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49FD376" w14:textId="77777777" w:rsidR="009D0C0B" w:rsidRPr="00306DD0" w:rsidRDefault="00FA480B">
      <w:pPr>
        <w:tabs>
          <w:tab w:val="left" w:pos="8505"/>
        </w:tabs>
        <w:spacing w:before="480"/>
        <w:ind w:left="-142" w:right="-45"/>
        <w:jc w:val="center"/>
        <w:rPr>
          <w:sz w:val="32"/>
          <w:szCs w:val="32"/>
        </w:rPr>
      </w:pPr>
      <w:r w:rsidRPr="00306DD0">
        <w:rPr>
          <w:noProof/>
          <w:sz w:val="32"/>
          <w:szCs w:val="32"/>
          <w:lang w:val="fr-FR" w:eastAsia="fr-FR"/>
        </w:rPr>
        <mc:AlternateContent>
          <mc:Choice Requires="wps">
            <w:drawing>
              <wp:anchor distT="0" distB="0" distL="114300" distR="114300" simplePos="0" relativeHeight="251658240" behindDoc="0" locked="0" layoutInCell="1" allowOverlap="1" wp14:anchorId="2E231212" wp14:editId="12790D3D">
                <wp:simplePos x="0" y="0"/>
                <wp:positionH relativeFrom="column">
                  <wp:posOffset>-394335</wp:posOffset>
                </wp:positionH>
                <wp:positionV relativeFrom="paragraph">
                  <wp:posOffset>6985</wp:posOffset>
                </wp:positionV>
                <wp:extent cx="6528435" cy="8867775"/>
                <wp:effectExtent l="5715" t="6985" r="9525"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CEB153" id="Rectangle 4" o:spid="_x0000_s1026" style="position:absolute;margin-left:-31.05pt;margin-top:.55pt;width:514.05pt;height:69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OY8QIAAD4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JV&#10;hiOMBGkhRV9ANCJ2nKLIytN3OgWv++5OWYK6+yDLHxoJmTfgRVdKyb6hpAJQofX3Lw5YQ8NRtO0/&#10;ygqik72RTqlDrVobEDRAB5eQxzEh9GBQCT/ns0kSTWcYlbCXJPM4jmfuDpKejndKm3dUtsguMqwA&#10;vAtPHj5oY+GQ9ORibxNywzh3WecC9RleTOdQFyWB2tM/3UktOausl6OrdtucK/RAbAG55wjgwq1l&#10;BsqYsxZgjk4ktboUonLXGcL4sAZIXNjg1BXogBOsg4Gl+w/0XfH8XgSLIimSyIsm88KLgvXaW23y&#10;yJtvwni2nq7zfB3+sajDKG1YVVFhgZ8KOYz+rVCOLTWU4FjKFwT1uQ4b97zUwb+E4cQHVpeUVptZ&#10;EEfTxINcTr1oWgTebbLJvVUezudxcZvfFs8oFU4m/TqsRs0tKrmHtN03VY8qZqtnOltMQgwGTIhJ&#10;PCQSEb6D0VYahZGS5jszjetLW6w2xoUySWDfozJj9EGIU7KtNabryO1JKiiOUyG4TrLNMzThVlaP&#10;0EiAwV5thy4sGql+YdTDAMuwgAmLEX8voBUXYRTZeeeMaBZPwFDnO9vzHSJKCHQkORi5GabkvlNs&#10;18BNoWMr5AoauGautWxzD6gAvzVgSDkmx4Fqp+C57byexv7yLwA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KrPg5jx&#10;AgAAPgYAAA4AAAAAAAAAAAAAAAAALgIAAGRycy9lMm9Eb2MueG1sUEsBAi0AFAAGAAgAAAAhALiu&#10;yyzgAAAACgEAAA8AAAAAAAAAAAAAAAAASwUAAGRycy9kb3ducmV2LnhtbFBLBQYAAAAABAAEAPMA&#10;AABYBgAAAAA=&#10;" filled="f" strokeweight=".26mm">
                <v:stroke endcap="square"/>
              </v:rect>
            </w:pict>
          </mc:Fallback>
        </mc:AlternateContent>
      </w:r>
      <w:r w:rsidRPr="00306DD0">
        <w:rPr>
          <w:sz w:val="32"/>
          <w:szCs w:val="32"/>
        </w:rPr>
        <w:t>Regulation (EU) No 528/2012 concerning the making available on the market and use of biocidal products</w:t>
      </w:r>
    </w:p>
    <w:p w14:paraId="3280425D" w14:textId="77777777" w:rsidR="009D0C0B" w:rsidRPr="00306DD0" w:rsidRDefault="009D0C0B">
      <w:pPr>
        <w:tabs>
          <w:tab w:val="left" w:pos="8505"/>
        </w:tabs>
        <w:ind w:left="-142" w:right="-45"/>
        <w:rPr>
          <w:sz w:val="32"/>
          <w:szCs w:val="32"/>
        </w:rPr>
      </w:pPr>
    </w:p>
    <w:p w14:paraId="7D7EC438" w14:textId="77777777" w:rsidR="009D0C0B" w:rsidRPr="00306DD0" w:rsidRDefault="009D0C0B">
      <w:pPr>
        <w:tabs>
          <w:tab w:val="left" w:pos="8505"/>
        </w:tabs>
        <w:ind w:left="-142" w:right="-45"/>
        <w:jc w:val="center"/>
        <w:rPr>
          <w:b/>
          <w:bCs/>
          <w:sz w:val="32"/>
          <w:szCs w:val="32"/>
        </w:rPr>
      </w:pPr>
    </w:p>
    <w:p w14:paraId="033AA1C4" w14:textId="37EC6F5A" w:rsidR="009D0C0B" w:rsidRPr="00306DD0" w:rsidRDefault="00FA480B">
      <w:pPr>
        <w:jc w:val="center"/>
        <w:rPr>
          <w:b/>
          <w:bCs/>
          <w:sz w:val="32"/>
          <w:szCs w:val="32"/>
        </w:rPr>
      </w:pPr>
      <w:r w:rsidRPr="00306DD0">
        <w:rPr>
          <w:b/>
          <w:bCs/>
          <w:sz w:val="32"/>
          <w:szCs w:val="32"/>
        </w:rPr>
        <w:t>PRODUCT ASSESSMENT REPORT OF A BIOCIDAL PRODUCT F</w:t>
      </w:r>
      <w:r w:rsidR="006B5770" w:rsidRPr="00306DD0">
        <w:rPr>
          <w:b/>
          <w:bCs/>
          <w:sz w:val="32"/>
          <w:szCs w:val="32"/>
        </w:rPr>
        <w:t>AMILY FOR MINOR CHANGE</w:t>
      </w:r>
      <w:r w:rsidRPr="00306DD0">
        <w:rPr>
          <w:b/>
          <w:bCs/>
          <w:sz w:val="32"/>
          <w:szCs w:val="32"/>
        </w:rPr>
        <w:t xml:space="preserve"> APPLICATIONS</w:t>
      </w:r>
    </w:p>
    <w:p w14:paraId="7B5C94C5" w14:textId="77777777" w:rsidR="009D0C0B" w:rsidRPr="00306DD0" w:rsidRDefault="009D0C0B">
      <w:pPr>
        <w:tabs>
          <w:tab w:val="left" w:pos="8505"/>
        </w:tabs>
        <w:ind w:left="-142" w:right="-45"/>
        <w:jc w:val="center"/>
        <w:rPr>
          <w:b/>
          <w:bCs/>
          <w:sz w:val="32"/>
          <w:szCs w:val="32"/>
        </w:rPr>
      </w:pPr>
    </w:p>
    <w:p w14:paraId="29C44F18" w14:textId="77777777" w:rsidR="009D0C0B" w:rsidRPr="00306DD0" w:rsidRDefault="00FA480B">
      <w:pPr>
        <w:tabs>
          <w:tab w:val="left" w:pos="8505"/>
        </w:tabs>
        <w:ind w:left="-142" w:right="-45"/>
        <w:jc w:val="center"/>
        <w:rPr>
          <w:b/>
          <w:bCs/>
          <w:sz w:val="32"/>
          <w:szCs w:val="32"/>
          <w:lang w:val="en-US"/>
        </w:rPr>
      </w:pPr>
      <w:r w:rsidRPr="00306DD0">
        <w:rPr>
          <w:bCs/>
          <w:sz w:val="32"/>
          <w:szCs w:val="32"/>
        </w:rPr>
        <w:t>(submitted by the evaluating Competent Authority)</w:t>
      </w:r>
    </w:p>
    <w:p w14:paraId="6B1B0A22" w14:textId="77777777" w:rsidR="009D0C0B" w:rsidRPr="00306DD0" w:rsidRDefault="009D0C0B">
      <w:pPr>
        <w:tabs>
          <w:tab w:val="left" w:pos="8505"/>
        </w:tabs>
        <w:ind w:left="-142" w:right="-45"/>
        <w:jc w:val="center"/>
        <w:rPr>
          <w:b/>
          <w:bCs/>
          <w:sz w:val="32"/>
          <w:szCs w:val="32"/>
          <w:lang w:val="en-US"/>
        </w:rPr>
      </w:pPr>
    </w:p>
    <w:p w14:paraId="07609FF5" w14:textId="77777777" w:rsidR="009D0C0B" w:rsidRPr="00964BB0" w:rsidRDefault="00FA480B">
      <w:pPr>
        <w:tabs>
          <w:tab w:val="left" w:pos="8505"/>
        </w:tabs>
        <w:ind w:left="-142" w:right="-45"/>
        <w:jc w:val="center"/>
        <w:rPr>
          <w:bCs/>
          <w:sz w:val="32"/>
          <w:szCs w:val="32"/>
        </w:rPr>
      </w:pPr>
      <w:r w:rsidRPr="00306DD0">
        <w:rPr>
          <w:noProof/>
          <w:sz w:val="32"/>
          <w:szCs w:val="32"/>
          <w:lang w:val="fr-FR" w:eastAsia="fr-FR"/>
        </w:rPr>
        <w:drawing>
          <wp:inline distT="0" distB="0" distL="0" distR="0" wp14:anchorId="48FDA8B0" wp14:editId="463D455F">
            <wp:extent cx="1200785" cy="1248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785" cy="1248410"/>
                    </a:xfrm>
                    <a:prstGeom prst="rect">
                      <a:avLst/>
                    </a:prstGeom>
                    <a:solidFill>
                      <a:srgbClr val="FFFFFF"/>
                    </a:solidFill>
                    <a:ln>
                      <a:noFill/>
                    </a:ln>
                  </pic:spPr>
                </pic:pic>
              </a:graphicData>
            </a:graphic>
          </wp:inline>
        </w:drawing>
      </w:r>
    </w:p>
    <w:p w14:paraId="20E5392C" w14:textId="77777777" w:rsidR="009D0C0B" w:rsidRPr="00964BB0" w:rsidRDefault="001A2588">
      <w:pPr>
        <w:keepNext/>
        <w:widowControl w:val="0"/>
        <w:tabs>
          <w:tab w:val="left" w:pos="1304"/>
        </w:tabs>
        <w:autoSpaceDE w:val="0"/>
        <w:spacing w:before="480" w:after="120" w:line="400" w:lineRule="atLeast"/>
        <w:jc w:val="center"/>
        <w:rPr>
          <w:bCs/>
          <w:sz w:val="32"/>
          <w:szCs w:val="32"/>
        </w:rPr>
      </w:pPr>
      <w:r w:rsidRPr="00964BB0">
        <w:rPr>
          <w:bCs/>
          <w:sz w:val="32"/>
          <w:szCs w:val="32"/>
        </w:rPr>
        <w:t>PPG_Class3_WB</w:t>
      </w:r>
    </w:p>
    <w:p w14:paraId="14CF052F" w14:textId="77777777" w:rsidR="009D0C0B" w:rsidRPr="00964BB0" w:rsidRDefault="009D0C0B">
      <w:pPr>
        <w:rPr>
          <w:bCs/>
          <w:sz w:val="32"/>
          <w:szCs w:val="32"/>
        </w:rPr>
      </w:pPr>
    </w:p>
    <w:p w14:paraId="65069864" w14:textId="77777777" w:rsidR="009D0C0B" w:rsidRPr="00F6236E" w:rsidRDefault="00FA480B">
      <w:pPr>
        <w:tabs>
          <w:tab w:val="left" w:pos="8505"/>
        </w:tabs>
        <w:ind w:left="-142" w:right="-45"/>
        <w:jc w:val="center"/>
        <w:rPr>
          <w:bCs/>
          <w:sz w:val="32"/>
          <w:szCs w:val="32"/>
          <w:lang w:val="en-US"/>
        </w:rPr>
      </w:pPr>
      <w:r w:rsidRPr="00F6236E">
        <w:rPr>
          <w:bCs/>
          <w:sz w:val="32"/>
          <w:szCs w:val="32"/>
          <w:lang w:val="en-US"/>
        </w:rPr>
        <w:t xml:space="preserve">Product type </w:t>
      </w:r>
      <w:r w:rsidR="001A2588" w:rsidRPr="00F6236E">
        <w:rPr>
          <w:bCs/>
          <w:sz w:val="32"/>
          <w:szCs w:val="32"/>
          <w:lang w:val="en-US"/>
        </w:rPr>
        <w:t>8</w:t>
      </w:r>
    </w:p>
    <w:p w14:paraId="491116A2" w14:textId="77777777" w:rsidR="009D0C0B" w:rsidRPr="00F6236E" w:rsidRDefault="009D0C0B">
      <w:pPr>
        <w:tabs>
          <w:tab w:val="left" w:pos="8505"/>
        </w:tabs>
        <w:ind w:right="-45"/>
        <w:rPr>
          <w:bCs/>
          <w:sz w:val="32"/>
          <w:szCs w:val="32"/>
          <w:lang w:val="en-US"/>
        </w:rPr>
      </w:pPr>
    </w:p>
    <w:p w14:paraId="2F9E2AAE" w14:textId="77777777" w:rsidR="009D0C0B" w:rsidRPr="00F6236E" w:rsidRDefault="001A2588">
      <w:pPr>
        <w:tabs>
          <w:tab w:val="left" w:pos="8505"/>
        </w:tabs>
        <w:ind w:left="-142" w:right="-45"/>
        <w:jc w:val="center"/>
        <w:rPr>
          <w:bCs/>
          <w:sz w:val="32"/>
          <w:szCs w:val="32"/>
          <w:lang w:val="en-US"/>
        </w:rPr>
      </w:pPr>
      <w:r w:rsidRPr="00F6236E">
        <w:rPr>
          <w:bCs/>
          <w:sz w:val="32"/>
          <w:szCs w:val="32"/>
          <w:lang w:val="en-US"/>
        </w:rPr>
        <w:t>Cypermethrin</w:t>
      </w:r>
    </w:p>
    <w:p w14:paraId="61D82947" w14:textId="77777777" w:rsidR="001A2588" w:rsidRPr="00F6236E" w:rsidRDefault="001A2588">
      <w:pPr>
        <w:tabs>
          <w:tab w:val="left" w:pos="8505"/>
        </w:tabs>
        <w:ind w:left="-142" w:right="-45"/>
        <w:jc w:val="center"/>
        <w:rPr>
          <w:bCs/>
          <w:sz w:val="32"/>
          <w:szCs w:val="32"/>
          <w:lang w:val="en-US"/>
        </w:rPr>
      </w:pPr>
      <w:r w:rsidRPr="00F6236E">
        <w:rPr>
          <w:bCs/>
          <w:sz w:val="32"/>
          <w:szCs w:val="32"/>
          <w:lang w:val="en-US"/>
        </w:rPr>
        <w:t>Tebuconazole</w:t>
      </w:r>
    </w:p>
    <w:p w14:paraId="3CB4815A" w14:textId="77777777" w:rsidR="001A2588" w:rsidRPr="00F6236E" w:rsidRDefault="001A2588">
      <w:pPr>
        <w:tabs>
          <w:tab w:val="left" w:pos="8505"/>
        </w:tabs>
        <w:ind w:left="-142" w:right="-45"/>
        <w:jc w:val="center"/>
        <w:rPr>
          <w:bCs/>
          <w:sz w:val="32"/>
          <w:szCs w:val="32"/>
          <w:lang w:val="en-US"/>
        </w:rPr>
      </w:pPr>
      <w:r w:rsidRPr="00F6236E">
        <w:rPr>
          <w:bCs/>
          <w:sz w:val="32"/>
          <w:szCs w:val="32"/>
          <w:lang w:val="en-US"/>
        </w:rPr>
        <w:t>Propiconazole</w:t>
      </w:r>
    </w:p>
    <w:p w14:paraId="73D33D7F" w14:textId="77777777" w:rsidR="001A2588" w:rsidRPr="00F6236E" w:rsidRDefault="001A2588">
      <w:pPr>
        <w:tabs>
          <w:tab w:val="left" w:pos="8505"/>
        </w:tabs>
        <w:ind w:left="-142" w:right="-45"/>
        <w:jc w:val="center"/>
        <w:rPr>
          <w:bCs/>
          <w:sz w:val="32"/>
          <w:szCs w:val="32"/>
          <w:lang w:val="en-US"/>
        </w:rPr>
      </w:pPr>
      <w:r w:rsidRPr="00F6236E">
        <w:rPr>
          <w:bCs/>
          <w:sz w:val="32"/>
          <w:szCs w:val="32"/>
          <w:lang w:val="en-US"/>
        </w:rPr>
        <w:t>IPBC</w:t>
      </w:r>
    </w:p>
    <w:p w14:paraId="09EB2F3F" w14:textId="77777777" w:rsidR="009D0C0B" w:rsidRPr="00F6236E" w:rsidRDefault="009D0C0B">
      <w:pPr>
        <w:tabs>
          <w:tab w:val="left" w:pos="8505"/>
        </w:tabs>
        <w:ind w:right="-45"/>
        <w:jc w:val="center"/>
        <w:rPr>
          <w:bCs/>
          <w:sz w:val="32"/>
          <w:szCs w:val="32"/>
          <w:lang w:val="en-US"/>
        </w:rPr>
      </w:pPr>
    </w:p>
    <w:p w14:paraId="1E802BFA" w14:textId="6F67138D" w:rsidR="009D0C0B" w:rsidRPr="00964BB0" w:rsidRDefault="00FA480B">
      <w:pPr>
        <w:tabs>
          <w:tab w:val="left" w:pos="8505"/>
        </w:tabs>
        <w:ind w:right="-45"/>
        <w:jc w:val="center"/>
        <w:rPr>
          <w:bCs/>
          <w:sz w:val="32"/>
          <w:szCs w:val="32"/>
        </w:rPr>
      </w:pPr>
      <w:r w:rsidRPr="00964BB0">
        <w:rPr>
          <w:bCs/>
          <w:sz w:val="32"/>
          <w:szCs w:val="32"/>
        </w:rPr>
        <w:t>Case Number in R4BP</w:t>
      </w:r>
      <w:r w:rsidR="006B5770" w:rsidRPr="00964BB0">
        <w:rPr>
          <w:bCs/>
          <w:sz w:val="32"/>
          <w:szCs w:val="32"/>
        </w:rPr>
        <w:t xml:space="preserve"> for NA-APP</w:t>
      </w:r>
      <w:r w:rsidRPr="00964BB0">
        <w:rPr>
          <w:bCs/>
          <w:sz w:val="32"/>
          <w:szCs w:val="32"/>
        </w:rPr>
        <w:t xml:space="preserve">: </w:t>
      </w:r>
      <w:hyperlink r:id="rId12" w:history="1">
        <w:r w:rsidR="001A2588" w:rsidRPr="00964BB0">
          <w:rPr>
            <w:bCs/>
            <w:sz w:val="32"/>
            <w:szCs w:val="32"/>
          </w:rPr>
          <w:t>BC-AP017518-34</w:t>
        </w:r>
      </w:hyperlink>
    </w:p>
    <w:p w14:paraId="6065FA1D" w14:textId="42CB84C2" w:rsidR="006B5770" w:rsidRPr="00964BB0" w:rsidRDefault="006B5770" w:rsidP="001255A7">
      <w:pPr>
        <w:tabs>
          <w:tab w:val="left" w:pos="8505"/>
        </w:tabs>
        <w:ind w:right="-45"/>
        <w:jc w:val="center"/>
        <w:rPr>
          <w:bCs/>
          <w:sz w:val="32"/>
          <w:szCs w:val="32"/>
        </w:rPr>
      </w:pPr>
      <w:r w:rsidRPr="003F79C2">
        <w:rPr>
          <w:bCs/>
          <w:sz w:val="32"/>
          <w:szCs w:val="32"/>
        </w:rPr>
        <w:t>Case Number in R4BP for NA-MIC: BC-VK052065-31</w:t>
      </w:r>
    </w:p>
    <w:p w14:paraId="16F3CE84" w14:textId="78AA9B84" w:rsidR="009D0C0B" w:rsidRPr="00964BB0" w:rsidRDefault="009D0C0B" w:rsidP="006B5770">
      <w:pPr>
        <w:tabs>
          <w:tab w:val="left" w:pos="8505"/>
        </w:tabs>
        <w:ind w:right="-45"/>
        <w:rPr>
          <w:bCs/>
          <w:sz w:val="32"/>
          <w:szCs w:val="32"/>
        </w:rPr>
      </w:pPr>
    </w:p>
    <w:p w14:paraId="22465999" w14:textId="77777777" w:rsidR="009D0C0B" w:rsidRPr="00306DD0" w:rsidRDefault="00FA480B">
      <w:pPr>
        <w:tabs>
          <w:tab w:val="left" w:pos="8505"/>
        </w:tabs>
        <w:ind w:left="-142" w:right="-45"/>
        <w:jc w:val="center"/>
        <w:rPr>
          <w:rFonts w:eastAsia="Verdana"/>
          <w:sz w:val="32"/>
          <w:szCs w:val="32"/>
        </w:rPr>
      </w:pPr>
      <w:r w:rsidRPr="00964BB0">
        <w:rPr>
          <w:bCs/>
          <w:sz w:val="32"/>
          <w:szCs w:val="32"/>
        </w:rPr>
        <w:t xml:space="preserve">Evaluating Competent Authority: </w:t>
      </w:r>
      <w:r w:rsidR="00764B7D" w:rsidRPr="00964BB0">
        <w:rPr>
          <w:bCs/>
          <w:sz w:val="32"/>
          <w:szCs w:val="32"/>
        </w:rPr>
        <w:t>FR</w:t>
      </w:r>
    </w:p>
    <w:p w14:paraId="7FE80C88" w14:textId="77777777" w:rsidR="009D0C0B" w:rsidRPr="00964BB0" w:rsidRDefault="009D0C0B">
      <w:pPr>
        <w:tabs>
          <w:tab w:val="left" w:pos="8505"/>
        </w:tabs>
        <w:ind w:left="-142" w:right="-45"/>
        <w:jc w:val="center"/>
        <w:rPr>
          <w:bCs/>
          <w:sz w:val="32"/>
          <w:szCs w:val="32"/>
        </w:rPr>
      </w:pPr>
    </w:p>
    <w:p w14:paraId="0435C854" w14:textId="24526B74" w:rsidR="009D0C0B" w:rsidRDefault="00FA480B">
      <w:pPr>
        <w:tabs>
          <w:tab w:val="left" w:pos="8505"/>
        </w:tabs>
        <w:ind w:left="-142" w:right="-45"/>
        <w:jc w:val="center"/>
        <w:rPr>
          <w:bCs/>
          <w:sz w:val="32"/>
          <w:szCs w:val="32"/>
        </w:rPr>
      </w:pPr>
      <w:r w:rsidRPr="00964BB0">
        <w:rPr>
          <w:bCs/>
          <w:sz w:val="32"/>
          <w:szCs w:val="32"/>
        </w:rPr>
        <w:t xml:space="preserve">Date: </w:t>
      </w:r>
      <w:r w:rsidR="00964BB0">
        <w:rPr>
          <w:bCs/>
          <w:sz w:val="32"/>
          <w:szCs w:val="32"/>
        </w:rPr>
        <w:t>June 2018</w:t>
      </w:r>
    </w:p>
    <w:p w14:paraId="20CD2960" w14:textId="7BD4791B" w:rsidR="00964BB0" w:rsidRPr="00306DD0" w:rsidRDefault="00306DD0" w:rsidP="00085C43">
      <w:pPr>
        <w:shd w:val="clear" w:color="auto" w:fill="D9D9D9" w:themeFill="background1" w:themeFillShade="D9"/>
        <w:tabs>
          <w:tab w:val="left" w:pos="8505"/>
        </w:tabs>
        <w:ind w:left="-142" w:right="-45"/>
        <w:jc w:val="center"/>
        <w:rPr>
          <w:rFonts w:ascii="Times New Roman" w:hAnsi="Times New Roman" w:cs="Times New Roman"/>
          <w:bCs/>
          <w:sz w:val="32"/>
          <w:szCs w:val="32"/>
        </w:rPr>
      </w:pPr>
      <w:r>
        <w:rPr>
          <w:bCs/>
          <w:sz w:val="32"/>
          <w:szCs w:val="32"/>
        </w:rPr>
        <w:t xml:space="preserve">Updated: </w:t>
      </w:r>
      <w:r w:rsidR="0034262A">
        <w:rPr>
          <w:bCs/>
          <w:sz w:val="32"/>
          <w:szCs w:val="32"/>
        </w:rPr>
        <w:t>April</w:t>
      </w:r>
      <w:r w:rsidR="00EA57B4">
        <w:rPr>
          <w:bCs/>
          <w:sz w:val="32"/>
          <w:szCs w:val="32"/>
        </w:rPr>
        <w:t xml:space="preserve"> 2021</w:t>
      </w:r>
    </w:p>
    <w:p w14:paraId="1E52E901" w14:textId="77777777" w:rsidR="009D0C0B" w:rsidRDefault="00FA480B">
      <w:pPr>
        <w:pStyle w:val="Inhaltsverzeichnisberschrift"/>
        <w:pageBreakBefore/>
        <w:rPr>
          <w:rFonts w:cs="Verdana"/>
          <w:color w:val="000000"/>
          <w:u w:val="single"/>
        </w:rPr>
      </w:pPr>
      <w:bookmarkStart w:id="0" w:name="_Toc529867478"/>
      <w:r>
        <w:rPr>
          <w:rFonts w:ascii="Verdana" w:hAnsi="Verdana" w:cs="Verdana"/>
          <w:color w:val="000000"/>
          <w:u w:val="single"/>
        </w:rPr>
        <w:lastRenderedPageBreak/>
        <w:t>Table of Contents</w:t>
      </w:r>
      <w:bookmarkEnd w:id="0"/>
    </w:p>
    <w:p w14:paraId="6DC17E76" w14:textId="77777777" w:rsidR="009D0C0B" w:rsidRDefault="009D0C0B">
      <w:pPr>
        <w:rPr>
          <w:color w:val="000000"/>
          <w:u w:val="single"/>
          <w:lang w:val="en-US" w:eastAsia="ja-JP"/>
        </w:rPr>
      </w:pPr>
    </w:p>
    <w:p w14:paraId="7BA84641" w14:textId="324E9C7A" w:rsidR="00BB68DB" w:rsidRDefault="00FA480B">
      <w:pPr>
        <w:pStyle w:val="TM1"/>
        <w:tabs>
          <w:tab w:val="right" w:leader="dot" w:pos="9203"/>
        </w:tabs>
        <w:rPr>
          <w:rFonts w:asciiTheme="minorHAnsi" w:eastAsiaTheme="minorEastAsia" w:hAnsiTheme="minorHAnsi" w:cstheme="minorBidi"/>
          <w:b w:val="0"/>
          <w:bCs w:val="0"/>
          <w:caps w:val="0"/>
          <w:noProof/>
          <w:sz w:val="22"/>
          <w:szCs w:val="22"/>
          <w:lang w:val="fr-FR" w:eastAsia="fr-FR"/>
        </w:rPr>
      </w:pPr>
      <w:r>
        <w:fldChar w:fldCharType="begin"/>
      </w:r>
      <w:r>
        <w:instrText xml:space="preserve"> TOC \o "1-4" \h</w:instrText>
      </w:r>
      <w:r>
        <w:fldChar w:fldCharType="separate"/>
      </w:r>
      <w:hyperlink w:anchor="_Toc529867478" w:history="1">
        <w:r w:rsidR="00BB68DB" w:rsidRPr="002604FB">
          <w:rPr>
            <w:rStyle w:val="Lienhypertexte"/>
            <w:rFonts w:ascii="Verdana" w:hAnsi="Verdana" w:cs="Verdana"/>
            <w:noProof/>
          </w:rPr>
          <w:t>Table of Contents</w:t>
        </w:r>
        <w:r w:rsidR="00BB68DB">
          <w:rPr>
            <w:noProof/>
          </w:rPr>
          <w:tab/>
        </w:r>
        <w:r w:rsidR="00BB68DB">
          <w:rPr>
            <w:noProof/>
          </w:rPr>
          <w:fldChar w:fldCharType="begin"/>
        </w:r>
        <w:r w:rsidR="00BB68DB">
          <w:rPr>
            <w:noProof/>
          </w:rPr>
          <w:instrText xml:space="preserve"> PAGEREF _Toc529867478 \h </w:instrText>
        </w:r>
        <w:r w:rsidR="00BB68DB">
          <w:rPr>
            <w:noProof/>
          </w:rPr>
        </w:r>
        <w:r w:rsidR="00BB68DB">
          <w:rPr>
            <w:noProof/>
          </w:rPr>
          <w:fldChar w:fldCharType="separate"/>
        </w:r>
        <w:r w:rsidR="00BB68DB">
          <w:rPr>
            <w:noProof/>
          </w:rPr>
          <w:t>2</w:t>
        </w:r>
        <w:r w:rsidR="00BB68DB">
          <w:rPr>
            <w:noProof/>
          </w:rPr>
          <w:fldChar w:fldCharType="end"/>
        </w:r>
      </w:hyperlink>
    </w:p>
    <w:p w14:paraId="019C1411" w14:textId="6866B2CE" w:rsidR="00BB68DB" w:rsidRDefault="00826108">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529867479" w:history="1">
        <w:r w:rsidR="00BB68DB" w:rsidRPr="002604FB">
          <w:rPr>
            <w:rStyle w:val="Lienhypertexte"/>
            <w:rFonts w:eastAsia="Calibri" w:cs="Times New Roman"/>
            <w:i/>
            <w:noProof/>
            <w:kern w:val="1"/>
            <w:lang w:eastAsia="en-US" w:bidi="x-none"/>
          </w:rPr>
          <w:t>1</w:t>
        </w:r>
        <w:r w:rsidR="00BB68DB">
          <w:rPr>
            <w:rFonts w:asciiTheme="minorHAnsi" w:eastAsiaTheme="minorEastAsia" w:hAnsiTheme="minorHAnsi" w:cstheme="minorBidi"/>
            <w:b w:val="0"/>
            <w:bCs w:val="0"/>
            <w:caps w:val="0"/>
            <w:noProof/>
            <w:sz w:val="22"/>
            <w:szCs w:val="22"/>
            <w:lang w:val="fr-FR" w:eastAsia="fr-FR"/>
          </w:rPr>
          <w:tab/>
        </w:r>
        <w:r w:rsidR="00BB68DB" w:rsidRPr="002604FB">
          <w:rPr>
            <w:rStyle w:val="Lienhypertexte"/>
            <w:rFonts w:eastAsia="Calibri"/>
            <w:noProof/>
          </w:rPr>
          <w:t>CONCLUSION</w:t>
        </w:r>
        <w:r w:rsidR="00BB68DB">
          <w:rPr>
            <w:noProof/>
          </w:rPr>
          <w:tab/>
        </w:r>
        <w:r w:rsidR="00BB68DB">
          <w:rPr>
            <w:noProof/>
          </w:rPr>
          <w:fldChar w:fldCharType="begin"/>
        </w:r>
        <w:r w:rsidR="00BB68DB">
          <w:rPr>
            <w:noProof/>
          </w:rPr>
          <w:instrText xml:space="preserve"> PAGEREF _Toc529867479 \h </w:instrText>
        </w:r>
        <w:r w:rsidR="00BB68DB">
          <w:rPr>
            <w:noProof/>
          </w:rPr>
        </w:r>
        <w:r w:rsidR="00BB68DB">
          <w:rPr>
            <w:noProof/>
          </w:rPr>
          <w:fldChar w:fldCharType="separate"/>
        </w:r>
        <w:r w:rsidR="00BB68DB">
          <w:rPr>
            <w:noProof/>
          </w:rPr>
          <w:t>5</w:t>
        </w:r>
        <w:r w:rsidR="00BB68DB">
          <w:rPr>
            <w:noProof/>
          </w:rPr>
          <w:fldChar w:fldCharType="end"/>
        </w:r>
      </w:hyperlink>
    </w:p>
    <w:p w14:paraId="5BBA8BBE" w14:textId="5036CEAE" w:rsidR="00BB68DB" w:rsidRDefault="00826108">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529867480" w:history="1">
        <w:r w:rsidR="00BB68DB" w:rsidRPr="002604FB">
          <w:rPr>
            <w:rStyle w:val="Lienhypertexte"/>
            <w:rFonts w:cs="Times New Roman"/>
            <w:i/>
            <w:noProof/>
            <w:kern w:val="1"/>
            <w:lang w:bidi="x-none"/>
          </w:rPr>
          <w:t>2</w:t>
        </w:r>
        <w:r w:rsidR="00BB68DB">
          <w:rPr>
            <w:rFonts w:asciiTheme="minorHAnsi" w:eastAsiaTheme="minorEastAsia" w:hAnsiTheme="minorHAnsi" w:cstheme="minorBidi"/>
            <w:b w:val="0"/>
            <w:bCs w:val="0"/>
            <w:caps w:val="0"/>
            <w:noProof/>
            <w:sz w:val="22"/>
            <w:szCs w:val="22"/>
            <w:lang w:val="fr-FR" w:eastAsia="fr-FR"/>
          </w:rPr>
          <w:tab/>
        </w:r>
        <w:r w:rsidR="00BB68DB" w:rsidRPr="002604FB">
          <w:rPr>
            <w:rStyle w:val="Lienhypertexte"/>
            <w:rFonts w:eastAsia="Calibri"/>
            <w:noProof/>
          </w:rPr>
          <w:t>ASSESSMENT REPORT</w:t>
        </w:r>
        <w:r w:rsidR="00BB68DB">
          <w:rPr>
            <w:noProof/>
          </w:rPr>
          <w:tab/>
        </w:r>
        <w:r w:rsidR="00BB68DB">
          <w:rPr>
            <w:noProof/>
          </w:rPr>
          <w:fldChar w:fldCharType="begin"/>
        </w:r>
        <w:r w:rsidR="00BB68DB">
          <w:rPr>
            <w:noProof/>
          </w:rPr>
          <w:instrText xml:space="preserve"> PAGEREF _Toc529867480 \h </w:instrText>
        </w:r>
        <w:r w:rsidR="00BB68DB">
          <w:rPr>
            <w:noProof/>
          </w:rPr>
        </w:r>
        <w:r w:rsidR="00BB68DB">
          <w:rPr>
            <w:noProof/>
          </w:rPr>
          <w:fldChar w:fldCharType="separate"/>
        </w:r>
        <w:r w:rsidR="00BB68DB">
          <w:rPr>
            <w:noProof/>
          </w:rPr>
          <w:t>11</w:t>
        </w:r>
        <w:r w:rsidR="00BB68DB">
          <w:rPr>
            <w:noProof/>
          </w:rPr>
          <w:fldChar w:fldCharType="end"/>
        </w:r>
      </w:hyperlink>
    </w:p>
    <w:p w14:paraId="1E8FE160" w14:textId="09250818" w:rsidR="00BB68DB" w:rsidRDefault="00826108">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9867481" w:history="1">
        <w:r w:rsidR="00BB68DB" w:rsidRPr="002604FB">
          <w:rPr>
            <w:rStyle w:val="Lienhypertexte"/>
            <w:noProof/>
            <w:lang w:val="de-DE"/>
          </w:rPr>
          <w:t>2.1</w:t>
        </w:r>
        <w:r w:rsidR="00BB68DB">
          <w:rPr>
            <w:rFonts w:asciiTheme="minorHAnsi" w:eastAsiaTheme="minorEastAsia" w:hAnsiTheme="minorHAnsi" w:cstheme="minorBidi"/>
            <w:smallCaps w:val="0"/>
            <w:noProof/>
            <w:sz w:val="22"/>
            <w:szCs w:val="22"/>
            <w:lang w:val="fr-FR" w:eastAsia="fr-FR"/>
          </w:rPr>
          <w:tab/>
        </w:r>
        <w:r w:rsidR="00BB68DB" w:rsidRPr="002604FB">
          <w:rPr>
            <w:rStyle w:val="Lienhypertexte"/>
            <w:noProof/>
          </w:rPr>
          <w:t>Summary of the product assessment</w:t>
        </w:r>
        <w:r w:rsidR="00BB68DB">
          <w:rPr>
            <w:noProof/>
          </w:rPr>
          <w:tab/>
        </w:r>
        <w:r w:rsidR="00BB68DB">
          <w:rPr>
            <w:noProof/>
          </w:rPr>
          <w:fldChar w:fldCharType="begin"/>
        </w:r>
        <w:r w:rsidR="00BB68DB">
          <w:rPr>
            <w:noProof/>
          </w:rPr>
          <w:instrText xml:space="preserve"> PAGEREF _Toc529867481 \h </w:instrText>
        </w:r>
        <w:r w:rsidR="00BB68DB">
          <w:rPr>
            <w:noProof/>
          </w:rPr>
        </w:r>
        <w:r w:rsidR="00BB68DB">
          <w:rPr>
            <w:noProof/>
          </w:rPr>
          <w:fldChar w:fldCharType="separate"/>
        </w:r>
        <w:r w:rsidR="00BB68DB">
          <w:rPr>
            <w:noProof/>
          </w:rPr>
          <w:t>11</w:t>
        </w:r>
        <w:r w:rsidR="00BB68DB">
          <w:rPr>
            <w:noProof/>
          </w:rPr>
          <w:fldChar w:fldCharType="end"/>
        </w:r>
      </w:hyperlink>
    </w:p>
    <w:p w14:paraId="10C5EDA7" w14:textId="71BC7FF8"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482" w:history="1">
        <w:r w:rsidR="00BB68DB" w:rsidRPr="002604FB">
          <w:rPr>
            <w:rStyle w:val="Lienhypertexte"/>
            <w:noProof/>
          </w:rPr>
          <w:t>2.1.1</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Administrative information</w:t>
        </w:r>
        <w:r w:rsidR="00BB68DB">
          <w:rPr>
            <w:noProof/>
          </w:rPr>
          <w:tab/>
        </w:r>
        <w:r w:rsidR="00BB68DB">
          <w:rPr>
            <w:noProof/>
          </w:rPr>
          <w:fldChar w:fldCharType="begin"/>
        </w:r>
        <w:r w:rsidR="00BB68DB">
          <w:rPr>
            <w:noProof/>
          </w:rPr>
          <w:instrText xml:space="preserve"> PAGEREF _Toc529867482 \h </w:instrText>
        </w:r>
        <w:r w:rsidR="00BB68DB">
          <w:rPr>
            <w:noProof/>
          </w:rPr>
        </w:r>
        <w:r w:rsidR="00BB68DB">
          <w:rPr>
            <w:noProof/>
          </w:rPr>
          <w:fldChar w:fldCharType="separate"/>
        </w:r>
        <w:r w:rsidR="00BB68DB">
          <w:rPr>
            <w:noProof/>
          </w:rPr>
          <w:t>11</w:t>
        </w:r>
        <w:r w:rsidR="00BB68DB">
          <w:rPr>
            <w:noProof/>
          </w:rPr>
          <w:fldChar w:fldCharType="end"/>
        </w:r>
      </w:hyperlink>
    </w:p>
    <w:p w14:paraId="143AE7FA" w14:textId="64D4CF40"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83" w:history="1">
        <w:r w:rsidR="00BB68DB" w:rsidRPr="002604FB">
          <w:rPr>
            <w:rStyle w:val="Lienhypertexte"/>
            <w:b/>
            <w:bCs/>
            <w:noProof/>
            <w:lang w:eastAsia="en-GB"/>
          </w:rPr>
          <w:t>2.1.1.1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Identifier of the product family</w:t>
        </w:r>
        <w:r w:rsidR="00BB68DB">
          <w:rPr>
            <w:noProof/>
          </w:rPr>
          <w:tab/>
        </w:r>
        <w:r w:rsidR="00BB68DB">
          <w:rPr>
            <w:noProof/>
          </w:rPr>
          <w:fldChar w:fldCharType="begin"/>
        </w:r>
        <w:r w:rsidR="00BB68DB">
          <w:rPr>
            <w:noProof/>
          </w:rPr>
          <w:instrText xml:space="preserve"> PAGEREF _Toc529867483 \h </w:instrText>
        </w:r>
        <w:r w:rsidR="00BB68DB">
          <w:rPr>
            <w:noProof/>
          </w:rPr>
        </w:r>
        <w:r w:rsidR="00BB68DB">
          <w:rPr>
            <w:noProof/>
          </w:rPr>
          <w:fldChar w:fldCharType="separate"/>
        </w:r>
        <w:r w:rsidR="00BB68DB">
          <w:rPr>
            <w:noProof/>
          </w:rPr>
          <w:t>11</w:t>
        </w:r>
        <w:r w:rsidR="00BB68DB">
          <w:rPr>
            <w:noProof/>
          </w:rPr>
          <w:fldChar w:fldCharType="end"/>
        </w:r>
      </w:hyperlink>
    </w:p>
    <w:p w14:paraId="32E22029" w14:textId="10477BBF"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84" w:history="1">
        <w:r w:rsidR="00BB68DB" w:rsidRPr="002604FB">
          <w:rPr>
            <w:rStyle w:val="Lienhypertexte"/>
            <w:b/>
            <w:bCs/>
            <w:noProof/>
            <w:lang w:eastAsia="en-GB"/>
          </w:rPr>
          <w:t>2.1.1.2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Authorisation holder</w:t>
        </w:r>
        <w:r w:rsidR="00BB68DB">
          <w:rPr>
            <w:noProof/>
          </w:rPr>
          <w:tab/>
        </w:r>
        <w:r w:rsidR="00BB68DB">
          <w:rPr>
            <w:noProof/>
          </w:rPr>
          <w:fldChar w:fldCharType="begin"/>
        </w:r>
        <w:r w:rsidR="00BB68DB">
          <w:rPr>
            <w:noProof/>
          </w:rPr>
          <w:instrText xml:space="preserve"> PAGEREF _Toc529867484 \h </w:instrText>
        </w:r>
        <w:r w:rsidR="00BB68DB">
          <w:rPr>
            <w:noProof/>
          </w:rPr>
        </w:r>
        <w:r w:rsidR="00BB68DB">
          <w:rPr>
            <w:noProof/>
          </w:rPr>
          <w:fldChar w:fldCharType="separate"/>
        </w:r>
        <w:r w:rsidR="00BB68DB">
          <w:rPr>
            <w:noProof/>
          </w:rPr>
          <w:t>11</w:t>
        </w:r>
        <w:r w:rsidR="00BB68DB">
          <w:rPr>
            <w:noProof/>
          </w:rPr>
          <w:fldChar w:fldCharType="end"/>
        </w:r>
      </w:hyperlink>
    </w:p>
    <w:p w14:paraId="27F8A388" w14:textId="66A13CC2"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85" w:history="1">
        <w:r w:rsidR="00BB68DB" w:rsidRPr="002604FB">
          <w:rPr>
            <w:rStyle w:val="Lienhypertexte"/>
            <w:b/>
            <w:bCs/>
            <w:noProof/>
            <w:lang w:val="en-US" w:eastAsia="en-GB"/>
          </w:rPr>
          <w:t>2.1.1.3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Manufacturer of the products of the family</w:t>
        </w:r>
        <w:r w:rsidR="00BB68DB">
          <w:rPr>
            <w:noProof/>
          </w:rPr>
          <w:tab/>
        </w:r>
        <w:r w:rsidR="00BB68DB">
          <w:rPr>
            <w:noProof/>
          </w:rPr>
          <w:fldChar w:fldCharType="begin"/>
        </w:r>
        <w:r w:rsidR="00BB68DB">
          <w:rPr>
            <w:noProof/>
          </w:rPr>
          <w:instrText xml:space="preserve"> PAGEREF _Toc529867485 \h </w:instrText>
        </w:r>
        <w:r w:rsidR="00BB68DB">
          <w:rPr>
            <w:noProof/>
          </w:rPr>
        </w:r>
        <w:r w:rsidR="00BB68DB">
          <w:rPr>
            <w:noProof/>
          </w:rPr>
          <w:fldChar w:fldCharType="separate"/>
        </w:r>
        <w:r w:rsidR="00BB68DB">
          <w:rPr>
            <w:noProof/>
          </w:rPr>
          <w:t>11</w:t>
        </w:r>
        <w:r w:rsidR="00BB68DB">
          <w:rPr>
            <w:noProof/>
          </w:rPr>
          <w:fldChar w:fldCharType="end"/>
        </w:r>
      </w:hyperlink>
    </w:p>
    <w:p w14:paraId="08A65BB2" w14:textId="0BD5912E"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86" w:history="1">
        <w:r w:rsidR="00BB68DB" w:rsidRPr="002604FB">
          <w:rPr>
            <w:rStyle w:val="Lienhypertexte"/>
            <w:b/>
            <w:noProof/>
          </w:rPr>
          <w:t>2.1.1.4</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Manufacturers of the active substances</w:t>
        </w:r>
        <w:r w:rsidR="00BB68DB">
          <w:rPr>
            <w:noProof/>
          </w:rPr>
          <w:tab/>
        </w:r>
        <w:r w:rsidR="00BB68DB">
          <w:rPr>
            <w:noProof/>
          </w:rPr>
          <w:fldChar w:fldCharType="begin"/>
        </w:r>
        <w:r w:rsidR="00BB68DB">
          <w:rPr>
            <w:noProof/>
          </w:rPr>
          <w:instrText xml:space="preserve"> PAGEREF _Toc529867486 \h </w:instrText>
        </w:r>
        <w:r w:rsidR="00BB68DB">
          <w:rPr>
            <w:noProof/>
          </w:rPr>
        </w:r>
        <w:r w:rsidR="00BB68DB">
          <w:rPr>
            <w:noProof/>
          </w:rPr>
          <w:fldChar w:fldCharType="separate"/>
        </w:r>
        <w:r w:rsidR="00BB68DB">
          <w:rPr>
            <w:noProof/>
          </w:rPr>
          <w:t>11</w:t>
        </w:r>
        <w:r w:rsidR="00BB68DB">
          <w:rPr>
            <w:noProof/>
          </w:rPr>
          <w:fldChar w:fldCharType="end"/>
        </w:r>
      </w:hyperlink>
    </w:p>
    <w:p w14:paraId="7118737C" w14:textId="0A06FB48"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487" w:history="1">
        <w:r w:rsidR="00BB68DB" w:rsidRPr="002604FB">
          <w:rPr>
            <w:rStyle w:val="Lienhypertexte"/>
            <w:rFonts w:eastAsia="Calibri"/>
            <w:noProof/>
          </w:rPr>
          <w:t>2.1.2</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Product family composition and formulation</w:t>
        </w:r>
        <w:r w:rsidR="00BB68DB">
          <w:rPr>
            <w:noProof/>
          </w:rPr>
          <w:tab/>
        </w:r>
        <w:r w:rsidR="00BB68DB">
          <w:rPr>
            <w:noProof/>
          </w:rPr>
          <w:fldChar w:fldCharType="begin"/>
        </w:r>
        <w:r w:rsidR="00BB68DB">
          <w:rPr>
            <w:noProof/>
          </w:rPr>
          <w:instrText xml:space="preserve"> PAGEREF _Toc529867487 \h </w:instrText>
        </w:r>
        <w:r w:rsidR="00BB68DB">
          <w:rPr>
            <w:noProof/>
          </w:rPr>
        </w:r>
        <w:r w:rsidR="00BB68DB">
          <w:rPr>
            <w:noProof/>
          </w:rPr>
          <w:fldChar w:fldCharType="separate"/>
        </w:r>
        <w:r w:rsidR="00BB68DB">
          <w:rPr>
            <w:noProof/>
          </w:rPr>
          <w:t>13</w:t>
        </w:r>
        <w:r w:rsidR="00BB68DB">
          <w:rPr>
            <w:noProof/>
          </w:rPr>
          <w:fldChar w:fldCharType="end"/>
        </w:r>
      </w:hyperlink>
    </w:p>
    <w:p w14:paraId="52134240" w14:textId="3745AB03"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88" w:history="1">
        <w:r w:rsidR="00BB68DB" w:rsidRPr="002604FB">
          <w:rPr>
            <w:rStyle w:val="Lienhypertexte"/>
            <w:b/>
            <w:noProof/>
            <w:lang w:eastAsia="en-US"/>
          </w:rPr>
          <w:t>2.1.2.1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Identity of the active substances</w:t>
        </w:r>
        <w:r w:rsidR="00BB68DB">
          <w:rPr>
            <w:noProof/>
          </w:rPr>
          <w:tab/>
        </w:r>
        <w:r w:rsidR="00BB68DB">
          <w:rPr>
            <w:noProof/>
          </w:rPr>
          <w:fldChar w:fldCharType="begin"/>
        </w:r>
        <w:r w:rsidR="00BB68DB">
          <w:rPr>
            <w:noProof/>
          </w:rPr>
          <w:instrText xml:space="preserve"> PAGEREF _Toc529867488 \h </w:instrText>
        </w:r>
        <w:r w:rsidR="00BB68DB">
          <w:rPr>
            <w:noProof/>
          </w:rPr>
        </w:r>
        <w:r w:rsidR="00BB68DB">
          <w:rPr>
            <w:noProof/>
          </w:rPr>
          <w:fldChar w:fldCharType="separate"/>
        </w:r>
        <w:r w:rsidR="00BB68DB">
          <w:rPr>
            <w:noProof/>
          </w:rPr>
          <w:t>13</w:t>
        </w:r>
        <w:r w:rsidR="00BB68DB">
          <w:rPr>
            <w:noProof/>
          </w:rPr>
          <w:fldChar w:fldCharType="end"/>
        </w:r>
      </w:hyperlink>
    </w:p>
    <w:p w14:paraId="47E161CC" w14:textId="51E20DD8"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89" w:history="1">
        <w:r w:rsidR="00BB68DB" w:rsidRPr="002604FB">
          <w:rPr>
            <w:rStyle w:val="Lienhypertexte"/>
            <w:rFonts w:cs="Times New Roman"/>
            <w:b/>
            <w:noProof/>
            <w:lang w:eastAsia="fr-FR"/>
          </w:rPr>
          <w:t>2.1.2.2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Candidates for substitution</w:t>
        </w:r>
        <w:r w:rsidR="00BB68DB">
          <w:rPr>
            <w:noProof/>
          </w:rPr>
          <w:tab/>
        </w:r>
        <w:r w:rsidR="00BB68DB">
          <w:rPr>
            <w:noProof/>
          </w:rPr>
          <w:fldChar w:fldCharType="begin"/>
        </w:r>
        <w:r w:rsidR="00BB68DB">
          <w:rPr>
            <w:noProof/>
          </w:rPr>
          <w:instrText xml:space="preserve"> PAGEREF _Toc529867489 \h </w:instrText>
        </w:r>
        <w:r w:rsidR="00BB68DB">
          <w:rPr>
            <w:noProof/>
          </w:rPr>
        </w:r>
        <w:r w:rsidR="00BB68DB">
          <w:rPr>
            <w:noProof/>
          </w:rPr>
          <w:fldChar w:fldCharType="separate"/>
        </w:r>
        <w:r w:rsidR="00BB68DB">
          <w:rPr>
            <w:noProof/>
          </w:rPr>
          <w:t>14</w:t>
        </w:r>
        <w:r w:rsidR="00BB68DB">
          <w:rPr>
            <w:noProof/>
          </w:rPr>
          <w:fldChar w:fldCharType="end"/>
        </w:r>
      </w:hyperlink>
    </w:p>
    <w:p w14:paraId="2C71B311" w14:textId="14526E34"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90" w:history="1">
        <w:r w:rsidR="00BB68DB" w:rsidRPr="002604FB">
          <w:rPr>
            <w:rStyle w:val="Lienhypertexte"/>
            <w:rFonts w:cs="Times New Roman"/>
            <w:b/>
            <w:noProof/>
            <w:lang w:eastAsia="fr-FR"/>
          </w:rPr>
          <w:t>2.1.2.3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Information on technical equivalence</w:t>
        </w:r>
        <w:r w:rsidR="00BB68DB">
          <w:rPr>
            <w:noProof/>
          </w:rPr>
          <w:tab/>
        </w:r>
        <w:r w:rsidR="00BB68DB">
          <w:rPr>
            <w:noProof/>
          </w:rPr>
          <w:fldChar w:fldCharType="begin"/>
        </w:r>
        <w:r w:rsidR="00BB68DB">
          <w:rPr>
            <w:noProof/>
          </w:rPr>
          <w:instrText xml:space="preserve"> PAGEREF _Toc529867490 \h </w:instrText>
        </w:r>
        <w:r w:rsidR="00BB68DB">
          <w:rPr>
            <w:noProof/>
          </w:rPr>
        </w:r>
        <w:r w:rsidR="00BB68DB">
          <w:rPr>
            <w:noProof/>
          </w:rPr>
          <w:fldChar w:fldCharType="separate"/>
        </w:r>
        <w:r w:rsidR="00BB68DB">
          <w:rPr>
            <w:noProof/>
          </w:rPr>
          <w:t>14</w:t>
        </w:r>
        <w:r w:rsidR="00BB68DB">
          <w:rPr>
            <w:noProof/>
          </w:rPr>
          <w:fldChar w:fldCharType="end"/>
        </w:r>
      </w:hyperlink>
    </w:p>
    <w:p w14:paraId="20EF527E" w14:textId="2635F864"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91" w:history="1">
        <w:r w:rsidR="00BB68DB" w:rsidRPr="002604FB">
          <w:rPr>
            <w:rStyle w:val="Lienhypertexte"/>
            <w:rFonts w:cs="Times"/>
            <w:b/>
            <w:bCs/>
            <w:noProof/>
            <w:lang w:val="en-US"/>
          </w:rPr>
          <w:t>2.1.2.4</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Information on the substance(s) of concern</w:t>
        </w:r>
        <w:r w:rsidR="00BB68DB">
          <w:rPr>
            <w:noProof/>
          </w:rPr>
          <w:tab/>
        </w:r>
        <w:r w:rsidR="00BB68DB">
          <w:rPr>
            <w:noProof/>
          </w:rPr>
          <w:fldChar w:fldCharType="begin"/>
        </w:r>
        <w:r w:rsidR="00BB68DB">
          <w:rPr>
            <w:noProof/>
          </w:rPr>
          <w:instrText xml:space="preserve"> PAGEREF _Toc529867491 \h </w:instrText>
        </w:r>
        <w:r w:rsidR="00BB68DB">
          <w:rPr>
            <w:noProof/>
          </w:rPr>
        </w:r>
        <w:r w:rsidR="00BB68DB">
          <w:rPr>
            <w:noProof/>
          </w:rPr>
          <w:fldChar w:fldCharType="separate"/>
        </w:r>
        <w:r w:rsidR="00BB68DB">
          <w:rPr>
            <w:noProof/>
          </w:rPr>
          <w:t>14</w:t>
        </w:r>
        <w:r w:rsidR="00BB68DB">
          <w:rPr>
            <w:noProof/>
          </w:rPr>
          <w:fldChar w:fldCharType="end"/>
        </w:r>
      </w:hyperlink>
    </w:p>
    <w:p w14:paraId="183C71E9" w14:textId="4D47ABD1"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92" w:history="1">
        <w:r w:rsidR="00BB68DB" w:rsidRPr="002604FB">
          <w:rPr>
            <w:rStyle w:val="Lienhypertexte"/>
            <w:b/>
            <w:noProof/>
            <w:lang w:val="en-US"/>
          </w:rPr>
          <w:t>2.1.2.5</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Qualitative and quantitative information on the composition of the family</w:t>
        </w:r>
        <w:r w:rsidR="00BB68DB">
          <w:rPr>
            <w:noProof/>
          </w:rPr>
          <w:tab/>
        </w:r>
        <w:r w:rsidR="00BB68DB">
          <w:rPr>
            <w:noProof/>
          </w:rPr>
          <w:fldChar w:fldCharType="begin"/>
        </w:r>
        <w:r w:rsidR="00BB68DB">
          <w:rPr>
            <w:noProof/>
          </w:rPr>
          <w:instrText xml:space="preserve"> PAGEREF _Toc529867492 \h </w:instrText>
        </w:r>
        <w:r w:rsidR="00BB68DB">
          <w:rPr>
            <w:noProof/>
          </w:rPr>
        </w:r>
        <w:r w:rsidR="00BB68DB">
          <w:rPr>
            <w:noProof/>
          </w:rPr>
          <w:fldChar w:fldCharType="separate"/>
        </w:r>
        <w:r w:rsidR="00BB68DB">
          <w:rPr>
            <w:noProof/>
          </w:rPr>
          <w:t>15</w:t>
        </w:r>
        <w:r w:rsidR="00BB68DB">
          <w:rPr>
            <w:noProof/>
          </w:rPr>
          <w:fldChar w:fldCharType="end"/>
        </w:r>
      </w:hyperlink>
    </w:p>
    <w:p w14:paraId="61EAABB8" w14:textId="549FCEC4"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93" w:history="1">
        <w:r w:rsidR="00BB68DB" w:rsidRPr="002604FB">
          <w:rPr>
            <w:rStyle w:val="Lienhypertexte"/>
            <w:b/>
            <w:noProof/>
          </w:rPr>
          <w:t>2.1.2.6</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Formulation type</w:t>
        </w:r>
        <w:r w:rsidR="00BB68DB">
          <w:rPr>
            <w:noProof/>
          </w:rPr>
          <w:tab/>
        </w:r>
        <w:r w:rsidR="00BB68DB">
          <w:rPr>
            <w:noProof/>
          </w:rPr>
          <w:fldChar w:fldCharType="begin"/>
        </w:r>
        <w:r w:rsidR="00BB68DB">
          <w:rPr>
            <w:noProof/>
          </w:rPr>
          <w:instrText xml:space="preserve"> PAGEREF _Toc529867493 \h </w:instrText>
        </w:r>
        <w:r w:rsidR="00BB68DB">
          <w:rPr>
            <w:noProof/>
          </w:rPr>
        </w:r>
        <w:r w:rsidR="00BB68DB">
          <w:rPr>
            <w:noProof/>
          </w:rPr>
          <w:fldChar w:fldCharType="separate"/>
        </w:r>
        <w:r w:rsidR="00BB68DB">
          <w:rPr>
            <w:noProof/>
          </w:rPr>
          <w:t>15</w:t>
        </w:r>
        <w:r w:rsidR="00BB68DB">
          <w:rPr>
            <w:noProof/>
          </w:rPr>
          <w:fldChar w:fldCharType="end"/>
        </w:r>
      </w:hyperlink>
    </w:p>
    <w:p w14:paraId="02CA94E7" w14:textId="63D0BAA4"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494" w:history="1">
        <w:r w:rsidR="00BB68DB" w:rsidRPr="002604FB">
          <w:rPr>
            <w:rStyle w:val="Lienhypertexte"/>
            <w:noProof/>
          </w:rPr>
          <w:t>2.1.3</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Meta SPC 1 administrative information</w:t>
        </w:r>
        <w:r w:rsidR="00BB68DB">
          <w:rPr>
            <w:noProof/>
          </w:rPr>
          <w:tab/>
        </w:r>
        <w:r w:rsidR="00BB68DB">
          <w:rPr>
            <w:noProof/>
          </w:rPr>
          <w:fldChar w:fldCharType="begin"/>
        </w:r>
        <w:r w:rsidR="00BB68DB">
          <w:rPr>
            <w:noProof/>
          </w:rPr>
          <w:instrText xml:space="preserve"> PAGEREF _Toc529867494 \h </w:instrText>
        </w:r>
        <w:r w:rsidR="00BB68DB">
          <w:rPr>
            <w:noProof/>
          </w:rPr>
        </w:r>
        <w:r w:rsidR="00BB68DB">
          <w:rPr>
            <w:noProof/>
          </w:rPr>
          <w:fldChar w:fldCharType="separate"/>
        </w:r>
        <w:r w:rsidR="00BB68DB">
          <w:rPr>
            <w:noProof/>
          </w:rPr>
          <w:t>16</w:t>
        </w:r>
        <w:r w:rsidR="00BB68DB">
          <w:rPr>
            <w:noProof/>
          </w:rPr>
          <w:fldChar w:fldCharType="end"/>
        </w:r>
      </w:hyperlink>
    </w:p>
    <w:p w14:paraId="30BF1A57" w14:textId="3097C609"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95" w:history="1">
        <w:r w:rsidR="00BB68DB" w:rsidRPr="002604FB">
          <w:rPr>
            <w:rStyle w:val="Lienhypertexte"/>
            <w:rFonts w:cs="Times New Roman"/>
            <w:b/>
            <w:noProof/>
            <w:lang w:eastAsia="fr-FR"/>
          </w:rPr>
          <w:t>2.1.3.1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Meta SPC 1 identifier</w:t>
        </w:r>
        <w:r w:rsidR="00BB68DB">
          <w:rPr>
            <w:noProof/>
          </w:rPr>
          <w:tab/>
        </w:r>
        <w:r w:rsidR="00BB68DB">
          <w:rPr>
            <w:noProof/>
          </w:rPr>
          <w:fldChar w:fldCharType="begin"/>
        </w:r>
        <w:r w:rsidR="00BB68DB">
          <w:rPr>
            <w:noProof/>
          </w:rPr>
          <w:instrText xml:space="preserve"> PAGEREF _Toc529867495 \h </w:instrText>
        </w:r>
        <w:r w:rsidR="00BB68DB">
          <w:rPr>
            <w:noProof/>
          </w:rPr>
        </w:r>
        <w:r w:rsidR="00BB68DB">
          <w:rPr>
            <w:noProof/>
          </w:rPr>
          <w:fldChar w:fldCharType="separate"/>
        </w:r>
        <w:r w:rsidR="00BB68DB">
          <w:rPr>
            <w:noProof/>
          </w:rPr>
          <w:t>16</w:t>
        </w:r>
        <w:r w:rsidR="00BB68DB">
          <w:rPr>
            <w:noProof/>
          </w:rPr>
          <w:fldChar w:fldCharType="end"/>
        </w:r>
      </w:hyperlink>
    </w:p>
    <w:p w14:paraId="2E624CD5" w14:textId="25E9BA42"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96" w:history="1">
        <w:r w:rsidR="00BB68DB" w:rsidRPr="002604FB">
          <w:rPr>
            <w:rStyle w:val="Lienhypertexte"/>
            <w:b/>
            <w:noProof/>
          </w:rPr>
          <w:t>2.1.3.2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Suffix to the authorisation number</w:t>
        </w:r>
        <w:r w:rsidR="00BB68DB">
          <w:rPr>
            <w:noProof/>
          </w:rPr>
          <w:tab/>
        </w:r>
        <w:r w:rsidR="00BB68DB">
          <w:rPr>
            <w:noProof/>
          </w:rPr>
          <w:fldChar w:fldCharType="begin"/>
        </w:r>
        <w:r w:rsidR="00BB68DB">
          <w:rPr>
            <w:noProof/>
          </w:rPr>
          <w:instrText xml:space="preserve"> PAGEREF _Toc529867496 \h </w:instrText>
        </w:r>
        <w:r w:rsidR="00BB68DB">
          <w:rPr>
            <w:noProof/>
          </w:rPr>
        </w:r>
        <w:r w:rsidR="00BB68DB">
          <w:rPr>
            <w:noProof/>
          </w:rPr>
          <w:fldChar w:fldCharType="separate"/>
        </w:r>
        <w:r w:rsidR="00BB68DB">
          <w:rPr>
            <w:noProof/>
          </w:rPr>
          <w:t>16</w:t>
        </w:r>
        <w:r w:rsidR="00BB68DB">
          <w:rPr>
            <w:noProof/>
          </w:rPr>
          <w:fldChar w:fldCharType="end"/>
        </w:r>
      </w:hyperlink>
    </w:p>
    <w:p w14:paraId="0C2A4DF7" w14:textId="079F9DCE"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97" w:history="1">
        <w:r w:rsidR="00BB68DB" w:rsidRPr="002604FB">
          <w:rPr>
            <w:rStyle w:val="Lienhypertexte"/>
            <w:b/>
            <w:noProof/>
          </w:rPr>
          <w:t>2.1.3.3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Product type</w:t>
        </w:r>
        <w:r w:rsidR="00BB68DB">
          <w:rPr>
            <w:noProof/>
          </w:rPr>
          <w:tab/>
        </w:r>
        <w:r w:rsidR="00BB68DB">
          <w:rPr>
            <w:noProof/>
          </w:rPr>
          <w:fldChar w:fldCharType="begin"/>
        </w:r>
        <w:r w:rsidR="00BB68DB">
          <w:rPr>
            <w:noProof/>
          </w:rPr>
          <w:instrText xml:space="preserve"> PAGEREF _Toc529867497 \h </w:instrText>
        </w:r>
        <w:r w:rsidR="00BB68DB">
          <w:rPr>
            <w:noProof/>
          </w:rPr>
        </w:r>
        <w:r w:rsidR="00BB68DB">
          <w:rPr>
            <w:noProof/>
          </w:rPr>
          <w:fldChar w:fldCharType="separate"/>
        </w:r>
        <w:r w:rsidR="00BB68DB">
          <w:rPr>
            <w:noProof/>
          </w:rPr>
          <w:t>16</w:t>
        </w:r>
        <w:r w:rsidR="00BB68DB">
          <w:rPr>
            <w:noProof/>
          </w:rPr>
          <w:fldChar w:fldCharType="end"/>
        </w:r>
      </w:hyperlink>
    </w:p>
    <w:p w14:paraId="4DFDB440" w14:textId="3746C5E4"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498" w:history="1">
        <w:r w:rsidR="00BB68DB" w:rsidRPr="002604FB">
          <w:rPr>
            <w:rStyle w:val="Lienhypertexte"/>
            <w:noProof/>
          </w:rPr>
          <w:t>2.1.4</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Meta SPC 1 composition</w:t>
        </w:r>
        <w:r w:rsidR="00BB68DB">
          <w:rPr>
            <w:noProof/>
          </w:rPr>
          <w:tab/>
        </w:r>
        <w:r w:rsidR="00BB68DB">
          <w:rPr>
            <w:noProof/>
          </w:rPr>
          <w:fldChar w:fldCharType="begin"/>
        </w:r>
        <w:r w:rsidR="00BB68DB">
          <w:rPr>
            <w:noProof/>
          </w:rPr>
          <w:instrText xml:space="preserve"> PAGEREF _Toc529867498 \h </w:instrText>
        </w:r>
        <w:r w:rsidR="00BB68DB">
          <w:rPr>
            <w:noProof/>
          </w:rPr>
        </w:r>
        <w:r w:rsidR="00BB68DB">
          <w:rPr>
            <w:noProof/>
          </w:rPr>
          <w:fldChar w:fldCharType="separate"/>
        </w:r>
        <w:r w:rsidR="00BB68DB">
          <w:rPr>
            <w:noProof/>
          </w:rPr>
          <w:t>16</w:t>
        </w:r>
        <w:r w:rsidR="00BB68DB">
          <w:rPr>
            <w:noProof/>
          </w:rPr>
          <w:fldChar w:fldCharType="end"/>
        </w:r>
      </w:hyperlink>
    </w:p>
    <w:p w14:paraId="18F8EBF2" w14:textId="61FC8D1D"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499" w:history="1">
        <w:r w:rsidR="00BB68DB" w:rsidRPr="002604FB">
          <w:rPr>
            <w:rStyle w:val="Lienhypertexte"/>
            <w:b/>
            <w:noProof/>
            <w:lang w:val="en-US"/>
          </w:rPr>
          <w:t>2.1.4.1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Qualitative and quantitative information on the composition of the meta SPC 1</w:t>
        </w:r>
        <w:r w:rsidR="00BB68DB">
          <w:rPr>
            <w:noProof/>
          </w:rPr>
          <w:tab/>
        </w:r>
        <w:r w:rsidR="00BB68DB">
          <w:rPr>
            <w:noProof/>
          </w:rPr>
          <w:fldChar w:fldCharType="begin"/>
        </w:r>
        <w:r w:rsidR="00BB68DB">
          <w:rPr>
            <w:noProof/>
          </w:rPr>
          <w:instrText xml:space="preserve"> PAGEREF _Toc529867499 \h </w:instrText>
        </w:r>
        <w:r w:rsidR="00BB68DB">
          <w:rPr>
            <w:noProof/>
          </w:rPr>
        </w:r>
        <w:r w:rsidR="00BB68DB">
          <w:rPr>
            <w:noProof/>
          </w:rPr>
          <w:fldChar w:fldCharType="separate"/>
        </w:r>
        <w:r w:rsidR="00BB68DB">
          <w:rPr>
            <w:noProof/>
          </w:rPr>
          <w:t>16</w:t>
        </w:r>
        <w:r w:rsidR="00BB68DB">
          <w:rPr>
            <w:noProof/>
          </w:rPr>
          <w:fldChar w:fldCharType="end"/>
        </w:r>
      </w:hyperlink>
    </w:p>
    <w:p w14:paraId="20805D96" w14:textId="2DD26874"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00" w:history="1">
        <w:r w:rsidR="00BB68DB" w:rsidRPr="002604FB">
          <w:rPr>
            <w:rStyle w:val="Lienhypertexte"/>
            <w:b/>
            <w:noProof/>
            <w:lang w:val="en-US"/>
          </w:rPr>
          <w:t>2.1.4.2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Type of formulation of the meta SPC 1</w:t>
        </w:r>
        <w:r w:rsidR="00BB68DB">
          <w:rPr>
            <w:noProof/>
          </w:rPr>
          <w:tab/>
        </w:r>
        <w:r w:rsidR="00BB68DB">
          <w:rPr>
            <w:noProof/>
          </w:rPr>
          <w:fldChar w:fldCharType="begin"/>
        </w:r>
        <w:r w:rsidR="00BB68DB">
          <w:rPr>
            <w:noProof/>
          </w:rPr>
          <w:instrText xml:space="preserve"> PAGEREF _Toc529867500 \h </w:instrText>
        </w:r>
        <w:r w:rsidR="00BB68DB">
          <w:rPr>
            <w:noProof/>
          </w:rPr>
        </w:r>
        <w:r w:rsidR="00BB68DB">
          <w:rPr>
            <w:noProof/>
          </w:rPr>
          <w:fldChar w:fldCharType="separate"/>
        </w:r>
        <w:r w:rsidR="00BB68DB">
          <w:rPr>
            <w:noProof/>
          </w:rPr>
          <w:t>17</w:t>
        </w:r>
        <w:r w:rsidR="00BB68DB">
          <w:rPr>
            <w:noProof/>
          </w:rPr>
          <w:fldChar w:fldCharType="end"/>
        </w:r>
      </w:hyperlink>
    </w:p>
    <w:p w14:paraId="7792FF95" w14:textId="52D3310B"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01" w:history="1">
        <w:r w:rsidR="00BB68DB" w:rsidRPr="002604FB">
          <w:rPr>
            <w:rStyle w:val="Lienhypertexte"/>
            <w:noProof/>
            <w:lang w:val="en-US"/>
          </w:rPr>
          <w:t>2.1.5</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Hazard and precautionary statements of the meta SPC1</w:t>
        </w:r>
        <w:r w:rsidR="00BB68DB">
          <w:rPr>
            <w:noProof/>
          </w:rPr>
          <w:tab/>
        </w:r>
        <w:r w:rsidR="00BB68DB">
          <w:rPr>
            <w:noProof/>
          </w:rPr>
          <w:fldChar w:fldCharType="begin"/>
        </w:r>
        <w:r w:rsidR="00BB68DB">
          <w:rPr>
            <w:noProof/>
          </w:rPr>
          <w:instrText xml:space="preserve"> PAGEREF _Toc529867501 \h </w:instrText>
        </w:r>
        <w:r w:rsidR="00BB68DB">
          <w:rPr>
            <w:noProof/>
          </w:rPr>
        </w:r>
        <w:r w:rsidR="00BB68DB">
          <w:rPr>
            <w:noProof/>
          </w:rPr>
          <w:fldChar w:fldCharType="separate"/>
        </w:r>
        <w:r w:rsidR="00BB68DB">
          <w:rPr>
            <w:noProof/>
          </w:rPr>
          <w:t>17</w:t>
        </w:r>
        <w:r w:rsidR="00BB68DB">
          <w:rPr>
            <w:noProof/>
          </w:rPr>
          <w:fldChar w:fldCharType="end"/>
        </w:r>
      </w:hyperlink>
    </w:p>
    <w:p w14:paraId="5D63EAE4" w14:textId="4F24DB5C"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02" w:history="1">
        <w:r w:rsidR="00BB68DB" w:rsidRPr="002604FB">
          <w:rPr>
            <w:rStyle w:val="Lienhypertexte"/>
            <w:noProof/>
            <w:lang w:val="en-US"/>
          </w:rPr>
          <w:t>2.1.6</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Authorised uses of the meta SPC 1</w:t>
        </w:r>
        <w:r w:rsidR="00BB68DB">
          <w:rPr>
            <w:noProof/>
          </w:rPr>
          <w:tab/>
        </w:r>
        <w:r w:rsidR="00BB68DB">
          <w:rPr>
            <w:noProof/>
          </w:rPr>
          <w:fldChar w:fldCharType="begin"/>
        </w:r>
        <w:r w:rsidR="00BB68DB">
          <w:rPr>
            <w:noProof/>
          </w:rPr>
          <w:instrText xml:space="preserve"> PAGEREF _Toc529867502 \h </w:instrText>
        </w:r>
        <w:r w:rsidR="00BB68DB">
          <w:rPr>
            <w:noProof/>
          </w:rPr>
        </w:r>
        <w:r w:rsidR="00BB68DB">
          <w:rPr>
            <w:noProof/>
          </w:rPr>
          <w:fldChar w:fldCharType="separate"/>
        </w:r>
        <w:r w:rsidR="00BB68DB">
          <w:rPr>
            <w:noProof/>
          </w:rPr>
          <w:t>19</w:t>
        </w:r>
        <w:r w:rsidR="00BB68DB">
          <w:rPr>
            <w:noProof/>
          </w:rPr>
          <w:fldChar w:fldCharType="end"/>
        </w:r>
      </w:hyperlink>
    </w:p>
    <w:p w14:paraId="5D371F18" w14:textId="2179C1CF"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03" w:history="1">
        <w:r w:rsidR="00BB68DB" w:rsidRPr="002604FB">
          <w:rPr>
            <w:rStyle w:val="Lienhypertexte"/>
            <w:b/>
            <w:noProof/>
          </w:rPr>
          <w:t>2.1.6.1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Use description</w:t>
        </w:r>
        <w:r w:rsidR="00BB68DB">
          <w:rPr>
            <w:noProof/>
          </w:rPr>
          <w:tab/>
        </w:r>
        <w:r w:rsidR="00BB68DB">
          <w:rPr>
            <w:noProof/>
          </w:rPr>
          <w:fldChar w:fldCharType="begin"/>
        </w:r>
        <w:r w:rsidR="00BB68DB">
          <w:rPr>
            <w:noProof/>
          </w:rPr>
          <w:instrText xml:space="preserve"> PAGEREF _Toc529867503 \h </w:instrText>
        </w:r>
        <w:r w:rsidR="00BB68DB">
          <w:rPr>
            <w:noProof/>
          </w:rPr>
        </w:r>
        <w:r w:rsidR="00BB68DB">
          <w:rPr>
            <w:noProof/>
          </w:rPr>
          <w:fldChar w:fldCharType="separate"/>
        </w:r>
        <w:r w:rsidR="00BB68DB">
          <w:rPr>
            <w:noProof/>
          </w:rPr>
          <w:t>19</w:t>
        </w:r>
        <w:r w:rsidR="00BB68DB">
          <w:rPr>
            <w:noProof/>
          </w:rPr>
          <w:fldChar w:fldCharType="end"/>
        </w:r>
      </w:hyperlink>
    </w:p>
    <w:p w14:paraId="26B0B5A2" w14:textId="2DBDCB19"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04" w:history="1">
        <w:r w:rsidR="00BB68DB" w:rsidRPr="002604FB">
          <w:rPr>
            <w:rStyle w:val="Lienhypertexte"/>
            <w:b/>
            <w:noProof/>
          </w:rPr>
          <w:t>2.1.6.2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Use description</w:t>
        </w:r>
        <w:r w:rsidR="00BB68DB">
          <w:rPr>
            <w:noProof/>
          </w:rPr>
          <w:tab/>
        </w:r>
        <w:r w:rsidR="00BB68DB">
          <w:rPr>
            <w:noProof/>
          </w:rPr>
          <w:fldChar w:fldCharType="begin"/>
        </w:r>
        <w:r w:rsidR="00BB68DB">
          <w:rPr>
            <w:noProof/>
          </w:rPr>
          <w:instrText xml:space="preserve"> PAGEREF _Toc529867504 \h </w:instrText>
        </w:r>
        <w:r w:rsidR="00BB68DB">
          <w:rPr>
            <w:noProof/>
          </w:rPr>
        </w:r>
        <w:r w:rsidR="00BB68DB">
          <w:rPr>
            <w:noProof/>
          </w:rPr>
          <w:fldChar w:fldCharType="separate"/>
        </w:r>
        <w:r w:rsidR="00BB68DB">
          <w:rPr>
            <w:noProof/>
          </w:rPr>
          <w:t>20</w:t>
        </w:r>
        <w:r w:rsidR="00BB68DB">
          <w:rPr>
            <w:noProof/>
          </w:rPr>
          <w:fldChar w:fldCharType="end"/>
        </w:r>
      </w:hyperlink>
    </w:p>
    <w:p w14:paraId="6434E07D" w14:textId="73421D92"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05" w:history="1">
        <w:r w:rsidR="00BB68DB" w:rsidRPr="002604FB">
          <w:rPr>
            <w:rStyle w:val="Lienhypertexte"/>
            <w:noProof/>
            <w:lang w:val="en-US"/>
          </w:rPr>
          <w:t>2.1.7</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General directions for use of the meta SPC 1</w:t>
        </w:r>
        <w:r w:rsidR="00BB68DB">
          <w:rPr>
            <w:noProof/>
          </w:rPr>
          <w:tab/>
        </w:r>
        <w:r w:rsidR="00BB68DB">
          <w:rPr>
            <w:noProof/>
          </w:rPr>
          <w:fldChar w:fldCharType="begin"/>
        </w:r>
        <w:r w:rsidR="00BB68DB">
          <w:rPr>
            <w:noProof/>
          </w:rPr>
          <w:instrText xml:space="preserve"> PAGEREF _Toc529867505 \h </w:instrText>
        </w:r>
        <w:r w:rsidR="00BB68DB">
          <w:rPr>
            <w:noProof/>
          </w:rPr>
        </w:r>
        <w:r w:rsidR="00BB68DB">
          <w:rPr>
            <w:noProof/>
          </w:rPr>
          <w:fldChar w:fldCharType="separate"/>
        </w:r>
        <w:r w:rsidR="00BB68DB">
          <w:rPr>
            <w:noProof/>
          </w:rPr>
          <w:t>21</w:t>
        </w:r>
        <w:r w:rsidR="00BB68DB">
          <w:rPr>
            <w:noProof/>
          </w:rPr>
          <w:fldChar w:fldCharType="end"/>
        </w:r>
      </w:hyperlink>
    </w:p>
    <w:p w14:paraId="5B95170A" w14:textId="40742C4D"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06" w:history="1">
        <w:r w:rsidR="00BB68DB" w:rsidRPr="002604FB">
          <w:rPr>
            <w:rStyle w:val="Lienhypertexte"/>
            <w:b/>
            <w:noProof/>
          </w:rPr>
          <w:t>2.1.7.1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Instructions for use</w:t>
        </w:r>
        <w:r w:rsidR="00BB68DB">
          <w:rPr>
            <w:noProof/>
          </w:rPr>
          <w:tab/>
        </w:r>
        <w:r w:rsidR="00BB68DB">
          <w:rPr>
            <w:noProof/>
          </w:rPr>
          <w:fldChar w:fldCharType="begin"/>
        </w:r>
        <w:r w:rsidR="00BB68DB">
          <w:rPr>
            <w:noProof/>
          </w:rPr>
          <w:instrText xml:space="preserve"> PAGEREF _Toc529867506 \h </w:instrText>
        </w:r>
        <w:r w:rsidR="00BB68DB">
          <w:rPr>
            <w:noProof/>
          </w:rPr>
        </w:r>
        <w:r w:rsidR="00BB68DB">
          <w:rPr>
            <w:noProof/>
          </w:rPr>
          <w:fldChar w:fldCharType="separate"/>
        </w:r>
        <w:r w:rsidR="00BB68DB">
          <w:rPr>
            <w:noProof/>
          </w:rPr>
          <w:t>21</w:t>
        </w:r>
        <w:r w:rsidR="00BB68DB">
          <w:rPr>
            <w:noProof/>
          </w:rPr>
          <w:fldChar w:fldCharType="end"/>
        </w:r>
      </w:hyperlink>
    </w:p>
    <w:p w14:paraId="01A1CF9A" w14:textId="3D8D7FCF"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07" w:history="1">
        <w:r w:rsidR="00BB68DB" w:rsidRPr="002604FB">
          <w:rPr>
            <w:rStyle w:val="Lienhypertexte"/>
            <w:b/>
            <w:noProof/>
          </w:rPr>
          <w:t>2.1.7.2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Risk mitigation measures</w:t>
        </w:r>
        <w:r w:rsidR="00BB68DB">
          <w:rPr>
            <w:noProof/>
          </w:rPr>
          <w:tab/>
        </w:r>
        <w:r w:rsidR="00BB68DB">
          <w:rPr>
            <w:noProof/>
          </w:rPr>
          <w:fldChar w:fldCharType="begin"/>
        </w:r>
        <w:r w:rsidR="00BB68DB">
          <w:rPr>
            <w:noProof/>
          </w:rPr>
          <w:instrText xml:space="preserve"> PAGEREF _Toc529867507 \h </w:instrText>
        </w:r>
        <w:r w:rsidR="00BB68DB">
          <w:rPr>
            <w:noProof/>
          </w:rPr>
        </w:r>
        <w:r w:rsidR="00BB68DB">
          <w:rPr>
            <w:noProof/>
          </w:rPr>
          <w:fldChar w:fldCharType="separate"/>
        </w:r>
        <w:r w:rsidR="00BB68DB">
          <w:rPr>
            <w:noProof/>
          </w:rPr>
          <w:t>21</w:t>
        </w:r>
        <w:r w:rsidR="00BB68DB">
          <w:rPr>
            <w:noProof/>
          </w:rPr>
          <w:fldChar w:fldCharType="end"/>
        </w:r>
      </w:hyperlink>
    </w:p>
    <w:p w14:paraId="37A5E8D0" w14:textId="5C768070"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08" w:history="1">
        <w:r w:rsidR="00BB68DB" w:rsidRPr="002604FB">
          <w:rPr>
            <w:rStyle w:val="Lienhypertexte"/>
            <w:b/>
            <w:noProof/>
            <w:lang w:val="en-US"/>
          </w:rPr>
          <w:t>2.1.7.3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Particulars of likely direct or indirect effects, first aid instructions and emergency measures to protect the environment</w:t>
        </w:r>
        <w:r w:rsidR="00BB68DB">
          <w:rPr>
            <w:noProof/>
          </w:rPr>
          <w:tab/>
        </w:r>
        <w:r w:rsidR="00BB68DB">
          <w:rPr>
            <w:noProof/>
          </w:rPr>
          <w:fldChar w:fldCharType="begin"/>
        </w:r>
        <w:r w:rsidR="00BB68DB">
          <w:rPr>
            <w:noProof/>
          </w:rPr>
          <w:instrText xml:space="preserve"> PAGEREF _Toc529867508 \h </w:instrText>
        </w:r>
        <w:r w:rsidR="00BB68DB">
          <w:rPr>
            <w:noProof/>
          </w:rPr>
        </w:r>
        <w:r w:rsidR="00BB68DB">
          <w:rPr>
            <w:noProof/>
          </w:rPr>
          <w:fldChar w:fldCharType="separate"/>
        </w:r>
        <w:r w:rsidR="00BB68DB">
          <w:rPr>
            <w:noProof/>
          </w:rPr>
          <w:t>21</w:t>
        </w:r>
        <w:r w:rsidR="00BB68DB">
          <w:rPr>
            <w:noProof/>
          </w:rPr>
          <w:fldChar w:fldCharType="end"/>
        </w:r>
      </w:hyperlink>
    </w:p>
    <w:p w14:paraId="72E1514C" w14:textId="0C939056"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09" w:history="1">
        <w:r w:rsidR="00BB68DB" w:rsidRPr="002604FB">
          <w:rPr>
            <w:rStyle w:val="Lienhypertexte"/>
            <w:b/>
            <w:noProof/>
            <w:lang w:val="en-US"/>
          </w:rPr>
          <w:t>2.1.7.4</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Instructions for safe disposal of the product and its packaging</w:t>
        </w:r>
        <w:r w:rsidR="00BB68DB">
          <w:rPr>
            <w:noProof/>
          </w:rPr>
          <w:tab/>
        </w:r>
        <w:r w:rsidR="00BB68DB">
          <w:rPr>
            <w:noProof/>
          </w:rPr>
          <w:fldChar w:fldCharType="begin"/>
        </w:r>
        <w:r w:rsidR="00BB68DB">
          <w:rPr>
            <w:noProof/>
          </w:rPr>
          <w:instrText xml:space="preserve"> PAGEREF _Toc529867509 \h </w:instrText>
        </w:r>
        <w:r w:rsidR="00BB68DB">
          <w:rPr>
            <w:noProof/>
          </w:rPr>
        </w:r>
        <w:r w:rsidR="00BB68DB">
          <w:rPr>
            <w:noProof/>
          </w:rPr>
          <w:fldChar w:fldCharType="separate"/>
        </w:r>
        <w:r w:rsidR="00BB68DB">
          <w:rPr>
            <w:noProof/>
          </w:rPr>
          <w:t>22</w:t>
        </w:r>
        <w:r w:rsidR="00BB68DB">
          <w:rPr>
            <w:noProof/>
          </w:rPr>
          <w:fldChar w:fldCharType="end"/>
        </w:r>
      </w:hyperlink>
    </w:p>
    <w:p w14:paraId="48F8BED4" w14:textId="44587B12"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10" w:history="1">
        <w:r w:rsidR="00BB68DB" w:rsidRPr="002604FB">
          <w:rPr>
            <w:rStyle w:val="Lienhypertexte"/>
            <w:b/>
            <w:noProof/>
            <w:lang w:val="en-US"/>
          </w:rPr>
          <w:t>2.1.7.5</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Conditions of storage and shelf-life of the product under normal conditions of storage</w:t>
        </w:r>
        <w:r w:rsidR="00BB68DB">
          <w:rPr>
            <w:noProof/>
          </w:rPr>
          <w:tab/>
        </w:r>
        <w:r w:rsidR="00BB68DB">
          <w:rPr>
            <w:noProof/>
          </w:rPr>
          <w:fldChar w:fldCharType="begin"/>
        </w:r>
        <w:r w:rsidR="00BB68DB">
          <w:rPr>
            <w:noProof/>
          </w:rPr>
          <w:instrText xml:space="preserve"> PAGEREF _Toc529867510 \h </w:instrText>
        </w:r>
        <w:r w:rsidR="00BB68DB">
          <w:rPr>
            <w:noProof/>
          </w:rPr>
        </w:r>
        <w:r w:rsidR="00BB68DB">
          <w:rPr>
            <w:noProof/>
          </w:rPr>
          <w:fldChar w:fldCharType="separate"/>
        </w:r>
        <w:r w:rsidR="00BB68DB">
          <w:rPr>
            <w:noProof/>
          </w:rPr>
          <w:t>22</w:t>
        </w:r>
        <w:r w:rsidR="00BB68DB">
          <w:rPr>
            <w:noProof/>
          </w:rPr>
          <w:fldChar w:fldCharType="end"/>
        </w:r>
      </w:hyperlink>
    </w:p>
    <w:p w14:paraId="09BDAC5A" w14:textId="13A072B9"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11" w:history="1">
        <w:r w:rsidR="00BB68DB" w:rsidRPr="002604FB">
          <w:rPr>
            <w:rStyle w:val="Lienhypertexte"/>
            <w:noProof/>
          </w:rPr>
          <w:t>2.1.8</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Other information</w:t>
        </w:r>
        <w:r w:rsidR="00BB68DB">
          <w:rPr>
            <w:noProof/>
          </w:rPr>
          <w:tab/>
        </w:r>
        <w:r w:rsidR="00BB68DB">
          <w:rPr>
            <w:noProof/>
          </w:rPr>
          <w:fldChar w:fldCharType="begin"/>
        </w:r>
        <w:r w:rsidR="00BB68DB">
          <w:rPr>
            <w:noProof/>
          </w:rPr>
          <w:instrText xml:space="preserve"> PAGEREF _Toc529867511 \h </w:instrText>
        </w:r>
        <w:r w:rsidR="00BB68DB">
          <w:rPr>
            <w:noProof/>
          </w:rPr>
        </w:r>
        <w:r w:rsidR="00BB68DB">
          <w:rPr>
            <w:noProof/>
          </w:rPr>
          <w:fldChar w:fldCharType="separate"/>
        </w:r>
        <w:r w:rsidR="00BB68DB">
          <w:rPr>
            <w:noProof/>
          </w:rPr>
          <w:t>22</w:t>
        </w:r>
        <w:r w:rsidR="00BB68DB">
          <w:rPr>
            <w:noProof/>
          </w:rPr>
          <w:fldChar w:fldCharType="end"/>
        </w:r>
      </w:hyperlink>
    </w:p>
    <w:p w14:paraId="4C89AA4C" w14:textId="3A6D299F"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12" w:history="1">
        <w:r w:rsidR="00BB68DB" w:rsidRPr="002604FB">
          <w:rPr>
            <w:rStyle w:val="Lienhypertexte"/>
            <w:noProof/>
            <w:lang w:val="en-US"/>
          </w:rPr>
          <w:t>2.1.9</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Third information level:  individual products in the meta SPC 1</w:t>
        </w:r>
        <w:r w:rsidR="00BB68DB">
          <w:rPr>
            <w:noProof/>
          </w:rPr>
          <w:tab/>
        </w:r>
        <w:r w:rsidR="00BB68DB">
          <w:rPr>
            <w:noProof/>
          </w:rPr>
          <w:fldChar w:fldCharType="begin"/>
        </w:r>
        <w:r w:rsidR="00BB68DB">
          <w:rPr>
            <w:noProof/>
          </w:rPr>
          <w:instrText xml:space="preserve"> PAGEREF _Toc529867512 \h </w:instrText>
        </w:r>
        <w:r w:rsidR="00BB68DB">
          <w:rPr>
            <w:noProof/>
          </w:rPr>
        </w:r>
        <w:r w:rsidR="00BB68DB">
          <w:rPr>
            <w:noProof/>
          </w:rPr>
          <w:fldChar w:fldCharType="separate"/>
        </w:r>
        <w:r w:rsidR="00BB68DB">
          <w:rPr>
            <w:noProof/>
          </w:rPr>
          <w:t>22</w:t>
        </w:r>
        <w:r w:rsidR="00BB68DB">
          <w:rPr>
            <w:noProof/>
          </w:rPr>
          <w:fldChar w:fldCharType="end"/>
        </w:r>
      </w:hyperlink>
    </w:p>
    <w:p w14:paraId="585708E3" w14:textId="1DEC5A9F"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13" w:history="1">
        <w:r w:rsidR="00BB68DB" w:rsidRPr="002604FB">
          <w:rPr>
            <w:rStyle w:val="Lienhypertexte"/>
            <w:b/>
            <w:noProof/>
            <w:lang w:val="en-US"/>
          </w:rPr>
          <w:t>2.1.9.1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Trade names, authorisation number and specific composition of each individual product</w:t>
        </w:r>
        <w:r w:rsidR="00BB68DB">
          <w:rPr>
            <w:noProof/>
          </w:rPr>
          <w:tab/>
        </w:r>
        <w:r w:rsidR="00BB68DB">
          <w:rPr>
            <w:noProof/>
          </w:rPr>
          <w:fldChar w:fldCharType="begin"/>
        </w:r>
        <w:r w:rsidR="00BB68DB">
          <w:rPr>
            <w:noProof/>
          </w:rPr>
          <w:instrText xml:space="preserve"> PAGEREF _Toc529867513 \h </w:instrText>
        </w:r>
        <w:r w:rsidR="00BB68DB">
          <w:rPr>
            <w:noProof/>
          </w:rPr>
        </w:r>
        <w:r w:rsidR="00BB68DB">
          <w:rPr>
            <w:noProof/>
          </w:rPr>
          <w:fldChar w:fldCharType="separate"/>
        </w:r>
        <w:r w:rsidR="00BB68DB">
          <w:rPr>
            <w:noProof/>
          </w:rPr>
          <w:t>22</w:t>
        </w:r>
        <w:r w:rsidR="00BB68DB">
          <w:rPr>
            <w:noProof/>
          </w:rPr>
          <w:fldChar w:fldCharType="end"/>
        </w:r>
      </w:hyperlink>
    </w:p>
    <w:p w14:paraId="1DFCE028" w14:textId="4BFE278F"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14" w:history="1">
        <w:r w:rsidR="00BB68DB" w:rsidRPr="002604FB">
          <w:rPr>
            <w:rStyle w:val="Lienhypertexte"/>
            <w:noProof/>
          </w:rPr>
          <w:t>2.1.10</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Meta SPC 2 administrative information</w:t>
        </w:r>
        <w:r w:rsidR="00BB68DB">
          <w:rPr>
            <w:noProof/>
          </w:rPr>
          <w:tab/>
        </w:r>
        <w:r w:rsidR="00BB68DB">
          <w:rPr>
            <w:noProof/>
          </w:rPr>
          <w:fldChar w:fldCharType="begin"/>
        </w:r>
        <w:r w:rsidR="00BB68DB">
          <w:rPr>
            <w:noProof/>
          </w:rPr>
          <w:instrText xml:space="preserve"> PAGEREF _Toc529867514 \h </w:instrText>
        </w:r>
        <w:r w:rsidR="00BB68DB">
          <w:rPr>
            <w:noProof/>
          </w:rPr>
        </w:r>
        <w:r w:rsidR="00BB68DB">
          <w:rPr>
            <w:noProof/>
          </w:rPr>
          <w:fldChar w:fldCharType="separate"/>
        </w:r>
        <w:r w:rsidR="00BB68DB">
          <w:rPr>
            <w:noProof/>
          </w:rPr>
          <w:t>26</w:t>
        </w:r>
        <w:r w:rsidR="00BB68DB">
          <w:rPr>
            <w:noProof/>
          </w:rPr>
          <w:fldChar w:fldCharType="end"/>
        </w:r>
      </w:hyperlink>
    </w:p>
    <w:p w14:paraId="09302365" w14:textId="2B47EF5B"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15" w:history="1">
        <w:r w:rsidR="00BB68DB" w:rsidRPr="002604FB">
          <w:rPr>
            <w:rStyle w:val="Lienhypertexte"/>
            <w:b/>
            <w:noProof/>
          </w:rPr>
          <w:t>2.1.10.1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Meta SPC 2 identifier</w:t>
        </w:r>
        <w:r w:rsidR="00BB68DB">
          <w:rPr>
            <w:noProof/>
          </w:rPr>
          <w:tab/>
        </w:r>
        <w:r w:rsidR="00BB68DB">
          <w:rPr>
            <w:noProof/>
          </w:rPr>
          <w:fldChar w:fldCharType="begin"/>
        </w:r>
        <w:r w:rsidR="00BB68DB">
          <w:rPr>
            <w:noProof/>
          </w:rPr>
          <w:instrText xml:space="preserve"> PAGEREF _Toc529867515 \h </w:instrText>
        </w:r>
        <w:r w:rsidR="00BB68DB">
          <w:rPr>
            <w:noProof/>
          </w:rPr>
        </w:r>
        <w:r w:rsidR="00BB68DB">
          <w:rPr>
            <w:noProof/>
          </w:rPr>
          <w:fldChar w:fldCharType="separate"/>
        </w:r>
        <w:r w:rsidR="00BB68DB">
          <w:rPr>
            <w:noProof/>
          </w:rPr>
          <w:t>26</w:t>
        </w:r>
        <w:r w:rsidR="00BB68DB">
          <w:rPr>
            <w:noProof/>
          </w:rPr>
          <w:fldChar w:fldCharType="end"/>
        </w:r>
      </w:hyperlink>
    </w:p>
    <w:p w14:paraId="16CA8A66" w14:textId="6A713984"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16" w:history="1">
        <w:r w:rsidR="00BB68DB" w:rsidRPr="002604FB">
          <w:rPr>
            <w:rStyle w:val="Lienhypertexte"/>
            <w:b/>
            <w:noProof/>
          </w:rPr>
          <w:t>2.1.10.2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Suffix to the authorisation number</w:t>
        </w:r>
        <w:r w:rsidR="00BB68DB">
          <w:rPr>
            <w:noProof/>
          </w:rPr>
          <w:tab/>
        </w:r>
        <w:r w:rsidR="00BB68DB">
          <w:rPr>
            <w:noProof/>
          </w:rPr>
          <w:fldChar w:fldCharType="begin"/>
        </w:r>
        <w:r w:rsidR="00BB68DB">
          <w:rPr>
            <w:noProof/>
          </w:rPr>
          <w:instrText xml:space="preserve"> PAGEREF _Toc529867516 \h </w:instrText>
        </w:r>
        <w:r w:rsidR="00BB68DB">
          <w:rPr>
            <w:noProof/>
          </w:rPr>
        </w:r>
        <w:r w:rsidR="00BB68DB">
          <w:rPr>
            <w:noProof/>
          </w:rPr>
          <w:fldChar w:fldCharType="separate"/>
        </w:r>
        <w:r w:rsidR="00BB68DB">
          <w:rPr>
            <w:noProof/>
          </w:rPr>
          <w:t>26</w:t>
        </w:r>
        <w:r w:rsidR="00BB68DB">
          <w:rPr>
            <w:noProof/>
          </w:rPr>
          <w:fldChar w:fldCharType="end"/>
        </w:r>
      </w:hyperlink>
    </w:p>
    <w:p w14:paraId="732C2113" w14:textId="6A32A88B"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17" w:history="1">
        <w:r w:rsidR="00BB68DB" w:rsidRPr="002604FB">
          <w:rPr>
            <w:rStyle w:val="Lienhypertexte"/>
            <w:b/>
            <w:noProof/>
          </w:rPr>
          <w:t>2.1.10.3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Product type</w:t>
        </w:r>
        <w:r w:rsidR="00BB68DB">
          <w:rPr>
            <w:noProof/>
          </w:rPr>
          <w:tab/>
        </w:r>
        <w:r w:rsidR="00BB68DB">
          <w:rPr>
            <w:noProof/>
          </w:rPr>
          <w:fldChar w:fldCharType="begin"/>
        </w:r>
        <w:r w:rsidR="00BB68DB">
          <w:rPr>
            <w:noProof/>
          </w:rPr>
          <w:instrText xml:space="preserve"> PAGEREF _Toc529867517 \h </w:instrText>
        </w:r>
        <w:r w:rsidR="00BB68DB">
          <w:rPr>
            <w:noProof/>
          </w:rPr>
        </w:r>
        <w:r w:rsidR="00BB68DB">
          <w:rPr>
            <w:noProof/>
          </w:rPr>
          <w:fldChar w:fldCharType="separate"/>
        </w:r>
        <w:r w:rsidR="00BB68DB">
          <w:rPr>
            <w:noProof/>
          </w:rPr>
          <w:t>26</w:t>
        </w:r>
        <w:r w:rsidR="00BB68DB">
          <w:rPr>
            <w:noProof/>
          </w:rPr>
          <w:fldChar w:fldCharType="end"/>
        </w:r>
      </w:hyperlink>
    </w:p>
    <w:p w14:paraId="7EFDD4AD" w14:textId="0862795E"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18" w:history="1">
        <w:r w:rsidR="00BB68DB" w:rsidRPr="002604FB">
          <w:rPr>
            <w:rStyle w:val="Lienhypertexte"/>
            <w:noProof/>
          </w:rPr>
          <w:t>2.1.11</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Meta SPC 2 composition</w:t>
        </w:r>
        <w:r w:rsidR="00BB68DB">
          <w:rPr>
            <w:noProof/>
          </w:rPr>
          <w:tab/>
        </w:r>
        <w:r w:rsidR="00BB68DB">
          <w:rPr>
            <w:noProof/>
          </w:rPr>
          <w:fldChar w:fldCharType="begin"/>
        </w:r>
        <w:r w:rsidR="00BB68DB">
          <w:rPr>
            <w:noProof/>
          </w:rPr>
          <w:instrText xml:space="preserve"> PAGEREF _Toc529867518 \h </w:instrText>
        </w:r>
        <w:r w:rsidR="00BB68DB">
          <w:rPr>
            <w:noProof/>
          </w:rPr>
        </w:r>
        <w:r w:rsidR="00BB68DB">
          <w:rPr>
            <w:noProof/>
          </w:rPr>
          <w:fldChar w:fldCharType="separate"/>
        </w:r>
        <w:r w:rsidR="00BB68DB">
          <w:rPr>
            <w:noProof/>
          </w:rPr>
          <w:t>26</w:t>
        </w:r>
        <w:r w:rsidR="00BB68DB">
          <w:rPr>
            <w:noProof/>
          </w:rPr>
          <w:fldChar w:fldCharType="end"/>
        </w:r>
      </w:hyperlink>
    </w:p>
    <w:p w14:paraId="6AD4FDEF" w14:textId="2032CD7C"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19" w:history="1">
        <w:r w:rsidR="00BB68DB" w:rsidRPr="002604FB">
          <w:rPr>
            <w:rStyle w:val="Lienhypertexte"/>
            <w:b/>
            <w:noProof/>
            <w:lang w:val="en-US"/>
          </w:rPr>
          <w:t>2.1.11.1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Qualitative and quantitative information on the composition of the meta SPC 2</w:t>
        </w:r>
        <w:r w:rsidR="00BB68DB">
          <w:rPr>
            <w:noProof/>
          </w:rPr>
          <w:tab/>
        </w:r>
        <w:r w:rsidR="00BB68DB">
          <w:rPr>
            <w:noProof/>
          </w:rPr>
          <w:fldChar w:fldCharType="begin"/>
        </w:r>
        <w:r w:rsidR="00BB68DB">
          <w:rPr>
            <w:noProof/>
          </w:rPr>
          <w:instrText xml:space="preserve"> PAGEREF _Toc529867519 \h </w:instrText>
        </w:r>
        <w:r w:rsidR="00BB68DB">
          <w:rPr>
            <w:noProof/>
          </w:rPr>
        </w:r>
        <w:r w:rsidR="00BB68DB">
          <w:rPr>
            <w:noProof/>
          </w:rPr>
          <w:fldChar w:fldCharType="separate"/>
        </w:r>
        <w:r w:rsidR="00BB68DB">
          <w:rPr>
            <w:noProof/>
          </w:rPr>
          <w:t>26</w:t>
        </w:r>
        <w:r w:rsidR="00BB68DB">
          <w:rPr>
            <w:noProof/>
          </w:rPr>
          <w:fldChar w:fldCharType="end"/>
        </w:r>
      </w:hyperlink>
    </w:p>
    <w:p w14:paraId="081EBB3B" w14:textId="56E6D222"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20" w:history="1">
        <w:r w:rsidR="00BB68DB" w:rsidRPr="002604FB">
          <w:rPr>
            <w:rStyle w:val="Lienhypertexte"/>
            <w:b/>
            <w:noProof/>
            <w:lang w:val="en-US"/>
          </w:rPr>
          <w:t>2.1.11.2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Type of formulation of the meta SPC 2</w:t>
        </w:r>
        <w:r w:rsidR="00BB68DB">
          <w:rPr>
            <w:noProof/>
          </w:rPr>
          <w:tab/>
        </w:r>
        <w:r w:rsidR="00BB68DB">
          <w:rPr>
            <w:noProof/>
          </w:rPr>
          <w:fldChar w:fldCharType="begin"/>
        </w:r>
        <w:r w:rsidR="00BB68DB">
          <w:rPr>
            <w:noProof/>
          </w:rPr>
          <w:instrText xml:space="preserve"> PAGEREF _Toc529867520 \h </w:instrText>
        </w:r>
        <w:r w:rsidR="00BB68DB">
          <w:rPr>
            <w:noProof/>
          </w:rPr>
        </w:r>
        <w:r w:rsidR="00BB68DB">
          <w:rPr>
            <w:noProof/>
          </w:rPr>
          <w:fldChar w:fldCharType="separate"/>
        </w:r>
        <w:r w:rsidR="00BB68DB">
          <w:rPr>
            <w:noProof/>
          </w:rPr>
          <w:t>27</w:t>
        </w:r>
        <w:r w:rsidR="00BB68DB">
          <w:rPr>
            <w:noProof/>
          </w:rPr>
          <w:fldChar w:fldCharType="end"/>
        </w:r>
      </w:hyperlink>
    </w:p>
    <w:p w14:paraId="1E016E39" w14:textId="54CC78EE"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21" w:history="1">
        <w:r w:rsidR="00BB68DB" w:rsidRPr="002604FB">
          <w:rPr>
            <w:rStyle w:val="Lienhypertexte"/>
            <w:noProof/>
            <w:lang w:val="en-US"/>
          </w:rPr>
          <w:t>2.1.12</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Hazard and precautionary statements of the meta SPC 2</w:t>
        </w:r>
        <w:r w:rsidR="00BB68DB">
          <w:rPr>
            <w:noProof/>
          </w:rPr>
          <w:tab/>
        </w:r>
        <w:r w:rsidR="00BB68DB">
          <w:rPr>
            <w:noProof/>
          </w:rPr>
          <w:fldChar w:fldCharType="begin"/>
        </w:r>
        <w:r w:rsidR="00BB68DB">
          <w:rPr>
            <w:noProof/>
          </w:rPr>
          <w:instrText xml:space="preserve"> PAGEREF _Toc529867521 \h </w:instrText>
        </w:r>
        <w:r w:rsidR="00BB68DB">
          <w:rPr>
            <w:noProof/>
          </w:rPr>
        </w:r>
        <w:r w:rsidR="00BB68DB">
          <w:rPr>
            <w:noProof/>
          </w:rPr>
          <w:fldChar w:fldCharType="separate"/>
        </w:r>
        <w:r w:rsidR="00BB68DB">
          <w:rPr>
            <w:noProof/>
          </w:rPr>
          <w:t>27</w:t>
        </w:r>
        <w:r w:rsidR="00BB68DB">
          <w:rPr>
            <w:noProof/>
          </w:rPr>
          <w:fldChar w:fldCharType="end"/>
        </w:r>
      </w:hyperlink>
    </w:p>
    <w:p w14:paraId="37EE457E" w14:textId="00EBFC5B"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22" w:history="1">
        <w:r w:rsidR="00BB68DB" w:rsidRPr="002604FB">
          <w:rPr>
            <w:rStyle w:val="Lienhypertexte"/>
            <w:noProof/>
            <w:lang w:val="en-US"/>
          </w:rPr>
          <w:t>2.1.13</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Authorised uses of the meta SPC 2</w:t>
        </w:r>
        <w:r w:rsidR="00BB68DB">
          <w:rPr>
            <w:noProof/>
          </w:rPr>
          <w:tab/>
        </w:r>
        <w:r w:rsidR="00BB68DB">
          <w:rPr>
            <w:noProof/>
          </w:rPr>
          <w:fldChar w:fldCharType="begin"/>
        </w:r>
        <w:r w:rsidR="00BB68DB">
          <w:rPr>
            <w:noProof/>
          </w:rPr>
          <w:instrText xml:space="preserve"> PAGEREF _Toc529867522 \h </w:instrText>
        </w:r>
        <w:r w:rsidR="00BB68DB">
          <w:rPr>
            <w:noProof/>
          </w:rPr>
        </w:r>
        <w:r w:rsidR="00BB68DB">
          <w:rPr>
            <w:noProof/>
          </w:rPr>
          <w:fldChar w:fldCharType="separate"/>
        </w:r>
        <w:r w:rsidR="00BB68DB">
          <w:rPr>
            <w:noProof/>
          </w:rPr>
          <w:t>29</w:t>
        </w:r>
        <w:r w:rsidR="00BB68DB">
          <w:rPr>
            <w:noProof/>
          </w:rPr>
          <w:fldChar w:fldCharType="end"/>
        </w:r>
      </w:hyperlink>
    </w:p>
    <w:p w14:paraId="4AECC2DF" w14:textId="3FC8EA47"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23" w:history="1">
        <w:r w:rsidR="00BB68DB" w:rsidRPr="002604FB">
          <w:rPr>
            <w:rStyle w:val="Lienhypertexte"/>
            <w:b/>
            <w:noProof/>
          </w:rPr>
          <w:t>2.1.13.1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use description</w:t>
        </w:r>
        <w:r w:rsidR="00BB68DB">
          <w:rPr>
            <w:noProof/>
          </w:rPr>
          <w:tab/>
        </w:r>
        <w:r w:rsidR="00BB68DB">
          <w:rPr>
            <w:noProof/>
          </w:rPr>
          <w:fldChar w:fldCharType="begin"/>
        </w:r>
        <w:r w:rsidR="00BB68DB">
          <w:rPr>
            <w:noProof/>
          </w:rPr>
          <w:instrText xml:space="preserve"> PAGEREF _Toc529867523 \h </w:instrText>
        </w:r>
        <w:r w:rsidR="00BB68DB">
          <w:rPr>
            <w:noProof/>
          </w:rPr>
        </w:r>
        <w:r w:rsidR="00BB68DB">
          <w:rPr>
            <w:noProof/>
          </w:rPr>
          <w:fldChar w:fldCharType="separate"/>
        </w:r>
        <w:r w:rsidR="00BB68DB">
          <w:rPr>
            <w:noProof/>
          </w:rPr>
          <w:t>29</w:t>
        </w:r>
        <w:r w:rsidR="00BB68DB">
          <w:rPr>
            <w:noProof/>
          </w:rPr>
          <w:fldChar w:fldCharType="end"/>
        </w:r>
      </w:hyperlink>
    </w:p>
    <w:p w14:paraId="77FCC584" w14:textId="53E463B3"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24" w:history="1">
        <w:r w:rsidR="00BB68DB" w:rsidRPr="002604FB">
          <w:rPr>
            <w:rStyle w:val="Lienhypertexte"/>
            <w:noProof/>
            <w:lang w:val="en-US"/>
          </w:rPr>
          <w:t>2.1.14</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General directions for use of the meta SPC 2</w:t>
        </w:r>
        <w:r w:rsidR="00BB68DB">
          <w:rPr>
            <w:noProof/>
          </w:rPr>
          <w:tab/>
        </w:r>
        <w:r w:rsidR="00BB68DB">
          <w:rPr>
            <w:noProof/>
          </w:rPr>
          <w:fldChar w:fldCharType="begin"/>
        </w:r>
        <w:r w:rsidR="00BB68DB">
          <w:rPr>
            <w:noProof/>
          </w:rPr>
          <w:instrText xml:space="preserve"> PAGEREF _Toc529867524 \h </w:instrText>
        </w:r>
        <w:r w:rsidR="00BB68DB">
          <w:rPr>
            <w:noProof/>
          </w:rPr>
        </w:r>
        <w:r w:rsidR="00BB68DB">
          <w:rPr>
            <w:noProof/>
          </w:rPr>
          <w:fldChar w:fldCharType="separate"/>
        </w:r>
        <w:r w:rsidR="00BB68DB">
          <w:rPr>
            <w:noProof/>
          </w:rPr>
          <w:t>30</w:t>
        </w:r>
        <w:r w:rsidR="00BB68DB">
          <w:rPr>
            <w:noProof/>
          </w:rPr>
          <w:fldChar w:fldCharType="end"/>
        </w:r>
      </w:hyperlink>
    </w:p>
    <w:p w14:paraId="3732575C" w14:textId="4A9A3457"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25" w:history="1">
        <w:r w:rsidR="00BB68DB" w:rsidRPr="002604FB">
          <w:rPr>
            <w:rStyle w:val="Lienhypertexte"/>
            <w:b/>
            <w:noProof/>
          </w:rPr>
          <w:t>2.1.14.1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Instructions for use</w:t>
        </w:r>
        <w:r w:rsidR="00BB68DB">
          <w:rPr>
            <w:noProof/>
          </w:rPr>
          <w:tab/>
        </w:r>
        <w:r w:rsidR="00BB68DB">
          <w:rPr>
            <w:noProof/>
          </w:rPr>
          <w:fldChar w:fldCharType="begin"/>
        </w:r>
        <w:r w:rsidR="00BB68DB">
          <w:rPr>
            <w:noProof/>
          </w:rPr>
          <w:instrText xml:space="preserve"> PAGEREF _Toc529867525 \h </w:instrText>
        </w:r>
        <w:r w:rsidR="00BB68DB">
          <w:rPr>
            <w:noProof/>
          </w:rPr>
        </w:r>
        <w:r w:rsidR="00BB68DB">
          <w:rPr>
            <w:noProof/>
          </w:rPr>
          <w:fldChar w:fldCharType="separate"/>
        </w:r>
        <w:r w:rsidR="00BB68DB">
          <w:rPr>
            <w:noProof/>
          </w:rPr>
          <w:t>30</w:t>
        </w:r>
        <w:r w:rsidR="00BB68DB">
          <w:rPr>
            <w:noProof/>
          </w:rPr>
          <w:fldChar w:fldCharType="end"/>
        </w:r>
      </w:hyperlink>
    </w:p>
    <w:p w14:paraId="214E2862" w14:textId="1B9D7BA7"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26" w:history="1">
        <w:r w:rsidR="00BB68DB" w:rsidRPr="002604FB">
          <w:rPr>
            <w:rStyle w:val="Lienhypertexte"/>
            <w:b/>
            <w:noProof/>
          </w:rPr>
          <w:t>2.1.14.2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5.2. Risk mitigation measures</w:t>
        </w:r>
        <w:r w:rsidR="00BB68DB">
          <w:rPr>
            <w:noProof/>
          </w:rPr>
          <w:tab/>
        </w:r>
        <w:r w:rsidR="00BB68DB">
          <w:rPr>
            <w:noProof/>
          </w:rPr>
          <w:fldChar w:fldCharType="begin"/>
        </w:r>
        <w:r w:rsidR="00BB68DB">
          <w:rPr>
            <w:noProof/>
          </w:rPr>
          <w:instrText xml:space="preserve"> PAGEREF _Toc529867526 \h </w:instrText>
        </w:r>
        <w:r w:rsidR="00BB68DB">
          <w:rPr>
            <w:noProof/>
          </w:rPr>
        </w:r>
        <w:r w:rsidR="00BB68DB">
          <w:rPr>
            <w:noProof/>
          </w:rPr>
          <w:fldChar w:fldCharType="separate"/>
        </w:r>
        <w:r w:rsidR="00BB68DB">
          <w:rPr>
            <w:noProof/>
          </w:rPr>
          <w:t>30</w:t>
        </w:r>
        <w:r w:rsidR="00BB68DB">
          <w:rPr>
            <w:noProof/>
          </w:rPr>
          <w:fldChar w:fldCharType="end"/>
        </w:r>
      </w:hyperlink>
    </w:p>
    <w:p w14:paraId="4E7007C6" w14:textId="3F9949B8"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27" w:history="1">
        <w:r w:rsidR="00BB68DB" w:rsidRPr="002604FB">
          <w:rPr>
            <w:rStyle w:val="Lienhypertexte"/>
            <w:b/>
            <w:noProof/>
            <w:lang w:val="en-US"/>
          </w:rPr>
          <w:t>2.1.14.3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5.3. Particulars of likely direct or indirect effects, first aid instructions and emergency measures to protect the environment</w:t>
        </w:r>
        <w:r w:rsidR="00BB68DB">
          <w:rPr>
            <w:noProof/>
          </w:rPr>
          <w:tab/>
        </w:r>
        <w:r w:rsidR="00BB68DB">
          <w:rPr>
            <w:noProof/>
          </w:rPr>
          <w:fldChar w:fldCharType="begin"/>
        </w:r>
        <w:r w:rsidR="00BB68DB">
          <w:rPr>
            <w:noProof/>
          </w:rPr>
          <w:instrText xml:space="preserve"> PAGEREF _Toc529867527 \h </w:instrText>
        </w:r>
        <w:r w:rsidR="00BB68DB">
          <w:rPr>
            <w:noProof/>
          </w:rPr>
        </w:r>
        <w:r w:rsidR="00BB68DB">
          <w:rPr>
            <w:noProof/>
          </w:rPr>
          <w:fldChar w:fldCharType="separate"/>
        </w:r>
        <w:r w:rsidR="00BB68DB">
          <w:rPr>
            <w:noProof/>
          </w:rPr>
          <w:t>30</w:t>
        </w:r>
        <w:r w:rsidR="00BB68DB">
          <w:rPr>
            <w:noProof/>
          </w:rPr>
          <w:fldChar w:fldCharType="end"/>
        </w:r>
      </w:hyperlink>
    </w:p>
    <w:p w14:paraId="3AE71E68" w14:textId="2B6084EA"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28" w:history="1">
        <w:r w:rsidR="00BB68DB" w:rsidRPr="002604FB">
          <w:rPr>
            <w:rStyle w:val="Lienhypertexte"/>
            <w:b/>
            <w:noProof/>
            <w:lang w:val="en-US"/>
          </w:rPr>
          <w:t>2.1.14.4</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5.4. Instructions for safe disposal of the product and its packaging</w:t>
        </w:r>
        <w:r w:rsidR="00BB68DB">
          <w:rPr>
            <w:noProof/>
          </w:rPr>
          <w:tab/>
        </w:r>
        <w:r w:rsidR="00BB68DB">
          <w:rPr>
            <w:noProof/>
          </w:rPr>
          <w:fldChar w:fldCharType="begin"/>
        </w:r>
        <w:r w:rsidR="00BB68DB">
          <w:rPr>
            <w:noProof/>
          </w:rPr>
          <w:instrText xml:space="preserve"> PAGEREF _Toc529867528 \h </w:instrText>
        </w:r>
        <w:r w:rsidR="00BB68DB">
          <w:rPr>
            <w:noProof/>
          </w:rPr>
        </w:r>
        <w:r w:rsidR="00BB68DB">
          <w:rPr>
            <w:noProof/>
          </w:rPr>
          <w:fldChar w:fldCharType="separate"/>
        </w:r>
        <w:r w:rsidR="00BB68DB">
          <w:rPr>
            <w:noProof/>
          </w:rPr>
          <w:t>31</w:t>
        </w:r>
        <w:r w:rsidR="00BB68DB">
          <w:rPr>
            <w:noProof/>
          </w:rPr>
          <w:fldChar w:fldCharType="end"/>
        </w:r>
      </w:hyperlink>
    </w:p>
    <w:p w14:paraId="4F864FB3" w14:textId="5BA266FB"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29" w:history="1">
        <w:r w:rsidR="00BB68DB" w:rsidRPr="002604FB">
          <w:rPr>
            <w:rStyle w:val="Lienhypertexte"/>
            <w:b/>
            <w:noProof/>
            <w:lang w:val="en-US"/>
          </w:rPr>
          <w:t>2.1.14.5</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5.5. Conditions of storage and shelf-life of the product under normal conditions of storage</w:t>
        </w:r>
        <w:r w:rsidR="00BB68DB">
          <w:rPr>
            <w:noProof/>
          </w:rPr>
          <w:tab/>
        </w:r>
        <w:r w:rsidR="00BB68DB">
          <w:rPr>
            <w:noProof/>
          </w:rPr>
          <w:fldChar w:fldCharType="begin"/>
        </w:r>
        <w:r w:rsidR="00BB68DB">
          <w:rPr>
            <w:noProof/>
          </w:rPr>
          <w:instrText xml:space="preserve"> PAGEREF _Toc529867529 \h </w:instrText>
        </w:r>
        <w:r w:rsidR="00BB68DB">
          <w:rPr>
            <w:noProof/>
          </w:rPr>
        </w:r>
        <w:r w:rsidR="00BB68DB">
          <w:rPr>
            <w:noProof/>
          </w:rPr>
          <w:fldChar w:fldCharType="separate"/>
        </w:r>
        <w:r w:rsidR="00BB68DB">
          <w:rPr>
            <w:noProof/>
          </w:rPr>
          <w:t>31</w:t>
        </w:r>
        <w:r w:rsidR="00BB68DB">
          <w:rPr>
            <w:noProof/>
          </w:rPr>
          <w:fldChar w:fldCharType="end"/>
        </w:r>
      </w:hyperlink>
    </w:p>
    <w:p w14:paraId="6EAC70A6" w14:textId="256D781A"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30" w:history="1">
        <w:r w:rsidR="00BB68DB" w:rsidRPr="002604FB">
          <w:rPr>
            <w:rStyle w:val="Lienhypertexte"/>
            <w:noProof/>
          </w:rPr>
          <w:t>2.1.15</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6. Other information</w:t>
        </w:r>
        <w:r w:rsidR="00BB68DB">
          <w:rPr>
            <w:noProof/>
          </w:rPr>
          <w:tab/>
        </w:r>
        <w:r w:rsidR="00BB68DB">
          <w:rPr>
            <w:noProof/>
          </w:rPr>
          <w:fldChar w:fldCharType="begin"/>
        </w:r>
        <w:r w:rsidR="00BB68DB">
          <w:rPr>
            <w:noProof/>
          </w:rPr>
          <w:instrText xml:space="preserve"> PAGEREF _Toc529867530 \h </w:instrText>
        </w:r>
        <w:r w:rsidR="00BB68DB">
          <w:rPr>
            <w:noProof/>
          </w:rPr>
        </w:r>
        <w:r w:rsidR="00BB68DB">
          <w:rPr>
            <w:noProof/>
          </w:rPr>
          <w:fldChar w:fldCharType="separate"/>
        </w:r>
        <w:r w:rsidR="00BB68DB">
          <w:rPr>
            <w:noProof/>
          </w:rPr>
          <w:t>31</w:t>
        </w:r>
        <w:r w:rsidR="00BB68DB">
          <w:rPr>
            <w:noProof/>
          </w:rPr>
          <w:fldChar w:fldCharType="end"/>
        </w:r>
      </w:hyperlink>
    </w:p>
    <w:p w14:paraId="686A7C59" w14:textId="739C03E6"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31" w:history="1">
        <w:r w:rsidR="00BB68DB" w:rsidRPr="002604FB">
          <w:rPr>
            <w:rStyle w:val="Lienhypertexte"/>
            <w:noProof/>
            <w:lang w:val="en-US"/>
          </w:rPr>
          <w:t>2.1.16</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Third information level:  individual products in the meta SPC 2</w:t>
        </w:r>
        <w:r w:rsidR="00BB68DB">
          <w:rPr>
            <w:noProof/>
          </w:rPr>
          <w:tab/>
        </w:r>
        <w:r w:rsidR="00BB68DB">
          <w:rPr>
            <w:noProof/>
          </w:rPr>
          <w:fldChar w:fldCharType="begin"/>
        </w:r>
        <w:r w:rsidR="00BB68DB">
          <w:rPr>
            <w:noProof/>
          </w:rPr>
          <w:instrText xml:space="preserve"> PAGEREF _Toc529867531 \h </w:instrText>
        </w:r>
        <w:r w:rsidR="00BB68DB">
          <w:rPr>
            <w:noProof/>
          </w:rPr>
        </w:r>
        <w:r w:rsidR="00BB68DB">
          <w:rPr>
            <w:noProof/>
          </w:rPr>
          <w:fldChar w:fldCharType="separate"/>
        </w:r>
        <w:r w:rsidR="00BB68DB">
          <w:rPr>
            <w:noProof/>
          </w:rPr>
          <w:t>31</w:t>
        </w:r>
        <w:r w:rsidR="00BB68DB">
          <w:rPr>
            <w:noProof/>
          </w:rPr>
          <w:fldChar w:fldCharType="end"/>
        </w:r>
      </w:hyperlink>
    </w:p>
    <w:p w14:paraId="58315FD6" w14:textId="4AACD4A4"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32" w:history="1">
        <w:r w:rsidR="00BB68DB" w:rsidRPr="002604FB">
          <w:rPr>
            <w:rStyle w:val="Lienhypertexte"/>
            <w:b/>
            <w:noProof/>
            <w:lang w:val="en-US"/>
          </w:rPr>
          <w:t>2.1.16.1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Trade names, authorisation number and specific composition of each individual product</w:t>
        </w:r>
        <w:r w:rsidR="00BB68DB">
          <w:rPr>
            <w:noProof/>
          </w:rPr>
          <w:tab/>
        </w:r>
        <w:r w:rsidR="00BB68DB">
          <w:rPr>
            <w:noProof/>
          </w:rPr>
          <w:fldChar w:fldCharType="begin"/>
        </w:r>
        <w:r w:rsidR="00BB68DB">
          <w:rPr>
            <w:noProof/>
          </w:rPr>
          <w:instrText xml:space="preserve"> PAGEREF _Toc529867532 \h </w:instrText>
        </w:r>
        <w:r w:rsidR="00BB68DB">
          <w:rPr>
            <w:noProof/>
          </w:rPr>
        </w:r>
        <w:r w:rsidR="00BB68DB">
          <w:rPr>
            <w:noProof/>
          </w:rPr>
          <w:fldChar w:fldCharType="separate"/>
        </w:r>
        <w:r w:rsidR="00BB68DB">
          <w:rPr>
            <w:noProof/>
          </w:rPr>
          <w:t>31</w:t>
        </w:r>
        <w:r w:rsidR="00BB68DB">
          <w:rPr>
            <w:noProof/>
          </w:rPr>
          <w:fldChar w:fldCharType="end"/>
        </w:r>
      </w:hyperlink>
    </w:p>
    <w:p w14:paraId="79367818" w14:textId="3E78569C"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33" w:history="1">
        <w:r w:rsidR="00BB68DB" w:rsidRPr="002604FB">
          <w:rPr>
            <w:rStyle w:val="Lienhypertexte"/>
            <w:noProof/>
          </w:rPr>
          <w:t>2.1.17</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Meta SPC 3 administrative information</w:t>
        </w:r>
        <w:r w:rsidR="00BB68DB">
          <w:rPr>
            <w:noProof/>
          </w:rPr>
          <w:tab/>
        </w:r>
        <w:r w:rsidR="00BB68DB">
          <w:rPr>
            <w:noProof/>
          </w:rPr>
          <w:fldChar w:fldCharType="begin"/>
        </w:r>
        <w:r w:rsidR="00BB68DB">
          <w:rPr>
            <w:noProof/>
          </w:rPr>
          <w:instrText xml:space="preserve"> PAGEREF _Toc529867533 \h </w:instrText>
        </w:r>
        <w:r w:rsidR="00BB68DB">
          <w:rPr>
            <w:noProof/>
          </w:rPr>
        </w:r>
        <w:r w:rsidR="00BB68DB">
          <w:rPr>
            <w:noProof/>
          </w:rPr>
          <w:fldChar w:fldCharType="separate"/>
        </w:r>
        <w:r w:rsidR="00BB68DB">
          <w:rPr>
            <w:noProof/>
          </w:rPr>
          <w:t>32</w:t>
        </w:r>
        <w:r w:rsidR="00BB68DB">
          <w:rPr>
            <w:noProof/>
          </w:rPr>
          <w:fldChar w:fldCharType="end"/>
        </w:r>
      </w:hyperlink>
    </w:p>
    <w:p w14:paraId="39AA2B61" w14:textId="4BE17758"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34" w:history="1">
        <w:r w:rsidR="00BB68DB" w:rsidRPr="002604FB">
          <w:rPr>
            <w:rStyle w:val="Lienhypertexte"/>
            <w:b/>
            <w:noProof/>
          </w:rPr>
          <w:t>2.1.17.1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Meta SPC 3 identifier</w:t>
        </w:r>
        <w:r w:rsidR="00BB68DB">
          <w:rPr>
            <w:noProof/>
          </w:rPr>
          <w:tab/>
        </w:r>
        <w:r w:rsidR="00BB68DB">
          <w:rPr>
            <w:noProof/>
          </w:rPr>
          <w:fldChar w:fldCharType="begin"/>
        </w:r>
        <w:r w:rsidR="00BB68DB">
          <w:rPr>
            <w:noProof/>
          </w:rPr>
          <w:instrText xml:space="preserve"> PAGEREF _Toc529867534 \h </w:instrText>
        </w:r>
        <w:r w:rsidR="00BB68DB">
          <w:rPr>
            <w:noProof/>
          </w:rPr>
        </w:r>
        <w:r w:rsidR="00BB68DB">
          <w:rPr>
            <w:noProof/>
          </w:rPr>
          <w:fldChar w:fldCharType="separate"/>
        </w:r>
        <w:r w:rsidR="00BB68DB">
          <w:rPr>
            <w:noProof/>
          </w:rPr>
          <w:t>32</w:t>
        </w:r>
        <w:r w:rsidR="00BB68DB">
          <w:rPr>
            <w:noProof/>
          </w:rPr>
          <w:fldChar w:fldCharType="end"/>
        </w:r>
      </w:hyperlink>
    </w:p>
    <w:p w14:paraId="504EE90D" w14:textId="3F70365D"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35" w:history="1">
        <w:r w:rsidR="00BB68DB" w:rsidRPr="002604FB">
          <w:rPr>
            <w:rStyle w:val="Lienhypertexte"/>
            <w:b/>
            <w:noProof/>
          </w:rPr>
          <w:t>2.1.17.2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Suffix to the authorisation number</w:t>
        </w:r>
        <w:r w:rsidR="00BB68DB">
          <w:rPr>
            <w:noProof/>
          </w:rPr>
          <w:tab/>
        </w:r>
        <w:r w:rsidR="00BB68DB">
          <w:rPr>
            <w:noProof/>
          </w:rPr>
          <w:fldChar w:fldCharType="begin"/>
        </w:r>
        <w:r w:rsidR="00BB68DB">
          <w:rPr>
            <w:noProof/>
          </w:rPr>
          <w:instrText xml:space="preserve"> PAGEREF _Toc529867535 \h </w:instrText>
        </w:r>
        <w:r w:rsidR="00BB68DB">
          <w:rPr>
            <w:noProof/>
          </w:rPr>
        </w:r>
        <w:r w:rsidR="00BB68DB">
          <w:rPr>
            <w:noProof/>
          </w:rPr>
          <w:fldChar w:fldCharType="separate"/>
        </w:r>
        <w:r w:rsidR="00BB68DB">
          <w:rPr>
            <w:noProof/>
          </w:rPr>
          <w:t>32</w:t>
        </w:r>
        <w:r w:rsidR="00BB68DB">
          <w:rPr>
            <w:noProof/>
          </w:rPr>
          <w:fldChar w:fldCharType="end"/>
        </w:r>
      </w:hyperlink>
    </w:p>
    <w:p w14:paraId="7E4F7621" w14:textId="1D317871"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36" w:history="1">
        <w:r w:rsidR="00BB68DB" w:rsidRPr="002604FB">
          <w:rPr>
            <w:rStyle w:val="Lienhypertexte"/>
            <w:b/>
            <w:noProof/>
          </w:rPr>
          <w:t>2.1.17.3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Product type</w:t>
        </w:r>
        <w:r w:rsidR="00BB68DB">
          <w:rPr>
            <w:noProof/>
          </w:rPr>
          <w:tab/>
        </w:r>
        <w:r w:rsidR="00BB68DB">
          <w:rPr>
            <w:noProof/>
          </w:rPr>
          <w:fldChar w:fldCharType="begin"/>
        </w:r>
        <w:r w:rsidR="00BB68DB">
          <w:rPr>
            <w:noProof/>
          </w:rPr>
          <w:instrText xml:space="preserve"> PAGEREF _Toc529867536 \h </w:instrText>
        </w:r>
        <w:r w:rsidR="00BB68DB">
          <w:rPr>
            <w:noProof/>
          </w:rPr>
        </w:r>
        <w:r w:rsidR="00BB68DB">
          <w:rPr>
            <w:noProof/>
          </w:rPr>
          <w:fldChar w:fldCharType="separate"/>
        </w:r>
        <w:r w:rsidR="00BB68DB">
          <w:rPr>
            <w:noProof/>
          </w:rPr>
          <w:t>32</w:t>
        </w:r>
        <w:r w:rsidR="00BB68DB">
          <w:rPr>
            <w:noProof/>
          </w:rPr>
          <w:fldChar w:fldCharType="end"/>
        </w:r>
      </w:hyperlink>
    </w:p>
    <w:p w14:paraId="4973CB18" w14:textId="4F67235C"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37" w:history="1">
        <w:r w:rsidR="00BB68DB" w:rsidRPr="002604FB">
          <w:rPr>
            <w:rStyle w:val="Lienhypertexte"/>
            <w:noProof/>
          </w:rPr>
          <w:t>2.1.18</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Meta SPC 3 composition</w:t>
        </w:r>
        <w:r w:rsidR="00BB68DB">
          <w:rPr>
            <w:noProof/>
          </w:rPr>
          <w:tab/>
        </w:r>
        <w:r w:rsidR="00BB68DB">
          <w:rPr>
            <w:noProof/>
          </w:rPr>
          <w:fldChar w:fldCharType="begin"/>
        </w:r>
        <w:r w:rsidR="00BB68DB">
          <w:rPr>
            <w:noProof/>
          </w:rPr>
          <w:instrText xml:space="preserve"> PAGEREF _Toc529867537 \h </w:instrText>
        </w:r>
        <w:r w:rsidR="00BB68DB">
          <w:rPr>
            <w:noProof/>
          </w:rPr>
        </w:r>
        <w:r w:rsidR="00BB68DB">
          <w:rPr>
            <w:noProof/>
          </w:rPr>
          <w:fldChar w:fldCharType="separate"/>
        </w:r>
        <w:r w:rsidR="00BB68DB">
          <w:rPr>
            <w:noProof/>
          </w:rPr>
          <w:t>32</w:t>
        </w:r>
        <w:r w:rsidR="00BB68DB">
          <w:rPr>
            <w:noProof/>
          </w:rPr>
          <w:fldChar w:fldCharType="end"/>
        </w:r>
      </w:hyperlink>
    </w:p>
    <w:p w14:paraId="7A434257" w14:textId="6768D80A"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38" w:history="1">
        <w:r w:rsidR="00BB68DB" w:rsidRPr="002604FB">
          <w:rPr>
            <w:rStyle w:val="Lienhypertexte"/>
            <w:b/>
            <w:noProof/>
            <w:lang w:val="en-US"/>
          </w:rPr>
          <w:t>2.1.18.1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Qualitative and quantitative information on the composition of the meta SPC 3</w:t>
        </w:r>
        <w:r w:rsidR="00BB68DB">
          <w:rPr>
            <w:noProof/>
          </w:rPr>
          <w:tab/>
        </w:r>
        <w:r w:rsidR="00BB68DB">
          <w:rPr>
            <w:noProof/>
          </w:rPr>
          <w:fldChar w:fldCharType="begin"/>
        </w:r>
        <w:r w:rsidR="00BB68DB">
          <w:rPr>
            <w:noProof/>
          </w:rPr>
          <w:instrText xml:space="preserve"> PAGEREF _Toc529867538 \h </w:instrText>
        </w:r>
        <w:r w:rsidR="00BB68DB">
          <w:rPr>
            <w:noProof/>
          </w:rPr>
        </w:r>
        <w:r w:rsidR="00BB68DB">
          <w:rPr>
            <w:noProof/>
          </w:rPr>
          <w:fldChar w:fldCharType="separate"/>
        </w:r>
        <w:r w:rsidR="00BB68DB">
          <w:rPr>
            <w:noProof/>
          </w:rPr>
          <w:t>32</w:t>
        </w:r>
        <w:r w:rsidR="00BB68DB">
          <w:rPr>
            <w:noProof/>
          </w:rPr>
          <w:fldChar w:fldCharType="end"/>
        </w:r>
      </w:hyperlink>
    </w:p>
    <w:p w14:paraId="0154EFA8" w14:textId="5E0F1A67"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39" w:history="1">
        <w:r w:rsidR="00BB68DB" w:rsidRPr="002604FB">
          <w:rPr>
            <w:rStyle w:val="Lienhypertexte"/>
            <w:b/>
            <w:noProof/>
            <w:lang w:val="en-US"/>
          </w:rPr>
          <w:t>2.1.18.2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Type of formulation of the meta SPC 3</w:t>
        </w:r>
        <w:r w:rsidR="00BB68DB">
          <w:rPr>
            <w:noProof/>
          </w:rPr>
          <w:tab/>
        </w:r>
        <w:r w:rsidR="00BB68DB">
          <w:rPr>
            <w:noProof/>
          </w:rPr>
          <w:fldChar w:fldCharType="begin"/>
        </w:r>
        <w:r w:rsidR="00BB68DB">
          <w:rPr>
            <w:noProof/>
          </w:rPr>
          <w:instrText xml:space="preserve"> PAGEREF _Toc529867539 \h </w:instrText>
        </w:r>
        <w:r w:rsidR="00BB68DB">
          <w:rPr>
            <w:noProof/>
          </w:rPr>
        </w:r>
        <w:r w:rsidR="00BB68DB">
          <w:rPr>
            <w:noProof/>
          </w:rPr>
          <w:fldChar w:fldCharType="separate"/>
        </w:r>
        <w:r w:rsidR="00BB68DB">
          <w:rPr>
            <w:noProof/>
          </w:rPr>
          <w:t>33</w:t>
        </w:r>
        <w:r w:rsidR="00BB68DB">
          <w:rPr>
            <w:noProof/>
          </w:rPr>
          <w:fldChar w:fldCharType="end"/>
        </w:r>
      </w:hyperlink>
    </w:p>
    <w:p w14:paraId="327AB0D0" w14:textId="50B7AE5D"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40" w:history="1">
        <w:r w:rsidR="00BB68DB" w:rsidRPr="002604FB">
          <w:rPr>
            <w:rStyle w:val="Lienhypertexte"/>
            <w:noProof/>
            <w:lang w:val="en-US"/>
          </w:rPr>
          <w:t>2.1.19</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Hazard and precautionary statements of the meta SPC 3</w:t>
        </w:r>
        <w:r w:rsidR="00BB68DB">
          <w:rPr>
            <w:noProof/>
          </w:rPr>
          <w:tab/>
        </w:r>
        <w:r w:rsidR="00BB68DB">
          <w:rPr>
            <w:noProof/>
          </w:rPr>
          <w:fldChar w:fldCharType="begin"/>
        </w:r>
        <w:r w:rsidR="00BB68DB">
          <w:rPr>
            <w:noProof/>
          </w:rPr>
          <w:instrText xml:space="preserve"> PAGEREF _Toc529867540 \h </w:instrText>
        </w:r>
        <w:r w:rsidR="00BB68DB">
          <w:rPr>
            <w:noProof/>
          </w:rPr>
        </w:r>
        <w:r w:rsidR="00BB68DB">
          <w:rPr>
            <w:noProof/>
          </w:rPr>
          <w:fldChar w:fldCharType="separate"/>
        </w:r>
        <w:r w:rsidR="00BB68DB">
          <w:rPr>
            <w:noProof/>
          </w:rPr>
          <w:t>34</w:t>
        </w:r>
        <w:r w:rsidR="00BB68DB">
          <w:rPr>
            <w:noProof/>
          </w:rPr>
          <w:fldChar w:fldCharType="end"/>
        </w:r>
      </w:hyperlink>
    </w:p>
    <w:p w14:paraId="27DDD88F" w14:textId="78299DE2"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41" w:history="1">
        <w:r w:rsidR="00BB68DB" w:rsidRPr="002604FB">
          <w:rPr>
            <w:rStyle w:val="Lienhypertexte"/>
            <w:noProof/>
            <w:lang w:val="en-US"/>
          </w:rPr>
          <w:t>2.1.20</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Authorised use of the meta SPC 3</w:t>
        </w:r>
        <w:r w:rsidR="00BB68DB">
          <w:rPr>
            <w:noProof/>
          </w:rPr>
          <w:tab/>
        </w:r>
        <w:r w:rsidR="00BB68DB">
          <w:rPr>
            <w:noProof/>
          </w:rPr>
          <w:fldChar w:fldCharType="begin"/>
        </w:r>
        <w:r w:rsidR="00BB68DB">
          <w:rPr>
            <w:noProof/>
          </w:rPr>
          <w:instrText xml:space="preserve"> PAGEREF _Toc529867541 \h </w:instrText>
        </w:r>
        <w:r w:rsidR="00BB68DB">
          <w:rPr>
            <w:noProof/>
          </w:rPr>
        </w:r>
        <w:r w:rsidR="00BB68DB">
          <w:rPr>
            <w:noProof/>
          </w:rPr>
          <w:fldChar w:fldCharType="separate"/>
        </w:r>
        <w:r w:rsidR="00BB68DB">
          <w:rPr>
            <w:noProof/>
          </w:rPr>
          <w:t>34</w:t>
        </w:r>
        <w:r w:rsidR="00BB68DB">
          <w:rPr>
            <w:noProof/>
          </w:rPr>
          <w:fldChar w:fldCharType="end"/>
        </w:r>
      </w:hyperlink>
    </w:p>
    <w:p w14:paraId="04C99F63" w14:textId="6819CA42"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42" w:history="1">
        <w:r w:rsidR="00BB68DB" w:rsidRPr="002604FB">
          <w:rPr>
            <w:rStyle w:val="Lienhypertexte"/>
            <w:b/>
            <w:noProof/>
          </w:rPr>
          <w:t>2.1.20.1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Use description</w:t>
        </w:r>
        <w:r w:rsidR="00BB68DB">
          <w:rPr>
            <w:noProof/>
          </w:rPr>
          <w:tab/>
        </w:r>
        <w:r w:rsidR="00BB68DB">
          <w:rPr>
            <w:noProof/>
          </w:rPr>
          <w:fldChar w:fldCharType="begin"/>
        </w:r>
        <w:r w:rsidR="00BB68DB">
          <w:rPr>
            <w:noProof/>
          </w:rPr>
          <w:instrText xml:space="preserve"> PAGEREF _Toc529867542 \h </w:instrText>
        </w:r>
        <w:r w:rsidR="00BB68DB">
          <w:rPr>
            <w:noProof/>
          </w:rPr>
        </w:r>
        <w:r w:rsidR="00BB68DB">
          <w:rPr>
            <w:noProof/>
          </w:rPr>
          <w:fldChar w:fldCharType="separate"/>
        </w:r>
        <w:r w:rsidR="00BB68DB">
          <w:rPr>
            <w:noProof/>
          </w:rPr>
          <w:t>34</w:t>
        </w:r>
        <w:r w:rsidR="00BB68DB">
          <w:rPr>
            <w:noProof/>
          </w:rPr>
          <w:fldChar w:fldCharType="end"/>
        </w:r>
      </w:hyperlink>
    </w:p>
    <w:p w14:paraId="45F441FD" w14:textId="219E8DAD"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43" w:history="1">
        <w:r w:rsidR="00BB68DB" w:rsidRPr="002604FB">
          <w:rPr>
            <w:rStyle w:val="Lienhypertexte"/>
            <w:b/>
            <w:noProof/>
          </w:rPr>
          <w:t>2.1.20.2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Use description</w:t>
        </w:r>
        <w:r w:rsidR="00BB68DB">
          <w:rPr>
            <w:noProof/>
          </w:rPr>
          <w:tab/>
        </w:r>
        <w:r w:rsidR="00BB68DB">
          <w:rPr>
            <w:noProof/>
          </w:rPr>
          <w:fldChar w:fldCharType="begin"/>
        </w:r>
        <w:r w:rsidR="00BB68DB">
          <w:rPr>
            <w:noProof/>
          </w:rPr>
          <w:instrText xml:space="preserve"> PAGEREF _Toc529867543 \h </w:instrText>
        </w:r>
        <w:r w:rsidR="00BB68DB">
          <w:rPr>
            <w:noProof/>
          </w:rPr>
        </w:r>
        <w:r w:rsidR="00BB68DB">
          <w:rPr>
            <w:noProof/>
          </w:rPr>
          <w:fldChar w:fldCharType="separate"/>
        </w:r>
        <w:r w:rsidR="00BB68DB">
          <w:rPr>
            <w:noProof/>
          </w:rPr>
          <w:t>36</w:t>
        </w:r>
        <w:r w:rsidR="00BB68DB">
          <w:rPr>
            <w:noProof/>
          </w:rPr>
          <w:fldChar w:fldCharType="end"/>
        </w:r>
      </w:hyperlink>
    </w:p>
    <w:p w14:paraId="46945EC3" w14:textId="0C7139E1"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44" w:history="1">
        <w:r w:rsidR="00BB68DB" w:rsidRPr="002604FB">
          <w:rPr>
            <w:rStyle w:val="Lienhypertexte"/>
            <w:noProof/>
            <w:lang w:val="en-US"/>
          </w:rPr>
          <w:t>2.1.21</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General directions for use of the meta SPC 3</w:t>
        </w:r>
        <w:r w:rsidR="00BB68DB">
          <w:rPr>
            <w:noProof/>
          </w:rPr>
          <w:tab/>
        </w:r>
        <w:r w:rsidR="00BB68DB">
          <w:rPr>
            <w:noProof/>
          </w:rPr>
          <w:fldChar w:fldCharType="begin"/>
        </w:r>
        <w:r w:rsidR="00BB68DB">
          <w:rPr>
            <w:noProof/>
          </w:rPr>
          <w:instrText xml:space="preserve"> PAGEREF _Toc529867544 \h </w:instrText>
        </w:r>
        <w:r w:rsidR="00BB68DB">
          <w:rPr>
            <w:noProof/>
          </w:rPr>
        </w:r>
        <w:r w:rsidR="00BB68DB">
          <w:rPr>
            <w:noProof/>
          </w:rPr>
          <w:fldChar w:fldCharType="separate"/>
        </w:r>
        <w:r w:rsidR="00BB68DB">
          <w:rPr>
            <w:noProof/>
          </w:rPr>
          <w:t>38</w:t>
        </w:r>
        <w:r w:rsidR="00BB68DB">
          <w:rPr>
            <w:noProof/>
          </w:rPr>
          <w:fldChar w:fldCharType="end"/>
        </w:r>
      </w:hyperlink>
    </w:p>
    <w:p w14:paraId="45044AE3" w14:textId="66CD019A"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45" w:history="1">
        <w:r w:rsidR="00BB68DB" w:rsidRPr="002604FB">
          <w:rPr>
            <w:rStyle w:val="Lienhypertexte"/>
            <w:b/>
            <w:noProof/>
          </w:rPr>
          <w:t>2.1.21.1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Instructions for use</w:t>
        </w:r>
        <w:r w:rsidR="00BB68DB">
          <w:rPr>
            <w:noProof/>
          </w:rPr>
          <w:tab/>
        </w:r>
        <w:r w:rsidR="00BB68DB">
          <w:rPr>
            <w:noProof/>
          </w:rPr>
          <w:fldChar w:fldCharType="begin"/>
        </w:r>
        <w:r w:rsidR="00BB68DB">
          <w:rPr>
            <w:noProof/>
          </w:rPr>
          <w:instrText xml:space="preserve"> PAGEREF _Toc529867545 \h </w:instrText>
        </w:r>
        <w:r w:rsidR="00BB68DB">
          <w:rPr>
            <w:noProof/>
          </w:rPr>
        </w:r>
        <w:r w:rsidR="00BB68DB">
          <w:rPr>
            <w:noProof/>
          </w:rPr>
          <w:fldChar w:fldCharType="separate"/>
        </w:r>
        <w:r w:rsidR="00BB68DB">
          <w:rPr>
            <w:noProof/>
          </w:rPr>
          <w:t>38</w:t>
        </w:r>
        <w:r w:rsidR="00BB68DB">
          <w:rPr>
            <w:noProof/>
          </w:rPr>
          <w:fldChar w:fldCharType="end"/>
        </w:r>
      </w:hyperlink>
    </w:p>
    <w:p w14:paraId="50B9BD75" w14:textId="251DB1F3"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46" w:history="1">
        <w:r w:rsidR="00BB68DB" w:rsidRPr="002604FB">
          <w:rPr>
            <w:rStyle w:val="Lienhypertexte"/>
            <w:b/>
            <w:noProof/>
          </w:rPr>
          <w:t>2.1.21.2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Risk mitigation measures</w:t>
        </w:r>
        <w:r w:rsidR="00BB68DB">
          <w:rPr>
            <w:noProof/>
          </w:rPr>
          <w:tab/>
        </w:r>
        <w:r w:rsidR="00BB68DB">
          <w:rPr>
            <w:noProof/>
          </w:rPr>
          <w:fldChar w:fldCharType="begin"/>
        </w:r>
        <w:r w:rsidR="00BB68DB">
          <w:rPr>
            <w:noProof/>
          </w:rPr>
          <w:instrText xml:space="preserve"> PAGEREF _Toc529867546 \h </w:instrText>
        </w:r>
        <w:r w:rsidR="00BB68DB">
          <w:rPr>
            <w:noProof/>
          </w:rPr>
        </w:r>
        <w:r w:rsidR="00BB68DB">
          <w:rPr>
            <w:noProof/>
          </w:rPr>
          <w:fldChar w:fldCharType="separate"/>
        </w:r>
        <w:r w:rsidR="00BB68DB">
          <w:rPr>
            <w:noProof/>
          </w:rPr>
          <w:t>38</w:t>
        </w:r>
        <w:r w:rsidR="00BB68DB">
          <w:rPr>
            <w:noProof/>
          </w:rPr>
          <w:fldChar w:fldCharType="end"/>
        </w:r>
      </w:hyperlink>
    </w:p>
    <w:p w14:paraId="00A606ED" w14:textId="7E184A60"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47" w:history="1">
        <w:r w:rsidR="00BB68DB" w:rsidRPr="002604FB">
          <w:rPr>
            <w:rStyle w:val="Lienhypertexte"/>
            <w:b/>
            <w:noProof/>
            <w:lang w:val="en-US"/>
          </w:rPr>
          <w:t>2.1.21.3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Particulars of likely direct or indirect effects, first aid instructions and emergency measures to protect the environment</w:t>
        </w:r>
        <w:r w:rsidR="00BB68DB">
          <w:rPr>
            <w:noProof/>
          </w:rPr>
          <w:tab/>
        </w:r>
        <w:r w:rsidR="00BB68DB">
          <w:rPr>
            <w:noProof/>
          </w:rPr>
          <w:fldChar w:fldCharType="begin"/>
        </w:r>
        <w:r w:rsidR="00BB68DB">
          <w:rPr>
            <w:noProof/>
          </w:rPr>
          <w:instrText xml:space="preserve"> PAGEREF _Toc529867547 \h </w:instrText>
        </w:r>
        <w:r w:rsidR="00BB68DB">
          <w:rPr>
            <w:noProof/>
          </w:rPr>
        </w:r>
        <w:r w:rsidR="00BB68DB">
          <w:rPr>
            <w:noProof/>
          </w:rPr>
          <w:fldChar w:fldCharType="separate"/>
        </w:r>
        <w:r w:rsidR="00BB68DB">
          <w:rPr>
            <w:noProof/>
          </w:rPr>
          <w:t>38</w:t>
        </w:r>
        <w:r w:rsidR="00BB68DB">
          <w:rPr>
            <w:noProof/>
          </w:rPr>
          <w:fldChar w:fldCharType="end"/>
        </w:r>
      </w:hyperlink>
    </w:p>
    <w:p w14:paraId="7C646844" w14:textId="0902B750"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48" w:history="1">
        <w:r w:rsidR="00BB68DB" w:rsidRPr="002604FB">
          <w:rPr>
            <w:rStyle w:val="Lienhypertexte"/>
            <w:b/>
            <w:noProof/>
            <w:lang w:val="en-US"/>
          </w:rPr>
          <w:t>2.1.21.4</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Instructions for safe disposal of the product and its packaging</w:t>
        </w:r>
        <w:r w:rsidR="00BB68DB">
          <w:rPr>
            <w:noProof/>
          </w:rPr>
          <w:tab/>
        </w:r>
        <w:r w:rsidR="00BB68DB">
          <w:rPr>
            <w:noProof/>
          </w:rPr>
          <w:fldChar w:fldCharType="begin"/>
        </w:r>
        <w:r w:rsidR="00BB68DB">
          <w:rPr>
            <w:noProof/>
          </w:rPr>
          <w:instrText xml:space="preserve"> PAGEREF _Toc529867548 \h </w:instrText>
        </w:r>
        <w:r w:rsidR="00BB68DB">
          <w:rPr>
            <w:noProof/>
          </w:rPr>
        </w:r>
        <w:r w:rsidR="00BB68DB">
          <w:rPr>
            <w:noProof/>
          </w:rPr>
          <w:fldChar w:fldCharType="separate"/>
        </w:r>
        <w:r w:rsidR="00BB68DB">
          <w:rPr>
            <w:noProof/>
          </w:rPr>
          <w:t>38</w:t>
        </w:r>
        <w:r w:rsidR="00BB68DB">
          <w:rPr>
            <w:noProof/>
          </w:rPr>
          <w:fldChar w:fldCharType="end"/>
        </w:r>
      </w:hyperlink>
    </w:p>
    <w:p w14:paraId="3301056C" w14:textId="41BC53A8"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49" w:history="1">
        <w:r w:rsidR="00BB68DB" w:rsidRPr="002604FB">
          <w:rPr>
            <w:rStyle w:val="Lienhypertexte"/>
            <w:b/>
            <w:noProof/>
            <w:lang w:val="en-US"/>
          </w:rPr>
          <w:t>2.1.21.5</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Conditions of storage and shelf-life of the product under normal conditions of storage</w:t>
        </w:r>
        <w:r w:rsidR="00BB68DB">
          <w:rPr>
            <w:noProof/>
          </w:rPr>
          <w:tab/>
        </w:r>
        <w:r w:rsidR="00BB68DB">
          <w:rPr>
            <w:noProof/>
          </w:rPr>
          <w:fldChar w:fldCharType="begin"/>
        </w:r>
        <w:r w:rsidR="00BB68DB">
          <w:rPr>
            <w:noProof/>
          </w:rPr>
          <w:instrText xml:space="preserve"> PAGEREF _Toc529867549 \h </w:instrText>
        </w:r>
        <w:r w:rsidR="00BB68DB">
          <w:rPr>
            <w:noProof/>
          </w:rPr>
        </w:r>
        <w:r w:rsidR="00BB68DB">
          <w:rPr>
            <w:noProof/>
          </w:rPr>
          <w:fldChar w:fldCharType="separate"/>
        </w:r>
        <w:r w:rsidR="00BB68DB">
          <w:rPr>
            <w:noProof/>
          </w:rPr>
          <w:t>38</w:t>
        </w:r>
        <w:r w:rsidR="00BB68DB">
          <w:rPr>
            <w:noProof/>
          </w:rPr>
          <w:fldChar w:fldCharType="end"/>
        </w:r>
      </w:hyperlink>
    </w:p>
    <w:p w14:paraId="4939C3E5" w14:textId="282F8232"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50" w:history="1">
        <w:r w:rsidR="00BB68DB" w:rsidRPr="002604FB">
          <w:rPr>
            <w:rStyle w:val="Lienhypertexte"/>
            <w:noProof/>
          </w:rPr>
          <w:t>2.1.22</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Other information</w:t>
        </w:r>
        <w:r w:rsidR="00BB68DB">
          <w:rPr>
            <w:noProof/>
          </w:rPr>
          <w:tab/>
        </w:r>
        <w:r w:rsidR="00BB68DB">
          <w:rPr>
            <w:noProof/>
          </w:rPr>
          <w:fldChar w:fldCharType="begin"/>
        </w:r>
        <w:r w:rsidR="00BB68DB">
          <w:rPr>
            <w:noProof/>
          </w:rPr>
          <w:instrText xml:space="preserve"> PAGEREF _Toc529867550 \h </w:instrText>
        </w:r>
        <w:r w:rsidR="00BB68DB">
          <w:rPr>
            <w:noProof/>
          </w:rPr>
        </w:r>
        <w:r w:rsidR="00BB68DB">
          <w:rPr>
            <w:noProof/>
          </w:rPr>
          <w:fldChar w:fldCharType="separate"/>
        </w:r>
        <w:r w:rsidR="00BB68DB">
          <w:rPr>
            <w:noProof/>
          </w:rPr>
          <w:t>39</w:t>
        </w:r>
        <w:r w:rsidR="00BB68DB">
          <w:rPr>
            <w:noProof/>
          </w:rPr>
          <w:fldChar w:fldCharType="end"/>
        </w:r>
      </w:hyperlink>
    </w:p>
    <w:p w14:paraId="481D02DB" w14:textId="3DD45A2F"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51" w:history="1">
        <w:r w:rsidR="00BB68DB" w:rsidRPr="002604FB">
          <w:rPr>
            <w:rStyle w:val="Lienhypertexte"/>
            <w:noProof/>
            <w:lang w:val="en-US"/>
          </w:rPr>
          <w:t>2.1.23</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Third information level:  individual products in the meta SPC 3</w:t>
        </w:r>
        <w:r w:rsidR="00BB68DB">
          <w:rPr>
            <w:noProof/>
          </w:rPr>
          <w:tab/>
        </w:r>
        <w:r w:rsidR="00BB68DB">
          <w:rPr>
            <w:noProof/>
          </w:rPr>
          <w:fldChar w:fldCharType="begin"/>
        </w:r>
        <w:r w:rsidR="00BB68DB">
          <w:rPr>
            <w:noProof/>
          </w:rPr>
          <w:instrText xml:space="preserve"> PAGEREF _Toc529867551 \h </w:instrText>
        </w:r>
        <w:r w:rsidR="00BB68DB">
          <w:rPr>
            <w:noProof/>
          </w:rPr>
        </w:r>
        <w:r w:rsidR="00BB68DB">
          <w:rPr>
            <w:noProof/>
          </w:rPr>
          <w:fldChar w:fldCharType="separate"/>
        </w:r>
        <w:r w:rsidR="00BB68DB">
          <w:rPr>
            <w:noProof/>
          </w:rPr>
          <w:t>39</w:t>
        </w:r>
        <w:r w:rsidR="00BB68DB">
          <w:rPr>
            <w:noProof/>
          </w:rPr>
          <w:fldChar w:fldCharType="end"/>
        </w:r>
      </w:hyperlink>
    </w:p>
    <w:p w14:paraId="1C035D28" w14:textId="54F0D9DA"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52" w:history="1">
        <w:r w:rsidR="00BB68DB" w:rsidRPr="002604FB">
          <w:rPr>
            <w:rStyle w:val="Lienhypertexte"/>
            <w:b/>
            <w:noProof/>
            <w:lang w:val="en-US"/>
          </w:rPr>
          <w:t>2.1.23.1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Trade names, authorisation number and specific composition of each individual product</w:t>
        </w:r>
        <w:r w:rsidR="00BB68DB">
          <w:rPr>
            <w:noProof/>
          </w:rPr>
          <w:tab/>
        </w:r>
        <w:r w:rsidR="00BB68DB">
          <w:rPr>
            <w:noProof/>
          </w:rPr>
          <w:fldChar w:fldCharType="begin"/>
        </w:r>
        <w:r w:rsidR="00BB68DB">
          <w:rPr>
            <w:noProof/>
          </w:rPr>
          <w:instrText xml:space="preserve"> PAGEREF _Toc529867552 \h </w:instrText>
        </w:r>
        <w:r w:rsidR="00BB68DB">
          <w:rPr>
            <w:noProof/>
          </w:rPr>
        </w:r>
        <w:r w:rsidR="00BB68DB">
          <w:rPr>
            <w:noProof/>
          </w:rPr>
          <w:fldChar w:fldCharType="separate"/>
        </w:r>
        <w:r w:rsidR="00BB68DB">
          <w:rPr>
            <w:noProof/>
          </w:rPr>
          <w:t>39</w:t>
        </w:r>
        <w:r w:rsidR="00BB68DB">
          <w:rPr>
            <w:noProof/>
          </w:rPr>
          <w:fldChar w:fldCharType="end"/>
        </w:r>
      </w:hyperlink>
    </w:p>
    <w:p w14:paraId="481999F4" w14:textId="172A2A7E"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53" w:history="1">
        <w:r w:rsidR="00BB68DB" w:rsidRPr="002604FB">
          <w:rPr>
            <w:rStyle w:val="Lienhypertexte"/>
            <w:noProof/>
          </w:rPr>
          <w:t>2.1.24</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Meta SPC 4 administrative information</w:t>
        </w:r>
        <w:r w:rsidR="00BB68DB">
          <w:rPr>
            <w:noProof/>
          </w:rPr>
          <w:tab/>
        </w:r>
        <w:r w:rsidR="00BB68DB">
          <w:rPr>
            <w:noProof/>
          </w:rPr>
          <w:fldChar w:fldCharType="begin"/>
        </w:r>
        <w:r w:rsidR="00BB68DB">
          <w:rPr>
            <w:noProof/>
          </w:rPr>
          <w:instrText xml:space="preserve"> PAGEREF _Toc529867553 \h </w:instrText>
        </w:r>
        <w:r w:rsidR="00BB68DB">
          <w:rPr>
            <w:noProof/>
          </w:rPr>
        </w:r>
        <w:r w:rsidR="00BB68DB">
          <w:rPr>
            <w:noProof/>
          </w:rPr>
          <w:fldChar w:fldCharType="separate"/>
        </w:r>
        <w:r w:rsidR="00BB68DB">
          <w:rPr>
            <w:noProof/>
          </w:rPr>
          <w:t>42</w:t>
        </w:r>
        <w:r w:rsidR="00BB68DB">
          <w:rPr>
            <w:noProof/>
          </w:rPr>
          <w:fldChar w:fldCharType="end"/>
        </w:r>
      </w:hyperlink>
    </w:p>
    <w:p w14:paraId="1933F7FD" w14:textId="0B49AADB"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54" w:history="1">
        <w:r w:rsidR="00BB68DB" w:rsidRPr="002604FB">
          <w:rPr>
            <w:rStyle w:val="Lienhypertexte"/>
            <w:b/>
            <w:noProof/>
          </w:rPr>
          <w:t>2.1.24.1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Meta SPC 4 identifier</w:t>
        </w:r>
        <w:r w:rsidR="00BB68DB">
          <w:rPr>
            <w:noProof/>
          </w:rPr>
          <w:tab/>
        </w:r>
        <w:r w:rsidR="00BB68DB">
          <w:rPr>
            <w:noProof/>
          </w:rPr>
          <w:fldChar w:fldCharType="begin"/>
        </w:r>
        <w:r w:rsidR="00BB68DB">
          <w:rPr>
            <w:noProof/>
          </w:rPr>
          <w:instrText xml:space="preserve"> PAGEREF _Toc529867554 \h </w:instrText>
        </w:r>
        <w:r w:rsidR="00BB68DB">
          <w:rPr>
            <w:noProof/>
          </w:rPr>
        </w:r>
        <w:r w:rsidR="00BB68DB">
          <w:rPr>
            <w:noProof/>
          </w:rPr>
          <w:fldChar w:fldCharType="separate"/>
        </w:r>
        <w:r w:rsidR="00BB68DB">
          <w:rPr>
            <w:noProof/>
          </w:rPr>
          <w:t>42</w:t>
        </w:r>
        <w:r w:rsidR="00BB68DB">
          <w:rPr>
            <w:noProof/>
          </w:rPr>
          <w:fldChar w:fldCharType="end"/>
        </w:r>
      </w:hyperlink>
    </w:p>
    <w:p w14:paraId="79BD7049" w14:textId="493F1006"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55" w:history="1">
        <w:r w:rsidR="00BB68DB" w:rsidRPr="002604FB">
          <w:rPr>
            <w:rStyle w:val="Lienhypertexte"/>
            <w:b/>
            <w:noProof/>
          </w:rPr>
          <w:t>2.1.24.2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Suffix to the authorisation number</w:t>
        </w:r>
        <w:r w:rsidR="00BB68DB">
          <w:rPr>
            <w:noProof/>
          </w:rPr>
          <w:tab/>
        </w:r>
        <w:r w:rsidR="00BB68DB">
          <w:rPr>
            <w:noProof/>
          </w:rPr>
          <w:fldChar w:fldCharType="begin"/>
        </w:r>
        <w:r w:rsidR="00BB68DB">
          <w:rPr>
            <w:noProof/>
          </w:rPr>
          <w:instrText xml:space="preserve"> PAGEREF _Toc529867555 \h </w:instrText>
        </w:r>
        <w:r w:rsidR="00BB68DB">
          <w:rPr>
            <w:noProof/>
          </w:rPr>
        </w:r>
        <w:r w:rsidR="00BB68DB">
          <w:rPr>
            <w:noProof/>
          </w:rPr>
          <w:fldChar w:fldCharType="separate"/>
        </w:r>
        <w:r w:rsidR="00BB68DB">
          <w:rPr>
            <w:noProof/>
          </w:rPr>
          <w:t>42</w:t>
        </w:r>
        <w:r w:rsidR="00BB68DB">
          <w:rPr>
            <w:noProof/>
          </w:rPr>
          <w:fldChar w:fldCharType="end"/>
        </w:r>
      </w:hyperlink>
    </w:p>
    <w:p w14:paraId="73899661" w14:textId="4BA7C96C"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56" w:history="1">
        <w:r w:rsidR="00BB68DB" w:rsidRPr="002604FB">
          <w:rPr>
            <w:rStyle w:val="Lienhypertexte"/>
            <w:b/>
            <w:noProof/>
          </w:rPr>
          <w:t>2.1.24.3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Product type</w:t>
        </w:r>
        <w:r w:rsidR="00BB68DB">
          <w:rPr>
            <w:noProof/>
          </w:rPr>
          <w:tab/>
        </w:r>
        <w:r w:rsidR="00BB68DB">
          <w:rPr>
            <w:noProof/>
          </w:rPr>
          <w:fldChar w:fldCharType="begin"/>
        </w:r>
        <w:r w:rsidR="00BB68DB">
          <w:rPr>
            <w:noProof/>
          </w:rPr>
          <w:instrText xml:space="preserve"> PAGEREF _Toc529867556 \h </w:instrText>
        </w:r>
        <w:r w:rsidR="00BB68DB">
          <w:rPr>
            <w:noProof/>
          </w:rPr>
        </w:r>
        <w:r w:rsidR="00BB68DB">
          <w:rPr>
            <w:noProof/>
          </w:rPr>
          <w:fldChar w:fldCharType="separate"/>
        </w:r>
        <w:r w:rsidR="00BB68DB">
          <w:rPr>
            <w:noProof/>
          </w:rPr>
          <w:t>42</w:t>
        </w:r>
        <w:r w:rsidR="00BB68DB">
          <w:rPr>
            <w:noProof/>
          </w:rPr>
          <w:fldChar w:fldCharType="end"/>
        </w:r>
      </w:hyperlink>
    </w:p>
    <w:p w14:paraId="005AFCCE" w14:textId="5834A122"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57" w:history="1">
        <w:r w:rsidR="00BB68DB" w:rsidRPr="002604FB">
          <w:rPr>
            <w:rStyle w:val="Lienhypertexte"/>
            <w:noProof/>
          </w:rPr>
          <w:t>2.1.25</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Meta SPC 4 composition</w:t>
        </w:r>
        <w:r w:rsidR="00BB68DB">
          <w:rPr>
            <w:noProof/>
          </w:rPr>
          <w:tab/>
        </w:r>
        <w:r w:rsidR="00BB68DB">
          <w:rPr>
            <w:noProof/>
          </w:rPr>
          <w:fldChar w:fldCharType="begin"/>
        </w:r>
        <w:r w:rsidR="00BB68DB">
          <w:rPr>
            <w:noProof/>
          </w:rPr>
          <w:instrText xml:space="preserve"> PAGEREF _Toc529867557 \h </w:instrText>
        </w:r>
        <w:r w:rsidR="00BB68DB">
          <w:rPr>
            <w:noProof/>
          </w:rPr>
        </w:r>
        <w:r w:rsidR="00BB68DB">
          <w:rPr>
            <w:noProof/>
          </w:rPr>
          <w:fldChar w:fldCharType="separate"/>
        </w:r>
        <w:r w:rsidR="00BB68DB">
          <w:rPr>
            <w:noProof/>
          </w:rPr>
          <w:t>42</w:t>
        </w:r>
        <w:r w:rsidR="00BB68DB">
          <w:rPr>
            <w:noProof/>
          </w:rPr>
          <w:fldChar w:fldCharType="end"/>
        </w:r>
      </w:hyperlink>
    </w:p>
    <w:p w14:paraId="3DA11E2A" w14:textId="3D07C59E"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58" w:history="1">
        <w:r w:rsidR="00BB68DB" w:rsidRPr="002604FB">
          <w:rPr>
            <w:rStyle w:val="Lienhypertexte"/>
            <w:b/>
            <w:noProof/>
            <w:lang w:val="en-US"/>
          </w:rPr>
          <w:t>2.1.25.1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Qualitative and quantitative information on the composition of the meta SPC 4</w:t>
        </w:r>
        <w:r w:rsidR="00BB68DB">
          <w:rPr>
            <w:noProof/>
          </w:rPr>
          <w:tab/>
        </w:r>
        <w:r w:rsidR="00BB68DB">
          <w:rPr>
            <w:noProof/>
          </w:rPr>
          <w:fldChar w:fldCharType="begin"/>
        </w:r>
        <w:r w:rsidR="00BB68DB">
          <w:rPr>
            <w:noProof/>
          </w:rPr>
          <w:instrText xml:space="preserve"> PAGEREF _Toc529867558 \h </w:instrText>
        </w:r>
        <w:r w:rsidR="00BB68DB">
          <w:rPr>
            <w:noProof/>
          </w:rPr>
        </w:r>
        <w:r w:rsidR="00BB68DB">
          <w:rPr>
            <w:noProof/>
          </w:rPr>
          <w:fldChar w:fldCharType="separate"/>
        </w:r>
        <w:r w:rsidR="00BB68DB">
          <w:rPr>
            <w:noProof/>
          </w:rPr>
          <w:t>42</w:t>
        </w:r>
        <w:r w:rsidR="00BB68DB">
          <w:rPr>
            <w:noProof/>
          </w:rPr>
          <w:fldChar w:fldCharType="end"/>
        </w:r>
      </w:hyperlink>
    </w:p>
    <w:p w14:paraId="690EF4FE" w14:textId="0655ED48"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59" w:history="1">
        <w:r w:rsidR="00BB68DB" w:rsidRPr="002604FB">
          <w:rPr>
            <w:rStyle w:val="Lienhypertexte"/>
            <w:b/>
            <w:noProof/>
            <w:lang w:val="en-US"/>
          </w:rPr>
          <w:t>2.1.25.2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Type of formulation of the meta SPC 4</w:t>
        </w:r>
        <w:r w:rsidR="00BB68DB">
          <w:rPr>
            <w:noProof/>
          </w:rPr>
          <w:tab/>
        </w:r>
        <w:r w:rsidR="00BB68DB">
          <w:rPr>
            <w:noProof/>
          </w:rPr>
          <w:fldChar w:fldCharType="begin"/>
        </w:r>
        <w:r w:rsidR="00BB68DB">
          <w:rPr>
            <w:noProof/>
          </w:rPr>
          <w:instrText xml:space="preserve"> PAGEREF _Toc529867559 \h </w:instrText>
        </w:r>
        <w:r w:rsidR="00BB68DB">
          <w:rPr>
            <w:noProof/>
          </w:rPr>
        </w:r>
        <w:r w:rsidR="00BB68DB">
          <w:rPr>
            <w:noProof/>
          </w:rPr>
          <w:fldChar w:fldCharType="separate"/>
        </w:r>
        <w:r w:rsidR="00BB68DB">
          <w:rPr>
            <w:noProof/>
          </w:rPr>
          <w:t>43</w:t>
        </w:r>
        <w:r w:rsidR="00BB68DB">
          <w:rPr>
            <w:noProof/>
          </w:rPr>
          <w:fldChar w:fldCharType="end"/>
        </w:r>
      </w:hyperlink>
    </w:p>
    <w:p w14:paraId="7DD9A44A" w14:textId="02E5C77B"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60" w:history="1">
        <w:r w:rsidR="00BB68DB" w:rsidRPr="002604FB">
          <w:rPr>
            <w:rStyle w:val="Lienhypertexte"/>
            <w:noProof/>
            <w:lang w:val="en-US"/>
          </w:rPr>
          <w:t>2.1.26</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Hazard and precautionary statements of the meta SPC 4</w:t>
        </w:r>
        <w:r w:rsidR="00BB68DB">
          <w:rPr>
            <w:noProof/>
          </w:rPr>
          <w:tab/>
        </w:r>
        <w:r w:rsidR="00BB68DB">
          <w:rPr>
            <w:noProof/>
          </w:rPr>
          <w:fldChar w:fldCharType="begin"/>
        </w:r>
        <w:r w:rsidR="00BB68DB">
          <w:rPr>
            <w:noProof/>
          </w:rPr>
          <w:instrText xml:space="preserve"> PAGEREF _Toc529867560 \h </w:instrText>
        </w:r>
        <w:r w:rsidR="00BB68DB">
          <w:rPr>
            <w:noProof/>
          </w:rPr>
        </w:r>
        <w:r w:rsidR="00BB68DB">
          <w:rPr>
            <w:noProof/>
          </w:rPr>
          <w:fldChar w:fldCharType="separate"/>
        </w:r>
        <w:r w:rsidR="00BB68DB">
          <w:rPr>
            <w:noProof/>
          </w:rPr>
          <w:t>43</w:t>
        </w:r>
        <w:r w:rsidR="00BB68DB">
          <w:rPr>
            <w:noProof/>
          </w:rPr>
          <w:fldChar w:fldCharType="end"/>
        </w:r>
      </w:hyperlink>
    </w:p>
    <w:p w14:paraId="218099EE" w14:textId="6B4D7F7B"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61" w:history="1">
        <w:r w:rsidR="00BB68DB" w:rsidRPr="002604FB">
          <w:rPr>
            <w:rStyle w:val="Lienhypertexte"/>
            <w:noProof/>
            <w:lang w:val="en-US"/>
          </w:rPr>
          <w:t>2.1.27</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Authorised use of the meta SPC 4</w:t>
        </w:r>
        <w:r w:rsidR="00BB68DB">
          <w:rPr>
            <w:noProof/>
          </w:rPr>
          <w:tab/>
        </w:r>
        <w:r w:rsidR="00BB68DB">
          <w:rPr>
            <w:noProof/>
          </w:rPr>
          <w:fldChar w:fldCharType="begin"/>
        </w:r>
        <w:r w:rsidR="00BB68DB">
          <w:rPr>
            <w:noProof/>
          </w:rPr>
          <w:instrText xml:space="preserve"> PAGEREF _Toc529867561 \h </w:instrText>
        </w:r>
        <w:r w:rsidR="00BB68DB">
          <w:rPr>
            <w:noProof/>
          </w:rPr>
        </w:r>
        <w:r w:rsidR="00BB68DB">
          <w:rPr>
            <w:noProof/>
          </w:rPr>
          <w:fldChar w:fldCharType="separate"/>
        </w:r>
        <w:r w:rsidR="00BB68DB">
          <w:rPr>
            <w:noProof/>
          </w:rPr>
          <w:t>44</w:t>
        </w:r>
        <w:r w:rsidR="00BB68DB">
          <w:rPr>
            <w:noProof/>
          </w:rPr>
          <w:fldChar w:fldCharType="end"/>
        </w:r>
      </w:hyperlink>
    </w:p>
    <w:p w14:paraId="5D9DFA6E" w14:textId="29F96ACA"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62" w:history="1">
        <w:r w:rsidR="00BB68DB" w:rsidRPr="002604FB">
          <w:rPr>
            <w:rStyle w:val="Lienhypertexte"/>
            <w:b/>
            <w:noProof/>
          </w:rPr>
          <w:t>2.1.27.1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Use description</w:t>
        </w:r>
        <w:r w:rsidR="00BB68DB">
          <w:rPr>
            <w:noProof/>
          </w:rPr>
          <w:tab/>
        </w:r>
        <w:r w:rsidR="00BB68DB">
          <w:rPr>
            <w:noProof/>
          </w:rPr>
          <w:fldChar w:fldCharType="begin"/>
        </w:r>
        <w:r w:rsidR="00BB68DB">
          <w:rPr>
            <w:noProof/>
          </w:rPr>
          <w:instrText xml:space="preserve"> PAGEREF _Toc529867562 \h </w:instrText>
        </w:r>
        <w:r w:rsidR="00BB68DB">
          <w:rPr>
            <w:noProof/>
          </w:rPr>
        </w:r>
        <w:r w:rsidR="00BB68DB">
          <w:rPr>
            <w:noProof/>
          </w:rPr>
          <w:fldChar w:fldCharType="separate"/>
        </w:r>
        <w:r w:rsidR="00BB68DB">
          <w:rPr>
            <w:noProof/>
          </w:rPr>
          <w:t>44</w:t>
        </w:r>
        <w:r w:rsidR="00BB68DB">
          <w:rPr>
            <w:noProof/>
          </w:rPr>
          <w:fldChar w:fldCharType="end"/>
        </w:r>
      </w:hyperlink>
    </w:p>
    <w:p w14:paraId="109D25EE" w14:textId="2D7A6B52"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63" w:history="1">
        <w:r w:rsidR="00BB68DB" w:rsidRPr="002604FB">
          <w:rPr>
            <w:rStyle w:val="Lienhypertexte"/>
            <w:b/>
            <w:noProof/>
          </w:rPr>
          <w:t>2.1.27.2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Use description</w:t>
        </w:r>
        <w:r w:rsidR="00BB68DB">
          <w:rPr>
            <w:noProof/>
          </w:rPr>
          <w:tab/>
        </w:r>
        <w:r w:rsidR="00BB68DB">
          <w:rPr>
            <w:noProof/>
          </w:rPr>
          <w:fldChar w:fldCharType="begin"/>
        </w:r>
        <w:r w:rsidR="00BB68DB">
          <w:rPr>
            <w:noProof/>
          </w:rPr>
          <w:instrText xml:space="preserve"> PAGEREF _Toc529867563 \h </w:instrText>
        </w:r>
        <w:r w:rsidR="00BB68DB">
          <w:rPr>
            <w:noProof/>
          </w:rPr>
        </w:r>
        <w:r w:rsidR="00BB68DB">
          <w:rPr>
            <w:noProof/>
          </w:rPr>
          <w:fldChar w:fldCharType="separate"/>
        </w:r>
        <w:r w:rsidR="00BB68DB">
          <w:rPr>
            <w:noProof/>
          </w:rPr>
          <w:t>46</w:t>
        </w:r>
        <w:r w:rsidR="00BB68DB">
          <w:rPr>
            <w:noProof/>
          </w:rPr>
          <w:fldChar w:fldCharType="end"/>
        </w:r>
      </w:hyperlink>
    </w:p>
    <w:p w14:paraId="77C4D860" w14:textId="7FC6F0DD"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64" w:history="1">
        <w:r w:rsidR="00BB68DB" w:rsidRPr="002604FB">
          <w:rPr>
            <w:rStyle w:val="Lienhypertexte"/>
            <w:noProof/>
            <w:lang w:val="en-US"/>
          </w:rPr>
          <w:t>2.1.28</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General directions for use of the meta SPC 4</w:t>
        </w:r>
        <w:r w:rsidR="00BB68DB">
          <w:rPr>
            <w:noProof/>
          </w:rPr>
          <w:tab/>
        </w:r>
        <w:r w:rsidR="00BB68DB">
          <w:rPr>
            <w:noProof/>
          </w:rPr>
          <w:fldChar w:fldCharType="begin"/>
        </w:r>
        <w:r w:rsidR="00BB68DB">
          <w:rPr>
            <w:noProof/>
          </w:rPr>
          <w:instrText xml:space="preserve"> PAGEREF _Toc529867564 \h </w:instrText>
        </w:r>
        <w:r w:rsidR="00BB68DB">
          <w:rPr>
            <w:noProof/>
          </w:rPr>
        </w:r>
        <w:r w:rsidR="00BB68DB">
          <w:rPr>
            <w:noProof/>
          </w:rPr>
          <w:fldChar w:fldCharType="separate"/>
        </w:r>
        <w:r w:rsidR="00BB68DB">
          <w:rPr>
            <w:noProof/>
          </w:rPr>
          <w:t>47</w:t>
        </w:r>
        <w:r w:rsidR="00BB68DB">
          <w:rPr>
            <w:noProof/>
          </w:rPr>
          <w:fldChar w:fldCharType="end"/>
        </w:r>
      </w:hyperlink>
    </w:p>
    <w:p w14:paraId="55ADCE90" w14:textId="05A553F3"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65" w:history="1">
        <w:r w:rsidR="00BB68DB" w:rsidRPr="002604FB">
          <w:rPr>
            <w:rStyle w:val="Lienhypertexte"/>
            <w:b/>
            <w:noProof/>
          </w:rPr>
          <w:t>2.1.28.1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Instructions for use</w:t>
        </w:r>
        <w:r w:rsidR="00BB68DB">
          <w:rPr>
            <w:noProof/>
          </w:rPr>
          <w:tab/>
        </w:r>
        <w:r w:rsidR="00BB68DB">
          <w:rPr>
            <w:noProof/>
          </w:rPr>
          <w:fldChar w:fldCharType="begin"/>
        </w:r>
        <w:r w:rsidR="00BB68DB">
          <w:rPr>
            <w:noProof/>
          </w:rPr>
          <w:instrText xml:space="preserve"> PAGEREF _Toc529867565 \h </w:instrText>
        </w:r>
        <w:r w:rsidR="00BB68DB">
          <w:rPr>
            <w:noProof/>
          </w:rPr>
        </w:r>
        <w:r w:rsidR="00BB68DB">
          <w:rPr>
            <w:noProof/>
          </w:rPr>
          <w:fldChar w:fldCharType="separate"/>
        </w:r>
        <w:r w:rsidR="00BB68DB">
          <w:rPr>
            <w:noProof/>
          </w:rPr>
          <w:t>47</w:t>
        </w:r>
        <w:r w:rsidR="00BB68DB">
          <w:rPr>
            <w:noProof/>
          </w:rPr>
          <w:fldChar w:fldCharType="end"/>
        </w:r>
      </w:hyperlink>
    </w:p>
    <w:p w14:paraId="07DA558A" w14:textId="29C23BA9"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66" w:history="1">
        <w:r w:rsidR="00BB68DB" w:rsidRPr="002604FB">
          <w:rPr>
            <w:rStyle w:val="Lienhypertexte"/>
            <w:b/>
            <w:noProof/>
          </w:rPr>
          <w:t>2.1.28.2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Risk mitigation measures</w:t>
        </w:r>
        <w:r w:rsidR="00BB68DB">
          <w:rPr>
            <w:noProof/>
          </w:rPr>
          <w:tab/>
        </w:r>
        <w:r w:rsidR="00BB68DB">
          <w:rPr>
            <w:noProof/>
          </w:rPr>
          <w:fldChar w:fldCharType="begin"/>
        </w:r>
        <w:r w:rsidR="00BB68DB">
          <w:rPr>
            <w:noProof/>
          </w:rPr>
          <w:instrText xml:space="preserve"> PAGEREF _Toc529867566 \h </w:instrText>
        </w:r>
        <w:r w:rsidR="00BB68DB">
          <w:rPr>
            <w:noProof/>
          </w:rPr>
        </w:r>
        <w:r w:rsidR="00BB68DB">
          <w:rPr>
            <w:noProof/>
          </w:rPr>
          <w:fldChar w:fldCharType="separate"/>
        </w:r>
        <w:r w:rsidR="00BB68DB">
          <w:rPr>
            <w:noProof/>
          </w:rPr>
          <w:t>47</w:t>
        </w:r>
        <w:r w:rsidR="00BB68DB">
          <w:rPr>
            <w:noProof/>
          </w:rPr>
          <w:fldChar w:fldCharType="end"/>
        </w:r>
      </w:hyperlink>
    </w:p>
    <w:p w14:paraId="5E103FD6" w14:textId="68C48D85"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67" w:history="1">
        <w:r w:rsidR="00BB68DB" w:rsidRPr="002604FB">
          <w:rPr>
            <w:rStyle w:val="Lienhypertexte"/>
            <w:b/>
            <w:noProof/>
            <w:lang w:val="en-US"/>
          </w:rPr>
          <w:t>2.1.28.3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Particulars of likely direct or indirect effects, first aid instructions and emergency measures to protect the environment</w:t>
        </w:r>
        <w:r w:rsidR="00BB68DB">
          <w:rPr>
            <w:noProof/>
          </w:rPr>
          <w:tab/>
        </w:r>
        <w:r w:rsidR="00BB68DB">
          <w:rPr>
            <w:noProof/>
          </w:rPr>
          <w:fldChar w:fldCharType="begin"/>
        </w:r>
        <w:r w:rsidR="00BB68DB">
          <w:rPr>
            <w:noProof/>
          </w:rPr>
          <w:instrText xml:space="preserve"> PAGEREF _Toc529867567 \h </w:instrText>
        </w:r>
        <w:r w:rsidR="00BB68DB">
          <w:rPr>
            <w:noProof/>
          </w:rPr>
        </w:r>
        <w:r w:rsidR="00BB68DB">
          <w:rPr>
            <w:noProof/>
          </w:rPr>
          <w:fldChar w:fldCharType="separate"/>
        </w:r>
        <w:r w:rsidR="00BB68DB">
          <w:rPr>
            <w:noProof/>
          </w:rPr>
          <w:t>47</w:t>
        </w:r>
        <w:r w:rsidR="00BB68DB">
          <w:rPr>
            <w:noProof/>
          </w:rPr>
          <w:fldChar w:fldCharType="end"/>
        </w:r>
      </w:hyperlink>
    </w:p>
    <w:p w14:paraId="306DD121" w14:textId="21B8F763"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68" w:history="1">
        <w:r w:rsidR="00BB68DB" w:rsidRPr="002604FB">
          <w:rPr>
            <w:rStyle w:val="Lienhypertexte"/>
            <w:b/>
            <w:noProof/>
            <w:lang w:val="en-US"/>
          </w:rPr>
          <w:t>2.1.28.4</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Instructions for safe disposal of the product and its packaging</w:t>
        </w:r>
        <w:r w:rsidR="00BB68DB">
          <w:rPr>
            <w:noProof/>
          </w:rPr>
          <w:tab/>
        </w:r>
        <w:r w:rsidR="00BB68DB">
          <w:rPr>
            <w:noProof/>
          </w:rPr>
          <w:fldChar w:fldCharType="begin"/>
        </w:r>
        <w:r w:rsidR="00BB68DB">
          <w:rPr>
            <w:noProof/>
          </w:rPr>
          <w:instrText xml:space="preserve"> PAGEREF _Toc529867568 \h </w:instrText>
        </w:r>
        <w:r w:rsidR="00BB68DB">
          <w:rPr>
            <w:noProof/>
          </w:rPr>
        </w:r>
        <w:r w:rsidR="00BB68DB">
          <w:rPr>
            <w:noProof/>
          </w:rPr>
          <w:fldChar w:fldCharType="separate"/>
        </w:r>
        <w:r w:rsidR="00BB68DB">
          <w:rPr>
            <w:noProof/>
          </w:rPr>
          <w:t>48</w:t>
        </w:r>
        <w:r w:rsidR="00BB68DB">
          <w:rPr>
            <w:noProof/>
          </w:rPr>
          <w:fldChar w:fldCharType="end"/>
        </w:r>
      </w:hyperlink>
    </w:p>
    <w:p w14:paraId="7FFCB766" w14:textId="79168A85"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69" w:history="1">
        <w:r w:rsidR="00BB68DB" w:rsidRPr="002604FB">
          <w:rPr>
            <w:rStyle w:val="Lienhypertexte"/>
            <w:b/>
            <w:noProof/>
            <w:lang w:val="en-US"/>
          </w:rPr>
          <w:t>2.1.28.5</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Conditions of storage and shelf-life of the product under normal conditions of storage</w:t>
        </w:r>
        <w:r w:rsidR="00BB68DB">
          <w:rPr>
            <w:noProof/>
          </w:rPr>
          <w:tab/>
        </w:r>
        <w:r w:rsidR="00BB68DB">
          <w:rPr>
            <w:noProof/>
          </w:rPr>
          <w:fldChar w:fldCharType="begin"/>
        </w:r>
        <w:r w:rsidR="00BB68DB">
          <w:rPr>
            <w:noProof/>
          </w:rPr>
          <w:instrText xml:space="preserve"> PAGEREF _Toc529867569 \h </w:instrText>
        </w:r>
        <w:r w:rsidR="00BB68DB">
          <w:rPr>
            <w:noProof/>
          </w:rPr>
        </w:r>
        <w:r w:rsidR="00BB68DB">
          <w:rPr>
            <w:noProof/>
          </w:rPr>
          <w:fldChar w:fldCharType="separate"/>
        </w:r>
        <w:r w:rsidR="00BB68DB">
          <w:rPr>
            <w:noProof/>
          </w:rPr>
          <w:t>48</w:t>
        </w:r>
        <w:r w:rsidR="00BB68DB">
          <w:rPr>
            <w:noProof/>
          </w:rPr>
          <w:fldChar w:fldCharType="end"/>
        </w:r>
      </w:hyperlink>
    </w:p>
    <w:p w14:paraId="1D14D126" w14:textId="21A16728"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70" w:history="1">
        <w:r w:rsidR="00BB68DB" w:rsidRPr="002604FB">
          <w:rPr>
            <w:rStyle w:val="Lienhypertexte"/>
            <w:noProof/>
          </w:rPr>
          <w:t>2.1.29</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Other information</w:t>
        </w:r>
        <w:r w:rsidR="00BB68DB">
          <w:rPr>
            <w:noProof/>
          </w:rPr>
          <w:tab/>
        </w:r>
        <w:r w:rsidR="00BB68DB">
          <w:rPr>
            <w:noProof/>
          </w:rPr>
          <w:fldChar w:fldCharType="begin"/>
        </w:r>
        <w:r w:rsidR="00BB68DB">
          <w:rPr>
            <w:noProof/>
          </w:rPr>
          <w:instrText xml:space="preserve"> PAGEREF _Toc529867570 \h </w:instrText>
        </w:r>
        <w:r w:rsidR="00BB68DB">
          <w:rPr>
            <w:noProof/>
          </w:rPr>
        </w:r>
        <w:r w:rsidR="00BB68DB">
          <w:rPr>
            <w:noProof/>
          </w:rPr>
          <w:fldChar w:fldCharType="separate"/>
        </w:r>
        <w:r w:rsidR="00BB68DB">
          <w:rPr>
            <w:noProof/>
          </w:rPr>
          <w:t>48</w:t>
        </w:r>
        <w:r w:rsidR="00BB68DB">
          <w:rPr>
            <w:noProof/>
          </w:rPr>
          <w:fldChar w:fldCharType="end"/>
        </w:r>
      </w:hyperlink>
    </w:p>
    <w:p w14:paraId="42A8537B" w14:textId="2704CCD0"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71" w:history="1">
        <w:r w:rsidR="00BB68DB" w:rsidRPr="002604FB">
          <w:rPr>
            <w:rStyle w:val="Lienhypertexte"/>
            <w:noProof/>
            <w:lang w:val="en-US"/>
          </w:rPr>
          <w:t>2.1.30</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Third information level: individual products in the meta SPC 4</w:t>
        </w:r>
        <w:r w:rsidR="00BB68DB">
          <w:rPr>
            <w:noProof/>
          </w:rPr>
          <w:tab/>
        </w:r>
        <w:r w:rsidR="00BB68DB">
          <w:rPr>
            <w:noProof/>
          </w:rPr>
          <w:fldChar w:fldCharType="begin"/>
        </w:r>
        <w:r w:rsidR="00BB68DB">
          <w:rPr>
            <w:noProof/>
          </w:rPr>
          <w:instrText xml:space="preserve"> PAGEREF _Toc529867571 \h </w:instrText>
        </w:r>
        <w:r w:rsidR="00BB68DB">
          <w:rPr>
            <w:noProof/>
          </w:rPr>
        </w:r>
        <w:r w:rsidR="00BB68DB">
          <w:rPr>
            <w:noProof/>
          </w:rPr>
          <w:fldChar w:fldCharType="separate"/>
        </w:r>
        <w:r w:rsidR="00BB68DB">
          <w:rPr>
            <w:noProof/>
          </w:rPr>
          <w:t>48</w:t>
        </w:r>
        <w:r w:rsidR="00BB68DB">
          <w:rPr>
            <w:noProof/>
          </w:rPr>
          <w:fldChar w:fldCharType="end"/>
        </w:r>
      </w:hyperlink>
    </w:p>
    <w:p w14:paraId="4E9763C2" w14:textId="3AAB71BA"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72" w:history="1">
        <w:r w:rsidR="00BB68DB" w:rsidRPr="002604FB">
          <w:rPr>
            <w:rStyle w:val="Lienhypertexte"/>
            <w:b/>
            <w:noProof/>
            <w:lang w:val="en-US"/>
          </w:rPr>
          <w:t>2.1.30.1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Trade names, authorisation number and specific composition of each individual product</w:t>
        </w:r>
        <w:r w:rsidR="00BB68DB">
          <w:rPr>
            <w:noProof/>
          </w:rPr>
          <w:tab/>
        </w:r>
        <w:r w:rsidR="00BB68DB">
          <w:rPr>
            <w:noProof/>
          </w:rPr>
          <w:fldChar w:fldCharType="begin"/>
        </w:r>
        <w:r w:rsidR="00BB68DB">
          <w:rPr>
            <w:noProof/>
          </w:rPr>
          <w:instrText xml:space="preserve"> PAGEREF _Toc529867572 \h </w:instrText>
        </w:r>
        <w:r w:rsidR="00BB68DB">
          <w:rPr>
            <w:noProof/>
          </w:rPr>
        </w:r>
        <w:r w:rsidR="00BB68DB">
          <w:rPr>
            <w:noProof/>
          </w:rPr>
          <w:fldChar w:fldCharType="separate"/>
        </w:r>
        <w:r w:rsidR="00BB68DB">
          <w:rPr>
            <w:noProof/>
          </w:rPr>
          <w:t>48</w:t>
        </w:r>
        <w:r w:rsidR="00BB68DB">
          <w:rPr>
            <w:noProof/>
          </w:rPr>
          <w:fldChar w:fldCharType="end"/>
        </w:r>
      </w:hyperlink>
    </w:p>
    <w:p w14:paraId="20DAEDA8" w14:textId="40206594"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73" w:history="1">
        <w:r w:rsidR="00BB68DB" w:rsidRPr="002604FB">
          <w:rPr>
            <w:rStyle w:val="Lienhypertexte"/>
            <w:rFonts w:eastAsia="Calibri"/>
            <w:noProof/>
          </w:rPr>
          <w:t>2.1.31</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Packaging of the biocidal product</w:t>
        </w:r>
        <w:r w:rsidR="00BB68DB">
          <w:rPr>
            <w:noProof/>
          </w:rPr>
          <w:tab/>
        </w:r>
        <w:r w:rsidR="00BB68DB">
          <w:rPr>
            <w:noProof/>
          </w:rPr>
          <w:fldChar w:fldCharType="begin"/>
        </w:r>
        <w:r w:rsidR="00BB68DB">
          <w:rPr>
            <w:noProof/>
          </w:rPr>
          <w:instrText xml:space="preserve"> PAGEREF _Toc529867573 \h </w:instrText>
        </w:r>
        <w:r w:rsidR="00BB68DB">
          <w:rPr>
            <w:noProof/>
          </w:rPr>
        </w:r>
        <w:r w:rsidR="00BB68DB">
          <w:rPr>
            <w:noProof/>
          </w:rPr>
          <w:fldChar w:fldCharType="separate"/>
        </w:r>
        <w:r w:rsidR="00BB68DB">
          <w:rPr>
            <w:noProof/>
          </w:rPr>
          <w:t>50</w:t>
        </w:r>
        <w:r w:rsidR="00BB68DB">
          <w:rPr>
            <w:noProof/>
          </w:rPr>
          <w:fldChar w:fldCharType="end"/>
        </w:r>
      </w:hyperlink>
    </w:p>
    <w:p w14:paraId="09DC1A41" w14:textId="661576ED"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74" w:history="1">
        <w:r w:rsidR="00BB68DB" w:rsidRPr="002604FB">
          <w:rPr>
            <w:rStyle w:val="Lienhypertexte"/>
            <w:noProof/>
          </w:rPr>
          <w:t>2.1.32</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Documentation</w:t>
        </w:r>
        <w:r w:rsidR="00BB68DB">
          <w:rPr>
            <w:noProof/>
          </w:rPr>
          <w:tab/>
        </w:r>
        <w:r w:rsidR="00BB68DB">
          <w:rPr>
            <w:noProof/>
          </w:rPr>
          <w:fldChar w:fldCharType="begin"/>
        </w:r>
        <w:r w:rsidR="00BB68DB">
          <w:rPr>
            <w:noProof/>
          </w:rPr>
          <w:instrText xml:space="preserve"> PAGEREF _Toc529867574 \h </w:instrText>
        </w:r>
        <w:r w:rsidR="00BB68DB">
          <w:rPr>
            <w:noProof/>
          </w:rPr>
        </w:r>
        <w:r w:rsidR="00BB68DB">
          <w:rPr>
            <w:noProof/>
          </w:rPr>
          <w:fldChar w:fldCharType="separate"/>
        </w:r>
        <w:r w:rsidR="00BB68DB">
          <w:rPr>
            <w:noProof/>
          </w:rPr>
          <w:t>52</w:t>
        </w:r>
        <w:r w:rsidR="00BB68DB">
          <w:rPr>
            <w:noProof/>
          </w:rPr>
          <w:fldChar w:fldCharType="end"/>
        </w:r>
      </w:hyperlink>
    </w:p>
    <w:p w14:paraId="5BE7E962" w14:textId="78E5FB3D"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75" w:history="1">
        <w:r w:rsidR="00BB68DB" w:rsidRPr="002604FB">
          <w:rPr>
            <w:rStyle w:val="Lienhypertexte"/>
            <w:rFonts w:cs="Times New Roman"/>
            <w:b/>
            <w:iCs/>
            <w:noProof/>
            <w:lang w:val="en-US" w:eastAsia="en-US"/>
          </w:rPr>
          <w:t>2.1.32.1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Data submitted in relation to product application</w:t>
        </w:r>
        <w:r w:rsidR="00BB68DB">
          <w:rPr>
            <w:noProof/>
          </w:rPr>
          <w:tab/>
        </w:r>
        <w:r w:rsidR="00BB68DB">
          <w:rPr>
            <w:noProof/>
          </w:rPr>
          <w:fldChar w:fldCharType="begin"/>
        </w:r>
        <w:r w:rsidR="00BB68DB">
          <w:rPr>
            <w:noProof/>
          </w:rPr>
          <w:instrText xml:space="preserve"> PAGEREF _Toc529867575 \h </w:instrText>
        </w:r>
        <w:r w:rsidR="00BB68DB">
          <w:rPr>
            <w:noProof/>
          </w:rPr>
        </w:r>
        <w:r w:rsidR="00BB68DB">
          <w:rPr>
            <w:noProof/>
          </w:rPr>
          <w:fldChar w:fldCharType="separate"/>
        </w:r>
        <w:r w:rsidR="00BB68DB">
          <w:rPr>
            <w:noProof/>
          </w:rPr>
          <w:t>52</w:t>
        </w:r>
        <w:r w:rsidR="00BB68DB">
          <w:rPr>
            <w:noProof/>
          </w:rPr>
          <w:fldChar w:fldCharType="end"/>
        </w:r>
      </w:hyperlink>
    </w:p>
    <w:p w14:paraId="6AF13029" w14:textId="6D6C0790"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76" w:history="1">
        <w:r w:rsidR="00BB68DB" w:rsidRPr="002604FB">
          <w:rPr>
            <w:rStyle w:val="Lienhypertexte"/>
            <w:rFonts w:cs="Times New Roman"/>
            <w:b/>
            <w:iCs/>
            <w:noProof/>
            <w:lang w:eastAsia="en-US"/>
          </w:rPr>
          <w:t>2.1.32.2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Access to documentation</w:t>
        </w:r>
        <w:r w:rsidR="00BB68DB">
          <w:rPr>
            <w:noProof/>
          </w:rPr>
          <w:tab/>
        </w:r>
        <w:r w:rsidR="00BB68DB">
          <w:rPr>
            <w:noProof/>
          </w:rPr>
          <w:fldChar w:fldCharType="begin"/>
        </w:r>
        <w:r w:rsidR="00BB68DB">
          <w:rPr>
            <w:noProof/>
          </w:rPr>
          <w:instrText xml:space="preserve"> PAGEREF _Toc529867576 \h </w:instrText>
        </w:r>
        <w:r w:rsidR="00BB68DB">
          <w:rPr>
            <w:noProof/>
          </w:rPr>
        </w:r>
        <w:r w:rsidR="00BB68DB">
          <w:rPr>
            <w:noProof/>
          </w:rPr>
          <w:fldChar w:fldCharType="separate"/>
        </w:r>
        <w:r w:rsidR="00BB68DB">
          <w:rPr>
            <w:noProof/>
          </w:rPr>
          <w:t>54</w:t>
        </w:r>
        <w:r w:rsidR="00BB68DB">
          <w:rPr>
            <w:noProof/>
          </w:rPr>
          <w:fldChar w:fldCharType="end"/>
        </w:r>
      </w:hyperlink>
    </w:p>
    <w:p w14:paraId="41D193C0" w14:textId="51C617C2" w:rsidR="00BB68DB" w:rsidRDefault="00826108">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9867577" w:history="1">
        <w:r w:rsidR="00BB68DB" w:rsidRPr="002604FB">
          <w:rPr>
            <w:rStyle w:val="Lienhypertexte"/>
            <w:noProof/>
            <w:lang w:val="de-DE"/>
          </w:rPr>
          <w:t>2.2</w:t>
        </w:r>
        <w:r w:rsidR="00BB68DB">
          <w:rPr>
            <w:rFonts w:asciiTheme="minorHAnsi" w:eastAsiaTheme="minorEastAsia" w:hAnsiTheme="minorHAnsi" w:cstheme="minorBidi"/>
            <w:smallCaps w:val="0"/>
            <w:noProof/>
            <w:sz w:val="22"/>
            <w:szCs w:val="22"/>
            <w:lang w:val="fr-FR" w:eastAsia="fr-FR"/>
          </w:rPr>
          <w:tab/>
        </w:r>
        <w:r w:rsidR="00BB68DB" w:rsidRPr="002604FB">
          <w:rPr>
            <w:rStyle w:val="Lienhypertexte"/>
            <w:noProof/>
          </w:rPr>
          <w:t>Assessment of the biocidal product family</w:t>
        </w:r>
        <w:r w:rsidR="00BB68DB">
          <w:rPr>
            <w:noProof/>
          </w:rPr>
          <w:tab/>
        </w:r>
        <w:r w:rsidR="00BB68DB">
          <w:rPr>
            <w:noProof/>
          </w:rPr>
          <w:fldChar w:fldCharType="begin"/>
        </w:r>
        <w:r w:rsidR="00BB68DB">
          <w:rPr>
            <w:noProof/>
          </w:rPr>
          <w:instrText xml:space="preserve"> PAGEREF _Toc529867577 \h </w:instrText>
        </w:r>
        <w:r w:rsidR="00BB68DB">
          <w:rPr>
            <w:noProof/>
          </w:rPr>
        </w:r>
        <w:r w:rsidR="00BB68DB">
          <w:rPr>
            <w:noProof/>
          </w:rPr>
          <w:fldChar w:fldCharType="separate"/>
        </w:r>
        <w:r w:rsidR="00BB68DB">
          <w:rPr>
            <w:noProof/>
          </w:rPr>
          <w:t>55</w:t>
        </w:r>
        <w:r w:rsidR="00BB68DB">
          <w:rPr>
            <w:noProof/>
          </w:rPr>
          <w:fldChar w:fldCharType="end"/>
        </w:r>
      </w:hyperlink>
    </w:p>
    <w:p w14:paraId="201DF429" w14:textId="1CE37BD0"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78" w:history="1">
        <w:r w:rsidR="00BB68DB" w:rsidRPr="002604FB">
          <w:rPr>
            <w:rStyle w:val="Lienhypertexte"/>
            <w:noProof/>
            <w:lang w:val="en-US"/>
          </w:rPr>
          <w:t>2.2.1</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Intended use(s) as applied for by the applicant</w:t>
        </w:r>
        <w:r w:rsidR="00BB68DB">
          <w:rPr>
            <w:noProof/>
          </w:rPr>
          <w:tab/>
        </w:r>
        <w:r w:rsidR="00BB68DB">
          <w:rPr>
            <w:noProof/>
          </w:rPr>
          <w:fldChar w:fldCharType="begin"/>
        </w:r>
        <w:r w:rsidR="00BB68DB">
          <w:rPr>
            <w:noProof/>
          </w:rPr>
          <w:instrText xml:space="preserve"> PAGEREF _Toc529867578 \h </w:instrText>
        </w:r>
        <w:r w:rsidR="00BB68DB">
          <w:rPr>
            <w:noProof/>
          </w:rPr>
        </w:r>
        <w:r w:rsidR="00BB68DB">
          <w:rPr>
            <w:noProof/>
          </w:rPr>
          <w:fldChar w:fldCharType="separate"/>
        </w:r>
        <w:r w:rsidR="00BB68DB">
          <w:rPr>
            <w:noProof/>
          </w:rPr>
          <w:t>55</w:t>
        </w:r>
        <w:r w:rsidR="00BB68DB">
          <w:rPr>
            <w:noProof/>
          </w:rPr>
          <w:fldChar w:fldCharType="end"/>
        </w:r>
      </w:hyperlink>
    </w:p>
    <w:p w14:paraId="382C8058" w14:textId="6D17A498"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79" w:history="1">
        <w:r w:rsidR="00BB68DB" w:rsidRPr="002604FB">
          <w:rPr>
            <w:rStyle w:val="Lienhypertexte"/>
            <w:rFonts w:eastAsia="Calibri"/>
            <w:noProof/>
          </w:rPr>
          <w:t>2.2.2</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Physical, chemical and technical properties</w:t>
        </w:r>
        <w:r w:rsidR="00BB68DB">
          <w:rPr>
            <w:noProof/>
          </w:rPr>
          <w:tab/>
        </w:r>
        <w:r w:rsidR="00BB68DB">
          <w:rPr>
            <w:noProof/>
          </w:rPr>
          <w:fldChar w:fldCharType="begin"/>
        </w:r>
        <w:r w:rsidR="00BB68DB">
          <w:rPr>
            <w:noProof/>
          </w:rPr>
          <w:instrText xml:space="preserve"> PAGEREF _Toc529867579 \h </w:instrText>
        </w:r>
        <w:r w:rsidR="00BB68DB">
          <w:rPr>
            <w:noProof/>
          </w:rPr>
        </w:r>
        <w:r w:rsidR="00BB68DB">
          <w:rPr>
            <w:noProof/>
          </w:rPr>
          <w:fldChar w:fldCharType="separate"/>
        </w:r>
        <w:r w:rsidR="00BB68DB">
          <w:rPr>
            <w:noProof/>
          </w:rPr>
          <w:t>60</w:t>
        </w:r>
        <w:r w:rsidR="00BB68DB">
          <w:rPr>
            <w:noProof/>
          </w:rPr>
          <w:fldChar w:fldCharType="end"/>
        </w:r>
      </w:hyperlink>
    </w:p>
    <w:p w14:paraId="1E447355" w14:textId="70CB5071"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80" w:history="1">
        <w:r w:rsidR="00BB68DB" w:rsidRPr="002604FB">
          <w:rPr>
            <w:rStyle w:val="Lienhypertexte"/>
            <w:noProof/>
          </w:rPr>
          <w:t>2.2.3</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Methods for detection and identification</w:t>
        </w:r>
        <w:r w:rsidR="00BB68DB">
          <w:rPr>
            <w:noProof/>
          </w:rPr>
          <w:tab/>
        </w:r>
        <w:r w:rsidR="00BB68DB">
          <w:rPr>
            <w:noProof/>
          </w:rPr>
          <w:fldChar w:fldCharType="begin"/>
        </w:r>
        <w:r w:rsidR="00BB68DB">
          <w:rPr>
            <w:noProof/>
          </w:rPr>
          <w:instrText xml:space="preserve"> PAGEREF _Toc529867580 \h </w:instrText>
        </w:r>
        <w:r w:rsidR="00BB68DB">
          <w:rPr>
            <w:noProof/>
          </w:rPr>
        </w:r>
        <w:r w:rsidR="00BB68DB">
          <w:rPr>
            <w:noProof/>
          </w:rPr>
          <w:fldChar w:fldCharType="separate"/>
        </w:r>
        <w:r w:rsidR="00BB68DB">
          <w:rPr>
            <w:noProof/>
          </w:rPr>
          <w:t>130</w:t>
        </w:r>
        <w:r w:rsidR="00BB68DB">
          <w:rPr>
            <w:noProof/>
          </w:rPr>
          <w:fldChar w:fldCharType="end"/>
        </w:r>
      </w:hyperlink>
    </w:p>
    <w:p w14:paraId="430942AB" w14:textId="4A525E12"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81" w:history="1">
        <w:r w:rsidR="00BB68DB" w:rsidRPr="002604FB">
          <w:rPr>
            <w:rStyle w:val="Lienhypertexte"/>
            <w:noProof/>
          </w:rPr>
          <w:t>2.2.4</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Efficacy against target organisms</w:t>
        </w:r>
        <w:r w:rsidR="00BB68DB">
          <w:rPr>
            <w:noProof/>
          </w:rPr>
          <w:tab/>
        </w:r>
        <w:r w:rsidR="00BB68DB">
          <w:rPr>
            <w:noProof/>
          </w:rPr>
          <w:fldChar w:fldCharType="begin"/>
        </w:r>
        <w:r w:rsidR="00BB68DB">
          <w:rPr>
            <w:noProof/>
          </w:rPr>
          <w:instrText xml:space="preserve"> PAGEREF _Toc529867581 \h </w:instrText>
        </w:r>
        <w:r w:rsidR="00BB68DB">
          <w:rPr>
            <w:noProof/>
          </w:rPr>
        </w:r>
        <w:r w:rsidR="00BB68DB">
          <w:rPr>
            <w:noProof/>
          </w:rPr>
          <w:fldChar w:fldCharType="separate"/>
        </w:r>
        <w:r w:rsidR="00BB68DB">
          <w:rPr>
            <w:noProof/>
          </w:rPr>
          <w:t>151</w:t>
        </w:r>
        <w:r w:rsidR="00BB68DB">
          <w:rPr>
            <w:noProof/>
          </w:rPr>
          <w:fldChar w:fldCharType="end"/>
        </w:r>
      </w:hyperlink>
    </w:p>
    <w:p w14:paraId="554F7C34" w14:textId="760B7DBC"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82" w:history="1">
        <w:r w:rsidR="00BB68DB" w:rsidRPr="002604FB">
          <w:rPr>
            <w:rStyle w:val="Lienhypertexte"/>
            <w:rFonts w:cs="Times New Roman"/>
            <w:b/>
            <w:iCs/>
            <w:noProof/>
            <w:lang w:eastAsia="en-US"/>
          </w:rPr>
          <w:t>2.2.4.1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Function and field of use</w:t>
        </w:r>
        <w:r w:rsidR="00BB68DB">
          <w:rPr>
            <w:noProof/>
          </w:rPr>
          <w:tab/>
        </w:r>
        <w:r w:rsidR="00BB68DB">
          <w:rPr>
            <w:noProof/>
          </w:rPr>
          <w:fldChar w:fldCharType="begin"/>
        </w:r>
        <w:r w:rsidR="00BB68DB">
          <w:rPr>
            <w:noProof/>
          </w:rPr>
          <w:instrText xml:space="preserve"> PAGEREF _Toc529867582 \h </w:instrText>
        </w:r>
        <w:r w:rsidR="00BB68DB">
          <w:rPr>
            <w:noProof/>
          </w:rPr>
        </w:r>
        <w:r w:rsidR="00BB68DB">
          <w:rPr>
            <w:noProof/>
          </w:rPr>
          <w:fldChar w:fldCharType="separate"/>
        </w:r>
        <w:r w:rsidR="00BB68DB">
          <w:rPr>
            <w:noProof/>
          </w:rPr>
          <w:t>151</w:t>
        </w:r>
        <w:r w:rsidR="00BB68DB">
          <w:rPr>
            <w:noProof/>
          </w:rPr>
          <w:fldChar w:fldCharType="end"/>
        </w:r>
      </w:hyperlink>
    </w:p>
    <w:p w14:paraId="655CA7D0" w14:textId="706F101B"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83" w:history="1">
        <w:r w:rsidR="00BB68DB" w:rsidRPr="002604FB">
          <w:rPr>
            <w:rStyle w:val="Lienhypertexte"/>
            <w:rFonts w:cs="Times New Roman"/>
            <w:b/>
            <w:iCs/>
            <w:noProof/>
            <w:lang w:val="en-US" w:eastAsia="en-US"/>
          </w:rPr>
          <w:t>2.2.4.2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Organisms to be controlled and products, organisms or objects to be protected</w:t>
        </w:r>
        <w:r w:rsidR="00BB68DB">
          <w:rPr>
            <w:noProof/>
          </w:rPr>
          <w:tab/>
        </w:r>
        <w:r w:rsidR="00BB68DB">
          <w:rPr>
            <w:noProof/>
          </w:rPr>
          <w:fldChar w:fldCharType="begin"/>
        </w:r>
        <w:r w:rsidR="00BB68DB">
          <w:rPr>
            <w:noProof/>
          </w:rPr>
          <w:instrText xml:space="preserve"> PAGEREF _Toc529867583 \h </w:instrText>
        </w:r>
        <w:r w:rsidR="00BB68DB">
          <w:rPr>
            <w:noProof/>
          </w:rPr>
        </w:r>
        <w:r w:rsidR="00BB68DB">
          <w:rPr>
            <w:noProof/>
          </w:rPr>
          <w:fldChar w:fldCharType="separate"/>
        </w:r>
        <w:r w:rsidR="00BB68DB">
          <w:rPr>
            <w:noProof/>
          </w:rPr>
          <w:t>151</w:t>
        </w:r>
        <w:r w:rsidR="00BB68DB">
          <w:rPr>
            <w:noProof/>
          </w:rPr>
          <w:fldChar w:fldCharType="end"/>
        </w:r>
      </w:hyperlink>
    </w:p>
    <w:p w14:paraId="2E9EB6FF" w14:textId="45B72586"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84" w:history="1">
        <w:r w:rsidR="00BB68DB" w:rsidRPr="002604FB">
          <w:rPr>
            <w:rStyle w:val="Lienhypertexte"/>
            <w:rFonts w:cs="Times New Roman"/>
            <w:b/>
            <w:iCs/>
            <w:noProof/>
            <w:lang w:val="en-US" w:eastAsia="en-US"/>
          </w:rPr>
          <w:t>2.2.4.3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Effects on target organisms, including unacceptable suffering</w:t>
        </w:r>
        <w:r w:rsidR="00BB68DB">
          <w:rPr>
            <w:noProof/>
          </w:rPr>
          <w:tab/>
        </w:r>
        <w:r w:rsidR="00BB68DB">
          <w:rPr>
            <w:noProof/>
          </w:rPr>
          <w:fldChar w:fldCharType="begin"/>
        </w:r>
        <w:r w:rsidR="00BB68DB">
          <w:rPr>
            <w:noProof/>
          </w:rPr>
          <w:instrText xml:space="preserve"> PAGEREF _Toc529867584 \h </w:instrText>
        </w:r>
        <w:r w:rsidR="00BB68DB">
          <w:rPr>
            <w:noProof/>
          </w:rPr>
        </w:r>
        <w:r w:rsidR="00BB68DB">
          <w:rPr>
            <w:noProof/>
          </w:rPr>
          <w:fldChar w:fldCharType="separate"/>
        </w:r>
        <w:r w:rsidR="00BB68DB">
          <w:rPr>
            <w:noProof/>
          </w:rPr>
          <w:t>152</w:t>
        </w:r>
        <w:r w:rsidR="00BB68DB">
          <w:rPr>
            <w:noProof/>
          </w:rPr>
          <w:fldChar w:fldCharType="end"/>
        </w:r>
      </w:hyperlink>
    </w:p>
    <w:p w14:paraId="19DF25B6" w14:textId="2E06DDFA"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85" w:history="1">
        <w:r w:rsidR="00BB68DB" w:rsidRPr="002604FB">
          <w:rPr>
            <w:rStyle w:val="Lienhypertexte"/>
            <w:rFonts w:cs="Times New Roman"/>
            <w:b/>
            <w:iCs/>
            <w:noProof/>
            <w:lang w:val="en-US" w:eastAsia="en-US"/>
          </w:rPr>
          <w:t>2.2.4.4</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Mode of action, including time delay</w:t>
        </w:r>
        <w:r w:rsidR="00BB68DB">
          <w:rPr>
            <w:noProof/>
          </w:rPr>
          <w:tab/>
        </w:r>
        <w:r w:rsidR="00BB68DB">
          <w:rPr>
            <w:noProof/>
          </w:rPr>
          <w:fldChar w:fldCharType="begin"/>
        </w:r>
        <w:r w:rsidR="00BB68DB">
          <w:rPr>
            <w:noProof/>
          </w:rPr>
          <w:instrText xml:space="preserve"> PAGEREF _Toc529867585 \h </w:instrText>
        </w:r>
        <w:r w:rsidR="00BB68DB">
          <w:rPr>
            <w:noProof/>
          </w:rPr>
        </w:r>
        <w:r w:rsidR="00BB68DB">
          <w:rPr>
            <w:noProof/>
          </w:rPr>
          <w:fldChar w:fldCharType="separate"/>
        </w:r>
        <w:r w:rsidR="00BB68DB">
          <w:rPr>
            <w:noProof/>
          </w:rPr>
          <w:t>152</w:t>
        </w:r>
        <w:r w:rsidR="00BB68DB">
          <w:rPr>
            <w:noProof/>
          </w:rPr>
          <w:fldChar w:fldCharType="end"/>
        </w:r>
      </w:hyperlink>
    </w:p>
    <w:p w14:paraId="20B67F20" w14:textId="778B3256"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86" w:history="1">
        <w:r w:rsidR="00BB68DB" w:rsidRPr="002604FB">
          <w:rPr>
            <w:rStyle w:val="Lienhypertexte"/>
            <w:rFonts w:cs="Times New Roman"/>
            <w:b/>
            <w:iCs/>
            <w:noProof/>
            <w:lang w:eastAsia="en-US"/>
          </w:rPr>
          <w:t>2.2.4.5</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Efficacy data</w:t>
        </w:r>
        <w:r w:rsidR="00BB68DB">
          <w:rPr>
            <w:noProof/>
          </w:rPr>
          <w:tab/>
        </w:r>
        <w:r w:rsidR="00BB68DB">
          <w:rPr>
            <w:noProof/>
          </w:rPr>
          <w:fldChar w:fldCharType="begin"/>
        </w:r>
        <w:r w:rsidR="00BB68DB">
          <w:rPr>
            <w:noProof/>
          </w:rPr>
          <w:instrText xml:space="preserve"> PAGEREF _Toc529867586 \h </w:instrText>
        </w:r>
        <w:r w:rsidR="00BB68DB">
          <w:rPr>
            <w:noProof/>
          </w:rPr>
        </w:r>
        <w:r w:rsidR="00BB68DB">
          <w:rPr>
            <w:noProof/>
          </w:rPr>
          <w:fldChar w:fldCharType="separate"/>
        </w:r>
        <w:r w:rsidR="00BB68DB">
          <w:rPr>
            <w:noProof/>
          </w:rPr>
          <w:t>153</w:t>
        </w:r>
        <w:r w:rsidR="00BB68DB">
          <w:rPr>
            <w:noProof/>
          </w:rPr>
          <w:fldChar w:fldCharType="end"/>
        </w:r>
      </w:hyperlink>
    </w:p>
    <w:p w14:paraId="1437B775" w14:textId="23BCF74B"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87" w:history="1">
        <w:r w:rsidR="00BB68DB" w:rsidRPr="002604FB">
          <w:rPr>
            <w:rStyle w:val="Lienhypertexte"/>
            <w:rFonts w:cs="Times New Roman"/>
            <w:b/>
            <w:iCs/>
            <w:noProof/>
            <w:lang w:val="en-US" w:eastAsia="en-US"/>
          </w:rPr>
          <w:t>2.2.4.6</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Occurrence of resistance and resistance management</w:t>
        </w:r>
        <w:r w:rsidR="00BB68DB">
          <w:rPr>
            <w:noProof/>
          </w:rPr>
          <w:tab/>
        </w:r>
        <w:r w:rsidR="00BB68DB">
          <w:rPr>
            <w:noProof/>
          </w:rPr>
          <w:fldChar w:fldCharType="begin"/>
        </w:r>
        <w:r w:rsidR="00BB68DB">
          <w:rPr>
            <w:noProof/>
          </w:rPr>
          <w:instrText xml:space="preserve"> PAGEREF _Toc529867587 \h </w:instrText>
        </w:r>
        <w:r w:rsidR="00BB68DB">
          <w:rPr>
            <w:noProof/>
          </w:rPr>
        </w:r>
        <w:r w:rsidR="00BB68DB">
          <w:rPr>
            <w:noProof/>
          </w:rPr>
          <w:fldChar w:fldCharType="separate"/>
        </w:r>
        <w:r w:rsidR="00BB68DB">
          <w:rPr>
            <w:noProof/>
          </w:rPr>
          <w:t>181</w:t>
        </w:r>
        <w:r w:rsidR="00BB68DB">
          <w:rPr>
            <w:noProof/>
          </w:rPr>
          <w:fldChar w:fldCharType="end"/>
        </w:r>
      </w:hyperlink>
    </w:p>
    <w:p w14:paraId="3885CC43" w14:textId="72D0967D"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88" w:history="1">
        <w:r w:rsidR="00BB68DB" w:rsidRPr="002604FB">
          <w:rPr>
            <w:rStyle w:val="Lienhypertexte"/>
            <w:rFonts w:cs="Times New Roman"/>
            <w:b/>
            <w:iCs/>
            <w:noProof/>
            <w:lang w:eastAsia="en-US"/>
          </w:rPr>
          <w:t>2.2.4.7</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Known limitations</w:t>
        </w:r>
        <w:r w:rsidR="00BB68DB">
          <w:rPr>
            <w:noProof/>
          </w:rPr>
          <w:tab/>
        </w:r>
        <w:r w:rsidR="00BB68DB">
          <w:rPr>
            <w:noProof/>
          </w:rPr>
          <w:fldChar w:fldCharType="begin"/>
        </w:r>
        <w:r w:rsidR="00BB68DB">
          <w:rPr>
            <w:noProof/>
          </w:rPr>
          <w:instrText xml:space="preserve"> PAGEREF _Toc529867588 \h </w:instrText>
        </w:r>
        <w:r w:rsidR="00BB68DB">
          <w:rPr>
            <w:noProof/>
          </w:rPr>
        </w:r>
        <w:r w:rsidR="00BB68DB">
          <w:rPr>
            <w:noProof/>
          </w:rPr>
          <w:fldChar w:fldCharType="separate"/>
        </w:r>
        <w:r w:rsidR="00BB68DB">
          <w:rPr>
            <w:noProof/>
          </w:rPr>
          <w:t>182</w:t>
        </w:r>
        <w:r w:rsidR="00BB68DB">
          <w:rPr>
            <w:noProof/>
          </w:rPr>
          <w:fldChar w:fldCharType="end"/>
        </w:r>
      </w:hyperlink>
    </w:p>
    <w:p w14:paraId="7FF9E820" w14:textId="03569982"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89" w:history="1">
        <w:r w:rsidR="00BB68DB" w:rsidRPr="002604FB">
          <w:rPr>
            <w:rStyle w:val="Lienhypertexte"/>
            <w:rFonts w:cs="Times New Roman"/>
            <w:b/>
            <w:iCs/>
            <w:noProof/>
            <w:lang w:eastAsia="en-US"/>
          </w:rPr>
          <w:t>2.2.4.8</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Evaluation of the label claims</w:t>
        </w:r>
        <w:r w:rsidR="00BB68DB">
          <w:rPr>
            <w:noProof/>
          </w:rPr>
          <w:tab/>
        </w:r>
        <w:r w:rsidR="00BB68DB">
          <w:rPr>
            <w:noProof/>
          </w:rPr>
          <w:fldChar w:fldCharType="begin"/>
        </w:r>
        <w:r w:rsidR="00BB68DB">
          <w:rPr>
            <w:noProof/>
          </w:rPr>
          <w:instrText xml:space="preserve"> PAGEREF _Toc529867589 \h </w:instrText>
        </w:r>
        <w:r w:rsidR="00BB68DB">
          <w:rPr>
            <w:noProof/>
          </w:rPr>
        </w:r>
        <w:r w:rsidR="00BB68DB">
          <w:rPr>
            <w:noProof/>
          </w:rPr>
          <w:fldChar w:fldCharType="separate"/>
        </w:r>
        <w:r w:rsidR="00BB68DB">
          <w:rPr>
            <w:noProof/>
          </w:rPr>
          <w:t>182</w:t>
        </w:r>
        <w:r w:rsidR="00BB68DB">
          <w:rPr>
            <w:noProof/>
          </w:rPr>
          <w:fldChar w:fldCharType="end"/>
        </w:r>
      </w:hyperlink>
    </w:p>
    <w:p w14:paraId="314AFFE6" w14:textId="35088DA3"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90" w:history="1">
        <w:r w:rsidR="00BB68DB" w:rsidRPr="002604FB">
          <w:rPr>
            <w:rStyle w:val="Lienhypertexte"/>
            <w:b/>
            <w:noProof/>
            <w:lang w:val="en-US"/>
          </w:rPr>
          <w:t>2.2.4.9</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Relevant information if the product is intended to be authorised for use with other biocidal product(s)</w:t>
        </w:r>
        <w:r w:rsidR="00BB68DB">
          <w:rPr>
            <w:noProof/>
          </w:rPr>
          <w:tab/>
        </w:r>
        <w:r w:rsidR="00BB68DB">
          <w:rPr>
            <w:noProof/>
          </w:rPr>
          <w:fldChar w:fldCharType="begin"/>
        </w:r>
        <w:r w:rsidR="00BB68DB">
          <w:rPr>
            <w:noProof/>
          </w:rPr>
          <w:instrText xml:space="preserve"> PAGEREF _Toc529867590 \h </w:instrText>
        </w:r>
        <w:r w:rsidR="00BB68DB">
          <w:rPr>
            <w:noProof/>
          </w:rPr>
        </w:r>
        <w:r w:rsidR="00BB68DB">
          <w:rPr>
            <w:noProof/>
          </w:rPr>
          <w:fldChar w:fldCharType="separate"/>
        </w:r>
        <w:r w:rsidR="00BB68DB">
          <w:rPr>
            <w:noProof/>
          </w:rPr>
          <w:t>184</w:t>
        </w:r>
        <w:r w:rsidR="00BB68DB">
          <w:rPr>
            <w:noProof/>
          </w:rPr>
          <w:fldChar w:fldCharType="end"/>
        </w:r>
      </w:hyperlink>
    </w:p>
    <w:p w14:paraId="2547E02A" w14:textId="7064DCDA"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91" w:history="1">
        <w:r w:rsidR="00BB68DB" w:rsidRPr="002604FB">
          <w:rPr>
            <w:rStyle w:val="Lienhypertexte"/>
            <w:noProof/>
          </w:rPr>
          <w:t>2.2.5</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Risk assessment for human health</w:t>
        </w:r>
        <w:r w:rsidR="00BB68DB">
          <w:rPr>
            <w:noProof/>
          </w:rPr>
          <w:tab/>
        </w:r>
        <w:r w:rsidR="00BB68DB">
          <w:rPr>
            <w:noProof/>
          </w:rPr>
          <w:fldChar w:fldCharType="begin"/>
        </w:r>
        <w:r w:rsidR="00BB68DB">
          <w:rPr>
            <w:noProof/>
          </w:rPr>
          <w:instrText xml:space="preserve"> PAGEREF _Toc529867591 \h </w:instrText>
        </w:r>
        <w:r w:rsidR="00BB68DB">
          <w:rPr>
            <w:noProof/>
          </w:rPr>
        </w:r>
        <w:r w:rsidR="00BB68DB">
          <w:rPr>
            <w:noProof/>
          </w:rPr>
          <w:fldChar w:fldCharType="separate"/>
        </w:r>
        <w:r w:rsidR="00BB68DB">
          <w:rPr>
            <w:noProof/>
          </w:rPr>
          <w:t>184</w:t>
        </w:r>
        <w:r w:rsidR="00BB68DB">
          <w:rPr>
            <w:noProof/>
          </w:rPr>
          <w:fldChar w:fldCharType="end"/>
        </w:r>
      </w:hyperlink>
    </w:p>
    <w:p w14:paraId="516F7B48" w14:textId="00FCD104"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92" w:history="1">
        <w:r w:rsidR="00BB68DB" w:rsidRPr="002604FB">
          <w:rPr>
            <w:rStyle w:val="Lienhypertexte"/>
            <w:b/>
            <w:noProof/>
          </w:rPr>
          <w:t>2.2.5.1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Hazard potential</w:t>
        </w:r>
        <w:r w:rsidR="00BB68DB">
          <w:rPr>
            <w:noProof/>
          </w:rPr>
          <w:tab/>
        </w:r>
        <w:r w:rsidR="00BB68DB">
          <w:rPr>
            <w:noProof/>
          </w:rPr>
          <w:fldChar w:fldCharType="begin"/>
        </w:r>
        <w:r w:rsidR="00BB68DB">
          <w:rPr>
            <w:noProof/>
          </w:rPr>
          <w:instrText xml:space="preserve"> PAGEREF _Toc529867592 \h </w:instrText>
        </w:r>
        <w:r w:rsidR="00BB68DB">
          <w:rPr>
            <w:noProof/>
          </w:rPr>
        </w:r>
        <w:r w:rsidR="00BB68DB">
          <w:rPr>
            <w:noProof/>
          </w:rPr>
          <w:fldChar w:fldCharType="separate"/>
        </w:r>
        <w:r w:rsidR="00BB68DB">
          <w:rPr>
            <w:noProof/>
          </w:rPr>
          <w:t>185</w:t>
        </w:r>
        <w:r w:rsidR="00BB68DB">
          <w:rPr>
            <w:noProof/>
          </w:rPr>
          <w:fldChar w:fldCharType="end"/>
        </w:r>
      </w:hyperlink>
    </w:p>
    <w:p w14:paraId="3CD952B2" w14:textId="5BD823D9"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93" w:history="1">
        <w:r w:rsidR="00BB68DB" w:rsidRPr="002604FB">
          <w:rPr>
            <w:rStyle w:val="Lienhypertexte"/>
            <w:b/>
            <w:noProof/>
            <w:lang w:val="en-US"/>
          </w:rPr>
          <w:t>2.2.5.2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Toxicology of the substance(s) of concern</w:t>
        </w:r>
        <w:r w:rsidR="00BB68DB">
          <w:rPr>
            <w:noProof/>
          </w:rPr>
          <w:tab/>
        </w:r>
        <w:r w:rsidR="00BB68DB">
          <w:rPr>
            <w:noProof/>
          </w:rPr>
          <w:fldChar w:fldCharType="begin"/>
        </w:r>
        <w:r w:rsidR="00BB68DB">
          <w:rPr>
            <w:noProof/>
          </w:rPr>
          <w:instrText xml:space="preserve"> PAGEREF _Toc529867593 \h </w:instrText>
        </w:r>
        <w:r w:rsidR="00BB68DB">
          <w:rPr>
            <w:noProof/>
          </w:rPr>
        </w:r>
        <w:r w:rsidR="00BB68DB">
          <w:rPr>
            <w:noProof/>
          </w:rPr>
          <w:fldChar w:fldCharType="separate"/>
        </w:r>
        <w:r w:rsidR="00BB68DB">
          <w:rPr>
            <w:noProof/>
          </w:rPr>
          <w:t>186</w:t>
        </w:r>
        <w:r w:rsidR="00BB68DB">
          <w:rPr>
            <w:noProof/>
          </w:rPr>
          <w:fldChar w:fldCharType="end"/>
        </w:r>
      </w:hyperlink>
    </w:p>
    <w:p w14:paraId="784652D3" w14:textId="143C08D0"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94" w:history="1">
        <w:r w:rsidR="00BB68DB" w:rsidRPr="002604FB">
          <w:rPr>
            <w:rStyle w:val="Lienhypertexte"/>
            <w:b/>
            <w:noProof/>
          </w:rPr>
          <w:t>2.2.5.3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Toxicology of the biocidal product</w:t>
        </w:r>
        <w:r w:rsidR="00BB68DB">
          <w:rPr>
            <w:noProof/>
          </w:rPr>
          <w:tab/>
        </w:r>
        <w:r w:rsidR="00BB68DB">
          <w:rPr>
            <w:noProof/>
          </w:rPr>
          <w:fldChar w:fldCharType="begin"/>
        </w:r>
        <w:r w:rsidR="00BB68DB">
          <w:rPr>
            <w:noProof/>
          </w:rPr>
          <w:instrText xml:space="preserve"> PAGEREF _Toc529867594 \h </w:instrText>
        </w:r>
        <w:r w:rsidR="00BB68DB">
          <w:rPr>
            <w:noProof/>
          </w:rPr>
        </w:r>
        <w:r w:rsidR="00BB68DB">
          <w:rPr>
            <w:noProof/>
          </w:rPr>
          <w:fldChar w:fldCharType="separate"/>
        </w:r>
        <w:r w:rsidR="00BB68DB">
          <w:rPr>
            <w:noProof/>
          </w:rPr>
          <w:t>187</w:t>
        </w:r>
        <w:r w:rsidR="00BB68DB">
          <w:rPr>
            <w:noProof/>
          </w:rPr>
          <w:fldChar w:fldCharType="end"/>
        </w:r>
      </w:hyperlink>
    </w:p>
    <w:p w14:paraId="3CE45287" w14:textId="13C5DFE8"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95" w:history="1">
        <w:r w:rsidR="00BB68DB" w:rsidRPr="002604FB">
          <w:rPr>
            <w:rStyle w:val="Lienhypertexte"/>
            <w:b/>
            <w:noProof/>
          </w:rPr>
          <w:t>2.2.5.4</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Human exposure assessment</w:t>
        </w:r>
        <w:r w:rsidR="00BB68DB">
          <w:rPr>
            <w:noProof/>
          </w:rPr>
          <w:tab/>
        </w:r>
        <w:r w:rsidR="00BB68DB">
          <w:rPr>
            <w:noProof/>
          </w:rPr>
          <w:fldChar w:fldCharType="begin"/>
        </w:r>
        <w:r w:rsidR="00BB68DB">
          <w:rPr>
            <w:noProof/>
          </w:rPr>
          <w:instrText xml:space="preserve"> PAGEREF _Toc529867595 \h </w:instrText>
        </w:r>
        <w:r w:rsidR="00BB68DB">
          <w:rPr>
            <w:noProof/>
          </w:rPr>
        </w:r>
        <w:r w:rsidR="00BB68DB">
          <w:rPr>
            <w:noProof/>
          </w:rPr>
          <w:fldChar w:fldCharType="separate"/>
        </w:r>
        <w:r w:rsidR="00BB68DB">
          <w:rPr>
            <w:noProof/>
          </w:rPr>
          <w:t>195</w:t>
        </w:r>
        <w:r w:rsidR="00BB68DB">
          <w:rPr>
            <w:noProof/>
          </w:rPr>
          <w:fldChar w:fldCharType="end"/>
        </w:r>
      </w:hyperlink>
    </w:p>
    <w:p w14:paraId="1E3ED1D9" w14:textId="6A93305D"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96" w:history="1">
        <w:r w:rsidR="00BB68DB" w:rsidRPr="002604FB">
          <w:rPr>
            <w:rStyle w:val="Lienhypertexte"/>
            <w:b/>
            <w:noProof/>
            <w:lang w:val="en-US"/>
          </w:rPr>
          <w:t>2.2.5.5</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Identification of main paths of human exposure towards active substance from its use in biocidal product</w:t>
        </w:r>
        <w:r w:rsidR="00BB68DB">
          <w:rPr>
            <w:noProof/>
          </w:rPr>
          <w:tab/>
        </w:r>
        <w:r w:rsidR="00BB68DB">
          <w:rPr>
            <w:noProof/>
          </w:rPr>
          <w:fldChar w:fldCharType="begin"/>
        </w:r>
        <w:r w:rsidR="00BB68DB">
          <w:rPr>
            <w:noProof/>
          </w:rPr>
          <w:instrText xml:space="preserve"> PAGEREF _Toc529867596 \h </w:instrText>
        </w:r>
        <w:r w:rsidR="00BB68DB">
          <w:rPr>
            <w:noProof/>
          </w:rPr>
        </w:r>
        <w:r w:rsidR="00BB68DB">
          <w:rPr>
            <w:noProof/>
          </w:rPr>
          <w:fldChar w:fldCharType="separate"/>
        </w:r>
        <w:r w:rsidR="00BB68DB">
          <w:rPr>
            <w:noProof/>
          </w:rPr>
          <w:t>198</w:t>
        </w:r>
        <w:r w:rsidR="00BB68DB">
          <w:rPr>
            <w:noProof/>
          </w:rPr>
          <w:fldChar w:fldCharType="end"/>
        </w:r>
      </w:hyperlink>
    </w:p>
    <w:p w14:paraId="6B052C46" w14:textId="5F899391"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97" w:history="1">
        <w:r w:rsidR="00BB68DB" w:rsidRPr="002604FB">
          <w:rPr>
            <w:rStyle w:val="Lienhypertexte"/>
            <w:b/>
            <w:noProof/>
            <w:lang w:val="en-US"/>
          </w:rPr>
          <w:t>2.2.5.6</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Direct exposure as a result of use of the active substance in biocidal product</w:t>
        </w:r>
        <w:r w:rsidR="00BB68DB">
          <w:rPr>
            <w:noProof/>
          </w:rPr>
          <w:tab/>
        </w:r>
        <w:r w:rsidR="00BB68DB">
          <w:rPr>
            <w:noProof/>
          </w:rPr>
          <w:fldChar w:fldCharType="begin"/>
        </w:r>
        <w:r w:rsidR="00BB68DB">
          <w:rPr>
            <w:noProof/>
          </w:rPr>
          <w:instrText xml:space="preserve"> PAGEREF _Toc529867597 \h </w:instrText>
        </w:r>
        <w:r w:rsidR="00BB68DB">
          <w:rPr>
            <w:noProof/>
          </w:rPr>
        </w:r>
        <w:r w:rsidR="00BB68DB">
          <w:rPr>
            <w:noProof/>
          </w:rPr>
          <w:fldChar w:fldCharType="separate"/>
        </w:r>
        <w:r w:rsidR="00BB68DB">
          <w:rPr>
            <w:noProof/>
          </w:rPr>
          <w:t>198</w:t>
        </w:r>
        <w:r w:rsidR="00BB68DB">
          <w:rPr>
            <w:noProof/>
          </w:rPr>
          <w:fldChar w:fldCharType="end"/>
        </w:r>
      </w:hyperlink>
    </w:p>
    <w:p w14:paraId="40806D58" w14:textId="3B0407BF"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598" w:history="1">
        <w:r w:rsidR="00BB68DB" w:rsidRPr="002604FB">
          <w:rPr>
            <w:rStyle w:val="Lienhypertexte"/>
            <w:b/>
            <w:noProof/>
          </w:rPr>
          <w:t>2.2.5.7</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Risk assessment for human health</w:t>
        </w:r>
        <w:r w:rsidR="00BB68DB">
          <w:rPr>
            <w:noProof/>
          </w:rPr>
          <w:tab/>
        </w:r>
        <w:r w:rsidR="00BB68DB">
          <w:rPr>
            <w:noProof/>
          </w:rPr>
          <w:fldChar w:fldCharType="begin"/>
        </w:r>
        <w:r w:rsidR="00BB68DB">
          <w:rPr>
            <w:noProof/>
          </w:rPr>
          <w:instrText xml:space="preserve"> PAGEREF _Toc529867598 \h </w:instrText>
        </w:r>
        <w:r w:rsidR="00BB68DB">
          <w:rPr>
            <w:noProof/>
          </w:rPr>
        </w:r>
        <w:r w:rsidR="00BB68DB">
          <w:rPr>
            <w:noProof/>
          </w:rPr>
          <w:fldChar w:fldCharType="separate"/>
        </w:r>
        <w:r w:rsidR="00BB68DB">
          <w:rPr>
            <w:noProof/>
          </w:rPr>
          <w:t>219</w:t>
        </w:r>
        <w:r w:rsidR="00BB68DB">
          <w:rPr>
            <w:noProof/>
          </w:rPr>
          <w:fldChar w:fldCharType="end"/>
        </w:r>
      </w:hyperlink>
    </w:p>
    <w:p w14:paraId="19EFA2CF" w14:textId="2D67BA3B"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599" w:history="1">
        <w:r w:rsidR="00BB68DB" w:rsidRPr="002604FB">
          <w:rPr>
            <w:rStyle w:val="Lienhypertexte"/>
            <w:rFonts w:eastAsia="Calibri"/>
            <w:noProof/>
          </w:rPr>
          <w:t>2.2.6</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Risk assessment for the environment</w:t>
        </w:r>
        <w:r w:rsidR="00BB68DB">
          <w:rPr>
            <w:noProof/>
          </w:rPr>
          <w:tab/>
        </w:r>
        <w:r w:rsidR="00BB68DB">
          <w:rPr>
            <w:noProof/>
          </w:rPr>
          <w:fldChar w:fldCharType="begin"/>
        </w:r>
        <w:r w:rsidR="00BB68DB">
          <w:rPr>
            <w:noProof/>
          </w:rPr>
          <w:instrText xml:space="preserve"> PAGEREF _Toc529867599 \h </w:instrText>
        </w:r>
        <w:r w:rsidR="00BB68DB">
          <w:rPr>
            <w:noProof/>
          </w:rPr>
        </w:r>
        <w:r w:rsidR="00BB68DB">
          <w:rPr>
            <w:noProof/>
          </w:rPr>
          <w:fldChar w:fldCharType="separate"/>
        </w:r>
        <w:r w:rsidR="00BB68DB">
          <w:rPr>
            <w:noProof/>
          </w:rPr>
          <w:t>254</w:t>
        </w:r>
        <w:r w:rsidR="00BB68DB">
          <w:rPr>
            <w:noProof/>
          </w:rPr>
          <w:fldChar w:fldCharType="end"/>
        </w:r>
      </w:hyperlink>
    </w:p>
    <w:p w14:paraId="1945B0E0" w14:textId="1517EEE6"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00" w:history="1">
        <w:r w:rsidR="00BB68DB" w:rsidRPr="002604FB">
          <w:rPr>
            <w:rStyle w:val="Lienhypertexte"/>
            <w:b/>
            <w:noProof/>
            <w:lang w:val="en-US"/>
          </w:rPr>
          <w:t>2.2.6.1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Fate and distribution in the environment of the actives substances</w:t>
        </w:r>
        <w:r w:rsidR="00BB68DB">
          <w:rPr>
            <w:noProof/>
          </w:rPr>
          <w:tab/>
        </w:r>
        <w:r w:rsidR="00BB68DB">
          <w:rPr>
            <w:noProof/>
          </w:rPr>
          <w:fldChar w:fldCharType="begin"/>
        </w:r>
        <w:r w:rsidR="00BB68DB">
          <w:rPr>
            <w:noProof/>
          </w:rPr>
          <w:instrText xml:space="preserve"> PAGEREF _Toc529867600 \h </w:instrText>
        </w:r>
        <w:r w:rsidR="00BB68DB">
          <w:rPr>
            <w:noProof/>
          </w:rPr>
        </w:r>
        <w:r w:rsidR="00BB68DB">
          <w:rPr>
            <w:noProof/>
          </w:rPr>
          <w:fldChar w:fldCharType="separate"/>
        </w:r>
        <w:r w:rsidR="00BB68DB">
          <w:rPr>
            <w:noProof/>
          </w:rPr>
          <w:t>254</w:t>
        </w:r>
        <w:r w:rsidR="00BB68DB">
          <w:rPr>
            <w:noProof/>
          </w:rPr>
          <w:fldChar w:fldCharType="end"/>
        </w:r>
      </w:hyperlink>
    </w:p>
    <w:p w14:paraId="219F3467" w14:textId="4A385477"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01" w:history="1">
        <w:r w:rsidR="00BB68DB" w:rsidRPr="002604FB">
          <w:rPr>
            <w:rStyle w:val="Lienhypertexte"/>
            <w:b/>
            <w:noProof/>
          </w:rPr>
          <w:t>2.2.6.2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Effects on environmental organisms</w:t>
        </w:r>
        <w:r w:rsidR="00BB68DB">
          <w:rPr>
            <w:noProof/>
          </w:rPr>
          <w:tab/>
        </w:r>
        <w:r w:rsidR="00BB68DB">
          <w:rPr>
            <w:noProof/>
          </w:rPr>
          <w:fldChar w:fldCharType="begin"/>
        </w:r>
        <w:r w:rsidR="00BB68DB">
          <w:rPr>
            <w:noProof/>
          </w:rPr>
          <w:instrText xml:space="preserve"> PAGEREF _Toc529867601 \h </w:instrText>
        </w:r>
        <w:r w:rsidR="00BB68DB">
          <w:rPr>
            <w:noProof/>
          </w:rPr>
        </w:r>
        <w:r w:rsidR="00BB68DB">
          <w:rPr>
            <w:noProof/>
          </w:rPr>
          <w:fldChar w:fldCharType="separate"/>
        </w:r>
        <w:r w:rsidR="00BB68DB">
          <w:rPr>
            <w:noProof/>
          </w:rPr>
          <w:t>256</w:t>
        </w:r>
        <w:r w:rsidR="00BB68DB">
          <w:rPr>
            <w:noProof/>
          </w:rPr>
          <w:fldChar w:fldCharType="end"/>
        </w:r>
      </w:hyperlink>
    </w:p>
    <w:p w14:paraId="73AA21A4" w14:textId="661B3766"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02" w:history="1">
        <w:r w:rsidR="00BB68DB" w:rsidRPr="002604FB">
          <w:rPr>
            <w:rStyle w:val="Lienhypertexte"/>
            <w:b/>
            <w:noProof/>
            <w:lang w:val="en-US"/>
          </w:rPr>
          <w:t>2.2.6.3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Effects on environmental organisms for the substance(s) of concern</w:t>
        </w:r>
        <w:r w:rsidR="00BB68DB">
          <w:rPr>
            <w:noProof/>
          </w:rPr>
          <w:tab/>
        </w:r>
        <w:r w:rsidR="00BB68DB">
          <w:rPr>
            <w:noProof/>
          </w:rPr>
          <w:fldChar w:fldCharType="begin"/>
        </w:r>
        <w:r w:rsidR="00BB68DB">
          <w:rPr>
            <w:noProof/>
          </w:rPr>
          <w:instrText xml:space="preserve"> PAGEREF _Toc529867602 \h </w:instrText>
        </w:r>
        <w:r w:rsidR="00BB68DB">
          <w:rPr>
            <w:noProof/>
          </w:rPr>
        </w:r>
        <w:r w:rsidR="00BB68DB">
          <w:rPr>
            <w:noProof/>
          </w:rPr>
          <w:fldChar w:fldCharType="separate"/>
        </w:r>
        <w:r w:rsidR="00BB68DB">
          <w:rPr>
            <w:noProof/>
          </w:rPr>
          <w:t>257</w:t>
        </w:r>
        <w:r w:rsidR="00BB68DB">
          <w:rPr>
            <w:noProof/>
          </w:rPr>
          <w:fldChar w:fldCharType="end"/>
        </w:r>
      </w:hyperlink>
    </w:p>
    <w:p w14:paraId="60D982B1" w14:textId="67CA4D92"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03" w:history="1">
        <w:r w:rsidR="00BB68DB" w:rsidRPr="002604FB">
          <w:rPr>
            <w:rStyle w:val="Lienhypertexte"/>
            <w:b/>
            <w:noProof/>
            <w:lang w:val="en-US"/>
          </w:rPr>
          <w:t>2.2.6.4</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Effects on environmental organisms for biocidal product</w:t>
        </w:r>
        <w:r w:rsidR="00BB68DB">
          <w:rPr>
            <w:noProof/>
          </w:rPr>
          <w:tab/>
        </w:r>
        <w:r w:rsidR="00BB68DB">
          <w:rPr>
            <w:noProof/>
          </w:rPr>
          <w:fldChar w:fldCharType="begin"/>
        </w:r>
        <w:r w:rsidR="00BB68DB">
          <w:rPr>
            <w:noProof/>
          </w:rPr>
          <w:instrText xml:space="preserve"> PAGEREF _Toc529867603 \h </w:instrText>
        </w:r>
        <w:r w:rsidR="00BB68DB">
          <w:rPr>
            <w:noProof/>
          </w:rPr>
        </w:r>
        <w:r w:rsidR="00BB68DB">
          <w:rPr>
            <w:noProof/>
          </w:rPr>
          <w:fldChar w:fldCharType="separate"/>
        </w:r>
        <w:r w:rsidR="00BB68DB">
          <w:rPr>
            <w:noProof/>
          </w:rPr>
          <w:t>257</w:t>
        </w:r>
        <w:r w:rsidR="00BB68DB">
          <w:rPr>
            <w:noProof/>
          </w:rPr>
          <w:fldChar w:fldCharType="end"/>
        </w:r>
      </w:hyperlink>
    </w:p>
    <w:p w14:paraId="1377B2B8" w14:textId="29FDF374"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04" w:history="1">
        <w:r w:rsidR="00BB68DB" w:rsidRPr="002604FB">
          <w:rPr>
            <w:rStyle w:val="Lienhypertexte"/>
            <w:b/>
            <w:noProof/>
          </w:rPr>
          <w:t>2.2.6.5</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Environmental exposure assessment</w:t>
        </w:r>
        <w:r w:rsidR="00BB68DB">
          <w:rPr>
            <w:noProof/>
          </w:rPr>
          <w:tab/>
        </w:r>
        <w:r w:rsidR="00BB68DB">
          <w:rPr>
            <w:noProof/>
          </w:rPr>
          <w:fldChar w:fldCharType="begin"/>
        </w:r>
        <w:r w:rsidR="00BB68DB">
          <w:rPr>
            <w:noProof/>
          </w:rPr>
          <w:instrText xml:space="preserve"> PAGEREF _Toc529867604 \h </w:instrText>
        </w:r>
        <w:r w:rsidR="00BB68DB">
          <w:rPr>
            <w:noProof/>
          </w:rPr>
        </w:r>
        <w:r w:rsidR="00BB68DB">
          <w:rPr>
            <w:noProof/>
          </w:rPr>
          <w:fldChar w:fldCharType="separate"/>
        </w:r>
        <w:r w:rsidR="00BB68DB">
          <w:rPr>
            <w:noProof/>
          </w:rPr>
          <w:t>257</w:t>
        </w:r>
        <w:r w:rsidR="00BB68DB">
          <w:rPr>
            <w:noProof/>
          </w:rPr>
          <w:fldChar w:fldCharType="end"/>
        </w:r>
      </w:hyperlink>
    </w:p>
    <w:p w14:paraId="720FFE54" w14:textId="4E5BC45E"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05" w:history="1">
        <w:r w:rsidR="00BB68DB" w:rsidRPr="002604FB">
          <w:rPr>
            <w:rStyle w:val="Lienhypertexte"/>
            <w:b/>
            <w:noProof/>
            <w:lang w:val="en-US"/>
          </w:rPr>
          <w:t>2.2.6.6</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PECs for the relevant product : X6119C</w:t>
        </w:r>
        <w:r w:rsidR="00BB68DB">
          <w:rPr>
            <w:noProof/>
          </w:rPr>
          <w:tab/>
        </w:r>
        <w:r w:rsidR="00BB68DB">
          <w:rPr>
            <w:noProof/>
          </w:rPr>
          <w:fldChar w:fldCharType="begin"/>
        </w:r>
        <w:r w:rsidR="00BB68DB">
          <w:rPr>
            <w:noProof/>
          </w:rPr>
          <w:instrText xml:space="preserve"> PAGEREF _Toc529867605 \h </w:instrText>
        </w:r>
        <w:r w:rsidR="00BB68DB">
          <w:rPr>
            <w:noProof/>
          </w:rPr>
        </w:r>
        <w:r w:rsidR="00BB68DB">
          <w:rPr>
            <w:noProof/>
          </w:rPr>
          <w:fldChar w:fldCharType="separate"/>
        </w:r>
        <w:r w:rsidR="00BB68DB">
          <w:rPr>
            <w:noProof/>
          </w:rPr>
          <w:t>278</w:t>
        </w:r>
        <w:r w:rsidR="00BB68DB">
          <w:rPr>
            <w:noProof/>
          </w:rPr>
          <w:fldChar w:fldCharType="end"/>
        </w:r>
      </w:hyperlink>
    </w:p>
    <w:p w14:paraId="6A9CD346" w14:textId="0E3A6B8B"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06" w:history="1">
        <w:r w:rsidR="00BB68DB" w:rsidRPr="002604FB">
          <w:rPr>
            <w:rStyle w:val="Lienhypertexte"/>
            <w:b/>
            <w:noProof/>
            <w:lang w:val="en-US"/>
          </w:rPr>
          <w:t>2.2.6.7</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PECs for the relevant product : X6119M2</w:t>
        </w:r>
        <w:r w:rsidR="00BB68DB">
          <w:rPr>
            <w:noProof/>
          </w:rPr>
          <w:tab/>
        </w:r>
        <w:r w:rsidR="00BB68DB">
          <w:rPr>
            <w:noProof/>
          </w:rPr>
          <w:fldChar w:fldCharType="begin"/>
        </w:r>
        <w:r w:rsidR="00BB68DB">
          <w:rPr>
            <w:noProof/>
          </w:rPr>
          <w:instrText xml:space="preserve"> PAGEREF _Toc529867606 \h </w:instrText>
        </w:r>
        <w:r w:rsidR="00BB68DB">
          <w:rPr>
            <w:noProof/>
          </w:rPr>
        </w:r>
        <w:r w:rsidR="00BB68DB">
          <w:rPr>
            <w:noProof/>
          </w:rPr>
          <w:fldChar w:fldCharType="separate"/>
        </w:r>
        <w:r w:rsidR="00BB68DB">
          <w:rPr>
            <w:noProof/>
          </w:rPr>
          <w:t>286</w:t>
        </w:r>
        <w:r w:rsidR="00BB68DB">
          <w:rPr>
            <w:noProof/>
          </w:rPr>
          <w:fldChar w:fldCharType="end"/>
        </w:r>
      </w:hyperlink>
    </w:p>
    <w:p w14:paraId="1D6220E3" w14:textId="226A254C"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07" w:history="1">
        <w:r w:rsidR="00BB68DB" w:rsidRPr="002604FB">
          <w:rPr>
            <w:rStyle w:val="Lienhypertexte"/>
            <w:b/>
            <w:noProof/>
            <w:lang w:val="en-US"/>
          </w:rPr>
          <w:t>2.2.6.8</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PECs for the relevant product : X6236</w:t>
        </w:r>
        <w:r w:rsidR="00BB68DB">
          <w:rPr>
            <w:noProof/>
          </w:rPr>
          <w:tab/>
        </w:r>
        <w:r w:rsidR="00BB68DB">
          <w:rPr>
            <w:noProof/>
          </w:rPr>
          <w:fldChar w:fldCharType="begin"/>
        </w:r>
        <w:r w:rsidR="00BB68DB">
          <w:rPr>
            <w:noProof/>
          </w:rPr>
          <w:instrText xml:space="preserve"> PAGEREF _Toc529867607 \h </w:instrText>
        </w:r>
        <w:r w:rsidR="00BB68DB">
          <w:rPr>
            <w:noProof/>
          </w:rPr>
        </w:r>
        <w:r w:rsidR="00BB68DB">
          <w:rPr>
            <w:noProof/>
          </w:rPr>
          <w:fldChar w:fldCharType="separate"/>
        </w:r>
        <w:r w:rsidR="00BB68DB">
          <w:rPr>
            <w:noProof/>
          </w:rPr>
          <w:t>296</w:t>
        </w:r>
        <w:r w:rsidR="00BB68DB">
          <w:rPr>
            <w:noProof/>
          </w:rPr>
          <w:fldChar w:fldCharType="end"/>
        </w:r>
      </w:hyperlink>
    </w:p>
    <w:p w14:paraId="589472FD" w14:textId="3531CFAA"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08" w:history="1">
        <w:r w:rsidR="00BB68DB" w:rsidRPr="002604FB">
          <w:rPr>
            <w:rStyle w:val="Lienhypertexte"/>
            <w:b/>
            <w:noProof/>
          </w:rPr>
          <w:t>2.2.6.9</w:t>
        </w:r>
        <w:r w:rsidR="00BB68DB">
          <w:rPr>
            <w:rFonts w:asciiTheme="minorHAnsi" w:eastAsiaTheme="minorEastAsia" w:hAnsiTheme="minorHAnsi" w:cstheme="minorBidi"/>
            <w:noProof/>
            <w:sz w:val="22"/>
            <w:szCs w:val="22"/>
            <w:lang w:val="fr-FR" w:eastAsia="fr-FR"/>
          </w:rPr>
          <w:tab/>
        </w:r>
        <w:r w:rsidR="00BB68DB" w:rsidRPr="002604FB">
          <w:rPr>
            <w:rStyle w:val="Lienhypertexte"/>
            <w:noProof/>
          </w:rPr>
          <w:t>Risk characterisation for the environment</w:t>
        </w:r>
        <w:r w:rsidR="00BB68DB">
          <w:rPr>
            <w:noProof/>
          </w:rPr>
          <w:tab/>
        </w:r>
        <w:r w:rsidR="00BB68DB">
          <w:rPr>
            <w:noProof/>
          </w:rPr>
          <w:fldChar w:fldCharType="begin"/>
        </w:r>
        <w:r w:rsidR="00BB68DB">
          <w:rPr>
            <w:noProof/>
          </w:rPr>
          <w:instrText xml:space="preserve"> PAGEREF _Toc529867608 \h </w:instrText>
        </w:r>
        <w:r w:rsidR="00BB68DB">
          <w:rPr>
            <w:noProof/>
          </w:rPr>
        </w:r>
        <w:r w:rsidR="00BB68DB">
          <w:rPr>
            <w:noProof/>
          </w:rPr>
          <w:fldChar w:fldCharType="separate"/>
        </w:r>
        <w:r w:rsidR="00BB68DB">
          <w:rPr>
            <w:noProof/>
          </w:rPr>
          <w:t>306</w:t>
        </w:r>
        <w:r w:rsidR="00BB68DB">
          <w:rPr>
            <w:noProof/>
          </w:rPr>
          <w:fldChar w:fldCharType="end"/>
        </w:r>
      </w:hyperlink>
    </w:p>
    <w:p w14:paraId="520C3B89" w14:textId="69D5E181"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609" w:history="1">
        <w:r w:rsidR="00BB68DB" w:rsidRPr="002604FB">
          <w:rPr>
            <w:rStyle w:val="Lienhypertexte"/>
            <w:rFonts w:eastAsia="Calibri"/>
            <w:noProof/>
            <w:lang w:val="en-US"/>
          </w:rPr>
          <w:t>2.2.7</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Measures to protect man, animals and the environment</w:t>
        </w:r>
        <w:r w:rsidR="00BB68DB">
          <w:rPr>
            <w:noProof/>
          </w:rPr>
          <w:tab/>
        </w:r>
        <w:r w:rsidR="00BB68DB">
          <w:rPr>
            <w:noProof/>
          </w:rPr>
          <w:fldChar w:fldCharType="begin"/>
        </w:r>
        <w:r w:rsidR="00BB68DB">
          <w:rPr>
            <w:noProof/>
          </w:rPr>
          <w:instrText xml:space="preserve"> PAGEREF _Toc529867609 \h </w:instrText>
        </w:r>
        <w:r w:rsidR="00BB68DB">
          <w:rPr>
            <w:noProof/>
          </w:rPr>
        </w:r>
        <w:r w:rsidR="00BB68DB">
          <w:rPr>
            <w:noProof/>
          </w:rPr>
          <w:fldChar w:fldCharType="separate"/>
        </w:r>
        <w:r w:rsidR="00BB68DB">
          <w:rPr>
            <w:noProof/>
          </w:rPr>
          <w:t>328</w:t>
        </w:r>
        <w:r w:rsidR="00BB68DB">
          <w:rPr>
            <w:noProof/>
          </w:rPr>
          <w:fldChar w:fldCharType="end"/>
        </w:r>
      </w:hyperlink>
    </w:p>
    <w:p w14:paraId="3A54D8A0" w14:textId="0F91C501"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610" w:history="1">
        <w:r w:rsidR="00BB68DB" w:rsidRPr="002604FB">
          <w:rPr>
            <w:rStyle w:val="Lienhypertexte"/>
            <w:rFonts w:eastAsia="Calibri"/>
            <w:noProof/>
            <w:lang w:val="en-US"/>
          </w:rPr>
          <w:t>2.2.8</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lang w:val="en-US"/>
          </w:rPr>
          <w:t>Assessment of a combination of biocidal products</w:t>
        </w:r>
        <w:r w:rsidR="00BB68DB">
          <w:rPr>
            <w:noProof/>
          </w:rPr>
          <w:tab/>
        </w:r>
        <w:r w:rsidR="00BB68DB">
          <w:rPr>
            <w:noProof/>
          </w:rPr>
          <w:fldChar w:fldCharType="begin"/>
        </w:r>
        <w:r w:rsidR="00BB68DB">
          <w:rPr>
            <w:noProof/>
          </w:rPr>
          <w:instrText xml:space="preserve"> PAGEREF _Toc529867610 \h </w:instrText>
        </w:r>
        <w:r w:rsidR="00BB68DB">
          <w:rPr>
            <w:noProof/>
          </w:rPr>
        </w:r>
        <w:r w:rsidR="00BB68DB">
          <w:rPr>
            <w:noProof/>
          </w:rPr>
          <w:fldChar w:fldCharType="separate"/>
        </w:r>
        <w:r w:rsidR="00BB68DB">
          <w:rPr>
            <w:noProof/>
          </w:rPr>
          <w:t>328</w:t>
        </w:r>
        <w:r w:rsidR="00BB68DB">
          <w:rPr>
            <w:noProof/>
          </w:rPr>
          <w:fldChar w:fldCharType="end"/>
        </w:r>
      </w:hyperlink>
    </w:p>
    <w:p w14:paraId="64075481" w14:textId="7BD2F44A" w:rsidR="00BB68DB" w:rsidRDefault="00826108">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9867611" w:history="1">
        <w:r w:rsidR="00BB68DB" w:rsidRPr="002604FB">
          <w:rPr>
            <w:rStyle w:val="Lienhypertexte"/>
            <w:rFonts w:eastAsia="Calibri"/>
            <w:noProof/>
          </w:rPr>
          <w:t>2.2.9</w:t>
        </w:r>
        <w:r w:rsidR="00BB68DB">
          <w:rPr>
            <w:rFonts w:asciiTheme="minorHAnsi" w:eastAsiaTheme="minorEastAsia" w:hAnsiTheme="minorHAnsi" w:cstheme="minorBidi"/>
            <w:i w:val="0"/>
            <w:iCs w:val="0"/>
            <w:noProof/>
            <w:sz w:val="22"/>
            <w:szCs w:val="22"/>
            <w:lang w:val="fr-FR" w:eastAsia="fr-FR"/>
          </w:rPr>
          <w:tab/>
        </w:r>
        <w:r w:rsidR="00BB68DB" w:rsidRPr="002604FB">
          <w:rPr>
            <w:rStyle w:val="Lienhypertexte"/>
            <w:noProof/>
          </w:rPr>
          <w:t>Comparative assessment</w:t>
        </w:r>
        <w:r w:rsidR="00BB68DB">
          <w:rPr>
            <w:noProof/>
          </w:rPr>
          <w:tab/>
        </w:r>
        <w:r w:rsidR="00BB68DB">
          <w:rPr>
            <w:noProof/>
          </w:rPr>
          <w:fldChar w:fldCharType="begin"/>
        </w:r>
        <w:r w:rsidR="00BB68DB">
          <w:rPr>
            <w:noProof/>
          </w:rPr>
          <w:instrText xml:space="preserve"> PAGEREF _Toc529867611 \h </w:instrText>
        </w:r>
        <w:r w:rsidR="00BB68DB">
          <w:rPr>
            <w:noProof/>
          </w:rPr>
        </w:r>
        <w:r w:rsidR="00BB68DB">
          <w:rPr>
            <w:noProof/>
          </w:rPr>
          <w:fldChar w:fldCharType="separate"/>
        </w:r>
        <w:r w:rsidR="00BB68DB">
          <w:rPr>
            <w:noProof/>
          </w:rPr>
          <w:t>328</w:t>
        </w:r>
        <w:r w:rsidR="00BB68DB">
          <w:rPr>
            <w:noProof/>
          </w:rPr>
          <w:fldChar w:fldCharType="end"/>
        </w:r>
      </w:hyperlink>
    </w:p>
    <w:p w14:paraId="0841C5AA" w14:textId="6CC3C008"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12" w:history="1">
        <w:r w:rsidR="00BB68DB" w:rsidRPr="002604FB">
          <w:rPr>
            <w:rStyle w:val="Lienhypertexte"/>
            <w:b/>
            <w:noProof/>
            <w:lang w:val="en-US"/>
          </w:rPr>
          <w:t>2.2.9.1</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Application administrative details</w:t>
        </w:r>
        <w:r w:rsidR="00BB68DB">
          <w:rPr>
            <w:noProof/>
          </w:rPr>
          <w:tab/>
        </w:r>
        <w:r w:rsidR="00BB68DB">
          <w:rPr>
            <w:noProof/>
          </w:rPr>
          <w:fldChar w:fldCharType="begin"/>
        </w:r>
        <w:r w:rsidR="00BB68DB">
          <w:rPr>
            <w:noProof/>
          </w:rPr>
          <w:instrText xml:space="preserve"> PAGEREF _Toc529867612 \h </w:instrText>
        </w:r>
        <w:r w:rsidR="00BB68DB">
          <w:rPr>
            <w:noProof/>
          </w:rPr>
        </w:r>
        <w:r w:rsidR="00BB68DB">
          <w:rPr>
            <w:noProof/>
          </w:rPr>
          <w:fldChar w:fldCharType="separate"/>
        </w:r>
        <w:r w:rsidR="00BB68DB">
          <w:rPr>
            <w:noProof/>
          </w:rPr>
          <w:t>328</w:t>
        </w:r>
        <w:r w:rsidR="00BB68DB">
          <w:rPr>
            <w:noProof/>
          </w:rPr>
          <w:fldChar w:fldCharType="end"/>
        </w:r>
      </w:hyperlink>
    </w:p>
    <w:p w14:paraId="5E48B457" w14:textId="7F1E4716"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13" w:history="1">
        <w:r w:rsidR="00BB68DB" w:rsidRPr="002604FB">
          <w:rPr>
            <w:rStyle w:val="Lienhypertexte"/>
            <w:b/>
            <w:noProof/>
            <w:lang w:val="en-US"/>
          </w:rPr>
          <w:t>2.2.9.2</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Administrative information of the Biocidal Product Family</w:t>
        </w:r>
        <w:r w:rsidR="00BB68DB">
          <w:rPr>
            <w:noProof/>
          </w:rPr>
          <w:tab/>
        </w:r>
        <w:r w:rsidR="00BB68DB">
          <w:rPr>
            <w:noProof/>
          </w:rPr>
          <w:fldChar w:fldCharType="begin"/>
        </w:r>
        <w:r w:rsidR="00BB68DB">
          <w:rPr>
            <w:noProof/>
          </w:rPr>
          <w:instrText xml:space="preserve"> PAGEREF _Toc529867613 \h </w:instrText>
        </w:r>
        <w:r w:rsidR="00BB68DB">
          <w:rPr>
            <w:noProof/>
          </w:rPr>
        </w:r>
        <w:r w:rsidR="00BB68DB">
          <w:rPr>
            <w:noProof/>
          </w:rPr>
          <w:fldChar w:fldCharType="separate"/>
        </w:r>
        <w:r w:rsidR="00BB68DB">
          <w:rPr>
            <w:noProof/>
          </w:rPr>
          <w:t>328</w:t>
        </w:r>
        <w:r w:rsidR="00BB68DB">
          <w:rPr>
            <w:noProof/>
          </w:rPr>
          <w:fldChar w:fldCharType="end"/>
        </w:r>
      </w:hyperlink>
    </w:p>
    <w:p w14:paraId="263B668B" w14:textId="1E5C09B5"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14" w:history="1">
        <w:r w:rsidR="00BB68DB" w:rsidRPr="002604FB">
          <w:rPr>
            <w:rStyle w:val="Lienhypertexte"/>
            <w:b/>
            <w:noProof/>
            <w:lang w:val="en-US"/>
          </w:rPr>
          <w:t>2.2.9.3</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Active substance as candidate for substitution in the biocidal product family</w:t>
        </w:r>
        <w:r w:rsidR="00BB68DB">
          <w:rPr>
            <w:noProof/>
          </w:rPr>
          <w:tab/>
        </w:r>
        <w:r w:rsidR="00BB68DB">
          <w:rPr>
            <w:noProof/>
          </w:rPr>
          <w:fldChar w:fldCharType="begin"/>
        </w:r>
        <w:r w:rsidR="00BB68DB">
          <w:rPr>
            <w:noProof/>
          </w:rPr>
          <w:instrText xml:space="preserve"> PAGEREF _Toc529867614 \h </w:instrText>
        </w:r>
        <w:r w:rsidR="00BB68DB">
          <w:rPr>
            <w:noProof/>
          </w:rPr>
        </w:r>
        <w:r w:rsidR="00BB68DB">
          <w:rPr>
            <w:noProof/>
          </w:rPr>
          <w:fldChar w:fldCharType="separate"/>
        </w:r>
        <w:r w:rsidR="00BB68DB">
          <w:rPr>
            <w:noProof/>
          </w:rPr>
          <w:t>328</w:t>
        </w:r>
        <w:r w:rsidR="00BB68DB">
          <w:rPr>
            <w:noProof/>
          </w:rPr>
          <w:fldChar w:fldCharType="end"/>
        </w:r>
      </w:hyperlink>
    </w:p>
    <w:p w14:paraId="4FD99C6A" w14:textId="37A67AA0"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15" w:history="1">
        <w:r w:rsidR="00BB68DB" w:rsidRPr="002604FB">
          <w:rPr>
            <w:rStyle w:val="Lienhypertexte"/>
            <w:b/>
            <w:noProof/>
            <w:lang w:val="en-US"/>
          </w:rPr>
          <w:t>2.2.9.4</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Information of the active substance and the biocidal product family in the application</w:t>
        </w:r>
        <w:r w:rsidR="00BB68DB">
          <w:rPr>
            <w:noProof/>
          </w:rPr>
          <w:tab/>
        </w:r>
        <w:r w:rsidR="00BB68DB">
          <w:rPr>
            <w:noProof/>
          </w:rPr>
          <w:fldChar w:fldCharType="begin"/>
        </w:r>
        <w:r w:rsidR="00BB68DB">
          <w:rPr>
            <w:noProof/>
          </w:rPr>
          <w:instrText xml:space="preserve"> PAGEREF _Toc529867615 \h </w:instrText>
        </w:r>
        <w:r w:rsidR="00BB68DB">
          <w:rPr>
            <w:noProof/>
          </w:rPr>
        </w:r>
        <w:r w:rsidR="00BB68DB">
          <w:rPr>
            <w:noProof/>
          </w:rPr>
          <w:fldChar w:fldCharType="separate"/>
        </w:r>
        <w:r w:rsidR="00BB68DB">
          <w:rPr>
            <w:noProof/>
          </w:rPr>
          <w:t>329</w:t>
        </w:r>
        <w:r w:rsidR="00BB68DB">
          <w:rPr>
            <w:noProof/>
          </w:rPr>
          <w:fldChar w:fldCharType="end"/>
        </w:r>
      </w:hyperlink>
    </w:p>
    <w:p w14:paraId="6A527801" w14:textId="7B67247F"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16" w:history="1">
        <w:r w:rsidR="00BB68DB" w:rsidRPr="002604FB">
          <w:rPr>
            <w:rStyle w:val="Lienhypertexte"/>
            <w:b/>
            <w:noProof/>
            <w:lang w:val="en-US"/>
          </w:rPr>
          <w:t>2.2.9.5</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Mapping of existing alternatives to the relevant Biocidal Product Family</w:t>
        </w:r>
        <w:r w:rsidR="00BB68DB">
          <w:rPr>
            <w:noProof/>
          </w:rPr>
          <w:tab/>
        </w:r>
        <w:r w:rsidR="00BB68DB">
          <w:rPr>
            <w:noProof/>
          </w:rPr>
          <w:fldChar w:fldCharType="begin"/>
        </w:r>
        <w:r w:rsidR="00BB68DB">
          <w:rPr>
            <w:noProof/>
          </w:rPr>
          <w:instrText xml:space="preserve"> PAGEREF _Toc529867616 \h </w:instrText>
        </w:r>
        <w:r w:rsidR="00BB68DB">
          <w:rPr>
            <w:noProof/>
          </w:rPr>
        </w:r>
        <w:r w:rsidR="00BB68DB">
          <w:rPr>
            <w:noProof/>
          </w:rPr>
          <w:fldChar w:fldCharType="separate"/>
        </w:r>
        <w:r w:rsidR="00BB68DB">
          <w:rPr>
            <w:noProof/>
          </w:rPr>
          <w:t>330</w:t>
        </w:r>
        <w:r w:rsidR="00BB68DB">
          <w:rPr>
            <w:noProof/>
          </w:rPr>
          <w:fldChar w:fldCharType="end"/>
        </w:r>
      </w:hyperlink>
    </w:p>
    <w:p w14:paraId="78D2B4F9" w14:textId="3E07F00B" w:rsidR="00BB68DB" w:rsidRDefault="00826108">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529867617" w:history="1">
        <w:r w:rsidR="00BB68DB" w:rsidRPr="002604FB">
          <w:rPr>
            <w:rStyle w:val="Lienhypertexte"/>
            <w:b/>
            <w:noProof/>
            <w:lang w:val="en-US"/>
          </w:rPr>
          <w:t>2.2.9.6</w:t>
        </w:r>
        <w:r w:rsidR="00BB68DB">
          <w:rPr>
            <w:rFonts w:asciiTheme="minorHAnsi" w:eastAsiaTheme="minorEastAsia" w:hAnsiTheme="minorHAnsi" w:cstheme="minorBidi"/>
            <w:noProof/>
            <w:sz w:val="22"/>
            <w:szCs w:val="22"/>
            <w:lang w:val="fr-FR" w:eastAsia="fr-FR"/>
          </w:rPr>
          <w:tab/>
        </w:r>
        <w:r w:rsidR="00BB68DB" w:rsidRPr="002604FB">
          <w:rPr>
            <w:rStyle w:val="Lienhypertexte"/>
            <w:noProof/>
            <w:lang w:val="en-US"/>
          </w:rPr>
          <w:t>Screening phase</w:t>
        </w:r>
        <w:r w:rsidR="00BB68DB">
          <w:rPr>
            <w:noProof/>
          </w:rPr>
          <w:tab/>
        </w:r>
        <w:r w:rsidR="00BB68DB">
          <w:rPr>
            <w:noProof/>
          </w:rPr>
          <w:fldChar w:fldCharType="begin"/>
        </w:r>
        <w:r w:rsidR="00BB68DB">
          <w:rPr>
            <w:noProof/>
          </w:rPr>
          <w:instrText xml:space="preserve"> PAGEREF _Toc529867617 \h </w:instrText>
        </w:r>
        <w:r w:rsidR="00BB68DB">
          <w:rPr>
            <w:noProof/>
          </w:rPr>
        </w:r>
        <w:r w:rsidR="00BB68DB">
          <w:rPr>
            <w:noProof/>
          </w:rPr>
          <w:fldChar w:fldCharType="separate"/>
        </w:r>
        <w:r w:rsidR="00BB68DB">
          <w:rPr>
            <w:noProof/>
          </w:rPr>
          <w:t>331</w:t>
        </w:r>
        <w:r w:rsidR="00BB68DB">
          <w:rPr>
            <w:noProof/>
          </w:rPr>
          <w:fldChar w:fldCharType="end"/>
        </w:r>
      </w:hyperlink>
    </w:p>
    <w:p w14:paraId="4675A2E7" w14:textId="438C6359" w:rsidR="00BB68DB" w:rsidRDefault="00826108">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529867618" w:history="1">
        <w:r w:rsidR="00BB68DB" w:rsidRPr="002604FB">
          <w:rPr>
            <w:rStyle w:val="Lienhypertexte"/>
            <w:rFonts w:cs="Times New Roman"/>
            <w:i/>
            <w:noProof/>
            <w:kern w:val="1"/>
            <w:lang w:bidi="x-none"/>
          </w:rPr>
          <w:t>3</w:t>
        </w:r>
        <w:r w:rsidR="00BB68DB">
          <w:rPr>
            <w:rFonts w:asciiTheme="minorHAnsi" w:eastAsiaTheme="minorEastAsia" w:hAnsiTheme="minorHAnsi" w:cstheme="minorBidi"/>
            <w:b w:val="0"/>
            <w:bCs w:val="0"/>
            <w:caps w:val="0"/>
            <w:noProof/>
            <w:sz w:val="22"/>
            <w:szCs w:val="22"/>
            <w:lang w:val="fr-FR" w:eastAsia="fr-FR"/>
          </w:rPr>
          <w:tab/>
        </w:r>
        <w:r w:rsidR="00BB68DB" w:rsidRPr="002604FB">
          <w:rPr>
            <w:rStyle w:val="Lienhypertexte"/>
            <w:rFonts w:eastAsia="Calibri"/>
            <w:noProof/>
          </w:rPr>
          <w:t>Annexes</w:t>
        </w:r>
        <w:r w:rsidR="00BB68DB">
          <w:rPr>
            <w:noProof/>
          </w:rPr>
          <w:tab/>
        </w:r>
        <w:r w:rsidR="00BB68DB">
          <w:rPr>
            <w:noProof/>
          </w:rPr>
          <w:fldChar w:fldCharType="begin"/>
        </w:r>
        <w:r w:rsidR="00BB68DB">
          <w:rPr>
            <w:noProof/>
          </w:rPr>
          <w:instrText xml:space="preserve"> PAGEREF _Toc529867618 \h </w:instrText>
        </w:r>
        <w:r w:rsidR="00BB68DB">
          <w:rPr>
            <w:noProof/>
          </w:rPr>
        </w:r>
        <w:r w:rsidR="00BB68DB">
          <w:rPr>
            <w:noProof/>
          </w:rPr>
          <w:fldChar w:fldCharType="separate"/>
        </w:r>
        <w:r w:rsidR="00BB68DB">
          <w:rPr>
            <w:noProof/>
          </w:rPr>
          <w:t>334</w:t>
        </w:r>
        <w:r w:rsidR="00BB68DB">
          <w:rPr>
            <w:noProof/>
          </w:rPr>
          <w:fldChar w:fldCharType="end"/>
        </w:r>
      </w:hyperlink>
    </w:p>
    <w:p w14:paraId="29F747DE" w14:textId="312383EE" w:rsidR="00BB68DB" w:rsidRDefault="00826108">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9867619" w:history="1">
        <w:r w:rsidR="00BB68DB" w:rsidRPr="002604FB">
          <w:rPr>
            <w:rStyle w:val="Lienhypertexte"/>
            <w:caps/>
            <w:noProof/>
            <w:lang w:val="de-DE" w:eastAsia="en-US"/>
          </w:rPr>
          <w:t>3.1</w:t>
        </w:r>
        <w:r w:rsidR="00BB68DB">
          <w:rPr>
            <w:rFonts w:asciiTheme="minorHAnsi" w:eastAsiaTheme="minorEastAsia" w:hAnsiTheme="minorHAnsi" w:cstheme="minorBidi"/>
            <w:smallCaps w:val="0"/>
            <w:noProof/>
            <w:sz w:val="22"/>
            <w:szCs w:val="22"/>
            <w:lang w:val="fr-FR" w:eastAsia="fr-FR"/>
          </w:rPr>
          <w:tab/>
        </w:r>
        <w:r w:rsidR="00BB68DB" w:rsidRPr="002604FB">
          <w:rPr>
            <w:rStyle w:val="Lienhypertexte"/>
            <w:noProof/>
          </w:rPr>
          <w:t>List of studies for the biocidal product family</w:t>
        </w:r>
        <w:r w:rsidR="00BB68DB">
          <w:rPr>
            <w:noProof/>
          </w:rPr>
          <w:tab/>
        </w:r>
        <w:r w:rsidR="00BB68DB">
          <w:rPr>
            <w:noProof/>
          </w:rPr>
          <w:fldChar w:fldCharType="begin"/>
        </w:r>
        <w:r w:rsidR="00BB68DB">
          <w:rPr>
            <w:noProof/>
          </w:rPr>
          <w:instrText xml:space="preserve"> PAGEREF _Toc529867619 \h </w:instrText>
        </w:r>
        <w:r w:rsidR="00BB68DB">
          <w:rPr>
            <w:noProof/>
          </w:rPr>
        </w:r>
        <w:r w:rsidR="00BB68DB">
          <w:rPr>
            <w:noProof/>
          </w:rPr>
          <w:fldChar w:fldCharType="separate"/>
        </w:r>
        <w:r w:rsidR="00BB68DB">
          <w:rPr>
            <w:noProof/>
          </w:rPr>
          <w:t>334</w:t>
        </w:r>
        <w:r w:rsidR="00BB68DB">
          <w:rPr>
            <w:noProof/>
          </w:rPr>
          <w:fldChar w:fldCharType="end"/>
        </w:r>
      </w:hyperlink>
    </w:p>
    <w:p w14:paraId="0E8CE239" w14:textId="7884D900" w:rsidR="00BB68DB" w:rsidRDefault="00826108">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9867620" w:history="1">
        <w:r w:rsidR="00BB68DB" w:rsidRPr="002604FB">
          <w:rPr>
            <w:rStyle w:val="Lienhypertexte"/>
            <w:caps/>
            <w:noProof/>
            <w:lang w:val="de-DE" w:eastAsia="en-US"/>
          </w:rPr>
          <w:t>3.2</w:t>
        </w:r>
        <w:r w:rsidR="00BB68DB">
          <w:rPr>
            <w:rFonts w:asciiTheme="minorHAnsi" w:eastAsiaTheme="minorEastAsia" w:hAnsiTheme="minorHAnsi" w:cstheme="minorBidi"/>
            <w:smallCaps w:val="0"/>
            <w:noProof/>
            <w:sz w:val="22"/>
            <w:szCs w:val="22"/>
            <w:lang w:val="fr-FR" w:eastAsia="fr-FR"/>
          </w:rPr>
          <w:tab/>
        </w:r>
        <w:r w:rsidR="00BB68DB" w:rsidRPr="002604FB">
          <w:rPr>
            <w:rStyle w:val="Lienhypertexte"/>
            <w:noProof/>
          </w:rPr>
          <w:t>Output tables from exposure assessment tools</w:t>
        </w:r>
        <w:r w:rsidR="00BB68DB">
          <w:rPr>
            <w:noProof/>
          </w:rPr>
          <w:tab/>
        </w:r>
        <w:r w:rsidR="00BB68DB">
          <w:rPr>
            <w:noProof/>
          </w:rPr>
          <w:fldChar w:fldCharType="begin"/>
        </w:r>
        <w:r w:rsidR="00BB68DB">
          <w:rPr>
            <w:noProof/>
          </w:rPr>
          <w:instrText xml:space="preserve"> PAGEREF _Toc529867620 \h </w:instrText>
        </w:r>
        <w:r w:rsidR="00BB68DB">
          <w:rPr>
            <w:noProof/>
          </w:rPr>
        </w:r>
        <w:r w:rsidR="00BB68DB">
          <w:rPr>
            <w:noProof/>
          </w:rPr>
          <w:fldChar w:fldCharType="separate"/>
        </w:r>
        <w:r w:rsidR="00BB68DB">
          <w:rPr>
            <w:noProof/>
          </w:rPr>
          <w:t>339</w:t>
        </w:r>
        <w:r w:rsidR="00BB68DB">
          <w:rPr>
            <w:noProof/>
          </w:rPr>
          <w:fldChar w:fldCharType="end"/>
        </w:r>
      </w:hyperlink>
    </w:p>
    <w:p w14:paraId="4DCF5EA0" w14:textId="4334514E" w:rsidR="00BB68DB" w:rsidRDefault="00826108">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9867621" w:history="1">
        <w:r w:rsidR="00BB68DB" w:rsidRPr="002604FB">
          <w:rPr>
            <w:rStyle w:val="Lienhypertexte"/>
            <w:caps/>
            <w:noProof/>
            <w:lang w:val="de-DE" w:eastAsia="en-US"/>
          </w:rPr>
          <w:t>3.3</w:t>
        </w:r>
        <w:r w:rsidR="00BB68DB">
          <w:rPr>
            <w:rFonts w:asciiTheme="minorHAnsi" w:eastAsiaTheme="minorEastAsia" w:hAnsiTheme="minorHAnsi" w:cstheme="minorBidi"/>
            <w:smallCaps w:val="0"/>
            <w:noProof/>
            <w:sz w:val="22"/>
            <w:szCs w:val="22"/>
            <w:lang w:val="fr-FR" w:eastAsia="fr-FR"/>
          </w:rPr>
          <w:tab/>
        </w:r>
        <w:r w:rsidR="00BB68DB" w:rsidRPr="002604FB">
          <w:rPr>
            <w:rStyle w:val="Lienhypertexte"/>
            <w:noProof/>
          </w:rPr>
          <w:t>New information on the active substance</w:t>
        </w:r>
        <w:r w:rsidR="00BB68DB">
          <w:rPr>
            <w:noProof/>
          </w:rPr>
          <w:tab/>
        </w:r>
        <w:r w:rsidR="00BB68DB">
          <w:rPr>
            <w:noProof/>
          </w:rPr>
          <w:fldChar w:fldCharType="begin"/>
        </w:r>
        <w:r w:rsidR="00BB68DB">
          <w:rPr>
            <w:noProof/>
          </w:rPr>
          <w:instrText xml:space="preserve"> PAGEREF _Toc529867621 \h </w:instrText>
        </w:r>
        <w:r w:rsidR="00BB68DB">
          <w:rPr>
            <w:noProof/>
          </w:rPr>
        </w:r>
        <w:r w:rsidR="00BB68DB">
          <w:rPr>
            <w:noProof/>
          </w:rPr>
          <w:fldChar w:fldCharType="separate"/>
        </w:r>
        <w:r w:rsidR="00BB68DB">
          <w:rPr>
            <w:noProof/>
          </w:rPr>
          <w:t>339</w:t>
        </w:r>
        <w:r w:rsidR="00BB68DB">
          <w:rPr>
            <w:noProof/>
          </w:rPr>
          <w:fldChar w:fldCharType="end"/>
        </w:r>
      </w:hyperlink>
    </w:p>
    <w:p w14:paraId="276E09A0" w14:textId="4D9CDFF0" w:rsidR="00BB68DB" w:rsidRDefault="00826108">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9867622" w:history="1">
        <w:r w:rsidR="00BB68DB" w:rsidRPr="002604FB">
          <w:rPr>
            <w:rStyle w:val="Lienhypertexte"/>
            <w:caps/>
            <w:noProof/>
            <w:lang w:val="de-DE" w:eastAsia="en-US"/>
          </w:rPr>
          <w:t>3.4</w:t>
        </w:r>
        <w:r w:rsidR="00BB68DB">
          <w:rPr>
            <w:rFonts w:asciiTheme="minorHAnsi" w:eastAsiaTheme="minorEastAsia" w:hAnsiTheme="minorHAnsi" w:cstheme="minorBidi"/>
            <w:smallCaps w:val="0"/>
            <w:noProof/>
            <w:sz w:val="22"/>
            <w:szCs w:val="22"/>
            <w:lang w:val="fr-FR" w:eastAsia="fr-FR"/>
          </w:rPr>
          <w:tab/>
        </w:r>
        <w:r w:rsidR="00BB68DB" w:rsidRPr="002604FB">
          <w:rPr>
            <w:rStyle w:val="Lienhypertexte"/>
            <w:noProof/>
            <w:lang w:val="de-DE"/>
          </w:rPr>
          <w:t>Residue behaviour</w:t>
        </w:r>
        <w:r w:rsidR="00BB68DB">
          <w:rPr>
            <w:noProof/>
          </w:rPr>
          <w:tab/>
        </w:r>
        <w:r w:rsidR="00BB68DB">
          <w:rPr>
            <w:noProof/>
          </w:rPr>
          <w:fldChar w:fldCharType="begin"/>
        </w:r>
        <w:r w:rsidR="00BB68DB">
          <w:rPr>
            <w:noProof/>
          </w:rPr>
          <w:instrText xml:space="preserve"> PAGEREF _Toc529867622 \h </w:instrText>
        </w:r>
        <w:r w:rsidR="00BB68DB">
          <w:rPr>
            <w:noProof/>
          </w:rPr>
        </w:r>
        <w:r w:rsidR="00BB68DB">
          <w:rPr>
            <w:noProof/>
          </w:rPr>
          <w:fldChar w:fldCharType="separate"/>
        </w:r>
        <w:r w:rsidR="00BB68DB">
          <w:rPr>
            <w:noProof/>
          </w:rPr>
          <w:t>340</w:t>
        </w:r>
        <w:r w:rsidR="00BB68DB">
          <w:rPr>
            <w:noProof/>
          </w:rPr>
          <w:fldChar w:fldCharType="end"/>
        </w:r>
      </w:hyperlink>
    </w:p>
    <w:p w14:paraId="43740F60" w14:textId="011C31AF" w:rsidR="00BB68DB" w:rsidRDefault="00826108">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9867623" w:history="1">
        <w:r w:rsidR="00BB68DB" w:rsidRPr="002604FB">
          <w:rPr>
            <w:rStyle w:val="Lienhypertexte"/>
            <w:caps/>
            <w:noProof/>
            <w:lang w:val="de-DE" w:eastAsia="en-US"/>
          </w:rPr>
          <w:t>3.5</w:t>
        </w:r>
        <w:r w:rsidR="00BB68DB">
          <w:rPr>
            <w:rFonts w:asciiTheme="minorHAnsi" w:eastAsiaTheme="minorEastAsia" w:hAnsiTheme="minorHAnsi" w:cstheme="minorBidi"/>
            <w:smallCaps w:val="0"/>
            <w:noProof/>
            <w:sz w:val="22"/>
            <w:szCs w:val="22"/>
            <w:lang w:val="fr-FR" w:eastAsia="fr-FR"/>
          </w:rPr>
          <w:tab/>
        </w:r>
        <w:r w:rsidR="00BB68DB" w:rsidRPr="002604FB">
          <w:rPr>
            <w:rStyle w:val="Lienhypertexte"/>
            <w:noProof/>
          </w:rPr>
          <w:t>Summaries of the efficacy studies</w:t>
        </w:r>
        <w:r w:rsidR="00BB68DB">
          <w:rPr>
            <w:noProof/>
          </w:rPr>
          <w:tab/>
        </w:r>
        <w:r w:rsidR="00BB68DB">
          <w:rPr>
            <w:noProof/>
          </w:rPr>
          <w:fldChar w:fldCharType="begin"/>
        </w:r>
        <w:r w:rsidR="00BB68DB">
          <w:rPr>
            <w:noProof/>
          </w:rPr>
          <w:instrText xml:space="preserve"> PAGEREF _Toc529867623 \h </w:instrText>
        </w:r>
        <w:r w:rsidR="00BB68DB">
          <w:rPr>
            <w:noProof/>
          </w:rPr>
        </w:r>
        <w:r w:rsidR="00BB68DB">
          <w:rPr>
            <w:noProof/>
          </w:rPr>
          <w:fldChar w:fldCharType="separate"/>
        </w:r>
        <w:r w:rsidR="00BB68DB">
          <w:rPr>
            <w:noProof/>
          </w:rPr>
          <w:t>340</w:t>
        </w:r>
        <w:r w:rsidR="00BB68DB">
          <w:rPr>
            <w:noProof/>
          </w:rPr>
          <w:fldChar w:fldCharType="end"/>
        </w:r>
      </w:hyperlink>
    </w:p>
    <w:p w14:paraId="567E9DF4" w14:textId="2A967E22" w:rsidR="00BB68DB" w:rsidRDefault="00826108">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9867624" w:history="1">
        <w:r w:rsidR="00BB68DB" w:rsidRPr="002604FB">
          <w:rPr>
            <w:rStyle w:val="Lienhypertexte"/>
            <w:rFonts w:eastAsia="Verdana"/>
            <w:caps/>
            <w:noProof/>
            <w:lang w:val="de-DE" w:eastAsia="en-US"/>
          </w:rPr>
          <w:t>3.6</w:t>
        </w:r>
        <w:r w:rsidR="00BB68DB">
          <w:rPr>
            <w:rFonts w:asciiTheme="minorHAnsi" w:eastAsiaTheme="minorEastAsia" w:hAnsiTheme="minorHAnsi" w:cstheme="minorBidi"/>
            <w:smallCaps w:val="0"/>
            <w:noProof/>
            <w:sz w:val="22"/>
            <w:szCs w:val="22"/>
            <w:lang w:val="fr-FR" w:eastAsia="fr-FR"/>
          </w:rPr>
          <w:tab/>
        </w:r>
        <w:r w:rsidR="00BB68DB" w:rsidRPr="002604FB">
          <w:rPr>
            <w:rStyle w:val="Lienhypertexte"/>
            <w:noProof/>
            <w:lang w:val="de-DE"/>
          </w:rPr>
          <w:t>Confidential annex</w:t>
        </w:r>
        <w:r w:rsidR="00BB68DB">
          <w:rPr>
            <w:noProof/>
          </w:rPr>
          <w:tab/>
        </w:r>
        <w:r w:rsidR="00BB68DB">
          <w:rPr>
            <w:noProof/>
          </w:rPr>
          <w:fldChar w:fldCharType="begin"/>
        </w:r>
        <w:r w:rsidR="00BB68DB">
          <w:rPr>
            <w:noProof/>
          </w:rPr>
          <w:instrText xml:space="preserve"> PAGEREF _Toc529867624 \h </w:instrText>
        </w:r>
        <w:r w:rsidR="00BB68DB">
          <w:rPr>
            <w:noProof/>
          </w:rPr>
        </w:r>
        <w:r w:rsidR="00BB68DB">
          <w:rPr>
            <w:noProof/>
          </w:rPr>
          <w:fldChar w:fldCharType="separate"/>
        </w:r>
        <w:r w:rsidR="00BB68DB">
          <w:rPr>
            <w:noProof/>
          </w:rPr>
          <w:t>340</w:t>
        </w:r>
        <w:r w:rsidR="00BB68DB">
          <w:rPr>
            <w:noProof/>
          </w:rPr>
          <w:fldChar w:fldCharType="end"/>
        </w:r>
      </w:hyperlink>
    </w:p>
    <w:p w14:paraId="527E8FCD" w14:textId="387EF409" w:rsidR="00BB68DB" w:rsidRDefault="00826108">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9867625" w:history="1">
        <w:r w:rsidR="00BB68DB" w:rsidRPr="002604FB">
          <w:rPr>
            <w:rStyle w:val="Lienhypertexte"/>
            <w:noProof/>
            <w:lang w:val="de-DE"/>
          </w:rPr>
          <w:t>3.7</w:t>
        </w:r>
        <w:r w:rsidR="00BB68DB">
          <w:rPr>
            <w:rFonts w:asciiTheme="minorHAnsi" w:eastAsiaTheme="minorEastAsia" w:hAnsiTheme="minorHAnsi" w:cstheme="minorBidi"/>
            <w:smallCaps w:val="0"/>
            <w:noProof/>
            <w:sz w:val="22"/>
            <w:szCs w:val="22"/>
            <w:lang w:val="fr-FR" w:eastAsia="fr-FR"/>
          </w:rPr>
          <w:tab/>
        </w:r>
        <w:r w:rsidR="00BB68DB" w:rsidRPr="002604FB">
          <w:rPr>
            <w:rStyle w:val="Lienhypertexte"/>
            <w:noProof/>
            <w:lang w:val="de-DE"/>
          </w:rPr>
          <w:t>Other</w:t>
        </w:r>
        <w:r w:rsidR="00BB68DB">
          <w:rPr>
            <w:noProof/>
          </w:rPr>
          <w:tab/>
        </w:r>
        <w:r w:rsidR="00BB68DB">
          <w:rPr>
            <w:noProof/>
          </w:rPr>
          <w:fldChar w:fldCharType="begin"/>
        </w:r>
        <w:r w:rsidR="00BB68DB">
          <w:rPr>
            <w:noProof/>
          </w:rPr>
          <w:instrText xml:space="preserve"> PAGEREF _Toc529867625 \h </w:instrText>
        </w:r>
        <w:r w:rsidR="00BB68DB">
          <w:rPr>
            <w:noProof/>
          </w:rPr>
        </w:r>
        <w:r w:rsidR="00BB68DB">
          <w:rPr>
            <w:noProof/>
          </w:rPr>
          <w:fldChar w:fldCharType="separate"/>
        </w:r>
        <w:r w:rsidR="00BB68DB">
          <w:rPr>
            <w:noProof/>
          </w:rPr>
          <w:t>340</w:t>
        </w:r>
        <w:r w:rsidR="00BB68DB">
          <w:rPr>
            <w:noProof/>
          </w:rPr>
          <w:fldChar w:fldCharType="end"/>
        </w:r>
      </w:hyperlink>
    </w:p>
    <w:p w14:paraId="6E0CFD8A" w14:textId="0D90B5F5" w:rsidR="003F7FB4" w:rsidRDefault="00FA480B">
      <w:pPr>
        <w:spacing w:line="276" w:lineRule="auto"/>
      </w:pPr>
      <w:r>
        <w:fldChar w:fldCharType="end"/>
      </w:r>
    </w:p>
    <w:p w14:paraId="03A11EF8" w14:textId="77777777" w:rsidR="003F7FB4" w:rsidRDefault="003F7FB4">
      <w:pPr>
        <w:suppressAutoHyphens w:val="0"/>
      </w:pPr>
      <w:r>
        <w:br w:type="page"/>
      </w:r>
    </w:p>
    <w:p w14:paraId="38B27F79" w14:textId="77777777" w:rsidR="003F7FB4" w:rsidRPr="001255A7" w:rsidRDefault="003F7FB4" w:rsidP="003F7FB4">
      <w:pPr>
        <w:spacing w:line="276" w:lineRule="auto"/>
        <w:jc w:val="both"/>
        <w:rPr>
          <w:rFonts w:ascii="Arial" w:hAnsi="Arial" w:cs="Arial"/>
          <w:b/>
          <w:color w:val="FF0000"/>
          <w:sz w:val="22"/>
          <w:u w:val="single"/>
        </w:rPr>
      </w:pPr>
      <w:r w:rsidRPr="001255A7">
        <w:rPr>
          <w:rFonts w:ascii="Arial" w:hAnsi="Arial" w:cs="Arial"/>
          <w:b/>
          <w:color w:val="FF0000"/>
          <w:sz w:val="22"/>
          <w:u w:val="single"/>
        </w:rPr>
        <w:lastRenderedPageBreak/>
        <w:t>Note to the reader:</w:t>
      </w:r>
    </w:p>
    <w:p w14:paraId="06C20D9C" w14:textId="77777777" w:rsidR="00C43C20" w:rsidRDefault="00C43C20" w:rsidP="00AF3935">
      <w:pPr>
        <w:jc w:val="both"/>
        <w:rPr>
          <w:rFonts w:cs="Arial"/>
          <w:bCs/>
          <w:color w:val="FF0000"/>
          <w:lang w:eastAsia="en-US"/>
        </w:rPr>
      </w:pPr>
    </w:p>
    <w:p w14:paraId="58E5BDC8" w14:textId="681CDABF" w:rsidR="00C43C20" w:rsidRDefault="00AF3935" w:rsidP="00AF3935">
      <w:pPr>
        <w:spacing w:line="276" w:lineRule="auto"/>
        <w:jc w:val="both"/>
        <w:rPr>
          <w:rFonts w:cs="Arial"/>
          <w:bCs/>
          <w:color w:val="FF0000"/>
        </w:rPr>
      </w:pPr>
      <w:r>
        <w:rPr>
          <w:rFonts w:cs="Arial"/>
          <w:bCs/>
          <w:color w:val="FF0000"/>
        </w:rPr>
        <w:t xml:space="preserve">This consolidated PAR has been prepared for the assessment of the post authorisation data </w:t>
      </w:r>
      <w:r w:rsidR="00C43C20" w:rsidRPr="001255A7">
        <w:rPr>
          <w:rFonts w:cs="Arial"/>
          <w:bCs/>
          <w:color w:val="FF0000"/>
        </w:rPr>
        <w:t xml:space="preserve">and is based on the </w:t>
      </w:r>
      <w:r w:rsidR="00362B77">
        <w:rPr>
          <w:rFonts w:cs="Arial"/>
          <w:bCs/>
          <w:color w:val="FF0000"/>
        </w:rPr>
        <w:t xml:space="preserve">last version of the </w:t>
      </w:r>
      <w:r w:rsidR="00C43C20" w:rsidRPr="001255A7">
        <w:rPr>
          <w:rFonts w:cs="Arial"/>
          <w:bCs/>
          <w:color w:val="FF0000"/>
        </w:rPr>
        <w:t xml:space="preserve">PAR </w:t>
      </w:r>
      <w:r w:rsidR="00362B77">
        <w:rPr>
          <w:rFonts w:cs="Arial"/>
          <w:bCs/>
          <w:color w:val="FF0000"/>
        </w:rPr>
        <w:t>which includes</w:t>
      </w:r>
      <w:r w:rsidR="00C43C20" w:rsidRPr="001255A7">
        <w:rPr>
          <w:rFonts w:cs="Arial"/>
          <w:bCs/>
          <w:color w:val="FF0000"/>
        </w:rPr>
        <w:t xml:space="preserve"> </w:t>
      </w:r>
      <w:r>
        <w:rPr>
          <w:rFonts w:cs="Arial"/>
          <w:bCs/>
          <w:color w:val="FF0000"/>
        </w:rPr>
        <w:t>the minor change</w:t>
      </w:r>
      <w:r w:rsidR="00C43C20">
        <w:rPr>
          <w:rFonts w:cs="Arial"/>
          <w:bCs/>
          <w:color w:val="FF0000"/>
        </w:rPr>
        <w:t xml:space="preserve"> of </w:t>
      </w:r>
      <w:r w:rsidR="00C43C20" w:rsidRPr="001255A7">
        <w:rPr>
          <w:rFonts w:cs="Arial"/>
          <w:bCs/>
          <w:color w:val="FF0000"/>
        </w:rPr>
        <w:t>PPG_Class3_WB</w:t>
      </w:r>
      <w:r>
        <w:rPr>
          <w:rFonts w:cs="Arial"/>
          <w:bCs/>
          <w:color w:val="FF0000"/>
        </w:rPr>
        <w:t xml:space="preserve">. </w:t>
      </w:r>
      <w:r w:rsidR="0078740B">
        <w:rPr>
          <w:rFonts w:cs="Arial"/>
          <w:bCs/>
          <w:color w:val="FF0000"/>
        </w:rPr>
        <w:t xml:space="preserve">The minor change decision was delivered on </w:t>
      </w:r>
      <w:r w:rsidR="003F79C2">
        <w:rPr>
          <w:rFonts w:cs="Arial"/>
          <w:bCs/>
          <w:color w:val="FF0000"/>
        </w:rPr>
        <w:t>29/01/</w:t>
      </w:r>
      <w:r w:rsidR="0078740B">
        <w:rPr>
          <w:rFonts w:cs="Arial"/>
          <w:bCs/>
          <w:color w:val="FF0000"/>
        </w:rPr>
        <w:t xml:space="preserve">2020 with the following request: </w:t>
      </w:r>
    </w:p>
    <w:p w14:paraId="2B1943A1" w14:textId="29700829" w:rsidR="0078740B" w:rsidRPr="001255A7" w:rsidRDefault="003F79C2" w:rsidP="00AF3935">
      <w:pPr>
        <w:spacing w:line="276" w:lineRule="auto"/>
        <w:jc w:val="both"/>
        <w:rPr>
          <w:rFonts w:cs="Arial"/>
          <w:bCs/>
          <w:color w:val="FF0000"/>
        </w:rPr>
      </w:pPr>
      <w:r>
        <w:rPr>
          <w:rFonts w:cs="Arial"/>
          <w:bCs/>
          <w:color w:val="FF0000"/>
        </w:rPr>
        <w:t>“</w:t>
      </w:r>
      <w:r w:rsidR="00C43C20">
        <w:rPr>
          <w:rFonts w:cs="Arial"/>
          <w:bCs/>
          <w:color w:val="FF0000"/>
        </w:rPr>
        <w:t>T</w:t>
      </w:r>
      <w:r w:rsidR="0078740B">
        <w:rPr>
          <w:rFonts w:cs="Arial"/>
          <w:bCs/>
          <w:color w:val="FF0000"/>
        </w:rPr>
        <w:t xml:space="preserve">o provide a long term stability study for the product </w:t>
      </w:r>
      <w:r w:rsidR="0078740B" w:rsidRPr="001255A7">
        <w:rPr>
          <w:rFonts w:cs="Arial"/>
          <w:bCs/>
          <w:color w:val="FF0000"/>
        </w:rPr>
        <w:t xml:space="preserve">X6119C (META RCP 1) in HDPE packaging in order to confirm the stability of IPBC before the 21st of January. The results of this study will be extrapolated </w:t>
      </w:r>
      <w:r w:rsidR="004B4508" w:rsidRPr="001255A7">
        <w:rPr>
          <w:rFonts w:cs="Arial"/>
          <w:bCs/>
          <w:color w:val="FF0000"/>
        </w:rPr>
        <w:t>for the meta-SPC2.</w:t>
      </w:r>
      <w:r>
        <w:rPr>
          <w:rFonts w:cs="Arial"/>
          <w:bCs/>
          <w:color w:val="FF0000"/>
        </w:rPr>
        <w:t>”</w:t>
      </w:r>
    </w:p>
    <w:p w14:paraId="3B53C1EC" w14:textId="1DFD48EC" w:rsidR="00C43C20" w:rsidRPr="001255A7" w:rsidRDefault="00C43C20" w:rsidP="001255A7">
      <w:pPr>
        <w:spacing w:line="276" w:lineRule="auto"/>
        <w:jc w:val="both"/>
        <w:rPr>
          <w:rFonts w:cs="Arial"/>
          <w:bCs/>
          <w:color w:val="FF0000"/>
        </w:rPr>
      </w:pPr>
      <w:r w:rsidRPr="001255A7">
        <w:rPr>
          <w:rFonts w:cs="Arial"/>
          <w:bCs/>
          <w:color w:val="FF0000"/>
        </w:rPr>
        <w:t>In this consolidated PAR, the assessments related to the post authorisation data of the product are at the end of the concerned section</w:t>
      </w:r>
      <w:r w:rsidR="003F79C2">
        <w:rPr>
          <w:rFonts w:cs="Arial"/>
          <w:bCs/>
          <w:color w:val="FF0000"/>
        </w:rPr>
        <w:t>s</w:t>
      </w:r>
      <w:r w:rsidRPr="001255A7">
        <w:rPr>
          <w:rFonts w:cs="Arial"/>
          <w:bCs/>
          <w:color w:val="FF0000"/>
        </w:rPr>
        <w:t xml:space="preserve"> and are highlighted in grey.</w:t>
      </w:r>
    </w:p>
    <w:p w14:paraId="4E6EEAFC" w14:textId="77777777" w:rsidR="00AF3935" w:rsidRDefault="00AF3935" w:rsidP="00AF3935">
      <w:pPr>
        <w:spacing w:line="276" w:lineRule="auto"/>
        <w:jc w:val="both"/>
        <w:rPr>
          <w:rFonts w:cs="Arial"/>
          <w:bCs/>
          <w:color w:val="FF0000"/>
        </w:rPr>
      </w:pPr>
      <w:r>
        <w:rPr>
          <w:rFonts w:cs="Arial"/>
          <w:bCs/>
          <w:color w:val="FF0000"/>
        </w:rPr>
        <w:t>The SPC (in the first section of the PAR) corresponds to the currently authorised uses in France.</w:t>
      </w:r>
    </w:p>
    <w:p w14:paraId="7265932E" w14:textId="77777777" w:rsidR="003F7FB4" w:rsidRPr="00FF3FA9" w:rsidRDefault="003F7FB4" w:rsidP="003F7FB4">
      <w:pPr>
        <w:pStyle w:val="Paragraphedeliste"/>
        <w:widowControl w:val="0"/>
        <w:autoSpaceDE w:val="0"/>
        <w:autoSpaceDN w:val="0"/>
        <w:adjustRightInd w:val="0"/>
        <w:rPr>
          <w:rFonts w:ascii="Arial" w:hAnsi="Arial" w:cs="Arial"/>
          <w:bCs/>
          <w:color w:val="000000"/>
          <w:sz w:val="22"/>
          <w:szCs w:val="22"/>
          <w:lang w:eastAsia="fr-FR"/>
        </w:rPr>
      </w:pPr>
    </w:p>
    <w:p w14:paraId="3DCC2F84" w14:textId="77777777" w:rsidR="003F7FB4" w:rsidRPr="00FF3FA9" w:rsidRDefault="003F7FB4" w:rsidP="003F7FB4">
      <w:pPr>
        <w:pStyle w:val="Paragraphedeliste"/>
        <w:widowControl w:val="0"/>
        <w:autoSpaceDE w:val="0"/>
        <w:autoSpaceDN w:val="0"/>
        <w:adjustRightInd w:val="0"/>
        <w:rPr>
          <w:rFonts w:ascii="Arial" w:hAnsi="Arial" w:cs="Arial"/>
          <w:bCs/>
          <w:color w:val="000000"/>
          <w:sz w:val="22"/>
          <w:szCs w:val="22"/>
          <w:lang w:eastAsia="fr-FR"/>
        </w:rPr>
      </w:pPr>
    </w:p>
    <w:p w14:paraId="5D47B2B1" w14:textId="0A53F564" w:rsidR="003F7FB4" w:rsidRPr="00FF3FA9" w:rsidRDefault="003F7FB4" w:rsidP="001255A7">
      <w:pPr>
        <w:pStyle w:val="Paragraphedeliste"/>
        <w:widowControl w:val="0"/>
        <w:numPr>
          <w:ilvl w:val="0"/>
          <w:numId w:val="61"/>
        </w:numPr>
        <w:suppressAutoHyphens w:val="0"/>
        <w:autoSpaceDE w:val="0"/>
        <w:autoSpaceDN w:val="0"/>
        <w:adjustRightInd w:val="0"/>
        <w:rPr>
          <w:rFonts w:ascii="Arial" w:hAnsi="Arial" w:cs="Arial"/>
          <w:b/>
          <w:bCs/>
          <w:color w:val="000000"/>
          <w:sz w:val="22"/>
          <w:szCs w:val="22"/>
          <w:u w:val="single"/>
          <w:lang w:eastAsia="fr-FR"/>
        </w:rPr>
      </w:pPr>
      <w:r w:rsidRPr="00FF3FA9">
        <w:rPr>
          <w:rFonts w:ascii="Arial" w:hAnsi="Arial" w:cs="Arial"/>
          <w:b/>
          <w:bCs/>
          <w:color w:val="000000"/>
          <w:sz w:val="22"/>
          <w:szCs w:val="22"/>
          <w:u w:val="single"/>
          <w:lang w:eastAsia="fr-FR"/>
        </w:rPr>
        <w:t>Minor change</w:t>
      </w:r>
      <w:r w:rsidR="00964BB0">
        <w:rPr>
          <w:rFonts w:ascii="Arial" w:hAnsi="Arial" w:cs="Arial"/>
          <w:b/>
          <w:bCs/>
          <w:color w:val="000000"/>
          <w:sz w:val="22"/>
          <w:szCs w:val="22"/>
          <w:u w:val="single"/>
          <w:lang w:eastAsia="fr-FR"/>
        </w:rPr>
        <w:t xml:space="preserve"> application for PPG CLASS3 WB –</w:t>
      </w:r>
      <w:r w:rsidRPr="00FF3FA9">
        <w:rPr>
          <w:rFonts w:ascii="Arial" w:hAnsi="Arial" w:cs="Arial"/>
          <w:b/>
          <w:bCs/>
          <w:color w:val="000000"/>
          <w:sz w:val="22"/>
          <w:szCs w:val="22"/>
          <w:u w:val="single"/>
          <w:lang w:eastAsia="fr-FR"/>
        </w:rPr>
        <w:t xml:space="preserve"> 2019</w:t>
      </w:r>
      <w:r w:rsidR="00964BB0">
        <w:rPr>
          <w:rFonts w:ascii="Arial" w:hAnsi="Arial" w:cs="Arial"/>
          <w:b/>
          <w:bCs/>
          <w:color w:val="000000"/>
          <w:sz w:val="22"/>
          <w:szCs w:val="22"/>
          <w:u w:val="single"/>
          <w:lang w:eastAsia="fr-FR"/>
        </w:rPr>
        <w:t xml:space="preserve"> :</w:t>
      </w:r>
    </w:p>
    <w:p w14:paraId="032A0D0B" w14:textId="4BA43288" w:rsidR="009055F3" w:rsidRDefault="003F7FB4" w:rsidP="001255A7">
      <w:pPr>
        <w:widowControl w:val="0"/>
        <w:autoSpaceDE w:val="0"/>
        <w:autoSpaceDN w:val="0"/>
        <w:adjustRightInd w:val="0"/>
        <w:jc w:val="both"/>
        <w:rPr>
          <w:rFonts w:ascii="Arial" w:hAnsi="Arial" w:cs="Arial"/>
          <w:bCs/>
          <w:color w:val="000000"/>
          <w:sz w:val="22"/>
          <w:szCs w:val="22"/>
          <w:lang w:eastAsia="fr-FR"/>
        </w:rPr>
      </w:pPr>
      <w:r w:rsidRPr="00FF3FA9">
        <w:rPr>
          <w:rFonts w:ascii="Arial" w:hAnsi="Arial" w:cs="Arial"/>
          <w:bCs/>
          <w:color w:val="000000"/>
          <w:sz w:val="22"/>
          <w:szCs w:val="22"/>
          <w:lang w:eastAsia="fr-FR"/>
        </w:rPr>
        <w:t>Change claimed in the frame of the minor change applicat</w:t>
      </w:r>
      <w:r>
        <w:rPr>
          <w:rFonts w:ascii="Arial" w:hAnsi="Arial" w:cs="Arial"/>
          <w:bCs/>
          <w:color w:val="000000"/>
          <w:sz w:val="22"/>
          <w:szCs w:val="22"/>
          <w:lang w:eastAsia="fr-FR"/>
        </w:rPr>
        <w:t>ion is</w:t>
      </w:r>
      <w:r w:rsidR="009055F3">
        <w:rPr>
          <w:rFonts w:ascii="Arial" w:hAnsi="Arial" w:cs="Arial"/>
          <w:bCs/>
          <w:color w:val="000000"/>
          <w:sz w:val="22"/>
          <w:szCs w:val="22"/>
          <w:lang w:eastAsia="fr-FR"/>
        </w:rPr>
        <w:t>:</w:t>
      </w:r>
      <w:r>
        <w:rPr>
          <w:rFonts w:ascii="Arial" w:hAnsi="Arial" w:cs="Arial"/>
          <w:bCs/>
          <w:color w:val="000000"/>
          <w:sz w:val="22"/>
          <w:szCs w:val="22"/>
          <w:lang w:eastAsia="fr-FR"/>
        </w:rPr>
        <w:t xml:space="preserve"> </w:t>
      </w:r>
    </w:p>
    <w:p w14:paraId="229F250B" w14:textId="43EA694F" w:rsidR="003F7FB4" w:rsidRDefault="009055F3" w:rsidP="001255A7">
      <w:pPr>
        <w:pStyle w:val="Paragraphedeliste"/>
        <w:widowControl w:val="0"/>
        <w:numPr>
          <w:ilvl w:val="0"/>
          <w:numId w:val="63"/>
        </w:numPr>
        <w:autoSpaceDE w:val="0"/>
        <w:autoSpaceDN w:val="0"/>
        <w:adjustRightInd w:val="0"/>
        <w:jc w:val="both"/>
        <w:rPr>
          <w:rFonts w:ascii="Arial" w:hAnsi="Arial" w:cs="Arial"/>
          <w:bCs/>
          <w:color w:val="000000"/>
          <w:sz w:val="22"/>
          <w:szCs w:val="22"/>
          <w:lang w:eastAsia="fr-FR"/>
        </w:rPr>
      </w:pPr>
      <w:r>
        <w:rPr>
          <w:rFonts w:ascii="Arial" w:hAnsi="Arial" w:cs="Arial"/>
          <w:bCs/>
          <w:color w:val="000000"/>
          <w:sz w:val="22"/>
          <w:szCs w:val="22"/>
          <w:lang w:eastAsia="fr-FR"/>
        </w:rPr>
        <w:t xml:space="preserve">A change of </w:t>
      </w:r>
      <w:r w:rsidR="003F7FB4" w:rsidRPr="00A81D66">
        <w:rPr>
          <w:rFonts w:ascii="Arial" w:hAnsi="Arial" w:cs="Arial"/>
          <w:bCs/>
          <w:color w:val="000000"/>
          <w:sz w:val="22"/>
          <w:szCs w:val="22"/>
          <w:lang w:eastAsia="fr-FR"/>
        </w:rPr>
        <w:t>composition and classification.</w:t>
      </w:r>
    </w:p>
    <w:p w14:paraId="12D6CC1A" w14:textId="2BECB44A" w:rsidR="009055F3" w:rsidRDefault="009055F3" w:rsidP="001255A7">
      <w:pPr>
        <w:pStyle w:val="Paragraphedeliste"/>
        <w:widowControl w:val="0"/>
        <w:numPr>
          <w:ilvl w:val="0"/>
          <w:numId w:val="63"/>
        </w:numPr>
        <w:autoSpaceDE w:val="0"/>
        <w:autoSpaceDN w:val="0"/>
        <w:adjustRightInd w:val="0"/>
        <w:jc w:val="both"/>
        <w:rPr>
          <w:rFonts w:ascii="Arial" w:hAnsi="Arial" w:cs="Arial"/>
          <w:bCs/>
          <w:color w:val="000000"/>
          <w:sz w:val="22"/>
          <w:szCs w:val="22"/>
          <w:lang w:eastAsia="fr-FR"/>
        </w:rPr>
      </w:pPr>
      <w:r>
        <w:rPr>
          <w:rFonts w:ascii="Arial" w:hAnsi="Arial" w:cs="Arial"/>
          <w:bCs/>
          <w:color w:val="000000"/>
          <w:sz w:val="22"/>
          <w:szCs w:val="22"/>
          <w:lang w:eastAsia="fr-FR"/>
        </w:rPr>
        <w:t>An addition of of a trade name.</w:t>
      </w:r>
    </w:p>
    <w:p w14:paraId="32CD407E" w14:textId="0784314B" w:rsidR="009055F3" w:rsidRPr="00A81D66" w:rsidRDefault="009055F3" w:rsidP="001255A7">
      <w:pPr>
        <w:pStyle w:val="Paragraphedeliste"/>
        <w:widowControl w:val="0"/>
        <w:numPr>
          <w:ilvl w:val="0"/>
          <w:numId w:val="63"/>
        </w:numPr>
        <w:autoSpaceDE w:val="0"/>
        <w:autoSpaceDN w:val="0"/>
        <w:adjustRightInd w:val="0"/>
        <w:jc w:val="both"/>
        <w:rPr>
          <w:rFonts w:ascii="Arial" w:hAnsi="Arial" w:cs="Arial"/>
          <w:bCs/>
          <w:color w:val="000000"/>
          <w:sz w:val="22"/>
          <w:szCs w:val="22"/>
          <w:lang w:eastAsia="fr-FR"/>
        </w:rPr>
      </w:pPr>
      <w:r>
        <w:rPr>
          <w:rFonts w:ascii="Arial" w:hAnsi="Arial" w:cs="Arial"/>
          <w:bCs/>
          <w:color w:val="000000"/>
          <w:sz w:val="22"/>
          <w:szCs w:val="22"/>
          <w:lang w:eastAsia="fr-FR"/>
        </w:rPr>
        <w:t>An addition of a manufacturing site.</w:t>
      </w:r>
    </w:p>
    <w:p w14:paraId="4E5CCA52" w14:textId="77777777" w:rsidR="003F7FB4" w:rsidRDefault="003F7FB4" w:rsidP="003F7FB4">
      <w:pPr>
        <w:spacing w:line="276" w:lineRule="auto"/>
        <w:jc w:val="both"/>
        <w:rPr>
          <w:rFonts w:ascii="Arial" w:hAnsi="Arial" w:cs="Arial"/>
        </w:rPr>
      </w:pPr>
    </w:p>
    <w:p w14:paraId="58CA95E3" w14:textId="77777777" w:rsidR="003F7FB4" w:rsidRDefault="003F7FB4" w:rsidP="003F7FB4">
      <w:pPr>
        <w:spacing w:line="276" w:lineRule="auto"/>
        <w:jc w:val="both"/>
        <w:rPr>
          <w:rFonts w:ascii="Arial" w:hAnsi="Arial" w:cs="Arial"/>
        </w:rPr>
      </w:pPr>
    </w:p>
    <w:p w14:paraId="6EE50718" w14:textId="77777777" w:rsidR="003F7FB4" w:rsidRPr="002C5B1B" w:rsidRDefault="003F7FB4" w:rsidP="003F7FB4">
      <w:pPr>
        <w:rPr>
          <w:rFonts w:cs="Arial"/>
          <w:b/>
          <w:u w:val="single"/>
        </w:rPr>
      </w:pPr>
      <w:r w:rsidRPr="002C5B1B">
        <w:rPr>
          <w:rFonts w:cs="Arial"/>
          <w:b/>
          <w:u w:val="single"/>
        </w:rPr>
        <w:t>History of the dossier</w:t>
      </w:r>
    </w:p>
    <w:p w14:paraId="634E178E" w14:textId="77777777" w:rsidR="003F7FB4" w:rsidRPr="002C5B1B" w:rsidRDefault="003F7FB4" w:rsidP="003F7FB4">
      <w:pPr>
        <w:ind w:left="851"/>
        <w:rPr>
          <w:rFonts w:cs="Arial"/>
          <w:b/>
          <w:u w:val="single"/>
        </w:rPr>
      </w:pPr>
    </w:p>
    <w:tbl>
      <w:tblPr>
        <w:tblW w:w="50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1329"/>
        <w:gridCol w:w="1827"/>
        <w:gridCol w:w="1349"/>
        <w:gridCol w:w="2708"/>
      </w:tblGrid>
      <w:tr w:rsidR="003F7FB4" w:rsidRPr="002C5B1B" w14:paraId="51ACF6B2" w14:textId="77777777" w:rsidTr="00DC4A49">
        <w:trPr>
          <w:trHeight w:val="760"/>
          <w:jc w:val="center"/>
        </w:trPr>
        <w:tc>
          <w:tcPr>
            <w:tcW w:w="1092" w:type="pct"/>
            <w:shd w:val="clear" w:color="auto" w:fill="FFFFFF"/>
            <w:vAlign w:val="center"/>
          </w:tcPr>
          <w:p w14:paraId="45EA9BE5" w14:textId="77777777" w:rsidR="003F7FB4" w:rsidRPr="002C5B1B" w:rsidRDefault="003F7FB4" w:rsidP="00DC4A49">
            <w:pPr>
              <w:ind w:left="-108"/>
              <w:jc w:val="center"/>
              <w:rPr>
                <w:rFonts w:cs="Arial"/>
                <w:b/>
              </w:rPr>
            </w:pPr>
            <w:r w:rsidRPr="002C5B1B">
              <w:rPr>
                <w:rFonts w:cs="Arial"/>
                <w:b/>
              </w:rPr>
              <w:t>Application type</w:t>
            </w:r>
          </w:p>
        </w:tc>
        <w:tc>
          <w:tcPr>
            <w:tcW w:w="720" w:type="pct"/>
            <w:shd w:val="clear" w:color="auto" w:fill="FFFFFF"/>
            <w:vAlign w:val="center"/>
          </w:tcPr>
          <w:p w14:paraId="546B7CF4" w14:textId="77777777" w:rsidR="003F7FB4" w:rsidRPr="002C5B1B" w:rsidRDefault="003F7FB4" w:rsidP="00DC4A49">
            <w:pPr>
              <w:ind w:left="-108"/>
              <w:jc w:val="center"/>
              <w:rPr>
                <w:rFonts w:cs="Arial"/>
                <w:b/>
              </w:rPr>
            </w:pPr>
            <w:r w:rsidRPr="002C5B1B">
              <w:rPr>
                <w:rFonts w:cs="Arial"/>
                <w:b/>
              </w:rPr>
              <w:t>refMS</w:t>
            </w:r>
          </w:p>
        </w:tc>
        <w:tc>
          <w:tcPr>
            <w:tcW w:w="990" w:type="pct"/>
            <w:shd w:val="clear" w:color="auto" w:fill="FFFFFF"/>
            <w:vAlign w:val="center"/>
          </w:tcPr>
          <w:p w14:paraId="3AA57189" w14:textId="77777777" w:rsidR="003F7FB4" w:rsidRPr="002C5B1B" w:rsidRDefault="003F7FB4" w:rsidP="00DC4A49">
            <w:pPr>
              <w:ind w:left="-108" w:right="-138"/>
              <w:jc w:val="center"/>
              <w:rPr>
                <w:rFonts w:cs="Arial"/>
                <w:b/>
              </w:rPr>
            </w:pPr>
            <w:r w:rsidRPr="002C5B1B">
              <w:rPr>
                <w:rFonts w:cs="Arial"/>
                <w:b/>
              </w:rPr>
              <w:t>Case number in the refMS</w:t>
            </w:r>
          </w:p>
        </w:tc>
        <w:tc>
          <w:tcPr>
            <w:tcW w:w="731" w:type="pct"/>
            <w:shd w:val="clear" w:color="auto" w:fill="FFFFFF"/>
            <w:vAlign w:val="center"/>
          </w:tcPr>
          <w:p w14:paraId="780166E3" w14:textId="77777777" w:rsidR="003F7FB4" w:rsidRPr="002C5B1B" w:rsidRDefault="003F7FB4" w:rsidP="00DC4A49">
            <w:pPr>
              <w:ind w:left="-108" w:right="-97"/>
              <w:jc w:val="center"/>
              <w:rPr>
                <w:rFonts w:cs="Arial"/>
                <w:b/>
              </w:rPr>
            </w:pPr>
            <w:r w:rsidRPr="002C5B1B">
              <w:rPr>
                <w:rFonts w:cs="Arial"/>
                <w:b/>
              </w:rPr>
              <w:t>Decision date</w:t>
            </w:r>
          </w:p>
        </w:tc>
        <w:tc>
          <w:tcPr>
            <w:tcW w:w="1467" w:type="pct"/>
            <w:shd w:val="clear" w:color="auto" w:fill="FFFFFF"/>
            <w:vAlign w:val="center"/>
          </w:tcPr>
          <w:p w14:paraId="68D515AA" w14:textId="77777777" w:rsidR="003F7FB4" w:rsidRPr="002C5B1B" w:rsidRDefault="003F7FB4" w:rsidP="00DC4A49">
            <w:pPr>
              <w:ind w:left="-108"/>
              <w:jc w:val="center"/>
              <w:rPr>
                <w:rFonts w:cs="Arial"/>
                <w:b/>
              </w:rPr>
            </w:pPr>
            <w:r w:rsidRPr="002C5B1B">
              <w:rPr>
                <w:rFonts w:cs="Arial"/>
                <w:b/>
              </w:rPr>
              <w:t>Assessment carried out (i.e. first authorisation / amendment /renewal)</w:t>
            </w:r>
          </w:p>
        </w:tc>
      </w:tr>
      <w:tr w:rsidR="003F7FB4" w:rsidRPr="002C5B1B" w14:paraId="25818FB7" w14:textId="77777777" w:rsidTr="00DC4A49">
        <w:trPr>
          <w:trHeight w:val="678"/>
          <w:jc w:val="center"/>
        </w:trPr>
        <w:tc>
          <w:tcPr>
            <w:tcW w:w="1092" w:type="pct"/>
            <w:shd w:val="clear" w:color="auto" w:fill="FFFFFF"/>
            <w:vAlign w:val="center"/>
          </w:tcPr>
          <w:p w14:paraId="7380DFA1" w14:textId="77777777" w:rsidR="003F7FB4" w:rsidRPr="002C5B1B" w:rsidRDefault="003F7FB4" w:rsidP="00DC4A49">
            <w:pPr>
              <w:ind w:left="-108"/>
              <w:jc w:val="center"/>
              <w:rPr>
                <w:rFonts w:cs="Arial"/>
              </w:rPr>
            </w:pPr>
            <w:r w:rsidRPr="002C5B1B">
              <w:rPr>
                <w:rFonts w:cs="Arial"/>
              </w:rPr>
              <w:t>NA-APP</w:t>
            </w:r>
          </w:p>
        </w:tc>
        <w:tc>
          <w:tcPr>
            <w:tcW w:w="720" w:type="pct"/>
            <w:shd w:val="clear" w:color="auto" w:fill="FFFFFF"/>
            <w:vAlign w:val="center"/>
          </w:tcPr>
          <w:p w14:paraId="321022F1" w14:textId="77777777" w:rsidR="003F7FB4" w:rsidRPr="002C5B1B" w:rsidRDefault="003F7FB4" w:rsidP="00DC4A49">
            <w:pPr>
              <w:ind w:left="-108"/>
              <w:jc w:val="center"/>
              <w:rPr>
                <w:rFonts w:cs="Arial"/>
                <w:i/>
              </w:rPr>
            </w:pPr>
            <w:r w:rsidRPr="002C5B1B">
              <w:rPr>
                <w:rFonts w:cs="Arial"/>
                <w:i/>
              </w:rPr>
              <w:t>FR</w:t>
            </w:r>
          </w:p>
        </w:tc>
        <w:tc>
          <w:tcPr>
            <w:tcW w:w="990" w:type="pct"/>
            <w:shd w:val="clear" w:color="auto" w:fill="FFFFFF"/>
            <w:vAlign w:val="center"/>
          </w:tcPr>
          <w:p w14:paraId="30195058" w14:textId="345FF25E" w:rsidR="003F7FB4" w:rsidRPr="002C5B1B" w:rsidRDefault="003F7FB4" w:rsidP="00DC4A49">
            <w:pPr>
              <w:ind w:left="-108" w:right="-138"/>
              <w:jc w:val="center"/>
              <w:rPr>
                <w:rFonts w:cs="Arial"/>
              </w:rPr>
            </w:pPr>
            <w:r w:rsidRPr="003F7FB4">
              <w:rPr>
                <w:rFonts w:cs="Arial"/>
              </w:rPr>
              <w:t>BC-AP017518-34</w:t>
            </w:r>
          </w:p>
        </w:tc>
        <w:tc>
          <w:tcPr>
            <w:tcW w:w="731" w:type="pct"/>
            <w:shd w:val="clear" w:color="auto" w:fill="FFFFFF"/>
            <w:vAlign w:val="center"/>
          </w:tcPr>
          <w:p w14:paraId="562BFCCF" w14:textId="21B729F1" w:rsidR="003F7FB4" w:rsidRPr="002C5B1B" w:rsidRDefault="00964BB0" w:rsidP="00DC4A49">
            <w:pPr>
              <w:ind w:left="-108" w:right="-97"/>
              <w:jc w:val="center"/>
              <w:rPr>
                <w:rFonts w:cs="Arial"/>
              </w:rPr>
            </w:pPr>
            <w:r>
              <w:rPr>
                <w:rFonts w:cs="Arial"/>
              </w:rPr>
              <w:t>04/06/2019</w:t>
            </w:r>
          </w:p>
        </w:tc>
        <w:tc>
          <w:tcPr>
            <w:tcW w:w="1467" w:type="pct"/>
            <w:shd w:val="clear" w:color="auto" w:fill="FFFFFF"/>
            <w:vAlign w:val="center"/>
          </w:tcPr>
          <w:p w14:paraId="708E7DEB" w14:textId="77777777" w:rsidR="003F7FB4" w:rsidRPr="002C5B1B" w:rsidRDefault="003F7FB4" w:rsidP="00DC4A49">
            <w:pPr>
              <w:ind w:left="-108" w:right="-127"/>
              <w:jc w:val="center"/>
              <w:rPr>
                <w:rFonts w:cs="Arial"/>
              </w:rPr>
            </w:pPr>
            <w:r w:rsidRPr="002C5B1B">
              <w:rPr>
                <w:rFonts w:cs="Arial"/>
              </w:rPr>
              <w:t>Initial assessment</w:t>
            </w:r>
          </w:p>
        </w:tc>
      </w:tr>
      <w:tr w:rsidR="00C43C20" w:rsidRPr="002C5B1B" w14:paraId="227A6A12" w14:textId="77777777" w:rsidTr="00A81D66">
        <w:trPr>
          <w:trHeight w:val="678"/>
          <w:jc w:val="center"/>
        </w:trPr>
        <w:tc>
          <w:tcPr>
            <w:tcW w:w="1092" w:type="pct"/>
            <w:vMerge w:val="restart"/>
            <w:shd w:val="clear" w:color="auto" w:fill="D9D9D9" w:themeFill="background1" w:themeFillShade="D9"/>
            <w:vAlign w:val="center"/>
          </w:tcPr>
          <w:p w14:paraId="76733652" w14:textId="77777777" w:rsidR="00C43C20" w:rsidRPr="002C5B1B" w:rsidRDefault="00C43C20" w:rsidP="00DC4A49">
            <w:pPr>
              <w:ind w:left="-108"/>
              <w:jc w:val="center"/>
              <w:rPr>
                <w:rFonts w:cs="Arial"/>
              </w:rPr>
            </w:pPr>
            <w:r>
              <w:rPr>
                <w:rFonts w:cs="Arial"/>
              </w:rPr>
              <w:t>NA-MIC</w:t>
            </w:r>
          </w:p>
        </w:tc>
        <w:tc>
          <w:tcPr>
            <w:tcW w:w="720" w:type="pct"/>
            <w:vMerge w:val="restart"/>
            <w:shd w:val="clear" w:color="auto" w:fill="D9D9D9" w:themeFill="background1" w:themeFillShade="D9"/>
            <w:vAlign w:val="center"/>
          </w:tcPr>
          <w:p w14:paraId="3CF7D5A2" w14:textId="77777777" w:rsidR="00C43C20" w:rsidRPr="002C5B1B" w:rsidRDefault="00C43C20" w:rsidP="00DC4A49">
            <w:pPr>
              <w:ind w:left="-108"/>
              <w:jc w:val="center"/>
              <w:rPr>
                <w:rFonts w:cs="Arial"/>
                <w:i/>
              </w:rPr>
            </w:pPr>
            <w:r>
              <w:rPr>
                <w:rFonts w:cs="Arial"/>
                <w:i/>
              </w:rPr>
              <w:t>FR</w:t>
            </w:r>
          </w:p>
        </w:tc>
        <w:tc>
          <w:tcPr>
            <w:tcW w:w="990" w:type="pct"/>
            <w:vMerge w:val="restart"/>
            <w:shd w:val="clear" w:color="auto" w:fill="D9D9D9" w:themeFill="background1" w:themeFillShade="D9"/>
            <w:vAlign w:val="center"/>
          </w:tcPr>
          <w:p w14:paraId="0ACB8CC9" w14:textId="7C108F18" w:rsidR="00C43C20" w:rsidRPr="002C5B1B" w:rsidRDefault="00C43C20" w:rsidP="00DC4A49">
            <w:pPr>
              <w:ind w:left="-108" w:right="-138"/>
              <w:jc w:val="center"/>
              <w:rPr>
                <w:rFonts w:cs="Arial"/>
              </w:rPr>
            </w:pPr>
            <w:r>
              <w:rPr>
                <w:rFonts w:cs="Arial"/>
              </w:rPr>
              <w:t>BC-VK052065-31</w:t>
            </w:r>
          </w:p>
        </w:tc>
        <w:tc>
          <w:tcPr>
            <w:tcW w:w="731" w:type="pct"/>
            <w:shd w:val="clear" w:color="auto" w:fill="D9D9D9" w:themeFill="background1" w:themeFillShade="D9"/>
            <w:vAlign w:val="center"/>
          </w:tcPr>
          <w:p w14:paraId="3DE4A1D5" w14:textId="57A9A6F9" w:rsidR="00C43C20" w:rsidRPr="002C5B1B" w:rsidRDefault="00C43C20" w:rsidP="00DC4A49">
            <w:pPr>
              <w:ind w:left="-108" w:right="-97"/>
              <w:jc w:val="center"/>
              <w:rPr>
                <w:rFonts w:cs="Arial"/>
              </w:rPr>
            </w:pPr>
            <w:r>
              <w:rPr>
                <w:rFonts w:cs="Arial"/>
              </w:rPr>
              <w:t>29/01/2020</w:t>
            </w:r>
          </w:p>
        </w:tc>
        <w:tc>
          <w:tcPr>
            <w:tcW w:w="1467" w:type="pct"/>
            <w:shd w:val="clear" w:color="auto" w:fill="D9D9D9" w:themeFill="background1" w:themeFillShade="D9"/>
            <w:vAlign w:val="center"/>
          </w:tcPr>
          <w:p w14:paraId="072145AB" w14:textId="77777777" w:rsidR="00C43C20" w:rsidRPr="002C5B1B" w:rsidRDefault="00C43C20" w:rsidP="00DC4A49">
            <w:pPr>
              <w:ind w:left="-108" w:right="-127"/>
              <w:jc w:val="center"/>
              <w:rPr>
                <w:rFonts w:cs="Arial"/>
              </w:rPr>
            </w:pPr>
            <w:r>
              <w:rPr>
                <w:rFonts w:cs="Arial"/>
              </w:rPr>
              <w:t>Minor change application</w:t>
            </w:r>
          </w:p>
        </w:tc>
      </w:tr>
      <w:tr w:rsidR="00C43C20" w:rsidRPr="002C5B1B" w14:paraId="393DCBE1" w14:textId="77777777" w:rsidTr="00A81D66">
        <w:trPr>
          <w:trHeight w:val="678"/>
          <w:jc w:val="center"/>
        </w:trPr>
        <w:tc>
          <w:tcPr>
            <w:tcW w:w="1092" w:type="pct"/>
            <w:vMerge/>
            <w:shd w:val="clear" w:color="auto" w:fill="D9D9D9" w:themeFill="background1" w:themeFillShade="D9"/>
            <w:vAlign w:val="center"/>
          </w:tcPr>
          <w:p w14:paraId="1DABED4B" w14:textId="77777777" w:rsidR="00C43C20" w:rsidRDefault="00C43C20" w:rsidP="00DC4A49">
            <w:pPr>
              <w:ind w:left="-108"/>
              <w:jc w:val="center"/>
              <w:rPr>
                <w:rFonts w:cs="Arial"/>
              </w:rPr>
            </w:pPr>
          </w:p>
        </w:tc>
        <w:tc>
          <w:tcPr>
            <w:tcW w:w="720" w:type="pct"/>
            <w:vMerge/>
            <w:shd w:val="clear" w:color="auto" w:fill="D9D9D9" w:themeFill="background1" w:themeFillShade="D9"/>
            <w:vAlign w:val="center"/>
          </w:tcPr>
          <w:p w14:paraId="67BB2A3D" w14:textId="77777777" w:rsidR="00C43C20" w:rsidRDefault="00C43C20" w:rsidP="00DC4A49">
            <w:pPr>
              <w:ind w:left="-108"/>
              <w:jc w:val="center"/>
              <w:rPr>
                <w:rFonts w:cs="Arial"/>
                <w:i/>
              </w:rPr>
            </w:pPr>
          </w:p>
        </w:tc>
        <w:tc>
          <w:tcPr>
            <w:tcW w:w="990" w:type="pct"/>
            <w:vMerge/>
            <w:shd w:val="clear" w:color="auto" w:fill="D9D9D9" w:themeFill="background1" w:themeFillShade="D9"/>
            <w:vAlign w:val="center"/>
          </w:tcPr>
          <w:p w14:paraId="125057C1" w14:textId="77777777" w:rsidR="00C43C20" w:rsidRDefault="00C43C20" w:rsidP="00DC4A49">
            <w:pPr>
              <w:ind w:left="-108" w:right="-138"/>
              <w:jc w:val="center"/>
              <w:rPr>
                <w:rFonts w:cs="Arial"/>
              </w:rPr>
            </w:pPr>
          </w:p>
        </w:tc>
        <w:tc>
          <w:tcPr>
            <w:tcW w:w="731" w:type="pct"/>
            <w:shd w:val="clear" w:color="auto" w:fill="D9D9D9" w:themeFill="background1" w:themeFillShade="D9"/>
            <w:vAlign w:val="center"/>
          </w:tcPr>
          <w:p w14:paraId="2F4348AD" w14:textId="77777777" w:rsidR="00C43C20" w:rsidRDefault="00C43C20" w:rsidP="00DC4A49">
            <w:pPr>
              <w:ind w:left="-108" w:right="-97"/>
              <w:jc w:val="center"/>
              <w:rPr>
                <w:rFonts w:cs="Arial"/>
              </w:rPr>
            </w:pPr>
          </w:p>
        </w:tc>
        <w:tc>
          <w:tcPr>
            <w:tcW w:w="1467" w:type="pct"/>
            <w:shd w:val="clear" w:color="auto" w:fill="D9D9D9" w:themeFill="background1" w:themeFillShade="D9"/>
            <w:vAlign w:val="center"/>
          </w:tcPr>
          <w:p w14:paraId="4347EC37" w14:textId="4B1F3AF4" w:rsidR="00C43C20" w:rsidRDefault="00C43C20" w:rsidP="00DC4A49">
            <w:pPr>
              <w:ind w:left="-108" w:right="-127"/>
              <w:jc w:val="center"/>
              <w:rPr>
                <w:rFonts w:cs="Arial"/>
              </w:rPr>
            </w:pPr>
            <w:r w:rsidRPr="001255A7">
              <w:rPr>
                <w:rFonts w:cs="Arial"/>
              </w:rPr>
              <w:t>Post authorisation data assessment</w:t>
            </w:r>
          </w:p>
        </w:tc>
      </w:tr>
    </w:tbl>
    <w:p w14:paraId="52331A9C" w14:textId="77777777" w:rsidR="009D0C0B" w:rsidRDefault="009D0C0B">
      <w:pPr>
        <w:spacing w:line="276" w:lineRule="auto"/>
        <w:rPr>
          <w:rFonts w:eastAsia="Calibri"/>
          <w:b/>
          <w:bCs/>
          <w:caps/>
          <w:lang w:val="fr-FR" w:eastAsia="en-US"/>
        </w:rPr>
      </w:pPr>
    </w:p>
    <w:p w14:paraId="03678A74" w14:textId="77777777" w:rsidR="009D0C0B" w:rsidRDefault="00FA480B">
      <w:pPr>
        <w:pStyle w:val="Titre1"/>
        <w:pageBreakBefore/>
        <w:rPr>
          <w:rFonts w:eastAsia="Calibri"/>
          <w:i/>
          <w:lang w:eastAsia="en-US"/>
        </w:rPr>
      </w:pPr>
      <w:bookmarkStart w:id="1" w:name="_Toc529867479"/>
      <w:r>
        <w:rPr>
          <w:rFonts w:eastAsia="Calibri"/>
        </w:rPr>
        <w:lastRenderedPageBreak/>
        <w:t>CONCLUSION</w:t>
      </w:r>
      <w:bookmarkEnd w:id="1"/>
    </w:p>
    <w:p w14:paraId="3398AF02" w14:textId="76F60182" w:rsidR="00B03BCC" w:rsidRPr="002954BF" w:rsidRDefault="00B03BCC" w:rsidP="002954BF">
      <w:pPr>
        <w:spacing w:line="260" w:lineRule="atLeast"/>
        <w:jc w:val="both"/>
        <w:rPr>
          <w:rFonts w:eastAsia="Calibri"/>
          <w:lang w:val="en-US" w:eastAsia="en-US"/>
        </w:rPr>
      </w:pPr>
      <w:r w:rsidRPr="00E01C24">
        <w:rPr>
          <w:rFonts w:eastAsia="Calibri"/>
          <w:lang w:val="en-US" w:eastAsia="en-US"/>
        </w:rPr>
        <w:t>The biocidal product family PPG-CLASS3_WB</w:t>
      </w:r>
      <w:r w:rsidRPr="002954BF">
        <w:rPr>
          <w:rFonts w:eastAsia="Calibri"/>
          <w:lang w:val="en-US" w:eastAsia="en-US"/>
        </w:rPr>
        <w:t xml:space="preserve"> is a PT8 intended to be used for preventive and curative wood treatment containing 0.1%-1.2% cypermethrin, 0.15%-2.2% </w:t>
      </w:r>
      <w:r w:rsidRPr="00D65827">
        <w:rPr>
          <w:rFonts w:eastAsia="Calibri"/>
          <w:lang w:val="en-US" w:eastAsia="en-US"/>
        </w:rPr>
        <w:t>propiconazole, 0.05%-0.74% tenuconazole and 0.05%-0.74% IPBC.</w:t>
      </w:r>
    </w:p>
    <w:p w14:paraId="56A4C34C" w14:textId="33EFCD9A" w:rsidR="00B03BCC" w:rsidRPr="002954BF" w:rsidRDefault="00B03BCC" w:rsidP="002954BF">
      <w:pPr>
        <w:spacing w:line="260" w:lineRule="atLeast"/>
        <w:jc w:val="both"/>
        <w:rPr>
          <w:rFonts w:eastAsia="Calibri"/>
          <w:lang w:val="en-US" w:eastAsia="en-US"/>
        </w:rPr>
      </w:pPr>
      <w:r w:rsidRPr="002954BF">
        <w:rPr>
          <w:rFonts w:eastAsia="Calibri"/>
          <w:lang w:val="en-US" w:eastAsia="en-US"/>
        </w:rPr>
        <w:t xml:space="preserve">The BPF is </w:t>
      </w:r>
      <w:r w:rsidR="00C5154C">
        <w:rPr>
          <w:rFonts w:eastAsia="Calibri"/>
          <w:lang w:val="en-US" w:eastAsia="en-US"/>
        </w:rPr>
        <w:t xml:space="preserve">initially </w:t>
      </w:r>
      <w:r w:rsidRPr="002954BF">
        <w:rPr>
          <w:rFonts w:eastAsia="Calibri"/>
          <w:lang w:val="en-US" w:eastAsia="en-US"/>
        </w:rPr>
        <w:t>structured into 3 meta SPC</w:t>
      </w:r>
      <w:r w:rsidR="00C5154C">
        <w:rPr>
          <w:rFonts w:eastAsia="Calibri"/>
          <w:lang w:val="en-US" w:eastAsia="en-US"/>
        </w:rPr>
        <w:t xml:space="preserve">s: </w:t>
      </w:r>
    </w:p>
    <w:p w14:paraId="7ADC54A5" w14:textId="71F3018B" w:rsidR="00B03BCC" w:rsidRPr="002954BF" w:rsidRDefault="00B03BCC" w:rsidP="002954BF">
      <w:pPr>
        <w:pStyle w:val="Paragraphedeliste"/>
        <w:numPr>
          <w:ilvl w:val="0"/>
          <w:numId w:val="37"/>
        </w:numPr>
        <w:spacing w:line="260" w:lineRule="atLeast"/>
        <w:jc w:val="both"/>
        <w:rPr>
          <w:rFonts w:eastAsia="Calibri"/>
          <w:lang w:val="en-US" w:eastAsia="en-US"/>
        </w:rPr>
      </w:pPr>
      <w:r w:rsidRPr="002954BF">
        <w:rPr>
          <w:rFonts w:eastAsia="Calibri"/>
          <w:lang w:val="en-US" w:eastAsia="en-US"/>
        </w:rPr>
        <w:t>Produ</w:t>
      </w:r>
      <w:r w:rsidR="00C5154C" w:rsidRPr="002954BF">
        <w:rPr>
          <w:rFonts w:eastAsia="Calibri"/>
          <w:lang w:val="en-US" w:eastAsia="en-US"/>
        </w:rPr>
        <w:t>cts</w:t>
      </w:r>
      <w:r w:rsidRPr="002954BF">
        <w:rPr>
          <w:rFonts w:eastAsia="Calibri"/>
          <w:lang w:val="en-US" w:eastAsia="en-US"/>
        </w:rPr>
        <w:t xml:space="preserve"> of m</w:t>
      </w:r>
      <w:r w:rsidR="00C5154C" w:rsidRPr="002954BF">
        <w:rPr>
          <w:rFonts w:eastAsia="Calibri"/>
          <w:lang w:val="en-US" w:eastAsia="en-US"/>
        </w:rPr>
        <w:t xml:space="preserve">eta SPC 1 are </w:t>
      </w:r>
      <w:r w:rsidR="0018209F">
        <w:rPr>
          <w:rFonts w:eastAsia="Calibri"/>
          <w:lang w:val="en-US" w:eastAsia="en-US"/>
        </w:rPr>
        <w:t xml:space="preserve">emulsion concentrates </w:t>
      </w:r>
      <w:r w:rsidRPr="002954BF">
        <w:rPr>
          <w:rFonts w:eastAsia="Calibri"/>
          <w:lang w:val="en-US" w:eastAsia="en-US"/>
        </w:rPr>
        <w:t>to be used</w:t>
      </w:r>
      <w:r w:rsidR="0018209F">
        <w:rPr>
          <w:rFonts w:eastAsia="Calibri"/>
          <w:lang w:val="en-US" w:eastAsia="en-US"/>
        </w:rPr>
        <w:t xml:space="preserve"> after dilution </w:t>
      </w:r>
      <w:r w:rsidRPr="002954BF">
        <w:rPr>
          <w:rFonts w:eastAsia="Calibri"/>
          <w:lang w:val="en-US" w:eastAsia="en-US"/>
        </w:rPr>
        <w:t>b</w:t>
      </w:r>
      <w:r w:rsidR="00C5154C" w:rsidRPr="002954BF">
        <w:rPr>
          <w:rFonts w:eastAsia="Calibri"/>
          <w:lang w:val="en-US" w:eastAsia="en-US"/>
        </w:rPr>
        <w:t>y</w:t>
      </w:r>
      <w:r w:rsidRPr="002954BF">
        <w:rPr>
          <w:rFonts w:eastAsia="Calibri"/>
          <w:lang w:val="en-US" w:eastAsia="en-US"/>
        </w:rPr>
        <w:t xml:space="preserve"> professio</w:t>
      </w:r>
      <w:r w:rsidR="00C5154C" w:rsidRPr="002954BF">
        <w:rPr>
          <w:rFonts w:eastAsia="Calibri"/>
          <w:lang w:val="en-US" w:eastAsia="en-US"/>
        </w:rPr>
        <w:t>nal</w:t>
      </w:r>
      <w:r w:rsidRPr="002954BF">
        <w:rPr>
          <w:rFonts w:eastAsia="Calibri"/>
          <w:lang w:val="en-US" w:eastAsia="en-US"/>
        </w:rPr>
        <w:t xml:space="preserve"> and industrial user</w:t>
      </w:r>
      <w:r w:rsidR="00C5154C" w:rsidRPr="002954BF">
        <w:rPr>
          <w:rFonts w:eastAsia="Calibri"/>
          <w:lang w:val="en-US" w:eastAsia="en-US"/>
        </w:rPr>
        <w:t>s for the preventive treatment of wood for use class 1, 2 and 3.1</w:t>
      </w:r>
    </w:p>
    <w:p w14:paraId="19ECD506" w14:textId="03B1C5C4" w:rsidR="00C5154C" w:rsidRPr="002954BF" w:rsidRDefault="00C5154C" w:rsidP="002954BF">
      <w:pPr>
        <w:pStyle w:val="Paragraphedeliste"/>
        <w:numPr>
          <w:ilvl w:val="0"/>
          <w:numId w:val="37"/>
        </w:numPr>
        <w:spacing w:line="260" w:lineRule="atLeast"/>
        <w:jc w:val="both"/>
        <w:rPr>
          <w:rFonts w:eastAsia="Calibri"/>
          <w:lang w:val="en-US" w:eastAsia="en-US"/>
        </w:rPr>
      </w:pPr>
      <w:r w:rsidRPr="002954BF">
        <w:rPr>
          <w:rFonts w:eastAsia="Calibri"/>
          <w:lang w:val="en-US" w:eastAsia="en-US"/>
        </w:rPr>
        <w:t xml:space="preserve">Products of meta SPC </w:t>
      </w:r>
      <w:r w:rsidR="0018209F">
        <w:rPr>
          <w:rFonts w:eastAsia="Calibri"/>
          <w:lang w:val="en-US" w:eastAsia="en-US"/>
        </w:rPr>
        <w:t>2</w:t>
      </w:r>
      <w:r w:rsidRPr="002954BF">
        <w:rPr>
          <w:rFonts w:eastAsia="Calibri"/>
          <w:lang w:val="en-US" w:eastAsia="en-US"/>
        </w:rPr>
        <w:t xml:space="preserve"> are </w:t>
      </w:r>
      <w:r w:rsidR="0018209F">
        <w:rPr>
          <w:rFonts w:eastAsia="Calibri"/>
          <w:lang w:val="en-US" w:eastAsia="en-US"/>
        </w:rPr>
        <w:t xml:space="preserve">emulsion concentrates </w:t>
      </w:r>
      <w:r w:rsidR="0018209F" w:rsidRPr="008F189D">
        <w:rPr>
          <w:rFonts w:eastAsia="Calibri"/>
          <w:lang w:val="en-US" w:eastAsia="en-US"/>
        </w:rPr>
        <w:t>to be used</w:t>
      </w:r>
      <w:r w:rsidR="0018209F">
        <w:rPr>
          <w:rFonts w:eastAsia="Calibri"/>
          <w:lang w:val="en-US" w:eastAsia="en-US"/>
        </w:rPr>
        <w:t xml:space="preserve"> after dilution </w:t>
      </w:r>
      <w:r w:rsidRPr="002954BF">
        <w:rPr>
          <w:rFonts w:eastAsia="Calibri"/>
          <w:lang w:val="en-US" w:eastAsia="en-US"/>
        </w:rPr>
        <w:t>by industrial users for the preventive treatment of wood for use class 1, 2 and 3.1</w:t>
      </w:r>
    </w:p>
    <w:p w14:paraId="36CE1101" w14:textId="5F68CEAF" w:rsidR="00B03BCC" w:rsidRPr="00C5154C" w:rsidRDefault="00B03BCC" w:rsidP="002954BF">
      <w:pPr>
        <w:pStyle w:val="Paragraphedeliste"/>
        <w:numPr>
          <w:ilvl w:val="0"/>
          <w:numId w:val="37"/>
        </w:numPr>
        <w:spacing w:line="260" w:lineRule="atLeast"/>
        <w:jc w:val="both"/>
        <w:rPr>
          <w:rFonts w:eastAsia="Calibri"/>
          <w:lang w:val="en-US" w:eastAsia="en-US"/>
        </w:rPr>
      </w:pPr>
      <w:r w:rsidRPr="002954BF">
        <w:rPr>
          <w:rFonts w:eastAsia="Calibri"/>
          <w:lang w:val="en-US" w:eastAsia="en-US"/>
        </w:rPr>
        <w:t>Product</w:t>
      </w:r>
      <w:r w:rsidR="00C5154C">
        <w:rPr>
          <w:rFonts w:eastAsia="Calibri"/>
          <w:lang w:val="en-US" w:eastAsia="en-US"/>
        </w:rPr>
        <w:t>s</w:t>
      </w:r>
      <w:r w:rsidRPr="002954BF">
        <w:rPr>
          <w:rFonts w:eastAsia="Calibri"/>
          <w:lang w:val="en-US" w:eastAsia="en-US"/>
        </w:rPr>
        <w:t xml:space="preserve"> </w:t>
      </w:r>
      <w:r w:rsidR="00C5154C" w:rsidRPr="002954BF">
        <w:rPr>
          <w:rFonts w:eastAsia="Calibri"/>
          <w:lang w:val="en-US" w:eastAsia="en-US"/>
        </w:rPr>
        <w:t>of</w:t>
      </w:r>
      <w:r w:rsidRPr="002954BF">
        <w:rPr>
          <w:rFonts w:eastAsia="Calibri"/>
          <w:lang w:val="en-US" w:eastAsia="en-US"/>
        </w:rPr>
        <w:t xml:space="preserve"> meta SPC 3 are ready-to-use product to be used by profession</w:t>
      </w:r>
      <w:r w:rsidR="00C5154C">
        <w:rPr>
          <w:rFonts w:eastAsia="Calibri"/>
          <w:lang w:val="en-US" w:eastAsia="en-US"/>
        </w:rPr>
        <w:t>al and</w:t>
      </w:r>
      <w:r w:rsidRPr="002954BF">
        <w:rPr>
          <w:rFonts w:eastAsia="Calibri"/>
          <w:lang w:val="en-US" w:eastAsia="en-US"/>
        </w:rPr>
        <w:t xml:space="preserve"> non professional users </w:t>
      </w:r>
      <w:r w:rsidR="00C5154C" w:rsidRPr="00A2383C">
        <w:rPr>
          <w:rFonts w:eastAsia="Calibri"/>
          <w:lang w:val="en-US" w:eastAsia="en-US"/>
        </w:rPr>
        <w:t>for the preventive treatment of wood for use class 1, 2 and 3.1</w:t>
      </w:r>
      <w:r w:rsidR="00C5154C">
        <w:rPr>
          <w:rFonts w:eastAsia="Calibri"/>
          <w:lang w:val="en-US" w:eastAsia="en-US"/>
        </w:rPr>
        <w:t xml:space="preserve"> and curactive treatment of wood in place.</w:t>
      </w:r>
    </w:p>
    <w:p w14:paraId="7715242B" w14:textId="77777777" w:rsidR="00C5154C" w:rsidRDefault="00C5154C" w:rsidP="002954BF">
      <w:pPr>
        <w:spacing w:line="260" w:lineRule="atLeast"/>
        <w:jc w:val="both"/>
        <w:rPr>
          <w:rFonts w:eastAsia="Calibri"/>
          <w:lang w:val="en-US" w:eastAsia="en-US"/>
        </w:rPr>
      </w:pPr>
    </w:p>
    <w:p w14:paraId="2F2BE6A7" w14:textId="789A50C2" w:rsidR="00B03BCC" w:rsidRPr="002954BF" w:rsidRDefault="00C5154C" w:rsidP="002954BF">
      <w:pPr>
        <w:spacing w:line="260" w:lineRule="atLeast"/>
        <w:jc w:val="both"/>
        <w:rPr>
          <w:rFonts w:eastAsia="Calibri"/>
          <w:lang w:val="en-US" w:eastAsia="en-US"/>
        </w:rPr>
      </w:pPr>
      <w:r>
        <w:rPr>
          <w:rFonts w:eastAsia="Calibri"/>
          <w:lang w:val="en-US" w:eastAsia="en-US"/>
        </w:rPr>
        <w:t xml:space="preserve">Meta SPC 3 contains two products for which the target organisms are slightly different. Hence FR CA has split the meta SCP 3 in two, and has created a meta SPC 4, with the same uses as meta SPC </w:t>
      </w:r>
      <w:r w:rsidR="00074FC4">
        <w:rPr>
          <w:rFonts w:eastAsia="Calibri"/>
          <w:lang w:val="en-US" w:eastAsia="en-US"/>
        </w:rPr>
        <w:t>3</w:t>
      </w:r>
      <w:r>
        <w:rPr>
          <w:rFonts w:eastAsia="Calibri"/>
          <w:lang w:val="en-US" w:eastAsia="en-US"/>
        </w:rPr>
        <w:t xml:space="preserve">, but different target organisms. </w:t>
      </w:r>
    </w:p>
    <w:p w14:paraId="7A4643C2" w14:textId="77777777" w:rsidR="00B03BCC" w:rsidRPr="002954BF" w:rsidRDefault="00B03BCC" w:rsidP="002954BF">
      <w:pPr>
        <w:spacing w:line="260" w:lineRule="atLeast"/>
        <w:jc w:val="both"/>
        <w:rPr>
          <w:rFonts w:eastAsia="Calibri"/>
          <w:i/>
          <w:lang w:val="en-US" w:eastAsia="en-US"/>
        </w:rPr>
      </w:pPr>
    </w:p>
    <w:p w14:paraId="74A26C13" w14:textId="77777777" w:rsidR="00B03BCC" w:rsidRPr="002954BF" w:rsidRDefault="00B03BCC">
      <w:pPr>
        <w:spacing w:line="260" w:lineRule="atLeast"/>
        <w:rPr>
          <w:rFonts w:eastAsia="Calibri"/>
          <w:i/>
          <w:lang w:val="en-US" w:eastAsia="en-US"/>
        </w:rPr>
      </w:pPr>
    </w:p>
    <w:p w14:paraId="26E1378E" w14:textId="77777777" w:rsidR="005337D6" w:rsidRPr="007428BC" w:rsidRDefault="005337D6" w:rsidP="005337D6">
      <w:pPr>
        <w:spacing w:line="260" w:lineRule="atLeast"/>
        <w:rPr>
          <w:rFonts w:eastAsia="Calibri"/>
          <w:b/>
          <w:i/>
          <w:u w:val="single"/>
          <w:lang w:eastAsia="en-US"/>
        </w:rPr>
      </w:pPr>
      <w:r w:rsidRPr="007428BC">
        <w:rPr>
          <w:rFonts w:eastAsia="Calibri"/>
          <w:b/>
          <w:i/>
          <w:u w:val="single"/>
          <w:lang w:eastAsia="en-US"/>
        </w:rPr>
        <w:t>Physico chemical properties</w:t>
      </w:r>
    </w:p>
    <w:p w14:paraId="291D1B74" w14:textId="77777777" w:rsidR="005337D6" w:rsidRDefault="005337D6" w:rsidP="005337D6">
      <w:pPr>
        <w:spacing w:line="260" w:lineRule="atLeast"/>
        <w:rPr>
          <w:rFonts w:eastAsia="Calibri"/>
          <w:i/>
          <w:lang w:eastAsia="en-US"/>
        </w:rPr>
      </w:pPr>
    </w:p>
    <w:p w14:paraId="5CB2F4F3" w14:textId="77777777" w:rsidR="005337D6" w:rsidRDefault="005337D6" w:rsidP="005337D6">
      <w:pPr>
        <w:spacing w:line="260" w:lineRule="atLeast"/>
        <w:rPr>
          <w:rFonts w:eastAsia="Calibri"/>
          <w:b/>
          <w:i/>
          <w:lang w:eastAsia="en-US"/>
        </w:rPr>
      </w:pPr>
      <w:r w:rsidRPr="007428BC">
        <w:rPr>
          <w:rFonts w:eastAsia="Calibri"/>
          <w:b/>
          <w:i/>
          <w:lang w:eastAsia="en-US"/>
        </w:rPr>
        <w:t>Meta SPC1</w:t>
      </w:r>
    </w:p>
    <w:p w14:paraId="586BF6E0" w14:textId="77777777" w:rsidR="005337D6" w:rsidRPr="007428BC" w:rsidRDefault="005337D6" w:rsidP="005337D6">
      <w:pPr>
        <w:spacing w:line="260" w:lineRule="atLeast"/>
        <w:rPr>
          <w:rFonts w:eastAsia="Calibri"/>
          <w:b/>
          <w:i/>
          <w:lang w:eastAsia="en-US"/>
        </w:rPr>
      </w:pPr>
    </w:p>
    <w:p w14:paraId="40EADF18" w14:textId="654DCD76" w:rsidR="005337D6" w:rsidRDefault="005337D6" w:rsidP="005337D6">
      <w:pPr>
        <w:spacing w:after="200" w:line="276" w:lineRule="auto"/>
        <w:jc w:val="both"/>
        <w:rPr>
          <w:rFonts w:cs="Arial"/>
          <w:lang w:val="en-US" w:eastAsia="en-US"/>
        </w:rPr>
      </w:pPr>
      <w:r w:rsidRPr="0026642D">
        <w:rPr>
          <w:rFonts w:cs="Arial"/>
        </w:rPr>
        <w:t xml:space="preserve">Products </w:t>
      </w:r>
      <w:r w:rsidR="005D7931">
        <w:rPr>
          <w:rFonts w:cs="Arial"/>
        </w:rPr>
        <w:t xml:space="preserve">of meta SPC 1 (X6119CJ and X6119C) </w:t>
      </w:r>
      <w:r w:rsidRPr="0026642D">
        <w:rPr>
          <w:rFonts w:cs="Arial"/>
        </w:rPr>
        <w:t xml:space="preserve">are emulsion </w:t>
      </w:r>
      <w:r w:rsidR="00C07E1F">
        <w:rPr>
          <w:rFonts w:cs="Arial"/>
        </w:rPr>
        <w:t>oil in water</w:t>
      </w:r>
      <w:r w:rsidR="00C07E1F" w:rsidRPr="0026642D">
        <w:rPr>
          <w:rFonts w:cs="Arial"/>
        </w:rPr>
        <w:t xml:space="preserve"> </w:t>
      </w:r>
      <w:r w:rsidRPr="0026642D">
        <w:rPr>
          <w:rFonts w:cs="Arial"/>
        </w:rPr>
        <w:t>(E</w:t>
      </w:r>
      <w:r w:rsidR="00C07E1F">
        <w:rPr>
          <w:rFonts w:cs="Arial"/>
        </w:rPr>
        <w:t>W</w:t>
      </w:r>
      <w:r w:rsidR="00946170">
        <w:rPr>
          <w:rFonts w:cs="Arial"/>
        </w:rPr>
        <w:t xml:space="preserve"> to be diluted</w:t>
      </w:r>
      <w:r w:rsidRPr="0026642D">
        <w:rPr>
          <w:rFonts w:cs="Arial"/>
        </w:rPr>
        <w:t xml:space="preserve">) formulation. </w:t>
      </w:r>
      <w:r w:rsidR="005D7931">
        <w:rPr>
          <w:rFonts w:cs="Arial"/>
          <w:lang w:val="en-US" w:eastAsia="en-US"/>
        </w:rPr>
        <w:t>They</w:t>
      </w:r>
      <w:r w:rsidRPr="0026642D">
        <w:rPr>
          <w:rFonts w:cs="Arial"/>
          <w:lang w:val="en-US" w:eastAsia="en-US"/>
        </w:rPr>
        <w:t xml:space="preserve"> are not classified regarding </w:t>
      </w:r>
      <w:r>
        <w:rPr>
          <w:rFonts w:cs="Arial"/>
          <w:lang w:val="en-US" w:eastAsia="en-US"/>
        </w:rPr>
        <w:t>safety</w:t>
      </w:r>
      <w:r w:rsidRPr="0026642D">
        <w:rPr>
          <w:rFonts w:cs="Arial"/>
          <w:lang w:val="en-US" w:eastAsia="en-US"/>
        </w:rPr>
        <w:t xml:space="preserve"> </w:t>
      </w:r>
      <w:r>
        <w:rPr>
          <w:rFonts w:cs="Arial"/>
          <w:lang w:val="en-US" w:eastAsia="en-US"/>
        </w:rPr>
        <w:t>properties</w:t>
      </w:r>
      <w:r w:rsidRPr="0026642D">
        <w:rPr>
          <w:rFonts w:cs="Arial"/>
          <w:lang w:val="en-US" w:eastAsia="en-US"/>
        </w:rPr>
        <w:t>. However, they are classified by default corrosive to metals H290 Corr. 1.</w:t>
      </w:r>
      <w:r>
        <w:rPr>
          <w:rFonts w:cs="Arial"/>
          <w:lang w:val="en-US" w:eastAsia="en-US"/>
        </w:rPr>
        <w:t xml:space="preserve"> </w:t>
      </w:r>
    </w:p>
    <w:p w14:paraId="0D7D6EE4" w14:textId="3122E16B" w:rsidR="005337D6" w:rsidRDefault="005D7931" w:rsidP="005337D6">
      <w:pPr>
        <w:spacing w:after="200" w:line="276" w:lineRule="auto"/>
        <w:jc w:val="both"/>
        <w:rPr>
          <w:rFonts w:cs="Arial"/>
          <w:lang w:eastAsia="en-US"/>
        </w:rPr>
      </w:pPr>
      <w:r>
        <w:rPr>
          <w:rFonts w:cs="Arial"/>
          <w:lang w:val="en-US" w:eastAsia="en-US"/>
        </w:rPr>
        <w:t>P</w:t>
      </w:r>
      <w:r w:rsidR="005337D6" w:rsidRPr="0026642D">
        <w:rPr>
          <w:rFonts w:cs="Arial"/>
          <w:lang w:val="en-US" w:eastAsia="en-US"/>
        </w:rPr>
        <w:t xml:space="preserve">roducts are considered stable 1 year at ambient temperature and they should not be stored at a temperature higher than 22°C. Moroever, products should be stirred before and during application. </w:t>
      </w:r>
      <w:r>
        <w:rPr>
          <w:rFonts w:cs="Arial"/>
          <w:bCs/>
        </w:rPr>
        <w:t>I</w:t>
      </w:r>
      <w:r w:rsidR="005337D6" w:rsidRPr="007428BC">
        <w:rPr>
          <w:rFonts w:cs="Arial"/>
          <w:bCs/>
        </w:rPr>
        <w:t>n order to confirm the stability of IPBC, a new shelf life study is required and should be provided for the worst case, i.e for the product X6119C in HDPE packaging.</w:t>
      </w:r>
      <w:r w:rsidR="005337D6">
        <w:rPr>
          <w:rFonts w:cs="Arial"/>
          <w:b/>
          <w:bCs/>
        </w:rPr>
        <w:t xml:space="preserve"> </w:t>
      </w:r>
      <w:r w:rsidR="005337D6" w:rsidRPr="0026642D">
        <w:rPr>
          <w:rFonts w:cs="Arial"/>
          <w:lang w:eastAsia="en-US"/>
        </w:rPr>
        <w:t xml:space="preserve">Compatibility has been demonstrated with HDPE and f-HDPE packaging during </w:t>
      </w:r>
      <w:r w:rsidR="00F07C36" w:rsidRPr="00D65827">
        <w:rPr>
          <w:rFonts w:cs="Arial"/>
          <w:lang w:eastAsia="en-US"/>
        </w:rPr>
        <w:t>the long term storage stability</w:t>
      </w:r>
      <w:r w:rsidR="005337D6" w:rsidRPr="00D65827">
        <w:rPr>
          <w:rFonts w:cs="Arial"/>
          <w:lang w:eastAsia="en-US"/>
        </w:rPr>
        <w:t>. The products should be stored away from light.</w:t>
      </w:r>
    </w:p>
    <w:p w14:paraId="10CD5D5A" w14:textId="77777777" w:rsidR="005337D6" w:rsidRDefault="005337D6" w:rsidP="005337D6">
      <w:pPr>
        <w:spacing w:line="260" w:lineRule="atLeast"/>
        <w:rPr>
          <w:rFonts w:eastAsia="Calibri"/>
          <w:b/>
          <w:i/>
          <w:lang w:eastAsia="en-US"/>
        </w:rPr>
      </w:pPr>
      <w:r w:rsidRPr="007428BC">
        <w:rPr>
          <w:rFonts w:eastAsia="Calibri"/>
          <w:b/>
          <w:i/>
          <w:lang w:eastAsia="en-US"/>
        </w:rPr>
        <w:t>Meta SPC2</w:t>
      </w:r>
    </w:p>
    <w:p w14:paraId="3182F19B" w14:textId="77777777" w:rsidR="005337D6" w:rsidRPr="007428BC" w:rsidRDefault="005337D6" w:rsidP="005337D6">
      <w:pPr>
        <w:spacing w:line="260" w:lineRule="atLeast"/>
        <w:rPr>
          <w:rFonts w:eastAsia="Calibri"/>
          <w:b/>
          <w:i/>
          <w:lang w:eastAsia="en-US"/>
        </w:rPr>
      </w:pPr>
    </w:p>
    <w:p w14:paraId="077B8BB9" w14:textId="4C76CE8C" w:rsidR="005337D6" w:rsidRPr="00590D0D" w:rsidRDefault="005D7931" w:rsidP="005337D6">
      <w:pPr>
        <w:jc w:val="both"/>
        <w:rPr>
          <w:rFonts w:cs="Arial"/>
          <w:lang w:val="en-US" w:eastAsia="en-US"/>
        </w:rPr>
      </w:pPr>
      <w:r w:rsidRPr="00D65827">
        <w:rPr>
          <w:rFonts w:cs="Arial"/>
        </w:rPr>
        <w:t>P</w:t>
      </w:r>
      <w:r w:rsidR="005337D6" w:rsidRPr="00D65827">
        <w:rPr>
          <w:rFonts w:cs="Arial"/>
        </w:rPr>
        <w:t xml:space="preserve">roducts </w:t>
      </w:r>
      <w:r w:rsidRPr="00D65827">
        <w:rPr>
          <w:rFonts w:cs="Arial"/>
        </w:rPr>
        <w:t xml:space="preserve">of meta SPC 2 (X6119C1 and X6119B1) </w:t>
      </w:r>
      <w:r w:rsidR="005337D6" w:rsidRPr="00D65827">
        <w:rPr>
          <w:rFonts w:cs="Arial"/>
        </w:rPr>
        <w:t>have compositions similar to formulation X6119C (meta SPC 1).</w:t>
      </w:r>
      <w:r w:rsidR="00946170">
        <w:rPr>
          <w:rFonts w:cs="Arial"/>
        </w:rPr>
        <w:t xml:space="preserve"> They are oil in water formulation (EW to be diluted)</w:t>
      </w:r>
      <w:r w:rsidR="005337D6" w:rsidRPr="00D65827">
        <w:rPr>
          <w:rFonts w:cs="Arial"/>
        </w:rPr>
        <w:t xml:space="preserve"> Products are not classified regarding safety properties. </w:t>
      </w:r>
      <w:r w:rsidR="005337D6" w:rsidRPr="00D65827">
        <w:rPr>
          <w:rFonts w:cs="Arial"/>
          <w:lang w:val="en-US" w:eastAsia="en-US"/>
        </w:rPr>
        <w:t>However, they are classified by default corrosive to metals H290 Corr. 1.</w:t>
      </w:r>
      <w:r w:rsidR="005337D6" w:rsidRPr="00D65827">
        <w:rPr>
          <w:rFonts w:cs="Arial"/>
        </w:rPr>
        <w:t xml:space="preserve"> Technical properties are acceptable. </w:t>
      </w:r>
      <w:r w:rsidR="005337D6" w:rsidRPr="00D65827">
        <w:rPr>
          <w:rFonts w:cs="Arial"/>
          <w:lang w:val="en-US" w:eastAsia="en-US"/>
        </w:rPr>
        <w:t>However, viscosity for X6119C1 is missing</w:t>
      </w:r>
      <w:r w:rsidR="00BF16D0" w:rsidRPr="00D65827">
        <w:rPr>
          <w:rFonts w:cs="Arial"/>
          <w:lang w:val="en-US" w:eastAsia="en-US"/>
        </w:rPr>
        <w:t xml:space="preserve"> and should have been provided</w:t>
      </w:r>
      <w:r w:rsidR="005337D6" w:rsidRPr="00D65827">
        <w:rPr>
          <w:rFonts w:cs="Arial"/>
          <w:b/>
          <w:lang w:val="en-US" w:eastAsia="en-US"/>
        </w:rPr>
        <w:t>.</w:t>
      </w:r>
      <w:r w:rsidR="008A5AC5" w:rsidRPr="00D65827">
        <w:rPr>
          <w:rFonts w:cs="Arial"/>
          <w:b/>
          <w:lang w:val="en-US" w:eastAsia="en-US"/>
        </w:rPr>
        <w:t xml:space="preserve"> </w:t>
      </w:r>
      <w:r w:rsidR="008A5AC5" w:rsidRPr="00D65827">
        <w:rPr>
          <w:rFonts w:cs="Arial"/>
          <w:lang w:val="en-US" w:eastAsia="en-US"/>
        </w:rPr>
        <w:t>Nevertheless, the product X6119C1 is not authorized due to efficacy results, so no further data are required.</w:t>
      </w:r>
      <w:r w:rsidR="005337D6" w:rsidRPr="00D65827">
        <w:rPr>
          <w:rFonts w:cs="Arial"/>
          <w:b/>
          <w:lang w:val="en-US" w:eastAsia="en-US"/>
        </w:rPr>
        <w:t xml:space="preserve"> </w:t>
      </w:r>
      <w:r w:rsidR="005337D6" w:rsidRPr="00D65827">
        <w:rPr>
          <w:rFonts w:cs="Arial"/>
          <w:lang w:val="en-US" w:eastAsia="en-US"/>
        </w:rPr>
        <w:t>As for products of meta SPC1, products are considered stable 7 days at 0°C, one year at ambient temperature (22°C) in commercial packaging (HDPE) and they should be stored away from light.</w:t>
      </w:r>
      <w:r w:rsidR="005337D6" w:rsidRPr="00590D0D">
        <w:rPr>
          <w:rFonts w:cs="Arial"/>
          <w:lang w:val="en-US" w:eastAsia="en-US"/>
        </w:rPr>
        <w:t xml:space="preserve"> </w:t>
      </w:r>
    </w:p>
    <w:p w14:paraId="29ABE577" w14:textId="77777777" w:rsidR="005337D6" w:rsidRPr="007428BC" w:rsidRDefault="005337D6" w:rsidP="005337D6">
      <w:pPr>
        <w:spacing w:line="260" w:lineRule="atLeast"/>
        <w:rPr>
          <w:rFonts w:eastAsia="Calibri"/>
          <w:i/>
          <w:lang w:val="en-US" w:eastAsia="en-US"/>
        </w:rPr>
      </w:pPr>
    </w:p>
    <w:p w14:paraId="7C8D7759" w14:textId="77777777" w:rsidR="005337D6" w:rsidRDefault="005337D6" w:rsidP="005337D6">
      <w:pPr>
        <w:spacing w:line="260" w:lineRule="atLeast"/>
        <w:rPr>
          <w:rFonts w:eastAsia="Calibri"/>
          <w:b/>
          <w:i/>
          <w:lang w:eastAsia="en-US"/>
        </w:rPr>
      </w:pPr>
      <w:r w:rsidRPr="007428BC">
        <w:rPr>
          <w:rFonts w:eastAsia="Calibri"/>
          <w:b/>
          <w:i/>
          <w:lang w:eastAsia="en-US"/>
        </w:rPr>
        <w:t>Meta SPC3</w:t>
      </w:r>
    </w:p>
    <w:p w14:paraId="5A288D30" w14:textId="77777777" w:rsidR="005337D6" w:rsidRPr="007428BC" w:rsidRDefault="005337D6" w:rsidP="005337D6">
      <w:pPr>
        <w:spacing w:line="260" w:lineRule="atLeast"/>
        <w:rPr>
          <w:rFonts w:eastAsia="Calibri"/>
          <w:b/>
          <w:i/>
          <w:lang w:eastAsia="en-US"/>
        </w:rPr>
      </w:pPr>
    </w:p>
    <w:p w14:paraId="59925968" w14:textId="26F82BE6" w:rsidR="005337D6" w:rsidRDefault="005D7931" w:rsidP="002954BF">
      <w:pPr>
        <w:jc w:val="both"/>
        <w:rPr>
          <w:rFonts w:cs="Arial"/>
          <w:lang w:val="en-US" w:eastAsia="en-US"/>
        </w:rPr>
      </w:pPr>
      <w:r w:rsidRPr="00D65827">
        <w:rPr>
          <w:rFonts w:cs="Arial"/>
          <w:lang w:eastAsia="en-US"/>
        </w:rPr>
        <w:t>Products of meta SPC 3 (</w:t>
      </w:r>
      <w:r w:rsidRPr="00D65827">
        <w:rPr>
          <w:rFonts w:cs="Arial"/>
        </w:rPr>
        <w:t>X6119M2 and X6119CR)</w:t>
      </w:r>
      <w:r w:rsidRPr="00D65827">
        <w:rPr>
          <w:rFonts w:cs="Arial"/>
          <w:lang w:eastAsia="en-US"/>
        </w:rPr>
        <w:t xml:space="preserve"> are</w:t>
      </w:r>
      <w:r w:rsidR="005337D6" w:rsidRPr="00D65827">
        <w:rPr>
          <w:rFonts w:cs="Arial"/>
          <w:lang w:eastAsia="en-US"/>
        </w:rPr>
        <w:t xml:space="preserve"> ready to use formulation</w:t>
      </w:r>
      <w:r w:rsidRPr="00D65827">
        <w:rPr>
          <w:rFonts w:cs="Arial"/>
          <w:lang w:eastAsia="en-US"/>
        </w:rPr>
        <w:t>s</w:t>
      </w:r>
      <w:r w:rsidR="005337D6" w:rsidRPr="00D65827">
        <w:rPr>
          <w:rFonts w:cs="Arial"/>
          <w:lang w:eastAsia="en-US"/>
        </w:rPr>
        <w:t xml:space="preserve"> (EW: emulsion oil in water</w:t>
      </w:r>
      <w:r w:rsidR="00946170">
        <w:rPr>
          <w:rFonts w:cs="Arial"/>
          <w:lang w:eastAsia="en-US"/>
        </w:rPr>
        <w:t>, ready to use</w:t>
      </w:r>
      <w:r w:rsidR="005337D6" w:rsidRPr="00D65827">
        <w:rPr>
          <w:rFonts w:cs="Arial"/>
          <w:lang w:eastAsia="en-US"/>
        </w:rPr>
        <w:t xml:space="preserve">). </w:t>
      </w:r>
      <w:r w:rsidR="005337D6" w:rsidRPr="00D65827">
        <w:rPr>
          <w:rFonts w:cs="Arial"/>
          <w:lang w:val="en-US" w:eastAsia="en-US"/>
        </w:rPr>
        <w:t>The product</w:t>
      </w:r>
      <w:r w:rsidRPr="00D65827">
        <w:rPr>
          <w:rFonts w:cs="Arial"/>
          <w:lang w:val="en-US" w:eastAsia="en-US"/>
        </w:rPr>
        <w:t>s</w:t>
      </w:r>
      <w:r w:rsidR="005337D6" w:rsidRPr="00D65827">
        <w:rPr>
          <w:rFonts w:cs="Arial"/>
          <w:lang w:val="en-US" w:eastAsia="en-US"/>
        </w:rPr>
        <w:t xml:space="preserve"> </w:t>
      </w:r>
      <w:r w:rsidRPr="00D65827">
        <w:rPr>
          <w:rFonts w:cs="Arial"/>
          <w:lang w:val="en-US" w:eastAsia="en-US"/>
        </w:rPr>
        <w:t xml:space="preserve">are </w:t>
      </w:r>
      <w:r w:rsidR="005337D6" w:rsidRPr="00D65827">
        <w:rPr>
          <w:rFonts w:cs="Arial"/>
          <w:lang w:val="en-US" w:eastAsia="en-US"/>
        </w:rPr>
        <w:t xml:space="preserve">not classified regarding safety properties. However, </w:t>
      </w:r>
      <w:r w:rsidRPr="00D65827">
        <w:rPr>
          <w:rFonts w:cs="Arial"/>
          <w:lang w:val="en-US" w:eastAsia="en-US"/>
        </w:rPr>
        <w:t>they are</w:t>
      </w:r>
      <w:r w:rsidR="005337D6" w:rsidRPr="00D65827">
        <w:rPr>
          <w:rFonts w:cs="Arial"/>
          <w:bCs/>
        </w:rPr>
        <w:t xml:space="preserve"> classified by default metals H290 Corr. 1. </w:t>
      </w:r>
      <w:r w:rsidR="006C2D8B" w:rsidRPr="00D65827">
        <w:rPr>
          <w:rFonts w:cs="Arial"/>
          <w:lang w:val="en-US" w:eastAsia="en-US"/>
        </w:rPr>
        <w:t>P</w:t>
      </w:r>
      <w:r w:rsidRPr="00D65827">
        <w:rPr>
          <w:rFonts w:cs="Arial"/>
          <w:lang w:val="en-US" w:eastAsia="en-US"/>
        </w:rPr>
        <w:t>roducts are stable</w:t>
      </w:r>
      <w:r w:rsidR="005337D6" w:rsidRPr="00D65827">
        <w:rPr>
          <w:rFonts w:cs="Arial"/>
          <w:lang w:val="en-US" w:eastAsia="en-US"/>
        </w:rPr>
        <w:t xml:space="preserve"> </w:t>
      </w:r>
      <w:r w:rsidR="005337D6" w:rsidRPr="00D65827">
        <w:rPr>
          <w:rFonts w:cs="Arial"/>
          <w:lang w:val="en-US" w:eastAsia="en-US"/>
        </w:rPr>
        <w:lastRenderedPageBreak/>
        <w:t>2 years at ambient temperature in commercial packaging (tin plate and HDPE). The product</w:t>
      </w:r>
      <w:r w:rsidRPr="00D65827">
        <w:rPr>
          <w:rFonts w:cs="Arial"/>
          <w:lang w:val="en-US" w:eastAsia="en-US"/>
        </w:rPr>
        <w:t>s</w:t>
      </w:r>
      <w:r w:rsidR="005337D6" w:rsidRPr="00D65827">
        <w:rPr>
          <w:rFonts w:cs="Arial"/>
          <w:lang w:val="en-US" w:eastAsia="en-US"/>
        </w:rPr>
        <w:t xml:space="preserve"> should</w:t>
      </w:r>
      <w:r w:rsidR="00146B21" w:rsidRPr="00D65827">
        <w:rPr>
          <w:rFonts w:cs="Arial"/>
          <w:lang w:val="en-US" w:eastAsia="en-US"/>
        </w:rPr>
        <w:t xml:space="preserve"> not</w:t>
      </w:r>
      <w:r w:rsidR="005337D6" w:rsidRPr="00D65827">
        <w:rPr>
          <w:rFonts w:cs="Arial"/>
          <w:lang w:val="en-US" w:eastAsia="en-US"/>
        </w:rPr>
        <w:t xml:space="preserve"> be stored at a temperature </w:t>
      </w:r>
      <w:r w:rsidR="00146B21" w:rsidRPr="00D65827">
        <w:rPr>
          <w:rFonts w:cs="Arial"/>
          <w:lang w:val="en-US" w:eastAsia="en-US"/>
        </w:rPr>
        <w:t>higher than</w:t>
      </w:r>
      <w:r w:rsidR="005337D6" w:rsidRPr="00D65827">
        <w:rPr>
          <w:rFonts w:cs="Arial"/>
          <w:lang w:val="en-US" w:eastAsia="en-US"/>
        </w:rPr>
        <w:t xml:space="preserve"> 40°C and</w:t>
      </w:r>
      <w:r w:rsidR="00146B21" w:rsidRPr="00D65827">
        <w:rPr>
          <w:rFonts w:cs="Arial"/>
          <w:lang w:val="en-US" w:eastAsia="en-US"/>
        </w:rPr>
        <w:t xml:space="preserve"> should be</w:t>
      </w:r>
      <w:r w:rsidR="005337D6" w:rsidRPr="00D65827">
        <w:rPr>
          <w:rFonts w:cs="Arial"/>
          <w:lang w:val="en-US" w:eastAsia="en-US"/>
        </w:rPr>
        <w:t xml:space="preserve"> protect</w:t>
      </w:r>
      <w:r w:rsidR="00146B21" w:rsidRPr="00D65827">
        <w:rPr>
          <w:rFonts w:cs="Arial"/>
          <w:lang w:val="en-US" w:eastAsia="en-US"/>
        </w:rPr>
        <w:t>ed</w:t>
      </w:r>
      <w:r w:rsidR="005337D6" w:rsidRPr="00D65827">
        <w:rPr>
          <w:rFonts w:cs="Arial"/>
          <w:lang w:val="en-US" w:eastAsia="en-US"/>
        </w:rPr>
        <w:t xml:space="preserve"> from light.</w:t>
      </w:r>
    </w:p>
    <w:p w14:paraId="5E7CC358" w14:textId="77777777" w:rsidR="005337D6" w:rsidRDefault="005337D6" w:rsidP="005337D6">
      <w:pPr>
        <w:spacing w:line="260" w:lineRule="atLeast"/>
        <w:jc w:val="both"/>
        <w:rPr>
          <w:rFonts w:cs="Arial"/>
          <w:lang w:val="en-US" w:eastAsia="en-US"/>
        </w:rPr>
      </w:pPr>
    </w:p>
    <w:p w14:paraId="7334F741" w14:textId="77777777" w:rsidR="005337D6" w:rsidRDefault="005337D6" w:rsidP="005337D6">
      <w:pPr>
        <w:spacing w:line="260" w:lineRule="atLeast"/>
        <w:rPr>
          <w:rFonts w:eastAsia="Calibri"/>
          <w:b/>
          <w:i/>
          <w:lang w:eastAsia="en-US"/>
        </w:rPr>
      </w:pPr>
      <w:r w:rsidRPr="007428BC">
        <w:rPr>
          <w:rFonts w:eastAsia="Calibri"/>
          <w:b/>
          <w:i/>
          <w:lang w:eastAsia="en-US"/>
        </w:rPr>
        <w:t>Meta SPC4</w:t>
      </w:r>
    </w:p>
    <w:p w14:paraId="0D11B6A6" w14:textId="77777777" w:rsidR="00F07C36" w:rsidRPr="007428BC" w:rsidRDefault="00F07C36" w:rsidP="005337D6">
      <w:pPr>
        <w:spacing w:line="260" w:lineRule="atLeast"/>
        <w:rPr>
          <w:rFonts w:eastAsia="Calibri"/>
          <w:b/>
          <w:i/>
          <w:lang w:eastAsia="en-US"/>
        </w:rPr>
      </w:pPr>
    </w:p>
    <w:p w14:paraId="51FE803C" w14:textId="541901C4" w:rsidR="005337D6" w:rsidRDefault="005D7931" w:rsidP="005337D6">
      <w:pPr>
        <w:spacing w:line="260" w:lineRule="atLeast"/>
        <w:jc w:val="both"/>
        <w:rPr>
          <w:rFonts w:eastAsia="Calibri"/>
          <w:i/>
          <w:lang w:eastAsia="en-US"/>
        </w:rPr>
      </w:pPr>
      <w:r>
        <w:rPr>
          <w:rFonts w:cs="Arial"/>
        </w:rPr>
        <w:t>The only product of meta SCP 4 (</w:t>
      </w:r>
      <w:r w:rsidR="005337D6">
        <w:rPr>
          <w:rFonts w:cs="Arial"/>
        </w:rPr>
        <w:t>X6236</w:t>
      </w:r>
      <w:r>
        <w:rPr>
          <w:rFonts w:cs="Arial"/>
        </w:rPr>
        <w:t xml:space="preserve">) </w:t>
      </w:r>
      <w:r w:rsidR="005337D6" w:rsidRPr="00590D0D">
        <w:rPr>
          <w:rFonts w:cs="Arial"/>
          <w:lang w:eastAsia="en-US"/>
        </w:rPr>
        <w:t>is a ready to use formulation (EW: emulsion oil in water</w:t>
      </w:r>
      <w:r w:rsidR="00946170">
        <w:rPr>
          <w:rFonts w:cs="Arial"/>
          <w:lang w:eastAsia="en-US"/>
        </w:rPr>
        <w:t>, ready to use</w:t>
      </w:r>
      <w:r w:rsidR="005337D6" w:rsidRPr="00590D0D">
        <w:rPr>
          <w:rFonts w:cs="Arial"/>
          <w:lang w:eastAsia="en-US"/>
        </w:rPr>
        <w:t xml:space="preserve">). </w:t>
      </w:r>
      <w:r w:rsidR="005337D6">
        <w:rPr>
          <w:rFonts w:cs="Arial"/>
          <w:lang w:val="en-US" w:eastAsia="en-US"/>
        </w:rPr>
        <w:t>The product is</w:t>
      </w:r>
      <w:r w:rsidR="005337D6" w:rsidRPr="0026642D">
        <w:rPr>
          <w:rFonts w:cs="Arial"/>
          <w:lang w:val="en-US" w:eastAsia="en-US"/>
        </w:rPr>
        <w:t xml:space="preserve"> not classified regarding </w:t>
      </w:r>
      <w:r w:rsidR="005337D6">
        <w:rPr>
          <w:rFonts w:cs="Arial"/>
          <w:lang w:val="en-US" w:eastAsia="en-US"/>
        </w:rPr>
        <w:t>safety properties</w:t>
      </w:r>
      <w:r w:rsidR="005337D6" w:rsidRPr="0026642D">
        <w:rPr>
          <w:rFonts w:cs="Arial"/>
          <w:lang w:val="en-US" w:eastAsia="en-US"/>
        </w:rPr>
        <w:t xml:space="preserve">. </w:t>
      </w:r>
      <w:r w:rsidR="005337D6">
        <w:rPr>
          <w:rFonts w:cs="Arial"/>
          <w:lang w:val="en-US" w:eastAsia="en-US"/>
        </w:rPr>
        <w:t>However, it is</w:t>
      </w:r>
      <w:r w:rsidR="005337D6" w:rsidRPr="00590D0D">
        <w:rPr>
          <w:rFonts w:cs="Arial"/>
          <w:bCs/>
        </w:rPr>
        <w:t xml:space="preserve"> classified by default metals H290 Corr. 1.</w:t>
      </w:r>
      <w:r w:rsidR="005337D6">
        <w:rPr>
          <w:rFonts w:cs="Arial"/>
          <w:bCs/>
        </w:rPr>
        <w:t xml:space="preserve"> </w:t>
      </w:r>
      <w:r w:rsidR="005337D6" w:rsidRPr="00590D0D">
        <w:rPr>
          <w:rFonts w:cs="Arial"/>
          <w:lang w:val="en-US" w:eastAsia="en-US"/>
        </w:rPr>
        <w:t>There is no effect of temperature on the stability of the formulation after 7 days at 0°C</w:t>
      </w:r>
      <w:r w:rsidR="005337D6">
        <w:rPr>
          <w:rFonts w:cs="Arial"/>
          <w:lang w:val="en-US" w:eastAsia="en-US"/>
        </w:rPr>
        <w:t>, 8 weeks at 40°C and 2 years at ambient temperature in commercial packaging (tin plate can</w:t>
      </w:r>
      <w:r w:rsidR="004414D5">
        <w:rPr>
          <w:rFonts w:cs="Arial"/>
          <w:lang w:val="en-US" w:eastAsia="en-US"/>
        </w:rPr>
        <w:t>)</w:t>
      </w:r>
      <w:r w:rsidR="005337D6" w:rsidRPr="00590D0D">
        <w:rPr>
          <w:rFonts w:cs="Arial"/>
          <w:lang w:val="en-US" w:eastAsia="en-US"/>
        </w:rPr>
        <w:t xml:space="preserve">. The product should </w:t>
      </w:r>
      <w:r w:rsidR="00270F4E">
        <w:rPr>
          <w:rFonts w:cs="Arial"/>
          <w:lang w:val="en-US" w:eastAsia="en-US"/>
        </w:rPr>
        <w:t xml:space="preserve">not </w:t>
      </w:r>
      <w:r w:rsidR="005337D6" w:rsidRPr="00590D0D">
        <w:rPr>
          <w:rFonts w:cs="Arial"/>
          <w:lang w:val="en-US" w:eastAsia="en-US"/>
        </w:rPr>
        <w:t xml:space="preserve">be stored at a temperature </w:t>
      </w:r>
      <w:r w:rsidR="00270F4E">
        <w:rPr>
          <w:rFonts w:cs="Arial"/>
          <w:lang w:val="en-US" w:eastAsia="en-US"/>
        </w:rPr>
        <w:t>higher than</w:t>
      </w:r>
      <w:r w:rsidR="005337D6" w:rsidRPr="00590D0D">
        <w:rPr>
          <w:rFonts w:cs="Arial"/>
          <w:lang w:val="en-US" w:eastAsia="en-US"/>
        </w:rPr>
        <w:t xml:space="preserve"> 40°C</w:t>
      </w:r>
      <w:r w:rsidR="004414D5">
        <w:rPr>
          <w:rFonts w:cs="Arial"/>
          <w:lang w:val="en-US" w:eastAsia="en-US"/>
        </w:rPr>
        <w:t>.</w:t>
      </w:r>
    </w:p>
    <w:p w14:paraId="2B8A4EF2" w14:textId="77777777" w:rsidR="005337D6" w:rsidRDefault="005337D6" w:rsidP="005337D6">
      <w:pPr>
        <w:spacing w:line="260" w:lineRule="atLeast"/>
        <w:rPr>
          <w:rFonts w:eastAsia="Calibri"/>
          <w:i/>
          <w:lang w:eastAsia="en-US"/>
        </w:rPr>
      </w:pPr>
    </w:p>
    <w:p w14:paraId="740368E3" w14:textId="77777777" w:rsidR="005337D6" w:rsidRPr="007428BC" w:rsidRDefault="005337D6" w:rsidP="005337D6">
      <w:pPr>
        <w:spacing w:line="260" w:lineRule="atLeast"/>
        <w:rPr>
          <w:rFonts w:eastAsia="Calibri"/>
          <w:b/>
          <w:i/>
          <w:u w:val="single"/>
          <w:lang w:eastAsia="en-US"/>
        </w:rPr>
      </w:pPr>
      <w:r w:rsidRPr="007428BC">
        <w:rPr>
          <w:rFonts w:eastAsia="Calibri"/>
          <w:b/>
          <w:i/>
          <w:u w:val="single"/>
          <w:lang w:eastAsia="en-US"/>
        </w:rPr>
        <w:t>Analytical methods</w:t>
      </w:r>
    </w:p>
    <w:p w14:paraId="41DBB78A" w14:textId="77777777" w:rsidR="005337D6" w:rsidRDefault="005337D6" w:rsidP="005337D6">
      <w:pPr>
        <w:spacing w:line="260" w:lineRule="atLeast"/>
        <w:rPr>
          <w:rFonts w:eastAsia="Calibri"/>
          <w:i/>
          <w:lang w:eastAsia="en-US"/>
        </w:rPr>
      </w:pPr>
    </w:p>
    <w:p w14:paraId="47BAD64D" w14:textId="77777777" w:rsidR="000378DF" w:rsidRDefault="005337D6" w:rsidP="002954BF">
      <w:pPr>
        <w:spacing w:after="200"/>
        <w:jc w:val="both"/>
        <w:rPr>
          <w:rFonts w:cs="Arial"/>
          <w:lang w:eastAsia="en-US"/>
        </w:rPr>
      </w:pPr>
      <w:r>
        <w:rPr>
          <w:rFonts w:cs="Arial"/>
          <w:lang w:eastAsia="en-US"/>
        </w:rPr>
        <w:t>Analytical methods have been provided and found acceptable for the determination of active substances in the products.</w:t>
      </w:r>
      <w:r w:rsidR="00874E98">
        <w:rPr>
          <w:rFonts w:cs="Arial"/>
          <w:lang w:eastAsia="en-US"/>
        </w:rPr>
        <w:t xml:space="preserve"> However, specificity is missing for the produc</w:t>
      </w:r>
      <w:r w:rsidR="00FA64AC">
        <w:rPr>
          <w:rFonts w:cs="Arial"/>
          <w:lang w:eastAsia="en-US"/>
        </w:rPr>
        <w:t>t</w:t>
      </w:r>
      <w:r w:rsidR="00874E98">
        <w:rPr>
          <w:rFonts w:cs="Arial"/>
          <w:lang w:eastAsia="en-US"/>
        </w:rPr>
        <w:t xml:space="preserve"> X6119CR.</w:t>
      </w:r>
      <w:r>
        <w:rPr>
          <w:rFonts w:cs="Arial"/>
          <w:lang w:eastAsia="en-US"/>
        </w:rPr>
        <w:t xml:space="preserve"> </w:t>
      </w:r>
    </w:p>
    <w:p w14:paraId="251CF257" w14:textId="65BC2974" w:rsidR="005337D6" w:rsidRPr="007428BC" w:rsidRDefault="005337D6" w:rsidP="002954BF">
      <w:pPr>
        <w:spacing w:after="200"/>
        <w:jc w:val="both"/>
        <w:rPr>
          <w:rFonts w:cs="Arial"/>
          <w:lang w:eastAsia="en-US"/>
        </w:rPr>
      </w:pPr>
      <w:r>
        <w:rPr>
          <w:rFonts w:cs="Arial"/>
          <w:lang w:eastAsia="en-US"/>
        </w:rPr>
        <w:t>An</w:t>
      </w:r>
      <w:r w:rsidR="00874E98">
        <w:rPr>
          <w:rFonts w:cs="Arial"/>
          <w:lang w:eastAsia="en-US"/>
        </w:rPr>
        <w:t>a</w:t>
      </w:r>
      <w:r>
        <w:rPr>
          <w:rFonts w:cs="Arial"/>
          <w:lang w:eastAsia="en-US"/>
        </w:rPr>
        <w:t>lytical methods for the determination of active substances residues in the environment are available in the CAR of the active substances.</w:t>
      </w:r>
      <w:r w:rsidR="000378DF">
        <w:rPr>
          <w:rFonts w:cs="Arial"/>
          <w:lang w:eastAsia="en-US"/>
        </w:rPr>
        <w:t xml:space="preserve"> The applicant has an access to this data with letters of access. </w:t>
      </w:r>
    </w:p>
    <w:p w14:paraId="7AC244A8" w14:textId="77777777" w:rsidR="0053237D" w:rsidRDefault="0053237D">
      <w:pPr>
        <w:spacing w:line="260" w:lineRule="atLeast"/>
        <w:rPr>
          <w:rFonts w:eastAsia="Calibri"/>
          <w:lang w:eastAsia="en-US"/>
        </w:rPr>
      </w:pPr>
      <w:r w:rsidRPr="0053237D">
        <w:rPr>
          <w:rFonts w:eastAsia="Calibri"/>
          <w:u w:val="single"/>
          <w:lang w:eastAsia="en-US"/>
        </w:rPr>
        <w:t>Post-AMM requirements:</w:t>
      </w:r>
      <w:r>
        <w:rPr>
          <w:rFonts w:eastAsia="Calibri"/>
          <w:lang w:eastAsia="en-US"/>
        </w:rPr>
        <w:t xml:space="preserve"> </w:t>
      </w:r>
    </w:p>
    <w:p w14:paraId="4E613339" w14:textId="77777777" w:rsidR="0053237D" w:rsidRDefault="0053237D">
      <w:pPr>
        <w:spacing w:line="260" w:lineRule="atLeast"/>
        <w:rPr>
          <w:rFonts w:eastAsia="Calibri"/>
          <w:lang w:eastAsia="en-US"/>
        </w:rPr>
      </w:pPr>
    </w:p>
    <w:p w14:paraId="031E6D2D" w14:textId="77777777" w:rsidR="0053237D" w:rsidRDefault="0053237D">
      <w:pPr>
        <w:spacing w:line="260" w:lineRule="atLeast"/>
        <w:rPr>
          <w:rFonts w:cs="Arial"/>
          <w:lang w:eastAsia="en-US"/>
        </w:rPr>
      </w:pPr>
      <w:r w:rsidRPr="00D65827">
        <w:rPr>
          <w:rFonts w:cs="Arial"/>
          <w:lang w:eastAsia="en-US"/>
        </w:rPr>
        <w:t>A new shelf life study for X6119C in HDPE packaging is required in post authorisation within 1 year to confirm the stability of IPBC.</w:t>
      </w:r>
      <w:r>
        <w:rPr>
          <w:rFonts w:cs="Arial"/>
          <w:lang w:eastAsia="en-US"/>
        </w:rPr>
        <w:t xml:space="preserve"> </w:t>
      </w:r>
    </w:p>
    <w:p w14:paraId="07A8F38B" w14:textId="0C8FC8FE" w:rsidR="0053237D" w:rsidRPr="00BD5D44" w:rsidRDefault="0053237D">
      <w:pPr>
        <w:spacing w:line="260" w:lineRule="atLeast"/>
        <w:rPr>
          <w:rFonts w:cs="Arial"/>
          <w:lang w:val="en-US" w:eastAsia="en-US"/>
        </w:rPr>
      </w:pPr>
      <w:r w:rsidRPr="005D017B">
        <w:rPr>
          <w:rFonts w:cs="Arial"/>
          <w:szCs w:val="22"/>
          <w:lang w:val="en-US" w:eastAsia="en-US"/>
        </w:rPr>
        <w:t>Results will be extrapolated to the product of Meta SPC2.</w:t>
      </w:r>
    </w:p>
    <w:p w14:paraId="3B7B247A" w14:textId="57A4D35F" w:rsidR="006D71F9" w:rsidRPr="001255A7" w:rsidRDefault="006D71F9">
      <w:pPr>
        <w:spacing w:line="260" w:lineRule="atLeast"/>
        <w:rPr>
          <w:rFonts w:eastAsia="Calibri"/>
          <w:i/>
          <w:lang w:eastAsia="en-US"/>
        </w:rPr>
      </w:pPr>
    </w:p>
    <w:p w14:paraId="5CE61A9A" w14:textId="19BBB3DB" w:rsidR="00370B95" w:rsidRPr="001255A7" w:rsidRDefault="00370B95">
      <w:pPr>
        <w:spacing w:line="260" w:lineRule="atLeast"/>
        <w:rPr>
          <w:rFonts w:eastAsia="Calibri"/>
          <w:i/>
          <w:lang w:eastAsia="en-US"/>
        </w:rPr>
      </w:pPr>
    </w:p>
    <w:p w14:paraId="79CC2AF9" w14:textId="77777777" w:rsidR="00964BB0" w:rsidRPr="001255A7" w:rsidRDefault="00370B95" w:rsidP="001255A7">
      <w:pPr>
        <w:pStyle w:val="Paragraphedeliste"/>
        <w:widowControl w:val="0"/>
        <w:numPr>
          <w:ilvl w:val="0"/>
          <w:numId w:val="61"/>
        </w:numPr>
        <w:suppressAutoHyphens w:val="0"/>
        <w:autoSpaceDE w:val="0"/>
        <w:autoSpaceDN w:val="0"/>
        <w:adjustRightInd w:val="0"/>
        <w:jc w:val="both"/>
        <w:rPr>
          <w:rFonts w:cs="Arial"/>
          <w:b/>
          <w:bCs/>
          <w:color w:val="000000"/>
          <w:u w:val="single"/>
          <w:lang w:eastAsia="fr-FR"/>
        </w:rPr>
      </w:pPr>
      <w:r w:rsidRPr="001255A7">
        <w:rPr>
          <w:rFonts w:cs="Arial"/>
          <w:b/>
          <w:bCs/>
          <w:color w:val="000000"/>
          <w:u w:val="single"/>
          <w:lang w:eastAsia="fr-FR"/>
        </w:rPr>
        <w:t xml:space="preserve">Minor change </w:t>
      </w:r>
      <w:r w:rsidR="00964BB0" w:rsidRPr="001255A7">
        <w:rPr>
          <w:rFonts w:cs="Arial"/>
          <w:b/>
          <w:bCs/>
          <w:color w:val="000000"/>
          <w:u w:val="single"/>
          <w:lang w:eastAsia="fr-FR"/>
        </w:rPr>
        <w:t xml:space="preserve">application for PPG CLASS3 WB - </w:t>
      </w:r>
      <w:r w:rsidRPr="001255A7">
        <w:rPr>
          <w:rFonts w:cs="Arial"/>
          <w:b/>
          <w:bCs/>
          <w:color w:val="000000"/>
          <w:u w:val="single"/>
          <w:lang w:eastAsia="fr-FR"/>
        </w:rPr>
        <w:t>2019:</w:t>
      </w:r>
      <w:r w:rsidR="00964BB0" w:rsidRPr="001255A7">
        <w:rPr>
          <w:rFonts w:cs="Arial"/>
          <w:b/>
          <w:bCs/>
          <w:color w:val="000000"/>
          <w:u w:val="single"/>
          <w:lang w:eastAsia="fr-FR"/>
        </w:rPr>
        <w:t xml:space="preserve"> </w:t>
      </w:r>
    </w:p>
    <w:p w14:paraId="4229857C" w14:textId="5AB4CEF3" w:rsidR="00370B95" w:rsidRPr="001255A7" w:rsidRDefault="00964BB0" w:rsidP="001255A7">
      <w:pPr>
        <w:widowControl w:val="0"/>
        <w:suppressAutoHyphens w:val="0"/>
        <w:autoSpaceDE w:val="0"/>
        <w:autoSpaceDN w:val="0"/>
        <w:adjustRightInd w:val="0"/>
        <w:ind w:left="360"/>
        <w:jc w:val="both"/>
        <w:rPr>
          <w:rFonts w:cs="Arial"/>
          <w:b/>
          <w:bCs/>
          <w:color w:val="000000"/>
          <w:u w:val="single"/>
          <w:lang w:eastAsia="fr-FR"/>
        </w:rPr>
      </w:pPr>
      <w:r w:rsidRPr="001255A7">
        <w:rPr>
          <w:rFonts w:cs="Arial"/>
          <w:bCs/>
          <w:color w:val="000000"/>
          <w:lang w:eastAsia="fr-FR"/>
        </w:rPr>
        <w:t>T</w:t>
      </w:r>
      <w:r w:rsidR="00370B95" w:rsidRPr="001255A7">
        <w:rPr>
          <w:rFonts w:cs="Arial"/>
          <w:bCs/>
          <w:color w:val="000000"/>
          <w:lang w:eastAsia="fr-FR"/>
        </w:rPr>
        <w:t xml:space="preserve">he conclusions of the physico chemical properties and analytical methods remain unchanged following the assessment of the minor change submitted. Please refer to </w:t>
      </w:r>
      <w:r w:rsidR="00C550FB" w:rsidRPr="001255A7">
        <w:rPr>
          <w:rFonts w:cs="Arial"/>
          <w:bCs/>
          <w:color w:val="000000"/>
          <w:lang w:eastAsia="fr-FR"/>
        </w:rPr>
        <w:t xml:space="preserve">the </w:t>
      </w:r>
      <w:r w:rsidR="00370B95" w:rsidRPr="001255A7">
        <w:rPr>
          <w:rFonts w:cs="Arial"/>
          <w:bCs/>
          <w:color w:val="000000"/>
          <w:lang w:eastAsia="fr-FR"/>
        </w:rPr>
        <w:t>confidential annex for details.</w:t>
      </w:r>
    </w:p>
    <w:p w14:paraId="50EF9639" w14:textId="10F86429" w:rsidR="00370B95" w:rsidRPr="001255A7" w:rsidRDefault="00370B95">
      <w:pPr>
        <w:spacing w:line="260" w:lineRule="atLeast"/>
        <w:rPr>
          <w:rFonts w:eastAsia="Calibri"/>
          <w:i/>
          <w:lang w:eastAsia="en-US"/>
        </w:rPr>
      </w:pPr>
    </w:p>
    <w:p w14:paraId="64E3B53C" w14:textId="77777777" w:rsidR="0085621A" w:rsidRPr="001255A7" w:rsidRDefault="0085621A" w:rsidP="0085621A">
      <w:pPr>
        <w:spacing w:line="260" w:lineRule="atLeast"/>
        <w:rPr>
          <w:rFonts w:eastAsia="Calibri"/>
          <w:i/>
          <w:lang w:eastAsia="en-US"/>
        </w:rPr>
      </w:pPr>
    </w:p>
    <w:p w14:paraId="0EACA77A" w14:textId="5EE6533E" w:rsidR="0085621A" w:rsidRPr="001255A7" w:rsidRDefault="0085621A" w:rsidP="001255A7">
      <w:pPr>
        <w:pStyle w:val="Paragraphedeliste"/>
        <w:widowControl w:val="0"/>
        <w:numPr>
          <w:ilvl w:val="0"/>
          <w:numId w:val="61"/>
        </w:numPr>
        <w:shd w:val="clear" w:color="auto" w:fill="D9D9D9" w:themeFill="background1" w:themeFillShade="D9"/>
        <w:suppressAutoHyphens w:val="0"/>
        <w:autoSpaceDE w:val="0"/>
        <w:autoSpaceDN w:val="0"/>
        <w:adjustRightInd w:val="0"/>
        <w:jc w:val="both"/>
        <w:rPr>
          <w:rFonts w:cs="Arial"/>
          <w:b/>
          <w:bCs/>
          <w:color w:val="000000"/>
          <w:u w:val="single"/>
          <w:lang w:eastAsia="fr-FR"/>
        </w:rPr>
      </w:pPr>
      <w:r w:rsidRPr="001255A7">
        <w:rPr>
          <w:rFonts w:cs="Arial"/>
          <w:b/>
          <w:bCs/>
          <w:color w:val="000000"/>
          <w:u w:val="single"/>
          <w:lang w:eastAsia="fr-FR"/>
        </w:rPr>
        <w:t>Post aut</w:t>
      </w:r>
      <w:r w:rsidR="003F79C2" w:rsidRPr="001255A7">
        <w:rPr>
          <w:rFonts w:cs="Arial"/>
          <w:b/>
          <w:bCs/>
          <w:color w:val="000000"/>
          <w:u w:val="single"/>
          <w:lang w:eastAsia="fr-FR"/>
        </w:rPr>
        <w:t>h</w:t>
      </w:r>
      <w:r w:rsidRPr="001255A7">
        <w:rPr>
          <w:rFonts w:cs="Arial"/>
          <w:b/>
          <w:bCs/>
          <w:color w:val="000000"/>
          <w:u w:val="single"/>
          <w:lang w:eastAsia="fr-FR"/>
        </w:rPr>
        <w:t xml:space="preserve">orisation data for PPG CLASS3 WB - 2021: </w:t>
      </w:r>
    </w:p>
    <w:p w14:paraId="242738F6" w14:textId="2D90CA8F" w:rsidR="0085621A" w:rsidRPr="001255A7" w:rsidRDefault="0085621A" w:rsidP="001255A7">
      <w:pPr>
        <w:shd w:val="clear" w:color="auto" w:fill="D9D9D9" w:themeFill="background1" w:themeFillShade="D9"/>
        <w:spacing w:line="260" w:lineRule="atLeast"/>
        <w:ind w:left="360"/>
        <w:rPr>
          <w:rFonts w:eastAsia="Calibri"/>
          <w:i/>
          <w:lang w:eastAsia="en-US"/>
        </w:rPr>
      </w:pPr>
      <w:r w:rsidRPr="001255A7">
        <w:rPr>
          <w:rFonts w:eastAsia="Calibri"/>
          <w:i/>
          <w:lang w:eastAsia="en-US"/>
        </w:rPr>
        <w:t>Following first authorisation of the family PP</w:t>
      </w:r>
      <w:r w:rsidR="00384133">
        <w:rPr>
          <w:rFonts w:eastAsia="Calibri"/>
          <w:i/>
          <w:lang w:eastAsia="en-US"/>
        </w:rPr>
        <w:t>G</w:t>
      </w:r>
      <w:r w:rsidRPr="001255A7">
        <w:rPr>
          <w:rFonts w:eastAsia="Calibri"/>
          <w:i/>
          <w:lang w:eastAsia="en-US"/>
        </w:rPr>
        <w:t xml:space="preserve"> CLASS3 WB, a post-</w:t>
      </w:r>
      <w:r w:rsidR="00362B77" w:rsidRPr="001255A7">
        <w:rPr>
          <w:rFonts w:eastAsia="Calibri"/>
          <w:i/>
          <w:lang w:eastAsia="en-US"/>
        </w:rPr>
        <w:t>authorisation</w:t>
      </w:r>
      <w:r w:rsidRPr="001255A7">
        <w:rPr>
          <w:rFonts w:eastAsia="Calibri"/>
          <w:i/>
          <w:lang w:eastAsia="en-US"/>
        </w:rPr>
        <w:t xml:space="preserve"> requirement was identified regarding stability of IPBC on storage for products belonging to Meta SPC 1 and</w:t>
      </w:r>
      <w:r w:rsidR="007D1783" w:rsidRPr="001255A7">
        <w:rPr>
          <w:rFonts w:eastAsia="Calibri"/>
          <w:i/>
          <w:lang w:eastAsia="en-US"/>
        </w:rPr>
        <w:t xml:space="preserve"> Meta SPC</w:t>
      </w:r>
      <w:r w:rsidRPr="001255A7">
        <w:rPr>
          <w:rFonts w:eastAsia="Calibri"/>
          <w:i/>
          <w:lang w:eastAsia="en-US"/>
        </w:rPr>
        <w:t xml:space="preserve"> 2. According to the results provided for the first authorisation, X6119C was identified as a worst case and a new storage stability study for this product was requested in order to confirm</w:t>
      </w:r>
      <w:r w:rsidR="007D1783" w:rsidRPr="001255A7">
        <w:rPr>
          <w:rFonts w:eastAsia="Calibri"/>
          <w:i/>
          <w:lang w:eastAsia="en-US"/>
        </w:rPr>
        <w:t xml:space="preserve"> the shelf life for products of </w:t>
      </w:r>
      <w:r w:rsidRPr="001255A7">
        <w:rPr>
          <w:rFonts w:eastAsia="Calibri"/>
          <w:i/>
          <w:lang w:eastAsia="en-US"/>
        </w:rPr>
        <w:t xml:space="preserve">Meta SPC 1 and Meta SPC 2. The applicant has informed ANSES </w:t>
      </w:r>
      <w:r w:rsidR="000134E7" w:rsidRPr="001255A7">
        <w:rPr>
          <w:rFonts w:eastAsia="Calibri"/>
          <w:i/>
          <w:lang w:eastAsia="en-US"/>
        </w:rPr>
        <w:t>on the 10</w:t>
      </w:r>
      <w:r w:rsidR="000134E7" w:rsidRPr="001255A7">
        <w:rPr>
          <w:rFonts w:eastAsia="Calibri"/>
          <w:i/>
          <w:vertAlign w:val="superscript"/>
          <w:lang w:eastAsia="en-US"/>
        </w:rPr>
        <w:t>th</w:t>
      </w:r>
      <w:r w:rsidR="000134E7" w:rsidRPr="001255A7">
        <w:rPr>
          <w:rFonts w:eastAsia="Calibri"/>
          <w:i/>
          <w:lang w:eastAsia="en-US"/>
        </w:rPr>
        <w:t xml:space="preserve"> March 2021 </w:t>
      </w:r>
      <w:r w:rsidRPr="001255A7">
        <w:rPr>
          <w:rFonts w:eastAsia="Calibri"/>
          <w:i/>
          <w:lang w:eastAsia="en-US"/>
        </w:rPr>
        <w:t>that products X6119C</w:t>
      </w:r>
      <w:r w:rsidR="00E016BE" w:rsidRPr="001255A7">
        <w:rPr>
          <w:rFonts w:eastAsia="Calibri"/>
          <w:i/>
          <w:lang w:eastAsia="en-US"/>
        </w:rPr>
        <w:t xml:space="preserve"> and X6119CJ</w:t>
      </w:r>
      <w:r w:rsidR="007D1783" w:rsidRPr="001255A7">
        <w:rPr>
          <w:rFonts w:eastAsia="Calibri"/>
          <w:i/>
          <w:lang w:eastAsia="en-US"/>
        </w:rPr>
        <w:t xml:space="preserve"> (Meta SPC 1)</w:t>
      </w:r>
      <w:r w:rsidRPr="001255A7">
        <w:rPr>
          <w:rFonts w:eastAsia="Calibri"/>
          <w:i/>
          <w:lang w:eastAsia="en-US"/>
        </w:rPr>
        <w:t xml:space="preserve"> and X6119B1</w:t>
      </w:r>
      <w:r w:rsidR="007D1783" w:rsidRPr="001255A7">
        <w:rPr>
          <w:rFonts w:eastAsia="Calibri"/>
          <w:i/>
          <w:lang w:eastAsia="en-US"/>
        </w:rPr>
        <w:t xml:space="preserve"> (Meta SPC 2)</w:t>
      </w:r>
      <w:r w:rsidRPr="001255A7">
        <w:rPr>
          <w:rFonts w:eastAsia="Calibri"/>
          <w:i/>
          <w:lang w:eastAsia="en-US"/>
        </w:rPr>
        <w:t xml:space="preserve"> will not be manufactured anymore and no further stability study was launched to cover the </w:t>
      </w:r>
      <w:r w:rsidR="00362B77" w:rsidRPr="001255A7">
        <w:rPr>
          <w:rFonts w:eastAsia="Calibri"/>
          <w:i/>
          <w:lang w:eastAsia="en-US"/>
        </w:rPr>
        <w:t>post-authorisation</w:t>
      </w:r>
      <w:r w:rsidR="007D1783" w:rsidRPr="001255A7">
        <w:rPr>
          <w:rFonts w:eastAsia="Calibri"/>
          <w:i/>
          <w:lang w:eastAsia="en-US"/>
        </w:rPr>
        <w:t xml:space="preserve"> </w:t>
      </w:r>
      <w:r w:rsidRPr="001255A7">
        <w:rPr>
          <w:rFonts w:eastAsia="Calibri"/>
          <w:i/>
          <w:lang w:eastAsia="en-US"/>
        </w:rPr>
        <w:t xml:space="preserve">data requirement. </w:t>
      </w:r>
      <w:r w:rsidR="00E016BE" w:rsidRPr="001255A7">
        <w:rPr>
          <w:rFonts w:eastAsia="Calibri"/>
          <w:i/>
          <w:lang w:eastAsia="en-US"/>
        </w:rPr>
        <w:t>Furthermore, the applicant has stated that both Meta SPC 1 and Meta SPC 2 could be removed from the PPG_Class 3_WB family.</w:t>
      </w:r>
    </w:p>
    <w:p w14:paraId="69C6A929" w14:textId="77777777" w:rsidR="00370B95" w:rsidRPr="001255A7" w:rsidRDefault="00370B95">
      <w:pPr>
        <w:spacing w:line="260" w:lineRule="atLeast"/>
        <w:rPr>
          <w:rFonts w:eastAsia="Calibri"/>
          <w:i/>
          <w:lang w:eastAsia="en-US"/>
        </w:rPr>
      </w:pPr>
    </w:p>
    <w:p w14:paraId="5050E74B" w14:textId="77777777" w:rsidR="00242F9F" w:rsidRDefault="00242F9F">
      <w:pPr>
        <w:spacing w:line="260" w:lineRule="atLeast"/>
        <w:rPr>
          <w:rFonts w:eastAsia="Calibri"/>
          <w:b/>
          <w:i/>
          <w:u w:val="single"/>
          <w:lang w:eastAsia="en-US"/>
        </w:rPr>
      </w:pPr>
      <w:r w:rsidRPr="00242F9F">
        <w:rPr>
          <w:rFonts w:eastAsia="Calibri"/>
          <w:b/>
          <w:i/>
          <w:u w:val="single"/>
          <w:lang w:eastAsia="en-US"/>
        </w:rPr>
        <w:t>Conclusion on Efficacy:</w:t>
      </w:r>
    </w:p>
    <w:p w14:paraId="27387206" w14:textId="77777777" w:rsidR="006D71F9" w:rsidRPr="00242F9F" w:rsidRDefault="006D71F9">
      <w:pPr>
        <w:spacing w:line="260" w:lineRule="atLeast"/>
        <w:rPr>
          <w:rFonts w:eastAsia="Calibri"/>
          <w:b/>
          <w:i/>
          <w:u w:val="single"/>
          <w:lang w:eastAsia="en-US"/>
        </w:rPr>
      </w:pPr>
    </w:p>
    <w:p w14:paraId="4AC612B8" w14:textId="77777777" w:rsidR="00242F9F" w:rsidRPr="007B379D" w:rsidRDefault="00242F9F" w:rsidP="002954BF">
      <w:pPr>
        <w:jc w:val="both"/>
        <w:rPr>
          <w:lang w:val="en-US" w:eastAsia="en-US"/>
        </w:rPr>
      </w:pPr>
      <w:r w:rsidRPr="007B379D">
        <w:rPr>
          <w:lang w:val="en-US" w:eastAsia="en-US"/>
        </w:rPr>
        <w:t>French competent authorities (FR CA) assessed that the family (PPG_CLASS3_WB), separ</w:t>
      </w:r>
      <w:r>
        <w:rPr>
          <w:lang w:val="en-US" w:eastAsia="en-US"/>
        </w:rPr>
        <w:t>at</w:t>
      </w:r>
      <w:r w:rsidRPr="007B379D">
        <w:rPr>
          <w:lang w:val="en-US" w:eastAsia="en-US"/>
        </w:rPr>
        <w:t>ed in four META-SPC</w:t>
      </w:r>
      <w:r w:rsidR="0029309E">
        <w:rPr>
          <w:lang w:val="en-US" w:eastAsia="en-US"/>
        </w:rPr>
        <w:t>s</w:t>
      </w:r>
      <w:r w:rsidRPr="007B379D">
        <w:rPr>
          <w:lang w:val="en-US" w:eastAsia="en-US"/>
        </w:rPr>
        <w:t xml:space="preserve"> has shown a sufficient efficacy as following:</w:t>
      </w:r>
    </w:p>
    <w:p w14:paraId="2BC8FAF5" w14:textId="77777777" w:rsidR="00242F9F" w:rsidRPr="007B379D" w:rsidRDefault="00242F9F" w:rsidP="00A17B44">
      <w:pPr>
        <w:numPr>
          <w:ilvl w:val="0"/>
          <w:numId w:val="9"/>
        </w:numPr>
        <w:suppressAutoHyphens w:val="0"/>
        <w:spacing w:line="260" w:lineRule="atLeast"/>
        <w:contextualSpacing/>
        <w:jc w:val="both"/>
        <w:rPr>
          <w:lang w:eastAsia="en-US"/>
        </w:rPr>
      </w:pPr>
      <w:r w:rsidRPr="007B379D">
        <w:rPr>
          <w:lang w:eastAsia="en-US"/>
        </w:rPr>
        <w:t>In META-SPC1:</w:t>
      </w:r>
    </w:p>
    <w:p w14:paraId="585041E0" w14:textId="77777777" w:rsidR="00242F9F" w:rsidRPr="007B379D" w:rsidRDefault="00242F9F" w:rsidP="00A17B44">
      <w:pPr>
        <w:numPr>
          <w:ilvl w:val="0"/>
          <w:numId w:val="8"/>
        </w:numPr>
        <w:suppressAutoHyphens w:val="0"/>
        <w:spacing w:line="260" w:lineRule="atLeast"/>
        <w:contextualSpacing/>
        <w:jc w:val="both"/>
        <w:rPr>
          <w:lang w:val="en-US" w:eastAsia="en-US"/>
        </w:rPr>
      </w:pPr>
      <w:r w:rsidRPr="007B379D">
        <w:rPr>
          <w:lang w:val="en-US" w:eastAsia="en-US"/>
        </w:rPr>
        <w:lastRenderedPageBreak/>
        <w:t>The data presented in the dossier demonstrated for the products X6119CJ and X6119C:</w:t>
      </w:r>
    </w:p>
    <w:p w14:paraId="19FC030C" w14:textId="5B44177B" w:rsidR="00242F9F" w:rsidRPr="00D65827" w:rsidRDefault="00242F9F" w:rsidP="00A17B44">
      <w:pPr>
        <w:numPr>
          <w:ilvl w:val="1"/>
          <w:numId w:val="8"/>
        </w:numPr>
        <w:suppressAutoHyphens w:val="0"/>
        <w:spacing w:line="260" w:lineRule="atLeast"/>
        <w:contextualSpacing/>
        <w:jc w:val="both"/>
        <w:rPr>
          <w:lang w:val="en-US" w:eastAsia="en-US"/>
        </w:rPr>
      </w:pPr>
      <w:r w:rsidRPr="007B379D">
        <w:rPr>
          <w:lang w:val="en-US" w:eastAsia="en-US"/>
        </w:rPr>
        <w:t>The preventive efficacy of the product when used by superficial application of wood used in use class 1 against wood boring beetles (</w:t>
      </w:r>
      <w:r w:rsidRPr="007B379D">
        <w:rPr>
          <w:rFonts w:cstheme="minorHAnsi"/>
          <w:i/>
          <w:lang w:val="en-US" w:eastAsia="en-US"/>
        </w:rPr>
        <w:t xml:space="preserve">Hylotrupes bajulus, Anobium punctatum </w:t>
      </w:r>
      <w:r w:rsidRPr="009E3F1C">
        <w:rPr>
          <w:rFonts w:cstheme="minorHAnsi"/>
          <w:lang w:val="en-US" w:eastAsia="en-US"/>
        </w:rPr>
        <w:t>and</w:t>
      </w:r>
      <w:r w:rsidRPr="007B379D">
        <w:rPr>
          <w:rFonts w:cstheme="minorHAnsi"/>
          <w:lang w:val="en-US" w:eastAsia="en-US"/>
        </w:rPr>
        <w:t xml:space="preserve"> </w:t>
      </w:r>
      <w:r w:rsidRPr="007B379D">
        <w:rPr>
          <w:rFonts w:cstheme="minorHAnsi"/>
          <w:i/>
          <w:lang w:val="en-US" w:eastAsia="en-US"/>
        </w:rPr>
        <w:t xml:space="preserve">Lyctus brunneus) </w:t>
      </w:r>
      <w:r w:rsidRPr="007B379D">
        <w:rPr>
          <w:rFonts w:cstheme="minorHAnsi"/>
          <w:lang w:val="en-US" w:eastAsia="en-US"/>
        </w:rPr>
        <w:t xml:space="preserve">and </w:t>
      </w:r>
      <w:r w:rsidRPr="00D65827">
        <w:rPr>
          <w:rFonts w:cstheme="minorHAnsi"/>
          <w:lang w:val="en-US" w:eastAsia="en-US"/>
        </w:rPr>
        <w:t>against termites</w:t>
      </w:r>
      <w:r w:rsidRPr="00D65827">
        <w:rPr>
          <w:rFonts w:cstheme="minorHAnsi"/>
          <w:i/>
          <w:lang w:val="en-US" w:eastAsia="en-US"/>
        </w:rPr>
        <w:t xml:space="preserve"> (Reticulitermes spp.), </w:t>
      </w:r>
      <w:r w:rsidRPr="00D65827">
        <w:rPr>
          <w:rFonts w:cstheme="minorHAnsi"/>
          <w:lang w:val="en-US" w:eastAsia="en-US"/>
        </w:rPr>
        <w:t>on softwood</w:t>
      </w:r>
      <w:r w:rsidR="00B75B5E" w:rsidRPr="00D65827">
        <w:rPr>
          <w:rFonts w:cstheme="minorHAnsi"/>
          <w:lang w:val="en-US" w:eastAsia="en-US"/>
        </w:rPr>
        <w:t xml:space="preserve"> and hardwood</w:t>
      </w:r>
      <w:r w:rsidRPr="00D65827">
        <w:rPr>
          <w:rFonts w:cstheme="minorHAnsi"/>
          <w:i/>
          <w:lang w:val="en-US" w:eastAsia="en-US"/>
        </w:rPr>
        <w:t xml:space="preserve">, </w:t>
      </w:r>
      <w:r w:rsidRPr="00D65827">
        <w:rPr>
          <w:rFonts w:cstheme="minorHAnsi"/>
          <w:lang w:val="en-US" w:eastAsia="en-US"/>
        </w:rPr>
        <w:t>at the application rate of 100 g of 5 % v/v diluted product / m² of wood</w:t>
      </w:r>
      <w:r w:rsidRPr="00D65827">
        <w:rPr>
          <w:rFonts w:cstheme="minorHAnsi"/>
          <w:i/>
          <w:lang w:val="en-US" w:eastAsia="en-US"/>
        </w:rPr>
        <w:t>.</w:t>
      </w:r>
    </w:p>
    <w:p w14:paraId="18208031" w14:textId="5AD4B9D3" w:rsidR="0081578C" w:rsidRPr="00D65827" w:rsidRDefault="00242F9F" w:rsidP="00A17B44">
      <w:pPr>
        <w:numPr>
          <w:ilvl w:val="1"/>
          <w:numId w:val="8"/>
        </w:numPr>
        <w:suppressAutoHyphens w:val="0"/>
        <w:spacing w:line="260" w:lineRule="atLeast"/>
        <w:contextualSpacing/>
        <w:jc w:val="both"/>
        <w:rPr>
          <w:lang w:val="en-US" w:eastAsia="en-US"/>
        </w:rPr>
      </w:pPr>
      <w:r w:rsidRPr="00D65827">
        <w:rPr>
          <w:rFonts w:cstheme="minorHAnsi"/>
          <w:lang w:val="en-US" w:eastAsia="en-US"/>
        </w:rPr>
        <w:t xml:space="preserve">The preventive efficacy of the product when used by superficial application of wood used in use classes </w:t>
      </w:r>
      <w:r w:rsidR="00AE354F" w:rsidRPr="00D65827">
        <w:rPr>
          <w:rFonts w:cstheme="minorHAnsi"/>
          <w:lang w:val="en-US" w:eastAsia="en-US"/>
        </w:rPr>
        <w:t xml:space="preserve">2 </w:t>
      </w:r>
      <w:r w:rsidRPr="00D65827">
        <w:rPr>
          <w:rFonts w:cstheme="minorHAnsi"/>
          <w:lang w:val="en-US" w:eastAsia="en-US"/>
        </w:rPr>
        <w:t>to 3.1</w:t>
      </w:r>
      <w:r w:rsidR="0081578C" w:rsidRPr="00D65827">
        <w:rPr>
          <w:rFonts w:cstheme="minorHAnsi"/>
          <w:lang w:val="en-US" w:eastAsia="en-US"/>
        </w:rPr>
        <w:t>:</w:t>
      </w:r>
    </w:p>
    <w:p w14:paraId="7F443180" w14:textId="38599DB2" w:rsidR="0081578C" w:rsidRPr="00D65827" w:rsidRDefault="00242F9F" w:rsidP="00D65827">
      <w:pPr>
        <w:numPr>
          <w:ilvl w:val="2"/>
          <w:numId w:val="8"/>
        </w:numPr>
        <w:suppressAutoHyphens w:val="0"/>
        <w:spacing w:line="260" w:lineRule="atLeast"/>
        <w:contextualSpacing/>
        <w:jc w:val="both"/>
        <w:rPr>
          <w:lang w:val="en-US" w:eastAsia="en-US"/>
        </w:rPr>
      </w:pPr>
      <w:r w:rsidRPr="00D65827">
        <w:rPr>
          <w:rFonts w:cstheme="minorHAnsi"/>
          <w:lang w:val="en-US" w:eastAsia="en-US"/>
        </w:rPr>
        <w:t xml:space="preserve"> against wood rotting fungi (brown rot fungi</w:t>
      </w:r>
      <w:r w:rsidR="00B75B5E" w:rsidRPr="00D65827">
        <w:rPr>
          <w:rFonts w:cstheme="minorHAnsi"/>
          <w:lang w:val="en-US" w:eastAsia="en-US"/>
        </w:rPr>
        <w:t>, softwood and hardwood for use class 2, and softwood only for use class 3.1</w:t>
      </w:r>
      <w:r w:rsidRPr="00D65827">
        <w:rPr>
          <w:rFonts w:cstheme="minorHAnsi"/>
          <w:lang w:val="en-US" w:eastAsia="en-US"/>
        </w:rPr>
        <w:t xml:space="preserve">), </w:t>
      </w:r>
    </w:p>
    <w:p w14:paraId="1D275203" w14:textId="77777777" w:rsidR="00AE354F" w:rsidRPr="00D65827" w:rsidRDefault="00242F9F" w:rsidP="00D65827">
      <w:pPr>
        <w:numPr>
          <w:ilvl w:val="2"/>
          <w:numId w:val="8"/>
        </w:numPr>
        <w:suppressAutoHyphens w:val="0"/>
        <w:spacing w:line="260" w:lineRule="atLeast"/>
        <w:contextualSpacing/>
        <w:jc w:val="both"/>
        <w:rPr>
          <w:lang w:val="en-US" w:eastAsia="en-US"/>
        </w:rPr>
      </w:pPr>
      <w:r w:rsidRPr="00D65827">
        <w:rPr>
          <w:rFonts w:cstheme="minorHAnsi"/>
          <w:lang w:val="en-US" w:eastAsia="en-US"/>
        </w:rPr>
        <w:t>against wood boring beetles (</w:t>
      </w:r>
      <w:r w:rsidRPr="00D65827">
        <w:rPr>
          <w:rFonts w:cstheme="minorHAnsi"/>
          <w:i/>
          <w:lang w:val="en-US" w:eastAsia="en-US"/>
        </w:rPr>
        <w:t xml:space="preserve">Hylotrupes bajulus, Anobium punctatum </w:t>
      </w:r>
      <w:r w:rsidRPr="00D65827">
        <w:rPr>
          <w:rFonts w:cstheme="minorHAnsi"/>
          <w:lang w:val="en-US" w:eastAsia="en-US"/>
        </w:rPr>
        <w:t>and</w:t>
      </w:r>
      <w:r w:rsidRPr="00D65827">
        <w:rPr>
          <w:rFonts w:cstheme="minorHAnsi"/>
          <w:i/>
          <w:lang w:val="en-US" w:eastAsia="en-US"/>
        </w:rPr>
        <w:t xml:space="preserve"> Lyctus brunneus) </w:t>
      </w:r>
      <w:r w:rsidRPr="00D65827">
        <w:rPr>
          <w:rFonts w:cstheme="minorHAnsi"/>
          <w:lang w:val="en-US" w:eastAsia="en-US"/>
        </w:rPr>
        <w:t>and against termites</w:t>
      </w:r>
      <w:r w:rsidRPr="00D65827">
        <w:rPr>
          <w:rFonts w:cstheme="minorHAnsi"/>
          <w:i/>
          <w:lang w:val="en-US" w:eastAsia="en-US"/>
        </w:rPr>
        <w:t xml:space="preserve"> (Reticulitermes spp.)</w:t>
      </w:r>
      <w:r w:rsidRPr="00D65827">
        <w:rPr>
          <w:rFonts w:cstheme="minorHAnsi"/>
          <w:lang w:val="en-US" w:eastAsia="en-US"/>
        </w:rPr>
        <w:t xml:space="preserve"> on softwood</w:t>
      </w:r>
      <w:r w:rsidR="00B75B5E" w:rsidRPr="00D65827">
        <w:rPr>
          <w:rFonts w:cstheme="minorHAnsi"/>
          <w:lang w:val="en-US" w:eastAsia="en-US"/>
        </w:rPr>
        <w:t xml:space="preserve"> and hardwood</w:t>
      </w:r>
      <w:r w:rsidRPr="00D65827">
        <w:rPr>
          <w:rFonts w:cstheme="minorHAnsi"/>
          <w:lang w:val="en-US" w:eastAsia="en-US"/>
        </w:rPr>
        <w:t>, at the application rate of 165 g of 5 % v/v diluted product / m² of wood</w:t>
      </w:r>
      <w:r w:rsidRPr="00D65827">
        <w:rPr>
          <w:rFonts w:cstheme="minorHAnsi"/>
          <w:i/>
          <w:lang w:val="en-US" w:eastAsia="en-US"/>
        </w:rPr>
        <w:t xml:space="preserve">. </w:t>
      </w:r>
    </w:p>
    <w:p w14:paraId="740DA093" w14:textId="595496BA" w:rsidR="00242F9F" w:rsidRPr="008626C7" w:rsidRDefault="00242F9F" w:rsidP="00D65827">
      <w:pPr>
        <w:suppressAutoHyphens w:val="0"/>
        <w:spacing w:line="260" w:lineRule="atLeast"/>
        <w:ind w:left="2508"/>
        <w:contextualSpacing/>
        <w:jc w:val="both"/>
        <w:rPr>
          <w:lang w:val="en-US" w:eastAsia="en-US"/>
        </w:rPr>
      </w:pPr>
      <w:r w:rsidRPr="00D65827">
        <w:rPr>
          <w:rFonts w:cstheme="minorHAnsi"/>
          <w:lang w:val="en-US" w:eastAsia="en-US"/>
        </w:rPr>
        <w:t>For the use class 3.1, a top coat is needed.</w:t>
      </w:r>
    </w:p>
    <w:p w14:paraId="49D6109A" w14:textId="30E7692A" w:rsidR="00242F9F" w:rsidRPr="006D71F9" w:rsidRDefault="00242F9F" w:rsidP="00321CE7">
      <w:pPr>
        <w:numPr>
          <w:ilvl w:val="0"/>
          <w:numId w:val="8"/>
        </w:numPr>
        <w:suppressAutoHyphens w:val="0"/>
        <w:spacing w:line="260" w:lineRule="atLeast"/>
        <w:contextualSpacing/>
        <w:jc w:val="both"/>
        <w:rPr>
          <w:lang w:val="en-US" w:eastAsia="en-US"/>
        </w:rPr>
      </w:pPr>
      <w:r w:rsidRPr="006D71F9">
        <w:rPr>
          <w:rFonts w:cstheme="minorHAnsi"/>
          <w:lang w:val="en-US" w:eastAsia="en-US"/>
        </w:rPr>
        <w:t xml:space="preserve">Following </w:t>
      </w:r>
      <w:r w:rsidR="002D2136" w:rsidRPr="006D71F9">
        <w:rPr>
          <w:rFonts w:cstheme="minorHAnsi"/>
          <w:lang w:val="en-US" w:eastAsia="en-US"/>
        </w:rPr>
        <w:t xml:space="preserve">request for additional information </w:t>
      </w:r>
      <w:r w:rsidR="00AC088F" w:rsidRPr="006D71F9">
        <w:rPr>
          <w:rFonts w:cstheme="minorHAnsi"/>
          <w:lang w:val="en-US" w:eastAsia="en-US"/>
        </w:rPr>
        <w:t xml:space="preserve">on efficacy </w:t>
      </w:r>
      <w:r w:rsidR="002D2136" w:rsidRPr="006D71F9">
        <w:rPr>
          <w:rFonts w:cstheme="minorHAnsi"/>
          <w:lang w:val="en-US" w:eastAsia="en-US"/>
        </w:rPr>
        <w:t xml:space="preserve">by eCA, </w:t>
      </w:r>
      <w:r w:rsidRPr="006D71F9">
        <w:rPr>
          <w:rFonts w:cstheme="minorHAnsi"/>
          <w:lang w:val="en-US" w:eastAsia="en-US"/>
        </w:rPr>
        <w:t>the use of the product at the concentration of 8</w:t>
      </w:r>
      <w:r w:rsidRPr="006D71F9">
        <w:rPr>
          <w:lang w:val="en-US" w:eastAsia="en-US"/>
        </w:rPr>
        <w:t xml:space="preserve">.33 % v/v </w:t>
      </w:r>
      <w:r w:rsidR="002D2136" w:rsidRPr="006D71F9">
        <w:rPr>
          <w:lang w:val="en-US" w:eastAsia="en-US"/>
        </w:rPr>
        <w:t xml:space="preserve">for curative treatment </w:t>
      </w:r>
      <w:r w:rsidRPr="006D71F9">
        <w:rPr>
          <w:lang w:val="en-US" w:eastAsia="en-US"/>
        </w:rPr>
        <w:t>has been withdrawn</w:t>
      </w:r>
      <w:r w:rsidR="008A0F6F" w:rsidRPr="006D71F9">
        <w:rPr>
          <w:lang w:val="en-US" w:eastAsia="en-US"/>
        </w:rPr>
        <w:t xml:space="preserve"> by the applicant</w:t>
      </w:r>
      <w:r w:rsidRPr="006D71F9">
        <w:rPr>
          <w:lang w:val="en-US" w:eastAsia="en-US"/>
        </w:rPr>
        <w:t>.</w:t>
      </w:r>
    </w:p>
    <w:p w14:paraId="3447BEAF" w14:textId="77777777" w:rsidR="00242F9F" w:rsidRPr="007B379D" w:rsidRDefault="00242F9F" w:rsidP="00242F9F">
      <w:pPr>
        <w:ind w:left="2148"/>
        <w:contextualSpacing/>
        <w:jc w:val="both"/>
        <w:rPr>
          <w:lang w:val="en-US" w:eastAsia="en-US"/>
        </w:rPr>
      </w:pPr>
    </w:p>
    <w:p w14:paraId="3F6B1824" w14:textId="77777777" w:rsidR="00242F9F" w:rsidRPr="007B379D" w:rsidRDefault="00242F9F" w:rsidP="00242F9F">
      <w:pPr>
        <w:ind w:left="1428"/>
        <w:contextualSpacing/>
        <w:jc w:val="both"/>
        <w:rPr>
          <w:lang w:val="en-US" w:eastAsia="en-US"/>
        </w:rPr>
      </w:pPr>
      <w:r w:rsidRPr="007B379D">
        <w:rPr>
          <w:lang w:val="en-US" w:eastAsia="en-US"/>
        </w:rPr>
        <w:t xml:space="preserve">The product is applied by </w:t>
      </w:r>
      <w:r w:rsidRPr="00B57D5F">
        <w:rPr>
          <w:lang w:val="en-US" w:eastAsia="en-US"/>
        </w:rPr>
        <w:t>industrial and professional</w:t>
      </w:r>
      <w:r w:rsidRPr="007B379D">
        <w:rPr>
          <w:lang w:val="en-US" w:eastAsia="en-US"/>
        </w:rPr>
        <w:t xml:space="preserve"> users.</w:t>
      </w:r>
    </w:p>
    <w:p w14:paraId="0A89EB62" w14:textId="77777777" w:rsidR="00242F9F" w:rsidRPr="007B379D" w:rsidRDefault="00242F9F" w:rsidP="00242F9F">
      <w:pPr>
        <w:jc w:val="both"/>
        <w:rPr>
          <w:lang w:val="en-US" w:eastAsia="en-US"/>
        </w:rPr>
      </w:pPr>
    </w:p>
    <w:p w14:paraId="6817BAF5" w14:textId="77777777" w:rsidR="00242F9F" w:rsidRPr="00112A40" w:rsidRDefault="00242F9F" w:rsidP="00A17B44">
      <w:pPr>
        <w:numPr>
          <w:ilvl w:val="0"/>
          <w:numId w:val="10"/>
        </w:numPr>
        <w:suppressAutoHyphens w:val="0"/>
        <w:spacing w:line="260" w:lineRule="atLeast"/>
        <w:contextualSpacing/>
        <w:jc w:val="both"/>
        <w:rPr>
          <w:lang w:val="en-US" w:eastAsia="en-US"/>
        </w:rPr>
      </w:pPr>
      <w:r w:rsidRPr="00112A40">
        <w:rPr>
          <w:lang w:val="en-US" w:eastAsia="en-US"/>
        </w:rPr>
        <w:t>In META-SPC 2:</w:t>
      </w:r>
    </w:p>
    <w:p w14:paraId="716C3739" w14:textId="77777777" w:rsidR="00242F9F" w:rsidRPr="007B379D" w:rsidRDefault="00242F9F" w:rsidP="00A17B44">
      <w:pPr>
        <w:numPr>
          <w:ilvl w:val="0"/>
          <w:numId w:val="8"/>
        </w:numPr>
        <w:suppressAutoHyphens w:val="0"/>
        <w:spacing w:line="260" w:lineRule="atLeast"/>
        <w:contextualSpacing/>
        <w:jc w:val="both"/>
        <w:rPr>
          <w:lang w:val="en-US" w:eastAsia="en-US"/>
        </w:rPr>
      </w:pPr>
      <w:r w:rsidRPr="007B379D">
        <w:rPr>
          <w:lang w:val="en-US" w:eastAsia="en-US"/>
        </w:rPr>
        <w:t>The data presented in the dossier demonstrated for the product X6119B1:</w:t>
      </w:r>
    </w:p>
    <w:p w14:paraId="5F8F66F6" w14:textId="57BE4016" w:rsidR="00242F9F" w:rsidRPr="00D65827" w:rsidRDefault="00242F9F" w:rsidP="00A17B44">
      <w:pPr>
        <w:numPr>
          <w:ilvl w:val="1"/>
          <w:numId w:val="8"/>
        </w:numPr>
        <w:suppressAutoHyphens w:val="0"/>
        <w:spacing w:line="260" w:lineRule="atLeast"/>
        <w:contextualSpacing/>
        <w:jc w:val="both"/>
        <w:rPr>
          <w:lang w:val="en-US" w:eastAsia="en-US"/>
        </w:rPr>
      </w:pPr>
      <w:r w:rsidRPr="007B379D">
        <w:rPr>
          <w:lang w:val="en-US" w:eastAsia="en-US"/>
        </w:rPr>
        <w:t xml:space="preserve">The preventive efficacy of the product when used by superficial application of wood used in use class 1 against wood boring beetles </w:t>
      </w:r>
      <w:r w:rsidRPr="00D65827">
        <w:rPr>
          <w:lang w:val="en-US" w:eastAsia="en-US"/>
        </w:rPr>
        <w:t>(</w:t>
      </w:r>
      <w:r w:rsidRPr="00D65827">
        <w:rPr>
          <w:rFonts w:cstheme="minorHAnsi"/>
          <w:i/>
          <w:lang w:val="en-US" w:eastAsia="en-US"/>
        </w:rPr>
        <w:t xml:space="preserve">Hylotrupes bajulus, Anobium punctatum </w:t>
      </w:r>
      <w:r w:rsidRPr="00D65827">
        <w:rPr>
          <w:rFonts w:cstheme="minorHAnsi"/>
          <w:lang w:val="en-US" w:eastAsia="en-US"/>
        </w:rPr>
        <w:t xml:space="preserve">and </w:t>
      </w:r>
      <w:r w:rsidRPr="00D65827">
        <w:rPr>
          <w:rFonts w:cstheme="minorHAnsi"/>
          <w:i/>
          <w:lang w:val="en-US" w:eastAsia="en-US"/>
        </w:rPr>
        <w:t xml:space="preserve">Lyctus brunneus) </w:t>
      </w:r>
      <w:r w:rsidRPr="00D65827">
        <w:rPr>
          <w:rFonts w:cstheme="minorHAnsi"/>
          <w:lang w:val="en-US" w:eastAsia="en-US"/>
        </w:rPr>
        <w:t>and against termites</w:t>
      </w:r>
      <w:r w:rsidRPr="00D65827">
        <w:rPr>
          <w:rFonts w:cstheme="minorHAnsi"/>
          <w:i/>
          <w:lang w:val="en-US" w:eastAsia="en-US"/>
        </w:rPr>
        <w:t xml:space="preserve"> (Reticulitermes spp.) </w:t>
      </w:r>
      <w:r w:rsidRPr="00D65827">
        <w:rPr>
          <w:rFonts w:cstheme="minorHAnsi"/>
          <w:lang w:val="en-US" w:eastAsia="en-US"/>
        </w:rPr>
        <w:t>on softwood</w:t>
      </w:r>
      <w:r w:rsidR="00B75B5E" w:rsidRPr="00D65827">
        <w:rPr>
          <w:rFonts w:cstheme="minorHAnsi"/>
          <w:lang w:val="en-US" w:eastAsia="en-US"/>
        </w:rPr>
        <w:t xml:space="preserve"> and hardwood</w:t>
      </w:r>
      <w:r w:rsidRPr="00D65827">
        <w:rPr>
          <w:rFonts w:cstheme="minorHAnsi"/>
          <w:i/>
          <w:lang w:val="en-US" w:eastAsia="en-US"/>
        </w:rPr>
        <w:t xml:space="preserve">, </w:t>
      </w:r>
      <w:r w:rsidRPr="00D65827">
        <w:rPr>
          <w:rFonts w:cstheme="minorHAnsi"/>
          <w:lang w:val="en-US" w:eastAsia="en-US"/>
        </w:rPr>
        <w:t>at the application rate of 100 g of 10 % v/v diluted product / m² of wood</w:t>
      </w:r>
      <w:r w:rsidRPr="00D65827">
        <w:rPr>
          <w:rFonts w:cstheme="minorHAnsi"/>
          <w:i/>
          <w:lang w:val="en-US" w:eastAsia="en-US"/>
        </w:rPr>
        <w:t xml:space="preserve"> .</w:t>
      </w:r>
    </w:p>
    <w:p w14:paraId="2DEDB9C2" w14:textId="7B5ACDCB" w:rsidR="008B336D" w:rsidRPr="00D65827" w:rsidRDefault="00242F9F" w:rsidP="00A17B44">
      <w:pPr>
        <w:numPr>
          <w:ilvl w:val="1"/>
          <w:numId w:val="8"/>
        </w:numPr>
        <w:suppressAutoHyphens w:val="0"/>
        <w:spacing w:line="260" w:lineRule="atLeast"/>
        <w:contextualSpacing/>
        <w:jc w:val="both"/>
        <w:rPr>
          <w:lang w:val="en-US" w:eastAsia="en-US"/>
        </w:rPr>
      </w:pPr>
      <w:r w:rsidRPr="00D65827">
        <w:rPr>
          <w:rFonts w:cstheme="minorHAnsi"/>
          <w:lang w:val="en-US" w:eastAsia="en-US"/>
        </w:rPr>
        <w:t xml:space="preserve">The preventive efficacy of the product when used by superficial application of wood used in use classes </w:t>
      </w:r>
      <w:r w:rsidR="008B336D" w:rsidRPr="00D65827">
        <w:rPr>
          <w:rFonts w:cstheme="minorHAnsi"/>
          <w:lang w:val="en-US" w:eastAsia="en-US"/>
        </w:rPr>
        <w:t xml:space="preserve">2 </w:t>
      </w:r>
      <w:r w:rsidRPr="00D65827">
        <w:rPr>
          <w:rFonts w:cstheme="minorHAnsi"/>
          <w:lang w:val="en-US" w:eastAsia="en-US"/>
        </w:rPr>
        <w:t>to 3.1</w:t>
      </w:r>
    </w:p>
    <w:p w14:paraId="3AB0E74A" w14:textId="6595D2E4" w:rsidR="008B336D" w:rsidRPr="00D65827" w:rsidRDefault="00242F9F" w:rsidP="00D65827">
      <w:pPr>
        <w:numPr>
          <w:ilvl w:val="2"/>
          <w:numId w:val="8"/>
        </w:numPr>
        <w:suppressAutoHyphens w:val="0"/>
        <w:spacing w:line="260" w:lineRule="atLeast"/>
        <w:contextualSpacing/>
        <w:jc w:val="both"/>
        <w:rPr>
          <w:lang w:val="en-US" w:eastAsia="en-US"/>
        </w:rPr>
      </w:pPr>
      <w:r w:rsidRPr="00D65827">
        <w:rPr>
          <w:rFonts w:cstheme="minorHAnsi"/>
          <w:lang w:val="en-US" w:eastAsia="en-US"/>
        </w:rPr>
        <w:t>against wood rotting fungi (brown rot fungi</w:t>
      </w:r>
      <w:r w:rsidR="00B75B5E" w:rsidRPr="00D65827">
        <w:rPr>
          <w:rFonts w:cstheme="minorHAnsi"/>
          <w:lang w:val="en-US" w:eastAsia="en-US"/>
        </w:rPr>
        <w:t>, softwood and hardwood for use class 2, and softwood only for use class 3.1</w:t>
      </w:r>
      <w:r w:rsidRPr="00D65827">
        <w:rPr>
          <w:rFonts w:cstheme="minorHAnsi"/>
          <w:lang w:val="en-US" w:eastAsia="en-US"/>
        </w:rPr>
        <w:t xml:space="preserve">), </w:t>
      </w:r>
    </w:p>
    <w:p w14:paraId="6815C438" w14:textId="3FC84F1E" w:rsidR="008B336D" w:rsidRPr="00D65827" w:rsidRDefault="00242F9F" w:rsidP="00D65827">
      <w:pPr>
        <w:numPr>
          <w:ilvl w:val="2"/>
          <w:numId w:val="8"/>
        </w:numPr>
        <w:suppressAutoHyphens w:val="0"/>
        <w:spacing w:line="260" w:lineRule="atLeast"/>
        <w:contextualSpacing/>
        <w:jc w:val="both"/>
        <w:rPr>
          <w:lang w:val="en-US" w:eastAsia="en-US"/>
        </w:rPr>
      </w:pPr>
      <w:r w:rsidRPr="00D65827">
        <w:rPr>
          <w:rFonts w:cstheme="minorHAnsi"/>
          <w:lang w:val="en-US" w:eastAsia="en-US"/>
        </w:rPr>
        <w:t>against wood boring beetles (</w:t>
      </w:r>
      <w:r w:rsidRPr="00D65827">
        <w:rPr>
          <w:rFonts w:cstheme="minorHAnsi"/>
          <w:i/>
          <w:lang w:val="en-US" w:eastAsia="en-US"/>
        </w:rPr>
        <w:t xml:space="preserve">Hylotrupes bajulus, Anobium punctatum </w:t>
      </w:r>
      <w:r w:rsidRPr="00D65827">
        <w:rPr>
          <w:rFonts w:cstheme="minorHAnsi"/>
          <w:lang w:val="en-US" w:eastAsia="en-US"/>
        </w:rPr>
        <w:t>and</w:t>
      </w:r>
      <w:r w:rsidRPr="00D65827">
        <w:rPr>
          <w:rFonts w:cstheme="minorHAnsi"/>
          <w:i/>
          <w:lang w:val="en-US" w:eastAsia="en-US"/>
        </w:rPr>
        <w:t xml:space="preserve"> Lyctus brunneus) </w:t>
      </w:r>
      <w:r w:rsidR="008B336D" w:rsidRPr="00D65827">
        <w:rPr>
          <w:rFonts w:cstheme="minorHAnsi"/>
          <w:lang w:val="en-US" w:eastAsia="en-US"/>
        </w:rPr>
        <w:t xml:space="preserve">and </w:t>
      </w:r>
      <w:r w:rsidRPr="00D65827">
        <w:rPr>
          <w:rFonts w:cstheme="minorHAnsi"/>
          <w:lang w:val="en-US" w:eastAsia="en-US"/>
        </w:rPr>
        <w:t>against termites</w:t>
      </w:r>
      <w:r w:rsidRPr="00D65827">
        <w:rPr>
          <w:rFonts w:cstheme="minorHAnsi"/>
          <w:i/>
          <w:lang w:val="en-US" w:eastAsia="en-US"/>
        </w:rPr>
        <w:t xml:space="preserve"> (Reticulitermes spp.) </w:t>
      </w:r>
      <w:r w:rsidRPr="00D65827">
        <w:rPr>
          <w:rFonts w:cstheme="minorHAnsi"/>
          <w:lang w:val="en-US" w:eastAsia="en-US"/>
        </w:rPr>
        <w:t>on softwood</w:t>
      </w:r>
      <w:r w:rsidR="00CF45EA" w:rsidRPr="00D65827">
        <w:rPr>
          <w:rFonts w:cstheme="minorHAnsi"/>
          <w:lang w:val="en-US" w:eastAsia="en-US"/>
        </w:rPr>
        <w:t xml:space="preserve"> and hardwood</w:t>
      </w:r>
      <w:r w:rsidRPr="00D65827">
        <w:rPr>
          <w:rFonts w:cstheme="minorHAnsi"/>
          <w:lang w:val="en-US" w:eastAsia="en-US"/>
        </w:rPr>
        <w:t>, at the application rate of 165 g of 10 % v/v diluted product / m² of wood</w:t>
      </w:r>
      <w:r w:rsidRPr="00D65827">
        <w:rPr>
          <w:rFonts w:cstheme="minorHAnsi"/>
          <w:i/>
          <w:lang w:val="en-US" w:eastAsia="en-US"/>
        </w:rPr>
        <w:t>.</w:t>
      </w:r>
      <w:r w:rsidRPr="00D65827">
        <w:rPr>
          <w:rFonts w:cstheme="minorHAnsi"/>
          <w:lang w:val="en-US" w:eastAsia="en-US"/>
        </w:rPr>
        <w:t xml:space="preserve"> </w:t>
      </w:r>
    </w:p>
    <w:p w14:paraId="1B6DE2E1" w14:textId="75E4DD96" w:rsidR="00242F9F" w:rsidRPr="00D65827" w:rsidRDefault="00242F9F" w:rsidP="00D65827">
      <w:pPr>
        <w:suppressAutoHyphens w:val="0"/>
        <w:spacing w:line="260" w:lineRule="atLeast"/>
        <w:ind w:left="2148"/>
        <w:contextualSpacing/>
        <w:jc w:val="both"/>
        <w:rPr>
          <w:lang w:val="en-US" w:eastAsia="en-US"/>
        </w:rPr>
      </w:pPr>
      <w:r w:rsidRPr="00D65827">
        <w:rPr>
          <w:rFonts w:cstheme="minorHAnsi"/>
          <w:lang w:val="en-US" w:eastAsia="en-US"/>
        </w:rPr>
        <w:t>For the use class 3.1, a top coat is needed.</w:t>
      </w:r>
    </w:p>
    <w:p w14:paraId="61A5A0B6" w14:textId="77777777" w:rsidR="00242F9F" w:rsidRPr="00D65827" w:rsidRDefault="00242F9F" w:rsidP="00321CE7">
      <w:pPr>
        <w:numPr>
          <w:ilvl w:val="0"/>
          <w:numId w:val="8"/>
        </w:numPr>
        <w:suppressAutoHyphens w:val="0"/>
        <w:spacing w:line="260" w:lineRule="atLeast"/>
        <w:contextualSpacing/>
        <w:jc w:val="both"/>
        <w:rPr>
          <w:lang w:val="en-US" w:eastAsia="en-US"/>
        </w:rPr>
      </w:pPr>
      <w:r w:rsidRPr="00D65827">
        <w:rPr>
          <w:rFonts w:cstheme="minorHAnsi"/>
          <w:lang w:val="en-US" w:eastAsia="en-US"/>
        </w:rPr>
        <w:t>The efficacy of the product X6119C1 is not demonstrated.</w:t>
      </w:r>
    </w:p>
    <w:p w14:paraId="421E8DEE" w14:textId="77777777" w:rsidR="00242F9F" w:rsidRPr="007B379D" w:rsidRDefault="00242F9F" w:rsidP="00242F9F">
      <w:pPr>
        <w:ind w:left="709"/>
        <w:contextualSpacing/>
        <w:jc w:val="both"/>
        <w:rPr>
          <w:lang w:val="en-US" w:eastAsia="en-US"/>
        </w:rPr>
      </w:pPr>
    </w:p>
    <w:p w14:paraId="2937C817" w14:textId="77777777" w:rsidR="00242F9F" w:rsidRPr="007B379D" w:rsidRDefault="00242F9F" w:rsidP="00242F9F">
      <w:pPr>
        <w:ind w:left="1428"/>
        <w:contextualSpacing/>
        <w:jc w:val="both"/>
        <w:rPr>
          <w:lang w:val="en-US" w:eastAsia="en-US"/>
        </w:rPr>
      </w:pPr>
      <w:r w:rsidRPr="007B379D">
        <w:rPr>
          <w:lang w:val="en-US" w:eastAsia="en-US"/>
        </w:rPr>
        <w:t xml:space="preserve">The product is applied by </w:t>
      </w:r>
      <w:r w:rsidRPr="00B57D5F">
        <w:rPr>
          <w:lang w:val="en-US" w:eastAsia="en-US"/>
        </w:rPr>
        <w:t>industrial</w:t>
      </w:r>
      <w:r w:rsidRPr="007B379D">
        <w:rPr>
          <w:lang w:val="en-US" w:eastAsia="en-US"/>
        </w:rPr>
        <w:t xml:space="preserve"> users.</w:t>
      </w:r>
    </w:p>
    <w:p w14:paraId="5C03F205" w14:textId="77777777" w:rsidR="00242F9F" w:rsidRPr="007B379D" w:rsidRDefault="00242F9F" w:rsidP="00242F9F">
      <w:pPr>
        <w:jc w:val="both"/>
        <w:rPr>
          <w:lang w:val="en-US" w:eastAsia="en-US"/>
        </w:rPr>
      </w:pPr>
    </w:p>
    <w:p w14:paraId="1E689797" w14:textId="77777777" w:rsidR="00242F9F" w:rsidRPr="007B379D" w:rsidRDefault="00242F9F" w:rsidP="00A17B44">
      <w:pPr>
        <w:numPr>
          <w:ilvl w:val="0"/>
          <w:numId w:val="10"/>
        </w:numPr>
        <w:suppressAutoHyphens w:val="0"/>
        <w:spacing w:line="260" w:lineRule="atLeast"/>
        <w:contextualSpacing/>
        <w:jc w:val="both"/>
        <w:rPr>
          <w:lang w:eastAsia="en-US"/>
        </w:rPr>
      </w:pPr>
      <w:r w:rsidRPr="007B379D">
        <w:rPr>
          <w:lang w:eastAsia="en-US"/>
        </w:rPr>
        <w:t>In META-SPC 3</w:t>
      </w:r>
    </w:p>
    <w:p w14:paraId="2D8C334E" w14:textId="77777777" w:rsidR="00242F9F" w:rsidRPr="007B379D" w:rsidRDefault="00242F9F" w:rsidP="00A17B44">
      <w:pPr>
        <w:numPr>
          <w:ilvl w:val="0"/>
          <w:numId w:val="8"/>
        </w:numPr>
        <w:suppressAutoHyphens w:val="0"/>
        <w:spacing w:line="260" w:lineRule="atLeast"/>
        <w:contextualSpacing/>
        <w:jc w:val="both"/>
        <w:rPr>
          <w:lang w:val="en-US" w:eastAsia="en-US"/>
        </w:rPr>
      </w:pPr>
      <w:r w:rsidRPr="007B379D">
        <w:rPr>
          <w:lang w:val="en-US" w:eastAsia="en-US"/>
        </w:rPr>
        <w:t>The data presented in the dossier demonstrated for the product X6119</w:t>
      </w:r>
      <w:r>
        <w:rPr>
          <w:lang w:val="en-US" w:eastAsia="en-US"/>
        </w:rPr>
        <w:t>M2</w:t>
      </w:r>
      <w:r w:rsidRPr="007B379D">
        <w:rPr>
          <w:lang w:val="en-US" w:eastAsia="en-US"/>
        </w:rPr>
        <w:t>:</w:t>
      </w:r>
    </w:p>
    <w:p w14:paraId="7698FAB2" w14:textId="02900705" w:rsidR="00242F9F" w:rsidRDefault="00242F9F" w:rsidP="00A17B44">
      <w:pPr>
        <w:numPr>
          <w:ilvl w:val="1"/>
          <w:numId w:val="8"/>
        </w:numPr>
        <w:suppressAutoHyphens w:val="0"/>
        <w:spacing w:line="260" w:lineRule="atLeast"/>
        <w:contextualSpacing/>
        <w:jc w:val="both"/>
        <w:rPr>
          <w:lang w:val="en-US" w:eastAsia="en-US"/>
        </w:rPr>
      </w:pPr>
      <w:r>
        <w:rPr>
          <w:lang w:val="en-US" w:eastAsia="en-US"/>
        </w:rPr>
        <w:t xml:space="preserve">The preventive efficacy of the product when used by superficial application of wood used in use class 1, at the application rate of 200 </w:t>
      </w:r>
      <w:r>
        <w:rPr>
          <w:lang w:val="en-US" w:eastAsia="en-US"/>
        </w:rPr>
        <w:lastRenderedPageBreak/>
        <w:t>g product/m² of wood, against wood boring beetles (</w:t>
      </w:r>
      <w:r w:rsidRPr="00BA3272">
        <w:rPr>
          <w:i/>
          <w:lang w:val="en-US" w:eastAsia="en-US"/>
        </w:rPr>
        <w:t xml:space="preserve">Hylotrupes bajulus, Anobium punctatum </w:t>
      </w:r>
      <w:r w:rsidRPr="009E3F1C">
        <w:rPr>
          <w:lang w:val="en-US" w:eastAsia="en-US"/>
        </w:rPr>
        <w:t>and</w:t>
      </w:r>
      <w:r w:rsidRPr="00BA3272">
        <w:rPr>
          <w:i/>
          <w:lang w:val="en-US" w:eastAsia="en-US"/>
        </w:rPr>
        <w:t xml:space="preserve"> Lyctus brunneus</w:t>
      </w:r>
      <w:r>
        <w:rPr>
          <w:lang w:val="en-US" w:eastAsia="en-US"/>
        </w:rPr>
        <w:t>) and against termites (</w:t>
      </w:r>
      <w:r w:rsidRPr="00BD350B">
        <w:rPr>
          <w:i/>
          <w:lang w:val="en-US" w:eastAsia="en-US"/>
        </w:rPr>
        <w:t xml:space="preserve">Reticulitermes spp. </w:t>
      </w:r>
      <w:r w:rsidRPr="009E3F1C">
        <w:rPr>
          <w:lang w:val="en-US" w:eastAsia="en-US"/>
        </w:rPr>
        <w:t>and</w:t>
      </w:r>
      <w:r w:rsidRPr="00BD350B">
        <w:rPr>
          <w:i/>
          <w:lang w:val="en-US" w:eastAsia="en-US"/>
        </w:rPr>
        <w:t xml:space="preserve"> Heterotermes spp.</w:t>
      </w:r>
      <w:r>
        <w:rPr>
          <w:i/>
          <w:lang w:val="en-US" w:eastAsia="en-US"/>
        </w:rPr>
        <w:t xml:space="preserve">) </w:t>
      </w:r>
      <w:r w:rsidRPr="009E3F1C">
        <w:rPr>
          <w:lang w:val="en-US" w:eastAsia="en-US"/>
        </w:rPr>
        <w:t>on softwood and hardwood</w:t>
      </w:r>
      <w:r>
        <w:rPr>
          <w:lang w:val="en-US" w:eastAsia="en-US"/>
        </w:rPr>
        <w:t>.</w:t>
      </w:r>
    </w:p>
    <w:p w14:paraId="65D663D1" w14:textId="6A6A0B7A" w:rsidR="00242F9F" w:rsidRPr="007A3EB0" w:rsidRDefault="00242F9F" w:rsidP="00A17B44">
      <w:pPr>
        <w:numPr>
          <w:ilvl w:val="1"/>
          <w:numId w:val="8"/>
        </w:numPr>
        <w:suppressAutoHyphens w:val="0"/>
        <w:spacing w:line="260" w:lineRule="atLeast"/>
        <w:contextualSpacing/>
        <w:jc w:val="both"/>
        <w:rPr>
          <w:lang w:val="en-US" w:eastAsia="en-US"/>
        </w:rPr>
      </w:pPr>
      <w:r>
        <w:rPr>
          <w:lang w:val="en-US" w:eastAsia="en-US"/>
        </w:rPr>
        <w:t xml:space="preserve">The preventive efficacy of the product when used by superficial application of wood used in use class 2, at the application rate of 200 g product/m² of wood, against </w:t>
      </w:r>
      <w:r w:rsidRPr="007B379D">
        <w:rPr>
          <w:rFonts w:cstheme="minorHAnsi"/>
          <w:lang w:val="en-US" w:eastAsia="en-US"/>
        </w:rPr>
        <w:t>wood rotting fungi (brown rot fungi)</w:t>
      </w:r>
      <w:r>
        <w:rPr>
          <w:rFonts w:cstheme="minorHAnsi"/>
          <w:lang w:val="en-US" w:eastAsia="en-US"/>
        </w:rPr>
        <w:t xml:space="preserve">, against </w:t>
      </w:r>
      <w:r>
        <w:rPr>
          <w:lang w:val="en-US" w:eastAsia="en-US"/>
        </w:rPr>
        <w:t>wood boring beetles (</w:t>
      </w:r>
      <w:r w:rsidRPr="00BA3272">
        <w:rPr>
          <w:i/>
          <w:lang w:val="en-US" w:eastAsia="en-US"/>
        </w:rPr>
        <w:t xml:space="preserve">Hylotrupes bajulus, Anobium punctatum </w:t>
      </w:r>
      <w:r w:rsidRPr="009E3F1C">
        <w:rPr>
          <w:lang w:val="en-US" w:eastAsia="en-US"/>
        </w:rPr>
        <w:t>and</w:t>
      </w:r>
      <w:r w:rsidRPr="00BA3272">
        <w:rPr>
          <w:i/>
          <w:lang w:val="en-US" w:eastAsia="en-US"/>
        </w:rPr>
        <w:t xml:space="preserve"> Lyctus brunneus</w:t>
      </w:r>
      <w:r>
        <w:rPr>
          <w:lang w:val="en-US" w:eastAsia="en-US"/>
        </w:rPr>
        <w:t>) and against termites (</w:t>
      </w:r>
      <w:r w:rsidRPr="00BD350B">
        <w:rPr>
          <w:i/>
          <w:lang w:val="en-US" w:eastAsia="en-US"/>
        </w:rPr>
        <w:t xml:space="preserve">Reticulitermes spp. </w:t>
      </w:r>
      <w:r w:rsidRPr="009E3F1C">
        <w:rPr>
          <w:lang w:val="en-US" w:eastAsia="en-US"/>
        </w:rPr>
        <w:t>and</w:t>
      </w:r>
      <w:r w:rsidRPr="00BD350B">
        <w:rPr>
          <w:i/>
          <w:lang w:val="en-US" w:eastAsia="en-US"/>
        </w:rPr>
        <w:t xml:space="preserve"> Heterotermes spp.</w:t>
      </w:r>
      <w:r>
        <w:rPr>
          <w:i/>
          <w:lang w:val="en-US" w:eastAsia="en-US"/>
        </w:rPr>
        <w:t xml:space="preserve">) </w:t>
      </w:r>
      <w:r w:rsidRPr="009E3F1C">
        <w:rPr>
          <w:lang w:val="en-US" w:eastAsia="en-US"/>
        </w:rPr>
        <w:t>on softwood and hardwood</w:t>
      </w:r>
      <w:r>
        <w:rPr>
          <w:lang w:val="en-US" w:eastAsia="en-US"/>
        </w:rPr>
        <w:t>.</w:t>
      </w:r>
    </w:p>
    <w:p w14:paraId="54F64521" w14:textId="01473E2A" w:rsidR="00F7799C" w:rsidRDefault="00242F9F" w:rsidP="00A17B44">
      <w:pPr>
        <w:numPr>
          <w:ilvl w:val="1"/>
          <w:numId w:val="8"/>
        </w:numPr>
        <w:suppressAutoHyphens w:val="0"/>
        <w:spacing w:line="260" w:lineRule="atLeast"/>
        <w:contextualSpacing/>
        <w:jc w:val="both"/>
        <w:rPr>
          <w:lang w:val="en-US" w:eastAsia="en-US"/>
        </w:rPr>
      </w:pPr>
      <w:r w:rsidRPr="007B379D">
        <w:rPr>
          <w:rFonts w:cstheme="minorHAnsi"/>
          <w:lang w:val="en-US" w:eastAsia="en-US"/>
        </w:rPr>
        <w:t>The preventive efficacy of the product when used by superficial application of wood used in use class 3.1</w:t>
      </w:r>
      <w:r>
        <w:rPr>
          <w:lang w:val="en-US" w:eastAsia="en-US"/>
        </w:rPr>
        <w:t>, at the application rate of 200 g product/m² of wood</w:t>
      </w:r>
      <w:r w:rsidR="001F3483">
        <w:rPr>
          <w:lang w:val="en-US" w:eastAsia="en-US"/>
        </w:rPr>
        <w:t xml:space="preserve"> against</w:t>
      </w:r>
      <w:r w:rsidR="00F7799C">
        <w:rPr>
          <w:lang w:val="en-US" w:eastAsia="en-US"/>
        </w:rPr>
        <w:t>:</w:t>
      </w:r>
    </w:p>
    <w:p w14:paraId="2444AEA6" w14:textId="1CA4670D" w:rsidR="00F7799C" w:rsidRPr="00F7799C" w:rsidRDefault="00242F9F" w:rsidP="00D65827">
      <w:pPr>
        <w:numPr>
          <w:ilvl w:val="2"/>
          <w:numId w:val="8"/>
        </w:numPr>
        <w:suppressAutoHyphens w:val="0"/>
        <w:spacing w:line="260" w:lineRule="atLeast"/>
        <w:contextualSpacing/>
        <w:jc w:val="both"/>
        <w:rPr>
          <w:lang w:val="en-US" w:eastAsia="en-US"/>
        </w:rPr>
      </w:pPr>
      <w:r w:rsidRPr="007B379D">
        <w:rPr>
          <w:rFonts w:cstheme="minorHAnsi"/>
          <w:lang w:val="en-US" w:eastAsia="en-US"/>
        </w:rPr>
        <w:t>wood rotting fungi (brown rot fungi)</w:t>
      </w:r>
      <w:r w:rsidR="00F7799C">
        <w:rPr>
          <w:rFonts w:cstheme="minorHAnsi"/>
          <w:lang w:val="en-US" w:eastAsia="en-US"/>
        </w:rPr>
        <w:t xml:space="preserve"> on sof</w:t>
      </w:r>
      <w:r w:rsidR="00C130A6">
        <w:rPr>
          <w:rFonts w:cstheme="minorHAnsi"/>
          <w:lang w:val="en-US" w:eastAsia="en-US"/>
        </w:rPr>
        <w:t>t</w:t>
      </w:r>
      <w:r w:rsidR="00F7799C">
        <w:rPr>
          <w:rFonts w:cstheme="minorHAnsi"/>
          <w:lang w:val="en-US" w:eastAsia="en-US"/>
        </w:rPr>
        <w:t>wood</w:t>
      </w:r>
      <w:r w:rsidRPr="007B379D">
        <w:rPr>
          <w:rFonts w:cstheme="minorHAnsi"/>
          <w:lang w:val="en-US" w:eastAsia="en-US"/>
        </w:rPr>
        <w:t>,</w:t>
      </w:r>
    </w:p>
    <w:p w14:paraId="3309BF82" w14:textId="401FAD4A" w:rsidR="00F7799C" w:rsidRPr="00F7799C" w:rsidRDefault="00242F9F" w:rsidP="00D65827">
      <w:pPr>
        <w:numPr>
          <w:ilvl w:val="2"/>
          <w:numId w:val="8"/>
        </w:numPr>
        <w:suppressAutoHyphens w:val="0"/>
        <w:spacing w:line="260" w:lineRule="atLeast"/>
        <w:contextualSpacing/>
        <w:jc w:val="both"/>
        <w:rPr>
          <w:lang w:val="en-US" w:eastAsia="en-US"/>
        </w:rPr>
      </w:pPr>
      <w:r w:rsidRPr="007B379D">
        <w:rPr>
          <w:rFonts w:cstheme="minorHAnsi"/>
          <w:lang w:val="en-US" w:eastAsia="en-US"/>
        </w:rPr>
        <w:t>wood boring beetles (</w:t>
      </w:r>
      <w:r w:rsidRPr="007B379D">
        <w:rPr>
          <w:rFonts w:cstheme="minorHAnsi"/>
          <w:i/>
          <w:lang w:val="en-US" w:eastAsia="en-US"/>
        </w:rPr>
        <w:t xml:space="preserve">Hylotrupes bajulus, Anobium punctatum </w:t>
      </w:r>
      <w:r w:rsidRPr="009E3F1C">
        <w:rPr>
          <w:rFonts w:cstheme="minorHAnsi"/>
          <w:lang w:val="en-US" w:eastAsia="en-US"/>
        </w:rPr>
        <w:t>and</w:t>
      </w:r>
      <w:r w:rsidRPr="007B379D">
        <w:rPr>
          <w:rFonts w:cstheme="minorHAnsi"/>
          <w:i/>
          <w:lang w:val="en-US" w:eastAsia="en-US"/>
        </w:rPr>
        <w:t xml:space="preserve"> Lyctus brunneus) </w:t>
      </w:r>
      <w:r w:rsidRPr="007B379D">
        <w:rPr>
          <w:rFonts w:cstheme="minorHAnsi"/>
          <w:lang w:val="en-US" w:eastAsia="en-US"/>
        </w:rPr>
        <w:t>and against termites</w:t>
      </w:r>
      <w:r w:rsidRPr="007B379D">
        <w:rPr>
          <w:rFonts w:cstheme="minorHAnsi"/>
          <w:i/>
          <w:lang w:val="en-US" w:eastAsia="en-US"/>
        </w:rPr>
        <w:t xml:space="preserve"> (Reticulitermes spp.)</w:t>
      </w:r>
      <w:r>
        <w:rPr>
          <w:rFonts w:cstheme="minorHAnsi"/>
          <w:i/>
          <w:lang w:val="en-US" w:eastAsia="en-US"/>
        </w:rPr>
        <w:t xml:space="preserve"> </w:t>
      </w:r>
      <w:r w:rsidRPr="009E3F1C">
        <w:rPr>
          <w:rFonts w:cstheme="minorHAnsi"/>
          <w:lang w:val="en-US" w:eastAsia="en-US"/>
        </w:rPr>
        <w:t xml:space="preserve">on </w:t>
      </w:r>
      <w:r w:rsidR="00F7799C">
        <w:rPr>
          <w:rFonts w:cstheme="minorHAnsi"/>
          <w:lang w:val="en-US" w:eastAsia="en-US"/>
        </w:rPr>
        <w:t>softwood and hardwood</w:t>
      </w:r>
      <w:r w:rsidRPr="007B379D">
        <w:rPr>
          <w:rFonts w:cstheme="minorHAnsi"/>
          <w:i/>
          <w:lang w:val="en-US" w:eastAsia="en-US"/>
        </w:rPr>
        <w:t>.</w:t>
      </w:r>
      <w:r>
        <w:rPr>
          <w:rFonts w:cstheme="minorHAnsi"/>
          <w:lang w:val="en-US" w:eastAsia="en-US"/>
        </w:rPr>
        <w:t xml:space="preserve"> </w:t>
      </w:r>
    </w:p>
    <w:p w14:paraId="6CC02B28" w14:textId="1ECCD4BB" w:rsidR="00242F9F" w:rsidRPr="00BD350B" w:rsidRDefault="00242F9F" w:rsidP="00C130A6">
      <w:pPr>
        <w:suppressAutoHyphens w:val="0"/>
        <w:spacing w:line="260" w:lineRule="atLeast"/>
        <w:ind w:firstLine="2127"/>
        <w:contextualSpacing/>
        <w:jc w:val="both"/>
        <w:rPr>
          <w:lang w:val="en-US" w:eastAsia="en-US"/>
        </w:rPr>
      </w:pPr>
      <w:r>
        <w:rPr>
          <w:rFonts w:cstheme="minorHAnsi"/>
          <w:lang w:val="en-US" w:eastAsia="en-US"/>
        </w:rPr>
        <w:t>For the use class 3.1, a top coat is needed.</w:t>
      </w:r>
      <w:r w:rsidRPr="00B00854">
        <w:rPr>
          <w:lang w:val="en-US" w:eastAsia="en-US"/>
        </w:rPr>
        <w:t xml:space="preserve"> </w:t>
      </w:r>
    </w:p>
    <w:p w14:paraId="23447C64" w14:textId="1A47D45D" w:rsidR="00242F9F" w:rsidRPr="00112A40" w:rsidRDefault="00242F9F" w:rsidP="00A17B44">
      <w:pPr>
        <w:numPr>
          <w:ilvl w:val="1"/>
          <w:numId w:val="8"/>
        </w:numPr>
        <w:suppressAutoHyphens w:val="0"/>
        <w:spacing w:line="260" w:lineRule="atLeast"/>
        <w:contextualSpacing/>
        <w:jc w:val="both"/>
        <w:rPr>
          <w:lang w:val="en-US" w:eastAsia="en-US"/>
        </w:rPr>
      </w:pPr>
      <w:r w:rsidRPr="007B379D">
        <w:rPr>
          <w:lang w:val="en-US" w:eastAsia="en-US"/>
        </w:rPr>
        <w:t>The curative efficacy of the product when used by superficial application (that could be completed by injection) of wood in service</w:t>
      </w:r>
      <w:r>
        <w:rPr>
          <w:lang w:val="en-US" w:eastAsia="en-US"/>
        </w:rPr>
        <w:t xml:space="preserve"> in condition of use classes 1 and 2, at the application rate of 300 g product/m² of wood, </w:t>
      </w:r>
      <w:r w:rsidRPr="007B379D">
        <w:rPr>
          <w:lang w:val="en-US" w:eastAsia="en-US"/>
        </w:rPr>
        <w:t>against wood boring beetles (</w:t>
      </w:r>
      <w:r w:rsidRPr="007B379D">
        <w:rPr>
          <w:rFonts w:cstheme="minorHAnsi"/>
          <w:i/>
          <w:lang w:val="en-US" w:eastAsia="en-US"/>
        </w:rPr>
        <w:t xml:space="preserve">Hylotrupes bajulus, Anobium punctatum </w:t>
      </w:r>
      <w:r w:rsidRPr="009E3F1C">
        <w:rPr>
          <w:rFonts w:cstheme="minorHAnsi"/>
          <w:lang w:val="en-US" w:eastAsia="en-US"/>
        </w:rPr>
        <w:t>and</w:t>
      </w:r>
      <w:r w:rsidRPr="007B379D">
        <w:rPr>
          <w:rFonts w:cstheme="minorHAnsi"/>
          <w:lang w:val="en-US" w:eastAsia="en-US"/>
        </w:rPr>
        <w:t xml:space="preserve"> </w:t>
      </w:r>
      <w:r w:rsidRPr="007B379D">
        <w:rPr>
          <w:rFonts w:cstheme="minorHAnsi"/>
          <w:i/>
          <w:lang w:val="en-US" w:eastAsia="en-US"/>
        </w:rPr>
        <w:t xml:space="preserve">Lyctus brunneus) </w:t>
      </w:r>
      <w:r w:rsidRPr="007B379D">
        <w:rPr>
          <w:rFonts w:cstheme="minorHAnsi"/>
          <w:lang w:val="en-US" w:eastAsia="en-US"/>
        </w:rPr>
        <w:t xml:space="preserve">and </w:t>
      </w:r>
      <w:r>
        <w:rPr>
          <w:rFonts w:cstheme="minorHAnsi"/>
          <w:lang w:val="en-US" w:eastAsia="en-US"/>
        </w:rPr>
        <w:t xml:space="preserve">against </w:t>
      </w:r>
      <w:r w:rsidRPr="007B379D">
        <w:rPr>
          <w:rFonts w:cstheme="minorHAnsi"/>
          <w:lang w:val="en-US" w:eastAsia="en-US"/>
        </w:rPr>
        <w:t>termites</w:t>
      </w:r>
      <w:r w:rsidRPr="007B379D">
        <w:rPr>
          <w:rFonts w:cstheme="minorHAnsi"/>
          <w:i/>
          <w:lang w:val="en-US" w:eastAsia="en-US"/>
        </w:rPr>
        <w:t xml:space="preserve"> (Reticulitermes spp.</w:t>
      </w:r>
      <w:r>
        <w:rPr>
          <w:rFonts w:cstheme="minorHAnsi"/>
          <w:lang w:val="en-US" w:eastAsia="en-US"/>
        </w:rPr>
        <w:t xml:space="preserve"> and</w:t>
      </w:r>
      <w:r>
        <w:rPr>
          <w:rFonts w:cstheme="minorHAnsi"/>
          <w:i/>
          <w:lang w:val="en-US" w:eastAsia="en-US"/>
        </w:rPr>
        <w:t xml:space="preserve"> </w:t>
      </w:r>
      <w:r w:rsidRPr="0002579C">
        <w:rPr>
          <w:rFonts w:cstheme="minorHAnsi"/>
          <w:i/>
          <w:lang w:val="en-US" w:eastAsia="en-US"/>
        </w:rPr>
        <w:t>Heterotermes spp.</w:t>
      </w:r>
      <w:r w:rsidRPr="007B379D">
        <w:rPr>
          <w:rFonts w:cstheme="minorHAnsi"/>
          <w:i/>
          <w:lang w:val="en-US" w:eastAsia="en-US"/>
        </w:rPr>
        <w:t>)</w:t>
      </w:r>
      <w:r w:rsidR="001F3483">
        <w:rPr>
          <w:rFonts w:cstheme="minorHAnsi"/>
          <w:i/>
          <w:lang w:val="en-US" w:eastAsia="en-US"/>
        </w:rPr>
        <w:t xml:space="preserve"> </w:t>
      </w:r>
      <w:r w:rsidR="001F3483" w:rsidRPr="00D65827">
        <w:rPr>
          <w:rFonts w:cstheme="minorHAnsi"/>
          <w:lang w:val="en-US" w:eastAsia="en-US"/>
        </w:rPr>
        <w:t>on softwood and hardwood</w:t>
      </w:r>
      <w:r w:rsidRPr="00D65827">
        <w:rPr>
          <w:rFonts w:cstheme="minorHAnsi"/>
          <w:lang w:val="en-US" w:eastAsia="en-US"/>
        </w:rPr>
        <w:t>.</w:t>
      </w:r>
    </w:p>
    <w:p w14:paraId="5A0BDFE1" w14:textId="77777777" w:rsidR="00242F9F" w:rsidRPr="00321CE7" w:rsidRDefault="00242F9F" w:rsidP="00321CE7">
      <w:pPr>
        <w:numPr>
          <w:ilvl w:val="0"/>
          <w:numId w:val="8"/>
        </w:numPr>
        <w:suppressAutoHyphens w:val="0"/>
        <w:spacing w:line="260" w:lineRule="atLeast"/>
        <w:contextualSpacing/>
        <w:jc w:val="both"/>
        <w:rPr>
          <w:rFonts w:asciiTheme="minorHAnsi" w:hAnsiTheme="minorHAnsi" w:cstheme="minorHAnsi"/>
          <w:iCs/>
          <w:lang w:eastAsia="en-US"/>
        </w:rPr>
      </w:pPr>
      <w:r>
        <w:rPr>
          <w:lang w:val="en-US" w:eastAsia="en-US"/>
        </w:rPr>
        <w:t>The efficacy of the product X6119CR is not demonstrated.</w:t>
      </w:r>
    </w:p>
    <w:p w14:paraId="2838CBC1" w14:textId="0E6E3E59" w:rsidR="005132D2" w:rsidRPr="005132D2" w:rsidRDefault="006D71F9" w:rsidP="00321CE7">
      <w:pPr>
        <w:numPr>
          <w:ilvl w:val="0"/>
          <w:numId w:val="8"/>
        </w:numPr>
        <w:suppressAutoHyphens w:val="0"/>
        <w:spacing w:line="260" w:lineRule="atLeast"/>
        <w:contextualSpacing/>
        <w:jc w:val="both"/>
        <w:rPr>
          <w:rFonts w:asciiTheme="minorHAnsi" w:hAnsiTheme="minorHAnsi" w:cstheme="minorHAnsi"/>
          <w:iCs/>
          <w:lang w:eastAsia="en-US"/>
        </w:rPr>
      </w:pPr>
      <w:r>
        <w:rPr>
          <w:lang w:eastAsia="en-US"/>
        </w:rPr>
        <w:t>Given the composition variation</w:t>
      </w:r>
      <w:r w:rsidR="005132D2">
        <w:rPr>
          <w:lang w:eastAsia="en-US"/>
        </w:rPr>
        <w:t xml:space="preserve">, the product </w:t>
      </w:r>
      <w:r w:rsidR="005132D2" w:rsidRPr="005132D2">
        <w:rPr>
          <w:lang w:val="en-US" w:eastAsia="en-US"/>
        </w:rPr>
        <w:t xml:space="preserve">X6236 cannot be included in the meta SPC 3, it should be </w:t>
      </w:r>
      <w:r w:rsidR="00A01E0F">
        <w:rPr>
          <w:lang w:val="en-US" w:eastAsia="en-US"/>
        </w:rPr>
        <w:t>separated</w:t>
      </w:r>
      <w:r w:rsidR="005132D2">
        <w:rPr>
          <w:lang w:val="en-US" w:eastAsia="en-US"/>
        </w:rPr>
        <w:t xml:space="preserve"> in another meta SPC</w:t>
      </w:r>
      <w:r>
        <w:rPr>
          <w:lang w:val="en-US" w:eastAsia="en-US"/>
        </w:rPr>
        <w:t>.</w:t>
      </w:r>
    </w:p>
    <w:p w14:paraId="149899D3" w14:textId="77777777" w:rsidR="00242F9F" w:rsidRPr="007B379D" w:rsidRDefault="00242F9F" w:rsidP="00242F9F">
      <w:pPr>
        <w:ind w:left="1418"/>
        <w:contextualSpacing/>
        <w:jc w:val="both"/>
        <w:rPr>
          <w:lang w:val="en-US" w:eastAsia="en-US"/>
        </w:rPr>
      </w:pPr>
    </w:p>
    <w:p w14:paraId="3D51FA63" w14:textId="77777777" w:rsidR="00242F9F" w:rsidRPr="007B379D" w:rsidRDefault="00242F9F" w:rsidP="00242F9F">
      <w:pPr>
        <w:ind w:left="1428"/>
        <w:contextualSpacing/>
        <w:jc w:val="both"/>
        <w:rPr>
          <w:lang w:val="en-US" w:eastAsia="en-US"/>
        </w:rPr>
      </w:pPr>
      <w:r w:rsidRPr="007B379D">
        <w:rPr>
          <w:lang w:val="en-US" w:eastAsia="en-US"/>
        </w:rPr>
        <w:t xml:space="preserve">The product is applied by </w:t>
      </w:r>
      <w:r w:rsidRPr="00B57D5F">
        <w:rPr>
          <w:lang w:val="en-US" w:eastAsia="en-US"/>
        </w:rPr>
        <w:t>professional and non-professional</w:t>
      </w:r>
      <w:r w:rsidRPr="007B379D">
        <w:rPr>
          <w:lang w:val="en-US" w:eastAsia="en-US"/>
        </w:rPr>
        <w:t xml:space="preserve"> users.</w:t>
      </w:r>
    </w:p>
    <w:p w14:paraId="0CFF6D6D" w14:textId="77777777" w:rsidR="00242F9F" w:rsidRPr="007B379D" w:rsidRDefault="00242F9F" w:rsidP="00242F9F">
      <w:pPr>
        <w:contextualSpacing/>
        <w:jc w:val="both"/>
        <w:rPr>
          <w:lang w:val="en-US" w:eastAsia="en-US"/>
        </w:rPr>
      </w:pPr>
    </w:p>
    <w:p w14:paraId="3E15B0AF" w14:textId="77777777" w:rsidR="00242F9F" w:rsidRPr="007B379D" w:rsidRDefault="00242F9F" w:rsidP="00242F9F">
      <w:pPr>
        <w:ind w:left="2148"/>
        <w:contextualSpacing/>
        <w:jc w:val="both"/>
        <w:rPr>
          <w:lang w:val="en-US" w:eastAsia="en-US"/>
        </w:rPr>
      </w:pPr>
    </w:p>
    <w:p w14:paraId="61280B5B" w14:textId="77777777" w:rsidR="00242F9F" w:rsidRPr="007B379D" w:rsidRDefault="00242F9F" w:rsidP="00A17B44">
      <w:pPr>
        <w:numPr>
          <w:ilvl w:val="0"/>
          <w:numId w:val="10"/>
        </w:numPr>
        <w:suppressAutoHyphens w:val="0"/>
        <w:spacing w:line="260" w:lineRule="atLeast"/>
        <w:contextualSpacing/>
        <w:jc w:val="both"/>
        <w:rPr>
          <w:lang w:eastAsia="en-US"/>
        </w:rPr>
      </w:pPr>
      <w:r w:rsidRPr="007B379D">
        <w:rPr>
          <w:lang w:eastAsia="en-US"/>
        </w:rPr>
        <w:t>In META-SPC 4</w:t>
      </w:r>
    </w:p>
    <w:p w14:paraId="58487D78" w14:textId="77777777" w:rsidR="00242F9F" w:rsidRPr="007B379D" w:rsidRDefault="00242F9F" w:rsidP="00A17B44">
      <w:pPr>
        <w:numPr>
          <w:ilvl w:val="0"/>
          <w:numId w:val="8"/>
        </w:numPr>
        <w:suppressAutoHyphens w:val="0"/>
        <w:spacing w:line="260" w:lineRule="atLeast"/>
        <w:contextualSpacing/>
        <w:jc w:val="both"/>
        <w:rPr>
          <w:lang w:val="en-US" w:eastAsia="en-US"/>
        </w:rPr>
      </w:pPr>
      <w:r w:rsidRPr="007B379D">
        <w:rPr>
          <w:lang w:val="en-US" w:eastAsia="en-US"/>
        </w:rPr>
        <w:t>The data presented in the dossier demonstrated for the product X6236:</w:t>
      </w:r>
    </w:p>
    <w:p w14:paraId="209723FE" w14:textId="77777777" w:rsidR="008B336D" w:rsidRDefault="00242F9F" w:rsidP="00D65827">
      <w:pPr>
        <w:numPr>
          <w:ilvl w:val="1"/>
          <w:numId w:val="8"/>
        </w:numPr>
        <w:suppressAutoHyphens w:val="0"/>
        <w:spacing w:line="260" w:lineRule="atLeast"/>
        <w:contextualSpacing/>
        <w:jc w:val="both"/>
        <w:rPr>
          <w:lang w:val="en-US" w:eastAsia="en-US"/>
        </w:rPr>
      </w:pPr>
      <w:r w:rsidRPr="005D213B">
        <w:rPr>
          <w:rFonts w:cstheme="minorHAnsi"/>
          <w:lang w:val="en-US" w:eastAsia="en-US"/>
        </w:rPr>
        <w:t>The preventive efficacy of the product when used by superficial application of wood used in use classes 1 to 3.1</w:t>
      </w:r>
      <w:r w:rsidRPr="005D213B">
        <w:rPr>
          <w:lang w:val="en-US" w:eastAsia="en-US"/>
        </w:rPr>
        <w:t xml:space="preserve">, at the application rate of 200 g product/m² of wood, </w:t>
      </w:r>
    </w:p>
    <w:p w14:paraId="61F8FB05" w14:textId="77777777" w:rsidR="008B336D" w:rsidRPr="008B336D" w:rsidRDefault="00242F9F" w:rsidP="00D65827">
      <w:pPr>
        <w:numPr>
          <w:ilvl w:val="1"/>
          <w:numId w:val="8"/>
        </w:numPr>
        <w:suppressAutoHyphens w:val="0"/>
        <w:spacing w:line="260" w:lineRule="atLeast"/>
        <w:ind w:left="2694"/>
        <w:contextualSpacing/>
        <w:jc w:val="both"/>
        <w:rPr>
          <w:lang w:val="en-US" w:eastAsia="en-US"/>
        </w:rPr>
      </w:pPr>
      <w:r w:rsidRPr="00CB2CFB">
        <w:rPr>
          <w:rFonts w:cstheme="minorHAnsi"/>
          <w:lang w:val="en-US" w:eastAsia="en-US"/>
        </w:rPr>
        <w:t>against wood rotting fungi (brown rot fungi</w:t>
      </w:r>
      <w:r w:rsidR="005D213B" w:rsidRPr="003C3C2B">
        <w:rPr>
          <w:rFonts w:cstheme="minorHAnsi"/>
          <w:lang w:val="en-US" w:eastAsia="en-US"/>
        </w:rPr>
        <w:t>, softwood and hardwood</w:t>
      </w:r>
      <w:r w:rsidR="005D213B" w:rsidRPr="008553B4">
        <w:rPr>
          <w:rFonts w:cstheme="minorHAnsi"/>
          <w:lang w:val="en-US" w:eastAsia="en-US"/>
        </w:rPr>
        <w:t xml:space="preserve"> for use class 2, and softwood only for use class 3.</w:t>
      </w:r>
      <w:r w:rsidR="005D213B" w:rsidRPr="00B60616">
        <w:rPr>
          <w:rFonts w:cstheme="minorHAnsi"/>
          <w:lang w:val="en-US" w:eastAsia="en-US"/>
        </w:rPr>
        <w:t>1</w:t>
      </w:r>
      <w:r w:rsidRPr="005D213B">
        <w:rPr>
          <w:rFonts w:cstheme="minorHAnsi"/>
          <w:lang w:val="en-US" w:eastAsia="en-US"/>
        </w:rPr>
        <w:t xml:space="preserve">), </w:t>
      </w:r>
    </w:p>
    <w:p w14:paraId="6EDE356E" w14:textId="77777777" w:rsidR="00B07BF7" w:rsidRPr="00D65827" w:rsidRDefault="00242F9F" w:rsidP="00D65827">
      <w:pPr>
        <w:numPr>
          <w:ilvl w:val="1"/>
          <w:numId w:val="8"/>
        </w:numPr>
        <w:suppressAutoHyphens w:val="0"/>
        <w:spacing w:line="260" w:lineRule="atLeast"/>
        <w:ind w:left="2694"/>
        <w:contextualSpacing/>
        <w:jc w:val="both"/>
        <w:rPr>
          <w:lang w:val="en-US" w:eastAsia="en-US"/>
        </w:rPr>
      </w:pPr>
      <w:r w:rsidRPr="005D213B">
        <w:rPr>
          <w:rFonts w:cstheme="minorHAnsi"/>
          <w:lang w:val="en-US" w:eastAsia="en-US"/>
        </w:rPr>
        <w:t>against wood boring beetles (</w:t>
      </w:r>
      <w:r w:rsidRPr="005D213B">
        <w:rPr>
          <w:rFonts w:cstheme="minorHAnsi"/>
          <w:i/>
          <w:lang w:val="en-US" w:eastAsia="en-US"/>
        </w:rPr>
        <w:t xml:space="preserve">Hylotrupes bajulus, Anobium punctatum </w:t>
      </w:r>
      <w:r w:rsidRPr="005D213B">
        <w:rPr>
          <w:rFonts w:cstheme="minorHAnsi"/>
          <w:lang w:val="en-US" w:eastAsia="en-US"/>
        </w:rPr>
        <w:t xml:space="preserve">and </w:t>
      </w:r>
      <w:r w:rsidRPr="005D213B">
        <w:rPr>
          <w:rFonts w:cstheme="minorHAnsi"/>
          <w:i/>
          <w:lang w:val="en-US" w:eastAsia="en-US"/>
        </w:rPr>
        <w:t xml:space="preserve">Lyctus brunneus) </w:t>
      </w:r>
      <w:r w:rsidRPr="005D213B">
        <w:rPr>
          <w:rFonts w:cstheme="minorHAnsi"/>
          <w:lang w:val="en-US" w:eastAsia="en-US"/>
        </w:rPr>
        <w:t>and against termites</w:t>
      </w:r>
      <w:r w:rsidRPr="005D213B">
        <w:rPr>
          <w:rFonts w:cstheme="minorHAnsi"/>
          <w:i/>
          <w:lang w:val="en-US" w:eastAsia="en-US"/>
        </w:rPr>
        <w:t xml:space="preserve"> (Reticulitermes spp. </w:t>
      </w:r>
      <w:r w:rsidRPr="005D213B">
        <w:rPr>
          <w:rFonts w:cstheme="minorHAnsi"/>
          <w:lang w:val="en-US" w:eastAsia="en-US"/>
        </w:rPr>
        <w:t>and</w:t>
      </w:r>
      <w:r w:rsidRPr="005D213B">
        <w:rPr>
          <w:rFonts w:cstheme="minorHAnsi"/>
          <w:i/>
          <w:lang w:val="en-US" w:eastAsia="en-US"/>
        </w:rPr>
        <w:t xml:space="preserve"> Heterotermes spp.)</w:t>
      </w:r>
      <w:r w:rsidR="005D213B" w:rsidRPr="005D213B">
        <w:rPr>
          <w:rFonts w:cstheme="minorHAnsi"/>
          <w:i/>
          <w:lang w:val="en-US" w:eastAsia="en-US"/>
        </w:rPr>
        <w:t xml:space="preserve"> </w:t>
      </w:r>
      <w:r w:rsidR="005D213B" w:rsidRPr="005D213B">
        <w:rPr>
          <w:rFonts w:cstheme="minorHAnsi"/>
          <w:lang w:val="en-US" w:eastAsia="en-US"/>
        </w:rPr>
        <w:t>on softwood and hardwood</w:t>
      </w:r>
      <w:r w:rsidRPr="005D213B">
        <w:rPr>
          <w:rFonts w:cstheme="minorHAnsi"/>
          <w:i/>
          <w:lang w:val="en-US" w:eastAsia="en-US"/>
        </w:rPr>
        <w:t>.</w:t>
      </w:r>
      <w:r w:rsidR="00C42148" w:rsidRPr="005D213B">
        <w:rPr>
          <w:rFonts w:cstheme="minorHAnsi"/>
          <w:i/>
          <w:lang w:val="en-US" w:eastAsia="en-US"/>
        </w:rPr>
        <w:t xml:space="preserve"> </w:t>
      </w:r>
    </w:p>
    <w:p w14:paraId="2497522A" w14:textId="32FC3102" w:rsidR="00242F9F" w:rsidRPr="00CB2CFB" w:rsidRDefault="00242F9F" w:rsidP="00D65827">
      <w:pPr>
        <w:suppressAutoHyphens w:val="0"/>
        <w:spacing w:line="260" w:lineRule="atLeast"/>
        <w:ind w:left="1985"/>
        <w:contextualSpacing/>
        <w:jc w:val="both"/>
        <w:rPr>
          <w:lang w:val="en-US" w:eastAsia="en-US"/>
        </w:rPr>
      </w:pPr>
      <w:r w:rsidRPr="005D213B">
        <w:rPr>
          <w:rFonts w:cstheme="minorHAnsi"/>
          <w:lang w:val="en-US" w:eastAsia="en-US"/>
        </w:rPr>
        <w:t>For the use class 3.1, a top coat is needed.</w:t>
      </w:r>
    </w:p>
    <w:p w14:paraId="5C37EB80" w14:textId="0CE0C682" w:rsidR="00242F9F" w:rsidRPr="007B379D" w:rsidRDefault="00242F9F" w:rsidP="00A17B44">
      <w:pPr>
        <w:numPr>
          <w:ilvl w:val="1"/>
          <w:numId w:val="8"/>
        </w:numPr>
        <w:suppressAutoHyphens w:val="0"/>
        <w:spacing w:line="260" w:lineRule="atLeast"/>
        <w:contextualSpacing/>
        <w:jc w:val="both"/>
        <w:rPr>
          <w:lang w:val="en-US" w:eastAsia="en-US"/>
        </w:rPr>
      </w:pPr>
      <w:r w:rsidRPr="007B379D">
        <w:rPr>
          <w:lang w:val="en-US" w:eastAsia="en-US"/>
        </w:rPr>
        <w:t>The curative efficacy of the product when used by superficial application (that could be completed by injection) of wood in service</w:t>
      </w:r>
      <w:r>
        <w:rPr>
          <w:lang w:val="en-US" w:eastAsia="en-US"/>
        </w:rPr>
        <w:t xml:space="preserve"> in condition of use classes 1 and 2, at the application rate of 300 g product/m² of wood, </w:t>
      </w:r>
      <w:r w:rsidRPr="007B379D">
        <w:rPr>
          <w:lang w:val="en-US" w:eastAsia="en-US"/>
        </w:rPr>
        <w:t>against wood boring beetles (</w:t>
      </w:r>
      <w:r w:rsidRPr="007B379D">
        <w:rPr>
          <w:rFonts w:cstheme="minorHAnsi"/>
          <w:i/>
          <w:lang w:val="en-US" w:eastAsia="en-US"/>
        </w:rPr>
        <w:t xml:space="preserve">Anobium punctatum) </w:t>
      </w:r>
      <w:r w:rsidRPr="007B379D">
        <w:rPr>
          <w:rFonts w:cstheme="minorHAnsi"/>
          <w:lang w:val="en-US" w:eastAsia="en-US"/>
        </w:rPr>
        <w:t xml:space="preserve">and </w:t>
      </w:r>
      <w:r>
        <w:rPr>
          <w:rFonts w:cstheme="minorHAnsi"/>
          <w:lang w:val="en-US" w:eastAsia="en-US"/>
        </w:rPr>
        <w:t xml:space="preserve">against </w:t>
      </w:r>
      <w:r w:rsidRPr="007B379D">
        <w:rPr>
          <w:rFonts w:cstheme="minorHAnsi"/>
          <w:lang w:val="en-US" w:eastAsia="en-US"/>
        </w:rPr>
        <w:t>termites</w:t>
      </w:r>
      <w:r w:rsidRPr="007B379D">
        <w:rPr>
          <w:rFonts w:cstheme="minorHAnsi"/>
          <w:i/>
          <w:lang w:val="en-US" w:eastAsia="en-US"/>
        </w:rPr>
        <w:t xml:space="preserve"> (Reticulitermes spp.</w:t>
      </w:r>
      <w:r>
        <w:rPr>
          <w:rFonts w:cstheme="minorHAnsi"/>
          <w:i/>
          <w:lang w:val="en-US" w:eastAsia="en-US"/>
        </w:rPr>
        <w:t xml:space="preserve"> </w:t>
      </w:r>
      <w:r>
        <w:rPr>
          <w:rFonts w:cstheme="minorHAnsi"/>
          <w:lang w:val="en-US" w:eastAsia="en-US"/>
        </w:rPr>
        <w:t xml:space="preserve">and </w:t>
      </w:r>
      <w:r w:rsidRPr="0002579C">
        <w:rPr>
          <w:rFonts w:cstheme="minorHAnsi"/>
          <w:i/>
          <w:lang w:val="en-US" w:eastAsia="en-US"/>
        </w:rPr>
        <w:t>Heterotermes spp.</w:t>
      </w:r>
      <w:r w:rsidRPr="007B379D">
        <w:rPr>
          <w:rFonts w:cstheme="minorHAnsi"/>
          <w:i/>
          <w:lang w:val="en-US" w:eastAsia="en-US"/>
        </w:rPr>
        <w:t>)</w:t>
      </w:r>
      <w:r w:rsidR="00B07BF7">
        <w:rPr>
          <w:rFonts w:cstheme="minorHAnsi"/>
          <w:i/>
          <w:lang w:val="en-US" w:eastAsia="en-US"/>
        </w:rPr>
        <w:t xml:space="preserve">, </w:t>
      </w:r>
      <w:r w:rsidR="001F3483">
        <w:rPr>
          <w:rFonts w:cstheme="minorHAnsi"/>
          <w:lang w:val="en-US" w:eastAsia="en-US"/>
        </w:rPr>
        <w:t>on softwood and hardwood</w:t>
      </w:r>
    </w:p>
    <w:p w14:paraId="685269F6" w14:textId="77777777" w:rsidR="00242F9F" w:rsidRPr="007B379D" w:rsidRDefault="00242F9F" w:rsidP="00242F9F">
      <w:pPr>
        <w:ind w:left="2148"/>
        <w:contextualSpacing/>
        <w:jc w:val="both"/>
        <w:rPr>
          <w:lang w:val="en-US" w:eastAsia="en-US"/>
        </w:rPr>
      </w:pPr>
    </w:p>
    <w:p w14:paraId="3CB7E1C0" w14:textId="77777777" w:rsidR="00242F9F" w:rsidRPr="007B379D" w:rsidRDefault="00242F9F" w:rsidP="00242F9F">
      <w:pPr>
        <w:ind w:left="1428"/>
        <w:contextualSpacing/>
        <w:jc w:val="both"/>
        <w:rPr>
          <w:lang w:val="en-US" w:eastAsia="en-US"/>
        </w:rPr>
      </w:pPr>
      <w:r w:rsidRPr="007B379D">
        <w:rPr>
          <w:lang w:val="en-US" w:eastAsia="en-US"/>
        </w:rPr>
        <w:lastRenderedPageBreak/>
        <w:t xml:space="preserve">The product is applied by </w:t>
      </w:r>
      <w:r w:rsidRPr="00B57D5F">
        <w:rPr>
          <w:lang w:val="en-US" w:eastAsia="en-US"/>
        </w:rPr>
        <w:t>professional and non-professional</w:t>
      </w:r>
      <w:r w:rsidRPr="007B379D">
        <w:rPr>
          <w:lang w:val="en-US" w:eastAsia="en-US"/>
        </w:rPr>
        <w:t xml:space="preserve"> users.</w:t>
      </w:r>
    </w:p>
    <w:p w14:paraId="755C655A" w14:textId="77777777" w:rsidR="00242F9F" w:rsidRPr="00C249B0" w:rsidRDefault="00242F9F" w:rsidP="00242F9F">
      <w:pPr>
        <w:ind w:left="1428"/>
        <w:contextualSpacing/>
        <w:jc w:val="both"/>
        <w:rPr>
          <w:highlight w:val="lightGray"/>
          <w:lang w:val="en-US" w:eastAsia="en-US"/>
        </w:rPr>
      </w:pPr>
    </w:p>
    <w:p w14:paraId="33F050EE" w14:textId="59EA5CD0" w:rsidR="00964BB0" w:rsidRPr="00A81D66" w:rsidRDefault="00F72E7D" w:rsidP="001255A7">
      <w:pPr>
        <w:pStyle w:val="Paragraphedeliste"/>
        <w:numPr>
          <w:ilvl w:val="0"/>
          <w:numId w:val="61"/>
        </w:numPr>
        <w:spacing w:line="260" w:lineRule="atLeast"/>
        <w:rPr>
          <w:b/>
          <w:bCs/>
          <w:u w:val="single"/>
        </w:rPr>
      </w:pPr>
      <w:r w:rsidRPr="00A81D66">
        <w:rPr>
          <w:b/>
          <w:bCs/>
          <w:u w:val="single"/>
        </w:rPr>
        <w:t>Minor Change application</w:t>
      </w:r>
      <w:r w:rsidR="00964BB0" w:rsidRPr="00D046C6">
        <w:rPr>
          <w:b/>
          <w:bCs/>
          <w:u w:val="single"/>
        </w:rPr>
        <w:t xml:space="preserve"> for PPG CLASS 3 WB –</w:t>
      </w:r>
      <w:r w:rsidRPr="00D046C6">
        <w:rPr>
          <w:b/>
          <w:bCs/>
          <w:u w:val="single"/>
        </w:rPr>
        <w:t xml:space="preserve"> 2019</w:t>
      </w:r>
      <w:r w:rsidR="00964BB0" w:rsidRPr="00D046C6">
        <w:rPr>
          <w:b/>
          <w:bCs/>
          <w:u w:val="single"/>
        </w:rPr>
        <w:t xml:space="preserve"> </w:t>
      </w:r>
      <w:r w:rsidRPr="00A81D66">
        <w:rPr>
          <w:b/>
          <w:bCs/>
          <w:u w:val="single"/>
        </w:rPr>
        <w:t xml:space="preserve">: </w:t>
      </w:r>
    </w:p>
    <w:p w14:paraId="1F813A92" w14:textId="11740B76" w:rsidR="00F72E7D" w:rsidRPr="00964BB0" w:rsidRDefault="00964BB0" w:rsidP="001255A7">
      <w:pPr>
        <w:spacing w:line="260" w:lineRule="atLeast"/>
        <w:rPr>
          <w:rFonts w:eastAsia="Calibri"/>
          <w:i/>
          <w:lang w:val="en-US" w:eastAsia="en-US"/>
        </w:rPr>
      </w:pPr>
      <w:r w:rsidRPr="00A81D66">
        <w:rPr>
          <w:bCs/>
        </w:rPr>
        <w:t>T</w:t>
      </w:r>
      <w:r w:rsidR="00F72E7D" w:rsidRPr="00A81D66">
        <w:rPr>
          <w:bCs/>
        </w:rPr>
        <w:t>he efficacy assessment remained unchanged.</w:t>
      </w:r>
    </w:p>
    <w:p w14:paraId="507996CE" w14:textId="77777777" w:rsidR="006D71F9" w:rsidRDefault="006D71F9" w:rsidP="006D71F9">
      <w:pPr>
        <w:autoSpaceDE w:val="0"/>
        <w:autoSpaceDN w:val="0"/>
        <w:rPr>
          <w:rFonts w:cs="Arial"/>
          <w:bCs/>
          <w:lang w:eastAsia="x-none"/>
        </w:rPr>
      </w:pPr>
    </w:p>
    <w:p w14:paraId="639B4D9A" w14:textId="77777777" w:rsidR="006D71F9" w:rsidRPr="004F7BFE" w:rsidRDefault="006D71F9" w:rsidP="006D71F9">
      <w:pPr>
        <w:autoSpaceDE w:val="0"/>
        <w:autoSpaceDN w:val="0"/>
        <w:rPr>
          <w:rFonts w:cs="Arial"/>
          <w:b/>
          <w:bCs/>
          <w:u w:val="single"/>
          <w:lang w:eastAsia="x-none"/>
        </w:rPr>
      </w:pPr>
      <w:r w:rsidRPr="004F7BFE">
        <w:rPr>
          <w:rFonts w:cs="Arial"/>
          <w:b/>
          <w:bCs/>
          <w:u w:val="single"/>
          <w:lang w:eastAsia="x-none"/>
        </w:rPr>
        <w:t>Conclusion on Human Health</w:t>
      </w:r>
    </w:p>
    <w:p w14:paraId="57FCF4F2" w14:textId="77777777" w:rsidR="006D71F9" w:rsidRDefault="006D71F9" w:rsidP="006D71F9">
      <w:pPr>
        <w:autoSpaceDE w:val="0"/>
        <w:autoSpaceDN w:val="0"/>
        <w:rPr>
          <w:rFonts w:cs="Arial"/>
          <w:bCs/>
          <w:lang w:eastAsia="x-none"/>
        </w:rPr>
      </w:pPr>
    </w:p>
    <w:p w14:paraId="1E4DC640" w14:textId="00EB2A2A" w:rsidR="006D71F9" w:rsidRPr="004F7BFE" w:rsidRDefault="005D7931" w:rsidP="006D71F9">
      <w:pPr>
        <w:autoSpaceDE w:val="0"/>
        <w:autoSpaceDN w:val="0"/>
        <w:rPr>
          <w:rFonts w:cs="Arial"/>
          <w:b/>
          <w:bCs/>
          <w:u w:val="single"/>
          <w:lang w:eastAsia="x-none"/>
        </w:rPr>
      </w:pPr>
      <w:r>
        <w:rPr>
          <w:rFonts w:cs="Arial"/>
          <w:b/>
          <w:bCs/>
          <w:u w:val="single"/>
          <w:lang w:eastAsia="x-none"/>
        </w:rPr>
        <w:t>M</w:t>
      </w:r>
      <w:r w:rsidR="006D71F9" w:rsidRPr="004F7BFE">
        <w:rPr>
          <w:rFonts w:cs="Arial"/>
          <w:b/>
          <w:bCs/>
          <w:u w:val="single"/>
          <w:lang w:eastAsia="x-none"/>
        </w:rPr>
        <w:t>eta SPC 1 and 2</w:t>
      </w:r>
    </w:p>
    <w:p w14:paraId="28BB5307" w14:textId="77777777" w:rsidR="006D71F9" w:rsidRDefault="006D71F9" w:rsidP="006D71F9">
      <w:pPr>
        <w:autoSpaceDE w:val="0"/>
        <w:autoSpaceDN w:val="0"/>
        <w:rPr>
          <w:rFonts w:cs="Arial"/>
          <w:bCs/>
          <w:lang w:eastAsia="x-none"/>
        </w:rPr>
      </w:pPr>
    </w:p>
    <w:p w14:paraId="356CFBDA" w14:textId="0C85B749" w:rsidR="006D71F9" w:rsidRDefault="006D71F9" w:rsidP="00B03BCC">
      <w:pPr>
        <w:autoSpaceDE w:val="0"/>
        <w:autoSpaceDN w:val="0"/>
        <w:rPr>
          <w:rFonts w:cs="Arial"/>
          <w:bCs/>
          <w:lang w:eastAsia="x-none"/>
        </w:rPr>
      </w:pPr>
      <w:r>
        <w:rPr>
          <w:rFonts w:cs="Arial"/>
          <w:bCs/>
          <w:lang w:eastAsia="x-none"/>
        </w:rPr>
        <w:t>The risk is acceptable for professional</w:t>
      </w:r>
      <w:r w:rsidR="00B03BCC">
        <w:rPr>
          <w:rFonts w:cs="Arial"/>
          <w:bCs/>
          <w:lang w:eastAsia="x-none"/>
        </w:rPr>
        <w:t xml:space="preserve"> users</w:t>
      </w:r>
      <w:r>
        <w:rPr>
          <w:rFonts w:cs="Arial"/>
          <w:bCs/>
          <w:lang w:eastAsia="x-none"/>
        </w:rPr>
        <w:t xml:space="preserve"> if the following RMM are applied: </w:t>
      </w:r>
    </w:p>
    <w:p w14:paraId="31069889" w14:textId="380BD65D" w:rsidR="006D71F9" w:rsidRPr="00205FD2" w:rsidRDefault="006D71F9" w:rsidP="002954BF">
      <w:pPr>
        <w:pStyle w:val="Standard-italics"/>
        <w:numPr>
          <w:ilvl w:val="0"/>
          <w:numId w:val="8"/>
        </w:numPr>
        <w:spacing w:before="0" w:after="0"/>
        <w:rPr>
          <w:rFonts w:cs="Arial"/>
          <w:bCs/>
          <w:i w:val="0"/>
          <w:lang w:eastAsia="x-none"/>
        </w:rPr>
      </w:pPr>
      <w:r w:rsidRPr="00205FD2">
        <w:rPr>
          <w:rFonts w:cs="Arial"/>
          <w:bCs/>
          <w:i w:val="0"/>
          <w:lang w:eastAsia="x-none"/>
        </w:rPr>
        <w:t xml:space="preserve">For industrial use: wear gloves and clothes during mixing and loading and gloves </w:t>
      </w:r>
      <w:r w:rsidR="00CA08AE">
        <w:rPr>
          <w:rFonts w:cs="Arial"/>
          <w:bCs/>
          <w:i w:val="0"/>
          <w:lang w:eastAsia="x-none"/>
        </w:rPr>
        <w:t xml:space="preserve">and impermeable coverall </w:t>
      </w:r>
      <w:r w:rsidRPr="00205FD2">
        <w:rPr>
          <w:rFonts w:cs="Arial"/>
          <w:bCs/>
          <w:i w:val="0"/>
          <w:lang w:eastAsia="x-none"/>
        </w:rPr>
        <w:t>during application</w:t>
      </w:r>
    </w:p>
    <w:p w14:paraId="2FC7BF11" w14:textId="01FFA07B" w:rsidR="006D71F9" w:rsidRPr="00205FD2" w:rsidRDefault="006D71F9" w:rsidP="00B03BCC">
      <w:pPr>
        <w:pStyle w:val="BfRBBStandard"/>
        <w:numPr>
          <w:ilvl w:val="0"/>
          <w:numId w:val="8"/>
        </w:numPr>
        <w:suppressAutoHyphens w:val="0"/>
        <w:autoSpaceDN w:val="0"/>
        <w:rPr>
          <w:rFonts w:ascii="Verdana" w:eastAsia="Times New Roman" w:hAnsi="Verdana"/>
          <w:bCs/>
          <w:sz w:val="20"/>
          <w:szCs w:val="20"/>
          <w:lang w:val="en-GB" w:eastAsia="x-none"/>
        </w:rPr>
      </w:pPr>
      <w:r w:rsidRPr="00205FD2">
        <w:rPr>
          <w:rFonts w:ascii="Verdana" w:eastAsia="Times New Roman" w:hAnsi="Verdana"/>
          <w:bCs/>
          <w:sz w:val="20"/>
          <w:szCs w:val="20"/>
          <w:lang w:val="en-GB" w:eastAsia="x-none"/>
        </w:rPr>
        <w:t>For brush application: wear gloves during mixing and loading.</w:t>
      </w:r>
    </w:p>
    <w:p w14:paraId="364828A0" w14:textId="77777777" w:rsidR="006D71F9" w:rsidRPr="00205FD2" w:rsidRDefault="006D71F9" w:rsidP="00B03BCC">
      <w:pPr>
        <w:pStyle w:val="BfRBBStandard"/>
        <w:numPr>
          <w:ilvl w:val="0"/>
          <w:numId w:val="8"/>
        </w:numPr>
        <w:suppressAutoHyphens w:val="0"/>
        <w:autoSpaceDN w:val="0"/>
        <w:rPr>
          <w:rFonts w:ascii="Verdana" w:eastAsia="Times New Roman" w:hAnsi="Verdana"/>
          <w:bCs/>
          <w:sz w:val="20"/>
          <w:szCs w:val="20"/>
          <w:lang w:val="en-GB" w:eastAsia="x-none"/>
        </w:rPr>
      </w:pPr>
      <w:r w:rsidRPr="00205FD2">
        <w:rPr>
          <w:rFonts w:ascii="Verdana" w:eastAsia="Times New Roman" w:hAnsi="Verdana"/>
          <w:bCs/>
          <w:sz w:val="20"/>
          <w:szCs w:val="20"/>
          <w:lang w:val="en-GB" w:eastAsia="x-none"/>
        </w:rPr>
        <w:t>For spraying application: wear gloves and coated coverall during application and no ppe during cleaning.</w:t>
      </w:r>
    </w:p>
    <w:p w14:paraId="29AF7471" w14:textId="77777777" w:rsidR="006D71F9" w:rsidRPr="00205FD2" w:rsidRDefault="006D71F9" w:rsidP="002954BF">
      <w:pPr>
        <w:pStyle w:val="Corpsdetexte"/>
        <w:numPr>
          <w:ilvl w:val="0"/>
          <w:numId w:val="8"/>
        </w:numPr>
        <w:suppressAutoHyphens w:val="0"/>
        <w:rPr>
          <w:rFonts w:cs="Arial"/>
          <w:bCs/>
          <w:lang w:eastAsia="x-none"/>
        </w:rPr>
      </w:pPr>
      <w:r w:rsidRPr="00205FD2">
        <w:rPr>
          <w:rFonts w:cs="Arial"/>
          <w:bCs/>
          <w:lang w:eastAsia="x-none"/>
        </w:rPr>
        <w:t>For injection combined to brushing: wear gloves during mixing and loading and injection.</w:t>
      </w:r>
    </w:p>
    <w:p w14:paraId="2C1D2648" w14:textId="77777777" w:rsidR="006D71F9" w:rsidRPr="00205FD2" w:rsidRDefault="006D71F9" w:rsidP="002954BF">
      <w:pPr>
        <w:pStyle w:val="Corpsdetexte"/>
        <w:numPr>
          <w:ilvl w:val="0"/>
          <w:numId w:val="8"/>
        </w:numPr>
        <w:suppressAutoHyphens w:val="0"/>
        <w:rPr>
          <w:rFonts w:cs="Arial"/>
          <w:bCs/>
          <w:lang w:eastAsia="x-none"/>
        </w:rPr>
      </w:pPr>
      <w:r w:rsidRPr="00205FD2">
        <w:rPr>
          <w:rFonts w:cs="Arial"/>
          <w:bCs/>
          <w:lang w:eastAsia="x-none"/>
        </w:rPr>
        <w:t>For injection combined to spraying: wear gloves and coated coverall during application by spraying, gloves during injection, gloves and coated coverall during cleaning of injection equipment and no PPE during cleaning of spray equipment.</w:t>
      </w:r>
    </w:p>
    <w:p w14:paraId="75527297" w14:textId="77777777" w:rsidR="006D71F9" w:rsidRDefault="006D71F9" w:rsidP="00B03BCC">
      <w:pPr>
        <w:autoSpaceDE w:val="0"/>
        <w:autoSpaceDN w:val="0"/>
        <w:rPr>
          <w:rFonts w:cs="Arial"/>
          <w:bCs/>
          <w:lang w:eastAsia="x-none"/>
        </w:rPr>
      </w:pPr>
    </w:p>
    <w:p w14:paraId="77031445" w14:textId="77777777" w:rsidR="006D71F9" w:rsidRDefault="006D71F9">
      <w:pPr>
        <w:autoSpaceDE w:val="0"/>
        <w:autoSpaceDN w:val="0"/>
        <w:rPr>
          <w:rFonts w:cs="Arial"/>
          <w:bCs/>
          <w:lang w:eastAsia="x-none"/>
        </w:rPr>
      </w:pPr>
      <w:r>
        <w:rPr>
          <w:rFonts w:cs="Arial"/>
          <w:bCs/>
          <w:lang w:eastAsia="x-none"/>
        </w:rPr>
        <w:t>The risk linked to secondary exposure is acceptable.</w:t>
      </w:r>
    </w:p>
    <w:p w14:paraId="4C2DA037" w14:textId="77777777" w:rsidR="006D71F9" w:rsidRDefault="006D71F9">
      <w:pPr>
        <w:autoSpaceDE w:val="0"/>
        <w:autoSpaceDN w:val="0"/>
        <w:rPr>
          <w:rFonts w:cs="Arial"/>
          <w:bCs/>
          <w:lang w:eastAsia="x-none"/>
        </w:rPr>
      </w:pPr>
    </w:p>
    <w:p w14:paraId="0D682F48" w14:textId="77777777" w:rsidR="006D71F9" w:rsidRDefault="006D71F9" w:rsidP="006D71F9">
      <w:pPr>
        <w:autoSpaceDE w:val="0"/>
        <w:autoSpaceDN w:val="0"/>
        <w:rPr>
          <w:rFonts w:cs="Arial"/>
          <w:bCs/>
          <w:lang w:eastAsia="x-none"/>
        </w:rPr>
      </w:pPr>
    </w:p>
    <w:p w14:paraId="70EA93B4" w14:textId="58BD38DD" w:rsidR="006D71F9" w:rsidRDefault="005D7931" w:rsidP="006D71F9">
      <w:pPr>
        <w:autoSpaceDE w:val="0"/>
        <w:autoSpaceDN w:val="0"/>
        <w:rPr>
          <w:rFonts w:cs="Arial"/>
          <w:b/>
          <w:bCs/>
          <w:u w:val="single"/>
          <w:lang w:eastAsia="x-none"/>
        </w:rPr>
      </w:pPr>
      <w:r>
        <w:rPr>
          <w:rFonts w:cs="Arial"/>
          <w:b/>
          <w:bCs/>
          <w:u w:val="single"/>
          <w:lang w:eastAsia="x-none"/>
        </w:rPr>
        <w:t>M</w:t>
      </w:r>
      <w:r w:rsidR="006D71F9" w:rsidRPr="00346AE3">
        <w:rPr>
          <w:rFonts w:cs="Arial"/>
          <w:b/>
          <w:bCs/>
          <w:u w:val="single"/>
          <w:lang w:eastAsia="x-none"/>
        </w:rPr>
        <w:t xml:space="preserve">eta SPC </w:t>
      </w:r>
      <w:r w:rsidR="006D71F9">
        <w:rPr>
          <w:rFonts w:cs="Arial"/>
          <w:b/>
          <w:bCs/>
          <w:u w:val="single"/>
          <w:lang w:eastAsia="x-none"/>
        </w:rPr>
        <w:t>3</w:t>
      </w:r>
    </w:p>
    <w:p w14:paraId="72314338" w14:textId="77777777" w:rsidR="006D71F9" w:rsidRDefault="006D71F9" w:rsidP="006D71F9">
      <w:pPr>
        <w:autoSpaceDE w:val="0"/>
        <w:autoSpaceDN w:val="0"/>
        <w:rPr>
          <w:rFonts w:cs="Arial"/>
          <w:b/>
          <w:bCs/>
          <w:u w:val="single"/>
          <w:lang w:eastAsia="x-none"/>
        </w:rPr>
      </w:pPr>
    </w:p>
    <w:p w14:paraId="66ECABA9" w14:textId="77777777" w:rsidR="006D71F9" w:rsidRPr="00346AE3" w:rsidRDefault="006D71F9" w:rsidP="006D71F9">
      <w:pPr>
        <w:autoSpaceDE w:val="0"/>
        <w:autoSpaceDN w:val="0"/>
        <w:rPr>
          <w:rFonts w:cs="Arial"/>
          <w:b/>
          <w:bCs/>
          <w:u w:val="single"/>
          <w:lang w:eastAsia="x-none"/>
        </w:rPr>
      </w:pPr>
      <w:r>
        <w:rPr>
          <w:rFonts w:cs="Arial"/>
          <w:b/>
          <w:bCs/>
          <w:u w:val="single"/>
          <w:lang w:eastAsia="x-none"/>
        </w:rPr>
        <w:t>X6119 M2</w:t>
      </w:r>
    </w:p>
    <w:p w14:paraId="20825707" w14:textId="77777777" w:rsidR="006D71F9" w:rsidRDefault="006D71F9" w:rsidP="006D71F9">
      <w:pPr>
        <w:autoSpaceDE w:val="0"/>
        <w:autoSpaceDN w:val="0"/>
        <w:rPr>
          <w:rFonts w:cs="Arial"/>
          <w:bCs/>
          <w:lang w:eastAsia="x-none"/>
        </w:rPr>
      </w:pPr>
    </w:p>
    <w:p w14:paraId="435158D9" w14:textId="77777777" w:rsidR="006D71F9" w:rsidRDefault="006D71F9" w:rsidP="006D71F9">
      <w:pPr>
        <w:autoSpaceDE w:val="0"/>
        <w:autoSpaceDN w:val="0"/>
        <w:rPr>
          <w:rFonts w:cs="Arial"/>
          <w:bCs/>
          <w:lang w:eastAsia="x-none"/>
        </w:rPr>
      </w:pPr>
      <w:r>
        <w:rPr>
          <w:rFonts w:cs="Arial"/>
          <w:bCs/>
          <w:lang w:eastAsia="x-none"/>
        </w:rPr>
        <w:t xml:space="preserve">The risk is acceptable for professional if the following RMM are applied: </w:t>
      </w:r>
    </w:p>
    <w:p w14:paraId="22CA443E" w14:textId="77777777" w:rsidR="006D71F9" w:rsidRDefault="006D71F9" w:rsidP="006D71F9">
      <w:pPr>
        <w:pStyle w:val="BfRBBStandard"/>
        <w:suppressAutoHyphens w:val="0"/>
        <w:autoSpaceDN w:val="0"/>
        <w:rPr>
          <w:rFonts w:ascii="Verdana" w:eastAsia="Times New Roman" w:hAnsi="Verdana"/>
          <w:bCs/>
          <w:sz w:val="20"/>
          <w:szCs w:val="20"/>
          <w:lang w:val="en-GB" w:eastAsia="x-none"/>
        </w:rPr>
      </w:pPr>
    </w:p>
    <w:p w14:paraId="44A8B5F8" w14:textId="77777777" w:rsidR="006D71F9" w:rsidRPr="00205FD2" w:rsidRDefault="006D71F9" w:rsidP="002954BF">
      <w:pPr>
        <w:pStyle w:val="BfRBBStandard"/>
        <w:numPr>
          <w:ilvl w:val="0"/>
          <w:numId w:val="8"/>
        </w:numPr>
        <w:suppressAutoHyphens w:val="0"/>
        <w:autoSpaceDN w:val="0"/>
        <w:ind w:left="851" w:hanging="284"/>
        <w:rPr>
          <w:rFonts w:ascii="Verdana" w:eastAsia="Times New Roman" w:hAnsi="Verdana"/>
          <w:bCs/>
          <w:sz w:val="20"/>
          <w:szCs w:val="20"/>
          <w:lang w:val="en-GB" w:eastAsia="x-none"/>
        </w:rPr>
      </w:pPr>
      <w:r w:rsidRPr="00205FD2">
        <w:rPr>
          <w:rFonts w:ascii="Verdana" w:eastAsia="Times New Roman" w:hAnsi="Verdana"/>
          <w:bCs/>
          <w:sz w:val="20"/>
          <w:szCs w:val="20"/>
          <w:lang w:val="en-GB" w:eastAsia="x-none"/>
        </w:rPr>
        <w:t>For spraying application: wear gloves and coated coverall during application and no ppe during cleaning.</w:t>
      </w:r>
    </w:p>
    <w:p w14:paraId="6C463B14" w14:textId="77777777" w:rsidR="006D71F9" w:rsidRPr="00205FD2" w:rsidRDefault="006D71F9" w:rsidP="002954BF">
      <w:pPr>
        <w:pStyle w:val="Corpsdetexte"/>
        <w:numPr>
          <w:ilvl w:val="0"/>
          <w:numId w:val="8"/>
        </w:numPr>
        <w:suppressAutoHyphens w:val="0"/>
        <w:spacing w:after="120" w:line="260" w:lineRule="atLeast"/>
        <w:ind w:left="851" w:hanging="284"/>
        <w:rPr>
          <w:rFonts w:cs="Arial"/>
          <w:bCs/>
          <w:lang w:eastAsia="x-none"/>
        </w:rPr>
      </w:pPr>
      <w:r w:rsidRPr="00205FD2">
        <w:rPr>
          <w:rFonts w:cs="Arial"/>
          <w:bCs/>
          <w:lang w:eastAsia="x-none"/>
        </w:rPr>
        <w:t>For injection combined to brushing: wear gloves during injection.</w:t>
      </w:r>
    </w:p>
    <w:p w14:paraId="2CF83755" w14:textId="77777777" w:rsidR="006D71F9" w:rsidRPr="00205FD2" w:rsidRDefault="006D71F9" w:rsidP="002954BF">
      <w:pPr>
        <w:pStyle w:val="Corpsdetexte"/>
        <w:numPr>
          <w:ilvl w:val="0"/>
          <w:numId w:val="8"/>
        </w:numPr>
        <w:suppressAutoHyphens w:val="0"/>
        <w:spacing w:after="120" w:line="260" w:lineRule="atLeast"/>
        <w:ind w:left="851" w:hanging="284"/>
        <w:rPr>
          <w:rFonts w:cs="Arial"/>
          <w:bCs/>
          <w:lang w:eastAsia="x-none"/>
        </w:rPr>
      </w:pPr>
      <w:r w:rsidRPr="00205FD2">
        <w:rPr>
          <w:rFonts w:cs="Arial"/>
          <w:bCs/>
          <w:lang w:eastAsia="x-none"/>
        </w:rPr>
        <w:t>For injection combined to spraying: wear gloves and coated coverall during application by spraying, gloves during injection and no PPE during cleaning of spray equipments.</w:t>
      </w:r>
    </w:p>
    <w:p w14:paraId="496F78EB" w14:textId="77777777" w:rsidR="006D71F9" w:rsidRPr="00205FD2" w:rsidRDefault="006D71F9" w:rsidP="004F7BFE">
      <w:pPr>
        <w:pStyle w:val="Paragraphedeliste"/>
        <w:rPr>
          <w:rFonts w:cs="Arial"/>
          <w:bCs/>
          <w:lang w:eastAsia="x-none"/>
        </w:rPr>
      </w:pPr>
    </w:p>
    <w:p w14:paraId="547E9C52" w14:textId="5498FF44" w:rsidR="006D71F9" w:rsidRPr="00205FD2" w:rsidRDefault="006D71F9" w:rsidP="004F7BFE">
      <w:pPr>
        <w:pStyle w:val="Corpsdetexte"/>
        <w:suppressAutoHyphens w:val="0"/>
        <w:spacing w:after="120" w:line="260" w:lineRule="atLeast"/>
        <w:rPr>
          <w:rFonts w:cs="Arial"/>
          <w:bCs/>
          <w:lang w:eastAsia="x-none"/>
        </w:rPr>
      </w:pPr>
      <w:r w:rsidRPr="00205FD2">
        <w:rPr>
          <w:rFonts w:cs="Arial"/>
          <w:bCs/>
          <w:lang w:eastAsia="x-none"/>
        </w:rPr>
        <w:t>The risk is acceptable for non professional use</w:t>
      </w:r>
      <w:r w:rsidR="00B03BCC" w:rsidRPr="00205FD2">
        <w:rPr>
          <w:rFonts w:cs="Arial"/>
          <w:bCs/>
          <w:lang w:eastAsia="x-none"/>
        </w:rPr>
        <w:t>r</w:t>
      </w:r>
      <w:r w:rsidRPr="00205FD2">
        <w:rPr>
          <w:rFonts w:cs="Arial"/>
          <w:bCs/>
          <w:lang w:eastAsia="x-none"/>
        </w:rPr>
        <w:t>s (brushing, spraying and injection).</w:t>
      </w:r>
    </w:p>
    <w:p w14:paraId="183FE489" w14:textId="77777777" w:rsidR="006D71F9" w:rsidRPr="00205FD2" w:rsidRDefault="006D71F9" w:rsidP="006D71F9">
      <w:pPr>
        <w:autoSpaceDE w:val="0"/>
        <w:autoSpaceDN w:val="0"/>
        <w:rPr>
          <w:rFonts w:cs="Arial"/>
          <w:bCs/>
          <w:lang w:eastAsia="x-none"/>
        </w:rPr>
      </w:pPr>
    </w:p>
    <w:p w14:paraId="662F2114" w14:textId="77777777" w:rsidR="006D71F9" w:rsidRPr="00205FD2" w:rsidRDefault="006D71F9" w:rsidP="006D71F9">
      <w:pPr>
        <w:autoSpaceDE w:val="0"/>
        <w:autoSpaceDN w:val="0"/>
        <w:rPr>
          <w:rFonts w:cs="Arial"/>
          <w:bCs/>
          <w:lang w:eastAsia="x-none"/>
        </w:rPr>
      </w:pPr>
      <w:r w:rsidRPr="00205FD2">
        <w:rPr>
          <w:rFonts w:cs="Arial"/>
          <w:bCs/>
          <w:lang w:eastAsia="x-none"/>
        </w:rPr>
        <w:t>The risk linked to secondary exposure is acceptable.</w:t>
      </w:r>
    </w:p>
    <w:p w14:paraId="3914D6C8" w14:textId="77777777" w:rsidR="006D71F9" w:rsidRPr="00205FD2" w:rsidRDefault="006D71F9" w:rsidP="006D71F9">
      <w:pPr>
        <w:autoSpaceDE w:val="0"/>
        <w:autoSpaceDN w:val="0"/>
        <w:rPr>
          <w:rFonts w:cs="Arial"/>
          <w:bCs/>
          <w:lang w:eastAsia="x-none"/>
        </w:rPr>
      </w:pPr>
    </w:p>
    <w:p w14:paraId="6F807A50" w14:textId="77777777" w:rsidR="006D71F9" w:rsidRPr="00205FD2" w:rsidRDefault="006D71F9" w:rsidP="006D71F9">
      <w:pPr>
        <w:autoSpaceDE w:val="0"/>
        <w:autoSpaceDN w:val="0"/>
        <w:rPr>
          <w:rFonts w:cs="Arial"/>
          <w:b/>
          <w:bCs/>
          <w:u w:val="single"/>
          <w:lang w:eastAsia="x-none"/>
        </w:rPr>
      </w:pPr>
      <w:r w:rsidRPr="00205FD2">
        <w:rPr>
          <w:rFonts w:cs="Arial"/>
          <w:b/>
          <w:bCs/>
          <w:u w:val="single"/>
          <w:lang w:eastAsia="x-none"/>
        </w:rPr>
        <w:t>X6119 CR</w:t>
      </w:r>
    </w:p>
    <w:p w14:paraId="2EE15017" w14:textId="77777777" w:rsidR="006D71F9" w:rsidRPr="00205FD2" w:rsidRDefault="006D71F9" w:rsidP="006D71F9">
      <w:pPr>
        <w:autoSpaceDE w:val="0"/>
        <w:autoSpaceDN w:val="0"/>
        <w:rPr>
          <w:rFonts w:cs="Arial"/>
          <w:bCs/>
          <w:lang w:eastAsia="x-none"/>
        </w:rPr>
      </w:pPr>
    </w:p>
    <w:p w14:paraId="14CA53F5" w14:textId="77777777" w:rsidR="006D71F9" w:rsidRPr="00205FD2" w:rsidRDefault="006D71F9" w:rsidP="006D71F9">
      <w:pPr>
        <w:autoSpaceDE w:val="0"/>
        <w:autoSpaceDN w:val="0"/>
        <w:rPr>
          <w:rFonts w:cs="Arial"/>
          <w:bCs/>
          <w:lang w:eastAsia="x-none"/>
        </w:rPr>
      </w:pPr>
      <w:r w:rsidRPr="00205FD2">
        <w:rPr>
          <w:rFonts w:cs="Arial"/>
          <w:bCs/>
          <w:lang w:eastAsia="x-none"/>
        </w:rPr>
        <w:t xml:space="preserve">The risk for spraying application by a professional is unacceptable. </w:t>
      </w:r>
    </w:p>
    <w:p w14:paraId="31038A10" w14:textId="77777777" w:rsidR="006D71F9" w:rsidRPr="00205FD2" w:rsidRDefault="006D71F9" w:rsidP="006D71F9">
      <w:pPr>
        <w:autoSpaceDE w:val="0"/>
        <w:autoSpaceDN w:val="0"/>
        <w:rPr>
          <w:rFonts w:cs="Arial"/>
          <w:bCs/>
          <w:lang w:eastAsia="x-none"/>
        </w:rPr>
      </w:pPr>
      <w:r w:rsidRPr="00205FD2">
        <w:rPr>
          <w:rFonts w:cs="Arial"/>
          <w:bCs/>
          <w:lang w:eastAsia="x-none"/>
        </w:rPr>
        <w:t xml:space="preserve">The risk is acceptable for professional if the following RMM are applied: </w:t>
      </w:r>
    </w:p>
    <w:p w14:paraId="4093A246" w14:textId="77777777" w:rsidR="006D71F9" w:rsidRPr="00205FD2" w:rsidRDefault="006D71F9" w:rsidP="00C5154C">
      <w:pPr>
        <w:pStyle w:val="BfRBBStandard"/>
        <w:numPr>
          <w:ilvl w:val="0"/>
          <w:numId w:val="8"/>
        </w:numPr>
        <w:suppressAutoHyphens w:val="0"/>
        <w:autoSpaceDN w:val="0"/>
        <w:ind w:left="851" w:hanging="284"/>
        <w:rPr>
          <w:rFonts w:ascii="Verdana" w:eastAsia="Times New Roman" w:hAnsi="Verdana"/>
          <w:bCs/>
          <w:sz w:val="20"/>
          <w:szCs w:val="20"/>
          <w:lang w:val="en-GB" w:eastAsia="x-none"/>
        </w:rPr>
      </w:pPr>
      <w:r w:rsidRPr="00205FD2">
        <w:rPr>
          <w:rFonts w:ascii="Verdana" w:eastAsia="Times New Roman" w:hAnsi="Verdana"/>
          <w:bCs/>
          <w:sz w:val="20"/>
          <w:szCs w:val="20"/>
          <w:lang w:val="en-GB" w:eastAsia="x-none"/>
        </w:rPr>
        <w:t xml:space="preserve">For brush application: wear </w:t>
      </w:r>
      <w:r w:rsidRPr="00205FD2">
        <w:rPr>
          <w:i/>
        </w:rPr>
        <w:t>g</w:t>
      </w:r>
      <w:r w:rsidRPr="00205FD2">
        <w:t>loves during loading, gloves and coated coverall during application and no PPE during cleaning</w:t>
      </w:r>
      <w:r w:rsidRPr="00205FD2">
        <w:rPr>
          <w:rFonts w:ascii="Verdana" w:eastAsia="Times New Roman" w:hAnsi="Verdana"/>
          <w:bCs/>
          <w:sz w:val="20"/>
          <w:szCs w:val="20"/>
          <w:lang w:val="en-GB" w:eastAsia="x-none"/>
        </w:rPr>
        <w:t>.</w:t>
      </w:r>
    </w:p>
    <w:p w14:paraId="78734795" w14:textId="77777777" w:rsidR="006D71F9" w:rsidRPr="00205FD2" w:rsidRDefault="006D71F9" w:rsidP="00C5154C">
      <w:pPr>
        <w:pStyle w:val="Corpsdetexte"/>
        <w:numPr>
          <w:ilvl w:val="0"/>
          <w:numId w:val="8"/>
        </w:numPr>
        <w:suppressAutoHyphens w:val="0"/>
        <w:autoSpaceDE w:val="0"/>
        <w:autoSpaceDN w:val="0"/>
        <w:spacing w:after="120" w:line="260" w:lineRule="atLeast"/>
        <w:ind w:left="851" w:hanging="284"/>
        <w:rPr>
          <w:rFonts w:cs="Arial"/>
          <w:bCs/>
          <w:lang w:eastAsia="x-none"/>
        </w:rPr>
      </w:pPr>
      <w:r w:rsidRPr="00205FD2">
        <w:rPr>
          <w:rFonts w:cs="Arial"/>
          <w:bCs/>
          <w:lang w:eastAsia="x-none"/>
        </w:rPr>
        <w:t>For injection combined to brushing: gloves during mixing and loading, gloves and coated coverall during application by brush, gloves during injection, gloves and coated coverall during cleaning of injection equipment and no PPE during cleaning of brush.</w:t>
      </w:r>
    </w:p>
    <w:p w14:paraId="798E1823" w14:textId="77777777" w:rsidR="006D71F9" w:rsidRPr="00205FD2" w:rsidRDefault="006D71F9" w:rsidP="006D71F9">
      <w:pPr>
        <w:autoSpaceDE w:val="0"/>
        <w:autoSpaceDN w:val="0"/>
        <w:rPr>
          <w:rFonts w:cs="Arial"/>
          <w:bCs/>
          <w:lang w:eastAsia="x-none"/>
        </w:rPr>
      </w:pPr>
      <w:r w:rsidRPr="00205FD2">
        <w:rPr>
          <w:rFonts w:cs="Arial"/>
          <w:bCs/>
          <w:lang w:eastAsia="x-none"/>
        </w:rPr>
        <w:lastRenderedPageBreak/>
        <w:t>The risk linked to secondary exposure is acceptable.</w:t>
      </w:r>
    </w:p>
    <w:p w14:paraId="5B40DE0A" w14:textId="77777777" w:rsidR="006D71F9" w:rsidRPr="00205FD2" w:rsidRDefault="006D71F9" w:rsidP="006D71F9">
      <w:pPr>
        <w:autoSpaceDE w:val="0"/>
        <w:autoSpaceDN w:val="0"/>
        <w:rPr>
          <w:rFonts w:cs="Arial"/>
          <w:bCs/>
          <w:lang w:eastAsia="x-none"/>
        </w:rPr>
      </w:pPr>
    </w:p>
    <w:p w14:paraId="6293120D" w14:textId="77777777" w:rsidR="006D71F9" w:rsidRPr="00205FD2" w:rsidRDefault="006D71F9" w:rsidP="006D71F9">
      <w:pPr>
        <w:autoSpaceDE w:val="0"/>
        <w:autoSpaceDN w:val="0"/>
        <w:rPr>
          <w:rFonts w:cs="Arial"/>
          <w:bCs/>
          <w:lang w:eastAsia="x-none"/>
        </w:rPr>
      </w:pPr>
    </w:p>
    <w:p w14:paraId="3F28768E" w14:textId="77777777" w:rsidR="006D71F9" w:rsidRPr="00205FD2" w:rsidRDefault="006D71F9" w:rsidP="006D71F9">
      <w:pPr>
        <w:autoSpaceDE w:val="0"/>
        <w:autoSpaceDN w:val="0"/>
        <w:rPr>
          <w:rFonts w:cs="Arial"/>
          <w:b/>
          <w:bCs/>
          <w:u w:val="single"/>
          <w:lang w:eastAsia="x-none"/>
        </w:rPr>
      </w:pPr>
      <w:r w:rsidRPr="00205FD2">
        <w:rPr>
          <w:rFonts w:cs="Arial"/>
          <w:b/>
          <w:bCs/>
          <w:u w:val="single"/>
          <w:lang w:eastAsia="x-none"/>
        </w:rPr>
        <w:t>For meta SPC 4</w:t>
      </w:r>
    </w:p>
    <w:p w14:paraId="0E590CC4" w14:textId="77777777" w:rsidR="006D71F9" w:rsidRPr="00205FD2" w:rsidRDefault="006D71F9" w:rsidP="006D71F9">
      <w:pPr>
        <w:autoSpaceDE w:val="0"/>
        <w:autoSpaceDN w:val="0"/>
        <w:rPr>
          <w:rFonts w:cs="Arial"/>
          <w:b/>
          <w:bCs/>
          <w:u w:val="single"/>
          <w:lang w:eastAsia="x-none"/>
        </w:rPr>
      </w:pPr>
    </w:p>
    <w:p w14:paraId="094B7341" w14:textId="77777777" w:rsidR="006D71F9" w:rsidRPr="00205FD2" w:rsidRDefault="006D71F9" w:rsidP="006D71F9">
      <w:pPr>
        <w:autoSpaceDE w:val="0"/>
        <w:autoSpaceDN w:val="0"/>
        <w:rPr>
          <w:rFonts w:cs="Arial"/>
          <w:b/>
          <w:bCs/>
          <w:u w:val="single"/>
          <w:lang w:eastAsia="x-none"/>
        </w:rPr>
      </w:pPr>
      <w:r w:rsidRPr="00205FD2">
        <w:rPr>
          <w:rFonts w:cs="Arial"/>
          <w:b/>
          <w:bCs/>
          <w:u w:val="single"/>
          <w:lang w:eastAsia="x-none"/>
        </w:rPr>
        <w:t xml:space="preserve">X6236 </w:t>
      </w:r>
    </w:p>
    <w:p w14:paraId="2E9132FF" w14:textId="77777777" w:rsidR="006D71F9" w:rsidRPr="00205FD2" w:rsidRDefault="006D71F9" w:rsidP="006D71F9">
      <w:pPr>
        <w:autoSpaceDE w:val="0"/>
        <w:autoSpaceDN w:val="0"/>
        <w:rPr>
          <w:rFonts w:cs="Arial"/>
          <w:bCs/>
          <w:lang w:eastAsia="x-none"/>
        </w:rPr>
      </w:pPr>
    </w:p>
    <w:p w14:paraId="135E24D3" w14:textId="77777777" w:rsidR="006D71F9" w:rsidRPr="00205FD2" w:rsidRDefault="006D71F9" w:rsidP="00B03BCC">
      <w:pPr>
        <w:autoSpaceDE w:val="0"/>
        <w:autoSpaceDN w:val="0"/>
        <w:rPr>
          <w:rFonts w:cs="Arial"/>
          <w:bCs/>
          <w:lang w:eastAsia="x-none"/>
        </w:rPr>
      </w:pPr>
      <w:r w:rsidRPr="00205FD2">
        <w:rPr>
          <w:rFonts w:cs="Arial"/>
          <w:bCs/>
          <w:lang w:eastAsia="x-none"/>
        </w:rPr>
        <w:t xml:space="preserve">The risk is acceptable for professional if the following RMM are applied: </w:t>
      </w:r>
    </w:p>
    <w:p w14:paraId="1DB7715F" w14:textId="77777777" w:rsidR="006D71F9" w:rsidRPr="00205FD2" w:rsidRDefault="006D71F9">
      <w:pPr>
        <w:pStyle w:val="BfRBBStandard"/>
        <w:suppressAutoHyphens w:val="0"/>
        <w:autoSpaceDN w:val="0"/>
        <w:rPr>
          <w:rFonts w:ascii="Verdana" w:eastAsia="Times New Roman" w:hAnsi="Verdana"/>
          <w:bCs/>
          <w:sz w:val="20"/>
          <w:szCs w:val="20"/>
          <w:lang w:val="en-GB" w:eastAsia="x-none"/>
        </w:rPr>
      </w:pPr>
    </w:p>
    <w:p w14:paraId="2184FE43" w14:textId="77777777" w:rsidR="006D71F9" w:rsidRPr="00205FD2" w:rsidRDefault="006D71F9" w:rsidP="002954BF">
      <w:pPr>
        <w:pStyle w:val="BfRBBStandard"/>
        <w:numPr>
          <w:ilvl w:val="0"/>
          <w:numId w:val="8"/>
        </w:numPr>
        <w:suppressAutoHyphens w:val="0"/>
        <w:autoSpaceDN w:val="0"/>
        <w:ind w:left="851" w:hanging="284"/>
        <w:rPr>
          <w:rFonts w:ascii="Verdana" w:eastAsia="Times New Roman" w:hAnsi="Verdana"/>
          <w:bCs/>
          <w:sz w:val="20"/>
          <w:szCs w:val="20"/>
          <w:lang w:val="en-GB" w:eastAsia="x-none"/>
        </w:rPr>
      </w:pPr>
      <w:r w:rsidRPr="00205FD2">
        <w:rPr>
          <w:rFonts w:ascii="Verdana" w:eastAsia="Times New Roman" w:hAnsi="Verdana"/>
          <w:bCs/>
          <w:sz w:val="20"/>
          <w:szCs w:val="20"/>
          <w:lang w:val="en-GB" w:eastAsia="x-none"/>
        </w:rPr>
        <w:t>For spraying application: wear gloves and coated coverall during application and no ppe during cleaning.</w:t>
      </w:r>
    </w:p>
    <w:p w14:paraId="5A7600A9" w14:textId="77777777" w:rsidR="006D71F9" w:rsidRPr="00205FD2" w:rsidRDefault="006D71F9" w:rsidP="002954BF">
      <w:pPr>
        <w:pStyle w:val="Corpsdetexte"/>
        <w:numPr>
          <w:ilvl w:val="0"/>
          <w:numId w:val="8"/>
        </w:numPr>
        <w:suppressAutoHyphens w:val="0"/>
        <w:ind w:left="851" w:hanging="284"/>
        <w:rPr>
          <w:rFonts w:cs="Arial"/>
          <w:bCs/>
          <w:lang w:eastAsia="x-none"/>
        </w:rPr>
      </w:pPr>
      <w:r w:rsidRPr="00205FD2">
        <w:rPr>
          <w:rFonts w:cs="Arial"/>
          <w:bCs/>
          <w:lang w:eastAsia="x-none"/>
        </w:rPr>
        <w:t>For injection combined to brushing: wear gloves during injection.</w:t>
      </w:r>
    </w:p>
    <w:p w14:paraId="467EF185" w14:textId="77777777" w:rsidR="006D71F9" w:rsidRPr="00205FD2" w:rsidRDefault="006D71F9" w:rsidP="002954BF">
      <w:pPr>
        <w:pStyle w:val="Corpsdetexte"/>
        <w:numPr>
          <w:ilvl w:val="0"/>
          <w:numId w:val="8"/>
        </w:numPr>
        <w:suppressAutoHyphens w:val="0"/>
        <w:ind w:left="851" w:hanging="284"/>
        <w:rPr>
          <w:rFonts w:cs="Arial"/>
          <w:bCs/>
          <w:lang w:eastAsia="x-none"/>
        </w:rPr>
      </w:pPr>
      <w:r w:rsidRPr="00205FD2">
        <w:rPr>
          <w:rFonts w:cs="Arial"/>
          <w:bCs/>
          <w:lang w:eastAsia="x-none"/>
        </w:rPr>
        <w:t>For injection combined to spraying: wear gloves and coated coverall during application by spraying, gloves during injection and no PPE during cleaning of spray equipments.</w:t>
      </w:r>
    </w:p>
    <w:p w14:paraId="0F0468A4" w14:textId="77777777" w:rsidR="006D71F9" w:rsidRPr="00205FD2" w:rsidRDefault="006D71F9" w:rsidP="00B03BCC">
      <w:pPr>
        <w:pStyle w:val="Paragraphedeliste"/>
        <w:rPr>
          <w:rFonts w:cs="Arial"/>
          <w:bCs/>
          <w:lang w:eastAsia="x-none"/>
        </w:rPr>
      </w:pPr>
    </w:p>
    <w:p w14:paraId="372F0F94" w14:textId="1F63D96D" w:rsidR="006D71F9" w:rsidRPr="00205FD2" w:rsidRDefault="006D71F9" w:rsidP="002954BF">
      <w:pPr>
        <w:pStyle w:val="Corpsdetexte"/>
        <w:suppressAutoHyphens w:val="0"/>
        <w:rPr>
          <w:rFonts w:cs="Arial"/>
          <w:bCs/>
          <w:lang w:eastAsia="x-none"/>
        </w:rPr>
      </w:pPr>
      <w:r w:rsidRPr="00205FD2">
        <w:rPr>
          <w:rFonts w:cs="Arial"/>
          <w:bCs/>
          <w:lang w:eastAsia="x-none"/>
        </w:rPr>
        <w:t>The risk is acceptable for non professional use</w:t>
      </w:r>
      <w:r w:rsidR="00B03BCC" w:rsidRPr="00205FD2">
        <w:rPr>
          <w:rFonts w:cs="Arial"/>
          <w:bCs/>
          <w:lang w:eastAsia="x-none"/>
        </w:rPr>
        <w:t>r</w:t>
      </w:r>
      <w:r w:rsidRPr="00205FD2">
        <w:rPr>
          <w:rFonts w:cs="Arial"/>
          <w:bCs/>
          <w:lang w:eastAsia="x-none"/>
        </w:rPr>
        <w:t>s (brushing, spraying and injection).</w:t>
      </w:r>
    </w:p>
    <w:p w14:paraId="23757CDB" w14:textId="77777777" w:rsidR="006D71F9" w:rsidRPr="00205FD2" w:rsidRDefault="006D71F9" w:rsidP="00B03BCC">
      <w:pPr>
        <w:autoSpaceDE w:val="0"/>
        <w:autoSpaceDN w:val="0"/>
        <w:rPr>
          <w:rFonts w:cs="Arial"/>
          <w:bCs/>
          <w:lang w:eastAsia="x-none"/>
        </w:rPr>
      </w:pPr>
    </w:p>
    <w:p w14:paraId="6D439A19" w14:textId="77777777" w:rsidR="006D71F9" w:rsidRPr="00205FD2" w:rsidRDefault="006D71F9">
      <w:pPr>
        <w:autoSpaceDE w:val="0"/>
        <w:autoSpaceDN w:val="0"/>
        <w:rPr>
          <w:rFonts w:cs="Arial"/>
          <w:bCs/>
          <w:lang w:eastAsia="x-none"/>
        </w:rPr>
      </w:pPr>
      <w:r w:rsidRPr="00205FD2">
        <w:rPr>
          <w:rFonts w:cs="Arial"/>
          <w:bCs/>
          <w:lang w:eastAsia="x-none"/>
        </w:rPr>
        <w:t>The risk linked to secondary exposure is acceptable.</w:t>
      </w:r>
    </w:p>
    <w:p w14:paraId="0C9AD76A" w14:textId="015C98CA" w:rsidR="006D71F9" w:rsidRDefault="006D71F9">
      <w:pPr>
        <w:spacing w:line="260" w:lineRule="atLeast"/>
        <w:rPr>
          <w:rFonts w:eastAsia="Calibri"/>
          <w:i/>
          <w:lang w:eastAsia="en-US"/>
        </w:rPr>
      </w:pPr>
    </w:p>
    <w:p w14:paraId="3C109CE5" w14:textId="6B1CDC9B" w:rsidR="00DC4A49" w:rsidRPr="001255A7" w:rsidRDefault="00DC4A49" w:rsidP="00A81D66">
      <w:pPr>
        <w:pStyle w:val="Paragraphedeliste"/>
        <w:numPr>
          <w:ilvl w:val="0"/>
          <w:numId w:val="61"/>
        </w:numPr>
        <w:spacing w:line="260" w:lineRule="atLeast"/>
        <w:rPr>
          <w:bCs/>
          <w:u w:val="single"/>
        </w:rPr>
      </w:pPr>
      <w:r w:rsidRPr="001255A7">
        <w:rPr>
          <w:b/>
          <w:bCs/>
          <w:u w:val="single"/>
        </w:rPr>
        <w:t>Minor Change application</w:t>
      </w:r>
      <w:r w:rsidR="009055F3" w:rsidRPr="001255A7">
        <w:rPr>
          <w:b/>
          <w:bCs/>
          <w:u w:val="single"/>
        </w:rPr>
        <w:t xml:space="preserve"> for PPG CLASS3 WB -</w:t>
      </w:r>
      <w:r w:rsidRPr="001255A7">
        <w:rPr>
          <w:b/>
          <w:bCs/>
          <w:u w:val="single"/>
        </w:rPr>
        <w:t xml:space="preserve"> 2019: </w:t>
      </w:r>
    </w:p>
    <w:p w14:paraId="645FC63F" w14:textId="5CE61977" w:rsidR="00DC4A49" w:rsidRPr="00A55CE0" w:rsidRDefault="00DC4A49" w:rsidP="00DC4A49">
      <w:pPr>
        <w:spacing w:line="260" w:lineRule="atLeast"/>
        <w:rPr>
          <w:rFonts w:ascii="Arial" w:hAnsi="Arial" w:cs="Arial"/>
        </w:rPr>
      </w:pPr>
      <w:r w:rsidRPr="001255A7">
        <w:rPr>
          <w:bCs/>
        </w:rPr>
        <w:t xml:space="preserve">The classification </w:t>
      </w:r>
      <w:r w:rsidR="00255D8D" w:rsidRPr="001255A7">
        <w:rPr>
          <w:bCs/>
        </w:rPr>
        <w:t xml:space="preserve">and labelling </w:t>
      </w:r>
      <w:r w:rsidRPr="001255A7">
        <w:rPr>
          <w:bCs/>
        </w:rPr>
        <w:t xml:space="preserve">of meta SPCs </w:t>
      </w:r>
      <w:r w:rsidR="00304753" w:rsidRPr="001255A7">
        <w:rPr>
          <w:bCs/>
        </w:rPr>
        <w:t>3</w:t>
      </w:r>
      <w:r w:rsidRPr="001255A7">
        <w:rPr>
          <w:bCs/>
        </w:rPr>
        <w:t xml:space="preserve"> and </w:t>
      </w:r>
      <w:r w:rsidR="00304753" w:rsidRPr="001255A7">
        <w:rPr>
          <w:bCs/>
        </w:rPr>
        <w:t>4</w:t>
      </w:r>
      <w:r w:rsidRPr="001255A7">
        <w:rPr>
          <w:bCs/>
        </w:rPr>
        <w:t xml:space="preserve"> has been updated and no new substance of concern has been identified. The conclusions remain unchanged.</w:t>
      </w:r>
    </w:p>
    <w:p w14:paraId="585E29E4" w14:textId="77777777" w:rsidR="00DC4A49" w:rsidRPr="00205FD2" w:rsidRDefault="00DC4A49">
      <w:pPr>
        <w:spacing w:line="260" w:lineRule="atLeast"/>
        <w:rPr>
          <w:rFonts w:eastAsia="Calibri"/>
          <w:i/>
          <w:lang w:eastAsia="en-US"/>
        </w:rPr>
      </w:pPr>
    </w:p>
    <w:p w14:paraId="2B46A6CB" w14:textId="77777777" w:rsidR="006D71F9" w:rsidRPr="00205FD2" w:rsidRDefault="006D71F9">
      <w:pPr>
        <w:spacing w:line="260" w:lineRule="atLeast"/>
        <w:rPr>
          <w:rFonts w:eastAsia="Calibri"/>
          <w:i/>
          <w:lang w:val="en-US" w:eastAsia="en-US"/>
        </w:rPr>
      </w:pPr>
    </w:p>
    <w:p w14:paraId="57C681CD" w14:textId="648A1707" w:rsidR="00FB3E74" w:rsidRPr="00321CE7" w:rsidRDefault="00321CE7" w:rsidP="00321CE7">
      <w:pPr>
        <w:spacing w:line="260" w:lineRule="atLeast"/>
        <w:rPr>
          <w:rFonts w:eastAsia="Calibri"/>
          <w:b/>
          <w:i/>
          <w:u w:val="single"/>
          <w:lang w:eastAsia="en-US"/>
        </w:rPr>
      </w:pPr>
      <w:r w:rsidRPr="00205FD2">
        <w:rPr>
          <w:rFonts w:eastAsia="Calibri"/>
          <w:b/>
          <w:i/>
          <w:u w:val="single"/>
          <w:lang w:eastAsia="en-US"/>
        </w:rPr>
        <w:t xml:space="preserve">Conclusions on </w:t>
      </w:r>
      <w:r w:rsidR="00FB3E74" w:rsidRPr="00205FD2">
        <w:rPr>
          <w:rFonts w:eastAsia="Calibri"/>
          <w:b/>
          <w:i/>
          <w:u w:val="single"/>
          <w:lang w:eastAsia="en-US"/>
        </w:rPr>
        <w:t>Risk for consumers via residues</w:t>
      </w:r>
    </w:p>
    <w:p w14:paraId="756E7321" w14:textId="77777777" w:rsidR="00FB3E74" w:rsidRPr="003A0C25" w:rsidRDefault="00FB3E74" w:rsidP="00FB3E74">
      <w:pPr>
        <w:ind w:left="360"/>
        <w:contextualSpacing/>
        <w:jc w:val="both"/>
        <w:rPr>
          <w:rFonts w:cs="Arial"/>
          <w:sz w:val="18"/>
        </w:rPr>
      </w:pPr>
    </w:p>
    <w:p w14:paraId="2943BB24" w14:textId="6E3B6B8C" w:rsidR="00FB3E74" w:rsidRPr="003A0C25" w:rsidRDefault="00FB3E74" w:rsidP="00FB3E74">
      <w:pPr>
        <w:pStyle w:val="BfRBBStandard"/>
        <w:spacing w:line="276" w:lineRule="auto"/>
        <w:rPr>
          <w:rFonts w:ascii="Verdana" w:hAnsi="Verdana"/>
          <w:sz w:val="18"/>
          <w:szCs w:val="20"/>
          <w:lang w:val="en-GB"/>
        </w:rPr>
      </w:pPr>
      <w:r w:rsidRPr="003A0C25">
        <w:rPr>
          <w:rFonts w:ascii="Verdana" w:eastAsia="Times New Roman" w:hAnsi="Verdana"/>
          <w:sz w:val="20"/>
          <w:szCs w:val="20"/>
          <w:lang w:val="en-GB" w:eastAsia="sv-SE"/>
        </w:rPr>
        <w:t>Regarding consumer health protection, there are no objections against the intended uses.</w:t>
      </w:r>
      <w:r w:rsidRPr="003A0C25">
        <w:rPr>
          <w:rFonts w:ascii="Verdana" w:hAnsi="Verdana"/>
        </w:rPr>
        <w:t xml:space="preserve"> </w:t>
      </w:r>
      <w:r w:rsidRPr="003A0C25">
        <w:rPr>
          <w:rFonts w:ascii="Verdana" w:eastAsia="Times New Roman" w:hAnsi="Verdana"/>
          <w:sz w:val="20"/>
          <w:szCs w:val="20"/>
          <w:lang w:val="en-GB" w:eastAsia="sv-SE"/>
        </w:rPr>
        <w:t xml:space="preserve">Wood treated with PPG CLASS 3 </w:t>
      </w:r>
      <w:r w:rsidR="00B03BCC">
        <w:rPr>
          <w:rFonts w:ascii="Verdana" w:eastAsia="Times New Roman" w:hAnsi="Verdana"/>
          <w:sz w:val="20"/>
          <w:szCs w:val="20"/>
          <w:lang w:val="en-GB" w:eastAsia="sv-SE"/>
        </w:rPr>
        <w:t xml:space="preserve">products </w:t>
      </w:r>
      <w:r w:rsidRPr="003A0C25">
        <w:rPr>
          <w:rFonts w:ascii="Verdana" w:eastAsia="Times New Roman" w:hAnsi="Verdana"/>
          <w:sz w:val="20"/>
          <w:szCs w:val="20"/>
          <w:lang w:val="en-GB" w:eastAsia="sv-SE"/>
        </w:rPr>
        <w:t>must contain label restrictions against use in contact with livestock, food and feed</w:t>
      </w:r>
      <w:r w:rsidRPr="003A0C25">
        <w:rPr>
          <w:rFonts w:ascii="Verdana" w:eastAsia="Times New Roman" w:hAnsi="Verdana"/>
          <w:szCs w:val="20"/>
          <w:lang w:val="en-GB" w:eastAsia="sv-SE"/>
        </w:rPr>
        <w:t>.</w:t>
      </w:r>
    </w:p>
    <w:p w14:paraId="198C1FB8" w14:textId="77777777" w:rsidR="00242F9F" w:rsidRDefault="00242F9F">
      <w:pPr>
        <w:spacing w:line="260" w:lineRule="atLeast"/>
        <w:rPr>
          <w:rFonts w:eastAsia="Calibri"/>
          <w:lang w:eastAsia="en-US"/>
        </w:rPr>
      </w:pPr>
    </w:p>
    <w:p w14:paraId="76602C2E" w14:textId="77777777" w:rsidR="006D71F9" w:rsidRPr="007D6ECB" w:rsidRDefault="006D71F9">
      <w:pPr>
        <w:spacing w:line="260" w:lineRule="atLeast"/>
        <w:rPr>
          <w:rFonts w:eastAsia="Calibri"/>
          <w:lang w:eastAsia="en-US"/>
        </w:rPr>
      </w:pPr>
    </w:p>
    <w:p w14:paraId="4DAF2C2B" w14:textId="77777777" w:rsidR="007D6ECB" w:rsidRPr="00B039ED" w:rsidRDefault="007D6ECB" w:rsidP="007D6ECB">
      <w:pPr>
        <w:spacing w:after="240" w:line="260" w:lineRule="atLeast"/>
        <w:rPr>
          <w:rFonts w:eastAsia="Calibri"/>
          <w:b/>
          <w:u w:val="single"/>
          <w:lang w:val="sv-SE" w:eastAsia="en-US"/>
        </w:rPr>
      </w:pPr>
      <w:r w:rsidRPr="00B039ED">
        <w:rPr>
          <w:rFonts w:eastAsia="Calibri"/>
          <w:b/>
          <w:u w:val="single"/>
          <w:lang w:val="sv-SE" w:eastAsia="en-US"/>
        </w:rPr>
        <w:t>Conclusion on environmental risk assessment</w:t>
      </w:r>
    </w:p>
    <w:p w14:paraId="543E5EE9" w14:textId="6CAD199A" w:rsidR="007D6ECB" w:rsidRPr="007D6ECB" w:rsidRDefault="00B77321" w:rsidP="00F95B5A">
      <w:pPr>
        <w:autoSpaceDE w:val="0"/>
        <w:autoSpaceDN w:val="0"/>
        <w:spacing w:line="276" w:lineRule="auto"/>
        <w:jc w:val="both"/>
        <w:rPr>
          <w:rFonts w:cs="Arial"/>
        </w:rPr>
      </w:pPr>
      <w:r w:rsidRPr="00B77321">
        <w:rPr>
          <w:rFonts w:cs="Arial"/>
        </w:rPr>
        <w:t>For preventive treatment of wood classes 1 and 2</w:t>
      </w:r>
      <w:r w:rsidR="007D6ECB" w:rsidRPr="007D6ECB">
        <w:rPr>
          <w:rFonts w:cs="Arial"/>
        </w:rPr>
        <w:t>, emissions are considered negligible. The risks for the application phase and service life are therefore acceptable for treatment of wood in classes 1 and 2.</w:t>
      </w:r>
    </w:p>
    <w:p w14:paraId="77CC030F" w14:textId="516642A3" w:rsidR="007D6ECB" w:rsidRDefault="007D6ECB" w:rsidP="00F95B5A">
      <w:pPr>
        <w:autoSpaceDE w:val="0"/>
        <w:autoSpaceDN w:val="0"/>
        <w:spacing w:before="120" w:after="120" w:line="276" w:lineRule="auto"/>
        <w:jc w:val="both"/>
        <w:rPr>
          <w:rFonts w:cs="Arial"/>
        </w:rPr>
      </w:pPr>
      <w:r w:rsidRPr="007D6ECB">
        <w:rPr>
          <w:rFonts w:cs="Arial"/>
        </w:rPr>
        <w:t xml:space="preserve">For </w:t>
      </w:r>
      <w:r w:rsidR="00B77321">
        <w:rPr>
          <w:rFonts w:cs="Arial"/>
        </w:rPr>
        <w:t>an outdoor</w:t>
      </w:r>
      <w:r w:rsidRPr="007D6ECB">
        <w:rPr>
          <w:rFonts w:cs="Arial"/>
        </w:rPr>
        <w:t xml:space="preserve"> application phase for wood in class 3, risks are acceptable only if emissions to the aquatic and terrestrial compartments are prevented whatever the type of treatment. Therefore, the product should not be applied above or near surface and the ground has to be covered with an appropriate plastic sheet to prevent any emission to the terrestrial compartment during in situ brushing</w:t>
      </w:r>
      <w:r w:rsidR="00B77321">
        <w:rPr>
          <w:rFonts w:cs="Arial"/>
        </w:rPr>
        <w:t>. For spraying application, the risk mitigation measure for the soil compartment is considered as unappropriate</w:t>
      </w:r>
      <w:r w:rsidRPr="007D6ECB">
        <w:rPr>
          <w:rFonts w:cs="Arial"/>
        </w:rPr>
        <w:t xml:space="preserve"> </w:t>
      </w:r>
    </w:p>
    <w:p w14:paraId="19C8E060" w14:textId="77777777" w:rsidR="007D6ECB" w:rsidRDefault="007D6ECB" w:rsidP="00F95B5A">
      <w:pPr>
        <w:autoSpaceDE w:val="0"/>
        <w:autoSpaceDN w:val="0"/>
        <w:spacing w:line="276" w:lineRule="auto"/>
        <w:jc w:val="both"/>
        <w:rPr>
          <w:rFonts w:cs="Arial"/>
          <w:bCs/>
          <w:lang w:eastAsia="x-none"/>
        </w:rPr>
      </w:pPr>
      <w:r w:rsidRPr="007D6ECB">
        <w:rPr>
          <w:rFonts w:cs="Arial"/>
          <w:bCs/>
          <w:lang w:eastAsia="x-none"/>
        </w:rPr>
        <w:t>For the service-life phase of treated wood</w:t>
      </w:r>
      <w:r>
        <w:rPr>
          <w:rFonts w:cs="Arial"/>
          <w:bCs/>
          <w:lang w:eastAsia="x-none"/>
        </w:rPr>
        <w:t xml:space="preserve"> (class 3)</w:t>
      </w:r>
      <w:r w:rsidRPr="007D6ECB">
        <w:rPr>
          <w:rFonts w:cs="Arial"/>
          <w:bCs/>
          <w:lang w:eastAsia="x-none"/>
        </w:rPr>
        <w:t>, risks can be considered acceptable for all the compartments whatever the type of treatment with the use of appropriate risk mitigation measures.</w:t>
      </w:r>
    </w:p>
    <w:p w14:paraId="002A3198" w14:textId="2BF0AFE2" w:rsidR="000B6B9B" w:rsidRPr="007D6ECB" w:rsidRDefault="000B6B9B" w:rsidP="000B6B9B">
      <w:pPr>
        <w:autoSpaceDE w:val="0"/>
        <w:autoSpaceDN w:val="0"/>
        <w:spacing w:before="120" w:after="120" w:line="276" w:lineRule="auto"/>
        <w:jc w:val="both"/>
        <w:rPr>
          <w:rFonts w:cs="Arial"/>
        </w:rPr>
      </w:pPr>
      <w:r>
        <w:rPr>
          <w:rFonts w:cs="Arial"/>
        </w:rPr>
        <w:t xml:space="preserve">On the other hand, exposure levels for environmental organisms don’t take into account of the use of a topcoat and unacceptable risks were found for </w:t>
      </w:r>
      <w:r w:rsidRPr="00607D76">
        <w:rPr>
          <w:rFonts w:cs="Arial"/>
        </w:rPr>
        <w:t>sediment dwelling-organisms</w:t>
      </w:r>
      <w:r>
        <w:rPr>
          <w:rFonts w:cs="Arial"/>
        </w:rPr>
        <w:t xml:space="preserve">. Consequently, treated wood exposed to weathering must be protected with a topcoat. Moreover, it should be noted that for the use class 3.1, the wood and wood-based products </w:t>
      </w:r>
      <w:r>
        <w:rPr>
          <w:rFonts w:cs="Arial"/>
        </w:rPr>
        <w:lastRenderedPageBreak/>
        <w:t>will not remain wet for long periods. Water will not accumulate. In these conditions, risks to the aquatic environment for the service-life stage should be lower than calculated.</w:t>
      </w:r>
    </w:p>
    <w:p w14:paraId="1C85F96E" w14:textId="77777777" w:rsidR="00C5154C" w:rsidRDefault="00C5154C" w:rsidP="00F95B5A">
      <w:pPr>
        <w:autoSpaceDE w:val="0"/>
        <w:autoSpaceDN w:val="0"/>
        <w:spacing w:line="276" w:lineRule="auto"/>
        <w:jc w:val="both"/>
        <w:rPr>
          <w:rFonts w:cs="Arial"/>
          <w:bCs/>
          <w:lang w:eastAsia="x-none"/>
        </w:rPr>
      </w:pPr>
    </w:p>
    <w:p w14:paraId="6CFB0890" w14:textId="77777777" w:rsidR="009D65E7" w:rsidRDefault="009D65E7" w:rsidP="009D65E7">
      <w:pPr>
        <w:spacing w:line="260" w:lineRule="atLeast"/>
        <w:jc w:val="both"/>
        <w:rPr>
          <w:rFonts w:eastAsia="Calibri" w:cs="Times New Roman"/>
          <w:lang w:val="en-US" w:eastAsia="en-US"/>
        </w:rPr>
      </w:pPr>
    </w:p>
    <w:p w14:paraId="758460CA" w14:textId="27E807E6" w:rsidR="009D65E7" w:rsidRPr="00C43C20" w:rsidRDefault="009D65E7" w:rsidP="001255A7">
      <w:pPr>
        <w:pStyle w:val="Paragraphedeliste"/>
        <w:widowControl w:val="0"/>
        <w:numPr>
          <w:ilvl w:val="0"/>
          <w:numId w:val="61"/>
        </w:numPr>
        <w:suppressAutoHyphens w:val="0"/>
        <w:autoSpaceDE w:val="0"/>
        <w:autoSpaceDN w:val="0"/>
        <w:adjustRightInd w:val="0"/>
        <w:jc w:val="both"/>
        <w:rPr>
          <w:rFonts w:cs="Arial"/>
          <w:b/>
          <w:bCs/>
          <w:color w:val="000000"/>
          <w:u w:val="single"/>
          <w:lang w:eastAsia="fr-FR"/>
        </w:rPr>
      </w:pPr>
      <w:r w:rsidRPr="00C43C20">
        <w:rPr>
          <w:rFonts w:cs="Arial"/>
          <w:b/>
          <w:bCs/>
          <w:color w:val="000000"/>
          <w:u w:val="single"/>
          <w:lang w:eastAsia="fr-FR"/>
        </w:rPr>
        <w:t>Minor change application</w:t>
      </w:r>
      <w:r w:rsidR="009055F3" w:rsidRPr="00C43C20">
        <w:rPr>
          <w:rFonts w:cs="Arial"/>
          <w:b/>
          <w:bCs/>
          <w:color w:val="000000"/>
          <w:u w:val="single"/>
          <w:lang w:eastAsia="fr-FR"/>
        </w:rPr>
        <w:t xml:space="preserve"> for PPG CLASS3 WB -</w:t>
      </w:r>
      <w:r w:rsidRPr="00C43C20">
        <w:rPr>
          <w:rFonts w:cs="Arial"/>
          <w:b/>
          <w:bCs/>
          <w:color w:val="000000"/>
          <w:u w:val="single"/>
          <w:lang w:eastAsia="fr-FR"/>
        </w:rPr>
        <w:t xml:space="preserve"> 2019: </w:t>
      </w:r>
    </w:p>
    <w:p w14:paraId="7282158C" w14:textId="77777777" w:rsidR="009D65E7" w:rsidRPr="00A81D66" w:rsidRDefault="009D65E7" w:rsidP="001255A7">
      <w:pPr>
        <w:widowControl w:val="0"/>
        <w:suppressAutoHyphens w:val="0"/>
        <w:autoSpaceDE w:val="0"/>
        <w:autoSpaceDN w:val="0"/>
        <w:adjustRightInd w:val="0"/>
        <w:jc w:val="both"/>
        <w:rPr>
          <w:rFonts w:cs="Arial"/>
          <w:b/>
          <w:bCs/>
          <w:color w:val="000000"/>
          <w:u w:val="single"/>
          <w:lang w:eastAsia="fr-FR"/>
        </w:rPr>
      </w:pPr>
      <w:r w:rsidRPr="00C43C20">
        <w:rPr>
          <w:rFonts w:cs="Arial"/>
          <w:bCs/>
          <w:color w:val="000000"/>
          <w:lang w:eastAsia="fr-FR"/>
        </w:rPr>
        <w:t>The change in the composition does not change the classification of the product for the environment and no new substance of concern has been identified. The conclusions of the environmental assessment remain unchanged.</w:t>
      </w:r>
      <w:r w:rsidRPr="00A81D66">
        <w:rPr>
          <w:rFonts w:cs="Arial"/>
          <w:bCs/>
          <w:color w:val="000000"/>
          <w:lang w:eastAsia="fr-FR"/>
        </w:rPr>
        <w:t xml:space="preserve"> </w:t>
      </w:r>
    </w:p>
    <w:p w14:paraId="5ABEA569" w14:textId="77777777" w:rsidR="00C5154C" w:rsidRDefault="00C5154C" w:rsidP="00F95B5A">
      <w:pPr>
        <w:autoSpaceDE w:val="0"/>
        <w:autoSpaceDN w:val="0"/>
        <w:spacing w:line="276" w:lineRule="auto"/>
        <w:jc w:val="both"/>
        <w:rPr>
          <w:rFonts w:cs="Arial"/>
          <w:bCs/>
          <w:lang w:eastAsia="x-none"/>
        </w:rPr>
      </w:pPr>
    </w:p>
    <w:p w14:paraId="5EDC8CAD" w14:textId="77777777" w:rsidR="00C5154C" w:rsidRDefault="00C5154C" w:rsidP="00F95B5A">
      <w:pPr>
        <w:autoSpaceDE w:val="0"/>
        <w:autoSpaceDN w:val="0"/>
        <w:spacing w:line="276" w:lineRule="auto"/>
        <w:jc w:val="both"/>
        <w:rPr>
          <w:rFonts w:cs="Arial"/>
          <w:bCs/>
          <w:lang w:eastAsia="x-none"/>
        </w:rPr>
      </w:pPr>
    </w:p>
    <w:p w14:paraId="7F8E046C" w14:textId="77777777" w:rsidR="00C5154C" w:rsidRDefault="00C5154C" w:rsidP="00C5154C">
      <w:pPr>
        <w:spacing w:line="260" w:lineRule="atLeast"/>
        <w:rPr>
          <w:rFonts w:eastAsia="Calibri"/>
          <w:b/>
          <w:lang w:eastAsia="en-US"/>
        </w:rPr>
      </w:pPr>
      <w:r w:rsidRPr="00A2383C">
        <w:rPr>
          <w:rFonts w:eastAsia="Calibri"/>
          <w:b/>
          <w:lang w:eastAsia="en-US"/>
        </w:rPr>
        <w:t>Overall conclusion</w:t>
      </w:r>
    </w:p>
    <w:p w14:paraId="064C8DF0" w14:textId="77777777" w:rsidR="00C5154C" w:rsidRDefault="00C5154C" w:rsidP="00C5154C">
      <w:pPr>
        <w:spacing w:line="260" w:lineRule="atLeast"/>
        <w:rPr>
          <w:rFonts w:eastAsia="Calibri"/>
          <w:b/>
          <w:lang w:eastAsia="en-US"/>
        </w:rPr>
      </w:pPr>
    </w:p>
    <w:p w14:paraId="4E0DB964" w14:textId="287C071E" w:rsidR="00C5154C" w:rsidRDefault="00230F09" w:rsidP="002954BF">
      <w:pPr>
        <w:spacing w:line="260" w:lineRule="atLeast"/>
        <w:rPr>
          <w:rFonts w:eastAsia="Calibri"/>
          <w:b/>
          <w:lang w:eastAsia="en-US"/>
        </w:rPr>
      </w:pPr>
      <w:r>
        <w:rPr>
          <w:rFonts w:eastAsia="Calibri"/>
          <w:b/>
          <w:lang w:eastAsia="en-US"/>
        </w:rPr>
        <w:t>The BPF PPG_</w:t>
      </w:r>
      <w:r w:rsidR="00C5154C">
        <w:rPr>
          <w:rFonts w:eastAsia="Calibri"/>
          <w:b/>
          <w:lang w:eastAsia="en-US"/>
        </w:rPr>
        <w:t xml:space="preserve">Class3_WB containing 4 meta SPCs can be authorized. Details of the conditions of uses and risk mitagion </w:t>
      </w:r>
      <w:r w:rsidR="002954BF">
        <w:rPr>
          <w:rFonts w:eastAsia="Calibri"/>
          <w:b/>
          <w:lang w:eastAsia="en-US"/>
        </w:rPr>
        <w:t xml:space="preserve">measures </w:t>
      </w:r>
      <w:r w:rsidR="00C5154C">
        <w:rPr>
          <w:rFonts w:eastAsia="Calibri"/>
          <w:b/>
          <w:lang w:eastAsia="en-US"/>
        </w:rPr>
        <w:t xml:space="preserve">are given in the SPC. </w:t>
      </w:r>
    </w:p>
    <w:p w14:paraId="6368ED1A" w14:textId="0ADA5DD8" w:rsidR="00C5154C" w:rsidRPr="001255A7" w:rsidRDefault="00C5154C" w:rsidP="002954BF">
      <w:pPr>
        <w:spacing w:line="260" w:lineRule="atLeast"/>
        <w:rPr>
          <w:rFonts w:cs="Arial"/>
          <w:bCs/>
          <w:lang w:val="en-US" w:eastAsia="x-none"/>
        </w:rPr>
      </w:pPr>
    </w:p>
    <w:p w14:paraId="3B2AF99F" w14:textId="35090B11" w:rsidR="003F79C2" w:rsidRPr="001255A7" w:rsidRDefault="003F79C2" w:rsidP="001255A7">
      <w:pPr>
        <w:pStyle w:val="Paragraphedeliste"/>
        <w:widowControl w:val="0"/>
        <w:numPr>
          <w:ilvl w:val="0"/>
          <w:numId w:val="61"/>
        </w:numPr>
        <w:shd w:val="clear" w:color="auto" w:fill="D9D9D9" w:themeFill="background1" w:themeFillShade="D9"/>
        <w:suppressAutoHyphens w:val="0"/>
        <w:autoSpaceDE w:val="0"/>
        <w:autoSpaceDN w:val="0"/>
        <w:adjustRightInd w:val="0"/>
        <w:jc w:val="both"/>
        <w:rPr>
          <w:rFonts w:cs="Arial"/>
          <w:b/>
          <w:bCs/>
          <w:color w:val="000000"/>
          <w:u w:val="single"/>
          <w:lang w:eastAsia="fr-FR"/>
        </w:rPr>
      </w:pPr>
      <w:r w:rsidRPr="001255A7">
        <w:rPr>
          <w:rFonts w:cs="Arial"/>
          <w:b/>
          <w:bCs/>
          <w:color w:val="000000"/>
          <w:u w:val="single"/>
          <w:lang w:eastAsia="fr-FR"/>
        </w:rPr>
        <w:t xml:space="preserve">Post authorisation data for </w:t>
      </w:r>
      <w:r w:rsidR="00F6236E" w:rsidRPr="001255A7">
        <w:rPr>
          <w:rFonts w:cs="Arial"/>
          <w:b/>
          <w:bCs/>
          <w:color w:val="000000"/>
          <w:u w:val="single"/>
          <w:lang w:eastAsia="fr-FR"/>
        </w:rPr>
        <w:t xml:space="preserve">PPG_Class3_WB </w:t>
      </w:r>
      <w:r w:rsidRPr="001255A7">
        <w:rPr>
          <w:rFonts w:cs="Arial"/>
          <w:b/>
          <w:bCs/>
          <w:color w:val="000000"/>
          <w:u w:val="single"/>
          <w:lang w:eastAsia="fr-FR"/>
        </w:rPr>
        <w:t xml:space="preserve">- 2021: </w:t>
      </w:r>
    </w:p>
    <w:p w14:paraId="0B5C4700" w14:textId="7A875274" w:rsidR="003F79C2" w:rsidRPr="001255A7" w:rsidRDefault="001A656F" w:rsidP="001255A7">
      <w:pPr>
        <w:shd w:val="clear" w:color="auto" w:fill="D9D9D9" w:themeFill="background1" w:themeFillShade="D9"/>
        <w:spacing w:line="260" w:lineRule="atLeast"/>
        <w:rPr>
          <w:rFonts w:eastAsia="Calibri"/>
          <w:b/>
          <w:lang w:eastAsia="en-US"/>
        </w:rPr>
      </w:pPr>
      <w:r w:rsidRPr="001255A7">
        <w:rPr>
          <w:rFonts w:eastAsia="Calibri"/>
          <w:b/>
          <w:lang w:eastAsia="en-US"/>
        </w:rPr>
        <w:t xml:space="preserve">Considering the </w:t>
      </w:r>
      <w:r w:rsidR="00362B77" w:rsidRPr="001255A7">
        <w:rPr>
          <w:rFonts w:eastAsia="Calibri"/>
          <w:b/>
          <w:lang w:eastAsia="en-US"/>
        </w:rPr>
        <w:t xml:space="preserve">non submission of the </w:t>
      </w:r>
      <w:r w:rsidRPr="001255A7">
        <w:rPr>
          <w:rFonts w:eastAsia="Calibri"/>
          <w:b/>
          <w:lang w:eastAsia="en-US"/>
        </w:rPr>
        <w:t>post authorisation data assessment, only 2 meta SPCs in t</w:t>
      </w:r>
      <w:r w:rsidR="003F79C2" w:rsidRPr="001255A7">
        <w:rPr>
          <w:rFonts w:eastAsia="Calibri"/>
          <w:b/>
          <w:lang w:eastAsia="en-US"/>
        </w:rPr>
        <w:t xml:space="preserve">he BPF PPG_Class3_WB </w:t>
      </w:r>
      <w:r w:rsidRPr="001255A7">
        <w:rPr>
          <w:rFonts w:eastAsia="Calibri"/>
          <w:b/>
          <w:lang w:eastAsia="en-US"/>
        </w:rPr>
        <w:t xml:space="preserve">family (meta SPC3 and meta SPC4) </w:t>
      </w:r>
      <w:r w:rsidR="003F79C2" w:rsidRPr="001255A7">
        <w:rPr>
          <w:rFonts w:eastAsia="Calibri"/>
          <w:b/>
          <w:lang w:eastAsia="en-US"/>
        </w:rPr>
        <w:t xml:space="preserve">can </w:t>
      </w:r>
      <w:r w:rsidR="00362B77" w:rsidRPr="001255A7">
        <w:rPr>
          <w:rFonts w:eastAsia="Calibri"/>
          <w:b/>
          <w:lang w:eastAsia="en-US"/>
        </w:rPr>
        <w:t xml:space="preserve">still </w:t>
      </w:r>
      <w:r w:rsidR="003F79C2" w:rsidRPr="001255A7">
        <w:rPr>
          <w:rFonts w:eastAsia="Calibri"/>
          <w:b/>
          <w:lang w:eastAsia="en-US"/>
        </w:rPr>
        <w:t>be authorized. Details of the conditions of uses and risk mit</w:t>
      </w:r>
      <w:r w:rsidRPr="001255A7">
        <w:rPr>
          <w:rFonts w:eastAsia="Calibri"/>
          <w:b/>
          <w:lang w:eastAsia="en-US"/>
        </w:rPr>
        <w:t>ig</w:t>
      </w:r>
      <w:r w:rsidR="003F79C2" w:rsidRPr="001255A7">
        <w:rPr>
          <w:rFonts w:eastAsia="Calibri"/>
          <w:b/>
          <w:lang w:eastAsia="en-US"/>
        </w:rPr>
        <w:t>a</w:t>
      </w:r>
      <w:r w:rsidRPr="001255A7">
        <w:rPr>
          <w:rFonts w:eastAsia="Calibri"/>
          <w:b/>
          <w:lang w:eastAsia="en-US"/>
        </w:rPr>
        <w:t>t</w:t>
      </w:r>
      <w:r w:rsidR="003F79C2" w:rsidRPr="001255A7">
        <w:rPr>
          <w:rFonts w:eastAsia="Calibri"/>
          <w:b/>
          <w:lang w:eastAsia="en-US"/>
        </w:rPr>
        <w:t>ion measures are given in the SPC</w:t>
      </w:r>
      <w:r w:rsidRPr="001255A7">
        <w:rPr>
          <w:rFonts w:eastAsia="Calibri"/>
          <w:b/>
          <w:lang w:eastAsia="en-US"/>
        </w:rPr>
        <w:t xml:space="preserve"> (</w:t>
      </w:r>
      <w:r w:rsidR="006B49CB" w:rsidRPr="001255A7">
        <w:rPr>
          <w:rFonts w:eastAsia="Calibri"/>
          <w:b/>
          <w:lang w:eastAsia="en-US"/>
        </w:rPr>
        <w:t xml:space="preserve">cf </w:t>
      </w:r>
      <w:r w:rsidRPr="001255A7">
        <w:rPr>
          <w:rFonts w:eastAsia="Calibri"/>
          <w:b/>
          <w:lang w:eastAsia="en-US"/>
        </w:rPr>
        <w:t>section 2.1)</w:t>
      </w:r>
      <w:r w:rsidR="003F79C2" w:rsidRPr="001255A7">
        <w:rPr>
          <w:rFonts w:eastAsia="Calibri"/>
          <w:b/>
          <w:lang w:eastAsia="en-US"/>
        </w:rPr>
        <w:t xml:space="preserve">. </w:t>
      </w:r>
    </w:p>
    <w:p w14:paraId="764ECFDA" w14:textId="339B7915" w:rsidR="003F79C2" w:rsidRPr="001255A7" w:rsidRDefault="003F79C2" w:rsidP="001255A7">
      <w:pPr>
        <w:shd w:val="clear" w:color="auto" w:fill="D9D9D9" w:themeFill="background1" w:themeFillShade="D9"/>
        <w:spacing w:line="260" w:lineRule="atLeast"/>
        <w:rPr>
          <w:rFonts w:cs="Arial"/>
          <w:bCs/>
          <w:lang w:eastAsia="x-none"/>
        </w:rPr>
      </w:pPr>
    </w:p>
    <w:p w14:paraId="0D3D2949" w14:textId="3576CD27" w:rsidR="00F6236E" w:rsidRPr="001255A7" w:rsidRDefault="00F6236E" w:rsidP="001255A7">
      <w:pPr>
        <w:shd w:val="clear" w:color="auto" w:fill="D9D9D9" w:themeFill="background1" w:themeFillShade="D9"/>
        <w:jc w:val="both"/>
        <w:rPr>
          <w:rFonts w:cs="Arial"/>
          <w:iCs/>
          <w:lang w:eastAsia="en-US"/>
        </w:rPr>
      </w:pPr>
      <w:r w:rsidRPr="001255A7">
        <w:rPr>
          <w:rFonts w:cs="Arial"/>
          <w:iCs/>
          <w:lang w:eastAsia="en-US"/>
        </w:rPr>
        <w:t>The conclusions regarding the intended uses for PPG_Class3_WB biocidal products family are:</w:t>
      </w:r>
    </w:p>
    <w:p w14:paraId="74C4C7DC" w14:textId="77777777" w:rsidR="00F6236E" w:rsidRPr="001255A7" w:rsidRDefault="00F6236E" w:rsidP="001255A7">
      <w:pPr>
        <w:shd w:val="clear" w:color="auto" w:fill="D9D9D9" w:themeFill="background1" w:themeFillShade="D9"/>
        <w:spacing w:line="260" w:lineRule="atLeast"/>
        <w:rPr>
          <w:rFonts w:cs="Arial"/>
          <w:bCs/>
          <w:lang w:eastAsia="x-none"/>
        </w:rPr>
      </w:pPr>
    </w:p>
    <w:tbl>
      <w:tblPr>
        <w:tblW w:w="54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2589"/>
        <w:gridCol w:w="1798"/>
        <w:gridCol w:w="1647"/>
        <w:gridCol w:w="1586"/>
        <w:gridCol w:w="1729"/>
      </w:tblGrid>
      <w:tr w:rsidR="00F6236E" w:rsidRPr="00330DFE" w14:paraId="04726F21" w14:textId="77777777" w:rsidTr="001E063F">
        <w:trPr>
          <w:trHeight w:val="1129"/>
        </w:trPr>
        <w:tc>
          <w:tcPr>
            <w:tcW w:w="378" w:type="pct"/>
            <w:shd w:val="clear" w:color="auto" w:fill="FFFFFF" w:themeFill="background1"/>
          </w:tcPr>
          <w:p w14:paraId="3A5615F0" w14:textId="77777777" w:rsidR="00F6236E" w:rsidRPr="00330DFE" w:rsidRDefault="00F6236E" w:rsidP="00F6236E">
            <w:pPr>
              <w:widowControl w:val="0"/>
              <w:tabs>
                <w:tab w:val="left" w:pos="1584"/>
              </w:tabs>
              <w:kinsoku w:val="0"/>
              <w:overflowPunct w:val="0"/>
              <w:autoSpaceDE w:val="0"/>
              <w:autoSpaceDN w:val="0"/>
              <w:adjustRightInd w:val="0"/>
              <w:spacing w:before="16" w:line="368" w:lineRule="exact"/>
              <w:jc w:val="center"/>
              <w:textAlignment w:val="baseline"/>
              <w:rPr>
                <w:rFonts w:cs="Arial"/>
                <w:b/>
                <w:bCs/>
                <w:szCs w:val="32"/>
                <w:lang w:eastAsia="fr-FR"/>
              </w:rPr>
            </w:pPr>
            <w:r>
              <w:rPr>
                <w:rFonts w:cs="Arial"/>
                <w:b/>
                <w:bCs/>
                <w:szCs w:val="32"/>
                <w:lang w:eastAsia="fr-FR"/>
              </w:rPr>
              <w:t>Meta SPC</w:t>
            </w:r>
          </w:p>
        </w:tc>
        <w:tc>
          <w:tcPr>
            <w:tcW w:w="1280" w:type="pct"/>
            <w:shd w:val="clear" w:color="auto" w:fill="FFFFFF" w:themeFill="background1"/>
            <w:vAlign w:val="center"/>
          </w:tcPr>
          <w:p w14:paraId="13947720" w14:textId="77777777" w:rsidR="00F6236E" w:rsidRPr="00330DFE" w:rsidRDefault="00F6236E" w:rsidP="00F6236E">
            <w:pPr>
              <w:widowControl w:val="0"/>
              <w:tabs>
                <w:tab w:val="left" w:pos="1584"/>
              </w:tabs>
              <w:kinsoku w:val="0"/>
              <w:overflowPunct w:val="0"/>
              <w:autoSpaceDE w:val="0"/>
              <w:autoSpaceDN w:val="0"/>
              <w:adjustRightInd w:val="0"/>
              <w:spacing w:before="16" w:line="368" w:lineRule="exact"/>
              <w:jc w:val="center"/>
              <w:textAlignment w:val="baseline"/>
              <w:rPr>
                <w:rFonts w:cs="Arial"/>
                <w:b/>
                <w:bCs/>
                <w:szCs w:val="32"/>
                <w:lang w:eastAsia="fr-FR"/>
              </w:rPr>
            </w:pPr>
            <w:r>
              <w:rPr>
                <w:rFonts w:cs="Arial"/>
                <w:b/>
                <w:bCs/>
                <w:szCs w:val="32"/>
                <w:lang w:eastAsia="fr-FR"/>
              </w:rPr>
              <w:t>Field of use</w:t>
            </w:r>
          </w:p>
        </w:tc>
        <w:tc>
          <w:tcPr>
            <w:tcW w:w="889" w:type="pct"/>
            <w:shd w:val="clear" w:color="auto" w:fill="FFFFFF" w:themeFill="background1"/>
            <w:vAlign w:val="center"/>
          </w:tcPr>
          <w:p w14:paraId="41AABF6C" w14:textId="77777777" w:rsidR="00F6236E" w:rsidRPr="00330DFE" w:rsidRDefault="00F6236E" w:rsidP="00F6236E">
            <w:pPr>
              <w:widowControl w:val="0"/>
              <w:tabs>
                <w:tab w:val="left" w:pos="1584"/>
              </w:tabs>
              <w:kinsoku w:val="0"/>
              <w:overflowPunct w:val="0"/>
              <w:autoSpaceDE w:val="0"/>
              <w:autoSpaceDN w:val="0"/>
              <w:adjustRightInd w:val="0"/>
              <w:spacing w:before="16" w:line="368" w:lineRule="exact"/>
              <w:jc w:val="center"/>
              <w:textAlignment w:val="baseline"/>
              <w:rPr>
                <w:rFonts w:cs="Arial"/>
                <w:b/>
                <w:bCs/>
                <w:szCs w:val="32"/>
                <w:lang w:eastAsia="fr-FR"/>
              </w:rPr>
            </w:pPr>
            <w:r w:rsidRPr="00330DFE">
              <w:rPr>
                <w:rFonts w:cs="Arial"/>
                <w:b/>
                <w:bCs/>
                <w:szCs w:val="32"/>
                <w:lang w:eastAsia="fr-FR"/>
              </w:rPr>
              <w:t>Target organisms</w:t>
            </w:r>
          </w:p>
        </w:tc>
        <w:tc>
          <w:tcPr>
            <w:tcW w:w="814" w:type="pct"/>
            <w:shd w:val="clear" w:color="auto" w:fill="FFFFFF" w:themeFill="background1"/>
            <w:vAlign w:val="center"/>
          </w:tcPr>
          <w:p w14:paraId="4E7E5FEF" w14:textId="77777777" w:rsidR="00F6236E" w:rsidRPr="00330DFE" w:rsidRDefault="00F6236E" w:rsidP="00F6236E">
            <w:pPr>
              <w:widowControl w:val="0"/>
              <w:tabs>
                <w:tab w:val="left" w:pos="1584"/>
              </w:tabs>
              <w:kinsoku w:val="0"/>
              <w:overflowPunct w:val="0"/>
              <w:autoSpaceDE w:val="0"/>
              <w:autoSpaceDN w:val="0"/>
              <w:adjustRightInd w:val="0"/>
              <w:jc w:val="center"/>
              <w:textAlignment w:val="baseline"/>
              <w:rPr>
                <w:rFonts w:cs="Arial"/>
                <w:b/>
                <w:bCs/>
                <w:szCs w:val="32"/>
                <w:lang w:eastAsia="fr-FR"/>
              </w:rPr>
            </w:pPr>
            <w:r w:rsidRPr="00330DFE">
              <w:rPr>
                <w:rFonts w:cs="Arial"/>
                <w:b/>
                <w:bCs/>
                <w:szCs w:val="32"/>
                <w:lang w:eastAsia="fr-FR"/>
              </w:rPr>
              <w:t>Application rate</w:t>
            </w:r>
          </w:p>
        </w:tc>
        <w:tc>
          <w:tcPr>
            <w:tcW w:w="784" w:type="pct"/>
            <w:shd w:val="clear" w:color="auto" w:fill="FFFFFF" w:themeFill="background1"/>
          </w:tcPr>
          <w:p w14:paraId="61333B86" w14:textId="77777777" w:rsidR="00F6236E" w:rsidRPr="00330DFE" w:rsidRDefault="00F6236E" w:rsidP="00F6236E">
            <w:pPr>
              <w:widowControl w:val="0"/>
              <w:tabs>
                <w:tab w:val="left" w:pos="1584"/>
              </w:tabs>
              <w:kinsoku w:val="0"/>
              <w:overflowPunct w:val="0"/>
              <w:autoSpaceDE w:val="0"/>
              <w:autoSpaceDN w:val="0"/>
              <w:adjustRightInd w:val="0"/>
              <w:spacing w:before="16" w:line="368" w:lineRule="exact"/>
              <w:jc w:val="center"/>
              <w:textAlignment w:val="baseline"/>
              <w:rPr>
                <w:rFonts w:cs="Arial"/>
                <w:b/>
                <w:bCs/>
                <w:szCs w:val="32"/>
                <w:lang w:eastAsia="fr-FR"/>
              </w:rPr>
            </w:pPr>
            <w:r>
              <w:rPr>
                <w:rFonts w:cs="Arial"/>
                <w:b/>
                <w:bCs/>
                <w:szCs w:val="32"/>
                <w:lang w:eastAsia="fr-FR"/>
              </w:rPr>
              <w:t>Users</w:t>
            </w:r>
          </w:p>
        </w:tc>
        <w:tc>
          <w:tcPr>
            <w:tcW w:w="855" w:type="pct"/>
            <w:shd w:val="clear" w:color="auto" w:fill="FFFFFF" w:themeFill="background1"/>
            <w:vAlign w:val="center"/>
          </w:tcPr>
          <w:p w14:paraId="057F6C82" w14:textId="77777777" w:rsidR="00F6236E" w:rsidRPr="00330DFE" w:rsidRDefault="00F6236E" w:rsidP="00F6236E">
            <w:pPr>
              <w:widowControl w:val="0"/>
              <w:tabs>
                <w:tab w:val="left" w:pos="1584"/>
              </w:tabs>
              <w:kinsoku w:val="0"/>
              <w:overflowPunct w:val="0"/>
              <w:autoSpaceDE w:val="0"/>
              <w:autoSpaceDN w:val="0"/>
              <w:adjustRightInd w:val="0"/>
              <w:spacing w:before="16" w:line="368" w:lineRule="exact"/>
              <w:jc w:val="center"/>
              <w:textAlignment w:val="baseline"/>
              <w:rPr>
                <w:rFonts w:cs="Arial"/>
                <w:b/>
                <w:bCs/>
                <w:szCs w:val="32"/>
                <w:lang w:eastAsia="fr-FR"/>
              </w:rPr>
            </w:pPr>
            <w:r w:rsidRPr="00330DFE">
              <w:rPr>
                <w:rFonts w:cs="Arial"/>
                <w:b/>
                <w:bCs/>
                <w:szCs w:val="32"/>
                <w:lang w:eastAsia="fr-FR"/>
              </w:rPr>
              <w:t>Conclusions</w:t>
            </w:r>
          </w:p>
        </w:tc>
      </w:tr>
      <w:tr w:rsidR="00CE7174" w:rsidRPr="00330DFE" w14:paraId="368CD2B3" w14:textId="77777777" w:rsidTr="001E063F">
        <w:trPr>
          <w:trHeight w:val="3213"/>
        </w:trPr>
        <w:tc>
          <w:tcPr>
            <w:tcW w:w="378" w:type="pct"/>
          </w:tcPr>
          <w:p w14:paraId="351DE56F" w14:textId="77777777" w:rsidR="00CE7174" w:rsidRPr="00330DFE" w:rsidRDefault="00CE7174" w:rsidP="00F6236E">
            <w:pPr>
              <w:widowControl w:val="0"/>
              <w:tabs>
                <w:tab w:val="left" w:pos="1584"/>
              </w:tabs>
              <w:kinsoku w:val="0"/>
              <w:overflowPunct w:val="0"/>
              <w:autoSpaceDE w:val="0"/>
              <w:autoSpaceDN w:val="0"/>
              <w:adjustRightInd w:val="0"/>
              <w:spacing w:before="16"/>
              <w:textAlignment w:val="baseline"/>
              <w:rPr>
                <w:rFonts w:cs="Arial"/>
                <w:bCs/>
                <w:szCs w:val="32"/>
                <w:lang w:eastAsia="fr-FR"/>
              </w:rPr>
            </w:pPr>
            <w:r>
              <w:rPr>
                <w:rFonts w:cs="Arial"/>
                <w:bCs/>
                <w:szCs w:val="32"/>
                <w:lang w:eastAsia="fr-FR"/>
              </w:rPr>
              <w:t>Meta SPC 1</w:t>
            </w:r>
          </w:p>
        </w:tc>
        <w:tc>
          <w:tcPr>
            <w:tcW w:w="1280" w:type="pct"/>
            <w:shd w:val="clear" w:color="auto" w:fill="auto"/>
            <w:vAlign w:val="center"/>
          </w:tcPr>
          <w:p w14:paraId="56F79FC0" w14:textId="0896707D" w:rsidR="00CE7174" w:rsidRPr="00330DFE" w:rsidRDefault="00CE7174" w:rsidP="00F6236E">
            <w:pPr>
              <w:widowControl w:val="0"/>
              <w:tabs>
                <w:tab w:val="left" w:pos="1584"/>
              </w:tabs>
              <w:kinsoku w:val="0"/>
              <w:overflowPunct w:val="0"/>
              <w:autoSpaceDE w:val="0"/>
              <w:autoSpaceDN w:val="0"/>
              <w:adjustRightInd w:val="0"/>
              <w:spacing w:before="16"/>
              <w:textAlignment w:val="baseline"/>
              <w:rPr>
                <w:rFonts w:cs="Arial"/>
                <w:bCs/>
                <w:szCs w:val="32"/>
                <w:lang w:eastAsia="fr-FR"/>
              </w:rPr>
            </w:pPr>
            <w:r w:rsidRPr="00D65827">
              <w:t>Preventive treatment in use classes 1 to 3.1.</w:t>
            </w:r>
          </w:p>
        </w:tc>
        <w:tc>
          <w:tcPr>
            <w:tcW w:w="889" w:type="pct"/>
            <w:vMerge w:val="restart"/>
            <w:shd w:val="clear" w:color="auto" w:fill="auto"/>
            <w:vAlign w:val="center"/>
          </w:tcPr>
          <w:p w14:paraId="2B805A64" w14:textId="601C13F0" w:rsidR="00CE7174" w:rsidRPr="00D65827" w:rsidRDefault="00CE7174" w:rsidP="00F6236E">
            <w:r w:rsidRPr="00D65827">
              <w:rPr>
                <w:bCs/>
              </w:rPr>
              <w:t xml:space="preserve">Wood rotting fungi (brown rot fungi) </w:t>
            </w:r>
          </w:p>
          <w:p w14:paraId="76187B20" w14:textId="77777777" w:rsidR="00CE7174" w:rsidRPr="00D65827" w:rsidRDefault="00CE7174" w:rsidP="00F6236E"/>
          <w:p w14:paraId="243881CC" w14:textId="7482C1CB" w:rsidR="00CE7174" w:rsidRPr="00D65827" w:rsidRDefault="00CE7174" w:rsidP="00F6236E">
            <w:r w:rsidRPr="00D65827">
              <w:t>Wood boring beetles</w:t>
            </w:r>
            <w:r>
              <w:t>:</w:t>
            </w:r>
          </w:p>
          <w:p w14:paraId="0AB2649A" w14:textId="68490ACC" w:rsidR="00CE7174" w:rsidRPr="001255A7" w:rsidRDefault="00CE7174">
            <w:pPr>
              <w:rPr>
                <w:rFonts w:cs="Times New Roman"/>
                <w:bCs/>
                <w:lang w:val="en-US"/>
              </w:rPr>
            </w:pPr>
            <w:r w:rsidRPr="001255A7">
              <w:rPr>
                <w:rFonts w:cs="Times New Roman"/>
                <w:bCs/>
                <w:i/>
                <w:lang w:val="en-US"/>
              </w:rPr>
              <w:t>Hylotrupes bajulus</w:t>
            </w:r>
            <w:r w:rsidRPr="001255A7">
              <w:rPr>
                <w:rFonts w:cs="Times New Roman"/>
                <w:bCs/>
                <w:lang w:val="en-US"/>
              </w:rPr>
              <w:t xml:space="preserve"> </w:t>
            </w:r>
            <w:r w:rsidRPr="001255A7">
              <w:rPr>
                <w:rFonts w:cs="Times New Roman"/>
                <w:bCs/>
                <w:i/>
                <w:lang w:val="en-US"/>
              </w:rPr>
              <w:t>Anobium punctatum</w:t>
            </w:r>
            <w:r w:rsidRPr="001255A7">
              <w:rPr>
                <w:rFonts w:cs="Times New Roman"/>
                <w:bCs/>
                <w:lang w:val="en-US"/>
              </w:rPr>
              <w:t xml:space="preserve"> </w:t>
            </w:r>
            <w:r w:rsidRPr="001255A7">
              <w:rPr>
                <w:rFonts w:cs="Times New Roman"/>
                <w:bCs/>
                <w:i/>
                <w:lang w:val="en-US"/>
              </w:rPr>
              <w:t>Lyctus brunneus</w:t>
            </w:r>
            <w:r w:rsidRPr="001255A7">
              <w:rPr>
                <w:rFonts w:cs="Times New Roman"/>
                <w:bCs/>
                <w:lang w:val="en-US"/>
              </w:rPr>
              <w:t xml:space="preserve"> </w:t>
            </w:r>
          </w:p>
          <w:p w14:paraId="78CA1F17" w14:textId="77777777" w:rsidR="00CE7174" w:rsidRPr="001255A7" w:rsidRDefault="00CE7174" w:rsidP="00F6236E">
            <w:pPr>
              <w:rPr>
                <w:bCs/>
                <w:lang w:val="en-US"/>
              </w:rPr>
            </w:pPr>
          </w:p>
          <w:p w14:paraId="74B86D13" w14:textId="35C8CAA0" w:rsidR="00CE7174" w:rsidRPr="00330DFE" w:rsidRDefault="00CE7174" w:rsidP="001255A7">
            <w:pPr>
              <w:rPr>
                <w:rFonts w:cs="Arial"/>
                <w:bCs/>
                <w:szCs w:val="32"/>
                <w:lang w:eastAsia="fr-FR"/>
              </w:rPr>
            </w:pPr>
            <w:r w:rsidRPr="001255A7">
              <w:rPr>
                <w:bCs/>
                <w:lang w:val="fr-FR"/>
              </w:rPr>
              <w:t xml:space="preserve">Termites </w:t>
            </w:r>
            <w:r w:rsidRPr="001255A7">
              <w:rPr>
                <w:bCs/>
                <w:i/>
                <w:lang w:val="fr-FR"/>
              </w:rPr>
              <w:t>Reticulitermes spp</w:t>
            </w:r>
            <w:r>
              <w:rPr>
                <w:bCs/>
                <w:i/>
                <w:lang w:val="fr-FR"/>
              </w:rPr>
              <w:t>.</w:t>
            </w:r>
          </w:p>
        </w:tc>
        <w:tc>
          <w:tcPr>
            <w:tcW w:w="814" w:type="pct"/>
            <w:shd w:val="clear" w:color="auto" w:fill="auto"/>
            <w:vAlign w:val="center"/>
          </w:tcPr>
          <w:p w14:paraId="155AB078" w14:textId="77777777" w:rsidR="00CE7174" w:rsidRPr="00D65827" w:rsidRDefault="00CE7174" w:rsidP="00F6236E">
            <w:r w:rsidRPr="00D65827">
              <w:t>The treatment is performed by superficial application:</w:t>
            </w:r>
          </w:p>
          <w:p w14:paraId="53309E78" w14:textId="05B9F6F8" w:rsidR="00CE7174" w:rsidRDefault="00CE7174" w:rsidP="00F6236E">
            <w:r w:rsidRPr="00D65827">
              <w:t>UC 1: 100 g of 5 % diluted product / m² of wood (against insects only)</w:t>
            </w:r>
          </w:p>
          <w:p w14:paraId="4A444589" w14:textId="77777777" w:rsidR="00CE7174" w:rsidRPr="00D65827" w:rsidRDefault="00CE7174" w:rsidP="00F6236E"/>
          <w:p w14:paraId="6B8E5946" w14:textId="0B3C4840" w:rsidR="00CE7174" w:rsidRPr="00330DFE" w:rsidRDefault="00CE7174" w:rsidP="00F6236E">
            <w:pPr>
              <w:rPr>
                <w:rFonts w:cs="Arial"/>
                <w:spacing w:val="13"/>
                <w:lang w:val="en-US" w:eastAsia="fr-FR"/>
              </w:rPr>
            </w:pPr>
            <w:r w:rsidRPr="00D65827">
              <w:t>UC 2 to 3.1: 165 g of 5 % diluted product / m² of wood (against insects and fungi).</w:t>
            </w:r>
          </w:p>
        </w:tc>
        <w:tc>
          <w:tcPr>
            <w:tcW w:w="784" w:type="pct"/>
            <w:shd w:val="clear" w:color="auto" w:fill="auto"/>
            <w:vAlign w:val="center"/>
          </w:tcPr>
          <w:p w14:paraId="33D58384" w14:textId="77777777" w:rsidR="00CE7174" w:rsidRDefault="00CE7174" w:rsidP="00F6236E">
            <w:pPr>
              <w:widowControl w:val="0"/>
              <w:tabs>
                <w:tab w:val="left" w:pos="1584"/>
              </w:tabs>
              <w:kinsoku w:val="0"/>
              <w:overflowPunct w:val="0"/>
              <w:autoSpaceDE w:val="0"/>
              <w:autoSpaceDN w:val="0"/>
              <w:adjustRightInd w:val="0"/>
              <w:spacing w:before="16"/>
              <w:jc w:val="center"/>
              <w:textAlignment w:val="baseline"/>
            </w:pPr>
            <w:r w:rsidRPr="00D65827">
              <w:t>Industrial users</w:t>
            </w:r>
          </w:p>
          <w:p w14:paraId="4F03BCAD" w14:textId="69D896F2" w:rsidR="00CE7174" w:rsidRPr="00330DFE" w:rsidRDefault="00CE7174" w:rsidP="00F6236E">
            <w:pPr>
              <w:widowControl w:val="0"/>
              <w:tabs>
                <w:tab w:val="left" w:pos="1584"/>
              </w:tabs>
              <w:kinsoku w:val="0"/>
              <w:overflowPunct w:val="0"/>
              <w:autoSpaceDE w:val="0"/>
              <w:autoSpaceDN w:val="0"/>
              <w:adjustRightInd w:val="0"/>
              <w:spacing w:before="16"/>
              <w:jc w:val="center"/>
              <w:textAlignment w:val="baseline"/>
              <w:rPr>
                <w:rFonts w:cs="Arial"/>
                <w:bCs/>
                <w:szCs w:val="32"/>
                <w:lang w:eastAsia="fr-FR"/>
              </w:rPr>
            </w:pPr>
            <w:r w:rsidRPr="00D65827">
              <w:t>Professional users</w:t>
            </w:r>
          </w:p>
        </w:tc>
        <w:tc>
          <w:tcPr>
            <w:tcW w:w="855" w:type="pct"/>
            <w:shd w:val="clear" w:color="auto" w:fill="D9D9D9" w:themeFill="background1" w:themeFillShade="D9"/>
            <w:vAlign w:val="center"/>
          </w:tcPr>
          <w:p w14:paraId="5D6A2890" w14:textId="77777777" w:rsidR="00CE7174" w:rsidRDefault="00CE7174" w:rsidP="00F6236E">
            <w:pPr>
              <w:widowControl w:val="0"/>
              <w:tabs>
                <w:tab w:val="left" w:pos="1584"/>
              </w:tabs>
              <w:kinsoku w:val="0"/>
              <w:overflowPunct w:val="0"/>
              <w:autoSpaceDE w:val="0"/>
              <w:autoSpaceDN w:val="0"/>
              <w:adjustRightInd w:val="0"/>
              <w:spacing w:before="16"/>
              <w:jc w:val="center"/>
              <w:textAlignment w:val="baseline"/>
              <w:rPr>
                <w:rFonts w:cs="Arial"/>
                <w:b/>
                <w:bCs/>
                <w:szCs w:val="32"/>
                <w:lang w:eastAsia="fr-FR"/>
              </w:rPr>
            </w:pPr>
            <w:r>
              <w:rPr>
                <w:rFonts w:cs="Arial"/>
                <w:b/>
                <w:bCs/>
                <w:szCs w:val="32"/>
                <w:lang w:eastAsia="fr-FR"/>
              </w:rPr>
              <w:t>Unacceptable</w:t>
            </w:r>
          </w:p>
          <w:p w14:paraId="4CA315D9" w14:textId="77777777" w:rsidR="00CE7174" w:rsidRDefault="00CE7174" w:rsidP="00F6236E">
            <w:pPr>
              <w:widowControl w:val="0"/>
              <w:tabs>
                <w:tab w:val="left" w:pos="1584"/>
              </w:tabs>
              <w:kinsoku w:val="0"/>
              <w:overflowPunct w:val="0"/>
              <w:autoSpaceDE w:val="0"/>
              <w:autoSpaceDN w:val="0"/>
              <w:adjustRightInd w:val="0"/>
              <w:spacing w:before="16"/>
              <w:jc w:val="center"/>
              <w:textAlignment w:val="baseline"/>
              <w:rPr>
                <w:rFonts w:cs="Arial"/>
                <w:b/>
                <w:bCs/>
                <w:szCs w:val="32"/>
                <w:lang w:eastAsia="fr-FR"/>
              </w:rPr>
            </w:pPr>
          </w:p>
          <w:p w14:paraId="4EE80822" w14:textId="18E883AE" w:rsidR="00CE7174" w:rsidRPr="00F124E3" w:rsidRDefault="00CE7174">
            <w:pPr>
              <w:widowControl w:val="0"/>
              <w:tabs>
                <w:tab w:val="left" w:pos="1584"/>
              </w:tabs>
              <w:kinsoku w:val="0"/>
              <w:overflowPunct w:val="0"/>
              <w:autoSpaceDE w:val="0"/>
              <w:autoSpaceDN w:val="0"/>
              <w:adjustRightInd w:val="0"/>
              <w:spacing w:before="16"/>
              <w:jc w:val="both"/>
              <w:textAlignment w:val="baseline"/>
              <w:rPr>
                <w:rFonts w:cs="Arial"/>
                <w:bCs/>
                <w:szCs w:val="32"/>
                <w:lang w:eastAsia="fr-FR"/>
              </w:rPr>
            </w:pPr>
            <w:r>
              <w:rPr>
                <w:rFonts w:cs="Arial"/>
                <w:bCs/>
                <w:szCs w:val="32"/>
                <w:lang w:eastAsia="fr-FR"/>
              </w:rPr>
              <w:t xml:space="preserve">The post authorisation confirmatory stability data have not been provided </w:t>
            </w:r>
          </w:p>
        </w:tc>
      </w:tr>
      <w:tr w:rsidR="00CE7174" w:rsidRPr="00330DFE" w14:paraId="338E8752" w14:textId="77777777" w:rsidTr="00B1470E">
        <w:trPr>
          <w:trHeight w:val="314"/>
        </w:trPr>
        <w:tc>
          <w:tcPr>
            <w:tcW w:w="378" w:type="pct"/>
          </w:tcPr>
          <w:p w14:paraId="537BE868" w14:textId="46B24D2D" w:rsidR="00CE7174" w:rsidRDefault="00CE7174" w:rsidP="00CE7174">
            <w:pPr>
              <w:widowControl w:val="0"/>
              <w:tabs>
                <w:tab w:val="left" w:pos="1584"/>
              </w:tabs>
              <w:kinsoku w:val="0"/>
              <w:overflowPunct w:val="0"/>
              <w:autoSpaceDE w:val="0"/>
              <w:autoSpaceDN w:val="0"/>
              <w:adjustRightInd w:val="0"/>
              <w:spacing w:before="16"/>
              <w:textAlignment w:val="baseline"/>
              <w:rPr>
                <w:rFonts w:cs="Arial"/>
                <w:bCs/>
                <w:szCs w:val="32"/>
                <w:lang w:eastAsia="fr-FR"/>
              </w:rPr>
            </w:pPr>
            <w:r>
              <w:rPr>
                <w:rFonts w:cs="Arial"/>
                <w:bCs/>
                <w:szCs w:val="32"/>
                <w:lang w:eastAsia="fr-FR"/>
              </w:rPr>
              <w:t>Meta SPC 2</w:t>
            </w:r>
          </w:p>
        </w:tc>
        <w:tc>
          <w:tcPr>
            <w:tcW w:w="1280" w:type="pct"/>
            <w:shd w:val="clear" w:color="auto" w:fill="auto"/>
            <w:vAlign w:val="center"/>
          </w:tcPr>
          <w:p w14:paraId="538FAD48" w14:textId="7F1FCBAD" w:rsidR="00CE7174" w:rsidRDefault="00CE7174" w:rsidP="00CE7174">
            <w:pPr>
              <w:widowControl w:val="0"/>
              <w:tabs>
                <w:tab w:val="left" w:pos="1584"/>
              </w:tabs>
              <w:kinsoku w:val="0"/>
              <w:overflowPunct w:val="0"/>
              <w:autoSpaceDE w:val="0"/>
              <w:autoSpaceDN w:val="0"/>
              <w:adjustRightInd w:val="0"/>
              <w:spacing w:before="16"/>
              <w:textAlignment w:val="baseline"/>
              <w:rPr>
                <w:rFonts w:cs="Arial"/>
                <w:bCs/>
                <w:szCs w:val="32"/>
                <w:lang w:eastAsia="fr-FR"/>
              </w:rPr>
            </w:pPr>
            <w:r w:rsidRPr="00D65827">
              <w:t>Preventive treatment in use classes 1 to 3.1.</w:t>
            </w:r>
          </w:p>
        </w:tc>
        <w:tc>
          <w:tcPr>
            <w:tcW w:w="889" w:type="pct"/>
            <w:vMerge/>
            <w:shd w:val="clear" w:color="auto" w:fill="auto"/>
            <w:vAlign w:val="center"/>
          </w:tcPr>
          <w:p w14:paraId="49F77248" w14:textId="77777777" w:rsidR="00CE7174" w:rsidRPr="00330DFE" w:rsidRDefault="00CE7174" w:rsidP="00CE7174">
            <w:pPr>
              <w:widowControl w:val="0"/>
              <w:tabs>
                <w:tab w:val="left" w:pos="205"/>
              </w:tabs>
              <w:kinsoku w:val="0"/>
              <w:overflowPunct w:val="0"/>
              <w:spacing w:before="16"/>
              <w:ind w:right="-107"/>
              <w:textAlignment w:val="baseline"/>
              <w:rPr>
                <w:rFonts w:cs="Arial"/>
                <w:bCs/>
                <w:szCs w:val="32"/>
                <w:lang w:eastAsia="fr-FR"/>
              </w:rPr>
            </w:pPr>
          </w:p>
        </w:tc>
        <w:tc>
          <w:tcPr>
            <w:tcW w:w="814" w:type="pct"/>
            <w:shd w:val="clear" w:color="auto" w:fill="auto"/>
          </w:tcPr>
          <w:p w14:paraId="38DBB7DB" w14:textId="77777777" w:rsidR="00CE7174" w:rsidRDefault="00CE7174" w:rsidP="00CE7174">
            <w:r>
              <w:t xml:space="preserve">The treatment is performed by </w:t>
            </w:r>
            <w:r>
              <w:lastRenderedPageBreak/>
              <w:t>superficial application:</w:t>
            </w:r>
          </w:p>
          <w:p w14:paraId="6029165C" w14:textId="77777777" w:rsidR="00CE7174" w:rsidRDefault="00CE7174" w:rsidP="00CE7174">
            <w:r>
              <w:t>UC 1: 100 g of 10 % diluted product / m² of wood</w:t>
            </w:r>
          </w:p>
          <w:p w14:paraId="609C29EB" w14:textId="77777777" w:rsidR="00CE7174" w:rsidRDefault="00CE7174" w:rsidP="00CE7174"/>
          <w:p w14:paraId="34E806CE" w14:textId="6C49A718" w:rsidR="00CE7174" w:rsidRPr="00330DFE" w:rsidRDefault="00CE7174" w:rsidP="00CE7174">
            <w:pPr>
              <w:rPr>
                <w:rFonts w:cs="Arial"/>
                <w:spacing w:val="13"/>
                <w:lang w:val="en-US" w:eastAsia="fr-FR"/>
              </w:rPr>
            </w:pPr>
            <w:r>
              <w:t>UC 2 to 3.1: 165 g of 10 % diluted product / m² of wood.</w:t>
            </w:r>
          </w:p>
        </w:tc>
        <w:tc>
          <w:tcPr>
            <w:tcW w:w="784" w:type="pct"/>
            <w:shd w:val="clear" w:color="auto" w:fill="auto"/>
            <w:vAlign w:val="center"/>
          </w:tcPr>
          <w:p w14:paraId="4459CDB9" w14:textId="388C6BF3" w:rsidR="00CE7174" w:rsidRPr="00330DFE" w:rsidRDefault="00CE7174">
            <w:pPr>
              <w:widowControl w:val="0"/>
              <w:tabs>
                <w:tab w:val="left" w:pos="1584"/>
              </w:tabs>
              <w:kinsoku w:val="0"/>
              <w:overflowPunct w:val="0"/>
              <w:autoSpaceDE w:val="0"/>
              <w:autoSpaceDN w:val="0"/>
              <w:adjustRightInd w:val="0"/>
              <w:spacing w:before="16"/>
              <w:jc w:val="center"/>
              <w:textAlignment w:val="baseline"/>
              <w:rPr>
                <w:rFonts w:cs="Arial"/>
                <w:bCs/>
                <w:szCs w:val="32"/>
                <w:lang w:eastAsia="fr-FR"/>
              </w:rPr>
            </w:pPr>
            <w:r w:rsidRPr="00D65827">
              <w:lastRenderedPageBreak/>
              <w:t>Industrial users</w:t>
            </w:r>
          </w:p>
        </w:tc>
        <w:tc>
          <w:tcPr>
            <w:tcW w:w="855" w:type="pct"/>
            <w:shd w:val="clear" w:color="auto" w:fill="D9D9D9" w:themeFill="background1" w:themeFillShade="D9"/>
            <w:vAlign w:val="center"/>
          </w:tcPr>
          <w:p w14:paraId="108F5CC0" w14:textId="77777777" w:rsidR="00CE7174" w:rsidRDefault="00CE7174" w:rsidP="00CE7174">
            <w:pPr>
              <w:widowControl w:val="0"/>
              <w:tabs>
                <w:tab w:val="left" w:pos="1584"/>
              </w:tabs>
              <w:kinsoku w:val="0"/>
              <w:overflowPunct w:val="0"/>
              <w:autoSpaceDE w:val="0"/>
              <w:autoSpaceDN w:val="0"/>
              <w:adjustRightInd w:val="0"/>
              <w:spacing w:before="16"/>
              <w:jc w:val="center"/>
              <w:textAlignment w:val="baseline"/>
              <w:rPr>
                <w:rFonts w:cs="Arial"/>
                <w:b/>
                <w:bCs/>
                <w:szCs w:val="32"/>
                <w:lang w:eastAsia="fr-FR"/>
              </w:rPr>
            </w:pPr>
            <w:r>
              <w:rPr>
                <w:rFonts w:cs="Arial"/>
                <w:b/>
                <w:bCs/>
                <w:szCs w:val="32"/>
                <w:lang w:eastAsia="fr-FR"/>
              </w:rPr>
              <w:t>Unacceptable</w:t>
            </w:r>
          </w:p>
          <w:p w14:paraId="66E5F03D" w14:textId="77777777" w:rsidR="00CE7174" w:rsidRDefault="00CE7174" w:rsidP="00CE7174">
            <w:pPr>
              <w:widowControl w:val="0"/>
              <w:tabs>
                <w:tab w:val="left" w:pos="1584"/>
              </w:tabs>
              <w:kinsoku w:val="0"/>
              <w:overflowPunct w:val="0"/>
              <w:autoSpaceDE w:val="0"/>
              <w:autoSpaceDN w:val="0"/>
              <w:adjustRightInd w:val="0"/>
              <w:spacing w:before="16"/>
              <w:jc w:val="center"/>
              <w:textAlignment w:val="baseline"/>
              <w:rPr>
                <w:rFonts w:cs="Arial"/>
                <w:b/>
                <w:bCs/>
                <w:szCs w:val="32"/>
                <w:lang w:eastAsia="fr-FR"/>
              </w:rPr>
            </w:pPr>
          </w:p>
          <w:p w14:paraId="5E71170F" w14:textId="1E3E40BC" w:rsidR="00CE7174" w:rsidRDefault="00CE7174" w:rsidP="00CE7174">
            <w:pPr>
              <w:widowControl w:val="0"/>
              <w:tabs>
                <w:tab w:val="left" w:pos="1584"/>
              </w:tabs>
              <w:kinsoku w:val="0"/>
              <w:overflowPunct w:val="0"/>
              <w:autoSpaceDE w:val="0"/>
              <w:autoSpaceDN w:val="0"/>
              <w:adjustRightInd w:val="0"/>
              <w:spacing w:before="16"/>
              <w:jc w:val="center"/>
              <w:textAlignment w:val="baseline"/>
              <w:rPr>
                <w:rFonts w:cs="Arial"/>
                <w:b/>
                <w:bCs/>
                <w:szCs w:val="32"/>
                <w:lang w:eastAsia="fr-FR"/>
              </w:rPr>
            </w:pPr>
            <w:r>
              <w:rPr>
                <w:rFonts w:cs="Arial"/>
                <w:bCs/>
                <w:szCs w:val="32"/>
                <w:lang w:eastAsia="fr-FR"/>
              </w:rPr>
              <w:t xml:space="preserve">The post </w:t>
            </w:r>
            <w:r>
              <w:rPr>
                <w:rFonts w:cs="Arial"/>
                <w:bCs/>
                <w:szCs w:val="32"/>
                <w:lang w:eastAsia="fr-FR"/>
              </w:rPr>
              <w:lastRenderedPageBreak/>
              <w:t xml:space="preserve">authorisation confirmatory stability data have not been provided </w:t>
            </w:r>
          </w:p>
        </w:tc>
      </w:tr>
      <w:tr w:rsidR="0098343A" w:rsidRPr="00330DFE" w14:paraId="357C612C" w14:textId="77777777" w:rsidTr="001E063F">
        <w:trPr>
          <w:trHeight w:val="314"/>
        </w:trPr>
        <w:tc>
          <w:tcPr>
            <w:tcW w:w="378" w:type="pct"/>
            <w:vMerge w:val="restart"/>
          </w:tcPr>
          <w:p w14:paraId="00C1A35C" w14:textId="58DCE216" w:rsidR="0098343A" w:rsidRDefault="0098343A" w:rsidP="0098343A">
            <w:pPr>
              <w:widowControl w:val="0"/>
              <w:tabs>
                <w:tab w:val="left" w:pos="1584"/>
              </w:tabs>
              <w:kinsoku w:val="0"/>
              <w:overflowPunct w:val="0"/>
              <w:autoSpaceDE w:val="0"/>
              <w:autoSpaceDN w:val="0"/>
              <w:adjustRightInd w:val="0"/>
              <w:spacing w:before="16"/>
              <w:textAlignment w:val="baseline"/>
              <w:rPr>
                <w:rFonts w:cs="Arial"/>
                <w:bCs/>
                <w:szCs w:val="32"/>
                <w:lang w:eastAsia="fr-FR"/>
              </w:rPr>
            </w:pPr>
            <w:r>
              <w:rPr>
                <w:rFonts w:cs="Arial"/>
                <w:bCs/>
                <w:szCs w:val="32"/>
                <w:lang w:eastAsia="fr-FR"/>
              </w:rPr>
              <w:lastRenderedPageBreak/>
              <w:t>Meta SPC 3</w:t>
            </w:r>
          </w:p>
        </w:tc>
        <w:tc>
          <w:tcPr>
            <w:tcW w:w="1280" w:type="pct"/>
            <w:shd w:val="clear" w:color="auto" w:fill="auto"/>
            <w:vAlign w:val="center"/>
          </w:tcPr>
          <w:p w14:paraId="1FA4BBC4" w14:textId="3F72F64F" w:rsidR="0098343A" w:rsidRPr="00D65827" w:rsidRDefault="0098343A">
            <w:pPr>
              <w:widowControl w:val="0"/>
              <w:tabs>
                <w:tab w:val="left" w:pos="1584"/>
              </w:tabs>
              <w:kinsoku w:val="0"/>
              <w:overflowPunct w:val="0"/>
              <w:autoSpaceDE w:val="0"/>
              <w:autoSpaceDN w:val="0"/>
              <w:adjustRightInd w:val="0"/>
              <w:spacing w:before="16"/>
              <w:textAlignment w:val="baseline"/>
            </w:pPr>
            <w:r w:rsidRPr="00D65827">
              <w:t>Preventive treatment in use classes 1 to 3.1.</w:t>
            </w:r>
          </w:p>
        </w:tc>
        <w:tc>
          <w:tcPr>
            <w:tcW w:w="889" w:type="pct"/>
            <w:vMerge/>
            <w:shd w:val="clear" w:color="auto" w:fill="auto"/>
            <w:vAlign w:val="center"/>
          </w:tcPr>
          <w:p w14:paraId="0DC422A7" w14:textId="77777777" w:rsidR="0098343A" w:rsidRPr="00330DFE" w:rsidRDefault="0098343A" w:rsidP="0098343A">
            <w:pPr>
              <w:widowControl w:val="0"/>
              <w:tabs>
                <w:tab w:val="left" w:pos="205"/>
              </w:tabs>
              <w:kinsoku w:val="0"/>
              <w:overflowPunct w:val="0"/>
              <w:spacing w:before="16"/>
              <w:ind w:right="-107"/>
              <w:textAlignment w:val="baseline"/>
              <w:rPr>
                <w:rFonts w:cs="Arial"/>
                <w:bCs/>
                <w:szCs w:val="32"/>
                <w:lang w:eastAsia="fr-FR"/>
              </w:rPr>
            </w:pPr>
          </w:p>
        </w:tc>
        <w:tc>
          <w:tcPr>
            <w:tcW w:w="814" w:type="pct"/>
            <w:shd w:val="clear" w:color="auto" w:fill="auto"/>
          </w:tcPr>
          <w:p w14:paraId="02156E68" w14:textId="77777777" w:rsidR="0098343A" w:rsidRPr="00E77C4C" w:rsidRDefault="0098343A" w:rsidP="0098343A">
            <w:r w:rsidRPr="00E77C4C">
              <w:t>The treatment is performed by superficial application:</w:t>
            </w:r>
          </w:p>
          <w:p w14:paraId="3872147B" w14:textId="0B393512" w:rsidR="0098343A" w:rsidRDefault="0098343A" w:rsidP="0098343A">
            <w:r w:rsidRPr="00E77C4C">
              <w:t>UC 1 to 3.1: 200 g product / m² of wood</w:t>
            </w:r>
          </w:p>
        </w:tc>
        <w:tc>
          <w:tcPr>
            <w:tcW w:w="784" w:type="pct"/>
            <w:shd w:val="clear" w:color="auto" w:fill="auto"/>
            <w:vAlign w:val="center"/>
          </w:tcPr>
          <w:p w14:paraId="0B889089" w14:textId="227D8A6D" w:rsidR="0098343A" w:rsidRPr="00D65827" w:rsidRDefault="0098343A" w:rsidP="0098343A">
            <w:pPr>
              <w:widowControl w:val="0"/>
              <w:tabs>
                <w:tab w:val="left" w:pos="1584"/>
              </w:tabs>
              <w:kinsoku w:val="0"/>
              <w:overflowPunct w:val="0"/>
              <w:autoSpaceDE w:val="0"/>
              <w:autoSpaceDN w:val="0"/>
              <w:adjustRightInd w:val="0"/>
              <w:spacing w:before="16"/>
              <w:jc w:val="center"/>
              <w:textAlignment w:val="baseline"/>
            </w:pPr>
            <w:r w:rsidRPr="00E77C4C">
              <w:t>Professional and non-professional users</w:t>
            </w:r>
          </w:p>
        </w:tc>
        <w:tc>
          <w:tcPr>
            <w:tcW w:w="855" w:type="pct"/>
            <w:vMerge w:val="restart"/>
            <w:shd w:val="clear" w:color="auto" w:fill="D9D9D9" w:themeFill="background1" w:themeFillShade="D9"/>
            <w:vAlign w:val="center"/>
          </w:tcPr>
          <w:p w14:paraId="111D8B79" w14:textId="24323758" w:rsidR="0098343A" w:rsidRDefault="0098343A">
            <w:pPr>
              <w:widowControl w:val="0"/>
              <w:tabs>
                <w:tab w:val="left" w:pos="1584"/>
              </w:tabs>
              <w:kinsoku w:val="0"/>
              <w:overflowPunct w:val="0"/>
              <w:autoSpaceDE w:val="0"/>
              <w:autoSpaceDN w:val="0"/>
              <w:adjustRightInd w:val="0"/>
              <w:spacing w:before="16"/>
              <w:jc w:val="center"/>
              <w:textAlignment w:val="baseline"/>
              <w:rPr>
                <w:rFonts w:cs="Arial"/>
                <w:b/>
                <w:bCs/>
                <w:szCs w:val="32"/>
                <w:lang w:eastAsia="fr-FR"/>
              </w:rPr>
            </w:pPr>
            <w:r>
              <w:rPr>
                <w:rFonts w:cs="Arial"/>
                <w:b/>
                <w:bCs/>
                <w:szCs w:val="32"/>
                <w:lang w:eastAsia="fr-FR"/>
              </w:rPr>
              <w:t>Acceptable</w:t>
            </w:r>
          </w:p>
        </w:tc>
      </w:tr>
      <w:tr w:rsidR="0098343A" w:rsidRPr="00330DFE" w14:paraId="76C318C3" w14:textId="77777777" w:rsidTr="001E063F">
        <w:trPr>
          <w:trHeight w:val="314"/>
        </w:trPr>
        <w:tc>
          <w:tcPr>
            <w:tcW w:w="378" w:type="pct"/>
            <w:vMerge/>
          </w:tcPr>
          <w:p w14:paraId="3755FE1C" w14:textId="77777777" w:rsidR="0098343A" w:rsidRDefault="0098343A" w:rsidP="0098343A">
            <w:pPr>
              <w:widowControl w:val="0"/>
              <w:tabs>
                <w:tab w:val="left" w:pos="1584"/>
              </w:tabs>
              <w:kinsoku w:val="0"/>
              <w:overflowPunct w:val="0"/>
              <w:autoSpaceDE w:val="0"/>
              <w:autoSpaceDN w:val="0"/>
              <w:adjustRightInd w:val="0"/>
              <w:spacing w:before="16"/>
              <w:textAlignment w:val="baseline"/>
              <w:rPr>
                <w:rFonts w:cs="Arial"/>
                <w:bCs/>
                <w:szCs w:val="32"/>
                <w:lang w:eastAsia="fr-FR"/>
              </w:rPr>
            </w:pPr>
          </w:p>
        </w:tc>
        <w:tc>
          <w:tcPr>
            <w:tcW w:w="1280" w:type="pct"/>
            <w:shd w:val="clear" w:color="auto" w:fill="auto"/>
            <w:vAlign w:val="center"/>
          </w:tcPr>
          <w:p w14:paraId="79025634" w14:textId="454B7EA2" w:rsidR="0098343A" w:rsidRPr="00D65827" w:rsidRDefault="0098343A" w:rsidP="0098343A">
            <w:pPr>
              <w:widowControl w:val="0"/>
              <w:tabs>
                <w:tab w:val="left" w:pos="1584"/>
              </w:tabs>
              <w:kinsoku w:val="0"/>
              <w:overflowPunct w:val="0"/>
              <w:autoSpaceDE w:val="0"/>
              <w:autoSpaceDN w:val="0"/>
              <w:adjustRightInd w:val="0"/>
              <w:spacing w:before="16"/>
              <w:textAlignment w:val="baseline"/>
            </w:pPr>
            <w:r w:rsidRPr="002B3C0B">
              <w:rPr>
                <w:rFonts w:cs="Arial"/>
              </w:rPr>
              <w:t xml:space="preserve">Curative treatment for wood in service </w:t>
            </w:r>
            <w:r w:rsidRPr="00174DE7">
              <w:rPr>
                <w:rFonts w:cs="Arial"/>
              </w:rPr>
              <w:t>(wood not exposed to weathering and</w:t>
            </w:r>
            <w:r>
              <w:rPr>
                <w:rFonts w:cs="Arial"/>
              </w:rPr>
              <w:t xml:space="preserve"> frequent wetting</w:t>
            </w:r>
            <w:r w:rsidRPr="00174DE7">
              <w:rPr>
                <w:rFonts w:cs="Arial"/>
              </w:rPr>
              <w:t>)</w:t>
            </w:r>
            <w:r>
              <w:rPr>
                <w:rFonts w:cs="Arial"/>
              </w:rPr>
              <w:t xml:space="preserve"> softwood and hardwood</w:t>
            </w:r>
          </w:p>
        </w:tc>
        <w:tc>
          <w:tcPr>
            <w:tcW w:w="889" w:type="pct"/>
            <w:shd w:val="clear" w:color="auto" w:fill="auto"/>
            <w:vAlign w:val="center"/>
          </w:tcPr>
          <w:p w14:paraId="545A9C9E" w14:textId="77777777" w:rsidR="0098343A" w:rsidRPr="002B3C0B" w:rsidRDefault="0098343A" w:rsidP="0098343A">
            <w:pPr>
              <w:ind w:left="49"/>
              <w:rPr>
                <w:rFonts w:cs="Arial"/>
              </w:rPr>
            </w:pPr>
            <w:r w:rsidRPr="002B3C0B">
              <w:rPr>
                <w:rFonts w:cs="Arial"/>
                <w:lang w:val="en-US" w:eastAsia="fr-FR"/>
              </w:rPr>
              <w:t>Wood boring insects</w:t>
            </w:r>
          </w:p>
          <w:p w14:paraId="333749DE" w14:textId="77777777" w:rsidR="0098343A" w:rsidRPr="002B3C0B" w:rsidRDefault="0098343A" w:rsidP="0098343A">
            <w:pPr>
              <w:pStyle w:val="Paragraphedeliste"/>
              <w:numPr>
                <w:ilvl w:val="0"/>
                <w:numId w:val="5"/>
              </w:numPr>
              <w:suppressAutoHyphens w:val="0"/>
              <w:ind w:left="407" w:hanging="182"/>
              <w:contextualSpacing/>
              <w:rPr>
                <w:rFonts w:cs="Arial"/>
                <w:lang w:val="en-US"/>
              </w:rPr>
            </w:pPr>
            <w:r w:rsidRPr="002B3C0B">
              <w:rPr>
                <w:rFonts w:cs="Arial"/>
                <w:lang w:val="en-US" w:eastAsia="fr-FR"/>
              </w:rPr>
              <w:t>House longhorn beetle</w:t>
            </w:r>
            <w:r w:rsidRPr="002B3C0B">
              <w:rPr>
                <w:rFonts w:cs="Arial"/>
                <w:lang w:val="en-US"/>
              </w:rPr>
              <w:t xml:space="preserve"> (</w:t>
            </w:r>
            <w:r w:rsidRPr="002B3C0B">
              <w:rPr>
                <w:rFonts w:cs="Arial"/>
                <w:i/>
                <w:lang w:val="en-US"/>
              </w:rPr>
              <w:t>Hylotrupes bajulus</w:t>
            </w:r>
            <w:r w:rsidRPr="002B3C0B">
              <w:rPr>
                <w:rFonts w:cs="Arial"/>
                <w:lang w:val="en-US"/>
              </w:rPr>
              <w:t>)</w:t>
            </w:r>
            <w:r w:rsidRPr="00E77C4C">
              <w:rPr>
                <w:rFonts w:cs="Times New Roman"/>
                <w:bCs/>
              </w:rPr>
              <w:t xml:space="preserve"> _ Larvae</w:t>
            </w:r>
          </w:p>
          <w:p w14:paraId="6B1995C6" w14:textId="77777777" w:rsidR="0098343A" w:rsidRPr="002B3C0B" w:rsidRDefault="0098343A" w:rsidP="0098343A">
            <w:pPr>
              <w:pStyle w:val="Paragraphedeliste"/>
              <w:numPr>
                <w:ilvl w:val="0"/>
                <w:numId w:val="5"/>
              </w:numPr>
              <w:suppressAutoHyphens w:val="0"/>
              <w:ind w:left="407" w:hanging="182"/>
              <w:contextualSpacing/>
              <w:rPr>
                <w:rFonts w:cs="Arial"/>
                <w:lang w:val="en-US"/>
              </w:rPr>
            </w:pPr>
            <w:r w:rsidRPr="002B3C0B">
              <w:rPr>
                <w:rFonts w:cs="Arial"/>
                <w:lang w:val="en-US" w:eastAsia="fr-FR"/>
              </w:rPr>
              <w:t xml:space="preserve">Common furniture beetle </w:t>
            </w:r>
            <w:r w:rsidRPr="002B3C0B">
              <w:rPr>
                <w:rFonts w:cs="Arial"/>
                <w:lang w:val="en-US"/>
              </w:rPr>
              <w:t>(</w:t>
            </w:r>
            <w:r w:rsidRPr="002B3C0B">
              <w:rPr>
                <w:rFonts w:cs="Arial"/>
                <w:i/>
                <w:lang w:val="en-US"/>
              </w:rPr>
              <w:t>Anobium punctatum</w:t>
            </w:r>
            <w:r w:rsidRPr="002B3C0B">
              <w:rPr>
                <w:rFonts w:cs="Arial"/>
                <w:lang w:val="en-US"/>
              </w:rPr>
              <w:t xml:space="preserve">) </w:t>
            </w:r>
            <w:r w:rsidRPr="00E77C4C">
              <w:rPr>
                <w:rFonts w:cs="Times New Roman"/>
                <w:bCs/>
              </w:rPr>
              <w:t>_ Larvae</w:t>
            </w:r>
          </w:p>
          <w:p w14:paraId="4F93BBBF" w14:textId="77777777" w:rsidR="0098343A" w:rsidRPr="002B3C0B" w:rsidRDefault="0098343A" w:rsidP="0098343A">
            <w:pPr>
              <w:pStyle w:val="Paragraphedeliste"/>
              <w:numPr>
                <w:ilvl w:val="0"/>
                <w:numId w:val="5"/>
              </w:numPr>
              <w:suppressAutoHyphens w:val="0"/>
              <w:ind w:left="407" w:hanging="182"/>
              <w:contextualSpacing/>
              <w:rPr>
                <w:rFonts w:cs="Arial"/>
                <w:lang w:val="en-US"/>
              </w:rPr>
            </w:pPr>
            <w:r w:rsidRPr="002B3C0B">
              <w:rPr>
                <w:rFonts w:cs="Arial"/>
                <w:lang w:val="en-US" w:eastAsia="fr-FR"/>
              </w:rPr>
              <w:t>Powder post beetles</w:t>
            </w:r>
            <w:r w:rsidRPr="002B3C0B">
              <w:rPr>
                <w:rFonts w:cs="Arial"/>
                <w:lang w:val="en-US"/>
              </w:rPr>
              <w:t xml:space="preserve"> (</w:t>
            </w:r>
            <w:r w:rsidRPr="002B3C0B">
              <w:rPr>
                <w:rFonts w:cs="Arial"/>
                <w:i/>
                <w:lang w:val="en-US"/>
              </w:rPr>
              <w:t>Lyctus brunneus</w:t>
            </w:r>
            <w:r w:rsidRPr="002B3C0B">
              <w:rPr>
                <w:rFonts w:cs="Arial"/>
                <w:lang w:val="en-US"/>
              </w:rPr>
              <w:t>)</w:t>
            </w:r>
            <w:r w:rsidRPr="00E77C4C">
              <w:rPr>
                <w:rFonts w:cs="Times New Roman"/>
                <w:bCs/>
              </w:rPr>
              <w:t xml:space="preserve"> _ Larvae</w:t>
            </w:r>
          </w:p>
          <w:p w14:paraId="69B20784" w14:textId="63E89153" w:rsidR="0098343A" w:rsidRPr="00330DFE" w:rsidRDefault="0098343A" w:rsidP="001255A7">
            <w:pPr>
              <w:snapToGrid w:val="0"/>
              <w:spacing w:before="200"/>
              <w:ind w:left="49"/>
              <w:rPr>
                <w:rFonts w:cs="Arial"/>
                <w:bCs/>
                <w:szCs w:val="32"/>
                <w:lang w:eastAsia="fr-FR"/>
              </w:rPr>
            </w:pPr>
            <w:r w:rsidRPr="002B3C0B">
              <w:rPr>
                <w:rFonts w:cs="Arial"/>
                <w:lang w:val="fr-FR"/>
              </w:rPr>
              <w:t>Termites (</w:t>
            </w:r>
            <w:r w:rsidRPr="002B3C0B">
              <w:rPr>
                <w:rFonts w:cs="Arial"/>
                <w:i/>
                <w:lang w:val="fr-FR"/>
              </w:rPr>
              <w:t>Reticulitermes spp.</w:t>
            </w:r>
            <w:r w:rsidRPr="002B3C0B">
              <w:rPr>
                <w:rFonts w:cs="Arial"/>
                <w:lang w:val="fr-FR"/>
              </w:rPr>
              <w:t xml:space="preserve"> </w:t>
            </w:r>
            <w:r>
              <w:rPr>
                <w:rFonts w:cs="Arial"/>
                <w:lang w:val="fr-FR"/>
              </w:rPr>
              <w:t>and</w:t>
            </w:r>
            <w:r w:rsidRPr="002B3C0B">
              <w:rPr>
                <w:rFonts w:cs="Arial"/>
                <w:lang w:val="fr-FR"/>
              </w:rPr>
              <w:t xml:space="preserve"> </w:t>
            </w:r>
            <w:r w:rsidRPr="002B3C0B">
              <w:rPr>
                <w:rFonts w:cs="Arial"/>
                <w:i/>
                <w:lang w:val="fr-FR"/>
              </w:rPr>
              <w:t>Heterotermes spp.</w:t>
            </w:r>
            <w:r w:rsidRPr="002B3C0B">
              <w:rPr>
                <w:rFonts w:cs="Arial"/>
                <w:lang w:val="fr-FR"/>
              </w:rPr>
              <w:t>)</w:t>
            </w:r>
          </w:p>
        </w:tc>
        <w:tc>
          <w:tcPr>
            <w:tcW w:w="814" w:type="pct"/>
            <w:shd w:val="clear" w:color="auto" w:fill="auto"/>
          </w:tcPr>
          <w:p w14:paraId="6FC755B8" w14:textId="77777777" w:rsidR="0098343A" w:rsidRPr="002B3C0B" w:rsidRDefault="0098343A" w:rsidP="0098343A">
            <w:pPr>
              <w:ind w:left="83"/>
              <w:rPr>
                <w:rFonts w:cs="Arial"/>
              </w:rPr>
            </w:pPr>
            <w:r w:rsidRPr="002B3C0B">
              <w:rPr>
                <w:rFonts w:cs="Arial"/>
              </w:rPr>
              <w:t>The produ</w:t>
            </w:r>
            <w:r>
              <w:rPr>
                <w:rFonts w:cs="Arial"/>
              </w:rPr>
              <w:t>ct</w:t>
            </w:r>
            <w:r w:rsidRPr="002B3C0B">
              <w:rPr>
                <w:rFonts w:cs="Arial"/>
              </w:rPr>
              <w:t xml:space="preserve"> is ready to use.</w:t>
            </w:r>
          </w:p>
          <w:p w14:paraId="4D3076BE" w14:textId="77777777" w:rsidR="0098343A" w:rsidRPr="002B3C0B" w:rsidRDefault="0098343A" w:rsidP="0098343A">
            <w:pPr>
              <w:ind w:left="83"/>
              <w:rPr>
                <w:rFonts w:cs="Arial"/>
              </w:rPr>
            </w:pPr>
          </w:p>
          <w:p w14:paraId="57483D73" w14:textId="77777777" w:rsidR="0098343A" w:rsidRPr="002B3C0B" w:rsidRDefault="0098343A" w:rsidP="0098343A">
            <w:pPr>
              <w:ind w:left="83"/>
              <w:rPr>
                <w:rFonts w:cs="Arial"/>
              </w:rPr>
            </w:pPr>
            <w:r>
              <w:rPr>
                <w:rFonts w:cs="Arial"/>
              </w:rPr>
              <w:t>When t</w:t>
            </w:r>
            <w:r w:rsidRPr="002B3C0B">
              <w:rPr>
                <w:rFonts w:cs="Arial"/>
              </w:rPr>
              <w:t xml:space="preserve">he </w:t>
            </w:r>
            <w:r>
              <w:rPr>
                <w:rFonts w:cs="Arial"/>
              </w:rPr>
              <w:t>treatment</w:t>
            </w:r>
            <w:r w:rsidRPr="002B3C0B">
              <w:rPr>
                <w:rFonts w:cs="Arial"/>
              </w:rPr>
              <w:t xml:space="preserve"> is performed by </w:t>
            </w:r>
            <w:r>
              <w:rPr>
                <w:rFonts w:cs="Arial"/>
              </w:rPr>
              <w:t>superficial application, t</w:t>
            </w:r>
            <w:r w:rsidRPr="002B3C0B">
              <w:rPr>
                <w:rFonts w:cs="Arial"/>
              </w:rPr>
              <w:t xml:space="preserve">he application rate is : </w:t>
            </w:r>
          </w:p>
          <w:p w14:paraId="096A4A3C" w14:textId="77777777" w:rsidR="0098343A" w:rsidRPr="002B3C0B" w:rsidRDefault="0098343A" w:rsidP="0098343A">
            <w:pPr>
              <w:numPr>
                <w:ilvl w:val="0"/>
                <w:numId w:val="6"/>
              </w:numPr>
              <w:suppressAutoHyphens w:val="0"/>
              <w:ind w:left="474" w:hanging="283"/>
              <w:rPr>
                <w:rFonts w:cs="Arial"/>
                <w:b/>
              </w:rPr>
            </w:pPr>
            <w:r w:rsidRPr="002B3C0B">
              <w:rPr>
                <w:rFonts w:cs="Arial"/>
              </w:rPr>
              <w:t xml:space="preserve">300 g of product / m² of wood </w:t>
            </w:r>
          </w:p>
          <w:p w14:paraId="4DAE9106" w14:textId="77777777" w:rsidR="0098343A" w:rsidRPr="002B3C0B" w:rsidRDefault="0098343A" w:rsidP="0098343A">
            <w:pPr>
              <w:rPr>
                <w:rFonts w:cs="Arial"/>
              </w:rPr>
            </w:pPr>
          </w:p>
          <w:p w14:paraId="3CFE79FB" w14:textId="77777777" w:rsidR="0098343A" w:rsidRPr="002B3C0B" w:rsidRDefault="0098343A" w:rsidP="0098343A">
            <w:pPr>
              <w:ind w:left="83"/>
              <w:rPr>
                <w:rFonts w:cs="Arial"/>
              </w:rPr>
            </w:pPr>
            <w:r w:rsidRPr="002B3C0B">
              <w:rPr>
                <w:rFonts w:cs="Arial"/>
              </w:rPr>
              <w:t xml:space="preserve">When the application is performed by injection (combined with superficial application), the application rate is : </w:t>
            </w:r>
          </w:p>
          <w:p w14:paraId="6DD75241" w14:textId="099A741E" w:rsidR="0098343A" w:rsidRDefault="0098343A" w:rsidP="0098343A">
            <w:r w:rsidRPr="002B3C0B">
              <w:rPr>
                <w:rFonts w:cs="Arial"/>
              </w:rPr>
              <w:t xml:space="preserve">180 g of product / m² of wood (+ 300 g of </w:t>
            </w:r>
            <w:r w:rsidRPr="002B3C0B">
              <w:rPr>
                <w:rFonts w:cs="Arial"/>
              </w:rPr>
              <w:lastRenderedPageBreak/>
              <w:t>product / m² of wood)</w:t>
            </w:r>
          </w:p>
        </w:tc>
        <w:tc>
          <w:tcPr>
            <w:tcW w:w="784" w:type="pct"/>
            <w:shd w:val="clear" w:color="auto" w:fill="auto"/>
            <w:vAlign w:val="center"/>
          </w:tcPr>
          <w:p w14:paraId="787B78C0" w14:textId="5BDD8878" w:rsidR="0098343A" w:rsidRPr="00D65827" w:rsidRDefault="0098343A" w:rsidP="0098343A">
            <w:pPr>
              <w:widowControl w:val="0"/>
              <w:tabs>
                <w:tab w:val="left" w:pos="1584"/>
              </w:tabs>
              <w:kinsoku w:val="0"/>
              <w:overflowPunct w:val="0"/>
              <w:autoSpaceDE w:val="0"/>
              <w:autoSpaceDN w:val="0"/>
              <w:adjustRightInd w:val="0"/>
              <w:spacing w:before="16"/>
              <w:jc w:val="center"/>
              <w:textAlignment w:val="baseline"/>
            </w:pPr>
            <w:r w:rsidRPr="00E77C4C">
              <w:lastRenderedPageBreak/>
              <w:t>Professional and non-professional users</w:t>
            </w:r>
          </w:p>
        </w:tc>
        <w:tc>
          <w:tcPr>
            <w:tcW w:w="855" w:type="pct"/>
            <w:vMerge/>
            <w:shd w:val="clear" w:color="auto" w:fill="D9D9D9" w:themeFill="background1" w:themeFillShade="D9"/>
            <w:vAlign w:val="center"/>
          </w:tcPr>
          <w:p w14:paraId="33D468BE" w14:textId="716458C5" w:rsidR="0098343A" w:rsidRDefault="0098343A" w:rsidP="0098343A">
            <w:pPr>
              <w:widowControl w:val="0"/>
              <w:tabs>
                <w:tab w:val="left" w:pos="1584"/>
              </w:tabs>
              <w:kinsoku w:val="0"/>
              <w:overflowPunct w:val="0"/>
              <w:autoSpaceDE w:val="0"/>
              <w:autoSpaceDN w:val="0"/>
              <w:adjustRightInd w:val="0"/>
              <w:spacing w:before="16"/>
              <w:jc w:val="center"/>
              <w:textAlignment w:val="baseline"/>
              <w:rPr>
                <w:rFonts w:cs="Arial"/>
                <w:b/>
                <w:bCs/>
                <w:szCs w:val="32"/>
                <w:lang w:eastAsia="fr-FR"/>
              </w:rPr>
            </w:pPr>
          </w:p>
        </w:tc>
      </w:tr>
      <w:tr w:rsidR="0098343A" w:rsidRPr="00330DFE" w14:paraId="078CF418" w14:textId="77777777" w:rsidTr="001E063F">
        <w:trPr>
          <w:trHeight w:val="314"/>
        </w:trPr>
        <w:tc>
          <w:tcPr>
            <w:tcW w:w="378" w:type="pct"/>
            <w:vMerge w:val="restart"/>
          </w:tcPr>
          <w:p w14:paraId="7DEA2BB4" w14:textId="266AD1CD" w:rsidR="0098343A" w:rsidRDefault="0098343A" w:rsidP="0098343A">
            <w:pPr>
              <w:widowControl w:val="0"/>
              <w:tabs>
                <w:tab w:val="left" w:pos="1584"/>
              </w:tabs>
              <w:kinsoku w:val="0"/>
              <w:overflowPunct w:val="0"/>
              <w:autoSpaceDE w:val="0"/>
              <w:autoSpaceDN w:val="0"/>
              <w:adjustRightInd w:val="0"/>
              <w:spacing w:before="16"/>
              <w:textAlignment w:val="baseline"/>
              <w:rPr>
                <w:rFonts w:cs="Arial"/>
                <w:bCs/>
                <w:szCs w:val="32"/>
                <w:lang w:eastAsia="fr-FR"/>
              </w:rPr>
            </w:pPr>
            <w:r>
              <w:rPr>
                <w:rFonts w:cs="Arial"/>
                <w:bCs/>
                <w:szCs w:val="32"/>
                <w:lang w:eastAsia="fr-FR"/>
              </w:rPr>
              <w:t>Meta SPC 4</w:t>
            </w:r>
          </w:p>
        </w:tc>
        <w:tc>
          <w:tcPr>
            <w:tcW w:w="1280" w:type="pct"/>
            <w:shd w:val="clear" w:color="auto" w:fill="auto"/>
            <w:vAlign w:val="center"/>
          </w:tcPr>
          <w:p w14:paraId="1B9B8D35" w14:textId="5A533A9B" w:rsidR="0098343A" w:rsidRDefault="0098343A" w:rsidP="0098343A">
            <w:pPr>
              <w:widowControl w:val="0"/>
              <w:tabs>
                <w:tab w:val="left" w:pos="1584"/>
              </w:tabs>
              <w:kinsoku w:val="0"/>
              <w:overflowPunct w:val="0"/>
              <w:autoSpaceDE w:val="0"/>
              <w:autoSpaceDN w:val="0"/>
              <w:adjustRightInd w:val="0"/>
              <w:spacing w:before="16"/>
              <w:textAlignment w:val="baseline"/>
              <w:rPr>
                <w:rFonts w:cs="Arial"/>
                <w:bCs/>
                <w:szCs w:val="32"/>
                <w:lang w:eastAsia="fr-FR"/>
              </w:rPr>
            </w:pPr>
            <w:r w:rsidRPr="00D65827">
              <w:t>Preventive treatment in use classes 1 to 3.1.</w:t>
            </w:r>
          </w:p>
        </w:tc>
        <w:tc>
          <w:tcPr>
            <w:tcW w:w="889" w:type="pct"/>
            <w:shd w:val="clear" w:color="auto" w:fill="auto"/>
            <w:vAlign w:val="center"/>
          </w:tcPr>
          <w:p w14:paraId="3C8874CB" w14:textId="77777777" w:rsidR="0098343A" w:rsidRPr="00D65827" w:rsidRDefault="0098343A" w:rsidP="0098343A">
            <w:r w:rsidRPr="00D65827">
              <w:rPr>
                <w:bCs/>
              </w:rPr>
              <w:t xml:space="preserve">Wood rotting fungi (brown rot fungi) </w:t>
            </w:r>
          </w:p>
          <w:p w14:paraId="59F55D38" w14:textId="77777777" w:rsidR="0098343A" w:rsidRPr="00D65827" w:rsidRDefault="0098343A" w:rsidP="0098343A"/>
          <w:p w14:paraId="35062681" w14:textId="77777777" w:rsidR="0098343A" w:rsidRPr="00D65827" w:rsidRDefault="0098343A" w:rsidP="0098343A">
            <w:r w:rsidRPr="00D65827">
              <w:t>Wood boring beetles</w:t>
            </w:r>
            <w:r>
              <w:t>:</w:t>
            </w:r>
          </w:p>
          <w:p w14:paraId="47FFF1B0" w14:textId="77777777" w:rsidR="0098343A" w:rsidRPr="001255A7" w:rsidRDefault="0098343A" w:rsidP="0098343A">
            <w:pPr>
              <w:rPr>
                <w:rFonts w:cs="Times New Roman"/>
                <w:bCs/>
                <w:lang w:val="en-US"/>
              </w:rPr>
            </w:pPr>
            <w:r w:rsidRPr="001255A7">
              <w:rPr>
                <w:rFonts w:cs="Times New Roman"/>
                <w:bCs/>
                <w:i/>
                <w:lang w:val="en-US"/>
              </w:rPr>
              <w:t>Hylotrupes bajulus</w:t>
            </w:r>
            <w:r w:rsidRPr="001255A7">
              <w:rPr>
                <w:rFonts w:cs="Times New Roman"/>
                <w:bCs/>
                <w:lang w:val="en-US"/>
              </w:rPr>
              <w:t xml:space="preserve"> </w:t>
            </w:r>
            <w:r w:rsidRPr="001255A7">
              <w:rPr>
                <w:rFonts w:cs="Times New Roman"/>
                <w:bCs/>
                <w:i/>
                <w:lang w:val="en-US"/>
              </w:rPr>
              <w:t>Anobium punctatum</w:t>
            </w:r>
            <w:r w:rsidRPr="001255A7">
              <w:rPr>
                <w:rFonts w:cs="Times New Roman"/>
                <w:bCs/>
                <w:lang w:val="en-US"/>
              </w:rPr>
              <w:t xml:space="preserve"> </w:t>
            </w:r>
            <w:r w:rsidRPr="001255A7">
              <w:rPr>
                <w:rFonts w:cs="Times New Roman"/>
                <w:bCs/>
                <w:i/>
                <w:lang w:val="en-US"/>
              </w:rPr>
              <w:t>Lyctus brunneus</w:t>
            </w:r>
            <w:r w:rsidRPr="001255A7">
              <w:rPr>
                <w:rFonts w:cs="Times New Roman"/>
                <w:bCs/>
                <w:lang w:val="en-US"/>
              </w:rPr>
              <w:t xml:space="preserve"> </w:t>
            </w:r>
          </w:p>
          <w:p w14:paraId="40E7CA13" w14:textId="77777777" w:rsidR="0098343A" w:rsidRPr="001255A7" w:rsidRDefault="0098343A" w:rsidP="0098343A">
            <w:pPr>
              <w:rPr>
                <w:bCs/>
                <w:lang w:val="en-US"/>
              </w:rPr>
            </w:pPr>
          </w:p>
          <w:p w14:paraId="3984E4A0" w14:textId="17400C47" w:rsidR="0098343A" w:rsidRPr="00330DFE" w:rsidRDefault="0098343A" w:rsidP="0098343A">
            <w:pPr>
              <w:widowControl w:val="0"/>
              <w:tabs>
                <w:tab w:val="left" w:pos="205"/>
              </w:tabs>
              <w:kinsoku w:val="0"/>
              <w:overflowPunct w:val="0"/>
              <w:spacing w:before="16"/>
              <w:ind w:right="-107"/>
              <w:textAlignment w:val="baseline"/>
              <w:rPr>
                <w:rFonts w:cs="Arial"/>
                <w:bCs/>
                <w:szCs w:val="32"/>
                <w:lang w:eastAsia="fr-FR"/>
              </w:rPr>
            </w:pPr>
            <w:r w:rsidRPr="002F689C">
              <w:rPr>
                <w:bCs/>
                <w:lang w:val="fr-FR"/>
              </w:rPr>
              <w:t xml:space="preserve">Termites </w:t>
            </w:r>
            <w:r w:rsidRPr="002F689C">
              <w:rPr>
                <w:bCs/>
                <w:i/>
                <w:lang w:val="fr-FR"/>
              </w:rPr>
              <w:t>Reticulitermes spp</w:t>
            </w:r>
            <w:r>
              <w:rPr>
                <w:bCs/>
                <w:i/>
                <w:lang w:val="fr-FR"/>
              </w:rPr>
              <w:t>.</w:t>
            </w:r>
          </w:p>
        </w:tc>
        <w:tc>
          <w:tcPr>
            <w:tcW w:w="814" w:type="pct"/>
            <w:shd w:val="clear" w:color="auto" w:fill="auto"/>
            <w:vAlign w:val="center"/>
          </w:tcPr>
          <w:p w14:paraId="42BD5F00" w14:textId="77777777" w:rsidR="0098343A" w:rsidRPr="007C7903" w:rsidRDefault="0098343A" w:rsidP="0098343A">
            <w:r w:rsidRPr="007C7903">
              <w:t>The treatment is performed by superficial application:</w:t>
            </w:r>
          </w:p>
          <w:p w14:paraId="4DACC1A3" w14:textId="75F26800" w:rsidR="0098343A" w:rsidRPr="00330DFE" w:rsidRDefault="0098343A" w:rsidP="0098343A">
            <w:pPr>
              <w:rPr>
                <w:rFonts w:cs="Arial"/>
                <w:spacing w:val="13"/>
                <w:lang w:val="en-US" w:eastAsia="fr-FR"/>
              </w:rPr>
            </w:pPr>
            <w:r w:rsidRPr="007C7903">
              <w:t>UC 1 to 3.1: 200 g product / m² of wood</w:t>
            </w:r>
          </w:p>
        </w:tc>
        <w:tc>
          <w:tcPr>
            <w:tcW w:w="784" w:type="pct"/>
            <w:vMerge w:val="restart"/>
            <w:shd w:val="clear" w:color="auto" w:fill="auto"/>
            <w:vAlign w:val="center"/>
          </w:tcPr>
          <w:p w14:paraId="778D7AE7" w14:textId="5A8732A8" w:rsidR="0098343A" w:rsidRPr="00330DFE" w:rsidRDefault="0098343A" w:rsidP="0098343A">
            <w:pPr>
              <w:widowControl w:val="0"/>
              <w:tabs>
                <w:tab w:val="left" w:pos="1584"/>
              </w:tabs>
              <w:kinsoku w:val="0"/>
              <w:overflowPunct w:val="0"/>
              <w:autoSpaceDE w:val="0"/>
              <w:autoSpaceDN w:val="0"/>
              <w:adjustRightInd w:val="0"/>
              <w:spacing w:before="16"/>
              <w:jc w:val="center"/>
              <w:textAlignment w:val="baseline"/>
              <w:rPr>
                <w:rFonts w:cs="Arial"/>
                <w:bCs/>
                <w:szCs w:val="32"/>
                <w:lang w:eastAsia="fr-FR"/>
              </w:rPr>
            </w:pPr>
            <w:r w:rsidRPr="007C7903">
              <w:t>Professional and non-professional users</w:t>
            </w:r>
          </w:p>
        </w:tc>
        <w:tc>
          <w:tcPr>
            <w:tcW w:w="855" w:type="pct"/>
            <w:vMerge w:val="restart"/>
            <w:shd w:val="clear" w:color="auto" w:fill="D9D9D9" w:themeFill="background1" w:themeFillShade="D9"/>
            <w:vAlign w:val="center"/>
          </w:tcPr>
          <w:p w14:paraId="3561E4A2" w14:textId="15E19C90" w:rsidR="0098343A" w:rsidRDefault="0098343A" w:rsidP="0098343A">
            <w:pPr>
              <w:widowControl w:val="0"/>
              <w:tabs>
                <w:tab w:val="left" w:pos="1584"/>
              </w:tabs>
              <w:kinsoku w:val="0"/>
              <w:overflowPunct w:val="0"/>
              <w:autoSpaceDE w:val="0"/>
              <w:autoSpaceDN w:val="0"/>
              <w:adjustRightInd w:val="0"/>
              <w:spacing w:before="16"/>
              <w:jc w:val="center"/>
              <w:textAlignment w:val="baseline"/>
              <w:rPr>
                <w:rFonts w:cs="Arial"/>
                <w:b/>
                <w:bCs/>
                <w:szCs w:val="32"/>
                <w:lang w:eastAsia="fr-FR"/>
              </w:rPr>
            </w:pPr>
            <w:r>
              <w:rPr>
                <w:rFonts w:cs="Arial"/>
                <w:b/>
                <w:bCs/>
                <w:szCs w:val="32"/>
                <w:lang w:eastAsia="fr-FR"/>
              </w:rPr>
              <w:t>Acceptable</w:t>
            </w:r>
          </w:p>
        </w:tc>
      </w:tr>
      <w:tr w:rsidR="0098343A" w:rsidRPr="00330DFE" w14:paraId="6E63FFC4" w14:textId="77777777" w:rsidTr="001E063F">
        <w:trPr>
          <w:trHeight w:val="314"/>
        </w:trPr>
        <w:tc>
          <w:tcPr>
            <w:tcW w:w="378" w:type="pct"/>
            <w:vMerge/>
          </w:tcPr>
          <w:p w14:paraId="0FFCE4F9" w14:textId="77777777" w:rsidR="0098343A" w:rsidRDefault="0098343A" w:rsidP="001E063F">
            <w:pPr>
              <w:widowControl w:val="0"/>
              <w:tabs>
                <w:tab w:val="left" w:pos="1584"/>
              </w:tabs>
              <w:kinsoku w:val="0"/>
              <w:overflowPunct w:val="0"/>
              <w:autoSpaceDE w:val="0"/>
              <w:autoSpaceDN w:val="0"/>
              <w:adjustRightInd w:val="0"/>
              <w:spacing w:before="16"/>
              <w:textAlignment w:val="baseline"/>
              <w:rPr>
                <w:rFonts w:cs="Arial"/>
                <w:bCs/>
                <w:szCs w:val="32"/>
                <w:lang w:eastAsia="fr-FR"/>
              </w:rPr>
            </w:pPr>
          </w:p>
        </w:tc>
        <w:tc>
          <w:tcPr>
            <w:tcW w:w="1280" w:type="pct"/>
            <w:shd w:val="clear" w:color="auto" w:fill="auto"/>
            <w:vAlign w:val="center"/>
          </w:tcPr>
          <w:p w14:paraId="73E8DEE6" w14:textId="64547F26" w:rsidR="0098343A" w:rsidRDefault="0098343A" w:rsidP="001E063F">
            <w:pPr>
              <w:widowControl w:val="0"/>
              <w:tabs>
                <w:tab w:val="left" w:pos="1584"/>
              </w:tabs>
              <w:kinsoku w:val="0"/>
              <w:overflowPunct w:val="0"/>
              <w:autoSpaceDE w:val="0"/>
              <w:autoSpaceDN w:val="0"/>
              <w:adjustRightInd w:val="0"/>
              <w:spacing w:before="16"/>
              <w:textAlignment w:val="baseline"/>
              <w:rPr>
                <w:rFonts w:cs="Arial"/>
                <w:bCs/>
                <w:szCs w:val="32"/>
                <w:lang w:eastAsia="fr-FR"/>
              </w:rPr>
            </w:pPr>
            <w:r w:rsidRPr="00230F09">
              <w:rPr>
                <w:rFonts w:cs="Arial"/>
              </w:rPr>
              <w:t xml:space="preserve">Curative treatment for wood </w:t>
            </w:r>
            <w:r w:rsidRPr="00230F09">
              <w:rPr>
                <w:rFonts w:cs="Arial"/>
                <w:lang w:val="en-US" w:eastAsia="fr-FR"/>
              </w:rPr>
              <w:t>(wood not exposed to weathering and leaching)</w:t>
            </w:r>
            <w:r>
              <w:rPr>
                <w:rFonts w:cs="Arial"/>
                <w:lang w:val="en-US" w:eastAsia="fr-FR"/>
              </w:rPr>
              <w:t xml:space="preserve"> on softwood and hardwood</w:t>
            </w:r>
          </w:p>
        </w:tc>
        <w:tc>
          <w:tcPr>
            <w:tcW w:w="889" w:type="pct"/>
            <w:shd w:val="clear" w:color="auto" w:fill="auto"/>
            <w:vAlign w:val="center"/>
          </w:tcPr>
          <w:p w14:paraId="75550AF2" w14:textId="77777777" w:rsidR="0098343A" w:rsidRPr="00230F09" w:rsidRDefault="0098343A" w:rsidP="00C95A12">
            <w:pPr>
              <w:ind w:left="49"/>
              <w:rPr>
                <w:rFonts w:cs="Arial"/>
              </w:rPr>
            </w:pPr>
            <w:r w:rsidRPr="00230F09">
              <w:rPr>
                <w:rFonts w:cs="Arial"/>
                <w:lang w:val="en-US" w:eastAsia="fr-FR"/>
              </w:rPr>
              <w:t>Wood boring insects</w:t>
            </w:r>
          </w:p>
          <w:p w14:paraId="5A91D269" w14:textId="35F28154" w:rsidR="0098343A" w:rsidRPr="00230F09" w:rsidRDefault="0098343A" w:rsidP="00C95A12">
            <w:pPr>
              <w:pStyle w:val="Paragraphedeliste"/>
              <w:numPr>
                <w:ilvl w:val="0"/>
                <w:numId w:val="5"/>
              </w:numPr>
              <w:suppressAutoHyphens w:val="0"/>
              <w:ind w:left="407" w:hanging="182"/>
              <w:contextualSpacing/>
              <w:rPr>
                <w:rFonts w:cs="Arial"/>
                <w:lang w:val="en-US"/>
              </w:rPr>
            </w:pPr>
            <w:r w:rsidRPr="00230F09">
              <w:rPr>
                <w:rFonts w:cs="Arial"/>
                <w:i/>
                <w:lang w:val="en-US"/>
              </w:rPr>
              <w:t>Anobium punctatum</w:t>
            </w:r>
          </w:p>
          <w:p w14:paraId="47BC1178" w14:textId="4A5A58AB" w:rsidR="0098343A" w:rsidRPr="00330DFE" w:rsidRDefault="0098343A" w:rsidP="001255A7">
            <w:pPr>
              <w:snapToGrid w:val="0"/>
              <w:spacing w:before="200"/>
              <w:ind w:left="49"/>
              <w:rPr>
                <w:rFonts w:cs="Arial"/>
                <w:bCs/>
                <w:szCs w:val="32"/>
                <w:lang w:eastAsia="fr-FR"/>
              </w:rPr>
            </w:pPr>
            <w:r>
              <w:rPr>
                <w:rFonts w:cs="Arial"/>
                <w:lang w:val="fr-FR"/>
              </w:rPr>
              <w:t xml:space="preserve">Termites </w:t>
            </w:r>
            <w:r w:rsidRPr="00230F09">
              <w:rPr>
                <w:rFonts w:cs="Arial"/>
                <w:i/>
                <w:lang w:val="fr-FR"/>
              </w:rPr>
              <w:t>Reticulitermes spp.</w:t>
            </w:r>
            <w:r w:rsidRPr="00230F09">
              <w:rPr>
                <w:rFonts w:cs="Arial"/>
                <w:lang w:val="fr-FR"/>
              </w:rPr>
              <w:t xml:space="preserve"> </w:t>
            </w:r>
            <w:r>
              <w:rPr>
                <w:rFonts w:cs="Arial"/>
                <w:lang w:val="fr-FR"/>
              </w:rPr>
              <w:t>and</w:t>
            </w:r>
            <w:r w:rsidRPr="00230F09">
              <w:rPr>
                <w:rFonts w:cs="Arial"/>
                <w:lang w:val="fr-FR"/>
              </w:rPr>
              <w:t xml:space="preserve"> </w:t>
            </w:r>
            <w:r w:rsidRPr="00230F09">
              <w:rPr>
                <w:rFonts w:cs="Arial"/>
                <w:i/>
                <w:lang w:val="fr-FR"/>
              </w:rPr>
              <w:t>Heterotermes spp.</w:t>
            </w:r>
          </w:p>
        </w:tc>
        <w:tc>
          <w:tcPr>
            <w:tcW w:w="814" w:type="pct"/>
            <w:shd w:val="clear" w:color="auto" w:fill="auto"/>
            <w:vAlign w:val="center"/>
          </w:tcPr>
          <w:p w14:paraId="39A54F6A" w14:textId="77777777" w:rsidR="0098343A" w:rsidRPr="00230F09" w:rsidRDefault="0098343A" w:rsidP="00CE7174">
            <w:pPr>
              <w:ind w:left="83"/>
              <w:rPr>
                <w:rFonts w:cs="Arial"/>
              </w:rPr>
            </w:pPr>
            <w:r w:rsidRPr="00230F09">
              <w:rPr>
                <w:rFonts w:cs="Arial"/>
              </w:rPr>
              <w:t xml:space="preserve">The </w:t>
            </w:r>
            <w:r>
              <w:rPr>
                <w:rFonts w:cs="Arial"/>
              </w:rPr>
              <w:t>product</w:t>
            </w:r>
            <w:r w:rsidRPr="00230F09">
              <w:rPr>
                <w:rFonts w:cs="Arial"/>
              </w:rPr>
              <w:t xml:space="preserve"> is ready to use.</w:t>
            </w:r>
          </w:p>
          <w:p w14:paraId="15E46948" w14:textId="77777777" w:rsidR="0098343A" w:rsidRPr="00230F09" w:rsidRDefault="0098343A" w:rsidP="00CE7174">
            <w:pPr>
              <w:ind w:left="83"/>
              <w:rPr>
                <w:rFonts w:cs="Arial"/>
              </w:rPr>
            </w:pPr>
          </w:p>
          <w:p w14:paraId="76A7A57A" w14:textId="77777777" w:rsidR="0098343A" w:rsidRPr="00230F09" w:rsidRDefault="0098343A" w:rsidP="00CE7174">
            <w:pPr>
              <w:ind w:left="83"/>
              <w:rPr>
                <w:rFonts w:cs="Arial"/>
              </w:rPr>
            </w:pPr>
            <w:r w:rsidRPr="00230F09">
              <w:rPr>
                <w:rFonts w:cs="Arial"/>
              </w:rPr>
              <w:t xml:space="preserve">When the treatment  is performed by superficial application, the application rate is : </w:t>
            </w:r>
          </w:p>
          <w:p w14:paraId="18842D9D" w14:textId="77777777" w:rsidR="0098343A" w:rsidRPr="00230F09" w:rsidRDefault="0098343A" w:rsidP="00CE7174">
            <w:pPr>
              <w:numPr>
                <w:ilvl w:val="0"/>
                <w:numId w:val="6"/>
              </w:numPr>
              <w:suppressAutoHyphens w:val="0"/>
              <w:ind w:left="474" w:hanging="283"/>
              <w:rPr>
                <w:rFonts w:cs="Arial"/>
                <w:b/>
              </w:rPr>
            </w:pPr>
            <w:r w:rsidRPr="00230F09">
              <w:rPr>
                <w:rFonts w:cs="Arial"/>
              </w:rPr>
              <w:t xml:space="preserve">300 g of product / m² of wood </w:t>
            </w:r>
          </w:p>
          <w:p w14:paraId="21D68FEB" w14:textId="77777777" w:rsidR="0098343A" w:rsidRPr="00230F09" w:rsidRDefault="0098343A" w:rsidP="00CE7174">
            <w:pPr>
              <w:rPr>
                <w:rFonts w:cs="Arial"/>
              </w:rPr>
            </w:pPr>
          </w:p>
          <w:p w14:paraId="3F5BE078" w14:textId="77777777" w:rsidR="0098343A" w:rsidRPr="00230F09" w:rsidRDefault="0098343A" w:rsidP="00CE7174">
            <w:pPr>
              <w:ind w:left="83"/>
              <w:rPr>
                <w:rFonts w:cs="Arial"/>
              </w:rPr>
            </w:pPr>
            <w:r w:rsidRPr="00230F09">
              <w:rPr>
                <w:rFonts w:cs="Arial"/>
              </w:rPr>
              <w:t xml:space="preserve">When the application is performed by injection (combined with superficial application), the application rate is : </w:t>
            </w:r>
          </w:p>
          <w:p w14:paraId="14F70270" w14:textId="42BF3AFA" w:rsidR="0098343A" w:rsidRPr="00330DFE" w:rsidRDefault="0098343A" w:rsidP="00CE7174">
            <w:pPr>
              <w:rPr>
                <w:rFonts w:cs="Arial"/>
                <w:spacing w:val="13"/>
                <w:lang w:val="en-US" w:eastAsia="fr-FR"/>
              </w:rPr>
            </w:pPr>
            <w:r w:rsidRPr="00230F09">
              <w:rPr>
                <w:rFonts w:cs="Arial"/>
              </w:rPr>
              <w:t>180 g of product / m² of wood (+ 300 g of product / m² of wood)</w:t>
            </w:r>
          </w:p>
        </w:tc>
        <w:tc>
          <w:tcPr>
            <w:tcW w:w="784" w:type="pct"/>
            <w:vMerge/>
            <w:shd w:val="clear" w:color="auto" w:fill="auto"/>
            <w:vAlign w:val="center"/>
          </w:tcPr>
          <w:p w14:paraId="63252DFF" w14:textId="62DDEB11" w:rsidR="0098343A" w:rsidRPr="00330DFE" w:rsidRDefault="0098343A" w:rsidP="001E063F">
            <w:pPr>
              <w:widowControl w:val="0"/>
              <w:tabs>
                <w:tab w:val="left" w:pos="1584"/>
              </w:tabs>
              <w:kinsoku w:val="0"/>
              <w:overflowPunct w:val="0"/>
              <w:autoSpaceDE w:val="0"/>
              <w:autoSpaceDN w:val="0"/>
              <w:adjustRightInd w:val="0"/>
              <w:spacing w:before="16"/>
              <w:jc w:val="center"/>
              <w:textAlignment w:val="baseline"/>
              <w:rPr>
                <w:rFonts w:cs="Arial"/>
                <w:bCs/>
                <w:szCs w:val="32"/>
                <w:lang w:eastAsia="fr-FR"/>
              </w:rPr>
            </w:pPr>
          </w:p>
        </w:tc>
        <w:tc>
          <w:tcPr>
            <w:tcW w:w="855" w:type="pct"/>
            <w:vMerge/>
            <w:shd w:val="clear" w:color="auto" w:fill="D9D9D9" w:themeFill="background1" w:themeFillShade="D9"/>
            <w:vAlign w:val="center"/>
          </w:tcPr>
          <w:p w14:paraId="24626907" w14:textId="77777777" w:rsidR="0098343A" w:rsidRDefault="0098343A" w:rsidP="001E063F">
            <w:pPr>
              <w:widowControl w:val="0"/>
              <w:tabs>
                <w:tab w:val="left" w:pos="1584"/>
              </w:tabs>
              <w:kinsoku w:val="0"/>
              <w:overflowPunct w:val="0"/>
              <w:autoSpaceDE w:val="0"/>
              <w:autoSpaceDN w:val="0"/>
              <w:adjustRightInd w:val="0"/>
              <w:spacing w:before="16"/>
              <w:jc w:val="center"/>
              <w:textAlignment w:val="baseline"/>
              <w:rPr>
                <w:rFonts w:cs="Arial"/>
                <w:b/>
                <w:bCs/>
                <w:szCs w:val="32"/>
                <w:lang w:eastAsia="fr-FR"/>
              </w:rPr>
            </w:pPr>
          </w:p>
        </w:tc>
      </w:tr>
    </w:tbl>
    <w:p w14:paraId="418924C8" w14:textId="77777777" w:rsidR="003F79C2" w:rsidRPr="002954BF" w:rsidRDefault="003F79C2" w:rsidP="002954BF">
      <w:pPr>
        <w:spacing w:line="260" w:lineRule="atLeast"/>
        <w:rPr>
          <w:rFonts w:cs="Arial"/>
          <w:bCs/>
          <w:lang w:val="en-US" w:eastAsia="x-none"/>
        </w:rPr>
      </w:pPr>
    </w:p>
    <w:p w14:paraId="2FA98A38" w14:textId="77777777" w:rsidR="009D0C0B" w:rsidRDefault="00FA480B">
      <w:pPr>
        <w:pStyle w:val="Titre1"/>
        <w:pageBreakBefore/>
      </w:pPr>
      <w:bookmarkStart w:id="2" w:name="_Toc529867480"/>
      <w:r>
        <w:rPr>
          <w:rFonts w:eastAsia="Calibri"/>
        </w:rPr>
        <w:lastRenderedPageBreak/>
        <w:t>ASSESSMENT REPORT</w:t>
      </w:r>
      <w:bookmarkEnd w:id="2"/>
    </w:p>
    <w:p w14:paraId="16285EE9" w14:textId="77777777" w:rsidR="009D0C0B" w:rsidRDefault="00FA480B">
      <w:pPr>
        <w:pStyle w:val="Titre2"/>
      </w:pPr>
      <w:bookmarkStart w:id="3" w:name="_Toc529867481"/>
      <w:bookmarkStart w:id="4" w:name="d0e6"/>
      <w:bookmarkStart w:id="5" w:name="d0e7"/>
      <w:r>
        <w:t>Summary of the product assessment</w:t>
      </w:r>
      <w:bookmarkEnd w:id="3"/>
      <w:r>
        <w:t xml:space="preserve"> </w:t>
      </w:r>
    </w:p>
    <w:p w14:paraId="25CDDEF2" w14:textId="77777777" w:rsidR="00C854A6" w:rsidRDefault="00C854A6" w:rsidP="00C854A6">
      <w:pPr>
        <w:pStyle w:val="Absatz"/>
      </w:pPr>
    </w:p>
    <w:p w14:paraId="65EEBCA2" w14:textId="77777777" w:rsidR="00C854A6" w:rsidRPr="00A767A0" w:rsidRDefault="00C854A6" w:rsidP="00C854A6">
      <w:pPr>
        <w:spacing w:line="260" w:lineRule="atLeast"/>
        <w:jc w:val="both"/>
        <w:rPr>
          <w:rFonts w:eastAsia="Calibri"/>
          <w:b/>
          <w:sz w:val="26"/>
          <w:szCs w:val="26"/>
          <w:lang w:eastAsia="en-US"/>
        </w:rPr>
      </w:pPr>
      <w:r w:rsidRPr="00A767A0">
        <w:rPr>
          <w:rFonts w:eastAsia="Calibri"/>
          <w:b/>
          <w:sz w:val="26"/>
          <w:szCs w:val="26"/>
          <w:lang w:eastAsia="en-US"/>
        </w:rPr>
        <w:t>Part I – First information level</w:t>
      </w:r>
    </w:p>
    <w:p w14:paraId="12C78113" w14:textId="77777777" w:rsidR="00C854A6" w:rsidRDefault="00C854A6" w:rsidP="00C854A6">
      <w:pPr>
        <w:pStyle w:val="Absatz"/>
      </w:pPr>
    </w:p>
    <w:p w14:paraId="0AAF70CD" w14:textId="77777777" w:rsidR="00C854A6" w:rsidRPr="00C854A6" w:rsidRDefault="00C854A6" w:rsidP="00C854A6">
      <w:pPr>
        <w:pStyle w:val="Absatz"/>
      </w:pPr>
    </w:p>
    <w:p w14:paraId="0787131C" w14:textId="77777777" w:rsidR="009D0C0B" w:rsidRPr="00230F09" w:rsidRDefault="00FA480B" w:rsidP="00230F09">
      <w:pPr>
        <w:pStyle w:val="Titre3"/>
      </w:pPr>
      <w:bookmarkStart w:id="6" w:name="_Toc529867482"/>
      <w:r w:rsidRPr="00230F09">
        <w:t>Administrative information</w:t>
      </w:r>
      <w:bookmarkEnd w:id="6"/>
    </w:p>
    <w:p w14:paraId="63F4DA35" w14:textId="77777777" w:rsidR="009D0C0B" w:rsidRDefault="00FA480B">
      <w:pPr>
        <w:pStyle w:val="Titre4"/>
        <w:rPr>
          <w:b/>
          <w:bCs/>
          <w:lang w:eastAsia="en-GB"/>
        </w:rPr>
      </w:pPr>
      <w:bookmarkStart w:id="7" w:name="d0e10"/>
      <w:bookmarkStart w:id="8" w:name="_Toc529867483"/>
      <w:bookmarkEnd w:id="4"/>
      <w:bookmarkEnd w:id="5"/>
      <w:r>
        <w:t>Identifier of the product family</w:t>
      </w:r>
      <w:bookmarkEnd w:id="7"/>
      <w:bookmarkEnd w:id="8"/>
    </w:p>
    <w:tbl>
      <w:tblPr>
        <w:tblW w:w="0" w:type="auto"/>
        <w:tblInd w:w="5" w:type="dxa"/>
        <w:tblLayout w:type="fixed"/>
        <w:tblCellMar>
          <w:left w:w="0" w:type="dxa"/>
          <w:right w:w="0" w:type="dxa"/>
        </w:tblCellMar>
        <w:tblLook w:val="0000" w:firstRow="0" w:lastRow="0" w:firstColumn="0" w:lastColumn="0" w:noHBand="0" w:noVBand="0"/>
      </w:tblPr>
      <w:tblGrid>
        <w:gridCol w:w="3397"/>
        <w:gridCol w:w="5680"/>
      </w:tblGrid>
      <w:tr w:rsidR="009D0C0B" w14:paraId="539D9F8B" w14:textId="77777777">
        <w:trPr>
          <w:tblHeader/>
        </w:trPr>
        <w:tc>
          <w:tcPr>
            <w:tcW w:w="3397" w:type="dxa"/>
            <w:tcBorders>
              <w:top w:val="single" w:sz="4" w:space="0" w:color="000000"/>
              <w:left w:val="single" w:sz="4" w:space="0" w:color="000000"/>
              <w:bottom w:val="single" w:sz="4" w:space="0" w:color="000000"/>
            </w:tcBorders>
            <w:shd w:val="clear" w:color="auto" w:fill="auto"/>
          </w:tcPr>
          <w:p w14:paraId="43641692" w14:textId="77777777" w:rsidR="009D0C0B" w:rsidRDefault="00FA480B">
            <w:pPr>
              <w:rPr>
                <w:b/>
                <w:bCs/>
                <w:szCs w:val="24"/>
                <w:lang w:eastAsia="en-GB"/>
              </w:rPr>
            </w:pPr>
            <w:r>
              <w:rPr>
                <w:b/>
                <w:bCs/>
                <w:szCs w:val="24"/>
                <w:lang w:eastAsia="en-GB"/>
              </w:rPr>
              <w:t>Identifier</w:t>
            </w:r>
            <w:r>
              <w:rPr>
                <w:rStyle w:val="Caractresdenotedebasdepage"/>
                <w:b/>
                <w:bCs/>
                <w:szCs w:val="24"/>
                <w:lang w:eastAsia="en-GB"/>
              </w:rPr>
              <w:footnoteReference w:id="1"/>
            </w:r>
          </w:p>
        </w:tc>
        <w:tc>
          <w:tcPr>
            <w:tcW w:w="5680" w:type="dxa"/>
            <w:tcBorders>
              <w:top w:val="single" w:sz="4" w:space="0" w:color="000000"/>
              <w:left w:val="single" w:sz="4" w:space="0" w:color="000000"/>
              <w:bottom w:val="single" w:sz="4" w:space="0" w:color="000000"/>
              <w:right w:val="single" w:sz="4" w:space="0" w:color="000000"/>
            </w:tcBorders>
            <w:shd w:val="clear" w:color="auto" w:fill="auto"/>
          </w:tcPr>
          <w:p w14:paraId="71C2A76B" w14:textId="77777777" w:rsidR="009D0C0B" w:rsidRDefault="00FA480B">
            <w:r>
              <w:rPr>
                <w:b/>
                <w:bCs/>
                <w:szCs w:val="24"/>
                <w:lang w:eastAsia="en-GB"/>
              </w:rPr>
              <w:t>Country (if relevant)</w:t>
            </w:r>
          </w:p>
        </w:tc>
      </w:tr>
      <w:tr w:rsidR="009D0C0B" w14:paraId="63322A4D" w14:textId="77777777">
        <w:tc>
          <w:tcPr>
            <w:tcW w:w="3397" w:type="dxa"/>
            <w:tcBorders>
              <w:left w:val="single" w:sz="4" w:space="0" w:color="000000"/>
              <w:bottom w:val="single" w:sz="4" w:space="0" w:color="000000"/>
            </w:tcBorders>
            <w:shd w:val="clear" w:color="auto" w:fill="auto"/>
          </w:tcPr>
          <w:p w14:paraId="60FE7215" w14:textId="77777777" w:rsidR="009C7EB6" w:rsidRDefault="000E34E8" w:rsidP="00653950">
            <w:pPr>
              <w:snapToGrid w:val="0"/>
            </w:pPr>
            <w:r w:rsidRPr="000E34E8">
              <w:t>PPG_Class3_WB</w:t>
            </w:r>
          </w:p>
        </w:tc>
        <w:tc>
          <w:tcPr>
            <w:tcW w:w="5680" w:type="dxa"/>
            <w:tcBorders>
              <w:left w:val="single" w:sz="4" w:space="0" w:color="000000"/>
              <w:bottom w:val="single" w:sz="4" w:space="0" w:color="000000"/>
              <w:right w:val="single" w:sz="4" w:space="0" w:color="000000"/>
            </w:tcBorders>
            <w:shd w:val="clear" w:color="auto" w:fill="auto"/>
          </w:tcPr>
          <w:p w14:paraId="1C6B80A0" w14:textId="77777777" w:rsidR="009D0C0B" w:rsidRDefault="00653950">
            <w:pPr>
              <w:snapToGrid w:val="0"/>
            </w:pPr>
            <w:r>
              <w:t>France</w:t>
            </w:r>
          </w:p>
        </w:tc>
      </w:tr>
    </w:tbl>
    <w:p w14:paraId="168DC44F" w14:textId="77777777" w:rsidR="009D0C0B" w:rsidRDefault="00FA480B">
      <w:pPr>
        <w:pStyle w:val="Titre4"/>
        <w:rPr>
          <w:b/>
          <w:bCs/>
          <w:color w:val="000000"/>
          <w:lang w:eastAsia="en-GB"/>
        </w:rPr>
      </w:pPr>
      <w:bookmarkStart w:id="9" w:name="_Toc529867484"/>
      <w:bookmarkStart w:id="10" w:name="d0e350"/>
      <w:r>
        <w:t>Authorisation holder</w:t>
      </w:r>
      <w:bookmarkEnd w:id="9"/>
    </w:p>
    <w:tbl>
      <w:tblPr>
        <w:tblW w:w="0" w:type="auto"/>
        <w:tblInd w:w="5" w:type="dxa"/>
        <w:tblLayout w:type="fixed"/>
        <w:tblCellMar>
          <w:left w:w="0" w:type="dxa"/>
          <w:right w:w="0" w:type="dxa"/>
        </w:tblCellMar>
        <w:tblLook w:val="0000" w:firstRow="0" w:lastRow="0" w:firstColumn="0" w:lastColumn="0" w:noHBand="0" w:noVBand="0"/>
      </w:tblPr>
      <w:tblGrid>
        <w:gridCol w:w="3397"/>
        <w:gridCol w:w="1115"/>
        <w:gridCol w:w="4523"/>
      </w:tblGrid>
      <w:tr w:rsidR="009D0C0B" w14:paraId="3365C4B1" w14:textId="77777777" w:rsidTr="00F33B28">
        <w:trPr>
          <w:cantSplit/>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tcPr>
          <w:p w14:paraId="57B0D999" w14:textId="77777777" w:rsidR="009D0C0B" w:rsidRDefault="00FA480B">
            <w:pPr>
              <w:rPr>
                <w:b/>
              </w:rPr>
            </w:pPr>
            <w:bookmarkStart w:id="11" w:name="d0e66"/>
            <w:bookmarkEnd w:id="11"/>
            <w:r>
              <w:rPr>
                <w:b/>
                <w:bCs/>
                <w:color w:val="000000"/>
                <w:szCs w:val="24"/>
                <w:lang w:eastAsia="en-GB"/>
              </w:rPr>
              <w:t>Name and address of the authorisation holder</w:t>
            </w:r>
          </w:p>
        </w:tc>
        <w:tc>
          <w:tcPr>
            <w:tcW w:w="1115" w:type="dxa"/>
            <w:tcBorders>
              <w:top w:val="single" w:sz="4" w:space="0" w:color="000000"/>
              <w:left w:val="single" w:sz="4" w:space="0" w:color="auto"/>
              <w:bottom w:val="single" w:sz="4" w:space="0" w:color="000000"/>
            </w:tcBorders>
            <w:shd w:val="clear" w:color="auto" w:fill="auto"/>
          </w:tcPr>
          <w:p w14:paraId="3698A6B0" w14:textId="77777777" w:rsidR="009D0C0B" w:rsidRDefault="00FA480B">
            <w:pPr>
              <w:rPr>
                <w:b/>
              </w:rPr>
            </w:pPr>
            <w:r>
              <w:rPr>
                <w:b/>
              </w:rPr>
              <w:t>Name</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14:paraId="193F7B31" w14:textId="77777777" w:rsidR="009D0C0B" w:rsidRPr="007917A6" w:rsidRDefault="007917A6">
            <w:pPr>
              <w:snapToGrid w:val="0"/>
            </w:pPr>
            <w:r w:rsidRPr="007917A6">
              <w:t>PPG AC - France SA</w:t>
            </w:r>
          </w:p>
        </w:tc>
      </w:tr>
      <w:tr w:rsidR="009D0C0B" w14:paraId="32E93962" w14:textId="77777777" w:rsidTr="00F33B28">
        <w:trPr>
          <w:cantSplit/>
        </w:trPr>
        <w:tc>
          <w:tcPr>
            <w:tcW w:w="3397" w:type="dxa"/>
            <w:vMerge/>
            <w:tcBorders>
              <w:top w:val="single" w:sz="4" w:space="0" w:color="auto"/>
              <w:left w:val="single" w:sz="4" w:space="0" w:color="auto"/>
              <w:bottom w:val="single" w:sz="4" w:space="0" w:color="auto"/>
              <w:right w:val="single" w:sz="4" w:space="0" w:color="auto"/>
            </w:tcBorders>
            <w:shd w:val="clear" w:color="auto" w:fill="auto"/>
          </w:tcPr>
          <w:p w14:paraId="6237957D" w14:textId="77777777" w:rsidR="009D0C0B" w:rsidRDefault="009D0C0B"/>
        </w:tc>
        <w:tc>
          <w:tcPr>
            <w:tcW w:w="1115" w:type="dxa"/>
            <w:tcBorders>
              <w:left w:val="single" w:sz="4" w:space="0" w:color="auto"/>
              <w:bottom w:val="single" w:sz="4" w:space="0" w:color="000000"/>
            </w:tcBorders>
            <w:shd w:val="clear" w:color="auto" w:fill="auto"/>
          </w:tcPr>
          <w:p w14:paraId="096EB86D" w14:textId="77777777" w:rsidR="009D0C0B" w:rsidRDefault="00FA480B">
            <w:pPr>
              <w:rPr>
                <w:b/>
              </w:rPr>
            </w:pPr>
            <w:r>
              <w:rPr>
                <w:b/>
              </w:rPr>
              <w:t>Address</w:t>
            </w:r>
          </w:p>
        </w:tc>
        <w:tc>
          <w:tcPr>
            <w:tcW w:w="4523" w:type="dxa"/>
            <w:tcBorders>
              <w:left w:val="single" w:sz="4" w:space="0" w:color="000000"/>
              <w:bottom w:val="single" w:sz="4" w:space="0" w:color="000000"/>
              <w:right w:val="single" w:sz="4" w:space="0" w:color="000000"/>
            </w:tcBorders>
            <w:shd w:val="clear" w:color="auto" w:fill="auto"/>
          </w:tcPr>
          <w:p w14:paraId="77A5E32B" w14:textId="77777777" w:rsidR="00343D1C" w:rsidRPr="0010476E" w:rsidRDefault="00343D1C" w:rsidP="00343D1C">
            <w:pPr>
              <w:rPr>
                <w:lang w:val="fr-FR"/>
              </w:rPr>
            </w:pPr>
            <w:r w:rsidRPr="0010476E">
              <w:rPr>
                <w:lang w:val="fr-FR"/>
              </w:rPr>
              <w:t>Immeuble Union Square</w:t>
            </w:r>
          </w:p>
          <w:p w14:paraId="3208E3F4" w14:textId="77777777" w:rsidR="009D0C0B" w:rsidRPr="00653950" w:rsidRDefault="007917A6">
            <w:pPr>
              <w:snapToGrid w:val="0"/>
              <w:rPr>
                <w:lang w:val="fr-FR"/>
              </w:rPr>
            </w:pPr>
            <w:r w:rsidRPr="00653950">
              <w:rPr>
                <w:lang w:val="fr-FR"/>
              </w:rPr>
              <w:t>1 rue de l'Union</w:t>
            </w:r>
          </w:p>
          <w:p w14:paraId="1A1DE0E2" w14:textId="6E0D6D2C" w:rsidR="007917A6" w:rsidRPr="00653950" w:rsidRDefault="007917A6">
            <w:pPr>
              <w:snapToGrid w:val="0"/>
              <w:rPr>
                <w:lang w:val="fr-FR"/>
              </w:rPr>
            </w:pPr>
            <w:r w:rsidRPr="00653950">
              <w:rPr>
                <w:lang w:val="fr-FR"/>
              </w:rPr>
              <w:t>CS10055</w:t>
            </w:r>
          </w:p>
          <w:p w14:paraId="0748FE65" w14:textId="77777777" w:rsidR="007917A6" w:rsidRPr="00CB115D" w:rsidRDefault="007917A6">
            <w:pPr>
              <w:snapToGrid w:val="0"/>
              <w:rPr>
                <w:lang w:val="fr-FR"/>
              </w:rPr>
            </w:pPr>
            <w:r w:rsidRPr="00CB115D">
              <w:rPr>
                <w:lang w:val="fr-FR"/>
              </w:rPr>
              <w:t>92565 Rueil-Malmaison</w:t>
            </w:r>
          </w:p>
          <w:p w14:paraId="16541653" w14:textId="77777777" w:rsidR="007917A6" w:rsidRPr="007917A6" w:rsidRDefault="007917A6">
            <w:pPr>
              <w:snapToGrid w:val="0"/>
            </w:pPr>
            <w:r w:rsidRPr="007917A6">
              <w:t xml:space="preserve">France </w:t>
            </w:r>
          </w:p>
        </w:tc>
      </w:tr>
      <w:tr w:rsidR="009D0C0B" w14:paraId="5032FC05" w14:textId="77777777" w:rsidTr="00F33B28">
        <w:tc>
          <w:tcPr>
            <w:tcW w:w="3397" w:type="dxa"/>
            <w:tcBorders>
              <w:top w:val="single" w:sz="4" w:space="0" w:color="auto"/>
              <w:left w:val="single" w:sz="4" w:space="0" w:color="auto"/>
              <w:bottom w:val="single" w:sz="4" w:space="0" w:color="auto"/>
              <w:right w:val="single" w:sz="4" w:space="0" w:color="auto"/>
            </w:tcBorders>
            <w:shd w:val="clear" w:color="auto" w:fill="auto"/>
          </w:tcPr>
          <w:p w14:paraId="384B262A" w14:textId="77777777" w:rsidR="009D0C0B" w:rsidRDefault="00FA480B">
            <w:pPr>
              <w:rPr>
                <w:b/>
              </w:rPr>
            </w:pPr>
            <w:r>
              <w:rPr>
                <w:b/>
                <w:bCs/>
                <w:color w:val="000000"/>
                <w:szCs w:val="24"/>
                <w:lang w:eastAsia="en-GB"/>
              </w:rPr>
              <w:t>Authorisation number</w:t>
            </w:r>
          </w:p>
        </w:tc>
        <w:tc>
          <w:tcPr>
            <w:tcW w:w="5638" w:type="dxa"/>
            <w:gridSpan w:val="2"/>
            <w:tcBorders>
              <w:left w:val="single" w:sz="4" w:space="0" w:color="auto"/>
              <w:bottom w:val="single" w:sz="4" w:space="0" w:color="000000"/>
              <w:right w:val="single" w:sz="4" w:space="0" w:color="000000"/>
            </w:tcBorders>
            <w:shd w:val="clear" w:color="auto" w:fill="auto"/>
          </w:tcPr>
          <w:p w14:paraId="3603F0A0" w14:textId="77777777" w:rsidR="009D0C0B" w:rsidRDefault="009D0C0B">
            <w:pPr>
              <w:snapToGrid w:val="0"/>
              <w:rPr>
                <w:b/>
              </w:rPr>
            </w:pPr>
          </w:p>
        </w:tc>
      </w:tr>
      <w:tr w:rsidR="009D0C0B" w14:paraId="3D4111EE" w14:textId="77777777" w:rsidTr="00F33B28">
        <w:tc>
          <w:tcPr>
            <w:tcW w:w="3397" w:type="dxa"/>
            <w:tcBorders>
              <w:top w:val="single" w:sz="4" w:space="0" w:color="auto"/>
              <w:left w:val="single" w:sz="4" w:space="0" w:color="000000"/>
              <w:bottom w:val="single" w:sz="4" w:space="0" w:color="000000"/>
            </w:tcBorders>
            <w:shd w:val="clear" w:color="auto" w:fill="auto"/>
          </w:tcPr>
          <w:p w14:paraId="4EFB3A1C" w14:textId="77777777" w:rsidR="009D0C0B" w:rsidRDefault="00FA480B">
            <w:pPr>
              <w:rPr>
                <w:b/>
              </w:rPr>
            </w:pPr>
            <w:r>
              <w:rPr>
                <w:b/>
                <w:bCs/>
                <w:color w:val="000000"/>
                <w:szCs w:val="24"/>
                <w:lang w:eastAsia="en-GB"/>
              </w:rPr>
              <w:t>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16F12C66" w14:textId="77777777" w:rsidR="009D0C0B" w:rsidRDefault="009D0C0B">
            <w:pPr>
              <w:snapToGrid w:val="0"/>
              <w:rPr>
                <w:b/>
              </w:rPr>
            </w:pPr>
          </w:p>
        </w:tc>
      </w:tr>
      <w:tr w:rsidR="009D0C0B" w14:paraId="60C28AFE" w14:textId="77777777">
        <w:tc>
          <w:tcPr>
            <w:tcW w:w="3397" w:type="dxa"/>
            <w:tcBorders>
              <w:left w:val="single" w:sz="4" w:space="0" w:color="000000"/>
              <w:bottom w:val="single" w:sz="4" w:space="0" w:color="000000"/>
            </w:tcBorders>
            <w:shd w:val="clear" w:color="auto" w:fill="auto"/>
          </w:tcPr>
          <w:p w14:paraId="0459BF3E" w14:textId="77777777" w:rsidR="009D0C0B" w:rsidRDefault="00FA480B">
            <w:pPr>
              <w:rPr>
                <w:b/>
              </w:rPr>
            </w:pPr>
            <w:r>
              <w:rPr>
                <w:b/>
                <w:bCs/>
                <w:color w:val="000000"/>
                <w:szCs w:val="24"/>
                <w:lang w:eastAsia="en-GB"/>
              </w:rPr>
              <w:t>Expiry 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020A5098" w14:textId="77777777" w:rsidR="009D0C0B" w:rsidRDefault="009D0C0B">
            <w:pPr>
              <w:snapToGrid w:val="0"/>
              <w:rPr>
                <w:b/>
              </w:rPr>
            </w:pPr>
          </w:p>
        </w:tc>
      </w:tr>
    </w:tbl>
    <w:p w14:paraId="225B1FD3" w14:textId="77777777" w:rsidR="009D0C0B" w:rsidRPr="00563C5A" w:rsidRDefault="00FA480B">
      <w:pPr>
        <w:pStyle w:val="Titre4"/>
        <w:rPr>
          <w:b/>
          <w:bCs/>
          <w:color w:val="000000"/>
          <w:lang w:val="en-US" w:eastAsia="en-GB"/>
        </w:rPr>
      </w:pPr>
      <w:bookmarkStart w:id="12" w:name="d0e146"/>
      <w:bookmarkStart w:id="13" w:name="_Toc529867485"/>
      <w:r w:rsidRPr="00563C5A">
        <w:rPr>
          <w:lang w:val="en-US"/>
        </w:rPr>
        <w:t>Manufacturer of the products of the family</w:t>
      </w:r>
      <w:bookmarkEnd w:id="12"/>
      <w:bookmarkEnd w:id="13"/>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343D1C" w:rsidRPr="00D65827" w14:paraId="1D2981EE" w14:textId="77777777">
        <w:tc>
          <w:tcPr>
            <w:tcW w:w="3397" w:type="dxa"/>
            <w:tcBorders>
              <w:top w:val="single" w:sz="4" w:space="0" w:color="000000"/>
              <w:left w:val="single" w:sz="4" w:space="0" w:color="000000"/>
              <w:bottom w:val="single" w:sz="4" w:space="0" w:color="000000"/>
            </w:tcBorders>
            <w:shd w:val="clear" w:color="auto" w:fill="auto"/>
          </w:tcPr>
          <w:p w14:paraId="1CE09B33" w14:textId="77777777" w:rsidR="00343D1C" w:rsidRPr="00D65827" w:rsidRDefault="00343D1C">
            <w:pPr>
              <w:rPr>
                <w:b/>
              </w:rPr>
            </w:pPr>
            <w:r w:rsidRPr="00D65827">
              <w:rPr>
                <w:b/>
                <w:bCs/>
                <w:color w:val="000000"/>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6FAEBA2F" w14:textId="0FF0E422" w:rsidR="00343D1C" w:rsidRPr="00D65827" w:rsidRDefault="007140CA" w:rsidP="00E77629">
            <w:pPr>
              <w:rPr>
                <w:lang w:val="fr-FR"/>
              </w:rPr>
            </w:pPr>
            <w:r w:rsidRPr="00D65827">
              <w:rPr>
                <w:lang w:val="fr-FR"/>
              </w:rPr>
              <w:t>PPG AC - France SA</w:t>
            </w:r>
          </w:p>
        </w:tc>
      </w:tr>
      <w:tr w:rsidR="00343D1C" w:rsidRPr="00D65827" w14:paraId="7FDCCD51" w14:textId="77777777">
        <w:tc>
          <w:tcPr>
            <w:tcW w:w="3397" w:type="dxa"/>
            <w:tcBorders>
              <w:left w:val="single" w:sz="4" w:space="0" w:color="000000"/>
              <w:bottom w:val="single" w:sz="4" w:space="0" w:color="000000"/>
            </w:tcBorders>
            <w:shd w:val="clear" w:color="auto" w:fill="auto"/>
          </w:tcPr>
          <w:p w14:paraId="5C6A4DD1" w14:textId="77777777" w:rsidR="00343D1C" w:rsidRPr="00D65827" w:rsidRDefault="00343D1C">
            <w:pPr>
              <w:rPr>
                <w:b/>
              </w:rPr>
            </w:pPr>
            <w:r w:rsidRPr="00D65827">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6B95DDEE" w14:textId="14400789" w:rsidR="00E77629" w:rsidRPr="00D65827" w:rsidRDefault="00E77629" w:rsidP="00212FB6">
            <w:pPr>
              <w:rPr>
                <w:lang w:val="fr-FR"/>
              </w:rPr>
            </w:pPr>
            <w:r w:rsidRPr="00D65827">
              <w:rPr>
                <w:lang w:val="fr-FR"/>
              </w:rPr>
              <w:t>Immeuble Union Square</w:t>
            </w:r>
          </w:p>
          <w:p w14:paraId="776DCD10" w14:textId="64897999" w:rsidR="00E77629" w:rsidRPr="00D65827" w:rsidRDefault="00E77629" w:rsidP="00212FB6">
            <w:pPr>
              <w:rPr>
                <w:lang w:val="fr-FR"/>
              </w:rPr>
            </w:pPr>
            <w:r w:rsidRPr="00D65827">
              <w:rPr>
                <w:lang w:val="fr-FR"/>
              </w:rPr>
              <w:t>1 rue de l’Union</w:t>
            </w:r>
          </w:p>
          <w:p w14:paraId="090ADA19" w14:textId="19427CB2" w:rsidR="00E77629" w:rsidRPr="00D65827" w:rsidRDefault="00E77629" w:rsidP="00212FB6">
            <w:pPr>
              <w:rPr>
                <w:lang w:val="fr-FR"/>
              </w:rPr>
            </w:pPr>
            <w:r w:rsidRPr="00D65827">
              <w:rPr>
                <w:lang w:val="fr-FR"/>
              </w:rPr>
              <w:t>CS 10055</w:t>
            </w:r>
          </w:p>
          <w:p w14:paraId="09203FC3" w14:textId="77777777" w:rsidR="007140CA" w:rsidRPr="00D65827" w:rsidRDefault="007140CA" w:rsidP="00212FB6">
            <w:pPr>
              <w:rPr>
                <w:lang w:val="fr-FR"/>
              </w:rPr>
            </w:pPr>
            <w:r w:rsidRPr="00D65827">
              <w:rPr>
                <w:lang w:val="fr-FR"/>
              </w:rPr>
              <w:t xml:space="preserve">92565 Rueil Malmaison </w:t>
            </w:r>
          </w:p>
          <w:p w14:paraId="08E62317" w14:textId="1EED3C71" w:rsidR="00343D1C" w:rsidRPr="00D65827" w:rsidRDefault="007140CA" w:rsidP="00212FB6">
            <w:pPr>
              <w:rPr>
                <w:lang w:val="fr-FR"/>
              </w:rPr>
            </w:pPr>
            <w:r w:rsidRPr="00D65827">
              <w:rPr>
                <w:lang w:val="fr-FR"/>
              </w:rPr>
              <w:t>France</w:t>
            </w:r>
          </w:p>
        </w:tc>
      </w:tr>
      <w:tr w:rsidR="009D0C0B" w:rsidRPr="00C4105F" w14:paraId="156308C5" w14:textId="77777777" w:rsidTr="001255A7">
        <w:trPr>
          <w:trHeight w:val="987"/>
        </w:trPr>
        <w:tc>
          <w:tcPr>
            <w:tcW w:w="3397" w:type="dxa"/>
            <w:tcBorders>
              <w:left w:val="single" w:sz="4" w:space="0" w:color="000000"/>
              <w:bottom w:val="single" w:sz="4" w:space="0" w:color="auto"/>
            </w:tcBorders>
            <w:shd w:val="clear" w:color="auto" w:fill="auto"/>
          </w:tcPr>
          <w:p w14:paraId="54BDA3D2" w14:textId="005D99B3" w:rsidR="009D0C0B" w:rsidRPr="00D65827" w:rsidRDefault="00FA480B">
            <w:pPr>
              <w:rPr>
                <w:b/>
              </w:rPr>
            </w:pPr>
            <w:r w:rsidRPr="00D65827">
              <w:rPr>
                <w:b/>
                <w:bCs/>
                <w:color w:val="000000"/>
                <w:szCs w:val="24"/>
                <w:lang w:eastAsia="en-GB"/>
              </w:rPr>
              <w:t>Location of manufacturing sites</w:t>
            </w:r>
          </w:p>
        </w:tc>
        <w:tc>
          <w:tcPr>
            <w:tcW w:w="5638" w:type="dxa"/>
            <w:tcBorders>
              <w:left w:val="single" w:sz="4" w:space="0" w:color="000000"/>
              <w:bottom w:val="single" w:sz="4" w:space="0" w:color="auto"/>
              <w:right w:val="single" w:sz="4" w:space="0" w:color="000000"/>
            </w:tcBorders>
            <w:shd w:val="clear" w:color="auto" w:fill="auto"/>
          </w:tcPr>
          <w:p w14:paraId="0A4291D3" w14:textId="6AA76322" w:rsidR="009D0C0B" w:rsidRPr="00D65827" w:rsidRDefault="00C4105F">
            <w:pPr>
              <w:snapToGrid w:val="0"/>
              <w:rPr>
                <w:lang w:val="fr-FR"/>
              </w:rPr>
            </w:pPr>
            <w:r w:rsidRPr="00D65827">
              <w:rPr>
                <w:lang w:val="fr-FR"/>
              </w:rPr>
              <w:t>ZI Montp</w:t>
            </w:r>
            <w:r w:rsidR="00E77629" w:rsidRPr="00D65827">
              <w:rPr>
                <w:lang w:val="fr-FR"/>
              </w:rPr>
              <w:t>l</w:t>
            </w:r>
            <w:r w:rsidRPr="00D65827">
              <w:rPr>
                <w:lang w:val="fr-FR"/>
              </w:rPr>
              <w:t>aisir, 25 rue Jean le Rond d'Alembert</w:t>
            </w:r>
          </w:p>
          <w:p w14:paraId="36E0F9A9" w14:textId="77777777" w:rsidR="00C4105F" w:rsidRPr="00A81D66" w:rsidRDefault="00C4105F">
            <w:pPr>
              <w:snapToGrid w:val="0"/>
              <w:rPr>
                <w:lang w:val="en-US"/>
              </w:rPr>
            </w:pPr>
            <w:r w:rsidRPr="00A81D66">
              <w:rPr>
                <w:lang w:val="en-US"/>
              </w:rPr>
              <w:t>81000 Albi</w:t>
            </w:r>
          </w:p>
          <w:p w14:paraId="6FD69019" w14:textId="08FF8891" w:rsidR="004160EF" w:rsidRPr="00C4105F" w:rsidRDefault="00C4105F" w:rsidP="004160EF">
            <w:pPr>
              <w:snapToGrid w:val="0"/>
              <w:rPr>
                <w:b/>
                <w:lang w:val="fr-FR"/>
              </w:rPr>
            </w:pPr>
            <w:r w:rsidRPr="00A81D66">
              <w:rPr>
                <w:lang w:val="en-US"/>
              </w:rPr>
              <w:t>France</w:t>
            </w:r>
            <w:r w:rsidRPr="00A81D66">
              <w:rPr>
                <w:b/>
                <w:lang w:val="en-US"/>
              </w:rPr>
              <w:t xml:space="preserve"> </w:t>
            </w:r>
          </w:p>
        </w:tc>
      </w:tr>
      <w:tr w:rsidR="00A81D66" w:rsidRPr="00C4105F" w14:paraId="0C5B9A73" w14:textId="77777777" w:rsidTr="001255A7">
        <w:trPr>
          <w:trHeight w:val="1266"/>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459D0C8C" w14:textId="79DE9D80" w:rsidR="00A81D66" w:rsidRPr="00D65827" w:rsidRDefault="00A81D66">
            <w:pPr>
              <w:rPr>
                <w:b/>
                <w:bCs/>
                <w:color w:val="000000"/>
                <w:szCs w:val="24"/>
                <w:lang w:eastAsia="en-GB"/>
              </w:rPr>
            </w:pPr>
          </w:p>
        </w:tc>
        <w:tc>
          <w:tcPr>
            <w:tcW w:w="5638" w:type="dxa"/>
            <w:tcBorders>
              <w:top w:val="single" w:sz="4" w:space="0" w:color="auto"/>
              <w:left w:val="single" w:sz="4" w:space="0" w:color="auto"/>
              <w:bottom w:val="single" w:sz="4" w:space="0" w:color="auto"/>
              <w:right w:val="single" w:sz="4" w:space="0" w:color="auto"/>
            </w:tcBorders>
            <w:shd w:val="clear" w:color="auto" w:fill="auto"/>
          </w:tcPr>
          <w:p w14:paraId="7FA5BCCB" w14:textId="77777777" w:rsidR="00A81D66" w:rsidRPr="00A81D66" w:rsidRDefault="00A81D66" w:rsidP="00A81D66">
            <w:pPr>
              <w:pStyle w:val="Default"/>
              <w:rPr>
                <w:rFonts w:ascii="Verdana" w:hAnsi="Verdana"/>
                <w:sz w:val="20"/>
                <w:szCs w:val="20"/>
              </w:rPr>
            </w:pPr>
            <w:r w:rsidRPr="00A81D66">
              <w:rPr>
                <w:rFonts w:ascii="Verdana" w:hAnsi="Verdana"/>
                <w:sz w:val="20"/>
                <w:szCs w:val="20"/>
              </w:rPr>
              <w:t xml:space="preserve">PPG Trilak Kft. </w:t>
            </w:r>
          </w:p>
          <w:p w14:paraId="1448BC72" w14:textId="77777777" w:rsidR="00A81D66" w:rsidRPr="00A81D66" w:rsidRDefault="00A81D66" w:rsidP="00A81D66">
            <w:pPr>
              <w:pStyle w:val="Default"/>
              <w:rPr>
                <w:rFonts w:ascii="Verdana" w:hAnsi="Verdana"/>
                <w:sz w:val="20"/>
                <w:szCs w:val="20"/>
              </w:rPr>
            </w:pPr>
            <w:r w:rsidRPr="00A81D66">
              <w:rPr>
                <w:rFonts w:ascii="Verdana" w:hAnsi="Verdana"/>
                <w:sz w:val="20"/>
                <w:szCs w:val="20"/>
              </w:rPr>
              <w:t xml:space="preserve">4, Grassalkovich ut. </w:t>
            </w:r>
          </w:p>
          <w:p w14:paraId="45722F44" w14:textId="77777777" w:rsidR="00A81D66" w:rsidRPr="00A81D66" w:rsidRDefault="00A81D66" w:rsidP="00A81D66">
            <w:pPr>
              <w:pStyle w:val="Default"/>
              <w:rPr>
                <w:rFonts w:ascii="Verdana" w:hAnsi="Verdana"/>
                <w:sz w:val="20"/>
                <w:szCs w:val="20"/>
              </w:rPr>
            </w:pPr>
            <w:r w:rsidRPr="00A81D66">
              <w:rPr>
                <w:rFonts w:ascii="Verdana" w:hAnsi="Verdana"/>
                <w:sz w:val="20"/>
                <w:szCs w:val="20"/>
              </w:rPr>
              <w:t xml:space="preserve">Budapest 1238 </w:t>
            </w:r>
          </w:p>
          <w:p w14:paraId="34F73FE9" w14:textId="488C12FA" w:rsidR="00A81D66" w:rsidRPr="00D65827" w:rsidRDefault="00A81D66" w:rsidP="00A81D66">
            <w:pPr>
              <w:snapToGrid w:val="0"/>
              <w:rPr>
                <w:lang w:val="fr-FR"/>
              </w:rPr>
            </w:pPr>
            <w:r w:rsidRPr="00A81D66">
              <w:t>Hungary</w:t>
            </w:r>
          </w:p>
        </w:tc>
      </w:tr>
      <w:tr w:rsidR="00CF1036" w:rsidRPr="00384133" w14:paraId="3E148F78" w14:textId="77777777" w:rsidTr="001255A7">
        <w:trPr>
          <w:trHeight w:val="1274"/>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4306191C" w14:textId="1E744B51" w:rsidR="00CF1036" w:rsidRPr="00D65827" w:rsidRDefault="00CF1036">
            <w:pPr>
              <w:rPr>
                <w:b/>
                <w:bCs/>
                <w:color w:val="000000"/>
                <w:szCs w:val="24"/>
                <w:lang w:eastAsia="en-GB"/>
              </w:rPr>
            </w:pPr>
          </w:p>
        </w:tc>
        <w:tc>
          <w:tcPr>
            <w:tcW w:w="5638" w:type="dxa"/>
            <w:tcBorders>
              <w:top w:val="single" w:sz="4" w:space="0" w:color="auto"/>
              <w:left w:val="single" w:sz="4" w:space="0" w:color="auto"/>
              <w:bottom w:val="single" w:sz="4" w:space="0" w:color="auto"/>
              <w:right w:val="single" w:sz="4" w:space="0" w:color="auto"/>
            </w:tcBorders>
            <w:shd w:val="clear" w:color="auto" w:fill="auto"/>
          </w:tcPr>
          <w:p w14:paraId="67E39844" w14:textId="77777777" w:rsidR="00CF1036" w:rsidRPr="001255A7" w:rsidRDefault="00CF1036" w:rsidP="00CF1036">
            <w:pPr>
              <w:suppressAutoHyphens w:val="0"/>
              <w:jc w:val="both"/>
              <w:rPr>
                <w:rFonts w:ascii="Arial" w:eastAsiaTheme="minorHAnsi" w:hAnsi="Arial" w:cs="Arial"/>
                <w:szCs w:val="22"/>
                <w:lang w:val="fr-FR" w:eastAsia="en-US"/>
              </w:rPr>
            </w:pPr>
            <w:r w:rsidRPr="001255A7">
              <w:rPr>
                <w:rFonts w:ascii="Arial" w:eastAsiaTheme="minorHAnsi" w:hAnsi="Arial" w:cs="Arial"/>
                <w:szCs w:val="22"/>
                <w:lang w:val="fr-FR" w:eastAsia="en-US"/>
              </w:rPr>
              <w:t xml:space="preserve">ZI DE RUITZ, </w:t>
            </w:r>
          </w:p>
          <w:p w14:paraId="21554C23" w14:textId="77777777" w:rsidR="00CF1036" w:rsidRPr="001255A7" w:rsidRDefault="00CF1036" w:rsidP="00CF1036">
            <w:pPr>
              <w:suppressAutoHyphens w:val="0"/>
              <w:jc w:val="both"/>
              <w:rPr>
                <w:rFonts w:ascii="Arial" w:eastAsiaTheme="minorHAnsi" w:hAnsi="Arial" w:cs="Arial"/>
                <w:szCs w:val="22"/>
                <w:lang w:val="fr-FR" w:eastAsia="en-US"/>
              </w:rPr>
            </w:pPr>
            <w:r w:rsidRPr="001255A7">
              <w:rPr>
                <w:rFonts w:ascii="Arial" w:eastAsiaTheme="minorHAnsi" w:hAnsi="Arial" w:cs="Arial"/>
                <w:szCs w:val="22"/>
                <w:lang w:val="fr-FR" w:eastAsia="en-US"/>
              </w:rPr>
              <w:t xml:space="preserve">BP 83 </w:t>
            </w:r>
          </w:p>
          <w:p w14:paraId="60568F9D" w14:textId="77777777" w:rsidR="00CF1036" w:rsidRPr="001255A7" w:rsidRDefault="00CF1036" w:rsidP="00CF1036">
            <w:pPr>
              <w:suppressAutoHyphens w:val="0"/>
              <w:jc w:val="both"/>
              <w:rPr>
                <w:rFonts w:ascii="Arial" w:eastAsiaTheme="minorHAnsi" w:hAnsi="Arial" w:cs="Arial"/>
                <w:szCs w:val="22"/>
                <w:lang w:val="fr-FR" w:eastAsia="en-US"/>
              </w:rPr>
            </w:pPr>
            <w:r w:rsidRPr="001255A7">
              <w:rPr>
                <w:rFonts w:ascii="Arial" w:eastAsiaTheme="minorHAnsi" w:hAnsi="Arial" w:cs="Arial"/>
                <w:szCs w:val="22"/>
                <w:lang w:val="fr-FR" w:eastAsia="en-US"/>
              </w:rPr>
              <w:t xml:space="preserve">62620 RUITZ </w:t>
            </w:r>
          </w:p>
          <w:p w14:paraId="5BFE1911" w14:textId="73D05D03" w:rsidR="00CF1036" w:rsidRPr="001255A7" w:rsidRDefault="00CF1036" w:rsidP="00CF1036">
            <w:pPr>
              <w:pStyle w:val="Default"/>
              <w:rPr>
                <w:rFonts w:ascii="Verdana" w:hAnsi="Verdana"/>
                <w:sz w:val="20"/>
                <w:szCs w:val="20"/>
                <w:lang w:val="fr-FR"/>
              </w:rPr>
            </w:pPr>
            <w:r w:rsidRPr="001255A7">
              <w:rPr>
                <w:rFonts w:ascii="Arial" w:eastAsiaTheme="minorHAnsi" w:hAnsi="Arial" w:cs="Arial"/>
                <w:color w:val="auto"/>
                <w:sz w:val="20"/>
                <w:szCs w:val="22"/>
                <w:lang w:val="fr-FR" w:eastAsia="en-US"/>
              </w:rPr>
              <w:t>FRANCE</w:t>
            </w:r>
          </w:p>
        </w:tc>
      </w:tr>
      <w:tr w:rsidR="00CF1036" w:rsidRPr="00C4105F" w14:paraId="25FC4BAB" w14:textId="77777777" w:rsidTr="001255A7">
        <w:trPr>
          <w:trHeight w:val="1133"/>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3EBCC057" w14:textId="77777777" w:rsidR="00CF1036" w:rsidRPr="001255A7" w:rsidRDefault="00CF1036">
            <w:pPr>
              <w:rPr>
                <w:b/>
                <w:bCs/>
                <w:color w:val="000000"/>
                <w:szCs w:val="24"/>
                <w:lang w:val="fr-FR" w:eastAsia="en-GB"/>
              </w:rPr>
            </w:pPr>
          </w:p>
        </w:tc>
        <w:tc>
          <w:tcPr>
            <w:tcW w:w="5638" w:type="dxa"/>
            <w:tcBorders>
              <w:top w:val="single" w:sz="4" w:space="0" w:color="auto"/>
              <w:left w:val="single" w:sz="4" w:space="0" w:color="auto"/>
              <w:bottom w:val="single" w:sz="4" w:space="0" w:color="auto"/>
              <w:right w:val="single" w:sz="4" w:space="0" w:color="auto"/>
            </w:tcBorders>
            <w:shd w:val="clear" w:color="auto" w:fill="auto"/>
          </w:tcPr>
          <w:p w14:paraId="0ECFE71A" w14:textId="77777777" w:rsidR="00CF1036" w:rsidRPr="001255A7" w:rsidRDefault="00CF1036" w:rsidP="00CF1036">
            <w:pPr>
              <w:suppressAutoHyphens w:val="0"/>
              <w:jc w:val="both"/>
              <w:rPr>
                <w:rFonts w:ascii="Arial" w:eastAsiaTheme="minorHAnsi" w:hAnsi="Arial" w:cs="Arial"/>
                <w:szCs w:val="22"/>
                <w:lang w:val="en-US" w:eastAsia="en-US"/>
              </w:rPr>
            </w:pPr>
            <w:r w:rsidRPr="001255A7">
              <w:rPr>
                <w:rFonts w:ascii="Arial" w:eastAsiaTheme="minorHAnsi" w:hAnsi="Arial" w:cs="Arial"/>
                <w:szCs w:val="22"/>
                <w:lang w:val="en-US" w:eastAsia="en-US"/>
              </w:rPr>
              <w:t xml:space="preserve">DYRUP A/S, </w:t>
            </w:r>
          </w:p>
          <w:p w14:paraId="58E17B27" w14:textId="77777777" w:rsidR="00CF1036" w:rsidRPr="001255A7" w:rsidRDefault="00CF1036" w:rsidP="00CF1036">
            <w:pPr>
              <w:suppressAutoHyphens w:val="0"/>
              <w:jc w:val="both"/>
              <w:rPr>
                <w:rFonts w:ascii="Arial" w:eastAsiaTheme="minorHAnsi" w:hAnsi="Arial" w:cs="Arial"/>
                <w:szCs w:val="22"/>
                <w:lang w:val="en-US" w:eastAsia="en-US"/>
              </w:rPr>
            </w:pPr>
            <w:r w:rsidRPr="001255A7">
              <w:rPr>
                <w:rFonts w:ascii="Arial" w:eastAsiaTheme="minorHAnsi" w:hAnsi="Arial" w:cs="Arial"/>
                <w:szCs w:val="22"/>
                <w:lang w:val="en-US" w:eastAsia="en-US"/>
              </w:rPr>
              <w:t xml:space="preserve">GLADSAXEVEJ 300 </w:t>
            </w:r>
          </w:p>
          <w:p w14:paraId="5D3E7589" w14:textId="77777777" w:rsidR="00CF1036" w:rsidRPr="001255A7" w:rsidRDefault="00CF1036" w:rsidP="00CF1036">
            <w:pPr>
              <w:suppressAutoHyphens w:val="0"/>
              <w:jc w:val="both"/>
              <w:rPr>
                <w:rFonts w:ascii="Arial" w:eastAsiaTheme="minorHAnsi" w:hAnsi="Arial" w:cs="Arial"/>
                <w:szCs w:val="22"/>
                <w:lang w:val="en-US" w:eastAsia="en-US"/>
              </w:rPr>
            </w:pPr>
            <w:r w:rsidRPr="001255A7">
              <w:rPr>
                <w:rFonts w:ascii="Arial" w:eastAsiaTheme="minorHAnsi" w:hAnsi="Arial" w:cs="Arial"/>
                <w:szCs w:val="22"/>
                <w:lang w:val="en-US" w:eastAsia="en-US"/>
              </w:rPr>
              <w:t xml:space="preserve">2860 SØBORG </w:t>
            </w:r>
          </w:p>
          <w:p w14:paraId="6A2B9B93" w14:textId="1C0DDAF0" w:rsidR="00CF1036" w:rsidRPr="001255A7" w:rsidRDefault="00CF1036" w:rsidP="00CF1036">
            <w:pPr>
              <w:suppressAutoHyphens w:val="0"/>
              <w:jc w:val="both"/>
              <w:rPr>
                <w:rFonts w:ascii="Arial" w:eastAsiaTheme="minorHAnsi" w:hAnsi="Arial" w:cs="Arial"/>
                <w:szCs w:val="22"/>
                <w:lang w:val="en-US" w:eastAsia="en-US"/>
              </w:rPr>
            </w:pPr>
            <w:r w:rsidRPr="001255A7">
              <w:rPr>
                <w:rFonts w:ascii="Arial" w:eastAsiaTheme="minorHAnsi" w:hAnsi="Arial" w:cs="Arial"/>
                <w:szCs w:val="22"/>
                <w:lang w:val="en-US" w:eastAsia="en-US"/>
              </w:rPr>
              <w:t>DENMARK</w:t>
            </w:r>
          </w:p>
        </w:tc>
      </w:tr>
      <w:tr w:rsidR="00CF1036" w:rsidRPr="00C4105F" w14:paraId="2AF55504" w14:textId="77777777" w:rsidTr="001255A7">
        <w:trPr>
          <w:trHeight w:val="1108"/>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2127625E" w14:textId="77777777" w:rsidR="00CF1036" w:rsidRPr="00D65827" w:rsidRDefault="00CF1036">
            <w:pPr>
              <w:rPr>
                <w:b/>
                <w:bCs/>
                <w:color w:val="000000"/>
                <w:szCs w:val="24"/>
                <w:lang w:eastAsia="en-GB"/>
              </w:rPr>
            </w:pPr>
          </w:p>
        </w:tc>
        <w:tc>
          <w:tcPr>
            <w:tcW w:w="5638" w:type="dxa"/>
            <w:tcBorders>
              <w:top w:val="single" w:sz="4" w:space="0" w:color="auto"/>
              <w:left w:val="single" w:sz="4" w:space="0" w:color="auto"/>
              <w:bottom w:val="single" w:sz="4" w:space="0" w:color="auto"/>
              <w:right w:val="single" w:sz="4" w:space="0" w:color="auto"/>
            </w:tcBorders>
            <w:shd w:val="clear" w:color="auto" w:fill="auto"/>
          </w:tcPr>
          <w:p w14:paraId="7D49CBC6" w14:textId="77777777" w:rsidR="00CF1036" w:rsidRPr="001255A7" w:rsidRDefault="00CF1036" w:rsidP="00CF1036">
            <w:pPr>
              <w:suppressAutoHyphens w:val="0"/>
              <w:jc w:val="both"/>
              <w:rPr>
                <w:rFonts w:ascii="Arial" w:eastAsiaTheme="minorHAnsi" w:hAnsi="Arial" w:cs="Arial"/>
                <w:szCs w:val="22"/>
                <w:lang w:val="en-US" w:eastAsia="en-US"/>
              </w:rPr>
            </w:pPr>
            <w:r w:rsidRPr="001255A7">
              <w:rPr>
                <w:rFonts w:ascii="Arial" w:eastAsiaTheme="minorHAnsi" w:hAnsi="Arial" w:cs="Arial"/>
                <w:szCs w:val="22"/>
                <w:lang w:val="en-US" w:eastAsia="en-US"/>
              </w:rPr>
              <w:t xml:space="preserve">PPG DECO POLSKA SP. Z O.O., </w:t>
            </w:r>
          </w:p>
          <w:p w14:paraId="131B6D9C" w14:textId="77777777" w:rsidR="00CF1036" w:rsidRPr="001255A7" w:rsidRDefault="00CF1036" w:rsidP="00CF1036">
            <w:pPr>
              <w:suppressAutoHyphens w:val="0"/>
              <w:jc w:val="both"/>
              <w:rPr>
                <w:rFonts w:ascii="Arial" w:eastAsiaTheme="minorHAnsi" w:hAnsi="Arial" w:cs="Arial"/>
                <w:szCs w:val="22"/>
                <w:lang w:val="fr-FR" w:eastAsia="en-US"/>
              </w:rPr>
            </w:pPr>
            <w:r w:rsidRPr="001255A7">
              <w:rPr>
                <w:rFonts w:ascii="Arial" w:eastAsiaTheme="minorHAnsi" w:hAnsi="Arial" w:cs="Arial"/>
                <w:szCs w:val="22"/>
                <w:lang w:val="fr-FR" w:eastAsia="en-US"/>
              </w:rPr>
              <w:t xml:space="preserve">UL. KWIDZYŃSKA 8 </w:t>
            </w:r>
          </w:p>
          <w:p w14:paraId="1E48A4C2" w14:textId="77777777" w:rsidR="00CF1036" w:rsidRPr="001255A7" w:rsidRDefault="00CF1036" w:rsidP="00CF1036">
            <w:pPr>
              <w:suppressAutoHyphens w:val="0"/>
              <w:jc w:val="both"/>
              <w:rPr>
                <w:rFonts w:ascii="Arial" w:eastAsiaTheme="minorHAnsi" w:hAnsi="Arial" w:cs="Arial"/>
                <w:szCs w:val="22"/>
                <w:lang w:val="fr-FR" w:eastAsia="en-US"/>
              </w:rPr>
            </w:pPr>
            <w:r w:rsidRPr="001255A7">
              <w:rPr>
                <w:rFonts w:ascii="Arial" w:eastAsiaTheme="minorHAnsi" w:hAnsi="Arial" w:cs="Arial"/>
                <w:szCs w:val="22"/>
                <w:lang w:val="fr-FR" w:eastAsia="en-US"/>
              </w:rPr>
              <w:t xml:space="preserve">51-416 WROCŁAW </w:t>
            </w:r>
          </w:p>
          <w:p w14:paraId="7EF57E25" w14:textId="4CD52C44" w:rsidR="00CF1036" w:rsidRPr="001255A7" w:rsidRDefault="00B1470E" w:rsidP="00CF1036">
            <w:pPr>
              <w:suppressAutoHyphens w:val="0"/>
              <w:jc w:val="both"/>
              <w:rPr>
                <w:rFonts w:ascii="Arial" w:eastAsiaTheme="minorHAnsi" w:hAnsi="Arial" w:cs="Arial"/>
                <w:szCs w:val="22"/>
                <w:lang w:val="fr-FR" w:eastAsia="en-US"/>
              </w:rPr>
            </w:pPr>
            <w:r>
              <w:rPr>
                <w:rFonts w:ascii="Arial" w:eastAsiaTheme="minorHAnsi" w:hAnsi="Arial" w:cs="Arial"/>
                <w:szCs w:val="22"/>
                <w:lang w:val="fr-FR" w:eastAsia="en-US"/>
              </w:rPr>
              <w:t>POLA</w:t>
            </w:r>
            <w:r w:rsidR="00CF1036" w:rsidRPr="001255A7">
              <w:rPr>
                <w:rFonts w:ascii="Arial" w:eastAsiaTheme="minorHAnsi" w:hAnsi="Arial" w:cs="Arial"/>
                <w:szCs w:val="22"/>
                <w:lang w:val="fr-FR" w:eastAsia="en-US"/>
              </w:rPr>
              <w:t>ND</w:t>
            </w:r>
          </w:p>
        </w:tc>
      </w:tr>
      <w:tr w:rsidR="00CF1036" w:rsidRPr="00C4105F" w14:paraId="522E3503" w14:textId="77777777" w:rsidTr="001255A7">
        <w:trPr>
          <w:trHeight w:val="1111"/>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02D32BD6" w14:textId="77777777" w:rsidR="00CF1036" w:rsidRPr="00D65827" w:rsidRDefault="00CF1036">
            <w:pPr>
              <w:rPr>
                <w:b/>
                <w:bCs/>
                <w:color w:val="000000"/>
                <w:szCs w:val="24"/>
                <w:lang w:eastAsia="en-GB"/>
              </w:rPr>
            </w:pPr>
          </w:p>
        </w:tc>
        <w:tc>
          <w:tcPr>
            <w:tcW w:w="5638" w:type="dxa"/>
            <w:tcBorders>
              <w:top w:val="single" w:sz="4" w:space="0" w:color="auto"/>
              <w:left w:val="single" w:sz="4" w:space="0" w:color="auto"/>
              <w:bottom w:val="single" w:sz="4" w:space="0" w:color="auto"/>
              <w:right w:val="single" w:sz="4" w:space="0" w:color="auto"/>
            </w:tcBorders>
            <w:shd w:val="clear" w:color="auto" w:fill="auto"/>
          </w:tcPr>
          <w:p w14:paraId="11BA7975" w14:textId="77777777" w:rsidR="00CF1036" w:rsidRPr="001255A7" w:rsidRDefault="00CF1036" w:rsidP="00CF1036">
            <w:pPr>
              <w:suppressAutoHyphens w:val="0"/>
              <w:jc w:val="both"/>
              <w:rPr>
                <w:rFonts w:ascii="Arial" w:eastAsiaTheme="minorHAnsi" w:hAnsi="Arial" w:cs="Arial"/>
                <w:szCs w:val="22"/>
                <w:lang w:val="fr-FR" w:eastAsia="en-US"/>
              </w:rPr>
            </w:pPr>
            <w:r w:rsidRPr="001255A7">
              <w:rPr>
                <w:rFonts w:ascii="Arial" w:eastAsiaTheme="minorHAnsi" w:hAnsi="Arial" w:cs="Arial"/>
                <w:szCs w:val="22"/>
                <w:lang w:val="fr-FR" w:eastAsia="en-US"/>
              </w:rPr>
              <w:t xml:space="preserve">BERKEM DEVELOPPEMENT SAS, </w:t>
            </w:r>
          </w:p>
          <w:p w14:paraId="39D23567" w14:textId="77777777" w:rsidR="00CF1036" w:rsidRPr="001255A7" w:rsidRDefault="00CF1036" w:rsidP="00CF1036">
            <w:pPr>
              <w:suppressAutoHyphens w:val="0"/>
              <w:jc w:val="both"/>
              <w:rPr>
                <w:rFonts w:ascii="Arial" w:eastAsiaTheme="minorHAnsi" w:hAnsi="Arial" w:cs="Arial"/>
                <w:szCs w:val="22"/>
                <w:lang w:val="fr-FR" w:eastAsia="en-US"/>
              </w:rPr>
            </w:pPr>
            <w:r w:rsidRPr="001255A7">
              <w:rPr>
                <w:rFonts w:ascii="Arial" w:eastAsiaTheme="minorHAnsi" w:hAnsi="Arial" w:cs="Arial"/>
                <w:szCs w:val="22"/>
                <w:lang w:val="fr-FR" w:eastAsia="en-US"/>
              </w:rPr>
              <w:t xml:space="preserve">MARAIS OUEST </w:t>
            </w:r>
          </w:p>
          <w:p w14:paraId="50577739" w14:textId="77777777" w:rsidR="00CF1036" w:rsidRPr="001255A7" w:rsidRDefault="00CF1036" w:rsidP="00CF1036">
            <w:pPr>
              <w:suppressAutoHyphens w:val="0"/>
              <w:jc w:val="both"/>
              <w:rPr>
                <w:rFonts w:ascii="Arial" w:eastAsiaTheme="minorHAnsi" w:hAnsi="Arial" w:cs="Arial"/>
                <w:szCs w:val="22"/>
                <w:lang w:val="fr-FR" w:eastAsia="en-US"/>
              </w:rPr>
            </w:pPr>
            <w:r w:rsidRPr="001255A7">
              <w:rPr>
                <w:rFonts w:ascii="Arial" w:eastAsiaTheme="minorHAnsi" w:hAnsi="Arial" w:cs="Arial"/>
                <w:szCs w:val="22"/>
                <w:lang w:val="fr-FR" w:eastAsia="en-US"/>
              </w:rPr>
              <w:t xml:space="preserve">24680 GARDONNE </w:t>
            </w:r>
          </w:p>
          <w:p w14:paraId="7A455DD9" w14:textId="4685B87F" w:rsidR="00CF1036" w:rsidRPr="001255A7" w:rsidRDefault="00CF1036" w:rsidP="00CF1036">
            <w:pPr>
              <w:suppressAutoHyphens w:val="0"/>
              <w:jc w:val="both"/>
              <w:rPr>
                <w:rFonts w:ascii="Arial" w:eastAsiaTheme="minorHAnsi" w:hAnsi="Arial" w:cs="Arial"/>
                <w:szCs w:val="22"/>
                <w:lang w:val="en-US" w:eastAsia="en-US"/>
              </w:rPr>
            </w:pPr>
            <w:r w:rsidRPr="001255A7">
              <w:rPr>
                <w:rFonts w:ascii="Arial" w:eastAsiaTheme="minorHAnsi" w:hAnsi="Arial" w:cs="Arial"/>
                <w:szCs w:val="22"/>
                <w:lang w:val="fr-FR" w:eastAsia="en-US"/>
              </w:rPr>
              <w:t>FRANCE</w:t>
            </w:r>
          </w:p>
        </w:tc>
      </w:tr>
      <w:tr w:rsidR="00CF1036" w:rsidRPr="00C4105F" w14:paraId="51D3D7FF" w14:textId="77777777" w:rsidTr="001255A7">
        <w:trPr>
          <w:trHeight w:val="1102"/>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6765DD8E" w14:textId="77777777" w:rsidR="00CF1036" w:rsidRPr="00D65827" w:rsidRDefault="00CF1036">
            <w:pPr>
              <w:rPr>
                <w:b/>
                <w:bCs/>
                <w:color w:val="000000"/>
                <w:szCs w:val="24"/>
                <w:lang w:eastAsia="en-GB"/>
              </w:rPr>
            </w:pPr>
          </w:p>
        </w:tc>
        <w:tc>
          <w:tcPr>
            <w:tcW w:w="5638" w:type="dxa"/>
            <w:tcBorders>
              <w:top w:val="single" w:sz="4" w:space="0" w:color="auto"/>
              <w:left w:val="single" w:sz="4" w:space="0" w:color="auto"/>
              <w:bottom w:val="single" w:sz="4" w:space="0" w:color="auto"/>
              <w:right w:val="single" w:sz="4" w:space="0" w:color="auto"/>
            </w:tcBorders>
            <w:shd w:val="clear" w:color="auto" w:fill="auto"/>
          </w:tcPr>
          <w:p w14:paraId="58A40702" w14:textId="77777777" w:rsidR="00CF1036" w:rsidRPr="001255A7" w:rsidRDefault="00CF1036" w:rsidP="00CF1036">
            <w:pPr>
              <w:suppressAutoHyphens w:val="0"/>
              <w:jc w:val="both"/>
              <w:rPr>
                <w:rFonts w:ascii="Arial" w:eastAsiaTheme="minorHAnsi" w:hAnsi="Arial" w:cs="Arial"/>
                <w:szCs w:val="22"/>
                <w:lang w:val="en-US" w:eastAsia="en-US"/>
              </w:rPr>
            </w:pPr>
            <w:r w:rsidRPr="001255A7">
              <w:rPr>
                <w:rFonts w:ascii="Arial" w:eastAsiaTheme="minorHAnsi" w:hAnsi="Arial" w:cs="Arial"/>
                <w:szCs w:val="22"/>
                <w:lang w:val="en-US" w:eastAsia="en-US"/>
              </w:rPr>
              <w:t xml:space="preserve">PPG ROMANIA, </w:t>
            </w:r>
          </w:p>
          <w:p w14:paraId="27ADCBA4" w14:textId="77777777" w:rsidR="00CF1036" w:rsidRPr="001255A7" w:rsidRDefault="00CF1036" w:rsidP="00CF1036">
            <w:pPr>
              <w:suppressAutoHyphens w:val="0"/>
              <w:jc w:val="both"/>
              <w:rPr>
                <w:rFonts w:ascii="Arial" w:eastAsiaTheme="minorHAnsi" w:hAnsi="Arial" w:cs="Arial"/>
                <w:szCs w:val="22"/>
                <w:lang w:val="en-US" w:eastAsia="en-US"/>
              </w:rPr>
            </w:pPr>
            <w:r w:rsidRPr="001255A7">
              <w:rPr>
                <w:rFonts w:ascii="Arial" w:eastAsiaTheme="minorHAnsi" w:hAnsi="Arial" w:cs="Arial"/>
                <w:szCs w:val="22"/>
                <w:lang w:val="en-US" w:eastAsia="en-US"/>
              </w:rPr>
              <w:t xml:space="preserve">33 CATANOAIA STREET, SECTOR 3 </w:t>
            </w:r>
          </w:p>
          <w:p w14:paraId="516A2C57" w14:textId="77777777" w:rsidR="00CF1036" w:rsidRPr="00CF1036" w:rsidRDefault="00CF1036" w:rsidP="00CF1036">
            <w:pPr>
              <w:suppressAutoHyphens w:val="0"/>
              <w:jc w:val="both"/>
              <w:rPr>
                <w:rFonts w:ascii="Arial" w:eastAsiaTheme="minorHAnsi" w:hAnsi="Arial" w:cs="Arial"/>
                <w:szCs w:val="22"/>
                <w:lang w:val="fr-FR" w:eastAsia="en-US"/>
              </w:rPr>
            </w:pPr>
            <w:r w:rsidRPr="001255A7">
              <w:rPr>
                <w:rFonts w:ascii="Arial" w:eastAsiaTheme="minorHAnsi" w:hAnsi="Arial" w:cs="Arial"/>
                <w:szCs w:val="22"/>
                <w:lang w:val="fr-FR" w:eastAsia="en-US"/>
              </w:rPr>
              <w:t>032903 BUCHAREST</w:t>
            </w:r>
            <w:r w:rsidRPr="00CF1036">
              <w:rPr>
                <w:rFonts w:ascii="Arial" w:eastAsiaTheme="minorHAnsi" w:hAnsi="Arial" w:cs="Arial"/>
                <w:szCs w:val="22"/>
                <w:lang w:val="fr-FR" w:eastAsia="en-US"/>
              </w:rPr>
              <w:t xml:space="preserve"> </w:t>
            </w:r>
          </w:p>
          <w:p w14:paraId="49F186F9" w14:textId="5DC0716E" w:rsidR="00CF1036" w:rsidRPr="001255A7" w:rsidRDefault="00CF1036" w:rsidP="00CF1036">
            <w:pPr>
              <w:suppressAutoHyphens w:val="0"/>
              <w:jc w:val="both"/>
              <w:rPr>
                <w:rFonts w:ascii="Arial" w:eastAsiaTheme="minorHAnsi" w:hAnsi="Arial" w:cs="Arial"/>
                <w:szCs w:val="22"/>
                <w:lang w:val="fr-FR" w:eastAsia="en-US"/>
              </w:rPr>
            </w:pPr>
            <w:r w:rsidRPr="001255A7">
              <w:rPr>
                <w:rFonts w:ascii="Arial" w:eastAsiaTheme="minorHAnsi" w:hAnsi="Arial" w:cs="Arial"/>
                <w:szCs w:val="22"/>
                <w:lang w:val="en-US" w:eastAsia="en-US"/>
              </w:rPr>
              <w:t>ROMANIA</w:t>
            </w:r>
          </w:p>
        </w:tc>
      </w:tr>
    </w:tbl>
    <w:p w14:paraId="13542072" w14:textId="77777777" w:rsidR="009D0C0B" w:rsidRDefault="00FA480B">
      <w:pPr>
        <w:pStyle w:val="Titre4"/>
      </w:pPr>
      <w:bookmarkStart w:id="14" w:name="_Toc529867486"/>
      <w:r>
        <w:t>Manufacturer</w:t>
      </w:r>
      <w:r w:rsidR="00A76C77">
        <w:t>s</w:t>
      </w:r>
      <w:r>
        <w:t xml:space="preserve"> of the active substance</w:t>
      </w:r>
      <w:r w:rsidR="00A76C77">
        <w:t>s</w:t>
      </w:r>
      <w:bookmarkEnd w:id="14"/>
    </w:p>
    <w:p w14:paraId="1D6D75B4" w14:textId="77777777" w:rsidR="00A76C77" w:rsidRDefault="00A76C77" w:rsidP="00A76C77">
      <w:pPr>
        <w:pStyle w:val="Corpsdetexte"/>
        <w:rPr>
          <w:lang w:val="de-DE"/>
        </w:rPr>
      </w:pPr>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A76C77" w14:paraId="3B27FABA" w14:textId="77777777" w:rsidTr="00212FB6">
        <w:tc>
          <w:tcPr>
            <w:tcW w:w="3397" w:type="dxa"/>
            <w:tcBorders>
              <w:top w:val="single" w:sz="4" w:space="0" w:color="000000"/>
              <w:left w:val="single" w:sz="4" w:space="0" w:color="000000"/>
              <w:bottom w:val="single" w:sz="4" w:space="0" w:color="000000"/>
            </w:tcBorders>
            <w:shd w:val="clear" w:color="auto" w:fill="auto"/>
          </w:tcPr>
          <w:p w14:paraId="0B494E64" w14:textId="77777777" w:rsidR="00A76C77" w:rsidRDefault="00A76C77" w:rsidP="00212FB6">
            <w:pPr>
              <w:rPr>
                <w:b/>
              </w:rPr>
            </w:pPr>
            <w:r>
              <w:rPr>
                <w:b/>
                <w:bCs/>
                <w:color w:val="000000"/>
                <w:szCs w:val="24"/>
                <w:lang w:eastAsia="en-GB"/>
              </w:rPr>
              <w:t>Active substance</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1650F732" w14:textId="77777777" w:rsidR="00A76C77" w:rsidRPr="00A76C77" w:rsidRDefault="00A76C77" w:rsidP="00212FB6">
            <w:pPr>
              <w:snapToGrid w:val="0"/>
            </w:pPr>
            <w:r w:rsidRPr="00A76C77">
              <w:t xml:space="preserve">Cypermethrin </w:t>
            </w:r>
          </w:p>
        </w:tc>
      </w:tr>
      <w:tr w:rsidR="00A76C77" w14:paraId="560BE0EC" w14:textId="77777777" w:rsidTr="00212FB6">
        <w:tc>
          <w:tcPr>
            <w:tcW w:w="3397" w:type="dxa"/>
            <w:tcBorders>
              <w:left w:val="single" w:sz="4" w:space="0" w:color="000000"/>
              <w:bottom w:val="single" w:sz="4" w:space="0" w:color="000000"/>
            </w:tcBorders>
            <w:shd w:val="clear" w:color="auto" w:fill="auto"/>
          </w:tcPr>
          <w:p w14:paraId="07CA88F1" w14:textId="77777777" w:rsidR="00A76C77" w:rsidRDefault="00A76C77" w:rsidP="00212FB6">
            <w:pPr>
              <w:rPr>
                <w:b/>
              </w:rPr>
            </w:pPr>
            <w:r>
              <w:rPr>
                <w:b/>
                <w:bCs/>
                <w:color w:val="000000"/>
                <w:szCs w:val="24"/>
                <w:lang w:eastAsia="en-GB"/>
              </w:rPr>
              <w:t>Name of manufacturer</w:t>
            </w:r>
          </w:p>
        </w:tc>
        <w:tc>
          <w:tcPr>
            <w:tcW w:w="5638" w:type="dxa"/>
            <w:tcBorders>
              <w:left w:val="single" w:sz="4" w:space="0" w:color="000000"/>
              <w:bottom w:val="single" w:sz="4" w:space="0" w:color="000000"/>
              <w:right w:val="single" w:sz="4" w:space="0" w:color="000000"/>
            </w:tcBorders>
            <w:shd w:val="clear" w:color="auto" w:fill="auto"/>
          </w:tcPr>
          <w:p w14:paraId="7FF43115" w14:textId="5B17439A" w:rsidR="00A76C77" w:rsidRPr="00A76C77" w:rsidRDefault="00C07E1F" w:rsidP="00212FB6">
            <w:pPr>
              <w:snapToGrid w:val="0"/>
            </w:pPr>
            <w:r>
              <w:t>Arysta LifeScience</w:t>
            </w:r>
            <w:r w:rsidR="00752BEB">
              <w:t xml:space="preserve"> </w:t>
            </w:r>
            <w:r w:rsidR="00752BEB" w:rsidRPr="00FE3C07">
              <w:rPr>
                <w:color w:val="000000"/>
                <w:lang w:eastAsia="en-GB"/>
              </w:rPr>
              <w:t xml:space="preserve">Benelux SPRL </w:t>
            </w:r>
          </w:p>
        </w:tc>
      </w:tr>
      <w:tr w:rsidR="00A76C77" w14:paraId="570DB98E" w14:textId="77777777" w:rsidTr="00212FB6">
        <w:tc>
          <w:tcPr>
            <w:tcW w:w="3397" w:type="dxa"/>
            <w:tcBorders>
              <w:left w:val="single" w:sz="4" w:space="0" w:color="000000"/>
              <w:bottom w:val="single" w:sz="4" w:space="0" w:color="000000"/>
            </w:tcBorders>
            <w:shd w:val="clear" w:color="auto" w:fill="auto"/>
          </w:tcPr>
          <w:p w14:paraId="20C0A5F6" w14:textId="77777777" w:rsidR="00A76C77" w:rsidRDefault="00A76C77" w:rsidP="00212FB6">
            <w:pPr>
              <w:rPr>
                <w:b/>
              </w:rPr>
            </w:pPr>
            <w:bookmarkStart w:id="15" w:name="d0e269"/>
            <w:bookmarkEnd w:id="15"/>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19AB9B3F" w14:textId="77777777" w:rsidR="00A76C77" w:rsidRPr="00A76C77" w:rsidRDefault="00A76C77" w:rsidP="00212FB6">
            <w:pPr>
              <w:snapToGrid w:val="0"/>
            </w:pPr>
            <w:r w:rsidRPr="00A76C77">
              <w:t>rue de Renory 26/1</w:t>
            </w:r>
          </w:p>
          <w:p w14:paraId="676F814C" w14:textId="77777777" w:rsidR="00A76C77" w:rsidRPr="00A76C77" w:rsidRDefault="00A76C77" w:rsidP="00212FB6">
            <w:pPr>
              <w:snapToGrid w:val="0"/>
            </w:pPr>
            <w:r w:rsidRPr="00A76C77">
              <w:t>4102 Ougrée</w:t>
            </w:r>
          </w:p>
          <w:p w14:paraId="3BC03067" w14:textId="77777777" w:rsidR="00A76C77" w:rsidRPr="00A76C77" w:rsidRDefault="00A76C77" w:rsidP="00A76C77">
            <w:pPr>
              <w:snapToGrid w:val="0"/>
            </w:pPr>
            <w:r w:rsidRPr="00A76C77">
              <w:t>Belgi</w:t>
            </w:r>
            <w:r>
              <w:t>um</w:t>
            </w:r>
          </w:p>
        </w:tc>
      </w:tr>
      <w:tr w:rsidR="00A76C77" w:rsidRPr="00A76C77" w14:paraId="4CFCA53C" w14:textId="77777777" w:rsidTr="00212FB6">
        <w:tc>
          <w:tcPr>
            <w:tcW w:w="3397" w:type="dxa"/>
            <w:tcBorders>
              <w:left w:val="single" w:sz="4" w:space="0" w:color="000000"/>
              <w:bottom w:val="single" w:sz="4" w:space="0" w:color="000000"/>
            </w:tcBorders>
            <w:shd w:val="clear" w:color="auto" w:fill="auto"/>
          </w:tcPr>
          <w:p w14:paraId="44946A22" w14:textId="77777777" w:rsidR="00A76C77" w:rsidRPr="00C5154C" w:rsidRDefault="00A76C77" w:rsidP="00212FB6">
            <w:pPr>
              <w:rPr>
                <w:b/>
              </w:rPr>
            </w:pPr>
            <w:r w:rsidRPr="00C5154C">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0CB86343" w14:textId="77777777" w:rsidR="005F360E" w:rsidRPr="00230F09" w:rsidRDefault="005F360E" w:rsidP="005F360E">
            <w:pPr>
              <w:pStyle w:val="Special"/>
              <w:rPr>
                <w:rFonts w:cs="Arial"/>
                <w:b/>
                <w:sz w:val="20"/>
                <w:szCs w:val="20"/>
              </w:rPr>
            </w:pPr>
            <w:r w:rsidRPr="00230F09">
              <w:rPr>
                <w:rFonts w:cs="Arial"/>
                <w:b/>
                <w:sz w:val="20"/>
                <w:szCs w:val="20"/>
              </w:rPr>
              <w:t xml:space="preserve">1/ Mitchell Cotts Chemicals, </w:t>
            </w:r>
          </w:p>
          <w:p w14:paraId="18C4AAB4" w14:textId="77777777" w:rsidR="005F360E" w:rsidRPr="00230F09" w:rsidRDefault="005F360E" w:rsidP="005F360E">
            <w:pPr>
              <w:pStyle w:val="Special"/>
              <w:rPr>
                <w:rFonts w:cs="Arial"/>
                <w:sz w:val="20"/>
                <w:szCs w:val="20"/>
              </w:rPr>
            </w:pPr>
            <w:r w:rsidRPr="00230F09">
              <w:rPr>
                <w:rFonts w:cs="Arial"/>
                <w:sz w:val="20"/>
                <w:szCs w:val="20"/>
              </w:rPr>
              <w:t xml:space="preserve">Steanard Lane, Mirfield, </w:t>
            </w:r>
          </w:p>
          <w:p w14:paraId="4BD5790E" w14:textId="77777777" w:rsidR="005F360E" w:rsidRPr="00230F09" w:rsidRDefault="005F360E" w:rsidP="005F360E">
            <w:pPr>
              <w:pStyle w:val="Special"/>
              <w:rPr>
                <w:rFonts w:cs="Arial"/>
                <w:sz w:val="20"/>
                <w:szCs w:val="20"/>
              </w:rPr>
            </w:pPr>
            <w:r w:rsidRPr="00230F09">
              <w:rPr>
                <w:rFonts w:cs="Arial"/>
                <w:sz w:val="20"/>
                <w:szCs w:val="20"/>
              </w:rPr>
              <w:t xml:space="preserve">West Yorkshire, </w:t>
            </w:r>
          </w:p>
          <w:p w14:paraId="5791FABB" w14:textId="77777777" w:rsidR="005F360E" w:rsidRPr="00230F09" w:rsidRDefault="005F360E" w:rsidP="005F360E">
            <w:pPr>
              <w:pStyle w:val="Special"/>
              <w:rPr>
                <w:rFonts w:cs="Arial"/>
                <w:sz w:val="20"/>
                <w:szCs w:val="20"/>
              </w:rPr>
            </w:pPr>
            <w:r w:rsidRPr="00230F09">
              <w:rPr>
                <w:rFonts w:cs="Arial"/>
                <w:sz w:val="20"/>
                <w:szCs w:val="20"/>
              </w:rPr>
              <w:t xml:space="preserve">WF14 8QB, </w:t>
            </w:r>
          </w:p>
          <w:p w14:paraId="164CC050" w14:textId="77777777" w:rsidR="005F360E" w:rsidRPr="00230F09" w:rsidRDefault="005F360E" w:rsidP="005F360E">
            <w:pPr>
              <w:pStyle w:val="Special"/>
              <w:rPr>
                <w:rStyle w:val="Marquedecommentaire"/>
                <w:rFonts w:eastAsiaTheme="minorHAnsi" w:cstheme="minorBidi"/>
                <w:bCs w:val="0"/>
                <w:lang w:val="en-US" w:eastAsia="en-US"/>
              </w:rPr>
            </w:pPr>
            <w:r w:rsidRPr="00230F09">
              <w:rPr>
                <w:rFonts w:cs="Arial"/>
                <w:sz w:val="20"/>
                <w:szCs w:val="20"/>
              </w:rPr>
              <w:t>UK</w:t>
            </w:r>
            <w:r w:rsidRPr="00230F09">
              <w:rPr>
                <w:rStyle w:val="Marquedecommentaire"/>
                <w:rFonts w:eastAsiaTheme="minorHAnsi" w:cstheme="minorBidi"/>
                <w:bCs w:val="0"/>
                <w:lang w:val="en-US" w:eastAsia="en-US"/>
              </w:rPr>
              <w:t xml:space="preserve"> </w:t>
            </w:r>
          </w:p>
          <w:p w14:paraId="197A7184" w14:textId="77777777" w:rsidR="005F360E" w:rsidRPr="00230F09" w:rsidRDefault="005F360E" w:rsidP="005F360E">
            <w:pPr>
              <w:pStyle w:val="Special"/>
              <w:rPr>
                <w:rFonts w:cs="Arial"/>
                <w:b/>
                <w:sz w:val="20"/>
                <w:szCs w:val="20"/>
              </w:rPr>
            </w:pPr>
            <w:r w:rsidRPr="00230F09">
              <w:rPr>
                <w:rFonts w:cs="Arial"/>
                <w:b/>
                <w:sz w:val="20"/>
                <w:szCs w:val="20"/>
              </w:rPr>
              <w:t xml:space="preserve">2/ Gharda Ltd; </w:t>
            </w:r>
          </w:p>
          <w:p w14:paraId="09618E21" w14:textId="77777777" w:rsidR="005F360E" w:rsidRPr="00230F09" w:rsidRDefault="005F360E" w:rsidP="005F360E">
            <w:pPr>
              <w:pStyle w:val="Special"/>
              <w:rPr>
                <w:rFonts w:cs="Arial"/>
                <w:sz w:val="20"/>
                <w:szCs w:val="20"/>
              </w:rPr>
            </w:pPr>
            <w:r w:rsidRPr="00230F09">
              <w:rPr>
                <w:rFonts w:cs="Arial"/>
                <w:sz w:val="20"/>
                <w:szCs w:val="20"/>
              </w:rPr>
              <w:t xml:space="preserve">D, ½, MIDC, </w:t>
            </w:r>
          </w:p>
          <w:p w14:paraId="7E962BCD" w14:textId="77777777" w:rsidR="005F360E" w:rsidRPr="00230F09" w:rsidRDefault="005F360E" w:rsidP="005F360E">
            <w:pPr>
              <w:pStyle w:val="Special"/>
              <w:rPr>
                <w:rFonts w:cs="Arial"/>
                <w:sz w:val="20"/>
                <w:szCs w:val="20"/>
              </w:rPr>
            </w:pPr>
            <w:r w:rsidRPr="00563C5A">
              <w:rPr>
                <w:rFonts w:cs="Arial"/>
                <w:sz w:val="20"/>
                <w:szCs w:val="20"/>
                <w:lang w:val="en-US"/>
              </w:rPr>
              <w:t xml:space="preserve">LOTE PARSHURAM TAL. KHED DIST. </w:t>
            </w:r>
            <w:r w:rsidRPr="00230F09">
              <w:rPr>
                <w:rFonts w:cs="Arial"/>
                <w:sz w:val="20"/>
                <w:szCs w:val="20"/>
              </w:rPr>
              <w:t xml:space="preserve">RATNAGIRI 415 722, MAHARASHTRA, </w:t>
            </w:r>
          </w:p>
          <w:p w14:paraId="621B50EE" w14:textId="77777777" w:rsidR="00A76C77" w:rsidRPr="00C5154C" w:rsidRDefault="005F360E" w:rsidP="005F360E">
            <w:pPr>
              <w:snapToGrid w:val="0"/>
              <w:rPr>
                <w:b/>
                <w:lang w:val="fr-FR"/>
              </w:rPr>
            </w:pPr>
            <w:r w:rsidRPr="00230F09">
              <w:rPr>
                <w:rFonts w:cs="Arial"/>
              </w:rPr>
              <w:t>India</w:t>
            </w:r>
          </w:p>
        </w:tc>
      </w:tr>
    </w:tbl>
    <w:p w14:paraId="135BC26B" w14:textId="77777777" w:rsidR="00A76C77" w:rsidRDefault="00A76C77" w:rsidP="00A76C77">
      <w:pPr>
        <w:pStyle w:val="Corpsdetexte"/>
        <w:rPr>
          <w:lang w:val="de-DE"/>
        </w:rPr>
      </w:pPr>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A76C77" w14:paraId="5C527DF4" w14:textId="77777777" w:rsidTr="00212FB6">
        <w:tc>
          <w:tcPr>
            <w:tcW w:w="3397" w:type="dxa"/>
            <w:tcBorders>
              <w:top w:val="single" w:sz="4" w:space="0" w:color="000000"/>
              <w:left w:val="single" w:sz="4" w:space="0" w:color="000000"/>
              <w:bottom w:val="single" w:sz="4" w:space="0" w:color="000000"/>
            </w:tcBorders>
            <w:shd w:val="clear" w:color="auto" w:fill="auto"/>
          </w:tcPr>
          <w:p w14:paraId="423E519F" w14:textId="77777777" w:rsidR="00A76C77" w:rsidRDefault="00A76C77" w:rsidP="00212FB6">
            <w:pPr>
              <w:rPr>
                <w:b/>
              </w:rPr>
            </w:pPr>
            <w:r>
              <w:rPr>
                <w:b/>
                <w:bCs/>
                <w:color w:val="000000"/>
                <w:szCs w:val="24"/>
                <w:lang w:eastAsia="en-GB"/>
              </w:rPr>
              <w:t>Active substance</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6BCE16ED" w14:textId="77777777" w:rsidR="00A76C77" w:rsidRPr="00A76C77" w:rsidRDefault="00A76C77" w:rsidP="00212FB6">
            <w:pPr>
              <w:snapToGrid w:val="0"/>
            </w:pPr>
            <w:r w:rsidRPr="00A76C77">
              <w:t xml:space="preserve">Propiconazole </w:t>
            </w:r>
          </w:p>
        </w:tc>
      </w:tr>
      <w:tr w:rsidR="00A76C77" w14:paraId="4A092D3C" w14:textId="77777777" w:rsidTr="00212FB6">
        <w:tc>
          <w:tcPr>
            <w:tcW w:w="3397" w:type="dxa"/>
            <w:tcBorders>
              <w:left w:val="single" w:sz="4" w:space="0" w:color="000000"/>
              <w:bottom w:val="single" w:sz="4" w:space="0" w:color="000000"/>
            </w:tcBorders>
            <w:shd w:val="clear" w:color="auto" w:fill="auto"/>
          </w:tcPr>
          <w:p w14:paraId="63B6DD38" w14:textId="77777777" w:rsidR="00A76C77" w:rsidRDefault="00A76C77" w:rsidP="00212FB6">
            <w:pPr>
              <w:rPr>
                <w:b/>
              </w:rPr>
            </w:pPr>
            <w:r>
              <w:rPr>
                <w:b/>
                <w:bCs/>
                <w:color w:val="000000"/>
                <w:szCs w:val="24"/>
                <w:lang w:eastAsia="en-GB"/>
              </w:rPr>
              <w:t>Name of manufacturer</w:t>
            </w:r>
          </w:p>
        </w:tc>
        <w:tc>
          <w:tcPr>
            <w:tcW w:w="5638" w:type="dxa"/>
            <w:tcBorders>
              <w:left w:val="single" w:sz="4" w:space="0" w:color="000000"/>
              <w:bottom w:val="single" w:sz="4" w:space="0" w:color="000000"/>
              <w:right w:val="single" w:sz="4" w:space="0" w:color="000000"/>
            </w:tcBorders>
            <w:shd w:val="clear" w:color="auto" w:fill="auto"/>
          </w:tcPr>
          <w:p w14:paraId="7951968A" w14:textId="77777777" w:rsidR="00A76C77" w:rsidRPr="00A76C77" w:rsidRDefault="00A76C77" w:rsidP="00212FB6">
            <w:pPr>
              <w:snapToGrid w:val="0"/>
            </w:pPr>
            <w:r w:rsidRPr="00A76C77">
              <w:t>Janssen Pharmaceutica NV</w:t>
            </w:r>
          </w:p>
        </w:tc>
      </w:tr>
      <w:tr w:rsidR="00A76C77" w14:paraId="084922DF" w14:textId="77777777" w:rsidTr="00212FB6">
        <w:tc>
          <w:tcPr>
            <w:tcW w:w="3397" w:type="dxa"/>
            <w:tcBorders>
              <w:left w:val="single" w:sz="4" w:space="0" w:color="000000"/>
              <w:bottom w:val="single" w:sz="4" w:space="0" w:color="000000"/>
            </w:tcBorders>
            <w:shd w:val="clear" w:color="auto" w:fill="auto"/>
          </w:tcPr>
          <w:p w14:paraId="5D192F70" w14:textId="77777777" w:rsidR="00A76C77" w:rsidRDefault="00A76C77" w:rsidP="00212FB6">
            <w:pPr>
              <w:rPr>
                <w:b/>
              </w:rPr>
            </w:pPr>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2A3DB0F5" w14:textId="77777777" w:rsidR="00A76C77" w:rsidRPr="00A76C77" w:rsidRDefault="00812CC5" w:rsidP="00212FB6">
            <w:pPr>
              <w:snapToGrid w:val="0"/>
            </w:pPr>
            <w:r>
              <w:t>Turnhoutseweg</w:t>
            </w:r>
          </w:p>
          <w:p w14:paraId="1BBA759B" w14:textId="77777777" w:rsidR="00A76C77" w:rsidRPr="00A76C77" w:rsidRDefault="00812CC5" w:rsidP="00212FB6">
            <w:pPr>
              <w:snapToGrid w:val="0"/>
            </w:pPr>
            <w:r>
              <w:t>30</w:t>
            </w:r>
            <w:r w:rsidR="00A76C77" w:rsidRPr="00A76C77">
              <w:t>2340 Beerse</w:t>
            </w:r>
          </w:p>
          <w:p w14:paraId="5B3E838A" w14:textId="77777777" w:rsidR="00A76C77" w:rsidRPr="00A76C77" w:rsidRDefault="00A76C77" w:rsidP="00212FB6">
            <w:pPr>
              <w:snapToGrid w:val="0"/>
            </w:pPr>
            <w:r w:rsidRPr="00A76C77">
              <w:t xml:space="preserve">Belgium </w:t>
            </w:r>
          </w:p>
        </w:tc>
      </w:tr>
      <w:tr w:rsidR="00F21DA0" w14:paraId="6B01B6CB" w14:textId="77777777" w:rsidTr="00212FB6">
        <w:tc>
          <w:tcPr>
            <w:tcW w:w="3397" w:type="dxa"/>
            <w:tcBorders>
              <w:left w:val="single" w:sz="4" w:space="0" w:color="000000"/>
              <w:bottom w:val="single" w:sz="4" w:space="0" w:color="000000"/>
            </w:tcBorders>
            <w:shd w:val="clear" w:color="auto" w:fill="auto"/>
          </w:tcPr>
          <w:p w14:paraId="78CB8167" w14:textId="77777777" w:rsidR="00F21DA0" w:rsidRDefault="00F21DA0" w:rsidP="00212FB6">
            <w:pPr>
              <w:rPr>
                <w:b/>
              </w:rPr>
            </w:pPr>
            <w:r>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323035B2" w14:textId="77777777" w:rsidR="00F21DA0" w:rsidRDefault="00F21DA0" w:rsidP="00212FB6">
            <w:pPr>
              <w:keepNext/>
              <w:keepLines/>
            </w:pPr>
            <w:r>
              <w:t xml:space="preserve">Dongsha ChemZone </w:t>
            </w:r>
          </w:p>
          <w:p w14:paraId="7E88A914" w14:textId="77777777" w:rsidR="00F21DA0" w:rsidRDefault="00F21DA0" w:rsidP="00212FB6">
            <w:pPr>
              <w:keepNext/>
              <w:keepLines/>
            </w:pPr>
            <w:r>
              <w:t>Zhangjiagang</w:t>
            </w:r>
          </w:p>
          <w:p w14:paraId="5BCB660A" w14:textId="77777777" w:rsidR="00F21DA0" w:rsidRDefault="00F21DA0" w:rsidP="00212FB6">
            <w:pPr>
              <w:keepNext/>
              <w:keepLines/>
            </w:pPr>
            <w:r>
              <w:t>215600 Jiangsu</w:t>
            </w:r>
          </w:p>
          <w:p w14:paraId="25167E8D" w14:textId="77777777" w:rsidR="00F21DA0" w:rsidRPr="00543003" w:rsidRDefault="00F21DA0" w:rsidP="00212FB6">
            <w:pPr>
              <w:keepNext/>
              <w:keepLines/>
            </w:pPr>
            <w:r>
              <w:t>China</w:t>
            </w:r>
          </w:p>
        </w:tc>
      </w:tr>
    </w:tbl>
    <w:p w14:paraId="3BCE8634" w14:textId="77777777" w:rsidR="00A76C77" w:rsidRPr="00563C5A" w:rsidRDefault="00A76C77" w:rsidP="00A76C77">
      <w:pPr>
        <w:pStyle w:val="Corpsdetexte"/>
      </w:pPr>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A76C77" w14:paraId="3DA38519" w14:textId="77777777" w:rsidTr="00212FB6">
        <w:tc>
          <w:tcPr>
            <w:tcW w:w="3397" w:type="dxa"/>
            <w:tcBorders>
              <w:top w:val="single" w:sz="4" w:space="0" w:color="000000"/>
              <w:left w:val="single" w:sz="4" w:space="0" w:color="000000"/>
              <w:bottom w:val="single" w:sz="4" w:space="0" w:color="000000"/>
            </w:tcBorders>
            <w:shd w:val="clear" w:color="auto" w:fill="auto"/>
          </w:tcPr>
          <w:p w14:paraId="7CFF477D" w14:textId="77777777" w:rsidR="00A76C77" w:rsidRDefault="00A76C77" w:rsidP="00212FB6">
            <w:pPr>
              <w:rPr>
                <w:b/>
              </w:rPr>
            </w:pPr>
            <w:r>
              <w:rPr>
                <w:b/>
                <w:bCs/>
                <w:color w:val="000000"/>
                <w:szCs w:val="24"/>
                <w:lang w:eastAsia="en-GB"/>
              </w:rPr>
              <w:t>Active substance</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68667501" w14:textId="77777777" w:rsidR="00A76C77" w:rsidRPr="00A124A1" w:rsidRDefault="00672B40" w:rsidP="00212FB6">
            <w:pPr>
              <w:snapToGrid w:val="0"/>
            </w:pPr>
            <w:r w:rsidRPr="00A124A1">
              <w:t xml:space="preserve">Tebuconazole </w:t>
            </w:r>
          </w:p>
        </w:tc>
      </w:tr>
      <w:tr w:rsidR="00A76C77" w14:paraId="60ABAC28" w14:textId="77777777" w:rsidTr="00212FB6">
        <w:tc>
          <w:tcPr>
            <w:tcW w:w="3397" w:type="dxa"/>
            <w:tcBorders>
              <w:left w:val="single" w:sz="4" w:space="0" w:color="000000"/>
              <w:bottom w:val="single" w:sz="4" w:space="0" w:color="000000"/>
            </w:tcBorders>
            <w:shd w:val="clear" w:color="auto" w:fill="auto"/>
          </w:tcPr>
          <w:p w14:paraId="4535F2D6" w14:textId="77777777" w:rsidR="00A76C77" w:rsidRDefault="00A76C77" w:rsidP="00212FB6">
            <w:pPr>
              <w:rPr>
                <w:b/>
              </w:rPr>
            </w:pPr>
            <w:r>
              <w:rPr>
                <w:b/>
                <w:bCs/>
                <w:color w:val="000000"/>
                <w:szCs w:val="24"/>
                <w:lang w:eastAsia="en-GB"/>
              </w:rPr>
              <w:t>Name of manufacturer</w:t>
            </w:r>
          </w:p>
        </w:tc>
        <w:tc>
          <w:tcPr>
            <w:tcW w:w="5638" w:type="dxa"/>
            <w:tcBorders>
              <w:left w:val="single" w:sz="4" w:space="0" w:color="000000"/>
              <w:bottom w:val="single" w:sz="4" w:space="0" w:color="000000"/>
              <w:right w:val="single" w:sz="4" w:space="0" w:color="000000"/>
            </w:tcBorders>
            <w:shd w:val="clear" w:color="auto" w:fill="auto"/>
          </w:tcPr>
          <w:p w14:paraId="41B1E504" w14:textId="77777777" w:rsidR="00A76C77" w:rsidRPr="00A124A1" w:rsidRDefault="00672B40" w:rsidP="00212FB6">
            <w:pPr>
              <w:snapToGrid w:val="0"/>
            </w:pPr>
            <w:r w:rsidRPr="00A124A1">
              <w:t>Lanxess Deutschland GmbH</w:t>
            </w:r>
          </w:p>
        </w:tc>
      </w:tr>
      <w:tr w:rsidR="00A76C77" w14:paraId="0A67F2AD" w14:textId="77777777" w:rsidTr="00212FB6">
        <w:tc>
          <w:tcPr>
            <w:tcW w:w="3397" w:type="dxa"/>
            <w:tcBorders>
              <w:left w:val="single" w:sz="4" w:space="0" w:color="000000"/>
              <w:bottom w:val="single" w:sz="4" w:space="0" w:color="000000"/>
            </w:tcBorders>
            <w:shd w:val="clear" w:color="auto" w:fill="auto"/>
          </w:tcPr>
          <w:p w14:paraId="34F87557" w14:textId="77777777" w:rsidR="00A76C77" w:rsidRDefault="00A76C77" w:rsidP="00212FB6">
            <w:pPr>
              <w:rPr>
                <w:b/>
              </w:rPr>
            </w:pPr>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3ABA5948" w14:textId="77777777" w:rsidR="00A76C77" w:rsidRPr="00A124A1" w:rsidRDefault="00672B40" w:rsidP="00212FB6">
            <w:pPr>
              <w:snapToGrid w:val="0"/>
            </w:pPr>
            <w:r w:rsidRPr="00A124A1">
              <w:t>51369 Leverkusen</w:t>
            </w:r>
          </w:p>
          <w:p w14:paraId="19FFEE5C" w14:textId="77777777" w:rsidR="00672B40" w:rsidRPr="00A124A1" w:rsidRDefault="00672B40" w:rsidP="00212FB6">
            <w:pPr>
              <w:snapToGrid w:val="0"/>
            </w:pPr>
            <w:r w:rsidRPr="00A124A1">
              <w:t xml:space="preserve">Germany </w:t>
            </w:r>
          </w:p>
        </w:tc>
      </w:tr>
      <w:tr w:rsidR="00A76C77" w14:paraId="2D94603F" w14:textId="77777777" w:rsidTr="00212FB6">
        <w:tc>
          <w:tcPr>
            <w:tcW w:w="3397" w:type="dxa"/>
            <w:tcBorders>
              <w:left w:val="single" w:sz="4" w:space="0" w:color="000000"/>
              <w:bottom w:val="single" w:sz="4" w:space="0" w:color="000000"/>
            </w:tcBorders>
            <w:shd w:val="clear" w:color="auto" w:fill="auto"/>
          </w:tcPr>
          <w:p w14:paraId="50D5939D" w14:textId="77777777" w:rsidR="00A76C77" w:rsidRDefault="00A76C77" w:rsidP="00212FB6">
            <w:pPr>
              <w:rPr>
                <w:b/>
              </w:rPr>
            </w:pPr>
            <w:r>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2C8CD3CA" w14:textId="77777777" w:rsidR="00A76C77" w:rsidRPr="00A124A1" w:rsidRDefault="00A124A1" w:rsidP="00212FB6">
            <w:pPr>
              <w:snapToGrid w:val="0"/>
            </w:pPr>
            <w:r w:rsidRPr="00A124A1">
              <w:t>Bayer CropScience Corp. P.O. Box 4913</w:t>
            </w:r>
          </w:p>
          <w:p w14:paraId="31A5B97C" w14:textId="77777777" w:rsidR="00A124A1" w:rsidRPr="00A124A1" w:rsidRDefault="00A124A1" w:rsidP="00212FB6">
            <w:pPr>
              <w:snapToGrid w:val="0"/>
            </w:pPr>
            <w:r w:rsidRPr="00A124A1">
              <w:t>64120-001</w:t>
            </w:r>
          </w:p>
          <w:p w14:paraId="3DC9A05D" w14:textId="77777777" w:rsidR="00A124A1" w:rsidRPr="00A124A1" w:rsidRDefault="00A124A1" w:rsidP="00212FB6">
            <w:pPr>
              <w:snapToGrid w:val="0"/>
            </w:pPr>
            <w:r w:rsidRPr="00A124A1">
              <w:lastRenderedPageBreak/>
              <w:t>Kansas City</w:t>
            </w:r>
          </w:p>
          <w:p w14:paraId="7B19F336" w14:textId="77777777" w:rsidR="00A124A1" w:rsidRDefault="00A124A1" w:rsidP="00212FB6">
            <w:pPr>
              <w:snapToGrid w:val="0"/>
              <w:rPr>
                <w:b/>
              </w:rPr>
            </w:pPr>
            <w:r w:rsidRPr="00A124A1">
              <w:t>United States</w:t>
            </w:r>
          </w:p>
        </w:tc>
      </w:tr>
    </w:tbl>
    <w:p w14:paraId="303D0DA8" w14:textId="77777777" w:rsidR="00A76C77" w:rsidRDefault="00A76C77" w:rsidP="00A76C77">
      <w:pPr>
        <w:pStyle w:val="Corpsdetexte"/>
        <w:rPr>
          <w:lang w:val="de-DE"/>
        </w:rPr>
      </w:pPr>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672B40" w14:paraId="0064D290" w14:textId="77777777" w:rsidTr="00212FB6">
        <w:tc>
          <w:tcPr>
            <w:tcW w:w="3397" w:type="dxa"/>
            <w:tcBorders>
              <w:top w:val="single" w:sz="4" w:space="0" w:color="000000"/>
              <w:left w:val="single" w:sz="4" w:space="0" w:color="000000"/>
              <w:bottom w:val="single" w:sz="4" w:space="0" w:color="000000"/>
            </w:tcBorders>
            <w:shd w:val="clear" w:color="auto" w:fill="auto"/>
          </w:tcPr>
          <w:p w14:paraId="3141A56C" w14:textId="77777777" w:rsidR="00672B40" w:rsidRDefault="00672B40" w:rsidP="00212FB6">
            <w:pPr>
              <w:rPr>
                <w:b/>
              </w:rPr>
            </w:pPr>
            <w:r>
              <w:rPr>
                <w:b/>
                <w:bCs/>
                <w:color w:val="000000"/>
                <w:szCs w:val="24"/>
                <w:lang w:eastAsia="en-GB"/>
              </w:rPr>
              <w:t>Active substance</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3E73ED56" w14:textId="77777777" w:rsidR="00672B40" w:rsidRPr="00CA2698" w:rsidRDefault="00CA2698" w:rsidP="00212FB6">
            <w:pPr>
              <w:snapToGrid w:val="0"/>
            </w:pPr>
            <w:r w:rsidRPr="00CA2698">
              <w:t>IPBC</w:t>
            </w:r>
          </w:p>
        </w:tc>
      </w:tr>
      <w:tr w:rsidR="00672B40" w14:paraId="73B226DD" w14:textId="77777777" w:rsidTr="00212FB6">
        <w:tc>
          <w:tcPr>
            <w:tcW w:w="3397" w:type="dxa"/>
            <w:tcBorders>
              <w:left w:val="single" w:sz="4" w:space="0" w:color="000000"/>
              <w:bottom w:val="single" w:sz="4" w:space="0" w:color="000000"/>
            </w:tcBorders>
            <w:shd w:val="clear" w:color="auto" w:fill="auto"/>
          </w:tcPr>
          <w:p w14:paraId="36EE9B61" w14:textId="77777777" w:rsidR="00672B40" w:rsidRDefault="00672B40" w:rsidP="00212FB6">
            <w:pPr>
              <w:rPr>
                <w:b/>
              </w:rPr>
            </w:pPr>
            <w:r>
              <w:rPr>
                <w:b/>
                <w:bCs/>
                <w:color w:val="000000"/>
                <w:szCs w:val="24"/>
                <w:lang w:eastAsia="en-GB"/>
              </w:rPr>
              <w:t>Name of manufacturer</w:t>
            </w:r>
          </w:p>
        </w:tc>
        <w:tc>
          <w:tcPr>
            <w:tcW w:w="5638" w:type="dxa"/>
            <w:tcBorders>
              <w:left w:val="single" w:sz="4" w:space="0" w:color="000000"/>
              <w:bottom w:val="single" w:sz="4" w:space="0" w:color="000000"/>
              <w:right w:val="single" w:sz="4" w:space="0" w:color="000000"/>
            </w:tcBorders>
            <w:shd w:val="clear" w:color="auto" w:fill="auto"/>
          </w:tcPr>
          <w:p w14:paraId="7ACBB380" w14:textId="77777777" w:rsidR="00672B40" w:rsidRPr="00CA2698" w:rsidRDefault="00CA2698" w:rsidP="00212FB6">
            <w:pPr>
              <w:snapToGrid w:val="0"/>
            </w:pPr>
            <w:r w:rsidRPr="00CA2698">
              <w:t>Troy Chemical Company BV</w:t>
            </w:r>
          </w:p>
        </w:tc>
      </w:tr>
      <w:tr w:rsidR="00672B40" w:rsidRPr="00384133" w14:paraId="17F544BF" w14:textId="77777777" w:rsidTr="00212FB6">
        <w:tc>
          <w:tcPr>
            <w:tcW w:w="3397" w:type="dxa"/>
            <w:tcBorders>
              <w:left w:val="single" w:sz="4" w:space="0" w:color="000000"/>
              <w:bottom w:val="single" w:sz="4" w:space="0" w:color="000000"/>
            </w:tcBorders>
            <w:shd w:val="clear" w:color="auto" w:fill="auto"/>
          </w:tcPr>
          <w:p w14:paraId="1489E5BF" w14:textId="77777777" w:rsidR="00672B40" w:rsidRDefault="00672B40" w:rsidP="00212FB6">
            <w:pPr>
              <w:rPr>
                <w:b/>
              </w:rPr>
            </w:pPr>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093F94CD" w14:textId="77777777" w:rsidR="00672B40" w:rsidRPr="00563C5A" w:rsidRDefault="00CA2698" w:rsidP="00212FB6">
            <w:pPr>
              <w:snapToGrid w:val="0"/>
              <w:rPr>
                <w:lang w:val="de-DE"/>
              </w:rPr>
            </w:pPr>
            <w:r w:rsidRPr="00563C5A">
              <w:rPr>
                <w:lang w:val="de-DE"/>
              </w:rPr>
              <w:t>Uiverlaan 12e</w:t>
            </w:r>
          </w:p>
          <w:p w14:paraId="673C29BA" w14:textId="77777777" w:rsidR="00CA2698" w:rsidRPr="00563C5A" w:rsidRDefault="00CA2698" w:rsidP="00212FB6">
            <w:pPr>
              <w:snapToGrid w:val="0"/>
              <w:rPr>
                <w:lang w:val="de-DE"/>
              </w:rPr>
            </w:pPr>
            <w:r w:rsidRPr="00563C5A">
              <w:rPr>
                <w:lang w:val="de-DE"/>
              </w:rPr>
              <w:t>3145 XN Maassluis</w:t>
            </w:r>
          </w:p>
          <w:p w14:paraId="0A19B9B0" w14:textId="77777777" w:rsidR="00CA2698" w:rsidRPr="00563C5A" w:rsidRDefault="00CA2698" w:rsidP="00212FB6">
            <w:pPr>
              <w:snapToGrid w:val="0"/>
              <w:rPr>
                <w:lang w:val="de-DE"/>
              </w:rPr>
            </w:pPr>
            <w:r w:rsidRPr="00563C5A">
              <w:rPr>
                <w:lang w:val="de-DE"/>
              </w:rPr>
              <w:t xml:space="preserve">Netherlands </w:t>
            </w:r>
          </w:p>
        </w:tc>
      </w:tr>
      <w:tr w:rsidR="00672B40" w14:paraId="731708DE" w14:textId="77777777" w:rsidTr="00212FB6">
        <w:tc>
          <w:tcPr>
            <w:tcW w:w="3397" w:type="dxa"/>
            <w:tcBorders>
              <w:left w:val="single" w:sz="4" w:space="0" w:color="000000"/>
              <w:bottom w:val="single" w:sz="4" w:space="0" w:color="000000"/>
            </w:tcBorders>
            <w:shd w:val="clear" w:color="auto" w:fill="auto"/>
          </w:tcPr>
          <w:p w14:paraId="375B0284" w14:textId="77777777" w:rsidR="00672B40" w:rsidRDefault="00672B40" w:rsidP="00212FB6">
            <w:pPr>
              <w:rPr>
                <w:b/>
              </w:rPr>
            </w:pPr>
            <w:r>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397C6575" w14:textId="77777777" w:rsidR="00672B40" w:rsidRPr="00CA2698" w:rsidRDefault="00CA2698" w:rsidP="00212FB6">
            <w:pPr>
              <w:snapToGrid w:val="0"/>
            </w:pPr>
            <w:r w:rsidRPr="00CA2698">
              <w:t>One Avenue L</w:t>
            </w:r>
          </w:p>
          <w:p w14:paraId="744D1BBB" w14:textId="77777777" w:rsidR="00CA2698" w:rsidRPr="00CA2698" w:rsidRDefault="00CA2698" w:rsidP="00212FB6">
            <w:pPr>
              <w:snapToGrid w:val="0"/>
            </w:pPr>
            <w:r w:rsidRPr="00CA2698">
              <w:t>07105 Newark</w:t>
            </w:r>
          </w:p>
          <w:p w14:paraId="4D2DDA28" w14:textId="77777777" w:rsidR="00CA2698" w:rsidRPr="00CA2698" w:rsidRDefault="00CA2698" w:rsidP="00212FB6">
            <w:pPr>
              <w:snapToGrid w:val="0"/>
            </w:pPr>
            <w:r w:rsidRPr="00CA2698">
              <w:t>United States</w:t>
            </w:r>
          </w:p>
        </w:tc>
      </w:tr>
    </w:tbl>
    <w:p w14:paraId="55BC32C5" w14:textId="77777777" w:rsidR="00672B40" w:rsidRPr="00563C5A" w:rsidRDefault="00672B40" w:rsidP="00A76C77">
      <w:pPr>
        <w:pStyle w:val="Corpsdetexte"/>
        <w:rPr>
          <w:lang w:val="en-US"/>
        </w:rPr>
      </w:pPr>
    </w:p>
    <w:p w14:paraId="2FF48ECD" w14:textId="77777777" w:rsidR="00672B40" w:rsidRPr="00563C5A" w:rsidRDefault="00672B40" w:rsidP="00A76C77">
      <w:pPr>
        <w:pStyle w:val="Corpsdetexte"/>
        <w:rPr>
          <w:lang w:val="en-US"/>
        </w:rPr>
      </w:pPr>
    </w:p>
    <w:p w14:paraId="54172324" w14:textId="77777777" w:rsidR="00A76C77" w:rsidRPr="00563C5A" w:rsidRDefault="00A76C77" w:rsidP="00A76C77">
      <w:pPr>
        <w:pStyle w:val="Corpsdetexte"/>
        <w:rPr>
          <w:lang w:val="en-US"/>
        </w:rPr>
      </w:pPr>
    </w:p>
    <w:p w14:paraId="16ABFFA9" w14:textId="77777777" w:rsidR="009D0C0B" w:rsidRDefault="009D0C0B">
      <w:pPr>
        <w:sectPr w:rsidR="009D0C0B">
          <w:headerReference w:type="default" r:id="rId13"/>
          <w:footerReference w:type="default" r:id="rId14"/>
          <w:pgSz w:w="11906" w:h="16838"/>
          <w:pgMar w:top="1474" w:right="1247" w:bottom="2013" w:left="1446" w:header="850" w:footer="850" w:gutter="0"/>
          <w:cols w:space="720"/>
          <w:titlePg/>
          <w:docGrid w:linePitch="272"/>
        </w:sectPr>
      </w:pPr>
      <w:bookmarkStart w:id="16" w:name="d0e246"/>
      <w:bookmarkEnd w:id="16"/>
    </w:p>
    <w:p w14:paraId="5F7BB93B" w14:textId="77777777" w:rsidR="009D0C0B" w:rsidRPr="00230F09" w:rsidRDefault="00E55A83" w:rsidP="00230F09">
      <w:pPr>
        <w:pStyle w:val="Titre3"/>
        <w:rPr>
          <w:rFonts w:eastAsia="Calibri"/>
        </w:rPr>
      </w:pPr>
      <w:bookmarkStart w:id="17" w:name="_Toc529867487"/>
      <w:r w:rsidRPr="00230F09">
        <w:lastRenderedPageBreak/>
        <w:t xml:space="preserve">Product </w:t>
      </w:r>
      <w:r w:rsidR="00FA480B" w:rsidRPr="00230F09">
        <w:t>family composition and formulation</w:t>
      </w:r>
      <w:bookmarkEnd w:id="17"/>
    </w:p>
    <w:bookmarkEnd w:id="10"/>
    <w:p w14:paraId="287DE72C" w14:textId="77777777" w:rsidR="009D0C0B" w:rsidRDefault="00FA480B">
      <w:pPr>
        <w:spacing w:line="260" w:lineRule="atLeast"/>
        <w:rPr>
          <w:rFonts w:eastAsia="Calibri"/>
          <w:lang w:eastAsia="en-US"/>
        </w:rPr>
      </w:pPr>
      <w:r>
        <w:rPr>
          <w:rFonts w:eastAsia="Calibri"/>
          <w:lang w:eastAsia="en-US"/>
        </w:rPr>
        <w:t>NB: the full composition of the product according to Annex III Title 1 should be provided in the confidential annex.</w:t>
      </w:r>
    </w:p>
    <w:p w14:paraId="011A5B8E" w14:textId="77777777" w:rsidR="009D0C0B" w:rsidRDefault="009D0C0B">
      <w:pPr>
        <w:spacing w:line="260" w:lineRule="atLeast"/>
        <w:rPr>
          <w:rFonts w:eastAsia="Calibri"/>
          <w:lang w:eastAsia="en-US"/>
        </w:rPr>
      </w:pPr>
    </w:p>
    <w:p w14:paraId="6B36FE85" w14:textId="77777777" w:rsidR="009D0C0B" w:rsidRDefault="00FA480B">
      <w:pPr>
        <w:spacing w:line="260" w:lineRule="atLeast"/>
        <w:jc w:val="both"/>
        <w:rPr>
          <w:rFonts w:eastAsia="Calibri"/>
          <w:lang w:eastAsia="en-US"/>
        </w:rPr>
      </w:pPr>
      <w:r>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37CF2D67" w14:textId="77777777" w:rsidR="009D0C0B" w:rsidRDefault="00FA480B">
      <w:pPr>
        <w:spacing w:line="260" w:lineRule="atLeast"/>
        <w:ind w:left="720"/>
        <w:jc w:val="both"/>
        <w:rPr>
          <w:rFonts w:eastAsia="Calibri"/>
          <w:lang w:eastAsia="en-US"/>
        </w:rPr>
      </w:pPr>
      <w:r>
        <w:rPr>
          <w:rFonts w:eastAsia="Calibri"/>
          <w:lang w:eastAsia="en-US"/>
        </w:rPr>
        <w:t xml:space="preserve">Yes </w:t>
      </w:r>
      <w:r>
        <w:rPr>
          <w:rFonts w:eastAsia="Calibri"/>
          <w:lang w:eastAsia="en-US"/>
        </w:rPr>
        <w:tab/>
      </w:r>
      <w:bookmarkStart w:id="18" w:name="__Fieldmark__1124_528645922"/>
      <w:r>
        <w:fldChar w:fldCharType="begin">
          <w:ffData>
            <w:name w:val=""/>
            <w:enabled/>
            <w:calcOnExit w:val="0"/>
            <w:checkBox>
              <w:sizeAuto/>
              <w:default w:val="0"/>
              <w:checked w:val="0"/>
            </w:checkBox>
          </w:ffData>
        </w:fldChar>
      </w:r>
      <w:r>
        <w:instrText xml:space="preserve"> FORMCHECKBOX </w:instrText>
      </w:r>
      <w:r w:rsidR="00826108">
        <w:fldChar w:fldCharType="separate"/>
      </w:r>
      <w:r>
        <w:fldChar w:fldCharType="end"/>
      </w:r>
      <w:bookmarkEnd w:id="18"/>
    </w:p>
    <w:p w14:paraId="220D9BD1" w14:textId="77777777" w:rsidR="009D0C0B" w:rsidRDefault="00FA480B">
      <w:pPr>
        <w:spacing w:line="260" w:lineRule="atLeast"/>
        <w:ind w:left="720"/>
        <w:jc w:val="both"/>
      </w:pPr>
      <w:r>
        <w:rPr>
          <w:rFonts w:eastAsia="Calibri"/>
          <w:lang w:eastAsia="en-US"/>
        </w:rPr>
        <w:t xml:space="preserve">No </w:t>
      </w:r>
      <w:r>
        <w:rPr>
          <w:rFonts w:eastAsia="Calibri"/>
          <w:lang w:eastAsia="en-US"/>
        </w:rPr>
        <w:tab/>
      </w:r>
      <w:r w:rsidR="000723B5">
        <w:fldChar w:fldCharType="begin">
          <w:ffData>
            <w:name w:val=""/>
            <w:enabled/>
            <w:calcOnExit w:val="0"/>
            <w:checkBox>
              <w:sizeAuto/>
              <w:default w:val="1"/>
            </w:checkBox>
          </w:ffData>
        </w:fldChar>
      </w:r>
      <w:r w:rsidR="000723B5">
        <w:instrText xml:space="preserve"> FORMCHECKBOX </w:instrText>
      </w:r>
      <w:r w:rsidR="00826108">
        <w:fldChar w:fldCharType="separate"/>
      </w:r>
      <w:r w:rsidR="000723B5">
        <w:fldChar w:fldCharType="end"/>
      </w:r>
    </w:p>
    <w:p w14:paraId="7F1F5AC4" w14:textId="77777777" w:rsidR="009D0C0B" w:rsidRDefault="00FA480B">
      <w:pPr>
        <w:pStyle w:val="Titre4"/>
        <w:rPr>
          <w:b/>
          <w:lang w:eastAsia="en-US"/>
        </w:rPr>
      </w:pPr>
      <w:bookmarkStart w:id="19" w:name="_Toc529867488"/>
      <w:r>
        <w:t>Identity of the active substance</w:t>
      </w:r>
      <w:r w:rsidR="009C7EB6">
        <w:t>s</w:t>
      </w:r>
      <w:bookmarkEnd w:id="19"/>
    </w:p>
    <w:p w14:paraId="70EA1A18" w14:textId="77777777" w:rsidR="009C7EB6" w:rsidRPr="00BE10F4" w:rsidRDefault="009C7EB6" w:rsidP="009C7EB6">
      <w:pPr>
        <w:pStyle w:val="Corpsdetexte"/>
        <w:rPr>
          <w:lang w:val="de-DE"/>
        </w:rPr>
      </w:pPr>
    </w:p>
    <w:tbl>
      <w:tblPr>
        <w:tblW w:w="0" w:type="auto"/>
        <w:tblInd w:w="-5" w:type="dxa"/>
        <w:tblLayout w:type="fixed"/>
        <w:tblLook w:val="0000" w:firstRow="0" w:lastRow="0" w:firstColumn="0" w:lastColumn="0" w:noHBand="0" w:noVBand="0"/>
      </w:tblPr>
      <w:tblGrid>
        <w:gridCol w:w="4077"/>
        <w:gridCol w:w="5363"/>
      </w:tblGrid>
      <w:tr w:rsidR="009C7EB6" w14:paraId="48F8DACB" w14:textId="77777777" w:rsidTr="00212FB6">
        <w:tc>
          <w:tcPr>
            <w:tcW w:w="9440" w:type="dxa"/>
            <w:gridSpan w:val="2"/>
            <w:tcBorders>
              <w:top w:val="single" w:sz="4" w:space="0" w:color="000000"/>
              <w:left w:val="single" w:sz="4" w:space="0" w:color="000000"/>
              <w:bottom w:val="single" w:sz="4" w:space="0" w:color="000000"/>
              <w:right w:val="single" w:sz="4" w:space="0" w:color="000000"/>
            </w:tcBorders>
            <w:shd w:val="clear" w:color="auto" w:fill="FFFFCC"/>
          </w:tcPr>
          <w:p w14:paraId="5FF80586" w14:textId="77777777" w:rsidR="009C7EB6" w:rsidRDefault="009C7EB6" w:rsidP="00212FB6">
            <w:pPr>
              <w:spacing w:line="260" w:lineRule="atLeast"/>
              <w:jc w:val="center"/>
            </w:pPr>
            <w:r>
              <w:rPr>
                <w:rFonts w:eastAsia="Calibri"/>
                <w:b/>
                <w:lang w:eastAsia="en-US"/>
              </w:rPr>
              <w:t>Main constituents</w:t>
            </w:r>
          </w:p>
        </w:tc>
      </w:tr>
      <w:tr w:rsidR="009C7EB6" w14:paraId="5FC9EB01" w14:textId="77777777" w:rsidTr="00212FB6">
        <w:tc>
          <w:tcPr>
            <w:tcW w:w="4077" w:type="dxa"/>
            <w:tcBorders>
              <w:top w:val="single" w:sz="4" w:space="0" w:color="000000"/>
              <w:left w:val="single" w:sz="4" w:space="0" w:color="000000"/>
              <w:bottom w:val="single" w:sz="4" w:space="0" w:color="000000"/>
            </w:tcBorders>
            <w:shd w:val="clear" w:color="auto" w:fill="auto"/>
          </w:tcPr>
          <w:p w14:paraId="0DEE73EB" w14:textId="77777777" w:rsidR="009C7EB6" w:rsidRDefault="009C7EB6" w:rsidP="00212FB6">
            <w:pPr>
              <w:spacing w:line="260" w:lineRule="atLeast"/>
              <w:rPr>
                <w:rFonts w:eastAsia="Calibri"/>
                <w:b/>
                <w:lang w:eastAsia="en-US"/>
              </w:rPr>
            </w:pPr>
            <w:r>
              <w:rPr>
                <w:rFonts w:eastAsia="Calibri"/>
                <w:b/>
                <w:lang w:eastAsia="en-US"/>
              </w:rPr>
              <w:t>ISO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FE1AD81" w14:textId="77777777" w:rsidR="009C7EB6" w:rsidRPr="00C50C79" w:rsidRDefault="009C7EB6" w:rsidP="00212FB6">
            <w:pPr>
              <w:snapToGrid w:val="0"/>
              <w:spacing w:line="260" w:lineRule="atLeast"/>
              <w:rPr>
                <w:rFonts w:eastAsia="Calibri"/>
                <w:lang w:eastAsia="en-US"/>
              </w:rPr>
            </w:pPr>
            <w:r w:rsidRPr="00C50C79">
              <w:t>Cypermethrin</w:t>
            </w:r>
          </w:p>
        </w:tc>
      </w:tr>
      <w:tr w:rsidR="009C7EB6" w:rsidRPr="004F0A3C" w14:paraId="65540474" w14:textId="77777777" w:rsidTr="00212FB6">
        <w:tc>
          <w:tcPr>
            <w:tcW w:w="4077" w:type="dxa"/>
            <w:tcBorders>
              <w:top w:val="single" w:sz="4" w:space="0" w:color="000000"/>
              <w:left w:val="single" w:sz="4" w:space="0" w:color="000000"/>
              <w:bottom w:val="single" w:sz="4" w:space="0" w:color="000000"/>
            </w:tcBorders>
            <w:shd w:val="clear" w:color="auto" w:fill="auto"/>
          </w:tcPr>
          <w:p w14:paraId="60496798" w14:textId="77777777" w:rsidR="009C7EB6" w:rsidRDefault="009C7EB6" w:rsidP="00212FB6">
            <w:pPr>
              <w:spacing w:line="260" w:lineRule="atLeast"/>
              <w:rPr>
                <w:rFonts w:eastAsia="Calibri"/>
                <w:b/>
                <w:lang w:eastAsia="en-US"/>
              </w:rPr>
            </w:pPr>
            <w:r>
              <w:rPr>
                <w:rFonts w:eastAsia="Calibri"/>
                <w:b/>
                <w:lang w:eastAsia="en-US"/>
              </w:rPr>
              <w:t>IUPAC or EC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7B181113" w14:textId="77777777" w:rsidR="009C7EB6" w:rsidRPr="004F0A3C" w:rsidRDefault="009C7EB6" w:rsidP="00212FB6">
            <w:pPr>
              <w:snapToGrid w:val="0"/>
              <w:spacing w:line="260" w:lineRule="atLeast"/>
            </w:pPr>
            <w:r w:rsidRPr="004F0A3C">
              <w:t>(RS)-α-cyano-3phénoxybenzyl-(1RS)- cis,trans-3-(2,2-dichlorovinyl)-2,2-diméthylcyclopropanecarboxylate</w:t>
            </w:r>
          </w:p>
        </w:tc>
      </w:tr>
      <w:tr w:rsidR="009C7EB6" w14:paraId="678EF78E" w14:textId="77777777" w:rsidTr="00212FB6">
        <w:tc>
          <w:tcPr>
            <w:tcW w:w="4077" w:type="dxa"/>
            <w:tcBorders>
              <w:top w:val="single" w:sz="4" w:space="0" w:color="000000"/>
              <w:left w:val="single" w:sz="4" w:space="0" w:color="000000"/>
              <w:bottom w:val="single" w:sz="4" w:space="0" w:color="000000"/>
            </w:tcBorders>
            <w:shd w:val="clear" w:color="auto" w:fill="auto"/>
          </w:tcPr>
          <w:p w14:paraId="633BCE66" w14:textId="77777777" w:rsidR="009C7EB6" w:rsidRDefault="009C7EB6" w:rsidP="00212FB6">
            <w:pPr>
              <w:spacing w:line="260" w:lineRule="atLeast"/>
              <w:rPr>
                <w:rFonts w:eastAsia="Calibri"/>
                <w:b/>
                <w:lang w:eastAsia="en-US"/>
              </w:rPr>
            </w:pPr>
            <w:r>
              <w:rPr>
                <w:rFonts w:eastAsia="Calibri"/>
                <w:b/>
                <w:lang w:eastAsia="en-US"/>
              </w:rPr>
              <w:t>EC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86A0D5A" w14:textId="77777777" w:rsidR="009C7EB6" w:rsidRPr="004F0A3C" w:rsidRDefault="009C7EB6" w:rsidP="00212FB6">
            <w:pPr>
              <w:snapToGrid w:val="0"/>
              <w:spacing w:line="260" w:lineRule="atLeast"/>
            </w:pPr>
            <w:r w:rsidRPr="004F0A3C">
              <w:t>257-842-9</w:t>
            </w:r>
          </w:p>
        </w:tc>
      </w:tr>
      <w:tr w:rsidR="009C7EB6" w14:paraId="3AA25077" w14:textId="77777777" w:rsidTr="00212FB6">
        <w:tc>
          <w:tcPr>
            <w:tcW w:w="4077" w:type="dxa"/>
            <w:tcBorders>
              <w:top w:val="single" w:sz="4" w:space="0" w:color="000000"/>
              <w:left w:val="single" w:sz="4" w:space="0" w:color="000000"/>
              <w:bottom w:val="single" w:sz="4" w:space="0" w:color="000000"/>
            </w:tcBorders>
            <w:shd w:val="clear" w:color="auto" w:fill="auto"/>
          </w:tcPr>
          <w:p w14:paraId="72BBF5D3" w14:textId="77777777" w:rsidR="009C7EB6" w:rsidRDefault="009C7EB6" w:rsidP="00212FB6">
            <w:pPr>
              <w:spacing w:line="260" w:lineRule="atLeast"/>
              <w:rPr>
                <w:rFonts w:eastAsia="Calibri"/>
                <w:b/>
                <w:lang w:eastAsia="en-US"/>
              </w:rPr>
            </w:pPr>
            <w:r>
              <w:rPr>
                <w:rFonts w:eastAsia="Calibri"/>
                <w:b/>
                <w:lang w:eastAsia="en-US"/>
              </w:rPr>
              <w:t>CAS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2FD2876E" w14:textId="77777777" w:rsidR="009C7EB6" w:rsidRPr="004F0A3C" w:rsidRDefault="009C7EB6" w:rsidP="00212FB6">
            <w:pPr>
              <w:snapToGrid w:val="0"/>
              <w:spacing w:line="260" w:lineRule="atLeast"/>
            </w:pPr>
            <w:r w:rsidRPr="004F0A3C">
              <w:t>52315-07-8</w:t>
            </w:r>
          </w:p>
        </w:tc>
      </w:tr>
      <w:tr w:rsidR="009C7EB6" w14:paraId="6CF3FB79" w14:textId="77777777" w:rsidTr="00212FB6">
        <w:tc>
          <w:tcPr>
            <w:tcW w:w="4077" w:type="dxa"/>
            <w:tcBorders>
              <w:top w:val="single" w:sz="4" w:space="0" w:color="000000"/>
              <w:left w:val="single" w:sz="4" w:space="0" w:color="000000"/>
              <w:bottom w:val="single" w:sz="4" w:space="0" w:color="000000"/>
            </w:tcBorders>
            <w:shd w:val="clear" w:color="auto" w:fill="auto"/>
          </w:tcPr>
          <w:p w14:paraId="7FF5C655" w14:textId="77777777" w:rsidR="009C7EB6" w:rsidRDefault="009C7EB6" w:rsidP="00212FB6">
            <w:pPr>
              <w:spacing w:line="260" w:lineRule="atLeast"/>
              <w:rPr>
                <w:rFonts w:eastAsia="Calibri"/>
                <w:b/>
                <w:lang w:eastAsia="en-US"/>
              </w:rPr>
            </w:pPr>
            <w:r>
              <w:rPr>
                <w:rFonts w:eastAsia="Calibri"/>
                <w:b/>
                <w:lang w:eastAsia="en-US"/>
              </w:rPr>
              <w:t>Index number in Annex VI of CLP</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12C6BAAB" w14:textId="77777777" w:rsidR="009C7EB6" w:rsidRDefault="009C7EB6" w:rsidP="00212FB6">
            <w:pPr>
              <w:snapToGrid w:val="0"/>
              <w:spacing w:line="260" w:lineRule="atLeast"/>
              <w:rPr>
                <w:rFonts w:eastAsia="Calibri"/>
                <w:b/>
                <w:lang w:eastAsia="en-US"/>
              </w:rPr>
            </w:pPr>
          </w:p>
        </w:tc>
      </w:tr>
      <w:tr w:rsidR="009C7EB6" w:rsidRPr="005D45FE" w14:paraId="2E7C7A8A" w14:textId="77777777" w:rsidTr="00212FB6">
        <w:tc>
          <w:tcPr>
            <w:tcW w:w="4077" w:type="dxa"/>
            <w:tcBorders>
              <w:top w:val="single" w:sz="4" w:space="0" w:color="000000"/>
              <w:left w:val="single" w:sz="4" w:space="0" w:color="000000"/>
              <w:bottom w:val="single" w:sz="4" w:space="0" w:color="000000"/>
            </w:tcBorders>
            <w:shd w:val="clear" w:color="auto" w:fill="auto"/>
          </w:tcPr>
          <w:p w14:paraId="67034A7D" w14:textId="77777777" w:rsidR="009C7EB6" w:rsidRPr="005D45FE" w:rsidRDefault="009C7EB6" w:rsidP="00212FB6">
            <w:pPr>
              <w:spacing w:line="260" w:lineRule="atLeast"/>
              <w:rPr>
                <w:rFonts w:eastAsia="Calibri"/>
                <w:lang w:eastAsia="en-US"/>
              </w:rPr>
            </w:pPr>
            <w:r w:rsidRPr="005D45FE">
              <w:rPr>
                <w:rFonts w:eastAsia="Calibri"/>
                <w:lang w:eastAsia="en-US"/>
              </w:rPr>
              <w:t>Minimum purity / content</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44D8F3B" w14:textId="77777777" w:rsidR="009C7EB6" w:rsidRPr="005D45FE" w:rsidRDefault="009C7EB6" w:rsidP="00212FB6">
            <w:pPr>
              <w:snapToGrid w:val="0"/>
              <w:spacing w:line="260" w:lineRule="atLeast"/>
              <w:rPr>
                <w:rFonts w:eastAsia="Calibri"/>
                <w:lang w:eastAsia="en-US"/>
              </w:rPr>
            </w:pPr>
            <w:r w:rsidRPr="005D45FE">
              <w:rPr>
                <w:rFonts w:eastAsia="Calibri"/>
                <w:lang w:eastAsia="en-US"/>
              </w:rPr>
              <w:t>920 g/kg</w:t>
            </w:r>
          </w:p>
        </w:tc>
      </w:tr>
      <w:tr w:rsidR="009C7EB6" w14:paraId="1F9AA007" w14:textId="77777777" w:rsidTr="00212FB6">
        <w:trPr>
          <w:trHeight w:val="1359"/>
        </w:trPr>
        <w:tc>
          <w:tcPr>
            <w:tcW w:w="4077" w:type="dxa"/>
            <w:tcBorders>
              <w:top w:val="single" w:sz="4" w:space="0" w:color="000000"/>
              <w:left w:val="single" w:sz="4" w:space="0" w:color="000000"/>
              <w:bottom w:val="single" w:sz="4" w:space="0" w:color="000000"/>
            </w:tcBorders>
            <w:shd w:val="clear" w:color="auto" w:fill="auto"/>
          </w:tcPr>
          <w:p w14:paraId="7875CB22" w14:textId="77777777" w:rsidR="009C7EB6" w:rsidRDefault="009C7EB6" w:rsidP="00212FB6">
            <w:pPr>
              <w:spacing w:line="260" w:lineRule="atLeast"/>
              <w:rPr>
                <w:rFonts w:eastAsia="Calibri"/>
                <w:b/>
                <w:lang w:eastAsia="en-US"/>
              </w:rPr>
            </w:pPr>
            <w:r>
              <w:rPr>
                <w:rFonts w:eastAsia="Calibri"/>
                <w:b/>
                <w:lang w:eastAsia="en-US"/>
              </w:rPr>
              <w:t>Structural formula</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59FED0BC" w14:textId="77777777" w:rsidR="009C7EB6" w:rsidRDefault="009C7EB6" w:rsidP="00212FB6">
            <w:pPr>
              <w:snapToGrid w:val="0"/>
              <w:spacing w:line="260" w:lineRule="atLeast"/>
              <w:rPr>
                <w:rFonts w:eastAsia="Calibri"/>
                <w:b/>
                <w:lang w:eastAsia="en-US"/>
              </w:rPr>
            </w:pPr>
            <w:r>
              <w:rPr>
                <w:rFonts w:eastAsia="Calibri"/>
                <w:b/>
                <w:noProof/>
                <w:lang w:val="fr-FR" w:eastAsia="fr-FR"/>
              </w:rPr>
              <w:drawing>
                <wp:inline distT="0" distB="0" distL="0" distR="0" wp14:anchorId="379B3AC2" wp14:editId="5929F7DF">
                  <wp:extent cx="3263900" cy="101028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3900" cy="1010285"/>
                          </a:xfrm>
                          <a:prstGeom prst="rect">
                            <a:avLst/>
                          </a:prstGeom>
                          <a:noFill/>
                          <a:ln>
                            <a:noFill/>
                          </a:ln>
                        </pic:spPr>
                      </pic:pic>
                    </a:graphicData>
                  </a:graphic>
                </wp:inline>
              </w:drawing>
            </w:r>
          </w:p>
        </w:tc>
      </w:tr>
    </w:tbl>
    <w:p w14:paraId="09F9FD52" w14:textId="77777777" w:rsidR="009C7EB6" w:rsidRDefault="009C7EB6" w:rsidP="009C7EB6">
      <w:pPr>
        <w:spacing w:line="260" w:lineRule="atLeast"/>
        <w:jc w:val="both"/>
        <w:rPr>
          <w:rFonts w:eastAsia="Calibri"/>
          <w:lang w:eastAsia="fr-FR"/>
        </w:rPr>
      </w:pPr>
    </w:p>
    <w:tbl>
      <w:tblPr>
        <w:tblW w:w="9440" w:type="dxa"/>
        <w:tblInd w:w="-5" w:type="dxa"/>
        <w:tblLayout w:type="fixed"/>
        <w:tblLook w:val="0000" w:firstRow="0" w:lastRow="0" w:firstColumn="0" w:lastColumn="0" w:noHBand="0" w:noVBand="0"/>
      </w:tblPr>
      <w:tblGrid>
        <w:gridCol w:w="4077"/>
        <w:gridCol w:w="5363"/>
      </w:tblGrid>
      <w:tr w:rsidR="009C7EB6" w14:paraId="4FAFDD0C" w14:textId="77777777" w:rsidTr="00212FB6">
        <w:tc>
          <w:tcPr>
            <w:tcW w:w="9440" w:type="dxa"/>
            <w:gridSpan w:val="2"/>
            <w:tcBorders>
              <w:top w:val="single" w:sz="4" w:space="0" w:color="000000"/>
              <w:left w:val="single" w:sz="4" w:space="0" w:color="000000"/>
              <w:bottom w:val="single" w:sz="4" w:space="0" w:color="000000"/>
              <w:right w:val="single" w:sz="4" w:space="0" w:color="000000"/>
            </w:tcBorders>
            <w:shd w:val="clear" w:color="auto" w:fill="FFFFCC"/>
          </w:tcPr>
          <w:p w14:paraId="5677DEEC" w14:textId="77777777" w:rsidR="009C7EB6" w:rsidRDefault="009C7EB6" w:rsidP="00212FB6">
            <w:pPr>
              <w:spacing w:line="260" w:lineRule="atLeast"/>
              <w:jc w:val="center"/>
            </w:pPr>
            <w:r>
              <w:rPr>
                <w:rFonts w:eastAsia="Calibri"/>
                <w:b/>
                <w:lang w:eastAsia="en-US"/>
              </w:rPr>
              <w:t>Main constituents</w:t>
            </w:r>
          </w:p>
        </w:tc>
      </w:tr>
      <w:tr w:rsidR="009C7EB6" w14:paraId="36CA360E" w14:textId="77777777" w:rsidTr="00212FB6">
        <w:tc>
          <w:tcPr>
            <w:tcW w:w="4077" w:type="dxa"/>
            <w:tcBorders>
              <w:top w:val="single" w:sz="4" w:space="0" w:color="000000"/>
              <w:left w:val="single" w:sz="4" w:space="0" w:color="000000"/>
              <w:bottom w:val="single" w:sz="4" w:space="0" w:color="000000"/>
            </w:tcBorders>
            <w:shd w:val="clear" w:color="auto" w:fill="auto"/>
          </w:tcPr>
          <w:p w14:paraId="28C002FB" w14:textId="77777777" w:rsidR="009C7EB6" w:rsidRDefault="009C7EB6" w:rsidP="00212FB6">
            <w:pPr>
              <w:spacing w:line="260" w:lineRule="atLeast"/>
              <w:rPr>
                <w:rFonts w:eastAsia="Calibri"/>
                <w:b/>
                <w:lang w:eastAsia="en-US"/>
              </w:rPr>
            </w:pPr>
            <w:r>
              <w:rPr>
                <w:rFonts w:eastAsia="Calibri"/>
                <w:b/>
                <w:lang w:eastAsia="en-US"/>
              </w:rPr>
              <w:t>ISO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693F270E" w14:textId="77777777" w:rsidR="009C7EB6" w:rsidRPr="005D45FE" w:rsidRDefault="009C7EB6" w:rsidP="00212FB6">
            <w:pPr>
              <w:snapToGrid w:val="0"/>
              <w:spacing w:line="260" w:lineRule="atLeast"/>
            </w:pPr>
            <w:r w:rsidRPr="005D45FE">
              <w:t xml:space="preserve">Propiconazole </w:t>
            </w:r>
          </w:p>
        </w:tc>
      </w:tr>
      <w:tr w:rsidR="009C7EB6" w14:paraId="1929DD4B" w14:textId="77777777" w:rsidTr="00212FB6">
        <w:tc>
          <w:tcPr>
            <w:tcW w:w="4077" w:type="dxa"/>
            <w:tcBorders>
              <w:top w:val="single" w:sz="4" w:space="0" w:color="000000"/>
              <w:left w:val="single" w:sz="4" w:space="0" w:color="000000"/>
              <w:bottom w:val="single" w:sz="4" w:space="0" w:color="000000"/>
            </w:tcBorders>
            <w:shd w:val="clear" w:color="auto" w:fill="auto"/>
          </w:tcPr>
          <w:p w14:paraId="06887521" w14:textId="77777777" w:rsidR="009C7EB6" w:rsidRDefault="009C7EB6" w:rsidP="00212FB6">
            <w:pPr>
              <w:spacing w:line="260" w:lineRule="atLeast"/>
              <w:rPr>
                <w:rFonts w:eastAsia="Calibri"/>
                <w:b/>
                <w:lang w:eastAsia="en-US"/>
              </w:rPr>
            </w:pPr>
            <w:r>
              <w:rPr>
                <w:rFonts w:eastAsia="Calibri"/>
                <w:b/>
                <w:lang w:eastAsia="en-US"/>
              </w:rPr>
              <w:t>IUPAC or EC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3C0235C0" w14:textId="77777777" w:rsidR="009C7EB6" w:rsidRPr="00E713B2" w:rsidRDefault="009C7EB6" w:rsidP="00212FB6">
            <w:pPr>
              <w:snapToGrid w:val="0"/>
              <w:spacing w:line="260" w:lineRule="atLeast"/>
            </w:pPr>
            <w:r w:rsidRPr="00E713B2">
              <w:t>1-[[2-(2,4-dichlorophényl)-</w:t>
            </w:r>
          </w:p>
          <w:p w14:paraId="3BD4DA85" w14:textId="77777777" w:rsidR="009C7EB6" w:rsidRPr="00E713B2" w:rsidRDefault="009C7EB6" w:rsidP="00212FB6">
            <w:pPr>
              <w:snapToGrid w:val="0"/>
              <w:spacing w:line="260" w:lineRule="atLeast"/>
            </w:pPr>
            <w:r w:rsidRPr="00E713B2">
              <w:t>4-propyl-1,3-dioxolane-2-</w:t>
            </w:r>
          </w:p>
          <w:p w14:paraId="6FCFFD00" w14:textId="77777777" w:rsidR="009C7EB6" w:rsidRPr="005D45FE" w:rsidRDefault="009C7EB6" w:rsidP="00212FB6">
            <w:pPr>
              <w:snapToGrid w:val="0"/>
              <w:spacing w:line="260" w:lineRule="atLeast"/>
            </w:pPr>
            <w:r w:rsidRPr="00E713B2">
              <w:t>yl]méthyl]-1H-1,2,4-triazole</w:t>
            </w:r>
          </w:p>
        </w:tc>
      </w:tr>
      <w:tr w:rsidR="009C7EB6" w14:paraId="2BA59987" w14:textId="77777777" w:rsidTr="00212FB6">
        <w:tc>
          <w:tcPr>
            <w:tcW w:w="4077" w:type="dxa"/>
            <w:tcBorders>
              <w:top w:val="single" w:sz="4" w:space="0" w:color="000000"/>
              <w:left w:val="single" w:sz="4" w:space="0" w:color="000000"/>
              <w:bottom w:val="single" w:sz="4" w:space="0" w:color="000000"/>
            </w:tcBorders>
            <w:shd w:val="clear" w:color="auto" w:fill="auto"/>
          </w:tcPr>
          <w:p w14:paraId="761B361F" w14:textId="77777777" w:rsidR="009C7EB6" w:rsidRDefault="009C7EB6" w:rsidP="00212FB6">
            <w:pPr>
              <w:spacing w:line="260" w:lineRule="atLeast"/>
              <w:rPr>
                <w:rFonts w:eastAsia="Calibri"/>
                <w:b/>
                <w:lang w:eastAsia="en-US"/>
              </w:rPr>
            </w:pPr>
            <w:r>
              <w:rPr>
                <w:rFonts w:eastAsia="Calibri"/>
                <w:b/>
                <w:lang w:eastAsia="en-US"/>
              </w:rPr>
              <w:t>EC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CF84617" w14:textId="77777777" w:rsidR="009C7EB6" w:rsidRPr="005D45FE" w:rsidRDefault="009C7EB6" w:rsidP="00212FB6">
            <w:pPr>
              <w:snapToGrid w:val="0"/>
              <w:spacing w:line="260" w:lineRule="atLeast"/>
            </w:pPr>
            <w:r w:rsidRPr="00E713B2">
              <w:t>262-104-4</w:t>
            </w:r>
          </w:p>
        </w:tc>
      </w:tr>
      <w:tr w:rsidR="009C7EB6" w14:paraId="5B1E562B" w14:textId="77777777" w:rsidTr="00212FB6">
        <w:tc>
          <w:tcPr>
            <w:tcW w:w="4077" w:type="dxa"/>
            <w:tcBorders>
              <w:top w:val="single" w:sz="4" w:space="0" w:color="000000"/>
              <w:left w:val="single" w:sz="4" w:space="0" w:color="000000"/>
              <w:bottom w:val="single" w:sz="4" w:space="0" w:color="000000"/>
            </w:tcBorders>
            <w:shd w:val="clear" w:color="auto" w:fill="auto"/>
          </w:tcPr>
          <w:p w14:paraId="0AFF9A3A" w14:textId="77777777" w:rsidR="009C7EB6" w:rsidRDefault="009C7EB6" w:rsidP="00212FB6">
            <w:pPr>
              <w:spacing w:line="260" w:lineRule="atLeast"/>
              <w:rPr>
                <w:rFonts w:eastAsia="Calibri"/>
                <w:b/>
                <w:lang w:eastAsia="en-US"/>
              </w:rPr>
            </w:pPr>
            <w:r>
              <w:rPr>
                <w:rFonts w:eastAsia="Calibri"/>
                <w:b/>
                <w:lang w:eastAsia="en-US"/>
              </w:rPr>
              <w:t>CAS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ACC4FCE" w14:textId="77777777" w:rsidR="009C7EB6" w:rsidRPr="005D45FE" w:rsidRDefault="009C7EB6" w:rsidP="00212FB6">
            <w:pPr>
              <w:snapToGrid w:val="0"/>
              <w:spacing w:line="260" w:lineRule="atLeast"/>
            </w:pPr>
            <w:r w:rsidRPr="00E713B2">
              <w:t>60207-90-1</w:t>
            </w:r>
          </w:p>
        </w:tc>
      </w:tr>
      <w:tr w:rsidR="009C7EB6" w14:paraId="0AED93CA" w14:textId="77777777" w:rsidTr="00212FB6">
        <w:tc>
          <w:tcPr>
            <w:tcW w:w="4077" w:type="dxa"/>
            <w:tcBorders>
              <w:top w:val="single" w:sz="4" w:space="0" w:color="000000"/>
              <w:left w:val="single" w:sz="4" w:space="0" w:color="000000"/>
              <w:bottom w:val="single" w:sz="4" w:space="0" w:color="000000"/>
            </w:tcBorders>
            <w:shd w:val="clear" w:color="auto" w:fill="auto"/>
          </w:tcPr>
          <w:p w14:paraId="35DCA2A3" w14:textId="77777777" w:rsidR="009C7EB6" w:rsidRDefault="009C7EB6" w:rsidP="00212FB6">
            <w:pPr>
              <w:spacing w:line="260" w:lineRule="atLeast"/>
              <w:rPr>
                <w:rFonts w:eastAsia="Calibri"/>
                <w:b/>
                <w:lang w:eastAsia="en-US"/>
              </w:rPr>
            </w:pPr>
            <w:r>
              <w:rPr>
                <w:rFonts w:eastAsia="Calibri"/>
                <w:b/>
                <w:lang w:eastAsia="en-US"/>
              </w:rPr>
              <w:t>Index number in Annex VI of CLP</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6C581A15" w14:textId="77777777" w:rsidR="009C7EB6" w:rsidRPr="005D45FE" w:rsidRDefault="009C7EB6" w:rsidP="00212FB6">
            <w:pPr>
              <w:snapToGrid w:val="0"/>
              <w:spacing w:line="260" w:lineRule="atLeast"/>
            </w:pPr>
          </w:p>
        </w:tc>
      </w:tr>
      <w:tr w:rsidR="009C7EB6" w14:paraId="082C19B5" w14:textId="77777777" w:rsidTr="00212FB6">
        <w:tc>
          <w:tcPr>
            <w:tcW w:w="4077" w:type="dxa"/>
            <w:tcBorders>
              <w:top w:val="single" w:sz="4" w:space="0" w:color="000000"/>
              <w:left w:val="single" w:sz="4" w:space="0" w:color="000000"/>
              <w:bottom w:val="single" w:sz="4" w:space="0" w:color="000000"/>
            </w:tcBorders>
            <w:shd w:val="clear" w:color="auto" w:fill="auto"/>
          </w:tcPr>
          <w:p w14:paraId="574B5F1C" w14:textId="77777777" w:rsidR="009C7EB6" w:rsidRDefault="009C7EB6" w:rsidP="00212FB6">
            <w:pPr>
              <w:spacing w:line="260" w:lineRule="atLeast"/>
              <w:rPr>
                <w:rFonts w:eastAsia="Calibri"/>
                <w:b/>
                <w:lang w:eastAsia="en-US"/>
              </w:rPr>
            </w:pPr>
            <w:r>
              <w:rPr>
                <w:rFonts w:eastAsia="Calibri"/>
                <w:b/>
                <w:lang w:eastAsia="en-US"/>
              </w:rPr>
              <w:t>Minimum purity / content</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18C8DE4" w14:textId="77777777" w:rsidR="009C7EB6" w:rsidRPr="005D45FE" w:rsidRDefault="009C7EB6" w:rsidP="00212FB6">
            <w:pPr>
              <w:snapToGrid w:val="0"/>
              <w:spacing w:line="260" w:lineRule="atLeast"/>
            </w:pPr>
            <w:r w:rsidRPr="00E713B2">
              <w:t>930 g/kg</w:t>
            </w:r>
          </w:p>
        </w:tc>
      </w:tr>
      <w:tr w:rsidR="009C7EB6" w14:paraId="39CBE2C3" w14:textId="77777777" w:rsidTr="00212FB6">
        <w:trPr>
          <w:trHeight w:val="1359"/>
        </w:trPr>
        <w:tc>
          <w:tcPr>
            <w:tcW w:w="4077" w:type="dxa"/>
            <w:tcBorders>
              <w:top w:val="single" w:sz="4" w:space="0" w:color="000000"/>
              <w:left w:val="single" w:sz="4" w:space="0" w:color="000000"/>
              <w:bottom w:val="single" w:sz="4" w:space="0" w:color="000000"/>
            </w:tcBorders>
            <w:shd w:val="clear" w:color="auto" w:fill="auto"/>
          </w:tcPr>
          <w:p w14:paraId="1EE2D8DF" w14:textId="77777777" w:rsidR="009C7EB6" w:rsidRDefault="009C7EB6" w:rsidP="00212FB6">
            <w:pPr>
              <w:spacing w:line="260" w:lineRule="atLeast"/>
              <w:rPr>
                <w:rFonts w:eastAsia="Calibri"/>
                <w:b/>
                <w:lang w:eastAsia="en-US"/>
              </w:rPr>
            </w:pPr>
            <w:r>
              <w:rPr>
                <w:rFonts w:eastAsia="Calibri"/>
                <w:b/>
                <w:lang w:eastAsia="en-US"/>
              </w:rPr>
              <w:t>Structural formula</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7FA6B71D" w14:textId="77777777" w:rsidR="009C7EB6" w:rsidRPr="005D45FE" w:rsidRDefault="009C7EB6" w:rsidP="00212FB6">
            <w:pPr>
              <w:snapToGrid w:val="0"/>
              <w:spacing w:line="260" w:lineRule="atLeast"/>
            </w:pPr>
            <w:r>
              <w:rPr>
                <w:noProof/>
                <w:lang w:val="fr-FR" w:eastAsia="fr-FR"/>
              </w:rPr>
              <w:drawing>
                <wp:inline distT="0" distB="0" distL="0" distR="0" wp14:anchorId="3A170638" wp14:editId="464E95B7">
                  <wp:extent cx="1933575" cy="830872"/>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1474" cy="834266"/>
                          </a:xfrm>
                          <a:prstGeom prst="rect">
                            <a:avLst/>
                          </a:prstGeom>
                          <a:noFill/>
                          <a:ln>
                            <a:noFill/>
                          </a:ln>
                        </pic:spPr>
                      </pic:pic>
                    </a:graphicData>
                  </a:graphic>
                </wp:inline>
              </w:drawing>
            </w:r>
          </w:p>
        </w:tc>
      </w:tr>
    </w:tbl>
    <w:p w14:paraId="5DC72170" w14:textId="77777777" w:rsidR="009C7EB6" w:rsidRDefault="009C7EB6" w:rsidP="009C7EB6">
      <w:pPr>
        <w:spacing w:line="260" w:lineRule="atLeast"/>
        <w:jc w:val="both"/>
        <w:rPr>
          <w:rFonts w:eastAsia="Calibri"/>
          <w:lang w:eastAsia="fr-FR"/>
        </w:rPr>
      </w:pPr>
    </w:p>
    <w:tbl>
      <w:tblPr>
        <w:tblW w:w="0" w:type="auto"/>
        <w:tblInd w:w="-5" w:type="dxa"/>
        <w:tblLayout w:type="fixed"/>
        <w:tblLook w:val="0000" w:firstRow="0" w:lastRow="0" w:firstColumn="0" w:lastColumn="0" w:noHBand="0" w:noVBand="0"/>
      </w:tblPr>
      <w:tblGrid>
        <w:gridCol w:w="4077"/>
        <w:gridCol w:w="5363"/>
      </w:tblGrid>
      <w:tr w:rsidR="009C7EB6" w14:paraId="21C30BE5" w14:textId="77777777" w:rsidTr="00212FB6">
        <w:tc>
          <w:tcPr>
            <w:tcW w:w="9440" w:type="dxa"/>
            <w:gridSpan w:val="2"/>
            <w:tcBorders>
              <w:top w:val="single" w:sz="4" w:space="0" w:color="000000"/>
              <w:left w:val="single" w:sz="4" w:space="0" w:color="000000"/>
              <w:bottom w:val="single" w:sz="4" w:space="0" w:color="000000"/>
              <w:right w:val="single" w:sz="4" w:space="0" w:color="000000"/>
            </w:tcBorders>
            <w:shd w:val="clear" w:color="auto" w:fill="FFFFCC"/>
          </w:tcPr>
          <w:p w14:paraId="3B5AB448" w14:textId="77777777" w:rsidR="009C7EB6" w:rsidRDefault="009C7EB6" w:rsidP="00212FB6">
            <w:pPr>
              <w:spacing w:line="260" w:lineRule="atLeast"/>
              <w:jc w:val="center"/>
            </w:pPr>
            <w:r>
              <w:rPr>
                <w:rFonts w:eastAsia="Calibri"/>
                <w:b/>
                <w:lang w:eastAsia="en-US"/>
              </w:rPr>
              <w:t>Main constituents</w:t>
            </w:r>
          </w:p>
        </w:tc>
      </w:tr>
      <w:tr w:rsidR="009C7EB6" w14:paraId="13E8E621" w14:textId="77777777" w:rsidTr="00212FB6">
        <w:tc>
          <w:tcPr>
            <w:tcW w:w="4077" w:type="dxa"/>
            <w:tcBorders>
              <w:top w:val="single" w:sz="4" w:space="0" w:color="000000"/>
              <w:left w:val="single" w:sz="4" w:space="0" w:color="000000"/>
              <w:bottom w:val="single" w:sz="4" w:space="0" w:color="000000"/>
            </w:tcBorders>
            <w:shd w:val="clear" w:color="auto" w:fill="auto"/>
          </w:tcPr>
          <w:p w14:paraId="52AC0C95" w14:textId="77777777" w:rsidR="009C7EB6" w:rsidRDefault="009C7EB6" w:rsidP="00212FB6">
            <w:pPr>
              <w:spacing w:line="260" w:lineRule="atLeast"/>
              <w:rPr>
                <w:rFonts w:eastAsia="Calibri"/>
                <w:b/>
                <w:lang w:eastAsia="en-US"/>
              </w:rPr>
            </w:pPr>
            <w:r>
              <w:rPr>
                <w:rFonts w:eastAsia="Calibri"/>
                <w:b/>
                <w:lang w:eastAsia="en-US"/>
              </w:rPr>
              <w:t>ISO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2D6B9968" w14:textId="77777777" w:rsidR="009C7EB6" w:rsidRPr="00326A0D" w:rsidRDefault="009C7EB6" w:rsidP="00212FB6">
            <w:pPr>
              <w:snapToGrid w:val="0"/>
              <w:spacing w:line="260" w:lineRule="atLeast"/>
              <w:rPr>
                <w:rFonts w:eastAsia="Calibri"/>
                <w:lang w:eastAsia="en-US"/>
              </w:rPr>
            </w:pPr>
            <w:r w:rsidRPr="00326A0D">
              <w:rPr>
                <w:rFonts w:eastAsia="Calibri"/>
                <w:lang w:eastAsia="en-US"/>
              </w:rPr>
              <w:t xml:space="preserve">Tebuconazole </w:t>
            </w:r>
          </w:p>
        </w:tc>
      </w:tr>
      <w:tr w:rsidR="009C7EB6" w:rsidRPr="0093493A" w14:paraId="5DF32CE8" w14:textId="77777777" w:rsidTr="00212FB6">
        <w:tc>
          <w:tcPr>
            <w:tcW w:w="4077" w:type="dxa"/>
            <w:tcBorders>
              <w:top w:val="single" w:sz="4" w:space="0" w:color="000000"/>
              <w:left w:val="single" w:sz="4" w:space="0" w:color="000000"/>
              <w:bottom w:val="single" w:sz="4" w:space="0" w:color="000000"/>
            </w:tcBorders>
            <w:shd w:val="clear" w:color="auto" w:fill="auto"/>
          </w:tcPr>
          <w:p w14:paraId="68D12E11" w14:textId="77777777" w:rsidR="009C7EB6" w:rsidRDefault="009C7EB6" w:rsidP="00212FB6">
            <w:pPr>
              <w:spacing w:line="260" w:lineRule="atLeast"/>
              <w:rPr>
                <w:rFonts w:eastAsia="Calibri"/>
                <w:b/>
                <w:lang w:eastAsia="en-US"/>
              </w:rPr>
            </w:pPr>
            <w:r>
              <w:rPr>
                <w:rFonts w:eastAsia="Calibri"/>
                <w:b/>
                <w:lang w:eastAsia="en-US"/>
              </w:rPr>
              <w:t>IUPAC or EC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3BE13737" w14:textId="77777777" w:rsidR="009C7EB6" w:rsidRPr="000969EF" w:rsidRDefault="009C7EB6" w:rsidP="00212FB6">
            <w:pPr>
              <w:snapToGrid w:val="0"/>
              <w:spacing w:line="260" w:lineRule="atLeast"/>
              <w:rPr>
                <w:rFonts w:eastAsia="Calibri"/>
                <w:lang w:val="fr-FR" w:eastAsia="en-US"/>
              </w:rPr>
            </w:pPr>
            <w:r w:rsidRPr="000969EF">
              <w:rPr>
                <w:rFonts w:eastAsia="Calibri"/>
                <w:lang w:val="fr-FR" w:eastAsia="en-US"/>
              </w:rPr>
              <w:t>1-(4-chlorophényl)-4,4-</w:t>
            </w:r>
          </w:p>
          <w:p w14:paraId="4A10082E" w14:textId="77777777" w:rsidR="009C7EB6" w:rsidRPr="000969EF" w:rsidRDefault="009C7EB6" w:rsidP="00212FB6">
            <w:pPr>
              <w:snapToGrid w:val="0"/>
              <w:spacing w:line="260" w:lineRule="atLeast"/>
              <w:rPr>
                <w:rFonts w:eastAsia="Calibri"/>
                <w:lang w:val="fr-FR" w:eastAsia="en-US"/>
              </w:rPr>
            </w:pPr>
            <w:r w:rsidRPr="000969EF">
              <w:rPr>
                <w:rFonts w:eastAsia="Calibri"/>
                <w:lang w:val="fr-FR" w:eastAsia="en-US"/>
              </w:rPr>
              <w:t>diméthyl-3-(1,2,4-triazole-</w:t>
            </w:r>
          </w:p>
          <w:p w14:paraId="6416A653" w14:textId="77777777" w:rsidR="009C7EB6" w:rsidRPr="000969EF" w:rsidRDefault="009C7EB6" w:rsidP="00212FB6">
            <w:pPr>
              <w:snapToGrid w:val="0"/>
              <w:spacing w:line="260" w:lineRule="atLeast"/>
              <w:rPr>
                <w:rFonts w:eastAsia="Calibri"/>
                <w:lang w:val="fr-FR" w:eastAsia="en-US"/>
              </w:rPr>
            </w:pPr>
            <w:r w:rsidRPr="000969EF">
              <w:rPr>
                <w:rFonts w:eastAsia="Calibri"/>
                <w:lang w:val="fr-FR" w:eastAsia="en-US"/>
              </w:rPr>
              <w:t>1-ylméthyl)pentane-</w:t>
            </w:r>
          </w:p>
          <w:p w14:paraId="53F7A148" w14:textId="77777777" w:rsidR="009C7EB6" w:rsidRPr="00946170" w:rsidRDefault="009C7EB6" w:rsidP="00212FB6">
            <w:pPr>
              <w:snapToGrid w:val="0"/>
              <w:spacing w:line="260" w:lineRule="atLeast"/>
              <w:rPr>
                <w:rFonts w:eastAsia="Calibri"/>
                <w:lang w:val="fr-FR" w:eastAsia="en-US"/>
              </w:rPr>
            </w:pPr>
            <w:r w:rsidRPr="00946170">
              <w:rPr>
                <w:rFonts w:eastAsia="Calibri"/>
                <w:lang w:val="fr-FR" w:eastAsia="en-US"/>
              </w:rPr>
              <w:t>3-ol</w:t>
            </w:r>
          </w:p>
        </w:tc>
      </w:tr>
      <w:tr w:rsidR="009C7EB6" w14:paraId="5046E8D2" w14:textId="77777777" w:rsidTr="00212FB6">
        <w:tc>
          <w:tcPr>
            <w:tcW w:w="4077" w:type="dxa"/>
            <w:tcBorders>
              <w:top w:val="single" w:sz="4" w:space="0" w:color="000000"/>
              <w:left w:val="single" w:sz="4" w:space="0" w:color="000000"/>
              <w:bottom w:val="single" w:sz="4" w:space="0" w:color="000000"/>
            </w:tcBorders>
            <w:shd w:val="clear" w:color="auto" w:fill="auto"/>
          </w:tcPr>
          <w:p w14:paraId="550EB3BF" w14:textId="77777777" w:rsidR="009C7EB6" w:rsidRDefault="009C7EB6" w:rsidP="00212FB6">
            <w:pPr>
              <w:spacing w:line="260" w:lineRule="atLeast"/>
              <w:rPr>
                <w:rFonts w:eastAsia="Calibri"/>
                <w:b/>
                <w:lang w:eastAsia="en-US"/>
              </w:rPr>
            </w:pPr>
            <w:r>
              <w:rPr>
                <w:rFonts w:eastAsia="Calibri"/>
                <w:b/>
                <w:lang w:eastAsia="en-US"/>
              </w:rPr>
              <w:t>EC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30127CB5" w14:textId="77777777" w:rsidR="009C7EB6" w:rsidRPr="002545A1" w:rsidRDefault="009C7EB6" w:rsidP="00212FB6">
            <w:pPr>
              <w:snapToGrid w:val="0"/>
              <w:spacing w:line="260" w:lineRule="atLeast"/>
              <w:rPr>
                <w:rFonts w:eastAsia="Calibri"/>
                <w:lang w:eastAsia="en-US"/>
              </w:rPr>
            </w:pPr>
            <w:r w:rsidRPr="002545A1">
              <w:rPr>
                <w:rFonts w:eastAsia="Calibri"/>
                <w:lang w:eastAsia="en-US"/>
              </w:rPr>
              <w:t>403-640-2</w:t>
            </w:r>
          </w:p>
        </w:tc>
      </w:tr>
      <w:tr w:rsidR="009C7EB6" w14:paraId="2DBEC9B5" w14:textId="77777777" w:rsidTr="00212FB6">
        <w:tc>
          <w:tcPr>
            <w:tcW w:w="4077" w:type="dxa"/>
            <w:tcBorders>
              <w:top w:val="single" w:sz="4" w:space="0" w:color="000000"/>
              <w:left w:val="single" w:sz="4" w:space="0" w:color="000000"/>
              <w:bottom w:val="single" w:sz="4" w:space="0" w:color="000000"/>
            </w:tcBorders>
            <w:shd w:val="clear" w:color="auto" w:fill="auto"/>
          </w:tcPr>
          <w:p w14:paraId="4B5E9B8D" w14:textId="77777777" w:rsidR="009C7EB6" w:rsidRDefault="009C7EB6" w:rsidP="00212FB6">
            <w:pPr>
              <w:spacing w:line="260" w:lineRule="atLeast"/>
              <w:rPr>
                <w:rFonts w:eastAsia="Calibri"/>
                <w:b/>
                <w:lang w:eastAsia="en-US"/>
              </w:rPr>
            </w:pPr>
            <w:r>
              <w:rPr>
                <w:rFonts w:eastAsia="Calibri"/>
                <w:b/>
                <w:lang w:eastAsia="en-US"/>
              </w:rPr>
              <w:t>CAS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7825335" w14:textId="77777777" w:rsidR="009C7EB6" w:rsidRPr="002545A1" w:rsidRDefault="009C7EB6" w:rsidP="00212FB6">
            <w:pPr>
              <w:snapToGrid w:val="0"/>
              <w:spacing w:line="260" w:lineRule="atLeast"/>
              <w:rPr>
                <w:rFonts w:eastAsia="Calibri"/>
                <w:lang w:eastAsia="en-US"/>
              </w:rPr>
            </w:pPr>
            <w:r w:rsidRPr="002545A1">
              <w:rPr>
                <w:rFonts w:eastAsia="Calibri"/>
                <w:lang w:eastAsia="en-US"/>
              </w:rPr>
              <w:t>107534-96-3</w:t>
            </w:r>
          </w:p>
        </w:tc>
      </w:tr>
      <w:tr w:rsidR="009C7EB6" w14:paraId="2025D8C8" w14:textId="77777777" w:rsidTr="00212FB6">
        <w:tc>
          <w:tcPr>
            <w:tcW w:w="4077" w:type="dxa"/>
            <w:tcBorders>
              <w:top w:val="single" w:sz="4" w:space="0" w:color="000000"/>
              <w:left w:val="single" w:sz="4" w:space="0" w:color="000000"/>
              <w:bottom w:val="single" w:sz="4" w:space="0" w:color="000000"/>
            </w:tcBorders>
            <w:shd w:val="clear" w:color="auto" w:fill="auto"/>
          </w:tcPr>
          <w:p w14:paraId="0B4CFA1A" w14:textId="77777777" w:rsidR="009C7EB6" w:rsidRDefault="009C7EB6" w:rsidP="00212FB6">
            <w:pPr>
              <w:spacing w:line="260" w:lineRule="atLeast"/>
              <w:rPr>
                <w:rFonts w:eastAsia="Calibri"/>
                <w:b/>
                <w:lang w:eastAsia="en-US"/>
              </w:rPr>
            </w:pPr>
            <w:r>
              <w:rPr>
                <w:rFonts w:eastAsia="Calibri"/>
                <w:b/>
                <w:lang w:eastAsia="en-US"/>
              </w:rPr>
              <w:t>Index number in Annex VI of CLP</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232366A7" w14:textId="77777777" w:rsidR="009C7EB6" w:rsidRPr="002545A1" w:rsidRDefault="009C7EB6" w:rsidP="00212FB6">
            <w:pPr>
              <w:snapToGrid w:val="0"/>
              <w:spacing w:line="260" w:lineRule="atLeast"/>
              <w:rPr>
                <w:rFonts w:eastAsia="Calibri"/>
                <w:lang w:eastAsia="en-US"/>
              </w:rPr>
            </w:pPr>
          </w:p>
        </w:tc>
      </w:tr>
      <w:tr w:rsidR="009C7EB6" w14:paraId="09F39957" w14:textId="77777777" w:rsidTr="00212FB6">
        <w:tc>
          <w:tcPr>
            <w:tcW w:w="4077" w:type="dxa"/>
            <w:tcBorders>
              <w:top w:val="single" w:sz="4" w:space="0" w:color="000000"/>
              <w:left w:val="single" w:sz="4" w:space="0" w:color="000000"/>
              <w:bottom w:val="single" w:sz="4" w:space="0" w:color="000000"/>
            </w:tcBorders>
            <w:shd w:val="clear" w:color="auto" w:fill="auto"/>
          </w:tcPr>
          <w:p w14:paraId="66FA2867" w14:textId="77777777" w:rsidR="009C7EB6" w:rsidRDefault="009C7EB6" w:rsidP="00212FB6">
            <w:pPr>
              <w:spacing w:line="260" w:lineRule="atLeast"/>
              <w:rPr>
                <w:rFonts w:eastAsia="Calibri"/>
                <w:b/>
                <w:lang w:eastAsia="en-US"/>
              </w:rPr>
            </w:pPr>
            <w:r>
              <w:rPr>
                <w:rFonts w:eastAsia="Calibri"/>
                <w:b/>
                <w:lang w:eastAsia="en-US"/>
              </w:rPr>
              <w:t>Minimum purity / content</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25ECD6A7" w14:textId="77777777" w:rsidR="009C7EB6" w:rsidRPr="002545A1" w:rsidRDefault="009C7EB6" w:rsidP="00212FB6">
            <w:pPr>
              <w:snapToGrid w:val="0"/>
              <w:spacing w:line="260" w:lineRule="atLeast"/>
              <w:rPr>
                <w:rFonts w:eastAsia="Calibri"/>
                <w:lang w:eastAsia="en-US"/>
              </w:rPr>
            </w:pPr>
            <w:r w:rsidRPr="002545A1">
              <w:rPr>
                <w:rFonts w:eastAsia="Calibri"/>
                <w:lang w:eastAsia="en-US"/>
              </w:rPr>
              <w:t>950 g/kg</w:t>
            </w:r>
          </w:p>
        </w:tc>
      </w:tr>
      <w:tr w:rsidR="009C7EB6" w14:paraId="35594626" w14:textId="77777777" w:rsidTr="00212FB6">
        <w:trPr>
          <w:trHeight w:val="1359"/>
        </w:trPr>
        <w:tc>
          <w:tcPr>
            <w:tcW w:w="4077" w:type="dxa"/>
            <w:tcBorders>
              <w:top w:val="single" w:sz="4" w:space="0" w:color="000000"/>
              <w:left w:val="single" w:sz="4" w:space="0" w:color="000000"/>
              <w:bottom w:val="single" w:sz="4" w:space="0" w:color="000000"/>
            </w:tcBorders>
            <w:shd w:val="clear" w:color="auto" w:fill="auto"/>
          </w:tcPr>
          <w:p w14:paraId="614E5BD2" w14:textId="77777777" w:rsidR="009C7EB6" w:rsidRDefault="009C7EB6" w:rsidP="00212FB6">
            <w:pPr>
              <w:spacing w:line="260" w:lineRule="atLeast"/>
              <w:rPr>
                <w:rFonts w:eastAsia="Calibri"/>
                <w:b/>
                <w:lang w:eastAsia="en-US"/>
              </w:rPr>
            </w:pPr>
            <w:r>
              <w:rPr>
                <w:rFonts w:eastAsia="Calibri"/>
                <w:b/>
                <w:lang w:eastAsia="en-US"/>
              </w:rPr>
              <w:lastRenderedPageBreak/>
              <w:t>Structural formula</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1625707E" w14:textId="77777777" w:rsidR="009C7EB6" w:rsidRPr="002545A1" w:rsidRDefault="009C7EB6" w:rsidP="00212FB6">
            <w:pPr>
              <w:snapToGrid w:val="0"/>
              <w:spacing w:line="260" w:lineRule="atLeast"/>
              <w:rPr>
                <w:rFonts w:eastAsia="Calibri"/>
                <w:lang w:eastAsia="en-US"/>
              </w:rPr>
            </w:pPr>
            <w:r>
              <w:rPr>
                <w:rFonts w:eastAsia="Calibri"/>
                <w:noProof/>
                <w:lang w:val="fr-FR" w:eastAsia="fr-FR"/>
              </w:rPr>
              <w:drawing>
                <wp:inline distT="0" distB="0" distL="0" distR="0" wp14:anchorId="2FCE89BF" wp14:editId="466A343B">
                  <wp:extent cx="1485900" cy="827477"/>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1952" cy="830847"/>
                          </a:xfrm>
                          <a:prstGeom prst="rect">
                            <a:avLst/>
                          </a:prstGeom>
                          <a:noFill/>
                          <a:ln>
                            <a:noFill/>
                          </a:ln>
                        </pic:spPr>
                      </pic:pic>
                    </a:graphicData>
                  </a:graphic>
                </wp:inline>
              </w:drawing>
            </w:r>
          </w:p>
        </w:tc>
      </w:tr>
    </w:tbl>
    <w:p w14:paraId="3CE4F85F" w14:textId="77777777" w:rsidR="009C7EB6" w:rsidRDefault="009C7EB6" w:rsidP="009C7EB6">
      <w:pPr>
        <w:spacing w:line="260" w:lineRule="atLeast"/>
        <w:jc w:val="both"/>
        <w:rPr>
          <w:rFonts w:eastAsia="Calibri"/>
          <w:lang w:eastAsia="fr-FR"/>
        </w:rPr>
      </w:pPr>
    </w:p>
    <w:tbl>
      <w:tblPr>
        <w:tblW w:w="0" w:type="auto"/>
        <w:tblInd w:w="-5" w:type="dxa"/>
        <w:tblLayout w:type="fixed"/>
        <w:tblLook w:val="0000" w:firstRow="0" w:lastRow="0" w:firstColumn="0" w:lastColumn="0" w:noHBand="0" w:noVBand="0"/>
      </w:tblPr>
      <w:tblGrid>
        <w:gridCol w:w="4077"/>
        <w:gridCol w:w="5363"/>
      </w:tblGrid>
      <w:tr w:rsidR="009C7EB6" w14:paraId="5A595848" w14:textId="77777777" w:rsidTr="00212FB6">
        <w:tc>
          <w:tcPr>
            <w:tcW w:w="9440" w:type="dxa"/>
            <w:gridSpan w:val="2"/>
            <w:tcBorders>
              <w:top w:val="single" w:sz="4" w:space="0" w:color="000000"/>
              <w:left w:val="single" w:sz="4" w:space="0" w:color="000000"/>
              <w:bottom w:val="single" w:sz="4" w:space="0" w:color="000000"/>
              <w:right w:val="single" w:sz="4" w:space="0" w:color="000000"/>
            </w:tcBorders>
            <w:shd w:val="clear" w:color="auto" w:fill="FFFFCC"/>
          </w:tcPr>
          <w:p w14:paraId="371922D0" w14:textId="77777777" w:rsidR="009C7EB6" w:rsidRDefault="009C7EB6" w:rsidP="00212FB6">
            <w:pPr>
              <w:spacing w:line="260" w:lineRule="atLeast"/>
              <w:jc w:val="center"/>
            </w:pPr>
            <w:r>
              <w:rPr>
                <w:rFonts w:eastAsia="Calibri"/>
                <w:b/>
                <w:lang w:eastAsia="en-US"/>
              </w:rPr>
              <w:t>Main constituents</w:t>
            </w:r>
          </w:p>
        </w:tc>
      </w:tr>
      <w:tr w:rsidR="009C7EB6" w14:paraId="2907CD5A" w14:textId="77777777" w:rsidTr="00212FB6">
        <w:tc>
          <w:tcPr>
            <w:tcW w:w="4077" w:type="dxa"/>
            <w:tcBorders>
              <w:top w:val="single" w:sz="4" w:space="0" w:color="000000"/>
              <w:left w:val="single" w:sz="4" w:space="0" w:color="000000"/>
              <w:bottom w:val="single" w:sz="4" w:space="0" w:color="000000"/>
            </w:tcBorders>
            <w:shd w:val="clear" w:color="auto" w:fill="auto"/>
          </w:tcPr>
          <w:p w14:paraId="309CB061" w14:textId="77777777" w:rsidR="009C7EB6" w:rsidRDefault="009C7EB6" w:rsidP="00212FB6">
            <w:pPr>
              <w:spacing w:line="260" w:lineRule="atLeast"/>
              <w:rPr>
                <w:rFonts w:eastAsia="Calibri"/>
                <w:b/>
                <w:lang w:eastAsia="en-US"/>
              </w:rPr>
            </w:pPr>
            <w:r>
              <w:rPr>
                <w:rFonts w:eastAsia="Calibri"/>
                <w:b/>
                <w:lang w:eastAsia="en-US"/>
              </w:rPr>
              <w:t>ISO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6273423" w14:textId="77777777" w:rsidR="009C7EB6" w:rsidRPr="0094431E" w:rsidRDefault="009C7EB6" w:rsidP="00212FB6">
            <w:pPr>
              <w:snapToGrid w:val="0"/>
              <w:spacing w:line="260" w:lineRule="atLeast"/>
              <w:rPr>
                <w:rFonts w:eastAsia="Calibri"/>
                <w:lang w:eastAsia="en-US"/>
              </w:rPr>
            </w:pPr>
            <w:r w:rsidRPr="0094431E">
              <w:rPr>
                <w:rFonts w:eastAsia="Calibri"/>
                <w:lang w:eastAsia="en-US"/>
              </w:rPr>
              <w:t>IPBC</w:t>
            </w:r>
          </w:p>
        </w:tc>
      </w:tr>
      <w:tr w:rsidR="009C7EB6" w14:paraId="2F649E29" w14:textId="77777777" w:rsidTr="00212FB6">
        <w:tc>
          <w:tcPr>
            <w:tcW w:w="4077" w:type="dxa"/>
            <w:tcBorders>
              <w:top w:val="single" w:sz="4" w:space="0" w:color="000000"/>
              <w:left w:val="single" w:sz="4" w:space="0" w:color="000000"/>
              <w:bottom w:val="single" w:sz="4" w:space="0" w:color="000000"/>
            </w:tcBorders>
            <w:shd w:val="clear" w:color="auto" w:fill="auto"/>
          </w:tcPr>
          <w:p w14:paraId="2B5DB6BC" w14:textId="77777777" w:rsidR="009C7EB6" w:rsidRDefault="009C7EB6" w:rsidP="00212FB6">
            <w:pPr>
              <w:spacing w:line="260" w:lineRule="atLeast"/>
              <w:rPr>
                <w:rFonts w:eastAsia="Calibri"/>
                <w:b/>
                <w:lang w:eastAsia="en-US"/>
              </w:rPr>
            </w:pPr>
            <w:r>
              <w:rPr>
                <w:rFonts w:eastAsia="Calibri"/>
                <w:b/>
                <w:lang w:eastAsia="en-US"/>
              </w:rPr>
              <w:t>IUPAC or EC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45381740" w14:textId="77777777" w:rsidR="009C7EB6" w:rsidRPr="00F7569F" w:rsidRDefault="009C7EB6" w:rsidP="00212FB6">
            <w:pPr>
              <w:snapToGrid w:val="0"/>
              <w:spacing w:line="260" w:lineRule="atLeast"/>
              <w:rPr>
                <w:rFonts w:eastAsia="Calibri"/>
                <w:lang w:eastAsia="en-US"/>
              </w:rPr>
            </w:pPr>
            <w:r w:rsidRPr="00F7569F">
              <w:rPr>
                <w:rFonts w:eastAsia="Calibri"/>
                <w:lang w:eastAsia="en-US"/>
              </w:rPr>
              <w:t>Butylcarbamate de</w:t>
            </w:r>
          </w:p>
          <w:p w14:paraId="13E0BAA2" w14:textId="77777777" w:rsidR="009C7EB6" w:rsidRPr="00F7569F" w:rsidRDefault="009C7EB6" w:rsidP="00212FB6">
            <w:pPr>
              <w:snapToGrid w:val="0"/>
              <w:spacing w:line="260" w:lineRule="atLeast"/>
              <w:rPr>
                <w:rFonts w:eastAsia="Calibri"/>
                <w:lang w:eastAsia="en-US"/>
              </w:rPr>
            </w:pPr>
            <w:r w:rsidRPr="00F7569F">
              <w:rPr>
                <w:rFonts w:eastAsia="Calibri"/>
                <w:lang w:eastAsia="en-US"/>
              </w:rPr>
              <w:t>3-iodo-2-propynyle</w:t>
            </w:r>
          </w:p>
        </w:tc>
      </w:tr>
      <w:tr w:rsidR="009C7EB6" w14:paraId="7AF4297F" w14:textId="77777777" w:rsidTr="00212FB6">
        <w:tc>
          <w:tcPr>
            <w:tcW w:w="4077" w:type="dxa"/>
            <w:tcBorders>
              <w:top w:val="single" w:sz="4" w:space="0" w:color="000000"/>
              <w:left w:val="single" w:sz="4" w:space="0" w:color="000000"/>
              <w:bottom w:val="single" w:sz="4" w:space="0" w:color="000000"/>
            </w:tcBorders>
            <w:shd w:val="clear" w:color="auto" w:fill="auto"/>
          </w:tcPr>
          <w:p w14:paraId="42146568" w14:textId="77777777" w:rsidR="009C7EB6" w:rsidRDefault="009C7EB6" w:rsidP="00212FB6">
            <w:pPr>
              <w:spacing w:line="260" w:lineRule="atLeast"/>
              <w:rPr>
                <w:rFonts w:eastAsia="Calibri"/>
                <w:b/>
                <w:lang w:eastAsia="en-US"/>
              </w:rPr>
            </w:pPr>
            <w:r>
              <w:rPr>
                <w:rFonts w:eastAsia="Calibri"/>
                <w:b/>
                <w:lang w:eastAsia="en-US"/>
              </w:rPr>
              <w:t>EC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238330CF" w14:textId="77777777" w:rsidR="009C7EB6" w:rsidRPr="00F7569F" w:rsidRDefault="009C7EB6" w:rsidP="00212FB6">
            <w:pPr>
              <w:snapToGrid w:val="0"/>
              <w:spacing w:line="260" w:lineRule="atLeast"/>
              <w:rPr>
                <w:rFonts w:eastAsia="Calibri"/>
                <w:lang w:eastAsia="en-US"/>
              </w:rPr>
            </w:pPr>
            <w:r w:rsidRPr="00F7569F">
              <w:rPr>
                <w:rFonts w:eastAsia="Calibri"/>
                <w:lang w:eastAsia="en-US"/>
              </w:rPr>
              <w:t>259-627-5</w:t>
            </w:r>
          </w:p>
        </w:tc>
      </w:tr>
      <w:tr w:rsidR="009C7EB6" w14:paraId="439A8115" w14:textId="77777777" w:rsidTr="00212FB6">
        <w:tc>
          <w:tcPr>
            <w:tcW w:w="4077" w:type="dxa"/>
            <w:tcBorders>
              <w:top w:val="single" w:sz="4" w:space="0" w:color="000000"/>
              <w:left w:val="single" w:sz="4" w:space="0" w:color="000000"/>
              <w:bottom w:val="single" w:sz="4" w:space="0" w:color="000000"/>
            </w:tcBorders>
            <w:shd w:val="clear" w:color="auto" w:fill="auto"/>
          </w:tcPr>
          <w:p w14:paraId="03E8E51A" w14:textId="77777777" w:rsidR="009C7EB6" w:rsidRDefault="009C7EB6" w:rsidP="00212FB6">
            <w:pPr>
              <w:spacing w:line="260" w:lineRule="atLeast"/>
              <w:rPr>
                <w:rFonts w:eastAsia="Calibri"/>
                <w:b/>
                <w:lang w:eastAsia="en-US"/>
              </w:rPr>
            </w:pPr>
            <w:r>
              <w:rPr>
                <w:rFonts w:eastAsia="Calibri"/>
                <w:b/>
                <w:lang w:eastAsia="en-US"/>
              </w:rPr>
              <w:t>CAS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18A9C295" w14:textId="77777777" w:rsidR="009C7EB6" w:rsidRPr="00F7569F" w:rsidRDefault="009C7EB6" w:rsidP="00212FB6">
            <w:pPr>
              <w:snapToGrid w:val="0"/>
              <w:spacing w:line="260" w:lineRule="atLeast"/>
              <w:rPr>
                <w:rFonts w:eastAsia="Calibri"/>
                <w:lang w:eastAsia="en-US"/>
              </w:rPr>
            </w:pPr>
            <w:r w:rsidRPr="00F7569F">
              <w:rPr>
                <w:rFonts w:eastAsia="Calibri"/>
                <w:lang w:eastAsia="en-US"/>
              </w:rPr>
              <w:t>55406-53-6</w:t>
            </w:r>
          </w:p>
        </w:tc>
      </w:tr>
      <w:tr w:rsidR="009C7EB6" w14:paraId="5D1DAA35" w14:textId="77777777" w:rsidTr="00212FB6">
        <w:tc>
          <w:tcPr>
            <w:tcW w:w="4077" w:type="dxa"/>
            <w:tcBorders>
              <w:top w:val="single" w:sz="4" w:space="0" w:color="000000"/>
              <w:left w:val="single" w:sz="4" w:space="0" w:color="000000"/>
              <w:bottom w:val="single" w:sz="4" w:space="0" w:color="000000"/>
            </w:tcBorders>
            <w:shd w:val="clear" w:color="auto" w:fill="auto"/>
          </w:tcPr>
          <w:p w14:paraId="1956C9E3" w14:textId="77777777" w:rsidR="009C7EB6" w:rsidRDefault="009C7EB6" w:rsidP="00212FB6">
            <w:pPr>
              <w:spacing w:line="260" w:lineRule="atLeast"/>
              <w:rPr>
                <w:rFonts w:eastAsia="Calibri"/>
                <w:b/>
                <w:lang w:eastAsia="en-US"/>
              </w:rPr>
            </w:pPr>
            <w:r>
              <w:rPr>
                <w:rFonts w:eastAsia="Calibri"/>
                <w:b/>
                <w:lang w:eastAsia="en-US"/>
              </w:rPr>
              <w:t>Index number in Annex VI of CLP</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318BD957" w14:textId="77777777" w:rsidR="009C7EB6" w:rsidRPr="00F7569F" w:rsidRDefault="009C7EB6" w:rsidP="00212FB6">
            <w:pPr>
              <w:snapToGrid w:val="0"/>
              <w:spacing w:line="260" w:lineRule="atLeast"/>
              <w:rPr>
                <w:rFonts w:eastAsia="Calibri"/>
                <w:lang w:eastAsia="en-US"/>
              </w:rPr>
            </w:pPr>
          </w:p>
        </w:tc>
      </w:tr>
      <w:tr w:rsidR="009C7EB6" w14:paraId="4B2D5F4D" w14:textId="77777777" w:rsidTr="00212FB6">
        <w:tc>
          <w:tcPr>
            <w:tcW w:w="4077" w:type="dxa"/>
            <w:tcBorders>
              <w:top w:val="single" w:sz="4" w:space="0" w:color="000000"/>
              <w:left w:val="single" w:sz="4" w:space="0" w:color="000000"/>
              <w:bottom w:val="single" w:sz="4" w:space="0" w:color="000000"/>
            </w:tcBorders>
            <w:shd w:val="clear" w:color="auto" w:fill="auto"/>
          </w:tcPr>
          <w:p w14:paraId="561797A8" w14:textId="77777777" w:rsidR="009C7EB6" w:rsidRDefault="009C7EB6" w:rsidP="00212FB6">
            <w:pPr>
              <w:spacing w:line="260" w:lineRule="atLeast"/>
              <w:rPr>
                <w:rFonts w:eastAsia="Calibri"/>
                <w:b/>
                <w:lang w:eastAsia="en-US"/>
              </w:rPr>
            </w:pPr>
            <w:r>
              <w:rPr>
                <w:rFonts w:eastAsia="Calibri"/>
                <w:b/>
                <w:lang w:eastAsia="en-US"/>
              </w:rPr>
              <w:t>Minimum purity / content</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6221F127" w14:textId="77777777" w:rsidR="009C7EB6" w:rsidRPr="00F7569F" w:rsidRDefault="009C7EB6" w:rsidP="00212FB6">
            <w:pPr>
              <w:snapToGrid w:val="0"/>
              <w:spacing w:line="260" w:lineRule="atLeast"/>
              <w:rPr>
                <w:rFonts w:eastAsia="Calibri"/>
                <w:lang w:eastAsia="en-US"/>
              </w:rPr>
            </w:pPr>
            <w:r w:rsidRPr="00F7569F">
              <w:rPr>
                <w:rFonts w:eastAsia="Calibri"/>
                <w:lang w:eastAsia="en-US"/>
              </w:rPr>
              <w:t>980 g/kg</w:t>
            </w:r>
          </w:p>
        </w:tc>
      </w:tr>
      <w:tr w:rsidR="009C7EB6" w14:paraId="3B6A0E08" w14:textId="77777777" w:rsidTr="00212FB6">
        <w:trPr>
          <w:trHeight w:val="1359"/>
        </w:trPr>
        <w:tc>
          <w:tcPr>
            <w:tcW w:w="4077" w:type="dxa"/>
            <w:tcBorders>
              <w:top w:val="single" w:sz="4" w:space="0" w:color="000000"/>
              <w:left w:val="single" w:sz="4" w:space="0" w:color="000000"/>
              <w:bottom w:val="single" w:sz="4" w:space="0" w:color="000000"/>
            </w:tcBorders>
            <w:shd w:val="clear" w:color="auto" w:fill="auto"/>
          </w:tcPr>
          <w:p w14:paraId="26ADE9A9" w14:textId="77777777" w:rsidR="009C7EB6" w:rsidRDefault="009C7EB6" w:rsidP="00212FB6">
            <w:pPr>
              <w:spacing w:line="260" w:lineRule="atLeast"/>
              <w:rPr>
                <w:rFonts w:eastAsia="Calibri"/>
                <w:b/>
                <w:lang w:eastAsia="en-US"/>
              </w:rPr>
            </w:pPr>
            <w:r>
              <w:rPr>
                <w:rFonts w:eastAsia="Calibri"/>
                <w:b/>
                <w:lang w:eastAsia="en-US"/>
              </w:rPr>
              <w:t>Structural formula</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78E9C651" w14:textId="77777777" w:rsidR="009C7EB6" w:rsidRDefault="009C7EB6" w:rsidP="00212FB6">
            <w:pPr>
              <w:snapToGrid w:val="0"/>
              <w:spacing w:line="260" w:lineRule="atLeast"/>
              <w:rPr>
                <w:rFonts w:eastAsia="Calibri"/>
                <w:b/>
                <w:lang w:eastAsia="en-US"/>
              </w:rPr>
            </w:pPr>
            <w:r>
              <w:rPr>
                <w:rFonts w:eastAsia="Calibri"/>
                <w:b/>
                <w:noProof/>
                <w:lang w:val="fr-FR" w:eastAsia="fr-FR"/>
              </w:rPr>
              <w:drawing>
                <wp:inline distT="0" distB="0" distL="0" distR="0" wp14:anchorId="59B3680A" wp14:editId="52AB20DF">
                  <wp:extent cx="2933700" cy="61351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6181" cy="614031"/>
                          </a:xfrm>
                          <a:prstGeom prst="rect">
                            <a:avLst/>
                          </a:prstGeom>
                          <a:noFill/>
                          <a:ln>
                            <a:noFill/>
                          </a:ln>
                        </pic:spPr>
                      </pic:pic>
                    </a:graphicData>
                  </a:graphic>
                </wp:inline>
              </w:drawing>
            </w:r>
          </w:p>
        </w:tc>
      </w:tr>
    </w:tbl>
    <w:p w14:paraId="6EA92571" w14:textId="77777777" w:rsidR="009C7EB6" w:rsidRDefault="009C7EB6" w:rsidP="009C7EB6">
      <w:pPr>
        <w:spacing w:line="260" w:lineRule="atLeast"/>
        <w:jc w:val="both"/>
        <w:rPr>
          <w:rFonts w:eastAsia="Calibri"/>
          <w:lang w:eastAsia="fr-FR"/>
        </w:rPr>
      </w:pPr>
    </w:p>
    <w:p w14:paraId="6A0E4667" w14:textId="77777777" w:rsidR="009C7EB6" w:rsidRDefault="009C7EB6">
      <w:pPr>
        <w:spacing w:line="260" w:lineRule="atLeast"/>
        <w:jc w:val="both"/>
        <w:rPr>
          <w:rFonts w:eastAsia="Calibri"/>
          <w:lang w:eastAsia="fr-FR"/>
        </w:rPr>
      </w:pPr>
    </w:p>
    <w:p w14:paraId="40AFBC0D" w14:textId="77777777" w:rsidR="009D0C0B" w:rsidRDefault="00D0039A">
      <w:pPr>
        <w:pStyle w:val="Titre4"/>
        <w:rPr>
          <w:rFonts w:ascii="Times New Roman" w:hAnsi="Times New Roman" w:cs="Times New Roman"/>
          <w:i/>
          <w:lang w:eastAsia="fr-FR"/>
        </w:rPr>
      </w:pPr>
      <w:bookmarkStart w:id="20" w:name="_Toc529867489"/>
      <w:r>
        <w:t>Candidate</w:t>
      </w:r>
      <w:r w:rsidR="00FA480B">
        <w:t>s for substitution</w:t>
      </w:r>
      <w:bookmarkEnd w:id="20"/>
    </w:p>
    <w:p w14:paraId="30CE285F" w14:textId="77777777" w:rsidR="007E5BD3" w:rsidRDefault="007E5BD3" w:rsidP="007E5BD3">
      <w:pPr>
        <w:spacing w:line="260" w:lineRule="atLeast"/>
        <w:jc w:val="both"/>
        <w:rPr>
          <w:rFonts w:eastAsia="Calibri"/>
          <w:lang w:eastAsia="en-US"/>
        </w:rPr>
      </w:pPr>
      <w:r>
        <w:rPr>
          <w:rFonts w:eastAsia="Calibri"/>
          <w:lang w:eastAsia="en-US"/>
        </w:rPr>
        <w:t xml:space="preserve">The active substance tebuconazole contained in the biocidal product family </w:t>
      </w:r>
      <w:r w:rsidRPr="007E5BD3">
        <w:rPr>
          <w:rFonts w:eastAsia="Calibri"/>
          <w:lang w:eastAsia="en-US"/>
        </w:rPr>
        <w:t>PPG_Class3_WB</w:t>
      </w:r>
      <w:r>
        <w:rPr>
          <w:rFonts w:eastAsia="Calibri"/>
          <w:lang w:eastAsia="en-US"/>
        </w:rPr>
        <w:t xml:space="preserve"> is candidate for substitution in accordance </w:t>
      </w:r>
      <w:r w:rsidRPr="0064186D">
        <w:rPr>
          <w:rFonts w:eastAsia="Calibri"/>
          <w:lang w:eastAsia="en-US"/>
        </w:rPr>
        <w:t>with Article 10 of BPR</w:t>
      </w:r>
      <w:r>
        <w:rPr>
          <w:rFonts w:eastAsia="Calibri"/>
          <w:lang w:eastAsia="en-US"/>
        </w:rPr>
        <w:t xml:space="preserve"> because it fulfills the following 2 of the PBT criteria: vP and T.</w:t>
      </w:r>
    </w:p>
    <w:p w14:paraId="6FEFA2B2" w14:textId="77777777" w:rsidR="007E5BD3" w:rsidRDefault="007E5BD3" w:rsidP="007E5BD3">
      <w:pPr>
        <w:spacing w:line="260" w:lineRule="atLeast"/>
        <w:jc w:val="both"/>
        <w:rPr>
          <w:rFonts w:eastAsia="Calibri"/>
          <w:lang w:eastAsia="en-US"/>
        </w:rPr>
      </w:pPr>
      <w:r w:rsidRPr="0064186D">
        <w:rPr>
          <w:rFonts w:eastAsia="Calibri"/>
          <w:lang w:eastAsia="en-US"/>
        </w:rPr>
        <w:t>The active substance</w:t>
      </w:r>
      <w:r>
        <w:rPr>
          <w:rFonts w:eastAsia="Calibri"/>
          <w:lang w:eastAsia="en-US"/>
        </w:rPr>
        <w:t>s</w:t>
      </w:r>
      <w:r w:rsidRPr="0064186D">
        <w:rPr>
          <w:rFonts w:eastAsia="Calibri"/>
          <w:lang w:eastAsia="en-US"/>
        </w:rPr>
        <w:t xml:space="preserve"> cypermethrin</w:t>
      </w:r>
      <w:r>
        <w:rPr>
          <w:rFonts w:eastAsia="Calibri"/>
          <w:lang w:eastAsia="en-US"/>
        </w:rPr>
        <w:t>, propiconazole and IPBC</w:t>
      </w:r>
      <w:r w:rsidRPr="0064186D">
        <w:rPr>
          <w:rFonts w:eastAsia="Calibri"/>
          <w:lang w:eastAsia="en-US"/>
        </w:rPr>
        <w:t xml:space="preserve"> </w:t>
      </w:r>
      <w:r>
        <w:rPr>
          <w:rFonts w:eastAsia="Calibri"/>
          <w:lang w:eastAsia="en-US"/>
        </w:rPr>
        <w:t xml:space="preserve">contained in the biocidal product </w:t>
      </w:r>
      <w:r w:rsidRPr="007E5BD3">
        <w:rPr>
          <w:rFonts w:eastAsia="Calibri"/>
          <w:lang w:eastAsia="en-US"/>
        </w:rPr>
        <w:t>PPG_Class3_WB</w:t>
      </w:r>
      <w:r>
        <w:rPr>
          <w:rFonts w:eastAsia="Calibri"/>
          <w:lang w:eastAsia="en-US"/>
        </w:rPr>
        <w:t xml:space="preserve"> are</w:t>
      </w:r>
      <w:r w:rsidRPr="0064186D">
        <w:rPr>
          <w:rFonts w:eastAsia="Calibri"/>
          <w:lang w:eastAsia="en-US"/>
        </w:rPr>
        <w:t xml:space="preserve"> not candidate for substitution in accordance with Article 10 of BPR</w:t>
      </w:r>
      <w:r>
        <w:rPr>
          <w:rFonts w:eastAsia="Calibri"/>
          <w:lang w:eastAsia="en-US"/>
        </w:rPr>
        <w:t>.</w:t>
      </w:r>
    </w:p>
    <w:p w14:paraId="57416CDD" w14:textId="77777777" w:rsidR="007E5BD3" w:rsidRDefault="007E5BD3" w:rsidP="007E5BD3">
      <w:pPr>
        <w:spacing w:line="260" w:lineRule="atLeast"/>
        <w:jc w:val="both"/>
        <w:rPr>
          <w:rFonts w:eastAsia="Calibri"/>
          <w:lang w:eastAsia="en-US"/>
        </w:rPr>
      </w:pPr>
    </w:p>
    <w:p w14:paraId="03FA5133" w14:textId="77777777" w:rsidR="00EE4772" w:rsidRDefault="00EE4772" w:rsidP="00EE4772">
      <w:pPr>
        <w:pStyle w:val="Titre4"/>
        <w:rPr>
          <w:rFonts w:ascii="Times New Roman" w:hAnsi="Times New Roman" w:cs="Times New Roman"/>
          <w:i/>
          <w:lang w:eastAsia="fr-FR"/>
        </w:rPr>
      </w:pPr>
      <w:bookmarkStart w:id="21" w:name="_Toc529867490"/>
      <w:r>
        <w:t>Information on technical equivalence</w:t>
      </w:r>
      <w:bookmarkEnd w:id="21"/>
    </w:p>
    <w:p w14:paraId="3509CF1F" w14:textId="77777777" w:rsidR="0029309E" w:rsidRDefault="0029309E" w:rsidP="0029309E">
      <w:pPr>
        <w:spacing w:line="260" w:lineRule="atLeast"/>
        <w:jc w:val="both"/>
        <w:rPr>
          <w:rFonts w:eastAsia="Calibri"/>
          <w:lang w:eastAsia="en-US"/>
        </w:rPr>
      </w:pPr>
      <w:r>
        <w:rPr>
          <w:rFonts w:eastAsia="Calibri"/>
          <w:lang w:eastAsia="en-US"/>
        </w:rPr>
        <w:t>Not applicable.</w:t>
      </w:r>
    </w:p>
    <w:p w14:paraId="545B9793" w14:textId="77777777" w:rsidR="00EE4772" w:rsidRDefault="00EE4772" w:rsidP="00EE4772">
      <w:pPr>
        <w:spacing w:line="260" w:lineRule="atLeast"/>
        <w:rPr>
          <w:rFonts w:ascii="Times New Roman" w:eastAsia="Calibri" w:hAnsi="Times New Roman" w:cs="Times New Roman"/>
          <w:i/>
          <w:szCs w:val="24"/>
          <w:lang w:eastAsia="en-US"/>
        </w:rPr>
      </w:pPr>
    </w:p>
    <w:p w14:paraId="58D2CEE6" w14:textId="77777777" w:rsidR="00EE4772" w:rsidRPr="00563C5A" w:rsidRDefault="00EE4772" w:rsidP="00EE4772">
      <w:pPr>
        <w:pStyle w:val="Titre4"/>
        <w:rPr>
          <w:rFonts w:cs="Times"/>
          <w:bCs/>
          <w:szCs w:val="29"/>
          <w:lang w:val="en-US"/>
        </w:rPr>
      </w:pPr>
      <w:bookmarkStart w:id="22" w:name="_Toc529867491"/>
      <w:r w:rsidRPr="00563C5A">
        <w:rPr>
          <w:lang w:val="en-US"/>
        </w:rPr>
        <w:t>Information on the substance(s) of concern</w:t>
      </w:r>
      <w:bookmarkEnd w:id="22"/>
    </w:p>
    <w:p w14:paraId="40BF9D7F" w14:textId="5C64920B" w:rsidR="00397BB8" w:rsidRDefault="00EE4772" w:rsidP="00EE4772">
      <w:pPr>
        <w:spacing w:line="260" w:lineRule="atLeast"/>
        <w:jc w:val="both"/>
        <w:rPr>
          <w:rFonts w:eastAsia="Calibri" w:cs="Times"/>
          <w:bCs/>
          <w:szCs w:val="29"/>
        </w:rPr>
      </w:pPr>
      <w:r>
        <w:rPr>
          <w:rFonts w:eastAsia="Calibri" w:cs="Times"/>
          <w:bCs/>
          <w:szCs w:val="29"/>
        </w:rPr>
        <w:t>Please see the confidential annex for further details.</w:t>
      </w:r>
    </w:p>
    <w:p w14:paraId="13031E55" w14:textId="77777777" w:rsidR="00EE4772" w:rsidRDefault="00EE4772" w:rsidP="00EE4772">
      <w:pPr>
        <w:spacing w:line="260" w:lineRule="atLeast"/>
        <w:jc w:val="both"/>
        <w:rPr>
          <w:rFonts w:eastAsia="Calibri" w:cs="Times"/>
          <w:bCs/>
          <w:szCs w:val="29"/>
        </w:rPr>
      </w:pPr>
    </w:p>
    <w:p w14:paraId="2F8BBCE6" w14:textId="77777777" w:rsidR="006B6A61" w:rsidRPr="006B6A61" w:rsidRDefault="006B6A61" w:rsidP="006B6A61">
      <w:pPr>
        <w:pStyle w:val="Titre4"/>
        <w:rPr>
          <w:lang w:val="en-US"/>
        </w:rPr>
      </w:pPr>
      <w:r w:rsidRPr="006B6A61">
        <w:rPr>
          <w:lang w:val="en-US"/>
        </w:rPr>
        <w:t>Assessment of endocrine disruption (ED) properties of co-formulants in biocidal products</w:t>
      </w:r>
    </w:p>
    <w:p w14:paraId="1EDA8EDC" w14:textId="6BB8BB16" w:rsidR="006B6A61" w:rsidRPr="000E1EAD" w:rsidRDefault="006B6A61" w:rsidP="006B6A61">
      <w:pPr>
        <w:rPr>
          <w:iCs/>
        </w:rPr>
      </w:pPr>
      <w:r w:rsidRPr="000E1EAD">
        <w:rPr>
          <w:iCs/>
        </w:rPr>
        <w:t xml:space="preserve">According to our assessment, none of the </w:t>
      </w:r>
      <w:r>
        <w:rPr>
          <w:iCs/>
        </w:rPr>
        <w:t>co-</w:t>
      </w:r>
      <w:r w:rsidRPr="000E1EAD">
        <w:rPr>
          <w:iCs/>
        </w:rPr>
        <w:t>formulants contained in t</w:t>
      </w:r>
      <w:r w:rsidRPr="000E1EAD">
        <w:rPr>
          <w:rFonts w:eastAsia="Calibri"/>
          <w:lang w:eastAsia="en-US"/>
        </w:rPr>
        <w:t>he biocidal product</w:t>
      </w:r>
      <w:r w:rsidR="00EC5AB8">
        <w:rPr>
          <w:rFonts w:eastAsia="Calibri"/>
          <w:lang w:eastAsia="en-US"/>
        </w:rPr>
        <w:t xml:space="preserve"> family</w:t>
      </w:r>
      <w:r w:rsidRPr="000E1EAD">
        <w:rPr>
          <w:rFonts w:eastAsia="Calibri"/>
          <w:lang w:eastAsia="en-US"/>
        </w:rPr>
        <w:t xml:space="preserve"> </w:t>
      </w:r>
      <w:r w:rsidR="00EC5AB8">
        <w:rPr>
          <w:rFonts w:eastAsia="Calibri"/>
          <w:lang w:eastAsia="en-US"/>
        </w:rPr>
        <w:t>PPG_ Class3_WB</w:t>
      </w:r>
      <w:r w:rsidRPr="000E1EAD">
        <w:t xml:space="preserve"> </w:t>
      </w:r>
      <w:r w:rsidRPr="000E1EAD">
        <w:rPr>
          <w:iCs/>
        </w:rPr>
        <w:t xml:space="preserve">are identified as endocrine disruptors. </w:t>
      </w:r>
    </w:p>
    <w:p w14:paraId="41A75674" w14:textId="77777777" w:rsidR="006B6A61" w:rsidRPr="000E1EAD" w:rsidRDefault="006B6A61" w:rsidP="006B6A61">
      <w:pPr>
        <w:rPr>
          <w:bCs/>
        </w:rPr>
      </w:pPr>
    </w:p>
    <w:p w14:paraId="4BAC7363" w14:textId="77777777" w:rsidR="006B6A61" w:rsidRPr="000E1EAD" w:rsidRDefault="006B6A61" w:rsidP="006B6A61">
      <w:pPr>
        <w:rPr>
          <w:iCs/>
        </w:rPr>
      </w:pPr>
      <w:r w:rsidRPr="000E1EAD">
        <w:rPr>
          <w:bCs/>
        </w:rPr>
        <w:t>Please refer to Confidential Annex.</w:t>
      </w:r>
    </w:p>
    <w:p w14:paraId="79AF5B4C" w14:textId="77777777" w:rsidR="00FD24C3" w:rsidRDefault="00FD24C3" w:rsidP="00FD24C3">
      <w:pPr>
        <w:spacing w:line="260" w:lineRule="atLeast"/>
        <w:jc w:val="both"/>
        <w:rPr>
          <w:rFonts w:eastAsia="Calibri"/>
          <w:lang w:eastAsia="en-US"/>
        </w:rPr>
      </w:pPr>
    </w:p>
    <w:p w14:paraId="2C574892" w14:textId="77777777" w:rsidR="001255A7" w:rsidRDefault="001255A7" w:rsidP="00EE4772">
      <w:pPr>
        <w:spacing w:line="260" w:lineRule="atLeast"/>
        <w:jc w:val="both"/>
        <w:rPr>
          <w:rFonts w:eastAsia="Calibri" w:cs="Times"/>
          <w:bCs/>
          <w:szCs w:val="29"/>
        </w:rPr>
      </w:pPr>
    </w:p>
    <w:p w14:paraId="764CD61B" w14:textId="77777777" w:rsidR="002B2FAF" w:rsidRPr="00563C5A" w:rsidRDefault="002B2FAF" w:rsidP="002B2FAF">
      <w:pPr>
        <w:pStyle w:val="Titre4"/>
        <w:rPr>
          <w:lang w:val="en-US"/>
        </w:rPr>
      </w:pPr>
      <w:bookmarkStart w:id="23" w:name="_Toc529867492"/>
      <w:r w:rsidRPr="00563C5A">
        <w:rPr>
          <w:lang w:val="en-US"/>
        </w:rPr>
        <w:t>Qualitative and quantitative information on the composition of the family</w:t>
      </w:r>
      <w:bookmarkEnd w:id="23"/>
    </w:p>
    <w:p w14:paraId="440EC4A6" w14:textId="77777777" w:rsidR="006F22E0" w:rsidRDefault="006F22E0" w:rsidP="002B2FAF">
      <w:pPr>
        <w:spacing w:line="260" w:lineRule="atLeast"/>
        <w:jc w:val="both"/>
        <w:rPr>
          <w:rFonts w:ascii="Times New Roman" w:eastAsia="Calibri" w:hAnsi="Times New Roman" w:cs="Times New Roman"/>
          <w:i/>
          <w:lang w:eastAsia="fr-FR"/>
        </w:rPr>
      </w:pPr>
    </w:p>
    <w:tbl>
      <w:tblPr>
        <w:tblW w:w="9776"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10"/>
        <w:gridCol w:w="2268"/>
        <w:gridCol w:w="1184"/>
        <w:gridCol w:w="1509"/>
        <w:gridCol w:w="1197"/>
        <w:gridCol w:w="974"/>
        <w:gridCol w:w="1134"/>
      </w:tblGrid>
      <w:tr w:rsidR="001210B3" w:rsidRPr="007F5BB2" w14:paraId="4FA1450F" w14:textId="77777777" w:rsidTr="00230F09">
        <w:trPr>
          <w:trHeight w:val="692"/>
          <w:tblHeader/>
        </w:trPr>
        <w:tc>
          <w:tcPr>
            <w:tcW w:w="1510" w:type="dxa"/>
            <w:vMerge w:val="restart"/>
            <w:tcMar>
              <w:top w:w="40" w:type="dxa"/>
              <w:left w:w="40" w:type="dxa"/>
              <w:bottom w:w="40" w:type="dxa"/>
              <w:right w:w="40" w:type="dxa"/>
            </w:tcMar>
          </w:tcPr>
          <w:p w14:paraId="3A8FF27F" w14:textId="77777777" w:rsidR="001210B3" w:rsidRPr="007F5BB2" w:rsidRDefault="001210B3" w:rsidP="007F243F">
            <w:bookmarkStart w:id="24" w:name="d0e356"/>
            <w:r w:rsidRPr="007F5BB2">
              <w:rPr>
                <w:b/>
                <w:color w:val="000000"/>
                <w:szCs w:val="24"/>
                <w:lang w:eastAsia="en-GB"/>
              </w:rPr>
              <w:lastRenderedPageBreak/>
              <w:t>Common name</w:t>
            </w:r>
          </w:p>
        </w:tc>
        <w:tc>
          <w:tcPr>
            <w:tcW w:w="2268" w:type="dxa"/>
            <w:vMerge w:val="restart"/>
            <w:tcMar>
              <w:top w:w="40" w:type="dxa"/>
              <w:left w:w="40" w:type="dxa"/>
              <w:bottom w:w="40" w:type="dxa"/>
              <w:right w:w="40" w:type="dxa"/>
            </w:tcMar>
          </w:tcPr>
          <w:p w14:paraId="3F56BAE4" w14:textId="77777777" w:rsidR="001210B3" w:rsidRPr="007F5BB2" w:rsidRDefault="001210B3" w:rsidP="007F243F">
            <w:r w:rsidRPr="007F5BB2">
              <w:rPr>
                <w:b/>
                <w:color w:val="000000"/>
                <w:szCs w:val="24"/>
                <w:lang w:eastAsia="en-GB"/>
              </w:rPr>
              <w:t>IUPAC name</w:t>
            </w:r>
          </w:p>
        </w:tc>
        <w:tc>
          <w:tcPr>
            <w:tcW w:w="1184" w:type="dxa"/>
            <w:vMerge w:val="restart"/>
            <w:tcMar>
              <w:top w:w="40" w:type="dxa"/>
              <w:left w:w="40" w:type="dxa"/>
              <w:bottom w:w="40" w:type="dxa"/>
              <w:right w:w="40" w:type="dxa"/>
            </w:tcMar>
          </w:tcPr>
          <w:p w14:paraId="7D4CA4FA" w14:textId="77777777" w:rsidR="001210B3" w:rsidRPr="007F5BB2" w:rsidRDefault="001210B3" w:rsidP="007F243F">
            <w:r w:rsidRPr="007F5BB2">
              <w:rPr>
                <w:b/>
                <w:color w:val="000000"/>
                <w:szCs w:val="24"/>
                <w:lang w:eastAsia="en-GB"/>
              </w:rPr>
              <w:t>Function</w:t>
            </w:r>
          </w:p>
        </w:tc>
        <w:tc>
          <w:tcPr>
            <w:tcW w:w="1509" w:type="dxa"/>
            <w:vMerge w:val="restart"/>
            <w:tcMar>
              <w:top w:w="40" w:type="dxa"/>
              <w:left w:w="40" w:type="dxa"/>
              <w:bottom w:w="40" w:type="dxa"/>
              <w:right w:w="40" w:type="dxa"/>
            </w:tcMar>
          </w:tcPr>
          <w:p w14:paraId="0061F719" w14:textId="77777777" w:rsidR="001210B3" w:rsidRPr="007F5BB2" w:rsidRDefault="001210B3" w:rsidP="007F243F">
            <w:r w:rsidRPr="007F5BB2">
              <w:rPr>
                <w:b/>
                <w:color w:val="000000"/>
                <w:szCs w:val="24"/>
                <w:lang w:eastAsia="en-GB"/>
              </w:rPr>
              <w:t>CAS number</w:t>
            </w:r>
          </w:p>
        </w:tc>
        <w:tc>
          <w:tcPr>
            <w:tcW w:w="1197" w:type="dxa"/>
            <w:vMerge w:val="restart"/>
            <w:tcMar>
              <w:top w:w="40" w:type="dxa"/>
              <w:left w:w="40" w:type="dxa"/>
              <w:bottom w:w="40" w:type="dxa"/>
              <w:right w:w="40" w:type="dxa"/>
            </w:tcMar>
          </w:tcPr>
          <w:p w14:paraId="49511954" w14:textId="77777777" w:rsidR="001210B3" w:rsidRPr="007F5BB2" w:rsidRDefault="001210B3" w:rsidP="007F243F">
            <w:r w:rsidRPr="007F5BB2">
              <w:rPr>
                <w:b/>
                <w:color w:val="000000"/>
                <w:szCs w:val="24"/>
                <w:lang w:eastAsia="en-GB"/>
              </w:rPr>
              <w:t>EC number</w:t>
            </w:r>
          </w:p>
        </w:tc>
        <w:tc>
          <w:tcPr>
            <w:tcW w:w="2108" w:type="dxa"/>
            <w:gridSpan w:val="2"/>
            <w:tcMar>
              <w:top w:w="40" w:type="dxa"/>
              <w:left w:w="40" w:type="dxa"/>
              <w:bottom w:w="40" w:type="dxa"/>
              <w:right w:w="40" w:type="dxa"/>
            </w:tcMar>
          </w:tcPr>
          <w:p w14:paraId="0C409D63" w14:textId="77777777" w:rsidR="00822629" w:rsidRDefault="001210B3" w:rsidP="007F243F">
            <w:pPr>
              <w:rPr>
                <w:b/>
                <w:color w:val="000000"/>
                <w:szCs w:val="24"/>
                <w:lang w:eastAsia="en-GB"/>
              </w:rPr>
            </w:pPr>
            <w:r w:rsidRPr="007F5BB2">
              <w:rPr>
                <w:b/>
                <w:color w:val="000000"/>
                <w:szCs w:val="24"/>
                <w:lang w:eastAsia="en-GB"/>
              </w:rPr>
              <w:t>Content (%)</w:t>
            </w:r>
            <w:r w:rsidR="00822629">
              <w:rPr>
                <w:b/>
                <w:color w:val="000000"/>
                <w:szCs w:val="24"/>
                <w:lang w:eastAsia="en-GB"/>
              </w:rPr>
              <w:t xml:space="preserve"> </w:t>
            </w:r>
          </w:p>
          <w:p w14:paraId="47457B8A" w14:textId="0F5BA140" w:rsidR="001210B3" w:rsidRPr="007F5BB2" w:rsidRDefault="00822629" w:rsidP="00EB1473">
            <w:r>
              <w:rPr>
                <w:b/>
                <w:color w:val="000000"/>
                <w:szCs w:val="24"/>
                <w:lang w:eastAsia="en-GB"/>
              </w:rPr>
              <w:t>(</w:t>
            </w:r>
            <w:r w:rsidR="00EB1473">
              <w:rPr>
                <w:b/>
                <w:color w:val="000000"/>
                <w:szCs w:val="24"/>
                <w:lang w:eastAsia="en-GB"/>
              </w:rPr>
              <w:t>technical</w:t>
            </w:r>
            <w:r>
              <w:rPr>
                <w:b/>
                <w:color w:val="000000"/>
                <w:szCs w:val="24"/>
                <w:lang w:eastAsia="en-GB"/>
              </w:rPr>
              <w:t>)</w:t>
            </w:r>
          </w:p>
        </w:tc>
      </w:tr>
      <w:tr w:rsidR="001210B3" w:rsidRPr="007F5BB2" w14:paraId="790073EB" w14:textId="77777777" w:rsidTr="001255A7">
        <w:tblPrEx>
          <w:tblCellMar>
            <w:left w:w="108" w:type="dxa"/>
            <w:right w:w="108" w:type="dxa"/>
          </w:tblCellMar>
        </w:tblPrEx>
        <w:trPr>
          <w:trHeight w:val="272"/>
        </w:trPr>
        <w:tc>
          <w:tcPr>
            <w:tcW w:w="1510" w:type="dxa"/>
            <w:vMerge/>
          </w:tcPr>
          <w:p w14:paraId="78E327D0" w14:textId="77777777" w:rsidR="001210B3" w:rsidRPr="007F5BB2" w:rsidRDefault="001210B3" w:rsidP="007F243F">
            <w:pPr>
              <w:rPr>
                <w:b/>
                <w:bCs/>
                <w:color w:val="000000"/>
                <w:szCs w:val="24"/>
                <w:lang w:eastAsia="en-GB"/>
              </w:rPr>
            </w:pPr>
          </w:p>
        </w:tc>
        <w:tc>
          <w:tcPr>
            <w:tcW w:w="2268" w:type="dxa"/>
            <w:vMerge/>
          </w:tcPr>
          <w:p w14:paraId="3D7B4ED3" w14:textId="77777777" w:rsidR="001210B3" w:rsidRPr="007F5BB2" w:rsidRDefault="001210B3" w:rsidP="007F243F">
            <w:pPr>
              <w:rPr>
                <w:b/>
                <w:bCs/>
                <w:color w:val="000000"/>
                <w:szCs w:val="24"/>
                <w:lang w:eastAsia="en-GB"/>
              </w:rPr>
            </w:pPr>
          </w:p>
        </w:tc>
        <w:tc>
          <w:tcPr>
            <w:tcW w:w="1184" w:type="dxa"/>
            <w:vMerge/>
          </w:tcPr>
          <w:p w14:paraId="3E8BBCA9" w14:textId="77777777" w:rsidR="001210B3" w:rsidRPr="007F5BB2" w:rsidRDefault="001210B3" w:rsidP="007F243F">
            <w:pPr>
              <w:rPr>
                <w:b/>
                <w:bCs/>
                <w:color w:val="000000"/>
                <w:szCs w:val="24"/>
                <w:lang w:eastAsia="en-GB"/>
              </w:rPr>
            </w:pPr>
          </w:p>
        </w:tc>
        <w:tc>
          <w:tcPr>
            <w:tcW w:w="1509" w:type="dxa"/>
            <w:vMerge/>
          </w:tcPr>
          <w:p w14:paraId="11D1683A" w14:textId="77777777" w:rsidR="001210B3" w:rsidRPr="007F5BB2" w:rsidRDefault="001210B3" w:rsidP="007F243F">
            <w:pPr>
              <w:rPr>
                <w:b/>
                <w:bCs/>
                <w:color w:val="000000"/>
                <w:szCs w:val="24"/>
                <w:lang w:eastAsia="en-GB"/>
              </w:rPr>
            </w:pPr>
          </w:p>
        </w:tc>
        <w:tc>
          <w:tcPr>
            <w:tcW w:w="1197" w:type="dxa"/>
            <w:vMerge/>
          </w:tcPr>
          <w:p w14:paraId="299841D4" w14:textId="77777777" w:rsidR="001210B3" w:rsidRPr="007F5BB2" w:rsidRDefault="001210B3" w:rsidP="007F243F">
            <w:pPr>
              <w:rPr>
                <w:b/>
                <w:bCs/>
                <w:color w:val="000000"/>
                <w:szCs w:val="24"/>
                <w:lang w:eastAsia="en-GB"/>
              </w:rPr>
            </w:pPr>
          </w:p>
        </w:tc>
        <w:tc>
          <w:tcPr>
            <w:tcW w:w="974" w:type="dxa"/>
          </w:tcPr>
          <w:p w14:paraId="512223CD" w14:textId="77777777" w:rsidR="001210B3" w:rsidRPr="007F5BB2" w:rsidRDefault="001210B3" w:rsidP="007F243F">
            <w:pPr>
              <w:rPr>
                <w:b/>
                <w:bCs/>
                <w:color w:val="000000"/>
                <w:szCs w:val="24"/>
                <w:lang w:eastAsia="en-GB"/>
              </w:rPr>
            </w:pPr>
            <w:r w:rsidRPr="007F5BB2">
              <w:rPr>
                <w:b/>
                <w:color w:val="000000"/>
                <w:szCs w:val="24"/>
                <w:lang w:eastAsia="en-GB"/>
              </w:rPr>
              <w:t>Min</w:t>
            </w:r>
          </w:p>
        </w:tc>
        <w:tc>
          <w:tcPr>
            <w:tcW w:w="1134" w:type="dxa"/>
            <w:shd w:val="clear" w:color="auto" w:fill="BFBFBF" w:themeFill="background1" w:themeFillShade="BF"/>
          </w:tcPr>
          <w:p w14:paraId="25C45BBF" w14:textId="77777777" w:rsidR="001210B3" w:rsidRPr="007F5BB2" w:rsidRDefault="001210B3" w:rsidP="007F243F">
            <w:pPr>
              <w:rPr>
                <w:b/>
                <w:bCs/>
                <w:color w:val="000000"/>
                <w:szCs w:val="24"/>
                <w:lang w:eastAsia="en-GB"/>
              </w:rPr>
            </w:pPr>
            <w:r w:rsidRPr="007F5BB2">
              <w:rPr>
                <w:b/>
                <w:color w:val="000000"/>
                <w:szCs w:val="24"/>
                <w:lang w:eastAsia="en-GB"/>
              </w:rPr>
              <w:t>Max</w:t>
            </w:r>
          </w:p>
        </w:tc>
      </w:tr>
      <w:bookmarkEnd w:id="24"/>
      <w:tr w:rsidR="001210B3" w:rsidRPr="007F5BB2" w14:paraId="0D3BBDB8" w14:textId="77777777" w:rsidTr="001255A7">
        <w:tc>
          <w:tcPr>
            <w:tcW w:w="1510" w:type="dxa"/>
            <w:tcMar>
              <w:top w:w="40" w:type="dxa"/>
              <w:left w:w="40" w:type="dxa"/>
              <w:bottom w:w="40" w:type="dxa"/>
              <w:right w:w="40" w:type="dxa"/>
            </w:tcMar>
          </w:tcPr>
          <w:p w14:paraId="216BEDCB" w14:textId="77777777" w:rsidR="001210B3" w:rsidRPr="007F5BB2" w:rsidRDefault="001210B3" w:rsidP="00E367E3">
            <w:r>
              <w:t>Cyp</w:t>
            </w:r>
            <w:r w:rsidR="00E367E3">
              <w:t xml:space="preserve">ermethrin </w:t>
            </w:r>
          </w:p>
        </w:tc>
        <w:tc>
          <w:tcPr>
            <w:tcW w:w="2268" w:type="dxa"/>
            <w:tcMar>
              <w:top w:w="40" w:type="dxa"/>
              <w:left w:w="40" w:type="dxa"/>
              <w:bottom w:w="40" w:type="dxa"/>
              <w:right w:w="40" w:type="dxa"/>
            </w:tcMar>
          </w:tcPr>
          <w:p w14:paraId="448E3C1E" w14:textId="77777777" w:rsidR="001210B3" w:rsidRPr="007F5BB2" w:rsidRDefault="001210B3" w:rsidP="007F243F">
            <w:r>
              <w:t>(RS)-α-cyano-3-phenoxybenzyl (1RS,3RS;1RS,3SR)-3-(2,2-dichlorovinyl)-2,2-dimethylcyclopropanecarboxylate</w:t>
            </w:r>
          </w:p>
        </w:tc>
        <w:tc>
          <w:tcPr>
            <w:tcW w:w="1184" w:type="dxa"/>
            <w:tcMar>
              <w:top w:w="40" w:type="dxa"/>
              <w:left w:w="40" w:type="dxa"/>
              <w:bottom w:w="40" w:type="dxa"/>
              <w:right w:w="40" w:type="dxa"/>
            </w:tcMar>
          </w:tcPr>
          <w:p w14:paraId="1FA52DA8" w14:textId="77777777" w:rsidR="001210B3" w:rsidRPr="007F5BB2" w:rsidRDefault="001210B3" w:rsidP="007F243F">
            <w:r w:rsidRPr="007F5BB2">
              <w:t>Active substance</w:t>
            </w:r>
          </w:p>
        </w:tc>
        <w:tc>
          <w:tcPr>
            <w:tcW w:w="1509" w:type="dxa"/>
            <w:tcMar>
              <w:top w:w="40" w:type="dxa"/>
              <w:left w:w="40" w:type="dxa"/>
              <w:bottom w:w="40" w:type="dxa"/>
              <w:right w:w="40" w:type="dxa"/>
            </w:tcMar>
          </w:tcPr>
          <w:p w14:paraId="1ED548F2" w14:textId="77777777" w:rsidR="001210B3" w:rsidRPr="007F5BB2" w:rsidRDefault="001210B3" w:rsidP="007F243F">
            <w:pPr>
              <w:rPr>
                <w:rFonts w:cs="Arial"/>
              </w:rPr>
            </w:pPr>
            <w:r w:rsidRPr="00053C71">
              <w:t>52315-07-8</w:t>
            </w:r>
          </w:p>
        </w:tc>
        <w:tc>
          <w:tcPr>
            <w:tcW w:w="1197" w:type="dxa"/>
            <w:tcMar>
              <w:top w:w="40" w:type="dxa"/>
              <w:left w:w="40" w:type="dxa"/>
              <w:bottom w:w="40" w:type="dxa"/>
              <w:right w:w="40" w:type="dxa"/>
            </w:tcMar>
          </w:tcPr>
          <w:p w14:paraId="775C2741" w14:textId="77777777" w:rsidR="001210B3" w:rsidRPr="007F5BB2" w:rsidRDefault="001210B3" w:rsidP="007F243F">
            <w:pPr>
              <w:rPr>
                <w:rFonts w:cs="Arial"/>
              </w:rPr>
            </w:pPr>
            <w:r w:rsidRPr="00053C71">
              <w:t>257-842-9</w:t>
            </w:r>
          </w:p>
        </w:tc>
        <w:tc>
          <w:tcPr>
            <w:tcW w:w="974" w:type="dxa"/>
            <w:tcMar>
              <w:top w:w="40" w:type="dxa"/>
              <w:left w:w="40" w:type="dxa"/>
              <w:bottom w:w="40" w:type="dxa"/>
              <w:right w:w="40" w:type="dxa"/>
            </w:tcMar>
          </w:tcPr>
          <w:p w14:paraId="255AE36C" w14:textId="1EC0C125" w:rsidR="001210B3" w:rsidRPr="007F5BB2" w:rsidRDefault="001210B3" w:rsidP="007F243F">
            <w:r w:rsidRPr="007F5BB2">
              <w:t>0.</w:t>
            </w:r>
            <w:r>
              <w:t>1</w:t>
            </w:r>
            <w:r w:rsidR="00EB1473">
              <w:t>1</w:t>
            </w:r>
          </w:p>
        </w:tc>
        <w:tc>
          <w:tcPr>
            <w:tcW w:w="1134" w:type="dxa"/>
            <w:shd w:val="clear" w:color="auto" w:fill="BFBFBF" w:themeFill="background1" w:themeFillShade="BF"/>
          </w:tcPr>
          <w:p w14:paraId="2AD374FC" w14:textId="63D228EE" w:rsidR="001210B3" w:rsidRPr="007F5BB2" w:rsidRDefault="001A656F" w:rsidP="007F243F">
            <w:r w:rsidRPr="000D5027">
              <w:t>0.</w:t>
            </w:r>
            <w:r>
              <w:t>11</w:t>
            </w:r>
          </w:p>
        </w:tc>
      </w:tr>
      <w:tr w:rsidR="001210B3" w:rsidRPr="007F5BB2" w14:paraId="410EC6F6" w14:textId="77777777" w:rsidTr="001255A7">
        <w:tc>
          <w:tcPr>
            <w:tcW w:w="1510" w:type="dxa"/>
            <w:tcMar>
              <w:top w:w="40" w:type="dxa"/>
              <w:left w:w="40" w:type="dxa"/>
              <w:bottom w:w="40" w:type="dxa"/>
              <w:right w:w="40" w:type="dxa"/>
            </w:tcMar>
          </w:tcPr>
          <w:p w14:paraId="47E9EAF9" w14:textId="067D9164" w:rsidR="001210B3" w:rsidRDefault="00E367E3" w:rsidP="00E367E3">
            <w:r>
              <w:t xml:space="preserve">Propiconazole </w:t>
            </w:r>
          </w:p>
        </w:tc>
        <w:tc>
          <w:tcPr>
            <w:tcW w:w="2268" w:type="dxa"/>
            <w:tcMar>
              <w:top w:w="40" w:type="dxa"/>
              <w:left w:w="40" w:type="dxa"/>
              <w:bottom w:w="40" w:type="dxa"/>
              <w:right w:w="40" w:type="dxa"/>
            </w:tcMar>
          </w:tcPr>
          <w:p w14:paraId="73E835F5" w14:textId="77777777" w:rsidR="001210B3" w:rsidRDefault="001210B3" w:rsidP="007F243F">
            <w:r w:rsidRPr="00E8165E">
              <w:t>1-[[2-(2,4-dichlorophenyl)-4-propyl-1,3-dioxolan-2-yl]methyl]-1H-1,2,4-triazole</w:t>
            </w:r>
          </w:p>
        </w:tc>
        <w:tc>
          <w:tcPr>
            <w:tcW w:w="1184" w:type="dxa"/>
            <w:tcMar>
              <w:top w:w="40" w:type="dxa"/>
              <w:left w:w="40" w:type="dxa"/>
              <w:bottom w:w="40" w:type="dxa"/>
              <w:right w:w="40" w:type="dxa"/>
            </w:tcMar>
          </w:tcPr>
          <w:p w14:paraId="2E6B0099" w14:textId="77777777" w:rsidR="001210B3" w:rsidRPr="007F5BB2" w:rsidRDefault="001210B3" w:rsidP="007F243F">
            <w:r w:rsidRPr="007F5BB2">
              <w:t>Active substance</w:t>
            </w:r>
          </w:p>
        </w:tc>
        <w:tc>
          <w:tcPr>
            <w:tcW w:w="1509" w:type="dxa"/>
            <w:tcMar>
              <w:top w:w="40" w:type="dxa"/>
              <w:left w:w="40" w:type="dxa"/>
              <w:bottom w:w="40" w:type="dxa"/>
              <w:right w:w="40" w:type="dxa"/>
            </w:tcMar>
          </w:tcPr>
          <w:p w14:paraId="5A02CC84" w14:textId="77777777" w:rsidR="001210B3" w:rsidRPr="00053C71" w:rsidRDefault="001210B3" w:rsidP="007F243F">
            <w:r w:rsidRPr="00E80120">
              <w:t>60207-90-1</w:t>
            </w:r>
          </w:p>
        </w:tc>
        <w:tc>
          <w:tcPr>
            <w:tcW w:w="1197" w:type="dxa"/>
            <w:tcMar>
              <w:top w:w="40" w:type="dxa"/>
              <w:left w:w="40" w:type="dxa"/>
              <w:bottom w:w="40" w:type="dxa"/>
              <w:right w:w="40" w:type="dxa"/>
            </w:tcMar>
          </w:tcPr>
          <w:p w14:paraId="386CC31D" w14:textId="77777777" w:rsidR="001210B3" w:rsidRPr="00053C71" w:rsidRDefault="001210B3" w:rsidP="007F243F">
            <w:r w:rsidRPr="00E80120">
              <w:t>262-104-4</w:t>
            </w:r>
          </w:p>
        </w:tc>
        <w:tc>
          <w:tcPr>
            <w:tcW w:w="974" w:type="dxa"/>
            <w:tcMar>
              <w:top w:w="40" w:type="dxa"/>
              <w:left w:w="40" w:type="dxa"/>
              <w:bottom w:w="40" w:type="dxa"/>
              <w:right w:w="40" w:type="dxa"/>
            </w:tcMar>
          </w:tcPr>
          <w:p w14:paraId="3F85FD3C" w14:textId="197FD08B" w:rsidR="001210B3" w:rsidRPr="007F5BB2" w:rsidRDefault="001210B3" w:rsidP="007F243F">
            <w:r>
              <w:t>0.1</w:t>
            </w:r>
            <w:r w:rsidR="00EB1473">
              <w:t>6</w:t>
            </w:r>
          </w:p>
        </w:tc>
        <w:tc>
          <w:tcPr>
            <w:tcW w:w="1134" w:type="dxa"/>
            <w:shd w:val="clear" w:color="auto" w:fill="BFBFBF" w:themeFill="background1" w:themeFillShade="BF"/>
          </w:tcPr>
          <w:p w14:paraId="1250CE80" w14:textId="1251EFB0" w:rsidR="001210B3" w:rsidRDefault="001A656F" w:rsidP="007F243F">
            <w:r>
              <w:t>0.16</w:t>
            </w:r>
          </w:p>
        </w:tc>
      </w:tr>
      <w:tr w:rsidR="001210B3" w:rsidRPr="007F5BB2" w14:paraId="5070F2F0" w14:textId="77777777" w:rsidTr="001255A7">
        <w:tc>
          <w:tcPr>
            <w:tcW w:w="1510" w:type="dxa"/>
            <w:tcMar>
              <w:top w:w="40" w:type="dxa"/>
              <w:left w:w="40" w:type="dxa"/>
              <w:bottom w:w="40" w:type="dxa"/>
              <w:right w:w="40" w:type="dxa"/>
            </w:tcMar>
          </w:tcPr>
          <w:p w14:paraId="6EF3A9A0" w14:textId="74935ED3" w:rsidR="001210B3" w:rsidRDefault="00E367E3" w:rsidP="00E367E3">
            <w:r>
              <w:t xml:space="preserve">Tebuconazole </w:t>
            </w:r>
          </w:p>
        </w:tc>
        <w:tc>
          <w:tcPr>
            <w:tcW w:w="2268" w:type="dxa"/>
            <w:tcMar>
              <w:top w:w="40" w:type="dxa"/>
              <w:left w:w="40" w:type="dxa"/>
              <w:bottom w:w="40" w:type="dxa"/>
              <w:right w:w="40" w:type="dxa"/>
            </w:tcMar>
          </w:tcPr>
          <w:p w14:paraId="14BF4C4C" w14:textId="702A183F" w:rsidR="001210B3" w:rsidRDefault="001210B3" w:rsidP="00AF33DF">
            <w:r w:rsidRPr="00E8165E">
              <w:t>(RS)-1-(4-chlorophenyl)-4,4-dimethyl-3-(1H-1,2,4-triazol-1-ylmethyl)-pentan-3-ol.</w:t>
            </w:r>
          </w:p>
        </w:tc>
        <w:tc>
          <w:tcPr>
            <w:tcW w:w="1184" w:type="dxa"/>
            <w:tcMar>
              <w:top w:w="40" w:type="dxa"/>
              <w:left w:w="40" w:type="dxa"/>
              <w:bottom w:w="40" w:type="dxa"/>
              <w:right w:w="40" w:type="dxa"/>
            </w:tcMar>
          </w:tcPr>
          <w:p w14:paraId="09DECC1D" w14:textId="77777777" w:rsidR="001210B3" w:rsidRPr="007F5BB2" w:rsidRDefault="001210B3" w:rsidP="007F243F">
            <w:r w:rsidRPr="007F5BB2">
              <w:t>Active substance</w:t>
            </w:r>
          </w:p>
        </w:tc>
        <w:tc>
          <w:tcPr>
            <w:tcW w:w="1509" w:type="dxa"/>
            <w:tcMar>
              <w:top w:w="40" w:type="dxa"/>
              <w:left w:w="40" w:type="dxa"/>
              <w:bottom w:w="40" w:type="dxa"/>
              <w:right w:w="40" w:type="dxa"/>
            </w:tcMar>
          </w:tcPr>
          <w:p w14:paraId="43493978" w14:textId="77777777" w:rsidR="001210B3" w:rsidRPr="00053C71" w:rsidRDefault="001210B3" w:rsidP="007F243F">
            <w:r w:rsidRPr="00E80120">
              <w:t>107534-96-3</w:t>
            </w:r>
          </w:p>
        </w:tc>
        <w:tc>
          <w:tcPr>
            <w:tcW w:w="1197" w:type="dxa"/>
            <w:tcMar>
              <w:top w:w="40" w:type="dxa"/>
              <w:left w:w="40" w:type="dxa"/>
              <w:bottom w:w="40" w:type="dxa"/>
              <w:right w:w="40" w:type="dxa"/>
            </w:tcMar>
          </w:tcPr>
          <w:p w14:paraId="6B2E8EA0" w14:textId="77777777" w:rsidR="001210B3" w:rsidRPr="00053C71" w:rsidRDefault="001210B3" w:rsidP="007F243F">
            <w:r w:rsidRPr="00E80120">
              <w:t>403-640-2</w:t>
            </w:r>
          </w:p>
        </w:tc>
        <w:tc>
          <w:tcPr>
            <w:tcW w:w="974" w:type="dxa"/>
            <w:tcMar>
              <w:top w:w="40" w:type="dxa"/>
              <w:left w:w="40" w:type="dxa"/>
              <w:bottom w:w="40" w:type="dxa"/>
              <w:right w:w="40" w:type="dxa"/>
            </w:tcMar>
          </w:tcPr>
          <w:p w14:paraId="74228EC0" w14:textId="77777777" w:rsidR="001210B3" w:rsidRPr="007F5BB2" w:rsidRDefault="001210B3" w:rsidP="007F243F">
            <w:r>
              <w:t>0.05</w:t>
            </w:r>
          </w:p>
        </w:tc>
        <w:tc>
          <w:tcPr>
            <w:tcW w:w="1134" w:type="dxa"/>
            <w:shd w:val="clear" w:color="auto" w:fill="BFBFBF" w:themeFill="background1" w:themeFillShade="BF"/>
          </w:tcPr>
          <w:p w14:paraId="6CCB5B0D" w14:textId="74BA6FC2" w:rsidR="001210B3" w:rsidRDefault="001A656F" w:rsidP="007F243F">
            <w:r>
              <w:t>0.05</w:t>
            </w:r>
          </w:p>
        </w:tc>
      </w:tr>
      <w:tr w:rsidR="001210B3" w:rsidRPr="007F5BB2" w14:paraId="6F05241D" w14:textId="77777777" w:rsidTr="001255A7">
        <w:tc>
          <w:tcPr>
            <w:tcW w:w="1510" w:type="dxa"/>
            <w:tcMar>
              <w:top w:w="40" w:type="dxa"/>
              <w:left w:w="40" w:type="dxa"/>
              <w:bottom w:w="40" w:type="dxa"/>
              <w:right w:w="40" w:type="dxa"/>
            </w:tcMar>
          </w:tcPr>
          <w:p w14:paraId="1824CCB6" w14:textId="77777777" w:rsidR="001210B3" w:rsidRDefault="001210B3" w:rsidP="007F243F">
            <w:r>
              <w:t>IPBC</w:t>
            </w:r>
          </w:p>
          <w:p w14:paraId="56CE2EB1" w14:textId="0CDE3ABE" w:rsidR="001210B3" w:rsidRDefault="001210B3" w:rsidP="00E367E3"/>
        </w:tc>
        <w:tc>
          <w:tcPr>
            <w:tcW w:w="2268" w:type="dxa"/>
            <w:tcMar>
              <w:top w:w="40" w:type="dxa"/>
              <w:left w:w="40" w:type="dxa"/>
              <w:bottom w:w="40" w:type="dxa"/>
              <w:right w:w="40" w:type="dxa"/>
            </w:tcMar>
          </w:tcPr>
          <w:p w14:paraId="3EE22E91" w14:textId="77777777" w:rsidR="001210B3" w:rsidRDefault="001210B3" w:rsidP="007F243F">
            <w:r w:rsidRPr="00E8165E">
              <w:t>3-iodo-2-propynyl butyl carbamate</w:t>
            </w:r>
          </w:p>
        </w:tc>
        <w:tc>
          <w:tcPr>
            <w:tcW w:w="1184" w:type="dxa"/>
            <w:tcMar>
              <w:top w:w="40" w:type="dxa"/>
              <w:left w:w="40" w:type="dxa"/>
              <w:bottom w:w="40" w:type="dxa"/>
              <w:right w:w="40" w:type="dxa"/>
            </w:tcMar>
          </w:tcPr>
          <w:p w14:paraId="06214A98" w14:textId="77777777" w:rsidR="001210B3" w:rsidRPr="007F5BB2" w:rsidRDefault="001210B3" w:rsidP="007F243F">
            <w:r w:rsidRPr="007F5BB2">
              <w:t>Active substance</w:t>
            </w:r>
          </w:p>
        </w:tc>
        <w:tc>
          <w:tcPr>
            <w:tcW w:w="1509" w:type="dxa"/>
            <w:tcMar>
              <w:top w:w="40" w:type="dxa"/>
              <w:left w:w="40" w:type="dxa"/>
              <w:bottom w:w="40" w:type="dxa"/>
              <w:right w:w="40" w:type="dxa"/>
            </w:tcMar>
          </w:tcPr>
          <w:p w14:paraId="46375B7F" w14:textId="77777777" w:rsidR="001210B3" w:rsidRPr="00053C71" w:rsidRDefault="001210B3" w:rsidP="007F243F">
            <w:r w:rsidRPr="00E80120">
              <w:t>55406-53-6</w:t>
            </w:r>
          </w:p>
        </w:tc>
        <w:tc>
          <w:tcPr>
            <w:tcW w:w="1197" w:type="dxa"/>
            <w:tcMar>
              <w:top w:w="40" w:type="dxa"/>
              <w:left w:w="40" w:type="dxa"/>
              <w:bottom w:w="40" w:type="dxa"/>
              <w:right w:w="40" w:type="dxa"/>
            </w:tcMar>
          </w:tcPr>
          <w:p w14:paraId="54BDEC67" w14:textId="77777777" w:rsidR="001210B3" w:rsidRPr="00053C71" w:rsidRDefault="001210B3" w:rsidP="007F243F">
            <w:r w:rsidRPr="00E80120">
              <w:t>259-627-5</w:t>
            </w:r>
          </w:p>
        </w:tc>
        <w:tc>
          <w:tcPr>
            <w:tcW w:w="974" w:type="dxa"/>
            <w:tcMar>
              <w:top w:w="40" w:type="dxa"/>
              <w:left w:w="40" w:type="dxa"/>
              <w:bottom w:w="40" w:type="dxa"/>
              <w:right w:w="40" w:type="dxa"/>
            </w:tcMar>
          </w:tcPr>
          <w:p w14:paraId="15232062" w14:textId="77777777" w:rsidR="001210B3" w:rsidRPr="007F5BB2" w:rsidRDefault="001210B3" w:rsidP="007F243F">
            <w:r>
              <w:t>0.05</w:t>
            </w:r>
          </w:p>
        </w:tc>
        <w:tc>
          <w:tcPr>
            <w:tcW w:w="1134" w:type="dxa"/>
            <w:shd w:val="clear" w:color="auto" w:fill="BFBFBF" w:themeFill="background1" w:themeFillShade="BF"/>
          </w:tcPr>
          <w:p w14:paraId="7F9E17D4" w14:textId="4F3C8653" w:rsidR="001210B3" w:rsidRDefault="001A656F" w:rsidP="00EB1473">
            <w:r>
              <w:t>0.05</w:t>
            </w:r>
          </w:p>
        </w:tc>
      </w:tr>
      <w:tr w:rsidR="00A23CD8" w:rsidRPr="007F5BB2" w14:paraId="06F7EE57" w14:textId="77777777" w:rsidTr="001255A7">
        <w:tc>
          <w:tcPr>
            <w:tcW w:w="1510" w:type="dxa"/>
            <w:tcMar>
              <w:top w:w="40" w:type="dxa"/>
              <w:left w:w="40" w:type="dxa"/>
              <w:bottom w:w="40" w:type="dxa"/>
              <w:right w:w="40" w:type="dxa"/>
            </w:tcMar>
          </w:tcPr>
          <w:p w14:paraId="7730FD68" w14:textId="3ECA11FF" w:rsidR="00A23CD8" w:rsidRPr="002B4A72" w:rsidRDefault="002A3D5B" w:rsidP="002F6438">
            <w:pPr>
              <w:rPr>
                <w:lang w:val="en-US"/>
              </w:rPr>
            </w:pPr>
            <w:r w:rsidRPr="002B4A72">
              <w:rPr>
                <w:lang w:val="en-US"/>
              </w:rPr>
              <w:t xml:space="preserve">BIT </w:t>
            </w:r>
          </w:p>
        </w:tc>
        <w:tc>
          <w:tcPr>
            <w:tcW w:w="2268" w:type="dxa"/>
            <w:tcMar>
              <w:top w:w="40" w:type="dxa"/>
              <w:left w:w="40" w:type="dxa"/>
              <w:bottom w:w="40" w:type="dxa"/>
              <w:right w:w="40" w:type="dxa"/>
            </w:tcMar>
          </w:tcPr>
          <w:p w14:paraId="2D767BEA" w14:textId="66640B7A" w:rsidR="002A3D5B" w:rsidRPr="005D0441" w:rsidRDefault="002A3D5B" w:rsidP="002A3D5B">
            <w:r w:rsidRPr="005D0441">
              <w:t>1,2-benzisothiazol-3(2H)-one</w:t>
            </w:r>
          </w:p>
        </w:tc>
        <w:tc>
          <w:tcPr>
            <w:tcW w:w="1184" w:type="dxa"/>
            <w:tcMar>
              <w:top w:w="40" w:type="dxa"/>
              <w:left w:w="40" w:type="dxa"/>
              <w:bottom w:w="40" w:type="dxa"/>
              <w:right w:w="40" w:type="dxa"/>
            </w:tcMar>
          </w:tcPr>
          <w:p w14:paraId="357C80AC" w14:textId="27192AD4" w:rsidR="00A23CD8" w:rsidRPr="005D0441" w:rsidRDefault="002A3D5B" w:rsidP="007F243F">
            <w:r w:rsidRPr="005D0441">
              <w:t>preservative</w:t>
            </w:r>
          </w:p>
        </w:tc>
        <w:tc>
          <w:tcPr>
            <w:tcW w:w="1509" w:type="dxa"/>
            <w:tcMar>
              <w:top w:w="40" w:type="dxa"/>
              <w:left w:w="40" w:type="dxa"/>
              <w:bottom w:w="40" w:type="dxa"/>
              <w:right w:w="40" w:type="dxa"/>
            </w:tcMar>
          </w:tcPr>
          <w:p w14:paraId="046116F6" w14:textId="0B8CC2E3" w:rsidR="00A23CD8" w:rsidRPr="005D0441" w:rsidRDefault="002A3D5B" w:rsidP="007F243F">
            <w:r w:rsidRPr="005D0441">
              <w:t>2634-33-5</w:t>
            </w:r>
          </w:p>
        </w:tc>
        <w:tc>
          <w:tcPr>
            <w:tcW w:w="1197" w:type="dxa"/>
            <w:tcMar>
              <w:top w:w="40" w:type="dxa"/>
              <w:left w:w="40" w:type="dxa"/>
              <w:bottom w:w="40" w:type="dxa"/>
              <w:right w:w="40" w:type="dxa"/>
            </w:tcMar>
          </w:tcPr>
          <w:p w14:paraId="1BBA91FE" w14:textId="321D36F6" w:rsidR="00A23CD8" w:rsidRPr="005D0441" w:rsidRDefault="002A3D5B" w:rsidP="007F243F">
            <w:r w:rsidRPr="005D0441">
              <w:t>220-120-9</w:t>
            </w:r>
          </w:p>
        </w:tc>
        <w:tc>
          <w:tcPr>
            <w:tcW w:w="974" w:type="dxa"/>
            <w:tcMar>
              <w:top w:w="40" w:type="dxa"/>
              <w:left w:w="40" w:type="dxa"/>
              <w:bottom w:w="40" w:type="dxa"/>
              <w:right w:w="40" w:type="dxa"/>
            </w:tcMar>
          </w:tcPr>
          <w:p w14:paraId="5F7F80B5" w14:textId="60B2B33A" w:rsidR="00A23CD8" w:rsidRPr="005D0441" w:rsidRDefault="00A23CD8" w:rsidP="00001F14">
            <w:r w:rsidRPr="005D0441">
              <w:t>0</w:t>
            </w:r>
            <w:r w:rsidR="001147C0">
              <w:t>.</w:t>
            </w:r>
            <w:r w:rsidR="00716C07">
              <w:t>0</w:t>
            </w:r>
            <w:r w:rsidR="00001F14">
              <w:t>26</w:t>
            </w:r>
          </w:p>
        </w:tc>
        <w:tc>
          <w:tcPr>
            <w:tcW w:w="1134" w:type="dxa"/>
            <w:shd w:val="clear" w:color="auto" w:fill="BFBFBF" w:themeFill="background1" w:themeFillShade="BF"/>
          </w:tcPr>
          <w:p w14:paraId="39798BE0" w14:textId="15A8660F" w:rsidR="00A23CD8" w:rsidRPr="005D0441" w:rsidRDefault="001A656F" w:rsidP="00FD7AB1">
            <w:r>
              <w:t>0.026</w:t>
            </w:r>
          </w:p>
        </w:tc>
      </w:tr>
      <w:tr w:rsidR="00A23CD8" w:rsidRPr="007F5BB2" w14:paraId="5640784D" w14:textId="77777777" w:rsidTr="001255A7">
        <w:tc>
          <w:tcPr>
            <w:tcW w:w="1510" w:type="dxa"/>
            <w:tcMar>
              <w:top w:w="40" w:type="dxa"/>
              <w:left w:w="40" w:type="dxa"/>
              <w:bottom w:w="40" w:type="dxa"/>
              <w:right w:w="40" w:type="dxa"/>
            </w:tcMar>
          </w:tcPr>
          <w:p w14:paraId="707F2A89" w14:textId="57C7D61C" w:rsidR="00A23CD8" w:rsidRPr="002B4A72" w:rsidRDefault="002A3D5B" w:rsidP="002F6438">
            <w:pPr>
              <w:rPr>
                <w:lang w:val="en-US"/>
              </w:rPr>
            </w:pPr>
            <w:r w:rsidRPr="002B4A72">
              <w:rPr>
                <w:lang w:val="en-US"/>
              </w:rPr>
              <w:t xml:space="preserve">CMIT MIT </w:t>
            </w:r>
          </w:p>
        </w:tc>
        <w:tc>
          <w:tcPr>
            <w:tcW w:w="2268" w:type="dxa"/>
            <w:tcMar>
              <w:top w:w="40" w:type="dxa"/>
              <w:left w:w="40" w:type="dxa"/>
              <w:bottom w:w="40" w:type="dxa"/>
              <w:right w:w="40" w:type="dxa"/>
            </w:tcMar>
          </w:tcPr>
          <w:p w14:paraId="598FCD0B" w14:textId="059D5803" w:rsidR="002A3D5B" w:rsidRPr="005D0441" w:rsidRDefault="00ED67D6" w:rsidP="007F243F">
            <w:r w:rsidRPr="005D0441">
              <w:t xml:space="preserve">Mixture of </w:t>
            </w:r>
            <w:r w:rsidR="002A3D5B" w:rsidRPr="005D0441">
              <w:t>5-chloro-2-methyl-2H-isothiazol-3-one and 2-methyl-2H-isothiazol-3-one</w:t>
            </w:r>
            <w:r w:rsidRPr="005D0441">
              <w:t xml:space="preserve"> (3:1)</w:t>
            </w:r>
          </w:p>
        </w:tc>
        <w:tc>
          <w:tcPr>
            <w:tcW w:w="1184" w:type="dxa"/>
            <w:tcMar>
              <w:top w:w="40" w:type="dxa"/>
              <w:left w:w="40" w:type="dxa"/>
              <w:bottom w:w="40" w:type="dxa"/>
              <w:right w:w="40" w:type="dxa"/>
            </w:tcMar>
          </w:tcPr>
          <w:p w14:paraId="7CBA01D3" w14:textId="6413D90C" w:rsidR="00A23CD8" w:rsidRPr="005D0441" w:rsidRDefault="002A3D5B" w:rsidP="007F243F">
            <w:r w:rsidRPr="005D0441">
              <w:t>preservative</w:t>
            </w:r>
          </w:p>
        </w:tc>
        <w:tc>
          <w:tcPr>
            <w:tcW w:w="1509" w:type="dxa"/>
            <w:tcMar>
              <w:top w:w="40" w:type="dxa"/>
              <w:left w:w="40" w:type="dxa"/>
              <w:bottom w:w="40" w:type="dxa"/>
              <w:right w:w="40" w:type="dxa"/>
            </w:tcMar>
          </w:tcPr>
          <w:p w14:paraId="06E4EBE6" w14:textId="4CFAC5CF" w:rsidR="00A23CD8" w:rsidRPr="005D0441" w:rsidRDefault="00ED67D6" w:rsidP="007F243F">
            <w:r w:rsidRPr="005D0441">
              <w:t>55965-84-9</w:t>
            </w:r>
          </w:p>
        </w:tc>
        <w:tc>
          <w:tcPr>
            <w:tcW w:w="1197" w:type="dxa"/>
            <w:tcMar>
              <w:top w:w="40" w:type="dxa"/>
              <w:left w:w="40" w:type="dxa"/>
              <w:bottom w:w="40" w:type="dxa"/>
              <w:right w:w="40" w:type="dxa"/>
            </w:tcMar>
          </w:tcPr>
          <w:p w14:paraId="173A8DEE" w14:textId="0AA4F5DF" w:rsidR="00A23CD8" w:rsidRPr="005D0441" w:rsidRDefault="00ED67D6" w:rsidP="007F243F">
            <w:r w:rsidRPr="005D0441">
              <w:t>611-341-5</w:t>
            </w:r>
          </w:p>
        </w:tc>
        <w:tc>
          <w:tcPr>
            <w:tcW w:w="974" w:type="dxa"/>
            <w:tcMar>
              <w:top w:w="40" w:type="dxa"/>
              <w:left w:w="40" w:type="dxa"/>
              <w:bottom w:w="40" w:type="dxa"/>
              <w:right w:w="40" w:type="dxa"/>
            </w:tcMar>
          </w:tcPr>
          <w:p w14:paraId="3C639FDB" w14:textId="3BCF44A5" w:rsidR="00A23CD8" w:rsidRPr="005D0441" w:rsidRDefault="00A23CD8" w:rsidP="007F243F">
            <w:r w:rsidRPr="005D0441">
              <w:t>0</w:t>
            </w:r>
            <w:r w:rsidR="001147C0">
              <w:t>.00135</w:t>
            </w:r>
          </w:p>
        </w:tc>
        <w:tc>
          <w:tcPr>
            <w:tcW w:w="1134" w:type="dxa"/>
            <w:shd w:val="clear" w:color="auto" w:fill="BFBFBF" w:themeFill="background1" w:themeFillShade="BF"/>
          </w:tcPr>
          <w:p w14:paraId="54F85778" w14:textId="785FFFF3" w:rsidR="00A23CD8" w:rsidRPr="005D0441" w:rsidRDefault="001A656F" w:rsidP="007F243F">
            <w:r>
              <w:t>0.00135</w:t>
            </w:r>
          </w:p>
        </w:tc>
      </w:tr>
    </w:tbl>
    <w:p w14:paraId="33474F5E" w14:textId="65D04A64" w:rsidR="002B2FAF" w:rsidRDefault="002B2FAF" w:rsidP="007E5BD3">
      <w:pPr>
        <w:spacing w:line="260" w:lineRule="atLeast"/>
        <w:jc w:val="both"/>
        <w:rPr>
          <w:rFonts w:eastAsia="Calibri"/>
          <w:lang w:eastAsia="en-US"/>
        </w:rPr>
      </w:pPr>
    </w:p>
    <w:p w14:paraId="02C2C788" w14:textId="1021E0C5" w:rsidR="006F22E0" w:rsidRDefault="006F22E0" w:rsidP="007E5BD3">
      <w:pPr>
        <w:spacing w:line="260" w:lineRule="atLeast"/>
        <w:jc w:val="both"/>
        <w:rPr>
          <w:rFonts w:eastAsia="Calibri"/>
          <w:lang w:eastAsia="en-US"/>
        </w:rPr>
      </w:pPr>
    </w:p>
    <w:p w14:paraId="7EB8A15B" w14:textId="379810EC" w:rsidR="006F22E0" w:rsidRDefault="006F22E0" w:rsidP="007E5BD3">
      <w:pPr>
        <w:spacing w:line="260" w:lineRule="atLeast"/>
        <w:jc w:val="both"/>
        <w:rPr>
          <w:rFonts w:eastAsia="Calibri"/>
          <w:lang w:eastAsia="en-US"/>
        </w:rPr>
      </w:pPr>
    </w:p>
    <w:p w14:paraId="5FCDF3CA" w14:textId="77777777" w:rsidR="006F22E0" w:rsidRDefault="006F22E0" w:rsidP="007E5BD3">
      <w:pPr>
        <w:spacing w:line="260" w:lineRule="atLeast"/>
        <w:jc w:val="both"/>
        <w:rPr>
          <w:rFonts w:eastAsia="Calibri"/>
          <w:lang w:eastAsia="en-US"/>
        </w:rPr>
      </w:pPr>
    </w:p>
    <w:p w14:paraId="51BC931A" w14:textId="77777777" w:rsidR="00335DA0" w:rsidRPr="002B2FAF" w:rsidRDefault="00335DA0" w:rsidP="00335DA0">
      <w:pPr>
        <w:pStyle w:val="Titre4"/>
      </w:pPr>
      <w:bookmarkStart w:id="25" w:name="_Toc529867493"/>
      <w:r>
        <w:t>Formul</w:t>
      </w:r>
      <w:r w:rsidR="00EE4772">
        <w:t>a</w:t>
      </w:r>
      <w:r>
        <w:t>tion type</w:t>
      </w:r>
      <w:bookmarkEnd w:id="25"/>
    </w:p>
    <w:p w14:paraId="4A643100" w14:textId="77777777" w:rsidR="00335DA0" w:rsidRDefault="00335DA0" w:rsidP="00335DA0">
      <w:pPr>
        <w:spacing w:line="260" w:lineRule="atLeast"/>
        <w:jc w:val="both"/>
        <w:rPr>
          <w:rFonts w:ascii="Times New Roman" w:eastAsia="Calibri" w:hAnsi="Times New Roman" w:cs="Times New Roman"/>
          <w:i/>
          <w:lang w:eastAsia="fr-FR"/>
        </w:rPr>
      </w:pP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1490B" w:rsidRPr="00DE0B4E" w14:paraId="4586A78E" w14:textId="77777777" w:rsidTr="007F243F">
        <w:trPr>
          <w:tblHeader/>
        </w:trPr>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B89DB4" w14:textId="77777777" w:rsidR="0081490B" w:rsidRPr="00DE0B4E" w:rsidRDefault="0081490B" w:rsidP="007F243F">
            <w:r>
              <w:rPr>
                <w:b/>
                <w:bCs/>
                <w:color w:val="000000"/>
                <w:szCs w:val="24"/>
                <w:lang w:eastAsia="en-GB"/>
              </w:rPr>
              <w:t>Formulation(s)</w:t>
            </w:r>
          </w:p>
        </w:tc>
      </w:tr>
      <w:tr w:rsidR="0081490B" w:rsidRPr="00DE0B4E" w14:paraId="074FB4BD" w14:textId="77777777" w:rsidTr="007F243F">
        <w:tc>
          <w:tcPr>
            <w:tcW w:w="902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9A62E6C" w14:textId="598D5243" w:rsidR="0081490B" w:rsidRPr="00DE0B4E" w:rsidRDefault="0081490B" w:rsidP="00123985">
            <w:pPr>
              <w:pStyle w:val="Corpsdetexte"/>
              <w:ind w:left="-10"/>
            </w:pPr>
            <w:r>
              <w:t>Emulsion oil in water</w:t>
            </w:r>
            <w:r w:rsidR="00E367E3">
              <w:t xml:space="preserve"> (ready to use or to be diluted in water)</w:t>
            </w:r>
          </w:p>
        </w:tc>
      </w:tr>
    </w:tbl>
    <w:p w14:paraId="17D55F6D" w14:textId="77777777" w:rsidR="002B2FAF" w:rsidRDefault="002B2FAF" w:rsidP="007E5BD3">
      <w:pPr>
        <w:spacing w:line="260" w:lineRule="atLeast"/>
        <w:jc w:val="both"/>
        <w:rPr>
          <w:rFonts w:eastAsia="Calibri"/>
          <w:lang w:eastAsia="en-US"/>
        </w:rPr>
      </w:pPr>
    </w:p>
    <w:p w14:paraId="6FBA84E1" w14:textId="77777777" w:rsidR="00E626AF" w:rsidRDefault="00E626AF" w:rsidP="007E5BD3">
      <w:pPr>
        <w:spacing w:line="260" w:lineRule="atLeast"/>
        <w:jc w:val="both"/>
        <w:rPr>
          <w:rFonts w:eastAsia="Calibri"/>
          <w:lang w:eastAsia="en-US"/>
        </w:rPr>
      </w:pPr>
    </w:p>
    <w:p w14:paraId="1F80EC9E" w14:textId="77777777" w:rsidR="009E3D55" w:rsidRDefault="009E3D55" w:rsidP="003273BA">
      <w:pPr>
        <w:tabs>
          <w:tab w:val="left" w:pos="500"/>
        </w:tabs>
        <w:ind w:left="500" w:hanging="500"/>
        <w:rPr>
          <w:lang w:eastAsia="en-US"/>
        </w:rPr>
      </w:pPr>
    </w:p>
    <w:p w14:paraId="3002360D" w14:textId="77777777" w:rsidR="000B5AB1" w:rsidRDefault="000B5AB1" w:rsidP="000B5AB1">
      <w:pPr>
        <w:spacing w:line="260" w:lineRule="atLeast"/>
        <w:jc w:val="both"/>
        <w:rPr>
          <w:rFonts w:eastAsia="Calibri"/>
          <w:lang w:eastAsia="fr-FR"/>
        </w:rPr>
      </w:pPr>
    </w:p>
    <w:p w14:paraId="5FE06397" w14:textId="77777777" w:rsidR="000B5AB1" w:rsidRPr="00230F09" w:rsidRDefault="000B5AB1" w:rsidP="00230F09">
      <w:pPr>
        <w:pStyle w:val="Titre3"/>
      </w:pPr>
      <w:bookmarkStart w:id="26" w:name="_Toc529867533"/>
      <w:r w:rsidRPr="00230F09">
        <w:t>Meta SPC 3 administrative information</w:t>
      </w:r>
      <w:bookmarkEnd w:id="26"/>
    </w:p>
    <w:p w14:paraId="3E599403" w14:textId="77777777" w:rsidR="000B5AB1" w:rsidRPr="00A40ABC" w:rsidRDefault="000B5AB1" w:rsidP="000B5AB1">
      <w:pPr>
        <w:pStyle w:val="Titre4"/>
      </w:pPr>
      <w:bookmarkStart w:id="27" w:name="_Toc529867534"/>
      <w:r>
        <w:t>Meta SPC 3 identifier</w:t>
      </w:r>
      <w:bookmarkEnd w:id="27"/>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0B5AB1" w:rsidRPr="007F5BB2" w14:paraId="62FD00F1" w14:textId="77777777" w:rsidTr="007F243F">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90101C" w14:textId="77777777" w:rsidR="000B5AB1" w:rsidRPr="007F5BB2" w:rsidRDefault="000B5AB1" w:rsidP="007F243F">
            <w:r w:rsidRPr="007F5BB2">
              <w:rPr>
                <w:b/>
                <w:color w:val="000000"/>
                <w:szCs w:val="24"/>
                <w:lang w:eastAsia="en-GB"/>
              </w:rPr>
              <w:t>Identifier</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AC6AD8E" w14:textId="77777777" w:rsidR="000B5AB1" w:rsidRPr="007F5BB2" w:rsidRDefault="000B5AB1" w:rsidP="000B5AB1">
            <w:r w:rsidRPr="007F5BB2">
              <w:t xml:space="preserve">Meta-SPC </w:t>
            </w:r>
            <w:r>
              <w:t>3</w:t>
            </w:r>
            <w:r w:rsidRPr="007F5BB2">
              <w:t xml:space="preserve"> </w:t>
            </w:r>
          </w:p>
        </w:tc>
      </w:tr>
    </w:tbl>
    <w:p w14:paraId="1F1A0E2C" w14:textId="77777777" w:rsidR="000B5AB1" w:rsidRPr="00BA58FB" w:rsidRDefault="000B5AB1" w:rsidP="000B5AB1">
      <w:pPr>
        <w:pStyle w:val="Titre4"/>
      </w:pPr>
      <w:bookmarkStart w:id="28" w:name="_Toc529867535"/>
      <w:r>
        <w:t>Suffix to the authorisation number</w:t>
      </w:r>
      <w:bookmarkEnd w:id="28"/>
    </w:p>
    <w:tbl>
      <w:tblPr>
        <w:tblW w:w="0" w:type="auto"/>
        <w:tblInd w:w="45" w:type="dxa"/>
        <w:tblLayout w:type="fixed"/>
        <w:tblCellMar>
          <w:left w:w="0" w:type="dxa"/>
          <w:right w:w="0" w:type="dxa"/>
        </w:tblCellMar>
        <w:tblLook w:val="0000" w:firstRow="0" w:lastRow="0" w:firstColumn="0" w:lastColumn="0" w:noHBand="0" w:noVBand="0"/>
      </w:tblPr>
      <w:tblGrid>
        <w:gridCol w:w="4673"/>
        <w:gridCol w:w="4352"/>
      </w:tblGrid>
      <w:tr w:rsidR="000B5AB1" w:rsidRPr="007F5BB2" w14:paraId="3D006E32" w14:textId="77777777" w:rsidTr="00873258">
        <w:tc>
          <w:tcPr>
            <w:tcW w:w="4673"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tcPr>
          <w:p w14:paraId="459E61AF" w14:textId="77777777" w:rsidR="000B5AB1" w:rsidRPr="007F5BB2" w:rsidRDefault="000B5AB1" w:rsidP="007F243F">
            <w:pPr>
              <w:rPr>
                <w:b/>
              </w:rPr>
            </w:pPr>
            <w:r w:rsidRPr="007F5BB2">
              <w:rPr>
                <w:b/>
                <w:color w:val="000000"/>
                <w:szCs w:val="24"/>
                <w:lang w:eastAsia="en-GB"/>
              </w:rPr>
              <w:t>Number</w:t>
            </w:r>
          </w:p>
        </w:tc>
        <w:tc>
          <w:tcPr>
            <w:tcW w:w="4352" w:type="dxa"/>
            <w:tcBorders>
              <w:top w:val="single" w:sz="4" w:space="0" w:color="auto"/>
              <w:left w:val="nil"/>
              <w:bottom w:val="single" w:sz="4" w:space="0" w:color="000000"/>
              <w:right w:val="single" w:sz="4" w:space="0" w:color="000000"/>
            </w:tcBorders>
            <w:tcMar>
              <w:top w:w="40" w:type="dxa"/>
              <w:left w:w="40" w:type="dxa"/>
              <w:bottom w:w="40" w:type="dxa"/>
              <w:right w:w="40" w:type="dxa"/>
            </w:tcMar>
          </w:tcPr>
          <w:p w14:paraId="68165D26" w14:textId="77777777" w:rsidR="000B5AB1" w:rsidRPr="007F5BB2" w:rsidRDefault="000B5AB1" w:rsidP="007F243F">
            <w:pPr>
              <w:pStyle w:val="Special"/>
              <w:rPr>
                <w:sz w:val="20"/>
                <w:szCs w:val="20"/>
                <w:lang w:val="en-GB"/>
              </w:rPr>
            </w:pPr>
          </w:p>
        </w:tc>
      </w:tr>
    </w:tbl>
    <w:p w14:paraId="54904383" w14:textId="77777777" w:rsidR="000B5AB1" w:rsidRPr="00BA58FB" w:rsidRDefault="000B5AB1" w:rsidP="000B5AB1">
      <w:pPr>
        <w:pStyle w:val="Titre4"/>
      </w:pPr>
      <w:bookmarkStart w:id="29" w:name="_Toc529867536"/>
      <w:r>
        <w:lastRenderedPageBreak/>
        <w:t>Product type</w:t>
      </w:r>
      <w:bookmarkEnd w:id="29"/>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0B5AB1" w:rsidRPr="007F5BB2" w14:paraId="4306AD3C" w14:textId="77777777" w:rsidTr="007F243F">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7AE024" w14:textId="77777777" w:rsidR="000B5AB1" w:rsidRPr="007F5BB2" w:rsidRDefault="000B5AB1" w:rsidP="007F243F">
            <w:r w:rsidRPr="007F5BB2">
              <w:rPr>
                <w:b/>
                <w:color w:val="000000"/>
                <w:szCs w:val="24"/>
                <w:lang w:eastAsia="en-GB"/>
              </w:rPr>
              <w:t>Product type</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DF59FF8" w14:textId="77777777" w:rsidR="000B5AB1" w:rsidRPr="007F5BB2" w:rsidRDefault="000B5AB1" w:rsidP="007F243F">
            <w:r w:rsidRPr="007F5BB2">
              <w:t>PT</w:t>
            </w:r>
            <w:r>
              <w:t>0</w:t>
            </w:r>
            <w:r w:rsidRPr="007F5BB2">
              <w:t>8</w:t>
            </w:r>
          </w:p>
        </w:tc>
      </w:tr>
    </w:tbl>
    <w:p w14:paraId="72309CDA" w14:textId="77777777" w:rsidR="000B5AB1" w:rsidRDefault="000B5AB1" w:rsidP="000B5AB1">
      <w:pPr>
        <w:spacing w:line="260" w:lineRule="atLeast"/>
        <w:jc w:val="both"/>
        <w:rPr>
          <w:rFonts w:eastAsia="Calibri"/>
          <w:lang w:eastAsia="en-US"/>
        </w:rPr>
      </w:pPr>
    </w:p>
    <w:p w14:paraId="4DFE5107" w14:textId="77777777" w:rsidR="000B5AB1" w:rsidRDefault="000B5AB1" w:rsidP="000B5AB1">
      <w:pPr>
        <w:spacing w:line="260" w:lineRule="atLeast"/>
        <w:jc w:val="both"/>
        <w:rPr>
          <w:rFonts w:eastAsia="Calibri"/>
          <w:lang w:eastAsia="fr-FR"/>
        </w:rPr>
      </w:pPr>
    </w:p>
    <w:p w14:paraId="307760DF" w14:textId="77777777" w:rsidR="000B5AB1" w:rsidRPr="00230F09" w:rsidRDefault="000B5AB1" w:rsidP="00230F09">
      <w:pPr>
        <w:pStyle w:val="Titre3"/>
      </w:pPr>
      <w:bookmarkStart w:id="30" w:name="_Toc529867537"/>
      <w:r w:rsidRPr="00230F09">
        <w:t>Meta SPC 3 composition</w:t>
      </w:r>
      <w:bookmarkEnd w:id="30"/>
    </w:p>
    <w:p w14:paraId="6ECC10FE" w14:textId="77777777" w:rsidR="00F6040F" w:rsidRPr="00563C5A" w:rsidRDefault="00F6040F" w:rsidP="00F6040F">
      <w:pPr>
        <w:pStyle w:val="Titre4"/>
        <w:rPr>
          <w:lang w:val="en-US"/>
        </w:rPr>
      </w:pPr>
      <w:bookmarkStart w:id="31" w:name="_Toc529867538"/>
      <w:r w:rsidRPr="00563C5A">
        <w:rPr>
          <w:lang w:val="en-US"/>
        </w:rPr>
        <w:t>Qualitative and quantitative information on the composition of the meta SPC 3</w:t>
      </w:r>
      <w:bookmarkEnd w:id="31"/>
    </w:p>
    <w:p w14:paraId="25B4D324" w14:textId="77777777" w:rsidR="000B5AB1" w:rsidRDefault="000B5AB1" w:rsidP="003273BA">
      <w:pPr>
        <w:tabs>
          <w:tab w:val="left" w:pos="500"/>
        </w:tabs>
        <w:ind w:left="500" w:hanging="500"/>
        <w:rPr>
          <w:lang w:eastAsia="en-US"/>
        </w:rPr>
      </w:pPr>
    </w:p>
    <w:p w14:paraId="74B81672" w14:textId="3E940DBF" w:rsidR="00AD1498" w:rsidRDefault="00AD1498" w:rsidP="003273BA">
      <w:pPr>
        <w:tabs>
          <w:tab w:val="left" w:pos="500"/>
        </w:tabs>
        <w:ind w:left="500" w:hanging="500"/>
        <w:rPr>
          <w:lang w:eastAsia="en-US"/>
        </w:rPr>
      </w:pPr>
    </w:p>
    <w:p w14:paraId="50E03C57" w14:textId="77777777" w:rsidR="0009164F" w:rsidRDefault="0009164F" w:rsidP="003273BA">
      <w:pPr>
        <w:tabs>
          <w:tab w:val="left" w:pos="500"/>
        </w:tabs>
        <w:ind w:left="500" w:hanging="500"/>
        <w:rPr>
          <w:lang w:eastAsia="en-US"/>
        </w:rPr>
      </w:pPr>
    </w:p>
    <w:tbl>
      <w:tblPr>
        <w:tblW w:w="9021"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10"/>
        <w:gridCol w:w="2313"/>
        <w:gridCol w:w="1417"/>
        <w:gridCol w:w="1231"/>
        <w:gridCol w:w="1197"/>
        <w:gridCol w:w="625"/>
        <w:gridCol w:w="728"/>
      </w:tblGrid>
      <w:tr w:rsidR="0009164F" w:rsidRPr="007F5BB2" w14:paraId="49C459CE" w14:textId="77777777" w:rsidTr="00A81D66">
        <w:trPr>
          <w:trHeight w:val="692"/>
          <w:tblHeader/>
        </w:trPr>
        <w:tc>
          <w:tcPr>
            <w:tcW w:w="1510" w:type="dxa"/>
            <w:vMerge w:val="restart"/>
            <w:shd w:val="clear" w:color="auto" w:fill="auto"/>
            <w:tcMar>
              <w:top w:w="40" w:type="dxa"/>
              <w:left w:w="40" w:type="dxa"/>
              <w:bottom w:w="40" w:type="dxa"/>
              <w:right w:w="40" w:type="dxa"/>
            </w:tcMar>
          </w:tcPr>
          <w:p w14:paraId="4C044EC8" w14:textId="77777777" w:rsidR="0009164F" w:rsidRPr="007F5BB2" w:rsidRDefault="0009164F" w:rsidP="009055F3">
            <w:r w:rsidRPr="007F5BB2">
              <w:rPr>
                <w:b/>
                <w:color w:val="000000"/>
                <w:szCs w:val="24"/>
                <w:lang w:eastAsia="en-GB"/>
              </w:rPr>
              <w:t>Common name</w:t>
            </w:r>
          </w:p>
        </w:tc>
        <w:tc>
          <w:tcPr>
            <w:tcW w:w="2313" w:type="dxa"/>
            <w:vMerge w:val="restart"/>
            <w:shd w:val="clear" w:color="auto" w:fill="auto"/>
            <w:tcMar>
              <w:top w:w="40" w:type="dxa"/>
              <w:left w:w="40" w:type="dxa"/>
              <w:bottom w:w="40" w:type="dxa"/>
              <w:right w:w="40" w:type="dxa"/>
            </w:tcMar>
          </w:tcPr>
          <w:p w14:paraId="5C4F1F81" w14:textId="77777777" w:rsidR="0009164F" w:rsidRPr="007F5BB2" w:rsidRDefault="0009164F" w:rsidP="009055F3">
            <w:r w:rsidRPr="007F5BB2">
              <w:rPr>
                <w:b/>
                <w:color w:val="000000"/>
                <w:szCs w:val="24"/>
                <w:lang w:eastAsia="en-GB"/>
              </w:rPr>
              <w:t>IUPAC name</w:t>
            </w:r>
          </w:p>
        </w:tc>
        <w:tc>
          <w:tcPr>
            <w:tcW w:w="1417" w:type="dxa"/>
            <w:vMerge w:val="restart"/>
            <w:shd w:val="clear" w:color="auto" w:fill="auto"/>
            <w:tcMar>
              <w:top w:w="40" w:type="dxa"/>
              <w:left w:w="40" w:type="dxa"/>
              <w:bottom w:w="40" w:type="dxa"/>
              <w:right w:w="40" w:type="dxa"/>
            </w:tcMar>
          </w:tcPr>
          <w:p w14:paraId="62787153" w14:textId="77777777" w:rsidR="0009164F" w:rsidRPr="007F5BB2" w:rsidRDefault="0009164F" w:rsidP="009055F3">
            <w:r w:rsidRPr="007F5BB2">
              <w:rPr>
                <w:b/>
                <w:color w:val="000000"/>
                <w:szCs w:val="24"/>
                <w:lang w:eastAsia="en-GB"/>
              </w:rPr>
              <w:t>Function</w:t>
            </w:r>
          </w:p>
        </w:tc>
        <w:tc>
          <w:tcPr>
            <w:tcW w:w="1231" w:type="dxa"/>
            <w:vMerge w:val="restart"/>
            <w:shd w:val="clear" w:color="auto" w:fill="auto"/>
            <w:tcMar>
              <w:top w:w="40" w:type="dxa"/>
              <w:left w:w="40" w:type="dxa"/>
              <w:bottom w:w="40" w:type="dxa"/>
              <w:right w:w="40" w:type="dxa"/>
            </w:tcMar>
          </w:tcPr>
          <w:p w14:paraId="41A078B6" w14:textId="77777777" w:rsidR="0009164F" w:rsidRPr="007F5BB2" w:rsidRDefault="0009164F" w:rsidP="009055F3">
            <w:r w:rsidRPr="007F5BB2">
              <w:rPr>
                <w:b/>
                <w:color w:val="000000"/>
                <w:szCs w:val="24"/>
                <w:lang w:eastAsia="en-GB"/>
              </w:rPr>
              <w:t>CAS number</w:t>
            </w:r>
          </w:p>
        </w:tc>
        <w:tc>
          <w:tcPr>
            <w:tcW w:w="1197" w:type="dxa"/>
            <w:vMerge w:val="restart"/>
            <w:shd w:val="clear" w:color="auto" w:fill="auto"/>
            <w:tcMar>
              <w:top w:w="40" w:type="dxa"/>
              <w:left w:w="40" w:type="dxa"/>
              <w:bottom w:w="40" w:type="dxa"/>
              <w:right w:w="40" w:type="dxa"/>
            </w:tcMar>
          </w:tcPr>
          <w:p w14:paraId="4443A5C0" w14:textId="77777777" w:rsidR="0009164F" w:rsidRPr="007F5BB2" w:rsidRDefault="0009164F" w:rsidP="009055F3">
            <w:r w:rsidRPr="007F5BB2">
              <w:rPr>
                <w:b/>
                <w:color w:val="000000"/>
                <w:szCs w:val="24"/>
                <w:lang w:eastAsia="en-GB"/>
              </w:rPr>
              <w:t>EC number</w:t>
            </w:r>
          </w:p>
        </w:tc>
        <w:tc>
          <w:tcPr>
            <w:tcW w:w="1353" w:type="dxa"/>
            <w:gridSpan w:val="2"/>
            <w:shd w:val="clear" w:color="auto" w:fill="auto"/>
            <w:tcMar>
              <w:top w:w="40" w:type="dxa"/>
              <w:left w:w="40" w:type="dxa"/>
              <w:bottom w:w="40" w:type="dxa"/>
              <w:right w:w="40" w:type="dxa"/>
            </w:tcMar>
          </w:tcPr>
          <w:p w14:paraId="723A8319" w14:textId="77777777" w:rsidR="0009164F" w:rsidRPr="007F5BB2" w:rsidRDefault="0009164F" w:rsidP="009055F3">
            <w:r w:rsidRPr="007F5BB2">
              <w:rPr>
                <w:b/>
                <w:color w:val="000000"/>
                <w:szCs w:val="24"/>
                <w:lang w:eastAsia="en-GB"/>
              </w:rPr>
              <w:t>Content (%)</w:t>
            </w:r>
            <w:r>
              <w:rPr>
                <w:b/>
                <w:color w:val="000000"/>
                <w:szCs w:val="24"/>
                <w:lang w:eastAsia="en-GB"/>
              </w:rPr>
              <w:t xml:space="preserve"> (technical)</w:t>
            </w:r>
          </w:p>
        </w:tc>
      </w:tr>
      <w:tr w:rsidR="0009164F" w:rsidRPr="007F5BB2" w14:paraId="60E12AAD" w14:textId="77777777" w:rsidTr="00A81D66">
        <w:tblPrEx>
          <w:tblCellMar>
            <w:left w:w="108" w:type="dxa"/>
            <w:right w:w="108" w:type="dxa"/>
          </w:tblCellMar>
        </w:tblPrEx>
        <w:trPr>
          <w:trHeight w:val="272"/>
        </w:trPr>
        <w:tc>
          <w:tcPr>
            <w:tcW w:w="1510" w:type="dxa"/>
            <w:vMerge/>
            <w:shd w:val="clear" w:color="auto" w:fill="auto"/>
          </w:tcPr>
          <w:p w14:paraId="0CB61A44" w14:textId="77777777" w:rsidR="0009164F" w:rsidRPr="007F5BB2" w:rsidRDefault="0009164F" w:rsidP="009055F3">
            <w:pPr>
              <w:rPr>
                <w:b/>
                <w:bCs/>
                <w:color w:val="000000"/>
                <w:szCs w:val="24"/>
                <w:lang w:eastAsia="en-GB"/>
              </w:rPr>
            </w:pPr>
          </w:p>
        </w:tc>
        <w:tc>
          <w:tcPr>
            <w:tcW w:w="2313" w:type="dxa"/>
            <w:vMerge/>
            <w:shd w:val="clear" w:color="auto" w:fill="auto"/>
          </w:tcPr>
          <w:p w14:paraId="411A61CB" w14:textId="77777777" w:rsidR="0009164F" w:rsidRPr="007F5BB2" w:rsidRDefault="0009164F" w:rsidP="009055F3">
            <w:pPr>
              <w:rPr>
                <w:b/>
                <w:bCs/>
                <w:color w:val="000000"/>
                <w:szCs w:val="24"/>
                <w:lang w:eastAsia="en-GB"/>
              </w:rPr>
            </w:pPr>
          </w:p>
        </w:tc>
        <w:tc>
          <w:tcPr>
            <w:tcW w:w="1417" w:type="dxa"/>
            <w:vMerge/>
            <w:shd w:val="clear" w:color="auto" w:fill="auto"/>
          </w:tcPr>
          <w:p w14:paraId="2C268057" w14:textId="77777777" w:rsidR="0009164F" w:rsidRPr="007F5BB2" w:rsidRDefault="0009164F" w:rsidP="009055F3">
            <w:pPr>
              <w:rPr>
                <w:b/>
                <w:bCs/>
                <w:color w:val="000000"/>
                <w:szCs w:val="24"/>
                <w:lang w:eastAsia="en-GB"/>
              </w:rPr>
            </w:pPr>
          </w:p>
        </w:tc>
        <w:tc>
          <w:tcPr>
            <w:tcW w:w="1231" w:type="dxa"/>
            <w:vMerge/>
            <w:shd w:val="clear" w:color="auto" w:fill="auto"/>
          </w:tcPr>
          <w:p w14:paraId="5C164A0B" w14:textId="77777777" w:rsidR="0009164F" w:rsidRPr="007F5BB2" w:rsidRDefault="0009164F" w:rsidP="009055F3">
            <w:pPr>
              <w:rPr>
                <w:b/>
                <w:bCs/>
                <w:color w:val="000000"/>
                <w:szCs w:val="24"/>
                <w:lang w:eastAsia="en-GB"/>
              </w:rPr>
            </w:pPr>
          </w:p>
        </w:tc>
        <w:tc>
          <w:tcPr>
            <w:tcW w:w="1197" w:type="dxa"/>
            <w:vMerge/>
            <w:shd w:val="clear" w:color="auto" w:fill="auto"/>
          </w:tcPr>
          <w:p w14:paraId="5E2369ED" w14:textId="77777777" w:rsidR="0009164F" w:rsidRPr="007F5BB2" w:rsidRDefault="0009164F" w:rsidP="009055F3">
            <w:pPr>
              <w:rPr>
                <w:b/>
                <w:bCs/>
                <w:color w:val="000000"/>
                <w:szCs w:val="24"/>
                <w:lang w:eastAsia="en-GB"/>
              </w:rPr>
            </w:pPr>
          </w:p>
        </w:tc>
        <w:tc>
          <w:tcPr>
            <w:tcW w:w="625" w:type="dxa"/>
            <w:shd w:val="clear" w:color="auto" w:fill="auto"/>
          </w:tcPr>
          <w:p w14:paraId="0FA39273" w14:textId="77777777" w:rsidR="0009164F" w:rsidRPr="007F5BB2" w:rsidRDefault="0009164F" w:rsidP="009055F3">
            <w:pPr>
              <w:rPr>
                <w:b/>
                <w:bCs/>
                <w:color w:val="000000"/>
                <w:szCs w:val="24"/>
                <w:lang w:eastAsia="en-GB"/>
              </w:rPr>
            </w:pPr>
            <w:r w:rsidRPr="007F5BB2">
              <w:rPr>
                <w:b/>
                <w:color w:val="000000"/>
                <w:szCs w:val="24"/>
                <w:lang w:eastAsia="en-GB"/>
              </w:rPr>
              <w:t>Min</w:t>
            </w:r>
          </w:p>
        </w:tc>
        <w:tc>
          <w:tcPr>
            <w:tcW w:w="728" w:type="dxa"/>
            <w:shd w:val="clear" w:color="auto" w:fill="auto"/>
          </w:tcPr>
          <w:p w14:paraId="11360818" w14:textId="77777777" w:rsidR="0009164F" w:rsidRPr="007F5BB2" w:rsidRDefault="0009164F" w:rsidP="009055F3">
            <w:pPr>
              <w:rPr>
                <w:b/>
                <w:bCs/>
                <w:color w:val="000000"/>
                <w:szCs w:val="24"/>
                <w:lang w:eastAsia="en-GB"/>
              </w:rPr>
            </w:pPr>
            <w:r w:rsidRPr="007F5BB2">
              <w:rPr>
                <w:b/>
                <w:color w:val="000000"/>
                <w:szCs w:val="24"/>
                <w:lang w:eastAsia="en-GB"/>
              </w:rPr>
              <w:t>Max</w:t>
            </w:r>
          </w:p>
        </w:tc>
      </w:tr>
      <w:tr w:rsidR="0009164F" w:rsidRPr="007F5BB2" w14:paraId="7D02C78B" w14:textId="77777777" w:rsidTr="00A81D66">
        <w:tc>
          <w:tcPr>
            <w:tcW w:w="1510" w:type="dxa"/>
            <w:shd w:val="clear" w:color="auto" w:fill="auto"/>
            <w:tcMar>
              <w:top w:w="40" w:type="dxa"/>
              <w:left w:w="40" w:type="dxa"/>
              <w:bottom w:w="40" w:type="dxa"/>
              <w:right w:w="40" w:type="dxa"/>
            </w:tcMar>
          </w:tcPr>
          <w:p w14:paraId="392F2443" w14:textId="77777777" w:rsidR="0009164F" w:rsidRPr="007F5BB2" w:rsidRDefault="0009164F" w:rsidP="009055F3">
            <w:r>
              <w:t xml:space="preserve">Cypermethrin </w:t>
            </w:r>
          </w:p>
        </w:tc>
        <w:tc>
          <w:tcPr>
            <w:tcW w:w="2313" w:type="dxa"/>
            <w:shd w:val="clear" w:color="auto" w:fill="auto"/>
            <w:tcMar>
              <w:top w:w="40" w:type="dxa"/>
              <w:left w:w="40" w:type="dxa"/>
              <w:bottom w:w="40" w:type="dxa"/>
              <w:right w:w="40" w:type="dxa"/>
            </w:tcMar>
          </w:tcPr>
          <w:p w14:paraId="608EEA04" w14:textId="77777777" w:rsidR="0009164F" w:rsidRPr="007F5BB2" w:rsidRDefault="0009164F" w:rsidP="009055F3">
            <w:r>
              <w:t>(RS)-α-cyano-3-phenoxybenzyl (1RS,3RS;1RS,3SR)-3-(2,2-dichlorovinyl)-2,2-dimethylcyclopropanecarboxylate</w:t>
            </w:r>
          </w:p>
        </w:tc>
        <w:tc>
          <w:tcPr>
            <w:tcW w:w="1417" w:type="dxa"/>
            <w:shd w:val="clear" w:color="auto" w:fill="auto"/>
            <w:tcMar>
              <w:top w:w="40" w:type="dxa"/>
              <w:left w:w="40" w:type="dxa"/>
              <w:bottom w:w="40" w:type="dxa"/>
              <w:right w:w="40" w:type="dxa"/>
            </w:tcMar>
          </w:tcPr>
          <w:p w14:paraId="65B486D3" w14:textId="77777777" w:rsidR="0009164F" w:rsidRPr="007F5BB2" w:rsidRDefault="0009164F" w:rsidP="009055F3">
            <w:r w:rsidRPr="007F5BB2">
              <w:t>Active substance</w:t>
            </w:r>
          </w:p>
        </w:tc>
        <w:tc>
          <w:tcPr>
            <w:tcW w:w="1231" w:type="dxa"/>
            <w:shd w:val="clear" w:color="auto" w:fill="auto"/>
            <w:tcMar>
              <w:top w:w="40" w:type="dxa"/>
              <w:left w:w="40" w:type="dxa"/>
              <w:bottom w:w="40" w:type="dxa"/>
              <w:right w:w="40" w:type="dxa"/>
            </w:tcMar>
          </w:tcPr>
          <w:p w14:paraId="59A531A8" w14:textId="77777777" w:rsidR="0009164F" w:rsidRPr="007F5BB2" w:rsidRDefault="0009164F" w:rsidP="009055F3">
            <w:pPr>
              <w:spacing w:before="60"/>
            </w:pPr>
            <w:r w:rsidRPr="00053C71">
              <w:t>52315-07-8</w:t>
            </w:r>
          </w:p>
        </w:tc>
        <w:tc>
          <w:tcPr>
            <w:tcW w:w="1197" w:type="dxa"/>
            <w:shd w:val="clear" w:color="auto" w:fill="auto"/>
            <w:tcMar>
              <w:top w:w="40" w:type="dxa"/>
              <w:left w:w="40" w:type="dxa"/>
              <w:bottom w:w="40" w:type="dxa"/>
              <w:right w:w="40" w:type="dxa"/>
            </w:tcMar>
          </w:tcPr>
          <w:p w14:paraId="316ECE2D" w14:textId="77777777" w:rsidR="0009164F" w:rsidRPr="007F5BB2" w:rsidRDefault="0009164F" w:rsidP="009055F3">
            <w:pPr>
              <w:spacing w:before="60"/>
            </w:pPr>
            <w:r w:rsidRPr="00053C71">
              <w:t>257-842-9</w:t>
            </w:r>
          </w:p>
        </w:tc>
        <w:tc>
          <w:tcPr>
            <w:tcW w:w="625" w:type="dxa"/>
            <w:shd w:val="clear" w:color="auto" w:fill="auto"/>
            <w:tcMar>
              <w:top w:w="40" w:type="dxa"/>
              <w:left w:w="40" w:type="dxa"/>
              <w:bottom w:w="40" w:type="dxa"/>
              <w:right w:w="40" w:type="dxa"/>
            </w:tcMar>
          </w:tcPr>
          <w:p w14:paraId="02E86D84" w14:textId="77777777" w:rsidR="0009164F" w:rsidRPr="000D5027" w:rsidRDefault="0009164F" w:rsidP="009055F3">
            <w:r w:rsidRPr="000D5027">
              <w:t>0.</w:t>
            </w:r>
            <w:r>
              <w:t>11</w:t>
            </w:r>
          </w:p>
        </w:tc>
        <w:tc>
          <w:tcPr>
            <w:tcW w:w="728" w:type="dxa"/>
            <w:shd w:val="clear" w:color="auto" w:fill="auto"/>
          </w:tcPr>
          <w:p w14:paraId="29BE1A46" w14:textId="77777777" w:rsidR="0009164F" w:rsidRPr="000D5027" w:rsidRDefault="0009164F" w:rsidP="009055F3">
            <w:r w:rsidRPr="000D5027">
              <w:t>0.</w:t>
            </w:r>
            <w:r>
              <w:t>11</w:t>
            </w:r>
          </w:p>
        </w:tc>
      </w:tr>
      <w:tr w:rsidR="0009164F" w:rsidRPr="007F5BB2" w14:paraId="4C9E0E14" w14:textId="77777777" w:rsidTr="00A81D66">
        <w:tc>
          <w:tcPr>
            <w:tcW w:w="1510" w:type="dxa"/>
            <w:shd w:val="clear" w:color="auto" w:fill="auto"/>
            <w:tcMar>
              <w:top w:w="40" w:type="dxa"/>
              <w:left w:w="40" w:type="dxa"/>
              <w:bottom w:w="40" w:type="dxa"/>
              <w:right w:w="40" w:type="dxa"/>
            </w:tcMar>
          </w:tcPr>
          <w:p w14:paraId="6EAE27B7" w14:textId="77777777" w:rsidR="0009164F" w:rsidRDefault="0009164F" w:rsidP="009055F3">
            <w:r>
              <w:t xml:space="preserve">Propiconazole </w:t>
            </w:r>
          </w:p>
        </w:tc>
        <w:tc>
          <w:tcPr>
            <w:tcW w:w="2313" w:type="dxa"/>
            <w:shd w:val="clear" w:color="auto" w:fill="auto"/>
            <w:tcMar>
              <w:top w:w="40" w:type="dxa"/>
              <w:left w:w="40" w:type="dxa"/>
              <w:bottom w:w="40" w:type="dxa"/>
              <w:right w:w="40" w:type="dxa"/>
            </w:tcMar>
          </w:tcPr>
          <w:p w14:paraId="2A367A03" w14:textId="77777777" w:rsidR="0009164F" w:rsidRDefault="0009164F" w:rsidP="009055F3">
            <w:r w:rsidRPr="00E8165E">
              <w:t>1-[[2-(2,4-dichlorophenyl)-4-propyl-1,3-dioxolan-2-yl]methyl]-1H-1,2,4-triazole</w:t>
            </w:r>
          </w:p>
        </w:tc>
        <w:tc>
          <w:tcPr>
            <w:tcW w:w="1417" w:type="dxa"/>
            <w:shd w:val="clear" w:color="auto" w:fill="auto"/>
            <w:tcMar>
              <w:top w:w="40" w:type="dxa"/>
              <w:left w:w="40" w:type="dxa"/>
              <w:bottom w:w="40" w:type="dxa"/>
              <w:right w:w="40" w:type="dxa"/>
            </w:tcMar>
          </w:tcPr>
          <w:p w14:paraId="06F3998A" w14:textId="77777777" w:rsidR="0009164F" w:rsidRPr="007F5BB2" w:rsidRDefault="0009164F" w:rsidP="009055F3">
            <w:r w:rsidRPr="00292727">
              <w:t>Active substance</w:t>
            </w:r>
          </w:p>
        </w:tc>
        <w:tc>
          <w:tcPr>
            <w:tcW w:w="1231" w:type="dxa"/>
            <w:shd w:val="clear" w:color="auto" w:fill="auto"/>
            <w:tcMar>
              <w:top w:w="40" w:type="dxa"/>
              <w:left w:w="40" w:type="dxa"/>
              <w:bottom w:w="40" w:type="dxa"/>
              <w:right w:w="40" w:type="dxa"/>
            </w:tcMar>
          </w:tcPr>
          <w:p w14:paraId="4A55EB72" w14:textId="77777777" w:rsidR="0009164F" w:rsidRPr="00053C71" w:rsidRDefault="0009164F" w:rsidP="009055F3">
            <w:pPr>
              <w:spacing w:before="60"/>
            </w:pPr>
            <w:r w:rsidRPr="00E80120">
              <w:t>60207-90-1</w:t>
            </w:r>
          </w:p>
        </w:tc>
        <w:tc>
          <w:tcPr>
            <w:tcW w:w="1197" w:type="dxa"/>
            <w:shd w:val="clear" w:color="auto" w:fill="auto"/>
            <w:tcMar>
              <w:top w:w="40" w:type="dxa"/>
              <w:left w:w="40" w:type="dxa"/>
              <w:bottom w:w="40" w:type="dxa"/>
              <w:right w:w="40" w:type="dxa"/>
            </w:tcMar>
          </w:tcPr>
          <w:p w14:paraId="5D36439D" w14:textId="77777777" w:rsidR="0009164F" w:rsidRPr="00053C71" w:rsidRDefault="0009164F" w:rsidP="009055F3">
            <w:pPr>
              <w:spacing w:before="60"/>
            </w:pPr>
            <w:r w:rsidRPr="00E80120">
              <w:t>262-104-4</w:t>
            </w:r>
          </w:p>
        </w:tc>
        <w:tc>
          <w:tcPr>
            <w:tcW w:w="625" w:type="dxa"/>
            <w:shd w:val="clear" w:color="auto" w:fill="auto"/>
            <w:tcMar>
              <w:top w:w="40" w:type="dxa"/>
              <w:left w:w="40" w:type="dxa"/>
              <w:bottom w:w="40" w:type="dxa"/>
              <w:right w:w="40" w:type="dxa"/>
            </w:tcMar>
          </w:tcPr>
          <w:p w14:paraId="05CCB7A7" w14:textId="77777777" w:rsidR="0009164F" w:rsidRPr="000D5027" w:rsidRDefault="0009164F" w:rsidP="009055F3">
            <w:r>
              <w:t>0.16</w:t>
            </w:r>
          </w:p>
        </w:tc>
        <w:tc>
          <w:tcPr>
            <w:tcW w:w="728" w:type="dxa"/>
            <w:shd w:val="clear" w:color="auto" w:fill="auto"/>
          </w:tcPr>
          <w:p w14:paraId="19AE3E70" w14:textId="77777777" w:rsidR="0009164F" w:rsidRPr="000D5027" w:rsidRDefault="0009164F" w:rsidP="009055F3">
            <w:r>
              <w:t>0.16</w:t>
            </w:r>
          </w:p>
        </w:tc>
      </w:tr>
      <w:tr w:rsidR="0009164F" w:rsidRPr="007F5BB2" w14:paraId="678A4AB1" w14:textId="77777777" w:rsidTr="00A81D66">
        <w:tc>
          <w:tcPr>
            <w:tcW w:w="1510" w:type="dxa"/>
            <w:shd w:val="clear" w:color="auto" w:fill="auto"/>
            <w:tcMar>
              <w:top w:w="40" w:type="dxa"/>
              <w:left w:w="40" w:type="dxa"/>
              <w:bottom w:w="40" w:type="dxa"/>
              <w:right w:w="40" w:type="dxa"/>
            </w:tcMar>
          </w:tcPr>
          <w:p w14:paraId="668EE25D" w14:textId="77777777" w:rsidR="0009164F" w:rsidRDefault="0009164F" w:rsidP="009055F3">
            <w:r w:rsidRPr="001F12DF">
              <w:t xml:space="preserve">Tebuconazole </w:t>
            </w:r>
          </w:p>
        </w:tc>
        <w:tc>
          <w:tcPr>
            <w:tcW w:w="2313" w:type="dxa"/>
            <w:shd w:val="clear" w:color="auto" w:fill="auto"/>
            <w:tcMar>
              <w:top w:w="40" w:type="dxa"/>
              <w:left w:w="40" w:type="dxa"/>
              <w:bottom w:w="40" w:type="dxa"/>
              <w:right w:w="40" w:type="dxa"/>
            </w:tcMar>
          </w:tcPr>
          <w:p w14:paraId="128F0678" w14:textId="77777777" w:rsidR="0009164F" w:rsidRDefault="0009164F" w:rsidP="009055F3">
            <w:r w:rsidRPr="00E8165E">
              <w:t>(RS)-1-(4-chlorophenyl)-4,4-dimethyl-3-(1H-1,2,4-triazol-1-ylmethyl)-pentan-3-ol.</w:t>
            </w:r>
          </w:p>
        </w:tc>
        <w:tc>
          <w:tcPr>
            <w:tcW w:w="1417" w:type="dxa"/>
            <w:shd w:val="clear" w:color="auto" w:fill="auto"/>
            <w:tcMar>
              <w:top w:w="40" w:type="dxa"/>
              <w:left w:w="40" w:type="dxa"/>
              <w:bottom w:w="40" w:type="dxa"/>
              <w:right w:w="40" w:type="dxa"/>
            </w:tcMar>
          </w:tcPr>
          <w:p w14:paraId="13F7E6AA" w14:textId="77777777" w:rsidR="0009164F" w:rsidRPr="007F5BB2" w:rsidRDefault="0009164F" w:rsidP="009055F3">
            <w:r w:rsidRPr="00292727">
              <w:t>Active substance</w:t>
            </w:r>
          </w:p>
        </w:tc>
        <w:tc>
          <w:tcPr>
            <w:tcW w:w="1231" w:type="dxa"/>
            <w:shd w:val="clear" w:color="auto" w:fill="auto"/>
            <w:tcMar>
              <w:top w:w="40" w:type="dxa"/>
              <w:left w:w="40" w:type="dxa"/>
              <w:bottom w:w="40" w:type="dxa"/>
              <w:right w:w="40" w:type="dxa"/>
            </w:tcMar>
          </w:tcPr>
          <w:p w14:paraId="2858BCA9" w14:textId="77777777" w:rsidR="0009164F" w:rsidRPr="00053C71" w:rsidRDefault="0009164F" w:rsidP="009055F3">
            <w:pPr>
              <w:spacing w:before="60"/>
            </w:pPr>
            <w:r w:rsidRPr="00E80120">
              <w:t>107534-96-3</w:t>
            </w:r>
          </w:p>
        </w:tc>
        <w:tc>
          <w:tcPr>
            <w:tcW w:w="1197" w:type="dxa"/>
            <w:shd w:val="clear" w:color="auto" w:fill="auto"/>
            <w:tcMar>
              <w:top w:w="40" w:type="dxa"/>
              <w:left w:w="40" w:type="dxa"/>
              <w:bottom w:w="40" w:type="dxa"/>
              <w:right w:w="40" w:type="dxa"/>
            </w:tcMar>
          </w:tcPr>
          <w:p w14:paraId="6F4A5C02" w14:textId="77777777" w:rsidR="0009164F" w:rsidRPr="00053C71" w:rsidRDefault="0009164F" w:rsidP="009055F3">
            <w:pPr>
              <w:spacing w:before="60"/>
            </w:pPr>
            <w:r w:rsidRPr="00E80120">
              <w:t>403-640-2</w:t>
            </w:r>
          </w:p>
        </w:tc>
        <w:tc>
          <w:tcPr>
            <w:tcW w:w="625" w:type="dxa"/>
            <w:shd w:val="clear" w:color="auto" w:fill="auto"/>
            <w:tcMar>
              <w:top w:w="40" w:type="dxa"/>
              <w:left w:w="40" w:type="dxa"/>
              <w:bottom w:w="40" w:type="dxa"/>
              <w:right w:w="40" w:type="dxa"/>
            </w:tcMar>
          </w:tcPr>
          <w:p w14:paraId="12B8B6E9" w14:textId="77777777" w:rsidR="0009164F" w:rsidRPr="000D5027" w:rsidRDefault="0009164F" w:rsidP="009055F3">
            <w:r>
              <w:t>0.05</w:t>
            </w:r>
          </w:p>
        </w:tc>
        <w:tc>
          <w:tcPr>
            <w:tcW w:w="728" w:type="dxa"/>
            <w:shd w:val="clear" w:color="auto" w:fill="auto"/>
          </w:tcPr>
          <w:p w14:paraId="534DB7A0" w14:textId="77777777" w:rsidR="0009164F" w:rsidRPr="000D5027" w:rsidRDefault="0009164F" w:rsidP="009055F3">
            <w:r>
              <w:t>0.05</w:t>
            </w:r>
          </w:p>
        </w:tc>
      </w:tr>
      <w:tr w:rsidR="0009164F" w:rsidRPr="007F5BB2" w14:paraId="357782A8" w14:textId="77777777" w:rsidTr="00A81D66">
        <w:tc>
          <w:tcPr>
            <w:tcW w:w="1510" w:type="dxa"/>
            <w:shd w:val="clear" w:color="auto" w:fill="auto"/>
            <w:tcMar>
              <w:top w:w="40" w:type="dxa"/>
              <w:left w:w="40" w:type="dxa"/>
              <w:bottom w:w="40" w:type="dxa"/>
              <w:right w:w="40" w:type="dxa"/>
            </w:tcMar>
          </w:tcPr>
          <w:p w14:paraId="3F6052C6" w14:textId="77777777" w:rsidR="0009164F" w:rsidRDefault="0009164F" w:rsidP="009055F3">
            <w:r>
              <w:t xml:space="preserve">IPBC </w:t>
            </w:r>
          </w:p>
        </w:tc>
        <w:tc>
          <w:tcPr>
            <w:tcW w:w="2313" w:type="dxa"/>
            <w:shd w:val="clear" w:color="auto" w:fill="auto"/>
            <w:tcMar>
              <w:top w:w="40" w:type="dxa"/>
              <w:left w:w="40" w:type="dxa"/>
              <w:bottom w:w="40" w:type="dxa"/>
              <w:right w:w="40" w:type="dxa"/>
            </w:tcMar>
          </w:tcPr>
          <w:p w14:paraId="6D54540A" w14:textId="77777777" w:rsidR="0009164F" w:rsidRDefault="0009164F" w:rsidP="009055F3">
            <w:r w:rsidRPr="00E8165E">
              <w:t>3-iodo-2-propynyl butyl carbamate</w:t>
            </w:r>
          </w:p>
        </w:tc>
        <w:tc>
          <w:tcPr>
            <w:tcW w:w="1417" w:type="dxa"/>
            <w:shd w:val="clear" w:color="auto" w:fill="auto"/>
            <w:tcMar>
              <w:top w:w="40" w:type="dxa"/>
              <w:left w:w="40" w:type="dxa"/>
              <w:bottom w:w="40" w:type="dxa"/>
              <w:right w:w="40" w:type="dxa"/>
            </w:tcMar>
          </w:tcPr>
          <w:p w14:paraId="5728E2DE" w14:textId="77777777" w:rsidR="0009164F" w:rsidRPr="007F5BB2" w:rsidRDefault="0009164F" w:rsidP="009055F3">
            <w:r w:rsidRPr="00292727">
              <w:t>Active substance</w:t>
            </w:r>
          </w:p>
        </w:tc>
        <w:tc>
          <w:tcPr>
            <w:tcW w:w="1231" w:type="dxa"/>
            <w:shd w:val="clear" w:color="auto" w:fill="auto"/>
            <w:tcMar>
              <w:top w:w="40" w:type="dxa"/>
              <w:left w:w="40" w:type="dxa"/>
              <w:bottom w:w="40" w:type="dxa"/>
              <w:right w:w="40" w:type="dxa"/>
            </w:tcMar>
          </w:tcPr>
          <w:p w14:paraId="56943364" w14:textId="77777777" w:rsidR="0009164F" w:rsidRPr="00053C71" w:rsidRDefault="0009164F" w:rsidP="009055F3">
            <w:pPr>
              <w:spacing w:before="60"/>
            </w:pPr>
            <w:r w:rsidRPr="00E80120">
              <w:t>55406-53-6</w:t>
            </w:r>
          </w:p>
        </w:tc>
        <w:tc>
          <w:tcPr>
            <w:tcW w:w="1197" w:type="dxa"/>
            <w:shd w:val="clear" w:color="auto" w:fill="auto"/>
            <w:tcMar>
              <w:top w:w="40" w:type="dxa"/>
              <w:left w:w="40" w:type="dxa"/>
              <w:bottom w:w="40" w:type="dxa"/>
              <w:right w:w="40" w:type="dxa"/>
            </w:tcMar>
          </w:tcPr>
          <w:p w14:paraId="0E846DE1" w14:textId="77777777" w:rsidR="0009164F" w:rsidRPr="00053C71" w:rsidRDefault="0009164F" w:rsidP="009055F3">
            <w:pPr>
              <w:spacing w:before="60"/>
            </w:pPr>
            <w:r w:rsidRPr="00E80120">
              <w:t>259-627-5</w:t>
            </w:r>
          </w:p>
        </w:tc>
        <w:tc>
          <w:tcPr>
            <w:tcW w:w="625" w:type="dxa"/>
            <w:shd w:val="clear" w:color="auto" w:fill="auto"/>
            <w:tcMar>
              <w:top w:w="40" w:type="dxa"/>
              <w:left w:w="40" w:type="dxa"/>
              <w:bottom w:w="40" w:type="dxa"/>
              <w:right w:w="40" w:type="dxa"/>
            </w:tcMar>
          </w:tcPr>
          <w:p w14:paraId="09780F75" w14:textId="77777777" w:rsidR="0009164F" w:rsidRPr="000D5027" w:rsidRDefault="0009164F" w:rsidP="009055F3">
            <w:r>
              <w:t>0.05</w:t>
            </w:r>
          </w:p>
        </w:tc>
        <w:tc>
          <w:tcPr>
            <w:tcW w:w="728" w:type="dxa"/>
            <w:shd w:val="clear" w:color="auto" w:fill="auto"/>
          </w:tcPr>
          <w:p w14:paraId="5DF5B040" w14:textId="77777777" w:rsidR="0009164F" w:rsidRPr="000D5027" w:rsidRDefault="0009164F" w:rsidP="009055F3">
            <w:r>
              <w:t>0.05</w:t>
            </w:r>
          </w:p>
        </w:tc>
      </w:tr>
      <w:tr w:rsidR="0009164F" w:rsidRPr="005D0441" w14:paraId="769010AD" w14:textId="77777777" w:rsidTr="00A81D66">
        <w:tc>
          <w:tcPr>
            <w:tcW w:w="1510" w:type="dxa"/>
            <w:shd w:val="clear" w:color="auto" w:fill="auto"/>
            <w:tcMar>
              <w:top w:w="40" w:type="dxa"/>
              <w:left w:w="40" w:type="dxa"/>
              <w:bottom w:w="40" w:type="dxa"/>
              <w:right w:w="40" w:type="dxa"/>
            </w:tcMar>
          </w:tcPr>
          <w:p w14:paraId="07F139E5" w14:textId="77777777" w:rsidR="0009164F" w:rsidRPr="002B4A72" w:rsidRDefault="0009164F" w:rsidP="009055F3">
            <w:pPr>
              <w:rPr>
                <w:lang w:val="en-US"/>
              </w:rPr>
            </w:pPr>
            <w:r w:rsidRPr="00D65827">
              <w:rPr>
                <w:lang w:val="en-US"/>
              </w:rPr>
              <w:t xml:space="preserve">BIT </w:t>
            </w:r>
          </w:p>
        </w:tc>
        <w:tc>
          <w:tcPr>
            <w:tcW w:w="2313" w:type="dxa"/>
            <w:shd w:val="clear" w:color="auto" w:fill="auto"/>
            <w:tcMar>
              <w:top w:w="40" w:type="dxa"/>
              <w:left w:w="40" w:type="dxa"/>
              <w:bottom w:w="40" w:type="dxa"/>
              <w:right w:w="40" w:type="dxa"/>
            </w:tcMar>
          </w:tcPr>
          <w:p w14:paraId="4C46B52C" w14:textId="77777777" w:rsidR="0009164F" w:rsidRPr="005D0441" w:rsidRDefault="0009164F" w:rsidP="009055F3">
            <w:r w:rsidRPr="00D65827">
              <w:t>1,2-benzisothiazol-3(2H)-one</w:t>
            </w:r>
          </w:p>
        </w:tc>
        <w:tc>
          <w:tcPr>
            <w:tcW w:w="1417" w:type="dxa"/>
            <w:shd w:val="clear" w:color="auto" w:fill="auto"/>
            <w:tcMar>
              <w:top w:w="40" w:type="dxa"/>
              <w:left w:w="40" w:type="dxa"/>
              <w:bottom w:w="40" w:type="dxa"/>
              <w:right w:w="40" w:type="dxa"/>
            </w:tcMar>
          </w:tcPr>
          <w:p w14:paraId="4FA12E8D" w14:textId="77777777" w:rsidR="0009164F" w:rsidRPr="005D0441" w:rsidRDefault="0009164F" w:rsidP="009055F3">
            <w:r w:rsidRPr="00D65827">
              <w:t>preservative</w:t>
            </w:r>
          </w:p>
        </w:tc>
        <w:tc>
          <w:tcPr>
            <w:tcW w:w="1231" w:type="dxa"/>
            <w:shd w:val="clear" w:color="auto" w:fill="auto"/>
            <w:tcMar>
              <w:top w:w="40" w:type="dxa"/>
              <w:left w:w="40" w:type="dxa"/>
              <w:bottom w:w="40" w:type="dxa"/>
              <w:right w:w="40" w:type="dxa"/>
            </w:tcMar>
          </w:tcPr>
          <w:p w14:paraId="7583C1B1" w14:textId="77777777" w:rsidR="0009164F" w:rsidRPr="005D0441" w:rsidRDefault="0009164F" w:rsidP="009055F3">
            <w:r w:rsidRPr="00D65827">
              <w:t>2634-33-5</w:t>
            </w:r>
          </w:p>
        </w:tc>
        <w:tc>
          <w:tcPr>
            <w:tcW w:w="1197" w:type="dxa"/>
            <w:shd w:val="clear" w:color="auto" w:fill="auto"/>
            <w:tcMar>
              <w:top w:w="40" w:type="dxa"/>
              <w:left w:w="40" w:type="dxa"/>
              <w:bottom w:w="40" w:type="dxa"/>
              <w:right w:w="40" w:type="dxa"/>
            </w:tcMar>
          </w:tcPr>
          <w:p w14:paraId="5AAAA7C6" w14:textId="77777777" w:rsidR="0009164F" w:rsidRPr="005D0441" w:rsidRDefault="0009164F" w:rsidP="009055F3">
            <w:r w:rsidRPr="00D65827">
              <w:t>220-120-9</w:t>
            </w:r>
          </w:p>
        </w:tc>
        <w:tc>
          <w:tcPr>
            <w:tcW w:w="625" w:type="dxa"/>
            <w:shd w:val="clear" w:color="auto" w:fill="auto"/>
            <w:tcMar>
              <w:top w:w="40" w:type="dxa"/>
              <w:left w:w="40" w:type="dxa"/>
              <w:bottom w:w="40" w:type="dxa"/>
              <w:right w:w="40" w:type="dxa"/>
            </w:tcMar>
          </w:tcPr>
          <w:p w14:paraId="5FF33629" w14:textId="77777777" w:rsidR="0009164F" w:rsidRPr="005D0441" w:rsidRDefault="0009164F" w:rsidP="009055F3">
            <w:r>
              <w:t>0.026</w:t>
            </w:r>
          </w:p>
        </w:tc>
        <w:tc>
          <w:tcPr>
            <w:tcW w:w="728" w:type="dxa"/>
            <w:shd w:val="clear" w:color="auto" w:fill="auto"/>
          </w:tcPr>
          <w:p w14:paraId="1071BDEE" w14:textId="77777777" w:rsidR="0009164F" w:rsidRDefault="0009164F" w:rsidP="009055F3">
            <w:r>
              <w:t>0.026</w:t>
            </w:r>
          </w:p>
        </w:tc>
      </w:tr>
      <w:tr w:rsidR="0009164F" w:rsidRPr="005D0441" w14:paraId="5D165314" w14:textId="77777777" w:rsidTr="00A81D66">
        <w:tc>
          <w:tcPr>
            <w:tcW w:w="1510" w:type="dxa"/>
            <w:shd w:val="clear" w:color="auto" w:fill="auto"/>
            <w:tcMar>
              <w:top w:w="40" w:type="dxa"/>
              <w:left w:w="40" w:type="dxa"/>
              <w:bottom w:w="40" w:type="dxa"/>
              <w:right w:w="40" w:type="dxa"/>
            </w:tcMar>
          </w:tcPr>
          <w:p w14:paraId="0FDCA60D" w14:textId="77777777" w:rsidR="0009164F" w:rsidRPr="002B4A72" w:rsidRDefault="0009164F" w:rsidP="009055F3">
            <w:pPr>
              <w:rPr>
                <w:lang w:val="en-US"/>
              </w:rPr>
            </w:pPr>
            <w:r w:rsidRPr="00D65827">
              <w:rPr>
                <w:lang w:val="en-US"/>
              </w:rPr>
              <w:t xml:space="preserve">CMIT MIT </w:t>
            </w:r>
          </w:p>
        </w:tc>
        <w:tc>
          <w:tcPr>
            <w:tcW w:w="2313" w:type="dxa"/>
            <w:shd w:val="clear" w:color="auto" w:fill="auto"/>
            <w:tcMar>
              <w:top w:w="40" w:type="dxa"/>
              <w:left w:w="40" w:type="dxa"/>
              <w:bottom w:w="40" w:type="dxa"/>
              <w:right w:w="40" w:type="dxa"/>
            </w:tcMar>
          </w:tcPr>
          <w:p w14:paraId="1EDAF51A" w14:textId="77777777" w:rsidR="0009164F" w:rsidRPr="005D0441" w:rsidRDefault="0009164F" w:rsidP="009055F3">
            <w:r w:rsidRPr="00D65827">
              <w:t>Mixture of 5-chloro-2-methyl-2H-isothiazol-3-one and 2-methyl-2H-isothiazol-3-one (3:1)</w:t>
            </w:r>
          </w:p>
        </w:tc>
        <w:tc>
          <w:tcPr>
            <w:tcW w:w="1417" w:type="dxa"/>
            <w:shd w:val="clear" w:color="auto" w:fill="auto"/>
            <w:tcMar>
              <w:top w:w="40" w:type="dxa"/>
              <w:left w:w="40" w:type="dxa"/>
              <w:bottom w:w="40" w:type="dxa"/>
              <w:right w:w="40" w:type="dxa"/>
            </w:tcMar>
          </w:tcPr>
          <w:p w14:paraId="50F998A6" w14:textId="77777777" w:rsidR="0009164F" w:rsidRPr="005D0441" w:rsidRDefault="0009164F" w:rsidP="009055F3">
            <w:r w:rsidRPr="00D65827">
              <w:t>preservative</w:t>
            </w:r>
          </w:p>
        </w:tc>
        <w:tc>
          <w:tcPr>
            <w:tcW w:w="1231" w:type="dxa"/>
            <w:shd w:val="clear" w:color="auto" w:fill="auto"/>
            <w:tcMar>
              <w:top w:w="40" w:type="dxa"/>
              <w:left w:w="40" w:type="dxa"/>
              <w:bottom w:w="40" w:type="dxa"/>
              <w:right w:w="40" w:type="dxa"/>
            </w:tcMar>
          </w:tcPr>
          <w:p w14:paraId="1261E69C" w14:textId="77777777" w:rsidR="0009164F" w:rsidRPr="005D0441" w:rsidRDefault="0009164F" w:rsidP="009055F3">
            <w:r w:rsidRPr="00D65827">
              <w:t>55965-84-9</w:t>
            </w:r>
          </w:p>
        </w:tc>
        <w:tc>
          <w:tcPr>
            <w:tcW w:w="1197" w:type="dxa"/>
            <w:shd w:val="clear" w:color="auto" w:fill="auto"/>
            <w:tcMar>
              <w:top w:w="40" w:type="dxa"/>
              <w:left w:w="40" w:type="dxa"/>
              <w:bottom w:w="40" w:type="dxa"/>
              <w:right w:w="40" w:type="dxa"/>
            </w:tcMar>
          </w:tcPr>
          <w:p w14:paraId="50D89B07" w14:textId="77777777" w:rsidR="0009164F" w:rsidRPr="005D0441" w:rsidRDefault="0009164F" w:rsidP="009055F3">
            <w:r w:rsidRPr="00D65827">
              <w:t>611-341-5</w:t>
            </w:r>
          </w:p>
        </w:tc>
        <w:tc>
          <w:tcPr>
            <w:tcW w:w="625" w:type="dxa"/>
            <w:shd w:val="clear" w:color="auto" w:fill="auto"/>
            <w:tcMar>
              <w:top w:w="40" w:type="dxa"/>
              <w:left w:w="40" w:type="dxa"/>
              <w:bottom w:w="40" w:type="dxa"/>
              <w:right w:w="40" w:type="dxa"/>
            </w:tcMar>
          </w:tcPr>
          <w:p w14:paraId="20C049C4" w14:textId="77777777" w:rsidR="0009164F" w:rsidRPr="005D0441" w:rsidRDefault="0009164F" w:rsidP="009055F3">
            <w:r>
              <w:t>0.00135</w:t>
            </w:r>
          </w:p>
        </w:tc>
        <w:tc>
          <w:tcPr>
            <w:tcW w:w="728" w:type="dxa"/>
            <w:shd w:val="clear" w:color="auto" w:fill="auto"/>
          </w:tcPr>
          <w:p w14:paraId="0BDA9F1A" w14:textId="77777777" w:rsidR="0009164F" w:rsidRDefault="0009164F" w:rsidP="009055F3">
            <w:r>
              <w:t>0.00135</w:t>
            </w:r>
          </w:p>
        </w:tc>
      </w:tr>
    </w:tbl>
    <w:p w14:paraId="5541FCD6" w14:textId="77777777" w:rsidR="00AD1498" w:rsidRDefault="00AD1498" w:rsidP="003273BA">
      <w:pPr>
        <w:tabs>
          <w:tab w:val="left" w:pos="500"/>
        </w:tabs>
        <w:ind w:left="500" w:hanging="500"/>
        <w:rPr>
          <w:lang w:eastAsia="en-US"/>
        </w:rPr>
      </w:pPr>
    </w:p>
    <w:p w14:paraId="3542402B" w14:textId="77777777" w:rsidR="009306CF" w:rsidRPr="00563C5A" w:rsidRDefault="009306CF" w:rsidP="009306CF">
      <w:pPr>
        <w:pStyle w:val="Titre4"/>
        <w:rPr>
          <w:lang w:val="en-US"/>
        </w:rPr>
      </w:pPr>
      <w:bookmarkStart w:id="32" w:name="_Toc529867539"/>
      <w:r w:rsidRPr="00563C5A">
        <w:rPr>
          <w:lang w:val="en-US"/>
        </w:rPr>
        <w:t>Type of formulation of the meta SPC 3</w:t>
      </w:r>
      <w:bookmarkEnd w:id="32"/>
    </w:p>
    <w:p w14:paraId="49A48FF5" w14:textId="77777777" w:rsidR="009306CF" w:rsidRPr="00563C5A" w:rsidRDefault="009306CF" w:rsidP="003273BA">
      <w:pPr>
        <w:tabs>
          <w:tab w:val="left" w:pos="500"/>
        </w:tabs>
        <w:ind w:left="500" w:hanging="500"/>
        <w:rPr>
          <w:lang w:val="en-US" w:eastAsia="en-US"/>
        </w:rPr>
      </w:pPr>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E96522" w:rsidRPr="00DE0B4E" w14:paraId="137CF113" w14:textId="77777777" w:rsidTr="007F243F">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3377C7" w14:textId="77777777" w:rsidR="00E96522" w:rsidRPr="00DE0B4E" w:rsidRDefault="00E96522" w:rsidP="007F243F">
            <w:r>
              <w:rPr>
                <w:b/>
                <w:bCs/>
                <w:color w:val="000000"/>
                <w:szCs w:val="24"/>
                <w:lang w:eastAsia="en-GB"/>
              </w:rPr>
              <w:t>Formulation</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686FBF6" w14:textId="1A20D910" w:rsidR="00E96522" w:rsidRPr="00DE0B4E" w:rsidRDefault="00787091" w:rsidP="007F243F">
            <w:r>
              <w:t>Emulsion (oil in water) ready to use</w:t>
            </w:r>
          </w:p>
        </w:tc>
      </w:tr>
      <w:tr w:rsidR="00E96522" w:rsidRPr="00DE0B4E" w14:paraId="635F9009" w14:textId="77777777" w:rsidTr="007F243F">
        <w:tc>
          <w:tcPr>
            <w:tcW w:w="4673" w:type="dxa"/>
            <w:tcBorders>
              <w:top w:val="single" w:sz="4" w:space="0" w:color="000000"/>
              <w:left w:val="single" w:sz="4" w:space="0" w:color="000000"/>
              <w:bottom w:val="single" w:sz="4" w:space="0" w:color="auto"/>
              <w:right w:val="single" w:sz="4" w:space="0" w:color="000000"/>
            </w:tcBorders>
            <w:tcMar>
              <w:top w:w="40" w:type="dxa"/>
              <w:left w:w="40" w:type="dxa"/>
              <w:bottom w:w="40" w:type="dxa"/>
              <w:right w:w="40" w:type="dxa"/>
            </w:tcMar>
          </w:tcPr>
          <w:p w14:paraId="3B391E2D" w14:textId="77777777" w:rsidR="00E96522" w:rsidRPr="00DE0B4E" w:rsidRDefault="00E96522" w:rsidP="007F243F"/>
        </w:tc>
        <w:tc>
          <w:tcPr>
            <w:tcW w:w="4353" w:type="dxa"/>
            <w:tcBorders>
              <w:top w:val="single" w:sz="4" w:space="0" w:color="000000"/>
              <w:left w:val="nil"/>
              <w:bottom w:val="single" w:sz="4" w:space="0" w:color="auto"/>
              <w:right w:val="single" w:sz="4" w:space="0" w:color="000000"/>
            </w:tcBorders>
            <w:tcMar>
              <w:top w:w="40" w:type="dxa"/>
              <w:left w:w="40" w:type="dxa"/>
              <w:bottom w:w="40" w:type="dxa"/>
              <w:right w:w="40" w:type="dxa"/>
            </w:tcMar>
          </w:tcPr>
          <w:p w14:paraId="194767A3" w14:textId="77777777" w:rsidR="00E96522" w:rsidRPr="00DE0B4E" w:rsidRDefault="00E96522" w:rsidP="007F243F"/>
        </w:tc>
      </w:tr>
    </w:tbl>
    <w:p w14:paraId="64258F78" w14:textId="77777777" w:rsidR="009306CF" w:rsidRDefault="009306CF" w:rsidP="003273BA">
      <w:pPr>
        <w:tabs>
          <w:tab w:val="left" w:pos="500"/>
        </w:tabs>
        <w:ind w:left="500" w:hanging="500"/>
        <w:rPr>
          <w:lang w:eastAsia="en-US"/>
        </w:rPr>
      </w:pPr>
    </w:p>
    <w:p w14:paraId="0FFDE582" w14:textId="77777777" w:rsidR="009306CF" w:rsidRDefault="009306CF" w:rsidP="003273BA">
      <w:pPr>
        <w:tabs>
          <w:tab w:val="left" w:pos="500"/>
        </w:tabs>
        <w:ind w:left="500" w:hanging="500"/>
        <w:rPr>
          <w:lang w:eastAsia="en-US"/>
        </w:rPr>
      </w:pPr>
    </w:p>
    <w:p w14:paraId="1A5A69D2" w14:textId="77777777" w:rsidR="00BC728A" w:rsidRPr="00563C5A" w:rsidRDefault="007C6DD4" w:rsidP="00230F09">
      <w:pPr>
        <w:pStyle w:val="Titre3"/>
        <w:rPr>
          <w:lang w:val="en-US"/>
        </w:rPr>
      </w:pPr>
      <w:bookmarkStart w:id="33" w:name="_Toc529867540"/>
      <w:r w:rsidRPr="00563C5A">
        <w:rPr>
          <w:lang w:val="en-US"/>
        </w:rPr>
        <w:t>Hazard and precautionary statements of the meta SPC 3</w:t>
      </w:r>
      <w:bookmarkEnd w:id="33"/>
    </w:p>
    <w:p w14:paraId="199A5C9B" w14:textId="77777777" w:rsidR="009306CF" w:rsidRDefault="009306CF" w:rsidP="003273BA">
      <w:pPr>
        <w:tabs>
          <w:tab w:val="left" w:pos="500"/>
        </w:tabs>
        <w:ind w:left="500" w:hanging="500"/>
        <w:rPr>
          <w:lang w:eastAsia="en-US"/>
        </w:rPr>
      </w:pPr>
    </w:p>
    <w:p w14:paraId="4E83956E" w14:textId="4510399C" w:rsidR="00FD04AE" w:rsidRDefault="00FD04AE" w:rsidP="003273BA">
      <w:pPr>
        <w:tabs>
          <w:tab w:val="left" w:pos="500"/>
        </w:tabs>
        <w:ind w:left="500" w:hanging="500"/>
        <w:rPr>
          <w:lang w:eastAsia="en-US"/>
        </w:rPr>
      </w:pPr>
    </w:p>
    <w:p w14:paraId="1A7EF5CF" w14:textId="39BF494C" w:rsidR="00397BB8" w:rsidRDefault="00397BB8" w:rsidP="00397BB8">
      <w:pPr>
        <w:tabs>
          <w:tab w:val="left" w:pos="500"/>
        </w:tabs>
        <w:ind w:left="500" w:hanging="500"/>
        <w:rPr>
          <w:rFonts w:cs="Arial"/>
          <w:bCs/>
          <w:color w:val="000000"/>
          <w:lang w:eastAsia="fr-FR"/>
        </w:rPr>
      </w:pPr>
    </w:p>
    <w:tbl>
      <w:tblPr>
        <w:tblW w:w="9015" w:type="dxa"/>
        <w:jc w:val="center"/>
        <w:tblLayout w:type="fixed"/>
        <w:tblLook w:val="04A0" w:firstRow="1" w:lastRow="0" w:firstColumn="1" w:lastColumn="0" w:noHBand="0" w:noVBand="1"/>
      </w:tblPr>
      <w:tblGrid>
        <w:gridCol w:w="2606"/>
        <w:gridCol w:w="6409"/>
      </w:tblGrid>
      <w:tr w:rsidR="00397BB8" w:rsidRPr="00A81D66" w14:paraId="75418D4F" w14:textId="77777777" w:rsidTr="00A81D66">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auto"/>
            <w:hideMark/>
          </w:tcPr>
          <w:p w14:paraId="585FFB89" w14:textId="77777777" w:rsidR="00397BB8" w:rsidRPr="00A81D66" w:rsidRDefault="00397BB8" w:rsidP="009055F3">
            <w:pPr>
              <w:rPr>
                <w:b/>
                <w:lang w:eastAsia="fi-FI"/>
              </w:rPr>
            </w:pPr>
            <w:r w:rsidRPr="00A81D66">
              <w:rPr>
                <w:b/>
                <w:lang w:eastAsia="en-US"/>
              </w:rPr>
              <w:t>Classification</w:t>
            </w:r>
          </w:p>
        </w:tc>
      </w:tr>
      <w:tr w:rsidR="00397BB8" w:rsidRPr="00A81D66" w14:paraId="3EC1DFB3"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6ED70808" w14:textId="77777777" w:rsidR="00397BB8" w:rsidRPr="00A81D66" w:rsidRDefault="00397BB8" w:rsidP="009055F3">
            <w:pPr>
              <w:rPr>
                <w:lang w:eastAsia="en-US"/>
              </w:rPr>
            </w:pPr>
            <w:r w:rsidRPr="00A81D66">
              <w:rPr>
                <w:lang w:eastAsia="en-US"/>
              </w:rPr>
              <w:t>Hazard category</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4A5C1052" w14:textId="77777777" w:rsidR="00397BB8" w:rsidRPr="00A81D66" w:rsidRDefault="00397BB8" w:rsidP="009055F3">
            <w:pPr>
              <w:rPr>
                <w:lang w:val="en-US" w:eastAsia="en-US"/>
              </w:rPr>
            </w:pPr>
            <w:r w:rsidRPr="00A81D66">
              <w:rPr>
                <w:lang w:val="en-US" w:eastAsia="en-US"/>
              </w:rPr>
              <w:t>Met. Corr.  1</w:t>
            </w:r>
          </w:p>
          <w:p w14:paraId="7674D178" w14:textId="77777777" w:rsidR="00397BB8" w:rsidRPr="00A81D66" w:rsidRDefault="00397BB8" w:rsidP="009055F3">
            <w:pPr>
              <w:rPr>
                <w:lang w:eastAsia="en-US"/>
              </w:rPr>
            </w:pPr>
            <w:r w:rsidRPr="00A81D66">
              <w:rPr>
                <w:lang w:eastAsia="en-US"/>
              </w:rPr>
              <w:t>Aquatic acute 1</w:t>
            </w:r>
          </w:p>
          <w:p w14:paraId="7A94EFD6" w14:textId="77777777" w:rsidR="00397BB8" w:rsidRPr="00A81D66" w:rsidRDefault="00397BB8" w:rsidP="009055F3">
            <w:pPr>
              <w:rPr>
                <w:lang w:eastAsia="en-US"/>
              </w:rPr>
            </w:pPr>
            <w:r w:rsidRPr="00A81D66">
              <w:rPr>
                <w:lang w:eastAsia="en-US"/>
              </w:rPr>
              <w:t>Aquatic chronic 1</w:t>
            </w:r>
          </w:p>
        </w:tc>
      </w:tr>
      <w:tr w:rsidR="00397BB8" w:rsidRPr="00A81D66" w14:paraId="054A1ACC"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2EAFB2B7" w14:textId="77777777" w:rsidR="00397BB8" w:rsidRPr="00A81D66" w:rsidRDefault="00397BB8" w:rsidP="009055F3">
            <w:pPr>
              <w:rPr>
                <w:lang w:eastAsia="fi-FI"/>
              </w:rPr>
            </w:pPr>
            <w:r w:rsidRPr="00A81D66">
              <w:rPr>
                <w:lang w:eastAsia="en-US"/>
              </w:rPr>
              <w:t>Hazard statement</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2567E468" w14:textId="77777777" w:rsidR="00397BB8" w:rsidRPr="00A81D66" w:rsidRDefault="00397BB8" w:rsidP="009055F3">
            <w:pPr>
              <w:rPr>
                <w:lang w:eastAsia="fi-FI"/>
              </w:rPr>
            </w:pPr>
            <w:r w:rsidRPr="00A81D66">
              <w:rPr>
                <w:lang w:eastAsia="fi-FI"/>
              </w:rPr>
              <w:t>H290: May be corrosive to metals</w:t>
            </w:r>
          </w:p>
          <w:p w14:paraId="1DB24007" w14:textId="77777777" w:rsidR="00397BB8" w:rsidRPr="00A81D66" w:rsidRDefault="00397BB8" w:rsidP="009055F3">
            <w:pPr>
              <w:snapToGrid w:val="0"/>
              <w:rPr>
                <w:rFonts w:cs="Arial"/>
              </w:rPr>
            </w:pPr>
            <w:r w:rsidRPr="00A81D66">
              <w:rPr>
                <w:rFonts w:cs="Arial"/>
              </w:rPr>
              <w:t>H400 – Very toxic to aquatic life</w:t>
            </w:r>
          </w:p>
          <w:p w14:paraId="413ABBF9" w14:textId="152E53F1" w:rsidR="00397BB8" w:rsidRPr="00A81D66" w:rsidRDefault="00397BB8" w:rsidP="00397BB8">
            <w:pPr>
              <w:rPr>
                <w:rFonts w:cs="Arial"/>
              </w:rPr>
            </w:pPr>
            <w:r w:rsidRPr="00A81D66">
              <w:rPr>
                <w:rFonts w:cs="Arial"/>
              </w:rPr>
              <w:t>H410 – Very toxic to aquatic life with long lasting effects</w:t>
            </w:r>
          </w:p>
        </w:tc>
      </w:tr>
      <w:tr w:rsidR="00397BB8" w:rsidRPr="00A81D66" w14:paraId="2AE3CB5C" w14:textId="77777777" w:rsidTr="00A81D66">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auto"/>
          </w:tcPr>
          <w:p w14:paraId="06F2C7B3" w14:textId="77777777" w:rsidR="00397BB8" w:rsidRPr="00A81D66" w:rsidRDefault="00397BB8" w:rsidP="009055F3">
            <w:pPr>
              <w:rPr>
                <w:lang w:eastAsia="fi-FI"/>
              </w:rPr>
            </w:pPr>
          </w:p>
        </w:tc>
      </w:tr>
      <w:tr w:rsidR="00397BB8" w:rsidRPr="00A81D66" w14:paraId="36115D20" w14:textId="77777777" w:rsidTr="00A81D66">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auto"/>
            <w:hideMark/>
          </w:tcPr>
          <w:p w14:paraId="7FFD5E23" w14:textId="77777777" w:rsidR="00397BB8" w:rsidRPr="00A81D66" w:rsidRDefault="00397BB8" w:rsidP="009055F3">
            <w:pPr>
              <w:rPr>
                <w:b/>
                <w:lang w:eastAsia="fi-FI"/>
              </w:rPr>
            </w:pPr>
            <w:r w:rsidRPr="00A81D66">
              <w:rPr>
                <w:b/>
                <w:lang w:eastAsia="en-US"/>
              </w:rPr>
              <w:t>Labelling</w:t>
            </w:r>
          </w:p>
        </w:tc>
      </w:tr>
      <w:tr w:rsidR="00397BB8" w:rsidRPr="00A81D66" w14:paraId="4452A0FE"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532E6A91" w14:textId="77777777" w:rsidR="00397BB8" w:rsidRPr="00A81D66" w:rsidRDefault="00397BB8" w:rsidP="009055F3">
            <w:pPr>
              <w:rPr>
                <w:lang w:eastAsia="en-US"/>
              </w:rPr>
            </w:pPr>
            <w:r w:rsidRPr="00A81D66">
              <w:rPr>
                <w:lang w:eastAsia="en-US"/>
              </w:rPr>
              <w:t>Signal words</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36BB23A1" w14:textId="77777777" w:rsidR="00397BB8" w:rsidRPr="00A81D66" w:rsidRDefault="00397BB8" w:rsidP="009055F3">
            <w:pPr>
              <w:rPr>
                <w:lang w:eastAsia="fi-FI"/>
              </w:rPr>
            </w:pPr>
            <w:r w:rsidRPr="00A81D66">
              <w:rPr>
                <w:lang w:eastAsia="fi-FI"/>
              </w:rPr>
              <w:t>Warning</w:t>
            </w:r>
          </w:p>
        </w:tc>
      </w:tr>
      <w:tr w:rsidR="00397BB8" w:rsidRPr="00A81D66" w14:paraId="0F94060A"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tcPr>
          <w:p w14:paraId="30F71162" w14:textId="77777777" w:rsidR="00397BB8" w:rsidRPr="00A81D66" w:rsidRDefault="00397BB8" w:rsidP="009055F3">
            <w:pPr>
              <w:rPr>
                <w:lang w:eastAsia="en-US"/>
              </w:rPr>
            </w:pPr>
            <w:r w:rsidRPr="00A81D66">
              <w:rPr>
                <w:lang w:eastAsia="en-US"/>
              </w:rPr>
              <w:t xml:space="preserve">Pictograms </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11629FAA" w14:textId="77777777" w:rsidR="00397BB8" w:rsidRPr="00A81D66" w:rsidRDefault="00397BB8" w:rsidP="009055F3">
            <w:pPr>
              <w:rPr>
                <w:lang w:eastAsia="fi-FI"/>
              </w:rPr>
            </w:pPr>
            <w:r w:rsidRPr="00A81D66">
              <w:object w:dxaOrig="3360" w:dyaOrig="3285" w14:anchorId="6F6A3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45pt;height:58.6pt" o:ole="">
                  <v:imagedata r:id="rId19" o:title=""/>
                </v:shape>
                <o:OLEObject Type="Embed" ProgID="PBrush" ShapeID="_x0000_i1025" DrawAspect="Content" ObjectID="_1680956101" r:id="rId20"/>
              </w:object>
            </w:r>
            <w:r w:rsidRPr="00A81D66">
              <w:rPr>
                <w:noProof/>
                <w:lang w:val="fr-FR" w:eastAsia="fr-FR"/>
              </w:rPr>
              <w:drawing>
                <wp:inline distT="0" distB="0" distL="0" distR="0" wp14:anchorId="0BEEDDBF" wp14:editId="65BDAB72">
                  <wp:extent cx="771525" cy="771525"/>
                  <wp:effectExtent l="0" t="0" r="9525" b="9525"/>
                  <wp:docPr id="20" name="Image 20" descr="Résultat de recherche d'images pour &quot;logo H41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logo H410&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r>
      <w:tr w:rsidR="00397BB8" w:rsidRPr="00A81D66" w14:paraId="3EC37A53"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3CB879D6" w14:textId="77777777" w:rsidR="00397BB8" w:rsidRPr="00A81D66" w:rsidRDefault="00397BB8" w:rsidP="009055F3">
            <w:pPr>
              <w:rPr>
                <w:lang w:eastAsia="en-US"/>
              </w:rPr>
            </w:pPr>
            <w:r w:rsidRPr="00A81D66">
              <w:rPr>
                <w:lang w:eastAsia="en-US"/>
              </w:rPr>
              <w:t>Hazard statements</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0C26D62B" w14:textId="77777777" w:rsidR="00397BB8" w:rsidRPr="00A81D66" w:rsidRDefault="00397BB8" w:rsidP="009055F3">
            <w:pPr>
              <w:rPr>
                <w:lang w:eastAsia="fi-FI"/>
              </w:rPr>
            </w:pPr>
            <w:r w:rsidRPr="00A81D66">
              <w:rPr>
                <w:lang w:eastAsia="fi-FI"/>
              </w:rPr>
              <w:t>H290: May be corrosive to metals</w:t>
            </w:r>
          </w:p>
          <w:p w14:paraId="48F2F7C7" w14:textId="77777777" w:rsidR="00397BB8" w:rsidRPr="00A81D66" w:rsidRDefault="00397BB8" w:rsidP="009055F3">
            <w:pPr>
              <w:rPr>
                <w:rFonts w:cs="Arial"/>
              </w:rPr>
            </w:pPr>
            <w:r w:rsidRPr="00A81D66">
              <w:rPr>
                <w:rFonts w:cs="Arial"/>
              </w:rPr>
              <w:t>H410 – Very toxic to aquatic life with long lasting effects</w:t>
            </w:r>
          </w:p>
          <w:p w14:paraId="2C186410" w14:textId="2055DEB7" w:rsidR="00397BB8" w:rsidRPr="00A81D66" w:rsidRDefault="00397BB8" w:rsidP="009055F3">
            <w:pPr>
              <w:rPr>
                <w:lang w:eastAsia="fi-FI"/>
              </w:rPr>
            </w:pPr>
          </w:p>
        </w:tc>
      </w:tr>
      <w:tr w:rsidR="00397BB8" w:rsidRPr="00A81D66" w14:paraId="5A966826"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6C38AB0D" w14:textId="77777777" w:rsidR="00397BB8" w:rsidRPr="00A81D66" w:rsidRDefault="00397BB8" w:rsidP="009055F3">
            <w:pPr>
              <w:rPr>
                <w:lang w:eastAsia="en-US"/>
              </w:rPr>
            </w:pPr>
            <w:r w:rsidRPr="00A81D66">
              <w:rPr>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5506F6F3" w14:textId="77777777" w:rsidR="00397BB8" w:rsidRPr="00A81D66" w:rsidRDefault="00397BB8" w:rsidP="009055F3">
            <w:pPr>
              <w:autoSpaceDE w:val="0"/>
              <w:autoSpaceDN w:val="0"/>
              <w:adjustRightInd w:val="0"/>
              <w:rPr>
                <w:rFonts w:eastAsiaTheme="minorHAnsi" w:cs="Arial"/>
                <w:color w:val="000000"/>
                <w:lang w:val="en-US" w:eastAsia="en-US"/>
              </w:rPr>
            </w:pPr>
            <w:r w:rsidRPr="00A81D66">
              <w:rPr>
                <w:rFonts w:eastAsiaTheme="minorHAnsi" w:cs="Arial"/>
                <w:color w:val="000000"/>
                <w:lang w:val="en-US" w:eastAsia="en-US"/>
              </w:rPr>
              <w:t>P273 – Avoid release to the environment</w:t>
            </w:r>
          </w:p>
          <w:p w14:paraId="073CB168" w14:textId="77777777" w:rsidR="00397BB8" w:rsidRPr="00A81D66" w:rsidRDefault="00397BB8" w:rsidP="009055F3">
            <w:pPr>
              <w:rPr>
                <w:rFonts w:cs="Arial"/>
              </w:rPr>
            </w:pPr>
            <w:r w:rsidRPr="00A81D66">
              <w:rPr>
                <w:rFonts w:eastAsiaTheme="minorHAnsi" w:cs="Arial"/>
                <w:color w:val="000000"/>
                <w:lang w:val="en-US" w:eastAsia="en-US"/>
              </w:rPr>
              <w:t>P501 - Dispose of content/container in accordance with local/ regional/national/international regulation (to be specified).</w:t>
            </w:r>
          </w:p>
          <w:p w14:paraId="176D63B2" w14:textId="77777777" w:rsidR="00397BB8" w:rsidRPr="00A81D66" w:rsidRDefault="00397BB8" w:rsidP="009055F3">
            <w:pPr>
              <w:rPr>
                <w:lang w:eastAsia="fi-FI"/>
              </w:rPr>
            </w:pPr>
            <w:r w:rsidRPr="00A81D66">
              <w:rPr>
                <w:rFonts w:cs="Arial"/>
              </w:rPr>
              <w:t>P391: collect spillage</w:t>
            </w:r>
          </w:p>
        </w:tc>
      </w:tr>
      <w:tr w:rsidR="00F81E53" w:rsidRPr="00A81D66" w14:paraId="60100B28"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tcPr>
          <w:p w14:paraId="59D75A10" w14:textId="77777777" w:rsidR="00F81E53" w:rsidRPr="00A81D66" w:rsidRDefault="00F81E53" w:rsidP="009055F3">
            <w:pPr>
              <w:rPr>
                <w:lang w:eastAsia="en-US"/>
              </w:rPr>
            </w:pP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35A6EE48" w14:textId="77777777" w:rsidR="00F81E53" w:rsidRPr="00A81D66" w:rsidRDefault="00F81E53" w:rsidP="009055F3">
            <w:pPr>
              <w:autoSpaceDE w:val="0"/>
              <w:autoSpaceDN w:val="0"/>
              <w:adjustRightInd w:val="0"/>
              <w:rPr>
                <w:rFonts w:eastAsiaTheme="minorHAnsi" w:cs="Arial"/>
                <w:color w:val="000000"/>
                <w:lang w:val="en-US" w:eastAsia="en-US"/>
              </w:rPr>
            </w:pPr>
          </w:p>
        </w:tc>
      </w:tr>
      <w:tr w:rsidR="00397BB8" w:rsidRPr="00A81D66" w14:paraId="74807151" w14:textId="77777777" w:rsidTr="00A81D66">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auto"/>
          </w:tcPr>
          <w:p w14:paraId="57265464" w14:textId="77777777" w:rsidR="00397BB8" w:rsidRPr="00A81D66" w:rsidRDefault="00397BB8" w:rsidP="009055F3">
            <w:pPr>
              <w:rPr>
                <w:lang w:eastAsia="fi-FI"/>
              </w:rPr>
            </w:pPr>
          </w:p>
        </w:tc>
      </w:tr>
      <w:tr w:rsidR="00397BB8" w:rsidRPr="00A81D66" w14:paraId="03A27F00"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7E882D54" w14:textId="77777777" w:rsidR="00397BB8" w:rsidRPr="00A81D66" w:rsidRDefault="00397BB8" w:rsidP="009055F3">
            <w:pPr>
              <w:rPr>
                <w:lang w:eastAsia="fi-FI"/>
              </w:rPr>
            </w:pPr>
            <w:r w:rsidRPr="00A81D66">
              <w:rPr>
                <w:lang w:eastAsia="en-US"/>
              </w:rPr>
              <w:t>Note</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493FE7ED" w14:textId="77777777" w:rsidR="00397BB8" w:rsidRPr="00A81D66" w:rsidRDefault="00397BB8" w:rsidP="009055F3">
            <w:pPr>
              <w:rPr>
                <w:rFonts w:cs="Arial"/>
                <w:color w:val="000000"/>
              </w:rPr>
            </w:pPr>
            <w:r w:rsidRPr="00A81D66">
              <w:rPr>
                <w:rFonts w:cs="Arial"/>
                <w:color w:val="000000"/>
              </w:rPr>
              <w:t>X6119 M2:</w:t>
            </w:r>
          </w:p>
          <w:p w14:paraId="33B1450B" w14:textId="77777777" w:rsidR="00397BB8" w:rsidRPr="00A81D66" w:rsidRDefault="00397BB8" w:rsidP="009055F3">
            <w:pPr>
              <w:rPr>
                <w:rFonts w:cs="Arial"/>
                <w:color w:val="000000"/>
              </w:rPr>
            </w:pPr>
            <w:r w:rsidRPr="00A81D66">
              <w:rPr>
                <w:rFonts w:cs="Arial"/>
                <w:color w:val="000000"/>
              </w:rPr>
              <w:t>EUH 208: Contains propiconazole, 1,2-benzisothiazolin-3-one 5-chloro-2-methylisothiazol-3(2H)-one and 2-methylisothiazol-3(2H)-one. May produce an allergic reaction.</w:t>
            </w:r>
          </w:p>
          <w:p w14:paraId="32B27796" w14:textId="77777777" w:rsidR="00397BB8" w:rsidRPr="00A81D66" w:rsidRDefault="00397BB8" w:rsidP="009055F3">
            <w:pPr>
              <w:rPr>
                <w:b/>
                <w:lang w:eastAsia="fi-FI"/>
              </w:rPr>
            </w:pPr>
          </w:p>
        </w:tc>
      </w:tr>
    </w:tbl>
    <w:p w14:paraId="4C6DF126" w14:textId="77777777" w:rsidR="00397BB8" w:rsidRDefault="00397BB8" w:rsidP="00397BB8">
      <w:pPr>
        <w:tabs>
          <w:tab w:val="left" w:pos="500"/>
        </w:tabs>
        <w:ind w:left="500" w:hanging="500"/>
        <w:rPr>
          <w:lang w:eastAsia="en-US"/>
        </w:rPr>
      </w:pPr>
    </w:p>
    <w:p w14:paraId="29088125" w14:textId="77777777" w:rsidR="00514362" w:rsidRDefault="00514362" w:rsidP="00514362">
      <w:pPr>
        <w:tabs>
          <w:tab w:val="left" w:pos="500"/>
        </w:tabs>
        <w:ind w:left="500" w:hanging="500"/>
        <w:rPr>
          <w:lang w:eastAsia="en-US"/>
        </w:rPr>
      </w:pPr>
    </w:p>
    <w:p w14:paraId="464F2D4D" w14:textId="77777777" w:rsidR="00514362" w:rsidRPr="00563C5A" w:rsidRDefault="00514362" w:rsidP="00230F09">
      <w:pPr>
        <w:pStyle w:val="Titre3"/>
        <w:rPr>
          <w:lang w:val="en-US"/>
        </w:rPr>
      </w:pPr>
      <w:bookmarkStart w:id="34" w:name="_Toc529867541"/>
      <w:r w:rsidRPr="00563C5A">
        <w:rPr>
          <w:lang w:val="en-US"/>
        </w:rPr>
        <w:t>Authorised use of the meta SPC 3</w:t>
      </w:r>
      <w:bookmarkEnd w:id="34"/>
    </w:p>
    <w:p w14:paraId="6689BA0A" w14:textId="77777777" w:rsidR="00FD04AE" w:rsidRPr="00A40ABC" w:rsidRDefault="00FD04AE" w:rsidP="00051B00">
      <w:pPr>
        <w:pStyle w:val="Titre4"/>
        <w:numPr>
          <w:ilvl w:val="3"/>
          <w:numId w:val="4"/>
        </w:numPr>
      </w:pPr>
      <w:bookmarkStart w:id="35" w:name="_Toc529867542"/>
      <w:r>
        <w:t>Use description</w:t>
      </w:r>
      <w:bookmarkEnd w:id="35"/>
    </w:p>
    <w:p w14:paraId="4CB2EE05" w14:textId="77777777" w:rsidR="00FD04AE" w:rsidRDefault="00FD04AE" w:rsidP="00FD04AE">
      <w:pPr>
        <w:tabs>
          <w:tab w:val="left" w:pos="500"/>
        </w:tabs>
        <w:ind w:left="500" w:hanging="500"/>
        <w:rPr>
          <w:lang w:eastAsia="en-US"/>
        </w:rPr>
      </w:pPr>
    </w:p>
    <w:p w14:paraId="07620E3C" w14:textId="45117E70" w:rsidR="000303B2" w:rsidRPr="001B5600" w:rsidRDefault="000303B2" w:rsidP="000303B2">
      <w:pPr>
        <w:pStyle w:val="Lgende"/>
        <w:spacing w:after="120"/>
        <w:rPr>
          <w:rFonts w:ascii="Verdana" w:hAnsi="Verdana"/>
        </w:rPr>
      </w:pPr>
      <w:r w:rsidRPr="001B5600">
        <w:rPr>
          <w:rFonts w:ascii="Verdana" w:hAnsi="Verdana"/>
        </w:rPr>
        <w:t>Use # 1 – Preventive</w:t>
      </w:r>
      <w:r w:rsidR="00DA678B">
        <w:rPr>
          <w:rFonts w:ascii="Verdana" w:hAnsi="Verdana"/>
        </w:rPr>
        <w:t xml:space="preserve"> treatment</w:t>
      </w:r>
      <w:r w:rsidR="005132D2">
        <w:rPr>
          <w:rFonts w:ascii="Verdana" w:hAnsi="Verdana"/>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0303B2" w:rsidRPr="00E77C4C" w14:paraId="2020D608" w14:textId="77777777" w:rsidTr="007F243F">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C8D429" w14:textId="77777777" w:rsidR="000303B2" w:rsidRPr="00E77C4C" w:rsidRDefault="000303B2" w:rsidP="007F243F">
            <w:pPr>
              <w:rPr>
                <w:b/>
              </w:rPr>
            </w:pPr>
            <w:r w:rsidRPr="00E77C4C">
              <w:rPr>
                <w:b/>
                <w:bCs/>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E8003DB" w14:textId="77777777" w:rsidR="000303B2" w:rsidRPr="00E77C4C" w:rsidRDefault="000303B2" w:rsidP="007F243F">
            <w:r w:rsidRPr="00E77C4C">
              <w:t>PT08 – Wood preservatives</w:t>
            </w:r>
          </w:p>
        </w:tc>
      </w:tr>
      <w:tr w:rsidR="000303B2" w:rsidRPr="00E77C4C" w14:paraId="70DCCCB7"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6BFB2D8" w14:textId="77777777" w:rsidR="000303B2" w:rsidRPr="00E77C4C" w:rsidRDefault="000303B2" w:rsidP="007F243F">
            <w:pPr>
              <w:rPr>
                <w:b/>
              </w:rPr>
            </w:pPr>
            <w:r w:rsidRPr="00E77C4C">
              <w:rPr>
                <w:b/>
                <w:bCs/>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33CDC51" w14:textId="77777777" w:rsidR="000303B2" w:rsidRPr="00E77C4C" w:rsidRDefault="000303B2" w:rsidP="007F243F"/>
        </w:tc>
      </w:tr>
      <w:tr w:rsidR="000303B2" w:rsidRPr="00E77C4C" w14:paraId="35FBF230"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1A678A5" w14:textId="77777777" w:rsidR="000303B2" w:rsidRPr="00E77C4C" w:rsidRDefault="000303B2" w:rsidP="007F243F">
            <w:pPr>
              <w:rPr>
                <w:b/>
              </w:rPr>
            </w:pPr>
            <w:r w:rsidRPr="00E77C4C">
              <w:rPr>
                <w:b/>
                <w:bCs/>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A6F4EFF" w14:textId="5EA11181" w:rsidR="000303B2" w:rsidRPr="00E77C4C" w:rsidRDefault="000303B2" w:rsidP="007F243F">
            <w:r w:rsidRPr="00E77C4C">
              <w:rPr>
                <w:bCs/>
              </w:rPr>
              <w:t>Wood rotting fungi (brown rot fungi)</w:t>
            </w:r>
            <w:r w:rsidR="0043653A" w:rsidRPr="00E77C4C">
              <w:rPr>
                <w:bCs/>
              </w:rPr>
              <w:t xml:space="preserve"> (on softwood and </w:t>
            </w:r>
            <w:r w:rsidR="003948E5" w:rsidRPr="00E77C4C">
              <w:rPr>
                <w:bCs/>
              </w:rPr>
              <w:t xml:space="preserve">hardwood </w:t>
            </w:r>
            <w:r w:rsidR="001439FD" w:rsidRPr="00E77C4C">
              <w:rPr>
                <w:bCs/>
              </w:rPr>
              <w:t>for</w:t>
            </w:r>
            <w:r w:rsidR="0043653A" w:rsidRPr="00E77C4C">
              <w:rPr>
                <w:bCs/>
              </w:rPr>
              <w:t xml:space="preserve"> </w:t>
            </w:r>
            <w:r w:rsidR="001439FD" w:rsidRPr="00E77C4C">
              <w:rPr>
                <w:bCs/>
              </w:rPr>
              <w:t>UC</w:t>
            </w:r>
            <w:r w:rsidR="0043653A" w:rsidRPr="00E77C4C">
              <w:rPr>
                <w:bCs/>
              </w:rPr>
              <w:t xml:space="preserve"> 2 </w:t>
            </w:r>
            <w:r w:rsidR="001439FD" w:rsidRPr="00E77C4C">
              <w:rPr>
                <w:bCs/>
              </w:rPr>
              <w:t xml:space="preserve">and </w:t>
            </w:r>
            <w:r w:rsidR="0043653A" w:rsidRPr="00E77C4C">
              <w:rPr>
                <w:bCs/>
              </w:rPr>
              <w:t xml:space="preserve">on </w:t>
            </w:r>
            <w:r w:rsidR="003948E5" w:rsidRPr="00E77C4C">
              <w:rPr>
                <w:bCs/>
              </w:rPr>
              <w:t>softwood</w:t>
            </w:r>
            <w:r w:rsidR="0043653A" w:rsidRPr="00E77C4C">
              <w:rPr>
                <w:bCs/>
              </w:rPr>
              <w:t xml:space="preserve"> in UC3.1)</w:t>
            </w:r>
          </w:p>
          <w:p w14:paraId="2B366C8C" w14:textId="77777777" w:rsidR="000303B2" w:rsidRPr="00E77C4C" w:rsidRDefault="000303B2" w:rsidP="007F243F"/>
          <w:p w14:paraId="61EEFD84" w14:textId="1C2A8A19" w:rsidR="000303B2" w:rsidRPr="00E77C4C" w:rsidRDefault="000303B2" w:rsidP="007F243F">
            <w:r w:rsidRPr="00E77C4C">
              <w:t>Wood boring beetles</w:t>
            </w:r>
            <w:r w:rsidR="0043653A" w:rsidRPr="00E77C4C">
              <w:t xml:space="preserve"> (on softwood and hardwood)</w:t>
            </w:r>
          </w:p>
          <w:p w14:paraId="288095CF" w14:textId="77777777" w:rsidR="000303B2" w:rsidRPr="00E77C4C" w:rsidRDefault="000303B2" w:rsidP="007F243F">
            <w:pPr>
              <w:rPr>
                <w:rFonts w:cs="Times New Roman"/>
                <w:bCs/>
              </w:rPr>
            </w:pPr>
            <w:r w:rsidRPr="00E77C4C">
              <w:rPr>
                <w:rFonts w:cs="Times New Roman"/>
                <w:bCs/>
              </w:rPr>
              <w:t>House longhorn beetle (</w:t>
            </w:r>
            <w:r w:rsidRPr="00E77C4C">
              <w:rPr>
                <w:rFonts w:cs="Times New Roman"/>
                <w:bCs/>
                <w:i/>
              </w:rPr>
              <w:t>Hylotrupes bajulus</w:t>
            </w:r>
            <w:r w:rsidRPr="00E77C4C">
              <w:rPr>
                <w:rFonts w:cs="Times New Roman"/>
                <w:bCs/>
              </w:rPr>
              <w:t xml:space="preserve">) _ Larvae </w:t>
            </w:r>
          </w:p>
          <w:p w14:paraId="67FFEC68" w14:textId="77777777" w:rsidR="000303B2" w:rsidRPr="00E77C4C" w:rsidRDefault="000303B2" w:rsidP="007F243F">
            <w:pPr>
              <w:rPr>
                <w:rFonts w:cs="Times New Roman"/>
                <w:bCs/>
              </w:rPr>
            </w:pPr>
            <w:r w:rsidRPr="00E77C4C">
              <w:rPr>
                <w:rFonts w:cs="Times New Roman"/>
                <w:bCs/>
              </w:rPr>
              <w:t>Common furniture beetle (</w:t>
            </w:r>
            <w:r w:rsidRPr="00E77C4C">
              <w:rPr>
                <w:rFonts w:cs="Times New Roman"/>
                <w:bCs/>
                <w:i/>
              </w:rPr>
              <w:t>Anobium punctatum</w:t>
            </w:r>
            <w:r w:rsidRPr="00E77C4C">
              <w:rPr>
                <w:rFonts w:cs="Times New Roman"/>
                <w:bCs/>
              </w:rPr>
              <w:t xml:space="preserve">) _ Larvae </w:t>
            </w:r>
          </w:p>
          <w:p w14:paraId="601D3330" w14:textId="77777777" w:rsidR="000303B2" w:rsidRPr="00E77C4C" w:rsidRDefault="000303B2" w:rsidP="007F243F">
            <w:pPr>
              <w:rPr>
                <w:rFonts w:cs="Times New Roman"/>
                <w:bCs/>
              </w:rPr>
            </w:pPr>
            <w:r w:rsidRPr="00E77C4C">
              <w:rPr>
                <w:rFonts w:cs="Times New Roman"/>
                <w:bCs/>
              </w:rPr>
              <w:t>Powder post beetle (</w:t>
            </w:r>
            <w:r w:rsidRPr="00E77C4C">
              <w:rPr>
                <w:rFonts w:cs="Times New Roman"/>
                <w:bCs/>
                <w:i/>
              </w:rPr>
              <w:t>Lyctus brunneus</w:t>
            </w:r>
            <w:r w:rsidRPr="00E77C4C">
              <w:rPr>
                <w:rFonts w:cs="Times New Roman"/>
                <w:bCs/>
              </w:rPr>
              <w:t xml:space="preserve">) _ Larvae </w:t>
            </w:r>
          </w:p>
          <w:p w14:paraId="5B41975F" w14:textId="77777777" w:rsidR="000303B2" w:rsidRPr="00E77C4C" w:rsidRDefault="000303B2" w:rsidP="007F243F">
            <w:pPr>
              <w:rPr>
                <w:bCs/>
              </w:rPr>
            </w:pPr>
          </w:p>
          <w:p w14:paraId="27C14F87" w14:textId="72D56FF6" w:rsidR="0043653A" w:rsidRPr="00E77C4C" w:rsidRDefault="000303B2" w:rsidP="0043653A">
            <w:pPr>
              <w:rPr>
                <w:bCs/>
              </w:rPr>
            </w:pPr>
            <w:r w:rsidRPr="00E77C4C">
              <w:rPr>
                <w:bCs/>
              </w:rPr>
              <w:t>Termites (</w:t>
            </w:r>
            <w:r w:rsidRPr="00E77C4C">
              <w:rPr>
                <w:bCs/>
                <w:i/>
              </w:rPr>
              <w:t>Reticulitermes spp.</w:t>
            </w:r>
            <w:r w:rsidR="0043653A" w:rsidRPr="00E77C4C">
              <w:rPr>
                <w:bCs/>
                <w:i/>
              </w:rPr>
              <w:t>,</w:t>
            </w:r>
            <w:r w:rsidR="0043653A" w:rsidRPr="00E77C4C">
              <w:rPr>
                <w:bCs/>
              </w:rPr>
              <w:t xml:space="preserve"> in use classes 1 to 3.1 on softwood and hardwood</w:t>
            </w:r>
            <w:r w:rsidR="001439FD" w:rsidRPr="00E77C4C">
              <w:rPr>
                <w:bCs/>
              </w:rPr>
              <w:t>,</w:t>
            </w:r>
            <w:r w:rsidRPr="00E77C4C">
              <w:rPr>
                <w:bCs/>
                <w:i/>
              </w:rPr>
              <w:t xml:space="preserve"> </w:t>
            </w:r>
            <w:r w:rsidRPr="00E77C4C">
              <w:rPr>
                <w:bCs/>
              </w:rPr>
              <w:t>and</w:t>
            </w:r>
            <w:r w:rsidRPr="00E77C4C">
              <w:rPr>
                <w:bCs/>
                <w:i/>
              </w:rPr>
              <w:t xml:space="preserve"> Heterotermes spp </w:t>
            </w:r>
            <w:r w:rsidR="0043653A" w:rsidRPr="00E77C4C">
              <w:rPr>
                <w:bCs/>
              </w:rPr>
              <w:t>in use classes 1</w:t>
            </w:r>
            <w:r w:rsidR="007D592D" w:rsidRPr="00E77C4C">
              <w:rPr>
                <w:bCs/>
              </w:rPr>
              <w:t xml:space="preserve"> </w:t>
            </w:r>
            <w:r w:rsidR="0043653A" w:rsidRPr="00E77C4C">
              <w:rPr>
                <w:bCs/>
              </w:rPr>
              <w:t>and 2 on softwood and hardwood</w:t>
            </w:r>
            <w:r w:rsidRPr="00E77C4C">
              <w:rPr>
                <w:bCs/>
              </w:rPr>
              <w:t>)</w:t>
            </w:r>
          </w:p>
          <w:p w14:paraId="7E58F6AB" w14:textId="01351A05" w:rsidR="000303B2" w:rsidRPr="00E77C4C" w:rsidRDefault="000303B2" w:rsidP="0043653A">
            <w:r w:rsidRPr="00E77C4C">
              <w:rPr>
                <w:bCs/>
              </w:rPr>
              <w:t>Workers, soldiers and nymphs.</w:t>
            </w:r>
          </w:p>
        </w:tc>
      </w:tr>
      <w:tr w:rsidR="00EA4D0A" w:rsidRPr="00E77C4C" w14:paraId="1D2EB444"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D86DCDA" w14:textId="77777777" w:rsidR="00EA4D0A" w:rsidRPr="00E77C4C" w:rsidRDefault="00EA4D0A" w:rsidP="007F243F">
            <w:pPr>
              <w:rPr>
                <w:b/>
              </w:rPr>
            </w:pPr>
            <w:r w:rsidRPr="00E77C4C">
              <w:rPr>
                <w:b/>
                <w:bCs/>
                <w:color w:val="000000"/>
                <w:szCs w:val="24"/>
                <w:lang w:eastAsia="en-GB"/>
              </w:rPr>
              <w:lastRenderedPageBreak/>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9D360A0" w14:textId="6D33E9A3" w:rsidR="00EA4D0A" w:rsidRPr="00E77C4C" w:rsidRDefault="00EA4D0A" w:rsidP="0043653A">
            <w:r w:rsidRPr="00E77C4C">
              <w:t xml:space="preserve">Preventive treatment in use classes </w:t>
            </w:r>
            <w:r w:rsidR="0043653A" w:rsidRPr="00E77C4C">
              <w:t xml:space="preserve">1 to </w:t>
            </w:r>
            <w:r w:rsidRPr="00E77C4C">
              <w:t>3.1.</w:t>
            </w:r>
          </w:p>
        </w:tc>
      </w:tr>
      <w:tr w:rsidR="000303B2" w:rsidRPr="00E77C4C" w14:paraId="7AC0F9D3"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3C65BE3" w14:textId="77777777" w:rsidR="000303B2" w:rsidRPr="00E77C4C" w:rsidRDefault="000303B2" w:rsidP="007F243F">
            <w:pPr>
              <w:rPr>
                <w:b/>
              </w:rPr>
            </w:pPr>
            <w:r w:rsidRPr="00E77C4C">
              <w:rPr>
                <w:b/>
                <w:bCs/>
                <w:color w:val="000000"/>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BBFDC60" w14:textId="77777777" w:rsidR="000303B2" w:rsidRPr="00E77C4C" w:rsidRDefault="000303B2" w:rsidP="007F243F">
            <w:r w:rsidRPr="00E77C4C">
              <w:t>Superficial application / spray treatment</w:t>
            </w:r>
          </w:p>
          <w:p w14:paraId="5A75F83C" w14:textId="77777777" w:rsidR="000303B2" w:rsidRPr="00E77C4C" w:rsidRDefault="000303B2" w:rsidP="007F243F">
            <w:r w:rsidRPr="00E77C4C">
              <w:t>Superficial application / brush / roller / pad treatment</w:t>
            </w:r>
          </w:p>
        </w:tc>
      </w:tr>
      <w:tr w:rsidR="000303B2" w:rsidRPr="00E77C4C" w14:paraId="6821C5BC"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83D004C" w14:textId="77777777" w:rsidR="000303B2" w:rsidRPr="00E77C4C" w:rsidRDefault="000303B2" w:rsidP="007F243F">
            <w:pPr>
              <w:rPr>
                <w:b/>
              </w:rPr>
            </w:pPr>
            <w:r w:rsidRPr="00E77C4C">
              <w:rPr>
                <w:b/>
                <w:bCs/>
                <w:color w:val="000000"/>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7414C23" w14:textId="77777777" w:rsidR="000303B2" w:rsidRPr="00E77C4C" w:rsidRDefault="000303B2" w:rsidP="007F243F">
            <w:r w:rsidRPr="00E77C4C">
              <w:t>The treatment is performed by superficial application:</w:t>
            </w:r>
          </w:p>
          <w:p w14:paraId="5F129D1A" w14:textId="77777777" w:rsidR="000303B2" w:rsidRPr="00E77C4C" w:rsidRDefault="000303B2" w:rsidP="007F243F">
            <w:r w:rsidRPr="00E77C4C">
              <w:t>UC 1 to 3.1: 200 g product / m² of wood</w:t>
            </w:r>
          </w:p>
        </w:tc>
      </w:tr>
      <w:tr w:rsidR="000303B2" w:rsidRPr="00E77C4C" w14:paraId="53578635"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2ABAE96" w14:textId="77777777" w:rsidR="000303B2" w:rsidRPr="00E77C4C" w:rsidRDefault="000303B2" w:rsidP="007F243F">
            <w:pPr>
              <w:rPr>
                <w:b/>
              </w:rPr>
            </w:pPr>
            <w:r w:rsidRPr="00E77C4C">
              <w:rPr>
                <w:b/>
                <w:bCs/>
                <w:color w:val="000000"/>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F55A2E8" w14:textId="77777777" w:rsidR="000303B2" w:rsidRPr="00E77C4C" w:rsidRDefault="000303B2" w:rsidP="007F243F">
            <w:r w:rsidRPr="00E77C4C">
              <w:t>Professional and non-professional users</w:t>
            </w:r>
          </w:p>
        </w:tc>
      </w:tr>
      <w:tr w:rsidR="000303B2" w:rsidRPr="00A26ED0" w14:paraId="2E52B254"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FC4769E" w14:textId="77777777" w:rsidR="000303B2" w:rsidRPr="00E77C4C" w:rsidRDefault="000303B2" w:rsidP="007F243F">
            <w:pPr>
              <w:rPr>
                <w:b/>
              </w:rPr>
            </w:pPr>
            <w:r w:rsidRPr="00E77C4C">
              <w:rPr>
                <w:b/>
                <w:bCs/>
                <w:color w:val="000000"/>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1B2E2C4" w14:textId="77777777"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For professional users:</w:t>
            </w:r>
          </w:p>
          <w:p w14:paraId="26B2610E" w14:textId="77777777"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- 0.5 L and 2 L HDPE bottles</w:t>
            </w:r>
          </w:p>
          <w:p w14:paraId="2442267C" w14:textId="5CDDF689"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- 0.75 L and 1 L metal bottles</w:t>
            </w:r>
            <w:r w:rsidR="00C07E1F">
              <w:rPr>
                <w:rFonts w:cs="Arial"/>
                <w:color w:val="000000"/>
                <w:lang w:val="en-US" w:eastAsia="fr-FR"/>
              </w:rPr>
              <w:t xml:space="preserve"> (tin plate can with epoxy phenolic varnish)</w:t>
            </w:r>
          </w:p>
          <w:p w14:paraId="18CB3911" w14:textId="77777777"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- 1 L fluorinated HDPE bottles</w:t>
            </w:r>
          </w:p>
          <w:p w14:paraId="475908BB" w14:textId="13669460"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- 2.5 L, 5 L and 6 L metal cans</w:t>
            </w:r>
            <w:r w:rsidR="00C07E1F">
              <w:rPr>
                <w:rFonts w:cs="Arial"/>
                <w:color w:val="000000"/>
                <w:lang w:val="en-US" w:eastAsia="fr-FR"/>
              </w:rPr>
              <w:t xml:space="preserve"> (tin plate can with epoxy phenolic varnish)</w:t>
            </w:r>
          </w:p>
          <w:p w14:paraId="3DB0D9AE" w14:textId="77777777"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- 5 L, 6 L and 25 L HDPE jerry cans</w:t>
            </w:r>
          </w:p>
          <w:p w14:paraId="449BC9B1" w14:textId="36A944B8"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- 25 L and 30 L metal pails</w:t>
            </w:r>
            <w:r w:rsidR="00C07E1F">
              <w:rPr>
                <w:rFonts w:cs="Arial"/>
                <w:color w:val="000000"/>
                <w:lang w:val="en-US" w:eastAsia="fr-FR"/>
              </w:rPr>
              <w:t xml:space="preserve"> (tin plate can with epoxy phenolic varnish)</w:t>
            </w:r>
          </w:p>
          <w:p w14:paraId="27957134" w14:textId="77777777"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- 30 L HDPE pails</w:t>
            </w:r>
          </w:p>
          <w:p w14:paraId="2B24B2EE" w14:textId="77777777"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- 200 L HDPE drums</w:t>
            </w:r>
          </w:p>
          <w:p w14:paraId="39F12289" w14:textId="77777777"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xml:space="preserve">- 1000 HDPE intermediate bulk containers. </w:t>
            </w:r>
          </w:p>
          <w:p w14:paraId="72C6C5F2" w14:textId="77777777" w:rsidR="000136EC" w:rsidRPr="00E77C4C" w:rsidRDefault="000136EC" w:rsidP="000136EC">
            <w:pPr>
              <w:rPr>
                <w:lang w:val="en-US"/>
              </w:rPr>
            </w:pPr>
          </w:p>
          <w:p w14:paraId="4EA4CF7F" w14:textId="77777777" w:rsidR="000136EC" w:rsidRPr="00E77C4C" w:rsidRDefault="000136EC" w:rsidP="000136EC">
            <w:pPr>
              <w:rPr>
                <w:lang w:val="en-US"/>
              </w:rPr>
            </w:pPr>
            <w:r w:rsidRPr="00E77C4C">
              <w:rPr>
                <w:lang w:val="en-US"/>
              </w:rPr>
              <w:t>For non professional users:</w:t>
            </w:r>
          </w:p>
          <w:p w14:paraId="23B91B46" w14:textId="77777777"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- 0.5 L and 2 L HDPE bottles</w:t>
            </w:r>
          </w:p>
          <w:p w14:paraId="0F5801A2" w14:textId="522F6559"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- 0.75 L and 1 L metal bottles</w:t>
            </w:r>
            <w:r w:rsidR="00C07E1F">
              <w:rPr>
                <w:rFonts w:cs="Arial"/>
                <w:color w:val="000000"/>
                <w:lang w:val="en-US" w:eastAsia="fr-FR"/>
              </w:rPr>
              <w:t xml:space="preserve"> (tin plate can with epoxy phenolic varnish)</w:t>
            </w:r>
          </w:p>
          <w:p w14:paraId="3E4355FB" w14:textId="77777777"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- 1 L fluorinated HDPE bottles</w:t>
            </w:r>
          </w:p>
          <w:p w14:paraId="38464584" w14:textId="43E5CDB5"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- 2.5 L, 5 L and 6 L metal cans</w:t>
            </w:r>
            <w:r w:rsidR="00C07E1F">
              <w:rPr>
                <w:rFonts w:cs="Arial"/>
                <w:color w:val="000000"/>
                <w:lang w:val="en-US" w:eastAsia="fr-FR"/>
              </w:rPr>
              <w:t xml:space="preserve"> (tin plate can with epoxy phenolic varnish)</w:t>
            </w:r>
          </w:p>
          <w:p w14:paraId="7AE5AFCB" w14:textId="77777777" w:rsidR="000136EC" w:rsidRPr="00E77C4C" w:rsidRDefault="000136EC" w:rsidP="000136EC">
            <w:pPr>
              <w:autoSpaceDE w:val="0"/>
              <w:autoSpaceDN w:val="0"/>
              <w:adjustRightInd w:val="0"/>
              <w:rPr>
                <w:rFonts w:cs="Arial"/>
                <w:color w:val="000000"/>
                <w:lang w:val="en-US" w:eastAsia="fr-FR"/>
              </w:rPr>
            </w:pPr>
            <w:r w:rsidRPr="00E77C4C">
              <w:rPr>
                <w:rFonts w:cs="Arial"/>
                <w:color w:val="000000"/>
                <w:lang w:val="en-US" w:eastAsia="fr-FR"/>
              </w:rPr>
              <w:t>- 5 L and 25 L HDPE jerry cans</w:t>
            </w:r>
          </w:p>
          <w:p w14:paraId="0F0783A9" w14:textId="3FF52B05" w:rsidR="000303B2" w:rsidRPr="00543003" w:rsidRDefault="000136EC" w:rsidP="003105F3">
            <w:pPr>
              <w:autoSpaceDE w:val="0"/>
              <w:autoSpaceDN w:val="0"/>
              <w:adjustRightInd w:val="0"/>
              <w:rPr>
                <w:lang w:val="en-US"/>
              </w:rPr>
            </w:pPr>
            <w:r w:rsidRPr="00E77C4C">
              <w:rPr>
                <w:rFonts w:cs="Arial"/>
                <w:color w:val="000000"/>
                <w:lang w:val="en-US" w:eastAsia="fr-FR"/>
              </w:rPr>
              <w:t>- 20 L, 24L, 25 L and 30 L metal pails</w:t>
            </w:r>
            <w:r w:rsidR="00C07E1F">
              <w:rPr>
                <w:rFonts w:cs="Arial"/>
                <w:color w:val="000000"/>
                <w:lang w:val="en-US" w:eastAsia="fr-FR"/>
              </w:rPr>
              <w:t xml:space="preserve"> (tin plate can with epoxy phenolic varnish)</w:t>
            </w:r>
          </w:p>
        </w:tc>
      </w:tr>
    </w:tbl>
    <w:p w14:paraId="35900261" w14:textId="77777777" w:rsidR="000303B2" w:rsidRPr="00183D83" w:rsidRDefault="000303B2" w:rsidP="00183D83">
      <w:pPr>
        <w:pStyle w:val="Titre5"/>
        <w:numPr>
          <w:ilvl w:val="4"/>
          <w:numId w:val="4"/>
        </w:numPr>
        <w:spacing w:before="240"/>
      </w:pPr>
      <w:bookmarkStart w:id="36" w:name="_Toc496718578"/>
      <w:r w:rsidRPr="00183D83">
        <w:t>Use-specific instructions for use</w:t>
      </w:r>
      <w:bookmarkEnd w:id="3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C021AB" w14:paraId="604F104F"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B8101D" w14:textId="77777777" w:rsidR="000303B2" w:rsidRPr="00C021AB" w:rsidRDefault="000303B2" w:rsidP="00183D83">
            <w:pPr>
              <w:pStyle w:val="Paragraphedeliste"/>
              <w:numPr>
                <w:ilvl w:val="0"/>
                <w:numId w:val="8"/>
              </w:numPr>
              <w:ind w:left="664" w:hanging="567"/>
              <w:rPr>
                <w:rFonts w:cs="Arial"/>
                <w:szCs w:val="22"/>
                <w:lang w:val="en-US" w:eastAsia="en-US"/>
              </w:rPr>
            </w:pPr>
            <w:r w:rsidRPr="00C021AB">
              <w:rPr>
                <w:rFonts w:cs="Arial"/>
                <w:szCs w:val="22"/>
                <w:lang w:val="en-US" w:eastAsia="en-US"/>
              </w:rPr>
              <w:t>For preventive superficial application on wood for use class 3.1, a top coat has to be applied.</w:t>
            </w:r>
          </w:p>
        </w:tc>
      </w:tr>
    </w:tbl>
    <w:p w14:paraId="54319691" w14:textId="77777777" w:rsidR="000303B2" w:rsidRPr="00183D83" w:rsidRDefault="000303B2" w:rsidP="00183D83">
      <w:pPr>
        <w:pStyle w:val="Titre5"/>
        <w:numPr>
          <w:ilvl w:val="4"/>
          <w:numId w:val="4"/>
        </w:numPr>
        <w:spacing w:before="240"/>
      </w:pPr>
      <w:bookmarkStart w:id="37" w:name="_Toc496718579"/>
      <w:r w:rsidRPr="00183D83">
        <w:t>Use-specific risk mitigation measures</w:t>
      </w:r>
      <w:bookmarkEnd w:id="37"/>
      <w:r w:rsidRPr="00183D83">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1859D9" w14:paraId="3A6BF715"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268FFE" w14:textId="426AB2BF" w:rsidR="00DE081E" w:rsidRPr="00385B9B" w:rsidRDefault="00DE081E" w:rsidP="00DE081E">
            <w:pPr>
              <w:numPr>
                <w:ilvl w:val="0"/>
                <w:numId w:val="8"/>
              </w:numPr>
              <w:suppressAutoHyphens w:val="0"/>
              <w:spacing w:line="276" w:lineRule="auto"/>
              <w:ind w:left="522"/>
              <w:jc w:val="both"/>
              <w:rPr>
                <w:rFonts w:cs="Times"/>
                <w:bCs/>
                <w:szCs w:val="29"/>
                <w:lang w:val="en-US"/>
              </w:rPr>
            </w:pPr>
            <w:r w:rsidRPr="00385B9B">
              <w:rPr>
                <w:rFonts w:cs="Times"/>
                <w:bCs/>
                <w:szCs w:val="29"/>
                <w:lang w:val="en-US"/>
              </w:rPr>
              <w:t xml:space="preserve">For outdoor treatment, </w:t>
            </w:r>
            <w:r>
              <w:rPr>
                <w:rFonts w:cs="Times"/>
                <w:bCs/>
                <w:szCs w:val="29"/>
                <w:lang w:val="en-US"/>
              </w:rPr>
              <w:t xml:space="preserve">apply only by brushing and </w:t>
            </w:r>
            <w:r w:rsidRPr="00385B9B">
              <w:rPr>
                <w:rFonts w:cs="Times"/>
                <w:bCs/>
                <w:szCs w:val="29"/>
                <w:lang w:val="en-US"/>
              </w:rPr>
              <w:t>cover the ground with an appropriate plastic sheet to prevent any emission to the terrestrial compartment</w:t>
            </w:r>
          </w:p>
          <w:p w14:paraId="3DF4D93F" w14:textId="7D2F0269" w:rsidR="0028771A" w:rsidRPr="001859D9" w:rsidRDefault="0028771A" w:rsidP="00DE081E">
            <w:pPr>
              <w:pStyle w:val="Paragraphedeliste"/>
              <w:numPr>
                <w:ilvl w:val="0"/>
                <w:numId w:val="8"/>
              </w:numPr>
              <w:ind w:left="522"/>
              <w:rPr>
                <w:rFonts w:cs="Arial"/>
                <w:szCs w:val="22"/>
                <w:lang w:val="en-US" w:eastAsia="en-US"/>
              </w:rPr>
            </w:pPr>
            <w:r w:rsidRPr="001859D9">
              <w:rPr>
                <w:rFonts w:cs="Arial"/>
                <w:szCs w:val="22"/>
                <w:lang w:val="en-US" w:eastAsia="en-US"/>
              </w:rPr>
              <w:t>Do not apply where the product can reach surface water during outdoor application.</w:t>
            </w:r>
          </w:p>
          <w:p w14:paraId="0D6A19C9" w14:textId="25404F82" w:rsidR="0028771A" w:rsidRPr="001859D9" w:rsidRDefault="0028771A" w:rsidP="00DE081E">
            <w:pPr>
              <w:pStyle w:val="Paragraphedeliste"/>
              <w:numPr>
                <w:ilvl w:val="0"/>
                <w:numId w:val="8"/>
              </w:numPr>
              <w:ind w:left="522"/>
              <w:rPr>
                <w:rFonts w:cs="Arial"/>
                <w:szCs w:val="22"/>
                <w:lang w:val="en-US" w:eastAsia="en-US"/>
              </w:rPr>
            </w:pPr>
            <w:r w:rsidRPr="001859D9">
              <w:rPr>
                <w:rFonts w:cs="Arial"/>
                <w:szCs w:val="22"/>
                <w:lang w:val="en-US" w:eastAsia="en-US"/>
              </w:rPr>
              <w:t>Treated wood should not be used near an aquatic environment.</w:t>
            </w:r>
          </w:p>
        </w:tc>
      </w:tr>
    </w:tbl>
    <w:p w14:paraId="5AF2A9E8" w14:textId="77777777" w:rsidR="000303B2" w:rsidRPr="00563C5A" w:rsidRDefault="000303B2" w:rsidP="00183D83">
      <w:pPr>
        <w:pStyle w:val="Titre5"/>
        <w:numPr>
          <w:ilvl w:val="4"/>
          <w:numId w:val="4"/>
        </w:numPr>
        <w:spacing w:before="240"/>
        <w:rPr>
          <w:lang w:val="en-US"/>
        </w:rPr>
      </w:pPr>
      <w:bookmarkStart w:id="38" w:name="_Toc496718580"/>
      <w:r w:rsidRPr="00563C5A">
        <w:rPr>
          <w:lang w:val="en-US"/>
        </w:rPr>
        <w:t>Where specific to the use, the particulars of likely direct or indirect effects, first aid instructions and emergency measures to protect the environment</w:t>
      </w:r>
      <w:bookmarkEnd w:id="38"/>
      <w:r w:rsidRPr="00563C5A">
        <w:rPr>
          <w:lang w:val="en-US"/>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8B0DA6" w14:paraId="36D22342"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6D1BD9" w14:textId="77777777" w:rsidR="000303B2" w:rsidRPr="008B0DA6" w:rsidRDefault="000303B2" w:rsidP="007F243F">
            <w:pPr>
              <w:spacing w:before="80"/>
            </w:pPr>
          </w:p>
        </w:tc>
      </w:tr>
    </w:tbl>
    <w:p w14:paraId="369F6322" w14:textId="77777777" w:rsidR="000303B2" w:rsidRPr="00563C5A" w:rsidRDefault="000303B2" w:rsidP="00183D83">
      <w:pPr>
        <w:pStyle w:val="Titre5"/>
        <w:numPr>
          <w:ilvl w:val="4"/>
          <w:numId w:val="4"/>
        </w:numPr>
        <w:spacing w:before="240"/>
        <w:rPr>
          <w:lang w:val="en-US"/>
        </w:rPr>
      </w:pPr>
      <w:bookmarkStart w:id="39" w:name="_Toc496718581"/>
      <w:r w:rsidRPr="00563C5A">
        <w:rPr>
          <w:lang w:val="en-US"/>
        </w:rPr>
        <w:t>Where specific to the use, the instructions for safe disposal of the product and its packaging</w:t>
      </w:r>
      <w:bookmarkEnd w:id="39"/>
      <w:r w:rsidRPr="00563C5A">
        <w:rPr>
          <w:lang w:val="en-US"/>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8B0DA6" w14:paraId="064AF3C7"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AAE61F" w14:textId="77777777" w:rsidR="000303B2" w:rsidRPr="008B0DA6" w:rsidRDefault="000303B2" w:rsidP="007F243F">
            <w:pPr>
              <w:spacing w:before="80"/>
            </w:pPr>
          </w:p>
        </w:tc>
      </w:tr>
    </w:tbl>
    <w:p w14:paraId="0476DBD5" w14:textId="77777777" w:rsidR="000303B2" w:rsidRPr="00563C5A" w:rsidRDefault="000303B2" w:rsidP="00183D83">
      <w:pPr>
        <w:pStyle w:val="Titre5"/>
        <w:numPr>
          <w:ilvl w:val="4"/>
          <w:numId w:val="4"/>
        </w:numPr>
        <w:spacing w:before="240"/>
        <w:rPr>
          <w:lang w:val="en-US"/>
        </w:rPr>
      </w:pPr>
      <w:bookmarkStart w:id="40" w:name="_Toc496718582"/>
      <w:r w:rsidRPr="00563C5A">
        <w:rPr>
          <w:lang w:val="en-US"/>
        </w:rPr>
        <w:lastRenderedPageBreak/>
        <w:t>Where specific to the use, the conditions of storage and shelf-life of the product under normal conditions of storage</w:t>
      </w:r>
      <w:bookmarkEnd w:id="4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8B0DA6" w14:paraId="418CE893"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DC393E" w14:textId="77777777" w:rsidR="000303B2" w:rsidRPr="008B0DA6" w:rsidRDefault="000303B2" w:rsidP="007F243F">
            <w:pPr>
              <w:spacing w:before="80"/>
            </w:pPr>
          </w:p>
        </w:tc>
      </w:tr>
    </w:tbl>
    <w:p w14:paraId="55C31C34" w14:textId="77777777" w:rsidR="000303B2" w:rsidRDefault="000303B2" w:rsidP="000303B2"/>
    <w:p w14:paraId="391DD7B3" w14:textId="77777777" w:rsidR="00D84DF4" w:rsidRDefault="00D84DF4" w:rsidP="000303B2"/>
    <w:p w14:paraId="48E8BB94" w14:textId="77777777" w:rsidR="000303B2" w:rsidRPr="00D84DF4" w:rsidRDefault="000303B2" w:rsidP="00D84DF4">
      <w:pPr>
        <w:pStyle w:val="Titre4"/>
        <w:numPr>
          <w:ilvl w:val="3"/>
          <w:numId w:val="4"/>
        </w:numPr>
      </w:pPr>
      <w:bookmarkStart w:id="41" w:name="_Toc529867543"/>
      <w:r w:rsidRPr="00D84DF4">
        <w:t>Use description</w:t>
      </w:r>
      <w:bookmarkEnd w:id="41"/>
    </w:p>
    <w:p w14:paraId="2370F688" w14:textId="5589CF45" w:rsidR="000303B2" w:rsidRPr="008F5FCB" w:rsidRDefault="000303B2" w:rsidP="000303B2">
      <w:pPr>
        <w:pStyle w:val="Lgende"/>
        <w:spacing w:after="120"/>
        <w:rPr>
          <w:rFonts w:ascii="Verdana" w:hAnsi="Verdana"/>
        </w:rPr>
      </w:pPr>
      <w:r w:rsidRPr="008F5FCB">
        <w:rPr>
          <w:rFonts w:ascii="Verdana" w:hAnsi="Verdana"/>
        </w:rPr>
        <w:t>Use # 2 – Curative</w:t>
      </w:r>
      <w:r w:rsidR="00A82D01">
        <w:rPr>
          <w:rFonts w:ascii="Verdana" w:hAnsi="Verdana"/>
        </w:rPr>
        <w:t xml:space="preserve"> treatment</w:t>
      </w:r>
      <w:r w:rsidR="005132D2">
        <w:rPr>
          <w:rFonts w:ascii="Verdana" w:hAnsi="Verdana"/>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0303B2" w:rsidRPr="002B3C0B" w14:paraId="4A7FD46D" w14:textId="77777777" w:rsidTr="007F243F">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AE8A1C" w14:textId="77777777" w:rsidR="000303B2" w:rsidRPr="002B3C0B" w:rsidRDefault="000303B2" w:rsidP="007F243F">
            <w:pPr>
              <w:rPr>
                <w:b/>
              </w:rPr>
            </w:pPr>
            <w:r w:rsidRPr="002B3C0B">
              <w:rPr>
                <w:b/>
                <w:bCs/>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5F531AF" w14:textId="77777777" w:rsidR="000303B2" w:rsidRPr="002B3C0B" w:rsidRDefault="000303B2" w:rsidP="007F243F">
            <w:pPr>
              <w:snapToGrid w:val="0"/>
              <w:ind w:left="49"/>
              <w:rPr>
                <w:rFonts w:cs="Arial"/>
              </w:rPr>
            </w:pPr>
            <w:r w:rsidRPr="002B3C0B">
              <w:rPr>
                <w:rFonts w:cs="Arial"/>
              </w:rPr>
              <w:t>8 – Wood preservatives</w:t>
            </w:r>
          </w:p>
        </w:tc>
      </w:tr>
      <w:tr w:rsidR="000303B2" w:rsidRPr="002B3C0B" w14:paraId="11AB4D3B"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50528E0" w14:textId="77777777" w:rsidR="000303B2" w:rsidRPr="002B3C0B" w:rsidRDefault="000303B2" w:rsidP="007F243F">
            <w:pPr>
              <w:rPr>
                <w:b/>
              </w:rPr>
            </w:pPr>
            <w:r w:rsidRPr="002B3C0B">
              <w:rPr>
                <w:b/>
                <w:bCs/>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1FDD398" w14:textId="77777777" w:rsidR="000303B2" w:rsidRPr="002B3C0B" w:rsidRDefault="000303B2" w:rsidP="007F243F">
            <w:pPr>
              <w:snapToGrid w:val="0"/>
              <w:ind w:left="49"/>
              <w:rPr>
                <w:rFonts w:cs="Arial"/>
              </w:rPr>
            </w:pPr>
            <w:r w:rsidRPr="002B3C0B">
              <w:rPr>
                <w:rFonts w:cs="Arial"/>
              </w:rPr>
              <w:t>Curative treatment for wood in service</w:t>
            </w:r>
          </w:p>
        </w:tc>
      </w:tr>
      <w:tr w:rsidR="000303B2" w:rsidRPr="009E654F" w14:paraId="50C7BC29"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3BE9032" w14:textId="77777777" w:rsidR="000303B2" w:rsidRPr="002B3C0B" w:rsidRDefault="000303B2" w:rsidP="007F243F">
            <w:pPr>
              <w:rPr>
                <w:b/>
              </w:rPr>
            </w:pPr>
            <w:r w:rsidRPr="002B3C0B">
              <w:rPr>
                <w:b/>
                <w:bCs/>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0AEBE1B" w14:textId="77777777" w:rsidR="000303B2" w:rsidRPr="002B3C0B" w:rsidRDefault="000303B2" w:rsidP="007F243F">
            <w:pPr>
              <w:ind w:left="49"/>
              <w:rPr>
                <w:rFonts w:cs="Arial"/>
              </w:rPr>
            </w:pPr>
            <w:r w:rsidRPr="002B3C0B">
              <w:rPr>
                <w:rFonts w:cs="Arial"/>
                <w:lang w:val="en-US" w:eastAsia="fr-FR"/>
              </w:rPr>
              <w:t>Wood boring insects</w:t>
            </w:r>
          </w:p>
          <w:p w14:paraId="7ABFFA08" w14:textId="023B9BFD" w:rsidR="000303B2" w:rsidRPr="002B3C0B" w:rsidRDefault="000303B2" w:rsidP="00A17B44">
            <w:pPr>
              <w:pStyle w:val="Paragraphedeliste"/>
              <w:numPr>
                <w:ilvl w:val="0"/>
                <w:numId w:val="5"/>
              </w:numPr>
              <w:suppressAutoHyphens w:val="0"/>
              <w:ind w:left="407" w:hanging="182"/>
              <w:contextualSpacing/>
              <w:rPr>
                <w:rFonts w:cs="Arial"/>
                <w:lang w:val="en-US"/>
              </w:rPr>
            </w:pPr>
            <w:r w:rsidRPr="002B3C0B">
              <w:rPr>
                <w:rFonts w:cs="Arial"/>
                <w:lang w:val="en-US" w:eastAsia="fr-FR"/>
              </w:rPr>
              <w:t>House longhorn beetle</w:t>
            </w:r>
            <w:r w:rsidRPr="002B3C0B">
              <w:rPr>
                <w:rFonts w:cs="Arial"/>
                <w:lang w:val="en-US"/>
              </w:rPr>
              <w:t xml:space="preserve"> (</w:t>
            </w:r>
            <w:r w:rsidRPr="002B3C0B">
              <w:rPr>
                <w:rFonts w:cs="Arial"/>
                <w:i/>
                <w:lang w:val="en-US"/>
              </w:rPr>
              <w:t>Hylotrupes bajulus</w:t>
            </w:r>
            <w:r w:rsidRPr="002B3C0B">
              <w:rPr>
                <w:rFonts w:cs="Arial"/>
                <w:lang w:val="en-US"/>
              </w:rPr>
              <w:t>)</w:t>
            </w:r>
            <w:r w:rsidR="009B0D23" w:rsidRPr="00E77C4C">
              <w:rPr>
                <w:rFonts w:cs="Times New Roman"/>
                <w:bCs/>
              </w:rPr>
              <w:t xml:space="preserve"> _ Larvae</w:t>
            </w:r>
          </w:p>
          <w:p w14:paraId="31E7F839" w14:textId="43DBD828" w:rsidR="000303B2" w:rsidRPr="002B3C0B" w:rsidRDefault="000303B2" w:rsidP="00A17B44">
            <w:pPr>
              <w:pStyle w:val="Paragraphedeliste"/>
              <w:numPr>
                <w:ilvl w:val="0"/>
                <w:numId w:val="5"/>
              </w:numPr>
              <w:suppressAutoHyphens w:val="0"/>
              <w:ind w:left="407" w:hanging="182"/>
              <w:contextualSpacing/>
              <w:rPr>
                <w:rFonts w:cs="Arial"/>
                <w:lang w:val="en-US"/>
              </w:rPr>
            </w:pPr>
            <w:r w:rsidRPr="002B3C0B">
              <w:rPr>
                <w:rFonts w:cs="Arial"/>
                <w:lang w:val="en-US" w:eastAsia="fr-FR"/>
              </w:rPr>
              <w:t xml:space="preserve">Common furniture beetle </w:t>
            </w:r>
            <w:r w:rsidRPr="002B3C0B">
              <w:rPr>
                <w:rFonts w:cs="Arial"/>
                <w:lang w:val="en-US"/>
              </w:rPr>
              <w:t>(</w:t>
            </w:r>
            <w:r w:rsidRPr="002B3C0B">
              <w:rPr>
                <w:rFonts w:cs="Arial"/>
                <w:i/>
                <w:lang w:val="en-US"/>
              </w:rPr>
              <w:t>Anobium punctatum</w:t>
            </w:r>
            <w:r w:rsidRPr="002B3C0B">
              <w:rPr>
                <w:rFonts w:cs="Arial"/>
                <w:lang w:val="en-US"/>
              </w:rPr>
              <w:t xml:space="preserve">) </w:t>
            </w:r>
            <w:r w:rsidR="009B0D23" w:rsidRPr="00E77C4C">
              <w:rPr>
                <w:rFonts w:cs="Times New Roman"/>
                <w:bCs/>
              </w:rPr>
              <w:t>_ Larvae</w:t>
            </w:r>
          </w:p>
          <w:p w14:paraId="2B2A6B2A" w14:textId="799FA620" w:rsidR="000303B2" w:rsidRPr="002B3C0B" w:rsidRDefault="000303B2" w:rsidP="00A17B44">
            <w:pPr>
              <w:pStyle w:val="Paragraphedeliste"/>
              <w:numPr>
                <w:ilvl w:val="0"/>
                <w:numId w:val="5"/>
              </w:numPr>
              <w:suppressAutoHyphens w:val="0"/>
              <w:ind w:left="407" w:hanging="182"/>
              <w:contextualSpacing/>
              <w:rPr>
                <w:rFonts w:cs="Arial"/>
                <w:lang w:val="en-US"/>
              </w:rPr>
            </w:pPr>
            <w:r w:rsidRPr="002B3C0B">
              <w:rPr>
                <w:rFonts w:cs="Arial"/>
                <w:lang w:val="en-US" w:eastAsia="fr-FR"/>
              </w:rPr>
              <w:t>Powder post beetles</w:t>
            </w:r>
            <w:r w:rsidRPr="002B3C0B">
              <w:rPr>
                <w:rFonts w:cs="Arial"/>
                <w:lang w:val="en-US"/>
              </w:rPr>
              <w:t xml:space="preserve"> (</w:t>
            </w:r>
            <w:r w:rsidRPr="002B3C0B">
              <w:rPr>
                <w:rFonts w:cs="Arial"/>
                <w:i/>
                <w:lang w:val="en-US"/>
              </w:rPr>
              <w:t>Lyctus brunneus</w:t>
            </w:r>
            <w:r w:rsidRPr="002B3C0B">
              <w:rPr>
                <w:rFonts w:cs="Arial"/>
                <w:lang w:val="en-US"/>
              </w:rPr>
              <w:t>)</w:t>
            </w:r>
            <w:r w:rsidR="009B0D23" w:rsidRPr="00E77C4C">
              <w:rPr>
                <w:rFonts w:cs="Times New Roman"/>
                <w:bCs/>
              </w:rPr>
              <w:t xml:space="preserve"> _ Larvae</w:t>
            </w:r>
          </w:p>
          <w:p w14:paraId="1884FE1E" w14:textId="77777777" w:rsidR="000303B2" w:rsidRDefault="000303B2" w:rsidP="007F243F">
            <w:pPr>
              <w:snapToGrid w:val="0"/>
              <w:spacing w:before="200"/>
              <w:ind w:left="49"/>
              <w:rPr>
                <w:rFonts w:cs="Arial"/>
                <w:lang w:val="fr-FR"/>
              </w:rPr>
            </w:pPr>
            <w:r w:rsidRPr="002B3C0B">
              <w:rPr>
                <w:rFonts w:cs="Arial"/>
                <w:lang w:val="fr-FR"/>
              </w:rPr>
              <w:t>Termites (</w:t>
            </w:r>
            <w:r w:rsidRPr="002B3C0B">
              <w:rPr>
                <w:rFonts w:cs="Arial"/>
                <w:i/>
                <w:lang w:val="fr-FR"/>
              </w:rPr>
              <w:t>Reticulitermes spp.</w:t>
            </w:r>
            <w:r w:rsidRPr="002B3C0B">
              <w:rPr>
                <w:rFonts w:cs="Arial"/>
                <w:lang w:val="fr-FR"/>
              </w:rPr>
              <w:t xml:space="preserve"> et </w:t>
            </w:r>
            <w:r w:rsidRPr="002B3C0B">
              <w:rPr>
                <w:rFonts w:cs="Arial"/>
                <w:i/>
                <w:lang w:val="fr-FR"/>
              </w:rPr>
              <w:t>Heterotermes spp.</w:t>
            </w:r>
            <w:r w:rsidRPr="002B3C0B">
              <w:rPr>
                <w:rFonts w:cs="Arial"/>
                <w:lang w:val="fr-FR"/>
              </w:rPr>
              <w:t>)</w:t>
            </w:r>
          </w:p>
          <w:p w14:paraId="155DF68A" w14:textId="41157441" w:rsidR="009B0D23" w:rsidRPr="002B3C0B" w:rsidRDefault="009B0D23" w:rsidP="00BC3860">
            <w:pPr>
              <w:snapToGrid w:val="0"/>
              <w:ind w:left="49"/>
              <w:rPr>
                <w:rFonts w:cs="Arial"/>
                <w:b/>
                <w:lang w:val="fr-FR"/>
              </w:rPr>
            </w:pPr>
            <w:r w:rsidRPr="00D30D68">
              <w:rPr>
                <w:bCs/>
              </w:rPr>
              <w:t>Workers, soldiers and nymphs</w:t>
            </w:r>
          </w:p>
        </w:tc>
      </w:tr>
      <w:tr w:rsidR="000303B2" w:rsidRPr="002B3C0B" w14:paraId="1DA37052"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98A5B4C" w14:textId="77777777" w:rsidR="000303B2" w:rsidRPr="002B3C0B" w:rsidRDefault="000303B2" w:rsidP="007F243F">
            <w:pPr>
              <w:rPr>
                <w:b/>
              </w:rPr>
            </w:pPr>
            <w:r w:rsidRPr="002B3C0B">
              <w:rPr>
                <w:b/>
                <w:bCs/>
                <w:color w:val="000000"/>
                <w:szCs w:val="24"/>
                <w:lang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BDD2363" w14:textId="215EA7B5" w:rsidR="000303B2" w:rsidRPr="002B3C0B" w:rsidRDefault="000303B2" w:rsidP="00A113C6">
            <w:pPr>
              <w:snapToGrid w:val="0"/>
              <w:ind w:left="49"/>
              <w:rPr>
                <w:rFonts w:cs="Arial"/>
                <w:b/>
              </w:rPr>
            </w:pPr>
            <w:r w:rsidRPr="002B3C0B">
              <w:rPr>
                <w:rFonts w:cs="Arial"/>
              </w:rPr>
              <w:t xml:space="preserve">Curative treatment for wood in service </w:t>
            </w:r>
            <w:r w:rsidR="0028771A" w:rsidRPr="00174DE7">
              <w:rPr>
                <w:rFonts w:cs="Arial"/>
              </w:rPr>
              <w:t>(wood not exposed to weathering and</w:t>
            </w:r>
            <w:r w:rsidR="00A113C6">
              <w:rPr>
                <w:rFonts w:cs="Arial"/>
              </w:rPr>
              <w:t xml:space="preserve"> frequent wetting</w:t>
            </w:r>
            <w:r w:rsidR="0028771A" w:rsidRPr="00174DE7">
              <w:rPr>
                <w:rFonts w:cs="Arial"/>
              </w:rPr>
              <w:t>)</w:t>
            </w:r>
            <w:r w:rsidR="0043653A">
              <w:rPr>
                <w:rFonts w:cs="Arial"/>
              </w:rPr>
              <w:t xml:space="preserve"> softwood and hardwood</w:t>
            </w:r>
          </w:p>
        </w:tc>
      </w:tr>
      <w:tr w:rsidR="000303B2" w:rsidRPr="002B3C0B" w14:paraId="73224992"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18CE3C" w14:textId="77777777" w:rsidR="000303B2" w:rsidRPr="002B3C0B" w:rsidRDefault="000303B2" w:rsidP="007F243F">
            <w:pPr>
              <w:rPr>
                <w:b/>
              </w:rPr>
            </w:pPr>
            <w:r w:rsidRPr="002B3C0B">
              <w:rPr>
                <w:b/>
                <w:bCs/>
                <w:color w:val="000000"/>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CACA279" w14:textId="77777777" w:rsidR="000303B2" w:rsidRPr="002B3C0B" w:rsidRDefault="000303B2" w:rsidP="007F243F">
            <w:pPr>
              <w:snapToGrid w:val="0"/>
              <w:ind w:left="49"/>
              <w:rPr>
                <w:rFonts w:cs="Arial"/>
              </w:rPr>
            </w:pPr>
            <w:r w:rsidRPr="002B3C0B">
              <w:rPr>
                <w:rFonts w:cs="Arial"/>
              </w:rPr>
              <w:t>Superficial application / brush / roller / pad</w:t>
            </w:r>
          </w:p>
          <w:p w14:paraId="75E1CB27" w14:textId="77777777" w:rsidR="000303B2" w:rsidRPr="002B3C0B" w:rsidRDefault="000303B2" w:rsidP="007F243F">
            <w:pPr>
              <w:snapToGrid w:val="0"/>
              <w:ind w:left="49"/>
              <w:rPr>
                <w:rFonts w:cs="Arial"/>
              </w:rPr>
            </w:pPr>
            <w:r w:rsidRPr="002B3C0B">
              <w:rPr>
                <w:rFonts w:cs="Arial"/>
              </w:rPr>
              <w:t>Superficial application / spray</w:t>
            </w:r>
          </w:p>
          <w:p w14:paraId="723B9725" w14:textId="77777777" w:rsidR="000303B2" w:rsidRPr="002B3C0B" w:rsidRDefault="000303B2" w:rsidP="007F243F">
            <w:pPr>
              <w:snapToGrid w:val="0"/>
              <w:ind w:left="49"/>
              <w:rPr>
                <w:rFonts w:cs="Arial"/>
                <w:b/>
              </w:rPr>
            </w:pPr>
            <w:r w:rsidRPr="002B3C0B">
              <w:rPr>
                <w:rFonts w:cs="Arial"/>
              </w:rPr>
              <w:t>Injection (combined with a superficial application)</w:t>
            </w:r>
          </w:p>
        </w:tc>
      </w:tr>
      <w:tr w:rsidR="000303B2" w:rsidRPr="002B3C0B" w14:paraId="5118A32F"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56D4BDF" w14:textId="77777777" w:rsidR="000303B2" w:rsidRPr="002B3C0B" w:rsidRDefault="000303B2" w:rsidP="007F243F">
            <w:pPr>
              <w:rPr>
                <w:b/>
              </w:rPr>
            </w:pPr>
            <w:r w:rsidRPr="002B3C0B">
              <w:rPr>
                <w:b/>
                <w:bCs/>
                <w:color w:val="000000"/>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D0457CB" w14:textId="70EC2D2B" w:rsidR="000303B2" w:rsidRPr="002B3C0B" w:rsidRDefault="000303B2" w:rsidP="007F243F">
            <w:pPr>
              <w:ind w:left="83"/>
              <w:rPr>
                <w:rFonts w:cs="Arial"/>
              </w:rPr>
            </w:pPr>
            <w:r w:rsidRPr="002B3C0B">
              <w:rPr>
                <w:rFonts w:cs="Arial"/>
              </w:rPr>
              <w:t xml:space="preserve">The </w:t>
            </w:r>
            <w:r w:rsidR="00F91A22" w:rsidRPr="002B3C0B">
              <w:rPr>
                <w:rFonts w:cs="Arial"/>
              </w:rPr>
              <w:t>produ</w:t>
            </w:r>
            <w:r w:rsidR="00F91A22">
              <w:rPr>
                <w:rFonts w:cs="Arial"/>
              </w:rPr>
              <w:t>ct</w:t>
            </w:r>
            <w:r w:rsidR="00F91A22" w:rsidRPr="002B3C0B">
              <w:rPr>
                <w:rFonts w:cs="Arial"/>
              </w:rPr>
              <w:t xml:space="preserve"> </w:t>
            </w:r>
            <w:r w:rsidRPr="002B3C0B">
              <w:rPr>
                <w:rFonts w:cs="Arial"/>
              </w:rPr>
              <w:t>is ready to use.</w:t>
            </w:r>
          </w:p>
          <w:p w14:paraId="3AA8DFE9" w14:textId="77777777" w:rsidR="000303B2" w:rsidRPr="002B3C0B" w:rsidRDefault="000303B2" w:rsidP="007F243F">
            <w:pPr>
              <w:ind w:left="83"/>
              <w:rPr>
                <w:rFonts w:cs="Arial"/>
              </w:rPr>
            </w:pPr>
          </w:p>
          <w:p w14:paraId="2FABE7A2" w14:textId="4A81E368" w:rsidR="000303B2" w:rsidRPr="002B3C0B" w:rsidRDefault="009C78EF" w:rsidP="007F243F">
            <w:pPr>
              <w:ind w:left="83"/>
              <w:rPr>
                <w:rFonts w:cs="Arial"/>
              </w:rPr>
            </w:pPr>
            <w:r>
              <w:rPr>
                <w:rFonts w:cs="Arial"/>
              </w:rPr>
              <w:t>When t</w:t>
            </w:r>
            <w:r w:rsidR="000303B2" w:rsidRPr="002B3C0B">
              <w:rPr>
                <w:rFonts w:cs="Arial"/>
              </w:rPr>
              <w:t xml:space="preserve">he </w:t>
            </w:r>
            <w:r>
              <w:rPr>
                <w:rFonts w:cs="Arial"/>
              </w:rPr>
              <w:t>treatment</w:t>
            </w:r>
            <w:r w:rsidRPr="002B3C0B">
              <w:rPr>
                <w:rFonts w:cs="Arial"/>
              </w:rPr>
              <w:t xml:space="preserve"> </w:t>
            </w:r>
            <w:r w:rsidR="000303B2" w:rsidRPr="002B3C0B">
              <w:rPr>
                <w:rFonts w:cs="Arial"/>
              </w:rPr>
              <w:t xml:space="preserve">is performed by </w:t>
            </w:r>
            <w:r>
              <w:rPr>
                <w:rFonts w:cs="Arial"/>
              </w:rPr>
              <w:t>superficial application, t</w:t>
            </w:r>
            <w:r w:rsidR="000303B2" w:rsidRPr="002B3C0B">
              <w:rPr>
                <w:rFonts w:cs="Arial"/>
              </w:rPr>
              <w:t xml:space="preserve">he application rate is : </w:t>
            </w:r>
          </w:p>
          <w:p w14:paraId="70E1FCB4" w14:textId="77777777" w:rsidR="000303B2" w:rsidRPr="002B3C0B" w:rsidRDefault="000303B2" w:rsidP="00A17B44">
            <w:pPr>
              <w:numPr>
                <w:ilvl w:val="0"/>
                <w:numId w:val="6"/>
              </w:numPr>
              <w:suppressAutoHyphens w:val="0"/>
              <w:ind w:left="474" w:hanging="283"/>
              <w:rPr>
                <w:rFonts w:cs="Arial"/>
                <w:b/>
              </w:rPr>
            </w:pPr>
            <w:r w:rsidRPr="002B3C0B">
              <w:rPr>
                <w:rFonts w:cs="Arial"/>
              </w:rPr>
              <w:t xml:space="preserve">300 g of product / m² of wood </w:t>
            </w:r>
          </w:p>
          <w:p w14:paraId="28A870D7" w14:textId="77777777" w:rsidR="000303B2" w:rsidRPr="002B3C0B" w:rsidRDefault="000303B2" w:rsidP="007F243F">
            <w:pPr>
              <w:rPr>
                <w:rFonts w:cs="Arial"/>
              </w:rPr>
            </w:pPr>
          </w:p>
          <w:p w14:paraId="60FDADDD" w14:textId="77777777" w:rsidR="000303B2" w:rsidRPr="002B3C0B" w:rsidRDefault="000303B2" w:rsidP="007F243F">
            <w:pPr>
              <w:ind w:left="83"/>
              <w:rPr>
                <w:rFonts w:cs="Arial"/>
              </w:rPr>
            </w:pPr>
            <w:r w:rsidRPr="002B3C0B">
              <w:rPr>
                <w:rFonts w:cs="Arial"/>
              </w:rPr>
              <w:t xml:space="preserve">When the application is performed by injection (combined with superficial application), the application rate is : </w:t>
            </w:r>
          </w:p>
          <w:p w14:paraId="7F03D53E" w14:textId="77777777" w:rsidR="000303B2" w:rsidRPr="002B3C0B" w:rsidRDefault="000303B2" w:rsidP="00A17B44">
            <w:pPr>
              <w:numPr>
                <w:ilvl w:val="0"/>
                <w:numId w:val="6"/>
              </w:numPr>
              <w:suppressAutoHyphens w:val="0"/>
              <w:ind w:left="474" w:hanging="283"/>
              <w:rPr>
                <w:rFonts w:cs="Arial"/>
                <w:b/>
              </w:rPr>
            </w:pPr>
            <w:r w:rsidRPr="002B3C0B">
              <w:rPr>
                <w:rFonts w:cs="Arial"/>
              </w:rPr>
              <w:t>180 g of product / m² of wood (+ 300 g of product / m² of wood)</w:t>
            </w:r>
          </w:p>
        </w:tc>
      </w:tr>
      <w:tr w:rsidR="000303B2" w:rsidRPr="002B3C0B" w14:paraId="6A6A9902"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9391F10" w14:textId="77777777" w:rsidR="000303B2" w:rsidRPr="002B3C0B" w:rsidRDefault="000303B2" w:rsidP="007F243F">
            <w:pPr>
              <w:rPr>
                <w:b/>
              </w:rPr>
            </w:pPr>
            <w:r w:rsidRPr="002B3C0B">
              <w:rPr>
                <w:b/>
                <w:bCs/>
                <w:color w:val="000000"/>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F696C3F" w14:textId="77777777" w:rsidR="000303B2" w:rsidRPr="002B3C0B" w:rsidRDefault="000303B2" w:rsidP="007F243F">
            <w:pPr>
              <w:ind w:firstLine="49"/>
              <w:rPr>
                <w:rFonts w:cs="Arial"/>
              </w:rPr>
            </w:pPr>
            <w:r w:rsidRPr="002B3C0B">
              <w:rPr>
                <w:rFonts w:cs="Arial"/>
              </w:rPr>
              <w:t>Professional and non-professional users</w:t>
            </w:r>
          </w:p>
        </w:tc>
      </w:tr>
      <w:tr w:rsidR="000303B2" w:rsidRPr="002B3C0B" w14:paraId="0B8D9EB6" w14:textId="77777777" w:rsidTr="007F243F">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67CBFB1" w14:textId="77777777" w:rsidR="000303B2" w:rsidRPr="002B3C0B" w:rsidRDefault="000303B2" w:rsidP="007F243F">
            <w:pPr>
              <w:rPr>
                <w:b/>
              </w:rPr>
            </w:pPr>
            <w:r w:rsidRPr="002B3C0B">
              <w:rPr>
                <w:b/>
                <w:bCs/>
                <w:color w:val="000000"/>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A662D70" w14:textId="77777777" w:rsidR="000136EC" w:rsidRDefault="000136EC" w:rsidP="000136EC">
            <w:pPr>
              <w:autoSpaceDE w:val="0"/>
              <w:autoSpaceDN w:val="0"/>
              <w:adjustRightInd w:val="0"/>
              <w:rPr>
                <w:rFonts w:cs="Arial"/>
                <w:color w:val="000000"/>
                <w:lang w:val="en-US" w:eastAsia="fr-FR"/>
              </w:rPr>
            </w:pPr>
            <w:r>
              <w:rPr>
                <w:rFonts w:cs="Arial"/>
                <w:color w:val="000000"/>
                <w:lang w:val="en-US" w:eastAsia="fr-FR"/>
              </w:rPr>
              <w:t>For professional users:</w:t>
            </w:r>
          </w:p>
          <w:p w14:paraId="0CE9E8DF" w14:textId="77777777"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- 0.5 L and 2 L HDPE bottles</w:t>
            </w:r>
          </w:p>
          <w:p w14:paraId="04977BEC" w14:textId="6C0F22D6"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- 0.75 L and 1 L metal bottles</w:t>
            </w:r>
            <w:r w:rsidR="00C07E1F">
              <w:rPr>
                <w:rFonts w:cs="Arial"/>
                <w:color w:val="000000"/>
                <w:lang w:val="en-US" w:eastAsia="fr-FR"/>
              </w:rPr>
              <w:t xml:space="preserve"> (tin plate can with epoxy phenolic varnish)</w:t>
            </w:r>
          </w:p>
          <w:p w14:paraId="4279B618" w14:textId="77777777"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- 1 L fluorinated HDPE bottles</w:t>
            </w:r>
          </w:p>
          <w:p w14:paraId="524B9ABF" w14:textId="6D963A7F"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- 2.5 L, 5 L and 6 L metal cans</w:t>
            </w:r>
            <w:r w:rsidR="00C07E1F">
              <w:rPr>
                <w:rFonts w:cs="Arial"/>
                <w:color w:val="000000"/>
                <w:lang w:val="en-US" w:eastAsia="fr-FR"/>
              </w:rPr>
              <w:t xml:space="preserve"> (tin plate can with epoxy phenolic varnish)</w:t>
            </w:r>
          </w:p>
          <w:p w14:paraId="397C7E09" w14:textId="77777777"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- 5 L, 6 L and 25 L HDPE jerry cans</w:t>
            </w:r>
          </w:p>
          <w:p w14:paraId="77FBE147" w14:textId="3485FF77"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- 25 L and 30 L metal pails</w:t>
            </w:r>
            <w:r w:rsidR="00C07E1F">
              <w:rPr>
                <w:rFonts w:cs="Arial"/>
                <w:color w:val="000000"/>
                <w:lang w:val="en-US" w:eastAsia="fr-FR"/>
              </w:rPr>
              <w:t xml:space="preserve"> (tin plate can with epoxy phenolic varnish)</w:t>
            </w:r>
          </w:p>
          <w:p w14:paraId="14FE61F9" w14:textId="77777777"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- 30 L HDPE pails</w:t>
            </w:r>
          </w:p>
          <w:p w14:paraId="7E0146A0" w14:textId="77777777"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- 200 L HDPE drums</w:t>
            </w:r>
          </w:p>
          <w:p w14:paraId="11FF58AC" w14:textId="77777777"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xml:space="preserve">- 1000 HDPE intermediate bulk containers. </w:t>
            </w:r>
          </w:p>
          <w:p w14:paraId="0BF96B5F" w14:textId="77777777" w:rsidR="000136EC" w:rsidRDefault="000136EC" w:rsidP="000136EC">
            <w:pPr>
              <w:rPr>
                <w:lang w:val="en-US"/>
              </w:rPr>
            </w:pPr>
          </w:p>
          <w:p w14:paraId="7A98C76B" w14:textId="77777777" w:rsidR="000136EC" w:rsidRPr="00346DC0" w:rsidRDefault="000136EC" w:rsidP="000136EC">
            <w:pPr>
              <w:rPr>
                <w:lang w:val="en-US"/>
              </w:rPr>
            </w:pPr>
            <w:r w:rsidRPr="001A1502">
              <w:rPr>
                <w:lang w:val="en-US"/>
              </w:rPr>
              <w:t>F</w:t>
            </w:r>
            <w:r w:rsidRPr="00346DC0">
              <w:rPr>
                <w:lang w:val="en-US"/>
              </w:rPr>
              <w:t>or non professional users:</w:t>
            </w:r>
          </w:p>
          <w:p w14:paraId="52273EA5" w14:textId="77777777"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- 0.5 L and 2 L HDPE bottles</w:t>
            </w:r>
          </w:p>
          <w:p w14:paraId="469B13A3" w14:textId="70039425"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- 0.75 L and 1 L metal bottles</w:t>
            </w:r>
            <w:r w:rsidR="00C07E1F">
              <w:rPr>
                <w:rFonts w:cs="Arial"/>
                <w:color w:val="000000"/>
                <w:lang w:val="en-US" w:eastAsia="fr-FR"/>
              </w:rPr>
              <w:t xml:space="preserve"> (tin plate can with epoxy phenolic varnish)</w:t>
            </w:r>
          </w:p>
          <w:p w14:paraId="464D29EF" w14:textId="77777777"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- 1 L fluorinated HDPE bottles</w:t>
            </w:r>
          </w:p>
          <w:p w14:paraId="194E87E0" w14:textId="13FC4DE8"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lastRenderedPageBreak/>
              <w:t>- 2.5 L, 5 L and 6 L metal cans</w:t>
            </w:r>
            <w:r w:rsidR="00C07E1F">
              <w:rPr>
                <w:rFonts w:cs="Arial"/>
                <w:color w:val="000000"/>
                <w:lang w:val="en-US" w:eastAsia="fr-FR"/>
              </w:rPr>
              <w:t xml:space="preserve"> (tin plate can with epoxy phenolic varnish)</w:t>
            </w:r>
          </w:p>
          <w:p w14:paraId="74BF4BE0" w14:textId="77777777" w:rsidR="000136EC" w:rsidRPr="00346DC0" w:rsidRDefault="000136EC" w:rsidP="000136EC">
            <w:pPr>
              <w:autoSpaceDE w:val="0"/>
              <w:autoSpaceDN w:val="0"/>
              <w:adjustRightInd w:val="0"/>
              <w:rPr>
                <w:rFonts w:cs="Arial"/>
                <w:color w:val="000000"/>
                <w:lang w:val="en-US" w:eastAsia="fr-FR"/>
              </w:rPr>
            </w:pPr>
            <w:r w:rsidRPr="00346DC0">
              <w:rPr>
                <w:rFonts w:cs="Arial"/>
                <w:color w:val="000000"/>
                <w:lang w:val="en-US" w:eastAsia="fr-FR"/>
              </w:rPr>
              <w:t>- 5 L and 25 L HDPE jerry cans</w:t>
            </w:r>
          </w:p>
          <w:p w14:paraId="4AD2943C" w14:textId="56B956E5" w:rsidR="000303B2" w:rsidRPr="00543003" w:rsidRDefault="000136EC" w:rsidP="001859D9">
            <w:pPr>
              <w:autoSpaceDE w:val="0"/>
              <w:autoSpaceDN w:val="0"/>
              <w:adjustRightInd w:val="0"/>
              <w:rPr>
                <w:lang w:val="en-US"/>
              </w:rPr>
            </w:pPr>
            <w:r w:rsidRPr="00346DC0">
              <w:rPr>
                <w:rFonts w:cs="Arial"/>
                <w:color w:val="000000"/>
                <w:lang w:val="en-US" w:eastAsia="fr-FR"/>
              </w:rPr>
              <w:t>- 20 L, 24L, 25 L and 30 L metal pails</w:t>
            </w:r>
            <w:r w:rsidR="00C07E1F">
              <w:rPr>
                <w:rFonts w:cs="Arial"/>
                <w:color w:val="000000"/>
                <w:lang w:val="en-US" w:eastAsia="fr-FR"/>
              </w:rPr>
              <w:t xml:space="preserve"> (tin plate can with epoxy phenolic varnish)</w:t>
            </w:r>
          </w:p>
        </w:tc>
      </w:tr>
    </w:tbl>
    <w:p w14:paraId="530E6895" w14:textId="62D3E016" w:rsidR="000303B2" w:rsidRPr="00D84DF4" w:rsidRDefault="000303B2" w:rsidP="00D84DF4">
      <w:pPr>
        <w:pStyle w:val="Titre5"/>
        <w:numPr>
          <w:ilvl w:val="4"/>
          <w:numId w:val="4"/>
        </w:numPr>
        <w:spacing w:before="240"/>
      </w:pPr>
      <w:bookmarkStart w:id="42" w:name="_Toc496718583"/>
      <w:r w:rsidRPr="00D84DF4">
        <w:lastRenderedPageBreak/>
        <w:t>Use-specific instructions for use</w:t>
      </w:r>
      <w:bookmarkEnd w:id="4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1859D9" w14:paraId="241A7619"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CF0C5F" w14:textId="6B94A364" w:rsidR="000303B2" w:rsidRPr="001859D9" w:rsidRDefault="000303B2" w:rsidP="001859D9">
            <w:pPr>
              <w:numPr>
                <w:ilvl w:val="0"/>
                <w:numId w:val="7"/>
              </w:numPr>
              <w:ind w:left="380" w:hanging="380"/>
              <w:jc w:val="both"/>
              <w:rPr>
                <w:rFonts w:eastAsia="Calibri" w:cs="Arial"/>
                <w:bCs/>
                <w:szCs w:val="22"/>
                <w:lang w:val="en-US" w:eastAsia="en-US"/>
              </w:rPr>
            </w:pPr>
            <w:r w:rsidRPr="001859D9">
              <w:rPr>
                <w:rFonts w:eastAsia="Calibri" w:cs="Arial"/>
                <w:bCs/>
                <w:szCs w:val="22"/>
                <w:lang w:val="en-US" w:eastAsia="en-US"/>
              </w:rPr>
              <w:t>Curative treatments performed by injection must always be combined with curative treatments applied by superficial application.</w:t>
            </w:r>
          </w:p>
        </w:tc>
      </w:tr>
    </w:tbl>
    <w:p w14:paraId="263171FA" w14:textId="7B62811D" w:rsidR="000303B2" w:rsidRPr="00D84DF4" w:rsidRDefault="000303B2" w:rsidP="00D84DF4">
      <w:pPr>
        <w:pStyle w:val="Titre5"/>
        <w:numPr>
          <w:ilvl w:val="4"/>
          <w:numId w:val="4"/>
        </w:numPr>
        <w:spacing w:before="240"/>
      </w:pPr>
      <w:bookmarkStart w:id="43" w:name="_Toc496718584"/>
      <w:r w:rsidRPr="00D84DF4">
        <w:t>Use-specific risk mitigation measures</w:t>
      </w:r>
      <w:bookmarkEnd w:id="43"/>
      <w:r w:rsidRPr="00D84DF4">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8B0DA6" w14:paraId="3F63DB63" w14:textId="77777777" w:rsidTr="002954BF">
        <w:trPr>
          <w:trHeight w:val="1694"/>
        </w:trPr>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7A025F" w14:textId="77777777" w:rsidR="0020276B" w:rsidRPr="00E77C4C" w:rsidRDefault="0020276B" w:rsidP="00DE081E">
            <w:pPr>
              <w:pStyle w:val="Paragraphedeliste"/>
              <w:numPr>
                <w:ilvl w:val="0"/>
                <w:numId w:val="8"/>
              </w:numPr>
              <w:spacing w:before="80"/>
              <w:ind w:left="522"/>
              <w:rPr>
                <w:rFonts w:cs="Arial"/>
                <w:szCs w:val="22"/>
                <w:lang w:val="en-US" w:eastAsia="en-US"/>
              </w:rPr>
            </w:pPr>
            <w:r w:rsidRPr="00E77C4C">
              <w:rPr>
                <w:rFonts w:cs="Arial"/>
                <w:b/>
                <w:szCs w:val="22"/>
                <w:lang w:val="en-US" w:eastAsia="en-US"/>
              </w:rPr>
              <w:t>PROFESSIONAL USERS</w:t>
            </w:r>
            <w:r w:rsidRPr="00E77C4C">
              <w:rPr>
                <w:rFonts w:cs="Arial"/>
                <w:szCs w:val="22"/>
                <w:lang w:val="en-US" w:eastAsia="en-US"/>
              </w:rPr>
              <w:t xml:space="preserve"> For injection combined to brush application, wear protective chemical resistant gloves (glove material to be specified by the authorisation holder within the product information) during injection.</w:t>
            </w:r>
          </w:p>
          <w:p w14:paraId="486BBEC2" w14:textId="2616B7E9" w:rsidR="000303B2" w:rsidRPr="00DE081E" w:rsidRDefault="0020276B" w:rsidP="00DE081E">
            <w:pPr>
              <w:pStyle w:val="Paragraphedeliste"/>
              <w:numPr>
                <w:ilvl w:val="0"/>
                <w:numId w:val="8"/>
              </w:numPr>
              <w:spacing w:before="80"/>
              <w:ind w:left="522"/>
            </w:pPr>
            <w:r w:rsidRPr="00E77C4C">
              <w:rPr>
                <w:rFonts w:cs="Arial"/>
                <w:b/>
                <w:szCs w:val="22"/>
                <w:lang w:val="en-US" w:eastAsia="en-US"/>
              </w:rPr>
              <w:t>PROFESSIONAL USERS</w:t>
            </w:r>
            <w:r w:rsidRPr="00E77C4C">
              <w:rPr>
                <w:rFonts w:cs="Arial"/>
                <w:szCs w:val="22"/>
                <w:lang w:val="en-US" w:eastAsia="en-US"/>
              </w:rPr>
              <w:t xml:space="preserve"> For injection combined to spray application, wear protective chemical resistant gloves (glove material to be specified by the authorisation holder within the product information) </w:t>
            </w:r>
            <w:r w:rsidR="00BA28B9">
              <w:rPr>
                <w:rFonts w:cs="Arial"/>
                <w:szCs w:val="22"/>
                <w:lang w:val="en-US" w:eastAsia="en-US"/>
              </w:rPr>
              <w:t>and coated coverall (category III</w:t>
            </w:r>
            <w:r w:rsidRPr="00E77C4C">
              <w:rPr>
                <w:rFonts w:cs="Arial"/>
                <w:szCs w:val="22"/>
                <w:lang w:val="en-US" w:eastAsia="en-US"/>
              </w:rPr>
              <w:t xml:space="preserve"> type 6) during application by spraying and gloves during injection</w:t>
            </w:r>
          </w:p>
          <w:p w14:paraId="51EE55F1" w14:textId="63622D2B" w:rsidR="00DE081E" w:rsidRPr="00E77C4C" w:rsidRDefault="00DE081E" w:rsidP="00906C15">
            <w:pPr>
              <w:numPr>
                <w:ilvl w:val="0"/>
                <w:numId w:val="8"/>
              </w:numPr>
              <w:suppressAutoHyphens w:val="0"/>
              <w:spacing w:line="276" w:lineRule="auto"/>
              <w:ind w:left="522"/>
              <w:jc w:val="both"/>
            </w:pPr>
          </w:p>
        </w:tc>
      </w:tr>
    </w:tbl>
    <w:p w14:paraId="74E440D3" w14:textId="5D84951C" w:rsidR="000303B2" w:rsidRPr="00563C5A" w:rsidRDefault="000303B2" w:rsidP="00D84DF4">
      <w:pPr>
        <w:pStyle w:val="Titre5"/>
        <w:numPr>
          <w:ilvl w:val="4"/>
          <w:numId w:val="4"/>
        </w:numPr>
        <w:spacing w:before="240"/>
        <w:rPr>
          <w:lang w:val="en-US"/>
        </w:rPr>
      </w:pPr>
      <w:bookmarkStart w:id="44" w:name="_Toc496718585"/>
      <w:r w:rsidRPr="00563C5A">
        <w:rPr>
          <w:lang w:val="en-US"/>
        </w:rPr>
        <w:t>Where specific to the use, the particulars of likely direct or indirect effects, first aid instructions and emergency measures to protect the environment</w:t>
      </w:r>
      <w:bookmarkEnd w:id="44"/>
      <w:r w:rsidRPr="00563C5A">
        <w:rPr>
          <w:lang w:val="en-US"/>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8B0DA6" w14:paraId="22871DBE"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97D303" w14:textId="77777777" w:rsidR="000303B2" w:rsidRPr="008B0DA6" w:rsidRDefault="000303B2" w:rsidP="007F243F">
            <w:pPr>
              <w:spacing w:before="80"/>
            </w:pPr>
          </w:p>
        </w:tc>
      </w:tr>
    </w:tbl>
    <w:p w14:paraId="348CBB0B" w14:textId="75C6D3BA" w:rsidR="000303B2" w:rsidRPr="00563C5A" w:rsidRDefault="000303B2" w:rsidP="00D84DF4">
      <w:pPr>
        <w:pStyle w:val="Titre5"/>
        <w:numPr>
          <w:ilvl w:val="4"/>
          <w:numId w:val="4"/>
        </w:numPr>
        <w:spacing w:before="240"/>
        <w:rPr>
          <w:lang w:val="en-US"/>
        </w:rPr>
      </w:pPr>
      <w:bookmarkStart w:id="45" w:name="_Toc496718586"/>
      <w:r w:rsidRPr="00563C5A">
        <w:rPr>
          <w:lang w:val="en-US"/>
        </w:rPr>
        <w:t>Where specific to the use, the instructions for safe disposal of the product and its packaging</w:t>
      </w:r>
      <w:bookmarkEnd w:id="45"/>
      <w:r w:rsidRPr="00563C5A">
        <w:rPr>
          <w:lang w:val="en-US"/>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8B0DA6" w14:paraId="45292A48"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F0779B" w14:textId="77777777" w:rsidR="000303B2" w:rsidRPr="008B0DA6" w:rsidRDefault="000303B2" w:rsidP="007F243F">
            <w:pPr>
              <w:spacing w:before="80"/>
            </w:pPr>
          </w:p>
        </w:tc>
      </w:tr>
    </w:tbl>
    <w:p w14:paraId="5747F61B" w14:textId="67B589B1" w:rsidR="000303B2" w:rsidRPr="00563C5A" w:rsidRDefault="000303B2" w:rsidP="00D84DF4">
      <w:pPr>
        <w:pStyle w:val="Titre5"/>
        <w:numPr>
          <w:ilvl w:val="4"/>
          <w:numId w:val="4"/>
        </w:numPr>
        <w:spacing w:before="240"/>
        <w:rPr>
          <w:lang w:val="en-US"/>
        </w:rPr>
      </w:pPr>
      <w:bookmarkStart w:id="46" w:name="_Toc496718587"/>
      <w:r w:rsidRPr="00563C5A">
        <w:rPr>
          <w:lang w:val="en-US"/>
        </w:rPr>
        <w:t>. Where specific to the use, the conditions of storage and shelf-life of the product under normal conditions of storage</w:t>
      </w:r>
      <w:bookmarkEnd w:id="4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8B0DA6" w14:paraId="23795395"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B93D80" w14:textId="77777777" w:rsidR="000303B2" w:rsidRPr="008B0DA6" w:rsidRDefault="000303B2" w:rsidP="007F243F">
            <w:pPr>
              <w:spacing w:before="80"/>
            </w:pPr>
          </w:p>
        </w:tc>
      </w:tr>
    </w:tbl>
    <w:p w14:paraId="00884D2E" w14:textId="77777777" w:rsidR="000303B2" w:rsidRDefault="000303B2" w:rsidP="000303B2"/>
    <w:p w14:paraId="08058D38" w14:textId="77777777" w:rsidR="000303B2" w:rsidRDefault="000303B2" w:rsidP="000303B2"/>
    <w:p w14:paraId="580756F7" w14:textId="77777777" w:rsidR="000303B2" w:rsidRPr="00563C5A" w:rsidRDefault="000303B2" w:rsidP="00230F09">
      <w:pPr>
        <w:pStyle w:val="Titre3"/>
        <w:numPr>
          <w:ilvl w:val="2"/>
          <w:numId w:val="4"/>
        </w:numPr>
        <w:rPr>
          <w:lang w:val="en-US"/>
        </w:rPr>
      </w:pPr>
      <w:bookmarkStart w:id="47" w:name="_Toc496718588"/>
      <w:bookmarkStart w:id="48" w:name="_Toc529867544"/>
      <w:r w:rsidRPr="00563C5A">
        <w:rPr>
          <w:lang w:val="en-US"/>
        </w:rPr>
        <w:t xml:space="preserve">General directions for use of the meta SPC </w:t>
      </w:r>
      <w:bookmarkEnd w:id="47"/>
      <w:r w:rsidRPr="00563C5A">
        <w:rPr>
          <w:lang w:val="en-US"/>
        </w:rPr>
        <w:t>3</w:t>
      </w:r>
      <w:bookmarkEnd w:id="48"/>
    </w:p>
    <w:p w14:paraId="2CA01ADC" w14:textId="77777777" w:rsidR="000303B2" w:rsidRPr="000651CB" w:rsidRDefault="000303B2" w:rsidP="000651CB">
      <w:pPr>
        <w:pStyle w:val="Titre4"/>
        <w:numPr>
          <w:ilvl w:val="3"/>
          <w:numId w:val="4"/>
        </w:numPr>
      </w:pPr>
      <w:bookmarkStart w:id="49" w:name="_Toc496718589"/>
      <w:bookmarkStart w:id="50" w:name="_Toc529867545"/>
      <w:r w:rsidRPr="000651CB">
        <w:t>Instructions for use</w:t>
      </w:r>
      <w:bookmarkEnd w:id="49"/>
      <w:bookmarkEnd w:id="5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537BE9" w14:paraId="45B5A694"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3332E8" w14:textId="77777777" w:rsidR="000303B2" w:rsidRDefault="000303B2" w:rsidP="00A17B44">
            <w:pPr>
              <w:numPr>
                <w:ilvl w:val="0"/>
                <w:numId w:val="7"/>
              </w:numPr>
              <w:ind w:left="380" w:hanging="380"/>
              <w:jc w:val="both"/>
              <w:rPr>
                <w:rFonts w:eastAsia="Calibri" w:cs="Arial"/>
                <w:bCs/>
                <w:szCs w:val="22"/>
                <w:lang w:val="en-US" w:eastAsia="en-US"/>
              </w:rPr>
            </w:pPr>
            <w:r w:rsidRPr="002A0B64">
              <w:rPr>
                <w:rFonts w:eastAsia="Calibri" w:cs="Arial"/>
                <w:bCs/>
                <w:szCs w:val="22"/>
                <w:lang w:val="en-US" w:eastAsia="en-US"/>
              </w:rPr>
              <w:t>Always read the label or leaflet before use and follow all the instructions provided.</w:t>
            </w:r>
          </w:p>
          <w:p w14:paraId="68349E9C" w14:textId="77777777" w:rsidR="000303B2" w:rsidRPr="00537BE9" w:rsidRDefault="000303B2" w:rsidP="00A17B44">
            <w:pPr>
              <w:numPr>
                <w:ilvl w:val="0"/>
                <w:numId w:val="7"/>
              </w:numPr>
              <w:ind w:left="380" w:hanging="380"/>
              <w:jc w:val="both"/>
            </w:pPr>
            <w:r w:rsidRPr="002A0B64">
              <w:rPr>
                <w:rFonts w:eastAsia="Calibri" w:cs="Arial"/>
                <w:bCs/>
                <w:szCs w:val="22"/>
                <w:lang w:val="en-US" w:eastAsia="en-US"/>
              </w:rPr>
              <w:t>The users should inform if the treatment is ineffective and report straightforward to the authorisation holder.</w:t>
            </w:r>
          </w:p>
        </w:tc>
      </w:tr>
    </w:tbl>
    <w:p w14:paraId="64C468C9" w14:textId="77777777" w:rsidR="000303B2" w:rsidRPr="000651CB" w:rsidRDefault="000303B2" w:rsidP="000651CB">
      <w:pPr>
        <w:pStyle w:val="Titre4"/>
        <w:numPr>
          <w:ilvl w:val="3"/>
          <w:numId w:val="4"/>
        </w:numPr>
      </w:pPr>
      <w:bookmarkStart w:id="51" w:name="_Toc496718590"/>
      <w:bookmarkStart w:id="52" w:name="_Toc529867546"/>
      <w:r w:rsidRPr="000651CB">
        <w:t>Risk mitigation measures</w:t>
      </w:r>
      <w:bookmarkEnd w:id="51"/>
      <w:bookmarkEnd w:id="5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537BE9" w14:paraId="133E1696" w14:textId="77777777" w:rsidTr="00AC71CC">
        <w:trPr>
          <w:trHeight w:val="754"/>
        </w:trPr>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3CE8D2" w14:textId="77777777" w:rsidR="00877636" w:rsidRPr="00E77C4C" w:rsidRDefault="00877636" w:rsidP="00877636">
            <w:pPr>
              <w:pStyle w:val="Paragraphedeliste"/>
              <w:numPr>
                <w:ilvl w:val="0"/>
                <w:numId w:val="8"/>
              </w:numPr>
              <w:spacing w:before="80"/>
              <w:ind w:left="664" w:hanging="567"/>
              <w:rPr>
                <w:rFonts w:cs="Arial"/>
                <w:szCs w:val="22"/>
                <w:lang w:val="en-US" w:eastAsia="en-US"/>
              </w:rPr>
            </w:pPr>
            <w:r w:rsidRPr="00E77C4C">
              <w:rPr>
                <w:rFonts w:cs="Arial"/>
                <w:szCs w:val="22"/>
                <w:lang w:val="en-US" w:eastAsia="en-US"/>
              </w:rPr>
              <w:t>Do not apply on wood likely to be in contact with food, feed, drinks and livestock.</w:t>
            </w:r>
          </w:p>
          <w:p w14:paraId="5DF4CBDF" w14:textId="2DF3D9F2" w:rsidR="00003500" w:rsidRPr="00E77C4C" w:rsidRDefault="0020276B" w:rsidP="00BA28B9">
            <w:pPr>
              <w:pStyle w:val="Paragraphedeliste"/>
              <w:numPr>
                <w:ilvl w:val="0"/>
                <w:numId w:val="8"/>
              </w:numPr>
              <w:spacing w:before="80"/>
              <w:ind w:left="664" w:hanging="567"/>
            </w:pPr>
            <w:r w:rsidRPr="00E77C4C">
              <w:rPr>
                <w:rFonts w:cs="Arial"/>
                <w:b/>
                <w:szCs w:val="22"/>
                <w:lang w:val="en-US" w:eastAsia="en-US"/>
              </w:rPr>
              <w:t>PROFESSIONAL USERS</w:t>
            </w:r>
            <w:r w:rsidRPr="00E77C4C">
              <w:rPr>
                <w:rFonts w:cs="Arial"/>
                <w:szCs w:val="22"/>
                <w:lang w:val="en-US" w:eastAsia="en-US"/>
              </w:rPr>
              <w:t xml:space="preserve"> </w:t>
            </w:r>
            <w:r w:rsidR="00003500" w:rsidRPr="00E77C4C">
              <w:rPr>
                <w:rFonts w:cs="Arial"/>
                <w:szCs w:val="22"/>
                <w:lang w:val="en-US" w:eastAsia="en-US"/>
              </w:rPr>
              <w:t xml:space="preserve">For spray application, wear protective chemical resistant gloves (glove material to be specified by the authorisation holder within </w:t>
            </w:r>
            <w:r w:rsidR="00003500" w:rsidRPr="00E77C4C">
              <w:rPr>
                <w:rFonts w:cs="Arial"/>
                <w:szCs w:val="22"/>
                <w:lang w:val="en-US" w:eastAsia="en-US"/>
              </w:rPr>
              <w:lastRenderedPageBreak/>
              <w:t>the product information) and coated coverall (category I</w:t>
            </w:r>
            <w:r w:rsidR="00BA28B9">
              <w:rPr>
                <w:rFonts w:cs="Arial"/>
                <w:szCs w:val="22"/>
                <w:lang w:val="en-US" w:eastAsia="en-US"/>
              </w:rPr>
              <w:t>II</w:t>
            </w:r>
            <w:r w:rsidR="00003500" w:rsidRPr="00E77C4C">
              <w:rPr>
                <w:rFonts w:cs="Arial"/>
                <w:szCs w:val="22"/>
                <w:lang w:val="en-US" w:eastAsia="en-US"/>
              </w:rPr>
              <w:t xml:space="preserve"> type 6) during application . </w:t>
            </w:r>
          </w:p>
        </w:tc>
      </w:tr>
    </w:tbl>
    <w:p w14:paraId="4FF53389" w14:textId="77777777" w:rsidR="000303B2" w:rsidRPr="00563C5A" w:rsidRDefault="000303B2" w:rsidP="000651CB">
      <w:pPr>
        <w:pStyle w:val="Titre4"/>
        <w:numPr>
          <w:ilvl w:val="3"/>
          <w:numId w:val="4"/>
        </w:numPr>
        <w:rPr>
          <w:lang w:val="en-US"/>
        </w:rPr>
      </w:pPr>
      <w:bookmarkStart w:id="53" w:name="_Toc496718591"/>
      <w:bookmarkStart w:id="54" w:name="_Toc529867547"/>
      <w:r w:rsidRPr="00563C5A">
        <w:rPr>
          <w:lang w:val="en-US"/>
        </w:rPr>
        <w:lastRenderedPageBreak/>
        <w:t>Particulars of likely direct or indirect effects, first aid instructions and emergency measures to protect the environment</w:t>
      </w:r>
      <w:bookmarkEnd w:id="53"/>
      <w:bookmarkEnd w:id="5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1859D9" w14:paraId="4699F18D"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F2251D" w14:textId="77777777" w:rsidR="00485F49" w:rsidRPr="001859D9" w:rsidRDefault="00485F49" w:rsidP="00230F09">
            <w:pPr>
              <w:numPr>
                <w:ilvl w:val="0"/>
                <w:numId w:val="7"/>
              </w:numPr>
              <w:suppressAutoHyphens w:val="0"/>
              <w:ind w:hanging="720"/>
              <w:jc w:val="both"/>
              <w:rPr>
                <w:rFonts w:eastAsia="Calibri" w:cs="Arial"/>
                <w:szCs w:val="22"/>
                <w:lang w:val="en-US" w:eastAsia="en-US"/>
              </w:rPr>
            </w:pPr>
            <w:r w:rsidRPr="001859D9">
              <w:rPr>
                <w:rFonts w:eastAsia="Calibri" w:cs="Arial"/>
                <w:szCs w:val="22"/>
                <w:lang w:val="en-US" w:eastAsia="en-US"/>
              </w:rPr>
              <w:t>Eye contact: Immediately flush with plenty of water, occasionally lifting the upper and lower eyelids. Check for and remove any contact lenses if easy to do. Continue to rinse with tepid water for at least 10 minutes. Get medical attention if irritation or vision impairment occurs.</w:t>
            </w:r>
          </w:p>
          <w:p w14:paraId="0E86882E" w14:textId="77777777" w:rsidR="00485F49" w:rsidRPr="001859D9" w:rsidRDefault="00485F49" w:rsidP="00230F09">
            <w:pPr>
              <w:numPr>
                <w:ilvl w:val="0"/>
                <w:numId w:val="7"/>
              </w:numPr>
              <w:suppressAutoHyphens w:val="0"/>
              <w:ind w:hanging="720"/>
              <w:jc w:val="both"/>
              <w:rPr>
                <w:rFonts w:eastAsia="Calibri" w:cs="Arial"/>
                <w:szCs w:val="22"/>
                <w:lang w:val="en-US" w:eastAsia="en-US"/>
              </w:rPr>
            </w:pPr>
            <w:r w:rsidRPr="001859D9">
              <w:rPr>
                <w:rFonts w:eastAsia="Calibri" w:cs="Arial"/>
                <w:szCs w:val="22"/>
                <w:lang w:val="en-US" w:eastAsia="en-US"/>
              </w:rPr>
              <w:t>Skin contact: Remove contaminated clothing and shoes. Wash contaminated skin with water. Contact poison treatment specialist if symptoms occur.</w:t>
            </w:r>
          </w:p>
          <w:p w14:paraId="5A22FA7E" w14:textId="77777777" w:rsidR="00485F49" w:rsidRPr="001859D9" w:rsidRDefault="00485F49" w:rsidP="00230F09">
            <w:pPr>
              <w:numPr>
                <w:ilvl w:val="0"/>
                <w:numId w:val="7"/>
              </w:numPr>
              <w:suppressAutoHyphens w:val="0"/>
              <w:jc w:val="both"/>
              <w:rPr>
                <w:rFonts w:eastAsia="Calibri" w:cs="Arial"/>
                <w:szCs w:val="22"/>
                <w:lang w:val="en-US" w:eastAsia="en-US"/>
              </w:rPr>
            </w:pPr>
            <w:r w:rsidRPr="001859D9">
              <w:rPr>
                <w:rFonts w:eastAsia="Calibri" w:cs="Arial"/>
                <w:szCs w:val="22"/>
                <w:lang w:val="en-US" w:eastAsia="en-US"/>
              </w:rPr>
              <w:t>Inhalation: Remove victim to fresh air and keep at rest in a half-sitting position. Seek medical advice immediately if symptoms occur and/or large quantities have been inhaled.</w:t>
            </w:r>
          </w:p>
          <w:p w14:paraId="0AF08CF1" w14:textId="77777777" w:rsidR="00485F49" w:rsidRPr="001859D9" w:rsidRDefault="00485F49" w:rsidP="00230F09">
            <w:pPr>
              <w:numPr>
                <w:ilvl w:val="0"/>
                <w:numId w:val="7"/>
              </w:numPr>
              <w:suppressAutoHyphens w:val="0"/>
              <w:ind w:hanging="720"/>
              <w:jc w:val="both"/>
              <w:rPr>
                <w:rFonts w:eastAsia="Calibri" w:cs="Arial"/>
                <w:szCs w:val="22"/>
                <w:lang w:val="en-US" w:eastAsia="en-US"/>
              </w:rPr>
            </w:pPr>
            <w:r w:rsidRPr="001859D9">
              <w:rPr>
                <w:rFonts w:eastAsia="Calibri" w:cs="Arial"/>
                <w:szCs w:val="22"/>
                <w:lang w:val="en-US" w:eastAsia="en-US"/>
              </w:rPr>
              <w:t xml:space="preserve">Mouth contact: Wash out mouth with water. Contact poison treatment specialist immediately if symptoms occur and/or in case of mouth contact with large quantities. </w:t>
            </w:r>
          </w:p>
          <w:p w14:paraId="495BB2DF" w14:textId="77777777" w:rsidR="00485F49" w:rsidRPr="001859D9" w:rsidRDefault="00485F49" w:rsidP="00230F09">
            <w:pPr>
              <w:numPr>
                <w:ilvl w:val="0"/>
                <w:numId w:val="7"/>
              </w:numPr>
              <w:suppressAutoHyphens w:val="0"/>
              <w:ind w:hanging="720"/>
              <w:jc w:val="both"/>
              <w:rPr>
                <w:rFonts w:eastAsia="Calibri" w:cs="Arial"/>
                <w:b/>
                <w:szCs w:val="22"/>
                <w:lang w:val="en-US" w:eastAsia="en-US"/>
              </w:rPr>
            </w:pPr>
            <w:r w:rsidRPr="001859D9">
              <w:rPr>
                <w:rFonts w:eastAsia="Calibri" w:cs="Arial"/>
                <w:szCs w:val="22"/>
                <w:lang w:val="en-US" w:eastAsia="en-US"/>
              </w:rPr>
              <w:t>Do not give fluids or induce vomiting in case of impaired consciousness; place in recovery position and seek medical advice immediately.</w:t>
            </w:r>
          </w:p>
          <w:p w14:paraId="0CC6EDB5" w14:textId="4EDAF5FA" w:rsidR="000303B2" w:rsidRPr="001859D9" w:rsidRDefault="00485F49" w:rsidP="00230F09">
            <w:pPr>
              <w:numPr>
                <w:ilvl w:val="0"/>
                <w:numId w:val="7"/>
              </w:numPr>
              <w:suppressAutoHyphens w:val="0"/>
              <w:ind w:hanging="720"/>
              <w:jc w:val="both"/>
            </w:pPr>
            <w:r w:rsidRPr="001859D9">
              <w:rPr>
                <w:rFonts w:eastAsia="Calibri" w:cs="Arial"/>
                <w:szCs w:val="22"/>
                <w:lang w:val="en-US" w:eastAsia="en-US"/>
              </w:rPr>
              <w:t>Keep the container or label available.</w:t>
            </w:r>
          </w:p>
        </w:tc>
      </w:tr>
    </w:tbl>
    <w:p w14:paraId="1AD47BED" w14:textId="77777777" w:rsidR="000303B2" w:rsidRPr="00563C5A" w:rsidRDefault="000303B2" w:rsidP="000651CB">
      <w:pPr>
        <w:pStyle w:val="Titre4"/>
        <w:numPr>
          <w:ilvl w:val="3"/>
          <w:numId w:val="4"/>
        </w:numPr>
        <w:rPr>
          <w:lang w:val="en-US"/>
        </w:rPr>
      </w:pPr>
      <w:bookmarkStart w:id="55" w:name="_Toc496718592"/>
      <w:bookmarkStart w:id="56" w:name="_Toc529867548"/>
      <w:r w:rsidRPr="00563C5A">
        <w:rPr>
          <w:lang w:val="en-US"/>
        </w:rPr>
        <w:t>Instructions for safe disposal of the product and its packaging</w:t>
      </w:r>
      <w:bookmarkEnd w:id="55"/>
      <w:bookmarkEnd w:id="5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1859D9" w14:paraId="5A882F26"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898870" w14:textId="77777777" w:rsidR="000303B2" w:rsidRPr="001859D9" w:rsidRDefault="0028771A" w:rsidP="001859D9">
            <w:pPr>
              <w:pStyle w:val="Paragraphedeliste"/>
              <w:numPr>
                <w:ilvl w:val="0"/>
                <w:numId w:val="8"/>
              </w:numPr>
              <w:spacing w:before="80"/>
              <w:ind w:left="664" w:hanging="567"/>
              <w:rPr>
                <w:rFonts w:cs="Arial"/>
                <w:szCs w:val="22"/>
                <w:lang w:val="en-US" w:eastAsia="en-US"/>
              </w:rPr>
            </w:pPr>
            <w:r w:rsidRPr="001859D9">
              <w:rPr>
                <w:rFonts w:cs="Arial"/>
                <w:szCs w:val="22"/>
                <w:lang w:val="en-US" w:eastAsia="en-US"/>
              </w:rPr>
              <w:t>Dispose of unused product, its packaging and all other waste (i.e. plastic sheet) in accordance with local regulations.</w:t>
            </w:r>
          </w:p>
          <w:p w14:paraId="64A2F46F" w14:textId="5DC7AB8C" w:rsidR="0028771A" w:rsidRPr="001859D9" w:rsidRDefault="0028771A" w:rsidP="001859D9">
            <w:pPr>
              <w:pStyle w:val="Paragraphedeliste"/>
              <w:numPr>
                <w:ilvl w:val="0"/>
                <w:numId w:val="8"/>
              </w:numPr>
              <w:spacing w:before="80"/>
              <w:ind w:left="664" w:hanging="567"/>
              <w:rPr>
                <w:rFonts w:cs="Arial"/>
                <w:szCs w:val="22"/>
                <w:lang w:val="en-US" w:eastAsia="en-US"/>
              </w:rPr>
            </w:pPr>
            <w:r w:rsidRPr="001859D9">
              <w:rPr>
                <w:rFonts w:cs="Arial"/>
                <w:szCs w:val="22"/>
                <w:lang w:val="en-US" w:eastAsia="en-US"/>
              </w:rPr>
              <w:t>Do not discharge unused product on the ground, into water courses, into pipes (sink, toilets…) nor down the drains.</w:t>
            </w:r>
          </w:p>
        </w:tc>
      </w:tr>
    </w:tbl>
    <w:p w14:paraId="3585A311" w14:textId="77777777" w:rsidR="000303B2" w:rsidRPr="00563C5A" w:rsidRDefault="000303B2" w:rsidP="000651CB">
      <w:pPr>
        <w:pStyle w:val="Titre4"/>
        <w:numPr>
          <w:ilvl w:val="3"/>
          <w:numId w:val="4"/>
        </w:numPr>
        <w:rPr>
          <w:lang w:val="en-US"/>
        </w:rPr>
      </w:pPr>
      <w:bookmarkStart w:id="57" w:name="_Toc496718593"/>
      <w:bookmarkStart w:id="58" w:name="_Toc529867549"/>
      <w:r w:rsidRPr="00563C5A">
        <w:rPr>
          <w:lang w:val="en-US"/>
        </w:rPr>
        <w:t>Conditions of storage and shelf-life of the product under normal conditions of storage</w:t>
      </w:r>
      <w:bookmarkEnd w:id="57"/>
      <w:bookmarkEnd w:id="5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1859D9" w14:paraId="023354FA"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9E0768" w14:textId="77777777" w:rsidR="000136EC" w:rsidRPr="00E77C4C" w:rsidRDefault="000136EC" w:rsidP="001859D9">
            <w:pPr>
              <w:pStyle w:val="Paragraphedeliste"/>
              <w:numPr>
                <w:ilvl w:val="0"/>
                <w:numId w:val="8"/>
              </w:numPr>
              <w:spacing w:before="80"/>
              <w:ind w:left="664" w:hanging="567"/>
              <w:rPr>
                <w:rFonts w:cs="Arial"/>
                <w:szCs w:val="22"/>
                <w:lang w:val="en-US" w:eastAsia="en-US"/>
              </w:rPr>
            </w:pPr>
            <w:r w:rsidRPr="00E77C4C">
              <w:rPr>
                <w:rFonts w:cs="Arial"/>
                <w:szCs w:val="22"/>
                <w:lang w:val="en-US" w:eastAsia="en-US"/>
              </w:rPr>
              <w:t>Shelf life: 24 months</w:t>
            </w:r>
          </w:p>
          <w:p w14:paraId="6E8F03E9" w14:textId="77777777" w:rsidR="000136EC" w:rsidRPr="00E77C4C" w:rsidRDefault="000136EC" w:rsidP="001859D9">
            <w:pPr>
              <w:pStyle w:val="Paragraphedeliste"/>
              <w:numPr>
                <w:ilvl w:val="0"/>
                <w:numId w:val="8"/>
              </w:numPr>
              <w:spacing w:before="80"/>
              <w:ind w:left="664" w:hanging="567"/>
              <w:rPr>
                <w:rFonts w:cs="Arial"/>
                <w:szCs w:val="22"/>
                <w:lang w:val="en-US" w:eastAsia="en-US"/>
              </w:rPr>
            </w:pPr>
            <w:r w:rsidRPr="00E77C4C">
              <w:rPr>
                <w:rFonts w:cs="Arial"/>
                <w:szCs w:val="22"/>
                <w:lang w:val="en-US" w:eastAsia="en-US"/>
              </w:rPr>
              <w:t>Do not store at a temperature higher than 40°C</w:t>
            </w:r>
          </w:p>
          <w:p w14:paraId="62CD89FB" w14:textId="76256A04" w:rsidR="000303B2" w:rsidRPr="00E77C4C" w:rsidRDefault="000136EC" w:rsidP="001859D9">
            <w:pPr>
              <w:pStyle w:val="Paragraphedeliste"/>
              <w:numPr>
                <w:ilvl w:val="0"/>
                <w:numId w:val="8"/>
              </w:numPr>
              <w:spacing w:before="80"/>
              <w:ind w:left="664" w:hanging="567"/>
              <w:rPr>
                <w:rFonts w:cs="Arial"/>
                <w:szCs w:val="22"/>
                <w:lang w:val="en-US" w:eastAsia="en-US"/>
              </w:rPr>
            </w:pPr>
            <w:r w:rsidRPr="00E77C4C">
              <w:rPr>
                <w:rFonts w:cs="Arial"/>
                <w:szCs w:val="22"/>
                <w:lang w:val="en-US" w:eastAsia="en-US"/>
              </w:rPr>
              <w:t>Protect from direct sunlight</w:t>
            </w:r>
            <w:r w:rsidR="005207C8" w:rsidRPr="00E77C4C">
              <w:rPr>
                <w:rFonts w:cs="Arial"/>
                <w:szCs w:val="22"/>
                <w:lang w:val="en-US" w:eastAsia="en-US"/>
              </w:rPr>
              <w:t xml:space="preserve"> (except for can containers)</w:t>
            </w:r>
          </w:p>
        </w:tc>
      </w:tr>
    </w:tbl>
    <w:p w14:paraId="064FB8CA" w14:textId="77777777" w:rsidR="000303B2" w:rsidRPr="00230F09" w:rsidRDefault="000303B2" w:rsidP="00230F09">
      <w:pPr>
        <w:pStyle w:val="Titre3"/>
        <w:numPr>
          <w:ilvl w:val="2"/>
          <w:numId w:val="4"/>
        </w:numPr>
      </w:pPr>
      <w:bookmarkStart w:id="59" w:name="_Toc496718594"/>
      <w:bookmarkStart w:id="60" w:name="_Toc529867550"/>
      <w:r w:rsidRPr="00230F09">
        <w:t>Other information</w:t>
      </w:r>
      <w:bookmarkEnd w:id="59"/>
      <w:bookmarkEnd w:id="6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303B2" w:rsidRPr="001859D9" w14:paraId="7348823B" w14:textId="77777777" w:rsidTr="007F243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4C94C0" w14:textId="77777777" w:rsidR="00F40775" w:rsidRPr="009C32F5" w:rsidRDefault="00F40775" w:rsidP="00F40775">
            <w:pPr>
              <w:pStyle w:val="Paragraphedeliste"/>
              <w:numPr>
                <w:ilvl w:val="0"/>
                <w:numId w:val="8"/>
              </w:numPr>
              <w:spacing w:before="80"/>
              <w:ind w:left="664" w:hanging="567"/>
              <w:rPr>
                <w:rFonts w:cs="Arial"/>
                <w:szCs w:val="22"/>
                <w:lang w:val="en-US" w:eastAsia="en-US"/>
              </w:rPr>
            </w:pPr>
            <w:r w:rsidRPr="009C32F5">
              <w:rPr>
                <w:rFonts w:cs="Arial"/>
                <w:szCs w:val="22"/>
                <w:lang w:val="en-US" w:eastAsia="en-US"/>
              </w:rPr>
              <w:t>The authorization holder should report any observed incidents related to the efficacy to the Competent Authorities (CA).</w:t>
            </w:r>
          </w:p>
          <w:p w14:paraId="3B70D92E" w14:textId="3B954D88" w:rsidR="000303B2" w:rsidRPr="001859D9" w:rsidRDefault="00F40775" w:rsidP="001859D9">
            <w:pPr>
              <w:pStyle w:val="Paragraphedeliste"/>
              <w:numPr>
                <w:ilvl w:val="0"/>
                <w:numId w:val="8"/>
              </w:numPr>
              <w:spacing w:before="80"/>
              <w:ind w:left="664" w:hanging="567"/>
              <w:rPr>
                <w:rFonts w:cs="Arial"/>
                <w:szCs w:val="22"/>
                <w:lang w:val="en-US" w:eastAsia="en-US"/>
              </w:rPr>
            </w:pPr>
            <w:r w:rsidRPr="00676993">
              <w:rPr>
                <w:rFonts w:cs="Arial"/>
                <w:szCs w:val="22"/>
                <w:lang w:val="en-US" w:eastAsia="en-US"/>
              </w:rPr>
              <w:t>Treated wood should not be intended for uses involving contact with food, feed or livestock.</w:t>
            </w:r>
          </w:p>
        </w:tc>
      </w:tr>
    </w:tbl>
    <w:p w14:paraId="3FB8FBC2" w14:textId="77777777" w:rsidR="000303B2" w:rsidRDefault="000303B2" w:rsidP="000303B2"/>
    <w:p w14:paraId="369F11BA" w14:textId="77777777" w:rsidR="00117B9E" w:rsidRDefault="00117B9E" w:rsidP="00117B9E">
      <w:pPr>
        <w:tabs>
          <w:tab w:val="left" w:pos="500"/>
        </w:tabs>
        <w:ind w:left="500" w:hanging="500"/>
        <w:rPr>
          <w:lang w:eastAsia="en-US"/>
        </w:rPr>
      </w:pPr>
    </w:p>
    <w:p w14:paraId="0F77D4A8" w14:textId="77777777" w:rsidR="00117B9E" w:rsidRPr="00563C5A" w:rsidRDefault="00117B9E" w:rsidP="00230F09">
      <w:pPr>
        <w:pStyle w:val="Titre3"/>
        <w:numPr>
          <w:ilvl w:val="2"/>
          <w:numId w:val="4"/>
        </w:numPr>
        <w:rPr>
          <w:lang w:val="en-US"/>
        </w:rPr>
      </w:pPr>
      <w:bookmarkStart w:id="61" w:name="_Toc529867551"/>
      <w:r w:rsidRPr="00563C5A">
        <w:rPr>
          <w:lang w:val="en-US"/>
        </w:rPr>
        <w:t>Third information level:  individual products in the meta SPC 3</w:t>
      </w:r>
      <w:bookmarkEnd w:id="61"/>
    </w:p>
    <w:p w14:paraId="5E3AF23A" w14:textId="77777777" w:rsidR="00D66A41" w:rsidRPr="00563C5A" w:rsidRDefault="00D66A41" w:rsidP="00E52BC5">
      <w:pPr>
        <w:pStyle w:val="Titre4"/>
        <w:numPr>
          <w:ilvl w:val="3"/>
          <w:numId w:val="4"/>
        </w:numPr>
        <w:rPr>
          <w:lang w:val="en-US"/>
        </w:rPr>
      </w:pPr>
      <w:bookmarkStart w:id="62" w:name="_Toc529867552"/>
      <w:r w:rsidRPr="00563C5A">
        <w:rPr>
          <w:lang w:val="en-US"/>
        </w:rPr>
        <w:t>Trade names, authorisation number and specific composition of each individual product</w:t>
      </w:r>
      <w:bookmarkEnd w:id="62"/>
    </w:p>
    <w:p w14:paraId="467A2389" w14:textId="77777777" w:rsidR="00D66A41" w:rsidRPr="00563C5A" w:rsidRDefault="00D66A41" w:rsidP="003273BA">
      <w:pPr>
        <w:tabs>
          <w:tab w:val="left" w:pos="500"/>
        </w:tabs>
        <w:ind w:left="500" w:hanging="500"/>
        <w:rPr>
          <w:lang w:val="en-US" w:eastAsia="en-US"/>
        </w:rPr>
      </w:pPr>
    </w:p>
    <w:tbl>
      <w:tblPr>
        <w:tblpPr w:leftFromText="141" w:rightFromText="141" w:vertAnchor="text" w:tblpX="280" w:tblpY="1"/>
        <w:tblOverlap w:val="never"/>
        <w:tblW w:w="9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644"/>
        <w:gridCol w:w="3029"/>
        <w:gridCol w:w="1134"/>
        <w:gridCol w:w="1418"/>
        <w:gridCol w:w="1275"/>
        <w:gridCol w:w="1081"/>
      </w:tblGrid>
      <w:tr w:rsidR="00101E1B" w:rsidRPr="00E77C4C" w14:paraId="4C2104E0" w14:textId="77777777" w:rsidTr="00101E1B">
        <w:trPr>
          <w:trHeight w:val="372"/>
          <w:tblHeader/>
        </w:trPr>
        <w:tc>
          <w:tcPr>
            <w:tcW w:w="1644" w:type="dxa"/>
            <w:tcMar>
              <w:top w:w="40" w:type="dxa"/>
              <w:left w:w="40" w:type="dxa"/>
              <w:bottom w:w="40" w:type="dxa"/>
              <w:right w:w="40" w:type="dxa"/>
            </w:tcMar>
          </w:tcPr>
          <w:p w14:paraId="56B20653" w14:textId="77777777" w:rsidR="00101E1B" w:rsidRPr="00E77C4C" w:rsidRDefault="00101E1B" w:rsidP="007F243F">
            <w:r w:rsidRPr="00E77C4C">
              <w:rPr>
                <w:b/>
                <w:color w:val="000000"/>
                <w:szCs w:val="24"/>
                <w:lang w:eastAsia="en-GB"/>
              </w:rPr>
              <w:lastRenderedPageBreak/>
              <w:t>Trade name</w:t>
            </w:r>
          </w:p>
        </w:tc>
        <w:tc>
          <w:tcPr>
            <w:tcW w:w="7937" w:type="dxa"/>
            <w:gridSpan w:val="5"/>
            <w:tcMar>
              <w:top w:w="40" w:type="dxa"/>
              <w:left w:w="40" w:type="dxa"/>
              <w:bottom w:w="40" w:type="dxa"/>
              <w:right w:w="40" w:type="dxa"/>
            </w:tcMar>
          </w:tcPr>
          <w:p w14:paraId="51B01BAD" w14:textId="6C228DAB" w:rsidR="002F3E30" w:rsidRPr="00E77C4C" w:rsidRDefault="002F3E30" w:rsidP="007F243F">
            <w:pPr>
              <w:rPr>
                <w:color w:val="000000"/>
                <w:lang w:val="fr-FR"/>
              </w:rPr>
            </w:pPr>
            <w:r w:rsidRPr="00E77C4C">
              <w:rPr>
                <w:rFonts w:cs="Arial"/>
                <w:lang w:val="fr-FR"/>
              </w:rPr>
              <w:t>X6119M2</w:t>
            </w:r>
          </w:p>
          <w:p w14:paraId="06A989E7" w14:textId="77777777" w:rsidR="00101E1B" w:rsidRPr="00E77C4C" w:rsidRDefault="00101E1B" w:rsidP="007F243F">
            <w:pPr>
              <w:rPr>
                <w:color w:val="000000"/>
                <w:lang w:val="fr-FR"/>
              </w:rPr>
            </w:pPr>
            <w:r w:rsidRPr="00E77C4C">
              <w:rPr>
                <w:color w:val="000000"/>
                <w:lang w:val="fr-FR"/>
              </w:rPr>
              <w:t>Bricorama Traitement Bois Extérieurs</w:t>
            </w:r>
          </w:p>
          <w:p w14:paraId="311C1E0A" w14:textId="77777777" w:rsidR="00101E1B" w:rsidRPr="00E77C4C" w:rsidRDefault="00101E1B" w:rsidP="007F243F">
            <w:pPr>
              <w:rPr>
                <w:color w:val="000000"/>
                <w:lang w:val="fr-FR"/>
              </w:rPr>
            </w:pPr>
            <w:r w:rsidRPr="00E77C4C">
              <w:rPr>
                <w:color w:val="000000"/>
                <w:lang w:val="fr-FR"/>
              </w:rPr>
              <w:t xml:space="preserve">Xylophene Curatif CE 2006      </w:t>
            </w:r>
          </w:p>
          <w:p w14:paraId="1EB9252D" w14:textId="77777777" w:rsidR="00101E1B" w:rsidRPr="00E77C4C" w:rsidRDefault="00101E1B" w:rsidP="007F243F">
            <w:pPr>
              <w:rPr>
                <w:color w:val="000000"/>
                <w:lang w:val="fr-FR"/>
              </w:rPr>
            </w:pPr>
            <w:r w:rsidRPr="00E77C4C">
              <w:rPr>
                <w:color w:val="000000"/>
                <w:lang w:val="fr-FR"/>
              </w:rPr>
              <w:t>Xylophène Industrie Xylobati CE 2006</w:t>
            </w:r>
          </w:p>
          <w:p w14:paraId="3FD3E406" w14:textId="77777777" w:rsidR="00101E1B" w:rsidRPr="00E77C4C" w:rsidRDefault="00101E1B" w:rsidP="007F243F">
            <w:pPr>
              <w:rPr>
                <w:color w:val="000000"/>
                <w:lang w:val="fr-FR"/>
              </w:rPr>
            </w:pPr>
            <w:r w:rsidRPr="00E77C4C">
              <w:rPr>
                <w:color w:val="000000"/>
                <w:lang w:val="fr-FR"/>
              </w:rPr>
              <w:t>Bricorama Traitement Multi-Usages</w:t>
            </w:r>
          </w:p>
          <w:p w14:paraId="3EDF8841" w14:textId="77777777" w:rsidR="00101E1B" w:rsidRPr="00E77C4C" w:rsidRDefault="00101E1B" w:rsidP="007F243F">
            <w:pPr>
              <w:rPr>
                <w:color w:val="000000"/>
                <w:lang w:val="fr-FR"/>
              </w:rPr>
            </w:pPr>
            <w:r w:rsidRPr="00E77C4C">
              <w:rPr>
                <w:color w:val="000000"/>
                <w:lang w:val="fr-FR"/>
              </w:rPr>
              <w:t xml:space="preserve">Xylophène Multi-Usages </w:t>
            </w:r>
          </w:p>
          <w:p w14:paraId="207B09CB" w14:textId="77777777" w:rsidR="00101E1B" w:rsidRPr="00E77C4C" w:rsidRDefault="00101E1B" w:rsidP="007F243F">
            <w:pPr>
              <w:rPr>
                <w:color w:val="000000"/>
                <w:lang w:val="fr-FR"/>
              </w:rPr>
            </w:pPr>
            <w:r w:rsidRPr="00E77C4C">
              <w:rPr>
                <w:color w:val="000000"/>
                <w:lang w:val="fr-FR"/>
              </w:rPr>
              <w:t>Xylophène Universel</w:t>
            </w:r>
          </w:p>
          <w:p w14:paraId="2B3384F8" w14:textId="77777777" w:rsidR="00101E1B" w:rsidRPr="00E77C4C" w:rsidRDefault="00101E1B" w:rsidP="007F243F">
            <w:pPr>
              <w:rPr>
                <w:color w:val="000000"/>
                <w:lang w:val="fr-FR"/>
              </w:rPr>
            </w:pPr>
            <w:r w:rsidRPr="00E77C4C">
              <w:rPr>
                <w:color w:val="000000"/>
                <w:lang w:val="fr-FR"/>
              </w:rPr>
              <w:t>Traitement du Bois Universel</w:t>
            </w:r>
          </w:p>
          <w:p w14:paraId="7280D7DC" w14:textId="77777777" w:rsidR="00101E1B" w:rsidRPr="00E77C4C" w:rsidRDefault="00101E1B" w:rsidP="007F243F">
            <w:pPr>
              <w:rPr>
                <w:color w:val="000000"/>
                <w:lang w:val="fr-FR"/>
              </w:rPr>
            </w:pPr>
            <w:r w:rsidRPr="00E77C4C">
              <w:rPr>
                <w:color w:val="000000"/>
                <w:lang w:val="fr-FR"/>
              </w:rPr>
              <w:t>Veraxyl Universel Traitement Du Bois</w:t>
            </w:r>
          </w:p>
          <w:p w14:paraId="53E614D9" w14:textId="77777777" w:rsidR="00101E1B" w:rsidRPr="00E77C4C" w:rsidRDefault="00101E1B" w:rsidP="007F243F">
            <w:pPr>
              <w:rPr>
                <w:color w:val="000000"/>
                <w:lang w:val="fr-FR"/>
              </w:rPr>
            </w:pPr>
            <w:r w:rsidRPr="00E77C4C">
              <w:rPr>
                <w:color w:val="000000"/>
                <w:lang w:val="fr-FR"/>
              </w:rPr>
              <w:t>Xylophène Bois Extérieurs</w:t>
            </w:r>
          </w:p>
          <w:p w14:paraId="3CBAA179" w14:textId="77777777" w:rsidR="00101E1B" w:rsidRPr="00E77C4C" w:rsidRDefault="00101E1B" w:rsidP="007F243F">
            <w:pPr>
              <w:rPr>
                <w:color w:val="000000"/>
                <w:lang w:val="fr-FR"/>
              </w:rPr>
            </w:pPr>
            <w:r w:rsidRPr="00E77C4C">
              <w:rPr>
                <w:color w:val="000000"/>
                <w:lang w:val="fr-FR"/>
              </w:rPr>
              <w:t>Xylophene Expert Xylo Total</w:t>
            </w:r>
          </w:p>
          <w:p w14:paraId="5ED17439" w14:textId="77777777" w:rsidR="00101E1B" w:rsidRPr="00E77C4C" w:rsidRDefault="00101E1B" w:rsidP="007F243F">
            <w:pPr>
              <w:rPr>
                <w:color w:val="000000"/>
                <w:lang w:val="fr-FR"/>
              </w:rPr>
            </w:pPr>
            <w:r w:rsidRPr="00E77C4C">
              <w:rPr>
                <w:color w:val="000000"/>
                <w:lang w:val="fr-FR"/>
              </w:rPr>
              <w:t>Xylophène Professionnel M2000</w:t>
            </w:r>
          </w:p>
          <w:p w14:paraId="2464A3AC" w14:textId="77777777" w:rsidR="00101E1B" w:rsidRPr="00E77C4C" w:rsidRDefault="00101E1B" w:rsidP="007F243F">
            <w:pPr>
              <w:rPr>
                <w:color w:val="000000"/>
                <w:lang w:val="fr-FR"/>
              </w:rPr>
            </w:pPr>
            <w:r w:rsidRPr="00E77C4C">
              <w:rPr>
                <w:color w:val="000000"/>
                <w:lang w:val="fr-FR"/>
              </w:rPr>
              <w:t xml:space="preserve">Colours Traitement Multi-Usages </w:t>
            </w:r>
          </w:p>
          <w:p w14:paraId="43E7C5B7" w14:textId="77777777" w:rsidR="00101E1B" w:rsidRPr="00E77C4C" w:rsidRDefault="00101E1B" w:rsidP="007F243F">
            <w:pPr>
              <w:rPr>
                <w:color w:val="000000"/>
                <w:lang w:val="fr-FR"/>
              </w:rPr>
            </w:pPr>
            <w:r w:rsidRPr="00E77C4C">
              <w:rPr>
                <w:color w:val="000000"/>
                <w:lang w:val="fr-FR"/>
              </w:rPr>
              <w:t>Boisilor Traitement Multi-Usages</w:t>
            </w:r>
          </w:p>
          <w:p w14:paraId="2D98DB38" w14:textId="77777777" w:rsidR="00101E1B" w:rsidRPr="00E77C4C" w:rsidRDefault="00101E1B" w:rsidP="007F243F">
            <w:pPr>
              <w:rPr>
                <w:color w:val="000000"/>
                <w:lang w:val="fr-FR"/>
              </w:rPr>
            </w:pPr>
            <w:r w:rsidRPr="00E77C4C">
              <w:rPr>
                <w:color w:val="000000"/>
                <w:lang w:val="fr-FR"/>
              </w:rPr>
              <w:t>Inventiv' Protec Traitement Multi-Usages</w:t>
            </w:r>
          </w:p>
          <w:p w14:paraId="5C1EAFBC" w14:textId="77777777" w:rsidR="00101E1B" w:rsidRPr="00E77C4C" w:rsidRDefault="00101E1B" w:rsidP="007F243F">
            <w:pPr>
              <w:rPr>
                <w:color w:val="000000"/>
                <w:lang w:val="fr-FR"/>
              </w:rPr>
            </w:pPr>
            <w:r w:rsidRPr="00E77C4C">
              <w:rPr>
                <w:color w:val="000000"/>
                <w:lang w:val="fr-FR"/>
              </w:rPr>
              <w:t>Boisilor Traitement Bois Extérieurs</w:t>
            </w:r>
          </w:p>
          <w:p w14:paraId="2048A893" w14:textId="77777777" w:rsidR="00101E1B" w:rsidRPr="00E77C4C" w:rsidRDefault="00101E1B" w:rsidP="007F243F">
            <w:pPr>
              <w:rPr>
                <w:color w:val="000000"/>
                <w:lang w:val="fr-FR"/>
              </w:rPr>
            </w:pPr>
            <w:r w:rsidRPr="00E77C4C">
              <w:rPr>
                <w:color w:val="000000"/>
                <w:lang w:val="fr-FR"/>
              </w:rPr>
              <w:t>Xylophène Bois Extérieur</w:t>
            </w:r>
          </w:p>
          <w:p w14:paraId="1E77CABF" w14:textId="77777777" w:rsidR="00101E1B" w:rsidRPr="00E77C4C" w:rsidRDefault="00101E1B" w:rsidP="007F243F">
            <w:pPr>
              <w:rPr>
                <w:color w:val="000000"/>
                <w:lang w:val="fr-FR"/>
              </w:rPr>
            </w:pPr>
            <w:r w:rsidRPr="00E77C4C">
              <w:rPr>
                <w:color w:val="000000"/>
                <w:lang w:val="fr-FR"/>
              </w:rPr>
              <w:t>Traitement Bois Extérieur Nuance</w:t>
            </w:r>
          </w:p>
          <w:p w14:paraId="74A9D5D4" w14:textId="77777777" w:rsidR="00101E1B" w:rsidRPr="00E77C4C" w:rsidRDefault="00101E1B" w:rsidP="007F243F">
            <w:pPr>
              <w:rPr>
                <w:color w:val="000000"/>
                <w:lang w:val="fr-FR"/>
              </w:rPr>
            </w:pPr>
            <w:r w:rsidRPr="00E77C4C">
              <w:rPr>
                <w:color w:val="000000"/>
                <w:lang w:val="fr-FR"/>
              </w:rPr>
              <w:t>Traitement Multi-Usages Nuance</w:t>
            </w:r>
          </w:p>
          <w:p w14:paraId="327D1B0E" w14:textId="77777777" w:rsidR="00101E1B" w:rsidRPr="00E77C4C" w:rsidRDefault="00101E1B" w:rsidP="007F243F">
            <w:pPr>
              <w:rPr>
                <w:color w:val="000000"/>
                <w:lang w:val="fr-FR"/>
              </w:rPr>
            </w:pPr>
            <w:r w:rsidRPr="00E77C4C">
              <w:rPr>
                <w:color w:val="000000"/>
                <w:lang w:val="fr-FR"/>
              </w:rPr>
              <w:t>Axton Traitement Universel</w:t>
            </w:r>
          </w:p>
          <w:p w14:paraId="62EEEAED" w14:textId="41D66D9F" w:rsidR="00101E1B" w:rsidRDefault="00101E1B" w:rsidP="007F243F">
            <w:pPr>
              <w:rPr>
                <w:color w:val="000000"/>
                <w:lang w:val="fr-FR"/>
              </w:rPr>
            </w:pPr>
            <w:r w:rsidRPr="00E77C4C">
              <w:rPr>
                <w:color w:val="000000"/>
                <w:lang w:val="fr-FR"/>
              </w:rPr>
              <w:t>Flexell Traitement Universel</w:t>
            </w:r>
          </w:p>
          <w:p w14:paraId="5A384ADF" w14:textId="1DF607BA" w:rsidR="001623DC" w:rsidRPr="00E77C4C" w:rsidRDefault="001623DC" w:rsidP="007F243F">
            <w:pPr>
              <w:rPr>
                <w:color w:val="000000"/>
                <w:lang w:val="fr-FR"/>
              </w:rPr>
            </w:pPr>
            <w:r>
              <w:rPr>
                <w:color w:val="000000"/>
                <w:lang w:val="fr-FR"/>
              </w:rPr>
              <w:t>Xylophène Xylo Total</w:t>
            </w:r>
          </w:p>
          <w:p w14:paraId="02B76F14" w14:textId="77777777" w:rsidR="002F3E30" w:rsidRPr="00A81D66" w:rsidRDefault="002F3E30" w:rsidP="002F3E30">
            <w:pPr>
              <w:ind w:left="4" w:right="113" w:hanging="4"/>
              <w:jc w:val="both"/>
              <w:rPr>
                <w:rFonts w:cs="Arial"/>
                <w:lang w:val="en-US"/>
              </w:rPr>
            </w:pPr>
            <w:r w:rsidRPr="00A81D66">
              <w:rPr>
                <w:rFonts w:cs="Arial"/>
                <w:lang w:val="en-US"/>
              </w:rPr>
              <w:t>Xylophène Hydro, Spain</w:t>
            </w:r>
          </w:p>
          <w:p w14:paraId="522CF1BC" w14:textId="77777777" w:rsidR="002F3E30" w:rsidRPr="00E77C4C" w:rsidRDefault="002F3E30" w:rsidP="002F3E30">
            <w:pPr>
              <w:ind w:left="4" w:right="113" w:hanging="4"/>
              <w:jc w:val="both"/>
              <w:rPr>
                <w:rFonts w:cs="Arial"/>
                <w:lang w:val="es-US"/>
              </w:rPr>
            </w:pPr>
            <w:r w:rsidRPr="00E77C4C">
              <w:rPr>
                <w:rFonts w:cs="Arial"/>
                <w:lang w:val="es-US"/>
              </w:rPr>
              <w:t>Bondex Tratamiento Multiuso Para Madera, Spain</w:t>
            </w:r>
          </w:p>
          <w:p w14:paraId="21429E3B" w14:textId="77777777" w:rsidR="002F3E30" w:rsidRPr="00E77C4C" w:rsidRDefault="002F3E30" w:rsidP="002F3E30">
            <w:pPr>
              <w:ind w:left="4" w:right="113" w:hanging="4"/>
              <w:jc w:val="both"/>
              <w:rPr>
                <w:rFonts w:cs="Arial"/>
                <w:lang w:val="es-US"/>
              </w:rPr>
            </w:pPr>
            <w:r w:rsidRPr="00E77C4C">
              <w:rPr>
                <w:rFonts w:cs="Arial"/>
                <w:lang w:val="es-US"/>
              </w:rPr>
              <w:t>Bondex Multitratamiento, Spain</w:t>
            </w:r>
          </w:p>
          <w:p w14:paraId="13BCFB41" w14:textId="77777777" w:rsidR="002F3E30" w:rsidRPr="00E77C4C" w:rsidRDefault="002F3E30" w:rsidP="002F3E30">
            <w:pPr>
              <w:ind w:left="4" w:right="113" w:hanging="4"/>
              <w:jc w:val="both"/>
              <w:rPr>
                <w:rFonts w:cs="Arial"/>
                <w:lang w:val="es-US"/>
              </w:rPr>
            </w:pPr>
            <w:r w:rsidRPr="00E77C4C">
              <w:rPr>
                <w:rFonts w:cs="Arial"/>
                <w:lang w:val="es-US"/>
              </w:rPr>
              <w:t>Xylophène Hydro, Portugal</w:t>
            </w:r>
          </w:p>
          <w:p w14:paraId="53FF9A78" w14:textId="77777777" w:rsidR="002F3E30" w:rsidRPr="00E77C4C" w:rsidRDefault="002F3E30" w:rsidP="002F3E30">
            <w:pPr>
              <w:ind w:left="4" w:right="113" w:hanging="4"/>
              <w:jc w:val="both"/>
              <w:rPr>
                <w:rFonts w:cs="Arial"/>
                <w:lang w:val="es-US"/>
              </w:rPr>
            </w:pPr>
            <w:r w:rsidRPr="00E77C4C">
              <w:rPr>
                <w:rFonts w:cs="Arial"/>
                <w:lang w:val="es-US"/>
              </w:rPr>
              <w:t>Bondex Tratamento Multi-Usos Para Madeira, Portugal</w:t>
            </w:r>
          </w:p>
          <w:p w14:paraId="0FD5CDBB" w14:textId="77777777" w:rsidR="002F3E30" w:rsidRPr="00E77C4C" w:rsidRDefault="002F3E30" w:rsidP="002F3E30">
            <w:pPr>
              <w:ind w:left="4" w:right="113" w:hanging="4"/>
              <w:jc w:val="both"/>
              <w:rPr>
                <w:rFonts w:cs="Arial"/>
                <w:lang w:val="es-US"/>
              </w:rPr>
            </w:pPr>
            <w:r w:rsidRPr="00E77C4C">
              <w:rPr>
                <w:rFonts w:cs="Arial"/>
                <w:lang w:val="es-US"/>
              </w:rPr>
              <w:t xml:space="preserve">Tratamento Madeiras Exterior Nuance, Portugal </w:t>
            </w:r>
          </w:p>
          <w:p w14:paraId="18423423" w14:textId="77777777" w:rsidR="002F3E30" w:rsidRPr="00E77C4C" w:rsidRDefault="002F3E30" w:rsidP="002F3E30">
            <w:pPr>
              <w:ind w:left="4" w:right="113" w:hanging="4"/>
              <w:jc w:val="both"/>
              <w:rPr>
                <w:rFonts w:cs="Arial"/>
                <w:lang w:val="it-IT"/>
              </w:rPr>
            </w:pPr>
            <w:r w:rsidRPr="00E77C4C">
              <w:rPr>
                <w:rFonts w:cs="Arial"/>
                <w:lang w:val="it-IT"/>
              </w:rPr>
              <w:t>Tratamento  Multiusos Nuance, Portugal</w:t>
            </w:r>
          </w:p>
          <w:p w14:paraId="3ED6D4D8" w14:textId="77777777" w:rsidR="002F3E30" w:rsidRPr="00E77C4C" w:rsidRDefault="002F3E30" w:rsidP="002F3E30">
            <w:pPr>
              <w:ind w:left="4" w:right="113" w:hanging="4"/>
              <w:jc w:val="both"/>
              <w:rPr>
                <w:rFonts w:cs="Arial"/>
                <w:lang w:val="it-IT"/>
              </w:rPr>
            </w:pPr>
            <w:r w:rsidRPr="00E77C4C">
              <w:rPr>
                <w:rFonts w:cs="Arial"/>
                <w:lang w:val="it-IT"/>
              </w:rPr>
              <w:t>Gori 11, Italy</w:t>
            </w:r>
          </w:p>
          <w:p w14:paraId="52B029CD" w14:textId="77777777" w:rsidR="002F3E30" w:rsidRPr="00E77C4C" w:rsidRDefault="002F3E30" w:rsidP="002F3E30">
            <w:pPr>
              <w:ind w:left="4" w:right="113" w:hanging="4"/>
              <w:jc w:val="both"/>
              <w:rPr>
                <w:rFonts w:cs="Arial"/>
                <w:lang w:val="it-IT"/>
              </w:rPr>
            </w:pPr>
            <w:r w:rsidRPr="00E77C4C">
              <w:rPr>
                <w:rFonts w:cs="Arial"/>
                <w:lang w:val="it-IT"/>
              </w:rPr>
              <w:t>Bondex Preserve III, Italy</w:t>
            </w:r>
          </w:p>
          <w:p w14:paraId="4B407450" w14:textId="77777777" w:rsidR="002F3E30" w:rsidRPr="00E77C4C" w:rsidRDefault="002F3E30" w:rsidP="002F3E30">
            <w:pPr>
              <w:pStyle w:val="Default"/>
              <w:ind w:left="4" w:right="113" w:hanging="4"/>
              <w:jc w:val="both"/>
              <w:rPr>
                <w:rFonts w:ascii="Verdana" w:hAnsi="Verdana" w:cs="Arial"/>
                <w:sz w:val="20"/>
                <w:lang w:val="it-IT"/>
              </w:rPr>
            </w:pPr>
            <w:r w:rsidRPr="00E77C4C">
              <w:rPr>
                <w:rFonts w:ascii="Verdana" w:hAnsi="Verdana" w:cs="Arial"/>
                <w:sz w:val="20"/>
                <w:lang w:val="it-IT"/>
              </w:rPr>
              <w:t>Axton Trattamento Antitarlo Universale Interno &amp; Esterno, Italy</w:t>
            </w:r>
          </w:p>
          <w:p w14:paraId="02BB0EE9" w14:textId="77777777" w:rsidR="002F3E30" w:rsidRPr="00E77C4C" w:rsidRDefault="002F3E30" w:rsidP="002F3E30">
            <w:pPr>
              <w:ind w:left="4" w:right="113" w:hanging="4"/>
              <w:jc w:val="both"/>
              <w:rPr>
                <w:rFonts w:cs="Arial"/>
                <w:lang w:val="en-US"/>
              </w:rPr>
            </w:pPr>
            <w:r w:rsidRPr="00E77C4C">
              <w:rPr>
                <w:rFonts w:cs="Arial"/>
                <w:lang w:val="en-US"/>
              </w:rPr>
              <w:t>Bondex Long Life Wood Preservative, Greece</w:t>
            </w:r>
          </w:p>
          <w:p w14:paraId="5D37BF0F" w14:textId="77777777" w:rsidR="002F3E30" w:rsidRPr="00E77C4C" w:rsidRDefault="002F3E30" w:rsidP="002F3E30">
            <w:pPr>
              <w:ind w:left="4" w:right="113" w:hanging="4"/>
              <w:jc w:val="both"/>
              <w:rPr>
                <w:rFonts w:cs="Arial"/>
                <w:lang w:val="en-US"/>
              </w:rPr>
            </w:pPr>
            <w:r w:rsidRPr="00E77C4C">
              <w:rPr>
                <w:rFonts w:cs="Arial"/>
                <w:lang w:val="en-US"/>
              </w:rPr>
              <w:t>Bondex Preserve III, Greece</w:t>
            </w:r>
          </w:p>
          <w:p w14:paraId="3EA9880E" w14:textId="77777777" w:rsidR="002F3E30" w:rsidRPr="00E77C4C" w:rsidRDefault="002F3E30" w:rsidP="002F3E30">
            <w:pPr>
              <w:pStyle w:val="Default"/>
              <w:ind w:left="4" w:right="113" w:hanging="4"/>
              <w:jc w:val="both"/>
              <w:rPr>
                <w:rFonts w:ascii="Verdana" w:hAnsi="Verdana" w:cs="Arial"/>
                <w:sz w:val="20"/>
              </w:rPr>
            </w:pPr>
            <w:r w:rsidRPr="00E77C4C">
              <w:rPr>
                <w:rFonts w:ascii="Verdana" w:hAnsi="Verdana" w:cs="Arial"/>
                <w:sz w:val="20"/>
              </w:rPr>
              <w:t>ΘΕΡΑΠΕΙΑ  ΞΥΛΟΥ ΓΙΑ ΕΣΩΤΕΡΙΚΗ/ΕΞΩΤΕΡΙΚΗ ΧΡΗΣΗ, Greece</w:t>
            </w:r>
          </w:p>
          <w:p w14:paraId="08D55742" w14:textId="77777777" w:rsidR="002F3E30" w:rsidRPr="00E77C4C" w:rsidRDefault="002F3E30" w:rsidP="002F3E30">
            <w:pPr>
              <w:ind w:left="4" w:right="113" w:hanging="4"/>
              <w:jc w:val="both"/>
              <w:rPr>
                <w:rFonts w:cs="Arial"/>
                <w:lang w:val="en-US"/>
              </w:rPr>
            </w:pPr>
            <w:r w:rsidRPr="00E77C4C">
              <w:rPr>
                <w:rFonts w:cs="Arial"/>
                <w:lang w:val="en-US"/>
              </w:rPr>
              <w:t>Gori 11, Switzerland</w:t>
            </w:r>
          </w:p>
          <w:p w14:paraId="7B812E1A" w14:textId="77777777" w:rsidR="002F3E30" w:rsidRPr="00E77C4C" w:rsidRDefault="002F3E30" w:rsidP="002F3E30">
            <w:pPr>
              <w:ind w:left="4" w:right="113" w:hanging="4"/>
              <w:jc w:val="both"/>
              <w:rPr>
                <w:rFonts w:cs="Arial"/>
                <w:lang w:val="en-US"/>
              </w:rPr>
            </w:pPr>
            <w:r w:rsidRPr="00E77C4C">
              <w:rPr>
                <w:rFonts w:cs="Arial"/>
                <w:lang w:val="en-US"/>
              </w:rPr>
              <w:t>Bondex Preserve III, Switzerland</w:t>
            </w:r>
          </w:p>
          <w:p w14:paraId="25D2A551" w14:textId="77777777" w:rsidR="002F3E30" w:rsidRPr="00E77C4C" w:rsidRDefault="002F3E30" w:rsidP="002F3E30">
            <w:pPr>
              <w:ind w:left="4" w:right="113" w:hanging="4"/>
              <w:jc w:val="both"/>
              <w:rPr>
                <w:rFonts w:cs="Arial"/>
                <w:lang w:val="en-US"/>
              </w:rPr>
            </w:pPr>
            <w:r w:rsidRPr="00E77C4C">
              <w:rPr>
                <w:rFonts w:cs="Arial"/>
                <w:lang w:val="en-US"/>
              </w:rPr>
              <w:t>Gori 11, UK</w:t>
            </w:r>
          </w:p>
          <w:p w14:paraId="1D1CD04C" w14:textId="77777777" w:rsidR="002F3E30" w:rsidRPr="00E77C4C" w:rsidRDefault="002F3E30" w:rsidP="002F3E30">
            <w:pPr>
              <w:ind w:left="4" w:right="113" w:hanging="4"/>
              <w:jc w:val="both"/>
              <w:rPr>
                <w:rFonts w:cs="Arial"/>
                <w:lang w:val="en-US"/>
              </w:rPr>
            </w:pPr>
            <w:r w:rsidRPr="00E77C4C">
              <w:rPr>
                <w:rFonts w:cs="Arial"/>
                <w:lang w:val="en-US"/>
              </w:rPr>
              <w:t>Madurox Sanio 3, Belgium</w:t>
            </w:r>
          </w:p>
          <w:p w14:paraId="756FAC1A" w14:textId="77777777" w:rsidR="002F3E30" w:rsidRPr="00E77C4C" w:rsidRDefault="002F3E30" w:rsidP="002F3E30">
            <w:pPr>
              <w:ind w:left="4" w:right="113" w:hanging="4"/>
              <w:jc w:val="both"/>
              <w:rPr>
                <w:rFonts w:cs="Arial"/>
                <w:lang w:val="en-US"/>
              </w:rPr>
            </w:pPr>
            <w:r w:rsidRPr="00E77C4C">
              <w:rPr>
                <w:rFonts w:cs="Arial"/>
                <w:lang w:val="en-US"/>
              </w:rPr>
              <w:t>Madurox Sanio 3, Luxembourg</w:t>
            </w:r>
          </w:p>
          <w:p w14:paraId="582A6000" w14:textId="77777777" w:rsidR="002F3E30" w:rsidRPr="00E77C4C" w:rsidRDefault="002F3E30" w:rsidP="002F3E30">
            <w:pPr>
              <w:ind w:left="4" w:right="113" w:hanging="4"/>
              <w:jc w:val="both"/>
              <w:rPr>
                <w:rFonts w:cs="Arial"/>
                <w:lang w:val="en-US"/>
              </w:rPr>
            </w:pPr>
            <w:r w:rsidRPr="00E77C4C">
              <w:rPr>
                <w:rFonts w:cs="Arial"/>
                <w:lang w:val="en-US"/>
              </w:rPr>
              <w:t>LAZURÁN OLDÓSZERMENTES FAANYAGVÉDŐ, Hungary</w:t>
            </w:r>
          </w:p>
          <w:p w14:paraId="6CB1B1E5" w14:textId="77777777" w:rsidR="002F3E30" w:rsidRPr="00E77C4C" w:rsidRDefault="002F3E30" w:rsidP="002F3E30">
            <w:pPr>
              <w:ind w:left="4" w:right="113" w:hanging="4"/>
              <w:jc w:val="both"/>
              <w:rPr>
                <w:rFonts w:cs="Arial"/>
                <w:lang w:val="en-US"/>
              </w:rPr>
            </w:pPr>
            <w:r w:rsidRPr="00E77C4C">
              <w:rPr>
                <w:rFonts w:cs="Arial"/>
                <w:lang w:val="en-US"/>
              </w:rPr>
              <w:t>LAZURÁN OLDÓSZERMENTES FAANYAGVÉDŐ, Romania</w:t>
            </w:r>
          </w:p>
          <w:p w14:paraId="78028C7C" w14:textId="77777777" w:rsidR="002F3E30" w:rsidRPr="00E77C4C" w:rsidRDefault="002F3E30" w:rsidP="002F3E30">
            <w:pPr>
              <w:ind w:left="4" w:right="113" w:hanging="4"/>
              <w:jc w:val="both"/>
              <w:rPr>
                <w:rFonts w:cs="Arial"/>
                <w:lang w:val="en-US"/>
              </w:rPr>
            </w:pPr>
            <w:r w:rsidRPr="00E77C4C">
              <w:rPr>
                <w:rFonts w:cs="Arial"/>
                <w:lang w:val="en-US"/>
              </w:rPr>
              <w:t>BALAKRYL NAPOUŠTĚDLO, CZ Republic</w:t>
            </w:r>
          </w:p>
          <w:p w14:paraId="14D45946" w14:textId="77777777" w:rsidR="002F3E30" w:rsidRPr="00E77C4C" w:rsidRDefault="002F3E30" w:rsidP="002F3E30">
            <w:pPr>
              <w:ind w:left="4" w:right="113" w:hanging="4"/>
              <w:jc w:val="both"/>
              <w:rPr>
                <w:rFonts w:cs="Arial"/>
                <w:lang w:val="en-US"/>
              </w:rPr>
            </w:pPr>
            <w:r w:rsidRPr="00E77C4C">
              <w:rPr>
                <w:rFonts w:cs="Arial"/>
              </w:rPr>
              <w:t>BALAKRYL NAPOUŠTĚDLO, Slovakia</w:t>
            </w:r>
          </w:p>
          <w:p w14:paraId="31719F62" w14:textId="77777777" w:rsidR="002F3E30" w:rsidRPr="00E77C4C" w:rsidRDefault="002F3E30" w:rsidP="002F3E30">
            <w:pPr>
              <w:ind w:left="4" w:right="113" w:hanging="4"/>
              <w:jc w:val="both"/>
              <w:rPr>
                <w:rFonts w:cs="Arial"/>
                <w:lang w:val="it-IT"/>
              </w:rPr>
            </w:pPr>
            <w:r w:rsidRPr="00E77C4C">
              <w:rPr>
                <w:rFonts w:cs="Arial"/>
                <w:lang w:val="it-IT"/>
              </w:rPr>
              <w:t>Bondex Preserve, Slovakia</w:t>
            </w:r>
          </w:p>
          <w:p w14:paraId="6EFC3AFB" w14:textId="77777777" w:rsidR="002F3E30" w:rsidRPr="00E77C4C" w:rsidRDefault="002F3E30" w:rsidP="002F3E30">
            <w:pPr>
              <w:ind w:left="4" w:right="113" w:hanging="4"/>
              <w:jc w:val="both"/>
              <w:rPr>
                <w:rFonts w:cs="Arial"/>
                <w:lang w:val="it-IT"/>
              </w:rPr>
            </w:pPr>
            <w:r w:rsidRPr="00E77C4C">
              <w:rPr>
                <w:rFonts w:cs="Arial"/>
                <w:lang w:val="it-IT"/>
              </w:rPr>
              <w:t>Bondex Preserve III, Slovenia</w:t>
            </w:r>
          </w:p>
          <w:p w14:paraId="0483B770" w14:textId="5D6F9ADB" w:rsidR="002F3E30" w:rsidRPr="00E77C4C" w:rsidRDefault="002F3E30" w:rsidP="002F3E30">
            <w:pPr>
              <w:rPr>
                <w:color w:val="000000"/>
                <w:lang w:val="fr-FR"/>
              </w:rPr>
            </w:pPr>
            <w:r w:rsidRPr="00E77C4C">
              <w:rPr>
                <w:rFonts w:cs="Arial"/>
                <w:lang w:val="en-US"/>
              </w:rPr>
              <w:t>Bondex Preserve III, Croatia</w:t>
            </w:r>
          </w:p>
        </w:tc>
      </w:tr>
      <w:tr w:rsidR="00101E1B" w:rsidRPr="00E77C4C" w14:paraId="1F163487" w14:textId="77777777" w:rsidTr="00101E1B">
        <w:trPr>
          <w:trHeight w:val="514"/>
          <w:tblHeader/>
        </w:trPr>
        <w:tc>
          <w:tcPr>
            <w:tcW w:w="1644" w:type="dxa"/>
            <w:tcMar>
              <w:top w:w="40" w:type="dxa"/>
              <w:left w:w="40" w:type="dxa"/>
              <w:bottom w:w="40" w:type="dxa"/>
              <w:right w:w="40" w:type="dxa"/>
            </w:tcMar>
          </w:tcPr>
          <w:p w14:paraId="29C4E044" w14:textId="77777777" w:rsidR="00101E1B" w:rsidRPr="00E77C4C" w:rsidRDefault="00101E1B" w:rsidP="007F243F">
            <w:pPr>
              <w:rPr>
                <w:b/>
              </w:rPr>
            </w:pPr>
            <w:r w:rsidRPr="00E77C4C">
              <w:rPr>
                <w:b/>
              </w:rPr>
              <w:t>Authorisation number</w:t>
            </w:r>
          </w:p>
        </w:tc>
        <w:tc>
          <w:tcPr>
            <w:tcW w:w="7937" w:type="dxa"/>
            <w:gridSpan w:val="5"/>
            <w:tcMar>
              <w:top w:w="40" w:type="dxa"/>
              <w:left w:w="40" w:type="dxa"/>
              <w:bottom w:w="40" w:type="dxa"/>
              <w:right w:w="40" w:type="dxa"/>
            </w:tcMar>
          </w:tcPr>
          <w:p w14:paraId="00DC50D9" w14:textId="77777777" w:rsidR="00101E1B" w:rsidRPr="00E77C4C" w:rsidRDefault="00101E1B" w:rsidP="007F243F">
            <w:pPr>
              <w:rPr>
                <w:b/>
                <w:bCs/>
                <w:color w:val="000000"/>
                <w:szCs w:val="24"/>
                <w:lang w:eastAsia="en-GB"/>
              </w:rPr>
            </w:pPr>
          </w:p>
        </w:tc>
      </w:tr>
      <w:tr w:rsidR="00101E1B" w:rsidRPr="00E77C4C" w14:paraId="58616F6D" w14:textId="77777777" w:rsidTr="00101E1B">
        <w:trPr>
          <w:trHeight w:val="514"/>
          <w:tblHeader/>
        </w:trPr>
        <w:tc>
          <w:tcPr>
            <w:tcW w:w="1644" w:type="dxa"/>
            <w:tcMar>
              <w:top w:w="40" w:type="dxa"/>
              <w:left w:w="40" w:type="dxa"/>
              <w:bottom w:w="40" w:type="dxa"/>
              <w:right w:w="40" w:type="dxa"/>
            </w:tcMar>
          </w:tcPr>
          <w:p w14:paraId="31E9F284" w14:textId="77777777" w:rsidR="00101E1B" w:rsidRPr="00E77C4C" w:rsidRDefault="00101E1B" w:rsidP="007F243F">
            <w:r w:rsidRPr="00E77C4C">
              <w:rPr>
                <w:b/>
                <w:color w:val="000000"/>
                <w:szCs w:val="24"/>
                <w:lang w:eastAsia="en-GB"/>
              </w:rPr>
              <w:t>Common name</w:t>
            </w:r>
          </w:p>
        </w:tc>
        <w:tc>
          <w:tcPr>
            <w:tcW w:w="3029" w:type="dxa"/>
            <w:tcMar>
              <w:top w:w="40" w:type="dxa"/>
              <w:left w:w="40" w:type="dxa"/>
              <w:bottom w:w="40" w:type="dxa"/>
              <w:right w:w="40" w:type="dxa"/>
            </w:tcMar>
          </w:tcPr>
          <w:p w14:paraId="77097E44" w14:textId="77777777" w:rsidR="00101E1B" w:rsidRPr="00E77C4C" w:rsidRDefault="00101E1B" w:rsidP="007F243F">
            <w:r w:rsidRPr="00E77C4C">
              <w:rPr>
                <w:b/>
                <w:color w:val="000000"/>
                <w:szCs w:val="24"/>
                <w:lang w:eastAsia="en-GB"/>
              </w:rPr>
              <w:t>IUPAC name</w:t>
            </w:r>
          </w:p>
        </w:tc>
        <w:tc>
          <w:tcPr>
            <w:tcW w:w="1134" w:type="dxa"/>
            <w:tcMar>
              <w:top w:w="40" w:type="dxa"/>
              <w:left w:w="40" w:type="dxa"/>
              <w:bottom w:w="40" w:type="dxa"/>
              <w:right w:w="40" w:type="dxa"/>
            </w:tcMar>
          </w:tcPr>
          <w:p w14:paraId="423DE3C3" w14:textId="77777777" w:rsidR="00101E1B" w:rsidRPr="00E77C4C" w:rsidRDefault="00101E1B" w:rsidP="007F243F">
            <w:r w:rsidRPr="00E77C4C">
              <w:rPr>
                <w:b/>
                <w:color w:val="000000"/>
                <w:szCs w:val="24"/>
                <w:lang w:eastAsia="en-GB"/>
              </w:rPr>
              <w:t>Function</w:t>
            </w:r>
          </w:p>
        </w:tc>
        <w:tc>
          <w:tcPr>
            <w:tcW w:w="1418" w:type="dxa"/>
            <w:tcMar>
              <w:top w:w="40" w:type="dxa"/>
              <w:left w:w="40" w:type="dxa"/>
              <w:bottom w:w="40" w:type="dxa"/>
              <w:right w:w="40" w:type="dxa"/>
            </w:tcMar>
          </w:tcPr>
          <w:p w14:paraId="5B578508" w14:textId="77777777" w:rsidR="00101E1B" w:rsidRPr="00E77C4C" w:rsidRDefault="00101E1B" w:rsidP="007F243F">
            <w:r w:rsidRPr="00E77C4C">
              <w:rPr>
                <w:b/>
                <w:color w:val="000000"/>
                <w:szCs w:val="24"/>
                <w:lang w:eastAsia="en-GB"/>
              </w:rPr>
              <w:t>CAS number</w:t>
            </w:r>
          </w:p>
        </w:tc>
        <w:tc>
          <w:tcPr>
            <w:tcW w:w="1275" w:type="dxa"/>
            <w:tcMar>
              <w:top w:w="40" w:type="dxa"/>
              <w:left w:w="40" w:type="dxa"/>
              <w:bottom w:w="40" w:type="dxa"/>
              <w:right w:w="40" w:type="dxa"/>
            </w:tcMar>
          </w:tcPr>
          <w:p w14:paraId="479771E7" w14:textId="77777777" w:rsidR="00101E1B" w:rsidRPr="00E77C4C" w:rsidRDefault="00101E1B" w:rsidP="007F243F">
            <w:r w:rsidRPr="00E77C4C">
              <w:rPr>
                <w:b/>
                <w:color w:val="000000"/>
                <w:szCs w:val="24"/>
                <w:lang w:eastAsia="en-GB"/>
              </w:rPr>
              <w:t>EC number</w:t>
            </w:r>
          </w:p>
        </w:tc>
        <w:tc>
          <w:tcPr>
            <w:tcW w:w="1081" w:type="dxa"/>
            <w:tcMar>
              <w:top w:w="40" w:type="dxa"/>
              <w:left w:w="40" w:type="dxa"/>
              <w:bottom w:w="40" w:type="dxa"/>
              <w:right w:w="40" w:type="dxa"/>
            </w:tcMar>
          </w:tcPr>
          <w:p w14:paraId="17F97746" w14:textId="3A70468F" w:rsidR="00101E1B" w:rsidRPr="00E77C4C" w:rsidRDefault="00101E1B" w:rsidP="00EB1473">
            <w:pPr>
              <w:rPr>
                <w:b/>
                <w:bCs/>
                <w:color w:val="000000"/>
                <w:szCs w:val="24"/>
                <w:lang w:eastAsia="en-GB"/>
              </w:rPr>
            </w:pPr>
            <w:r w:rsidRPr="00E77C4C">
              <w:rPr>
                <w:b/>
                <w:color w:val="000000"/>
                <w:szCs w:val="24"/>
                <w:lang w:eastAsia="en-GB"/>
              </w:rPr>
              <w:t>Content (%) (</w:t>
            </w:r>
            <w:r w:rsidR="00EB1473" w:rsidRPr="00E77C4C">
              <w:rPr>
                <w:b/>
                <w:color w:val="000000"/>
                <w:szCs w:val="24"/>
                <w:lang w:eastAsia="en-GB"/>
              </w:rPr>
              <w:t>technical</w:t>
            </w:r>
            <w:r w:rsidRPr="00E77C4C">
              <w:rPr>
                <w:b/>
                <w:color w:val="000000"/>
                <w:szCs w:val="24"/>
                <w:lang w:eastAsia="en-GB"/>
              </w:rPr>
              <w:t>)</w:t>
            </w:r>
          </w:p>
        </w:tc>
      </w:tr>
      <w:tr w:rsidR="00101E1B" w:rsidRPr="00E77C4C" w14:paraId="1167AF07" w14:textId="77777777" w:rsidTr="00101E1B">
        <w:tc>
          <w:tcPr>
            <w:tcW w:w="1644" w:type="dxa"/>
            <w:tcMar>
              <w:top w:w="40" w:type="dxa"/>
              <w:left w:w="40" w:type="dxa"/>
              <w:bottom w:w="40" w:type="dxa"/>
              <w:right w:w="40" w:type="dxa"/>
            </w:tcMar>
          </w:tcPr>
          <w:p w14:paraId="2CFC8EE0" w14:textId="078C67B7" w:rsidR="00101E1B" w:rsidRPr="00E77C4C" w:rsidRDefault="00101E1B" w:rsidP="00787091">
            <w:r w:rsidRPr="00E77C4C">
              <w:t xml:space="preserve">Cypermethrin </w:t>
            </w:r>
          </w:p>
        </w:tc>
        <w:tc>
          <w:tcPr>
            <w:tcW w:w="3029" w:type="dxa"/>
            <w:tcMar>
              <w:top w:w="40" w:type="dxa"/>
              <w:left w:w="40" w:type="dxa"/>
              <w:bottom w:w="40" w:type="dxa"/>
              <w:right w:w="40" w:type="dxa"/>
            </w:tcMar>
          </w:tcPr>
          <w:p w14:paraId="7001FEE3" w14:textId="77777777" w:rsidR="00101E1B" w:rsidRPr="00E77C4C" w:rsidRDefault="00101E1B" w:rsidP="007F243F">
            <w:r w:rsidRPr="00E77C4C">
              <w:t>(RS)-α-cyano-3-phenoxybenzyl (1RS,3RS;1RS,3SR)-3-(2,2-dichlorovinyl)-2,2-</w:t>
            </w:r>
            <w:r w:rsidRPr="00E77C4C">
              <w:lastRenderedPageBreak/>
              <w:t>dimethylcyclopropanecarboxylate</w:t>
            </w:r>
          </w:p>
        </w:tc>
        <w:tc>
          <w:tcPr>
            <w:tcW w:w="1134" w:type="dxa"/>
            <w:tcMar>
              <w:top w:w="40" w:type="dxa"/>
              <w:left w:w="40" w:type="dxa"/>
              <w:bottom w:w="40" w:type="dxa"/>
              <w:right w:w="40" w:type="dxa"/>
            </w:tcMar>
          </w:tcPr>
          <w:p w14:paraId="179C50AA" w14:textId="77777777" w:rsidR="00101E1B" w:rsidRPr="00E77C4C" w:rsidRDefault="00101E1B" w:rsidP="007F243F">
            <w:r w:rsidRPr="00E77C4C">
              <w:lastRenderedPageBreak/>
              <w:t>Active substance</w:t>
            </w:r>
          </w:p>
        </w:tc>
        <w:tc>
          <w:tcPr>
            <w:tcW w:w="1418" w:type="dxa"/>
            <w:tcMar>
              <w:top w:w="40" w:type="dxa"/>
              <w:left w:w="40" w:type="dxa"/>
              <w:bottom w:w="40" w:type="dxa"/>
              <w:right w:w="40" w:type="dxa"/>
            </w:tcMar>
          </w:tcPr>
          <w:p w14:paraId="62CF4985" w14:textId="77777777" w:rsidR="00101E1B" w:rsidRPr="00E77C4C" w:rsidRDefault="00101E1B" w:rsidP="007F243F">
            <w:r w:rsidRPr="00E77C4C">
              <w:t>52315-07-8</w:t>
            </w:r>
          </w:p>
        </w:tc>
        <w:tc>
          <w:tcPr>
            <w:tcW w:w="1275" w:type="dxa"/>
            <w:tcMar>
              <w:top w:w="40" w:type="dxa"/>
              <w:left w:w="40" w:type="dxa"/>
              <w:bottom w:w="40" w:type="dxa"/>
              <w:right w:w="40" w:type="dxa"/>
            </w:tcMar>
          </w:tcPr>
          <w:p w14:paraId="45446342" w14:textId="77777777" w:rsidR="00101E1B" w:rsidRPr="00E77C4C" w:rsidRDefault="00101E1B" w:rsidP="007F243F">
            <w:r w:rsidRPr="00E77C4C">
              <w:t>257-842-9</w:t>
            </w:r>
          </w:p>
        </w:tc>
        <w:tc>
          <w:tcPr>
            <w:tcW w:w="1081" w:type="dxa"/>
            <w:shd w:val="clear" w:color="auto" w:fill="auto"/>
            <w:tcMar>
              <w:top w:w="40" w:type="dxa"/>
              <w:left w:w="40" w:type="dxa"/>
              <w:bottom w:w="40" w:type="dxa"/>
              <w:right w:w="40" w:type="dxa"/>
            </w:tcMar>
          </w:tcPr>
          <w:p w14:paraId="6BA0C30D" w14:textId="004FAE13" w:rsidR="00101E1B" w:rsidRPr="00E77C4C" w:rsidRDefault="00101E1B" w:rsidP="007F243F">
            <w:r w:rsidRPr="00E77C4C">
              <w:t>0.1</w:t>
            </w:r>
            <w:r w:rsidR="00EB1473" w:rsidRPr="00E77C4C">
              <w:t>1</w:t>
            </w:r>
          </w:p>
        </w:tc>
      </w:tr>
      <w:tr w:rsidR="00101E1B" w:rsidRPr="00E77C4C" w14:paraId="77486173" w14:textId="77777777" w:rsidTr="00101E1B">
        <w:tc>
          <w:tcPr>
            <w:tcW w:w="1644" w:type="dxa"/>
            <w:tcMar>
              <w:top w:w="40" w:type="dxa"/>
              <w:left w:w="40" w:type="dxa"/>
              <w:bottom w:w="40" w:type="dxa"/>
              <w:right w:w="40" w:type="dxa"/>
            </w:tcMar>
          </w:tcPr>
          <w:p w14:paraId="51B26932" w14:textId="21AA4CDB" w:rsidR="00101E1B" w:rsidRPr="00E77C4C" w:rsidRDefault="00101E1B" w:rsidP="00787091">
            <w:r w:rsidRPr="00E77C4C">
              <w:t xml:space="preserve">Propiconazole </w:t>
            </w:r>
          </w:p>
        </w:tc>
        <w:tc>
          <w:tcPr>
            <w:tcW w:w="3029" w:type="dxa"/>
            <w:tcMar>
              <w:top w:w="40" w:type="dxa"/>
              <w:left w:w="40" w:type="dxa"/>
              <w:bottom w:w="40" w:type="dxa"/>
              <w:right w:w="40" w:type="dxa"/>
            </w:tcMar>
          </w:tcPr>
          <w:p w14:paraId="447A9235" w14:textId="77777777" w:rsidR="00101E1B" w:rsidRPr="00E77C4C" w:rsidRDefault="00101E1B" w:rsidP="007F243F">
            <w:r w:rsidRPr="00E77C4C">
              <w:t>1-[[2-(2,4-dichlorophenyl)-4-propyl-1,3-dioxolan-2-yl]methyl]-1H-1,2,4-triazole</w:t>
            </w:r>
          </w:p>
        </w:tc>
        <w:tc>
          <w:tcPr>
            <w:tcW w:w="1134" w:type="dxa"/>
            <w:tcMar>
              <w:top w:w="40" w:type="dxa"/>
              <w:left w:w="40" w:type="dxa"/>
              <w:bottom w:w="40" w:type="dxa"/>
              <w:right w:w="40" w:type="dxa"/>
            </w:tcMar>
          </w:tcPr>
          <w:p w14:paraId="2D47DC70" w14:textId="77777777" w:rsidR="00101E1B" w:rsidRPr="00E77C4C" w:rsidRDefault="00101E1B" w:rsidP="007F243F">
            <w:r w:rsidRPr="00E77C4C">
              <w:t>Active substance</w:t>
            </w:r>
          </w:p>
        </w:tc>
        <w:tc>
          <w:tcPr>
            <w:tcW w:w="1418" w:type="dxa"/>
            <w:tcMar>
              <w:top w:w="40" w:type="dxa"/>
              <w:left w:w="40" w:type="dxa"/>
              <w:bottom w:w="40" w:type="dxa"/>
              <w:right w:w="40" w:type="dxa"/>
            </w:tcMar>
          </w:tcPr>
          <w:p w14:paraId="38E07EB8" w14:textId="77777777" w:rsidR="00101E1B" w:rsidRPr="00E77C4C" w:rsidRDefault="00101E1B" w:rsidP="007F243F">
            <w:r w:rsidRPr="00E77C4C">
              <w:t>60207-90-1</w:t>
            </w:r>
          </w:p>
        </w:tc>
        <w:tc>
          <w:tcPr>
            <w:tcW w:w="1275" w:type="dxa"/>
            <w:tcMar>
              <w:top w:w="40" w:type="dxa"/>
              <w:left w:w="40" w:type="dxa"/>
              <w:bottom w:w="40" w:type="dxa"/>
              <w:right w:w="40" w:type="dxa"/>
            </w:tcMar>
          </w:tcPr>
          <w:p w14:paraId="176A1E01" w14:textId="77777777" w:rsidR="00101E1B" w:rsidRPr="00E77C4C" w:rsidRDefault="00101E1B" w:rsidP="007F243F">
            <w:r w:rsidRPr="00E77C4C">
              <w:t>262-104-4</w:t>
            </w:r>
          </w:p>
        </w:tc>
        <w:tc>
          <w:tcPr>
            <w:tcW w:w="1081" w:type="dxa"/>
            <w:shd w:val="clear" w:color="auto" w:fill="auto"/>
            <w:tcMar>
              <w:top w:w="40" w:type="dxa"/>
              <w:left w:w="40" w:type="dxa"/>
              <w:bottom w:w="40" w:type="dxa"/>
              <w:right w:w="40" w:type="dxa"/>
            </w:tcMar>
          </w:tcPr>
          <w:p w14:paraId="5D0DD8F0" w14:textId="0BD5C561" w:rsidR="00101E1B" w:rsidRPr="00E77C4C" w:rsidRDefault="00101E1B" w:rsidP="007F243F">
            <w:r w:rsidRPr="00E77C4C">
              <w:t>0.1</w:t>
            </w:r>
            <w:r w:rsidR="00EB1473" w:rsidRPr="00E77C4C">
              <w:t>6</w:t>
            </w:r>
          </w:p>
        </w:tc>
      </w:tr>
      <w:tr w:rsidR="00101E1B" w:rsidRPr="00E77C4C" w14:paraId="29DD88FD" w14:textId="77777777" w:rsidTr="00101E1B">
        <w:tc>
          <w:tcPr>
            <w:tcW w:w="1644" w:type="dxa"/>
            <w:tcMar>
              <w:top w:w="40" w:type="dxa"/>
              <w:left w:w="40" w:type="dxa"/>
              <w:bottom w:w="40" w:type="dxa"/>
              <w:right w:w="40" w:type="dxa"/>
            </w:tcMar>
          </w:tcPr>
          <w:p w14:paraId="2ECF790E" w14:textId="316913F2" w:rsidR="00101E1B" w:rsidRPr="00E77C4C" w:rsidRDefault="00101E1B" w:rsidP="00787091">
            <w:r w:rsidRPr="00E77C4C">
              <w:t xml:space="preserve">Tebuconazole </w:t>
            </w:r>
          </w:p>
        </w:tc>
        <w:tc>
          <w:tcPr>
            <w:tcW w:w="3029" w:type="dxa"/>
            <w:tcMar>
              <w:top w:w="40" w:type="dxa"/>
              <w:left w:w="40" w:type="dxa"/>
              <w:bottom w:w="40" w:type="dxa"/>
              <w:right w:w="40" w:type="dxa"/>
            </w:tcMar>
          </w:tcPr>
          <w:p w14:paraId="6863E6B9" w14:textId="3972BF41" w:rsidR="00101E1B" w:rsidRPr="00E77C4C" w:rsidRDefault="00101E1B" w:rsidP="003E2A3A">
            <w:r w:rsidRPr="00E77C4C">
              <w:t>(RS)-1-(4-chlorophenyl)-4,4-dimethyl-3-(1H-1,2,4-triazol-1-ylmethyl)-pentan-3-ol.</w:t>
            </w:r>
          </w:p>
        </w:tc>
        <w:tc>
          <w:tcPr>
            <w:tcW w:w="1134" w:type="dxa"/>
            <w:tcMar>
              <w:top w:w="40" w:type="dxa"/>
              <w:left w:w="40" w:type="dxa"/>
              <w:bottom w:w="40" w:type="dxa"/>
              <w:right w:w="40" w:type="dxa"/>
            </w:tcMar>
          </w:tcPr>
          <w:p w14:paraId="5B9742D6" w14:textId="77777777" w:rsidR="00101E1B" w:rsidRPr="00E77C4C" w:rsidRDefault="00101E1B" w:rsidP="007F243F">
            <w:r w:rsidRPr="00E77C4C">
              <w:t>Active substance</w:t>
            </w:r>
          </w:p>
        </w:tc>
        <w:tc>
          <w:tcPr>
            <w:tcW w:w="1418" w:type="dxa"/>
            <w:tcMar>
              <w:top w:w="40" w:type="dxa"/>
              <w:left w:w="40" w:type="dxa"/>
              <w:bottom w:w="40" w:type="dxa"/>
              <w:right w:w="40" w:type="dxa"/>
            </w:tcMar>
          </w:tcPr>
          <w:p w14:paraId="54EC00B4" w14:textId="77777777" w:rsidR="00101E1B" w:rsidRPr="00E77C4C" w:rsidRDefault="00101E1B" w:rsidP="007F243F">
            <w:r w:rsidRPr="00E77C4C">
              <w:t>107534-96-3</w:t>
            </w:r>
          </w:p>
        </w:tc>
        <w:tc>
          <w:tcPr>
            <w:tcW w:w="1275" w:type="dxa"/>
            <w:tcMar>
              <w:top w:w="40" w:type="dxa"/>
              <w:left w:w="40" w:type="dxa"/>
              <w:bottom w:w="40" w:type="dxa"/>
              <w:right w:w="40" w:type="dxa"/>
            </w:tcMar>
          </w:tcPr>
          <w:p w14:paraId="7CE3E7FB" w14:textId="77777777" w:rsidR="00101E1B" w:rsidRPr="00E77C4C" w:rsidRDefault="00101E1B" w:rsidP="007F243F">
            <w:r w:rsidRPr="00E77C4C">
              <w:t>403-640-2</w:t>
            </w:r>
          </w:p>
        </w:tc>
        <w:tc>
          <w:tcPr>
            <w:tcW w:w="1081" w:type="dxa"/>
            <w:shd w:val="clear" w:color="auto" w:fill="auto"/>
            <w:tcMar>
              <w:top w:w="40" w:type="dxa"/>
              <w:left w:w="40" w:type="dxa"/>
              <w:bottom w:w="40" w:type="dxa"/>
              <w:right w:w="40" w:type="dxa"/>
            </w:tcMar>
          </w:tcPr>
          <w:p w14:paraId="4E478C48" w14:textId="77777777" w:rsidR="00101E1B" w:rsidRPr="00E77C4C" w:rsidRDefault="00101E1B" w:rsidP="007F243F">
            <w:r w:rsidRPr="00E77C4C">
              <w:t>0.05</w:t>
            </w:r>
          </w:p>
        </w:tc>
      </w:tr>
      <w:tr w:rsidR="00101E1B" w:rsidRPr="00E77C4C" w14:paraId="297A2CEA" w14:textId="77777777" w:rsidTr="00101E1B">
        <w:tc>
          <w:tcPr>
            <w:tcW w:w="1644" w:type="dxa"/>
            <w:tcMar>
              <w:top w:w="40" w:type="dxa"/>
              <w:left w:w="40" w:type="dxa"/>
              <w:bottom w:w="40" w:type="dxa"/>
              <w:right w:w="40" w:type="dxa"/>
            </w:tcMar>
          </w:tcPr>
          <w:p w14:paraId="32DD1BCA" w14:textId="7FD39A5C" w:rsidR="00101E1B" w:rsidRPr="00E77C4C" w:rsidRDefault="00101E1B" w:rsidP="00787091">
            <w:r w:rsidRPr="00E77C4C">
              <w:t xml:space="preserve">IPBC </w:t>
            </w:r>
          </w:p>
        </w:tc>
        <w:tc>
          <w:tcPr>
            <w:tcW w:w="3029" w:type="dxa"/>
            <w:tcMar>
              <w:top w:w="40" w:type="dxa"/>
              <w:left w:w="40" w:type="dxa"/>
              <w:bottom w:w="40" w:type="dxa"/>
              <w:right w:w="40" w:type="dxa"/>
            </w:tcMar>
          </w:tcPr>
          <w:p w14:paraId="677FF1F7" w14:textId="77777777" w:rsidR="00101E1B" w:rsidRPr="00E77C4C" w:rsidRDefault="00101E1B" w:rsidP="007F243F">
            <w:r w:rsidRPr="00E77C4C">
              <w:t>3-iodo-2-propynyl butyl carbamate</w:t>
            </w:r>
          </w:p>
        </w:tc>
        <w:tc>
          <w:tcPr>
            <w:tcW w:w="1134" w:type="dxa"/>
            <w:tcMar>
              <w:top w:w="40" w:type="dxa"/>
              <w:left w:w="40" w:type="dxa"/>
              <w:bottom w:w="40" w:type="dxa"/>
              <w:right w:w="40" w:type="dxa"/>
            </w:tcMar>
          </w:tcPr>
          <w:p w14:paraId="32728BEA" w14:textId="77777777" w:rsidR="00101E1B" w:rsidRPr="00E77C4C" w:rsidRDefault="00101E1B" w:rsidP="007F243F">
            <w:r w:rsidRPr="00E77C4C">
              <w:t>Active substance</w:t>
            </w:r>
          </w:p>
        </w:tc>
        <w:tc>
          <w:tcPr>
            <w:tcW w:w="1418" w:type="dxa"/>
            <w:tcMar>
              <w:top w:w="40" w:type="dxa"/>
              <w:left w:w="40" w:type="dxa"/>
              <w:bottom w:w="40" w:type="dxa"/>
              <w:right w:w="40" w:type="dxa"/>
            </w:tcMar>
          </w:tcPr>
          <w:p w14:paraId="6F6E5B29" w14:textId="77777777" w:rsidR="00101E1B" w:rsidRPr="00E77C4C" w:rsidRDefault="00101E1B" w:rsidP="007F243F">
            <w:r w:rsidRPr="00E77C4C">
              <w:t>55406-53-6</w:t>
            </w:r>
          </w:p>
        </w:tc>
        <w:tc>
          <w:tcPr>
            <w:tcW w:w="1275" w:type="dxa"/>
            <w:tcMar>
              <w:top w:w="40" w:type="dxa"/>
              <w:left w:w="40" w:type="dxa"/>
              <w:bottom w:w="40" w:type="dxa"/>
              <w:right w:w="40" w:type="dxa"/>
            </w:tcMar>
          </w:tcPr>
          <w:p w14:paraId="77AC14D9" w14:textId="77777777" w:rsidR="00101E1B" w:rsidRPr="00E77C4C" w:rsidRDefault="00101E1B" w:rsidP="007F243F">
            <w:r w:rsidRPr="00E77C4C">
              <w:t>259-627-5</w:t>
            </w:r>
          </w:p>
        </w:tc>
        <w:tc>
          <w:tcPr>
            <w:tcW w:w="1081" w:type="dxa"/>
            <w:shd w:val="clear" w:color="auto" w:fill="auto"/>
            <w:tcMar>
              <w:top w:w="40" w:type="dxa"/>
              <w:left w:w="40" w:type="dxa"/>
              <w:bottom w:w="40" w:type="dxa"/>
              <w:right w:w="40" w:type="dxa"/>
            </w:tcMar>
          </w:tcPr>
          <w:p w14:paraId="1FA8CAD6" w14:textId="77777777" w:rsidR="00101E1B" w:rsidRPr="00E77C4C" w:rsidRDefault="00101E1B" w:rsidP="007F243F">
            <w:r w:rsidRPr="00E77C4C">
              <w:t>0.05</w:t>
            </w:r>
          </w:p>
        </w:tc>
      </w:tr>
      <w:tr w:rsidR="00296D08" w:rsidRPr="007F5BB2" w14:paraId="097C07E5" w14:textId="77777777" w:rsidTr="00101E1B">
        <w:tc>
          <w:tcPr>
            <w:tcW w:w="1644" w:type="dxa"/>
            <w:tcMar>
              <w:top w:w="40" w:type="dxa"/>
              <w:left w:w="40" w:type="dxa"/>
              <w:bottom w:w="40" w:type="dxa"/>
              <w:right w:w="40" w:type="dxa"/>
            </w:tcMar>
          </w:tcPr>
          <w:p w14:paraId="46FE880A" w14:textId="36C13596" w:rsidR="00296D08" w:rsidRPr="00E77C4C" w:rsidRDefault="00296D08" w:rsidP="00296D08">
            <w:pPr>
              <w:rPr>
                <w:lang w:val="en-US"/>
              </w:rPr>
            </w:pPr>
            <w:r w:rsidRPr="00D65827">
              <w:rPr>
                <w:lang w:val="en-US"/>
              </w:rPr>
              <w:t xml:space="preserve">BIT </w:t>
            </w:r>
          </w:p>
        </w:tc>
        <w:tc>
          <w:tcPr>
            <w:tcW w:w="3029" w:type="dxa"/>
            <w:tcMar>
              <w:top w:w="40" w:type="dxa"/>
              <w:left w:w="40" w:type="dxa"/>
              <w:bottom w:w="40" w:type="dxa"/>
              <w:right w:w="40" w:type="dxa"/>
            </w:tcMar>
          </w:tcPr>
          <w:p w14:paraId="2DB5CA64" w14:textId="2D319076" w:rsidR="00296D08" w:rsidRPr="00E77C4C" w:rsidRDefault="00296D08" w:rsidP="00296D08">
            <w:r w:rsidRPr="00D65827">
              <w:t>1,2-benzisothiazol-3(2H)-one</w:t>
            </w:r>
          </w:p>
        </w:tc>
        <w:tc>
          <w:tcPr>
            <w:tcW w:w="1134" w:type="dxa"/>
            <w:tcMar>
              <w:top w:w="40" w:type="dxa"/>
              <w:left w:w="40" w:type="dxa"/>
              <w:bottom w:w="40" w:type="dxa"/>
              <w:right w:w="40" w:type="dxa"/>
            </w:tcMar>
          </w:tcPr>
          <w:p w14:paraId="3222213E" w14:textId="617FD7F5" w:rsidR="00296D08" w:rsidRPr="00E77C4C" w:rsidRDefault="00296D08" w:rsidP="00296D08">
            <w:r w:rsidRPr="00D65827">
              <w:t>preservative</w:t>
            </w:r>
          </w:p>
        </w:tc>
        <w:tc>
          <w:tcPr>
            <w:tcW w:w="1418" w:type="dxa"/>
            <w:tcMar>
              <w:top w:w="40" w:type="dxa"/>
              <w:left w:w="40" w:type="dxa"/>
              <w:bottom w:w="40" w:type="dxa"/>
              <w:right w:w="40" w:type="dxa"/>
            </w:tcMar>
          </w:tcPr>
          <w:p w14:paraId="626202DD" w14:textId="008CAAB9" w:rsidR="00296D08" w:rsidRPr="00E77C4C" w:rsidRDefault="00296D08" w:rsidP="00296D08">
            <w:r w:rsidRPr="00D65827">
              <w:t>2634-33-5</w:t>
            </w:r>
          </w:p>
        </w:tc>
        <w:tc>
          <w:tcPr>
            <w:tcW w:w="1275" w:type="dxa"/>
            <w:tcMar>
              <w:top w:w="40" w:type="dxa"/>
              <w:left w:w="40" w:type="dxa"/>
              <w:bottom w:w="40" w:type="dxa"/>
              <w:right w:w="40" w:type="dxa"/>
            </w:tcMar>
          </w:tcPr>
          <w:p w14:paraId="6514D317" w14:textId="2F7E3115" w:rsidR="00296D08" w:rsidRPr="00E77C4C" w:rsidRDefault="00296D08" w:rsidP="00296D08">
            <w:r w:rsidRPr="00D65827">
              <w:t>220-120-9</w:t>
            </w:r>
          </w:p>
        </w:tc>
        <w:tc>
          <w:tcPr>
            <w:tcW w:w="1081" w:type="dxa"/>
            <w:shd w:val="clear" w:color="auto" w:fill="auto"/>
            <w:tcMar>
              <w:top w:w="40" w:type="dxa"/>
              <w:left w:w="40" w:type="dxa"/>
              <w:bottom w:w="40" w:type="dxa"/>
              <w:right w:w="40" w:type="dxa"/>
            </w:tcMar>
          </w:tcPr>
          <w:p w14:paraId="6AF30E64" w14:textId="24ECDD00" w:rsidR="00296D08" w:rsidRPr="00E77C4C" w:rsidDel="00DB30D3" w:rsidRDefault="00296D08" w:rsidP="00296D08">
            <w:r>
              <w:t>0.026</w:t>
            </w:r>
          </w:p>
        </w:tc>
      </w:tr>
      <w:tr w:rsidR="00296D08" w:rsidRPr="007F5BB2" w14:paraId="4F3B5F82" w14:textId="77777777" w:rsidTr="00101E1B">
        <w:tc>
          <w:tcPr>
            <w:tcW w:w="1644" w:type="dxa"/>
            <w:tcMar>
              <w:top w:w="40" w:type="dxa"/>
              <w:left w:w="40" w:type="dxa"/>
              <w:bottom w:w="40" w:type="dxa"/>
              <w:right w:w="40" w:type="dxa"/>
            </w:tcMar>
          </w:tcPr>
          <w:p w14:paraId="76478F84" w14:textId="50BCAF47" w:rsidR="00296D08" w:rsidRPr="00E77C4C" w:rsidRDefault="00296D08" w:rsidP="00296D08">
            <w:pPr>
              <w:rPr>
                <w:lang w:val="en-US"/>
              </w:rPr>
            </w:pPr>
            <w:r w:rsidRPr="00D65827">
              <w:rPr>
                <w:lang w:val="en-US"/>
              </w:rPr>
              <w:t xml:space="preserve">CMIT MIT </w:t>
            </w:r>
          </w:p>
        </w:tc>
        <w:tc>
          <w:tcPr>
            <w:tcW w:w="3029" w:type="dxa"/>
            <w:tcMar>
              <w:top w:w="40" w:type="dxa"/>
              <w:left w:w="40" w:type="dxa"/>
              <w:bottom w:w="40" w:type="dxa"/>
              <w:right w:w="40" w:type="dxa"/>
            </w:tcMar>
          </w:tcPr>
          <w:p w14:paraId="3259A50E" w14:textId="719D1FA7" w:rsidR="00296D08" w:rsidRPr="00E77C4C" w:rsidRDefault="00296D08" w:rsidP="00296D08">
            <w:r w:rsidRPr="00D65827">
              <w:t>Mixture of 5-chloro-2-methyl-2H-isothiazol-3-one and 2-methyl-2H-isothiazol-3-one (3:1)</w:t>
            </w:r>
          </w:p>
        </w:tc>
        <w:tc>
          <w:tcPr>
            <w:tcW w:w="1134" w:type="dxa"/>
            <w:tcMar>
              <w:top w:w="40" w:type="dxa"/>
              <w:left w:w="40" w:type="dxa"/>
              <w:bottom w:w="40" w:type="dxa"/>
              <w:right w:w="40" w:type="dxa"/>
            </w:tcMar>
          </w:tcPr>
          <w:p w14:paraId="341DC55B" w14:textId="33D43E8F" w:rsidR="00296D08" w:rsidRPr="00E77C4C" w:rsidRDefault="00296D08" w:rsidP="00296D08">
            <w:r w:rsidRPr="00D65827">
              <w:t>preservative</w:t>
            </w:r>
          </w:p>
        </w:tc>
        <w:tc>
          <w:tcPr>
            <w:tcW w:w="1418" w:type="dxa"/>
            <w:tcMar>
              <w:top w:w="40" w:type="dxa"/>
              <w:left w:w="40" w:type="dxa"/>
              <w:bottom w:w="40" w:type="dxa"/>
              <w:right w:w="40" w:type="dxa"/>
            </w:tcMar>
          </w:tcPr>
          <w:p w14:paraId="75290188" w14:textId="7070B536" w:rsidR="00296D08" w:rsidRPr="00E77C4C" w:rsidRDefault="00296D08" w:rsidP="00296D08">
            <w:r w:rsidRPr="00D65827">
              <w:t>55965-84-9</w:t>
            </w:r>
          </w:p>
        </w:tc>
        <w:tc>
          <w:tcPr>
            <w:tcW w:w="1275" w:type="dxa"/>
            <w:tcMar>
              <w:top w:w="40" w:type="dxa"/>
              <w:left w:w="40" w:type="dxa"/>
              <w:bottom w:w="40" w:type="dxa"/>
              <w:right w:w="40" w:type="dxa"/>
            </w:tcMar>
          </w:tcPr>
          <w:p w14:paraId="412CB791" w14:textId="2EE4BA7A" w:rsidR="00296D08" w:rsidRPr="00E77C4C" w:rsidRDefault="00296D08" w:rsidP="00296D08">
            <w:r w:rsidRPr="00D65827">
              <w:t>611-341-5</w:t>
            </w:r>
          </w:p>
        </w:tc>
        <w:tc>
          <w:tcPr>
            <w:tcW w:w="1081" w:type="dxa"/>
            <w:shd w:val="clear" w:color="auto" w:fill="auto"/>
            <w:tcMar>
              <w:top w:w="40" w:type="dxa"/>
              <w:left w:w="40" w:type="dxa"/>
              <w:bottom w:w="40" w:type="dxa"/>
              <w:right w:w="40" w:type="dxa"/>
            </w:tcMar>
          </w:tcPr>
          <w:p w14:paraId="6B8B0493" w14:textId="116DC620" w:rsidR="00296D08" w:rsidRPr="00E77C4C" w:rsidDel="00DB30D3" w:rsidRDefault="00296D08" w:rsidP="00296D08">
            <w:r w:rsidRPr="00D65827">
              <w:t>0</w:t>
            </w:r>
            <w:r>
              <w:t>.00135</w:t>
            </w:r>
          </w:p>
        </w:tc>
      </w:tr>
      <w:tr w:rsidR="00C85924" w:rsidRPr="007F5BB2" w14:paraId="732E5DD8" w14:textId="77777777" w:rsidTr="00101E1B">
        <w:tc>
          <w:tcPr>
            <w:tcW w:w="1644" w:type="dxa"/>
            <w:tcMar>
              <w:top w:w="40" w:type="dxa"/>
              <w:left w:w="40" w:type="dxa"/>
              <w:bottom w:w="40" w:type="dxa"/>
              <w:right w:w="40" w:type="dxa"/>
            </w:tcMar>
          </w:tcPr>
          <w:p w14:paraId="3FF95A22" w14:textId="2FAAF82A" w:rsidR="00C85924" w:rsidRPr="00D65827" w:rsidRDefault="00C85924" w:rsidP="00296D08">
            <w:pPr>
              <w:rPr>
                <w:lang w:val="en-US"/>
              </w:rPr>
            </w:pPr>
            <w:r w:rsidRPr="00D65827">
              <w:t xml:space="preserve">1-Propanaminium, 3-amino-N-(carboxymethyl)-N,N-dimethyl-, N-C8-18(even numbered) acyl derivs., hydroxides, inner salts </w:t>
            </w:r>
          </w:p>
        </w:tc>
        <w:tc>
          <w:tcPr>
            <w:tcW w:w="3029" w:type="dxa"/>
            <w:tcMar>
              <w:top w:w="40" w:type="dxa"/>
              <w:left w:w="40" w:type="dxa"/>
              <w:bottom w:w="40" w:type="dxa"/>
              <w:right w:w="40" w:type="dxa"/>
            </w:tcMar>
          </w:tcPr>
          <w:p w14:paraId="5C03A89C" w14:textId="4CFF35E7" w:rsidR="00C85924" w:rsidRPr="00D65827" w:rsidRDefault="00C85924" w:rsidP="00296D08">
            <w:r w:rsidRPr="00D65827">
              <w:t>1-Propanaminium, 3-amino-N-(carboxymethyl)-N,N-dimethyl-, N-C8-18(even numbered) acyl derivs., hydroxides, inner salts</w:t>
            </w:r>
          </w:p>
        </w:tc>
        <w:tc>
          <w:tcPr>
            <w:tcW w:w="1134" w:type="dxa"/>
            <w:tcMar>
              <w:top w:w="40" w:type="dxa"/>
              <w:left w:w="40" w:type="dxa"/>
              <w:bottom w:w="40" w:type="dxa"/>
              <w:right w:w="40" w:type="dxa"/>
            </w:tcMar>
          </w:tcPr>
          <w:p w14:paraId="136855D8" w14:textId="75C3C62B" w:rsidR="00C85924" w:rsidRPr="00D65827" w:rsidRDefault="00C85924" w:rsidP="00296D08">
            <w:r w:rsidRPr="00D65827">
              <w:t xml:space="preserve">Surfactant </w:t>
            </w:r>
          </w:p>
        </w:tc>
        <w:tc>
          <w:tcPr>
            <w:tcW w:w="1418" w:type="dxa"/>
            <w:tcMar>
              <w:top w:w="40" w:type="dxa"/>
              <w:left w:w="40" w:type="dxa"/>
              <w:bottom w:w="40" w:type="dxa"/>
              <w:right w:w="40" w:type="dxa"/>
            </w:tcMar>
          </w:tcPr>
          <w:p w14:paraId="24B20BE6" w14:textId="096AA973" w:rsidR="00C85924" w:rsidRPr="00D65827" w:rsidRDefault="00293C35" w:rsidP="00296D08">
            <w:r w:rsidRPr="005809D5">
              <w:t>97862-59-4</w:t>
            </w:r>
          </w:p>
        </w:tc>
        <w:tc>
          <w:tcPr>
            <w:tcW w:w="1275" w:type="dxa"/>
            <w:tcMar>
              <w:top w:w="40" w:type="dxa"/>
              <w:left w:w="40" w:type="dxa"/>
              <w:bottom w:w="40" w:type="dxa"/>
              <w:right w:w="40" w:type="dxa"/>
            </w:tcMar>
          </w:tcPr>
          <w:p w14:paraId="09E1E1B4" w14:textId="77777777" w:rsidR="00C85924" w:rsidRPr="00D65827" w:rsidRDefault="00C85924" w:rsidP="00A33D5A">
            <w:pPr>
              <w:spacing w:before="60"/>
            </w:pPr>
            <w:r w:rsidRPr="00D65827">
              <w:t>931-296-8</w:t>
            </w:r>
          </w:p>
          <w:p w14:paraId="5D7F3485" w14:textId="77777777" w:rsidR="00C85924" w:rsidRPr="00D65827" w:rsidRDefault="00C85924" w:rsidP="00296D08"/>
        </w:tc>
        <w:tc>
          <w:tcPr>
            <w:tcW w:w="1081" w:type="dxa"/>
            <w:shd w:val="clear" w:color="auto" w:fill="auto"/>
            <w:tcMar>
              <w:top w:w="40" w:type="dxa"/>
              <w:left w:w="40" w:type="dxa"/>
              <w:bottom w:w="40" w:type="dxa"/>
              <w:right w:w="40" w:type="dxa"/>
            </w:tcMar>
          </w:tcPr>
          <w:p w14:paraId="740EB478" w14:textId="21A2E3DE" w:rsidR="00C85924" w:rsidRPr="00D65827" w:rsidRDefault="00AA7AEE" w:rsidP="00296D08">
            <w:r>
              <w:t>0.0</w:t>
            </w:r>
          </w:p>
        </w:tc>
      </w:tr>
    </w:tbl>
    <w:p w14:paraId="4F19D730" w14:textId="77777777" w:rsidR="00563D86" w:rsidRDefault="00563D86" w:rsidP="003273BA">
      <w:pPr>
        <w:tabs>
          <w:tab w:val="left" w:pos="500"/>
        </w:tabs>
        <w:ind w:left="500" w:hanging="500"/>
        <w:rPr>
          <w:lang w:val="de-DE" w:eastAsia="en-US"/>
        </w:rPr>
      </w:pPr>
    </w:p>
    <w:p w14:paraId="6291C44A" w14:textId="77777777" w:rsidR="0070382A" w:rsidRDefault="0070382A" w:rsidP="003273BA">
      <w:pPr>
        <w:tabs>
          <w:tab w:val="left" w:pos="500"/>
        </w:tabs>
        <w:ind w:left="500" w:hanging="500"/>
        <w:rPr>
          <w:lang w:eastAsia="en-US"/>
        </w:rPr>
      </w:pPr>
    </w:p>
    <w:p w14:paraId="3DBF9561" w14:textId="68B3C50E" w:rsidR="007F243F" w:rsidRDefault="005C7F8C" w:rsidP="001A41B6">
      <w:pPr>
        <w:suppressAutoHyphens w:val="0"/>
        <w:rPr>
          <w:rFonts w:eastAsia="Calibri"/>
          <w:lang w:eastAsia="fr-FR"/>
        </w:rPr>
      </w:pPr>
      <w:r>
        <w:rPr>
          <w:lang w:eastAsia="en-US"/>
        </w:rPr>
        <w:br w:type="page"/>
      </w:r>
    </w:p>
    <w:p w14:paraId="79D27E74" w14:textId="77777777" w:rsidR="007F243F" w:rsidRPr="00230F09" w:rsidRDefault="007F243F" w:rsidP="00230F09">
      <w:pPr>
        <w:pStyle w:val="Titre3"/>
        <w:numPr>
          <w:ilvl w:val="2"/>
          <w:numId w:val="4"/>
        </w:numPr>
      </w:pPr>
      <w:bookmarkStart w:id="63" w:name="_Toc529867553"/>
      <w:r w:rsidRPr="00230F09">
        <w:lastRenderedPageBreak/>
        <w:t>Meta SPC 4 administrative information</w:t>
      </w:r>
      <w:bookmarkEnd w:id="63"/>
    </w:p>
    <w:p w14:paraId="1B4A2EA4" w14:textId="77777777" w:rsidR="007F243F" w:rsidRPr="00A40ABC" w:rsidRDefault="007F243F" w:rsidP="007F243F">
      <w:pPr>
        <w:pStyle w:val="Titre4"/>
      </w:pPr>
      <w:bookmarkStart w:id="64" w:name="_Toc529867554"/>
      <w:r>
        <w:t>Meta SPC 4 identifier</w:t>
      </w:r>
      <w:bookmarkEnd w:id="64"/>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7F243F" w:rsidRPr="007F5BB2" w14:paraId="31FD803E" w14:textId="77777777" w:rsidTr="007F243F">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EBFEDB" w14:textId="77777777" w:rsidR="007F243F" w:rsidRPr="007F5BB2" w:rsidRDefault="007F243F" w:rsidP="007F243F">
            <w:r w:rsidRPr="007F5BB2">
              <w:rPr>
                <w:b/>
                <w:color w:val="000000"/>
                <w:szCs w:val="24"/>
                <w:lang w:eastAsia="en-GB"/>
              </w:rPr>
              <w:t>Identifier</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39CD0A8" w14:textId="77777777" w:rsidR="007F243F" w:rsidRPr="007F5BB2" w:rsidRDefault="007F243F" w:rsidP="007F243F">
            <w:r w:rsidRPr="007F5BB2">
              <w:t xml:space="preserve">Meta-SPC </w:t>
            </w:r>
            <w:r w:rsidR="00F0121B">
              <w:t>4</w:t>
            </w:r>
          </w:p>
        </w:tc>
      </w:tr>
    </w:tbl>
    <w:p w14:paraId="652DA1BD" w14:textId="77777777" w:rsidR="007F243F" w:rsidRPr="00BA58FB" w:rsidRDefault="007F243F" w:rsidP="007F243F">
      <w:pPr>
        <w:pStyle w:val="Titre4"/>
      </w:pPr>
      <w:bookmarkStart w:id="65" w:name="_Toc529867555"/>
      <w:r>
        <w:t>Suffix to the authorisation number</w:t>
      </w:r>
      <w:bookmarkEnd w:id="65"/>
    </w:p>
    <w:tbl>
      <w:tblPr>
        <w:tblW w:w="0" w:type="auto"/>
        <w:tblInd w:w="45" w:type="dxa"/>
        <w:tblLayout w:type="fixed"/>
        <w:tblCellMar>
          <w:left w:w="0" w:type="dxa"/>
          <w:right w:w="0" w:type="dxa"/>
        </w:tblCellMar>
        <w:tblLook w:val="0000" w:firstRow="0" w:lastRow="0" w:firstColumn="0" w:lastColumn="0" w:noHBand="0" w:noVBand="0"/>
      </w:tblPr>
      <w:tblGrid>
        <w:gridCol w:w="4673"/>
        <w:gridCol w:w="4352"/>
      </w:tblGrid>
      <w:tr w:rsidR="007F243F" w:rsidRPr="007F5BB2" w14:paraId="59B22252" w14:textId="77777777" w:rsidTr="003E2A3A">
        <w:tc>
          <w:tcPr>
            <w:tcW w:w="4673"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tcPr>
          <w:p w14:paraId="22A2B9FC" w14:textId="77777777" w:rsidR="007F243F" w:rsidRPr="007F5BB2" w:rsidRDefault="007F243F" w:rsidP="007F243F">
            <w:pPr>
              <w:rPr>
                <w:b/>
              </w:rPr>
            </w:pPr>
            <w:r w:rsidRPr="007F5BB2">
              <w:rPr>
                <w:b/>
                <w:color w:val="000000"/>
                <w:szCs w:val="24"/>
                <w:lang w:eastAsia="en-GB"/>
              </w:rPr>
              <w:t>Number</w:t>
            </w:r>
          </w:p>
        </w:tc>
        <w:tc>
          <w:tcPr>
            <w:tcW w:w="4352" w:type="dxa"/>
            <w:tcBorders>
              <w:top w:val="single" w:sz="4" w:space="0" w:color="auto"/>
              <w:left w:val="nil"/>
              <w:bottom w:val="single" w:sz="4" w:space="0" w:color="000000"/>
              <w:right w:val="single" w:sz="4" w:space="0" w:color="000000"/>
            </w:tcBorders>
            <w:tcMar>
              <w:top w:w="40" w:type="dxa"/>
              <w:left w:w="40" w:type="dxa"/>
              <w:bottom w:w="40" w:type="dxa"/>
              <w:right w:w="40" w:type="dxa"/>
            </w:tcMar>
          </w:tcPr>
          <w:p w14:paraId="57C5C8B8" w14:textId="77777777" w:rsidR="007F243F" w:rsidRPr="007F5BB2" w:rsidRDefault="007F243F" w:rsidP="007F243F">
            <w:pPr>
              <w:pStyle w:val="Special"/>
              <w:rPr>
                <w:sz w:val="20"/>
                <w:szCs w:val="20"/>
                <w:lang w:val="en-GB"/>
              </w:rPr>
            </w:pPr>
          </w:p>
        </w:tc>
      </w:tr>
    </w:tbl>
    <w:p w14:paraId="21DB77B6" w14:textId="77777777" w:rsidR="007F243F" w:rsidRPr="00BA58FB" w:rsidRDefault="007F243F" w:rsidP="007F243F">
      <w:pPr>
        <w:pStyle w:val="Titre4"/>
      </w:pPr>
      <w:bookmarkStart w:id="66" w:name="_Toc529867556"/>
      <w:r>
        <w:t>Product type</w:t>
      </w:r>
      <w:bookmarkEnd w:id="66"/>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7F243F" w:rsidRPr="007F5BB2" w14:paraId="0CC2B7E1" w14:textId="77777777" w:rsidTr="007F243F">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8C4560" w14:textId="77777777" w:rsidR="007F243F" w:rsidRPr="007F5BB2" w:rsidRDefault="007F243F" w:rsidP="007F243F">
            <w:r w:rsidRPr="007F5BB2">
              <w:rPr>
                <w:b/>
                <w:color w:val="000000"/>
                <w:szCs w:val="24"/>
                <w:lang w:eastAsia="en-GB"/>
              </w:rPr>
              <w:t>Product type</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F4E5FEC" w14:textId="77777777" w:rsidR="007F243F" w:rsidRPr="007F5BB2" w:rsidRDefault="007F243F" w:rsidP="007F243F">
            <w:r w:rsidRPr="007F5BB2">
              <w:t>PT</w:t>
            </w:r>
            <w:r>
              <w:t>0</w:t>
            </w:r>
            <w:r w:rsidRPr="007F5BB2">
              <w:t>8</w:t>
            </w:r>
          </w:p>
        </w:tc>
      </w:tr>
    </w:tbl>
    <w:p w14:paraId="2514EFBB" w14:textId="77777777" w:rsidR="007F243F" w:rsidRDefault="007F243F" w:rsidP="007F243F">
      <w:pPr>
        <w:spacing w:line="260" w:lineRule="atLeast"/>
        <w:jc w:val="both"/>
        <w:rPr>
          <w:rFonts w:eastAsia="Calibri"/>
          <w:lang w:eastAsia="en-US"/>
        </w:rPr>
      </w:pPr>
    </w:p>
    <w:p w14:paraId="2F3DAD3B" w14:textId="77777777" w:rsidR="007F243F" w:rsidRDefault="007F243F" w:rsidP="007F243F">
      <w:pPr>
        <w:spacing w:line="260" w:lineRule="atLeast"/>
        <w:jc w:val="both"/>
        <w:rPr>
          <w:rFonts w:eastAsia="Calibri"/>
          <w:lang w:eastAsia="fr-FR"/>
        </w:rPr>
      </w:pPr>
    </w:p>
    <w:p w14:paraId="6C2B712B" w14:textId="77777777" w:rsidR="007F243F" w:rsidRPr="00230F09" w:rsidRDefault="007F243F" w:rsidP="00230F09">
      <w:pPr>
        <w:pStyle w:val="Titre3"/>
      </w:pPr>
      <w:bookmarkStart w:id="67" w:name="_Toc529867557"/>
      <w:r w:rsidRPr="00230F09">
        <w:t>Meta SPC 4 composition</w:t>
      </w:r>
      <w:bookmarkEnd w:id="67"/>
    </w:p>
    <w:p w14:paraId="59A17C6D" w14:textId="77777777" w:rsidR="007F243F" w:rsidRPr="00563C5A" w:rsidRDefault="007F243F" w:rsidP="007F243F">
      <w:pPr>
        <w:pStyle w:val="Titre4"/>
        <w:rPr>
          <w:lang w:val="en-US"/>
        </w:rPr>
      </w:pPr>
      <w:bookmarkStart w:id="68" w:name="_Toc529867558"/>
      <w:r w:rsidRPr="00563C5A">
        <w:rPr>
          <w:lang w:val="en-US"/>
        </w:rPr>
        <w:t>Qualitative and quantitative information on the composition of the meta SPC 4</w:t>
      </w:r>
      <w:bookmarkEnd w:id="68"/>
    </w:p>
    <w:p w14:paraId="232F3A8A" w14:textId="77777777" w:rsidR="007F243F" w:rsidRDefault="007F243F" w:rsidP="007F243F">
      <w:pPr>
        <w:tabs>
          <w:tab w:val="left" w:pos="500"/>
        </w:tabs>
        <w:ind w:left="500" w:hanging="500"/>
        <w:rPr>
          <w:lang w:eastAsia="en-US"/>
        </w:rPr>
      </w:pPr>
    </w:p>
    <w:p w14:paraId="12572759" w14:textId="0C6B2CF4" w:rsidR="007F243F" w:rsidRDefault="007F243F" w:rsidP="007F243F">
      <w:pPr>
        <w:tabs>
          <w:tab w:val="left" w:pos="500"/>
        </w:tabs>
        <w:ind w:left="500" w:hanging="500"/>
        <w:rPr>
          <w:lang w:eastAsia="en-US"/>
        </w:rPr>
      </w:pPr>
    </w:p>
    <w:p w14:paraId="06A83CAC" w14:textId="29D84B58" w:rsidR="0009164F" w:rsidRDefault="0009164F" w:rsidP="007F243F">
      <w:pPr>
        <w:tabs>
          <w:tab w:val="left" w:pos="500"/>
        </w:tabs>
        <w:ind w:left="500" w:hanging="500"/>
        <w:rPr>
          <w:lang w:eastAsia="en-US"/>
        </w:rPr>
      </w:pPr>
    </w:p>
    <w:tbl>
      <w:tblPr>
        <w:tblW w:w="9021"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10"/>
        <w:gridCol w:w="2409"/>
        <w:gridCol w:w="1134"/>
        <w:gridCol w:w="1418"/>
        <w:gridCol w:w="1197"/>
        <w:gridCol w:w="625"/>
        <w:gridCol w:w="728"/>
      </w:tblGrid>
      <w:tr w:rsidR="0009164F" w:rsidRPr="007C7903" w14:paraId="450A3AA5" w14:textId="77777777" w:rsidTr="00A81D66">
        <w:trPr>
          <w:trHeight w:val="692"/>
          <w:tblHeader/>
        </w:trPr>
        <w:tc>
          <w:tcPr>
            <w:tcW w:w="1510" w:type="dxa"/>
            <w:vMerge w:val="restart"/>
            <w:shd w:val="clear" w:color="auto" w:fill="auto"/>
            <w:tcMar>
              <w:top w:w="40" w:type="dxa"/>
              <w:left w:w="40" w:type="dxa"/>
              <w:bottom w:w="40" w:type="dxa"/>
              <w:right w:w="40" w:type="dxa"/>
            </w:tcMar>
          </w:tcPr>
          <w:p w14:paraId="289E36CE" w14:textId="77777777" w:rsidR="0009164F" w:rsidRPr="007C7903" w:rsidRDefault="0009164F" w:rsidP="009055F3">
            <w:r w:rsidRPr="007C7903">
              <w:rPr>
                <w:b/>
                <w:color w:val="000000"/>
                <w:szCs w:val="24"/>
                <w:lang w:eastAsia="en-GB"/>
              </w:rPr>
              <w:t>Common name</w:t>
            </w:r>
          </w:p>
        </w:tc>
        <w:tc>
          <w:tcPr>
            <w:tcW w:w="2409" w:type="dxa"/>
            <w:vMerge w:val="restart"/>
            <w:shd w:val="clear" w:color="auto" w:fill="auto"/>
            <w:tcMar>
              <w:top w:w="40" w:type="dxa"/>
              <w:left w:w="40" w:type="dxa"/>
              <w:bottom w:w="40" w:type="dxa"/>
              <w:right w:w="40" w:type="dxa"/>
            </w:tcMar>
          </w:tcPr>
          <w:p w14:paraId="58A95720" w14:textId="77777777" w:rsidR="0009164F" w:rsidRPr="007C7903" w:rsidRDefault="0009164F" w:rsidP="009055F3">
            <w:r w:rsidRPr="007C7903">
              <w:rPr>
                <w:b/>
                <w:color w:val="000000"/>
                <w:szCs w:val="24"/>
                <w:lang w:eastAsia="en-GB"/>
              </w:rPr>
              <w:t>IUPAC name</w:t>
            </w:r>
          </w:p>
        </w:tc>
        <w:tc>
          <w:tcPr>
            <w:tcW w:w="1134" w:type="dxa"/>
            <w:vMerge w:val="restart"/>
            <w:shd w:val="clear" w:color="auto" w:fill="auto"/>
            <w:tcMar>
              <w:top w:w="40" w:type="dxa"/>
              <w:left w:w="40" w:type="dxa"/>
              <w:bottom w:w="40" w:type="dxa"/>
              <w:right w:w="40" w:type="dxa"/>
            </w:tcMar>
          </w:tcPr>
          <w:p w14:paraId="73803BBE" w14:textId="77777777" w:rsidR="0009164F" w:rsidRPr="007C7903" w:rsidRDefault="0009164F" w:rsidP="009055F3">
            <w:r w:rsidRPr="007C7903">
              <w:rPr>
                <w:b/>
                <w:color w:val="000000"/>
                <w:szCs w:val="24"/>
                <w:lang w:eastAsia="en-GB"/>
              </w:rPr>
              <w:t>Function</w:t>
            </w:r>
          </w:p>
        </w:tc>
        <w:tc>
          <w:tcPr>
            <w:tcW w:w="1418" w:type="dxa"/>
            <w:vMerge w:val="restart"/>
            <w:shd w:val="clear" w:color="auto" w:fill="auto"/>
            <w:tcMar>
              <w:top w:w="40" w:type="dxa"/>
              <w:left w:w="40" w:type="dxa"/>
              <w:bottom w:w="40" w:type="dxa"/>
              <w:right w:w="40" w:type="dxa"/>
            </w:tcMar>
          </w:tcPr>
          <w:p w14:paraId="1980CF0D" w14:textId="77777777" w:rsidR="0009164F" w:rsidRPr="007C7903" w:rsidRDefault="0009164F" w:rsidP="009055F3">
            <w:r w:rsidRPr="007C7903">
              <w:rPr>
                <w:b/>
                <w:color w:val="000000"/>
                <w:szCs w:val="24"/>
                <w:lang w:eastAsia="en-GB"/>
              </w:rPr>
              <w:t>CAS number</w:t>
            </w:r>
          </w:p>
        </w:tc>
        <w:tc>
          <w:tcPr>
            <w:tcW w:w="1197" w:type="dxa"/>
            <w:vMerge w:val="restart"/>
            <w:shd w:val="clear" w:color="auto" w:fill="auto"/>
            <w:tcMar>
              <w:top w:w="40" w:type="dxa"/>
              <w:left w:w="40" w:type="dxa"/>
              <w:bottom w:w="40" w:type="dxa"/>
              <w:right w:w="40" w:type="dxa"/>
            </w:tcMar>
          </w:tcPr>
          <w:p w14:paraId="7D93F644" w14:textId="77777777" w:rsidR="0009164F" w:rsidRPr="007C7903" w:rsidRDefault="0009164F" w:rsidP="009055F3">
            <w:r w:rsidRPr="007C7903">
              <w:rPr>
                <w:b/>
                <w:color w:val="000000"/>
                <w:szCs w:val="24"/>
                <w:lang w:eastAsia="en-GB"/>
              </w:rPr>
              <w:t>EC number</w:t>
            </w:r>
          </w:p>
        </w:tc>
        <w:tc>
          <w:tcPr>
            <w:tcW w:w="1353" w:type="dxa"/>
            <w:gridSpan w:val="2"/>
            <w:shd w:val="clear" w:color="auto" w:fill="auto"/>
            <w:tcMar>
              <w:top w:w="40" w:type="dxa"/>
              <w:left w:w="40" w:type="dxa"/>
              <w:bottom w:w="40" w:type="dxa"/>
              <w:right w:w="40" w:type="dxa"/>
            </w:tcMar>
          </w:tcPr>
          <w:p w14:paraId="305B9906" w14:textId="77777777" w:rsidR="0009164F" w:rsidRPr="007C7903" w:rsidRDefault="0009164F" w:rsidP="009055F3">
            <w:r w:rsidRPr="007C7903">
              <w:rPr>
                <w:b/>
                <w:color w:val="000000"/>
                <w:szCs w:val="24"/>
                <w:lang w:eastAsia="en-GB"/>
              </w:rPr>
              <w:t>Content (%) (technical)</w:t>
            </w:r>
          </w:p>
        </w:tc>
      </w:tr>
      <w:tr w:rsidR="0009164F" w:rsidRPr="007C7903" w14:paraId="3B477BBC" w14:textId="77777777" w:rsidTr="00A81D66">
        <w:tblPrEx>
          <w:tblCellMar>
            <w:left w:w="108" w:type="dxa"/>
            <w:right w:w="108" w:type="dxa"/>
          </w:tblCellMar>
        </w:tblPrEx>
        <w:trPr>
          <w:trHeight w:val="272"/>
        </w:trPr>
        <w:tc>
          <w:tcPr>
            <w:tcW w:w="1510" w:type="dxa"/>
            <w:vMerge/>
            <w:shd w:val="clear" w:color="auto" w:fill="auto"/>
          </w:tcPr>
          <w:p w14:paraId="3478A003" w14:textId="77777777" w:rsidR="0009164F" w:rsidRPr="007C7903" w:rsidRDefault="0009164F" w:rsidP="009055F3">
            <w:pPr>
              <w:rPr>
                <w:b/>
                <w:bCs/>
                <w:color w:val="000000"/>
                <w:szCs w:val="24"/>
                <w:lang w:eastAsia="en-GB"/>
              </w:rPr>
            </w:pPr>
          </w:p>
        </w:tc>
        <w:tc>
          <w:tcPr>
            <w:tcW w:w="2409" w:type="dxa"/>
            <w:vMerge/>
            <w:shd w:val="clear" w:color="auto" w:fill="auto"/>
          </w:tcPr>
          <w:p w14:paraId="129F654A" w14:textId="77777777" w:rsidR="0009164F" w:rsidRPr="007C7903" w:rsidRDefault="0009164F" w:rsidP="009055F3">
            <w:pPr>
              <w:rPr>
                <w:b/>
                <w:bCs/>
                <w:color w:val="000000"/>
                <w:szCs w:val="24"/>
                <w:lang w:eastAsia="en-GB"/>
              </w:rPr>
            </w:pPr>
          </w:p>
        </w:tc>
        <w:tc>
          <w:tcPr>
            <w:tcW w:w="1134" w:type="dxa"/>
            <w:vMerge/>
            <w:shd w:val="clear" w:color="auto" w:fill="auto"/>
          </w:tcPr>
          <w:p w14:paraId="07FD8554" w14:textId="77777777" w:rsidR="0009164F" w:rsidRPr="007C7903" w:rsidRDefault="0009164F" w:rsidP="009055F3">
            <w:pPr>
              <w:rPr>
                <w:b/>
                <w:bCs/>
                <w:color w:val="000000"/>
                <w:szCs w:val="24"/>
                <w:lang w:eastAsia="en-GB"/>
              </w:rPr>
            </w:pPr>
          </w:p>
        </w:tc>
        <w:tc>
          <w:tcPr>
            <w:tcW w:w="1418" w:type="dxa"/>
            <w:vMerge/>
            <w:shd w:val="clear" w:color="auto" w:fill="auto"/>
          </w:tcPr>
          <w:p w14:paraId="23F098E5" w14:textId="77777777" w:rsidR="0009164F" w:rsidRPr="007C7903" w:rsidRDefault="0009164F" w:rsidP="009055F3">
            <w:pPr>
              <w:rPr>
                <w:b/>
                <w:bCs/>
                <w:color w:val="000000"/>
                <w:szCs w:val="24"/>
                <w:lang w:eastAsia="en-GB"/>
              </w:rPr>
            </w:pPr>
          </w:p>
        </w:tc>
        <w:tc>
          <w:tcPr>
            <w:tcW w:w="1197" w:type="dxa"/>
            <w:vMerge/>
            <w:shd w:val="clear" w:color="auto" w:fill="auto"/>
          </w:tcPr>
          <w:p w14:paraId="60265791" w14:textId="77777777" w:rsidR="0009164F" w:rsidRPr="007C7903" w:rsidRDefault="0009164F" w:rsidP="009055F3">
            <w:pPr>
              <w:rPr>
                <w:b/>
                <w:bCs/>
                <w:color w:val="000000"/>
                <w:szCs w:val="24"/>
                <w:lang w:eastAsia="en-GB"/>
              </w:rPr>
            </w:pPr>
          </w:p>
        </w:tc>
        <w:tc>
          <w:tcPr>
            <w:tcW w:w="625" w:type="dxa"/>
            <w:shd w:val="clear" w:color="auto" w:fill="auto"/>
          </w:tcPr>
          <w:p w14:paraId="39FA2F5E" w14:textId="77777777" w:rsidR="0009164F" w:rsidRPr="007C7903" w:rsidRDefault="0009164F" w:rsidP="009055F3">
            <w:pPr>
              <w:rPr>
                <w:b/>
                <w:bCs/>
                <w:color w:val="000000"/>
                <w:szCs w:val="24"/>
                <w:lang w:eastAsia="en-GB"/>
              </w:rPr>
            </w:pPr>
            <w:r w:rsidRPr="007C7903">
              <w:rPr>
                <w:b/>
                <w:color w:val="000000"/>
                <w:szCs w:val="24"/>
                <w:lang w:eastAsia="en-GB"/>
              </w:rPr>
              <w:t>Min</w:t>
            </w:r>
          </w:p>
        </w:tc>
        <w:tc>
          <w:tcPr>
            <w:tcW w:w="728" w:type="dxa"/>
            <w:shd w:val="clear" w:color="auto" w:fill="auto"/>
          </w:tcPr>
          <w:p w14:paraId="4DF7ECE2" w14:textId="77777777" w:rsidR="0009164F" w:rsidRPr="007C7903" w:rsidRDefault="0009164F" w:rsidP="009055F3">
            <w:pPr>
              <w:rPr>
                <w:b/>
                <w:bCs/>
                <w:color w:val="000000"/>
                <w:szCs w:val="24"/>
                <w:lang w:eastAsia="en-GB"/>
              </w:rPr>
            </w:pPr>
            <w:r w:rsidRPr="007C7903">
              <w:rPr>
                <w:b/>
                <w:color w:val="000000"/>
                <w:szCs w:val="24"/>
                <w:lang w:eastAsia="en-GB"/>
              </w:rPr>
              <w:t>Max</w:t>
            </w:r>
          </w:p>
        </w:tc>
      </w:tr>
      <w:tr w:rsidR="0009164F" w:rsidRPr="007C7903" w14:paraId="635461F7" w14:textId="77777777" w:rsidTr="00A81D66">
        <w:tc>
          <w:tcPr>
            <w:tcW w:w="1510" w:type="dxa"/>
            <w:shd w:val="clear" w:color="auto" w:fill="auto"/>
            <w:tcMar>
              <w:top w:w="40" w:type="dxa"/>
              <w:left w:w="40" w:type="dxa"/>
              <w:bottom w:w="40" w:type="dxa"/>
              <w:right w:w="40" w:type="dxa"/>
            </w:tcMar>
          </w:tcPr>
          <w:p w14:paraId="4062A8C6" w14:textId="77777777" w:rsidR="0009164F" w:rsidRPr="007C7903" w:rsidRDefault="0009164F" w:rsidP="009055F3">
            <w:r w:rsidRPr="007C7903">
              <w:t xml:space="preserve">Cypermethrin </w:t>
            </w:r>
          </w:p>
        </w:tc>
        <w:tc>
          <w:tcPr>
            <w:tcW w:w="2409" w:type="dxa"/>
            <w:shd w:val="clear" w:color="auto" w:fill="auto"/>
            <w:tcMar>
              <w:top w:w="40" w:type="dxa"/>
              <w:left w:w="40" w:type="dxa"/>
              <w:bottom w:w="40" w:type="dxa"/>
              <w:right w:w="40" w:type="dxa"/>
            </w:tcMar>
          </w:tcPr>
          <w:p w14:paraId="23F186BA" w14:textId="77777777" w:rsidR="0009164F" w:rsidRPr="007C7903" w:rsidRDefault="0009164F" w:rsidP="009055F3">
            <w:r w:rsidRPr="007C7903">
              <w:t>(RS)-α-cyano-3-phenoxybenzyl (1RS,3RS;1RS,3SR)-3-(2,2-dichlorovinyl)-2,2-dimethylcyclopropanecarboxylate</w:t>
            </w:r>
          </w:p>
        </w:tc>
        <w:tc>
          <w:tcPr>
            <w:tcW w:w="1134" w:type="dxa"/>
            <w:shd w:val="clear" w:color="auto" w:fill="auto"/>
            <w:tcMar>
              <w:top w:w="40" w:type="dxa"/>
              <w:left w:w="40" w:type="dxa"/>
              <w:bottom w:w="40" w:type="dxa"/>
              <w:right w:w="40" w:type="dxa"/>
            </w:tcMar>
          </w:tcPr>
          <w:p w14:paraId="03CA5C66" w14:textId="77777777" w:rsidR="0009164F" w:rsidRPr="007C7903" w:rsidRDefault="0009164F" w:rsidP="009055F3">
            <w:r w:rsidRPr="007C7903">
              <w:t>Active substance</w:t>
            </w:r>
          </w:p>
        </w:tc>
        <w:tc>
          <w:tcPr>
            <w:tcW w:w="1418" w:type="dxa"/>
            <w:shd w:val="clear" w:color="auto" w:fill="auto"/>
            <w:tcMar>
              <w:top w:w="40" w:type="dxa"/>
              <w:left w:w="40" w:type="dxa"/>
              <w:bottom w:w="40" w:type="dxa"/>
              <w:right w:w="40" w:type="dxa"/>
            </w:tcMar>
          </w:tcPr>
          <w:p w14:paraId="05476BD5" w14:textId="77777777" w:rsidR="0009164F" w:rsidRPr="007C7903" w:rsidRDefault="0009164F" w:rsidP="009055F3">
            <w:pPr>
              <w:spacing w:before="60"/>
            </w:pPr>
            <w:r w:rsidRPr="007C7903">
              <w:t>52315-07-8</w:t>
            </w:r>
          </w:p>
        </w:tc>
        <w:tc>
          <w:tcPr>
            <w:tcW w:w="1197" w:type="dxa"/>
            <w:shd w:val="clear" w:color="auto" w:fill="auto"/>
            <w:tcMar>
              <w:top w:w="40" w:type="dxa"/>
              <w:left w:w="40" w:type="dxa"/>
              <w:bottom w:w="40" w:type="dxa"/>
              <w:right w:w="40" w:type="dxa"/>
            </w:tcMar>
          </w:tcPr>
          <w:p w14:paraId="20007564" w14:textId="77777777" w:rsidR="0009164F" w:rsidRPr="007C7903" w:rsidRDefault="0009164F" w:rsidP="009055F3">
            <w:pPr>
              <w:spacing w:before="60"/>
            </w:pPr>
            <w:r w:rsidRPr="007C7903">
              <w:t>257-842-9</w:t>
            </w:r>
          </w:p>
        </w:tc>
        <w:tc>
          <w:tcPr>
            <w:tcW w:w="625" w:type="dxa"/>
            <w:shd w:val="clear" w:color="auto" w:fill="auto"/>
            <w:tcMar>
              <w:top w:w="40" w:type="dxa"/>
              <w:left w:w="40" w:type="dxa"/>
              <w:bottom w:w="40" w:type="dxa"/>
              <w:right w:w="40" w:type="dxa"/>
            </w:tcMar>
          </w:tcPr>
          <w:p w14:paraId="4CA43AD8" w14:textId="77777777" w:rsidR="0009164F" w:rsidRPr="007C7903" w:rsidRDefault="0009164F" w:rsidP="009055F3">
            <w:r w:rsidRPr="007C7903">
              <w:t>0.11</w:t>
            </w:r>
          </w:p>
        </w:tc>
        <w:tc>
          <w:tcPr>
            <w:tcW w:w="728" w:type="dxa"/>
            <w:shd w:val="clear" w:color="auto" w:fill="auto"/>
          </w:tcPr>
          <w:p w14:paraId="53724F2D" w14:textId="77777777" w:rsidR="0009164F" w:rsidRPr="007C7903" w:rsidRDefault="0009164F" w:rsidP="009055F3">
            <w:r w:rsidRPr="007C7903">
              <w:t>0.11</w:t>
            </w:r>
          </w:p>
        </w:tc>
      </w:tr>
      <w:tr w:rsidR="0009164F" w:rsidRPr="007C7903" w14:paraId="440F23CE" w14:textId="77777777" w:rsidTr="00A81D66">
        <w:tc>
          <w:tcPr>
            <w:tcW w:w="1510" w:type="dxa"/>
            <w:shd w:val="clear" w:color="auto" w:fill="auto"/>
            <w:tcMar>
              <w:top w:w="40" w:type="dxa"/>
              <w:left w:w="40" w:type="dxa"/>
              <w:bottom w:w="40" w:type="dxa"/>
              <w:right w:w="40" w:type="dxa"/>
            </w:tcMar>
          </w:tcPr>
          <w:p w14:paraId="373F1ACC" w14:textId="77777777" w:rsidR="0009164F" w:rsidRPr="007C7903" w:rsidRDefault="0009164F" w:rsidP="009055F3">
            <w:r w:rsidRPr="007C7903">
              <w:t xml:space="preserve">Propiconazole </w:t>
            </w:r>
          </w:p>
        </w:tc>
        <w:tc>
          <w:tcPr>
            <w:tcW w:w="2409" w:type="dxa"/>
            <w:shd w:val="clear" w:color="auto" w:fill="auto"/>
            <w:tcMar>
              <w:top w:w="40" w:type="dxa"/>
              <w:left w:w="40" w:type="dxa"/>
              <w:bottom w:w="40" w:type="dxa"/>
              <w:right w:w="40" w:type="dxa"/>
            </w:tcMar>
          </w:tcPr>
          <w:p w14:paraId="0AF3C454" w14:textId="77777777" w:rsidR="0009164F" w:rsidRPr="007C7903" w:rsidRDefault="0009164F" w:rsidP="009055F3">
            <w:r w:rsidRPr="007C7903">
              <w:t>1-[[2-(2,4-dichlorophenyl)-4-propyl-1,3-dioxolan-2-yl]methyl]-1H-1,2,4-triazole</w:t>
            </w:r>
          </w:p>
        </w:tc>
        <w:tc>
          <w:tcPr>
            <w:tcW w:w="1134" w:type="dxa"/>
            <w:shd w:val="clear" w:color="auto" w:fill="auto"/>
            <w:tcMar>
              <w:top w:w="40" w:type="dxa"/>
              <w:left w:w="40" w:type="dxa"/>
              <w:bottom w:w="40" w:type="dxa"/>
              <w:right w:w="40" w:type="dxa"/>
            </w:tcMar>
          </w:tcPr>
          <w:p w14:paraId="44BF712E" w14:textId="77777777" w:rsidR="0009164F" w:rsidRPr="007C7903" w:rsidRDefault="0009164F" w:rsidP="009055F3">
            <w:r w:rsidRPr="007C7903">
              <w:t>Active substance</w:t>
            </w:r>
          </w:p>
        </w:tc>
        <w:tc>
          <w:tcPr>
            <w:tcW w:w="1418" w:type="dxa"/>
            <w:shd w:val="clear" w:color="auto" w:fill="auto"/>
            <w:tcMar>
              <w:top w:w="40" w:type="dxa"/>
              <w:left w:w="40" w:type="dxa"/>
              <w:bottom w:w="40" w:type="dxa"/>
              <w:right w:w="40" w:type="dxa"/>
            </w:tcMar>
          </w:tcPr>
          <w:p w14:paraId="7F65C10E" w14:textId="77777777" w:rsidR="0009164F" w:rsidRPr="007C7903" w:rsidRDefault="0009164F" w:rsidP="009055F3">
            <w:pPr>
              <w:spacing w:before="60"/>
            </w:pPr>
            <w:r w:rsidRPr="007C7903">
              <w:t>60207-90-1</w:t>
            </w:r>
          </w:p>
        </w:tc>
        <w:tc>
          <w:tcPr>
            <w:tcW w:w="1197" w:type="dxa"/>
            <w:shd w:val="clear" w:color="auto" w:fill="auto"/>
            <w:tcMar>
              <w:top w:w="40" w:type="dxa"/>
              <w:left w:w="40" w:type="dxa"/>
              <w:bottom w:w="40" w:type="dxa"/>
              <w:right w:w="40" w:type="dxa"/>
            </w:tcMar>
          </w:tcPr>
          <w:p w14:paraId="7DAC43FF" w14:textId="77777777" w:rsidR="0009164F" w:rsidRPr="007C7903" w:rsidRDefault="0009164F" w:rsidP="009055F3">
            <w:pPr>
              <w:spacing w:before="60"/>
            </w:pPr>
            <w:r w:rsidRPr="007C7903">
              <w:t>262-104-4</w:t>
            </w:r>
          </w:p>
        </w:tc>
        <w:tc>
          <w:tcPr>
            <w:tcW w:w="625" w:type="dxa"/>
            <w:shd w:val="clear" w:color="auto" w:fill="auto"/>
            <w:tcMar>
              <w:top w:w="40" w:type="dxa"/>
              <w:left w:w="40" w:type="dxa"/>
              <w:bottom w:w="40" w:type="dxa"/>
              <w:right w:w="40" w:type="dxa"/>
            </w:tcMar>
          </w:tcPr>
          <w:p w14:paraId="54B98F09" w14:textId="77777777" w:rsidR="0009164F" w:rsidRPr="007C7903" w:rsidRDefault="0009164F" w:rsidP="009055F3">
            <w:r w:rsidRPr="007C7903">
              <w:t>0.16</w:t>
            </w:r>
          </w:p>
        </w:tc>
        <w:tc>
          <w:tcPr>
            <w:tcW w:w="728" w:type="dxa"/>
            <w:shd w:val="clear" w:color="auto" w:fill="auto"/>
          </w:tcPr>
          <w:p w14:paraId="6DB140C8" w14:textId="77777777" w:rsidR="0009164F" w:rsidRPr="007C7903" w:rsidRDefault="0009164F" w:rsidP="009055F3">
            <w:r w:rsidRPr="007C7903">
              <w:t>0.16</w:t>
            </w:r>
          </w:p>
        </w:tc>
      </w:tr>
      <w:tr w:rsidR="0009164F" w:rsidRPr="007C7903" w14:paraId="543A4371" w14:textId="77777777" w:rsidTr="00A81D66">
        <w:tc>
          <w:tcPr>
            <w:tcW w:w="1510" w:type="dxa"/>
            <w:shd w:val="clear" w:color="auto" w:fill="auto"/>
            <w:tcMar>
              <w:top w:w="40" w:type="dxa"/>
              <w:left w:w="40" w:type="dxa"/>
              <w:bottom w:w="40" w:type="dxa"/>
              <w:right w:w="40" w:type="dxa"/>
            </w:tcMar>
          </w:tcPr>
          <w:p w14:paraId="13DD6616" w14:textId="77777777" w:rsidR="0009164F" w:rsidRPr="007C7903" w:rsidRDefault="0009164F" w:rsidP="009055F3">
            <w:r w:rsidRPr="007C7903">
              <w:t xml:space="preserve">Tebuconazole </w:t>
            </w:r>
          </w:p>
        </w:tc>
        <w:tc>
          <w:tcPr>
            <w:tcW w:w="2409" w:type="dxa"/>
            <w:shd w:val="clear" w:color="auto" w:fill="auto"/>
            <w:tcMar>
              <w:top w:w="40" w:type="dxa"/>
              <w:left w:w="40" w:type="dxa"/>
              <w:bottom w:w="40" w:type="dxa"/>
              <w:right w:w="40" w:type="dxa"/>
            </w:tcMar>
          </w:tcPr>
          <w:p w14:paraId="2FA22213" w14:textId="77777777" w:rsidR="0009164F" w:rsidRPr="007C7903" w:rsidRDefault="0009164F" w:rsidP="009055F3">
            <w:r w:rsidRPr="007C7903">
              <w:t>(RS)-1-(4-chlorophenyl)-4,4-dimethyl-3-(1H-1,2,4-triazol-1-ylmethyl)-pentan-3-ol.</w:t>
            </w:r>
          </w:p>
        </w:tc>
        <w:tc>
          <w:tcPr>
            <w:tcW w:w="1134" w:type="dxa"/>
            <w:shd w:val="clear" w:color="auto" w:fill="auto"/>
            <w:tcMar>
              <w:top w:w="40" w:type="dxa"/>
              <w:left w:w="40" w:type="dxa"/>
              <w:bottom w:w="40" w:type="dxa"/>
              <w:right w:w="40" w:type="dxa"/>
            </w:tcMar>
          </w:tcPr>
          <w:p w14:paraId="7A0202B3" w14:textId="77777777" w:rsidR="0009164F" w:rsidRPr="007C7903" w:rsidRDefault="0009164F" w:rsidP="009055F3">
            <w:r w:rsidRPr="007C7903">
              <w:t>Active substance</w:t>
            </w:r>
          </w:p>
        </w:tc>
        <w:tc>
          <w:tcPr>
            <w:tcW w:w="1418" w:type="dxa"/>
            <w:shd w:val="clear" w:color="auto" w:fill="auto"/>
            <w:tcMar>
              <w:top w:w="40" w:type="dxa"/>
              <w:left w:w="40" w:type="dxa"/>
              <w:bottom w:w="40" w:type="dxa"/>
              <w:right w:w="40" w:type="dxa"/>
            </w:tcMar>
          </w:tcPr>
          <w:p w14:paraId="3A2E7807" w14:textId="77777777" w:rsidR="0009164F" w:rsidRPr="007C7903" w:rsidRDefault="0009164F" w:rsidP="009055F3">
            <w:pPr>
              <w:spacing w:before="60"/>
            </w:pPr>
            <w:r w:rsidRPr="007C7903">
              <w:t>107534-96-3</w:t>
            </w:r>
          </w:p>
        </w:tc>
        <w:tc>
          <w:tcPr>
            <w:tcW w:w="1197" w:type="dxa"/>
            <w:shd w:val="clear" w:color="auto" w:fill="auto"/>
            <w:tcMar>
              <w:top w:w="40" w:type="dxa"/>
              <w:left w:w="40" w:type="dxa"/>
              <w:bottom w:w="40" w:type="dxa"/>
              <w:right w:w="40" w:type="dxa"/>
            </w:tcMar>
          </w:tcPr>
          <w:p w14:paraId="23BF66B5" w14:textId="77777777" w:rsidR="0009164F" w:rsidRPr="007C7903" w:rsidRDefault="0009164F" w:rsidP="009055F3">
            <w:pPr>
              <w:spacing w:before="60"/>
            </w:pPr>
            <w:r w:rsidRPr="007C7903">
              <w:t>403-640-2</w:t>
            </w:r>
          </w:p>
        </w:tc>
        <w:tc>
          <w:tcPr>
            <w:tcW w:w="625" w:type="dxa"/>
            <w:shd w:val="clear" w:color="auto" w:fill="auto"/>
            <w:tcMar>
              <w:top w:w="40" w:type="dxa"/>
              <w:left w:w="40" w:type="dxa"/>
              <w:bottom w:w="40" w:type="dxa"/>
              <w:right w:w="40" w:type="dxa"/>
            </w:tcMar>
          </w:tcPr>
          <w:p w14:paraId="00D3F025" w14:textId="77777777" w:rsidR="0009164F" w:rsidRPr="007C7903" w:rsidRDefault="0009164F" w:rsidP="009055F3">
            <w:r w:rsidRPr="007C7903">
              <w:t>0.05</w:t>
            </w:r>
          </w:p>
        </w:tc>
        <w:tc>
          <w:tcPr>
            <w:tcW w:w="728" w:type="dxa"/>
            <w:shd w:val="clear" w:color="auto" w:fill="auto"/>
          </w:tcPr>
          <w:p w14:paraId="5DB06C5E" w14:textId="77777777" w:rsidR="0009164F" w:rsidRPr="007C7903" w:rsidRDefault="0009164F" w:rsidP="009055F3">
            <w:r w:rsidRPr="007C7903">
              <w:t>0.05</w:t>
            </w:r>
          </w:p>
        </w:tc>
      </w:tr>
      <w:tr w:rsidR="0009164F" w:rsidRPr="007C7903" w14:paraId="042A64BF" w14:textId="77777777" w:rsidTr="00A81D66">
        <w:tc>
          <w:tcPr>
            <w:tcW w:w="1510" w:type="dxa"/>
            <w:shd w:val="clear" w:color="auto" w:fill="auto"/>
            <w:tcMar>
              <w:top w:w="40" w:type="dxa"/>
              <w:left w:w="40" w:type="dxa"/>
              <w:bottom w:w="40" w:type="dxa"/>
              <w:right w:w="40" w:type="dxa"/>
            </w:tcMar>
          </w:tcPr>
          <w:p w14:paraId="5A3A1D91" w14:textId="77777777" w:rsidR="0009164F" w:rsidRPr="007C7903" w:rsidRDefault="0009164F" w:rsidP="009055F3">
            <w:r w:rsidRPr="007C7903">
              <w:t xml:space="preserve">IPBC </w:t>
            </w:r>
          </w:p>
        </w:tc>
        <w:tc>
          <w:tcPr>
            <w:tcW w:w="2409" w:type="dxa"/>
            <w:shd w:val="clear" w:color="auto" w:fill="auto"/>
            <w:tcMar>
              <w:top w:w="40" w:type="dxa"/>
              <w:left w:w="40" w:type="dxa"/>
              <w:bottom w:w="40" w:type="dxa"/>
              <w:right w:w="40" w:type="dxa"/>
            </w:tcMar>
          </w:tcPr>
          <w:p w14:paraId="028D2383" w14:textId="77777777" w:rsidR="0009164F" w:rsidRPr="007C7903" w:rsidRDefault="0009164F" w:rsidP="009055F3">
            <w:r w:rsidRPr="007C7903">
              <w:t>3-iodo-2-propynyl butyl carbamate</w:t>
            </w:r>
          </w:p>
        </w:tc>
        <w:tc>
          <w:tcPr>
            <w:tcW w:w="1134" w:type="dxa"/>
            <w:shd w:val="clear" w:color="auto" w:fill="auto"/>
            <w:tcMar>
              <w:top w:w="40" w:type="dxa"/>
              <w:left w:w="40" w:type="dxa"/>
              <w:bottom w:w="40" w:type="dxa"/>
              <w:right w:w="40" w:type="dxa"/>
            </w:tcMar>
          </w:tcPr>
          <w:p w14:paraId="7B981847" w14:textId="77777777" w:rsidR="0009164F" w:rsidRPr="007C7903" w:rsidRDefault="0009164F" w:rsidP="009055F3">
            <w:r w:rsidRPr="007C7903">
              <w:t>Active substance</w:t>
            </w:r>
          </w:p>
        </w:tc>
        <w:tc>
          <w:tcPr>
            <w:tcW w:w="1418" w:type="dxa"/>
            <w:shd w:val="clear" w:color="auto" w:fill="auto"/>
            <w:tcMar>
              <w:top w:w="40" w:type="dxa"/>
              <w:left w:w="40" w:type="dxa"/>
              <w:bottom w:w="40" w:type="dxa"/>
              <w:right w:w="40" w:type="dxa"/>
            </w:tcMar>
          </w:tcPr>
          <w:p w14:paraId="14E844C6" w14:textId="77777777" w:rsidR="0009164F" w:rsidRPr="007C7903" w:rsidRDefault="0009164F" w:rsidP="009055F3">
            <w:pPr>
              <w:spacing w:before="60"/>
            </w:pPr>
            <w:r w:rsidRPr="007C7903">
              <w:t>55406-53-6</w:t>
            </w:r>
          </w:p>
        </w:tc>
        <w:tc>
          <w:tcPr>
            <w:tcW w:w="1197" w:type="dxa"/>
            <w:shd w:val="clear" w:color="auto" w:fill="auto"/>
            <w:tcMar>
              <w:top w:w="40" w:type="dxa"/>
              <w:left w:w="40" w:type="dxa"/>
              <w:bottom w:w="40" w:type="dxa"/>
              <w:right w:w="40" w:type="dxa"/>
            </w:tcMar>
          </w:tcPr>
          <w:p w14:paraId="2DA31667" w14:textId="77777777" w:rsidR="0009164F" w:rsidRPr="007C7903" w:rsidRDefault="0009164F" w:rsidP="009055F3">
            <w:pPr>
              <w:spacing w:before="60"/>
            </w:pPr>
            <w:r w:rsidRPr="007C7903">
              <w:t>259-627-5</w:t>
            </w:r>
          </w:p>
        </w:tc>
        <w:tc>
          <w:tcPr>
            <w:tcW w:w="625" w:type="dxa"/>
            <w:shd w:val="clear" w:color="auto" w:fill="auto"/>
            <w:tcMar>
              <w:top w:w="40" w:type="dxa"/>
              <w:left w:w="40" w:type="dxa"/>
              <w:bottom w:w="40" w:type="dxa"/>
              <w:right w:w="40" w:type="dxa"/>
            </w:tcMar>
          </w:tcPr>
          <w:p w14:paraId="649F4947" w14:textId="77777777" w:rsidR="0009164F" w:rsidRPr="007C7903" w:rsidRDefault="0009164F" w:rsidP="009055F3">
            <w:r w:rsidRPr="007C7903">
              <w:t>0.05</w:t>
            </w:r>
          </w:p>
        </w:tc>
        <w:tc>
          <w:tcPr>
            <w:tcW w:w="728" w:type="dxa"/>
            <w:shd w:val="clear" w:color="auto" w:fill="auto"/>
          </w:tcPr>
          <w:p w14:paraId="4DCB1D28" w14:textId="77777777" w:rsidR="0009164F" w:rsidRPr="007C7903" w:rsidRDefault="0009164F" w:rsidP="009055F3">
            <w:r w:rsidRPr="007C7903">
              <w:t>0.05</w:t>
            </w:r>
          </w:p>
        </w:tc>
      </w:tr>
      <w:tr w:rsidR="0009164F" w:rsidRPr="005D0441" w14:paraId="30B84AFB" w14:textId="77777777" w:rsidTr="00A81D66">
        <w:tc>
          <w:tcPr>
            <w:tcW w:w="151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4A0935E4" w14:textId="77777777" w:rsidR="0009164F" w:rsidRPr="007C7903" w:rsidRDefault="0009164F" w:rsidP="009055F3">
            <w:r w:rsidRPr="00D65827">
              <w:rPr>
                <w:lang w:val="en-US"/>
              </w:rPr>
              <w:t xml:space="preserve">BIT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E653B7A" w14:textId="77777777" w:rsidR="0009164F" w:rsidRPr="007C7903" w:rsidRDefault="0009164F" w:rsidP="009055F3">
            <w:r w:rsidRPr="00D65827">
              <w:t>1,2-benzisothiazol-3(2H)-one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CA79461" w14:textId="77777777" w:rsidR="0009164F" w:rsidRPr="007C7903" w:rsidRDefault="0009164F" w:rsidP="009055F3">
            <w:r w:rsidRPr="00D65827">
              <w:t>preservative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3F43E01" w14:textId="77777777" w:rsidR="0009164F" w:rsidRPr="007C7903" w:rsidRDefault="0009164F" w:rsidP="009055F3">
            <w:pPr>
              <w:spacing w:before="60"/>
            </w:pPr>
            <w:r w:rsidRPr="00D65827">
              <w:t>2634-33-5</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BFB946F" w14:textId="77777777" w:rsidR="0009164F" w:rsidRPr="007C7903" w:rsidRDefault="0009164F" w:rsidP="009055F3">
            <w:pPr>
              <w:spacing w:before="60"/>
            </w:pPr>
            <w:r w:rsidRPr="00D65827">
              <w:t>220-120-9</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D7A7210" w14:textId="77777777" w:rsidR="0009164F" w:rsidRPr="007C7903" w:rsidDel="00746400" w:rsidRDefault="0009164F" w:rsidP="009055F3">
            <w:r>
              <w:t>0.026</w:t>
            </w:r>
          </w:p>
        </w:tc>
        <w:tc>
          <w:tcPr>
            <w:tcW w:w="728" w:type="dxa"/>
            <w:tcBorders>
              <w:top w:val="single" w:sz="4" w:space="0" w:color="000000"/>
              <w:left w:val="single" w:sz="4" w:space="0" w:color="000000"/>
              <w:bottom w:val="single" w:sz="4" w:space="0" w:color="000000"/>
              <w:right w:val="single" w:sz="4" w:space="0" w:color="000000"/>
            </w:tcBorders>
            <w:shd w:val="clear" w:color="auto" w:fill="auto"/>
          </w:tcPr>
          <w:p w14:paraId="5D76C6DF" w14:textId="77777777" w:rsidR="0009164F" w:rsidRPr="007C7903" w:rsidRDefault="0009164F" w:rsidP="009055F3">
            <w:r>
              <w:t>0.026</w:t>
            </w:r>
          </w:p>
        </w:tc>
      </w:tr>
      <w:tr w:rsidR="0009164F" w:rsidRPr="005D0441" w14:paraId="45FBB95E" w14:textId="77777777" w:rsidTr="00A81D66">
        <w:tc>
          <w:tcPr>
            <w:tcW w:w="151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9213D3A" w14:textId="77777777" w:rsidR="0009164F" w:rsidRPr="007C7903" w:rsidRDefault="0009164F" w:rsidP="009055F3">
            <w:r w:rsidRPr="00D65827">
              <w:rPr>
                <w:lang w:val="en-US"/>
              </w:rPr>
              <w:t xml:space="preserve">CMIT MIT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B369CD4" w14:textId="77777777" w:rsidR="0009164F" w:rsidRPr="007C7903" w:rsidRDefault="0009164F" w:rsidP="009055F3">
            <w:r w:rsidRPr="00D65827">
              <w:t>Mixture of 5-chloro-2-methyl-2H-isothiazol-3-one and 2-methyl-2H-isothiazol-3-one (3:1)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92B6B25" w14:textId="77777777" w:rsidR="0009164F" w:rsidRPr="007C7903" w:rsidRDefault="0009164F" w:rsidP="009055F3">
            <w:r w:rsidRPr="00D65827">
              <w:t>preservative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11BA6DA5" w14:textId="77777777" w:rsidR="0009164F" w:rsidRPr="007C7903" w:rsidRDefault="0009164F" w:rsidP="009055F3">
            <w:pPr>
              <w:spacing w:before="60"/>
            </w:pPr>
            <w:r w:rsidRPr="00D65827">
              <w:t>55965-84-9</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80D0884" w14:textId="77777777" w:rsidR="0009164F" w:rsidRPr="007C7903" w:rsidRDefault="0009164F" w:rsidP="009055F3">
            <w:pPr>
              <w:spacing w:before="60"/>
            </w:pPr>
            <w:r w:rsidRPr="00D65827">
              <w:t>611-341-5</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70C84EB" w14:textId="77777777" w:rsidR="0009164F" w:rsidRPr="007C7903" w:rsidDel="00746400" w:rsidRDefault="0009164F" w:rsidP="009055F3">
            <w:r w:rsidRPr="00D65827">
              <w:t>0</w:t>
            </w:r>
            <w:r>
              <w:t>.00135</w:t>
            </w:r>
          </w:p>
        </w:tc>
        <w:tc>
          <w:tcPr>
            <w:tcW w:w="728" w:type="dxa"/>
            <w:tcBorders>
              <w:top w:val="single" w:sz="4" w:space="0" w:color="000000"/>
              <w:left w:val="single" w:sz="4" w:space="0" w:color="000000"/>
              <w:bottom w:val="single" w:sz="4" w:space="0" w:color="000000"/>
              <w:right w:val="single" w:sz="4" w:space="0" w:color="000000"/>
            </w:tcBorders>
            <w:shd w:val="clear" w:color="auto" w:fill="auto"/>
          </w:tcPr>
          <w:p w14:paraId="66542AD2" w14:textId="77777777" w:rsidR="0009164F" w:rsidRPr="007C7903" w:rsidRDefault="0009164F" w:rsidP="009055F3">
            <w:r w:rsidRPr="00D65827">
              <w:t>0</w:t>
            </w:r>
            <w:r>
              <w:t>.00135</w:t>
            </w:r>
          </w:p>
        </w:tc>
      </w:tr>
    </w:tbl>
    <w:p w14:paraId="69CF4270" w14:textId="77777777" w:rsidR="0009164F" w:rsidRDefault="0009164F" w:rsidP="007F243F">
      <w:pPr>
        <w:tabs>
          <w:tab w:val="left" w:pos="500"/>
        </w:tabs>
        <w:ind w:left="500" w:hanging="500"/>
        <w:rPr>
          <w:lang w:eastAsia="en-US"/>
        </w:rPr>
      </w:pPr>
    </w:p>
    <w:p w14:paraId="529D40D3" w14:textId="77777777" w:rsidR="004368CA" w:rsidRDefault="004368CA" w:rsidP="007F243F">
      <w:pPr>
        <w:tabs>
          <w:tab w:val="left" w:pos="500"/>
        </w:tabs>
        <w:ind w:left="500" w:hanging="500"/>
        <w:rPr>
          <w:lang w:eastAsia="en-US"/>
        </w:rPr>
      </w:pPr>
    </w:p>
    <w:p w14:paraId="348D36E8" w14:textId="77777777" w:rsidR="007F243F" w:rsidRPr="00563C5A" w:rsidRDefault="007F243F" w:rsidP="007F243F">
      <w:pPr>
        <w:pStyle w:val="Titre4"/>
        <w:rPr>
          <w:lang w:val="en-US"/>
        </w:rPr>
      </w:pPr>
      <w:bookmarkStart w:id="69" w:name="_Toc529867559"/>
      <w:r w:rsidRPr="00563C5A">
        <w:rPr>
          <w:lang w:val="en-US"/>
        </w:rPr>
        <w:lastRenderedPageBreak/>
        <w:t>Type of formulation of the meta SPC 4</w:t>
      </w:r>
      <w:bookmarkEnd w:id="69"/>
    </w:p>
    <w:p w14:paraId="28803740" w14:textId="77777777" w:rsidR="007F243F" w:rsidRPr="00563C5A" w:rsidRDefault="007F243F" w:rsidP="007F243F">
      <w:pPr>
        <w:tabs>
          <w:tab w:val="left" w:pos="500"/>
        </w:tabs>
        <w:ind w:left="500" w:hanging="500"/>
        <w:rPr>
          <w:lang w:val="en-US" w:eastAsia="en-US"/>
        </w:rPr>
      </w:pPr>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7F243F" w:rsidRPr="00DE0B4E" w14:paraId="7AD34306" w14:textId="77777777" w:rsidTr="007F243F">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D46B57" w14:textId="77777777" w:rsidR="007F243F" w:rsidRPr="00DE0B4E" w:rsidRDefault="007F243F" w:rsidP="007F243F">
            <w:r>
              <w:rPr>
                <w:b/>
                <w:bCs/>
                <w:color w:val="000000"/>
                <w:szCs w:val="24"/>
                <w:lang w:eastAsia="en-GB"/>
              </w:rPr>
              <w:t>Formulation</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526C152" w14:textId="4CEFD054" w:rsidR="007F243F" w:rsidRPr="00DE0B4E" w:rsidRDefault="00787091" w:rsidP="007F243F">
            <w:r>
              <w:t>Emulsion (oil in water) ready to use</w:t>
            </w:r>
          </w:p>
        </w:tc>
      </w:tr>
      <w:tr w:rsidR="007F243F" w:rsidRPr="00DE0B4E" w14:paraId="010E0CFB" w14:textId="77777777" w:rsidTr="007F243F">
        <w:tc>
          <w:tcPr>
            <w:tcW w:w="4673" w:type="dxa"/>
            <w:tcBorders>
              <w:top w:val="single" w:sz="4" w:space="0" w:color="000000"/>
              <w:left w:val="single" w:sz="4" w:space="0" w:color="000000"/>
              <w:bottom w:val="single" w:sz="4" w:space="0" w:color="auto"/>
              <w:right w:val="single" w:sz="4" w:space="0" w:color="000000"/>
            </w:tcBorders>
            <w:tcMar>
              <w:top w:w="40" w:type="dxa"/>
              <w:left w:w="40" w:type="dxa"/>
              <w:bottom w:w="40" w:type="dxa"/>
              <w:right w:w="40" w:type="dxa"/>
            </w:tcMar>
          </w:tcPr>
          <w:p w14:paraId="15BF2E06" w14:textId="77777777" w:rsidR="007F243F" w:rsidRPr="00DE0B4E" w:rsidRDefault="007F243F" w:rsidP="007F243F"/>
        </w:tc>
        <w:tc>
          <w:tcPr>
            <w:tcW w:w="4353" w:type="dxa"/>
            <w:tcBorders>
              <w:top w:val="single" w:sz="4" w:space="0" w:color="000000"/>
              <w:left w:val="nil"/>
              <w:bottom w:val="single" w:sz="4" w:space="0" w:color="auto"/>
              <w:right w:val="single" w:sz="4" w:space="0" w:color="000000"/>
            </w:tcBorders>
            <w:tcMar>
              <w:top w:w="40" w:type="dxa"/>
              <w:left w:w="40" w:type="dxa"/>
              <w:bottom w:w="40" w:type="dxa"/>
              <w:right w:w="40" w:type="dxa"/>
            </w:tcMar>
          </w:tcPr>
          <w:p w14:paraId="625564EF" w14:textId="77777777" w:rsidR="007F243F" w:rsidRPr="00DE0B4E" w:rsidRDefault="007F243F" w:rsidP="007F243F"/>
        </w:tc>
      </w:tr>
    </w:tbl>
    <w:p w14:paraId="131498BB" w14:textId="77777777" w:rsidR="007F243F" w:rsidRDefault="007F243F" w:rsidP="007F243F">
      <w:pPr>
        <w:tabs>
          <w:tab w:val="left" w:pos="500"/>
        </w:tabs>
        <w:ind w:left="500" w:hanging="500"/>
        <w:rPr>
          <w:lang w:eastAsia="en-US"/>
        </w:rPr>
      </w:pPr>
    </w:p>
    <w:p w14:paraId="18340379" w14:textId="77777777" w:rsidR="007F243F" w:rsidRDefault="007F243F" w:rsidP="007F243F">
      <w:pPr>
        <w:tabs>
          <w:tab w:val="left" w:pos="500"/>
        </w:tabs>
        <w:ind w:left="500" w:hanging="500"/>
        <w:rPr>
          <w:lang w:eastAsia="en-US"/>
        </w:rPr>
      </w:pPr>
    </w:p>
    <w:p w14:paraId="1E75E727" w14:textId="77777777" w:rsidR="007F243F" w:rsidRPr="00563C5A" w:rsidRDefault="007F243F" w:rsidP="00230F09">
      <w:pPr>
        <w:pStyle w:val="Titre3"/>
        <w:rPr>
          <w:lang w:val="en-US"/>
        </w:rPr>
      </w:pPr>
      <w:bookmarkStart w:id="70" w:name="_Toc529867560"/>
      <w:r w:rsidRPr="00563C5A">
        <w:rPr>
          <w:lang w:val="en-US"/>
        </w:rPr>
        <w:t>Hazard and precautionary statements of the meta SPC 4</w:t>
      </w:r>
      <w:bookmarkEnd w:id="70"/>
    </w:p>
    <w:p w14:paraId="2C31891D" w14:textId="77777777" w:rsidR="007F243F" w:rsidRDefault="007F243F" w:rsidP="007F243F">
      <w:pPr>
        <w:tabs>
          <w:tab w:val="left" w:pos="500"/>
        </w:tabs>
        <w:ind w:left="500" w:hanging="500"/>
        <w:rPr>
          <w:lang w:eastAsia="en-US"/>
        </w:rPr>
      </w:pPr>
    </w:p>
    <w:p w14:paraId="1E31C5C0" w14:textId="77777777" w:rsidR="007F243F" w:rsidRDefault="007F243F" w:rsidP="007F243F">
      <w:pPr>
        <w:tabs>
          <w:tab w:val="left" w:pos="500"/>
        </w:tabs>
        <w:ind w:left="500" w:hanging="500"/>
        <w:rPr>
          <w:lang w:eastAsia="en-US"/>
        </w:rPr>
      </w:pPr>
    </w:p>
    <w:p w14:paraId="5B68AB78" w14:textId="45003E3A" w:rsidR="004D366A" w:rsidRDefault="004D366A" w:rsidP="004D366A">
      <w:pPr>
        <w:tabs>
          <w:tab w:val="left" w:pos="500"/>
        </w:tabs>
        <w:ind w:left="500" w:hanging="500"/>
        <w:rPr>
          <w:rFonts w:cs="Arial"/>
          <w:bCs/>
          <w:color w:val="000000"/>
          <w:lang w:eastAsia="fr-FR"/>
        </w:rPr>
      </w:pPr>
    </w:p>
    <w:tbl>
      <w:tblPr>
        <w:tblW w:w="9015" w:type="dxa"/>
        <w:jc w:val="center"/>
        <w:tblLayout w:type="fixed"/>
        <w:tblLook w:val="04A0" w:firstRow="1" w:lastRow="0" w:firstColumn="1" w:lastColumn="0" w:noHBand="0" w:noVBand="1"/>
      </w:tblPr>
      <w:tblGrid>
        <w:gridCol w:w="2606"/>
        <w:gridCol w:w="6409"/>
      </w:tblGrid>
      <w:tr w:rsidR="004D366A" w:rsidRPr="007C7903" w14:paraId="5B996520" w14:textId="77777777" w:rsidTr="00A81D66">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auto"/>
            <w:hideMark/>
          </w:tcPr>
          <w:p w14:paraId="5AD940D7" w14:textId="77777777" w:rsidR="004D366A" w:rsidRPr="007C7903" w:rsidRDefault="004D366A" w:rsidP="009055F3">
            <w:pPr>
              <w:rPr>
                <w:b/>
                <w:lang w:eastAsia="fi-FI"/>
              </w:rPr>
            </w:pPr>
            <w:r w:rsidRPr="007C7903">
              <w:rPr>
                <w:b/>
                <w:lang w:eastAsia="en-US"/>
              </w:rPr>
              <w:t>Classification</w:t>
            </w:r>
          </w:p>
        </w:tc>
      </w:tr>
      <w:tr w:rsidR="004D366A" w:rsidRPr="007C7903" w14:paraId="2FDAD06C"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26C9617B" w14:textId="77777777" w:rsidR="004D366A" w:rsidRPr="007C7903" w:rsidRDefault="004D366A" w:rsidP="009055F3">
            <w:pPr>
              <w:rPr>
                <w:lang w:eastAsia="en-US"/>
              </w:rPr>
            </w:pPr>
            <w:r w:rsidRPr="007C7903">
              <w:rPr>
                <w:lang w:eastAsia="en-US"/>
              </w:rPr>
              <w:t>Hazard category</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16AD71E5" w14:textId="77777777" w:rsidR="004D366A" w:rsidRPr="007C7903" w:rsidRDefault="004D366A" w:rsidP="009055F3">
            <w:pPr>
              <w:rPr>
                <w:lang w:val="en-US" w:eastAsia="en-US"/>
              </w:rPr>
            </w:pPr>
            <w:r w:rsidRPr="007C7903">
              <w:rPr>
                <w:lang w:val="en-US" w:eastAsia="en-US"/>
              </w:rPr>
              <w:t xml:space="preserve">Met. Corr cat. 1  </w:t>
            </w:r>
          </w:p>
          <w:p w14:paraId="208FF1BC" w14:textId="77777777" w:rsidR="004D366A" w:rsidRPr="007C7903" w:rsidRDefault="004D366A" w:rsidP="009055F3">
            <w:pPr>
              <w:rPr>
                <w:lang w:eastAsia="en-US"/>
              </w:rPr>
            </w:pPr>
            <w:r w:rsidRPr="007C7903">
              <w:rPr>
                <w:lang w:eastAsia="en-US"/>
              </w:rPr>
              <w:t>Aquatic acute 1</w:t>
            </w:r>
          </w:p>
          <w:p w14:paraId="4D397218" w14:textId="77777777" w:rsidR="004D366A" w:rsidRPr="007C7903" w:rsidRDefault="004D366A" w:rsidP="009055F3">
            <w:pPr>
              <w:rPr>
                <w:lang w:eastAsia="en-US"/>
              </w:rPr>
            </w:pPr>
            <w:r w:rsidRPr="007C7903">
              <w:rPr>
                <w:lang w:eastAsia="en-US"/>
              </w:rPr>
              <w:t>Aquatic chronic 1</w:t>
            </w:r>
          </w:p>
        </w:tc>
      </w:tr>
      <w:tr w:rsidR="004D366A" w:rsidRPr="007C7903" w14:paraId="0D1BFA05"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787A8092" w14:textId="77777777" w:rsidR="004D366A" w:rsidRPr="007C7903" w:rsidRDefault="004D366A" w:rsidP="009055F3">
            <w:pPr>
              <w:rPr>
                <w:lang w:eastAsia="fi-FI"/>
              </w:rPr>
            </w:pPr>
            <w:r w:rsidRPr="007C7903">
              <w:rPr>
                <w:lang w:eastAsia="en-US"/>
              </w:rPr>
              <w:t>Hazard statement</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0EA349DE" w14:textId="77777777" w:rsidR="004D366A" w:rsidRPr="007C7903" w:rsidRDefault="004D366A" w:rsidP="009055F3">
            <w:pPr>
              <w:rPr>
                <w:lang w:eastAsia="fi-FI"/>
              </w:rPr>
            </w:pPr>
            <w:r w:rsidRPr="007C7903">
              <w:rPr>
                <w:lang w:eastAsia="fi-FI"/>
              </w:rPr>
              <w:t xml:space="preserve">H290: May be corrosive to metals </w:t>
            </w:r>
          </w:p>
          <w:p w14:paraId="2955819F" w14:textId="77777777" w:rsidR="004D366A" w:rsidRPr="007C7903" w:rsidRDefault="004D366A" w:rsidP="009055F3">
            <w:pPr>
              <w:snapToGrid w:val="0"/>
              <w:spacing w:before="60" w:after="60" w:line="276" w:lineRule="auto"/>
              <w:rPr>
                <w:rFonts w:cs="Arial"/>
              </w:rPr>
            </w:pPr>
            <w:r w:rsidRPr="007C7903">
              <w:rPr>
                <w:rFonts w:cs="Arial"/>
              </w:rPr>
              <w:t>H400 – Very toxic to aquatic life</w:t>
            </w:r>
          </w:p>
          <w:p w14:paraId="0629CFF7" w14:textId="408466AC" w:rsidR="004D366A" w:rsidRPr="00A81D66" w:rsidRDefault="004D366A" w:rsidP="009055F3">
            <w:pPr>
              <w:rPr>
                <w:rFonts w:cs="Arial"/>
              </w:rPr>
            </w:pPr>
            <w:r w:rsidRPr="007C7903">
              <w:rPr>
                <w:rFonts w:cs="Arial"/>
              </w:rPr>
              <w:t>H410 – Very toxic to aquatic</w:t>
            </w:r>
            <w:r>
              <w:rPr>
                <w:rFonts w:cs="Arial"/>
              </w:rPr>
              <w:t xml:space="preserve"> life with long lasting effects</w:t>
            </w:r>
          </w:p>
        </w:tc>
      </w:tr>
      <w:tr w:rsidR="004D366A" w:rsidRPr="007C7903" w14:paraId="673CD86A" w14:textId="77777777" w:rsidTr="00A81D66">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auto"/>
          </w:tcPr>
          <w:p w14:paraId="055349A4" w14:textId="77777777" w:rsidR="004D366A" w:rsidRPr="007C7903" w:rsidRDefault="004D366A" w:rsidP="009055F3">
            <w:pPr>
              <w:rPr>
                <w:lang w:eastAsia="fi-FI"/>
              </w:rPr>
            </w:pPr>
          </w:p>
        </w:tc>
      </w:tr>
      <w:tr w:rsidR="004D366A" w:rsidRPr="007C7903" w14:paraId="5F0B59D3" w14:textId="77777777" w:rsidTr="00A81D66">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auto"/>
            <w:hideMark/>
          </w:tcPr>
          <w:p w14:paraId="2447516C" w14:textId="77777777" w:rsidR="004D366A" w:rsidRPr="007C7903" w:rsidRDefault="004D366A" w:rsidP="009055F3">
            <w:pPr>
              <w:rPr>
                <w:b/>
                <w:lang w:eastAsia="fi-FI"/>
              </w:rPr>
            </w:pPr>
            <w:r w:rsidRPr="007C7903">
              <w:rPr>
                <w:b/>
                <w:lang w:eastAsia="en-US"/>
              </w:rPr>
              <w:t>Labelling</w:t>
            </w:r>
          </w:p>
        </w:tc>
      </w:tr>
      <w:tr w:rsidR="004D366A" w:rsidRPr="007C7903" w14:paraId="7FEC4586"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5181D954" w14:textId="77777777" w:rsidR="004D366A" w:rsidRPr="007C7903" w:rsidRDefault="004D366A" w:rsidP="009055F3">
            <w:pPr>
              <w:rPr>
                <w:lang w:eastAsia="en-US"/>
              </w:rPr>
            </w:pPr>
            <w:r w:rsidRPr="007C7903">
              <w:rPr>
                <w:lang w:eastAsia="en-US"/>
              </w:rPr>
              <w:t>Signal words</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7D7B5802" w14:textId="77777777" w:rsidR="004D366A" w:rsidRPr="007C7903" w:rsidRDefault="004D366A" w:rsidP="009055F3">
            <w:pPr>
              <w:rPr>
                <w:lang w:eastAsia="fi-FI"/>
              </w:rPr>
            </w:pPr>
            <w:r>
              <w:rPr>
                <w:lang w:eastAsia="fi-FI"/>
              </w:rPr>
              <w:t>Warning</w:t>
            </w:r>
          </w:p>
        </w:tc>
      </w:tr>
      <w:tr w:rsidR="004D366A" w:rsidRPr="007C7903" w14:paraId="6C7A4FA1"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tcPr>
          <w:p w14:paraId="26342F2D" w14:textId="77777777" w:rsidR="004D366A" w:rsidRPr="007C7903" w:rsidRDefault="004D366A" w:rsidP="009055F3">
            <w:pPr>
              <w:rPr>
                <w:lang w:eastAsia="en-US"/>
              </w:rPr>
            </w:pPr>
            <w:r w:rsidRPr="007C7903">
              <w:rPr>
                <w:lang w:eastAsia="en-US"/>
              </w:rPr>
              <w:t xml:space="preserve">Pictogram </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3B0290D0" w14:textId="77777777" w:rsidR="004D366A" w:rsidRPr="007C7903" w:rsidRDefault="004D366A" w:rsidP="009055F3">
            <w:pPr>
              <w:rPr>
                <w:lang w:eastAsia="fi-FI"/>
              </w:rPr>
            </w:pPr>
            <w:r w:rsidRPr="007C7903">
              <w:object w:dxaOrig="3360" w:dyaOrig="3285" w14:anchorId="2D5617BC">
                <v:shape id="_x0000_i1026" type="#_x0000_t75" style="width:64.45pt;height:58.6pt" o:ole="">
                  <v:imagedata r:id="rId19" o:title=""/>
                </v:shape>
                <o:OLEObject Type="Embed" ProgID="PBrush" ShapeID="_x0000_i1026" DrawAspect="Content" ObjectID="_1680956102" r:id="rId22"/>
              </w:object>
            </w:r>
            <w:r w:rsidRPr="007C7903">
              <w:rPr>
                <w:noProof/>
                <w:lang w:val="fr-FR" w:eastAsia="fr-FR"/>
              </w:rPr>
              <w:drawing>
                <wp:inline distT="0" distB="0" distL="0" distR="0" wp14:anchorId="55DCA567" wp14:editId="0CC231F2">
                  <wp:extent cx="771525" cy="771525"/>
                  <wp:effectExtent l="0" t="0" r="9525" b="9525"/>
                  <wp:docPr id="21" name="Image 21" descr="Résultat de recherche d'images pour &quot;logo H41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logo H410&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r>
      <w:tr w:rsidR="004D366A" w:rsidRPr="007C7903" w14:paraId="1D0F1AC8"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2B4DCC0D" w14:textId="77777777" w:rsidR="004D366A" w:rsidRPr="007C7903" w:rsidRDefault="004D366A" w:rsidP="009055F3">
            <w:pPr>
              <w:rPr>
                <w:lang w:eastAsia="en-US"/>
              </w:rPr>
            </w:pPr>
            <w:r w:rsidRPr="007C7903">
              <w:rPr>
                <w:lang w:eastAsia="en-US"/>
              </w:rPr>
              <w:t>Hazard statements</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6299CC3D" w14:textId="77777777" w:rsidR="004D366A" w:rsidRPr="007C7903" w:rsidRDefault="004D366A" w:rsidP="009055F3">
            <w:pPr>
              <w:rPr>
                <w:lang w:eastAsia="fi-FI"/>
              </w:rPr>
            </w:pPr>
            <w:r w:rsidRPr="007C7903">
              <w:rPr>
                <w:lang w:eastAsia="fi-FI"/>
              </w:rPr>
              <w:t>H290: May be corrosive to metals</w:t>
            </w:r>
          </w:p>
          <w:p w14:paraId="10E0D9C5" w14:textId="604B7016" w:rsidR="004D366A" w:rsidRPr="00A81D66" w:rsidRDefault="004D366A" w:rsidP="004D366A">
            <w:pPr>
              <w:rPr>
                <w:rFonts w:cs="Arial"/>
              </w:rPr>
            </w:pPr>
            <w:r w:rsidRPr="007C7903">
              <w:rPr>
                <w:rFonts w:cs="Arial"/>
              </w:rPr>
              <w:t>H410 – Very toxic to aquatic</w:t>
            </w:r>
            <w:r>
              <w:rPr>
                <w:rFonts w:cs="Arial"/>
              </w:rPr>
              <w:t xml:space="preserve"> life with long lasting effects</w:t>
            </w:r>
          </w:p>
        </w:tc>
      </w:tr>
      <w:tr w:rsidR="004D366A" w:rsidRPr="007C7903" w14:paraId="3B1E5863"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678337AE" w14:textId="77777777" w:rsidR="004D366A" w:rsidRPr="007C7903" w:rsidRDefault="004D366A" w:rsidP="009055F3">
            <w:pPr>
              <w:rPr>
                <w:lang w:eastAsia="en-US"/>
              </w:rPr>
            </w:pPr>
            <w:r w:rsidRPr="007C7903">
              <w:rPr>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2FFC03ED" w14:textId="77777777" w:rsidR="004D366A" w:rsidRPr="007C7903" w:rsidRDefault="004D366A" w:rsidP="009055F3">
            <w:pPr>
              <w:autoSpaceDE w:val="0"/>
              <w:autoSpaceDN w:val="0"/>
              <w:adjustRightInd w:val="0"/>
              <w:rPr>
                <w:rFonts w:eastAsiaTheme="minorHAnsi" w:cs="Arial"/>
                <w:color w:val="000000"/>
                <w:lang w:val="en-US" w:eastAsia="en-US"/>
              </w:rPr>
            </w:pPr>
            <w:r w:rsidRPr="007C7903">
              <w:rPr>
                <w:rFonts w:eastAsiaTheme="minorHAnsi" w:cs="Arial"/>
                <w:color w:val="000000"/>
                <w:lang w:val="en-US" w:eastAsia="en-US"/>
              </w:rPr>
              <w:t>P273 – Avoid release to the environment</w:t>
            </w:r>
          </w:p>
          <w:p w14:paraId="722F5C48" w14:textId="77777777" w:rsidR="004D366A" w:rsidRPr="007C7903" w:rsidRDefault="004D366A" w:rsidP="009055F3">
            <w:pPr>
              <w:rPr>
                <w:rFonts w:eastAsiaTheme="minorHAnsi" w:cs="Arial"/>
                <w:color w:val="000000"/>
                <w:lang w:val="en-US" w:eastAsia="en-US"/>
              </w:rPr>
            </w:pPr>
            <w:r w:rsidRPr="007C7903">
              <w:rPr>
                <w:rFonts w:eastAsiaTheme="minorHAnsi" w:cs="Arial"/>
                <w:color w:val="000000"/>
                <w:lang w:val="en-US" w:eastAsia="en-US"/>
              </w:rPr>
              <w:t>P501 - Dispose of content/container in accordance with local/ regional/national/international regulation (to be specified).</w:t>
            </w:r>
          </w:p>
          <w:p w14:paraId="502BCB2D" w14:textId="77777777" w:rsidR="004D366A" w:rsidRPr="007C7903" w:rsidRDefault="004D366A" w:rsidP="009055F3">
            <w:pPr>
              <w:rPr>
                <w:lang w:eastAsia="fi-FI"/>
              </w:rPr>
            </w:pPr>
            <w:r>
              <w:rPr>
                <w:rFonts w:cs="Arial"/>
              </w:rPr>
              <w:t>P391: Collect spillage</w:t>
            </w:r>
          </w:p>
        </w:tc>
      </w:tr>
      <w:tr w:rsidR="004D366A" w:rsidRPr="007C7903" w14:paraId="083C0FD1" w14:textId="77777777" w:rsidTr="00A81D66">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auto"/>
          </w:tcPr>
          <w:p w14:paraId="16319C0B" w14:textId="77777777" w:rsidR="004D366A" w:rsidRPr="007C7903" w:rsidRDefault="004D366A" w:rsidP="009055F3">
            <w:pPr>
              <w:rPr>
                <w:lang w:eastAsia="fi-FI"/>
              </w:rPr>
            </w:pPr>
          </w:p>
        </w:tc>
      </w:tr>
      <w:tr w:rsidR="004D366A" w:rsidRPr="00A411E7" w14:paraId="597E1AF2" w14:textId="77777777" w:rsidTr="00A81D66">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033772C9" w14:textId="77777777" w:rsidR="004D366A" w:rsidRPr="007C7903" w:rsidRDefault="004D366A" w:rsidP="009055F3">
            <w:pPr>
              <w:rPr>
                <w:lang w:eastAsia="fi-FI"/>
              </w:rPr>
            </w:pPr>
            <w:r w:rsidRPr="007C7903">
              <w:rPr>
                <w:lang w:eastAsia="en-US"/>
              </w:rPr>
              <w:t>Note</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013B42CB" w14:textId="77777777" w:rsidR="004D366A" w:rsidRPr="007C7903" w:rsidRDefault="004D366A" w:rsidP="009055F3">
            <w:pPr>
              <w:rPr>
                <w:b/>
                <w:lang w:eastAsia="fi-FI"/>
              </w:rPr>
            </w:pPr>
            <w:r w:rsidRPr="007C7903">
              <w:rPr>
                <w:rFonts w:cs="Arial"/>
                <w:color w:val="000000"/>
              </w:rPr>
              <w:t>EUH 208: Contains propiconazole, 1,2-benzisothiazolin-3-one 5-chloro-2-methylisothiazol-3(2H)-one and 2-methylisothiazol-3(2H)-one. May produce an allergic reaction.</w:t>
            </w:r>
          </w:p>
        </w:tc>
      </w:tr>
    </w:tbl>
    <w:p w14:paraId="356005D2" w14:textId="77777777" w:rsidR="004D366A" w:rsidRDefault="004D366A" w:rsidP="004D366A">
      <w:pPr>
        <w:tabs>
          <w:tab w:val="left" w:pos="500"/>
        </w:tabs>
        <w:ind w:left="500" w:hanging="500"/>
        <w:rPr>
          <w:rFonts w:cs="Arial"/>
          <w:bCs/>
          <w:color w:val="000000"/>
          <w:lang w:eastAsia="fr-FR"/>
        </w:rPr>
      </w:pPr>
    </w:p>
    <w:p w14:paraId="767C0E1E" w14:textId="77777777" w:rsidR="007F243F" w:rsidRDefault="007F243F" w:rsidP="007F243F">
      <w:pPr>
        <w:tabs>
          <w:tab w:val="left" w:pos="500"/>
        </w:tabs>
        <w:ind w:left="500" w:hanging="500"/>
        <w:rPr>
          <w:lang w:eastAsia="en-US"/>
        </w:rPr>
      </w:pPr>
    </w:p>
    <w:p w14:paraId="10369E05" w14:textId="77777777" w:rsidR="007F243F" w:rsidRPr="00563C5A" w:rsidRDefault="007F243F" w:rsidP="00230F09">
      <w:pPr>
        <w:pStyle w:val="Titre3"/>
        <w:rPr>
          <w:lang w:val="en-US"/>
        </w:rPr>
      </w:pPr>
      <w:bookmarkStart w:id="71" w:name="_Toc529867561"/>
      <w:r w:rsidRPr="00563C5A">
        <w:rPr>
          <w:lang w:val="en-US"/>
        </w:rPr>
        <w:t>Authorised use of the meta SPC 4</w:t>
      </w:r>
      <w:bookmarkEnd w:id="71"/>
    </w:p>
    <w:p w14:paraId="1A58E8E1" w14:textId="77777777" w:rsidR="007F243F" w:rsidRPr="00A40ABC" w:rsidRDefault="007F243F" w:rsidP="00051B00">
      <w:pPr>
        <w:pStyle w:val="Titre4"/>
        <w:numPr>
          <w:ilvl w:val="3"/>
          <w:numId w:val="4"/>
        </w:numPr>
      </w:pPr>
      <w:bookmarkStart w:id="72" w:name="_Toc529867562"/>
      <w:r>
        <w:t>Use description</w:t>
      </w:r>
      <w:bookmarkEnd w:id="72"/>
    </w:p>
    <w:p w14:paraId="5FEAC904" w14:textId="77777777" w:rsidR="007F243F" w:rsidRDefault="007F243F" w:rsidP="007F243F">
      <w:pPr>
        <w:tabs>
          <w:tab w:val="left" w:pos="500"/>
        </w:tabs>
        <w:ind w:left="500" w:hanging="500"/>
        <w:rPr>
          <w:lang w:eastAsia="en-US"/>
        </w:rPr>
      </w:pPr>
    </w:p>
    <w:p w14:paraId="4D2E9105" w14:textId="2AEB95EE" w:rsidR="003F50E8" w:rsidRPr="00E84E3F" w:rsidRDefault="003F50E8" w:rsidP="003F50E8">
      <w:pPr>
        <w:pStyle w:val="Lgende"/>
        <w:spacing w:after="120"/>
        <w:rPr>
          <w:rFonts w:ascii="Verdana" w:hAnsi="Verdana"/>
        </w:rPr>
      </w:pPr>
      <w:r w:rsidRPr="00E84E3F">
        <w:rPr>
          <w:rFonts w:ascii="Verdana" w:hAnsi="Verdana"/>
        </w:rPr>
        <w:t>Use # 1 – Preventive</w:t>
      </w:r>
      <w:r w:rsidR="003F5ABC">
        <w:rPr>
          <w:rFonts w:ascii="Verdana" w:hAnsi="Verdana"/>
        </w:rPr>
        <w:t xml:space="preserve"> treatment</w:t>
      </w:r>
      <w:r w:rsidR="005132D2">
        <w:rPr>
          <w:rFonts w:ascii="Verdana" w:hAnsi="Verdana"/>
        </w:rPr>
        <w:t>-</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3F50E8" w:rsidRPr="007C7903" w14:paraId="10408FFB" w14:textId="77777777" w:rsidTr="003C63E2">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7E3C3E" w14:textId="77777777" w:rsidR="003F50E8" w:rsidRPr="007C7903" w:rsidRDefault="003F50E8" w:rsidP="003C63E2">
            <w:pPr>
              <w:rPr>
                <w:b/>
              </w:rPr>
            </w:pPr>
            <w:r w:rsidRPr="007C7903">
              <w:rPr>
                <w:b/>
                <w:bCs/>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BD9DEAF" w14:textId="77777777" w:rsidR="003F50E8" w:rsidRPr="007C7903" w:rsidRDefault="003F50E8" w:rsidP="003C63E2">
            <w:r w:rsidRPr="007C7903">
              <w:t>PT08 – Wood preservatives</w:t>
            </w:r>
          </w:p>
        </w:tc>
      </w:tr>
      <w:tr w:rsidR="003F50E8" w:rsidRPr="007C7903" w14:paraId="62D06A8A"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7E050B3" w14:textId="77777777" w:rsidR="003F50E8" w:rsidRPr="007C7903" w:rsidRDefault="003F50E8" w:rsidP="003C63E2">
            <w:pPr>
              <w:rPr>
                <w:b/>
              </w:rPr>
            </w:pPr>
            <w:r w:rsidRPr="007C7903">
              <w:rPr>
                <w:b/>
                <w:bCs/>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384A591" w14:textId="77777777" w:rsidR="003F50E8" w:rsidRPr="007C7903" w:rsidRDefault="003F50E8" w:rsidP="003C63E2"/>
        </w:tc>
      </w:tr>
      <w:tr w:rsidR="003F50E8" w:rsidRPr="007C7903" w14:paraId="1B359CD9"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094192E" w14:textId="77777777" w:rsidR="003F50E8" w:rsidRPr="007C7903" w:rsidRDefault="003F50E8" w:rsidP="003C63E2">
            <w:pPr>
              <w:rPr>
                <w:b/>
              </w:rPr>
            </w:pPr>
            <w:r w:rsidRPr="007C7903">
              <w:rPr>
                <w:b/>
                <w:bCs/>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C96ECDF" w14:textId="4093FC6A" w:rsidR="003F50E8" w:rsidRPr="007C7903" w:rsidRDefault="003F50E8" w:rsidP="003C63E2">
            <w:r w:rsidRPr="007C7903">
              <w:rPr>
                <w:bCs/>
              </w:rPr>
              <w:t>Wood rotting fungi (brown rot fungi)</w:t>
            </w:r>
            <w:r w:rsidR="003C3C2B" w:rsidRPr="007C7903">
              <w:rPr>
                <w:bCs/>
              </w:rPr>
              <w:t xml:space="preserve"> (on softwood and </w:t>
            </w:r>
            <w:r w:rsidR="009F3CBF" w:rsidRPr="007C7903">
              <w:rPr>
                <w:bCs/>
              </w:rPr>
              <w:t xml:space="preserve">hardwood </w:t>
            </w:r>
            <w:r w:rsidR="001439FD" w:rsidRPr="007C7903">
              <w:rPr>
                <w:bCs/>
              </w:rPr>
              <w:t>for</w:t>
            </w:r>
            <w:r w:rsidR="003C3C2B" w:rsidRPr="007C7903">
              <w:rPr>
                <w:bCs/>
              </w:rPr>
              <w:t xml:space="preserve"> </w:t>
            </w:r>
            <w:r w:rsidR="001439FD" w:rsidRPr="007C7903">
              <w:rPr>
                <w:bCs/>
              </w:rPr>
              <w:t>UC</w:t>
            </w:r>
            <w:r w:rsidR="003C3C2B" w:rsidRPr="007C7903">
              <w:rPr>
                <w:bCs/>
              </w:rPr>
              <w:t xml:space="preserve"> 2</w:t>
            </w:r>
            <w:r w:rsidR="00090A3F" w:rsidRPr="007C7903">
              <w:rPr>
                <w:bCs/>
              </w:rPr>
              <w:t xml:space="preserve"> and</w:t>
            </w:r>
            <w:r w:rsidR="003C3C2B" w:rsidRPr="007C7903">
              <w:rPr>
                <w:bCs/>
              </w:rPr>
              <w:t xml:space="preserve"> on </w:t>
            </w:r>
            <w:r w:rsidR="009F3CBF" w:rsidRPr="007C7903">
              <w:rPr>
                <w:bCs/>
              </w:rPr>
              <w:t>softwood</w:t>
            </w:r>
            <w:r w:rsidR="003C3C2B" w:rsidRPr="007C7903">
              <w:rPr>
                <w:bCs/>
              </w:rPr>
              <w:t xml:space="preserve"> </w:t>
            </w:r>
            <w:r w:rsidR="001439FD" w:rsidRPr="007C7903">
              <w:rPr>
                <w:bCs/>
              </w:rPr>
              <w:t>for</w:t>
            </w:r>
            <w:r w:rsidR="003C3C2B" w:rsidRPr="007C7903">
              <w:rPr>
                <w:bCs/>
              </w:rPr>
              <w:t xml:space="preserve"> UC3.1)</w:t>
            </w:r>
          </w:p>
          <w:p w14:paraId="450A2E42" w14:textId="77777777" w:rsidR="003F50E8" w:rsidRPr="007C7903" w:rsidRDefault="003F50E8" w:rsidP="003C63E2"/>
          <w:p w14:paraId="329D6E92" w14:textId="3C9ECF4E" w:rsidR="003F50E8" w:rsidRPr="007C7903" w:rsidRDefault="003F50E8" w:rsidP="003C63E2">
            <w:r w:rsidRPr="007C7903">
              <w:t>Wood boring beetles</w:t>
            </w:r>
            <w:r w:rsidR="003C3C2B" w:rsidRPr="007C7903">
              <w:t xml:space="preserve"> (on softwood and hardwood)</w:t>
            </w:r>
          </w:p>
          <w:p w14:paraId="5CA7B3A6" w14:textId="77777777" w:rsidR="003F50E8" w:rsidRPr="007C7903" w:rsidRDefault="003F50E8" w:rsidP="003C63E2">
            <w:pPr>
              <w:rPr>
                <w:rFonts w:cs="Times New Roman"/>
                <w:bCs/>
              </w:rPr>
            </w:pPr>
            <w:r w:rsidRPr="007C7903">
              <w:rPr>
                <w:rFonts w:cs="Times New Roman"/>
                <w:bCs/>
              </w:rPr>
              <w:t>House longhorn beetle (</w:t>
            </w:r>
            <w:r w:rsidRPr="007C7903">
              <w:rPr>
                <w:rFonts w:cs="Times New Roman"/>
                <w:bCs/>
                <w:i/>
              </w:rPr>
              <w:t>Hylotrupes bajulus</w:t>
            </w:r>
            <w:r w:rsidRPr="007C7903">
              <w:rPr>
                <w:rFonts w:cs="Times New Roman"/>
                <w:bCs/>
              </w:rPr>
              <w:t xml:space="preserve">) _ Larvae </w:t>
            </w:r>
          </w:p>
          <w:p w14:paraId="28A3D4A0" w14:textId="77777777" w:rsidR="003F50E8" w:rsidRPr="007C7903" w:rsidRDefault="003F50E8" w:rsidP="003C63E2">
            <w:pPr>
              <w:rPr>
                <w:rFonts w:cs="Times New Roman"/>
                <w:bCs/>
              </w:rPr>
            </w:pPr>
            <w:r w:rsidRPr="007C7903">
              <w:rPr>
                <w:rFonts w:cs="Times New Roman"/>
                <w:bCs/>
              </w:rPr>
              <w:lastRenderedPageBreak/>
              <w:t>Common furniture beetle (</w:t>
            </w:r>
            <w:r w:rsidRPr="007C7903">
              <w:rPr>
                <w:rFonts w:cs="Times New Roman"/>
                <w:bCs/>
                <w:i/>
              </w:rPr>
              <w:t>Anobium punctatum</w:t>
            </w:r>
            <w:r w:rsidRPr="007C7903">
              <w:rPr>
                <w:rFonts w:cs="Times New Roman"/>
                <w:bCs/>
              </w:rPr>
              <w:t xml:space="preserve">) _ Larvae </w:t>
            </w:r>
          </w:p>
          <w:p w14:paraId="3020D87D" w14:textId="77777777" w:rsidR="003F50E8" w:rsidRPr="007C7903" w:rsidRDefault="003F50E8" w:rsidP="003C63E2">
            <w:pPr>
              <w:rPr>
                <w:rFonts w:cs="Times New Roman"/>
                <w:bCs/>
              </w:rPr>
            </w:pPr>
            <w:r w:rsidRPr="007C7903">
              <w:rPr>
                <w:rFonts w:cs="Times New Roman"/>
                <w:bCs/>
              </w:rPr>
              <w:t>Powder post beetle (</w:t>
            </w:r>
            <w:r w:rsidRPr="007C7903">
              <w:rPr>
                <w:rFonts w:cs="Times New Roman"/>
                <w:bCs/>
                <w:i/>
              </w:rPr>
              <w:t>Lyctus brunneus</w:t>
            </w:r>
            <w:r w:rsidRPr="007C7903">
              <w:rPr>
                <w:rFonts w:cs="Times New Roman"/>
                <w:bCs/>
              </w:rPr>
              <w:t xml:space="preserve">) _ Larvae </w:t>
            </w:r>
          </w:p>
          <w:p w14:paraId="771E0F7E" w14:textId="77777777" w:rsidR="003F50E8" w:rsidRPr="007C7903" w:rsidRDefault="003F50E8" w:rsidP="003C63E2">
            <w:pPr>
              <w:rPr>
                <w:bCs/>
              </w:rPr>
            </w:pPr>
          </w:p>
          <w:p w14:paraId="4E6B2F92" w14:textId="77777777" w:rsidR="003C3C2B" w:rsidRPr="007C7903" w:rsidRDefault="003F50E8" w:rsidP="003C63E2">
            <w:r w:rsidRPr="007C7903">
              <w:rPr>
                <w:bCs/>
              </w:rPr>
              <w:t>Termites (</w:t>
            </w:r>
            <w:r w:rsidRPr="007C7903">
              <w:rPr>
                <w:bCs/>
                <w:i/>
              </w:rPr>
              <w:t xml:space="preserve">Reticulitermes spp. </w:t>
            </w:r>
            <w:r w:rsidRPr="007C7903">
              <w:rPr>
                <w:bCs/>
              </w:rPr>
              <w:t>and</w:t>
            </w:r>
            <w:r w:rsidRPr="007C7903">
              <w:rPr>
                <w:bCs/>
                <w:i/>
              </w:rPr>
              <w:t xml:space="preserve"> Heterotermes spp</w:t>
            </w:r>
            <w:r w:rsidRPr="007C7903">
              <w:rPr>
                <w:bCs/>
              </w:rPr>
              <w:t>)</w:t>
            </w:r>
            <w:r w:rsidR="003C3C2B" w:rsidRPr="007C7903">
              <w:rPr>
                <w:bCs/>
              </w:rPr>
              <w:t xml:space="preserve"> </w:t>
            </w:r>
            <w:r w:rsidR="003C3C2B" w:rsidRPr="007C7903">
              <w:t>(on softwood and hardwood)</w:t>
            </w:r>
          </w:p>
          <w:p w14:paraId="57455E0A" w14:textId="08473372" w:rsidR="003F50E8" w:rsidRPr="007C7903" w:rsidRDefault="003F50E8" w:rsidP="003C3C2B">
            <w:r w:rsidRPr="007C7903">
              <w:rPr>
                <w:bCs/>
              </w:rPr>
              <w:t>Workers, soldiers and nymphs.</w:t>
            </w:r>
          </w:p>
        </w:tc>
      </w:tr>
      <w:tr w:rsidR="003F50E8" w:rsidRPr="007C7903" w14:paraId="73651085"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2CEE3EE" w14:textId="77777777" w:rsidR="003F50E8" w:rsidRPr="007C7903" w:rsidRDefault="003F50E8" w:rsidP="003C63E2">
            <w:pPr>
              <w:rPr>
                <w:b/>
              </w:rPr>
            </w:pPr>
            <w:r w:rsidRPr="007C7903">
              <w:rPr>
                <w:b/>
                <w:bCs/>
                <w:color w:val="000000"/>
                <w:szCs w:val="24"/>
                <w:lang w:eastAsia="en-GB"/>
              </w:rPr>
              <w:lastRenderedPageBreak/>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60B1D06" w14:textId="2E8D5416" w:rsidR="003F50E8" w:rsidRPr="007C7903" w:rsidRDefault="00506D53" w:rsidP="003C3C2B">
            <w:r w:rsidRPr="007C7903">
              <w:t xml:space="preserve">Preventive treatment in use classes </w:t>
            </w:r>
            <w:r w:rsidR="003C3C2B" w:rsidRPr="007C7903">
              <w:t xml:space="preserve">1 to </w:t>
            </w:r>
            <w:r w:rsidRPr="007C7903">
              <w:t>3.1</w:t>
            </w:r>
          </w:p>
        </w:tc>
      </w:tr>
      <w:tr w:rsidR="003F50E8" w:rsidRPr="007C7903" w14:paraId="2BCB9AB5"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737B801" w14:textId="77777777" w:rsidR="003F50E8" w:rsidRPr="007C7903" w:rsidRDefault="003F50E8" w:rsidP="003C63E2">
            <w:pPr>
              <w:rPr>
                <w:b/>
              </w:rPr>
            </w:pPr>
            <w:r w:rsidRPr="007C7903">
              <w:rPr>
                <w:b/>
                <w:bCs/>
                <w:color w:val="000000"/>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F9AB13C" w14:textId="77777777" w:rsidR="003F50E8" w:rsidRPr="007C7903" w:rsidRDefault="003F50E8" w:rsidP="003C63E2">
            <w:r w:rsidRPr="007C7903">
              <w:t>Superficial application / spray treatment</w:t>
            </w:r>
          </w:p>
          <w:p w14:paraId="6C8E57CF" w14:textId="77777777" w:rsidR="003F50E8" w:rsidRPr="007C7903" w:rsidRDefault="003F50E8" w:rsidP="003C63E2">
            <w:r w:rsidRPr="007C7903">
              <w:t>Superficial application / brush / roller / pad treatment</w:t>
            </w:r>
          </w:p>
        </w:tc>
      </w:tr>
      <w:tr w:rsidR="003F50E8" w:rsidRPr="007C7903" w14:paraId="430813F3"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CFAEAFE" w14:textId="77777777" w:rsidR="003F50E8" w:rsidRPr="007C7903" w:rsidRDefault="003F50E8" w:rsidP="003C63E2">
            <w:pPr>
              <w:rPr>
                <w:b/>
              </w:rPr>
            </w:pPr>
            <w:r w:rsidRPr="007C7903">
              <w:rPr>
                <w:b/>
                <w:bCs/>
                <w:color w:val="000000"/>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115F8EE" w14:textId="77777777" w:rsidR="003F50E8" w:rsidRPr="007C7903" w:rsidRDefault="003F50E8" w:rsidP="003C63E2">
            <w:r w:rsidRPr="007C7903">
              <w:t>The treatment is performed by superficial application:</w:t>
            </w:r>
          </w:p>
          <w:p w14:paraId="42FB7018" w14:textId="77777777" w:rsidR="003F50E8" w:rsidRPr="007C7903" w:rsidRDefault="003F50E8" w:rsidP="003C63E2">
            <w:r w:rsidRPr="007C7903">
              <w:t>UC 1 to 3.1: 200 g product / m² of wood</w:t>
            </w:r>
          </w:p>
        </w:tc>
      </w:tr>
      <w:tr w:rsidR="003F50E8" w:rsidRPr="007C7903" w14:paraId="1526D221"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7F21E4E" w14:textId="77777777" w:rsidR="003F50E8" w:rsidRPr="007C7903" w:rsidRDefault="003F50E8" w:rsidP="003C63E2">
            <w:pPr>
              <w:rPr>
                <w:b/>
              </w:rPr>
            </w:pPr>
            <w:r w:rsidRPr="007C7903">
              <w:rPr>
                <w:b/>
                <w:bCs/>
                <w:color w:val="000000"/>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E8165B0" w14:textId="77777777" w:rsidR="003F50E8" w:rsidRPr="007C7903" w:rsidRDefault="003F50E8" w:rsidP="003C63E2">
            <w:r w:rsidRPr="007C7903">
              <w:t>Professional and non-professional users</w:t>
            </w:r>
          </w:p>
        </w:tc>
      </w:tr>
      <w:tr w:rsidR="003F50E8" w:rsidRPr="00A26ED0" w14:paraId="404D36C7"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D57F084" w14:textId="77777777" w:rsidR="003F50E8" w:rsidRPr="007C7903" w:rsidRDefault="003F50E8" w:rsidP="003C63E2">
            <w:pPr>
              <w:rPr>
                <w:b/>
              </w:rPr>
            </w:pPr>
            <w:r w:rsidRPr="007C7903">
              <w:rPr>
                <w:b/>
                <w:bCs/>
                <w:color w:val="000000"/>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282EB39" w14:textId="08095C83" w:rsidR="000136EC" w:rsidRPr="007C7903" w:rsidRDefault="000136EC" w:rsidP="000136EC">
            <w:r w:rsidRPr="007C7903">
              <w:t>For professional users</w:t>
            </w:r>
            <w:r w:rsidR="00406936" w:rsidRPr="007C7903">
              <w:t>:</w:t>
            </w:r>
          </w:p>
          <w:p w14:paraId="4386A054" w14:textId="031932F3" w:rsidR="000136EC" w:rsidRPr="007C7903" w:rsidRDefault="000136EC" w:rsidP="000136EC">
            <w:pPr>
              <w:autoSpaceDE w:val="0"/>
              <w:autoSpaceDN w:val="0"/>
              <w:adjustRightInd w:val="0"/>
              <w:rPr>
                <w:rFonts w:cs="Arial"/>
                <w:color w:val="000000"/>
                <w:lang w:val="en-US" w:eastAsia="fr-FR"/>
              </w:rPr>
            </w:pPr>
            <w:r w:rsidRPr="007C7903">
              <w:rPr>
                <w:rFonts w:cs="Arial"/>
                <w:color w:val="000000"/>
                <w:lang w:val="en-US" w:eastAsia="fr-FR"/>
              </w:rPr>
              <w:t>- 1 L metal bottles</w:t>
            </w:r>
            <w:r w:rsidR="00C07E1F">
              <w:rPr>
                <w:rFonts w:cs="Arial"/>
                <w:color w:val="000000"/>
                <w:lang w:val="en-US" w:eastAsia="fr-FR"/>
              </w:rPr>
              <w:t xml:space="preserve"> (tin plate can with epoxy phenolic varnish)</w:t>
            </w:r>
          </w:p>
          <w:p w14:paraId="1EC1A051" w14:textId="1BCB16C2" w:rsidR="000136EC" w:rsidRPr="007C7903" w:rsidRDefault="000136EC" w:rsidP="000136EC">
            <w:pPr>
              <w:autoSpaceDE w:val="0"/>
              <w:autoSpaceDN w:val="0"/>
              <w:adjustRightInd w:val="0"/>
              <w:rPr>
                <w:rFonts w:cs="Arial"/>
                <w:color w:val="000000"/>
                <w:lang w:val="en-US" w:eastAsia="fr-FR"/>
              </w:rPr>
            </w:pPr>
            <w:r w:rsidRPr="007C7903">
              <w:rPr>
                <w:rFonts w:cs="Arial"/>
                <w:color w:val="000000"/>
                <w:lang w:val="en-US" w:eastAsia="fr-FR"/>
              </w:rPr>
              <w:t>- 5 L metal cans</w:t>
            </w:r>
            <w:r w:rsidR="00C07E1F">
              <w:rPr>
                <w:rFonts w:cs="Arial"/>
                <w:color w:val="000000"/>
                <w:lang w:val="en-US" w:eastAsia="fr-FR"/>
              </w:rPr>
              <w:t xml:space="preserve"> (tin plate can with epoxy phenolic varnish)</w:t>
            </w:r>
          </w:p>
          <w:p w14:paraId="05300930" w14:textId="5967ECA3" w:rsidR="000136EC" w:rsidRPr="007C7903" w:rsidRDefault="000136EC" w:rsidP="000136EC">
            <w:pPr>
              <w:autoSpaceDE w:val="0"/>
              <w:autoSpaceDN w:val="0"/>
              <w:adjustRightInd w:val="0"/>
              <w:rPr>
                <w:rFonts w:cs="Arial"/>
                <w:color w:val="000000"/>
                <w:lang w:val="en-US" w:eastAsia="fr-FR"/>
              </w:rPr>
            </w:pPr>
            <w:r w:rsidRPr="007C7903">
              <w:rPr>
                <w:rFonts w:cs="Arial"/>
                <w:color w:val="000000"/>
                <w:lang w:val="en-US" w:eastAsia="fr-FR"/>
              </w:rPr>
              <w:t>- 20 L metal pails</w:t>
            </w:r>
            <w:r w:rsidR="00C07E1F">
              <w:rPr>
                <w:rFonts w:cs="Arial"/>
                <w:color w:val="000000"/>
                <w:lang w:val="en-US" w:eastAsia="fr-FR"/>
              </w:rPr>
              <w:t xml:space="preserve"> (tin plate can with epoxy phenolic varnish)</w:t>
            </w:r>
            <w:r w:rsidRPr="007C7903">
              <w:rPr>
                <w:rFonts w:cs="Arial"/>
                <w:color w:val="000000"/>
                <w:lang w:val="en-US" w:eastAsia="fr-FR"/>
              </w:rPr>
              <w:t xml:space="preserve">. </w:t>
            </w:r>
          </w:p>
          <w:p w14:paraId="1EDD2E09" w14:textId="77777777" w:rsidR="000136EC" w:rsidRPr="007C7903" w:rsidRDefault="000136EC" w:rsidP="000136EC">
            <w:pPr>
              <w:rPr>
                <w:lang w:val="en-US"/>
              </w:rPr>
            </w:pPr>
          </w:p>
          <w:p w14:paraId="263BE092" w14:textId="6A2ECCD4" w:rsidR="000136EC" w:rsidRPr="007C7903" w:rsidRDefault="000136EC" w:rsidP="000136EC">
            <w:pPr>
              <w:rPr>
                <w:lang w:val="en-US"/>
              </w:rPr>
            </w:pPr>
            <w:r w:rsidRPr="007C7903">
              <w:rPr>
                <w:lang w:val="en-US"/>
              </w:rPr>
              <w:t>For non professional users</w:t>
            </w:r>
            <w:r w:rsidR="00406936" w:rsidRPr="007C7903">
              <w:rPr>
                <w:lang w:val="en-US"/>
              </w:rPr>
              <w:t>:</w:t>
            </w:r>
          </w:p>
          <w:p w14:paraId="6222F796" w14:textId="029E633E" w:rsidR="000136EC" w:rsidRPr="007C7903" w:rsidRDefault="000136EC" w:rsidP="000136EC">
            <w:pPr>
              <w:autoSpaceDE w:val="0"/>
              <w:autoSpaceDN w:val="0"/>
              <w:adjustRightInd w:val="0"/>
              <w:rPr>
                <w:rFonts w:cs="Arial"/>
                <w:color w:val="000000"/>
                <w:lang w:val="en-US" w:eastAsia="fr-FR"/>
              </w:rPr>
            </w:pPr>
            <w:r w:rsidRPr="007C7903">
              <w:rPr>
                <w:rFonts w:cs="Arial"/>
                <w:color w:val="000000"/>
                <w:lang w:val="en-US" w:eastAsia="fr-FR"/>
              </w:rPr>
              <w:t>- 1 L metal bottles</w:t>
            </w:r>
            <w:r w:rsidR="00C07E1F">
              <w:rPr>
                <w:rFonts w:cs="Arial"/>
                <w:color w:val="000000"/>
                <w:lang w:val="en-US" w:eastAsia="fr-FR"/>
              </w:rPr>
              <w:t xml:space="preserve"> (tin plate can with epoxy phenolic varnish)</w:t>
            </w:r>
          </w:p>
          <w:p w14:paraId="72811852" w14:textId="0E1A41BA" w:rsidR="000136EC" w:rsidRPr="007C7903" w:rsidRDefault="000136EC" w:rsidP="000136EC">
            <w:pPr>
              <w:autoSpaceDE w:val="0"/>
              <w:autoSpaceDN w:val="0"/>
              <w:adjustRightInd w:val="0"/>
              <w:rPr>
                <w:rFonts w:cs="Arial"/>
                <w:color w:val="000000"/>
                <w:lang w:val="en-US" w:eastAsia="fr-FR"/>
              </w:rPr>
            </w:pPr>
            <w:r w:rsidRPr="007C7903">
              <w:rPr>
                <w:rFonts w:cs="Arial"/>
                <w:color w:val="000000"/>
                <w:lang w:val="en-US" w:eastAsia="fr-FR"/>
              </w:rPr>
              <w:t xml:space="preserve">- 5 L and 6 L metal cans </w:t>
            </w:r>
            <w:r w:rsidR="00C07E1F">
              <w:rPr>
                <w:rFonts w:cs="Arial"/>
                <w:color w:val="000000"/>
                <w:lang w:val="en-US" w:eastAsia="fr-FR"/>
              </w:rPr>
              <w:t xml:space="preserve"> (tin plate can with epoxy phenolic varnish)</w:t>
            </w:r>
          </w:p>
          <w:p w14:paraId="5D8EF208" w14:textId="754982B1" w:rsidR="000136EC" w:rsidRPr="00346DC0" w:rsidRDefault="000136EC" w:rsidP="000136EC">
            <w:pPr>
              <w:autoSpaceDE w:val="0"/>
              <w:autoSpaceDN w:val="0"/>
              <w:adjustRightInd w:val="0"/>
              <w:rPr>
                <w:rFonts w:cs="Arial"/>
                <w:color w:val="000000"/>
                <w:lang w:val="en-US" w:eastAsia="fr-FR"/>
              </w:rPr>
            </w:pPr>
            <w:r w:rsidRPr="007C7903">
              <w:rPr>
                <w:rFonts w:cs="Arial"/>
                <w:color w:val="000000"/>
                <w:lang w:val="en-US" w:eastAsia="fr-FR"/>
              </w:rPr>
              <w:t>- 20 L and 24 L metal pails</w:t>
            </w:r>
            <w:r w:rsidR="00C07E1F">
              <w:rPr>
                <w:rFonts w:cs="Arial"/>
                <w:color w:val="000000"/>
                <w:lang w:val="en-US" w:eastAsia="fr-FR"/>
              </w:rPr>
              <w:t xml:space="preserve"> (tin plate can with epoxy phenolic varnish)</w:t>
            </w:r>
            <w:r w:rsidRPr="007C7903">
              <w:rPr>
                <w:rFonts w:cs="Arial"/>
                <w:color w:val="000000"/>
                <w:lang w:val="en-US" w:eastAsia="fr-FR"/>
              </w:rPr>
              <w:t>.</w:t>
            </w:r>
            <w:r w:rsidRPr="00346DC0">
              <w:rPr>
                <w:rFonts w:cs="Arial"/>
                <w:color w:val="000000"/>
                <w:lang w:val="en-US" w:eastAsia="fr-FR"/>
              </w:rPr>
              <w:t xml:space="preserve"> </w:t>
            </w:r>
          </w:p>
          <w:p w14:paraId="01B2B819" w14:textId="77777777" w:rsidR="003F50E8" w:rsidRPr="00800531" w:rsidRDefault="003F50E8" w:rsidP="003C63E2">
            <w:pPr>
              <w:rPr>
                <w:lang w:val="en-US"/>
              </w:rPr>
            </w:pPr>
          </w:p>
        </w:tc>
      </w:tr>
    </w:tbl>
    <w:p w14:paraId="6D3B43C3" w14:textId="77777777" w:rsidR="003F50E8" w:rsidRPr="007D4DDF" w:rsidRDefault="003F50E8" w:rsidP="007D4DDF">
      <w:pPr>
        <w:pStyle w:val="Titre5"/>
        <w:numPr>
          <w:ilvl w:val="4"/>
          <w:numId w:val="4"/>
        </w:numPr>
        <w:spacing w:before="240"/>
      </w:pPr>
      <w:r w:rsidRPr="007D4DDF">
        <w:t>Use-specific instructions for use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817CDC" w14:paraId="3E8C2B29"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A38E06" w14:textId="77777777" w:rsidR="003F50E8" w:rsidRPr="00817CDC" w:rsidRDefault="003F50E8" w:rsidP="00A17B44">
            <w:pPr>
              <w:numPr>
                <w:ilvl w:val="0"/>
                <w:numId w:val="7"/>
              </w:numPr>
              <w:ind w:left="380" w:hanging="380"/>
              <w:jc w:val="both"/>
              <w:rPr>
                <w:rFonts w:eastAsia="Calibri" w:cs="Arial"/>
                <w:bCs/>
                <w:szCs w:val="22"/>
                <w:lang w:val="en-US" w:eastAsia="en-US"/>
              </w:rPr>
            </w:pPr>
            <w:r w:rsidRPr="00817CDC">
              <w:rPr>
                <w:rFonts w:eastAsia="Calibri" w:cs="Arial"/>
                <w:bCs/>
                <w:szCs w:val="22"/>
                <w:lang w:val="en-US" w:eastAsia="en-US"/>
              </w:rPr>
              <w:t>For preventive superficial application on wood for use class 3.1, a top coat has to be applied.</w:t>
            </w:r>
          </w:p>
        </w:tc>
      </w:tr>
    </w:tbl>
    <w:p w14:paraId="22609977" w14:textId="77777777" w:rsidR="003F50E8" w:rsidRPr="007D4DDF" w:rsidRDefault="003F50E8" w:rsidP="007D4DDF">
      <w:pPr>
        <w:pStyle w:val="Titre5"/>
        <w:numPr>
          <w:ilvl w:val="4"/>
          <w:numId w:val="4"/>
        </w:numPr>
        <w:spacing w:before="240"/>
      </w:pPr>
      <w:r w:rsidRPr="007D4DDF">
        <w:t xml:space="preserve">Use-specific risk mitigation measures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1F404B" w14:paraId="75BA9DB6"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B7EA0F" w14:textId="4006918F" w:rsidR="006F3307" w:rsidRPr="0004212C" w:rsidRDefault="006F3307" w:rsidP="005809D5">
            <w:pPr>
              <w:numPr>
                <w:ilvl w:val="0"/>
                <w:numId w:val="7"/>
              </w:numPr>
              <w:suppressAutoHyphens w:val="0"/>
              <w:spacing w:line="276" w:lineRule="auto"/>
              <w:ind w:left="381"/>
              <w:jc w:val="both"/>
              <w:rPr>
                <w:rFonts w:eastAsia="Calibri" w:cs="Arial"/>
                <w:bCs/>
                <w:szCs w:val="22"/>
                <w:lang w:val="en-US" w:eastAsia="en-US"/>
              </w:rPr>
            </w:pPr>
            <w:r w:rsidRPr="0004212C">
              <w:rPr>
                <w:rFonts w:cs="Times"/>
                <w:bCs/>
                <w:szCs w:val="29"/>
                <w:lang w:val="en-US"/>
              </w:rPr>
              <w:t xml:space="preserve">For outdoor treatment, apply only by brushing and cover the ground with an appropriate plastic sheet to prevent any emission to the terrestrial compartment   </w:t>
            </w:r>
          </w:p>
          <w:p w14:paraId="1A81349A" w14:textId="77777777" w:rsidR="0067538F" w:rsidRPr="001F404B" w:rsidRDefault="0067538F" w:rsidP="006F3307">
            <w:pPr>
              <w:numPr>
                <w:ilvl w:val="0"/>
                <w:numId w:val="7"/>
              </w:numPr>
              <w:ind w:left="381"/>
              <w:jc w:val="both"/>
              <w:rPr>
                <w:rFonts w:eastAsia="Calibri" w:cs="Arial"/>
                <w:bCs/>
                <w:szCs w:val="22"/>
                <w:lang w:val="en-US" w:eastAsia="en-US"/>
              </w:rPr>
            </w:pPr>
            <w:r w:rsidRPr="001F404B">
              <w:rPr>
                <w:rFonts w:eastAsia="Calibri" w:cs="Arial"/>
                <w:bCs/>
                <w:szCs w:val="22"/>
                <w:lang w:val="en-US" w:eastAsia="en-US"/>
              </w:rPr>
              <w:t>Do not apply where the product can reach surface water during outdoor application.</w:t>
            </w:r>
          </w:p>
          <w:p w14:paraId="6EEC2E56" w14:textId="7CC6C688" w:rsidR="0067538F" w:rsidRPr="001F404B" w:rsidRDefault="0067538F" w:rsidP="006F3307">
            <w:pPr>
              <w:numPr>
                <w:ilvl w:val="0"/>
                <w:numId w:val="7"/>
              </w:numPr>
              <w:ind w:left="381"/>
              <w:jc w:val="both"/>
              <w:rPr>
                <w:rFonts w:eastAsia="Calibri" w:cs="Arial"/>
                <w:bCs/>
                <w:szCs w:val="22"/>
                <w:lang w:val="en-US" w:eastAsia="en-US"/>
              </w:rPr>
            </w:pPr>
            <w:r w:rsidRPr="001F404B">
              <w:rPr>
                <w:rFonts w:eastAsia="Calibri" w:cs="Arial"/>
                <w:bCs/>
                <w:szCs w:val="22"/>
                <w:lang w:val="en-US" w:eastAsia="en-US"/>
              </w:rPr>
              <w:t>Treated wood should not be used near an aquatic environment.</w:t>
            </w:r>
          </w:p>
        </w:tc>
      </w:tr>
    </w:tbl>
    <w:p w14:paraId="134154B8" w14:textId="77777777" w:rsidR="003F50E8" w:rsidRPr="00563C5A" w:rsidRDefault="003F50E8" w:rsidP="007D4DDF">
      <w:pPr>
        <w:pStyle w:val="Titre5"/>
        <w:numPr>
          <w:ilvl w:val="4"/>
          <w:numId w:val="4"/>
        </w:numPr>
        <w:spacing w:before="240"/>
        <w:rPr>
          <w:lang w:val="en-US"/>
        </w:rPr>
      </w:pPr>
      <w:r w:rsidRPr="00563C5A">
        <w:rPr>
          <w:lang w:val="en-US"/>
        </w:rPr>
        <w:t xml:space="preserve">Where specific to the use, the particulars of likely direct or indirect effects, first aid instructions and emergency measures to protect the environment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8B0DA6" w14:paraId="77AA0641"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5BC539" w14:textId="77777777" w:rsidR="003F50E8" w:rsidRPr="008B0DA6" w:rsidRDefault="003F50E8" w:rsidP="003C63E2">
            <w:pPr>
              <w:spacing w:before="80"/>
            </w:pPr>
          </w:p>
        </w:tc>
      </w:tr>
    </w:tbl>
    <w:p w14:paraId="50BED0B1" w14:textId="77777777" w:rsidR="003F50E8" w:rsidRPr="00563C5A" w:rsidRDefault="003F50E8" w:rsidP="007D4DDF">
      <w:pPr>
        <w:pStyle w:val="Titre5"/>
        <w:numPr>
          <w:ilvl w:val="4"/>
          <w:numId w:val="4"/>
        </w:numPr>
        <w:spacing w:before="240"/>
        <w:rPr>
          <w:lang w:val="en-US"/>
        </w:rPr>
      </w:pPr>
      <w:r w:rsidRPr="00563C5A">
        <w:rPr>
          <w:lang w:val="en-US"/>
        </w:rPr>
        <w:t xml:space="preserve">Where specific to the use, the instructions for safe disposal of the product and its packaging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8B0DA6" w14:paraId="4635246C"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58F17D" w14:textId="77777777" w:rsidR="003F50E8" w:rsidRPr="008B0DA6" w:rsidRDefault="003F50E8" w:rsidP="003C63E2">
            <w:pPr>
              <w:spacing w:before="80"/>
            </w:pPr>
          </w:p>
        </w:tc>
      </w:tr>
    </w:tbl>
    <w:p w14:paraId="7FC31F2B" w14:textId="77777777" w:rsidR="003F50E8" w:rsidRPr="00563C5A" w:rsidRDefault="003F50E8" w:rsidP="007D4DDF">
      <w:pPr>
        <w:pStyle w:val="Titre5"/>
        <w:numPr>
          <w:ilvl w:val="4"/>
          <w:numId w:val="4"/>
        </w:numPr>
        <w:spacing w:before="240"/>
        <w:rPr>
          <w:lang w:val="en-US"/>
        </w:rPr>
      </w:pPr>
      <w:r w:rsidRPr="00563C5A">
        <w:rPr>
          <w:lang w:val="en-US"/>
        </w:rPr>
        <w:t>Where specific to the use, the conditions of storage and shelf-life of the product under normal conditions of storage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8B0DA6" w14:paraId="525DFCE1"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8FAFF3" w14:textId="77777777" w:rsidR="003F50E8" w:rsidRPr="008B0DA6" w:rsidRDefault="003F50E8" w:rsidP="003C63E2">
            <w:pPr>
              <w:spacing w:before="80"/>
            </w:pPr>
          </w:p>
        </w:tc>
      </w:tr>
    </w:tbl>
    <w:p w14:paraId="7ABB2A76" w14:textId="77777777" w:rsidR="003F50E8" w:rsidRDefault="003F50E8" w:rsidP="003F50E8"/>
    <w:p w14:paraId="7958F231" w14:textId="77777777" w:rsidR="00841DDC" w:rsidRDefault="00841DDC" w:rsidP="003F50E8"/>
    <w:p w14:paraId="64502F6B" w14:textId="77777777" w:rsidR="003F50E8" w:rsidRPr="00841DDC" w:rsidRDefault="003F50E8" w:rsidP="00841DDC">
      <w:pPr>
        <w:pStyle w:val="Titre4"/>
        <w:numPr>
          <w:ilvl w:val="3"/>
          <w:numId w:val="4"/>
        </w:numPr>
      </w:pPr>
      <w:bookmarkStart w:id="73" w:name="_Toc529867563"/>
      <w:r w:rsidRPr="00841DDC">
        <w:t>Use description</w:t>
      </w:r>
      <w:bookmarkEnd w:id="73"/>
    </w:p>
    <w:p w14:paraId="7338122E" w14:textId="0F6811F2" w:rsidR="003F50E8" w:rsidRPr="00817CDC" w:rsidRDefault="003F50E8" w:rsidP="003F50E8">
      <w:pPr>
        <w:pStyle w:val="Lgende"/>
        <w:spacing w:after="120"/>
        <w:rPr>
          <w:rFonts w:ascii="Verdana" w:hAnsi="Verdana"/>
        </w:rPr>
      </w:pPr>
      <w:r w:rsidRPr="00817CDC">
        <w:rPr>
          <w:rFonts w:ascii="Verdana" w:hAnsi="Verdana"/>
        </w:rPr>
        <w:t>Use # 2 – Curative</w:t>
      </w:r>
      <w:r w:rsidR="005132D2">
        <w:rPr>
          <w:rFonts w:ascii="Verdana" w:hAnsi="Verdana"/>
        </w:rPr>
        <w:t xml:space="preserve"> </w:t>
      </w:r>
      <w:r w:rsidR="00406936">
        <w:rPr>
          <w:rFonts w:ascii="Verdana" w:hAnsi="Verdana"/>
        </w:rPr>
        <w:t>treatment</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3F50E8" w:rsidRPr="00A85994" w14:paraId="408A04F3" w14:textId="77777777" w:rsidTr="003C63E2">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1E67A5" w14:textId="77777777" w:rsidR="003F50E8" w:rsidRPr="00A85994" w:rsidRDefault="003F50E8" w:rsidP="003C63E2">
            <w:pPr>
              <w:rPr>
                <w:b/>
              </w:rPr>
            </w:pPr>
            <w:r w:rsidRPr="00A85994">
              <w:rPr>
                <w:b/>
                <w:bCs/>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E7B0560" w14:textId="77777777" w:rsidR="003F50E8" w:rsidRPr="00230F09" w:rsidRDefault="003F50E8" w:rsidP="003C63E2">
            <w:pPr>
              <w:snapToGrid w:val="0"/>
              <w:ind w:left="49"/>
              <w:rPr>
                <w:rFonts w:cs="Arial"/>
              </w:rPr>
            </w:pPr>
            <w:r w:rsidRPr="00230F09">
              <w:rPr>
                <w:rFonts w:cs="Arial"/>
              </w:rPr>
              <w:t>8 – Wood preservatives</w:t>
            </w:r>
          </w:p>
        </w:tc>
      </w:tr>
      <w:tr w:rsidR="003F50E8" w:rsidRPr="00A85994" w14:paraId="538AD073"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9ECA649" w14:textId="77777777" w:rsidR="003F50E8" w:rsidRPr="00A85994" w:rsidRDefault="003F50E8" w:rsidP="003C63E2">
            <w:pPr>
              <w:rPr>
                <w:b/>
              </w:rPr>
            </w:pPr>
            <w:r w:rsidRPr="00A85994">
              <w:rPr>
                <w:b/>
                <w:bCs/>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6B40759" w14:textId="1A9C7497" w:rsidR="003F50E8" w:rsidRPr="00230F09" w:rsidRDefault="003F50E8" w:rsidP="003C63E2">
            <w:pPr>
              <w:snapToGrid w:val="0"/>
              <w:ind w:left="49"/>
              <w:rPr>
                <w:rFonts w:cs="Arial"/>
              </w:rPr>
            </w:pPr>
          </w:p>
        </w:tc>
      </w:tr>
      <w:tr w:rsidR="003F50E8" w:rsidRPr="009E654F" w14:paraId="4B99C62B"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F6BB3EE" w14:textId="77777777" w:rsidR="003F50E8" w:rsidRPr="00A85994" w:rsidRDefault="003F50E8" w:rsidP="003C63E2">
            <w:pPr>
              <w:rPr>
                <w:b/>
              </w:rPr>
            </w:pPr>
            <w:r w:rsidRPr="00A85994">
              <w:rPr>
                <w:b/>
                <w:bCs/>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1E2775F" w14:textId="77777777" w:rsidR="003F50E8" w:rsidRPr="00230F09" w:rsidRDefault="003F50E8" w:rsidP="003C63E2">
            <w:pPr>
              <w:ind w:left="49"/>
              <w:rPr>
                <w:rFonts w:cs="Arial"/>
              </w:rPr>
            </w:pPr>
            <w:r w:rsidRPr="00230F09">
              <w:rPr>
                <w:rFonts w:cs="Arial"/>
                <w:lang w:val="en-US" w:eastAsia="fr-FR"/>
              </w:rPr>
              <w:t>Wood boring insects</w:t>
            </w:r>
          </w:p>
          <w:p w14:paraId="580A3D0B" w14:textId="6B418307" w:rsidR="003F50E8" w:rsidRPr="00230F09" w:rsidRDefault="003F50E8" w:rsidP="00A17B44">
            <w:pPr>
              <w:pStyle w:val="Paragraphedeliste"/>
              <w:numPr>
                <w:ilvl w:val="0"/>
                <w:numId w:val="5"/>
              </w:numPr>
              <w:suppressAutoHyphens w:val="0"/>
              <w:ind w:left="407" w:hanging="182"/>
              <w:contextualSpacing/>
              <w:rPr>
                <w:rFonts w:cs="Arial"/>
                <w:lang w:val="en-US"/>
              </w:rPr>
            </w:pPr>
            <w:r w:rsidRPr="00230F09">
              <w:rPr>
                <w:rFonts w:cs="Arial"/>
                <w:lang w:val="en-US" w:eastAsia="fr-FR"/>
              </w:rPr>
              <w:t xml:space="preserve">Common furniture beetle </w:t>
            </w:r>
            <w:r w:rsidRPr="00230F09">
              <w:rPr>
                <w:rFonts w:cs="Arial"/>
                <w:lang w:val="en-US"/>
              </w:rPr>
              <w:t>(</w:t>
            </w:r>
            <w:r w:rsidRPr="00230F09">
              <w:rPr>
                <w:rFonts w:cs="Arial"/>
                <w:i/>
                <w:lang w:val="en-US"/>
              </w:rPr>
              <w:t>Anobium punctatum</w:t>
            </w:r>
            <w:r w:rsidRPr="00230F09">
              <w:rPr>
                <w:rFonts w:cs="Arial"/>
                <w:lang w:val="en-US"/>
              </w:rPr>
              <w:t xml:space="preserve">) </w:t>
            </w:r>
            <w:r w:rsidR="002C2619">
              <w:rPr>
                <w:rFonts w:cs="Arial"/>
                <w:lang w:val="en-US"/>
              </w:rPr>
              <w:t>_ Larvae</w:t>
            </w:r>
          </w:p>
          <w:p w14:paraId="4B4C9ECD" w14:textId="77777777" w:rsidR="003F50E8" w:rsidRDefault="003F50E8" w:rsidP="003C63E2">
            <w:pPr>
              <w:snapToGrid w:val="0"/>
              <w:spacing w:before="200"/>
              <w:ind w:left="49"/>
              <w:rPr>
                <w:rFonts w:cs="Arial"/>
                <w:lang w:val="fr-FR"/>
              </w:rPr>
            </w:pPr>
            <w:r w:rsidRPr="00230F09">
              <w:rPr>
                <w:rFonts w:cs="Arial"/>
                <w:lang w:val="fr-FR"/>
              </w:rPr>
              <w:t>Termites (</w:t>
            </w:r>
            <w:r w:rsidRPr="00230F09">
              <w:rPr>
                <w:rFonts w:cs="Arial"/>
                <w:i/>
                <w:lang w:val="fr-FR"/>
              </w:rPr>
              <w:t>Reticulitermes spp.</w:t>
            </w:r>
            <w:r w:rsidRPr="00230F09">
              <w:rPr>
                <w:rFonts w:cs="Arial"/>
                <w:lang w:val="fr-FR"/>
              </w:rPr>
              <w:t xml:space="preserve"> et </w:t>
            </w:r>
            <w:r w:rsidRPr="00230F09">
              <w:rPr>
                <w:rFonts w:cs="Arial"/>
                <w:i/>
                <w:lang w:val="fr-FR"/>
              </w:rPr>
              <w:t>Heterotermes spp.</w:t>
            </w:r>
            <w:r w:rsidRPr="00230F09">
              <w:rPr>
                <w:rFonts w:cs="Arial"/>
                <w:lang w:val="fr-FR"/>
              </w:rPr>
              <w:t>)</w:t>
            </w:r>
          </w:p>
          <w:p w14:paraId="1BD4BE6B" w14:textId="2DA062D7" w:rsidR="002C2619" w:rsidRPr="00230F09" w:rsidRDefault="002C2619" w:rsidP="00BC3860">
            <w:pPr>
              <w:snapToGrid w:val="0"/>
              <w:ind w:left="49"/>
              <w:rPr>
                <w:rFonts w:cs="Arial"/>
                <w:b/>
                <w:lang w:val="fr-FR"/>
              </w:rPr>
            </w:pPr>
            <w:r w:rsidRPr="007C7903">
              <w:rPr>
                <w:bCs/>
              </w:rPr>
              <w:t>Workers, soldiers and nymphs</w:t>
            </w:r>
          </w:p>
        </w:tc>
      </w:tr>
      <w:tr w:rsidR="003F50E8" w:rsidRPr="00A85994" w14:paraId="739289AD"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5543B68" w14:textId="77777777" w:rsidR="003F50E8" w:rsidRPr="00A85994" w:rsidRDefault="003F50E8" w:rsidP="003C63E2">
            <w:pPr>
              <w:rPr>
                <w:b/>
              </w:rPr>
            </w:pPr>
            <w:r w:rsidRPr="00A85994">
              <w:rPr>
                <w:b/>
                <w:bCs/>
                <w:color w:val="000000"/>
                <w:szCs w:val="24"/>
                <w:lang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B77F22D" w14:textId="6096C702" w:rsidR="003F50E8" w:rsidRPr="00230F09" w:rsidRDefault="003F50E8" w:rsidP="00724C75">
            <w:pPr>
              <w:snapToGrid w:val="0"/>
              <w:ind w:left="49"/>
              <w:rPr>
                <w:rFonts w:cs="Arial"/>
                <w:b/>
              </w:rPr>
            </w:pPr>
            <w:r w:rsidRPr="00230F09">
              <w:rPr>
                <w:rFonts w:cs="Arial"/>
              </w:rPr>
              <w:t xml:space="preserve">Curative treatment for wood </w:t>
            </w:r>
            <w:r w:rsidR="0067538F" w:rsidRPr="00230F09">
              <w:rPr>
                <w:rFonts w:cs="Arial"/>
                <w:lang w:val="en-US" w:eastAsia="fr-FR"/>
              </w:rPr>
              <w:t>(wood not exposed to weathering and leaching)</w:t>
            </w:r>
            <w:r w:rsidR="003C3C2B">
              <w:rPr>
                <w:rFonts w:cs="Arial"/>
                <w:lang w:val="en-US" w:eastAsia="fr-FR"/>
              </w:rPr>
              <w:t xml:space="preserve"> on softwood and hardwood</w:t>
            </w:r>
          </w:p>
        </w:tc>
      </w:tr>
      <w:tr w:rsidR="003F50E8" w:rsidRPr="00A85994" w14:paraId="721905A8"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7B8B040" w14:textId="77777777" w:rsidR="003F50E8" w:rsidRPr="00A85994" w:rsidRDefault="003F50E8" w:rsidP="003C63E2">
            <w:pPr>
              <w:rPr>
                <w:b/>
              </w:rPr>
            </w:pPr>
            <w:r w:rsidRPr="00A85994">
              <w:rPr>
                <w:b/>
                <w:bCs/>
                <w:color w:val="000000"/>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34E7192" w14:textId="77777777" w:rsidR="003F50E8" w:rsidRPr="00230F09" w:rsidRDefault="003F50E8" w:rsidP="003C63E2">
            <w:pPr>
              <w:snapToGrid w:val="0"/>
              <w:ind w:left="49"/>
              <w:rPr>
                <w:rFonts w:cs="Arial"/>
              </w:rPr>
            </w:pPr>
            <w:r w:rsidRPr="00230F09">
              <w:rPr>
                <w:rFonts w:cs="Arial"/>
              </w:rPr>
              <w:t>Superficial application / brush / roller / pad</w:t>
            </w:r>
          </w:p>
          <w:p w14:paraId="5367E493" w14:textId="77777777" w:rsidR="003F50E8" w:rsidRPr="00230F09" w:rsidRDefault="003F50E8" w:rsidP="003C63E2">
            <w:pPr>
              <w:snapToGrid w:val="0"/>
              <w:ind w:left="49"/>
              <w:rPr>
                <w:rFonts w:cs="Arial"/>
              </w:rPr>
            </w:pPr>
            <w:r w:rsidRPr="00230F09">
              <w:rPr>
                <w:rFonts w:cs="Arial"/>
              </w:rPr>
              <w:t>Superficial application / spray</w:t>
            </w:r>
          </w:p>
          <w:p w14:paraId="53B8C2E1" w14:textId="77777777" w:rsidR="003F50E8" w:rsidRPr="00230F09" w:rsidRDefault="003F50E8" w:rsidP="003C63E2">
            <w:pPr>
              <w:snapToGrid w:val="0"/>
              <w:ind w:left="49"/>
              <w:rPr>
                <w:rFonts w:cs="Arial"/>
                <w:b/>
              </w:rPr>
            </w:pPr>
            <w:r w:rsidRPr="00230F09">
              <w:rPr>
                <w:rFonts w:cs="Arial"/>
              </w:rPr>
              <w:t>Injection (combined with a superficial application)</w:t>
            </w:r>
          </w:p>
        </w:tc>
      </w:tr>
      <w:tr w:rsidR="003F50E8" w:rsidRPr="00A85994" w14:paraId="39837308"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4FAE8A7" w14:textId="77777777" w:rsidR="003F50E8" w:rsidRPr="00A85994" w:rsidRDefault="003F50E8" w:rsidP="003C63E2">
            <w:pPr>
              <w:rPr>
                <w:b/>
              </w:rPr>
            </w:pPr>
            <w:r w:rsidRPr="00A85994">
              <w:rPr>
                <w:b/>
                <w:bCs/>
                <w:color w:val="000000"/>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8BC3ACA" w14:textId="5946E799" w:rsidR="003F50E8" w:rsidRPr="00230F09" w:rsidRDefault="003F50E8" w:rsidP="003C63E2">
            <w:pPr>
              <w:ind w:left="83"/>
              <w:rPr>
                <w:rFonts w:cs="Arial"/>
              </w:rPr>
            </w:pPr>
            <w:r w:rsidRPr="00230F09">
              <w:rPr>
                <w:rFonts w:cs="Arial"/>
              </w:rPr>
              <w:t xml:space="preserve">The </w:t>
            </w:r>
            <w:r w:rsidR="00F91A22">
              <w:rPr>
                <w:rFonts w:cs="Arial"/>
              </w:rPr>
              <w:t>pro</w:t>
            </w:r>
            <w:r w:rsidR="000969EF">
              <w:rPr>
                <w:rFonts w:cs="Arial"/>
              </w:rPr>
              <w:t>duc</w:t>
            </w:r>
            <w:r w:rsidR="00F91A22">
              <w:rPr>
                <w:rFonts w:cs="Arial"/>
              </w:rPr>
              <w:t>t</w:t>
            </w:r>
            <w:r w:rsidR="00F91A22" w:rsidRPr="00230F09">
              <w:rPr>
                <w:rFonts w:cs="Arial"/>
              </w:rPr>
              <w:t xml:space="preserve"> </w:t>
            </w:r>
            <w:r w:rsidRPr="00230F09">
              <w:rPr>
                <w:rFonts w:cs="Arial"/>
              </w:rPr>
              <w:t>is ready to use.</w:t>
            </w:r>
          </w:p>
          <w:p w14:paraId="18283558" w14:textId="77777777" w:rsidR="003F50E8" w:rsidRPr="00230F09" w:rsidRDefault="003F50E8" w:rsidP="003C63E2">
            <w:pPr>
              <w:ind w:left="83"/>
              <w:rPr>
                <w:rFonts w:cs="Arial"/>
              </w:rPr>
            </w:pPr>
          </w:p>
          <w:p w14:paraId="0162079E" w14:textId="5948CFFF" w:rsidR="003F50E8" w:rsidRPr="00230F09" w:rsidRDefault="00724C75" w:rsidP="003C63E2">
            <w:pPr>
              <w:ind w:left="83"/>
              <w:rPr>
                <w:rFonts w:cs="Arial"/>
              </w:rPr>
            </w:pPr>
            <w:r w:rsidRPr="00230F09">
              <w:rPr>
                <w:rFonts w:cs="Arial"/>
              </w:rPr>
              <w:t xml:space="preserve">When the treatment </w:t>
            </w:r>
            <w:r w:rsidR="003F50E8" w:rsidRPr="00230F09">
              <w:rPr>
                <w:rFonts w:cs="Arial"/>
              </w:rPr>
              <w:t xml:space="preserve"> is performed </w:t>
            </w:r>
            <w:r w:rsidRPr="00230F09">
              <w:rPr>
                <w:rFonts w:cs="Arial"/>
              </w:rPr>
              <w:t>by superficial application, t</w:t>
            </w:r>
            <w:r w:rsidR="003F50E8" w:rsidRPr="00230F09">
              <w:rPr>
                <w:rFonts w:cs="Arial"/>
              </w:rPr>
              <w:t xml:space="preserve">he application rate is : </w:t>
            </w:r>
          </w:p>
          <w:p w14:paraId="28CAF4DE" w14:textId="77777777" w:rsidR="003F50E8" w:rsidRPr="00230F09" w:rsidRDefault="003F50E8" w:rsidP="00A17B44">
            <w:pPr>
              <w:numPr>
                <w:ilvl w:val="0"/>
                <w:numId w:val="6"/>
              </w:numPr>
              <w:suppressAutoHyphens w:val="0"/>
              <w:ind w:left="474" w:hanging="283"/>
              <w:rPr>
                <w:rFonts w:cs="Arial"/>
                <w:b/>
              </w:rPr>
            </w:pPr>
            <w:r w:rsidRPr="00230F09">
              <w:rPr>
                <w:rFonts w:cs="Arial"/>
              </w:rPr>
              <w:t xml:space="preserve">300 g of product / m² of wood </w:t>
            </w:r>
          </w:p>
          <w:p w14:paraId="0D20B288" w14:textId="77777777" w:rsidR="003F50E8" w:rsidRPr="00230F09" w:rsidRDefault="003F50E8" w:rsidP="003C63E2">
            <w:pPr>
              <w:rPr>
                <w:rFonts w:cs="Arial"/>
              </w:rPr>
            </w:pPr>
          </w:p>
          <w:p w14:paraId="3A6DCE21" w14:textId="77777777" w:rsidR="003F50E8" w:rsidRPr="00230F09" w:rsidRDefault="003F50E8" w:rsidP="003C63E2">
            <w:pPr>
              <w:ind w:left="83"/>
              <w:rPr>
                <w:rFonts w:cs="Arial"/>
              </w:rPr>
            </w:pPr>
            <w:r w:rsidRPr="00230F09">
              <w:rPr>
                <w:rFonts w:cs="Arial"/>
              </w:rPr>
              <w:t xml:space="preserve">When the application is performed by injection (combined with superficial application), the application rate is : </w:t>
            </w:r>
          </w:p>
          <w:p w14:paraId="2189AB75" w14:textId="77777777" w:rsidR="003F50E8" w:rsidRPr="00230F09" w:rsidRDefault="003F50E8" w:rsidP="00A17B44">
            <w:pPr>
              <w:numPr>
                <w:ilvl w:val="0"/>
                <w:numId w:val="6"/>
              </w:numPr>
              <w:suppressAutoHyphens w:val="0"/>
              <w:ind w:left="474" w:hanging="283"/>
              <w:rPr>
                <w:rFonts w:cs="Arial"/>
                <w:b/>
              </w:rPr>
            </w:pPr>
            <w:r w:rsidRPr="00230F09">
              <w:rPr>
                <w:rFonts w:cs="Arial"/>
              </w:rPr>
              <w:t>180 g of product / m² of wood (+ 300 g of product / m² of wood)</w:t>
            </w:r>
          </w:p>
        </w:tc>
      </w:tr>
      <w:tr w:rsidR="003F50E8" w:rsidRPr="00A85994" w14:paraId="7863AB97"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E0D759" w14:textId="77777777" w:rsidR="003F50E8" w:rsidRPr="00A85994" w:rsidRDefault="003F50E8" w:rsidP="003C63E2">
            <w:pPr>
              <w:rPr>
                <w:b/>
              </w:rPr>
            </w:pPr>
            <w:r w:rsidRPr="00A85994">
              <w:rPr>
                <w:b/>
                <w:bCs/>
                <w:color w:val="000000"/>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6B211DB" w14:textId="77777777" w:rsidR="003F50E8" w:rsidRPr="00230F09" w:rsidRDefault="003F50E8" w:rsidP="003C63E2">
            <w:pPr>
              <w:ind w:firstLine="49"/>
              <w:rPr>
                <w:rFonts w:cs="Arial"/>
              </w:rPr>
            </w:pPr>
            <w:r w:rsidRPr="00230F09">
              <w:rPr>
                <w:rFonts w:cs="Arial"/>
              </w:rPr>
              <w:t>Professional and non-professional users</w:t>
            </w:r>
          </w:p>
        </w:tc>
      </w:tr>
      <w:tr w:rsidR="003F50E8" w:rsidRPr="00A85994" w14:paraId="51A8C774" w14:textId="77777777" w:rsidTr="003C63E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BAB70F" w14:textId="77777777" w:rsidR="003F50E8" w:rsidRPr="00A85994" w:rsidRDefault="003F50E8" w:rsidP="003C63E2">
            <w:pPr>
              <w:rPr>
                <w:b/>
              </w:rPr>
            </w:pPr>
            <w:r w:rsidRPr="00A85994">
              <w:rPr>
                <w:b/>
                <w:bCs/>
                <w:color w:val="000000"/>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5FDC0A8" w14:textId="77777777" w:rsidR="000136EC" w:rsidRPr="00A85994" w:rsidRDefault="000136EC" w:rsidP="000136EC">
            <w:r w:rsidRPr="00A85994">
              <w:t>For professional users</w:t>
            </w:r>
          </w:p>
          <w:p w14:paraId="52D4E07F" w14:textId="2C876F46" w:rsidR="000136EC" w:rsidRPr="00A85994" w:rsidRDefault="000136EC" w:rsidP="000136EC">
            <w:pPr>
              <w:autoSpaceDE w:val="0"/>
              <w:autoSpaceDN w:val="0"/>
              <w:adjustRightInd w:val="0"/>
              <w:rPr>
                <w:rFonts w:cs="Arial"/>
                <w:color w:val="000000"/>
                <w:lang w:val="en-US" w:eastAsia="fr-FR"/>
              </w:rPr>
            </w:pPr>
            <w:r w:rsidRPr="00A85994">
              <w:rPr>
                <w:rFonts w:cs="Arial"/>
                <w:color w:val="000000"/>
                <w:lang w:val="en-US" w:eastAsia="fr-FR"/>
              </w:rPr>
              <w:t>- 1 L metal bottles</w:t>
            </w:r>
            <w:r w:rsidR="00C07E1F">
              <w:rPr>
                <w:rFonts w:cs="Arial"/>
                <w:color w:val="000000"/>
                <w:lang w:val="en-US" w:eastAsia="fr-FR"/>
              </w:rPr>
              <w:t xml:space="preserve"> (tin plate can with epoxy phenolic varnish)</w:t>
            </w:r>
          </w:p>
          <w:p w14:paraId="4BB53E74" w14:textId="1FF35DC8" w:rsidR="000136EC" w:rsidRPr="00A85994" w:rsidRDefault="000136EC" w:rsidP="000136EC">
            <w:pPr>
              <w:autoSpaceDE w:val="0"/>
              <w:autoSpaceDN w:val="0"/>
              <w:adjustRightInd w:val="0"/>
              <w:rPr>
                <w:rFonts w:cs="Arial"/>
                <w:color w:val="000000"/>
                <w:lang w:val="en-US" w:eastAsia="fr-FR"/>
              </w:rPr>
            </w:pPr>
            <w:r w:rsidRPr="00A85994">
              <w:rPr>
                <w:rFonts w:cs="Arial"/>
                <w:color w:val="000000"/>
                <w:lang w:val="en-US" w:eastAsia="fr-FR"/>
              </w:rPr>
              <w:t>- 5 L metal cans</w:t>
            </w:r>
            <w:r w:rsidR="00C07E1F">
              <w:rPr>
                <w:rFonts w:cs="Arial"/>
                <w:color w:val="000000"/>
                <w:lang w:val="en-US" w:eastAsia="fr-FR"/>
              </w:rPr>
              <w:t xml:space="preserve"> (tin plate can with epoxy phenolic varnish)</w:t>
            </w:r>
          </w:p>
          <w:p w14:paraId="0329CB93" w14:textId="789A3430" w:rsidR="000136EC" w:rsidRPr="00A85994" w:rsidRDefault="000136EC" w:rsidP="000136EC">
            <w:pPr>
              <w:autoSpaceDE w:val="0"/>
              <w:autoSpaceDN w:val="0"/>
              <w:adjustRightInd w:val="0"/>
              <w:rPr>
                <w:rFonts w:cs="Arial"/>
                <w:color w:val="000000"/>
                <w:lang w:val="en-US" w:eastAsia="fr-FR"/>
              </w:rPr>
            </w:pPr>
            <w:r w:rsidRPr="00A85994">
              <w:rPr>
                <w:rFonts w:cs="Arial"/>
                <w:color w:val="000000"/>
                <w:lang w:val="en-US" w:eastAsia="fr-FR"/>
              </w:rPr>
              <w:t>- 20 L metal pails</w:t>
            </w:r>
            <w:r w:rsidR="00C07E1F">
              <w:rPr>
                <w:rFonts w:cs="Arial"/>
                <w:color w:val="000000"/>
                <w:lang w:val="en-US" w:eastAsia="fr-FR"/>
              </w:rPr>
              <w:t xml:space="preserve"> (tin plate can with epoxy phenolic varnish)</w:t>
            </w:r>
            <w:r w:rsidRPr="00A85994">
              <w:rPr>
                <w:rFonts w:cs="Arial"/>
                <w:color w:val="000000"/>
                <w:lang w:val="en-US" w:eastAsia="fr-FR"/>
              </w:rPr>
              <w:t>.</w:t>
            </w:r>
            <w:r w:rsidR="00C07E1F">
              <w:rPr>
                <w:rFonts w:cs="Arial"/>
                <w:color w:val="000000"/>
                <w:lang w:val="en-US" w:eastAsia="fr-FR"/>
              </w:rPr>
              <w:t xml:space="preserve"> </w:t>
            </w:r>
            <w:r w:rsidRPr="00A85994">
              <w:rPr>
                <w:rFonts w:cs="Arial"/>
                <w:color w:val="000000"/>
                <w:lang w:val="en-US" w:eastAsia="fr-FR"/>
              </w:rPr>
              <w:t xml:space="preserve"> </w:t>
            </w:r>
          </w:p>
          <w:p w14:paraId="75737B4C" w14:textId="77777777" w:rsidR="000136EC" w:rsidRPr="00A85994" w:rsidRDefault="000136EC" w:rsidP="000136EC">
            <w:pPr>
              <w:rPr>
                <w:lang w:val="en-US"/>
              </w:rPr>
            </w:pPr>
          </w:p>
          <w:p w14:paraId="6A4E1BF4" w14:textId="77777777" w:rsidR="000136EC" w:rsidRPr="00A85994" w:rsidRDefault="000136EC" w:rsidP="000136EC">
            <w:pPr>
              <w:rPr>
                <w:lang w:val="en-US"/>
              </w:rPr>
            </w:pPr>
            <w:r w:rsidRPr="00A85994">
              <w:rPr>
                <w:lang w:val="en-US"/>
              </w:rPr>
              <w:t>For non professional users</w:t>
            </w:r>
          </w:p>
          <w:p w14:paraId="51934E75" w14:textId="4301EB50" w:rsidR="000136EC" w:rsidRPr="00A85994" w:rsidRDefault="000136EC" w:rsidP="000136EC">
            <w:pPr>
              <w:autoSpaceDE w:val="0"/>
              <w:autoSpaceDN w:val="0"/>
              <w:adjustRightInd w:val="0"/>
              <w:rPr>
                <w:rFonts w:cs="Arial"/>
                <w:color w:val="000000"/>
                <w:lang w:val="en-US" w:eastAsia="fr-FR"/>
              </w:rPr>
            </w:pPr>
            <w:r w:rsidRPr="00A85994">
              <w:rPr>
                <w:rFonts w:cs="Arial"/>
                <w:color w:val="000000"/>
                <w:lang w:val="en-US" w:eastAsia="fr-FR"/>
              </w:rPr>
              <w:t>- 1 L metal bottles</w:t>
            </w:r>
            <w:r w:rsidR="00C07E1F">
              <w:rPr>
                <w:rFonts w:cs="Arial"/>
                <w:color w:val="000000"/>
                <w:lang w:val="en-US" w:eastAsia="fr-FR"/>
              </w:rPr>
              <w:t xml:space="preserve"> (tin plate can with epoxy phenolic varnish)</w:t>
            </w:r>
          </w:p>
          <w:p w14:paraId="1B35D126" w14:textId="7E5B97B3" w:rsidR="000136EC" w:rsidRPr="00A85994" w:rsidRDefault="000136EC" w:rsidP="000136EC">
            <w:pPr>
              <w:autoSpaceDE w:val="0"/>
              <w:autoSpaceDN w:val="0"/>
              <w:adjustRightInd w:val="0"/>
              <w:rPr>
                <w:rFonts w:cs="Arial"/>
                <w:color w:val="000000"/>
                <w:lang w:val="en-US" w:eastAsia="fr-FR"/>
              </w:rPr>
            </w:pPr>
            <w:r w:rsidRPr="00A85994">
              <w:rPr>
                <w:rFonts w:cs="Arial"/>
                <w:color w:val="000000"/>
                <w:lang w:val="en-US" w:eastAsia="fr-FR"/>
              </w:rPr>
              <w:t xml:space="preserve">- 5 L and 6 L metal cans </w:t>
            </w:r>
            <w:r w:rsidR="00C07E1F">
              <w:rPr>
                <w:rFonts w:cs="Arial"/>
                <w:color w:val="000000"/>
                <w:lang w:val="en-US" w:eastAsia="fr-FR"/>
              </w:rPr>
              <w:t xml:space="preserve"> (tin plate can with epoxy phenolic varnish)</w:t>
            </w:r>
          </w:p>
          <w:p w14:paraId="700D84B3" w14:textId="5EAB861C" w:rsidR="003F50E8" w:rsidRPr="00A85994" w:rsidRDefault="000136EC" w:rsidP="00800531">
            <w:pPr>
              <w:autoSpaceDE w:val="0"/>
              <w:autoSpaceDN w:val="0"/>
              <w:adjustRightInd w:val="0"/>
              <w:rPr>
                <w:lang w:val="en-US"/>
              </w:rPr>
            </w:pPr>
            <w:r w:rsidRPr="00A85994">
              <w:rPr>
                <w:rFonts w:cs="Arial"/>
                <w:color w:val="000000"/>
                <w:lang w:val="en-US" w:eastAsia="fr-FR"/>
              </w:rPr>
              <w:t>- 20 L and 24 L metal pails</w:t>
            </w:r>
            <w:r w:rsidR="00C07E1F">
              <w:rPr>
                <w:rFonts w:cs="Arial"/>
                <w:color w:val="000000"/>
                <w:lang w:val="en-US" w:eastAsia="fr-FR"/>
              </w:rPr>
              <w:t xml:space="preserve"> (tin plate can with epoxy phenolic varnish)</w:t>
            </w:r>
            <w:r w:rsidRPr="00A85994">
              <w:rPr>
                <w:rFonts w:cs="Arial"/>
                <w:color w:val="000000"/>
                <w:lang w:val="en-US" w:eastAsia="fr-FR"/>
              </w:rPr>
              <w:t xml:space="preserve">. </w:t>
            </w:r>
          </w:p>
        </w:tc>
      </w:tr>
    </w:tbl>
    <w:p w14:paraId="52F893DE" w14:textId="77777777" w:rsidR="003F50E8" w:rsidRPr="00841DDC" w:rsidRDefault="003F50E8" w:rsidP="00841DDC">
      <w:pPr>
        <w:pStyle w:val="Titre5"/>
        <w:numPr>
          <w:ilvl w:val="4"/>
          <w:numId w:val="4"/>
        </w:numPr>
        <w:spacing w:before="240"/>
      </w:pPr>
      <w:r w:rsidRPr="00841DDC">
        <w:t>Use-specific instructions for use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1F404B" w14:paraId="2A31FC25"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4D869D" w14:textId="59605AB4" w:rsidR="003F50E8" w:rsidRPr="001F404B" w:rsidRDefault="003F50E8" w:rsidP="001F404B">
            <w:pPr>
              <w:pStyle w:val="Paragraphedeliste"/>
              <w:numPr>
                <w:ilvl w:val="0"/>
                <w:numId w:val="8"/>
              </w:numPr>
              <w:spacing w:before="80"/>
              <w:ind w:left="664" w:hanging="567"/>
              <w:rPr>
                <w:rFonts w:cs="Arial"/>
                <w:szCs w:val="22"/>
                <w:lang w:val="en-US" w:eastAsia="en-US"/>
              </w:rPr>
            </w:pPr>
            <w:r w:rsidRPr="001F404B">
              <w:rPr>
                <w:rFonts w:cs="Arial"/>
                <w:szCs w:val="22"/>
                <w:lang w:val="en-US" w:eastAsia="en-US"/>
              </w:rPr>
              <w:t>Curative treatments performed by injection must always be combined with curative treatments applied by superficial application.</w:t>
            </w:r>
          </w:p>
        </w:tc>
      </w:tr>
    </w:tbl>
    <w:p w14:paraId="5AA2D961" w14:textId="77777777" w:rsidR="003F50E8" w:rsidRPr="00841DDC" w:rsidRDefault="003F50E8" w:rsidP="00841DDC">
      <w:pPr>
        <w:pStyle w:val="Titre5"/>
        <w:numPr>
          <w:ilvl w:val="4"/>
          <w:numId w:val="4"/>
        </w:numPr>
        <w:spacing w:before="240"/>
      </w:pPr>
      <w:r w:rsidRPr="00841DDC">
        <w:t xml:space="preserve">Use-specific risk mitigation measures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8B0DA6" w14:paraId="4EE03348"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BB0ADE" w14:textId="102FC216" w:rsidR="00E9581A" w:rsidRPr="0050531D" w:rsidRDefault="00A85994" w:rsidP="00E9581A">
            <w:pPr>
              <w:pStyle w:val="Paragraphedeliste"/>
              <w:numPr>
                <w:ilvl w:val="0"/>
                <w:numId w:val="8"/>
              </w:numPr>
              <w:spacing w:before="80"/>
              <w:ind w:left="664" w:hanging="567"/>
              <w:rPr>
                <w:rFonts w:cs="Arial"/>
                <w:szCs w:val="22"/>
                <w:lang w:val="en-US" w:eastAsia="en-US"/>
              </w:rPr>
            </w:pPr>
            <w:r w:rsidRPr="0050531D">
              <w:rPr>
                <w:rFonts w:cs="Arial"/>
                <w:szCs w:val="22"/>
                <w:lang w:val="en-US" w:eastAsia="en-US"/>
              </w:rPr>
              <w:t xml:space="preserve">PROFESSIONAL USERS: </w:t>
            </w:r>
            <w:r w:rsidR="00E9581A" w:rsidRPr="0050531D">
              <w:rPr>
                <w:rFonts w:cs="Arial"/>
                <w:szCs w:val="22"/>
                <w:lang w:val="en-US" w:eastAsia="en-US"/>
              </w:rPr>
              <w:t>For injection combined to brush application, wear protective chemical resistant gloves (glove material to be specified by the authorisation holder within the product information) during injection.</w:t>
            </w:r>
          </w:p>
          <w:p w14:paraId="229C9C86" w14:textId="58652824" w:rsidR="00E9581A" w:rsidRPr="0050531D" w:rsidRDefault="00A85994" w:rsidP="00E9581A">
            <w:pPr>
              <w:pStyle w:val="Paragraphedeliste"/>
              <w:numPr>
                <w:ilvl w:val="0"/>
                <w:numId w:val="8"/>
              </w:numPr>
              <w:spacing w:before="80"/>
              <w:ind w:left="664" w:hanging="567"/>
              <w:rPr>
                <w:rFonts w:cs="Arial"/>
                <w:szCs w:val="22"/>
                <w:lang w:val="en-US" w:eastAsia="en-US"/>
              </w:rPr>
            </w:pPr>
            <w:r w:rsidRPr="0050531D">
              <w:rPr>
                <w:rFonts w:cs="Arial"/>
                <w:szCs w:val="22"/>
                <w:lang w:val="en-US" w:eastAsia="en-US"/>
              </w:rPr>
              <w:t xml:space="preserve">PROFESSIONAL USERS  : </w:t>
            </w:r>
            <w:r w:rsidR="00E9581A" w:rsidRPr="0050531D">
              <w:rPr>
                <w:rFonts w:cs="Arial"/>
                <w:szCs w:val="22"/>
                <w:lang w:val="en-US" w:eastAsia="en-US"/>
              </w:rPr>
              <w:t xml:space="preserve">For spray application, wear protective chemical resistant gloves (glove material to be specified by the authorisation holder within </w:t>
            </w:r>
            <w:r w:rsidR="00E9581A" w:rsidRPr="0050531D">
              <w:rPr>
                <w:rFonts w:cs="Arial"/>
                <w:szCs w:val="22"/>
                <w:lang w:val="en-US" w:eastAsia="en-US"/>
              </w:rPr>
              <w:lastRenderedPageBreak/>
              <w:t>the product information) and coated coverall (category I</w:t>
            </w:r>
            <w:r w:rsidR="00BA28B9">
              <w:rPr>
                <w:rFonts w:cs="Arial"/>
                <w:szCs w:val="22"/>
                <w:lang w:val="en-US" w:eastAsia="en-US"/>
              </w:rPr>
              <w:t>II</w:t>
            </w:r>
            <w:r w:rsidR="00E9581A" w:rsidRPr="0050531D">
              <w:rPr>
                <w:rFonts w:cs="Arial"/>
                <w:szCs w:val="22"/>
                <w:lang w:val="en-US" w:eastAsia="en-US"/>
              </w:rPr>
              <w:t xml:space="preserve"> type 6) during application </w:t>
            </w:r>
          </w:p>
          <w:p w14:paraId="347A3216" w14:textId="0801A5F5" w:rsidR="003F50E8" w:rsidRPr="0050531D" w:rsidRDefault="00A85994" w:rsidP="00BA28B9">
            <w:pPr>
              <w:pStyle w:val="Paragraphedeliste"/>
              <w:numPr>
                <w:ilvl w:val="0"/>
                <w:numId w:val="8"/>
              </w:numPr>
              <w:spacing w:before="80"/>
              <w:ind w:left="664" w:hanging="567"/>
              <w:rPr>
                <w:lang w:val="en-US"/>
              </w:rPr>
            </w:pPr>
            <w:r w:rsidRPr="0050531D">
              <w:rPr>
                <w:rFonts w:cs="Arial"/>
                <w:szCs w:val="22"/>
                <w:lang w:val="en-US" w:eastAsia="en-US"/>
              </w:rPr>
              <w:t xml:space="preserve">PROFESSIONAL USERS: </w:t>
            </w:r>
            <w:r w:rsidR="00E9581A" w:rsidRPr="0050531D">
              <w:rPr>
                <w:rFonts w:cs="Arial"/>
                <w:szCs w:val="22"/>
                <w:lang w:val="en-US" w:eastAsia="en-US"/>
              </w:rPr>
              <w:t>For injection combined to spray application, wear protective chemical resistant gloves (glove material to be specified by the authorisation holder within the product information) and coated coverall (category I</w:t>
            </w:r>
            <w:r w:rsidR="00BA28B9">
              <w:rPr>
                <w:rFonts w:cs="Arial"/>
                <w:szCs w:val="22"/>
                <w:lang w:val="en-US" w:eastAsia="en-US"/>
              </w:rPr>
              <w:t>II</w:t>
            </w:r>
            <w:r w:rsidR="00E9581A" w:rsidRPr="0050531D">
              <w:rPr>
                <w:rFonts w:cs="Arial"/>
                <w:szCs w:val="22"/>
                <w:lang w:val="en-US" w:eastAsia="en-US"/>
              </w:rPr>
              <w:t xml:space="preserve"> type 6) during application by spraying and gloves during injection. </w:t>
            </w:r>
          </w:p>
        </w:tc>
      </w:tr>
    </w:tbl>
    <w:p w14:paraId="0A1C4154" w14:textId="77777777" w:rsidR="003F50E8" w:rsidRPr="00563C5A" w:rsidRDefault="003F50E8" w:rsidP="00841DDC">
      <w:pPr>
        <w:pStyle w:val="Titre5"/>
        <w:numPr>
          <w:ilvl w:val="4"/>
          <w:numId w:val="4"/>
        </w:numPr>
        <w:spacing w:before="240"/>
        <w:rPr>
          <w:lang w:val="en-US"/>
        </w:rPr>
      </w:pPr>
      <w:r w:rsidRPr="00563C5A">
        <w:rPr>
          <w:lang w:val="en-US"/>
        </w:rPr>
        <w:lastRenderedPageBreak/>
        <w:t xml:space="preserve">Where specific to the use, the particulars of likely direct or indirect effects, first aid instructions and emergency measures to protect the environment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8B0DA6" w14:paraId="7EE8D581"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02E3C4" w14:textId="77777777" w:rsidR="003F50E8" w:rsidRPr="008B0DA6" w:rsidRDefault="003F50E8" w:rsidP="003C63E2">
            <w:pPr>
              <w:spacing w:before="80"/>
            </w:pPr>
          </w:p>
        </w:tc>
      </w:tr>
    </w:tbl>
    <w:p w14:paraId="4553A714" w14:textId="77777777" w:rsidR="003F50E8" w:rsidRPr="00563C5A" w:rsidRDefault="003F50E8" w:rsidP="00841DDC">
      <w:pPr>
        <w:pStyle w:val="Titre5"/>
        <w:numPr>
          <w:ilvl w:val="4"/>
          <w:numId w:val="4"/>
        </w:numPr>
        <w:spacing w:before="240"/>
        <w:rPr>
          <w:lang w:val="en-US"/>
        </w:rPr>
      </w:pPr>
      <w:r w:rsidRPr="00563C5A">
        <w:rPr>
          <w:lang w:val="en-US"/>
        </w:rPr>
        <w:t xml:space="preserve">Where specific to the use, the instructions for safe disposal of the product and its packaging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8B0DA6" w14:paraId="16A832F6"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3D95CA" w14:textId="77777777" w:rsidR="003F50E8" w:rsidRPr="008B0DA6" w:rsidRDefault="003F50E8" w:rsidP="003C63E2">
            <w:pPr>
              <w:spacing w:before="80"/>
            </w:pPr>
          </w:p>
        </w:tc>
      </w:tr>
    </w:tbl>
    <w:p w14:paraId="4DB7D345" w14:textId="77777777" w:rsidR="003F50E8" w:rsidRPr="00563C5A" w:rsidRDefault="003F50E8" w:rsidP="00841DDC">
      <w:pPr>
        <w:pStyle w:val="Titre5"/>
        <w:numPr>
          <w:ilvl w:val="4"/>
          <w:numId w:val="4"/>
        </w:numPr>
        <w:spacing w:before="240"/>
        <w:rPr>
          <w:lang w:val="en-US"/>
        </w:rPr>
      </w:pPr>
      <w:r w:rsidRPr="00563C5A">
        <w:rPr>
          <w:lang w:val="en-US"/>
        </w:rPr>
        <w:t>Where specific to the use, the conditions of storage and shelf-life of the product under normal conditions of storage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8B0DA6" w14:paraId="0CDA90D4"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30D7FC" w14:textId="77777777" w:rsidR="003F50E8" w:rsidRPr="008B0DA6" w:rsidRDefault="003F50E8" w:rsidP="003C63E2">
            <w:pPr>
              <w:spacing w:before="80"/>
            </w:pPr>
          </w:p>
        </w:tc>
      </w:tr>
    </w:tbl>
    <w:p w14:paraId="37F2C3EC" w14:textId="77777777" w:rsidR="003F50E8" w:rsidRDefault="003F50E8" w:rsidP="003F50E8"/>
    <w:p w14:paraId="77530355" w14:textId="77777777" w:rsidR="003F50E8" w:rsidRDefault="003F50E8" w:rsidP="003F50E8"/>
    <w:p w14:paraId="46B3C279" w14:textId="608488E6" w:rsidR="003F50E8" w:rsidRPr="00563C5A" w:rsidRDefault="003F50E8" w:rsidP="00230F09">
      <w:pPr>
        <w:pStyle w:val="Titre3"/>
        <w:numPr>
          <w:ilvl w:val="2"/>
          <w:numId w:val="4"/>
        </w:numPr>
        <w:rPr>
          <w:lang w:val="en-US"/>
        </w:rPr>
      </w:pPr>
      <w:bookmarkStart w:id="74" w:name="_Toc529867564"/>
      <w:r w:rsidRPr="00563C5A">
        <w:rPr>
          <w:lang w:val="en-US"/>
        </w:rPr>
        <w:t xml:space="preserve">General directions for use of the meta SPC </w:t>
      </w:r>
      <w:r w:rsidR="004E7E0C" w:rsidRPr="00563C5A">
        <w:rPr>
          <w:lang w:val="en-US"/>
        </w:rPr>
        <w:t>4</w:t>
      </w:r>
      <w:bookmarkEnd w:id="74"/>
    </w:p>
    <w:p w14:paraId="793879B0" w14:textId="77777777" w:rsidR="003F50E8" w:rsidRPr="001F2A13" w:rsidRDefault="003F50E8" w:rsidP="001F2A13">
      <w:pPr>
        <w:pStyle w:val="Titre4"/>
        <w:numPr>
          <w:ilvl w:val="3"/>
          <w:numId w:val="4"/>
        </w:numPr>
      </w:pPr>
      <w:bookmarkStart w:id="75" w:name="_Toc529867565"/>
      <w:r w:rsidRPr="001F2A13">
        <w:t>Instructions for use</w:t>
      </w:r>
      <w:bookmarkEnd w:id="7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537BE9" w14:paraId="22F8F2DF"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A15E0F" w14:textId="77777777" w:rsidR="003F50E8" w:rsidRDefault="003F50E8" w:rsidP="00A17B44">
            <w:pPr>
              <w:numPr>
                <w:ilvl w:val="0"/>
                <w:numId w:val="7"/>
              </w:numPr>
              <w:ind w:left="380" w:hanging="380"/>
              <w:jc w:val="both"/>
              <w:rPr>
                <w:rFonts w:eastAsia="Calibri" w:cs="Arial"/>
                <w:bCs/>
                <w:szCs w:val="22"/>
                <w:lang w:val="en-US" w:eastAsia="en-US"/>
              </w:rPr>
            </w:pPr>
            <w:r w:rsidRPr="002A0B64">
              <w:rPr>
                <w:rFonts w:eastAsia="Calibri" w:cs="Arial"/>
                <w:bCs/>
                <w:szCs w:val="22"/>
                <w:lang w:val="en-US" w:eastAsia="en-US"/>
              </w:rPr>
              <w:t>Always read the label or leaflet before use and follow all the instructions provided.</w:t>
            </w:r>
          </w:p>
          <w:p w14:paraId="77A22882" w14:textId="77777777" w:rsidR="003F50E8" w:rsidRPr="002A0B64" w:rsidRDefault="003F50E8" w:rsidP="00A17B44">
            <w:pPr>
              <w:numPr>
                <w:ilvl w:val="0"/>
                <w:numId w:val="7"/>
              </w:numPr>
              <w:ind w:left="380" w:hanging="380"/>
              <w:jc w:val="both"/>
              <w:rPr>
                <w:lang w:val="en-US"/>
              </w:rPr>
            </w:pPr>
            <w:r w:rsidRPr="002A0B64">
              <w:rPr>
                <w:rFonts w:eastAsia="Calibri" w:cs="Arial"/>
                <w:bCs/>
                <w:szCs w:val="22"/>
                <w:lang w:val="en-US" w:eastAsia="en-US"/>
              </w:rPr>
              <w:t>The users should inform if the treatment is ineffective and report straightforward to the authorisation holder.</w:t>
            </w:r>
          </w:p>
        </w:tc>
      </w:tr>
    </w:tbl>
    <w:p w14:paraId="438A215D" w14:textId="77777777" w:rsidR="003F50E8" w:rsidRPr="001F2A13" w:rsidRDefault="003F50E8" w:rsidP="001F2A13">
      <w:pPr>
        <w:pStyle w:val="Titre4"/>
        <w:numPr>
          <w:ilvl w:val="3"/>
          <w:numId w:val="4"/>
        </w:numPr>
      </w:pPr>
      <w:bookmarkStart w:id="76" w:name="_Toc529867566"/>
      <w:r w:rsidRPr="001F2A13">
        <w:t>Risk mitigation measures</w:t>
      </w:r>
      <w:bookmarkEnd w:id="7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537BE9" w14:paraId="0F0DD3B9"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2ECA26" w14:textId="5B167B2C" w:rsidR="0071404A" w:rsidRPr="00537BE9" w:rsidRDefault="004E7E0C" w:rsidP="008521F8">
            <w:pPr>
              <w:pStyle w:val="Paragraphedeliste"/>
              <w:numPr>
                <w:ilvl w:val="0"/>
                <w:numId w:val="8"/>
              </w:numPr>
              <w:spacing w:before="80"/>
              <w:ind w:left="664" w:hanging="567"/>
            </w:pPr>
            <w:r w:rsidRPr="009C32F5">
              <w:rPr>
                <w:rFonts w:cs="Arial"/>
                <w:szCs w:val="22"/>
                <w:lang w:val="en-US" w:eastAsia="en-US"/>
              </w:rPr>
              <w:t>Do not apply on wood likely to be in contact with food, feed, drinks and livestock.</w:t>
            </w:r>
            <w:r w:rsidR="0071404A" w:rsidRPr="00B7295C">
              <w:rPr>
                <w:rFonts w:cs="Arial"/>
                <w:szCs w:val="22"/>
                <w:lang w:val="en-US" w:eastAsia="en-US"/>
              </w:rPr>
              <w:t xml:space="preserve"> </w:t>
            </w:r>
          </w:p>
        </w:tc>
      </w:tr>
    </w:tbl>
    <w:p w14:paraId="2080115D" w14:textId="77777777" w:rsidR="003F50E8" w:rsidRPr="00563C5A" w:rsidRDefault="003F50E8" w:rsidP="001F2A13">
      <w:pPr>
        <w:pStyle w:val="Titre4"/>
        <w:numPr>
          <w:ilvl w:val="3"/>
          <w:numId w:val="4"/>
        </w:numPr>
        <w:rPr>
          <w:lang w:val="en-US"/>
        </w:rPr>
      </w:pPr>
      <w:bookmarkStart w:id="77" w:name="_Toc529867567"/>
      <w:r w:rsidRPr="00563C5A">
        <w:rPr>
          <w:lang w:val="en-US"/>
        </w:rPr>
        <w:t>Particulars of likely direct or indirect effects, first aid instructions and emergency measures to protect the environment</w:t>
      </w:r>
      <w:bookmarkEnd w:id="7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1F404B" w14:paraId="28F661AB"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3AD5D7" w14:textId="77777777" w:rsidR="00485F49" w:rsidRPr="001F404B" w:rsidRDefault="00485F49" w:rsidP="00230F09">
            <w:pPr>
              <w:numPr>
                <w:ilvl w:val="0"/>
                <w:numId w:val="7"/>
              </w:numPr>
              <w:suppressAutoHyphens w:val="0"/>
              <w:ind w:hanging="720"/>
              <w:jc w:val="both"/>
              <w:rPr>
                <w:rFonts w:eastAsia="Calibri" w:cs="Arial"/>
                <w:szCs w:val="22"/>
                <w:lang w:val="en-US" w:eastAsia="en-US"/>
              </w:rPr>
            </w:pPr>
            <w:r w:rsidRPr="001F404B">
              <w:rPr>
                <w:rFonts w:eastAsia="Calibri" w:cs="Arial"/>
                <w:szCs w:val="22"/>
                <w:lang w:val="en-US" w:eastAsia="en-US"/>
              </w:rPr>
              <w:t>Eye contact: Immediately flush with plenty of water, occasionally lifting the upper and lower eyelids. Check for and remove any contact lenses if easy to do. Continue to rinse with tepid water for at least 10 minutes. Get medical attention if irritation or vision impairment occurs.</w:t>
            </w:r>
          </w:p>
          <w:p w14:paraId="562A848D" w14:textId="77777777" w:rsidR="00485F49" w:rsidRPr="001F404B" w:rsidRDefault="00485F49" w:rsidP="00230F09">
            <w:pPr>
              <w:numPr>
                <w:ilvl w:val="0"/>
                <w:numId w:val="7"/>
              </w:numPr>
              <w:suppressAutoHyphens w:val="0"/>
              <w:ind w:hanging="720"/>
              <w:jc w:val="both"/>
              <w:rPr>
                <w:rFonts w:eastAsia="Calibri" w:cs="Arial"/>
                <w:szCs w:val="22"/>
                <w:lang w:val="en-US" w:eastAsia="en-US"/>
              </w:rPr>
            </w:pPr>
            <w:r w:rsidRPr="001F404B">
              <w:rPr>
                <w:rFonts w:eastAsia="Calibri" w:cs="Arial"/>
                <w:szCs w:val="22"/>
                <w:lang w:val="en-US" w:eastAsia="en-US"/>
              </w:rPr>
              <w:t>Skin contact: Remove contaminated clothing and shoes. Wash contaminated skin with water. Contact poison treatment specialist if symptoms occur.</w:t>
            </w:r>
          </w:p>
          <w:p w14:paraId="382C0132" w14:textId="77777777" w:rsidR="00485F49" w:rsidRPr="001F404B" w:rsidRDefault="00485F49" w:rsidP="00230F09">
            <w:pPr>
              <w:numPr>
                <w:ilvl w:val="0"/>
                <w:numId w:val="7"/>
              </w:numPr>
              <w:suppressAutoHyphens w:val="0"/>
              <w:jc w:val="both"/>
              <w:rPr>
                <w:rFonts w:eastAsia="Calibri" w:cs="Arial"/>
                <w:szCs w:val="22"/>
                <w:lang w:val="en-US" w:eastAsia="en-US"/>
              </w:rPr>
            </w:pPr>
            <w:r w:rsidRPr="001F404B">
              <w:rPr>
                <w:rFonts w:eastAsia="Calibri" w:cs="Arial"/>
                <w:szCs w:val="22"/>
                <w:lang w:val="en-US" w:eastAsia="en-US"/>
              </w:rPr>
              <w:t>Inhalation: Remove victim to fresh air and keep at rest in a half-sitting position. Seek medical advice immediately if symptoms occur and/or large quantities have been inhaled.</w:t>
            </w:r>
          </w:p>
          <w:p w14:paraId="0B36AB31" w14:textId="77777777" w:rsidR="00485F49" w:rsidRPr="001F404B" w:rsidRDefault="00485F49" w:rsidP="00230F09">
            <w:pPr>
              <w:numPr>
                <w:ilvl w:val="0"/>
                <w:numId w:val="7"/>
              </w:numPr>
              <w:suppressAutoHyphens w:val="0"/>
              <w:ind w:hanging="720"/>
              <w:jc w:val="both"/>
              <w:rPr>
                <w:rFonts w:eastAsia="Calibri" w:cs="Arial"/>
                <w:szCs w:val="22"/>
                <w:lang w:val="en-US" w:eastAsia="en-US"/>
              </w:rPr>
            </w:pPr>
            <w:r w:rsidRPr="001F404B">
              <w:rPr>
                <w:rFonts w:eastAsia="Calibri" w:cs="Arial"/>
                <w:szCs w:val="22"/>
                <w:lang w:val="en-US" w:eastAsia="en-US"/>
              </w:rPr>
              <w:t xml:space="preserve">Mouth contact: Wash out mouth with water. Contact poison treatment specialist immediately if symptoms occur and/or in case of mouth contact with large quantities. </w:t>
            </w:r>
          </w:p>
          <w:p w14:paraId="4B5229FA" w14:textId="77777777" w:rsidR="00485F49" w:rsidRPr="001F404B" w:rsidRDefault="00485F49" w:rsidP="00230F09">
            <w:pPr>
              <w:numPr>
                <w:ilvl w:val="0"/>
                <w:numId w:val="7"/>
              </w:numPr>
              <w:suppressAutoHyphens w:val="0"/>
              <w:ind w:hanging="720"/>
              <w:jc w:val="both"/>
              <w:rPr>
                <w:rFonts w:eastAsia="Calibri" w:cs="Arial"/>
                <w:b/>
                <w:szCs w:val="22"/>
                <w:lang w:val="en-US" w:eastAsia="en-US"/>
              </w:rPr>
            </w:pPr>
            <w:r w:rsidRPr="001F404B">
              <w:rPr>
                <w:rFonts w:eastAsia="Calibri" w:cs="Arial"/>
                <w:szCs w:val="22"/>
                <w:lang w:val="en-US" w:eastAsia="en-US"/>
              </w:rPr>
              <w:t>Do not give fluids or induce vomiting in case of impaired consciousness; place in recovery position and seek medical advice immediately.</w:t>
            </w:r>
          </w:p>
          <w:p w14:paraId="6C26D641" w14:textId="761647AF" w:rsidR="003F50E8" w:rsidRPr="001F404B" w:rsidRDefault="00485F49" w:rsidP="00230F09">
            <w:pPr>
              <w:numPr>
                <w:ilvl w:val="0"/>
                <w:numId w:val="7"/>
              </w:numPr>
              <w:suppressAutoHyphens w:val="0"/>
              <w:ind w:hanging="720"/>
              <w:jc w:val="both"/>
            </w:pPr>
            <w:r w:rsidRPr="001F404B">
              <w:rPr>
                <w:rFonts w:eastAsia="Calibri" w:cs="Arial"/>
                <w:szCs w:val="22"/>
                <w:lang w:val="en-US" w:eastAsia="en-US"/>
              </w:rPr>
              <w:t>Keep the container or label available.</w:t>
            </w:r>
          </w:p>
        </w:tc>
      </w:tr>
    </w:tbl>
    <w:p w14:paraId="0F0D9FE3" w14:textId="77777777" w:rsidR="003F50E8" w:rsidRPr="00563C5A" w:rsidRDefault="003F50E8" w:rsidP="001F2A13">
      <w:pPr>
        <w:pStyle w:val="Titre4"/>
        <w:numPr>
          <w:ilvl w:val="3"/>
          <w:numId w:val="4"/>
        </w:numPr>
        <w:rPr>
          <w:lang w:val="en-US"/>
        </w:rPr>
      </w:pPr>
      <w:bookmarkStart w:id="78" w:name="_Toc529867568"/>
      <w:r w:rsidRPr="00563C5A">
        <w:rPr>
          <w:lang w:val="en-US"/>
        </w:rPr>
        <w:lastRenderedPageBreak/>
        <w:t>Instructions for safe disposal of the product and its packaging</w:t>
      </w:r>
      <w:bookmarkEnd w:id="7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1F404B" w14:paraId="6A7F6BB2"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769B8E" w14:textId="77777777" w:rsidR="003F50E8" w:rsidRPr="001F404B" w:rsidRDefault="0067538F" w:rsidP="001F404B">
            <w:pPr>
              <w:numPr>
                <w:ilvl w:val="0"/>
                <w:numId w:val="7"/>
              </w:numPr>
              <w:ind w:left="380" w:hanging="380"/>
              <w:jc w:val="both"/>
              <w:rPr>
                <w:rFonts w:eastAsia="Calibri" w:cs="Arial"/>
                <w:bCs/>
                <w:szCs w:val="22"/>
                <w:lang w:val="en-US" w:eastAsia="en-US"/>
              </w:rPr>
            </w:pPr>
            <w:r w:rsidRPr="001F404B">
              <w:rPr>
                <w:rFonts w:eastAsia="Calibri" w:cs="Arial"/>
                <w:bCs/>
                <w:szCs w:val="22"/>
                <w:lang w:val="en-US" w:eastAsia="en-US"/>
              </w:rPr>
              <w:t>Dispose of unused product, its packaging and all other waste (i.e. plastic sheet) in accordance with local regulations.</w:t>
            </w:r>
          </w:p>
          <w:p w14:paraId="18BB74E0" w14:textId="2D3A7DFD" w:rsidR="0067538F" w:rsidRPr="001F404B" w:rsidRDefault="0067538F" w:rsidP="001F404B">
            <w:pPr>
              <w:numPr>
                <w:ilvl w:val="0"/>
                <w:numId w:val="7"/>
              </w:numPr>
              <w:ind w:left="380" w:hanging="380"/>
              <w:jc w:val="both"/>
              <w:rPr>
                <w:rFonts w:eastAsia="Calibri" w:cs="Arial"/>
                <w:bCs/>
                <w:szCs w:val="22"/>
                <w:lang w:val="en-US" w:eastAsia="en-US"/>
              </w:rPr>
            </w:pPr>
            <w:r w:rsidRPr="001F404B">
              <w:rPr>
                <w:rFonts w:eastAsia="Calibri" w:cs="Arial"/>
                <w:bCs/>
                <w:szCs w:val="22"/>
                <w:lang w:val="en-US" w:eastAsia="en-US"/>
              </w:rPr>
              <w:t>Do not discharge unused product on the ground, into water courses, into pipes (sink, toilets…) nor down the drains.</w:t>
            </w:r>
          </w:p>
        </w:tc>
      </w:tr>
    </w:tbl>
    <w:p w14:paraId="35537FF4" w14:textId="77777777" w:rsidR="003F50E8" w:rsidRPr="00563C5A" w:rsidRDefault="003F50E8" w:rsidP="001F2A13">
      <w:pPr>
        <w:pStyle w:val="Titre4"/>
        <w:numPr>
          <w:ilvl w:val="3"/>
          <w:numId w:val="4"/>
        </w:numPr>
        <w:rPr>
          <w:lang w:val="en-US"/>
        </w:rPr>
      </w:pPr>
      <w:bookmarkStart w:id="79" w:name="_Toc529867569"/>
      <w:r w:rsidRPr="00563C5A">
        <w:rPr>
          <w:lang w:val="en-US"/>
        </w:rPr>
        <w:t>Conditions of storage and shelf-life of the product under normal conditions of storage</w:t>
      </w:r>
      <w:bookmarkEnd w:id="7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1F404B" w14:paraId="15967F91"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987BC2" w14:textId="77777777" w:rsidR="00EF15BE" w:rsidRPr="001F404B" w:rsidRDefault="00EF15BE" w:rsidP="001F404B">
            <w:pPr>
              <w:numPr>
                <w:ilvl w:val="0"/>
                <w:numId w:val="7"/>
              </w:numPr>
              <w:ind w:left="380" w:hanging="380"/>
              <w:jc w:val="both"/>
              <w:rPr>
                <w:rFonts w:eastAsia="Calibri" w:cs="Arial"/>
                <w:bCs/>
                <w:szCs w:val="22"/>
                <w:lang w:val="en-US" w:eastAsia="en-US"/>
              </w:rPr>
            </w:pPr>
            <w:r w:rsidRPr="001F404B">
              <w:rPr>
                <w:rFonts w:eastAsia="Calibri" w:cs="Arial"/>
                <w:bCs/>
                <w:szCs w:val="22"/>
                <w:lang w:val="en-US" w:eastAsia="en-US"/>
              </w:rPr>
              <w:t>Shelf life: 24 months</w:t>
            </w:r>
          </w:p>
          <w:p w14:paraId="5F6089E2" w14:textId="6546C4C4" w:rsidR="003F50E8" w:rsidRPr="001F404B" w:rsidRDefault="00EF15BE" w:rsidP="007C7903">
            <w:pPr>
              <w:numPr>
                <w:ilvl w:val="0"/>
                <w:numId w:val="7"/>
              </w:numPr>
              <w:ind w:left="380" w:hanging="380"/>
              <w:jc w:val="both"/>
              <w:rPr>
                <w:rFonts w:eastAsia="Calibri" w:cs="Arial"/>
                <w:bCs/>
                <w:szCs w:val="22"/>
                <w:lang w:val="en-US" w:eastAsia="en-US"/>
              </w:rPr>
            </w:pPr>
            <w:r w:rsidRPr="001F404B">
              <w:rPr>
                <w:rFonts w:eastAsia="Calibri" w:cs="Arial"/>
                <w:bCs/>
                <w:szCs w:val="22"/>
                <w:lang w:val="en-US" w:eastAsia="en-US"/>
              </w:rPr>
              <w:t>Do not store at a temperature higher than 40°C</w:t>
            </w:r>
          </w:p>
        </w:tc>
      </w:tr>
    </w:tbl>
    <w:p w14:paraId="63AA0D45" w14:textId="77777777" w:rsidR="003F50E8" w:rsidRPr="00230F09" w:rsidRDefault="003F50E8" w:rsidP="00230F09">
      <w:pPr>
        <w:pStyle w:val="Titre3"/>
        <w:numPr>
          <w:ilvl w:val="2"/>
          <w:numId w:val="4"/>
        </w:numPr>
      </w:pPr>
      <w:bookmarkStart w:id="80" w:name="_Toc529867570"/>
      <w:r w:rsidRPr="00230F09">
        <w:t>Other information</w:t>
      </w:r>
      <w:bookmarkEnd w:id="8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3F50E8" w:rsidRPr="001F404B" w14:paraId="6312B85D" w14:textId="77777777" w:rsidTr="003C63E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0490F1" w14:textId="77777777" w:rsidR="00D910E9" w:rsidRPr="001F404B" w:rsidRDefault="00D910E9" w:rsidP="001F404B">
            <w:pPr>
              <w:numPr>
                <w:ilvl w:val="0"/>
                <w:numId w:val="7"/>
              </w:numPr>
              <w:ind w:left="380" w:hanging="380"/>
              <w:jc w:val="both"/>
              <w:rPr>
                <w:rFonts w:eastAsia="Calibri" w:cs="Arial"/>
                <w:bCs/>
                <w:szCs w:val="22"/>
                <w:lang w:val="en-US" w:eastAsia="en-US"/>
              </w:rPr>
            </w:pPr>
            <w:r w:rsidRPr="001F404B">
              <w:rPr>
                <w:rFonts w:eastAsia="Calibri" w:cs="Arial"/>
                <w:bCs/>
                <w:szCs w:val="22"/>
                <w:lang w:val="en-US" w:eastAsia="en-US"/>
              </w:rPr>
              <w:t>The authorization holder should report any observed incidents related to the efficacy to the Competent Authorities (CA).</w:t>
            </w:r>
          </w:p>
          <w:p w14:paraId="0DCBEB68" w14:textId="5C394969" w:rsidR="003F50E8" w:rsidRPr="001F404B" w:rsidRDefault="00D910E9" w:rsidP="001F404B">
            <w:pPr>
              <w:numPr>
                <w:ilvl w:val="0"/>
                <w:numId w:val="7"/>
              </w:numPr>
              <w:ind w:left="380" w:hanging="380"/>
              <w:jc w:val="both"/>
              <w:rPr>
                <w:rFonts w:eastAsia="Calibri" w:cs="Arial"/>
                <w:bCs/>
                <w:szCs w:val="22"/>
                <w:lang w:val="en-US" w:eastAsia="en-US"/>
              </w:rPr>
            </w:pPr>
            <w:r w:rsidRPr="001F404B">
              <w:rPr>
                <w:rFonts w:eastAsia="Calibri" w:cs="Arial"/>
                <w:bCs/>
                <w:szCs w:val="22"/>
                <w:lang w:val="en-US" w:eastAsia="en-US"/>
              </w:rPr>
              <w:t>Treated wood should not be intended for uses involving contact with food, feed or livestock.</w:t>
            </w:r>
          </w:p>
        </w:tc>
      </w:tr>
    </w:tbl>
    <w:p w14:paraId="6037C1D7" w14:textId="77777777" w:rsidR="003F50E8" w:rsidRDefault="003F50E8" w:rsidP="003F50E8"/>
    <w:p w14:paraId="56145130" w14:textId="77777777" w:rsidR="007F243F" w:rsidRDefault="007F243F" w:rsidP="007F243F">
      <w:pPr>
        <w:tabs>
          <w:tab w:val="left" w:pos="500"/>
        </w:tabs>
        <w:ind w:left="500" w:hanging="500"/>
        <w:rPr>
          <w:lang w:eastAsia="en-US"/>
        </w:rPr>
      </w:pPr>
    </w:p>
    <w:p w14:paraId="647B707B" w14:textId="77777777" w:rsidR="007F243F" w:rsidRPr="00563C5A" w:rsidRDefault="007F243F" w:rsidP="00230F09">
      <w:pPr>
        <w:pStyle w:val="Titre3"/>
        <w:numPr>
          <w:ilvl w:val="2"/>
          <w:numId w:val="4"/>
        </w:numPr>
        <w:rPr>
          <w:lang w:val="en-US"/>
        </w:rPr>
      </w:pPr>
      <w:bookmarkStart w:id="81" w:name="_Toc529867571"/>
      <w:r w:rsidRPr="00563C5A">
        <w:rPr>
          <w:lang w:val="en-US"/>
        </w:rPr>
        <w:t xml:space="preserve">Third </w:t>
      </w:r>
      <w:r w:rsidR="00817CDC" w:rsidRPr="00563C5A">
        <w:rPr>
          <w:lang w:val="en-US"/>
        </w:rPr>
        <w:t xml:space="preserve">information level: </w:t>
      </w:r>
      <w:r w:rsidRPr="00563C5A">
        <w:rPr>
          <w:lang w:val="en-US"/>
        </w:rPr>
        <w:t>individual products in the meta SPC 4</w:t>
      </w:r>
      <w:bookmarkEnd w:id="81"/>
    </w:p>
    <w:p w14:paraId="6E971AEA" w14:textId="77777777" w:rsidR="007F243F" w:rsidRPr="00563C5A" w:rsidRDefault="007F243F" w:rsidP="00E71C48">
      <w:pPr>
        <w:pStyle w:val="Titre4"/>
        <w:numPr>
          <w:ilvl w:val="3"/>
          <w:numId w:val="4"/>
        </w:numPr>
        <w:rPr>
          <w:lang w:val="en-US"/>
        </w:rPr>
      </w:pPr>
      <w:bookmarkStart w:id="82" w:name="_Toc529867572"/>
      <w:r w:rsidRPr="00563C5A">
        <w:rPr>
          <w:lang w:val="en-US"/>
        </w:rPr>
        <w:t>Trade names, authorisation number and specific composition of each individual product</w:t>
      </w:r>
      <w:bookmarkEnd w:id="82"/>
    </w:p>
    <w:p w14:paraId="272F170D" w14:textId="77777777" w:rsidR="007F243F" w:rsidRPr="00563C5A" w:rsidRDefault="007F243F" w:rsidP="007F243F">
      <w:pPr>
        <w:tabs>
          <w:tab w:val="left" w:pos="500"/>
        </w:tabs>
        <w:ind w:left="500" w:hanging="500"/>
        <w:rPr>
          <w:lang w:val="en-US" w:eastAsia="en-US"/>
        </w:rPr>
      </w:pPr>
    </w:p>
    <w:tbl>
      <w:tblPr>
        <w:tblpPr w:leftFromText="141" w:rightFromText="141" w:vertAnchor="text" w:tblpX="280" w:tblpY="1"/>
        <w:tblOverlap w:val="never"/>
        <w:tblW w:w="9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644"/>
        <w:gridCol w:w="3029"/>
        <w:gridCol w:w="1134"/>
        <w:gridCol w:w="1418"/>
        <w:gridCol w:w="1275"/>
        <w:gridCol w:w="1081"/>
      </w:tblGrid>
      <w:tr w:rsidR="004368CA" w:rsidRPr="00365CDA" w14:paraId="4E91F9C3" w14:textId="77777777" w:rsidTr="004368CA">
        <w:trPr>
          <w:trHeight w:val="372"/>
          <w:tblHeader/>
        </w:trPr>
        <w:tc>
          <w:tcPr>
            <w:tcW w:w="1644" w:type="dxa"/>
            <w:tcMar>
              <w:top w:w="40" w:type="dxa"/>
              <w:left w:w="40" w:type="dxa"/>
              <w:bottom w:w="40" w:type="dxa"/>
              <w:right w:w="40" w:type="dxa"/>
            </w:tcMar>
          </w:tcPr>
          <w:p w14:paraId="54942025" w14:textId="77777777" w:rsidR="004368CA" w:rsidRPr="00365CDA" w:rsidRDefault="004368CA" w:rsidP="003C63E2">
            <w:r w:rsidRPr="00365CDA">
              <w:rPr>
                <w:b/>
                <w:color w:val="000000"/>
                <w:szCs w:val="24"/>
                <w:lang w:eastAsia="en-GB"/>
              </w:rPr>
              <w:t>Trade name</w:t>
            </w:r>
          </w:p>
        </w:tc>
        <w:tc>
          <w:tcPr>
            <w:tcW w:w="7937" w:type="dxa"/>
            <w:gridSpan w:val="5"/>
            <w:tcMar>
              <w:top w:w="40" w:type="dxa"/>
              <w:left w:w="40" w:type="dxa"/>
              <w:bottom w:w="40" w:type="dxa"/>
              <w:right w:w="40" w:type="dxa"/>
            </w:tcMar>
          </w:tcPr>
          <w:p w14:paraId="4ECED25A" w14:textId="6F68A327" w:rsidR="00922918" w:rsidRPr="00365CDA" w:rsidRDefault="00922918" w:rsidP="003C63E2">
            <w:pPr>
              <w:rPr>
                <w:color w:val="000000"/>
                <w:lang w:val="fr-FR"/>
              </w:rPr>
            </w:pPr>
            <w:r w:rsidRPr="00365CDA">
              <w:rPr>
                <w:rFonts w:ascii="Arial" w:hAnsi="Arial" w:cs="Arial"/>
                <w:lang w:val="fr-FR"/>
              </w:rPr>
              <w:t>X6236</w:t>
            </w:r>
          </w:p>
          <w:p w14:paraId="2682A5D7" w14:textId="77777777" w:rsidR="004368CA" w:rsidRPr="00365CDA" w:rsidRDefault="004368CA" w:rsidP="003C63E2">
            <w:pPr>
              <w:rPr>
                <w:color w:val="000000"/>
                <w:lang w:val="fr-FR"/>
              </w:rPr>
            </w:pPr>
            <w:r w:rsidRPr="00365CDA">
              <w:rPr>
                <w:color w:val="000000"/>
                <w:lang w:val="fr-FR"/>
              </w:rPr>
              <w:t>Xylophène Premium Gel Actif Monocouche Multi-Usages</w:t>
            </w:r>
          </w:p>
          <w:p w14:paraId="7D210244" w14:textId="77777777" w:rsidR="00922918" w:rsidRPr="00365CDA" w:rsidRDefault="00922918" w:rsidP="00922918">
            <w:pPr>
              <w:pStyle w:val="Default"/>
              <w:ind w:left="4" w:right="113" w:hanging="4"/>
              <w:jc w:val="both"/>
              <w:rPr>
                <w:rFonts w:ascii="Arial" w:hAnsi="Arial" w:cs="Arial"/>
                <w:sz w:val="20"/>
                <w:lang w:val="fr-FR"/>
              </w:rPr>
            </w:pPr>
            <w:r w:rsidRPr="00365CDA">
              <w:rPr>
                <w:rFonts w:ascii="Arial" w:hAnsi="Arial" w:cs="Arial"/>
                <w:sz w:val="20"/>
                <w:lang w:val="fr-FR"/>
              </w:rPr>
              <w:t>Xylophène Hydro Gel, Spain</w:t>
            </w:r>
          </w:p>
          <w:p w14:paraId="7660F0BF" w14:textId="77777777" w:rsidR="00922918" w:rsidRPr="00365CDA" w:rsidRDefault="00922918" w:rsidP="00922918">
            <w:pPr>
              <w:pStyle w:val="Default"/>
              <w:ind w:left="4" w:right="113" w:hanging="4"/>
              <w:jc w:val="both"/>
              <w:rPr>
                <w:rFonts w:ascii="Arial" w:hAnsi="Arial" w:cs="Arial"/>
                <w:sz w:val="20"/>
                <w:lang w:val="fr-FR"/>
              </w:rPr>
            </w:pPr>
            <w:r w:rsidRPr="00365CDA">
              <w:rPr>
                <w:rFonts w:ascii="Arial" w:hAnsi="Arial" w:cs="Arial"/>
                <w:sz w:val="20"/>
                <w:lang w:val="fr-FR"/>
              </w:rPr>
              <w:t>Xylophène Hydro Gel, Portugal</w:t>
            </w:r>
          </w:p>
          <w:p w14:paraId="51A1FDC9" w14:textId="0000CDF2" w:rsidR="00922918" w:rsidRPr="00365CDA" w:rsidRDefault="00922918" w:rsidP="00922918">
            <w:pPr>
              <w:rPr>
                <w:color w:val="000000"/>
                <w:lang w:val="fr-FR"/>
              </w:rPr>
            </w:pPr>
            <w:r w:rsidRPr="00365CDA">
              <w:rPr>
                <w:rFonts w:ascii="Arial" w:hAnsi="Arial" w:cs="Arial"/>
              </w:rPr>
              <w:t>Gori 21, Greece</w:t>
            </w:r>
          </w:p>
        </w:tc>
      </w:tr>
      <w:tr w:rsidR="004368CA" w:rsidRPr="00365CDA" w14:paraId="6BE67594" w14:textId="77777777" w:rsidTr="004368CA">
        <w:trPr>
          <w:trHeight w:val="514"/>
          <w:tblHeader/>
        </w:trPr>
        <w:tc>
          <w:tcPr>
            <w:tcW w:w="1644" w:type="dxa"/>
            <w:tcMar>
              <w:top w:w="40" w:type="dxa"/>
              <w:left w:w="40" w:type="dxa"/>
              <w:bottom w:w="40" w:type="dxa"/>
              <w:right w:w="40" w:type="dxa"/>
            </w:tcMar>
          </w:tcPr>
          <w:p w14:paraId="51277D57" w14:textId="77777777" w:rsidR="004368CA" w:rsidRPr="00365CDA" w:rsidRDefault="004368CA" w:rsidP="003C63E2">
            <w:pPr>
              <w:rPr>
                <w:b/>
              </w:rPr>
            </w:pPr>
            <w:r w:rsidRPr="00365CDA">
              <w:rPr>
                <w:b/>
              </w:rPr>
              <w:t>Authorisation number</w:t>
            </w:r>
          </w:p>
        </w:tc>
        <w:tc>
          <w:tcPr>
            <w:tcW w:w="7937" w:type="dxa"/>
            <w:gridSpan w:val="5"/>
            <w:tcMar>
              <w:top w:w="40" w:type="dxa"/>
              <w:left w:w="40" w:type="dxa"/>
              <w:bottom w:w="40" w:type="dxa"/>
              <w:right w:w="40" w:type="dxa"/>
            </w:tcMar>
          </w:tcPr>
          <w:p w14:paraId="730041BA" w14:textId="77777777" w:rsidR="004368CA" w:rsidRPr="00365CDA" w:rsidRDefault="004368CA" w:rsidP="003C63E2">
            <w:pPr>
              <w:rPr>
                <w:b/>
                <w:bCs/>
                <w:color w:val="000000"/>
                <w:szCs w:val="24"/>
                <w:lang w:eastAsia="en-GB"/>
              </w:rPr>
            </w:pPr>
          </w:p>
        </w:tc>
      </w:tr>
      <w:tr w:rsidR="004368CA" w:rsidRPr="00365CDA" w14:paraId="7F7ABC35" w14:textId="77777777" w:rsidTr="004368CA">
        <w:trPr>
          <w:trHeight w:val="514"/>
          <w:tblHeader/>
        </w:trPr>
        <w:tc>
          <w:tcPr>
            <w:tcW w:w="1644" w:type="dxa"/>
            <w:tcMar>
              <w:top w:w="40" w:type="dxa"/>
              <w:left w:w="40" w:type="dxa"/>
              <w:bottom w:w="40" w:type="dxa"/>
              <w:right w:w="40" w:type="dxa"/>
            </w:tcMar>
          </w:tcPr>
          <w:p w14:paraId="03399619" w14:textId="77777777" w:rsidR="004368CA" w:rsidRPr="00365CDA" w:rsidRDefault="004368CA" w:rsidP="003C63E2">
            <w:r w:rsidRPr="00365CDA">
              <w:rPr>
                <w:b/>
                <w:color w:val="000000"/>
                <w:szCs w:val="24"/>
                <w:lang w:eastAsia="en-GB"/>
              </w:rPr>
              <w:t>Common name</w:t>
            </w:r>
          </w:p>
        </w:tc>
        <w:tc>
          <w:tcPr>
            <w:tcW w:w="3029" w:type="dxa"/>
            <w:tcMar>
              <w:top w:w="40" w:type="dxa"/>
              <w:left w:w="40" w:type="dxa"/>
              <w:bottom w:w="40" w:type="dxa"/>
              <w:right w:w="40" w:type="dxa"/>
            </w:tcMar>
          </w:tcPr>
          <w:p w14:paraId="533FDCC7" w14:textId="77777777" w:rsidR="004368CA" w:rsidRPr="00365CDA" w:rsidRDefault="004368CA" w:rsidP="003C63E2">
            <w:r w:rsidRPr="00365CDA">
              <w:rPr>
                <w:b/>
                <w:color w:val="000000"/>
                <w:szCs w:val="24"/>
                <w:lang w:eastAsia="en-GB"/>
              </w:rPr>
              <w:t>IUPAC name</w:t>
            </w:r>
          </w:p>
        </w:tc>
        <w:tc>
          <w:tcPr>
            <w:tcW w:w="1134" w:type="dxa"/>
            <w:tcMar>
              <w:top w:w="40" w:type="dxa"/>
              <w:left w:w="40" w:type="dxa"/>
              <w:bottom w:w="40" w:type="dxa"/>
              <w:right w:w="40" w:type="dxa"/>
            </w:tcMar>
          </w:tcPr>
          <w:p w14:paraId="540591C4" w14:textId="77777777" w:rsidR="004368CA" w:rsidRPr="00365CDA" w:rsidRDefault="004368CA" w:rsidP="003C63E2">
            <w:r w:rsidRPr="00365CDA">
              <w:rPr>
                <w:b/>
                <w:color w:val="000000"/>
                <w:szCs w:val="24"/>
                <w:lang w:eastAsia="en-GB"/>
              </w:rPr>
              <w:t>Function</w:t>
            </w:r>
          </w:p>
        </w:tc>
        <w:tc>
          <w:tcPr>
            <w:tcW w:w="1418" w:type="dxa"/>
            <w:tcMar>
              <w:top w:w="40" w:type="dxa"/>
              <w:left w:w="40" w:type="dxa"/>
              <w:bottom w:w="40" w:type="dxa"/>
              <w:right w:w="40" w:type="dxa"/>
            </w:tcMar>
          </w:tcPr>
          <w:p w14:paraId="74B5E404" w14:textId="77777777" w:rsidR="004368CA" w:rsidRPr="00365CDA" w:rsidRDefault="004368CA" w:rsidP="003C63E2">
            <w:r w:rsidRPr="00365CDA">
              <w:rPr>
                <w:b/>
                <w:color w:val="000000"/>
                <w:szCs w:val="24"/>
                <w:lang w:eastAsia="en-GB"/>
              </w:rPr>
              <w:t>CAS number</w:t>
            </w:r>
          </w:p>
        </w:tc>
        <w:tc>
          <w:tcPr>
            <w:tcW w:w="1275" w:type="dxa"/>
            <w:tcMar>
              <w:top w:w="40" w:type="dxa"/>
              <w:left w:w="40" w:type="dxa"/>
              <w:bottom w:w="40" w:type="dxa"/>
              <w:right w:w="40" w:type="dxa"/>
            </w:tcMar>
          </w:tcPr>
          <w:p w14:paraId="00F9692A" w14:textId="77777777" w:rsidR="004368CA" w:rsidRPr="00365CDA" w:rsidRDefault="004368CA" w:rsidP="003C63E2">
            <w:r w:rsidRPr="00365CDA">
              <w:rPr>
                <w:b/>
                <w:color w:val="000000"/>
                <w:szCs w:val="24"/>
                <w:lang w:eastAsia="en-GB"/>
              </w:rPr>
              <w:t>EC number</w:t>
            </w:r>
          </w:p>
        </w:tc>
        <w:tc>
          <w:tcPr>
            <w:tcW w:w="1081" w:type="dxa"/>
            <w:tcMar>
              <w:top w:w="40" w:type="dxa"/>
              <w:left w:w="40" w:type="dxa"/>
              <w:bottom w:w="40" w:type="dxa"/>
              <w:right w:w="40" w:type="dxa"/>
            </w:tcMar>
          </w:tcPr>
          <w:p w14:paraId="7B441F89" w14:textId="66F7767B" w:rsidR="004368CA" w:rsidRPr="00365CDA" w:rsidRDefault="004368CA" w:rsidP="00EB1473">
            <w:pPr>
              <w:rPr>
                <w:b/>
                <w:bCs/>
                <w:color w:val="000000"/>
                <w:szCs w:val="24"/>
                <w:lang w:eastAsia="en-GB"/>
              </w:rPr>
            </w:pPr>
            <w:r w:rsidRPr="00365CDA">
              <w:rPr>
                <w:b/>
                <w:color w:val="000000"/>
                <w:szCs w:val="24"/>
                <w:lang w:eastAsia="en-GB"/>
              </w:rPr>
              <w:t>Content (%) (</w:t>
            </w:r>
            <w:r w:rsidR="00EB1473" w:rsidRPr="00365CDA">
              <w:rPr>
                <w:b/>
                <w:color w:val="000000"/>
                <w:szCs w:val="24"/>
                <w:lang w:eastAsia="en-GB"/>
              </w:rPr>
              <w:t>technical</w:t>
            </w:r>
            <w:r w:rsidRPr="00365CDA">
              <w:rPr>
                <w:b/>
                <w:color w:val="000000"/>
                <w:szCs w:val="24"/>
                <w:lang w:eastAsia="en-GB"/>
              </w:rPr>
              <w:t>)</w:t>
            </w:r>
          </w:p>
        </w:tc>
      </w:tr>
      <w:tr w:rsidR="004368CA" w:rsidRPr="00365CDA" w14:paraId="20F773AD" w14:textId="77777777" w:rsidTr="004368CA">
        <w:tc>
          <w:tcPr>
            <w:tcW w:w="1644" w:type="dxa"/>
            <w:tcMar>
              <w:top w:w="40" w:type="dxa"/>
              <w:left w:w="40" w:type="dxa"/>
              <w:bottom w:w="40" w:type="dxa"/>
              <w:right w:w="40" w:type="dxa"/>
            </w:tcMar>
          </w:tcPr>
          <w:p w14:paraId="22934926" w14:textId="60BDD3D4" w:rsidR="004368CA" w:rsidRPr="00365CDA" w:rsidRDefault="004368CA" w:rsidP="00787091">
            <w:r w:rsidRPr="00365CDA">
              <w:t xml:space="preserve">Cypermethrin </w:t>
            </w:r>
          </w:p>
        </w:tc>
        <w:tc>
          <w:tcPr>
            <w:tcW w:w="3029" w:type="dxa"/>
            <w:tcMar>
              <w:top w:w="40" w:type="dxa"/>
              <w:left w:w="40" w:type="dxa"/>
              <w:bottom w:w="40" w:type="dxa"/>
              <w:right w:w="40" w:type="dxa"/>
            </w:tcMar>
          </w:tcPr>
          <w:p w14:paraId="0769EF14" w14:textId="77777777" w:rsidR="004368CA" w:rsidRPr="00365CDA" w:rsidRDefault="004368CA" w:rsidP="003C63E2">
            <w:r w:rsidRPr="00365CDA">
              <w:t>(RS)-α-cyano-3-phenoxybenzyl (1RS,3RS;1RS,3SR)-3-(2,2-dichlorovinyl)-2,2-dimethylcyclopropanecarboxylate</w:t>
            </w:r>
          </w:p>
        </w:tc>
        <w:tc>
          <w:tcPr>
            <w:tcW w:w="1134" w:type="dxa"/>
            <w:tcMar>
              <w:top w:w="40" w:type="dxa"/>
              <w:left w:w="40" w:type="dxa"/>
              <w:bottom w:w="40" w:type="dxa"/>
              <w:right w:w="40" w:type="dxa"/>
            </w:tcMar>
          </w:tcPr>
          <w:p w14:paraId="0605958E" w14:textId="77777777" w:rsidR="004368CA" w:rsidRPr="00365CDA" w:rsidRDefault="004368CA" w:rsidP="003C63E2">
            <w:r w:rsidRPr="00365CDA">
              <w:t>Active substance</w:t>
            </w:r>
          </w:p>
        </w:tc>
        <w:tc>
          <w:tcPr>
            <w:tcW w:w="1418" w:type="dxa"/>
            <w:tcMar>
              <w:top w:w="40" w:type="dxa"/>
              <w:left w:w="40" w:type="dxa"/>
              <w:bottom w:w="40" w:type="dxa"/>
              <w:right w:w="40" w:type="dxa"/>
            </w:tcMar>
          </w:tcPr>
          <w:p w14:paraId="1F472069" w14:textId="77777777" w:rsidR="004368CA" w:rsidRPr="00365CDA" w:rsidRDefault="004368CA" w:rsidP="003C63E2">
            <w:r w:rsidRPr="00365CDA">
              <w:t>52315-07-8</w:t>
            </w:r>
          </w:p>
        </w:tc>
        <w:tc>
          <w:tcPr>
            <w:tcW w:w="1275" w:type="dxa"/>
            <w:tcMar>
              <w:top w:w="40" w:type="dxa"/>
              <w:left w:w="40" w:type="dxa"/>
              <w:bottom w:w="40" w:type="dxa"/>
              <w:right w:w="40" w:type="dxa"/>
            </w:tcMar>
          </w:tcPr>
          <w:p w14:paraId="06B31BFD" w14:textId="77777777" w:rsidR="004368CA" w:rsidRPr="00365CDA" w:rsidRDefault="004368CA" w:rsidP="003C63E2">
            <w:r w:rsidRPr="00365CDA">
              <w:t>257-842-9</w:t>
            </w:r>
          </w:p>
        </w:tc>
        <w:tc>
          <w:tcPr>
            <w:tcW w:w="1081" w:type="dxa"/>
            <w:shd w:val="clear" w:color="auto" w:fill="auto"/>
            <w:tcMar>
              <w:top w:w="40" w:type="dxa"/>
              <w:left w:w="40" w:type="dxa"/>
              <w:bottom w:w="40" w:type="dxa"/>
              <w:right w:w="40" w:type="dxa"/>
            </w:tcMar>
          </w:tcPr>
          <w:p w14:paraId="20456319" w14:textId="3E894060" w:rsidR="004368CA" w:rsidRPr="00365CDA" w:rsidRDefault="004368CA" w:rsidP="003C63E2">
            <w:r w:rsidRPr="00365CDA">
              <w:t>0.1</w:t>
            </w:r>
            <w:r w:rsidR="00EB1473" w:rsidRPr="00365CDA">
              <w:t>1</w:t>
            </w:r>
          </w:p>
        </w:tc>
      </w:tr>
      <w:tr w:rsidR="004368CA" w:rsidRPr="00365CDA" w14:paraId="2B9607A1" w14:textId="77777777" w:rsidTr="004368CA">
        <w:tc>
          <w:tcPr>
            <w:tcW w:w="1644" w:type="dxa"/>
            <w:tcMar>
              <w:top w:w="40" w:type="dxa"/>
              <w:left w:w="40" w:type="dxa"/>
              <w:bottom w:w="40" w:type="dxa"/>
              <w:right w:w="40" w:type="dxa"/>
            </w:tcMar>
          </w:tcPr>
          <w:p w14:paraId="501D7329" w14:textId="45B330DB" w:rsidR="004368CA" w:rsidRPr="00365CDA" w:rsidRDefault="004368CA" w:rsidP="00787091">
            <w:r w:rsidRPr="00365CDA">
              <w:t xml:space="preserve">Propiconazole </w:t>
            </w:r>
          </w:p>
        </w:tc>
        <w:tc>
          <w:tcPr>
            <w:tcW w:w="3029" w:type="dxa"/>
            <w:tcMar>
              <w:top w:w="40" w:type="dxa"/>
              <w:left w:w="40" w:type="dxa"/>
              <w:bottom w:w="40" w:type="dxa"/>
              <w:right w:w="40" w:type="dxa"/>
            </w:tcMar>
          </w:tcPr>
          <w:p w14:paraId="14D7D865" w14:textId="77777777" w:rsidR="004368CA" w:rsidRPr="00365CDA" w:rsidRDefault="004368CA" w:rsidP="003C63E2">
            <w:r w:rsidRPr="00365CDA">
              <w:t>1-[[2-(2,4-dichlorophenyl)-4-propyl-1,3-dioxolan-2-yl]methyl]-1H-1,2,4-triazole</w:t>
            </w:r>
          </w:p>
        </w:tc>
        <w:tc>
          <w:tcPr>
            <w:tcW w:w="1134" w:type="dxa"/>
            <w:tcMar>
              <w:top w:w="40" w:type="dxa"/>
              <w:left w:w="40" w:type="dxa"/>
              <w:bottom w:w="40" w:type="dxa"/>
              <w:right w:w="40" w:type="dxa"/>
            </w:tcMar>
          </w:tcPr>
          <w:p w14:paraId="37954EC4" w14:textId="77777777" w:rsidR="004368CA" w:rsidRPr="00365CDA" w:rsidRDefault="004368CA" w:rsidP="003C63E2">
            <w:r w:rsidRPr="00365CDA">
              <w:t>Active substance</w:t>
            </w:r>
          </w:p>
        </w:tc>
        <w:tc>
          <w:tcPr>
            <w:tcW w:w="1418" w:type="dxa"/>
            <w:tcMar>
              <w:top w:w="40" w:type="dxa"/>
              <w:left w:w="40" w:type="dxa"/>
              <w:bottom w:w="40" w:type="dxa"/>
              <w:right w:w="40" w:type="dxa"/>
            </w:tcMar>
          </w:tcPr>
          <w:p w14:paraId="75FB9841" w14:textId="77777777" w:rsidR="004368CA" w:rsidRPr="00365CDA" w:rsidRDefault="004368CA" w:rsidP="003C63E2">
            <w:r w:rsidRPr="00365CDA">
              <w:t>60207-90-1</w:t>
            </w:r>
          </w:p>
        </w:tc>
        <w:tc>
          <w:tcPr>
            <w:tcW w:w="1275" w:type="dxa"/>
            <w:tcMar>
              <w:top w:w="40" w:type="dxa"/>
              <w:left w:w="40" w:type="dxa"/>
              <w:bottom w:w="40" w:type="dxa"/>
              <w:right w:w="40" w:type="dxa"/>
            </w:tcMar>
          </w:tcPr>
          <w:p w14:paraId="500CFAC3" w14:textId="77777777" w:rsidR="004368CA" w:rsidRPr="00365CDA" w:rsidRDefault="004368CA" w:rsidP="003C63E2">
            <w:r w:rsidRPr="00365CDA">
              <w:t>262-104-4</w:t>
            </w:r>
          </w:p>
        </w:tc>
        <w:tc>
          <w:tcPr>
            <w:tcW w:w="1081" w:type="dxa"/>
            <w:shd w:val="clear" w:color="auto" w:fill="auto"/>
            <w:tcMar>
              <w:top w:w="40" w:type="dxa"/>
              <w:left w:w="40" w:type="dxa"/>
              <w:bottom w:w="40" w:type="dxa"/>
              <w:right w:w="40" w:type="dxa"/>
            </w:tcMar>
          </w:tcPr>
          <w:p w14:paraId="1CFCDC24" w14:textId="327767BC" w:rsidR="004368CA" w:rsidRPr="00365CDA" w:rsidRDefault="004368CA" w:rsidP="003C63E2">
            <w:r w:rsidRPr="00365CDA">
              <w:t>0.1</w:t>
            </w:r>
            <w:r w:rsidR="00EB1473" w:rsidRPr="00365CDA">
              <w:t>6</w:t>
            </w:r>
          </w:p>
        </w:tc>
      </w:tr>
      <w:tr w:rsidR="004368CA" w:rsidRPr="00365CDA" w14:paraId="432910E7" w14:textId="77777777" w:rsidTr="004368CA">
        <w:tc>
          <w:tcPr>
            <w:tcW w:w="1644" w:type="dxa"/>
            <w:tcMar>
              <w:top w:w="40" w:type="dxa"/>
              <w:left w:w="40" w:type="dxa"/>
              <w:bottom w:w="40" w:type="dxa"/>
              <w:right w:w="40" w:type="dxa"/>
            </w:tcMar>
          </w:tcPr>
          <w:p w14:paraId="35AF67F5" w14:textId="3B402BF1" w:rsidR="004368CA" w:rsidRPr="00365CDA" w:rsidRDefault="004368CA" w:rsidP="00787091">
            <w:r w:rsidRPr="00365CDA">
              <w:t xml:space="preserve">Tebuconazole </w:t>
            </w:r>
          </w:p>
        </w:tc>
        <w:tc>
          <w:tcPr>
            <w:tcW w:w="3029" w:type="dxa"/>
            <w:tcMar>
              <w:top w:w="40" w:type="dxa"/>
              <w:left w:w="40" w:type="dxa"/>
              <w:bottom w:w="40" w:type="dxa"/>
              <w:right w:w="40" w:type="dxa"/>
            </w:tcMar>
          </w:tcPr>
          <w:p w14:paraId="2533EBE3" w14:textId="77777777" w:rsidR="004368CA" w:rsidRPr="00365CDA" w:rsidRDefault="004368CA" w:rsidP="003C63E2">
            <w:r w:rsidRPr="00365CDA">
              <w:t>(RS)-1-(4-chlorophenyl)-4,4-dimethyl-3-(1H-1,2,4-triazol-1-ylmethyl)-pentan-3-ol.Ratio (1:1)</w:t>
            </w:r>
          </w:p>
        </w:tc>
        <w:tc>
          <w:tcPr>
            <w:tcW w:w="1134" w:type="dxa"/>
            <w:tcMar>
              <w:top w:w="40" w:type="dxa"/>
              <w:left w:w="40" w:type="dxa"/>
              <w:bottom w:w="40" w:type="dxa"/>
              <w:right w:w="40" w:type="dxa"/>
            </w:tcMar>
          </w:tcPr>
          <w:p w14:paraId="53ED1AB0" w14:textId="77777777" w:rsidR="004368CA" w:rsidRPr="00365CDA" w:rsidRDefault="004368CA" w:rsidP="003C63E2">
            <w:r w:rsidRPr="00365CDA">
              <w:t>Active substance</w:t>
            </w:r>
          </w:p>
        </w:tc>
        <w:tc>
          <w:tcPr>
            <w:tcW w:w="1418" w:type="dxa"/>
            <w:tcMar>
              <w:top w:w="40" w:type="dxa"/>
              <w:left w:w="40" w:type="dxa"/>
              <w:bottom w:w="40" w:type="dxa"/>
              <w:right w:w="40" w:type="dxa"/>
            </w:tcMar>
          </w:tcPr>
          <w:p w14:paraId="4A25A6C2" w14:textId="77777777" w:rsidR="004368CA" w:rsidRPr="00365CDA" w:rsidRDefault="004368CA" w:rsidP="003C63E2">
            <w:r w:rsidRPr="00365CDA">
              <w:t>107534-96-3</w:t>
            </w:r>
          </w:p>
        </w:tc>
        <w:tc>
          <w:tcPr>
            <w:tcW w:w="1275" w:type="dxa"/>
            <w:tcMar>
              <w:top w:w="40" w:type="dxa"/>
              <w:left w:w="40" w:type="dxa"/>
              <w:bottom w:w="40" w:type="dxa"/>
              <w:right w:w="40" w:type="dxa"/>
            </w:tcMar>
          </w:tcPr>
          <w:p w14:paraId="217B2BA2" w14:textId="77777777" w:rsidR="004368CA" w:rsidRPr="00365CDA" w:rsidRDefault="004368CA" w:rsidP="003C63E2">
            <w:r w:rsidRPr="00365CDA">
              <w:t>403-640-2</w:t>
            </w:r>
          </w:p>
        </w:tc>
        <w:tc>
          <w:tcPr>
            <w:tcW w:w="1081" w:type="dxa"/>
            <w:shd w:val="clear" w:color="auto" w:fill="auto"/>
            <w:tcMar>
              <w:top w:w="40" w:type="dxa"/>
              <w:left w:w="40" w:type="dxa"/>
              <w:bottom w:w="40" w:type="dxa"/>
              <w:right w:w="40" w:type="dxa"/>
            </w:tcMar>
          </w:tcPr>
          <w:p w14:paraId="0D45A073" w14:textId="77777777" w:rsidR="004368CA" w:rsidRPr="00365CDA" w:rsidRDefault="004368CA" w:rsidP="003C63E2">
            <w:r w:rsidRPr="00365CDA">
              <w:t>0.05</w:t>
            </w:r>
          </w:p>
        </w:tc>
      </w:tr>
      <w:tr w:rsidR="004368CA" w:rsidRPr="00365CDA" w14:paraId="434D557B" w14:textId="77777777" w:rsidTr="004368CA">
        <w:tc>
          <w:tcPr>
            <w:tcW w:w="1644" w:type="dxa"/>
            <w:tcMar>
              <w:top w:w="40" w:type="dxa"/>
              <w:left w:w="40" w:type="dxa"/>
              <w:bottom w:w="40" w:type="dxa"/>
              <w:right w:w="40" w:type="dxa"/>
            </w:tcMar>
          </w:tcPr>
          <w:p w14:paraId="197A3F71" w14:textId="262D2644" w:rsidR="004368CA" w:rsidRPr="00365CDA" w:rsidRDefault="004368CA" w:rsidP="00787091">
            <w:r w:rsidRPr="00365CDA">
              <w:t xml:space="preserve">IPBC </w:t>
            </w:r>
          </w:p>
        </w:tc>
        <w:tc>
          <w:tcPr>
            <w:tcW w:w="3029" w:type="dxa"/>
            <w:tcMar>
              <w:top w:w="40" w:type="dxa"/>
              <w:left w:w="40" w:type="dxa"/>
              <w:bottom w:w="40" w:type="dxa"/>
              <w:right w:w="40" w:type="dxa"/>
            </w:tcMar>
          </w:tcPr>
          <w:p w14:paraId="01E09D82" w14:textId="77777777" w:rsidR="004368CA" w:rsidRPr="00365CDA" w:rsidRDefault="004368CA" w:rsidP="003C63E2">
            <w:r w:rsidRPr="00365CDA">
              <w:t>3-iodo-2-propynyl butyl carbamate</w:t>
            </w:r>
          </w:p>
        </w:tc>
        <w:tc>
          <w:tcPr>
            <w:tcW w:w="1134" w:type="dxa"/>
            <w:tcMar>
              <w:top w:w="40" w:type="dxa"/>
              <w:left w:w="40" w:type="dxa"/>
              <w:bottom w:w="40" w:type="dxa"/>
              <w:right w:w="40" w:type="dxa"/>
            </w:tcMar>
          </w:tcPr>
          <w:p w14:paraId="21073455" w14:textId="77777777" w:rsidR="004368CA" w:rsidRPr="00365CDA" w:rsidRDefault="004368CA" w:rsidP="003C63E2">
            <w:r w:rsidRPr="00365CDA">
              <w:t>Active substance</w:t>
            </w:r>
          </w:p>
        </w:tc>
        <w:tc>
          <w:tcPr>
            <w:tcW w:w="1418" w:type="dxa"/>
            <w:tcMar>
              <w:top w:w="40" w:type="dxa"/>
              <w:left w:w="40" w:type="dxa"/>
              <w:bottom w:w="40" w:type="dxa"/>
              <w:right w:w="40" w:type="dxa"/>
            </w:tcMar>
          </w:tcPr>
          <w:p w14:paraId="2C6F6BE3" w14:textId="77777777" w:rsidR="004368CA" w:rsidRPr="00365CDA" w:rsidRDefault="004368CA" w:rsidP="003C63E2">
            <w:r w:rsidRPr="00365CDA">
              <w:t>55406-53-6</w:t>
            </w:r>
          </w:p>
        </w:tc>
        <w:tc>
          <w:tcPr>
            <w:tcW w:w="1275" w:type="dxa"/>
            <w:tcMar>
              <w:top w:w="40" w:type="dxa"/>
              <w:left w:w="40" w:type="dxa"/>
              <w:bottom w:w="40" w:type="dxa"/>
              <w:right w:w="40" w:type="dxa"/>
            </w:tcMar>
          </w:tcPr>
          <w:p w14:paraId="498AA720" w14:textId="77777777" w:rsidR="004368CA" w:rsidRPr="00365CDA" w:rsidRDefault="004368CA" w:rsidP="003C63E2">
            <w:r w:rsidRPr="00365CDA">
              <w:t>259-627-5</w:t>
            </w:r>
          </w:p>
        </w:tc>
        <w:tc>
          <w:tcPr>
            <w:tcW w:w="1081" w:type="dxa"/>
            <w:shd w:val="clear" w:color="auto" w:fill="auto"/>
            <w:tcMar>
              <w:top w:w="40" w:type="dxa"/>
              <w:left w:w="40" w:type="dxa"/>
              <w:bottom w:w="40" w:type="dxa"/>
              <w:right w:w="40" w:type="dxa"/>
            </w:tcMar>
          </w:tcPr>
          <w:p w14:paraId="673A5149" w14:textId="77777777" w:rsidR="004368CA" w:rsidRPr="00365CDA" w:rsidRDefault="004368CA" w:rsidP="003C63E2">
            <w:r w:rsidRPr="00365CDA">
              <w:t>0.05</w:t>
            </w:r>
          </w:p>
        </w:tc>
      </w:tr>
      <w:tr w:rsidR="00296D08" w:rsidRPr="007F5BB2" w14:paraId="5ADFAFED" w14:textId="77777777" w:rsidTr="004368CA">
        <w:tc>
          <w:tcPr>
            <w:tcW w:w="1644" w:type="dxa"/>
            <w:tcMar>
              <w:top w:w="40" w:type="dxa"/>
              <w:left w:w="40" w:type="dxa"/>
              <w:bottom w:w="40" w:type="dxa"/>
              <w:right w:w="40" w:type="dxa"/>
            </w:tcMar>
          </w:tcPr>
          <w:p w14:paraId="573FFB32" w14:textId="22CFA25A" w:rsidR="00296D08" w:rsidRPr="00365CDA" w:rsidRDefault="00296D08" w:rsidP="00296D08">
            <w:pPr>
              <w:rPr>
                <w:lang w:val="en-US"/>
              </w:rPr>
            </w:pPr>
            <w:r w:rsidRPr="00D65827">
              <w:rPr>
                <w:lang w:val="en-US"/>
              </w:rPr>
              <w:t xml:space="preserve">BIT </w:t>
            </w:r>
          </w:p>
        </w:tc>
        <w:tc>
          <w:tcPr>
            <w:tcW w:w="3029" w:type="dxa"/>
            <w:tcMar>
              <w:top w:w="40" w:type="dxa"/>
              <w:left w:w="40" w:type="dxa"/>
              <w:bottom w:w="40" w:type="dxa"/>
              <w:right w:w="40" w:type="dxa"/>
            </w:tcMar>
          </w:tcPr>
          <w:p w14:paraId="4C9488BA" w14:textId="12940CDF" w:rsidR="00296D08" w:rsidRPr="00365CDA" w:rsidRDefault="00296D08" w:rsidP="00296D08">
            <w:r w:rsidRPr="00D65827">
              <w:t>1,2-benzisothiazol-3(2H)-one</w:t>
            </w:r>
          </w:p>
        </w:tc>
        <w:tc>
          <w:tcPr>
            <w:tcW w:w="1134" w:type="dxa"/>
            <w:tcMar>
              <w:top w:w="40" w:type="dxa"/>
              <w:left w:w="40" w:type="dxa"/>
              <w:bottom w:w="40" w:type="dxa"/>
              <w:right w:w="40" w:type="dxa"/>
            </w:tcMar>
          </w:tcPr>
          <w:p w14:paraId="794E200F" w14:textId="54BE8700" w:rsidR="00296D08" w:rsidRPr="00365CDA" w:rsidRDefault="00296D08" w:rsidP="00296D08">
            <w:r w:rsidRPr="00D65827">
              <w:t>preservative</w:t>
            </w:r>
          </w:p>
        </w:tc>
        <w:tc>
          <w:tcPr>
            <w:tcW w:w="1418" w:type="dxa"/>
            <w:tcMar>
              <w:top w:w="40" w:type="dxa"/>
              <w:left w:w="40" w:type="dxa"/>
              <w:bottom w:w="40" w:type="dxa"/>
              <w:right w:w="40" w:type="dxa"/>
            </w:tcMar>
          </w:tcPr>
          <w:p w14:paraId="4530CD25" w14:textId="2C4DE97C" w:rsidR="00296D08" w:rsidRPr="00365CDA" w:rsidRDefault="00296D08" w:rsidP="00296D08">
            <w:r w:rsidRPr="00D65827">
              <w:t>2634-33-5</w:t>
            </w:r>
          </w:p>
        </w:tc>
        <w:tc>
          <w:tcPr>
            <w:tcW w:w="1275" w:type="dxa"/>
            <w:tcMar>
              <w:top w:w="40" w:type="dxa"/>
              <w:left w:w="40" w:type="dxa"/>
              <w:bottom w:w="40" w:type="dxa"/>
              <w:right w:w="40" w:type="dxa"/>
            </w:tcMar>
          </w:tcPr>
          <w:p w14:paraId="7C3ADB48" w14:textId="440315C2" w:rsidR="00296D08" w:rsidRPr="00365CDA" w:rsidRDefault="00296D08" w:rsidP="00296D08">
            <w:r w:rsidRPr="00D65827">
              <w:t>220-120-9</w:t>
            </w:r>
          </w:p>
        </w:tc>
        <w:tc>
          <w:tcPr>
            <w:tcW w:w="1081" w:type="dxa"/>
            <w:shd w:val="clear" w:color="auto" w:fill="auto"/>
            <w:tcMar>
              <w:top w:w="40" w:type="dxa"/>
              <w:left w:w="40" w:type="dxa"/>
              <w:bottom w:w="40" w:type="dxa"/>
              <w:right w:w="40" w:type="dxa"/>
            </w:tcMar>
          </w:tcPr>
          <w:p w14:paraId="78FB46FF" w14:textId="3E131206" w:rsidR="00296D08" w:rsidRPr="00365CDA" w:rsidDel="00746400" w:rsidRDefault="00296D08" w:rsidP="00296D08">
            <w:r>
              <w:t>0.026</w:t>
            </w:r>
          </w:p>
        </w:tc>
      </w:tr>
      <w:tr w:rsidR="00296D08" w:rsidRPr="007F5BB2" w14:paraId="0CCBC4D2" w14:textId="77777777" w:rsidTr="004368CA">
        <w:tc>
          <w:tcPr>
            <w:tcW w:w="1644" w:type="dxa"/>
            <w:tcMar>
              <w:top w:w="40" w:type="dxa"/>
              <w:left w:w="40" w:type="dxa"/>
              <w:bottom w:w="40" w:type="dxa"/>
              <w:right w:w="40" w:type="dxa"/>
            </w:tcMar>
          </w:tcPr>
          <w:p w14:paraId="526D0AB6" w14:textId="0C2B1860" w:rsidR="00296D08" w:rsidRPr="00365CDA" w:rsidRDefault="00296D08" w:rsidP="00296D08">
            <w:pPr>
              <w:rPr>
                <w:lang w:val="en-US"/>
              </w:rPr>
            </w:pPr>
            <w:r w:rsidRPr="00D65827">
              <w:rPr>
                <w:lang w:val="en-US"/>
              </w:rPr>
              <w:lastRenderedPageBreak/>
              <w:t xml:space="preserve">CMIT MIT </w:t>
            </w:r>
          </w:p>
        </w:tc>
        <w:tc>
          <w:tcPr>
            <w:tcW w:w="3029" w:type="dxa"/>
            <w:tcMar>
              <w:top w:w="40" w:type="dxa"/>
              <w:left w:w="40" w:type="dxa"/>
              <w:bottom w:w="40" w:type="dxa"/>
              <w:right w:w="40" w:type="dxa"/>
            </w:tcMar>
          </w:tcPr>
          <w:p w14:paraId="3C40CC5F" w14:textId="6C52CC1A" w:rsidR="00296D08" w:rsidRPr="00365CDA" w:rsidRDefault="00296D08" w:rsidP="00296D08">
            <w:r w:rsidRPr="00D65827">
              <w:t>Mixture of 5-chloro-2-methyl-2H-isothiazol-3-one and 2-methyl-2H-isothiazol-3-one (3:1)</w:t>
            </w:r>
          </w:p>
        </w:tc>
        <w:tc>
          <w:tcPr>
            <w:tcW w:w="1134" w:type="dxa"/>
            <w:tcMar>
              <w:top w:w="40" w:type="dxa"/>
              <w:left w:w="40" w:type="dxa"/>
              <w:bottom w:w="40" w:type="dxa"/>
              <w:right w:w="40" w:type="dxa"/>
            </w:tcMar>
          </w:tcPr>
          <w:p w14:paraId="1CED33B4" w14:textId="3F6CE83F" w:rsidR="00296D08" w:rsidRPr="00365CDA" w:rsidRDefault="00296D08" w:rsidP="00296D08">
            <w:r w:rsidRPr="00D65827">
              <w:t>preservative</w:t>
            </w:r>
          </w:p>
        </w:tc>
        <w:tc>
          <w:tcPr>
            <w:tcW w:w="1418" w:type="dxa"/>
            <w:tcMar>
              <w:top w:w="40" w:type="dxa"/>
              <w:left w:w="40" w:type="dxa"/>
              <w:bottom w:w="40" w:type="dxa"/>
              <w:right w:w="40" w:type="dxa"/>
            </w:tcMar>
          </w:tcPr>
          <w:p w14:paraId="52E5360A" w14:textId="50169AD1" w:rsidR="00296D08" w:rsidRPr="00365CDA" w:rsidRDefault="00296D08" w:rsidP="00296D08">
            <w:r w:rsidRPr="00D65827">
              <w:t>55965-84-9</w:t>
            </w:r>
          </w:p>
        </w:tc>
        <w:tc>
          <w:tcPr>
            <w:tcW w:w="1275" w:type="dxa"/>
            <w:tcMar>
              <w:top w:w="40" w:type="dxa"/>
              <w:left w:w="40" w:type="dxa"/>
              <w:bottom w:w="40" w:type="dxa"/>
              <w:right w:w="40" w:type="dxa"/>
            </w:tcMar>
          </w:tcPr>
          <w:p w14:paraId="3E56F992" w14:textId="0E3E2D47" w:rsidR="00296D08" w:rsidRPr="00365CDA" w:rsidRDefault="00296D08" w:rsidP="00296D08">
            <w:r w:rsidRPr="00D65827">
              <w:t>611-341-5</w:t>
            </w:r>
          </w:p>
        </w:tc>
        <w:tc>
          <w:tcPr>
            <w:tcW w:w="1081" w:type="dxa"/>
            <w:shd w:val="clear" w:color="auto" w:fill="auto"/>
            <w:tcMar>
              <w:top w:w="40" w:type="dxa"/>
              <w:left w:w="40" w:type="dxa"/>
              <w:bottom w:w="40" w:type="dxa"/>
              <w:right w:w="40" w:type="dxa"/>
            </w:tcMar>
          </w:tcPr>
          <w:p w14:paraId="29B12B02" w14:textId="36E6C979" w:rsidR="00296D08" w:rsidRPr="00365CDA" w:rsidDel="00746400" w:rsidRDefault="00296D08" w:rsidP="00296D08">
            <w:r w:rsidRPr="00D65827">
              <w:t>0</w:t>
            </w:r>
            <w:r>
              <w:t>.00135</w:t>
            </w:r>
          </w:p>
        </w:tc>
      </w:tr>
      <w:tr w:rsidR="00C85924" w:rsidRPr="007F5BB2" w14:paraId="56C74042" w14:textId="77777777" w:rsidTr="004368CA">
        <w:tc>
          <w:tcPr>
            <w:tcW w:w="1644" w:type="dxa"/>
            <w:tcMar>
              <w:top w:w="40" w:type="dxa"/>
              <w:left w:w="40" w:type="dxa"/>
              <w:bottom w:w="40" w:type="dxa"/>
              <w:right w:w="40" w:type="dxa"/>
            </w:tcMar>
          </w:tcPr>
          <w:p w14:paraId="61B0A604" w14:textId="7B047DE7" w:rsidR="00C85924" w:rsidRPr="00D65827" w:rsidRDefault="00C85924" w:rsidP="00296D08">
            <w:pPr>
              <w:rPr>
                <w:lang w:val="en-US"/>
              </w:rPr>
            </w:pPr>
            <w:r w:rsidRPr="00D65827">
              <w:t xml:space="preserve">1-Propanaminium, 3-amino-N-(carboxymethyl)-N,N-dimethyl-, N-C8-18(even numbered) acyl derivs., hydroxides, inner salts </w:t>
            </w:r>
          </w:p>
        </w:tc>
        <w:tc>
          <w:tcPr>
            <w:tcW w:w="3029" w:type="dxa"/>
            <w:tcMar>
              <w:top w:w="40" w:type="dxa"/>
              <w:left w:w="40" w:type="dxa"/>
              <w:bottom w:w="40" w:type="dxa"/>
              <w:right w:w="40" w:type="dxa"/>
            </w:tcMar>
          </w:tcPr>
          <w:p w14:paraId="50DDDD77" w14:textId="765F138E" w:rsidR="00C85924" w:rsidRPr="00D65827" w:rsidRDefault="00C85924" w:rsidP="00296D08">
            <w:r w:rsidRPr="00D65827">
              <w:t>1-Propanaminium, 3-amino-N-(carboxymethyl)-N,N-dimethyl-, N-C8-18(even numbered) acyl derivs., hydroxides, inner salts</w:t>
            </w:r>
          </w:p>
        </w:tc>
        <w:tc>
          <w:tcPr>
            <w:tcW w:w="1134" w:type="dxa"/>
            <w:tcMar>
              <w:top w:w="40" w:type="dxa"/>
              <w:left w:w="40" w:type="dxa"/>
              <w:bottom w:w="40" w:type="dxa"/>
              <w:right w:w="40" w:type="dxa"/>
            </w:tcMar>
          </w:tcPr>
          <w:p w14:paraId="6A85FB4A" w14:textId="387E2C8B" w:rsidR="00C85924" w:rsidRPr="00D65827" w:rsidRDefault="00C85924" w:rsidP="00296D08">
            <w:r w:rsidRPr="00D65827">
              <w:t xml:space="preserve">Surfactant </w:t>
            </w:r>
          </w:p>
        </w:tc>
        <w:tc>
          <w:tcPr>
            <w:tcW w:w="1418" w:type="dxa"/>
            <w:tcMar>
              <w:top w:w="40" w:type="dxa"/>
              <w:left w:w="40" w:type="dxa"/>
              <w:bottom w:w="40" w:type="dxa"/>
              <w:right w:w="40" w:type="dxa"/>
            </w:tcMar>
          </w:tcPr>
          <w:p w14:paraId="310636A7" w14:textId="4E8C8AE1" w:rsidR="00C85924" w:rsidRPr="00D65827" w:rsidRDefault="00293C35" w:rsidP="00296D08">
            <w:r w:rsidRPr="005809D5">
              <w:t>97862-59-4</w:t>
            </w:r>
          </w:p>
        </w:tc>
        <w:tc>
          <w:tcPr>
            <w:tcW w:w="1275" w:type="dxa"/>
            <w:tcMar>
              <w:top w:w="40" w:type="dxa"/>
              <w:left w:w="40" w:type="dxa"/>
              <w:bottom w:w="40" w:type="dxa"/>
              <w:right w:w="40" w:type="dxa"/>
            </w:tcMar>
          </w:tcPr>
          <w:p w14:paraId="47EAE2A0" w14:textId="77777777" w:rsidR="00C85924" w:rsidRPr="00D65827" w:rsidRDefault="00C85924" w:rsidP="00A33D5A">
            <w:pPr>
              <w:spacing w:before="60"/>
            </w:pPr>
            <w:r w:rsidRPr="00D65827">
              <w:t>931-296-8</w:t>
            </w:r>
          </w:p>
          <w:p w14:paraId="566B664E" w14:textId="77777777" w:rsidR="00C85924" w:rsidRPr="00D65827" w:rsidRDefault="00C85924" w:rsidP="00296D08"/>
        </w:tc>
        <w:tc>
          <w:tcPr>
            <w:tcW w:w="1081" w:type="dxa"/>
            <w:shd w:val="clear" w:color="auto" w:fill="auto"/>
            <w:tcMar>
              <w:top w:w="40" w:type="dxa"/>
              <w:left w:w="40" w:type="dxa"/>
              <w:bottom w:w="40" w:type="dxa"/>
              <w:right w:w="40" w:type="dxa"/>
            </w:tcMar>
          </w:tcPr>
          <w:p w14:paraId="71409CAB" w14:textId="47396FEE" w:rsidR="00C85924" w:rsidRPr="00D65827" w:rsidRDefault="00AA7AEE" w:rsidP="00296D08">
            <w:r>
              <w:t>0.0</w:t>
            </w:r>
          </w:p>
        </w:tc>
      </w:tr>
    </w:tbl>
    <w:p w14:paraId="08D5221C" w14:textId="77777777" w:rsidR="007F243F" w:rsidRPr="00D66A41" w:rsidRDefault="007F243F" w:rsidP="007F243F">
      <w:pPr>
        <w:tabs>
          <w:tab w:val="left" w:pos="500"/>
        </w:tabs>
        <w:ind w:left="500" w:hanging="500"/>
        <w:rPr>
          <w:lang w:val="de-DE" w:eastAsia="en-US"/>
        </w:rPr>
      </w:pPr>
    </w:p>
    <w:p w14:paraId="738A3827" w14:textId="77777777" w:rsidR="007F243F" w:rsidRDefault="007F243F" w:rsidP="003273BA">
      <w:pPr>
        <w:tabs>
          <w:tab w:val="left" w:pos="500"/>
        </w:tabs>
        <w:ind w:left="500" w:hanging="500"/>
        <w:rPr>
          <w:lang w:eastAsia="en-US"/>
        </w:rPr>
      </w:pPr>
    </w:p>
    <w:p w14:paraId="189921E9" w14:textId="77777777" w:rsidR="007F243F" w:rsidRDefault="007F243F" w:rsidP="003273BA">
      <w:pPr>
        <w:tabs>
          <w:tab w:val="left" w:pos="500"/>
        </w:tabs>
        <w:ind w:left="500" w:hanging="500"/>
        <w:rPr>
          <w:lang w:eastAsia="en-US"/>
        </w:rPr>
      </w:pPr>
    </w:p>
    <w:p w14:paraId="45B6B74B" w14:textId="77777777" w:rsidR="007F243F" w:rsidRDefault="007F243F">
      <w:pPr>
        <w:suppressAutoHyphens w:val="0"/>
        <w:rPr>
          <w:lang w:eastAsia="en-US"/>
        </w:rPr>
      </w:pPr>
      <w:r>
        <w:rPr>
          <w:lang w:eastAsia="en-US"/>
        </w:rPr>
        <w:br w:type="page"/>
      </w:r>
    </w:p>
    <w:p w14:paraId="0DA2954F" w14:textId="77777777" w:rsidR="007F243F" w:rsidRDefault="007F243F" w:rsidP="003273BA">
      <w:pPr>
        <w:tabs>
          <w:tab w:val="left" w:pos="500"/>
        </w:tabs>
        <w:ind w:left="500" w:hanging="500"/>
        <w:rPr>
          <w:lang w:eastAsia="en-US"/>
        </w:rPr>
      </w:pPr>
    </w:p>
    <w:p w14:paraId="02914773" w14:textId="77777777" w:rsidR="003273BA" w:rsidRDefault="003273BA">
      <w:pPr>
        <w:tabs>
          <w:tab w:val="left" w:pos="500"/>
        </w:tabs>
        <w:ind w:left="500" w:hanging="500"/>
        <w:rPr>
          <w:lang w:eastAsia="en-US"/>
        </w:rPr>
      </w:pPr>
    </w:p>
    <w:p w14:paraId="1A6EBEC0" w14:textId="77777777" w:rsidR="009D0C0B" w:rsidRPr="00230F09" w:rsidRDefault="00FA480B" w:rsidP="00230F09">
      <w:pPr>
        <w:pStyle w:val="Titre3"/>
        <w:rPr>
          <w:rFonts w:eastAsia="Calibri"/>
        </w:rPr>
      </w:pPr>
      <w:bookmarkStart w:id="83" w:name="_Toc529867573"/>
      <w:r w:rsidRPr="00230F09">
        <w:t>Packaging of the biocidal product</w:t>
      </w:r>
      <w:bookmarkEnd w:id="83"/>
    </w:p>
    <w:p w14:paraId="25989988" w14:textId="77777777" w:rsidR="00AB1684" w:rsidRDefault="00AB1684" w:rsidP="00AB1684"/>
    <w:p w14:paraId="6A46AF59" w14:textId="77777777" w:rsidR="00AB1684" w:rsidRPr="00A85994" w:rsidRDefault="00AB1684">
      <w:r w:rsidRPr="00230F09">
        <w:rPr>
          <w:rFonts w:cs="Arial"/>
          <w:color w:val="000000"/>
          <w:lang w:val="en-US" w:eastAsia="fr-FR"/>
        </w:rPr>
        <w:t>All packagings are hermetically closed with a cap.</w:t>
      </w:r>
    </w:p>
    <w:p w14:paraId="34C1EB55" w14:textId="77777777" w:rsidR="00AB1684" w:rsidRPr="00A85994" w:rsidRDefault="00AB16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5"/>
        <w:gridCol w:w="1185"/>
        <w:gridCol w:w="1559"/>
        <w:gridCol w:w="1276"/>
        <w:gridCol w:w="1701"/>
        <w:gridCol w:w="1843"/>
        <w:gridCol w:w="856"/>
      </w:tblGrid>
      <w:tr w:rsidR="00AB1684" w:rsidRPr="00365CDA" w14:paraId="4960C6BB" w14:textId="77777777" w:rsidTr="003115CF">
        <w:tc>
          <w:tcPr>
            <w:tcW w:w="795" w:type="dxa"/>
            <w:shd w:val="clear" w:color="auto" w:fill="FFFFCC"/>
          </w:tcPr>
          <w:p w14:paraId="0E6DFB57" w14:textId="77777777" w:rsidR="00AB1684" w:rsidRPr="00365CDA" w:rsidRDefault="00AB1684">
            <w:pPr>
              <w:rPr>
                <w:rFonts w:cs="Arial"/>
                <w:b/>
                <w:sz w:val="18"/>
                <w:szCs w:val="18"/>
                <w:lang w:eastAsia="en-US"/>
              </w:rPr>
            </w:pPr>
            <w:r w:rsidRPr="00365CDA">
              <w:rPr>
                <w:rFonts w:cs="Arial"/>
                <w:b/>
                <w:sz w:val="18"/>
                <w:szCs w:val="18"/>
                <w:lang w:eastAsia="en-US"/>
              </w:rPr>
              <w:t>Family group</w:t>
            </w:r>
          </w:p>
        </w:tc>
        <w:tc>
          <w:tcPr>
            <w:tcW w:w="1185" w:type="dxa"/>
            <w:shd w:val="clear" w:color="auto" w:fill="FFFFCC"/>
          </w:tcPr>
          <w:p w14:paraId="2C4FFBD1" w14:textId="77777777" w:rsidR="00AB1684" w:rsidRPr="00365CDA" w:rsidRDefault="00AB1684">
            <w:pPr>
              <w:rPr>
                <w:rFonts w:cs="Arial"/>
                <w:b/>
                <w:sz w:val="18"/>
                <w:szCs w:val="18"/>
                <w:lang w:eastAsia="en-US"/>
              </w:rPr>
            </w:pPr>
            <w:r w:rsidRPr="00365CDA">
              <w:rPr>
                <w:rFonts w:cs="Arial"/>
                <w:b/>
                <w:sz w:val="18"/>
                <w:szCs w:val="18"/>
                <w:lang w:eastAsia="en-US"/>
              </w:rPr>
              <w:t>Product</w:t>
            </w:r>
          </w:p>
        </w:tc>
        <w:tc>
          <w:tcPr>
            <w:tcW w:w="1559" w:type="dxa"/>
            <w:shd w:val="clear" w:color="auto" w:fill="FFFFCC"/>
          </w:tcPr>
          <w:p w14:paraId="137C5825" w14:textId="77777777" w:rsidR="00AB1684" w:rsidRPr="00365CDA" w:rsidRDefault="00AB1684">
            <w:pPr>
              <w:rPr>
                <w:rFonts w:cs="Arial"/>
                <w:b/>
                <w:sz w:val="18"/>
                <w:szCs w:val="18"/>
                <w:lang w:eastAsia="en-US"/>
              </w:rPr>
            </w:pPr>
            <w:r w:rsidRPr="00365CDA">
              <w:rPr>
                <w:rFonts w:cs="Arial"/>
                <w:b/>
                <w:sz w:val="18"/>
                <w:szCs w:val="18"/>
                <w:lang w:eastAsia="en-US"/>
              </w:rPr>
              <w:t>Type of packaging</w:t>
            </w:r>
            <w:r w:rsidRPr="00365CDA" w:rsidDel="00F33E33">
              <w:rPr>
                <w:rFonts w:cs="Arial"/>
                <w:b/>
                <w:sz w:val="18"/>
                <w:szCs w:val="18"/>
                <w:lang w:eastAsia="en-US"/>
              </w:rPr>
              <w:t xml:space="preserve"> </w:t>
            </w:r>
          </w:p>
        </w:tc>
        <w:tc>
          <w:tcPr>
            <w:tcW w:w="1276" w:type="dxa"/>
            <w:shd w:val="clear" w:color="auto" w:fill="FFFFCC"/>
          </w:tcPr>
          <w:p w14:paraId="244E4767" w14:textId="77777777" w:rsidR="00AB1684" w:rsidRPr="00365CDA" w:rsidRDefault="00AB1684">
            <w:pPr>
              <w:rPr>
                <w:rFonts w:cs="Arial"/>
                <w:b/>
                <w:sz w:val="18"/>
                <w:szCs w:val="18"/>
                <w:lang w:eastAsia="en-US"/>
              </w:rPr>
            </w:pPr>
            <w:r w:rsidRPr="00365CDA">
              <w:rPr>
                <w:rFonts w:cs="Arial"/>
                <w:b/>
                <w:sz w:val="18"/>
                <w:szCs w:val="18"/>
                <w:lang w:eastAsia="en-US"/>
              </w:rPr>
              <w:t>Size/volume</w:t>
            </w:r>
            <w:r w:rsidRPr="00365CDA" w:rsidDel="00F33E33">
              <w:rPr>
                <w:rFonts w:cs="Arial"/>
                <w:b/>
                <w:sz w:val="18"/>
                <w:szCs w:val="18"/>
                <w:lang w:eastAsia="en-US"/>
              </w:rPr>
              <w:t xml:space="preserve"> </w:t>
            </w:r>
            <w:r w:rsidRPr="00365CDA">
              <w:rPr>
                <w:rFonts w:cs="Arial"/>
                <w:b/>
                <w:sz w:val="18"/>
                <w:szCs w:val="18"/>
                <w:lang w:eastAsia="en-US"/>
              </w:rPr>
              <w:t>of the packaging</w:t>
            </w:r>
          </w:p>
        </w:tc>
        <w:tc>
          <w:tcPr>
            <w:tcW w:w="1701" w:type="dxa"/>
            <w:shd w:val="clear" w:color="auto" w:fill="FFFFCC"/>
          </w:tcPr>
          <w:p w14:paraId="6A160A97" w14:textId="77777777" w:rsidR="00AB1684" w:rsidRPr="00365CDA" w:rsidRDefault="00AB1684">
            <w:pPr>
              <w:rPr>
                <w:rFonts w:cs="Arial"/>
                <w:b/>
                <w:sz w:val="18"/>
                <w:szCs w:val="18"/>
                <w:lang w:eastAsia="en-US"/>
              </w:rPr>
            </w:pPr>
            <w:r w:rsidRPr="00365CDA">
              <w:rPr>
                <w:rFonts w:cs="Arial"/>
                <w:b/>
                <w:sz w:val="18"/>
                <w:szCs w:val="18"/>
                <w:lang w:eastAsia="en-US"/>
              </w:rPr>
              <w:t>Material of the packaging</w:t>
            </w:r>
          </w:p>
        </w:tc>
        <w:tc>
          <w:tcPr>
            <w:tcW w:w="1843" w:type="dxa"/>
            <w:shd w:val="clear" w:color="auto" w:fill="FFFFCC"/>
          </w:tcPr>
          <w:p w14:paraId="6AA12A54" w14:textId="77777777" w:rsidR="00AB1684" w:rsidRPr="00365CDA" w:rsidRDefault="00AB1684">
            <w:pPr>
              <w:rPr>
                <w:rFonts w:cs="Arial"/>
                <w:b/>
                <w:sz w:val="18"/>
                <w:szCs w:val="18"/>
                <w:lang w:val="fr-BE" w:eastAsia="en-US"/>
              </w:rPr>
            </w:pPr>
            <w:r w:rsidRPr="00365CDA">
              <w:rPr>
                <w:rFonts w:cs="Arial"/>
                <w:b/>
                <w:sz w:val="18"/>
                <w:szCs w:val="18"/>
                <w:lang w:val="fr-BE" w:eastAsia="en-US"/>
              </w:rPr>
              <w:t>Intended user (e.g. professional, non-professional)</w:t>
            </w:r>
          </w:p>
        </w:tc>
        <w:tc>
          <w:tcPr>
            <w:tcW w:w="856" w:type="dxa"/>
            <w:shd w:val="clear" w:color="auto" w:fill="FFFFCC"/>
          </w:tcPr>
          <w:p w14:paraId="43E1D2CC" w14:textId="77777777" w:rsidR="00AB1684" w:rsidRPr="00365CDA" w:rsidRDefault="00AB1684">
            <w:pPr>
              <w:rPr>
                <w:rFonts w:cs="Arial"/>
                <w:b/>
                <w:sz w:val="18"/>
                <w:szCs w:val="18"/>
                <w:lang w:eastAsia="en-US"/>
              </w:rPr>
            </w:pPr>
            <w:r w:rsidRPr="00365CDA">
              <w:rPr>
                <w:rFonts w:cs="Arial"/>
                <w:b/>
                <w:sz w:val="18"/>
                <w:szCs w:val="18"/>
                <w:lang w:eastAsia="en-US"/>
              </w:rPr>
              <w:t>Compatibility of the product with the proposed packaging materials (Yes/No)</w:t>
            </w:r>
          </w:p>
        </w:tc>
      </w:tr>
      <w:tr w:rsidR="00AB1684" w:rsidRPr="00365CDA" w14:paraId="2D264CF7" w14:textId="77777777" w:rsidTr="003115CF">
        <w:tc>
          <w:tcPr>
            <w:tcW w:w="795" w:type="dxa"/>
            <w:vMerge w:val="restart"/>
          </w:tcPr>
          <w:p w14:paraId="20B4DFFC" w14:textId="77777777" w:rsidR="00AB1684" w:rsidRPr="00365CDA" w:rsidRDefault="00AB1684">
            <w:pPr>
              <w:rPr>
                <w:rFonts w:cs="Arial"/>
                <w:sz w:val="18"/>
                <w:szCs w:val="18"/>
                <w:lang w:eastAsia="en-US"/>
              </w:rPr>
            </w:pPr>
            <w:r w:rsidRPr="00365CDA">
              <w:rPr>
                <w:rFonts w:cs="Arial"/>
                <w:sz w:val="18"/>
                <w:szCs w:val="18"/>
                <w:lang w:eastAsia="en-US"/>
              </w:rPr>
              <w:t>Meta SPC1</w:t>
            </w:r>
          </w:p>
        </w:tc>
        <w:tc>
          <w:tcPr>
            <w:tcW w:w="1185" w:type="dxa"/>
          </w:tcPr>
          <w:p w14:paraId="5601772D" w14:textId="77777777" w:rsidR="00AB1684" w:rsidRPr="00365CDA" w:rsidRDefault="00AB1684">
            <w:pPr>
              <w:rPr>
                <w:rFonts w:cs="Arial"/>
                <w:sz w:val="18"/>
                <w:szCs w:val="18"/>
                <w:lang w:eastAsia="en-US"/>
              </w:rPr>
            </w:pPr>
            <w:r w:rsidRPr="00365CDA">
              <w:rPr>
                <w:rFonts w:cs="Arial"/>
                <w:sz w:val="18"/>
                <w:szCs w:val="18"/>
                <w:lang w:eastAsia="en-US"/>
              </w:rPr>
              <w:t>X6119CJ</w:t>
            </w:r>
          </w:p>
        </w:tc>
        <w:tc>
          <w:tcPr>
            <w:tcW w:w="1559" w:type="dxa"/>
            <w:shd w:val="clear" w:color="auto" w:fill="auto"/>
          </w:tcPr>
          <w:p w14:paraId="1145CEC5" w14:textId="77777777" w:rsidR="00AB1684" w:rsidRPr="00365CDA" w:rsidRDefault="00AB1684">
            <w:pPr>
              <w:rPr>
                <w:rFonts w:cs="Arial"/>
                <w:sz w:val="18"/>
                <w:szCs w:val="18"/>
                <w:lang w:eastAsia="en-US"/>
              </w:rPr>
            </w:pPr>
            <w:r w:rsidRPr="00365CDA">
              <w:rPr>
                <w:rFonts w:cs="Arial"/>
                <w:sz w:val="18"/>
                <w:szCs w:val="18"/>
                <w:lang w:eastAsia="en-US"/>
              </w:rPr>
              <w:t>Intermediate bulk containers</w:t>
            </w:r>
          </w:p>
        </w:tc>
        <w:tc>
          <w:tcPr>
            <w:tcW w:w="1276" w:type="dxa"/>
            <w:shd w:val="clear" w:color="auto" w:fill="auto"/>
          </w:tcPr>
          <w:p w14:paraId="3E1A11BD" w14:textId="77777777" w:rsidR="00AB1684" w:rsidRPr="00365CDA" w:rsidRDefault="00AB1684">
            <w:pPr>
              <w:rPr>
                <w:rFonts w:cs="Arial"/>
                <w:sz w:val="18"/>
                <w:szCs w:val="18"/>
                <w:lang w:eastAsia="en-US"/>
              </w:rPr>
            </w:pPr>
            <w:r w:rsidRPr="00365CDA">
              <w:rPr>
                <w:rFonts w:cs="Arial"/>
                <w:sz w:val="18"/>
                <w:szCs w:val="18"/>
                <w:lang w:eastAsia="en-US"/>
              </w:rPr>
              <w:t>1000L</w:t>
            </w:r>
          </w:p>
        </w:tc>
        <w:tc>
          <w:tcPr>
            <w:tcW w:w="1701" w:type="dxa"/>
            <w:shd w:val="clear" w:color="auto" w:fill="auto"/>
          </w:tcPr>
          <w:p w14:paraId="09276604" w14:textId="77777777" w:rsidR="00AB1684" w:rsidRPr="00365CDA" w:rsidRDefault="00AB1684">
            <w:pPr>
              <w:rPr>
                <w:rFonts w:cs="Arial"/>
                <w:sz w:val="18"/>
                <w:szCs w:val="18"/>
                <w:lang w:eastAsia="en-US"/>
              </w:rPr>
            </w:pPr>
            <w:r w:rsidRPr="00365CDA">
              <w:rPr>
                <w:rFonts w:cs="Arial"/>
                <w:sz w:val="18"/>
                <w:szCs w:val="18"/>
                <w:lang w:eastAsia="en-US"/>
              </w:rPr>
              <w:t>HDPE</w:t>
            </w:r>
          </w:p>
        </w:tc>
        <w:tc>
          <w:tcPr>
            <w:tcW w:w="1843" w:type="dxa"/>
            <w:shd w:val="clear" w:color="auto" w:fill="auto"/>
          </w:tcPr>
          <w:p w14:paraId="47815F93" w14:textId="77777777" w:rsidR="00AB1684" w:rsidRPr="00365CDA" w:rsidRDefault="00AB1684">
            <w:pPr>
              <w:rPr>
                <w:rFonts w:cs="Arial"/>
                <w:sz w:val="18"/>
                <w:szCs w:val="18"/>
                <w:lang w:eastAsia="en-US"/>
              </w:rPr>
            </w:pPr>
            <w:r w:rsidRPr="00365CDA">
              <w:rPr>
                <w:rFonts w:cs="Arial"/>
                <w:sz w:val="18"/>
                <w:szCs w:val="18"/>
                <w:lang w:eastAsia="en-US"/>
              </w:rPr>
              <w:t xml:space="preserve">Industrial </w:t>
            </w:r>
          </w:p>
        </w:tc>
        <w:tc>
          <w:tcPr>
            <w:tcW w:w="856" w:type="dxa"/>
          </w:tcPr>
          <w:p w14:paraId="493C661D" w14:textId="77777777" w:rsidR="00AB1684" w:rsidRPr="00365CDA" w:rsidRDefault="00AB1684">
            <w:pPr>
              <w:rPr>
                <w:rFonts w:cs="Arial"/>
                <w:sz w:val="18"/>
                <w:szCs w:val="18"/>
                <w:lang w:eastAsia="en-US"/>
              </w:rPr>
            </w:pPr>
            <w:r w:rsidRPr="00365CDA">
              <w:rPr>
                <w:rFonts w:cs="Arial"/>
                <w:sz w:val="18"/>
                <w:szCs w:val="18"/>
                <w:lang w:eastAsia="en-US"/>
              </w:rPr>
              <w:t>Yes</w:t>
            </w:r>
          </w:p>
        </w:tc>
      </w:tr>
      <w:tr w:rsidR="00AB1684" w:rsidRPr="00365CDA" w14:paraId="2B004E3F" w14:textId="77777777" w:rsidTr="003115CF">
        <w:tc>
          <w:tcPr>
            <w:tcW w:w="795" w:type="dxa"/>
            <w:vMerge/>
          </w:tcPr>
          <w:p w14:paraId="31635ED2" w14:textId="77777777" w:rsidR="00AB1684" w:rsidRPr="00365CDA" w:rsidRDefault="00AB1684">
            <w:pPr>
              <w:rPr>
                <w:rFonts w:cs="Arial"/>
                <w:sz w:val="18"/>
                <w:szCs w:val="18"/>
                <w:lang w:eastAsia="en-US"/>
              </w:rPr>
            </w:pPr>
          </w:p>
        </w:tc>
        <w:tc>
          <w:tcPr>
            <w:tcW w:w="1185" w:type="dxa"/>
            <w:vMerge w:val="restart"/>
          </w:tcPr>
          <w:p w14:paraId="4C3975E1" w14:textId="77777777" w:rsidR="00AB1684" w:rsidRPr="00365CDA" w:rsidRDefault="00AB1684">
            <w:pPr>
              <w:rPr>
                <w:rFonts w:cs="Arial"/>
                <w:sz w:val="18"/>
                <w:szCs w:val="18"/>
                <w:lang w:eastAsia="en-US"/>
              </w:rPr>
            </w:pPr>
            <w:r w:rsidRPr="00365CDA">
              <w:rPr>
                <w:rFonts w:cs="Arial"/>
                <w:sz w:val="18"/>
                <w:szCs w:val="18"/>
                <w:lang w:eastAsia="en-US"/>
              </w:rPr>
              <w:t>X6119C</w:t>
            </w:r>
          </w:p>
        </w:tc>
        <w:tc>
          <w:tcPr>
            <w:tcW w:w="1559" w:type="dxa"/>
            <w:shd w:val="clear" w:color="auto" w:fill="auto"/>
          </w:tcPr>
          <w:p w14:paraId="536C1F8A" w14:textId="77777777" w:rsidR="00AB1684" w:rsidRPr="00365CDA" w:rsidRDefault="00AB1684">
            <w:pPr>
              <w:rPr>
                <w:rFonts w:cs="Arial"/>
                <w:sz w:val="18"/>
                <w:szCs w:val="18"/>
                <w:lang w:eastAsia="en-US"/>
              </w:rPr>
            </w:pPr>
            <w:r w:rsidRPr="00365CDA">
              <w:rPr>
                <w:rFonts w:cs="Arial"/>
                <w:sz w:val="18"/>
                <w:szCs w:val="18"/>
                <w:lang w:eastAsia="en-US"/>
              </w:rPr>
              <w:t>Drums</w:t>
            </w:r>
          </w:p>
          <w:p w14:paraId="55071524" w14:textId="77777777" w:rsidR="009361BD" w:rsidRPr="00365CDA" w:rsidRDefault="009361BD">
            <w:pPr>
              <w:rPr>
                <w:rFonts w:cs="Arial"/>
                <w:sz w:val="18"/>
                <w:szCs w:val="18"/>
                <w:lang w:eastAsia="en-US"/>
              </w:rPr>
            </w:pPr>
          </w:p>
          <w:p w14:paraId="6567F629" w14:textId="7A529C84" w:rsidR="009361BD" w:rsidRPr="00365CDA" w:rsidRDefault="00AB1684">
            <w:pPr>
              <w:rPr>
                <w:rFonts w:cs="Arial"/>
                <w:sz w:val="18"/>
                <w:szCs w:val="18"/>
                <w:lang w:eastAsia="en-US"/>
              </w:rPr>
            </w:pPr>
            <w:r w:rsidRPr="00365CDA">
              <w:rPr>
                <w:rFonts w:cs="Arial"/>
                <w:sz w:val="18"/>
                <w:szCs w:val="18"/>
                <w:lang w:eastAsia="en-US"/>
              </w:rPr>
              <w:t>Intermediate bulk container</w:t>
            </w:r>
          </w:p>
        </w:tc>
        <w:tc>
          <w:tcPr>
            <w:tcW w:w="1276" w:type="dxa"/>
            <w:shd w:val="clear" w:color="auto" w:fill="auto"/>
          </w:tcPr>
          <w:p w14:paraId="605B6BB8" w14:textId="77777777" w:rsidR="00AB1684" w:rsidRPr="00365CDA" w:rsidRDefault="00AB1684">
            <w:pPr>
              <w:rPr>
                <w:rFonts w:cs="Arial"/>
                <w:sz w:val="18"/>
                <w:szCs w:val="18"/>
                <w:lang w:eastAsia="en-US"/>
              </w:rPr>
            </w:pPr>
            <w:r w:rsidRPr="00365CDA">
              <w:rPr>
                <w:rFonts w:cs="Arial"/>
                <w:sz w:val="18"/>
                <w:szCs w:val="18"/>
                <w:lang w:eastAsia="en-US"/>
              </w:rPr>
              <w:t>50L and 200L</w:t>
            </w:r>
          </w:p>
          <w:p w14:paraId="0BC2E35E" w14:textId="77777777" w:rsidR="009361BD" w:rsidRPr="00365CDA" w:rsidRDefault="009361BD">
            <w:pPr>
              <w:rPr>
                <w:rFonts w:cs="Arial"/>
                <w:sz w:val="18"/>
                <w:szCs w:val="18"/>
                <w:lang w:eastAsia="en-US"/>
              </w:rPr>
            </w:pPr>
          </w:p>
          <w:p w14:paraId="744DE29D" w14:textId="77777777" w:rsidR="00AB1684" w:rsidRPr="00365CDA" w:rsidRDefault="00AB1684">
            <w:pPr>
              <w:rPr>
                <w:rFonts w:cs="Arial"/>
                <w:sz w:val="18"/>
                <w:szCs w:val="18"/>
                <w:lang w:eastAsia="en-US"/>
              </w:rPr>
            </w:pPr>
            <w:r w:rsidRPr="00365CDA">
              <w:rPr>
                <w:rFonts w:cs="Arial"/>
                <w:sz w:val="18"/>
                <w:szCs w:val="18"/>
                <w:lang w:eastAsia="en-US"/>
              </w:rPr>
              <w:t>1000L</w:t>
            </w:r>
          </w:p>
        </w:tc>
        <w:tc>
          <w:tcPr>
            <w:tcW w:w="1701" w:type="dxa"/>
            <w:shd w:val="clear" w:color="auto" w:fill="auto"/>
          </w:tcPr>
          <w:p w14:paraId="6AFB93D3" w14:textId="77777777" w:rsidR="00AB1684" w:rsidRPr="00365CDA" w:rsidRDefault="00AB1684">
            <w:pPr>
              <w:rPr>
                <w:rFonts w:cs="Arial"/>
                <w:sz w:val="18"/>
                <w:szCs w:val="18"/>
                <w:lang w:eastAsia="en-US"/>
              </w:rPr>
            </w:pPr>
            <w:r w:rsidRPr="00365CDA">
              <w:rPr>
                <w:rFonts w:cs="Arial"/>
                <w:sz w:val="18"/>
                <w:szCs w:val="18"/>
                <w:lang w:eastAsia="en-US"/>
              </w:rPr>
              <w:t>HDPE</w:t>
            </w:r>
          </w:p>
          <w:p w14:paraId="4E994618" w14:textId="77777777" w:rsidR="009361BD" w:rsidRPr="00365CDA" w:rsidRDefault="009361BD">
            <w:pPr>
              <w:rPr>
                <w:rFonts w:cs="Arial"/>
                <w:sz w:val="18"/>
                <w:szCs w:val="18"/>
                <w:lang w:eastAsia="en-US"/>
              </w:rPr>
            </w:pPr>
          </w:p>
          <w:p w14:paraId="7DB72469" w14:textId="77777777" w:rsidR="00AB1684" w:rsidRPr="00365CDA" w:rsidRDefault="00AB1684">
            <w:pPr>
              <w:rPr>
                <w:rFonts w:cs="Arial"/>
                <w:sz w:val="18"/>
                <w:szCs w:val="18"/>
                <w:lang w:eastAsia="en-US"/>
              </w:rPr>
            </w:pPr>
            <w:r w:rsidRPr="00365CDA">
              <w:rPr>
                <w:rFonts w:cs="Arial"/>
                <w:sz w:val="18"/>
                <w:szCs w:val="18"/>
                <w:lang w:eastAsia="en-US"/>
              </w:rPr>
              <w:t>HDPE</w:t>
            </w:r>
          </w:p>
        </w:tc>
        <w:tc>
          <w:tcPr>
            <w:tcW w:w="1843" w:type="dxa"/>
            <w:shd w:val="clear" w:color="auto" w:fill="auto"/>
          </w:tcPr>
          <w:p w14:paraId="75FCD55D" w14:textId="77777777" w:rsidR="00AB1684" w:rsidRPr="00365CDA" w:rsidRDefault="00AB1684">
            <w:pPr>
              <w:rPr>
                <w:rFonts w:cs="Arial"/>
                <w:sz w:val="18"/>
                <w:szCs w:val="18"/>
                <w:lang w:eastAsia="en-US"/>
              </w:rPr>
            </w:pPr>
            <w:r w:rsidRPr="00365CDA">
              <w:rPr>
                <w:rFonts w:cs="Arial"/>
                <w:sz w:val="18"/>
                <w:szCs w:val="18"/>
                <w:lang w:eastAsia="en-US"/>
              </w:rPr>
              <w:t xml:space="preserve">Industrial </w:t>
            </w:r>
          </w:p>
        </w:tc>
        <w:tc>
          <w:tcPr>
            <w:tcW w:w="856" w:type="dxa"/>
          </w:tcPr>
          <w:p w14:paraId="7F924F7C" w14:textId="77777777" w:rsidR="00AB1684" w:rsidRPr="00365CDA" w:rsidRDefault="00AB1684">
            <w:pPr>
              <w:rPr>
                <w:rFonts w:cs="Arial"/>
                <w:sz w:val="18"/>
                <w:szCs w:val="18"/>
                <w:lang w:eastAsia="en-US"/>
              </w:rPr>
            </w:pPr>
            <w:r w:rsidRPr="00365CDA">
              <w:rPr>
                <w:rFonts w:cs="Arial"/>
                <w:sz w:val="18"/>
                <w:szCs w:val="18"/>
                <w:lang w:eastAsia="en-US"/>
              </w:rPr>
              <w:t>Yes</w:t>
            </w:r>
          </w:p>
        </w:tc>
      </w:tr>
      <w:tr w:rsidR="00AB1684" w:rsidRPr="00365CDA" w14:paraId="032688CC" w14:textId="77777777" w:rsidTr="003115CF">
        <w:tc>
          <w:tcPr>
            <w:tcW w:w="795" w:type="dxa"/>
            <w:vMerge/>
          </w:tcPr>
          <w:p w14:paraId="45C686A7" w14:textId="77777777" w:rsidR="00AB1684" w:rsidRPr="00365CDA" w:rsidRDefault="00AB1684">
            <w:pPr>
              <w:rPr>
                <w:rFonts w:cs="Arial"/>
                <w:sz w:val="18"/>
                <w:szCs w:val="18"/>
                <w:lang w:eastAsia="en-US"/>
              </w:rPr>
            </w:pPr>
          </w:p>
        </w:tc>
        <w:tc>
          <w:tcPr>
            <w:tcW w:w="1185" w:type="dxa"/>
            <w:vMerge/>
          </w:tcPr>
          <w:p w14:paraId="6C287E3F" w14:textId="77777777" w:rsidR="00AB1684" w:rsidRPr="00365CDA" w:rsidRDefault="00AB1684">
            <w:pPr>
              <w:rPr>
                <w:rFonts w:cs="Arial"/>
                <w:sz w:val="18"/>
                <w:szCs w:val="18"/>
                <w:lang w:eastAsia="en-US"/>
              </w:rPr>
            </w:pPr>
          </w:p>
        </w:tc>
        <w:tc>
          <w:tcPr>
            <w:tcW w:w="1559" w:type="dxa"/>
            <w:shd w:val="clear" w:color="auto" w:fill="auto"/>
          </w:tcPr>
          <w:p w14:paraId="68801EF6" w14:textId="77777777" w:rsidR="00AB1684" w:rsidRPr="00365CDA" w:rsidRDefault="00AB1684">
            <w:pPr>
              <w:rPr>
                <w:rFonts w:cs="Arial"/>
                <w:sz w:val="18"/>
                <w:szCs w:val="18"/>
                <w:lang w:eastAsia="en-US"/>
              </w:rPr>
            </w:pPr>
            <w:r w:rsidRPr="00365CDA">
              <w:rPr>
                <w:rFonts w:cs="Arial"/>
                <w:sz w:val="18"/>
                <w:szCs w:val="18"/>
                <w:lang w:eastAsia="en-US"/>
              </w:rPr>
              <w:t>Jerry cans</w:t>
            </w:r>
          </w:p>
        </w:tc>
        <w:tc>
          <w:tcPr>
            <w:tcW w:w="1276" w:type="dxa"/>
            <w:shd w:val="clear" w:color="auto" w:fill="auto"/>
          </w:tcPr>
          <w:p w14:paraId="1630A8BF" w14:textId="77777777" w:rsidR="00AB1684" w:rsidRPr="00365CDA" w:rsidRDefault="00AB1684">
            <w:pPr>
              <w:rPr>
                <w:rFonts w:cs="Arial"/>
                <w:sz w:val="18"/>
                <w:szCs w:val="18"/>
                <w:lang w:eastAsia="en-US"/>
              </w:rPr>
            </w:pPr>
            <w:r w:rsidRPr="00365CDA">
              <w:rPr>
                <w:rFonts w:cs="Arial"/>
                <w:sz w:val="18"/>
                <w:szCs w:val="18"/>
                <w:lang w:eastAsia="en-US"/>
              </w:rPr>
              <w:t>5L</w:t>
            </w:r>
          </w:p>
        </w:tc>
        <w:tc>
          <w:tcPr>
            <w:tcW w:w="1701" w:type="dxa"/>
            <w:shd w:val="clear" w:color="auto" w:fill="auto"/>
          </w:tcPr>
          <w:p w14:paraId="63C67802" w14:textId="77777777" w:rsidR="00AB1684" w:rsidRPr="00365CDA" w:rsidRDefault="00AB1684">
            <w:pPr>
              <w:rPr>
                <w:rFonts w:cs="Arial"/>
                <w:sz w:val="18"/>
                <w:szCs w:val="18"/>
                <w:lang w:eastAsia="en-US"/>
              </w:rPr>
            </w:pPr>
            <w:r w:rsidRPr="00365CDA">
              <w:rPr>
                <w:rFonts w:cs="Arial"/>
                <w:sz w:val="18"/>
                <w:szCs w:val="18"/>
                <w:lang w:eastAsia="en-US"/>
              </w:rPr>
              <w:t>f-HDPE</w:t>
            </w:r>
          </w:p>
        </w:tc>
        <w:tc>
          <w:tcPr>
            <w:tcW w:w="1843" w:type="dxa"/>
            <w:shd w:val="clear" w:color="auto" w:fill="auto"/>
          </w:tcPr>
          <w:p w14:paraId="4FF6CFA6" w14:textId="77777777" w:rsidR="00AB1684" w:rsidRPr="00365CDA" w:rsidRDefault="00AB1684">
            <w:pPr>
              <w:rPr>
                <w:rFonts w:cs="Arial"/>
                <w:sz w:val="18"/>
                <w:szCs w:val="18"/>
                <w:lang w:eastAsia="en-US"/>
              </w:rPr>
            </w:pPr>
            <w:r w:rsidRPr="00365CDA">
              <w:rPr>
                <w:rFonts w:cs="Arial"/>
                <w:sz w:val="18"/>
                <w:szCs w:val="18"/>
                <w:lang w:eastAsia="en-US"/>
              </w:rPr>
              <w:t xml:space="preserve">Professional </w:t>
            </w:r>
          </w:p>
        </w:tc>
        <w:tc>
          <w:tcPr>
            <w:tcW w:w="856" w:type="dxa"/>
          </w:tcPr>
          <w:p w14:paraId="4A88F4DC" w14:textId="77777777" w:rsidR="00AB1684" w:rsidRPr="00365CDA" w:rsidRDefault="00AB1684">
            <w:pPr>
              <w:rPr>
                <w:rFonts w:cs="Arial"/>
                <w:sz w:val="18"/>
                <w:szCs w:val="18"/>
                <w:lang w:eastAsia="en-US"/>
              </w:rPr>
            </w:pPr>
            <w:r w:rsidRPr="00365CDA">
              <w:rPr>
                <w:rFonts w:cs="Arial"/>
                <w:sz w:val="18"/>
                <w:szCs w:val="18"/>
                <w:lang w:eastAsia="en-US"/>
              </w:rPr>
              <w:t>Yes</w:t>
            </w:r>
          </w:p>
        </w:tc>
      </w:tr>
      <w:tr w:rsidR="00AB1684" w:rsidRPr="00365CDA" w14:paraId="693098FC" w14:textId="77777777" w:rsidTr="003115CF">
        <w:tc>
          <w:tcPr>
            <w:tcW w:w="795" w:type="dxa"/>
            <w:vMerge w:val="restart"/>
          </w:tcPr>
          <w:p w14:paraId="785AAAA9" w14:textId="77777777" w:rsidR="00AB1684" w:rsidRPr="00365CDA" w:rsidRDefault="00AB1684">
            <w:pPr>
              <w:rPr>
                <w:rFonts w:cs="Arial"/>
                <w:sz w:val="18"/>
                <w:szCs w:val="18"/>
                <w:lang w:eastAsia="en-US"/>
              </w:rPr>
            </w:pPr>
            <w:r w:rsidRPr="00365CDA">
              <w:rPr>
                <w:rFonts w:cs="Arial"/>
                <w:sz w:val="18"/>
                <w:szCs w:val="18"/>
                <w:lang w:eastAsia="en-US"/>
              </w:rPr>
              <w:t>Meta SPC2</w:t>
            </w:r>
          </w:p>
        </w:tc>
        <w:tc>
          <w:tcPr>
            <w:tcW w:w="1185" w:type="dxa"/>
          </w:tcPr>
          <w:p w14:paraId="49520A36" w14:textId="77777777" w:rsidR="00AB1684" w:rsidRPr="00365CDA" w:rsidRDefault="00AB1684">
            <w:pPr>
              <w:rPr>
                <w:rFonts w:cs="Arial"/>
                <w:sz w:val="18"/>
                <w:szCs w:val="18"/>
                <w:lang w:eastAsia="en-US"/>
              </w:rPr>
            </w:pPr>
            <w:r w:rsidRPr="00365CDA">
              <w:rPr>
                <w:rFonts w:cs="Arial"/>
                <w:sz w:val="18"/>
                <w:szCs w:val="18"/>
                <w:lang w:eastAsia="en-US"/>
              </w:rPr>
              <w:t>X6119C1</w:t>
            </w:r>
          </w:p>
        </w:tc>
        <w:tc>
          <w:tcPr>
            <w:tcW w:w="1559" w:type="dxa"/>
            <w:shd w:val="clear" w:color="auto" w:fill="auto"/>
          </w:tcPr>
          <w:p w14:paraId="6B5E8AE9" w14:textId="77777777" w:rsidR="00AB1684" w:rsidRPr="00365CDA" w:rsidRDefault="00AB1684">
            <w:pPr>
              <w:rPr>
                <w:rFonts w:cs="Arial"/>
                <w:sz w:val="18"/>
                <w:szCs w:val="18"/>
                <w:lang w:eastAsia="en-US"/>
              </w:rPr>
            </w:pPr>
            <w:r w:rsidRPr="00365CDA">
              <w:rPr>
                <w:rFonts w:cs="Arial"/>
                <w:sz w:val="18"/>
                <w:szCs w:val="18"/>
                <w:lang w:eastAsia="en-US"/>
              </w:rPr>
              <w:t>drums</w:t>
            </w:r>
          </w:p>
        </w:tc>
        <w:tc>
          <w:tcPr>
            <w:tcW w:w="1276" w:type="dxa"/>
            <w:shd w:val="clear" w:color="auto" w:fill="auto"/>
          </w:tcPr>
          <w:p w14:paraId="25040FEC" w14:textId="77777777" w:rsidR="00AB1684" w:rsidRPr="00365CDA" w:rsidRDefault="00AB1684">
            <w:pPr>
              <w:rPr>
                <w:rFonts w:cs="Arial"/>
                <w:sz w:val="18"/>
                <w:szCs w:val="18"/>
                <w:lang w:eastAsia="en-US"/>
              </w:rPr>
            </w:pPr>
            <w:r w:rsidRPr="00365CDA">
              <w:rPr>
                <w:rFonts w:cs="Arial"/>
                <w:sz w:val="18"/>
                <w:szCs w:val="18"/>
                <w:lang w:eastAsia="en-US"/>
              </w:rPr>
              <w:t>200L</w:t>
            </w:r>
          </w:p>
        </w:tc>
        <w:tc>
          <w:tcPr>
            <w:tcW w:w="1701" w:type="dxa"/>
            <w:shd w:val="clear" w:color="auto" w:fill="auto"/>
          </w:tcPr>
          <w:p w14:paraId="27E38D34" w14:textId="77777777" w:rsidR="00AB1684" w:rsidRPr="00365CDA" w:rsidRDefault="00AB1684">
            <w:pPr>
              <w:rPr>
                <w:rFonts w:cs="Arial"/>
                <w:sz w:val="18"/>
                <w:szCs w:val="18"/>
                <w:lang w:eastAsia="en-US"/>
              </w:rPr>
            </w:pPr>
            <w:r w:rsidRPr="00365CDA">
              <w:rPr>
                <w:rFonts w:cs="Arial"/>
                <w:sz w:val="18"/>
                <w:szCs w:val="18"/>
                <w:lang w:eastAsia="en-US"/>
              </w:rPr>
              <w:t>HDPE</w:t>
            </w:r>
          </w:p>
        </w:tc>
        <w:tc>
          <w:tcPr>
            <w:tcW w:w="1843" w:type="dxa"/>
            <w:shd w:val="clear" w:color="auto" w:fill="auto"/>
          </w:tcPr>
          <w:p w14:paraId="5FACCDC5" w14:textId="77777777" w:rsidR="00AB1684" w:rsidRPr="00365CDA" w:rsidRDefault="00AB1684">
            <w:pPr>
              <w:rPr>
                <w:rFonts w:cs="Arial"/>
                <w:sz w:val="18"/>
                <w:szCs w:val="18"/>
                <w:lang w:eastAsia="en-US"/>
              </w:rPr>
            </w:pPr>
            <w:r w:rsidRPr="00365CDA">
              <w:rPr>
                <w:rFonts w:cs="Arial"/>
                <w:sz w:val="18"/>
                <w:szCs w:val="18"/>
                <w:lang w:eastAsia="en-US"/>
              </w:rPr>
              <w:t xml:space="preserve">Industrial </w:t>
            </w:r>
          </w:p>
        </w:tc>
        <w:tc>
          <w:tcPr>
            <w:tcW w:w="856" w:type="dxa"/>
          </w:tcPr>
          <w:p w14:paraId="035EDC28" w14:textId="77777777" w:rsidR="00AB1684" w:rsidRPr="00365CDA" w:rsidRDefault="00AB1684">
            <w:pPr>
              <w:rPr>
                <w:rFonts w:cs="Arial"/>
                <w:sz w:val="18"/>
                <w:szCs w:val="18"/>
                <w:lang w:eastAsia="en-US"/>
              </w:rPr>
            </w:pPr>
            <w:r w:rsidRPr="00365CDA">
              <w:rPr>
                <w:rFonts w:cs="Arial"/>
                <w:sz w:val="18"/>
                <w:szCs w:val="18"/>
                <w:lang w:eastAsia="en-US"/>
              </w:rPr>
              <w:t>Yes</w:t>
            </w:r>
          </w:p>
        </w:tc>
      </w:tr>
      <w:tr w:rsidR="00AB1684" w:rsidRPr="00365CDA" w14:paraId="0A93415E" w14:textId="77777777" w:rsidTr="003115CF">
        <w:tc>
          <w:tcPr>
            <w:tcW w:w="795" w:type="dxa"/>
            <w:vMerge/>
          </w:tcPr>
          <w:p w14:paraId="0869ED11" w14:textId="77777777" w:rsidR="00AB1684" w:rsidRPr="00365CDA" w:rsidRDefault="00AB1684">
            <w:pPr>
              <w:rPr>
                <w:rFonts w:cs="Arial"/>
                <w:sz w:val="18"/>
                <w:szCs w:val="18"/>
                <w:lang w:eastAsia="en-US"/>
              </w:rPr>
            </w:pPr>
          </w:p>
        </w:tc>
        <w:tc>
          <w:tcPr>
            <w:tcW w:w="1185" w:type="dxa"/>
          </w:tcPr>
          <w:p w14:paraId="62B85FC5" w14:textId="77777777" w:rsidR="00AB1684" w:rsidRPr="00365CDA" w:rsidRDefault="00AB1684">
            <w:pPr>
              <w:rPr>
                <w:rFonts w:cs="Arial"/>
                <w:sz w:val="18"/>
                <w:szCs w:val="18"/>
                <w:lang w:eastAsia="en-US"/>
              </w:rPr>
            </w:pPr>
            <w:r w:rsidRPr="00365CDA">
              <w:rPr>
                <w:rFonts w:cs="Arial"/>
                <w:sz w:val="18"/>
                <w:szCs w:val="18"/>
                <w:lang w:eastAsia="en-US"/>
              </w:rPr>
              <w:t>X6119B1</w:t>
            </w:r>
          </w:p>
        </w:tc>
        <w:tc>
          <w:tcPr>
            <w:tcW w:w="1559" w:type="dxa"/>
            <w:shd w:val="clear" w:color="auto" w:fill="auto"/>
          </w:tcPr>
          <w:p w14:paraId="563EE40E" w14:textId="77777777" w:rsidR="00AB1684" w:rsidRPr="00365CDA" w:rsidRDefault="00AB1684">
            <w:pPr>
              <w:rPr>
                <w:rFonts w:cs="Arial"/>
                <w:sz w:val="18"/>
                <w:szCs w:val="18"/>
                <w:lang w:eastAsia="en-US"/>
              </w:rPr>
            </w:pPr>
            <w:r w:rsidRPr="00365CDA">
              <w:rPr>
                <w:rFonts w:cs="Arial"/>
                <w:sz w:val="18"/>
                <w:szCs w:val="18"/>
                <w:lang w:eastAsia="en-US"/>
              </w:rPr>
              <w:t>Drums</w:t>
            </w:r>
          </w:p>
          <w:p w14:paraId="45BFBE9C" w14:textId="77777777" w:rsidR="00AB1684" w:rsidRPr="00365CDA" w:rsidRDefault="00AB1684">
            <w:pPr>
              <w:rPr>
                <w:rFonts w:cs="Arial"/>
                <w:sz w:val="18"/>
                <w:szCs w:val="18"/>
                <w:lang w:eastAsia="en-US"/>
              </w:rPr>
            </w:pPr>
          </w:p>
          <w:p w14:paraId="6800321F" w14:textId="77777777" w:rsidR="00AB1684" w:rsidRPr="00365CDA" w:rsidRDefault="00AB1684">
            <w:pPr>
              <w:rPr>
                <w:rFonts w:cs="Arial"/>
                <w:sz w:val="18"/>
                <w:szCs w:val="18"/>
                <w:lang w:eastAsia="en-US"/>
              </w:rPr>
            </w:pPr>
            <w:r w:rsidRPr="00365CDA">
              <w:rPr>
                <w:rFonts w:cs="Arial"/>
                <w:sz w:val="18"/>
                <w:szCs w:val="18"/>
                <w:lang w:eastAsia="en-US"/>
              </w:rPr>
              <w:t>Intermediate bulk containers</w:t>
            </w:r>
          </w:p>
        </w:tc>
        <w:tc>
          <w:tcPr>
            <w:tcW w:w="1276" w:type="dxa"/>
            <w:shd w:val="clear" w:color="auto" w:fill="auto"/>
          </w:tcPr>
          <w:p w14:paraId="6A8FCC17" w14:textId="77777777" w:rsidR="00AB1684" w:rsidRPr="00365CDA" w:rsidRDefault="00AB1684">
            <w:pPr>
              <w:rPr>
                <w:rFonts w:cs="Arial"/>
                <w:sz w:val="18"/>
                <w:szCs w:val="18"/>
                <w:lang w:eastAsia="en-US"/>
              </w:rPr>
            </w:pPr>
            <w:r w:rsidRPr="00365CDA">
              <w:rPr>
                <w:rFonts w:cs="Arial"/>
                <w:sz w:val="18"/>
                <w:szCs w:val="18"/>
                <w:lang w:eastAsia="en-US"/>
              </w:rPr>
              <w:t>200L</w:t>
            </w:r>
          </w:p>
          <w:p w14:paraId="29957FB9" w14:textId="77777777" w:rsidR="00AB1684" w:rsidRPr="00365CDA" w:rsidRDefault="00AB1684">
            <w:pPr>
              <w:rPr>
                <w:rFonts w:cs="Arial"/>
                <w:sz w:val="18"/>
                <w:szCs w:val="18"/>
                <w:lang w:eastAsia="en-US"/>
              </w:rPr>
            </w:pPr>
          </w:p>
          <w:p w14:paraId="6751AF3A" w14:textId="77777777" w:rsidR="00AB1684" w:rsidRPr="00365CDA" w:rsidRDefault="00AB1684">
            <w:pPr>
              <w:rPr>
                <w:rFonts w:cs="Arial"/>
                <w:sz w:val="18"/>
                <w:szCs w:val="18"/>
                <w:lang w:eastAsia="en-US"/>
              </w:rPr>
            </w:pPr>
            <w:r w:rsidRPr="00365CDA">
              <w:rPr>
                <w:rFonts w:cs="Arial"/>
                <w:sz w:val="18"/>
                <w:szCs w:val="18"/>
                <w:lang w:eastAsia="en-US"/>
              </w:rPr>
              <w:t>1000L</w:t>
            </w:r>
          </w:p>
        </w:tc>
        <w:tc>
          <w:tcPr>
            <w:tcW w:w="1701" w:type="dxa"/>
            <w:shd w:val="clear" w:color="auto" w:fill="auto"/>
          </w:tcPr>
          <w:p w14:paraId="43BC27CD" w14:textId="77777777" w:rsidR="00AB1684" w:rsidRPr="00365CDA" w:rsidRDefault="00AB1684">
            <w:pPr>
              <w:rPr>
                <w:rFonts w:cs="Arial"/>
                <w:sz w:val="18"/>
                <w:szCs w:val="18"/>
                <w:lang w:eastAsia="en-US"/>
              </w:rPr>
            </w:pPr>
            <w:r w:rsidRPr="00365CDA">
              <w:rPr>
                <w:rFonts w:cs="Arial"/>
                <w:sz w:val="18"/>
                <w:szCs w:val="18"/>
                <w:lang w:eastAsia="en-US"/>
              </w:rPr>
              <w:t>HDPE</w:t>
            </w:r>
          </w:p>
          <w:p w14:paraId="244FB43F" w14:textId="77777777" w:rsidR="00AB1684" w:rsidRPr="00365CDA" w:rsidRDefault="00AB1684">
            <w:pPr>
              <w:rPr>
                <w:rFonts w:cs="Arial"/>
                <w:sz w:val="18"/>
                <w:szCs w:val="18"/>
                <w:lang w:eastAsia="en-US"/>
              </w:rPr>
            </w:pPr>
          </w:p>
          <w:p w14:paraId="20C2A763" w14:textId="77777777" w:rsidR="00AB1684" w:rsidRPr="00365CDA" w:rsidRDefault="00AB1684">
            <w:pPr>
              <w:rPr>
                <w:rFonts w:cs="Arial"/>
                <w:sz w:val="18"/>
                <w:szCs w:val="18"/>
                <w:lang w:eastAsia="en-US"/>
              </w:rPr>
            </w:pPr>
            <w:r w:rsidRPr="00365CDA">
              <w:rPr>
                <w:rFonts w:cs="Arial"/>
                <w:sz w:val="18"/>
                <w:szCs w:val="18"/>
                <w:lang w:eastAsia="en-US"/>
              </w:rPr>
              <w:t>HDPE</w:t>
            </w:r>
          </w:p>
        </w:tc>
        <w:tc>
          <w:tcPr>
            <w:tcW w:w="1843" w:type="dxa"/>
            <w:shd w:val="clear" w:color="auto" w:fill="auto"/>
          </w:tcPr>
          <w:p w14:paraId="669C33EA" w14:textId="77777777" w:rsidR="00AB1684" w:rsidRPr="00365CDA" w:rsidRDefault="00AB1684">
            <w:pPr>
              <w:rPr>
                <w:rFonts w:cs="Arial"/>
                <w:sz w:val="18"/>
                <w:szCs w:val="18"/>
                <w:lang w:eastAsia="en-US"/>
              </w:rPr>
            </w:pPr>
            <w:r w:rsidRPr="00365CDA">
              <w:rPr>
                <w:rFonts w:cs="Arial"/>
                <w:sz w:val="18"/>
                <w:szCs w:val="18"/>
                <w:lang w:eastAsia="en-US"/>
              </w:rPr>
              <w:t xml:space="preserve">Industrial </w:t>
            </w:r>
          </w:p>
        </w:tc>
        <w:tc>
          <w:tcPr>
            <w:tcW w:w="856" w:type="dxa"/>
          </w:tcPr>
          <w:p w14:paraId="118085A2" w14:textId="77777777" w:rsidR="00AB1684" w:rsidRPr="00365CDA" w:rsidRDefault="00AB1684">
            <w:pPr>
              <w:rPr>
                <w:rFonts w:cs="Arial"/>
                <w:sz w:val="18"/>
                <w:szCs w:val="18"/>
                <w:lang w:eastAsia="en-US"/>
              </w:rPr>
            </w:pPr>
            <w:r w:rsidRPr="00365CDA">
              <w:rPr>
                <w:rFonts w:cs="Arial"/>
                <w:sz w:val="18"/>
                <w:szCs w:val="18"/>
                <w:lang w:eastAsia="en-US"/>
              </w:rPr>
              <w:t>Yes</w:t>
            </w:r>
          </w:p>
        </w:tc>
      </w:tr>
      <w:tr w:rsidR="002F176A" w:rsidRPr="00365CDA" w14:paraId="36F32A74" w14:textId="77777777" w:rsidTr="003115CF">
        <w:trPr>
          <w:trHeight w:val="1560"/>
        </w:trPr>
        <w:tc>
          <w:tcPr>
            <w:tcW w:w="795" w:type="dxa"/>
            <w:vMerge w:val="restart"/>
          </w:tcPr>
          <w:p w14:paraId="4E3F5863" w14:textId="77777777" w:rsidR="002F176A" w:rsidRPr="00365CDA" w:rsidRDefault="002F176A">
            <w:pPr>
              <w:rPr>
                <w:rFonts w:cs="Arial"/>
                <w:sz w:val="18"/>
                <w:szCs w:val="18"/>
                <w:lang w:eastAsia="en-US"/>
              </w:rPr>
            </w:pPr>
            <w:r w:rsidRPr="00365CDA">
              <w:rPr>
                <w:rFonts w:cs="Arial"/>
                <w:sz w:val="18"/>
                <w:szCs w:val="18"/>
                <w:lang w:eastAsia="en-US"/>
              </w:rPr>
              <w:t>Meta SPC3</w:t>
            </w:r>
          </w:p>
        </w:tc>
        <w:tc>
          <w:tcPr>
            <w:tcW w:w="1185" w:type="dxa"/>
          </w:tcPr>
          <w:p w14:paraId="6F2EB25E" w14:textId="77777777" w:rsidR="002F176A" w:rsidRPr="00365CDA" w:rsidRDefault="002F176A">
            <w:pPr>
              <w:rPr>
                <w:rFonts w:cs="Arial"/>
                <w:sz w:val="18"/>
                <w:szCs w:val="18"/>
                <w:lang w:eastAsia="en-US"/>
              </w:rPr>
            </w:pPr>
            <w:r w:rsidRPr="00365CDA">
              <w:rPr>
                <w:rFonts w:cs="Arial"/>
                <w:sz w:val="18"/>
                <w:szCs w:val="18"/>
                <w:lang w:eastAsia="en-US"/>
              </w:rPr>
              <w:t>X6119CR</w:t>
            </w:r>
          </w:p>
        </w:tc>
        <w:tc>
          <w:tcPr>
            <w:tcW w:w="1559" w:type="dxa"/>
            <w:shd w:val="clear" w:color="auto" w:fill="auto"/>
          </w:tcPr>
          <w:p w14:paraId="6D7DA945" w14:textId="77777777" w:rsidR="002F176A" w:rsidRPr="00365CDA" w:rsidRDefault="002F176A">
            <w:pPr>
              <w:rPr>
                <w:rFonts w:cs="Arial"/>
                <w:sz w:val="18"/>
                <w:szCs w:val="18"/>
                <w:lang w:eastAsia="en-US"/>
              </w:rPr>
            </w:pPr>
            <w:r w:rsidRPr="00365CDA">
              <w:rPr>
                <w:rFonts w:cs="Arial"/>
                <w:sz w:val="18"/>
                <w:szCs w:val="18"/>
                <w:lang w:eastAsia="en-US"/>
              </w:rPr>
              <w:t xml:space="preserve">Pails </w:t>
            </w:r>
          </w:p>
          <w:p w14:paraId="08D3B647" w14:textId="77777777" w:rsidR="002F176A" w:rsidRPr="00365CDA" w:rsidRDefault="002F176A">
            <w:pPr>
              <w:rPr>
                <w:rFonts w:cs="Arial"/>
                <w:sz w:val="18"/>
                <w:szCs w:val="18"/>
                <w:lang w:eastAsia="en-US"/>
              </w:rPr>
            </w:pPr>
          </w:p>
          <w:p w14:paraId="3D047F29" w14:textId="77777777" w:rsidR="002F176A" w:rsidRPr="00365CDA" w:rsidRDefault="002F176A">
            <w:pPr>
              <w:rPr>
                <w:rFonts w:cs="Arial"/>
                <w:sz w:val="18"/>
                <w:szCs w:val="18"/>
                <w:lang w:eastAsia="en-US"/>
              </w:rPr>
            </w:pPr>
          </w:p>
          <w:p w14:paraId="708F18AA" w14:textId="77777777" w:rsidR="002F176A" w:rsidRPr="00365CDA" w:rsidRDefault="002F176A">
            <w:pPr>
              <w:rPr>
                <w:rFonts w:cs="Arial"/>
                <w:sz w:val="18"/>
                <w:szCs w:val="18"/>
                <w:lang w:eastAsia="en-US"/>
              </w:rPr>
            </w:pPr>
          </w:p>
          <w:p w14:paraId="3CB22A9E" w14:textId="77777777" w:rsidR="002F176A" w:rsidRPr="00365CDA" w:rsidRDefault="002F176A">
            <w:pPr>
              <w:rPr>
                <w:rFonts w:cs="Arial"/>
                <w:sz w:val="18"/>
                <w:szCs w:val="18"/>
                <w:lang w:eastAsia="en-US"/>
              </w:rPr>
            </w:pPr>
          </w:p>
          <w:p w14:paraId="1A19C8CA" w14:textId="77777777" w:rsidR="002F176A" w:rsidRPr="00365CDA" w:rsidRDefault="002F176A">
            <w:pPr>
              <w:rPr>
                <w:rFonts w:cs="Arial"/>
                <w:sz w:val="18"/>
                <w:szCs w:val="18"/>
                <w:lang w:eastAsia="en-US"/>
              </w:rPr>
            </w:pPr>
            <w:r w:rsidRPr="00365CDA">
              <w:rPr>
                <w:rFonts w:cs="Arial"/>
                <w:sz w:val="18"/>
                <w:szCs w:val="18"/>
                <w:lang w:eastAsia="en-US"/>
              </w:rPr>
              <w:t xml:space="preserve">Sachets </w:t>
            </w:r>
          </w:p>
        </w:tc>
        <w:tc>
          <w:tcPr>
            <w:tcW w:w="1276" w:type="dxa"/>
            <w:shd w:val="clear" w:color="auto" w:fill="auto"/>
          </w:tcPr>
          <w:p w14:paraId="6A38BB9B" w14:textId="77777777" w:rsidR="002F176A" w:rsidRPr="00365CDA" w:rsidRDefault="002F176A">
            <w:pPr>
              <w:rPr>
                <w:rFonts w:cs="Arial"/>
                <w:sz w:val="18"/>
                <w:szCs w:val="18"/>
                <w:lang w:eastAsia="en-US"/>
              </w:rPr>
            </w:pPr>
            <w:r w:rsidRPr="00365CDA">
              <w:rPr>
                <w:rFonts w:cs="Arial"/>
                <w:sz w:val="18"/>
                <w:szCs w:val="18"/>
                <w:lang w:eastAsia="en-US"/>
              </w:rPr>
              <w:t>20L</w:t>
            </w:r>
          </w:p>
          <w:p w14:paraId="1D821B6D" w14:textId="77777777" w:rsidR="002F176A" w:rsidRPr="00365CDA" w:rsidRDefault="002F176A">
            <w:pPr>
              <w:rPr>
                <w:rFonts w:cs="Arial"/>
                <w:sz w:val="18"/>
                <w:szCs w:val="18"/>
                <w:lang w:eastAsia="en-US"/>
              </w:rPr>
            </w:pPr>
          </w:p>
          <w:p w14:paraId="2362F094" w14:textId="77777777" w:rsidR="002F176A" w:rsidRPr="00365CDA" w:rsidRDefault="002F176A">
            <w:pPr>
              <w:rPr>
                <w:rFonts w:cs="Arial"/>
                <w:sz w:val="18"/>
                <w:szCs w:val="18"/>
                <w:lang w:eastAsia="en-US"/>
              </w:rPr>
            </w:pPr>
          </w:p>
          <w:p w14:paraId="25B41849" w14:textId="77777777" w:rsidR="002F176A" w:rsidRPr="00365CDA" w:rsidRDefault="002F176A">
            <w:pPr>
              <w:rPr>
                <w:rFonts w:cs="Arial"/>
                <w:sz w:val="18"/>
                <w:szCs w:val="18"/>
                <w:lang w:eastAsia="en-US"/>
              </w:rPr>
            </w:pPr>
          </w:p>
          <w:p w14:paraId="09147D0B" w14:textId="77777777" w:rsidR="002F176A" w:rsidRPr="00365CDA" w:rsidRDefault="002F176A">
            <w:pPr>
              <w:rPr>
                <w:rFonts w:cs="Arial"/>
                <w:sz w:val="18"/>
                <w:szCs w:val="18"/>
                <w:lang w:eastAsia="en-US"/>
              </w:rPr>
            </w:pPr>
          </w:p>
          <w:p w14:paraId="720DBE46" w14:textId="77777777" w:rsidR="002F176A" w:rsidRPr="00365CDA" w:rsidRDefault="002F176A">
            <w:pPr>
              <w:rPr>
                <w:rFonts w:cs="Arial"/>
                <w:sz w:val="18"/>
                <w:szCs w:val="18"/>
                <w:lang w:eastAsia="en-US"/>
              </w:rPr>
            </w:pPr>
            <w:r w:rsidRPr="00365CDA">
              <w:rPr>
                <w:rFonts w:cs="Arial"/>
                <w:sz w:val="18"/>
                <w:szCs w:val="18"/>
                <w:lang w:eastAsia="en-US"/>
              </w:rPr>
              <w:t>20L</w:t>
            </w:r>
          </w:p>
        </w:tc>
        <w:tc>
          <w:tcPr>
            <w:tcW w:w="1701" w:type="dxa"/>
            <w:shd w:val="clear" w:color="auto" w:fill="auto"/>
          </w:tcPr>
          <w:p w14:paraId="144974E0" w14:textId="77777777" w:rsidR="002F176A" w:rsidRPr="00365CDA" w:rsidRDefault="002F176A">
            <w:pPr>
              <w:rPr>
                <w:rFonts w:cs="Arial"/>
                <w:sz w:val="18"/>
                <w:szCs w:val="18"/>
                <w:lang w:eastAsia="en-US"/>
              </w:rPr>
            </w:pPr>
            <w:r w:rsidRPr="00365CDA">
              <w:rPr>
                <w:rFonts w:cs="Arial"/>
                <w:sz w:val="18"/>
                <w:szCs w:val="18"/>
                <w:lang w:eastAsia="en-US"/>
              </w:rPr>
              <w:t>Tin plate pails with internal epoxyphenolic varnish</w:t>
            </w:r>
          </w:p>
          <w:p w14:paraId="61156926" w14:textId="77777777" w:rsidR="002F176A" w:rsidRPr="00365CDA" w:rsidRDefault="002F176A">
            <w:pPr>
              <w:rPr>
                <w:rFonts w:cs="Arial"/>
                <w:sz w:val="18"/>
                <w:szCs w:val="18"/>
                <w:lang w:eastAsia="en-US"/>
              </w:rPr>
            </w:pPr>
          </w:p>
          <w:p w14:paraId="0D6FC45A" w14:textId="77777777" w:rsidR="002F176A" w:rsidRPr="00365CDA" w:rsidRDefault="002F176A">
            <w:pPr>
              <w:rPr>
                <w:rFonts w:cs="Arial"/>
                <w:sz w:val="18"/>
                <w:szCs w:val="18"/>
                <w:lang w:eastAsia="en-US"/>
              </w:rPr>
            </w:pPr>
            <w:r w:rsidRPr="00365CDA">
              <w:rPr>
                <w:rFonts w:cs="Arial"/>
                <w:sz w:val="18"/>
                <w:szCs w:val="18"/>
                <w:lang w:eastAsia="en-US"/>
              </w:rPr>
              <w:t>LDPE sachets</w:t>
            </w:r>
          </w:p>
          <w:p w14:paraId="13CC799B" w14:textId="77777777" w:rsidR="002F176A" w:rsidRPr="00365CDA" w:rsidRDefault="002F176A">
            <w:pPr>
              <w:rPr>
                <w:rFonts w:cs="Arial"/>
                <w:sz w:val="18"/>
                <w:szCs w:val="18"/>
                <w:lang w:eastAsia="en-US"/>
              </w:rPr>
            </w:pPr>
            <w:r w:rsidRPr="00365CDA">
              <w:rPr>
                <w:rFonts w:cs="Arial"/>
                <w:sz w:val="18"/>
                <w:szCs w:val="18"/>
                <w:lang w:eastAsia="en-US"/>
              </w:rPr>
              <w:t>(packed in 20L tin plate pails with internal epoxyphenolic varnish pails)</w:t>
            </w:r>
          </w:p>
        </w:tc>
        <w:tc>
          <w:tcPr>
            <w:tcW w:w="1843" w:type="dxa"/>
            <w:shd w:val="clear" w:color="auto" w:fill="auto"/>
          </w:tcPr>
          <w:p w14:paraId="2661D8AC" w14:textId="77777777" w:rsidR="002F176A" w:rsidRPr="00365CDA" w:rsidRDefault="002F176A">
            <w:pPr>
              <w:rPr>
                <w:rFonts w:cs="Arial"/>
                <w:sz w:val="18"/>
                <w:szCs w:val="18"/>
                <w:lang w:eastAsia="en-US"/>
              </w:rPr>
            </w:pPr>
            <w:r w:rsidRPr="00365CDA">
              <w:rPr>
                <w:rFonts w:cs="Arial"/>
                <w:sz w:val="18"/>
                <w:szCs w:val="18"/>
                <w:lang w:eastAsia="en-US"/>
              </w:rPr>
              <w:t xml:space="preserve">Professional </w:t>
            </w:r>
          </w:p>
        </w:tc>
        <w:tc>
          <w:tcPr>
            <w:tcW w:w="856" w:type="dxa"/>
          </w:tcPr>
          <w:p w14:paraId="12C1FC27" w14:textId="77777777" w:rsidR="002F176A" w:rsidRPr="00365CDA" w:rsidRDefault="002F176A">
            <w:pPr>
              <w:rPr>
                <w:rFonts w:cs="Arial"/>
                <w:sz w:val="18"/>
                <w:szCs w:val="18"/>
                <w:lang w:eastAsia="en-US"/>
              </w:rPr>
            </w:pPr>
            <w:r w:rsidRPr="00365CDA">
              <w:rPr>
                <w:rFonts w:cs="Arial"/>
                <w:sz w:val="18"/>
                <w:szCs w:val="18"/>
                <w:lang w:eastAsia="en-US"/>
              </w:rPr>
              <w:t>Yes</w:t>
            </w:r>
          </w:p>
        </w:tc>
      </w:tr>
      <w:tr w:rsidR="002F176A" w:rsidRPr="00365CDA" w14:paraId="14CE9814" w14:textId="77777777" w:rsidTr="003115CF">
        <w:tc>
          <w:tcPr>
            <w:tcW w:w="795" w:type="dxa"/>
            <w:vMerge/>
          </w:tcPr>
          <w:p w14:paraId="29B06627" w14:textId="77777777" w:rsidR="002F176A" w:rsidRPr="00365CDA" w:rsidRDefault="002F176A">
            <w:pPr>
              <w:rPr>
                <w:rFonts w:cs="Arial"/>
                <w:sz w:val="18"/>
                <w:szCs w:val="18"/>
                <w:lang w:eastAsia="en-US"/>
              </w:rPr>
            </w:pPr>
          </w:p>
        </w:tc>
        <w:tc>
          <w:tcPr>
            <w:tcW w:w="1185" w:type="dxa"/>
            <w:vMerge w:val="restart"/>
          </w:tcPr>
          <w:p w14:paraId="6F4BC0FA" w14:textId="77777777" w:rsidR="002F176A" w:rsidRPr="00365CDA" w:rsidRDefault="002F176A">
            <w:pPr>
              <w:rPr>
                <w:rFonts w:cs="Arial"/>
                <w:sz w:val="18"/>
                <w:szCs w:val="18"/>
                <w:lang w:eastAsia="en-US"/>
              </w:rPr>
            </w:pPr>
            <w:r w:rsidRPr="00365CDA">
              <w:rPr>
                <w:rFonts w:cs="Arial"/>
                <w:sz w:val="18"/>
                <w:szCs w:val="18"/>
                <w:lang w:eastAsia="en-US"/>
              </w:rPr>
              <w:t>X6119M2</w:t>
            </w:r>
          </w:p>
        </w:tc>
        <w:tc>
          <w:tcPr>
            <w:tcW w:w="1559" w:type="dxa"/>
            <w:shd w:val="clear" w:color="auto" w:fill="auto"/>
          </w:tcPr>
          <w:p w14:paraId="48373CB8" w14:textId="77777777" w:rsidR="002F176A" w:rsidRPr="00365CDA" w:rsidRDefault="002F176A">
            <w:pPr>
              <w:rPr>
                <w:rFonts w:cs="Arial"/>
                <w:sz w:val="18"/>
                <w:szCs w:val="18"/>
                <w:lang w:eastAsia="en-US"/>
              </w:rPr>
            </w:pPr>
            <w:r w:rsidRPr="00365CDA">
              <w:rPr>
                <w:rFonts w:cs="Arial"/>
                <w:sz w:val="18"/>
                <w:szCs w:val="18"/>
                <w:lang w:eastAsia="en-US"/>
              </w:rPr>
              <w:t>Bottles</w:t>
            </w:r>
          </w:p>
          <w:p w14:paraId="0A21291A" w14:textId="77777777" w:rsidR="002F176A" w:rsidRPr="00365CDA" w:rsidRDefault="002F176A">
            <w:pPr>
              <w:rPr>
                <w:rFonts w:cs="Arial"/>
                <w:sz w:val="18"/>
                <w:szCs w:val="18"/>
                <w:lang w:eastAsia="en-US"/>
              </w:rPr>
            </w:pPr>
          </w:p>
          <w:p w14:paraId="36D25620" w14:textId="77777777" w:rsidR="002F176A" w:rsidRPr="00365CDA" w:rsidRDefault="002F176A">
            <w:pPr>
              <w:rPr>
                <w:rFonts w:cs="Arial"/>
                <w:sz w:val="18"/>
                <w:szCs w:val="18"/>
                <w:lang w:eastAsia="en-US"/>
              </w:rPr>
            </w:pPr>
          </w:p>
          <w:p w14:paraId="35327E26" w14:textId="77777777" w:rsidR="002F176A" w:rsidRPr="00365CDA" w:rsidRDefault="002F176A">
            <w:pPr>
              <w:rPr>
                <w:rFonts w:cs="Arial"/>
                <w:sz w:val="18"/>
                <w:szCs w:val="18"/>
                <w:lang w:eastAsia="en-US"/>
              </w:rPr>
            </w:pPr>
            <w:r w:rsidRPr="00365CDA">
              <w:rPr>
                <w:rFonts w:cs="Arial"/>
                <w:sz w:val="18"/>
                <w:szCs w:val="18"/>
                <w:lang w:eastAsia="en-US"/>
              </w:rPr>
              <w:t xml:space="preserve">Bottles </w:t>
            </w:r>
          </w:p>
          <w:p w14:paraId="6D1E3804" w14:textId="77777777" w:rsidR="002F176A" w:rsidRPr="00365CDA" w:rsidRDefault="002F176A">
            <w:pPr>
              <w:rPr>
                <w:rFonts w:cs="Arial"/>
                <w:sz w:val="18"/>
                <w:szCs w:val="18"/>
                <w:lang w:eastAsia="en-US"/>
              </w:rPr>
            </w:pPr>
          </w:p>
          <w:p w14:paraId="3B57E4D8" w14:textId="77777777" w:rsidR="002F176A" w:rsidRPr="00365CDA" w:rsidRDefault="002F176A">
            <w:pPr>
              <w:rPr>
                <w:rFonts w:cs="Arial"/>
                <w:sz w:val="18"/>
                <w:szCs w:val="18"/>
                <w:lang w:eastAsia="en-US"/>
              </w:rPr>
            </w:pPr>
          </w:p>
          <w:p w14:paraId="35F301D2" w14:textId="77777777" w:rsidR="002F176A" w:rsidRPr="00365CDA" w:rsidRDefault="002F176A">
            <w:pPr>
              <w:rPr>
                <w:rFonts w:cs="Arial"/>
                <w:sz w:val="18"/>
                <w:szCs w:val="18"/>
                <w:lang w:eastAsia="en-US"/>
              </w:rPr>
            </w:pPr>
          </w:p>
          <w:p w14:paraId="4699967A" w14:textId="77777777" w:rsidR="002F176A" w:rsidRPr="00365CDA" w:rsidRDefault="002F176A">
            <w:pPr>
              <w:rPr>
                <w:rFonts w:cs="Arial"/>
                <w:sz w:val="18"/>
                <w:szCs w:val="18"/>
                <w:lang w:eastAsia="en-US"/>
              </w:rPr>
            </w:pPr>
          </w:p>
          <w:p w14:paraId="3C4FDB56" w14:textId="77777777" w:rsidR="002F176A" w:rsidRPr="00365CDA" w:rsidRDefault="002F176A">
            <w:pPr>
              <w:rPr>
                <w:rFonts w:cs="Arial"/>
                <w:sz w:val="18"/>
                <w:szCs w:val="18"/>
                <w:lang w:eastAsia="en-US"/>
              </w:rPr>
            </w:pPr>
          </w:p>
          <w:p w14:paraId="0A8FC19A" w14:textId="77777777" w:rsidR="002F176A" w:rsidRPr="00365CDA" w:rsidRDefault="002F176A">
            <w:pPr>
              <w:rPr>
                <w:rFonts w:cs="Arial"/>
                <w:sz w:val="18"/>
                <w:szCs w:val="18"/>
                <w:lang w:eastAsia="en-US"/>
              </w:rPr>
            </w:pPr>
          </w:p>
          <w:p w14:paraId="0D2EA136" w14:textId="77777777" w:rsidR="002F176A" w:rsidRPr="00365CDA" w:rsidRDefault="002F176A">
            <w:pPr>
              <w:rPr>
                <w:rFonts w:cs="Arial"/>
                <w:sz w:val="18"/>
                <w:szCs w:val="18"/>
                <w:lang w:eastAsia="en-US"/>
              </w:rPr>
            </w:pPr>
            <w:r w:rsidRPr="00365CDA">
              <w:rPr>
                <w:rFonts w:cs="Arial"/>
                <w:sz w:val="18"/>
                <w:szCs w:val="18"/>
                <w:lang w:eastAsia="en-US"/>
              </w:rPr>
              <w:t xml:space="preserve">Bottles </w:t>
            </w:r>
          </w:p>
          <w:p w14:paraId="50EB54C1" w14:textId="77777777" w:rsidR="002F176A" w:rsidRPr="00365CDA" w:rsidRDefault="002F176A">
            <w:pPr>
              <w:rPr>
                <w:rFonts w:cs="Arial"/>
                <w:sz w:val="18"/>
                <w:szCs w:val="18"/>
                <w:lang w:eastAsia="en-US"/>
              </w:rPr>
            </w:pPr>
          </w:p>
          <w:p w14:paraId="6F1F5C88" w14:textId="77777777" w:rsidR="002F176A" w:rsidRPr="00365CDA" w:rsidRDefault="002F176A">
            <w:pPr>
              <w:rPr>
                <w:rFonts w:cs="Arial"/>
                <w:sz w:val="18"/>
                <w:szCs w:val="18"/>
                <w:lang w:eastAsia="en-US"/>
              </w:rPr>
            </w:pPr>
            <w:r w:rsidRPr="00365CDA">
              <w:rPr>
                <w:rFonts w:cs="Arial"/>
                <w:sz w:val="18"/>
                <w:szCs w:val="18"/>
                <w:lang w:eastAsia="en-US"/>
              </w:rPr>
              <w:t>Cans</w:t>
            </w:r>
          </w:p>
          <w:p w14:paraId="212DC73E" w14:textId="77777777" w:rsidR="002F176A" w:rsidRPr="00365CDA" w:rsidRDefault="002F176A">
            <w:pPr>
              <w:rPr>
                <w:rFonts w:cs="Arial"/>
                <w:sz w:val="18"/>
                <w:szCs w:val="18"/>
                <w:lang w:eastAsia="en-US"/>
              </w:rPr>
            </w:pPr>
          </w:p>
          <w:p w14:paraId="7441567C" w14:textId="77777777" w:rsidR="002F176A" w:rsidRPr="00365CDA" w:rsidRDefault="002F176A">
            <w:pPr>
              <w:rPr>
                <w:rFonts w:cs="Arial"/>
                <w:sz w:val="18"/>
                <w:szCs w:val="18"/>
                <w:lang w:eastAsia="en-US"/>
              </w:rPr>
            </w:pPr>
          </w:p>
          <w:p w14:paraId="099FBF66" w14:textId="77777777" w:rsidR="002F176A" w:rsidRPr="00365CDA" w:rsidRDefault="002F176A">
            <w:pPr>
              <w:rPr>
                <w:rFonts w:cs="Arial"/>
                <w:sz w:val="18"/>
                <w:szCs w:val="18"/>
                <w:lang w:eastAsia="en-US"/>
              </w:rPr>
            </w:pPr>
          </w:p>
          <w:p w14:paraId="507E5258" w14:textId="77777777" w:rsidR="002F176A" w:rsidRPr="00365CDA" w:rsidRDefault="002F176A">
            <w:pPr>
              <w:rPr>
                <w:rFonts w:cs="Arial"/>
                <w:sz w:val="18"/>
                <w:szCs w:val="18"/>
                <w:lang w:eastAsia="en-US"/>
              </w:rPr>
            </w:pPr>
          </w:p>
          <w:p w14:paraId="1929CCD8" w14:textId="77777777" w:rsidR="002F176A" w:rsidRPr="00365CDA" w:rsidRDefault="002F176A">
            <w:pPr>
              <w:rPr>
                <w:rFonts w:cs="Arial"/>
                <w:sz w:val="18"/>
                <w:szCs w:val="18"/>
                <w:lang w:eastAsia="en-US"/>
              </w:rPr>
            </w:pPr>
            <w:r w:rsidRPr="00365CDA">
              <w:rPr>
                <w:rFonts w:cs="Arial"/>
                <w:sz w:val="18"/>
                <w:szCs w:val="18"/>
                <w:lang w:eastAsia="en-US"/>
              </w:rPr>
              <w:t>Jerry cans</w:t>
            </w:r>
          </w:p>
          <w:p w14:paraId="73A429E5" w14:textId="77777777" w:rsidR="002F176A" w:rsidRPr="00365CDA" w:rsidRDefault="002F176A">
            <w:pPr>
              <w:rPr>
                <w:rFonts w:cs="Arial"/>
                <w:sz w:val="18"/>
                <w:szCs w:val="18"/>
                <w:lang w:eastAsia="en-US"/>
              </w:rPr>
            </w:pPr>
          </w:p>
          <w:p w14:paraId="7BE83591" w14:textId="77777777" w:rsidR="002F176A" w:rsidRPr="00365CDA" w:rsidRDefault="002F176A">
            <w:pPr>
              <w:rPr>
                <w:rFonts w:cs="Arial"/>
                <w:sz w:val="18"/>
                <w:szCs w:val="18"/>
                <w:lang w:eastAsia="en-US"/>
              </w:rPr>
            </w:pPr>
            <w:r w:rsidRPr="00365CDA">
              <w:rPr>
                <w:rFonts w:cs="Arial"/>
                <w:sz w:val="18"/>
                <w:szCs w:val="18"/>
                <w:lang w:eastAsia="en-US"/>
              </w:rPr>
              <w:t>Pails</w:t>
            </w:r>
          </w:p>
          <w:p w14:paraId="165BF3CA" w14:textId="77777777" w:rsidR="002F176A" w:rsidRPr="00365CDA" w:rsidRDefault="002F176A">
            <w:pPr>
              <w:rPr>
                <w:rFonts w:cs="Arial"/>
                <w:sz w:val="18"/>
                <w:szCs w:val="18"/>
                <w:lang w:eastAsia="en-US"/>
              </w:rPr>
            </w:pPr>
          </w:p>
          <w:p w14:paraId="60A44673" w14:textId="77777777" w:rsidR="002F176A" w:rsidRPr="00365CDA" w:rsidRDefault="002F176A">
            <w:pPr>
              <w:rPr>
                <w:rFonts w:cs="Arial"/>
                <w:sz w:val="18"/>
                <w:szCs w:val="18"/>
                <w:lang w:eastAsia="en-US"/>
              </w:rPr>
            </w:pPr>
          </w:p>
          <w:p w14:paraId="192FA137" w14:textId="77777777" w:rsidR="002F176A" w:rsidRPr="00365CDA" w:rsidRDefault="002F176A">
            <w:pPr>
              <w:rPr>
                <w:rFonts w:cs="Arial"/>
                <w:sz w:val="18"/>
                <w:szCs w:val="18"/>
                <w:lang w:eastAsia="en-US"/>
              </w:rPr>
            </w:pPr>
          </w:p>
          <w:p w14:paraId="534882FC" w14:textId="77777777" w:rsidR="002F176A" w:rsidRPr="00365CDA" w:rsidRDefault="002F176A">
            <w:pPr>
              <w:rPr>
                <w:rFonts w:cs="Arial"/>
                <w:sz w:val="18"/>
                <w:szCs w:val="18"/>
                <w:lang w:eastAsia="en-US"/>
              </w:rPr>
            </w:pPr>
          </w:p>
          <w:p w14:paraId="1FD5ECBE" w14:textId="77777777" w:rsidR="002F176A" w:rsidRPr="00365CDA" w:rsidRDefault="002F176A">
            <w:pPr>
              <w:rPr>
                <w:rFonts w:cs="Arial"/>
                <w:sz w:val="18"/>
                <w:szCs w:val="18"/>
                <w:lang w:eastAsia="en-US"/>
              </w:rPr>
            </w:pPr>
            <w:r w:rsidRPr="00365CDA">
              <w:rPr>
                <w:rFonts w:cs="Arial"/>
                <w:sz w:val="18"/>
                <w:szCs w:val="18"/>
                <w:lang w:eastAsia="en-US"/>
              </w:rPr>
              <w:t xml:space="preserve">Pails </w:t>
            </w:r>
          </w:p>
          <w:p w14:paraId="6CE7FDC7" w14:textId="77777777" w:rsidR="002F176A" w:rsidRPr="00365CDA" w:rsidRDefault="002F176A">
            <w:pPr>
              <w:rPr>
                <w:rFonts w:cs="Arial"/>
                <w:sz w:val="18"/>
                <w:szCs w:val="18"/>
                <w:lang w:eastAsia="en-US"/>
              </w:rPr>
            </w:pPr>
          </w:p>
          <w:p w14:paraId="1AFFA372" w14:textId="77777777" w:rsidR="002F176A" w:rsidRPr="00365CDA" w:rsidRDefault="002F176A">
            <w:pPr>
              <w:rPr>
                <w:rFonts w:cs="Arial"/>
                <w:sz w:val="18"/>
                <w:szCs w:val="18"/>
                <w:lang w:eastAsia="en-US"/>
              </w:rPr>
            </w:pPr>
            <w:r w:rsidRPr="00365CDA">
              <w:rPr>
                <w:rFonts w:cs="Arial"/>
                <w:sz w:val="18"/>
                <w:szCs w:val="18"/>
                <w:lang w:eastAsia="en-US"/>
              </w:rPr>
              <w:t xml:space="preserve">Drums </w:t>
            </w:r>
          </w:p>
          <w:p w14:paraId="5C2E1278" w14:textId="77777777" w:rsidR="002F176A" w:rsidRPr="00365CDA" w:rsidRDefault="002F176A">
            <w:pPr>
              <w:rPr>
                <w:rFonts w:cs="Arial"/>
                <w:sz w:val="18"/>
                <w:szCs w:val="18"/>
                <w:lang w:eastAsia="en-US"/>
              </w:rPr>
            </w:pPr>
          </w:p>
          <w:p w14:paraId="6E877F6D" w14:textId="77777777" w:rsidR="002F176A" w:rsidRPr="00365CDA" w:rsidRDefault="002F176A">
            <w:pPr>
              <w:rPr>
                <w:rFonts w:cs="Arial"/>
                <w:sz w:val="18"/>
                <w:szCs w:val="18"/>
                <w:lang w:eastAsia="en-US"/>
              </w:rPr>
            </w:pPr>
            <w:r w:rsidRPr="00365CDA">
              <w:rPr>
                <w:rFonts w:cs="Arial"/>
                <w:sz w:val="18"/>
                <w:szCs w:val="18"/>
                <w:lang w:eastAsia="en-US"/>
              </w:rPr>
              <w:t>Intermediate bulk containers</w:t>
            </w:r>
          </w:p>
        </w:tc>
        <w:tc>
          <w:tcPr>
            <w:tcW w:w="1276" w:type="dxa"/>
            <w:shd w:val="clear" w:color="auto" w:fill="auto"/>
          </w:tcPr>
          <w:p w14:paraId="5F305FC6" w14:textId="77777777" w:rsidR="002F176A" w:rsidRPr="00365CDA" w:rsidRDefault="002F176A">
            <w:pPr>
              <w:rPr>
                <w:rFonts w:cs="Arial"/>
                <w:sz w:val="18"/>
                <w:szCs w:val="18"/>
                <w:lang w:eastAsia="en-US"/>
              </w:rPr>
            </w:pPr>
            <w:r w:rsidRPr="00365CDA">
              <w:rPr>
                <w:rFonts w:cs="Arial"/>
                <w:sz w:val="18"/>
                <w:szCs w:val="18"/>
                <w:lang w:eastAsia="en-US"/>
              </w:rPr>
              <w:lastRenderedPageBreak/>
              <w:t>0.5 and 2L</w:t>
            </w:r>
          </w:p>
          <w:p w14:paraId="5DD70D6A" w14:textId="77777777" w:rsidR="002F176A" w:rsidRPr="00365CDA" w:rsidRDefault="002F176A">
            <w:pPr>
              <w:rPr>
                <w:rFonts w:cs="Arial"/>
                <w:sz w:val="18"/>
                <w:szCs w:val="18"/>
                <w:lang w:eastAsia="en-US"/>
              </w:rPr>
            </w:pPr>
          </w:p>
          <w:p w14:paraId="1E2A7739" w14:textId="77777777" w:rsidR="002F176A" w:rsidRPr="00365CDA" w:rsidRDefault="002F176A">
            <w:pPr>
              <w:rPr>
                <w:rFonts w:cs="Arial"/>
                <w:sz w:val="18"/>
                <w:szCs w:val="18"/>
                <w:lang w:eastAsia="en-US"/>
              </w:rPr>
            </w:pPr>
            <w:r w:rsidRPr="00365CDA">
              <w:rPr>
                <w:rFonts w:cs="Arial"/>
                <w:sz w:val="18"/>
                <w:szCs w:val="18"/>
                <w:lang w:eastAsia="en-US"/>
              </w:rPr>
              <w:t>0.75 and 1L</w:t>
            </w:r>
          </w:p>
          <w:p w14:paraId="5E2C85C5" w14:textId="77777777" w:rsidR="002F176A" w:rsidRPr="00365CDA" w:rsidRDefault="002F176A">
            <w:pPr>
              <w:rPr>
                <w:rFonts w:cs="Arial"/>
                <w:sz w:val="18"/>
                <w:szCs w:val="18"/>
                <w:lang w:eastAsia="en-US"/>
              </w:rPr>
            </w:pPr>
          </w:p>
          <w:p w14:paraId="6D14BC04" w14:textId="77777777" w:rsidR="002F176A" w:rsidRPr="00365CDA" w:rsidRDefault="002F176A">
            <w:pPr>
              <w:rPr>
                <w:rFonts w:cs="Arial"/>
                <w:sz w:val="18"/>
                <w:szCs w:val="18"/>
                <w:lang w:eastAsia="en-US"/>
              </w:rPr>
            </w:pPr>
          </w:p>
          <w:p w14:paraId="4F7DE368" w14:textId="77777777" w:rsidR="002F176A" w:rsidRPr="00365CDA" w:rsidRDefault="002F176A">
            <w:pPr>
              <w:rPr>
                <w:rFonts w:cs="Arial"/>
                <w:sz w:val="18"/>
                <w:szCs w:val="18"/>
                <w:lang w:eastAsia="en-US"/>
              </w:rPr>
            </w:pPr>
          </w:p>
          <w:p w14:paraId="2B89F3A9" w14:textId="77777777" w:rsidR="002F176A" w:rsidRPr="00365CDA" w:rsidRDefault="002F176A">
            <w:pPr>
              <w:rPr>
                <w:rFonts w:cs="Arial"/>
                <w:sz w:val="18"/>
                <w:szCs w:val="18"/>
                <w:lang w:eastAsia="en-US"/>
              </w:rPr>
            </w:pPr>
          </w:p>
          <w:p w14:paraId="4E4B5D87" w14:textId="77777777" w:rsidR="002F176A" w:rsidRPr="00365CDA" w:rsidRDefault="002F176A">
            <w:pPr>
              <w:rPr>
                <w:rFonts w:cs="Arial"/>
                <w:sz w:val="18"/>
                <w:szCs w:val="18"/>
                <w:lang w:eastAsia="en-US"/>
              </w:rPr>
            </w:pPr>
          </w:p>
          <w:p w14:paraId="66555CEE" w14:textId="77777777" w:rsidR="002F176A" w:rsidRPr="00365CDA" w:rsidRDefault="002F176A">
            <w:pPr>
              <w:rPr>
                <w:rFonts w:cs="Arial"/>
                <w:sz w:val="18"/>
                <w:szCs w:val="18"/>
                <w:lang w:eastAsia="en-US"/>
              </w:rPr>
            </w:pPr>
            <w:r w:rsidRPr="00365CDA">
              <w:rPr>
                <w:rFonts w:cs="Arial"/>
                <w:sz w:val="18"/>
                <w:szCs w:val="18"/>
                <w:lang w:eastAsia="en-US"/>
              </w:rPr>
              <w:t>1L</w:t>
            </w:r>
          </w:p>
          <w:p w14:paraId="73DAFBB0" w14:textId="77777777" w:rsidR="002F176A" w:rsidRPr="00365CDA" w:rsidRDefault="002F176A">
            <w:pPr>
              <w:rPr>
                <w:rFonts w:cs="Arial"/>
                <w:sz w:val="18"/>
                <w:szCs w:val="18"/>
                <w:lang w:eastAsia="en-US"/>
              </w:rPr>
            </w:pPr>
          </w:p>
          <w:p w14:paraId="32F677FD" w14:textId="77777777" w:rsidR="002F176A" w:rsidRPr="00365CDA" w:rsidRDefault="002F176A">
            <w:pPr>
              <w:rPr>
                <w:rFonts w:cs="Arial"/>
                <w:sz w:val="18"/>
                <w:szCs w:val="18"/>
                <w:lang w:eastAsia="en-US"/>
              </w:rPr>
            </w:pPr>
            <w:r w:rsidRPr="00365CDA">
              <w:rPr>
                <w:rFonts w:cs="Arial"/>
                <w:sz w:val="18"/>
                <w:szCs w:val="18"/>
                <w:lang w:eastAsia="en-US"/>
              </w:rPr>
              <w:t>2.5, 5 and 6L</w:t>
            </w:r>
          </w:p>
          <w:p w14:paraId="3465F1DD" w14:textId="77777777" w:rsidR="002F176A" w:rsidRPr="00365CDA" w:rsidRDefault="002F176A">
            <w:pPr>
              <w:rPr>
                <w:rFonts w:cs="Arial"/>
                <w:sz w:val="18"/>
                <w:szCs w:val="18"/>
                <w:lang w:eastAsia="en-US"/>
              </w:rPr>
            </w:pPr>
          </w:p>
          <w:p w14:paraId="45FC73AA" w14:textId="77777777" w:rsidR="002F176A" w:rsidRPr="00365CDA" w:rsidRDefault="002F176A">
            <w:pPr>
              <w:rPr>
                <w:rFonts w:cs="Arial"/>
                <w:sz w:val="18"/>
                <w:szCs w:val="18"/>
                <w:lang w:eastAsia="en-US"/>
              </w:rPr>
            </w:pPr>
          </w:p>
          <w:p w14:paraId="00EE2C6F" w14:textId="77777777" w:rsidR="002F176A" w:rsidRPr="00365CDA" w:rsidRDefault="002F176A">
            <w:pPr>
              <w:rPr>
                <w:rFonts w:cs="Arial"/>
                <w:sz w:val="18"/>
                <w:szCs w:val="18"/>
                <w:lang w:eastAsia="en-US"/>
              </w:rPr>
            </w:pPr>
          </w:p>
          <w:p w14:paraId="4C2B5279" w14:textId="77777777" w:rsidR="002F176A" w:rsidRPr="00365CDA" w:rsidRDefault="002F176A">
            <w:pPr>
              <w:rPr>
                <w:rFonts w:cs="Arial"/>
                <w:sz w:val="18"/>
                <w:szCs w:val="18"/>
                <w:lang w:eastAsia="en-US"/>
              </w:rPr>
            </w:pPr>
          </w:p>
          <w:p w14:paraId="3507D5FC" w14:textId="77777777" w:rsidR="002F176A" w:rsidRPr="00365CDA" w:rsidRDefault="002F176A">
            <w:pPr>
              <w:rPr>
                <w:rFonts w:cs="Arial"/>
                <w:sz w:val="18"/>
                <w:szCs w:val="18"/>
                <w:lang w:eastAsia="en-US"/>
              </w:rPr>
            </w:pPr>
            <w:r w:rsidRPr="00365CDA">
              <w:rPr>
                <w:rFonts w:cs="Arial"/>
                <w:sz w:val="18"/>
                <w:szCs w:val="18"/>
                <w:lang w:eastAsia="en-US"/>
              </w:rPr>
              <w:t>5, 6 and 25L</w:t>
            </w:r>
          </w:p>
          <w:p w14:paraId="08A8E451" w14:textId="77777777" w:rsidR="002F176A" w:rsidRPr="00365CDA" w:rsidRDefault="002F176A">
            <w:pPr>
              <w:rPr>
                <w:rFonts w:cs="Arial"/>
                <w:sz w:val="18"/>
                <w:szCs w:val="18"/>
                <w:lang w:eastAsia="en-US"/>
              </w:rPr>
            </w:pPr>
          </w:p>
          <w:p w14:paraId="524B9AA4" w14:textId="77777777" w:rsidR="002F176A" w:rsidRPr="00365CDA" w:rsidRDefault="002F176A">
            <w:pPr>
              <w:rPr>
                <w:rFonts w:cs="Arial"/>
                <w:sz w:val="18"/>
                <w:szCs w:val="18"/>
                <w:lang w:eastAsia="en-US"/>
              </w:rPr>
            </w:pPr>
            <w:r w:rsidRPr="00365CDA">
              <w:rPr>
                <w:rFonts w:cs="Arial"/>
                <w:sz w:val="18"/>
                <w:szCs w:val="18"/>
                <w:lang w:eastAsia="en-US"/>
              </w:rPr>
              <w:t>25 and 30L</w:t>
            </w:r>
          </w:p>
          <w:p w14:paraId="39786DA7" w14:textId="77777777" w:rsidR="002F176A" w:rsidRPr="00365CDA" w:rsidRDefault="002F176A">
            <w:pPr>
              <w:rPr>
                <w:rFonts w:cs="Arial"/>
                <w:sz w:val="18"/>
                <w:szCs w:val="18"/>
                <w:lang w:eastAsia="en-US"/>
              </w:rPr>
            </w:pPr>
          </w:p>
          <w:p w14:paraId="103E1A51" w14:textId="77777777" w:rsidR="002F176A" w:rsidRPr="00365CDA" w:rsidRDefault="002F176A">
            <w:pPr>
              <w:rPr>
                <w:rFonts w:cs="Arial"/>
                <w:sz w:val="18"/>
                <w:szCs w:val="18"/>
                <w:lang w:eastAsia="en-US"/>
              </w:rPr>
            </w:pPr>
            <w:r w:rsidRPr="00365CDA">
              <w:rPr>
                <w:rFonts w:cs="Arial"/>
                <w:sz w:val="18"/>
                <w:szCs w:val="18"/>
                <w:lang w:eastAsia="en-US"/>
              </w:rPr>
              <w:t>30L</w:t>
            </w:r>
          </w:p>
          <w:p w14:paraId="39844707" w14:textId="77777777" w:rsidR="002F176A" w:rsidRPr="00365CDA" w:rsidRDefault="002F176A">
            <w:pPr>
              <w:rPr>
                <w:rFonts w:cs="Arial"/>
                <w:sz w:val="18"/>
                <w:szCs w:val="18"/>
                <w:lang w:eastAsia="en-US"/>
              </w:rPr>
            </w:pPr>
          </w:p>
          <w:p w14:paraId="22A5BAD3" w14:textId="77777777" w:rsidR="002F176A" w:rsidRPr="00365CDA" w:rsidRDefault="002F176A">
            <w:pPr>
              <w:rPr>
                <w:rFonts w:cs="Arial"/>
                <w:sz w:val="18"/>
                <w:szCs w:val="18"/>
                <w:lang w:eastAsia="en-US"/>
              </w:rPr>
            </w:pPr>
            <w:r w:rsidRPr="00365CDA">
              <w:rPr>
                <w:rFonts w:cs="Arial"/>
                <w:sz w:val="18"/>
                <w:szCs w:val="18"/>
                <w:lang w:eastAsia="en-US"/>
              </w:rPr>
              <w:t>200L</w:t>
            </w:r>
          </w:p>
          <w:p w14:paraId="4AFCFDFA" w14:textId="77777777" w:rsidR="002F176A" w:rsidRPr="00365CDA" w:rsidRDefault="002F176A">
            <w:pPr>
              <w:rPr>
                <w:rFonts w:cs="Arial"/>
                <w:sz w:val="18"/>
                <w:szCs w:val="18"/>
                <w:lang w:eastAsia="en-US"/>
              </w:rPr>
            </w:pPr>
          </w:p>
          <w:p w14:paraId="66A84B0A" w14:textId="77777777" w:rsidR="002F176A" w:rsidRPr="00365CDA" w:rsidRDefault="002F176A">
            <w:pPr>
              <w:rPr>
                <w:rFonts w:cs="Arial"/>
                <w:sz w:val="18"/>
                <w:szCs w:val="18"/>
                <w:lang w:eastAsia="en-US"/>
              </w:rPr>
            </w:pPr>
            <w:r w:rsidRPr="00365CDA">
              <w:rPr>
                <w:rFonts w:cs="Arial"/>
                <w:sz w:val="18"/>
                <w:szCs w:val="18"/>
                <w:lang w:eastAsia="en-US"/>
              </w:rPr>
              <w:t>1000L</w:t>
            </w:r>
          </w:p>
        </w:tc>
        <w:tc>
          <w:tcPr>
            <w:tcW w:w="1701" w:type="dxa"/>
            <w:shd w:val="clear" w:color="auto" w:fill="auto"/>
          </w:tcPr>
          <w:p w14:paraId="6153BC10" w14:textId="77777777" w:rsidR="002F176A" w:rsidRPr="00365CDA" w:rsidRDefault="002F176A">
            <w:pPr>
              <w:rPr>
                <w:rFonts w:cs="Arial"/>
                <w:sz w:val="18"/>
                <w:szCs w:val="18"/>
                <w:lang w:eastAsia="en-US"/>
              </w:rPr>
            </w:pPr>
            <w:r w:rsidRPr="00365CDA">
              <w:rPr>
                <w:rFonts w:cs="Arial"/>
                <w:sz w:val="18"/>
                <w:szCs w:val="18"/>
                <w:lang w:eastAsia="en-US"/>
              </w:rPr>
              <w:lastRenderedPageBreak/>
              <w:t>HDPE</w:t>
            </w:r>
          </w:p>
          <w:p w14:paraId="64628E32" w14:textId="77777777" w:rsidR="002F176A" w:rsidRPr="00365CDA" w:rsidRDefault="002F176A">
            <w:pPr>
              <w:rPr>
                <w:rFonts w:cs="Arial"/>
                <w:sz w:val="18"/>
                <w:szCs w:val="18"/>
                <w:lang w:eastAsia="en-US"/>
              </w:rPr>
            </w:pPr>
          </w:p>
          <w:p w14:paraId="3E3ECEC9" w14:textId="77777777" w:rsidR="002F176A" w:rsidRPr="00365CDA" w:rsidRDefault="002F176A">
            <w:pPr>
              <w:rPr>
                <w:rFonts w:cs="Arial"/>
                <w:sz w:val="18"/>
                <w:szCs w:val="18"/>
                <w:lang w:eastAsia="en-US"/>
              </w:rPr>
            </w:pPr>
          </w:p>
          <w:p w14:paraId="33F612F2" w14:textId="77777777" w:rsidR="002F176A" w:rsidRPr="00365CDA" w:rsidRDefault="002F176A">
            <w:pPr>
              <w:rPr>
                <w:rFonts w:cs="Arial"/>
                <w:sz w:val="18"/>
                <w:szCs w:val="18"/>
                <w:lang w:eastAsia="en-US"/>
              </w:rPr>
            </w:pPr>
            <w:r w:rsidRPr="00365CDA">
              <w:rPr>
                <w:rFonts w:cs="Arial"/>
                <w:sz w:val="18"/>
                <w:szCs w:val="18"/>
                <w:lang w:eastAsia="en-US"/>
              </w:rPr>
              <w:t>Tin plate bottles with internal epoxyphenolic varnish</w:t>
            </w:r>
          </w:p>
          <w:p w14:paraId="02418E48" w14:textId="77777777" w:rsidR="002F176A" w:rsidRPr="00365CDA" w:rsidRDefault="002F176A">
            <w:pPr>
              <w:rPr>
                <w:rFonts w:cs="Arial"/>
                <w:sz w:val="18"/>
                <w:szCs w:val="18"/>
                <w:lang w:eastAsia="en-US"/>
              </w:rPr>
            </w:pPr>
          </w:p>
          <w:p w14:paraId="3C069736" w14:textId="77777777" w:rsidR="002F176A" w:rsidRPr="00365CDA" w:rsidRDefault="002F176A">
            <w:pPr>
              <w:rPr>
                <w:rFonts w:cs="Arial"/>
                <w:sz w:val="18"/>
                <w:szCs w:val="18"/>
                <w:lang w:eastAsia="en-US"/>
              </w:rPr>
            </w:pPr>
          </w:p>
          <w:p w14:paraId="63E3B6F3" w14:textId="77777777" w:rsidR="002F176A" w:rsidRPr="00365CDA" w:rsidRDefault="002F176A">
            <w:pPr>
              <w:rPr>
                <w:rFonts w:cs="Arial"/>
                <w:sz w:val="18"/>
                <w:szCs w:val="18"/>
                <w:lang w:eastAsia="en-US"/>
              </w:rPr>
            </w:pPr>
          </w:p>
          <w:p w14:paraId="27FC14C2" w14:textId="77777777" w:rsidR="002F176A" w:rsidRPr="00365CDA" w:rsidRDefault="002F176A">
            <w:pPr>
              <w:rPr>
                <w:rFonts w:cs="Arial"/>
                <w:sz w:val="18"/>
                <w:szCs w:val="18"/>
                <w:lang w:eastAsia="en-US"/>
              </w:rPr>
            </w:pPr>
            <w:r w:rsidRPr="00365CDA">
              <w:rPr>
                <w:rFonts w:cs="Arial"/>
                <w:sz w:val="18"/>
                <w:szCs w:val="18"/>
                <w:lang w:eastAsia="en-US"/>
              </w:rPr>
              <w:t>f-HDPE</w:t>
            </w:r>
          </w:p>
          <w:p w14:paraId="0CB51D97" w14:textId="77777777" w:rsidR="002F176A" w:rsidRPr="00365CDA" w:rsidRDefault="002F176A">
            <w:pPr>
              <w:rPr>
                <w:rFonts w:cs="Arial"/>
                <w:sz w:val="18"/>
                <w:szCs w:val="18"/>
                <w:lang w:eastAsia="en-US"/>
              </w:rPr>
            </w:pPr>
          </w:p>
          <w:p w14:paraId="1B3CDC6F" w14:textId="77777777" w:rsidR="002F176A" w:rsidRPr="00365CDA" w:rsidRDefault="002F176A">
            <w:pPr>
              <w:rPr>
                <w:rFonts w:cs="Arial"/>
                <w:sz w:val="18"/>
                <w:szCs w:val="18"/>
                <w:lang w:eastAsia="en-US"/>
              </w:rPr>
            </w:pPr>
            <w:r w:rsidRPr="00365CDA">
              <w:rPr>
                <w:rFonts w:cs="Arial"/>
                <w:sz w:val="18"/>
                <w:szCs w:val="18"/>
                <w:lang w:eastAsia="en-US"/>
              </w:rPr>
              <w:t>Tin plate cans with internal epoxyphenolic varnish</w:t>
            </w:r>
          </w:p>
          <w:p w14:paraId="08E1591B" w14:textId="77777777" w:rsidR="002F176A" w:rsidRPr="00365CDA" w:rsidRDefault="002F176A">
            <w:pPr>
              <w:rPr>
                <w:rFonts w:cs="Arial"/>
                <w:sz w:val="18"/>
                <w:szCs w:val="18"/>
                <w:lang w:eastAsia="en-US"/>
              </w:rPr>
            </w:pPr>
          </w:p>
          <w:p w14:paraId="31EE7B4B" w14:textId="77777777" w:rsidR="002F176A" w:rsidRPr="00365CDA" w:rsidRDefault="002F176A">
            <w:pPr>
              <w:rPr>
                <w:rFonts w:cs="Arial"/>
                <w:sz w:val="18"/>
                <w:szCs w:val="18"/>
                <w:lang w:eastAsia="en-US"/>
              </w:rPr>
            </w:pPr>
          </w:p>
          <w:p w14:paraId="48241EED" w14:textId="77777777" w:rsidR="002F176A" w:rsidRPr="00365CDA" w:rsidRDefault="002F176A">
            <w:pPr>
              <w:rPr>
                <w:rFonts w:cs="Arial"/>
                <w:sz w:val="18"/>
                <w:szCs w:val="18"/>
                <w:lang w:eastAsia="en-US"/>
              </w:rPr>
            </w:pPr>
            <w:r w:rsidRPr="00365CDA">
              <w:rPr>
                <w:rFonts w:cs="Arial"/>
                <w:sz w:val="18"/>
                <w:szCs w:val="18"/>
                <w:lang w:eastAsia="en-US"/>
              </w:rPr>
              <w:t xml:space="preserve">HDPE  </w:t>
            </w:r>
          </w:p>
          <w:p w14:paraId="2CC333D4" w14:textId="77777777" w:rsidR="002F176A" w:rsidRPr="00365CDA" w:rsidRDefault="002F176A">
            <w:pPr>
              <w:rPr>
                <w:rFonts w:cs="Arial"/>
                <w:sz w:val="18"/>
                <w:szCs w:val="18"/>
                <w:lang w:eastAsia="en-US"/>
              </w:rPr>
            </w:pPr>
          </w:p>
          <w:p w14:paraId="24FCBF1E" w14:textId="77777777" w:rsidR="002F176A" w:rsidRPr="00365CDA" w:rsidRDefault="002F176A">
            <w:pPr>
              <w:rPr>
                <w:rFonts w:cs="Arial"/>
                <w:sz w:val="18"/>
                <w:szCs w:val="18"/>
                <w:lang w:eastAsia="en-US"/>
              </w:rPr>
            </w:pPr>
          </w:p>
          <w:p w14:paraId="57A81BAA" w14:textId="77777777" w:rsidR="002F176A" w:rsidRPr="00365CDA" w:rsidRDefault="002F176A">
            <w:pPr>
              <w:rPr>
                <w:rFonts w:cs="Arial"/>
                <w:sz w:val="18"/>
                <w:szCs w:val="18"/>
                <w:lang w:eastAsia="en-US"/>
              </w:rPr>
            </w:pPr>
            <w:r w:rsidRPr="00365CDA">
              <w:rPr>
                <w:rFonts w:cs="Arial"/>
                <w:sz w:val="18"/>
                <w:szCs w:val="18"/>
                <w:lang w:eastAsia="en-US"/>
              </w:rPr>
              <w:t>Tin plate pails with internal epoxyphenolic varnish</w:t>
            </w:r>
          </w:p>
          <w:p w14:paraId="673A25D1" w14:textId="77777777" w:rsidR="002F176A" w:rsidRPr="00365CDA" w:rsidRDefault="002F176A">
            <w:pPr>
              <w:rPr>
                <w:rFonts w:cs="Arial"/>
                <w:sz w:val="18"/>
                <w:szCs w:val="18"/>
                <w:lang w:eastAsia="en-US"/>
              </w:rPr>
            </w:pPr>
          </w:p>
          <w:p w14:paraId="3CC9B3B2" w14:textId="77777777" w:rsidR="002F176A" w:rsidRPr="00365CDA" w:rsidRDefault="002F176A">
            <w:pPr>
              <w:rPr>
                <w:rFonts w:cs="Arial"/>
                <w:sz w:val="18"/>
                <w:szCs w:val="18"/>
                <w:lang w:eastAsia="en-US"/>
              </w:rPr>
            </w:pPr>
            <w:r w:rsidRPr="00365CDA">
              <w:rPr>
                <w:rFonts w:cs="Arial"/>
                <w:sz w:val="18"/>
                <w:szCs w:val="18"/>
                <w:lang w:eastAsia="en-US"/>
              </w:rPr>
              <w:t>HDPE</w:t>
            </w:r>
          </w:p>
          <w:p w14:paraId="20FF754E" w14:textId="77777777" w:rsidR="002F176A" w:rsidRPr="00365CDA" w:rsidRDefault="002F176A">
            <w:pPr>
              <w:rPr>
                <w:rFonts w:cs="Arial"/>
                <w:sz w:val="18"/>
                <w:szCs w:val="18"/>
                <w:lang w:eastAsia="en-US"/>
              </w:rPr>
            </w:pPr>
          </w:p>
          <w:p w14:paraId="0343E950" w14:textId="77777777" w:rsidR="002F176A" w:rsidRPr="00365CDA" w:rsidRDefault="002F176A">
            <w:pPr>
              <w:rPr>
                <w:rFonts w:cs="Arial"/>
                <w:sz w:val="18"/>
                <w:szCs w:val="18"/>
                <w:lang w:eastAsia="en-US"/>
              </w:rPr>
            </w:pPr>
            <w:r w:rsidRPr="00365CDA">
              <w:rPr>
                <w:rFonts w:cs="Arial"/>
                <w:sz w:val="18"/>
                <w:szCs w:val="18"/>
                <w:lang w:eastAsia="en-US"/>
              </w:rPr>
              <w:t>HDPE</w:t>
            </w:r>
          </w:p>
          <w:p w14:paraId="5F5A4979" w14:textId="77777777" w:rsidR="002F176A" w:rsidRPr="00365CDA" w:rsidRDefault="002F176A">
            <w:pPr>
              <w:rPr>
                <w:rFonts w:cs="Arial"/>
                <w:sz w:val="18"/>
                <w:szCs w:val="18"/>
                <w:lang w:eastAsia="en-US"/>
              </w:rPr>
            </w:pPr>
          </w:p>
          <w:p w14:paraId="25C195A1" w14:textId="77777777" w:rsidR="002F176A" w:rsidRPr="00365CDA" w:rsidRDefault="002F176A">
            <w:pPr>
              <w:rPr>
                <w:rFonts w:cs="Arial"/>
                <w:sz w:val="18"/>
                <w:szCs w:val="18"/>
                <w:lang w:eastAsia="en-US"/>
              </w:rPr>
            </w:pPr>
            <w:r w:rsidRPr="00365CDA">
              <w:rPr>
                <w:rFonts w:cs="Arial"/>
                <w:sz w:val="18"/>
                <w:szCs w:val="18"/>
                <w:lang w:eastAsia="en-US"/>
              </w:rPr>
              <w:t>HDPE</w:t>
            </w:r>
          </w:p>
          <w:p w14:paraId="0E9616D6" w14:textId="77777777" w:rsidR="002F176A" w:rsidRPr="00365CDA" w:rsidRDefault="002F176A">
            <w:pPr>
              <w:rPr>
                <w:rFonts w:cs="Arial"/>
                <w:sz w:val="18"/>
                <w:szCs w:val="18"/>
                <w:lang w:eastAsia="en-US"/>
              </w:rPr>
            </w:pPr>
          </w:p>
        </w:tc>
        <w:tc>
          <w:tcPr>
            <w:tcW w:w="1843" w:type="dxa"/>
            <w:shd w:val="clear" w:color="auto" w:fill="auto"/>
          </w:tcPr>
          <w:p w14:paraId="2EF6BEF3" w14:textId="77777777" w:rsidR="002F176A" w:rsidRPr="00365CDA" w:rsidRDefault="002F176A">
            <w:pPr>
              <w:rPr>
                <w:rFonts w:cs="Arial"/>
                <w:sz w:val="18"/>
                <w:szCs w:val="18"/>
                <w:lang w:eastAsia="en-US"/>
              </w:rPr>
            </w:pPr>
            <w:r w:rsidRPr="00365CDA">
              <w:rPr>
                <w:rFonts w:cs="Arial"/>
                <w:sz w:val="18"/>
                <w:szCs w:val="18"/>
                <w:lang w:eastAsia="en-US"/>
              </w:rPr>
              <w:lastRenderedPageBreak/>
              <w:t xml:space="preserve">Professional </w:t>
            </w:r>
          </w:p>
        </w:tc>
        <w:tc>
          <w:tcPr>
            <w:tcW w:w="856" w:type="dxa"/>
          </w:tcPr>
          <w:p w14:paraId="4B083463" w14:textId="77777777" w:rsidR="002F176A" w:rsidRPr="00365CDA" w:rsidRDefault="002F176A">
            <w:pPr>
              <w:rPr>
                <w:rFonts w:cs="Arial"/>
                <w:sz w:val="18"/>
                <w:szCs w:val="18"/>
                <w:lang w:eastAsia="en-US"/>
              </w:rPr>
            </w:pPr>
            <w:r w:rsidRPr="00365CDA">
              <w:rPr>
                <w:rFonts w:cs="Arial"/>
                <w:sz w:val="18"/>
                <w:szCs w:val="18"/>
                <w:lang w:eastAsia="en-US"/>
              </w:rPr>
              <w:t>Yes</w:t>
            </w:r>
          </w:p>
        </w:tc>
      </w:tr>
      <w:tr w:rsidR="002F176A" w:rsidRPr="00365CDA" w14:paraId="4C3ABCD8" w14:textId="77777777" w:rsidTr="003115CF">
        <w:tc>
          <w:tcPr>
            <w:tcW w:w="795" w:type="dxa"/>
            <w:vMerge/>
          </w:tcPr>
          <w:p w14:paraId="54ACF023" w14:textId="77777777" w:rsidR="002F176A" w:rsidRPr="00365CDA" w:rsidRDefault="002F176A">
            <w:pPr>
              <w:rPr>
                <w:rFonts w:cs="Arial"/>
                <w:sz w:val="18"/>
                <w:szCs w:val="18"/>
                <w:lang w:eastAsia="en-US"/>
              </w:rPr>
            </w:pPr>
          </w:p>
        </w:tc>
        <w:tc>
          <w:tcPr>
            <w:tcW w:w="1185" w:type="dxa"/>
            <w:vMerge/>
          </w:tcPr>
          <w:p w14:paraId="09854363" w14:textId="77777777" w:rsidR="002F176A" w:rsidRPr="00365CDA" w:rsidRDefault="002F176A">
            <w:pPr>
              <w:rPr>
                <w:rFonts w:cs="Arial"/>
                <w:sz w:val="18"/>
                <w:szCs w:val="18"/>
                <w:lang w:eastAsia="en-US"/>
              </w:rPr>
            </w:pPr>
          </w:p>
        </w:tc>
        <w:tc>
          <w:tcPr>
            <w:tcW w:w="1559" w:type="dxa"/>
            <w:shd w:val="clear" w:color="auto" w:fill="auto"/>
          </w:tcPr>
          <w:p w14:paraId="5876EA2E" w14:textId="77777777" w:rsidR="002F176A" w:rsidRPr="00365CDA" w:rsidRDefault="002F176A">
            <w:pPr>
              <w:rPr>
                <w:rFonts w:cs="Arial"/>
                <w:sz w:val="18"/>
                <w:szCs w:val="18"/>
                <w:lang w:eastAsia="en-US"/>
              </w:rPr>
            </w:pPr>
            <w:r w:rsidRPr="00365CDA">
              <w:rPr>
                <w:rFonts w:cs="Arial"/>
                <w:sz w:val="18"/>
                <w:szCs w:val="18"/>
                <w:lang w:eastAsia="en-US"/>
              </w:rPr>
              <w:t xml:space="preserve">Bottles </w:t>
            </w:r>
          </w:p>
          <w:p w14:paraId="6502CFE9" w14:textId="77777777" w:rsidR="002F176A" w:rsidRPr="00365CDA" w:rsidRDefault="002F176A">
            <w:pPr>
              <w:rPr>
                <w:rFonts w:cs="Arial"/>
                <w:sz w:val="18"/>
                <w:szCs w:val="18"/>
                <w:lang w:eastAsia="en-US"/>
              </w:rPr>
            </w:pPr>
          </w:p>
          <w:p w14:paraId="7041CBFE" w14:textId="77777777" w:rsidR="002F176A" w:rsidRPr="00365CDA" w:rsidRDefault="002F176A">
            <w:pPr>
              <w:rPr>
                <w:rFonts w:cs="Arial"/>
                <w:sz w:val="18"/>
                <w:szCs w:val="18"/>
                <w:lang w:eastAsia="en-US"/>
              </w:rPr>
            </w:pPr>
          </w:p>
          <w:p w14:paraId="37EEF862" w14:textId="77777777" w:rsidR="002F176A" w:rsidRPr="00365CDA" w:rsidRDefault="002F176A">
            <w:pPr>
              <w:rPr>
                <w:rFonts w:cs="Arial"/>
                <w:sz w:val="18"/>
                <w:szCs w:val="18"/>
                <w:lang w:eastAsia="en-US"/>
              </w:rPr>
            </w:pPr>
            <w:r w:rsidRPr="00365CDA">
              <w:rPr>
                <w:rFonts w:cs="Arial"/>
                <w:sz w:val="18"/>
                <w:szCs w:val="18"/>
                <w:lang w:eastAsia="en-US"/>
              </w:rPr>
              <w:t xml:space="preserve">Bottles </w:t>
            </w:r>
          </w:p>
          <w:p w14:paraId="65BBA02A" w14:textId="77777777" w:rsidR="002F176A" w:rsidRPr="00365CDA" w:rsidRDefault="002F176A">
            <w:pPr>
              <w:rPr>
                <w:rFonts w:cs="Arial"/>
                <w:sz w:val="18"/>
                <w:szCs w:val="18"/>
                <w:lang w:eastAsia="en-US"/>
              </w:rPr>
            </w:pPr>
          </w:p>
          <w:p w14:paraId="69FC5FEB" w14:textId="77777777" w:rsidR="002F176A" w:rsidRPr="00365CDA" w:rsidRDefault="002F176A">
            <w:pPr>
              <w:rPr>
                <w:rFonts w:cs="Arial"/>
                <w:sz w:val="18"/>
                <w:szCs w:val="18"/>
                <w:lang w:eastAsia="en-US"/>
              </w:rPr>
            </w:pPr>
          </w:p>
          <w:p w14:paraId="11F8B375" w14:textId="77777777" w:rsidR="002F176A" w:rsidRPr="00365CDA" w:rsidRDefault="002F176A">
            <w:pPr>
              <w:rPr>
                <w:rFonts w:cs="Arial"/>
                <w:sz w:val="18"/>
                <w:szCs w:val="18"/>
                <w:lang w:eastAsia="en-US"/>
              </w:rPr>
            </w:pPr>
          </w:p>
          <w:p w14:paraId="5E9E3D2B" w14:textId="77777777" w:rsidR="002F176A" w:rsidRPr="00365CDA" w:rsidRDefault="002F176A">
            <w:pPr>
              <w:rPr>
                <w:rFonts w:cs="Arial"/>
                <w:sz w:val="18"/>
                <w:szCs w:val="18"/>
                <w:lang w:eastAsia="en-US"/>
              </w:rPr>
            </w:pPr>
          </w:p>
          <w:p w14:paraId="0D09575D" w14:textId="77777777" w:rsidR="002F176A" w:rsidRPr="00365CDA" w:rsidRDefault="002F176A">
            <w:pPr>
              <w:rPr>
                <w:rFonts w:cs="Arial"/>
                <w:sz w:val="18"/>
                <w:szCs w:val="18"/>
                <w:lang w:eastAsia="en-US"/>
              </w:rPr>
            </w:pPr>
          </w:p>
          <w:p w14:paraId="273BC463" w14:textId="77777777" w:rsidR="002F176A" w:rsidRPr="00365CDA" w:rsidRDefault="002F176A">
            <w:pPr>
              <w:rPr>
                <w:rFonts w:cs="Arial"/>
                <w:sz w:val="18"/>
                <w:szCs w:val="18"/>
                <w:lang w:eastAsia="en-US"/>
              </w:rPr>
            </w:pPr>
          </w:p>
          <w:p w14:paraId="3A6945AE" w14:textId="77777777" w:rsidR="002F176A" w:rsidRPr="00365CDA" w:rsidRDefault="002F176A">
            <w:pPr>
              <w:rPr>
                <w:rFonts w:cs="Arial"/>
                <w:sz w:val="18"/>
                <w:szCs w:val="18"/>
                <w:lang w:eastAsia="en-US"/>
              </w:rPr>
            </w:pPr>
            <w:r w:rsidRPr="00365CDA">
              <w:rPr>
                <w:rFonts w:cs="Arial"/>
                <w:sz w:val="18"/>
                <w:szCs w:val="18"/>
                <w:lang w:eastAsia="en-US"/>
              </w:rPr>
              <w:t xml:space="preserve">Bottles </w:t>
            </w:r>
          </w:p>
          <w:p w14:paraId="73A2F535" w14:textId="77777777" w:rsidR="002F176A" w:rsidRPr="00365CDA" w:rsidRDefault="002F176A">
            <w:pPr>
              <w:rPr>
                <w:rFonts w:cs="Arial"/>
                <w:sz w:val="18"/>
                <w:szCs w:val="18"/>
                <w:lang w:eastAsia="en-US"/>
              </w:rPr>
            </w:pPr>
          </w:p>
          <w:p w14:paraId="4DA5D9A8" w14:textId="77777777" w:rsidR="002F176A" w:rsidRPr="00365CDA" w:rsidRDefault="002F176A">
            <w:pPr>
              <w:rPr>
                <w:rFonts w:cs="Arial"/>
                <w:sz w:val="18"/>
                <w:szCs w:val="18"/>
                <w:lang w:eastAsia="en-US"/>
              </w:rPr>
            </w:pPr>
            <w:r w:rsidRPr="00365CDA">
              <w:rPr>
                <w:rFonts w:cs="Arial"/>
                <w:sz w:val="18"/>
                <w:szCs w:val="18"/>
                <w:lang w:eastAsia="en-US"/>
              </w:rPr>
              <w:t>Cans</w:t>
            </w:r>
          </w:p>
          <w:p w14:paraId="6E9BCEFB" w14:textId="77777777" w:rsidR="002F176A" w:rsidRPr="00365CDA" w:rsidRDefault="002F176A">
            <w:pPr>
              <w:rPr>
                <w:rFonts w:cs="Arial"/>
                <w:sz w:val="18"/>
                <w:szCs w:val="18"/>
                <w:lang w:eastAsia="en-US"/>
              </w:rPr>
            </w:pPr>
          </w:p>
          <w:p w14:paraId="6A6061ED" w14:textId="77777777" w:rsidR="002F176A" w:rsidRPr="00365CDA" w:rsidRDefault="002F176A">
            <w:pPr>
              <w:rPr>
                <w:rFonts w:cs="Arial"/>
                <w:sz w:val="18"/>
                <w:szCs w:val="18"/>
                <w:lang w:eastAsia="en-US"/>
              </w:rPr>
            </w:pPr>
          </w:p>
          <w:p w14:paraId="0E99ACEC" w14:textId="77777777" w:rsidR="002F176A" w:rsidRPr="00365CDA" w:rsidRDefault="002F176A">
            <w:pPr>
              <w:rPr>
                <w:rFonts w:cs="Arial"/>
                <w:sz w:val="18"/>
                <w:szCs w:val="18"/>
                <w:lang w:eastAsia="en-US"/>
              </w:rPr>
            </w:pPr>
          </w:p>
          <w:p w14:paraId="388B9BD2" w14:textId="77777777" w:rsidR="002F176A" w:rsidRPr="00365CDA" w:rsidRDefault="002F176A">
            <w:pPr>
              <w:rPr>
                <w:rFonts w:cs="Arial"/>
                <w:sz w:val="18"/>
                <w:szCs w:val="18"/>
                <w:lang w:eastAsia="en-US"/>
              </w:rPr>
            </w:pPr>
          </w:p>
          <w:p w14:paraId="3AE9E035" w14:textId="77777777" w:rsidR="002F176A" w:rsidRPr="00365CDA" w:rsidRDefault="002F176A">
            <w:pPr>
              <w:rPr>
                <w:rFonts w:cs="Arial"/>
                <w:sz w:val="18"/>
                <w:szCs w:val="18"/>
                <w:lang w:eastAsia="en-US"/>
              </w:rPr>
            </w:pPr>
          </w:p>
          <w:p w14:paraId="5EE5A912" w14:textId="77777777" w:rsidR="002F176A" w:rsidRPr="00365CDA" w:rsidRDefault="002F176A">
            <w:pPr>
              <w:rPr>
                <w:rFonts w:cs="Arial"/>
                <w:sz w:val="18"/>
                <w:szCs w:val="18"/>
                <w:lang w:eastAsia="en-US"/>
              </w:rPr>
            </w:pPr>
            <w:r w:rsidRPr="00365CDA">
              <w:rPr>
                <w:rFonts w:cs="Arial"/>
                <w:sz w:val="18"/>
                <w:szCs w:val="18"/>
                <w:lang w:eastAsia="en-US"/>
              </w:rPr>
              <w:t>Jerry cans</w:t>
            </w:r>
          </w:p>
          <w:p w14:paraId="2B93F2F4" w14:textId="77777777" w:rsidR="002F176A" w:rsidRPr="00365CDA" w:rsidRDefault="002F176A">
            <w:pPr>
              <w:rPr>
                <w:rFonts w:cs="Arial"/>
                <w:sz w:val="18"/>
                <w:szCs w:val="18"/>
                <w:lang w:eastAsia="en-US"/>
              </w:rPr>
            </w:pPr>
          </w:p>
          <w:p w14:paraId="65DC4531" w14:textId="77777777" w:rsidR="002F176A" w:rsidRPr="00365CDA" w:rsidRDefault="002F176A">
            <w:pPr>
              <w:rPr>
                <w:rFonts w:cs="Arial"/>
                <w:sz w:val="18"/>
                <w:szCs w:val="18"/>
                <w:lang w:eastAsia="en-US"/>
              </w:rPr>
            </w:pPr>
            <w:r w:rsidRPr="00365CDA">
              <w:rPr>
                <w:rFonts w:cs="Arial"/>
                <w:sz w:val="18"/>
                <w:szCs w:val="18"/>
                <w:lang w:eastAsia="en-US"/>
              </w:rPr>
              <w:t>pails</w:t>
            </w:r>
          </w:p>
        </w:tc>
        <w:tc>
          <w:tcPr>
            <w:tcW w:w="1276" w:type="dxa"/>
            <w:shd w:val="clear" w:color="auto" w:fill="auto"/>
          </w:tcPr>
          <w:p w14:paraId="4E575EBD" w14:textId="77777777" w:rsidR="002F176A" w:rsidRPr="00365CDA" w:rsidRDefault="002F176A">
            <w:pPr>
              <w:rPr>
                <w:rFonts w:cs="Arial"/>
                <w:sz w:val="18"/>
                <w:szCs w:val="18"/>
                <w:lang w:eastAsia="en-US"/>
              </w:rPr>
            </w:pPr>
            <w:r w:rsidRPr="00365CDA">
              <w:rPr>
                <w:rFonts w:cs="Arial"/>
                <w:sz w:val="18"/>
                <w:szCs w:val="18"/>
                <w:lang w:eastAsia="en-US"/>
              </w:rPr>
              <w:t>0.5 and 2L</w:t>
            </w:r>
          </w:p>
          <w:p w14:paraId="08DA4EC2" w14:textId="77777777" w:rsidR="002F176A" w:rsidRPr="00365CDA" w:rsidRDefault="002F176A">
            <w:pPr>
              <w:rPr>
                <w:rFonts w:cs="Arial"/>
                <w:sz w:val="18"/>
                <w:szCs w:val="18"/>
                <w:lang w:eastAsia="en-US"/>
              </w:rPr>
            </w:pPr>
          </w:p>
          <w:p w14:paraId="502C8EB7" w14:textId="77777777" w:rsidR="007C6A72" w:rsidRDefault="007C6A72">
            <w:pPr>
              <w:rPr>
                <w:rFonts w:cs="Arial"/>
                <w:sz w:val="18"/>
                <w:szCs w:val="18"/>
                <w:lang w:eastAsia="en-US"/>
              </w:rPr>
            </w:pPr>
          </w:p>
          <w:p w14:paraId="3A0C10A4" w14:textId="268179DB" w:rsidR="002F176A" w:rsidRPr="00365CDA" w:rsidRDefault="002F176A">
            <w:pPr>
              <w:rPr>
                <w:rFonts w:cs="Arial"/>
                <w:sz w:val="18"/>
                <w:szCs w:val="18"/>
                <w:lang w:eastAsia="en-US"/>
              </w:rPr>
            </w:pPr>
            <w:r w:rsidRPr="00365CDA">
              <w:rPr>
                <w:rFonts w:cs="Arial"/>
                <w:sz w:val="18"/>
                <w:szCs w:val="18"/>
                <w:lang w:eastAsia="en-US"/>
              </w:rPr>
              <w:t>0.75 and 1L</w:t>
            </w:r>
          </w:p>
          <w:p w14:paraId="7BE724D6" w14:textId="77777777" w:rsidR="002F176A" w:rsidRPr="00365CDA" w:rsidRDefault="002F176A">
            <w:pPr>
              <w:rPr>
                <w:rFonts w:cs="Arial"/>
                <w:sz w:val="18"/>
                <w:szCs w:val="18"/>
                <w:lang w:eastAsia="en-US"/>
              </w:rPr>
            </w:pPr>
          </w:p>
          <w:p w14:paraId="6D7D2DF6" w14:textId="77777777" w:rsidR="002F176A" w:rsidRPr="00365CDA" w:rsidRDefault="002F176A">
            <w:pPr>
              <w:rPr>
                <w:rFonts w:cs="Arial"/>
                <w:sz w:val="18"/>
                <w:szCs w:val="18"/>
                <w:lang w:eastAsia="en-US"/>
              </w:rPr>
            </w:pPr>
          </w:p>
          <w:p w14:paraId="765918E5" w14:textId="77777777" w:rsidR="002F176A" w:rsidRPr="00365CDA" w:rsidRDefault="002F176A">
            <w:pPr>
              <w:rPr>
                <w:rFonts w:cs="Arial"/>
                <w:sz w:val="18"/>
                <w:szCs w:val="18"/>
                <w:lang w:eastAsia="en-US"/>
              </w:rPr>
            </w:pPr>
          </w:p>
          <w:p w14:paraId="779D8D09" w14:textId="77777777" w:rsidR="002F176A" w:rsidRPr="00365CDA" w:rsidRDefault="002F176A">
            <w:pPr>
              <w:rPr>
                <w:rFonts w:cs="Arial"/>
                <w:sz w:val="18"/>
                <w:szCs w:val="18"/>
                <w:lang w:eastAsia="en-US"/>
              </w:rPr>
            </w:pPr>
          </w:p>
          <w:p w14:paraId="531D03FF" w14:textId="77777777" w:rsidR="002F176A" w:rsidRPr="00365CDA" w:rsidRDefault="002F176A">
            <w:pPr>
              <w:rPr>
                <w:rFonts w:cs="Arial"/>
                <w:sz w:val="18"/>
                <w:szCs w:val="18"/>
                <w:lang w:eastAsia="en-US"/>
              </w:rPr>
            </w:pPr>
          </w:p>
          <w:p w14:paraId="1B2F42C1" w14:textId="77777777" w:rsidR="002F176A" w:rsidRPr="00365CDA" w:rsidRDefault="002F176A">
            <w:pPr>
              <w:rPr>
                <w:rFonts w:cs="Arial"/>
                <w:sz w:val="18"/>
                <w:szCs w:val="18"/>
                <w:lang w:eastAsia="en-US"/>
              </w:rPr>
            </w:pPr>
            <w:r w:rsidRPr="00365CDA">
              <w:rPr>
                <w:rFonts w:cs="Arial"/>
                <w:sz w:val="18"/>
                <w:szCs w:val="18"/>
                <w:lang w:eastAsia="en-US"/>
              </w:rPr>
              <w:t>1L</w:t>
            </w:r>
          </w:p>
          <w:p w14:paraId="7F2095EA" w14:textId="77777777" w:rsidR="002F176A" w:rsidRPr="00365CDA" w:rsidRDefault="002F176A">
            <w:pPr>
              <w:rPr>
                <w:rFonts w:cs="Arial"/>
                <w:sz w:val="18"/>
                <w:szCs w:val="18"/>
                <w:lang w:eastAsia="en-US"/>
              </w:rPr>
            </w:pPr>
          </w:p>
          <w:p w14:paraId="20242DDE" w14:textId="77777777" w:rsidR="002F176A" w:rsidRPr="00365CDA" w:rsidRDefault="002F176A">
            <w:pPr>
              <w:rPr>
                <w:rFonts w:cs="Arial"/>
                <w:sz w:val="18"/>
                <w:szCs w:val="18"/>
                <w:lang w:eastAsia="en-US"/>
              </w:rPr>
            </w:pPr>
            <w:r w:rsidRPr="00365CDA">
              <w:rPr>
                <w:rFonts w:cs="Arial"/>
                <w:sz w:val="18"/>
                <w:szCs w:val="18"/>
                <w:lang w:eastAsia="en-US"/>
              </w:rPr>
              <w:t>2.5, 5 and 6L</w:t>
            </w:r>
          </w:p>
          <w:p w14:paraId="27005ADE" w14:textId="77777777" w:rsidR="002F176A" w:rsidRPr="00365CDA" w:rsidRDefault="002F176A">
            <w:pPr>
              <w:rPr>
                <w:rFonts w:cs="Arial"/>
                <w:sz w:val="18"/>
                <w:szCs w:val="18"/>
                <w:lang w:eastAsia="en-US"/>
              </w:rPr>
            </w:pPr>
          </w:p>
          <w:p w14:paraId="53AAB97C" w14:textId="77777777" w:rsidR="002F176A" w:rsidRPr="00365CDA" w:rsidRDefault="002F176A">
            <w:pPr>
              <w:rPr>
                <w:rFonts w:cs="Arial"/>
                <w:sz w:val="18"/>
                <w:szCs w:val="18"/>
                <w:lang w:eastAsia="en-US"/>
              </w:rPr>
            </w:pPr>
          </w:p>
          <w:p w14:paraId="579AA4C9" w14:textId="77777777" w:rsidR="002F176A" w:rsidRPr="00365CDA" w:rsidRDefault="002F176A">
            <w:pPr>
              <w:rPr>
                <w:rFonts w:cs="Arial"/>
                <w:sz w:val="18"/>
                <w:szCs w:val="18"/>
                <w:lang w:eastAsia="en-US"/>
              </w:rPr>
            </w:pPr>
          </w:p>
          <w:p w14:paraId="62B08B95" w14:textId="77777777" w:rsidR="002F176A" w:rsidRPr="00365CDA" w:rsidRDefault="002F176A">
            <w:pPr>
              <w:rPr>
                <w:rFonts w:cs="Arial"/>
                <w:sz w:val="18"/>
                <w:szCs w:val="18"/>
                <w:lang w:eastAsia="en-US"/>
              </w:rPr>
            </w:pPr>
          </w:p>
          <w:p w14:paraId="29E7C7CB" w14:textId="77777777" w:rsidR="002F176A" w:rsidRPr="00365CDA" w:rsidRDefault="002F176A">
            <w:pPr>
              <w:rPr>
                <w:rFonts w:cs="Arial"/>
                <w:sz w:val="18"/>
                <w:szCs w:val="18"/>
                <w:lang w:eastAsia="en-US"/>
              </w:rPr>
            </w:pPr>
            <w:r w:rsidRPr="00365CDA">
              <w:rPr>
                <w:rFonts w:cs="Arial"/>
                <w:sz w:val="18"/>
                <w:szCs w:val="18"/>
                <w:lang w:eastAsia="en-US"/>
              </w:rPr>
              <w:t>5 and 25L</w:t>
            </w:r>
          </w:p>
          <w:p w14:paraId="3BE88978" w14:textId="77777777" w:rsidR="002F176A" w:rsidRPr="00365CDA" w:rsidRDefault="002F176A">
            <w:pPr>
              <w:rPr>
                <w:rFonts w:cs="Arial"/>
                <w:sz w:val="18"/>
                <w:szCs w:val="18"/>
                <w:lang w:eastAsia="en-US"/>
              </w:rPr>
            </w:pPr>
          </w:p>
          <w:p w14:paraId="62EE8873" w14:textId="77777777" w:rsidR="002F176A" w:rsidRPr="00365CDA" w:rsidRDefault="002F176A">
            <w:pPr>
              <w:rPr>
                <w:rFonts w:cs="Arial"/>
                <w:sz w:val="18"/>
                <w:szCs w:val="18"/>
                <w:lang w:eastAsia="en-US"/>
              </w:rPr>
            </w:pPr>
            <w:r w:rsidRPr="00365CDA">
              <w:rPr>
                <w:rFonts w:cs="Arial"/>
                <w:sz w:val="18"/>
                <w:szCs w:val="18"/>
                <w:lang w:eastAsia="en-US"/>
              </w:rPr>
              <w:t>20, 24, 25, 30L</w:t>
            </w:r>
          </w:p>
        </w:tc>
        <w:tc>
          <w:tcPr>
            <w:tcW w:w="1701" w:type="dxa"/>
            <w:shd w:val="clear" w:color="auto" w:fill="auto"/>
          </w:tcPr>
          <w:p w14:paraId="73F58508" w14:textId="77777777" w:rsidR="002F176A" w:rsidRPr="00365CDA" w:rsidRDefault="002F176A">
            <w:pPr>
              <w:rPr>
                <w:rFonts w:cs="Arial"/>
                <w:sz w:val="18"/>
                <w:szCs w:val="18"/>
                <w:lang w:eastAsia="en-US"/>
              </w:rPr>
            </w:pPr>
            <w:r w:rsidRPr="00365CDA">
              <w:rPr>
                <w:rFonts w:cs="Arial"/>
                <w:sz w:val="18"/>
                <w:szCs w:val="18"/>
                <w:lang w:eastAsia="en-US"/>
              </w:rPr>
              <w:t>HDPE</w:t>
            </w:r>
          </w:p>
          <w:p w14:paraId="2CFD7B45" w14:textId="77777777" w:rsidR="002F176A" w:rsidRPr="00365CDA" w:rsidRDefault="002F176A">
            <w:pPr>
              <w:rPr>
                <w:rFonts w:cs="Arial"/>
                <w:sz w:val="18"/>
                <w:szCs w:val="18"/>
                <w:lang w:eastAsia="en-US"/>
              </w:rPr>
            </w:pPr>
          </w:p>
          <w:p w14:paraId="394B2DB7" w14:textId="77777777" w:rsidR="002F176A" w:rsidRPr="00365CDA" w:rsidRDefault="002F176A">
            <w:pPr>
              <w:rPr>
                <w:rFonts w:cs="Arial"/>
                <w:sz w:val="18"/>
                <w:szCs w:val="18"/>
                <w:lang w:eastAsia="en-US"/>
              </w:rPr>
            </w:pPr>
          </w:p>
          <w:p w14:paraId="136EC72F" w14:textId="77777777" w:rsidR="002F176A" w:rsidRPr="00365CDA" w:rsidRDefault="002F176A">
            <w:pPr>
              <w:rPr>
                <w:rFonts w:cs="Arial"/>
                <w:sz w:val="18"/>
                <w:szCs w:val="18"/>
                <w:lang w:eastAsia="en-US"/>
              </w:rPr>
            </w:pPr>
            <w:r w:rsidRPr="00365CDA">
              <w:rPr>
                <w:rFonts w:cs="Arial"/>
                <w:sz w:val="18"/>
                <w:szCs w:val="18"/>
                <w:lang w:eastAsia="en-US"/>
              </w:rPr>
              <w:t>Tin plate bottles with internal epoxyphenolic varnish</w:t>
            </w:r>
          </w:p>
          <w:p w14:paraId="1BDC03A2" w14:textId="77777777" w:rsidR="002F176A" w:rsidRPr="00365CDA" w:rsidRDefault="002F176A">
            <w:pPr>
              <w:rPr>
                <w:rFonts w:cs="Arial"/>
                <w:sz w:val="18"/>
                <w:szCs w:val="18"/>
                <w:lang w:eastAsia="en-US"/>
              </w:rPr>
            </w:pPr>
          </w:p>
          <w:p w14:paraId="1425A4DE" w14:textId="77777777" w:rsidR="002F176A" w:rsidRPr="00365CDA" w:rsidRDefault="002F176A">
            <w:pPr>
              <w:rPr>
                <w:rFonts w:cs="Arial"/>
                <w:sz w:val="18"/>
                <w:szCs w:val="18"/>
                <w:lang w:eastAsia="en-US"/>
              </w:rPr>
            </w:pPr>
          </w:p>
          <w:p w14:paraId="033294E5" w14:textId="77777777" w:rsidR="002F176A" w:rsidRPr="00365CDA" w:rsidRDefault="002F176A">
            <w:pPr>
              <w:rPr>
                <w:rFonts w:cs="Arial"/>
                <w:sz w:val="18"/>
                <w:szCs w:val="18"/>
                <w:lang w:eastAsia="en-US"/>
              </w:rPr>
            </w:pPr>
          </w:p>
          <w:p w14:paraId="6284221C" w14:textId="77777777" w:rsidR="002F176A" w:rsidRPr="00365CDA" w:rsidRDefault="002F176A">
            <w:pPr>
              <w:rPr>
                <w:rFonts w:cs="Arial"/>
                <w:sz w:val="18"/>
                <w:szCs w:val="18"/>
                <w:lang w:eastAsia="en-US"/>
              </w:rPr>
            </w:pPr>
            <w:r w:rsidRPr="00365CDA">
              <w:rPr>
                <w:rFonts w:cs="Arial"/>
                <w:sz w:val="18"/>
                <w:szCs w:val="18"/>
                <w:lang w:eastAsia="en-US"/>
              </w:rPr>
              <w:t>f-HDPE</w:t>
            </w:r>
          </w:p>
          <w:p w14:paraId="021D7839" w14:textId="77777777" w:rsidR="002F176A" w:rsidRPr="00365CDA" w:rsidRDefault="002F176A">
            <w:pPr>
              <w:rPr>
                <w:rFonts w:cs="Arial"/>
                <w:sz w:val="18"/>
                <w:szCs w:val="18"/>
                <w:lang w:eastAsia="en-US"/>
              </w:rPr>
            </w:pPr>
          </w:p>
          <w:p w14:paraId="3F99D356" w14:textId="77777777" w:rsidR="002F176A" w:rsidRPr="00365CDA" w:rsidRDefault="002F176A">
            <w:pPr>
              <w:rPr>
                <w:rFonts w:cs="Arial"/>
                <w:sz w:val="18"/>
                <w:szCs w:val="18"/>
                <w:lang w:eastAsia="en-US"/>
              </w:rPr>
            </w:pPr>
            <w:r w:rsidRPr="00365CDA">
              <w:rPr>
                <w:rFonts w:cs="Arial"/>
                <w:sz w:val="18"/>
                <w:szCs w:val="18"/>
                <w:lang w:eastAsia="en-US"/>
              </w:rPr>
              <w:t>Tin plate cans with internal epoxyphenolic varnish</w:t>
            </w:r>
          </w:p>
          <w:p w14:paraId="0B4D5FAB" w14:textId="77777777" w:rsidR="002F176A" w:rsidRPr="00365CDA" w:rsidRDefault="002F176A">
            <w:pPr>
              <w:rPr>
                <w:rFonts w:cs="Arial"/>
                <w:sz w:val="18"/>
                <w:szCs w:val="18"/>
                <w:lang w:eastAsia="en-US"/>
              </w:rPr>
            </w:pPr>
          </w:p>
          <w:p w14:paraId="4686CA2A" w14:textId="77777777" w:rsidR="002F176A" w:rsidRPr="00365CDA" w:rsidRDefault="002F176A">
            <w:pPr>
              <w:rPr>
                <w:rFonts w:cs="Arial"/>
                <w:sz w:val="18"/>
                <w:szCs w:val="18"/>
                <w:lang w:eastAsia="en-US"/>
              </w:rPr>
            </w:pPr>
          </w:p>
          <w:p w14:paraId="325BC9EF" w14:textId="77777777" w:rsidR="002F176A" w:rsidRPr="00365CDA" w:rsidRDefault="002F176A">
            <w:pPr>
              <w:rPr>
                <w:rFonts w:cs="Arial"/>
                <w:sz w:val="18"/>
                <w:szCs w:val="18"/>
                <w:lang w:eastAsia="en-US"/>
              </w:rPr>
            </w:pPr>
            <w:r w:rsidRPr="00365CDA">
              <w:rPr>
                <w:rFonts w:cs="Arial"/>
                <w:sz w:val="18"/>
                <w:szCs w:val="18"/>
                <w:lang w:eastAsia="en-US"/>
              </w:rPr>
              <w:t>HDPE</w:t>
            </w:r>
          </w:p>
          <w:p w14:paraId="065EB31D" w14:textId="77777777" w:rsidR="002F176A" w:rsidRPr="00365CDA" w:rsidRDefault="002F176A">
            <w:pPr>
              <w:rPr>
                <w:rFonts w:cs="Arial"/>
                <w:sz w:val="18"/>
                <w:szCs w:val="18"/>
                <w:lang w:eastAsia="en-US"/>
              </w:rPr>
            </w:pPr>
          </w:p>
          <w:p w14:paraId="7A0A187A" w14:textId="77777777" w:rsidR="002F176A" w:rsidRPr="00365CDA" w:rsidRDefault="002F176A">
            <w:pPr>
              <w:rPr>
                <w:rFonts w:cs="Arial"/>
                <w:sz w:val="18"/>
                <w:szCs w:val="18"/>
                <w:lang w:eastAsia="en-US"/>
              </w:rPr>
            </w:pPr>
            <w:r w:rsidRPr="00365CDA">
              <w:rPr>
                <w:rFonts w:cs="Arial"/>
                <w:sz w:val="18"/>
                <w:szCs w:val="18"/>
                <w:lang w:eastAsia="en-US"/>
              </w:rPr>
              <w:t>Tin plate pails with internal epoxyphenolic varnish</w:t>
            </w:r>
          </w:p>
          <w:p w14:paraId="705A0251" w14:textId="77777777" w:rsidR="002F176A" w:rsidRPr="00365CDA" w:rsidRDefault="002F176A">
            <w:pPr>
              <w:rPr>
                <w:rFonts w:cs="Arial"/>
                <w:sz w:val="18"/>
                <w:szCs w:val="18"/>
                <w:lang w:eastAsia="en-US"/>
              </w:rPr>
            </w:pPr>
          </w:p>
        </w:tc>
        <w:tc>
          <w:tcPr>
            <w:tcW w:w="1843" w:type="dxa"/>
            <w:shd w:val="clear" w:color="auto" w:fill="auto"/>
          </w:tcPr>
          <w:p w14:paraId="4817E353" w14:textId="77777777" w:rsidR="002F176A" w:rsidRPr="00365CDA" w:rsidRDefault="002F176A">
            <w:pPr>
              <w:rPr>
                <w:rFonts w:cs="Arial"/>
                <w:sz w:val="18"/>
                <w:szCs w:val="18"/>
                <w:lang w:eastAsia="en-US"/>
              </w:rPr>
            </w:pPr>
            <w:r w:rsidRPr="00365CDA">
              <w:rPr>
                <w:rFonts w:cs="Arial"/>
                <w:sz w:val="18"/>
                <w:szCs w:val="18"/>
                <w:lang w:eastAsia="en-US"/>
              </w:rPr>
              <w:t xml:space="preserve">Non professional </w:t>
            </w:r>
          </w:p>
        </w:tc>
        <w:tc>
          <w:tcPr>
            <w:tcW w:w="856" w:type="dxa"/>
          </w:tcPr>
          <w:p w14:paraId="5778B168" w14:textId="77777777" w:rsidR="002F176A" w:rsidRPr="00365CDA" w:rsidRDefault="002F176A">
            <w:pPr>
              <w:rPr>
                <w:rFonts w:cs="Arial"/>
                <w:sz w:val="18"/>
                <w:szCs w:val="18"/>
                <w:lang w:eastAsia="en-US"/>
              </w:rPr>
            </w:pPr>
            <w:r w:rsidRPr="00365CDA">
              <w:rPr>
                <w:rFonts w:cs="Arial"/>
                <w:sz w:val="18"/>
                <w:szCs w:val="18"/>
                <w:lang w:eastAsia="en-US"/>
              </w:rPr>
              <w:t>Yes</w:t>
            </w:r>
          </w:p>
        </w:tc>
      </w:tr>
      <w:tr w:rsidR="002F176A" w:rsidRPr="00365CDA" w14:paraId="0439D26B" w14:textId="77777777" w:rsidTr="003115CF">
        <w:tc>
          <w:tcPr>
            <w:tcW w:w="795" w:type="dxa"/>
            <w:vMerge w:val="restart"/>
          </w:tcPr>
          <w:p w14:paraId="046B910D" w14:textId="0ACDB432" w:rsidR="002F176A" w:rsidRPr="00365CDA" w:rsidRDefault="002F176A">
            <w:pPr>
              <w:rPr>
                <w:rFonts w:cs="Arial"/>
                <w:sz w:val="18"/>
                <w:szCs w:val="18"/>
                <w:lang w:eastAsia="en-US"/>
              </w:rPr>
            </w:pPr>
            <w:r>
              <w:rPr>
                <w:rFonts w:cs="Arial"/>
                <w:sz w:val="18"/>
                <w:szCs w:val="18"/>
                <w:lang w:eastAsia="en-US"/>
              </w:rPr>
              <w:t>Meta-SPC4</w:t>
            </w:r>
          </w:p>
        </w:tc>
        <w:tc>
          <w:tcPr>
            <w:tcW w:w="1185" w:type="dxa"/>
            <w:vMerge w:val="restart"/>
          </w:tcPr>
          <w:p w14:paraId="2DA84663" w14:textId="77777777" w:rsidR="002F176A" w:rsidRPr="00365CDA" w:rsidRDefault="002F176A">
            <w:pPr>
              <w:rPr>
                <w:rFonts w:cs="Arial"/>
                <w:sz w:val="18"/>
                <w:szCs w:val="18"/>
                <w:lang w:eastAsia="en-US"/>
              </w:rPr>
            </w:pPr>
            <w:r w:rsidRPr="00365CDA">
              <w:rPr>
                <w:rFonts w:cs="Arial"/>
                <w:sz w:val="18"/>
                <w:szCs w:val="18"/>
                <w:lang w:eastAsia="en-US"/>
              </w:rPr>
              <w:t>X6236</w:t>
            </w:r>
          </w:p>
        </w:tc>
        <w:tc>
          <w:tcPr>
            <w:tcW w:w="1559" w:type="dxa"/>
            <w:shd w:val="clear" w:color="auto" w:fill="auto"/>
          </w:tcPr>
          <w:p w14:paraId="2BA11351" w14:textId="77777777" w:rsidR="002F176A" w:rsidRPr="00365CDA" w:rsidRDefault="002F176A">
            <w:pPr>
              <w:rPr>
                <w:rFonts w:cs="Arial"/>
                <w:sz w:val="18"/>
                <w:szCs w:val="18"/>
                <w:lang w:eastAsia="en-US"/>
              </w:rPr>
            </w:pPr>
            <w:r w:rsidRPr="00365CDA">
              <w:rPr>
                <w:rFonts w:cs="Arial"/>
                <w:sz w:val="18"/>
                <w:szCs w:val="18"/>
                <w:lang w:eastAsia="en-US"/>
              </w:rPr>
              <w:t>Bottles</w:t>
            </w:r>
          </w:p>
          <w:p w14:paraId="5D6ECB9D" w14:textId="77777777" w:rsidR="002F176A" w:rsidRPr="00365CDA" w:rsidRDefault="002F176A">
            <w:pPr>
              <w:rPr>
                <w:rFonts w:cs="Arial"/>
                <w:sz w:val="18"/>
                <w:szCs w:val="18"/>
                <w:lang w:eastAsia="en-US"/>
              </w:rPr>
            </w:pPr>
          </w:p>
          <w:p w14:paraId="7E8620EB" w14:textId="77777777" w:rsidR="002F176A" w:rsidRPr="00365CDA" w:rsidRDefault="002F176A">
            <w:pPr>
              <w:rPr>
                <w:rFonts w:cs="Arial"/>
                <w:sz w:val="18"/>
                <w:szCs w:val="18"/>
                <w:lang w:eastAsia="en-US"/>
              </w:rPr>
            </w:pPr>
          </w:p>
          <w:p w14:paraId="7AA9E43C" w14:textId="77777777" w:rsidR="002F176A" w:rsidRPr="00365CDA" w:rsidRDefault="002F176A">
            <w:pPr>
              <w:rPr>
                <w:rFonts w:cs="Arial"/>
                <w:sz w:val="18"/>
                <w:szCs w:val="18"/>
                <w:lang w:eastAsia="en-US"/>
              </w:rPr>
            </w:pPr>
          </w:p>
          <w:p w14:paraId="7BB1C7CE" w14:textId="77777777" w:rsidR="002F176A" w:rsidRPr="00365CDA" w:rsidRDefault="002F176A">
            <w:pPr>
              <w:rPr>
                <w:rFonts w:cs="Arial"/>
                <w:sz w:val="18"/>
                <w:szCs w:val="18"/>
                <w:lang w:eastAsia="en-US"/>
              </w:rPr>
            </w:pPr>
          </w:p>
          <w:p w14:paraId="62A5BE37" w14:textId="77777777" w:rsidR="002F176A" w:rsidRPr="00365CDA" w:rsidRDefault="002F176A">
            <w:pPr>
              <w:rPr>
                <w:rFonts w:cs="Arial"/>
                <w:sz w:val="18"/>
                <w:szCs w:val="18"/>
                <w:lang w:eastAsia="en-US"/>
              </w:rPr>
            </w:pPr>
          </w:p>
          <w:p w14:paraId="0B7F3DE4" w14:textId="77777777" w:rsidR="002F176A" w:rsidRPr="00365CDA" w:rsidRDefault="002F176A">
            <w:pPr>
              <w:rPr>
                <w:rFonts w:cs="Arial"/>
                <w:sz w:val="18"/>
                <w:szCs w:val="18"/>
                <w:lang w:eastAsia="en-US"/>
              </w:rPr>
            </w:pPr>
            <w:r w:rsidRPr="00365CDA">
              <w:rPr>
                <w:rFonts w:cs="Arial"/>
                <w:sz w:val="18"/>
                <w:szCs w:val="18"/>
                <w:lang w:eastAsia="en-US"/>
              </w:rPr>
              <w:t xml:space="preserve">Cans </w:t>
            </w:r>
          </w:p>
          <w:p w14:paraId="2B761B9C" w14:textId="77777777" w:rsidR="002F176A" w:rsidRPr="00365CDA" w:rsidRDefault="002F176A">
            <w:pPr>
              <w:rPr>
                <w:rFonts w:cs="Arial"/>
                <w:sz w:val="18"/>
                <w:szCs w:val="18"/>
                <w:lang w:eastAsia="en-US"/>
              </w:rPr>
            </w:pPr>
          </w:p>
          <w:p w14:paraId="6D0E09F5" w14:textId="77777777" w:rsidR="002F176A" w:rsidRPr="00365CDA" w:rsidRDefault="002F176A">
            <w:pPr>
              <w:rPr>
                <w:rFonts w:cs="Arial"/>
                <w:sz w:val="18"/>
                <w:szCs w:val="18"/>
                <w:lang w:eastAsia="en-US"/>
              </w:rPr>
            </w:pPr>
          </w:p>
          <w:p w14:paraId="4EA0F77C" w14:textId="77777777" w:rsidR="002F176A" w:rsidRPr="00365CDA" w:rsidRDefault="002F176A">
            <w:pPr>
              <w:rPr>
                <w:rFonts w:cs="Arial"/>
                <w:sz w:val="18"/>
                <w:szCs w:val="18"/>
                <w:lang w:eastAsia="en-US"/>
              </w:rPr>
            </w:pPr>
          </w:p>
          <w:p w14:paraId="10433714" w14:textId="77777777" w:rsidR="002F176A" w:rsidRPr="00365CDA" w:rsidRDefault="002F176A">
            <w:pPr>
              <w:rPr>
                <w:rFonts w:cs="Arial"/>
                <w:sz w:val="18"/>
                <w:szCs w:val="18"/>
                <w:lang w:eastAsia="en-US"/>
              </w:rPr>
            </w:pPr>
          </w:p>
          <w:p w14:paraId="7DA4A45F" w14:textId="77777777" w:rsidR="002F176A" w:rsidRPr="00365CDA" w:rsidRDefault="002F176A">
            <w:pPr>
              <w:rPr>
                <w:rFonts w:cs="Arial"/>
                <w:sz w:val="18"/>
                <w:szCs w:val="18"/>
                <w:lang w:eastAsia="en-US"/>
              </w:rPr>
            </w:pPr>
            <w:r w:rsidRPr="00365CDA">
              <w:rPr>
                <w:rFonts w:cs="Arial"/>
                <w:sz w:val="18"/>
                <w:szCs w:val="18"/>
                <w:lang w:eastAsia="en-US"/>
              </w:rPr>
              <w:t xml:space="preserve">Pails </w:t>
            </w:r>
          </w:p>
        </w:tc>
        <w:tc>
          <w:tcPr>
            <w:tcW w:w="1276" w:type="dxa"/>
            <w:shd w:val="clear" w:color="auto" w:fill="auto"/>
          </w:tcPr>
          <w:p w14:paraId="3042D3DD" w14:textId="77777777" w:rsidR="002F176A" w:rsidRPr="00365CDA" w:rsidRDefault="002F176A">
            <w:pPr>
              <w:rPr>
                <w:rFonts w:cs="Arial"/>
                <w:sz w:val="18"/>
                <w:szCs w:val="18"/>
                <w:lang w:eastAsia="en-US"/>
              </w:rPr>
            </w:pPr>
            <w:r w:rsidRPr="00365CDA">
              <w:rPr>
                <w:rFonts w:cs="Arial"/>
                <w:sz w:val="18"/>
                <w:szCs w:val="18"/>
                <w:lang w:eastAsia="en-US"/>
              </w:rPr>
              <w:t>1L</w:t>
            </w:r>
          </w:p>
          <w:p w14:paraId="0EC688CD" w14:textId="77777777" w:rsidR="002F176A" w:rsidRPr="00365CDA" w:rsidRDefault="002F176A">
            <w:pPr>
              <w:rPr>
                <w:rFonts w:cs="Arial"/>
                <w:sz w:val="18"/>
                <w:szCs w:val="18"/>
                <w:lang w:eastAsia="en-US"/>
              </w:rPr>
            </w:pPr>
          </w:p>
          <w:p w14:paraId="717AC6D5" w14:textId="77777777" w:rsidR="002F176A" w:rsidRPr="00365CDA" w:rsidRDefault="002F176A">
            <w:pPr>
              <w:rPr>
                <w:rFonts w:cs="Arial"/>
                <w:sz w:val="18"/>
                <w:szCs w:val="18"/>
                <w:lang w:eastAsia="en-US"/>
              </w:rPr>
            </w:pPr>
          </w:p>
          <w:p w14:paraId="0E2AD996" w14:textId="77777777" w:rsidR="002F176A" w:rsidRPr="00365CDA" w:rsidRDefault="002F176A">
            <w:pPr>
              <w:rPr>
                <w:rFonts w:cs="Arial"/>
                <w:sz w:val="18"/>
                <w:szCs w:val="18"/>
                <w:lang w:eastAsia="en-US"/>
              </w:rPr>
            </w:pPr>
          </w:p>
          <w:p w14:paraId="72387A1E" w14:textId="77777777" w:rsidR="002F176A" w:rsidRPr="00365CDA" w:rsidRDefault="002F176A">
            <w:pPr>
              <w:rPr>
                <w:rFonts w:cs="Arial"/>
                <w:sz w:val="18"/>
                <w:szCs w:val="18"/>
                <w:lang w:eastAsia="en-US"/>
              </w:rPr>
            </w:pPr>
          </w:p>
          <w:p w14:paraId="1CE9FAE1" w14:textId="77777777" w:rsidR="002F176A" w:rsidRPr="00365CDA" w:rsidRDefault="002F176A">
            <w:pPr>
              <w:rPr>
                <w:rFonts w:cs="Arial"/>
                <w:sz w:val="18"/>
                <w:szCs w:val="18"/>
                <w:lang w:eastAsia="en-US"/>
              </w:rPr>
            </w:pPr>
          </w:p>
          <w:p w14:paraId="574A43BB" w14:textId="77777777" w:rsidR="002F176A" w:rsidRPr="00365CDA" w:rsidRDefault="002F176A">
            <w:pPr>
              <w:rPr>
                <w:rFonts w:cs="Arial"/>
                <w:sz w:val="18"/>
                <w:szCs w:val="18"/>
                <w:lang w:eastAsia="en-US"/>
              </w:rPr>
            </w:pPr>
            <w:r w:rsidRPr="00365CDA">
              <w:rPr>
                <w:rFonts w:cs="Arial"/>
                <w:sz w:val="18"/>
                <w:szCs w:val="18"/>
                <w:lang w:eastAsia="en-US"/>
              </w:rPr>
              <w:t>5L</w:t>
            </w:r>
          </w:p>
          <w:p w14:paraId="57154D66" w14:textId="77777777" w:rsidR="002F176A" w:rsidRPr="00365CDA" w:rsidRDefault="002F176A">
            <w:pPr>
              <w:rPr>
                <w:rFonts w:cs="Arial"/>
                <w:sz w:val="18"/>
                <w:szCs w:val="18"/>
                <w:lang w:eastAsia="en-US"/>
              </w:rPr>
            </w:pPr>
          </w:p>
          <w:p w14:paraId="6747348B" w14:textId="77777777" w:rsidR="002F176A" w:rsidRPr="00365CDA" w:rsidRDefault="002F176A">
            <w:pPr>
              <w:rPr>
                <w:rFonts w:cs="Arial"/>
                <w:sz w:val="18"/>
                <w:szCs w:val="18"/>
                <w:lang w:eastAsia="en-US"/>
              </w:rPr>
            </w:pPr>
          </w:p>
          <w:p w14:paraId="31B7A751" w14:textId="77777777" w:rsidR="002F176A" w:rsidRPr="00365CDA" w:rsidRDefault="002F176A">
            <w:pPr>
              <w:rPr>
                <w:rFonts w:cs="Arial"/>
                <w:sz w:val="18"/>
                <w:szCs w:val="18"/>
                <w:lang w:eastAsia="en-US"/>
              </w:rPr>
            </w:pPr>
          </w:p>
          <w:p w14:paraId="6D9A9AB3" w14:textId="77777777" w:rsidR="002F176A" w:rsidRPr="00365CDA" w:rsidRDefault="002F176A">
            <w:pPr>
              <w:rPr>
                <w:rFonts w:cs="Arial"/>
                <w:sz w:val="18"/>
                <w:szCs w:val="18"/>
                <w:lang w:eastAsia="en-US"/>
              </w:rPr>
            </w:pPr>
          </w:p>
          <w:p w14:paraId="5F2DC1C8" w14:textId="77777777" w:rsidR="002F176A" w:rsidRPr="00365CDA" w:rsidRDefault="002F176A">
            <w:pPr>
              <w:rPr>
                <w:rFonts w:cs="Arial"/>
                <w:sz w:val="18"/>
                <w:szCs w:val="18"/>
                <w:lang w:eastAsia="en-US"/>
              </w:rPr>
            </w:pPr>
            <w:r w:rsidRPr="00365CDA">
              <w:rPr>
                <w:rFonts w:cs="Arial"/>
                <w:sz w:val="18"/>
                <w:szCs w:val="18"/>
                <w:lang w:eastAsia="en-US"/>
              </w:rPr>
              <w:t>20L</w:t>
            </w:r>
          </w:p>
        </w:tc>
        <w:tc>
          <w:tcPr>
            <w:tcW w:w="1701" w:type="dxa"/>
            <w:shd w:val="clear" w:color="auto" w:fill="auto"/>
          </w:tcPr>
          <w:p w14:paraId="79700020" w14:textId="77777777" w:rsidR="002F176A" w:rsidRPr="00365CDA" w:rsidRDefault="002F176A">
            <w:pPr>
              <w:rPr>
                <w:rFonts w:cs="Arial"/>
                <w:sz w:val="18"/>
                <w:szCs w:val="18"/>
                <w:lang w:eastAsia="en-US"/>
              </w:rPr>
            </w:pPr>
            <w:r w:rsidRPr="00365CDA">
              <w:rPr>
                <w:rFonts w:cs="Arial"/>
                <w:sz w:val="18"/>
                <w:szCs w:val="18"/>
                <w:lang w:eastAsia="en-US"/>
              </w:rPr>
              <w:t>Tin plate bottles with internal epoxyphenolic varnish</w:t>
            </w:r>
          </w:p>
          <w:p w14:paraId="58C1D019" w14:textId="77777777" w:rsidR="002F176A" w:rsidRPr="00365CDA" w:rsidRDefault="002F176A">
            <w:pPr>
              <w:rPr>
                <w:rFonts w:cs="Arial"/>
                <w:sz w:val="18"/>
                <w:szCs w:val="18"/>
                <w:lang w:eastAsia="en-US"/>
              </w:rPr>
            </w:pPr>
          </w:p>
          <w:p w14:paraId="1E592E51" w14:textId="77777777" w:rsidR="002F176A" w:rsidRPr="00365CDA" w:rsidRDefault="002F176A">
            <w:pPr>
              <w:rPr>
                <w:rFonts w:cs="Arial"/>
                <w:sz w:val="18"/>
                <w:szCs w:val="18"/>
                <w:lang w:eastAsia="en-US"/>
              </w:rPr>
            </w:pPr>
            <w:r w:rsidRPr="00365CDA">
              <w:rPr>
                <w:rFonts w:cs="Arial"/>
                <w:sz w:val="18"/>
                <w:szCs w:val="18"/>
                <w:lang w:eastAsia="en-US"/>
              </w:rPr>
              <w:t>Tin plate cans with internal epoxyphenolic varnish</w:t>
            </w:r>
          </w:p>
          <w:p w14:paraId="5E52AE18" w14:textId="77777777" w:rsidR="002F176A" w:rsidRPr="00365CDA" w:rsidRDefault="002F176A">
            <w:pPr>
              <w:rPr>
                <w:rFonts w:cs="Arial"/>
                <w:sz w:val="18"/>
                <w:szCs w:val="18"/>
                <w:lang w:eastAsia="en-US"/>
              </w:rPr>
            </w:pPr>
          </w:p>
          <w:p w14:paraId="24EDB24D" w14:textId="77777777" w:rsidR="002F176A" w:rsidRPr="00365CDA" w:rsidRDefault="002F176A">
            <w:pPr>
              <w:rPr>
                <w:rFonts w:cs="Arial"/>
                <w:sz w:val="18"/>
                <w:szCs w:val="18"/>
                <w:lang w:eastAsia="en-US"/>
              </w:rPr>
            </w:pPr>
            <w:r w:rsidRPr="00365CDA">
              <w:rPr>
                <w:rFonts w:cs="Arial"/>
                <w:sz w:val="18"/>
                <w:szCs w:val="18"/>
                <w:lang w:eastAsia="en-US"/>
              </w:rPr>
              <w:t>Tin plate pails with internal epoxyphenolic varnish</w:t>
            </w:r>
          </w:p>
          <w:p w14:paraId="4DDDF6CF" w14:textId="77777777" w:rsidR="002F176A" w:rsidRPr="00365CDA" w:rsidRDefault="002F176A">
            <w:pPr>
              <w:rPr>
                <w:rFonts w:cs="Arial"/>
                <w:sz w:val="18"/>
                <w:szCs w:val="18"/>
                <w:lang w:eastAsia="en-US"/>
              </w:rPr>
            </w:pPr>
          </w:p>
        </w:tc>
        <w:tc>
          <w:tcPr>
            <w:tcW w:w="1843" w:type="dxa"/>
            <w:shd w:val="clear" w:color="auto" w:fill="auto"/>
          </w:tcPr>
          <w:p w14:paraId="57523DF0" w14:textId="77777777" w:rsidR="002F176A" w:rsidRPr="00365CDA" w:rsidRDefault="002F176A">
            <w:pPr>
              <w:rPr>
                <w:rFonts w:cs="Arial"/>
                <w:sz w:val="18"/>
                <w:szCs w:val="18"/>
                <w:lang w:eastAsia="en-US"/>
              </w:rPr>
            </w:pPr>
            <w:r w:rsidRPr="00365CDA">
              <w:rPr>
                <w:rFonts w:cs="Arial"/>
                <w:sz w:val="18"/>
                <w:szCs w:val="18"/>
                <w:lang w:eastAsia="en-US"/>
              </w:rPr>
              <w:t xml:space="preserve">Professional </w:t>
            </w:r>
          </w:p>
        </w:tc>
        <w:tc>
          <w:tcPr>
            <w:tcW w:w="856" w:type="dxa"/>
          </w:tcPr>
          <w:p w14:paraId="091EF8C2" w14:textId="77777777" w:rsidR="002F176A" w:rsidRPr="00365CDA" w:rsidRDefault="002F176A">
            <w:pPr>
              <w:rPr>
                <w:rFonts w:cs="Arial"/>
                <w:sz w:val="18"/>
                <w:szCs w:val="18"/>
                <w:lang w:eastAsia="en-US"/>
              </w:rPr>
            </w:pPr>
            <w:r w:rsidRPr="00365CDA">
              <w:rPr>
                <w:rFonts w:cs="Arial"/>
                <w:sz w:val="18"/>
                <w:szCs w:val="18"/>
                <w:lang w:eastAsia="en-US"/>
              </w:rPr>
              <w:t>Yes</w:t>
            </w:r>
          </w:p>
        </w:tc>
      </w:tr>
      <w:tr w:rsidR="002F176A" w:rsidRPr="00A85994" w14:paraId="41E9730D" w14:textId="77777777" w:rsidTr="003115CF">
        <w:tc>
          <w:tcPr>
            <w:tcW w:w="795" w:type="dxa"/>
            <w:vMerge/>
          </w:tcPr>
          <w:p w14:paraId="3949FF3B" w14:textId="77777777" w:rsidR="002F176A" w:rsidRPr="00365CDA" w:rsidRDefault="002F176A">
            <w:pPr>
              <w:rPr>
                <w:rFonts w:cs="Arial"/>
                <w:sz w:val="18"/>
                <w:szCs w:val="18"/>
                <w:lang w:eastAsia="en-US"/>
              </w:rPr>
            </w:pPr>
          </w:p>
        </w:tc>
        <w:tc>
          <w:tcPr>
            <w:tcW w:w="1185" w:type="dxa"/>
            <w:vMerge/>
          </w:tcPr>
          <w:p w14:paraId="66D1424A" w14:textId="77777777" w:rsidR="002F176A" w:rsidRPr="00365CDA" w:rsidRDefault="002F176A">
            <w:pPr>
              <w:rPr>
                <w:rFonts w:cs="Arial"/>
                <w:sz w:val="18"/>
                <w:szCs w:val="18"/>
                <w:lang w:eastAsia="en-US"/>
              </w:rPr>
            </w:pPr>
          </w:p>
        </w:tc>
        <w:tc>
          <w:tcPr>
            <w:tcW w:w="1559" w:type="dxa"/>
            <w:shd w:val="clear" w:color="auto" w:fill="auto"/>
          </w:tcPr>
          <w:p w14:paraId="04E8F225" w14:textId="77777777" w:rsidR="002F176A" w:rsidRPr="00365CDA" w:rsidRDefault="002F176A">
            <w:pPr>
              <w:rPr>
                <w:rFonts w:cs="Arial"/>
                <w:sz w:val="18"/>
                <w:szCs w:val="18"/>
                <w:lang w:eastAsia="en-US"/>
              </w:rPr>
            </w:pPr>
            <w:r w:rsidRPr="00365CDA">
              <w:rPr>
                <w:rFonts w:cs="Arial"/>
                <w:sz w:val="18"/>
                <w:szCs w:val="18"/>
                <w:lang w:eastAsia="en-US"/>
              </w:rPr>
              <w:t xml:space="preserve">Bottles </w:t>
            </w:r>
          </w:p>
          <w:p w14:paraId="779E2013" w14:textId="77777777" w:rsidR="002F176A" w:rsidRPr="00365CDA" w:rsidRDefault="002F176A">
            <w:pPr>
              <w:rPr>
                <w:rFonts w:cs="Arial"/>
                <w:sz w:val="18"/>
                <w:szCs w:val="18"/>
                <w:lang w:eastAsia="en-US"/>
              </w:rPr>
            </w:pPr>
          </w:p>
          <w:p w14:paraId="0841604F" w14:textId="77777777" w:rsidR="002F176A" w:rsidRPr="00365CDA" w:rsidRDefault="002F176A">
            <w:pPr>
              <w:rPr>
                <w:rFonts w:cs="Arial"/>
                <w:sz w:val="18"/>
                <w:szCs w:val="18"/>
                <w:lang w:eastAsia="en-US"/>
              </w:rPr>
            </w:pPr>
          </w:p>
          <w:p w14:paraId="4F185D49" w14:textId="77777777" w:rsidR="002F176A" w:rsidRPr="00365CDA" w:rsidRDefault="002F176A">
            <w:pPr>
              <w:rPr>
                <w:rFonts w:cs="Arial"/>
                <w:sz w:val="18"/>
                <w:szCs w:val="18"/>
                <w:lang w:eastAsia="en-US"/>
              </w:rPr>
            </w:pPr>
          </w:p>
          <w:p w14:paraId="561F81CA" w14:textId="77777777" w:rsidR="002F176A" w:rsidRPr="00365CDA" w:rsidRDefault="002F176A">
            <w:pPr>
              <w:rPr>
                <w:rFonts w:cs="Arial"/>
                <w:sz w:val="18"/>
                <w:szCs w:val="18"/>
                <w:lang w:eastAsia="en-US"/>
              </w:rPr>
            </w:pPr>
          </w:p>
          <w:p w14:paraId="74BFA843" w14:textId="77777777" w:rsidR="002F176A" w:rsidRPr="00365CDA" w:rsidRDefault="002F176A">
            <w:pPr>
              <w:rPr>
                <w:rFonts w:cs="Arial"/>
                <w:sz w:val="18"/>
                <w:szCs w:val="18"/>
                <w:lang w:eastAsia="en-US"/>
              </w:rPr>
            </w:pPr>
          </w:p>
          <w:p w14:paraId="77A6FE02" w14:textId="77777777" w:rsidR="002F176A" w:rsidRPr="00365CDA" w:rsidRDefault="002F176A">
            <w:pPr>
              <w:rPr>
                <w:rFonts w:cs="Arial"/>
                <w:sz w:val="18"/>
                <w:szCs w:val="18"/>
                <w:lang w:eastAsia="en-US"/>
              </w:rPr>
            </w:pPr>
            <w:r w:rsidRPr="00365CDA">
              <w:rPr>
                <w:rFonts w:cs="Arial"/>
                <w:sz w:val="18"/>
                <w:szCs w:val="18"/>
                <w:lang w:eastAsia="en-US"/>
              </w:rPr>
              <w:t xml:space="preserve">Cans </w:t>
            </w:r>
          </w:p>
          <w:p w14:paraId="5C6B93AD" w14:textId="77777777" w:rsidR="002F176A" w:rsidRPr="00365CDA" w:rsidRDefault="002F176A">
            <w:pPr>
              <w:rPr>
                <w:rFonts w:cs="Arial"/>
                <w:sz w:val="18"/>
                <w:szCs w:val="18"/>
                <w:lang w:eastAsia="en-US"/>
              </w:rPr>
            </w:pPr>
          </w:p>
          <w:p w14:paraId="260D44EB" w14:textId="77777777" w:rsidR="002F176A" w:rsidRPr="00365CDA" w:rsidRDefault="002F176A">
            <w:pPr>
              <w:rPr>
                <w:rFonts w:cs="Arial"/>
                <w:sz w:val="18"/>
                <w:szCs w:val="18"/>
                <w:lang w:eastAsia="en-US"/>
              </w:rPr>
            </w:pPr>
          </w:p>
          <w:p w14:paraId="6619A284" w14:textId="77777777" w:rsidR="002F176A" w:rsidRPr="00365CDA" w:rsidRDefault="002F176A">
            <w:pPr>
              <w:rPr>
                <w:rFonts w:cs="Arial"/>
                <w:sz w:val="18"/>
                <w:szCs w:val="18"/>
                <w:lang w:eastAsia="en-US"/>
              </w:rPr>
            </w:pPr>
          </w:p>
          <w:p w14:paraId="007C962C" w14:textId="77777777" w:rsidR="002F176A" w:rsidRPr="00365CDA" w:rsidRDefault="002F176A">
            <w:pPr>
              <w:rPr>
                <w:rFonts w:cs="Arial"/>
                <w:sz w:val="18"/>
                <w:szCs w:val="18"/>
                <w:lang w:eastAsia="en-US"/>
              </w:rPr>
            </w:pPr>
          </w:p>
          <w:p w14:paraId="4699BEE5" w14:textId="77777777" w:rsidR="002F176A" w:rsidRPr="00365CDA" w:rsidRDefault="002F176A">
            <w:pPr>
              <w:rPr>
                <w:rFonts w:cs="Arial"/>
                <w:sz w:val="18"/>
                <w:szCs w:val="18"/>
                <w:lang w:eastAsia="en-US"/>
              </w:rPr>
            </w:pPr>
            <w:r w:rsidRPr="00365CDA">
              <w:rPr>
                <w:rFonts w:cs="Arial"/>
                <w:sz w:val="18"/>
                <w:szCs w:val="18"/>
                <w:lang w:eastAsia="en-US"/>
              </w:rPr>
              <w:t>pails</w:t>
            </w:r>
          </w:p>
        </w:tc>
        <w:tc>
          <w:tcPr>
            <w:tcW w:w="1276" w:type="dxa"/>
            <w:shd w:val="clear" w:color="auto" w:fill="auto"/>
          </w:tcPr>
          <w:p w14:paraId="133D37C7" w14:textId="77777777" w:rsidR="002F176A" w:rsidRPr="00365CDA" w:rsidRDefault="002F176A">
            <w:pPr>
              <w:rPr>
                <w:rFonts w:cs="Arial"/>
                <w:sz w:val="18"/>
                <w:szCs w:val="18"/>
                <w:lang w:eastAsia="en-US"/>
              </w:rPr>
            </w:pPr>
            <w:r w:rsidRPr="00365CDA">
              <w:rPr>
                <w:rFonts w:cs="Arial"/>
                <w:sz w:val="18"/>
                <w:szCs w:val="18"/>
                <w:lang w:eastAsia="en-US"/>
              </w:rPr>
              <w:lastRenderedPageBreak/>
              <w:t>1L</w:t>
            </w:r>
          </w:p>
          <w:p w14:paraId="2E919167" w14:textId="77777777" w:rsidR="002F176A" w:rsidRPr="00365CDA" w:rsidRDefault="002F176A">
            <w:pPr>
              <w:rPr>
                <w:rFonts w:cs="Arial"/>
                <w:sz w:val="18"/>
                <w:szCs w:val="18"/>
                <w:lang w:eastAsia="en-US"/>
              </w:rPr>
            </w:pPr>
          </w:p>
          <w:p w14:paraId="2183FA88" w14:textId="77777777" w:rsidR="002F176A" w:rsidRPr="00365CDA" w:rsidRDefault="002F176A">
            <w:pPr>
              <w:rPr>
                <w:rFonts w:cs="Arial"/>
                <w:sz w:val="18"/>
                <w:szCs w:val="18"/>
                <w:lang w:eastAsia="en-US"/>
              </w:rPr>
            </w:pPr>
          </w:p>
          <w:p w14:paraId="6E4B343A" w14:textId="77777777" w:rsidR="002F176A" w:rsidRPr="00365CDA" w:rsidRDefault="002F176A">
            <w:pPr>
              <w:rPr>
                <w:rFonts w:cs="Arial"/>
                <w:sz w:val="18"/>
                <w:szCs w:val="18"/>
                <w:lang w:eastAsia="en-US"/>
              </w:rPr>
            </w:pPr>
          </w:p>
          <w:p w14:paraId="5F2EEC46" w14:textId="77777777" w:rsidR="002F176A" w:rsidRPr="00365CDA" w:rsidRDefault="002F176A">
            <w:pPr>
              <w:rPr>
                <w:rFonts w:cs="Arial"/>
                <w:sz w:val="18"/>
                <w:szCs w:val="18"/>
                <w:lang w:eastAsia="en-US"/>
              </w:rPr>
            </w:pPr>
          </w:p>
          <w:p w14:paraId="262B3477" w14:textId="77777777" w:rsidR="002F176A" w:rsidRPr="00365CDA" w:rsidRDefault="002F176A">
            <w:pPr>
              <w:rPr>
                <w:rFonts w:cs="Arial"/>
                <w:sz w:val="18"/>
                <w:szCs w:val="18"/>
                <w:lang w:eastAsia="en-US"/>
              </w:rPr>
            </w:pPr>
          </w:p>
          <w:p w14:paraId="62887672" w14:textId="77777777" w:rsidR="002F176A" w:rsidRPr="00365CDA" w:rsidRDefault="002F176A">
            <w:pPr>
              <w:rPr>
                <w:rFonts w:cs="Arial"/>
                <w:sz w:val="18"/>
                <w:szCs w:val="18"/>
                <w:lang w:eastAsia="en-US"/>
              </w:rPr>
            </w:pPr>
            <w:r w:rsidRPr="00365CDA">
              <w:rPr>
                <w:rFonts w:cs="Arial"/>
                <w:sz w:val="18"/>
                <w:szCs w:val="18"/>
                <w:lang w:eastAsia="en-US"/>
              </w:rPr>
              <w:t>5 and 6L</w:t>
            </w:r>
          </w:p>
          <w:p w14:paraId="2834DC9D" w14:textId="77777777" w:rsidR="002F176A" w:rsidRPr="00365CDA" w:rsidRDefault="002F176A">
            <w:pPr>
              <w:rPr>
                <w:rFonts w:cs="Arial"/>
                <w:sz w:val="18"/>
                <w:szCs w:val="18"/>
                <w:lang w:eastAsia="en-US"/>
              </w:rPr>
            </w:pPr>
          </w:p>
          <w:p w14:paraId="0F004DC7" w14:textId="77777777" w:rsidR="002F176A" w:rsidRPr="00365CDA" w:rsidRDefault="002F176A">
            <w:pPr>
              <w:rPr>
                <w:rFonts w:cs="Arial"/>
                <w:sz w:val="18"/>
                <w:szCs w:val="18"/>
                <w:lang w:eastAsia="en-US"/>
              </w:rPr>
            </w:pPr>
          </w:p>
          <w:p w14:paraId="19B47D7F" w14:textId="77777777" w:rsidR="002F176A" w:rsidRPr="00365CDA" w:rsidRDefault="002F176A">
            <w:pPr>
              <w:rPr>
                <w:rFonts w:cs="Arial"/>
                <w:sz w:val="18"/>
                <w:szCs w:val="18"/>
                <w:lang w:eastAsia="en-US"/>
              </w:rPr>
            </w:pPr>
          </w:p>
          <w:p w14:paraId="3C3F3F70" w14:textId="77777777" w:rsidR="002F176A" w:rsidRPr="00365CDA" w:rsidRDefault="002F176A">
            <w:pPr>
              <w:rPr>
                <w:rFonts w:cs="Arial"/>
                <w:sz w:val="18"/>
                <w:szCs w:val="18"/>
                <w:lang w:eastAsia="en-US"/>
              </w:rPr>
            </w:pPr>
          </w:p>
          <w:p w14:paraId="61717E68" w14:textId="77777777" w:rsidR="002F176A" w:rsidRPr="00365CDA" w:rsidRDefault="002F176A">
            <w:pPr>
              <w:rPr>
                <w:rFonts w:cs="Arial"/>
                <w:sz w:val="18"/>
                <w:szCs w:val="18"/>
                <w:lang w:eastAsia="en-US"/>
              </w:rPr>
            </w:pPr>
            <w:r w:rsidRPr="00365CDA">
              <w:rPr>
                <w:rFonts w:cs="Arial"/>
                <w:sz w:val="18"/>
                <w:szCs w:val="18"/>
                <w:lang w:eastAsia="en-US"/>
              </w:rPr>
              <w:t>20 and 24L</w:t>
            </w:r>
          </w:p>
        </w:tc>
        <w:tc>
          <w:tcPr>
            <w:tcW w:w="1701" w:type="dxa"/>
            <w:shd w:val="clear" w:color="auto" w:fill="auto"/>
          </w:tcPr>
          <w:p w14:paraId="5A0B4A00" w14:textId="77777777" w:rsidR="002F176A" w:rsidRPr="00365CDA" w:rsidRDefault="002F176A">
            <w:pPr>
              <w:rPr>
                <w:rFonts w:cs="Arial"/>
                <w:sz w:val="18"/>
                <w:szCs w:val="18"/>
                <w:lang w:eastAsia="en-US"/>
              </w:rPr>
            </w:pPr>
            <w:r w:rsidRPr="00365CDA">
              <w:rPr>
                <w:rFonts w:cs="Arial"/>
                <w:sz w:val="18"/>
                <w:szCs w:val="18"/>
                <w:lang w:eastAsia="en-US"/>
              </w:rPr>
              <w:lastRenderedPageBreak/>
              <w:t>Tin plate bottles with internal epoxyphenolic varnish</w:t>
            </w:r>
          </w:p>
          <w:p w14:paraId="7E22C341" w14:textId="77777777" w:rsidR="002F176A" w:rsidRPr="00365CDA" w:rsidRDefault="002F176A">
            <w:pPr>
              <w:rPr>
                <w:rFonts w:cs="Arial"/>
                <w:sz w:val="18"/>
                <w:szCs w:val="18"/>
                <w:lang w:eastAsia="en-US"/>
              </w:rPr>
            </w:pPr>
          </w:p>
          <w:p w14:paraId="16A98BFA" w14:textId="77777777" w:rsidR="002F176A" w:rsidRPr="00365CDA" w:rsidRDefault="002F176A">
            <w:pPr>
              <w:rPr>
                <w:rFonts w:cs="Arial"/>
                <w:sz w:val="18"/>
                <w:szCs w:val="18"/>
                <w:lang w:eastAsia="en-US"/>
              </w:rPr>
            </w:pPr>
            <w:r w:rsidRPr="00365CDA">
              <w:rPr>
                <w:rFonts w:cs="Arial"/>
                <w:sz w:val="18"/>
                <w:szCs w:val="18"/>
                <w:lang w:eastAsia="en-US"/>
              </w:rPr>
              <w:t>Tin plate cans with internal epoxyphenolic varnish</w:t>
            </w:r>
          </w:p>
          <w:p w14:paraId="016BB6F0" w14:textId="77777777" w:rsidR="002F176A" w:rsidRPr="00365CDA" w:rsidRDefault="002F176A">
            <w:pPr>
              <w:rPr>
                <w:rFonts w:cs="Arial"/>
                <w:sz w:val="18"/>
                <w:szCs w:val="18"/>
                <w:lang w:eastAsia="en-US"/>
              </w:rPr>
            </w:pPr>
          </w:p>
          <w:p w14:paraId="1C55C2BF" w14:textId="77777777" w:rsidR="002F176A" w:rsidRPr="00365CDA" w:rsidRDefault="002F176A">
            <w:pPr>
              <w:rPr>
                <w:rFonts w:cs="Arial"/>
                <w:sz w:val="18"/>
                <w:szCs w:val="18"/>
                <w:lang w:eastAsia="en-US"/>
              </w:rPr>
            </w:pPr>
            <w:r w:rsidRPr="00365CDA">
              <w:rPr>
                <w:rFonts w:cs="Arial"/>
                <w:sz w:val="18"/>
                <w:szCs w:val="18"/>
                <w:lang w:eastAsia="en-US"/>
              </w:rPr>
              <w:t>Tin plate pails with internal epoxyphenolic varnish</w:t>
            </w:r>
          </w:p>
        </w:tc>
        <w:tc>
          <w:tcPr>
            <w:tcW w:w="1843" w:type="dxa"/>
            <w:shd w:val="clear" w:color="auto" w:fill="auto"/>
          </w:tcPr>
          <w:p w14:paraId="211CDDA6" w14:textId="77777777" w:rsidR="002F176A" w:rsidRPr="00365CDA" w:rsidRDefault="002F176A">
            <w:pPr>
              <w:rPr>
                <w:rFonts w:cs="Arial"/>
                <w:sz w:val="18"/>
                <w:szCs w:val="18"/>
                <w:lang w:eastAsia="en-US"/>
              </w:rPr>
            </w:pPr>
            <w:r w:rsidRPr="00365CDA">
              <w:rPr>
                <w:rFonts w:cs="Arial"/>
                <w:sz w:val="18"/>
                <w:szCs w:val="18"/>
                <w:lang w:eastAsia="en-US"/>
              </w:rPr>
              <w:lastRenderedPageBreak/>
              <w:t xml:space="preserve">Non professional </w:t>
            </w:r>
          </w:p>
        </w:tc>
        <w:tc>
          <w:tcPr>
            <w:tcW w:w="856" w:type="dxa"/>
          </w:tcPr>
          <w:p w14:paraId="6B6FFA7D" w14:textId="77777777" w:rsidR="002F176A" w:rsidRPr="00230F09" w:rsidRDefault="002F176A">
            <w:pPr>
              <w:rPr>
                <w:rFonts w:cs="Arial"/>
                <w:sz w:val="18"/>
                <w:szCs w:val="18"/>
                <w:lang w:eastAsia="en-US"/>
              </w:rPr>
            </w:pPr>
            <w:r w:rsidRPr="00365CDA">
              <w:rPr>
                <w:rFonts w:cs="Arial"/>
                <w:sz w:val="18"/>
                <w:szCs w:val="18"/>
                <w:lang w:eastAsia="en-US"/>
              </w:rPr>
              <w:t>Yes</w:t>
            </w:r>
          </w:p>
        </w:tc>
      </w:tr>
    </w:tbl>
    <w:p w14:paraId="33EF8FAB" w14:textId="77777777" w:rsidR="00BA480B" w:rsidRPr="00A85994" w:rsidRDefault="00BA480B" w:rsidP="00230F09">
      <w:pPr>
        <w:rPr>
          <w:rFonts w:eastAsia="Calibri"/>
          <w:lang w:eastAsia="en-US"/>
        </w:rPr>
      </w:pPr>
    </w:p>
    <w:p w14:paraId="086753B7" w14:textId="77777777" w:rsidR="00BA480B" w:rsidRPr="00A85994" w:rsidRDefault="00BA480B" w:rsidP="00230F09">
      <w:pPr>
        <w:rPr>
          <w:rFonts w:eastAsia="Calibri"/>
          <w:lang w:eastAsia="en-US"/>
        </w:rPr>
      </w:pPr>
    </w:p>
    <w:p w14:paraId="7F03369E" w14:textId="77777777" w:rsidR="009D0C0B" w:rsidRDefault="009D0C0B">
      <w:pPr>
        <w:rPr>
          <w:rFonts w:eastAsia="Calibri"/>
          <w:lang w:eastAsia="en-US"/>
        </w:rPr>
      </w:pPr>
    </w:p>
    <w:p w14:paraId="395352DF" w14:textId="77777777" w:rsidR="009D0C0B" w:rsidRPr="00230F09" w:rsidRDefault="00FA480B" w:rsidP="00230F09">
      <w:pPr>
        <w:pStyle w:val="Titre3"/>
      </w:pPr>
      <w:bookmarkStart w:id="84" w:name="_Toc529867574"/>
      <w:bookmarkStart w:id="85" w:name="d0e2119"/>
      <w:r w:rsidRPr="00230F09">
        <w:t>Documentation</w:t>
      </w:r>
      <w:bookmarkEnd w:id="84"/>
    </w:p>
    <w:p w14:paraId="4C9EF812" w14:textId="77777777" w:rsidR="009D0C0B" w:rsidRPr="00563C5A" w:rsidRDefault="00FA480B">
      <w:pPr>
        <w:pStyle w:val="Titre4"/>
        <w:rPr>
          <w:rFonts w:ascii="Times New Roman" w:hAnsi="Times New Roman" w:cs="Times New Roman"/>
          <w:i/>
          <w:iCs/>
          <w:lang w:val="en-US" w:eastAsia="en-US"/>
        </w:rPr>
      </w:pPr>
      <w:bookmarkStart w:id="86" w:name="_Toc529867575"/>
      <w:r w:rsidRPr="00563C5A">
        <w:rPr>
          <w:lang w:val="en-US"/>
        </w:rPr>
        <w:t>Data submitted in relation to product application</w:t>
      </w:r>
      <w:bookmarkEnd w:id="86"/>
    </w:p>
    <w:p w14:paraId="099FBA30" w14:textId="77777777" w:rsidR="00E245E7" w:rsidRDefault="00E245E7">
      <w:pPr>
        <w:spacing w:line="260" w:lineRule="atLeast"/>
        <w:jc w:val="both"/>
        <w:rPr>
          <w:rFonts w:ascii="Times New Roman" w:eastAsia="Calibri" w:hAnsi="Times New Roman" w:cs="Times New Roman"/>
          <w:i/>
          <w:iCs/>
          <w:lang w:eastAsia="en-US"/>
        </w:rPr>
      </w:pPr>
    </w:p>
    <w:p w14:paraId="4FB66947" w14:textId="77777777" w:rsidR="00E245E7" w:rsidRPr="004B4828" w:rsidRDefault="00E245E7" w:rsidP="00E245E7">
      <w:pPr>
        <w:spacing w:line="260" w:lineRule="atLeast"/>
        <w:jc w:val="both"/>
        <w:rPr>
          <w:rFonts w:eastAsia="Calibri" w:cs="Times New Roman"/>
          <w:b/>
          <w:i/>
          <w:iCs/>
          <w:u w:val="single"/>
          <w:lang w:eastAsia="en-US"/>
        </w:rPr>
      </w:pPr>
      <w:r>
        <w:rPr>
          <w:rFonts w:eastAsia="Calibri" w:cs="Times New Roman"/>
          <w:b/>
          <w:i/>
          <w:iCs/>
          <w:u w:val="single"/>
          <w:lang w:eastAsia="en-US"/>
        </w:rPr>
        <w:t>Physico-chemistry</w:t>
      </w:r>
    </w:p>
    <w:p w14:paraId="23F19838" w14:textId="002F282F" w:rsidR="00E245E7" w:rsidRPr="00FC2DDE" w:rsidRDefault="00E245E7" w:rsidP="00E245E7">
      <w:pPr>
        <w:spacing w:line="276" w:lineRule="auto"/>
        <w:jc w:val="both"/>
        <w:rPr>
          <w:rFonts w:cs="Arial"/>
        </w:rPr>
      </w:pPr>
      <w:r w:rsidRPr="00FC2DDE">
        <w:rPr>
          <w:rFonts w:cs="Arial"/>
        </w:rPr>
        <w:t xml:space="preserve">Physico-chemical properties studies and analytical methods on the biocidal products X6119CJ, X6119C, X6119M2 and X6236 were provided by PPG. For others formulations, the applicant has submitted a bridging or reduced data. This point is discussed in each </w:t>
      </w:r>
      <w:r w:rsidR="009A0EBD">
        <w:rPr>
          <w:rFonts w:cs="Arial"/>
        </w:rPr>
        <w:t>meta SPC.</w:t>
      </w:r>
    </w:p>
    <w:p w14:paraId="06696481" w14:textId="77777777" w:rsidR="00E245E7" w:rsidRDefault="00E245E7">
      <w:pPr>
        <w:spacing w:line="260" w:lineRule="atLeast"/>
        <w:jc w:val="both"/>
        <w:rPr>
          <w:rFonts w:ascii="Times New Roman" w:eastAsia="Calibri" w:hAnsi="Times New Roman" w:cs="Times New Roman"/>
          <w:i/>
          <w:iCs/>
          <w:lang w:eastAsia="en-US"/>
        </w:rPr>
      </w:pPr>
    </w:p>
    <w:p w14:paraId="14415945" w14:textId="77777777" w:rsidR="004B4828" w:rsidRPr="004B4828" w:rsidRDefault="004B4828">
      <w:pPr>
        <w:spacing w:line="260" w:lineRule="atLeast"/>
        <w:jc w:val="both"/>
        <w:rPr>
          <w:rFonts w:eastAsia="Calibri" w:cs="Times New Roman"/>
          <w:b/>
          <w:i/>
          <w:iCs/>
          <w:u w:val="single"/>
          <w:lang w:eastAsia="en-US"/>
        </w:rPr>
      </w:pPr>
      <w:r w:rsidRPr="004B4828">
        <w:rPr>
          <w:rFonts w:eastAsia="Calibri" w:cs="Times New Roman"/>
          <w:b/>
          <w:i/>
          <w:iCs/>
          <w:u w:val="single"/>
          <w:lang w:eastAsia="en-US"/>
        </w:rPr>
        <w:t>Efficacy:</w:t>
      </w:r>
    </w:p>
    <w:p w14:paraId="2A0A6C95" w14:textId="77777777" w:rsidR="004B4828" w:rsidRPr="00FC2DDE" w:rsidRDefault="004B4828" w:rsidP="00FC2DDE">
      <w:pPr>
        <w:spacing w:line="276" w:lineRule="auto"/>
        <w:jc w:val="both"/>
        <w:rPr>
          <w:rFonts w:cs="Arial"/>
        </w:rPr>
      </w:pPr>
      <w:r w:rsidRPr="00FC2DDE">
        <w:rPr>
          <w:rFonts w:cs="Arial"/>
        </w:rPr>
        <w:t>Data submitted in relation to product application</w:t>
      </w:r>
    </w:p>
    <w:p w14:paraId="6CF452AA" w14:textId="77777777" w:rsidR="004B4828" w:rsidRPr="00FC2DDE" w:rsidRDefault="004B4828" w:rsidP="00FC2DDE">
      <w:pPr>
        <w:spacing w:line="276" w:lineRule="auto"/>
        <w:jc w:val="both"/>
        <w:rPr>
          <w:rFonts w:cs="Arial"/>
        </w:rPr>
      </w:pPr>
      <w:r w:rsidRPr="00FC2DDE">
        <w:rPr>
          <w:rFonts w:cs="Arial"/>
        </w:rPr>
        <w:t>The following efficacy studies were submitted:</w:t>
      </w:r>
    </w:p>
    <w:p w14:paraId="741428FC" w14:textId="77777777" w:rsidR="004B4828" w:rsidRPr="00FC2DDE" w:rsidRDefault="004B4828" w:rsidP="00A17B44">
      <w:pPr>
        <w:numPr>
          <w:ilvl w:val="0"/>
          <w:numId w:val="11"/>
        </w:numPr>
        <w:suppressAutoHyphens w:val="0"/>
        <w:spacing w:line="260" w:lineRule="atLeast"/>
        <w:contextualSpacing/>
        <w:jc w:val="both"/>
        <w:rPr>
          <w:rFonts w:cs="Arial"/>
          <w:lang w:val="en-US" w:eastAsia="en-US"/>
        </w:rPr>
      </w:pPr>
      <w:r w:rsidRPr="00FC2DDE">
        <w:rPr>
          <w:rFonts w:cs="Arial"/>
          <w:lang w:val="en-US" w:eastAsia="en-US"/>
        </w:rPr>
        <w:t>For META SPC 1:</w:t>
      </w:r>
    </w:p>
    <w:p w14:paraId="447534AC" w14:textId="77777777" w:rsidR="004B4828" w:rsidRPr="00FC2DDE" w:rsidRDefault="004B4828" w:rsidP="00A17B44">
      <w:pPr>
        <w:numPr>
          <w:ilvl w:val="0"/>
          <w:numId w:val="8"/>
        </w:numPr>
        <w:suppressAutoHyphens w:val="0"/>
        <w:spacing w:line="260" w:lineRule="atLeast"/>
        <w:contextualSpacing/>
        <w:jc w:val="both"/>
        <w:rPr>
          <w:rFonts w:cs="Arial"/>
          <w:lang w:val="en-US" w:eastAsia="en-US"/>
        </w:rPr>
      </w:pPr>
      <w:r w:rsidRPr="00FC2DDE">
        <w:rPr>
          <w:rFonts w:cs="Arial"/>
          <w:lang w:val="en-US" w:eastAsia="en-US"/>
        </w:rPr>
        <w:t>Laboratory efficacy study conducted according to the standard EN 113</w:t>
      </w:r>
      <w:r w:rsidRPr="00FC2DDE">
        <w:rPr>
          <w:rStyle w:val="Appelnotedebasdep"/>
          <w:rFonts w:cs="Arial"/>
          <w:lang w:val="en-US" w:eastAsia="en-US"/>
        </w:rPr>
        <w:footnoteReference w:id="2"/>
      </w:r>
      <w:r w:rsidRPr="00FC2DDE">
        <w:rPr>
          <w:rFonts w:cs="Arial"/>
          <w:lang w:val="en-US" w:eastAsia="en-US"/>
        </w:rPr>
        <w:t xml:space="preserve">, with a 5 % v/v dilution of the product </w:t>
      </w:r>
      <w:r w:rsidRPr="00FC2DDE">
        <w:rPr>
          <w:rFonts w:cs="Arial"/>
        </w:rPr>
        <w:t xml:space="preserve">X6119CJ </w:t>
      </w:r>
      <w:r w:rsidRPr="00FC2DDE">
        <w:rPr>
          <w:rFonts w:cs="Arial"/>
          <w:lang w:val="en-US" w:eastAsia="en-US"/>
        </w:rPr>
        <w:t>after ageing following EN 73</w:t>
      </w:r>
      <w:r w:rsidRPr="00FC2DDE">
        <w:rPr>
          <w:rStyle w:val="Appelnotedebasdep"/>
          <w:rFonts w:cs="Arial"/>
          <w:lang w:val="en-US" w:eastAsia="en-US"/>
        </w:rPr>
        <w:footnoteReference w:id="3"/>
      </w:r>
      <w:r w:rsidRPr="00FC2DDE">
        <w:rPr>
          <w:rFonts w:cs="Arial"/>
          <w:lang w:val="en-US" w:eastAsia="en-US"/>
        </w:rPr>
        <w:t xml:space="preserve"> (evaporating procedure);</w:t>
      </w:r>
    </w:p>
    <w:p w14:paraId="5F727E54" w14:textId="77777777" w:rsidR="004B4828" w:rsidRPr="00FC2DDE" w:rsidRDefault="004B4828" w:rsidP="00A17B44">
      <w:pPr>
        <w:numPr>
          <w:ilvl w:val="0"/>
          <w:numId w:val="8"/>
        </w:numPr>
        <w:suppressAutoHyphens w:val="0"/>
        <w:spacing w:line="260" w:lineRule="atLeast"/>
        <w:contextualSpacing/>
        <w:jc w:val="both"/>
        <w:rPr>
          <w:rFonts w:cs="Arial"/>
          <w:lang w:val="en-US" w:eastAsia="en-US"/>
        </w:rPr>
      </w:pPr>
      <w:r w:rsidRPr="00FC2DDE">
        <w:rPr>
          <w:rFonts w:cs="Arial"/>
          <w:lang w:val="en-US" w:eastAsia="en-US"/>
        </w:rPr>
        <w:t xml:space="preserve">Laboratory efficacy study conducted according to the standard EN 113, with a 5 % v/v dilution of the product </w:t>
      </w:r>
      <w:r w:rsidRPr="00FC2DDE">
        <w:rPr>
          <w:rFonts w:cs="Arial"/>
        </w:rPr>
        <w:t xml:space="preserve">X6119CJ </w:t>
      </w:r>
      <w:r w:rsidRPr="00FC2DDE">
        <w:rPr>
          <w:rFonts w:cs="Arial"/>
          <w:lang w:val="en-US" w:eastAsia="en-US"/>
        </w:rPr>
        <w:t>after ageing following EN 84</w:t>
      </w:r>
      <w:r w:rsidRPr="00FC2DDE">
        <w:rPr>
          <w:rStyle w:val="Appelnotedebasdep"/>
          <w:rFonts w:cs="Arial"/>
          <w:lang w:val="en-US" w:eastAsia="en-US"/>
        </w:rPr>
        <w:footnoteReference w:id="4"/>
      </w:r>
      <w:r w:rsidRPr="00FC2DDE">
        <w:rPr>
          <w:rFonts w:cs="Arial"/>
          <w:lang w:val="en-US" w:eastAsia="en-US"/>
        </w:rPr>
        <w:t xml:space="preserve"> (leaching procedure);</w:t>
      </w:r>
    </w:p>
    <w:p w14:paraId="4665402C" w14:textId="77777777" w:rsidR="004B4828" w:rsidRPr="00FC2DDE" w:rsidRDefault="004B4828" w:rsidP="00A17B44">
      <w:pPr>
        <w:numPr>
          <w:ilvl w:val="0"/>
          <w:numId w:val="8"/>
        </w:numPr>
        <w:suppressAutoHyphens w:val="0"/>
        <w:spacing w:line="260" w:lineRule="atLeast"/>
        <w:contextualSpacing/>
        <w:jc w:val="both"/>
        <w:rPr>
          <w:rFonts w:cs="Arial"/>
          <w:lang w:val="en-US" w:eastAsia="en-US"/>
        </w:rPr>
      </w:pPr>
      <w:r w:rsidRPr="00FC2DDE">
        <w:rPr>
          <w:rFonts w:cs="Arial"/>
          <w:lang w:val="en-US" w:eastAsia="en-US"/>
        </w:rPr>
        <w:t>Laboratory efficacy study conducted according to the standard EN 118</w:t>
      </w:r>
      <w:r w:rsidRPr="00FC2DDE">
        <w:rPr>
          <w:rFonts w:cs="Arial"/>
          <w:vertAlign w:val="superscript"/>
          <w:lang w:val="en-US" w:eastAsia="en-US"/>
        </w:rPr>
        <w:footnoteReference w:id="5"/>
      </w:r>
      <w:r w:rsidRPr="00FC2DDE">
        <w:rPr>
          <w:rFonts w:cs="Arial"/>
          <w:lang w:val="en-US" w:eastAsia="en-US"/>
        </w:rPr>
        <w:t xml:space="preserve">, with a 5 % v/v dilution of the product </w:t>
      </w:r>
      <w:r w:rsidRPr="00FC2DDE">
        <w:rPr>
          <w:rFonts w:cs="Arial"/>
        </w:rPr>
        <w:t>X6119CJ</w:t>
      </w:r>
      <w:r w:rsidRPr="00FC2DDE">
        <w:rPr>
          <w:rFonts w:cs="Arial"/>
          <w:lang w:val="en-US" w:eastAsia="en-US"/>
        </w:rPr>
        <w:t xml:space="preserve">, after ageing following EN 73 (evaporating procedure) against </w:t>
      </w:r>
      <w:r w:rsidRPr="00FC2DDE">
        <w:rPr>
          <w:rFonts w:cs="Arial"/>
          <w:i/>
          <w:lang w:val="en-US" w:eastAsia="en-US"/>
        </w:rPr>
        <w:t>Reticulitermes flavipes</w:t>
      </w:r>
      <w:r w:rsidRPr="00FC2DDE">
        <w:rPr>
          <w:rFonts w:cs="Arial"/>
          <w:lang w:val="en-US" w:eastAsia="en-US"/>
        </w:rPr>
        <w:t>;</w:t>
      </w:r>
    </w:p>
    <w:p w14:paraId="355BA1CA" w14:textId="77777777" w:rsidR="004B4828" w:rsidRPr="00FC2DDE" w:rsidRDefault="004B4828" w:rsidP="00A17B44">
      <w:pPr>
        <w:numPr>
          <w:ilvl w:val="0"/>
          <w:numId w:val="8"/>
        </w:numPr>
        <w:suppressAutoHyphens w:val="0"/>
        <w:spacing w:line="260" w:lineRule="atLeast"/>
        <w:contextualSpacing/>
        <w:jc w:val="both"/>
        <w:rPr>
          <w:rFonts w:cs="Arial"/>
          <w:lang w:val="en-US" w:eastAsia="en-US"/>
        </w:rPr>
      </w:pPr>
      <w:r w:rsidRPr="00FC2DDE">
        <w:rPr>
          <w:rFonts w:cs="Arial"/>
          <w:lang w:val="en-US" w:eastAsia="en-US"/>
        </w:rPr>
        <w:t xml:space="preserve">Laboratory efficacy study conducted according to the standard EN 118, with a 5 % v/v dilution of the product </w:t>
      </w:r>
      <w:r w:rsidRPr="00FC2DDE">
        <w:rPr>
          <w:rFonts w:cs="Arial"/>
        </w:rPr>
        <w:t>X6119CJ</w:t>
      </w:r>
      <w:r w:rsidRPr="00FC2DDE">
        <w:rPr>
          <w:rFonts w:cs="Arial"/>
          <w:lang w:val="en-US" w:eastAsia="en-US"/>
        </w:rPr>
        <w:t xml:space="preserve">, after ageing following EN 84 (evaporating procedure) against </w:t>
      </w:r>
      <w:r w:rsidRPr="00FC2DDE">
        <w:rPr>
          <w:rFonts w:cs="Arial"/>
          <w:i/>
          <w:lang w:val="en-US" w:eastAsia="en-US"/>
        </w:rPr>
        <w:t>Reticulitermes flavipes</w:t>
      </w:r>
      <w:r w:rsidRPr="00FC2DDE">
        <w:rPr>
          <w:rFonts w:cs="Arial"/>
          <w:lang w:val="en-US" w:eastAsia="en-US"/>
        </w:rPr>
        <w:t>;</w:t>
      </w:r>
    </w:p>
    <w:p w14:paraId="175A9901" w14:textId="77777777" w:rsidR="004B4828" w:rsidRPr="00FC2DDE" w:rsidRDefault="004B4828" w:rsidP="00A17B44">
      <w:pPr>
        <w:numPr>
          <w:ilvl w:val="0"/>
          <w:numId w:val="8"/>
        </w:numPr>
        <w:suppressAutoHyphens w:val="0"/>
        <w:spacing w:line="260" w:lineRule="atLeast"/>
        <w:contextualSpacing/>
        <w:jc w:val="both"/>
        <w:rPr>
          <w:rFonts w:cs="Arial"/>
          <w:lang w:val="en-US" w:eastAsia="en-US"/>
        </w:rPr>
      </w:pPr>
      <w:r w:rsidRPr="00FC2DDE">
        <w:rPr>
          <w:rFonts w:cs="Arial"/>
          <w:lang w:val="en-US" w:eastAsia="en-US"/>
        </w:rPr>
        <w:t>Laboratory efficacy study conducted according to the standard EN 46-1</w:t>
      </w:r>
      <w:r w:rsidRPr="00FC2DDE">
        <w:rPr>
          <w:rFonts w:cs="Arial"/>
          <w:vertAlign w:val="superscript"/>
          <w:lang w:val="en-US" w:eastAsia="en-US"/>
        </w:rPr>
        <w:footnoteReference w:id="6"/>
      </w:r>
      <w:r w:rsidRPr="00FC2DDE">
        <w:rPr>
          <w:rFonts w:cs="Arial"/>
          <w:lang w:val="en-US" w:eastAsia="en-US"/>
        </w:rPr>
        <w:t xml:space="preserve">, with a 5 % v/v dilution of the product </w:t>
      </w:r>
      <w:r w:rsidRPr="00FC2DDE">
        <w:rPr>
          <w:rFonts w:cs="Arial"/>
        </w:rPr>
        <w:t>X6119CJ</w:t>
      </w:r>
      <w:r w:rsidRPr="00FC2DDE">
        <w:rPr>
          <w:rFonts w:cs="Arial"/>
          <w:lang w:val="en-US" w:eastAsia="en-US"/>
        </w:rPr>
        <w:t>, after ageing following EN 73 (evaporating procedure);</w:t>
      </w:r>
    </w:p>
    <w:p w14:paraId="09AC6DF2" w14:textId="77777777" w:rsidR="004B4828" w:rsidRPr="00FC2DDE" w:rsidRDefault="004B4828" w:rsidP="00A17B44">
      <w:pPr>
        <w:numPr>
          <w:ilvl w:val="0"/>
          <w:numId w:val="8"/>
        </w:numPr>
        <w:suppressAutoHyphens w:val="0"/>
        <w:spacing w:line="260" w:lineRule="atLeast"/>
        <w:contextualSpacing/>
        <w:jc w:val="both"/>
        <w:rPr>
          <w:rFonts w:cs="Arial"/>
          <w:lang w:val="en-US" w:eastAsia="en-US"/>
        </w:rPr>
      </w:pPr>
      <w:r w:rsidRPr="00FC2DDE">
        <w:rPr>
          <w:rFonts w:cs="Arial"/>
          <w:lang w:val="en-US" w:eastAsia="en-US"/>
        </w:rPr>
        <w:t>Laboratory efficacy study conducted according to the standard EN 49-1</w:t>
      </w:r>
      <w:r w:rsidRPr="00FC2DDE">
        <w:rPr>
          <w:rFonts w:cs="Arial"/>
          <w:vertAlign w:val="superscript"/>
          <w:lang w:val="en-US" w:eastAsia="en-US"/>
        </w:rPr>
        <w:footnoteReference w:id="7"/>
      </w:r>
      <w:r w:rsidRPr="00FC2DDE">
        <w:rPr>
          <w:rFonts w:cs="Arial"/>
          <w:lang w:val="en-US" w:eastAsia="en-US"/>
        </w:rPr>
        <w:t xml:space="preserve">, with a 5 % v/v dilution of the product </w:t>
      </w:r>
      <w:r w:rsidRPr="00FC2DDE">
        <w:rPr>
          <w:rFonts w:cs="Arial"/>
        </w:rPr>
        <w:t>X6119CJ</w:t>
      </w:r>
      <w:r w:rsidRPr="00FC2DDE">
        <w:rPr>
          <w:rFonts w:cs="Arial"/>
          <w:lang w:val="en-US" w:eastAsia="en-US"/>
        </w:rPr>
        <w:t>, after ageing following EN 73 (evaporating procedure);</w:t>
      </w:r>
    </w:p>
    <w:p w14:paraId="37028155" w14:textId="77777777" w:rsidR="004B4828" w:rsidRPr="00FC2DDE" w:rsidRDefault="004B4828" w:rsidP="00A17B44">
      <w:pPr>
        <w:numPr>
          <w:ilvl w:val="0"/>
          <w:numId w:val="8"/>
        </w:numPr>
        <w:suppressAutoHyphens w:val="0"/>
        <w:spacing w:line="260" w:lineRule="atLeast"/>
        <w:contextualSpacing/>
        <w:jc w:val="both"/>
        <w:rPr>
          <w:rFonts w:cs="Arial"/>
          <w:lang w:val="en-US" w:eastAsia="en-US"/>
        </w:rPr>
      </w:pPr>
      <w:r w:rsidRPr="00FC2DDE">
        <w:rPr>
          <w:rFonts w:cs="Arial"/>
          <w:lang w:val="en-US" w:eastAsia="en-US"/>
        </w:rPr>
        <w:t>Laboratory efficacy study conducted according to the standard EN 20-1</w:t>
      </w:r>
      <w:r w:rsidRPr="00FC2DDE">
        <w:rPr>
          <w:rFonts w:cs="Arial"/>
          <w:vertAlign w:val="superscript"/>
          <w:lang w:val="en-US" w:eastAsia="en-US"/>
        </w:rPr>
        <w:footnoteReference w:id="8"/>
      </w:r>
      <w:r w:rsidRPr="00FC2DDE">
        <w:rPr>
          <w:rFonts w:cs="Arial"/>
          <w:lang w:val="en-US" w:eastAsia="en-US"/>
        </w:rPr>
        <w:t xml:space="preserve">, with a 5 % v/v dilution of the product </w:t>
      </w:r>
      <w:r w:rsidRPr="00FC2DDE">
        <w:rPr>
          <w:rFonts w:cs="Arial"/>
        </w:rPr>
        <w:t>X6119CJ</w:t>
      </w:r>
      <w:r w:rsidRPr="00FC2DDE">
        <w:rPr>
          <w:rFonts w:cs="Arial"/>
          <w:lang w:val="en-US" w:eastAsia="en-US"/>
        </w:rPr>
        <w:t>, after ageing following EN 73 (evaporating procedure);</w:t>
      </w:r>
    </w:p>
    <w:p w14:paraId="762857FE" w14:textId="77777777" w:rsidR="004B4828" w:rsidRPr="00FC2DDE" w:rsidRDefault="004B4828" w:rsidP="00A17B44">
      <w:pPr>
        <w:numPr>
          <w:ilvl w:val="0"/>
          <w:numId w:val="8"/>
        </w:numPr>
        <w:suppressAutoHyphens w:val="0"/>
        <w:spacing w:line="260" w:lineRule="atLeast"/>
        <w:contextualSpacing/>
        <w:jc w:val="both"/>
        <w:rPr>
          <w:rFonts w:cs="Arial"/>
          <w:lang w:val="en-US" w:eastAsia="en-US"/>
        </w:rPr>
      </w:pPr>
      <w:r w:rsidRPr="00FC2DDE">
        <w:rPr>
          <w:rFonts w:cs="Arial"/>
          <w:lang w:val="en-US" w:eastAsia="en-US"/>
        </w:rPr>
        <w:lastRenderedPageBreak/>
        <w:t>Laboratory efficacy study conducted according to the standard EN 118</w:t>
      </w:r>
      <w:r w:rsidRPr="00FC2DDE">
        <w:rPr>
          <w:rFonts w:cs="Arial"/>
          <w:vertAlign w:val="superscript"/>
          <w:lang w:val="en-US" w:eastAsia="en-US"/>
        </w:rPr>
        <w:footnoteReference w:id="9"/>
      </w:r>
      <w:r w:rsidRPr="00FC2DDE">
        <w:rPr>
          <w:rFonts w:cs="Arial"/>
          <w:lang w:val="en-US" w:eastAsia="en-US"/>
        </w:rPr>
        <w:t xml:space="preserve">, with a 3 % v/v dilution of the product </w:t>
      </w:r>
      <w:r w:rsidRPr="00FC2DDE">
        <w:rPr>
          <w:rFonts w:cs="Arial"/>
        </w:rPr>
        <w:t>X6119C</w:t>
      </w:r>
      <w:r w:rsidRPr="00FC2DDE">
        <w:rPr>
          <w:rFonts w:cs="Arial"/>
          <w:lang w:val="en-US" w:eastAsia="en-US"/>
        </w:rPr>
        <w:t xml:space="preserve">, after ageing following EN 73 (evaporating procedure) against </w:t>
      </w:r>
      <w:r w:rsidRPr="00FC2DDE">
        <w:rPr>
          <w:rFonts w:cs="Arial"/>
          <w:i/>
          <w:lang w:val="en-US" w:eastAsia="en-US"/>
        </w:rPr>
        <w:t>Reticulitermes flavipes</w:t>
      </w:r>
      <w:r w:rsidRPr="00FC2DDE">
        <w:rPr>
          <w:rFonts w:cs="Arial"/>
          <w:lang w:val="en-US" w:eastAsia="en-US"/>
        </w:rPr>
        <w:t>;</w:t>
      </w:r>
    </w:p>
    <w:p w14:paraId="04C49B5F" w14:textId="77777777" w:rsidR="004B4828" w:rsidRPr="00FC2DDE" w:rsidRDefault="004B4828" w:rsidP="00A17B44">
      <w:pPr>
        <w:numPr>
          <w:ilvl w:val="0"/>
          <w:numId w:val="8"/>
        </w:numPr>
        <w:suppressAutoHyphens w:val="0"/>
        <w:spacing w:line="260" w:lineRule="atLeast"/>
        <w:contextualSpacing/>
        <w:jc w:val="both"/>
        <w:rPr>
          <w:rFonts w:cs="Arial"/>
          <w:lang w:val="en-US" w:eastAsia="en-US"/>
        </w:rPr>
      </w:pPr>
      <w:r w:rsidRPr="00FC2DDE">
        <w:rPr>
          <w:rFonts w:cs="Arial"/>
          <w:lang w:val="en-US" w:eastAsia="en-US"/>
        </w:rPr>
        <w:t>Laboratory efficacy study conducted according to the standard EN 46-1</w:t>
      </w:r>
      <w:r w:rsidRPr="00FC2DDE">
        <w:rPr>
          <w:rFonts w:cs="Arial"/>
          <w:vertAlign w:val="superscript"/>
          <w:lang w:val="en-US" w:eastAsia="en-US"/>
        </w:rPr>
        <w:footnoteReference w:id="10"/>
      </w:r>
      <w:r w:rsidRPr="00FC2DDE">
        <w:rPr>
          <w:rFonts w:cs="Arial"/>
          <w:lang w:val="en-US" w:eastAsia="en-US"/>
        </w:rPr>
        <w:t xml:space="preserve">, with a 3 % v/v dilution of the product </w:t>
      </w:r>
      <w:r w:rsidRPr="00FC2DDE">
        <w:rPr>
          <w:rFonts w:cs="Arial"/>
        </w:rPr>
        <w:t>X6119C</w:t>
      </w:r>
      <w:r w:rsidRPr="00FC2DDE">
        <w:rPr>
          <w:rFonts w:cs="Arial"/>
          <w:lang w:val="en-US" w:eastAsia="en-US"/>
        </w:rPr>
        <w:t>, after ageing following EN 73 (evaporating procedure);</w:t>
      </w:r>
    </w:p>
    <w:p w14:paraId="058934CD" w14:textId="77777777" w:rsidR="004B4828" w:rsidRPr="00FC2DDE" w:rsidRDefault="004B4828" w:rsidP="004B4828">
      <w:pPr>
        <w:ind w:left="1428"/>
        <w:contextualSpacing/>
        <w:jc w:val="both"/>
        <w:rPr>
          <w:rFonts w:cs="Arial"/>
          <w:highlight w:val="lightGray"/>
          <w:lang w:eastAsia="en-US"/>
        </w:rPr>
      </w:pPr>
    </w:p>
    <w:p w14:paraId="7BBB532B" w14:textId="77777777" w:rsidR="004B4828" w:rsidRPr="00FC2DDE" w:rsidRDefault="004B4828" w:rsidP="00A17B44">
      <w:pPr>
        <w:numPr>
          <w:ilvl w:val="0"/>
          <w:numId w:val="11"/>
        </w:numPr>
        <w:suppressAutoHyphens w:val="0"/>
        <w:spacing w:line="260" w:lineRule="atLeast"/>
        <w:contextualSpacing/>
        <w:jc w:val="both"/>
        <w:rPr>
          <w:rFonts w:cs="Arial"/>
          <w:lang w:val="en-US" w:eastAsia="en-US"/>
        </w:rPr>
      </w:pPr>
      <w:r w:rsidRPr="00FC2DDE">
        <w:rPr>
          <w:rFonts w:cs="Arial"/>
          <w:lang w:val="en-US" w:eastAsia="en-US"/>
        </w:rPr>
        <w:t>For META SPC 2:</w:t>
      </w:r>
    </w:p>
    <w:p w14:paraId="5C728963" w14:textId="77777777" w:rsidR="004B4828" w:rsidRPr="00FC2DDE" w:rsidRDefault="004B4828" w:rsidP="004B4828">
      <w:pPr>
        <w:ind w:left="720"/>
        <w:contextualSpacing/>
        <w:jc w:val="both"/>
        <w:rPr>
          <w:rFonts w:cs="Arial"/>
          <w:lang w:val="en-US" w:eastAsia="en-US"/>
        </w:rPr>
      </w:pPr>
      <w:r w:rsidRPr="00FC2DDE">
        <w:rPr>
          <w:rFonts w:cs="Arial"/>
          <w:lang w:val="en-US" w:eastAsia="en-US"/>
        </w:rPr>
        <w:t>No efficacy studies was conducted with products included in this META SPC</w:t>
      </w:r>
    </w:p>
    <w:p w14:paraId="310D830B" w14:textId="77777777" w:rsidR="004B4828" w:rsidRPr="00FC2DDE" w:rsidRDefault="004B4828" w:rsidP="004B4828">
      <w:pPr>
        <w:ind w:left="720"/>
        <w:contextualSpacing/>
        <w:jc w:val="both"/>
        <w:rPr>
          <w:rFonts w:cs="Arial"/>
          <w:highlight w:val="lightGray"/>
          <w:lang w:val="en-US" w:eastAsia="en-US"/>
        </w:rPr>
      </w:pPr>
    </w:p>
    <w:p w14:paraId="6E68FBEF" w14:textId="77777777" w:rsidR="004B4828" w:rsidRPr="00FC2DDE" w:rsidRDefault="004B4828" w:rsidP="00A17B44">
      <w:pPr>
        <w:numPr>
          <w:ilvl w:val="0"/>
          <w:numId w:val="11"/>
        </w:numPr>
        <w:suppressAutoHyphens w:val="0"/>
        <w:spacing w:line="260" w:lineRule="atLeast"/>
        <w:contextualSpacing/>
        <w:jc w:val="both"/>
        <w:rPr>
          <w:rFonts w:cs="Arial"/>
          <w:lang w:val="en-US" w:eastAsia="en-US"/>
        </w:rPr>
      </w:pPr>
      <w:r w:rsidRPr="00FC2DDE">
        <w:rPr>
          <w:rFonts w:cs="Arial"/>
          <w:lang w:val="en-US" w:eastAsia="en-US"/>
        </w:rPr>
        <w:t>For META SPC 3:</w:t>
      </w:r>
    </w:p>
    <w:p w14:paraId="4C95EFD7"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113, with the product </w:t>
      </w:r>
      <w:r w:rsidRPr="00FC2DDE">
        <w:rPr>
          <w:rFonts w:cs="Arial"/>
        </w:rPr>
        <w:t xml:space="preserve">X6119M2 </w:t>
      </w:r>
      <w:r w:rsidRPr="00FC2DDE">
        <w:rPr>
          <w:rFonts w:cs="Arial"/>
          <w:lang w:val="en-US" w:eastAsia="en-US"/>
        </w:rPr>
        <w:t>after ageing following EN 73 (evaporating procedure);</w:t>
      </w:r>
    </w:p>
    <w:p w14:paraId="2F1EFA3A"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113, with the product </w:t>
      </w:r>
      <w:r w:rsidRPr="00FC2DDE">
        <w:rPr>
          <w:rFonts w:cs="Arial"/>
        </w:rPr>
        <w:t xml:space="preserve">X6119M2 </w:t>
      </w:r>
      <w:r w:rsidRPr="00FC2DDE">
        <w:rPr>
          <w:rFonts w:cs="Arial"/>
          <w:lang w:val="en-US" w:eastAsia="en-US"/>
        </w:rPr>
        <w:t>after ageing following EN 84 (leaching procedure);</w:t>
      </w:r>
    </w:p>
    <w:p w14:paraId="527244DB"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118, with the product </w:t>
      </w:r>
      <w:r w:rsidRPr="00FC2DDE">
        <w:rPr>
          <w:rFonts w:cs="Arial"/>
        </w:rPr>
        <w:t>X6119M2</w:t>
      </w:r>
      <w:r w:rsidRPr="00FC2DDE">
        <w:rPr>
          <w:rFonts w:cs="Arial"/>
          <w:lang w:val="en-US" w:eastAsia="en-US"/>
        </w:rPr>
        <w:t xml:space="preserve">, after ageing following EN 73 (evaporating procedure) against </w:t>
      </w:r>
      <w:r w:rsidRPr="00FC2DDE">
        <w:rPr>
          <w:rFonts w:cs="Arial"/>
          <w:i/>
          <w:lang w:val="en-US" w:eastAsia="en-US"/>
        </w:rPr>
        <w:t>Reticulitermes flavipes</w:t>
      </w:r>
      <w:r w:rsidRPr="00FC2DDE">
        <w:rPr>
          <w:rFonts w:cs="Arial"/>
          <w:lang w:val="en-US" w:eastAsia="en-US"/>
        </w:rPr>
        <w:t>;</w:t>
      </w:r>
    </w:p>
    <w:p w14:paraId="04C871D5"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118, with the product </w:t>
      </w:r>
      <w:r w:rsidRPr="00FC2DDE">
        <w:rPr>
          <w:rFonts w:cs="Arial"/>
        </w:rPr>
        <w:t>X6119M2</w:t>
      </w:r>
      <w:r w:rsidRPr="00FC2DDE">
        <w:rPr>
          <w:rFonts w:cs="Arial"/>
          <w:lang w:val="en-US" w:eastAsia="en-US"/>
        </w:rPr>
        <w:t xml:space="preserve">, after ageing following EN 73 (evaporating procedure) against </w:t>
      </w:r>
      <w:r w:rsidRPr="00FC2DDE">
        <w:rPr>
          <w:rFonts w:cs="Arial"/>
          <w:i/>
          <w:lang w:val="en-US" w:eastAsia="en-US"/>
        </w:rPr>
        <w:t>Heterotermes tenuis</w:t>
      </w:r>
      <w:r w:rsidRPr="00FC2DDE">
        <w:rPr>
          <w:rFonts w:cs="Arial"/>
          <w:lang w:val="en-US" w:eastAsia="en-US"/>
        </w:rPr>
        <w:t>;</w:t>
      </w:r>
    </w:p>
    <w:p w14:paraId="18C3BDEA"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118, with the product </w:t>
      </w:r>
      <w:r w:rsidRPr="00FC2DDE">
        <w:rPr>
          <w:rFonts w:cs="Arial"/>
        </w:rPr>
        <w:t>X6119M2</w:t>
      </w:r>
      <w:r w:rsidRPr="00FC2DDE">
        <w:rPr>
          <w:rFonts w:cs="Arial"/>
          <w:lang w:val="en-US" w:eastAsia="en-US"/>
        </w:rPr>
        <w:t xml:space="preserve">, after ageing following EN 84 (evaporating procedure) against </w:t>
      </w:r>
      <w:r w:rsidRPr="00FC2DDE">
        <w:rPr>
          <w:rFonts w:cs="Arial"/>
          <w:i/>
          <w:lang w:val="en-US" w:eastAsia="en-US"/>
        </w:rPr>
        <w:t>Reticulitermes flavipes</w:t>
      </w:r>
      <w:r w:rsidRPr="00FC2DDE">
        <w:rPr>
          <w:rFonts w:cs="Arial"/>
          <w:lang w:val="en-US" w:eastAsia="en-US"/>
        </w:rPr>
        <w:t>;</w:t>
      </w:r>
    </w:p>
    <w:p w14:paraId="28598311"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118, with the product </w:t>
      </w:r>
      <w:r w:rsidRPr="00FC2DDE">
        <w:rPr>
          <w:rFonts w:cs="Arial"/>
        </w:rPr>
        <w:t>X6119M2</w:t>
      </w:r>
      <w:r w:rsidRPr="00FC2DDE">
        <w:rPr>
          <w:rFonts w:cs="Arial"/>
          <w:lang w:val="en-US" w:eastAsia="en-US"/>
        </w:rPr>
        <w:t xml:space="preserve">, after ageing following EN 84 (evaporating procedure) against </w:t>
      </w:r>
      <w:r w:rsidRPr="00FC2DDE">
        <w:rPr>
          <w:rFonts w:cs="Arial"/>
          <w:i/>
          <w:lang w:val="en-US" w:eastAsia="en-US"/>
        </w:rPr>
        <w:t>Heterotermes tenuis;</w:t>
      </w:r>
    </w:p>
    <w:p w14:paraId="0D05DA7A"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46-1, with the product </w:t>
      </w:r>
      <w:r w:rsidRPr="00FC2DDE">
        <w:rPr>
          <w:rFonts w:cs="Arial"/>
        </w:rPr>
        <w:t>X6119M2</w:t>
      </w:r>
      <w:r w:rsidRPr="00FC2DDE">
        <w:rPr>
          <w:rFonts w:cs="Arial"/>
          <w:lang w:val="en-US" w:eastAsia="en-US"/>
        </w:rPr>
        <w:t>, after ageing following EN 73 (evaporating procedure);</w:t>
      </w:r>
    </w:p>
    <w:p w14:paraId="349B2FBF"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46-1, with the product </w:t>
      </w:r>
      <w:r w:rsidRPr="00FC2DDE">
        <w:rPr>
          <w:rFonts w:cs="Arial"/>
        </w:rPr>
        <w:t>X6119M2</w:t>
      </w:r>
      <w:r w:rsidRPr="00FC2DDE">
        <w:rPr>
          <w:rFonts w:cs="Arial"/>
          <w:lang w:val="en-US" w:eastAsia="en-US"/>
        </w:rPr>
        <w:t>, after ageing following EN 84 (evaporating procedure);</w:t>
      </w:r>
    </w:p>
    <w:p w14:paraId="4083796B"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49-1, with the product </w:t>
      </w:r>
      <w:r w:rsidRPr="00FC2DDE">
        <w:rPr>
          <w:rFonts w:cs="Arial"/>
        </w:rPr>
        <w:t>X6119M2</w:t>
      </w:r>
      <w:r w:rsidRPr="00FC2DDE">
        <w:rPr>
          <w:rFonts w:cs="Arial"/>
          <w:lang w:val="en-US" w:eastAsia="en-US"/>
        </w:rPr>
        <w:t>, after ageing following EN 73 (evaporating procedure);</w:t>
      </w:r>
    </w:p>
    <w:p w14:paraId="0ED5DF35"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49-1, with the product </w:t>
      </w:r>
      <w:r w:rsidRPr="00FC2DDE">
        <w:rPr>
          <w:rFonts w:cs="Arial"/>
        </w:rPr>
        <w:t>X6119M2</w:t>
      </w:r>
      <w:r w:rsidRPr="00FC2DDE">
        <w:rPr>
          <w:rFonts w:cs="Arial"/>
          <w:lang w:val="en-US" w:eastAsia="en-US"/>
        </w:rPr>
        <w:t>, after ageing following EN 84 (evaporating procedure);</w:t>
      </w:r>
    </w:p>
    <w:p w14:paraId="3DE0A5DB"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20-1, with the product </w:t>
      </w:r>
      <w:r w:rsidRPr="00FC2DDE">
        <w:rPr>
          <w:rFonts w:cs="Arial"/>
        </w:rPr>
        <w:t>X6119M2</w:t>
      </w:r>
      <w:r w:rsidRPr="00FC2DDE">
        <w:rPr>
          <w:rFonts w:cs="Arial"/>
          <w:lang w:val="en-US" w:eastAsia="en-US"/>
        </w:rPr>
        <w:t>, after ageing following EN 73 (evaporating procedure);</w:t>
      </w:r>
    </w:p>
    <w:p w14:paraId="6E47A5D6"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1390, with the product </w:t>
      </w:r>
      <w:r w:rsidRPr="00FC2DDE">
        <w:rPr>
          <w:rFonts w:cs="Arial"/>
        </w:rPr>
        <w:t>X6119M2</w:t>
      </w:r>
      <w:r w:rsidRPr="00FC2DDE">
        <w:rPr>
          <w:rFonts w:cs="Arial"/>
          <w:lang w:val="en-US" w:eastAsia="en-US"/>
        </w:rPr>
        <w:t>;</w:t>
      </w:r>
    </w:p>
    <w:p w14:paraId="4DB1F66E"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48, with the product </w:t>
      </w:r>
      <w:r w:rsidRPr="00FC2DDE">
        <w:rPr>
          <w:rFonts w:cs="Arial"/>
        </w:rPr>
        <w:t>X6119M2</w:t>
      </w:r>
      <w:r w:rsidRPr="00FC2DDE">
        <w:rPr>
          <w:rFonts w:cs="Arial"/>
          <w:lang w:val="en-US" w:eastAsia="en-US"/>
        </w:rPr>
        <w:t>.</w:t>
      </w:r>
    </w:p>
    <w:p w14:paraId="3F47C52F" w14:textId="77777777" w:rsidR="004B4828" w:rsidRPr="00FC2DDE" w:rsidRDefault="004B4828" w:rsidP="004B4828">
      <w:pPr>
        <w:ind w:left="1440"/>
        <w:contextualSpacing/>
        <w:jc w:val="both"/>
        <w:rPr>
          <w:lang w:val="en-US" w:eastAsia="en-US"/>
        </w:rPr>
      </w:pPr>
    </w:p>
    <w:p w14:paraId="3F647324" w14:textId="77777777" w:rsidR="004B4828" w:rsidRPr="00FC2DDE" w:rsidRDefault="004B4828" w:rsidP="00A17B44">
      <w:pPr>
        <w:numPr>
          <w:ilvl w:val="0"/>
          <w:numId w:val="11"/>
        </w:numPr>
        <w:suppressAutoHyphens w:val="0"/>
        <w:spacing w:line="260" w:lineRule="atLeast"/>
        <w:contextualSpacing/>
        <w:jc w:val="both"/>
        <w:rPr>
          <w:rFonts w:cs="Arial"/>
          <w:lang w:val="en-US" w:eastAsia="en-US"/>
        </w:rPr>
      </w:pPr>
      <w:r w:rsidRPr="00FC2DDE">
        <w:rPr>
          <w:rFonts w:cs="Arial"/>
          <w:lang w:val="en-US" w:eastAsia="en-US"/>
        </w:rPr>
        <w:t>For META SPC 4:</w:t>
      </w:r>
    </w:p>
    <w:p w14:paraId="0BA20878"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113, with the product </w:t>
      </w:r>
      <w:r w:rsidRPr="00FC2DDE">
        <w:rPr>
          <w:rFonts w:cs="Arial"/>
        </w:rPr>
        <w:t xml:space="preserve">X6236 </w:t>
      </w:r>
      <w:r w:rsidRPr="00FC2DDE">
        <w:rPr>
          <w:rFonts w:cs="Arial"/>
          <w:lang w:val="en-US" w:eastAsia="en-US"/>
        </w:rPr>
        <w:t>after ageing following EN 73 (evaporating procedure);</w:t>
      </w:r>
    </w:p>
    <w:p w14:paraId="622B95A5"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113, with the product </w:t>
      </w:r>
      <w:r w:rsidRPr="00FC2DDE">
        <w:rPr>
          <w:rFonts w:cs="Arial"/>
        </w:rPr>
        <w:t xml:space="preserve">X6236 </w:t>
      </w:r>
      <w:r w:rsidRPr="00FC2DDE">
        <w:rPr>
          <w:rFonts w:cs="Arial"/>
          <w:lang w:val="en-US" w:eastAsia="en-US"/>
        </w:rPr>
        <w:t>after ageing following EN 84 (leaching procedure);</w:t>
      </w:r>
    </w:p>
    <w:p w14:paraId="3D18C1AB"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118, with the product </w:t>
      </w:r>
      <w:r w:rsidRPr="00FC2DDE">
        <w:rPr>
          <w:rFonts w:cs="Arial"/>
        </w:rPr>
        <w:t>X6236</w:t>
      </w:r>
      <w:r w:rsidRPr="00FC2DDE">
        <w:rPr>
          <w:rFonts w:cs="Arial"/>
          <w:lang w:val="en-US" w:eastAsia="en-US"/>
        </w:rPr>
        <w:t xml:space="preserve">, after ageing following EN 73 (evaporating procedure) against </w:t>
      </w:r>
      <w:r w:rsidRPr="00FC2DDE">
        <w:rPr>
          <w:rFonts w:cs="Arial"/>
          <w:i/>
          <w:lang w:val="en-US" w:eastAsia="en-US"/>
        </w:rPr>
        <w:t>Reticulitermes flavipes</w:t>
      </w:r>
      <w:r w:rsidRPr="00FC2DDE">
        <w:rPr>
          <w:rFonts w:cs="Arial"/>
          <w:lang w:val="en-US" w:eastAsia="en-US"/>
        </w:rPr>
        <w:t>;</w:t>
      </w:r>
    </w:p>
    <w:p w14:paraId="79CA9815"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lastRenderedPageBreak/>
        <w:t xml:space="preserve">Laboratory efficacy study conducted according to the standard EN 118, with the product </w:t>
      </w:r>
      <w:r w:rsidRPr="00FC2DDE">
        <w:rPr>
          <w:rFonts w:cs="Arial"/>
        </w:rPr>
        <w:t>X6236</w:t>
      </w:r>
      <w:r w:rsidRPr="00FC2DDE">
        <w:rPr>
          <w:rFonts w:cs="Arial"/>
          <w:lang w:val="en-US" w:eastAsia="en-US"/>
        </w:rPr>
        <w:t xml:space="preserve">, after ageing following EN 73 (evaporating procedure) against </w:t>
      </w:r>
      <w:r w:rsidRPr="00FC2DDE">
        <w:rPr>
          <w:rFonts w:cs="Arial"/>
          <w:i/>
          <w:lang w:val="en-US" w:eastAsia="en-US"/>
        </w:rPr>
        <w:t>Heterotermes tenuis</w:t>
      </w:r>
      <w:r w:rsidRPr="00FC2DDE">
        <w:rPr>
          <w:rFonts w:cs="Arial"/>
          <w:lang w:val="en-US" w:eastAsia="en-US"/>
        </w:rPr>
        <w:t>;</w:t>
      </w:r>
    </w:p>
    <w:p w14:paraId="6C394B19"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118, with the product </w:t>
      </w:r>
      <w:r w:rsidRPr="00FC2DDE">
        <w:rPr>
          <w:rFonts w:cs="Arial"/>
        </w:rPr>
        <w:t>X6236</w:t>
      </w:r>
      <w:r w:rsidRPr="00FC2DDE">
        <w:rPr>
          <w:rFonts w:cs="Arial"/>
          <w:lang w:val="en-US" w:eastAsia="en-US"/>
        </w:rPr>
        <w:t xml:space="preserve">, after ageing following EN 84 (evaporating procedure) against </w:t>
      </w:r>
      <w:r w:rsidRPr="00FC2DDE">
        <w:rPr>
          <w:rFonts w:cs="Arial"/>
          <w:i/>
          <w:lang w:val="en-US" w:eastAsia="en-US"/>
        </w:rPr>
        <w:t>Reticulitermes flavipes</w:t>
      </w:r>
      <w:r w:rsidRPr="00FC2DDE">
        <w:rPr>
          <w:rFonts w:cs="Arial"/>
          <w:lang w:val="en-US" w:eastAsia="en-US"/>
        </w:rPr>
        <w:t>;</w:t>
      </w:r>
    </w:p>
    <w:p w14:paraId="6D02E674"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118, with the product </w:t>
      </w:r>
      <w:r w:rsidRPr="00FC2DDE">
        <w:rPr>
          <w:rFonts w:cs="Arial"/>
        </w:rPr>
        <w:t>X6236</w:t>
      </w:r>
      <w:r w:rsidRPr="00FC2DDE">
        <w:rPr>
          <w:rFonts w:cs="Arial"/>
          <w:lang w:val="en-US" w:eastAsia="en-US"/>
        </w:rPr>
        <w:t xml:space="preserve">, after ageing following EN 84 (evaporating procedure) against </w:t>
      </w:r>
      <w:r w:rsidRPr="00FC2DDE">
        <w:rPr>
          <w:rFonts w:cs="Arial"/>
          <w:i/>
          <w:lang w:val="en-US" w:eastAsia="en-US"/>
        </w:rPr>
        <w:t>Heterotermes tenuis;</w:t>
      </w:r>
    </w:p>
    <w:p w14:paraId="234FF165"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46-1, with the product </w:t>
      </w:r>
      <w:r w:rsidRPr="00FC2DDE">
        <w:rPr>
          <w:rFonts w:cs="Arial"/>
        </w:rPr>
        <w:t>X6236</w:t>
      </w:r>
      <w:r w:rsidRPr="00FC2DDE">
        <w:rPr>
          <w:rFonts w:cs="Arial"/>
          <w:lang w:val="en-US" w:eastAsia="en-US"/>
        </w:rPr>
        <w:t>, after ageing following EN 73 (evaporating procedure);</w:t>
      </w:r>
    </w:p>
    <w:p w14:paraId="4CEC6FE8"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46-1, with the product </w:t>
      </w:r>
      <w:r w:rsidRPr="00FC2DDE">
        <w:rPr>
          <w:rFonts w:cs="Arial"/>
        </w:rPr>
        <w:t>X6236</w:t>
      </w:r>
      <w:r w:rsidRPr="00FC2DDE">
        <w:rPr>
          <w:rFonts w:cs="Arial"/>
          <w:lang w:val="en-US" w:eastAsia="en-US"/>
        </w:rPr>
        <w:t>, after ageing following EN 84 (evaporating procedure);</w:t>
      </w:r>
    </w:p>
    <w:p w14:paraId="258DE44F"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49-1, with the product </w:t>
      </w:r>
      <w:r w:rsidRPr="00FC2DDE">
        <w:rPr>
          <w:rFonts w:cs="Arial"/>
        </w:rPr>
        <w:t>X6236</w:t>
      </w:r>
      <w:r w:rsidRPr="00FC2DDE">
        <w:rPr>
          <w:rFonts w:cs="Arial"/>
          <w:lang w:val="en-US" w:eastAsia="en-US"/>
        </w:rPr>
        <w:t>, after ageing following EN 73 (evaporating procedure);</w:t>
      </w:r>
    </w:p>
    <w:p w14:paraId="4F7C7A0C"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49-1, with the product </w:t>
      </w:r>
      <w:r w:rsidRPr="00FC2DDE">
        <w:rPr>
          <w:rFonts w:cs="Arial"/>
        </w:rPr>
        <w:t>X6236</w:t>
      </w:r>
      <w:r w:rsidRPr="00FC2DDE">
        <w:rPr>
          <w:rFonts w:cs="Arial"/>
          <w:lang w:val="en-US" w:eastAsia="en-US"/>
        </w:rPr>
        <w:t>, after ageing following EN 84 (evaporating procedure);</w:t>
      </w:r>
    </w:p>
    <w:p w14:paraId="756305E8"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20-1, with the product </w:t>
      </w:r>
      <w:r w:rsidRPr="00FC2DDE">
        <w:rPr>
          <w:rFonts w:cs="Arial"/>
        </w:rPr>
        <w:t>X6236</w:t>
      </w:r>
      <w:r w:rsidRPr="00FC2DDE">
        <w:rPr>
          <w:rFonts w:cs="Arial"/>
          <w:lang w:val="en-US" w:eastAsia="en-US"/>
        </w:rPr>
        <w:t>, after ageing following EN 73 (evaporating procedure);</w:t>
      </w:r>
    </w:p>
    <w:p w14:paraId="72E69688"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1390, with the product </w:t>
      </w:r>
      <w:r w:rsidRPr="00FC2DDE">
        <w:rPr>
          <w:rFonts w:cs="Arial"/>
        </w:rPr>
        <w:t>X6236</w:t>
      </w:r>
      <w:r w:rsidRPr="00FC2DDE">
        <w:rPr>
          <w:rFonts w:cs="Arial"/>
          <w:lang w:val="en-US" w:eastAsia="en-US"/>
        </w:rPr>
        <w:t>;</w:t>
      </w:r>
    </w:p>
    <w:p w14:paraId="1329C5FC" w14:textId="77777777" w:rsidR="004B4828" w:rsidRPr="00FC2DDE" w:rsidRDefault="004B4828" w:rsidP="00A17B44">
      <w:pPr>
        <w:numPr>
          <w:ilvl w:val="1"/>
          <w:numId w:val="11"/>
        </w:numPr>
        <w:suppressAutoHyphens w:val="0"/>
        <w:spacing w:line="260" w:lineRule="atLeast"/>
        <w:contextualSpacing/>
        <w:jc w:val="both"/>
        <w:rPr>
          <w:lang w:val="en-US" w:eastAsia="en-US"/>
        </w:rPr>
      </w:pPr>
      <w:r w:rsidRPr="00FC2DDE">
        <w:rPr>
          <w:rFonts w:cs="Arial"/>
          <w:lang w:val="en-US" w:eastAsia="en-US"/>
        </w:rPr>
        <w:t xml:space="preserve">Laboratory efficacy study conducted according to the standard EN 48, with the product </w:t>
      </w:r>
      <w:r w:rsidRPr="00FC2DDE">
        <w:rPr>
          <w:rFonts w:cs="Arial"/>
        </w:rPr>
        <w:t>X6236</w:t>
      </w:r>
      <w:r w:rsidRPr="00FC2DDE">
        <w:rPr>
          <w:rFonts w:cs="Arial"/>
          <w:lang w:val="en-US" w:eastAsia="en-US"/>
        </w:rPr>
        <w:t>,</w:t>
      </w:r>
    </w:p>
    <w:p w14:paraId="449D21A6" w14:textId="77777777" w:rsidR="004B4828" w:rsidRPr="004B4828" w:rsidRDefault="004B4828">
      <w:pPr>
        <w:spacing w:line="260" w:lineRule="atLeast"/>
        <w:jc w:val="both"/>
        <w:rPr>
          <w:rFonts w:ascii="Times New Roman" w:eastAsia="Calibri" w:hAnsi="Times New Roman" w:cs="Times New Roman"/>
          <w:i/>
          <w:iCs/>
          <w:lang w:val="en-US" w:eastAsia="en-US"/>
        </w:rPr>
      </w:pPr>
    </w:p>
    <w:p w14:paraId="5B20B39F" w14:textId="77777777" w:rsidR="004B4828" w:rsidRPr="00FC2DDE" w:rsidRDefault="004B4828">
      <w:pPr>
        <w:spacing w:line="260" w:lineRule="atLeast"/>
        <w:jc w:val="both"/>
      </w:pPr>
    </w:p>
    <w:p w14:paraId="1097BE32" w14:textId="77777777" w:rsidR="003C3ED7" w:rsidRPr="00FC2DDE" w:rsidRDefault="003C3ED7" w:rsidP="003C3ED7">
      <w:pPr>
        <w:rPr>
          <w:rFonts w:cs="Arial"/>
          <w:b/>
          <w:u w:val="single"/>
        </w:rPr>
      </w:pPr>
      <w:r w:rsidRPr="00FC2DDE">
        <w:rPr>
          <w:rFonts w:cs="Arial"/>
          <w:b/>
          <w:u w:val="single"/>
        </w:rPr>
        <w:t>Residues data</w:t>
      </w:r>
    </w:p>
    <w:p w14:paraId="28683911" w14:textId="2E43D6C1" w:rsidR="003C3ED7" w:rsidRPr="00FC2DDE" w:rsidRDefault="003C3ED7" w:rsidP="003C3ED7">
      <w:pPr>
        <w:jc w:val="both"/>
        <w:rPr>
          <w:rFonts w:cs="Arial"/>
        </w:rPr>
      </w:pPr>
      <w:r w:rsidRPr="00FC2DDE">
        <w:rPr>
          <w:rFonts w:cs="Arial"/>
        </w:rPr>
        <w:t xml:space="preserve">No specific residue data were submitted in the context of this dossier. The product family PPG Class 3 </w:t>
      </w:r>
      <w:r w:rsidR="00EF6823" w:rsidRPr="00FC2DDE">
        <w:rPr>
          <w:rFonts w:cs="Arial"/>
        </w:rPr>
        <w:t>W</w:t>
      </w:r>
      <w:r w:rsidR="00EF6823">
        <w:rPr>
          <w:rFonts w:cs="Arial"/>
        </w:rPr>
        <w:t>B</w:t>
      </w:r>
      <w:r w:rsidR="00EF6823" w:rsidRPr="00FC2DDE">
        <w:rPr>
          <w:rFonts w:cs="Arial"/>
        </w:rPr>
        <w:t xml:space="preserve"> </w:t>
      </w:r>
      <w:r w:rsidRPr="00FC2DDE">
        <w:rPr>
          <w:rFonts w:cs="Arial"/>
        </w:rPr>
        <w:t>is intended to be used as preventive and curative treatment of interior and exterior woods. It is not intended to be used on wood that can get into contact with food or feed. Therefore residues in food or feed are not expected. Considering the intended uses no data is required.</w:t>
      </w:r>
    </w:p>
    <w:p w14:paraId="4161FDCB" w14:textId="77777777" w:rsidR="003C3ED7" w:rsidRPr="00FC2DDE" w:rsidRDefault="003C3ED7">
      <w:pPr>
        <w:spacing w:line="260" w:lineRule="atLeast"/>
        <w:jc w:val="both"/>
      </w:pPr>
    </w:p>
    <w:p w14:paraId="67522C8F" w14:textId="77777777" w:rsidR="003C3ED7" w:rsidRDefault="003C3ED7">
      <w:pPr>
        <w:spacing w:line="260" w:lineRule="atLeast"/>
        <w:jc w:val="both"/>
      </w:pPr>
    </w:p>
    <w:p w14:paraId="568465A8" w14:textId="77777777" w:rsidR="009D0C0B" w:rsidRDefault="00FA480B">
      <w:pPr>
        <w:pStyle w:val="Titre4"/>
        <w:rPr>
          <w:rFonts w:ascii="Times New Roman" w:hAnsi="Times New Roman" w:cs="Times New Roman"/>
          <w:i/>
          <w:iCs/>
          <w:lang w:eastAsia="en-US"/>
        </w:rPr>
      </w:pPr>
      <w:bookmarkStart w:id="87" w:name="_Toc529867576"/>
      <w:r>
        <w:t>Access to documentation</w:t>
      </w:r>
      <w:bookmarkEnd w:id="87"/>
    </w:p>
    <w:p w14:paraId="303CB39A" w14:textId="77777777" w:rsidR="009D0C0B" w:rsidRPr="00FC2DDE" w:rsidRDefault="009D0C0B"/>
    <w:p w14:paraId="23C2DF0F" w14:textId="77777777" w:rsidR="003C3EE6" w:rsidRPr="00FC2DDE" w:rsidRDefault="003C3EE6" w:rsidP="003C3EE6">
      <w:pPr>
        <w:autoSpaceDE w:val="0"/>
        <w:autoSpaceDN w:val="0"/>
        <w:adjustRightInd w:val="0"/>
        <w:spacing w:line="276" w:lineRule="auto"/>
        <w:jc w:val="both"/>
        <w:rPr>
          <w:rFonts w:cs="Arial"/>
        </w:rPr>
      </w:pPr>
      <w:r w:rsidRPr="00FC2DDE">
        <w:rPr>
          <w:rFonts w:cs="Arial"/>
        </w:rPr>
        <w:t>PPG has access to analytical methods:</w:t>
      </w:r>
    </w:p>
    <w:p w14:paraId="05F3FA33" w14:textId="77777777" w:rsidR="003C3EE6" w:rsidRPr="00FC2DDE" w:rsidRDefault="003C3EE6" w:rsidP="00CF017A">
      <w:pPr>
        <w:pStyle w:val="Paragraphedeliste"/>
        <w:numPr>
          <w:ilvl w:val="0"/>
          <w:numId w:val="23"/>
        </w:numPr>
        <w:suppressAutoHyphens w:val="0"/>
        <w:autoSpaceDE w:val="0"/>
        <w:autoSpaceDN w:val="0"/>
        <w:adjustRightInd w:val="0"/>
        <w:spacing w:line="276" w:lineRule="auto"/>
        <w:contextualSpacing/>
        <w:jc w:val="both"/>
        <w:rPr>
          <w:rFonts w:cs="Arial"/>
        </w:rPr>
      </w:pPr>
      <w:r w:rsidRPr="00FC2DDE">
        <w:rPr>
          <w:rFonts w:cs="Arial"/>
        </w:rPr>
        <w:t>On the active substance Cypermethrin with a Letter of Access of Agriphar.</w:t>
      </w:r>
    </w:p>
    <w:p w14:paraId="7BD22F65" w14:textId="77777777" w:rsidR="003C3EE6" w:rsidRPr="00FC2DDE" w:rsidRDefault="003C3EE6" w:rsidP="00CF017A">
      <w:pPr>
        <w:pStyle w:val="Paragraphedeliste"/>
        <w:numPr>
          <w:ilvl w:val="0"/>
          <w:numId w:val="23"/>
        </w:numPr>
        <w:suppressAutoHyphens w:val="0"/>
        <w:autoSpaceDE w:val="0"/>
        <w:autoSpaceDN w:val="0"/>
        <w:adjustRightInd w:val="0"/>
        <w:spacing w:line="276" w:lineRule="auto"/>
        <w:contextualSpacing/>
        <w:jc w:val="both"/>
        <w:rPr>
          <w:rFonts w:cs="Arial"/>
        </w:rPr>
      </w:pPr>
      <w:r w:rsidRPr="00FC2DDE">
        <w:rPr>
          <w:rFonts w:cs="Arial"/>
        </w:rPr>
        <w:t>On the active substance propiconazole with a Letter of Access of Janssen PMP</w:t>
      </w:r>
    </w:p>
    <w:p w14:paraId="497130B9" w14:textId="77777777" w:rsidR="003C3EE6" w:rsidRPr="00FC2DDE" w:rsidRDefault="003C3EE6" w:rsidP="00CF017A">
      <w:pPr>
        <w:pStyle w:val="Paragraphedeliste"/>
        <w:numPr>
          <w:ilvl w:val="0"/>
          <w:numId w:val="23"/>
        </w:numPr>
        <w:suppressAutoHyphens w:val="0"/>
        <w:autoSpaceDE w:val="0"/>
        <w:autoSpaceDN w:val="0"/>
        <w:adjustRightInd w:val="0"/>
        <w:spacing w:line="276" w:lineRule="auto"/>
        <w:contextualSpacing/>
        <w:jc w:val="both"/>
        <w:rPr>
          <w:rFonts w:cs="Arial"/>
        </w:rPr>
      </w:pPr>
      <w:r w:rsidRPr="00FC2DDE">
        <w:rPr>
          <w:rFonts w:cs="Arial"/>
        </w:rPr>
        <w:t xml:space="preserve">On the active substance tebuconazole with a Letter of Access of Lanxess </w:t>
      </w:r>
    </w:p>
    <w:p w14:paraId="16670CF0" w14:textId="77777777" w:rsidR="003C3EE6" w:rsidRPr="00FC2DDE" w:rsidRDefault="003C3EE6" w:rsidP="00CF017A">
      <w:pPr>
        <w:pStyle w:val="Paragraphedeliste"/>
        <w:numPr>
          <w:ilvl w:val="0"/>
          <w:numId w:val="23"/>
        </w:numPr>
        <w:suppressAutoHyphens w:val="0"/>
        <w:autoSpaceDE w:val="0"/>
        <w:autoSpaceDN w:val="0"/>
        <w:adjustRightInd w:val="0"/>
        <w:spacing w:line="276" w:lineRule="auto"/>
        <w:contextualSpacing/>
        <w:jc w:val="both"/>
        <w:rPr>
          <w:rFonts w:cs="Arial"/>
        </w:rPr>
      </w:pPr>
      <w:r w:rsidRPr="00FC2DDE">
        <w:rPr>
          <w:rFonts w:cs="Arial"/>
        </w:rPr>
        <w:t>On the active substance IPBC with a Letter of Access of Troy Chemical</w:t>
      </w:r>
    </w:p>
    <w:p w14:paraId="0A6823F7" w14:textId="77777777" w:rsidR="003C3EE6" w:rsidRDefault="003C3EE6"/>
    <w:bookmarkEnd w:id="85"/>
    <w:p w14:paraId="583866DD" w14:textId="77777777" w:rsidR="009D0C0B" w:rsidRDefault="009D0C0B"/>
    <w:p w14:paraId="06CF059A" w14:textId="77777777" w:rsidR="009D0C0B" w:rsidRPr="00563C5A" w:rsidRDefault="009D0C0B">
      <w:pPr>
        <w:spacing w:line="260" w:lineRule="atLeast"/>
        <w:rPr>
          <w:rFonts w:eastAsia="Calibri"/>
          <w:lang w:val="en-US" w:eastAsia="en-US"/>
        </w:rPr>
      </w:pPr>
    </w:p>
    <w:p w14:paraId="4F16AC34" w14:textId="77777777" w:rsidR="009D0C0B" w:rsidRPr="00563C5A" w:rsidRDefault="009D0C0B">
      <w:pPr>
        <w:pageBreakBefore/>
        <w:rPr>
          <w:rFonts w:eastAsia="Calibri"/>
          <w:sz w:val="24"/>
          <w:szCs w:val="24"/>
          <w:u w:val="single"/>
          <w:lang w:val="en-US" w:eastAsia="en-US"/>
        </w:rPr>
      </w:pPr>
    </w:p>
    <w:p w14:paraId="33D916C4" w14:textId="77777777" w:rsidR="009D0C0B" w:rsidRDefault="00FA480B">
      <w:pPr>
        <w:pStyle w:val="Titre2"/>
      </w:pPr>
      <w:bookmarkStart w:id="88" w:name="_Toc529867577"/>
      <w:r>
        <w:t>Asse</w:t>
      </w:r>
      <w:r w:rsidR="00D8037C">
        <w:t xml:space="preserve">ssment of the biocidal product </w:t>
      </w:r>
      <w:r>
        <w:t>family</w:t>
      </w:r>
      <w:bookmarkEnd w:id="88"/>
    </w:p>
    <w:p w14:paraId="2A4B28CF" w14:textId="23C98DC8" w:rsidR="009D0C0B" w:rsidRPr="00563C5A" w:rsidRDefault="00FA480B" w:rsidP="00230F09">
      <w:pPr>
        <w:pStyle w:val="Titre3"/>
        <w:rPr>
          <w:lang w:val="en-US"/>
        </w:rPr>
      </w:pPr>
      <w:bookmarkStart w:id="89" w:name="_Toc529867578"/>
      <w:r w:rsidRPr="00563C5A">
        <w:rPr>
          <w:lang w:val="en-US"/>
        </w:rPr>
        <w:t>Intended use(s) as applied for by the applicant</w:t>
      </w:r>
      <w:bookmarkEnd w:id="89"/>
      <w:r w:rsidRPr="00563C5A">
        <w:rPr>
          <w:lang w:val="en-US"/>
        </w:rPr>
        <w:t xml:space="preserve"> </w:t>
      </w:r>
    </w:p>
    <w:p w14:paraId="20694B3E" w14:textId="77777777" w:rsidR="00D8037C" w:rsidRPr="00563C5A" w:rsidRDefault="00D8037C">
      <w:pPr>
        <w:pStyle w:val="Lgende"/>
        <w:spacing w:after="120"/>
        <w:ind w:left="0" w:firstLine="0"/>
        <w:rPr>
          <w:rFonts w:ascii="Verdana" w:hAnsi="Verdana" w:cs="Verdana"/>
          <w:lang w:val="en-US"/>
        </w:rPr>
      </w:pPr>
    </w:p>
    <w:p w14:paraId="02784C4A" w14:textId="77777777" w:rsidR="00D8037C" w:rsidRPr="00D8037C" w:rsidRDefault="00D8037C">
      <w:pPr>
        <w:pStyle w:val="Lgende"/>
        <w:spacing w:after="120"/>
        <w:ind w:left="0" w:firstLine="0"/>
        <w:rPr>
          <w:rFonts w:ascii="Verdana" w:hAnsi="Verdana" w:cs="Verdana"/>
          <w:b/>
          <w:sz w:val="22"/>
          <w:szCs w:val="22"/>
          <w:u w:val="single"/>
        </w:rPr>
      </w:pPr>
      <w:r w:rsidRPr="00D8037C">
        <w:rPr>
          <w:rFonts w:ascii="Verdana" w:hAnsi="Verdana" w:cs="Verdana"/>
          <w:b/>
          <w:sz w:val="22"/>
          <w:szCs w:val="22"/>
          <w:u w:val="single"/>
        </w:rPr>
        <w:t>Intended uses for Meta-SPC 1</w:t>
      </w:r>
    </w:p>
    <w:p w14:paraId="5C13604A" w14:textId="77777777" w:rsidR="00D8037C" w:rsidRDefault="00D8037C">
      <w:pPr>
        <w:pStyle w:val="Lgende"/>
        <w:spacing w:after="120"/>
        <w:ind w:left="0" w:firstLine="0"/>
        <w:rPr>
          <w:rFonts w:ascii="Verdana" w:hAnsi="Verdana" w:cs="Verdana"/>
        </w:rPr>
      </w:pPr>
    </w:p>
    <w:p w14:paraId="0845E81F" w14:textId="4CC44FF0" w:rsidR="0090798F" w:rsidRPr="00A3186C" w:rsidRDefault="0090798F" w:rsidP="0090798F">
      <w:pPr>
        <w:pStyle w:val="Lgende"/>
        <w:spacing w:after="120"/>
        <w:rPr>
          <w:rFonts w:ascii="Verdana" w:hAnsi="Verdana"/>
        </w:rPr>
      </w:pPr>
      <w:bookmarkStart w:id="90" w:name="d0e455"/>
      <w:r w:rsidRPr="00A3186C">
        <w:rPr>
          <w:rFonts w:ascii="Verdana" w:hAnsi="Verdana"/>
        </w:rPr>
        <w:t>Use # 1 – Industry_Preventive_3% (X6119C)</w:t>
      </w:r>
    </w:p>
    <w:bookmarkEnd w:id="90"/>
    <w:p w14:paraId="29BC8BDB" w14:textId="77777777" w:rsidR="009D0C0B" w:rsidRDefault="009D0C0B">
      <w:pPr>
        <w:pStyle w:val="Absatz"/>
      </w:pP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90798F" w:rsidRPr="00365CDA" w14:paraId="3C3A9DDD" w14:textId="77777777" w:rsidTr="00DE302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434E92" w14:textId="77777777" w:rsidR="0090798F" w:rsidRPr="00365CDA" w:rsidRDefault="0090798F" w:rsidP="00DE302B">
            <w:pPr>
              <w:rPr>
                <w:b/>
              </w:rPr>
            </w:pPr>
            <w:r w:rsidRPr="00365CDA">
              <w:rPr>
                <w:b/>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52A20D7" w14:textId="77777777" w:rsidR="0090798F" w:rsidRPr="00365CDA" w:rsidRDefault="0090798F" w:rsidP="00DE302B">
            <w:pPr>
              <w:rPr>
                <w:rFonts w:cs="Arial"/>
              </w:rPr>
            </w:pPr>
            <w:r w:rsidRPr="00365CDA">
              <w:rPr>
                <w:rFonts w:cs="Arial"/>
              </w:rPr>
              <w:t>PT08 – Wood preservatives</w:t>
            </w:r>
          </w:p>
        </w:tc>
      </w:tr>
      <w:tr w:rsidR="0090798F" w:rsidRPr="00365CDA" w14:paraId="6CE9CEFC"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FC7053F" w14:textId="77777777" w:rsidR="0090798F" w:rsidRPr="00365CDA" w:rsidRDefault="0090798F" w:rsidP="00DE302B">
            <w:pPr>
              <w:rPr>
                <w:b/>
              </w:rPr>
            </w:pPr>
            <w:r w:rsidRPr="00365CDA">
              <w:rPr>
                <w:b/>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1211330" w14:textId="77777777" w:rsidR="0090798F" w:rsidRPr="00365CDA" w:rsidRDefault="0090798F" w:rsidP="00DE302B">
            <w:pPr>
              <w:rPr>
                <w:rFonts w:cs="Arial"/>
              </w:rPr>
            </w:pPr>
            <w:r w:rsidRPr="00365CDA">
              <w:rPr>
                <w:rFonts w:cs="Arial"/>
              </w:rPr>
              <w:t>Concentrate product applied by short dipping, spraying, flow coat or aspersion (in an aspersion cabin).</w:t>
            </w:r>
          </w:p>
        </w:tc>
      </w:tr>
      <w:tr w:rsidR="0090798F" w:rsidRPr="00365CDA" w14:paraId="77963AD2"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0B67C60" w14:textId="77777777" w:rsidR="0090798F" w:rsidRPr="00365CDA" w:rsidRDefault="0090798F" w:rsidP="00DE302B">
            <w:pPr>
              <w:rPr>
                <w:b/>
              </w:rPr>
            </w:pPr>
            <w:r w:rsidRPr="00365CDA">
              <w:rPr>
                <w:b/>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3CE6A95" w14:textId="77777777" w:rsidR="0090798F" w:rsidRPr="00365CDA" w:rsidRDefault="0090798F" w:rsidP="00DE302B">
            <w:pPr>
              <w:rPr>
                <w:rFonts w:cs="Arial"/>
              </w:rPr>
            </w:pPr>
            <w:r w:rsidRPr="00365CDA">
              <w:rPr>
                <w:rFonts w:cs="Arial"/>
              </w:rPr>
              <w:t>Wood rotting basidiomycetes (brown rot fungi)</w:t>
            </w:r>
          </w:p>
          <w:p w14:paraId="30DBABB3" w14:textId="77777777" w:rsidR="0090798F" w:rsidRPr="00365CDA" w:rsidRDefault="0090798F" w:rsidP="00DE302B">
            <w:pPr>
              <w:rPr>
                <w:rFonts w:cs="Arial"/>
              </w:rPr>
            </w:pPr>
            <w:r w:rsidRPr="00365CDA">
              <w:rPr>
                <w:rFonts w:cs="Arial"/>
              </w:rPr>
              <w:t>Wood boring insects, larvae</w:t>
            </w:r>
          </w:p>
          <w:p w14:paraId="7656B622" w14:textId="77777777" w:rsidR="0090798F" w:rsidRPr="00365CDA" w:rsidRDefault="0090798F" w:rsidP="00DE302B">
            <w:pPr>
              <w:rPr>
                <w:rFonts w:cs="Arial"/>
              </w:rPr>
            </w:pPr>
            <w:r w:rsidRPr="00365CDA">
              <w:rPr>
                <w:rFonts w:cs="Arial"/>
              </w:rPr>
              <w:t>Subterranean termites (genus Reticulitermes), Workers, soldiers and nymphs</w:t>
            </w:r>
            <w:r w:rsidRPr="00365CDA">
              <w:rPr>
                <w:rFonts w:cs="Arial"/>
                <w:color w:val="000000"/>
                <w:szCs w:val="22"/>
                <w:lang w:val="en-US"/>
              </w:rPr>
              <w:t xml:space="preserve"> </w:t>
            </w:r>
          </w:p>
        </w:tc>
      </w:tr>
      <w:tr w:rsidR="0090798F" w:rsidRPr="00365CDA" w14:paraId="53D75C4A"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95B8FE3" w14:textId="77777777" w:rsidR="0090798F" w:rsidRPr="00365CDA" w:rsidRDefault="0090798F" w:rsidP="00DE302B">
            <w:pPr>
              <w:rPr>
                <w:b/>
              </w:rPr>
            </w:pPr>
            <w:r w:rsidRPr="00365CDA">
              <w:rPr>
                <w:b/>
                <w:color w:val="000000"/>
                <w:szCs w:val="24"/>
                <w:lang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8ABCC36" w14:textId="77777777" w:rsidR="0090798F" w:rsidRPr="00365CDA" w:rsidRDefault="0090798F" w:rsidP="00DE302B">
            <w:pPr>
              <w:rPr>
                <w:rFonts w:cs="Arial"/>
              </w:rPr>
            </w:pPr>
            <w:r w:rsidRPr="00365CDA">
              <w:rPr>
                <w:rFonts w:cs="Arial"/>
              </w:rPr>
              <w:t>Softwood, solid wood</w:t>
            </w:r>
          </w:p>
          <w:p w14:paraId="61C5F7CD" w14:textId="77777777" w:rsidR="0090798F" w:rsidRPr="00365CDA" w:rsidRDefault="0090798F" w:rsidP="00DE302B">
            <w:pPr>
              <w:rPr>
                <w:rFonts w:cs="Arial"/>
              </w:rPr>
            </w:pPr>
            <w:r w:rsidRPr="00365CDA">
              <w:rPr>
                <w:rFonts w:cs="Arial"/>
              </w:rPr>
              <w:t xml:space="preserve">Preventive treatment </w:t>
            </w:r>
          </w:p>
          <w:p w14:paraId="02C0588E" w14:textId="77777777" w:rsidR="0090798F" w:rsidRPr="00365CDA" w:rsidRDefault="0090798F" w:rsidP="00DE302B">
            <w:pPr>
              <w:rPr>
                <w:rFonts w:cs="Arial"/>
              </w:rPr>
            </w:pPr>
            <w:r w:rsidRPr="00365CDA">
              <w:rPr>
                <w:rFonts w:cs="Arial"/>
              </w:rPr>
              <w:t xml:space="preserve">Use classes 1 and 2 </w:t>
            </w:r>
          </w:p>
          <w:p w14:paraId="2811F456" w14:textId="77777777" w:rsidR="0090798F" w:rsidRPr="00365CDA" w:rsidRDefault="0090798F" w:rsidP="00DE302B">
            <w:pPr>
              <w:rPr>
                <w:rFonts w:cs="Arial"/>
              </w:rPr>
            </w:pPr>
            <w:r w:rsidRPr="00365CDA">
              <w:rPr>
                <w:rFonts w:cs="Arial"/>
              </w:rPr>
              <w:t xml:space="preserve">Indoor </w:t>
            </w:r>
            <w:r w:rsidRPr="00365CDA">
              <w:rPr>
                <w:rFonts w:cs="Arial"/>
              </w:rPr>
              <w:tab/>
            </w:r>
            <w:r w:rsidRPr="00365CDA">
              <w:rPr>
                <w:rFonts w:cs="Arial"/>
              </w:rPr>
              <w:tab/>
            </w:r>
          </w:p>
        </w:tc>
      </w:tr>
      <w:tr w:rsidR="0090798F" w:rsidRPr="00365CDA" w14:paraId="51A6AD96"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7FC5396" w14:textId="77777777" w:rsidR="0090798F" w:rsidRPr="00365CDA" w:rsidRDefault="0090798F" w:rsidP="00DE302B">
            <w:pPr>
              <w:rPr>
                <w:b/>
              </w:rPr>
            </w:pPr>
            <w:r w:rsidRPr="00365CDA">
              <w:rPr>
                <w:b/>
                <w:color w:val="000000"/>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61F46A7" w14:textId="77777777" w:rsidR="0090798F" w:rsidRPr="00365CDA" w:rsidRDefault="0090798F" w:rsidP="00DE302B">
            <w:pPr>
              <w:rPr>
                <w:rFonts w:cs="Arial"/>
                <w:color w:val="000000"/>
                <w:szCs w:val="22"/>
              </w:rPr>
            </w:pPr>
            <w:r w:rsidRPr="00365CDA">
              <w:rPr>
                <w:rFonts w:cs="Arial"/>
                <w:color w:val="000000"/>
                <w:szCs w:val="22"/>
              </w:rPr>
              <w:t>Superficial application / short dipping treatment</w:t>
            </w:r>
          </w:p>
          <w:p w14:paraId="28E67878" w14:textId="77777777" w:rsidR="0090798F" w:rsidRPr="00365CDA" w:rsidRDefault="0090798F" w:rsidP="00DE302B">
            <w:pPr>
              <w:rPr>
                <w:rFonts w:cs="Arial"/>
                <w:color w:val="000000"/>
                <w:szCs w:val="22"/>
              </w:rPr>
            </w:pPr>
            <w:r w:rsidRPr="00365CDA">
              <w:rPr>
                <w:rFonts w:cs="Arial"/>
                <w:color w:val="000000"/>
                <w:szCs w:val="22"/>
              </w:rPr>
              <w:t>Superficial application / spray treatment</w:t>
            </w:r>
          </w:p>
          <w:p w14:paraId="2CA85A8D" w14:textId="77777777" w:rsidR="0090798F" w:rsidRPr="00365CDA" w:rsidRDefault="0090798F" w:rsidP="00DE302B">
            <w:pPr>
              <w:rPr>
                <w:rFonts w:cs="Arial"/>
              </w:rPr>
            </w:pPr>
            <w:r w:rsidRPr="00365CDA">
              <w:rPr>
                <w:rFonts w:cs="Arial"/>
                <w:color w:val="000000"/>
                <w:szCs w:val="22"/>
              </w:rPr>
              <w:t>Superficial application / flow coat / aspersion (aspersion cabin)</w:t>
            </w:r>
          </w:p>
        </w:tc>
      </w:tr>
      <w:tr w:rsidR="0090798F" w:rsidRPr="00365CDA" w14:paraId="316F0359" w14:textId="77777777" w:rsidTr="00DE302B">
        <w:tc>
          <w:tcPr>
            <w:tcW w:w="2707" w:type="dxa"/>
            <w:tcBorders>
              <w:top w:val="nil"/>
              <w:left w:val="single" w:sz="4" w:space="0" w:color="000000"/>
              <w:bottom w:val="single" w:sz="4" w:space="0" w:color="auto"/>
              <w:right w:val="single" w:sz="4" w:space="0" w:color="000000"/>
            </w:tcBorders>
            <w:tcMar>
              <w:top w:w="40" w:type="dxa"/>
              <w:left w:w="40" w:type="dxa"/>
              <w:bottom w:w="40" w:type="dxa"/>
              <w:right w:w="40" w:type="dxa"/>
            </w:tcMar>
          </w:tcPr>
          <w:p w14:paraId="025E2F95" w14:textId="77777777" w:rsidR="0090798F" w:rsidRPr="00365CDA" w:rsidRDefault="0090798F" w:rsidP="00DE302B">
            <w:pPr>
              <w:rPr>
                <w:b/>
              </w:rPr>
            </w:pPr>
            <w:r w:rsidRPr="00365CDA">
              <w:rPr>
                <w:b/>
                <w:color w:val="000000"/>
                <w:szCs w:val="24"/>
                <w:lang w:eastAsia="en-GB"/>
              </w:rPr>
              <w:t>Application rate(s) and frequency</w:t>
            </w:r>
          </w:p>
        </w:tc>
        <w:tc>
          <w:tcPr>
            <w:tcW w:w="6318" w:type="dxa"/>
            <w:tcBorders>
              <w:top w:val="nil"/>
              <w:left w:val="nil"/>
              <w:bottom w:val="single" w:sz="4" w:space="0" w:color="auto"/>
              <w:right w:val="single" w:sz="4" w:space="0" w:color="000000"/>
            </w:tcBorders>
            <w:tcMar>
              <w:top w:w="40" w:type="dxa"/>
              <w:left w:w="40" w:type="dxa"/>
              <w:bottom w:w="40" w:type="dxa"/>
              <w:right w:w="40" w:type="dxa"/>
            </w:tcMar>
          </w:tcPr>
          <w:p w14:paraId="725423AB" w14:textId="77777777" w:rsidR="0090798F" w:rsidRPr="00365CDA" w:rsidRDefault="0090798F" w:rsidP="00DE302B">
            <w:pPr>
              <w:ind w:left="2124" w:hanging="2124"/>
              <w:rPr>
                <w:rFonts w:cs="Arial"/>
              </w:rPr>
            </w:pPr>
            <w:r w:rsidRPr="00365CDA">
              <w:rPr>
                <w:rFonts w:cs="Arial"/>
              </w:rPr>
              <w:t>3% dilution</w:t>
            </w:r>
          </w:p>
          <w:p w14:paraId="20E94E56" w14:textId="77777777" w:rsidR="0090798F" w:rsidRPr="00365CDA" w:rsidRDefault="0090798F" w:rsidP="00DE302B">
            <w:pPr>
              <w:ind w:left="2124" w:hanging="2124"/>
              <w:rPr>
                <w:rFonts w:cs="Arial"/>
              </w:rPr>
            </w:pPr>
            <w:r w:rsidRPr="00365CDA">
              <w:rPr>
                <w:rFonts w:cs="Arial"/>
              </w:rPr>
              <w:t>150 g of diluted product/m²</w:t>
            </w:r>
          </w:p>
        </w:tc>
      </w:tr>
      <w:tr w:rsidR="0090798F" w:rsidRPr="00365CDA" w14:paraId="15F6386F" w14:textId="77777777" w:rsidTr="00DE302B">
        <w:tc>
          <w:tcPr>
            <w:tcW w:w="270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AE03976" w14:textId="77777777" w:rsidR="0090798F" w:rsidRPr="00365CDA" w:rsidRDefault="0090798F" w:rsidP="00DE302B">
            <w:pPr>
              <w:rPr>
                <w:b/>
              </w:rPr>
            </w:pPr>
            <w:r w:rsidRPr="00365CDA">
              <w:rPr>
                <w:b/>
                <w:color w:val="000000"/>
                <w:szCs w:val="24"/>
                <w:lang w:eastAsia="en-GB"/>
              </w:rPr>
              <w:t>Category(ies) of users</w:t>
            </w:r>
          </w:p>
        </w:tc>
        <w:tc>
          <w:tcPr>
            <w:tcW w:w="63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7092C52" w14:textId="77777777" w:rsidR="0090798F" w:rsidRPr="00365CDA" w:rsidRDefault="0090798F" w:rsidP="00DE302B">
            <w:pPr>
              <w:keepNext/>
              <w:ind w:left="2124" w:hanging="2124"/>
              <w:rPr>
                <w:rFonts w:cs="Arial"/>
                <w:bCs/>
                <w:lang w:val="fr-FR"/>
              </w:rPr>
            </w:pPr>
            <w:r w:rsidRPr="00365CDA">
              <w:rPr>
                <w:rFonts w:cs="Arial"/>
                <w:lang w:val="fr-FR"/>
              </w:rPr>
              <w:t>Industrial users</w:t>
            </w:r>
          </w:p>
        </w:tc>
      </w:tr>
      <w:tr w:rsidR="0090798F" w:rsidRPr="00E06421" w14:paraId="41A80A29" w14:textId="77777777" w:rsidTr="00DE302B">
        <w:tc>
          <w:tcPr>
            <w:tcW w:w="2707"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tcPr>
          <w:p w14:paraId="21DFAA5B" w14:textId="77777777" w:rsidR="0090798F" w:rsidRPr="00365CDA" w:rsidRDefault="0090798F" w:rsidP="00DE302B">
            <w:pPr>
              <w:keepNext/>
              <w:rPr>
                <w:b/>
              </w:rPr>
            </w:pPr>
            <w:r w:rsidRPr="00365CDA">
              <w:rPr>
                <w:b/>
                <w:color w:val="000000"/>
                <w:szCs w:val="24"/>
                <w:lang w:eastAsia="en-GB"/>
              </w:rPr>
              <w:t>Pack sizes and packaging material</w:t>
            </w:r>
          </w:p>
        </w:tc>
        <w:tc>
          <w:tcPr>
            <w:tcW w:w="6318" w:type="dxa"/>
            <w:tcBorders>
              <w:top w:val="single" w:sz="4" w:space="0" w:color="auto"/>
              <w:left w:val="nil"/>
              <w:bottom w:val="single" w:sz="4" w:space="0" w:color="000000"/>
              <w:right w:val="single" w:sz="4" w:space="0" w:color="000000"/>
            </w:tcBorders>
            <w:tcMar>
              <w:top w:w="40" w:type="dxa"/>
              <w:left w:w="40" w:type="dxa"/>
              <w:bottom w:w="40" w:type="dxa"/>
              <w:right w:w="40" w:type="dxa"/>
            </w:tcMar>
          </w:tcPr>
          <w:p w14:paraId="1C972919" w14:textId="77777777" w:rsidR="0090798F" w:rsidRPr="00365CDA" w:rsidRDefault="0090798F" w:rsidP="00DE302B">
            <w:pPr>
              <w:rPr>
                <w:rFonts w:cs="Arial"/>
                <w:color w:val="000000"/>
                <w:szCs w:val="22"/>
              </w:rPr>
            </w:pPr>
            <w:r w:rsidRPr="00365CDA">
              <w:rPr>
                <w:rFonts w:cs="Arial"/>
                <w:color w:val="000000"/>
                <w:szCs w:val="22"/>
              </w:rPr>
              <w:t xml:space="preserve">- 50 L and 200 L HDPE drums </w:t>
            </w:r>
          </w:p>
          <w:p w14:paraId="6E1054DC" w14:textId="77777777" w:rsidR="0090798F" w:rsidRPr="00365CDA" w:rsidRDefault="0090798F" w:rsidP="00DE302B">
            <w:pPr>
              <w:rPr>
                <w:rFonts w:cs="Arial"/>
                <w:color w:val="000000"/>
                <w:szCs w:val="22"/>
              </w:rPr>
            </w:pPr>
            <w:r w:rsidRPr="00365CDA">
              <w:rPr>
                <w:rFonts w:cs="Arial"/>
                <w:color w:val="000000"/>
                <w:szCs w:val="22"/>
              </w:rPr>
              <w:t xml:space="preserve">- 1000 L HDPE intermediate bulk container. </w:t>
            </w:r>
          </w:p>
          <w:p w14:paraId="03945F48" w14:textId="77777777" w:rsidR="0090798F" w:rsidRPr="00365CDA" w:rsidRDefault="0090798F" w:rsidP="00DE302B">
            <w:pPr>
              <w:keepNext/>
              <w:rPr>
                <w:lang w:val="en-US"/>
              </w:rPr>
            </w:pPr>
          </w:p>
          <w:p w14:paraId="6E17FB16" w14:textId="77777777" w:rsidR="0090798F" w:rsidRPr="00365CDA" w:rsidRDefault="0090798F" w:rsidP="00DE302B">
            <w:pPr>
              <w:rPr>
                <w:rFonts w:cs="Arial"/>
                <w:color w:val="000000"/>
                <w:szCs w:val="22"/>
              </w:rPr>
            </w:pPr>
            <w:r w:rsidRPr="00365CDA">
              <w:rPr>
                <w:rFonts w:cs="Arial"/>
                <w:color w:val="000000"/>
                <w:szCs w:val="22"/>
              </w:rPr>
              <w:t>All packagings are hermetically closed with a cap.</w:t>
            </w:r>
          </w:p>
          <w:p w14:paraId="29086218" w14:textId="77777777" w:rsidR="0090798F" w:rsidRPr="00365CDA" w:rsidRDefault="0090798F" w:rsidP="00DE302B">
            <w:r w:rsidRPr="00365CDA">
              <w:rPr>
                <w:rFonts w:cs="Arial"/>
                <w:color w:val="000000"/>
                <w:szCs w:val="22"/>
              </w:rPr>
              <w:t>Specifications and description of these packagings are presented in Section 12.3 of the IUCLID file.</w:t>
            </w:r>
          </w:p>
        </w:tc>
      </w:tr>
    </w:tbl>
    <w:p w14:paraId="414E156B" w14:textId="77777777" w:rsidR="00D8037C" w:rsidRDefault="00D8037C" w:rsidP="00D8037C">
      <w:pPr>
        <w:pStyle w:val="Lgende"/>
        <w:spacing w:after="120"/>
        <w:ind w:left="0" w:firstLine="0"/>
        <w:rPr>
          <w:rFonts w:ascii="Verdana" w:hAnsi="Verdana" w:cs="Verdana"/>
        </w:rPr>
      </w:pPr>
    </w:p>
    <w:p w14:paraId="07FF328F" w14:textId="77777777" w:rsidR="0090798F" w:rsidRPr="00A3186C" w:rsidRDefault="0090798F" w:rsidP="00A3186C">
      <w:pPr>
        <w:pStyle w:val="Absatz"/>
      </w:pPr>
    </w:p>
    <w:p w14:paraId="5A923C62" w14:textId="3423D6BC" w:rsidR="0090798F" w:rsidRPr="00A3186C" w:rsidRDefault="0090798F" w:rsidP="0090798F">
      <w:pPr>
        <w:pStyle w:val="Lgende"/>
        <w:spacing w:after="120"/>
        <w:rPr>
          <w:rFonts w:ascii="Verdana" w:hAnsi="Verdana"/>
        </w:rPr>
      </w:pPr>
      <w:r w:rsidRPr="00A3186C">
        <w:rPr>
          <w:rFonts w:ascii="Verdana" w:hAnsi="Verdana"/>
        </w:rPr>
        <w:t>Use # 2 – Industry_Preventive_5% (X6119C and X6119CJ)</w:t>
      </w:r>
    </w:p>
    <w:p w14:paraId="0285C49F" w14:textId="77777777" w:rsidR="00D8037C" w:rsidRDefault="00D8037C">
      <w:pPr>
        <w:pStyle w:val="Absatz"/>
      </w:pP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90798F" w:rsidRPr="00365CDA" w14:paraId="5D282491" w14:textId="77777777" w:rsidTr="00DE302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60A9D0" w14:textId="77777777" w:rsidR="0090798F" w:rsidRPr="00365CDA" w:rsidRDefault="0090798F" w:rsidP="00DE302B">
            <w:pPr>
              <w:rPr>
                <w:b/>
              </w:rPr>
            </w:pPr>
            <w:r w:rsidRPr="00365CDA">
              <w:rPr>
                <w:b/>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F5F7C17" w14:textId="77777777" w:rsidR="0090798F" w:rsidRPr="00365CDA" w:rsidRDefault="0090798F" w:rsidP="00DE302B">
            <w:pPr>
              <w:rPr>
                <w:rFonts w:cs="Arial"/>
              </w:rPr>
            </w:pPr>
            <w:r w:rsidRPr="00365CDA">
              <w:rPr>
                <w:rFonts w:cs="Arial"/>
              </w:rPr>
              <w:t>PT08 – Wood preservatives</w:t>
            </w:r>
          </w:p>
        </w:tc>
      </w:tr>
      <w:tr w:rsidR="0090798F" w:rsidRPr="00365CDA" w14:paraId="55B028DF"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80FC0F0" w14:textId="77777777" w:rsidR="0090798F" w:rsidRPr="00365CDA" w:rsidRDefault="0090798F" w:rsidP="00DE302B">
            <w:pPr>
              <w:rPr>
                <w:b/>
              </w:rPr>
            </w:pPr>
            <w:r w:rsidRPr="00365CDA">
              <w:rPr>
                <w:b/>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F69B777" w14:textId="77777777" w:rsidR="0090798F" w:rsidRPr="00365CDA" w:rsidRDefault="0090798F" w:rsidP="00DE302B">
            <w:pPr>
              <w:rPr>
                <w:rFonts w:cs="Arial"/>
              </w:rPr>
            </w:pPr>
            <w:r w:rsidRPr="00365CDA">
              <w:rPr>
                <w:rFonts w:cs="Arial"/>
              </w:rPr>
              <w:t>Concentrate products applied by short dipping, spraying, flow coat or aspersion (in an aspersion cabin).</w:t>
            </w:r>
          </w:p>
        </w:tc>
      </w:tr>
      <w:tr w:rsidR="0090798F" w:rsidRPr="00365CDA" w14:paraId="342FF13E"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21CC847" w14:textId="77777777" w:rsidR="0090798F" w:rsidRPr="00365CDA" w:rsidRDefault="0090798F" w:rsidP="00DE302B">
            <w:pPr>
              <w:rPr>
                <w:b/>
              </w:rPr>
            </w:pPr>
            <w:r w:rsidRPr="00365CDA">
              <w:rPr>
                <w:b/>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53C40C3" w14:textId="77777777" w:rsidR="0090798F" w:rsidRPr="00365CDA" w:rsidRDefault="0090798F" w:rsidP="00DE302B">
            <w:pPr>
              <w:rPr>
                <w:rFonts w:cs="Arial"/>
              </w:rPr>
            </w:pPr>
            <w:r w:rsidRPr="00365CDA">
              <w:rPr>
                <w:rFonts w:cs="Arial"/>
              </w:rPr>
              <w:t>Wood rotting basidiomycetes (brown rot fungi)</w:t>
            </w:r>
          </w:p>
          <w:p w14:paraId="738D1AB4" w14:textId="77777777" w:rsidR="0090798F" w:rsidRPr="00365CDA" w:rsidRDefault="0090798F" w:rsidP="00DE302B">
            <w:pPr>
              <w:rPr>
                <w:rFonts w:cs="Arial"/>
              </w:rPr>
            </w:pPr>
            <w:r w:rsidRPr="00365CDA">
              <w:rPr>
                <w:rFonts w:cs="Arial"/>
              </w:rPr>
              <w:t>Wood boring insects (house longhorn beetle, common furniture beetle and powder post beetles), larvae</w:t>
            </w:r>
          </w:p>
          <w:p w14:paraId="07466F7E" w14:textId="77777777" w:rsidR="0090798F" w:rsidRPr="00365CDA" w:rsidRDefault="0090798F" w:rsidP="00DE302B">
            <w:pPr>
              <w:rPr>
                <w:rFonts w:cs="Arial"/>
              </w:rPr>
            </w:pPr>
            <w:r w:rsidRPr="00365CDA">
              <w:rPr>
                <w:rFonts w:cs="Arial"/>
              </w:rPr>
              <w:t>Subterranean termites (genus Reticulitermes), Workers, soldiers and nymphs</w:t>
            </w:r>
            <w:r w:rsidRPr="00365CDA">
              <w:rPr>
                <w:rFonts w:cs="Arial"/>
                <w:color w:val="000000"/>
                <w:szCs w:val="22"/>
                <w:lang w:val="en-US"/>
              </w:rPr>
              <w:t xml:space="preserve"> </w:t>
            </w:r>
          </w:p>
        </w:tc>
      </w:tr>
      <w:tr w:rsidR="0090798F" w:rsidRPr="00365CDA" w14:paraId="79E3096D"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E46A167" w14:textId="77777777" w:rsidR="0090798F" w:rsidRPr="00365CDA" w:rsidRDefault="0090798F" w:rsidP="00DE302B">
            <w:pPr>
              <w:rPr>
                <w:b/>
              </w:rPr>
            </w:pPr>
            <w:r w:rsidRPr="00365CDA">
              <w:rPr>
                <w:b/>
                <w:color w:val="000000"/>
                <w:szCs w:val="24"/>
                <w:lang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6AACA00" w14:textId="77777777" w:rsidR="0090798F" w:rsidRPr="00365CDA" w:rsidRDefault="0090798F" w:rsidP="00DE302B">
            <w:pPr>
              <w:rPr>
                <w:rFonts w:cs="Arial"/>
              </w:rPr>
            </w:pPr>
            <w:r w:rsidRPr="00365CDA">
              <w:rPr>
                <w:rFonts w:cs="Arial"/>
              </w:rPr>
              <w:t>Softwood, solid wood</w:t>
            </w:r>
          </w:p>
          <w:p w14:paraId="41145D2F" w14:textId="77777777" w:rsidR="0090798F" w:rsidRPr="00365CDA" w:rsidRDefault="0090798F" w:rsidP="00DE302B">
            <w:pPr>
              <w:rPr>
                <w:rFonts w:cs="Arial"/>
              </w:rPr>
            </w:pPr>
            <w:r w:rsidRPr="00365CDA">
              <w:rPr>
                <w:rFonts w:cs="Arial"/>
              </w:rPr>
              <w:t xml:space="preserve">Preventive treatment </w:t>
            </w:r>
          </w:p>
          <w:p w14:paraId="45479F3A" w14:textId="77777777" w:rsidR="0090798F" w:rsidRPr="00365CDA" w:rsidRDefault="0090798F" w:rsidP="00DE302B">
            <w:pPr>
              <w:rPr>
                <w:rFonts w:cs="Arial"/>
              </w:rPr>
            </w:pPr>
            <w:r w:rsidRPr="00365CDA">
              <w:rPr>
                <w:rFonts w:cs="Arial"/>
              </w:rPr>
              <w:t>Use classes 1, 2 and 3.1</w:t>
            </w:r>
          </w:p>
          <w:p w14:paraId="67B45507" w14:textId="77777777" w:rsidR="0090798F" w:rsidRPr="00365CDA" w:rsidRDefault="0090798F" w:rsidP="00DE302B">
            <w:pPr>
              <w:rPr>
                <w:rFonts w:cs="Arial"/>
              </w:rPr>
            </w:pPr>
            <w:r w:rsidRPr="00365CDA">
              <w:rPr>
                <w:rFonts w:cs="Arial"/>
              </w:rPr>
              <w:lastRenderedPageBreak/>
              <w:t>Indoor and Outdoor</w:t>
            </w:r>
          </w:p>
          <w:p w14:paraId="0C2EC909" w14:textId="77777777" w:rsidR="0090798F" w:rsidRPr="00365CDA" w:rsidRDefault="0090798F" w:rsidP="00DE302B">
            <w:pPr>
              <w:rPr>
                <w:rFonts w:cs="Arial"/>
              </w:rPr>
            </w:pPr>
            <w:r w:rsidRPr="00365CDA">
              <w:rPr>
                <w:rFonts w:cs="Arial"/>
              </w:rPr>
              <w:t>Treated wood intended to be used outdoor and exposed to weathering must be protected with a topcoat.</w:t>
            </w:r>
            <w:r w:rsidRPr="00365CDA">
              <w:rPr>
                <w:rFonts w:cs="Arial"/>
              </w:rPr>
              <w:tab/>
            </w:r>
            <w:r w:rsidRPr="00365CDA">
              <w:rPr>
                <w:rFonts w:cs="Arial"/>
              </w:rPr>
              <w:tab/>
            </w:r>
          </w:p>
        </w:tc>
      </w:tr>
      <w:tr w:rsidR="0090798F" w:rsidRPr="00365CDA" w14:paraId="2362F46B"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5ED8C6B" w14:textId="77777777" w:rsidR="0090798F" w:rsidRPr="00365CDA" w:rsidRDefault="0090798F" w:rsidP="00DE302B">
            <w:pPr>
              <w:rPr>
                <w:b/>
              </w:rPr>
            </w:pPr>
            <w:r w:rsidRPr="00365CDA">
              <w:rPr>
                <w:b/>
                <w:color w:val="000000"/>
                <w:szCs w:val="24"/>
                <w:lang w:eastAsia="en-GB"/>
              </w:rPr>
              <w:lastRenderedPageBreak/>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530950D" w14:textId="77777777" w:rsidR="0090798F" w:rsidRPr="00365CDA" w:rsidRDefault="0090798F" w:rsidP="00DE302B">
            <w:pPr>
              <w:rPr>
                <w:rFonts w:cs="Arial"/>
                <w:color w:val="000000"/>
                <w:szCs w:val="22"/>
              </w:rPr>
            </w:pPr>
            <w:r w:rsidRPr="00365CDA">
              <w:rPr>
                <w:rFonts w:cs="Arial"/>
                <w:color w:val="000000"/>
                <w:szCs w:val="22"/>
              </w:rPr>
              <w:t>Superficial application / short dipping treatment (X6119C and X6119CJ)</w:t>
            </w:r>
          </w:p>
          <w:p w14:paraId="43D2E5B2" w14:textId="77777777" w:rsidR="0090798F" w:rsidRPr="00365CDA" w:rsidRDefault="0090798F" w:rsidP="00DE302B">
            <w:pPr>
              <w:rPr>
                <w:rFonts w:cs="Arial"/>
                <w:color w:val="000000"/>
                <w:szCs w:val="22"/>
              </w:rPr>
            </w:pPr>
            <w:r w:rsidRPr="00365CDA">
              <w:rPr>
                <w:rFonts w:cs="Arial"/>
                <w:color w:val="000000"/>
                <w:szCs w:val="22"/>
              </w:rPr>
              <w:t>Superficial application / spray treatment (X6119C)</w:t>
            </w:r>
          </w:p>
          <w:p w14:paraId="0CC2AC91" w14:textId="77777777" w:rsidR="0090798F" w:rsidRPr="00365CDA" w:rsidRDefault="0090798F" w:rsidP="00DE302B">
            <w:pPr>
              <w:rPr>
                <w:rFonts w:cs="Arial"/>
              </w:rPr>
            </w:pPr>
            <w:r w:rsidRPr="00365CDA">
              <w:rPr>
                <w:rFonts w:cs="Arial"/>
                <w:color w:val="000000"/>
                <w:szCs w:val="22"/>
              </w:rPr>
              <w:t>Superficial application / flow coat / aspersion (aspersion cabin) (X6119C)</w:t>
            </w:r>
          </w:p>
        </w:tc>
      </w:tr>
      <w:tr w:rsidR="0090798F" w:rsidRPr="00365CDA" w14:paraId="271AFBAD" w14:textId="77777777" w:rsidTr="00DE302B">
        <w:tc>
          <w:tcPr>
            <w:tcW w:w="2707" w:type="dxa"/>
            <w:tcBorders>
              <w:top w:val="nil"/>
              <w:left w:val="single" w:sz="4" w:space="0" w:color="000000"/>
              <w:bottom w:val="single" w:sz="4" w:space="0" w:color="auto"/>
              <w:right w:val="single" w:sz="4" w:space="0" w:color="000000"/>
            </w:tcBorders>
            <w:tcMar>
              <w:top w:w="40" w:type="dxa"/>
              <w:left w:w="40" w:type="dxa"/>
              <w:bottom w:w="40" w:type="dxa"/>
              <w:right w:w="40" w:type="dxa"/>
            </w:tcMar>
          </w:tcPr>
          <w:p w14:paraId="26477A20" w14:textId="77777777" w:rsidR="0090798F" w:rsidRPr="00365CDA" w:rsidRDefault="0090798F" w:rsidP="00DE302B">
            <w:pPr>
              <w:rPr>
                <w:b/>
              </w:rPr>
            </w:pPr>
            <w:r w:rsidRPr="00365CDA">
              <w:rPr>
                <w:b/>
                <w:color w:val="000000"/>
                <w:szCs w:val="24"/>
                <w:lang w:eastAsia="en-GB"/>
              </w:rPr>
              <w:t>Application rate(s) and frequency</w:t>
            </w:r>
          </w:p>
        </w:tc>
        <w:tc>
          <w:tcPr>
            <w:tcW w:w="6318" w:type="dxa"/>
            <w:tcBorders>
              <w:top w:val="nil"/>
              <w:left w:val="nil"/>
              <w:bottom w:val="single" w:sz="4" w:space="0" w:color="auto"/>
              <w:right w:val="single" w:sz="4" w:space="0" w:color="000000"/>
            </w:tcBorders>
            <w:tcMar>
              <w:top w:w="40" w:type="dxa"/>
              <w:left w:w="40" w:type="dxa"/>
              <w:bottom w:w="40" w:type="dxa"/>
              <w:right w:w="40" w:type="dxa"/>
            </w:tcMar>
          </w:tcPr>
          <w:p w14:paraId="1F24DB85" w14:textId="77777777" w:rsidR="0090798F" w:rsidRPr="00365CDA" w:rsidRDefault="0090798F" w:rsidP="00DE302B">
            <w:pPr>
              <w:rPr>
                <w:rFonts w:cs="Arial"/>
                <w:color w:val="000000"/>
                <w:szCs w:val="22"/>
              </w:rPr>
            </w:pPr>
            <w:r w:rsidRPr="00365CDA">
              <w:rPr>
                <w:rFonts w:cs="Arial"/>
                <w:color w:val="000000"/>
                <w:szCs w:val="22"/>
              </w:rPr>
              <w:t>X6119C :</w:t>
            </w:r>
          </w:p>
          <w:p w14:paraId="64063224" w14:textId="77777777" w:rsidR="0090798F" w:rsidRPr="00365CDA" w:rsidRDefault="0090798F" w:rsidP="00DE302B">
            <w:pPr>
              <w:rPr>
                <w:rFonts w:cs="Arial"/>
                <w:color w:val="000000"/>
                <w:szCs w:val="22"/>
              </w:rPr>
            </w:pPr>
            <w:r w:rsidRPr="00365CDA">
              <w:rPr>
                <w:rFonts w:cs="Arial"/>
                <w:color w:val="000000"/>
                <w:szCs w:val="22"/>
              </w:rPr>
              <w:t>5% dilution</w:t>
            </w:r>
          </w:p>
          <w:p w14:paraId="5CBE6B17" w14:textId="77777777" w:rsidR="0090798F" w:rsidRPr="00365CDA" w:rsidRDefault="0090798F" w:rsidP="00DE302B">
            <w:pPr>
              <w:rPr>
                <w:rFonts w:cs="Arial"/>
                <w:color w:val="000000"/>
                <w:szCs w:val="22"/>
              </w:rPr>
            </w:pPr>
            <w:r w:rsidRPr="00365CDA">
              <w:rPr>
                <w:rFonts w:cs="Arial"/>
                <w:color w:val="000000"/>
                <w:szCs w:val="22"/>
              </w:rPr>
              <w:t>100 g of diluted product/m² against insects (use class 1)</w:t>
            </w:r>
          </w:p>
          <w:p w14:paraId="101F2D4C" w14:textId="77777777" w:rsidR="0090798F" w:rsidRPr="00365CDA" w:rsidRDefault="0090798F" w:rsidP="00DE302B">
            <w:pPr>
              <w:rPr>
                <w:rFonts w:cs="Arial"/>
                <w:color w:val="000000"/>
                <w:szCs w:val="22"/>
              </w:rPr>
            </w:pPr>
            <w:r w:rsidRPr="00365CDA">
              <w:rPr>
                <w:rFonts w:cs="Arial"/>
                <w:color w:val="000000"/>
                <w:szCs w:val="22"/>
              </w:rPr>
              <w:t>150 g of diluted product/m² against insects and fungi (use classes 2 and 3.1)</w:t>
            </w:r>
          </w:p>
          <w:p w14:paraId="17196B38" w14:textId="77777777" w:rsidR="0090798F" w:rsidRPr="00365CDA" w:rsidRDefault="0090798F" w:rsidP="00DE302B">
            <w:pPr>
              <w:rPr>
                <w:rFonts w:cs="Arial"/>
                <w:color w:val="000000"/>
                <w:szCs w:val="22"/>
              </w:rPr>
            </w:pPr>
          </w:p>
          <w:p w14:paraId="4532F612" w14:textId="77777777" w:rsidR="0090798F" w:rsidRPr="00365CDA" w:rsidRDefault="0090798F" w:rsidP="00DE302B">
            <w:pPr>
              <w:rPr>
                <w:rFonts w:cs="Arial"/>
                <w:color w:val="000000"/>
                <w:szCs w:val="22"/>
              </w:rPr>
            </w:pPr>
            <w:r w:rsidRPr="00365CDA">
              <w:rPr>
                <w:rFonts w:cs="Arial"/>
                <w:color w:val="000000"/>
                <w:szCs w:val="22"/>
              </w:rPr>
              <w:t>X6119CJ :</w:t>
            </w:r>
          </w:p>
          <w:p w14:paraId="4F16E941" w14:textId="77777777" w:rsidR="0090798F" w:rsidRPr="00365CDA" w:rsidRDefault="0090798F" w:rsidP="00DE302B">
            <w:pPr>
              <w:rPr>
                <w:rFonts w:cs="Arial"/>
                <w:color w:val="000000"/>
                <w:szCs w:val="22"/>
              </w:rPr>
            </w:pPr>
            <w:r w:rsidRPr="00365CDA">
              <w:rPr>
                <w:rFonts w:cs="Arial"/>
                <w:color w:val="000000"/>
                <w:szCs w:val="22"/>
              </w:rPr>
              <w:t>5% dilution</w:t>
            </w:r>
          </w:p>
          <w:p w14:paraId="3CFF3EDA" w14:textId="77777777" w:rsidR="0090798F" w:rsidRPr="00365CDA" w:rsidRDefault="0090798F" w:rsidP="00DE302B">
            <w:pPr>
              <w:rPr>
                <w:rFonts w:cs="Arial"/>
              </w:rPr>
            </w:pPr>
            <w:r w:rsidRPr="00365CDA">
              <w:rPr>
                <w:rFonts w:cs="Arial"/>
                <w:color w:val="000000"/>
                <w:szCs w:val="22"/>
              </w:rPr>
              <w:t xml:space="preserve">150 g of diluted product/m² </w:t>
            </w:r>
          </w:p>
        </w:tc>
      </w:tr>
      <w:tr w:rsidR="0090798F" w:rsidRPr="00365CDA" w14:paraId="1AA24136" w14:textId="77777777" w:rsidTr="00DE302B">
        <w:tc>
          <w:tcPr>
            <w:tcW w:w="270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135E474" w14:textId="77777777" w:rsidR="0090798F" w:rsidRPr="00365CDA" w:rsidRDefault="0090798F" w:rsidP="00DE302B">
            <w:pPr>
              <w:rPr>
                <w:b/>
              </w:rPr>
            </w:pPr>
            <w:r w:rsidRPr="00365CDA">
              <w:rPr>
                <w:b/>
                <w:color w:val="000000"/>
                <w:szCs w:val="24"/>
                <w:lang w:eastAsia="en-GB"/>
              </w:rPr>
              <w:t>Category(ies) of users</w:t>
            </w:r>
          </w:p>
        </w:tc>
        <w:tc>
          <w:tcPr>
            <w:tcW w:w="63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B8A105B" w14:textId="77777777" w:rsidR="0090798F" w:rsidRPr="00365CDA" w:rsidRDefault="0090798F" w:rsidP="00DE302B">
            <w:pPr>
              <w:keepNext/>
              <w:ind w:left="2124" w:hanging="2124"/>
              <w:rPr>
                <w:rFonts w:cs="Arial"/>
                <w:bCs/>
                <w:lang w:val="fr-FR"/>
              </w:rPr>
            </w:pPr>
            <w:r w:rsidRPr="00365CDA">
              <w:rPr>
                <w:rFonts w:cs="Arial"/>
                <w:lang w:val="fr-FR"/>
              </w:rPr>
              <w:t>Industrial users</w:t>
            </w:r>
          </w:p>
        </w:tc>
      </w:tr>
      <w:tr w:rsidR="0090798F" w:rsidRPr="00E06421" w14:paraId="44BE1519" w14:textId="77777777" w:rsidTr="00DE302B">
        <w:tc>
          <w:tcPr>
            <w:tcW w:w="2707"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tcPr>
          <w:p w14:paraId="5DAC7966" w14:textId="77777777" w:rsidR="0090798F" w:rsidRPr="00365CDA" w:rsidRDefault="0090798F" w:rsidP="00DE302B">
            <w:pPr>
              <w:keepNext/>
              <w:rPr>
                <w:b/>
              </w:rPr>
            </w:pPr>
            <w:r w:rsidRPr="00365CDA">
              <w:rPr>
                <w:b/>
                <w:color w:val="000000"/>
                <w:szCs w:val="24"/>
                <w:lang w:eastAsia="en-GB"/>
              </w:rPr>
              <w:t>Pack sizes and packaging material</w:t>
            </w:r>
          </w:p>
        </w:tc>
        <w:tc>
          <w:tcPr>
            <w:tcW w:w="6318" w:type="dxa"/>
            <w:tcBorders>
              <w:top w:val="single" w:sz="4" w:space="0" w:color="auto"/>
              <w:left w:val="nil"/>
              <w:bottom w:val="single" w:sz="4" w:space="0" w:color="000000"/>
              <w:right w:val="single" w:sz="4" w:space="0" w:color="000000"/>
            </w:tcBorders>
            <w:tcMar>
              <w:top w:w="40" w:type="dxa"/>
              <w:left w:w="40" w:type="dxa"/>
              <w:bottom w:w="40" w:type="dxa"/>
              <w:right w:w="40" w:type="dxa"/>
            </w:tcMar>
          </w:tcPr>
          <w:p w14:paraId="3CBA3484" w14:textId="77777777" w:rsidR="0090798F" w:rsidRPr="00365CDA" w:rsidRDefault="0090798F" w:rsidP="00DE302B">
            <w:pPr>
              <w:rPr>
                <w:rFonts w:cs="Arial"/>
                <w:color w:val="000000"/>
                <w:szCs w:val="22"/>
              </w:rPr>
            </w:pPr>
            <w:r w:rsidRPr="00365CDA">
              <w:rPr>
                <w:rFonts w:cs="Arial"/>
                <w:color w:val="000000"/>
                <w:szCs w:val="22"/>
              </w:rPr>
              <w:t>X6119C :</w:t>
            </w:r>
          </w:p>
          <w:p w14:paraId="4E7D8C76" w14:textId="77777777" w:rsidR="0090798F" w:rsidRPr="00365CDA" w:rsidRDefault="0090798F" w:rsidP="00DE302B">
            <w:pPr>
              <w:rPr>
                <w:rFonts w:cs="Arial"/>
                <w:color w:val="000000"/>
                <w:szCs w:val="22"/>
              </w:rPr>
            </w:pPr>
            <w:r w:rsidRPr="00365CDA">
              <w:rPr>
                <w:rFonts w:cs="Arial"/>
                <w:color w:val="000000"/>
                <w:szCs w:val="22"/>
              </w:rPr>
              <w:t xml:space="preserve">- 50 L and 200 L HDPE drums </w:t>
            </w:r>
          </w:p>
          <w:p w14:paraId="418262E8" w14:textId="77777777" w:rsidR="0090798F" w:rsidRPr="00365CDA" w:rsidRDefault="0090798F" w:rsidP="00DE302B">
            <w:pPr>
              <w:rPr>
                <w:rFonts w:cs="Arial"/>
                <w:color w:val="000000"/>
                <w:szCs w:val="22"/>
              </w:rPr>
            </w:pPr>
            <w:r w:rsidRPr="00365CDA">
              <w:rPr>
                <w:rFonts w:cs="Arial"/>
                <w:color w:val="000000"/>
                <w:szCs w:val="22"/>
              </w:rPr>
              <w:t xml:space="preserve">- 1000 L HDPE intermediate bulk container </w:t>
            </w:r>
          </w:p>
          <w:p w14:paraId="42194888" w14:textId="77777777" w:rsidR="0090798F" w:rsidRPr="00365CDA" w:rsidRDefault="0090798F" w:rsidP="00DE302B">
            <w:pPr>
              <w:rPr>
                <w:rFonts w:cs="Arial"/>
                <w:color w:val="000000"/>
                <w:szCs w:val="22"/>
              </w:rPr>
            </w:pPr>
          </w:p>
          <w:p w14:paraId="5F00529C" w14:textId="77777777" w:rsidR="0090798F" w:rsidRPr="00365CDA" w:rsidRDefault="0090798F" w:rsidP="00DE302B">
            <w:pPr>
              <w:rPr>
                <w:rFonts w:cs="Arial"/>
                <w:color w:val="000000"/>
                <w:szCs w:val="22"/>
              </w:rPr>
            </w:pPr>
            <w:r w:rsidRPr="00365CDA">
              <w:rPr>
                <w:rFonts w:cs="Arial"/>
                <w:color w:val="000000"/>
                <w:szCs w:val="22"/>
              </w:rPr>
              <w:t>X6119CJ :</w:t>
            </w:r>
          </w:p>
          <w:p w14:paraId="2A6E1645" w14:textId="77777777" w:rsidR="0090798F" w:rsidRPr="00365CDA" w:rsidRDefault="0090798F" w:rsidP="00DE302B">
            <w:pPr>
              <w:rPr>
                <w:rFonts w:cs="Arial"/>
                <w:color w:val="000000"/>
                <w:szCs w:val="22"/>
              </w:rPr>
            </w:pPr>
            <w:r w:rsidRPr="00365CDA">
              <w:rPr>
                <w:rFonts w:cs="Arial"/>
                <w:color w:val="000000"/>
                <w:szCs w:val="22"/>
              </w:rPr>
              <w:t>- 1000 L HDPE intermediate bulk container</w:t>
            </w:r>
          </w:p>
          <w:p w14:paraId="5C59289C" w14:textId="77777777" w:rsidR="0090798F" w:rsidRPr="00365CDA" w:rsidRDefault="0090798F" w:rsidP="00DE302B">
            <w:pPr>
              <w:keepNext/>
              <w:rPr>
                <w:lang w:val="en-US"/>
              </w:rPr>
            </w:pPr>
          </w:p>
          <w:p w14:paraId="6377D6D1" w14:textId="77777777" w:rsidR="0090798F" w:rsidRPr="00365CDA" w:rsidRDefault="0090798F" w:rsidP="00DE302B">
            <w:pPr>
              <w:rPr>
                <w:rFonts w:cs="Arial"/>
                <w:color w:val="000000"/>
                <w:szCs w:val="22"/>
              </w:rPr>
            </w:pPr>
            <w:r w:rsidRPr="00365CDA">
              <w:rPr>
                <w:rFonts w:cs="Arial"/>
                <w:color w:val="000000"/>
                <w:szCs w:val="22"/>
              </w:rPr>
              <w:t>All packagings are hermetically closed with a cap.</w:t>
            </w:r>
          </w:p>
          <w:p w14:paraId="0778EA38" w14:textId="77777777" w:rsidR="0090798F" w:rsidRPr="00365CDA" w:rsidRDefault="0090798F" w:rsidP="00DE302B">
            <w:r w:rsidRPr="00365CDA">
              <w:rPr>
                <w:rFonts w:cs="Arial"/>
                <w:color w:val="000000"/>
                <w:szCs w:val="22"/>
              </w:rPr>
              <w:t>Specifications and description of these packagings are presented in Section 12.3 of the IUCLID file.</w:t>
            </w:r>
          </w:p>
        </w:tc>
      </w:tr>
    </w:tbl>
    <w:p w14:paraId="60D4B7DD" w14:textId="77777777" w:rsidR="001674E1" w:rsidRPr="00D8037C" w:rsidRDefault="001674E1" w:rsidP="001674E1">
      <w:pPr>
        <w:pStyle w:val="Lgende"/>
        <w:spacing w:after="120"/>
        <w:ind w:left="0" w:firstLine="0"/>
        <w:rPr>
          <w:rFonts w:ascii="Verdana" w:hAnsi="Verdana" w:cs="Verdana"/>
        </w:rPr>
      </w:pPr>
    </w:p>
    <w:p w14:paraId="5B9E8AA7" w14:textId="0AB79DA1" w:rsidR="001674E1" w:rsidRPr="00D8037C" w:rsidRDefault="001674E1" w:rsidP="001674E1">
      <w:pPr>
        <w:pStyle w:val="Lgende"/>
        <w:spacing w:after="120"/>
        <w:ind w:left="0" w:firstLine="0"/>
        <w:rPr>
          <w:rFonts w:ascii="Verdana" w:hAnsi="Verdana" w:cs="Verdana"/>
        </w:rPr>
      </w:pPr>
    </w:p>
    <w:p w14:paraId="5F7E4CD1" w14:textId="77777777" w:rsidR="001674E1" w:rsidRDefault="001674E1" w:rsidP="001674E1">
      <w:pPr>
        <w:pStyle w:val="Absatz"/>
      </w:pPr>
    </w:p>
    <w:p w14:paraId="4B30E008" w14:textId="77777777" w:rsidR="0090798F" w:rsidRPr="00A50B3C" w:rsidRDefault="0090798F" w:rsidP="0090798F">
      <w:pPr>
        <w:spacing w:after="120"/>
        <w:rPr>
          <w:b/>
        </w:rPr>
      </w:pPr>
      <w:r w:rsidRPr="00A50B3C">
        <w:rPr>
          <w:b/>
        </w:rPr>
        <w:t>Table 4.1.</w:t>
      </w:r>
      <w:r>
        <w:rPr>
          <w:b/>
        </w:rPr>
        <w:t>3</w:t>
      </w:r>
      <w:r w:rsidRPr="00A50B3C">
        <w:rPr>
          <w:b/>
        </w:rPr>
        <w:t xml:space="preserve"> Use # </w:t>
      </w:r>
      <w:r>
        <w:rPr>
          <w:b/>
        </w:rPr>
        <w:t>3</w:t>
      </w:r>
      <w:r w:rsidRPr="00A50B3C">
        <w:rPr>
          <w:b/>
        </w:rPr>
        <w:t xml:space="preserve"> – </w:t>
      </w:r>
      <w:r>
        <w:rPr>
          <w:b/>
        </w:rPr>
        <w:t>Professional</w:t>
      </w:r>
      <w:r w:rsidRPr="00A50B3C">
        <w:rPr>
          <w:b/>
        </w:rPr>
        <w:t>_Preventive_</w:t>
      </w:r>
      <w:r>
        <w:rPr>
          <w:b/>
        </w:rPr>
        <w:t>5</w:t>
      </w:r>
      <w:r w:rsidRPr="00A50B3C">
        <w:rPr>
          <w:b/>
        </w:rPr>
        <w:t>% (X6119C)</w:t>
      </w:r>
    </w:p>
    <w:p w14:paraId="0B55E12B" w14:textId="77777777" w:rsidR="001674E1" w:rsidRDefault="001674E1" w:rsidP="001674E1">
      <w:pPr>
        <w:pStyle w:val="Lgende"/>
        <w:spacing w:after="120"/>
        <w:ind w:left="0" w:firstLine="0"/>
        <w:rPr>
          <w:rFonts w:ascii="Verdana" w:hAnsi="Verdana" w:cs="Verdana"/>
        </w:rPr>
      </w:pP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90798F" w:rsidRPr="00365CDA" w14:paraId="1BA53931" w14:textId="77777777" w:rsidTr="00DE302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E0E20B" w14:textId="77777777" w:rsidR="0090798F" w:rsidRPr="00365CDA" w:rsidRDefault="0090798F" w:rsidP="00DE302B">
            <w:pPr>
              <w:rPr>
                <w:b/>
              </w:rPr>
            </w:pPr>
            <w:r w:rsidRPr="00365CDA">
              <w:rPr>
                <w:b/>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E4C9963" w14:textId="77777777" w:rsidR="0090798F" w:rsidRPr="00365CDA" w:rsidRDefault="0090798F" w:rsidP="00DE302B">
            <w:pPr>
              <w:rPr>
                <w:rFonts w:cs="Arial"/>
              </w:rPr>
            </w:pPr>
            <w:r w:rsidRPr="00365CDA">
              <w:rPr>
                <w:rFonts w:cs="Arial"/>
              </w:rPr>
              <w:t>PT08 – Wood preservatives</w:t>
            </w:r>
          </w:p>
        </w:tc>
      </w:tr>
      <w:tr w:rsidR="0090798F" w:rsidRPr="00365CDA" w14:paraId="5CBDF431"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C8FD88E" w14:textId="77777777" w:rsidR="0090798F" w:rsidRPr="00365CDA" w:rsidRDefault="0090798F" w:rsidP="00DE302B">
            <w:pPr>
              <w:rPr>
                <w:b/>
              </w:rPr>
            </w:pPr>
            <w:r w:rsidRPr="00365CDA">
              <w:rPr>
                <w:b/>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5738B91" w14:textId="77777777" w:rsidR="0090798F" w:rsidRPr="00365CDA" w:rsidRDefault="0090798F" w:rsidP="00DE302B">
            <w:pPr>
              <w:rPr>
                <w:rFonts w:cs="Arial"/>
              </w:rPr>
            </w:pPr>
            <w:r w:rsidRPr="00365CDA">
              <w:rPr>
                <w:rFonts w:cs="Arial"/>
              </w:rPr>
              <w:t>Concentrate product applied by brush / roller / pad or spray treatment</w:t>
            </w:r>
          </w:p>
        </w:tc>
      </w:tr>
      <w:tr w:rsidR="0090798F" w:rsidRPr="00365CDA" w14:paraId="4EAE2135"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E4DF6AE" w14:textId="77777777" w:rsidR="0090798F" w:rsidRPr="00365CDA" w:rsidRDefault="0090798F" w:rsidP="00DE302B">
            <w:pPr>
              <w:rPr>
                <w:b/>
              </w:rPr>
            </w:pPr>
            <w:r w:rsidRPr="00365CDA">
              <w:rPr>
                <w:b/>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FFD6D38" w14:textId="77777777" w:rsidR="0090798F" w:rsidRPr="00365CDA" w:rsidRDefault="0090798F" w:rsidP="00DE302B">
            <w:pPr>
              <w:rPr>
                <w:rFonts w:cs="Arial"/>
              </w:rPr>
            </w:pPr>
            <w:r w:rsidRPr="00365CDA">
              <w:rPr>
                <w:rFonts w:cs="Arial"/>
              </w:rPr>
              <w:t>Wood rotting basidiomycetes (brown rot fungi)</w:t>
            </w:r>
          </w:p>
          <w:p w14:paraId="0853C880" w14:textId="77777777" w:rsidR="0090798F" w:rsidRPr="00365CDA" w:rsidRDefault="0090798F" w:rsidP="00DE302B">
            <w:pPr>
              <w:rPr>
                <w:rFonts w:cs="Arial"/>
              </w:rPr>
            </w:pPr>
            <w:r w:rsidRPr="00365CDA">
              <w:rPr>
                <w:rFonts w:cs="Arial"/>
              </w:rPr>
              <w:t>Wood boring insects (house longhorn beetle, common furniture beetle and powder post beetles), larvae</w:t>
            </w:r>
          </w:p>
          <w:p w14:paraId="113F9119" w14:textId="77777777" w:rsidR="0090798F" w:rsidRPr="00365CDA" w:rsidRDefault="0090798F" w:rsidP="00DE302B">
            <w:pPr>
              <w:rPr>
                <w:rFonts w:cs="Arial"/>
              </w:rPr>
            </w:pPr>
            <w:r w:rsidRPr="00365CDA">
              <w:rPr>
                <w:rFonts w:cs="Arial"/>
              </w:rPr>
              <w:t>Subterranean termites (genus Reticulitermes), Workers, soldiers and nymphs</w:t>
            </w:r>
          </w:p>
        </w:tc>
      </w:tr>
      <w:tr w:rsidR="0090798F" w:rsidRPr="00365CDA" w14:paraId="2BCEC172"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93CBFC8" w14:textId="77777777" w:rsidR="0090798F" w:rsidRPr="00365CDA" w:rsidRDefault="0090798F" w:rsidP="00DE302B">
            <w:pPr>
              <w:rPr>
                <w:b/>
              </w:rPr>
            </w:pPr>
            <w:r w:rsidRPr="00365CDA">
              <w:rPr>
                <w:b/>
                <w:color w:val="000000"/>
                <w:szCs w:val="24"/>
                <w:lang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A9600BE" w14:textId="77777777" w:rsidR="0090798F" w:rsidRPr="00365CDA" w:rsidRDefault="0090798F" w:rsidP="00DE302B">
            <w:pPr>
              <w:rPr>
                <w:rFonts w:cs="Arial"/>
              </w:rPr>
            </w:pPr>
            <w:r w:rsidRPr="00365CDA">
              <w:rPr>
                <w:rFonts w:cs="Arial"/>
              </w:rPr>
              <w:t>Softwood, solid wood</w:t>
            </w:r>
          </w:p>
          <w:p w14:paraId="67A775DA" w14:textId="77777777" w:rsidR="0090798F" w:rsidRPr="00365CDA" w:rsidRDefault="0090798F" w:rsidP="00DE302B">
            <w:pPr>
              <w:rPr>
                <w:rFonts w:cs="Arial"/>
              </w:rPr>
            </w:pPr>
            <w:r w:rsidRPr="00365CDA">
              <w:rPr>
                <w:rFonts w:cs="Arial"/>
              </w:rPr>
              <w:t xml:space="preserve">Preventive treatment </w:t>
            </w:r>
          </w:p>
          <w:p w14:paraId="1E611D90" w14:textId="77777777" w:rsidR="0090798F" w:rsidRPr="00365CDA" w:rsidRDefault="0090798F" w:rsidP="00DE302B">
            <w:pPr>
              <w:rPr>
                <w:rFonts w:cs="Arial"/>
              </w:rPr>
            </w:pPr>
            <w:r w:rsidRPr="00365CDA">
              <w:rPr>
                <w:rFonts w:cs="Arial"/>
              </w:rPr>
              <w:t>Use classes 1, 2 and 3.1</w:t>
            </w:r>
          </w:p>
          <w:p w14:paraId="0EB7F056" w14:textId="77777777" w:rsidR="0090798F" w:rsidRPr="00365CDA" w:rsidRDefault="0090798F" w:rsidP="00DE302B">
            <w:pPr>
              <w:rPr>
                <w:rFonts w:cs="Arial"/>
              </w:rPr>
            </w:pPr>
            <w:r w:rsidRPr="00365CDA">
              <w:rPr>
                <w:rFonts w:cs="Arial"/>
              </w:rPr>
              <w:t>Indoor and Outdoor</w:t>
            </w:r>
          </w:p>
          <w:p w14:paraId="418BD09C" w14:textId="77777777" w:rsidR="0090798F" w:rsidRPr="00365CDA" w:rsidRDefault="0090798F" w:rsidP="00DE302B">
            <w:pPr>
              <w:rPr>
                <w:rFonts w:cs="Arial"/>
              </w:rPr>
            </w:pPr>
            <w:r w:rsidRPr="00365CDA">
              <w:rPr>
                <w:rFonts w:cs="Arial"/>
              </w:rPr>
              <w:t>Treated wood intended to be used outdoor and exposed to weathering must be protected with a topcoat.</w:t>
            </w:r>
            <w:r w:rsidRPr="00365CDA">
              <w:rPr>
                <w:rFonts w:cs="Arial"/>
              </w:rPr>
              <w:tab/>
            </w:r>
            <w:r w:rsidRPr="00365CDA">
              <w:rPr>
                <w:rFonts w:cs="Arial"/>
              </w:rPr>
              <w:tab/>
            </w:r>
          </w:p>
        </w:tc>
      </w:tr>
      <w:tr w:rsidR="0090798F" w:rsidRPr="00365CDA" w14:paraId="4F7C8D13"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5E004E9" w14:textId="77777777" w:rsidR="0090798F" w:rsidRPr="00365CDA" w:rsidRDefault="0090798F" w:rsidP="00DE302B">
            <w:pPr>
              <w:rPr>
                <w:b/>
              </w:rPr>
            </w:pPr>
            <w:r w:rsidRPr="00365CDA">
              <w:rPr>
                <w:b/>
                <w:color w:val="000000"/>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E2937F5" w14:textId="77777777" w:rsidR="0090798F" w:rsidRPr="00365CDA" w:rsidRDefault="0090798F" w:rsidP="00DE302B">
            <w:pPr>
              <w:rPr>
                <w:rFonts w:cs="Arial"/>
                <w:color w:val="000000"/>
                <w:szCs w:val="22"/>
              </w:rPr>
            </w:pPr>
            <w:r w:rsidRPr="00365CDA">
              <w:rPr>
                <w:rFonts w:cs="Arial"/>
                <w:color w:val="000000"/>
                <w:szCs w:val="22"/>
              </w:rPr>
              <w:t>Superficial application / brush / roller / pad treatment</w:t>
            </w:r>
          </w:p>
          <w:p w14:paraId="3E549FA0" w14:textId="77777777" w:rsidR="0090798F" w:rsidRPr="00365CDA" w:rsidRDefault="0090798F" w:rsidP="00DE302B">
            <w:pPr>
              <w:rPr>
                <w:rFonts w:cs="Arial"/>
              </w:rPr>
            </w:pPr>
            <w:r w:rsidRPr="00365CDA">
              <w:rPr>
                <w:rFonts w:cs="Arial"/>
                <w:color w:val="000000"/>
                <w:szCs w:val="22"/>
              </w:rPr>
              <w:t>Superficial application / spray treatment</w:t>
            </w:r>
          </w:p>
        </w:tc>
      </w:tr>
      <w:tr w:rsidR="0090798F" w:rsidRPr="00365CDA" w14:paraId="5EFF05E9" w14:textId="77777777" w:rsidTr="00DE302B">
        <w:tc>
          <w:tcPr>
            <w:tcW w:w="2707" w:type="dxa"/>
            <w:tcBorders>
              <w:top w:val="nil"/>
              <w:left w:val="single" w:sz="4" w:space="0" w:color="000000"/>
              <w:bottom w:val="single" w:sz="4" w:space="0" w:color="auto"/>
              <w:right w:val="single" w:sz="4" w:space="0" w:color="000000"/>
            </w:tcBorders>
            <w:tcMar>
              <w:top w:w="40" w:type="dxa"/>
              <w:left w:w="40" w:type="dxa"/>
              <w:bottom w:w="40" w:type="dxa"/>
              <w:right w:w="40" w:type="dxa"/>
            </w:tcMar>
          </w:tcPr>
          <w:p w14:paraId="783CE478" w14:textId="77777777" w:rsidR="0090798F" w:rsidRPr="00365CDA" w:rsidRDefault="0090798F" w:rsidP="00DE302B">
            <w:pPr>
              <w:rPr>
                <w:b/>
              </w:rPr>
            </w:pPr>
            <w:r w:rsidRPr="00365CDA">
              <w:rPr>
                <w:b/>
                <w:color w:val="000000"/>
                <w:szCs w:val="24"/>
                <w:lang w:eastAsia="en-GB"/>
              </w:rPr>
              <w:lastRenderedPageBreak/>
              <w:t>Application rate(s) and frequency</w:t>
            </w:r>
          </w:p>
        </w:tc>
        <w:tc>
          <w:tcPr>
            <w:tcW w:w="6318" w:type="dxa"/>
            <w:tcBorders>
              <w:top w:val="nil"/>
              <w:left w:val="nil"/>
              <w:bottom w:val="single" w:sz="4" w:space="0" w:color="auto"/>
              <w:right w:val="single" w:sz="4" w:space="0" w:color="000000"/>
            </w:tcBorders>
            <w:tcMar>
              <w:top w:w="40" w:type="dxa"/>
              <w:left w:w="40" w:type="dxa"/>
              <w:bottom w:w="40" w:type="dxa"/>
              <w:right w:w="40" w:type="dxa"/>
            </w:tcMar>
          </w:tcPr>
          <w:p w14:paraId="5315D63D" w14:textId="77777777" w:rsidR="0090798F" w:rsidRPr="00365CDA" w:rsidRDefault="0090798F" w:rsidP="00DE302B">
            <w:pPr>
              <w:rPr>
                <w:rFonts w:cs="Arial"/>
                <w:color w:val="000000"/>
                <w:szCs w:val="22"/>
              </w:rPr>
            </w:pPr>
            <w:r w:rsidRPr="00365CDA">
              <w:rPr>
                <w:rFonts w:cs="Arial"/>
                <w:color w:val="000000"/>
                <w:szCs w:val="22"/>
              </w:rPr>
              <w:t>5% dilution</w:t>
            </w:r>
          </w:p>
          <w:p w14:paraId="07C8CBBD" w14:textId="77777777" w:rsidR="0090798F" w:rsidRPr="00365CDA" w:rsidRDefault="0090798F" w:rsidP="00DE302B">
            <w:pPr>
              <w:rPr>
                <w:rFonts w:cs="Arial"/>
                <w:color w:val="000000"/>
                <w:szCs w:val="22"/>
              </w:rPr>
            </w:pPr>
            <w:r w:rsidRPr="00365CDA">
              <w:rPr>
                <w:rFonts w:cs="Arial"/>
                <w:color w:val="000000"/>
                <w:szCs w:val="22"/>
              </w:rPr>
              <w:t>100 g of diluted product/m² against insects (use class 1)</w:t>
            </w:r>
          </w:p>
          <w:p w14:paraId="3D3CC284" w14:textId="77777777" w:rsidR="0090798F" w:rsidRPr="00365CDA" w:rsidRDefault="0090798F" w:rsidP="00DE302B">
            <w:pPr>
              <w:rPr>
                <w:rFonts w:cs="Arial"/>
              </w:rPr>
            </w:pPr>
            <w:r w:rsidRPr="00365CDA">
              <w:rPr>
                <w:rFonts w:cs="Arial"/>
                <w:color w:val="000000"/>
                <w:szCs w:val="22"/>
              </w:rPr>
              <w:t>150 g of diluted product/m² against insects and fungi (use classes 2 and 3.1)</w:t>
            </w:r>
          </w:p>
        </w:tc>
      </w:tr>
      <w:tr w:rsidR="0090798F" w:rsidRPr="00365CDA" w14:paraId="2824E36F" w14:textId="77777777" w:rsidTr="00DE302B">
        <w:tc>
          <w:tcPr>
            <w:tcW w:w="270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892B22E" w14:textId="77777777" w:rsidR="0090798F" w:rsidRPr="00365CDA" w:rsidRDefault="0090798F" w:rsidP="00DE302B">
            <w:pPr>
              <w:rPr>
                <w:b/>
              </w:rPr>
            </w:pPr>
            <w:r w:rsidRPr="00365CDA">
              <w:rPr>
                <w:b/>
                <w:color w:val="000000"/>
                <w:szCs w:val="24"/>
                <w:lang w:eastAsia="en-GB"/>
              </w:rPr>
              <w:t>Category(ies) of users</w:t>
            </w:r>
          </w:p>
        </w:tc>
        <w:tc>
          <w:tcPr>
            <w:tcW w:w="63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ECA7630" w14:textId="77777777" w:rsidR="0090798F" w:rsidRPr="00365CDA" w:rsidRDefault="0090798F" w:rsidP="00DE302B">
            <w:pPr>
              <w:keepNext/>
              <w:ind w:left="2124" w:hanging="2124"/>
              <w:rPr>
                <w:rFonts w:cs="Arial"/>
                <w:bCs/>
                <w:lang w:val="fr-FR"/>
              </w:rPr>
            </w:pPr>
            <w:r w:rsidRPr="00365CDA">
              <w:rPr>
                <w:rFonts w:cs="Arial"/>
                <w:lang w:val="fr-FR"/>
              </w:rPr>
              <w:t>Professional users</w:t>
            </w:r>
          </w:p>
        </w:tc>
      </w:tr>
      <w:tr w:rsidR="0090798F" w:rsidRPr="00A50B3C" w14:paraId="5A87F421" w14:textId="77777777" w:rsidTr="00DE302B">
        <w:tc>
          <w:tcPr>
            <w:tcW w:w="2707"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tcPr>
          <w:p w14:paraId="2A35E48E" w14:textId="77777777" w:rsidR="0090798F" w:rsidRPr="00365CDA" w:rsidRDefault="0090798F" w:rsidP="00DE302B">
            <w:pPr>
              <w:keepNext/>
              <w:rPr>
                <w:b/>
              </w:rPr>
            </w:pPr>
            <w:r w:rsidRPr="00365CDA">
              <w:rPr>
                <w:b/>
                <w:color w:val="000000"/>
                <w:szCs w:val="24"/>
                <w:lang w:eastAsia="en-GB"/>
              </w:rPr>
              <w:t>Pack sizes and packaging material</w:t>
            </w:r>
          </w:p>
        </w:tc>
        <w:tc>
          <w:tcPr>
            <w:tcW w:w="6318" w:type="dxa"/>
            <w:tcBorders>
              <w:top w:val="single" w:sz="4" w:space="0" w:color="auto"/>
              <w:left w:val="nil"/>
              <w:bottom w:val="single" w:sz="4" w:space="0" w:color="000000"/>
              <w:right w:val="single" w:sz="4" w:space="0" w:color="000000"/>
            </w:tcBorders>
            <w:tcMar>
              <w:top w:w="40" w:type="dxa"/>
              <w:left w:w="40" w:type="dxa"/>
              <w:bottom w:w="40" w:type="dxa"/>
              <w:right w:w="40" w:type="dxa"/>
            </w:tcMar>
          </w:tcPr>
          <w:p w14:paraId="708DDD25" w14:textId="77777777" w:rsidR="0090798F" w:rsidRPr="00365CDA" w:rsidRDefault="0090798F" w:rsidP="00DE302B">
            <w:pPr>
              <w:rPr>
                <w:rFonts w:cs="Arial"/>
                <w:color w:val="000000"/>
                <w:szCs w:val="22"/>
              </w:rPr>
            </w:pPr>
            <w:r w:rsidRPr="00365CDA">
              <w:rPr>
                <w:rFonts w:cs="Arial"/>
                <w:color w:val="000000"/>
                <w:szCs w:val="22"/>
              </w:rPr>
              <w:t xml:space="preserve">- 5 L fluorinated HDPE jerry cans </w:t>
            </w:r>
          </w:p>
          <w:p w14:paraId="0D69D22D" w14:textId="77777777" w:rsidR="0090798F" w:rsidRPr="00365CDA" w:rsidRDefault="0090798F" w:rsidP="00DE302B">
            <w:pPr>
              <w:keepNext/>
              <w:rPr>
                <w:lang w:val="en-US"/>
              </w:rPr>
            </w:pPr>
          </w:p>
          <w:p w14:paraId="2FB0B3E2" w14:textId="77777777" w:rsidR="0090798F" w:rsidRPr="00365CDA" w:rsidRDefault="0090798F" w:rsidP="00DE302B">
            <w:pPr>
              <w:rPr>
                <w:rFonts w:cs="Arial"/>
                <w:color w:val="000000"/>
                <w:szCs w:val="22"/>
              </w:rPr>
            </w:pPr>
            <w:r w:rsidRPr="00365CDA">
              <w:rPr>
                <w:rFonts w:cs="Arial"/>
                <w:color w:val="000000"/>
                <w:szCs w:val="22"/>
              </w:rPr>
              <w:t>All packagings are hermetically closed with a cap.</w:t>
            </w:r>
          </w:p>
          <w:p w14:paraId="28F1AD09" w14:textId="77777777" w:rsidR="0090798F" w:rsidRPr="00365CDA" w:rsidRDefault="0090798F" w:rsidP="00DE302B">
            <w:r w:rsidRPr="00365CDA">
              <w:rPr>
                <w:rFonts w:cs="Arial"/>
                <w:color w:val="000000"/>
                <w:szCs w:val="22"/>
              </w:rPr>
              <w:t>Specifications and description of these packagings are presented in Section 12.3 of the IUCLID file.</w:t>
            </w:r>
          </w:p>
        </w:tc>
      </w:tr>
    </w:tbl>
    <w:p w14:paraId="2694ADEB" w14:textId="77777777" w:rsidR="0090798F" w:rsidRPr="00A3186C" w:rsidRDefault="0090798F" w:rsidP="00A3186C">
      <w:pPr>
        <w:pStyle w:val="Absatz"/>
      </w:pPr>
    </w:p>
    <w:p w14:paraId="2D0F693A" w14:textId="77777777" w:rsidR="0090798F" w:rsidRPr="00A3186C" w:rsidRDefault="0090798F" w:rsidP="00A3186C">
      <w:pPr>
        <w:pStyle w:val="Absatz"/>
      </w:pPr>
    </w:p>
    <w:p w14:paraId="2EB83F7B" w14:textId="04C23859" w:rsidR="0090798F" w:rsidRPr="00A3186C" w:rsidRDefault="0090798F" w:rsidP="0090798F">
      <w:pPr>
        <w:pStyle w:val="Lgende"/>
        <w:spacing w:after="120"/>
        <w:rPr>
          <w:rFonts w:ascii="Verdana" w:hAnsi="Verdana"/>
        </w:rPr>
      </w:pPr>
      <w:r w:rsidRPr="00A3186C">
        <w:rPr>
          <w:rFonts w:ascii="Verdana" w:hAnsi="Verdana"/>
        </w:rPr>
        <w:t>Use # 4 – Professional_</w:t>
      </w:r>
      <w:r w:rsidRPr="00A3186C">
        <w:rPr>
          <w:rFonts w:ascii="Verdana" w:hAnsi="Verdana" w:cs="Arial"/>
        </w:rPr>
        <w:t>Curative_8.33% (X6119C)</w:t>
      </w:r>
    </w:p>
    <w:p w14:paraId="40E32CE3" w14:textId="77777777" w:rsidR="00AC088F" w:rsidRDefault="00AC088F" w:rsidP="00A3186C">
      <w:pPr>
        <w:pStyle w:val="Absatz"/>
      </w:pP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90798F" w:rsidRPr="00A50B3C" w14:paraId="2BD176DF" w14:textId="77777777" w:rsidTr="00DE302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D2D7EF" w14:textId="77777777" w:rsidR="0090798F" w:rsidRPr="00A50B3C" w:rsidRDefault="0090798F" w:rsidP="00DE302B">
            <w:pPr>
              <w:rPr>
                <w:b/>
              </w:rPr>
            </w:pPr>
            <w:r w:rsidRPr="00A50B3C">
              <w:rPr>
                <w:b/>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EB2C8E2" w14:textId="77777777" w:rsidR="0090798F" w:rsidRPr="00A50B3C" w:rsidRDefault="0090798F" w:rsidP="00DE302B">
            <w:pPr>
              <w:rPr>
                <w:rFonts w:cs="Arial"/>
              </w:rPr>
            </w:pPr>
            <w:r w:rsidRPr="00A50B3C">
              <w:rPr>
                <w:rFonts w:cs="Arial"/>
              </w:rPr>
              <w:t>PT08 – Wood preservatives</w:t>
            </w:r>
          </w:p>
        </w:tc>
      </w:tr>
      <w:tr w:rsidR="0090798F" w:rsidRPr="00A50B3C" w14:paraId="0359AB40"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DCA0ABA" w14:textId="77777777" w:rsidR="0090798F" w:rsidRPr="00A50B3C" w:rsidRDefault="0090798F" w:rsidP="00DE302B">
            <w:pPr>
              <w:rPr>
                <w:b/>
              </w:rPr>
            </w:pPr>
            <w:r w:rsidRPr="00A50B3C">
              <w:rPr>
                <w:b/>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B0A4082" w14:textId="77777777" w:rsidR="0090798F" w:rsidRPr="00A50B3C" w:rsidRDefault="0090798F" w:rsidP="00DE302B">
            <w:pPr>
              <w:rPr>
                <w:rFonts w:cs="Arial"/>
              </w:rPr>
            </w:pPr>
            <w:r w:rsidRPr="00A50B3C">
              <w:rPr>
                <w:rFonts w:cs="Arial"/>
              </w:rPr>
              <w:t>Concentrate product applied by brush / roller / pad or spray treatment</w:t>
            </w:r>
            <w:r>
              <w:rPr>
                <w:rFonts w:cs="Arial"/>
              </w:rPr>
              <w:t>. Can also be applied by injection (</w:t>
            </w:r>
            <w:r w:rsidRPr="00A50B3C">
              <w:rPr>
                <w:rFonts w:cs="Arial"/>
                <w:color w:val="000000"/>
                <w:szCs w:val="22"/>
              </w:rPr>
              <w:t>in combination with superficial application)</w:t>
            </w:r>
          </w:p>
        </w:tc>
      </w:tr>
      <w:tr w:rsidR="0090798F" w:rsidRPr="00A50B3C" w14:paraId="4AE892D7"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0B58A5" w14:textId="77777777" w:rsidR="0090798F" w:rsidRPr="00A50B3C" w:rsidRDefault="0090798F" w:rsidP="00DE302B">
            <w:pPr>
              <w:rPr>
                <w:b/>
              </w:rPr>
            </w:pPr>
            <w:r w:rsidRPr="00A50B3C">
              <w:rPr>
                <w:b/>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85473BB" w14:textId="77777777" w:rsidR="0090798F" w:rsidRPr="00A50B3C" w:rsidRDefault="0090798F" w:rsidP="00DE302B">
            <w:pPr>
              <w:rPr>
                <w:rFonts w:cs="Arial"/>
              </w:rPr>
            </w:pPr>
            <w:r w:rsidRPr="00A50B3C">
              <w:rPr>
                <w:rFonts w:cs="Arial"/>
              </w:rPr>
              <w:t>Wood boring insects (house longhorn beetle), larvae</w:t>
            </w:r>
          </w:p>
        </w:tc>
      </w:tr>
      <w:tr w:rsidR="0090798F" w:rsidRPr="00A50B3C" w14:paraId="0D5A8880"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7562E00" w14:textId="77777777" w:rsidR="0090798F" w:rsidRPr="00A50B3C" w:rsidRDefault="0090798F" w:rsidP="00DE302B">
            <w:pPr>
              <w:rPr>
                <w:b/>
              </w:rPr>
            </w:pPr>
            <w:r w:rsidRPr="00A50B3C">
              <w:rPr>
                <w:b/>
                <w:color w:val="000000"/>
                <w:szCs w:val="24"/>
                <w:lang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02FA56C" w14:textId="77777777" w:rsidR="0090798F" w:rsidRPr="00A50B3C" w:rsidRDefault="0090798F" w:rsidP="00DE302B">
            <w:pPr>
              <w:rPr>
                <w:rFonts w:cs="Arial"/>
              </w:rPr>
            </w:pPr>
            <w:r w:rsidRPr="00A50B3C">
              <w:rPr>
                <w:rFonts w:cs="Arial"/>
              </w:rPr>
              <w:t>Softwood and hardwood</w:t>
            </w:r>
            <w:r>
              <w:rPr>
                <w:rFonts w:cs="Arial"/>
              </w:rPr>
              <w:t>, s</w:t>
            </w:r>
            <w:r w:rsidRPr="00A50B3C">
              <w:rPr>
                <w:rFonts w:cs="Arial"/>
              </w:rPr>
              <w:t>olid wood</w:t>
            </w:r>
          </w:p>
          <w:p w14:paraId="5EE9D788" w14:textId="77777777" w:rsidR="0090798F" w:rsidRPr="00A50B3C" w:rsidRDefault="0090798F" w:rsidP="00DE302B">
            <w:pPr>
              <w:rPr>
                <w:rFonts w:cs="Arial"/>
              </w:rPr>
            </w:pPr>
            <w:r w:rsidRPr="00A50B3C">
              <w:rPr>
                <w:rFonts w:cs="Arial"/>
              </w:rPr>
              <w:t>Curative treatment / wood in service</w:t>
            </w:r>
          </w:p>
          <w:p w14:paraId="4BFE5831" w14:textId="77777777" w:rsidR="0090798F" w:rsidRDefault="0090798F" w:rsidP="00DE302B">
            <w:pPr>
              <w:rPr>
                <w:rFonts w:cs="Arial"/>
              </w:rPr>
            </w:pPr>
            <w:r w:rsidRPr="00A50B3C">
              <w:rPr>
                <w:rFonts w:cs="Arial"/>
              </w:rPr>
              <w:t xml:space="preserve">Indoor </w:t>
            </w:r>
          </w:p>
          <w:p w14:paraId="778A3D31" w14:textId="77777777" w:rsidR="0090798F" w:rsidRPr="00A50B3C" w:rsidRDefault="0090798F" w:rsidP="00DE302B">
            <w:pPr>
              <w:rPr>
                <w:rFonts w:cs="Arial"/>
              </w:rPr>
            </w:pPr>
            <w:r w:rsidRPr="00A50B3C">
              <w:rPr>
                <w:rFonts w:cs="Arial"/>
              </w:rPr>
              <w:t>Wood not exposed to weathering and leaching (risk class 2)</w:t>
            </w:r>
          </w:p>
        </w:tc>
      </w:tr>
      <w:tr w:rsidR="0090798F" w:rsidRPr="00A50B3C" w14:paraId="6F25F8D0"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533482D" w14:textId="77777777" w:rsidR="0090798F" w:rsidRPr="00A50B3C" w:rsidRDefault="0090798F" w:rsidP="00DE302B">
            <w:pPr>
              <w:rPr>
                <w:b/>
              </w:rPr>
            </w:pPr>
            <w:r w:rsidRPr="00A50B3C">
              <w:rPr>
                <w:b/>
                <w:color w:val="000000"/>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B64D098" w14:textId="77777777" w:rsidR="0090798F" w:rsidRPr="00A50B3C" w:rsidRDefault="0090798F" w:rsidP="00DE302B">
            <w:pPr>
              <w:rPr>
                <w:rFonts w:cs="Arial"/>
                <w:color w:val="000000"/>
                <w:szCs w:val="22"/>
              </w:rPr>
            </w:pPr>
            <w:r w:rsidRPr="00A50B3C">
              <w:rPr>
                <w:rFonts w:cs="Arial"/>
                <w:color w:val="000000"/>
                <w:szCs w:val="22"/>
              </w:rPr>
              <w:t>Superficial application / brush / roller / pad treatment</w:t>
            </w:r>
          </w:p>
          <w:p w14:paraId="65A346C9" w14:textId="77777777" w:rsidR="0090798F" w:rsidRPr="00A50B3C" w:rsidRDefault="0090798F" w:rsidP="00DE302B">
            <w:pPr>
              <w:rPr>
                <w:rFonts w:cs="Arial"/>
                <w:color w:val="000000"/>
                <w:szCs w:val="22"/>
              </w:rPr>
            </w:pPr>
            <w:r w:rsidRPr="00A50B3C">
              <w:rPr>
                <w:rFonts w:cs="Arial"/>
                <w:color w:val="000000"/>
                <w:szCs w:val="22"/>
              </w:rPr>
              <w:t>Superficial application / spray treatment</w:t>
            </w:r>
          </w:p>
          <w:p w14:paraId="43DF78B1" w14:textId="77777777" w:rsidR="0090798F" w:rsidRPr="00A50B3C" w:rsidRDefault="0090798F" w:rsidP="00DE302B">
            <w:pPr>
              <w:rPr>
                <w:rFonts w:cs="Arial"/>
              </w:rPr>
            </w:pPr>
            <w:r w:rsidRPr="00A50B3C">
              <w:rPr>
                <w:rFonts w:cs="Arial"/>
                <w:color w:val="000000"/>
                <w:szCs w:val="22"/>
              </w:rPr>
              <w:t>Injection (in combination with superficial application)</w:t>
            </w:r>
          </w:p>
        </w:tc>
      </w:tr>
      <w:tr w:rsidR="0090798F" w:rsidRPr="00A50B3C" w14:paraId="0119C8C6"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EC72D97" w14:textId="77777777" w:rsidR="0090798F" w:rsidRPr="00A50B3C" w:rsidRDefault="0090798F" w:rsidP="00DE302B">
            <w:pPr>
              <w:rPr>
                <w:b/>
              </w:rPr>
            </w:pPr>
            <w:r w:rsidRPr="00A50B3C">
              <w:rPr>
                <w:b/>
                <w:color w:val="000000"/>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A2CAE3B" w14:textId="77777777" w:rsidR="0090798F" w:rsidRPr="00752A28" w:rsidRDefault="0090798F" w:rsidP="00DE302B">
            <w:pPr>
              <w:rPr>
                <w:rFonts w:cs="Arial"/>
                <w:color w:val="000000"/>
                <w:szCs w:val="22"/>
              </w:rPr>
            </w:pPr>
            <w:r w:rsidRPr="00752A28">
              <w:rPr>
                <w:rFonts w:cs="Arial"/>
                <w:color w:val="000000"/>
                <w:szCs w:val="22"/>
              </w:rPr>
              <w:t>8.33% dilution</w:t>
            </w:r>
          </w:p>
          <w:p w14:paraId="7F24E5FF" w14:textId="77777777" w:rsidR="0090798F" w:rsidRPr="00752A28" w:rsidRDefault="0090798F" w:rsidP="00DE302B">
            <w:pPr>
              <w:rPr>
                <w:rFonts w:cs="Arial"/>
                <w:color w:val="000000"/>
                <w:szCs w:val="22"/>
              </w:rPr>
            </w:pPr>
            <w:r w:rsidRPr="00752A28">
              <w:rPr>
                <w:rFonts w:cs="Arial"/>
                <w:color w:val="000000"/>
                <w:szCs w:val="22"/>
              </w:rPr>
              <w:t xml:space="preserve">300 g of diluted product/m² </w:t>
            </w:r>
            <w:r>
              <w:rPr>
                <w:rFonts w:cs="Arial"/>
                <w:color w:val="000000"/>
                <w:szCs w:val="22"/>
              </w:rPr>
              <w:t>(brush, roller, pad, spray)</w:t>
            </w:r>
          </w:p>
          <w:p w14:paraId="45985C4D" w14:textId="77777777" w:rsidR="0090798F" w:rsidRPr="00A50B3C" w:rsidRDefault="0090798F" w:rsidP="00DE302B">
            <w:pPr>
              <w:rPr>
                <w:rFonts w:cs="Arial"/>
              </w:rPr>
            </w:pPr>
            <w:r w:rsidRPr="00752A28">
              <w:rPr>
                <w:rFonts w:cs="Arial"/>
                <w:color w:val="000000"/>
                <w:szCs w:val="22"/>
              </w:rPr>
              <w:t>180 g/m² of diluted product (20 mL per hole, 9 holes/m²</w:t>
            </w:r>
            <w:r>
              <w:rPr>
                <w:rFonts w:cs="Arial"/>
                <w:color w:val="000000"/>
                <w:szCs w:val="22"/>
              </w:rPr>
              <w:t>, for injection</w:t>
            </w:r>
            <w:r w:rsidRPr="00752A28">
              <w:rPr>
                <w:rFonts w:cs="Arial"/>
                <w:color w:val="000000"/>
                <w:szCs w:val="22"/>
              </w:rPr>
              <w:t>)</w:t>
            </w:r>
          </w:p>
        </w:tc>
      </w:tr>
      <w:tr w:rsidR="0090798F" w:rsidRPr="00E06421" w14:paraId="58736311" w14:textId="77777777" w:rsidTr="00DE302B">
        <w:tc>
          <w:tcPr>
            <w:tcW w:w="2707" w:type="dxa"/>
            <w:tcBorders>
              <w:top w:val="nil"/>
              <w:left w:val="single" w:sz="4" w:space="0" w:color="000000"/>
              <w:bottom w:val="single" w:sz="4" w:space="0" w:color="auto"/>
              <w:right w:val="single" w:sz="4" w:space="0" w:color="000000"/>
            </w:tcBorders>
            <w:tcMar>
              <w:top w:w="40" w:type="dxa"/>
              <w:left w:w="40" w:type="dxa"/>
              <w:bottom w:w="40" w:type="dxa"/>
              <w:right w:w="40" w:type="dxa"/>
            </w:tcMar>
          </w:tcPr>
          <w:p w14:paraId="5537FC64" w14:textId="77777777" w:rsidR="0090798F" w:rsidRPr="00A50B3C" w:rsidRDefault="0090798F" w:rsidP="00DE302B">
            <w:pPr>
              <w:rPr>
                <w:b/>
              </w:rPr>
            </w:pPr>
            <w:r w:rsidRPr="00A50B3C">
              <w:rPr>
                <w:b/>
                <w:color w:val="000000"/>
                <w:szCs w:val="24"/>
                <w:lang w:eastAsia="en-GB"/>
              </w:rPr>
              <w:t>Category(ies) of users</w:t>
            </w:r>
          </w:p>
        </w:tc>
        <w:tc>
          <w:tcPr>
            <w:tcW w:w="6318" w:type="dxa"/>
            <w:tcBorders>
              <w:top w:val="nil"/>
              <w:left w:val="nil"/>
              <w:bottom w:val="single" w:sz="4" w:space="0" w:color="auto"/>
              <w:right w:val="single" w:sz="4" w:space="0" w:color="000000"/>
            </w:tcBorders>
            <w:tcMar>
              <w:top w:w="40" w:type="dxa"/>
              <w:left w:w="40" w:type="dxa"/>
              <w:bottom w:w="40" w:type="dxa"/>
              <w:right w:w="40" w:type="dxa"/>
            </w:tcMar>
          </w:tcPr>
          <w:p w14:paraId="5FDA6577" w14:textId="77777777" w:rsidR="0090798F" w:rsidRPr="00A50B3C" w:rsidRDefault="0090798F" w:rsidP="00DE302B">
            <w:pPr>
              <w:keepNext/>
              <w:ind w:left="2124" w:hanging="2124"/>
              <w:rPr>
                <w:rFonts w:cs="Arial"/>
                <w:bCs/>
                <w:lang w:val="fr-FR"/>
              </w:rPr>
            </w:pPr>
            <w:r w:rsidRPr="00A50B3C">
              <w:rPr>
                <w:rFonts w:cs="Arial"/>
                <w:lang w:val="fr-FR"/>
              </w:rPr>
              <w:t>Professional</w:t>
            </w:r>
            <w:r>
              <w:rPr>
                <w:rFonts w:cs="Arial"/>
                <w:lang w:val="fr-FR"/>
              </w:rPr>
              <w:t xml:space="preserve"> users</w:t>
            </w:r>
            <w:r w:rsidRPr="00A50B3C">
              <w:rPr>
                <w:rFonts w:cs="Arial"/>
                <w:lang w:val="fr-FR"/>
              </w:rPr>
              <w:t xml:space="preserve"> </w:t>
            </w:r>
          </w:p>
        </w:tc>
      </w:tr>
      <w:tr w:rsidR="0090798F" w:rsidRPr="00E06421" w14:paraId="09BE102F" w14:textId="77777777" w:rsidTr="00DE302B">
        <w:tc>
          <w:tcPr>
            <w:tcW w:w="270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DAC5F09" w14:textId="77777777" w:rsidR="0090798F" w:rsidRPr="00E06421" w:rsidRDefault="0090798F" w:rsidP="00DE302B">
            <w:pPr>
              <w:keepNext/>
              <w:rPr>
                <w:b/>
                <w:highlight w:val="yellow"/>
              </w:rPr>
            </w:pPr>
            <w:r w:rsidRPr="00752A28">
              <w:rPr>
                <w:b/>
                <w:color w:val="000000"/>
                <w:szCs w:val="24"/>
                <w:lang w:eastAsia="en-GB"/>
              </w:rPr>
              <w:t>Pack sizes and packaging material</w:t>
            </w:r>
          </w:p>
        </w:tc>
        <w:tc>
          <w:tcPr>
            <w:tcW w:w="63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8C6D0A2" w14:textId="77777777" w:rsidR="0090798F" w:rsidRPr="00A50B3C" w:rsidRDefault="0090798F" w:rsidP="00DE302B">
            <w:pPr>
              <w:rPr>
                <w:rFonts w:cs="Arial"/>
                <w:color w:val="000000"/>
                <w:szCs w:val="22"/>
              </w:rPr>
            </w:pPr>
            <w:r w:rsidRPr="00A50B3C">
              <w:rPr>
                <w:rFonts w:cs="Arial"/>
                <w:color w:val="000000"/>
                <w:szCs w:val="22"/>
              </w:rPr>
              <w:t xml:space="preserve">- 5 L fluorinated HDPE jerry cans </w:t>
            </w:r>
          </w:p>
          <w:p w14:paraId="3E3EB410" w14:textId="77777777" w:rsidR="0090798F" w:rsidRPr="00A50B3C" w:rsidRDefault="0090798F" w:rsidP="00DE302B">
            <w:pPr>
              <w:keepNext/>
              <w:rPr>
                <w:highlight w:val="yellow"/>
                <w:lang w:val="en-US"/>
              </w:rPr>
            </w:pPr>
          </w:p>
          <w:p w14:paraId="068EA228" w14:textId="77777777" w:rsidR="0090798F" w:rsidRPr="00A50B3C" w:rsidRDefault="0090798F" w:rsidP="00DE302B">
            <w:pPr>
              <w:rPr>
                <w:rFonts w:cs="Arial"/>
                <w:color w:val="000000"/>
                <w:szCs w:val="22"/>
              </w:rPr>
            </w:pPr>
            <w:r w:rsidRPr="00A50B3C">
              <w:rPr>
                <w:rFonts w:cs="Arial"/>
                <w:color w:val="000000"/>
                <w:szCs w:val="22"/>
              </w:rPr>
              <w:t>All packagings are hermetically closed with a cap.</w:t>
            </w:r>
          </w:p>
          <w:p w14:paraId="28EF91EE" w14:textId="77777777" w:rsidR="0090798F" w:rsidRPr="00E06421" w:rsidRDefault="0090798F" w:rsidP="00DE302B">
            <w:pPr>
              <w:keepNext/>
              <w:rPr>
                <w:highlight w:val="yellow"/>
              </w:rPr>
            </w:pPr>
            <w:r w:rsidRPr="00A50B3C">
              <w:rPr>
                <w:rFonts w:cs="Arial"/>
                <w:color w:val="000000"/>
                <w:szCs w:val="22"/>
              </w:rPr>
              <w:t>Specifications and description of these packagings are presented in Section 12.3 of the IUCLID file.</w:t>
            </w:r>
          </w:p>
        </w:tc>
      </w:tr>
    </w:tbl>
    <w:p w14:paraId="4BDB5F22" w14:textId="77777777" w:rsidR="0090798F" w:rsidRDefault="0090798F" w:rsidP="00A3186C">
      <w:pPr>
        <w:pStyle w:val="Absatz"/>
      </w:pPr>
    </w:p>
    <w:p w14:paraId="39DD77BD" w14:textId="77777777" w:rsidR="0090798F" w:rsidRDefault="0090798F" w:rsidP="00A3186C">
      <w:pPr>
        <w:pStyle w:val="Absatz"/>
      </w:pPr>
    </w:p>
    <w:p w14:paraId="0BF5E2AE" w14:textId="77777777" w:rsidR="00AC088F" w:rsidRPr="00A3186C" w:rsidRDefault="00AC088F" w:rsidP="00A3186C">
      <w:pPr>
        <w:pStyle w:val="Absatz"/>
        <w:rPr>
          <w:lang w:val="en-US"/>
        </w:rPr>
      </w:pPr>
    </w:p>
    <w:p w14:paraId="78ABF008" w14:textId="77777777" w:rsidR="001674E1" w:rsidRPr="00D8037C" w:rsidRDefault="001674E1" w:rsidP="001674E1">
      <w:pPr>
        <w:pStyle w:val="Lgende"/>
        <w:spacing w:after="120"/>
        <w:ind w:left="0" w:firstLine="0"/>
        <w:rPr>
          <w:rFonts w:ascii="Verdana" w:hAnsi="Verdana" w:cs="Verdana"/>
          <w:b/>
          <w:sz w:val="22"/>
          <w:szCs w:val="22"/>
          <w:u w:val="single"/>
        </w:rPr>
      </w:pPr>
      <w:r w:rsidRPr="00D8037C">
        <w:rPr>
          <w:rFonts w:ascii="Verdana" w:hAnsi="Verdana" w:cs="Verdana"/>
          <w:b/>
          <w:sz w:val="22"/>
          <w:szCs w:val="22"/>
          <w:u w:val="single"/>
        </w:rPr>
        <w:t xml:space="preserve">Intended uses for Meta-SPC </w:t>
      </w:r>
      <w:r>
        <w:rPr>
          <w:rFonts w:ascii="Verdana" w:hAnsi="Verdana" w:cs="Verdana"/>
          <w:b/>
          <w:sz w:val="22"/>
          <w:szCs w:val="22"/>
          <w:u w:val="single"/>
        </w:rPr>
        <w:t>2</w:t>
      </w:r>
    </w:p>
    <w:p w14:paraId="772452B2" w14:textId="77777777" w:rsidR="001674E1" w:rsidRPr="00D8037C" w:rsidRDefault="001674E1" w:rsidP="001674E1">
      <w:pPr>
        <w:pStyle w:val="Lgende"/>
        <w:spacing w:after="120"/>
        <w:ind w:left="0" w:firstLine="0"/>
        <w:rPr>
          <w:rFonts w:ascii="Verdana" w:hAnsi="Verdana" w:cs="Verdana"/>
        </w:rPr>
      </w:pPr>
    </w:p>
    <w:p w14:paraId="30DCB077" w14:textId="06EF706C" w:rsidR="0090798F" w:rsidRDefault="0090798F" w:rsidP="0090798F">
      <w:pPr>
        <w:spacing w:after="120"/>
        <w:rPr>
          <w:b/>
        </w:rPr>
      </w:pPr>
      <w:r w:rsidRPr="004778E0">
        <w:rPr>
          <w:b/>
        </w:rPr>
        <w:t xml:space="preserve">Use # </w:t>
      </w:r>
      <w:r>
        <w:rPr>
          <w:b/>
        </w:rPr>
        <w:t>1</w:t>
      </w:r>
      <w:r w:rsidRPr="004778E0">
        <w:rPr>
          <w:b/>
        </w:rPr>
        <w:t xml:space="preserve"> – Industry_Preventive (X6119C</w:t>
      </w:r>
      <w:r>
        <w:rPr>
          <w:b/>
        </w:rPr>
        <w:t xml:space="preserve">1, X6119B and </w:t>
      </w:r>
      <w:r w:rsidRPr="004778E0">
        <w:rPr>
          <w:b/>
        </w:rPr>
        <w:t>X6119</w:t>
      </w:r>
      <w:r>
        <w:rPr>
          <w:b/>
        </w:rPr>
        <w:t>B1)</w:t>
      </w:r>
    </w:p>
    <w:p w14:paraId="2AB882AD" w14:textId="77777777" w:rsidR="0090798F" w:rsidRDefault="0090798F" w:rsidP="0090798F">
      <w:pPr>
        <w:spacing w:after="120"/>
        <w:rPr>
          <w:b/>
        </w:rPr>
      </w:pP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90798F" w:rsidRPr="00365CDA" w14:paraId="32D26671" w14:textId="77777777" w:rsidTr="00DE302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63A8CD" w14:textId="77777777" w:rsidR="0090798F" w:rsidRPr="00365CDA" w:rsidRDefault="0090798F" w:rsidP="00DE302B">
            <w:pPr>
              <w:rPr>
                <w:b/>
              </w:rPr>
            </w:pPr>
            <w:r w:rsidRPr="00365CDA">
              <w:rPr>
                <w:b/>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04F71EC" w14:textId="77777777" w:rsidR="0090798F" w:rsidRPr="00365CDA" w:rsidRDefault="0090798F" w:rsidP="00DE302B">
            <w:pPr>
              <w:rPr>
                <w:rFonts w:cs="Arial"/>
              </w:rPr>
            </w:pPr>
            <w:r w:rsidRPr="00365CDA">
              <w:rPr>
                <w:rFonts w:cs="Arial"/>
              </w:rPr>
              <w:t>PT08 – Wood preservatives</w:t>
            </w:r>
          </w:p>
        </w:tc>
      </w:tr>
      <w:tr w:rsidR="0090798F" w:rsidRPr="00365CDA" w14:paraId="44087003"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CB0D2B2" w14:textId="77777777" w:rsidR="0090798F" w:rsidRPr="00365CDA" w:rsidRDefault="0090798F" w:rsidP="00DE302B">
            <w:pPr>
              <w:rPr>
                <w:b/>
              </w:rPr>
            </w:pPr>
            <w:r w:rsidRPr="00365CDA">
              <w:rPr>
                <w:b/>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68FC1BE" w14:textId="77777777" w:rsidR="0090798F" w:rsidRPr="00365CDA" w:rsidRDefault="0090798F" w:rsidP="00DE302B">
            <w:pPr>
              <w:rPr>
                <w:rFonts w:cs="Arial"/>
              </w:rPr>
            </w:pPr>
            <w:r w:rsidRPr="00365CDA">
              <w:rPr>
                <w:rFonts w:cs="Arial"/>
              </w:rPr>
              <w:t>Concentrate products applied by short dipping, spraying, flow coat or aspersion (in an aspersion cabin).</w:t>
            </w:r>
          </w:p>
        </w:tc>
      </w:tr>
      <w:tr w:rsidR="0090798F" w:rsidRPr="00365CDA" w14:paraId="4154566A"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2BE02B4" w14:textId="77777777" w:rsidR="0090798F" w:rsidRPr="00365CDA" w:rsidRDefault="0090798F" w:rsidP="00DE302B">
            <w:pPr>
              <w:rPr>
                <w:b/>
              </w:rPr>
            </w:pPr>
            <w:r w:rsidRPr="00365CDA">
              <w:rPr>
                <w:b/>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E7A5E2D" w14:textId="77777777" w:rsidR="0090798F" w:rsidRPr="00365CDA" w:rsidRDefault="0090798F" w:rsidP="00DE302B">
            <w:pPr>
              <w:rPr>
                <w:rFonts w:cs="Arial"/>
              </w:rPr>
            </w:pPr>
            <w:r w:rsidRPr="00365CDA">
              <w:rPr>
                <w:rFonts w:cs="Arial"/>
              </w:rPr>
              <w:t>Wood rotting basidiomycetes (brown rot fungi)</w:t>
            </w:r>
          </w:p>
          <w:p w14:paraId="577BB352" w14:textId="77777777" w:rsidR="0090798F" w:rsidRPr="00365CDA" w:rsidRDefault="0090798F" w:rsidP="00DE302B">
            <w:pPr>
              <w:rPr>
                <w:rFonts w:cs="Arial"/>
              </w:rPr>
            </w:pPr>
            <w:r w:rsidRPr="00365CDA">
              <w:rPr>
                <w:rFonts w:cs="Arial"/>
              </w:rPr>
              <w:t>Wood boring insects (house longhorn beetle, common furniture beetle and powder post beetles), larvae</w:t>
            </w:r>
          </w:p>
          <w:p w14:paraId="3F9B3BDD" w14:textId="77777777" w:rsidR="0090798F" w:rsidRPr="00365CDA" w:rsidRDefault="0090798F" w:rsidP="00DE302B">
            <w:pPr>
              <w:rPr>
                <w:rFonts w:cs="Arial"/>
              </w:rPr>
            </w:pPr>
            <w:r w:rsidRPr="00365CDA">
              <w:rPr>
                <w:rFonts w:cs="Arial"/>
              </w:rPr>
              <w:lastRenderedPageBreak/>
              <w:t>Subterranean termites (genus Reticulitermes), Workers, soldiers and nymphs</w:t>
            </w:r>
            <w:r w:rsidRPr="00365CDA">
              <w:rPr>
                <w:rFonts w:cs="Arial"/>
                <w:color w:val="000000"/>
                <w:szCs w:val="22"/>
                <w:lang w:val="en-US"/>
              </w:rPr>
              <w:t xml:space="preserve"> </w:t>
            </w:r>
          </w:p>
        </w:tc>
      </w:tr>
      <w:tr w:rsidR="0090798F" w:rsidRPr="00365CDA" w14:paraId="12543176"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B840523" w14:textId="77777777" w:rsidR="0090798F" w:rsidRPr="00365CDA" w:rsidRDefault="0090798F" w:rsidP="00DE302B">
            <w:pPr>
              <w:rPr>
                <w:b/>
              </w:rPr>
            </w:pPr>
            <w:r w:rsidRPr="00365CDA">
              <w:rPr>
                <w:b/>
                <w:color w:val="000000"/>
                <w:szCs w:val="24"/>
                <w:lang w:eastAsia="en-GB"/>
              </w:rPr>
              <w:lastRenderedPageBreak/>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2C5E761" w14:textId="77777777" w:rsidR="0090798F" w:rsidRPr="00365CDA" w:rsidRDefault="0090798F" w:rsidP="00DE302B">
            <w:pPr>
              <w:rPr>
                <w:rFonts w:cs="Arial"/>
              </w:rPr>
            </w:pPr>
            <w:r w:rsidRPr="00365CDA">
              <w:rPr>
                <w:rFonts w:cs="Arial"/>
              </w:rPr>
              <w:t>Softwood, solid wood</w:t>
            </w:r>
          </w:p>
          <w:p w14:paraId="2D4A6202" w14:textId="77777777" w:rsidR="0090798F" w:rsidRPr="00365CDA" w:rsidRDefault="0090798F" w:rsidP="00DE302B">
            <w:pPr>
              <w:rPr>
                <w:rFonts w:cs="Arial"/>
              </w:rPr>
            </w:pPr>
            <w:r w:rsidRPr="00365CDA">
              <w:rPr>
                <w:rFonts w:cs="Arial"/>
              </w:rPr>
              <w:t xml:space="preserve">Preventive treatment </w:t>
            </w:r>
          </w:p>
          <w:p w14:paraId="199EC49D" w14:textId="77777777" w:rsidR="0090798F" w:rsidRPr="00365CDA" w:rsidRDefault="0090798F" w:rsidP="00DE302B">
            <w:pPr>
              <w:rPr>
                <w:rFonts w:cs="Arial"/>
              </w:rPr>
            </w:pPr>
            <w:r w:rsidRPr="00365CDA">
              <w:rPr>
                <w:rFonts w:cs="Arial"/>
              </w:rPr>
              <w:t>Use classes 1, 2 and 3.1</w:t>
            </w:r>
          </w:p>
          <w:p w14:paraId="7AE9855C" w14:textId="77777777" w:rsidR="0090798F" w:rsidRPr="00365CDA" w:rsidRDefault="0090798F" w:rsidP="00DE302B">
            <w:pPr>
              <w:rPr>
                <w:rFonts w:cs="Arial"/>
              </w:rPr>
            </w:pPr>
            <w:r w:rsidRPr="00365CDA">
              <w:rPr>
                <w:rFonts w:cs="Arial"/>
              </w:rPr>
              <w:t>Indoor and Outdoor</w:t>
            </w:r>
          </w:p>
          <w:p w14:paraId="6BAE21D1" w14:textId="77777777" w:rsidR="0090798F" w:rsidRPr="00365CDA" w:rsidRDefault="0090798F" w:rsidP="00DE302B">
            <w:pPr>
              <w:rPr>
                <w:rFonts w:cs="Arial"/>
              </w:rPr>
            </w:pPr>
            <w:r w:rsidRPr="00365CDA">
              <w:rPr>
                <w:rFonts w:cs="Arial"/>
              </w:rPr>
              <w:t>Treated wood intended to be used outdoor and exposed to weathering must be protected with a topcoat.</w:t>
            </w:r>
            <w:r w:rsidRPr="00365CDA">
              <w:rPr>
                <w:rFonts w:cs="Arial"/>
              </w:rPr>
              <w:tab/>
            </w:r>
            <w:r w:rsidRPr="00365CDA">
              <w:rPr>
                <w:rFonts w:cs="Arial"/>
              </w:rPr>
              <w:tab/>
            </w:r>
          </w:p>
        </w:tc>
      </w:tr>
      <w:tr w:rsidR="0090798F" w:rsidRPr="00365CDA" w14:paraId="7164CAF9"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2FA29F3" w14:textId="77777777" w:rsidR="0090798F" w:rsidRPr="00365CDA" w:rsidRDefault="0090798F" w:rsidP="00DE302B">
            <w:pPr>
              <w:rPr>
                <w:b/>
              </w:rPr>
            </w:pPr>
            <w:r w:rsidRPr="00365CDA">
              <w:rPr>
                <w:b/>
                <w:color w:val="000000"/>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2281DF5" w14:textId="77777777" w:rsidR="0090798F" w:rsidRPr="00365CDA" w:rsidRDefault="0090798F" w:rsidP="00DE302B">
            <w:pPr>
              <w:rPr>
                <w:rFonts w:cs="Arial"/>
                <w:color w:val="000000"/>
                <w:szCs w:val="22"/>
              </w:rPr>
            </w:pPr>
            <w:r w:rsidRPr="00365CDA">
              <w:rPr>
                <w:rFonts w:cs="Arial"/>
                <w:color w:val="000000"/>
                <w:szCs w:val="22"/>
              </w:rPr>
              <w:t>Superficial application / short dipping treatment (X6119B and X6119B1)</w:t>
            </w:r>
          </w:p>
          <w:p w14:paraId="2811E8D7" w14:textId="77777777" w:rsidR="0090798F" w:rsidRPr="00365CDA" w:rsidRDefault="0090798F" w:rsidP="00DE302B">
            <w:pPr>
              <w:rPr>
                <w:rFonts w:cs="Arial"/>
                <w:color w:val="000000"/>
                <w:szCs w:val="22"/>
              </w:rPr>
            </w:pPr>
            <w:r w:rsidRPr="00365CDA">
              <w:rPr>
                <w:rFonts w:cs="Arial"/>
                <w:color w:val="000000"/>
                <w:szCs w:val="22"/>
              </w:rPr>
              <w:t>Superficial application / spray treatment (X6119B1)</w:t>
            </w:r>
          </w:p>
          <w:p w14:paraId="521E59B8" w14:textId="77777777" w:rsidR="0090798F" w:rsidRPr="00365CDA" w:rsidRDefault="0090798F" w:rsidP="00DE302B">
            <w:pPr>
              <w:rPr>
                <w:rFonts w:cs="Arial"/>
              </w:rPr>
            </w:pPr>
            <w:r w:rsidRPr="00365CDA">
              <w:rPr>
                <w:rFonts w:cs="Arial"/>
                <w:color w:val="000000"/>
                <w:szCs w:val="22"/>
              </w:rPr>
              <w:t>Superficial application / flow coat / aspersion (aspersion cabin) (X6119C1)</w:t>
            </w:r>
          </w:p>
        </w:tc>
      </w:tr>
      <w:tr w:rsidR="0090798F" w:rsidRPr="00365CDA" w14:paraId="38D343F8" w14:textId="77777777" w:rsidTr="00DE302B">
        <w:tc>
          <w:tcPr>
            <w:tcW w:w="2707" w:type="dxa"/>
            <w:tcBorders>
              <w:top w:val="nil"/>
              <w:left w:val="single" w:sz="4" w:space="0" w:color="000000"/>
              <w:bottom w:val="single" w:sz="4" w:space="0" w:color="auto"/>
              <w:right w:val="single" w:sz="4" w:space="0" w:color="000000"/>
            </w:tcBorders>
            <w:tcMar>
              <w:top w:w="40" w:type="dxa"/>
              <w:left w:w="40" w:type="dxa"/>
              <w:bottom w:w="40" w:type="dxa"/>
              <w:right w:w="40" w:type="dxa"/>
            </w:tcMar>
          </w:tcPr>
          <w:p w14:paraId="42CB9836" w14:textId="77777777" w:rsidR="0090798F" w:rsidRPr="00365CDA" w:rsidRDefault="0090798F" w:rsidP="00DE302B">
            <w:pPr>
              <w:rPr>
                <w:b/>
              </w:rPr>
            </w:pPr>
            <w:r w:rsidRPr="00365CDA">
              <w:rPr>
                <w:b/>
                <w:color w:val="000000"/>
                <w:szCs w:val="24"/>
                <w:lang w:eastAsia="en-GB"/>
              </w:rPr>
              <w:t>Application rate(s) and frequency</w:t>
            </w:r>
          </w:p>
        </w:tc>
        <w:tc>
          <w:tcPr>
            <w:tcW w:w="6318" w:type="dxa"/>
            <w:tcBorders>
              <w:top w:val="nil"/>
              <w:left w:val="nil"/>
              <w:bottom w:val="single" w:sz="4" w:space="0" w:color="auto"/>
              <w:right w:val="single" w:sz="4" w:space="0" w:color="000000"/>
            </w:tcBorders>
            <w:tcMar>
              <w:top w:w="40" w:type="dxa"/>
              <w:left w:w="40" w:type="dxa"/>
              <w:bottom w:w="40" w:type="dxa"/>
              <w:right w:w="40" w:type="dxa"/>
            </w:tcMar>
          </w:tcPr>
          <w:p w14:paraId="179B1CB9" w14:textId="77777777" w:rsidR="0090798F" w:rsidRPr="00365CDA" w:rsidRDefault="0090798F" w:rsidP="00DE302B">
            <w:pPr>
              <w:rPr>
                <w:rFonts w:cs="Arial"/>
                <w:color w:val="000000"/>
                <w:szCs w:val="22"/>
              </w:rPr>
            </w:pPr>
            <w:r w:rsidRPr="00365CDA">
              <w:rPr>
                <w:rFonts w:cs="Arial"/>
                <w:color w:val="000000"/>
                <w:szCs w:val="22"/>
              </w:rPr>
              <w:t>X6119C1 :</w:t>
            </w:r>
          </w:p>
          <w:p w14:paraId="34A9952A" w14:textId="77777777" w:rsidR="0090798F" w:rsidRPr="00365CDA" w:rsidRDefault="0090798F" w:rsidP="00DE302B">
            <w:pPr>
              <w:rPr>
                <w:rFonts w:cs="Arial"/>
                <w:color w:val="000000"/>
                <w:szCs w:val="22"/>
              </w:rPr>
            </w:pPr>
            <w:r w:rsidRPr="00365CDA">
              <w:rPr>
                <w:rFonts w:cs="Arial"/>
                <w:color w:val="000000"/>
                <w:szCs w:val="22"/>
              </w:rPr>
              <w:t>5% dilution</w:t>
            </w:r>
          </w:p>
          <w:p w14:paraId="68CC2952" w14:textId="77777777" w:rsidR="0090798F" w:rsidRPr="00365CDA" w:rsidRDefault="0090798F" w:rsidP="00DE302B">
            <w:pPr>
              <w:rPr>
                <w:rFonts w:cs="Arial"/>
                <w:color w:val="000000"/>
                <w:szCs w:val="22"/>
              </w:rPr>
            </w:pPr>
            <w:r w:rsidRPr="00365CDA">
              <w:rPr>
                <w:rFonts w:cs="Arial"/>
                <w:color w:val="000000"/>
                <w:szCs w:val="22"/>
              </w:rPr>
              <w:t xml:space="preserve">150 g of diluted product/m² </w:t>
            </w:r>
          </w:p>
          <w:p w14:paraId="7B5A3069" w14:textId="77777777" w:rsidR="0090798F" w:rsidRPr="00365CDA" w:rsidRDefault="0090798F" w:rsidP="00DE302B">
            <w:pPr>
              <w:rPr>
                <w:rFonts w:ascii="Arial" w:eastAsia="Calibri" w:hAnsi="Arial" w:cs="Arial"/>
                <w:bCs/>
                <w:lang w:eastAsia="en-US"/>
              </w:rPr>
            </w:pPr>
          </w:p>
          <w:p w14:paraId="4E00357D" w14:textId="77777777" w:rsidR="0090798F" w:rsidRPr="00365CDA" w:rsidRDefault="0090798F" w:rsidP="00DE302B">
            <w:pPr>
              <w:rPr>
                <w:rFonts w:cs="Arial"/>
                <w:color w:val="000000"/>
                <w:szCs w:val="22"/>
              </w:rPr>
            </w:pPr>
            <w:r w:rsidRPr="00365CDA">
              <w:rPr>
                <w:rFonts w:cs="Arial"/>
                <w:color w:val="000000"/>
                <w:szCs w:val="22"/>
              </w:rPr>
              <w:t>X6119B1:</w:t>
            </w:r>
          </w:p>
          <w:p w14:paraId="7910D44C" w14:textId="77777777" w:rsidR="0090798F" w:rsidRPr="00365CDA" w:rsidRDefault="0090798F" w:rsidP="00DE302B">
            <w:pPr>
              <w:rPr>
                <w:rFonts w:cs="Arial"/>
                <w:color w:val="000000"/>
                <w:szCs w:val="22"/>
              </w:rPr>
            </w:pPr>
            <w:r w:rsidRPr="00365CDA">
              <w:rPr>
                <w:rFonts w:cs="Arial"/>
                <w:color w:val="000000"/>
                <w:szCs w:val="22"/>
              </w:rPr>
              <w:t>10% dilution</w:t>
            </w:r>
          </w:p>
          <w:p w14:paraId="15AD6A4A" w14:textId="77777777" w:rsidR="0090798F" w:rsidRPr="00365CDA" w:rsidRDefault="0090798F" w:rsidP="00DE302B">
            <w:pPr>
              <w:rPr>
                <w:rFonts w:cs="Arial"/>
              </w:rPr>
            </w:pPr>
            <w:r w:rsidRPr="00365CDA">
              <w:rPr>
                <w:rFonts w:cs="Arial"/>
                <w:color w:val="000000"/>
                <w:szCs w:val="22"/>
              </w:rPr>
              <w:t>150 g of diluted product/m</w:t>
            </w:r>
          </w:p>
        </w:tc>
      </w:tr>
      <w:tr w:rsidR="0090798F" w:rsidRPr="00365CDA" w14:paraId="546682B0" w14:textId="77777777" w:rsidTr="00DE302B">
        <w:tc>
          <w:tcPr>
            <w:tcW w:w="270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BE34595" w14:textId="77777777" w:rsidR="0090798F" w:rsidRPr="00365CDA" w:rsidRDefault="0090798F" w:rsidP="00DE302B">
            <w:pPr>
              <w:rPr>
                <w:b/>
              </w:rPr>
            </w:pPr>
            <w:r w:rsidRPr="00365CDA">
              <w:rPr>
                <w:b/>
                <w:color w:val="000000"/>
                <w:szCs w:val="24"/>
                <w:lang w:eastAsia="en-GB"/>
              </w:rPr>
              <w:t>Category(ies) of users</w:t>
            </w:r>
          </w:p>
        </w:tc>
        <w:tc>
          <w:tcPr>
            <w:tcW w:w="63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8F1195A" w14:textId="77777777" w:rsidR="0090798F" w:rsidRPr="00365CDA" w:rsidRDefault="0090798F" w:rsidP="00DE302B">
            <w:pPr>
              <w:keepNext/>
              <w:ind w:left="2124" w:hanging="2124"/>
              <w:rPr>
                <w:rFonts w:cs="Arial"/>
                <w:bCs/>
                <w:lang w:val="fr-FR"/>
              </w:rPr>
            </w:pPr>
            <w:r w:rsidRPr="00365CDA">
              <w:rPr>
                <w:rFonts w:cs="Arial"/>
                <w:lang w:val="fr-FR"/>
              </w:rPr>
              <w:t>Industrial users</w:t>
            </w:r>
          </w:p>
        </w:tc>
      </w:tr>
      <w:tr w:rsidR="0090798F" w:rsidRPr="004778E0" w14:paraId="583D6030" w14:textId="77777777" w:rsidTr="00DE302B">
        <w:tc>
          <w:tcPr>
            <w:tcW w:w="2707"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tcPr>
          <w:p w14:paraId="7BB0707A" w14:textId="77777777" w:rsidR="0090798F" w:rsidRPr="00365CDA" w:rsidRDefault="0090798F" w:rsidP="00DE302B">
            <w:pPr>
              <w:keepNext/>
              <w:rPr>
                <w:b/>
              </w:rPr>
            </w:pPr>
            <w:r w:rsidRPr="00365CDA">
              <w:rPr>
                <w:b/>
                <w:color w:val="000000"/>
                <w:szCs w:val="24"/>
                <w:lang w:eastAsia="en-GB"/>
              </w:rPr>
              <w:t>Pack sizes and packaging material</w:t>
            </w:r>
          </w:p>
        </w:tc>
        <w:tc>
          <w:tcPr>
            <w:tcW w:w="6318" w:type="dxa"/>
            <w:tcBorders>
              <w:top w:val="single" w:sz="4" w:space="0" w:color="auto"/>
              <w:left w:val="nil"/>
              <w:bottom w:val="single" w:sz="4" w:space="0" w:color="000000"/>
              <w:right w:val="single" w:sz="4" w:space="0" w:color="000000"/>
            </w:tcBorders>
            <w:tcMar>
              <w:top w:w="40" w:type="dxa"/>
              <w:left w:w="40" w:type="dxa"/>
              <w:bottom w:w="40" w:type="dxa"/>
              <w:right w:w="40" w:type="dxa"/>
            </w:tcMar>
          </w:tcPr>
          <w:p w14:paraId="3AD7F0A8" w14:textId="77777777" w:rsidR="0090798F" w:rsidRPr="00365CDA" w:rsidRDefault="0090798F" w:rsidP="00DE302B">
            <w:pPr>
              <w:rPr>
                <w:rFonts w:cs="Arial"/>
                <w:color w:val="000000"/>
                <w:szCs w:val="22"/>
                <w:lang w:val="de-DE"/>
              </w:rPr>
            </w:pPr>
            <w:r w:rsidRPr="00365CDA">
              <w:rPr>
                <w:rFonts w:cs="Arial"/>
                <w:color w:val="000000"/>
                <w:szCs w:val="22"/>
                <w:lang w:val="de-DE"/>
              </w:rPr>
              <w:t>X6119C1 :</w:t>
            </w:r>
          </w:p>
          <w:p w14:paraId="09382BEF" w14:textId="77777777" w:rsidR="0090798F" w:rsidRPr="00365CDA" w:rsidRDefault="0090798F" w:rsidP="00DE302B">
            <w:pPr>
              <w:rPr>
                <w:rFonts w:cs="Arial"/>
                <w:color w:val="000000"/>
                <w:szCs w:val="22"/>
                <w:lang w:val="de-DE"/>
              </w:rPr>
            </w:pPr>
            <w:r w:rsidRPr="00365CDA">
              <w:rPr>
                <w:rFonts w:cs="Arial"/>
                <w:color w:val="000000"/>
                <w:szCs w:val="22"/>
                <w:lang w:val="de-DE"/>
              </w:rPr>
              <w:t xml:space="preserve">- 200 L HDPE drums. </w:t>
            </w:r>
          </w:p>
          <w:p w14:paraId="4AFA2D91" w14:textId="77777777" w:rsidR="0090798F" w:rsidRPr="00365CDA" w:rsidRDefault="0090798F" w:rsidP="00DE302B">
            <w:pPr>
              <w:rPr>
                <w:rFonts w:cs="Arial"/>
                <w:color w:val="000000"/>
                <w:szCs w:val="22"/>
                <w:lang w:val="de-DE"/>
              </w:rPr>
            </w:pPr>
          </w:p>
          <w:p w14:paraId="7AB2E0EC" w14:textId="77777777" w:rsidR="0090798F" w:rsidRPr="00365CDA" w:rsidRDefault="0090798F" w:rsidP="00DE302B">
            <w:pPr>
              <w:rPr>
                <w:rFonts w:cs="Arial"/>
                <w:color w:val="000000"/>
                <w:szCs w:val="22"/>
                <w:lang w:val="de-DE"/>
              </w:rPr>
            </w:pPr>
            <w:r w:rsidRPr="00365CDA">
              <w:rPr>
                <w:rFonts w:cs="Arial"/>
                <w:color w:val="000000"/>
                <w:szCs w:val="22"/>
                <w:lang w:val="de-DE"/>
              </w:rPr>
              <w:t>X6119B1 :</w:t>
            </w:r>
          </w:p>
          <w:p w14:paraId="3B6BC85A" w14:textId="77777777" w:rsidR="0090798F" w:rsidRPr="00365CDA" w:rsidRDefault="0090798F" w:rsidP="00DE302B">
            <w:pPr>
              <w:rPr>
                <w:rFonts w:cs="Arial"/>
                <w:color w:val="000000"/>
                <w:szCs w:val="22"/>
              </w:rPr>
            </w:pPr>
            <w:r w:rsidRPr="00365CDA">
              <w:rPr>
                <w:rFonts w:cs="Arial"/>
                <w:color w:val="000000"/>
                <w:szCs w:val="22"/>
              </w:rPr>
              <w:t xml:space="preserve">- 200 L HDPE drums </w:t>
            </w:r>
          </w:p>
          <w:p w14:paraId="30F1FFE2" w14:textId="77777777" w:rsidR="0090798F" w:rsidRPr="00365CDA" w:rsidRDefault="0090798F" w:rsidP="00DE302B">
            <w:pPr>
              <w:rPr>
                <w:rFonts w:cs="Arial"/>
                <w:color w:val="000000"/>
                <w:szCs w:val="22"/>
              </w:rPr>
            </w:pPr>
            <w:r w:rsidRPr="00365CDA">
              <w:rPr>
                <w:rFonts w:cs="Arial"/>
                <w:color w:val="000000"/>
                <w:szCs w:val="22"/>
              </w:rPr>
              <w:t xml:space="preserve">- 1000 L HDPE intermediate bulk containers. </w:t>
            </w:r>
          </w:p>
          <w:p w14:paraId="4EF25D1D" w14:textId="77777777" w:rsidR="0090798F" w:rsidRPr="00365CDA" w:rsidRDefault="0090798F" w:rsidP="00DE302B">
            <w:pPr>
              <w:keepNext/>
              <w:rPr>
                <w:lang w:val="en-US"/>
              </w:rPr>
            </w:pPr>
          </w:p>
          <w:p w14:paraId="42EAFD79" w14:textId="77777777" w:rsidR="0090798F" w:rsidRPr="00365CDA" w:rsidRDefault="0090798F" w:rsidP="00DE302B">
            <w:pPr>
              <w:rPr>
                <w:rFonts w:cs="Arial"/>
                <w:color w:val="000000"/>
                <w:szCs w:val="22"/>
              </w:rPr>
            </w:pPr>
            <w:r w:rsidRPr="00365CDA">
              <w:rPr>
                <w:rFonts w:cs="Arial"/>
                <w:color w:val="000000"/>
                <w:szCs w:val="22"/>
              </w:rPr>
              <w:t>All packagings are hermetically closed with a cap.</w:t>
            </w:r>
          </w:p>
          <w:p w14:paraId="4C0ADFED" w14:textId="77777777" w:rsidR="0090798F" w:rsidRPr="00365CDA" w:rsidRDefault="0090798F" w:rsidP="00DE302B">
            <w:r w:rsidRPr="00365CDA">
              <w:rPr>
                <w:rFonts w:cs="Arial"/>
                <w:color w:val="000000"/>
                <w:szCs w:val="22"/>
              </w:rPr>
              <w:t>Specifications and description of these packagings are presented in Section 12.3 of the IUCLID file.</w:t>
            </w:r>
          </w:p>
        </w:tc>
      </w:tr>
    </w:tbl>
    <w:p w14:paraId="35207DAA" w14:textId="77777777" w:rsidR="0090798F" w:rsidRPr="004778E0" w:rsidRDefault="0090798F" w:rsidP="0090798F">
      <w:pPr>
        <w:spacing w:after="120"/>
        <w:rPr>
          <w:b/>
        </w:rPr>
      </w:pPr>
    </w:p>
    <w:p w14:paraId="311D2284" w14:textId="77777777" w:rsidR="008A14B4" w:rsidRDefault="008A14B4" w:rsidP="008A14B4">
      <w:pPr>
        <w:pStyle w:val="Lgende"/>
        <w:spacing w:after="120"/>
        <w:ind w:left="0" w:firstLine="0"/>
        <w:rPr>
          <w:rFonts w:ascii="Verdana" w:hAnsi="Verdana" w:cs="Verdana"/>
        </w:rPr>
      </w:pPr>
    </w:p>
    <w:p w14:paraId="45C1FB91" w14:textId="77777777" w:rsidR="008A14B4" w:rsidRPr="00D8037C" w:rsidRDefault="008A14B4" w:rsidP="008A14B4">
      <w:pPr>
        <w:pStyle w:val="Lgende"/>
        <w:spacing w:after="120"/>
        <w:ind w:left="0" w:firstLine="0"/>
        <w:rPr>
          <w:rFonts w:ascii="Verdana" w:hAnsi="Verdana" w:cs="Verdana"/>
          <w:b/>
          <w:sz w:val="22"/>
          <w:szCs w:val="22"/>
          <w:u w:val="single"/>
        </w:rPr>
      </w:pPr>
      <w:r w:rsidRPr="00D8037C">
        <w:rPr>
          <w:rFonts w:ascii="Verdana" w:hAnsi="Verdana" w:cs="Verdana"/>
          <w:b/>
          <w:sz w:val="22"/>
          <w:szCs w:val="22"/>
          <w:u w:val="single"/>
        </w:rPr>
        <w:t xml:space="preserve">Intended uses for Meta-SPC </w:t>
      </w:r>
      <w:r>
        <w:rPr>
          <w:rFonts w:ascii="Verdana" w:hAnsi="Verdana" w:cs="Verdana"/>
          <w:b/>
          <w:sz w:val="22"/>
          <w:szCs w:val="22"/>
          <w:u w:val="single"/>
        </w:rPr>
        <w:t>3</w:t>
      </w:r>
    </w:p>
    <w:p w14:paraId="3DDCCCCE" w14:textId="77777777" w:rsidR="008A14B4" w:rsidRPr="00D8037C" w:rsidRDefault="008A14B4" w:rsidP="008A14B4">
      <w:pPr>
        <w:pStyle w:val="Lgende"/>
        <w:spacing w:after="120"/>
        <w:ind w:left="0" w:firstLine="0"/>
        <w:rPr>
          <w:rFonts w:ascii="Verdana" w:hAnsi="Verdana" w:cs="Verdana"/>
        </w:rPr>
      </w:pPr>
    </w:p>
    <w:p w14:paraId="302898F2" w14:textId="689477BE" w:rsidR="0090798F" w:rsidRDefault="0090798F" w:rsidP="0090798F">
      <w:pPr>
        <w:spacing w:after="120"/>
        <w:rPr>
          <w:b/>
        </w:rPr>
      </w:pPr>
      <w:r w:rsidRPr="004778E0">
        <w:rPr>
          <w:b/>
        </w:rPr>
        <w:t xml:space="preserve">Use # </w:t>
      </w:r>
      <w:r>
        <w:rPr>
          <w:b/>
        </w:rPr>
        <w:t>1</w:t>
      </w:r>
      <w:r w:rsidRPr="004778E0">
        <w:rPr>
          <w:b/>
        </w:rPr>
        <w:t xml:space="preserve"> –</w:t>
      </w:r>
      <w:r>
        <w:rPr>
          <w:b/>
        </w:rPr>
        <w:t xml:space="preserve"> </w:t>
      </w:r>
      <w:r w:rsidRPr="004778E0">
        <w:rPr>
          <w:b/>
        </w:rPr>
        <w:t xml:space="preserve">Preventive </w:t>
      </w:r>
    </w:p>
    <w:p w14:paraId="20805621" w14:textId="77777777" w:rsidR="0090798F" w:rsidRDefault="0090798F" w:rsidP="0090798F">
      <w:pPr>
        <w:spacing w:after="120"/>
        <w:rPr>
          <w:b/>
        </w:rPr>
      </w:pP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90798F" w:rsidRPr="00365CDA" w14:paraId="336D6A7B" w14:textId="77777777" w:rsidTr="00DE302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57C395" w14:textId="77777777" w:rsidR="0090798F" w:rsidRPr="00365CDA" w:rsidRDefault="0090798F" w:rsidP="00DE302B">
            <w:pPr>
              <w:rPr>
                <w:b/>
              </w:rPr>
            </w:pPr>
            <w:r w:rsidRPr="00365CDA">
              <w:rPr>
                <w:b/>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DF6E2F3" w14:textId="77777777" w:rsidR="0090798F" w:rsidRPr="00365CDA" w:rsidRDefault="0090798F" w:rsidP="00DE302B">
            <w:pPr>
              <w:rPr>
                <w:rFonts w:cs="Arial"/>
              </w:rPr>
            </w:pPr>
            <w:r w:rsidRPr="00365CDA">
              <w:rPr>
                <w:rFonts w:cs="Arial"/>
              </w:rPr>
              <w:t>PT08 – Wood preservatives</w:t>
            </w:r>
          </w:p>
        </w:tc>
      </w:tr>
      <w:tr w:rsidR="0090798F" w:rsidRPr="00365CDA" w14:paraId="63C133A4"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79AC13C" w14:textId="77777777" w:rsidR="0090798F" w:rsidRPr="00365CDA" w:rsidRDefault="0090798F" w:rsidP="00DE302B">
            <w:pPr>
              <w:rPr>
                <w:b/>
              </w:rPr>
            </w:pPr>
            <w:r w:rsidRPr="00365CDA">
              <w:rPr>
                <w:b/>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6F3D863" w14:textId="77777777" w:rsidR="0090798F" w:rsidRPr="00365CDA" w:rsidRDefault="0090798F" w:rsidP="00DE302B">
            <w:pPr>
              <w:rPr>
                <w:rFonts w:cs="Arial"/>
              </w:rPr>
            </w:pPr>
            <w:r w:rsidRPr="00365CDA">
              <w:rPr>
                <w:rFonts w:cs="Arial"/>
              </w:rPr>
              <w:t>Ready-for-use products applied by brush / roller / pad treatment or spray treatment.</w:t>
            </w:r>
          </w:p>
        </w:tc>
      </w:tr>
      <w:tr w:rsidR="0090798F" w:rsidRPr="00365CDA" w14:paraId="1B8A61F0"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5E70714" w14:textId="77777777" w:rsidR="0090798F" w:rsidRPr="00365CDA" w:rsidRDefault="0090798F" w:rsidP="00DE302B">
            <w:pPr>
              <w:rPr>
                <w:b/>
              </w:rPr>
            </w:pPr>
            <w:r w:rsidRPr="00365CDA">
              <w:rPr>
                <w:b/>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B073E58" w14:textId="77777777" w:rsidR="0090798F" w:rsidRPr="00365CDA" w:rsidRDefault="0090798F" w:rsidP="00DE302B">
            <w:pPr>
              <w:rPr>
                <w:rFonts w:cs="Arial"/>
              </w:rPr>
            </w:pPr>
            <w:r w:rsidRPr="00365CDA">
              <w:rPr>
                <w:rFonts w:cs="Arial"/>
              </w:rPr>
              <w:t>Wood rotting basidiomycetes (brown rot fungi)</w:t>
            </w:r>
          </w:p>
          <w:p w14:paraId="2FEF72A9" w14:textId="77777777" w:rsidR="0090798F" w:rsidRPr="00365CDA" w:rsidRDefault="0090798F" w:rsidP="00DE302B">
            <w:pPr>
              <w:rPr>
                <w:rFonts w:cs="Arial"/>
              </w:rPr>
            </w:pPr>
            <w:r w:rsidRPr="00365CDA">
              <w:rPr>
                <w:rFonts w:cs="Arial"/>
              </w:rPr>
              <w:t>Wood boring insects (house longhorn beetle, common furniture beetle and powder post beetles), larvae</w:t>
            </w:r>
          </w:p>
          <w:p w14:paraId="100E9C2F" w14:textId="77777777" w:rsidR="0090798F" w:rsidRPr="00365CDA" w:rsidRDefault="0090798F" w:rsidP="00DE302B">
            <w:pPr>
              <w:rPr>
                <w:rFonts w:cs="Arial"/>
              </w:rPr>
            </w:pPr>
            <w:r w:rsidRPr="00365CDA">
              <w:rPr>
                <w:rFonts w:cs="Arial"/>
              </w:rPr>
              <w:t>Subterranean termites (genus Reticulitermes), Workers, soldiers and nymphs</w:t>
            </w:r>
            <w:r w:rsidRPr="00365CDA">
              <w:rPr>
                <w:rFonts w:cs="Arial"/>
                <w:color w:val="000000"/>
                <w:szCs w:val="22"/>
                <w:lang w:val="en-US"/>
              </w:rPr>
              <w:t xml:space="preserve"> </w:t>
            </w:r>
          </w:p>
        </w:tc>
      </w:tr>
      <w:tr w:rsidR="0090798F" w:rsidRPr="00365CDA" w14:paraId="76A1BFD0"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6DBE3C5" w14:textId="77777777" w:rsidR="0090798F" w:rsidRPr="00365CDA" w:rsidRDefault="0090798F" w:rsidP="00DE302B">
            <w:pPr>
              <w:rPr>
                <w:b/>
              </w:rPr>
            </w:pPr>
            <w:r w:rsidRPr="00365CDA">
              <w:rPr>
                <w:b/>
                <w:color w:val="000000"/>
                <w:szCs w:val="24"/>
                <w:lang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CBDBD27" w14:textId="77777777" w:rsidR="0090798F" w:rsidRPr="00365CDA" w:rsidRDefault="0090798F" w:rsidP="00DE302B">
            <w:pPr>
              <w:rPr>
                <w:rFonts w:cs="Arial"/>
              </w:rPr>
            </w:pPr>
            <w:r w:rsidRPr="00365CDA">
              <w:rPr>
                <w:rFonts w:cs="Arial"/>
              </w:rPr>
              <w:t>Softwood and hardwood (Use class 1), solid wood</w:t>
            </w:r>
          </w:p>
          <w:p w14:paraId="760E7108" w14:textId="77777777" w:rsidR="0090798F" w:rsidRPr="00365CDA" w:rsidRDefault="0090798F" w:rsidP="00DE302B">
            <w:pPr>
              <w:rPr>
                <w:rFonts w:cs="Arial"/>
              </w:rPr>
            </w:pPr>
            <w:r w:rsidRPr="00365CDA">
              <w:rPr>
                <w:rFonts w:cs="Arial"/>
              </w:rPr>
              <w:t xml:space="preserve">Preventive treatment </w:t>
            </w:r>
          </w:p>
          <w:p w14:paraId="23134761" w14:textId="77777777" w:rsidR="0090798F" w:rsidRPr="00365CDA" w:rsidRDefault="0090798F" w:rsidP="00DE302B">
            <w:pPr>
              <w:rPr>
                <w:rFonts w:cs="Arial"/>
              </w:rPr>
            </w:pPr>
            <w:r w:rsidRPr="00365CDA">
              <w:rPr>
                <w:rFonts w:cs="Arial"/>
              </w:rPr>
              <w:t>Use classes 1, 2 and 3.1</w:t>
            </w:r>
          </w:p>
          <w:p w14:paraId="35A6174D" w14:textId="77777777" w:rsidR="0090798F" w:rsidRPr="00365CDA" w:rsidRDefault="0090798F" w:rsidP="00DE302B">
            <w:pPr>
              <w:rPr>
                <w:rFonts w:cs="Arial"/>
              </w:rPr>
            </w:pPr>
            <w:r w:rsidRPr="00365CDA">
              <w:rPr>
                <w:rFonts w:cs="Arial"/>
              </w:rPr>
              <w:t>Indoor and Outdoor</w:t>
            </w:r>
          </w:p>
          <w:p w14:paraId="3FD8AE41" w14:textId="77777777" w:rsidR="0090798F" w:rsidRPr="00365CDA" w:rsidRDefault="0090798F" w:rsidP="00DE302B">
            <w:pPr>
              <w:rPr>
                <w:rFonts w:cs="Arial"/>
              </w:rPr>
            </w:pPr>
            <w:r w:rsidRPr="00365CDA">
              <w:rPr>
                <w:rFonts w:cs="Arial"/>
              </w:rPr>
              <w:t>Treated wood intended to be used outdoor and exposed to weathering must be protected with a topcoat.</w:t>
            </w:r>
            <w:r w:rsidRPr="00365CDA">
              <w:rPr>
                <w:rFonts w:cs="Arial"/>
              </w:rPr>
              <w:tab/>
            </w:r>
          </w:p>
        </w:tc>
      </w:tr>
      <w:tr w:rsidR="0090798F" w:rsidRPr="00365CDA" w14:paraId="263D993F"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648845A" w14:textId="77777777" w:rsidR="0090798F" w:rsidRPr="00365CDA" w:rsidRDefault="0090798F" w:rsidP="00DE302B">
            <w:pPr>
              <w:rPr>
                <w:b/>
              </w:rPr>
            </w:pPr>
            <w:r w:rsidRPr="00365CDA">
              <w:rPr>
                <w:b/>
                <w:color w:val="000000"/>
                <w:szCs w:val="24"/>
                <w:lang w:eastAsia="en-GB"/>
              </w:rPr>
              <w:lastRenderedPageBreak/>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70A38DB" w14:textId="77777777" w:rsidR="0090798F" w:rsidRPr="00365CDA" w:rsidRDefault="0090798F" w:rsidP="00DE302B">
            <w:pPr>
              <w:rPr>
                <w:rFonts w:cs="Arial"/>
              </w:rPr>
            </w:pPr>
            <w:r w:rsidRPr="00365CDA">
              <w:rPr>
                <w:rFonts w:cs="Arial"/>
              </w:rPr>
              <w:t>Superficial application / brush / roller / pad treatment</w:t>
            </w:r>
          </w:p>
          <w:p w14:paraId="7E33D9F5" w14:textId="77777777" w:rsidR="0090798F" w:rsidRPr="00365CDA" w:rsidRDefault="0090798F" w:rsidP="00DE302B">
            <w:pPr>
              <w:rPr>
                <w:rFonts w:cs="Arial"/>
              </w:rPr>
            </w:pPr>
            <w:r w:rsidRPr="00365CDA">
              <w:rPr>
                <w:rFonts w:cs="Arial"/>
              </w:rPr>
              <w:t>Superficial application / spray treatment</w:t>
            </w:r>
          </w:p>
        </w:tc>
      </w:tr>
      <w:tr w:rsidR="0090798F" w:rsidRPr="00365CDA" w14:paraId="62BE4DCE" w14:textId="77777777" w:rsidTr="00DE302B">
        <w:tc>
          <w:tcPr>
            <w:tcW w:w="2707" w:type="dxa"/>
            <w:tcBorders>
              <w:top w:val="nil"/>
              <w:left w:val="single" w:sz="4" w:space="0" w:color="000000"/>
              <w:bottom w:val="single" w:sz="4" w:space="0" w:color="auto"/>
              <w:right w:val="single" w:sz="4" w:space="0" w:color="000000"/>
            </w:tcBorders>
            <w:tcMar>
              <w:top w:w="40" w:type="dxa"/>
              <w:left w:w="40" w:type="dxa"/>
              <w:bottom w:w="40" w:type="dxa"/>
              <w:right w:w="40" w:type="dxa"/>
            </w:tcMar>
          </w:tcPr>
          <w:p w14:paraId="242CC880" w14:textId="77777777" w:rsidR="0090798F" w:rsidRPr="00365CDA" w:rsidRDefault="0090798F" w:rsidP="00DE302B">
            <w:pPr>
              <w:rPr>
                <w:b/>
              </w:rPr>
            </w:pPr>
            <w:r w:rsidRPr="00365CDA">
              <w:rPr>
                <w:b/>
                <w:color w:val="000000"/>
                <w:szCs w:val="24"/>
                <w:lang w:eastAsia="en-GB"/>
              </w:rPr>
              <w:t>Application rate(s) and frequency</w:t>
            </w:r>
          </w:p>
        </w:tc>
        <w:tc>
          <w:tcPr>
            <w:tcW w:w="6318" w:type="dxa"/>
            <w:tcBorders>
              <w:top w:val="nil"/>
              <w:left w:val="nil"/>
              <w:bottom w:val="single" w:sz="4" w:space="0" w:color="auto"/>
              <w:right w:val="single" w:sz="4" w:space="0" w:color="000000"/>
            </w:tcBorders>
            <w:tcMar>
              <w:top w:w="40" w:type="dxa"/>
              <w:left w:w="40" w:type="dxa"/>
              <w:bottom w:w="40" w:type="dxa"/>
              <w:right w:w="40" w:type="dxa"/>
            </w:tcMar>
          </w:tcPr>
          <w:p w14:paraId="65149C55" w14:textId="77777777" w:rsidR="0090798F" w:rsidRPr="00365CDA" w:rsidRDefault="0090798F" w:rsidP="00DE302B">
            <w:pPr>
              <w:rPr>
                <w:rFonts w:cs="Arial"/>
              </w:rPr>
            </w:pPr>
            <w:r w:rsidRPr="00365CDA">
              <w:rPr>
                <w:rFonts w:cs="Arial"/>
                <w:color w:val="000000"/>
                <w:szCs w:val="22"/>
              </w:rPr>
              <w:t>200 g product/m²</w:t>
            </w:r>
          </w:p>
        </w:tc>
      </w:tr>
      <w:tr w:rsidR="0090798F" w:rsidRPr="00365CDA" w14:paraId="6DCAA733" w14:textId="77777777" w:rsidTr="00DE302B">
        <w:tc>
          <w:tcPr>
            <w:tcW w:w="270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9BBCB60" w14:textId="77777777" w:rsidR="0090798F" w:rsidRPr="00365CDA" w:rsidRDefault="0090798F" w:rsidP="00DE302B">
            <w:pPr>
              <w:rPr>
                <w:b/>
              </w:rPr>
            </w:pPr>
            <w:r w:rsidRPr="00365CDA">
              <w:rPr>
                <w:b/>
                <w:color w:val="000000"/>
                <w:szCs w:val="24"/>
                <w:lang w:eastAsia="en-GB"/>
              </w:rPr>
              <w:t>Category(ies) of users</w:t>
            </w:r>
          </w:p>
        </w:tc>
        <w:tc>
          <w:tcPr>
            <w:tcW w:w="63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475FF28" w14:textId="77777777" w:rsidR="0090798F" w:rsidRPr="00365CDA" w:rsidRDefault="0090798F" w:rsidP="00DE302B">
            <w:pPr>
              <w:keepNext/>
              <w:ind w:left="38"/>
              <w:jc w:val="both"/>
              <w:rPr>
                <w:rFonts w:cs="Arial"/>
                <w:lang w:val="en-US"/>
              </w:rPr>
            </w:pPr>
            <w:r w:rsidRPr="00365CDA">
              <w:rPr>
                <w:rFonts w:cs="Arial"/>
                <w:lang w:val="en-US"/>
              </w:rPr>
              <w:t>Profesionnal (X6119CR, X6119M2 and X6236) and non-professional (X6119M2 and X6236) users</w:t>
            </w:r>
          </w:p>
        </w:tc>
      </w:tr>
      <w:tr w:rsidR="0090798F" w:rsidRPr="004778E0" w14:paraId="7CF30AF4" w14:textId="77777777" w:rsidTr="00DE302B">
        <w:tc>
          <w:tcPr>
            <w:tcW w:w="2707"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tcPr>
          <w:p w14:paraId="127D5188" w14:textId="77777777" w:rsidR="0090798F" w:rsidRPr="00365CDA" w:rsidRDefault="0090798F" w:rsidP="00DE302B">
            <w:pPr>
              <w:keepNext/>
              <w:rPr>
                <w:b/>
              </w:rPr>
            </w:pPr>
            <w:r w:rsidRPr="00365CDA">
              <w:rPr>
                <w:b/>
                <w:color w:val="000000"/>
                <w:szCs w:val="24"/>
                <w:lang w:eastAsia="en-GB"/>
              </w:rPr>
              <w:t>Pack sizes and packaging material</w:t>
            </w:r>
          </w:p>
        </w:tc>
        <w:tc>
          <w:tcPr>
            <w:tcW w:w="6318" w:type="dxa"/>
            <w:tcBorders>
              <w:top w:val="single" w:sz="4" w:space="0" w:color="auto"/>
              <w:left w:val="nil"/>
              <w:bottom w:val="single" w:sz="4" w:space="0" w:color="000000"/>
              <w:right w:val="single" w:sz="4" w:space="0" w:color="000000"/>
            </w:tcBorders>
            <w:tcMar>
              <w:top w:w="40" w:type="dxa"/>
              <w:left w:w="40" w:type="dxa"/>
              <w:bottom w:w="40" w:type="dxa"/>
              <w:right w:w="40" w:type="dxa"/>
            </w:tcMar>
          </w:tcPr>
          <w:p w14:paraId="6CAD8793" w14:textId="77777777" w:rsidR="0090798F" w:rsidRPr="00365CDA" w:rsidRDefault="0090798F" w:rsidP="00DE302B">
            <w:r w:rsidRPr="00365CDA">
              <w:t>X6119CR:</w:t>
            </w:r>
          </w:p>
          <w:p w14:paraId="583702F2" w14:textId="77777777" w:rsidR="0090798F" w:rsidRPr="00365CDA" w:rsidRDefault="0090798F" w:rsidP="00DE302B">
            <w:r w:rsidRPr="00365CDA">
              <w:t>- 20 L tin-plate pails with internal epoxyphenolic varnish</w:t>
            </w:r>
          </w:p>
          <w:p w14:paraId="5178D102" w14:textId="77777777" w:rsidR="0090798F" w:rsidRPr="00365CDA" w:rsidRDefault="0090798F" w:rsidP="00DE302B">
            <w:r w:rsidRPr="00365CDA">
              <w:t>- 20 L LDPE sachets (packaged in 20 L tin-plate pails with internal epoxyphenolic varnish).</w:t>
            </w:r>
          </w:p>
          <w:p w14:paraId="22F7246D" w14:textId="77777777" w:rsidR="0090798F" w:rsidRPr="00365CDA" w:rsidRDefault="0090798F" w:rsidP="00DE302B">
            <w:r w:rsidRPr="00365CDA">
              <w:tab/>
            </w:r>
            <w:r w:rsidRPr="00365CDA">
              <w:tab/>
            </w:r>
          </w:p>
          <w:p w14:paraId="7E3D363F" w14:textId="77777777" w:rsidR="0090798F" w:rsidRPr="00365CDA" w:rsidRDefault="0090798F" w:rsidP="00DE302B">
            <w:r w:rsidRPr="00365CDA">
              <w:t>X6119M2:</w:t>
            </w:r>
          </w:p>
          <w:p w14:paraId="0D570820" w14:textId="77777777" w:rsidR="0090798F" w:rsidRPr="00365CDA" w:rsidRDefault="0090798F" w:rsidP="00DE302B">
            <w:r w:rsidRPr="00365CDA">
              <w:t>- 0.5 L and 2 L HDPE bottles</w:t>
            </w:r>
          </w:p>
          <w:p w14:paraId="5EDF630E" w14:textId="77777777" w:rsidR="0090798F" w:rsidRPr="00365CDA" w:rsidRDefault="0090798F" w:rsidP="00DE302B">
            <w:r w:rsidRPr="00365CDA">
              <w:t xml:space="preserve">- 0.75 L and 1 L tin-plate bottles with internal epoxyphenolic varnish </w:t>
            </w:r>
          </w:p>
          <w:p w14:paraId="3AE7E91A" w14:textId="77777777" w:rsidR="0090798F" w:rsidRPr="00365CDA" w:rsidRDefault="0090798F" w:rsidP="00DE302B">
            <w:r w:rsidRPr="00365CDA">
              <w:t>- 1 L fluorinated HDPE bottles</w:t>
            </w:r>
          </w:p>
          <w:p w14:paraId="6DE65C31" w14:textId="77777777" w:rsidR="0090798F" w:rsidRPr="00365CDA" w:rsidRDefault="0090798F" w:rsidP="00DE302B">
            <w:r w:rsidRPr="00365CDA">
              <w:t xml:space="preserve">- 2.5 L, 5 L and 6 L tin-plate cans with internal epoxyphenolic varnish </w:t>
            </w:r>
          </w:p>
          <w:p w14:paraId="396BA429" w14:textId="77777777" w:rsidR="0090798F" w:rsidRPr="00365CDA" w:rsidRDefault="0090798F" w:rsidP="00DE302B">
            <w:r w:rsidRPr="00365CDA">
              <w:t>- 5 L, 6 L and 25 L HDPE jerry cans</w:t>
            </w:r>
          </w:p>
          <w:p w14:paraId="718582FF" w14:textId="77777777" w:rsidR="0090798F" w:rsidRPr="00365CDA" w:rsidRDefault="0090798F" w:rsidP="00DE302B">
            <w:r w:rsidRPr="00365CDA">
              <w:t>- 25 L and 30 L tin-plate pails with internal epoxyphenolic varnish</w:t>
            </w:r>
          </w:p>
          <w:p w14:paraId="29FF6321" w14:textId="77777777" w:rsidR="0090798F" w:rsidRPr="00365CDA" w:rsidRDefault="0090798F" w:rsidP="00DE302B">
            <w:pPr>
              <w:rPr>
                <w:lang w:val="de-DE"/>
              </w:rPr>
            </w:pPr>
            <w:r w:rsidRPr="00365CDA">
              <w:rPr>
                <w:lang w:val="de-DE"/>
              </w:rPr>
              <w:t>- 30 L HDPE pails</w:t>
            </w:r>
          </w:p>
          <w:p w14:paraId="458AB172" w14:textId="77777777" w:rsidR="0090798F" w:rsidRPr="00365CDA" w:rsidRDefault="0090798F" w:rsidP="00DE302B">
            <w:pPr>
              <w:rPr>
                <w:lang w:val="de-DE"/>
              </w:rPr>
            </w:pPr>
            <w:r w:rsidRPr="00365CDA">
              <w:rPr>
                <w:lang w:val="de-DE"/>
              </w:rPr>
              <w:t>- 200 L HDPE drums</w:t>
            </w:r>
          </w:p>
          <w:p w14:paraId="74C62EB0" w14:textId="77777777" w:rsidR="0090798F" w:rsidRPr="00365CDA" w:rsidRDefault="0090798F" w:rsidP="00DE302B">
            <w:r w:rsidRPr="00365CDA">
              <w:t xml:space="preserve">- 1000 HDPE intermediate bulk containers. </w:t>
            </w:r>
          </w:p>
          <w:p w14:paraId="71FA12B1" w14:textId="77777777" w:rsidR="0090798F" w:rsidRPr="00365CDA" w:rsidRDefault="0090798F" w:rsidP="00DE302B"/>
          <w:p w14:paraId="21ABFAC7" w14:textId="77777777" w:rsidR="0090798F" w:rsidRPr="00365CDA" w:rsidRDefault="0090798F" w:rsidP="00DE302B">
            <w:r w:rsidRPr="00365CDA">
              <w:t>X6236:</w:t>
            </w:r>
          </w:p>
          <w:p w14:paraId="5DC05C1D" w14:textId="77777777" w:rsidR="0090798F" w:rsidRPr="00365CDA" w:rsidRDefault="0090798F" w:rsidP="00DE302B">
            <w:r w:rsidRPr="00365CDA">
              <w:t xml:space="preserve">- 1 L tin-plate bottles with internal epoxyphenolic varnish </w:t>
            </w:r>
          </w:p>
          <w:p w14:paraId="379AAABD" w14:textId="77777777" w:rsidR="0090798F" w:rsidRPr="00365CDA" w:rsidRDefault="0090798F" w:rsidP="00DE302B">
            <w:r w:rsidRPr="00365CDA">
              <w:t xml:space="preserve">- 5 L tin-plate cans with internal epoxyphenolic varnish </w:t>
            </w:r>
          </w:p>
          <w:p w14:paraId="4394E535" w14:textId="77777777" w:rsidR="0090798F" w:rsidRPr="00365CDA" w:rsidRDefault="0090798F" w:rsidP="00DE302B">
            <w:r w:rsidRPr="00365CDA">
              <w:t>- 20 L tin-plate pails with internal epoxyphenolic varnish.</w:t>
            </w:r>
          </w:p>
          <w:p w14:paraId="422A0635" w14:textId="77777777" w:rsidR="0090798F" w:rsidRPr="00365CDA" w:rsidRDefault="0090798F" w:rsidP="00DE302B"/>
          <w:p w14:paraId="613D04EE" w14:textId="77777777" w:rsidR="0090798F" w:rsidRPr="00365CDA" w:rsidRDefault="0090798F" w:rsidP="00DE302B">
            <w:r w:rsidRPr="00365CDA">
              <w:t>All packagings are hermetically closed with a cap.</w:t>
            </w:r>
            <w:r w:rsidRPr="00365CDA">
              <w:tab/>
            </w:r>
          </w:p>
        </w:tc>
      </w:tr>
    </w:tbl>
    <w:p w14:paraId="6BC915D7" w14:textId="77777777" w:rsidR="0090798F" w:rsidRDefault="0090798F" w:rsidP="0090798F">
      <w:pPr>
        <w:spacing w:after="120"/>
        <w:rPr>
          <w:b/>
        </w:rPr>
      </w:pPr>
    </w:p>
    <w:p w14:paraId="119C1F77" w14:textId="631C9598" w:rsidR="0090798F" w:rsidRPr="004778E0" w:rsidRDefault="0090798F" w:rsidP="0090798F">
      <w:pPr>
        <w:spacing w:after="120"/>
        <w:rPr>
          <w:b/>
        </w:rPr>
      </w:pPr>
      <w:r w:rsidRPr="004778E0">
        <w:rPr>
          <w:b/>
        </w:rPr>
        <w:t xml:space="preserve">Use # </w:t>
      </w:r>
      <w:r>
        <w:rPr>
          <w:b/>
        </w:rPr>
        <w:t>2</w:t>
      </w:r>
      <w:r w:rsidRPr="004778E0">
        <w:rPr>
          <w:b/>
        </w:rPr>
        <w:t xml:space="preserve"> –</w:t>
      </w:r>
      <w:r>
        <w:rPr>
          <w:b/>
        </w:rPr>
        <w:t xml:space="preserve"> Curative (X6119CR, X6119M2 and X6236)</w:t>
      </w:r>
    </w:p>
    <w:p w14:paraId="22C29D4D" w14:textId="77777777" w:rsidR="0090798F" w:rsidRDefault="0090798F" w:rsidP="0090798F">
      <w:pPr>
        <w:spacing w:after="120"/>
        <w:rPr>
          <w:b/>
        </w:rPr>
      </w:pP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90798F" w:rsidRPr="004778E0" w14:paraId="55AFC42B" w14:textId="77777777" w:rsidTr="00DE302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4267C4" w14:textId="77777777" w:rsidR="0090798F" w:rsidRPr="004778E0" w:rsidRDefault="0090798F" w:rsidP="00DE302B">
            <w:pPr>
              <w:rPr>
                <w:b/>
              </w:rPr>
            </w:pPr>
            <w:r w:rsidRPr="004778E0">
              <w:rPr>
                <w:b/>
                <w:color w:val="000000"/>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293A863" w14:textId="77777777" w:rsidR="0090798F" w:rsidRPr="004778E0" w:rsidRDefault="0090798F" w:rsidP="00DE302B">
            <w:pPr>
              <w:rPr>
                <w:rFonts w:cs="Arial"/>
              </w:rPr>
            </w:pPr>
            <w:r w:rsidRPr="004778E0">
              <w:rPr>
                <w:rFonts w:cs="Arial"/>
              </w:rPr>
              <w:t>PT08 – Wood preservatives</w:t>
            </w:r>
          </w:p>
        </w:tc>
      </w:tr>
      <w:tr w:rsidR="0090798F" w:rsidRPr="004778E0" w14:paraId="3E280FC3"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305762B" w14:textId="77777777" w:rsidR="0090798F" w:rsidRPr="004778E0" w:rsidRDefault="0090798F" w:rsidP="00DE302B">
            <w:pPr>
              <w:rPr>
                <w:b/>
              </w:rPr>
            </w:pPr>
            <w:r w:rsidRPr="004778E0">
              <w:rPr>
                <w:b/>
                <w:color w:val="000000"/>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3933394" w14:textId="77777777" w:rsidR="0090798F" w:rsidRDefault="0090798F" w:rsidP="00DE302B">
            <w:pPr>
              <w:rPr>
                <w:rFonts w:cs="Arial"/>
              </w:rPr>
            </w:pPr>
            <w:r>
              <w:rPr>
                <w:rFonts w:cs="Arial"/>
              </w:rPr>
              <w:t xml:space="preserve">Ready-for-use </w:t>
            </w:r>
            <w:r w:rsidRPr="004778E0">
              <w:rPr>
                <w:rFonts w:cs="Arial"/>
              </w:rPr>
              <w:t xml:space="preserve">products applied by </w:t>
            </w:r>
            <w:r w:rsidRPr="00A96217">
              <w:rPr>
                <w:rFonts w:cs="Arial"/>
              </w:rPr>
              <w:t>brush / roller / pad treatment</w:t>
            </w:r>
            <w:r w:rsidRPr="004778E0">
              <w:rPr>
                <w:rFonts w:cs="Arial"/>
              </w:rPr>
              <w:t xml:space="preserve"> </w:t>
            </w:r>
            <w:r>
              <w:rPr>
                <w:rFonts w:cs="Arial"/>
              </w:rPr>
              <w:t>or spray treatment.</w:t>
            </w:r>
          </w:p>
          <w:p w14:paraId="112E7415" w14:textId="77777777" w:rsidR="0090798F" w:rsidRPr="004778E0" w:rsidRDefault="0090798F" w:rsidP="00DE302B">
            <w:pPr>
              <w:rPr>
                <w:rFonts w:cs="Arial"/>
              </w:rPr>
            </w:pPr>
            <w:r>
              <w:rPr>
                <w:rFonts w:cs="Arial"/>
              </w:rPr>
              <w:t>Also applied by injection, in combination with a superficial treatment.</w:t>
            </w:r>
          </w:p>
        </w:tc>
      </w:tr>
      <w:tr w:rsidR="0090798F" w:rsidRPr="004778E0" w14:paraId="15122EB5"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1F18648" w14:textId="77777777" w:rsidR="0090798F" w:rsidRPr="004778E0" w:rsidRDefault="0090798F" w:rsidP="00DE302B">
            <w:pPr>
              <w:rPr>
                <w:b/>
              </w:rPr>
            </w:pPr>
            <w:r w:rsidRPr="004778E0">
              <w:rPr>
                <w:b/>
                <w:color w:val="000000"/>
                <w:szCs w:val="24"/>
                <w:lang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9B934D9" w14:textId="77777777" w:rsidR="0090798F" w:rsidRPr="004778E0" w:rsidRDefault="0090798F" w:rsidP="00DE302B">
            <w:pPr>
              <w:rPr>
                <w:rFonts w:cs="Arial"/>
              </w:rPr>
            </w:pPr>
            <w:r w:rsidRPr="004778E0">
              <w:rPr>
                <w:rFonts w:cs="Arial"/>
              </w:rPr>
              <w:t>Wood rotting basidiomycetes (brown rot fungi)</w:t>
            </w:r>
          </w:p>
          <w:p w14:paraId="612D479D" w14:textId="77777777" w:rsidR="0090798F" w:rsidRPr="004778E0" w:rsidRDefault="0090798F" w:rsidP="00DE302B">
            <w:pPr>
              <w:rPr>
                <w:rFonts w:cs="Arial"/>
              </w:rPr>
            </w:pPr>
            <w:r w:rsidRPr="004778E0">
              <w:rPr>
                <w:rFonts w:cs="Arial"/>
              </w:rPr>
              <w:t>Wood boring insects (house longhorn beetle, common furniture beetle and powder post beetles), larvae</w:t>
            </w:r>
          </w:p>
          <w:p w14:paraId="2121499F" w14:textId="77777777" w:rsidR="0090798F" w:rsidRPr="004778E0" w:rsidRDefault="0090798F" w:rsidP="00DE302B">
            <w:pPr>
              <w:rPr>
                <w:rFonts w:cs="Arial"/>
              </w:rPr>
            </w:pPr>
            <w:r w:rsidRPr="004778E0">
              <w:rPr>
                <w:rFonts w:cs="Arial"/>
              </w:rPr>
              <w:t>Subterranean termites (genus Reticulitermes), Workers, soldiers and nymphs</w:t>
            </w:r>
            <w:r w:rsidRPr="004778E0">
              <w:rPr>
                <w:rFonts w:cs="Arial"/>
                <w:color w:val="000000"/>
                <w:szCs w:val="22"/>
                <w:lang w:val="en-US"/>
              </w:rPr>
              <w:t xml:space="preserve"> </w:t>
            </w:r>
          </w:p>
        </w:tc>
      </w:tr>
      <w:tr w:rsidR="0090798F" w:rsidRPr="004778E0" w14:paraId="748AB854"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5969657" w14:textId="77777777" w:rsidR="0090798F" w:rsidRPr="004778E0" w:rsidRDefault="0090798F" w:rsidP="00DE302B">
            <w:pPr>
              <w:rPr>
                <w:b/>
                <w:highlight w:val="yellow"/>
              </w:rPr>
            </w:pPr>
            <w:r w:rsidRPr="004778E0">
              <w:rPr>
                <w:b/>
                <w:color w:val="000000"/>
                <w:szCs w:val="24"/>
                <w:lang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D12777A" w14:textId="77777777" w:rsidR="0090798F" w:rsidRPr="00A96217" w:rsidRDefault="0090798F" w:rsidP="00DE302B">
            <w:pPr>
              <w:rPr>
                <w:rFonts w:cs="Arial"/>
              </w:rPr>
            </w:pPr>
            <w:r w:rsidRPr="00A96217">
              <w:rPr>
                <w:rFonts w:cs="Arial"/>
              </w:rPr>
              <w:t>Softwood and hardwood (Use class 1)</w:t>
            </w:r>
            <w:r>
              <w:rPr>
                <w:rFonts w:cs="Arial"/>
              </w:rPr>
              <w:t>, s</w:t>
            </w:r>
            <w:r w:rsidRPr="00A96217">
              <w:rPr>
                <w:rFonts w:cs="Arial"/>
              </w:rPr>
              <w:t>olid wood</w:t>
            </w:r>
          </w:p>
          <w:p w14:paraId="387E3E24" w14:textId="77777777" w:rsidR="0090798F" w:rsidRPr="009A738C" w:rsidRDefault="0090798F" w:rsidP="00DE302B">
            <w:pPr>
              <w:rPr>
                <w:rFonts w:cs="Arial"/>
              </w:rPr>
            </w:pPr>
            <w:r>
              <w:rPr>
                <w:rFonts w:cs="Arial"/>
              </w:rPr>
              <w:t xml:space="preserve">Curative </w:t>
            </w:r>
            <w:r w:rsidRPr="00A96217">
              <w:rPr>
                <w:rFonts w:cs="Arial"/>
              </w:rPr>
              <w:t xml:space="preserve">treatment </w:t>
            </w:r>
            <w:r w:rsidRPr="009A738C">
              <w:rPr>
                <w:rFonts w:cs="Arial"/>
              </w:rPr>
              <w:t>/ wood in service</w:t>
            </w:r>
          </w:p>
          <w:p w14:paraId="5E22B51B" w14:textId="77777777" w:rsidR="0090798F" w:rsidRPr="004778E0" w:rsidRDefault="0090798F" w:rsidP="00DE302B">
            <w:pPr>
              <w:rPr>
                <w:rFonts w:cs="Arial"/>
                <w:highlight w:val="yellow"/>
              </w:rPr>
            </w:pPr>
            <w:r w:rsidRPr="009A738C">
              <w:rPr>
                <w:rFonts w:cs="Arial"/>
              </w:rPr>
              <w:t>Wood not exposed to weathering and leaching (risk class 2)</w:t>
            </w:r>
          </w:p>
        </w:tc>
      </w:tr>
      <w:tr w:rsidR="0090798F" w:rsidRPr="004778E0" w14:paraId="3D33D29B" w14:textId="77777777" w:rsidTr="00DE302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8CE6176" w14:textId="77777777" w:rsidR="0090798F" w:rsidRPr="004778E0" w:rsidRDefault="0090798F" w:rsidP="00DE302B">
            <w:pPr>
              <w:rPr>
                <w:b/>
              </w:rPr>
            </w:pPr>
            <w:r w:rsidRPr="004778E0">
              <w:rPr>
                <w:b/>
                <w:color w:val="000000"/>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07D9167" w14:textId="77777777" w:rsidR="0090798F" w:rsidRPr="00A96217" w:rsidRDefault="0090798F" w:rsidP="00DE302B">
            <w:pPr>
              <w:rPr>
                <w:rFonts w:cs="Arial"/>
              </w:rPr>
            </w:pPr>
            <w:r w:rsidRPr="00A96217">
              <w:rPr>
                <w:rFonts w:cs="Arial"/>
              </w:rPr>
              <w:t>Superficial application / brush / roller / pad treatment</w:t>
            </w:r>
          </w:p>
          <w:p w14:paraId="1C401CB3" w14:textId="77777777" w:rsidR="0090798F" w:rsidRDefault="0090798F" w:rsidP="00DE302B">
            <w:pPr>
              <w:rPr>
                <w:rFonts w:cs="Arial"/>
              </w:rPr>
            </w:pPr>
            <w:r w:rsidRPr="00A96217">
              <w:rPr>
                <w:rFonts w:cs="Arial"/>
              </w:rPr>
              <w:t>Superficial application / spray treatment</w:t>
            </w:r>
          </w:p>
          <w:p w14:paraId="6299B14D" w14:textId="77777777" w:rsidR="0090798F" w:rsidRPr="004778E0" w:rsidRDefault="0090798F" w:rsidP="00DE302B">
            <w:pPr>
              <w:rPr>
                <w:rFonts w:cs="Arial"/>
                <w:highlight w:val="yellow"/>
              </w:rPr>
            </w:pPr>
            <w:r w:rsidRPr="009A738C">
              <w:rPr>
                <w:rFonts w:cs="Arial"/>
              </w:rPr>
              <w:t>Injection (in combination with superficial application)</w:t>
            </w:r>
            <w:r>
              <w:rPr>
                <w:rFonts w:cs="Arial"/>
              </w:rPr>
              <w:t xml:space="preserve"> (not X6236)</w:t>
            </w:r>
          </w:p>
        </w:tc>
      </w:tr>
      <w:tr w:rsidR="0090798F" w:rsidRPr="004778E0" w14:paraId="1306C3EE" w14:textId="77777777" w:rsidTr="00DE302B">
        <w:tc>
          <w:tcPr>
            <w:tcW w:w="2707" w:type="dxa"/>
            <w:tcBorders>
              <w:top w:val="nil"/>
              <w:left w:val="single" w:sz="4" w:space="0" w:color="000000"/>
              <w:bottom w:val="single" w:sz="4" w:space="0" w:color="auto"/>
              <w:right w:val="single" w:sz="4" w:space="0" w:color="000000"/>
            </w:tcBorders>
            <w:tcMar>
              <w:top w:w="40" w:type="dxa"/>
              <w:left w:w="40" w:type="dxa"/>
              <w:bottom w:w="40" w:type="dxa"/>
              <w:right w:w="40" w:type="dxa"/>
            </w:tcMar>
          </w:tcPr>
          <w:p w14:paraId="082352E9" w14:textId="77777777" w:rsidR="0090798F" w:rsidRPr="004778E0" w:rsidRDefault="0090798F" w:rsidP="00DE302B">
            <w:pPr>
              <w:rPr>
                <w:b/>
              </w:rPr>
            </w:pPr>
            <w:r w:rsidRPr="004778E0">
              <w:rPr>
                <w:b/>
                <w:color w:val="000000"/>
                <w:szCs w:val="24"/>
                <w:lang w:eastAsia="en-GB"/>
              </w:rPr>
              <w:t>Application rate(s) and frequency</w:t>
            </w:r>
          </w:p>
        </w:tc>
        <w:tc>
          <w:tcPr>
            <w:tcW w:w="6318" w:type="dxa"/>
            <w:tcBorders>
              <w:top w:val="nil"/>
              <w:left w:val="nil"/>
              <w:bottom w:val="single" w:sz="4" w:space="0" w:color="auto"/>
              <w:right w:val="single" w:sz="4" w:space="0" w:color="000000"/>
            </w:tcBorders>
            <w:tcMar>
              <w:top w:w="40" w:type="dxa"/>
              <w:left w:w="40" w:type="dxa"/>
              <w:bottom w:w="40" w:type="dxa"/>
              <w:right w:w="40" w:type="dxa"/>
            </w:tcMar>
          </w:tcPr>
          <w:p w14:paraId="4E307CE0" w14:textId="77777777" w:rsidR="0090798F" w:rsidRDefault="0090798F" w:rsidP="00DE302B">
            <w:pPr>
              <w:rPr>
                <w:rFonts w:cs="Arial"/>
                <w:color w:val="000000"/>
                <w:szCs w:val="22"/>
              </w:rPr>
            </w:pPr>
            <w:r>
              <w:rPr>
                <w:rFonts w:cs="Arial"/>
                <w:color w:val="000000"/>
                <w:szCs w:val="22"/>
              </w:rPr>
              <w:t>Superficial application: 3</w:t>
            </w:r>
            <w:r w:rsidRPr="00A96217">
              <w:rPr>
                <w:rFonts w:cs="Arial"/>
                <w:color w:val="000000"/>
                <w:szCs w:val="22"/>
              </w:rPr>
              <w:t>00 g product/m²</w:t>
            </w:r>
          </w:p>
          <w:p w14:paraId="35337B1C" w14:textId="77777777" w:rsidR="0090798F" w:rsidRPr="004778E0" w:rsidRDefault="0090798F" w:rsidP="00DE302B">
            <w:pPr>
              <w:rPr>
                <w:rFonts w:cs="Arial"/>
                <w:highlight w:val="yellow"/>
              </w:rPr>
            </w:pPr>
            <w:r>
              <w:rPr>
                <w:rFonts w:cs="Arial"/>
                <w:color w:val="000000"/>
                <w:szCs w:val="22"/>
              </w:rPr>
              <w:t xml:space="preserve">Injection: </w:t>
            </w:r>
            <w:r w:rsidRPr="009A738C">
              <w:rPr>
                <w:rFonts w:cs="Arial"/>
                <w:color w:val="000000"/>
                <w:szCs w:val="22"/>
              </w:rPr>
              <w:t>180 g product/m² (20 mL per hole, 9 holes/m²)</w:t>
            </w:r>
          </w:p>
        </w:tc>
      </w:tr>
      <w:tr w:rsidR="0090798F" w:rsidRPr="004778E0" w14:paraId="475B82CA" w14:textId="77777777" w:rsidTr="00DE302B">
        <w:tc>
          <w:tcPr>
            <w:tcW w:w="270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5974460" w14:textId="77777777" w:rsidR="0090798F" w:rsidRPr="004778E0" w:rsidRDefault="0090798F" w:rsidP="00DE302B">
            <w:pPr>
              <w:rPr>
                <w:b/>
              </w:rPr>
            </w:pPr>
            <w:r w:rsidRPr="004778E0">
              <w:rPr>
                <w:b/>
                <w:color w:val="000000"/>
                <w:szCs w:val="24"/>
                <w:lang w:eastAsia="en-GB"/>
              </w:rPr>
              <w:lastRenderedPageBreak/>
              <w:t>Category(ies) of users</w:t>
            </w:r>
          </w:p>
        </w:tc>
        <w:tc>
          <w:tcPr>
            <w:tcW w:w="63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726D239" w14:textId="77777777" w:rsidR="0090798F" w:rsidRPr="00A96217" w:rsidRDefault="0090798F" w:rsidP="00DE302B">
            <w:pPr>
              <w:keepNext/>
              <w:ind w:left="38"/>
              <w:jc w:val="both"/>
              <w:rPr>
                <w:rFonts w:cs="Arial"/>
                <w:lang w:val="en-US"/>
              </w:rPr>
            </w:pPr>
            <w:r w:rsidRPr="00A96217">
              <w:rPr>
                <w:rFonts w:cs="Arial"/>
                <w:lang w:val="en-US"/>
              </w:rPr>
              <w:t>Profes</w:t>
            </w:r>
            <w:r>
              <w:rPr>
                <w:rFonts w:cs="Arial"/>
                <w:lang w:val="en-US"/>
              </w:rPr>
              <w:t>s</w:t>
            </w:r>
            <w:r w:rsidRPr="00A96217">
              <w:rPr>
                <w:rFonts w:cs="Arial"/>
                <w:lang w:val="en-US"/>
              </w:rPr>
              <w:t>ional (X6119CR, X6119M2 and X6236) and non-professional (X6119M2 and X6236) users</w:t>
            </w:r>
          </w:p>
        </w:tc>
      </w:tr>
      <w:tr w:rsidR="0090798F" w:rsidRPr="004778E0" w14:paraId="5DE0E20B" w14:textId="77777777" w:rsidTr="00DE302B">
        <w:tc>
          <w:tcPr>
            <w:tcW w:w="2707"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tcPr>
          <w:p w14:paraId="1CB54E0F" w14:textId="77777777" w:rsidR="0090798F" w:rsidRPr="004778E0" w:rsidRDefault="0090798F" w:rsidP="00DE302B">
            <w:pPr>
              <w:keepNext/>
              <w:rPr>
                <w:b/>
                <w:highlight w:val="yellow"/>
              </w:rPr>
            </w:pPr>
            <w:r w:rsidRPr="004778E0">
              <w:rPr>
                <w:b/>
                <w:color w:val="000000"/>
                <w:szCs w:val="24"/>
                <w:lang w:eastAsia="en-GB"/>
              </w:rPr>
              <w:t>Pack sizes and packaging material</w:t>
            </w:r>
          </w:p>
        </w:tc>
        <w:tc>
          <w:tcPr>
            <w:tcW w:w="6318" w:type="dxa"/>
            <w:tcBorders>
              <w:top w:val="single" w:sz="4" w:space="0" w:color="auto"/>
              <w:left w:val="nil"/>
              <w:bottom w:val="single" w:sz="4" w:space="0" w:color="000000"/>
              <w:right w:val="single" w:sz="4" w:space="0" w:color="000000"/>
            </w:tcBorders>
            <w:tcMar>
              <w:top w:w="40" w:type="dxa"/>
              <w:left w:w="40" w:type="dxa"/>
              <w:bottom w:w="40" w:type="dxa"/>
              <w:right w:w="40" w:type="dxa"/>
            </w:tcMar>
          </w:tcPr>
          <w:p w14:paraId="728064A5" w14:textId="77777777" w:rsidR="0090798F" w:rsidRPr="0030583F" w:rsidRDefault="0090798F" w:rsidP="00DE302B">
            <w:pPr>
              <w:keepNext/>
              <w:ind w:left="38"/>
              <w:jc w:val="both"/>
              <w:rPr>
                <w:rFonts w:cs="Arial"/>
                <w:lang w:val="en-US"/>
              </w:rPr>
            </w:pPr>
            <w:r w:rsidRPr="0030583F">
              <w:rPr>
                <w:rFonts w:cs="Arial"/>
                <w:lang w:val="en-US"/>
              </w:rPr>
              <w:t xml:space="preserve">X6119CR: </w:t>
            </w:r>
          </w:p>
          <w:p w14:paraId="42A20DEB" w14:textId="77777777" w:rsidR="0090798F" w:rsidRPr="0030583F" w:rsidRDefault="0090798F" w:rsidP="00DE302B">
            <w:pPr>
              <w:keepNext/>
              <w:ind w:left="38"/>
              <w:jc w:val="both"/>
              <w:rPr>
                <w:rFonts w:cs="Arial"/>
                <w:lang w:val="en-US"/>
              </w:rPr>
            </w:pPr>
            <w:r w:rsidRPr="0030583F">
              <w:rPr>
                <w:rFonts w:cs="Arial"/>
                <w:lang w:val="en-US"/>
              </w:rPr>
              <w:t>- 20 L tin-plate pails with internal epoxyphenolic varnish</w:t>
            </w:r>
          </w:p>
          <w:p w14:paraId="5DFCD380" w14:textId="77777777" w:rsidR="0090798F" w:rsidRPr="0030583F" w:rsidRDefault="0090798F" w:rsidP="00DE302B">
            <w:pPr>
              <w:keepNext/>
              <w:ind w:left="38"/>
              <w:jc w:val="both"/>
              <w:rPr>
                <w:rFonts w:cs="Arial"/>
                <w:lang w:val="en-US"/>
              </w:rPr>
            </w:pPr>
            <w:r w:rsidRPr="0030583F">
              <w:rPr>
                <w:rFonts w:cs="Arial"/>
                <w:lang w:val="en-US"/>
              </w:rPr>
              <w:t xml:space="preserve">- 20 L LDPE sachets. </w:t>
            </w:r>
          </w:p>
          <w:p w14:paraId="474ABB41" w14:textId="77777777" w:rsidR="0090798F" w:rsidRPr="0030583F" w:rsidRDefault="0090798F" w:rsidP="00DE302B">
            <w:pPr>
              <w:keepNext/>
              <w:ind w:left="38"/>
              <w:jc w:val="both"/>
              <w:rPr>
                <w:rFonts w:cs="Arial"/>
                <w:lang w:val="en-US"/>
              </w:rPr>
            </w:pPr>
            <w:r w:rsidRPr="0030583F">
              <w:rPr>
                <w:rFonts w:cs="Arial"/>
                <w:lang w:val="en-US"/>
              </w:rPr>
              <w:tab/>
            </w:r>
            <w:r w:rsidRPr="0030583F">
              <w:rPr>
                <w:rFonts w:cs="Arial"/>
                <w:lang w:val="en-US"/>
              </w:rPr>
              <w:tab/>
            </w:r>
          </w:p>
          <w:p w14:paraId="18FE79B8" w14:textId="77777777" w:rsidR="0090798F" w:rsidRPr="0030583F" w:rsidRDefault="0090798F" w:rsidP="00DE302B">
            <w:pPr>
              <w:keepNext/>
              <w:ind w:left="38"/>
              <w:jc w:val="both"/>
              <w:rPr>
                <w:rFonts w:cs="Arial"/>
                <w:lang w:val="en-US"/>
              </w:rPr>
            </w:pPr>
            <w:r w:rsidRPr="0030583F">
              <w:rPr>
                <w:rFonts w:cs="Arial"/>
                <w:lang w:val="en-US"/>
              </w:rPr>
              <w:t>X6119M2 for professional users:</w:t>
            </w:r>
          </w:p>
          <w:p w14:paraId="759037CB" w14:textId="77777777" w:rsidR="0090798F" w:rsidRPr="0030583F" w:rsidRDefault="0090798F" w:rsidP="00DE302B">
            <w:pPr>
              <w:keepNext/>
              <w:ind w:left="38"/>
              <w:jc w:val="both"/>
              <w:rPr>
                <w:rFonts w:cs="Arial"/>
                <w:lang w:val="en-US"/>
              </w:rPr>
            </w:pPr>
            <w:r w:rsidRPr="0030583F">
              <w:rPr>
                <w:rFonts w:cs="Arial"/>
                <w:lang w:val="en-US"/>
              </w:rPr>
              <w:t>- 0.5 L and 2 L HDPE bottles</w:t>
            </w:r>
          </w:p>
          <w:p w14:paraId="38B9708A" w14:textId="77777777" w:rsidR="0090798F" w:rsidRPr="0030583F" w:rsidRDefault="0090798F" w:rsidP="00DE302B">
            <w:pPr>
              <w:keepNext/>
              <w:ind w:left="38"/>
              <w:jc w:val="both"/>
              <w:rPr>
                <w:rFonts w:cs="Arial"/>
                <w:lang w:val="en-US"/>
              </w:rPr>
            </w:pPr>
            <w:r w:rsidRPr="0030583F">
              <w:rPr>
                <w:rFonts w:cs="Arial"/>
                <w:lang w:val="en-US"/>
              </w:rPr>
              <w:t xml:space="preserve">- 0.75 L and 1 L tin-plate bottles with internal epoxyphenolic varnish </w:t>
            </w:r>
          </w:p>
          <w:p w14:paraId="3D1F3979" w14:textId="77777777" w:rsidR="0090798F" w:rsidRPr="0030583F" w:rsidRDefault="0090798F" w:rsidP="00DE302B">
            <w:pPr>
              <w:keepNext/>
              <w:ind w:left="38"/>
              <w:jc w:val="both"/>
              <w:rPr>
                <w:rFonts w:cs="Arial"/>
                <w:lang w:val="en-US"/>
              </w:rPr>
            </w:pPr>
            <w:r w:rsidRPr="0030583F">
              <w:rPr>
                <w:rFonts w:cs="Arial"/>
                <w:lang w:val="en-US"/>
              </w:rPr>
              <w:t>- 1 L fluorinated HDPE bottles</w:t>
            </w:r>
          </w:p>
          <w:p w14:paraId="71EC9A8A" w14:textId="77777777" w:rsidR="0090798F" w:rsidRPr="0030583F" w:rsidRDefault="0090798F" w:rsidP="00DE302B">
            <w:pPr>
              <w:keepNext/>
              <w:ind w:left="38"/>
              <w:jc w:val="both"/>
              <w:rPr>
                <w:rFonts w:cs="Arial"/>
                <w:lang w:val="en-US"/>
              </w:rPr>
            </w:pPr>
            <w:r w:rsidRPr="0030583F">
              <w:rPr>
                <w:rFonts w:cs="Arial"/>
                <w:lang w:val="en-US"/>
              </w:rPr>
              <w:t xml:space="preserve">- 2.5 L, 5 L and 6 L tin-plate cans with internal epoxyphenolic varnish </w:t>
            </w:r>
          </w:p>
          <w:p w14:paraId="1CF19A32" w14:textId="77777777" w:rsidR="0090798F" w:rsidRPr="0030583F" w:rsidRDefault="0090798F" w:rsidP="00DE302B">
            <w:pPr>
              <w:keepNext/>
              <w:ind w:left="38"/>
              <w:jc w:val="both"/>
              <w:rPr>
                <w:rFonts w:cs="Arial"/>
                <w:lang w:val="en-US"/>
              </w:rPr>
            </w:pPr>
            <w:r w:rsidRPr="0030583F">
              <w:rPr>
                <w:rFonts w:cs="Arial"/>
                <w:lang w:val="en-US"/>
              </w:rPr>
              <w:t>- 5 L, 6 L and 25 L HDPE jerry cans</w:t>
            </w:r>
          </w:p>
          <w:p w14:paraId="7BB51F97" w14:textId="77777777" w:rsidR="0090798F" w:rsidRPr="0030583F" w:rsidRDefault="0090798F" w:rsidP="00DE302B">
            <w:pPr>
              <w:keepNext/>
              <w:ind w:left="38"/>
              <w:jc w:val="both"/>
              <w:rPr>
                <w:rFonts w:cs="Arial"/>
                <w:lang w:val="en-US"/>
              </w:rPr>
            </w:pPr>
            <w:r w:rsidRPr="0030583F">
              <w:rPr>
                <w:rFonts w:cs="Arial"/>
                <w:lang w:val="en-US"/>
              </w:rPr>
              <w:t>- 25 L and 30 L tin-plate pails with internal epoxyphenolic varnish</w:t>
            </w:r>
          </w:p>
          <w:p w14:paraId="6E89E33B" w14:textId="77777777" w:rsidR="0090798F" w:rsidRPr="00563C5A" w:rsidRDefault="0090798F" w:rsidP="00DE302B">
            <w:pPr>
              <w:keepNext/>
              <w:ind w:left="38"/>
              <w:jc w:val="both"/>
              <w:rPr>
                <w:rFonts w:cs="Arial"/>
                <w:lang w:val="de-DE"/>
              </w:rPr>
            </w:pPr>
            <w:r w:rsidRPr="00563C5A">
              <w:rPr>
                <w:rFonts w:cs="Arial"/>
                <w:lang w:val="de-DE"/>
              </w:rPr>
              <w:t>- 30 L HDPE pails</w:t>
            </w:r>
          </w:p>
          <w:p w14:paraId="3ADF468B" w14:textId="77777777" w:rsidR="0090798F" w:rsidRPr="00563C5A" w:rsidRDefault="0090798F" w:rsidP="00DE302B">
            <w:pPr>
              <w:keepNext/>
              <w:ind w:left="38"/>
              <w:jc w:val="both"/>
              <w:rPr>
                <w:rFonts w:cs="Arial"/>
                <w:lang w:val="de-DE"/>
              </w:rPr>
            </w:pPr>
            <w:r w:rsidRPr="00563C5A">
              <w:rPr>
                <w:rFonts w:cs="Arial"/>
                <w:lang w:val="de-DE"/>
              </w:rPr>
              <w:t>- 200 L HDPE drums</w:t>
            </w:r>
          </w:p>
          <w:p w14:paraId="22A222EE" w14:textId="77777777" w:rsidR="0090798F" w:rsidRPr="0030583F" w:rsidRDefault="0090798F" w:rsidP="00DE302B">
            <w:pPr>
              <w:keepNext/>
              <w:ind w:left="38"/>
              <w:jc w:val="both"/>
              <w:rPr>
                <w:rFonts w:cs="Arial"/>
                <w:lang w:val="en-US"/>
              </w:rPr>
            </w:pPr>
            <w:r w:rsidRPr="0030583F">
              <w:rPr>
                <w:rFonts w:cs="Arial"/>
                <w:lang w:val="en-US"/>
              </w:rPr>
              <w:t xml:space="preserve">- 1000 HDPE intermediate bulk containers. </w:t>
            </w:r>
          </w:p>
          <w:p w14:paraId="4122D589" w14:textId="77777777" w:rsidR="0090798F" w:rsidRPr="0030583F" w:rsidRDefault="0090798F" w:rsidP="00DE302B">
            <w:pPr>
              <w:keepNext/>
              <w:ind w:left="38"/>
              <w:jc w:val="both"/>
              <w:rPr>
                <w:rFonts w:cs="Arial"/>
                <w:lang w:val="en-US"/>
              </w:rPr>
            </w:pPr>
          </w:p>
          <w:p w14:paraId="7066B0C6" w14:textId="77777777" w:rsidR="0090798F" w:rsidRPr="0030583F" w:rsidRDefault="0090798F" w:rsidP="00DE302B">
            <w:pPr>
              <w:keepNext/>
              <w:ind w:left="38"/>
              <w:jc w:val="both"/>
              <w:rPr>
                <w:rFonts w:cs="Arial"/>
                <w:lang w:val="en-US"/>
              </w:rPr>
            </w:pPr>
            <w:r w:rsidRPr="0030583F">
              <w:rPr>
                <w:rFonts w:cs="Arial"/>
                <w:lang w:val="en-US"/>
              </w:rPr>
              <w:t>X6119M2 for non-profesionnal users:</w:t>
            </w:r>
          </w:p>
          <w:p w14:paraId="2E988B20" w14:textId="77777777" w:rsidR="0090798F" w:rsidRPr="0030583F" w:rsidRDefault="0090798F" w:rsidP="00DE302B">
            <w:pPr>
              <w:keepNext/>
              <w:ind w:left="38"/>
              <w:jc w:val="both"/>
              <w:rPr>
                <w:rFonts w:cs="Arial"/>
                <w:lang w:val="en-US"/>
              </w:rPr>
            </w:pPr>
            <w:r w:rsidRPr="0030583F">
              <w:rPr>
                <w:rFonts w:cs="Arial"/>
                <w:lang w:val="en-US"/>
              </w:rPr>
              <w:t>- 0.5 L and 2 L HDPE bottles</w:t>
            </w:r>
          </w:p>
          <w:p w14:paraId="2D1E1362" w14:textId="77777777" w:rsidR="0090798F" w:rsidRPr="0030583F" w:rsidRDefault="0090798F" w:rsidP="00DE302B">
            <w:pPr>
              <w:keepNext/>
              <w:ind w:left="38"/>
              <w:jc w:val="both"/>
              <w:rPr>
                <w:rFonts w:cs="Arial"/>
                <w:lang w:val="en-US"/>
              </w:rPr>
            </w:pPr>
            <w:r w:rsidRPr="0030583F">
              <w:rPr>
                <w:rFonts w:cs="Arial"/>
                <w:lang w:val="en-US"/>
              </w:rPr>
              <w:t xml:space="preserve">- 0.75 L and 1 L tin-plate bottles with internal epoxyphenolic varnish </w:t>
            </w:r>
          </w:p>
          <w:p w14:paraId="75DA5863" w14:textId="77777777" w:rsidR="0090798F" w:rsidRPr="0030583F" w:rsidRDefault="0090798F" w:rsidP="00DE302B">
            <w:pPr>
              <w:keepNext/>
              <w:ind w:left="38"/>
              <w:jc w:val="both"/>
              <w:rPr>
                <w:rFonts w:cs="Arial"/>
                <w:lang w:val="en-US"/>
              </w:rPr>
            </w:pPr>
            <w:r w:rsidRPr="0030583F">
              <w:rPr>
                <w:rFonts w:cs="Arial"/>
                <w:lang w:val="en-US"/>
              </w:rPr>
              <w:t>- 1 L fluorinated HDPE bottles</w:t>
            </w:r>
          </w:p>
          <w:p w14:paraId="547DBA3C" w14:textId="77777777" w:rsidR="0090798F" w:rsidRPr="0030583F" w:rsidRDefault="0090798F" w:rsidP="00DE302B">
            <w:pPr>
              <w:keepNext/>
              <w:ind w:left="38"/>
              <w:jc w:val="both"/>
              <w:rPr>
                <w:rFonts w:cs="Arial"/>
                <w:lang w:val="en-US"/>
              </w:rPr>
            </w:pPr>
            <w:r w:rsidRPr="0030583F">
              <w:rPr>
                <w:rFonts w:cs="Arial"/>
                <w:lang w:val="en-US"/>
              </w:rPr>
              <w:t xml:space="preserve">- 2.5 L, 5 L and 6 L tin-plate cans with internal epoxyphenolic varnish </w:t>
            </w:r>
          </w:p>
          <w:p w14:paraId="765E7BC4" w14:textId="77777777" w:rsidR="0090798F" w:rsidRPr="0030583F" w:rsidRDefault="0090798F" w:rsidP="00DE302B">
            <w:pPr>
              <w:keepNext/>
              <w:ind w:left="38"/>
              <w:jc w:val="both"/>
              <w:rPr>
                <w:rFonts w:cs="Arial"/>
                <w:lang w:val="en-US"/>
              </w:rPr>
            </w:pPr>
            <w:r w:rsidRPr="0030583F">
              <w:rPr>
                <w:rFonts w:cs="Arial"/>
                <w:lang w:val="en-US"/>
              </w:rPr>
              <w:t>- 5 L and 25 L HDPE jerry cans</w:t>
            </w:r>
          </w:p>
          <w:p w14:paraId="21BF0498" w14:textId="77777777" w:rsidR="0090798F" w:rsidRPr="0030583F" w:rsidRDefault="0090798F" w:rsidP="00DE302B">
            <w:pPr>
              <w:keepNext/>
              <w:ind w:left="38"/>
              <w:jc w:val="both"/>
              <w:rPr>
                <w:rFonts w:cs="Arial"/>
                <w:lang w:val="en-US"/>
              </w:rPr>
            </w:pPr>
            <w:r w:rsidRPr="0030583F">
              <w:rPr>
                <w:rFonts w:cs="Arial"/>
                <w:lang w:val="en-US"/>
              </w:rPr>
              <w:t>- 20 L, 24L, 25 L and 30 L tin-plate pails with internal epoxyphenolic varnish</w:t>
            </w:r>
          </w:p>
          <w:p w14:paraId="381FEE65" w14:textId="77777777" w:rsidR="0090798F" w:rsidRPr="0030583F" w:rsidRDefault="0090798F" w:rsidP="00DE302B">
            <w:pPr>
              <w:keepNext/>
              <w:ind w:left="38"/>
              <w:jc w:val="both"/>
              <w:rPr>
                <w:rFonts w:cs="Arial"/>
                <w:lang w:val="en-US"/>
              </w:rPr>
            </w:pPr>
          </w:p>
          <w:p w14:paraId="3C0974DB" w14:textId="77777777" w:rsidR="0090798F" w:rsidRPr="0030583F" w:rsidRDefault="0090798F" w:rsidP="00DE302B">
            <w:pPr>
              <w:keepNext/>
              <w:ind w:left="38"/>
              <w:jc w:val="both"/>
              <w:rPr>
                <w:rFonts w:cs="Arial"/>
                <w:lang w:val="en-US"/>
              </w:rPr>
            </w:pPr>
            <w:r w:rsidRPr="0030583F">
              <w:rPr>
                <w:rFonts w:cs="Arial"/>
                <w:lang w:val="en-US"/>
              </w:rPr>
              <w:t>X6236 for profesionnal users:</w:t>
            </w:r>
          </w:p>
          <w:p w14:paraId="51D4B911" w14:textId="77777777" w:rsidR="0090798F" w:rsidRPr="0030583F" w:rsidRDefault="0090798F" w:rsidP="00DE302B">
            <w:pPr>
              <w:keepNext/>
              <w:ind w:left="38"/>
              <w:jc w:val="both"/>
              <w:rPr>
                <w:rFonts w:cs="Arial"/>
                <w:lang w:val="en-US"/>
              </w:rPr>
            </w:pPr>
            <w:r w:rsidRPr="0030583F">
              <w:rPr>
                <w:rFonts w:cs="Arial"/>
                <w:lang w:val="en-US"/>
              </w:rPr>
              <w:t xml:space="preserve">- 1 L tin-plate bottles with internal epoxyphenolic varnish </w:t>
            </w:r>
          </w:p>
          <w:p w14:paraId="68CCB443" w14:textId="77777777" w:rsidR="0090798F" w:rsidRPr="0030583F" w:rsidRDefault="0090798F" w:rsidP="00DE302B">
            <w:pPr>
              <w:keepNext/>
              <w:ind w:left="38"/>
              <w:jc w:val="both"/>
              <w:rPr>
                <w:rFonts w:cs="Arial"/>
                <w:lang w:val="en-US"/>
              </w:rPr>
            </w:pPr>
            <w:r w:rsidRPr="0030583F">
              <w:rPr>
                <w:rFonts w:cs="Arial"/>
                <w:lang w:val="en-US"/>
              </w:rPr>
              <w:t xml:space="preserve">- 5 L tin-plate cans with internal epoxyphenolic varnish </w:t>
            </w:r>
          </w:p>
          <w:p w14:paraId="102C6E8C" w14:textId="77777777" w:rsidR="0090798F" w:rsidRPr="0030583F" w:rsidRDefault="0090798F" w:rsidP="00DE302B">
            <w:pPr>
              <w:keepNext/>
              <w:ind w:left="38"/>
              <w:jc w:val="both"/>
              <w:rPr>
                <w:rFonts w:cs="Arial"/>
                <w:lang w:val="en-US"/>
              </w:rPr>
            </w:pPr>
            <w:r w:rsidRPr="0030583F">
              <w:rPr>
                <w:rFonts w:cs="Arial"/>
                <w:lang w:val="en-US"/>
              </w:rPr>
              <w:t>- 20 L tin-plate pails with internal epoxyphenolic varnish.</w:t>
            </w:r>
          </w:p>
          <w:p w14:paraId="13999C2C" w14:textId="77777777" w:rsidR="0090798F" w:rsidRPr="0030583F" w:rsidRDefault="0090798F" w:rsidP="00DE302B">
            <w:pPr>
              <w:keepNext/>
              <w:ind w:left="38"/>
              <w:jc w:val="both"/>
              <w:rPr>
                <w:rFonts w:cs="Arial"/>
                <w:lang w:val="en-US"/>
              </w:rPr>
            </w:pPr>
          </w:p>
          <w:p w14:paraId="0708F704" w14:textId="77777777" w:rsidR="0090798F" w:rsidRPr="0030583F" w:rsidRDefault="0090798F" w:rsidP="00DE302B">
            <w:pPr>
              <w:keepNext/>
              <w:ind w:left="38"/>
              <w:jc w:val="both"/>
              <w:rPr>
                <w:rFonts w:cs="Arial"/>
                <w:lang w:val="en-US"/>
              </w:rPr>
            </w:pPr>
            <w:r w:rsidRPr="0030583F">
              <w:rPr>
                <w:rFonts w:cs="Arial"/>
                <w:lang w:val="en-US"/>
              </w:rPr>
              <w:t>X6236 for non-profesionnal users:</w:t>
            </w:r>
          </w:p>
          <w:p w14:paraId="7DF8FC50" w14:textId="77777777" w:rsidR="0090798F" w:rsidRPr="0030583F" w:rsidRDefault="0090798F" w:rsidP="00DE302B">
            <w:pPr>
              <w:keepNext/>
              <w:ind w:left="38"/>
              <w:jc w:val="both"/>
              <w:rPr>
                <w:rFonts w:cs="Arial"/>
                <w:lang w:val="en-US"/>
              </w:rPr>
            </w:pPr>
            <w:r w:rsidRPr="0030583F">
              <w:rPr>
                <w:rFonts w:cs="Arial"/>
                <w:lang w:val="en-US"/>
              </w:rPr>
              <w:t xml:space="preserve">- 1 L tin-plate bottles with internal epoxyphenolic varnish </w:t>
            </w:r>
          </w:p>
          <w:p w14:paraId="53F47B2D" w14:textId="77777777" w:rsidR="0090798F" w:rsidRPr="0030583F" w:rsidRDefault="0090798F" w:rsidP="00DE302B">
            <w:pPr>
              <w:keepNext/>
              <w:ind w:left="38"/>
              <w:jc w:val="both"/>
              <w:rPr>
                <w:rFonts w:cs="Arial"/>
                <w:lang w:val="en-US"/>
              </w:rPr>
            </w:pPr>
            <w:r w:rsidRPr="0030583F">
              <w:rPr>
                <w:rFonts w:cs="Arial"/>
                <w:lang w:val="en-US"/>
              </w:rPr>
              <w:t xml:space="preserve">- 5 L and 6 L tin-plate cans with internal epoxyphenolic varnish </w:t>
            </w:r>
          </w:p>
          <w:p w14:paraId="65265FC3" w14:textId="77777777" w:rsidR="0090798F" w:rsidRPr="0030583F" w:rsidRDefault="0090798F" w:rsidP="00DE302B">
            <w:pPr>
              <w:keepNext/>
              <w:ind w:left="38"/>
              <w:jc w:val="both"/>
              <w:rPr>
                <w:rFonts w:cs="Arial"/>
                <w:lang w:val="en-US"/>
              </w:rPr>
            </w:pPr>
            <w:r w:rsidRPr="0030583F">
              <w:rPr>
                <w:rFonts w:cs="Arial"/>
                <w:lang w:val="en-US"/>
              </w:rPr>
              <w:t>- 20 L and 24 L tin-plate pails with internal epoxyphenolic varnish</w:t>
            </w:r>
          </w:p>
          <w:p w14:paraId="0C34A3B2" w14:textId="77777777" w:rsidR="0090798F" w:rsidRPr="0030583F" w:rsidRDefault="0090798F" w:rsidP="00DE302B">
            <w:pPr>
              <w:keepNext/>
              <w:ind w:left="38"/>
              <w:jc w:val="both"/>
              <w:rPr>
                <w:rFonts w:cs="Arial"/>
                <w:lang w:val="en-US"/>
              </w:rPr>
            </w:pPr>
          </w:p>
          <w:p w14:paraId="5A788DB3" w14:textId="77777777" w:rsidR="0090798F" w:rsidRPr="004778E0" w:rsidRDefault="0090798F" w:rsidP="00DE302B">
            <w:pPr>
              <w:keepNext/>
              <w:ind w:left="38"/>
              <w:jc w:val="both"/>
              <w:rPr>
                <w:highlight w:val="yellow"/>
              </w:rPr>
            </w:pPr>
            <w:r w:rsidRPr="0030583F">
              <w:rPr>
                <w:rFonts w:cs="Arial"/>
                <w:lang w:val="en-US"/>
              </w:rPr>
              <w:t>All packagings are hermetically closed with a cap.</w:t>
            </w:r>
            <w:r w:rsidRPr="0030583F">
              <w:rPr>
                <w:rFonts w:cs="Arial"/>
                <w:lang w:val="en-US"/>
              </w:rPr>
              <w:tab/>
            </w:r>
          </w:p>
        </w:tc>
      </w:tr>
    </w:tbl>
    <w:p w14:paraId="5AA3C37B" w14:textId="77777777" w:rsidR="0090798F" w:rsidRDefault="0090798F" w:rsidP="0090798F">
      <w:pPr>
        <w:spacing w:after="120"/>
        <w:rPr>
          <w:b/>
        </w:rPr>
      </w:pPr>
    </w:p>
    <w:p w14:paraId="628EFE6A" w14:textId="77777777" w:rsidR="009D0C0B" w:rsidRPr="00563C5A" w:rsidRDefault="009D0C0B">
      <w:pPr>
        <w:pStyle w:val="Absatz"/>
        <w:rPr>
          <w:lang w:val="en-US"/>
        </w:rPr>
      </w:pPr>
    </w:p>
    <w:p w14:paraId="22C31142" w14:textId="77777777" w:rsidR="009D0C0B" w:rsidRPr="00230F09" w:rsidRDefault="00FA480B" w:rsidP="00230F09">
      <w:pPr>
        <w:pStyle w:val="Titre3"/>
        <w:rPr>
          <w:rFonts w:eastAsia="Calibri"/>
        </w:rPr>
      </w:pPr>
      <w:bookmarkStart w:id="91" w:name="_Toc529867579"/>
      <w:r w:rsidRPr="00230F09">
        <w:t>Physical, chemical and technical properties</w:t>
      </w:r>
      <w:bookmarkEnd w:id="91"/>
      <w:r w:rsidRPr="00230F09">
        <w:t xml:space="preserve"> </w:t>
      </w:r>
    </w:p>
    <w:p w14:paraId="3079E845" w14:textId="77777777" w:rsidR="00607A0A" w:rsidRPr="005A062F" w:rsidRDefault="00607A0A" w:rsidP="00607A0A">
      <w:pPr>
        <w:keepNext/>
        <w:tabs>
          <w:tab w:val="left" w:pos="1304"/>
        </w:tabs>
        <w:spacing w:before="240" w:after="60" w:line="280" w:lineRule="atLeast"/>
        <w:ind w:left="1304"/>
        <w:jc w:val="both"/>
        <w:outlineLvl w:val="2"/>
        <w:rPr>
          <w:rFonts w:cs="Arial"/>
          <w:b/>
          <w:bCs/>
          <w:szCs w:val="28"/>
        </w:rPr>
      </w:pPr>
      <w:r w:rsidRPr="005A062F">
        <w:rPr>
          <w:rFonts w:cs="Arial"/>
          <w:b/>
          <w:bCs/>
          <w:szCs w:val="28"/>
        </w:rPr>
        <w:t>Identity, composition of the biocidal product, packaging</w:t>
      </w:r>
    </w:p>
    <w:p w14:paraId="4FD069FE" w14:textId="77777777" w:rsidR="00607A0A" w:rsidRPr="005A062F" w:rsidRDefault="00607A0A" w:rsidP="00607A0A">
      <w:pPr>
        <w:pStyle w:val="En-tteheaderprotocols"/>
        <w:tabs>
          <w:tab w:val="clear" w:pos="4536"/>
          <w:tab w:val="clear" w:pos="9072"/>
        </w:tabs>
        <w:jc w:val="both"/>
        <w:rPr>
          <w:rFonts w:ascii="Verdana" w:hAnsi="Verdana" w:cs="Arial"/>
          <w:iCs/>
          <w:lang w:val="en-GB"/>
        </w:rPr>
      </w:pPr>
      <w:r w:rsidRPr="005A062F">
        <w:rPr>
          <w:rFonts w:ascii="Verdana" w:hAnsi="Verdana" w:cs="Arial"/>
          <w:iCs/>
          <w:lang w:val="en-GB"/>
        </w:rPr>
        <w:t>The biocidal family product Class 3 WB does not contain products which have already been assessed for the inclusion of the active substances in annex 1 of directive 98/8/EC. The composition of the family product and of each product is confidential and is presented in a confidential annex. Active substances are supplied in premixes for cypermethrin and propiconazole. The contents of active ingredients can differ in each product. This is summarized in the following table.</w:t>
      </w:r>
    </w:p>
    <w:p w14:paraId="097F27B1" w14:textId="77777777" w:rsidR="00607A0A" w:rsidRPr="005A062F" w:rsidRDefault="00607A0A" w:rsidP="00607A0A">
      <w:pPr>
        <w:pStyle w:val="En-tteheaderprotocols"/>
        <w:tabs>
          <w:tab w:val="clear" w:pos="4536"/>
          <w:tab w:val="clear" w:pos="9072"/>
        </w:tabs>
        <w:jc w:val="both"/>
        <w:rPr>
          <w:rFonts w:ascii="Verdana" w:hAnsi="Verdana" w:cs="Arial"/>
          <w:iCs/>
          <w:lang w:val="en-GB"/>
        </w:rPr>
      </w:pPr>
    </w:p>
    <w:p w14:paraId="6E2272C9" w14:textId="1580663A" w:rsidR="00607A0A" w:rsidRPr="005A062F" w:rsidRDefault="00607A0A" w:rsidP="00607A0A">
      <w:pPr>
        <w:pStyle w:val="En-tteheaderprotocols"/>
        <w:tabs>
          <w:tab w:val="clear" w:pos="4536"/>
          <w:tab w:val="clear" w:pos="9072"/>
        </w:tabs>
        <w:jc w:val="both"/>
        <w:rPr>
          <w:rFonts w:ascii="Verdana" w:hAnsi="Verdana" w:cs="Arial"/>
          <w:iCs/>
          <w:lang w:val="en-GB"/>
        </w:rPr>
      </w:pPr>
      <w:r w:rsidRPr="00365CDA">
        <w:rPr>
          <w:rFonts w:ascii="Verdana" w:hAnsi="Verdana" w:cs="Arial"/>
          <w:iCs/>
          <w:lang w:val="en-GB"/>
        </w:rPr>
        <w:t>Cypermethrin is already sold in the premix Cypress 50%</w:t>
      </w:r>
      <w:r w:rsidR="003279C4" w:rsidRPr="00365CDA">
        <w:rPr>
          <w:rFonts w:ascii="Verdana" w:hAnsi="Verdana" w:cs="Arial"/>
          <w:iCs/>
          <w:lang w:val="en-GB"/>
        </w:rPr>
        <w:t xml:space="preserve"> PM</w:t>
      </w:r>
      <w:r w:rsidRPr="00365CDA">
        <w:rPr>
          <w:rFonts w:ascii="Verdana" w:hAnsi="Verdana" w:cs="Arial"/>
          <w:iCs/>
          <w:lang w:val="en-GB"/>
        </w:rPr>
        <w:t xml:space="preserve"> (cypermethrin min 48%) and propiconazole in Wocosen 50TK (propiconazole min 50%).</w:t>
      </w:r>
    </w:p>
    <w:p w14:paraId="3A9A7FC8" w14:textId="77777777" w:rsidR="00607A0A" w:rsidRPr="005A062F" w:rsidRDefault="00607A0A" w:rsidP="00607A0A">
      <w:pPr>
        <w:pStyle w:val="En-tteheaderprotocols"/>
        <w:tabs>
          <w:tab w:val="clear" w:pos="4536"/>
          <w:tab w:val="clear" w:pos="9072"/>
        </w:tabs>
        <w:jc w:val="both"/>
        <w:rPr>
          <w:rFonts w:ascii="Verdana" w:hAnsi="Verdana" w:cs="Arial"/>
          <w:iCs/>
          <w:lang w:val="en-GB"/>
        </w:rPr>
      </w:pPr>
    </w:p>
    <w:tbl>
      <w:tblPr>
        <w:tblStyle w:val="Grilledutableau"/>
        <w:tblW w:w="0" w:type="auto"/>
        <w:tblInd w:w="-176" w:type="dxa"/>
        <w:tblLook w:val="04A0" w:firstRow="1" w:lastRow="0" w:firstColumn="1" w:lastColumn="0" w:noHBand="0" w:noVBand="1"/>
      </w:tblPr>
      <w:tblGrid>
        <w:gridCol w:w="1405"/>
        <w:gridCol w:w="1253"/>
        <w:gridCol w:w="1596"/>
        <w:gridCol w:w="1990"/>
        <w:gridCol w:w="2013"/>
        <w:gridCol w:w="1688"/>
      </w:tblGrid>
      <w:tr w:rsidR="00607A0A" w:rsidRPr="00365CDA" w14:paraId="1FD3B564" w14:textId="77777777" w:rsidTr="0029309E">
        <w:tc>
          <w:tcPr>
            <w:tcW w:w="1448" w:type="dxa"/>
            <w:shd w:val="clear" w:color="auto" w:fill="FFFFCC"/>
          </w:tcPr>
          <w:p w14:paraId="5424F1BF" w14:textId="77777777" w:rsidR="00607A0A" w:rsidRPr="00365CDA" w:rsidRDefault="00607A0A" w:rsidP="0029309E">
            <w:pPr>
              <w:keepNext/>
              <w:tabs>
                <w:tab w:val="left" w:pos="1304"/>
              </w:tabs>
              <w:spacing w:line="276" w:lineRule="auto"/>
              <w:outlineLvl w:val="3"/>
              <w:rPr>
                <w:rFonts w:cs="Arial"/>
                <w:b/>
                <w:sz w:val="20"/>
                <w:szCs w:val="20"/>
              </w:rPr>
            </w:pPr>
            <w:r w:rsidRPr="00365CDA">
              <w:rPr>
                <w:rFonts w:cs="Arial"/>
                <w:b/>
                <w:sz w:val="20"/>
                <w:szCs w:val="20"/>
              </w:rPr>
              <w:t>Family group</w:t>
            </w:r>
          </w:p>
        </w:tc>
        <w:tc>
          <w:tcPr>
            <w:tcW w:w="1262" w:type="dxa"/>
            <w:shd w:val="clear" w:color="auto" w:fill="FFFFCC"/>
          </w:tcPr>
          <w:p w14:paraId="285B2147" w14:textId="77777777" w:rsidR="00607A0A" w:rsidRPr="00365CDA" w:rsidRDefault="00607A0A" w:rsidP="0029309E">
            <w:pPr>
              <w:keepNext/>
              <w:tabs>
                <w:tab w:val="left" w:pos="1304"/>
              </w:tabs>
              <w:spacing w:line="276" w:lineRule="auto"/>
              <w:outlineLvl w:val="3"/>
              <w:rPr>
                <w:rFonts w:cs="Arial"/>
                <w:b/>
                <w:sz w:val="20"/>
                <w:szCs w:val="20"/>
              </w:rPr>
            </w:pPr>
            <w:r w:rsidRPr="00365CDA">
              <w:rPr>
                <w:rFonts w:cs="Arial"/>
                <w:b/>
                <w:sz w:val="20"/>
                <w:szCs w:val="20"/>
              </w:rPr>
              <w:t>product</w:t>
            </w:r>
          </w:p>
        </w:tc>
        <w:tc>
          <w:tcPr>
            <w:tcW w:w="1531" w:type="dxa"/>
            <w:shd w:val="clear" w:color="auto" w:fill="FFFFCC"/>
          </w:tcPr>
          <w:p w14:paraId="4B18620E" w14:textId="77777777" w:rsidR="00607A0A" w:rsidRPr="00365CDA" w:rsidRDefault="00607A0A" w:rsidP="0029309E">
            <w:pPr>
              <w:keepNext/>
              <w:tabs>
                <w:tab w:val="left" w:pos="1304"/>
              </w:tabs>
              <w:spacing w:line="276" w:lineRule="auto"/>
              <w:outlineLvl w:val="3"/>
              <w:rPr>
                <w:rFonts w:cs="Arial"/>
                <w:b/>
                <w:sz w:val="20"/>
                <w:szCs w:val="20"/>
              </w:rPr>
            </w:pPr>
            <w:r w:rsidRPr="00365CDA">
              <w:rPr>
                <w:rFonts w:cs="Arial"/>
                <w:b/>
                <w:sz w:val="20"/>
                <w:szCs w:val="20"/>
              </w:rPr>
              <w:t xml:space="preserve">Active substances </w:t>
            </w:r>
          </w:p>
        </w:tc>
        <w:tc>
          <w:tcPr>
            <w:tcW w:w="2076" w:type="dxa"/>
            <w:shd w:val="clear" w:color="auto" w:fill="FFFFCC"/>
          </w:tcPr>
          <w:p w14:paraId="017694F2" w14:textId="77777777" w:rsidR="00607A0A" w:rsidRPr="00365CDA" w:rsidRDefault="00607A0A" w:rsidP="0029309E">
            <w:pPr>
              <w:keepNext/>
              <w:tabs>
                <w:tab w:val="left" w:pos="1304"/>
              </w:tabs>
              <w:spacing w:line="276" w:lineRule="auto"/>
              <w:outlineLvl w:val="3"/>
              <w:rPr>
                <w:rFonts w:cs="Arial"/>
                <w:b/>
                <w:sz w:val="20"/>
                <w:szCs w:val="20"/>
                <w:lang w:val="it-IT"/>
              </w:rPr>
            </w:pPr>
            <w:r w:rsidRPr="00365CDA">
              <w:rPr>
                <w:rFonts w:cs="Arial"/>
                <w:b/>
                <w:sz w:val="20"/>
                <w:szCs w:val="20"/>
                <w:lang w:val="it-IT"/>
              </w:rPr>
              <w:t>Content pure AI (% w/w)</w:t>
            </w:r>
          </w:p>
        </w:tc>
        <w:tc>
          <w:tcPr>
            <w:tcW w:w="2089" w:type="dxa"/>
            <w:shd w:val="clear" w:color="auto" w:fill="FFFFCC"/>
          </w:tcPr>
          <w:p w14:paraId="3D3CC3EF" w14:textId="77777777" w:rsidR="00607A0A" w:rsidRPr="00365CDA" w:rsidRDefault="00607A0A" w:rsidP="0029309E">
            <w:pPr>
              <w:keepNext/>
              <w:tabs>
                <w:tab w:val="left" w:pos="1304"/>
              </w:tabs>
              <w:spacing w:line="276" w:lineRule="auto"/>
              <w:outlineLvl w:val="3"/>
              <w:rPr>
                <w:rFonts w:cs="Arial"/>
                <w:b/>
                <w:sz w:val="20"/>
                <w:szCs w:val="20"/>
                <w:lang w:val="fr-FR"/>
              </w:rPr>
            </w:pPr>
            <w:r w:rsidRPr="00365CDA">
              <w:rPr>
                <w:rFonts w:cs="Arial"/>
                <w:b/>
                <w:sz w:val="20"/>
                <w:szCs w:val="20"/>
                <w:lang w:val="fr-FR"/>
              </w:rPr>
              <w:t>Content technical AI (%w/w)</w:t>
            </w:r>
          </w:p>
        </w:tc>
        <w:tc>
          <w:tcPr>
            <w:tcW w:w="1765" w:type="dxa"/>
            <w:shd w:val="clear" w:color="auto" w:fill="FFFFCC"/>
          </w:tcPr>
          <w:p w14:paraId="5F356E42" w14:textId="77777777" w:rsidR="00607A0A" w:rsidRPr="00365CDA" w:rsidRDefault="00607A0A" w:rsidP="0029309E">
            <w:pPr>
              <w:keepNext/>
              <w:tabs>
                <w:tab w:val="left" w:pos="1304"/>
              </w:tabs>
              <w:spacing w:line="276" w:lineRule="auto"/>
              <w:jc w:val="center"/>
              <w:outlineLvl w:val="3"/>
              <w:rPr>
                <w:rFonts w:cs="Arial"/>
                <w:b/>
                <w:sz w:val="20"/>
                <w:szCs w:val="20"/>
                <w:lang w:val="fr-FR"/>
              </w:rPr>
            </w:pPr>
            <w:r w:rsidRPr="00365CDA">
              <w:rPr>
                <w:rFonts w:cs="Arial"/>
                <w:b/>
                <w:sz w:val="20"/>
                <w:szCs w:val="20"/>
                <w:lang w:val="fr-FR"/>
              </w:rPr>
              <w:t>Purity of AI (%)</w:t>
            </w:r>
          </w:p>
        </w:tc>
      </w:tr>
      <w:tr w:rsidR="00607A0A" w:rsidRPr="00365CDA" w14:paraId="4C8E204C" w14:textId="77777777" w:rsidTr="0029309E">
        <w:trPr>
          <w:trHeight w:val="302"/>
        </w:trPr>
        <w:tc>
          <w:tcPr>
            <w:tcW w:w="1448" w:type="dxa"/>
            <w:vMerge w:val="restart"/>
          </w:tcPr>
          <w:p w14:paraId="17E287E2"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Meta SPC1</w:t>
            </w:r>
          </w:p>
        </w:tc>
        <w:tc>
          <w:tcPr>
            <w:tcW w:w="1262" w:type="dxa"/>
          </w:tcPr>
          <w:p w14:paraId="6883B8AC"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X6119CJ</w:t>
            </w:r>
          </w:p>
        </w:tc>
        <w:tc>
          <w:tcPr>
            <w:tcW w:w="1531" w:type="dxa"/>
          </w:tcPr>
          <w:p w14:paraId="20509AF1"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 xml:space="preserve">Cypermethrin </w:t>
            </w:r>
          </w:p>
          <w:p w14:paraId="4F54DE13"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IPBC</w:t>
            </w:r>
          </w:p>
          <w:p w14:paraId="05D86688"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Propiconazole</w:t>
            </w:r>
          </w:p>
          <w:p w14:paraId="59E22AE6"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 xml:space="preserve">Tebuconazole </w:t>
            </w:r>
          </w:p>
        </w:tc>
        <w:tc>
          <w:tcPr>
            <w:tcW w:w="2076" w:type="dxa"/>
          </w:tcPr>
          <w:p w14:paraId="54949BEF"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1.20</w:t>
            </w:r>
          </w:p>
          <w:p w14:paraId="642F0C9E"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0.74</w:t>
            </w:r>
          </w:p>
          <w:p w14:paraId="7C03FFB5"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2.20</w:t>
            </w:r>
          </w:p>
          <w:p w14:paraId="4075BBB0"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0.74</w:t>
            </w:r>
          </w:p>
        </w:tc>
        <w:tc>
          <w:tcPr>
            <w:tcW w:w="2089" w:type="dxa"/>
          </w:tcPr>
          <w:p w14:paraId="7FAE2F5E" w14:textId="5EBA9453"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1.</w:t>
            </w:r>
            <w:r w:rsidR="00D11413" w:rsidRPr="00365CDA">
              <w:rPr>
                <w:rFonts w:cs="Arial"/>
                <w:sz w:val="20"/>
                <w:szCs w:val="20"/>
              </w:rPr>
              <w:t>29</w:t>
            </w:r>
          </w:p>
          <w:p w14:paraId="585C2095"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0.76</w:t>
            </w:r>
          </w:p>
          <w:p w14:paraId="615AE2A5" w14:textId="36D91449"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2.</w:t>
            </w:r>
            <w:r w:rsidR="003279C4" w:rsidRPr="00365CDA">
              <w:rPr>
                <w:rFonts w:cs="Arial"/>
                <w:sz w:val="20"/>
                <w:szCs w:val="20"/>
              </w:rPr>
              <w:t>37</w:t>
            </w:r>
          </w:p>
          <w:p w14:paraId="76B5D112"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0.78</w:t>
            </w:r>
          </w:p>
        </w:tc>
        <w:tc>
          <w:tcPr>
            <w:tcW w:w="1765" w:type="dxa"/>
          </w:tcPr>
          <w:p w14:paraId="3822866B"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92</w:t>
            </w:r>
          </w:p>
          <w:p w14:paraId="1F8B797C"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44C04FE1"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20C54FAB"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95</w:t>
            </w:r>
          </w:p>
        </w:tc>
      </w:tr>
      <w:tr w:rsidR="00607A0A" w:rsidRPr="00365CDA" w14:paraId="57D066C9" w14:textId="77777777" w:rsidTr="0029309E">
        <w:trPr>
          <w:trHeight w:val="301"/>
        </w:trPr>
        <w:tc>
          <w:tcPr>
            <w:tcW w:w="1448" w:type="dxa"/>
            <w:vMerge/>
          </w:tcPr>
          <w:p w14:paraId="0379E0E6" w14:textId="77777777" w:rsidR="00607A0A" w:rsidRPr="00365CDA" w:rsidRDefault="00607A0A" w:rsidP="0029309E">
            <w:pPr>
              <w:keepNext/>
              <w:tabs>
                <w:tab w:val="left" w:pos="1304"/>
              </w:tabs>
              <w:spacing w:line="276" w:lineRule="auto"/>
              <w:jc w:val="both"/>
              <w:outlineLvl w:val="3"/>
              <w:rPr>
                <w:rFonts w:cs="Arial"/>
                <w:sz w:val="20"/>
                <w:szCs w:val="20"/>
              </w:rPr>
            </w:pPr>
          </w:p>
        </w:tc>
        <w:tc>
          <w:tcPr>
            <w:tcW w:w="1262" w:type="dxa"/>
          </w:tcPr>
          <w:p w14:paraId="75B5907F"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X6119C</w:t>
            </w:r>
          </w:p>
        </w:tc>
        <w:tc>
          <w:tcPr>
            <w:tcW w:w="1531" w:type="dxa"/>
          </w:tcPr>
          <w:p w14:paraId="51755A23"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Cypermethrin</w:t>
            </w:r>
          </w:p>
          <w:p w14:paraId="1E0FD040"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IPBC</w:t>
            </w:r>
          </w:p>
          <w:p w14:paraId="5FB4F16D"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Propiconazole</w:t>
            </w:r>
          </w:p>
          <w:p w14:paraId="3B9EDC0F"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Tebuconazole</w:t>
            </w:r>
          </w:p>
        </w:tc>
        <w:tc>
          <w:tcPr>
            <w:tcW w:w="2076" w:type="dxa"/>
          </w:tcPr>
          <w:p w14:paraId="586CEFC8"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1.20</w:t>
            </w:r>
          </w:p>
          <w:p w14:paraId="6637BEAB"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0.74</w:t>
            </w:r>
          </w:p>
          <w:p w14:paraId="039A9F5C"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2.20</w:t>
            </w:r>
          </w:p>
          <w:p w14:paraId="5DE03BDA"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0.74</w:t>
            </w:r>
          </w:p>
        </w:tc>
        <w:tc>
          <w:tcPr>
            <w:tcW w:w="2089" w:type="dxa"/>
          </w:tcPr>
          <w:p w14:paraId="7E64F335" w14:textId="40EC1015"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1.</w:t>
            </w:r>
            <w:r w:rsidR="00D11413" w:rsidRPr="00365CDA">
              <w:rPr>
                <w:rFonts w:cs="Arial"/>
                <w:sz w:val="20"/>
                <w:szCs w:val="20"/>
              </w:rPr>
              <w:t>29</w:t>
            </w:r>
          </w:p>
          <w:p w14:paraId="01D3305E"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0.76</w:t>
            </w:r>
          </w:p>
          <w:p w14:paraId="1DF34038" w14:textId="3B31CE1F"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2.</w:t>
            </w:r>
            <w:r w:rsidR="003279C4" w:rsidRPr="00365CDA">
              <w:rPr>
                <w:rFonts w:cs="Arial"/>
                <w:sz w:val="20"/>
                <w:szCs w:val="20"/>
              </w:rPr>
              <w:t>37</w:t>
            </w:r>
          </w:p>
          <w:p w14:paraId="17F3756C"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0.78</w:t>
            </w:r>
          </w:p>
        </w:tc>
        <w:tc>
          <w:tcPr>
            <w:tcW w:w="1765" w:type="dxa"/>
          </w:tcPr>
          <w:p w14:paraId="71EC68E1"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92</w:t>
            </w:r>
          </w:p>
          <w:p w14:paraId="158065DE"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79D0BF4D"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5847DC04"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95</w:t>
            </w:r>
          </w:p>
        </w:tc>
      </w:tr>
      <w:tr w:rsidR="00607A0A" w:rsidRPr="00365CDA" w14:paraId="31D1CEFF" w14:textId="77777777" w:rsidTr="0029309E">
        <w:trPr>
          <w:trHeight w:val="201"/>
        </w:trPr>
        <w:tc>
          <w:tcPr>
            <w:tcW w:w="1448" w:type="dxa"/>
            <w:vMerge w:val="restart"/>
          </w:tcPr>
          <w:p w14:paraId="710404FC"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Meta SPC 2</w:t>
            </w:r>
          </w:p>
        </w:tc>
        <w:tc>
          <w:tcPr>
            <w:tcW w:w="1262" w:type="dxa"/>
          </w:tcPr>
          <w:p w14:paraId="42401AD4"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X6119C1</w:t>
            </w:r>
          </w:p>
        </w:tc>
        <w:tc>
          <w:tcPr>
            <w:tcW w:w="1531" w:type="dxa"/>
          </w:tcPr>
          <w:p w14:paraId="3052046B"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Cypermethrin</w:t>
            </w:r>
          </w:p>
          <w:p w14:paraId="558048B3"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IPBC</w:t>
            </w:r>
          </w:p>
          <w:p w14:paraId="3571CDF9"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Propiconazole</w:t>
            </w:r>
          </w:p>
          <w:p w14:paraId="69F7A637"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Tebuconazole</w:t>
            </w:r>
          </w:p>
        </w:tc>
        <w:tc>
          <w:tcPr>
            <w:tcW w:w="2076" w:type="dxa"/>
          </w:tcPr>
          <w:p w14:paraId="5CB0873C"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1.20</w:t>
            </w:r>
          </w:p>
          <w:p w14:paraId="7B410147"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0.74</w:t>
            </w:r>
          </w:p>
          <w:p w14:paraId="07DB03FF"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2.20</w:t>
            </w:r>
          </w:p>
          <w:p w14:paraId="78350335"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0.74</w:t>
            </w:r>
          </w:p>
        </w:tc>
        <w:tc>
          <w:tcPr>
            <w:tcW w:w="2089" w:type="dxa"/>
          </w:tcPr>
          <w:p w14:paraId="24C90396" w14:textId="00BD4299"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1.</w:t>
            </w:r>
            <w:r w:rsidR="00D11413" w:rsidRPr="00365CDA">
              <w:rPr>
                <w:rFonts w:cs="Arial"/>
                <w:sz w:val="20"/>
                <w:szCs w:val="20"/>
              </w:rPr>
              <w:t>29</w:t>
            </w:r>
          </w:p>
          <w:p w14:paraId="4E9B6ABB"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0.76</w:t>
            </w:r>
          </w:p>
          <w:p w14:paraId="3B5A6E96" w14:textId="77B0980F"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2.</w:t>
            </w:r>
            <w:r w:rsidR="003279C4" w:rsidRPr="00365CDA">
              <w:rPr>
                <w:rFonts w:cs="Arial"/>
                <w:sz w:val="20"/>
                <w:szCs w:val="20"/>
              </w:rPr>
              <w:t>37</w:t>
            </w:r>
          </w:p>
          <w:p w14:paraId="1751447D"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0.78</w:t>
            </w:r>
          </w:p>
        </w:tc>
        <w:tc>
          <w:tcPr>
            <w:tcW w:w="1765" w:type="dxa"/>
          </w:tcPr>
          <w:p w14:paraId="23BD3AA4"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92</w:t>
            </w:r>
          </w:p>
          <w:p w14:paraId="2D7F6724"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0BA4A773"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46B89250"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95</w:t>
            </w:r>
          </w:p>
        </w:tc>
      </w:tr>
      <w:tr w:rsidR="00607A0A" w:rsidRPr="00365CDA" w14:paraId="7FD0915F" w14:textId="77777777" w:rsidTr="0029309E">
        <w:trPr>
          <w:trHeight w:val="201"/>
        </w:trPr>
        <w:tc>
          <w:tcPr>
            <w:tcW w:w="1448" w:type="dxa"/>
            <w:vMerge/>
          </w:tcPr>
          <w:p w14:paraId="58FECE7F" w14:textId="77777777" w:rsidR="00607A0A" w:rsidRPr="00365CDA" w:rsidRDefault="00607A0A" w:rsidP="0029309E">
            <w:pPr>
              <w:keepNext/>
              <w:tabs>
                <w:tab w:val="left" w:pos="1304"/>
              </w:tabs>
              <w:spacing w:line="276" w:lineRule="auto"/>
              <w:jc w:val="both"/>
              <w:outlineLvl w:val="3"/>
              <w:rPr>
                <w:rFonts w:cs="Arial"/>
                <w:sz w:val="20"/>
                <w:szCs w:val="20"/>
              </w:rPr>
            </w:pPr>
          </w:p>
        </w:tc>
        <w:tc>
          <w:tcPr>
            <w:tcW w:w="1262" w:type="dxa"/>
          </w:tcPr>
          <w:p w14:paraId="4244D160"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X6119B1</w:t>
            </w:r>
          </w:p>
        </w:tc>
        <w:tc>
          <w:tcPr>
            <w:tcW w:w="1531" w:type="dxa"/>
          </w:tcPr>
          <w:p w14:paraId="652137A6"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Cypermethrin</w:t>
            </w:r>
          </w:p>
          <w:p w14:paraId="4660CB19"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IPBC</w:t>
            </w:r>
          </w:p>
          <w:p w14:paraId="0A5C5839"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Propiconazole</w:t>
            </w:r>
          </w:p>
          <w:p w14:paraId="13B149E4"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Tebuconazole</w:t>
            </w:r>
          </w:p>
        </w:tc>
        <w:tc>
          <w:tcPr>
            <w:tcW w:w="2076" w:type="dxa"/>
          </w:tcPr>
          <w:p w14:paraId="136C78BD"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0.60</w:t>
            </w:r>
          </w:p>
          <w:p w14:paraId="43609405"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0.37</w:t>
            </w:r>
          </w:p>
          <w:p w14:paraId="6B1B67D8"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1.10</w:t>
            </w:r>
          </w:p>
          <w:p w14:paraId="156BB61E"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0.37</w:t>
            </w:r>
          </w:p>
        </w:tc>
        <w:tc>
          <w:tcPr>
            <w:tcW w:w="2089" w:type="dxa"/>
          </w:tcPr>
          <w:p w14:paraId="60365F0F"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0.65</w:t>
            </w:r>
          </w:p>
          <w:p w14:paraId="20E9AB34"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0.38</w:t>
            </w:r>
          </w:p>
          <w:p w14:paraId="3F599AD2" w14:textId="4CC6654B"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1.</w:t>
            </w:r>
            <w:r w:rsidR="003279C4" w:rsidRPr="00365CDA">
              <w:rPr>
                <w:rFonts w:cs="Arial"/>
                <w:sz w:val="20"/>
                <w:szCs w:val="20"/>
              </w:rPr>
              <w:t>18</w:t>
            </w:r>
          </w:p>
          <w:p w14:paraId="6B953537"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0.39</w:t>
            </w:r>
          </w:p>
        </w:tc>
        <w:tc>
          <w:tcPr>
            <w:tcW w:w="1765" w:type="dxa"/>
          </w:tcPr>
          <w:p w14:paraId="56277165"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92</w:t>
            </w:r>
          </w:p>
          <w:p w14:paraId="4236179E"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3034DFC4"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77793419"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95</w:t>
            </w:r>
          </w:p>
        </w:tc>
      </w:tr>
      <w:tr w:rsidR="00607A0A" w:rsidRPr="00365CDA" w14:paraId="4E692E29" w14:textId="77777777" w:rsidTr="0029309E">
        <w:trPr>
          <w:trHeight w:val="1085"/>
        </w:trPr>
        <w:tc>
          <w:tcPr>
            <w:tcW w:w="1448" w:type="dxa"/>
            <w:vMerge w:val="restart"/>
          </w:tcPr>
          <w:p w14:paraId="7F65F819"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Meta SPC 3</w:t>
            </w:r>
          </w:p>
        </w:tc>
        <w:tc>
          <w:tcPr>
            <w:tcW w:w="1262" w:type="dxa"/>
          </w:tcPr>
          <w:p w14:paraId="05EBCA67"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X6119CR</w:t>
            </w:r>
          </w:p>
        </w:tc>
        <w:tc>
          <w:tcPr>
            <w:tcW w:w="1531" w:type="dxa"/>
          </w:tcPr>
          <w:p w14:paraId="41C07383"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Cypermethrin</w:t>
            </w:r>
          </w:p>
          <w:p w14:paraId="0F1C34DF"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IPBC</w:t>
            </w:r>
          </w:p>
          <w:p w14:paraId="4824FF0A"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Propiconazole</w:t>
            </w:r>
          </w:p>
          <w:p w14:paraId="4E590D08"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Tebuconazole</w:t>
            </w:r>
          </w:p>
        </w:tc>
        <w:tc>
          <w:tcPr>
            <w:tcW w:w="2076" w:type="dxa"/>
          </w:tcPr>
          <w:p w14:paraId="4955C30C"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0.10</w:t>
            </w:r>
          </w:p>
          <w:p w14:paraId="7A2886B6"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p w14:paraId="7FC4EEC5"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0.15</w:t>
            </w:r>
          </w:p>
          <w:p w14:paraId="4109091B"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tc>
        <w:tc>
          <w:tcPr>
            <w:tcW w:w="2089" w:type="dxa"/>
          </w:tcPr>
          <w:p w14:paraId="12AF2F4C"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0.11</w:t>
            </w:r>
          </w:p>
          <w:p w14:paraId="65B62BF5"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p w14:paraId="18C13C6F"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0.16</w:t>
            </w:r>
          </w:p>
          <w:p w14:paraId="48382D6A"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tc>
        <w:tc>
          <w:tcPr>
            <w:tcW w:w="1765" w:type="dxa"/>
          </w:tcPr>
          <w:p w14:paraId="2E33131A"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92</w:t>
            </w:r>
          </w:p>
          <w:p w14:paraId="78708CE1"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10D99C09"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0743C856"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95</w:t>
            </w:r>
          </w:p>
        </w:tc>
      </w:tr>
      <w:tr w:rsidR="00607A0A" w:rsidRPr="00365CDA" w14:paraId="3EF0B819" w14:textId="77777777" w:rsidTr="0029309E">
        <w:trPr>
          <w:trHeight w:val="201"/>
        </w:trPr>
        <w:tc>
          <w:tcPr>
            <w:tcW w:w="1448" w:type="dxa"/>
            <w:vMerge/>
          </w:tcPr>
          <w:p w14:paraId="341CA719" w14:textId="77777777" w:rsidR="00607A0A" w:rsidRPr="00365CDA" w:rsidRDefault="00607A0A" w:rsidP="0029309E">
            <w:pPr>
              <w:keepNext/>
              <w:tabs>
                <w:tab w:val="left" w:pos="1304"/>
              </w:tabs>
              <w:spacing w:line="276" w:lineRule="auto"/>
              <w:jc w:val="both"/>
              <w:outlineLvl w:val="3"/>
              <w:rPr>
                <w:rFonts w:cs="Arial"/>
                <w:sz w:val="20"/>
                <w:szCs w:val="20"/>
              </w:rPr>
            </w:pPr>
          </w:p>
        </w:tc>
        <w:tc>
          <w:tcPr>
            <w:tcW w:w="1262" w:type="dxa"/>
          </w:tcPr>
          <w:p w14:paraId="4A433981"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X6119M2</w:t>
            </w:r>
          </w:p>
        </w:tc>
        <w:tc>
          <w:tcPr>
            <w:tcW w:w="1531" w:type="dxa"/>
          </w:tcPr>
          <w:p w14:paraId="1001F863"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Cypermethrin</w:t>
            </w:r>
          </w:p>
          <w:p w14:paraId="36A29E5F"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IPBC</w:t>
            </w:r>
          </w:p>
          <w:p w14:paraId="17A26307"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Propiconazole</w:t>
            </w:r>
          </w:p>
          <w:p w14:paraId="4BBDC614"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Tebuconazole</w:t>
            </w:r>
          </w:p>
        </w:tc>
        <w:tc>
          <w:tcPr>
            <w:tcW w:w="2076" w:type="dxa"/>
          </w:tcPr>
          <w:p w14:paraId="4A64D27E"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0.10</w:t>
            </w:r>
          </w:p>
          <w:p w14:paraId="18EC14D3"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p w14:paraId="33E7AF74"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0.15</w:t>
            </w:r>
          </w:p>
          <w:p w14:paraId="5A42D5F2"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tc>
        <w:tc>
          <w:tcPr>
            <w:tcW w:w="2089" w:type="dxa"/>
          </w:tcPr>
          <w:p w14:paraId="511698D4"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0.11</w:t>
            </w:r>
          </w:p>
          <w:p w14:paraId="6AF1D6C7"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p w14:paraId="5AC9815C"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0.16</w:t>
            </w:r>
          </w:p>
          <w:p w14:paraId="7F748401"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tc>
        <w:tc>
          <w:tcPr>
            <w:tcW w:w="1765" w:type="dxa"/>
          </w:tcPr>
          <w:p w14:paraId="33F9158C"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92</w:t>
            </w:r>
          </w:p>
          <w:p w14:paraId="75BC6702"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57C8BF0C"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4B560AFF"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95</w:t>
            </w:r>
          </w:p>
        </w:tc>
      </w:tr>
      <w:tr w:rsidR="00607A0A" w:rsidRPr="00DA3582" w14:paraId="4B73DA42" w14:textId="77777777" w:rsidTr="0029309E">
        <w:trPr>
          <w:trHeight w:val="201"/>
        </w:trPr>
        <w:tc>
          <w:tcPr>
            <w:tcW w:w="1448" w:type="dxa"/>
            <w:vMerge/>
          </w:tcPr>
          <w:p w14:paraId="33D35A4B" w14:textId="77777777" w:rsidR="00607A0A" w:rsidRPr="00365CDA" w:rsidRDefault="00607A0A" w:rsidP="0029309E">
            <w:pPr>
              <w:keepNext/>
              <w:tabs>
                <w:tab w:val="left" w:pos="1304"/>
              </w:tabs>
              <w:spacing w:line="276" w:lineRule="auto"/>
              <w:jc w:val="both"/>
              <w:outlineLvl w:val="3"/>
              <w:rPr>
                <w:rFonts w:cs="Arial"/>
                <w:sz w:val="20"/>
                <w:szCs w:val="20"/>
              </w:rPr>
            </w:pPr>
          </w:p>
        </w:tc>
        <w:tc>
          <w:tcPr>
            <w:tcW w:w="1262" w:type="dxa"/>
          </w:tcPr>
          <w:p w14:paraId="4E3BC676"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X6236</w:t>
            </w:r>
          </w:p>
        </w:tc>
        <w:tc>
          <w:tcPr>
            <w:tcW w:w="1531" w:type="dxa"/>
          </w:tcPr>
          <w:p w14:paraId="66398730"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Cypermethrin</w:t>
            </w:r>
          </w:p>
          <w:p w14:paraId="480432F9"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IPBC</w:t>
            </w:r>
          </w:p>
          <w:p w14:paraId="642461EE"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Propiconazole</w:t>
            </w:r>
          </w:p>
          <w:p w14:paraId="62CDE1BE" w14:textId="77777777" w:rsidR="00607A0A" w:rsidRPr="00365CDA" w:rsidRDefault="00607A0A" w:rsidP="0029309E">
            <w:pPr>
              <w:keepNext/>
              <w:tabs>
                <w:tab w:val="left" w:pos="1304"/>
              </w:tabs>
              <w:spacing w:line="276" w:lineRule="auto"/>
              <w:jc w:val="both"/>
              <w:outlineLvl w:val="3"/>
              <w:rPr>
                <w:rFonts w:cs="Arial"/>
                <w:sz w:val="20"/>
                <w:szCs w:val="20"/>
              </w:rPr>
            </w:pPr>
            <w:r w:rsidRPr="00365CDA">
              <w:rPr>
                <w:rFonts w:cs="Arial"/>
                <w:sz w:val="20"/>
                <w:szCs w:val="20"/>
              </w:rPr>
              <w:t>Tebuconazole</w:t>
            </w:r>
          </w:p>
        </w:tc>
        <w:tc>
          <w:tcPr>
            <w:tcW w:w="2076" w:type="dxa"/>
          </w:tcPr>
          <w:p w14:paraId="0F5A20A6"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0.10</w:t>
            </w:r>
          </w:p>
          <w:p w14:paraId="0FA345FE"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p w14:paraId="05C0D1E8"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0.15</w:t>
            </w:r>
          </w:p>
          <w:p w14:paraId="51416056"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tc>
        <w:tc>
          <w:tcPr>
            <w:tcW w:w="2089" w:type="dxa"/>
          </w:tcPr>
          <w:p w14:paraId="54199FC7"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0.11</w:t>
            </w:r>
          </w:p>
          <w:p w14:paraId="76137BA4"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p w14:paraId="647B476D"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0.16</w:t>
            </w:r>
          </w:p>
          <w:p w14:paraId="686FFC62"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0.05</w:t>
            </w:r>
          </w:p>
        </w:tc>
        <w:tc>
          <w:tcPr>
            <w:tcW w:w="1765" w:type="dxa"/>
          </w:tcPr>
          <w:p w14:paraId="2B322900"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92</w:t>
            </w:r>
          </w:p>
          <w:p w14:paraId="3E5B9FF8"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5C14C50F" w14:textId="77777777" w:rsidR="00607A0A" w:rsidRPr="00365CDA"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98</w:t>
            </w:r>
          </w:p>
          <w:p w14:paraId="23D8B3BB" w14:textId="77777777" w:rsidR="00607A0A" w:rsidRPr="00DA3582" w:rsidRDefault="00607A0A" w:rsidP="0029309E">
            <w:pPr>
              <w:keepNext/>
              <w:tabs>
                <w:tab w:val="left" w:pos="1304"/>
              </w:tabs>
              <w:spacing w:line="276" w:lineRule="auto"/>
              <w:jc w:val="center"/>
              <w:outlineLvl w:val="3"/>
              <w:rPr>
                <w:rFonts w:cs="Arial"/>
                <w:sz w:val="20"/>
                <w:szCs w:val="20"/>
              </w:rPr>
            </w:pPr>
            <w:r w:rsidRPr="00365CDA">
              <w:rPr>
                <w:rFonts w:cs="Arial"/>
                <w:sz w:val="20"/>
                <w:szCs w:val="20"/>
              </w:rPr>
              <w:t>95</w:t>
            </w:r>
          </w:p>
        </w:tc>
      </w:tr>
    </w:tbl>
    <w:p w14:paraId="36890133" w14:textId="77777777" w:rsidR="00607A0A" w:rsidRDefault="00607A0A" w:rsidP="00607A0A">
      <w:pPr>
        <w:pStyle w:val="En-tteheaderprotocols"/>
        <w:tabs>
          <w:tab w:val="clear" w:pos="4536"/>
          <w:tab w:val="clear" w:pos="9072"/>
        </w:tabs>
        <w:jc w:val="both"/>
        <w:rPr>
          <w:rFonts w:ascii="Arial" w:hAnsi="Arial" w:cs="Arial"/>
          <w:iCs/>
          <w:lang w:val="en-GB"/>
        </w:rPr>
      </w:pPr>
    </w:p>
    <w:p w14:paraId="40FFD898" w14:textId="4A45BC1A" w:rsidR="00607A0A" w:rsidRPr="005A062F" w:rsidRDefault="00607A0A" w:rsidP="00607A0A">
      <w:pPr>
        <w:pStyle w:val="En-tteheaderprotocols"/>
        <w:tabs>
          <w:tab w:val="clear" w:pos="4536"/>
          <w:tab w:val="clear" w:pos="9072"/>
        </w:tabs>
        <w:jc w:val="both"/>
        <w:rPr>
          <w:rFonts w:ascii="Verdana" w:hAnsi="Verdana" w:cs="Arial"/>
          <w:iCs/>
          <w:lang w:val="en-GB"/>
        </w:rPr>
      </w:pPr>
      <w:r w:rsidRPr="005A062F">
        <w:rPr>
          <w:rFonts w:ascii="Verdana" w:hAnsi="Verdana" w:cs="Arial"/>
          <w:iCs/>
          <w:lang w:val="en-GB"/>
        </w:rPr>
        <w:t>The produc</w:t>
      </w:r>
      <w:r w:rsidR="008E4983">
        <w:rPr>
          <w:rFonts w:ascii="Verdana" w:hAnsi="Verdana" w:cs="Arial"/>
          <w:iCs/>
          <w:lang w:val="en-GB"/>
        </w:rPr>
        <w:t>t</w:t>
      </w:r>
      <w:r w:rsidRPr="005A062F">
        <w:rPr>
          <w:rFonts w:ascii="Verdana" w:hAnsi="Verdana" w:cs="Arial"/>
          <w:iCs/>
          <w:lang w:val="en-GB"/>
        </w:rPr>
        <w:t>s contain conservatives which are authorised or currently assessed as PT6.</w:t>
      </w:r>
    </w:p>
    <w:p w14:paraId="32251B9B" w14:textId="77777777" w:rsidR="005A062F" w:rsidRDefault="005A062F" w:rsidP="005A062F">
      <w:pPr>
        <w:pStyle w:val="En-tteheaderprotocols"/>
        <w:tabs>
          <w:tab w:val="clear" w:pos="4536"/>
          <w:tab w:val="clear" w:pos="9072"/>
        </w:tabs>
        <w:jc w:val="both"/>
        <w:rPr>
          <w:rFonts w:ascii="Verdana" w:hAnsi="Verdana" w:cs="Arial"/>
          <w:iCs/>
          <w:lang w:val="en-GB"/>
        </w:rPr>
      </w:pPr>
    </w:p>
    <w:p w14:paraId="54A0E1B9" w14:textId="77777777" w:rsidR="00607A0A" w:rsidRPr="005A062F" w:rsidRDefault="00607A0A" w:rsidP="005A062F">
      <w:pPr>
        <w:pStyle w:val="En-tteheaderprotocols"/>
        <w:tabs>
          <w:tab w:val="clear" w:pos="4536"/>
          <w:tab w:val="clear" w:pos="9072"/>
        </w:tabs>
        <w:jc w:val="both"/>
        <w:rPr>
          <w:rFonts w:ascii="Verdana" w:hAnsi="Verdana" w:cs="Arial"/>
          <w:iCs/>
          <w:lang w:val="en-GB"/>
        </w:rPr>
      </w:pPr>
      <w:r w:rsidRPr="005A062F">
        <w:rPr>
          <w:rFonts w:ascii="Verdana" w:hAnsi="Verdana" w:cs="Arial"/>
          <w:iCs/>
          <w:lang w:val="en-GB"/>
        </w:rPr>
        <w:t>Formulation type: EW (to be diluted in water) or ready to used product</w:t>
      </w:r>
    </w:p>
    <w:tbl>
      <w:tblPr>
        <w:tblStyle w:val="Grilledutableau"/>
        <w:tblW w:w="0" w:type="auto"/>
        <w:tblLook w:val="04A0" w:firstRow="1" w:lastRow="0" w:firstColumn="1" w:lastColumn="0" w:noHBand="0" w:noVBand="1"/>
      </w:tblPr>
      <w:tblGrid>
        <w:gridCol w:w="1650"/>
        <w:gridCol w:w="1962"/>
        <w:gridCol w:w="2521"/>
        <w:gridCol w:w="3636"/>
      </w:tblGrid>
      <w:tr w:rsidR="00607A0A" w:rsidRPr="00DA3582" w14:paraId="075B2FF7" w14:textId="77777777" w:rsidTr="00800531">
        <w:tc>
          <w:tcPr>
            <w:tcW w:w="1668" w:type="dxa"/>
            <w:shd w:val="clear" w:color="auto" w:fill="FFFFCC"/>
          </w:tcPr>
          <w:p w14:paraId="3B005CEF" w14:textId="77777777" w:rsidR="00607A0A" w:rsidRPr="00DA3582" w:rsidRDefault="00607A0A" w:rsidP="0029309E">
            <w:pPr>
              <w:keepNext/>
              <w:tabs>
                <w:tab w:val="left" w:pos="1304"/>
              </w:tabs>
              <w:spacing w:line="276" w:lineRule="auto"/>
              <w:outlineLvl w:val="3"/>
              <w:rPr>
                <w:rFonts w:cs="Arial"/>
                <w:b/>
                <w:sz w:val="20"/>
                <w:szCs w:val="20"/>
              </w:rPr>
            </w:pPr>
            <w:r w:rsidRPr="00DA3582">
              <w:rPr>
                <w:rFonts w:cs="Arial"/>
                <w:b/>
                <w:sz w:val="20"/>
                <w:szCs w:val="20"/>
              </w:rPr>
              <w:lastRenderedPageBreak/>
              <w:t>Family group</w:t>
            </w:r>
          </w:p>
        </w:tc>
        <w:tc>
          <w:tcPr>
            <w:tcW w:w="1984" w:type="dxa"/>
            <w:shd w:val="clear" w:color="auto" w:fill="FFFFCC"/>
          </w:tcPr>
          <w:p w14:paraId="17FA17CA" w14:textId="77777777" w:rsidR="00607A0A" w:rsidRPr="00DA3582" w:rsidRDefault="00607A0A" w:rsidP="0029309E">
            <w:pPr>
              <w:keepNext/>
              <w:tabs>
                <w:tab w:val="left" w:pos="1304"/>
              </w:tabs>
              <w:spacing w:line="276" w:lineRule="auto"/>
              <w:outlineLvl w:val="3"/>
              <w:rPr>
                <w:rFonts w:cs="Arial"/>
                <w:b/>
                <w:sz w:val="20"/>
                <w:szCs w:val="20"/>
              </w:rPr>
            </w:pPr>
            <w:r w:rsidRPr="00DA3582">
              <w:rPr>
                <w:rFonts w:cs="Arial"/>
                <w:b/>
                <w:sz w:val="20"/>
                <w:szCs w:val="20"/>
              </w:rPr>
              <w:t>product</w:t>
            </w:r>
          </w:p>
        </w:tc>
        <w:tc>
          <w:tcPr>
            <w:tcW w:w="2552" w:type="dxa"/>
            <w:shd w:val="clear" w:color="auto" w:fill="FFFFCC"/>
          </w:tcPr>
          <w:p w14:paraId="706F677D" w14:textId="77777777" w:rsidR="00607A0A" w:rsidRPr="00DA3582" w:rsidRDefault="00607A0A" w:rsidP="0029309E">
            <w:pPr>
              <w:keepNext/>
              <w:tabs>
                <w:tab w:val="left" w:pos="1304"/>
              </w:tabs>
              <w:spacing w:line="276" w:lineRule="auto"/>
              <w:outlineLvl w:val="3"/>
              <w:rPr>
                <w:rFonts w:cs="Arial"/>
                <w:b/>
                <w:sz w:val="20"/>
                <w:szCs w:val="20"/>
              </w:rPr>
            </w:pPr>
            <w:r w:rsidRPr="00DA3582">
              <w:rPr>
                <w:rFonts w:cs="Arial"/>
                <w:b/>
                <w:sz w:val="20"/>
                <w:szCs w:val="20"/>
              </w:rPr>
              <w:t>Use rates proposed</w:t>
            </w:r>
          </w:p>
        </w:tc>
        <w:tc>
          <w:tcPr>
            <w:tcW w:w="3684" w:type="dxa"/>
            <w:shd w:val="clear" w:color="auto" w:fill="FFFFCC"/>
          </w:tcPr>
          <w:p w14:paraId="7CE20EB5" w14:textId="77777777" w:rsidR="00607A0A" w:rsidRPr="00DA3582" w:rsidRDefault="00607A0A" w:rsidP="0029309E">
            <w:pPr>
              <w:keepNext/>
              <w:tabs>
                <w:tab w:val="left" w:pos="1304"/>
              </w:tabs>
              <w:spacing w:line="276" w:lineRule="auto"/>
              <w:outlineLvl w:val="3"/>
              <w:rPr>
                <w:rFonts w:cs="Arial"/>
                <w:b/>
                <w:sz w:val="20"/>
                <w:szCs w:val="20"/>
              </w:rPr>
            </w:pPr>
            <w:r w:rsidRPr="00DA3582">
              <w:rPr>
                <w:rFonts w:cs="Arial"/>
                <w:b/>
                <w:sz w:val="20"/>
                <w:szCs w:val="20"/>
              </w:rPr>
              <w:t>Method of application</w:t>
            </w:r>
          </w:p>
        </w:tc>
      </w:tr>
      <w:tr w:rsidR="00607A0A" w:rsidRPr="00DA3582" w14:paraId="709EC3AC" w14:textId="77777777" w:rsidTr="00800531">
        <w:trPr>
          <w:trHeight w:val="302"/>
        </w:trPr>
        <w:tc>
          <w:tcPr>
            <w:tcW w:w="1668" w:type="dxa"/>
            <w:vMerge w:val="restart"/>
          </w:tcPr>
          <w:p w14:paraId="504BD419"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Meta SPC1</w:t>
            </w:r>
          </w:p>
        </w:tc>
        <w:tc>
          <w:tcPr>
            <w:tcW w:w="1984" w:type="dxa"/>
          </w:tcPr>
          <w:p w14:paraId="081493DC"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X6119CJ</w:t>
            </w:r>
          </w:p>
        </w:tc>
        <w:tc>
          <w:tcPr>
            <w:tcW w:w="2552" w:type="dxa"/>
          </w:tcPr>
          <w:p w14:paraId="18790B0F"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5% in water</w:t>
            </w:r>
          </w:p>
        </w:tc>
        <w:tc>
          <w:tcPr>
            <w:tcW w:w="3684" w:type="dxa"/>
          </w:tcPr>
          <w:p w14:paraId="76A9F166"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dipping</w:t>
            </w:r>
          </w:p>
        </w:tc>
      </w:tr>
      <w:tr w:rsidR="00607A0A" w:rsidRPr="00DA3582" w14:paraId="0F791EE2" w14:textId="77777777" w:rsidTr="00800531">
        <w:trPr>
          <w:trHeight w:val="301"/>
        </w:trPr>
        <w:tc>
          <w:tcPr>
            <w:tcW w:w="1668" w:type="dxa"/>
            <w:vMerge/>
          </w:tcPr>
          <w:p w14:paraId="15C593CD" w14:textId="77777777" w:rsidR="00607A0A" w:rsidRPr="00DA3582" w:rsidRDefault="00607A0A" w:rsidP="0029309E">
            <w:pPr>
              <w:keepNext/>
              <w:tabs>
                <w:tab w:val="left" w:pos="1304"/>
              </w:tabs>
              <w:spacing w:line="276" w:lineRule="auto"/>
              <w:jc w:val="both"/>
              <w:outlineLvl w:val="3"/>
              <w:rPr>
                <w:rFonts w:cs="Arial"/>
                <w:sz w:val="20"/>
                <w:szCs w:val="20"/>
              </w:rPr>
            </w:pPr>
          </w:p>
        </w:tc>
        <w:tc>
          <w:tcPr>
            <w:tcW w:w="1984" w:type="dxa"/>
          </w:tcPr>
          <w:p w14:paraId="57C3CBC1"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X6119C</w:t>
            </w:r>
          </w:p>
        </w:tc>
        <w:tc>
          <w:tcPr>
            <w:tcW w:w="2552" w:type="dxa"/>
          </w:tcPr>
          <w:p w14:paraId="0D6C925E" w14:textId="314928CA" w:rsidR="00607A0A" w:rsidRPr="00DA3582" w:rsidRDefault="00607A0A" w:rsidP="009D764D">
            <w:pPr>
              <w:keepNext/>
              <w:tabs>
                <w:tab w:val="left" w:pos="1304"/>
              </w:tabs>
              <w:spacing w:line="276" w:lineRule="auto"/>
              <w:jc w:val="both"/>
              <w:outlineLvl w:val="3"/>
              <w:rPr>
                <w:rFonts w:cs="Arial"/>
                <w:sz w:val="20"/>
                <w:szCs w:val="20"/>
              </w:rPr>
            </w:pPr>
            <w:r w:rsidRPr="00DA3582">
              <w:rPr>
                <w:rFonts w:cs="Arial"/>
                <w:sz w:val="20"/>
                <w:szCs w:val="20"/>
              </w:rPr>
              <w:t xml:space="preserve">3 to </w:t>
            </w:r>
            <w:r w:rsidR="009D764D" w:rsidRPr="00DA3582">
              <w:rPr>
                <w:rFonts w:cs="Arial"/>
                <w:sz w:val="20"/>
                <w:szCs w:val="20"/>
              </w:rPr>
              <w:t>5</w:t>
            </w:r>
            <w:r w:rsidRPr="00DA3582">
              <w:rPr>
                <w:rFonts w:cs="Arial"/>
                <w:sz w:val="20"/>
                <w:szCs w:val="20"/>
              </w:rPr>
              <w:t>% in water</w:t>
            </w:r>
            <w:r w:rsidR="00AE122E">
              <w:rPr>
                <w:rFonts w:cs="Arial"/>
                <w:sz w:val="20"/>
                <w:szCs w:val="20"/>
              </w:rPr>
              <w:t xml:space="preserve"> (only the use rate at 5% will be authorised)</w:t>
            </w:r>
          </w:p>
        </w:tc>
        <w:tc>
          <w:tcPr>
            <w:tcW w:w="3684" w:type="dxa"/>
          </w:tcPr>
          <w:p w14:paraId="1937DF2A"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Dipping, spraying, aspersion, injection, brush/roller/pad treatment</w:t>
            </w:r>
          </w:p>
        </w:tc>
      </w:tr>
      <w:tr w:rsidR="00607A0A" w:rsidRPr="00DA3582" w14:paraId="7AD44AA7" w14:textId="77777777" w:rsidTr="00800531">
        <w:trPr>
          <w:trHeight w:val="201"/>
        </w:trPr>
        <w:tc>
          <w:tcPr>
            <w:tcW w:w="1668" w:type="dxa"/>
            <w:vMerge w:val="restart"/>
          </w:tcPr>
          <w:p w14:paraId="34A288A9"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Meta SPC 2</w:t>
            </w:r>
          </w:p>
        </w:tc>
        <w:tc>
          <w:tcPr>
            <w:tcW w:w="1984" w:type="dxa"/>
          </w:tcPr>
          <w:p w14:paraId="5A619CF3"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X6119C1</w:t>
            </w:r>
          </w:p>
        </w:tc>
        <w:tc>
          <w:tcPr>
            <w:tcW w:w="2552" w:type="dxa"/>
          </w:tcPr>
          <w:p w14:paraId="6DCF0325" w14:textId="447199A2"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5% in water</w:t>
            </w:r>
            <w:r w:rsidR="00AE122E">
              <w:rPr>
                <w:rFonts w:cs="Arial"/>
                <w:sz w:val="20"/>
                <w:szCs w:val="20"/>
              </w:rPr>
              <w:t xml:space="preserve"> (product not authorised)</w:t>
            </w:r>
          </w:p>
        </w:tc>
        <w:tc>
          <w:tcPr>
            <w:tcW w:w="3684" w:type="dxa"/>
          </w:tcPr>
          <w:p w14:paraId="39B89FB9"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aspersion</w:t>
            </w:r>
          </w:p>
        </w:tc>
      </w:tr>
      <w:tr w:rsidR="00607A0A" w:rsidRPr="00DA3582" w14:paraId="152F147C" w14:textId="77777777" w:rsidTr="00800531">
        <w:trPr>
          <w:trHeight w:val="201"/>
        </w:trPr>
        <w:tc>
          <w:tcPr>
            <w:tcW w:w="1668" w:type="dxa"/>
            <w:vMerge/>
          </w:tcPr>
          <w:p w14:paraId="3D40EFB0" w14:textId="77777777" w:rsidR="00607A0A" w:rsidRPr="00DA3582" w:rsidRDefault="00607A0A" w:rsidP="0029309E">
            <w:pPr>
              <w:keepNext/>
              <w:tabs>
                <w:tab w:val="left" w:pos="1304"/>
              </w:tabs>
              <w:spacing w:line="276" w:lineRule="auto"/>
              <w:jc w:val="both"/>
              <w:outlineLvl w:val="3"/>
              <w:rPr>
                <w:rFonts w:cs="Arial"/>
                <w:sz w:val="20"/>
                <w:szCs w:val="20"/>
              </w:rPr>
            </w:pPr>
          </w:p>
        </w:tc>
        <w:tc>
          <w:tcPr>
            <w:tcW w:w="1984" w:type="dxa"/>
          </w:tcPr>
          <w:p w14:paraId="7F381910"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X6119B1</w:t>
            </w:r>
          </w:p>
        </w:tc>
        <w:tc>
          <w:tcPr>
            <w:tcW w:w="2552" w:type="dxa"/>
          </w:tcPr>
          <w:p w14:paraId="26266AC2"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10% in water</w:t>
            </w:r>
          </w:p>
        </w:tc>
        <w:tc>
          <w:tcPr>
            <w:tcW w:w="3684" w:type="dxa"/>
          </w:tcPr>
          <w:p w14:paraId="2ADA5657"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Dipping, spraying</w:t>
            </w:r>
          </w:p>
        </w:tc>
      </w:tr>
      <w:tr w:rsidR="00607A0A" w:rsidRPr="00DA3582" w14:paraId="56F14C99" w14:textId="77777777" w:rsidTr="00800531">
        <w:trPr>
          <w:trHeight w:val="227"/>
        </w:trPr>
        <w:tc>
          <w:tcPr>
            <w:tcW w:w="1668" w:type="dxa"/>
            <w:vMerge w:val="restart"/>
          </w:tcPr>
          <w:p w14:paraId="4A319A75"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Meta SPC 3</w:t>
            </w:r>
          </w:p>
        </w:tc>
        <w:tc>
          <w:tcPr>
            <w:tcW w:w="1984" w:type="dxa"/>
          </w:tcPr>
          <w:p w14:paraId="6BFF6A4B"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X6119CR</w:t>
            </w:r>
          </w:p>
        </w:tc>
        <w:tc>
          <w:tcPr>
            <w:tcW w:w="2552" w:type="dxa"/>
          </w:tcPr>
          <w:p w14:paraId="409DBFC0" w14:textId="1562C4B0"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Ready to use</w:t>
            </w:r>
            <w:r w:rsidR="00AE122E">
              <w:rPr>
                <w:rFonts w:cs="Arial"/>
                <w:sz w:val="20"/>
                <w:szCs w:val="20"/>
              </w:rPr>
              <w:t xml:space="preserve"> (product not authorised)</w:t>
            </w:r>
          </w:p>
        </w:tc>
        <w:tc>
          <w:tcPr>
            <w:tcW w:w="3684" w:type="dxa"/>
          </w:tcPr>
          <w:p w14:paraId="7ED1F001"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Brush/roller/pad treatment, spraying, injection</w:t>
            </w:r>
          </w:p>
        </w:tc>
      </w:tr>
      <w:tr w:rsidR="00607A0A" w:rsidRPr="00DA3582" w14:paraId="317CF9B9" w14:textId="77777777" w:rsidTr="00800531">
        <w:trPr>
          <w:trHeight w:val="201"/>
        </w:trPr>
        <w:tc>
          <w:tcPr>
            <w:tcW w:w="1668" w:type="dxa"/>
            <w:vMerge/>
          </w:tcPr>
          <w:p w14:paraId="02147BB4" w14:textId="77777777" w:rsidR="00607A0A" w:rsidRPr="00DA3582" w:rsidRDefault="00607A0A" w:rsidP="0029309E">
            <w:pPr>
              <w:keepNext/>
              <w:tabs>
                <w:tab w:val="left" w:pos="1304"/>
              </w:tabs>
              <w:spacing w:line="276" w:lineRule="auto"/>
              <w:jc w:val="both"/>
              <w:outlineLvl w:val="3"/>
              <w:rPr>
                <w:rFonts w:cs="Arial"/>
                <w:sz w:val="20"/>
                <w:szCs w:val="20"/>
              </w:rPr>
            </w:pPr>
          </w:p>
        </w:tc>
        <w:tc>
          <w:tcPr>
            <w:tcW w:w="1984" w:type="dxa"/>
          </w:tcPr>
          <w:p w14:paraId="66DA4E01"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X6119M2</w:t>
            </w:r>
          </w:p>
        </w:tc>
        <w:tc>
          <w:tcPr>
            <w:tcW w:w="2552" w:type="dxa"/>
          </w:tcPr>
          <w:p w14:paraId="5FEF5D3F"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Ready to use</w:t>
            </w:r>
          </w:p>
        </w:tc>
        <w:tc>
          <w:tcPr>
            <w:tcW w:w="3684" w:type="dxa"/>
          </w:tcPr>
          <w:p w14:paraId="7CD92568"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Brush/roller/pad treatment, spraying, injection</w:t>
            </w:r>
          </w:p>
        </w:tc>
      </w:tr>
      <w:tr w:rsidR="00607A0A" w:rsidRPr="00DA3582" w14:paraId="3911E89A" w14:textId="77777777" w:rsidTr="00800531">
        <w:trPr>
          <w:trHeight w:val="201"/>
        </w:trPr>
        <w:tc>
          <w:tcPr>
            <w:tcW w:w="1668" w:type="dxa"/>
            <w:vMerge/>
          </w:tcPr>
          <w:p w14:paraId="2284FA43" w14:textId="77777777" w:rsidR="00607A0A" w:rsidRPr="00DA3582" w:rsidRDefault="00607A0A" w:rsidP="0029309E">
            <w:pPr>
              <w:keepNext/>
              <w:tabs>
                <w:tab w:val="left" w:pos="1304"/>
              </w:tabs>
              <w:spacing w:line="276" w:lineRule="auto"/>
              <w:jc w:val="both"/>
              <w:outlineLvl w:val="3"/>
              <w:rPr>
                <w:rFonts w:cs="Arial"/>
                <w:sz w:val="20"/>
                <w:szCs w:val="20"/>
              </w:rPr>
            </w:pPr>
          </w:p>
        </w:tc>
        <w:tc>
          <w:tcPr>
            <w:tcW w:w="1984" w:type="dxa"/>
          </w:tcPr>
          <w:p w14:paraId="62819DD3"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X6236</w:t>
            </w:r>
          </w:p>
        </w:tc>
        <w:tc>
          <w:tcPr>
            <w:tcW w:w="2552" w:type="dxa"/>
          </w:tcPr>
          <w:p w14:paraId="21909E6A"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Ready to use</w:t>
            </w:r>
          </w:p>
        </w:tc>
        <w:tc>
          <w:tcPr>
            <w:tcW w:w="3684" w:type="dxa"/>
          </w:tcPr>
          <w:p w14:paraId="441A1E87" w14:textId="77777777" w:rsidR="00607A0A" w:rsidRPr="00DA3582" w:rsidRDefault="00607A0A" w:rsidP="0029309E">
            <w:pPr>
              <w:keepNext/>
              <w:tabs>
                <w:tab w:val="left" w:pos="1304"/>
              </w:tabs>
              <w:spacing w:line="276" w:lineRule="auto"/>
              <w:jc w:val="both"/>
              <w:outlineLvl w:val="3"/>
              <w:rPr>
                <w:rFonts w:cs="Arial"/>
                <w:sz w:val="20"/>
                <w:szCs w:val="20"/>
              </w:rPr>
            </w:pPr>
            <w:r w:rsidRPr="00DA3582">
              <w:rPr>
                <w:rFonts w:cs="Arial"/>
                <w:sz w:val="20"/>
                <w:szCs w:val="20"/>
              </w:rPr>
              <w:t>Brush/roller/pad treatment, spraying</w:t>
            </w:r>
          </w:p>
        </w:tc>
      </w:tr>
    </w:tbl>
    <w:p w14:paraId="7F152153" w14:textId="77777777" w:rsidR="00607A0A" w:rsidRDefault="00607A0A" w:rsidP="00607A0A">
      <w:pPr>
        <w:pStyle w:val="En-tteheaderprotocols"/>
        <w:tabs>
          <w:tab w:val="clear" w:pos="4536"/>
          <w:tab w:val="clear" w:pos="9072"/>
        </w:tabs>
        <w:jc w:val="both"/>
        <w:rPr>
          <w:rFonts w:ascii="Arial" w:hAnsi="Arial" w:cs="Arial"/>
          <w:iCs/>
          <w:lang w:val="en-GB"/>
        </w:rPr>
      </w:pPr>
    </w:p>
    <w:p w14:paraId="68AC74FF" w14:textId="77777777" w:rsidR="00607A0A" w:rsidRPr="00F116FB" w:rsidRDefault="00607A0A" w:rsidP="00607A0A">
      <w:pPr>
        <w:pStyle w:val="En-tteheaderprotocols"/>
        <w:tabs>
          <w:tab w:val="clear" w:pos="4536"/>
          <w:tab w:val="clear" w:pos="9072"/>
        </w:tabs>
        <w:jc w:val="both"/>
        <w:rPr>
          <w:rFonts w:ascii="Verdana" w:hAnsi="Verdana" w:cs="Arial"/>
          <w:iCs/>
          <w:lang w:val="sv-SE"/>
        </w:rPr>
      </w:pPr>
      <w:r w:rsidRPr="00F116FB">
        <w:rPr>
          <w:rFonts w:ascii="Verdana" w:hAnsi="Verdana" w:cs="Arial"/>
          <w:iCs/>
          <w:lang w:val="en-GB"/>
        </w:rPr>
        <w:t>Hydrocarbon and H304 co-formulant content: ≤10%.</w:t>
      </w:r>
    </w:p>
    <w:p w14:paraId="3B11409D" w14:textId="5DD1F668" w:rsidR="00607A0A" w:rsidRDefault="00607A0A" w:rsidP="00607A0A">
      <w:pPr>
        <w:pStyle w:val="En-tteheaderprotocols"/>
        <w:tabs>
          <w:tab w:val="clear" w:pos="4536"/>
          <w:tab w:val="clear" w:pos="9072"/>
        </w:tabs>
        <w:jc w:val="both"/>
        <w:rPr>
          <w:rFonts w:ascii="Arial" w:hAnsi="Arial" w:cs="Arial"/>
          <w:iCs/>
          <w:lang w:val="sv-SE"/>
        </w:rPr>
      </w:pPr>
    </w:p>
    <w:p w14:paraId="5AE6E3F3" w14:textId="0C50067D" w:rsidR="008C42DC" w:rsidRDefault="008C42DC" w:rsidP="00607A0A">
      <w:pPr>
        <w:pStyle w:val="En-tteheaderprotocols"/>
        <w:tabs>
          <w:tab w:val="clear" w:pos="4536"/>
          <w:tab w:val="clear" w:pos="9072"/>
        </w:tabs>
        <w:jc w:val="both"/>
        <w:rPr>
          <w:rFonts w:ascii="Arial" w:hAnsi="Arial" w:cs="Arial"/>
          <w:iCs/>
          <w:lang w:val="sv-SE"/>
        </w:rPr>
      </w:pPr>
    </w:p>
    <w:p w14:paraId="75158E92" w14:textId="48045195" w:rsidR="008C42DC" w:rsidRDefault="008C42DC" w:rsidP="00607A0A">
      <w:pPr>
        <w:pStyle w:val="En-tteheaderprotocols"/>
        <w:tabs>
          <w:tab w:val="clear" w:pos="4536"/>
          <w:tab w:val="clear" w:pos="9072"/>
        </w:tabs>
        <w:jc w:val="both"/>
        <w:rPr>
          <w:rFonts w:ascii="Arial" w:hAnsi="Arial" w:cs="Arial"/>
          <w:iCs/>
          <w:lang w:val="sv-SE"/>
        </w:rPr>
      </w:pPr>
    </w:p>
    <w:p w14:paraId="587B38BB" w14:textId="2B4605C5" w:rsidR="008C42DC" w:rsidRDefault="008C42DC" w:rsidP="008C42DC">
      <w:pPr>
        <w:widowControl w:val="0"/>
        <w:shd w:val="clear" w:color="auto" w:fill="D9D9D9" w:themeFill="background1" w:themeFillShade="D9"/>
        <w:suppressAutoHyphens w:val="0"/>
        <w:autoSpaceDE w:val="0"/>
        <w:autoSpaceDN w:val="0"/>
        <w:adjustRightInd w:val="0"/>
        <w:jc w:val="both"/>
        <w:rPr>
          <w:rFonts w:ascii="Arial" w:hAnsi="Arial" w:cs="Arial"/>
          <w:b/>
          <w:bCs/>
          <w:color w:val="000000"/>
          <w:sz w:val="22"/>
          <w:szCs w:val="22"/>
          <w:u w:val="single"/>
          <w:lang w:eastAsia="fr-FR"/>
        </w:rPr>
      </w:pPr>
      <w:r w:rsidRPr="008C42DC">
        <w:rPr>
          <w:rFonts w:ascii="Arial" w:hAnsi="Arial" w:cs="Arial"/>
          <w:b/>
          <w:bCs/>
          <w:color w:val="000000"/>
          <w:sz w:val="22"/>
          <w:szCs w:val="22"/>
          <w:u w:val="single"/>
          <w:lang w:eastAsia="fr-FR"/>
        </w:rPr>
        <w:t xml:space="preserve">Post authorisation data for PPG CLASS3 WB - 2021: </w:t>
      </w:r>
    </w:p>
    <w:p w14:paraId="38582E75" w14:textId="77777777" w:rsidR="008C42DC" w:rsidRPr="008C42DC" w:rsidRDefault="008C42DC" w:rsidP="008C42DC">
      <w:pPr>
        <w:widowControl w:val="0"/>
        <w:shd w:val="clear" w:color="auto" w:fill="D9D9D9" w:themeFill="background1" w:themeFillShade="D9"/>
        <w:suppressAutoHyphens w:val="0"/>
        <w:autoSpaceDE w:val="0"/>
        <w:autoSpaceDN w:val="0"/>
        <w:adjustRightInd w:val="0"/>
        <w:jc w:val="both"/>
        <w:rPr>
          <w:rFonts w:ascii="Arial" w:hAnsi="Arial" w:cs="Arial"/>
          <w:b/>
          <w:bCs/>
          <w:color w:val="000000"/>
          <w:sz w:val="22"/>
          <w:szCs w:val="22"/>
          <w:u w:val="single"/>
          <w:lang w:eastAsia="fr-FR"/>
        </w:rPr>
      </w:pPr>
    </w:p>
    <w:p w14:paraId="0A3C46B0" w14:textId="0881AD4D" w:rsidR="008C42DC" w:rsidRDefault="008C42DC" w:rsidP="008C42DC">
      <w:pPr>
        <w:shd w:val="clear" w:color="auto" w:fill="D9D9D9" w:themeFill="background1" w:themeFillShade="D9"/>
        <w:spacing w:line="260" w:lineRule="atLeast"/>
        <w:ind w:left="360"/>
        <w:rPr>
          <w:rFonts w:eastAsia="Calibri"/>
          <w:i/>
          <w:lang w:eastAsia="en-US"/>
        </w:rPr>
      </w:pPr>
      <w:r>
        <w:rPr>
          <w:rFonts w:eastAsia="Calibri"/>
          <w:i/>
          <w:lang w:eastAsia="en-US"/>
        </w:rPr>
        <w:t>Following first authorisation of the family PP</w:t>
      </w:r>
      <w:r w:rsidR="00826108">
        <w:rPr>
          <w:rFonts w:eastAsia="Calibri"/>
          <w:i/>
          <w:lang w:eastAsia="en-US"/>
        </w:rPr>
        <w:t>G</w:t>
      </w:r>
      <w:bookmarkStart w:id="92" w:name="_GoBack"/>
      <w:bookmarkEnd w:id="92"/>
      <w:r>
        <w:rPr>
          <w:rFonts w:eastAsia="Calibri"/>
          <w:i/>
          <w:lang w:eastAsia="en-US"/>
        </w:rPr>
        <w:t xml:space="preserve"> CLASS3 WB, a post-</w:t>
      </w:r>
      <w:r w:rsidR="00362B77">
        <w:rPr>
          <w:rFonts w:eastAsia="Calibri"/>
          <w:i/>
          <w:lang w:eastAsia="en-US"/>
        </w:rPr>
        <w:t>authorisation</w:t>
      </w:r>
      <w:r>
        <w:rPr>
          <w:rFonts w:eastAsia="Calibri"/>
          <w:i/>
          <w:lang w:eastAsia="en-US"/>
        </w:rPr>
        <w:t xml:space="preserve"> requirement was identified regarding stability of IPBC on storage for products belonging to Meta SPC 1 and Meta SPC 2. According to the results provided for the first authorisation, X6119C was identified as a worst case and a new storage stability study for this product was requested in order to confirm the shelf life for products of Meta SPC 1 and Meta SPC 2. The applicant has informed ANSES that products X6119C and X6119CJ (Meta SPC 1) and X6119B1 (Meta SPC 2) will not be manufactured anymore and no further stability study was launched to cover the </w:t>
      </w:r>
      <w:r w:rsidR="00362B77">
        <w:rPr>
          <w:rFonts w:eastAsia="Calibri"/>
          <w:i/>
          <w:lang w:eastAsia="en-US"/>
        </w:rPr>
        <w:t>post authorisation</w:t>
      </w:r>
      <w:r>
        <w:rPr>
          <w:rFonts w:eastAsia="Calibri"/>
          <w:i/>
          <w:lang w:eastAsia="en-US"/>
        </w:rPr>
        <w:t xml:space="preserve"> data requirement. Furthermore, the applicant has stated that both Meta SPC 1 and Meta SPC 2 could be removed from the PPG_Class 3_WB family.</w:t>
      </w:r>
    </w:p>
    <w:p w14:paraId="68BAA980" w14:textId="77777777" w:rsidR="008C42DC" w:rsidRPr="001255A7" w:rsidRDefault="008C42DC" w:rsidP="00607A0A">
      <w:pPr>
        <w:pStyle w:val="En-tteheaderprotocols"/>
        <w:tabs>
          <w:tab w:val="clear" w:pos="4536"/>
          <w:tab w:val="clear" w:pos="9072"/>
        </w:tabs>
        <w:jc w:val="both"/>
        <w:rPr>
          <w:rFonts w:ascii="Arial" w:hAnsi="Arial" w:cs="Arial"/>
          <w:iCs/>
          <w:lang w:val="en-GB"/>
        </w:rPr>
        <w:sectPr w:rsidR="008C42DC" w:rsidRPr="001255A7" w:rsidSect="0029309E">
          <w:footerReference w:type="default" r:id="rId23"/>
          <w:pgSz w:w="11906" w:h="16838" w:code="9"/>
          <w:pgMar w:top="1021" w:right="709" w:bottom="1021" w:left="1418" w:header="709" w:footer="709" w:gutter="0"/>
          <w:cols w:space="708"/>
          <w:docGrid w:linePitch="360"/>
        </w:sectPr>
      </w:pPr>
    </w:p>
    <w:p w14:paraId="1FE8A90B" w14:textId="77777777" w:rsidR="00607A0A" w:rsidRPr="005A062F" w:rsidRDefault="00607A0A" w:rsidP="00607A0A">
      <w:pPr>
        <w:keepNext/>
        <w:tabs>
          <w:tab w:val="left" w:pos="1304"/>
        </w:tabs>
        <w:spacing w:before="240" w:after="60" w:line="240" w:lineRule="atLeast"/>
        <w:ind w:left="1304"/>
        <w:jc w:val="both"/>
        <w:outlineLvl w:val="3"/>
        <w:rPr>
          <w:b/>
          <w:bCs/>
          <w:szCs w:val="28"/>
        </w:rPr>
      </w:pPr>
      <w:r w:rsidRPr="005A062F">
        <w:rPr>
          <w:b/>
          <w:bCs/>
          <w:szCs w:val="28"/>
        </w:rPr>
        <w:lastRenderedPageBreak/>
        <w:t>Physico-chemical properties</w:t>
      </w:r>
    </w:p>
    <w:p w14:paraId="3BA9D4F3" w14:textId="545019DD" w:rsidR="00607A0A" w:rsidRPr="005A062F" w:rsidRDefault="00607A0A" w:rsidP="00607A0A">
      <w:pPr>
        <w:keepNext/>
        <w:tabs>
          <w:tab w:val="left" w:pos="1304"/>
        </w:tabs>
        <w:spacing w:before="240" w:after="60" w:line="240" w:lineRule="atLeast"/>
        <w:ind w:left="1304"/>
        <w:jc w:val="both"/>
        <w:outlineLvl w:val="3"/>
        <w:rPr>
          <w:b/>
          <w:bCs/>
          <w:color w:val="FF0000"/>
          <w:szCs w:val="28"/>
        </w:rPr>
      </w:pPr>
      <w:r w:rsidRPr="0091170C">
        <w:rPr>
          <w:b/>
          <w:bCs/>
          <w:color w:val="FF0000"/>
          <w:szCs w:val="28"/>
        </w:rPr>
        <w:t>Meta SPC 1</w:t>
      </w:r>
      <w:r w:rsidR="008C42DC" w:rsidRPr="0091170C">
        <w:rPr>
          <w:b/>
          <w:bCs/>
          <w:color w:val="FF0000"/>
          <w:szCs w:val="28"/>
        </w:rPr>
        <w:t xml:space="preserve"> </w:t>
      </w:r>
    </w:p>
    <w:p w14:paraId="7D5B52D4" w14:textId="77777777" w:rsidR="00607A0A" w:rsidRDefault="00607A0A" w:rsidP="005A062F">
      <w:pPr>
        <w:pStyle w:val="En-tteheaderprotocols"/>
        <w:tabs>
          <w:tab w:val="clear" w:pos="4536"/>
          <w:tab w:val="clear" w:pos="9072"/>
        </w:tabs>
        <w:jc w:val="both"/>
        <w:rPr>
          <w:rFonts w:ascii="Verdana" w:hAnsi="Verdana" w:cs="Arial"/>
          <w:b/>
          <w:iCs/>
          <w:lang w:val="en-GB"/>
        </w:rPr>
      </w:pPr>
      <w:r w:rsidRPr="005A062F">
        <w:rPr>
          <w:rFonts w:ascii="Verdana" w:hAnsi="Verdana" w:cs="Arial"/>
          <w:b/>
          <w:iCs/>
          <w:lang w:val="en-GB"/>
        </w:rPr>
        <w:t>Product X6119CJ (dilution rate: 5%w/w; packaging claimed: HDPE containers)</w:t>
      </w:r>
    </w:p>
    <w:p w14:paraId="33858614" w14:textId="77777777" w:rsidR="005A062F" w:rsidRPr="005A062F" w:rsidRDefault="005A062F" w:rsidP="005A062F">
      <w:pPr>
        <w:pStyle w:val="En-tteheaderprotocols"/>
        <w:tabs>
          <w:tab w:val="clear" w:pos="4536"/>
          <w:tab w:val="clear" w:pos="9072"/>
        </w:tabs>
        <w:jc w:val="both"/>
        <w:rPr>
          <w:rFonts w:ascii="Verdana" w:hAnsi="Verdana" w:cs="Arial"/>
          <w:b/>
          <w:iCs/>
          <w:lang w:val="en-GB"/>
        </w:rPr>
      </w:pPr>
    </w:p>
    <w:tbl>
      <w:tblPr>
        <w:tblW w:w="14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1312"/>
        <w:gridCol w:w="1276"/>
        <w:gridCol w:w="5490"/>
        <w:gridCol w:w="2873"/>
        <w:gridCol w:w="1559"/>
      </w:tblGrid>
      <w:tr w:rsidR="00607A0A" w:rsidRPr="00376FD6" w14:paraId="14B38C8A" w14:textId="77777777" w:rsidTr="00800531">
        <w:trPr>
          <w:trHeight w:val="233"/>
          <w:tblHeader/>
        </w:trPr>
        <w:tc>
          <w:tcPr>
            <w:tcW w:w="2160" w:type="dxa"/>
            <w:shd w:val="clear" w:color="auto" w:fill="E0E0E0"/>
            <w:vAlign w:val="center"/>
          </w:tcPr>
          <w:p w14:paraId="247578DF" w14:textId="77777777" w:rsidR="00607A0A" w:rsidRPr="00376FD6" w:rsidRDefault="00607A0A" w:rsidP="0029309E">
            <w:pPr>
              <w:rPr>
                <w:rFonts w:cs="Arial"/>
                <w:b/>
                <w:lang w:eastAsia="en-US"/>
              </w:rPr>
            </w:pPr>
            <w:r w:rsidRPr="00376FD6">
              <w:rPr>
                <w:rFonts w:cs="Arial"/>
                <w:b/>
                <w:lang w:eastAsia="en-US"/>
              </w:rPr>
              <w:t>Property</w:t>
            </w:r>
          </w:p>
        </w:tc>
        <w:tc>
          <w:tcPr>
            <w:tcW w:w="1312" w:type="dxa"/>
            <w:shd w:val="clear" w:color="auto" w:fill="E0E0E0"/>
            <w:vAlign w:val="center"/>
          </w:tcPr>
          <w:p w14:paraId="49AAC10D" w14:textId="77777777" w:rsidR="00607A0A" w:rsidRPr="00376FD6" w:rsidRDefault="00607A0A" w:rsidP="0029309E">
            <w:pPr>
              <w:rPr>
                <w:rFonts w:cs="Arial"/>
                <w:b/>
                <w:lang w:eastAsia="en-US"/>
              </w:rPr>
            </w:pPr>
            <w:r w:rsidRPr="00376FD6">
              <w:rPr>
                <w:rFonts w:cs="Arial"/>
                <w:b/>
                <w:lang w:eastAsia="en-US"/>
              </w:rPr>
              <w:t>Guideline  and Method</w:t>
            </w:r>
          </w:p>
        </w:tc>
        <w:tc>
          <w:tcPr>
            <w:tcW w:w="1276" w:type="dxa"/>
            <w:shd w:val="clear" w:color="auto" w:fill="E0E0E0"/>
            <w:vAlign w:val="center"/>
          </w:tcPr>
          <w:p w14:paraId="36BCF8D9" w14:textId="77777777" w:rsidR="00607A0A" w:rsidRPr="00376FD6" w:rsidRDefault="00607A0A" w:rsidP="0029309E">
            <w:pPr>
              <w:rPr>
                <w:rFonts w:cs="Arial"/>
                <w:b/>
                <w:lang w:eastAsia="en-US"/>
              </w:rPr>
            </w:pPr>
            <w:r w:rsidRPr="00376FD6">
              <w:rPr>
                <w:rFonts w:cs="Arial"/>
                <w:b/>
                <w:lang w:eastAsia="en-US"/>
              </w:rPr>
              <w:t>Purity of the test substance (% (w/w)</w:t>
            </w:r>
          </w:p>
        </w:tc>
        <w:tc>
          <w:tcPr>
            <w:tcW w:w="5490" w:type="dxa"/>
            <w:shd w:val="clear" w:color="auto" w:fill="E0E0E0"/>
            <w:vAlign w:val="center"/>
          </w:tcPr>
          <w:p w14:paraId="0AA3709B" w14:textId="77777777" w:rsidR="00607A0A" w:rsidRPr="00376FD6" w:rsidRDefault="00607A0A" w:rsidP="0029309E">
            <w:pPr>
              <w:rPr>
                <w:rFonts w:cs="Arial"/>
                <w:b/>
                <w:lang w:eastAsia="en-US"/>
              </w:rPr>
            </w:pPr>
            <w:r w:rsidRPr="00376FD6">
              <w:rPr>
                <w:rFonts w:cs="Arial"/>
                <w:b/>
                <w:lang w:eastAsia="en-US"/>
              </w:rPr>
              <w:t>Results</w:t>
            </w:r>
          </w:p>
        </w:tc>
        <w:tc>
          <w:tcPr>
            <w:tcW w:w="2873" w:type="dxa"/>
            <w:shd w:val="clear" w:color="auto" w:fill="E0E0E0"/>
            <w:vAlign w:val="center"/>
          </w:tcPr>
          <w:p w14:paraId="3B23A0A2" w14:textId="77777777" w:rsidR="00607A0A" w:rsidRPr="00376FD6" w:rsidRDefault="00607A0A" w:rsidP="0029309E">
            <w:pPr>
              <w:jc w:val="center"/>
              <w:rPr>
                <w:rFonts w:cs="Arial"/>
                <w:b/>
                <w:lang w:eastAsia="en-US"/>
              </w:rPr>
            </w:pPr>
            <w:r w:rsidRPr="00376FD6">
              <w:rPr>
                <w:rFonts w:cs="Arial"/>
                <w:b/>
                <w:lang w:eastAsia="en-US"/>
              </w:rPr>
              <w:t>Comments</w:t>
            </w:r>
          </w:p>
        </w:tc>
        <w:tc>
          <w:tcPr>
            <w:tcW w:w="1559" w:type="dxa"/>
            <w:shd w:val="clear" w:color="auto" w:fill="E0E0E0"/>
            <w:vAlign w:val="center"/>
          </w:tcPr>
          <w:p w14:paraId="60D634C6" w14:textId="77777777" w:rsidR="00607A0A" w:rsidRPr="00376FD6" w:rsidRDefault="00607A0A" w:rsidP="0029309E">
            <w:pPr>
              <w:rPr>
                <w:rFonts w:cs="Arial"/>
                <w:b/>
                <w:lang w:eastAsia="en-US"/>
              </w:rPr>
            </w:pPr>
            <w:r w:rsidRPr="00376FD6">
              <w:rPr>
                <w:rFonts w:cs="Arial"/>
                <w:b/>
                <w:lang w:eastAsia="en-US"/>
              </w:rPr>
              <w:t>Reference</w:t>
            </w:r>
          </w:p>
        </w:tc>
      </w:tr>
      <w:tr w:rsidR="00607A0A" w:rsidRPr="00376FD6" w14:paraId="58EE28F8" w14:textId="77777777" w:rsidTr="00800531">
        <w:trPr>
          <w:trHeight w:val="233"/>
        </w:trPr>
        <w:tc>
          <w:tcPr>
            <w:tcW w:w="2160" w:type="dxa"/>
          </w:tcPr>
          <w:p w14:paraId="4723403B" w14:textId="77777777" w:rsidR="00607A0A" w:rsidRPr="00376FD6" w:rsidRDefault="00607A0A" w:rsidP="0029309E">
            <w:pPr>
              <w:rPr>
                <w:rFonts w:cs="Arial"/>
                <w:lang w:eastAsia="de-DE"/>
              </w:rPr>
            </w:pPr>
            <w:r w:rsidRPr="00376FD6">
              <w:rPr>
                <w:rFonts w:cs="Arial"/>
                <w:lang w:eastAsia="de-DE"/>
              </w:rPr>
              <w:t>Physical state at 20 °C and 101.3 kPa</w:t>
            </w:r>
          </w:p>
        </w:tc>
        <w:tc>
          <w:tcPr>
            <w:tcW w:w="1312" w:type="dxa"/>
            <w:vMerge w:val="restart"/>
          </w:tcPr>
          <w:p w14:paraId="2E63F6D2" w14:textId="77777777" w:rsidR="00607A0A" w:rsidRPr="00376FD6" w:rsidRDefault="00607A0A" w:rsidP="0029309E">
            <w:pPr>
              <w:rPr>
                <w:rFonts w:cs="Arial"/>
                <w:lang w:eastAsia="de-DE"/>
              </w:rPr>
            </w:pPr>
          </w:p>
        </w:tc>
        <w:tc>
          <w:tcPr>
            <w:tcW w:w="1276" w:type="dxa"/>
            <w:vMerge w:val="restart"/>
          </w:tcPr>
          <w:p w14:paraId="4C009288" w14:textId="77777777" w:rsidR="00607A0A" w:rsidRPr="00376FD6" w:rsidRDefault="00607A0A" w:rsidP="0029309E">
            <w:pPr>
              <w:rPr>
                <w:rFonts w:cs="Arial"/>
                <w:lang w:eastAsia="de-DE"/>
              </w:rPr>
            </w:pPr>
            <w:r w:rsidRPr="00376FD6">
              <w:rPr>
                <w:rFonts w:cs="Arial"/>
                <w:lang w:eastAsia="de-DE"/>
              </w:rPr>
              <w:t>X6119CJ</w:t>
            </w:r>
          </w:p>
          <w:p w14:paraId="4D0246BE" w14:textId="77777777" w:rsidR="00607A0A" w:rsidRPr="00376FD6" w:rsidRDefault="00607A0A" w:rsidP="0029309E">
            <w:pPr>
              <w:rPr>
                <w:rFonts w:cs="Arial"/>
                <w:lang w:eastAsia="de-DE"/>
              </w:rPr>
            </w:pPr>
            <w:r w:rsidRPr="00376FD6">
              <w:rPr>
                <w:rFonts w:cs="Arial"/>
                <w:lang w:eastAsia="de-DE"/>
              </w:rPr>
              <w:t>XIX 1 NDF</w:t>
            </w:r>
          </w:p>
          <w:p w14:paraId="6B60D0F8" w14:textId="77777777" w:rsidR="00607A0A" w:rsidRPr="00376FD6" w:rsidRDefault="00607A0A" w:rsidP="0029309E">
            <w:pPr>
              <w:rPr>
                <w:rFonts w:cs="Arial"/>
                <w:lang w:eastAsia="de-DE"/>
              </w:rPr>
            </w:pPr>
          </w:p>
          <w:p w14:paraId="7C3DB426" w14:textId="77777777" w:rsidR="00607A0A" w:rsidRPr="00376FD6" w:rsidRDefault="00607A0A" w:rsidP="0029309E">
            <w:pPr>
              <w:rPr>
                <w:rFonts w:cs="Arial"/>
                <w:lang w:eastAsia="de-DE"/>
              </w:rPr>
            </w:pPr>
          </w:p>
          <w:p w14:paraId="663511F5" w14:textId="77777777" w:rsidR="00607A0A" w:rsidRPr="00376FD6" w:rsidRDefault="00607A0A" w:rsidP="0029309E">
            <w:pPr>
              <w:rPr>
                <w:rFonts w:cs="Arial"/>
                <w:lang w:eastAsia="de-DE"/>
              </w:rPr>
            </w:pPr>
          </w:p>
          <w:p w14:paraId="1CFEE376" w14:textId="77777777" w:rsidR="00607A0A" w:rsidRPr="00376FD6" w:rsidRDefault="00607A0A" w:rsidP="0029309E">
            <w:pPr>
              <w:rPr>
                <w:rFonts w:cs="Arial"/>
                <w:lang w:eastAsia="de-DE"/>
              </w:rPr>
            </w:pPr>
            <w:r w:rsidRPr="00376FD6">
              <w:rPr>
                <w:rFonts w:cs="Arial"/>
                <w:lang w:eastAsia="de-DE"/>
              </w:rPr>
              <w:t>X6119C</w:t>
            </w:r>
          </w:p>
          <w:p w14:paraId="7968D837" w14:textId="77777777" w:rsidR="00607A0A" w:rsidRPr="00376FD6" w:rsidRDefault="00607A0A" w:rsidP="0029309E">
            <w:pPr>
              <w:rPr>
                <w:rFonts w:cs="Arial"/>
                <w:lang w:eastAsia="de-DE"/>
              </w:rPr>
            </w:pPr>
            <w:r w:rsidRPr="00376FD6">
              <w:rPr>
                <w:rFonts w:cs="Arial"/>
                <w:lang w:eastAsia="de-DE"/>
              </w:rPr>
              <w:t>PaP V 83.1</w:t>
            </w:r>
          </w:p>
        </w:tc>
        <w:tc>
          <w:tcPr>
            <w:tcW w:w="5490" w:type="dxa"/>
          </w:tcPr>
          <w:p w14:paraId="463BB89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opaque liquid</w:t>
            </w:r>
          </w:p>
          <w:p w14:paraId="7C24F6AE"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no deposit of phase partition was observed.</w:t>
            </w:r>
          </w:p>
        </w:tc>
        <w:tc>
          <w:tcPr>
            <w:tcW w:w="2873" w:type="dxa"/>
            <w:vMerge w:val="restart"/>
          </w:tcPr>
          <w:p w14:paraId="31186726" w14:textId="77777777" w:rsidR="00607A0A" w:rsidRPr="00376FD6" w:rsidRDefault="00607A0A" w:rsidP="0029309E">
            <w:pPr>
              <w:rPr>
                <w:rFonts w:cs="Arial"/>
                <w:lang w:eastAsia="de-DE"/>
              </w:rPr>
            </w:pPr>
            <w:r w:rsidRPr="00376FD6">
              <w:rPr>
                <w:rFonts w:cs="Arial"/>
                <w:lang w:eastAsia="de-DE"/>
              </w:rPr>
              <w:t>Acceptable</w:t>
            </w:r>
          </w:p>
          <w:p w14:paraId="1039F30D" w14:textId="77777777" w:rsidR="00607A0A" w:rsidRPr="00376FD6" w:rsidRDefault="00607A0A" w:rsidP="0029309E">
            <w:pPr>
              <w:rPr>
                <w:rFonts w:cs="Arial"/>
                <w:lang w:eastAsia="de-DE"/>
              </w:rPr>
            </w:pPr>
          </w:p>
          <w:p w14:paraId="1A2DEFD3" w14:textId="77777777" w:rsidR="00607A0A" w:rsidRPr="00376FD6" w:rsidRDefault="00607A0A" w:rsidP="0029309E">
            <w:pPr>
              <w:rPr>
                <w:rFonts w:cs="Arial"/>
                <w:lang w:eastAsia="de-DE"/>
              </w:rPr>
            </w:pPr>
          </w:p>
          <w:p w14:paraId="6F562AAC" w14:textId="77777777" w:rsidR="00607A0A" w:rsidRPr="00376FD6" w:rsidRDefault="00607A0A" w:rsidP="0029309E">
            <w:pPr>
              <w:rPr>
                <w:rFonts w:cs="Arial"/>
                <w:lang w:eastAsia="de-DE"/>
              </w:rPr>
            </w:pPr>
          </w:p>
        </w:tc>
        <w:tc>
          <w:tcPr>
            <w:tcW w:w="1559" w:type="dxa"/>
            <w:vMerge w:val="restart"/>
          </w:tcPr>
          <w:p w14:paraId="57AFEB17" w14:textId="77777777" w:rsidR="00607A0A" w:rsidRPr="00376FD6" w:rsidRDefault="00607A0A" w:rsidP="0029309E">
            <w:pPr>
              <w:rPr>
                <w:rFonts w:cs="Arial"/>
                <w:lang w:eastAsia="de-DE"/>
              </w:rPr>
            </w:pPr>
            <w:r w:rsidRPr="00376FD6">
              <w:rPr>
                <w:rFonts w:cs="Arial"/>
                <w:lang w:eastAsia="de-DE"/>
              </w:rPr>
              <w:t>Legay S. 2013</w:t>
            </w:r>
          </w:p>
          <w:p w14:paraId="12DAACB2" w14:textId="77777777" w:rsidR="00607A0A" w:rsidRPr="00376FD6" w:rsidRDefault="00607A0A" w:rsidP="0029309E">
            <w:pPr>
              <w:rPr>
                <w:rFonts w:cs="Arial"/>
                <w:lang w:eastAsia="de-DE"/>
              </w:rPr>
            </w:pPr>
            <w:r w:rsidRPr="00376FD6">
              <w:rPr>
                <w:rFonts w:cs="Arial"/>
                <w:lang w:eastAsia="de-DE"/>
              </w:rPr>
              <w:t>13/1141F/ad</w:t>
            </w:r>
          </w:p>
          <w:p w14:paraId="6A1FEC3F" w14:textId="77777777" w:rsidR="00607A0A" w:rsidRPr="00376FD6" w:rsidRDefault="00607A0A" w:rsidP="0029309E">
            <w:pPr>
              <w:rPr>
                <w:rFonts w:cs="Arial"/>
                <w:lang w:eastAsia="de-DE"/>
              </w:rPr>
            </w:pPr>
            <w:r w:rsidRPr="00376FD6">
              <w:rPr>
                <w:rFonts w:cs="Arial"/>
                <w:lang w:eastAsia="de-DE"/>
              </w:rPr>
              <w:t>GLP</w:t>
            </w:r>
          </w:p>
          <w:p w14:paraId="65B726F1" w14:textId="77777777" w:rsidR="00607A0A" w:rsidRPr="00376FD6" w:rsidRDefault="00607A0A" w:rsidP="0029309E">
            <w:pPr>
              <w:rPr>
                <w:rFonts w:cs="Arial"/>
                <w:lang w:eastAsia="de-DE"/>
              </w:rPr>
            </w:pPr>
          </w:p>
          <w:p w14:paraId="3E5DE7A2" w14:textId="77777777" w:rsidR="00607A0A" w:rsidRPr="00376FD6" w:rsidRDefault="00607A0A" w:rsidP="0029309E">
            <w:pPr>
              <w:rPr>
                <w:rFonts w:cs="Arial"/>
                <w:lang w:eastAsia="de-DE"/>
              </w:rPr>
            </w:pPr>
          </w:p>
          <w:p w14:paraId="338C03E6"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Simon, F. 2015</w:t>
            </w:r>
          </w:p>
          <w:p w14:paraId="1D7E646D" w14:textId="77777777" w:rsidR="00607A0A" w:rsidRPr="00376FD6" w:rsidRDefault="00607A0A" w:rsidP="0029309E">
            <w:pPr>
              <w:rPr>
                <w:rFonts w:cs="Arial"/>
                <w:bCs/>
              </w:rPr>
            </w:pPr>
            <w:r w:rsidRPr="00376FD6">
              <w:rPr>
                <w:rFonts w:cs="Arial"/>
                <w:bCs/>
              </w:rPr>
              <w:t>150313/PaPV93.2</w:t>
            </w:r>
          </w:p>
          <w:p w14:paraId="14DF6338" w14:textId="77777777" w:rsidR="00607A0A" w:rsidRPr="00376FD6" w:rsidRDefault="00607A0A" w:rsidP="0029309E">
            <w:pPr>
              <w:rPr>
                <w:rFonts w:cs="Arial"/>
                <w:lang w:eastAsia="de-DE"/>
              </w:rPr>
            </w:pPr>
            <w:r w:rsidRPr="00376FD6">
              <w:rPr>
                <w:rFonts w:cs="Arial"/>
                <w:bCs/>
              </w:rPr>
              <w:t>GLP</w:t>
            </w:r>
          </w:p>
        </w:tc>
      </w:tr>
      <w:tr w:rsidR="00607A0A" w:rsidRPr="00376FD6" w14:paraId="7B6BD0AA" w14:textId="77777777" w:rsidTr="00800531">
        <w:trPr>
          <w:trHeight w:val="233"/>
        </w:trPr>
        <w:tc>
          <w:tcPr>
            <w:tcW w:w="2160" w:type="dxa"/>
          </w:tcPr>
          <w:p w14:paraId="43A692D4" w14:textId="77777777" w:rsidR="00607A0A" w:rsidRPr="00376FD6" w:rsidRDefault="00607A0A" w:rsidP="0029309E">
            <w:pPr>
              <w:rPr>
                <w:rFonts w:cs="Arial"/>
                <w:lang w:eastAsia="de-DE"/>
              </w:rPr>
            </w:pPr>
            <w:r w:rsidRPr="00376FD6">
              <w:rPr>
                <w:rFonts w:cs="Arial"/>
                <w:lang w:eastAsia="de-DE"/>
              </w:rPr>
              <w:t>Colour at 20 °C and 101.3 kPa</w:t>
            </w:r>
          </w:p>
        </w:tc>
        <w:tc>
          <w:tcPr>
            <w:tcW w:w="1312" w:type="dxa"/>
            <w:vMerge/>
          </w:tcPr>
          <w:p w14:paraId="685B9599" w14:textId="77777777" w:rsidR="00607A0A" w:rsidRPr="00376FD6" w:rsidRDefault="00607A0A" w:rsidP="0029309E">
            <w:pPr>
              <w:rPr>
                <w:rFonts w:cs="Arial"/>
                <w:lang w:eastAsia="de-DE"/>
              </w:rPr>
            </w:pPr>
          </w:p>
        </w:tc>
        <w:tc>
          <w:tcPr>
            <w:tcW w:w="1276" w:type="dxa"/>
            <w:vMerge/>
          </w:tcPr>
          <w:p w14:paraId="1C86EC78" w14:textId="77777777" w:rsidR="00607A0A" w:rsidRPr="00376FD6" w:rsidRDefault="00607A0A" w:rsidP="0029309E">
            <w:pPr>
              <w:rPr>
                <w:rFonts w:cs="Arial"/>
                <w:lang w:eastAsia="de-DE"/>
              </w:rPr>
            </w:pPr>
          </w:p>
        </w:tc>
        <w:tc>
          <w:tcPr>
            <w:tcW w:w="5490" w:type="dxa"/>
          </w:tcPr>
          <w:p w14:paraId="7F2A81EB"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yellow</w:t>
            </w:r>
          </w:p>
        </w:tc>
        <w:tc>
          <w:tcPr>
            <w:tcW w:w="2873" w:type="dxa"/>
            <w:vMerge/>
          </w:tcPr>
          <w:p w14:paraId="1CC71BC5" w14:textId="77777777" w:rsidR="00607A0A" w:rsidRPr="00376FD6" w:rsidRDefault="00607A0A" w:rsidP="0029309E">
            <w:pPr>
              <w:rPr>
                <w:rFonts w:cs="Arial"/>
                <w:lang w:eastAsia="de-DE"/>
              </w:rPr>
            </w:pPr>
          </w:p>
        </w:tc>
        <w:tc>
          <w:tcPr>
            <w:tcW w:w="1559" w:type="dxa"/>
            <w:vMerge/>
          </w:tcPr>
          <w:p w14:paraId="1D8110BC" w14:textId="77777777" w:rsidR="00607A0A" w:rsidRPr="00376FD6" w:rsidRDefault="00607A0A" w:rsidP="0029309E">
            <w:pPr>
              <w:rPr>
                <w:rFonts w:cs="Arial"/>
                <w:lang w:eastAsia="de-DE"/>
              </w:rPr>
            </w:pPr>
          </w:p>
        </w:tc>
      </w:tr>
      <w:tr w:rsidR="00607A0A" w:rsidRPr="00376FD6" w14:paraId="54EF3609" w14:textId="77777777" w:rsidTr="00800531">
        <w:trPr>
          <w:trHeight w:val="233"/>
        </w:trPr>
        <w:tc>
          <w:tcPr>
            <w:tcW w:w="2160" w:type="dxa"/>
          </w:tcPr>
          <w:p w14:paraId="7230F7D3" w14:textId="77777777" w:rsidR="00607A0A" w:rsidRPr="00376FD6" w:rsidRDefault="00607A0A" w:rsidP="0029309E">
            <w:pPr>
              <w:rPr>
                <w:rFonts w:cs="Arial"/>
                <w:lang w:eastAsia="de-DE"/>
              </w:rPr>
            </w:pPr>
            <w:r w:rsidRPr="00376FD6">
              <w:rPr>
                <w:rFonts w:cs="Arial"/>
                <w:lang w:eastAsia="de-DE"/>
              </w:rPr>
              <w:t>Odour at 20 °C and 101.3 kPa</w:t>
            </w:r>
          </w:p>
        </w:tc>
        <w:tc>
          <w:tcPr>
            <w:tcW w:w="1312" w:type="dxa"/>
            <w:vMerge/>
          </w:tcPr>
          <w:p w14:paraId="5BA05369" w14:textId="77777777" w:rsidR="00607A0A" w:rsidRPr="00376FD6" w:rsidRDefault="00607A0A" w:rsidP="0029309E">
            <w:pPr>
              <w:rPr>
                <w:rFonts w:cs="Arial"/>
                <w:lang w:eastAsia="de-DE"/>
              </w:rPr>
            </w:pPr>
          </w:p>
        </w:tc>
        <w:tc>
          <w:tcPr>
            <w:tcW w:w="1276" w:type="dxa"/>
            <w:vMerge/>
          </w:tcPr>
          <w:p w14:paraId="30ACC36E" w14:textId="77777777" w:rsidR="00607A0A" w:rsidRPr="00376FD6" w:rsidRDefault="00607A0A" w:rsidP="0029309E">
            <w:pPr>
              <w:rPr>
                <w:rFonts w:cs="Arial"/>
                <w:lang w:eastAsia="de-DE"/>
              </w:rPr>
            </w:pPr>
          </w:p>
        </w:tc>
        <w:tc>
          <w:tcPr>
            <w:tcW w:w="5490" w:type="dxa"/>
          </w:tcPr>
          <w:p w14:paraId="6ED21618"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detergent-like odour</w:t>
            </w:r>
          </w:p>
        </w:tc>
        <w:tc>
          <w:tcPr>
            <w:tcW w:w="2873" w:type="dxa"/>
            <w:vMerge/>
          </w:tcPr>
          <w:p w14:paraId="0CA68D55" w14:textId="77777777" w:rsidR="00607A0A" w:rsidRPr="00376FD6" w:rsidRDefault="00607A0A" w:rsidP="0029309E">
            <w:pPr>
              <w:rPr>
                <w:rFonts w:cs="Arial"/>
                <w:lang w:eastAsia="de-DE"/>
              </w:rPr>
            </w:pPr>
          </w:p>
        </w:tc>
        <w:tc>
          <w:tcPr>
            <w:tcW w:w="1559" w:type="dxa"/>
            <w:vMerge/>
          </w:tcPr>
          <w:p w14:paraId="6C88BE08" w14:textId="77777777" w:rsidR="00607A0A" w:rsidRPr="00376FD6" w:rsidRDefault="00607A0A" w:rsidP="0029309E">
            <w:pPr>
              <w:rPr>
                <w:rFonts w:cs="Arial"/>
                <w:lang w:eastAsia="de-DE"/>
              </w:rPr>
            </w:pPr>
          </w:p>
        </w:tc>
      </w:tr>
      <w:tr w:rsidR="00607A0A" w:rsidRPr="00856058" w14:paraId="53222470" w14:textId="77777777" w:rsidTr="00800531">
        <w:trPr>
          <w:trHeight w:val="233"/>
        </w:trPr>
        <w:tc>
          <w:tcPr>
            <w:tcW w:w="2160" w:type="dxa"/>
          </w:tcPr>
          <w:p w14:paraId="77F8DE4B" w14:textId="77777777" w:rsidR="00607A0A" w:rsidRPr="00376FD6" w:rsidRDefault="00607A0A" w:rsidP="0029309E">
            <w:pPr>
              <w:rPr>
                <w:rFonts w:cs="Arial"/>
                <w:lang w:eastAsia="de-DE"/>
              </w:rPr>
            </w:pPr>
            <w:r w:rsidRPr="00376FD6">
              <w:rPr>
                <w:rFonts w:cs="Arial"/>
                <w:lang w:eastAsia="de-DE"/>
              </w:rPr>
              <w:t>Acidity / alkalinity</w:t>
            </w:r>
          </w:p>
        </w:tc>
        <w:tc>
          <w:tcPr>
            <w:tcW w:w="1312" w:type="dxa"/>
          </w:tcPr>
          <w:p w14:paraId="2174DA16" w14:textId="77777777" w:rsidR="00607A0A" w:rsidRPr="00376FD6" w:rsidRDefault="00607A0A" w:rsidP="0029309E">
            <w:pPr>
              <w:rPr>
                <w:rFonts w:cs="Arial"/>
                <w:lang w:eastAsia="de-DE"/>
              </w:rPr>
            </w:pPr>
            <w:r w:rsidRPr="00376FD6">
              <w:rPr>
                <w:rFonts w:cs="Arial"/>
                <w:lang w:eastAsia="de-DE"/>
              </w:rPr>
              <w:t>CIPAC MT 75.3</w:t>
            </w:r>
          </w:p>
        </w:tc>
        <w:tc>
          <w:tcPr>
            <w:tcW w:w="1276" w:type="dxa"/>
          </w:tcPr>
          <w:p w14:paraId="1ADF34C4" w14:textId="77777777" w:rsidR="00607A0A" w:rsidRPr="00376FD6" w:rsidRDefault="00607A0A" w:rsidP="0029309E">
            <w:pPr>
              <w:rPr>
                <w:rFonts w:cs="Arial"/>
                <w:lang w:eastAsia="de-DE"/>
              </w:rPr>
            </w:pPr>
            <w:r w:rsidRPr="00376FD6">
              <w:rPr>
                <w:rFonts w:cs="Arial"/>
                <w:lang w:eastAsia="de-DE"/>
              </w:rPr>
              <w:t>X6119CJ</w:t>
            </w:r>
          </w:p>
          <w:p w14:paraId="7FF81492" w14:textId="77777777" w:rsidR="00607A0A" w:rsidRPr="00376FD6" w:rsidRDefault="00607A0A" w:rsidP="0029309E">
            <w:pPr>
              <w:rPr>
                <w:rFonts w:cs="Arial"/>
                <w:lang w:eastAsia="de-DE"/>
              </w:rPr>
            </w:pPr>
            <w:r w:rsidRPr="00376FD6">
              <w:rPr>
                <w:rFonts w:cs="Arial"/>
                <w:lang w:eastAsia="de-DE"/>
              </w:rPr>
              <w:t>PaP V 83.1</w:t>
            </w:r>
          </w:p>
        </w:tc>
        <w:tc>
          <w:tcPr>
            <w:tcW w:w="5490" w:type="dxa"/>
          </w:tcPr>
          <w:p w14:paraId="6B3A2F48" w14:textId="77777777" w:rsidR="00607A0A" w:rsidRPr="00376FD6" w:rsidRDefault="00607A0A" w:rsidP="0029309E">
            <w:pPr>
              <w:rPr>
                <w:rFonts w:cs="Arial"/>
                <w:lang w:eastAsia="de-DE"/>
              </w:rPr>
            </w:pPr>
            <w:r w:rsidRPr="00376FD6">
              <w:rPr>
                <w:rFonts w:cs="Arial"/>
                <w:lang w:eastAsia="de-DE"/>
              </w:rPr>
              <w:t>According to CIPAC MT 75.3, the mean pH value of X6119CJ at 1% in water was 5.87 at 19.1°C before the accelerated storage procedure and 5.47 at 20.2°C after the accelerated storage procedure. The pH value was considered to be stable after the accelerated storage procedure.</w:t>
            </w:r>
          </w:p>
        </w:tc>
        <w:tc>
          <w:tcPr>
            <w:tcW w:w="2873" w:type="dxa"/>
          </w:tcPr>
          <w:p w14:paraId="3234BBF1"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Acceptable</w:t>
            </w:r>
          </w:p>
        </w:tc>
        <w:tc>
          <w:tcPr>
            <w:tcW w:w="1559" w:type="dxa"/>
          </w:tcPr>
          <w:p w14:paraId="2C1ADDD9" w14:textId="77777777" w:rsidR="00607A0A" w:rsidRPr="00376FD6" w:rsidRDefault="00607A0A" w:rsidP="0029309E">
            <w:pPr>
              <w:keepNext/>
              <w:tabs>
                <w:tab w:val="left" w:pos="1304"/>
              </w:tabs>
              <w:spacing w:after="60" w:line="240" w:lineRule="atLeast"/>
              <w:jc w:val="both"/>
              <w:outlineLvl w:val="3"/>
              <w:rPr>
                <w:rFonts w:cs="Arial"/>
                <w:color w:val="000000"/>
                <w:lang w:val="it-IT"/>
              </w:rPr>
            </w:pPr>
            <w:r w:rsidRPr="00376FD6">
              <w:rPr>
                <w:rFonts w:cs="Arial"/>
                <w:color w:val="000000"/>
                <w:lang w:val="it-IT"/>
              </w:rPr>
              <w:t>Legay S. 2015</w:t>
            </w:r>
          </w:p>
          <w:p w14:paraId="1DBDAABF" w14:textId="77777777" w:rsidR="00607A0A" w:rsidRPr="00376FD6" w:rsidRDefault="00607A0A" w:rsidP="0029309E">
            <w:pPr>
              <w:keepNext/>
              <w:tabs>
                <w:tab w:val="left" w:pos="1304"/>
              </w:tabs>
              <w:spacing w:after="60" w:line="240" w:lineRule="atLeast"/>
              <w:jc w:val="both"/>
              <w:outlineLvl w:val="3"/>
              <w:rPr>
                <w:rFonts w:cs="Arial"/>
                <w:color w:val="000000"/>
                <w:lang w:val="it-IT"/>
              </w:rPr>
            </w:pPr>
            <w:r w:rsidRPr="00376FD6">
              <w:rPr>
                <w:rFonts w:cs="Arial"/>
                <w:color w:val="000000"/>
                <w:lang w:val="it-IT"/>
              </w:rPr>
              <w:t>402/14/1100F/abcdefg-e</w:t>
            </w:r>
          </w:p>
          <w:p w14:paraId="104C1DDB"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GLP</w:t>
            </w:r>
          </w:p>
        </w:tc>
      </w:tr>
      <w:tr w:rsidR="00607A0A" w:rsidRPr="00856058" w14:paraId="389BAF85" w14:textId="77777777" w:rsidTr="00800531">
        <w:trPr>
          <w:trHeight w:val="233"/>
        </w:trPr>
        <w:tc>
          <w:tcPr>
            <w:tcW w:w="2160" w:type="dxa"/>
            <w:tcBorders>
              <w:top w:val="single" w:sz="4" w:space="0" w:color="auto"/>
              <w:left w:val="single" w:sz="4" w:space="0" w:color="auto"/>
              <w:bottom w:val="single" w:sz="4" w:space="0" w:color="auto"/>
              <w:right w:val="single" w:sz="4" w:space="0" w:color="auto"/>
            </w:tcBorders>
          </w:tcPr>
          <w:p w14:paraId="5FDCBA45" w14:textId="77777777" w:rsidR="00607A0A" w:rsidRPr="00376FD6" w:rsidRDefault="00607A0A" w:rsidP="0029309E">
            <w:pPr>
              <w:rPr>
                <w:rFonts w:cs="Arial"/>
                <w:lang w:eastAsia="de-DE"/>
              </w:rPr>
            </w:pPr>
            <w:r w:rsidRPr="00376FD6">
              <w:rPr>
                <w:rFonts w:cs="Arial"/>
                <w:lang w:eastAsia="de-DE"/>
              </w:rPr>
              <w:t>Relative density / bulk density</w:t>
            </w:r>
          </w:p>
        </w:tc>
        <w:tc>
          <w:tcPr>
            <w:tcW w:w="1312" w:type="dxa"/>
            <w:tcBorders>
              <w:top w:val="single" w:sz="4" w:space="0" w:color="auto"/>
              <w:left w:val="single" w:sz="4" w:space="0" w:color="auto"/>
              <w:bottom w:val="single" w:sz="4" w:space="0" w:color="auto"/>
              <w:right w:val="single" w:sz="4" w:space="0" w:color="auto"/>
            </w:tcBorders>
          </w:tcPr>
          <w:p w14:paraId="31E2E440" w14:textId="77777777" w:rsidR="00607A0A" w:rsidRPr="00376FD6" w:rsidRDefault="00607A0A" w:rsidP="0029309E">
            <w:pPr>
              <w:keepNext/>
              <w:tabs>
                <w:tab w:val="left" w:pos="1304"/>
              </w:tabs>
              <w:spacing w:after="60" w:line="240" w:lineRule="atLeast"/>
              <w:jc w:val="center"/>
              <w:outlineLvl w:val="3"/>
              <w:rPr>
                <w:rFonts w:cs="Arial"/>
                <w:bCs/>
              </w:rPr>
            </w:pPr>
            <w:r w:rsidRPr="00376FD6">
              <w:rPr>
                <w:rFonts w:cs="Arial"/>
                <w:bCs/>
              </w:rPr>
              <w:t>OECD 109</w:t>
            </w:r>
          </w:p>
        </w:tc>
        <w:tc>
          <w:tcPr>
            <w:tcW w:w="1276" w:type="dxa"/>
            <w:tcBorders>
              <w:top w:val="single" w:sz="4" w:space="0" w:color="auto"/>
              <w:left w:val="single" w:sz="4" w:space="0" w:color="auto"/>
              <w:bottom w:val="single" w:sz="4" w:space="0" w:color="auto"/>
              <w:right w:val="single" w:sz="4" w:space="0" w:color="auto"/>
            </w:tcBorders>
          </w:tcPr>
          <w:p w14:paraId="685B3667"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0E42EE61"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Cs/>
              </w:rPr>
              <w:t>PaP V 83.1</w:t>
            </w:r>
          </w:p>
        </w:tc>
        <w:tc>
          <w:tcPr>
            <w:tcW w:w="5490" w:type="dxa"/>
            <w:tcBorders>
              <w:top w:val="single" w:sz="4" w:space="0" w:color="auto"/>
              <w:left w:val="single" w:sz="4" w:space="0" w:color="auto"/>
              <w:bottom w:val="single" w:sz="4" w:space="0" w:color="auto"/>
              <w:right w:val="single" w:sz="4" w:space="0" w:color="auto"/>
            </w:tcBorders>
          </w:tcPr>
          <w:p w14:paraId="38BFB45D"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According to OECD No.109 (pycnometers method), the mean relative density of X6119CJ was:</w:t>
            </w:r>
          </w:p>
          <w:p w14:paraId="2D77254F"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D (20.6°C / 4°C) = 1.042</w:t>
            </w:r>
          </w:p>
        </w:tc>
        <w:tc>
          <w:tcPr>
            <w:tcW w:w="2873" w:type="dxa"/>
            <w:tcBorders>
              <w:top w:val="single" w:sz="4" w:space="0" w:color="auto"/>
              <w:left w:val="single" w:sz="4" w:space="0" w:color="auto"/>
              <w:bottom w:val="single" w:sz="4" w:space="0" w:color="auto"/>
              <w:right w:val="single" w:sz="4" w:space="0" w:color="auto"/>
            </w:tcBorders>
          </w:tcPr>
          <w:p w14:paraId="4EDF1327"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Acceptable</w:t>
            </w:r>
          </w:p>
        </w:tc>
        <w:tc>
          <w:tcPr>
            <w:tcW w:w="1559" w:type="dxa"/>
            <w:tcBorders>
              <w:top w:val="single" w:sz="4" w:space="0" w:color="auto"/>
              <w:left w:val="single" w:sz="4" w:space="0" w:color="auto"/>
              <w:bottom w:val="single" w:sz="4" w:space="0" w:color="auto"/>
              <w:right w:val="single" w:sz="4" w:space="0" w:color="auto"/>
            </w:tcBorders>
          </w:tcPr>
          <w:p w14:paraId="5EEE95A2" w14:textId="77777777" w:rsidR="00607A0A" w:rsidRPr="00376FD6" w:rsidRDefault="00607A0A" w:rsidP="0029309E">
            <w:pPr>
              <w:rPr>
                <w:rFonts w:cs="Arial"/>
                <w:color w:val="000000"/>
                <w:lang w:val="it-IT"/>
              </w:rPr>
            </w:pPr>
            <w:r w:rsidRPr="00376FD6">
              <w:rPr>
                <w:rFonts w:cs="Arial"/>
                <w:color w:val="000000"/>
                <w:lang w:val="it-IT"/>
              </w:rPr>
              <w:t>Legay S. 2015</w:t>
            </w:r>
          </w:p>
          <w:p w14:paraId="01EF5939" w14:textId="77777777" w:rsidR="00607A0A" w:rsidRPr="00376FD6" w:rsidRDefault="00607A0A" w:rsidP="0029309E">
            <w:pPr>
              <w:snapToGrid w:val="0"/>
              <w:jc w:val="both"/>
              <w:rPr>
                <w:rFonts w:cs="Arial"/>
                <w:color w:val="000000"/>
                <w:lang w:val="it-IT"/>
              </w:rPr>
            </w:pPr>
            <w:r w:rsidRPr="00376FD6">
              <w:rPr>
                <w:rFonts w:cs="Arial"/>
                <w:color w:val="000000"/>
                <w:lang w:val="it-IT"/>
              </w:rPr>
              <w:t>402/14/1100F/hijkl-e</w:t>
            </w:r>
          </w:p>
          <w:p w14:paraId="563E8C5D" w14:textId="77777777" w:rsidR="00607A0A" w:rsidRPr="00376FD6" w:rsidRDefault="00607A0A" w:rsidP="0029309E">
            <w:pPr>
              <w:snapToGrid w:val="0"/>
              <w:jc w:val="both"/>
              <w:rPr>
                <w:rFonts w:cs="Arial"/>
                <w:color w:val="000000"/>
                <w:lang w:val="it-IT"/>
              </w:rPr>
            </w:pPr>
            <w:r w:rsidRPr="00376FD6">
              <w:rPr>
                <w:rFonts w:cs="Arial"/>
                <w:bCs/>
                <w:lang w:val="it-IT"/>
              </w:rPr>
              <w:t>GLP</w:t>
            </w:r>
          </w:p>
        </w:tc>
      </w:tr>
      <w:tr w:rsidR="00607A0A" w:rsidRPr="00856058" w14:paraId="37AD95D5" w14:textId="77777777" w:rsidTr="00800531">
        <w:trPr>
          <w:trHeight w:val="212"/>
        </w:trPr>
        <w:tc>
          <w:tcPr>
            <w:tcW w:w="2160" w:type="dxa"/>
          </w:tcPr>
          <w:p w14:paraId="47A942BB" w14:textId="77777777" w:rsidR="00607A0A" w:rsidRPr="00376FD6" w:rsidRDefault="00607A0A" w:rsidP="0029309E">
            <w:pPr>
              <w:rPr>
                <w:rFonts w:cs="Arial"/>
                <w:lang w:eastAsia="de-DE"/>
              </w:rPr>
            </w:pPr>
            <w:r w:rsidRPr="00376FD6">
              <w:rPr>
                <w:rFonts w:cs="Arial"/>
                <w:lang w:eastAsia="de-DE"/>
              </w:rPr>
              <w:lastRenderedPageBreak/>
              <w:t xml:space="preserve">Storage stability test – </w:t>
            </w:r>
            <w:r w:rsidRPr="00376FD6">
              <w:rPr>
                <w:rFonts w:cs="Arial"/>
                <w:b/>
                <w:lang w:eastAsia="de-DE"/>
              </w:rPr>
              <w:t>accelerated storage (8 weeks at 40°C)</w:t>
            </w:r>
          </w:p>
        </w:tc>
        <w:tc>
          <w:tcPr>
            <w:tcW w:w="1312" w:type="dxa"/>
          </w:tcPr>
          <w:p w14:paraId="4371C95D" w14:textId="77777777" w:rsidR="00607A0A" w:rsidRPr="00376FD6" w:rsidRDefault="00607A0A" w:rsidP="0029309E">
            <w:pPr>
              <w:keepNext/>
              <w:tabs>
                <w:tab w:val="left" w:pos="1304"/>
              </w:tabs>
              <w:spacing w:after="60" w:line="240" w:lineRule="atLeast"/>
              <w:outlineLvl w:val="3"/>
              <w:rPr>
                <w:rFonts w:cs="Arial"/>
                <w:bCs/>
              </w:rPr>
            </w:pPr>
            <w:r w:rsidRPr="00376FD6">
              <w:rPr>
                <w:rFonts w:cs="Arial"/>
                <w:bCs/>
              </w:rPr>
              <w:t>CIPAC MT 46.3</w:t>
            </w:r>
          </w:p>
        </w:tc>
        <w:tc>
          <w:tcPr>
            <w:tcW w:w="1276" w:type="dxa"/>
          </w:tcPr>
          <w:p w14:paraId="7F46CEEC"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5A7D2147"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PaP V 83.1</w:t>
            </w:r>
          </w:p>
        </w:tc>
        <w:tc>
          <w:tcPr>
            <w:tcW w:w="5490" w:type="dxa"/>
          </w:tcPr>
          <w:p w14:paraId="0D729037"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Appearance</w:t>
            </w:r>
          </w:p>
          <w:p w14:paraId="7F134546"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appearance of X6119CJ was slightly different after an accelerated storage procedure for 8 weeks at 40 ± 2°C. </w:t>
            </w:r>
          </w:p>
          <w:p w14:paraId="2155909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Changes in colour: from yellow opaque to orange opaque</w:t>
            </w:r>
          </w:p>
          <w:p w14:paraId="6A986B3C"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Changes in clarity: none</w:t>
            </w:r>
          </w:p>
          <w:p w14:paraId="7456C518"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Changes in texture: none</w:t>
            </w:r>
          </w:p>
          <w:p w14:paraId="3FD423ED"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Other changes: deposit and phase partition</w:t>
            </w:r>
          </w:p>
          <w:p w14:paraId="48731ED4" w14:textId="77777777" w:rsidR="00607A0A" w:rsidRPr="00376FD6" w:rsidRDefault="00607A0A" w:rsidP="0029309E">
            <w:pPr>
              <w:keepNext/>
              <w:tabs>
                <w:tab w:val="left" w:pos="1304"/>
              </w:tabs>
              <w:spacing w:after="60" w:line="240" w:lineRule="atLeast"/>
              <w:jc w:val="both"/>
              <w:outlineLvl w:val="3"/>
              <w:rPr>
                <w:rFonts w:cs="Arial"/>
                <w:bCs/>
              </w:rPr>
            </w:pPr>
          </w:p>
          <w:p w14:paraId="03727BCB"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Packaging</w:t>
            </w:r>
          </w:p>
          <w:p w14:paraId="5A03C6E1"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appearance of the packaging material (5L bottle in HDPE) was considered to be stable after an accelerated storage procedure for 8 weeks at 40 ± 2°C. No significant weight change was observed (-0.04%). No sign of corrosion or degradation.</w:t>
            </w:r>
          </w:p>
          <w:p w14:paraId="5DF17F0D" w14:textId="77777777" w:rsidR="00607A0A" w:rsidRPr="00376FD6" w:rsidRDefault="00607A0A" w:rsidP="0029309E">
            <w:pPr>
              <w:keepNext/>
              <w:tabs>
                <w:tab w:val="left" w:pos="1304"/>
              </w:tabs>
              <w:spacing w:after="60" w:line="240" w:lineRule="atLeast"/>
              <w:jc w:val="both"/>
              <w:outlineLvl w:val="3"/>
              <w:rPr>
                <w:rFonts w:cs="Arial"/>
                <w:bCs/>
              </w:rPr>
            </w:pPr>
          </w:p>
          <w:p w14:paraId="14A40359"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 xml:space="preserve">pH (CIPAC MT 75.3) </w:t>
            </w:r>
          </w:p>
          <w:p w14:paraId="732116D7"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before storage: 5.87 (pure test item)</w:t>
            </w:r>
          </w:p>
          <w:p w14:paraId="5776281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after storage 8 weeks at 40°C: 5.47 (pure test item)</w:t>
            </w:r>
          </w:p>
          <w:p w14:paraId="6AEC1F04"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pH of the pure test item X6119CJ was considered to be stable after an accelerated storage procedure for 8 weeks at 40 ± 2°C with only a slight decrease of the pH value (- 0.40 pH units). </w:t>
            </w:r>
          </w:p>
          <w:p w14:paraId="7F6ECC8B" w14:textId="77777777" w:rsidR="00607A0A" w:rsidRPr="00376FD6" w:rsidRDefault="00607A0A" w:rsidP="0029309E">
            <w:pPr>
              <w:keepNext/>
              <w:tabs>
                <w:tab w:val="left" w:pos="1304"/>
              </w:tabs>
              <w:spacing w:after="60" w:line="240" w:lineRule="atLeast"/>
              <w:jc w:val="both"/>
              <w:outlineLvl w:val="3"/>
              <w:rPr>
                <w:rFonts w:cs="Arial"/>
                <w:b/>
                <w:bCs/>
              </w:rPr>
            </w:pPr>
          </w:p>
          <w:p w14:paraId="58A9E682"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Emulsion stability at 5%w/w (CIPAC MT 36.3)</w:t>
            </w:r>
          </w:p>
          <w:p w14:paraId="08FCE65E"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Before storage</w:t>
            </w:r>
          </w:p>
          <w:p w14:paraId="691E4F28" w14:textId="77777777" w:rsidR="00607A0A" w:rsidRPr="00376FD6" w:rsidRDefault="00607A0A" w:rsidP="0029309E">
            <w:pPr>
              <w:autoSpaceDE w:val="0"/>
              <w:autoSpaceDN w:val="0"/>
              <w:adjustRightInd w:val="0"/>
              <w:jc w:val="both"/>
              <w:rPr>
                <w:rFonts w:eastAsiaTheme="minorHAnsi" w:cs="Arial"/>
                <w:lang w:val="en-US" w:eastAsia="en-US"/>
              </w:rPr>
            </w:pPr>
          </w:p>
          <w:p w14:paraId="4ACF9569"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Initial emulsification: uniform emulsion</w:t>
            </w:r>
          </w:p>
          <w:p w14:paraId="18A3BBDB" w14:textId="77777777" w:rsidR="00607A0A" w:rsidRPr="00376FD6" w:rsidRDefault="00607A0A" w:rsidP="0029309E">
            <w:pPr>
              <w:autoSpaceDE w:val="0"/>
              <w:autoSpaceDN w:val="0"/>
              <w:adjustRightInd w:val="0"/>
              <w:jc w:val="both"/>
              <w:rPr>
                <w:rFonts w:eastAsiaTheme="minorHAnsi" w:cs="Arial"/>
                <w:lang w:val="en-US" w:eastAsia="en-US"/>
              </w:rPr>
            </w:pPr>
          </w:p>
          <w:p w14:paraId="5C6A8AD0"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Emulsion stability on standing: no free oil, cream, solid matter after standing for 30 min, 2h, 24h</w:t>
            </w:r>
          </w:p>
          <w:p w14:paraId="7E5C279F" w14:textId="77777777" w:rsidR="00607A0A" w:rsidRPr="00376FD6" w:rsidRDefault="00607A0A" w:rsidP="0029309E">
            <w:pPr>
              <w:autoSpaceDE w:val="0"/>
              <w:autoSpaceDN w:val="0"/>
              <w:adjustRightInd w:val="0"/>
              <w:jc w:val="both"/>
              <w:rPr>
                <w:rFonts w:eastAsiaTheme="minorHAnsi" w:cs="Arial"/>
                <w:lang w:val="en-US" w:eastAsia="en-US"/>
              </w:rPr>
            </w:pPr>
          </w:p>
          <w:p w14:paraId="30690BB4"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Re-emulsification after standing for 24 h: no free oil, cream, solid matter after standing for 30 s;</w:t>
            </w:r>
          </w:p>
          <w:p w14:paraId="48F2C57E"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uniform emulsion</w:t>
            </w:r>
          </w:p>
          <w:p w14:paraId="248F4918" w14:textId="77777777" w:rsidR="00607A0A" w:rsidRPr="00376FD6" w:rsidRDefault="00607A0A" w:rsidP="0029309E">
            <w:pPr>
              <w:autoSpaceDE w:val="0"/>
              <w:autoSpaceDN w:val="0"/>
              <w:adjustRightInd w:val="0"/>
              <w:jc w:val="both"/>
              <w:rPr>
                <w:rFonts w:eastAsiaTheme="minorHAnsi" w:cs="Arial"/>
                <w:lang w:val="en-US" w:eastAsia="en-US"/>
              </w:rPr>
            </w:pPr>
          </w:p>
          <w:p w14:paraId="27F3DAC9" w14:textId="77777777" w:rsidR="00607A0A" w:rsidRPr="00376FD6" w:rsidRDefault="00607A0A" w:rsidP="0029309E">
            <w:pPr>
              <w:autoSpaceDE w:val="0"/>
              <w:autoSpaceDN w:val="0"/>
              <w:adjustRightInd w:val="0"/>
              <w:jc w:val="both"/>
              <w:rPr>
                <w:rFonts w:cs="Arial"/>
                <w:b/>
                <w:bCs/>
              </w:rPr>
            </w:pPr>
            <w:r w:rsidRPr="00376FD6">
              <w:rPr>
                <w:rFonts w:eastAsiaTheme="minorHAnsi" w:cs="Arial"/>
                <w:lang w:val="en-US" w:eastAsia="en-US"/>
              </w:rPr>
              <w:t>Final emulsion stability: no free oil, cream, solid matter after standing for 30 min</w:t>
            </w:r>
          </w:p>
          <w:p w14:paraId="511D2C48" w14:textId="77777777" w:rsidR="00607A0A" w:rsidRPr="00376FD6" w:rsidRDefault="00607A0A" w:rsidP="0029309E">
            <w:pPr>
              <w:keepNext/>
              <w:tabs>
                <w:tab w:val="left" w:pos="1304"/>
              </w:tabs>
              <w:spacing w:after="60" w:line="240" w:lineRule="atLeast"/>
              <w:jc w:val="both"/>
              <w:outlineLvl w:val="3"/>
              <w:rPr>
                <w:rFonts w:cs="Arial"/>
                <w:b/>
                <w:bCs/>
              </w:rPr>
            </w:pPr>
          </w:p>
          <w:p w14:paraId="6738A922"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after storage</w:t>
            </w:r>
          </w:p>
          <w:p w14:paraId="03BD7B89"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Initial emulsification: uniform emulsion</w:t>
            </w:r>
          </w:p>
          <w:p w14:paraId="1738E5C1" w14:textId="77777777" w:rsidR="00607A0A" w:rsidRPr="00376FD6" w:rsidRDefault="00607A0A" w:rsidP="0029309E">
            <w:pPr>
              <w:autoSpaceDE w:val="0"/>
              <w:autoSpaceDN w:val="0"/>
              <w:adjustRightInd w:val="0"/>
              <w:rPr>
                <w:rFonts w:eastAsiaTheme="minorHAnsi" w:cs="Arial"/>
                <w:lang w:val="en-US" w:eastAsia="en-US"/>
              </w:rPr>
            </w:pPr>
          </w:p>
          <w:p w14:paraId="7CD2CC51"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Emulsion stability on standing: no free oil, cream after standing for 30 min, 2h, 24h; presence of solid matter after standing for 30 min, 2h, 24h;</w:t>
            </w:r>
          </w:p>
          <w:p w14:paraId="3DF529E6" w14:textId="77777777" w:rsidR="00607A0A" w:rsidRPr="00376FD6" w:rsidRDefault="00607A0A" w:rsidP="0029309E">
            <w:pPr>
              <w:autoSpaceDE w:val="0"/>
              <w:autoSpaceDN w:val="0"/>
              <w:adjustRightInd w:val="0"/>
              <w:rPr>
                <w:rFonts w:eastAsiaTheme="minorHAnsi" w:cs="Arial"/>
                <w:lang w:val="en-US" w:eastAsia="en-US"/>
              </w:rPr>
            </w:pPr>
          </w:p>
          <w:p w14:paraId="01553ABE"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Re-emulsification after standing for 24 h: no free oil, cream after standing for 30 s; presence of solid matter after standing for 30 s; uniform emulsion</w:t>
            </w:r>
          </w:p>
          <w:p w14:paraId="3DBB4ADD" w14:textId="77777777" w:rsidR="00607A0A" w:rsidRPr="00376FD6" w:rsidRDefault="00607A0A" w:rsidP="0029309E">
            <w:pPr>
              <w:autoSpaceDE w:val="0"/>
              <w:autoSpaceDN w:val="0"/>
              <w:adjustRightInd w:val="0"/>
              <w:rPr>
                <w:rFonts w:eastAsiaTheme="minorHAnsi" w:cs="Arial"/>
                <w:lang w:val="en-US" w:eastAsia="en-US"/>
              </w:rPr>
            </w:pPr>
          </w:p>
          <w:p w14:paraId="5533D0D5"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Final emulsion stability: no free oil, cream after standing for 30 min ; presence of solid matter after standing for 30min</w:t>
            </w:r>
          </w:p>
          <w:p w14:paraId="3FDF6ACC" w14:textId="77777777" w:rsidR="00607A0A" w:rsidRPr="00376FD6" w:rsidRDefault="00607A0A" w:rsidP="0029309E">
            <w:pPr>
              <w:autoSpaceDE w:val="0"/>
              <w:autoSpaceDN w:val="0"/>
              <w:adjustRightInd w:val="0"/>
              <w:rPr>
                <w:rFonts w:cs="Arial"/>
                <w:b/>
                <w:bCs/>
              </w:rPr>
            </w:pPr>
          </w:p>
          <w:p w14:paraId="7910F1C4"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emulsion characteristics and re-emulsification properties of X6119CJ diluted at 5% w/w in standard waters A and D were different before and after an accelerated storage procedure with the presence of solid matter after 8 weeks at 40 ± 2°C. This presence of solid matter was most probably due to the deposit </w:t>
            </w:r>
            <w:r w:rsidRPr="00376FD6">
              <w:rPr>
                <w:rFonts w:cs="Arial"/>
                <w:bCs/>
              </w:rPr>
              <w:lastRenderedPageBreak/>
              <w:t xml:space="preserve">observed in the concentrated product after the accelerated storage procedure. </w:t>
            </w:r>
          </w:p>
          <w:p w14:paraId="1A17EE5B" w14:textId="77777777" w:rsidR="00607A0A" w:rsidRPr="00376FD6" w:rsidRDefault="00607A0A" w:rsidP="0029309E">
            <w:pPr>
              <w:keepNext/>
              <w:tabs>
                <w:tab w:val="left" w:pos="1304"/>
              </w:tabs>
              <w:spacing w:after="60" w:line="240" w:lineRule="atLeast"/>
              <w:jc w:val="both"/>
              <w:outlineLvl w:val="3"/>
              <w:rPr>
                <w:rFonts w:cs="Arial"/>
                <w:bCs/>
              </w:rPr>
            </w:pPr>
          </w:p>
          <w:p w14:paraId="231FE02B"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Persistent foaming (CIPAC MT 47.2) at 5% v/v</w:t>
            </w:r>
          </w:p>
          <w:p w14:paraId="18E79390" w14:textId="77777777" w:rsidR="00607A0A" w:rsidRPr="00376FD6" w:rsidRDefault="00607A0A" w:rsidP="0029309E">
            <w:pPr>
              <w:keepNext/>
              <w:tabs>
                <w:tab w:val="left" w:pos="1304"/>
              </w:tabs>
              <w:spacing w:after="60" w:line="240" w:lineRule="atLeast"/>
              <w:jc w:val="both"/>
              <w:outlineLvl w:val="3"/>
              <w:rPr>
                <w:rFonts w:eastAsiaTheme="minorHAnsi" w:cs="Arial"/>
                <w:lang w:val="en-US" w:eastAsia="en-US"/>
              </w:rPr>
            </w:pPr>
            <w:r w:rsidRPr="00376FD6">
              <w:rPr>
                <w:rFonts w:eastAsiaTheme="minorHAnsi" w:cs="Arial"/>
                <w:lang w:val="en-US" w:eastAsia="en-US"/>
              </w:rPr>
              <w:t>Before storage: Volume of foam : 73 mL after 1 minute</w:t>
            </w:r>
          </w:p>
          <w:p w14:paraId="0714A8CC" w14:textId="77777777" w:rsidR="00607A0A" w:rsidRPr="00376FD6" w:rsidRDefault="00607A0A" w:rsidP="0029309E">
            <w:pPr>
              <w:keepNext/>
              <w:tabs>
                <w:tab w:val="left" w:pos="1304"/>
              </w:tabs>
              <w:spacing w:after="60" w:line="240" w:lineRule="atLeast"/>
              <w:jc w:val="both"/>
              <w:outlineLvl w:val="3"/>
              <w:rPr>
                <w:rFonts w:eastAsiaTheme="minorHAnsi" w:cs="Arial"/>
                <w:lang w:val="en-US" w:eastAsia="en-US"/>
              </w:rPr>
            </w:pPr>
            <w:r w:rsidRPr="00376FD6">
              <w:rPr>
                <w:rFonts w:eastAsiaTheme="minorHAnsi" w:cs="Arial"/>
                <w:lang w:val="en-US" w:eastAsia="en-US"/>
              </w:rPr>
              <w:t>After storage: Volume of foam : 72 mL after 1 minute</w:t>
            </w:r>
          </w:p>
          <w:p w14:paraId="3E9C5767"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Active ingredient contents (method validated; performed with inert packaging = glass bottle)</w:t>
            </w:r>
          </w:p>
          <w:tbl>
            <w:tblPr>
              <w:tblStyle w:val="Grilledutableau"/>
              <w:tblW w:w="0" w:type="auto"/>
              <w:tblLayout w:type="fixed"/>
              <w:tblLook w:val="04A0" w:firstRow="1" w:lastRow="0" w:firstColumn="1" w:lastColumn="0" w:noHBand="0" w:noVBand="1"/>
            </w:tblPr>
            <w:tblGrid>
              <w:gridCol w:w="1768"/>
              <w:gridCol w:w="992"/>
              <w:gridCol w:w="1843"/>
            </w:tblGrid>
            <w:tr w:rsidR="00607A0A" w:rsidRPr="00376FD6" w14:paraId="13353580" w14:textId="77777777" w:rsidTr="007A5B18">
              <w:trPr>
                <w:trHeight w:val="312"/>
              </w:trPr>
              <w:tc>
                <w:tcPr>
                  <w:tcW w:w="1768" w:type="dxa"/>
                </w:tcPr>
                <w:p w14:paraId="0ED1D43A"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a.i content (%)</w:t>
                  </w:r>
                </w:p>
              </w:tc>
              <w:tc>
                <w:tcPr>
                  <w:tcW w:w="992" w:type="dxa"/>
                </w:tcPr>
                <w:p w14:paraId="22C76554"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 xml:space="preserve">Initial </w:t>
                  </w:r>
                </w:p>
              </w:tc>
              <w:tc>
                <w:tcPr>
                  <w:tcW w:w="1843" w:type="dxa"/>
                </w:tcPr>
                <w:p w14:paraId="5686FA17"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T 8 weeks at 40°C</w:t>
                  </w:r>
                </w:p>
              </w:tc>
            </w:tr>
            <w:tr w:rsidR="00607A0A" w:rsidRPr="00376FD6" w14:paraId="4A7DB747" w14:textId="77777777" w:rsidTr="007A5B18">
              <w:trPr>
                <w:trHeight w:val="330"/>
              </w:trPr>
              <w:tc>
                <w:tcPr>
                  <w:tcW w:w="1768" w:type="dxa"/>
                </w:tcPr>
                <w:p w14:paraId="7B522D9D"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Cypermethrin</w:t>
                  </w:r>
                </w:p>
              </w:tc>
              <w:tc>
                <w:tcPr>
                  <w:tcW w:w="992" w:type="dxa"/>
                </w:tcPr>
                <w:p w14:paraId="1AACD021"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1.25</w:t>
                  </w:r>
                </w:p>
              </w:tc>
              <w:tc>
                <w:tcPr>
                  <w:tcW w:w="1843" w:type="dxa"/>
                </w:tcPr>
                <w:p w14:paraId="72B951A2"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1.14 (-8.8%)</w:t>
                  </w:r>
                </w:p>
              </w:tc>
            </w:tr>
            <w:tr w:rsidR="00607A0A" w:rsidRPr="00376FD6" w14:paraId="00C2BD67" w14:textId="77777777" w:rsidTr="007A5B18">
              <w:trPr>
                <w:trHeight w:val="312"/>
              </w:trPr>
              <w:tc>
                <w:tcPr>
                  <w:tcW w:w="1768" w:type="dxa"/>
                </w:tcPr>
                <w:p w14:paraId="53ECE959"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IPBC</w:t>
                  </w:r>
                </w:p>
              </w:tc>
              <w:tc>
                <w:tcPr>
                  <w:tcW w:w="992" w:type="dxa"/>
                </w:tcPr>
                <w:p w14:paraId="42C0CAE8"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0.70</w:t>
                  </w:r>
                </w:p>
              </w:tc>
              <w:tc>
                <w:tcPr>
                  <w:tcW w:w="1843" w:type="dxa"/>
                </w:tcPr>
                <w:p w14:paraId="7934FC5F"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0.67 (-4.3%)</w:t>
                  </w:r>
                </w:p>
              </w:tc>
            </w:tr>
            <w:tr w:rsidR="00607A0A" w:rsidRPr="00376FD6" w14:paraId="51549098" w14:textId="77777777" w:rsidTr="007A5B18">
              <w:trPr>
                <w:trHeight w:val="330"/>
              </w:trPr>
              <w:tc>
                <w:tcPr>
                  <w:tcW w:w="1768" w:type="dxa"/>
                </w:tcPr>
                <w:p w14:paraId="49E8D9AE"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Propiconazole</w:t>
                  </w:r>
                </w:p>
              </w:tc>
              <w:tc>
                <w:tcPr>
                  <w:tcW w:w="992" w:type="dxa"/>
                </w:tcPr>
                <w:p w14:paraId="04F3CA13"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2.45</w:t>
                  </w:r>
                </w:p>
              </w:tc>
              <w:tc>
                <w:tcPr>
                  <w:tcW w:w="1843" w:type="dxa"/>
                </w:tcPr>
                <w:p w14:paraId="179BDC06"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2.35 (-4.1%)</w:t>
                  </w:r>
                </w:p>
              </w:tc>
            </w:tr>
            <w:tr w:rsidR="00607A0A" w:rsidRPr="00376FD6" w14:paraId="18D6D8E1" w14:textId="77777777" w:rsidTr="007A5B18">
              <w:trPr>
                <w:trHeight w:val="330"/>
              </w:trPr>
              <w:tc>
                <w:tcPr>
                  <w:tcW w:w="1768" w:type="dxa"/>
                </w:tcPr>
                <w:p w14:paraId="343BFCD3"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tebuconazole</w:t>
                  </w:r>
                </w:p>
              </w:tc>
              <w:tc>
                <w:tcPr>
                  <w:tcW w:w="992" w:type="dxa"/>
                </w:tcPr>
                <w:p w14:paraId="7C5EE9D0"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0.72</w:t>
                  </w:r>
                </w:p>
              </w:tc>
              <w:tc>
                <w:tcPr>
                  <w:tcW w:w="1843" w:type="dxa"/>
                </w:tcPr>
                <w:p w14:paraId="603CD57C"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0.70 (-2.8%)</w:t>
                  </w:r>
                </w:p>
              </w:tc>
            </w:tr>
          </w:tbl>
          <w:p w14:paraId="054AF99F" w14:textId="77777777" w:rsidR="00607A0A" w:rsidRPr="00376FD6" w:rsidRDefault="00607A0A" w:rsidP="0029309E">
            <w:pPr>
              <w:keepNext/>
              <w:tabs>
                <w:tab w:val="left" w:pos="1304"/>
              </w:tabs>
              <w:spacing w:after="60" w:line="240" w:lineRule="atLeast"/>
              <w:jc w:val="both"/>
              <w:outlineLvl w:val="3"/>
              <w:rPr>
                <w:rFonts w:cs="Arial"/>
                <w:bCs/>
              </w:rPr>
            </w:pPr>
          </w:p>
        </w:tc>
        <w:tc>
          <w:tcPr>
            <w:tcW w:w="2873" w:type="dxa"/>
          </w:tcPr>
          <w:p w14:paraId="2856FFFC"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lastRenderedPageBreak/>
              <w:t>After storage, the product is not still homogeneous. Deposit is also noticed after re-emulsification (30min) which can be due to the colorants introduced. Therefore, the product must be stirred before and during application.</w:t>
            </w:r>
          </w:p>
          <w:p w14:paraId="2CA73B5E" w14:textId="77777777" w:rsidR="00607A0A" w:rsidRPr="00376FD6" w:rsidRDefault="00607A0A" w:rsidP="0029309E">
            <w:pPr>
              <w:keepNext/>
              <w:tabs>
                <w:tab w:val="left" w:pos="1304"/>
              </w:tabs>
              <w:spacing w:after="60" w:line="240" w:lineRule="atLeast"/>
              <w:jc w:val="both"/>
              <w:outlineLvl w:val="3"/>
              <w:rPr>
                <w:rFonts w:cs="Arial"/>
                <w:bCs/>
              </w:rPr>
            </w:pPr>
          </w:p>
          <w:p w14:paraId="269D504E"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volume of foam is not in acceptable limits before and after storage.The applicant states that “the product is used only by industrial users and dilutions are made automatically with devices such as Dosatrons without any direct handling by operators. Therefore, there is no mixing of the product in water in the dipping tank done by operators. No foam is produced in these conditions, very different from the conditions tested in the laboratory study mentioned. Mixing of the solution is achieved when the wood piles are dipped. The dipping is done with a </w:t>
            </w:r>
            <w:r w:rsidRPr="00376FD6">
              <w:rPr>
                <w:rFonts w:cs="Arial"/>
                <w:bCs/>
              </w:rPr>
              <w:lastRenderedPageBreak/>
              <w:t xml:space="preserve">conveyor with a trolley supporting the wood piles. The trolley can go down in the diluted product, and then up, and the wood piles drain on the tank. The wood piles are then coveyed on the drying area. At no time the operators are in close contact with the diluted product “. </w:t>
            </w:r>
          </w:p>
          <w:p w14:paraId="7C1E7AED"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Considering the application (dipping) and the fact that the conditions of the CIPAC test are very different from the ones in real conditions (no agitation), eCa considers that data are sufficient. Moreover no exposition is expected according to human health section.</w:t>
            </w:r>
          </w:p>
          <w:p w14:paraId="385ED7F3" w14:textId="77777777" w:rsidR="00607A0A" w:rsidRPr="00376FD6" w:rsidRDefault="00607A0A" w:rsidP="0029309E">
            <w:pPr>
              <w:keepNext/>
              <w:tabs>
                <w:tab w:val="left" w:pos="1304"/>
              </w:tabs>
              <w:spacing w:after="60" w:line="240" w:lineRule="atLeast"/>
              <w:jc w:val="both"/>
              <w:outlineLvl w:val="3"/>
              <w:rPr>
                <w:rFonts w:cs="Arial"/>
                <w:bCs/>
              </w:rPr>
            </w:pPr>
          </w:p>
          <w:p w14:paraId="298F56E0"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variation of cypermethrin content after storage 8 weeks at 40°C is higher than 5% but less than 10%. Degradation products were not identified by the applicant. However, after long term </w:t>
            </w:r>
            <w:r w:rsidRPr="00376FD6">
              <w:rPr>
                <w:rFonts w:cs="Arial"/>
                <w:bCs/>
              </w:rPr>
              <w:lastRenderedPageBreak/>
              <w:t xml:space="preserve">storage, no variation higher than 10% were observed for cypermethrin. Therefore this allows to confirm that the product remains stable. </w:t>
            </w:r>
            <w:r w:rsidRPr="004C72EF">
              <w:rPr>
                <w:rFonts w:cs="Arial"/>
                <w:bCs/>
              </w:rPr>
              <w:t>However it should be mentioned on the label to store the product below 40°C.</w:t>
            </w:r>
          </w:p>
          <w:p w14:paraId="7B04A1CB" w14:textId="77777777" w:rsidR="00607A0A" w:rsidRPr="00376FD6" w:rsidRDefault="00607A0A" w:rsidP="0029309E">
            <w:pPr>
              <w:keepNext/>
              <w:tabs>
                <w:tab w:val="left" w:pos="1304"/>
              </w:tabs>
              <w:spacing w:after="60" w:line="240" w:lineRule="atLeast"/>
              <w:jc w:val="both"/>
              <w:outlineLvl w:val="3"/>
              <w:rPr>
                <w:rFonts w:cs="Arial"/>
                <w:bCs/>
              </w:rPr>
            </w:pPr>
          </w:p>
        </w:tc>
        <w:tc>
          <w:tcPr>
            <w:tcW w:w="1559" w:type="dxa"/>
          </w:tcPr>
          <w:p w14:paraId="7BBFE174"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lastRenderedPageBreak/>
              <w:t>Legay S. 2015</w:t>
            </w:r>
          </w:p>
          <w:p w14:paraId="0B3910F6"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402/14/1100F/abcdefg-e</w:t>
            </w:r>
          </w:p>
          <w:p w14:paraId="274C5D8C" w14:textId="77777777" w:rsidR="00607A0A" w:rsidRPr="00376FD6" w:rsidRDefault="00607A0A" w:rsidP="0029309E">
            <w:pPr>
              <w:keepNext/>
              <w:tabs>
                <w:tab w:val="left" w:pos="1304"/>
              </w:tabs>
              <w:spacing w:after="60" w:line="240" w:lineRule="atLeast"/>
              <w:jc w:val="both"/>
              <w:outlineLvl w:val="3"/>
              <w:rPr>
                <w:rFonts w:cs="Arial"/>
                <w:b/>
                <w:bCs/>
                <w:lang w:val="it-IT"/>
              </w:rPr>
            </w:pPr>
            <w:r w:rsidRPr="00376FD6">
              <w:rPr>
                <w:rFonts w:cs="Arial"/>
                <w:bCs/>
                <w:lang w:val="it-IT"/>
              </w:rPr>
              <w:t>GLP</w:t>
            </w:r>
          </w:p>
        </w:tc>
      </w:tr>
      <w:tr w:rsidR="00607A0A" w:rsidRPr="00376FD6" w14:paraId="23810FCF" w14:textId="77777777" w:rsidTr="00800531">
        <w:trPr>
          <w:trHeight w:val="233"/>
        </w:trPr>
        <w:tc>
          <w:tcPr>
            <w:tcW w:w="2160" w:type="dxa"/>
          </w:tcPr>
          <w:p w14:paraId="1959DB48" w14:textId="77777777" w:rsidR="00607A0A" w:rsidRPr="00376FD6" w:rsidRDefault="00607A0A" w:rsidP="0029309E">
            <w:pPr>
              <w:rPr>
                <w:rFonts w:cs="Arial"/>
                <w:lang w:eastAsia="de-DE"/>
              </w:rPr>
            </w:pPr>
            <w:r w:rsidRPr="00376FD6">
              <w:rPr>
                <w:rFonts w:cs="Arial"/>
                <w:lang w:eastAsia="de-DE"/>
              </w:rPr>
              <w:lastRenderedPageBreak/>
              <w:t xml:space="preserve">Storage stability test – </w:t>
            </w:r>
            <w:r w:rsidRPr="00376FD6">
              <w:rPr>
                <w:rFonts w:cs="Arial"/>
                <w:b/>
                <w:lang w:eastAsia="de-DE"/>
              </w:rPr>
              <w:t>long term storage at ambient temperature</w:t>
            </w:r>
          </w:p>
        </w:tc>
        <w:tc>
          <w:tcPr>
            <w:tcW w:w="1312" w:type="dxa"/>
          </w:tcPr>
          <w:p w14:paraId="273E16E6" w14:textId="77777777" w:rsidR="00607A0A" w:rsidRPr="00376FD6" w:rsidRDefault="00607A0A" w:rsidP="0029309E">
            <w:pPr>
              <w:pStyle w:val="Default"/>
              <w:jc w:val="both"/>
              <w:rPr>
                <w:rFonts w:ascii="Verdana" w:hAnsi="Verdana" w:cs="Arial"/>
                <w:sz w:val="20"/>
                <w:szCs w:val="20"/>
                <w:lang w:val="en-US"/>
              </w:rPr>
            </w:pPr>
            <w:r w:rsidRPr="00376FD6">
              <w:rPr>
                <w:rFonts w:ascii="Verdana" w:hAnsi="Verdana" w:cs="Arial"/>
                <w:sz w:val="20"/>
                <w:szCs w:val="20"/>
                <w:lang w:val="en-US"/>
              </w:rPr>
              <w:t>Technical Monograph 17</w:t>
            </w:r>
          </w:p>
        </w:tc>
        <w:tc>
          <w:tcPr>
            <w:tcW w:w="1276" w:type="dxa"/>
          </w:tcPr>
          <w:p w14:paraId="140142CF"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0F6CBD18"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XIX 1 NDF</w:t>
            </w:r>
          </w:p>
        </w:tc>
        <w:tc>
          <w:tcPr>
            <w:tcW w:w="5490" w:type="dxa"/>
          </w:tcPr>
          <w:p w14:paraId="599EF68B"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Appearance</w:t>
            </w:r>
          </w:p>
          <w:p w14:paraId="42650E8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appearance of X6119CJ was considered to be stable after 6 and 12 months of storage at ambient temperature (liquid, opaque yellow). However phase separation was noticed, which disappear after shaking. After 18 and 24 months, the appearance of X6119CJ was a yellow and opaque liquid, without deposit nor partition.</w:t>
            </w:r>
          </w:p>
          <w:p w14:paraId="39EA6D2A" w14:textId="77777777" w:rsidR="00607A0A" w:rsidRPr="00376FD6" w:rsidRDefault="00607A0A" w:rsidP="0029309E">
            <w:pPr>
              <w:keepNext/>
              <w:tabs>
                <w:tab w:val="left" w:pos="1304"/>
              </w:tabs>
              <w:spacing w:after="60" w:line="240" w:lineRule="atLeast"/>
              <w:jc w:val="both"/>
              <w:outlineLvl w:val="3"/>
              <w:rPr>
                <w:rFonts w:cs="Arial"/>
                <w:bCs/>
              </w:rPr>
            </w:pPr>
          </w:p>
          <w:p w14:paraId="716AB939"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Packaging</w:t>
            </w:r>
          </w:p>
          <w:p w14:paraId="2650BF29"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appearance of the packaging material (5L HDPE packaging) was considered to be stable after 6, 12, 18 and 24 months of storage at ambient temperature </w:t>
            </w:r>
            <w:r w:rsidRPr="00376FD6">
              <w:rPr>
                <w:rFonts w:cs="Arial"/>
                <w:bCs/>
              </w:rPr>
              <w:lastRenderedPageBreak/>
              <w:t>(no sign of corrosion or degradation). No significant weight changes were observed (0% after 6 months, + 0.1% after 12 months, 0% after 18 months and 24months).</w:t>
            </w:r>
          </w:p>
          <w:p w14:paraId="02C260B0" w14:textId="77777777" w:rsidR="00607A0A" w:rsidRPr="00376FD6" w:rsidRDefault="00607A0A" w:rsidP="0029309E">
            <w:pPr>
              <w:keepNext/>
              <w:tabs>
                <w:tab w:val="left" w:pos="1304"/>
              </w:tabs>
              <w:spacing w:after="60" w:line="240" w:lineRule="atLeast"/>
              <w:jc w:val="both"/>
              <w:outlineLvl w:val="3"/>
              <w:rPr>
                <w:rFonts w:cs="Arial"/>
                <w:bCs/>
              </w:rPr>
            </w:pPr>
          </w:p>
          <w:p w14:paraId="7603FCC7" w14:textId="77777777" w:rsidR="00607A0A" w:rsidRPr="00376FD6" w:rsidRDefault="00607A0A" w:rsidP="0029309E">
            <w:pPr>
              <w:keepNext/>
              <w:tabs>
                <w:tab w:val="left" w:pos="1304"/>
              </w:tabs>
              <w:spacing w:after="60" w:line="240" w:lineRule="atLeast"/>
              <w:jc w:val="both"/>
              <w:outlineLvl w:val="3"/>
              <w:rPr>
                <w:rFonts w:cs="Arial"/>
                <w:bCs/>
              </w:rPr>
            </w:pPr>
          </w:p>
          <w:p w14:paraId="12054B05"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Active ingredient contents (analytical method validated, HDPE packaging)</w:t>
            </w:r>
          </w:p>
          <w:p w14:paraId="701BB86F" w14:textId="77777777" w:rsidR="00607A0A" w:rsidRPr="00376FD6" w:rsidRDefault="00607A0A" w:rsidP="0029309E">
            <w:pPr>
              <w:keepNext/>
              <w:tabs>
                <w:tab w:val="left" w:pos="1304"/>
              </w:tabs>
              <w:spacing w:after="60" w:line="240" w:lineRule="atLeast"/>
              <w:jc w:val="both"/>
              <w:outlineLvl w:val="3"/>
              <w:rPr>
                <w:rFonts w:cs="Arial"/>
                <w:bCs/>
              </w:rPr>
            </w:pPr>
          </w:p>
          <w:tbl>
            <w:tblPr>
              <w:tblStyle w:val="Grilledutableau"/>
              <w:tblW w:w="0" w:type="auto"/>
              <w:tblLayout w:type="fixed"/>
              <w:tblLook w:val="04A0" w:firstRow="1" w:lastRow="0" w:firstColumn="1" w:lastColumn="0" w:noHBand="0" w:noVBand="1"/>
            </w:tblPr>
            <w:tblGrid>
              <w:gridCol w:w="918"/>
              <w:gridCol w:w="708"/>
              <w:gridCol w:w="992"/>
              <w:gridCol w:w="993"/>
              <w:gridCol w:w="850"/>
              <w:gridCol w:w="851"/>
            </w:tblGrid>
            <w:tr w:rsidR="00607A0A" w:rsidRPr="00376FD6" w14:paraId="52612D9F" w14:textId="77777777" w:rsidTr="0029309E">
              <w:trPr>
                <w:trHeight w:val="312"/>
              </w:trPr>
              <w:tc>
                <w:tcPr>
                  <w:tcW w:w="918" w:type="dxa"/>
                </w:tcPr>
                <w:p w14:paraId="727F6E4F" w14:textId="77777777" w:rsidR="00607A0A" w:rsidRPr="00376FD6" w:rsidRDefault="00607A0A" w:rsidP="0029309E">
                  <w:pPr>
                    <w:keepNext/>
                    <w:tabs>
                      <w:tab w:val="left" w:pos="1304"/>
                    </w:tabs>
                    <w:spacing w:after="60" w:line="240" w:lineRule="atLeast"/>
                    <w:jc w:val="both"/>
                    <w:outlineLvl w:val="3"/>
                    <w:rPr>
                      <w:rFonts w:cs="Arial"/>
                      <w:b/>
                      <w:bCs/>
                      <w:sz w:val="16"/>
                      <w:szCs w:val="16"/>
                      <w:lang w:val="en-US"/>
                    </w:rPr>
                  </w:pPr>
                  <w:r w:rsidRPr="00376FD6">
                    <w:rPr>
                      <w:rFonts w:cs="Arial"/>
                      <w:b/>
                      <w:bCs/>
                      <w:sz w:val="16"/>
                      <w:szCs w:val="16"/>
                      <w:lang w:val="en-US"/>
                    </w:rPr>
                    <w:t>a.i content (%)</w:t>
                  </w:r>
                </w:p>
              </w:tc>
              <w:tc>
                <w:tcPr>
                  <w:tcW w:w="708" w:type="dxa"/>
                </w:tcPr>
                <w:p w14:paraId="1DB7D3CC" w14:textId="77777777" w:rsidR="00607A0A" w:rsidRPr="00376FD6" w:rsidRDefault="00607A0A" w:rsidP="0029309E">
                  <w:pPr>
                    <w:keepNext/>
                    <w:tabs>
                      <w:tab w:val="left" w:pos="1304"/>
                    </w:tabs>
                    <w:spacing w:after="60" w:line="240" w:lineRule="atLeast"/>
                    <w:jc w:val="both"/>
                    <w:outlineLvl w:val="3"/>
                    <w:rPr>
                      <w:rFonts w:cs="Arial"/>
                      <w:b/>
                      <w:bCs/>
                      <w:sz w:val="16"/>
                      <w:szCs w:val="16"/>
                      <w:lang w:val="en-US"/>
                    </w:rPr>
                  </w:pPr>
                  <w:r w:rsidRPr="00376FD6">
                    <w:rPr>
                      <w:rFonts w:cs="Arial"/>
                      <w:b/>
                      <w:bCs/>
                      <w:sz w:val="16"/>
                      <w:szCs w:val="16"/>
                      <w:lang w:val="en-US"/>
                    </w:rPr>
                    <w:t xml:space="preserve">Initial </w:t>
                  </w:r>
                </w:p>
              </w:tc>
              <w:tc>
                <w:tcPr>
                  <w:tcW w:w="992" w:type="dxa"/>
                </w:tcPr>
                <w:p w14:paraId="3044FFC5" w14:textId="77777777" w:rsidR="00607A0A" w:rsidRPr="00376FD6" w:rsidRDefault="00607A0A" w:rsidP="0029309E">
                  <w:pPr>
                    <w:keepNext/>
                    <w:tabs>
                      <w:tab w:val="left" w:pos="1304"/>
                    </w:tabs>
                    <w:spacing w:after="60" w:line="240" w:lineRule="atLeast"/>
                    <w:jc w:val="both"/>
                    <w:outlineLvl w:val="3"/>
                    <w:rPr>
                      <w:rFonts w:cs="Arial"/>
                      <w:b/>
                      <w:bCs/>
                      <w:sz w:val="16"/>
                      <w:szCs w:val="16"/>
                      <w:lang w:val="en-US"/>
                    </w:rPr>
                  </w:pPr>
                  <w:r w:rsidRPr="00376FD6">
                    <w:rPr>
                      <w:rFonts w:cs="Arial"/>
                      <w:b/>
                      <w:bCs/>
                      <w:sz w:val="16"/>
                      <w:szCs w:val="16"/>
                      <w:lang w:val="en-US"/>
                    </w:rPr>
                    <w:t>T6</w:t>
                  </w:r>
                </w:p>
              </w:tc>
              <w:tc>
                <w:tcPr>
                  <w:tcW w:w="993" w:type="dxa"/>
                </w:tcPr>
                <w:p w14:paraId="6214E70E" w14:textId="77777777" w:rsidR="00607A0A" w:rsidRPr="00376FD6" w:rsidRDefault="00607A0A" w:rsidP="0029309E">
                  <w:pPr>
                    <w:keepNext/>
                    <w:tabs>
                      <w:tab w:val="left" w:pos="1304"/>
                    </w:tabs>
                    <w:spacing w:after="60" w:line="240" w:lineRule="atLeast"/>
                    <w:jc w:val="both"/>
                    <w:outlineLvl w:val="3"/>
                    <w:rPr>
                      <w:rFonts w:cs="Arial"/>
                      <w:b/>
                      <w:bCs/>
                      <w:sz w:val="16"/>
                      <w:szCs w:val="16"/>
                      <w:lang w:val="en-US"/>
                    </w:rPr>
                  </w:pPr>
                  <w:r w:rsidRPr="00376FD6">
                    <w:rPr>
                      <w:rFonts w:cs="Arial"/>
                      <w:b/>
                      <w:bCs/>
                      <w:sz w:val="16"/>
                      <w:szCs w:val="16"/>
                      <w:lang w:val="en-US"/>
                    </w:rPr>
                    <w:t>T12</w:t>
                  </w:r>
                </w:p>
              </w:tc>
              <w:tc>
                <w:tcPr>
                  <w:tcW w:w="850" w:type="dxa"/>
                </w:tcPr>
                <w:p w14:paraId="56F0F0A8" w14:textId="77777777" w:rsidR="00607A0A" w:rsidRPr="00376FD6" w:rsidRDefault="00607A0A" w:rsidP="0029309E">
                  <w:pPr>
                    <w:keepNext/>
                    <w:tabs>
                      <w:tab w:val="left" w:pos="1304"/>
                    </w:tabs>
                    <w:spacing w:after="60" w:line="240" w:lineRule="atLeast"/>
                    <w:jc w:val="both"/>
                    <w:outlineLvl w:val="3"/>
                    <w:rPr>
                      <w:rFonts w:cs="Arial"/>
                      <w:b/>
                      <w:bCs/>
                      <w:sz w:val="16"/>
                      <w:szCs w:val="16"/>
                      <w:lang w:val="en-US"/>
                    </w:rPr>
                  </w:pPr>
                  <w:r w:rsidRPr="00376FD6">
                    <w:rPr>
                      <w:rFonts w:cs="Arial"/>
                      <w:b/>
                      <w:bCs/>
                      <w:sz w:val="16"/>
                      <w:szCs w:val="16"/>
                      <w:lang w:val="en-US"/>
                    </w:rPr>
                    <w:t>T18</w:t>
                  </w:r>
                </w:p>
              </w:tc>
              <w:tc>
                <w:tcPr>
                  <w:tcW w:w="851" w:type="dxa"/>
                </w:tcPr>
                <w:p w14:paraId="744D3E6F" w14:textId="77777777" w:rsidR="00607A0A" w:rsidRPr="00376FD6" w:rsidRDefault="00607A0A" w:rsidP="0029309E">
                  <w:pPr>
                    <w:keepNext/>
                    <w:tabs>
                      <w:tab w:val="left" w:pos="1304"/>
                    </w:tabs>
                    <w:spacing w:after="60" w:line="240" w:lineRule="atLeast"/>
                    <w:jc w:val="both"/>
                    <w:outlineLvl w:val="3"/>
                    <w:rPr>
                      <w:rFonts w:cs="Arial"/>
                      <w:b/>
                      <w:bCs/>
                      <w:sz w:val="16"/>
                      <w:szCs w:val="16"/>
                      <w:lang w:val="en-US"/>
                    </w:rPr>
                  </w:pPr>
                  <w:r w:rsidRPr="00376FD6">
                    <w:rPr>
                      <w:rFonts w:cs="Arial"/>
                      <w:b/>
                      <w:bCs/>
                      <w:sz w:val="16"/>
                      <w:szCs w:val="16"/>
                      <w:lang w:val="en-US"/>
                    </w:rPr>
                    <w:t>T24</w:t>
                  </w:r>
                </w:p>
              </w:tc>
            </w:tr>
            <w:tr w:rsidR="00607A0A" w:rsidRPr="00376FD6" w14:paraId="6234B5B0" w14:textId="77777777" w:rsidTr="0029309E">
              <w:trPr>
                <w:trHeight w:val="330"/>
              </w:trPr>
              <w:tc>
                <w:tcPr>
                  <w:tcW w:w="918" w:type="dxa"/>
                </w:tcPr>
                <w:p w14:paraId="75200BFE" w14:textId="77777777" w:rsidR="00607A0A" w:rsidRPr="00376FD6" w:rsidRDefault="00607A0A" w:rsidP="0029309E">
                  <w:pPr>
                    <w:keepNext/>
                    <w:tabs>
                      <w:tab w:val="left" w:pos="1304"/>
                    </w:tabs>
                    <w:spacing w:after="60" w:line="240" w:lineRule="atLeast"/>
                    <w:jc w:val="both"/>
                    <w:outlineLvl w:val="3"/>
                    <w:rPr>
                      <w:rFonts w:cs="Arial"/>
                      <w:b/>
                      <w:bCs/>
                      <w:sz w:val="16"/>
                      <w:szCs w:val="16"/>
                      <w:lang w:val="en-US"/>
                    </w:rPr>
                  </w:pPr>
                  <w:r w:rsidRPr="00376FD6">
                    <w:rPr>
                      <w:rFonts w:cs="Arial"/>
                      <w:b/>
                      <w:bCs/>
                      <w:sz w:val="16"/>
                      <w:szCs w:val="16"/>
                      <w:lang w:val="en-US"/>
                    </w:rPr>
                    <w:t>Cypermethrin</w:t>
                  </w:r>
                </w:p>
              </w:tc>
              <w:tc>
                <w:tcPr>
                  <w:tcW w:w="708" w:type="dxa"/>
                </w:tcPr>
                <w:p w14:paraId="69790A4E"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1.248</w:t>
                  </w:r>
                </w:p>
              </w:tc>
              <w:tc>
                <w:tcPr>
                  <w:tcW w:w="992" w:type="dxa"/>
                </w:tcPr>
                <w:p w14:paraId="638D3610"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1.153</w:t>
                  </w:r>
                </w:p>
                <w:p w14:paraId="3B5FFAF3"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(-7.6%)</w:t>
                  </w:r>
                </w:p>
              </w:tc>
              <w:tc>
                <w:tcPr>
                  <w:tcW w:w="993" w:type="dxa"/>
                </w:tcPr>
                <w:p w14:paraId="6C2B0EC5"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1.219</w:t>
                  </w:r>
                </w:p>
                <w:p w14:paraId="4AE29B3E"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(-2.3%)</w:t>
                  </w:r>
                </w:p>
              </w:tc>
              <w:tc>
                <w:tcPr>
                  <w:tcW w:w="850" w:type="dxa"/>
                </w:tcPr>
                <w:p w14:paraId="726A8724"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1.170</w:t>
                  </w:r>
                </w:p>
                <w:p w14:paraId="7BCF6650"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(-6.3%)</w:t>
                  </w:r>
                </w:p>
              </w:tc>
              <w:tc>
                <w:tcPr>
                  <w:tcW w:w="851" w:type="dxa"/>
                </w:tcPr>
                <w:p w14:paraId="5E94FD2D"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1.142</w:t>
                  </w:r>
                </w:p>
                <w:p w14:paraId="14C199C4"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(-8.5%)</w:t>
                  </w:r>
                </w:p>
              </w:tc>
            </w:tr>
            <w:tr w:rsidR="00607A0A" w:rsidRPr="00376FD6" w14:paraId="5EEA5A1A" w14:textId="77777777" w:rsidTr="0029309E">
              <w:trPr>
                <w:trHeight w:val="312"/>
              </w:trPr>
              <w:tc>
                <w:tcPr>
                  <w:tcW w:w="918" w:type="dxa"/>
                </w:tcPr>
                <w:p w14:paraId="1B2B17B4" w14:textId="77777777" w:rsidR="00607A0A" w:rsidRPr="00376FD6" w:rsidRDefault="00607A0A" w:rsidP="0029309E">
                  <w:pPr>
                    <w:keepNext/>
                    <w:tabs>
                      <w:tab w:val="left" w:pos="1304"/>
                    </w:tabs>
                    <w:spacing w:after="60" w:line="240" w:lineRule="atLeast"/>
                    <w:jc w:val="both"/>
                    <w:outlineLvl w:val="3"/>
                    <w:rPr>
                      <w:rFonts w:cs="Arial"/>
                      <w:b/>
                      <w:bCs/>
                      <w:sz w:val="16"/>
                      <w:szCs w:val="16"/>
                      <w:lang w:val="en-US"/>
                    </w:rPr>
                  </w:pPr>
                  <w:r w:rsidRPr="00376FD6">
                    <w:rPr>
                      <w:rFonts w:cs="Arial"/>
                      <w:b/>
                      <w:bCs/>
                      <w:sz w:val="16"/>
                      <w:szCs w:val="16"/>
                      <w:lang w:val="en-US"/>
                    </w:rPr>
                    <w:t>IPBC</w:t>
                  </w:r>
                </w:p>
              </w:tc>
              <w:tc>
                <w:tcPr>
                  <w:tcW w:w="708" w:type="dxa"/>
                </w:tcPr>
                <w:p w14:paraId="5F39040B"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0.695</w:t>
                  </w:r>
                </w:p>
              </w:tc>
              <w:tc>
                <w:tcPr>
                  <w:tcW w:w="992" w:type="dxa"/>
                </w:tcPr>
                <w:p w14:paraId="295D07EB"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0.612</w:t>
                  </w:r>
                </w:p>
                <w:p w14:paraId="710587C1"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(-11.9%)</w:t>
                  </w:r>
                </w:p>
              </w:tc>
              <w:tc>
                <w:tcPr>
                  <w:tcW w:w="993" w:type="dxa"/>
                </w:tcPr>
                <w:p w14:paraId="7C35D897"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0.588</w:t>
                  </w:r>
                </w:p>
                <w:p w14:paraId="38C32532"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(-15.4%)</w:t>
                  </w:r>
                </w:p>
              </w:tc>
              <w:tc>
                <w:tcPr>
                  <w:tcW w:w="850" w:type="dxa"/>
                </w:tcPr>
                <w:p w14:paraId="3176D13F"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0.686</w:t>
                  </w:r>
                </w:p>
                <w:p w14:paraId="36462ECF"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(-1.3%)</w:t>
                  </w:r>
                </w:p>
              </w:tc>
              <w:tc>
                <w:tcPr>
                  <w:tcW w:w="851" w:type="dxa"/>
                </w:tcPr>
                <w:p w14:paraId="3D7E9BA2"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0.650</w:t>
                  </w:r>
                </w:p>
                <w:p w14:paraId="3D2566ED"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(-6.5%)</w:t>
                  </w:r>
                </w:p>
              </w:tc>
            </w:tr>
            <w:tr w:rsidR="00607A0A" w:rsidRPr="00376FD6" w14:paraId="4897E3AF" w14:textId="77777777" w:rsidTr="0029309E">
              <w:trPr>
                <w:trHeight w:val="330"/>
              </w:trPr>
              <w:tc>
                <w:tcPr>
                  <w:tcW w:w="918" w:type="dxa"/>
                </w:tcPr>
                <w:p w14:paraId="5F8F86A3" w14:textId="77777777" w:rsidR="00607A0A" w:rsidRPr="00376FD6" w:rsidRDefault="00607A0A" w:rsidP="0029309E">
                  <w:pPr>
                    <w:keepNext/>
                    <w:tabs>
                      <w:tab w:val="left" w:pos="1304"/>
                    </w:tabs>
                    <w:spacing w:after="60" w:line="240" w:lineRule="atLeast"/>
                    <w:jc w:val="both"/>
                    <w:outlineLvl w:val="3"/>
                    <w:rPr>
                      <w:rFonts w:cs="Arial"/>
                      <w:b/>
                      <w:bCs/>
                      <w:sz w:val="16"/>
                      <w:szCs w:val="16"/>
                      <w:lang w:val="en-US"/>
                    </w:rPr>
                  </w:pPr>
                  <w:r w:rsidRPr="00376FD6">
                    <w:rPr>
                      <w:rFonts w:cs="Arial"/>
                      <w:b/>
                      <w:bCs/>
                      <w:sz w:val="16"/>
                      <w:szCs w:val="16"/>
                      <w:lang w:val="en-US"/>
                    </w:rPr>
                    <w:t>Propiconazole</w:t>
                  </w:r>
                </w:p>
              </w:tc>
              <w:tc>
                <w:tcPr>
                  <w:tcW w:w="708" w:type="dxa"/>
                </w:tcPr>
                <w:p w14:paraId="202D0A56"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2.265</w:t>
                  </w:r>
                </w:p>
              </w:tc>
              <w:tc>
                <w:tcPr>
                  <w:tcW w:w="992" w:type="dxa"/>
                </w:tcPr>
                <w:p w14:paraId="7AF24707"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2.150</w:t>
                  </w:r>
                </w:p>
                <w:p w14:paraId="3B9BC3D1"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(-5.1%)</w:t>
                  </w:r>
                </w:p>
              </w:tc>
              <w:tc>
                <w:tcPr>
                  <w:tcW w:w="993" w:type="dxa"/>
                </w:tcPr>
                <w:p w14:paraId="61B3EE88"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2.163</w:t>
                  </w:r>
                </w:p>
                <w:p w14:paraId="4ED2CDCB"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(-4.5%)</w:t>
                  </w:r>
                </w:p>
              </w:tc>
              <w:tc>
                <w:tcPr>
                  <w:tcW w:w="850" w:type="dxa"/>
                </w:tcPr>
                <w:p w14:paraId="082DBE4A"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2.253</w:t>
                  </w:r>
                </w:p>
                <w:p w14:paraId="5DE9D2AE"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(-0.5%)</w:t>
                  </w:r>
                </w:p>
              </w:tc>
              <w:tc>
                <w:tcPr>
                  <w:tcW w:w="851" w:type="dxa"/>
                </w:tcPr>
                <w:p w14:paraId="6E444715"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2.257</w:t>
                  </w:r>
                </w:p>
                <w:p w14:paraId="4C67E3B8"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(-0.4%)</w:t>
                  </w:r>
                </w:p>
              </w:tc>
            </w:tr>
            <w:tr w:rsidR="00607A0A" w:rsidRPr="00376FD6" w14:paraId="4EC7C8A5" w14:textId="77777777" w:rsidTr="0029309E">
              <w:trPr>
                <w:trHeight w:val="330"/>
              </w:trPr>
              <w:tc>
                <w:tcPr>
                  <w:tcW w:w="918" w:type="dxa"/>
                </w:tcPr>
                <w:p w14:paraId="06068240" w14:textId="77777777" w:rsidR="00607A0A" w:rsidRPr="00376FD6" w:rsidRDefault="00607A0A" w:rsidP="0029309E">
                  <w:pPr>
                    <w:keepNext/>
                    <w:tabs>
                      <w:tab w:val="left" w:pos="1304"/>
                    </w:tabs>
                    <w:spacing w:after="60" w:line="240" w:lineRule="atLeast"/>
                    <w:jc w:val="both"/>
                    <w:outlineLvl w:val="3"/>
                    <w:rPr>
                      <w:rFonts w:cs="Arial"/>
                      <w:b/>
                      <w:bCs/>
                      <w:sz w:val="16"/>
                      <w:szCs w:val="16"/>
                      <w:lang w:val="en-US"/>
                    </w:rPr>
                  </w:pPr>
                  <w:r w:rsidRPr="00376FD6">
                    <w:rPr>
                      <w:rFonts w:cs="Arial"/>
                      <w:b/>
                      <w:bCs/>
                      <w:sz w:val="16"/>
                      <w:szCs w:val="16"/>
                      <w:lang w:val="en-US"/>
                    </w:rPr>
                    <w:t>tebuconazole</w:t>
                  </w:r>
                </w:p>
              </w:tc>
              <w:tc>
                <w:tcPr>
                  <w:tcW w:w="708" w:type="dxa"/>
                </w:tcPr>
                <w:p w14:paraId="42BF8447"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0.774</w:t>
                  </w:r>
                </w:p>
              </w:tc>
              <w:tc>
                <w:tcPr>
                  <w:tcW w:w="992" w:type="dxa"/>
                </w:tcPr>
                <w:p w14:paraId="48426605"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0.76</w:t>
                  </w:r>
                </w:p>
                <w:p w14:paraId="36509992"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(-1.8%)</w:t>
                  </w:r>
                </w:p>
              </w:tc>
              <w:tc>
                <w:tcPr>
                  <w:tcW w:w="993" w:type="dxa"/>
                </w:tcPr>
                <w:p w14:paraId="4D204204"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0.777</w:t>
                  </w:r>
                </w:p>
                <w:p w14:paraId="69917455"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(+0.4%)</w:t>
                  </w:r>
                </w:p>
              </w:tc>
              <w:tc>
                <w:tcPr>
                  <w:tcW w:w="850" w:type="dxa"/>
                </w:tcPr>
                <w:p w14:paraId="0C28DBC4"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0.718</w:t>
                  </w:r>
                </w:p>
                <w:p w14:paraId="16839D7C"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(-7.2%)</w:t>
                  </w:r>
                </w:p>
              </w:tc>
              <w:tc>
                <w:tcPr>
                  <w:tcW w:w="851" w:type="dxa"/>
                </w:tcPr>
                <w:p w14:paraId="523D6920"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0.744</w:t>
                  </w:r>
                </w:p>
                <w:p w14:paraId="18F6CA9E" w14:textId="77777777" w:rsidR="00607A0A" w:rsidRPr="00376FD6" w:rsidRDefault="00607A0A" w:rsidP="0029309E">
                  <w:pPr>
                    <w:keepNext/>
                    <w:tabs>
                      <w:tab w:val="left" w:pos="1304"/>
                    </w:tabs>
                    <w:spacing w:after="60" w:line="240" w:lineRule="atLeast"/>
                    <w:jc w:val="both"/>
                    <w:outlineLvl w:val="3"/>
                    <w:rPr>
                      <w:rFonts w:cs="Arial"/>
                      <w:bCs/>
                      <w:sz w:val="16"/>
                      <w:szCs w:val="16"/>
                      <w:lang w:val="en-US"/>
                    </w:rPr>
                  </w:pPr>
                  <w:r w:rsidRPr="00376FD6">
                    <w:rPr>
                      <w:rFonts w:cs="Arial"/>
                      <w:bCs/>
                      <w:sz w:val="16"/>
                      <w:szCs w:val="16"/>
                      <w:lang w:val="en-US"/>
                    </w:rPr>
                    <w:t>(-3.9%)</w:t>
                  </w:r>
                </w:p>
              </w:tc>
            </w:tr>
          </w:tbl>
          <w:p w14:paraId="0CE72997" w14:textId="1C88D0D3"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samples of X6119CJ stored after 6 and 12 months were analysed for IPBC and PBC contents by another facility (Danish technological institute). Content of IPBC was found to be 0.74%w/w while PBC content was always found below 0.01%w/w.</w:t>
            </w:r>
          </w:p>
          <w:p w14:paraId="1B334EFD" w14:textId="77777777" w:rsidR="00607A0A" w:rsidRDefault="00607A0A" w:rsidP="0029309E">
            <w:pPr>
              <w:keepNext/>
              <w:tabs>
                <w:tab w:val="left" w:pos="1304"/>
              </w:tabs>
              <w:spacing w:after="60" w:line="240" w:lineRule="atLeast"/>
              <w:jc w:val="both"/>
              <w:outlineLvl w:val="3"/>
              <w:rPr>
                <w:rFonts w:cs="Arial"/>
                <w:bCs/>
              </w:rPr>
            </w:pPr>
          </w:p>
          <w:p w14:paraId="4AADB404" w14:textId="77777777" w:rsidR="007C20CB" w:rsidRPr="00376FD6" w:rsidRDefault="007C20CB" w:rsidP="0029309E">
            <w:pPr>
              <w:keepNext/>
              <w:tabs>
                <w:tab w:val="left" w:pos="1304"/>
              </w:tabs>
              <w:spacing w:after="60" w:line="240" w:lineRule="atLeast"/>
              <w:jc w:val="both"/>
              <w:outlineLvl w:val="3"/>
              <w:rPr>
                <w:rFonts w:cs="Arial"/>
                <w:bCs/>
              </w:rPr>
            </w:pPr>
          </w:p>
          <w:p w14:paraId="1A69FE2E"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pH value</w:t>
            </w:r>
          </w:p>
          <w:p w14:paraId="6F48DC0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u w:val="single"/>
              </w:rPr>
              <w:t>before storage</w:t>
            </w:r>
            <w:r w:rsidRPr="00376FD6">
              <w:rPr>
                <w:rFonts w:cs="Arial"/>
                <w:bCs/>
              </w:rPr>
              <w:t>: 6.2 at 18.7°C</w:t>
            </w:r>
          </w:p>
          <w:p w14:paraId="592D4CDC"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u w:val="single"/>
              </w:rPr>
              <w:lastRenderedPageBreak/>
              <w:t>after 24 months</w:t>
            </w:r>
            <w:r w:rsidRPr="00376FD6">
              <w:rPr>
                <w:rFonts w:cs="Arial"/>
                <w:bCs/>
              </w:rPr>
              <w:t>: 5.7 at 19.1°C</w:t>
            </w:r>
          </w:p>
          <w:p w14:paraId="39EA71CF" w14:textId="77777777" w:rsidR="00607A0A" w:rsidRPr="00376FD6" w:rsidRDefault="00607A0A" w:rsidP="0029309E">
            <w:pPr>
              <w:keepNext/>
              <w:tabs>
                <w:tab w:val="left" w:pos="1304"/>
              </w:tabs>
              <w:spacing w:after="60" w:line="240" w:lineRule="atLeast"/>
              <w:jc w:val="both"/>
              <w:outlineLvl w:val="3"/>
              <w:rPr>
                <w:rFonts w:cs="Arial"/>
                <w:bCs/>
              </w:rPr>
            </w:pPr>
          </w:p>
          <w:p w14:paraId="721CDC86"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Emulsion stability at 5%w/w (CIPAC MT 36.3)</w:t>
            </w:r>
          </w:p>
          <w:p w14:paraId="58450813" w14:textId="77777777" w:rsidR="00607A0A" w:rsidRPr="00376FD6" w:rsidRDefault="00607A0A" w:rsidP="0029309E">
            <w:pPr>
              <w:autoSpaceDE w:val="0"/>
              <w:autoSpaceDN w:val="0"/>
              <w:adjustRightInd w:val="0"/>
              <w:jc w:val="both"/>
              <w:rPr>
                <w:rFonts w:eastAsiaTheme="minorHAnsi" w:cs="Arial"/>
                <w:u w:val="single"/>
                <w:lang w:val="en-US" w:eastAsia="en-US"/>
              </w:rPr>
            </w:pPr>
            <w:r w:rsidRPr="00376FD6">
              <w:rPr>
                <w:rFonts w:eastAsiaTheme="minorHAnsi" w:cs="Arial"/>
                <w:u w:val="single"/>
                <w:lang w:val="en-US" w:eastAsia="en-US"/>
              </w:rPr>
              <w:t>Before storage</w:t>
            </w:r>
          </w:p>
          <w:p w14:paraId="6B53A36E" w14:textId="77777777" w:rsidR="00607A0A" w:rsidRPr="00376FD6" w:rsidRDefault="00607A0A" w:rsidP="0029309E">
            <w:pPr>
              <w:autoSpaceDE w:val="0"/>
              <w:autoSpaceDN w:val="0"/>
              <w:adjustRightInd w:val="0"/>
              <w:jc w:val="both"/>
              <w:rPr>
                <w:rFonts w:eastAsiaTheme="minorHAnsi" w:cs="Arial"/>
                <w:lang w:val="en-US" w:eastAsia="en-US"/>
              </w:rPr>
            </w:pPr>
          </w:p>
          <w:p w14:paraId="02B1ADB3"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Initial emulsification: uniform emulsion</w:t>
            </w:r>
          </w:p>
          <w:p w14:paraId="75614D84" w14:textId="77777777" w:rsidR="00607A0A" w:rsidRPr="00376FD6" w:rsidRDefault="00607A0A" w:rsidP="0029309E">
            <w:pPr>
              <w:autoSpaceDE w:val="0"/>
              <w:autoSpaceDN w:val="0"/>
              <w:adjustRightInd w:val="0"/>
              <w:jc w:val="both"/>
              <w:rPr>
                <w:rFonts w:eastAsiaTheme="minorHAnsi" w:cs="Arial"/>
                <w:lang w:val="en-US" w:eastAsia="en-US"/>
              </w:rPr>
            </w:pPr>
          </w:p>
          <w:p w14:paraId="30E7C894"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Emulsion stability on standing: no free oil, cream, solid matter after standing for 30 min, 2h, 24h</w:t>
            </w:r>
          </w:p>
          <w:p w14:paraId="4706977A" w14:textId="77777777" w:rsidR="00607A0A" w:rsidRPr="00376FD6" w:rsidRDefault="00607A0A" w:rsidP="0029309E">
            <w:pPr>
              <w:autoSpaceDE w:val="0"/>
              <w:autoSpaceDN w:val="0"/>
              <w:adjustRightInd w:val="0"/>
              <w:jc w:val="both"/>
              <w:rPr>
                <w:rFonts w:eastAsiaTheme="minorHAnsi" w:cs="Arial"/>
                <w:lang w:val="en-US" w:eastAsia="en-US"/>
              </w:rPr>
            </w:pPr>
          </w:p>
          <w:p w14:paraId="62EE089F"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Re-emulsification after standing for 24 h: no free oil, cream, solid matter after standing for 30 s;</w:t>
            </w:r>
          </w:p>
          <w:p w14:paraId="60CDABC7"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uniform emulsion</w:t>
            </w:r>
          </w:p>
          <w:p w14:paraId="4D43E056" w14:textId="77777777" w:rsidR="00607A0A" w:rsidRPr="00376FD6" w:rsidRDefault="00607A0A" w:rsidP="0029309E">
            <w:pPr>
              <w:autoSpaceDE w:val="0"/>
              <w:autoSpaceDN w:val="0"/>
              <w:adjustRightInd w:val="0"/>
              <w:jc w:val="both"/>
              <w:rPr>
                <w:rFonts w:eastAsiaTheme="minorHAnsi" w:cs="Arial"/>
                <w:lang w:val="en-US" w:eastAsia="en-US"/>
              </w:rPr>
            </w:pPr>
          </w:p>
          <w:p w14:paraId="4002246D" w14:textId="77777777" w:rsidR="00607A0A" w:rsidRPr="00376FD6" w:rsidRDefault="00607A0A" w:rsidP="0029309E">
            <w:pPr>
              <w:autoSpaceDE w:val="0"/>
              <w:autoSpaceDN w:val="0"/>
              <w:adjustRightInd w:val="0"/>
              <w:jc w:val="both"/>
              <w:rPr>
                <w:rFonts w:cs="Arial"/>
                <w:b/>
                <w:bCs/>
              </w:rPr>
            </w:pPr>
            <w:r w:rsidRPr="00376FD6">
              <w:rPr>
                <w:rFonts w:eastAsiaTheme="minorHAnsi" w:cs="Arial"/>
                <w:lang w:val="en-US" w:eastAsia="en-US"/>
              </w:rPr>
              <w:t>Final emulsion stability: no free oil, cream, solid matter after standing for 30 min</w:t>
            </w:r>
          </w:p>
          <w:p w14:paraId="2D3C33A1" w14:textId="77777777" w:rsidR="00607A0A" w:rsidRPr="00376FD6" w:rsidRDefault="00607A0A" w:rsidP="0029309E">
            <w:pPr>
              <w:keepNext/>
              <w:tabs>
                <w:tab w:val="left" w:pos="1304"/>
              </w:tabs>
              <w:spacing w:after="60" w:line="240" w:lineRule="atLeast"/>
              <w:jc w:val="both"/>
              <w:outlineLvl w:val="3"/>
              <w:rPr>
                <w:rFonts w:cs="Arial"/>
                <w:b/>
                <w:bCs/>
                <w:u w:val="single"/>
              </w:rPr>
            </w:pPr>
          </w:p>
          <w:p w14:paraId="79956CA5" w14:textId="77777777" w:rsidR="00607A0A" w:rsidRPr="00376FD6" w:rsidRDefault="00607A0A" w:rsidP="0029309E">
            <w:pPr>
              <w:keepNext/>
              <w:tabs>
                <w:tab w:val="left" w:pos="1304"/>
              </w:tabs>
              <w:spacing w:after="60" w:line="240" w:lineRule="atLeast"/>
              <w:jc w:val="both"/>
              <w:outlineLvl w:val="3"/>
              <w:rPr>
                <w:rFonts w:cs="Arial"/>
                <w:bCs/>
                <w:u w:val="single"/>
              </w:rPr>
            </w:pPr>
            <w:r w:rsidRPr="00376FD6">
              <w:rPr>
                <w:rFonts w:cs="Arial"/>
                <w:bCs/>
                <w:u w:val="single"/>
              </w:rPr>
              <w:t>after storage 24 months at ambient temperature</w:t>
            </w:r>
          </w:p>
          <w:p w14:paraId="7475E8E1"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Initial emulsification: uniform emulsion</w:t>
            </w:r>
          </w:p>
          <w:p w14:paraId="6A73F227" w14:textId="77777777" w:rsidR="00607A0A" w:rsidRPr="00376FD6" w:rsidRDefault="00607A0A" w:rsidP="0029309E">
            <w:pPr>
              <w:autoSpaceDE w:val="0"/>
              <w:autoSpaceDN w:val="0"/>
              <w:adjustRightInd w:val="0"/>
              <w:rPr>
                <w:rFonts w:eastAsiaTheme="minorHAnsi" w:cs="Arial"/>
                <w:lang w:val="en-US" w:eastAsia="en-US"/>
              </w:rPr>
            </w:pPr>
          </w:p>
          <w:p w14:paraId="7D1DAA17"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Emulsion stability on standing: no free oil, cream after standing for 30 min, 2h, 24h; slight deposit after standing for 2h, 24h;</w:t>
            </w:r>
          </w:p>
          <w:p w14:paraId="76133215" w14:textId="77777777" w:rsidR="00607A0A" w:rsidRPr="00376FD6" w:rsidRDefault="00607A0A" w:rsidP="0029309E">
            <w:pPr>
              <w:autoSpaceDE w:val="0"/>
              <w:autoSpaceDN w:val="0"/>
              <w:adjustRightInd w:val="0"/>
              <w:rPr>
                <w:rFonts w:eastAsiaTheme="minorHAnsi" w:cs="Arial"/>
                <w:lang w:val="en-US" w:eastAsia="en-US"/>
              </w:rPr>
            </w:pPr>
          </w:p>
          <w:p w14:paraId="5975480A"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Re-emulsification after standing for 24 h: no free oil, cream but a slight deposit (solid matter) after standing for 30 s; uniform emulsion</w:t>
            </w:r>
          </w:p>
          <w:p w14:paraId="03597D94" w14:textId="77777777" w:rsidR="00607A0A" w:rsidRPr="00376FD6" w:rsidRDefault="00607A0A" w:rsidP="0029309E">
            <w:pPr>
              <w:autoSpaceDE w:val="0"/>
              <w:autoSpaceDN w:val="0"/>
              <w:adjustRightInd w:val="0"/>
              <w:rPr>
                <w:rFonts w:eastAsiaTheme="minorHAnsi" w:cs="Arial"/>
                <w:lang w:val="en-US" w:eastAsia="en-US"/>
              </w:rPr>
            </w:pPr>
          </w:p>
          <w:p w14:paraId="1B33575B"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Final emulsion stability: no free oil, cream after standing for 30 min but a slight deposit (solid matter)</w:t>
            </w:r>
          </w:p>
          <w:p w14:paraId="1BAB0791" w14:textId="77777777" w:rsidR="00607A0A" w:rsidRPr="00376FD6" w:rsidRDefault="00607A0A" w:rsidP="0029309E">
            <w:pPr>
              <w:autoSpaceDE w:val="0"/>
              <w:autoSpaceDN w:val="0"/>
              <w:adjustRightInd w:val="0"/>
              <w:rPr>
                <w:rFonts w:cs="Arial"/>
                <w:b/>
                <w:bCs/>
              </w:rPr>
            </w:pPr>
          </w:p>
          <w:p w14:paraId="36C616E4" w14:textId="77777777" w:rsidR="00607A0A" w:rsidRPr="00376FD6" w:rsidRDefault="00607A0A" w:rsidP="0029309E">
            <w:pPr>
              <w:keepNext/>
              <w:tabs>
                <w:tab w:val="left" w:pos="1304"/>
              </w:tabs>
              <w:spacing w:after="60" w:line="240" w:lineRule="atLeast"/>
              <w:jc w:val="both"/>
              <w:outlineLvl w:val="3"/>
              <w:rPr>
                <w:rFonts w:cs="Arial"/>
                <w:b/>
                <w:bCs/>
              </w:rPr>
            </w:pPr>
          </w:p>
          <w:p w14:paraId="6868F507" w14:textId="711FDB0A"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Persistent foaming</w:t>
            </w:r>
            <w:r w:rsidR="009F01FB">
              <w:rPr>
                <w:rFonts w:cs="Arial"/>
                <w:b/>
                <w:bCs/>
              </w:rPr>
              <w:t xml:space="preserve"> at 5%w/w</w:t>
            </w:r>
            <w:r w:rsidRPr="00376FD6">
              <w:rPr>
                <w:rFonts w:cs="Arial"/>
                <w:b/>
                <w:bCs/>
              </w:rPr>
              <w:t xml:space="preserve"> (CIPAC MT 47.2)</w:t>
            </w:r>
            <w:r w:rsidR="009F01FB">
              <w:rPr>
                <w:rFonts w:cs="Arial"/>
                <w:b/>
                <w:bCs/>
              </w:rPr>
              <w:t xml:space="preserve"> </w:t>
            </w:r>
          </w:p>
          <w:p w14:paraId="1D8D0355" w14:textId="77777777" w:rsidR="00607A0A" w:rsidRPr="00376FD6" w:rsidRDefault="00607A0A" w:rsidP="0029309E">
            <w:pPr>
              <w:keepNext/>
              <w:tabs>
                <w:tab w:val="left" w:pos="1304"/>
              </w:tabs>
              <w:spacing w:after="60" w:line="240" w:lineRule="atLeast"/>
              <w:jc w:val="both"/>
              <w:outlineLvl w:val="3"/>
              <w:rPr>
                <w:rFonts w:eastAsiaTheme="minorHAnsi" w:cs="Arial"/>
                <w:lang w:val="en-US" w:eastAsia="en-US"/>
              </w:rPr>
            </w:pPr>
            <w:r w:rsidRPr="00376FD6">
              <w:rPr>
                <w:rFonts w:eastAsiaTheme="minorHAnsi" w:cs="Arial"/>
                <w:u w:val="single"/>
                <w:lang w:val="en-US" w:eastAsia="en-US"/>
              </w:rPr>
              <w:t>Before storage</w:t>
            </w:r>
            <w:r w:rsidRPr="00376FD6">
              <w:rPr>
                <w:rFonts w:eastAsiaTheme="minorHAnsi" w:cs="Arial"/>
                <w:lang w:val="en-US" w:eastAsia="en-US"/>
              </w:rPr>
              <w:t>: Volume of foam : 73 mL after 1 minute</w:t>
            </w:r>
          </w:p>
          <w:p w14:paraId="45C59C09" w14:textId="77777777" w:rsidR="00607A0A" w:rsidRPr="00376FD6" w:rsidRDefault="00607A0A" w:rsidP="0029309E">
            <w:pPr>
              <w:keepNext/>
              <w:tabs>
                <w:tab w:val="left" w:pos="1304"/>
              </w:tabs>
              <w:spacing w:after="60" w:line="240" w:lineRule="atLeast"/>
              <w:jc w:val="both"/>
              <w:outlineLvl w:val="3"/>
              <w:rPr>
                <w:rFonts w:cs="Arial"/>
                <w:b/>
                <w:bCs/>
                <w:lang w:val="en-US"/>
              </w:rPr>
            </w:pPr>
            <w:r w:rsidRPr="00376FD6">
              <w:rPr>
                <w:rFonts w:eastAsiaTheme="minorHAnsi" w:cs="Arial"/>
                <w:u w:val="single"/>
                <w:lang w:val="en-US" w:eastAsia="en-US"/>
              </w:rPr>
              <w:lastRenderedPageBreak/>
              <w:t>After storage 24 months at ambient temperature</w:t>
            </w:r>
            <w:r w:rsidRPr="00376FD6">
              <w:rPr>
                <w:rFonts w:eastAsiaTheme="minorHAnsi" w:cs="Arial"/>
                <w:lang w:val="en-US" w:eastAsia="en-US"/>
              </w:rPr>
              <w:t>: Volume of foam : 40 mL after 1 minute (69mL after 10s)</w:t>
            </w:r>
          </w:p>
          <w:p w14:paraId="48FFDC09" w14:textId="77777777" w:rsidR="00607A0A" w:rsidRPr="00376FD6" w:rsidRDefault="00607A0A" w:rsidP="0029309E">
            <w:pPr>
              <w:keepNext/>
              <w:tabs>
                <w:tab w:val="left" w:pos="1304"/>
              </w:tabs>
              <w:spacing w:after="60" w:line="240" w:lineRule="atLeast"/>
              <w:jc w:val="both"/>
              <w:outlineLvl w:val="3"/>
              <w:rPr>
                <w:rFonts w:cs="Arial"/>
                <w:bCs/>
                <w:lang w:val="en-US"/>
              </w:rPr>
            </w:pPr>
          </w:p>
          <w:p w14:paraId="670F7057" w14:textId="77777777" w:rsidR="00607A0A" w:rsidRPr="00376FD6" w:rsidRDefault="00607A0A" w:rsidP="0029309E">
            <w:pPr>
              <w:keepNext/>
              <w:tabs>
                <w:tab w:val="left" w:pos="1304"/>
              </w:tabs>
              <w:spacing w:after="60" w:line="240" w:lineRule="atLeast"/>
              <w:jc w:val="both"/>
              <w:outlineLvl w:val="3"/>
              <w:rPr>
                <w:rFonts w:cs="Arial"/>
                <w:bCs/>
              </w:rPr>
            </w:pPr>
          </w:p>
        </w:tc>
        <w:tc>
          <w:tcPr>
            <w:tcW w:w="2873" w:type="dxa"/>
          </w:tcPr>
          <w:p w14:paraId="56559ED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lastRenderedPageBreak/>
              <w:t xml:space="preserve">Since a phase partition is sometimes observed, it should be mentioned to stir the product before using. Deposit is also noticed after emulsion stability test and remains 30min after re-emulsification. This may be due to the colorant introduced. In order to get a homogeneous application, the product </w:t>
            </w:r>
            <w:r w:rsidRPr="00376FD6">
              <w:rPr>
                <w:rFonts w:cs="Arial"/>
                <w:bCs/>
              </w:rPr>
              <w:lastRenderedPageBreak/>
              <w:t>should be stirred during applicantion.</w:t>
            </w:r>
          </w:p>
          <w:p w14:paraId="2DBB3A6E" w14:textId="77777777" w:rsidR="00607A0A" w:rsidRPr="00376FD6" w:rsidRDefault="00607A0A" w:rsidP="0029309E">
            <w:pPr>
              <w:keepNext/>
              <w:tabs>
                <w:tab w:val="left" w:pos="1304"/>
              </w:tabs>
              <w:spacing w:after="60" w:line="240" w:lineRule="atLeast"/>
              <w:jc w:val="both"/>
              <w:outlineLvl w:val="3"/>
              <w:rPr>
                <w:rFonts w:cs="Arial"/>
                <w:bCs/>
              </w:rPr>
            </w:pPr>
          </w:p>
          <w:p w14:paraId="02BD5AC4" w14:textId="7EB1AE91"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volume of foam is not in acceptable limits before storage. Based on the previous explanation (see accelerated storage), no further data are required.</w:t>
            </w:r>
          </w:p>
          <w:p w14:paraId="354FCBA6"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Cs/>
              </w:rPr>
              <w:t xml:space="preserve"> </w:t>
            </w:r>
          </w:p>
          <w:p w14:paraId="51446CDB"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variations of IPBC content after 6 and 12 months are higher than 10% while variations are in acceptable limits after 18 and 24 months. The applicant asked another laboratoty to demonstrate that IPBC was converted into PBC. Nevertheless, results given with the Danish Institute were not in accordance with results obtained by FCBA. IPBC was found stable and no PBC was detected. No validation data were provided by the Danish Institute. </w:t>
            </w:r>
            <w:r w:rsidRPr="00DE510E">
              <w:rPr>
                <w:rFonts w:cs="Arial"/>
                <w:bCs/>
              </w:rPr>
              <w:t>The applicant states that difference observed between the two facilities can be explained by the instability of the ratio IPBC/PBC in the product.</w:t>
            </w:r>
            <w:r w:rsidRPr="00376FD6">
              <w:rPr>
                <w:rFonts w:cs="Arial"/>
                <w:bCs/>
              </w:rPr>
              <w:t xml:space="preserve"> </w:t>
            </w:r>
          </w:p>
          <w:p w14:paraId="4910FE53"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 xml:space="preserve">eCA considers that this answer is not sufficient </w:t>
            </w:r>
            <w:r w:rsidRPr="00376FD6">
              <w:rPr>
                <w:rFonts w:cs="Arial"/>
                <w:b/>
                <w:bCs/>
              </w:rPr>
              <w:lastRenderedPageBreak/>
              <w:t xml:space="preserve">and that the results are not reliable. </w:t>
            </w:r>
            <w:r w:rsidRPr="00DE510E">
              <w:rPr>
                <w:rFonts w:cs="Arial"/>
                <w:b/>
                <w:bCs/>
              </w:rPr>
              <w:t>Results provided do not allow to conclude on the stability of IPBC since variations are not coherent with a possible degradation of the active substance.</w:t>
            </w:r>
            <w:r w:rsidRPr="00376FD6">
              <w:rPr>
                <w:rFonts w:cs="Arial"/>
                <w:b/>
                <w:bCs/>
              </w:rPr>
              <w:t xml:space="preserve"> </w:t>
            </w:r>
          </w:p>
          <w:p w14:paraId="2BF99E28"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 xml:space="preserve">According to the results of the accelerated storage, </w:t>
            </w:r>
            <w:r w:rsidRPr="00DE510E">
              <w:rPr>
                <w:rFonts w:cs="Arial"/>
                <w:b/>
                <w:bCs/>
              </w:rPr>
              <w:t>a two year shelf life is acceptable. Since results for other active substances are also acceptable after 24 months, shelf life is also supported. However, in order to confirm stability for IPBC, a new shelf life is required in post authorisation.</w:t>
            </w:r>
          </w:p>
        </w:tc>
        <w:tc>
          <w:tcPr>
            <w:tcW w:w="1559" w:type="dxa"/>
          </w:tcPr>
          <w:p w14:paraId="22351C81" w14:textId="77777777" w:rsidR="00607A0A" w:rsidRPr="00376FD6" w:rsidRDefault="00607A0A" w:rsidP="0029309E">
            <w:pPr>
              <w:keepNext/>
              <w:tabs>
                <w:tab w:val="left" w:pos="1304"/>
              </w:tabs>
              <w:spacing w:after="60" w:line="240" w:lineRule="atLeast"/>
              <w:jc w:val="both"/>
              <w:outlineLvl w:val="3"/>
              <w:rPr>
                <w:rFonts w:cs="Arial"/>
                <w:color w:val="000000"/>
              </w:rPr>
            </w:pPr>
            <w:r w:rsidRPr="00376FD6">
              <w:rPr>
                <w:rFonts w:cs="Arial"/>
                <w:color w:val="000000"/>
              </w:rPr>
              <w:lastRenderedPageBreak/>
              <w:t>Legay S, 2016</w:t>
            </w:r>
          </w:p>
          <w:p w14:paraId="6A934EA3" w14:textId="77777777" w:rsidR="00607A0A" w:rsidRPr="00376FD6" w:rsidRDefault="00607A0A" w:rsidP="0029309E">
            <w:pPr>
              <w:keepNext/>
              <w:tabs>
                <w:tab w:val="left" w:pos="1304"/>
              </w:tabs>
              <w:spacing w:after="60" w:line="240" w:lineRule="atLeast"/>
              <w:jc w:val="both"/>
              <w:outlineLvl w:val="3"/>
              <w:rPr>
                <w:rFonts w:cs="Arial"/>
                <w:color w:val="000000"/>
              </w:rPr>
            </w:pPr>
            <w:r w:rsidRPr="00376FD6">
              <w:rPr>
                <w:rFonts w:cs="Arial"/>
                <w:color w:val="000000"/>
              </w:rPr>
              <w:t>report 402/13/1141F/ad-e</w:t>
            </w:r>
          </w:p>
          <w:p w14:paraId="303CB1E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GLP</w:t>
            </w:r>
          </w:p>
        </w:tc>
      </w:tr>
      <w:tr w:rsidR="00607A0A" w:rsidRPr="00856058" w14:paraId="1F13B02F" w14:textId="77777777" w:rsidTr="00800531">
        <w:trPr>
          <w:trHeight w:val="233"/>
        </w:trPr>
        <w:tc>
          <w:tcPr>
            <w:tcW w:w="2160" w:type="dxa"/>
          </w:tcPr>
          <w:p w14:paraId="29483079" w14:textId="77777777" w:rsidR="00607A0A" w:rsidRPr="00376FD6" w:rsidRDefault="00607A0A" w:rsidP="0029309E">
            <w:pPr>
              <w:rPr>
                <w:rFonts w:cs="Arial"/>
                <w:lang w:eastAsia="de-DE"/>
              </w:rPr>
            </w:pPr>
            <w:r w:rsidRPr="00376FD6">
              <w:rPr>
                <w:rFonts w:cs="Arial"/>
                <w:lang w:eastAsia="de-DE"/>
              </w:rPr>
              <w:lastRenderedPageBreak/>
              <w:t xml:space="preserve">Storage stability test – </w:t>
            </w:r>
            <w:r w:rsidRPr="00376FD6">
              <w:rPr>
                <w:rFonts w:cs="Arial"/>
                <w:b/>
                <w:lang w:eastAsia="de-DE"/>
              </w:rPr>
              <w:t>low temperature stability test for liquids</w:t>
            </w:r>
          </w:p>
        </w:tc>
        <w:tc>
          <w:tcPr>
            <w:tcW w:w="1312" w:type="dxa"/>
          </w:tcPr>
          <w:p w14:paraId="5178553E"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CIPAC MT 39.3</w:t>
            </w:r>
          </w:p>
        </w:tc>
        <w:tc>
          <w:tcPr>
            <w:tcW w:w="1276" w:type="dxa"/>
          </w:tcPr>
          <w:p w14:paraId="106B09B6"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75604AF4"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PaP V 83.1</w:t>
            </w:r>
          </w:p>
        </w:tc>
        <w:tc>
          <w:tcPr>
            <w:tcW w:w="5490" w:type="dxa"/>
          </w:tcPr>
          <w:p w14:paraId="0A28698E"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Appearance</w:t>
            </w:r>
          </w:p>
          <w:p w14:paraId="4B662A40"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test item was physically stable after storage at 0 ± 2°C for 7 days in HDPE bottle (5L). No deposit or phase partition was observed. </w:t>
            </w:r>
          </w:p>
          <w:p w14:paraId="296FC5E6"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Emulsion stability at 3% w/w and 8.33% w/w after low storage (CIPAC MT 36.3)</w:t>
            </w:r>
          </w:p>
          <w:p w14:paraId="4007CA91"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Cs/>
              </w:rPr>
              <w:t>Initial emulfisication:</w:t>
            </w:r>
            <w:r w:rsidRPr="00376FD6">
              <w:rPr>
                <w:rFonts w:cs="Arial"/>
                <w:b/>
                <w:bCs/>
              </w:rPr>
              <w:t xml:space="preserve"> </w:t>
            </w:r>
            <w:r w:rsidRPr="00376FD6">
              <w:rPr>
                <w:rFonts w:cs="Arial"/>
                <w:bCs/>
              </w:rPr>
              <w:t>uniform emulsion</w:t>
            </w:r>
          </w:p>
          <w:p w14:paraId="05F2F77E"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Emulsion stability on standing:</w:t>
            </w:r>
            <w:r w:rsidRPr="00376FD6">
              <w:rPr>
                <w:rFonts w:cs="Arial"/>
                <w:b/>
                <w:bCs/>
              </w:rPr>
              <w:t xml:space="preserve"> </w:t>
            </w:r>
            <w:r w:rsidRPr="00376FD6">
              <w:rPr>
                <w:rFonts w:cs="Arial"/>
                <w:bCs/>
              </w:rPr>
              <w:t>no free oil, cream, solid matter after standing for 30min, 2h, 24h</w:t>
            </w:r>
          </w:p>
          <w:p w14:paraId="550D55F1"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Re-emulsificaiton after standing for 24h: no free oil, cream, solid matter after standing for 30s, uniform emulsion</w:t>
            </w:r>
          </w:p>
          <w:p w14:paraId="7BA6EF17"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Final emulsion stability: no free oil, cream, solid matter after standing for 30min</w:t>
            </w:r>
          </w:p>
          <w:p w14:paraId="4E2F3ED0"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emulsions at 3 and 8.33% w/w in standard waters A and D were considered to be stable after storage at 0 ± 2°C for 7 days. </w:t>
            </w:r>
          </w:p>
        </w:tc>
        <w:tc>
          <w:tcPr>
            <w:tcW w:w="2873" w:type="dxa"/>
          </w:tcPr>
          <w:p w14:paraId="05899C57"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Acceptable. The product is stable after 7 days at 0°C.</w:t>
            </w:r>
          </w:p>
        </w:tc>
        <w:tc>
          <w:tcPr>
            <w:tcW w:w="1559" w:type="dxa"/>
          </w:tcPr>
          <w:p w14:paraId="0B3F62DE"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Legay S. 2015</w:t>
            </w:r>
          </w:p>
          <w:p w14:paraId="19C0870A"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402/14/1100F/hijkl-e</w:t>
            </w:r>
          </w:p>
          <w:p w14:paraId="0A093A71"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GLP</w:t>
            </w:r>
          </w:p>
        </w:tc>
      </w:tr>
      <w:tr w:rsidR="00607A0A" w:rsidRPr="00376FD6" w14:paraId="5C3677F0" w14:textId="77777777" w:rsidTr="00800531">
        <w:trPr>
          <w:trHeight w:val="233"/>
        </w:trPr>
        <w:tc>
          <w:tcPr>
            <w:tcW w:w="2160" w:type="dxa"/>
          </w:tcPr>
          <w:p w14:paraId="515AB837" w14:textId="77777777" w:rsidR="00607A0A" w:rsidRPr="007F3CD9" w:rsidRDefault="00607A0A" w:rsidP="0029309E">
            <w:pPr>
              <w:rPr>
                <w:rFonts w:cs="Arial"/>
                <w:lang w:eastAsia="en-US"/>
              </w:rPr>
            </w:pPr>
            <w:r w:rsidRPr="007F3CD9">
              <w:rPr>
                <w:rFonts w:cs="Arial"/>
                <w:lang w:eastAsia="en-US"/>
              </w:rPr>
              <w:t xml:space="preserve">Effects on content of the active substance and technical characteristics of the biocidal product - </w:t>
            </w:r>
            <w:r w:rsidRPr="007F3CD9">
              <w:rPr>
                <w:rFonts w:cs="Arial"/>
                <w:b/>
                <w:lang w:eastAsia="en-US"/>
              </w:rPr>
              <w:t>light</w:t>
            </w:r>
          </w:p>
        </w:tc>
        <w:tc>
          <w:tcPr>
            <w:tcW w:w="1312" w:type="dxa"/>
          </w:tcPr>
          <w:p w14:paraId="2059F837" w14:textId="77777777" w:rsidR="00607A0A" w:rsidRPr="007F3CD9" w:rsidRDefault="00607A0A" w:rsidP="0029309E">
            <w:pPr>
              <w:rPr>
                <w:rFonts w:cs="Arial"/>
                <w:lang w:eastAsia="en-US"/>
              </w:rPr>
            </w:pPr>
          </w:p>
        </w:tc>
        <w:tc>
          <w:tcPr>
            <w:tcW w:w="1276" w:type="dxa"/>
          </w:tcPr>
          <w:p w14:paraId="36940E7A" w14:textId="77777777" w:rsidR="00607A0A" w:rsidRPr="007F3CD9" w:rsidRDefault="00607A0A" w:rsidP="0029309E">
            <w:pPr>
              <w:rPr>
                <w:rFonts w:cs="Arial"/>
                <w:lang w:eastAsia="en-US"/>
              </w:rPr>
            </w:pPr>
          </w:p>
        </w:tc>
        <w:tc>
          <w:tcPr>
            <w:tcW w:w="5490" w:type="dxa"/>
          </w:tcPr>
          <w:p w14:paraId="36D5AB92" w14:textId="77777777" w:rsidR="00AE122E" w:rsidRDefault="00AE122E" w:rsidP="00AE122E">
            <w:pPr>
              <w:rPr>
                <w:rFonts w:cs="Arial"/>
                <w:lang w:eastAsia="en-US"/>
              </w:rPr>
            </w:pPr>
            <w:r>
              <w:rPr>
                <w:rFonts w:cs="Arial"/>
                <w:lang w:eastAsia="en-US"/>
              </w:rPr>
              <w:t>Justification for non submission proposed by the applicant:</w:t>
            </w:r>
          </w:p>
          <w:p w14:paraId="68FC3682" w14:textId="77777777" w:rsidR="00607A0A" w:rsidRPr="007F3CD9" w:rsidRDefault="00607A0A" w:rsidP="0029309E">
            <w:pPr>
              <w:rPr>
                <w:rFonts w:cs="Arial"/>
                <w:lang w:eastAsia="en-US"/>
              </w:rPr>
            </w:pPr>
            <w:r w:rsidRPr="007F3CD9">
              <w:rPr>
                <w:rFonts w:cs="Arial"/>
                <w:lang w:eastAsia="en-US"/>
              </w:rPr>
              <w:t xml:space="preserve">Not required as the biocidal product is packed in opaque commercial packagings. </w:t>
            </w:r>
          </w:p>
        </w:tc>
        <w:tc>
          <w:tcPr>
            <w:tcW w:w="2873" w:type="dxa"/>
          </w:tcPr>
          <w:p w14:paraId="2EC4116A" w14:textId="4B886BB8" w:rsidR="00607A0A" w:rsidRPr="007F3CD9" w:rsidRDefault="00607A0A" w:rsidP="004C72EF">
            <w:pPr>
              <w:rPr>
                <w:rFonts w:cs="Arial"/>
                <w:lang w:eastAsia="en-US"/>
              </w:rPr>
            </w:pPr>
            <w:r w:rsidRPr="007F3CD9">
              <w:rPr>
                <w:rFonts w:cs="Arial"/>
                <w:lang w:eastAsia="en-US"/>
              </w:rPr>
              <w:t xml:space="preserve">Not acceptable. Packaging are not considered to be barrier to light. Since cypermethrin is sensitive to sunlight (DT50 photostability in water: 12.4-14.8d), it is </w:t>
            </w:r>
            <w:r w:rsidRPr="007F3CD9">
              <w:rPr>
                <w:rFonts w:cs="Arial"/>
                <w:lang w:eastAsia="en-US"/>
              </w:rPr>
              <w:lastRenderedPageBreak/>
              <w:t>recommended to store the product away from light.</w:t>
            </w:r>
          </w:p>
        </w:tc>
        <w:tc>
          <w:tcPr>
            <w:tcW w:w="1559" w:type="dxa"/>
          </w:tcPr>
          <w:p w14:paraId="32DCD079" w14:textId="77777777" w:rsidR="00607A0A" w:rsidRPr="00376FD6" w:rsidRDefault="00607A0A" w:rsidP="0029309E">
            <w:pPr>
              <w:rPr>
                <w:rFonts w:cs="Arial"/>
                <w:lang w:eastAsia="en-US"/>
              </w:rPr>
            </w:pPr>
          </w:p>
        </w:tc>
      </w:tr>
      <w:tr w:rsidR="00607A0A" w:rsidRPr="00376FD6" w14:paraId="0B64E8C2" w14:textId="77777777" w:rsidTr="00800531">
        <w:trPr>
          <w:trHeight w:val="233"/>
        </w:trPr>
        <w:tc>
          <w:tcPr>
            <w:tcW w:w="2160" w:type="dxa"/>
          </w:tcPr>
          <w:p w14:paraId="30A4250E" w14:textId="77777777" w:rsidR="00607A0A" w:rsidRPr="00376FD6" w:rsidRDefault="00607A0A" w:rsidP="0029309E">
            <w:pPr>
              <w:rPr>
                <w:rFonts w:cs="Arial"/>
                <w:lang w:eastAsia="de-DE"/>
              </w:rPr>
            </w:pPr>
            <w:r w:rsidRPr="00376FD6">
              <w:rPr>
                <w:rFonts w:cs="Arial"/>
                <w:lang w:eastAsia="de-DE"/>
              </w:rPr>
              <w:t xml:space="preserve">Effects on content of the active substance and technical characteristics of the biocidal product – </w:t>
            </w:r>
            <w:r w:rsidRPr="00376FD6">
              <w:rPr>
                <w:rFonts w:cs="Arial"/>
                <w:b/>
                <w:lang w:eastAsia="de-DE"/>
              </w:rPr>
              <w:t>temperature and humidity</w:t>
            </w:r>
          </w:p>
        </w:tc>
        <w:tc>
          <w:tcPr>
            <w:tcW w:w="1312" w:type="dxa"/>
          </w:tcPr>
          <w:p w14:paraId="242E4F06" w14:textId="77777777" w:rsidR="00607A0A" w:rsidRPr="00376FD6" w:rsidRDefault="00607A0A" w:rsidP="0029309E">
            <w:pPr>
              <w:rPr>
                <w:rFonts w:cs="Arial"/>
                <w:lang w:eastAsia="de-DE"/>
              </w:rPr>
            </w:pPr>
          </w:p>
        </w:tc>
        <w:tc>
          <w:tcPr>
            <w:tcW w:w="1276" w:type="dxa"/>
          </w:tcPr>
          <w:p w14:paraId="1F9A50DB" w14:textId="77777777" w:rsidR="00607A0A" w:rsidRPr="00376FD6" w:rsidRDefault="00607A0A" w:rsidP="0029309E">
            <w:pPr>
              <w:rPr>
                <w:rFonts w:cs="Arial"/>
                <w:lang w:eastAsia="de-DE"/>
              </w:rPr>
            </w:pPr>
          </w:p>
        </w:tc>
        <w:tc>
          <w:tcPr>
            <w:tcW w:w="5490" w:type="dxa"/>
          </w:tcPr>
          <w:p w14:paraId="7E1C9375" w14:textId="77777777" w:rsidR="00607A0A" w:rsidRPr="00376FD6" w:rsidRDefault="00607A0A" w:rsidP="0029309E">
            <w:pPr>
              <w:rPr>
                <w:rFonts w:cs="Arial"/>
                <w:lang w:eastAsia="de-DE"/>
              </w:rPr>
            </w:pPr>
            <w:r w:rsidRPr="00376FD6">
              <w:rPr>
                <w:rFonts w:cs="Arial"/>
                <w:lang w:eastAsia="de-DE"/>
              </w:rPr>
              <w:t>The test item X6119CJ was considered to be stable after 8 weeks at 40 ± 2°C regarding the active substances contents except for cypermethrin for which the variation was between 5 and 10%. However after long term storage, cypermethrin contents remains in acceptable limits (variations &lt;10%) indicating that the product is stable.</w:t>
            </w:r>
          </w:p>
          <w:p w14:paraId="2951EEA9" w14:textId="77777777" w:rsidR="00607A0A" w:rsidRPr="00376FD6" w:rsidRDefault="00607A0A" w:rsidP="0029309E">
            <w:pPr>
              <w:rPr>
                <w:rFonts w:cs="Arial"/>
                <w:lang w:eastAsia="de-DE"/>
              </w:rPr>
            </w:pPr>
          </w:p>
          <w:p w14:paraId="473D8650" w14:textId="77777777" w:rsidR="00607A0A" w:rsidRPr="00376FD6" w:rsidRDefault="00607A0A" w:rsidP="0029309E">
            <w:pPr>
              <w:rPr>
                <w:rFonts w:cs="Arial"/>
                <w:lang w:eastAsia="de-DE"/>
              </w:rPr>
            </w:pPr>
            <w:r w:rsidRPr="00376FD6">
              <w:rPr>
                <w:rFonts w:cs="Arial"/>
                <w:lang w:eastAsia="de-DE"/>
              </w:rPr>
              <w:t>After 6 and 12 months, variations of active ingredient contents are in acceptable limits except for IPBC. After 18 and 24 months, IPBC was stable.</w:t>
            </w:r>
          </w:p>
          <w:p w14:paraId="1E567864" w14:textId="77777777" w:rsidR="00607A0A" w:rsidRPr="00376FD6" w:rsidRDefault="00607A0A" w:rsidP="0029309E">
            <w:pPr>
              <w:rPr>
                <w:rFonts w:cs="Arial"/>
                <w:lang w:eastAsia="de-DE"/>
              </w:rPr>
            </w:pPr>
            <w:r w:rsidRPr="00376FD6">
              <w:rPr>
                <w:rFonts w:cs="Arial"/>
                <w:lang w:eastAsia="de-DE"/>
              </w:rPr>
              <w:t xml:space="preserve"> </w:t>
            </w:r>
          </w:p>
          <w:p w14:paraId="7655592F" w14:textId="77777777" w:rsidR="00607A0A" w:rsidRPr="00376FD6" w:rsidRDefault="00607A0A" w:rsidP="0029309E">
            <w:pPr>
              <w:rPr>
                <w:rFonts w:cs="Arial"/>
                <w:lang w:eastAsia="de-DE"/>
              </w:rPr>
            </w:pPr>
            <w:r w:rsidRPr="00376FD6">
              <w:rPr>
                <w:rFonts w:cs="Arial"/>
                <w:lang w:eastAsia="de-DE"/>
              </w:rPr>
              <w:t xml:space="preserve">The test item X6119CJ was considered to be stable after 7 days at 0 ± 2°C. </w:t>
            </w:r>
          </w:p>
          <w:p w14:paraId="434B5D81" w14:textId="77777777" w:rsidR="00607A0A" w:rsidRPr="00376FD6" w:rsidRDefault="00607A0A" w:rsidP="0029309E">
            <w:pPr>
              <w:rPr>
                <w:rFonts w:cs="Arial"/>
                <w:lang w:eastAsia="de-DE"/>
              </w:rPr>
            </w:pPr>
          </w:p>
          <w:p w14:paraId="3D4EFA66" w14:textId="77777777" w:rsidR="00607A0A" w:rsidRPr="00376FD6" w:rsidRDefault="00607A0A" w:rsidP="0029309E">
            <w:pPr>
              <w:rPr>
                <w:rFonts w:cs="Arial"/>
                <w:lang w:eastAsia="de-DE"/>
              </w:rPr>
            </w:pPr>
            <w:r w:rsidRPr="00376FD6">
              <w:rPr>
                <w:rFonts w:cs="Arial"/>
                <w:lang w:eastAsia="de-DE"/>
              </w:rPr>
              <w:t>The individual commercial packagings are hermetically closed with a cap. With their closure systems, the packagings are leak-tight.</w:t>
            </w:r>
          </w:p>
          <w:p w14:paraId="19E90169" w14:textId="77777777" w:rsidR="00607A0A" w:rsidRPr="00376FD6" w:rsidRDefault="00607A0A" w:rsidP="0029309E">
            <w:pPr>
              <w:rPr>
                <w:rFonts w:cs="Arial"/>
                <w:lang w:eastAsia="de-DE"/>
              </w:rPr>
            </w:pPr>
          </w:p>
        </w:tc>
        <w:tc>
          <w:tcPr>
            <w:tcW w:w="2873" w:type="dxa"/>
          </w:tcPr>
          <w:p w14:paraId="1AE7D145" w14:textId="77777777" w:rsidR="00607A0A" w:rsidRPr="00376FD6" w:rsidRDefault="00607A0A" w:rsidP="0029309E">
            <w:pPr>
              <w:rPr>
                <w:rFonts w:cs="Arial"/>
                <w:lang w:eastAsia="de-DE"/>
              </w:rPr>
            </w:pPr>
            <w:r w:rsidRPr="00376FD6">
              <w:rPr>
                <w:rFonts w:cs="Arial"/>
                <w:lang w:eastAsia="de-DE"/>
              </w:rPr>
              <w:t xml:space="preserve">The product was considered stable after 8 weeks at 40°C. </w:t>
            </w:r>
          </w:p>
          <w:p w14:paraId="4A53F96A" w14:textId="77777777" w:rsidR="00607A0A" w:rsidRPr="00376FD6" w:rsidRDefault="00607A0A" w:rsidP="0029309E">
            <w:pPr>
              <w:rPr>
                <w:rFonts w:cs="Arial"/>
                <w:lang w:eastAsia="de-DE"/>
              </w:rPr>
            </w:pPr>
          </w:p>
          <w:p w14:paraId="12943DF0" w14:textId="77777777" w:rsidR="00607A0A" w:rsidRPr="00376FD6" w:rsidRDefault="00607A0A" w:rsidP="0029309E">
            <w:pPr>
              <w:rPr>
                <w:rFonts w:cs="Arial"/>
                <w:b/>
                <w:lang w:eastAsia="de-DE"/>
              </w:rPr>
            </w:pPr>
            <w:r w:rsidRPr="00376FD6">
              <w:rPr>
                <w:rFonts w:cs="Arial"/>
                <w:b/>
                <w:bCs/>
              </w:rPr>
              <w:t xml:space="preserve">According to the results of the accelerated storage, a two year shelf life is acceptable. Since results for other active substances are also acceptable after 24 months, shelf life is also supported. However, in order to confirm the stability of IPBC, a new shelf life is required in post authorisation. </w:t>
            </w:r>
            <w:r w:rsidRPr="00376FD6">
              <w:rPr>
                <w:rFonts w:cs="Arial"/>
                <w:b/>
                <w:lang w:eastAsia="de-DE"/>
              </w:rPr>
              <w:t>See previous comment in shelf life section.</w:t>
            </w:r>
          </w:p>
          <w:p w14:paraId="5C18DF47" w14:textId="77777777" w:rsidR="00607A0A" w:rsidRPr="00376FD6" w:rsidRDefault="00607A0A" w:rsidP="0029309E">
            <w:pPr>
              <w:rPr>
                <w:rFonts w:cs="Arial"/>
                <w:lang w:eastAsia="de-DE"/>
              </w:rPr>
            </w:pPr>
          </w:p>
          <w:p w14:paraId="413A7E62" w14:textId="77777777" w:rsidR="00607A0A" w:rsidRPr="00376FD6" w:rsidRDefault="00607A0A" w:rsidP="0029309E">
            <w:pPr>
              <w:rPr>
                <w:rFonts w:cs="Arial"/>
                <w:lang w:eastAsia="de-DE"/>
              </w:rPr>
            </w:pPr>
            <w:r w:rsidRPr="00376FD6">
              <w:rPr>
                <w:rFonts w:cs="Arial"/>
                <w:lang w:eastAsia="de-DE"/>
              </w:rPr>
              <w:t xml:space="preserve">The product is considered stable after 7 days at 0°C. </w:t>
            </w:r>
          </w:p>
          <w:p w14:paraId="7C0F5C66" w14:textId="77777777" w:rsidR="00607A0A" w:rsidRPr="00376FD6" w:rsidRDefault="00607A0A" w:rsidP="0029309E">
            <w:pPr>
              <w:rPr>
                <w:rFonts w:cs="Arial"/>
                <w:highlight w:val="yellow"/>
                <w:lang w:eastAsia="de-DE"/>
              </w:rPr>
            </w:pPr>
          </w:p>
        </w:tc>
        <w:tc>
          <w:tcPr>
            <w:tcW w:w="1559" w:type="dxa"/>
          </w:tcPr>
          <w:p w14:paraId="7458BD59" w14:textId="77777777" w:rsidR="00607A0A" w:rsidRPr="00376FD6" w:rsidRDefault="00607A0A" w:rsidP="0029309E">
            <w:pPr>
              <w:rPr>
                <w:rFonts w:cs="Arial"/>
                <w:lang w:eastAsia="de-DE"/>
              </w:rPr>
            </w:pPr>
          </w:p>
        </w:tc>
      </w:tr>
      <w:tr w:rsidR="00607A0A" w:rsidRPr="00376FD6" w14:paraId="020BD22E" w14:textId="77777777" w:rsidTr="00800531">
        <w:trPr>
          <w:trHeight w:val="233"/>
        </w:trPr>
        <w:tc>
          <w:tcPr>
            <w:tcW w:w="2160" w:type="dxa"/>
          </w:tcPr>
          <w:p w14:paraId="394223D5" w14:textId="77777777" w:rsidR="00607A0A" w:rsidRPr="00376FD6" w:rsidRDefault="00607A0A" w:rsidP="0029309E">
            <w:pPr>
              <w:rPr>
                <w:rFonts w:cs="Arial"/>
                <w:lang w:eastAsia="de-DE"/>
              </w:rPr>
            </w:pPr>
            <w:r w:rsidRPr="00376FD6">
              <w:rPr>
                <w:rFonts w:cs="Arial"/>
                <w:lang w:eastAsia="de-DE"/>
              </w:rPr>
              <w:t xml:space="preserve">Effects on content of the active substance and technical characteristics of the biocidal product - </w:t>
            </w:r>
            <w:r w:rsidRPr="00376FD6">
              <w:rPr>
                <w:rFonts w:cs="Arial"/>
                <w:b/>
                <w:lang w:eastAsia="de-DE"/>
              </w:rPr>
              <w:t xml:space="preserve">reactivity </w:t>
            </w:r>
            <w:r w:rsidRPr="00376FD6">
              <w:rPr>
                <w:rFonts w:cs="Arial"/>
                <w:b/>
                <w:lang w:eastAsia="de-DE"/>
              </w:rPr>
              <w:lastRenderedPageBreak/>
              <w:t>towards container material</w:t>
            </w:r>
          </w:p>
        </w:tc>
        <w:tc>
          <w:tcPr>
            <w:tcW w:w="1312" w:type="dxa"/>
          </w:tcPr>
          <w:p w14:paraId="3965758D" w14:textId="77777777" w:rsidR="00607A0A" w:rsidRPr="00376FD6" w:rsidRDefault="00607A0A" w:rsidP="0029309E">
            <w:pPr>
              <w:rPr>
                <w:rFonts w:cs="Arial"/>
                <w:lang w:eastAsia="de-DE"/>
              </w:rPr>
            </w:pPr>
          </w:p>
        </w:tc>
        <w:tc>
          <w:tcPr>
            <w:tcW w:w="1276" w:type="dxa"/>
          </w:tcPr>
          <w:p w14:paraId="045B6D88" w14:textId="77777777" w:rsidR="00607A0A" w:rsidRPr="00376FD6" w:rsidRDefault="00607A0A" w:rsidP="0029309E">
            <w:pPr>
              <w:rPr>
                <w:rFonts w:cs="Arial"/>
                <w:lang w:eastAsia="de-DE"/>
              </w:rPr>
            </w:pPr>
          </w:p>
        </w:tc>
        <w:tc>
          <w:tcPr>
            <w:tcW w:w="5490" w:type="dxa"/>
          </w:tcPr>
          <w:p w14:paraId="42859C93" w14:textId="77777777" w:rsidR="00607A0A" w:rsidRPr="00376FD6" w:rsidRDefault="00607A0A" w:rsidP="0029309E">
            <w:pPr>
              <w:rPr>
                <w:rFonts w:cs="Arial"/>
                <w:lang w:eastAsia="de-DE"/>
              </w:rPr>
            </w:pPr>
            <w:r w:rsidRPr="00376FD6">
              <w:rPr>
                <w:rFonts w:cs="Arial"/>
                <w:lang w:eastAsia="de-DE"/>
              </w:rPr>
              <w:t xml:space="preserve">The product is compatible with HDPE packaging as demonstrated during the storage stability. </w:t>
            </w:r>
          </w:p>
        </w:tc>
        <w:tc>
          <w:tcPr>
            <w:tcW w:w="2873" w:type="dxa"/>
          </w:tcPr>
          <w:p w14:paraId="1AD486A6" w14:textId="77777777" w:rsidR="00607A0A" w:rsidRPr="00376FD6" w:rsidRDefault="00607A0A" w:rsidP="0029309E">
            <w:pPr>
              <w:rPr>
                <w:rFonts w:cs="Arial"/>
                <w:lang w:eastAsia="de-DE"/>
              </w:rPr>
            </w:pPr>
            <w:r w:rsidRPr="00376FD6">
              <w:rPr>
                <w:rFonts w:cs="Arial"/>
                <w:lang w:eastAsia="de-DE"/>
              </w:rPr>
              <w:t>Acceptable.</w:t>
            </w:r>
          </w:p>
        </w:tc>
        <w:tc>
          <w:tcPr>
            <w:tcW w:w="1559" w:type="dxa"/>
          </w:tcPr>
          <w:p w14:paraId="663E6093" w14:textId="77777777" w:rsidR="00607A0A" w:rsidRPr="00376FD6" w:rsidRDefault="00607A0A" w:rsidP="0029309E">
            <w:pPr>
              <w:rPr>
                <w:rFonts w:cs="Arial"/>
                <w:lang w:eastAsia="de-DE"/>
              </w:rPr>
            </w:pPr>
          </w:p>
        </w:tc>
      </w:tr>
      <w:tr w:rsidR="00607A0A" w:rsidRPr="00376FD6" w14:paraId="6944F843" w14:textId="77777777" w:rsidTr="00800531">
        <w:trPr>
          <w:trHeight w:val="233"/>
        </w:trPr>
        <w:tc>
          <w:tcPr>
            <w:tcW w:w="2160" w:type="dxa"/>
          </w:tcPr>
          <w:p w14:paraId="1A8ADBF8" w14:textId="77777777" w:rsidR="00607A0A" w:rsidRPr="00376FD6" w:rsidRDefault="00607A0A" w:rsidP="0029309E">
            <w:pPr>
              <w:rPr>
                <w:rFonts w:cs="Arial"/>
                <w:lang w:eastAsia="de-DE"/>
              </w:rPr>
            </w:pPr>
            <w:r w:rsidRPr="00376FD6">
              <w:rPr>
                <w:rFonts w:cs="Arial"/>
                <w:lang w:eastAsia="de-DE"/>
              </w:rPr>
              <w:t>Wettability</w:t>
            </w:r>
          </w:p>
        </w:tc>
        <w:tc>
          <w:tcPr>
            <w:tcW w:w="1312" w:type="dxa"/>
          </w:tcPr>
          <w:p w14:paraId="5C2587D8" w14:textId="77777777" w:rsidR="00607A0A" w:rsidRPr="00376FD6" w:rsidRDefault="00607A0A" w:rsidP="0029309E">
            <w:pPr>
              <w:rPr>
                <w:rFonts w:cs="Arial"/>
                <w:lang w:eastAsia="de-DE"/>
              </w:rPr>
            </w:pPr>
          </w:p>
        </w:tc>
        <w:tc>
          <w:tcPr>
            <w:tcW w:w="1276" w:type="dxa"/>
          </w:tcPr>
          <w:p w14:paraId="26D956A4" w14:textId="77777777" w:rsidR="00607A0A" w:rsidRPr="00376FD6" w:rsidRDefault="00607A0A" w:rsidP="0029309E">
            <w:pPr>
              <w:rPr>
                <w:rFonts w:cs="Arial"/>
                <w:lang w:eastAsia="de-DE"/>
              </w:rPr>
            </w:pPr>
          </w:p>
        </w:tc>
        <w:tc>
          <w:tcPr>
            <w:tcW w:w="5490" w:type="dxa"/>
          </w:tcPr>
          <w:p w14:paraId="7ADD9E00"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230370B2"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56071888" w14:textId="77777777" w:rsidR="00607A0A" w:rsidRPr="00376FD6" w:rsidRDefault="00607A0A" w:rsidP="0029309E">
            <w:pPr>
              <w:rPr>
                <w:rFonts w:cs="Arial"/>
                <w:lang w:eastAsia="de-DE"/>
              </w:rPr>
            </w:pPr>
          </w:p>
        </w:tc>
      </w:tr>
      <w:tr w:rsidR="00607A0A" w:rsidRPr="00376FD6" w14:paraId="2294E45E" w14:textId="77777777" w:rsidTr="00800531">
        <w:trPr>
          <w:trHeight w:val="233"/>
        </w:trPr>
        <w:tc>
          <w:tcPr>
            <w:tcW w:w="2160" w:type="dxa"/>
          </w:tcPr>
          <w:p w14:paraId="15F520E6" w14:textId="77777777" w:rsidR="00607A0A" w:rsidRPr="00376FD6" w:rsidRDefault="00607A0A" w:rsidP="0029309E">
            <w:pPr>
              <w:rPr>
                <w:rFonts w:cs="Arial"/>
                <w:lang w:eastAsia="de-DE"/>
              </w:rPr>
            </w:pPr>
            <w:r w:rsidRPr="00376FD6">
              <w:rPr>
                <w:rFonts w:cs="Arial"/>
                <w:lang w:eastAsia="de-DE"/>
              </w:rPr>
              <w:t>Suspensibility, spontaneity and dispersion stability</w:t>
            </w:r>
          </w:p>
        </w:tc>
        <w:tc>
          <w:tcPr>
            <w:tcW w:w="1312" w:type="dxa"/>
          </w:tcPr>
          <w:p w14:paraId="77FBC303" w14:textId="77777777" w:rsidR="00607A0A" w:rsidRPr="00376FD6" w:rsidRDefault="00607A0A" w:rsidP="0029309E">
            <w:pPr>
              <w:rPr>
                <w:rFonts w:cs="Arial"/>
                <w:lang w:eastAsia="de-DE"/>
              </w:rPr>
            </w:pPr>
          </w:p>
        </w:tc>
        <w:tc>
          <w:tcPr>
            <w:tcW w:w="1276" w:type="dxa"/>
          </w:tcPr>
          <w:p w14:paraId="1075316B" w14:textId="77777777" w:rsidR="00607A0A" w:rsidRPr="00376FD6" w:rsidRDefault="00607A0A" w:rsidP="0029309E">
            <w:pPr>
              <w:rPr>
                <w:rFonts w:cs="Arial"/>
                <w:lang w:eastAsia="de-DE"/>
              </w:rPr>
            </w:pPr>
          </w:p>
        </w:tc>
        <w:tc>
          <w:tcPr>
            <w:tcW w:w="5490" w:type="dxa"/>
          </w:tcPr>
          <w:p w14:paraId="7AF59BED"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3B6BCCEF"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31A1ADCA" w14:textId="77777777" w:rsidR="00607A0A" w:rsidRPr="00376FD6" w:rsidRDefault="00607A0A" w:rsidP="0029309E">
            <w:pPr>
              <w:rPr>
                <w:rFonts w:cs="Arial"/>
                <w:lang w:eastAsia="de-DE"/>
              </w:rPr>
            </w:pPr>
          </w:p>
        </w:tc>
      </w:tr>
      <w:tr w:rsidR="00607A0A" w:rsidRPr="00376FD6" w14:paraId="330B0055" w14:textId="77777777" w:rsidTr="00800531">
        <w:trPr>
          <w:trHeight w:val="233"/>
        </w:trPr>
        <w:tc>
          <w:tcPr>
            <w:tcW w:w="2160" w:type="dxa"/>
          </w:tcPr>
          <w:p w14:paraId="4509B6A6" w14:textId="77777777" w:rsidR="00607A0A" w:rsidRPr="00376FD6" w:rsidRDefault="00607A0A" w:rsidP="0029309E">
            <w:pPr>
              <w:rPr>
                <w:rFonts w:cs="Arial"/>
                <w:lang w:eastAsia="de-DE"/>
              </w:rPr>
            </w:pPr>
            <w:r w:rsidRPr="00376FD6">
              <w:rPr>
                <w:rFonts w:cs="Arial"/>
                <w:lang w:eastAsia="de-DE"/>
              </w:rPr>
              <w:t>Wet sieve analysis and dry sieve test</w:t>
            </w:r>
          </w:p>
        </w:tc>
        <w:tc>
          <w:tcPr>
            <w:tcW w:w="1312" w:type="dxa"/>
          </w:tcPr>
          <w:p w14:paraId="20B0E99B" w14:textId="77777777" w:rsidR="00607A0A" w:rsidRPr="00376FD6" w:rsidRDefault="00607A0A" w:rsidP="0029309E">
            <w:pPr>
              <w:rPr>
                <w:rFonts w:cs="Arial"/>
                <w:lang w:eastAsia="de-DE"/>
              </w:rPr>
            </w:pPr>
          </w:p>
        </w:tc>
        <w:tc>
          <w:tcPr>
            <w:tcW w:w="1276" w:type="dxa"/>
          </w:tcPr>
          <w:p w14:paraId="3DFE96FB" w14:textId="77777777" w:rsidR="00607A0A" w:rsidRPr="00376FD6" w:rsidRDefault="00607A0A" w:rsidP="0029309E">
            <w:pPr>
              <w:rPr>
                <w:rFonts w:cs="Arial"/>
                <w:lang w:eastAsia="de-DE"/>
              </w:rPr>
            </w:pPr>
          </w:p>
        </w:tc>
        <w:tc>
          <w:tcPr>
            <w:tcW w:w="5490" w:type="dxa"/>
          </w:tcPr>
          <w:p w14:paraId="6AF2F372"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05725B92"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0F2FACF6" w14:textId="77777777" w:rsidR="00607A0A" w:rsidRPr="00376FD6" w:rsidRDefault="00607A0A" w:rsidP="0029309E">
            <w:pPr>
              <w:rPr>
                <w:rFonts w:cs="Arial"/>
                <w:lang w:eastAsia="de-DE"/>
              </w:rPr>
            </w:pPr>
          </w:p>
        </w:tc>
      </w:tr>
      <w:tr w:rsidR="00607A0A" w:rsidRPr="00376FD6" w14:paraId="656269EF" w14:textId="77777777" w:rsidTr="00800531">
        <w:trPr>
          <w:trHeight w:val="233"/>
        </w:trPr>
        <w:tc>
          <w:tcPr>
            <w:tcW w:w="2160" w:type="dxa"/>
          </w:tcPr>
          <w:p w14:paraId="481881BD" w14:textId="77777777" w:rsidR="00607A0A" w:rsidRPr="00376FD6" w:rsidRDefault="00607A0A" w:rsidP="0029309E">
            <w:pPr>
              <w:rPr>
                <w:rFonts w:cs="Arial"/>
                <w:lang w:eastAsia="de-DE"/>
              </w:rPr>
            </w:pPr>
            <w:r w:rsidRPr="00376FD6">
              <w:rPr>
                <w:rFonts w:cs="Arial"/>
                <w:lang w:eastAsia="de-DE"/>
              </w:rPr>
              <w:t>Emulsifiability, re-emulsifiability and emulsion stability</w:t>
            </w:r>
          </w:p>
        </w:tc>
        <w:tc>
          <w:tcPr>
            <w:tcW w:w="1312" w:type="dxa"/>
          </w:tcPr>
          <w:p w14:paraId="6F3606B9" w14:textId="77777777" w:rsidR="00607A0A" w:rsidRPr="00376FD6" w:rsidRDefault="00607A0A" w:rsidP="0029309E">
            <w:pPr>
              <w:rPr>
                <w:rFonts w:cs="Arial"/>
                <w:lang w:eastAsia="de-DE"/>
              </w:rPr>
            </w:pPr>
            <w:r w:rsidRPr="00376FD6">
              <w:rPr>
                <w:rFonts w:cs="Arial"/>
                <w:lang w:eastAsia="de-DE"/>
              </w:rPr>
              <w:t>CIPAC MT 36.3</w:t>
            </w:r>
          </w:p>
        </w:tc>
        <w:tc>
          <w:tcPr>
            <w:tcW w:w="1276" w:type="dxa"/>
          </w:tcPr>
          <w:p w14:paraId="06ACE9F6" w14:textId="77777777" w:rsidR="00607A0A" w:rsidRPr="00376FD6" w:rsidRDefault="00607A0A" w:rsidP="0029309E">
            <w:pPr>
              <w:rPr>
                <w:rFonts w:cs="Arial"/>
                <w:lang w:eastAsia="de-DE"/>
              </w:rPr>
            </w:pPr>
            <w:r w:rsidRPr="00376FD6">
              <w:rPr>
                <w:rFonts w:cs="Arial"/>
                <w:lang w:eastAsia="de-DE"/>
              </w:rPr>
              <w:t>X6119CJ</w:t>
            </w:r>
          </w:p>
          <w:p w14:paraId="3298347F" w14:textId="77777777" w:rsidR="00607A0A" w:rsidRPr="00376FD6" w:rsidRDefault="00607A0A" w:rsidP="0029309E">
            <w:pPr>
              <w:rPr>
                <w:rFonts w:cs="Arial"/>
                <w:lang w:eastAsia="de-DE"/>
              </w:rPr>
            </w:pPr>
            <w:r w:rsidRPr="00376FD6">
              <w:rPr>
                <w:rFonts w:cs="Arial"/>
                <w:lang w:eastAsia="de-DE"/>
              </w:rPr>
              <w:t>PaP V 83.1</w:t>
            </w:r>
          </w:p>
        </w:tc>
        <w:tc>
          <w:tcPr>
            <w:tcW w:w="5490" w:type="dxa"/>
          </w:tcPr>
          <w:p w14:paraId="1422B379" w14:textId="77777777" w:rsidR="00607A0A" w:rsidRPr="00376FD6" w:rsidRDefault="00607A0A" w:rsidP="0029309E">
            <w:pPr>
              <w:rPr>
                <w:rFonts w:cs="Arial"/>
                <w:b/>
                <w:lang w:eastAsia="de-DE"/>
              </w:rPr>
            </w:pPr>
            <w:r w:rsidRPr="00376FD6">
              <w:rPr>
                <w:rFonts w:cs="Arial"/>
                <w:b/>
                <w:lang w:eastAsia="de-DE"/>
              </w:rPr>
              <w:t>At 5% w/w in standard waters A and D at 20 ± 2°C:</w:t>
            </w:r>
          </w:p>
          <w:p w14:paraId="124BD970" w14:textId="77777777" w:rsidR="00607A0A" w:rsidRPr="00376FD6" w:rsidRDefault="00607A0A" w:rsidP="0029309E">
            <w:pPr>
              <w:rPr>
                <w:rFonts w:cs="Arial"/>
                <w:lang w:eastAsia="de-DE"/>
              </w:rPr>
            </w:pPr>
          </w:p>
          <w:p w14:paraId="02E1652C" w14:textId="77777777" w:rsidR="00607A0A" w:rsidRPr="00376FD6" w:rsidRDefault="00607A0A" w:rsidP="0029309E">
            <w:pPr>
              <w:rPr>
                <w:rFonts w:cs="Arial"/>
                <w:lang w:eastAsia="de-DE"/>
              </w:rPr>
            </w:pPr>
            <w:r w:rsidRPr="00376FD6">
              <w:rPr>
                <w:rFonts w:cs="Arial"/>
                <w:lang w:eastAsia="de-DE"/>
              </w:rPr>
              <w:t>Initial emulsification: uniform emulsion</w:t>
            </w:r>
          </w:p>
          <w:p w14:paraId="1BF30767" w14:textId="77777777" w:rsidR="00607A0A" w:rsidRPr="00376FD6" w:rsidRDefault="00607A0A" w:rsidP="0029309E">
            <w:pPr>
              <w:rPr>
                <w:rFonts w:cs="Arial"/>
                <w:lang w:eastAsia="de-DE"/>
              </w:rPr>
            </w:pPr>
          </w:p>
          <w:p w14:paraId="556FB9A9" w14:textId="77777777" w:rsidR="00607A0A" w:rsidRPr="00376FD6" w:rsidRDefault="00607A0A" w:rsidP="0029309E">
            <w:pPr>
              <w:rPr>
                <w:rFonts w:cs="Arial"/>
                <w:lang w:eastAsia="de-DE"/>
              </w:rPr>
            </w:pPr>
            <w:r w:rsidRPr="00376FD6">
              <w:rPr>
                <w:rFonts w:cs="Arial"/>
                <w:lang w:eastAsia="de-DE"/>
              </w:rPr>
              <w:t>Emulsion stability on standing: no free oil, cream, solid matter after standing for 30 min, 2h, 24h</w:t>
            </w:r>
          </w:p>
          <w:p w14:paraId="3A325E90" w14:textId="77777777" w:rsidR="00607A0A" w:rsidRPr="00376FD6" w:rsidRDefault="00607A0A" w:rsidP="0029309E">
            <w:pPr>
              <w:rPr>
                <w:rFonts w:cs="Arial"/>
                <w:lang w:eastAsia="de-DE"/>
              </w:rPr>
            </w:pPr>
          </w:p>
          <w:p w14:paraId="39628FCE" w14:textId="77777777" w:rsidR="00607A0A" w:rsidRPr="00376FD6" w:rsidRDefault="00607A0A" w:rsidP="0029309E">
            <w:pPr>
              <w:rPr>
                <w:rFonts w:cs="Arial"/>
                <w:lang w:eastAsia="de-DE"/>
              </w:rPr>
            </w:pPr>
            <w:r w:rsidRPr="00376FD6">
              <w:rPr>
                <w:rFonts w:cs="Arial"/>
                <w:lang w:eastAsia="de-DE"/>
              </w:rPr>
              <w:t>Re-emulsification after standing for 24 h: no free oil, cream, solid matter after standing for 30 s; uniform emulsion</w:t>
            </w:r>
          </w:p>
          <w:p w14:paraId="1533B558" w14:textId="77777777" w:rsidR="00607A0A" w:rsidRPr="00376FD6" w:rsidRDefault="00607A0A" w:rsidP="0029309E">
            <w:pPr>
              <w:rPr>
                <w:rFonts w:cs="Arial"/>
                <w:lang w:eastAsia="de-DE"/>
              </w:rPr>
            </w:pPr>
          </w:p>
          <w:p w14:paraId="7BC0ACD5" w14:textId="77777777" w:rsidR="00607A0A" w:rsidRPr="00376FD6" w:rsidRDefault="00607A0A" w:rsidP="0029309E">
            <w:pPr>
              <w:rPr>
                <w:rFonts w:cs="Arial"/>
                <w:lang w:eastAsia="de-DE"/>
              </w:rPr>
            </w:pPr>
            <w:r w:rsidRPr="00376FD6">
              <w:rPr>
                <w:rFonts w:cs="Arial"/>
                <w:lang w:eastAsia="de-DE"/>
              </w:rPr>
              <w:t>Final emulsion stability: no free oil, cream, solid matter after standing for 30 min </w:t>
            </w:r>
          </w:p>
          <w:p w14:paraId="29B36C9A" w14:textId="77777777" w:rsidR="00607A0A" w:rsidRPr="00376FD6" w:rsidRDefault="00607A0A" w:rsidP="0029309E">
            <w:pPr>
              <w:rPr>
                <w:rFonts w:cs="Arial"/>
                <w:lang w:eastAsia="de-DE"/>
              </w:rPr>
            </w:pPr>
          </w:p>
        </w:tc>
        <w:tc>
          <w:tcPr>
            <w:tcW w:w="2873" w:type="dxa"/>
          </w:tcPr>
          <w:p w14:paraId="635A2849" w14:textId="77777777" w:rsidR="00607A0A" w:rsidRPr="00376FD6" w:rsidRDefault="00607A0A" w:rsidP="0029309E">
            <w:pPr>
              <w:rPr>
                <w:rFonts w:cs="Arial"/>
                <w:lang w:eastAsia="de-DE"/>
              </w:rPr>
            </w:pPr>
            <w:r w:rsidRPr="00376FD6">
              <w:rPr>
                <w:rFonts w:cs="Arial"/>
                <w:lang w:eastAsia="de-DE"/>
              </w:rPr>
              <w:t xml:space="preserve">Acceptable. </w:t>
            </w:r>
          </w:p>
        </w:tc>
        <w:tc>
          <w:tcPr>
            <w:tcW w:w="1559" w:type="dxa"/>
          </w:tcPr>
          <w:p w14:paraId="14C85848" w14:textId="77777777" w:rsidR="00607A0A" w:rsidRPr="00376FD6" w:rsidRDefault="00607A0A" w:rsidP="0029309E">
            <w:pPr>
              <w:rPr>
                <w:rFonts w:cs="Arial"/>
                <w:lang w:val="it-IT" w:eastAsia="de-DE"/>
              </w:rPr>
            </w:pPr>
            <w:r w:rsidRPr="00376FD6">
              <w:rPr>
                <w:rFonts w:cs="Arial"/>
                <w:lang w:val="it-IT" w:eastAsia="de-DE"/>
              </w:rPr>
              <w:t>Legay S. 2015</w:t>
            </w:r>
          </w:p>
          <w:p w14:paraId="64EF7AE0" w14:textId="77777777" w:rsidR="00607A0A" w:rsidRPr="00376FD6" w:rsidRDefault="00607A0A" w:rsidP="0029309E">
            <w:pPr>
              <w:rPr>
                <w:rFonts w:cs="Arial"/>
                <w:lang w:val="it-IT" w:eastAsia="de-DE"/>
              </w:rPr>
            </w:pPr>
            <w:r w:rsidRPr="00376FD6">
              <w:rPr>
                <w:rFonts w:cs="Arial"/>
                <w:lang w:val="it-IT" w:eastAsia="de-DE"/>
              </w:rPr>
              <w:t>402/14/1100F/abcdefg-e</w:t>
            </w:r>
          </w:p>
          <w:p w14:paraId="5249D078" w14:textId="77777777" w:rsidR="00607A0A" w:rsidRPr="00376FD6" w:rsidRDefault="00607A0A" w:rsidP="0029309E">
            <w:pPr>
              <w:rPr>
                <w:rFonts w:cs="Arial"/>
                <w:lang w:val="it-IT" w:eastAsia="de-DE"/>
              </w:rPr>
            </w:pPr>
            <w:r w:rsidRPr="00376FD6">
              <w:rPr>
                <w:rFonts w:cs="Arial"/>
                <w:lang w:val="it-IT" w:eastAsia="de-DE"/>
              </w:rPr>
              <w:t>Legay S. 2015</w:t>
            </w:r>
          </w:p>
          <w:p w14:paraId="74CF776A" w14:textId="77777777" w:rsidR="00607A0A" w:rsidRPr="00376FD6" w:rsidRDefault="00607A0A" w:rsidP="0029309E">
            <w:pPr>
              <w:rPr>
                <w:rFonts w:cs="Arial"/>
                <w:lang w:eastAsia="de-DE"/>
              </w:rPr>
            </w:pPr>
            <w:r w:rsidRPr="00376FD6">
              <w:rPr>
                <w:rFonts w:cs="Arial"/>
                <w:lang w:eastAsia="de-DE"/>
              </w:rPr>
              <w:t>402/14/1100F/hijkl-e</w:t>
            </w:r>
          </w:p>
          <w:p w14:paraId="562505F5" w14:textId="77777777" w:rsidR="00607A0A" w:rsidRPr="00376FD6" w:rsidRDefault="00607A0A" w:rsidP="0029309E">
            <w:pPr>
              <w:rPr>
                <w:rFonts w:cs="Arial"/>
                <w:lang w:eastAsia="de-DE"/>
              </w:rPr>
            </w:pPr>
            <w:r w:rsidRPr="00376FD6">
              <w:rPr>
                <w:rFonts w:cs="Arial"/>
                <w:bCs/>
              </w:rPr>
              <w:t>GLP</w:t>
            </w:r>
          </w:p>
        </w:tc>
      </w:tr>
      <w:tr w:rsidR="00607A0A" w:rsidRPr="00376FD6" w14:paraId="35D0CFD2" w14:textId="77777777" w:rsidTr="00800531">
        <w:trPr>
          <w:trHeight w:val="233"/>
        </w:trPr>
        <w:tc>
          <w:tcPr>
            <w:tcW w:w="2160" w:type="dxa"/>
          </w:tcPr>
          <w:p w14:paraId="0B86DF2D" w14:textId="77777777" w:rsidR="00607A0A" w:rsidRPr="00376FD6" w:rsidRDefault="00607A0A" w:rsidP="0029309E">
            <w:pPr>
              <w:rPr>
                <w:rFonts w:cs="Arial"/>
                <w:lang w:eastAsia="de-DE"/>
              </w:rPr>
            </w:pPr>
            <w:r w:rsidRPr="00376FD6">
              <w:rPr>
                <w:rFonts w:cs="Arial"/>
                <w:lang w:eastAsia="de-DE"/>
              </w:rPr>
              <w:t>Disintegration time</w:t>
            </w:r>
          </w:p>
        </w:tc>
        <w:tc>
          <w:tcPr>
            <w:tcW w:w="1312" w:type="dxa"/>
          </w:tcPr>
          <w:p w14:paraId="502C83A9" w14:textId="77777777" w:rsidR="00607A0A" w:rsidRPr="00376FD6" w:rsidRDefault="00607A0A" w:rsidP="0029309E">
            <w:pPr>
              <w:rPr>
                <w:rFonts w:cs="Arial"/>
                <w:lang w:eastAsia="de-DE"/>
              </w:rPr>
            </w:pPr>
          </w:p>
        </w:tc>
        <w:tc>
          <w:tcPr>
            <w:tcW w:w="1276" w:type="dxa"/>
          </w:tcPr>
          <w:p w14:paraId="56C3BAB7" w14:textId="77777777" w:rsidR="00607A0A" w:rsidRPr="00376FD6" w:rsidRDefault="00607A0A" w:rsidP="0029309E">
            <w:pPr>
              <w:rPr>
                <w:rFonts w:cs="Arial"/>
                <w:lang w:eastAsia="de-DE"/>
              </w:rPr>
            </w:pPr>
          </w:p>
        </w:tc>
        <w:tc>
          <w:tcPr>
            <w:tcW w:w="5490" w:type="dxa"/>
          </w:tcPr>
          <w:p w14:paraId="2DDEF3E5"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5D3F63DE"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63E72705" w14:textId="77777777" w:rsidR="00607A0A" w:rsidRPr="00376FD6" w:rsidRDefault="00607A0A" w:rsidP="0029309E">
            <w:pPr>
              <w:rPr>
                <w:rFonts w:cs="Arial"/>
                <w:lang w:eastAsia="de-DE"/>
              </w:rPr>
            </w:pPr>
          </w:p>
        </w:tc>
      </w:tr>
      <w:tr w:rsidR="00607A0A" w:rsidRPr="00376FD6" w14:paraId="1CDFCCE2" w14:textId="77777777" w:rsidTr="00800531">
        <w:trPr>
          <w:trHeight w:val="233"/>
        </w:trPr>
        <w:tc>
          <w:tcPr>
            <w:tcW w:w="2160" w:type="dxa"/>
          </w:tcPr>
          <w:p w14:paraId="26C17F6F" w14:textId="77777777" w:rsidR="00607A0A" w:rsidRPr="00376FD6" w:rsidRDefault="00607A0A" w:rsidP="0029309E">
            <w:pPr>
              <w:rPr>
                <w:rFonts w:cs="Arial"/>
                <w:lang w:eastAsia="de-DE"/>
              </w:rPr>
            </w:pPr>
            <w:r w:rsidRPr="00376FD6">
              <w:rPr>
                <w:rFonts w:cs="Arial"/>
                <w:lang w:eastAsia="de-DE"/>
              </w:rPr>
              <w:t>Particle size distribution, content of dust/fines, attrition, friability</w:t>
            </w:r>
          </w:p>
        </w:tc>
        <w:tc>
          <w:tcPr>
            <w:tcW w:w="1312" w:type="dxa"/>
          </w:tcPr>
          <w:p w14:paraId="68429E7D" w14:textId="77777777" w:rsidR="00607A0A" w:rsidRPr="00376FD6" w:rsidRDefault="00607A0A" w:rsidP="0029309E">
            <w:pPr>
              <w:pStyle w:val="Default"/>
              <w:jc w:val="both"/>
              <w:rPr>
                <w:rFonts w:ascii="Verdana" w:hAnsi="Verdana" w:cs="Arial"/>
                <w:sz w:val="20"/>
                <w:szCs w:val="20"/>
                <w:lang w:val="en-US"/>
              </w:rPr>
            </w:pPr>
          </w:p>
        </w:tc>
        <w:tc>
          <w:tcPr>
            <w:tcW w:w="1276" w:type="dxa"/>
          </w:tcPr>
          <w:p w14:paraId="5EC70118" w14:textId="77777777" w:rsidR="00607A0A" w:rsidRPr="00376FD6" w:rsidRDefault="00607A0A" w:rsidP="0029309E">
            <w:pPr>
              <w:keepNext/>
              <w:tabs>
                <w:tab w:val="left" w:pos="1304"/>
              </w:tabs>
              <w:spacing w:after="60" w:line="240" w:lineRule="atLeast"/>
              <w:jc w:val="both"/>
              <w:outlineLvl w:val="3"/>
              <w:rPr>
                <w:rFonts w:cs="Arial"/>
                <w:b/>
                <w:bCs/>
              </w:rPr>
            </w:pPr>
          </w:p>
        </w:tc>
        <w:tc>
          <w:tcPr>
            <w:tcW w:w="5490" w:type="dxa"/>
          </w:tcPr>
          <w:p w14:paraId="1381CDD6"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lang w:eastAsia="de-DE"/>
              </w:rPr>
              <w:t>Not applicable</w:t>
            </w:r>
          </w:p>
        </w:tc>
        <w:tc>
          <w:tcPr>
            <w:tcW w:w="2873" w:type="dxa"/>
          </w:tcPr>
          <w:p w14:paraId="75C25598" w14:textId="77777777" w:rsidR="00607A0A" w:rsidRPr="00376FD6" w:rsidRDefault="00607A0A" w:rsidP="0029309E">
            <w:pPr>
              <w:pStyle w:val="Default"/>
              <w:jc w:val="both"/>
              <w:rPr>
                <w:rFonts w:ascii="Verdana" w:hAnsi="Verdana" w:cs="Arial"/>
                <w:bCs/>
                <w:sz w:val="20"/>
                <w:szCs w:val="20"/>
                <w:lang w:val="en-US"/>
              </w:rPr>
            </w:pPr>
            <w:r w:rsidRPr="00376FD6">
              <w:rPr>
                <w:rFonts w:ascii="Verdana" w:hAnsi="Verdana" w:cs="Arial"/>
                <w:sz w:val="20"/>
                <w:szCs w:val="20"/>
                <w:lang w:eastAsia="de-DE"/>
              </w:rPr>
              <w:t>Not relevant</w:t>
            </w:r>
          </w:p>
        </w:tc>
        <w:tc>
          <w:tcPr>
            <w:tcW w:w="1559" w:type="dxa"/>
          </w:tcPr>
          <w:p w14:paraId="3B5A93AB" w14:textId="77777777" w:rsidR="00607A0A" w:rsidRPr="00376FD6" w:rsidRDefault="00607A0A" w:rsidP="0029309E">
            <w:pPr>
              <w:rPr>
                <w:rFonts w:cs="Arial"/>
                <w:lang w:eastAsia="de-DE"/>
              </w:rPr>
            </w:pPr>
          </w:p>
        </w:tc>
      </w:tr>
      <w:tr w:rsidR="00607A0A" w:rsidRPr="00856058" w14:paraId="74A52488" w14:textId="77777777" w:rsidTr="00800531">
        <w:trPr>
          <w:trHeight w:val="233"/>
        </w:trPr>
        <w:tc>
          <w:tcPr>
            <w:tcW w:w="2160" w:type="dxa"/>
          </w:tcPr>
          <w:p w14:paraId="50C3B1B3" w14:textId="77777777" w:rsidR="00607A0A" w:rsidRPr="00376FD6" w:rsidRDefault="00607A0A" w:rsidP="0029309E">
            <w:pPr>
              <w:rPr>
                <w:rFonts w:cs="Arial"/>
                <w:lang w:eastAsia="de-DE"/>
              </w:rPr>
            </w:pPr>
            <w:r w:rsidRPr="00376FD6">
              <w:rPr>
                <w:rFonts w:cs="Arial"/>
                <w:lang w:eastAsia="de-DE"/>
              </w:rPr>
              <w:lastRenderedPageBreak/>
              <w:t>Persistent foaming</w:t>
            </w:r>
          </w:p>
        </w:tc>
        <w:tc>
          <w:tcPr>
            <w:tcW w:w="1312" w:type="dxa"/>
          </w:tcPr>
          <w:p w14:paraId="7E84F152" w14:textId="77777777" w:rsidR="00607A0A" w:rsidRPr="00376FD6" w:rsidRDefault="00607A0A" w:rsidP="0029309E">
            <w:pPr>
              <w:pStyle w:val="Default"/>
              <w:jc w:val="both"/>
              <w:rPr>
                <w:rFonts w:ascii="Verdana" w:hAnsi="Verdana" w:cs="Arial"/>
                <w:sz w:val="20"/>
                <w:szCs w:val="20"/>
                <w:lang w:eastAsia="de-DE"/>
              </w:rPr>
            </w:pPr>
            <w:r w:rsidRPr="00376FD6">
              <w:rPr>
                <w:rFonts w:ascii="Verdana" w:hAnsi="Verdana" w:cs="Arial"/>
                <w:sz w:val="20"/>
                <w:szCs w:val="20"/>
                <w:lang w:eastAsia="de-DE"/>
              </w:rPr>
              <w:t>CIPAC MT 47.2</w:t>
            </w:r>
          </w:p>
        </w:tc>
        <w:tc>
          <w:tcPr>
            <w:tcW w:w="1276" w:type="dxa"/>
          </w:tcPr>
          <w:p w14:paraId="4D2ADA10" w14:textId="77777777" w:rsidR="00607A0A" w:rsidRPr="00376FD6" w:rsidRDefault="00607A0A" w:rsidP="0029309E">
            <w:pPr>
              <w:rPr>
                <w:rFonts w:cs="Arial"/>
                <w:lang w:eastAsia="de-DE"/>
              </w:rPr>
            </w:pPr>
            <w:r w:rsidRPr="00376FD6">
              <w:rPr>
                <w:rFonts w:cs="Arial"/>
                <w:lang w:eastAsia="de-DE"/>
              </w:rPr>
              <w:t>X6119CJ</w:t>
            </w:r>
          </w:p>
          <w:p w14:paraId="7FFC7AA4" w14:textId="77777777" w:rsidR="00607A0A" w:rsidRPr="00376FD6" w:rsidRDefault="00607A0A" w:rsidP="0029309E">
            <w:pPr>
              <w:rPr>
                <w:rFonts w:cs="Arial"/>
                <w:lang w:eastAsia="de-DE"/>
              </w:rPr>
            </w:pPr>
            <w:r w:rsidRPr="00376FD6">
              <w:rPr>
                <w:rFonts w:cs="Arial"/>
                <w:lang w:eastAsia="de-DE"/>
              </w:rPr>
              <w:t>PaP V 83.1</w:t>
            </w:r>
          </w:p>
        </w:tc>
        <w:tc>
          <w:tcPr>
            <w:tcW w:w="5490" w:type="dxa"/>
          </w:tcPr>
          <w:p w14:paraId="13F9D5D3" w14:textId="77777777" w:rsidR="00607A0A" w:rsidRPr="00376FD6" w:rsidRDefault="00607A0A" w:rsidP="0029309E">
            <w:pPr>
              <w:rPr>
                <w:rFonts w:cs="Arial"/>
                <w:lang w:eastAsia="de-DE"/>
              </w:rPr>
            </w:pPr>
            <w:r w:rsidRPr="00376FD6">
              <w:rPr>
                <w:rFonts w:cs="Arial"/>
                <w:lang w:eastAsia="de-DE"/>
              </w:rPr>
              <w:t xml:space="preserve">The persistent foaming of X6119CJ was determined according to CIPAC MT 47.2 method (5% w/w in standard water D). </w:t>
            </w:r>
          </w:p>
          <w:p w14:paraId="728CB706" w14:textId="77777777" w:rsidR="00607A0A" w:rsidRPr="00376FD6" w:rsidRDefault="00607A0A" w:rsidP="0029309E">
            <w:pPr>
              <w:rPr>
                <w:rFonts w:cs="Arial"/>
                <w:lang w:eastAsia="de-DE"/>
              </w:rPr>
            </w:pPr>
            <w:r w:rsidRPr="00376FD6">
              <w:rPr>
                <w:rFonts w:cs="Arial"/>
                <w:lang w:eastAsia="de-DE"/>
              </w:rPr>
              <w:t>The volume of foam produced after 30 inversions of the test item at 20 ± 2°C was:</w:t>
            </w:r>
          </w:p>
          <w:p w14:paraId="1B5643F0" w14:textId="77777777" w:rsidR="00607A0A" w:rsidRPr="00376FD6" w:rsidRDefault="00607A0A" w:rsidP="0029309E">
            <w:pPr>
              <w:rPr>
                <w:rFonts w:cs="Arial"/>
                <w:lang w:eastAsia="de-DE"/>
              </w:rPr>
            </w:pPr>
            <w:r w:rsidRPr="00376FD6">
              <w:rPr>
                <w:rFonts w:cs="Arial"/>
                <w:lang w:eastAsia="de-DE"/>
              </w:rPr>
              <w:t>- at initial time : 73 mL after 1 min of standing</w:t>
            </w:r>
          </w:p>
          <w:p w14:paraId="5779113F" w14:textId="77777777" w:rsidR="00607A0A" w:rsidRPr="00376FD6" w:rsidRDefault="00607A0A" w:rsidP="0029309E">
            <w:pPr>
              <w:rPr>
                <w:rFonts w:cs="Arial"/>
                <w:lang w:eastAsia="de-DE"/>
              </w:rPr>
            </w:pPr>
          </w:p>
        </w:tc>
        <w:tc>
          <w:tcPr>
            <w:tcW w:w="2873" w:type="dxa"/>
          </w:tcPr>
          <w:p w14:paraId="5A978D87"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volume of foam is not in acceptable limits. The applicant states that “the product is used only by industrial users and dilutions are made automatically with devices such as Dosatrons without any direct handling by operators. Therefore, there is no mixing of the product in water in the dipping tank done by operators. No foam is produced in these conditions, very different from the conditions tested in the laboratory study mentioned. Mixing of the solution is achieved when the wood piles are dipped. The dipping is done with a conveyor with a trolley supporting the wood piles. The trolley can go down in the diluted product, and then up, and the wood piles drain on the tank. The wood piles are then coveyed on the drying area. At no time the operators are in close </w:t>
            </w:r>
            <w:r w:rsidRPr="00376FD6">
              <w:rPr>
                <w:rFonts w:cs="Arial"/>
                <w:bCs/>
              </w:rPr>
              <w:lastRenderedPageBreak/>
              <w:t>contact with the diluted product “.</w:t>
            </w:r>
          </w:p>
          <w:p w14:paraId="031D669D" w14:textId="7B2F484E"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Considering the application (dipping) and the fact that the conditions of the CIPAC test are very different from the ones in real conditions (no agitation), eCa considers that data are sufficient. Moreover exposition is</w:t>
            </w:r>
            <w:r w:rsidR="00D17DEF">
              <w:rPr>
                <w:rFonts w:cs="Arial"/>
                <w:bCs/>
              </w:rPr>
              <w:t xml:space="preserve"> acceptable with the wear of personal protective equipement</w:t>
            </w:r>
            <w:r w:rsidR="00B94AC7">
              <w:rPr>
                <w:rFonts w:cs="Arial"/>
                <w:bCs/>
              </w:rPr>
              <w:t>s</w:t>
            </w:r>
            <w:r w:rsidR="00D17DEF">
              <w:rPr>
                <w:rFonts w:cs="Arial"/>
                <w:bCs/>
              </w:rPr>
              <w:t xml:space="preserve"> as recommended by</w:t>
            </w:r>
            <w:r w:rsidRPr="00376FD6">
              <w:rPr>
                <w:rFonts w:cs="Arial"/>
                <w:bCs/>
              </w:rPr>
              <w:t xml:space="preserve"> human health section.</w:t>
            </w:r>
          </w:p>
          <w:p w14:paraId="19F63E19" w14:textId="77777777" w:rsidR="00607A0A" w:rsidRPr="00376FD6" w:rsidRDefault="00607A0A" w:rsidP="0029309E">
            <w:pPr>
              <w:keepNext/>
              <w:tabs>
                <w:tab w:val="left" w:pos="1304"/>
              </w:tabs>
              <w:spacing w:after="60" w:line="240" w:lineRule="atLeast"/>
              <w:jc w:val="both"/>
              <w:outlineLvl w:val="3"/>
              <w:rPr>
                <w:rFonts w:cs="Arial"/>
                <w:bCs/>
              </w:rPr>
            </w:pPr>
          </w:p>
          <w:p w14:paraId="16B90D3E" w14:textId="77777777" w:rsidR="00607A0A" w:rsidRPr="00376FD6" w:rsidRDefault="00607A0A" w:rsidP="0029309E">
            <w:pPr>
              <w:rPr>
                <w:rFonts w:cs="Arial"/>
                <w:lang w:eastAsia="de-DE"/>
              </w:rPr>
            </w:pPr>
          </w:p>
        </w:tc>
        <w:tc>
          <w:tcPr>
            <w:tcW w:w="1559" w:type="dxa"/>
          </w:tcPr>
          <w:p w14:paraId="543DCAEE" w14:textId="77777777" w:rsidR="00607A0A" w:rsidRPr="00376FD6" w:rsidRDefault="00607A0A" w:rsidP="0029309E">
            <w:pPr>
              <w:rPr>
                <w:rFonts w:cs="Arial"/>
                <w:lang w:val="it-IT" w:eastAsia="de-DE"/>
              </w:rPr>
            </w:pPr>
            <w:r w:rsidRPr="00376FD6">
              <w:rPr>
                <w:rFonts w:cs="Arial"/>
                <w:lang w:val="it-IT" w:eastAsia="de-DE"/>
              </w:rPr>
              <w:lastRenderedPageBreak/>
              <w:t>Legay S. 2015</w:t>
            </w:r>
          </w:p>
          <w:p w14:paraId="619EEA45" w14:textId="77777777" w:rsidR="00607A0A" w:rsidRPr="00376FD6" w:rsidRDefault="00607A0A" w:rsidP="0029309E">
            <w:pPr>
              <w:rPr>
                <w:rFonts w:cs="Arial"/>
                <w:lang w:val="it-IT" w:eastAsia="de-DE"/>
              </w:rPr>
            </w:pPr>
            <w:r w:rsidRPr="00376FD6">
              <w:rPr>
                <w:rFonts w:cs="Arial"/>
                <w:lang w:val="it-IT" w:eastAsia="de-DE"/>
              </w:rPr>
              <w:t>402/14/1100F/abcdefg-e</w:t>
            </w:r>
          </w:p>
          <w:p w14:paraId="288E42CB" w14:textId="77777777" w:rsidR="00607A0A" w:rsidRPr="00376FD6" w:rsidRDefault="00607A0A" w:rsidP="0029309E">
            <w:pPr>
              <w:rPr>
                <w:rFonts w:cs="Arial"/>
                <w:lang w:val="it-IT" w:eastAsia="de-DE"/>
              </w:rPr>
            </w:pPr>
            <w:r w:rsidRPr="00376FD6">
              <w:rPr>
                <w:rFonts w:cs="Arial"/>
                <w:bCs/>
                <w:lang w:val="it-IT"/>
              </w:rPr>
              <w:t>GLP</w:t>
            </w:r>
          </w:p>
        </w:tc>
      </w:tr>
      <w:tr w:rsidR="00607A0A" w:rsidRPr="00376FD6" w14:paraId="32C1BBF6" w14:textId="77777777" w:rsidTr="00800531">
        <w:trPr>
          <w:trHeight w:val="233"/>
        </w:trPr>
        <w:tc>
          <w:tcPr>
            <w:tcW w:w="2160" w:type="dxa"/>
          </w:tcPr>
          <w:p w14:paraId="7E777DD9" w14:textId="77777777" w:rsidR="00607A0A" w:rsidRPr="00376FD6" w:rsidRDefault="00607A0A" w:rsidP="0029309E">
            <w:pPr>
              <w:rPr>
                <w:rFonts w:cs="Arial"/>
                <w:lang w:eastAsia="de-DE"/>
              </w:rPr>
            </w:pPr>
            <w:r w:rsidRPr="00376FD6">
              <w:rPr>
                <w:rFonts w:cs="Arial"/>
                <w:lang w:eastAsia="de-DE"/>
              </w:rPr>
              <w:t>Flowability/Pourability/Dustability</w:t>
            </w:r>
          </w:p>
        </w:tc>
        <w:tc>
          <w:tcPr>
            <w:tcW w:w="1312" w:type="dxa"/>
          </w:tcPr>
          <w:p w14:paraId="4923E531" w14:textId="77777777" w:rsidR="00607A0A" w:rsidRPr="00376FD6" w:rsidRDefault="00607A0A" w:rsidP="0029309E">
            <w:pPr>
              <w:rPr>
                <w:rFonts w:cs="Arial"/>
                <w:lang w:eastAsia="de-DE"/>
              </w:rPr>
            </w:pPr>
          </w:p>
        </w:tc>
        <w:tc>
          <w:tcPr>
            <w:tcW w:w="1276" w:type="dxa"/>
          </w:tcPr>
          <w:p w14:paraId="011C7048" w14:textId="77777777" w:rsidR="00607A0A" w:rsidRPr="00376FD6" w:rsidRDefault="00607A0A" w:rsidP="0029309E">
            <w:pPr>
              <w:rPr>
                <w:rFonts w:cs="Arial"/>
                <w:lang w:eastAsia="de-DE"/>
              </w:rPr>
            </w:pPr>
          </w:p>
        </w:tc>
        <w:tc>
          <w:tcPr>
            <w:tcW w:w="5490" w:type="dxa"/>
          </w:tcPr>
          <w:p w14:paraId="3B0C27B7"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5C5C5BBD"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5E38592B" w14:textId="77777777" w:rsidR="00607A0A" w:rsidRPr="00376FD6" w:rsidRDefault="00607A0A" w:rsidP="0029309E">
            <w:pPr>
              <w:rPr>
                <w:rFonts w:cs="Arial"/>
                <w:lang w:eastAsia="de-DE"/>
              </w:rPr>
            </w:pPr>
          </w:p>
        </w:tc>
      </w:tr>
      <w:tr w:rsidR="00607A0A" w:rsidRPr="00376FD6" w14:paraId="00CFA7DE" w14:textId="77777777" w:rsidTr="00800531">
        <w:trPr>
          <w:trHeight w:val="233"/>
        </w:trPr>
        <w:tc>
          <w:tcPr>
            <w:tcW w:w="2160" w:type="dxa"/>
          </w:tcPr>
          <w:p w14:paraId="4D549113" w14:textId="77777777" w:rsidR="00607A0A" w:rsidRPr="00376FD6" w:rsidRDefault="00607A0A" w:rsidP="0029309E">
            <w:pPr>
              <w:rPr>
                <w:rFonts w:cs="Arial"/>
                <w:lang w:eastAsia="de-DE"/>
              </w:rPr>
            </w:pPr>
            <w:r w:rsidRPr="00376FD6">
              <w:rPr>
                <w:rFonts w:cs="Arial"/>
                <w:lang w:eastAsia="de-DE"/>
              </w:rPr>
              <w:t>Burning rate — smoke generators</w:t>
            </w:r>
          </w:p>
        </w:tc>
        <w:tc>
          <w:tcPr>
            <w:tcW w:w="1312" w:type="dxa"/>
          </w:tcPr>
          <w:p w14:paraId="404E7565" w14:textId="77777777" w:rsidR="00607A0A" w:rsidRPr="00376FD6" w:rsidRDefault="00607A0A" w:rsidP="0029309E">
            <w:pPr>
              <w:rPr>
                <w:rFonts w:cs="Arial"/>
                <w:lang w:eastAsia="de-DE"/>
              </w:rPr>
            </w:pPr>
          </w:p>
        </w:tc>
        <w:tc>
          <w:tcPr>
            <w:tcW w:w="1276" w:type="dxa"/>
          </w:tcPr>
          <w:p w14:paraId="1CFA8853" w14:textId="77777777" w:rsidR="00607A0A" w:rsidRPr="00376FD6" w:rsidRDefault="00607A0A" w:rsidP="0029309E">
            <w:pPr>
              <w:rPr>
                <w:rFonts w:cs="Arial"/>
                <w:lang w:eastAsia="de-DE"/>
              </w:rPr>
            </w:pPr>
          </w:p>
        </w:tc>
        <w:tc>
          <w:tcPr>
            <w:tcW w:w="5490" w:type="dxa"/>
          </w:tcPr>
          <w:p w14:paraId="524C8974"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5D4214E9"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4B290C74" w14:textId="77777777" w:rsidR="00607A0A" w:rsidRPr="00376FD6" w:rsidRDefault="00607A0A" w:rsidP="0029309E">
            <w:pPr>
              <w:rPr>
                <w:rFonts w:cs="Arial"/>
                <w:lang w:eastAsia="de-DE"/>
              </w:rPr>
            </w:pPr>
          </w:p>
        </w:tc>
      </w:tr>
      <w:tr w:rsidR="00607A0A" w:rsidRPr="00376FD6" w14:paraId="4A7A054D" w14:textId="77777777" w:rsidTr="00800531">
        <w:trPr>
          <w:trHeight w:val="233"/>
        </w:trPr>
        <w:tc>
          <w:tcPr>
            <w:tcW w:w="2160" w:type="dxa"/>
          </w:tcPr>
          <w:p w14:paraId="3967AE70" w14:textId="77777777" w:rsidR="00607A0A" w:rsidRPr="00376FD6" w:rsidRDefault="00607A0A" w:rsidP="0029309E">
            <w:pPr>
              <w:rPr>
                <w:rFonts w:cs="Arial"/>
                <w:lang w:eastAsia="de-DE"/>
              </w:rPr>
            </w:pPr>
            <w:r w:rsidRPr="00376FD6">
              <w:rPr>
                <w:rFonts w:cs="Arial"/>
                <w:lang w:eastAsia="de-DE"/>
              </w:rPr>
              <w:t>Burning completeness — smoke generators</w:t>
            </w:r>
          </w:p>
        </w:tc>
        <w:tc>
          <w:tcPr>
            <w:tcW w:w="1312" w:type="dxa"/>
          </w:tcPr>
          <w:p w14:paraId="599BE0C5" w14:textId="77777777" w:rsidR="00607A0A" w:rsidRPr="00376FD6" w:rsidRDefault="00607A0A" w:rsidP="0029309E">
            <w:pPr>
              <w:rPr>
                <w:rFonts w:cs="Arial"/>
                <w:lang w:eastAsia="de-DE"/>
              </w:rPr>
            </w:pPr>
          </w:p>
        </w:tc>
        <w:tc>
          <w:tcPr>
            <w:tcW w:w="1276" w:type="dxa"/>
          </w:tcPr>
          <w:p w14:paraId="4C0AC1F4" w14:textId="77777777" w:rsidR="00607A0A" w:rsidRPr="00376FD6" w:rsidRDefault="00607A0A" w:rsidP="0029309E">
            <w:pPr>
              <w:rPr>
                <w:rFonts w:cs="Arial"/>
                <w:lang w:eastAsia="de-DE"/>
              </w:rPr>
            </w:pPr>
          </w:p>
        </w:tc>
        <w:tc>
          <w:tcPr>
            <w:tcW w:w="5490" w:type="dxa"/>
          </w:tcPr>
          <w:p w14:paraId="53BF860E"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7586ADCF"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4AC6DF86" w14:textId="77777777" w:rsidR="00607A0A" w:rsidRPr="00376FD6" w:rsidRDefault="00607A0A" w:rsidP="0029309E">
            <w:pPr>
              <w:rPr>
                <w:rFonts w:cs="Arial"/>
                <w:lang w:eastAsia="de-DE"/>
              </w:rPr>
            </w:pPr>
          </w:p>
        </w:tc>
      </w:tr>
      <w:tr w:rsidR="00607A0A" w:rsidRPr="00376FD6" w14:paraId="0F235C18" w14:textId="77777777" w:rsidTr="00800531">
        <w:trPr>
          <w:trHeight w:val="233"/>
        </w:trPr>
        <w:tc>
          <w:tcPr>
            <w:tcW w:w="2160" w:type="dxa"/>
          </w:tcPr>
          <w:p w14:paraId="462A2AD9" w14:textId="77777777" w:rsidR="00607A0A" w:rsidRPr="00376FD6" w:rsidRDefault="00607A0A" w:rsidP="0029309E">
            <w:pPr>
              <w:rPr>
                <w:rFonts w:cs="Arial"/>
                <w:lang w:eastAsia="de-DE"/>
              </w:rPr>
            </w:pPr>
            <w:r w:rsidRPr="00376FD6">
              <w:rPr>
                <w:rFonts w:cs="Arial"/>
                <w:lang w:eastAsia="de-DE"/>
              </w:rPr>
              <w:t>Composition of smoke — smoke generators</w:t>
            </w:r>
          </w:p>
        </w:tc>
        <w:tc>
          <w:tcPr>
            <w:tcW w:w="1312" w:type="dxa"/>
          </w:tcPr>
          <w:p w14:paraId="5ABA926F" w14:textId="77777777" w:rsidR="00607A0A" w:rsidRPr="00376FD6" w:rsidRDefault="00607A0A" w:rsidP="0029309E">
            <w:pPr>
              <w:rPr>
                <w:rFonts w:cs="Arial"/>
                <w:lang w:eastAsia="de-DE"/>
              </w:rPr>
            </w:pPr>
          </w:p>
        </w:tc>
        <w:tc>
          <w:tcPr>
            <w:tcW w:w="1276" w:type="dxa"/>
          </w:tcPr>
          <w:p w14:paraId="429090BA" w14:textId="77777777" w:rsidR="00607A0A" w:rsidRPr="00376FD6" w:rsidRDefault="00607A0A" w:rsidP="0029309E">
            <w:pPr>
              <w:rPr>
                <w:rFonts w:cs="Arial"/>
                <w:lang w:eastAsia="de-DE"/>
              </w:rPr>
            </w:pPr>
          </w:p>
        </w:tc>
        <w:tc>
          <w:tcPr>
            <w:tcW w:w="5490" w:type="dxa"/>
          </w:tcPr>
          <w:p w14:paraId="3F0D18B2"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7479386E"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6976D702" w14:textId="77777777" w:rsidR="00607A0A" w:rsidRPr="00376FD6" w:rsidRDefault="00607A0A" w:rsidP="0029309E">
            <w:pPr>
              <w:rPr>
                <w:rFonts w:cs="Arial"/>
                <w:lang w:eastAsia="de-DE"/>
              </w:rPr>
            </w:pPr>
          </w:p>
        </w:tc>
      </w:tr>
      <w:tr w:rsidR="00607A0A" w:rsidRPr="00376FD6" w14:paraId="4CD60C7C" w14:textId="77777777" w:rsidTr="00800531">
        <w:trPr>
          <w:trHeight w:val="233"/>
        </w:trPr>
        <w:tc>
          <w:tcPr>
            <w:tcW w:w="2160" w:type="dxa"/>
          </w:tcPr>
          <w:p w14:paraId="5A90BB91" w14:textId="77777777" w:rsidR="00607A0A" w:rsidRPr="00376FD6" w:rsidRDefault="00607A0A" w:rsidP="0029309E">
            <w:pPr>
              <w:rPr>
                <w:rFonts w:cs="Arial"/>
                <w:lang w:eastAsia="de-DE"/>
              </w:rPr>
            </w:pPr>
            <w:r w:rsidRPr="00376FD6">
              <w:rPr>
                <w:rFonts w:cs="Arial"/>
                <w:lang w:eastAsia="de-DE"/>
              </w:rPr>
              <w:t>Spraying pattern — aerosols</w:t>
            </w:r>
          </w:p>
        </w:tc>
        <w:tc>
          <w:tcPr>
            <w:tcW w:w="1312" w:type="dxa"/>
          </w:tcPr>
          <w:p w14:paraId="7D788203" w14:textId="77777777" w:rsidR="00607A0A" w:rsidRPr="00376FD6" w:rsidRDefault="00607A0A" w:rsidP="0029309E">
            <w:pPr>
              <w:rPr>
                <w:rFonts w:cs="Arial"/>
                <w:lang w:eastAsia="de-DE"/>
              </w:rPr>
            </w:pPr>
          </w:p>
        </w:tc>
        <w:tc>
          <w:tcPr>
            <w:tcW w:w="1276" w:type="dxa"/>
          </w:tcPr>
          <w:p w14:paraId="1320B337" w14:textId="77777777" w:rsidR="00607A0A" w:rsidRPr="00376FD6" w:rsidRDefault="00607A0A" w:rsidP="0029309E">
            <w:pPr>
              <w:rPr>
                <w:rFonts w:cs="Arial"/>
                <w:lang w:eastAsia="de-DE"/>
              </w:rPr>
            </w:pPr>
          </w:p>
        </w:tc>
        <w:tc>
          <w:tcPr>
            <w:tcW w:w="5490" w:type="dxa"/>
          </w:tcPr>
          <w:p w14:paraId="6887FDD9"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442268DD"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771DC9DD" w14:textId="77777777" w:rsidR="00607A0A" w:rsidRPr="00376FD6" w:rsidRDefault="00607A0A" w:rsidP="0029309E">
            <w:pPr>
              <w:rPr>
                <w:rFonts w:cs="Arial"/>
                <w:lang w:eastAsia="de-DE"/>
              </w:rPr>
            </w:pPr>
          </w:p>
        </w:tc>
      </w:tr>
      <w:tr w:rsidR="00607A0A" w:rsidRPr="00376FD6" w14:paraId="7F749A77" w14:textId="77777777" w:rsidTr="00800531">
        <w:trPr>
          <w:trHeight w:val="778"/>
        </w:trPr>
        <w:tc>
          <w:tcPr>
            <w:tcW w:w="2160" w:type="dxa"/>
          </w:tcPr>
          <w:p w14:paraId="4AA9CBC9" w14:textId="77777777" w:rsidR="00607A0A" w:rsidRPr="00376FD6" w:rsidRDefault="00607A0A" w:rsidP="0029309E">
            <w:pPr>
              <w:rPr>
                <w:rFonts w:cs="Arial"/>
                <w:lang w:eastAsia="de-DE"/>
              </w:rPr>
            </w:pPr>
            <w:r w:rsidRPr="00376FD6">
              <w:rPr>
                <w:rFonts w:cs="Arial"/>
                <w:lang w:eastAsia="de-DE"/>
              </w:rPr>
              <w:t>Physical compatibility</w:t>
            </w:r>
          </w:p>
        </w:tc>
        <w:tc>
          <w:tcPr>
            <w:tcW w:w="1312" w:type="dxa"/>
          </w:tcPr>
          <w:p w14:paraId="6EFBB695" w14:textId="77777777" w:rsidR="00607A0A" w:rsidRPr="00376FD6" w:rsidRDefault="00607A0A" w:rsidP="0029309E">
            <w:pPr>
              <w:rPr>
                <w:rFonts w:cs="Arial"/>
                <w:lang w:eastAsia="de-DE"/>
              </w:rPr>
            </w:pPr>
          </w:p>
        </w:tc>
        <w:tc>
          <w:tcPr>
            <w:tcW w:w="1276" w:type="dxa"/>
          </w:tcPr>
          <w:p w14:paraId="499866CB" w14:textId="77777777" w:rsidR="00607A0A" w:rsidRPr="00376FD6" w:rsidRDefault="00607A0A" w:rsidP="0029309E">
            <w:pPr>
              <w:rPr>
                <w:rFonts w:cs="Arial"/>
                <w:lang w:eastAsia="de-DE"/>
              </w:rPr>
            </w:pPr>
          </w:p>
        </w:tc>
        <w:tc>
          <w:tcPr>
            <w:tcW w:w="5490" w:type="dxa"/>
          </w:tcPr>
          <w:p w14:paraId="76AC4C8A" w14:textId="77777777" w:rsidR="00607A0A" w:rsidRPr="00376FD6" w:rsidRDefault="00607A0A" w:rsidP="0029309E">
            <w:pPr>
              <w:rPr>
                <w:rFonts w:cs="Arial"/>
                <w:lang w:eastAsia="de-DE"/>
              </w:rPr>
            </w:pPr>
            <w:r w:rsidRPr="00376FD6">
              <w:rPr>
                <w:rFonts w:cs="Arial"/>
                <w:lang w:eastAsia="de-DE"/>
              </w:rPr>
              <w:t xml:space="preserve">Not applicable. The product is not intended to be used in conjunction with any other products or active substances. Hence, no data on the physical </w:t>
            </w:r>
            <w:r w:rsidRPr="00376FD6">
              <w:rPr>
                <w:rFonts w:cs="Arial"/>
                <w:lang w:eastAsia="de-DE"/>
              </w:rPr>
              <w:lastRenderedPageBreak/>
              <w:t>and chemical compatibility of X6119CJ with other biocidal products, chemicals or active substances is required.</w:t>
            </w:r>
          </w:p>
        </w:tc>
        <w:tc>
          <w:tcPr>
            <w:tcW w:w="2873" w:type="dxa"/>
          </w:tcPr>
          <w:p w14:paraId="4B013F52" w14:textId="77777777" w:rsidR="00607A0A" w:rsidRPr="00376FD6" w:rsidRDefault="00607A0A" w:rsidP="0029309E">
            <w:pPr>
              <w:rPr>
                <w:rFonts w:cs="Arial"/>
                <w:lang w:eastAsia="de-DE"/>
              </w:rPr>
            </w:pPr>
            <w:r w:rsidRPr="00376FD6">
              <w:rPr>
                <w:rFonts w:cs="Arial"/>
                <w:lang w:eastAsia="de-DE"/>
              </w:rPr>
              <w:lastRenderedPageBreak/>
              <w:t>Not applicable.</w:t>
            </w:r>
          </w:p>
        </w:tc>
        <w:tc>
          <w:tcPr>
            <w:tcW w:w="1559" w:type="dxa"/>
          </w:tcPr>
          <w:p w14:paraId="09E709EE" w14:textId="77777777" w:rsidR="00607A0A" w:rsidRPr="00376FD6" w:rsidRDefault="00607A0A" w:rsidP="0029309E">
            <w:pPr>
              <w:rPr>
                <w:rFonts w:cs="Arial"/>
                <w:lang w:eastAsia="de-DE"/>
              </w:rPr>
            </w:pPr>
          </w:p>
        </w:tc>
      </w:tr>
      <w:tr w:rsidR="00607A0A" w:rsidRPr="00376FD6" w14:paraId="5B4A496E" w14:textId="77777777" w:rsidTr="00800531">
        <w:trPr>
          <w:trHeight w:val="778"/>
        </w:trPr>
        <w:tc>
          <w:tcPr>
            <w:tcW w:w="2160" w:type="dxa"/>
          </w:tcPr>
          <w:p w14:paraId="3756D179" w14:textId="77777777" w:rsidR="00607A0A" w:rsidRPr="00376FD6" w:rsidRDefault="00607A0A" w:rsidP="0029309E">
            <w:pPr>
              <w:rPr>
                <w:rFonts w:cs="Arial"/>
                <w:lang w:eastAsia="de-DE"/>
              </w:rPr>
            </w:pPr>
            <w:r w:rsidRPr="00376FD6">
              <w:rPr>
                <w:rFonts w:cs="Arial"/>
                <w:lang w:eastAsia="de-DE"/>
              </w:rPr>
              <w:t>Chemical compatibility</w:t>
            </w:r>
          </w:p>
        </w:tc>
        <w:tc>
          <w:tcPr>
            <w:tcW w:w="1312" w:type="dxa"/>
          </w:tcPr>
          <w:p w14:paraId="18AEEDBE" w14:textId="77777777" w:rsidR="00607A0A" w:rsidRPr="00376FD6" w:rsidRDefault="00607A0A" w:rsidP="0029309E">
            <w:pPr>
              <w:rPr>
                <w:rFonts w:cs="Arial"/>
                <w:lang w:eastAsia="de-DE"/>
              </w:rPr>
            </w:pPr>
          </w:p>
        </w:tc>
        <w:tc>
          <w:tcPr>
            <w:tcW w:w="1276" w:type="dxa"/>
          </w:tcPr>
          <w:p w14:paraId="09E36340" w14:textId="77777777" w:rsidR="00607A0A" w:rsidRPr="00376FD6" w:rsidRDefault="00607A0A" w:rsidP="0029309E">
            <w:pPr>
              <w:rPr>
                <w:rFonts w:cs="Arial"/>
                <w:lang w:eastAsia="de-DE"/>
              </w:rPr>
            </w:pPr>
          </w:p>
        </w:tc>
        <w:tc>
          <w:tcPr>
            <w:tcW w:w="5490" w:type="dxa"/>
          </w:tcPr>
          <w:p w14:paraId="73633DD4" w14:textId="77777777" w:rsidR="00607A0A" w:rsidRPr="00376FD6" w:rsidRDefault="00607A0A" w:rsidP="0029309E">
            <w:pPr>
              <w:rPr>
                <w:rFonts w:cs="Arial"/>
                <w:lang w:eastAsia="de-DE"/>
              </w:rPr>
            </w:pPr>
            <w:r w:rsidRPr="00376FD6">
              <w:rPr>
                <w:rFonts w:cs="Arial"/>
                <w:lang w:eastAsia="de-DE"/>
              </w:rPr>
              <w:t>Not applicable. The product is not intended to be used in conjunction with any other products or active substances. Hence, no data on the physical and chemical compatibility of X6119CJ with other biocidal products, chemicals or active substances is required.</w:t>
            </w:r>
          </w:p>
        </w:tc>
        <w:tc>
          <w:tcPr>
            <w:tcW w:w="2873" w:type="dxa"/>
          </w:tcPr>
          <w:p w14:paraId="4147D4F8" w14:textId="77777777" w:rsidR="00607A0A" w:rsidRPr="00376FD6" w:rsidRDefault="00607A0A" w:rsidP="0029309E">
            <w:pPr>
              <w:rPr>
                <w:rFonts w:cs="Arial"/>
                <w:lang w:eastAsia="de-DE"/>
              </w:rPr>
            </w:pPr>
            <w:r w:rsidRPr="00376FD6">
              <w:rPr>
                <w:rFonts w:cs="Arial"/>
                <w:lang w:eastAsia="de-DE"/>
              </w:rPr>
              <w:t>Not applicable.</w:t>
            </w:r>
          </w:p>
        </w:tc>
        <w:tc>
          <w:tcPr>
            <w:tcW w:w="1559" w:type="dxa"/>
          </w:tcPr>
          <w:p w14:paraId="7BC1F7BF" w14:textId="77777777" w:rsidR="00607A0A" w:rsidRPr="00376FD6" w:rsidRDefault="00607A0A" w:rsidP="0029309E">
            <w:pPr>
              <w:rPr>
                <w:rFonts w:cs="Arial"/>
                <w:lang w:eastAsia="de-DE"/>
              </w:rPr>
            </w:pPr>
          </w:p>
        </w:tc>
      </w:tr>
      <w:tr w:rsidR="00607A0A" w:rsidRPr="00376FD6" w14:paraId="14A4E596" w14:textId="77777777" w:rsidTr="00800531">
        <w:trPr>
          <w:trHeight w:val="420"/>
        </w:trPr>
        <w:tc>
          <w:tcPr>
            <w:tcW w:w="2160" w:type="dxa"/>
          </w:tcPr>
          <w:p w14:paraId="4BEFE24B" w14:textId="77777777" w:rsidR="00607A0A" w:rsidRPr="00376FD6" w:rsidRDefault="00607A0A" w:rsidP="0029309E">
            <w:pPr>
              <w:rPr>
                <w:rFonts w:cs="Arial"/>
                <w:lang w:eastAsia="de-DE"/>
              </w:rPr>
            </w:pPr>
            <w:r w:rsidRPr="00376FD6">
              <w:rPr>
                <w:rFonts w:cs="Arial"/>
                <w:lang w:eastAsia="de-DE"/>
              </w:rPr>
              <w:t>Degree of dissolution and dilution stability</w:t>
            </w:r>
          </w:p>
        </w:tc>
        <w:tc>
          <w:tcPr>
            <w:tcW w:w="1312" w:type="dxa"/>
          </w:tcPr>
          <w:p w14:paraId="4CC92F36" w14:textId="77777777" w:rsidR="00607A0A" w:rsidRPr="00376FD6" w:rsidRDefault="00607A0A" w:rsidP="0029309E">
            <w:pPr>
              <w:rPr>
                <w:rFonts w:cs="Arial"/>
                <w:lang w:eastAsia="de-DE"/>
              </w:rPr>
            </w:pPr>
          </w:p>
        </w:tc>
        <w:tc>
          <w:tcPr>
            <w:tcW w:w="1276" w:type="dxa"/>
          </w:tcPr>
          <w:p w14:paraId="5D250DE5" w14:textId="77777777" w:rsidR="00607A0A" w:rsidRPr="00376FD6" w:rsidRDefault="00607A0A" w:rsidP="0029309E">
            <w:pPr>
              <w:rPr>
                <w:rFonts w:cs="Arial"/>
                <w:lang w:eastAsia="de-DE"/>
              </w:rPr>
            </w:pPr>
          </w:p>
        </w:tc>
        <w:tc>
          <w:tcPr>
            <w:tcW w:w="5490" w:type="dxa"/>
          </w:tcPr>
          <w:p w14:paraId="7192FDE1"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2F228BF6" w14:textId="7F760966" w:rsidR="00607A0A" w:rsidRPr="00376FD6" w:rsidRDefault="00AE122E" w:rsidP="0029309E">
            <w:pPr>
              <w:rPr>
                <w:rFonts w:cs="Arial"/>
                <w:lang w:eastAsia="de-DE"/>
              </w:rPr>
            </w:pPr>
            <w:r>
              <w:rPr>
                <w:rFonts w:cs="Arial"/>
                <w:lang w:eastAsia="de-DE"/>
              </w:rPr>
              <w:t>Not relevant for EW formulation.</w:t>
            </w:r>
          </w:p>
        </w:tc>
        <w:tc>
          <w:tcPr>
            <w:tcW w:w="1559" w:type="dxa"/>
          </w:tcPr>
          <w:p w14:paraId="5B603382" w14:textId="77777777" w:rsidR="00607A0A" w:rsidRPr="00376FD6" w:rsidRDefault="00607A0A" w:rsidP="0029309E">
            <w:pPr>
              <w:rPr>
                <w:rFonts w:cs="Arial"/>
                <w:lang w:eastAsia="de-DE"/>
              </w:rPr>
            </w:pPr>
          </w:p>
        </w:tc>
      </w:tr>
      <w:tr w:rsidR="00607A0A" w:rsidRPr="00856058" w14:paraId="118924B4" w14:textId="77777777" w:rsidTr="00800531">
        <w:trPr>
          <w:trHeight w:val="354"/>
        </w:trPr>
        <w:tc>
          <w:tcPr>
            <w:tcW w:w="2160" w:type="dxa"/>
          </w:tcPr>
          <w:p w14:paraId="1508596D" w14:textId="77777777" w:rsidR="00607A0A" w:rsidRPr="00376FD6" w:rsidRDefault="00607A0A" w:rsidP="0029309E">
            <w:pPr>
              <w:rPr>
                <w:rFonts w:cs="Arial"/>
                <w:lang w:eastAsia="de-DE"/>
              </w:rPr>
            </w:pPr>
            <w:r w:rsidRPr="00376FD6">
              <w:rPr>
                <w:rFonts w:cs="Arial"/>
                <w:lang w:eastAsia="de-DE"/>
              </w:rPr>
              <w:t>Surface tension</w:t>
            </w:r>
          </w:p>
        </w:tc>
        <w:tc>
          <w:tcPr>
            <w:tcW w:w="1312" w:type="dxa"/>
          </w:tcPr>
          <w:p w14:paraId="7C5B6B5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OECD 115 and E.U method A.5</w:t>
            </w:r>
          </w:p>
        </w:tc>
        <w:tc>
          <w:tcPr>
            <w:tcW w:w="1276" w:type="dxa"/>
          </w:tcPr>
          <w:p w14:paraId="5A3199AF"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3BE1A784"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Cs/>
              </w:rPr>
              <w:t>PaP V 83.1</w:t>
            </w:r>
          </w:p>
        </w:tc>
        <w:tc>
          <w:tcPr>
            <w:tcW w:w="5490" w:type="dxa"/>
          </w:tcPr>
          <w:p w14:paraId="5AE43DBB"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According to EC A.5 and OECD No.115 (ring method), X6119CJ was considered as surface-active (mean surface tension at 20.1°C of the pure test item: 29.72 mN/m).</w:t>
            </w:r>
          </w:p>
        </w:tc>
        <w:tc>
          <w:tcPr>
            <w:tcW w:w="2873" w:type="dxa"/>
          </w:tcPr>
          <w:p w14:paraId="0121136B"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Acceptable. The product is surface active.</w:t>
            </w:r>
          </w:p>
        </w:tc>
        <w:tc>
          <w:tcPr>
            <w:tcW w:w="1559" w:type="dxa"/>
          </w:tcPr>
          <w:p w14:paraId="6CF2933C"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Legay S. 2015</w:t>
            </w:r>
          </w:p>
          <w:p w14:paraId="31075AD0"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402/14/1100F/hijkl-e</w:t>
            </w:r>
          </w:p>
          <w:p w14:paraId="02339FE1" w14:textId="77777777" w:rsidR="00607A0A" w:rsidRPr="00376FD6" w:rsidRDefault="00607A0A" w:rsidP="0029309E">
            <w:pPr>
              <w:keepNext/>
              <w:tabs>
                <w:tab w:val="left" w:pos="1304"/>
              </w:tabs>
              <w:spacing w:after="60" w:line="240" w:lineRule="atLeast"/>
              <w:jc w:val="both"/>
              <w:outlineLvl w:val="3"/>
              <w:rPr>
                <w:rFonts w:cs="Arial"/>
                <w:b/>
                <w:bCs/>
                <w:lang w:val="it-IT"/>
              </w:rPr>
            </w:pPr>
            <w:r w:rsidRPr="00376FD6">
              <w:rPr>
                <w:rFonts w:cs="Arial"/>
                <w:bCs/>
                <w:lang w:val="it-IT"/>
              </w:rPr>
              <w:t>GLP</w:t>
            </w:r>
          </w:p>
        </w:tc>
      </w:tr>
      <w:tr w:rsidR="00607A0A" w:rsidRPr="00856058" w14:paraId="2E0D7719" w14:textId="77777777" w:rsidTr="00800531">
        <w:trPr>
          <w:trHeight w:val="368"/>
        </w:trPr>
        <w:tc>
          <w:tcPr>
            <w:tcW w:w="2160" w:type="dxa"/>
          </w:tcPr>
          <w:p w14:paraId="5551B614" w14:textId="77777777" w:rsidR="00607A0A" w:rsidRPr="00376FD6" w:rsidRDefault="00607A0A" w:rsidP="0029309E">
            <w:pPr>
              <w:rPr>
                <w:rFonts w:cs="Arial"/>
                <w:lang w:eastAsia="de-DE"/>
              </w:rPr>
            </w:pPr>
            <w:r w:rsidRPr="00376FD6">
              <w:rPr>
                <w:rFonts w:cs="Arial"/>
                <w:lang w:eastAsia="de-DE"/>
              </w:rPr>
              <w:t>Viscosity</w:t>
            </w:r>
          </w:p>
        </w:tc>
        <w:tc>
          <w:tcPr>
            <w:tcW w:w="1312" w:type="dxa"/>
          </w:tcPr>
          <w:p w14:paraId="3AC2FFF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OECD 114</w:t>
            </w:r>
          </w:p>
        </w:tc>
        <w:tc>
          <w:tcPr>
            <w:tcW w:w="1276" w:type="dxa"/>
          </w:tcPr>
          <w:p w14:paraId="65E1C938"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21F14F2C"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PaP V 83.1</w:t>
            </w:r>
          </w:p>
        </w:tc>
        <w:tc>
          <w:tcPr>
            <w:tcW w:w="5490" w:type="dxa"/>
          </w:tcPr>
          <w:p w14:paraId="41771F0E"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test item showed a non-Newtonian behaviour both at 20 and 40 ± 0.2°C using a rotational viscometer Brookfield.</w:t>
            </w:r>
          </w:p>
          <w:p w14:paraId="11EF2E49"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dynamic viscosity varied as follows:</w:t>
            </w:r>
          </w:p>
          <w:p w14:paraId="1FCF63F7"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at 20.0 ± 0.2°C, from 720.0 mPa*s at 0.3 rpm to 165.6 mPa*s at 30 rpm.</w:t>
            </w:r>
          </w:p>
          <w:p w14:paraId="723AAC1B"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at 40.0 ± 0.2°C, from 520.0 mPa*s at 0.3 rpm to 87.2 mPa*s at 30 rpm.</w:t>
            </w:r>
          </w:p>
        </w:tc>
        <w:tc>
          <w:tcPr>
            <w:tcW w:w="2873" w:type="dxa"/>
          </w:tcPr>
          <w:p w14:paraId="4FE97C8C"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Acceptable. The product is a non Newtonien fluid. </w:t>
            </w:r>
          </w:p>
        </w:tc>
        <w:tc>
          <w:tcPr>
            <w:tcW w:w="1559" w:type="dxa"/>
          </w:tcPr>
          <w:p w14:paraId="4B5BE0B3" w14:textId="77777777" w:rsidR="00607A0A" w:rsidRPr="00376FD6" w:rsidRDefault="00607A0A" w:rsidP="0029309E">
            <w:pPr>
              <w:rPr>
                <w:rFonts w:cs="Arial"/>
                <w:lang w:val="it-IT"/>
              </w:rPr>
            </w:pPr>
            <w:r w:rsidRPr="00376FD6">
              <w:rPr>
                <w:rFonts w:cs="Arial"/>
                <w:lang w:val="it-IT"/>
              </w:rPr>
              <w:t>Legay S. 2015</w:t>
            </w:r>
          </w:p>
          <w:p w14:paraId="1EC804B4" w14:textId="77777777" w:rsidR="00607A0A" w:rsidRPr="00376FD6" w:rsidRDefault="00607A0A" w:rsidP="0029309E">
            <w:pPr>
              <w:rPr>
                <w:rFonts w:cs="Arial"/>
                <w:lang w:val="it-IT"/>
              </w:rPr>
            </w:pPr>
            <w:r w:rsidRPr="00376FD6">
              <w:rPr>
                <w:rFonts w:cs="Arial"/>
                <w:lang w:val="it-IT"/>
              </w:rPr>
              <w:t>402/14/1100F/hijkl-e</w:t>
            </w:r>
          </w:p>
          <w:p w14:paraId="7A69206A" w14:textId="77777777" w:rsidR="00607A0A" w:rsidRPr="00376FD6" w:rsidRDefault="00607A0A" w:rsidP="0029309E">
            <w:pPr>
              <w:rPr>
                <w:rFonts w:cs="Arial"/>
                <w:lang w:val="it-IT"/>
              </w:rPr>
            </w:pPr>
            <w:r w:rsidRPr="00376FD6">
              <w:rPr>
                <w:rFonts w:cs="Arial"/>
                <w:bCs/>
                <w:lang w:val="it-IT"/>
              </w:rPr>
              <w:t>GLP</w:t>
            </w:r>
          </w:p>
        </w:tc>
      </w:tr>
    </w:tbl>
    <w:p w14:paraId="559EC5D5" w14:textId="77777777" w:rsidR="00607A0A" w:rsidRPr="0039254C" w:rsidRDefault="00607A0A" w:rsidP="003C1135">
      <w:pPr>
        <w:rPr>
          <w:lang w:val="it-IT" w:eastAsia="de-DE"/>
        </w:rPr>
      </w:pPr>
    </w:p>
    <w:p w14:paraId="0F5C69BB" w14:textId="77777777" w:rsidR="00607A0A" w:rsidRDefault="00607A0A" w:rsidP="00607A0A">
      <w:pPr>
        <w:rPr>
          <w:lang w:val="de-DE" w:eastAsia="de-DE"/>
        </w:rPr>
      </w:pPr>
    </w:p>
    <w:p w14:paraId="10565415" w14:textId="77777777" w:rsidR="00607A0A" w:rsidRPr="005809D5" w:rsidRDefault="00607A0A" w:rsidP="005809D5">
      <w:pPr>
        <w:spacing w:after="240"/>
        <w:rPr>
          <w:b/>
          <w:sz w:val="22"/>
          <w:szCs w:val="22"/>
          <w:lang w:val="it-IT" w:eastAsia="de-DE"/>
        </w:rPr>
      </w:pPr>
      <w:r w:rsidRPr="005809D5">
        <w:rPr>
          <w:b/>
          <w:sz w:val="22"/>
          <w:szCs w:val="22"/>
          <w:lang w:val="it-IT" w:eastAsia="de-DE"/>
        </w:rPr>
        <w:t>Physical hazards and respective characteristics of X6119CJ</w:t>
      </w:r>
    </w:p>
    <w:tbl>
      <w:tblPr>
        <w:tblW w:w="14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701"/>
        <w:gridCol w:w="1417"/>
        <w:gridCol w:w="4961"/>
        <w:gridCol w:w="2127"/>
        <w:gridCol w:w="2328"/>
      </w:tblGrid>
      <w:tr w:rsidR="00607A0A" w:rsidRPr="00376FD6" w14:paraId="70F69030" w14:textId="77777777" w:rsidTr="0029309E">
        <w:trPr>
          <w:trHeight w:val="181"/>
          <w:tblHeader/>
        </w:trPr>
        <w:tc>
          <w:tcPr>
            <w:tcW w:w="2197" w:type="dxa"/>
            <w:shd w:val="clear" w:color="auto" w:fill="E0E0E0"/>
            <w:vAlign w:val="center"/>
          </w:tcPr>
          <w:p w14:paraId="5AE45D41" w14:textId="77777777" w:rsidR="00607A0A" w:rsidRPr="00376FD6" w:rsidRDefault="00607A0A" w:rsidP="0029309E">
            <w:pPr>
              <w:rPr>
                <w:rFonts w:cs="Arial"/>
                <w:b/>
                <w:lang w:eastAsia="de-DE"/>
              </w:rPr>
            </w:pPr>
            <w:r w:rsidRPr="00376FD6">
              <w:rPr>
                <w:rFonts w:cs="Arial"/>
                <w:b/>
                <w:lang w:eastAsia="de-DE"/>
              </w:rPr>
              <w:lastRenderedPageBreak/>
              <w:t>Property</w:t>
            </w:r>
          </w:p>
        </w:tc>
        <w:tc>
          <w:tcPr>
            <w:tcW w:w="1701" w:type="dxa"/>
            <w:shd w:val="clear" w:color="auto" w:fill="E0E0E0"/>
            <w:vAlign w:val="center"/>
          </w:tcPr>
          <w:p w14:paraId="05DA663A" w14:textId="77777777" w:rsidR="00607A0A" w:rsidRPr="00376FD6" w:rsidRDefault="00607A0A" w:rsidP="0029309E">
            <w:pPr>
              <w:rPr>
                <w:rFonts w:cs="Arial"/>
                <w:b/>
                <w:lang w:eastAsia="de-DE"/>
              </w:rPr>
            </w:pPr>
            <w:r w:rsidRPr="00376FD6">
              <w:rPr>
                <w:rFonts w:cs="Arial"/>
                <w:b/>
                <w:lang w:eastAsia="de-DE"/>
              </w:rPr>
              <w:t>Guideline  and Method</w:t>
            </w:r>
          </w:p>
        </w:tc>
        <w:tc>
          <w:tcPr>
            <w:tcW w:w="1417" w:type="dxa"/>
            <w:shd w:val="clear" w:color="auto" w:fill="E0E0E0"/>
            <w:vAlign w:val="center"/>
          </w:tcPr>
          <w:p w14:paraId="269069DB" w14:textId="77777777" w:rsidR="00607A0A" w:rsidRPr="00376FD6" w:rsidRDefault="00607A0A" w:rsidP="0029309E">
            <w:pPr>
              <w:rPr>
                <w:rFonts w:cs="Arial"/>
                <w:b/>
                <w:lang w:eastAsia="de-DE"/>
              </w:rPr>
            </w:pPr>
            <w:r w:rsidRPr="00376FD6">
              <w:rPr>
                <w:rFonts w:cs="Arial"/>
                <w:b/>
                <w:lang w:eastAsia="de-DE"/>
              </w:rPr>
              <w:t>Purity of the test substance (% (w/w)</w:t>
            </w:r>
          </w:p>
        </w:tc>
        <w:tc>
          <w:tcPr>
            <w:tcW w:w="4961" w:type="dxa"/>
            <w:shd w:val="clear" w:color="auto" w:fill="E0E0E0"/>
            <w:vAlign w:val="center"/>
          </w:tcPr>
          <w:p w14:paraId="0D39C589" w14:textId="77777777" w:rsidR="00607A0A" w:rsidRPr="00376FD6" w:rsidRDefault="00607A0A" w:rsidP="0029309E">
            <w:pPr>
              <w:rPr>
                <w:rFonts w:cs="Arial"/>
                <w:b/>
                <w:lang w:eastAsia="de-DE"/>
              </w:rPr>
            </w:pPr>
            <w:r w:rsidRPr="00376FD6">
              <w:rPr>
                <w:rFonts w:cs="Arial"/>
                <w:b/>
                <w:lang w:eastAsia="de-DE"/>
              </w:rPr>
              <w:t>Results</w:t>
            </w:r>
          </w:p>
        </w:tc>
        <w:tc>
          <w:tcPr>
            <w:tcW w:w="2127" w:type="dxa"/>
            <w:shd w:val="clear" w:color="auto" w:fill="E0E0E0"/>
            <w:vAlign w:val="center"/>
          </w:tcPr>
          <w:p w14:paraId="7C5BDD7A" w14:textId="77777777" w:rsidR="00607A0A" w:rsidRPr="00376FD6" w:rsidRDefault="00607A0A" w:rsidP="0029309E">
            <w:pPr>
              <w:jc w:val="center"/>
              <w:rPr>
                <w:rFonts w:cs="Arial"/>
                <w:b/>
                <w:lang w:eastAsia="de-DE"/>
              </w:rPr>
            </w:pPr>
            <w:r w:rsidRPr="00376FD6">
              <w:rPr>
                <w:rFonts w:cs="Arial"/>
                <w:b/>
                <w:lang w:eastAsia="de-DE"/>
              </w:rPr>
              <w:t>Comments</w:t>
            </w:r>
          </w:p>
        </w:tc>
        <w:tc>
          <w:tcPr>
            <w:tcW w:w="2328" w:type="dxa"/>
            <w:shd w:val="clear" w:color="auto" w:fill="E0E0E0"/>
            <w:vAlign w:val="center"/>
          </w:tcPr>
          <w:p w14:paraId="6B4C80D0" w14:textId="77777777" w:rsidR="00607A0A" w:rsidRPr="00376FD6" w:rsidRDefault="00607A0A" w:rsidP="0029309E">
            <w:pPr>
              <w:rPr>
                <w:rFonts w:cs="Arial"/>
                <w:b/>
                <w:lang w:eastAsia="de-DE"/>
              </w:rPr>
            </w:pPr>
            <w:r w:rsidRPr="00376FD6">
              <w:rPr>
                <w:rFonts w:cs="Arial"/>
                <w:b/>
                <w:lang w:eastAsia="de-DE"/>
              </w:rPr>
              <w:t>Reference</w:t>
            </w:r>
          </w:p>
        </w:tc>
      </w:tr>
      <w:tr w:rsidR="00607A0A" w:rsidRPr="00B51375" w14:paraId="732D1C01" w14:textId="77777777" w:rsidTr="0029309E">
        <w:trPr>
          <w:trHeight w:val="181"/>
        </w:trPr>
        <w:tc>
          <w:tcPr>
            <w:tcW w:w="2197" w:type="dxa"/>
          </w:tcPr>
          <w:p w14:paraId="3E067F8B" w14:textId="77777777" w:rsidR="00607A0A" w:rsidRPr="00376FD6" w:rsidRDefault="00607A0A" w:rsidP="0029309E">
            <w:pPr>
              <w:rPr>
                <w:rFonts w:cs="Arial"/>
                <w:lang w:eastAsia="de-DE"/>
              </w:rPr>
            </w:pPr>
            <w:r w:rsidRPr="00376FD6">
              <w:rPr>
                <w:rFonts w:cs="Arial"/>
                <w:lang w:eastAsia="de-DE"/>
              </w:rPr>
              <w:t>Explosives</w:t>
            </w:r>
          </w:p>
        </w:tc>
        <w:tc>
          <w:tcPr>
            <w:tcW w:w="1701" w:type="dxa"/>
          </w:tcPr>
          <w:p w14:paraId="1A57C5F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DSC and theorical assessment </w:t>
            </w:r>
          </w:p>
        </w:tc>
        <w:tc>
          <w:tcPr>
            <w:tcW w:w="1417" w:type="dxa"/>
          </w:tcPr>
          <w:p w14:paraId="3451B59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3DAF8804"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Cs/>
              </w:rPr>
              <w:t>PaP V 83.1</w:t>
            </w:r>
          </w:p>
        </w:tc>
        <w:tc>
          <w:tcPr>
            <w:tcW w:w="4961" w:type="dxa"/>
          </w:tcPr>
          <w:p w14:paraId="1201E376"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According to Differential Scanning Calorimetry (DSC) graphs, no exothermic reaction was observed in the temperature range from 20°C to 500°C. Therefore, the test item is unlikely to be explosive and the test on explosive properties according to UN Test series 1 to 3 described in Part I of the UN-MTC should not be performed.</w:t>
            </w:r>
          </w:p>
          <w:p w14:paraId="6D7FEFD2" w14:textId="77777777" w:rsidR="00607A0A" w:rsidRPr="00376FD6" w:rsidRDefault="00607A0A" w:rsidP="0029309E">
            <w:pPr>
              <w:keepNext/>
              <w:tabs>
                <w:tab w:val="left" w:pos="1304"/>
              </w:tabs>
              <w:spacing w:after="60" w:line="240" w:lineRule="atLeast"/>
              <w:jc w:val="both"/>
              <w:outlineLvl w:val="3"/>
              <w:rPr>
                <w:rFonts w:cs="Arial"/>
                <w:bCs/>
              </w:rPr>
            </w:pPr>
          </w:p>
          <w:p w14:paraId="60202FD7"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According to the evaluation of propiconazole, cypermethrin cis:trans / 40:60, tebuconazole and IPBC under Biocidal Products Directive, these active substances (4.88% w/w total) have no potential explosive properties. </w:t>
            </w:r>
          </w:p>
          <w:p w14:paraId="4DD84251"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Based on data available in literature, safety data sheet and/or on their structure, 21.11% of formulants are not expected to be explosive. </w:t>
            </w:r>
          </w:p>
          <w:p w14:paraId="7C74F6E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product X6119CJ contains 42.57% w/w of an inert ingredient. </w:t>
            </w:r>
          </w:p>
          <w:p w14:paraId="2E305E06"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Data are lacking to conclude on the explosive properties of some formulants (4.00% w/w total).</w:t>
            </w:r>
          </w:p>
          <w:p w14:paraId="1093D3E4"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According to data available in literature, safety data sheet and/or on their structure, all other ingredients (27.44% w/w total) have potential explosive properties. </w:t>
            </w:r>
          </w:p>
          <w:p w14:paraId="12347ECA"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However, the Differential Scanning Calorimetry (DSC) graphs do not show any exothermic decomposition, what demonstrates that the product X6119CJ is unlikely to be explosive, and testing is considered as unnecessary.</w:t>
            </w:r>
          </w:p>
        </w:tc>
        <w:tc>
          <w:tcPr>
            <w:tcW w:w="2127" w:type="dxa"/>
          </w:tcPr>
          <w:p w14:paraId="02F0BE4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Acceptable. No exothermic reaction has been noticed during the DSC analysis. The product is not explosive. </w:t>
            </w:r>
          </w:p>
        </w:tc>
        <w:tc>
          <w:tcPr>
            <w:tcW w:w="2328" w:type="dxa"/>
          </w:tcPr>
          <w:p w14:paraId="68BFD0A0" w14:textId="77777777" w:rsidR="00607A0A" w:rsidRPr="007F3CD9" w:rsidRDefault="00607A0A" w:rsidP="0029309E">
            <w:pPr>
              <w:keepNext/>
              <w:tabs>
                <w:tab w:val="left" w:pos="1304"/>
              </w:tabs>
              <w:spacing w:after="60" w:line="240" w:lineRule="atLeast"/>
              <w:jc w:val="both"/>
              <w:outlineLvl w:val="3"/>
              <w:rPr>
                <w:rFonts w:cs="Arial"/>
                <w:bCs/>
                <w:lang w:val="en-US"/>
              </w:rPr>
            </w:pPr>
            <w:r w:rsidRPr="007F3CD9">
              <w:rPr>
                <w:rFonts w:cs="Arial"/>
                <w:bCs/>
                <w:lang w:val="en-US"/>
              </w:rPr>
              <w:t>Raphalen E., Legay S. 2015</w:t>
            </w:r>
          </w:p>
          <w:p w14:paraId="21B3847D" w14:textId="77777777" w:rsidR="00607A0A" w:rsidRPr="007F3CD9" w:rsidRDefault="00607A0A" w:rsidP="0029309E">
            <w:pPr>
              <w:keepNext/>
              <w:tabs>
                <w:tab w:val="left" w:pos="1304"/>
              </w:tabs>
              <w:spacing w:after="60" w:line="240" w:lineRule="atLeast"/>
              <w:jc w:val="both"/>
              <w:outlineLvl w:val="3"/>
              <w:rPr>
                <w:rFonts w:cs="Arial"/>
                <w:bCs/>
                <w:lang w:val="en-US"/>
              </w:rPr>
            </w:pPr>
            <w:r w:rsidRPr="007F3CD9">
              <w:rPr>
                <w:rFonts w:cs="Arial"/>
                <w:bCs/>
                <w:lang w:val="en-US"/>
              </w:rPr>
              <w:t>402/14/1100F/m-e</w:t>
            </w:r>
          </w:p>
          <w:p w14:paraId="7EEE6B46" w14:textId="77777777" w:rsidR="00607A0A" w:rsidRPr="00376FD6" w:rsidRDefault="00607A0A" w:rsidP="0029309E">
            <w:pPr>
              <w:keepNext/>
              <w:tabs>
                <w:tab w:val="left" w:pos="1304"/>
              </w:tabs>
              <w:spacing w:after="60" w:line="240" w:lineRule="atLeast"/>
              <w:jc w:val="both"/>
              <w:outlineLvl w:val="3"/>
              <w:rPr>
                <w:rFonts w:cs="Arial"/>
                <w:color w:val="000000"/>
                <w:lang w:val="it-IT"/>
              </w:rPr>
            </w:pPr>
            <w:r w:rsidRPr="00376FD6">
              <w:rPr>
                <w:rFonts w:cs="Arial"/>
                <w:color w:val="000000"/>
                <w:lang w:val="it-IT"/>
              </w:rPr>
              <w:t>Detrimont H., Ambrosi D. 2015</w:t>
            </w:r>
          </w:p>
          <w:p w14:paraId="1B9661A8" w14:textId="77777777" w:rsidR="00607A0A" w:rsidRPr="00376FD6" w:rsidRDefault="00607A0A" w:rsidP="0029309E">
            <w:pPr>
              <w:keepNext/>
              <w:tabs>
                <w:tab w:val="left" w:pos="1304"/>
              </w:tabs>
              <w:spacing w:after="60" w:line="240" w:lineRule="atLeast"/>
              <w:jc w:val="both"/>
              <w:outlineLvl w:val="3"/>
              <w:rPr>
                <w:rFonts w:cs="Arial"/>
                <w:b/>
                <w:bCs/>
                <w:lang w:val="it-IT"/>
              </w:rPr>
            </w:pPr>
          </w:p>
        </w:tc>
      </w:tr>
      <w:tr w:rsidR="00607A0A" w:rsidRPr="00376FD6" w14:paraId="6D98244F" w14:textId="77777777" w:rsidTr="0029309E">
        <w:trPr>
          <w:trHeight w:val="181"/>
        </w:trPr>
        <w:tc>
          <w:tcPr>
            <w:tcW w:w="2197" w:type="dxa"/>
          </w:tcPr>
          <w:p w14:paraId="2498587D" w14:textId="77777777" w:rsidR="00607A0A" w:rsidRPr="00376FD6" w:rsidRDefault="00607A0A" w:rsidP="0029309E">
            <w:pPr>
              <w:rPr>
                <w:rFonts w:cs="Arial"/>
                <w:lang w:eastAsia="de-DE"/>
              </w:rPr>
            </w:pPr>
            <w:r w:rsidRPr="00376FD6">
              <w:rPr>
                <w:rFonts w:cs="Arial"/>
                <w:lang w:eastAsia="de-DE"/>
              </w:rPr>
              <w:t>Flammable gases</w:t>
            </w:r>
          </w:p>
        </w:tc>
        <w:tc>
          <w:tcPr>
            <w:tcW w:w="1701" w:type="dxa"/>
          </w:tcPr>
          <w:p w14:paraId="03876C49" w14:textId="77777777" w:rsidR="00607A0A" w:rsidRPr="00376FD6" w:rsidRDefault="00607A0A" w:rsidP="0029309E">
            <w:pPr>
              <w:rPr>
                <w:rFonts w:cs="Arial"/>
                <w:lang w:eastAsia="de-DE"/>
              </w:rPr>
            </w:pPr>
          </w:p>
        </w:tc>
        <w:tc>
          <w:tcPr>
            <w:tcW w:w="1417" w:type="dxa"/>
          </w:tcPr>
          <w:p w14:paraId="7D51DAD2" w14:textId="77777777" w:rsidR="00607A0A" w:rsidRPr="00376FD6" w:rsidRDefault="00607A0A" w:rsidP="0029309E">
            <w:pPr>
              <w:rPr>
                <w:rFonts w:cs="Arial"/>
                <w:lang w:eastAsia="de-DE"/>
              </w:rPr>
            </w:pPr>
          </w:p>
        </w:tc>
        <w:tc>
          <w:tcPr>
            <w:tcW w:w="4961" w:type="dxa"/>
          </w:tcPr>
          <w:p w14:paraId="4844B43B" w14:textId="77777777" w:rsidR="00607A0A" w:rsidRPr="00376FD6" w:rsidRDefault="00607A0A" w:rsidP="0029309E">
            <w:pPr>
              <w:rPr>
                <w:rFonts w:cs="Arial"/>
                <w:lang w:eastAsia="de-DE"/>
              </w:rPr>
            </w:pPr>
            <w:r w:rsidRPr="00376FD6">
              <w:rPr>
                <w:rFonts w:cs="Arial"/>
                <w:lang w:eastAsia="de-DE"/>
              </w:rPr>
              <w:t>Not applicable</w:t>
            </w:r>
          </w:p>
        </w:tc>
        <w:tc>
          <w:tcPr>
            <w:tcW w:w="2127" w:type="dxa"/>
          </w:tcPr>
          <w:p w14:paraId="0EC324B6"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6F641575" w14:textId="77777777" w:rsidR="00607A0A" w:rsidRPr="00376FD6" w:rsidRDefault="00607A0A" w:rsidP="0029309E">
            <w:pPr>
              <w:rPr>
                <w:rFonts w:cs="Arial"/>
                <w:lang w:eastAsia="de-DE"/>
              </w:rPr>
            </w:pPr>
          </w:p>
        </w:tc>
      </w:tr>
      <w:tr w:rsidR="00607A0A" w:rsidRPr="00376FD6" w14:paraId="437BA3BF" w14:textId="77777777" w:rsidTr="0029309E">
        <w:trPr>
          <w:trHeight w:val="181"/>
        </w:trPr>
        <w:tc>
          <w:tcPr>
            <w:tcW w:w="2197" w:type="dxa"/>
          </w:tcPr>
          <w:p w14:paraId="00B5DFD1" w14:textId="77777777" w:rsidR="00607A0A" w:rsidRPr="00376FD6" w:rsidRDefault="00607A0A" w:rsidP="0029309E">
            <w:pPr>
              <w:rPr>
                <w:rFonts w:cs="Arial"/>
                <w:lang w:eastAsia="de-DE"/>
              </w:rPr>
            </w:pPr>
            <w:r w:rsidRPr="00376FD6">
              <w:rPr>
                <w:rFonts w:cs="Arial"/>
                <w:lang w:eastAsia="de-DE"/>
              </w:rPr>
              <w:t>Flammable aerosols</w:t>
            </w:r>
          </w:p>
        </w:tc>
        <w:tc>
          <w:tcPr>
            <w:tcW w:w="1701" w:type="dxa"/>
          </w:tcPr>
          <w:p w14:paraId="5C5804CE" w14:textId="77777777" w:rsidR="00607A0A" w:rsidRPr="00376FD6" w:rsidRDefault="00607A0A" w:rsidP="0029309E">
            <w:pPr>
              <w:rPr>
                <w:rFonts w:cs="Arial"/>
                <w:lang w:eastAsia="de-DE"/>
              </w:rPr>
            </w:pPr>
          </w:p>
        </w:tc>
        <w:tc>
          <w:tcPr>
            <w:tcW w:w="1417" w:type="dxa"/>
          </w:tcPr>
          <w:p w14:paraId="37BD2F4D" w14:textId="77777777" w:rsidR="00607A0A" w:rsidRPr="00376FD6" w:rsidRDefault="00607A0A" w:rsidP="0029309E">
            <w:pPr>
              <w:rPr>
                <w:rFonts w:cs="Arial"/>
                <w:lang w:eastAsia="de-DE"/>
              </w:rPr>
            </w:pPr>
          </w:p>
        </w:tc>
        <w:tc>
          <w:tcPr>
            <w:tcW w:w="4961" w:type="dxa"/>
          </w:tcPr>
          <w:p w14:paraId="6FCC6174" w14:textId="77777777" w:rsidR="00607A0A" w:rsidRPr="00376FD6" w:rsidRDefault="00607A0A" w:rsidP="0029309E">
            <w:pPr>
              <w:rPr>
                <w:rFonts w:cs="Arial"/>
                <w:lang w:eastAsia="de-DE"/>
              </w:rPr>
            </w:pPr>
            <w:r w:rsidRPr="00376FD6">
              <w:rPr>
                <w:rFonts w:cs="Arial"/>
                <w:lang w:eastAsia="de-DE"/>
              </w:rPr>
              <w:t>Not applicable</w:t>
            </w:r>
          </w:p>
        </w:tc>
        <w:tc>
          <w:tcPr>
            <w:tcW w:w="2127" w:type="dxa"/>
          </w:tcPr>
          <w:p w14:paraId="0EC3A018"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01E1836D" w14:textId="77777777" w:rsidR="00607A0A" w:rsidRPr="00376FD6" w:rsidRDefault="00607A0A" w:rsidP="0029309E">
            <w:pPr>
              <w:rPr>
                <w:rFonts w:cs="Arial"/>
                <w:lang w:eastAsia="de-DE"/>
              </w:rPr>
            </w:pPr>
          </w:p>
        </w:tc>
      </w:tr>
      <w:tr w:rsidR="00607A0A" w:rsidRPr="00376FD6" w14:paraId="5889A91F" w14:textId="77777777" w:rsidTr="0029309E">
        <w:trPr>
          <w:trHeight w:val="181"/>
        </w:trPr>
        <w:tc>
          <w:tcPr>
            <w:tcW w:w="2197" w:type="dxa"/>
          </w:tcPr>
          <w:p w14:paraId="7945A43D" w14:textId="77777777" w:rsidR="00607A0A" w:rsidRPr="00376FD6" w:rsidRDefault="00607A0A" w:rsidP="0029309E">
            <w:pPr>
              <w:rPr>
                <w:rFonts w:cs="Arial"/>
                <w:lang w:eastAsia="de-DE"/>
              </w:rPr>
            </w:pPr>
            <w:r w:rsidRPr="00376FD6">
              <w:rPr>
                <w:rFonts w:cs="Arial"/>
                <w:lang w:eastAsia="de-DE"/>
              </w:rPr>
              <w:lastRenderedPageBreak/>
              <w:t>Oxidising gases</w:t>
            </w:r>
          </w:p>
        </w:tc>
        <w:tc>
          <w:tcPr>
            <w:tcW w:w="1701" w:type="dxa"/>
          </w:tcPr>
          <w:p w14:paraId="7FBA9E6F" w14:textId="77777777" w:rsidR="00607A0A" w:rsidRPr="00376FD6" w:rsidRDefault="00607A0A" w:rsidP="0029309E">
            <w:pPr>
              <w:rPr>
                <w:rFonts w:cs="Arial"/>
                <w:lang w:eastAsia="de-DE"/>
              </w:rPr>
            </w:pPr>
          </w:p>
        </w:tc>
        <w:tc>
          <w:tcPr>
            <w:tcW w:w="1417" w:type="dxa"/>
          </w:tcPr>
          <w:p w14:paraId="355D0648" w14:textId="77777777" w:rsidR="00607A0A" w:rsidRPr="00376FD6" w:rsidRDefault="00607A0A" w:rsidP="0029309E">
            <w:pPr>
              <w:rPr>
                <w:rFonts w:cs="Arial"/>
                <w:lang w:eastAsia="de-DE"/>
              </w:rPr>
            </w:pPr>
          </w:p>
        </w:tc>
        <w:tc>
          <w:tcPr>
            <w:tcW w:w="4961" w:type="dxa"/>
          </w:tcPr>
          <w:p w14:paraId="4CC6B8AB" w14:textId="77777777" w:rsidR="00607A0A" w:rsidRPr="00376FD6" w:rsidRDefault="00607A0A" w:rsidP="0029309E">
            <w:pPr>
              <w:rPr>
                <w:rFonts w:cs="Arial"/>
                <w:lang w:eastAsia="de-DE"/>
              </w:rPr>
            </w:pPr>
            <w:r w:rsidRPr="00376FD6">
              <w:rPr>
                <w:rFonts w:cs="Arial"/>
                <w:lang w:eastAsia="de-DE"/>
              </w:rPr>
              <w:t>Not applicable</w:t>
            </w:r>
          </w:p>
        </w:tc>
        <w:tc>
          <w:tcPr>
            <w:tcW w:w="2127" w:type="dxa"/>
          </w:tcPr>
          <w:p w14:paraId="7EA76104"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7641E20B" w14:textId="77777777" w:rsidR="00607A0A" w:rsidRPr="00376FD6" w:rsidRDefault="00607A0A" w:rsidP="0029309E">
            <w:pPr>
              <w:rPr>
                <w:rFonts w:cs="Arial"/>
                <w:lang w:eastAsia="de-DE"/>
              </w:rPr>
            </w:pPr>
          </w:p>
        </w:tc>
      </w:tr>
      <w:tr w:rsidR="00607A0A" w:rsidRPr="00376FD6" w14:paraId="10456295" w14:textId="77777777" w:rsidTr="0029309E">
        <w:trPr>
          <w:trHeight w:val="181"/>
        </w:trPr>
        <w:tc>
          <w:tcPr>
            <w:tcW w:w="2197" w:type="dxa"/>
          </w:tcPr>
          <w:p w14:paraId="3429DE1C" w14:textId="77777777" w:rsidR="00607A0A" w:rsidRPr="00376FD6" w:rsidRDefault="00607A0A" w:rsidP="0029309E">
            <w:pPr>
              <w:rPr>
                <w:rFonts w:cs="Arial"/>
                <w:lang w:eastAsia="de-DE"/>
              </w:rPr>
            </w:pPr>
            <w:r w:rsidRPr="00376FD6">
              <w:rPr>
                <w:rFonts w:cs="Arial"/>
                <w:lang w:eastAsia="de-DE"/>
              </w:rPr>
              <w:t>Gases under pressure</w:t>
            </w:r>
          </w:p>
        </w:tc>
        <w:tc>
          <w:tcPr>
            <w:tcW w:w="1701" w:type="dxa"/>
          </w:tcPr>
          <w:p w14:paraId="453A9577" w14:textId="77777777" w:rsidR="00607A0A" w:rsidRPr="00376FD6" w:rsidRDefault="00607A0A" w:rsidP="0029309E">
            <w:pPr>
              <w:rPr>
                <w:rFonts w:cs="Arial"/>
                <w:lang w:eastAsia="de-DE"/>
              </w:rPr>
            </w:pPr>
          </w:p>
        </w:tc>
        <w:tc>
          <w:tcPr>
            <w:tcW w:w="1417" w:type="dxa"/>
          </w:tcPr>
          <w:p w14:paraId="7384C008" w14:textId="77777777" w:rsidR="00607A0A" w:rsidRPr="00376FD6" w:rsidRDefault="00607A0A" w:rsidP="0029309E">
            <w:pPr>
              <w:rPr>
                <w:rFonts w:cs="Arial"/>
                <w:lang w:eastAsia="de-DE"/>
              </w:rPr>
            </w:pPr>
          </w:p>
        </w:tc>
        <w:tc>
          <w:tcPr>
            <w:tcW w:w="4961" w:type="dxa"/>
          </w:tcPr>
          <w:p w14:paraId="46C7EFE3" w14:textId="77777777" w:rsidR="00607A0A" w:rsidRPr="00376FD6" w:rsidRDefault="00607A0A" w:rsidP="0029309E">
            <w:pPr>
              <w:rPr>
                <w:rFonts w:cs="Arial"/>
                <w:lang w:eastAsia="de-DE"/>
              </w:rPr>
            </w:pPr>
            <w:r w:rsidRPr="00376FD6">
              <w:rPr>
                <w:rFonts w:cs="Arial"/>
                <w:lang w:eastAsia="de-DE"/>
              </w:rPr>
              <w:t>Not applicable</w:t>
            </w:r>
          </w:p>
        </w:tc>
        <w:tc>
          <w:tcPr>
            <w:tcW w:w="2127" w:type="dxa"/>
          </w:tcPr>
          <w:p w14:paraId="7F4AB067"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6F5E508F" w14:textId="77777777" w:rsidR="00607A0A" w:rsidRPr="00376FD6" w:rsidRDefault="00607A0A" w:rsidP="0029309E">
            <w:pPr>
              <w:rPr>
                <w:rFonts w:cs="Arial"/>
                <w:lang w:eastAsia="de-DE"/>
              </w:rPr>
            </w:pPr>
          </w:p>
        </w:tc>
      </w:tr>
      <w:tr w:rsidR="00607A0A" w:rsidRPr="00856058" w14:paraId="1216E80D" w14:textId="77777777" w:rsidTr="0029309E">
        <w:trPr>
          <w:trHeight w:val="181"/>
        </w:trPr>
        <w:tc>
          <w:tcPr>
            <w:tcW w:w="2197" w:type="dxa"/>
          </w:tcPr>
          <w:p w14:paraId="50E39F82" w14:textId="77777777" w:rsidR="00607A0A" w:rsidRPr="00376FD6" w:rsidRDefault="00607A0A" w:rsidP="0029309E">
            <w:pPr>
              <w:rPr>
                <w:rFonts w:cs="Arial"/>
                <w:lang w:eastAsia="de-DE"/>
              </w:rPr>
            </w:pPr>
            <w:r w:rsidRPr="00376FD6">
              <w:rPr>
                <w:rFonts w:cs="Arial"/>
                <w:lang w:eastAsia="de-DE"/>
              </w:rPr>
              <w:t>Flammable liquids</w:t>
            </w:r>
          </w:p>
        </w:tc>
        <w:tc>
          <w:tcPr>
            <w:tcW w:w="1701" w:type="dxa"/>
          </w:tcPr>
          <w:p w14:paraId="476B0C9A" w14:textId="77777777" w:rsidR="00607A0A" w:rsidRPr="00376FD6" w:rsidRDefault="00607A0A" w:rsidP="0029309E">
            <w:pPr>
              <w:keepNext/>
              <w:tabs>
                <w:tab w:val="left" w:pos="1304"/>
              </w:tabs>
              <w:spacing w:after="60" w:line="240" w:lineRule="atLeast"/>
              <w:jc w:val="both"/>
              <w:outlineLvl w:val="3"/>
              <w:rPr>
                <w:rFonts w:cs="Arial"/>
                <w:bCs/>
                <w:lang w:val="en-US"/>
              </w:rPr>
            </w:pPr>
            <w:r w:rsidRPr="00376FD6">
              <w:rPr>
                <w:rFonts w:cs="Arial"/>
                <w:bCs/>
                <w:lang w:val="en-US"/>
              </w:rPr>
              <w:t>EEC A.9 (closed cup)</w:t>
            </w:r>
          </w:p>
        </w:tc>
        <w:tc>
          <w:tcPr>
            <w:tcW w:w="1417" w:type="dxa"/>
          </w:tcPr>
          <w:p w14:paraId="70CF49A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5B48B5F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PaP V 83.1</w:t>
            </w:r>
          </w:p>
        </w:tc>
        <w:tc>
          <w:tcPr>
            <w:tcW w:w="4961" w:type="dxa"/>
          </w:tcPr>
          <w:p w14:paraId="0F790CEA"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According to EC A.9 method (Pensky-Martens apparatus), the product X6119CJ is not flammable (flash point: 94.4 deg C).</w:t>
            </w:r>
          </w:p>
        </w:tc>
        <w:tc>
          <w:tcPr>
            <w:tcW w:w="2127" w:type="dxa"/>
          </w:tcPr>
          <w:p w14:paraId="31F1141F"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Acceptable. The product is not flammable. </w:t>
            </w:r>
          </w:p>
        </w:tc>
        <w:tc>
          <w:tcPr>
            <w:tcW w:w="2328" w:type="dxa"/>
          </w:tcPr>
          <w:p w14:paraId="089DBC10"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Legay S. 2015</w:t>
            </w:r>
          </w:p>
          <w:p w14:paraId="26445A47"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402/14/1100F/hijkl-e</w:t>
            </w:r>
          </w:p>
          <w:p w14:paraId="27480C91"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GLP</w:t>
            </w:r>
          </w:p>
        </w:tc>
      </w:tr>
      <w:tr w:rsidR="00607A0A" w:rsidRPr="00376FD6" w14:paraId="2E1F4FED" w14:textId="77777777" w:rsidTr="0029309E">
        <w:trPr>
          <w:trHeight w:val="181"/>
        </w:trPr>
        <w:tc>
          <w:tcPr>
            <w:tcW w:w="2197" w:type="dxa"/>
          </w:tcPr>
          <w:p w14:paraId="13D0F83E" w14:textId="77777777" w:rsidR="00607A0A" w:rsidRPr="00376FD6" w:rsidRDefault="00607A0A" w:rsidP="0029309E">
            <w:pPr>
              <w:rPr>
                <w:rFonts w:cs="Arial"/>
                <w:lang w:eastAsia="de-DE"/>
              </w:rPr>
            </w:pPr>
            <w:r w:rsidRPr="00376FD6">
              <w:rPr>
                <w:rFonts w:cs="Arial"/>
                <w:lang w:eastAsia="de-DE"/>
              </w:rPr>
              <w:t>Flammable solids</w:t>
            </w:r>
          </w:p>
        </w:tc>
        <w:tc>
          <w:tcPr>
            <w:tcW w:w="1701" w:type="dxa"/>
          </w:tcPr>
          <w:p w14:paraId="52D01ADE" w14:textId="77777777" w:rsidR="00607A0A" w:rsidRPr="00376FD6" w:rsidRDefault="00607A0A" w:rsidP="0029309E">
            <w:pPr>
              <w:rPr>
                <w:rFonts w:cs="Arial"/>
                <w:lang w:eastAsia="de-DE"/>
              </w:rPr>
            </w:pPr>
          </w:p>
        </w:tc>
        <w:tc>
          <w:tcPr>
            <w:tcW w:w="1417" w:type="dxa"/>
          </w:tcPr>
          <w:p w14:paraId="14A3A745" w14:textId="77777777" w:rsidR="00607A0A" w:rsidRPr="00376FD6" w:rsidRDefault="00607A0A" w:rsidP="0029309E">
            <w:pPr>
              <w:rPr>
                <w:rFonts w:cs="Arial"/>
                <w:lang w:eastAsia="de-DE"/>
              </w:rPr>
            </w:pPr>
          </w:p>
        </w:tc>
        <w:tc>
          <w:tcPr>
            <w:tcW w:w="4961" w:type="dxa"/>
          </w:tcPr>
          <w:p w14:paraId="6554B5C4" w14:textId="77777777" w:rsidR="00607A0A" w:rsidRPr="00376FD6" w:rsidRDefault="00607A0A" w:rsidP="0029309E">
            <w:pPr>
              <w:rPr>
                <w:rFonts w:cs="Arial"/>
                <w:lang w:eastAsia="de-DE"/>
              </w:rPr>
            </w:pPr>
            <w:r w:rsidRPr="00376FD6">
              <w:rPr>
                <w:rFonts w:cs="Arial"/>
                <w:lang w:eastAsia="de-DE"/>
              </w:rPr>
              <w:t>Not applicable</w:t>
            </w:r>
          </w:p>
        </w:tc>
        <w:tc>
          <w:tcPr>
            <w:tcW w:w="2127" w:type="dxa"/>
          </w:tcPr>
          <w:p w14:paraId="7DCE06C7"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63E6F3AE" w14:textId="77777777" w:rsidR="00607A0A" w:rsidRPr="00376FD6" w:rsidRDefault="00607A0A" w:rsidP="0029309E">
            <w:pPr>
              <w:rPr>
                <w:rFonts w:cs="Arial"/>
                <w:lang w:eastAsia="de-DE"/>
              </w:rPr>
            </w:pPr>
          </w:p>
        </w:tc>
      </w:tr>
      <w:tr w:rsidR="00607A0A" w:rsidRPr="00376FD6" w14:paraId="72F96989" w14:textId="77777777" w:rsidTr="0029309E">
        <w:trPr>
          <w:trHeight w:val="181"/>
        </w:trPr>
        <w:tc>
          <w:tcPr>
            <w:tcW w:w="2197" w:type="dxa"/>
          </w:tcPr>
          <w:p w14:paraId="0249F84A" w14:textId="77777777" w:rsidR="00607A0A" w:rsidRPr="00376FD6" w:rsidRDefault="00607A0A" w:rsidP="0029309E">
            <w:pPr>
              <w:rPr>
                <w:rFonts w:cs="Arial"/>
                <w:lang w:eastAsia="de-DE"/>
              </w:rPr>
            </w:pPr>
            <w:r w:rsidRPr="00376FD6">
              <w:rPr>
                <w:rFonts w:cs="Arial"/>
                <w:lang w:eastAsia="de-DE"/>
              </w:rPr>
              <w:t>Self-reactive substances and mixtures</w:t>
            </w:r>
          </w:p>
        </w:tc>
        <w:tc>
          <w:tcPr>
            <w:tcW w:w="1701" w:type="dxa"/>
          </w:tcPr>
          <w:p w14:paraId="6AC6E368" w14:textId="77777777" w:rsidR="00607A0A" w:rsidRPr="00376FD6" w:rsidRDefault="00607A0A" w:rsidP="0029309E">
            <w:pPr>
              <w:rPr>
                <w:rFonts w:cs="Arial"/>
                <w:lang w:eastAsia="de-DE"/>
              </w:rPr>
            </w:pPr>
            <w:r w:rsidRPr="00376FD6">
              <w:rPr>
                <w:rFonts w:cs="Arial"/>
                <w:lang w:eastAsia="de-DE"/>
              </w:rPr>
              <w:t xml:space="preserve">D.S.C. </w:t>
            </w:r>
          </w:p>
        </w:tc>
        <w:tc>
          <w:tcPr>
            <w:tcW w:w="1417" w:type="dxa"/>
          </w:tcPr>
          <w:p w14:paraId="6B0EF348"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379814A8" w14:textId="77777777" w:rsidR="00607A0A" w:rsidRPr="00376FD6" w:rsidRDefault="00607A0A" w:rsidP="0029309E">
            <w:pPr>
              <w:rPr>
                <w:rFonts w:cs="Arial"/>
                <w:lang w:eastAsia="de-DE"/>
              </w:rPr>
            </w:pPr>
            <w:r w:rsidRPr="00376FD6">
              <w:rPr>
                <w:rFonts w:cs="Arial"/>
                <w:bCs/>
              </w:rPr>
              <w:t>PaP V 83.1</w:t>
            </w:r>
          </w:p>
        </w:tc>
        <w:tc>
          <w:tcPr>
            <w:tcW w:w="4961" w:type="dxa"/>
          </w:tcPr>
          <w:p w14:paraId="605D427A" w14:textId="77777777" w:rsidR="00607A0A" w:rsidRPr="00376FD6" w:rsidRDefault="00607A0A" w:rsidP="0029309E">
            <w:pPr>
              <w:autoSpaceDE w:val="0"/>
              <w:autoSpaceDN w:val="0"/>
              <w:adjustRightInd w:val="0"/>
              <w:jc w:val="both"/>
              <w:rPr>
                <w:rFonts w:cs="Arial"/>
                <w:lang w:val="en-US" w:eastAsia="de-DE"/>
              </w:rPr>
            </w:pPr>
            <w:r w:rsidRPr="00376FD6">
              <w:rPr>
                <w:rFonts w:cs="Arial"/>
                <w:lang w:val="en-US" w:eastAsia="de-DE"/>
              </w:rPr>
              <w:t xml:space="preserve">Based on most recent approach of structural formulas, (2-methoxymethylethoxy)propanol, some formulants (22.57% w/w total) are not considered to have potential self-reactive properties unlike the components propiconazole, cypermethrin cis:trans / 40:60, tebuconazole, IPBC and one formulant (8.38% w/w total). </w:t>
            </w:r>
          </w:p>
          <w:p w14:paraId="74CC2D2A" w14:textId="77777777" w:rsidR="00607A0A" w:rsidRPr="00376FD6" w:rsidRDefault="00607A0A" w:rsidP="0029309E">
            <w:pPr>
              <w:autoSpaceDE w:val="0"/>
              <w:autoSpaceDN w:val="0"/>
              <w:adjustRightInd w:val="0"/>
              <w:jc w:val="both"/>
              <w:rPr>
                <w:rFonts w:cs="Arial"/>
                <w:lang w:val="en-US" w:eastAsia="de-DE"/>
              </w:rPr>
            </w:pPr>
            <w:r w:rsidRPr="00376FD6">
              <w:rPr>
                <w:rFonts w:cs="Arial"/>
                <w:lang w:val="en-US" w:eastAsia="de-DE"/>
              </w:rPr>
              <w:t xml:space="preserve">Data are lacking to conclude on the self-reactivity some compounds (26.48% w/w total). </w:t>
            </w:r>
          </w:p>
          <w:p w14:paraId="57EDA535" w14:textId="77777777" w:rsidR="00607A0A" w:rsidRPr="00376FD6" w:rsidRDefault="00607A0A" w:rsidP="0029309E">
            <w:pPr>
              <w:autoSpaceDE w:val="0"/>
              <w:autoSpaceDN w:val="0"/>
              <w:adjustRightInd w:val="0"/>
              <w:jc w:val="both"/>
              <w:rPr>
                <w:rFonts w:cs="Arial"/>
                <w:lang w:val="en-US" w:eastAsia="de-DE"/>
              </w:rPr>
            </w:pPr>
            <w:r w:rsidRPr="00376FD6">
              <w:rPr>
                <w:rFonts w:cs="Arial"/>
                <w:lang w:val="en-US" w:eastAsia="de-DE"/>
              </w:rPr>
              <w:t xml:space="preserve">The product X6119CJ contains 42.57% w/w of inert ingredient. </w:t>
            </w:r>
          </w:p>
          <w:p w14:paraId="52E7D352" w14:textId="77777777" w:rsidR="00607A0A" w:rsidRPr="00376FD6" w:rsidRDefault="00607A0A" w:rsidP="0029309E">
            <w:pPr>
              <w:autoSpaceDE w:val="0"/>
              <w:autoSpaceDN w:val="0"/>
              <w:adjustRightInd w:val="0"/>
              <w:jc w:val="both"/>
              <w:rPr>
                <w:rFonts w:cs="Arial"/>
                <w:lang w:val="en-US" w:eastAsia="de-DE"/>
              </w:rPr>
            </w:pPr>
            <w:r w:rsidRPr="00376FD6">
              <w:rPr>
                <w:rFonts w:cs="Arial"/>
                <w:lang w:val="en-US" w:eastAsia="de-DE"/>
              </w:rPr>
              <w:t>However, according to Regulation (EC) No.1272/2008, homogeneous mixtures of organic substances should be considered for classification in this hazard class unless their exothermic decomposition energy is less than 300 J/g. As no exothermic reaction was observed in the temperature range used from 20°C to 500°C (DSC graphs), testing is considered as unnecessary</w:t>
            </w:r>
          </w:p>
        </w:tc>
        <w:tc>
          <w:tcPr>
            <w:tcW w:w="2127" w:type="dxa"/>
          </w:tcPr>
          <w:p w14:paraId="22A2CE4D" w14:textId="77777777" w:rsidR="00607A0A" w:rsidRPr="00376FD6" w:rsidRDefault="00607A0A" w:rsidP="0029309E">
            <w:pPr>
              <w:rPr>
                <w:rFonts w:cs="Arial"/>
                <w:lang w:eastAsia="de-DE"/>
              </w:rPr>
            </w:pPr>
            <w:r w:rsidRPr="00376FD6">
              <w:rPr>
                <w:rFonts w:cs="Arial"/>
                <w:bCs/>
              </w:rPr>
              <w:t>Acceptable. No exothermic reaction has been noticed during the DSC analysis. The product is not considered as self reactive.</w:t>
            </w:r>
          </w:p>
        </w:tc>
        <w:tc>
          <w:tcPr>
            <w:tcW w:w="2328" w:type="dxa"/>
          </w:tcPr>
          <w:p w14:paraId="5AD12DD2" w14:textId="77777777" w:rsidR="00607A0A" w:rsidRPr="007F3CD9" w:rsidRDefault="00607A0A" w:rsidP="0029309E">
            <w:pPr>
              <w:snapToGrid w:val="0"/>
              <w:jc w:val="both"/>
              <w:rPr>
                <w:rFonts w:cs="Arial"/>
                <w:color w:val="000000"/>
                <w:lang w:val="en-US"/>
              </w:rPr>
            </w:pPr>
            <w:r w:rsidRPr="007F3CD9">
              <w:rPr>
                <w:rFonts w:cs="Arial"/>
                <w:color w:val="000000"/>
                <w:lang w:val="en-US"/>
              </w:rPr>
              <w:t>Raphalen E., Legay S. 2015</w:t>
            </w:r>
          </w:p>
          <w:p w14:paraId="25D7C6EE" w14:textId="77777777" w:rsidR="00607A0A" w:rsidRPr="007F3CD9" w:rsidRDefault="00607A0A" w:rsidP="0029309E">
            <w:pPr>
              <w:snapToGrid w:val="0"/>
              <w:jc w:val="both"/>
              <w:rPr>
                <w:rFonts w:cs="Arial"/>
                <w:color w:val="000000"/>
                <w:lang w:val="en-US"/>
              </w:rPr>
            </w:pPr>
            <w:r w:rsidRPr="007F3CD9">
              <w:rPr>
                <w:rFonts w:cs="Arial"/>
                <w:color w:val="000000"/>
                <w:lang w:val="en-US"/>
              </w:rPr>
              <w:t>402/14/1100F/m-e</w:t>
            </w:r>
          </w:p>
          <w:p w14:paraId="61F752AE" w14:textId="77777777" w:rsidR="00607A0A" w:rsidRPr="00376FD6" w:rsidRDefault="00607A0A" w:rsidP="0029309E">
            <w:pPr>
              <w:rPr>
                <w:rFonts w:cs="Arial"/>
                <w:color w:val="000000"/>
                <w:lang w:val="it-IT"/>
              </w:rPr>
            </w:pPr>
            <w:r w:rsidRPr="00376FD6">
              <w:rPr>
                <w:rFonts w:cs="Arial"/>
                <w:color w:val="000000"/>
                <w:lang w:val="it-IT"/>
              </w:rPr>
              <w:t xml:space="preserve">Detrimont H., Ambrosi D. 2015 </w:t>
            </w:r>
          </w:p>
          <w:p w14:paraId="682BBC38" w14:textId="77777777" w:rsidR="00607A0A" w:rsidRPr="00376FD6" w:rsidRDefault="00607A0A" w:rsidP="0029309E">
            <w:pPr>
              <w:snapToGrid w:val="0"/>
              <w:jc w:val="both"/>
              <w:rPr>
                <w:rFonts w:cs="Arial"/>
                <w:color w:val="000000"/>
              </w:rPr>
            </w:pPr>
            <w:r w:rsidRPr="00376FD6">
              <w:rPr>
                <w:rFonts w:cs="Arial"/>
                <w:color w:val="000000"/>
              </w:rPr>
              <w:t>15/04</w:t>
            </w:r>
          </w:p>
          <w:p w14:paraId="70E09678" w14:textId="77777777" w:rsidR="00607A0A" w:rsidRPr="00376FD6" w:rsidRDefault="00607A0A" w:rsidP="0029309E">
            <w:pPr>
              <w:rPr>
                <w:rFonts w:cs="Arial"/>
                <w:lang w:eastAsia="de-DE"/>
              </w:rPr>
            </w:pPr>
          </w:p>
        </w:tc>
      </w:tr>
      <w:tr w:rsidR="00607A0A" w:rsidRPr="00376FD6" w14:paraId="776B3535" w14:textId="77777777" w:rsidTr="0029309E">
        <w:trPr>
          <w:trHeight w:val="181"/>
        </w:trPr>
        <w:tc>
          <w:tcPr>
            <w:tcW w:w="2197" w:type="dxa"/>
          </w:tcPr>
          <w:p w14:paraId="655294FE" w14:textId="77777777" w:rsidR="00607A0A" w:rsidRPr="00376FD6" w:rsidRDefault="00607A0A" w:rsidP="0029309E">
            <w:pPr>
              <w:rPr>
                <w:rFonts w:cs="Arial"/>
                <w:lang w:eastAsia="de-DE"/>
              </w:rPr>
            </w:pPr>
            <w:r w:rsidRPr="00376FD6">
              <w:rPr>
                <w:rFonts w:cs="Arial"/>
                <w:lang w:eastAsia="de-DE"/>
              </w:rPr>
              <w:t>Pyrophoric liquids</w:t>
            </w:r>
          </w:p>
        </w:tc>
        <w:tc>
          <w:tcPr>
            <w:tcW w:w="1701" w:type="dxa"/>
          </w:tcPr>
          <w:p w14:paraId="2C2AC797" w14:textId="77777777" w:rsidR="00607A0A" w:rsidRPr="00376FD6" w:rsidRDefault="00607A0A" w:rsidP="0029309E">
            <w:pPr>
              <w:rPr>
                <w:rFonts w:cs="Arial"/>
                <w:lang w:eastAsia="de-DE"/>
              </w:rPr>
            </w:pPr>
          </w:p>
        </w:tc>
        <w:tc>
          <w:tcPr>
            <w:tcW w:w="1417" w:type="dxa"/>
          </w:tcPr>
          <w:p w14:paraId="0037B43E" w14:textId="77777777" w:rsidR="00607A0A" w:rsidRPr="00376FD6" w:rsidRDefault="00607A0A" w:rsidP="0029309E">
            <w:pPr>
              <w:rPr>
                <w:rFonts w:cs="Arial"/>
                <w:lang w:eastAsia="de-DE"/>
              </w:rPr>
            </w:pPr>
          </w:p>
        </w:tc>
        <w:tc>
          <w:tcPr>
            <w:tcW w:w="4961" w:type="dxa"/>
          </w:tcPr>
          <w:p w14:paraId="740A4D77" w14:textId="77777777" w:rsidR="00607A0A" w:rsidRPr="00376FD6" w:rsidRDefault="00607A0A" w:rsidP="0029309E">
            <w:pPr>
              <w:rPr>
                <w:rFonts w:cs="Arial"/>
                <w:lang w:eastAsia="de-DE"/>
              </w:rPr>
            </w:pPr>
            <w:r w:rsidRPr="00376FD6">
              <w:rPr>
                <w:rFonts w:cs="Arial"/>
                <w:lang w:eastAsia="de-DE"/>
              </w:rPr>
              <w:t>Not required as X6119CJ contains around 43% w/w water and as experience in manufacture and handling shows that the product does not ignite spontaneously on coming into contact with air at normal temperature</w:t>
            </w:r>
          </w:p>
        </w:tc>
        <w:tc>
          <w:tcPr>
            <w:tcW w:w="2127" w:type="dxa"/>
          </w:tcPr>
          <w:p w14:paraId="4A4ACF1C" w14:textId="77777777" w:rsidR="00607A0A" w:rsidRPr="00376FD6" w:rsidRDefault="00607A0A" w:rsidP="0029309E">
            <w:pPr>
              <w:jc w:val="both"/>
              <w:rPr>
                <w:rFonts w:cs="Arial"/>
                <w:lang w:eastAsia="de-DE"/>
              </w:rPr>
            </w:pPr>
            <w:r w:rsidRPr="00376FD6">
              <w:rPr>
                <w:rFonts w:cs="Arial"/>
                <w:lang w:eastAsia="de-DE"/>
              </w:rPr>
              <w:t>Acceptable.</w:t>
            </w:r>
          </w:p>
        </w:tc>
        <w:tc>
          <w:tcPr>
            <w:tcW w:w="2328" w:type="dxa"/>
          </w:tcPr>
          <w:p w14:paraId="32F83738" w14:textId="77777777" w:rsidR="00607A0A" w:rsidRPr="00376FD6" w:rsidRDefault="00607A0A" w:rsidP="0029309E">
            <w:pPr>
              <w:rPr>
                <w:rFonts w:cs="Arial"/>
                <w:lang w:eastAsia="de-DE"/>
              </w:rPr>
            </w:pPr>
          </w:p>
        </w:tc>
      </w:tr>
      <w:tr w:rsidR="00607A0A" w:rsidRPr="00376FD6" w14:paraId="577CB19F" w14:textId="77777777" w:rsidTr="0029309E">
        <w:trPr>
          <w:trHeight w:val="181"/>
        </w:trPr>
        <w:tc>
          <w:tcPr>
            <w:tcW w:w="2197" w:type="dxa"/>
          </w:tcPr>
          <w:p w14:paraId="66E53899" w14:textId="77777777" w:rsidR="00607A0A" w:rsidRPr="00376FD6" w:rsidRDefault="00607A0A" w:rsidP="0029309E">
            <w:pPr>
              <w:rPr>
                <w:rFonts w:cs="Arial"/>
                <w:lang w:eastAsia="de-DE"/>
              </w:rPr>
            </w:pPr>
            <w:r w:rsidRPr="00376FD6">
              <w:rPr>
                <w:rFonts w:cs="Arial"/>
                <w:lang w:eastAsia="de-DE"/>
              </w:rPr>
              <w:lastRenderedPageBreak/>
              <w:t>Pyrophoric solids</w:t>
            </w:r>
          </w:p>
        </w:tc>
        <w:tc>
          <w:tcPr>
            <w:tcW w:w="1701" w:type="dxa"/>
          </w:tcPr>
          <w:p w14:paraId="02B939A6" w14:textId="77777777" w:rsidR="00607A0A" w:rsidRPr="00376FD6" w:rsidRDefault="00607A0A" w:rsidP="0029309E">
            <w:pPr>
              <w:rPr>
                <w:rFonts w:cs="Arial"/>
                <w:lang w:eastAsia="de-DE"/>
              </w:rPr>
            </w:pPr>
          </w:p>
        </w:tc>
        <w:tc>
          <w:tcPr>
            <w:tcW w:w="1417" w:type="dxa"/>
          </w:tcPr>
          <w:p w14:paraId="16E556A5" w14:textId="77777777" w:rsidR="00607A0A" w:rsidRPr="00376FD6" w:rsidRDefault="00607A0A" w:rsidP="0029309E">
            <w:pPr>
              <w:rPr>
                <w:rFonts w:cs="Arial"/>
                <w:lang w:eastAsia="de-DE"/>
              </w:rPr>
            </w:pPr>
          </w:p>
        </w:tc>
        <w:tc>
          <w:tcPr>
            <w:tcW w:w="4961" w:type="dxa"/>
          </w:tcPr>
          <w:p w14:paraId="7739BA67" w14:textId="77777777" w:rsidR="00607A0A" w:rsidRPr="00376FD6" w:rsidRDefault="00607A0A" w:rsidP="0029309E">
            <w:pPr>
              <w:rPr>
                <w:rFonts w:cs="Arial"/>
                <w:lang w:eastAsia="de-DE"/>
              </w:rPr>
            </w:pPr>
            <w:r w:rsidRPr="00376FD6">
              <w:rPr>
                <w:rFonts w:cs="Arial"/>
                <w:lang w:eastAsia="de-DE"/>
              </w:rPr>
              <w:t>Not applicable</w:t>
            </w:r>
          </w:p>
        </w:tc>
        <w:tc>
          <w:tcPr>
            <w:tcW w:w="2127" w:type="dxa"/>
          </w:tcPr>
          <w:p w14:paraId="7CB0F6AD"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2BF45564" w14:textId="77777777" w:rsidR="00607A0A" w:rsidRPr="00376FD6" w:rsidRDefault="00607A0A" w:rsidP="0029309E">
            <w:pPr>
              <w:rPr>
                <w:rFonts w:cs="Arial"/>
                <w:lang w:eastAsia="de-DE"/>
              </w:rPr>
            </w:pPr>
          </w:p>
        </w:tc>
      </w:tr>
      <w:tr w:rsidR="00607A0A" w:rsidRPr="00376FD6" w14:paraId="4D1BF512" w14:textId="77777777" w:rsidTr="0029309E">
        <w:trPr>
          <w:trHeight w:val="181"/>
        </w:trPr>
        <w:tc>
          <w:tcPr>
            <w:tcW w:w="2197" w:type="dxa"/>
          </w:tcPr>
          <w:p w14:paraId="65B707DC" w14:textId="77777777" w:rsidR="00607A0A" w:rsidRPr="00376FD6" w:rsidRDefault="00607A0A" w:rsidP="0029309E">
            <w:pPr>
              <w:rPr>
                <w:rFonts w:cs="Arial"/>
                <w:lang w:eastAsia="de-DE"/>
              </w:rPr>
            </w:pPr>
            <w:r w:rsidRPr="00376FD6">
              <w:rPr>
                <w:rFonts w:cs="Arial"/>
                <w:lang w:eastAsia="de-DE"/>
              </w:rPr>
              <w:t>Self-heating substances and mixtures</w:t>
            </w:r>
          </w:p>
        </w:tc>
        <w:tc>
          <w:tcPr>
            <w:tcW w:w="1701" w:type="dxa"/>
          </w:tcPr>
          <w:p w14:paraId="39B580BA" w14:textId="77777777" w:rsidR="00607A0A" w:rsidRPr="00376FD6" w:rsidRDefault="00607A0A" w:rsidP="0029309E">
            <w:pPr>
              <w:rPr>
                <w:rFonts w:cs="Arial"/>
                <w:lang w:eastAsia="de-DE"/>
              </w:rPr>
            </w:pPr>
          </w:p>
        </w:tc>
        <w:tc>
          <w:tcPr>
            <w:tcW w:w="1417" w:type="dxa"/>
          </w:tcPr>
          <w:p w14:paraId="03183870" w14:textId="77777777" w:rsidR="00607A0A" w:rsidRPr="00376FD6" w:rsidRDefault="00607A0A" w:rsidP="0029309E">
            <w:pPr>
              <w:rPr>
                <w:rFonts w:cs="Arial"/>
                <w:lang w:eastAsia="de-DE"/>
              </w:rPr>
            </w:pPr>
          </w:p>
        </w:tc>
        <w:tc>
          <w:tcPr>
            <w:tcW w:w="4961" w:type="dxa"/>
          </w:tcPr>
          <w:p w14:paraId="5339E47F" w14:textId="77777777" w:rsidR="00607A0A" w:rsidRPr="00376FD6" w:rsidRDefault="00607A0A" w:rsidP="0029309E">
            <w:pPr>
              <w:rPr>
                <w:rFonts w:cs="Arial"/>
                <w:lang w:eastAsia="de-DE"/>
              </w:rPr>
            </w:pPr>
            <w:r w:rsidRPr="00376FD6">
              <w:rPr>
                <w:rFonts w:cs="Arial"/>
                <w:lang w:eastAsia="de-DE"/>
              </w:rPr>
              <w:t>No test was provided.</w:t>
            </w:r>
          </w:p>
        </w:tc>
        <w:tc>
          <w:tcPr>
            <w:tcW w:w="2127" w:type="dxa"/>
          </w:tcPr>
          <w:p w14:paraId="6EFFC4BD" w14:textId="77777777" w:rsidR="00607A0A" w:rsidRPr="00376FD6" w:rsidRDefault="00607A0A" w:rsidP="0029309E">
            <w:pPr>
              <w:rPr>
                <w:rFonts w:cs="Arial"/>
                <w:lang w:eastAsia="de-DE"/>
              </w:rPr>
            </w:pPr>
            <w:r w:rsidRPr="00376FD6">
              <w:rPr>
                <w:rFonts w:cs="Arial"/>
                <w:lang w:eastAsia="de-DE"/>
              </w:rPr>
              <w:t xml:space="preserve">Not acceptable. Nevertheless, accoding to the composition, the product is not expected to be a self heating liquid. </w:t>
            </w:r>
          </w:p>
        </w:tc>
        <w:tc>
          <w:tcPr>
            <w:tcW w:w="2328" w:type="dxa"/>
          </w:tcPr>
          <w:p w14:paraId="652B6704" w14:textId="77777777" w:rsidR="00607A0A" w:rsidRPr="00376FD6" w:rsidRDefault="00607A0A" w:rsidP="0029309E">
            <w:pPr>
              <w:rPr>
                <w:rFonts w:cs="Arial"/>
                <w:lang w:eastAsia="de-DE"/>
              </w:rPr>
            </w:pPr>
          </w:p>
        </w:tc>
      </w:tr>
      <w:tr w:rsidR="00607A0A" w:rsidRPr="00376FD6" w14:paraId="11EFE72F" w14:textId="77777777" w:rsidTr="0029309E">
        <w:trPr>
          <w:trHeight w:val="181"/>
        </w:trPr>
        <w:tc>
          <w:tcPr>
            <w:tcW w:w="2197" w:type="dxa"/>
          </w:tcPr>
          <w:p w14:paraId="44958D9A" w14:textId="77777777" w:rsidR="00607A0A" w:rsidRPr="00376FD6" w:rsidRDefault="00607A0A" w:rsidP="0029309E">
            <w:pPr>
              <w:rPr>
                <w:rFonts w:cs="Arial"/>
                <w:lang w:eastAsia="de-DE"/>
              </w:rPr>
            </w:pPr>
            <w:r w:rsidRPr="00376FD6">
              <w:rPr>
                <w:rFonts w:cs="Arial"/>
                <w:lang w:eastAsia="de-DE"/>
              </w:rPr>
              <w:t>Substances and mixtures which in contact with water emit flammable gases</w:t>
            </w:r>
          </w:p>
        </w:tc>
        <w:tc>
          <w:tcPr>
            <w:tcW w:w="1701" w:type="dxa"/>
          </w:tcPr>
          <w:p w14:paraId="38663386" w14:textId="77777777" w:rsidR="00607A0A" w:rsidRPr="00376FD6" w:rsidRDefault="00607A0A" w:rsidP="0029309E">
            <w:pPr>
              <w:rPr>
                <w:rFonts w:cs="Arial"/>
                <w:lang w:eastAsia="de-DE"/>
              </w:rPr>
            </w:pPr>
          </w:p>
        </w:tc>
        <w:tc>
          <w:tcPr>
            <w:tcW w:w="1417" w:type="dxa"/>
          </w:tcPr>
          <w:p w14:paraId="43D368B5" w14:textId="77777777" w:rsidR="00607A0A" w:rsidRPr="00376FD6" w:rsidRDefault="00607A0A" w:rsidP="0029309E">
            <w:pPr>
              <w:rPr>
                <w:rFonts w:cs="Arial"/>
                <w:lang w:eastAsia="de-DE"/>
              </w:rPr>
            </w:pPr>
          </w:p>
        </w:tc>
        <w:tc>
          <w:tcPr>
            <w:tcW w:w="4961" w:type="dxa"/>
          </w:tcPr>
          <w:p w14:paraId="2064B71B" w14:textId="77777777" w:rsidR="00607A0A" w:rsidRPr="00376FD6" w:rsidRDefault="00607A0A" w:rsidP="0029309E">
            <w:pPr>
              <w:rPr>
                <w:rFonts w:cs="Arial"/>
                <w:lang w:eastAsia="de-DE"/>
              </w:rPr>
            </w:pPr>
            <w:r w:rsidRPr="00376FD6">
              <w:rPr>
                <w:rFonts w:cs="Arial"/>
                <w:lang w:eastAsia="de-DE"/>
              </w:rPr>
              <w:t>Not required as X6119CJ contains around 43% w/w water.</w:t>
            </w:r>
          </w:p>
        </w:tc>
        <w:tc>
          <w:tcPr>
            <w:tcW w:w="2127" w:type="dxa"/>
          </w:tcPr>
          <w:p w14:paraId="52D147FF" w14:textId="77777777" w:rsidR="00607A0A" w:rsidRPr="00376FD6" w:rsidRDefault="00607A0A" w:rsidP="0029309E">
            <w:pPr>
              <w:rPr>
                <w:rFonts w:cs="Arial"/>
                <w:lang w:eastAsia="de-DE"/>
              </w:rPr>
            </w:pPr>
            <w:r w:rsidRPr="00376FD6">
              <w:rPr>
                <w:rFonts w:cs="Arial"/>
                <w:lang w:eastAsia="de-DE"/>
              </w:rPr>
              <w:t>Acceptable.</w:t>
            </w:r>
          </w:p>
        </w:tc>
        <w:tc>
          <w:tcPr>
            <w:tcW w:w="2328" w:type="dxa"/>
          </w:tcPr>
          <w:p w14:paraId="41C3DC86" w14:textId="77777777" w:rsidR="00607A0A" w:rsidRPr="00376FD6" w:rsidRDefault="00607A0A" w:rsidP="0029309E">
            <w:pPr>
              <w:rPr>
                <w:rFonts w:cs="Arial"/>
                <w:lang w:eastAsia="de-DE"/>
              </w:rPr>
            </w:pPr>
          </w:p>
        </w:tc>
      </w:tr>
      <w:tr w:rsidR="00607A0A" w:rsidRPr="00376FD6" w14:paraId="57E7FC6A" w14:textId="77777777" w:rsidTr="0029309E">
        <w:trPr>
          <w:trHeight w:val="181"/>
        </w:trPr>
        <w:tc>
          <w:tcPr>
            <w:tcW w:w="2197" w:type="dxa"/>
          </w:tcPr>
          <w:p w14:paraId="3B84BC22" w14:textId="77777777" w:rsidR="00607A0A" w:rsidRPr="00376FD6" w:rsidRDefault="00607A0A" w:rsidP="0029309E">
            <w:pPr>
              <w:rPr>
                <w:rFonts w:cs="Arial"/>
                <w:lang w:eastAsia="de-DE"/>
              </w:rPr>
            </w:pPr>
            <w:r w:rsidRPr="00376FD6">
              <w:rPr>
                <w:rFonts w:cs="Arial"/>
                <w:lang w:eastAsia="de-DE"/>
              </w:rPr>
              <w:t>Oxidising liquids</w:t>
            </w:r>
          </w:p>
        </w:tc>
        <w:tc>
          <w:tcPr>
            <w:tcW w:w="1701" w:type="dxa"/>
          </w:tcPr>
          <w:p w14:paraId="6E3237D2" w14:textId="77777777" w:rsidR="00607A0A" w:rsidRPr="00376FD6" w:rsidRDefault="00607A0A" w:rsidP="0029309E">
            <w:pPr>
              <w:rPr>
                <w:rFonts w:cs="Arial"/>
                <w:lang w:eastAsia="de-DE"/>
              </w:rPr>
            </w:pPr>
            <w:r w:rsidRPr="00376FD6">
              <w:rPr>
                <w:rFonts w:cs="Arial"/>
                <w:lang w:eastAsia="de-DE"/>
              </w:rPr>
              <w:t>method O.2 (Part III, section 34.4.2, United Nations Recommendations on the Transport of Dangerous Goods - Manual of Tests and Criteria - Fifth revised edition (2009))</w:t>
            </w:r>
          </w:p>
          <w:p w14:paraId="17945A78" w14:textId="77777777" w:rsidR="00607A0A" w:rsidRPr="00376FD6" w:rsidRDefault="00607A0A" w:rsidP="0029309E">
            <w:pPr>
              <w:rPr>
                <w:rFonts w:cs="Arial"/>
                <w:lang w:eastAsia="de-DE"/>
              </w:rPr>
            </w:pPr>
          </w:p>
          <w:p w14:paraId="315F65B7" w14:textId="77777777" w:rsidR="00607A0A" w:rsidRPr="00376FD6" w:rsidRDefault="00607A0A" w:rsidP="0029309E">
            <w:pPr>
              <w:rPr>
                <w:rFonts w:cs="Arial"/>
                <w:lang w:eastAsia="de-DE"/>
              </w:rPr>
            </w:pPr>
          </w:p>
        </w:tc>
        <w:tc>
          <w:tcPr>
            <w:tcW w:w="1417" w:type="dxa"/>
          </w:tcPr>
          <w:p w14:paraId="33CDF93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7FDDB339"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PaP V 83.1</w:t>
            </w:r>
          </w:p>
        </w:tc>
        <w:tc>
          <w:tcPr>
            <w:tcW w:w="4961" w:type="dxa"/>
          </w:tcPr>
          <w:p w14:paraId="77319D8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Considering the proportion of components with unknown properties (about 26.5% w/w total), it is not possible to conclude regarding oxidising properties of X6119CJ, and testing is considered as necessary.</w:t>
            </w:r>
          </w:p>
          <w:p w14:paraId="4574F56C"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 study according to method O.2 (Part III, section 34.4.2, United Nations Recommendations on the Transport of Dangerous Goods - Manual of Tests and Criteria - Fifth revised edition (2009)) was performed.</w:t>
            </w:r>
          </w:p>
          <w:p w14:paraId="32F7FEAF" w14:textId="77777777" w:rsidR="00607A0A" w:rsidRPr="00376FD6" w:rsidRDefault="00607A0A" w:rsidP="0029309E">
            <w:pPr>
              <w:keepNext/>
              <w:tabs>
                <w:tab w:val="left" w:pos="1304"/>
              </w:tabs>
              <w:spacing w:after="60" w:line="240" w:lineRule="atLeast"/>
              <w:jc w:val="both"/>
              <w:outlineLvl w:val="3"/>
              <w:rPr>
                <w:rFonts w:cs="Arial"/>
                <w:bCs/>
              </w:rPr>
            </w:pPr>
          </w:p>
          <w:p w14:paraId="6EF2603B"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test item is mixed in a ratio 1 to 1 by weight with dried fibrous cellulose and introduced into a pressure vessel. If during mixing or filling spontaneous ignition occurs, no further testing is necessary and the test item is considered as an oxidizer.</w:t>
            </w:r>
          </w:p>
          <w:p w14:paraId="63629D69"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If spontaneous ignition does not occur, the full test is carried out. The mixture is heated in a pressure vessel and the mean time taken for the </w:t>
            </w:r>
            <w:r w:rsidRPr="00376FD6">
              <w:rPr>
                <w:rFonts w:cs="Arial"/>
                <w:bCs/>
              </w:rPr>
              <w:lastRenderedPageBreak/>
              <w:t>pressure to rise from 690 kPa to 2070 kPa above atmospheric pressure is determined. This is compared with the mean pressure rise time of three reference substances, each one mixed in 1:1 proportion with the dried fibrous cellulose. According to the pressure rise times obtained, the test item is classified in different packing groups.</w:t>
            </w:r>
          </w:p>
          <w:p w14:paraId="2D452CFF" w14:textId="77777777" w:rsidR="00607A0A" w:rsidRPr="00376FD6" w:rsidRDefault="00607A0A" w:rsidP="0029309E">
            <w:pPr>
              <w:keepNext/>
              <w:tabs>
                <w:tab w:val="left" w:pos="1304"/>
              </w:tabs>
              <w:spacing w:after="60" w:line="240" w:lineRule="atLeast"/>
              <w:jc w:val="both"/>
              <w:outlineLvl w:val="3"/>
              <w:rPr>
                <w:rFonts w:cs="Arial"/>
                <w:bCs/>
              </w:rPr>
            </w:pPr>
          </w:p>
          <w:p w14:paraId="51DBECB5"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Mean pressure rise time for reference items:</w:t>
            </w:r>
          </w:p>
          <w:p w14:paraId="7D14ACD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50% perchloric acid solution/cellulose: 105ms</w:t>
            </w:r>
          </w:p>
          <w:p w14:paraId="1D370906"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40% aqueous sodium chlorate solution/cellulose: 1015ms</w:t>
            </w:r>
          </w:p>
          <w:p w14:paraId="6361F41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65% aqueous nitric acid solution/cellulose: 3012ms</w:t>
            </w:r>
          </w:p>
          <w:p w14:paraId="3FDDBFB7" w14:textId="77777777" w:rsidR="00607A0A" w:rsidRPr="00376FD6" w:rsidRDefault="00607A0A" w:rsidP="0029309E">
            <w:pPr>
              <w:keepNext/>
              <w:tabs>
                <w:tab w:val="left" w:pos="1304"/>
              </w:tabs>
              <w:spacing w:after="60" w:line="240" w:lineRule="atLeast"/>
              <w:jc w:val="both"/>
              <w:outlineLvl w:val="3"/>
              <w:rPr>
                <w:rFonts w:cs="Arial"/>
                <w:bCs/>
              </w:rPr>
            </w:pPr>
          </w:p>
          <w:p w14:paraId="3910B383"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Mean pressure rise time for test item:</w:t>
            </w:r>
          </w:p>
          <w:p w14:paraId="50C36EDF"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For one assay, the pressure rise time from atmospheric pressure to 2070 kPa was 35014ms. For 4 other essays, no pressure rise time obtained with the test item / cellulose mixture was recorded. Therefore, the product is not considered as oxidizing.</w:t>
            </w:r>
          </w:p>
        </w:tc>
        <w:tc>
          <w:tcPr>
            <w:tcW w:w="2127" w:type="dxa"/>
          </w:tcPr>
          <w:p w14:paraId="7481496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lastRenderedPageBreak/>
              <w:t xml:space="preserve">Acceptable. The product has no oxidizing properties. </w:t>
            </w:r>
          </w:p>
        </w:tc>
        <w:tc>
          <w:tcPr>
            <w:tcW w:w="2328" w:type="dxa"/>
          </w:tcPr>
          <w:p w14:paraId="1EE935C8"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Demangel B. 2015</w:t>
            </w:r>
          </w:p>
          <w:p w14:paraId="73C0F2D3"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15-904015-001</w:t>
            </w:r>
          </w:p>
          <w:p w14:paraId="4C307932" w14:textId="77777777" w:rsidR="00607A0A" w:rsidRPr="00376FD6" w:rsidRDefault="00607A0A" w:rsidP="0029309E">
            <w:pPr>
              <w:keepNext/>
              <w:tabs>
                <w:tab w:val="left" w:pos="1304"/>
              </w:tabs>
              <w:spacing w:after="60" w:line="240" w:lineRule="atLeast"/>
              <w:jc w:val="both"/>
              <w:outlineLvl w:val="3"/>
              <w:rPr>
                <w:rFonts w:cs="Arial"/>
                <w:bCs/>
                <w:lang w:val="it-IT"/>
              </w:rPr>
            </w:pPr>
            <w:r w:rsidRPr="00376FD6">
              <w:rPr>
                <w:rFonts w:cs="Arial"/>
                <w:bCs/>
                <w:lang w:val="it-IT"/>
              </w:rPr>
              <w:t>Detrimont H., Ambrosi D. 2015</w:t>
            </w:r>
          </w:p>
          <w:p w14:paraId="7AA64668"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Cs/>
              </w:rPr>
              <w:t>15/04</w:t>
            </w:r>
          </w:p>
        </w:tc>
      </w:tr>
      <w:tr w:rsidR="00607A0A" w:rsidRPr="00376FD6" w14:paraId="45FC0EAC" w14:textId="77777777" w:rsidTr="0029309E">
        <w:trPr>
          <w:trHeight w:val="181"/>
        </w:trPr>
        <w:tc>
          <w:tcPr>
            <w:tcW w:w="2197" w:type="dxa"/>
          </w:tcPr>
          <w:p w14:paraId="79CB596D" w14:textId="77777777" w:rsidR="00607A0A" w:rsidRPr="00376FD6" w:rsidRDefault="00607A0A" w:rsidP="0029309E">
            <w:pPr>
              <w:rPr>
                <w:rFonts w:cs="Arial"/>
                <w:lang w:eastAsia="de-DE"/>
              </w:rPr>
            </w:pPr>
            <w:r w:rsidRPr="00376FD6">
              <w:rPr>
                <w:rFonts w:cs="Arial"/>
                <w:lang w:eastAsia="de-DE"/>
              </w:rPr>
              <w:t>Oxidising solids</w:t>
            </w:r>
          </w:p>
        </w:tc>
        <w:tc>
          <w:tcPr>
            <w:tcW w:w="1701" w:type="dxa"/>
          </w:tcPr>
          <w:p w14:paraId="0932B285" w14:textId="77777777" w:rsidR="00607A0A" w:rsidRPr="00376FD6" w:rsidRDefault="00607A0A" w:rsidP="0029309E">
            <w:pPr>
              <w:rPr>
                <w:rFonts w:cs="Arial"/>
                <w:lang w:eastAsia="de-DE"/>
              </w:rPr>
            </w:pPr>
          </w:p>
        </w:tc>
        <w:tc>
          <w:tcPr>
            <w:tcW w:w="1417" w:type="dxa"/>
          </w:tcPr>
          <w:p w14:paraId="78F75EF8" w14:textId="77777777" w:rsidR="00607A0A" w:rsidRPr="00376FD6" w:rsidRDefault="00607A0A" w:rsidP="0029309E">
            <w:pPr>
              <w:rPr>
                <w:rFonts w:cs="Arial"/>
                <w:lang w:eastAsia="de-DE"/>
              </w:rPr>
            </w:pPr>
          </w:p>
        </w:tc>
        <w:tc>
          <w:tcPr>
            <w:tcW w:w="4961" w:type="dxa"/>
          </w:tcPr>
          <w:p w14:paraId="45035B4F" w14:textId="77777777" w:rsidR="00607A0A" w:rsidRPr="00376FD6" w:rsidRDefault="00607A0A" w:rsidP="0029309E">
            <w:pPr>
              <w:rPr>
                <w:rFonts w:cs="Arial"/>
                <w:lang w:eastAsia="de-DE"/>
              </w:rPr>
            </w:pPr>
            <w:r w:rsidRPr="00376FD6">
              <w:rPr>
                <w:rFonts w:cs="Arial"/>
                <w:lang w:eastAsia="de-DE"/>
              </w:rPr>
              <w:t>Not applicable</w:t>
            </w:r>
          </w:p>
        </w:tc>
        <w:tc>
          <w:tcPr>
            <w:tcW w:w="2127" w:type="dxa"/>
          </w:tcPr>
          <w:p w14:paraId="2CD2D26C"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2EDF4237" w14:textId="77777777" w:rsidR="00607A0A" w:rsidRPr="00376FD6" w:rsidRDefault="00607A0A" w:rsidP="0029309E">
            <w:pPr>
              <w:rPr>
                <w:rFonts w:cs="Arial"/>
                <w:lang w:eastAsia="de-DE"/>
              </w:rPr>
            </w:pPr>
          </w:p>
        </w:tc>
      </w:tr>
      <w:tr w:rsidR="00607A0A" w:rsidRPr="00376FD6" w14:paraId="222ECA1B" w14:textId="77777777" w:rsidTr="0029309E">
        <w:trPr>
          <w:trHeight w:val="181"/>
        </w:trPr>
        <w:tc>
          <w:tcPr>
            <w:tcW w:w="2197" w:type="dxa"/>
          </w:tcPr>
          <w:p w14:paraId="71CBBC64" w14:textId="77777777" w:rsidR="00607A0A" w:rsidRPr="00376FD6" w:rsidRDefault="00607A0A" w:rsidP="0029309E">
            <w:pPr>
              <w:rPr>
                <w:rFonts w:cs="Arial"/>
                <w:lang w:eastAsia="de-DE"/>
              </w:rPr>
            </w:pPr>
            <w:r w:rsidRPr="00376FD6">
              <w:rPr>
                <w:rFonts w:cs="Arial"/>
                <w:lang w:eastAsia="de-DE"/>
              </w:rPr>
              <w:t>Organic peroxides</w:t>
            </w:r>
          </w:p>
        </w:tc>
        <w:tc>
          <w:tcPr>
            <w:tcW w:w="1701" w:type="dxa"/>
          </w:tcPr>
          <w:p w14:paraId="3007355A" w14:textId="77777777" w:rsidR="00607A0A" w:rsidRPr="00376FD6" w:rsidRDefault="00607A0A" w:rsidP="0029309E">
            <w:pPr>
              <w:rPr>
                <w:rFonts w:cs="Arial"/>
                <w:lang w:eastAsia="de-DE"/>
              </w:rPr>
            </w:pPr>
          </w:p>
        </w:tc>
        <w:tc>
          <w:tcPr>
            <w:tcW w:w="1417" w:type="dxa"/>
          </w:tcPr>
          <w:p w14:paraId="1F967C43" w14:textId="77777777" w:rsidR="00607A0A" w:rsidRPr="00376FD6" w:rsidRDefault="00607A0A" w:rsidP="0029309E">
            <w:pPr>
              <w:rPr>
                <w:rFonts w:cs="Arial"/>
                <w:lang w:eastAsia="de-DE"/>
              </w:rPr>
            </w:pPr>
          </w:p>
        </w:tc>
        <w:tc>
          <w:tcPr>
            <w:tcW w:w="4961" w:type="dxa"/>
          </w:tcPr>
          <w:p w14:paraId="6B29E384" w14:textId="77777777" w:rsidR="00607A0A" w:rsidRPr="00376FD6" w:rsidRDefault="00607A0A" w:rsidP="0029309E">
            <w:pPr>
              <w:rPr>
                <w:rFonts w:cs="Arial"/>
                <w:lang w:eastAsia="de-DE"/>
              </w:rPr>
            </w:pPr>
            <w:r w:rsidRPr="00376FD6">
              <w:rPr>
                <w:rFonts w:cs="Arial"/>
                <w:lang w:eastAsia="de-DE"/>
              </w:rPr>
              <w:t>Not applicable</w:t>
            </w:r>
          </w:p>
        </w:tc>
        <w:tc>
          <w:tcPr>
            <w:tcW w:w="2127" w:type="dxa"/>
          </w:tcPr>
          <w:p w14:paraId="410A1C3D"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3BEA2F8B" w14:textId="77777777" w:rsidR="00607A0A" w:rsidRPr="00376FD6" w:rsidRDefault="00607A0A" w:rsidP="0029309E">
            <w:pPr>
              <w:rPr>
                <w:rFonts w:cs="Arial"/>
                <w:lang w:eastAsia="de-DE"/>
              </w:rPr>
            </w:pPr>
          </w:p>
        </w:tc>
      </w:tr>
      <w:tr w:rsidR="00607A0A" w:rsidRPr="00376FD6" w14:paraId="3E681DFC" w14:textId="77777777" w:rsidTr="0029309E">
        <w:trPr>
          <w:trHeight w:val="181"/>
        </w:trPr>
        <w:tc>
          <w:tcPr>
            <w:tcW w:w="2197" w:type="dxa"/>
          </w:tcPr>
          <w:p w14:paraId="780C22C8" w14:textId="77777777" w:rsidR="00607A0A" w:rsidRPr="00376FD6" w:rsidRDefault="00607A0A" w:rsidP="0029309E">
            <w:pPr>
              <w:rPr>
                <w:rFonts w:cs="Arial"/>
                <w:lang w:eastAsia="de-DE"/>
              </w:rPr>
            </w:pPr>
            <w:r w:rsidRPr="00376FD6">
              <w:rPr>
                <w:rFonts w:cs="Arial"/>
                <w:lang w:eastAsia="de-DE"/>
              </w:rPr>
              <w:t>Corrosive to metals</w:t>
            </w:r>
          </w:p>
        </w:tc>
        <w:tc>
          <w:tcPr>
            <w:tcW w:w="1701" w:type="dxa"/>
          </w:tcPr>
          <w:p w14:paraId="049F3C9C" w14:textId="77777777" w:rsidR="00607A0A" w:rsidRPr="00376FD6" w:rsidRDefault="00607A0A" w:rsidP="0029309E">
            <w:pPr>
              <w:rPr>
                <w:rFonts w:cs="Arial"/>
                <w:lang w:eastAsia="de-DE"/>
              </w:rPr>
            </w:pPr>
          </w:p>
        </w:tc>
        <w:tc>
          <w:tcPr>
            <w:tcW w:w="1417" w:type="dxa"/>
          </w:tcPr>
          <w:p w14:paraId="6BE4DA27" w14:textId="77777777" w:rsidR="00607A0A" w:rsidRPr="00376FD6" w:rsidRDefault="00607A0A" w:rsidP="0029309E">
            <w:pPr>
              <w:rPr>
                <w:rFonts w:cs="Arial"/>
                <w:lang w:eastAsia="de-DE"/>
              </w:rPr>
            </w:pPr>
          </w:p>
        </w:tc>
        <w:tc>
          <w:tcPr>
            <w:tcW w:w="4961" w:type="dxa"/>
          </w:tcPr>
          <w:p w14:paraId="4591EDD3" w14:textId="77777777" w:rsidR="00607A0A" w:rsidRPr="00376FD6" w:rsidRDefault="00607A0A" w:rsidP="0029309E">
            <w:pPr>
              <w:rPr>
                <w:rFonts w:cs="Arial"/>
                <w:lang w:eastAsia="de-DE"/>
              </w:rPr>
            </w:pPr>
            <w:r w:rsidRPr="00376FD6">
              <w:rPr>
                <w:rFonts w:cs="Arial"/>
                <w:iCs/>
                <w:lang w:val="en-US"/>
              </w:rPr>
              <w:t xml:space="preserve">As the product X6119CJ contains an ingredient which is classified as corrosive and as no C1 test according to UN RTDG has been performed, the product X6119CJ is classified as corrosive to metals, Met. Corr. 1, H290. </w:t>
            </w:r>
          </w:p>
        </w:tc>
        <w:tc>
          <w:tcPr>
            <w:tcW w:w="2127" w:type="dxa"/>
          </w:tcPr>
          <w:p w14:paraId="0A5D819C" w14:textId="52836F8C" w:rsidR="00607A0A" w:rsidRPr="00376FD6" w:rsidRDefault="00607A0A" w:rsidP="0029309E">
            <w:pPr>
              <w:rPr>
                <w:rFonts w:cs="Arial"/>
                <w:lang w:eastAsia="de-DE"/>
              </w:rPr>
            </w:pPr>
            <w:r w:rsidRPr="00376FD6">
              <w:rPr>
                <w:rFonts w:cs="Arial"/>
                <w:lang w:eastAsia="de-DE"/>
              </w:rPr>
              <w:t xml:space="preserve">Acceptable. The product is classified by </w:t>
            </w:r>
            <w:r w:rsidR="004C72EF" w:rsidRPr="00376FD6">
              <w:rPr>
                <w:rFonts w:cs="Arial"/>
                <w:lang w:eastAsia="de-DE"/>
              </w:rPr>
              <w:t>default corrosive</w:t>
            </w:r>
            <w:r w:rsidRPr="00376FD6">
              <w:rPr>
                <w:rFonts w:cs="Arial"/>
                <w:lang w:eastAsia="de-DE"/>
              </w:rPr>
              <w:t xml:space="preserve"> to metals H290 Corr.1. </w:t>
            </w:r>
          </w:p>
        </w:tc>
        <w:tc>
          <w:tcPr>
            <w:tcW w:w="2328" w:type="dxa"/>
          </w:tcPr>
          <w:p w14:paraId="4041FBDD" w14:textId="77777777" w:rsidR="00607A0A" w:rsidRPr="00376FD6" w:rsidRDefault="00607A0A" w:rsidP="0029309E">
            <w:pPr>
              <w:rPr>
                <w:rFonts w:cs="Arial"/>
                <w:lang w:eastAsia="de-DE"/>
              </w:rPr>
            </w:pPr>
          </w:p>
        </w:tc>
      </w:tr>
      <w:tr w:rsidR="00607A0A" w:rsidRPr="00376FD6" w14:paraId="352FCCAC" w14:textId="77777777" w:rsidTr="0029309E">
        <w:trPr>
          <w:trHeight w:val="181"/>
        </w:trPr>
        <w:tc>
          <w:tcPr>
            <w:tcW w:w="2197" w:type="dxa"/>
          </w:tcPr>
          <w:p w14:paraId="3B531813" w14:textId="77777777" w:rsidR="00607A0A" w:rsidRPr="00376FD6" w:rsidRDefault="00607A0A" w:rsidP="0029309E">
            <w:pPr>
              <w:rPr>
                <w:rFonts w:cs="Arial"/>
                <w:lang w:eastAsia="de-DE"/>
              </w:rPr>
            </w:pPr>
            <w:r w:rsidRPr="00376FD6">
              <w:rPr>
                <w:rFonts w:cs="Arial"/>
                <w:lang w:eastAsia="de-DE"/>
              </w:rPr>
              <w:lastRenderedPageBreak/>
              <w:t>Auto-ignition temperatures of products (liquids and gases)</w:t>
            </w:r>
          </w:p>
        </w:tc>
        <w:tc>
          <w:tcPr>
            <w:tcW w:w="1701" w:type="dxa"/>
          </w:tcPr>
          <w:p w14:paraId="7DCF6E56" w14:textId="77777777" w:rsidR="00607A0A" w:rsidRPr="00376FD6" w:rsidRDefault="00607A0A" w:rsidP="0029309E">
            <w:pPr>
              <w:rPr>
                <w:rFonts w:cs="Arial"/>
                <w:lang w:eastAsia="de-DE"/>
              </w:rPr>
            </w:pPr>
            <w:r w:rsidRPr="00376FD6">
              <w:rPr>
                <w:rFonts w:cs="Arial"/>
                <w:lang w:eastAsia="de-DE"/>
              </w:rPr>
              <w:t>EU A15</w:t>
            </w:r>
          </w:p>
        </w:tc>
        <w:tc>
          <w:tcPr>
            <w:tcW w:w="1417" w:type="dxa"/>
          </w:tcPr>
          <w:p w14:paraId="19C8C67E"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X6119CJ</w:t>
            </w:r>
          </w:p>
          <w:p w14:paraId="46737CF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XIX 1 NDF</w:t>
            </w:r>
          </w:p>
        </w:tc>
        <w:tc>
          <w:tcPr>
            <w:tcW w:w="4961" w:type="dxa"/>
          </w:tcPr>
          <w:p w14:paraId="578D8AC9"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mean auto-ignition temperature of the test item was 445 ± 6°C.</w:t>
            </w:r>
          </w:p>
        </w:tc>
        <w:tc>
          <w:tcPr>
            <w:tcW w:w="2127" w:type="dxa"/>
          </w:tcPr>
          <w:p w14:paraId="6C121B4E"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Acceptable. The product is not auto flammable up to 445°C. </w:t>
            </w:r>
          </w:p>
        </w:tc>
        <w:tc>
          <w:tcPr>
            <w:tcW w:w="2328" w:type="dxa"/>
          </w:tcPr>
          <w:p w14:paraId="0DAE7AD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Demangel B. 2014</w:t>
            </w:r>
          </w:p>
          <w:p w14:paraId="79AA8AF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14-904015-003</w:t>
            </w:r>
          </w:p>
          <w:p w14:paraId="1EA1831E"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Cs/>
              </w:rPr>
              <w:t>GLP</w:t>
            </w:r>
          </w:p>
        </w:tc>
      </w:tr>
      <w:tr w:rsidR="00607A0A" w:rsidRPr="00376FD6" w14:paraId="6CB20AE5" w14:textId="77777777" w:rsidTr="0029309E">
        <w:trPr>
          <w:trHeight w:val="484"/>
        </w:trPr>
        <w:tc>
          <w:tcPr>
            <w:tcW w:w="2197" w:type="dxa"/>
          </w:tcPr>
          <w:p w14:paraId="05CBB3DC" w14:textId="77777777" w:rsidR="00607A0A" w:rsidRPr="00376FD6" w:rsidRDefault="00607A0A" w:rsidP="0029309E">
            <w:pPr>
              <w:rPr>
                <w:rFonts w:cs="Arial"/>
                <w:lang w:eastAsia="de-DE"/>
              </w:rPr>
            </w:pPr>
            <w:r w:rsidRPr="00376FD6">
              <w:rPr>
                <w:rFonts w:cs="Arial"/>
                <w:lang w:eastAsia="de-DE"/>
              </w:rPr>
              <w:t>Relative self-ignition temperature for solids</w:t>
            </w:r>
          </w:p>
        </w:tc>
        <w:tc>
          <w:tcPr>
            <w:tcW w:w="1701" w:type="dxa"/>
          </w:tcPr>
          <w:p w14:paraId="72BFBC6F" w14:textId="77777777" w:rsidR="00607A0A" w:rsidRPr="00376FD6" w:rsidRDefault="00607A0A" w:rsidP="0029309E">
            <w:pPr>
              <w:rPr>
                <w:rFonts w:cs="Arial"/>
                <w:lang w:eastAsia="de-DE"/>
              </w:rPr>
            </w:pPr>
          </w:p>
        </w:tc>
        <w:tc>
          <w:tcPr>
            <w:tcW w:w="1417" w:type="dxa"/>
          </w:tcPr>
          <w:p w14:paraId="40ACF366" w14:textId="77777777" w:rsidR="00607A0A" w:rsidRPr="00376FD6" w:rsidRDefault="00607A0A" w:rsidP="0029309E">
            <w:pPr>
              <w:rPr>
                <w:rFonts w:cs="Arial"/>
                <w:lang w:eastAsia="de-DE"/>
              </w:rPr>
            </w:pPr>
          </w:p>
        </w:tc>
        <w:tc>
          <w:tcPr>
            <w:tcW w:w="4961" w:type="dxa"/>
          </w:tcPr>
          <w:p w14:paraId="46025A4F" w14:textId="77777777" w:rsidR="00607A0A" w:rsidRPr="00376FD6" w:rsidRDefault="00607A0A" w:rsidP="0029309E">
            <w:pPr>
              <w:rPr>
                <w:rFonts w:cs="Arial"/>
                <w:lang w:eastAsia="de-DE"/>
              </w:rPr>
            </w:pPr>
            <w:r w:rsidRPr="00376FD6">
              <w:rPr>
                <w:rFonts w:cs="Arial"/>
                <w:lang w:eastAsia="de-DE"/>
              </w:rPr>
              <w:t>Not applicable</w:t>
            </w:r>
          </w:p>
        </w:tc>
        <w:tc>
          <w:tcPr>
            <w:tcW w:w="2127" w:type="dxa"/>
          </w:tcPr>
          <w:p w14:paraId="634F62C3"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778CB96A" w14:textId="77777777" w:rsidR="00607A0A" w:rsidRPr="00376FD6" w:rsidRDefault="00607A0A" w:rsidP="0029309E">
            <w:pPr>
              <w:rPr>
                <w:rFonts w:cs="Arial"/>
                <w:lang w:eastAsia="de-DE"/>
              </w:rPr>
            </w:pPr>
          </w:p>
        </w:tc>
      </w:tr>
      <w:tr w:rsidR="00607A0A" w:rsidRPr="00376FD6" w14:paraId="4E117448" w14:textId="77777777" w:rsidTr="0029309E">
        <w:trPr>
          <w:trHeight w:val="322"/>
        </w:trPr>
        <w:tc>
          <w:tcPr>
            <w:tcW w:w="2197" w:type="dxa"/>
          </w:tcPr>
          <w:p w14:paraId="0558E8E8" w14:textId="77777777" w:rsidR="00607A0A" w:rsidRPr="00376FD6" w:rsidRDefault="00607A0A" w:rsidP="0029309E">
            <w:pPr>
              <w:rPr>
                <w:rFonts w:cs="Arial"/>
                <w:lang w:eastAsia="de-DE"/>
              </w:rPr>
            </w:pPr>
            <w:r w:rsidRPr="00376FD6">
              <w:rPr>
                <w:rFonts w:cs="Arial"/>
                <w:lang w:eastAsia="de-DE"/>
              </w:rPr>
              <w:t>Dust explosion hazard</w:t>
            </w:r>
          </w:p>
        </w:tc>
        <w:tc>
          <w:tcPr>
            <w:tcW w:w="1701" w:type="dxa"/>
          </w:tcPr>
          <w:p w14:paraId="3EEBCD8B" w14:textId="77777777" w:rsidR="00607A0A" w:rsidRPr="00376FD6" w:rsidRDefault="00607A0A" w:rsidP="0029309E">
            <w:pPr>
              <w:rPr>
                <w:rFonts w:cs="Arial"/>
                <w:lang w:eastAsia="de-DE"/>
              </w:rPr>
            </w:pPr>
          </w:p>
        </w:tc>
        <w:tc>
          <w:tcPr>
            <w:tcW w:w="1417" w:type="dxa"/>
          </w:tcPr>
          <w:p w14:paraId="77392F59" w14:textId="77777777" w:rsidR="00607A0A" w:rsidRPr="00376FD6" w:rsidRDefault="00607A0A" w:rsidP="0029309E">
            <w:pPr>
              <w:rPr>
                <w:rFonts w:cs="Arial"/>
                <w:lang w:eastAsia="de-DE"/>
              </w:rPr>
            </w:pPr>
          </w:p>
        </w:tc>
        <w:tc>
          <w:tcPr>
            <w:tcW w:w="4961" w:type="dxa"/>
          </w:tcPr>
          <w:p w14:paraId="67DA7213" w14:textId="77777777" w:rsidR="00607A0A" w:rsidRPr="00376FD6" w:rsidRDefault="00607A0A" w:rsidP="0029309E">
            <w:pPr>
              <w:rPr>
                <w:rFonts w:cs="Arial"/>
                <w:lang w:eastAsia="de-DE"/>
              </w:rPr>
            </w:pPr>
            <w:r w:rsidRPr="00376FD6">
              <w:rPr>
                <w:rFonts w:cs="Arial"/>
                <w:lang w:eastAsia="de-DE"/>
              </w:rPr>
              <w:t>Not applicable</w:t>
            </w:r>
          </w:p>
        </w:tc>
        <w:tc>
          <w:tcPr>
            <w:tcW w:w="2127" w:type="dxa"/>
          </w:tcPr>
          <w:p w14:paraId="42572FC6"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25D095D9" w14:textId="77777777" w:rsidR="00607A0A" w:rsidRPr="00376FD6" w:rsidRDefault="00607A0A" w:rsidP="0029309E">
            <w:pPr>
              <w:rPr>
                <w:rFonts w:cs="Arial"/>
                <w:lang w:eastAsia="de-DE"/>
              </w:rPr>
            </w:pPr>
          </w:p>
        </w:tc>
      </w:tr>
    </w:tbl>
    <w:p w14:paraId="0EA6CED1" w14:textId="77777777" w:rsidR="00607A0A" w:rsidRDefault="00607A0A" w:rsidP="00607A0A"/>
    <w:p w14:paraId="3058E78B" w14:textId="77777777" w:rsidR="00607A0A" w:rsidRDefault="00607A0A" w:rsidP="00607A0A"/>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783"/>
      </w:tblGrid>
      <w:tr w:rsidR="00607A0A" w:rsidRPr="00376FD6" w14:paraId="62FBDE08" w14:textId="77777777" w:rsidTr="0029309E">
        <w:tc>
          <w:tcPr>
            <w:tcW w:w="5000" w:type="pct"/>
            <w:tcBorders>
              <w:top w:val="single" w:sz="4" w:space="0" w:color="auto"/>
              <w:left w:val="single" w:sz="4" w:space="0" w:color="auto"/>
              <w:bottom w:val="single" w:sz="6" w:space="0" w:color="auto"/>
              <w:right w:val="single" w:sz="6" w:space="0" w:color="auto"/>
            </w:tcBorders>
            <w:shd w:val="clear" w:color="auto" w:fill="CCFFCC"/>
          </w:tcPr>
          <w:p w14:paraId="5DB77B23" w14:textId="6355F292" w:rsidR="00607A0A" w:rsidRPr="00376FD6" w:rsidRDefault="00607A0A" w:rsidP="001B269E">
            <w:pPr>
              <w:rPr>
                <w:rFonts w:cs="Arial"/>
                <w:b/>
                <w:bCs/>
                <w:lang w:eastAsia="en-US"/>
              </w:rPr>
            </w:pPr>
            <w:r w:rsidRPr="00376FD6">
              <w:rPr>
                <w:rFonts w:cs="Arial"/>
                <w:b/>
                <w:bCs/>
                <w:lang w:eastAsia="en-US"/>
              </w:rPr>
              <w:t>Conclusion on the p</w:t>
            </w:r>
            <w:r w:rsidRPr="00376FD6">
              <w:rPr>
                <w:rFonts w:cs="Arial"/>
                <w:b/>
                <w:lang w:eastAsia="de-DE"/>
              </w:rPr>
              <w:t>hysical, chemical and technical properties</w:t>
            </w:r>
            <w:r w:rsidRPr="00376FD6">
              <w:rPr>
                <w:rFonts w:cs="Arial"/>
                <w:b/>
                <w:bCs/>
                <w:lang w:eastAsia="en-US"/>
              </w:rPr>
              <w:t xml:space="preserve"> of the product</w:t>
            </w:r>
            <w:r w:rsidR="001B269E" w:rsidRPr="00376FD6">
              <w:rPr>
                <w:rFonts w:cs="Arial"/>
                <w:b/>
                <w:bCs/>
                <w:lang w:eastAsia="en-US"/>
              </w:rPr>
              <w:t xml:space="preserve"> X6119CJ</w:t>
            </w:r>
            <w:r w:rsidR="00AF2C46" w:rsidRPr="00376FD6">
              <w:rPr>
                <w:rFonts w:cs="Arial"/>
                <w:b/>
                <w:bCs/>
                <w:lang w:eastAsia="en-US"/>
              </w:rPr>
              <w:t xml:space="preserve"> </w:t>
            </w:r>
          </w:p>
        </w:tc>
      </w:tr>
      <w:tr w:rsidR="00607A0A" w:rsidRPr="00376FD6" w14:paraId="5DD053A9" w14:textId="77777777" w:rsidTr="0029309E">
        <w:trPr>
          <w:trHeight w:val="65"/>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7381BD75" w14:textId="3AD19217" w:rsidR="00607A0A" w:rsidRPr="00205FD2" w:rsidRDefault="00607A0A" w:rsidP="0029309E">
            <w:pPr>
              <w:spacing w:after="200" w:line="276" w:lineRule="auto"/>
              <w:jc w:val="both"/>
              <w:rPr>
                <w:rFonts w:cs="Arial"/>
                <w:b/>
                <w:lang w:val="en-US" w:eastAsia="en-US"/>
              </w:rPr>
            </w:pPr>
            <w:r w:rsidRPr="00205FD2">
              <w:rPr>
                <w:rFonts w:cs="Arial"/>
                <w:lang w:eastAsia="en-US"/>
              </w:rPr>
              <w:t xml:space="preserve">The formulation X6119CJ is an emulsion </w:t>
            </w:r>
            <w:r w:rsidR="00AE122E">
              <w:rPr>
                <w:rFonts w:cs="Arial"/>
                <w:lang w:eastAsia="en-US"/>
              </w:rPr>
              <w:t>oil in water</w:t>
            </w:r>
            <w:r w:rsidR="00AE122E" w:rsidRPr="00205FD2">
              <w:rPr>
                <w:rFonts w:cs="Arial"/>
                <w:lang w:eastAsia="en-US"/>
              </w:rPr>
              <w:t xml:space="preserve"> </w:t>
            </w:r>
            <w:r w:rsidRPr="00205FD2">
              <w:rPr>
                <w:rFonts w:cs="Arial"/>
                <w:lang w:eastAsia="en-US"/>
              </w:rPr>
              <w:t>(E</w:t>
            </w:r>
            <w:r w:rsidR="00AE122E">
              <w:rPr>
                <w:rFonts w:cs="Arial"/>
                <w:lang w:eastAsia="en-US"/>
              </w:rPr>
              <w:t>W</w:t>
            </w:r>
            <w:r w:rsidRPr="00205FD2">
              <w:rPr>
                <w:rFonts w:cs="Arial"/>
                <w:lang w:eastAsia="en-US"/>
              </w:rPr>
              <w:t xml:space="preserve">) formulation. </w:t>
            </w:r>
            <w:r w:rsidRPr="00205FD2">
              <w:rPr>
                <w:rFonts w:cs="Arial"/>
                <w:lang w:val="en-US" w:eastAsia="en-US"/>
              </w:rPr>
              <w:t xml:space="preserve">All studies have been performed in accordance with the current requirements. The appearance of the product is that of yellow opaque liquid, with a </w:t>
            </w:r>
            <w:r w:rsidRPr="00205FD2">
              <w:rPr>
                <w:rFonts w:cs="Arial"/>
                <w:bCs/>
              </w:rPr>
              <w:t>detergent like odour</w:t>
            </w:r>
            <w:r w:rsidRPr="00205FD2">
              <w:rPr>
                <w:rFonts w:cs="Arial"/>
                <w:lang w:val="en-US" w:eastAsia="en-US"/>
              </w:rPr>
              <w:t>. It is not explosive and has no oxidizing properties. The product is not considered flammable and has a flash point of 94.4°C. It is not auto-flammable in the conditions of use (temperature of auto-ignition: 445°C). The preparation is classified by default corrosive to metals H290 Corr. 1. The pH of the neat formulation is 5.87 at 20°C. The viscosity of the product at 20°C is from 720mPa.s (0.3RPM) to 165.6mPa.s (30RPM).</w:t>
            </w:r>
          </w:p>
          <w:p w14:paraId="534E2890" w14:textId="554C3584" w:rsidR="00607A0A" w:rsidRPr="00205FD2" w:rsidRDefault="00607A0A" w:rsidP="0029309E">
            <w:pPr>
              <w:spacing w:after="200" w:line="276" w:lineRule="auto"/>
              <w:jc w:val="both"/>
              <w:rPr>
                <w:rFonts w:cs="Arial"/>
                <w:lang w:val="en-US" w:eastAsia="en-US"/>
              </w:rPr>
            </w:pPr>
            <w:r w:rsidRPr="00205FD2">
              <w:rPr>
                <w:rFonts w:cs="Arial"/>
                <w:lang w:val="en-US" w:eastAsia="en-US"/>
              </w:rPr>
              <w:t>There is an effect of high temperature on the stability of the formulation since after 8 weeks at 40°C in HDPE container, the active ingredient content of cypermethrin decreased from more 8.8%. Degradation products were not identified. However, after 2 years storage at ambient temperature, variations of cypermethrin content remain below 10% and allow to confirm that the product can be considered stable regarding cypermethrin content. Other active substance contents and technical properties were unchanged. Only the appearance of the formulation changes after storage (phase partition and slight deposit after emulsion and re-emulsification test) and it is recommended to stirr the product before and during application. It should also be indicated on the label that the product should be stored below 40°C.</w:t>
            </w:r>
          </w:p>
          <w:p w14:paraId="78770E46" w14:textId="77777777" w:rsidR="00607A0A" w:rsidRPr="00205FD2" w:rsidRDefault="00607A0A" w:rsidP="0029309E">
            <w:pPr>
              <w:spacing w:after="200" w:line="276" w:lineRule="auto"/>
              <w:jc w:val="both"/>
              <w:rPr>
                <w:rFonts w:cs="Arial"/>
                <w:lang w:val="en-US" w:eastAsia="en-US"/>
              </w:rPr>
            </w:pPr>
            <w:r w:rsidRPr="00205FD2">
              <w:rPr>
                <w:rFonts w:cs="Arial"/>
                <w:lang w:val="en-US" w:eastAsia="en-US"/>
              </w:rPr>
              <w:t xml:space="preserve">There is no effect of low temperature on the stability of the formulation since after 7 days at 0°C, there are no modification of the properties of the product. </w:t>
            </w:r>
          </w:p>
          <w:p w14:paraId="0A6B9E33" w14:textId="1E5CE55C" w:rsidR="00607A0A" w:rsidRPr="00205FD2" w:rsidRDefault="00607A0A" w:rsidP="0029309E">
            <w:pPr>
              <w:spacing w:after="200" w:line="276" w:lineRule="auto"/>
              <w:jc w:val="both"/>
              <w:rPr>
                <w:rFonts w:cs="Arial"/>
                <w:lang w:val="en-US" w:eastAsia="en-US"/>
              </w:rPr>
            </w:pPr>
            <w:r w:rsidRPr="00205FD2">
              <w:rPr>
                <w:rFonts w:cs="Arial"/>
                <w:lang w:val="en-US" w:eastAsia="en-US"/>
              </w:rPr>
              <w:t>Emulsion stability and re-emulsification at 5%w/w have been provided and demonstrate that the product fo</w:t>
            </w:r>
            <w:r w:rsidR="005F0B49" w:rsidRPr="00205FD2">
              <w:rPr>
                <w:rFonts w:cs="Arial"/>
                <w:lang w:val="en-US" w:eastAsia="en-US"/>
              </w:rPr>
              <w:t>rms</w:t>
            </w:r>
            <w:r w:rsidRPr="00205FD2">
              <w:rPr>
                <w:rFonts w:cs="Arial"/>
                <w:lang w:val="en-US" w:eastAsia="en-US"/>
              </w:rPr>
              <w:t xml:space="preserve"> stable emulsions. Persitent foaming at 5% </w:t>
            </w:r>
            <w:r w:rsidR="009F01FB" w:rsidRPr="00205FD2">
              <w:rPr>
                <w:rFonts w:cs="Arial"/>
                <w:lang w:val="en-US" w:eastAsia="en-US"/>
              </w:rPr>
              <w:t>w/w</w:t>
            </w:r>
            <w:r w:rsidRPr="00205FD2">
              <w:rPr>
                <w:rFonts w:cs="Arial"/>
                <w:lang w:val="en-US" w:eastAsia="en-US"/>
              </w:rPr>
              <w:t xml:space="preserve"> is not acceptable since more than 60mL of foam are formed. </w:t>
            </w:r>
            <w:r w:rsidRPr="00205FD2">
              <w:rPr>
                <w:rFonts w:cs="Arial"/>
                <w:bCs/>
              </w:rPr>
              <w:t xml:space="preserve">However, the applicant has provided further details on the application of the product (dilution of the product using dosatron system, without any contact of the solution with operators, and then dipping of </w:t>
            </w:r>
            <w:r w:rsidRPr="00205FD2">
              <w:rPr>
                <w:rFonts w:cs="Arial"/>
                <w:bCs/>
              </w:rPr>
              <w:lastRenderedPageBreak/>
              <w:t xml:space="preserve">the wood into tanks). Moreover, conditions of the CIPAC method are different from the ones in real conditions (no agitation) and exposition is </w:t>
            </w:r>
            <w:r w:rsidR="00AC60B8" w:rsidRPr="00205FD2">
              <w:rPr>
                <w:rFonts w:cs="Arial"/>
                <w:bCs/>
              </w:rPr>
              <w:t xml:space="preserve">acceptable with the wear of personal protective equipments as recommended by </w:t>
            </w:r>
            <w:r w:rsidRPr="00205FD2">
              <w:rPr>
                <w:rFonts w:cs="Arial"/>
                <w:bCs/>
              </w:rPr>
              <w:t>human health section. Therefore, eCA considers that data provided are sufficient to cover this issue.</w:t>
            </w:r>
            <w:r w:rsidRPr="00205FD2">
              <w:rPr>
                <w:rFonts w:cs="Arial"/>
                <w:b/>
                <w:bCs/>
              </w:rPr>
              <w:t xml:space="preserve"> </w:t>
            </w:r>
            <w:r w:rsidR="00E048DD" w:rsidRPr="00205FD2">
              <w:rPr>
                <w:rFonts w:cs="Arial"/>
                <w:b/>
                <w:lang w:val="en-US"/>
              </w:rPr>
              <w:t xml:space="preserve"> </w:t>
            </w:r>
          </w:p>
          <w:p w14:paraId="5DA0CD49" w14:textId="77777777" w:rsidR="00607A0A" w:rsidRPr="00205FD2" w:rsidRDefault="00607A0A" w:rsidP="0029309E">
            <w:pPr>
              <w:spacing w:after="200" w:line="276" w:lineRule="auto"/>
              <w:jc w:val="both"/>
              <w:rPr>
                <w:rFonts w:cs="Arial"/>
                <w:lang w:eastAsia="en-US"/>
              </w:rPr>
            </w:pPr>
            <w:r w:rsidRPr="00205FD2">
              <w:rPr>
                <w:rFonts w:cs="Arial"/>
                <w:lang w:eastAsia="en-US"/>
              </w:rPr>
              <w:t xml:space="preserve">Results of the shelf life study of the formulation X6119CJ in HDPE packaging were provided after 6, 12, 18 and 24 months. Content of propiconazole, cypermethrin and tebuconazole were stable on storage. However, IPBC contents at intermediate times (6 and 12 months) were not in accordance with results obtained at 18 and 24 months. For the two first intermediate points, variations were higher than 10% but this was not the case after 18 and 24 months. Samples stored 6 and 12 months were analysed a second time, not under GLP, with another test facility (DTI), providing inconsistent results with the previous one (FBCA) obtained under GLP. Indeed, DTI concludes that no degradation occured in samples: IPBC remained stable and no PBC was found. </w:t>
            </w:r>
            <w:r w:rsidRPr="00205FD2">
              <w:rPr>
                <w:rFonts w:cs="Arial"/>
                <w:b/>
                <w:bCs/>
              </w:rPr>
              <w:t>eCA considers that results provided do not allow to conclude on the stability of IPBC since variations are not coherent with a possible degradation of the active substance. According to the results of the accelerated storage, a two year shelf life is acceptable. Since results for other active substances are also acceptable after 24 months, shelf life is also supported. However, in order to confirm the stability of IPBC, a new shelf life is required in post authorisation.</w:t>
            </w:r>
          </w:p>
          <w:p w14:paraId="7CF063A6" w14:textId="77777777" w:rsidR="00607A0A" w:rsidRPr="00205FD2" w:rsidRDefault="00607A0A" w:rsidP="0029309E">
            <w:pPr>
              <w:spacing w:after="200" w:line="276" w:lineRule="auto"/>
              <w:jc w:val="both"/>
              <w:rPr>
                <w:rFonts w:cs="Arial"/>
                <w:lang w:eastAsia="en-US"/>
              </w:rPr>
            </w:pPr>
            <w:r w:rsidRPr="00205FD2">
              <w:rPr>
                <w:rFonts w:cs="Arial"/>
                <w:lang w:eastAsia="en-US"/>
              </w:rPr>
              <w:t>Compatibility has been demonstrated with HDPE packaging during the long term storage stability, no further data are required.</w:t>
            </w:r>
          </w:p>
          <w:p w14:paraId="2D2BDA5B" w14:textId="6203ABDF" w:rsidR="00607A0A" w:rsidRPr="00205FD2" w:rsidRDefault="00607A0A" w:rsidP="0029309E">
            <w:pPr>
              <w:spacing w:after="200" w:line="276" w:lineRule="auto"/>
              <w:jc w:val="both"/>
              <w:rPr>
                <w:rFonts w:cs="Arial"/>
                <w:lang w:eastAsia="en-US"/>
              </w:rPr>
            </w:pPr>
            <w:r w:rsidRPr="00205FD2">
              <w:rPr>
                <w:rFonts w:cs="Arial"/>
                <w:lang w:eastAsia="en-US"/>
              </w:rPr>
              <w:t>Effect of light has not been studied. Packagings made of HDPE are not considered to be barrier to light.  Since cypermethrin is sensitive to sunlight (DT50 (photostability in water: 12.4-14.8d), it is recommended to store the product away from light.</w:t>
            </w:r>
          </w:p>
          <w:p w14:paraId="0664A310" w14:textId="53DF39B8" w:rsidR="00607A0A" w:rsidRPr="00376FD6" w:rsidRDefault="00607A0A" w:rsidP="00431698">
            <w:pPr>
              <w:spacing w:after="200" w:line="276" w:lineRule="auto"/>
              <w:jc w:val="both"/>
              <w:rPr>
                <w:rFonts w:cs="Arial"/>
                <w:lang w:val="en-US" w:eastAsia="en-US"/>
              </w:rPr>
            </w:pPr>
            <w:r w:rsidRPr="00205FD2">
              <w:rPr>
                <w:rFonts w:cs="Arial"/>
                <w:lang w:eastAsia="en-US"/>
              </w:rPr>
              <w:t xml:space="preserve"> </w:t>
            </w:r>
            <w:r w:rsidRPr="00205FD2">
              <w:rPr>
                <w:rFonts w:cs="Arial"/>
                <w:lang w:val="en-US" w:eastAsia="en-US"/>
              </w:rPr>
              <w:t xml:space="preserve">Its technical characteristics are acceptable for an </w:t>
            </w:r>
            <w:r w:rsidR="00431698" w:rsidRPr="00205FD2">
              <w:rPr>
                <w:rFonts w:cs="Arial"/>
                <w:lang w:val="en-US" w:eastAsia="en-US"/>
              </w:rPr>
              <w:t>emulsion</w:t>
            </w:r>
            <w:r w:rsidRPr="00205FD2">
              <w:rPr>
                <w:rFonts w:cs="Arial"/>
                <w:lang w:val="en-US" w:eastAsia="en-US"/>
              </w:rPr>
              <w:t xml:space="preserve"> formulation.</w:t>
            </w:r>
          </w:p>
        </w:tc>
      </w:tr>
    </w:tbl>
    <w:p w14:paraId="1C2652BD" w14:textId="1EF1A715" w:rsidR="00607A0A" w:rsidRPr="00376FD6" w:rsidRDefault="00607A0A" w:rsidP="00607A0A">
      <w:pPr>
        <w:keepNext/>
        <w:tabs>
          <w:tab w:val="left" w:pos="1304"/>
        </w:tabs>
        <w:spacing w:before="240" w:after="60" w:line="240" w:lineRule="atLeast"/>
        <w:ind w:left="1304"/>
        <w:jc w:val="both"/>
        <w:outlineLvl w:val="3"/>
        <w:rPr>
          <w:rFonts w:cs="Arial"/>
          <w:b/>
          <w:bCs/>
          <w:szCs w:val="28"/>
        </w:rPr>
      </w:pPr>
      <w:r w:rsidRPr="00376FD6">
        <w:rPr>
          <w:b/>
          <w:bCs/>
          <w:szCs w:val="28"/>
        </w:rPr>
        <w:lastRenderedPageBreak/>
        <w:t xml:space="preserve">Product X6119C (dilution rate: 3 to </w:t>
      </w:r>
      <w:r w:rsidR="009D764D" w:rsidRPr="00376FD6">
        <w:rPr>
          <w:b/>
          <w:bCs/>
          <w:szCs w:val="28"/>
        </w:rPr>
        <w:t>5</w:t>
      </w:r>
      <w:r w:rsidRPr="00376FD6">
        <w:rPr>
          <w:b/>
          <w:bCs/>
          <w:szCs w:val="28"/>
        </w:rPr>
        <w:t>%; packaging claimed: HDPE and HDPE-f containers</w:t>
      </w:r>
      <w:r w:rsidR="00AE122E">
        <w:rPr>
          <w:b/>
          <w:bCs/>
          <w:szCs w:val="28"/>
        </w:rPr>
        <w:t>, only dilution rate at 5% is authorised</w:t>
      </w:r>
      <w:r w:rsidRPr="00376FD6">
        <w:rPr>
          <w:b/>
          <w:bCs/>
          <w:szCs w:val="28"/>
        </w:rPr>
        <w:t>)</w:t>
      </w:r>
    </w:p>
    <w:tbl>
      <w:tblPr>
        <w:tblW w:w="14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1312"/>
        <w:gridCol w:w="1276"/>
        <w:gridCol w:w="5490"/>
        <w:gridCol w:w="2873"/>
        <w:gridCol w:w="1559"/>
      </w:tblGrid>
      <w:tr w:rsidR="00607A0A" w:rsidRPr="00376FD6" w14:paraId="59DA17DD" w14:textId="77777777" w:rsidTr="00BC2F9F">
        <w:trPr>
          <w:trHeight w:val="233"/>
          <w:tblHeader/>
        </w:trPr>
        <w:tc>
          <w:tcPr>
            <w:tcW w:w="2160" w:type="dxa"/>
            <w:shd w:val="clear" w:color="auto" w:fill="E0E0E0"/>
            <w:vAlign w:val="center"/>
          </w:tcPr>
          <w:p w14:paraId="0540D60F" w14:textId="77777777" w:rsidR="00607A0A" w:rsidRPr="00376FD6" w:rsidRDefault="00607A0A" w:rsidP="0029309E">
            <w:pPr>
              <w:rPr>
                <w:rFonts w:cs="Arial"/>
                <w:b/>
                <w:lang w:eastAsia="en-US"/>
              </w:rPr>
            </w:pPr>
            <w:r w:rsidRPr="00376FD6">
              <w:rPr>
                <w:rFonts w:cs="Arial"/>
                <w:b/>
                <w:lang w:eastAsia="en-US"/>
              </w:rPr>
              <w:t>Property</w:t>
            </w:r>
          </w:p>
        </w:tc>
        <w:tc>
          <w:tcPr>
            <w:tcW w:w="1312" w:type="dxa"/>
            <w:shd w:val="clear" w:color="auto" w:fill="E0E0E0"/>
            <w:vAlign w:val="center"/>
          </w:tcPr>
          <w:p w14:paraId="2360B62C" w14:textId="77777777" w:rsidR="00607A0A" w:rsidRPr="00376FD6" w:rsidRDefault="00607A0A" w:rsidP="0029309E">
            <w:pPr>
              <w:rPr>
                <w:rFonts w:cs="Arial"/>
                <w:b/>
                <w:lang w:eastAsia="en-US"/>
              </w:rPr>
            </w:pPr>
            <w:r w:rsidRPr="00376FD6">
              <w:rPr>
                <w:rFonts w:cs="Arial"/>
                <w:b/>
                <w:lang w:eastAsia="en-US"/>
              </w:rPr>
              <w:t>Guideline  and Method</w:t>
            </w:r>
          </w:p>
        </w:tc>
        <w:tc>
          <w:tcPr>
            <w:tcW w:w="1276" w:type="dxa"/>
            <w:shd w:val="clear" w:color="auto" w:fill="E0E0E0"/>
            <w:vAlign w:val="center"/>
          </w:tcPr>
          <w:p w14:paraId="50397CB7" w14:textId="77777777" w:rsidR="00607A0A" w:rsidRPr="00376FD6" w:rsidRDefault="00607A0A" w:rsidP="0029309E">
            <w:pPr>
              <w:rPr>
                <w:rFonts w:cs="Arial"/>
                <w:b/>
                <w:lang w:eastAsia="en-US"/>
              </w:rPr>
            </w:pPr>
            <w:r w:rsidRPr="00376FD6">
              <w:rPr>
                <w:rFonts w:cs="Arial"/>
                <w:b/>
                <w:lang w:eastAsia="en-US"/>
              </w:rPr>
              <w:t>Purity of the test substance (% (w/w)</w:t>
            </w:r>
          </w:p>
        </w:tc>
        <w:tc>
          <w:tcPr>
            <w:tcW w:w="5490" w:type="dxa"/>
            <w:shd w:val="clear" w:color="auto" w:fill="E0E0E0"/>
            <w:vAlign w:val="center"/>
          </w:tcPr>
          <w:p w14:paraId="4872644D" w14:textId="77777777" w:rsidR="00607A0A" w:rsidRPr="00376FD6" w:rsidRDefault="00607A0A" w:rsidP="0029309E">
            <w:pPr>
              <w:rPr>
                <w:rFonts w:cs="Arial"/>
                <w:b/>
                <w:lang w:eastAsia="en-US"/>
              </w:rPr>
            </w:pPr>
            <w:r w:rsidRPr="00376FD6">
              <w:rPr>
                <w:rFonts w:cs="Arial"/>
                <w:b/>
                <w:lang w:eastAsia="en-US"/>
              </w:rPr>
              <w:t>Results</w:t>
            </w:r>
          </w:p>
        </w:tc>
        <w:tc>
          <w:tcPr>
            <w:tcW w:w="2873" w:type="dxa"/>
            <w:shd w:val="clear" w:color="auto" w:fill="E0E0E0"/>
            <w:vAlign w:val="center"/>
          </w:tcPr>
          <w:p w14:paraId="677EC66C" w14:textId="77777777" w:rsidR="00607A0A" w:rsidRPr="00376FD6" w:rsidRDefault="00607A0A" w:rsidP="0029309E">
            <w:pPr>
              <w:jc w:val="center"/>
              <w:rPr>
                <w:rFonts w:cs="Arial"/>
                <w:b/>
                <w:lang w:eastAsia="en-US"/>
              </w:rPr>
            </w:pPr>
            <w:r w:rsidRPr="00376FD6">
              <w:rPr>
                <w:rFonts w:cs="Arial"/>
                <w:b/>
                <w:lang w:eastAsia="en-US"/>
              </w:rPr>
              <w:t>Comments</w:t>
            </w:r>
          </w:p>
        </w:tc>
        <w:tc>
          <w:tcPr>
            <w:tcW w:w="1559" w:type="dxa"/>
            <w:shd w:val="clear" w:color="auto" w:fill="E0E0E0"/>
            <w:vAlign w:val="center"/>
          </w:tcPr>
          <w:p w14:paraId="058EFF05" w14:textId="77777777" w:rsidR="00607A0A" w:rsidRPr="00376FD6" w:rsidRDefault="00607A0A" w:rsidP="0029309E">
            <w:pPr>
              <w:rPr>
                <w:rFonts w:cs="Arial"/>
                <w:b/>
                <w:lang w:eastAsia="en-US"/>
              </w:rPr>
            </w:pPr>
            <w:r w:rsidRPr="00376FD6">
              <w:rPr>
                <w:rFonts w:cs="Arial"/>
                <w:b/>
                <w:lang w:eastAsia="en-US"/>
              </w:rPr>
              <w:t>Reference</w:t>
            </w:r>
          </w:p>
        </w:tc>
      </w:tr>
      <w:tr w:rsidR="00607A0A" w:rsidRPr="00376FD6" w14:paraId="66A86A62" w14:textId="77777777" w:rsidTr="00BC2F9F">
        <w:trPr>
          <w:trHeight w:val="233"/>
        </w:trPr>
        <w:tc>
          <w:tcPr>
            <w:tcW w:w="2160" w:type="dxa"/>
          </w:tcPr>
          <w:p w14:paraId="1ED26A34" w14:textId="77777777" w:rsidR="00607A0A" w:rsidRPr="00376FD6" w:rsidRDefault="00607A0A" w:rsidP="0029309E">
            <w:pPr>
              <w:rPr>
                <w:rFonts w:cs="Arial"/>
                <w:lang w:eastAsia="de-DE"/>
              </w:rPr>
            </w:pPr>
            <w:r w:rsidRPr="00376FD6">
              <w:rPr>
                <w:rFonts w:cs="Arial"/>
                <w:lang w:eastAsia="de-DE"/>
              </w:rPr>
              <w:t>Physical state at 20 °C and 101.3 kPa</w:t>
            </w:r>
          </w:p>
        </w:tc>
        <w:tc>
          <w:tcPr>
            <w:tcW w:w="1312" w:type="dxa"/>
            <w:vMerge w:val="restart"/>
          </w:tcPr>
          <w:p w14:paraId="09411C78" w14:textId="77777777" w:rsidR="00607A0A" w:rsidRPr="00376FD6" w:rsidRDefault="00607A0A" w:rsidP="0029309E">
            <w:pPr>
              <w:rPr>
                <w:rFonts w:cs="Arial"/>
                <w:lang w:eastAsia="de-DE"/>
              </w:rPr>
            </w:pPr>
          </w:p>
        </w:tc>
        <w:tc>
          <w:tcPr>
            <w:tcW w:w="1276" w:type="dxa"/>
            <w:vMerge w:val="restart"/>
          </w:tcPr>
          <w:p w14:paraId="21EDD753" w14:textId="77777777" w:rsidR="00607A0A" w:rsidRPr="00376FD6" w:rsidRDefault="00607A0A" w:rsidP="0029309E">
            <w:pPr>
              <w:rPr>
                <w:rFonts w:cs="Arial"/>
                <w:lang w:eastAsia="de-DE"/>
              </w:rPr>
            </w:pPr>
            <w:r w:rsidRPr="00376FD6">
              <w:rPr>
                <w:rFonts w:cs="Arial"/>
                <w:lang w:eastAsia="de-DE"/>
              </w:rPr>
              <w:t>X6119C</w:t>
            </w:r>
          </w:p>
          <w:p w14:paraId="3C6A59AE" w14:textId="77777777" w:rsidR="00607A0A" w:rsidRPr="00376FD6" w:rsidRDefault="00607A0A" w:rsidP="0029309E">
            <w:pPr>
              <w:rPr>
                <w:rFonts w:cs="Arial"/>
                <w:lang w:eastAsia="de-DE"/>
              </w:rPr>
            </w:pPr>
            <w:r w:rsidRPr="00376FD6">
              <w:rPr>
                <w:rFonts w:cs="Arial"/>
                <w:lang w:eastAsia="de-DE"/>
              </w:rPr>
              <w:t>XIX 2 NDF</w:t>
            </w:r>
          </w:p>
          <w:p w14:paraId="56FF2979" w14:textId="77777777" w:rsidR="00607A0A" w:rsidRPr="00376FD6" w:rsidRDefault="00607A0A" w:rsidP="0029309E">
            <w:pPr>
              <w:rPr>
                <w:rFonts w:cs="Arial"/>
                <w:lang w:eastAsia="de-DE"/>
              </w:rPr>
            </w:pPr>
          </w:p>
          <w:p w14:paraId="15E6E8D1" w14:textId="77777777" w:rsidR="00607A0A" w:rsidRPr="00376FD6" w:rsidRDefault="00607A0A" w:rsidP="0029309E">
            <w:pPr>
              <w:rPr>
                <w:rFonts w:cs="Arial"/>
                <w:lang w:eastAsia="de-DE"/>
              </w:rPr>
            </w:pPr>
          </w:p>
          <w:p w14:paraId="567E55F1" w14:textId="77777777" w:rsidR="00607A0A" w:rsidRPr="00376FD6" w:rsidRDefault="00607A0A" w:rsidP="0029309E">
            <w:pPr>
              <w:rPr>
                <w:rFonts w:cs="Arial"/>
                <w:lang w:eastAsia="de-DE"/>
              </w:rPr>
            </w:pPr>
          </w:p>
          <w:p w14:paraId="47B3EB59" w14:textId="77777777" w:rsidR="00607A0A" w:rsidRPr="00376FD6" w:rsidRDefault="00607A0A" w:rsidP="0029309E">
            <w:pPr>
              <w:rPr>
                <w:rFonts w:cs="Arial"/>
                <w:lang w:eastAsia="de-DE"/>
              </w:rPr>
            </w:pPr>
            <w:r w:rsidRPr="00376FD6">
              <w:rPr>
                <w:rFonts w:cs="Arial"/>
                <w:lang w:eastAsia="de-DE"/>
              </w:rPr>
              <w:t>X6119C</w:t>
            </w:r>
          </w:p>
          <w:p w14:paraId="5C588547" w14:textId="77777777" w:rsidR="00607A0A" w:rsidRPr="00376FD6" w:rsidRDefault="00607A0A" w:rsidP="0029309E">
            <w:pPr>
              <w:rPr>
                <w:rFonts w:cs="Arial"/>
                <w:lang w:eastAsia="de-DE"/>
              </w:rPr>
            </w:pPr>
            <w:r w:rsidRPr="00376FD6">
              <w:rPr>
                <w:rFonts w:cs="Arial"/>
                <w:lang w:eastAsia="de-DE"/>
              </w:rPr>
              <w:t>1502700018</w:t>
            </w:r>
          </w:p>
        </w:tc>
        <w:tc>
          <w:tcPr>
            <w:tcW w:w="5490" w:type="dxa"/>
          </w:tcPr>
          <w:p w14:paraId="4AFDEDBA"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lastRenderedPageBreak/>
              <w:t xml:space="preserve">Translucent liquid </w:t>
            </w:r>
          </w:p>
          <w:p w14:paraId="0A95D8DB"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No deposit of phase partition was observed.</w:t>
            </w:r>
          </w:p>
        </w:tc>
        <w:tc>
          <w:tcPr>
            <w:tcW w:w="2873" w:type="dxa"/>
            <w:vMerge w:val="restart"/>
          </w:tcPr>
          <w:p w14:paraId="31AD0CB2" w14:textId="77777777" w:rsidR="00607A0A" w:rsidRPr="00376FD6" w:rsidRDefault="00607A0A" w:rsidP="0029309E">
            <w:pPr>
              <w:rPr>
                <w:rFonts w:cs="Arial"/>
                <w:lang w:eastAsia="de-DE"/>
              </w:rPr>
            </w:pPr>
            <w:r w:rsidRPr="00376FD6">
              <w:rPr>
                <w:rFonts w:cs="Arial"/>
                <w:lang w:eastAsia="de-DE"/>
              </w:rPr>
              <w:t>Acceptable</w:t>
            </w:r>
          </w:p>
          <w:p w14:paraId="56CCD8E9" w14:textId="77777777" w:rsidR="00607A0A" w:rsidRPr="00376FD6" w:rsidRDefault="00607A0A" w:rsidP="0029309E">
            <w:pPr>
              <w:rPr>
                <w:rFonts w:cs="Arial"/>
                <w:lang w:eastAsia="de-DE"/>
              </w:rPr>
            </w:pPr>
          </w:p>
          <w:p w14:paraId="0BAA5118" w14:textId="77777777" w:rsidR="00607A0A" w:rsidRPr="00376FD6" w:rsidRDefault="00607A0A" w:rsidP="0029309E">
            <w:pPr>
              <w:rPr>
                <w:rFonts w:cs="Arial"/>
                <w:lang w:eastAsia="de-DE"/>
              </w:rPr>
            </w:pPr>
          </w:p>
          <w:p w14:paraId="1FF5AF28" w14:textId="77777777" w:rsidR="00607A0A" w:rsidRPr="00376FD6" w:rsidRDefault="00607A0A" w:rsidP="0029309E">
            <w:pPr>
              <w:rPr>
                <w:rFonts w:cs="Arial"/>
                <w:lang w:eastAsia="de-DE"/>
              </w:rPr>
            </w:pPr>
          </w:p>
        </w:tc>
        <w:tc>
          <w:tcPr>
            <w:tcW w:w="1559" w:type="dxa"/>
            <w:vMerge w:val="restart"/>
          </w:tcPr>
          <w:p w14:paraId="2F4D562B" w14:textId="77777777" w:rsidR="00607A0A" w:rsidRPr="00376FD6" w:rsidRDefault="00607A0A" w:rsidP="0029309E">
            <w:pPr>
              <w:rPr>
                <w:rFonts w:cs="Arial"/>
                <w:lang w:eastAsia="de-DE"/>
              </w:rPr>
            </w:pPr>
            <w:r w:rsidRPr="00376FD6">
              <w:rPr>
                <w:rFonts w:cs="Arial"/>
                <w:lang w:eastAsia="de-DE"/>
              </w:rPr>
              <w:t>Legay S. 2013</w:t>
            </w:r>
          </w:p>
          <w:p w14:paraId="44EF71C8" w14:textId="77777777" w:rsidR="00607A0A" w:rsidRPr="00376FD6" w:rsidRDefault="00607A0A" w:rsidP="0029309E">
            <w:pPr>
              <w:rPr>
                <w:rFonts w:cs="Arial"/>
                <w:lang w:eastAsia="de-DE"/>
              </w:rPr>
            </w:pPr>
            <w:r w:rsidRPr="00376FD6">
              <w:rPr>
                <w:rFonts w:cs="Arial"/>
                <w:lang w:eastAsia="de-DE"/>
              </w:rPr>
              <w:t>13/1136F/cd</w:t>
            </w:r>
          </w:p>
          <w:p w14:paraId="30ECEE68" w14:textId="77777777" w:rsidR="00607A0A" w:rsidRPr="00376FD6" w:rsidRDefault="00607A0A" w:rsidP="0029309E">
            <w:pPr>
              <w:rPr>
                <w:rFonts w:cs="Arial"/>
                <w:lang w:eastAsia="de-DE"/>
              </w:rPr>
            </w:pPr>
            <w:r w:rsidRPr="00376FD6">
              <w:rPr>
                <w:rFonts w:cs="Arial"/>
                <w:bCs/>
              </w:rPr>
              <w:t>GLP</w:t>
            </w:r>
          </w:p>
          <w:p w14:paraId="0C82E314" w14:textId="77777777" w:rsidR="00607A0A" w:rsidRPr="00376FD6" w:rsidRDefault="00607A0A" w:rsidP="0029309E">
            <w:pPr>
              <w:rPr>
                <w:rFonts w:cs="Arial"/>
                <w:lang w:eastAsia="de-DE"/>
              </w:rPr>
            </w:pPr>
          </w:p>
          <w:p w14:paraId="144E1AD5" w14:textId="77777777" w:rsidR="00607A0A" w:rsidRPr="00376FD6" w:rsidRDefault="00607A0A" w:rsidP="0029309E">
            <w:pPr>
              <w:rPr>
                <w:rFonts w:cs="Arial"/>
                <w:lang w:eastAsia="de-DE"/>
              </w:rPr>
            </w:pPr>
          </w:p>
          <w:p w14:paraId="1368296F" w14:textId="77777777" w:rsidR="00607A0A" w:rsidRPr="00376FD6" w:rsidRDefault="00607A0A" w:rsidP="0029309E">
            <w:pPr>
              <w:rPr>
                <w:rFonts w:cs="Arial"/>
                <w:lang w:eastAsia="de-DE"/>
              </w:rPr>
            </w:pPr>
            <w:r w:rsidRPr="00376FD6">
              <w:rPr>
                <w:rFonts w:cs="Arial"/>
                <w:lang w:eastAsia="de-DE"/>
              </w:rPr>
              <w:t>Simon, F.</w:t>
            </w:r>
            <w:r w:rsidRPr="00376FD6">
              <w:t xml:space="preserve"> </w:t>
            </w:r>
            <w:r w:rsidRPr="00376FD6">
              <w:rPr>
                <w:rFonts w:cs="Arial"/>
                <w:lang w:eastAsia="de-DE"/>
              </w:rPr>
              <w:t>2015</w:t>
            </w:r>
          </w:p>
          <w:p w14:paraId="1E0A48D0" w14:textId="77777777" w:rsidR="00607A0A" w:rsidRPr="00376FD6" w:rsidRDefault="00607A0A" w:rsidP="0029309E">
            <w:pPr>
              <w:rPr>
                <w:rFonts w:cs="Arial"/>
                <w:lang w:eastAsia="de-DE"/>
              </w:rPr>
            </w:pPr>
            <w:r w:rsidRPr="00376FD6">
              <w:rPr>
                <w:rFonts w:cs="Arial"/>
                <w:lang w:eastAsia="de-DE"/>
              </w:rPr>
              <w:t>150313/PaPV93.1</w:t>
            </w:r>
          </w:p>
          <w:p w14:paraId="0B9823F7" w14:textId="77777777" w:rsidR="00607A0A" w:rsidRPr="00376FD6" w:rsidRDefault="00607A0A" w:rsidP="0029309E">
            <w:pPr>
              <w:rPr>
                <w:rFonts w:cs="Arial"/>
                <w:lang w:eastAsia="de-DE"/>
              </w:rPr>
            </w:pPr>
            <w:r w:rsidRPr="00376FD6">
              <w:rPr>
                <w:rFonts w:cs="Arial"/>
                <w:bCs/>
              </w:rPr>
              <w:t>GLP</w:t>
            </w:r>
          </w:p>
        </w:tc>
      </w:tr>
      <w:tr w:rsidR="00607A0A" w:rsidRPr="00376FD6" w14:paraId="63241FAC" w14:textId="77777777" w:rsidTr="00BC2F9F">
        <w:trPr>
          <w:trHeight w:val="233"/>
        </w:trPr>
        <w:tc>
          <w:tcPr>
            <w:tcW w:w="2160" w:type="dxa"/>
          </w:tcPr>
          <w:p w14:paraId="66061F85" w14:textId="77777777" w:rsidR="00607A0A" w:rsidRPr="00376FD6" w:rsidRDefault="00607A0A" w:rsidP="0029309E">
            <w:pPr>
              <w:rPr>
                <w:rFonts w:cs="Arial"/>
                <w:lang w:eastAsia="de-DE"/>
              </w:rPr>
            </w:pPr>
            <w:r w:rsidRPr="00376FD6">
              <w:rPr>
                <w:rFonts w:cs="Arial"/>
                <w:lang w:eastAsia="de-DE"/>
              </w:rPr>
              <w:t>Colour at 20 °C and 101.3 kPa</w:t>
            </w:r>
          </w:p>
        </w:tc>
        <w:tc>
          <w:tcPr>
            <w:tcW w:w="1312" w:type="dxa"/>
            <w:vMerge/>
          </w:tcPr>
          <w:p w14:paraId="13F41D11" w14:textId="77777777" w:rsidR="00607A0A" w:rsidRPr="00376FD6" w:rsidRDefault="00607A0A" w:rsidP="0029309E">
            <w:pPr>
              <w:rPr>
                <w:rFonts w:cs="Arial"/>
                <w:lang w:eastAsia="de-DE"/>
              </w:rPr>
            </w:pPr>
          </w:p>
        </w:tc>
        <w:tc>
          <w:tcPr>
            <w:tcW w:w="1276" w:type="dxa"/>
            <w:vMerge/>
          </w:tcPr>
          <w:p w14:paraId="170BD04C" w14:textId="77777777" w:rsidR="00607A0A" w:rsidRPr="00376FD6" w:rsidRDefault="00607A0A" w:rsidP="0029309E">
            <w:pPr>
              <w:rPr>
                <w:rFonts w:cs="Arial"/>
                <w:lang w:eastAsia="de-DE"/>
              </w:rPr>
            </w:pPr>
          </w:p>
        </w:tc>
        <w:tc>
          <w:tcPr>
            <w:tcW w:w="5490" w:type="dxa"/>
          </w:tcPr>
          <w:p w14:paraId="3B42B326"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yellow</w:t>
            </w:r>
          </w:p>
        </w:tc>
        <w:tc>
          <w:tcPr>
            <w:tcW w:w="2873" w:type="dxa"/>
            <w:vMerge/>
          </w:tcPr>
          <w:p w14:paraId="08DF93D9" w14:textId="77777777" w:rsidR="00607A0A" w:rsidRPr="00376FD6" w:rsidRDefault="00607A0A" w:rsidP="0029309E">
            <w:pPr>
              <w:rPr>
                <w:rFonts w:cs="Arial"/>
                <w:lang w:eastAsia="de-DE"/>
              </w:rPr>
            </w:pPr>
          </w:p>
        </w:tc>
        <w:tc>
          <w:tcPr>
            <w:tcW w:w="1559" w:type="dxa"/>
            <w:vMerge/>
          </w:tcPr>
          <w:p w14:paraId="0437938C" w14:textId="77777777" w:rsidR="00607A0A" w:rsidRPr="00376FD6" w:rsidRDefault="00607A0A" w:rsidP="0029309E">
            <w:pPr>
              <w:rPr>
                <w:rFonts w:cs="Arial"/>
                <w:lang w:eastAsia="de-DE"/>
              </w:rPr>
            </w:pPr>
          </w:p>
        </w:tc>
      </w:tr>
      <w:tr w:rsidR="00607A0A" w:rsidRPr="00376FD6" w14:paraId="0C8F8639" w14:textId="77777777" w:rsidTr="00BC2F9F">
        <w:trPr>
          <w:trHeight w:val="233"/>
        </w:trPr>
        <w:tc>
          <w:tcPr>
            <w:tcW w:w="2160" w:type="dxa"/>
          </w:tcPr>
          <w:p w14:paraId="7BE00410" w14:textId="77777777" w:rsidR="00607A0A" w:rsidRPr="00376FD6" w:rsidRDefault="00607A0A" w:rsidP="0029309E">
            <w:pPr>
              <w:rPr>
                <w:rFonts w:cs="Arial"/>
                <w:lang w:eastAsia="de-DE"/>
              </w:rPr>
            </w:pPr>
            <w:r w:rsidRPr="00376FD6">
              <w:rPr>
                <w:rFonts w:cs="Arial"/>
                <w:lang w:eastAsia="de-DE"/>
              </w:rPr>
              <w:lastRenderedPageBreak/>
              <w:t>Odour at 20 °C and 101.3 kPa</w:t>
            </w:r>
          </w:p>
        </w:tc>
        <w:tc>
          <w:tcPr>
            <w:tcW w:w="1312" w:type="dxa"/>
            <w:vMerge/>
          </w:tcPr>
          <w:p w14:paraId="5C08E04F" w14:textId="77777777" w:rsidR="00607A0A" w:rsidRPr="00376FD6" w:rsidRDefault="00607A0A" w:rsidP="0029309E">
            <w:pPr>
              <w:rPr>
                <w:rFonts w:cs="Arial"/>
                <w:lang w:eastAsia="de-DE"/>
              </w:rPr>
            </w:pPr>
          </w:p>
        </w:tc>
        <w:tc>
          <w:tcPr>
            <w:tcW w:w="1276" w:type="dxa"/>
            <w:vMerge/>
          </w:tcPr>
          <w:p w14:paraId="5B921256" w14:textId="77777777" w:rsidR="00607A0A" w:rsidRPr="00376FD6" w:rsidRDefault="00607A0A" w:rsidP="0029309E">
            <w:pPr>
              <w:rPr>
                <w:rFonts w:cs="Arial"/>
                <w:lang w:eastAsia="de-DE"/>
              </w:rPr>
            </w:pPr>
          </w:p>
        </w:tc>
        <w:tc>
          <w:tcPr>
            <w:tcW w:w="5490" w:type="dxa"/>
          </w:tcPr>
          <w:p w14:paraId="0DD64CB4"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detergent-like odour</w:t>
            </w:r>
          </w:p>
        </w:tc>
        <w:tc>
          <w:tcPr>
            <w:tcW w:w="2873" w:type="dxa"/>
            <w:vMerge/>
          </w:tcPr>
          <w:p w14:paraId="71495899" w14:textId="77777777" w:rsidR="00607A0A" w:rsidRPr="00376FD6" w:rsidRDefault="00607A0A" w:rsidP="0029309E">
            <w:pPr>
              <w:rPr>
                <w:rFonts w:cs="Arial"/>
                <w:lang w:eastAsia="de-DE"/>
              </w:rPr>
            </w:pPr>
          </w:p>
        </w:tc>
        <w:tc>
          <w:tcPr>
            <w:tcW w:w="1559" w:type="dxa"/>
            <w:vMerge/>
          </w:tcPr>
          <w:p w14:paraId="25D8E32A" w14:textId="77777777" w:rsidR="00607A0A" w:rsidRPr="00376FD6" w:rsidRDefault="00607A0A" w:rsidP="0029309E">
            <w:pPr>
              <w:rPr>
                <w:rFonts w:cs="Arial"/>
                <w:lang w:eastAsia="de-DE"/>
              </w:rPr>
            </w:pPr>
          </w:p>
        </w:tc>
      </w:tr>
      <w:tr w:rsidR="00607A0A" w:rsidRPr="00376FD6" w14:paraId="6FA8223E" w14:textId="77777777" w:rsidTr="00BC2F9F">
        <w:trPr>
          <w:trHeight w:val="233"/>
        </w:trPr>
        <w:tc>
          <w:tcPr>
            <w:tcW w:w="2160" w:type="dxa"/>
          </w:tcPr>
          <w:p w14:paraId="791CE284" w14:textId="77777777" w:rsidR="00607A0A" w:rsidRPr="00376FD6" w:rsidRDefault="00607A0A" w:rsidP="0029309E">
            <w:pPr>
              <w:rPr>
                <w:rFonts w:cs="Arial"/>
                <w:lang w:eastAsia="de-DE"/>
              </w:rPr>
            </w:pPr>
            <w:r w:rsidRPr="00376FD6">
              <w:rPr>
                <w:rFonts w:cs="Arial"/>
                <w:lang w:eastAsia="de-DE"/>
              </w:rPr>
              <w:t>Acidity / alkalinity</w:t>
            </w:r>
          </w:p>
        </w:tc>
        <w:tc>
          <w:tcPr>
            <w:tcW w:w="1312" w:type="dxa"/>
          </w:tcPr>
          <w:p w14:paraId="642AC96D" w14:textId="77777777" w:rsidR="00607A0A" w:rsidRPr="00376FD6" w:rsidRDefault="00607A0A" w:rsidP="0029309E">
            <w:pPr>
              <w:rPr>
                <w:rFonts w:cs="Arial"/>
                <w:lang w:eastAsia="de-DE"/>
              </w:rPr>
            </w:pPr>
            <w:r w:rsidRPr="00376FD6">
              <w:rPr>
                <w:rFonts w:cs="Arial"/>
                <w:lang w:eastAsia="de-DE"/>
              </w:rPr>
              <w:t>CIPAC MT 75.3</w:t>
            </w:r>
          </w:p>
        </w:tc>
        <w:tc>
          <w:tcPr>
            <w:tcW w:w="1276" w:type="dxa"/>
          </w:tcPr>
          <w:p w14:paraId="587E54F4" w14:textId="77777777" w:rsidR="00607A0A" w:rsidRPr="00376FD6" w:rsidRDefault="00607A0A" w:rsidP="0029309E">
            <w:pPr>
              <w:rPr>
                <w:rFonts w:cs="Arial"/>
                <w:lang w:eastAsia="de-DE"/>
              </w:rPr>
            </w:pPr>
            <w:r w:rsidRPr="00376FD6">
              <w:rPr>
                <w:rFonts w:cs="Arial"/>
                <w:lang w:eastAsia="de-DE"/>
              </w:rPr>
              <w:t>X6119C</w:t>
            </w:r>
          </w:p>
          <w:p w14:paraId="018E063C" w14:textId="77777777" w:rsidR="00607A0A" w:rsidRPr="00376FD6" w:rsidRDefault="00607A0A" w:rsidP="0029309E">
            <w:pPr>
              <w:rPr>
                <w:rFonts w:cs="Arial"/>
                <w:lang w:eastAsia="de-DE"/>
              </w:rPr>
            </w:pPr>
            <w:r w:rsidRPr="00376FD6">
              <w:rPr>
                <w:rFonts w:cs="Arial"/>
                <w:lang w:eastAsia="de-DE"/>
              </w:rPr>
              <w:t>XIX 2 NDF</w:t>
            </w:r>
          </w:p>
        </w:tc>
        <w:tc>
          <w:tcPr>
            <w:tcW w:w="5490" w:type="dxa"/>
          </w:tcPr>
          <w:p w14:paraId="4091ED5C" w14:textId="77777777" w:rsidR="00607A0A" w:rsidRPr="00376FD6" w:rsidRDefault="00607A0A" w:rsidP="0029309E">
            <w:pPr>
              <w:rPr>
                <w:rFonts w:cs="Arial"/>
                <w:lang w:eastAsia="de-DE"/>
              </w:rPr>
            </w:pPr>
            <w:r w:rsidRPr="00376FD6">
              <w:rPr>
                <w:rFonts w:cs="Arial"/>
                <w:lang w:eastAsia="de-DE"/>
              </w:rPr>
              <w:t>the mean pH value of X6119C (pure) was 7.53 at 19.0°C before the long term storage procedure.</w:t>
            </w:r>
          </w:p>
        </w:tc>
        <w:tc>
          <w:tcPr>
            <w:tcW w:w="2873" w:type="dxa"/>
          </w:tcPr>
          <w:p w14:paraId="394BB9CA"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Acceptable</w:t>
            </w:r>
          </w:p>
        </w:tc>
        <w:tc>
          <w:tcPr>
            <w:tcW w:w="1559" w:type="dxa"/>
          </w:tcPr>
          <w:p w14:paraId="292357BF"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Legay S. 2013</w:t>
            </w:r>
          </w:p>
          <w:p w14:paraId="4BE9FA4D"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13/1136F/cd</w:t>
            </w:r>
          </w:p>
          <w:p w14:paraId="6A34337D"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GLP</w:t>
            </w:r>
          </w:p>
        </w:tc>
      </w:tr>
      <w:tr w:rsidR="00607A0A" w:rsidRPr="00376FD6" w14:paraId="7F72F136" w14:textId="77777777" w:rsidTr="00BC2F9F">
        <w:trPr>
          <w:trHeight w:val="233"/>
        </w:trPr>
        <w:tc>
          <w:tcPr>
            <w:tcW w:w="2160" w:type="dxa"/>
            <w:tcBorders>
              <w:top w:val="single" w:sz="4" w:space="0" w:color="auto"/>
              <w:left w:val="single" w:sz="4" w:space="0" w:color="auto"/>
              <w:bottom w:val="single" w:sz="4" w:space="0" w:color="auto"/>
              <w:right w:val="single" w:sz="4" w:space="0" w:color="auto"/>
            </w:tcBorders>
          </w:tcPr>
          <w:p w14:paraId="20368A94" w14:textId="77777777" w:rsidR="00607A0A" w:rsidRPr="00376FD6" w:rsidRDefault="00607A0A" w:rsidP="0029309E">
            <w:pPr>
              <w:rPr>
                <w:rFonts w:cs="Arial"/>
                <w:lang w:eastAsia="de-DE"/>
              </w:rPr>
            </w:pPr>
            <w:bookmarkStart w:id="93" w:name="_Toc244336298"/>
            <w:r w:rsidRPr="00376FD6">
              <w:rPr>
                <w:rFonts w:cs="Arial"/>
                <w:lang w:eastAsia="de-DE"/>
              </w:rPr>
              <w:t>Relative density / bulk density</w:t>
            </w:r>
            <w:bookmarkEnd w:id="93"/>
          </w:p>
        </w:tc>
        <w:tc>
          <w:tcPr>
            <w:tcW w:w="1312" w:type="dxa"/>
            <w:tcBorders>
              <w:top w:val="single" w:sz="4" w:space="0" w:color="auto"/>
              <w:left w:val="single" w:sz="4" w:space="0" w:color="auto"/>
              <w:bottom w:val="single" w:sz="4" w:space="0" w:color="auto"/>
              <w:right w:val="single" w:sz="4" w:space="0" w:color="auto"/>
            </w:tcBorders>
          </w:tcPr>
          <w:p w14:paraId="676F1286" w14:textId="77777777" w:rsidR="00607A0A" w:rsidRPr="00376FD6" w:rsidRDefault="00607A0A" w:rsidP="0029309E">
            <w:pPr>
              <w:keepNext/>
              <w:tabs>
                <w:tab w:val="left" w:pos="1304"/>
              </w:tabs>
              <w:spacing w:after="60" w:line="240" w:lineRule="atLeast"/>
              <w:jc w:val="center"/>
              <w:outlineLvl w:val="3"/>
              <w:rPr>
                <w:rFonts w:cs="Arial"/>
                <w:bCs/>
              </w:rPr>
            </w:pPr>
            <w:r w:rsidRPr="00376FD6">
              <w:rPr>
                <w:rFonts w:cs="Arial"/>
                <w:bCs/>
              </w:rPr>
              <w:t>OECD 109</w:t>
            </w:r>
          </w:p>
        </w:tc>
        <w:tc>
          <w:tcPr>
            <w:tcW w:w="1276" w:type="dxa"/>
            <w:tcBorders>
              <w:top w:val="single" w:sz="4" w:space="0" w:color="auto"/>
              <w:left w:val="single" w:sz="4" w:space="0" w:color="auto"/>
              <w:bottom w:val="single" w:sz="4" w:space="0" w:color="auto"/>
              <w:right w:val="single" w:sz="4" w:space="0" w:color="auto"/>
            </w:tcBorders>
          </w:tcPr>
          <w:p w14:paraId="2B2698D0"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w:t>
            </w:r>
          </w:p>
          <w:p w14:paraId="02C14041"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Cs/>
              </w:rPr>
              <w:t>1502700018</w:t>
            </w:r>
          </w:p>
        </w:tc>
        <w:tc>
          <w:tcPr>
            <w:tcW w:w="5490" w:type="dxa"/>
            <w:tcBorders>
              <w:top w:val="single" w:sz="4" w:space="0" w:color="auto"/>
              <w:left w:val="single" w:sz="4" w:space="0" w:color="auto"/>
              <w:bottom w:val="single" w:sz="4" w:space="0" w:color="auto"/>
              <w:right w:val="single" w:sz="4" w:space="0" w:color="auto"/>
            </w:tcBorders>
          </w:tcPr>
          <w:p w14:paraId="4ACAA52D"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According to OECD No.109 (pycnometers method), the mean relative density of X6119C was:</w:t>
            </w:r>
          </w:p>
          <w:p w14:paraId="5B2F8597"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D (20.9°C / 4°C) = 1.036</w:t>
            </w:r>
          </w:p>
        </w:tc>
        <w:tc>
          <w:tcPr>
            <w:tcW w:w="2873" w:type="dxa"/>
            <w:tcBorders>
              <w:top w:val="single" w:sz="4" w:space="0" w:color="auto"/>
              <w:left w:val="single" w:sz="4" w:space="0" w:color="auto"/>
              <w:bottom w:val="single" w:sz="4" w:space="0" w:color="auto"/>
              <w:right w:val="single" w:sz="4" w:space="0" w:color="auto"/>
            </w:tcBorders>
          </w:tcPr>
          <w:p w14:paraId="4924E55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Acceptable</w:t>
            </w:r>
          </w:p>
        </w:tc>
        <w:tc>
          <w:tcPr>
            <w:tcW w:w="1559" w:type="dxa"/>
            <w:tcBorders>
              <w:top w:val="single" w:sz="4" w:space="0" w:color="auto"/>
              <w:left w:val="single" w:sz="4" w:space="0" w:color="auto"/>
              <w:bottom w:val="single" w:sz="4" w:space="0" w:color="auto"/>
              <w:right w:val="single" w:sz="4" w:space="0" w:color="auto"/>
            </w:tcBorders>
          </w:tcPr>
          <w:p w14:paraId="277E511C" w14:textId="77777777" w:rsidR="00607A0A" w:rsidRPr="00376FD6" w:rsidRDefault="00607A0A" w:rsidP="0029309E">
            <w:pPr>
              <w:rPr>
                <w:rFonts w:cs="Arial"/>
                <w:lang w:eastAsia="de-DE"/>
              </w:rPr>
            </w:pPr>
            <w:r w:rsidRPr="00376FD6">
              <w:rPr>
                <w:rFonts w:cs="Arial"/>
                <w:lang w:eastAsia="de-DE"/>
              </w:rPr>
              <w:t>Legay S 2015</w:t>
            </w:r>
          </w:p>
          <w:p w14:paraId="33FA5C3D" w14:textId="77777777" w:rsidR="00607A0A" w:rsidRPr="00376FD6" w:rsidRDefault="00607A0A" w:rsidP="0029309E">
            <w:pPr>
              <w:rPr>
                <w:rFonts w:cs="Arial"/>
                <w:lang w:eastAsia="de-DE"/>
              </w:rPr>
            </w:pPr>
            <w:r w:rsidRPr="00376FD6">
              <w:rPr>
                <w:rFonts w:cs="Arial"/>
                <w:lang w:eastAsia="de-DE"/>
              </w:rPr>
              <w:t>402/14/1099F/a-e</w:t>
            </w:r>
          </w:p>
          <w:p w14:paraId="26B16B6D" w14:textId="77777777" w:rsidR="00607A0A" w:rsidRPr="00376FD6" w:rsidRDefault="00607A0A" w:rsidP="0029309E">
            <w:pPr>
              <w:rPr>
                <w:rFonts w:cs="Arial"/>
                <w:lang w:eastAsia="de-DE"/>
              </w:rPr>
            </w:pPr>
            <w:r w:rsidRPr="00376FD6">
              <w:rPr>
                <w:rFonts w:cs="Arial"/>
                <w:lang w:eastAsia="de-DE"/>
              </w:rPr>
              <w:t>GLP</w:t>
            </w:r>
          </w:p>
        </w:tc>
      </w:tr>
      <w:tr w:rsidR="00607A0A" w:rsidRPr="00376FD6" w14:paraId="3D8E949D" w14:textId="77777777" w:rsidTr="00BC2F9F">
        <w:trPr>
          <w:trHeight w:val="212"/>
        </w:trPr>
        <w:tc>
          <w:tcPr>
            <w:tcW w:w="2160" w:type="dxa"/>
          </w:tcPr>
          <w:p w14:paraId="779CA2CB" w14:textId="77777777" w:rsidR="00607A0A" w:rsidRPr="00376FD6" w:rsidRDefault="00607A0A" w:rsidP="0029309E">
            <w:pPr>
              <w:rPr>
                <w:rFonts w:cs="Arial"/>
                <w:lang w:eastAsia="de-DE"/>
              </w:rPr>
            </w:pPr>
            <w:r w:rsidRPr="00376FD6">
              <w:rPr>
                <w:rFonts w:cs="Arial"/>
                <w:lang w:eastAsia="de-DE"/>
              </w:rPr>
              <w:t xml:space="preserve">Storage stability test – </w:t>
            </w:r>
            <w:r w:rsidRPr="00376FD6">
              <w:rPr>
                <w:rFonts w:cs="Arial"/>
                <w:b/>
                <w:lang w:eastAsia="de-DE"/>
              </w:rPr>
              <w:t>accelerated storage (8 weeks at 40°C)</w:t>
            </w:r>
          </w:p>
        </w:tc>
        <w:tc>
          <w:tcPr>
            <w:tcW w:w="1312" w:type="dxa"/>
          </w:tcPr>
          <w:p w14:paraId="4F1E4174" w14:textId="77777777" w:rsidR="00607A0A" w:rsidRPr="00376FD6" w:rsidRDefault="00607A0A" w:rsidP="0029309E">
            <w:pPr>
              <w:keepNext/>
              <w:tabs>
                <w:tab w:val="left" w:pos="1304"/>
              </w:tabs>
              <w:spacing w:after="60" w:line="240" w:lineRule="atLeast"/>
              <w:outlineLvl w:val="3"/>
              <w:rPr>
                <w:rFonts w:cs="Arial"/>
                <w:b/>
                <w:bCs/>
              </w:rPr>
            </w:pPr>
          </w:p>
        </w:tc>
        <w:tc>
          <w:tcPr>
            <w:tcW w:w="1276" w:type="dxa"/>
          </w:tcPr>
          <w:p w14:paraId="56C1D4C8" w14:textId="77777777" w:rsidR="00607A0A" w:rsidRPr="00376FD6" w:rsidRDefault="00607A0A" w:rsidP="0029309E">
            <w:pPr>
              <w:keepNext/>
              <w:tabs>
                <w:tab w:val="left" w:pos="1304"/>
              </w:tabs>
              <w:spacing w:after="60" w:line="240" w:lineRule="atLeast"/>
              <w:jc w:val="both"/>
              <w:outlineLvl w:val="3"/>
              <w:rPr>
                <w:rFonts w:cs="Arial"/>
                <w:b/>
                <w:bCs/>
              </w:rPr>
            </w:pPr>
          </w:p>
        </w:tc>
        <w:tc>
          <w:tcPr>
            <w:tcW w:w="5490" w:type="dxa"/>
          </w:tcPr>
          <w:p w14:paraId="650CEE19" w14:textId="77777777" w:rsidR="00607A0A" w:rsidRPr="00376FD6" w:rsidRDefault="00607A0A" w:rsidP="0029309E">
            <w:pPr>
              <w:keepNext/>
              <w:tabs>
                <w:tab w:val="left" w:pos="1304"/>
              </w:tabs>
              <w:spacing w:after="60" w:line="240" w:lineRule="atLeast"/>
              <w:jc w:val="both"/>
              <w:outlineLvl w:val="3"/>
              <w:rPr>
                <w:rFonts w:eastAsiaTheme="minorHAnsi" w:cs="Arial"/>
                <w:color w:val="000000"/>
                <w:lang w:val="en-US" w:eastAsia="en-US"/>
              </w:rPr>
            </w:pPr>
            <w:r w:rsidRPr="00376FD6">
              <w:rPr>
                <w:rFonts w:cs="Arial"/>
                <w:bCs/>
              </w:rPr>
              <w:t xml:space="preserve">No results were provided. </w:t>
            </w:r>
            <w:r w:rsidRPr="00376FD6">
              <w:rPr>
                <w:rFonts w:eastAsiaTheme="minorHAnsi" w:cs="Arial"/>
                <w:color w:val="000000"/>
                <w:lang w:val="en-US" w:eastAsia="en-US"/>
              </w:rPr>
              <w:t xml:space="preserve">The products X6119C and X6119CJ have very close compositions, only the dye present in product X6119CJ is replaced by an inert ingredient in product X6119C. </w:t>
            </w:r>
            <w:r w:rsidRPr="00376FD6">
              <w:rPr>
                <w:rFonts w:cs="Arial"/>
                <w:bCs/>
              </w:rPr>
              <w:t>Therefore, the storage stability of X6119C, after 8 weeks at 40 °C, is expected to be the same as the storage stability of X6119CJ.</w:t>
            </w:r>
          </w:p>
          <w:p w14:paraId="3C170F12" w14:textId="77777777" w:rsidR="00607A0A" w:rsidRPr="00376FD6" w:rsidRDefault="00607A0A" w:rsidP="0029309E">
            <w:pPr>
              <w:keepNext/>
              <w:tabs>
                <w:tab w:val="left" w:pos="1304"/>
              </w:tabs>
              <w:spacing w:after="60" w:line="240" w:lineRule="atLeast"/>
              <w:jc w:val="both"/>
              <w:outlineLvl w:val="3"/>
              <w:rPr>
                <w:rFonts w:cs="Arial"/>
                <w:bCs/>
                <w:lang w:val="en-US"/>
              </w:rPr>
            </w:pPr>
          </w:p>
        </w:tc>
        <w:tc>
          <w:tcPr>
            <w:tcW w:w="2873" w:type="dxa"/>
          </w:tcPr>
          <w:p w14:paraId="5BAA0525" w14:textId="2D701270" w:rsidR="00607A0A" w:rsidRPr="00376FD6" w:rsidRDefault="00607A0A" w:rsidP="0029309E">
            <w:pPr>
              <w:keepNext/>
              <w:tabs>
                <w:tab w:val="left" w:pos="1304"/>
              </w:tabs>
              <w:spacing w:after="60" w:line="240" w:lineRule="atLeast"/>
              <w:outlineLvl w:val="3"/>
              <w:rPr>
                <w:rFonts w:cs="Arial"/>
                <w:bCs/>
              </w:rPr>
            </w:pPr>
            <w:r w:rsidRPr="00376FD6">
              <w:rPr>
                <w:rFonts w:cs="Arial"/>
                <w:bCs/>
              </w:rPr>
              <w:t xml:space="preserve">The bridging </w:t>
            </w:r>
            <w:r w:rsidR="00A3180C">
              <w:rPr>
                <w:rFonts w:cs="Arial"/>
                <w:bCs/>
              </w:rPr>
              <w:t>is not</w:t>
            </w:r>
            <w:r w:rsidR="00A3180C" w:rsidRPr="00376FD6">
              <w:rPr>
                <w:rFonts w:cs="Arial"/>
                <w:bCs/>
              </w:rPr>
              <w:t xml:space="preserve"> </w:t>
            </w:r>
            <w:r w:rsidRPr="00376FD6">
              <w:rPr>
                <w:rFonts w:cs="Arial"/>
                <w:bCs/>
              </w:rPr>
              <w:t xml:space="preserve">acceptable. </w:t>
            </w:r>
          </w:p>
          <w:p w14:paraId="249453F4" w14:textId="3F801513" w:rsidR="00607A0A" w:rsidRPr="00376FD6" w:rsidRDefault="00607A0A" w:rsidP="0029309E">
            <w:pPr>
              <w:keepNext/>
              <w:tabs>
                <w:tab w:val="left" w:pos="1304"/>
              </w:tabs>
              <w:spacing w:after="60" w:line="240" w:lineRule="atLeast"/>
              <w:outlineLvl w:val="3"/>
              <w:rPr>
                <w:rFonts w:cs="Arial"/>
                <w:bCs/>
              </w:rPr>
            </w:pPr>
            <w:r w:rsidRPr="00376FD6">
              <w:rPr>
                <w:rFonts w:cs="Arial"/>
                <w:bCs/>
              </w:rPr>
              <w:t xml:space="preserve">However, after long term storage of formulation X6119C, results are different from the one expected. </w:t>
            </w:r>
            <w:r w:rsidR="00A3180C">
              <w:rPr>
                <w:rFonts w:cs="Arial"/>
                <w:bCs/>
              </w:rPr>
              <w:t>Variations of c</w:t>
            </w:r>
            <w:r w:rsidRPr="005F0B49">
              <w:rPr>
                <w:rFonts w:cs="Arial"/>
                <w:bCs/>
              </w:rPr>
              <w:t>ypermethrin content in X6119CJ after storage 8 weeks at 40°C is higher than 5% but below 10%.</w:t>
            </w:r>
            <w:r w:rsidRPr="00376FD6">
              <w:rPr>
                <w:rFonts w:cs="Arial"/>
                <w:bCs/>
              </w:rPr>
              <w:t xml:space="preserve">  Stability in formulation X6119C is not confirmed since after 18 and 24 months storage, </w:t>
            </w:r>
            <w:r w:rsidRPr="005F0B49">
              <w:rPr>
                <w:rFonts w:cs="Arial"/>
                <w:bCs/>
              </w:rPr>
              <w:t>content of cypermethrin is higher than 10% and the decrease is linear.</w:t>
            </w:r>
            <w:r w:rsidRPr="00376FD6">
              <w:rPr>
                <w:rFonts w:cs="Arial"/>
                <w:bCs/>
              </w:rPr>
              <w:t xml:space="preserve"> </w:t>
            </w:r>
            <w:r w:rsidRPr="00376FD6">
              <w:rPr>
                <w:rFonts w:cs="Arial"/>
                <w:bCs/>
              </w:rPr>
              <w:lastRenderedPageBreak/>
              <w:t xml:space="preserve">Therefore, eCA considers that extrapolation cannot be made between both formulations without explanations. The product X6119C should not be stored at a temperature higher than 22°C (maximum temperature tested during shelf life study). </w:t>
            </w:r>
          </w:p>
          <w:p w14:paraId="6965869D" w14:textId="77777777" w:rsidR="00607A0A" w:rsidRPr="00376FD6" w:rsidRDefault="00607A0A" w:rsidP="0029309E">
            <w:pPr>
              <w:keepNext/>
              <w:tabs>
                <w:tab w:val="left" w:pos="1304"/>
              </w:tabs>
              <w:spacing w:after="60" w:line="240" w:lineRule="atLeast"/>
              <w:outlineLvl w:val="3"/>
              <w:rPr>
                <w:rFonts w:cs="Arial"/>
                <w:b/>
                <w:bCs/>
              </w:rPr>
            </w:pPr>
          </w:p>
          <w:p w14:paraId="76EA201B" w14:textId="77777777" w:rsidR="00607A0A" w:rsidRPr="00376FD6" w:rsidRDefault="00607A0A" w:rsidP="0029309E">
            <w:pPr>
              <w:keepNext/>
              <w:tabs>
                <w:tab w:val="left" w:pos="1304"/>
              </w:tabs>
              <w:spacing w:after="60" w:line="240" w:lineRule="atLeast"/>
              <w:outlineLvl w:val="3"/>
              <w:rPr>
                <w:rFonts w:cs="Arial"/>
                <w:bCs/>
              </w:rPr>
            </w:pPr>
            <w:r w:rsidRPr="00376FD6">
              <w:rPr>
                <w:rFonts w:cs="Arial"/>
                <w:bCs/>
              </w:rPr>
              <w:t>Persistent foaming and emulsion stability have been performed at 3 and 8.33% w/w during the long term storage stability.</w:t>
            </w:r>
          </w:p>
          <w:p w14:paraId="0EDE9B4E" w14:textId="77777777" w:rsidR="00607A0A" w:rsidRPr="00376FD6" w:rsidRDefault="00607A0A" w:rsidP="0029309E">
            <w:pPr>
              <w:keepNext/>
              <w:tabs>
                <w:tab w:val="left" w:pos="1304"/>
              </w:tabs>
              <w:spacing w:after="60" w:line="240" w:lineRule="atLeast"/>
              <w:outlineLvl w:val="3"/>
              <w:rPr>
                <w:rFonts w:cs="Arial"/>
                <w:bCs/>
              </w:rPr>
            </w:pPr>
          </w:p>
        </w:tc>
        <w:tc>
          <w:tcPr>
            <w:tcW w:w="1559" w:type="dxa"/>
          </w:tcPr>
          <w:p w14:paraId="0CF8BD9B"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lastRenderedPageBreak/>
              <w:t>/</w:t>
            </w:r>
          </w:p>
        </w:tc>
      </w:tr>
      <w:tr w:rsidR="00607A0A" w:rsidRPr="00376FD6" w14:paraId="7C111867" w14:textId="77777777" w:rsidTr="00BC2F9F">
        <w:trPr>
          <w:trHeight w:val="233"/>
        </w:trPr>
        <w:tc>
          <w:tcPr>
            <w:tcW w:w="2160" w:type="dxa"/>
          </w:tcPr>
          <w:p w14:paraId="21E81272" w14:textId="77777777" w:rsidR="00607A0A" w:rsidRPr="00376FD6" w:rsidRDefault="00607A0A" w:rsidP="0029309E">
            <w:pPr>
              <w:rPr>
                <w:rFonts w:cs="Arial"/>
                <w:lang w:eastAsia="de-DE"/>
              </w:rPr>
            </w:pPr>
            <w:r w:rsidRPr="00376FD6">
              <w:rPr>
                <w:rFonts w:cs="Arial"/>
                <w:lang w:eastAsia="de-DE"/>
              </w:rPr>
              <w:t xml:space="preserve">Storage stability test – </w:t>
            </w:r>
            <w:r w:rsidRPr="00376FD6">
              <w:rPr>
                <w:rFonts w:cs="Arial"/>
                <w:b/>
                <w:lang w:eastAsia="de-DE"/>
              </w:rPr>
              <w:t>long term storage at ambient temperature</w:t>
            </w:r>
          </w:p>
        </w:tc>
        <w:tc>
          <w:tcPr>
            <w:tcW w:w="1312" w:type="dxa"/>
          </w:tcPr>
          <w:p w14:paraId="5F1856DC" w14:textId="77777777" w:rsidR="00607A0A" w:rsidRPr="00376FD6" w:rsidRDefault="00607A0A" w:rsidP="0029309E">
            <w:pPr>
              <w:pStyle w:val="Default"/>
              <w:jc w:val="both"/>
              <w:rPr>
                <w:rFonts w:ascii="Verdana" w:hAnsi="Verdana" w:cs="Arial"/>
                <w:sz w:val="20"/>
                <w:szCs w:val="20"/>
                <w:lang w:val="en-US"/>
              </w:rPr>
            </w:pPr>
            <w:r w:rsidRPr="00376FD6">
              <w:rPr>
                <w:rFonts w:ascii="Verdana" w:hAnsi="Verdana" w:cs="Arial"/>
                <w:sz w:val="20"/>
                <w:szCs w:val="20"/>
                <w:lang w:val="en-US"/>
              </w:rPr>
              <w:t>Technical Monograph 17</w:t>
            </w:r>
          </w:p>
        </w:tc>
        <w:tc>
          <w:tcPr>
            <w:tcW w:w="1276" w:type="dxa"/>
          </w:tcPr>
          <w:p w14:paraId="43C91FA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X6119C</w:t>
            </w:r>
          </w:p>
          <w:p w14:paraId="15CFE219"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Cs/>
              </w:rPr>
              <w:t>XIX 2 NDF</w:t>
            </w:r>
          </w:p>
        </w:tc>
        <w:tc>
          <w:tcPr>
            <w:tcW w:w="5490" w:type="dxa"/>
          </w:tcPr>
          <w:p w14:paraId="632194CC"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Appearance</w:t>
            </w:r>
          </w:p>
          <w:p w14:paraId="1A564D66"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appearance of X6119C was considered to be stable after 6, 12, 18 and 24 months of storage at ambient temperature (liquid, translucent yellow-orange). </w:t>
            </w:r>
          </w:p>
          <w:p w14:paraId="7BE3FC1F"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Packaging</w:t>
            </w:r>
          </w:p>
          <w:p w14:paraId="744C28B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appearance of the packaging material (5L HDPE and f-HDPE packaging) was considered to be stable after 6, 12, 18 and 24 months of storage at ambient temperature (no sign of corrosion or degradation). No significant weight changes were observed (0% after </w:t>
            </w:r>
            <w:r w:rsidRPr="00376FD6">
              <w:rPr>
                <w:rFonts w:cs="Arial"/>
                <w:bCs/>
              </w:rPr>
              <w:lastRenderedPageBreak/>
              <w:t>6 months, + 0% after 12 months, 0.04% after 18 months and -0.06% 24months).</w:t>
            </w:r>
          </w:p>
          <w:p w14:paraId="28C2232F" w14:textId="77777777" w:rsidR="00607A0A" w:rsidRPr="00376FD6" w:rsidRDefault="00607A0A" w:rsidP="0029309E">
            <w:pPr>
              <w:keepNext/>
              <w:tabs>
                <w:tab w:val="left" w:pos="1304"/>
              </w:tabs>
              <w:spacing w:after="60" w:line="240" w:lineRule="atLeast"/>
              <w:jc w:val="both"/>
              <w:outlineLvl w:val="3"/>
              <w:rPr>
                <w:rFonts w:cs="Arial"/>
                <w:b/>
                <w:bCs/>
              </w:rPr>
            </w:pPr>
          </w:p>
          <w:p w14:paraId="3ACC98EB"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 xml:space="preserve">Active ingredient contents (analytical method validated) </w:t>
            </w:r>
          </w:p>
          <w:p w14:paraId="561336DA"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HDPE packaging</w:t>
            </w:r>
          </w:p>
          <w:p w14:paraId="3A2C2DF9" w14:textId="77777777" w:rsidR="00607A0A" w:rsidRPr="00376FD6" w:rsidRDefault="00607A0A" w:rsidP="0029309E">
            <w:pPr>
              <w:keepNext/>
              <w:tabs>
                <w:tab w:val="left" w:pos="1304"/>
              </w:tabs>
              <w:spacing w:after="60" w:line="240" w:lineRule="atLeast"/>
              <w:jc w:val="both"/>
              <w:outlineLvl w:val="3"/>
              <w:rPr>
                <w:rFonts w:cs="Arial"/>
                <w:b/>
                <w:bCs/>
              </w:rPr>
            </w:pPr>
          </w:p>
          <w:tbl>
            <w:tblPr>
              <w:tblStyle w:val="Grilledutableau"/>
              <w:tblW w:w="0" w:type="auto"/>
              <w:tblLayout w:type="fixed"/>
              <w:tblLook w:val="04A0" w:firstRow="1" w:lastRow="0" w:firstColumn="1" w:lastColumn="0" w:noHBand="0" w:noVBand="1"/>
            </w:tblPr>
            <w:tblGrid>
              <w:gridCol w:w="918"/>
              <w:gridCol w:w="850"/>
              <w:gridCol w:w="850"/>
              <w:gridCol w:w="993"/>
              <w:gridCol w:w="850"/>
              <w:gridCol w:w="851"/>
            </w:tblGrid>
            <w:tr w:rsidR="00607A0A" w:rsidRPr="00376FD6" w14:paraId="02CF72EC" w14:textId="77777777" w:rsidTr="00431698">
              <w:trPr>
                <w:trHeight w:val="312"/>
              </w:trPr>
              <w:tc>
                <w:tcPr>
                  <w:tcW w:w="918" w:type="dxa"/>
                </w:tcPr>
                <w:p w14:paraId="4BEC8F0F" w14:textId="77777777" w:rsidR="00607A0A" w:rsidRPr="00376FD6" w:rsidRDefault="00607A0A" w:rsidP="0029309E">
                  <w:pPr>
                    <w:keepNext/>
                    <w:tabs>
                      <w:tab w:val="left" w:pos="1304"/>
                    </w:tabs>
                    <w:spacing w:after="60" w:line="240" w:lineRule="atLeast"/>
                    <w:jc w:val="both"/>
                    <w:outlineLvl w:val="3"/>
                    <w:rPr>
                      <w:rFonts w:cs="Arial"/>
                      <w:b/>
                      <w:bCs/>
                      <w:sz w:val="16"/>
                      <w:szCs w:val="16"/>
                    </w:rPr>
                  </w:pPr>
                  <w:r w:rsidRPr="00376FD6">
                    <w:rPr>
                      <w:rFonts w:cs="Arial"/>
                      <w:b/>
                      <w:bCs/>
                      <w:sz w:val="16"/>
                      <w:szCs w:val="16"/>
                    </w:rPr>
                    <w:t>a.i content (%)</w:t>
                  </w:r>
                </w:p>
              </w:tc>
              <w:tc>
                <w:tcPr>
                  <w:tcW w:w="850" w:type="dxa"/>
                </w:tcPr>
                <w:p w14:paraId="4D3917FA" w14:textId="77777777" w:rsidR="00607A0A" w:rsidRPr="00376FD6" w:rsidRDefault="00607A0A" w:rsidP="0029309E">
                  <w:pPr>
                    <w:keepNext/>
                    <w:tabs>
                      <w:tab w:val="left" w:pos="1304"/>
                    </w:tabs>
                    <w:spacing w:after="60" w:line="240" w:lineRule="atLeast"/>
                    <w:jc w:val="both"/>
                    <w:outlineLvl w:val="3"/>
                    <w:rPr>
                      <w:rFonts w:cs="Arial"/>
                      <w:b/>
                      <w:bCs/>
                      <w:sz w:val="16"/>
                      <w:szCs w:val="16"/>
                    </w:rPr>
                  </w:pPr>
                  <w:r w:rsidRPr="00376FD6">
                    <w:rPr>
                      <w:rFonts w:cs="Arial"/>
                      <w:b/>
                      <w:bCs/>
                      <w:sz w:val="16"/>
                      <w:szCs w:val="16"/>
                    </w:rPr>
                    <w:t xml:space="preserve">Initial </w:t>
                  </w:r>
                </w:p>
              </w:tc>
              <w:tc>
                <w:tcPr>
                  <w:tcW w:w="850" w:type="dxa"/>
                </w:tcPr>
                <w:p w14:paraId="2259B062" w14:textId="77777777" w:rsidR="00607A0A" w:rsidRPr="00376FD6" w:rsidRDefault="00607A0A" w:rsidP="0029309E">
                  <w:pPr>
                    <w:keepNext/>
                    <w:tabs>
                      <w:tab w:val="left" w:pos="1304"/>
                    </w:tabs>
                    <w:spacing w:after="60" w:line="240" w:lineRule="atLeast"/>
                    <w:jc w:val="both"/>
                    <w:outlineLvl w:val="3"/>
                    <w:rPr>
                      <w:rFonts w:cs="Arial"/>
                      <w:b/>
                      <w:bCs/>
                      <w:sz w:val="16"/>
                      <w:szCs w:val="16"/>
                    </w:rPr>
                  </w:pPr>
                  <w:r w:rsidRPr="00376FD6">
                    <w:rPr>
                      <w:rFonts w:cs="Arial"/>
                      <w:b/>
                      <w:bCs/>
                      <w:sz w:val="16"/>
                      <w:szCs w:val="16"/>
                    </w:rPr>
                    <w:t>T6</w:t>
                  </w:r>
                </w:p>
              </w:tc>
              <w:tc>
                <w:tcPr>
                  <w:tcW w:w="993" w:type="dxa"/>
                </w:tcPr>
                <w:p w14:paraId="65D05BEB" w14:textId="77777777" w:rsidR="00607A0A" w:rsidRPr="00376FD6" w:rsidRDefault="00607A0A" w:rsidP="0029309E">
                  <w:pPr>
                    <w:keepNext/>
                    <w:tabs>
                      <w:tab w:val="left" w:pos="1304"/>
                    </w:tabs>
                    <w:spacing w:after="60" w:line="240" w:lineRule="atLeast"/>
                    <w:jc w:val="both"/>
                    <w:outlineLvl w:val="3"/>
                    <w:rPr>
                      <w:rFonts w:cs="Arial"/>
                      <w:b/>
                      <w:bCs/>
                      <w:sz w:val="16"/>
                      <w:szCs w:val="16"/>
                    </w:rPr>
                  </w:pPr>
                  <w:r w:rsidRPr="00376FD6">
                    <w:rPr>
                      <w:rFonts w:cs="Arial"/>
                      <w:b/>
                      <w:bCs/>
                      <w:sz w:val="16"/>
                      <w:szCs w:val="16"/>
                    </w:rPr>
                    <w:t>T12</w:t>
                  </w:r>
                </w:p>
              </w:tc>
              <w:tc>
                <w:tcPr>
                  <w:tcW w:w="850" w:type="dxa"/>
                </w:tcPr>
                <w:p w14:paraId="056328AE" w14:textId="77777777" w:rsidR="00607A0A" w:rsidRPr="00376FD6" w:rsidRDefault="00607A0A" w:rsidP="0029309E">
                  <w:pPr>
                    <w:keepNext/>
                    <w:tabs>
                      <w:tab w:val="left" w:pos="1304"/>
                    </w:tabs>
                    <w:spacing w:after="60" w:line="240" w:lineRule="atLeast"/>
                    <w:jc w:val="both"/>
                    <w:outlineLvl w:val="3"/>
                    <w:rPr>
                      <w:rFonts w:cs="Arial"/>
                      <w:b/>
                      <w:bCs/>
                      <w:sz w:val="16"/>
                      <w:szCs w:val="16"/>
                    </w:rPr>
                  </w:pPr>
                  <w:r w:rsidRPr="00376FD6">
                    <w:rPr>
                      <w:rFonts w:cs="Arial"/>
                      <w:b/>
                      <w:bCs/>
                      <w:sz w:val="16"/>
                      <w:szCs w:val="16"/>
                    </w:rPr>
                    <w:t>T18</w:t>
                  </w:r>
                </w:p>
              </w:tc>
              <w:tc>
                <w:tcPr>
                  <w:tcW w:w="851" w:type="dxa"/>
                </w:tcPr>
                <w:p w14:paraId="481C5AAD" w14:textId="77777777" w:rsidR="00607A0A" w:rsidRPr="00376FD6" w:rsidRDefault="00607A0A" w:rsidP="0029309E">
                  <w:pPr>
                    <w:keepNext/>
                    <w:tabs>
                      <w:tab w:val="left" w:pos="1304"/>
                    </w:tabs>
                    <w:spacing w:after="60" w:line="240" w:lineRule="atLeast"/>
                    <w:jc w:val="both"/>
                    <w:outlineLvl w:val="3"/>
                    <w:rPr>
                      <w:rFonts w:cs="Arial"/>
                      <w:b/>
                      <w:bCs/>
                      <w:sz w:val="16"/>
                      <w:szCs w:val="16"/>
                    </w:rPr>
                  </w:pPr>
                  <w:r w:rsidRPr="00376FD6">
                    <w:rPr>
                      <w:rFonts w:cs="Arial"/>
                      <w:b/>
                      <w:bCs/>
                      <w:sz w:val="16"/>
                      <w:szCs w:val="16"/>
                    </w:rPr>
                    <w:t>T24</w:t>
                  </w:r>
                </w:p>
              </w:tc>
            </w:tr>
            <w:tr w:rsidR="00607A0A" w:rsidRPr="00376FD6" w14:paraId="41611917" w14:textId="77777777" w:rsidTr="00431698">
              <w:trPr>
                <w:trHeight w:val="330"/>
              </w:trPr>
              <w:tc>
                <w:tcPr>
                  <w:tcW w:w="918" w:type="dxa"/>
                </w:tcPr>
                <w:p w14:paraId="6B787391" w14:textId="77777777" w:rsidR="00607A0A" w:rsidRPr="00376FD6" w:rsidRDefault="00607A0A" w:rsidP="0029309E">
                  <w:pPr>
                    <w:keepNext/>
                    <w:tabs>
                      <w:tab w:val="left" w:pos="1304"/>
                    </w:tabs>
                    <w:spacing w:after="60" w:line="240" w:lineRule="atLeast"/>
                    <w:jc w:val="both"/>
                    <w:outlineLvl w:val="3"/>
                    <w:rPr>
                      <w:rFonts w:cs="Arial"/>
                      <w:b/>
                      <w:bCs/>
                      <w:sz w:val="16"/>
                      <w:szCs w:val="16"/>
                    </w:rPr>
                  </w:pPr>
                  <w:r w:rsidRPr="00376FD6">
                    <w:rPr>
                      <w:rFonts w:cs="Arial"/>
                      <w:b/>
                      <w:bCs/>
                      <w:sz w:val="16"/>
                      <w:szCs w:val="16"/>
                    </w:rPr>
                    <w:t>Cypermethrin</w:t>
                  </w:r>
                </w:p>
              </w:tc>
              <w:tc>
                <w:tcPr>
                  <w:tcW w:w="850" w:type="dxa"/>
                </w:tcPr>
                <w:p w14:paraId="06F6657D"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1.210</w:t>
                  </w:r>
                </w:p>
              </w:tc>
              <w:tc>
                <w:tcPr>
                  <w:tcW w:w="850" w:type="dxa"/>
                </w:tcPr>
                <w:p w14:paraId="35A00E81"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1.12</w:t>
                  </w:r>
                </w:p>
                <w:p w14:paraId="58593724"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(-7.6%)</w:t>
                  </w:r>
                </w:p>
              </w:tc>
              <w:tc>
                <w:tcPr>
                  <w:tcW w:w="993" w:type="dxa"/>
                </w:tcPr>
                <w:p w14:paraId="71A53678"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 xml:space="preserve">1.10 </w:t>
                  </w:r>
                </w:p>
                <w:p w14:paraId="6A2783FD"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(-8.3%)</w:t>
                  </w:r>
                </w:p>
              </w:tc>
              <w:tc>
                <w:tcPr>
                  <w:tcW w:w="850" w:type="dxa"/>
                </w:tcPr>
                <w:p w14:paraId="08FF7E6B"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1.052</w:t>
                  </w:r>
                </w:p>
                <w:p w14:paraId="4CA18BDD"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(-13.1%)</w:t>
                  </w:r>
                </w:p>
              </w:tc>
              <w:tc>
                <w:tcPr>
                  <w:tcW w:w="851" w:type="dxa"/>
                </w:tcPr>
                <w:p w14:paraId="6C7F7194"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1.018</w:t>
                  </w:r>
                </w:p>
                <w:p w14:paraId="703521DD"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(-15.9%)</w:t>
                  </w:r>
                </w:p>
              </w:tc>
            </w:tr>
            <w:tr w:rsidR="00607A0A" w:rsidRPr="00376FD6" w14:paraId="5EE3AE9F" w14:textId="77777777" w:rsidTr="00431698">
              <w:trPr>
                <w:trHeight w:val="312"/>
              </w:trPr>
              <w:tc>
                <w:tcPr>
                  <w:tcW w:w="918" w:type="dxa"/>
                </w:tcPr>
                <w:p w14:paraId="450C604C" w14:textId="77777777" w:rsidR="00607A0A" w:rsidRPr="00376FD6" w:rsidRDefault="00607A0A" w:rsidP="0029309E">
                  <w:pPr>
                    <w:keepNext/>
                    <w:tabs>
                      <w:tab w:val="left" w:pos="1304"/>
                    </w:tabs>
                    <w:spacing w:after="60" w:line="240" w:lineRule="atLeast"/>
                    <w:jc w:val="both"/>
                    <w:outlineLvl w:val="3"/>
                    <w:rPr>
                      <w:rFonts w:cs="Arial"/>
                      <w:b/>
                      <w:bCs/>
                      <w:sz w:val="16"/>
                      <w:szCs w:val="16"/>
                    </w:rPr>
                  </w:pPr>
                  <w:r w:rsidRPr="00376FD6">
                    <w:rPr>
                      <w:rFonts w:cs="Arial"/>
                      <w:b/>
                      <w:bCs/>
                      <w:sz w:val="16"/>
                      <w:szCs w:val="16"/>
                    </w:rPr>
                    <w:t>IPBC</w:t>
                  </w:r>
                </w:p>
              </w:tc>
              <w:tc>
                <w:tcPr>
                  <w:tcW w:w="850" w:type="dxa"/>
                </w:tcPr>
                <w:p w14:paraId="06D70E64"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0.751</w:t>
                  </w:r>
                </w:p>
              </w:tc>
              <w:tc>
                <w:tcPr>
                  <w:tcW w:w="850" w:type="dxa"/>
                </w:tcPr>
                <w:p w14:paraId="034FD073"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0.757</w:t>
                  </w:r>
                </w:p>
                <w:p w14:paraId="27FC6F25"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(+0.8%)</w:t>
                  </w:r>
                </w:p>
              </w:tc>
              <w:tc>
                <w:tcPr>
                  <w:tcW w:w="993" w:type="dxa"/>
                </w:tcPr>
                <w:p w14:paraId="1A40AE18"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0.667</w:t>
                  </w:r>
                </w:p>
                <w:p w14:paraId="3E639C6B"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(-11.2%)</w:t>
                  </w:r>
                </w:p>
              </w:tc>
              <w:tc>
                <w:tcPr>
                  <w:tcW w:w="850" w:type="dxa"/>
                </w:tcPr>
                <w:p w14:paraId="0E749C93"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0.697</w:t>
                  </w:r>
                </w:p>
                <w:p w14:paraId="2AA775DE"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(-7.2%)</w:t>
                  </w:r>
                </w:p>
              </w:tc>
              <w:tc>
                <w:tcPr>
                  <w:tcW w:w="851" w:type="dxa"/>
                </w:tcPr>
                <w:p w14:paraId="75617D8B"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0.567</w:t>
                  </w:r>
                </w:p>
                <w:p w14:paraId="381A2AAB"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(-24.5%)</w:t>
                  </w:r>
                </w:p>
              </w:tc>
            </w:tr>
            <w:tr w:rsidR="00607A0A" w:rsidRPr="00376FD6" w14:paraId="0495D570" w14:textId="77777777" w:rsidTr="00431698">
              <w:trPr>
                <w:trHeight w:val="330"/>
              </w:trPr>
              <w:tc>
                <w:tcPr>
                  <w:tcW w:w="918" w:type="dxa"/>
                </w:tcPr>
                <w:p w14:paraId="5FAEF50F" w14:textId="77777777" w:rsidR="00607A0A" w:rsidRPr="00376FD6" w:rsidRDefault="00607A0A" w:rsidP="0029309E">
                  <w:pPr>
                    <w:keepNext/>
                    <w:tabs>
                      <w:tab w:val="left" w:pos="1304"/>
                    </w:tabs>
                    <w:spacing w:after="60" w:line="240" w:lineRule="atLeast"/>
                    <w:jc w:val="both"/>
                    <w:outlineLvl w:val="3"/>
                    <w:rPr>
                      <w:rFonts w:cs="Arial"/>
                      <w:b/>
                      <w:bCs/>
                      <w:sz w:val="16"/>
                      <w:szCs w:val="16"/>
                    </w:rPr>
                  </w:pPr>
                  <w:r w:rsidRPr="00376FD6">
                    <w:rPr>
                      <w:rFonts w:cs="Arial"/>
                      <w:b/>
                      <w:bCs/>
                      <w:sz w:val="16"/>
                      <w:szCs w:val="16"/>
                    </w:rPr>
                    <w:t>Propiconazole</w:t>
                  </w:r>
                </w:p>
              </w:tc>
              <w:tc>
                <w:tcPr>
                  <w:tcW w:w="850" w:type="dxa"/>
                </w:tcPr>
                <w:p w14:paraId="55FC1E7C"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2.216</w:t>
                  </w:r>
                </w:p>
              </w:tc>
              <w:tc>
                <w:tcPr>
                  <w:tcW w:w="850" w:type="dxa"/>
                </w:tcPr>
                <w:p w14:paraId="442A5350"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2.16</w:t>
                  </w:r>
                </w:p>
                <w:p w14:paraId="26CAFCDB"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(-2.5%)</w:t>
                  </w:r>
                </w:p>
              </w:tc>
              <w:tc>
                <w:tcPr>
                  <w:tcW w:w="993" w:type="dxa"/>
                </w:tcPr>
                <w:p w14:paraId="54531A66"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2.104</w:t>
                  </w:r>
                </w:p>
                <w:p w14:paraId="1328A7C7"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(-5.1%)</w:t>
                  </w:r>
                </w:p>
              </w:tc>
              <w:tc>
                <w:tcPr>
                  <w:tcW w:w="850" w:type="dxa"/>
                </w:tcPr>
                <w:p w14:paraId="19B94647"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2.135</w:t>
                  </w:r>
                </w:p>
                <w:p w14:paraId="73C9C21E"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(-3.7%)</w:t>
                  </w:r>
                </w:p>
              </w:tc>
              <w:tc>
                <w:tcPr>
                  <w:tcW w:w="851" w:type="dxa"/>
                </w:tcPr>
                <w:p w14:paraId="1E28FF2C"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2.237</w:t>
                  </w:r>
                </w:p>
                <w:p w14:paraId="25D201A5"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(+0.95%)</w:t>
                  </w:r>
                </w:p>
              </w:tc>
            </w:tr>
            <w:tr w:rsidR="00607A0A" w:rsidRPr="00376FD6" w14:paraId="2890DE17" w14:textId="77777777" w:rsidTr="00431698">
              <w:trPr>
                <w:trHeight w:val="330"/>
              </w:trPr>
              <w:tc>
                <w:tcPr>
                  <w:tcW w:w="918" w:type="dxa"/>
                </w:tcPr>
                <w:p w14:paraId="0329C989" w14:textId="77777777" w:rsidR="00607A0A" w:rsidRPr="00376FD6" w:rsidRDefault="00607A0A" w:rsidP="0029309E">
                  <w:pPr>
                    <w:keepNext/>
                    <w:tabs>
                      <w:tab w:val="left" w:pos="1304"/>
                    </w:tabs>
                    <w:spacing w:after="60" w:line="240" w:lineRule="atLeast"/>
                    <w:jc w:val="both"/>
                    <w:outlineLvl w:val="3"/>
                    <w:rPr>
                      <w:rFonts w:cs="Arial"/>
                      <w:b/>
                      <w:bCs/>
                      <w:sz w:val="16"/>
                      <w:szCs w:val="16"/>
                    </w:rPr>
                  </w:pPr>
                  <w:r w:rsidRPr="00376FD6">
                    <w:rPr>
                      <w:rFonts w:cs="Arial"/>
                      <w:b/>
                      <w:bCs/>
                      <w:sz w:val="16"/>
                      <w:szCs w:val="16"/>
                    </w:rPr>
                    <w:t>tebuconazole</w:t>
                  </w:r>
                </w:p>
              </w:tc>
              <w:tc>
                <w:tcPr>
                  <w:tcW w:w="850" w:type="dxa"/>
                </w:tcPr>
                <w:p w14:paraId="752547CF"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0.781</w:t>
                  </w:r>
                </w:p>
              </w:tc>
              <w:tc>
                <w:tcPr>
                  <w:tcW w:w="850" w:type="dxa"/>
                </w:tcPr>
                <w:p w14:paraId="3240D580"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0.753</w:t>
                  </w:r>
                </w:p>
                <w:p w14:paraId="7C4B5F4C"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(-3.6%)</w:t>
                  </w:r>
                </w:p>
              </w:tc>
              <w:tc>
                <w:tcPr>
                  <w:tcW w:w="993" w:type="dxa"/>
                </w:tcPr>
                <w:p w14:paraId="7293D19B"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0.729</w:t>
                  </w:r>
                </w:p>
                <w:p w14:paraId="2BDD0FD6"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(-6.7%)</w:t>
                  </w:r>
                </w:p>
              </w:tc>
              <w:tc>
                <w:tcPr>
                  <w:tcW w:w="850" w:type="dxa"/>
                </w:tcPr>
                <w:p w14:paraId="5AB54734"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0.723</w:t>
                  </w:r>
                </w:p>
                <w:p w14:paraId="77797426"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(-7.4%)</w:t>
                  </w:r>
                </w:p>
              </w:tc>
              <w:tc>
                <w:tcPr>
                  <w:tcW w:w="851" w:type="dxa"/>
                </w:tcPr>
                <w:p w14:paraId="0969C2FB"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 xml:space="preserve">0.774 </w:t>
                  </w:r>
                </w:p>
                <w:p w14:paraId="3969BD53" w14:textId="77777777" w:rsidR="00607A0A" w:rsidRPr="00376FD6" w:rsidRDefault="00607A0A" w:rsidP="0029309E">
                  <w:pPr>
                    <w:keepNext/>
                    <w:tabs>
                      <w:tab w:val="left" w:pos="1304"/>
                    </w:tabs>
                    <w:spacing w:after="60" w:line="240" w:lineRule="atLeast"/>
                    <w:jc w:val="both"/>
                    <w:outlineLvl w:val="3"/>
                    <w:rPr>
                      <w:rFonts w:cs="Arial"/>
                      <w:bCs/>
                      <w:sz w:val="16"/>
                      <w:szCs w:val="16"/>
                    </w:rPr>
                  </w:pPr>
                  <w:r w:rsidRPr="00376FD6">
                    <w:rPr>
                      <w:rFonts w:cs="Arial"/>
                      <w:bCs/>
                      <w:sz w:val="16"/>
                      <w:szCs w:val="16"/>
                    </w:rPr>
                    <w:t>(-0.90%)</w:t>
                  </w:r>
                </w:p>
              </w:tc>
            </w:tr>
          </w:tbl>
          <w:p w14:paraId="58A4D007" w14:textId="77777777" w:rsidR="00607A0A" w:rsidRPr="00376FD6" w:rsidRDefault="00607A0A" w:rsidP="0029309E">
            <w:pPr>
              <w:keepNext/>
              <w:tabs>
                <w:tab w:val="left" w:pos="1304"/>
              </w:tabs>
              <w:spacing w:after="60" w:line="240" w:lineRule="atLeast"/>
              <w:jc w:val="both"/>
              <w:outlineLvl w:val="3"/>
              <w:rPr>
                <w:rFonts w:cs="Arial"/>
                <w:b/>
                <w:bCs/>
              </w:rPr>
            </w:pPr>
          </w:p>
          <w:p w14:paraId="45CD74CF"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sample of X6119C stored after 12 months was analysed for IPBC and PBC contents by another facility (Danish technological institute). Content of IPBC was found to be 0.74%w/w while PBC content was always found below 0.01%w/w. </w:t>
            </w:r>
          </w:p>
          <w:p w14:paraId="760701FC" w14:textId="77777777" w:rsidR="00607A0A" w:rsidRPr="00376FD6" w:rsidRDefault="00607A0A" w:rsidP="0029309E">
            <w:pPr>
              <w:keepNext/>
              <w:tabs>
                <w:tab w:val="left" w:pos="1304"/>
              </w:tabs>
              <w:spacing w:after="60" w:line="240" w:lineRule="atLeast"/>
              <w:jc w:val="both"/>
              <w:outlineLvl w:val="3"/>
              <w:rPr>
                <w:rFonts w:cs="Arial"/>
                <w:bCs/>
              </w:rPr>
            </w:pPr>
          </w:p>
          <w:p w14:paraId="05E42A1E"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f-HDPE packaging</w:t>
            </w:r>
          </w:p>
          <w:p w14:paraId="1D308742" w14:textId="77777777" w:rsidR="00607A0A" w:rsidRPr="00376FD6" w:rsidRDefault="00607A0A" w:rsidP="0029309E">
            <w:pPr>
              <w:keepNext/>
              <w:tabs>
                <w:tab w:val="left" w:pos="1304"/>
              </w:tabs>
              <w:spacing w:after="60" w:line="240" w:lineRule="atLeast"/>
              <w:jc w:val="both"/>
              <w:outlineLvl w:val="3"/>
              <w:rPr>
                <w:rFonts w:cs="Arial"/>
                <w:b/>
                <w:bCs/>
              </w:rPr>
            </w:pPr>
          </w:p>
          <w:tbl>
            <w:tblPr>
              <w:tblStyle w:val="Grilledutableau"/>
              <w:tblW w:w="0" w:type="auto"/>
              <w:tblLayout w:type="fixed"/>
              <w:tblLook w:val="04A0" w:firstRow="1" w:lastRow="0" w:firstColumn="1" w:lastColumn="0" w:noHBand="0" w:noVBand="1"/>
            </w:tblPr>
            <w:tblGrid>
              <w:gridCol w:w="918"/>
              <w:gridCol w:w="850"/>
              <w:gridCol w:w="850"/>
              <w:gridCol w:w="851"/>
              <w:gridCol w:w="850"/>
              <w:gridCol w:w="993"/>
            </w:tblGrid>
            <w:tr w:rsidR="00607A0A" w:rsidRPr="00376FD6" w14:paraId="1487FBCC" w14:textId="77777777" w:rsidTr="00431698">
              <w:trPr>
                <w:trHeight w:val="312"/>
              </w:trPr>
              <w:tc>
                <w:tcPr>
                  <w:tcW w:w="918" w:type="dxa"/>
                </w:tcPr>
                <w:p w14:paraId="69C1B7F4"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lastRenderedPageBreak/>
                    <w:t>a.i content (%)</w:t>
                  </w:r>
                </w:p>
              </w:tc>
              <w:tc>
                <w:tcPr>
                  <w:tcW w:w="850" w:type="dxa"/>
                </w:tcPr>
                <w:p w14:paraId="47BB08B2"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 xml:space="preserve">Initial </w:t>
                  </w:r>
                </w:p>
              </w:tc>
              <w:tc>
                <w:tcPr>
                  <w:tcW w:w="850" w:type="dxa"/>
                </w:tcPr>
                <w:p w14:paraId="6D497492"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T6</w:t>
                  </w:r>
                </w:p>
              </w:tc>
              <w:tc>
                <w:tcPr>
                  <w:tcW w:w="851" w:type="dxa"/>
                </w:tcPr>
                <w:p w14:paraId="3609F210"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T12</w:t>
                  </w:r>
                </w:p>
              </w:tc>
              <w:tc>
                <w:tcPr>
                  <w:tcW w:w="850" w:type="dxa"/>
                </w:tcPr>
                <w:p w14:paraId="36980E61"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T18</w:t>
                  </w:r>
                </w:p>
              </w:tc>
              <w:tc>
                <w:tcPr>
                  <w:tcW w:w="993" w:type="dxa"/>
                </w:tcPr>
                <w:p w14:paraId="026C6C6B"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T24</w:t>
                  </w:r>
                </w:p>
              </w:tc>
            </w:tr>
            <w:tr w:rsidR="00607A0A" w:rsidRPr="00376FD6" w14:paraId="635315C2" w14:textId="77777777" w:rsidTr="00431698">
              <w:trPr>
                <w:trHeight w:val="330"/>
              </w:trPr>
              <w:tc>
                <w:tcPr>
                  <w:tcW w:w="918" w:type="dxa"/>
                </w:tcPr>
                <w:p w14:paraId="3FD37A0F"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Cypermethrin</w:t>
                  </w:r>
                </w:p>
              </w:tc>
              <w:tc>
                <w:tcPr>
                  <w:tcW w:w="850" w:type="dxa"/>
                </w:tcPr>
                <w:p w14:paraId="2EFE5DBA"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1.210</w:t>
                  </w:r>
                </w:p>
              </w:tc>
              <w:tc>
                <w:tcPr>
                  <w:tcW w:w="850" w:type="dxa"/>
                </w:tcPr>
                <w:p w14:paraId="6F5E7EF6"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1.111</w:t>
                  </w:r>
                </w:p>
                <w:p w14:paraId="17398DC5"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(-8.2%)</w:t>
                  </w:r>
                </w:p>
              </w:tc>
              <w:tc>
                <w:tcPr>
                  <w:tcW w:w="851" w:type="dxa"/>
                </w:tcPr>
                <w:p w14:paraId="16006F59"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1.128</w:t>
                  </w:r>
                </w:p>
                <w:p w14:paraId="29BC6653"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(-6.8%)</w:t>
                  </w:r>
                </w:p>
              </w:tc>
              <w:tc>
                <w:tcPr>
                  <w:tcW w:w="850" w:type="dxa"/>
                </w:tcPr>
                <w:p w14:paraId="3BAE5272"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1.059</w:t>
                  </w:r>
                </w:p>
                <w:p w14:paraId="299DC684"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(-12.5%)</w:t>
                  </w:r>
                </w:p>
              </w:tc>
              <w:tc>
                <w:tcPr>
                  <w:tcW w:w="993" w:type="dxa"/>
                </w:tcPr>
                <w:p w14:paraId="24D58D65"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1.030</w:t>
                  </w:r>
                </w:p>
                <w:p w14:paraId="2F9E348F"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(-14.9%)</w:t>
                  </w:r>
                </w:p>
              </w:tc>
            </w:tr>
            <w:tr w:rsidR="00607A0A" w:rsidRPr="00376FD6" w14:paraId="1C02A246" w14:textId="77777777" w:rsidTr="00431698">
              <w:trPr>
                <w:trHeight w:val="312"/>
              </w:trPr>
              <w:tc>
                <w:tcPr>
                  <w:tcW w:w="918" w:type="dxa"/>
                </w:tcPr>
                <w:p w14:paraId="05769C15"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IPBC</w:t>
                  </w:r>
                </w:p>
              </w:tc>
              <w:tc>
                <w:tcPr>
                  <w:tcW w:w="850" w:type="dxa"/>
                </w:tcPr>
                <w:p w14:paraId="324E749F"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0.751</w:t>
                  </w:r>
                </w:p>
              </w:tc>
              <w:tc>
                <w:tcPr>
                  <w:tcW w:w="850" w:type="dxa"/>
                </w:tcPr>
                <w:p w14:paraId="06DCCAF0"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0.708</w:t>
                  </w:r>
                </w:p>
                <w:p w14:paraId="5F61FE20"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(-5.7%)</w:t>
                  </w:r>
                </w:p>
              </w:tc>
              <w:tc>
                <w:tcPr>
                  <w:tcW w:w="851" w:type="dxa"/>
                </w:tcPr>
                <w:p w14:paraId="4D5F0085"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0.701</w:t>
                  </w:r>
                </w:p>
                <w:p w14:paraId="50A3C190"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(-6.7%)</w:t>
                  </w:r>
                </w:p>
              </w:tc>
              <w:tc>
                <w:tcPr>
                  <w:tcW w:w="850" w:type="dxa"/>
                </w:tcPr>
                <w:p w14:paraId="35458396"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0.697</w:t>
                  </w:r>
                </w:p>
                <w:p w14:paraId="46D5D5E7"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(-7.2%)</w:t>
                  </w:r>
                </w:p>
              </w:tc>
              <w:tc>
                <w:tcPr>
                  <w:tcW w:w="993" w:type="dxa"/>
                </w:tcPr>
                <w:p w14:paraId="147BD28A"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 xml:space="preserve">0.581 </w:t>
                  </w:r>
                </w:p>
                <w:p w14:paraId="6D48C6E1"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(-22.6%)</w:t>
                  </w:r>
                </w:p>
              </w:tc>
            </w:tr>
            <w:tr w:rsidR="00607A0A" w:rsidRPr="00376FD6" w14:paraId="035E83A7" w14:textId="77777777" w:rsidTr="00431698">
              <w:trPr>
                <w:trHeight w:val="330"/>
              </w:trPr>
              <w:tc>
                <w:tcPr>
                  <w:tcW w:w="918" w:type="dxa"/>
                </w:tcPr>
                <w:p w14:paraId="2C1806B6"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Propiconazole</w:t>
                  </w:r>
                </w:p>
              </w:tc>
              <w:tc>
                <w:tcPr>
                  <w:tcW w:w="850" w:type="dxa"/>
                </w:tcPr>
                <w:p w14:paraId="30C63F32"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2.16</w:t>
                  </w:r>
                </w:p>
              </w:tc>
              <w:tc>
                <w:tcPr>
                  <w:tcW w:w="850" w:type="dxa"/>
                </w:tcPr>
                <w:p w14:paraId="40733B27"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2.159</w:t>
                  </w:r>
                </w:p>
                <w:p w14:paraId="1FB126C7"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(-2.6%)</w:t>
                  </w:r>
                </w:p>
              </w:tc>
              <w:tc>
                <w:tcPr>
                  <w:tcW w:w="851" w:type="dxa"/>
                </w:tcPr>
                <w:p w14:paraId="6A297170"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2.126</w:t>
                  </w:r>
                </w:p>
                <w:p w14:paraId="52F1CB06"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(-4.1%)</w:t>
                  </w:r>
                </w:p>
              </w:tc>
              <w:tc>
                <w:tcPr>
                  <w:tcW w:w="850" w:type="dxa"/>
                </w:tcPr>
                <w:p w14:paraId="21069041"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2.131</w:t>
                  </w:r>
                </w:p>
                <w:p w14:paraId="13D8D6BF"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(-3.8%)</w:t>
                  </w:r>
                </w:p>
              </w:tc>
              <w:tc>
                <w:tcPr>
                  <w:tcW w:w="993" w:type="dxa"/>
                </w:tcPr>
                <w:p w14:paraId="00B31BA8"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2.239</w:t>
                  </w:r>
                </w:p>
                <w:p w14:paraId="7238AD55"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(+1.0%)</w:t>
                  </w:r>
                </w:p>
              </w:tc>
            </w:tr>
            <w:tr w:rsidR="00607A0A" w:rsidRPr="00376FD6" w14:paraId="4FB00370" w14:textId="77777777" w:rsidTr="00431698">
              <w:trPr>
                <w:trHeight w:val="330"/>
              </w:trPr>
              <w:tc>
                <w:tcPr>
                  <w:tcW w:w="918" w:type="dxa"/>
                </w:tcPr>
                <w:p w14:paraId="5BED60BA" w14:textId="77777777" w:rsidR="00607A0A" w:rsidRPr="00376FD6" w:rsidRDefault="00607A0A" w:rsidP="0029309E">
                  <w:pPr>
                    <w:keepNext/>
                    <w:tabs>
                      <w:tab w:val="left" w:pos="1304"/>
                    </w:tabs>
                    <w:spacing w:after="60" w:line="240" w:lineRule="atLeast"/>
                    <w:jc w:val="both"/>
                    <w:outlineLvl w:val="3"/>
                    <w:rPr>
                      <w:rFonts w:cs="Arial"/>
                      <w:b/>
                      <w:bCs/>
                      <w:sz w:val="18"/>
                      <w:szCs w:val="18"/>
                    </w:rPr>
                  </w:pPr>
                  <w:r w:rsidRPr="00376FD6">
                    <w:rPr>
                      <w:rFonts w:cs="Arial"/>
                      <w:b/>
                      <w:bCs/>
                      <w:sz w:val="18"/>
                      <w:szCs w:val="18"/>
                    </w:rPr>
                    <w:t>tebuconazole</w:t>
                  </w:r>
                </w:p>
              </w:tc>
              <w:tc>
                <w:tcPr>
                  <w:tcW w:w="850" w:type="dxa"/>
                </w:tcPr>
                <w:p w14:paraId="3CA4AF37"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0.781</w:t>
                  </w:r>
                </w:p>
              </w:tc>
              <w:tc>
                <w:tcPr>
                  <w:tcW w:w="850" w:type="dxa"/>
                </w:tcPr>
                <w:p w14:paraId="14E29D2F"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0.751</w:t>
                  </w:r>
                </w:p>
                <w:p w14:paraId="54B4E37F"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(-3.8%)</w:t>
                  </w:r>
                </w:p>
              </w:tc>
              <w:tc>
                <w:tcPr>
                  <w:tcW w:w="851" w:type="dxa"/>
                </w:tcPr>
                <w:p w14:paraId="3A886DA8"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0.736</w:t>
                  </w:r>
                </w:p>
                <w:p w14:paraId="1EE39CCD"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(-5.8%)</w:t>
                  </w:r>
                </w:p>
              </w:tc>
              <w:tc>
                <w:tcPr>
                  <w:tcW w:w="850" w:type="dxa"/>
                </w:tcPr>
                <w:p w14:paraId="1D0324FD"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0.722</w:t>
                  </w:r>
                </w:p>
                <w:p w14:paraId="1CAEC073"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(-7.6%)</w:t>
                  </w:r>
                </w:p>
              </w:tc>
              <w:tc>
                <w:tcPr>
                  <w:tcW w:w="993" w:type="dxa"/>
                </w:tcPr>
                <w:p w14:paraId="7719BAA4"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0.778</w:t>
                  </w:r>
                </w:p>
                <w:p w14:paraId="311A0EA1" w14:textId="77777777" w:rsidR="00607A0A" w:rsidRPr="00376FD6" w:rsidRDefault="00607A0A" w:rsidP="0029309E">
                  <w:pPr>
                    <w:keepNext/>
                    <w:tabs>
                      <w:tab w:val="left" w:pos="1304"/>
                    </w:tabs>
                    <w:spacing w:after="60" w:line="240" w:lineRule="atLeast"/>
                    <w:jc w:val="both"/>
                    <w:outlineLvl w:val="3"/>
                    <w:rPr>
                      <w:rFonts w:cs="Arial"/>
                      <w:bCs/>
                      <w:sz w:val="18"/>
                      <w:szCs w:val="18"/>
                    </w:rPr>
                  </w:pPr>
                  <w:r w:rsidRPr="00376FD6">
                    <w:rPr>
                      <w:rFonts w:cs="Arial"/>
                      <w:bCs/>
                      <w:sz w:val="18"/>
                      <w:szCs w:val="18"/>
                    </w:rPr>
                    <w:t>(-0.4%)</w:t>
                  </w:r>
                </w:p>
              </w:tc>
            </w:tr>
          </w:tbl>
          <w:p w14:paraId="2E80CE6F" w14:textId="77777777" w:rsidR="00607A0A" w:rsidRPr="00376FD6" w:rsidRDefault="00607A0A" w:rsidP="0029309E">
            <w:pPr>
              <w:keepNext/>
              <w:tabs>
                <w:tab w:val="left" w:pos="1304"/>
              </w:tabs>
              <w:spacing w:after="60" w:line="240" w:lineRule="atLeast"/>
              <w:jc w:val="both"/>
              <w:outlineLvl w:val="3"/>
              <w:rPr>
                <w:rFonts w:cs="Arial"/>
                <w:b/>
                <w:bCs/>
              </w:rPr>
            </w:pPr>
          </w:p>
          <w:p w14:paraId="1E7C3DA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sample of X6119C stored after 12 months was analysed for IPBC and PBC contents by another facility (Danish technological institute). Content of IPBC was found to be 0.74%w/w while PBC content was always found below 0.01%w/w. </w:t>
            </w:r>
          </w:p>
          <w:p w14:paraId="1F554A5E" w14:textId="77777777" w:rsidR="00607A0A" w:rsidRPr="00376FD6" w:rsidRDefault="00607A0A" w:rsidP="0029309E">
            <w:pPr>
              <w:keepNext/>
              <w:tabs>
                <w:tab w:val="left" w:pos="1304"/>
              </w:tabs>
              <w:spacing w:after="60" w:line="240" w:lineRule="atLeast"/>
              <w:jc w:val="both"/>
              <w:outlineLvl w:val="3"/>
              <w:rPr>
                <w:rFonts w:cs="Arial"/>
                <w:bCs/>
              </w:rPr>
            </w:pPr>
          </w:p>
          <w:p w14:paraId="2612BBD0"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pH value</w:t>
            </w:r>
          </w:p>
          <w:p w14:paraId="37BBCEDD"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before storage: 7.5 at 19.0°C </w:t>
            </w:r>
          </w:p>
          <w:p w14:paraId="3AFBC5E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after 24 months: 6.8 at 18.9°C </w:t>
            </w:r>
          </w:p>
          <w:p w14:paraId="67E34185" w14:textId="77777777" w:rsidR="00607A0A" w:rsidRPr="00376FD6" w:rsidRDefault="00607A0A" w:rsidP="0029309E">
            <w:pPr>
              <w:keepNext/>
              <w:tabs>
                <w:tab w:val="left" w:pos="1304"/>
              </w:tabs>
              <w:spacing w:after="60" w:line="240" w:lineRule="atLeast"/>
              <w:jc w:val="both"/>
              <w:outlineLvl w:val="3"/>
              <w:rPr>
                <w:rFonts w:cs="Arial"/>
                <w:bCs/>
              </w:rPr>
            </w:pPr>
          </w:p>
          <w:p w14:paraId="14558407" w14:textId="77777777" w:rsidR="00607A0A" w:rsidRPr="00376FD6" w:rsidRDefault="00607A0A" w:rsidP="0029309E">
            <w:pPr>
              <w:keepNext/>
              <w:tabs>
                <w:tab w:val="left" w:pos="1304"/>
              </w:tabs>
              <w:spacing w:after="60" w:line="240" w:lineRule="atLeast"/>
              <w:jc w:val="both"/>
              <w:outlineLvl w:val="3"/>
              <w:rPr>
                <w:rFonts w:cs="Arial"/>
                <w:bCs/>
              </w:rPr>
            </w:pPr>
          </w:p>
          <w:p w14:paraId="2FB6CBEC"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Emulsion stability (CIPAC MT 36.3)</w:t>
            </w:r>
          </w:p>
          <w:p w14:paraId="12B9EC3D" w14:textId="77777777" w:rsidR="00607A0A" w:rsidRPr="00376FD6" w:rsidRDefault="00607A0A" w:rsidP="0029309E">
            <w:pPr>
              <w:autoSpaceDE w:val="0"/>
              <w:autoSpaceDN w:val="0"/>
              <w:adjustRightInd w:val="0"/>
              <w:jc w:val="both"/>
              <w:rPr>
                <w:rFonts w:eastAsiaTheme="minorHAnsi" w:cs="Arial"/>
                <w:u w:val="single"/>
                <w:lang w:val="en-US" w:eastAsia="en-US"/>
              </w:rPr>
            </w:pPr>
            <w:r w:rsidRPr="00376FD6">
              <w:rPr>
                <w:rFonts w:eastAsiaTheme="minorHAnsi" w:cs="Arial"/>
                <w:u w:val="single"/>
                <w:lang w:val="en-US" w:eastAsia="en-US"/>
              </w:rPr>
              <w:t xml:space="preserve">After 6 months at ambient temperature </w:t>
            </w:r>
          </w:p>
          <w:p w14:paraId="01A888ED" w14:textId="77777777" w:rsidR="00607A0A" w:rsidRPr="00376FD6" w:rsidRDefault="00607A0A" w:rsidP="0029309E">
            <w:pPr>
              <w:autoSpaceDE w:val="0"/>
              <w:autoSpaceDN w:val="0"/>
              <w:adjustRightInd w:val="0"/>
              <w:jc w:val="both"/>
              <w:rPr>
                <w:rFonts w:eastAsiaTheme="minorHAnsi" w:cs="Arial"/>
                <w:u w:val="single"/>
                <w:lang w:val="en-US" w:eastAsia="en-US"/>
              </w:rPr>
            </w:pPr>
          </w:p>
          <w:p w14:paraId="39999862"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At 5%w/w</w:t>
            </w:r>
          </w:p>
          <w:p w14:paraId="5477A87D" w14:textId="77777777" w:rsidR="00607A0A" w:rsidRPr="00376FD6" w:rsidRDefault="00607A0A" w:rsidP="0029309E">
            <w:pPr>
              <w:autoSpaceDE w:val="0"/>
              <w:autoSpaceDN w:val="0"/>
              <w:adjustRightInd w:val="0"/>
              <w:jc w:val="both"/>
              <w:rPr>
                <w:rFonts w:eastAsiaTheme="minorHAnsi" w:cs="Arial"/>
                <w:lang w:val="en-US" w:eastAsia="en-US"/>
              </w:rPr>
            </w:pPr>
          </w:p>
          <w:p w14:paraId="0D87B441"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lastRenderedPageBreak/>
              <w:t>Initial emulsification: uniform emulsion</w:t>
            </w:r>
          </w:p>
          <w:p w14:paraId="2A1AEA38" w14:textId="77777777" w:rsidR="00607A0A" w:rsidRPr="00376FD6" w:rsidRDefault="00607A0A" w:rsidP="0029309E">
            <w:pPr>
              <w:autoSpaceDE w:val="0"/>
              <w:autoSpaceDN w:val="0"/>
              <w:adjustRightInd w:val="0"/>
              <w:jc w:val="both"/>
              <w:rPr>
                <w:rFonts w:eastAsiaTheme="minorHAnsi" w:cs="Arial"/>
                <w:lang w:val="en-US" w:eastAsia="en-US"/>
              </w:rPr>
            </w:pPr>
          </w:p>
          <w:p w14:paraId="6598408E"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Emulsion stability on standing: no free oil, cream, solid matter after standing for 30 min, 2h, 24h</w:t>
            </w:r>
          </w:p>
          <w:p w14:paraId="1CF17C1A" w14:textId="77777777" w:rsidR="00607A0A" w:rsidRPr="00376FD6" w:rsidRDefault="00607A0A" w:rsidP="0029309E">
            <w:pPr>
              <w:autoSpaceDE w:val="0"/>
              <w:autoSpaceDN w:val="0"/>
              <w:adjustRightInd w:val="0"/>
              <w:jc w:val="both"/>
              <w:rPr>
                <w:rFonts w:eastAsiaTheme="minorHAnsi" w:cs="Arial"/>
                <w:lang w:val="en-US" w:eastAsia="en-US"/>
              </w:rPr>
            </w:pPr>
          </w:p>
          <w:p w14:paraId="7732B63A"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Re-emulsification after standing for 24 h: no free oil, cream, solid matter after standing for 30 s; uniform emulsion</w:t>
            </w:r>
          </w:p>
          <w:p w14:paraId="6F85C588" w14:textId="77777777" w:rsidR="00607A0A" w:rsidRPr="00376FD6" w:rsidRDefault="00607A0A" w:rsidP="0029309E">
            <w:pPr>
              <w:autoSpaceDE w:val="0"/>
              <w:autoSpaceDN w:val="0"/>
              <w:adjustRightInd w:val="0"/>
              <w:jc w:val="both"/>
              <w:rPr>
                <w:rFonts w:eastAsiaTheme="minorHAnsi" w:cs="Arial"/>
                <w:lang w:val="en-US" w:eastAsia="en-US"/>
              </w:rPr>
            </w:pPr>
          </w:p>
          <w:p w14:paraId="79F7D2FC" w14:textId="77777777" w:rsidR="00607A0A" w:rsidRPr="00376FD6" w:rsidRDefault="00607A0A" w:rsidP="0029309E">
            <w:pPr>
              <w:autoSpaceDE w:val="0"/>
              <w:autoSpaceDN w:val="0"/>
              <w:adjustRightInd w:val="0"/>
              <w:jc w:val="both"/>
              <w:rPr>
                <w:rFonts w:cs="Arial"/>
                <w:b/>
                <w:bCs/>
              </w:rPr>
            </w:pPr>
            <w:r w:rsidRPr="00376FD6">
              <w:rPr>
                <w:rFonts w:eastAsiaTheme="minorHAnsi" w:cs="Arial"/>
                <w:lang w:val="en-US" w:eastAsia="en-US"/>
              </w:rPr>
              <w:t>Final emulsion stability: no free oil, cream, solid matter after standing for 30 min</w:t>
            </w:r>
          </w:p>
          <w:p w14:paraId="336612FF" w14:textId="77777777" w:rsidR="00607A0A" w:rsidRPr="00376FD6" w:rsidRDefault="00607A0A" w:rsidP="0029309E">
            <w:pPr>
              <w:keepNext/>
              <w:tabs>
                <w:tab w:val="left" w:pos="1304"/>
              </w:tabs>
              <w:spacing w:after="60" w:line="240" w:lineRule="atLeast"/>
              <w:jc w:val="both"/>
              <w:outlineLvl w:val="3"/>
              <w:rPr>
                <w:rFonts w:cs="Arial"/>
                <w:b/>
                <w:bCs/>
              </w:rPr>
            </w:pPr>
          </w:p>
          <w:p w14:paraId="6DF38771" w14:textId="77777777" w:rsidR="00607A0A" w:rsidRPr="00376FD6" w:rsidRDefault="00607A0A" w:rsidP="0029309E">
            <w:pPr>
              <w:keepNext/>
              <w:tabs>
                <w:tab w:val="left" w:pos="1304"/>
              </w:tabs>
              <w:spacing w:after="60" w:line="240" w:lineRule="atLeast"/>
              <w:jc w:val="both"/>
              <w:outlineLvl w:val="3"/>
              <w:rPr>
                <w:rFonts w:cs="Arial"/>
                <w:bCs/>
                <w:u w:val="single"/>
              </w:rPr>
            </w:pPr>
            <w:r w:rsidRPr="00376FD6">
              <w:rPr>
                <w:rFonts w:cs="Arial"/>
                <w:bCs/>
                <w:u w:val="single"/>
              </w:rPr>
              <w:t>after storage 24 months at ambient temperature</w:t>
            </w:r>
          </w:p>
          <w:p w14:paraId="329FECD8" w14:textId="77777777" w:rsidR="00607A0A" w:rsidRPr="00376FD6" w:rsidRDefault="00607A0A" w:rsidP="0029309E">
            <w:pPr>
              <w:autoSpaceDE w:val="0"/>
              <w:autoSpaceDN w:val="0"/>
              <w:adjustRightInd w:val="0"/>
              <w:rPr>
                <w:rFonts w:eastAsiaTheme="minorHAnsi" w:cs="Arial"/>
                <w:lang w:val="en-US" w:eastAsia="en-US"/>
              </w:rPr>
            </w:pPr>
          </w:p>
          <w:p w14:paraId="3C4DD86F" w14:textId="77777777" w:rsidR="00607A0A" w:rsidRPr="00376FD6" w:rsidRDefault="00607A0A" w:rsidP="00CF017A">
            <w:pPr>
              <w:pStyle w:val="Paragraphedeliste"/>
              <w:numPr>
                <w:ilvl w:val="0"/>
                <w:numId w:val="23"/>
              </w:numPr>
              <w:suppressAutoHyphens w:val="0"/>
              <w:autoSpaceDE w:val="0"/>
              <w:autoSpaceDN w:val="0"/>
              <w:adjustRightInd w:val="0"/>
              <w:contextualSpacing/>
              <w:rPr>
                <w:rFonts w:eastAsiaTheme="minorHAnsi" w:cs="Arial"/>
                <w:lang w:val="en-US" w:eastAsia="en-US"/>
              </w:rPr>
            </w:pPr>
            <w:r w:rsidRPr="00376FD6">
              <w:rPr>
                <w:rFonts w:eastAsiaTheme="minorHAnsi" w:cs="Arial"/>
                <w:lang w:val="en-US" w:eastAsia="en-US"/>
              </w:rPr>
              <w:t xml:space="preserve">at 3%w/w </w:t>
            </w:r>
          </w:p>
          <w:p w14:paraId="1174FC7C"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Initial emulsification: uniform emulsion</w:t>
            </w:r>
          </w:p>
          <w:p w14:paraId="5006D293" w14:textId="77777777" w:rsidR="00607A0A" w:rsidRPr="00376FD6" w:rsidRDefault="00607A0A" w:rsidP="0029309E">
            <w:pPr>
              <w:autoSpaceDE w:val="0"/>
              <w:autoSpaceDN w:val="0"/>
              <w:adjustRightInd w:val="0"/>
              <w:rPr>
                <w:rFonts w:eastAsiaTheme="minorHAnsi" w:cs="Arial"/>
                <w:lang w:val="en-US" w:eastAsia="en-US"/>
              </w:rPr>
            </w:pPr>
          </w:p>
          <w:p w14:paraId="30C92DB7"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Emulsion stability on standing: no free oil, cream , solide after standing for 30 min, 2h, 24h</w:t>
            </w:r>
          </w:p>
          <w:p w14:paraId="30EB96EE" w14:textId="77777777" w:rsidR="00607A0A" w:rsidRPr="00376FD6" w:rsidRDefault="00607A0A" w:rsidP="0029309E">
            <w:pPr>
              <w:autoSpaceDE w:val="0"/>
              <w:autoSpaceDN w:val="0"/>
              <w:adjustRightInd w:val="0"/>
              <w:rPr>
                <w:rFonts w:eastAsiaTheme="minorHAnsi" w:cs="Arial"/>
                <w:lang w:val="en-US" w:eastAsia="en-US"/>
              </w:rPr>
            </w:pPr>
          </w:p>
          <w:p w14:paraId="5909ECF2"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Re-emulsification after standing for 24 h: no free oil, cream, solid matter after standing for 30 s; uniform emulsion</w:t>
            </w:r>
          </w:p>
          <w:p w14:paraId="6CD3DA80" w14:textId="77777777" w:rsidR="00607A0A" w:rsidRPr="00376FD6" w:rsidRDefault="00607A0A" w:rsidP="0029309E">
            <w:pPr>
              <w:autoSpaceDE w:val="0"/>
              <w:autoSpaceDN w:val="0"/>
              <w:adjustRightInd w:val="0"/>
              <w:rPr>
                <w:rFonts w:eastAsiaTheme="minorHAnsi" w:cs="Arial"/>
                <w:lang w:val="en-US" w:eastAsia="en-US"/>
              </w:rPr>
            </w:pPr>
          </w:p>
          <w:p w14:paraId="1672517F"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Final emulsion stability: no free oil, cream, solid matter after standing for 30min</w:t>
            </w:r>
          </w:p>
          <w:p w14:paraId="3AAD2551" w14:textId="77777777" w:rsidR="00607A0A" w:rsidRPr="00376FD6" w:rsidRDefault="00607A0A" w:rsidP="0029309E">
            <w:pPr>
              <w:autoSpaceDE w:val="0"/>
              <w:autoSpaceDN w:val="0"/>
              <w:adjustRightInd w:val="0"/>
              <w:rPr>
                <w:rFonts w:eastAsiaTheme="minorHAnsi" w:cs="Arial"/>
                <w:lang w:val="en-US" w:eastAsia="en-US"/>
              </w:rPr>
            </w:pPr>
          </w:p>
          <w:p w14:paraId="1F7D6666" w14:textId="77777777" w:rsidR="00607A0A" w:rsidRPr="00376FD6" w:rsidRDefault="00607A0A" w:rsidP="00CF017A">
            <w:pPr>
              <w:pStyle w:val="Paragraphedeliste"/>
              <w:numPr>
                <w:ilvl w:val="0"/>
                <w:numId w:val="23"/>
              </w:numPr>
              <w:suppressAutoHyphens w:val="0"/>
              <w:autoSpaceDE w:val="0"/>
              <w:autoSpaceDN w:val="0"/>
              <w:adjustRightInd w:val="0"/>
              <w:contextualSpacing/>
              <w:rPr>
                <w:rFonts w:eastAsiaTheme="minorHAnsi" w:cs="Arial"/>
                <w:lang w:val="en-US" w:eastAsia="en-US"/>
              </w:rPr>
            </w:pPr>
            <w:r w:rsidRPr="00376FD6">
              <w:rPr>
                <w:rFonts w:eastAsiaTheme="minorHAnsi" w:cs="Arial"/>
                <w:lang w:val="en-US" w:eastAsia="en-US"/>
              </w:rPr>
              <w:t>at 8.33%w/w</w:t>
            </w:r>
          </w:p>
          <w:p w14:paraId="28CE25F5" w14:textId="77777777" w:rsidR="00607A0A" w:rsidRPr="00376FD6" w:rsidRDefault="00607A0A" w:rsidP="0029309E">
            <w:pPr>
              <w:autoSpaceDE w:val="0"/>
              <w:autoSpaceDN w:val="0"/>
              <w:adjustRightInd w:val="0"/>
              <w:rPr>
                <w:rFonts w:eastAsiaTheme="minorHAnsi" w:cs="Arial"/>
                <w:lang w:val="en-US" w:eastAsia="en-US"/>
              </w:rPr>
            </w:pPr>
          </w:p>
          <w:p w14:paraId="0792E5C0"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Initial emulsification: uniform emulsion</w:t>
            </w:r>
          </w:p>
          <w:p w14:paraId="29849DA4" w14:textId="77777777" w:rsidR="00607A0A" w:rsidRPr="00376FD6" w:rsidRDefault="00607A0A" w:rsidP="0029309E">
            <w:pPr>
              <w:autoSpaceDE w:val="0"/>
              <w:autoSpaceDN w:val="0"/>
              <w:adjustRightInd w:val="0"/>
              <w:rPr>
                <w:rFonts w:eastAsiaTheme="minorHAnsi" w:cs="Arial"/>
                <w:lang w:val="en-US" w:eastAsia="en-US"/>
              </w:rPr>
            </w:pPr>
          </w:p>
          <w:p w14:paraId="5FA05A78"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lastRenderedPageBreak/>
              <w:t>Emulsion stability on standing: no free oil, cream , solide after standing for 30 min, 2h, 24h</w:t>
            </w:r>
          </w:p>
          <w:p w14:paraId="25BB88C9" w14:textId="77777777" w:rsidR="00607A0A" w:rsidRPr="00376FD6" w:rsidRDefault="00607A0A" w:rsidP="0029309E">
            <w:pPr>
              <w:autoSpaceDE w:val="0"/>
              <w:autoSpaceDN w:val="0"/>
              <w:adjustRightInd w:val="0"/>
              <w:rPr>
                <w:rFonts w:eastAsiaTheme="minorHAnsi" w:cs="Arial"/>
                <w:lang w:val="en-US" w:eastAsia="en-US"/>
              </w:rPr>
            </w:pPr>
          </w:p>
          <w:p w14:paraId="267B3CAC"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Re-emulsification after standing for 24 h: no free oil, cream, solid matter after standing for 30 s; uniform emulsion</w:t>
            </w:r>
          </w:p>
          <w:p w14:paraId="60D3480E" w14:textId="77777777" w:rsidR="00607A0A" w:rsidRPr="00376FD6" w:rsidRDefault="00607A0A" w:rsidP="0029309E">
            <w:pPr>
              <w:autoSpaceDE w:val="0"/>
              <w:autoSpaceDN w:val="0"/>
              <w:adjustRightInd w:val="0"/>
              <w:rPr>
                <w:rFonts w:eastAsiaTheme="minorHAnsi" w:cs="Arial"/>
                <w:lang w:val="en-US" w:eastAsia="en-US"/>
              </w:rPr>
            </w:pPr>
          </w:p>
          <w:p w14:paraId="24803C6B"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Final emulsion stability: no free oil, cream, solid matter after standing for 30min</w:t>
            </w:r>
          </w:p>
          <w:p w14:paraId="669AADF5" w14:textId="77777777" w:rsidR="00607A0A" w:rsidRPr="00376FD6" w:rsidRDefault="00607A0A" w:rsidP="0029309E">
            <w:pPr>
              <w:autoSpaceDE w:val="0"/>
              <w:autoSpaceDN w:val="0"/>
              <w:adjustRightInd w:val="0"/>
              <w:rPr>
                <w:rFonts w:eastAsiaTheme="minorHAnsi" w:cs="Arial"/>
                <w:lang w:val="en-US" w:eastAsia="en-US"/>
              </w:rPr>
            </w:pPr>
          </w:p>
          <w:p w14:paraId="57108F15" w14:textId="77777777" w:rsidR="00607A0A" w:rsidRPr="00376FD6" w:rsidRDefault="00607A0A" w:rsidP="0029309E">
            <w:pPr>
              <w:autoSpaceDE w:val="0"/>
              <w:autoSpaceDN w:val="0"/>
              <w:adjustRightInd w:val="0"/>
              <w:rPr>
                <w:rFonts w:eastAsiaTheme="minorHAnsi" w:cs="Arial"/>
                <w:lang w:val="en-US" w:eastAsia="en-US"/>
              </w:rPr>
            </w:pPr>
          </w:p>
          <w:p w14:paraId="314DF4DE"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Persistent foaming (CIPAC MT 47.2)</w:t>
            </w:r>
          </w:p>
          <w:p w14:paraId="16B7B321" w14:textId="77777777" w:rsidR="00607A0A" w:rsidRPr="00376FD6" w:rsidRDefault="00607A0A" w:rsidP="0029309E">
            <w:pPr>
              <w:keepNext/>
              <w:tabs>
                <w:tab w:val="left" w:pos="1304"/>
              </w:tabs>
              <w:spacing w:after="60" w:line="240" w:lineRule="atLeast"/>
              <w:jc w:val="both"/>
              <w:outlineLvl w:val="3"/>
              <w:rPr>
                <w:rFonts w:eastAsiaTheme="minorHAnsi" w:cs="Arial"/>
                <w:lang w:val="en-US" w:eastAsia="en-US"/>
              </w:rPr>
            </w:pPr>
            <w:r w:rsidRPr="00376FD6">
              <w:rPr>
                <w:rFonts w:eastAsiaTheme="minorHAnsi" w:cs="Arial"/>
                <w:lang w:val="en-US" w:eastAsia="en-US"/>
              </w:rPr>
              <w:t>After 6 months at ambient temperature and at 5%w/w: Volume of foam : no foam after 1 min</w:t>
            </w:r>
          </w:p>
          <w:p w14:paraId="205FC199" w14:textId="77777777" w:rsidR="00607A0A" w:rsidRPr="00376FD6" w:rsidRDefault="00607A0A" w:rsidP="0029309E">
            <w:pPr>
              <w:keepNext/>
              <w:tabs>
                <w:tab w:val="left" w:pos="1304"/>
              </w:tabs>
              <w:spacing w:after="60" w:line="240" w:lineRule="atLeast"/>
              <w:jc w:val="both"/>
              <w:outlineLvl w:val="3"/>
              <w:rPr>
                <w:rFonts w:cs="Arial"/>
                <w:bCs/>
                <w:lang w:val="en-US"/>
              </w:rPr>
            </w:pPr>
            <w:r w:rsidRPr="00376FD6">
              <w:rPr>
                <w:rFonts w:eastAsiaTheme="minorHAnsi" w:cs="Arial"/>
                <w:lang w:val="en-US" w:eastAsia="en-US"/>
              </w:rPr>
              <w:t>After storage 24 months at ambient temperature, at 3% and 8.33% w/w : Volume of foam : no foam observed after 1 min.</w:t>
            </w:r>
          </w:p>
          <w:p w14:paraId="1492BE6F" w14:textId="77777777" w:rsidR="00607A0A" w:rsidRPr="00376FD6" w:rsidRDefault="00607A0A" w:rsidP="0029309E">
            <w:pPr>
              <w:autoSpaceDE w:val="0"/>
              <w:autoSpaceDN w:val="0"/>
              <w:adjustRightInd w:val="0"/>
              <w:rPr>
                <w:rFonts w:eastAsiaTheme="minorHAnsi" w:cs="Arial"/>
                <w:lang w:val="en-US" w:eastAsia="en-US"/>
              </w:rPr>
            </w:pPr>
          </w:p>
          <w:p w14:paraId="5CA07679" w14:textId="77777777" w:rsidR="00607A0A" w:rsidRPr="00376FD6" w:rsidRDefault="00607A0A" w:rsidP="0029309E">
            <w:pPr>
              <w:keepNext/>
              <w:tabs>
                <w:tab w:val="left" w:pos="1304"/>
              </w:tabs>
              <w:spacing w:after="60" w:line="240" w:lineRule="atLeast"/>
              <w:jc w:val="both"/>
              <w:outlineLvl w:val="3"/>
              <w:rPr>
                <w:rFonts w:cs="Arial"/>
                <w:bCs/>
                <w:lang w:val="en-US"/>
              </w:rPr>
            </w:pPr>
          </w:p>
        </w:tc>
        <w:tc>
          <w:tcPr>
            <w:tcW w:w="2873" w:type="dxa"/>
          </w:tcPr>
          <w:p w14:paraId="12EDEB1C"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lastRenderedPageBreak/>
              <w:t xml:space="preserve">Cypermethrin content decreases linearly from t0 to t24 months. Results are only acceptable up to 12 months storage. Such loss was not observed for the colouring version (X6119CJ) and for other products of the family (containing lower content of cypermethrin). The applicant has explained this specific loss in X6119C due to the pH of this </w:t>
            </w:r>
            <w:r w:rsidRPr="00376FD6">
              <w:rPr>
                <w:rFonts w:cs="Arial"/>
                <w:bCs/>
              </w:rPr>
              <w:lastRenderedPageBreak/>
              <w:t>product which is slightly higher than for other products of the family. According to the assessment report, cypermethrin is degraded slightly under neutral conditions (major metabolites are DCVC acid and 3-PBA). This may explain the difference with other products.</w:t>
            </w:r>
          </w:p>
          <w:p w14:paraId="4C613AE8" w14:textId="77777777" w:rsidR="00607A0A" w:rsidRPr="00376FD6" w:rsidRDefault="00607A0A" w:rsidP="0029309E">
            <w:pPr>
              <w:keepNext/>
              <w:tabs>
                <w:tab w:val="left" w:pos="1304"/>
              </w:tabs>
              <w:spacing w:after="60" w:line="240" w:lineRule="atLeast"/>
              <w:jc w:val="both"/>
              <w:outlineLvl w:val="3"/>
              <w:rPr>
                <w:rFonts w:cs="Arial"/>
                <w:bCs/>
                <w:lang w:val="en-US"/>
              </w:rPr>
            </w:pPr>
          </w:p>
          <w:p w14:paraId="491DB6CA"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variation of IPBC content after 12 and 24 months is higher than 10% while variations were in acceptable limits after 6 and 18 months. The applicant asked another laboratoty to demonstrate that IPBC was converted into PBC. Nevertheless, results given with the Danish Institute were not in accordance with results obtained by FCBA. IPBC was found stable after 12 months storage and no PBC was detected. It should be noted that no validation data were provided by the Danish Institute. The applicant states that difference observed between the two facilities can be explained </w:t>
            </w:r>
            <w:r w:rsidRPr="00376FD6">
              <w:rPr>
                <w:rFonts w:cs="Arial"/>
                <w:bCs/>
              </w:rPr>
              <w:lastRenderedPageBreak/>
              <w:t xml:space="preserve">by the instability of the ratio IPBC/PBC in the product. </w:t>
            </w:r>
          </w:p>
          <w:p w14:paraId="13FA3B6D"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 xml:space="preserve">eCA considers that this answer is not sufficient and that the results are not reliable. Results provided do not allow to conclude on the stability of IPBC since variations are not coherent with a possible degradation of the active substance. </w:t>
            </w:r>
          </w:p>
          <w:p w14:paraId="01C6887D"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 xml:space="preserve">According to the results obtained for other active substances, </w:t>
            </w:r>
            <w:r w:rsidRPr="005F0B49">
              <w:rPr>
                <w:rFonts w:cs="Arial"/>
                <w:b/>
                <w:bCs/>
              </w:rPr>
              <w:t>only a 12 months shelf life can be granted.</w:t>
            </w:r>
            <w:r w:rsidRPr="00376FD6">
              <w:rPr>
                <w:rFonts w:cs="Arial"/>
                <w:b/>
                <w:bCs/>
              </w:rPr>
              <w:t xml:space="preserve"> However, in order to confirm stability for IPBC, a new shelf life is required in post authorisation.</w:t>
            </w:r>
          </w:p>
          <w:p w14:paraId="386EC641" w14:textId="77777777" w:rsidR="00607A0A" w:rsidRPr="00376FD6" w:rsidRDefault="00607A0A" w:rsidP="0029309E">
            <w:pPr>
              <w:keepNext/>
              <w:tabs>
                <w:tab w:val="left" w:pos="1304"/>
              </w:tabs>
              <w:spacing w:after="60" w:line="240" w:lineRule="atLeast"/>
              <w:jc w:val="both"/>
              <w:outlineLvl w:val="3"/>
              <w:rPr>
                <w:rFonts w:cs="Arial"/>
                <w:b/>
                <w:bCs/>
              </w:rPr>
            </w:pPr>
          </w:p>
          <w:p w14:paraId="0CB870DA"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Technical properties were tested at 5%w/w after 6months and at 3 and 8%w/w after 24 months and found acceptable. </w:t>
            </w:r>
          </w:p>
          <w:p w14:paraId="1ACE1F6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Persistent foaming results are very different between formulations X6119C and X6119CJ. The applicant explains that these differences are due to the foaming properties of colouring agent premix </w:t>
            </w:r>
            <w:r w:rsidRPr="00376FD6">
              <w:rPr>
                <w:rFonts w:cs="Arial"/>
                <w:bCs/>
              </w:rPr>
              <w:lastRenderedPageBreak/>
              <w:t xml:space="preserve">(containing 8% of dispersing agent) which are not present in formulation X6119C. </w:t>
            </w:r>
          </w:p>
        </w:tc>
        <w:tc>
          <w:tcPr>
            <w:tcW w:w="1559" w:type="dxa"/>
          </w:tcPr>
          <w:p w14:paraId="7096B150"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lastRenderedPageBreak/>
              <w:t>Legay S, 2016</w:t>
            </w:r>
          </w:p>
          <w:p w14:paraId="601D4B89"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Report 402/13/1136F/cd-e</w:t>
            </w:r>
          </w:p>
          <w:p w14:paraId="5EE7C22D"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GLP</w:t>
            </w:r>
          </w:p>
        </w:tc>
      </w:tr>
      <w:tr w:rsidR="00607A0A" w:rsidRPr="00376FD6" w14:paraId="6CA3AE7E" w14:textId="77777777" w:rsidTr="00BC2F9F">
        <w:trPr>
          <w:trHeight w:val="233"/>
        </w:trPr>
        <w:tc>
          <w:tcPr>
            <w:tcW w:w="2160" w:type="dxa"/>
          </w:tcPr>
          <w:p w14:paraId="36E22260" w14:textId="77777777" w:rsidR="00607A0A" w:rsidRPr="00376FD6" w:rsidRDefault="00607A0A" w:rsidP="0029309E">
            <w:pPr>
              <w:rPr>
                <w:rFonts w:cs="Arial"/>
                <w:lang w:eastAsia="de-DE"/>
              </w:rPr>
            </w:pPr>
            <w:r w:rsidRPr="00376FD6">
              <w:rPr>
                <w:rFonts w:cs="Arial"/>
                <w:lang w:eastAsia="de-DE"/>
              </w:rPr>
              <w:lastRenderedPageBreak/>
              <w:t xml:space="preserve">Storage stability test – </w:t>
            </w:r>
            <w:r w:rsidRPr="00376FD6">
              <w:rPr>
                <w:rFonts w:cs="Arial"/>
                <w:b/>
                <w:lang w:eastAsia="de-DE"/>
              </w:rPr>
              <w:t>low temperature stability test for liquids</w:t>
            </w:r>
          </w:p>
        </w:tc>
        <w:tc>
          <w:tcPr>
            <w:tcW w:w="1312" w:type="dxa"/>
          </w:tcPr>
          <w:p w14:paraId="1C4D9990" w14:textId="77777777" w:rsidR="00607A0A" w:rsidRPr="00376FD6" w:rsidRDefault="00607A0A" w:rsidP="0029309E">
            <w:pPr>
              <w:keepNext/>
              <w:tabs>
                <w:tab w:val="left" w:pos="1304"/>
              </w:tabs>
              <w:spacing w:after="60" w:line="240" w:lineRule="atLeast"/>
              <w:jc w:val="both"/>
              <w:outlineLvl w:val="3"/>
              <w:rPr>
                <w:rFonts w:cs="Arial"/>
                <w:b/>
                <w:bCs/>
              </w:rPr>
            </w:pPr>
          </w:p>
        </w:tc>
        <w:tc>
          <w:tcPr>
            <w:tcW w:w="1276" w:type="dxa"/>
          </w:tcPr>
          <w:p w14:paraId="6808F73C" w14:textId="77777777" w:rsidR="00607A0A" w:rsidRPr="00376FD6" w:rsidRDefault="00607A0A" w:rsidP="0029309E">
            <w:pPr>
              <w:keepNext/>
              <w:tabs>
                <w:tab w:val="left" w:pos="1304"/>
              </w:tabs>
              <w:spacing w:after="60" w:line="240" w:lineRule="atLeast"/>
              <w:jc w:val="both"/>
              <w:outlineLvl w:val="3"/>
              <w:rPr>
                <w:rFonts w:cs="Arial"/>
                <w:b/>
                <w:bCs/>
              </w:rPr>
            </w:pPr>
          </w:p>
        </w:tc>
        <w:tc>
          <w:tcPr>
            <w:tcW w:w="5490" w:type="dxa"/>
          </w:tcPr>
          <w:p w14:paraId="3B01B567" w14:textId="77777777" w:rsidR="00607A0A" w:rsidRPr="00376FD6" w:rsidRDefault="00607A0A" w:rsidP="0029309E">
            <w:pPr>
              <w:autoSpaceDE w:val="0"/>
              <w:autoSpaceDN w:val="0"/>
              <w:adjustRightInd w:val="0"/>
              <w:rPr>
                <w:rFonts w:eastAsiaTheme="minorHAnsi" w:cs="Arial"/>
                <w:color w:val="000000"/>
                <w:lang w:val="en-US" w:eastAsia="en-US"/>
              </w:rPr>
            </w:pPr>
            <w:r w:rsidRPr="00376FD6">
              <w:rPr>
                <w:rFonts w:eastAsiaTheme="minorHAnsi" w:cs="Arial"/>
                <w:color w:val="000000"/>
                <w:lang w:val="en-US" w:eastAsia="en-US"/>
              </w:rPr>
              <w:t xml:space="preserve">The product X6119C has the same composition than X6119CJ without colouring agents which are replaced by an inert ingredient. </w:t>
            </w:r>
          </w:p>
          <w:p w14:paraId="4B990CE1" w14:textId="77777777" w:rsidR="00607A0A" w:rsidRPr="00376FD6" w:rsidRDefault="00607A0A" w:rsidP="0029309E">
            <w:pPr>
              <w:autoSpaceDE w:val="0"/>
              <w:autoSpaceDN w:val="0"/>
              <w:adjustRightInd w:val="0"/>
              <w:rPr>
                <w:rFonts w:eastAsiaTheme="minorHAnsi" w:cs="Arial"/>
                <w:color w:val="000000"/>
                <w:lang w:val="en-US" w:eastAsia="en-US"/>
              </w:rPr>
            </w:pPr>
            <w:r w:rsidRPr="00376FD6">
              <w:rPr>
                <w:rFonts w:eastAsiaTheme="minorHAnsi" w:cs="Arial"/>
                <w:color w:val="000000"/>
                <w:lang w:val="en-US" w:eastAsia="en-US"/>
              </w:rPr>
              <w:t xml:space="preserve">Considering that the major change is the suppression of colouring agents in the product X6119C, and that this change does not affect the emulsion stability, it is not expected that the composition change has any significant impact on the physical stability after 7 days at 0 °C. </w:t>
            </w:r>
          </w:p>
          <w:p w14:paraId="498FF31F" w14:textId="77777777" w:rsidR="00607A0A" w:rsidRPr="00376FD6" w:rsidRDefault="00607A0A" w:rsidP="0029309E">
            <w:pPr>
              <w:keepNext/>
              <w:tabs>
                <w:tab w:val="left" w:pos="1304"/>
              </w:tabs>
              <w:spacing w:after="60" w:line="240" w:lineRule="atLeast"/>
              <w:jc w:val="both"/>
              <w:outlineLvl w:val="3"/>
              <w:rPr>
                <w:rFonts w:cs="Arial"/>
                <w:bCs/>
                <w:lang w:val="en-US"/>
              </w:rPr>
            </w:pPr>
            <w:r w:rsidRPr="00376FD6">
              <w:rPr>
                <w:rFonts w:eastAsiaTheme="minorHAnsi" w:cs="Arial"/>
                <w:bCs/>
                <w:color w:val="000000"/>
                <w:lang w:val="en-US" w:eastAsia="en-US"/>
              </w:rPr>
              <w:t>Therefore, the storage stability of X6119C, after 7 days at 0 °C, is expected to be the same as the storage stability of X6119CJ.</w:t>
            </w:r>
          </w:p>
        </w:tc>
        <w:tc>
          <w:tcPr>
            <w:tcW w:w="2873" w:type="dxa"/>
          </w:tcPr>
          <w:p w14:paraId="326ECEDE"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bridging is acceptable. The formulation X6119C is considered stable after low temperature storage. </w:t>
            </w:r>
          </w:p>
        </w:tc>
        <w:tc>
          <w:tcPr>
            <w:tcW w:w="1559" w:type="dxa"/>
          </w:tcPr>
          <w:p w14:paraId="6002F5FC" w14:textId="77777777" w:rsidR="00607A0A" w:rsidRPr="00376FD6" w:rsidRDefault="00607A0A" w:rsidP="0029309E">
            <w:pPr>
              <w:keepNext/>
              <w:tabs>
                <w:tab w:val="left" w:pos="1304"/>
              </w:tabs>
              <w:spacing w:after="60" w:line="240" w:lineRule="atLeast"/>
              <w:jc w:val="both"/>
              <w:outlineLvl w:val="3"/>
              <w:rPr>
                <w:rFonts w:cs="Arial"/>
                <w:bCs/>
              </w:rPr>
            </w:pPr>
          </w:p>
        </w:tc>
      </w:tr>
      <w:tr w:rsidR="00607A0A" w:rsidRPr="00376FD6" w14:paraId="2052F5A5" w14:textId="77777777" w:rsidTr="00BC2F9F">
        <w:trPr>
          <w:trHeight w:val="233"/>
        </w:trPr>
        <w:tc>
          <w:tcPr>
            <w:tcW w:w="2160" w:type="dxa"/>
          </w:tcPr>
          <w:p w14:paraId="5E6A11D5" w14:textId="77777777" w:rsidR="00607A0A" w:rsidRPr="00205FD2" w:rsidRDefault="00607A0A" w:rsidP="0029309E">
            <w:pPr>
              <w:rPr>
                <w:rFonts w:cs="Arial"/>
                <w:lang w:eastAsia="en-US"/>
              </w:rPr>
            </w:pPr>
            <w:r w:rsidRPr="00205FD2">
              <w:rPr>
                <w:rFonts w:cs="Arial"/>
                <w:lang w:eastAsia="en-US"/>
              </w:rPr>
              <w:lastRenderedPageBreak/>
              <w:t xml:space="preserve">Effects on content of the active substance and technical characteristics of the biocidal product - </w:t>
            </w:r>
            <w:r w:rsidRPr="00205FD2">
              <w:rPr>
                <w:rFonts w:cs="Arial"/>
                <w:b/>
                <w:lang w:eastAsia="en-US"/>
              </w:rPr>
              <w:t>light</w:t>
            </w:r>
          </w:p>
        </w:tc>
        <w:tc>
          <w:tcPr>
            <w:tcW w:w="1312" w:type="dxa"/>
          </w:tcPr>
          <w:p w14:paraId="263AEE2C" w14:textId="77777777" w:rsidR="00607A0A" w:rsidRPr="00205FD2" w:rsidRDefault="00607A0A" w:rsidP="0029309E">
            <w:pPr>
              <w:rPr>
                <w:rFonts w:cs="Arial"/>
                <w:lang w:eastAsia="en-US"/>
              </w:rPr>
            </w:pPr>
          </w:p>
        </w:tc>
        <w:tc>
          <w:tcPr>
            <w:tcW w:w="1276" w:type="dxa"/>
          </w:tcPr>
          <w:p w14:paraId="3DCFE700" w14:textId="77777777" w:rsidR="00607A0A" w:rsidRPr="00205FD2" w:rsidRDefault="00607A0A" w:rsidP="0029309E">
            <w:pPr>
              <w:rPr>
                <w:rFonts w:cs="Arial"/>
                <w:lang w:eastAsia="en-US"/>
              </w:rPr>
            </w:pPr>
          </w:p>
        </w:tc>
        <w:tc>
          <w:tcPr>
            <w:tcW w:w="5490" w:type="dxa"/>
          </w:tcPr>
          <w:p w14:paraId="4D70C878" w14:textId="77777777" w:rsidR="00497A96" w:rsidRDefault="00497A96" w:rsidP="00497A96">
            <w:pPr>
              <w:rPr>
                <w:rFonts w:cs="Arial"/>
                <w:lang w:eastAsia="en-US"/>
              </w:rPr>
            </w:pPr>
            <w:r>
              <w:rPr>
                <w:rFonts w:cs="Arial"/>
                <w:lang w:eastAsia="en-US"/>
              </w:rPr>
              <w:t>Justification for non submission proposed by the applicant:</w:t>
            </w:r>
          </w:p>
          <w:p w14:paraId="6BDDBCBF" w14:textId="77777777" w:rsidR="00607A0A" w:rsidRPr="00205FD2" w:rsidRDefault="00607A0A" w:rsidP="0029309E">
            <w:pPr>
              <w:rPr>
                <w:rFonts w:cs="Arial"/>
                <w:lang w:eastAsia="en-US"/>
              </w:rPr>
            </w:pPr>
            <w:r w:rsidRPr="00205FD2">
              <w:rPr>
                <w:rFonts w:cs="Arial"/>
                <w:lang w:eastAsia="en-US"/>
              </w:rPr>
              <w:t xml:space="preserve">Not required as the biocidal product is packed in opaque commercial packagings. </w:t>
            </w:r>
          </w:p>
        </w:tc>
        <w:tc>
          <w:tcPr>
            <w:tcW w:w="2873" w:type="dxa"/>
          </w:tcPr>
          <w:p w14:paraId="349ECBBF" w14:textId="77777777" w:rsidR="00607A0A" w:rsidRPr="00205FD2" w:rsidRDefault="00607A0A" w:rsidP="0029309E">
            <w:pPr>
              <w:rPr>
                <w:rFonts w:cs="Arial"/>
                <w:lang w:eastAsia="en-US"/>
              </w:rPr>
            </w:pPr>
            <w:r w:rsidRPr="00205FD2">
              <w:rPr>
                <w:rFonts w:cs="Arial"/>
                <w:lang w:eastAsia="en-US"/>
              </w:rPr>
              <w:t>Not acceptable. Packaging are not considered to be barrier to light. Since cypermethrin is sensitive to sunlight (DT50 (photostability in water: 12.4-14.8d) , it is recommended to store the product away from light.</w:t>
            </w:r>
          </w:p>
        </w:tc>
        <w:tc>
          <w:tcPr>
            <w:tcW w:w="1559" w:type="dxa"/>
          </w:tcPr>
          <w:p w14:paraId="4AFB28A4" w14:textId="77777777" w:rsidR="00607A0A" w:rsidRPr="00376FD6" w:rsidRDefault="00607A0A" w:rsidP="0029309E">
            <w:pPr>
              <w:rPr>
                <w:rFonts w:cs="Arial"/>
                <w:lang w:eastAsia="en-US"/>
              </w:rPr>
            </w:pPr>
          </w:p>
        </w:tc>
      </w:tr>
      <w:tr w:rsidR="00607A0A" w:rsidRPr="00376FD6" w14:paraId="22029B83" w14:textId="77777777" w:rsidTr="00BC2F9F">
        <w:trPr>
          <w:trHeight w:val="233"/>
        </w:trPr>
        <w:tc>
          <w:tcPr>
            <w:tcW w:w="2160" w:type="dxa"/>
          </w:tcPr>
          <w:p w14:paraId="29A67B28" w14:textId="77777777" w:rsidR="00607A0A" w:rsidRPr="00376FD6" w:rsidRDefault="00607A0A" w:rsidP="0029309E">
            <w:pPr>
              <w:rPr>
                <w:rFonts w:cs="Arial"/>
                <w:lang w:eastAsia="de-DE"/>
              </w:rPr>
            </w:pPr>
            <w:r w:rsidRPr="00376FD6">
              <w:rPr>
                <w:rFonts w:cs="Arial"/>
                <w:lang w:eastAsia="de-DE"/>
              </w:rPr>
              <w:t xml:space="preserve">Effects on content of the active substance and technical characteristics of the biocidal product – </w:t>
            </w:r>
            <w:r w:rsidRPr="00376FD6">
              <w:rPr>
                <w:rFonts w:cs="Arial"/>
                <w:b/>
                <w:lang w:eastAsia="de-DE"/>
              </w:rPr>
              <w:t>temperature and humidity</w:t>
            </w:r>
          </w:p>
        </w:tc>
        <w:tc>
          <w:tcPr>
            <w:tcW w:w="1312" w:type="dxa"/>
          </w:tcPr>
          <w:p w14:paraId="72CF7A8E" w14:textId="77777777" w:rsidR="00607A0A" w:rsidRPr="00376FD6" w:rsidRDefault="00607A0A" w:rsidP="0029309E">
            <w:pPr>
              <w:rPr>
                <w:rFonts w:cs="Arial"/>
                <w:lang w:eastAsia="de-DE"/>
              </w:rPr>
            </w:pPr>
          </w:p>
        </w:tc>
        <w:tc>
          <w:tcPr>
            <w:tcW w:w="1276" w:type="dxa"/>
          </w:tcPr>
          <w:p w14:paraId="1C9D8F4D" w14:textId="77777777" w:rsidR="00607A0A" w:rsidRPr="00376FD6" w:rsidRDefault="00607A0A" w:rsidP="0029309E">
            <w:pPr>
              <w:rPr>
                <w:rFonts w:cs="Arial"/>
                <w:lang w:eastAsia="de-DE"/>
              </w:rPr>
            </w:pPr>
          </w:p>
        </w:tc>
        <w:tc>
          <w:tcPr>
            <w:tcW w:w="5490" w:type="dxa"/>
          </w:tcPr>
          <w:p w14:paraId="638F3E3C" w14:textId="77777777" w:rsidR="00607A0A" w:rsidRPr="00376FD6" w:rsidRDefault="00607A0A" w:rsidP="0029309E">
            <w:pPr>
              <w:rPr>
                <w:rFonts w:cs="Arial"/>
                <w:lang w:eastAsia="de-DE"/>
              </w:rPr>
            </w:pPr>
            <w:r w:rsidRPr="00376FD6">
              <w:rPr>
                <w:rFonts w:cs="Arial"/>
                <w:lang w:eastAsia="de-DE"/>
              </w:rPr>
              <w:t>The test item X6119CJ was considered to be stable after 8 weeks at 40 ± 2°C regarding the active substances contents except for cypermethrin for which the variation was between 5 and 10%. However after long term storage, cypermethrin content remains in acceptable limits (variations &lt;10%) indicating that the product is stable.</w:t>
            </w:r>
          </w:p>
          <w:p w14:paraId="095365A8" w14:textId="77777777" w:rsidR="00607A0A" w:rsidRPr="00376FD6" w:rsidRDefault="00607A0A" w:rsidP="0029309E">
            <w:pPr>
              <w:rPr>
                <w:rFonts w:cs="Arial"/>
                <w:lang w:eastAsia="de-DE"/>
              </w:rPr>
            </w:pPr>
          </w:p>
          <w:p w14:paraId="5F6F9A0C" w14:textId="77777777" w:rsidR="00607A0A" w:rsidRPr="00376FD6" w:rsidRDefault="00607A0A" w:rsidP="0029309E">
            <w:pPr>
              <w:rPr>
                <w:rFonts w:cs="Arial"/>
                <w:lang w:eastAsia="de-DE"/>
              </w:rPr>
            </w:pPr>
            <w:r w:rsidRPr="00376FD6">
              <w:rPr>
                <w:rFonts w:cs="Arial"/>
                <w:lang w:eastAsia="de-DE"/>
              </w:rPr>
              <w:t xml:space="preserve">After 24 months storage of the product X6119C, variations of active ingredient contents are in acceptable limits except for cypermethrin after 18 months and 24 months and for IPBC after 12 and 24 months. The content of cypermethrin decreases linearly from t0 to t24 while this is not the case for IPBC. </w:t>
            </w:r>
          </w:p>
          <w:p w14:paraId="5775AB27" w14:textId="77777777" w:rsidR="00607A0A" w:rsidRPr="00376FD6" w:rsidRDefault="00607A0A" w:rsidP="0029309E">
            <w:pPr>
              <w:rPr>
                <w:rFonts w:cs="Arial"/>
                <w:lang w:eastAsia="de-DE"/>
              </w:rPr>
            </w:pPr>
            <w:r w:rsidRPr="00376FD6">
              <w:rPr>
                <w:rFonts w:cs="Arial"/>
                <w:lang w:eastAsia="de-DE"/>
              </w:rPr>
              <w:t xml:space="preserve"> </w:t>
            </w:r>
          </w:p>
          <w:p w14:paraId="5833ED7B" w14:textId="77777777" w:rsidR="00607A0A" w:rsidRPr="00376FD6" w:rsidRDefault="00607A0A" w:rsidP="0029309E">
            <w:pPr>
              <w:rPr>
                <w:rFonts w:cs="Arial"/>
                <w:lang w:eastAsia="de-DE"/>
              </w:rPr>
            </w:pPr>
            <w:r w:rsidRPr="00376FD6">
              <w:rPr>
                <w:rFonts w:cs="Arial"/>
                <w:lang w:eastAsia="de-DE"/>
              </w:rPr>
              <w:t xml:space="preserve">The test item X6119CJ was considered to be stable after 7 days at 0 ± 2°C. </w:t>
            </w:r>
          </w:p>
          <w:p w14:paraId="5B2A5A41" w14:textId="77777777" w:rsidR="00607A0A" w:rsidRPr="00376FD6" w:rsidRDefault="00607A0A" w:rsidP="0029309E">
            <w:pPr>
              <w:rPr>
                <w:rFonts w:cs="Arial"/>
                <w:lang w:eastAsia="de-DE"/>
              </w:rPr>
            </w:pPr>
          </w:p>
          <w:p w14:paraId="02D54FE6" w14:textId="77777777" w:rsidR="00607A0A" w:rsidRPr="00376FD6" w:rsidRDefault="00607A0A" w:rsidP="0029309E">
            <w:pPr>
              <w:rPr>
                <w:rFonts w:cs="Arial"/>
                <w:lang w:eastAsia="de-DE"/>
              </w:rPr>
            </w:pPr>
            <w:r w:rsidRPr="00376FD6">
              <w:rPr>
                <w:rFonts w:cs="Arial"/>
                <w:lang w:eastAsia="de-DE"/>
              </w:rPr>
              <w:t>The individual commercial packagings are hermetically closed with a cap. With their closure systems, the packagings are leak-tight.</w:t>
            </w:r>
          </w:p>
          <w:p w14:paraId="4C66EDB1" w14:textId="77777777" w:rsidR="00607A0A" w:rsidRPr="00376FD6" w:rsidRDefault="00607A0A" w:rsidP="0029309E">
            <w:pPr>
              <w:rPr>
                <w:rFonts w:cs="Arial"/>
                <w:lang w:eastAsia="de-DE"/>
              </w:rPr>
            </w:pPr>
          </w:p>
        </w:tc>
        <w:tc>
          <w:tcPr>
            <w:tcW w:w="2873" w:type="dxa"/>
          </w:tcPr>
          <w:p w14:paraId="23B96F8E" w14:textId="77777777" w:rsidR="00607A0A" w:rsidRPr="00376FD6" w:rsidRDefault="00607A0A" w:rsidP="0029309E">
            <w:pPr>
              <w:rPr>
                <w:rFonts w:cs="Arial"/>
                <w:lang w:eastAsia="de-DE"/>
              </w:rPr>
            </w:pPr>
            <w:r w:rsidRPr="00376FD6">
              <w:rPr>
                <w:rFonts w:cs="Arial"/>
                <w:lang w:eastAsia="de-DE"/>
              </w:rPr>
              <w:t>Bridging from X6119CJ to X6119C is acceptable to consider the product stable after low temperature storage but not after accelerated storage.</w:t>
            </w:r>
          </w:p>
          <w:p w14:paraId="1BF9534F" w14:textId="77777777" w:rsidR="00607A0A" w:rsidRPr="00376FD6" w:rsidRDefault="00607A0A" w:rsidP="0029309E">
            <w:pPr>
              <w:rPr>
                <w:rFonts w:cs="Arial"/>
                <w:lang w:eastAsia="de-DE"/>
              </w:rPr>
            </w:pPr>
          </w:p>
          <w:p w14:paraId="46FDC46E"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According to the results obtained for other active substances, only a 12 months shelf life can be granted. However, in order to confirm stability for IPBC, a new shelf life is required in post authorisation.</w:t>
            </w:r>
          </w:p>
          <w:p w14:paraId="10659BC9" w14:textId="77777777" w:rsidR="00607A0A" w:rsidRPr="00376FD6" w:rsidRDefault="00607A0A" w:rsidP="0029309E">
            <w:pPr>
              <w:rPr>
                <w:rFonts w:cs="Arial"/>
                <w:b/>
                <w:lang w:eastAsia="de-DE"/>
              </w:rPr>
            </w:pPr>
            <w:r w:rsidRPr="00376FD6">
              <w:rPr>
                <w:rFonts w:cs="Arial"/>
                <w:b/>
                <w:lang w:eastAsia="de-DE"/>
              </w:rPr>
              <w:t xml:space="preserve">See previous comment in shelf life section. </w:t>
            </w:r>
          </w:p>
          <w:p w14:paraId="2516301C" w14:textId="77777777" w:rsidR="00607A0A" w:rsidRPr="00376FD6" w:rsidRDefault="00607A0A" w:rsidP="0029309E">
            <w:pPr>
              <w:rPr>
                <w:rFonts w:cs="Arial"/>
                <w:b/>
                <w:lang w:eastAsia="de-DE"/>
              </w:rPr>
            </w:pPr>
          </w:p>
          <w:p w14:paraId="5F405D97" w14:textId="77777777" w:rsidR="00607A0A" w:rsidRPr="00376FD6" w:rsidRDefault="00607A0A" w:rsidP="0029309E">
            <w:pPr>
              <w:rPr>
                <w:rFonts w:cs="Arial"/>
                <w:lang w:eastAsia="de-DE"/>
              </w:rPr>
            </w:pPr>
          </w:p>
          <w:p w14:paraId="43534545" w14:textId="77777777" w:rsidR="00607A0A" w:rsidRPr="00376FD6" w:rsidRDefault="00607A0A" w:rsidP="0029309E">
            <w:pPr>
              <w:rPr>
                <w:rFonts w:cs="Arial"/>
                <w:b/>
                <w:highlight w:val="yellow"/>
                <w:lang w:eastAsia="de-DE"/>
              </w:rPr>
            </w:pPr>
          </w:p>
        </w:tc>
        <w:tc>
          <w:tcPr>
            <w:tcW w:w="1559" w:type="dxa"/>
          </w:tcPr>
          <w:p w14:paraId="6C95329E"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Legay S, 2016</w:t>
            </w:r>
          </w:p>
          <w:p w14:paraId="32C3CD56" w14:textId="77777777" w:rsidR="00607A0A" w:rsidRPr="00376FD6" w:rsidRDefault="00607A0A" w:rsidP="0029309E">
            <w:pPr>
              <w:rPr>
                <w:rFonts w:cs="Arial"/>
                <w:bCs/>
              </w:rPr>
            </w:pPr>
            <w:r w:rsidRPr="00376FD6">
              <w:rPr>
                <w:rFonts w:cs="Arial"/>
                <w:bCs/>
              </w:rPr>
              <w:t>Report 402/13/1136F/cd-e</w:t>
            </w:r>
          </w:p>
          <w:p w14:paraId="1CA9327D" w14:textId="77777777" w:rsidR="00607A0A" w:rsidRPr="00376FD6" w:rsidRDefault="00607A0A" w:rsidP="0029309E">
            <w:pPr>
              <w:rPr>
                <w:rFonts w:cs="Arial"/>
                <w:lang w:eastAsia="de-DE"/>
              </w:rPr>
            </w:pPr>
            <w:r w:rsidRPr="00376FD6">
              <w:rPr>
                <w:rFonts w:cs="Arial"/>
                <w:bCs/>
              </w:rPr>
              <w:t>GLP</w:t>
            </w:r>
          </w:p>
        </w:tc>
      </w:tr>
      <w:tr w:rsidR="00607A0A" w:rsidRPr="00376FD6" w14:paraId="0237B829" w14:textId="77777777" w:rsidTr="00BC2F9F">
        <w:trPr>
          <w:trHeight w:val="233"/>
        </w:trPr>
        <w:tc>
          <w:tcPr>
            <w:tcW w:w="2160" w:type="dxa"/>
          </w:tcPr>
          <w:p w14:paraId="5914A99C" w14:textId="77777777" w:rsidR="00607A0A" w:rsidRPr="00376FD6" w:rsidRDefault="00607A0A" w:rsidP="0029309E">
            <w:pPr>
              <w:rPr>
                <w:rFonts w:cs="Arial"/>
                <w:lang w:eastAsia="de-DE"/>
              </w:rPr>
            </w:pPr>
            <w:r w:rsidRPr="00376FD6">
              <w:rPr>
                <w:rFonts w:cs="Arial"/>
                <w:lang w:eastAsia="de-DE"/>
              </w:rPr>
              <w:lastRenderedPageBreak/>
              <w:t xml:space="preserve">Effects on content of the active substance and technical characteristics of the biocidal product - </w:t>
            </w:r>
            <w:r w:rsidRPr="00376FD6">
              <w:rPr>
                <w:rFonts w:cs="Arial"/>
                <w:b/>
                <w:lang w:eastAsia="de-DE"/>
              </w:rPr>
              <w:t>reactivity towards container material</w:t>
            </w:r>
          </w:p>
        </w:tc>
        <w:tc>
          <w:tcPr>
            <w:tcW w:w="1312" w:type="dxa"/>
          </w:tcPr>
          <w:p w14:paraId="08BBA848" w14:textId="77777777" w:rsidR="00607A0A" w:rsidRPr="00376FD6" w:rsidRDefault="00607A0A" w:rsidP="0029309E">
            <w:pPr>
              <w:rPr>
                <w:rFonts w:cs="Arial"/>
                <w:lang w:eastAsia="de-DE"/>
              </w:rPr>
            </w:pPr>
          </w:p>
        </w:tc>
        <w:tc>
          <w:tcPr>
            <w:tcW w:w="1276" w:type="dxa"/>
          </w:tcPr>
          <w:p w14:paraId="22338722" w14:textId="77777777" w:rsidR="00607A0A" w:rsidRPr="00376FD6" w:rsidRDefault="00607A0A" w:rsidP="0029309E">
            <w:pPr>
              <w:rPr>
                <w:rFonts w:cs="Arial"/>
                <w:lang w:eastAsia="de-DE"/>
              </w:rPr>
            </w:pPr>
          </w:p>
        </w:tc>
        <w:tc>
          <w:tcPr>
            <w:tcW w:w="5490" w:type="dxa"/>
          </w:tcPr>
          <w:p w14:paraId="2DD3E6F0" w14:textId="77777777" w:rsidR="00607A0A" w:rsidRPr="00376FD6" w:rsidRDefault="00607A0A" w:rsidP="0029309E">
            <w:pPr>
              <w:rPr>
                <w:rFonts w:cs="Arial"/>
                <w:lang w:eastAsia="de-DE"/>
              </w:rPr>
            </w:pPr>
            <w:r w:rsidRPr="00376FD6">
              <w:rPr>
                <w:rFonts w:cs="Arial"/>
                <w:lang w:eastAsia="de-DE"/>
              </w:rPr>
              <w:t>The product is compatible with HDPE and f-HDPE packaging as demonstrated during the storage stability. No degradation, leakage, deformation were noticed after storage.</w:t>
            </w:r>
          </w:p>
        </w:tc>
        <w:tc>
          <w:tcPr>
            <w:tcW w:w="2873" w:type="dxa"/>
          </w:tcPr>
          <w:p w14:paraId="354F58E2" w14:textId="77777777" w:rsidR="00607A0A" w:rsidRPr="00376FD6" w:rsidRDefault="00607A0A" w:rsidP="0029309E">
            <w:pPr>
              <w:rPr>
                <w:rFonts w:cs="Arial"/>
                <w:lang w:eastAsia="de-DE"/>
              </w:rPr>
            </w:pPr>
            <w:r w:rsidRPr="00376FD6">
              <w:rPr>
                <w:rFonts w:cs="Arial"/>
                <w:lang w:eastAsia="de-DE"/>
              </w:rPr>
              <w:t>Accepable.</w:t>
            </w:r>
          </w:p>
        </w:tc>
        <w:tc>
          <w:tcPr>
            <w:tcW w:w="1559" w:type="dxa"/>
          </w:tcPr>
          <w:p w14:paraId="4011ABD2"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Legay S, 2016</w:t>
            </w:r>
          </w:p>
          <w:p w14:paraId="00F96957" w14:textId="77777777" w:rsidR="00607A0A" w:rsidRPr="00376FD6" w:rsidRDefault="00607A0A" w:rsidP="0029309E">
            <w:pPr>
              <w:rPr>
                <w:rFonts w:cs="Arial"/>
                <w:bCs/>
              </w:rPr>
            </w:pPr>
            <w:r w:rsidRPr="00376FD6">
              <w:rPr>
                <w:rFonts w:cs="Arial"/>
                <w:bCs/>
              </w:rPr>
              <w:t>Report 402/13/1136F/cd-e</w:t>
            </w:r>
          </w:p>
          <w:p w14:paraId="7B4ADE1B" w14:textId="77777777" w:rsidR="00607A0A" w:rsidRPr="00376FD6" w:rsidRDefault="00607A0A" w:rsidP="0029309E">
            <w:pPr>
              <w:rPr>
                <w:rFonts w:cs="Arial"/>
                <w:lang w:eastAsia="de-DE"/>
              </w:rPr>
            </w:pPr>
            <w:r w:rsidRPr="00376FD6">
              <w:rPr>
                <w:rFonts w:cs="Arial"/>
                <w:bCs/>
              </w:rPr>
              <w:t>GLP</w:t>
            </w:r>
          </w:p>
        </w:tc>
      </w:tr>
      <w:tr w:rsidR="00607A0A" w:rsidRPr="00376FD6" w14:paraId="3868B692" w14:textId="77777777" w:rsidTr="00BC2F9F">
        <w:trPr>
          <w:trHeight w:val="233"/>
        </w:trPr>
        <w:tc>
          <w:tcPr>
            <w:tcW w:w="2160" w:type="dxa"/>
          </w:tcPr>
          <w:p w14:paraId="2EA0AFC6" w14:textId="77777777" w:rsidR="00607A0A" w:rsidRPr="00376FD6" w:rsidRDefault="00607A0A" w:rsidP="0029309E">
            <w:pPr>
              <w:rPr>
                <w:rFonts w:cs="Arial"/>
                <w:lang w:eastAsia="de-DE"/>
              </w:rPr>
            </w:pPr>
            <w:r w:rsidRPr="00376FD6">
              <w:rPr>
                <w:rFonts w:cs="Arial"/>
                <w:lang w:eastAsia="de-DE"/>
              </w:rPr>
              <w:t>Wettability</w:t>
            </w:r>
          </w:p>
        </w:tc>
        <w:tc>
          <w:tcPr>
            <w:tcW w:w="1312" w:type="dxa"/>
          </w:tcPr>
          <w:p w14:paraId="6583FF38" w14:textId="77777777" w:rsidR="00607A0A" w:rsidRPr="00376FD6" w:rsidRDefault="00607A0A" w:rsidP="0029309E">
            <w:pPr>
              <w:rPr>
                <w:rFonts w:cs="Arial"/>
                <w:lang w:eastAsia="de-DE"/>
              </w:rPr>
            </w:pPr>
          </w:p>
        </w:tc>
        <w:tc>
          <w:tcPr>
            <w:tcW w:w="1276" w:type="dxa"/>
          </w:tcPr>
          <w:p w14:paraId="13E2F258" w14:textId="77777777" w:rsidR="00607A0A" w:rsidRPr="00376FD6" w:rsidRDefault="00607A0A" w:rsidP="0029309E">
            <w:pPr>
              <w:rPr>
                <w:rFonts w:cs="Arial"/>
                <w:lang w:eastAsia="de-DE"/>
              </w:rPr>
            </w:pPr>
          </w:p>
        </w:tc>
        <w:tc>
          <w:tcPr>
            <w:tcW w:w="5490" w:type="dxa"/>
          </w:tcPr>
          <w:p w14:paraId="0477DC22"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0544C6BE"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3A8917F4" w14:textId="77777777" w:rsidR="00607A0A" w:rsidRPr="00376FD6" w:rsidRDefault="00607A0A" w:rsidP="0029309E">
            <w:pPr>
              <w:rPr>
                <w:rFonts w:cs="Arial"/>
                <w:lang w:eastAsia="de-DE"/>
              </w:rPr>
            </w:pPr>
          </w:p>
        </w:tc>
      </w:tr>
      <w:tr w:rsidR="00607A0A" w:rsidRPr="00376FD6" w14:paraId="6A163A00" w14:textId="77777777" w:rsidTr="00BC2F9F">
        <w:trPr>
          <w:trHeight w:val="233"/>
        </w:trPr>
        <w:tc>
          <w:tcPr>
            <w:tcW w:w="2160" w:type="dxa"/>
          </w:tcPr>
          <w:p w14:paraId="2430CB18" w14:textId="77777777" w:rsidR="00607A0A" w:rsidRPr="00376FD6" w:rsidRDefault="00607A0A" w:rsidP="0029309E">
            <w:pPr>
              <w:rPr>
                <w:rFonts w:cs="Arial"/>
                <w:lang w:eastAsia="de-DE"/>
              </w:rPr>
            </w:pPr>
            <w:r w:rsidRPr="00376FD6">
              <w:rPr>
                <w:rFonts w:cs="Arial"/>
                <w:lang w:eastAsia="de-DE"/>
              </w:rPr>
              <w:t>Suspensibility, spontaneity and dispersion stability</w:t>
            </w:r>
          </w:p>
        </w:tc>
        <w:tc>
          <w:tcPr>
            <w:tcW w:w="1312" w:type="dxa"/>
          </w:tcPr>
          <w:p w14:paraId="7EEC1934" w14:textId="77777777" w:rsidR="00607A0A" w:rsidRPr="00376FD6" w:rsidRDefault="00607A0A" w:rsidP="0029309E">
            <w:pPr>
              <w:rPr>
                <w:rFonts w:cs="Arial"/>
                <w:lang w:eastAsia="de-DE"/>
              </w:rPr>
            </w:pPr>
          </w:p>
        </w:tc>
        <w:tc>
          <w:tcPr>
            <w:tcW w:w="1276" w:type="dxa"/>
          </w:tcPr>
          <w:p w14:paraId="428FD6A7" w14:textId="77777777" w:rsidR="00607A0A" w:rsidRPr="00376FD6" w:rsidRDefault="00607A0A" w:rsidP="0029309E">
            <w:pPr>
              <w:rPr>
                <w:rFonts w:cs="Arial"/>
                <w:lang w:eastAsia="de-DE"/>
              </w:rPr>
            </w:pPr>
          </w:p>
        </w:tc>
        <w:tc>
          <w:tcPr>
            <w:tcW w:w="5490" w:type="dxa"/>
          </w:tcPr>
          <w:p w14:paraId="232A9AC3"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347FF95E"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2C8E4C6A" w14:textId="77777777" w:rsidR="00607A0A" w:rsidRPr="00376FD6" w:rsidRDefault="00607A0A" w:rsidP="0029309E">
            <w:pPr>
              <w:rPr>
                <w:rFonts w:cs="Arial"/>
                <w:lang w:eastAsia="de-DE"/>
              </w:rPr>
            </w:pPr>
          </w:p>
        </w:tc>
      </w:tr>
      <w:tr w:rsidR="00607A0A" w:rsidRPr="00376FD6" w14:paraId="20BC51DA" w14:textId="77777777" w:rsidTr="00BC2F9F">
        <w:trPr>
          <w:trHeight w:val="233"/>
        </w:trPr>
        <w:tc>
          <w:tcPr>
            <w:tcW w:w="2160" w:type="dxa"/>
          </w:tcPr>
          <w:p w14:paraId="71BBF461" w14:textId="77777777" w:rsidR="00607A0A" w:rsidRPr="00376FD6" w:rsidRDefault="00607A0A" w:rsidP="0029309E">
            <w:pPr>
              <w:rPr>
                <w:rFonts w:cs="Arial"/>
                <w:lang w:eastAsia="de-DE"/>
              </w:rPr>
            </w:pPr>
            <w:r w:rsidRPr="00376FD6">
              <w:rPr>
                <w:rFonts w:cs="Arial"/>
                <w:lang w:eastAsia="de-DE"/>
              </w:rPr>
              <w:t>Wet sieve analysis and dry sieve test</w:t>
            </w:r>
          </w:p>
        </w:tc>
        <w:tc>
          <w:tcPr>
            <w:tcW w:w="1312" w:type="dxa"/>
          </w:tcPr>
          <w:p w14:paraId="529B1A09" w14:textId="77777777" w:rsidR="00607A0A" w:rsidRPr="00376FD6" w:rsidRDefault="00607A0A" w:rsidP="0029309E">
            <w:pPr>
              <w:rPr>
                <w:rFonts w:cs="Arial"/>
                <w:lang w:eastAsia="de-DE"/>
              </w:rPr>
            </w:pPr>
          </w:p>
        </w:tc>
        <w:tc>
          <w:tcPr>
            <w:tcW w:w="1276" w:type="dxa"/>
          </w:tcPr>
          <w:p w14:paraId="23429B38" w14:textId="77777777" w:rsidR="00607A0A" w:rsidRPr="00376FD6" w:rsidRDefault="00607A0A" w:rsidP="0029309E">
            <w:pPr>
              <w:rPr>
                <w:rFonts w:cs="Arial"/>
                <w:lang w:eastAsia="de-DE"/>
              </w:rPr>
            </w:pPr>
          </w:p>
        </w:tc>
        <w:tc>
          <w:tcPr>
            <w:tcW w:w="5490" w:type="dxa"/>
          </w:tcPr>
          <w:p w14:paraId="4D4985EA"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18A3424B"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4A32FA62" w14:textId="77777777" w:rsidR="00607A0A" w:rsidRPr="00376FD6" w:rsidRDefault="00607A0A" w:rsidP="0029309E">
            <w:pPr>
              <w:rPr>
                <w:rFonts w:cs="Arial"/>
                <w:lang w:eastAsia="de-DE"/>
              </w:rPr>
            </w:pPr>
          </w:p>
        </w:tc>
      </w:tr>
      <w:tr w:rsidR="00607A0A" w:rsidRPr="00563C5A" w14:paraId="5725AD59" w14:textId="77777777" w:rsidTr="00BC2F9F">
        <w:trPr>
          <w:trHeight w:val="233"/>
        </w:trPr>
        <w:tc>
          <w:tcPr>
            <w:tcW w:w="2160" w:type="dxa"/>
          </w:tcPr>
          <w:p w14:paraId="739CE046" w14:textId="77777777" w:rsidR="00607A0A" w:rsidRPr="00376FD6" w:rsidRDefault="00607A0A" w:rsidP="0029309E">
            <w:pPr>
              <w:rPr>
                <w:rFonts w:cs="Arial"/>
                <w:lang w:eastAsia="de-DE"/>
              </w:rPr>
            </w:pPr>
            <w:r w:rsidRPr="00376FD6">
              <w:rPr>
                <w:rFonts w:cs="Arial"/>
                <w:lang w:eastAsia="de-DE"/>
              </w:rPr>
              <w:t>Emulsifiability, re-emulsifiability and emulsion stability</w:t>
            </w:r>
          </w:p>
        </w:tc>
        <w:tc>
          <w:tcPr>
            <w:tcW w:w="1312" w:type="dxa"/>
          </w:tcPr>
          <w:p w14:paraId="6454D397" w14:textId="77777777" w:rsidR="00607A0A" w:rsidRPr="00376FD6" w:rsidRDefault="00607A0A" w:rsidP="0029309E">
            <w:pPr>
              <w:rPr>
                <w:rFonts w:cs="Arial"/>
                <w:lang w:eastAsia="de-DE"/>
              </w:rPr>
            </w:pPr>
            <w:r w:rsidRPr="00376FD6">
              <w:rPr>
                <w:rFonts w:cs="Arial"/>
                <w:lang w:eastAsia="de-DE"/>
              </w:rPr>
              <w:t>CIPAC MT 36.3</w:t>
            </w:r>
          </w:p>
        </w:tc>
        <w:tc>
          <w:tcPr>
            <w:tcW w:w="1276" w:type="dxa"/>
          </w:tcPr>
          <w:p w14:paraId="254632EE" w14:textId="77777777" w:rsidR="00607A0A" w:rsidRPr="00376FD6" w:rsidRDefault="00607A0A" w:rsidP="0029309E">
            <w:pPr>
              <w:rPr>
                <w:rFonts w:cs="Arial"/>
                <w:lang w:eastAsia="de-DE"/>
              </w:rPr>
            </w:pPr>
            <w:r w:rsidRPr="00376FD6">
              <w:rPr>
                <w:rFonts w:cs="Arial"/>
                <w:lang w:eastAsia="de-DE"/>
              </w:rPr>
              <w:t>X6119C</w:t>
            </w:r>
          </w:p>
          <w:p w14:paraId="111C9D98" w14:textId="77777777" w:rsidR="00607A0A" w:rsidRPr="00376FD6" w:rsidRDefault="00607A0A" w:rsidP="0029309E">
            <w:pPr>
              <w:rPr>
                <w:rFonts w:cs="Arial"/>
                <w:lang w:eastAsia="de-DE"/>
              </w:rPr>
            </w:pPr>
            <w:r w:rsidRPr="00376FD6">
              <w:rPr>
                <w:rFonts w:cs="Arial"/>
                <w:lang w:eastAsia="de-DE"/>
              </w:rPr>
              <w:t>XIX 2 NDF</w:t>
            </w:r>
          </w:p>
        </w:tc>
        <w:tc>
          <w:tcPr>
            <w:tcW w:w="5490" w:type="dxa"/>
          </w:tcPr>
          <w:p w14:paraId="11D68E7D" w14:textId="77777777" w:rsidR="00607A0A" w:rsidRPr="00376FD6" w:rsidRDefault="00607A0A" w:rsidP="0029309E">
            <w:pPr>
              <w:rPr>
                <w:rFonts w:cs="Arial"/>
                <w:u w:val="single"/>
                <w:lang w:eastAsia="de-DE"/>
              </w:rPr>
            </w:pPr>
            <w:r w:rsidRPr="00376FD6">
              <w:rPr>
                <w:rFonts w:cs="Arial"/>
                <w:u w:val="single"/>
                <w:lang w:eastAsia="de-DE"/>
              </w:rPr>
              <w:t>Before the long-term storage procedure, 5% w/w in standard waters A and D at 20 ± 2°C:</w:t>
            </w:r>
          </w:p>
          <w:p w14:paraId="6F2502B6" w14:textId="77777777" w:rsidR="00607A0A" w:rsidRPr="00376FD6" w:rsidRDefault="00607A0A" w:rsidP="0029309E">
            <w:pPr>
              <w:rPr>
                <w:rFonts w:cs="Arial"/>
                <w:lang w:eastAsia="de-DE"/>
              </w:rPr>
            </w:pPr>
          </w:p>
          <w:p w14:paraId="79E5EDE2" w14:textId="77777777" w:rsidR="00607A0A" w:rsidRPr="00376FD6" w:rsidRDefault="00607A0A" w:rsidP="0029309E">
            <w:pPr>
              <w:rPr>
                <w:rFonts w:cs="Arial"/>
                <w:lang w:eastAsia="de-DE"/>
              </w:rPr>
            </w:pPr>
            <w:r w:rsidRPr="00376FD6">
              <w:rPr>
                <w:rFonts w:cs="Arial"/>
                <w:lang w:eastAsia="de-DE"/>
              </w:rPr>
              <w:t>Initial emulsification: uniform emulsion</w:t>
            </w:r>
          </w:p>
          <w:p w14:paraId="04E3FB5B" w14:textId="77777777" w:rsidR="00607A0A" w:rsidRPr="00376FD6" w:rsidRDefault="00607A0A" w:rsidP="0029309E">
            <w:pPr>
              <w:rPr>
                <w:rFonts w:cs="Arial"/>
                <w:lang w:eastAsia="de-DE"/>
              </w:rPr>
            </w:pPr>
          </w:p>
          <w:p w14:paraId="392E761A" w14:textId="77777777" w:rsidR="00607A0A" w:rsidRPr="00376FD6" w:rsidRDefault="00607A0A" w:rsidP="0029309E">
            <w:pPr>
              <w:rPr>
                <w:rFonts w:cs="Arial"/>
                <w:lang w:eastAsia="de-DE"/>
              </w:rPr>
            </w:pPr>
            <w:r w:rsidRPr="00376FD6">
              <w:rPr>
                <w:rFonts w:cs="Arial"/>
                <w:lang w:eastAsia="de-DE"/>
              </w:rPr>
              <w:t>Emulsion stability on standing:  no free oil, cream, solid matter after standing for 30 min, 2h, 24h</w:t>
            </w:r>
          </w:p>
          <w:p w14:paraId="46758515" w14:textId="77777777" w:rsidR="00607A0A" w:rsidRPr="00376FD6" w:rsidRDefault="00607A0A" w:rsidP="0029309E">
            <w:pPr>
              <w:rPr>
                <w:rFonts w:cs="Arial"/>
                <w:lang w:eastAsia="de-DE"/>
              </w:rPr>
            </w:pPr>
          </w:p>
          <w:p w14:paraId="257F54F7" w14:textId="77777777" w:rsidR="00607A0A" w:rsidRPr="00376FD6" w:rsidRDefault="00607A0A" w:rsidP="0029309E">
            <w:pPr>
              <w:rPr>
                <w:rFonts w:cs="Arial"/>
                <w:lang w:eastAsia="de-DE"/>
              </w:rPr>
            </w:pPr>
            <w:r w:rsidRPr="00376FD6">
              <w:rPr>
                <w:rFonts w:cs="Arial"/>
                <w:lang w:eastAsia="de-DE"/>
              </w:rPr>
              <w:t>Re-emulsification after standing for 24 h: no free oil, cream, solid matter after standing for 30 s; uniform emulsion</w:t>
            </w:r>
          </w:p>
          <w:p w14:paraId="20EB5582" w14:textId="77777777" w:rsidR="00607A0A" w:rsidRPr="00376FD6" w:rsidRDefault="00607A0A" w:rsidP="0029309E">
            <w:pPr>
              <w:rPr>
                <w:rFonts w:cs="Arial"/>
                <w:lang w:eastAsia="de-DE"/>
              </w:rPr>
            </w:pPr>
          </w:p>
          <w:p w14:paraId="7F3C2487" w14:textId="77777777" w:rsidR="00607A0A" w:rsidRPr="00376FD6" w:rsidRDefault="00607A0A" w:rsidP="0029309E">
            <w:pPr>
              <w:rPr>
                <w:rFonts w:cs="Arial"/>
                <w:lang w:eastAsia="de-DE"/>
              </w:rPr>
            </w:pPr>
            <w:r w:rsidRPr="00376FD6">
              <w:rPr>
                <w:rFonts w:cs="Arial"/>
                <w:lang w:eastAsia="de-DE"/>
              </w:rPr>
              <w:t>Final emulsion stability: no free oil, cream, solid matter after standing for 30 min</w:t>
            </w:r>
          </w:p>
          <w:p w14:paraId="41525A1C" w14:textId="77777777" w:rsidR="00607A0A" w:rsidRPr="00376FD6" w:rsidRDefault="00607A0A" w:rsidP="0029309E">
            <w:pPr>
              <w:rPr>
                <w:rFonts w:cs="Arial"/>
                <w:lang w:eastAsia="de-DE"/>
              </w:rPr>
            </w:pPr>
          </w:p>
          <w:p w14:paraId="0F57C2CF" w14:textId="77777777" w:rsidR="00607A0A" w:rsidRPr="00376FD6" w:rsidRDefault="00607A0A" w:rsidP="0029309E">
            <w:pPr>
              <w:autoSpaceDE w:val="0"/>
              <w:autoSpaceDN w:val="0"/>
              <w:adjustRightInd w:val="0"/>
              <w:jc w:val="both"/>
              <w:rPr>
                <w:rFonts w:eastAsiaTheme="minorHAnsi" w:cs="Arial"/>
                <w:u w:val="single"/>
                <w:lang w:val="en-US" w:eastAsia="en-US"/>
              </w:rPr>
            </w:pPr>
            <w:r w:rsidRPr="00376FD6">
              <w:rPr>
                <w:rFonts w:eastAsiaTheme="minorHAnsi" w:cs="Arial"/>
                <w:u w:val="single"/>
                <w:lang w:val="en-US" w:eastAsia="en-US"/>
              </w:rPr>
              <w:t xml:space="preserve">After 6 months at ambient temperature </w:t>
            </w:r>
          </w:p>
          <w:p w14:paraId="34D9427C" w14:textId="77777777" w:rsidR="00607A0A" w:rsidRPr="00376FD6" w:rsidRDefault="00607A0A" w:rsidP="0029309E">
            <w:pPr>
              <w:autoSpaceDE w:val="0"/>
              <w:autoSpaceDN w:val="0"/>
              <w:adjustRightInd w:val="0"/>
              <w:jc w:val="both"/>
              <w:rPr>
                <w:rFonts w:eastAsiaTheme="minorHAnsi" w:cs="Arial"/>
                <w:u w:val="single"/>
                <w:lang w:val="en-US" w:eastAsia="en-US"/>
              </w:rPr>
            </w:pPr>
          </w:p>
          <w:p w14:paraId="0DD86D3C"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lastRenderedPageBreak/>
              <w:t>At 5%w/w</w:t>
            </w:r>
          </w:p>
          <w:p w14:paraId="42E356A3" w14:textId="77777777" w:rsidR="00607A0A" w:rsidRPr="00376FD6" w:rsidRDefault="00607A0A" w:rsidP="0029309E">
            <w:pPr>
              <w:autoSpaceDE w:val="0"/>
              <w:autoSpaceDN w:val="0"/>
              <w:adjustRightInd w:val="0"/>
              <w:jc w:val="both"/>
              <w:rPr>
                <w:rFonts w:eastAsiaTheme="minorHAnsi" w:cs="Arial"/>
                <w:lang w:val="en-US" w:eastAsia="en-US"/>
              </w:rPr>
            </w:pPr>
          </w:p>
          <w:p w14:paraId="267F7BC4"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Initial emulsification: uniform emulsion</w:t>
            </w:r>
          </w:p>
          <w:p w14:paraId="03BBCBCC" w14:textId="77777777" w:rsidR="00607A0A" w:rsidRPr="00376FD6" w:rsidRDefault="00607A0A" w:rsidP="0029309E">
            <w:pPr>
              <w:autoSpaceDE w:val="0"/>
              <w:autoSpaceDN w:val="0"/>
              <w:adjustRightInd w:val="0"/>
              <w:jc w:val="both"/>
              <w:rPr>
                <w:rFonts w:eastAsiaTheme="minorHAnsi" w:cs="Arial"/>
                <w:lang w:val="en-US" w:eastAsia="en-US"/>
              </w:rPr>
            </w:pPr>
          </w:p>
          <w:p w14:paraId="5686106C"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Emulsion stability on standing: no free oil, cream, solid matter after standing for 30 min, 2h, 24h</w:t>
            </w:r>
          </w:p>
          <w:p w14:paraId="7030EBBA" w14:textId="77777777" w:rsidR="00607A0A" w:rsidRPr="00376FD6" w:rsidRDefault="00607A0A" w:rsidP="0029309E">
            <w:pPr>
              <w:autoSpaceDE w:val="0"/>
              <w:autoSpaceDN w:val="0"/>
              <w:adjustRightInd w:val="0"/>
              <w:jc w:val="both"/>
              <w:rPr>
                <w:rFonts w:eastAsiaTheme="minorHAnsi" w:cs="Arial"/>
                <w:lang w:val="en-US" w:eastAsia="en-US"/>
              </w:rPr>
            </w:pPr>
          </w:p>
          <w:p w14:paraId="1FD03F60"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Re-emulsification after standing for 24 h: no free oil, cream, solid matter after standing for 30 s;</w:t>
            </w:r>
          </w:p>
          <w:p w14:paraId="131C02A5" w14:textId="77777777" w:rsidR="00607A0A" w:rsidRPr="00376FD6" w:rsidRDefault="00607A0A" w:rsidP="0029309E">
            <w:pPr>
              <w:autoSpaceDE w:val="0"/>
              <w:autoSpaceDN w:val="0"/>
              <w:adjustRightInd w:val="0"/>
              <w:jc w:val="both"/>
              <w:rPr>
                <w:rFonts w:eastAsiaTheme="minorHAnsi" w:cs="Arial"/>
                <w:lang w:val="en-US" w:eastAsia="en-US"/>
              </w:rPr>
            </w:pPr>
            <w:r w:rsidRPr="00376FD6">
              <w:rPr>
                <w:rFonts w:eastAsiaTheme="minorHAnsi" w:cs="Arial"/>
                <w:lang w:val="en-US" w:eastAsia="en-US"/>
              </w:rPr>
              <w:t>uniform emulsion</w:t>
            </w:r>
          </w:p>
          <w:p w14:paraId="349E3355" w14:textId="77777777" w:rsidR="00607A0A" w:rsidRPr="00376FD6" w:rsidRDefault="00607A0A" w:rsidP="0029309E">
            <w:pPr>
              <w:autoSpaceDE w:val="0"/>
              <w:autoSpaceDN w:val="0"/>
              <w:adjustRightInd w:val="0"/>
              <w:jc w:val="both"/>
              <w:rPr>
                <w:rFonts w:eastAsiaTheme="minorHAnsi" w:cs="Arial"/>
                <w:lang w:val="en-US" w:eastAsia="en-US"/>
              </w:rPr>
            </w:pPr>
          </w:p>
          <w:p w14:paraId="342410FB" w14:textId="77777777" w:rsidR="00607A0A" w:rsidRPr="00376FD6" w:rsidRDefault="00607A0A" w:rsidP="0029309E">
            <w:pPr>
              <w:autoSpaceDE w:val="0"/>
              <w:autoSpaceDN w:val="0"/>
              <w:adjustRightInd w:val="0"/>
              <w:jc w:val="both"/>
              <w:rPr>
                <w:rFonts w:cs="Arial"/>
                <w:b/>
                <w:bCs/>
              </w:rPr>
            </w:pPr>
            <w:r w:rsidRPr="00376FD6">
              <w:rPr>
                <w:rFonts w:eastAsiaTheme="minorHAnsi" w:cs="Arial"/>
                <w:lang w:val="en-US" w:eastAsia="en-US"/>
              </w:rPr>
              <w:t>Final emulsion stability: no free oil, cream, solid matter after standing for 30 min</w:t>
            </w:r>
          </w:p>
          <w:p w14:paraId="66AC4380" w14:textId="77777777" w:rsidR="00607A0A" w:rsidRPr="00376FD6" w:rsidRDefault="00607A0A" w:rsidP="0029309E">
            <w:pPr>
              <w:keepNext/>
              <w:tabs>
                <w:tab w:val="left" w:pos="1304"/>
              </w:tabs>
              <w:spacing w:after="60" w:line="240" w:lineRule="atLeast"/>
              <w:jc w:val="both"/>
              <w:outlineLvl w:val="3"/>
              <w:rPr>
                <w:rFonts w:cs="Arial"/>
                <w:b/>
                <w:bCs/>
              </w:rPr>
            </w:pPr>
          </w:p>
          <w:p w14:paraId="79A668ED" w14:textId="77777777" w:rsidR="00607A0A" w:rsidRPr="00376FD6" w:rsidRDefault="00607A0A" w:rsidP="0029309E">
            <w:pPr>
              <w:keepNext/>
              <w:tabs>
                <w:tab w:val="left" w:pos="1304"/>
              </w:tabs>
              <w:spacing w:after="60" w:line="240" w:lineRule="atLeast"/>
              <w:jc w:val="both"/>
              <w:outlineLvl w:val="3"/>
              <w:rPr>
                <w:rFonts w:cs="Arial"/>
                <w:bCs/>
                <w:u w:val="single"/>
              </w:rPr>
            </w:pPr>
            <w:r w:rsidRPr="00376FD6">
              <w:rPr>
                <w:rFonts w:cs="Arial"/>
                <w:bCs/>
                <w:u w:val="single"/>
              </w:rPr>
              <w:t>after storage 24 months at ambient temperature</w:t>
            </w:r>
          </w:p>
          <w:p w14:paraId="00144DBA" w14:textId="77777777" w:rsidR="00607A0A" w:rsidRPr="00376FD6" w:rsidRDefault="00607A0A" w:rsidP="0029309E">
            <w:pPr>
              <w:autoSpaceDE w:val="0"/>
              <w:autoSpaceDN w:val="0"/>
              <w:adjustRightInd w:val="0"/>
              <w:rPr>
                <w:rFonts w:eastAsiaTheme="minorHAnsi" w:cs="Arial"/>
                <w:lang w:val="en-US" w:eastAsia="en-US"/>
              </w:rPr>
            </w:pPr>
          </w:p>
          <w:p w14:paraId="25F69557" w14:textId="77777777" w:rsidR="00607A0A" w:rsidRPr="00376FD6" w:rsidRDefault="00607A0A" w:rsidP="00CF017A">
            <w:pPr>
              <w:pStyle w:val="Paragraphedeliste"/>
              <w:numPr>
                <w:ilvl w:val="0"/>
                <w:numId w:val="23"/>
              </w:numPr>
              <w:suppressAutoHyphens w:val="0"/>
              <w:autoSpaceDE w:val="0"/>
              <w:autoSpaceDN w:val="0"/>
              <w:adjustRightInd w:val="0"/>
              <w:contextualSpacing/>
              <w:rPr>
                <w:rFonts w:eastAsiaTheme="minorHAnsi" w:cs="Arial"/>
                <w:lang w:val="en-US" w:eastAsia="en-US"/>
              </w:rPr>
            </w:pPr>
            <w:r w:rsidRPr="00376FD6">
              <w:rPr>
                <w:rFonts w:eastAsiaTheme="minorHAnsi" w:cs="Arial"/>
                <w:lang w:val="en-US" w:eastAsia="en-US"/>
              </w:rPr>
              <w:t xml:space="preserve">at 3%w/w </w:t>
            </w:r>
          </w:p>
          <w:p w14:paraId="7FCBE9FE"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Initial emulsification: uniform emulsion</w:t>
            </w:r>
          </w:p>
          <w:p w14:paraId="4CDCB660" w14:textId="77777777" w:rsidR="00607A0A" w:rsidRPr="00376FD6" w:rsidRDefault="00607A0A" w:rsidP="0029309E">
            <w:pPr>
              <w:autoSpaceDE w:val="0"/>
              <w:autoSpaceDN w:val="0"/>
              <w:adjustRightInd w:val="0"/>
              <w:rPr>
                <w:rFonts w:eastAsiaTheme="minorHAnsi" w:cs="Arial"/>
                <w:lang w:val="en-US" w:eastAsia="en-US"/>
              </w:rPr>
            </w:pPr>
          </w:p>
          <w:p w14:paraId="4A4D5984"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Emulsion stability on standing: no free oil, cream , solide after standing for 30 min, 2h, 24h</w:t>
            </w:r>
          </w:p>
          <w:p w14:paraId="146FF239" w14:textId="77777777" w:rsidR="00607A0A" w:rsidRPr="00376FD6" w:rsidRDefault="00607A0A" w:rsidP="0029309E">
            <w:pPr>
              <w:autoSpaceDE w:val="0"/>
              <w:autoSpaceDN w:val="0"/>
              <w:adjustRightInd w:val="0"/>
              <w:rPr>
                <w:rFonts w:eastAsiaTheme="minorHAnsi" w:cs="Arial"/>
                <w:lang w:val="en-US" w:eastAsia="en-US"/>
              </w:rPr>
            </w:pPr>
          </w:p>
          <w:p w14:paraId="25AC434F"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Re-emulsification after standing for 24 h: no free oil, cream, solid matter after standing for 30 s; uniform emulsion</w:t>
            </w:r>
          </w:p>
          <w:p w14:paraId="5C9EF5EE" w14:textId="77777777" w:rsidR="00607A0A" w:rsidRPr="00376FD6" w:rsidRDefault="00607A0A" w:rsidP="0029309E">
            <w:pPr>
              <w:autoSpaceDE w:val="0"/>
              <w:autoSpaceDN w:val="0"/>
              <w:adjustRightInd w:val="0"/>
              <w:rPr>
                <w:rFonts w:eastAsiaTheme="minorHAnsi" w:cs="Arial"/>
                <w:lang w:val="en-US" w:eastAsia="en-US"/>
              </w:rPr>
            </w:pPr>
          </w:p>
          <w:p w14:paraId="594D8932"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Final emulsion stability: no free oil, cream, solid matter after standing for 30min</w:t>
            </w:r>
          </w:p>
          <w:p w14:paraId="0E9525EC" w14:textId="77777777" w:rsidR="00607A0A" w:rsidRPr="00376FD6" w:rsidRDefault="00607A0A" w:rsidP="0029309E">
            <w:pPr>
              <w:autoSpaceDE w:val="0"/>
              <w:autoSpaceDN w:val="0"/>
              <w:adjustRightInd w:val="0"/>
              <w:rPr>
                <w:rFonts w:eastAsiaTheme="minorHAnsi" w:cs="Arial"/>
                <w:lang w:val="en-US" w:eastAsia="en-US"/>
              </w:rPr>
            </w:pPr>
          </w:p>
          <w:p w14:paraId="0ADC91A6" w14:textId="77777777" w:rsidR="00607A0A" w:rsidRPr="00376FD6" w:rsidRDefault="00607A0A" w:rsidP="00CF017A">
            <w:pPr>
              <w:pStyle w:val="Paragraphedeliste"/>
              <w:numPr>
                <w:ilvl w:val="0"/>
                <w:numId w:val="23"/>
              </w:numPr>
              <w:suppressAutoHyphens w:val="0"/>
              <w:autoSpaceDE w:val="0"/>
              <w:autoSpaceDN w:val="0"/>
              <w:adjustRightInd w:val="0"/>
              <w:contextualSpacing/>
              <w:rPr>
                <w:rFonts w:eastAsiaTheme="minorHAnsi" w:cs="Arial"/>
                <w:lang w:val="en-US" w:eastAsia="en-US"/>
              </w:rPr>
            </w:pPr>
            <w:r w:rsidRPr="00376FD6">
              <w:rPr>
                <w:rFonts w:eastAsiaTheme="minorHAnsi" w:cs="Arial"/>
                <w:lang w:val="en-US" w:eastAsia="en-US"/>
              </w:rPr>
              <w:t>at 8.33%w/w</w:t>
            </w:r>
          </w:p>
          <w:p w14:paraId="4ACC48A6" w14:textId="77777777" w:rsidR="00607A0A" w:rsidRPr="00376FD6" w:rsidRDefault="00607A0A" w:rsidP="0029309E">
            <w:pPr>
              <w:autoSpaceDE w:val="0"/>
              <w:autoSpaceDN w:val="0"/>
              <w:adjustRightInd w:val="0"/>
              <w:rPr>
                <w:rFonts w:eastAsiaTheme="minorHAnsi" w:cs="Arial"/>
                <w:lang w:val="en-US" w:eastAsia="en-US"/>
              </w:rPr>
            </w:pPr>
          </w:p>
          <w:p w14:paraId="1A0BDCC0"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Initial emulsification: uniform emulsion</w:t>
            </w:r>
          </w:p>
          <w:p w14:paraId="5420806C" w14:textId="77777777" w:rsidR="00607A0A" w:rsidRPr="00376FD6" w:rsidRDefault="00607A0A" w:rsidP="0029309E">
            <w:pPr>
              <w:autoSpaceDE w:val="0"/>
              <w:autoSpaceDN w:val="0"/>
              <w:adjustRightInd w:val="0"/>
              <w:rPr>
                <w:rFonts w:eastAsiaTheme="minorHAnsi" w:cs="Arial"/>
                <w:lang w:val="en-US" w:eastAsia="en-US"/>
              </w:rPr>
            </w:pPr>
          </w:p>
          <w:p w14:paraId="7DEBA4CB"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Emulsion stability on standing: no free oil, cream , solide after standing for 30 min, 2h, 24h</w:t>
            </w:r>
          </w:p>
          <w:p w14:paraId="541DFFB9" w14:textId="77777777" w:rsidR="00607A0A" w:rsidRPr="00376FD6" w:rsidRDefault="00607A0A" w:rsidP="0029309E">
            <w:pPr>
              <w:autoSpaceDE w:val="0"/>
              <w:autoSpaceDN w:val="0"/>
              <w:adjustRightInd w:val="0"/>
              <w:rPr>
                <w:rFonts w:eastAsiaTheme="minorHAnsi" w:cs="Arial"/>
                <w:lang w:val="en-US" w:eastAsia="en-US"/>
              </w:rPr>
            </w:pPr>
          </w:p>
          <w:p w14:paraId="1DE83F57"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Re-emulsification after standing for 24 h: no free oil, cream, solid matter after standing for 30 s; uniform emulsion</w:t>
            </w:r>
          </w:p>
          <w:p w14:paraId="71D2ABFE" w14:textId="77777777" w:rsidR="00607A0A" w:rsidRPr="00376FD6" w:rsidRDefault="00607A0A" w:rsidP="0029309E">
            <w:pPr>
              <w:autoSpaceDE w:val="0"/>
              <w:autoSpaceDN w:val="0"/>
              <w:adjustRightInd w:val="0"/>
              <w:rPr>
                <w:rFonts w:eastAsiaTheme="minorHAnsi" w:cs="Arial"/>
                <w:lang w:val="en-US" w:eastAsia="en-US"/>
              </w:rPr>
            </w:pPr>
          </w:p>
          <w:p w14:paraId="3A1D22BD" w14:textId="77777777" w:rsidR="00607A0A" w:rsidRPr="00376FD6" w:rsidRDefault="00607A0A" w:rsidP="0029309E">
            <w:pPr>
              <w:autoSpaceDE w:val="0"/>
              <w:autoSpaceDN w:val="0"/>
              <w:adjustRightInd w:val="0"/>
              <w:rPr>
                <w:rFonts w:eastAsiaTheme="minorHAnsi" w:cs="Arial"/>
                <w:lang w:val="en-US" w:eastAsia="en-US"/>
              </w:rPr>
            </w:pPr>
            <w:r w:rsidRPr="00376FD6">
              <w:rPr>
                <w:rFonts w:eastAsiaTheme="minorHAnsi" w:cs="Arial"/>
                <w:lang w:val="en-US" w:eastAsia="en-US"/>
              </w:rPr>
              <w:t>Final emulsion stability: no free oil, cream, solid matter after standing for 30min</w:t>
            </w:r>
          </w:p>
          <w:p w14:paraId="0ACA830E" w14:textId="77777777" w:rsidR="00607A0A" w:rsidRPr="00376FD6" w:rsidRDefault="00607A0A" w:rsidP="0029309E">
            <w:pPr>
              <w:rPr>
                <w:rFonts w:cs="Arial"/>
                <w:lang w:eastAsia="de-DE"/>
              </w:rPr>
            </w:pPr>
          </w:p>
        </w:tc>
        <w:tc>
          <w:tcPr>
            <w:tcW w:w="2873" w:type="dxa"/>
          </w:tcPr>
          <w:p w14:paraId="16127420" w14:textId="77777777" w:rsidR="00607A0A" w:rsidRPr="00376FD6" w:rsidRDefault="00607A0A" w:rsidP="0029309E">
            <w:pPr>
              <w:rPr>
                <w:rFonts w:cs="Arial"/>
                <w:lang w:eastAsia="de-DE"/>
              </w:rPr>
            </w:pPr>
            <w:r w:rsidRPr="00376FD6">
              <w:rPr>
                <w:rFonts w:cs="Arial"/>
                <w:lang w:eastAsia="de-DE"/>
              </w:rPr>
              <w:lastRenderedPageBreak/>
              <w:t>Acceptable. Based on the results provided, the product is considered to form stable emulsion.</w:t>
            </w:r>
          </w:p>
        </w:tc>
        <w:tc>
          <w:tcPr>
            <w:tcW w:w="1559" w:type="dxa"/>
          </w:tcPr>
          <w:p w14:paraId="5CFDA067" w14:textId="77777777" w:rsidR="00607A0A" w:rsidRPr="00376FD6" w:rsidRDefault="00607A0A" w:rsidP="0029309E">
            <w:pPr>
              <w:rPr>
                <w:rFonts w:cs="Arial"/>
                <w:lang w:eastAsia="de-DE"/>
              </w:rPr>
            </w:pPr>
            <w:r w:rsidRPr="00376FD6">
              <w:rPr>
                <w:rFonts w:cs="Arial"/>
                <w:lang w:eastAsia="de-DE"/>
              </w:rPr>
              <w:t>Legay S.</w:t>
            </w:r>
            <w:r w:rsidRPr="00376FD6">
              <w:t xml:space="preserve"> </w:t>
            </w:r>
            <w:r w:rsidRPr="00376FD6">
              <w:rPr>
                <w:rFonts w:cs="Arial"/>
                <w:lang w:eastAsia="de-DE"/>
              </w:rPr>
              <w:t>2013</w:t>
            </w:r>
          </w:p>
          <w:p w14:paraId="08FF72C7" w14:textId="77777777" w:rsidR="00607A0A" w:rsidRPr="00376FD6" w:rsidRDefault="00607A0A" w:rsidP="0029309E">
            <w:pPr>
              <w:rPr>
                <w:rFonts w:cs="Arial"/>
                <w:lang w:eastAsia="de-DE"/>
              </w:rPr>
            </w:pPr>
            <w:r w:rsidRPr="00376FD6">
              <w:rPr>
                <w:rFonts w:cs="Arial"/>
                <w:lang w:eastAsia="de-DE"/>
              </w:rPr>
              <w:t>13/1136F/cd</w:t>
            </w:r>
          </w:p>
          <w:p w14:paraId="4AE2EA39" w14:textId="77777777" w:rsidR="00607A0A" w:rsidRPr="00376FD6" w:rsidRDefault="00607A0A" w:rsidP="0029309E">
            <w:pPr>
              <w:rPr>
                <w:rFonts w:cs="Arial"/>
                <w:lang w:eastAsia="de-DE"/>
              </w:rPr>
            </w:pPr>
            <w:r w:rsidRPr="00376FD6">
              <w:rPr>
                <w:rFonts w:cs="Arial"/>
                <w:lang w:eastAsia="de-DE"/>
              </w:rPr>
              <w:t>GLP</w:t>
            </w:r>
          </w:p>
          <w:p w14:paraId="7E4073CE" w14:textId="77777777" w:rsidR="00607A0A" w:rsidRPr="00376FD6" w:rsidRDefault="00607A0A" w:rsidP="0029309E">
            <w:pPr>
              <w:rPr>
                <w:rFonts w:cs="Arial"/>
                <w:lang w:eastAsia="de-DE"/>
              </w:rPr>
            </w:pPr>
          </w:p>
          <w:p w14:paraId="09A7A3A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Legay S, 2016</w:t>
            </w:r>
          </w:p>
          <w:p w14:paraId="7F3DA384" w14:textId="77777777" w:rsidR="00607A0A" w:rsidRPr="00563C5A" w:rsidRDefault="00607A0A" w:rsidP="0029309E">
            <w:pPr>
              <w:rPr>
                <w:rFonts w:cs="Arial"/>
                <w:bCs/>
                <w:lang w:val="de-DE"/>
              </w:rPr>
            </w:pPr>
            <w:r w:rsidRPr="00563C5A">
              <w:rPr>
                <w:rFonts w:cs="Arial"/>
                <w:bCs/>
                <w:lang w:val="de-DE"/>
              </w:rPr>
              <w:t>Report 402/13/1136F/cd-e</w:t>
            </w:r>
          </w:p>
          <w:p w14:paraId="7AB6F017" w14:textId="77777777" w:rsidR="00607A0A" w:rsidRPr="00563C5A" w:rsidRDefault="00607A0A" w:rsidP="0029309E">
            <w:pPr>
              <w:rPr>
                <w:rFonts w:cs="Arial"/>
                <w:lang w:val="de-DE" w:eastAsia="de-DE"/>
              </w:rPr>
            </w:pPr>
            <w:r w:rsidRPr="00563C5A">
              <w:rPr>
                <w:rFonts w:cs="Arial"/>
                <w:bCs/>
                <w:lang w:val="de-DE"/>
              </w:rPr>
              <w:t>GLP</w:t>
            </w:r>
          </w:p>
        </w:tc>
      </w:tr>
      <w:tr w:rsidR="00607A0A" w:rsidRPr="00376FD6" w14:paraId="7F96A937" w14:textId="77777777" w:rsidTr="00BC2F9F">
        <w:trPr>
          <w:trHeight w:val="233"/>
        </w:trPr>
        <w:tc>
          <w:tcPr>
            <w:tcW w:w="2160" w:type="dxa"/>
          </w:tcPr>
          <w:p w14:paraId="5B780712" w14:textId="77777777" w:rsidR="00607A0A" w:rsidRPr="00376FD6" w:rsidRDefault="00607A0A" w:rsidP="0029309E">
            <w:pPr>
              <w:rPr>
                <w:rFonts w:cs="Arial"/>
                <w:lang w:eastAsia="de-DE"/>
              </w:rPr>
            </w:pPr>
            <w:r w:rsidRPr="00376FD6">
              <w:rPr>
                <w:rFonts w:cs="Arial"/>
                <w:lang w:eastAsia="de-DE"/>
              </w:rPr>
              <w:lastRenderedPageBreak/>
              <w:t>Disintegration time</w:t>
            </w:r>
          </w:p>
        </w:tc>
        <w:tc>
          <w:tcPr>
            <w:tcW w:w="1312" w:type="dxa"/>
          </w:tcPr>
          <w:p w14:paraId="26B43247" w14:textId="77777777" w:rsidR="00607A0A" w:rsidRPr="00376FD6" w:rsidRDefault="00607A0A" w:rsidP="0029309E">
            <w:pPr>
              <w:rPr>
                <w:rFonts w:cs="Arial"/>
                <w:lang w:eastAsia="de-DE"/>
              </w:rPr>
            </w:pPr>
          </w:p>
        </w:tc>
        <w:tc>
          <w:tcPr>
            <w:tcW w:w="1276" w:type="dxa"/>
          </w:tcPr>
          <w:p w14:paraId="69F9A77B" w14:textId="77777777" w:rsidR="00607A0A" w:rsidRPr="00376FD6" w:rsidRDefault="00607A0A" w:rsidP="0029309E">
            <w:pPr>
              <w:rPr>
                <w:rFonts w:cs="Arial"/>
                <w:lang w:eastAsia="de-DE"/>
              </w:rPr>
            </w:pPr>
          </w:p>
        </w:tc>
        <w:tc>
          <w:tcPr>
            <w:tcW w:w="5490" w:type="dxa"/>
          </w:tcPr>
          <w:p w14:paraId="299B03C9"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3AECF14A"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2EF1715C" w14:textId="77777777" w:rsidR="00607A0A" w:rsidRPr="00376FD6" w:rsidRDefault="00607A0A" w:rsidP="0029309E">
            <w:pPr>
              <w:rPr>
                <w:rFonts w:cs="Arial"/>
                <w:lang w:eastAsia="de-DE"/>
              </w:rPr>
            </w:pPr>
          </w:p>
        </w:tc>
      </w:tr>
      <w:tr w:rsidR="00607A0A" w:rsidRPr="00376FD6" w14:paraId="1E6FD122" w14:textId="77777777" w:rsidTr="00BC2F9F">
        <w:trPr>
          <w:trHeight w:val="233"/>
        </w:trPr>
        <w:tc>
          <w:tcPr>
            <w:tcW w:w="2160" w:type="dxa"/>
          </w:tcPr>
          <w:p w14:paraId="51E6982B" w14:textId="77777777" w:rsidR="00607A0A" w:rsidRPr="00376FD6" w:rsidRDefault="00607A0A" w:rsidP="0029309E">
            <w:pPr>
              <w:rPr>
                <w:rFonts w:cs="Arial"/>
                <w:lang w:eastAsia="de-DE"/>
              </w:rPr>
            </w:pPr>
            <w:r w:rsidRPr="00376FD6">
              <w:rPr>
                <w:rFonts w:cs="Arial"/>
                <w:lang w:eastAsia="de-DE"/>
              </w:rPr>
              <w:t>Particle size distribution, content of dust/fines, attrition, friability</w:t>
            </w:r>
          </w:p>
        </w:tc>
        <w:tc>
          <w:tcPr>
            <w:tcW w:w="1312" w:type="dxa"/>
          </w:tcPr>
          <w:p w14:paraId="166886C3" w14:textId="77777777" w:rsidR="00607A0A" w:rsidRPr="00376FD6" w:rsidRDefault="00607A0A" w:rsidP="0029309E">
            <w:pPr>
              <w:pStyle w:val="Default"/>
              <w:jc w:val="both"/>
              <w:rPr>
                <w:rFonts w:ascii="Verdana" w:hAnsi="Verdana" w:cs="Arial"/>
                <w:sz w:val="20"/>
                <w:szCs w:val="20"/>
                <w:lang w:val="en-US"/>
              </w:rPr>
            </w:pPr>
          </w:p>
        </w:tc>
        <w:tc>
          <w:tcPr>
            <w:tcW w:w="1276" w:type="dxa"/>
          </w:tcPr>
          <w:p w14:paraId="430691D9" w14:textId="77777777" w:rsidR="00607A0A" w:rsidRPr="00376FD6" w:rsidRDefault="00607A0A" w:rsidP="0029309E">
            <w:pPr>
              <w:keepNext/>
              <w:tabs>
                <w:tab w:val="left" w:pos="1304"/>
              </w:tabs>
              <w:spacing w:after="60" w:line="240" w:lineRule="atLeast"/>
              <w:jc w:val="both"/>
              <w:outlineLvl w:val="3"/>
              <w:rPr>
                <w:rFonts w:cs="Arial"/>
                <w:b/>
                <w:bCs/>
              </w:rPr>
            </w:pPr>
          </w:p>
        </w:tc>
        <w:tc>
          <w:tcPr>
            <w:tcW w:w="5490" w:type="dxa"/>
          </w:tcPr>
          <w:p w14:paraId="6E1615B5"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lang w:eastAsia="de-DE"/>
              </w:rPr>
              <w:t>Not applicable</w:t>
            </w:r>
          </w:p>
        </w:tc>
        <w:tc>
          <w:tcPr>
            <w:tcW w:w="2873" w:type="dxa"/>
          </w:tcPr>
          <w:p w14:paraId="604BC5D3" w14:textId="77777777" w:rsidR="00607A0A" w:rsidRPr="00376FD6" w:rsidRDefault="00607A0A" w:rsidP="0029309E">
            <w:pPr>
              <w:pStyle w:val="Default"/>
              <w:jc w:val="both"/>
              <w:rPr>
                <w:rFonts w:ascii="Verdana" w:hAnsi="Verdana" w:cs="Arial"/>
                <w:bCs/>
                <w:sz w:val="20"/>
                <w:szCs w:val="20"/>
                <w:lang w:val="en-US"/>
              </w:rPr>
            </w:pPr>
            <w:r w:rsidRPr="00376FD6">
              <w:rPr>
                <w:rFonts w:ascii="Verdana" w:hAnsi="Verdana" w:cs="Arial"/>
                <w:sz w:val="20"/>
                <w:szCs w:val="20"/>
                <w:lang w:eastAsia="de-DE"/>
              </w:rPr>
              <w:t>Not relevant</w:t>
            </w:r>
          </w:p>
        </w:tc>
        <w:tc>
          <w:tcPr>
            <w:tcW w:w="1559" w:type="dxa"/>
          </w:tcPr>
          <w:p w14:paraId="55F12045" w14:textId="77777777" w:rsidR="00607A0A" w:rsidRPr="00376FD6" w:rsidRDefault="00607A0A" w:rsidP="0029309E">
            <w:pPr>
              <w:rPr>
                <w:rFonts w:cs="Arial"/>
                <w:lang w:eastAsia="de-DE"/>
              </w:rPr>
            </w:pPr>
          </w:p>
        </w:tc>
      </w:tr>
      <w:tr w:rsidR="00607A0A" w:rsidRPr="00563C5A" w14:paraId="48150E60" w14:textId="77777777" w:rsidTr="00BC2F9F">
        <w:trPr>
          <w:trHeight w:val="233"/>
        </w:trPr>
        <w:tc>
          <w:tcPr>
            <w:tcW w:w="2160" w:type="dxa"/>
          </w:tcPr>
          <w:p w14:paraId="42B6C591" w14:textId="77777777" w:rsidR="00607A0A" w:rsidRPr="00376FD6" w:rsidRDefault="00607A0A" w:rsidP="0029309E">
            <w:pPr>
              <w:rPr>
                <w:rFonts w:cs="Arial"/>
                <w:lang w:eastAsia="de-DE"/>
              </w:rPr>
            </w:pPr>
            <w:r w:rsidRPr="00376FD6">
              <w:rPr>
                <w:rFonts w:cs="Arial"/>
                <w:lang w:eastAsia="de-DE"/>
              </w:rPr>
              <w:t>Persistent foaming</w:t>
            </w:r>
          </w:p>
        </w:tc>
        <w:tc>
          <w:tcPr>
            <w:tcW w:w="1312" w:type="dxa"/>
          </w:tcPr>
          <w:p w14:paraId="78C618B3" w14:textId="77777777" w:rsidR="00607A0A" w:rsidRPr="00376FD6" w:rsidRDefault="00607A0A" w:rsidP="0029309E">
            <w:pPr>
              <w:pStyle w:val="Default"/>
              <w:jc w:val="both"/>
              <w:rPr>
                <w:rFonts w:ascii="Verdana" w:hAnsi="Verdana" w:cs="Arial"/>
                <w:sz w:val="20"/>
                <w:szCs w:val="20"/>
                <w:lang w:eastAsia="de-DE"/>
              </w:rPr>
            </w:pPr>
            <w:r w:rsidRPr="00376FD6">
              <w:rPr>
                <w:rFonts w:ascii="Verdana" w:hAnsi="Verdana" w:cs="Arial"/>
                <w:sz w:val="20"/>
                <w:szCs w:val="20"/>
                <w:lang w:eastAsia="de-DE"/>
              </w:rPr>
              <w:t>CIPAC MT 47.2</w:t>
            </w:r>
          </w:p>
        </w:tc>
        <w:tc>
          <w:tcPr>
            <w:tcW w:w="1276" w:type="dxa"/>
          </w:tcPr>
          <w:p w14:paraId="62AE80BD" w14:textId="77777777" w:rsidR="00607A0A" w:rsidRPr="00376FD6" w:rsidRDefault="00607A0A" w:rsidP="0029309E">
            <w:pPr>
              <w:rPr>
                <w:rFonts w:cs="Arial"/>
                <w:lang w:eastAsia="de-DE"/>
              </w:rPr>
            </w:pPr>
            <w:r w:rsidRPr="00376FD6">
              <w:rPr>
                <w:rFonts w:cs="Arial"/>
                <w:lang w:eastAsia="de-DE"/>
              </w:rPr>
              <w:t>X6119C</w:t>
            </w:r>
          </w:p>
          <w:p w14:paraId="5B8DBA49" w14:textId="77777777" w:rsidR="00607A0A" w:rsidRPr="00376FD6" w:rsidRDefault="00607A0A" w:rsidP="0029309E">
            <w:pPr>
              <w:rPr>
                <w:rFonts w:cs="Arial"/>
                <w:lang w:eastAsia="de-DE"/>
              </w:rPr>
            </w:pPr>
            <w:r w:rsidRPr="00376FD6">
              <w:rPr>
                <w:rFonts w:cs="Arial"/>
                <w:lang w:eastAsia="de-DE"/>
              </w:rPr>
              <w:t>XIX 2 NDF</w:t>
            </w:r>
          </w:p>
        </w:tc>
        <w:tc>
          <w:tcPr>
            <w:tcW w:w="5490" w:type="dxa"/>
          </w:tcPr>
          <w:p w14:paraId="67306460" w14:textId="77777777" w:rsidR="00607A0A" w:rsidRPr="00376FD6" w:rsidRDefault="00607A0A" w:rsidP="0029309E">
            <w:pPr>
              <w:rPr>
                <w:rFonts w:cs="Arial"/>
                <w:lang w:eastAsia="de-DE"/>
              </w:rPr>
            </w:pPr>
            <w:r w:rsidRPr="00376FD6">
              <w:rPr>
                <w:rFonts w:cs="Arial"/>
                <w:u w:val="single"/>
                <w:lang w:eastAsia="de-DE"/>
              </w:rPr>
              <w:t>Before the long term storage procedure (at 5% w/w in standard water D)</w:t>
            </w:r>
          </w:p>
          <w:p w14:paraId="46879941" w14:textId="77777777" w:rsidR="00607A0A" w:rsidRPr="00376FD6" w:rsidRDefault="00607A0A" w:rsidP="0029309E">
            <w:pPr>
              <w:rPr>
                <w:rFonts w:cs="Arial"/>
                <w:lang w:eastAsia="de-DE"/>
              </w:rPr>
            </w:pPr>
            <w:r w:rsidRPr="00376FD6">
              <w:rPr>
                <w:rFonts w:cs="Arial"/>
                <w:lang w:eastAsia="de-DE"/>
              </w:rPr>
              <w:t>The volume of foam produced after 30 inversions of the test item at 20 ± 2°C was 0 mL after 1 min of standing.</w:t>
            </w:r>
          </w:p>
          <w:p w14:paraId="5B0F3F68" w14:textId="77777777" w:rsidR="00607A0A" w:rsidRPr="00376FD6" w:rsidRDefault="00607A0A" w:rsidP="0029309E">
            <w:pPr>
              <w:rPr>
                <w:rFonts w:cs="Arial"/>
                <w:lang w:eastAsia="de-DE"/>
              </w:rPr>
            </w:pPr>
            <w:r w:rsidRPr="00376FD6">
              <w:rPr>
                <w:rFonts w:cs="Arial"/>
                <w:lang w:eastAsia="de-DE"/>
              </w:rPr>
              <w:t>This result is within the acceptable limit of 60 mL of foam after 1 min.</w:t>
            </w:r>
          </w:p>
          <w:p w14:paraId="73006F17" w14:textId="77777777" w:rsidR="00607A0A" w:rsidRPr="00376FD6" w:rsidRDefault="00607A0A" w:rsidP="0029309E">
            <w:pPr>
              <w:rPr>
                <w:rFonts w:cs="Arial"/>
                <w:lang w:eastAsia="de-DE"/>
              </w:rPr>
            </w:pPr>
          </w:p>
          <w:p w14:paraId="72B2BE49" w14:textId="77777777" w:rsidR="00607A0A" w:rsidRPr="00376FD6" w:rsidRDefault="00607A0A" w:rsidP="0029309E">
            <w:pPr>
              <w:keepNext/>
              <w:tabs>
                <w:tab w:val="left" w:pos="1304"/>
              </w:tabs>
              <w:spacing w:after="60" w:line="240" w:lineRule="atLeast"/>
              <w:jc w:val="both"/>
              <w:outlineLvl w:val="3"/>
              <w:rPr>
                <w:rFonts w:eastAsiaTheme="minorHAnsi" w:cs="Arial"/>
                <w:lang w:val="en-US" w:eastAsia="en-US"/>
              </w:rPr>
            </w:pPr>
            <w:r w:rsidRPr="00376FD6">
              <w:rPr>
                <w:rFonts w:eastAsiaTheme="minorHAnsi" w:cs="Arial"/>
                <w:u w:val="single"/>
                <w:lang w:val="en-US" w:eastAsia="en-US"/>
              </w:rPr>
              <w:t>After 6 months at ambient temperature and at 5%w/w:</w:t>
            </w:r>
            <w:r w:rsidRPr="00376FD6">
              <w:rPr>
                <w:rFonts w:eastAsiaTheme="minorHAnsi" w:cs="Arial"/>
                <w:lang w:val="en-US" w:eastAsia="en-US"/>
              </w:rPr>
              <w:t xml:space="preserve"> Volume of foam : no foam after 1 min</w:t>
            </w:r>
          </w:p>
          <w:p w14:paraId="4E3AFD51" w14:textId="77777777" w:rsidR="00607A0A" w:rsidRPr="00376FD6" w:rsidRDefault="00607A0A" w:rsidP="0029309E">
            <w:pPr>
              <w:rPr>
                <w:rFonts w:cs="Arial"/>
                <w:lang w:eastAsia="de-DE"/>
              </w:rPr>
            </w:pPr>
            <w:r w:rsidRPr="00376FD6">
              <w:rPr>
                <w:rFonts w:eastAsiaTheme="minorHAnsi" w:cs="Arial"/>
                <w:u w:val="single"/>
                <w:lang w:val="en-US" w:eastAsia="en-US"/>
              </w:rPr>
              <w:t>After storage 24 months at ambient temperature, at 3% and 8.33% w/w :</w:t>
            </w:r>
            <w:r w:rsidRPr="00376FD6">
              <w:rPr>
                <w:rFonts w:eastAsiaTheme="minorHAnsi" w:cs="Arial"/>
                <w:lang w:val="en-US" w:eastAsia="en-US"/>
              </w:rPr>
              <w:t xml:space="preserve"> Volume of foam : no foam observed after 1 min</w:t>
            </w:r>
          </w:p>
        </w:tc>
        <w:tc>
          <w:tcPr>
            <w:tcW w:w="2873" w:type="dxa"/>
          </w:tcPr>
          <w:p w14:paraId="4814DD93" w14:textId="77777777" w:rsidR="00607A0A" w:rsidRPr="00376FD6" w:rsidRDefault="00607A0A" w:rsidP="0029309E">
            <w:pPr>
              <w:rPr>
                <w:rFonts w:cs="Arial"/>
                <w:lang w:eastAsia="de-DE"/>
              </w:rPr>
            </w:pPr>
            <w:r w:rsidRPr="00376FD6">
              <w:rPr>
                <w:rFonts w:cs="Arial"/>
                <w:lang w:eastAsia="de-DE"/>
              </w:rPr>
              <w:t>Acceptable. Based on the results provided, the product is considered to be non foaming.</w:t>
            </w:r>
          </w:p>
          <w:p w14:paraId="63851F60" w14:textId="77777777" w:rsidR="00607A0A" w:rsidRPr="00376FD6" w:rsidRDefault="00607A0A" w:rsidP="0029309E">
            <w:pPr>
              <w:rPr>
                <w:rFonts w:cs="Arial"/>
                <w:lang w:eastAsia="de-DE"/>
              </w:rPr>
            </w:pPr>
          </w:p>
          <w:p w14:paraId="051190F4" w14:textId="580D153A" w:rsidR="00607A0A" w:rsidRPr="00376FD6" w:rsidRDefault="00607A0A" w:rsidP="0029309E">
            <w:pPr>
              <w:rPr>
                <w:rFonts w:cs="Arial"/>
                <w:bCs/>
              </w:rPr>
            </w:pPr>
            <w:r w:rsidRPr="00376FD6">
              <w:rPr>
                <w:rFonts w:cs="Arial"/>
                <w:bCs/>
              </w:rPr>
              <w:t xml:space="preserve">Persistent foaming results are very different between formulations X6119C and X6119CJ. The applicant explains that these differences are due to the foaming properties of one colouring agent premix (dispersing agent at a content of 8% in the premix) which are not </w:t>
            </w:r>
            <w:r w:rsidRPr="00376FD6">
              <w:rPr>
                <w:rFonts w:cs="Arial"/>
                <w:bCs/>
              </w:rPr>
              <w:lastRenderedPageBreak/>
              <w:t xml:space="preserve">present in formulation X6119C. </w:t>
            </w:r>
          </w:p>
          <w:p w14:paraId="0DF28369" w14:textId="77777777" w:rsidR="00607A0A" w:rsidRPr="00376FD6" w:rsidRDefault="00607A0A" w:rsidP="0029309E">
            <w:pPr>
              <w:rPr>
                <w:rFonts w:cs="Arial"/>
                <w:lang w:eastAsia="de-DE"/>
              </w:rPr>
            </w:pPr>
            <w:r w:rsidRPr="00376FD6">
              <w:rPr>
                <w:rFonts w:cs="Arial"/>
                <w:bCs/>
              </w:rPr>
              <w:t xml:space="preserve"> </w:t>
            </w:r>
          </w:p>
        </w:tc>
        <w:tc>
          <w:tcPr>
            <w:tcW w:w="1559" w:type="dxa"/>
          </w:tcPr>
          <w:p w14:paraId="2BA81169" w14:textId="77777777" w:rsidR="00607A0A" w:rsidRPr="00376FD6" w:rsidRDefault="00607A0A" w:rsidP="0029309E">
            <w:pPr>
              <w:rPr>
                <w:rFonts w:cs="Arial"/>
                <w:lang w:eastAsia="de-DE"/>
              </w:rPr>
            </w:pPr>
            <w:r w:rsidRPr="00376FD6">
              <w:rPr>
                <w:rFonts w:cs="Arial"/>
                <w:lang w:eastAsia="de-DE"/>
              </w:rPr>
              <w:lastRenderedPageBreak/>
              <w:t>Legay S.</w:t>
            </w:r>
            <w:r w:rsidRPr="00376FD6">
              <w:t xml:space="preserve"> </w:t>
            </w:r>
            <w:r w:rsidRPr="00376FD6">
              <w:rPr>
                <w:rFonts w:cs="Arial"/>
                <w:lang w:eastAsia="de-DE"/>
              </w:rPr>
              <w:t>2013</w:t>
            </w:r>
          </w:p>
          <w:p w14:paraId="69B0C0CF" w14:textId="77777777" w:rsidR="00607A0A" w:rsidRPr="00376FD6" w:rsidRDefault="00607A0A" w:rsidP="0029309E">
            <w:pPr>
              <w:rPr>
                <w:rFonts w:cs="Arial"/>
                <w:lang w:eastAsia="de-DE"/>
              </w:rPr>
            </w:pPr>
            <w:r w:rsidRPr="00376FD6">
              <w:rPr>
                <w:rFonts w:cs="Arial"/>
                <w:lang w:eastAsia="de-DE"/>
              </w:rPr>
              <w:t>13/1136F/cd</w:t>
            </w:r>
          </w:p>
          <w:p w14:paraId="3CE1B2F8" w14:textId="77777777" w:rsidR="00607A0A" w:rsidRPr="00376FD6" w:rsidRDefault="00607A0A" w:rsidP="0029309E">
            <w:pPr>
              <w:rPr>
                <w:rFonts w:cs="Arial"/>
                <w:lang w:eastAsia="de-DE"/>
              </w:rPr>
            </w:pPr>
            <w:r w:rsidRPr="00376FD6">
              <w:rPr>
                <w:rFonts w:cs="Arial"/>
                <w:lang w:eastAsia="de-DE"/>
              </w:rPr>
              <w:t>GLP</w:t>
            </w:r>
          </w:p>
          <w:p w14:paraId="399BB1E8" w14:textId="77777777" w:rsidR="00607A0A" w:rsidRPr="00376FD6" w:rsidRDefault="00607A0A" w:rsidP="0029309E">
            <w:pPr>
              <w:rPr>
                <w:rFonts w:cs="Arial"/>
                <w:lang w:eastAsia="de-DE"/>
              </w:rPr>
            </w:pPr>
          </w:p>
          <w:p w14:paraId="2504D4A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Legay S, 2016</w:t>
            </w:r>
          </w:p>
          <w:p w14:paraId="455E7CBB" w14:textId="77777777" w:rsidR="00607A0A" w:rsidRPr="00563C5A" w:rsidRDefault="00607A0A" w:rsidP="0029309E">
            <w:pPr>
              <w:rPr>
                <w:rFonts w:cs="Arial"/>
                <w:bCs/>
                <w:lang w:val="de-DE"/>
              </w:rPr>
            </w:pPr>
            <w:r w:rsidRPr="00563C5A">
              <w:rPr>
                <w:rFonts w:cs="Arial"/>
                <w:bCs/>
                <w:lang w:val="de-DE"/>
              </w:rPr>
              <w:t>Report 402/13/1136F/cd-e</w:t>
            </w:r>
          </w:p>
          <w:p w14:paraId="54E3F404" w14:textId="77777777" w:rsidR="00607A0A" w:rsidRPr="00563C5A" w:rsidRDefault="00607A0A" w:rsidP="0029309E">
            <w:pPr>
              <w:rPr>
                <w:rFonts w:cs="Arial"/>
                <w:lang w:val="de-DE" w:eastAsia="de-DE"/>
              </w:rPr>
            </w:pPr>
            <w:r w:rsidRPr="00563C5A">
              <w:rPr>
                <w:rFonts w:cs="Arial"/>
                <w:bCs/>
                <w:lang w:val="de-DE"/>
              </w:rPr>
              <w:t>GLP</w:t>
            </w:r>
          </w:p>
        </w:tc>
      </w:tr>
      <w:tr w:rsidR="00607A0A" w:rsidRPr="00376FD6" w14:paraId="17566852" w14:textId="77777777" w:rsidTr="00BC2F9F">
        <w:trPr>
          <w:trHeight w:val="233"/>
        </w:trPr>
        <w:tc>
          <w:tcPr>
            <w:tcW w:w="2160" w:type="dxa"/>
          </w:tcPr>
          <w:p w14:paraId="6AD5594E" w14:textId="77777777" w:rsidR="00607A0A" w:rsidRPr="00376FD6" w:rsidRDefault="00607A0A" w:rsidP="0029309E">
            <w:pPr>
              <w:rPr>
                <w:rFonts w:cs="Arial"/>
                <w:lang w:eastAsia="de-DE"/>
              </w:rPr>
            </w:pPr>
            <w:r w:rsidRPr="00376FD6">
              <w:rPr>
                <w:rFonts w:cs="Arial"/>
                <w:lang w:eastAsia="de-DE"/>
              </w:rPr>
              <w:t>Flowability/Pourability/Dustability</w:t>
            </w:r>
          </w:p>
        </w:tc>
        <w:tc>
          <w:tcPr>
            <w:tcW w:w="1312" w:type="dxa"/>
          </w:tcPr>
          <w:p w14:paraId="15CFFCC6" w14:textId="77777777" w:rsidR="00607A0A" w:rsidRPr="00376FD6" w:rsidRDefault="00607A0A" w:rsidP="0029309E">
            <w:pPr>
              <w:rPr>
                <w:rFonts w:cs="Arial"/>
                <w:lang w:eastAsia="de-DE"/>
              </w:rPr>
            </w:pPr>
          </w:p>
        </w:tc>
        <w:tc>
          <w:tcPr>
            <w:tcW w:w="1276" w:type="dxa"/>
          </w:tcPr>
          <w:p w14:paraId="67210015" w14:textId="77777777" w:rsidR="00607A0A" w:rsidRPr="00376FD6" w:rsidRDefault="00607A0A" w:rsidP="0029309E">
            <w:pPr>
              <w:rPr>
                <w:rFonts w:cs="Arial"/>
                <w:lang w:eastAsia="de-DE"/>
              </w:rPr>
            </w:pPr>
          </w:p>
        </w:tc>
        <w:tc>
          <w:tcPr>
            <w:tcW w:w="5490" w:type="dxa"/>
          </w:tcPr>
          <w:p w14:paraId="780D22C2"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2AFB535B"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06B98CAC" w14:textId="77777777" w:rsidR="00607A0A" w:rsidRPr="00376FD6" w:rsidRDefault="00607A0A" w:rsidP="0029309E">
            <w:pPr>
              <w:rPr>
                <w:rFonts w:cs="Arial"/>
                <w:lang w:eastAsia="de-DE"/>
              </w:rPr>
            </w:pPr>
          </w:p>
        </w:tc>
      </w:tr>
      <w:tr w:rsidR="00607A0A" w:rsidRPr="00376FD6" w14:paraId="1F8CA2C0" w14:textId="77777777" w:rsidTr="00BC2F9F">
        <w:trPr>
          <w:trHeight w:val="233"/>
        </w:trPr>
        <w:tc>
          <w:tcPr>
            <w:tcW w:w="2160" w:type="dxa"/>
          </w:tcPr>
          <w:p w14:paraId="68ECD05A" w14:textId="77777777" w:rsidR="00607A0A" w:rsidRPr="00376FD6" w:rsidRDefault="00607A0A" w:rsidP="0029309E">
            <w:pPr>
              <w:rPr>
                <w:rFonts w:cs="Arial"/>
                <w:lang w:eastAsia="de-DE"/>
              </w:rPr>
            </w:pPr>
            <w:r w:rsidRPr="00376FD6">
              <w:rPr>
                <w:rFonts w:cs="Arial"/>
                <w:lang w:eastAsia="de-DE"/>
              </w:rPr>
              <w:t>Burning rate — smoke generators</w:t>
            </w:r>
          </w:p>
        </w:tc>
        <w:tc>
          <w:tcPr>
            <w:tcW w:w="1312" w:type="dxa"/>
          </w:tcPr>
          <w:p w14:paraId="6002003C" w14:textId="77777777" w:rsidR="00607A0A" w:rsidRPr="00376FD6" w:rsidRDefault="00607A0A" w:rsidP="0029309E">
            <w:pPr>
              <w:rPr>
                <w:rFonts w:cs="Arial"/>
                <w:lang w:eastAsia="de-DE"/>
              </w:rPr>
            </w:pPr>
          </w:p>
        </w:tc>
        <w:tc>
          <w:tcPr>
            <w:tcW w:w="1276" w:type="dxa"/>
          </w:tcPr>
          <w:p w14:paraId="47CFDB15" w14:textId="77777777" w:rsidR="00607A0A" w:rsidRPr="00376FD6" w:rsidRDefault="00607A0A" w:rsidP="0029309E">
            <w:pPr>
              <w:rPr>
                <w:rFonts w:cs="Arial"/>
                <w:lang w:eastAsia="de-DE"/>
              </w:rPr>
            </w:pPr>
          </w:p>
        </w:tc>
        <w:tc>
          <w:tcPr>
            <w:tcW w:w="5490" w:type="dxa"/>
          </w:tcPr>
          <w:p w14:paraId="0C1493F1"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0C7C39D4"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14C3331D" w14:textId="77777777" w:rsidR="00607A0A" w:rsidRPr="00376FD6" w:rsidRDefault="00607A0A" w:rsidP="0029309E">
            <w:pPr>
              <w:rPr>
                <w:rFonts w:cs="Arial"/>
                <w:lang w:eastAsia="de-DE"/>
              </w:rPr>
            </w:pPr>
          </w:p>
        </w:tc>
      </w:tr>
      <w:tr w:rsidR="00607A0A" w:rsidRPr="00376FD6" w14:paraId="67D2DADF" w14:textId="77777777" w:rsidTr="00BC2F9F">
        <w:trPr>
          <w:trHeight w:val="233"/>
        </w:trPr>
        <w:tc>
          <w:tcPr>
            <w:tcW w:w="2160" w:type="dxa"/>
          </w:tcPr>
          <w:p w14:paraId="714C509A" w14:textId="77777777" w:rsidR="00607A0A" w:rsidRPr="00376FD6" w:rsidRDefault="00607A0A" w:rsidP="0029309E">
            <w:pPr>
              <w:rPr>
                <w:rFonts w:cs="Arial"/>
                <w:lang w:eastAsia="de-DE"/>
              </w:rPr>
            </w:pPr>
            <w:r w:rsidRPr="00376FD6">
              <w:rPr>
                <w:rFonts w:cs="Arial"/>
                <w:lang w:eastAsia="de-DE"/>
              </w:rPr>
              <w:t>Burning completeness — smoke generators</w:t>
            </w:r>
          </w:p>
        </w:tc>
        <w:tc>
          <w:tcPr>
            <w:tcW w:w="1312" w:type="dxa"/>
          </w:tcPr>
          <w:p w14:paraId="17BD0E45" w14:textId="77777777" w:rsidR="00607A0A" w:rsidRPr="00376FD6" w:rsidRDefault="00607A0A" w:rsidP="0029309E">
            <w:pPr>
              <w:rPr>
                <w:rFonts w:cs="Arial"/>
                <w:lang w:eastAsia="de-DE"/>
              </w:rPr>
            </w:pPr>
          </w:p>
        </w:tc>
        <w:tc>
          <w:tcPr>
            <w:tcW w:w="1276" w:type="dxa"/>
          </w:tcPr>
          <w:p w14:paraId="4AD93D50" w14:textId="77777777" w:rsidR="00607A0A" w:rsidRPr="00376FD6" w:rsidRDefault="00607A0A" w:rsidP="0029309E">
            <w:pPr>
              <w:rPr>
                <w:rFonts w:cs="Arial"/>
                <w:lang w:eastAsia="de-DE"/>
              </w:rPr>
            </w:pPr>
          </w:p>
        </w:tc>
        <w:tc>
          <w:tcPr>
            <w:tcW w:w="5490" w:type="dxa"/>
          </w:tcPr>
          <w:p w14:paraId="0B121483"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4FA98F06"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36E0C42E" w14:textId="77777777" w:rsidR="00607A0A" w:rsidRPr="00376FD6" w:rsidRDefault="00607A0A" w:rsidP="0029309E">
            <w:pPr>
              <w:rPr>
                <w:rFonts w:cs="Arial"/>
                <w:lang w:eastAsia="de-DE"/>
              </w:rPr>
            </w:pPr>
          </w:p>
        </w:tc>
      </w:tr>
      <w:tr w:rsidR="00607A0A" w:rsidRPr="00376FD6" w14:paraId="2B3E2246" w14:textId="77777777" w:rsidTr="00BC2F9F">
        <w:trPr>
          <w:trHeight w:val="233"/>
        </w:trPr>
        <w:tc>
          <w:tcPr>
            <w:tcW w:w="2160" w:type="dxa"/>
          </w:tcPr>
          <w:p w14:paraId="1F2385C4" w14:textId="77777777" w:rsidR="00607A0A" w:rsidRPr="00376FD6" w:rsidRDefault="00607A0A" w:rsidP="0029309E">
            <w:pPr>
              <w:rPr>
                <w:rFonts w:cs="Arial"/>
                <w:lang w:eastAsia="de-DE"/>
              </w:rPr>
            </w:pPr>
            <w:r w:rsidRPr="00376FD6">
              <w:rPr>
                <w:rFonts w:cs="Arial"/>
                <w:lang w:eastAsia="de-DE"/>
              </w:rPr>
              <w:t>Composition of smoke — smoke generators</w:t>
            </w:r>
          </w:p>
        </w:tc>
        <w:tc>
          <w:tcPr>
            <w:tcW w:w="1312" w:type="dxa"/>
          </w:tcPr>
          <w:p w14:paraId="30CF6122" w14:textId="77777777" w:rsidR="00607A0A" w:rsidRPr="00376FD6" w:rsidRDefault="00607A0A" w:rsidP="0029309E">
            <w:pPr>
              <w:rPr>
                <w:rFonts w:cs="Arial"/>
                <w:lang w:eastAsia="de-DE"/>
              </w:rPr>
            </w:pPr>
          </w:p>
        </w:tc>
        <w:tc>
          <w:tcPr>
            <w:tcW w:w="1276" w:type="dxa"/>
          </w:tcPr>
          <w:p w14:paraId="1ECE2048" w14:textId="77777777" w:rsidR="00607A0A" w:rsidRPr="00376FD6" w:rsidRDefault="00607A0A" w:rsidP="0029309E">
            <w:pPr>
              <w:rPr>
                <w:rFonts w:cs="Arial"/>
                <w:lang w:eastAsia="de-DE"/>
              </w:rPr>
            </w:pPr>
          </w:p>
        </w:tc>
        <w:tc>
          <w:tcPr>
            <w:tcW w:w="5490" w:type="dxa"/>
          </w:tcPr>
          <w:p w14:paraId="64B93635"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3061771B"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26231735" w14:textId="77777777" w:rsidR="00607A0A" w:rsidRPr="00376FD6" w:rsidRDefault="00607A0A" w:rsidP="0029309E">
            <w:pPr>
              <w:rPr>
                <w:rFonts w:cs="Arial"/>
                <w:lang w:eastAsia="de-DE"/>
              </w:rPr>
            </w:pPr>
          </w:p>
        </w:tc>
      </w:tr>
      <w:tr w:rsidR="00607A0A" w:rsidRPr="00376FD6" w14:paraId="03AB424D" w14:textId="77777777" w:rsidTr="00BC2F9F">
        <w:trPr>
          <w:trHeight w:val="233"/>
        </w:trPr>
        <w:tc>
          <w:tcPr>
            <w:tcW w:w="2160" w:type="dxa"/>
          </w:tcPr>
          <w:p w14:paraId="09B59EFD" w14:textId="77777777" w:rsidR="00607A0A" w:rsidRPr="00376FD6" w:rsidRDefault="00607A0A" w:rsidP="0029309E">
            <w:pPr>
              <w:rPr>
                <w:rFonts w:cs="Arial"/>
                <w:lang w:eastAsia="de-DE"/>
              </w:rPr>
            </w:pPr>
            <w:r w:rsidRPr="00376FD6">
              <w:rPr>
                <w:rFonts w:cs="Arial"/>
                <w:lang w:eastAsia="de-DE"/>
              </w:rPr>
              <w:t>Spraying pattern — aerosols</w:t>
            </w:r>
          </w:p>
        </w:tc>
        <w:tc>
          <w:tcPr>
            <w:tcW w:w="1312" w:type="dxa"/>
          </w:tcPr>
          <w:p w14:paraId="17A1154C" w14:textId="77777777" w:rsidR="00607A0A" w:rsidRPr="00376FD6" w:rsidRDefault="00607A0A" w:rsidP="0029309E">
            <w:pPr>
              <w:rPr>
                <w:rFonts w:cs="Arial"/>
                <w:lang w:eastAsia="de-DE"/>
              </w:rPr>
            </w:pPr>
          </w:p>
        </w:tc>
        <w:tc>
          <w:tcPr>
            <w:tcW w:w="1276" w:type="dxa"/>
          </w:tcPr>
          <w:p w14:paraId="19BABFBB" w14:textId="77777777" w:rsidR="00607A0A" w:rsidRPr="00376FD6" w:rsidRDefault="00607A0A" w:rsidP="0029309E">
            <w:pPr>
              <w:rPr>
                <w:rFonts w:cs="Arial"/>
                <w:lang w:eastAsia="de-DE"/>
              </w:rPr>
            </w:pPr>
          </w:p>
        </w:tc>
        <w:tc>
          <w:tcPr>
            <w:tcW w:w="5490" w:type="dxa"/>
          </w:tcPr>
          <w:p w14:paraId="2C5A2879"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19CF84FF" w14:textId="77777777" w:rsidR="00607A0A" w:rsidRPr="00376FD6" w:rsidRDefault="00607A0A" w:rsidP="0029309E">
            <w:pPr>
              <w:rPr>
                <w:rFonts w:cs="Arial"/>
                <w:lang w:eastAsia="de-DE"/>
              </w:rPr>
            </w:pPr>
            <w:r w:rsidRPr="00376FD6">
              <w:rPr>
                <w:rFonts w:cs="Arial"/>
                <w:lang w:eastAsia="de-DE"/>
              </w:rPr>
              <w:t>Not relevant</w:t>
            </w:r>
          </w:p>
        </w:tc>
        <w:tc>
          <w:tcPr>
            <w:tcW w:w="1559" w:type="dxa"/>
          </w:tcPr>
          <w:p w14:paraId="492DF8B6" w14:textId="77777777" w:rsidR="00607A0A" w:rsidRPr="00376FD6" w:rsidRDefault="00607A0A" w:rsidP="0029309E">
            <w:pPr>
              <w:rPr>
                <w:rFonts w:cs="Arial"/>
                <w:lang w:eastAsia="de-DE"/>
              </w:rPr>
            </w:pPr>
          </w:p>
        </w:tc>
      </w:tr>
      <w:tr w:rsidR="00607A0A" w:rsidRPr="00376FD6" w14:paraId="75308D9B" w14:textId="77777777" w:rsidTr="00BC2F9F">
        <w:trPr>
          <w:trHeight w:val="778"/>
        </w:trPr>
        <w:tc>
          <w:tcPr>
            <w:tcW w:w="2160" w:type="dxa"/>
          </w:tcPr>
          <w:p w14:paraId="5C1B31D4" w14:textId="77777777" w:rsidR="00607A0A" w:rsidRPr="00376FD6" w:rsidRDefault="00607A0A" w:rsidP="0029309E">
            <w:pPr>
              <w:rPr>
                <w:rFonts w:cs="Arial"/>
                <w:lang w:eastAsia="de-DE"/>
              </w:rPr>
            </w:pPr>
            <w:r w:rsidRPr="00376FD6">
              <w:rPr>
                <w:rFonts w:cs="Arial"/>
                <w:lang w:eastAsia="de-DE"/>
              </w:rPr>
              <w:t>Physical compatibility</w:t>
            </w:r>
          </w:p>
        </w:tc>
        <w:tc>
          <w:tcPr>
            <w:tcW w:w="1312" w:type="dxa"/>
          </w:tcPr>
          <w:p w14:paraId="1A537227" w14:textId="77777777" w:rsidR="00607A0A" w:rsidRPr="00376FD6" w:rsidRDefault="00607A0A" w:rsidP="0029309E">
            <w:pPr>
              <w:rPr>
                <w:rFonts w:cs="Arial"/>
                <w:lang w:eastAsia="de-DE"/>
              </w:rPr>
            </w:pPr>
          </w:p>
        </w:tc>
        <w:tc>
          <w:tcPr>
            <w:tcW w:w="1276" w:type="dxa"/>
          </w:tcPr>
          <w:p w14:paraId="0E4EF75F" w14:textId="77777777" w:rsidR="00607A0A" w:rsidRPr="00376FD6" w:rsidRDefault="00607A0A" w:rsidP="0029309E">
            <w:pPr>
              <w:rPr>
                <w:rFonts w:cs="Arial"/>
                <w:lang w:eastAsia="de-DE"/>
              </w:rPr>
            </w:pPr>
          </w:p>
        </w:tc>
        <w:tc>
          <w:tcPr>
            <w:tcW w:w="5490" w:type="dxa"/>
          </w:tcPr>
          <w:p w14:paraId="0674A9A5" w14:textId="77777777" w:rsidR="00607A0A" w:rsidRPr="00376FD6" w:rsidRDefault="00607A0A" w:rsidP="0029309E">
            <w:pPr>
              <w:rPr>
                <w:rFonts w:cs="Arial"/>
                <w:lang w:eastAsia="de-DE"/>
              </w:rPr>
            </w:pPr>
            <w:r w:rsidRPr="00376FD6">
              <w:rPr>
                <w:rFonts w:cs="Arial"/>
                <w:lang w:eastAsia="de-DE"/>
              </w:rPr>
              <w:t>Not applicable. The product is not intended to be used in conjunction with any other products or active substances. Hence, no data on the physical and chemical compatibility of X6119C with other biocidal products, chemicals or active substances is required.</w:t>
            </w:r>
          </w:p>
          <w:p w14:paraId="449CBFE9" w14:textId="77777777" w:rsidR="00607A0A" w:rsidRPr="00376FD6" w:rsidRDefault="00607A0A" w:rsidP="0029309E">
            <w:pPr>
              <w:rPr>
                <w:rFonts w:cs="Arial"/>
                <w:lang w:eastAsia="de-DE"/>
              </w:rPr>
            </w:pPr>
          </w:p>
        </w:tc>
        <w:tc>
          <w:tcPr>
            <w:tcW w:w="2873" w:type="dxa"/>
          </w:tcPr>
          <w:p w14:paraId="4C7B247C" w14:textId="77777777" w:rsidR="00607A0A" w:rsidRPr="00376FD6" w:rsidRDefault="00607A0A" w:rsidP="0029309E">
            <w:pPr>
              <w:rPr>
                <w:rFonts w:cs="Arial"/>
                <w:lang w:eastAsia="de-DE"/>
              </w:rPr>
            </w:pPr>
            <w:r w:rsidRPr="00376FD6">
              <w:rPr>
                <w:rFonts w:cs="Arial"/>
                <w:lang w:eastAsia="de-DE"/>
              </w:rPr>
              <w:t>Not applicable</w:t>
            </w:r>
          </w:p>
        </w:tc>
        <w:tc>
          <w:tcPr>
            <w:tcW w:w="1559" w:type="dxa"/>
          </w:tcPr>
          <w:p w14:paraId="2B3396E5" w14:textId="77777777" w:rsidR="00607A0A" w:rsidRPr="00376FD6" w:rsidRDefault="00607A0A" w:rsidP="0029309E">
            <w:pPr>
              <w:rPr>
                <w:rFonts w:cs="Arial"/>
                <w:lang w:eastAsia="de-DE"/>
              </w:rPr>
            </w:pPr>
          </w:p>
        </w:tc>
      </w:tr>
      <w:tr w:rsidR="00607A0A" w:rsidRPr="00376FD6" w14:paraId="76AE4934" w14:textId="77777777" w:rsidTr="00BC2F9F">
        <w:trPr>
          <w:trHeight w:val="778"/>
        </w:trPr>
        <w:tc>
          <w:tcPr>
            <w:tcW w:w="2160" w:type="dxa"/>
          </w:tcPr>
          <w:p w14:paraId="62B558E9" w14:textId="77777777" w:rsidR="00607A0A" w:rsidRPr="00376FD6" w:rsidRDefault="00607A0A" w:rsidP="0029309E">
            <w:pPr>
              <w:rPr>
                <w:rFonts w:cs="Arial"/>
                <w:lang w:eastAsia="de-DE"/>
              </w:rPr>
            </w:pPr>
            <w:r w:rsidRPr="00376FD6">
              <w:rPr>
                <w:rFonts w:cs="Arial"/>
                <w:lang w:eastAsia="de-DE"/>
              </w:rPr>
              <w:t>Chemical compatibility</w:t>
            </w:r>
          </w:p>
        </w:tc>
        <w:tc>
          <w:tcPr>
            <w:tcW w:w="1312" w:type="dxa"/>
          </w:tcPr>
          <w:p w14:paraId="6220C82C" w14:textId="77777777" w:rsidR="00607A0A" w:rsidRPr="00376FD6" w:rsidRDefault="00607A0A" w:rsidP="0029309E">
            <w:pPr>
              <w:rPr>
                <w:rFonts w:cs="Arial"/>
                <w:lang w:eastAsia="de-DE"/>
              </w:rPr>
            </w:pPr>
          </w:p>
        </w:tc>
        <w:tc>
          <w:tcPr>
            <w:tcW w:w="1276" w:type="dxa"/>
          </w:tcPr>
          <w:p w14:paraId="1EAC1E8C" w14:textId="77777777" w:rsidR="00607A0A" w:rsidRPr="00376FD6" w:rsidRDefault="00607A0A" w:rsidP="0029309E">
            <w:pPr>
              <w:rPr>
                <w:rFonts w:cs="Arial"/>
                <w:lang w:eastAsia="de-DE"/>
              </w:rPr>
            </w:pPr>
          </w:p>
        </w:tc>
        <w:tc>
          <w:tcPr>
            <w:tcW w:w="5490" w:type="dxa"/>
          </w:tcPr>
          <w:p w14:paraId="4C1C9D2D" w14:textId="77777777" w:rsidR="00607A0A" w:rsidRPr="00376FD6" w:rsidRDefault="00607A0A" w:rsidP="0029309E">
            <w:pPr>
              <w:rPr>
                <w:rFonts w:cs="Arial"/>
                <w:lang w:eastAsia="de-DE"/>
              </w:rPr>
            </w:pPr>
            <w:r w:rsidRPr="00376FD6">
              <w:rPr>
                <w:rFonts w:cs="Arial"/>
                <w:lang w:eastAsia="de-DE"/>
              </w:rPr>
              <w:t>Not applicable. The product is not intended to be used in conjunction with any other products or active substances. Hence, no data on the physical and chemical compatibility of X6119C with other biocidal products, chemicals or active substances is required.</w:t>
            </w:r>
          </w:p>
        </w:tc>
        <w:tc>
          <w:tcPr>
            <w:tcW w:w="2873" w:type="dxa"/>
          </w:tcPr>
          <w:p w14:paraId="00C6A9A8" w14:textId="77777777" w:rsidR="00607A0A" w:rsidRPr="00376FD6" w:rsidRDefault="00607A0A" w:rsidP="0029309E">
            <w:pPr>
              <w:rPr>
                <w:rFonts w:cs="Arial"/>
                <w:lang w:eastAsia="de-DE"/>
              </w:rPr>
            </w:pPr>
            <w:r w:rsidRPr="00376FD6">
              <w:rPr>
                <w:rFonts w:cs="Arial"/>
                <w:lang w:eastAsia="de-DE"/>
              </w:rPr>
              <w:t>Not applicable</w:t>
            </w:r>
          </w:p>
        </w:tc>
        <w:tc>
          <w:tcPr>
            <w:tcW w:w="1559" w:type="dxa"/>
          </w:tcPr>
          <w:p w14:paraId="6067517E" w14:textId="77777777" w:rsidR="00607A0A" w:rsidRPr="00376FD6" w:rsidRDefault="00607A0A" w:rsidP="0029309E">
            <w:pPr>
              <w:rPr>
                <w:rFonts w:cs="Arial"/>
                <w:lang w:eastAsia="de-DE"/>
              </w:rPr>
            </w:pPr>
          </w:p>
        </w:tc>
      </w:tr>
      <w:tr w:rsidR="00607A0A" w:rsidRPr="00376FD6" w14:paraId="74182847" w14:textId="77777777" w:rsidTr="00BC2F9F">
        <w:trPr>
          <w:trHeight w:val="420"/>
        </w:trPr>
        <w:tc>
          <w:tcPr>
            <w:tcW w:w="2160" w:type="dxa"/>
          </w:tcPr>
          <w:p w14:paraId="173B53EB" w14:textId="77777777" w:rsidR="00607A0A" w:rsidRPr="00376FD6" w:rsidRDefault="00607A0A" w:rsidP="0029309E">
            <w:pPr>
              <w:rPr>
                <w:rFonts w:cs="Arial"/>
                <w:lang w:eastAsia="de-DE"/>
              </w:rPr>
            </w:pPr>
            <w:r w:rsidRPr="00376FD6">
              <w:rPr>
                <w:rFonts w:cs="Arial"/>
                <w:lang w:eastAsia="de-DE"/>
              </w:rPr>
              <w:t>Degree of dissolution and dilution stability</w:t>
            </w:r>
          </w:p>
        </w:tc>
        <w:tc>
          <w:tcPr>
            <w:tcW w:w="1312" w:type="dxa"/>
          </w:tcPr>
          <w:p w14:paraId="5A0F13F2" w14:textId="77777777" w:rsidR="00607A0A" w:rsidRPr="00376FD6" w:rsidRDefault="00607A0A" w:rsidP="0029309E">
            <w:pPr>
              <w:rPr>
                <w:rFonts w:cs="Arial"/>
                <w:lang w:eastAsia="de-DE"/>
              </w:rPr>
            </w:pPr>
          </w:p>
        </w:tc>
        <w:tc>
          <w:tcPr>
            <w:tcW w:w="1276" w:type="dxa"/>
          </w:tcPr>
          <w:p w14:paraId="0F7CFFE3" w14:textId="77777777" w:rsidR="00607A0A" w:rsidRPr="00376FD6" w:rsidRDefault="00607A0A" w:rsidP="0029309E">
            <w:pPr>
              <w:rPr>
                <w:rFonts w:cs="Arial"/>
                <w:lang w:eastAsia="de-DE"/>
              </w:rPr>
            </w:pPr>
          </w:p>
        </w:tc>
        <w:tc>
          <w:tcPr>
            <w:tcW w:w="5490" w:type="dxa"/>
          </w:tcPr>
          <w:p w14:paraId="49715A31" w14:textId="77777777" w:rsidR="00607A0A" w:rsidRPr="00376FD6" w:rsidRDefault="00607A0A" w:rsidP="0029309E">
            <w:pPr>
              <w:rPr>
                <w:rFonts w:cs="Arial"/>
                <w:lang w:eastAsia="de-DE"/>
              </w:rPr>
            </w:pPr>
            <w:r w:rsidRPr="00376FD6">
              <w:rPr>
                <w:rFonts w:cs="Arial"/>
                <w:lang w:eastAsia="de-DE"/>
              </w:rPr>
              <w:t>Not applicable</w:t>
            </w:r>
          </w:p>
        </w:tc>
        <w:tc>
          <w:tcPr>
            <w:tcW w:w="2873" w:type="dxa"/>
          </w:tcPr>
          <w:p w14:paraId="1C9DE285" w14:textId="7D7F2F4F" w:rsidR="00607A0A" w:rsidRPr="00376FD6" w:rsidRDefault="00607A0A" w:rsidP="0029309E">
            <w:pPr>
              <w:rPr>
                <w:rFonts w:cs="Arial"/>
                <w:lang w:eastAsia="de-DE"/>
              </w:rPr>
            </w:pPr>
            <w:r w:rsidRPr="00376FD6">
              <w:rPr>
                <w:rFonts w:cs="Arial"/>
                <w:lang w:eastAsia="de-DE"/>
              </w:rPr>
              <w:t>Not relevant</w:t>
            </w:r>
            <w:r w:rsidR="00497A96">
              <w:rPr>
                <w:rFonts w:cs="Arial"/>
                <w:lang w:eastAsia="de-DE"/>
              </w:rPr>
              <w:t xml:space="preserve"> for EW formulation.</w:t>
            </w:r>
          </w:p>
        </w:tc>
        <w:tc>
          <w:tcPr>
            <w:tcW w:w="1559" w:type="dxa"/>
          </w:tcPr>
          <w:p w14:paraId="7007BE30" w14:textId="77777777" w:rsidR="00607A0A" w:rsidRPr="00376FD6" w:rsidRDefault="00607A0A" w:rsidP="0029309E">
            <w:pPr>
              <w:rPr>
                <w:rFonts w:cs="Arial"/>
                <w:lang w:eastAsia="de-DE"/>
              </w:rPr>
            </w:pPr>
          </w:p>
        </w:tc>
      </w:tr>
      <w:tr w:rsidR="00607A0A" w:rsidRPr="00376FD6" w14:paraId="38B90198" w14:textId="77777777" w:rsidTr="00BC2F9F">
        <w:trPr>
          <w:trHeight w:val="354"/>
        </w:trPr>
        <w:tc>
          <w:tcPr>
            <w:tcW w:w="2160" w:type="dxa"/>
          </w:tcPr>
          <w:p w14:paraId="5DCE1AE9" w14:textId="77777777" w:rsidR="00607A0A" w:rsidRPr="00376FD6" w:rsidRDefault="00607A0A" w:rsidP="0029309E">
            <w:pPr>
              <w:rPr>
                <w:rFonts w:cs="Arial"/>
                <w:lang w:eastAsia="de-DE"/>
              </w:rPr>
            </w:pPr>
            <w:r w:rsidRPr="00376FD6">
              <w:rPr>
                <w:rFonts w:cs="Arial"/>
                <w:lang w:eastAsia="de-DE"/>
              </w:rPr>
              <w:lastRenderedPageBreak/>
              <w:t>Surface tension</w:t>
            </w:r>
          </w:p>
        </w:tc>
        <w:tc>
          <w:tcPr>
            <w:tcW w:w="1312" w:type="dxa"/>
          </w:tcPr>
          <w:p w14:paraId="46EB44DF" w14:textId="77777777" w:rsidR="00607A0A" w:rsidRPr="00376FD6" w:rsidRDefault="00607A0A" w:rsidP="0029309E">
            <w:pPr>
              <w:keepNext/>
              <w:tabs>
                <w:tab w:val="left" w:pos="1304"/>
              </w:tabs>
              <w:spacing w:after="60" w:line="240" w:lineRule="atLeast"/>
              <w:jc w:val="both"/>
              <w:outlineLvl w:val="3"/>
              <w:rPr>
                <w:rFonts w:cs="Arial"/>
                <w:bCs/>
              </w:rPr>
            </w:pPr>
          </w:p>
        </w:tc>
        <w:tc>
          <w:tcPr>
            <w:tcW w:w="1276" w:type="dxa"/>
          </w:tcPr>
          <w:p w14:paraId="4ABDEBE3" w14:textId="77777777" w:rsidR="00607A0A" w:rsidRPr="00376FD6" w:rsidRDefault="00607A0A" w:rsidP="0029309E">
            <w:pPr>
              <w:keepNext/>
              <w:tabs>
                <w:tab w:val="left" w:pos="1304"/>
              </w:tabs>
              <w:spacing w:after="60" w:line="240" w:lineRule="atLeast"/>
              <w:jc w:val="both"/>
              <w:outlineLvl w:val="3"/>
              <w:rPr>
                <w:rFonts w:cs="Arial"/>
                <w:b/>
                <w:bCs/>
              </w:rPr>
            </w:pPr>
          </w:p>
        </w:tc>
        <w:tc>
          <w:tcPr>
            <w:tcW w:w="5490" w:type="dxa"/>
          </w:tcPr>
          <w:p w14:paraId="730F4B3D"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No results were provided.</w:t>
            </w:r>
          </w:p>
          <w:p w14:paraId="2CC652F4" w14:textId="77777777" w:rsidR="00607A0A" w:rsidRPr="00376FD6" w:rsidRDefault="00607A0A" w:rsidP="0029309E">
            <w:pPr>
              <w:autoSpaceDE w:val="0"/>
              <w:autoSpaceDN w:val="0"/>
              <w:adjustRightInd w:val="0"/>
              <w:rPr>
                <w:rFonts w:eastAsiaTheme="minorHAnsi" w:cs="Arial"/>
                <w:color w:val="000000"/>
                <w:lang w:val="en-US" w:eastAsia="en-US"/>
              </w:rPr>
            </w:pPr>
            <w:r w:rsidRPr="00376FD6">
              <w:rPr>
                <w:rFonts w:eastAsiaTheme="minorHAnsi" w:cs="Arial"/>
                <w:color w:val="000000"/>
                <w:lang w:val="en-US" w:eastAsia="en-US"/>
              </w:rPr>
              <w:t xml:space="preserve">The product X6119C has the same composition than X6119CJ without colouring agents (- 3.30% w/w) which are replaced by an inter ingredient. </w:t>
            </w:r>
          </w:p>
          <w:p w14:paraId="4F6934C7" w14:textId="77777777" w:rsidR="00607A0A" w:rsidRPr="00376FD6" w:rsidRDefault="00607A0A" w:rsidP="0029309E">
            <w:pPr>
              <w:autoSpaceDE w:val="0"/>
              <w:autoSpaceDN w:val="0"/>
              <w:adjustRightInd w:val="0"/>
              <w:rPr>
                <w:rFonts w:eastAsiaTheme="minorHAnsi" w:cs="Arial"/>
                <w:color w:val="000000"/>
                <w:lang w:val="en-US" w:eastAsia="en-US"/>
              </w:rPr>
            </w:pPr>
            <w:r w:rsidRPr="00376FD6">
              <w:rPr>
                <w:rFonts w:eastAsiaTheme="minorHAnsi" w:cs="Arial"/>
                <w:color w:val="000000"/>
                <w:lang w:val="en-US" w:eastAsia="en-US"/>
              </w:rPr>
              <w:t xml:space="preserve">Considering that the product X6119CJ already contains 42.57% w/w of the same inert ingredient, and that the major change is the suppression of colouring agents in the product X6119C, it is not expected that the composition change has any significant impact on surface tension. </w:t>
            </w:r>
          </w:p>
          <w:p w14:paraId="121AA3D7" w14:textId="77777777" w:rsidR="00607A0A" w:rsidRPr="00376FD6" w:rsidRDefault="00607A0A" w:rsidP="0029309E">
            <w:pPr>
              <w:keepNext/>
              <w:tabs>
                <w:tab w:val="left" w:pos="1304"/>
              </w:tabs>
              <w:spacing w:after="60" w:line="240" w:lineRule="atLeast"/>
              <w:jc w:val="both"/>
              <w:outlineLvl w:val="3"/>
              <w:rPr>
                <w:rFonts w:cs="Arial"/>
                <w:bCs/>
                <w:lang w:val="en-US"/>
              </w:rPr>
            </w:pPr>
            <w:r w:rsidRPr="00376FD6">
              <w:rPr>
                <w:rFonts w:eastAsiaTheme="minorHAnsi" w:cs="Arial"/>
                <w:bCs/>
                <w:color w:val="000000"/>
                <w:lang w:val="en-US" w:eastAsia="en-US"/>
              </w:rPr>
              <w:t>Therefore, the surface tension of X6119C is expected to be in the same range as the surface tension of X6119CJ, and to be considered as surface-active.</w:t>
            </w:r>
          </w:p>
        </w:tc>
        <w:tc>
          <w:tcPr>
            <w:tcW w:w="2873" w:type="dxa"/>
          </w:tcPr>
          <w:p w14:paraId="230C3803"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bridging is acceptable.</w:t>
            </w:r>
          </w:p>
        </w:tc>
        <w:tc>
          <w:tcPr>
            <w:tcW w:w="1559" w:type="dxa"/>
          </w:tcPr>
          <w:p w14:paraId="26CD9AD1" w14:textId="77777777" w:rsidR="00607A0A" w:rsidRPr="00376FD6" w:rsidRDefault="00607A0A" w:rsidP="0029309E">
            <w:pPr>
              <w:keepNext/>
              <w:tabs>
                <w:tab w:val="left" w:pos="1304"/>
              </w:tabs>
              <w:spacing w:after="60" w:line="240" w:lineRule="atLeast"/>
              <w:jc w:val="both"/>
              <w:outlineLvl w:val="3"/>
              <w:rPr>
                <w:rFonts w:cs="Arial"/>
                <w:b/>
                <w:bCs/>
              </w:rPr>
            </w:pPr>
          </w:p>
        </w:tc>
      </w:tr>
      <w:tr w:rsidR="00607A0A" w:rsidRPr="00376FD6" w14:paraId="4A0C1F1F" w14:textId="77777777" w:rsidTr="00BC2F9F">
        <w:trPr>
          <w:trHeight w:val="1379"/>
        </w:trPr>
        <w:tc>
          <w:tcPr>
            <w:tcW w:w="2160" w:type="dxa"/>
          </w:tcPr>
          <w:p w14:paraId="2C7EEA81" w14:textId="77777777" w:rsidR="00607A0A" w:rsidRPr="00376FD6" w:rsidRDefault="00607A0A" w:rsidP="0029309E">
            <w:pPr>
              <w:rPr>
                <w:rFonts w:cs="Arial"/>
                <w:lang w:eastAsia="de-DE"/>
              </w:rPr>
            </w:pPr>
            <w:r w:rsidRPr="00376FD6">
              <w:rPr>
                <w:rFonts w:cs="Arial"/>
                <w:lang w:eastAsia="de-DE"/>
              </w:rPr>
              <w:t>Viscosity</w:t>
            </w:r>
          </w:p>
        </w:tc>
        <w:tc>
          <w:tcPr>
            <w:tcW w:w="1312" w:type="dxa"/>
          </w:tcPr>
          <w:p w14:paraId="1BF718E1" w14:textId="77777777" w:rsidR="00607A0A" w:rsidRPr="00376FD6" w:rsidRDefault="00607A0A" w:rsidP="0029309E">
            <w:pPr>
              <w:keepNext/>
              <w:tabs>
                <w:tab w:val="left" w:pos="1304"/>
              </w:tabs>
              <w:spacing w:after="60" w:line="240" w:lineRule="atLeast"/>
              <w:jc w:val="both"/>
              <w:outlineLvl w:val="3"/>
              <w:rPr>
                <w:rFonts w:cs="Arial"/>
                <w:b/>
                <w:bCs/>
              </w:rPr>
            </w:pPr>
          </w:p>
        </w:tc>
        <w:tc>
          <w:tcPr>
            <w:tcW w:w="1276" w:type="dxa"/>
          </w:tcPr>
          <w:p w14:paraId="7182242F" w14:textId="77777777" w:rsidR="00607A0A" w:rsidRPr="00376FD6" w:rsidRDefault="00607A0A" w:rsidP="0029309E">
            <w:pPr>
              <w:keepNext/>
              <w:tabs>
                <w:tab w:val="left" w:pos="1304"/>
              </w:tabs>
              <w:spacing w:after="60" w:line="240" w:lineRule="atLeast"/>
              <w:jc w:val="both"/>
              <w:outlineLvl w:val="3"/>
              <w:rPr>
                <w:rFonts w:cs="Arial"/>
                <w:b/>
                <w:bCs/>
              </w:rPr>
            </w:pPr>
          </w:p>
        </w:tc>
        <w:tc>
          <w:tcPr>
            <w:tcW w:w="5490" w:type="dxa"/>
          </w:tcPr>
          <w:p w14:paraId="28B324F9"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No results were provided.</w:t>
            </w:r>
          </w:p>
          <w:p w14:paraId="7B9E2EB5" w14:textId="77777777" w:rsidR="00607A0A" w:rsidRPr="00376FD6" w:rsidRDefault="00607A0A" w:rsidP="0029309E">
            <w:pPr>
              <w:autoSpaceDE w:val="0"/>
              <w:autoSpaceDN w:val="0"/>
              <w:adjustRightInd w:val="0"/>
              <w:rPr>
                <w:rFonts w:eastAsiaTheme="minorHAnsi" w:cs="Arial"/>
                <w:color w:val="000000"/>
                <w:lang w:val="en-US" w:eastAsia="en-US"/>
              </w:rPr>
            </w:pPr>
            <w:r w:rsidRPr="00376FD6">
              <w:rPr>
                <w:rFonts w:eastAsiaTheme="minorHAnsi" w:cs="Arial"/>
                <w:color w:val="000000"/>
                <w:lang w:val="en-US" w:eastAsia="en-US"/>
              </w:rPr>
              <w:t xml:space="preserve">The product X6119C has the same composition than X6119CJ without colouring agents (- 3.30% w/w) which are replaced by an inter ingredient. </w:t>
            </w:r>
          </w:p>
          <w:p w14:paraId="7E72D62D" w14:textId="77777777" w:rsidR="00607A0A" w:rsidRPr="00376FD6" w:rsidRDefault="00607A0A" w:rsidP="0029309E">
            <w:pPr>
              <w:keepNext/>
              <w:tabs>
                <w:tab w:val="left" w:pos="1304"/>
              </w:tabs>
              <w:spacing w:after="60" w:line="240" w:lineRule="atLeast"/>
              <w:jc w:val="both"/>
              <w:outlineLvl w:val="3"/>
              <w:rPr>
                <w:rFonts w:eastAsiaTheme="minorHAnsi" w:cs="Arial"/>
                <w:color w:val="000000"/>
                <w:lang w:val="en-US" w:eastAsia="en-US"/>
              </w:rPr>
            </w:pPr>
            <w:r w:rsidRPr="00376FD6">
              <w:rPr>
                <w:rFonts w:eastAsiaTheme="minorHAnsi" w:cs="Arial"/>
                <w:color w:val="000000"/>
                <w:lang w:val="en-US" w:eastAsia="en-US"/>
              </w:rPr>
              <w:t>Considering that the product X6119CJ already contains 42.57% w/w of the same inert ingredient, and that the major change is the suppression of colouring agents in the product X6119C, it is not expected that the composition change has any significant impact on viscosity.</w:t>
            </w:r>
          </w:p>
          <w:p w14:paraId="168F8971"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Therefore, the viscosity of X6119C is expected to be in the same range as the viscosity of X6119CJ, and to be considered to have non-Newtonian properties.</w:t>
            </w:r>
          </w:p>
        </w:tc>
        <w:tc>
          <w:tcPr>
            <w:tcW w:w="2873" w:type="dxa"/>
          </w:tcPr>
          <w:p w14:paraId="1B9868BA"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bridging is acceptable.</w:t>
            </w:r>
          </w:p>
        </w:tc>
        <w:tc>
          <w:tcPr>
            <w:tcW w:w="1559" w:type="dxa"/>
          </w:tcPr>
          <w:p w14:paraId="40F675A5" w14:textId="77777777" w:rsidR="00607A0A" w:rsidRPr="00376FD6" w:rsidRDefault="00607A0A" w:rsidP="0029309E">
            <w:pPr>
              <w:rPr>
                <w:rFonts w:cs="Arial"/>
              </w:rPr>
            </w:pPr>
          </w:p>
        </w:tc>
      </w:tr>
    </w:tbl>
    <w:p w14:paraId="4E12BC7B" w14:textId="77777777" w:rsidR="00607A0A" w:rsidRDefault="00607A0A" w:rsidP="00BC2F9F">
      <w:pPr>
        <w:rPr>
          <w:lang w:eastAsia="de-DE"/>
        </w:rPr>
      </w:pPr>
      <w:bookmarkStart w:id="94" w:name="_Toc389729029"/>
      <w:bookmarkStart w:id="95" w:name="_Toc403472741"/>
      <w:bookmarkStart w:id="96" w:name="_Toc421091487"/>
    </w:p>
    <w:p w14:paraId="3CFB308E" w14:textId="77777777" w:rsidR="00607A0A" w:rsidRDefault="00607A0A" w:rsidP="004C324D">
      <w:pPr>
        <w:spacing w:after="240"/>
        <w:rPr>
          <w:lang w:val="de-DE" w:eastAsia="de-DE"/>
        </w:rPr>
      </w:pPr>
    </w:p>
    <w:p w14:paraId="0B829D6B" w14:textId="77777777" w:rsidR="00607A0A" w:rsidRPr="004C324D" w:rsidRDefault="00607A0A" w:rsidP="004C324D">
      <w:pPr>
        <w:spacing w:after="240"/>
        <w:rPr>
          <w:b/>
          <w:lang w:val="de-DE" w:eastAsia="de-DE"/>
        </w:rPr>
      </w:pPr>
      <w:r w:rsidRPr="004C324D">
        <w:rPr>
          <w:b/>
          <w:lang w:val="de-DE" w:eastAsia="de-DE"/>
        </w:rPr>
        <w:t>Physical hazards and respective characteristics</w:t>
      </w:r>
      <w:bookmarkEnd w:id="94"/>
      <w:bookmarkEnd w:id="95"/>
      <w:bookmarkEnd w:id="96"/>
      <w:r w:rsidRPr="004C324D">
        <w:rPr>
          <w:b/>
          <w:lang w:val="de-DE" w:eastAsia="de-DE"/>
        </w:rPr>
        <w:t xml:space="preserve"> of X6119C</w:t>
      </w:r>
    </w:p>
    <w:tbl>
      <w:tblPr>
        <w:tblW w:w="14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701"/>
        <w:gridCol w:w="1417"/>
        <w:gridCol w:w="4961"/>
        <w:gridCol w:w="2127"/>
        <w:gridCol w:w="2328"/>
      </w:tblGrid>
      <w:tr w:rsidR="00607A0A" w:rsidRPr="00376FD6" w14:paraId="2BD2D20C" w14:textId="77777777" w:rsidTr="0029309E">
        <w:trPr>
          <w:trHeight w:val="181"/>
          <w:tblHeader/>
        </w:trPr>
        <w:tc>
          <w:tcPr>
            <w:tcW w:w="2197" w:type="dxa"/>
            <w:shd w:val="clear" w:color="auto" w:fill="E0E0E0"/>
            <w:vAlign w:val="center"/>
          </w:tcPr>
          <w:p w14:paraId="2CDDBF94" w14:textId="77777777" w:rsidR="00607A0A" w:rsidRPr="00376FD6" w:rsidRDefault="00607A0A" w:rsidP="0029309E">
            <w:pPr>
              <w:rPr>
                <w:rFonts w:cs="Arial"/>
                <w:b/>
                <w:lang w:eastAsia="de-DE"/>
              </w:rPr>
            </w:pPr>
            <w:r w:rsidRPr="00376FD6">
              <w:rPr>
                <w:rFonts w:cs="Arial"/>
                <w:b/>
                <w:lang w:eastAsia="de-DE"/>
              </w:rPr>
              <w:lastRenderedPageBreak/>
              <w:t>Property</w:t>
            </w:r>
          </w:p>
        </w:tc>
        <w:tc>
          <w:tcPr>
            <w:tcW w:w="1701" w:type="dxa"/>
            <w:shd w:val="clear" w:color="auto" w:fill="E0E0E0"/>
            <w:vAlign w:val="center"/>
          </w:tcPr>
          <w:p w14:paraId="520B62F6" w14:textId="77777777" w:rsidR="00607A0A" w:rsidRPr="00376FD6" w:rsidRDefault="00607A0A" w:rsidP="0029309E">
            <w:pPr>
              <w:rPr>
                <w:rFonts w:cs="Arial"/>
                <w:b/>
                <w:lang w:eastAsia="de-DE"/>
              </w:rPr>
            </w:pPr>
            <w:r w:rsidRPr="00376FD6">
              <w:rPr>
                <w:rFonts w:cs="Arial"/>
                <w:b/>
                <w:lang w:eastAsia="de-DE"/>
              </w:rPr>
              <w:t>Guideline  and Method</w:t>
            </w:r>
          </w:p>
        </w:tc>
        <w:tc>
          <w:tcPr>
            <w:tcW w:w="1417" w:type="dxa"/>
            <w:shd w:val="clear" w:color="auto" w:fill="E0E0E0"/>
            <w:vAlign w:val="center"/>
          </w:tcPr>
          <w:p w14:paraId="19E05B2D" w14:textId="77777777" w:rsidR="00607A0A" w:rsidRPr="00376FD6" w:rsidRDefault="00607A0A" w:rsidP="0029309E">
            <w:pPr>
              <w:rPr>
                <w:rFonts w:cs="Arial"/>
                <w:b/>
                <w:lang w:eastAsia="de-DE"/>
              </w:rPr>
            </w:pPr>
            <w:r w:rsidRPr="00376FD6">
              <w:rPr>
                <w:rFonts w:cs="Arial"/>
                <w:b/>
                <w:lang w:eastAsia="de-DE"/>
              </w:rPr>
              <w:t>Purity of the test substance (% (w/w)</w:t>
            </w:r>
          </w:p>
        </w:tc>
        <w:tc>
          <w:tcPr>
            <w:tcW w:w="4961" w:type="dxa"/>
            <w:shd w:val="clear" w:color="auto" w:fill="E0E0E0"/>
            <w:vAlign w:val="center"/>
          </w:tcPr>
          <w:p w14:paraId="4F167EBA" w14:textId="77777777" w:rsidR="00607A0A" w:rsidRPr="00376FD6" w:rsidRDefault="00607A0A" w:rsidP="0029309E">
            <w:pPr>
              <w:rPr>
                <w:rFonts w:cs="Arial"/>
                <w:b/>
                <w:lang w:eastAsia="de-DE"/>
              </w:rPr>
            </w:pPr>
            <w:r w:rsidRPr="00376FD6">
              <w:rPr>
                <w:rFonts w:cs="Arial"/>
                <w:b/>
                <w:lang w:eastAsia="de-DE"/>
              </w:rPr>
              <w:t>Results</w:t>
            </w:r>
          </w:p>
        </w:tc>
        <w:tc>
          <w:tcPr>
            <w:tcW w:w="2127" w:type="dxa"/>
            <w:shd w:val="clear" w:color="auto" w:fill="E0E0E0"/>
            <w:vAlign w:val="center"/>
          </w:tcPr>
          <w:p w14:paraId="2D0873F2" w14:textId="77777777" w:rsidR="00607A0A" w:rsidRPr="00376FD6" w:rsidRDefault="00607A0A" w:rsidP="0029309E">
            <w:pPr>
              <w:jc w:val="center"/>
              <w:rPr>
                <w:rFonts w:cs="Arial"/>
                <w:b/>
                <w:lang w:eastAsia="de-DE"/>
              </w:rPr>
            </w:pPr>
            <w:r w:rsidRPr="00376FD6">
              <w:rPr>
                <w:rFonts w:cs="Arial"/>
                <w:b/>
                <w:lang w:eastAsia="de-DE"/>
              </w:rPr>
              <w:t>Comments</w:t>
            </w:r>
          </w:p>
        </w:tc>
        <w:tc>
          <w:tcPr>
            <w:tcW w:w="2328" w:type="dxa"/>
            <w:shd w:val="clear" w:color="auto" w:fill="E0E0E0"/>
            <w:vAlign w:val="center"/>
          </w:tcPr>
          <w:p w14:paraId="3854E49B" w14:textId="77777777" w:rsidR="00607A0A" w:rsidRPr="00376FD6" w:rsidRDefault="00607A0A" w:rsidP="0029309E">
            <w:pPr>
              <w:rPr>
                <w:rFonts w:cs="Arial"/>
                <w:b/>
                <w:lang w:eastAsia="de-DE"/>
              </w:rPr>
            </w:pPr>
            <w:r w:rsidRPr="00376FD6">
              <w:rPr>
                <w:rFonts w:cs="Arial"/>
                <w:b/>
                <w:lang w:eastAsia="de-DE"/>
              </w:rPr>
              <w:t>Reference</w:t>
            </w:r>
          </w:p>
        </w:tc>
      </w:tr>
      <w:tr w:rsidR="00607A0A" w:rsidRPr="00376FD6" w14:paraId="07C99EFD" w14:textId="77777777" w:rsidTr="0029309E">
        <w:trPr>
          <w:trHeight w:val="181"/>
        </w:trPr>
        <w:tc>
          <w:tcPr>
            <w:tcW w:w="2197" w:type="dxa"/>
          </w:tcPr>
          <w:p w14:paraId="51D0D1A0" w14:textId="77777777" w:rsidR="00607A0A" w:rsidRPr="00376FD6" w:rsidRDefault="00607A0A" w:rsidP="0029309E">
            <w:pPr>
              <w:rPr>
                <w:rFonts w:cs="Arial"/>
                <w:lang w:eastAsia="de-DE"/>
              </w:rPr>
            </w:pPr>
            <w:r w:rsidRPr="00376FD6">
              <w:rPr>
                <w:rFonts w:cs="Arial"/>
                <w:lang w:eastAsia="de-DE"/>
              </w:rPr>
              <w:t>Explosives</w:t>
            </w:r>
          </w:p>
        </w:tc>
        <w:tc>
          <w:tcPr>
            <w:tcW w:w="1701" w:type="dxa"/>
          </w:tcPr>
          <w:p w14:paraId="5306DAF7"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1417" w:type="dxa"/>
          </w:tcPr>
          <w:p w14:paraId="490B0887"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4961" w:type="dxa"/>
          </w:tcPr>
          <w:p w14:paraId="4752F1DE" w14:textId="77777777" w:rsidR="00607A0A" w:rsidRPr="00376FD6" w:rsidRDefault="00607A0A" w:rsidP="0029309E">
            <w:pPr>
              <w:keepNext/>
              <w:tabs>
                <w:tab w:val="left" w:pos="1304"/>
              </w:tabs>
              <w:spacing w:after="60" w:line="240" w:lineRule="atLeast"/>
              <w:jc w:val="both"/>
              <w:outlineLvl w:val="3"/>
              <w:rPr>
                <w:rFonts w:eastAsiaTheme="minorHAnsi" w:cs="Arial"/>
                <w:color w:val="000000"/>
                <w:lang w:val="en-US" w:eastAsia="en-US"/>
              </w:rPr>
            </w:pPr>
            <w:r w:rsidRPr="00376FD6">
              <w:rPr>
                <w:rFonts w:cs="Arial"/>
                <w:bCs/>
              </w:rPr>
              <w:t xml:space="preserve">No results were provided. </w:t>
            </w:r>
            <w:r w:rsidRPr="00376FD6">
              <w:rPr>
                <w:rFonts w:eastAsiaTheme="minorHAnsi" w:cs="Arial"/>
                <w:color w:val="000000"/>
                <w:lang w:val="en-US" w:eastAsia="en-US"/>
              </w:rPr>
              <w:t xml:space="preserve">The product X6119C has the same composition than X6119CJ without colouring agents (- 3.30% w/w) which are replaced by an inert ingredient.. </w:t>
            </w:r>
          </w:p>
          <w:p w14:paraId="5415AEC9" w14:textId="77777777" w:rsidR="00607A0A" w:rsidRPr="00376FD6" w:rsidRDefault="00607A0A" w:rsidP="0029309E">
            <w:pPr>
              <w:autoSpaceDE w:val="0"/>
              <w:autoSpaceDN w:val="0"/>
              <w:adjustRightInd w:val="0"/>
              <w:rPr>
                <w:rFonts w:eastAsiaTheme="minorHAnsi" w:cs="Arial"/>
                <w:color w:val="000000"/>
                <w:lang w:val="en-US" w:eastAsia="en-US"/>
              </w:rPr>
            </w:pPr>
            <w:r w:rsidRPr="00376FD6">
              <w:rPr>
                <w:rFonts w:eastAsiaTheme="minorHAnsi" w:cs="Arial"/>
                <w:color w:val="000000"/>
                <w:lang w:val="en-US" w:eastAsia="en-US"/>
              </w:rPr>
              <w:t xml:space="preserve">Considering the DSC graphs and explosive properties of the product X6119CJ which already contains 42.57% w/w of the same inter ingredient, and that the major change is the suppression of colouring agents in the product X6119C, it is not expected that this composition change has any significant impact on the DSC profile and explosive properties. </w:t>
            </w:r>
          </w:p>
          <w:p w14:paraId="5EDF2664" w14:textId="77777777" w:rsidR="00607A0A" w:rsidRPr="00376FD6" w:rsidRDefault="00607A0A" w:rsidP="0029309E">
            <w:pPr>
              <w:keepNext/>
              <w:tabs>
                <w:tab w:val="left" w:pos="1304"/>
              </w:tabs>
              <w:spacing w:after="60" w:line="240" w:lineRule="atLeast"/>
              <w:jc w:val="both"/>
              <w:outlineLvl w:val="3"/>
              <w:rPr>
                <w:rFonts w:cs="Arial"/>
                <w:bCs/>
                <w:lang w:val="en-US"/>
              </w:rPr>
            </w:pPr>
            <w:r w:rsidRPr="00376FD6">
              <w:rPr>
                <w:rFonts w:eastAsiaTheme="minorHAnsi" w:cs="Arial"/>
                <w:bCs/>
                <w:color w:val="000000"/>
                <w:lang w:val="en-US" w:eastAsia="en-US"/>
              </w:rPr>
              <w:t>Therefore, X6119C is not expected to present a significant hazard for explosive properties.</w:t>
            </w:r>
          </w:p>
        </w:tc>
        <w:tc>
          <w:tcPr>
            <w:tcW w:w="2127" w:type="dxa"/>
          </w:tcPr>
          <w:p w14:paraId="31D0AE3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The bridging is acceptable. The product is not explosive.</w:t>
            </w:r>
          </w:p>
        </w:tc>
        <w:tc>
          <w:tcPr>
            <w:tcW w:w="2328" w:type="dxa"/>
          </w:tcPr>
          <w:p w14:paraId="2DB805F7" w14:textId="77777777" w:rsidR="00607A0A" w:rsidRPr="00376FD6" w:rsidRDefault="00607A0A" w:rsidP="0029309E">
            <w:pPr>
              <w:keepNext/>
              <w:tabs>
                <w:tab w:val="left" w:pos="1304"/>
              </w:tabs>
              <w:spacing w:after="60" w:line="240" w:lineRule="atLeast"/>
              <w:jc w:val="both"/>
              <w:outlineLvl w:val="3"/>
              <w:rPr>
                <w:rFonts w:cs="Arial"/>
                <w:b/>
                <w:bCs/>
              </w:rPr>
            </w:pPr>
          </w:p>
        </w:tc>
      </w:tr>
      <w:tr w:rsidR="00607A0A" w:rsidRPr="00376FD6" w14:paraId="689E0D60" w14:textId="77777777" w:rsidTr="0029309E">
        <w:trPr>
          <w:trHeight w:val="181"/>
        </w:trPr>
        <w:tc>
          <w:tcPr>
            <w:tcW w:w="2197" w:type="dxa"/>
          </w:tcPr>
          <w:p w14:paraId="5CE5039C" w14:textId="77777777" w:rsidR="00607A0A" w:rsidRPr="00376FD6" w:rsidRDefault="00607A0A" w:rsidP="0029309E">
            <w:pPr>
              <w:rPr>
                <w:rFonts w:cs="Arial"/>
                <w:lang w:eastAsia="de-DE"/>
              </w:rPr>
            </w:pPr>
            <w:r w:rsidRPr="00376FD6">
              <w:rPr>
                <w:rFonts w:cs="Arial"/>
                <w:lang w:eastAsia="de-DE"/>
              </w:rPr>
              <w:t>Flammable gases</w:t>
            </w:r>
          </w:p>
        </w:tc>
        <w:tc>
          <w:tcPr>
            <w:tcW w:w="1701" w:type="dxa"/>
          </w:tcPr>
          <w:p w14:paraId="58C85E3F" w14:textId="77777777" w:rsidR="00607A0A" w:rsidRPr="00376FD6" w:rsidRDefault="00607A0A" w:rsidP="0029309E">
            <w:pPr>
              <w:rPr>
                <w:rFonts w:cs="Arial"/>
                <w:lang w:eastAsia="de-DE"/>
              </w:rPr>
            </w:pPr>
          </w:p>
        </w:tc>
        <w:tc>
          <w:tcPr>
            <w:tcW w:w="1417" w:type="dxa"/>
          </w:tcPr>
          <w:p w14:paraId="19D48A47" w14:textId="77777777" w:rsidR="00607A0A" w:rsidRPr="00376FD6" w:rsidRDefault="00607A0A" w:rsidP="0029309E">
            <w:pPr>
              <w:rPr>
                <w:rFonts w:cs="Arial"/>
                <w:lang w:eastAsia="de-DE"/>
              </w:rPr>
            </w:pPr>
          </w:p>
        </w:tc>
        <w:tc>
          <w:tcPr>
            <w:tcW w:w="4961" w:type="dxa"/>
          </w:tcPr>
          <w:p w14:paraId="09C99525" w14:textId="77777777" w:rsidR="00607A0A" w:rsidRPr="00376FD6" w:rsidRDefault="00607A0A" w:rsidP="0029309E">
            <w:pPr>
              <w:rPr>
                <w:rFonts w:cs="Arial"/>
                <w:lang w:eastAsia="de-DE"/>
              </w:rPr>
            </w:pPr>
            <w:r w:rsidRPr="00376FD6">
              <w:rPr>
                <w:rFonts w:cs="Arial"/>
                <w:bCs/>
              </w:rPr>
              <w:t>Not applicable</w:t>
            </w:r>
          </w:p>
        </w:tc>
        <w:tc>
          <w:tcPr>
            <w:tcW w:w="2127" w:type="dxa"/>
          </w:tcPr>
          <w:p w14:paraId="156B6DA2" w14:textId="77777777" w:rsidR="00607A0A" w:rsidRPr="00376FD6" w:rsidRDefault="00607A0A" w:rsidP="0029309E">
            <w:pPr>
              <w:rPr>
                <w:rFonts w:cs="Arial"/>
                <w:lang w:eastAsia="de-DE"/>
              </w:rPr>
            </w:pPr>
            <w:r w:rsidRPr="00376FD6">
              <w:rPr>
                <w:rFonts w:cs="Arial"/>
                <w:bCs/>
              </w:rPr>
              <w:t>Not applicable</w:t>
            </w:r>
          </w:p>
        </w:tc>
        <w:tc>
          <w:tcPr>
            <w:tcW w:w="2328" w:type="dxa"/>
          </w:tcPr>
          <w:p w14:paraId="55599460" w14:textId="77777777" w:rsidR="00607A0A" w:rsidRPr="00376FD6" w:rsidRDefault="00607A0A" w:rsidP="0029309E">
            <w:pPr>
              <w:rPr>
                <w:rFonts w:cs="Arial"/>
                <w:lang w:eastAsia="de-DE"/>
              </w:rPr>
            </w:pPr>
          </w:p>
        </w:tc>
      </w:tr>
      <w:tr w:rsidR="00607A0A" w:rsidRPr="00376FD6" w14:paraId="68F7DD92" w14:textId="77777777" w:rsidTr="0029309E">
        <w:trPr>
          <w:trHeight w:val="181"/>
        </w:trPr>
        <w:tc>
          <w:tcPr>
            <w:tcW w:w="2197" w:type="dxa"/>
          </w:tcPr>
          <w:p w14:paraId="1274084D" w14:textId="77777777" w:rsidR="00607A0A" w:rsidRPr="00376FD6" w:rsidRDefault="00607A0A" w:rsidP="0029309E">
            <w:pPr>
              <w:rPr>
                <w:rFonts w:cs="Arial"/>
                <w:lang w:eastAsia="de-DE"/>
              </w:rPr>
            </w:pPr>
            <w:r w:rsidRPr="00376FD6">
              <w:rPr>
                <w:rFonts w:cs="Arial"/>
                <w:lang w:eastAsia="de-DE"/>
              </w:rPr>
              <w:t>Flammable aerosols</w:t>
            </w:r>
          </w:p>
        </w:tc>
        <w:tc>
          <w:tcPr>
            <w:tcW w:w="1701" w:type="dxa"/>
          </w:tcPr>
          <w:p w14:paraId="086F1F15" w14:textId="77777777" w:rsidR="00607A0A" w:rsidRPr="00376FD6" w:rsidRDefault="00607A0A" w:rsidP="0029309E">
            <w:pPr>
              <w:rPr>
                <w:rFonts w:cs="Arial"/>
                <w:lang w:eastAsia="de-DE"/>
              </w:rPr>
            </w:pPr>
          </w:p>
        </w:tc>
        <w:tc>
          <w:tcPr>
            <w:tcW w:w="1417" w:type="dxa"/>
          </w:tcPr>
          <w:p w14:paraId="2A082972" w14:textId="77777777" w:rsidR="00607A0A" w:rsidRPr="00376FD6" w:rsidRDefault="00607A0A" w:rsidP="0029309E">
            <w:pPr>
              <w:rPr>
                <w:rFonts w:cs="Arial"/>
                <w:lang w:eastAsia="de-DE"/>
              </w:rPr>
            </w:pPr>
          </w:p>
        </w:tc>
        <w:tc>
          <w:tcPr>
            <w:tcW w:w="4961" w:type="dxa"/>
          </w:tcPr>
          <w:p w14:paraId="162AB277" w14:textId="77777777" w:rsidR="00607A0A" w:rsidRPr="00376FD6" w:rsidRDefault="00607A0A" w:rsidP="0029309E">
            <w:pPr>
              <w:rPr>
                <w:rFonts w:cs="Arial"/>
                <w:lang w:eastAsia="de-DE"/>
              </w:rPr>
            </w:pPr>
            <w:r w:rsidRPr="00376FD6">
              <w:rPr>
                <w:rFonts w:cs="Arial"/>
                <w:bCs/>
              </w:rPr>
              <w:t>Not applicable</w:t>
            </w:r>
          </w:p>
        </w:tc>
        <w:tc>
          <w:tcPr>
            <w:tcW w:w="2127" w:type="dxa"/>
          </w:tcPr>
          <w:p w14:paraId="7F0D2D9C" w14:textId="77777777" w:rsidR="00607A0A" w:rsidRPr="00376FD6" w:rsidRDefault="00607A0A" w:rsidP="0029309E">
            <w:pPr>
              <w:rPr>
                <w:rFonts w:cs="Arial"/>
                <w:lang w:eastAsia="de-DE"/>
              </w:rPr>
            </w:pPr>
            <w:r w:rsidRPr="00376FD6">
              <w:rPr>
                <w:rFonts w:cs="Arial"/>
                <w:bCs/>
              </w:rPr>
              <w:t>Not applicable</w:t>
            </w:r>
          </w:p>
        </w:tc>
        <w:tc>
          <w:tcPr>
            <w:tcW w:w="2328" w:type="dxa"/>
          </w:tcPr>
          <w:p w14:paraId="379BA439" w14:textId="77777777" w:rsidR="00607A0A" w:rsidRPr="00376FD6" w:rsidRDefault="00607A0A" w:rsidP="0029309E">
            <w:pPr>
              <w:rPr>
                <w:rFonts w:cs="Arial"/>
                <w:lang w:eastAsia="de-DE"/>
              </w:rPr>
            </w:pPr>
          </w:p>
        </w:tc>
      </w:tr>
      <w:tr w:rsidR="00607A0A" w:rsidRPr="00376FD6" w14:paraId="1FEF9893" w14:textId="77777777" w:rsidTr="0029309E">
        <w:trPr>
          <w:trHeight w:val="181"/>
        </w:trPr>
        <w:tc>
          <w:tcPr>
            <w:tcW w:w="2197" w:type="dxa"/>
          </w:tcPr>
          <w:p w14:paraId="07FC1318" w14:textId="77777777" w:rsidR="00607A0A" w:rsidRPr="00376FD6" w:rsidRDefault="00607A0A" w:rsidP="0029309E">
            <w:pPr>
              <w:rPr>
                <w:rFonts w:cs="Arial"/>
                <w:lang w:eastAsia="de-DE"/>
              </w:rPr>
            </w:pPr>
            <w:r w:rsidRPr="00376FD6">
              <w:rPr>
                <w:rFonts w:cs="Arial"/>
                <w:lang w:eastAsia="de-DE"/>
              </w:rPr>
              <w:t>Oxidising gases</w:t>
            </w:r>
          </w:p>
        </w:tc>
        <w:tc>
          <w:tcPr>
            <w:tcW w:w="1701" w:type="dxa"/>
          </w:tcPr>
          <w:p w14:paraId="6C752628" w14:textId="77777777" w:rsidR="00607A0A" w:rsidRPr="00376FD6" w:rsidRDefault="00607A0A" w:rsidP="0029309E">
            <w:pPr>
              <w:rPr>
                <w:rFonts w:cs="Arial"/>
                <w:lang w:eastAsia="de-DE"/>
              </w:rPr>
            </w:pPr>
          </w:p>
        </w:tc>
        <w:tc>
          <w:tcPr>
            <w:tcW w:w="1417" w:type="dxa"/>
          </w:tcPr>
          <w:p w14:paraId="6545AD56" w14:textId="77777777" w:rsidR="00607A0A" w:rsidRPr="00376FD6" w:rsidRDefault="00607A0A" w:rsidP="0029309E">
            <w:pPr>
              <w:rPr>
                <w:rFonts w:cs="Arial"/>
                <w:lang w:eastAsia="de-DE"/>
              </w:rPr>
            </w:pPr>
          </w:p>
        </w:tc>
        <w:tc>
          <w:tcPr>
            <w:tcW w:w="4961" w:type="dxa"/>
          </w:tcPr>
          <w:p w14:paraId="3D17B028" w14:textId="77777777" w:rsidR="00607A0A" w:rsidRPr="00376FD6" w:rsidRDefault="00607A0A" w:rsidP="0029309E">
            <w:pPr>
              <w:rPr>
                <w:rFonts w:cs="Arial"/>
                <w:lang w:eastAsia="de-DE"/>
              </w:rPr>
            </w:pPr>
            <w:r w:rsidRPr="00376FD6">
              <w:rPr>
                <w:rFonts w:cs="Arial"/>
                <w:bCs/>
              </w:rPr>
              <w:t>Not applicable</w:t>
            </w:r>
          </w:p>
        </w:tc>
        <w:tc>
          <w:tcPr>
            <w:tcW w:w="2127" w:type="dxa"/>
          </w:tcPr>
          <w:p w14:paraId="50CDC84B" w14:textId="77777777" w:rsidR="00607A0A" w:rsidRPr="00376FD6" w:rsidRDefault="00607A0A" w:rsidP="0029309E">
            <w:pPr>
              <w:rPr>
                <w:rFonts w:cs="Arial"/>
                <w:lang w:eastAsia="de-DE"/>
              </w:rPr>
            </w:pPr>
            <w:r w:rsidRPr="00376FD6">
              <w:rPr>
                <w:rFonts w:cs="Arial"/>
                <w:bCs/>
              </w:rPr>
              <w:t>Not applicable</w:t>
            </w:r>
          </w:p>
        </w:tc>
        <w:tc>
          <w:tcPr>
            <w:tcW w:w="2328" w:type="dxa"/>
          </w:tcPr>
          <w:p w14:paraId="0189D651" w14:textId="77777777" w:rsidR="00607A0A" w:rsidRPr="00376FD6" w:rsidRDefault="00607A0A" w:rsidP="0029309E">
            <w:pPr>
              <w:rPr>
                <w:rFonts w:cs="Arial"/>
                <w:lang w:eastAsia="de-DE"/>
              </w:rPr>
            </w:pPr>
          </w:p>
        </w:tc>
      </w:tr>
      <w:tr w:rsidR="00607A0A" w:rsidRPr="00376FD6" w14:paraId="0620C251" w14:textId="77777777" w:rsidTr="0029309E">
        <w:trPr>
          <w:trHeight w:val="181"/>
        </w:trPr>
        <w:tc>
          <w:tcPr>
            <w:tcW w:w="2197" w:type="dxa"/>
          </w:tcPr>
          <w:p w14:paraId="45BD0D41" w14:textId="77777777" w:rsidR="00607A0A" w:rsidRPr="00376FD6" w:rsidRDefault="00607A0A" w:rsidP="0029309E">
            <w:pPr>
              <w:rPr>
                <w:rFonts w:cs="Arial"/>
                <w:lang w:eastAsia="de-DE"/>
              </w:rPr>
            </w:pPr>
            <w:r w:rsidRPr="00376FD6">
              <w:rPr>
                <w:rFonts w:cs="Arial"/>
                <w:lang w:eastAsia="de-DE"/>
              </w:rPr>
              <w:t>Gases under pressure</w:t>
            </w:r>
          </w:p>
        </w:tc>
        <w:tc>
          <w:tcPr>
            <w:tcW w:w="1701" w:type="dxa"/>
          </w:tcPr>
          <w:p w14:paraId="00B25165" w14:textId="77777777" w:rsidR="00607A0A" w:rsidRPr="00376FD6" w:rsidRDefault="00607A0A" w:rsidP="0029309E">
            <w:pPr>
              <w:rPr>
                <w:rFonts w:cs="Arial"/>
                <w:lang w:eastAsia="de-DE"/>
              </w:rPr>
            </w:pPr>
          </w:p>
        </w:tc>
        <w:tc>
          <w:tcPr>
            <w:tcW w:w="1417" w:type="dxa"/>
          </w:tcPr>
          <w:p w14:paraId="53E93228" w14:textId="77777777" w:rsidR="00607A0A" w:rsidRPr="00376FD6" w:rsidRDefault="00607A0A" w:rsidP="0029309E">
            <w:pPr>
              <w:rPr>
                <w:rFonts w:cs="Arial"/>
                <w:lang w:eastAsia="de-DE"/>
              </w:rPr>
            </w:pPr>
          </w:p>
        </w:tc>
        <w:tc>
          <w:tcPr>
            <w:tcW w:w="4961" w:type="dxa"/>
          </w:tcPr>
          <w:p w14:paraId="343617A7" w14:textId="77777777" w:rsidR="00607A0A" w:rsidRPr="00376FD6" w:rsidRDefault="00607A0A" w:rsidP="0029309E">
            <w:pPr>
              <w:rPr>
                <w:rFonts w:cs="Arial"/>
                <w:lang w:eastAsia="de-DE"/>
              </w:rPr>
            </w:pPr>
            <w:r w:rsidRPr="00376FD6">
              <w:rPr>
                <w:rFonts w:cs="Arial"/>
                <w:bCs/>
              </w:rPr>
              <w:t>Not applicable</w:t>
            </w:r>
          </w:p>
        </w:tc>
        <w:tc>
          <w:tcPr>
            <w:tcW w:w="2127" w:type="dxa"/>
          </w:tcPr>
          <w:p w14:paraId="1A362EEC" w14:textId="77777777" w:rsidR="00607A0A" w:rsidRPr="00376FD6" w:rsidRDefault="00607A0A" w:rsidP="0029309E">
            <w:pPr>
              <w:rPr>
                <w:rFonts w:cs="Arial"/>
                <w:lang w:eastAsia="de-DE"/>
              </w:rPr>
            </w:pPr>
            <w:r w:rsidRPr="00376FD6">
              <w:rPr>
                <w:rFonts w:cs="Arial"/>
                <w:bCs/>
              </w:rPr>
              <w:t>Not applicable</w:t>
            </w:r>
          </w:p>
        </w:tc>
        <w:tc>
          <w:tcPr>
            <w:tcW w:w="2328" w:type="dxa"/>
          </w:tcPr>
          <w:p w14:paraId="2BB2D1A0" w14:textId="77777777" w:rsidR="00607A0A" w:rsidRPr="00376FD6" w:rsidRDefault="00607A0A" w:rsidP="0029309E">
            <w:pPr>
              <w:rPr>
                <w:rFonts w:cs="Arial"/>
                <w:lang w:eastAsia="de-DE"/>
              </w:rPr>
            </w:pPr>
          </w:p>
        </w:tc>
      </w:tr>
      <w:tr w:rsidR="00607A0A" w:rsidRPr="00376FD6" w14:paraId="270095D7" w14:textId="77777777" w:rsidTr="0029309E">
        <w:trPr>
          <w:trHeight w:val="181"/>
        </w:trPr>
        <w:tc>
          <w:tcPr>
            <w:tcW w:w="2197" w:type="dxa"/>
          </w:tcPr>
          <w:p w14:paraId="31CB5313" w14:textId="77777777" w:rsidR="00607A0A" w:rsidRPr="00376FD6" w:rsidRDefault="00607A0A" w:rsidP="0029309E">
            <w:pPr>
              <w:rPr>
                <w:rFonts w:cs="Arial"/>
                <w:lang w:eastAsia="de-DE"/>
              </w:rPr>
            </w:pPr>
            <w:r w:rsidRPr="00376FD6">
              <w:rPr>
                <w:rFonts w:cs="Arial"/>
                <w:lang w:eastAsia="de-DE"/>
              </w:rPr>
              <w:t>Flammable liquids</w:t>
            </w:r>
          </w:p>
        </w:tc>
        <w:tc>
          <w:tcPr>
            <w:tcW w:w="1701" w:type="dxa"/>
          </w:tcPr>
          <w:p w14:paraId="603EDBD6"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1417" w:type="dxa"/>
          </w:tcPr>
          <w:p w14:paraId="66849C12"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4961" w:type="dxa"/>
          </w:tcPr>
          <w:p w14:paraId="08645DFF" w14:textId="77777777" w:rsidR="00607A0A" w:rsidRPr="00376FD6" w:rsidRDefault="00607A0A" w:rsidP="0029309E">
            <w:pPr>
              <w:keepNext/>
              <w:tabs>
                <w:tab w:val="left" w:pos="1304"/>
              </w:tabs>
              <w:spacing w:after="60" w:line="240" w:lineRule="atLeast"/>
              <w:jc w:val="both"/>
              <w:outlineLvl w:val="3"/>
              <w:rPr>
                <w:rFonts w:eastAsiaTheme="minorHAnsi" w:cs="Arial"/>
                <w:color w:val="000000"/>
                <w:lang w:val="en-US" w:eastAsia="en-US"/>
              </w:rPr>
            </w:pPr>
            <w:r w:rsidRPr="00376FD6">
              <w:rPr>
                <w:rFonts w:cs="Arial"/>
                <w:bCs/>
              </w:rPr>
              <w:t xml:space="preserve">No results were provided. </w:t>
            </w:r>
            <w:r w:rsidRPr="00376FD6">
              <w:rPr>
                <w:rFonts w:eastAsiaTheme="minorHAnsi" w:cs="Arial"/>
                <w:color w:val="000000"/>
                <w:lang w:val="en-US" w:eastAsia="en-US"/>
              </w:rPr>
              <w:t xml:space="preserve">The product X6119C has the same composition than X6119CJ without colouring agents (- 3.30% w/w) which are replaced by an inert ingredient. </w:t>
            </w:r>
          </w:p>
          <w:p w14:paraId="0D76B1FE" w14:textId="77777777" w:rsidR="00607A0A" w:rsidRPr="00376FD6" w:rsidRDefault="00607A0A" w:rsidP="0029309E">
            <w:pPr>
              <w:autoSpaceDE w:val="0"/>
              <w:autoSpaceDN w:val="0"/>
              <w:adjustRightInd w:val="0"/>
              <w:rPr>
                <w:rFonts w:eastAsiaTheme="minorHAnsi" w:cs="Arial"/>
                <w:color w:val="000000"/>
                <w:lang w:val="en-US" w:eastAsia="en-US"/>
              </w:rPr>
            </w:pPr>
            <w:r w:rsidRPr="00376FD6">
              <w:rPr>
                <w:rFonts w:eastAsiaTheme="minorHAnsi" w:cs="Arial"/>
                <w:color w:val="000000"/>
                <w:lang w:val="en-US" w:eastAsia="en-US"/>
              </w:rPr>
              <w:t xml:space="preserve">Considering the flash point of the product X6119CJ which already contains 42.57% w/w of the same inert ingredient, and that the major change is the suppression of colouring agents in the product X6119C, it is expected that this composition change has any significant impact on the flash point. </w:t>
            </w:r>
          </w:p>
          <w:p w14:paraId="1D971326" w14:textId="77777777" w:rsidR="00607A0A" w:rsidRPr="00376FD6" w:rsidRDefault="00607A0A" w:rsidP="0029309E">
            <w:pPr>
              <w:keepNext/>
              <w:tabs>
                <w:tab w:val="left" w:pos="1304"/>
              </w:tabs>
              <w:spacing w:after="60" w:line="240" w:lineRule="atLeast"/>
              <w:jc w:val="both"/>
              <w:outlineLvl w:val="3"/>
              <w:rPr>
                <w:rFonts w:cs="Arial"/>
                <w:bCs/>
                <w:lang w:val="en-US"/>
              </w:rPr>
            </w:pPr>
            <w:r w:rsidRPr="00376FD6">
              <w:rPr>
                <w:rFonts w:eastAsiaTheme="minorHAnsi" w:cs="Arial"/>
                <w:bCs/>
                <w:color w:val="000000"/>
                <w:lang w:val="en-US" w:eastAsia="en-US"/>
              </w:rPr>
              <w:t>Therefore, the flash point of X6119C (</w:t>
            </w:r>
            <w:r w:rsidRPr="00376FD6">
              <w:rPr>
                <w:rFonts w:cs="Arial"/>
                <w:bCs/>
              </w:rPr>
              <w:t>94.4 deg C)</w:t>
            </w:r>
            <w:r w:rsidRPr="00376FD6">
              <w:rPr>
                <w:rFonts w:eastAsiaTheme="minorHAnsi" w:cs="Arial"/>
                <w:bCs/>
                <w:color w:val="000000"/>
                <w:lang w:val="en-US" w:eastAsia="en-US"/>
              </w:rPr>
              <w:t xml:space="preserve"> is expected to be similar or higher than the one obtained with X6119CJ; the products are </w:t>
            </w:r>
            <w:r w:rsidRPr="00376FD6">
              <w:rPr>
                <w:rFonts w:eastAsiaTheme="minorHAnsi" w:cs="Arial"/>
                <w:bCs/>
                <w:color w:val="000000"/>
                <w:lang w:val="en-US" w:eastAsia="en-US"/>
              </w:rPr>
              <w:lastRenderedPageBreak/>
              <w:t>not classified as flammable products following CLP regulation.</w:t>
            </w:r>
          </w:p>
        </w:tc>
        <w:tc>
          <w:tcPr>
            <w:tcW w:w="2127" w:type="dxa"/>
          </w:tcPr>
          <w:p w14:paraId="47C66349"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lastRenderedPageBreak/>
              <w:t>The bridging is acceptable. The product is not flammable.</w:t>
            </w:r>
          </w:p>
        </w:tc>
        <w:tc>
          <w:tcPr>
            <w:tcW w:w="2328" w:type="dxa"/>
          </w:tcPr>
          <w:p w14:paraId="20DBB021" w14:textId="77777777" w:rsidR="00607A0A" w:rsidRPr="00376FD6" w:rsidRDefault="00607A0A" w:rsidP="0029309E">
            <w:pPr>
              <w:keepNext/>
              <w:tabs>
                <w:tab w:val="left" w:pos="1304"/>
              </w:tabs>
              <w:spacing w:after="60" w:line="240" w:lineRule="atLeast"/>
              <w:jc w:val="both"/>
              <w:outlineLvl w:val="3"/>
              <w:rPr>
                <w:rFonts w:cs="Arial"/>
                <w:b/>
                <w:bCs/>
              </w:rPr>
            </w:pPr>
          </w:p>
        </w:tc>
      </w:tr>
      <w:tr w:rsidR="00607A0A" w:rsidRPr="00376FD6" w14:paraId="7CEA89C8" w14:textId="77777777" w:rsidTr="0029309E">
        <w:trPr>
          <w:trHeight w:val="181"/>
        </w:trPr>
        <w:tc>
          <w:tcPr>
            <w:tcW w:w="2197" w:type="dxa"/>
          </w:tcPr>
          <w:p w14:paraId="5C812741" w14:textId="77777777" w:rsidR="00607A0A" w:rsidRPr="00376FD6" w:rsidRDefault="00607A0A" w:rsidP="0029309E">
            <w:pPr>
              <w:rPr>
                <w:rFonts w:cs="Arial"/>
                <w:lang w:eastAsia="de-DE"/>
              </w:rPr>
            </w:pPr>
            <w:r w:rsidRPr="00376FD6">
              <w:rPr>
                <w:rFonts w:cs="Arial"/>
                <w:lang w:eastAsia="de-DE"/>
              </w:rPr>
              <w:t>Flammable solids</w:t>
            </w:r>
          </w:p>
        </w:tc>
        <w:tc>
          <w:tcPr>
            <w:tcW w:w="1701" w:type="dxa"/>
          </w:tcPr>
          <w:p w14:paraId="61CBD3C2" w14:textId="77777777" w:rsidR="00607A0A" w:rsidRPr="00376FD6" w:rsidRDefault="00607A0A" w:rsidP="0029309E">
            <w:pPr>
              <w:rPr>
                <w:rFonts w:cs="Arial"/>
                <w:lang w:eastAsia="de-DE"/>
              </w:rPr>
            </w:pPr>
          </w:p>
        </w:tc>
        <w:tc>
          <w:tcPr>
            <w:tcW w:w="1417" w:type="dxa"/>
          </w:tcPr>
          <w:p w14:paraId="6387AFF0" w14:textId="77777777" w:rsidR="00607A0A" w:rsidRPr="00376FD6" w:rsidRDefault="00607A0A" w:rsidP="0029309E">
            <w:pPr>
              <w:rPr>
                <w:rFonts w:cs="Arial"/>
                <w:lang w:eastAsia="de-DE"/>
              </w:rPr>
            </w:pPr>
          </w:p>
        </w:tc>
        <w:tc>
          <w:tcPr>
            <w:tcW w:w="4961" w:type="dxa"/>
          </w:tcPr>
          <w:p w14:paraId="67756AB1" w14:textId="77777777" w:rsidR="00607A0A" w:rsidRPr="00376FD6" w:rsidRDefault="00607A0A" w:rsidP="0029309E">
            <w:pPr>
              <w:rPr>
                <w:rFonts w:cs="Arial"/>
                <w:lang w:eastAsia="de-DE"/>
              </w:rPr>
            </w:pPr>
            <w:r w:rsidRPr="00376FD6">
              <w:rPr>
                <w:rFonts w:cs="Arial"/>
                <w:bCs/>
              </w:rPr>
              <w:t>Not applicable</w:t>
            </w:r>
          </w:p>
        </w:tc>
        <w:tc>
          <w:tcPr>
            <w:tcW w:w="2127" w:type="dxa"/>
          </w:tcPr>
          <w:p w14:paraId="1E8B06B5" w14:textId="77777777" w:rsidR="00607A0A" w:rsidRPr="00376FD6" w:rsidRDefault="00607A0A" w:rsidP="0029309E">
            <w:pPr>
              <w:rPr>
                <w:rFonts w:cs="Arial"/>
                <w:lang w:eastAsia="de-DE"/>
              </w:rPr>
            </w:pPr>
            <w:r w:rsidRPr="00376FD6">
              <w:rPr>
                <w:rFonts w:cs="Arial"/>
                <w:bCs/>
              </w:rPr>
              <w:t>Not applicable</w:t>
            </w:r>
          </w:p>
        </w:tc>
        <w:tc>
          <w:tcPr>
            <w:tcW w:w="2328" w:type="dxa"/>
          </w:tcPr>
          <w:p w14:paraId="568D11A3" w14:textId="77777777" w:rsidR="00607A0A" w:rsidRPr="00376FD6" w:rsidRDefault="00607A0A" w:rsidP="0029309E">
            <w:pPr>
              <w:rPr>
                <w:rFonts w:cs="Arial"/>
                <w:lang w:eastAsia="de-DE"/>
              </w:rPr>
            </w:pPr>
          </w:p>
        </w:tc>
      </w:tr>
      <w:tr w:rsidR="00607A0A" w:rsidRPr="00376FD6" w14:paraId="2C39C8C0" w14:textId="77777777" w:rsidTr="0029309E">
        <w:trPr>
          <w:trHeight w:val="181"/>
        </w:trPr>
        <w:tc>
          <w:tcPr>
            <w:tcW w:w="2197" w:type="dxa"/>
          </w:tcPr>
          <w:p w14:paraId="4CB4A941" w14:textId="77777777" w:rsidR="00607A0A" w:rsidRPr="00376FD6" w:rsidRDefault="00607A0A" w:rsidP="0029309E">
            <w:pPr>
              <w:rPr>
                <w:rFonts w:cs="Arial"/>
                <w:lang w:eastAsia="de-DE"/>
              </w:rPr>
            </w:pPr>
            <w:r w:rsidRPr="00376FD6">
              <w:rPr>
                <w:rFonts w:cs="Arial"/>
                <w:lang w:eastAsia="de-DE"/>
              </w:rPr>
              <w:t>Self-reactive substances and mixtures</w:t>
            </w:r>
          </w:p>
        </w:tc>
        <w:tc>
          <w:tcPr>
            <w:tcW w:w="1701" w:type="dxa"/>
          </w:tcPr>
          <w:p w14:paraId="49CDF628"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1417" w:type="dxa"/>
          </w:tcPr>
          <w:p w14:paraId="7D694AAC"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4961" w:type="dxa"/>
          </w:tcPr>
          <w:p w14:paraId="4B62A923" w14:textId="77777777" w:rsidR="00607A0A" w:rsidRPr="00376FD6" w:rsidRDefault="00607A0A" w:rsidP="0029309E">
            <w:pPr>
              <w:pStyle w:val="Default"/>
              <w:rPr>
                <w:rFonts w:ascii="Verdana" w:eastAsiaTheme="minorHAnsi" w:hAnsi="Verdana" w:cs="Arial"/>
                <w:sz w:val="20"/>
                <w:szCs w:val="20"/>
                <w:lang w:val="en-US" w:eastAsia="en-US"/>
              </w:rPr>
            </w:pPr>
            <w:r w:rsidRPr="00376FD6">
              <w:rPr>
                <w:rFonts w:ascii="Verdana" w:hAnsi="Verdana" w:cs="Arial"/>
                <w:bCs/>
                <w:sz w:val="20"/>
                <w:szCs w:val="20"/>
              </w:rPr>
              <w:t xml:space="preserve">No results were provided. </w:t>
            </w:r>
            <w:r w:rsidRPr="00376FD6">
              <w:rPr>
                <w:rFonts w:ascii="Verdana" w:eastAsiaTheme="minorHAnsi" w:hAnsi="Verdana" w:cs="Arial"/>
                <w:sz w:val="20"/>
                <w:szCs w:val="20"/>
                <w:lang w:val="en-US" w:eastAsia="en-US"/>
              </w:rPr>
              <w:t xml:space="preserve">The product X6119C has the same composition than X6119CJ without colouring agents (- 3.30% w/w) which are replaced by an inert ingredient. </w:t>
            </w:r>
          </w:p>
          <w:p w14:paraId="22FF78E9" w14:textId="77777777" w:rsidR="00607A0A" w:rsidRPr="00376FD6" w:rsidRDefault="00607A0A" w:rsidP="0029309E">
            <w:pPr>
              <w:autoSpaceDE w:val="0"/>
              <w:autoSpaceDN w:val="0"/>
              <w:adjustRightInd w:val="0"/>
              <w:rPr>
                <w:rFonts w:eastAsiaTheme="minorHAnsi" w:cs="Arial"/>
                <w:color w:val="000000"/>
                <w:lang w:val="en-US" w:eastAsia="en-US"/>
              </w:rPr>
            </w:pPr>
            <w:r w:rsidRPr="00376FD6">
              <w:rPr>
                <w:rFonts w:eastAsiaTheme="minorHAnsi" w:cs="Arial"/>
                <w:color w:val="000000"/>
                <w:lang w:val="en-US" w:eastAsia="en-US"/>
              </w:rPr>
              <w:t xml:space="preserve">Considering the DSC graphs and self-reactive properties of the product X6119CJ which already contains 42.57% w/w of the same inert ingredient, and that the major change is the suppression of colouring agents in the product X6119C, it is not expected that this composition change has any significant impact on the DSC profile and self-reactive properties. </w:t>
            </w:r>
          </w:p>
          <w:p w14:paraId="3DCE4A47" w14:textId="77777777" w:rsidR="00607A0A" w:rsidRPr="00376FD6" w:rsidRDefault="00607A0A" w:rsidP="0029309E">
            <w:pPr>
              <w:autoSpaceDE w:val="0"/>
              <w:autoSpaceDN w:val="0"/>
              <w:adjustRightInd w:val="0"/>
              <w:rPr>
                <w:rFonts w:cs="Arial"/>
                <w:lang w:val="en-US" w:eastAsia="de-DE"/>
              </w:rPr>
            </w:pPr>
            <w:r w:rsidRPr="00376FD6">
              <w:rPr>
                <w:rFonts w:eastAsiaTheme="minorHAnsi" w:cs="Arial"/>
                <w:bCs/>
                <w:color w:val="000000"/>
                <w:lang w:val="en-US" w:eastAsia="en-US"/>
              </w:rPr>
              <w:t>Therefore, X6119C is not expected to present a significant hazard for self-reactive properties.</w:t>
            </w:r>
          </w:p>
        </w:tc>
        <w:tc>
          <w:tcPr>
            <w:tcW w:w="2127" w:type="dxa"/>
          </w:tcPr>
          <w:p w14:paraId="2E045225" w14:textId="77777777" w:rsidR="00607A0A" w:rsidRPr="00376FD6" w:rsidRDefault="00607A0A" w:rsidP="0029309E">
            <w:pPr>
              <w:rPr>
                <w:rFonts w:cs="Arial"/>
                <w:lang w:eastAsia="de-DE"/>
              </w:rPr>
            </w:pPr>
            <w:r w:rsidRPr="00376FD6">
              <w:rPr>
                <w:rFonts w:cs="Arial"/>
                <w:lang w:eastAsia="de-DE"/>
              </w:rPr>
              <w:t>The bridging is acceptable. The product is not a self reactive mixture.</w:t>
            </w:r>
          </w:p>
        </w:tc>
        <w:tc>
          <w:tcPr>
            <w:tcW w:w="2328" w:type="dxa"/>
          </w:tcPr>
          <w:p w14:paraId="76D032CD" w14:textId="77777777" w:rsidR="00607A0A" w:rsidRPr="00376FD6" w:rsidRDefault="00607A0A" w:rsidP="0029309E">
            <w:pPr>
              <w:rPr>
                <w:rFonts w:cs="Arial"/>
                <w:lang w:eastAsia="de-DE"/>
              </w:rPr>
            </w:pPr>
          </w:p>
        </w:tc>
      </w:tr>
      <w:tr w:rsidR="00607A0A" w:rsidRPr="00376FD6" w14:paraId="6B0B114D" w14:textId="77777777" w:rsidTr="0029309E">
        <w:trPr>
          <w:trHeight w:val="181"/>
        </w:trPr>
        <w:tc>
          <w:tcPr>
            <w:tcW w:w="2197" w:type="dxa"/>
          </w:tcPr>
          <w:p w14:paraId="3FD74557" w14:textId="77777777" w:rsidR="00607A0A" w:rsidRPr="00376FD6" w:rsidRDefault="00607A0A" w:rsidP="0029309E">
            <w:pPr>
              <w:rPr>
                <w:rFonts w:cs="Arial"/>
                <w:lang w:eastAsia="de-DE"/>
              </w:rPr>
            </w:pPr>
            <w:r w:rsidRPr="00376FD6">
              <w:rPr>
                <w:rFonts w:cs="Arial"/>
                <w:lang w:eastAsia="de-DE"/>
              </w:rPr>
              <w:t>Pyrophoric liquids</w:t>
            </w:r>
          </w:p>
        </w:tc>
        <w:tc>
          <w:tcPr>
            <w:tcW w:w="1701" w:type="dxa"/>
          </w:tcPr>
          <w:p w14:paraId="408C0168"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1417" w:type="dxa"/>
          </w:tcPr>
          <w:p w14:paraId="561ED4B6"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4961" w:type="dxa"/>
          </w:tcPr>
          <w:p w14:paraId="77D33377" w14:textId="77777777" w:rsidR="00607A0A" w:rsidRPr="00376FD6" w:rsidRDefault="00607A0A" w:rsidP="0029309E">
            <w:pPr>
              <w:rPr>
                <w:rFonts w:cs="Arial"/>
                <w:lang w:eastAsia="de-DE"/>
              </w:rPr>
            </w:pPr>
            <w:r w:rsidRPr="00376FD6">
              <w:rPr>
                <w:rFonts w:cs="Arial"/>
                <w:lang w:eastAsia="de-DE"/>
              </w:rPr>
              <w:t>Not required as X6119CJ contains around 43% w/w of inert ingredient and as experience in manufacture and handling shows that the product does not ignite spontaneously on coming into contact with air at normal temperature</w:t>
            </w:r>
          </w:p>
        </w:tc>
        <w:tc>
          <w:tcPr>
            <w:tcW w:w="2127" w:type="dxa"/>
          </w:tcPr>
          <w:p w14:paraId="7C6A44E7" w14:textId="77777777" w:rsidR="00607A0A" w:rsidRPr="00376FD6" w:rsidRDefault="00607A0A" w:rsidP="0029309E">
            <w:pPr>
              <w:jc w:val="both"/>
              <w:rPr>
                <w:rFonts w:cs="Arial"/>
                <w:lang w:eastAsia="de-DE"/>
              </w:rPr>
            </w:pPr>
            <w:r w:rsidRPr="00376FD6">
              <w:rPr>
                <w:rFonts w:cs="Arial"/>
                <w:lang w:eastAsia="de-DE"/>
              </w:rPr>
              <w:t>Acceptable</w:t>
            </w:r>
          </w:p>
        </w:tc>
        <w:tc>
          <w:tcPr>
            <w:tcW w:w="2328" w:type="dxa"/>
          </w:tcPr>
          <w:p w14:paraId="13E248AF" w14:textId="77777777" w:rsidR="00607A0A" w:rsidRPr="00376FD6" w:rsidRDefault="00607A0A" w:rsidP="0029309E">
            <w:pPr>
              <w:rPr>
                <w:rFonts w:cs="Arial"/>
                <w:lang w:eastAsia="de-DE"/>
              </w:rPr>
            </w:pPr>
          </w:p>
        </w:tc>
      </w:tr>
      <w:tr w:rsidR="00607A0A" w:rsidRPr="00376FD6" w14:paraId="0660C4BA" w14:textId="77777777" w:rsidTr="0029309E">
        <w:trPr>
          <w:trHeight w:val="181"/>
        </w:trPr>
        <w:tc>
          <w:tcPr>
            <w:tcW w:w="2197" w:type="dxa"/>
          </w:tcPr>
          <w:p w14:paraId="22A3ABDD" w14:textId="77777777" w:rsidR="00607A0A" w:rsidRPr="00376FD6" w:rsidRDefault="00607A0A" w:rsidP="0029309E">
            <w:pPr>
              <w:rPr>
                <w:rFonts w:cs="Arial"/>
                <w:lang w:eastAsia="de-DE"/>
              </w:rPr>
            </w:pPr>
            <w:r w:rsidRPr="00376FD6">
              <w:rPr>
                <w:rFonts w:cs="Arial"/>
                <w:lang w:eastAsia="de-DE"/>
              </w:rPr>
              <w:t>Pyrophoric solids</w:t>
            </w:r>
          </w:p>
        </w:tc>
        <w:tc>
          <w:tcPr>
            <w:tcW w:w="1701" w:type="dxa"/>
          </w:tcPr>
          <w:p w14:paraId="7C04FE8B" w14:textId="77777777" w:rsidR="00607A0A" w:rsidRPr="00376FD6" w:rsidRDefault="00607A0A" w:rsidP="0029309E">
            <w:pPr>
              <w:rPr>
                <w:rFonts w:cs="Arial"/>
                <w:lang w:eastAsia="de-DE"/>
              </w:rPr>
            </w:pPr>
          </w:p>
        </w:tc>
        <w:tc>
          <w:tcPr>
            <w:tcW w:w="1417" w:type="dxa"/>
          </w:tcPr>
          <w:p w14:paraId="66A622B7" w14:textId="77777777" w:rsidR="00607A0A" w:rsidRPr="00376FD6" w:rsidRDefault="00607A0A" w:rsidP="0029309E">
            <w:pPr>
              <w:rPr>
                <w:rFonts w:cs="Arial"/>
                <w:lang w:eastAsia="de-DE"/>
              </w:rPr>
            </w:pPr>
          </w:p>
        </w:tc>
        <w:tc>
          <w:tcPr>
            <w:tcW w:w="4961" w:type="dxa"/>
          </w:tcPr>
          <w:p w14:paraId="0E8EA904" w14:textId="77777777" w:rsidR="00607A0A" w:rsidRPr="00376FD6" w:rsidRDefault="00607A0A" w:rsidP="0029309E">
            <w:pPr>
              <w:rPr>
                <w:rFonts w:cs="Arial"/>
                <w:lang w:eastAsia="de-DE"/>
              </w:rPr>
            </w:pPr>
            <w:r w:rsidRPr="00376FD6">
              <w:rPr>
                <w:rFonts w:cs="Arial"/>
                <w:bCs/>
              </w:rPr>
              <w:t>Not applicable</w:t>
            </w:r>
          </w:p>
        </w:tc>
        <w:tc>
          <w:tcPr>
            <w:tcW w:w="2127" w:type="dxa"/>
          </w:tcPr>
          <w:p w14:paraId="11F6AC76" w14:textId="77777777" w:rsidR="00607A0A" w:rsidRPr="00376FD6" w:rsidRDefault="00607A0A" w:rsidP="0029309E">
            <w:pPr>
              <w:rPr>
                <w:rFonts w:cs="Arial"/>
                <w:lang w:eastAsia="de-DE"/>
              </w:rPr>
            </w:pPr>
            <w:r w:rsidRPr="00376FD6">
              <w:rPr>
                <w:rFonts w:cs="Arial"/>
                <w:bCs/>
              </w:rPr>
              <w:t>Not applicable</w:t>
            </w:r>
          </w:p>
        </w:tc>
        <w:tc>
          <w:tcPr>
            <w:tcW w:w="2328" w:type="dxa"/>
          </w:tcPr>
          <w:p w14:paraId="3F42F293" w14:textId="77777777" w:rsidR="00607A0A" w:rsidRPr="00376FD6" w:rsidRDefault="00607A0A" w:rsidP="0029309E">
            <w:pPr>
              <w:rPr>
                <w:rFonts w:cs="Arial"/>
                <w:lang w:eastAsia="de-DE"/>
              </w:rPr>
            </w:pPr>
          </w:p>
        </w:tc>
      </w:tr>
      <w:tr w:rsidR="00607A0A" w:rsidRPr="00376FD6" w14:paraId="4945372E" w14:textId="77777777" w:rsidTr="0029309E">
        <w:trPr>
          <w:trHeight w:val="181"/>
        </w:trPr>
        <w:tc>
          <w:tcPr>
            <w:tcW w:w="2197" w:type="dxa"/>
          </w:tcPr>
          <w:p w14:paraId="4967C672" w14:textId="77777777" w:rsidR="00607A0A" w:rsidRPr="00376FD6" w:rsidRDefault="00607A0A" w:rsidP="0029309E">
            <w:pPr>
              <w:rPr>
                <w:rFonts w:cs="Arial"/>
                <w:lang w:eastAsia="de-DE"/>
              </w:rPr>
            </w:pPr>
            <w:r w:rsidRPr="00376FD6">
              <w:rPr>
                <w:rFonts w:cs="Arial"/>
                <w:lang w:eastAsia="de-DE"/>
              </w:rPr>
              <w:t>Self-heating substances and mixtures</w:t>
            </w:r>
          </w:p>
        </w:tc>
        <w:tc>
          <w:tcPr>
            <w:tcW w:w="1701" w:type="dxa"/>
          </w:tcPr>
          <w:p w14:paraId="2D34EA11"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1417" w:type="dxa"/>
          </w:tcPr>
          <w:p w14:paraId="6204622B"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4961" w:type="dxa"/>
          </w:tcPr>
          <w:p w14:paraId="5D36FD36" w14:textId="77777777" w:rsidR="00607A0A" w:rsidRPr="00376FD6" w:rsidRDefault="00607A0A" w:rsidP="0029309E">
            <w:pPr>
              <w:rPr>
                <w:rFonts w:cs="Arial"/>
                <w:lang w:eastAsia="de-DE"/>
              </w:rPr>
            </w:pPr>
            <w:r w:rsidRPr="00376FD6">
              <w:rPr>
                <w:rFonts w:cs="Arial"/>
                <w:lang w:eastAsia="de-DE"/>
              </w:rPr>
              <w:t>No test was provided.</w:t>
            </w:r>
          </w:p>
        </w:tc>
        <w:tc>
          <w:tcPr>
            <w:tcW w:w="2127" w:type="dxa"/>
          </w:tcPr>
          <w:p w14:paraId="219CE88B" w14:textId="77777777" w:rsidR="00607A0A" w:rsidRPr="00376FD6" w:rsidRDefault="00607A0A" w:rsidP="0029309E">
            <w:pPr>
              <w:rPr>
                <w:rFonts w:cs="Arial"/>
                <w:lang w:eastAsia="de-DE"/>
              </w:rPr>
            </w:pPr>
            <w:r w:rsidRPr="00376FD6">
              <w:rPr>
                <w:rFonts w:cs="Arial"/>
                <w:lang w:eastAsia="de-DE"/>
              </w:rPr>
              <w:t xml:space="preserve">Not acceptable. Nevertheless, accoding to the composition of the product, X6119C is not expected to be a self heating liquid. </w:t>
            </w:r>
          </w:p>
        </w:tc>
        <w:tc>
          <w:tcPr>
            <w:tcW w:w="2328" w:type="dxa"/>
          </w:tcPr>
          <w:p w14:paraId="1B91F3DD" w14:textId="77777777" w:rsidR="00607A0A" w:rsidRPr="00376FD6" w:rsidRDefault="00607A0A" w:rsidP="0029309E">
            <w:pPr>
              <w:rPr>
                <w:rFonts w:cs="Arial"/>
                <w:lang w:eastAsia="de-DE"/>
              </w:rPr>
            </w:pPr>
          </w:p>
        </w:tc>
      </w:tr>
      <w:tr w:rsidR="00607A0A" w:rsidRPr="00376FD6" w14:paraId="5D3C788D" w14:textId="77777777" w:rsidTr="0029309E">
        <w:trPr>
          <w:trHeight w:val="181"/>
        </w:trPr>
        <w:tc>
          <w:tcPr>
            <w:tcW w:w="2197" w:type="dxa"/>
          </w:tcPr>
          <w:p w14:paraId="7F62CE00" w14:textId="77777777" w:rsidR="00607A0A" w:rsidRPr="00376FD6" w:rsidRDefault="00607A0A" w:rsidP="0029309E">
            <w:pPr>
              <w:rPr>
                <w:rFonts w:cs="Arial"/>
                <w:lang w:eastAsia="de-DE"/>
              </w:rPr>
            </w:pPr>
            <w:r w:rsidRPr="00376FD6">
              <w:rPr>
                <w:rFonts w:cs="Arial"/>
                <w:lang w:eastAsia="de-DE"/>
              </w:rPr>
              <w:lastRenderedPageBreak/>
              <w:t>Substances and mixtures which in contact with water emit flammable gases</w:t>
            </w:r>
          </w:p>
        </w:tc>
        <w:tc>
          <w:tcPr>
            <w:tcW w:w="1701" w:type="dxa"/>
          </w:tcPr>
          <w:p w14:paraId="0C85E498"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1417" w:type="dxa"/>
          </w:tcPr>
          <w:p w14:paraId="079F41D0"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4961" w:type="dxa"/>
          </w:tcPr>
          <w:p w14:paraId="03AC6A95" w14:textId="77777777" w:rsidR="00607A0A" w:rsidRPr="00376FD6" w:rsidRDefault="00607A0A" w:rsidP="0029309E">
            <w:pPr>
              <w:rPr>
                <w:rFonts w:cs="Arial"/>
                <w:lang w:eastAsia="de-DE"/>
              </w:rPr>
            </w:pPr>
            <w:r w:rsidRPr="00376FD6">
              <w:rPr>
                <w:rFonts w:cs="Arial"/>
                <w:lang w:eastAsia="de-DE"/>
              </w:rPr>
              <w:t>Not required as X6119CJ contains around 43% w/w of inert ingredient.</w:t>
            </w:r>
          </w:p>
        </w:tc>
        <w:tc>
          <w:tcPr>
            <w:tcW w:w="2127" w:type="dxa"/>
          </w:tcPr>
          <w:p w14:paraId="08819B71" w14:textId="77777777" w:rsidR="00607A0A" w:rsidRPr="00376FD6" w:rsidRDefault="00607A0A" w:rsidP="0029309E">
            <w:pPr>
              <w:rPr>
                <w:rFonts w:cs="Arial"/>
                <w:lang w:eastAsia="de-DE"/>
              </w:rPr>
            </w:pPr>
            <w:r w:rsidRPr="00376FD6">
              <w:rPr>
                <w:rFonts w:cs="Arial"/>
                <w:bCs/>
              </w:rPr>
              <w:t>Acceptable.</w:t>
            </w:r>
          </w:p>
        </w:tc>
        <w:tc>
          <w:tcPr>
            <w:tcW w:w="2328" w:type="dxa"/>
          </w:tcPr>
          <w:p w14:paraId="6F34F233" w14:textId="77777777" w:rsidR="00607A0A" w:rsidRPr="00376FD6" w:rsidRDefault="00607A0A" w:rsidP="0029309E">
            <w:pPr>
              <w:rPr>
                <w:rFonts w:cs="Arial"/>
                <w:lang w:eastAsia="de-DE"/>
              </w:rPr>
            </w:pPr>
          </w:p>
        </w:tc>
      </w:tr>
      <w:tr w:rsidR="00607A0A" w:rsidRPr="00376FD6" w14:paraId="205BB61C" w14:textId="77777777" w:rsidTr="0029309E">
        <w:trPr>
          <w:trHeight w:val="181"/>
        </w:trPr>
        <w:tc>
          <w:tcPr>
            <w:tcW w:w="2197" w:type="dxa"/>
          </w:tcPr>
          <w:p w14:paraId="73E993F5" w14:textId="77777777" w:rsidR="00607A0A" w:rsidRPr="00376FD6" w:rsidRDefault="00607A0A" w:rsidP="0029309E">
            <w:pPr>
              <w:rPr>
                <w:rFonts w:cs="Arial"/>
                <w:lang w:eastAsia="de-DE"/>
              </w:rPr>
            </w:pPr>
            <w:r w:rsidRPr="00376FD6">
              <w:rPr>
                <w:rFonts w:cs="Arial"/>
                <w:lang w:eastAsia="de-DE"/>
              </w:rPr>
              <w:t>Oxidising liquids</w:t>
            </w:r>
          </w:p>
        </w:tc>
        <w:tc>
          <w:tcPr>
            <w:tcW w:w="1701" w:type="dxa"/>
          </w:tcPr>
          <w:p w14:paraId="62DE1CEE"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1417" w:type="dxa"/>
          </w:tcPr>
          <w:p w14:paraId="7E08CB45"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4961" w:type="dxa"/>
          </w:tcPr>
          <w:p w14:paraId="326B1D17" w14:textId="77777777" w:rsidR="00607A0A" w:rsidRPr="00376FD6" w:rsidRDefault="00607A0A" w:rsidP="0029309E">
            <w:pPr>
              <w:pStyle w:val="Default"/>
              <w:rPr>
                <w:rFonts w:ascii="Verdana" w:eastAsiaTheme="minorHAnsi" w:hAnsi="Verdana" w:cs="Arial"/>
                <w:sz w:val="20"/>
                <w:szCs w:val="20"/>
                <w:lang w:val="en-US" w:eastAsia="en-US"/>
              </w:rPr>
            </w:pPr>
            <w:r w:rsidRPr="00376FD6">
              <w:rPr>
                <w:rFonts w:ascii="Verdana" w:hAnsi="Verdana" w:cs="Arial"/>
                <w:bCs/>
                <w:sz w:val="20"/>
                <w:szCs w:val="20"/>
              </w:rPr>
              <w:t xml:space="preserve">No results were provided. </w:t>
            </w:r>
            <w:r w:rsidRPr="00376FD6">
              <w:rPr>
                <w:rFonts w:ascii="Verdana" w:eastAsiaTheme="minorHAnsi" w:hAnsi="Verdana" w:cs="Arial"/>
                <w:sz w:val="20"/>
                <w:szCs w:val="20"/>
                <w:lang w:val="en-US" w:eastAsia="en-US"/>
              </w:rPr>
              <w:t xml:space="preserve">The product X6119C has the same composition than X6119CJ without colouring agents (- 3.30% w/w) which are replaced by an inert ingredient. </w:t>
            </w:r>
          </w:p>
          <w:p w14:paraId="5247BB1E" w14:textId="77777777" w:rsidR="00607A0A" w:rsidRPr="00376FD6" w:rsidRDefault="00607A0A" w:rsidP="0029309E">
            <w:pPr>
              <w:pStyle w:val="Default"/>
              <w:rPr>
                <w:rFonts w:ascii="Verdana" w:eastAsiaTheme="minorHAnsi" w:hAnsi="Verdana" w:cs="Arial"/>
                <w:sz w:val="20"/>
                <w:szCs w:val="20"/>
                <w:lang w:val="en-US" w:eastAsia="en-US"/>
              </w:rPr>
            </w:pPr>
            <w:r w:rsidRPr="00376FD6">
              <w:rPr>
                <w:rFonts w:ascii="Verdana" w:eastAsiaTheme="minorHAnsi" w:hAnsi="Verdana" w:cs="Arial"/>
                <w:sz w:val="20"/>
                <w:szCs w:val="20"/>
                <w:lang w:val="en-US" w:eastAsia="en-US"/>
              </w:rPr>
              <w:t xml:space="preserve">Considering the oxidizing properties of the product X6119CJ which already contains 42.57% w/w of the same inert ingredient, and that the major change is the suppression of colouring agents in the product X6119C, it is not expected that this composition change has any significant impact on the oxidizing properties. </w:t>
            </w:r>
          </w:p>
          <w:p w14:paraId="24E25DD8" w14:textId="77777777" w:rsidR="00607A0A" w:rsidRPr="00376FD6" w:rsidRDefault="00607A0A" w:rsidP="0029309E">
            <w:pPr>
              <w:keepNext/>
              <w:tabs>
                <w:tab w:val="left" w:pos="1304"/>
              </w:tabs>
              <w:spacing w:after="60" w:line="240" w:lineRule="atLeast"/>
              <w:jc w:val="both"/>
              <w:outlineLvl w:val="3"/>
              <w:rPr>
                <w:rFonts w:cs="Arial"/>
                <w:bCs/>
                <w:lang w:val="en-US"/>
              </w:rPr>
            </w:pPr>
            <w:r w:rsidRPr="00376FD6">
              <w:rPr>
                <w:rFonts w:eastAsiaTheme="minorHAnsi" w:cs="Arial"/>
                <w:bCs/>
                <w:color w:val="000000"/>
                <w:lang w:val="en-US" w:eastAsia="en-US"/>
              </w:rPr>
              <w:t>Therefore, the oxidizing properties of X6119C are expected to be in the same range as the oxidizing properties of X6119CJ; the products are not classified as an oxidising liquid following CLP regulation.</w:t>
            </w:r>
          </w:p>
        </w:tc>
        <w:tc>
          <w:tcPr>
            <w:tcW w:w="2127" w:type="dxa"/>
          </w:tcPr>
          <w:p w14:paraId="1B36E92F"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t xml:space="preserve">The bridging is acceptable. The product is not oxidising. </w:t>
            </w:r>
          </w:p>
        </w:tc>
        <w:tc>
          <w:tcPr>
            <w:tcW w:w="2328" w:type="dxa"/>
          </w:tcPr>
          <w:p w14:paraId="249C6F04" w14:textId="77777777" w:rsidR="00607A0A" w:rsidRPr="00376FD6" w:rsidRDefault="00607A0A" w:rsidP="0029309E">
            <w:pPr>
              <w:keepNext/>
              <w:tabs>
                <w:tab w:val="left" w:pos="1304"/>
              </w:tabs>
              <w:spacing w:after="60" w:line="240" w:lineRule="atLeast"/>
              <w:jc w:val="both"/>
              <w:outlineLvl w:val="3"/>
              <w:rPr>
                <w:rFonts w:cs="Arial"/>
                <w:b/>
                <w:bCs/>
              </w:rPr>
            </w:pPr>
          </w:p>
        </w:tc>
      </w:tr>
      <w:tr w:rsidR="00607A0A" w:rsidRPr="00376FD6" w14:paraId="2D8F868A" w14:textId="77777777" w:rsidTr="0029309E">
        <w:trPr>
          <w:trHeight w:val="181"/>
        </w:trPr>
        <w:tc>
          <w:tcPr>
            <w:tcW w:w="2197" w:type="dxa"/>
          </w:tcPr>
          <w:p w14:paraId="796618D9" w14:textId="77777777" w:rsidR="00607A0A" w:rsidRPr="00376FD6" w:rsidRDefault="00607A0A" w:rsidP="0029309E">
            <w:pPr>
              <w:rPr>
                <w:rFonts w:cs="Arial"/>
                <w:lang w:eastAsia="de-DE"/>
              </w:rPr>
            </w:pPr>
            <w:r w:rsidRPr="00376FD6">
              <w:rPr>
                <w:rFonts w:cs="Arial"/>
                <w:lang w:eastAsia="de-DE"/>
              </w:rPr>
              <w:t>Oxidising solids</w:t>
            </w:r>
          </w:p>
        </w:tc>
        <w:tc>
          <w:tcPr>
            <w:tcW w:w="1701" w:type="dxa"/>
          </w:tcPr>
          <w:p w14:paraId="5CD44460" w14:textId="77777777" w:rsidR="00607A0A" w:rsidRPr="00376FD6" w:rsidRDefault="00607A0A" w:rsidP="0029309E">
            <w:pPr>
              <w:rPr>
                <w:rFonts w:cs="Arial"/>
                <w:lang w:eastAsia="de-DE"/>
              </w:rPr>
            </w:pPr>
          </w:p>
        </w:tc>
        <w:tc>
          <w:tcPr>
            <w:tcW w:w="1417" w:type="dxa"/>
          </w:tcPr>
          <w:p w14:paraId="56500757" w14:textId="77777777" w:rsidR="00607A0A" w:rsidRPr="00376FD6" w:rsidRDefault="00607A0A" w:rsidP="0029309E">
            <w:pPr>
              <w:rPr>
                <w:rFonts w:cs="Arial"/>
                <w:lang w:eastAsia="de-DE"/>
              </w:rPr>
            </w:pPr>
          </w:p>
        </w:tc>
        <w:tc>
          <w:tcPr>
            <w:tcW w:w="4961" w:type="dxa"/>
          </w:tcPr>
          <w:p w14:paraId="57368718" w14:textId="77777777" w:rsidR="00607A0A" w:rsidRPr="00376FD6" w:rsidRDefault="00607A0A" w:rsidP="0029309E">
            <w:pPr>
              <w:rPr>
                <w:rFonts w:cs="Arial"/>
                <w:lang w:eastAsia="de-DE"/>
              </w:rPr>
            </w:pPr>
            <w:r w:rsidRPr="00376FD6">
              <w:rPr>
                <w:rFonts w:cs="Arial"/>
                <w:bCs/>
              </w:rPr>
              <w:t>Not applicable</w:t>
            </w:r>
          </w:p>
        </w:tc>
        <w:tc>
          <w:tcPr>
            <w:tcW w:w="2127" w:type="dxa"/>
          </w:tcPr>
          <w:p w14:paraId="61E99289" w14:textId="77777777" w:rsidR="00607A0A" w:rsidRPr="00376FD6" w:rsidRDefault="00607A0A" w:rsidP="0029309E">
            <w:pPr>
              <w:rPr>
                <w:rFonts w:cs="Arial"/>
                <w:lang w:eastAsia="de-DE"/>
              </w:rPr>
            </w:pPr>
            <w:r w:rsidRPr="00376FD6">
              <w:rPr>
                <w:rFonts w:cs="Arial"/>
                <w:bCs/>
              </w:rPr>
              <w:t>Not applicable</w:t>
            </w:r>
          </w:p>
        </w:tc>
        <w:tc>
          <w:tcPr>
            <w:tcW w:w="2328" w:type="dxa"/>
          </w:tcPr>
          <w:p w14:paraId="58A78469" w14:textId="77777777" w:rsidR="00607A0A" w:rsidRPr="00376FD6" w:rsidRDefault="00607A0A" w:rsidP="0029309E">
            <w:pPr>
              <w:rPr>
                <w:rFonts w:cs="Arial"/>
                <w:lang w:eastAsia="de-DE"/>
              </w:rPr>
            </w:pPr>
          </w:p>
        </w:tc>
      </w:tr>
      <w:tr w:rsidR="00607A0A" w:rsidRPr="00376FD6" w14:paraId="461B07FC" w14:textId="77777777" w:rsidTr="0029309E">
        <w:trPr>
          <w:trHeight w:val="181"/>
        </w:trPr>
        <w:tc>
          <w:tcPr>
            <w:tcW w:w="2197" w:type="dxa"/>
          </w:tcPr>
          <w:p w14:paraId="7629202A" w14:textId="77777777" w:rsidR="00607A0A" w:rsidRPr="00376FD6" w:rsidRDefault="00607A0A" w:rsidP="0029309E">
            <w:pPr>
              <w:rPr>
                <w:rFonts w:cs="Arial"/>
                <w:lang w:eastAsia="de-DE"/>
              </w:rPr>
            </w:pPr>
            <w:r w:rsidRPr="00376FD6">
              <w:rPr>
                <w:rFonts w:cs="Arial"/>
                <w:lang w:eastAsia="de-DE"/>
              </w:rPr>
              <w:t>Organic peroxides</w:t>
            </w:r>
          </w:p>
        </w:tc>
        <w:tc>
          <w:tcPr>
            <w:tcW w:w="1701" w:type="dxa"/>
          </w:tcPr>
          <w:p w14:paraId="22C3E8C4" w14:textId="77777777" w:rsidR="00607A0A" w:rsidRPr="00376FD6" w:rsidRDefault="00607A0A" w:rsidP="0029309E">
            <w:pPr>
              <w:rPr>
                <w:rFonts w:cs="Arial"/>
                <w:lang w:eastAsia="de-DE"/>
              </w:rPr>
            </w:pPr>
          </w:p>
        </w:tc>
        <w:tc>
          <w:tcPr>
            <w:tcW w:w="1417" w:type="dxa"/>
          </w:tcPr>
          <w:p w14:paraId="50C56445" w14:textId="77777777" w:rsidR="00607A0A" w:rsidRPr="00376FD6" w:rsidRDefault="00607A0A" w:rsidP="0029309E">
            <w:pPr>
              <w:rPr>
                <w:rFonts w:cs="Arial"/>
                <w:lang w:eastAsia="de-DE"/>
              </w:rPr>
            </w:pPr>
          </w:p>
        </w:tc>
        <w:tc>
          <w:tcPr>
            <w:tcW w:w="4961" w:type="dxa"/>
          </w:tcPr>
          <w:p w14:paraId="3FA48654" w14:textId="77777777" w:rsidR="00607A0A" w:rsidRPr="00376FD6" w:rsidRDefault="00607A0A" w:rsidP="0029309E">
            <w:pPr>
              <w:rPr>
                <w:rFonts w:cs="Arial"/>
                <w:lang w:eastAsia="de-DE"/>
              </w:rPr>
            </w:pPr>
            <w:r w:rsidRPr="00376FD6">
              <w:rPr>
                <w:rFonts w:cs="Arial"/>
                <w:bCs/>
              </w:rPr>
              <w:t>Not applicable</w:t>
            </w:r>
          </w:p>
        </w:tc>
        <w:tc>
          <w:tcPr>
            <w:tcW w:w="2127" w:type="dxa"/>
          </w:tcPr>
          <w:p w14:paraId="25C2277F" w14:textId="77777777" w:rsidR="00607A0A" w:rsidRPr="00376FD6" w:rsidRDefault="00607A0A" w:rsidP="0029309E">
            <w:pPr>
              <w:rPr>
                <w:rFonts w:cs="Arial"/>
                <w:lang w:eastAsia="de-DE"/>
              </w:rPr>
            </w:pPr>
            <w:r w:rsidRPr="00376FD6">
              <w:rPr>
                <w:rFonts w:cs="Arial"/>
                <w:bCs/>
              </w:rPr>
              <w:t>Not applicable</w:t>
            </w:r>
          </w:p>
        </w:tc>
        <w:tc>
          <w:tcPr>
            <w:tcW w:w="2328" w:type="dxa"/>
          </w:tcPr>
          <w:p w14:paraId="24720AF4" w14:textId="77777777" w:rsidR="00607A0A" w:rsidRPr="00376FD6" w:rsidRDefault="00607A0A" w:rsidP="0029309E">
            <w:pPr>
              <w:rPr>
                <w:rFonts w:cs="Arial"/>
                <w:lang w:eastAsia="de-DE"/>
              </w:rPr>
            </w:pPr>
          </w:p>
        </w:tc>
      </w:tr>
      <w:tr w:rsidR="00607A0A" w:rsidRPr="00376FD6" w14:paraId="4BD5A11C" w14:textId="77777777" w:rsidTr="0029309E">
        <w:trPr>
          <w:trHeight w:val="181"/>
        </w:trPr>
        <w:tc>
          <w:tcPr>
            <w:tcW w:w="2197" w:type="dxa"/>
          </w:tcPr>
          <w:p w14:paraId="160E241E" w14:textId="77777777" w:rsidR="00607A0A" w:rsidRPr="00376FD6" w:rsidRDefault="00607A0A" w:rsidP="0029309E">
            <w:pPr>
              <w:rPr>
                <w:rFonts w:cs="Arial"/>
                <w:lang w:eastAsia="de-DE"/>
              </w:rPr>
            </w:pPr>
            <w:r w:rsidRPr="00376FD6">
              <w:rPr>
                <w:rFonts w:cs="Arial"/>
                <w:lang w:eastAsia="de-DE"/>
              </w:rPr>
              <w:t>Corrosive to metals</w:t>
            </w:r>
          </w:p>
        </w:tc>
        <w:tc>
          <w:tcPr>
            <w:tcW w:w="1701" w:type="dxa"/>
          </w:tcPr>
          <w:p w14:paraId="378C5702"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1417" w:type="dxa"/>
          </w:tcPr>
          <w:p w14:paraId="1DF2C5D7"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4961" w:type="dxa"/>
          </w:tcPr>
          <w:p w14:paraId="059C81FB" w14:textId="77777777" w:rsidR="00607A0A" w:rsidRPr="00376FD6" w:rsidRDefault="00607A0A" w:rsidP="0029309E">
            <w:pPr>
              <w:rPr>
                <w:rFonts w:cs="Arial"/>
                <w:lang w:eastAsia="de-DE"/>
              </w:rPr>
            </w:pPr>
            <w:r w:rsidRPr="00376FD6">
              <w:rPr>
                <w:rFonts w:cs="Arial"/>
                <w:iCs/>
                <w:lang w:val="en-US"/>
              </w:rPr>
              <w:t xml:space="preserve">As the product X6119CJ contains an ingredient which is classified as corrosive and as no C1 test according to UN RTDG has been performed, the product X6119CJ is classified as corrosive to metals, Met. Corr. 1, H290. </w:t>
            </w:r>
          </w:p>
        </w:tc>
        <w:tc>
          <w:tcPr>
            <w:tcW w:w="2127" w:type="dxa"/>
          </w:tcPr>
          <w:p w14:paraId="6033287D" w14:textId="77777777" w:rsidR="00607A0A" w:rsidRPr="00376FD6" w:rsidRDefault="00607A0A" w:rsidP="0029309E">
            <w:pPr>
              <w:rPr>
                <w:rFonts w:cs="Arial"/>
                <w:lang w:eastAsia="de-DE"/>
              </w:rPr>
            </w:pPr>
            <w:r w:rsidRPr="00376FD6">
              <w:rPr>
                <w:rFonts w:cs="Arial"/>
                <w:lang w:eastAsia="de-DE"/>
              </w:rPr>
              <w:t xml:space="preserve">Acceptable. The product is classified by default  corrosive to metals H290 Corr.1. </w:t>
            </w:r>
          </w:p>
        </w:tc>
        <w:tc>
          <w:tcPr>
            <w:tcW w:w="2328" w:type="dxa"/>
          </w:tcPr>
          <w:p w14:paraId="25A526FE" w14:textId="77777777" w:rsidR="00607A0A" w:rsidRPr="00376FD6" w:rsidRDefault="00607A0A" w:rsidP="0029309E">
            <w:pPr>
              <w:rPr>
                <w:rFonts w:cs="Arial"/>
                <w:lang w:eastAsia="de-DE"/>
              </w:rPr>
            </w:pPr>
          </w:p>
        </w:tc>
      </w:tr>
      <w:tr w:rsidR="00607A0A" w:rsidRPr="00376FD6" w14:paraId="0E333CE3" w14:textId="77777777" w:rsidTr="0029309E">
        <w:trPr>
          <w:trHeight w:val="181"/>
        </w:trPr>
        <w:tc>
          <w:tcPr>
            <w:tcW w:w="2197" w:type="dxa"/>
          </w:tcPr>
          <w:p w14:paraId="5D9289E9" w14:textId="77777777" w:rsidR="00607A0A" w:rsidRPr="00376FD6" w:rsidRDefault="00607A0A" w:rsidP="0029309E">
            <w:pPr>
              <w:rPr>
                <w:rFonts w:cs="Arial"/>
                <w:lang w:eastAsia="de-DE"/>
              </w:rPr>
            </w:pPr>
            <w:r w:rsidRPr="00376FD6">
              <w:rPr>
                <w:rFonts w:cs="Arial"/>
                <w:lang w:eastAsia="de-DE"/>
              </w:rPr>
              <w:t>Auto-ignition temperatures of products (liquids and gases)</w:t>
            </w:r>
          </w:p>
        </w:tc>
        <w:tc>
          <w:tcPr>
            <w:tcW w:w="1701" w:type="dxa"/>
          </w:tcPr>
          <w:p w14:paraId="59C18835"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1417" w:type="dxa"/>
          </w:tcPr>
          <w:p w14:paraId="70934DEA" w14:textId="77777777" w:rsidR="00607A0A" w:rsidRPr="00376FD6" w:rsidRDefault="00607A0A" w:rsidP="0029309E">
            <w:pPr>
              <w:keepNext/>
              <w:tabs>
                <w:tab w:val="left" w:pos="1304"/>
              </w:tabs>
              <w:spacing w:after="60" w:line="240" w:lineRule="atLeast"/>
              <w:jc w:val="both"/>
              <w:outlineLvl w:val="3"/>
              <w:rPr>
                <w:rFonts w:cs="Arial"/>
                <w:b/>
                <w:bCs/>
              </w:rPr>
            </w:pPr>
            <w:r w:rsidRPr="00376FD6">
              <w:rPr>
                <w:rFonts w:cs="Arial"/>
                <w:b/>
                <w:bCs/>
              </w:rPr>
              <w:t>/</w:t>
            </w:r>
          </w:p>
        </w:tc>
        <w:tc>
          <w:tcPr>
            <w:tcW w:w="4961" w:type="dxa"/>
          </w:tcPr>
          <w:p w14:paraId="5E210317" w14:textId="77777777" w:rsidR="00607A0A" w:rsidRPr="00376FD6" w:rsidRDefault="00607A0A" w:rsidP="0029309E">
            <w:pPr>
              <w:pStyle w:val="Default"/>
              <w:rPr>
                <w:rFonts w:ascii="Verdana" w:eastAsiaTheme="minorHAnsi" w:hAnsi="Verdana" w:cs="Arial"/>
                <w:sz w:val="20"/>
                <w:szCs w:val="20"/>
                <w:lang w:val="en-US" w:eastAsia="en-US"/>
              </w:rPr>
            </w:pPr>
            <w:r w:rsidRPr="00376FD6">
              <w:rPr>
                <w:rFonts w:ascii="Verdana" w:hAnsi="Verdana" w:cs="Arial"/>
                <w:bCs/>
                <w:sz w:val="20"/>
                <w:szCs w:val="20"/>
              </w:rPr>
              <w:t xml:space="preserve">No results were provided. </w:t>
            </w:r>
            <w:r w:rsidRPr="00376FD6">
              <w:rPr>
                <w:rFonts w:ascii="Verdana" w:eastAsiaTheme="minorHAnsi" w:hAnsi="Verdana" w:cs="Arial"/>
                <w:sz w:val="20"/>
                <w:szCs w:val="20"/>
                <w:lang w:val="en-US" w:eastAsia="en-US"/>
              </w:rPr>
              <w:t xml:space="preserve">The product X6119C has the same composition than X6119CJ without colouring agents (- 3.30% w/w) which are replaced by an inert ingredient. </w:t>
            </w:r>
          </w:p>
          <w:p w14:paraId="33807793" w14:textId="77777777" w:rsidR="00607A0A" w:rsidRPr="00376FD6" w:rsidRDefault="00607A0A" w:rsidP="0029309E">
            <w:pPr>
              <w:autoSpaceDE w:val="0"/>
              <w:autoSpaceDN w:val="0"/>
              <w:adjustRightInd w:val="0"/>
              <w:rPr>
                <w:rFonts w:eastAsiaTheme="minorHAnsi" w:cs="Arial"/>
                <w:color w:val="000000"/>
                <w:lang w:val="en-US" w:eastAsia="en-US"/>
              </w:rPr>
            </w:pPr>
            <w:r w:rsidRPr="00376FD6">
              <w:rPr>
                <w:rFonts w:eastAsiaTheme="minorHAnsi" w:cs="Arial"/>
                <w:color w:val="000000"/>
                <w:lang w:val="en-US" w:eastAsia="en-US"/>
              </w:rPr>
              <w:lastRenderedPageBreak/>
              <w:t xml:space="preserve">Considering the auto-ignition temperature of the product X6119CJ which already contains 42.57% w/w of the same inert ingredient, and that the major change is the suppression of colouring agents in the product X6119C, it is not expected that this composition change has any significant impact on the auto-ignition temperature. </w:t>
            </w:r>
          </w:p>
          <w:p w14:paraId="627823A8" w14:textId="77777777" w:rsidR="00607A0A" w:rsidRPr="00376FD6" w:rsidRDefault="00607A0A" w:rsidP="0029309E">
            <w:pPr>
              <w:keepNext/>
              <w:tabs>
                <w:tab w:val="left" w:pos="1304"/>
              </w:tabs>
              <w:spacing w:after="60" w:line="240" w:lineRule="atLeast"/>
              <w:jc w:val="both"/>
              <w:outlineLvl w:val="3"/>
              <w:rPr>
                <w:rFonts w:cs="Arial"/>
                <w:bCs/>
                <w:lang w:val="en-US"/>
              </w:rPr>
            </w:pPr>
            <w:r w:rsidRPr="00376FD6">
              <w:rPr>
                <w:rFonts w:eastAsiaTheme="minorHAnsi" w:cs="Arial"/>
                <w:bCs/>
                <w:color w:val="000000"/>
                <w:lang w:val="en-US" w:eastAsia="en-US"/>
              </w:rPr>
              <w:t>Therefore, the auto-ignition temperature of X6119C(445°C) is expected to be similar or higher than the one obtained with X6119CJ.</w:t>
            </w:r>
          </w:p>
        </w:tc>
        <w:tc>
          <w:tcPr>
            <w:tcW w:w="2127" w:type="dxa"/>
          </w:tcPr>
          <w:p w14:paraId="35FCDB65" w14:textId="77777777" w:rsidR="00607A0A" w:rsidRPr="00376FD6" w:rsidRDefault="00607A0A" w:rsidP="0029309E">
            <w:pPr>
              <w:keepNext/>
              <w:tabs>
                <w:tab w:val="left" w:pos="1304"/>
              </w:tabs>
              <w:spacing w:after="60" w:line="240" w:lineRule="atLeast"/>
              <w:jc w:val="both"/>
              <w:outlineLvl w:val="3"/>
              <w:rPr>
                <w:rFonts w:cs="Arial"/>
                <w:bCs/>
              </w:rPr>
            </w:pPr>
            <w:r w:rsidRPr="00376FD6">
              <w:rPr>
                <w:rFonts w:cs="Arial"/>
                <w:bCs/>
              </w:rPr>
              <w:lastRenderedPageBreak/>
              <w:t xml:space="preserve">The bridging is acceptable. The product X6119C is not expected to be </w:t>
            </w:r>
            <w:r w:rsidRPr="00376FD6">
              <w:rPr>
                <w:rFonts w:cs="Arial"/>
                <w:bCs/>
              </w:rPr>
              <w:lastRenderedPageBreak/>
              <w:t xml:space="preserve">autoflammable up to 445°C. </w:t>
            </w:r>
          </w:p>
        </w:tc>
        <w:tc>
          <w:tcPr>
            <w:tcW w:w="2328" w:type="dxa"/>
          </w:tcPr>
          <w:p w14:paraId="407972BB" w14:textId="77777777" w:rsidR="00607A0A" w:rsidRPr="00376FD6" w:rsidRDefault="00607A0A" w:rsidP="0029309E">
            <w:pPr>
              <w:keepNext/>
              <w:tabs>
                <w:tab w:val="left" w:pos="1304"/>
              </w:tabs>
              <w:spacing w:after="60" w:line="240" w:lineRule="atLeast"/>
              <w:jc w:val="both"/>
              <w:outlineLvl w:val="3"/>
              <w:rPr>
                <w:rFonts w:cs="Arial"/>
                <w:b/>
                <w:bCs/>
              </w:rPr>
            </w:pPr>
          </w:p>
        </w:tc>
      </w:tr>
      <w:tr w:rsidR="00607A0A" w:rsidRPr="00376FD6" w14:paraId="026125F4" w14:textId="77777777" w:rsidTr="0029309E">
        <w:trPr>
          <w:trHeight w:val="484"/>
        </w:trPr>
        <w:tc>
          <w:tcPr>
            <w:tcW w:w="2197" w:type="dxa"/>
          </w:tcPr>
          <w:p w14:paraId="5EB398D8" w14:textId="77777777" w:rsidR="00607A0A" w:rsidRPr="00376FD6" w:rsidRDefault="00607A0A" w:rsidP="0029309E">
            <w:pPr>
              <w:rPr>
                <w:rFonts w:cs="Arial"/>
                <w:lang w:eastAsia="de-DE"/>
              </w:rPr>
            </w:pPr>
            <w:r w:rsidRPr="00376FD6">
              <w:rPr>
                <w:rFonts w:cs="Arial"/>
                <w:lang w:eastAsia="de-DE"/>
              </w:rPr>
              <w:t>Relative self-ignition temperature for solids</w:t>
            </w:r>
          </w:p>
        </w:tc>
        <w:tc>
          <w:tcPr>
            <w:tcW w:w="1701" w:type="dxa"/>
          </w:tcPr>
          <w:p w14:paraId="2AFB8224" w14:textId="77777777" w:rsidR="00607A0A" w:rsidRPr="00376FD6" w:rsidRDefault="00607A0A" w:rsidP="0029309E">
            <w:pPr>
              <w:rPr>
                <w:rFonts w:cs="Arial"/>
                <w:lang w:eastAsia="de-DE"/>
              </w:rPr>
            </w:pPr>
          </w:p>
        </w:tc>
        <w:tc>
          <w:tcPr>
            <w:tcW w:w="1417" w:type="dxa"/>
          </w:tcPr>
          <w:p w14:paraId="0DBC7998" w14:textId="77777777" w:rsidR="00607A0A" w:rsidRPr="00376FD6" w:rsidRDefault="00607A0A" w:rsidP="0029309E">
            <w:pPr>
              <w:rPr>
                <w:rFonts w:cs="Arial"/>
                <w:lang w:eastAsia="de-DE"/>
              </w:rPr>
            </w:pPr>
          </w:p>
        </w:tc>
        <w:tc>
          <w:tcPr>
            <w:tcW w:w="4961" w:type="dxa"/>
          </w:tcPr>
          <w:p w14:paraId="12917FE2" w14:textId="77777777" w:rsidR="00607A0A" w:rsidRPr="00376FD6" w:rsidRDefault="00607A0A" w:rsidP="0029309E">
            <w:pPr>
              <w:rPr>
                <w:rFonts w:cs="Arial"/>
                <w:lang w:eastAsia="de-DE"/>
              </w:rPr>
            </w:pPr>
            <w:r w:rsidRPr="00376FD6">
              <w:rPr>
                <w:rFonts w:cs="Arial"/>
                <w:bCs/>
              </w:rPr>
              <w:t>Not applicable</w:t>
            </w:r>
          </w:p>
        </w:tc>
        <w:tc>
          <w:tcPr>
            <w:tcW w:w="2127" w:type="dxa"/>
          </w:tcPr>
          <w:p w14:paraId="72E3B566" w14:textId="77777777" w:rsidR="00607A0A" w:rsidRPr="00376FD6" w:rsidRDefault="00607A0A" w:rsidP="0029309E">
            <w:pPr>
              <w:rPr>
                <w:rFonts w:cs="Arial"/>
                <w:lang w:eastAsia="de-DE"/>
              </w:rPr>
            </w:pPr>
            <w:r w:rsidRPr="00376FD6">
              <w:rPr>
                <w:rFonts w:cs="Arial"/>
                <w:lang w:eastAsia="de-DE"/>
              </w:rPr>
              <w:t>Not applicable</w:t>
            </w:r>
          </w:p>
        </w:tc>
        <w:tc>
          <w:tcPr>
            <w:tcW w:w="2328" w:type="dxa"/>
          </w:tcPr>
          <w:p w14:paraId="24B30204" w14:textId="77777777" w:rsidR="00607A0A" w:rsidRPr="00376FD6" w:rsidRDefault="00607A0A" w:rsidP="0029309E">
            <w:pPr>
              <w:rPr>
                <w:rFonts w:cs="Arial"/>
                <w:lang w:eastAsia="de-DE"/>
              </w:rPr>
            </w:pPr>
          </w:p>
        </w:tc>
      </w:tr>
      <w:tr w:rsidR="00607A0A" w:rsidRPr="00376FD6" w14:paraId="6B916D93" w14:textId="77777777" w:rsidTr="0029309E">
        <w:trPr>
          <w:trHeight w:val="322"/>
        </w:trPr>
        <w:tc>
          <w:tcPr>
            <w:tcW w:w="2197" w:type="dxa"/>
          </w:tcPr>
          <w:p w14:paraId="63F9B497" w14:textId="77777777" w:rsidR="00607A0A" w:rsidRPr="00376FD6" w:rsidRDefault="00607A0A" w:rsidP="0029309E">
            <w:pPr>
              <w:rPr>
                <w:rFonts w:cs="Arial"/>
                <w:lang w:eastAsia="de-DE"/>
              </w:rPr>
            </w:pPr>
            <w:r w:rsidRPr="00376FD6">
              <w:rPr>
                <w:rFonts w:cs="Arial"/>
                <w:lang w:eastAsia="de-DE"/>
              </w:rPr>
              <w:t>Dust explosion hazard</w:t>
            </w:r>
          </w:p>
        </w:tc>
        <w:tc>
          <w:tcPr>
            <w:tcW w:w="1701" w:type="dxa"/>
          </w:tcPr>
          <w:p w14:paraId="7D91F279" w14:textId="77777777" w:rsidR="00607A0A" w:rsidRPr="00376FD6" w:rsidRDefault="00607A0A" w:rsidP="0029309E">
            <w:pPr>
              <w:rPr>
                <w:rFonts w:cs="Arial"/>
                <w:lang w:eastAsia="de-DE"/>
              </w:rPr>
            </w:pPr>
          </w:p>
        </w:tc>
        <w:tc>
          <w:tcPr>
            <w:tcW w:w="1417" w:type="dxa"/>
          </w:tcPr>
          <w:p w14:paraId="63101932" w14:textId="77777777" w:rsidR="00607A0A" w:rsidRPr="00376FD6" w:rsidRDefault="00607A0A" w:rsidP="0029309E">
            <w:pPr>
              <w:rPr>
                <w:rFonts w:cs="Arial"/>
                <w:lang w:eastAsia="de-DE"/>
              </w:rPr>
            </w:pPr>
          </w:p>
        </w:tc>
        <w:tc>
          <w:tcPr>
            <w:tcW w:w="4961" w:type="dxa"/>
          </w:tcPr>
          <w:p w14:paraId="7BA37C23" w14:textId="77777777" w:rsidR="00607A0A" w:rsidRPr="00376FD6" w:rsidRDefault="00607A0A" w:rsidP="0029309E">
            <w:pPr>
              <w:rPr>
                <w:rFonts w:cs="Arial"/>
                <w:lang w:eastAsia="de-DE"/>
              </w:rPr>
            </w:pPr>
            <w:r w:rsidRPr="00376FD6">
              <w:rPr>
                <w:rFonts w:cs="Arial"/>
                <w:bCs/>
              </w:rPr>
              <w:t>Not applicable</w:t>
            </w:r>
          </w:p>
        </w:tc>
        <w:tc>
          <w:tcPr>
            <w:tcW w:w="2127" w:type="dxa"/>
          </w:tcPr>
          <w:p w14:paraId="49DE36E9" w14:textId="77777777" w:rsidR="00607A0A" w:rsidRPr="00376FD6" w:rsidRDefault="00607A0A" w:rsidP="0029309E">
            <w:pPr>
              <w:rPr>
                <w:rFonts w:cs="Arial"/>
                <w:lang w:eastAsia="de-DE"/>
              </w:rPr>
            </w:pPr>
            <w:r w:rsidRPr="00376FD6">
              <w:rPr>
                <w:rFonts w:cs="Arial"/>
                <w:bCs/>
              </w:rPr>
              <w:t>Not applicable</w:t>
            </w:r>
          </w:p>
        </w:tc>
        <w:tc>
          <w:tcPr>
            <w:tcW w:w="2328" w:type="dxa"/>
          </w:tcPr>
          <w:p w14:paraId="6CED6D92" w14:textId="77777777" w:rsidR="00607A0A" w:rsidRPr="00376FD6" w:rsidRDefault="00607A0A" w:rsidP="0029309E">
            <w:pPr>
              <w:rPr>
                <w:rFonts w:cs="Arial"/>
                <w:lang w:eastAsia="de-DE"/>
              </w:rPr>
            </w:pPr>
          </w:p>
        </w:tc>
      </w:tr>
    </w:tbl>
    <w:p w14:paraId="4525A434" w14:textId="77777777" w:rsidR="00607A0A" w:rsidRDefault="00607A0A" w:rsidP="00607A0A"/>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783"/>
      </w:tblGrid>
      <w:tr w:rsidR="00607A0A" w:rsidRPr="007F3CD9" w14:paraId="6FCDD031" w14:textId="77777777" w:rsidTr="0029309E">
        <w:tc>
          <w:tcPr>
            <w:tcW w:w="5000" w:type="pct"/>
            <w:tcBorders>
              <w:top w:val="single" w:sz="4" w:space="0" w:color="auto"/>
              <w:left w:val="single" w:sz="4" w:space="0" w:color="auto"/>
              <w:bottom w:val="single" w:sz="6" w:space="0" w:color="auto"/>
              <w:right w:val="single" w:sz="6" w:space="0" w:color="auto"/>
            </w:tcBorders>
            <w:shd w:val="clear" w:color="auto" w:fill="CCFFCC"/>
          </w:tcPr>
          <w:p w14:paraId="501925D9" w14:textId="633836FA" w:rsidR="00607A0A" w:rsidRPr="007F3CD9" w:rsidRDefault="00607A0A" w:rsidP="001B269E">
            <w:pPr>
              <w:rPr>
                <w:rFonts w:cs="Arial"/>
                <w:b/>
                <w:bCs/>
                <w:lang w:eastAsia="en-US"/>
              </w:rPr>
            </w:pPr>
            <w:r w:rsidRPr="007F3CD9">
              <w:rPr>
                <w:rFonts w:cs="Arial"/>
                <w:b/>
                <w:bCs/>
                <w:lang w:eastAsia="en-US"/>
              </w:rPr>
              <w:t>Conclusion on the p</w:t>
            </w:r>
            <w:r w:rsidRPr="007F3CD9">
              <w:rPr>
                <w:rFonts w:cs="Arial"/>
                <w:b/>
                <w:lang w:eastAsia="de-DE"/>
              </w:rPr>
              <w:t>hysical, chemical and technical properties</w:t>
            </w:r>
            <w:r w:rsidRPr="007F3CD9">
              <w:rPr>
                <w:rFonts w:cs="Arial"/>
                <w:b/>
                <w:bCs/>
                <w:lang w:eastAsia="en-US"/>
              </w:rPr>
              <w:t xml:space="preserve"> of the product</w:t>
            </w:r>
            <w:r w:rsidR="001B269E" w:rsidRPr="007F3CD9">
              <w:rPr>
                <w:rFonts w:cs="Arial"/>
                <w:b/>
                <w:bCs/>
                <w:lang w:eastAsia="en-US"/>
              </w:rPr>
              <w:t xml:space="preserve"> X6119C</w:t>
            </w:r>
            <w:r w:rsidR="00AF2C46" w:rsidRPr="007F3CD9">
              <w:rPr>
                <w:rFonts w:cs="Arial"/>
                <w:b/>
                <w:bCs/>
                <w:lang w:eastAsia="en-US"/>
              </w:rPr>
              <w:t xml:space="preserve"> </w:t>
            </w:r>
          </w:p>
        </w:tc>
      </w:tr>
      <w:tr w:rsidR="00607A0A" w:rsidRPr="0026642D" w14:paraId="2D2BA0E8" w14:textId="77777777" w:rsidTr="0029309E">
        <w:trPr>
          <w:trHeight w:val="65"/>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45B8EA40" w14:textId="59F8B617" w:rsidR="00607A0A" w:rsidRPr="007F3CD9" w:rsidRDefault="00607A0A" w:rsidP="0029309E">
            <w:pPr>
              <w:spacing w:after="200" w:line="276" w:lineRule="auto"/>
              <w:jc w:val="both"/>
              <w:rPr>
                <w:rFonts w:cs="Arial"/>
                <w:b/>
                <w:lang w:val="en-US" w:eastAsia="en-US"/>
              </w:rPr>
            </w:pPr>
            <w:r w:rsidRPr="007F3CD9">
              <w:rPr>
                <w:rFonts w:cs="Arial"/>
                <w:lang w:eastAsia="en-US"/>
              </w:rPr>
              <w:t xml:space="preserve">The formulation X6119C is an emulsion </w:t>
            </w:r>
            <w:r w:rsidR="00497A96">
              <w:rPr>
                <w:rFonts w:cs="Arial"/>
                <w:lang w:eastAsia="en-US"/>
              </w:rPr>
              <w:t>oil in water</w:t>
            </w:r>
            <w:r w:rsidR="00497A96" w:rsidRPr="007F3CD9">
              <w:rPr>
                <w:rFonts w:cs="Arial"/>
                <w:lang w:eastAsia="en-US"/>
              </w:rPr>
              <w:t xml:space="preserve"> </w:t>
            </w:r>
            <w:r w:rsidRPr="007F3CD9">
              <w:rPr>
                <w:rFonts w:cs="Arial"/>
                <w:lang w:eastAsia="en-US"/>
              </w:rPr>
              <w:t>(E</w:t>
            </w:r>
            <w:r w:rsidR="00497A96">
              <w:rPr>
                <w:rFonts w:cs="Arial"/>
                <w:lang w:eastAsia="en-US"/>
              </w:rPr>
              <w:t>W</w:t>
            </w:r>
            <w:r w:rsidRPr="007F3CD9">
              <w:rPr>
                <w:rFonts w:cs="Arial"/>
                <w:lang w:eastAsia="en-US"/>
              </w:rPr>
              <w:t xml:space="preserve">) formulation. </w:t>
            </w:r>
            <w:r w:rsidRPr="007F3CD9">
              <w:rPr>
                <w:rFonts w:cs="Arial"/>
                <w:lang w:val="en-US" w:eastAsia="en-US"/>
              </w:rPr>
              <w:t xml:space="preserve">All studies have been performed in accordance with the current requirements. The appearance of the product is that of translucent yellow liquid, with a </w:t>
            </w:r>
            <w:r w:rsidRPr="007F3CD9">
              <w:rPr>
                <w:rFonts w:cs="Arial"/>
                <w:bCs/>
              </w:rPr>
              <w:t>detergent like odour</w:t>
            </w:r>
            <w:r w:rsidRPr="007F3CD9">
              <w:rPr>
                <w:rFonts w:cs="Arial"/>
                <w:lang w:val="en-US" w:eastAsia="en-US"/>
              </w:rPr>
              <w:t>. It is not explosive and has no oxidizing properties. The product is not considered flammable and has a flash point of 94.4°C. It is not auto-flammable in the conditions of use (temperature of auto-ignition: 445°C). The product is classified by default corrosive to metals H290 Corr. 1. The pH of the neat formulation is 7.5 at 19°C. The viscosity of the product at 20°C is from 720mPa.s (0.3RPM) to 165.6mPa.s (30RPM).</w:t>
            </w:r>
            <w:r w:rsidRPr="007F3CD9">
              <w:rPr>
                <w:rFonts w:cs="Arial"/>
                <w:b/>
                <w:lang w:val="en-US" w:eastAsia="en-US"/>
              </w:rPr>
              <w:t xml:space="preserve"> </w:t>
            </w:r>
            <w:r w:rsidRPr="007F3CD9">
              <w:rPr>
                <w:rFonts w:cs="Arial"/>
                <w:lang w:val="en-US" w:eastAsia="en-US"/>
              </w:rPr>
              <w:t>The product is considered surface active.</w:t>
            </w:r>
          </w:p>
          <w:p w14:paraId="61FF7C3B" w14:textId="77777777" w:rsidR="00607A0A" w:rsidRPr="007F3CD9" w:rsidRDefault="00607A0A" w:rsidP="0029309E">
            <w:pPr>
              <w:spacing w:after="200" w:line="276" w:lineRule="auto"/>
              <w:jc w:val="both"/>
              <w:rPr>
                <w:rFonts w:cs="Arial"/>
                <w:lang w:val="en-US" w:eastAsia="en-US"/>
              </w:rPr>
            </w:pPr>
            <w:r w:rsidRPr="007F3CD9">
              <w:rPr>
                <w:rFonts w:cs="Arial"/>
                <w:lang w:val="en-US" w:eastAsia="en-US"/>
              </w:rPr>
              <w:t xml:space="preserve">No accelerated storage stability and low storage stability studies were provided. Since the compositions of X6119CJ and X6119C are very similar, results obtained with X6119CJ should be considered applicable to X6119C. However, there is an effect of high temperature on the stability of the formulation X6119CJ since after 8 weeks at 40°C in HDPE container, the active ingredient content of cypermethrin decreases from more 8.8%. Degradation products were not identified. After 2 years storage of X6119C at ambient temperature, cypermethrin content decreases linearly and variations are higher than 10% from 18 months, but this was not the case for the formulation X6119CJ. Other active substance contents and technical properties were unchanged (except persistent foaming). Therefore, accelerated storage with formulation X6119CJ cannot be </w:t>
            </w:r>
            <w:r w:rsidRPr="007F3CD9">
              <w:rPr>
                <w:rFonts w:cs="Arial"/>
                <w:lang w:val="en-US" w:eastAsia="en-US"/>
              </w:rPr>
              <w:lastRenderedPageBreak/>
              <w:t>extrapolated to X6119C since long term storage does not confirm the stability of cypermethrin content. The formulation X6119C should not be stored at a temperature higher than 22°C (maximum temperature tested during shelf life study).</w:t>
            </w:r>
          </w:p>
          <w:p w14:paraId="214DBB40" w14:textId="77777777" w:rsidR="00607A0A" w:rsidRPr="007F3CD9" w:rsidRDefault="00607A0A" w:rsidP="0029309E">
            <w:pPr>
              <w:spacing w:after="200" w:line="276" w:lineRule="auto"/>
              <w:jc w:val="both"/>
              <w:rPr>
                <w:rFonts w:cs="Arial"/>
                <w:lang w:val="en-US" w:eastAsia="en-US"/>
              </w:rPr>
            </w:pPr>
            <w:r w:rsidRPr="007F3CD9">
              <w:rPr>
                <w:rFonts w:cs="Arial"/>
                <w:lang w:val="en-US" w:eastAsia="en-US"/>
              </w:rPr>
              <w:t xml:space="preserve">There is no effect of low temperature on the stability of the formulation since after 7 days at 0°C, there are no modification of the properties of the product. </w:t>
            </w:r>
          </w:p>
          <w:p w14:paraId="3E155B98" w14:textId="77777777" w:rsidR="00607A0A" w:rsidRPr="007F3CD9" w:rsidRDefault="00607A0A" w:rsidP="0029309E">
            <w:pPr>
              <w:spacing w:after="200" w:line="276" w:lineRule="auto"/>
              <w:jc w:val="both"/>
              <w:rPr>
                <w:rFonts w:cs="Arial"/>
                <w:lang w:val="en-US" w:eastAsia="en-US"/>
              </w:rPr>
            </w:pPr>
            <w:r w:rsidRPr="007F3CD9">
              <w:rPr>
                <w:rFonts w:cs="Arial"/>
                <w:lang w:val="en-US" w:eastAsia="en-US"/>
              </w:rPr>
              <w:t xml:space="preserve">Emulsion stability and re-emulsification at 3%, 5% and 8.33% have been provided and demonstrate that the product forms stable emulsions. </w:t>
            </w:r>
          </w:p>
          <w:p w14:paraId="5467ABC9" w14:textId="1C8CE111" w:rsidR="00607A0A" w:rsidRPr="007F3CD9" w:rsidRDefault="00607A0A" w:rsidP="0029309E">
            <w:pPr>
              <w:spacing w:after="200" w:line="276" w:lineRule="auto"/>
              <w:jc w:val="both"/>
              <w:rPr>
                <w:rFonts w:cs="Arial"/>
                <w:lang w:val="en-US" w:eastAsia="en-US"/>
              </w:rPr>
            </w:pPr>
            <w:r w:rsidRPr="007F3CD9">
              <w:rPr>
                <w:rFonts w:cs="Arial"/>
                <w:lang w:val="en-US" w:eastAsia="en-US"/>
              </w:rPr>
              <w:t xml:space="preserve">At 3%w/w, 5% w/w and 8.33% w/w, no foam was observed, demonstrating that the formulation X6119C is not a foaming product. Significant differences were noticed between formulations X6119CJ (&gt;60mL after 1 min) and X6119C (no foam after 1min). According to the applicant, differences may be due to one colouring premix (containing dispersing agent at 8%) added in formulation X6119CJ which may have foaming properties. </w:t>
            </w:r>
          </w:p>
          <w:p w14:paraId="2836287F" w14:textId="77777777" w:rsidR="00607A0A" w:rsidRPr="007F3CD9" w:rsidRDefault="00607A0A" w:rsidP="0029309E">
            <w:pPr>
              <w:spacing w:after="200" w:line="276" w:lineRule="auto"/>
              <w:jc w:val="both"/>
              <w:rPr>
                <w:rFonts w:cs="Arial"/>
                <w:lang w:eastAsia="en-US"/>
              </w:rPr>
            </w:pPr>
            <w:r w:rsidRPr="007F3CD9">
              <w:rPr>
                <w:rFonts w:cs="Arial"/>
                <w:lang w:eastAsia="en-US"/>
              </w:rPr>
              <w:t xml:space="preserve">Results of the shelf life study of the formulation X6119C in HDPE and f-HDPE packaging were provided after 6, 12, 18 and 24 months. Content of propiconazole, and tebuconazole were stable on storage. However, cypermethrin content decreases linearly on storage and results were not in acceptable limits after 18 months. </w:t>
            </w:r>
            <w:r w:rsidRPr="007F3CD9">
              <w:rPr>
                <w:rFonts w:cs="Arial"/>
                <w:bCs/>
              </w:rPr>
              <w:t>Such loss was not observed for the colouring version (X6119CJ) and for other products of the family (containing lower content of cypermethrin). The applicant has explained this specific loss in X6119C due to the pH of this product which is slightly higher than for other products of the family. According to the assessment report, cypermethrin is degraded slightly under neutral conditions (major metabolites are DCVC acid and 3-PBA). This may explain the difference with other products.</w:t>
            </w:r>
          </w:p>
          <w:p w14:paraId="40BC47E2" w14:textId="77777777" w:rsidR="00607A0A" w:rsidRPr="007F3CD9" w:rsidRDefault="00607A0A" w:rsidP="0029309E">
            <w:pPr>
              <w:spacing w:after="200" w:line="276" w:lineRule="auto"/>
              <w:jc w:val="both"/>
              <w:rPr>
                <w:rFonts w:cs="Arial"/>
                <w:lang w:eastAsia="en-US"/>
              </w:rPr>
            </w:pPr>
            <w:r w:rsidRPr="007F3CD9">
              <w:rPr>
                <w:rFonts w:cs="Arial"/>
                <w:lang w:eastAsia="en-US"/>
              </w:rPr>
              <w:t xml:space="preserve">Moreover, IPBC contents at intermediate times (6 and 18 months) were not in accordance with results obtained at 12 and 24 months. After 6 and 18 months, variations were below than 10% which was not the case after 18 and 24 months. Samples stored 12 months were analysed a second time, not under GLP, with another test facility (DTI), providing inconsistent results with the previous one (FBCA) obtained under GLP. Indeed, DTI concludes that no degradation occured in samples: IPBC remained stable and no PBC was found. </w:t>
            </w:r>
            <w:r w:rsidRPr="007F3CD9">
              <w:rPr>
                <w:rFonts w:cs="Arial"/>
                <w:b/>
                <w:lang w:eastAsia="en-US"/>
              </w:rPr>
              <w:t>e</w:t>
            </w:r>
            <w:r w:rsidRPr="007F3CD9">
              <w:rPr>
                <w:rFonts w:cs="Arial"/>
                <w:b/>
                <w:bCs/>
              </w:rPr>
              <w:t>CA considers that results provided do not allow to conclude on the stability of IPBC since variations are not coherent with a possible degradation of the active substance. According to the results obtained for other active substances, only a 12 months shelf life can be granted. However, in order to confirm the stability of IPBC, a new shelf life is required in post authorisation.</w:t>
            </w:r>
          </w:p>
          <w:p w14:paraId="121E8857" w14:textId="77777777" w:rsidR="00607A0A" w:rsidRPr="007F3CD9" w:rsidRDefault="00607A0A" w:rsidP="0029309E">
            <w:pPr>
              <w:spacing w:after="200" w:line="276" w:lineRule="auto"/>
              <w:jc w:val="both"/>
              <w:rPr>
                <w:rFonts w:cs="Arial"/>
                <w:lang w:eastAsia="en-US"/>
              </w:rPr>
            </w:pPr>
            <w:r w:rsidRPr="007F3CD9">
              <w:rPr>
                <w:rFonts w:cs="Arial"/>
                <w:lang w:eastAsia="en-US"/>
              </w:rPr>
              <w:t xml:space="preserve">Compatibility has been demonstrated with HDPE and f-HDPE packaging during the long term storage stability, no further data are required. </w:t>
            </w:r>
          </w:p>
          <w:p w14:paraId="38611FE9" w14:textId="77777777" w:rsidR="00607A0A" w:rsidRPr="007F3CD9" w:rsidRDefault="00607A0A" w:rsidP="0029309E">
            <w:pPr>
              <w:spacing w:after="200" w:line="276" w:lineRule="auto"/>
              <w:jc w:val="both"/>
              <w:rPr>
                <w:rFonts w:cs="Arial"/>
                <w:lang w:eastAsia="en-US"/>
              </w:rPr>
            </w:pPr>
            <w:r w:rsidRPr="007F3CD9">
              <w:rPr>
                <w:rFonts w:cs="Arial"/>
                <w:lang w:eastAsia="en-US"/>
              </w:rPr>
              <w:t>Effect of light has not been studied. Packagings made of HDPE are not considered to be barrier to light.  Since cypermethrin is sensitive to sunlight (DT50 photostability in water: 12.4-14.8d) , it is recommended to store the product away from light.</w:t>
            </w:r>
          </w:p>
          <w:p w14:paraId="0112113A" w14:textId="4E1A8996" w:rsidR="00607A0A" w:rsidRPr="009371F1" w:rsidRDefault="00607A0A" w:rsidP="001339BE">
            <w:pPr>
              <w:spacing w:after="200" w:line="276" w:lineRule="auto"/>
              <w:jc w:val="both"/>
              <w:rPr>
                <w:rFonts w:cs="Arial"/>
                <w:lang w:val="en-US" w:eastAsia="en-US"/>
              </w:rPr>
            </w:pPr>
            <w:r w:rsidRPr="007F3CD9">
              <w:rPr>
                <w:rFonts w:cs="Arial"/>
                <w:lang w:val="en-US" w:eastAsia="en-US"/>
              </w:rPr>
              <w:t xml:space="preserve">Its technical characteristics are acceptable for an </w:t>
            </w:r>
            <w:r w:rsidR="001339BE" w:rsidRPr="007F3CD9">
              <w:rPr>
                <w:rFonts w:cs="Arial"/>
                <w:lang w:val="en-US" w:eastAsia="en-US"/>
              </w:rPr>
              <w:t>emulsion</w:t>
            </w:r>
            <w:r w:rsidRPr="007F3CD9">
              <w:rPr>
                <w:rFonts w:cs="Arial"/>
                <w:lang w:val="en-US" w:eastAsia="en-US"/>
              </w:rPr>
              <w:t xml:space="preserve"> formulation.</w:t>
            </w:r>
          </w:p>
        </w:tc>
      </w:tr>
    </w:tbl>
    <w:p w14:paraId="097EDFFA" w14:textId="77777777" w:rsidR="009371F1" w:rsidRDefault="009371F1" w:rsidP="00607A0A">
      <w:pPr>
        <w:rPr>
          <w:rFonts w:cs="Arial"/>
          <w:b/>
        </w:rPr>
      </w:pPr>
    </w:p>
    <w:p w14:paraId="195506E3" w14:textId="77777777" w:rsidR="00607A0A" w:rsidRPr="009371F1" w:rsidRDefault="00607A0A" w:rsidP="00607A0A">
      <w:pPr>
        <w:rPr>
          <w:rFonts w:cs="Arial"/>
          <w:b/>
        </w:rPr>
      </w:pPr>
      <w:r w:rsidRPr="009371F1">
        <w:rPr>
          <w:rFonts w:cs="Arial"/>
          <w:b/>
        </w:rPr>
        <w:t>Conclusion on Meta SPC1</w:t>
      </w:r>
    </w:p>
    <w:p w14:paraId="6DF5E916" w14:textId="77777777" w:rsidR="00607A0A" w:rsidRPr="009371F1" w:rsidRDefault="00607A0A" w:rsidP="00607A0A">
      <w:pPr>
        <w:rPr>
          <w:rFonts w:cs="Arial"/>
          <w:b/>
          <w:color w:val="FF0000"/>
        </w:rPr>
      </w:pPr>
    </w:p>
    <w:p w14:paraId="0DFBDACB" w14:textId="6B9BA76A" w:rsidR="00607A0A" w:rsidRPr="009371F1" w:rsidRDefault="00607A0A" w:rsidP="00607A0A">
      <w:pPr>
        <w:jc w:val="both"/>
        <w:rPr>
          <w:rFonts w:cs="Arial"/>
          <w:lang w:val="en-US" w:eastAsia="en-US"/>
        </w:rPr>
      </w:pPr>
      <w:r w:rsidRPr="009371F1">
        <w:rPr>
          <w:rFonts w:cs="Arial"/>
        </w:rPr>
        <w:t xml:space="preserve">Physico chemical studies were provided for both X6119CJ and X6119C and covered this SPC.Products of this meta SPC are emulsion </w:t>
      </w:r>
      <w:r w:rsidR="00497A96">
        <w:rPr>
          <w:rFonts w:cs="Arial"/>
        </w:rPr>
        <w:t>oil in water</w:t>
      </w:r>
      <w:r w:rsidR="00497A96" w:rsidRPr="009371F1">
        <w:rPr>
          <w:rFonts w:cs="Arial"/>
        </w:rPr>
        <w:t xml:space="preserve"> </w:t>
      </w:r>
      <w:r w:rsidRPr="009371F1">
        <w:rPr>
          <w:rFonts w:cs="Arial"/>
        </w:rPr>
        <w:t>(E</w:t>
      </w:r>
      <w:r w:rsidR="00497A96">
        <w:rPr>
          <w:rFonts w:cs="Arial"/>
        </w:rPr>
        <w:t>W</w:t>
      </w:r>
      <w:r w:rsidRPr="009371F1">
        <w:rPr>
          <w:rFonts w:cs="Arial"/>
        </w:rPr>
        <w:t xml:space="preserve">) formulation. </w:t>
      </w:r>
      <w:r w:rsidRPr="009371F1">
        <w:rPr>
          <w:rFonts w:cs="Arial"/>
          <w:lang w:val="en-US" w:eastAsia="en-US"/>
        </w:rPr>
        <w:t xml:space="preserve">All studies have been performed in accordance with the current requirements. The appearance of the products is that of yellow (opaque or translucent) liquid, with a </w:t>
      </w:r>
      <w:r w:rsidRPr="009371F1">
        <w:rPr>
          <w:rFonts w:cs="Arial"/>
          <w:bCs/>
        </w:rPr>
        <w:t>detergent like odour</w:t>
      </w:r>
      <w:r w:rsidRPr="009371F1">
        <w:rPr>
          <w:rFonts w:cs="Arial"/>
          <w:lang w:val="en-US" w:eastAsia="en-US"/>
        </w:rPr>
        <w:t>. Products are not classified regarding physico chemical products. However, they are classified by default corrosive to metals H290 Corr. 1. The pH of the neat formulation is 5.87 at 20°C for X6119CJ and 7.2 at 19°C for X6119C. The decrease of the pH can be explained by one colouring agent which has a pH of 4.5-5.5. Both formulations are surface active and are considered to be non newtonien fluid.</w:t>
      </w:r>
    </w:p>
    <w:p w14:paraId="12056382" w14:textId="77777777" w:rsidR="00607A0A" w:rsidRPr="009371F1" w:rsidRDefault="00607A0A" w:rsidP="00607A0A">
      <w:pPr>
        <w:rPr>
          <w:rFonts w:cs="Arial"/>
          <w:lang w:val="en-US" w:eastAsia="en-US"/>
        </w:rPr>
      </w:pPr>
    </w:p>
    <w:p w14:paraId="73C729D2" w14:textId="77777777" w:rsidR="00607A0A" w:rsidRPr="009371F1" w:rsidRDefault="00607A0A" w:rsidP="00607A0A">
      <w:pPr>
        <w:spacing w:after="200" w:line="276" w:lineRule="auto"/>
        <w:jc w:val="both"/>
        <w:rPr>
          <w:rFonts w:cs="Arial"/>
          <w:lang w:val="en-US" w:eastAsia="en-US"/>
        </w:rPr>
      </w:pPr>
      <w:r w:rsidRPr="009371F1">
        <w:rPr>
          <w:rFonts w:cs="Arial"/>
          <w:lang w:val="en-US" w:eastAsia="en-US"/>
        </w:rPr>
        <w:t xml:space="preserve">There is no effect of low temperature on the stability of the formulation since after 7 days at 0°C, there are no modification of the properties of the products. </w:t>
      </w:r>
    </w:p>
    <w:p w14:paraId="3A9C54F3" w14:textId="77777777" w:rsidR="00607A0A" w:rsidRPr="009371F1" w:rsidRDefault="00607A0A" w:rsidP="00607A0A">
      <w:pPr>
        <w:spacing w:after="200" w:line="276" w:lineRule="auto"/>
        <w:jc w:val="both"/>
        <w:rPr>
          <w:rFonts w:cs="Arial"/>
          <w:lang w:val="en-US" w:eastAsia="en-US"/>
        </w:rPr>
      </w:pPr>
      <w:r w:rsidRPr="009371F1">
        <w:rPr>
          <w:rFonts w:cs="Arial"/>
          <w:lang w:val="en-US" w:eastAsia="en-US"/>
        </w:rPr>
        <w:t xml:space="preserve">Extrapolation between X6119C and XC119CJ cannot be made regarding the accelerated storage stability. Variation of cypermethrin content is higher than 5% in X6119CJ after 8 weeks at 40°C and phase partition (maybe due to pigments sedimentation) was observed. Long term study allows to confirm stability of cypermethrin in X6119CJ after 24 months while this is not the case for the formulation XC6119C since cypermethrin degrades linearly in X6119C. </w:t>
      </w:r>
    </w:p>
    <w:p w14:paraId="76623EC3" w14:textId="1534E5D0" w:rsidR="00AF2C46" w:rsidRPr="009371F1" w:rsidRDefault="00607A0A" w:rsidP="00607A0A">
      <w:pPr>
        <w:spacing w:after="200" w:line="276" w:lineRule="auto"/>
        <w:jc w:val="both"/>
        <w:rPr>
          <w:rFonts w:cs="Arial"/>
          <w:b/>
          <w:bCs/>
        </w:rPr>
      </w:pPr>
      <w:r w:rsidRPr="009371F1">
        <w:rPr>
          <w:rFonts w:cs="Arial"/>
          <w:lang w:val="en-US" w:eastAsia="en-US"/>
        </w:rPr>
        <w:t xml:space="preserve">For each formulation, content of IPBC is not stable and results are not in accordance at the intermediate time (6, 12, 18, 24 months). </w:t>
      </w:r>
      <w:r w:rsidRPr="009371F1">
        <w:rPr>
          <w:rFonts w:cs="Arial"/>
          <w:lang w:eastAsia="en-US"/>
        </w:rPr>
        <w:t xml:space="preserve">Samples stored 6 and 12 months were analysed a second time, not under GLP, with another test facility (DTI), providing inconsistent results with the previous one (FBCA) obtained under GLP. Indeed, DTI concludes that no degradation occured in samples: IPBC remained stable and no PBC was found. </w:t>
      </w:r>
      <w:r w:rsidRPr="00230F09">
        <w:rPr>
          <w:rFonts w:cs="Arial"/>
          <w:lang w:eastAsia="en-US"/>
        </w:rPr>
        <w:t xml:space="preserve">No conclusion on IPBC stability can be set with the available data. Moreover, for the formulation X6119C, content of cypermethrin decreases linearly and variations were higher than 10% after 18months and 24 months. </w:t>
      </w:r>
      <w:r w:rsidRPr="00230F09">
        <w:rPr>
          <w:rFonts w:cs="Arial"/>
          <w:bCs/>
        </w:rPr>
        <w:t>Such loss was not observed for the colouring version (X6119CJ) and for other products of the family (containing lower content of cypermethrin). This may be explained by a higher pH of the formulation and the slight degradation of cypermethrin in neutral conditions.</w:t>
      </w:r>
      <w:r w:rsidRPr="009371F1">
        <w:rPr>
          <w:rFonts w:cs="Arial"/>
          <w:b/>
          <w:bCs/>
        </w:rPr>
        <w:t xml:space="preserve"> </w:t>
      </w:r>
    </w:p>
    <w:p w14:paraId="1A73CB44" w14:textId="078CB00B" w:rsidR="00607A0A" w:rsidRPr="009371F1" w:rsidRDefault="00AF2C46" w:rsidP="00607A0A">
      <w:pPr>
        <w:spacing w:after="200" w:line="276" w:lineRule="auto"/>
        <w:jc w:val="both"/>
        <w:rPr>
          <w:rFonts w:cs="Arial"/>
          <w:lang w:val="en-US" w:eastAsia="en-US"/>
        </w:rPr>
      </w:pPr>
      <w:r w:rsidRPr="007F3CD9">
        <w:rPr>
          <w:rFonts w:cs="Arial"/>
          <w:bCs/>
        </w:rPr>
        <w:t xml:space="preserve">Based on the worst case, given that products in the </w:t>
      </w:r>
      <w:r w:rsidR="00607A0A" w:rsidRPr="007F3CD9">
        <w:rPr>
          <w:rFonts w:cs="Arial"/>
          <w:lang w:val="en-US" w:eastAsia="en-US"/>
        </w:rPr>
        <w:t xml:space="preserve">same meta SPC should have the same classification and labelling, products are considered stable 1 year at ambient temperature and they should not be stored at a temperature higher than 22°C. Moroever, products should be stirred before and during application. </w:t>
      </w:r>
      <w:r w:rsidR="00607A0A" w:rsidRPr="007F3CD9">
        <w:rPr>
          <w:rFonts w:cs="Arial"/>
          <w:b/>
          <w:bCs/>
        </w:rPr>
        <w:t>However, in order to confirm the stability of IPBC, a new shelf life study is required and should be provided for the worst case, i.e for the product X6119C in HDPE packaging.</w:t>
      </w:r>
    </w:p>
    <w:p w14:paraId="6749B323" w14:textId="77777777" w:rsidR="00607A0A" w:rsidRPr="009371F1" w:rsidRDefault="00607A0A" w:rsidP="00607A0A">
      <w:pPr>
        <w:spacing w:after="200" w:line="276" w:lineRule="auto"/>
        <w:jc w:val="both"/>
        <w:rPr>
          <w:rFonts w:cs="Arial"/>
          <w:lang w:eastAsia="en-US"/>
        </w:rPr>
      </w:pPr>
      <w:r w:rsidRPr="009371F1">
        <w:rPr>
          <w:rFonts w:cs="Arial"/>
          <w:lang w:eastAsia="en-US"/>
        </w:rPr>
        <w:t xml:space="preserve">Compatibility has been demonstrated with HDPE and f-HDPE packaging (no degradation, deformation, or leakage) during the long term storage stability, no further data are required. </w:t>
      </w:r>
    </w:p>
    <w:p w14:paraId="116A31D7" w14:textId="2C1FA0BC" w:rsidR="00607A0A" w:rsidRPr="009371F1" w:rsidRDefault="00607A0A" w:rsidP="00607A0A">
      <w:pPr>
        <w:spacing w:after="200" w:line="276" w:lineRule="auto"/>
        <w:jc w:val="both"/>
        <w:rPr>
          <w:rFonts w:cs="Arial"/>
          <w:lang w:eastAsia="en-US"/>
        </w:rPr>
      </w:pPr>
      <w:r w:rsidRPr="007F3CD9">
        <w:rPr>
          <w:rFonts w:cs="Arial"/>
          <w:lang w:eastAsia="en-US"/>
        </w:rPr>
        <w:t>Effect of light has not been studied. Packagings made of HDPE are not cons</w:t>
      </w:r>
      <w:r w:rsidR="007F3CD9">
        <w:rPr>
          <w:rFonts w:cs="Arial"/>
          <w:lang w:eastAsia="en-US"/>
        </w:rPr>
        <w:t xml:space="preserve">idered to be barrier to light. </w:t>
      </w:r>
      <w:r w:rsidRPr="007F3CD9">
        <w:rPr>
          <w:rFonts w:cs="Arial"/>
          <w:lang w:eastAsia="en-US"/>
        </w:rPr>
        <w:t>Since cypermethrin is sensitive to sunlight (DT50 (photostability in water: 12.4-14.8d) , it is recommended to store the product away from light.</w:t>
      </w:r>
    </w:p>
    <w:p w14:paraId="3206BCB4" w14:textId="77777777" w:rsidR="00607A0A" w:rsidRPr="009371F1" w:rsidRDefault="00607A0A" w:rsidP="00607A0A">
      <w:pPr>
        <w:spacing w:after="200" w:line="276" w:lineRule="auto"/>
        <w:jc w:val="both"/>
        <w:rPr>
          <w:rFonts w:cs="Arial"/>
          <w:lang w:val="en-US" w:eastAsia="en-US"/>
        </w:rPr>
      </w:pPr>
      <w:r w:rsidRPr="009371F1">
        <w:rPr>
          <w:rFonts w:cs="Arial"/>
          <w:lang w:eastAsia="en-US"/>
        </w:rPr>
        <w:lastRenderedPageBreak/>
        <w:t>T</w:t>
      </w:r>
      <w:r w:rsidRPr="009371F1">
        <w:rPr>
          <w:rFonts w:cs="Arial"/>
          <w:lang w:val="en-US" w:eastAsia="en-US"/>
        </w:rPr>
        <w:t>echnical characteristics are acceptable for an EC formulation. Tests were performed at the recommended use rates for each product (5%w/w for X6119CJ, 3% w/w and 8.33% w/w for X6119C). Only persistent foaming was different between both formulations.. According to the applicant, differences may be due to the presence of the colouring premixes in formulation X6119CJ which may have foaming properties. However, full composition of the premix should be provided.</w:t>
      </w:r>
    </w:p>
    <w:p w14:paraId="478216B0" w14:textId="1AFF14E9" w:rsidR="00607A0A" w:rsidRPr="009371F1" w:rsidRDefault="00607A0A" w:rsidP="00607A0A">
      <w:pPr>
        <w:spacing w:after="200" w:line="276" w:lineRule="auto"/>
        <w:jc w:val="both"/>
        <w:rPr>
          <w:rFonts w:cs="Arial"/>
          <w:bCs/>
        </w:rPr>
      </w:pPr>
      <w:r w:rsidRPr="009371F1">
        <w:rPr>
          <w:rFonts w:cs="Arial"/>
          <w:lang w:val="en-US" w:eastAsia="en-US"/>
        </w:rPr>
        <w:t xml:space="preserve">For X6119CJ, persistent foaming at 5% w/w is not acceptable since more than 60mL of foam are produced. </w:t>
      </w:r>
      <w:r w:rsidRPr="009371F1">
        <w:rPr>
          <w:rFonts w:cs="Arial"/>
          <w:bCs/>
        </w:rPr>
        <w:t xml:space="preserve">However, the applicant has provided further details on the application of the product (dilution of the product using dosatron system, without any contact of the solution with operators, and then dipping of the wood into tanks). Moreover, conditions of the CIPAC method are different from the ones in real conditions (no agitation). </w:t>
      </w:r>
      <w:r w:rsidR="00AC60B8">
        <w:rPr>
          <w:rFonts w:cs="Arial"/>
          <w:bCs/>
        </w:rPr>
        <w:t>Additionally, this issue is covered with the wear of personal protective equipments as recommended by human health section.</w:t>
      </w:r>
    </w:p>
    <w:p w14:paraId="64AD3AD9" w14:textId="77777777" w:rsidR="00607A0A" w:rsidRPr="009371F1" w:rsidRDefault="00607A0A" w:rsidP="00607A0A">
      <w:pPr>
        <w:spacing w:after="200" w:line="276" w:lineRule="auto"/>
        <w:jc w:val="both"/>
        <w:rPr>
          <w:rFonts w:cs="Arial"/>
          <w:b/>
          <w:bCs/>
        </w:rPr>
      </w:pPr>
      <w:r w:rsidRPr="00DB2EC5">
        <w:rPr>
          <w:rFonts w:cs="Arial"/>
          <w:b/>
          <w:bCs/>
        </w:rPr>
        <w:t xml:space="preserve">Shelf life: </w:t>
      </w:r>
      <w:r w:rsidRPr="00DB2EC5">
        <w:rPr>
          <w:rFonts w:cs="Arial"/>
          <w:bCs/>
        </w:rPr>
        <w:t>one year</w:t>
      </w:r>
    </w:p>
    <w:p w14:paraId="64B779A9" w14:textId="77777777" w:rsidR="00607A0A" w:rsidRPr="009371F1" w:rsidRDefault="00607A0A" w:rsidP="00607A0A">
      <w:pPr>
        <w:spacing w:after="200" w:line="276" w:lineRule="auto"/>
        <w:jc w:val="both"/>
        <w:rPr>
          <w:rFonts w:cs="Arial"/>
          <w:bCs/>
        </w:rPr>
      </w:pPr>
      <w:r w:rsidRPr="007F3CD9">
        <w:rPr>
          <w:rFonts w:cs="Arial"/>
          <w:b/>
          <w:bCs/>
        </w:rPr>
        <w:t xml:space="preserve">Mitigation measure: </w:t>
      </w:r>
      <w:r w:rsidRPr="007F3CD9">
        <w:rPr>
          <w:rFonts w:cs="Arial"/>
          <w:bCs/>
        </w:rPr>
        <w:t>do not store at a temperature higher than 22°C. Store away from light. Stir before and during application.</w:t>
      </w:r>
    </w:p>
    <w:p w14:paraId="6DC338A2" w14:textId="77777777" w:rsidR="00607A0A" w:rsidRPr="009371F1" w:rsidRDefault="00607A0A" w:rsidP="00607A0A">
      <w:pPr>
        <w:spacing w:after="200" w:line="276" w:lineRule="auto"/>
        <w:jc w:val="both"/>
        <w:rPr>
          <w:rFonts w:cs="Arial"/>
          <w:bCs/>
        </w:rPr>
      </w:pPr>
      <w:r w:rsidRPr="009371F1">
        <w:rPr>
          <w:rFonts w:cs="Arial"/>
          <w:b/>
          <w:bCs/>
        </w:rPr>
        <w:t>Classification:</w:t>
      </w:r>
      <w:r w:rsidRPr="009371F1">
        <w:rPr>
          <w:rFonts w:cs="Arial"/>
          <w:bCs/>
        </w:rPr>
        <w:t xml:space="preserve"> H290 corrosive to metals</w:t>
      </w:r>
    </w:p>
    <w:p w14:paraId="7560A2CC" w14:textId="77777777" w:rsidR="00607A0A" w:rsidRPr="009371F1" w:rsidRDefault="00607A0A" w:rsidP="00607A0A">
      <w:pPr>
        <w:spacing w:after="200" w:line="276" w:lineRule="auto"/>
        <w:jc w:val="both"/>
        <w:rPr>
          <w:rFonts w:cs="Arial"/>
          <w:b/>
          <w:bCs/>
        </w:rPr>
      </w:pPr>
      <w:r w:rsidRPr="009371F1">
        <w:rPr>
          <w:rFonts w:cs="Arial"/>
          <w:b/>
          <w:bCs/>
        </w:rPr>
        <w:t xml:space="preserve">Post authorisation data: </w:t>
      </w:r>
      <w:r w:rsidRPr="009371F1">
        <w:rPr>
          <w:rFonts w:cs="Arial"/>
          <w:bCs/>
        </w:rPr>
        <w:t>a shelf life study of one year for the product X6119C in HDPE packaging should be provided to confirm the stability of IPBC.</w:t>
      </w:r>
    </w:p>
    <w:p w14:paraId="71FEE784" w14:textId="38590411" w:rsidR="001415AC" w:rsidRDefault="001415AC" w:rsidP="00607A0A">
      <w:pPr>
        <w:spacing w:after="200" w:line="276" w:lineRule="auto"/>
        <w:jc w:val="both"/>
        <w:rPr>
          <w:rFonts w:cs="Arial"/>
          <w:lang w:val="en-US" w:eastAsia="en-US"/>
        </w:rPr>
      </w:pPr>
    </w:p>
    <w:p w14:paraId="07EFBE2F" w14:textId="690339A1" w:rsidR="008C42DC" w:rsidRPr="001255A7" w:rsidRDefault="006B49CB" w:rsidP="001255A7">
      <w:pPr>
        <w:shd w:val="clear" w:color="auto" w:fill="BFBFBF" w:themeFill="background1" w:themeFillShade="BF"/>
        <w:spacing w:after="200" w:line="276" w:lineRule="auto"/>
        <w:jc w:val="both"/>
        <w:rPr>
          <w:rFonts w:cs="Arial"/>
          <w:lang w:val="en-US" w:eastAsia="en-US"/>
        </w:rPr>
      </w:pPr>
      <w:r w:rsidRPr="001255A7">
        <w:rPr>
          <w:rFonts w:cs="Arial"/>
          <w:b/>
          <w:bCs/>
          <w:color w:val="000000"/>
          <w:u w:val="single"/>
          <w:lang w:eastAsia="fr-FR"/>
        </w:rPr>
        <w:t xml:space="preserve">Post authorisation data for PPG CLASS3 WB - 2021: </w:t>
      </w:r>
      <w:r w:rsidRPr="001255A7">
        <w:rPr>
          <w:rFonts w:cs="Arial"/>
          <w:lang w:val="en-US" w:eastAsia="en-US"/>
        </w:rPr>
        <w:t>T</w:t>
      </w:r>
      <w:r w:rsidR="008C42DC" w:rsidRPr="001255A7">
        <w:rPr>
          <w:rFonts w:cs="Arial"/>
          <w:lang w:val="en-US" w:eastAsia="en-US"/>
        </w:rPr>
        <w:t>h</w:t>
      </w:r>
      <w:r w:rsidRPr="001255A7">
        <w:rPr>
          <w:rFonts w:cs="Arial"/>
          <w:lang w:val="en-US" w:eastAsia="en-US"/>
        </w:rPr>
        <w:t>e</w:t>
      </w:r>
      <w:r w:rsidR="008C42DC" w:rsidRPr="001255A7">
        <w:rPr>
          <w:rFonts w:cs="Arial"/>
          <w:lang w:val="en-US" w:eastAsia="en-US"/>
        </w:rPr>
        <w:t xml:space="preserve"> meta SPC</w:t>
      </w:r>
      <w:r w:rsidRPr="001255A7">
        <w:rPr>
          <w:rFonts w:cs="Arial"/>
          <w:lang w:val="en-US" w:eastAsia="en-US"/>
        </w:rPr>
        <w:t xml:space="preserve"> 1</w:t>
      </w:r>
      <w:r w:rsidR="008C42DC" w:rsidRPr="001255A7">
        <w:rPr>
          <w:rFonts w:cs="Arial"/>
          <w:lang w:val="en-US" w:eastAsia="en-US"/>
        </w:rPr>
        <w:t xml:space="preserve"> is not anymore claimed</w:t>
      </w:r>
      <w:r w:rsidRPr="001255A7">
        <w:rPr>
          <w:rFonts w:cs="Arial"/>
          <w:lang w:val="en-US" w:eastAsia="en-US"/>
        </w:rPr>
        <w:t xml:space="preserve"> by the applicant</w:t>
      </w:r>
      <w:r w:rsidR="008C42DC" w:rsidRPr="001255A7">
        <w:rPr>
          <w:rFonts w:cs="Arial"/>
          <w:lang w:val="en-US" w:eastAsia="en-US"/>
        </w:rPr>
        <w:t>. The data gap regarding a new storage stability study for X6119C is not anymore relevant.</w:t>
      </w:r>
    </w:p>
    <w:p w14:paraId="5B04A584" w14:textId="77777777" w:rsidR="001415AC" w:rsidRDefault="001415AC" w:rsidP="00607A0A">
      <w:pPr>
        <w:spacing w:after="200" w:line="276" w:lineRule="auto"/>
        <w:jc w:val="both"/>
        <w:rPr>
          <w:rFonts w:cs="Arial"/>
          <w:lang w:val="en-US" w:eastAsia="en-US"/>
        </w:rPr>
      </w:pPr>
    </w:p>
    <w:p w14:paraId="49F195AC" w14:textId="3BC6BA91" w:rsidR="00607A0A" w:rsidRPr="00590D0D" w:rsidRDefault="00607A0A" w:rsidP="0091170C">
      <w:pPr>
        <w:rPr>
          <w:rFonts w:cs="Arial"/>
          <w:b/>
          <w:color w:val="FF0000"/>
        </w:rPr>
      </w:pPr>
      <w:r w:rsidRPr="00590D0D">
        <w:rPr>
          <w:rFonts w:cs="Arial"/>
          <w:b/>
          <w:color w:val="FF0000"/>
        </w:rPr>
        <w:t>Meta SPC 2</w:t>
      </w:r>
      <w:r w:rsidR="008C42DC">
        <w:rPr>
          <w:rFonts w:cs="Arial"/>
          <w:b/>
          <w:color w:val="FF0000"/>
        </w:rPr>
        <w:t xml:space="preserve"> </w:t>
      </w:r>
    </w:p>
    <w:p w14:paraId="5407B5EF" w14:textId="77777777" w:rsidR="00607A0A" w:rsidRPr="00590D0D" w:rsidRDefault="00607A0A" w:rsidP="00607A0A">
      <w:pPr>
        <w:rPr>
          <w:rFonts w:cs="Arial"/>
          <w:b/>
          <w:color w:val="FF0000"/>
        </w:rPr>
      </w:pPr>
    </w:p>
    <w:p w14:paraId="46DB727B" w14:textId="77777777" w:rsidR="00607A0A" w:rsidRPr="00590D0D" w:rsidRDefault="00607A0A" w:rsidP="00607A0A">
      <w:pPr>
        <w:jc w:val="both"/>
        <w:rPr>
          <w:rFonts w:cs="Arial"/>
        </w:rPr>
      </w:pPr>
      <w:r w:rsidRPr="00590D0D">
        <w:rPr>
          <w:rFonts w:cs="Arial"/>
        </w:rPr>
        <w:t>This meta SPC is related to products X6119C1 and X6119B1. Products are intended to be diluted in water (5% for X6119C1 and 10% ofr X6119B1) and used for industrial purpose.</w:t>
      </w:r>
    </w:p>
    <w:p w14:paraId="6BC3BEA9" w14:textId="77777777" w:rsidR="00607A0A" w:rsidRPr="00590D0D" w:rsidRDefault="00607A0A" w:rsidP="00607A0A">
      <w:pPr>
        <w:rPr>
          <w:rFonts w:cs="Arial"/>
        </w:rPr>
      </w:pPr>
      <w:r w:rsidRPr="00590D0D">
        <w:rPr>
          <w:rFonts w:cs="Arial"/>
        </w:rPr>
        <w:t xml:space="preserve"> </w:t>
      </w:r>
    </w:p>
    <w:p w14:paraId="4F763B66" w14:textId="77777777" w:rsidR="00607A0A" w:rsidRPr="00590D0D" w:rsidRDefault="00607A0A" w:rsidP="00607A0A">
      <w:pPr>
        <w:rPr>
          <w:rFonts w:cs="Arial"/>
        </w:rPr>
      </w:pPr>
      <w:r w:rsidRPr="00590D0D">
        <w:rPr>
          <w:rFonts w:cs="Arial"/>
        </w:rPr>
        <w:t>Packaging claimed for these products: HDPE packaging.</w:t>
      </w:r>
    </w:p>
    <w:p w14:paraId="05D1A860" w14:textId="77777777" w:rsidR="00607A0A" w:rsidRPr="00590D0D" w:rsidRDefault="00607A0A" w:rsidP="00607A0A">
      <w:pPr>
        <w:rPr>
          <w:rFonts w:cs="Arial"/>
        </w:rPr>
      </w:pPr>
    </w:p>
    <w:p w14:paraId="57352910" w14:textId="3881AED4" w:rsidR="00607A0A" w:rsidRPr="00590D0D" w:rsidRDefault="00607A0A" w:rsidP="00607A0A">
      <w:pPr>
        <w:jc w:val="both"/>
        <w:rPr>
          <w:rFonts w:cs="Arial"/>
        </w:rPr>
      </w:pPr>
      <w:r w:rsidRPr="00590D0D">
        <w:rPr>
          <w:rFonts w:cs="Arial"/>
        </w:rPr>
        <w:t>These products have compositions which are similar to formulation X6119C</w:t>
      </w:r>
      <w:r w:rsidR="00AF2C46">
        <w:rPr>
          <w:rFonts w:cs="Arial"/>
        </w:rPr>
        <w:t xml:space="preserve"> (meta SPC 1)</w:t>
      </w:r>
      <w:r w:rsidRPr="00590D0D">
        <w:rPr>
          <w:rFonts w:cs="Arial"/>
        </w:rPr>
        <w:t>. Bridging</w:t>
      </w:r>
      <w:r w:rsidR="00AF2C46">
        <w:rPr>
          <w:rFonts w:cs="Arial"/>
        </w:rPr>
        <w:t>s</w:t>
      </w:r>
      <w:r w:rsidRPr="00590D0D">
        <w:rPr>
          <w:rFonts w:cs="Arial"/>
        </w:rPr>
        <w:t xml:space="preserve"> have been performed regarding stability data which are discussed in confidential annex. However, for technical properties, physico chemical tests were required and are reported below.</w:t>
      </w:r>
    </w:p>
    <w:p w14:paraId="2D7541E0" w14:textId="77777777" w:rsidR="00607A0A" w:rsidRPr="00590D0D" w:rsidRDefault="00607A0A" w:rsidP="00607A0A">
      <w:pPr>
        <w:jc w:val="both"/>
        <w:rPr>
          <w:rFonts w:cs="Arial"/>
        </w:rPr>
      </w:pPr>
    </w:p>
    <w:p w14:paraId="066CF9E8" w14:textId="77777777" w:rsidR="00607A0A" w:rsidRPr="00590D0D" w:rsidRDefault="00607A0A" w:rsidP="00607A0A">
      <w:pPr>
        <w:jc w:val="both"/>
        <w:rPr>
          <w:rFonts w:cs="Arial"/>
        </w:rPr>
      </w:pPr>
    </w:p>
    <w:p w14:paraId="1DBBF05B" w14:textId="77777777" w:rsidR="00607A0A" w:rsidRPr="00590D0D" w:rsidRDefault="00607A0A" w:rsidP="00607A0A">
      <w:pPr>
        <w:rPr>
          <w:rFonts w:cs="Arial"/>
          <w:b/>
        </w:rPr>
      </w:pPr>
      <w:r w:rsidRPr="00590D0D">
        <w:rPr>
          <w:rFonts w:cs="Arial"/>
          <w:b/>
        </w:rPr>
        <w:lastRenderedPageBreak/>
        <w:t>X6119C1</w:t>
      </w:r>
    </w:p>
    <w:p w14:paraId="4E0099F1" w14:textId="77777777" w:rsidR="00607A0A" w:rsidRDefault="00607A0A" w:rsidP="00607A0A">
      <w:pPr>
        <w:rPr>
          <w:rFonts w:ascii="Arial" w:hAnsi="Arial" w:cs="Arial"/>
        </w:rPr>
      </w:pPr>
    </w:p>
    <w:tbl>
      <w:tblPr>
        <w:tblW w:w="14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1690"/>
        <w:gridCol w:w="1503"/>
        <w:gridCol w:w="4885"/>
        <w:gridCol w:w="2100"/>
        <w:gridCol w:w="2332"/>
      </w:tblGrid>
      <w:tr w:rsidR="00607A0A" w:rsidRPr="00563C5A" w14:paraId="55AADBF4" w14:textId="77777777" w:rsidTr="0029309E">
        <w:trPr>
          <w:trHeight w:val="233"/>
        </w:trPr>
        <w:tc>
          <w:tcPr>
            <w:tcW w:w="2160" w:type="dxa"/>
          </w:tcPr>
          <w:p w14:paraId="081E85F3" w14:textId="77777777" w:rsidR="00607A0A" w:rsidRPr="0065213A" w:rsidRDefault="00607A0A" w:rsidP="0029309E">
            <w:pPr>
              <w:rPr>
                <w:rFonts w:cs="Arial"/>
                <w:lang w:eastAsia="de-DE"/>
              </w:rPr>
            </w:pPr>
            <w:r w:rsidRPr="0065213A">
              <w:rPr>
                <w:rFonts w:cs="Arial"/>
                <w:lang w:eastAsia="de-DE"/>
              </w:rPr>
              <w:t>Emulsifiability, re-emulsifiability and emulsion stability</w:t>
            </w:r>
          </w:p>
        </w:tc>
        <w:tc>
          <w:tcPr>
            <w:tcW w:w="1690" w:type="dxa"/>
          </w:tcPr>
          <w:p w14:paraId="16057520" w14:textId="77777777" w:rsidR="00607A0A" w:rsidRPr="0065213A" w:rsidRDefault="00607A0A" w:rsidP="0029309E">
            <w:pPr>
              <w:rPr>
                <w:rFonts w:cs="Arial"/>
                <w:lang w:eastAsia="de-DE"/>
              </w:rPr>
            </w:pPr>
            <w:r w:rsidRPr="0065213A">
              <w:rPr>
                <w:rFonts w:cs="Arial"/>
                <w:lang w:eastAsia="de-DE"/>
              </w:rPr>
              <w:t>CIPAC MT 36.3</w:t>
            </w:r>
          </w:p>
        </w:tc>
        <w:tc>
          <w:tcPr>
            <w:tcW w:w="1503" w:type="dxa"/>
          </w:tcPr>
          <w:p w14:paraId="6A6B08CA" w14:textId="77777777" w:rsidR="00607A0A" w:rsidRPr="0065213A" w:rsidRDefault="00607A0A" w:rsidP="0029309E">
            <w:pPr>
              <w:rPr>
                <w:rFonts w:cs="Arial"/>
                <w:lang w:eastAsia="de-DE"/>
              </w:rPr>
            </w:pPr>
            <w:r w:rsidRPr="0065213A">
              <w:rPr>
                <w:rFonts w:cs="Arial"/>
                <w:lang w:eastAsia="de-DE"/>
              </w:rPr>
              <w:t>X6119C1, batch 1600600033</w:t>
            </w:r>
          </w:p>
        </w:tc>
        <w:tc>
          <w:tcPr>
            <w:tcW w:w="4885" w:type="dxa"/>
          </w:tcPr>
          <w:p w14:paraId="273D281E" w14:textId="77777777" w:rsidR="00607A0A" w:rsidRPr="0065213A" w:rsidRDefault="00607A0A" w:rsidP="0029309E">
            <w:pPr>
              <w:rPr>
                <w:rFonts w:cs="Arial"/>
                <w:u w:val="single"/>
                <w:lang w:eastAsia="de-DE"/>
              </w:rPr>
            </w:pPr>
            <w:r w:rsidRPr="0065213A">
              <w:rPr>
                <w:rFonts w:cs="Arial"/>
                <w:u w:val="single"/>
                <w:lang w:eastAsia="de-DE"/>
              </w:rPr>
              <w:t xml:space="preserve">Before the long-term storage procedure, </w:t>
            </w:r>
            <w:r w:rsidRPr="00124032">
              <w:rPr>
                <w:rFonts w:cs="Arial"/>
                <w:u w:val="single"/>
                <w:lang w:eastAsia="de-DE"/>
              </w:rPr>
              <w:t>5% w/w</w:t>
            </w:r>
            <w:r w:rsidRPr="0065213A">
              <w:rPr>
                <w:rFonts w:cs="Arial"/>
                <w:u w:val="single"/>
                <w:lang w:eastAsia="de-DE"/>
              </w:rPr>
              <w:t xml:space="preserve"> in standard waters A and D at 20 ± 2°C:</w:t>
            </w:r>
          </w:p>
          <w:p w14:paraId="7038CE9A" w14:textId="77777777" w:rsidR="00607A0A" w:rsidRPr="0065213A" w:rsidRDefault="00607A0A" w:rsidP="0029309E">
            <w:pPr>
              <w:rPr>
                <w:rFonts w:cs="Arial"/>
                <w:lang w:eastAsia="de-DE"/>
              </w:rPr>
            </w:pPr>
          </w:p>
          <w:p w14:paraId="4E5AE3A1" w14:textId="77777777" w:rsidR="00607A0A" w:rsidRPr="0065213A" w:rsidRDefault="00607A0A" w:rsidP="0029309E">
            <w:pPr>
              <w:rPr>
                <w:rFonts w:cs="Arial"/>
                <w:lang w:eastAsia="de-DE"/>
              </w:rPr>
            </w:pPr>
            <w:r w:rsidRPr="0065213A">
              <w:rPr>
                <w:rFonts w:cs="Arial"/>
                <w:lang w:eastAsia="de-DE"/>
              </w:rPr>
              <w:t>Initial emulsification: uniform emulsion</w:t>
            </w:r>
          </w:p>
          <w:p w14:paraId="0FDB70BB" w14:textId="77777777" w:rsidR="00607A0A" w:rsidRPr="0065213A" w:rsidRDefault="00607A0A" w:rsidP="0029309E">
            <w:pPr>
              <w:rPr>
                <w:rFonts w:cs="Arial"/>
                <w:lang w:eastAsia="de-DE"/>
              </w:rPr>
            </w:pPr>
          </w:p>
          <w:p w14:paraId="70807638" w14:textId="77777777" w:rsidR="00607A0A" w:rsidRPr="0065213A" w:rsidRDefault="00607A0A" w:rsidP="0029309E">
            <w:pPr>
              <w:rPr>
                <w:rFonts w:cs="Arial"/>
                <w:lang w:eastAsia="de-DE"/>
              </w:rPr>
            </w:pPr>
            <w:r w:rsidRPr="0065213A">
              <w:rPr>
                <w:rFonts w:cs="Arial"/>
                <w:lang w:eastAsia="de-DE"/>
              </w:rPr>
              <w:t>Emulsion stability on standing:  no free oil, cream, solid matter after standing for 30 min, 2h, 24h</w:t>
            </w:r>
          </w:p>
          <w:p w14:paraId="0B443CB5" w14:textId="77777777" w:rsidR="00607A0A" w:rsidRPr="0065213A" w:rsidRDefault="00607A0A" w:rsidP="0029309E">
            <w:pPr>
              <w:rPr>
                <w:rFonts w:cs="Arial"/>
                <w:lang w:eastAsia="de-DE"/>
              </w:rPr>
            </w:pPr>
          </w:p>
          <w:p w14:paraId="53D990B1" w14:textId="77777777" w:rsidR="00607A0A" w:rsidRPr="0065213A" w:rsidRDefault="00607A0A" w:rsidP="0029309E">
            <w:pPr>
              <w:rPr>
                <w:rFonts w:cs="Arial"/>
                <w:lang w:eastAsia="de-DE"/>
              </w:rPr>
            </w:pPr>
            <w:r w:rsidRPr="0065213A">
              <w:rPr>
                <w:rFonts w:cs="Arial"/>
                <w:lang w:eastAsia="de-DE"/>
              </w:rPr>
              <w:t>Re-emulsification after standing for 24 h: no free oil, cream, solid matter after standing for 30 s; uniform emulsion</w:t>
            </w:r>
          </w:p>
          <w:p w14:paraId="5C90C531" w14:textId="77777777" w:rsidR="00607A0A" w:rsidRPr="0065213A" w:rsidRDefault="00607A0A" w:rsidP="0029309E">
            <w:pPr>
              <w:rPr>
                <w:rFonts w:cs="Arial"/>
                <w:lang w:eastAsia="de-DE"/>
              </w:rPr>
            </w:pPr>
          </w:p>
          <w:p w14:paraId="38E9E269" w14:textId="77777777" w:rsidR="00607A0A" w:rsidRPr="0065213A" w:rsidRDefault="00607A0A" w:rsidP="0029309E">
            <w:pPr>
              <w:rPr>
                <w:rFonts w:cs="Arial"/>
                <w:lang w:val="en-US" w:eastAsia="de-DE"/>
              </w:rPr>
            </w:pPr>
            <w:r w:rsidRPr="0065213A">
              <w:rPr>
                <w:rFonts w:cs="Arial"/>
                <w:lang w:eastAsia="de-DE"/>
              </w:rPr>
              <w:t>Final emulsion stability: no free oil, cream, solid matter after standing for 30 min</w:t>
            </w:r>
          </w:p>
          <w:p w14:paraId="7F9FA86A" w14:textId="77777777" w:rsidR="00607A0A" w:rsidRPr="0065213A" w:rsidRDefault="00607A0A" w:rsidP="0029309E">
            <w:pPr>
              <w:rPr>
                <w:rFonts w:cs="Arial"/>
                <w:lang w:eastAsia="de-DE"/>
              </w:rPr>
            </w:pPr>
          </w:p>
        </w:tc>
        <w:tc>
          <w:tcPr>
            <w:tcW w:w="2100" w:type="dxa"/>
          </w:tcPr>
          <w:p w14:paraId="2B0CD548" w14:textId="77777777" w:rsidR="00607A0A" w:rsidRPr="0065213A" w:rsidRDefault="00607A0A" w:rsidP="0029309E">
            <w:pPr>
              <w:rPr>
                <w:rFonts w:cs="Arial"/>
                <w:lang w:eastAsia="de-DE"/>
              </w:rPr>
            </w:pPr>
            <w:r w:rsidRPr="0065213A">
              <w:rPr>
                <w:rFonts w:cs="Arial"/>
                <w:lang w:eastAsia="de-DE"/>
              </w:rPr>
              <w:t>Acceptable. Based on the results provided, the product is considered to form stable emulsion.</w:t>
            </w:r>
          </w:p>
        </w:tc>
        <w:tc>
          <w:tcPr>
            <w:tcW w:w="2332" w:type="dxa"/>
          </w:tcPr>
          <w:p w14:paraId="265EFEDA" w14:textId="77777777" w:rsidR="00607A0A" w:rsidRPr="00563C5A" w:rsidRDefault="00607A0A" w:rsidP="0029309E">
            <w:pPr>
              <w:rPr>
                <w:rFonts w:cs="Arial"/>
                <w:lang w:val="de-DE" w:eastAsia="de-DE"/>
              </w:rPr>
            </w:pPr>
            <w:r w:rsidRPr="00563C5A">
              <w:rPr>
                <w:rFonts w:cs="Arial"/>
                <w:lang w:val="de-DE" w:eastAsia="de-DE"/>
              </w:rPr>
              <w:t>E. RAPHALEN, 2016</w:t>
            </w:r>
          </w:p>
          <w:p w14:paraId="2563C6EA" w14:textId="77777777" w:rsidR="00607A0A" w:rsidRPr="00563C5A" w:rsidRDefault="00607A0A" w:rsidP="0029309E">
            <w:pPr>
              <w:rPr>
                <w:rFonts w:cs="Arial"/>
                <w:lang w:val="de-DE" w:eastAsia="de-DE"/>
              </w:rPr>
            </w:pPr>
            <w:r w:rsidRPr="00563C5A">
              <w:rPr>
                <w:rFonts w:cs="Arial"/>
                <w:lang w:val="de-DE" w:eastAsia="de-DE"/>
              </w:rPr>
              <w:t>Report 402/16/1076F-e</w:t>
            </w:r>
          </w:p>
          <w:p w14:paraId="7FD2D10D" w14:textId="77777777" w:rsidR="00607A0A" w:rsidRPr="00563C5A" w:rsidRDefault="00607A0A" w:rsidP="0029309E">
            <w:pPr>
              <w:rPr>
                <w:rFonts w:cs="Arial"/>
                <w:lang w:val="de-DE" w:eastAsia="de-DE"/>
              </w:rPr>
            </w:pPr>
            <w:r w:rsidRPr="00563C5A">
              <w:rPr>
                <w:rFonts w:cs="Arial"/>
                <w:lang w:val="de-DE" w:eastAsia="de-DE"/>
              </w:rPr>
              <w:t>GLP</w:t>
            </w:r>
          </w:p>
        </w:tc>
      </w:tr>
      <w:tr w:rsidR="00607A0A" w:rsidRPr="00563C5A" w14:paraId="11A9D9CD" w14:textId="77777777" w:rsidTr="0029309E">
        <w:trPr>
          <w:trHeight w:val="233"/>
        </w:trPr>
        <w:tc>
          <w:tcPr>
            <w:tcW w:w="2160" w:type="dxa"/>
          </w:tcPr>
          <w:p w14:paraId="16C4FFC7" w14:textId="77777777" w:rsidR="00607A0A" w:rsidRPr="0065213A" w:rsidRDefault="00607A0A" w:rsidP="0029309E">
            <w:pPr>
              <w:rPr>
                <w:rFonts w:cs="Arial"/>
                <w:lang w:eastAsia="de-DE"/>
              </w:rPr>
            </w:pPr>
            <w:r w:rsidRPr="0065213A">
              <w:rPr>
                <w:rFonts w:cs="Arial"/>
                <w:lang w:eastAsia="de-DE"/>
              </w:rPr>
              <w:t>Persistent foaming</w:t>
            </w:r>
          </w:p>
        </w:tc>
        <w:tc>
          <w:tcPr>
            <w:tcW w:w="1690" w:type="dxa"/>
          </w:tcPr>
          <w:p w14:paraId="1E952A7F" w14:textId="77777777" w:rsidR="00607A0A" w:rsidRPr="0065213A" w:rsidRDefault="00607A0A" w:rsidP="0029309E">
            <w:pPr>
              <w:pStyle w:val="Default"/>
              <w:jc w:val="both"/>
              <w:rPr>
                <w:rFonts w:ascii="Verdana" w:hAnsi="Verdana" w:cs="Arial"/>
                <w:sz w:val="20"/>
                <w:szCs w:val="20"/>
                <w:lang w:eastAsia="de-DE"/>
              </w:rPr>
            </w:pPr>
            <w:r w:rsidRPr="0065213A">
              <w:rPr>
                <w:rFonts w:ascii="Verdana" w:hAnsi="Verdana" w:cs="Arial"/>
                <w:sz w:val="20"/>
                <w:szCs w:val="20"/>
                <w:lang w:eastAsia="de-DE"/>
              </w:rPr>
              <w:t>CIPAC MT 47.2</w:t>
            </w:r>
          </w:p>
        </w:tc>
        <w:tc>
          <w:tcPr>
            <w:tcW w:w="1503" w:type="dxa"/>
          </w:tcPr>
          <w:p w14:paraId="5B8BFC43" w14:textId="77777777" w:rsidR="00607A0A" w:rsidRPr="0065213A" w:rsidRDefault="00607A0A" w:rsidP="0029309E">
            <w:pPr>
              <w:rPr>
                <w:rFonts w:cs="Arial"/>
                <w:lang w:eastAsia="de-DE"/>
              </w:rPr>
            </w:pPr>
            <w:r w:rsidRPr="0065213A">
              <w:rPr>
                <w:rFonts w:cs="Arial"/>
                <w:lang w:eastAsia="de-DE"/>
              </w:rPr>
              <w:t>X6119C1, batch 1600600033</w:t>
            </w:r>
          </w:p>
        </w:tc>
        <w:tc>
          <w:tcPr>
            <w:tcW w:w="4885" w:type="dxa"/>
          </w:tcPr>
          <w:p w14:paraId="24598409" w14:textId="77777777" w:rsidR="00607A0A" w:rsidRPr="0065213A" w:rsidRDefault="00607A0A" w:rsidP="0029309E">
            <w:pPr>
              <w:rPr>
                <w:rFonts w:cs="Arial"/>
                <w:lang w:eastAsia="de-DE"/>
              </w:rPr>
            </w:pPr>
            <w:r w:rsidRPr="0065213A">
              <w:rPr>
                <w:rFonts w:cs="Arial"/>
                <w:lang w:eastAsia="de-DE"/>
              </w:rPr>
              <w:t>At 5%w/w: no foam observed after 1min</w:t>
            </w:r>
          </w:p>
        </w:tc>
        <w:tc>
          <w:tcPr>
            <w:tcW w:w="2100" w:type="dxa"/>
          </w:tcPr>
          <w:p w14:paraId="192B241D" w14:textId="77777777" w:rsidR="00607A0A" w:rsidRPr="0065213A" w:rsidRDefault="00607A0A" w:rsidP="0029309E">
            <w:pPr>
              <w:rPr>
                <w:rFonts w:cs="Arial"/>
                <w:lang w:eastAsia="de-DE"/>
              </w:rPr>
            </w:pPr>
            <w:r w:rsidRPr="0065213A">
              <w:rPr>
                <w:rFonts w:cs="Arial"/>
                <w:lang w:eastAsia="de-DE"/>
              </w:rPr>
              <w:t>Acceptable. The product is not a foaming product.</w:t>
            </w:r>
          </w:p>
        </w:tc>
        <w:tc>
          <w:tcPr>
            <w:tcW w:w="2332" w:type="dxa"/>
          </w:tcPr>
          <w:p w14:paraId="27153405" w14:textId="77777777" w:rsidR="00607A0A" w:rsidRPr="00563C5A" w:rsidRDefault="00607A0A" w:rsidP="0029309E">
            <w:pPr>
              <w:rPr>
                <w:rFonts w:cs="Arial"/>
                <w:lang w:val="de-DE" w:eastAsia="de-DE"/>
              </w:rPr>
            </w:pPr>
            <w:r w:rsidRPr="00563C5A">
              <w:rPr>
                <w:rFonts w:cs="Arial"/>
                <w:lang w:val="de-DE" w:eastAsia="de-DE"/>
              </w:rPr>
              <w:t>E. RAPHALEN, 2016</w:t>
            </w:r>
          </w:p>
          <w:p w14:paraId="7379623B" w14:textId="77777777" w:rsidR="00607A0A" w:rsidRPr="00563C5A" w:rsidRDefault="00607A0A" w:rsidP="0029309E">
            <w:pPr>
              <w:rPr>
                <w:rFonts w:cs="Arial"/>
                <w:lang w:val="de-DE" w:eastAsia="de-DE"/>
              </w:rPr>
            </w:pPr>
            <w:r w:rsidRPr="00563C5A">
              <w:rPr>
                <w:rFonts w:cs="Arial"/>
                <w:lang w:val="de-DE" w:eastAsia="de-DE"/>
              </w:rPr>
              <w:t>Report 402/16/1076F-e</w:t>
            </w:r>
          </w:p>
          <w:p w14:paraId="12BA570A" w14:textId="77777777" w:rsidR="00607A0A" w:rsidRPr="00563C5A" w:rsidRDefault="00607A0A" w:rsidP="0029309E">
            <w:pPr>
              <w:rPr>
                <w:rFonts w:cs="Arial"/>
                <w:lang w:val="de-DE" w:eastAsia="de-DE"/>
              </w:rPr>
            </w:pPr>
            <w:r w:rsidRPr="00563C5A">
              <w:rPr>
                <w:rFonts w:cs="Arial"/>
                <w:lang w:val="de-DE" w:eastAsia="de-DE"/>
              </w:rPr>
              <w:t>GLP</w:t>
            </w:r>
          </w:p>
        </w:tc>
      </w:tr>
      <w:tr w:rsidR="00607A0A" w:rsidRPr="00563C5A" w14:paraId="268D3297" w14:textId="77777777" w:rsidTr="0029309E">
        <w:trPr>
          <w:trHeight w:val="354"/>
        </w:trPr>
        <w:tc>
          <w:tcPr>
            <w:tcW w:w="2160" w:type="dxa"/>
          </w:tcPr>
          <w:p w14:paraId="3C1545AB" w14:textId="77777777" w:rsidR="00607A0A" w:rsidRPr="0065213A" w:rsidRDefault="00607A0A" w:rsidP="0029309E">
            <w:pPr>
              <w:rPr>
                <w:rFonts w:cs="Arial"/>
                <w:lang w:eastAsia="de-DE"/>
              </w:rPr>
            </w:pPr>
            <w:r w:rsidRPr="0065213A">
              <w:rPr>
                <w:rFonts w:cs="Arial"/>
                <w:lang w:eastAsia="de-DE"/>
              </w:rPr>
              <w:t>Surface tension</w:t>
            </w:r>
          </w:p>
        </w:tc>
        <w:tc>
          <w:tcPr>
            <w:tcW w:w="1690" w:type="dxa"/>
          </w:tcPr>
          <w:p w14:paraId="171E93CE"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OECD 115</w:t>
            </w:r>
          </w:p>
        </w:tc>
        <w:tc>
          <w:tcPr>
            <w:tcW w:w="1503" w:type="dxa"/>
          </w:tcPr>
          <w:p w14:paraId="0B1901C8"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lang w:eastAsia="de-DE"/>
              </w:rPr>
              <w:t>X6119C1, batch 1600600033</w:t>
            </w:r>
          </w:p>
        </w:tc>
        <w:tc>
          <w:tcPr>
            <w:tcW w:w="4885" w:type="dxa"/>
          </w:tcPr>
          <w:p w14:paraId="5966151F"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cs="Arial"/>
                <w:bCs/>
                <w:lang w:val="en-US"/>
              </w:rPr>
              <w:t>Surface tension of the pure test item: 23.29mN/m at 19.5°C</w:t>
            </w:r>
          </w:p>
        </w:tc>
        <w:tc>
          <w:tcPr>
            <w:tcW w:w="2100" w:type="dxa"/>
          </w:tcPr>
          <w:p w14:paraId="3C451A55"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cs="Arial"/>
                <w:bCs/>
                <w:lang w:val="en-US"/>
              </w:rPr>
              <w:t>Acceptable. The product is considered to be surface active.</w:t>
            </w:r>
          </w:p>
        </w:tc>
        <w:tc>
          <w:tcPr>
            <w:tcW w:w="2332" w:type="dxa"/>
          </w:tcPr>
          <w:p w14:paraId="42100113" w14:textId="77777777" w:rsidR="00607A0A" w:rsidRPr="00563C5A" w:rsidRDefault="00607A0A" w:rsidP="0029309E">
            <w:pPr>
              <w:rPr>
                <w:rFonts w:cs="Arial"/>
                <w:lang w:val="de-DE" w:eastAsia="de-DE"/>
              </w:rPr>
            </w:pPr>
            <w:r w:rsidRPr="00563C5A">
              <w:rPr>
                <w:rFonts w:cs="Arial"/>
                <w:lang w:val="de-DE" w:eastAsia="de-DE"/>
              </w:rPr>
              <w:t>E. RAPHALEN, 2016</w:t>
            </w:r>
          </w:p>
          <w:p w14:paraId="7B0619B4" w14:textId="77777777" w:rsidR="00607A0A" w:rsidRPr="00563C5A" w:rsidRDefault="00607A0A" w:rsidP="0029309E">
            <w:pPr>
              <w:keepNext/>
              <w:tabs>
                <w:tab w:val="left" w:pos="1304"/>
              </w:tabs>
              <w:spacing w:after="60" w:line="240" w:lineRule="atLeast"/>
              <w:jc w:val="both"/>
              <w:outlineLvl w:val="3"/>
              <w:rPr>
                <w:rFonts w:cs="Arial"/>
                <w:lang w:val="de-DE" w:eastAsia="de-DE"/>
              </w:rPr>
            </w:pPr>
            <w:r w:rsidRPr="00563C5A">
              <w:rPr>
                <w:rFonts w:cs="Arial"/>
                <w:lang w:val="de-DE" w:eastAsia="de-DE"/>
              </w:rPr>
              <w:t>Report 402/16/1076F-e</w:t>
            </w:r>
          </w:p>
          <w:p w14:paraId="34150C7F" w14:textId="77777777" w:rsidR="00607A0A" w:rsidRPr="00563C5A" w:rsidRDefault="00607A0A" w:rsidP="0029309E">
            <w:pPr>
              <w:keepNext/>
              <w:tabs>
                <w:tab w:val="left" w:pos="1304"/>
              </w:tabs>
              <w:spacing w:after="60" w:line="240" w:lineRule="atLeast"/>
              <w:jc w:val="both"/>
              <w:outlineLvl w:val="3"/>
              <w:rPr>
                <w:rFonts w:cs="Arial"/>
                <w:b/>
                <w:bCs/>
                <w:lang w:val="de-DE"/>
              </w:rPr>
            </w:pPr>
            <w:r w:rsidRPr="00563C5A">
              <w:rPr>
                <w:rFonts w:cs="Arial"/>
                <w:lang w:val="de-DE" w:eastAsia="de-DE"/>
              </w:rPr>
              <w:t>GLP</w:t>
            </w:r>
          </w:p>
        </w:tc>
      </w:tr>
    </w:tbl>
    <w:p w14:paraId="64D633AB" w14:textId="77777777" w:rsidR="00607A0A" w:rsidRPr="0065213A" w:rsidRDefault="00607A0A" w:rsidP="00607A0A">
      <w:pPr>
        <w:rPr>
          <w:rFonts w:cs="Arial"/>
          <w:b/>
        </w:rPr>
      </w:pPr>
      <w:r w:rsidRPr="0065213A">
        <w:rPr>
          <w:rFonts w:cs="Arial"/>
          <w:b/>
        </w:rPr>
        <w:t>X6119B1</w:t>
      </w:r>
    </w:p>
    <w:p w14:paraId="08891E30" w14:textId="77777777" w:rsidR="00607A0A" w:rsidRDefault="00607A0A" w:rsidP="00607A0A">
      <w:pPr>
        <w:rPr>
          <w:rFonts w:ascii="Arial" w:hAnsi="Arial" w:cs="Arial"/>
        </w:rPr>
      </w:pPr>
    </w:p>
    <w:tbl>
      <w:tblPr>
        <w:tblW w:w="14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1690"/>
        <w:gridCol w:w="1503"/>
        <w:gridCol w:w="4885"/>
        <w:gridCol w:w="2100"/>
        <w:gridCol w:w="2332"/>
      </w:tblGrid>
      <w:tr w:rsidR="00607A0A" w:rsidRPr="00563C5A" w14:paraId="46C78A72" w14:textId="77777777" w:rsidTr="0029309E">
        <w:trPr>
          <w:trHeight w:val="233"/>
        </w:trPr>
        <w:tc>
          <w:tcPr>
            <w:tcW w:w="2160" w:type="dxa"/>
          </w:tcPr>
          <w:p w14:paraId="0F57BC9B" w14:textId="77777777" w:rsidR="00607A0A" w:rsidRPr="0065213A" w:rsidRDefault="00607A0A" w:rsidP="0029309E">
            <w:pPr>
              <w:rPr>
                <w:rFonts w:cs="Arial"/>
                <w:lang w:eastAsia="de-DE"/>
              </w:rPr>
            </w:pPr>
            <w:r w:rsidRPr="0065213A">
              <w:rPr>
                <w:rFonts w:cs="Arial"/>
                <w:lang w:eastAsia="de-DE"/>
              </w:rPr>
              <w:t>Emulsifiability, re-emulsifiability and emulsion stability</w:t>
            </w:r>
          </w:p>
        </w:tc>
        <w:tc>
          <w:tcPr>
            <w:tcW w:w="1690" w:type="dxa"/>
          </w:tcPr>
          <w:p w14:paraId="33EB3D62" w14:textId="77777777" w:rsidR="00607A0A" w:rsidRPr="0065213A" w:rsidRDefault="00607A0A" w:rsidP="0029309E">
            <w:pPr>
              <w:rPr>
                <w:rFonts w:cs="Arial"/>
                <w:lang w:eastAsia="de-DE"/>
              </w:rPr>
            </w:pPr>
            <w:r w:rsidRPr="0065213A">
              <w:rPr>
                <w:rFonts w:cs="Arial"/>
                <w:lang w:eastAsia="de-DE"/>
              </w:rPr>
              <w:t>CIPAC MT 36.3</w:t>
            </w:r>
          </w:p>
        </w:tc>
        <w:tc>
          <w:tcPr>
            <w:tcW w:w="1503" w:type="dxa"/>
          </w:tcPr>
          <w:p w14:paraId="629E9F7B" w14:textId="77777777" w:rsidR="00607A0A" w:rsidRPr="0065213A" w:rsidRDefault="00607A0A" w:rsidP="0029309E">
            <w:pPr>
              <w:rPr>
                <w:rFonts w:cs="Arial"/>
                <w:lang w:eastAsia="de-DE"/>
              </w:rPr>
            </w:pPr>
            <w:r w:rsidRPr="0065213A">
              <w:rPr>
                <w:rFonts w:cs="Arial"/>
                <w:lang w:eastAsia="de-DE"/>
              </w:rPr>
              <w:t>X6119B1, batch PaP V 132.1</w:t>
            </w:r>
          </w:p>
        </w:tc>
        <w:tc>
          <w:tcPr>
            <w:tcW w:w="4885" w:type="dxa"/>
          </w:tcPr>
          <w:p w14:paraId="7A592B70" w14:textId="77777777" w:rsidR="00607A0A" w:rsidRPr="0065213A" w:rsidRDefault="00607A0A" w:rsidP="0029309E">
            <w:pPr>
              <w:rPr>
                <w:rFonts w:cs="Arial"/>
                <w:u w:val="single"/>
                <w:lang w:eastAsia="de-DE"/>
              </w:rPr>
            </w:pPr>
            <w:r w:rsidRPr="0065213A">
              <w:rPr>
                <w:rFonts w:cs="Arial"/>
                <w:u w:val="single"/>
                <w:lang w:eastAsia="de-DE"/>
              </w:rPr>
              <w:t xml:space="preserve">Before the long-term storage procedure, </w:t>
            </w:r>
            <w:r w:rsidRPr="00C17BB3">
              <w:rPr>
                <w:rFonts w:cs="Arial"/>
                <w:u w:val="single"/>
                <w:lang w:eastAsia="de-DE"/>
              </w:rPr>
              <w:t>10% w/w in</w:t>
            </w:r>
            <w:r w:rsidRPr="0065213A">
              <w:rPr>
                <w:rFonts w:cs="Arial"/>
                <w:u w:val="single"/>
                <w:lang w:eastAsia="de-DE"/>
              </w:rPr>
              <w:t xml:space="preserve"> standard waters A and D at 20 ± 2°C:</w:t>
            </w:r>
          </w:p>
          <w:p w14:paraId="49E46E42" w14:textId="77777777" w:rsidR="00607A0A" w:rsidRPr="0065213A" w:rsidRDefault="00607A0A" w:rsidP="0029309E">
            <w:pPr>
              <w:rPr>
                <w:rFonts w:cs="Arial"/>
                <w:lang w:eastAsia="de-DE"/>
              </w:rPr>
            </w:pPr>
          </w:p>
          <w:p w14:paraId="5B66BC82" w14:textId="77777777" w:rsidR="00607A0A" w:rsidRPr="0065213A" w:rsidRDefault="00607A0A" w:rsidP="0029309E">
            <w:pPr>
              <w:rPr>
                <w:rFonts w:cs="Arial"/>
                <w:lang w:eastAsia="de-DE"/>
              </w:rPr>
            </w:pPr>
            <w:r w:rsidRPr="0065213A">
              <w:rPr>
                <w:rFonts w:cs="Arial"/>
                <w:lang w:eastAsia="de-DE"/>
              </w:rPr>
              <w:t>Initial emulsification: uniform emulsion</w:t>
            </w:r>
          </w:p>
          <w:p w14:paraId="0F5A9B99" w14:textId="77777777" w:rsidR="00607A0A" w:rsidRPr="0065213A" w:rsidRDefault="00607A0A" w:rsidP="0029309E">
            <w:pPr>
              <w:rPr>
                <w:rFonts w:cs="Arial"/>
                <w:lang w:eastAsia="de-DE"/>
              </w:rPr>
            </w:pPr>
          </w:p>
          <w:p w14:paraId="2210044A" w14:textId="77777777" w:rsidR="00607A0A" w:rsidRPr="0065213A" w:rsidRDefault="00607A0A" w:rsidP="0029309E">
            <w:pPr>
              <w:rPr>
                <w:rFonts w:cs="Arial"/>
                <w:lang w:eastAsia="de-DE"/>
              </w:rPr>
            </w:pPr>
            <w:r w:rsidRPr="0065213A">
              <w:rPr>
                <w:rFonts w:cs="Arial"/>
                <w:lang w:eastAsia="de-DE"/>
              </w:rPr>
              <w:t>Emulsion stability on standing:  no free oil, cream, solid matter after standing for 30 min, 2h, 24h</w:t>
            </w:r>
          </w:p>
          <w:p w14:paraId="5B815E34" w14:textId="77777777" w:rsidR="00607A0A" w:rsidRPr="0065213A" w:rsidRDefault="00607A0A" w:rsidP="0029309E">
            <w:pPr>
              <w:rPr>
                <w:rFonts w:cs="Arial"/>
                <w:lang w:eastAsia="de-DE"/>
              </w:rPr>
            </w:pPr>
          </w:p>
          <w:p w14:paraId="0D07CA22" w14:textId="77777777" w:rsidR="00607A0A" w:rsidRPr="0065213A" w:rsidRDefault="00607A0A" w:rsidP="0029309E">
            <w:pPr>
              <w:rPr>
                <w:rFonts w:cs="Arial"/>
                <w:lang w:eastAsia="de-DE"/>
              </w:rPr>
            </w:pPr>
            <w:r w:rsidRPr="0065213A">
              <w:rPr>
                <w:rFonts w:cs="Arial"/>
                <w:lang w:eastAsia="de-DE"/>
              </w:rPr>
              <w:lastRenderedPageBreak/>
              <w:t>Re-emulsification after standing for 24 h: no free oil, cream, solid matter after standing for 30 s; uniform emulsion</w:t>
            </w:r>
          </w:p>
          <w:p w14:paraId="7EE23AA3" w14:textId="77777777" w:rsidR="00607A0A" w:rsidRPr="0065213A" w:rsidRDefault="00607A0A" w:rsidP="0029309E">
            <w:pPr>
              <w:rPr>
                <w:rFonts w:cs="Arial"/>
                <w:lang w:eastAsia="de-DE"/>
              </w:rPr>
            </w:pPr>
          </w:p>
          <w:p w14:paraId="47F07993" w14:textId="77777777" w:rsidR="00607A0A" w:rsidRPr="0065213A" w:rsidRDefault="00607A0A" w:rsidP="0029309E">
            <w:pPr>
              <w:rPr>
                <w:rFonts w:cs="Arial"/>
                <w:lang w:val="en-US" w:eastAsia="de-DE"/>
              </w:rPr>
            </w:pPr>
            <w:r w:rsidRPr="0065213A">
              <w:rPr>
                <w:rFonts w:cs="Arial"/>
                <w:lang w:eastAsia="de-DE"/>
              </w:rPr>
              <w:t>Final emulsion stability: no free oil, cream, solid matter after standing for 30 min</w:t>
            </w:r>
          </w:p>
          <w:p w14:paraId="6F74C7B4" w14:textId="77777777" w:rsidR="00607A0A" w:rsidRPr="0065213A" w:rsidRDefault="00607A0A" w:rsidP="0029309E">
            <w:pPr>
              <w:rPr>
                <w:rFonts w:cs="Arial"/>
                <w:lang w:eastAsia="de-DE"/>
              </w:rPr>
            </w:pPr>
          </w:p>
        </w:tc>
        <w:tc>
          <w:tcPr>
            <w:tcW w:w="2100" w:type="dxa"/>
          </w:tcPr>
          <w:p w14:paraId="6E1E3348" w14:textId="77777777" w:rsidR="00607A0A" w:rsidRPr="0065213A" w:rsidRDefault="00607A0A" w:rsidP="0029309E">
            <w:pPr>
              <w:rPr>
                <w:rFonts w:cs="Arial"/>
                <w:lang w:eastAsia="de-DE"/>
              </w:rPr>
            </w:pPr>
            <w:r w:rsidRPr="0065213A">
              <w:rPr>
                <w:rFonts w:cs="Arial"/>
                <w:lang w:eastAsia="de-DE"/>
              </w:rPr>
              <w:lastRenderedPageBreak/>
              <w:t>Acceptable. Based on the results provided, the product is considered to form stable emulsion.</w:t>
            </w:r>
          </w:p>
        </w:tc>
        <w:tc>
          <w:tcPr>
            <w:tcW w:w="2332" w:type="dxa"/>
          </w:tcPr>
          <w:p w14:paraId="17A24AC5" w14:textId="77777777" w:rsidR="00607A0A" w:rsidRPr="00563C5A" w:rsidRDefault="00607A0A" w:rsidP="0029309E">
            <w:pPr>
              <w:rPr>
                <w:rFonts w:cs="Arial"/>
                <w:lang w:val="de-DE" w:eastAsia="de-DE"/>
              </w:rPr>
            </w:pPr>
            <w:r w:rsidRPr="00563C5A">
              <w:rPr>
                <w:rFonts w:cs="Arial"/>
                <w:lang w:val="de-DE" w:eastAsia="de-DE"/>
              </w:rPr>
              <w:t>E. RAPHALEN, 2016</w:t>
            </w:r>
          </w:p>
          <w:p w14:paraId="481B138D" w14:textId="77777777" w:rsidR="00607A0A" w:rsidRPr="00563C5A" w:rsidRDefault="00607A0A" w:rsidP="0029309E">
            <w:pPr>
              <w:rPr>
                <w:rFonts w:cs="Arial"/>
                <w:lang w:val="de-DE" w:eastAsia="de-DE"/>
              </w:rPr>
            </w:pPr>
            <w:r w:rsidRPr="00563C5A">
              <w:rPr>
                <w:rFonts w:cs="Arial"/>
                <w:lang w:val="de-DE" w:eastAsia="de-DE"/>
              </w:rPr>
              <w:t>Report 402/16/1075F-e</w:t>
            </w:r>
          </w:p>
          <w:p w14:paraId="51C9D39A" w14:textId="77777777" w:rsidR="00607A0A" w:rsidRPr="00563C5A" w:rsidRDefault="00607A0A" w:rsidP="0029309E">
            <w:pPr>
              <w:rPr>
                <w:rFonts w:cs="Arial"/>
                <w:lang w:val="de-DE" w:eastAsia="de-DE"/>
              </w:rPr>
            </w:pPr>
            <w:r w:rsidRPr="00563C5A">
              <w:rPr>
                <w:rFonts w:cs="Arial"/>
                <w:lang w:val="de-DE" w:eastAsia="de-DE"/>
              </w:rPr>
              <w:t>GLP</w:t>
            </w:r>
          </w:p>
        </w:tc>
      </w:tr>
      <w:tr w:rsidR="00607A0A" w:rsidRPr="00563C5A" w14:paraId="3172D84F" w14:textId="77777777" w:rsidTr="0029309E">
        <w:trPr>
          <w:trHeight w:val="233"/>
        </w:trPr>
        <w:tc>
          <w:tcPr>
            <w:tcW w:w="2160" w:type="dxa"/>
          </w:tcPr>
          <w:p w14:paraId="70170689" w14:textId="77777777" w:rsidR="00607A0A" w:rsidRPr="0065213A" w:rsidRDefault="00607A0A" w:rsidP="0029309E">
            <w:pPr>
              <w:rPr>
                <w:rFonts w:cs="Arial"/>
                <w:lang w:eastAsia="de-DE"/>
              </w:rPr>
            </w:pPr>
            <w:r w:rsidRPr="0065213A">
              <w:rPr>
                <w:rFonts w:cs="Arial"/>
                <w:lang w:eastAsia="de-DE"/>
              </w:rPr>
              <w:t>Persistent foaming</w:t>
            </w:r>
          </w:p>
        </w:tc>
        <w:tc>
          <w:tcPr>
            <w:tcW w:w="1690" w:type="dxa"/>
          </w:tcPr>
          <w:p w14:paraId="3E62AEC7" w14:textId="77777777" w:rsidR="00607A0A" w:rsidRPr="0065213A" w:rsidRDefault="00607A0A" w:rsidP="0029309E">
            <w:pPr>
              <w:pStyle w:val="Default"/>
              <w:jc w:val="both"/>
              <w:rPr>
                <w:rFonts w:ascii="Verdana" w:hAnsi="Verdana" w:cs="Arial"/>
                <w:sz w:val="20"/>
                <w:szCs w:val="20"/>
                <w:lang w:eastAsia="de-DE"/>
              </w:rPr>
            </w:pPr>
            <w:r w:rsidRPr="0065213A">
              <w:rPr>
                <w:rFonts w:ascii="Verdana" w:hAnsi="Verdana" w:cs="Arial"/>
                <w:sz w:val="20"/>
                <w:szCs w:val="20"/>
                <w:lang w:eastAsia="de-DE"/>
              </w:rPr>
              <w:t>CIPAC MT 47.2</w:t>
            </w:r>
          </w:p>
        </w:tc>
        <w:tc>
          <w:tcPr>
            <w:tcW w:w="1503" w:type="dxa"/>
          </w:tcPr>
          <w:p w14:paraId="6AD7EF9E" w14:textId="77777777" w:rsidR="00607A0A" w:rsidRPr="0065213A" w:rsidRDefault="00607A0A" w:rsidP="0029309E">
            <w:pPr>
              <w:rPr>
                <w:rFonts w:cs="Arial"/>
                <w:lang w:eastAsia="de-DE"/>
              </w:rPr>
            </w:pPr>
            <w:r w:rsidRPr="0065213A">
              <w:rPr>
                <w:rFonts w:cs="Arial"/>
                <w:lang w:eastAsia="de-DE"/>
              </w:rPr>
              <w:t>X6119B1, batch PaP V 132.1</w:t>
            </w:r>
          </w:p>
        </w:tc>
        <w:tc>
          <w:tcPr>
            <w:tcW w:w="4885" w:type="dxa"/>
          </w:tcPr>
          <w:p w14:paraId="79106CBE" w14:textId="77777777" w:rsidR="00607A0A" w:rsidRPr="0065213A" w:rsidRDefault="00607A0A" w:rsidP="0029309E">
            <w:pPr>
              <w:rPr>
                <w:rFonts w:cs="Arial"/>
                <w:lang w:eastAsia="de-DE"/>
              </w:rPr>
            </w:pPr>
            <w:r w:rsidRPr="0065213A">
              <w:rPr>
                <w:rFonts w:cs="Arial"/>
                <w:lang w:eastAsia="de-DE"/>
              </w:rPr>
              <w:t>At 10%w/w: no foam observed after 1min</w:t>
            </w:r>
          </w:p>
        </w:tc>
        <w:tc>
          <w:tcPr>
            <w:tcW w:w="2100" w:type="dxa"/>
          </w:tcPr>
          <w:p w14:paraId="0628A80B" w14:textId="77777777" w:rsidR="00607A0A" w:rsidRPr="0065213A" w:rsidRDefault="00607A0A" w:rsidP="0029309E">
            <w:pPr>
              <w:rPr>
                <w:rFonts w:cs="Arial"/>
                <w:lang w:eastAsia="de-DE"/>
              </w:rPr>
            </w:pPr>
            <w:r w:rsidRPr="0065213A">
              <w:rPr>
                <w:rFonts w:cs="Arial"/>
                <w:lang w:eastAsia="de-DE"/>
              </w:rPr>
              <w:t>Acceptable. The product is not a foaming product.</w:t>
            </w:r>
          </w:p>
        </w:tc>
        <w:tc>
          <w:tcPr>
            <w:tcW w:w="2332" w:type="dxa"/>
          </w:tcPr>
          <w:p w14:paraId="60C35A94" w14:textId="77777777" w:rsidR="00607A0A" w:rsidRPr="00563C5A" w:rsidRDefault="00607A0A" w:rsidP="0029309E">
            <w:pPr>
              <w:rPr>
                <w:rFonts w:cs="Arial"/>
                <w:lang w:val="de-DE" w:eastAsia="de-DE"/>
              </w:rPr>
            </w:pPr>
            <w:r w:rsidRPr="00563C5A">
              <w:rPr>
                <w:rFonts w:cs="Arial"/>
                <w:lang w:val="de-DE" w:eastAsia="de-DE"/>
              </w:rPr>
              <w:t>E. RAPHALEN, 2016</w:t>
            </w:r>
          </w:p>
          <w:p w14:paraId="4176BC87" w14:textId="77777777" w:rsidR="00607A0A" w:rsidRPr="00563C5A" w:rsidRDefault="00607A0A" w:rsidP="0029309E">
            <w:pPr>
              <w:rPr>
                <w:rFonts w:cs="Arial"/>
                <w:lang w:val="de-DE" w:eastAsia="de-DE"/>
              </w:rPr>
            </w:pPr>
            <w:r w:rsidRPr="00563C5A">
              <w:rPr>
                <w:rFonts w:cs="Arial"/>
                <w:lang w:val="de-DE" w:eastAsia="de-DE"/>
              </w:rPr>
              <w:t>Report 402/16/1075F-e</w:t>
            </w:r>
          </w:p>
          <w:p w14:paraId="032B5BF1" w14:textId="77777777" w:rsidR="00607A0A" w:rsidRPr="00563C5A" w:rsidRDefault="00607A0A" w:rsidP="0029309E">
            <w:pPr>
              <w:rPr>
                <w:rFonts w:cs="Arial"/>
                <w:lang w:val="de-DE" w:eastAsia="de-DE"/>
              </w:rPr>
            </w:pPr>
            <w:r w:rsidRPr="00563C5A">
              <w:rPr>
                <w:rFonts w:cs="Arial"/>
                <w:lang w:val="de-DE" w:eastAsia="de-DE"/>
              </w:rPr>
              <w:t>GLP</w:t>
            </w:r>
          </w:p>
        </w:tc>
      </w:tr>
      <w:tr w:rsidR="00607A0A" w:rsidRPr="00563C5A" w14:paraId="59BC9AEC" w14:textId="77777777" w:rsidTr="0029309E">
        <w:trPr>
          <w:trHeight w:val="354"/>
        </w:trPr>
        <w:tc>
          <w:tcPr>
            <w:tcW w:w="2160" w:type="dxa"/>
          </w:tcPr>
          <w:p w14:paraId="1DE12B8A" w14:textId="77777777" w:rsidR="00607A0A" w:rsidRPr="0065213A" w:rsidRDefault="00607A0A" w:rsidP="0029309E">
            <w:pPr>
              <w:rPr>
                <w:rFonts w:cs="Arial"/>
                <w:lang w:eastAsia="de-DE"/>
              </w:rPr>
            </w:pPr>
            <w:r w:rsidRPr="0065213A">
              <w:rPr>
                <w:rFonts w:cs="Arial"/>
                <w:lang w:eastAsia="de-DE"/>
              </w:rPr>
              <w:t>Surface tension</w:t>
            </w:r>
          </w:p>
        </w:tc>
        <w:tc>
          <w:tcPr>
            <w:tcW w:w="1690" w:type="dxa"/>
          </w:tcPr>
          <w:p w14:paraId="625019A2"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OECD 115</w:t>
            </w:r>
          </w:p>
        </w:tc>
        <w:tc>
          <w:tcPr>
            <w:tcW w:w="1503" w:type="dxa"/>
          </w:tcPr>
          <w:p w14:paraId="35F44726"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lang w:eastAsia="de-DE"/>
              </w:rPr>
              <w:t>X6119B1, batch PaP V 132.1</w:t>
            </w:r>
          </w:p>
        </w:tc>
        <w:tc>
          <w:tcPr>
            <w:tcW w:w="4885" w:type="dxa"/>
          </w:tcPr>
          <w:p w14:paraId="775A5AD6"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cs="Arial"/>
                <w:bCs/>
                <w:lang w:val="en-US"/>
              </w:rPr>
              <w:t>Surface tension of the pure test item: 23.02mN/m at 19.3°C</w:t>
            </w:r>
          </w:p>
        </w:tc>
        <w:tc>
          <w:tcPr>
            <w:tcW w:w="2100" w:type="dxa"/>
          </w:tcPr>
          <w:p w14:paraId="605BC25F"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cs="Arial"/>
                <w:bCs/>
                <w:lang w:val="en-US"/>
              </w:rPr>
              <w:t>Acceptable. The product is considered to be surface active.</w:t>
            </w:r>
          </w:p>
        </w:tc>
        <w:tc>
          <w:tcPr>
            <w:tcW w:w="2332" w:type="dxa"/>
          </w:tcPr>
          <w:p w14:paraId="3B3C8F74" w14:textId="77777777" w:rsidR="00607A0A" w:rsidRPr="00563C5A" w:rsidRDefault="00607A0A" w:rsidP="0029309E">
            <w:pPr>
              <w:rPr>
                <w:rFonts w:cs="Arial"/>
                <w:lang w:val="de-DE" w:eastAsia="de-DE"/>
              </w:rPr>
            </w:pPr>
            <w:r w:rsidRPr="00563C5A">
              <w:rPr>
                <w:rFonts w:cs="Arial"/>
                <w:lang w:val="de-DE" w:eastAsia="de-DE"/>
              </w:rPr>
              <w:t>E. RAPHALEN, 2016</w:t>
            </w:r>
          </w:p>
          <w:p w14:paraId="1D581FEC" w14:textId="77777777" w:rsidR="00607A0A" w:rsidRPr="00563C5A" w:rsidRDefault="00607A0A" w:rsidP="0029309E">
            <w:pPr>
              <w:keepNext/>
              <w:tabs>
                <w:tab w:val="left" w:pos="1304"/>
              </w:tabs>
              <w:spacing w:after="60" w:line="240" w:lineRule="atLeast"/>
              <w:jc w:val="both"/>
              <w:outlineLvl w:val="3"/>
              <w:rPr>
                <w:rFonts w:cs="Arial"/>
                <w:lang w:val="de-DE" w:eastAsia="de-DE"/>
              </w:rPr>
            </w:pPr>
            <w:r w:rsidRPr="00563C5A">
              <w:rPr>
                <w:rFonts w:cs="Arial"/>
                <w:lang w:val="de-DE" w:eastAsia="de-DE"/>
              </w:rPr>
              <w:t>Report 402/16/1075F-e</w:t>
            </w:r>
          </w:p>
          <w:p w14:paraId="58CD5ED9" w14:textId="77777777" w:rsidR="00607A0A" w:rsidRPr="00563C5A" w:rsidRDefault="00607A0A" w:rsidP="0029309E">
            <w:pPr>
              <w:keepNext/>
              <w:tabs>
                <w:tab w:val="left" w:pos="1304"/>
              </w:tabs>
              <w:spacing w:after="60" w:line="240" w:lineRule="atLeast"/>
              <w:jc w:val="both"/>
              <w:outlineLvl w:val="3"/>
              <w:rPr>
                <w:rFonts w:cs="Arial"/>
                <w:b/>
                <w:bCs/>
                <w:lang w:val="de-DE"/>
              </w:rPr>
            </w:pPr>
            <w:r w:rsidRPr="00563C5A">
              <w:rPr>
                <w:rFonts w:cs="Arial"/>
                <w:lang w:val="de-DE" w:eastAsia="de-DE"/>
              </w:rPr>
              <w:t>GLP</w:t>
            </w:r>
          </w:p>
        </w:tc>
      </w:tr>
      <w:tr w:rsidR="00607A0A" w:rsidRPr="0065213A" w14:paraId="0BA1C610" w14:textId="77777777" w:rsidTr="0029309E">
        <w:trPr>
          <w:trHeight w:val="354"/>
        </w:trPr>
        <w:tc>
          <w:tcPr>
            <w:tcW w:w="2160" w:type="dxa"/>
          </w:tcPr>
          <w:p w14:paraId="339045BF" w14:textId="77777777" w:rsidR="00607A0A" w:rsidRPr="0065213A" w:rsidRDefault="00607A0A" w:rsidP="0029309E">
            <w:pPr>
              <w:rPr>
                <w:rFonts w:cs="Arial"/>
                <w:lang w:eastAsia="de-DE"/>
              </w:rPr>
            </w:pPr>
            <w:r w:rsidRPr="0065213A">
              <w:rPr>
                <w:rFonts w:cs="Arial"/>
                <w:lang w:eastAsia="de-DE"/>
              </w:rPr>
              <w:t xml:space="preserve">Viscosity </w:t>
            </w:r>
          </w:p>
        </w:tc>
        <w:tc>
          <w:tcPr>
            <w:tcW w:w="1690" w:type="dxa"/>
          </w:tcPr>
          <w:p w14:paraId="40D08D73" w14:textId="4D728445" w:rsidR="00607A0A" w:rsidRPr="0065213A" w:rsidRDefault="00607A0A" w:rsidP="00497A96">
            <w:pPr>
              <w:keepNext/>
              <w:tabs>
                <w:tab w:val="left" w:pos="1304"/>
              </w:tabs>
              <w:spacing w:after="60" w:line="240" w:lineRule="atLeast"/>
              <w:jc w:val="both"/>
              <w:outlineLvl w:val="3"/>
              <w:rPr>
                <w:rFonts w:cs="Arial"/>
                <w:bCs/>
              </w:rPr>
            </w:pPr>
            <w:r w:rsidRPr="0065213A">
              <w:rPr>
                <w:rFonts w:cs="Arial"/>
                <w:bCs/>
              </w:rPr>
              <w:t>OECD 11</w:t>
            </w:r>
            <w:r w:rsidR="00497A96">
              <w:rPr>
                <w:rFonts w:cs="Arial"/>
                <w:bCs/>
              </w:rPr>
              <w:t>4</w:t>
            </w:r>
          </w:p>
        </w:tc>
        <w:tc>
          <w:tcPr>
            <w:tcW w:w="1503" w:type="dxa"/>
          </w:tcPr>
          <w:p w14:paraId="1BCF3F2F"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lang w:eastAsia="de-DE"/>
              </w:rPr>
              <w:t>X6119B1, batch PaP V 132.1</w:t>
            </w:r>
          </w:p>
        </w:tc>
        <w:tc>
          <w:tcPr>
            <w:tcW w:w="4885" w:type="dxa"/>
          </w:tcPr>
          <w:p w14:paraId="78B7AFB5"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cs="Arial"/>
                <w:bCs/>
                <w:lang w:val="en-US"/>
              </w:rPr>
              <w:t>The kinematic viscosity was determined using a flow cup method.</w:t>
            </w:r>
          </w:p>
          <w:p w14:paraId="39DCB774"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cs="Arial"/>
                <w:bCs/>
                <w:lang w:val="en-US"/>
              </w:rPr>
              <w:t>20.0°C: &lt;6.62mm</w:t>
            </w:r>
            <w:r w:rsidRPr="0065213A">
              <w:rPr>
                <w:rFonts w:cs="Arial"/>
                <w:bCs/>
                <w:vertAlign w:val="superscript"/>
                <w:lang w:val="en-US"/>
              </w:rPr>
              <w:t>2</w:t>
            </w:r>
            <w:r w:rsidRPr="0065213A">
              <w:rPr>
                <w:rFonts w:cs="Arial"/>
                <w:bCs/>
                <w:lang w:val="en-US"/>
              </w:rPr>
              <w:t>/s</w:t>
            </w:r>
          </w:p>
          <w:p w14:paraId="6376AAFD"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cs="Arial"/>
                <w:bCs/>
                <w:lang w:val="en-US"/>
              </w:rPr>
              <w:t>40°C: &lt;6.62mm</w:t>
            </w:r>
            <w:r w:rsidRPr="0065213A">
              <w:rPr>
                <w:rFonts w:cs="Arial"/>
                <w:bCs/>
                <w:vertAlign w:val="superscript"/>
                <w:lang w:val="en-US"/>
              </w:rPr>
              <w:t>2</w:t>
            </w:r>
            <w:r w:rsidRPr="0065213A">
              <w:rPr>
                <w:rFonts w:cs="Arial"/>
                <w:bCs/>
                <w:lang w:val="en-US"/>
              </w:rPr>
              <w:t>/s</w:t>
            </w:r>
          </w:p>
        </w:tc>
        <w:tc>
          <w:tcPr>
            <w:tcW w:w="2100" w:type="dxa"/>
          </w:tcPr>
          <w:p w14:paraId="5A8AA18C"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cs="Arial"/>
                <w:bCs/>
                <w:lang w:val="en-US"/>
              </w:rPr>
              <w:t>Acceptable. However, no details were provided at different RPM. It can be assumed as for X6119C that the product has non Newtonian properties.</w:t>
            </w:r>
          </w:p>
        </w:tc>
        <w:tc>
          <w:tcPr>
            <w:tcW w:w="2332" w:type="dxa"/>
          </w:tcPr>
          <w:p w14:paraId="39F1FB05" w14:textId="77777777" w:rsidR="00497A96" w:rsidRPr="00563C5A" w:rsidRDefault="00497A96" w:rsidP="00497A96">
            <w:pPr>
              <w:rPr>
                <w:rFonts w:cs="Arial"/>
                <w:lang w:val="de-DE" w:eastAsia="de-DE"/>
              </w:rPr>
            </w:pPr>
            <w:r w:rsidRPr="00563C5A">
              <w:rPr>
                <w:rFonts w:cs="Arial"/>
                <w:lang w:val="de-DE" w:eastAsia="de-DE"/>
              </w:rPr>
              <w:t>E. RAPHALEN, 2016</w:t>
            </w:r>
          </w:p>
          <w:p w14:paraId="1337C7E9" w14:textId="77777777" w:rsidR="00497A96" w:rsidRPr="00563C5A" w:rsidRDefault="00497A96" w:rsidP="00497A96">
            <w:pPr>
              <w:keepNext/>
              <w:tabs>
                <w:tab w:val="left" w:pos="1304"/>
              </w:tabs>
              <w:spacing w:after="60" w:line="240" w:lineRule="atLeast"/>
              <w:jc w:val="both"/>
              <w:outlineLvl w:val="3"/>
              <w:rPr>
                <w:rFonts w:cs="Arial"/>
                <w:lang w:val="de-DE" w:eastAsia="de-DE"/>
              </w:rPr>
            </w:pPr>
            <w:r w:rsidRPr="00563C5A">
              <w:rPr>
                <w:rFonts w:cs="Arial"/>
                <w:lang w:val="de-DE" w:eastAsia="de-DE"/>
              </w:rPr>
              <w:t>Report 402/16/1075F-e</w:t>
            </w:r>
          </w:p>
          <w:p w14:paraId="13645872" w14:textId="5DFCE7FF" w:rsidR="00607A0A" w:rsidRPr="0065213A" w:rsidRDefault="00497A96" w:rsidP="00497A96">
            <w:pPr>
              <w:rPr>
                <w:rFonts w:cs="Arial"/>
                <w:lang w:eastAsia="de-DE"/>
              </w:rPr>
            </w:pPr>
            <w:r w:rsidRPr="00563C5A">
              <w:rPr>
                <w:rFonts w:cs="Arial"/>
                <w:lang w:val="de-DE" w:eastAsia="de-DE"/>
              </w:rPr>
              <w:t>GLP</w:t>
            </w:r>
          </w:p>
        </w:tc>
      </w:tr>
    </w:tbl>
    <w:p w14:paraId="58381393" w14:textId="77777777" w:rsidR="00607A0A" w:rsidRPr="00287B13" w:rsidRDefault="00607A0A" w:rsidP="00607A0A">
      <w:pPr>
        <w:rPr>
          <w:rFonts w:ascii="Arial" w:hAnsi="Arial" w:cs="Arial"/>
        </w:rPr>
      </w:pPr>
    </w:p>
    <w:p w14:paraId="0A8991F5" w14:textId="77777777" w:rsidR="00E05739" w:rsidRDefault="00E05739" w:rsidP="00607A0A">
      <w:pPr>
        <w:rPr>
          <w:rFonts w:cs="Arial"/>
          <w:b/>
        </w:rPr>
      </w:pPr>
    </w:p>
    <w:p w14:paraId="43E6A4D7" w14:textId="77777777" w:rsidR="00E05739" w:rsidRDefault="00E05739" w:rsidP="00607A0A">
      <w:pPr>
        <w:rPr>
          <w:rFonts w:cs="Arial"/>
          <w:b/>
        </w:rPr>
      </w:pPr>
    </w:p>
    <w:p w14:paraId="5400814C" w14:textId="77777777" w:rsidR="00E05739" w:rsidRDefault="00E05739" w:rsidP="00607A0A">
      <w:pPr>
        <w:rPr>
          <w:rFonts w:cs="Arial"/>
          <w:b/>
        </w:rPr>
      </w:pPr>
    </w:p>
    <w:p w14:paraId="5B4B085B" w14:textId="77777777" w:rsidR="00E05739" w:rsidRDefault="00E05739" w:rsidP="00607A0A">
      <w:pPr>
        <w:rPr>
          <w:rFonts w:cs="Arial"/>
          <w:b/>
        </w:rPr>
      </w:pPr>
    </w:p>
    <w:p w14:paraId="7F18E2DD" w14:textId="77777777" w:rsidR="00E05739" w:rsidRDefault="00E05739" w:rsidP="00607A0A">
      <w:pPr>
        <w:rPr>
          <w:rFonts w:cs="Arial"/>
          <w:b/>
        </w:rPr>
      </w:pPr>
    </w:p>
    <w:p w14:paraId="3C03531A" w14:textId="77777777" w:rsidR="00E05739" w:rsidRDefault="00E05739" w:rsidP="00607A0A">
      <w:pPr>
        <w:rPr>
          <w:rFonts w:cs="Arial"/>
          <w:b/>
        </w:rPr>
      </w:pPr>
    </w:p>
    <w:p w14:paraId="225AF5D3" w14:textId="77777777" w:rsidR="00E05739" w:rsidRDefault="00E05739" w:rsidP="00607A0A">
      <w:pPr>
        <w:rPr>
          <w:rFonts w:cs="Arial"/>
          <w:b/>
        </w:rPr>
      </w:pPr>
    </w:p>
    <w:p w14:paraId="506B1BC6" w14:textId="77777777" w:rsidR="00E05739" w:rsidRDefault="00E05739" w:rsidP="00607A0A">
      <w:pPr>
        <w:rPr>
          <w:rFonts w:cs="Arial"/>
          <w:b/>
        </w:rPr>
      </w:pPr>
    </w:p>
    <w:p w14:paraId="5A407C32" w14:textId="77777777" w:rsidR="00E05739" w:rsidRDefault="00E05739" w:rsidP="00607A0A">
      <w:pPr>
        <w:rPr>
          <w:rFonts w:cs="Arial"/>
          <w:b/>
        </w:rPr>
      </w:pPr>
    </w:p>
    <w:p w14:paraId="54EF08A4" w14:textId="77777777" w:rsidR="00E05739" w:rsidRDefault="00E05739" w:rsidP="00607A0A">
      <w:pPr>
        <w:rPr>
          <w:rFonts w:cs="Arial"/>
          <w:b/>
        </w:rPr>
      </w:pPr>
    </w:p>
    <w:p w14:paraId="5470BBB5" w14:textId="77777777" w:rsidR="00E05739" w:rsidRDefault="00E05739" w:rsidP="00607A0A">
      <w:pPr>
        <w:rPr>
          <w:rFonts w:cs="Arial"/>
          <w:b/>
        </w:rPr>
      </w:pPr>
    </w:p>
    <w:p w14:paraId="7D0F084C" w14:textId="77777777" w:rsidR="00E05739" w:rsidRDefault="00E05739" w:rsidP="00607A0A">
      <w:pPr>
        <w:rPr>
          <w:rFonts w:cs="Arial"/>
          <w:b/>
        </w:rPr>
      </w:pPr>
    </w:p>
    <w:p w14:paraId="3E3A31E4" w14:textId="77777777" w:rsidR="00E05739" w:rsidRDefault="00E05739" w:rsidP="00E05739">
      <w:pPr>
        <w:rPr>
          <w:rFonts w:cs="Arial"/>
        </w:rPr>
      </w:pPr>
      <w:r>
        <w:rPr>
          <w:rFonts w:cs="Arial"/>
        </w:rPr>
        <w:t>In order to support a shelf life of 12 months which is claimed and to confirm the extrapolation made from products of meta SPC1 to X6119B1, the applicant has submitted control quality data including contents of each active ingredient using method based on HPLC-UV (C18 column):</w:t>
      </w:r>
    </w:p>
    <w:p w14:paraId="5998C4B4" w14:textId="77777777" w:rsidR="00E05739" w:rsidRDefault="00E05739" w:rsidP="00E05739">
      <w:pPr>
        <w:rPr>
          <w:rFonts w:cs="Arial"/>
        </w:rPr>
      </w:pPr>
    </w:p>
    <w:p w14:paraId="54BF152A" w14:textId="77777777" w:rsidR="00E05739" w:rsidRPr="00D521B0" w:rsidRDefault="00E05739" w:rsidP="00E05739">
      <w:pPr>
        <w:rPr>
          <w:rFonts w:cs="Arial"/>
        </w:rPr>
      </w:pPr>
    </w:p>
    <w:p w14:paraId="419BDC0D" w14:textId="77777777" w:rsidR="00E05739" w:rsidRPr="00665C87" w:rsidRDefault="00E05739" w:rsidP="00E05739">
      <w:pPr>
        <w:pStyle w:val="Column3"/>
        <w:spacing w:before="0" w:line="240" w:lineRule="auto"/>
        <w:ind w:left="0"/>
        <w:jc w:val="both"/>
        <w:rPr>
          <w:rFonts w:ascii="Verdana" w:hAnsi="Verdana" w:cs="Arial"/>
          <w:noProof/>
          <w:sz w:val="20"/>
          <w:lang w:val="fr-FR" w:eastAsia="fr-FR"/>
        </w:rPr>
      </w:pPr>
      <w:r w:rsidRPr="00665C87">
        <w:rPr>
          <w:rFonts w:ascii="Verdana" w:hAnsi="Verdana" w:cs="Arial"/>
          <w:noProof/>
          <w:sz w:val="20"/>
          <w:lang w:val="fr-FR" w:eastAsia="fr-FR"/>
        </w:rPr>
        <w:drawing>
          <wp:inline distT="0" distB="0" distL="0" distR="0" wp14:anchorId="09EE6D81" wp14:editId="1AEB973A">
            <wp:extent cx="9363710" cy="9620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4" cstate="print">
                      <a:extLst>
                        <a:ext uri="{28A0092B-C50C-407E-A947-70E740481C1C}">
                          <a14:useLocalDpi xmlns:a14="http://schemas.microsoft.com/office/drawing/2010/main" val="0"/>
                        </a:ext>
                      </a:extLst>
                    </a:blip>
                    <a:srcRect r="11099" b="14285"/>
                    <a:stretch>
                      <a:fillRect/>
                    </a:stretch>
                  </pic:blipFill>
                  <pic:spPr bwMode="auto">
                    <a:xfrm>
                      <a:off x="0" y="0"/>
                      <a:ext cx="9363710" cy="962025"/>
                    </a:xfrm>
                    <a:prstGeom prst="rect">
                      <a:avLst/>
                    </a:prstGeom>
                    <a:noFill/>
                    <a:ln>
                      <a:noFill/>
                    </a:ln>
                  </pic:spPr>
                </pic:pic>
              </a:graphicData>
            </a:graphic>
          </wp:inline>
        </w:drawing>
      </w:r>
    </w:p>
    <w:p w14:paraId="1355B8DD" w14:textId="77777777" w:rsidR="00E05739" w:rsidRPr="00665C87" w:rsidRDefault="00E05739" w:rsidP="00E05739">
      <w:pPr>
        <w:pStyle w:val="Column3"/>
        <w:spacing w:before="0" w:line="240" w:lineRule="auto"/>
        <w:ind w:left="0"/>
        <w:jc w:val="both"/>
        <w:rPr>
          <w:rFonts w:ascii="Verdana" w:hAnsi="Verdana" w:cs="Arial"/>
          <w:sz w:val="20"/>
          <w:lang w:val="en-US"/>
        </w:rPr>
      </w:pPr>
    </w:p>
    <w:p w14:paraId="5AA1BD77" w14:textId="432B59CD" w:rsidR="00E05739" w:rsidRPr="00D521B0" w:rsidRDefault="00E05739" w:rsidP="00E05739">
      <w:pPr>
        <w:pStyle w:val="Column3"/>
        <w:spacing w:before="0" w:line="240" w:lineRule="auto"/>
        <w:ind w:left="0"/>
        <w:jc w:val="both"/>
        <w:rPr>
          <w:rFonts w:ascii="Verdana" w:hAnsi="Verdana" w:cs="Arial"/>
          <w:sz w:val="20"/>
          <w:lang w:val="en-US"/>
        </w:rPr>
      </w:pPr>
      <w:r w:rsidRPr="00665C87">
        <w:rPr>
          <w:rFonts w:ascii="Verdana" w:hAnsi="Verdana" w:cs="Arial"/>
          <w:sz w:val="20"/>
          <w:lang w:val="en-US"/>
        </w:rPr>
        <w:t>For the 3 analysed batches, aged between 20 and 22 months, the active substances' content has no</w:t>
      </w:r>
      <w:r>
        <w:rPr>
          <w:rFonts w:ascii="Verdana" w:hAnsi="Verdana" w:cs="Arial"/>
          <w:sz w:val="20"/>
          <w:lang w:val="en-US"/>
        </w:rPr>
        <w:t xml:space="preserve">t varied by more than +/- 10%. FR considers that data are sufficient to propose only a shelf life of 12 months as claimed by the applicant. </w:t>
      </w:r>
      <w:r w:rsidR="00333BE1">
        <w:rPr>
          <w:rFonts w:ascii="Verdana" w:hAnsi="Verdana" w:cs="Arial"/>
          <w:sz w:val="20"/>
          <w:lang w:val="en-US"/>
        </w:rPr>
        <w:t>Indeed, s</w:t>
      </w:r>
      <w:r>
        <w:rPr>
          <w:rFonts w:ascii="Verdana" w:hAnsi="Verdana" w:cs="Arial"/>
          <w:sz w:val="20"/>
          <w:lang w:val="en-US"/>
        </w:rPr>
        <w:t xml:space="preserve">ince these results consist of QC data and not to a formal shelf life study, FR is not of the opinion to grant a longer shelf life. </w:t>
      </w:r>
    </w:p>
    <w:p w14:paraId="6CC59AFA" w14:textId="77777777" w:rsidR="00E05739" w:rsidRPr="00E05739" w:rsidRDefault="00E05739" w:rsidP="00607A0A">
      <w:pPr>
        <w:rPr>
          <w:rFonts w:cs="Arial"/>
          <w:b/>
          <w:lang w:val="en-US"/>
        </w:rPr>
      </w:pPr>
    </w:p>
    <w:p w14:paraId="1A1D12BB" w14:textId="77777777" w:rsidR="00E05739" w:rsidRDefault="00E05739" w:rsidP="00607A0A">
      <w:pPr>
        <w:rPr>
          <w:rFonts w:cs="Arial"/>
          <w:b/>
        </w:rPr>
      </w:pPr>
    </w:p>
    <w:p w14:paraId="664BB039" w14:textId="77777777" w:rsidR="00E05739" w:rsidRDefault="00E05739" w:rsidP="00607A0A">
      <w:pPr>
        <w:rPr>
          <w:rFonts w:cs="Arial"/>
          <w:b/>
        </w:rPr>
      </w:pPr>
    </w:p>
    <w:p w14:paraId="5B8A91D7" w14:textId="0EA4E0AB" w:rsidR="00607A0A" w:rsidRPr="0065213A" w:rsidRDefault="00607A0A" w:rsidP="00607A0A">
      <w:pPr>
        <w:rPr>
          <w:rFonts w:cs="Arial"/>
          <w:b/>
        </w:rPr>
      </w:pPr>
      <w:r w:rsidRPr="0065213A">
        <w:rPr>
          <w:rFonts w:cs="Arial"/>
          <w:b/>
        </w:rPr>
        <w:t>Conclusion on meta SPC 2</w:t>
      </w:r>
    </w:p>
    <w:p w14:paraId="6E09D532" w14:textId="77777777" w:rsidR="00607A0A" w:rsidRPr="0065213A" w:rsidRDefault="00607A0A" w:rsidP="00607A0A">
      <w:pPr>
        <w:rPr>
          <w:rFonts w:cs="Arial"/>
        </w:rPr>
      </w:pPr>
    </w:p>
    <w:p w14:paraId="0A44D52E" w14:textId="77777777" w:rsidR="00607A0A" w:rsidRPr="0065213A" w:rsidRDefault="00607A0A" w:rsidP="00607A0A">
      <w:pPr>
        <w:rPr>
          <w:rFonts w:cs="Arial"/>
        </w:rPr>
      </w:pPr>
      <w:r w:rsidRPr="0065213A">
        <w:rPr>
          <w:rFonts w:cs="Arial"/>
        </w:rPr>
        <w:t>This meta SPC covers X6119C1 and X6119B1.</w:t>
      </w:r>
    </w:p>
    <w:p w14:paraId="0DB2FC7D" w14:textId="3989F06C" w:rsidR="00607A0A" w:rsidRPr="0065213A" w:rsidRDefault="00607A0A" w:rsidP="00607A0A">
      <w:pPr>
        <w:jc w:val="both"/>
        <w:rPr>
          <w:rFonts w:cs="Arial"/>
          <w:lang w:val="en-US" w:eastAsia="en-US"/>
        </w:rPr>
      </w:pPr>
      <w:r w:rsidRPr="0065213A">
        <w:rPr>
          <w:rFonts w:cs="Arial"/>
        </w:rPr>
        <w:t xml:space="preserve">Products of meta SPC </w:t>
      </w:r>
      <w:r w:rsidR="00173420" w:rsidRPr="0065213A">
        <w:rPr>
          <w:rFonts w:cs="Arial"/>
        </w:rPr>
        <w:t xml:space="preserve">2 </w:t>
      </w:r>
      <w:r w:rsidRPr="0065213A">
        <w:rPr>
          <w:rFonts w:cs="Arial"/>
        </w:rPr>
        <w:t xml:space="preserve">are emulsion </w:t>
      </w:r>
      <w:r w:rsidR="00497A96">
        <w:rPr>
          <w:rFonts w:cs="Arial"/>
        </w:rPr>
        <w:t>oil in water</w:t>
      </w:r>
      <w:r w:rsidR="00497A96" w:rsidRPr="0065213A">
        <w:rPr>
          <w:rFonts w:cs="Arial"/>
        </w:rPr>
        <w:t xml:space="preserve"> </w:t>
      </w:r>
      <w:r w:rsidRPr="0065213A">
        <w:rPr>
          <w:rFonts w:cs="Arial"/>
        </w:rPr>
        <w:t>(E</w:t>
      </w:r>
      <w:r w:rsidR="00497A96">
        <w:rPr>
          <w:rFonts w:cs="Arial"/>
        </w:rPr>
        <w:t>W</w:t>
      </w:r>
      <w:r w:rsidRPr="0065213A">
        <w:rPr>
          <w:rFonts w:cs="Arial"/>
        </w:rPr>
        <w:t xml:space="preserve">) formulation. </w:t>
      </w:r>
      <w:r w:rsidRPr="0065213A">
        <w:rPr>
          <w:rFonts w:cs="Arial"/>
          <w:lang w:val="en-US" w:eastAsia="en-US"/>
        </w:rPr>
        <w:t xml:space="preserve">All studies have been performed in accordance with the current requirements.The appearance of the product is that of yellow (translucent) liquid, with a </w:t>
      </w:r>
      <w:r w:rsidRPr="0065213A">
        <w:rPr>
          <w:rFonts w:cs="Arial"/>
          <w:bCs/>
        </w:rPr>
        <w:t>detergent like odour</w:t>
      </w:r>
      <w:r w:rsidRPr="0065213A">
        <w:rPr>
          <w:rFonts w:cs="Arial"/>
          <w:lang w:val="en-US" w:eastAsia="en-US"/>
        </w:rPr>
        <w:t xml:space="preserve">. It is not explosive and has no oxidizing properties. Both products are not considered flammable and have a flash point of 94.4°C. They are not auto-flammable in the conditions of use (temperature of auto-ignition: 445°C). The products are classified by default corrosive to metals H290 Corr. 1. The pH of the neat formulations is approx 7at 19°C. Both formulations are surface active. X6119B1 is considered to be non newtonien fluid. </w:t>
      </w:r>
      <w:r w:rsidRPr="0065213A">
        <w:rPr>
          <w:rFonts w:cs="Arial"/>
          <w:b/>
          <w:lang w:val="en-US" w:eastAsia="en-US"/>
        </w:rPr>
        <w:t>However, viscosity for X6119C1 should be provided.</w:t>
      </w:r>
    </w:p>
    <w:p w14:paraId="268CF26C" w14:textId="77777777" w:rsidR="00607A0A" w:rsidRPr="0065213A" w:rsidRDefault="00607A0A" w:rsidP="00607A0A">
      <w:pPr>
        <w:rPr>
          <w:rFonts w:cs="Arial"/>
          <w:lang w:val="en-US" w:eastAsia="en-US"/>
        </w:rPr>
      </w:pPr>
    </w:p>
    <w:p w14:paraId="083CD6C1" w14:textId="77777777" w:rsidR="00607A0A" w:rsidRPr="0065213A" w:rsidRDefault="00607A0A" w:rsidP="00607A0A">
      <w:pPr>
        <w:spacing w:after="200" w:line="276" w:lineRule="auto"/>
        <w:jc w:val="both"/>
        <w:rPr>
          <w:rFonts w:cs="Arial"/>
          <w:lang w:val="en-US" w:eastAsia="en-US"/>
        </w:rPr>
      </w:pPr>
      <w:r w:rsidRPr="0065213A">
        <w:rPr>
          <w:rFonts w:cs="Arial"/>
          <w:lang w:val="en-US" w:eastAsia="en-US"/>
        </w:rPr>
        <w:t xml:space="preserve">There is no effect of low temperature on the stability of the formulations since after 7 days at 0°C, there are no modifications of the properties of the products. </w:t>
      </w:r>
    </w:p>
    <w:p w14:paraId="21076276" w14:textId="442CA31C" w:rsidR="00607A0A" w:rsidRPr="0065213A" w:rsidRDefault="00607A0A" w:rsidP="00607A0A">
      <w:pPr>
        <w:spacing w:after="200" w:line="276" w:lineRule="auto"/>
        <w:jc w:val="both"/>
        <w:rPr>
          <w:rFonts w:cs="Arial"/>
          <w:b/>
          <w:bCs/>
          <w:highlight w:val="yellow"/>
        </w:rPr>
      </w:pPr>
      <w:r w:rsidRPr="0065213A">
        <w:rPr>
          <w:rFonts w:cs="Arial"/>
          <w:lang w:val="en-US" w:eastAsia="en-US"/>
        </w:rPr>
        <w:t>Extrapolation</w:t>
      </w:r>
      <w:r w:rsidR="00BA2EC6">
        <w:rPr>
          <w:rFonts w:cs="Arial"/>
          <w:lang w:val="en-US" w:eastAsia="en-US"/>
        </w:rPr>
        <w:t>s</w:t>
      </w:r>
      <w:r w:rsidRPr="0065213A">
        <w:rPr>
          <w:rFonts w:cs="Arial"/>
          <w:lang w:val="en-US" w:eastAsia="en-US"/>
        </w:rPr>
        <w:t xml:space="preserve"> have been found acceptable between formulation X6119C and X6119C1/X6119B1 since compositions are very similar or modifications consist in dilution of X6119C. Therefore storage stability data provided for X6119C have been used for formulations of meta SPC2. </w:t>
      </w:r>
      <w:r w:rsidRPr="0065213A">
        <w:rPr>
          <w:rFonts w:eastAsiaTheme="minorHAnsi" w:cs="Arial"/>
          <w:bCs/>
          <w:color w:val="000000"/>
          <w:lang w:val="en-US" w:eastAsia="en-US"/>
        </w:rPr>
        <w:t xml:space="preserve">As for X6119C, it is recommended to store the products at a temperature below 22°C (maximum temperature tested during shelf life study of X6119C). </w:t>
      </w:r>
      <w:r w:rsidRPr="0065213A">
        <w:rPr>
          <w:rFonts w:cs="Arial"/>
          <w:lang w:val="en-US" w:eastAsia="en-US"/>
        </w:rPr>
        <w:t xml:space="preserve">  </w:t>
      </w:r>
      <w:r w:rsidRPr="0065213A">
        <w:rPr>
          <w:rFonts w:cs="Arial"/>
          <w:b/>
          <w:bCs/>
        </w:rPr>
        <w:t>According to the results obtained for the formulation X6119C</w:t>
      </w:r>
      <w:r w:rsidR="00E05739">
        <w:rPr>
          <w:rFonts w:cs="Arial"/>
          <w:b/>
          <w:bCs/>
        </w:rPr>
        <w:t xml:space="preserve"> and QC data provided for X6119B1</w:t>
      </w:r>
      <w:r w:rsidRPr="0065213A">
        <w:rPr>
          <w:rFonts w:cs="Arial"/>
          <w:b/>
          <w:bCs/>
        </w:rPr>
        <w:t>, a 12 months shelf life can be granted for X6119C1 and X6119B1. However, in order to confirm the stability of IPBC, a new shelf life is required in post authorisation. Data required for X6119C in HDPE packaging will cover data gap for products of meta SPC2.</w:t>
      </w:r>
    </w:p>
    <w:p w14:paraId="3359131F" w14:textId="77777777" w:rsidR="00607A0A" w:rsidRPr="0065213A" w:rsidRDefault="00607A0A" w:rsidP="00607A0A">
      <w:pPr>
        <w:spacing w:after="200" w:line="276" w:lineRule="auto"/>
        <w:jc w:val="both"/>
        <w:rPr>
          <w:rFonts w:cs="Arial"/>
          <w:lang w:eastAsia="en-US"/>
        </w:rPr>
      </w:pPr>
      <w:r w:rsidRPr="0065213A">
        <w:rPr>
          <w:rFonts w:cs="Arial"/>
          <w:lang w:eastAsia="en-US"/>
        </w:rPr>
        <w:lastRenderedPageBreak/>
        <w:t xml:space="preserve">Compatibility has been demonstrated with HDPE and f-HDPE packaging (no degradation, deformation, or leakage) during the long term storage stability, no further data are required. </w:t>
      </w:r>
    </w:p>
    <w:p w14:paraId="7B3F6652" w14:textId="77777777" w:rsidR="00607A0A" w:rsidRPr="0065213A" w:rsidRDefault="00607A0A" w:rsidP="00607A0A">
      <w:pPr>
        <w:spacing w:after="200" w:line="276" w:lineRule="auto"/>
        <w:jc w:val="both"/>
        <w:rPr>
          <w:rFonts w:cs="Arial"/>
          <w:lang w:eastAsia="en-US"/>
        </w:rPr>
      </w:pPr>
      <w:r w:rsidRPr="0065213A">
        <w:rPr>
          <w:rFonts w:cs="Arial"/>
          <w:lang w:eastAsia="en-US"/>
        </w:rPr>
        <w:t>Effect of light has not been studied. Packagings made of HDPE are not considered to be barrier to light.  Since cypermethrin is sensitive to sunlight (DT50 photostability in water: 12.4-14.8d) , it is recommended to store the product away from light.</w:t>
      </w:r>
    </w:p>
    <w:p w14:paraId="4A4564BB" w14:textId="0AD7D8B3" w:rsidR="00607A0A" w:rsidRPr="0065213A" w:rsidRDefault="00607A0A" w:rsidP="00607A0A">
      <w:pPr>
        <w:spacing w:after="200" w:line="276" w:lineRule="auto"/>
        <w:jc w:val="both"/>
        <w:rPr>
          <w:rFonts w:cs="Arial"/>
          <w:lang w:val="en-US" w:eastAsia="en-US"/>
        </w:rPr>
      </w:pPr>
      <w:r w:rsidRPr="0065213A">
        <w:rPr>
          <w:rFonts w:cs="Arial"/>
          <w:lang w:eastAsia="en-US"/>
        </w:rPr>
        <w:t>T</w:t>
      </w:r>
      <w:r w:rsidRPr="0065213A">
        <w:rPr>
          <w:rFonts w:cs="Arial"/>
          <w:lang w:val="en-US" w:eastAsia="en-US"/>
        </w:rPr>
        <w:t>echnical charact</w:t>
      </w:r>
      <w:r w:rsidR="000F020E">
        <w:rPr>
          <w:rFonts w:cs="Arial"/>
          <w:lang w:val="en-US" w:eastAsia="en-US"/>
        </w:rPr>
        <w:t>eristics are acceptable for an emulsion</w:t>
      </w:r>
      <w:r w:rsidRPr="0065213A">
        <w:rPr>
          <w:rFonts w:cs="Arial"/>
          <w:lang w:val="en-US" w:eastAsia="en-US"/>
        </w:rPr>
        <w:t xml:space="preserve"> formulation. Tests were performed at the recommended use rate for each product (5%w/w for X6119C1, 10% for X6119B1). </w:t>
      </w:r>
    </w:p>
    <w:p w14:paraId="63362708" w14:textId="77777777" w:rsidR="00607A0A" w:rsidRPr="00205FD2" w:rsidRDefault="00607A0A" w:rsidP="00607A0A">
      <w:pPr>
        <w:spacing w:after="200" w:line="276" w:lineRule="auto"/>
        <w:jc w:val="both"/>
        <w:rPr>
          <w:rFonts w:cs="Arial"/>
          <w:lang w:val="en-US" w:eastAsia="en-US"/>
        </w:rPr>
      </w:pPr>
      <w:r w:rsidRPr="00205FD2">
        <w:rPr>
          <w:rFonts w:cs="Arial"/>
          <w:b/>
          <w:lang w:val="en-US" w:eastAsia="en-US"/>
        </w:rPr>
        <w:t>Shelf life:</w:t>
      </w:r>
      <w:r w:rsidRPr="00205FD2">
        <w:rPr>
          <w:rFonts w:cs="Arial"/>
          <w:lang w:val="en-US" w:eastAsia="en-US"/>
        </w:rPr>
        <w:t xml:space="preserve"> one year</w:t>
      </w:r>
    </w:p>
    <w:p w14:paraId="2F845A97" w14:textId="77777777" w:rsidR="00607A0A" w:rsidRPr="00205FD2" w:rsidRDefault="00607A0A" w:rsidP="00607A0A">
      <w:pPr>
        <w:spacing w:after="200" w:line="276" w:lineRule="auto"/>
        <w:jc w:val="both"/>
        <w:rPr>
          <w:rFonts w:cs="Arial"/>
          <w:lang w:val="en-US" w:eastAsia="en-US"/>
        </w:rPr>
      </w:pPr>
      <w:r w:rsidRPr="00205FD2">
        <w:rPr>
          <w:rFonts w:cs="Arial"/>
          <w:b/>
          <w:lang w:val="en-US" w:eastAsia="en-US"/>
        </w:rPr>
        <w:t>Mitigation measure:</w:t>
      </w:r>
      <w:r w:rsidRPr="00205FD2">
        <w:rPr>
          <w:rFonts w:cs="Arial"/>
          <w:lang w:val="en-US" w:eastAsia="en-US"/>
        </w:rPr>
        <w:t xml:space="preserve"> do no store at a temperature higher than 22°C. Store away from light.</w:t>
      </w:r>
    </w:p>
    <w:p w14:paraId="03940FED" w14:textId="77777777" w:rsidR="00607A0A" w:rsidRPr="00205FD2" w:rsidRDefault="00607A0A" w:rsidP="00607A0A">
      <w:pPr>
        <w:spacing w:after="200" w:line="276" w:lineRule="auto"/>
        <w:jc w:val="both"/>
        <w:rPr>
          <w:rFonts w:cs="Arial"/>
          <w:bCs/>
        </w:rPr>
      </w:pPr>
      <w:r w:rsidRPr="00205FD2">
        <w:rPr>
          <w:rFonts w:cs="Arial"/>
          <w:b/>
          <w:bCs/>
        </w:rPr>
        <w:t>Classification:</w:t>
      </w:r>
      <w:r w:rsidRPr="00205FD2">
        <w:rPr>
          <w:rFonts w:cs="Arial"/>
          <w:bCs/>
        </w:rPr>
        <w:t xml:space="preserve"> H290 corrosive to metals</w:t>
      </w:r>
    </w:p>
    <w:p w14:paraId="6233ABFF" w14:textId="0DFE864A" w:rsidR="00607A0A" w:rsidRDefault="00607A0A" w:rsidP="00607A0A">
      <w:pPr>
        <w:spacing w:after="200" w:line="276" w:lineRule="auto"/>
        <w:jc w:val="both"/>
        <w:rPr>
          <w:rFonts w:cs="Arial"/>
          <w:bCs/>
        </w:rPr>
      </w:pPr>
      <w:r w:rsidRPr="00205FD2">
        <w:rPr>
          <w:rFonts w:cs="Arial"/>
          <w:b/>
          <w:bCs/>
        </w:rPr>
        <w:t xml:space="preserve">Post authorisation data: </w:t>
      </w:r>
      <w:r w:rsidRPr="00205FD2">
        <w:rPr>
          <w:rFonts w:cs="Arial"/>
          <w:bCs/>
        </w:rPr>
        <w:t>a shelf life study for the product X6119C in HDPE packaging of one year results should be provided to confirm the stability of IPBC. Viscosity of X6119C1 should be provided.</w:t>
      </w:r>
    </w:p>
    <w:p w14:paraId="787277AE" w14:textId="3FC134CF" w:rsidR="008C42DC" w:rsidRDefault="008C42DC" w:rsidP="00607A0A">
      <w:pPr>
        <w:spacing w:after="200" w:line="276" w:lineRule="auto"/>
        <w:jc w:val="both"/>
        <w:rPr>
          <w:rFonts w:cs="Arial"/>
          <w:bCs/>
        </w:rPr>
      </w:pPr>
    </w:p>
    <w:p w14:paraId="110B5258" w14:textId="5DFFE9E6" w:rsidR="006B49CB" w:rsidRPr="001255A7" w:rsidRDefault="006B49CB" w:rsidP="001255A7">
      <w:pPr>
        <w:pStyle w:val="Paragraphedeliste"/>
        <w:widowControl w:val="0"/>
        <w:numPr>
          <w:ilvl w:val="0"/>
          <w:numId w:val="61"/>
        </w:numPr>
        <w:shd w:val="clear" w:color="auto" w:fill="D9D9D9" w:themeFill="background1" w:themeFillShade="D9"/>
        <w:suppressAutoHyphens w:val="0"/>
        <w:autoSpaceDE w:val="0"/>
        <w:autoSpaceDN w:val="0"/>
        <w:adjustRightInd w:val="0"/>
        <w:spacing w:after="200" w:line="276" w:lineRule="auto"/>
        <w:jc w:val="both"/>
        <w:rPr>
          <w:rFonts w:cs="Arial"/>
          <w:bCs/>
        </w:rPr>
      </w:pPr>
      <w:r w:rsidRPr="001255A7">
        <w:rPr>
          <w:rFonts w:cs="Arial"/>
          <w:b/>
          <w:bCs/>
          <w:color w:val="000000"/>
          <w:u w:val="single"/>
          <w:lang w:eastAsia="fr-FR"/>
        </w:rPr>
        <w:t>Post authorisation data for PPG CLASS3 WB - 2021:</w:t>
      </w:r>
    </w:p>
    <w:p w14:paraId="04E2B133" w14:textId="51F22DCD" w:rsidR="008C42DC" w:rsidRPr="001255A7" w:rsidRDefault="006B49CB" w:rsidP="001255A7">
      <w:pPr>
        <w:shd w:val="clear" w:color="auto" w:fill="BFBFBF" w:themeFill="background1" w:themeFillShade="BF"/>
        <w:spacing w:after="200" w:line="276" w:lineRule="auto"/>
        <w:jc w:val="both"/>
        <w:rPr>
          <w:rFonts w:cs="Arial"/>
          <w:lang w:val="en-US" w:eastAsia="en-US"/>
        </w:rPr>
      </w:pPr>
      <w:r w:rsidRPr="001255A7">
        <w:rPr>
          <w:rFonts w:cs="Arial"/>
          <w:b/>
          <w:lang w:val="en-US" w:eastAsia="en-US"/>
        </w:rPr>
        <w:t>T</w:t>
      </w:r>
      <w:r w:rsidR="008C42DC" w:rsidRPr="001255A7">
        <w:rPr>
          <w:rFonts w:cs="Arial"/>
          <w:lang w:val="en-US" w:eastAsia="en-US"/>
        </w:rPr>
        <w:t>h</w:t>
      </w:r>
      <w:r w:rsidRPr="001255A7">
        <w:rPr>
          <w:rFonts w:cs="Arial"/>
          <w:lang w:val="en-US" w:eastAsia="en-US"/>
        </w:rPr>
        <w:t>e</w:t>
      </w:r>
      <w:r w:rsidR="008C42DC" w:rsidRPr="001255A7">
        <w:rPr>
          <w:rFonts w:cs="Arial"/>
          <w:lang w:val="en-US" w:eastAsia="en-US"/>
        </w:rPr>
        <w:t xml:space="preserve"> meta SPC</w:t>
      </w:r>
      <w:r w:rsidRPr="001255A7">
        <w:rPr>
          <w:rFonts w:cs="Arial"/>
          <w:lang w:val="en-US" w:eastAsia="en-US"/>
        </w:rPr>
        <w:t xml:space="preserve"> 2</w:t>
      </w:r>
      <w:r w:rsidR="008C42DC" w:rsidRPr="001255A7">
        <w:rPr>
          <w:rFonts w:cs="Arial"/>
          <w:lang w:val="en-US" w:eastAsia="en-US"/>
        </w:rPr>
        <w:t xml:space="preserve"> is not </w:t>
      </w:r>
      <w:r w:rsidRPr="001255A7">
        <w:rPr>
          <w:rFonts w:cs="Arial"/>
          <w:lang w:val="en-US" w:eastAsia="en-US"/>
        </w:rPr>
        <w:t>anymore claimed by the applicant</w:t>
      </w:r>
      <w:r w:rsidR="008C42DC" w:rsidRPr="001255A7">
        <w:rPr>
          <w:rFonts w:cs="Arial"/>
          <w:lang w:val="en-US" w:eastAsia="en-US"/>
        </w:rPr>
        <w:t>. The data gap regarding a new storage stability study for X6119C is not anymore relevant.</w:t>
      </w:r>
    </w:p>
    <w:p w14:paraId="74A2D8F8" w14:textId="18DA749B" w:rsidR="008C42DC" w:rsidRPr="008C42DC" w:rsidRDefault="008C42DC" w:rsidP="00607A0A">
      <w:pPr>
        <w:spacing w:after="200" w:line="276" w:lineRule="auto"/>
        <w:jc w:val="both"/>
        <w:rPr>
          <w:rFonts w:cs="Arial"/>
          <w:bCs/>
          <w:lang w:val="en-US"/>
        </w:rPr>
      </w:pPr>
    </w:p>
    <w:p w14:paraId="0FB80FD7" w14:textId="2B574F40" w:rsidR="008C42DC" w:rsidRDefault="008C42DC" w:rsidP="00607A0A">
      <w:pPr>
        <w:spacing w:after="200" w:line="276" w:lineRule="auto"/>
        <w:jc w:val="both"/>
        <w:rPr>
          <w:rFonts w:cs="Arial"/>
          <w:bCs/>
        </w:rPr>
      </w:pPr>
    </w:p>
    <w:p w14:paraId="4F88031F" w14:textId="77777777" w:rsidR="008C42DC" w:rsidRPr="0065213A" w:rsidRDefault="008C42DC" w:rsidP="00607A0A">
      <w:pPr>
        <w:spacing w:after="200" w:line="276" w:lineRule="auto"/>
        <w:jc w:val="both"/>
        <w:rPr>
          <w:rFonts w:cs="Arial"/>
          <w:lang w:val="en-US" w:eastAsia="en-US"/>
        </w:rPr>
      </w:pPr>
    </w:p>
    <w:p w14:paraId="735A389D" w14:textId="4C7A04D0" w:rsidR="00607A0A" w:rsidRPr="00590D0D" w:rsidRDefault="00607A0A" w:rsidP="00607A0A">
      <w:pPr>
        <w:keepNext/>
        <w:tabs>
          <w:tab w:val="left" w:pos="1304"/>
        </w:tabs>
        <w:spacing w:before="240" w:after="60" w:line="240" w:lineRule="atLeast"/>
        <w:jc w:val="both"/>
        <w:outlineLvl w:val="3"/>
        <w:rPr>
          <w:b/>
          <w:bCs/>
          <w:color w:val="FF0000"/>
          <w:szCs w:val="28"/>
        </w:rPr>
      </w:pPr>
      <w:r w:rsidRPr="00590D0D">
        <w:rPr>
          <w:b/>
          <w:bCs/>
          <w:color w:val="FF0000"/>
          <w:szCs w:val="28"/>
        </w:rPr>
        <w:lastRenderedPageBreak/>
        <w:t>Meta SPC 3</w:t>
      </w:r>
      <w:r w:rsidR="00173420">
        <w:rPr>
          <w:b/>
          <w:bCs/>
          <w:color w:val="FF0000"/>
          <w:szCs w:val="28"/>
        </w:rPr>
        <w:t xml:space="preserve"> and </w:t>
      </w:r>
      <w:r w:rsidR="004938FC">
        <w:rPr>
          <w:b/>
          <w:bCs/>
          <w:color w:val="FF0000"/>
          <w:szCs w:val="28"/>
        </w:rPr>
        <w:t>M</w:t>
      </w:r>
      <w:r w:rsidR="00173420">
        <w:rPr>
          <w:b/>
          <w:bCs/>
          <w:color w:val="FF0000"/>
          <w:szCs w:val="28"/>
        </w:rPr>
        <w:t>eta SPC 4</w:t>
      </w:r>
    </w:p>
    <w:p w14:paraId="13BED47A" w14:textId="25F2002E" w:rsidR="00607A0A" w:rsidRPr="00590D0D" w:rsidRDefault="00607A0A" w:rsidP="00607A0A">
      <w:pPr>
        <w:keepNext/>
        <w:tabs>
          <w:tab w:val="left" w:pos="1304"/>
        </w:tabs>
        <w:spacing w:before="240" w:after="60" w:line="240" w:lineRule="atLeast"/>
        <w:jc w:val="both"/>
        <w:outlineLvl w:val="3"/>
        <w:rPr>
          <w:b/>
          <w:bCs/>
          <w:szCs w:val="28"/>
        </w:rPr>
      </w:pPr>
      <w:r w:rsidRPr="00590D0D">
        <w:rPr>
          <w:b/>
          <w:bCs/>
          <w:szCs w:val="28"/>
        </w:rPr>
        <w:t>Product X6119M2 (ready to use</w:t>
      </w:r>
      <w:r w:rsidR="000B5A44">
        <w:rPr>
          <w:b/>
          <w:bCs/>
          <w:szCs w:val="28"/>
        </w:rPr>
        <w:t xml:space="preserve"> EW formulation</w:t>
      </w:r>
      <w:r w:rsidRPr="00590D0D">
        <w:rPr>
          <w:b/>
          <w:bCs/>
          <w:szCs w:val="28"/>
        </w:rPr>
        <w:t>, packaging claimed: HDPE, f-HDPE and tinplate can with internal epoxy phenolic varnish)</w:t>
      </w:r>
      <w:r w:rsidR="00173420">
        <w:rPr>
          <w:b/>
          <w:bCs/>
          <w:szCs w:val="28"/>
        </w:rPr>
        <w:t xml:space="preserve"> / meta SPC 3</w:t>
      </w:r>
    </w:p>
    <w:tbl>
      <w:tblPr>
        <w:tblW w:w="14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1312"/>
        <w:gridCol w:w="1134"/>
        <w:gridCol w:w="5632"/>
        <w:gridCol w:w="2732"/>
        <w:gridCol w:w="1700"/>
      </w:tblGrid>
      <w:tr w:rsidR="00607A0A" w:rsidRPr="0065213A" w14:paraId="58F273AA" w14:textId="77777777" w:rsidTr="00BC2F9F">
        <w:trPr>
          <w:trHeight w:val="233"/>
          <w:tblHeader/>
        </w:trPr>
        <w:tc>
          <w:tcPr>
            <w:tcW w:w="2160" w:type="dxa"/>
            <w:shd w:val="clear" w:color="auto" w:fill="E0E0E0"/>
            <w:vAlign w:val="center"/>
          </w:tcPr>
          <w:p w14:paraId="1AEA1753" w14:textId="77777777" w:rsidR="00607A0A" w:rsidRPr="0065213A" w:rsidRDefault="00607A0A" w:rsidP="0029309E">
            <w:pPr>
              <w:rPr>
                <w:rFonts w:cs="Arial"/>
                <w:b/>
                <w:lang w:eastAsia="en-US"/>
              </w:rPr>
            </w:pPr>
            <w:r w:rsidRPr="0065213A">
              <w:rPr>
                <w:rFonts w:cs="Arial"/>
                <w:b/>
                <w:lang w:eastAsia="en-US"/>
              </w:rPr>
              <w:t>Property</w:t>
            </w:r>
          </w:p>
        </w:tc>
        <w:tc>
          <w:tcPr>
            <w:tcW w:w="1312" w:type="dxa"/>
            <w:shd w:val="clear" w:color="auto" w:fill="E0E0E0"/>
            <w:vAlign w:val="center"/>
          </w:tcPr>
          <w:p w14:paraId="218D9E2D" w14:textId="77777777" w:rsidR="00607A0A" w:rsidRPr="0065213A" w:rsidRDefault="00607A0A" w:rsidP="0029309E">
            <w:pPr>
              <w:rPr>
                <w:rFonts w:cs="Arial"/>
                <w:b/>
                <w:lang w:eastAsia="en-US"/>
              </w:rPr>
            </w:pPr>
            <w:r w:rsidRPr="0065213A">
              <w:rPr>
                <w:rFonts w:cs="Arial"/>
                <w:b/>
                <w:lang w:eastAsia="en-US"/>
              </w:rPr>
              <w:t>Guideline  and Method</w:t>
            </w:r>
          </w:p>
        </w:tc>
        <w:tc>
          <w:tcPr>
            <w:tcW w:w="1134" w:type="dxa"/>
            <w:shd w:val="clear" w:color="auto" w:fill="E0E0E0"/>
            <w:vAlign w:val="center"/>
          </w:tcPr>
          <w:p w14:paraId="50F9E1B7" w14:textId="77777777" w:rsidR="00607A0A" w:rsidRPr="0065213A" w:rsidRDefault="00607A0A" w:rsidP="0029309E">
            <w:pPr>
              <w:rPr>
                <w:rFonts w:cs="Arial"/>
                <w:b/>
                <w:lang w:eastAsia="en-US"/>
              </w:rPr>
            </w:pPr>
            <w:r w:rsidRPr="0065213A">
              <w:rPr>
                <w:rFonts w:cs="Arial"/>
                <w:b/>
                <w:lang w:eastAsia="en-US"/>
              </w:rPr>
              <w:t>Purity of the test substance (% (w/w)</w:t>
            </w:r>
          </w:p>
        </w:tc>
        <w:tc>
          <w:tcPr>
            <w:tcW w:w="5632" w:type="dxa"/>
            <w:shd w:val="clear" w:color="auto" w:fill="E0E0E0"/>
            <w:vAlign w:val="center"/>
          </w:tcPr>
          <w:p w14:paraId="1D54FA41" w14:textId="77777777" w:rsidR="00607A0A" w:rsidRPr="0065213A" w:rsidRDefault="00607A0A" w:rsidP="0029309E">
            <w:pPr>
              <w:rPr>
                <w:rFonts w:cs="Arial"/>
                <w:b/>
                <w:lang w:eastAsia="en-US"/>
              </w:rPr>
            </w:pPr>
            <w:r w:rsidRPr="0065213A">
              <w:rPr>
                <w:rFonts w:cs="Arial"/>
                <w:b/>
                <w:lang w:eastAsia="en-US"/>
              </w:rPr>
              <w:t>Results</w:t>
            </w:r>
          </w:p>
        </w:tc>
        <w:tc>
          <w:tcPr>
            <w:tcW w:w="2732" w:type="dxa"/>
            <w:shd w:val="clear" w:color="auto" w:fill="E0E0E0"/>
            <w:vAlign w:val="center"/>
          </w:tcPr>
          <w:p w14:paraId="6011621C" w14:textId="77777777" w:rsidR="00607A0A" w:rsidRPr="0065213A" w:rsidRDefault="00607A0A" w:rsidP="0029309E">
            <w:pPr>
              <w:jc w:val="center"/>
              <w:rPr>
                <w:rFonts w:cs="Arial"/>
                <w:b/>
                <w:lang w:eastAsia="en-US"/>
              </w:rPr>
            </w:pPr>
            <w:r w:rsidRPr="0065213A">
              <w:rPr>
                <w:rFonts w:cs="Arial"/>
                <w:b/>
                <w:lang w:eastAsia="en-US"/>
              </w:rPr>
              <w:t>Comments</w:t>
            </w:r>
          </w:p>
        </w:tc>
        <w:tc>
          <w:tcPr>
            <w:tcW w:w="1700" w:type="dxa"/>
            <w:shd w:val="clear" w:color="auto" w:fill="E0E0E0"/>
            <w:vAlign w:val="center"/>
          </w:tcPr>
          <w:p w14:paraId="15EDA57D" w14:textId="77777777" w:rsidR="00607A0A" w:rsidRPr="0065213A" w:rsidRDefault="00607A0A" w:rsidP="0029309E">
            <w:pPr>
              <w:rPr>
                <w:rFonts w:cs="Arial"/>
                <w:b/>
                <w:lang w:eastAsia="en-US"/>
              </w:rPr>
            </w:pPr>
            <w:r w:rsidRPr="0065213A">
              <w:rPr>
                <w:rFonts w:cs="Arial"/>
                <w:b/>
                <w:lang w:eastAsia="en-US"/>
              </w:rPr>
              <w:t>Reference</w:t>
            </w:r>
          </w:p>
        </w:tc>
      </w:tr>
      <w:tr w:rsidR="00607A0A" w:rsidRPr="00856058" w14:paraId="5F97EA84" w14:textId="77777777" w:rsidTr="00BC2F9F">
        <w:trPr>
          <w:trHeight w:val="233"/>
        </w:trPr>
        <w:tc>
          <w:tcPr>
            <w:tcW w:w="2160" w:type="dxa"/>
          </w:tcPr>
          <w:p w14:paraId="684C36FE" w14:textId="77777777" w:rsidR="00607A0A" w:rsidRPr="0065213A" w:rsidRDefault="00607A0A" w:rsidP="0029309E">
            <w:pPr>
              <w:rPr>
                <w:rFonts w:cs="Arial"/>
                <w:lang w:eastAsia="de-DE"/>
              </w:rPr>
            </w:pPr>
            <w:r w:rsidRPr="0065213A">
              <w:rPr>
                <w:rFonts w:cs="Arial"/>
                <w:lang w:eastAsia="de-DE"/>
              </w:rPr>
              <w:t>Physical state at 20 °C and 101.3 kPa</w:t>
            </w:r>
          </w:p>
        </w:tc>
        <w:tc>
          <w:tcPr>
            <w:tcW w:w="1312" w:type="dxa"/>
            <w:vMerge w:val="restart"/>
          </w:tcPr>
          <w:p w14:paraId="4EE6A03D" w14:textId="77777777" w:rsidR="00607A0A" w:rsidRPr="0065213A" w:rsidRDefault="00607A0A" w:rsidP="0029309E">
            <w:pPr>
              <w:rPr>
                <w:rFonts w:cs="Arial"/>
                <w:lang w:eastAsia="de-DE"/>
              </w:rPr>
            </w:pPr>
          </w:p>
        </w:tc>
        <w:tc>
          <w:tcPr>
            <w:tcW w:w="1134" w:type="dxa"/>
            <w:vMerge w:val="restart"/>
          </w:tcPr>
          <w:p w14:paraId="009E2891" w14:textId="77777777" w:rsidR="00607A0A" w:rsidRPr="0065213A" w:rsidRDefault="00607A0A" w:rsidP="0029309E">
            <w:pPr>
              <w:rPr>
                <w:rFonts w:cs="Arial"/>
                <w:lang w:eastAsia="de-DE"/>
              </w:rPr>
            </w:pPr>
            <w:r w:rsidRPr="0065213A">
              <w:rPr>
                <w:rFonts w:cs="Arial"/>
                <w:lang w:eastAsia="de-DE"/>
              </w:rPr>
              <w:t>X6119M2</w:t>
            </w:r>
          </w:p>
          <w:p w14:paraId="4E870570" w14:textId="77777777" w:rsidR="00607A0A" w:rsidRPr="0065213A" w:rsidRDefault="00607A0A" w:rsidP="0029309E">
            <w:pPr>
              <w:rPr>
                <w:rFonts w:cs="Arial"/>
                <w:lang w:eastAsia="de-DE"/>
              </w:rPr>
            </w:pPr>
            <w:r w:rsidRPr="0065213A">
              <w:rPr>
                <w:rFonts w:cs="Arial"/>
                <w:lang w:eastAsia="de-DE"/>
              </w:rPr>
              <w:t>Lot/batch No1502600020</w:t>
            </w:r>
          </w:p>
          <w:p w14:paraId="2CE86D76" w14:textId="77777777" w:rsidR="00607A0A" w:rsidRPr="0065213A" w:rsidRDefault="00607A0A" w:rsidP="0029309E">
            <w:pPr>
              <w:rPr>
                <w:rFonts w:cs="Arial"/>
                <w:lang w:eastAsia="de-DE"/>
              </w:rPr>
            </w:pPr>
          </w:p>
          <w:p w14:paraId="6BBC09A7" w14:textId="77777777" w:rsidR="00607A0A" w:rsidRPr="0065213A" w:rsidRDefault="00607A0A" w:rsidP="0029309E">
            <w:pPr>
              <w:rPr>
                <w:rFonts w:cs="Arial"/>
                <w:lang w:eastAsia="de-DE"/>
              </w:rPr>
            </w:pPr>
          </w:p>
        </w:tc>
        <w:tc>
          <w:tcPr>
            <w:tcW w:w="5632" w:type="dxa"/>
          </w:tcPr>
          <w:p w14:paraId="27CB37F1"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colourless, transparent liquid at initial time and a very slightly yellow</w:t>
            </w:r>
          </w:p>
        </w:tc>
        <w:tc>
          <w:tcPr>
            <w:tcW w:w="2732" w:type="dxa"/>
            <w:vMerge w:val="restart"/>
          </w:tcPr>
          <w:p w14:paraId="3A2DDE29" w14:textId="77777777" w:rsidR="00607A0A" w:rsidRPr="0065213A" w:rsidRDefault="00607A0A" w:rsidP="0029309E">
            <w:pPr>
              <w:rPr>
                <w:rFonts w:cs="Arial"/>
                <w:lang w:eastAsia="de-DE"/>
              </w:rPr>
            </w:pPr>
            <w:r w:rsidRPr="0065213A">
              <w:rPr>
                <w:rFonts w:cs="Arial"/>
                <w:lang w:eastAsia="de-DE"/>
              </w:rPr>
              <w:t>Acceptable</w:t>
            </w:r>
          </w:p>
        </w:tc>
        <w:tc>
          <w:tcPr>
            <w:tcW w:w="1700" w:type="dxa"/>
            <w:vMerge w:val="restart"/>
          </w:tcPr>
          <w:p w14:paraId="0CB09AEC" w14:textId="77777777" w:rsidR="00607A0A" w:rsidRPr="0065213A" w:rsidRDefault="00607A0A" w:rsidP="0029309E">
            <w:pPr>
              <w:rPr>
                <w:rFonts w:cs="Arial"/>
                <w:lang w:val="it-IT" w:eastAsia="de-DE"/>
              </w:rPr>
            </w:pPr>
            <w:r w:rsidRPr="0065213A">
              <w:rPr>
                <w:rFonts w:cs="Arial"/>
                <w:lang w:val="it-IT" w:eastAsia="de-DE"/>
              </w:rPr>
              <w:t>Legay S. 2015</w:t>
            </w:r>
          </w:p>
          <w:p w14:paraId="6E3402E8" w14:textId="77777777" w:rsidR="00607A0A" w:rsidRPr="0065213A" w:rsidRDefault="00607A0A" w:rsidP="0029309E">
            <w:pPr>
              <w:rPr>
                <w:rFonts w:cs="Arial"/>
                <w:lang w:val="it-IT" w:eastAsia="de-DE"/>
              </w:rPr>
            </w:pPr>
            <w:r w:rsidRPr="0065213A">
              <w:rPr>
                <w:rFonts w:cs="Arial"/>
                <w:lang w:val="it-IT" w:eastAsia="de-DE"/>
              </w:rPr>
              <w:t>402/14/1096F/abcd-e</w:t>
            </w:r>
          </w:p>
          <w:p w14:paraId="5C6080CE" w14:textId="77777777" w:rsidR="00607A0A" w:rsidRPr="0065213A" w:rsidRDefault="00607A0A" w:rsidP="0029309E">
            <w:pPr>
              <w:rPr>
                <w:rFonts w:cs="Arial"/>
                <w:lang w:val="it-IT" w:eastAsia="de-DE"/>
              </w:rPr>
            </w:pPr>
            <w:r w:rsidRPr="0065213A">
              <w:rPr>
                <w:rFonts w:cs="Arial"/>
                <w:lang w:val="it-IT" w:eastAsia="de-DE"/>
              </w:rPr>
              <w:t>GLP</w:t>
            </w:r>
          </w:p>
          <w:p w14:paraId="7D3A48DB" w14:textId="77777777" w:rsidR="00607A0A" w:rsidRPr="0065213A" w:rsidRDefault="00607A0A" w:rsidP="0029309E">
            <w:pPr>
              <w:rPr>
                <w:rFonts w:cs="Arial"/>
                <w:lang w:val="it-IT" w:eastAsia="de-DE"/>
              </w:rPr>
            </w:pPr>
          </w:p>
          <w:p w14:paraId="4009FA96" w14:textId="77777777" w:rsidR="00607A0A" w:rsidRPr="0065213A" w:rsidRDefault="00607A0A" w:rsidP="0029309E">
            <w:pPr>
              <w:rPr>
                <w:rFonts w:cs="Arial"/>
                <w:lang w:val="it-IT" w:eastAsia="de-DE"/>
              </w:rPr>
            </w:pPr>
          </w:p>
          <w:p w14:paraId="59DF1E3D" w14:textId="77777777" w:rsidR="00607A0A" w:rsidRPr="0065213A" w:rsidRDefault="00607A0A" w:rsidP="0029309E">
            <w:pPr>
              <w:rPr>
                <w:rFonts w:cs="Arial"/>
                <w:lang w:val="it-IT" w:eastAsia="de-DE"/>
              </w:rPr>
            </w:pPr>
          </w:p>
        </w:tc>
      </w:tr>
      <w:tr w:rsidR="00607A0A" w:rsidRPr="0065213A" w14:paraId="1315A5B8" w14:textId="77777777" w:rsidTr="00BC2F9F">
        <w:trPr>
          <w:trHeight w:val="233"/>
        </w:trPr>
        <w:tc>
          <w:tcPr>
            <w:tcW w:w="2160" w:type="dxa"/>
          </w:tcPr>
          <w:p w14:paraId="620CBA6B" w14:textId="77777777" w:rsidR="00607A0A" w:rsidRPr="0065213A" w:rsidRDefault="00607A0A" w:rsidP="0029309E">
            <w:pPr>
              <w:rPr>
                <w:rFonts w:cs="Arial"/>
                <w:lang w:eastAsia="de-DE"/>
              </w:rPr>
            </w:pPr>
            <w:r w:rsidRPr="0065213A">
              <w:rPr>
                <w:rFonts w:cs="Arial"/>
                <w:lang w:eastAsia="de-DE"/>
              </w:rPr>
              <w:t>Colour at 20 °C and 101.3 kPa</w:t>
            </w:r>
          </w:p>
        </w:tc>
        <w:tc>
          <w:tcPr>
            <w:tcW w:w="1312" w:type="dxa"/>
            <w:vMerge/>
          </w:tcPr>
          <w:p w14:paraId="1D588D5D" w14:textId="77777777" w:rsidR="00607A0A" w:rsidRPr="0065213A" w:rsidRDefault="00607A0A" w:rsidP="0029309E">
            <w:pPr>
              <w:rPr>
                <w:rFonts w:cs="Arial"/>
                <w:lang w:eastAsia="de-DE"/>
              </w:rPr>
            </w:pPr>
          </w:p>
        </w:tc>
        <w:tc>
          <w:tcPr>
            <w:tcW w:w="1134" w:type="dxa"/>
            <w:vMerge/>
          </w:tcPr>
          <w:p w14:paraId="6933F13D" w14:textId="77777777" w:rsidR="00607A0A" w:rsidRPr="0065213A" w:rsidRDefault="00607A0A" w:rsidP="0029309E">
            <w:pPr>
              <w:rPr>
                <w:rFonts w:cs="Arial"/>
                <w:lang w:eastAsia="de-DE"/>
              </w:rPr>
            </w:pPr>
          </w:p>
        </w:tc>
        <w:tc>
          <w:tcPr>
            <w:tcW w:w="5632" w:type="dxa"/>
          </w:tcPr>
          <w:p w14:paraId="08BAA3CE"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 xml:space="preserve">Colourless, transparent </w:t>
            </w:r>
          </w:p>
        </w:tc>
        <w:tc>
          <w:tcPr>
            <w:tcW w:w="2732" w:type="dxa"/>
            <w:vMerge/>
          </w:tcPr>
          <w:p w14:paraId="7B2AC5DD" w14:textId="77777777" w:rsidR="00607A0A" w:rsidRPr="0065213A" w:rsidRDefault="00607A0A" w:rsidP="0029309E">
            <w:pPr>
              <w:rPr>
                <w:rFonts w:cs="Arial"/>
                <w:lang w:eastAsia="de-DE"/>
              </w:rPr>
            </w:pPr>
          </w:p>
        </w:tc>
        <w:tc>
          <w:tcPr>
            <w:tcW w:w="1700" w:type="dxa"/>
            <w:vMerge/>
          </w:tcPr>
          <w:p w14:paraId="32F599AF" w14:textId="77777777" w:rsidR="00607A0A" w:rsidRPr="0065213A" w:rsidRDefault="00607A0A" w:rsidP="0029309E">
            <w:pPr>
              <w:rPr>
                <w:rFonts w:cs="Arial"/>
                <w:lang w:eastAsia="de-DE"/>
              </w:rPr>
            </w:pPr>
          </w:p>
        </w:tc>
      </w:tr>
      <w:tr w:rsidR="00607A0A" w:rsidRPr="0065213A" w14:paraId="28C1CCC3" w14:textId="77777777" w:rsidTr="00BC2F9F">
        <w:trPr>
          <w:trHeight w:val="676"/>
        </w:trPr>
        <w:tc>
          <w:tcPr>
            <w:tcW w:w="2160" w:type="dxa"/>
          </w:tcPr>
          <w:p w14:paraId="408340D6" w14:textId="77777777" w:rsidR="00607A0A" w:rsidRPr="0065213A" w:rsidRDefault="00607A0A" w:rsidP="0029309E">
            <w:pPr>
              <w:rPr>
                <w:rFonts w:cs="Arial"/>
                <w:lang w:eastAsia="de-DE"/>
              </w:rPr>
            </w:pPr>
            <w:r w:rsidRPr="0065213A">
              <w:rPr>
                <w:rFonts w:cs="Arial"/>
                <w:lang w:eastAsia="de-DE"/>
              </w:rPr>
              <w:t>Odour at 20 °C and 101.3 kPa</w:t>
            </w:r>
          </w:p>
        </w:tc>
        <w:tc>
          <w:tcPr>
            <w:tcW w:w="1312" w:type="dxa"/>
            <w:vMerge/>
          </w:tcPr>
          <w:p w14:paraId="065B260A" w14:textId="77777777" w:rsidR="00607A0A" w:rsidRPr="0065213A" w:rsidRDefault="00607A0A" w:rsidP="0029309E">
            <w:pPr>
              <w:rPr>
                <w:rFonts w:cs="Arial"/>
                <w:lang w:eastAsia="de-DE"/>
              </w:rPr>
            </w:pPr>
          </w:p>
        </w:tc>
        <w:tc>
          <w:tcPr>
            <w:tcW w:w="1134" w:type="dxa"/>
            <w:vMerge/>
          </w:tcPr>
          <w:p w14:paraId="71CF0E5E" w14:textId="77777777" w:rsidR="00607A0A" w:rsidRPr="0065213A" w:rsidRDefault="00607A0A" w:rsidP="0029309E">
            <w:pPr>
              <w:rPr>
                <w:rFonts w:cs="Arial"/>
                <w:lang w:eastAsia="de-DE"/>
              </w:rPr>
            </w:pPr>
          </w:p>
        </w:tc>
        <w:tc>
          <w:tcPr>
            <w:tcW w:w="5632" w:type="dxa"/>
          </w:tcPr>
          <w:p w14:paraId="2F6729F4"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detergent-like odour</w:t>
            </w:r>
          </w:p>
        </w:tc>
        <w:tc>
          <w:tcPr>
            <w:tcW w:w="2732" w:type="dxa"/>
            <w:vMerge/>
          </w:tcPr>
          <w:p w14:paraId="23C14E95" w14:textId="77777777" w:rsidR="00607A0A" w:rsidRPr="0065213A" w:rsidRDefault="00607A0A" w:rsidP="0029309E">
            <w:pPr>
              <w:rPr>
                <w:rFonts w:cs="Arial"/>
                <w:lang w:eastAsia="de-DE"/>
              </w:rPr>
            </w:pPr>
          </w:p>
        </w:tc>
        <w:tc>
          <w:tcPr>
            <w:tcW w:w="1700" w:type="dxa"/>
            <w:vMerge/>
          </w:tcPr>
          <w:p w14:paraId="49F074E8" w14:textId="77777777" w:rsidR="00607A0A" w:rsidRPr="0065213A" w:rsidRDefault="00607A0A" w:rsidP="0029309E">
            <w:pPr>
              <w:rPr>
                <w:rFonts w:cs="Arial"/>
                <w:lang w:eastAsia="de-DE"/>
              </w:rPr>
            </w:pPr>
          </w:p>
        </w:tc>
      </w:tr>
      <w:tr w:rsidR="00607A0A" w:rsidRPr="00856058" w14:paraId="1F6C35BC" w14:textId="77777777" w:rsidTr="00BC2F9F">
        <w:trPr>
          <w:trHeight w:val="233"/>
        </w:trPr>
        <w:tc>
          <w:tcPr>
            <w:tcW w:w="2160" w:type="dxa"/>
          </w:tcPr>
          <w:p w14:paraId="2DD91E92" w14:textId="77777777" w:rsidR="00607A0A" w:rsidRPr="0065213A" w:rsidRDefault="00607A0A" w:rsidP="0029309E">
            <w:pPr>
              <w:rPr>
                <w:rFonts w:cs="Arial"/>
                <w:lang w:eastAsia="de-DE"/>
              </w:rPr>
            </w:pPr>
            <w:r w:rsidRPr="0065213A">
              <w:rPr>
                <w:rFonts w:cs="Arial"/>
                <w:lang w:eastAsia="de-DE"/>
              </w:rPr>
              <w:t>Acidity / alkalinity</w:t>
            </w:r>
          </w:p>
        </w:tc>
        <w:tc>
          <w:tcPr>
            <w:tcW w:w="1312" w:type="dxa"/>
          </w:tcPr>
          <w:p w14:paraId="7D7696AF" w14:textId="77777777" w:rsidR="00607A0A" w:rsidRPr="0065213A" w:rsidRDefault="00607A0A" w:rsidP="0029309E">
            <w:pPr>
              <w:rPr>
                <w:rFonts w:cs="Arial"/>
                <w:lang w:eastAsia="de-DE"/>
              </w:rPr>
            </w:pPr>
            <w:r w:rsidRPr="0065213A">
              <w:rPr>
                <w:rFonts w:cs="Arial"/>
                <w:lang w:eastAsia="de-DE"/>
              </w:rPr>
              <w:t>CIPAC MT 75.3</w:t>
            </w:r>
          </w:p>
        </w:tc>
        <w:tc>
          <w:tcPr>
            <w:tcW w:w="1134" w:type="dxa"/>
          </w:tcPr>
          <w:p w14:paraId="497FBB00" w14:textId="77777777" w:rsidR="00607A0A" w:rsidRPr="0065213A" w:rsidRDefault="00607A0A" w:rsidP="0029309E">
            <w:pPr>
              <w:rPr>
                <w:rFonts w:cs="Arial"/>
                <w:lang w:eastAsia="de-DE"/>
              </w:rPr>
            </w:pPr>
            <w:r w:rsidRPr="0065213A">
              <w:rPr>
                <w:rFonts w:cs="Arial"/>
                <w:lang w:eastAsia="de-DE"/>
              </w:rPr>
              <w:t>X6119M2</w:t>
            </w:r>
          </w:p>
          <w:p w14:paraId="4435B98E" w14:textId="77777777" w:rsidR="00607A0A" w:rsidRPr="0065213A" w:rsidRDefault="00607A0A" w:rsidP="0029309E">
            <w:pPr>
              <w:rPr>
                <w:rFonts w:cs="Arial"/>
                <w:lang w:eastAsia="de-DE"/>
              </w:rPr>
            </w:pPr>
            <w:r w:rsidRPr="0065213A">
              <w:rPr>
                <w:rFonts w:cs="Arial"/>
                <w:lang w:eastAsia="de-DE"/>
              </w:rPr>
              <w:t>Lot/batch No1502600020</w:t>
            </w:r>
          </w:p>
        </w:tc>
        <w:tc>
          <w:tcPr>
            <w:tcW w:w="5632" w:type="dxa"/>
          </w:tcPr>
          <w:p w14:paraId="5C1C4C29" w14:textId="77777777" w:rsidR="00607A0A" w:rsidRPr="0065213A" w:rsidRDefault="00607A0A" w:rsidP="0029309E">
            <w:pPr>
              <w:rPr>
                <w:rFonts w:cs="Arial"/>
                <w:lang w:eastAsia="de-DE"/>
              </w:rPr>
            </w:pPr>
            <w:r w:rsidRPr="0065213A">
              <w:rPr>
                <w:rFonts w:cs="Arial"/>
                <w:lang w:eastAsia="de-DE"/>
              </w:rPr>
              <w:t xml:space="preserve">The mean pH value of X6119M2 (pure test item) was 7.02 at 19.8°C </w:t>
            </w:r>
          </w:p>
        </w:tc>
        <w:tc>
          <w:tcPr>
            <w:tcW w:w="2732" w:type="dxa"/>
          </w:tcPr>
          <w:p w14:paraId="44A296FD"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Acceptable</w:t>
            </w:r>
          </w:p>
        </w:tc>
        <w:tc>
          <w:tcPr>
            <w:tcW w:w="1700" w:type="dxa"/>
          </w:tcPr>
          <w:p w14:paraId="2C873670"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Legay S. 2015</w:t>
            </w:r>
          </w:p>
          <w:p w14:paraId="5A4027F3"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402/14/1096F/abcd-e</w:t>
            </w:r>
          </w:p>
          <w:p w14:paraId="6A497722"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GLP</w:t>
            </w:r>
          </w:p>
        </w:tc>
      </w:tr>
      <w:tr w:rsidR="00607A0A" w:rsidRPr="00856058" w14:paraId="19C874C7" w14:textId="77777777" w:rsidTr="00BC2F9F">
        <w:trPr>
          <w:trHeight w:val="233"/>
        </w:trPr>
        <w:tc>
          <w:tcPr>
            <w:tcW w:w="2160" w:type="dxa"/>
            <w:tcBorders>
              <w:top w:val="single" w:sz="4" w:space="0" w:color="auto"/>
              <w:left w:val="single" w:sz="4" w:space="0" w:color="auto"/>
              <w:bottom w:val="single" w:sz="4" w:space="0" w:color="auto"/>
              <w:right w:val="single" w:sz="4" w:space="0" w:color="auto"/>
            </w:tcBorders>
          </w:tcPr>
          <w:p w14:paraId="155633BB" w14:textId="77777777" w:rsidR="00607A0A" w:rsidRPr="0065213A" w:rsidRDefault="00607A0A" w:rsidP="0029309E">
            <w:pPr>
              <w:rPr>
                <w:rFonts w:cs="Arial"/>
                <w:lang w:eastAsia="de-DE"/>
              </w:rPr>
            </w:pPr>
            <w:r w:rsidRPr="0065213A">
              <w:rPr>
                <w:rFonts w:cs="Arial"/>
                <w:lang w:eastAsia="de-DE"/>
              </w:rPr>
              <w:t>Relative density / bulk density</w:t>
            </w:r>
          </w:p>
        </w:tc>
        <w:tc>
          <w:tcPr>
            <w:tcW w:w="1312" w:type="dxa"/>
            <w:tcBorders>
              <w:top w:val="single" w:sz="4" w:space="0" w:color="auto"/>
              <w:left w:val="single" w:sz="4" w:space="0" w:color="auto"/>
              <w:bottom w:val="single" w:sz="4" w:space="0" w:color="auto"/>
              <w:right w:val="single" w:sz="4" w:space="0" w:color="auto"/>
            </w:tcBorders>
          </w:tcPr>
          <w:p w14:paraId="270B5CE2" w14:textId="77777777" w:rsidR="00607A0A" w:rsidRPr="0065213A" w:rsidRDefault="00607A0A" w:rsidP="0029309E">
            <w:pPr>
              <w:keepNext/>
              <w:tabs>
                <w:tab w:val="left" w:pos="1304"/>
              </w:tabs>
              <w:spacing w:after="60" w:line="240" w:lineRule="atLeast"/>
              <w:jc w:val="center"/>
              <w:outlineLvl w:val="3"/>
              <w:rPr>
                <w:rFonts w:cs="Arial"/>
                <w:bCs/>
              </w:rPr>
            </w:pPr>
            <w:r w:rsidRPr="0065213A">
              <w:rPr>
                <w:rFonts w:cs="Arial"/>
                <w:bCs/>
              </w:rPr>
              <w:t>OECD 109</w:t>
            </w:r>
          </w:p>
        </w:tc>
        <w:tc>
          <w:tcPr>
            <w:tcW w:w="1134" w:type="dxa"/>
            <w:tcBorders>
              <w:top w:val="single" w:sz="4" w:space="0" w:color="auto"/>
              <w:left w:val="single" w:sz="4" w:space="0" w:color="auto"/>
              <w:bottom w:val="single" w:sz="4" w:space="0" w:color="auto"/>
              <w:right w:val="single" w:sz="4" w:space="0" w:color="auto"/>
            </w:tcBorders>
          </w:tcPr>
          <w:p w14:paraId="79F71CAB"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X6119M2</w:t>
            </w:r>
          </w:p>
          <w:p w14:paraId="1813D2C5"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Cs/>
              </w:rPr>
              <w:t>Lot/batch No.: 1502600020</w:t>
            </w:r>
          </w:p>
        </w:tc>
        <w:tc>
          <w:tcPr>
            <w:tcW w:w="5632" w:type="dxa"/>
            <w:tcBorders>
              <w:top w:val="single" w:sz="4" w:space="0" w:color="auto"/>
              <w:left w:val="single" w:sz="4" w:space="0" w:color="auto"/>
              <w:bottom w:val="single" w:sz="4" w:space="0" w:color="auto"/>
              <w:right w:val="single" w:sz="4" w:space="0" w:color="auto"/>
            </w:tcBorders>
          </w:tcPr>
          <w:p w14:paraId="4B8992C7"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According to OECD No.109 (pycnometers method), the mean relative density of X6119M2 was:</w:t>
            </w:r>
          </w:p>
          <w:p w14:paraId="77D0B382"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D (19.8°C / 4°C) = 1.002</w:t>
            </w:r>
          </w:p>
        </w:tc>
        <w:tc>
          <w:tcPr>
            <w:tcW w:w="2732" w:type="dxa"/>
            <w:tcBorders>
              <w:top w:val="single" w:sz="4" w:space="0" w:color="auto"/>
              <w:left w:val="single" w:sz="4" w:space="0" w:color="auto"/>
              <w:bottom w:val="single" w:sz="4" w:space="0" w:color="auto"/>
              <w:right w:val="single" w:sz="4" w:space="0" w:color="auto"/>
            </w:tcBorders>
          </w:tcPr>
          <w:p w14:paraId="1C836C8D"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Acceptable</w:t>
            </w:r>
          </w:p>
        </w:tc>
        <w:tc>
          <w:tcPr>
            <w:tcW w:w="1700" w:type="dxa"/>
            <w:tcBorders>
              <w:top w:val="single" w:sz="4" w:space="0" w:color="auto"/>
              <w:left w:val="single" w:sz="4" w:space="0" w:color="auto"/>
              <w:bottom w:val="single" w:sz="4" w:space="0" w:color="auto"/>
              <w:right w:val="single" w:sz="4" w:space="0" w:color="auto"/>
            </w:tcBorders>
          </w:tcPr>
          <w:p w14:paraId="78E82D78" w14:textId="77777777" w:rsidR="00607A0A" w:rsidRPr="0065213A" w:rsidRDefault="00607A0A" w:rsidP="0029309E">
            <w:pPr>
              <w:rPr>
                <w:rFonts w:cs="Arial"/>
                <w:bCs/>
                <w:lang w:val="it-IT"/>
              </w:rPr>
            </w:pPr>
            <w:r w:rsidRPr="0065213A">
              <w:rPr>
                <w:rFonts w:cs="Arial"/>
                <w:bCs/>
                <w:lang w:val="it-IT"/>
              </w:rPr>
              <w:t>Legay S. 2015</w:t>
            </w:r>
          </w:p>
          <w:p w14:paraId="7E254309" w14:textId="77777777" w:rsidR="00607A0A" w:rsidRPr="0065213A" w:rsidRDefault="00607A0A" w:rsidP="0029309E">
            <w:pPr>
              <w:rPr>
                <w:rFonts w:cs="Arial"/>
                <w:lang w:val="it-IT" w:eastAsia="de-DE"/>
              </w:rPr>
            </w:pPr>
            <w:r w:rsidRPr="0065213A">
              <w:rPr>
                <w:rFonts w:cs="Arial"/>
                <w:lang w:val="it-IT" w:eastAsia="de-DE"/>
              </w:rPr>
              <w:t>402/14/1096F/efgh-e</w:t>
            </w:r>
          </w:p>
          <w:p w14:paraId="7689A694" w14:textId="77777777" w:rsidR="00607A0A" w:rsidRPr="0065213A" w:rsidRDefault="00607A0A" w:rsidP="0029309E">
            <w:pPr>
              <w:rPr>
                <w:rFonts w:cs="Arial"/>
                <w:lang w:val="it-IT" w:eastAsia="de-DE"/>
              </w:rPr>
            </w:pPr>
            <w:r w:rsidRPr="0065213A">
              <w:rPr>
                <w:rFonts w:cs="Arial"/>
                <w:lang w:val="it-IT" w:eastAsia="de-DE"/>
              </w:rPr>
              <w:t>GLP</w:t>
            </w:r>
          </w:p>
        </w:tc>
      </w:tr>
      <w:tr w:rsidR="00607A0A" w:rsidRPr="00856058" w14:paraId="4064AD9E" w14:textId="77777777" w:rsidTr="00BC2F9F">
        <w:trPr>
          <w:trHeight w:val="212"/>
        </w:trPr>
        <w:tc>
          <w:tcPr>
            <w:tcW w:w="2160" w:type="dxa"/>
          </w:tcPr>
          <w:p w14:paraId="3A34B742" w14:textId="77777777" w:rsidR="00607A0A" w:rsidRPr="0065213A" w:rsidRDefault="00607A0A" w:rsidP="0029309E">
            <w:pPr>
              <w:rPr>
                <w:rFonts w:cs="Arial"/>
                <w:lang w:eastAsia="de-DE"/>
              </w:rPr>
            </w:pPr>
            <w:r w:rsidRPr="0065213A">
              <w:rPr>
                <w:rFonts w:cs="Arial"/>
                <w:lang w:eastAsia="de-DE"/>
              </w:rPr>
              <w:lastRenderedPageBreak/>
              <w:t xml:space="preserve">Storage stability test – </w:t>
            </w:r>
            <w:r w:rsidRPr="0065213A">
              <w:rPr>
                <w:rFonts w:cs="Arial"/>
                <w:b/>
                <w:lang w:eastAsia="de-DE"/>
              </w:rPr>
              <w:t>accelerated storage (8 weeks at 40°C)</w:t>
            </w:r>
          </w:p>
        </w:tc>
        <w:tc>
          <w:tcPr>
            <w:tcW w:w="1312" w:type="dxa"/>
          </w:tcPr>
          <w:p w14:paraId="136724F6" w14:textId="77777777" w:rsidR="00607A0A" w:rsidRPr="0065213A" w:rsidRDefault="00607A0A" w:rsidP="0029309E">
            <w:pPr>
              <w:keepNext/>
              <w:tabs>
                <w:tab w:val="left" w:pos="1304"/>
              </w:tabs>
              <w:spacing w:after="60" w:line="240" w:lineRule="atLeast"/>
              <w:outlineLvl w:val="3"/>
              <w:rPr>
                <w:rFonts w:cs="Arial"/>
                <w:bCs/>
              </w:rPr>
            </w:pPr>
            <w:r w:rsidRPr="0065213A">
              <w:rPr>
                <w:rFonts w:cs="Arial"/>
                <w:bCs/>
              </w:rPr>
              <w:t>CIPAC MT 46.3</w:t>
            </w:r>
          </w:p>
        </w:tc>
        <w:tc>
          <w:tcPr>
            <w:tcW w:w="1134" w:type="dxa"/>
          </w:tcPr>
          <w:p w14:paraId="7701BDDE" w14:textId="77777777" w:rsidR="00607A0A" w:rsidRPr="0065213A" w:rsidRDefault="00607A0A" w:rsidP="0029309E">
            <w:pPr>
              <w:rPr>
                <w:rFonts w:cs="Arial"/>
                <w:lang w:eastAsia="de-DE"/>
              </w:rPr>
            </w:pPr>
            <w:r w:rsidRPr="0065213A">
              <w:rPr>
                <w:rFonts w:cs="Arial"/>
                <w:lang w:eastAsia="de-DE"/>
              </w:rPr>
              <w:t>X6119M2</w:t>
            </w:r>
          </w:p>
          <w:p w14:paraId="18DDD8F3"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lang w:eastAsia="de-DE"/>
              </w:rPr>
              <w:t>Lot/batch No1502600020</w:t>
            </w:r>
          </w:p>
        </w:tc>
        <w:tc>
          <w:tcPr>
            <w:tcW w:w="5632" w:type="dxa"/>
          </w:tcPr>
          <w:p w14:paraId="11D899F4"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
                <w:bCs/>
              </w:rPr>
              <w:t>Appearance</w:t>
            </w:r>
          </w:p>
          <w:p w14:paraId="3D96D78B"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 Changes in colour: from colourless transparent to very slightly yellow transparent</w:t>
            </w:r>
          </w:p>
          <w:p w14:paraId="5ED7C849"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 Changes in clarity: none</w:t>
            </w:r>
          </w:p>
          <w:p w14:paraId="172B7BBA"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 Changes in texture: none</w:t>
            </w:r>
          </w:p>
          <w:p w14:paraId="7A3654ED"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 Other changes: none</w:t>
            </w:r>
          </w:p>
          <w:p w14:paraId="1164F772" w14:textId="77777777" w:rsidR="00607A0A" w:rsidRPr="0065213A" w:rsidRDefault="00607A0A" w:rsidP="0029309E">
            <w:pPr>
              <w:keepNext/>
              <w:tabs>
                <w:tab w:val="left" w:pos="1304"/>
              </w:tabs>
              <w:spacing w:after="60" w:line="240" w:lineRule="atLeast"/>
              <w:jc w:val="both"/>
              <w:outlineLvl w:val="3"/>
              <w:rPr>
                <w:rFonts w:cs="Arial"/>
                <w:b/>
                <w:bCs/>
              </w:rPr>
            </w:pPr>
          </w:p>
          <w:p w14:paraId="697580E4"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
                <w:bCs/>
              </w:rPr>
              <w:t>Packaging</w:t>
            </w:r>
          </w:p>
          <w:p w14:paraId="5BDE98AC"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The appearances of the packaging materials (5 L bottle in HDPE and 1 L bottle in tinplate can with internal epoxy phenolic varnish) were considered to be stable after an accelerated storage procedure for 8 weeks at 40 ± 2°C. No significant weight changes were observed (-0.02% for the 5 L bottle in HDPE and -0.01% for the 1L bottle in tinplate metal can). No sign of corrosion or degradation.</w:t>
            </w:r>
          </w:p>
          <w:p w14:paraId="0593E344" w14:textId="77777777" w:rsidR="00607A0A" w:rsidRPr="0065213A" w:rsidRDefault="00607A0A" w:rsidP="0029309E">
            <w:pPr>
              <w:keepNext/>
              <w:tabs>
                <w:tab w:val="left" w:pos="1304"/>
              </w:tabs>
              <w:spacing w:after="60" w:line="240" w:lineRule="atLeast"/>
              <w:jc w:val="both"/>
              <w:outlineLvl w:val="3"/>
              <w:rPr>
                <w:rFonts w:cs="Arial"/>
                <w:bCs/>
              </w:rPr>
            </w:pPr>
          </w:p>
          <w:p w14:paraId="158266F2"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
                <w:bCs/>
              </w:rPr>
              <w:t>pH (CIPAC MT 75.3)</w:t>
            </w:r>
          </w:p>
          <w:p w14:paraId="46B41114"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before storage: 7.02 (pure test item)</w:t>
            </w:r>
          </w:p>
          <w:p w14:paraId="05000AD4"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after storage: 6.96 (pure test item)</w:t>
            </w:r>
          </w:p>
          <w:p w14:paraId="6DAC2355" w14:textId="77777777" w:rsidR="00607A0A" w:rsidRPr="0065213A" w:rsidRDefault="00607A0A" w:rsidP="0029309E">
            <w:pPr>
              <w:keepNext/>
              <w:tabs>
                <w:tab w:val="left" w:pos="1304"/>
              </w:tabs>
              <w:spacing w:after="60" w:line="240" w:lineRule="atLeast"/>
              <w:jc w:val="both"/>
              <w:outlineLvl w:val="3"/>
              <w:rPr>
                <w:rFonts w:cs="Arial"/>
                <w:bCs/>
              </w:rPr>
            </w:pPr>
          </w:p>
          <w:p w14:paraId="0FFB2EE8"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
                <w:bCs/>
              </w:rPr>
              <w:t>Active ingredient contents (method validated; performed with inert packaging = glass bottle)</w:t>
            </w:r>
          </w:p>
          <w:tbl>
            <w:tblPr>
              <w:tblStyle w:val="Grilledutableau"/>
              <w:tblW w:w="0" w:type="auto"/>
              <w:tblLayout w:type="fixed"/>
              <w:tblLook w:val="04A0" w:firstRow="1" w:lastRow="0" w:firstColumn="1" w:lastColumn="0" w:noHBand="0" w:noVBand="1"/>
            </w:tblPr>
            <w:tblGrid>
              <w:gridCol w:w="1768"/>
              <w:gridCol w:w="1134"/>
              <w:gridCol w:w="2126"/>
            </w:tblGrid>
            <w:tr w:rsidR="00607A0A" w:rsidRPr="0065213A" w14:paraId="0215C80B" w14:textId="77777777" w:rsidTr="008B3D15">
              <w:trPr>
                <w:trHeight w:val="312"/>
              </w:trPr>
              <w:tc>
                <w:tcPr>
                  <w:tcW w:w="1768" w:type="dxa"/>
                </w:tcPr>
                <w:p w14:paraId="5564C6FA"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a.i content (%)</w:t>
                  </w:r>
                </w:p>
              </w:tc>
              <w:tc>
                <w:tcPr>
                  <w:tcW w:w="1134" w:type="dxa"/>
                </w:tcPr>
                <w:p w14:paraId="16324482"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 xml:space="preserve">Initial </w:t>
                  </w:r>
                </w:p>
              </w:tc>
              <w:tc>
                <w:tcPr>
                  <w:tcW w:w="2126" w:type="dxa"/>
                </w:tcPr>
                <w:p w14:paraId="217AE0FB"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T 8 weeks at 40°C</w:t>
                  </w:r>
                </w:p>
              </w:tc>
            </w:tr>
            <w:tr w:rsidR="00607A0A" w:rsidRPr="0065213A" w14:paraId="67367B2B" w14:textId="77777777" w:rsidTr="008B3D15">
              <w:trPr>
                <w:trHeight w:val="330"/>
              </w:trPr>
              <w:tc>
                <w:tcPr>
                  <w:tcW w:w="1768" w:type="dxa"/>
                </w:tcPr>
                <w:p w14:paraId="18A7ECB8"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Cypermethrin</w:t>
                  </w:r>
                </w:p>
              </w:tc>
              <w:tc>
                <w:tcPr>
                  <w:tcW w:w="1134" w:type="dxa"/>
                </w:tcPr>
                <w:p w14:paraId="7D311473"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0.101</w:t>
                  </w:r>
                </w:p>
              </w:tc>
              <w:tc>
                <w:tcPr>
                  <w:tcW w:w="2126" w:type="dxa"/>
                </w:tcPr>
                <w:p w14:paraId="5EEA8D2A"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0.097 (-4.0%)</w:t>
                  </w:r>
                </w:p>
              </w:tc>
            </w:tr>
            <w:tr w:rsidR="00607A0A" w:rsidRPr="0065213A" w14:paraId="76F99B46" w14:textId="77777777" w:rsidTr="008B3D15">
              <w:trPr>
                <w:trHeight w:val="312"/>
              </w:trPr>
              <w:tc>
                <w:tcPr>
                  <w:tcW w:w="1768" w:type="dxa"/>
                </w:tcPr>
                <w:p w14:paraId="30200494"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IPBC</w:t>
                  </w:r>
                </w:p>
              </w:tc>
              <w:tc>
                <w:tcPr>
                  <w:tcW w:w="1134" w:type="dxa"/>
                </w:tcPr>
                <w:p w14:paraId="575C6114"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0.047</w:t>
                  </w:r>
                </w:p>
              </w:tc>
              <w:tc>
                <w:tcPr>
                  <w:tcW w:w="2126" w:type="dxa"/>
                </w:tcPr>
                <w:p w14:paraId="0E0528C4"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0.045 (-4.3%)</w:t>
                  </w:r>
                </w:p>
              </w:tc>
            </w:tr>
            <w:tr w:rsidR="00607A0A" w:rsidRPr="0065213A" w14:paraId="3DAB277C" w14:textId="77777777" w:rsidTr="008B3D15">
              <w:trPr>
                <w:trHeight w:val="330"/>
              </w:trPr>
              <w:tc>
                <w:tcPr>
                  <w:tcW w:w="1768" w:type="dxa"/>
                </w:tcPr>
                <w:p w14:paraId="60C6D5D9"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Propiconazole</w:t>
                  </w:r>
                </w:p>
              </w:tc>
              <w:tc>
                <w:tcPr>
                  <w:tcW w:w="1134" w:type="dxa"/>
                </w:tcPr>
                <w:p w14:paraId="4706C4C4"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0.149</w:t>
                  </w:r>
                </w:p>
              </w:tc>
              <w:tc>
                <w:tcPr>
                  <w:tcW w:w="2126" w:type="dxa"/>
                </w:tcPr>
                <w:p w14:paraId="69B7725C"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0.149 (0%)</w:t>
                  </w:r>
                </w:p>
              </w:tc>
            </w:tr>
            <w:tr w:rsidR="00607A0A" w:rsidRPr="0065213A" w14:paraId="6D168A8C" w14:textId="77777777" w:rsidTr="008B3D15">
              <w:trPr>
                <w:trHeight w:val="330"/>
              </w:trPr>
              <w:tc>
                <w:tcPr>
                  <w:tcW w:w="1768" w:type="dxa"/>
                </w:tcPr>
                <w:p w14:paraId="6A16A7BF"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lastRenderedPageBreak/>
                    <w:t>tebuconazole</w:t>
                  </w:r>
                </w:p>
              </w:tc>
              <w:tc>
                <w:tcPr>
                  <w:tcW w:w="1134" w:type="dxa"/>
                </w:tcPr>
                <w:p w14:paraId="022E3337"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0.048</w:t>
                  </w:r>
                </w:p>
              </w:tc>
              <w:tc>
                <w:tcPr>
                  <w:tcW w:w="2126" w:type="dxa"/>
                </w:tcPr>
                <w:p w14:paraId="416F7CE1"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0.049 (+2.1%)</w:t>
                  </w:r>
                </w:p>
              </w:tc>
            </w:tr>
          </w:tbl>
          <w:p w14:paraId="3DEDF239" w14:textId="77777777" w:rsidR="00607A0A" w:rsidRPr="0065213A" w:rsidRDefault="00607A0A" w:rsidP="0029309E">
            <w:pPr>
              <w:keepNext/>
              <w:tabs>
                <w:tab w:val="left" w:pos="1304"/>
              </w:tabs>
              <w:spacing w:after="60" w:line="240" w:lineRule="atLeast"/>
              <w:jc w:val="both"/>
              <w:outlineLvl w:val="3"/>
              <w:rPr>
                <w:rFonts w:cs="Arial"/>
                <w:bCs/>
              </w:rPr>
            </w:pPr>
          </w:p>
        </w:tc>
        <w:tc>
          <w:tcPr>
            <w:tcW w:w="2732" w:type="dxa"/>
          </w:tcPr>
          <w:p w14:paraId="6C72384A"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lastRenderedPageBreak/>
              <w:t>Acceptable. The product is stable in HDPE bottle and metal can (tin plate can with epoxy phenolic varnish) after 8 weeks at 40°C.</w:t>
            </w:r>
          </w:p>
          <w:p w14:paraId="74E668F0" w14:textId="77777777" w:rsidR="00607A0A" w:rsidRPr="0065213A" w:rsidRDefault="00607A0A" w:rsidP="0029309E">
            <w:pPr>
              <w:keepNext/>
              <w:tabs>
                <w:tab w:val="left" w:pos="1304"/>
              </w:tabs>
              <w:spacing w:after="60" w:line="240" w:lineRule="atLeast"/>
              <w:jc w:val="both"/>
              <w:outlineLvl w:val="3"/>
              <w:rPr>
                <w:rFonts w:cs="Arial"/>
                <w:b/>
                <w:bCs/>
                <w:highlight w:val="yellow"/>
              </w:rPr>
            </w:pPr>
          </w:p>
          <w:p w14:paraId="4654BB58" w14:textId="77777777" w:rsidR="00607A0A" w:rsidRPr="0065213A" w:rsidRDefault="00607A0A" w:rsidP="0029309E">
            <w:pPr>
              <w:keepNext/>
              <w:tabs>
                <w:tab w:val="left" w:pos="1304"/>
              </w:tabs>
              <w:spacing w:after="60" w:line="240" w:lineRule="atLeast"/>
              <w:jc w:val="both"/>
              <w:outlineLvl w:val="3"/>
              <w:rPr>
                <w:rFonts w:cs="Arial"/>
                <w:b/>
                <w:bCs/>
              </w:rPr>
            </w:pPr>
          </w:p>
        </w:tc>
        <w:tc>
          <w:tcPr>
            <w:tcW w:w="1700" w:type="dxa"/>
          </w:tcPr>
          <w:p w14:paraId="3BA3F80F"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Legay S. 2015</w:t>
            </w:r>
          </w:p>
          <w:p w14:paraId="1C70302B"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402/14/1096F/abcd-e</w:t>
            </w:r>
          </w:p>
          <w:p w14:paraId="16F4977F" w14:textId="77777777" w:rsidR="00607A0A" w:rsidRPr="0065213A" w:rsidRDefault="00607A0A" w:rsidP="0029309E">
            <w:pPr>
              <w:keepNext/>
              <w:tabs>
                <w:tab w:val="left" w:pos="1304"/>
              </w:tabs>
              <w:spacing w:after="60" w:line="240" w:lineRule="atLeast"/>
              <w:jc w:val="both"/>
              <w:outlineLvl w:val="3"/>
              <w:rPr>
                <w:rFonts w:cs="Arial"/>
                <w:b/>
                <w:bCs/>
                <w:lang w:val="it-IT"/>
              </w:rPr>
            </w:pPr>
            <w:r w:rsidRPr="0065213A">
              <w:rPr>
                <w:rFonts w:cs="Arial"/>
                <w:bCs/>
                <w:lang w:val="it-IT"/>
              </w:rPr>
              <w:t>GLP</w:t>
            </w:r>
          </w:p>
        </w:tc>
      </w:tr>
      <w:tr w:rsidR="00607A0A" w:rsidRPr="0065213A" w14:paraId="6C5F115A" w14:textId="77777777" w:rsidTr="00BC2F9F">
        <w:trPr>
          <w:trHeight w:val="233"/>
        </w:trPr>
        <w:tc>
          <w:tcPr>
            <w:tcW w:w="2160" w:type="dxa"/>
          </w:tcPr>
          <w:p w14:paraId="71654F00" w14:textId="77777777" w:rsidR="00607A0A" w:rsidRPr="0065213A" w:rsidRDefault="00607A0A" w:rsidP="0029309E">
            <w:pPr>
              <w:rPr>
                <w:rFonts w:cs="Arial"/>
                <w:lang w:eastAsia="de-DE"/>
              </w:rPr>
            </w:pPr>
            <w:r w:rsidRPr="0065213A">
              <w:rPr>
                <w:rFonts w:cs="Arial"/>
                <w:lang w:eastAsia="de-DE"/>
              </w:rPr>
              <w:t xml:space="preserve">Storage stability test – </w:t>
            </w:r>
            <w:r w:rsidRPr="0065213A">
              <w:rPr>
                <w:rFonts w:cs="Arial"/>
                <w:b/>
                <w:lang w:eastAsia="de-DE"/>
              </w:rPr>
              <w:t>long term storage at ambient temperature</w:t>
            </w:r>
          </w:p>
        </w:tc>
        <w:tc>
          <w:tcPr>
            <w:tcW w:w="1312" w:type="dxa"/>
          </w:tcPr>
          <w:p w14:paraId="5694B393" w14:textId="77777777" w:rsidR="00607A0A" w:rsidRPr="0065213A" w:rsidRDefault="00607A0A" w:rsidP="0029309E">
            <w:pPr>
              <w:pStyle w:val="Default"/>
              <w:jc w:val="both"/>
              <w:rPr>
                <w:rFonts w:ascii="Verdana" w:hAnsi="Verdana" w:cs="Arial"/>
                <w:sz w:val="20"/>
                <w:szCs w:val="20"/>
                <w:lang w:val="en-US"/>
              </w:rPr>
            </w:pPr>
            <w:r w:rsidRPr="0065213A">
              <w:rPr>
                <w:rFonts w:ascii="Verdana" w:hAnsi="Verdana" w:cs="Arial"/>
                <w:sz w:val="20"/>
                <w:szCs w:val="20"/>
                <w:lang w:val="en-US"/>
              </w:rPr>
              <w:t>Technical Monograph 17</w:t>
            </w:r>
          </w:p>
        </w:tc>
        <w:tc>
          <w:tcPr>
            <w:tcW w:w="1134" w:type="dxa"/>
          </w:tcPr>
          <w:p w14:paraId="21BA02EB"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X6119M2</w:t>
            </w:r>
          </w:p>
          <w:p w14:paraId="780EB627"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Cs/>
              </w:rPr>
              <w:t>Lot/batch No.: XVIII 195 NDF</w:t>
            </w:r>
          </w:p>
        </w:tc>
        <w:tc>
          <w:tcPr>
            <w:tcW w:w="5632" w:type="dxa"/>
          </w:tcPr>
          <w:p w14:paraId="676EECA1"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
                <w:bCs/>
              </w:rPr>
              <w:t>Appearance</w:t>
            </w:r>
          </w:p>
          <w:p w14:paraId="2578BD13"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 xml:space="preserve">The appearance of X6119M2 was considered to be stable after 6, 12, 18 and 24 months of storage at ambient temperature (colourless, limpid liquid). No phase separation or deposit were noticed. </w:t>
            </w:r>
          </w:p>
          <w:p w14:paraId="23FA3A8D" w14:textId="77777777" w:rsidR="00607A0A" w:rsidRPr="0065213A" w:rsidRDefault="00607A0A" w:rsidP="0029309E">
            <w:pPr>
              <w:keepNext/>
              <w:tabs>
                <w:tab w:val="left" w:pos="1304"/>
              </w:tabs>
              <w:spacing w:after="60" w:line="240" w:lineRule="atLeast"/>
              <w:jc w:val="both"/>
              <w:outlineLvl w:val="3"/>
              <w:rPr>
                <w:rFonts w:cs="Arial"/>
                <w:bCs/>
              </w:rPr>
            </w:pPr>
          </w:p>
          <w:p w14:paraId="51A4F2FC"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
                <w:bCs/>
              </w:rPr>
              <w:t>Packaging</w:t>
            </w:r>
          </w:p>
          <w:p w14:paraId="400A9D7D" w14:textId="6BFE592E"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The appearance of the packaging materials (5L HDPE and 1L tin plate can with internal epoxy phenolic varnish) was considered to be stable after 6 and 12 months of storage at ambient temperature (no sign of corrosion or degradation). No significant weight changes were observed (0% after 6 months, 0% after 12 months</w:t>
            </w:r>
            <w:r w:rsidR="00497A96">
              <w:rPr>
                <w:rFonts w:cs="Arial"/>
                <w:bCs/>
              </w:rPr>
              <w:t>, -0.04% after 18 months, -0.12% after 24 months</w:t>
            </w:r>
            <w:r w:rsidRPr="0065213A">
              <w:rPr>
                <w:rFonts w:cs="Arial"/>
                <w:bCs/>
              </w:rPr>
              <w:t xml:space="preserve"> for the 5L HDPE packaging, 0% after 6 months and +0.01% after 12 months</w:t>
            </w:r>
            <w:r w:rsidR="00497A96">
              <w:rPr>
                <w:rFonts w:cs="Arial"/>
                <w:bCs/>
              </w:rPr>
              <w:t>, +0.01% after 18 months, no variations after 24 months</w:t>
            </w:r>
            <w:r w:rsidRPr="0065213A">
              <w:rPr>
                <w:rFonts w:cs="Arial"/>
                <w:bCs/>
              </w:rPr>
              <w:t xml:space="preserve"> for the 1L metal packaging).</w:t>
            </w:r>
          </w:p>
          <w:p w14:paraId="7248AC7C" w14:textId="77777777" w:rsidR="00607A0A" w:rsidRPr="0065213A" w:rsidRDefault="00607A0A" w:rsidP="0029309E">
            <w:pPr>
              <w:keepNext/>
              <w:tabs>
                <w:tab w:val="left" w:pos="1304"/>
              </w:tabs>
              <w:spacing w:after="60" w:line="240" w:lineRule="atLeast"/>
              <w:jc w:val="both"/>
              <w:outlineLvl w:val="3"/>
              <w:rPr>
                <w:rFonts w:cs="Arial"/>
                <w:bCs/>
              </w:rPr>
            </w:pPr>
          </w:p>
          <w:p w14:paraId="690DF659"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
                <w:bCs/>
              </w:rPr>
              <w:t>Active substance contents (validated method)</w:t>
            </w:r>
          </w:p>
          <w:p w14:paraId="57B0A459"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Results in HDPE packaging</w:t>
            </w:r>
          </w:p>
          <w:tbl>
            <w:tblPr>
              <w:tblStyle w:val="Grilledutableau"/>
              <w:tblW w:w="0" w:type="auto"/>
              <w:tblLayout w:type="fixed"/>
              <w:tblLook w:val="04A0" w:firstRow="1" w:lastRow="0" w:firstColumn="1" w:lastColumn="0" w:noHBand="0" w:noVBand="1"/>
            </w:tblPr>
            <w:tblGrid>
              <w:gridCol w:w="918"/>
              <w:gridCol w:w="708"/>
              <w:gridCol w:w="851"/>
              <w:gridCol w:w="992"/>
              <w:gridCol w:w="992"/>
              <w:gridCol w:w="851"/>
            </w:tblGrid>
            <w:tr w:rsidR="00607A0A" w:rsidRPr="0065213A" w14:paraId="736B5C40" w14:textId="77777777" w:rsidTr="0029309E">
              <w:trPr>
                <w:trHeight w:val="312"/>
              </w:trPr>
              <w:tc>
                <w:tcPr>
                  <w:tcW w:w="918" w:type="dxa"/>
                </w:tcPr>
                <w:p w14:paraId="2E9DD961"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a.i content (%)</w:t>
                  </w:r>
                </w:p>
              </w:tc>
              <w:tc>
                <w:tcPr>
                  <w:tcW w:w="708" w:type="dxa"/>
                </w:tcPr>
                <w:p w14:paraId="78A9190E"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 xml:space="preserve">Initial </w:t>
                  </w:r>
                </w:p>
              </w:tc>
              <w:tc>
                <w:tcPr>
                  <w:tcW w:w="851" w:type="dxa"/>
                </w:tcPr>
                <w:p w14:paraId="0A331E7B"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T6</w:t>
                  </w:r>
                </w:p>
              </w:tc>
              <w:tc>
                <w:tcPr>
                  <w:tcW w:w="992" w:type="dxa"/>
                </w:tcPr>
                <w:p w14:paraId="662519D7"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T12</w:t>
                  </w:r>
                </w:p>
              </w:tc>
              <w:tc>
                <w:tcPr>
                  <w:tcW w:w="992" w:type="dxa"/>
                </w:tcPr>
                <w:p w14:paraId="385D400C"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T18</w:t>
                  </w:r>
                </w:p>
              </w:tc>
              <w:tc>
                <w:tcPr>
                  <w:tcW w:w="851" w:type="dxa"/>
                </w:tcPr>
                <w:p w14:paraId="6C6ED842"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T24</w:t>
                  </w:r>
                </w:p>
              </w:tc>
            </w:tr>
            <w:tr w:rsidR="00607A0A" w:rsidRPr="0065213A" w14:paraId="40FE80CE" w14:textId="77777777" w:rsidTr="0029309E">
              <w:trPr>
                <w:trHeight w:val="330"/>
              </w:trPr>
              <w:tc>
                <w:tcPr>
                  <w:tcW w:w="918" w:type="dxa"/>
                </w:tcPr>
                <w:p w14:paraId="78BF0240"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Cypermethrin</w:t>
                  </w:r>
                </w:p>
              </w:tc>
              <w:tc>
                <w:tcPr>
                  <w:tcW w:w="708" w:type="dxa"/>
                </w:tcPr>
                <w:p w14:paraId="52C64CF5"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0.095</w:t>
                  </w:r>
                </w:p>
              </w:tc>
              <w:tc>
                <w:tcPr>
                  <w:tcW w:w="851" w:type="dxa"/>
                </w:tcPr>
                <w:p w14:paraId="1C8328A6"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0.092 </w:t>
                  </w:r>
                </w:p>
                <w:p w14:paraId="6EBB3361"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(-3.2%)</w:t>
                  </w:r>
                </w:p>
              </w:tc>
              <w:tc>
                <w:tcPr>
                  <w:tcW w:w="992" w:type="dxa"/>
                </w:tcPr>
                <w:p w14:paraId="1EAF1098"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0.094 </w:t>
                  </w:r>
                </w:p>
                <w:p w14:paraId="3D1C508A"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(-1.1%)</w:t>
                  </w:r>
                </w:p>
              </w:tc>
              <w:tc>
                <w:tcPr>
                  <w:tcW w:w="992" w:type="dxa"/>
                </w:tcPr>
                <w:p w14:paraId="024A9641"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0.091</w:t>
                  </w:r>
                </w:p>
                <w:p w14:paraId="0272E01C"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 (-4.2%)</w:t>
                  </w:r>
                </w:p>
              </w:tc>
              <w:tc>
                <w:tcPr>
                  <w:tcW w:w="851" w:type="dxa"/>
                </w:tcPr>
                <w:p w14:paraId="0C0C30E6"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0.088 </w:t>
                  </w:r>
                </w:p>
                <w:p w14:paraId="4ABC9DCC"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(-7.4%)</w:t>
                  </w:r>
                </w:p>
              </w:tc>
            </w:tr>
            <w:tr w:rsidR="00607A0A" w:rsidRPr="0065213A" w14:paraId="4A388158" w14:textId="77777777" w:rsidTr="0029309E">
              <w:trPr>
                <w:trHeight w:val="312"/>
              </w:trPr>
              <w:tc>
                <w:tcPr>
                  <w:tcW w:w="918" w:type="dxa"/>
                </w:tcPr>
                <w:p w14:paraId="7EA04376"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lastRenderedPageBreak/>
                    <w:t>IPBC</w:t>
                  </w:r>
                </w:p>
              </w:tc>
              <w:tc>
                <w:tcPr>
                  <w:tcW w:w="708" w:type="dxa"/>
                </w:tcPr>
                <w:p w14:paraId="654903E5"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0.047</w:t>
                  </w:r>
                </w:p>
              </w:tc>
              <w:tc>
                <w:tcPr>
                  <w:tcW w:w="851" w:type="dxa"/>
                </w:tcPr>
                <w:p w14:paraId="3D27561D"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0.043 </w:t>
                  </w:r>
                </w:p>
                <w:p w14:paraId="291F5BEC"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(-8.5%)</w:t>
                  </w:r>
                </w:p>
              </w:tc>
              <w:tc>
                <w:tcPr>
                  <w:tcW w:w="992" w:type="dxa"/>
                </w:tcPr>
                <w:p w14:paraId="331627DB"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0.048 (+2.1%)</w:t>
                  </w:r>
                </w:p>
              </w:tc>
              <w:tc>
                <w:tcPr>
                  <w:tcW w:w="992" w:type="dxa"/>
                </w:tcPr>
                <w:p w14:paraId="7403BC18"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0.046</w:t>
                  </w:r>
                </w:p>
                <w:p w14:paraId="4E53E61F"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 (-2.1%)</w:t>
                  </w:r>
                </w:p>
              </w:tc>
              <w:tc>
                <w:tcPr>
                  <w:tcW w:w="851" w:type="dxa"/>
                </w:tcPr>
                <w:p w14:paraId="03B0016A"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0.043</w:t>
                  </w:r>
                </w:p>
                <w:p w14:paraId="1233044C"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(-8.5%)</w:t>
                  </w:r>
                </w:p>
              </w:tc>
            </w:tr>
            <w:tr w:rsidR="00607A0A" w:rsidRPr="0065213A" w14:paraId="4296CA65" w14:textId="77777777" w:rsidTr="0029309E">
              <w:trPr>
                <w:trHeight w:val="330"/>
              </w:trPr>
              <w:tc>
                <w:tcPr>
                  <w:tcW w:w="918" w:type="dxa"/>
                </w:tcPr>
                <w:p w14:paraId="74C6ED79"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Propiconazole</w:t>
                  </w:r>
                </w:p>
              </w:tc>
              <w:tc>
                <w:tcPr>
                  <w:tcW w:w="708" w:type="dxa"/>
                </w:tcPr>
                <w:p w14:paraId="0E91395D"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0.144</w:t>
                  </w:r>
                </w:p>
              </w:tc>
              <w:tc>
                <w:tcPr>
                  <w:tcW w:w="851" w:type="dxa"/>
                </w:tcPr>
                <w:p w14:paraId="745268BE"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0.142 </w:t>
                  </w:r>
                </w:p>
                <w:p w14:paraId="18893790"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(-1.4%)</w:t>
                  </w:r>
                </w:p>
              </w:tc>
              <w:tc>
                <w:tcPr>
                  <w:tcW w:w="992" w:type="dxa"/>
                </w:tcPr>
                <w:p w14:paraId="63255093"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0.142 </w:t>
                  </w:r>
                </w:p>
                <w:p w14:paraId="2990F943"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(-1.4%)</w:t>
                  </w:r>
                </w:p>
              </w:tc>
              <w:tc>
                <w:tcPr>
                  <w:tcW w:w="992" w:type="dxa"/>
                </w:tcPr>
                <w:p w14:paraId="39B73B5C"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0.143 </w:t>
                  </w:r>
                </w:p>
                <w:p w14:paraId="456CFEDB"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(-0.7%)</w:t>
                  </w:r>
                </w:p>
              </w:tc>
              <w:tc>
                <w:tcPr>
                  <w:tcW w:w="851" w:type="dxa"/>
                </w:tcPr>
                <w:p w14:paraId="0179E783"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0.144 </w:t>
                  </w:r>
                </w:p>
                <w:p w14:paraId="3CB338CC"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w:t>
                  </w:r>
                </w:p>
              </w:tc>
            </w:tr>
            <w:tr w:rsidR="00607A0A" w:rsidRPr="0065213A" w14:paraId="16879531" w14:textId="77777777" w:rsidTr="0029309E">
              <w:trPr>
                <w:trHeight w:val="330"/>
              </w:trPr>
              <w:tc>
                <w:tcPr>
                  <w:tcW w:w="918" w:type="dxa"/>
                </w:tcPr>
                <w:p w14:paraId="2DDF534B" w14:textId="77777777" w:rsidR="00607A0A" w:rsidRPr="0065213A" w:rsidRDefault="00607A0A" w:rsidP="0029309E">
                  <w:pPr>
                    <w:keepNext/>
                    <w:tabs>
                      <w:tab w:val="left" w:pos="1304"/>
                    </w:tabs>
                    <w:spacing w:after="60" w:line="240" w:lineRule="atLeast"/>
                    <w:jc w:val="both"/>
                    <w:outlineLvl w:val="3"/>
                    <w:rPr>
                      <w:rFonts w:cs="Arial"/>
                      <w:b/>
                      <w:bCs/>
                      <w:sz w:val="18"/>
                      <w:szCs w:val="18"/>
                    </w:rPr>
                  </w:pPr>
                  <w:r w:rsidRPr="0065213A">
                    <w:rPr>
                      <w:rFonts w:cs="Arial"/>
                      <w:b/>
                      <w:bCs/>
                      <w:sz w:val="18"/>
                      <w:szCs w:val="18"/>
                    </w:rPr>
                    <w:t>tebuconazole</w:t>
                  </w:r>
                </w:p>
              </w:tc>
              <w:tc>
                <w:tcPr>
                  <w:tcW w:w="708" w:type="dxa"/>
                </w:tcPr>
                <w:p w14:paraId="6B8B2C7A"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0.047</w:t>
                  </w:r>
                </w:p>
              </w:tc>
              <w:tc>
                <w:tcPr>
                  <w:tcW w:w="851" w:type="dxa"/>
                </w:tcPr>
                <w:p w14:paraId="5536220E"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0.047 (0.0%)</w:t>
                  </w:r>
                </w:p>
              </w:tc>
              <w:tc>
                <w:tcPr>
                  <w:tcW w:w="992" w:type="dxa"/>
                </w:tcPr>
                <w:p w14:paraId="18C555EB"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0.046</w:t>
                  </w:r>
                </w:p>
                <w:p w14:paraId="657DE240"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 xml:space="preserve"> (-2.1%)</w:t>
                  </w:r>
                </w:p>
              </w:tc>
              <w:tc>
                <w:tcPr>
                  <w:tcW w:w="992" w:type="dxa"/>
                </w:tcPr>
                <w:p w14:paraId="295D8ED6"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0.047 (0.0%)</w:t>
                  </w:r>
                </w:p>
              </w:tc>
              <w:tc>
                <w:tcPr>
                  <w:tcW w:w="851" w:type="dxa"/>
                </w:tcPr>
                <w:p w14:paraId="053D7C91"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0.045</w:t>
                  </w:r>
                </w:p>
                <w:p w14:paraId="22E06B78" w14:textId="77777777" w:rsidR="00607A0A" w:rsidRPr="0065213A" w:rsidRDefault="00607A0A" w:rsidP="0029309E">
                  <w:pPr>
                    <w:keepNext/>
                    <w:tabs>
                      <w:tab w:val="left" w:pos="1304"/>
                    </w:tabs>
                    <w:spacing w:after="60" w:line="240" w:lineRule="atLeast"/>
                    <w:jc w:val="both"/>
                    <w:outlineLvl w:val="3"/>
                    <w:rPr>
                      <w:rFonts w:cs="Arial"/>
                      <w:bCs/>
                      <w:sz w:val="18"/>
                      <w:szCs w:val="18"/>
                    </w:rPr>
                  </w:pPr>
                  <w:r w:rsidRPr="0065213A">
                    <w:rPr>
                      <w:rFonts w:cs="Arial"/>
                      <w:bCs/>
                      <w:sz w:val="18"/>
                      <w:szCs w:val="18"/>
                    </w:rPr>
                    <w:t>(-4.3%)</w:t>
                  </w:r>
                </w:p>
              </w:tc>
            </w:tr>
          </w:tbl>
          <w:p w14:paraId="6A732DEC" w14:textId="77777777" w:rsidR="00607A0A" w:rsidRPr="0065213A" w:rsidRDefault="00607A0A" w:rsidP="0029309E">
            <w:pPr>
              <w:keepNext/>
              <w:tabs>
                <w:tab w:val="left" w:pos="1304"/>
              </w:tabs>
              <w:spacing w:after="60" w:line="240" w:lineRule="atLeast"/>
              <w:jc w:val="both"/>
              <w:outlineLvl w:val="3"/>
              <w:rPr>
                <w:rFonts w:cs="Arial"/>
                <w:b/>
                <w:bCs/>
              </w:rPr>
            </w:pPr>
          </w:p>
          <w:p w14:paraId="17F0BD01" w14:textId="77777777" w:rsidR="00607A0A" w:rsidRPr="0065213A" w:rsidRDefault="00607A0A" w:rsidP="0029309E">
            <w:pPr>
              <w:keepNext/>
              <w:tabs>
                <w:tab w:val="left" w:pos="1304"/>
              </w:tabs>
              <w:spacing w:after="60" w:line="240" w:lineRule="atLeast"/>
              <w:jc w:val="both"/>
              <w:outlineLvl w:val="3"/>
              <w:rPr>
                <w:rFonts w:cs="Arial"/>
                <w:b/>
                <w:bCs/>
              </w:rPr>
            </w:pPr>
          </w:p>
          <w:p w14:paraId="098F8CBC"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Results in tin plate can with internal epoxy phenolic varnish</w:t>
            </w:r>
          </w:p>
          <w:tbl>
            <w:tblPr>
              <w:tblStyle w:val="Grilledutableau"/>
              <w:tblW w:w="0" w:type="auto"/>
              <w:tblLayout w:type="fixed"/>
              <w:tblLook w:val="04A0" w:firstRow="1" w:lastRow="0" w:firstColumn="1" w:lastColumn="0" w:noHBand="0" w:noVBand="1"/>
            </w:tblPr>
            <w:tblGrid>
              <w:gridCol w:w="918"/>
              <w:gridCol w:w="708"/>
              <w:gridCol w:w="851"/>
              <w:gridCol w:w="992"/>
              <w:gridCol w:w="992"/>
              <w:gridCol w:w="851"/>
            </w:tblGrid>
            <w:tr w:rsidR="00607A0A" w:rsidRPr="00826108" w14:paraId="7AAB6BF7" w14:textId="77777777" w:rsidTr="0029309E">
              <w:trPr>
                <w:trHeight w:val="312"/>
              </w:trPr>
              <w:tc>
                <w:tcPr>
                  <w:tcW w:w="918" w:type="dxa"/>
                </w:tcPr>
                <w:p w14:paraId="6316B2B4" w14:textId="77777777" w:rsidR="00607A0A" w:rsidRPr="0065213A" w:rsidRDefault="00607A0A" w:rsidP="0029309E">
                  <w:pPr>
                    <w:keepNext/>
                    <w:tabs>
                      <w:tab w:val="left" w:pos="1304"/>
                    </w:tabs>
                    <w:spacing w:after="60" w:line="240" w:lineRule="atLeast"/>
                    <w:jc w:val="both"/>
                    <w:outlineLvl w:val="3"/>
                    <w:rPr>
                      <w:rFonts w:cs="Arial"/>
                      <w:b/>
                      <w:bCs/>
                      <w:sz w:val="18"/>
                      <w:szCs w:val="18"/>
                      <w:lang w:val="fr-FR"/>
                    </w:rPr>
                  </w:pPr>
                  <w:r w:rsidRPr="0065213A">
                    <w:rPr>
                      <w:rFonts w:cs="Arial"/>
                      <w:b/>
                      <w:bCs/>
                      <w:sz w:val="18"/>
                      <w:szCs w:val="18"/>
                      <w:lang w:val="fr-FR"/>
                    </w:rPr>
                    <w:t>a.i content</w:t>
                  </w:r>
                </w:p>
              </w:tc>
              <w:tc>
                <w:tcPr>
                  <w:tcW w:w="708" w:type="dxa"/>
                </w:tcPr>
                <w:p w14:paraId="78D29C3F" w14:textId="77777777" w:rsidR="00607A0A" w:rsidRPr="0065213A" w:rsidRDefault="00607A0A" w:rsidP="0029309E">
                  <w:pPr>
                    <w:keepNext/>
                    <w:tabs>
                      <w:tab w:val="left" w:pos="1304"/>
                    </w:tabs>
                    <w:spacing w:after="60" w:line="240" w:lineRule="atLeast"/>
                    <w:jc w:val="both"/>
                    <w:outlineLvl w:val="3"/>
                    <w:rPr>
                      <w:rFonts w:cs="Arial"/>
                      <w:b/>
                      <w:bCs/>
                      <w:sz w:val="18"/>
                      <w:szCs w:val="18"/>
                      <w:lang w:val="fr-FR"/>
                    </w:rPr>
                  </w:pPr>
                  <w:r w:rsidRPr="0065213A">
                    <w:rPr>
                      <w:rFonts w:cs="Arial"/>
                      <w:b/>
                      <w:bCs/>
                      <w:sz w:val="18"/>
                      <w:szCs w:val="18"/>
                      <w:lang w:val="fr-FR"/>
                    </w:rPr>
                    <w:t xml:space="preserve">Initial </w:t>
                  </w:r>
                </w:p>
              </w:tc>
              <w:tc>
                <w:tcPr>
                  <w:tcW w:w="851" w:type="dxa"/>
                </w:tcPr>
                <w:p w14:paraId="42C11C91" w14:textId="77777777" w:rsidR="00607A0A" w:rsidRPr="0065213A" w:rsidRDefault="00607A0A" w:rsidP="0029309E">
                  <w:pPr>
                    <w:keepNext/>
                    <w:tabs>
                      <w:tab w:val="left" w:pos="1304"/>
                    </w:tabs>
                    <w:spacing w:after="60" w:line="240" w:lineRule="atLeast"/>
                    <w:jc w:val="both"/>
                    <w:outlineLvl w:val="3"/>
                    <w:rPr>
                      <w:rFonts w:cs="Arial"/>
                      <w:b/>
                      <w:bCs/>
                      <w:sz w:val="18"/>
                      <w:szCs w:val="18"/>
                      <w:lang w:val="fr-FR"/>
                    </w:rPr>
                  </w:pPr>
                  <w:r w:rsidRPr="0065213A">
                    <w:rPr>
                      <w:rFonts w:cs="Arial"/>
                      <w:b/>
                      <w:bCs/>
                      <w:sz w:val="18"/>
                      <w:szCs w:val="18"/>
                      <w:lang w:val="fr-FR"/>
                    </w:rPr>
                    <w:t>T6</w:t>
                  </w:r>
                </w:p>
              </w:tc>
              <w:tc>
                <w:tcPr>
                  <w:tcW w:w="992" w:type="dxa"/>
                </w:tcPr>
                <w:p w14:paraId="0571ADF0" w14:textId="77777777" w:rsidR="00607A0A" w:rsidRPr="0065213A" w:rsidRDefault="00607A0A" w:rsidP="0029309E">
                  <w:pPr>
                    <w:keepNext/>
                    <w:tabs>
                      <w:tab w:val="left" w:pos="1304"/>
                    </w:tabs>
                    <w:spacing w:after="60" w:line="240" w:lineRule="atLeast"/>
                    <w:jc w:val="both"/>
                    <w:outlineLvl w:val="3"/>
                    <w:rPr>
                      <w:rFonts w:cs="Arial"/>
                      <w:b/>
                      <w:bCs/>
                      <w:sz w:val="18"/>
                      <w:szCs w:val="18"/>
                      <w:lang w:val="fr-FR"/>
                    </w:rPr>
                  </w:pPr>
                  <w:r w:rsidRPr="0065213A">
                    <w:rPr>
                      <w:rFonts w:cs="Arial"/>
                      <w:b/>
                      <w:bCs/>
                      <w:sz w:val="18"/>
                      <w:szCs w:val="18"/>
                      <w:lang w:val="fr-FR"/>
                    </w:rPr>
                    <w:t>T12</w:t>
                  </w:r>
                </w:p>
              </w:tc>
              <w:tc>
                <w:tcPr>
                  <w:tcW w:w="992" w:type="dxa"/>
                </w:tcPr>
                <w:p w14:paraId="752A79B2" w14:textId="77777777" w:rsidR="00607A0A" w:rsidRPr="0065213A" w:rsidRDefault="00607A0A" w:rsidP="0029309E">
                  <w:pPr>
                    <w:keepNext/>
                    <w:tabs>
                      <w:tab w:val="left" w:pos="1304"/>
                    </w:tabs>
                    <w:spacing w:after="60" w:line="240" w:lineRule="atLeast"/>
                    <w:jc w:val="both"/>
                    <w:outlineLvl w:val="3"/>
                    <w:rPr>
                      <w:rFonts w:cs="Arial"/>
                      <w:b/>
                      <w:bCs/>
                      <w:sz w:val="18"/>
                      <w:szCs w:val="18"/>
                      <w:lang w:val="fr-FR"/>
                    </w:rPr>
                  </w:pPr>
                  <w:r w:rsidRPr="0065213A">
                    <w:rPr>
                      <w:rFonts w:cs="Arial"/>
                      <w:b/>
                      <w:bCs/>
                      <w:sz w:val="18"/>
                      <w:szCs w:val="18"/>
                      <w:lang w:val="fr-FR"/>
                    </w:rPr>
                    <w:t>T18</w:t>
                  </w:r>
                </w:p>
              </w:tc>
              <w:tc>
                <w:tcPr>
                  <w:tcW w:w="851" w:type="dxa"/>
                </w:tcPr>
                <w:p w14:paraId="798B93A0" w14:textId="77777777" w:rsidR="00607A0A" w:rsidRPr="0065213A" w:rsidRDefault="00607A0A" w:rsidP="0029309E">
                  <w:pPr>
                    <w:keepNext/>
                    <w:tabs>
                      <w:tab w:val="left" w:pos="1304"/>
                    </w:tabs>
                    <w:spacing w:after="60" w:line="240" w:lineRule="atLeast"/>
                    <w:jc w:val="both"/>
                    <w:outlineLvl w:val="3"/>
                    <w:rPr>
                      <w:rFonts w:cs="Arial"/>
                      <w:b/>
                      <w:bCs/>
                      <w:sz w:val="18"/>
                      <w:szCs w:val="18"/>
                      <w:lang w:val="fr-FR"/>
                    </w:rPr>
                  </w:pPr>
                  <w:r w:rsidRPr="0065213A">
                    <w:rPr>
                      <w:rFonts w:cs="Arial"/>
                      <w:b/>
                      <w:bCs/>
                      <w:sz w:val="18"/>
                      <w:szCs w:val="18"/>
                      <w:lang w:val="fr-FR"/>
                    </w:rPr>
                    <w:t>T24</w:t>
                  </w:r>
                </w:p>
              </w:tc>
            </w:tr>
            <w:tr w:rsidR="00607A0A" w:rsidRPr="00826108" w14:paraId="38AEC8AC" w14:textId="77777777" w:rsidTr="0029309E">
              <w:trPr>
                <w:trHeight w:val="330"/>
              </w:trPr>
              <w:tc>
                <w:tcPr>
                  <w:tcW w:w="918" w:type="dxa"/>
                </w:tcPr>
                <w:p w14:paraId="1D59D2E7" w14:textId="77777777" w:rsidR="00607A0A" w:rsidRPr="0065213A" w:rsidRDefault="00607A0A" w:rsidP="0029309E">
                  <w:pPr>
                    <w:keepNext/>
                    <w:tabs>
                      <w:tab w:val="left" w:pos="1304"/>
                    </w:tabs>
                    <w:spacing w:after="60" w:line="240" w:lineRule="atLeast"/>
                    <w:jc w:val="both"/>
                    <w:outlineLvl w:val="3"/>
                    <w:rPr>
                      <w:rFonts w:cs="Arial"/>
                      <w:b/>
                      <w:bCs/>
                      <w:sz w:val="18"/>
                      <w:szCs w:val="18"/>
                      <w:lang w:val="fr-FR"/>
                    </w:rPr>
                  </w:pPr>
                  <w:r w:rsidRPr="0065213A">
                    <w:rPr>
                      <w:rFonts w:cs="Arial"/>
                      <w:b/>
                      <w:bCs/>
                      <w:sz w:val="18"/>
                      <w:szCs w:val="18"/>
                      <w:lang w:val="fr-FR"/>
                    </w:rPr>
                    <w:t>Cypermethrin</w:t>
                  </w:r>
                </w:p>
              </w:tc>
              <w:tc>
                <w:tcPr>
                  <w:tcW w:w="708" w:type="dxa"/>
                </w:tcPr>
                <w:p w14:paraId="19FC9840"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0.095</w:t>
                  </w:r>
                </w:p>
              </w:tc>
              <w:tc>
                <w:tcPr>
                  <w:tcW w:w="851" w:type="dxa"/>
                </w:tcPr>
                <w:p w14:paraId="0A6988CC"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0.092</w:t>
                  </w:r>
                </w:p>
                <w:p w14:paraId="0DB1C0C5"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(-3.2%)</w:t>
                  </w:r>
                </w:p>
              </w:tc>
              <w:tc>
                <w:tcPr>
                  <w:tcW w:w="992" w:type="dxa"/>
                </w:tcPr>
                <w:p w14:paraId="773D040E"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 xml:space="preserve">0.093 </w:t>
                  </w:r>
                </w:p>
                <w:p w14:paraId="7AD179A7"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(-2.1%)</w:t>
                  </w:r>
                </w:p>
              </w:tc>
              <w:tc>
                <w:tcPr>
                  <w:tcW w:w="992" w:type="dxa"/>
                </w:tcPr>
                <w:p w14:paraId="51350383"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0.090</w:t>
                  </w:r>
                </w:p>
                <w:p w14:paraId="79D49E90"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 xml:space="preserve"> (-5.3%)</w:t>
                  </w:r>
                </w:p>
              </w:tc>
              <w:tc>
                <w:tcPr>
                  <w:tcW w:w="851" w:type="dxa"/>
                </w:tcPr>
                <w:p w14:paraId="6CD402AE"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 xml:space="preserve">0.086 </w:t>
                  </w:r>
                </w:p>
                <w:p w14:paraId="1C77BD88"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(-9.5%)</w:t>
                  </w:r>
                </w:p>
              </w:tc>
            </w:tr>
            <w:tr w:rsidR="00607A0A" w:rsidRPr="00826108" w14:paraId="0CBBA8B4" w14:textId="77777777" w:rsidTr="0029309E">
              <w:trPr>
                <w:trHeight w:val="312"/>
              </w:trPr>
              <w:tc>
                <w:tcPr>
                  <w:tcW w:w="918" w:type="dxa"/>
                </w:tcPr>
                <w:p w14:paraId="24554627" w14:textId="77777777" w:rsidR="00607A0A" w:rsidRPr="0065213A" w:rsidRDefault="00607A0A" w:rsidP="0029309E">
                  <w:pPr>
                    <w:keepNext/>
                    <w:tabs>
                      <w:tab w:val="left" w:pos="1304"/>
                    </w:tabs>
                    <w:spacing w:after="60" w:line="240" w:lineRule="atLeast"/>
                    <w:jc w:val="both"/>
                    <w:outlineLvl w:val="3"/>
                    <w:rPr>
                      <w:rFonts w:cs="Arial"/>
                      <w:b/>
                      <w:bCs/>
                      <w:sz w:val="18"/>
                      <w:szCs w:val="18"/>
                      <w:lang w:val="fr-FR"/>
                    </w:rPr>
                  </w:pPr>
                  <w:r w:rsidRPr="0065213A">
                    <w:rPr>
                      <w:rFonts w:cs="Arial"/>
                      <w:b/>
                      <w:bCs/>
                      <w:sz w:val="18"/>
                      <w:szCs w:val="18"/>
                      <w:lang w:val="fr-FR"/>
                    </w:rPr>
                    <w:t>IPBC</w:t>
                  </w:r>
                </w:p>
              </w:tc>
              <w:tc>
                <w:tcPr>
                  <w:tcW w:w="708" w:type="dxa"/>
                </w:tcPr>
                <w:p w14:paraId="76710D92"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0.047</w:t>
                  </w:r>
                </w:p>
              </w:tc>
              <w:tc>
                <w:tcPr>
                  <w:tcW w:w="851" w:type="dxa"/>
                </w:tcPr>
                <w:p w14:paraId="6A229E36"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0.044</w:t>
                  </w:r>
                </w:p>
                <w:p w14:paraId="4D1C6757"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(-6.4%)</w:t>
                  </w:r>
                </w:p>
              </w:tc>
              <w:tc>
                <w:tcPr>
                  <w:tcW w:w="992" w:type="dxa"/>
                </w:tcPr>
                <w:p w14:paraId="55B559C2"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0.044</w:t>
                  </w:r>
                </w:p>
                <w:p w14:paraId="2941498F"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(-6.4%)</w:t>
                  </w:r>
                </w:p>
              </w:tc>
              <w:tc>
                <w:tcPr>
                  <w:tcW w:w="992" w:type="dxa"/>
                </w:tcPr>
                <w:p w14:paraId="48AFC3DF"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0.045</w:t>
                  </w:r>
                </w:p>
                <w:p w14:paraId="19FA2272"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(-4.3%)</w:t>
                  </w:r>
                </w:p>
              </w:tc>
              <w:tc>
                <w:tcPr>
                  <w:tcW w:w="851" w:type="dxa"/>
                </w:tcPr>
                <w:p w14:paraId="2C08407D"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 xml:space="preserve">0.043 </w:t>
                  </w:r>
                </w:p>
                <w:p w14:paraId="539EC36A"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(-8.5%)</w:t>
                  </w:r>
                </w:p>
              </w:tc>
            </w:tr>
            <w:tr w:rsidR="00607A0A" w:rsidRPr="00826108" w14:paraId="55DDF1A2" w14:textId="77777777" w:rsidTr="0029309E">
              <w:trPr>
                <w:trHeight w:val="330"/>
              </w:trPr>
              <w:tc>
                <w:tcPr>
                  <w:tcW w:w="918" w:type="dxa"/>
                </w:tcPr>
                <w:p w14:paraId="1643CA26" w14:textId="77777777" w:rsidR="00607A0A" w:rsidRPr="0065213A" w:rsidRDefault="00607A0A" w:rsidP="0029309E">
                  <w:pPr>
                    <w:keepNext/>
                    <w:tabs>
                      <w:tab w:val="left" w:pos="1304"/>
                    </w:tabs>
                    <w:spacing w:after="60" w:line="240" w:lineRule="atLeast"/>
                    <w:jc w:val="both"/>
                    <w:outlineLvl w:val="3"/>
                    <w:rPr>
                      <w:rFonts w:cs="Arial"/>
                      <w:b/>
                      <w:bCs/>
                      <w:sz w:val="18"/>
                      <w:szCs w:val="18"/>
                      <w:lang w:val="fr-FR"/>
                    </w:rPr>
                  </w:pPr>
                  <w:r w:rsidRPr="0065213A">
                    <w:rPr>
                      <w:rFonts w:cs="Arial"/>
                      <w:b/>
                      <w:bCs/>
                      <w:sz w:val="18"/>
                      <w:szCs w:val="18"/>
                      <w:lang w:val="fr-FR"/>
                    </w:rPr>
                    <w:t>Propiconazole</w:t>
                  </w:r>
                </w:p>
              </w:tc>
              <w:tc>
                <w:tcPr>
                  <w:tcW w:w="708" w:type="dxa"/>
                </w:tcPr>
                <w:p w14:paraId="41AED598"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0.144</w:t>
                  </w:r>
                </w:p>
              </w:tc>
              <w:tc>
                <w:tcPr>
                  <w:tcW w:w="851" w:type="dxa"/>
                </w:tcPr>
                <w:p w14:paraId="6B44EE20"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0.141</w:t>
                  </w:r>
                </w:p>
                <w:p w14:paraId="4E702D85"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(-2.1%)</w:t>
                  </w:r>
                </w:p>
              </w:tc>
              <w:tc>
                <w:tcPr>
                  <w:tcW w:w="992" w:type="dxa"/>
                </w:tcPr>
                <w:p w14:paraId="408F36BC"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0.139</w:t>
                  </w:r>
                </w:p>
                <w:p w14:paraId="5133A7F5"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(-3.5%)</w:t>
                  </w:r>
                </w:p>
              </w:tc>
              <w:tc>
                <w:tcPr>
                  <w:tcW w:w="992" w:type="dxa"/>
                </w:tcPr>
                <w:p w14:paraId="45BF3DCB" w14:textId="77777777" w:rsidR="00607A0A" w:rsidRPr="0065213A" w:rsidRDefault="00607A0A" w:rsidP="0029309E">
                  <w:pPr>
                    <w:keepNext/>
                    <w:tabs>
                      <w:tab w:val="left" w:pos="1304"/>
                    </w:tabs>
                    <w:spacing w:after="60" w:line="240" w:lineRule="atLeast"/>
                    <w:jc w:val="both"/>
                    <w:outlineLvl w:val="3"/>
                    <w:rPr>
                      <w:rFonts w:cs="Arial"/>
                      <w:bCs/>
                      <w:sz w:val="18"/>
                      <w:szCs w:val="18"/>
                      <w:lang w:val="fr-FR"/>
                    </w:rPr>
                  </w:pPr>
                  <w:r w:rsidRPr="0065213A">
                    <w:rPr>
                      <w:rFonts w:cs="Arial"/>
                      <w:bCs/>
                      <w:sz w:val="18"/>
                      <w:szCs w:val="18"/>
                      <w:lang w:val="fr-FR"/>
                    </w:rPr>
                    <w:t>0.14</w:t>
                  </w:r>
                </w:p>
                <w:p w14:paraId="54B25BC7" w14:textId="77777777" w:rsidR="00607A0A" w:rsidRPr="00563C5A" w:rsidRDefault="00607A0A" w:rsidP="0029309E">
                  <w:pPr>
                    <w:keepNext/>
                    <w:tabs>
                      <w:tab w:val="left" w:pos="1304"/>
                    </w:tabs>
                    <w:spacing w:after="60" w:line="240" w:lineRule="atLeast"/>
                    <w:jc w:val="both"/>
                    <w:outlineLvl w:val="3"/>
                    <w:rPr>
                      <w:rFonts w:cs="Arial"/>
                      <w:bCs/>
                      <w:sz w:val="18"/>
                      <w:szCs w:val="18"/>
                      <w:lang w:val="fr-FR"/>
                    </w:rPr>
                  </w:pPr>
                  <w:r w:rsidRPr="00563C5A">
                    <w:rPr>
                      <w:rFonts w:cs="Arial"/>
                      <w:bCs/>
                      <w:sz w:val="18"/>
                      <w:szCs w:val="18"/>
                      <w:lang w:val="fr-FR"/>
                    </w:rPr>
                    <w:t>(-2.8%)</w:t>
                  </w:r>
                </w:p>
              </w:tc>
              <w:tc>
                <w:tcPr>
                  <w:tcW w:w="851" w:type="dxa"/>
                </w:tcPr>
                <w:p w14:paraId="5977C2A0" w14:textId="77777777" w:rsidR="00607A0A" w:rsidRPr="00563C5A" w:rsidRDefault="00607A0A" w:rsidP="0029309E">
                  <w:pPr>
                    <w:keepNext/>
                    <w:tabs>
                      <w:tab w:val="left" w:pos="1304"/>
                    </w:tabs>
                    <w:spacing w:after="60" w:line="240" w:lineRule="atLeast"/>
                    <w:jc w:val="both"/>
                    <w:outlineLvl w:val="3"/>
                    <w:rPr>
                      <w:rFonts w:cs="Arial"/>
                      <w:bCs/>
                      <w:sz w:val="18"/>
                      <w:szCs w:val="18"/>
                      <w:lang w:val="fr-FR"/>
                    </w:rPr>
                  </w:pPr>
                  <w:r w:rsidRPr="00563C5A">
                    <w:rPr>
                      <w:rFonts w:cs="Arial"/>
                      <w:bCs/>
                      <w:sz w:val="18"/>
                      <w:szCs w:val="18"/>
                      <w:lang w:val="fr-FR"/>
                    </w:rPr>
                    <w:t>0.14</w:t>
                  </w:r>
                </w:p>
                <w:p w14:paraId="62724C17" w14:textId="77777777" w:rsidR="00607A0A" w:rsidRPr="00563C5A" w:rsidRDefault="00607A0A" w:rsidP="0029309E">
                  <w:pPr>
                    <w:keepNext/>
                    <w:tabs>
                      <w:tab w:val="left" w:pos="1304"/>
                    </w:tabs>
                    <w:spacing w:after="60" w:line="240" w:lineRule="atLeast"/>
                    <w:jc w:val="both"/>
                    <w:outlineLvl w:val="3"/>
                    <w:rPr>
                      <w:rFonts w:cs="Arial"/>
                      <w:bCs/>
                      <w:sz w:val="18"/>
                      <w:szCs w:val="18"/>
                      <w:lang w:val="fr-FR"/>
                    </w:rPr>
                  </w:pPr>
                  <w:r w:rsidRPr="00563C5A">
                    <w:rPr>
                      <w:rFonts w:cs="Arial"/>
                      <w:bCs/>
                      <w:sz w:val="18"/>
                      <w:szCs w:val="18"/>
                      <w:lang w:val="fr-FR"/>
                    </w:rPr>
                    <w:t>(-2.8%)</w:t>
                  </w:r>
                </w:p>
              </w:tc>
            </w:tr>
            <w:tr w:rsidR="00607A0A" w:rsidRPr="00826108" w14:paraId="79480992" w14:textId="77777777" w:rsidTr="0029309E">
              <w:trPr>
                <w:trHeight w:val="330"/>
              </w:trPr>
              <w:tc>
                <w:tcPr>
                  <w:tcW w:w="918" w:type="dxa"/>
                </w:tcPr>
                <w:p w14:paraId="3E8BC78B" w14:textId="77777777" w:rsidR="00607A0A" w:rsidRPr="00563C5A" w:rsidRDefault="00607A0A" w:rsidP="0029309E">
                  <w:pPr>
                    <w:keepNext/>
                    <w:tabs>
                      <w:tab w:val="left" w:pos="1304"/>
                    </w:tabs>
                    <w:spacing w:after="60" w:line="240" w:lineRule="atLeast"/>
                    <w:jc w:val="both"/>
                    <w:outlineLvl w:val="3"/>
                    <w:rPr>
                      <w:rFonts w:cs="Arial"/>
                      <w:b/>
                      <w:bCs/>
                      <w:sz w:val="18"/>
                      <w:szCs w:val="18"/>
                      <w:lang w:val="fr-FR"/>
                    </w:rPr>
                  </w:pPr>
                  <w:r w:rsidRPr="00563C5A">
                    <w:rPr>
                      <w:rFonts w:cs="Arial"/>
                      <w:b/>
                      <w:bCs/>
                      <w:sz w:val="18"/>
                      <w:szCs w:val="18"/>
                      <w:lang w:val="fr-FR"/>
                    </w:rPr>
                    <w:t>tebuconazole</w:t>
                  </w:r>
                </w:p>
              </w:tc>
              <w:tc>
                <w:tcPr>
                  <w:tcW w:w="708" w:type="dxa"/>
                </w:tcPr>
                <w:p w14:paraId="1372E45C" w14:textId="77777777" w:rsidR="00607A0A" w:rsidRPr="00563C5A" w:rsidRDefault="00607A0A" w:rsidP="0029309E">
                  <w:pPr>
                    <w:keepNext/>
                    <w:tabs>
                      <w:tab w:val="left" w:pos="1304"/>
                    </w:tabs>
                    <w:spacing w:after="60" w:line="240" w:lineRule="atLeast"/>
                    <w:jc w:val="both"/>
                    <w:outlineLvl w:val="3"/>
                    <w:rPr>
                      <w:rFonts w:cs="Arial"/>
                      <w:bCs/>
                      <w:sz w:val="18"/>
                      <w:szCs w:val="18"/>
                      <w:lang w:val="fr-FR"/>
                    </w:rPr>
                  </w:pPr>
                  <w:r w:rsidRPr="00563C5A">
                    <w:rPr>
                      <w:rFonts w:cs="Arial"/>
                      <w:bCs/>
                      <w:sz w:val="18"/>
                      <w:szCs w:val="18"/>
                      <w:lang w:val="fr-FR"/>
                    </w:rPr>
                    <w:t>0.047</w:t>
                  </w:r>
                </w:p>
              </w:tc>
              <w:tc>
                <w:tcPr>
                  <w:tcW w:w="851" w:type="dxa"/>
                </w:tcPr>
                <w:p w14:paraId="39AF4E20" w14:textId="77777777" w:rsidR="00607A0A" w:rsidRPr="00563C5A" w:rsidRDefault="00607A0A" w:rsidP="0029309E">
                  <w:pPr>
                    <w:keepNext/>
                    <w:tabs>
                      <w:tab w:val="left" w:pos="1304"/>
                    </w:tabs>
                    <w:spacing w:after="60" w:line="240" w:lineRule="atLeast"/>
                    <w:jc w:val="both"/>
                    <w:outlineLvl w:val="3"/>
                    <w:rPr>
                      <w:rFonts w:cs="Arial"/>
                      <w:bCs/>
                      <w:sz w:val="18"/>
                      <w:szCs w:val="18"/>
                      <w:lang w:val="fr-FR"/>
                    </w:rPr>
                  </w:pPr>
                  <w:r w:rsidRPr="00563C5A">
                    <w:rPr>
                      <w:rFonts w:cs="Arial"/>
                      <w:bCs/>
                      <w:sz w:val="18"/>
                      <w:szCs w:val="18"/>
                      <w:lang w:val="fr-FR"/>
                    </w:rPr>
                    <w:t xml:space="preserve">0.047 </w:t>
                  </w:r>
                </w:p>
                <w:p w14:paraId="1554FE04" w14:textId="77777777" w:rsidR="00607A0A" w:rsidRPr="00563C5A" w:rsidRDefault="00607A0A" w:rsidP="0029309E">
                  <w:pPr>
                    <w:keepNext/>
                    <w:tabs>
                      <w:tab w:val="left" w:pos="1304"/>
                    </w:tabs>
                    <w:spacing w:after="60" w:line="240" w:lineRule="atLeast"/>
                    <w:jc w:val="both"/>
                    <w:outlineLvl w:val="3"/>
                    <w:rPr>
                      <w:rFonts w:cs="Arial"/>
                      <w:bCs/>
                      <w:sz w:val="18"/>
                      <w:szCs w:val="18"/>
                      <w:lang w:val="fr-FR"/>
                    </w:rPr>
                  </w:pPr>
                  <w:r w:rsidRPr="00563C5A">
                    <w:rPr>
                      <w:rFonts w:cs="Arial"/>
                      <w:bCs/>
                      <w:sz w:val="18"/>
                      <w:szCs w:val="18"/>
                      <w:lang w:val="fr-FR"/>
                    </w:rPr>
                    <w:t>(0.0%)</w:t>
                  </w:r>
                </w:p>
              </w:tc>
              <w:tc>
                <w:tcPr>
                  <w:tcW w:w="992" w:type="dxa"/>
                </w:tcPr>
                <w:p w14:paraId="78A19181" w14:textId="77777777" w:rsidR="00607A0A" w:rsidRPr="00563C5A" w:rsidRDefault="00607A0A" w:rsidP="0029309E">
                  <w:pPr>
                    <w:keepNext/>
                    <w:tabs>
                      <w:tab w:val="left" w:pos="1304"/>
                    </w:tabs>
                    <w:spacing w:after="60" w:line="240" w:lineRule="atLeast"/>
                    <w:jc w:val="both"/>
                    <w:outlineLvl w:val="3"/>
                    <w:rPr>
                      <w:rFonts w:cs="Arial"/>
                      <w:bCs/>
                      <w:sz w:val="18"/>
                      <w:szCs w:val="18"/>
                      <w:lang w:val="fr-FR"/>
                    </w:rPr>
                  </w:pPr>
                  <w:r w:rsidRPr="00563C5A">
                    <w:rPr>
                      <w:rFonts w:cs="Arial"/>
                      <w:bCs/>
                      <w:sz w:val="18"/>
                      <w:szCs w:val="18"/>
                      <w:lang w:val="fr-FR"/>
                    </w:rPr>
                    <w:t>0.046</w:t>
                  </w:r>
                </w:p>
                <w:p w14:paraId="6957E896" w14:textId="77777777" w:rsidR="00607A0A" w:rsidRPr="00F22777" w:rsidRDefault="00607A0A" w:rsidP="0029309E">
                  <w:pPr>
                    <w:keepNext/>
                    <w:tabs>
                      <w:tab w:val="left" w:pos="1304"/>
                    </w:tabs>
                    <w:spacing w:after="60" w:line="240" w:lineRule="atLeast"/>
                    <w:jc w:val="both"/>
                    <w:outlineLvl w:val="3"/>
                    <w:rPr>
                      <w:rFonts w:cs="Arial"/>
                      <w:bCs/>
                      <w:sz w:val="18"/>
                      <w:szCs w:val="18"/>
                      <w:lang w:val="fr-FR"/>
                    </w:rPr>
                  </w:pPr>
                  <w:r w:rsidRPr="00F22777">
                    <w:rPr>
                      <w:rFonts w:cs="Arial"/>
                      <w:bCs/>
                      <w:sz w:val="18"/>
                      <w:szCs w:val="18"/>
                      <w:lang w:val="fr-FR"/>
                    </w:rPr>
                    <w:t>(-2.4%)</w:t>
                  </w:r>
                </w:p>
              </w:tc>
              <w:tc>
                <w:tcPr>
                  <w:tcW w:w="992" w:type="dxa"/>
                </w:tcPr>
                <w:p w14:paraId="6C82C3E4" w14:textId="77777777" w:rsidR="00607A0A" w:rsidRPr="00F22777" w:rsidRDefault="00607A0A" w:rsidP="0029309E">
                  <w:pPr>
                    <w:keepNext/>
                    <w:tabs>
                      <w:tab w:val="left" w:pos="1304"/>
                    </w:tabs>
                    <w:spacing w:after="60" w:line="240" w:lineRule="atLeast"/>
                    <w:jc w:val="both"/>
                    <w:outlineLvl w:val="3"/>
                    <w:rPr>
                      <w:rFonts w:cs="Arial"/>
                      <w:bCs/>
                      <w:sz w:val="18"/>
                      <w:szCs w:val="18"/>
                      <w:lang w:val="fr-FR"/>
                    </w:rPr>
                  </w:pPr>
                  <w:r w:rsidRPr="00F22777">
                    <w:rPr>
                      <w:rFonts w:cs="Arial"/>
                      <w:bCs/>
                      <w:sz w:val="18"/>
                      <w:szCs w:val="18"/>
                      <w:lang w:val="fr-FR"/>
                    </w:rPr>
                    <w:t xml:space="preserve">0.046 </w:t>
                  </w:r>
                </w:p>
                <w:p w14:paraId="6FA1F644" w14:textId="77777777" w:rsidR="00607A0A" w:rsidRPr="00F22777" w:rsidRDefault="00607A0A" w:rsidP="0029309E">
                  <w:pPr>
                    <w:keepNext/>
                    <w:tabs>
                      <w:tab w:val="left" w:pos="1304"/>
                    </w:tabs>
                    <w:spacing w:after="60" w:line="240" w:lineRule="atLeast"/>
                    <w:jc w:val="both"/>
                    <w:outlineLvl w:val="3"/>
                    <w:rPr>
                      <w:rFonts w:cs="Arial"/>
                      <w:bCs/>
                      <w:sz w:val="18"/>
                      <w:szCs w:val="18"/>
                      <w:lang w:val="fr-FR"/>
                    </w:rPr>
                  </w:pPr>
                  <w:r w:rsidRPr="00F22777">
                    <w:rPr>
                      <w:rFonts w:cs="Arial"/>
                      <w:bCs/>
                      <w:sz w:val="18"/>
                      <w:szCs w:val="18"/>
                      <w:lang w:val="fr-FR"/>
                    </w:rPr>
                    <w:t>(-2.1%)</w:t>
                  </w:r>
                </w:p>
              </w:tc>
              <w:tc>
                <w:tcPr>
                  <w:tcW w:w="851" w:type="dxa"/>
                </w:tcPr>
                <w:p w14:paraId="33717309" w14:textId="77777777" w:rsidR="00607A0A" w:rsidRPr="00F22777" w:rsidRDefault="00607A0A" w:rsidP="0029309E">
                  <w:pPr>
                    <w:keepNext/>
                    <w:tabs>
                      <w:tab w:val="left" w:pos="1304"/>
                    </w:tabs>
                    <w:spacing w:after="60" w:line="240" w:lineRule="atLeast"/>
                    <w:jc w:val="both"/>
                    <w:outlineLvl w:val="3"/>
                    <w:rPr>
                      <w:rFonts w:cs="Arial"/>
                      <w:bCs/>
                      <w:sz w:val="18"/>
                      <w:szCs w:val="18"/>
                      <w:lang w:val="fr-FR"/>
                    </w:rPr>
                  </w:pPr>
                  <w:r w:rsidRPr="00F22777">
                    <w:rPr>
                      <w:rFonts w:cs="Arial"/>
                      <w:bCs/>
                      <w:sz w:val="18"/>
                      <w:szCs w:val="18"/>
                      <w:lang w:val="fr-FR"/>
                    </w:rPr>
                    <w:t>0.045</w:t>
                  </w:r>
                </w:p>
                <w:p w14:paraId="2256DC24" w14:textId="77777777" w:rsidR="00607A0A" w:rsidRPr="00F22777" w:rsidRDefault="00607A0A" w:rsidP="0029309E">
                  <w:pPr>
                    <w:keepNext/>
                    <w:tabs>
                      <w:tab w:val="left" w:pos="1304"/>
                    </w:tabs>
                    <w:spacing w:after="60" w:line="240" w:lineRule="atLeast"/>
                    <w:jc w:val="both"/>
                    <w:outlineLvl w:val="3"/>
                    <w:rPr>
                      <w:rFonts w:cs="Arial"/>
                      <w:bCs/>
                      <w:sz w:val="18"/>
                      <w:szCs w:val="18"/>
                      <w:lang w:val="fr-FR"/>
                    </w:rPr>
                  </w:pPr>
                  <w:r w:rsidRPr="00F22777">
                    <w:rPr>
                      <w:rFonts w:cs="Arial"/>
                      <w:bCs/>
                      <w:sz w:val="18"/>
                      <w:szCs w:val="18"/>
                      <w:lang w:val="fr-FR"/>
                    </w:rPr>
                    <w:t>(-4.3%)</w:t>
                  </w:r>
                </w:p>
              </w:tc>
            </w:tr>
          </w:tbl>
          <w:p w14:paraId="5BA42497" w14:textId="77777777" w:rsidR="00607A0A" w:rsidRPr="00F22777" w:rsidRDefault="00607A0A" w:rsidP="0029309E">
            <w:pPr>
              <w:keepNext/>
              <w:tabs>
                <w:tab w:val="left" w:pos="1304"/>
              </w:tabs>
              <w:spacing w:after="60" w:line="240" w:lineRule="atLeast"/>
              <w:jc w:val="both"/>
              <w:outlineLvl w:val="3"/>
              <w:rPr>
                <w:rFonts w:cs="Arial"/>
                <w:b/>
                <w:bCs/>
                <w:lang w:val="fr-FR"/>
              </w:rPr>
            </w:pPr>
          </w:p>
          <w:p w14:paraId="431CAD1E" w14:textId="77777777" w:rsidR="00607A0A" w:rsidRPr="00F22777" w:rsidRDefault="00607A0A" w:rsidP="0029309E">
            <w:pPr>
              <w:keepNext/>
              <w:tabs>
                <w:tab w:val="left" w:pos="1304"/>
              </w:tabs>
              <w:spacing w:after="60" w:line="240" w:lineRule="atLeast"/>
              <w:jc w:val="both"/>
              <w:outlineLvl w:val="3"/>
              <w:rPr>
                <w:rFonts w:cs="Arial"/>
                <w:b/>
                <w:bCs/>
                <w:lang w:val="fr-FR"/>
              </w:rPr>
            </w:pPr>
            <w:r w:rsidRPr="00F22777">
              <w:rPr>
                <w:rFonts w:cs="Arial"/>
                <w:b/>
                <w:bCs/>
                <w:lang w:val="fr-FR"/>
              </w:rPr>
              <w:t>pH</w:t>
            </w:r>
          </w:p>
          <w:p w14:paraId="3E2A1FD4" w14:textId="77777777" w:rsidR="00607A0A" w:rsidRPr="00F22777" w:rsidRDefault="00607A0A" w:rsidP="0029309E">
            <w:pPr>
              <w:keepNext/>
              <w:tabs>
                <w:tab w:val="left" w:pos="1304"/>
              </w:tabs>
              <w:spacing w:after="60" w:line="240" w:lineRule="atLeast"/>
              <w:jc w:val="both"/>
              <w:outlineLvl w:val="3"/>
              <w:rPr>
                <w:rFonts w:cs="Arial"/>
                <w:b/>
                <w:bCs/>
                <w:lang w:val="fr-FR"/>
              </w:rPr>
            </w:pPr>
          </w:p>
          <w:p w14:paraId="7113F03D" w14:textId="77777777" w:rsidR="00607A0A" w:rsidRPr="001255A7" w:rsidRDefault="00607A0A" w:rsidP="0029309E">
            <w:pPr>
              <w:keepNext/>
              <w:tabs>
                <w:tab w:val="left" w:pos="1304"/>
              </w:tabs>
              <w:spacing w:after="60" w:line="240" w:lineRule="atLeast"/>
              <w:jc w:val="both"/>
              <w:outlineLvl w:val="3"/>
              <w:rPr>
                <w:rFonts w:cs="Arial"/>
                <w:bCs/>
                <w:lang w:val="en-US"/>
              </w:rPr>
            </w:pPr>
            <w:r w:rsidRPr="001255A7">
              <w:rPr>
                <w:rFonts w:cs="Arial"/>
                <w:bCs/>
                <w:lang w:val="en-US"/>
              </w:rPr>
              <w:t>HDPE packaging</w:t>
            </w:r>
          </w:p>
          <w:p w14:paraId="24F44767"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lastRenderedPageBreak/>
              <w:t>At t0:7.1 at 18.9°C</w:t>
            </w:r>
          </w:p>
          <w:p w14:paraId="4A63FBFB"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At t24: 7.0 at 20.4°C</w:t>
            </w:r>
          </w:p>
          <w:p w14:paraId="78C6A38C" w14:textId="77777777" w:rsidR="00607A0A" w:rsidRPr="0065213A" w:rsidRDefault="00607A0A" w:rsidP="0029309E">
            <w:pPr>
              <w:keepNext/>
              <w:tabs>
                <w:tab w:val="left" w:pos="1304"/>
              </w:tabs>
              <w:spacing w:after="60" w:line="240" w:lineRule="atLeast"/>
              <w:jc w:val="both"/>
              <w:outlineLvl w:val="3"/>
              <w:rPr>
                <w:rFonts w:cs="Arial"/>
                <w:bCs/>
              </w:rPr>
            </w:pPr>
          </w:p>
          <w:p w14:paraId="777D2A1E"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Tin plate can</w:t>
            </w:r>
          </w:p>
          <w:p w14:paraId="17C5AF45"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At t0: 7.0 at 18.9°C</w:t>
            </w:r>
          </w:p>
          <w:p w14:paraId="15E1B2F9"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At t24: 6.8 at 20.4°C</w:t>
            </w:r>
          </w:p>
          <w:p w14:paraId="0E9BCA2F" w14:textId="77777777" w:rsidR="00607A0A" w:rsidRPr="0065213A" w:rsidRDefault="00607A0A" w:rsidP="0029309E">
            <w:pPr>
              <w:keepNext/>
              <w:tabs>
                <w:tab w:val="left" w:pos="1304"/>
              </w:tabs>
              <w:spacing w:after="60" w:line="240" w:lineRule="atLeast"/>
              <w:jc w:val="both"/>
              <w:outlineLvl w:val="3"/>
              <w:rPr>
                <w:rFonts w:cs="Arial"/>
                <w:bCs/>
              </w:rPr>
            </w:pPr>
          </w:p>
          <w:p w14:paraId="09A82ABE" w14:textId="74990D4A" w:rsidR="00607A0A" w:rsidRPr="0065213A" w:rsidRDefault="00607A0A" w:rsidP="0029309E">
            <w:pPr>
              <w:keepNext/>
              <w:tabs>
                <w:tab w:val="left" w:pos="1304"/>
              </w:tabs>
              <w:spacing w:after="60" w:line="240" w:lineRule="atLeast"/>
              <w:jc w:val="both"/>
              <w:outlineLvl w:val="3"/>
              <w:rPr>
                <w:rFonts w:cs="Arial"/>
                <w:b/>
                <w:bCs/>
              </w:rPr>
            </w:pPr>
            <w:r w:rsidRPr="0065213A">
              <w:rPr>
                <w:rFonts w:cs="Arial"/>
                <w:b/>
                <w:bCs/>
              </w:rPr>
              <w:t>Emulsion stability</w:t>
            </w:r>
            <w:r w:rsidR="00497A96">
              <w:rPr>
                <w:rFonts w:cs="Arial"/>
                <w:b/>
                <w:bCs/>
              </w:rPr>
              <w:t xml:space="preserve"> (performed on the neat product)</w:t>
            </w:r>
          </w:p>
          <w:p w14:paraId="137C814F" w14:textId="77777777" w:rsidR="00607A0A" w:rsidRPr="0065213A" w:rsidRDefault="00607A0A" w:rsidP="0029309E">
            <w:pPr>
              <w:keepNext/>
              <w:tabs>
                <w:tab w:val="left" w:pos="1304"/>
              </w:tabs>
              <w:spacing w:after="60" w:line="240" w:lineRule="atLeast"/>
              <w:jc w:val="both"/>
              <w:outlineLvl w:val="3"/>
              <w:rPr>
                <w:rFonts w:cs="Arial"/>
                <w:bCs/>
              </w:rPr>
            </w:pPr>
          </w:p>
          <w:p w14:paraId="2A7975B6" w14:textId="77777777" w:rsidR="00607A0A" w:rsidRPr="0065213A" w:rsidRDefault="00607A0A" w:rsidP="0029309E">
            <w:pPr>
              <w:keepNext/>
              <w:tabs>
                <w:tab w:val="left" w:pos="1304"/>
              </w:tabs>
              <w:spacing w:after="60" w:line="240" w:lineRule="atLeast"/>
              <w:jc w:val="both"/>
              <w:outlineLvl w:val="3"/>
              <w:rPr>
                <w:rFonts w:cs="Arial"/>
                <w:bCs/>
                <w:u w:val="single"/>
              </w:rPr>
            </w:pPr>
            <w:r w:rsidRPr="0065213A">
              <w:rPr>
                <w:rFonts w:cs="Arial"/>
                <w:bCs/>
                <w:u w:val="single"/>
              </w:rPr>
              <w:t>HDPE</w:t>
            </w:r>
          </w:p>
          <w:p w14:paraId="10A5A1EF"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After 6 months:</w:t>
            </w:r>
          </w:p>
          <w:p w14:paraId="3D4206FF" w14:textId="77777777" w:rsidR="00607A0A" w:rsidRPr="0065213A" w:rsidRDefault="00607A0A" w:rsidP="0029309E">
            <w:pPr>
              <w:keepNext/>
              <w:tabs>
                <w:tab w:val="left" w:pos="1304"/>
              </w:tabs>
              <w:spacing w:line="240" w:lineRule="atLeast"/>
              <w:outlineLvl w:val="3"/>
              <w:rPr>
                <w:rFonts w:cs="Arial"/>
                <w:bCs/>
              </w:rPr>
            </w:pPr>
            <w:r w:rsidRPr="0065213A">
              <w:rPr>
                <w:rFonts w:cs="Arial"/>
                <w:bCs/>
              </w:rPr>
              <w:t>Initial emulsification: uniform emulsion</w:t>
            </w:r>
          </w:p>
          <w:p w14:paraId="29132ED1" w14:textId="77777777" w:rsidR="00607A0A" w:rsidRPr="0065213A" w:rsidRDefault="00607A0A" w:rsidP="0029309E">
            <w:pPr>
              <w:keepNext/>
              <w:tabs>
                <w:tab w:val="left" w:pos="1304"/>
              </w:tabs>
              <w:spacing w:line="240" w:lineRule="atLeast"/>
              <w:outlineLvl w:val="3"/>
              <w:rPr>
                <w:rFonts w:cs="Arial"/>
                <w:bCs/>
              </w:rPr>
            </w:pPr>
            <w:r w:rsidRPr="0065213A">
              <w:rPr>
                <w:rFonts w:cs="Arial"/>
                <w:bCs/>
              </w:rPr>
              <w:t>Emulsion stability on standing: no oil, cream or solid matter after 30min, 2h and 24h</w:t>
            </w:r>
          </w:p>
          <w:p w14:paraId="5FF7DB05" w14:textId="77777777" w:rsidR="00607A0A" w:rsidRPr="0065213A" w:rsidRDefault="00607A0A" w:rsidP="0029309E">
            <w:pPr>
              <w:keepNext/>
              <w:tabs>
                <w:tab w:val="left" w:pos="1304"/>
              </w:tabs>
              <w:spacing w:line="240" w:lineRule="atLeast"/>
              <w:outlineLvl w:val="3"/>
              <w:rPr>
                <w:rFonts w:cs="Arial"/>
                <w:bCs/>
              </w:rPr>
            </w:pPr>
            <w:r w:rsidRPr="0065213A">
              <w:rPr>
                <w:rFonts w:cs="Arial"/>
                <w:bCs/>
              </w:rPr>
              <w:t>Re-emulsification after 24h: no oil, cream or solid matter after 30 sec; uniform emulsion</w:t>
            </w:r>
          </w:p>
          <w:p w14:paraId="429A3984" w14:textId="77777777" w:rsidR="00607A0A" w:rsidRPr="0065213A" w:rsidRDefault="00607A0A" w:rsidP="0029309E">
            <w:pPr>
              <w:keepNext/>
              <w:tabs>
                <w:tab w:val="left" w:pos="1304"/>
              </w:tabs>
              <w:spacing w:after="60" w:line="240" w:lineRule="atLeast"/>
              <w:outlineLvl w:val="3"/>
              <w:rPr>
                <w:rFonts w:cs="Arial"/>
                <w:bCs/>
              </w:rPr>
            </w:pPr>
            <w:r w:rsidRPr="0065213A">
              <w:rPr>
                <w:rFonts w:cs="Arial"/>
                <w:bCs/>
              </w:rPr>
              <w:t>Final emulsion stability: no oil, cream or solid matter after 30min</w:t>
            </w:r>
          </w:p>
          <w:p w14:paraId="319D499B" w14:textId="77777777" w:rsidR="00607A0A" w:rsidRPr="0065213A" w:rsidRDefault="00607A0A" w:rsidP="0029309E">
            <w:pPr>
              <w:keepNext/>
              <w:tabs>
                <w:tab w:val="left" w:pos="1304"/>
              </w:tabs>
              <w:spacing w:after="60" w:line="240" w:lineRule="atLeast"/>
              <w:jc w:val="both"/>
              <w:outlineLvl w:val="3"/>
              <w:rPr>
                <w:rFonts w:cs="Arial"/>
                <w:bCs/>
              </w:rPr>
            </w:pPr>
          </w:p>
          <w:p w14:paraId="7A1D922D" w14:textId="77777777" w:rsidR="00607A0A" w:rsidRPr="0065213A" w:rsidRDefault="00607A0A" w:rsidP="0029309E">
            <w:pPr>
              <w:keepNext/>
              <w:tabs>
                <w:tab w:val="left" w:pos="1304"/>
              </w:tabs>
              <w:spacing w:after="60" w:line="240" w:lineRule="atLeast"/>
              <w:jc w:val="both"/>
              <w:outlineLvl w:val="3"/>
              <w:rPr>
                <w:rFonts w:cs="Arial"/>
                <w:bCs/>
                <w:u w:val="single"/>
              </w:rPr>
            </w:pPr>
            <w:r w:rsidRPr="0065213A">
              <w:rPr>
                <w:rFonts w:cs="Arial"/>
                <w:bCs/>
                <w:u w:val="single"/>
              </w:rPr>
              <w:t>Tin plate can</w:t>
            </w:r>
          </w:p>
          <w:p w14:paraId="5B7DC481"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After 6 months:</w:t>
            </w:r>
          </w:p>
          <w:p w14:paraId="02E861F5" w14:textId="77777777" w:rsidR="00607A0A" w:rsidRPr="0065213A" w:rsidRDefault="00607A0A" w:rsidP="0029309E">
            <w:pPr>
              <w:keepNext/>
              <w:tabs>
                <w:tab w:val="left" w:pos="1304"/>
              </w:tabs>
              <w:spacing w:line="240" w:lineRule="atLeast"/>
              <w:outlineLvl w:val="3"/>
              <w:rPr>
                <w:rFonts w:cs="Arial"/>
                <w:bCs/>
              </w:rPr>
            </w:pPr>
            <w:r w:rsidRPr="0065213A">
              <w:rPr>
                <w:rFonts w:cs="Arial"/>
                <w:bCs/>
              </w:rPr>
              <w:t>Initial emulsification: uniform emulsion</w:t>
            </w:r>
          </w:p>
          <w:p w14:paraId="2802A65C" w14:textId="77777777" w:rsidR="00607A0A" w:rsidRPr="0065213A" w:rsidRDefault="00607A0A" w:rsidP="0029309E">
            <w:pPr>
              <w:keepNext/>
              <w:tabs>
                <w:tab w:val="left" w:pos="1304"/>
              </w:tabs>
              <w:spacing w:line="240" w:lineRule="atLeast"/>
              <w:outlineLvl w:val="3"/>
              <w:rPr>
                <w:rFonts w:cs="Arial"/>
                <w:bCs/>
              </w:rPr>
            </w:pPr>
            <w:r w:rsidRPr="0065213A">
              <w:rPr>
                <w:rFonts w:cs="Arial"/>
                <w:bCs/>
              </w:rPr>
              <w:t>Emulsion stability on standing: no oil, cream or solid matter after 30min, 2h and 24h</w:t>
            </w:r>
          </w:p>
          <w:p w14:paraId="08B4CD4D" w14:textId="77777777" w:rsidR="00607A0A" w:rsidRPr="0065213A" w:rsidRDefault="00607A0A" w:rsidP="0029309E">
            <w:pPr>
              <w:keepNext/>
              <w:tabs>
                <w:tab w:val="left" w:pos="1304"/>
              </w:tabs>
              <w:spacing w:line="240" w:lineRule="atLeast"/>
              <w:outlineLvl w:val="3"/>
              <w:rPr>
                <w:rFonts w:cs="Arial"/>
                <w:bCs/>
              </w:rPr>
            </w:pPr>
            <w:r w:rsidRPr="0065213A">
              <w:rPr>
                <w:rFonts w:cs="Arial"/>
                <w:bCs/>
              </w:rPr>
              <w:t>Re-emulsification after 24h: no oil, cream or solid matter after 30 sec; uniform emulsion</w:t>
            </w:r>
          </w:p>
          <w:p w14:paraId="1B34BE18" w14:textId="77777777" w:rsidR="00607A0A" w:rsidRPr="0065213A" w:rsidRDefault="00607A0A" w:rsidP="0029309E">
            <w:pPr>
              <w:keepNext/>
              <w:tabs>
                <w:tab w:val="left" w:pos="1304"/>
              </w:tabs>
              <w:spacing w:after="60" w:line="240" w:lineRule="atLeast"/>
              <w:outlineLvl w:val="3"/>
              <w:rPr>
                <w:rFonts w:cs="Arial"/>
                <w:bCs/>
              </w:rPr>
            </w:pPr>
            <w:r w:rsidRPr="0065213A">
              <w:rPr>
                <w:rFonts w:cs="Arial"/>
                <w:bCs/>
              </w:rPr>
              <w:t>Final emulsion stability: no oil, cream or solid matter after 30min</w:t>
            </w:r>
          </w:p>
          <w:p w14:paraId="516D5E42" w14:textId="77777777" w:rsidR="00607A0A" w:rsidRPr="0065213A" w:rsidRDefault="00607A0A" w:rsidP="0029309E">
            <w:pPr>
              <w:keepNext/>
              <w:tabs>
                <w:tab w:val="left" w:pos="1304"/>
              </w:tabs>
              <w:spacing w:after="60" w:line="240" w:lineRule="atLeast"/>
              <w:jc w:val="both"/>
              <w:outlineLvl w:val="3"/>
              <w:rPr>
                <w:rFonts w:cs="Arial"/>
                <w:bCs/>
              </w:rPr>
            </w:pPr>
          </w:p>
          <w:p w14:paraId="6BC5E503" w14:textId="77777777" w:rsidR="00607A0A" w:rsidRPr="0065213A" w:rsidRDefault="00607A0A" w:rsidP="0029309E">
            <w:pPr>
              <w:keepNext/>
              <w:tabs>
                <w:tab w:val="left" w:pos="1304"/>
              </w:tabs>
              <w:spacing w:after="60" w:line="240" w:lineRule="atLeast"/>
              <w:jc w:val="both"/>
              <w:outlineLvl w:val="3"/>
              <w:rPr>
                <w:rFonts w:cs="Arial"/>
                <w:bCs/>
              </w:rPr>
            </w:pPr>
          </w:p>
        </w:tc>
        <w:tc>
          <w:tcPr>
            <w:tcW w:w="2732" w:type="dxa"/>
          </w:tcPr>
          <w:p w14:paraId="21EF9888" w14:textId="77777777" w:rsidR="00607A0A" w:rsidRPr="0065213A" w:rsidRDefault="00607A0A" w:rsidP="0029309E">
            <w:pPr>
              <w:jc w:val="both"/>
              <w:rPr>
                <w:rFonts w:cs="Arial"/>
                <w:bCs/>
                <w:szCs w:val="22"/>
              </w:rPr>
            </w:pPr>
            <w:r w:rsidRPr="0065213A">
              <w:rPr>
                <w:rFonts w:cs="Arial"/>
                <w:bCs/>
                <w:szCs w:val="22"/>
              </w:rPr>
              <w:lastRenderedPageBreak/>
              <w:t>The product is stable 2 year at ambient temperature in HDPE and tin plate can with internal epoxyphenolic varnish. Since HDPE is a worst case, the product is also considered compatible with f-HDPE.</w:t>
            </w:r>
          </w:p>
          <w:p w14:paraId="7FBB575E" w14:textId="77777777" w:rsidR="00607A0A" w:rsidRPr="0065213A" w:rsidRDefault="00607A0A" w:rsidP="0029309E">
            <w:pPr>
              <w:jc w:val="both"/>
              <w:rPr>
                <w:rFonts w:cs="Arial"/>
                <w:bCs/>
                <w:szCs w:val="22"/>
                <w:highlight w:val="yellow"/>
              </w:rPr>
            </w:pPr>
          </w:p>
          <w:p w14:paraId="5113B9AB" w14:textId="77777777" w:rsidR="00607A0A" w:rsidRPr="0065213A" w:rsidRDefault="00607A0A" w:rsidP="0029309E">
            <w:pPr>
              <w:jc w:val="both"/>
              <w:rPr>
                <w:rFonts w:cs="Arial"/>
                <w:bCs/>
              </w:rPr>
            </w:pPr>
          </w:p>
        </w:tc>
        <w:tc>
          <w:tcPr>
            <w:tcW w:w="1700" w:type="dxa"/>
          </w:tcPr>
          <w:p w14:paraId="7CC6AD29"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Legay S. 2016</w:t>
            </w:r>
          </w:p>
          <w:p w14:paraId="6CEDE824"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Report 402/13/1134F/cd-e</w:t>
            </w:r>
          </w:p>
          <w:p w14:paraId="7DEF9CCB"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GLP</w:t>
            </w:r>
          </w:p>
        </w:tc>
      </w:tr>
      <w:tr w:rsidR="00607A0A" w:rsidRPr="00856058" w14:paraId="433CC02F" w14:textId="77777777" w:rsidTr="00BC2F9F">
        <w:trPr>
          <w:trHeight w:val="233"/>
        </w:trPr>
        <w:tc>
          <w:tcPr>
            <w:tcW w:w="2160" w:type="dxa"/>
          </w:tcPr>
          <w:p w14:paraId="1629A268" w14:textId="77777777" w:rsidR="00607A0A" w:rsidRPr="0065213A" w:rsidRDefault="00607A0A" w:rsidP="0029309E">
            <w:pPr>
              <w:rPr>
                <w:rFonts w:cs="Arial"/>
                <w:lang w:eastAsia="de-DE"/>
              </w:rPr>
            </w:pPr>
            <w:r w:rsidRPr="0065213A">
              <w:rPr>
                <w:rFonts w:cs="Arial"/>
                <w:lang w:eastAsia="de-DE"/>
              </w:rPr>
              <w:lastRenderedPageBreak/>
              <w:t xml:space="preserve">Storage stability test – </w:t>
            </w:r>
            <w:r w:rsidRPr="0065213A">
              <w:rPr>
                <w:rFonts w:cs="Arial"/>
                <w:b/>
                <w:lang w:eastAsia="de-DE"/>
              </w:rPr>
              <w:t>low temperature stability test for liquids</w:t>
            </w:r>
          </w:p>
        </w:tc>
        <w:tc>
          <w:tcPr>
            <w:tcW w:w="1312" w:type="dxa"/>
          </w:tcPr>
          <w:p w14:paraId="56483B3C"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CIPAC MT 39.3</w:t>
            </w:r>
          </w:p>
        </w:tc>
        <w:tc>
          <w:tcPr>
            <w:tcW w:w="1134" w:type="dxa"/>
          </w:tcPr>
          <w:p w14:paraId="2C154344"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X6119M2</w:t>
            </w:r>
          </w:p>
          <w:p w14:paraId="46C252B5"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Cs/>
              </w:rPr>
              <w:t>Lot/batch No.: 1502600020</w:t>
            </w:r>
          </w:p>
        </w:tc>
        <w:tc>
          <w:tcPr>
            <w:tcW w:w="5632" w:type="dxa"/>
          </w:tcPr>
          <w:p w14:paraId="27EBBCC7"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 xml:space="preserve">The test item was physically stable after storage at 0 ± 2°C for 7 days. No deposit or phase partition was observed. </w:t>
            </w:r>
          </w:p>
        </w:tc>
        <w:tc>
          <w:tcPr>
            <w:tcW w:w="2732" w:type="dxa"/>
          </w:tcPr>
          <w:p w14:paraId="19B5DBA9"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 xml:space="preserve">Acceptable. The product is stable after 7 days at 0°C. </w:t>
            </w:r>
          </w:p>
        </w:tc>
        <w:tc>
          <w:tcPr>
            <w:tcW w:w="1700" w:type="dxa"/>
          </w:tcPr>
          <w:p w14:paraId="70B8B32A"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Legay S. 2015</w:t>
            </w:r>
          </w:p>
          <w:p w14:paraId="78BE4B1D"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402/14/1096F/efgh-e</w:t>
            </w:r>
          </w:p>
          <w:p w14:paraId="3754974A"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GLP</w:t>
            </w:r>
          </w:p>
        </w:tc>
      </w:tr>
      <w:tr w:rsidR="00607A0A" w:rsidRPr="0065213A" w14:paraId="76DCF46C" w14:textId="77777777" w:rsidTr="00BC2F9F">
        <w:trPr>
          <w:trHeight w:val="233"/>
        </w:trPr>
        <w:tc>
          <w:tcPr>
            <w:tcW w:w="2160" w:type="dxa"/>
          </w:tcPr>
          <w:p w14:paraId="0CA59DCC" w14:textId="77777777" w:rsidR="00607A0A" w:rsidRPr="00205FD2" w:rsidRDefault="00607A0A" w:rsidP="0029309E">
            <w:pPr>
              <w:rPr>
                <w:rFonts w:cs="Arial"/>
                <w:lang w:eastAsia="en-US"/>
              </w:rPr>
            </w:pPr>
            <w:r w:rsidRPr="00205FD2">
              <w:rPr>
                <w:rFonts w:cs="Arial"/>
                <w:lang w:eastAsia="en-US"/>
              </w:rPr>
              <w:t xml:space="preserve">Effects on content of the active substance and technical characteristics of the biocidal product - </w:t>
            </w:r>
            <w:r w:rsidRPr="00205FD2">
              <w:rPr>
                <w:rFonts w:cs="Arial"/>
                <w:b/>
                <w:lang w:eastAsia="en-US"/>
              </w:rPr>
              <w:t>light</w:t>
            </w:r>
          </w:p>
        </w:tc>
        <w:tc>
          <w:tcPr>
            <w:tcW w:w="1312" w:type="dxa"/>
          </w:tcPr>
          <w:p w14:paraId="48A362F7" w14:textId="77777777" w:rsidR="00607A0A" w:rsidRPr="00205FD2" w:rsidRDefault="00607A0A" w:rsidP="0029309E">
            <w:pPr>
              <w:rPr>
                <w:rFonts w:cs="Arial"/>
                <w:lang w:eastAsia="en-US"/>
              </w:rPr>
            </w:pPr>
          </w:p>
        </w:tc>
        <w:tc>
          <w:tcPr>
            <w:tcW w:w="1134" w:type="dxa"/>
          </w:tcPr>
          <w:p w14:paraId="3F187EFD" w14:textId="77777777" w:rsidR="00607A0A" w:rsidRPr="00205FD2" w:rsidRDefault="00607A0A" w:rsidP="0029309E">
            <w:pPr>
              <w:rPr>
                <w:rFonts w:cs="Arial"/>
                <w:lang w:eastAsia="en-US"/>
              </w:rPr>
            </w:pPr>
          </w:p>
        </w:tc>
        <w:tc>
          <w:tcPr>
            <w:tcW w:w="5632" w:type="dxa"/>
          </w:tcPr>
          <w:p w14:paraId="776232EC" w14:textId="77777777" w:rsidR="00497A96" w:rsidRDefault="00497A96" w:rsidP="00497A96">
            <w:pPr>
              <w:rPr>
                <w:rFonts w:cs="Arial"/>
                <w:lang w:eastAsia="en-US"/>
              </w:rPr>
            </w:pPr>
            <w:r>
              <w:rPr>
                <w:rFonts w:cs="Arial"/>
                <w:lang w:eastAsia="en-US"/>
              </w:rPr>
              <w:t>Justification of non submission provided by the applicant:</w:t>
            </w:r>
          </w:p>
          <w:p w14:paraId="29CC80E9" w14:textId="77777777" w:rsidR="00607A0A" w:rsidRPr="00205FD2" w:rsidRDefault="00607A0A" w:rsidP="0029309E">
            <w:pPr>
              <w:rPr>
                <w:rFonts w:cs="Arial"/>
                <w:lang w:eastAsia="en-US"/>
              </w:rPr>
            </w:pPr>
            <w:r w:rsidRPr="00205FD2">
              <w:rPr>
                <w:rFonts w:cs="Arial"/>
                <w:lang w:eastAsia="en-US"/>
              </w:rPr>
              <w:t xml:space="preserve">Not required as the biocidal product is packed in opaque commercial packagings. </w:t>
            </w:r>
          </w:p>
        </w:tc>
        <w:tc>
          <w:tcPr>
            <w:tcW w:w="2732" w:type="dxa"/>
          </w:tcPr>
          <w:p w14:paraId="257A2BAF" w14:textId="231C00D7" w:rsidR="00607A0A" w:rsidRPr="00205FD2" w:rsidRDefault="00607A0A" w:rsidP="0029309E">
            <w:pPr>
              <w:rPr>
                <w:rFonts w:cs="Arial"/>
                <w:lang w:eastAsia="en-US"/>
              </w:rPr>
            </w:pPr>
            <w:r w:rsidRPr="00205FD2">
              <w:rPr>
                <w:rFonts w:cs="Arial"/>
                <w:lang w:eastAsia="en-US"/>
              </w:rPr>
              <w:t>Not acceptable. Packaging are not considered to be barrier to light. Since cypermethrin is sensitive to sunlight (DT50 photostability in water: 12.4-14.8d) , it is recommended to store the product away from light</w:t>
            </w:r>
            <w:r w:rsidR="0013542C" w:rsidRPr="00205FD2">
              <w:rPr>
                <w:rFonts w:cs="Arial"/>
                <w:lang w:eastAsia="en-US"/>
              </w:rPr>
              <w:t xml:space="preserve"> (except for metal cans)</w:t>
            </w:r>
            <w:r w:rsidRPr="00205FD2">
              <w:rPr>
                <w:rFonts w:cs="Arial"/>
                <w:lang w:eastAsia="en-US"/>
              </w:rPr>
              <w:t>.</w:t>
            </w:r>
          </w:p>
        </w:tc>
        <w:tc>
          <w:tcPr>
            <w:tcW w:w="1700" w:type="dxa"/>
          </w:tcPr>
          <w:p w14:paraId="5AEAA586" w14:textId="77777777" w:rsidR="00607A0A" w:rsidRPr="0065213A" w:rsidRDefault="00607A0A" w:rsidP="0029309E">
            <w:pPr>
              <w:rPr>
                <w:rFonts w:cs="Arial"/>
                <w:lang w:eastAsia="en-US"/>
              </w:rPr>
            </w:pPr>
          </w:p>
        </w:tc>
      </w:tr>
      <w:tr w:rsidR="00607A0A" w:rsidRPr="0065213A" w14:paraId="641BC0D1" w14:textId="77777777" w:rsidTr="00BC2F9F">
        <w:trPr>
          <w:trHeight w:val="233"/>
        </w:trPr>
        <w:tc>
          <w:tcPr>
            <w:tcW w:w="2160" w:type="dxa"/>
          </w:tcPr>
          <w:p w14:paraId="1599BEE9" w14:textId="77777777" w:rsidR="00607A0A" w:rsidRPr="0065213A" w:rsidRDefault="00607A0A" w:rsidP="0029309E">
            <w:pPr>
              <w:rPr>
                <w:rFonts w:cs="Arial"/>
                <w:lang w:eastAsia="de-DE"/>
              </w:rPr>
            </w:pPr>
            <w:r w:rsidRPr="0065213A">
              <w:rPr>
                <w:rFonts w:cs="Arial"/>
                <w:lang w:eastAsia="de-DE"/>
              </w:rPr>
              <w:t xml:space="preserve">Effects on content of the active substance and technical characteristics of the biocidal product – </w:t>
            </w:r>
            <w:r w:rsidRPr="0065213A">
              <w:rPr>
                <w:rFonts w:cs="Arial"/>
                <w:b/>
                <w:lang w:eastAsia="de-DE"/>
              </w:rPr>
              <w:t>temperature and humidity</w:t>
            </w:r>
          </w:p>
        </w:tc>
        <w:tc>
          <w:tcPr>
            <w:tcW w:w="1312" w:type="dxa"/>
          </w:tcPr>
          <w:p w14:paraId="463DA4DF" w14:textId="77777777" w:rsidR="00607A0A" w:rsidRPr="0065213A" w:rsidRDefault="00607A0A" w:rsidP="0029309E">
            <w:pPr>
              <w:rPr>
                <w:rFonts w:cs="Arial"/>
                <w:lang w:eastAsia="de-DE"/>
              </w:rPr>
            </w:pPr>
          </w:p>
        </w:tc>
        <w:tc>
          <w:tcPr>
            <w:tcW w:w="1134" w:type="dxa"/>
          </w:tcPr>
          <w:p w14:paraId="45EAC9A4" w14:textId="77777777" w:rsidR="00607A0A" w:rsidRPr="0065213A" w:rsidRDefault="00607A0A" w:rsidP="0029309E">
            <w:pPr>
              <w:rPr>
                <w:rFonts w:cs="Arial"/>
                <w:lang w:eastAsia="de-DE"/>
              </w:rPr>
            </w:pPr>
          </w:p>
        </w:tc>
        <w:tc>
          <w:tcPr>
            <w:tcW w:w="5632" w:type="dxa"/>
          </w:tcPr>
          <w:p w14:paraId="5B466F1E" w14:textId="77777777" w:rsidR="00607A0A" w:rsidRPr="0065213A" w:rsidRDefault="00607A0A" w:rsidP="0029309E">
            <w:pPr>
              <w:rPr>
                <w:rFonts w:cs="Arial"/>
                <w:lang w:eastAsia="de-DE"/>
              </w:rPr>
            </w:pPr>
            <w:r w:rsidRPr="0065213A">
              <w:rPr>
                <w:rFonts w:cs="Arial"/>
                <w:lang w:eastAsia="de-DE"/>
              </w:rPr>
              <w:t xml:space="preserve">The test item X6119M2 was considered to be stable after 8 weeks at 40 ± 2°C and after 7 days at 0 ± 2°C  </w:t>
            </w:r>
          </w:p>
          <w:p w14:paraId="3821CA3C" w14:textId="77777777" w:rsidR="00607A0A" w:rsidRPr="0065213A" w:rsidRDefault="00607A0A" w:rsidP="0029309E">
            <w:pPr>
              <w:rPr>
                <w:rFonts w:cs="Arial"/>
                <w:lang w:eastAsia="de-DE"/>
              </w:rPr>
            </w:pPr>
            <w:r w:rsidRPr="0065213A">
              <w:rPr>
                <w:rFonts w:cs="Arial"/>
                <w:lang w:eastAsia="de-DE"/>
              </w:rPr>
              <w:t>The individual commercial packagings are hermetically closed with a cap. With their closure systems, the packagings are leak-tight.</w:t>
            </w:r>
          </w:p>
        </w:tc>
        <w:tc>
          <w:tcPr>
            <w:tcW w:w="2732" w:type="dxa"/>
          </w:tcPr>
          <w:p w14:paraId="03582EB3" w14:textId="77777777" w:rsidR="00607A0A" w:rsidRPr="0065213A" w:rsidRDefault="00607A0A" w:rsidP="0029309E">
            <w:pPr>
              <w:rPr>
                <w:rFonts w:cs="Arial"/>
                <w:lang w:eastAsia="de-DE"/>
              </w:rPr>
            </w:pPr>
            <w:r w:rsidRPr="0065213A">
              <w:rPr>
                <w:rFonts w:cs="Arial"/>
                <w:lang w:eastAsia="de-DE"/>
              </w:rPr>
              <w:t>Acceptable.</w:t>
            </w:r>
          </w:p>
        </w:tc>
        <w:tc>
          <w:tcPr>
            <w:tcW w:w="1700" w:type="dxa"/>
          </w:tcPr>
          <w:p w14:paraId="690446C4" w14:textId="77777777" w:rsidR="00607A0A" w:rsidRPr="0065213A" w:rsidRDefault="00607A0A" w:rsidP="0029309E">
            <w:pPr>
              <w:rPr>
                <w:rFonts w:cs="Arial"/>
                <w:lang w:eastAsia="de-DE"/>
              </w:rPr>
            </w:pPr>
          </w:p>
        </w:tc>
      </w:tr>
      <w:tr w:rsidR="00607A0A" w:rsidRPr="0065213A" w14:paraId="3E51A3EE" w14:textId="77777777" w:rsidTr="00BC2F9F">
        <w:trPr>
          <w:trHeight w:val="233"/>
        </w:trPr>
        <w:tc>
          <w:tcPr>
            <w:tcW w:w="2160" w:type="dxa"/>
          </w:tcPr>
          <w:p w14:paraId="17C0F62F" w14:textId="77777777" w:rsidR="00607A0A" w:rsidRPr="0065213A" w:rsidRDefault="00607A0A" w:rsidP="0029309E">
            <w:pPr>
              <w:rPr>
                <w:rFonts w:cs="Arial"/>
                <w:lang w:eastAsia="de-DE"/>
              </w:rPr>
            </w:pPr>
            <w:r w:rsidRPr="0065213A">
              <w:rPr>
                <w:rFonts w:cs="Arial"/>
                <w:lang w:eastAsia="de-DE"/>
              </w:rPr>
              <w:t xml:space="preserve">Effects on content of the active substance and technical characteristics of the biocidal product - </w:t>
            </w:r>
            <w:r w:rsidRPr="0065213A">
              <w:rPr>
                <w:rFonts w:cs="Arial"/>
                <w:b/>
                <w:lang w:eastAsia="de-DE"/>
              </w:rPr>
              <w:t xml:space="preserve">reactivity </w:t>
            </w:r>
            <w:r w:rsidRPr="0065213A">
              <w:rPr>
                <w:rFonts w:cs="Arial"/>
                <w:b/>
                <w:lang w:eastAsia="de-DE"/>
              </w:rPr>
              <w:lastRenderedPageBreak/>
              <w:t>towards container material</w:t>
            </w:r>
          </w:p>
        </w:tc>
        <w:tc>
          <w:tcPr>
            <w:tcW w:w="1312" w:type="dxa"/>
          </w:tcPr>
          <w:p w14:paraId="60B11DE6" w14:textId="77777777" w:rsidR="00607A0A" w:rsidRPr="0065213A" w:rsidRDefault="00607A0A" w:rsidP="0029309E">
            <w:pPr>
              <w:rPr>
                <w:rFonts w:cs="Arial"/>
                <w:lang w:eastAsia="de-DE"/>
              </w:rPr>
            </w:pPr>
          </w:p>
        </w:tc>
        <w:tc>
          <w:tcPr>
            <w:tcW w:w="1134" w:type="dxa"/>
          </w:tcPr>
          <w:p w14:paraId="05D4DC92" w14:textId="77777777" w:rsidR="00607A0A" w:rsidRPr="0065213A" w:rsidRDefault="00607A0A" w:rsidP="0029309E">
            <w:pPr>
              <w:rPr>
                <w:rFonts w:cs="Arial"/>
                <w:lang w:eastAsia="de-DE"/>
              </w:rPr>
            </w:pPr>
          </w:p>
        </w:tc>
        <w:tc>
          <w:tcPr>
            <w:tcW w:w="5632" w:type="dxa"/>
          </w:tcPr>
          <w:p w14:paraId="521E829D" w14:textId="77777777" w:rsidR="00607A0A" w:rsidRPr="0065213A" w:rsidRDefault="00607A0A" w:rsidP="0029309E">
            <w:pPr>
              <w:rPr>
                <w:rFonts w:cs="Arial"/>
                <w:lang w:eastAsia="de-DE"/>
              </w:rPr>
            </w:pPr>
            <w:r w:rsidRPr="0065213A">
              <w:rPr>
                <w:rFonts w:cs="Arial"/>
                <w:lang w:eastAsia="de-DE"/>
              </w:rPr>
              <w:t>Compatibility with HDPE container and tin plate can has been demonstrated with the storage stability studies.</w:t>
            </w:r>
          </w:p>
        </w:tc>
        <w:tc>
          <w:tcPr>
            <w:tcW w:w="2732" w:type="dxa"/>
          </w:tcPr>
          <w:p w14:paraId="77859600" w14:textId="77777777" w:rsidR="00607A0A" w:rsidRPr="0065213A" w:rsidRDefault="00607A0A" w:rsidP="0029309E">
            <w:pPr>
              <w:rPr>
                <w:rFonts w:cs="Arial"/>
                <w:lang w:eastAsia="de-DE"/>
              </w:rPr>
            </w:pPr>
            <w:r w:rsidRPr="0065213A">
              <w:rPr>
                <w:rFonts w:cs="Arial"/>
                <w:lang w:eastAsia="de-DE"/>
              </w:rPr>
              <w:t>Acceptable</w:t>
            </w:r>
          </w:p>
        </w:tc>
        <w:tc>
          <w:tcPr>
            <w:tcW w:w="1700" w:type="dxa"/>
          </w:tcPr>
          <w:p w14:paraId="5AD87D74" w14:textId="77777777" w:rsidR="00607A0A" w:rsidRPr="0065213A" w:rsidRDefault="00607A0A" w:rsidP="0029309E">
            <w:pPr>
              <w:rPr>
                <w:rFonts w:cs="Arial"/>
                <w:lang w:eastAsia="de-DE"/>
              </w:rPr>
            </w:pPr>
          </w:p>
        </w:tc>
      </w:tr>
      <w:tr w:rsidR="00607A0A" w:rsidRPr="0065213A" w14:paraId="2645FF58" w14:textId="77777777" w:rsidTr="00BC2F9F">
        <w:trPr>
          <w:trHeight w:val="233"/>
        </w:trPr>
        <w:tc>
          <w:tcPr>
            <w:tcW w:w="2160" w:type="dxa"/>
          </w:tcPr>
          <w:p w14:paraId="5D0AC4AA" w14:textId="77777777" w:rsidR="00607A0A" w:rsidRPr="0065213A" w:rsidRDefault="00607A0A" w:rsidP="0029309E">
            <w:pPr>
              <w:rPr>
                <w:rFonts w:cs="Arial"/>
                <w:lang w:eastAsia="de-DE"/>
              </w:rPr>
            </w:pPr>
            <w:r w:rsidRPr="0065213A">
              <w:rPr>
                <w:rFonts w:cs="Arial"/>
                <w:lang w:eastAsia="de-DE"/>
              </w:rPr>
              <w:t>Wettability</w:t>
            </w:r>
          </w:p>
        </w:tc>
        <w:tc>
          <w:tcPr>
            <w:tcW w:w="1312" w:type="dxa"/>
          </w:tcPr>
          <w:p w14:paraId="01279A7C" w14:textId="77777777" w:rsidR="00607A0A" w:rsidRPr="0065213A" w:rsidRDefault="00607A0A" w:rsidP="0029309E">
            <w:pPr>
              <w:rPr>
                <w:rFonts w:cs="Arial"/>
                <w:lang w:eastAsia="de-DE"/>
              </w:rPr>
            </w:pPr>
          </w:p>
        </w:tc>
        <w:tc>
          <w:tcPr>
            <w:tcW w:w="1134" w:type="dxa"/>
          </w:tcPr>
          <w:p w14:paraId="675E29A9" w14:textId="77777777" w:rsidR="00607A0A" w:rsidRPr="0065213A" w:rsidRDefault="00607A0A" w:rsidP="0029309E">
            <w:pPr>
              <w:rPr>
                <w:rFonts w:cs="Arial"/>
                <w:lang w:eastAsia="de-DE"/>
              </w:rPr>
            </w:pPr>
          </w:p>
        </w:tc>
        <w:tc>
          <w:tcPr>
            <w:tcW w:w="5632" w:type="dxa"/>
          </w:tcPr>
          <w:p w14:paraId="22713574" w14:textId="77777777" w:rsidR="00607A0A" w:rsidRPr="0065213A" w:rsidRDefault="00607A0A" w:rsidP="0029309E">
            <w:pPr>
              <w:rPr>
                <w:rFonts w:cs="Arial"/>
                <w:lang w:eastAsia="de-DE"/>
              </w:rPr>
            </w:pPr>
            <w:r w:rsidRPr="0065213A">
              <w:rPr>
                <w:rFonts w:cs="Arial"/>
                <w:lang w:eastAsia="de-DE"/>
              </w:rPr>
              <w:t>Not applicable</w:t>
            </w:r>
          </w:p>
        </w:tc>
        <w:tc>
          <w:tcPr>
            <w:tcW w:w="2732" w:type="dxa"/>
          </w:tcPr>
          <w:p w14:paraId="6C1C6826"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18D45ED0" w14:textId="77777777" w:rsidR="00607A0A" w:rsidRPr="0065213A" w:rsidRDefault="00607A0A" w:rsidP="0029309E">
            <w:pPr>
              <w:rPr>
                <w:rFonts w:cs="Arial"/>
                <w:lang w:eastAsia="de-DE"/>
              </w:rPr>
            </w:pPr>
          </w:p>
        </w:tc>
      </w:tr>
      <w:tr w:rsidR="00607A0A" w:rsidRPr="0065213A" w14:paraId="5DDBC0F6" w14:textId="77777777" w:rsidTr="00BC2F9F">
        <w:trPr>
          <w:trHeight w:val="233"/>
        </w:trPr>
        <w:tc>
          <w:tcPr>
            <w:tcW w:w="2160" w:type="dxa"/>
          </w:tcPr>
          <w:p w14:paraId="6661AC22" w14:textId="77777777" w:rsidR="00607A0A" w:rsidRPr="0065213A" w:rsidRDefault="00607A0A" w:rsidP="0029309E">
            <w:pPr>
              <w:rPr>
                <w:rFonts w:cs="Arial"/>
                <w:lang w:eastAsia="de-DE"/>
              </w:rPr>
            </w:pPr>
            <w:r w:rsidRPr="0065213A">
              <w:rPr>
                <w:rFonts w:cs="Arial"/>
                <w:lang w:eastAsia="de-DE"/>
              </w:rPr>
              <w:t>Suspensibility, spontaneity and dispersion stability</w:t>
            </w:r>
          </w:p>
        </w:tc>
        <w:tc>
          <w:tcPr>
            <w:tcW w:w="1312" w:type="dxa"/>
          </w:tcPr>
          <w:p w14:paraId="4C157409" w14:textId="77777777" w:rsidR="00607A0A" w:rsidRPr="0065213A" w:rsidRDefault="00607A0A" w:rsidP="0029309E">
            <w:pPr>
              <w:rPr>
                <w:rFonts w:cs="Arial"/>
                <w:lang w:eastAsia="de-DE"/>
              </w:rPr>
            </w:pPr>
          </w:p>
        </w:tc>
        <w:tc>
          <w:tcPr>
            <w:tcW w:w="1134" w:type="dxa"/>
          </w:tcPr>
          <w:p w14:paraId="6E115562" w14:textId="77777777" w:rsidR="00607A0A" w:rsidRPr="0065213A" w:rsidRDefault="00607A0A" w:rsidP="0029309E">
            <w:pPr>
              <w:rPr>
                <w:rFonts w:cs="Arial"/>
                <w:lang w:eastAsia="de-DE"/>
              </w:rPr>
            </w:pPr>
          </w:p>
        </w:tc>
        <w:tc>
          <w:tcPr>
            <w:tcW w:w="5632" w:type="dxa"/>
          </w:tcPr>
          <w:p w14:paraId="2A0581D2" w14:textId="77777777" w:rsidR="00607A0A" w:rsidRPr="0065213A" w:rsidRDefault="00607A0A" w:rsidP="0029309E">
            <w:pPr>
              <w:rPr>
                <w:rFonts w:cs="Arial"/>
                <w:lang w:eastAsia="de-DE"/>
              </w:rPr>
            </w:pPr>
            <w:r w:rsidRPr="0065213A">
              <w:rPr>
                <w:rFonts w:cs="Arial"/>
                <w:lang w:eastAsia="de-DE"/>
              </w:rPr>
              <w:t>Not applicable</w:t>
            </w:r>
          </w:p>
        </w:tc>
        <w:tc>
          <w:tcPr>
            <w:tcW w:w="2732" w:type="dxa"/>
          </w:tcPr>
          <w:p w14:paraId="30521A73"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58CD7A5A" w14:textId="77777777" w:rsidR="00607A0A" w:rsidRPr="0065213A" w:rsidRDefault="00607A0A" w:rsidP="0029309E">
            <w:pPr>
              <w:rPr>
                <w:rFonts w:cs="Arial"/>
                <w:lang w:eastAsia="de-DE"/>
              </w:rPr>
            </w:pPr>
          </w:p>
        </w:tc>
      </w:tr>
      <w:tr w:rsidR="00607A0A" w:rsidRPr="0065213A" w14:paraId="216D7C94" w14:textId="77777777" w:rsidTr="00BC2F9F">
        <w:trPr>
          <w:trHeight w:val="233"/>
        </w:trPr>
        <w:tc>
          <w:tcPr>
            <w:tcW w:w="2160" w:type="dxa"/>
          </w:tcPr>
          <w:p w14:paraId="52867748" w14:textId="77777777" w:rsidR="00607A0A" w:rsidRPr="0065213A" w:rsidRDefault="00607A0A" w:rsidP="0029309E">
            <w:pPr>
              <w:rPr>
                <w:rFonts w:cs="Arial"/>
                <w:lang w:eastAsia="de-DE"/>
              </w:rPr>
            </w:pPr>
            <w:r w:rsidRPr="0065213A">
              <w:rPr>
                <w:rFonts w:cs="Arial"/>
                <w:lang w:eastAsia="de-DE"/>
              </w:rPr>
              <w:t>Wet sieve analysis and dry sieve test</w:t>
            </w:r>
          </w:p>
        </w:tc>
        <w:tc>
          <w:tcPr>
            <w:tcW w:w="1312" w:type="dxa"/>
          </w:tcPr>
          <w:p w14:paraId="0B9ADDCD" w14:textId="77777777" w:rsidR="00607A0A" w:rsidRPr="0065213A" w:rsidRDefault="00607A0A" w:rsidP="0029309E">
            <w:pPr>
              <w:rPr>
                <w:rFonts w:cs="Arial"/>
                <w:lang w:eastAsia="de-DE"/>
              </w:rPr>
            </w:pPr>
          </w:p>
        </w:tc>
        <w:tc>
          <w:tcPr>
            <w:tcW w:w="1134" w:type="dxa"/>
          </w:tcPr>
          <w:p w14:paraId="4F3BB061" w14:textId="77777777" w:rsidR="00607A0A" w:rsidRPr="0065213A" w:rsidRDefault="00607A0A" w:rsidP="0029309E">
            <w:pPr>
              <w:rPr>
                <w:rFonts w:cs="Arial"/>
                <w:lang w:eastAsia="de-DE"/>
              </w:rPr>
            </w:pPr>
          </w:p>
        </w:tc>
        <w:tc>
          <w:tcPr>
            <w:tcW w:w="5632" w:type="dxa"/>
          </w:tcPr>
          <w:p w14:paraId="3FEA47D7" w14:textId="77777777" w:rsidR="00607A0A" w:rsidRPr="0065213A" w:rsidRDefault="00607A0A" w:rsidP="0029309E">
            <w:pPr>
              <w:rPr>
                <w:rFonts w:cs="Arial"/>
                <w:lang w:eastAsia="de-DE"/>
              </w:rPr>
            </w:pPr>
            <w:r w:rsidRPr="0065213A">
              <w:rPr>
                <w:rFonts w:cs="Arial"/>
                <w:lang w:eastAsia="de-DE"/>
              </w:rPr>
              <w:t>Not applicable</w:t>
            </w:r>
          </w:p>
        </w:tc>
        <w:tc>
          <w:tcPr>
            <w:tcW w:w="2732" w:type="dxa"/>
          </w:tcPr>
          <w:p w14:paraId="19D2CB57"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46CF7FFA" w14:textId="77777777" w:rsidR="00607A0A" w:rsidRPr="0065213A" w:rsidRDefault="00607A0A" w:rsidP="0029309E">
            <w:pPr>
              <w:rPr>
                <w:rFonts w:cs="Arial"/>
                <w:lang w:eastAsia="de-DE"/>
              </w:rPr>
            </w:pPr>
          </w:p>
        </w:tc>
      </w:tr>
      <w:tr w:rsidR="00607A0A" w:rsidRPr="0065213A" w14:paraId="21A15A0D" w14:textId="77777777" w:rsidTr="00BC2F9F">
        <w:trPr>
          <w:trHeight w:val="233"/>
        </w:trPr>
        <w:tc>
          <w:tcPr>
            <w:tcW w:w="2160" w:type="dxa"/>
          </w:tcPr>
          <w:p w14:paraId="0050FCAE" w14:textId="77777777" w:rsidR="00607A0A" w:rsidRPr="0065213A" w:rsidRDefault="00607A0A" w:rsidP="0029309E">
            <w:pPr>
              <w:rPr>
                <w:rFonts w:cs="Arial"/>
                <w:lang w:eastAsia="de-DE"/>
              </w:rPr>
            </w:pPr>
            <w:r w:rsidRPr="0065213A">
              <w:rPr>
                <w:rFonts w:cs="Arial"/>
                <w:lang w:eastAsia="de-DE"/>
              </w:rPr>
              <w:t>Emulsifiability, re-emulsifiability and emulsion stability</w:t>
            </w:r>
          </w:p>
        </w:tc>
        <w:tc>
          <w:tcPr>
            <w:tcW w:w="1312" w:type="dxa"/>
          </w:tcPr>
          <w:p w14:paraId="3DFA5A8E" w14:textId="77777777" w:rsidR="00607A0A" w:rsidRPr="0065213A" w:rsidRDefault="00607A0A" w:rsidP="0029309E">
            <w:pPr>
              <w:rPr>
                <w:rFonts w:cs="Arial"/>
                <w:lang w:eastAsia="de-DE"/>
              </w:rPr>
            </w:pPr>
          </w:p>
        </w:tc>
        <w:tc>
          <w:tcPr>
            <w:tcW w:w="1134" w:type="dxa"/>
          </w:tcPr>
          <w:p w14:paraId="4870CE08" w14:textId="77777777" w:rsidR="00607A0A" w:rsidRPr="0065213A" w:rsidRDefault="00607A0A" w:rsidP="0029309E">
            <w:pPr>
              <w:rPr>
                <w:rFonts w:cs="Arial"/>
                <w:lang w:eastAsia="de-DE"/>
              </w:rPr>
            </w:pPr>
          </w:p>
        </w:tc>
        <w:tc>
          <w:tcPr>
            <w:tcW w:w="5632" w:type="dxa"/>
          </w:tcPr>
          <w:p w14:paraId="2A9CE5F8" w14:textId="225C877F" w:rsidR="00607A0A" w:rsidRPr="0065213A" w:rsidRDefault="00607A0A" w:rsidP="0029309E">
            <w:pPr>
              <w:rPr>
                <w:rFonts w:cs="Arial"/>
                <w:lang w:eastAsia="de-DE"/>
              </w:rPr>
            </w:pPr>
            <w:r w:rsidRPr="0065213A">
              <w:rPr>
                <w:rFonts w:cs="Arial"/>
                <w:lang w:eastAsia="de-DE"/>
              </w:rPr>
              <w:t>Not applicable (ready to use</w:t>
            </w:r>
            <w:r w:rsidR="00565803">
              <w:rPr>
                <w:rFonts w:cs="Arial"/>
                <w:lang w:eastAsia="de-DE"/>
              </w:rPr>
              <w:t xml:space="preserve"> EW formulation</w:t>
            </w:r>
            <w:r w:rsidRPr="0065213A">
              <w:rPr>
                <w:rFonts w:cs="Arial"/>
                <w:lang w:eastAsia="de-DE"/>
              </w:rPr>
              <w:t>)</w:t>
            </w:r>
          </w:p>
        </w:tc>
        <w:tc>
          <w:tcPr>
            <w:tcW w:w="2732" w:type="dxa"/>
          </w:tcPr>
          <w:p w14:paraId="602F257F" w14:textId="77777777" w:rsidR="00607A0A" w:rsidRPr="0065213A" w:rsidRDefault="00607A0A" w:rsidP="0029309E">
            <w:pPr>
              <w:rPr>
                <w:rFonts w:cs="Arial"/>
                <w:lang w:eastAsia="de-DE"/>
              </w:rPr>
            </w:pPr>
            <w:r w:rsidRPr="0065213A">
              <w:rPr>
                <w:rFonts w:cs="Arial"/>
                <w:lang w:eastAsia="de-DE"/>
              </w:rPr>
              <w:t>Acceptable. The product is ready to use.</w:t>
            </w:r>
          </w:p>
        </w:tc>
        <w:tc>
          <w:tcPr>
            <w:tcW w:w="1700" w:type="dxa"/>
          </w:tcPr>
          <w:p w14:paraId="0BBE6124" w14:textId="77777777" w:rsidR="00607A0A" w:rsidRPr="0065213A" w:rsidRDefault="00607A0A" w:rsidP="0029309E">
            <w:pPr>
              <w:rPr>
                <w:rFonts w:cs="Arial"/>
                <w:lang w:eastAsia="de-DE"/>
              </w:rPr>
            </w:pPr>
          </w:p>
        </w:tc>
      </w:tr>
      <w:tr w:rsidR="00607A0A" w:rsidRPr="0065213A" w14:paraId="7085F554" w14:textId="77777777" w:rsidTr="00BC2F9F">
        <w:trPr>
          <w:trHeight w:val="233"/>
        </w:trPr>
        <w:tc>
          <w:tcPr>
            <w:tcW w:w="2160" w:type="dxa"/>
          </w:tcPr>
          <w:p w14:paraId="46087280" w14:textId="77777777" w:rsidR="00607A0A" w:rsidRPr="0065213A" w:rsidRDefault="00607A0A" w:rsidP="0029309E">
            <w:pPr>
              <w:rPr>
                <w:rFonts w:cs="Arial"/>
                <w:lang w:eastAsia="de-DE"/>
              </w:rPr>
            </w:pPr>
            <w:r w:rsidRPr="0065213A">
              <w:rPr>
                <w:rFonts w:cs="Arial"/>
                <w:lang w:eastAsia="de-DE"/>
              </w:rPr>
              <w:t>Disintegration time</w:t>
            </w:r>
          </w:p>
        </w:tc>
        <w:tc>
          <w:tcPr>
            <w:tcW w:w="1312" w:type="dxa"/>
          </w:tcPr>
          <w:p w14:paraId="4D1D60CE" w14:textId="77777777" w:rsidR="00607A0A" w:rsidRPr="0065213A" w:rsidRDefault="00607A0A" w:rsidP="0029309E">
            <w:pPr>
              <w:rPr>
                <w:rFonts w:cs="Arial"/>
                <w:lang w:eastAsia="de-DE"/>
              </w:rPr>
            </w:pPr>
          </w:p>
        </w:tc>
        <w:tc>
          <w:tcPr>
            <w:tcW w:w="1134" w:type="dxa"/>
          </w:tcPr>
          <w:p w14:paraId="7B17A389" w14:textId="77777777" w:rsidR="00607A0A" w:rsidRPr="0065213A" w:rsidRDefault="00607A0A" w:rsidP="0029309E">
            <w:pPr>
              <w:rPr>
                <w:rFonts w:cs="Arial"/>
                <w:lang w:eastAsia="de-DE"/>
              </w:rPr>
            </w:pPr>
          </w:p>
        </w:tc>
        <w:tc>
          <w:tcPr>
            <w:tcW w:w="5632" w:type="dxa"/>
          </w:tcPr>
          <w:p w14:paraId="54E9C3C4" w14:textId="77777777" w:rsidR="00607A0A" w:rsidRPr="0065213A" w:rsidRDefault="00607A0A" w:rsidP="0029309E">
            <w:pPr>
              <w:rPr>
                <w:rFonts w:cs="Arial"/>
                <w:lang w:eastAsia="de-DE"/>
              </w:rPr>
            </w:pPr>
            <w:r w:rsidRPr="0065213A">
              <w:rPr>
                <w:rFonts w:cs="Arial"/>
                <w:lang w:eastAsia="de-DE"/>
              </w:rPr>
              <w:t>Not applicable</w:t>
            </w:r>
          </w:p>
        </w:tc>
        <w:tc>
          <w:tcPr>
            <w:tcW w:w="2732" w:type="dxa"/>
          </w:tcPr>
          <w:p w14:paraId="27081FEE"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7DBDAC3F" w14:textId="77777777" w:rsidR="00607A0A" w:rsidRPr="0065213A" w:rsidRDefault="00607A0A" w:rsidP="0029309E">
            <w:pPr>
              <w:rPr>
                <w:rFonts w:cs="Arial"/>
                <w:lang w:eastAsia="de-DE"/>
              </w:rPr>
            </w:pPr>
          </w:p>
        </w:tc>
      </w:tr>
      <w:tr w:rsidR="00607A0A" w:rsidRPr="0065213A" w14:paraId="29872F0D" w14:textId="77777777" w:rsidTr="00BC2F9F">
        <w:trPr>
          <w:trHeight w:val="233"/>
        </w:trPr>
        <w:tc>
          <w:tcPr>
            <w:tcW w:w="2160" w:type="dxa"/>
          </w:tcPr>
          <w:p w14:paraId="5E218EE0" w14:textId="77777777" w:rsidR="00607A0A" w:rsidRPr="0065213A" w:rsidRDefault="00607A0A" w:rsidP="0029309E">
            <w:pPr>
              <w:rPr>
                <w:rFonts w:cs="Arial"/>
                <w:lang w:eastAsia="de-DE"/>
              </w:rPr>
            </w:pPr>
            <w:r w:rsidRPr="0065213A">
              <w:rPr>
                <w:rFonts w:cs="Arial"/>
                <w:lang w:eastAsia="de-DE"/>
              </w:rPr>
              <w:t>Particle size distribution, content of dust/fines, attrition, friability</w:t>
            </w:r>
          </w:p>
        </w:tc>
        <w:tc>
          <w:tcPr>
            <w:tcW w:w="1312" w:type="dxa"/>
          </w:tcPr>
          <w:p w14:paraId="48730EDA" w14:textId="77777777" w:rsidR="00607A0A" w:rsidRPr="0065213A" w:rsidRDefault="00607A0A" w:rsidP="0029309E">
            <w:pPr>
              <w:pStyle w:val="Default"/>
              <w:jc w:val="both"/>
              <w:rPr>
                <w:rFonts w:ascii="Verdana" w:hAnsi="Verdana" w:cs="Arial"/>
                <w:sz w:val="20"/>
                <w:szCs w:val="20"/>
                <w:lang w:val="en-US"/>
              </w:rPr>
            </w:pPr>
          </w:p>
        </w:tc>
        <w:tc>
          <w:tcPr>
            <w:tcW w:w="1134" w:type="dxa"/>
          </w:tcPr>
          <w:p w14:paraId="010D951F" w14:textId="77777777" w:rsidR="00607A0A" w:rsidRPr="0065213A" w:rsidRDefault="00607A0A" w:rsidP="0029309E">
            <w:pPr>
              <w:keepNext/>
              <w:tabs>
                <w:tab w:val="left" w:pos="1304"/>
              </w:tabs>
              <w:spacing w:after="60" w:line="240" w:lineRule="atLeast"/>
              <w:jc w:val="both"/>
              <w:outlineLvl w:val="3"/>
              <w:rPr>
                <w:rFonts w:cs="Arial"/>
                <w:b/>
                <w:bCs/>
              </w:rPr>
            </w:pPr>
          </w:p>
        </w:tc>
        <w:tc>
          <w:tcPr>
            <w:tcW w:w="5632" w:type="dxa"/>
          </w:tcPr>
          <w:p w14:paraId="011E642A"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lang w:eastAsia="de-DE"/>
              </w:rPr>
              <w:t>Not applicable</w:t>
            </w:r>
          </w:p>
        </w:tc>
        <w:tc>
          <w:tcPr>
            <w:tcW w:w="2732" w:type="dxa"/>
          </w:tcPr>
          <w:p w14:paraId="05F53E95" w14:textId="77777777" w:rsidR="00607A0A" w:rsidRPr="0065213A" w:rsidRDefault="00607A0A" w:rsidP="0029309E">
            <w:pPr>
              <w:pStyle w:val="Default"/>
              <w:jc w:val="both"/>
              <w:rPr>
                <w:rFonts w:ascii="Verdana" w:hAnsi="Verdana" w:cs="Arial"/>
                <w:bCs/>
                <w:sz w:val="20"/>
                <w:szCs w:val="20"/>
                <w:lang w:val="en-US"/>
              </w:rPr>
            </w:pPr>
            <w:r w:rsidRPr="0065213A">
              <w:rPr>
                <w:rFonts w:ascii="Verdana" w:hAnsi="Verdana" w:cs="Arial"/>
                <w:sz w:val="20"/>
                <w:szCs w:val="20"/>
                <w:lang w:eastAsia="de-DE"/>
              </w:rPr>
              <w:t>Not applicable</w:t>
            </w:r>
          </w:p>
        </w:tc>
        <w:tc>
          <w:tcPr>
            <w:tcW w:w="1700" w:type="dxa"/>
          </w:tcPr>
          <w:p w14:paraId="2C6E9642" w14:textId="77777777" w:rsidR="00607A0A" w:rsidRPr="0065213A" w:rsidRDefault="00607A0A" w:rsidP="0029309E">
            <w:pPr>
              <w:rPr>
                <w:rFonts w:cs="Arial"/>
                <w:lang w:eastAsia="de-DE"/>
              </w:rPr>
            </w:pPr>
          </w:p>
        </w:tc>
      </w:tr>
      <w:tr w:rsidR="00607A0A" w:rsidRPr="0065213A" w14:paraId="4B0C46C2" w14:textId="77777777" w:rsidTr="00BC2F9F">
        <w:trPr>
          <w:trHeight w:val="233"/>
        </w:trPr>
        <w:tc>
          <w:tcPr>
            <w:tcW w:w="2160" w:type="dxa"/>
          </w:tcPr>
          <w:p w14:paraId="4224D49F" w14:textId="77777777" w:rsidR="00607A0A" w:rsidRPr="0065213A" w:rsidRDefault="00607A0A" w:rsidP="0029309E">
            <w:pPr>
              <w:rPr>
                <w:rFonts w:cs="Arial"/>
                <w:lang w:eastAsia="de-DE"/>
              </w:rPr>
            </w:pPr>
            <w:r w:rsidRPr="0065213A">
              <w:rPr>
                <w:rFonts w:cs="Arial"/>
                <w:lang w:eastAsia="de-DE"/>
              </w:rPr>
              <w:t>Persistent foaming</w:t>
            </w:r>
          </w:p>
        </w:tc>
        <w:tc>
          <w:tcPr>
            <w:tcW w:w="1312" w:type="dxa"/>
          </w:tcPr>
          <w:p w14:paraId="19FDBBDE" w14:textId="77777777" w:rsidR="00607A0A" w:rsidRPr="0065213A" w:rsidRDefault="00607A0A" w:rsidP="0029309E">
            <w:pPr>
              <w:pStyle w:val="Default"/>
              <w:jc w:val="both"/>
              <w:rPr>
                <w:rFonts w:ascii="Verdana" w:hAnsi="Verdana" w:cs="Arial"/>
                <w:sz w:val="20"/>
                <w:szCs w:val="20"/>
                <w:lang w:eastAsia="de-DE"/>
              </w:rPr>
            </w:pPr>
          </w:p>
        </w:tc>
        <w:tc>
          <w:tcPr>
            <w:tcW w:w="1134" w:type="dxa"/>
          </w:tcPr>
          <w:p w14:paraId="361D00E7" w14:textId="77777777" w:rsidR="00607A0A" w:rsidRPr="0065213A" w:rsidRDefault="00607A0A" w:rsidP="0029309E">
            <w:pPr>
              <w:rPr>
                <w:rFonts w:cs="Arial"/>
                <w:lang w:eastAsia="de-DE"/>
              </w:rPr>
            </w:pPr>
          </w:p>
        </w:tc>
        <w:tc>
          <w:tcPr>
            <w:tcW w:w="5632" w:type="dxa"/>
          </w:tcPr>
          <w:p w14:paraId="11B85BD0" w14:textId="77777777" w:rsidR="00607A0A" w:rsidRPr="0065213A" w:rsidRDefault="00607A0A" w:rsidP="0029309E">
            <w:pPr>
              <w:rPr>
                <w:rFonts w:cs="Arial"/>
                <w:lang w:eastAsia="de-DE"/>
              </w:rPr>
            </w:pPr>
            <w:r w:rsidRPr="0065213A">
              <w:rPr>
                <w:rFonts w:cs="Arial"/>
                <w:lang w:eastAsia="de-DE"/>
              </w:rPr>
              <w:t>Not applicable (ready to use)</w:t>
            </w:r>
          </w:p>
        </w:tc>
        <w:tc>
          <w:tcPr>
            <w:tcW w:w="2732" w:type="dxa"/>
          </w:tcPr>
          <w:p w14:paraId="68A6EF63" w14:textId="77777777" w:rsidR="00607A0A" w:rsidRPr="0065213A" w:rsidRDefault="00607A0A" w:rsidP="0029309E">
            <w:pPr>
              <w:rPr>
                <w:rFonts w:cs="Arial"/>
                <w:lang w:eastAsia="de-DE"/>
              </w:rPr>
            </w:pPr>
            <w:r w:rsidRPr="0065213A">
              <w:rPr>
                <w:rFonts w:cs="Arial"/>
                <w:lang w:eastAsia="de-DE"/>
              </w:rPr>
              <w:t>Acceptable. The product is ready to use.</w:t>
            </w:r>
          </w:p>
        </w:tc>
        <w:tc>
          <w:tcPr>
            <w:tcW w:w="1700" w:type="dxa"/>
          </w:tcPr>
          <w:p w14:paraId="673A84FA" w14:textId="77777777" w:rsidR="00607A0A" w:rsidRPr="0065213A" w:rsidRDefault="00607A0A" w:rsidP="0029309E">
            <w:pPr>
              <w:rPr>
                <w:rFonts w:cs="Arial"/>
                <w:lang w:eastAsia="de-DE"/>
              </w:rPr>
            </w:pPr>
          </w:p>
        </w:tc>
      </w:tr>
      <w:tr w:rsidR="00607A0A" w:rsidRPr="0065213A" w14:paraId="6658E01D" w14:textId="77777777" w:rsidTr="00BC2F9F">
        <w:trPr>
          <w:trHeight w:val="233"/>
        </w:trPr>
        <w:tc>
          <w:tcPr>
            <w:tcW w:w="2160" w:type="dxa"/>
          </w:tcPr>
          <w:p w14:paraId="31035572" w14:textId="77777777" w:rsidR="00607A0A" w:rsidRPr="0065213A" w:rsidRDefault="00607A0A" w:rsidP="0029309E">
            <w:pPr>
              <w:rPr>
                <w:rFonts w:cs="Arial"/>
                <w:lang w:eastAsia="de-DE"/>
              </w:rPr>
            </w:pPr>
            <w:r w:rsidRPr="0065213A">
              <w:rPr>
                <w:rFonts w:cs="Arial"/>
                <w:lang w:eastAsia="de-DE"/>
              </w:rPr>
              <w:t>Flowability/Pourability/Dustability</w:t>
            </w:r>
          </w:p>
        </w:tc>
        <w:tc>
          <w:tcPr>
            <w:tcW w:w="1312" w:type="dxa"/>
          </w:tcPr>
          <w:p w14:paraId="67F1CF80" w14:textId="77777777" w:rsidR="00607A0A" w:rsidRPr="0065213A" w:rsidRDefault="00607A0A" w:rsidP="0029309E">
            <w:pPr>
              <w:rPr>
                <w:rFonts w:cs="Arial"/>
                <w:lang w:eastAsia="de-DE"/>
              </w:rPr>
            </w:pPr>
          </w:p>
        </w:tc>
        <w:tc>
          <w:tcPr>
            <w:tcW w:w="1134" w:type="dxa"/>
          </w:tcPr>
          <w:p w14:paraId="42B26094" w14:textId="77777777" w:rsidR="00607A0A" w:rsidRPr="0065213A" w:rsidRDefault="00607A0A" w:rsidP="0029309E">
            <w:pPr>
              <w:rPr>
                <w:rFonts w:cs="Arial"/>
                <w:lang w:eastAsia="de-DE"/>
              </w:rPr>
            </w:pPr>
          </w:p>
        </w:tc>
        <w:tc>
          <w:tcPr>
            <w:tcW w:w="5632" w:type="dxa"/>
          </w:tcPr>
          <w:p w14:paraId="502FEA00" w14:textId="77777777" w:rsidR="00607A0A" w:rsidRPr="0065213A" w:rsidRDefault="00607A0A" w:rsidP="0029309E">
            <w:pPr>
              <w:rPr>
                <w:rFonts w:cs="Arial"/>
                <w:lang w:eastAsia="de-DE"/>
              </w:rPr>
            </w:pPr>
            <w:r w:rsidRPr="0065213A">
              <w:rPr>
                <w:rFonts w:cs="Arial"/>
                <w:lang w:eastAsia="de-DE"/>
              </w:rPr>
              <w:t>Not applicable</w:t>
            </w:r>
          </w:p>
        </w:tc>
        <w:tc>
          <w:tcPr>
            <w:tcW w:w="2732" w:type="dxa"/>
          </w:tcPr>
          <w:p w14:paraId="5930F2D7"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45E11113" w14:textId="77777777" w:rsidR="00607A0A" w:rsidRPr="0065213A" w:rsidRDefault="00607A0A" w:rsidP="0029309E">
            <w:pPr>
              <w:rPr>
                <w:rFonts w:cs="Arial"/>
                <w:lang w:eastAsia="de-DE"/>
              </w:rPr>
            </w:pPr>
          </w:p>
        </w:tc>
      </w:tr>
      <w:tr w:rsidR="00607A0A" w:rsidRPr="0065213A" w14:paraId="7DD63958" w14:textId="77777777" w:rsidTr="00BC2F9F">
        <w:trPr>
          <w:trHeight w:val="233"/>
        </w:trPr>
        <w:tc>
          <w:tcPr>
            <w:tcW w:w="2160" w:type="dxa"/>
          </w:tcPr>
          <w:p w14:paraId="7A9AAD0C" w14:textId="77777777" w:rsidR="00607A0A" w:rsidRPr="0065213A" w:rsidRDefault="00607A0A" w:rsidP="0029309E">
            <w:pPr>
              <w:rPr>
                <w:rFonts w:cs="Arial"/>
                <w:lang w:eastAsia="de-DE"/>
              </w:rPr>
            </w:pPr>
            <w:r w:rsidRPr="0065213A">
              <w:rPr>
                <w:rFonts w:cs="Arial"/>
                <w:lang w:eastAsia="de-DE"/>
              </w:rPr>
              <w:t>Burning rate — smoke generators</w:t>
            </w:r>
          </w:p>
        </w:tc>
        <w:tc>
          <w:tcPr>
            <w:tcW w:w="1312" w:type="dxa"/>
          </w:tcPr>
          <w:p w14:paraId="1AED9082" w14:textId="77777777" w:rsidR="00607A0A" w:rsidRPr="0065213A" w:rsidRDefault="00607A0A" w:rsidP="0029309E">
            <w:pPr>
              <w:rPr>
                <w:rFonts w:cs="Arial"/>
                <w:lang w:eastAsia="de-DE"/>
              </w:rPr>
            </w:pPr>
          </w:p>
        </w:tc>
        <w:tc>
          <w:tcPr>
            <w:tcW w:w="1134" w:type="dxa"/>
          </w:tcPr>
          <w:p w14:paraId="26CD9B7A" w14:textId="77777777" w:rsidR="00607A0A" w:rsidRPr="0065213A" w:rsidRDefault="00607A0A" w:rsidP="0029309E">
            <w:pPr>
              <w:rPr>
                <w:rFonts w:cs="Arial"/>
                <w:lang w:eastAsia="de-DE"/>
              </w:rPr>
            </w:pPr>
          </w:p>
        </w:tc>
        <w:tc>
          <w:tcPr>
            <w:tcW w:w="5632" w:type="dxa"/>
          </w:tcPr>
          <w:p w14:paraId="38D25F67" w14:textId="77777777" w:rsidR="00607A0A" w:rsidRPr="0065213A" w:rsidRDefault="00607A0A" w:rsidP="0029309E">
            <w:pPr>
              <w:rPr>
                <w:rFonts w:cs="Arial"/>
                <w:lang w:eastAsia="de-DE"/>
              </w:rPr>
            </w:pPr>
            <w:r w:rsidRPr="0065213A">
              <w:rPr>
                <w:rFonts w:cs="Arial"/>
                <w:lang w:eastAsia="de-DE"/>
              </w:rPr>
              <w:t>Not applicable</w:t>
            </w:r>
          </w:p>
        </w:tc>
        <w:tc>
          <w:tcPr>
            <w:tcW w:w="2732" w:type="dxa"/>
          </w:tcPr>
          <w:p w14:paraId="79A2C237"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7401A2FA" w14:textId="77777777" w:rsidR="00607A0A" w:rsidRPr="0065213A" w:rsidRDefault="00607A0A" w:rsidP="0029309E">
            <w:pPr>
              <w:rPr>
                <w:rFonts w:cs="Arial"/>
                <w:lang w:eastAsia="de-DE"/>
              </w:rPr>
            </w:pPr>
          </w:p>
        </w:tc>
      </w:tr>
      <w:tr w:rsidR="00607A0A" w:rsidRPr="0065213A" w14:paraId="64A73C42" w14:textId="77777777" w:rsidTr="00BC2F9F">
        <w:trPr>
          <w:trHeight w:val="233"/>
        </w:trPr>
        <w:tc>
          <w:tcPr>
            <w:tcW w:w="2160" w:type="dxa"/>
          </w:tcPr>
          <w:p w14:paraId="1E62CDCC" w14:textId="77777777" w:rsidR="00607A0A" w:rsidRPr="0065213A" w:rsidRDefault="00607A0A" w:rsidP="0029309E">
            <w:pPr>
              <w:rPr>
                <w:rFonts w:cs="Arial"/>
                <w:lang w:eastAsia="de-DE"/>
              </w:rPr>
            </w:pPr>
            <w:r w:rsidRPr="0065213A">
              <w:rPr>
                <w:rFonts w:cs="Arial"/>
                <w:lang w:eastAsia="de-DE"/>
              </w:rPr>
              <w:t>Burning completeness — smoke generators</w:t>
            </w:r>
          </w:p>
        </w:tc>
        <w:tc>
          <w:tcPr>
            <w:tcW w:w="1312" w:type="dxa"/>
          </w:tcPr>
          <w:p w14:paraId="4F7DC315" w14:textId="77777777" w:rsidR="00607A0A" w:rsidRPr="0065213A" w:rsidRDefault="00607A0A" w:rsidP="0029309E">
            <w:pPr>
              <w:rPr>
                <w:rFonts w:cs="Arial"/>
                <w:lang w:eastAsia="de-DE"/>
              </w:rPr>
            </w:pPr>
          </w:p>
        </w:tc>
        <w:tc>
          <w:tcPr>
            <w:tcW w:w="1134" w:type="dxa"/>
          </w:tcPr>
          <w:p w14:paraId="26B1CA68" w14:textId="77777777" w:rsidR="00607A0A" w:rsidRPr="0065213A" w:rsidRDefault="00607A0A" w:rsidP="0029309E">
            <w:pPr>
              <w:rPr>
                <w:rFonts w:cs="Arial"/>
                <w:lang w:eastAsia="de-DE"/>
              </w:rPr>
            </w:pPr>
          </w:p>
        </w:tc>
        <w:tc>
          <w:tcPr>
            <w:tcW w:w="5632" w:type="dxa"/>
          </w:tcPr>
          <w:p w14:paraId="0DAEC017" w14:textId="77777777" w:rsidR="00607A0A" w:rsidRPr="0065213A" w:rsidRDefault="00607A0A" w:rsidP="0029309E">
            <w:pPr>
              <w:rPr>
                <w:rFonts w:cs="Arial"/>
                <w:lang w:eastAsia="de-DE"/>
              </w:rPr>
            </w:pPr>
            <w:r w:rsidRPr="0065213A">
              <w:rPr>
                <w:rFonts w:cs="Arial"/>
                <w:lang w:eastAsia="de-DE"/>
              </w:rPr>
              <w:t>Not applicable</w:t>
            </w:r>
          </w:p>
        </w:tc>
        <w:tc>
          <w:tcPr>
            <w:tcW w:w="2732" w:type="dxa"/>
          </w:tcPr>
          <w:p w14:paraId="040BF0B3"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591DBB4C" w14:textId="77777777" w:rsidR="00607A0A" w:rsidRPr="0065213A" w:rsidRDefault="00607A0A" w:rsidP="0029309E">
            <w:pPr>
              <w:rPr>
                <w:rFonts w:cs="Arial"/>
                <w:lang w:eastAsia="de-DE"/>
              </w:rPr>
            </w:pPr>
          </w:p>
        </w:tc>
      </w:tr>
      <w:tr w:rsidR="00607A0A" w:rsidRPr="0065213A" w14:paraId="34C9D69E" w14:textId="77777777" w:rsidTr="00BC2F9F">
        <w:trPr>
          <w:trHeight w:val="233"/>
        </w:trPr>
        <w:tc>
          <w:tcPr>
            <w:tcW w:w="2160" w:type="dxa"/>
          </w:tcPr>
          <w:p w14:paraId="7EBF8E28" w14:textId="77777777" w:rsidR="00607A0A" w:rsidRPr="0065213A" w:rsidRDefault="00607A0A" w:rsidP="0029309E">
            <w:pPr>
              <w:rPr>
                <w:rFonts w:cs="Arial"/>
                <w:lang w:eastAsia="de-DE"/>
              </w:rPr>
            </w:pPr>
            <w:r w:rsidRPr="0065213A">
              <w:rPr>
                <w:rFonts w:cs="Arial"/>
                <w:lang w:eastAsia="de-DE"/>
              </w:rPr>
              <w:t>Composition of smoke — smoke generators</w:t>
            </w:r>
          </w:p>
        </w:tc>
        <w:tc>
          <w:tcPr>
            <w:tcW w:w="1312" w:type="dxa"/>
          </w:tcPr>
          <w:p w14:paraId="15BDA11A" w14:textId="77777777" w:rsidR="00607A0A" w:rsidRPr="0065213A" w:rsidRDefault="00607A0A" w:rsidP="0029309E">
            <w:pPr>
              <w:rPr>
                <w:rFonts w:cs="Arial"/>
                <w:lang w:eastAsia="de-DE"/>
              </w:rPr>
            </w:pPr>
          </w:p>
        </w:tc>
        <w:tc>
          <w:tcPr>
            <w:tcW w:w="1134" w:type="dxa"/>
          </w:tcPr>
          <w:p w14:paraId="26DA0CA2" w14:textId="77777777" w:rsidR="00607A0A" w:rsidRPr="0065213A" w:rsidRDefault="00607A0A" w:rsidP="0029309E">
            <w:pPr>
              <w:rPr>
                <w:rFonts w:cs="Arial"/>
                <w:lang w:eastAsia="de-DE"/>
              </w:rPr>
            </w:pPr>
          </w:p>
        </w:tc>
        <w:tc>
          <w:tcPr>
            <w:tcW w:w="5632" w:type="dxa"/>
          </w:tcPr>
          <w:p w14:paraId="16236072" w14:textId="77777777" w:rsidR="00607A0A" w:rsidRPr="0065213A" w:rsidRDefault="00607A0A" w:rsidP="0029309E">
            <w:pPr>
              <w:rPr>
                <w:rFonts w:cs="Arial"/>
                <w:lang w:eastAsia="de-DE"/>
              </w:rPr>
            </w:pPr>
            <w:r w:rsidRPr="0065213A">
              <w:rPr>
                <w:rFonts w:cs="Arial"/>
                <w:lang w:eastAsia="de-DE"/>
              </w:rPr>
              <w:t>Not applicable</w:t>
            </w:r>
          </w:p>
        </w:tc>
        <w:tc>
          <w:tcPr>
            <w:tcW w:w="2732" w:type="dxa"/>
          </w:tcPr>
          <w:p w14:paraId="6637B4BA"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021D3012" w14:textId="77777777" w:rsidR="00607A0A" w:rsidRPr="0065213A" w:rsidRDefault="00607A0A" w:rsidP="0029309E">
            <w:pPr>
              <w:rPr>
                <w:rFonts w:cs="Arial"/>
                <w:lang w:eastAsia="de-DE"/>
              </w:rPr>
            </w:pPr>
          </w:p>
        </w:tc>
      </w:tr>
      <w:tr w:rsidR="00607A0A" w:rsidRPr="0065213A" w14:paraId="4BF5EB99" w14:textId="77777777" w:rsidTr="00BC2F9F">
        <w:trPr>
          <w:trHeight w:val="233"/>
        </w:trPr>
        <w:tc>
          <w:tcPr>
            <w:tcW w:w="2160" w:type="dxa"/>
          </w:tcPr>
          <w:p w14:paraId="3E3B2818" w14:textId="77777777" w:rsidR="00607A0A" w:rsidRPr="0065213A" w:rsidRDefault="00607A0A" w:rsidP="0029309E">
            <w:pPr>
              <w:rPr>
                <w:rFonts w:cs="Arial"/>
                <w:lang w:eastAsia="de-DE"/>
              </w:rPr>
            </w:pPr>
            <w:r w:rsidRPr="0065213A">
              <w:rPr>
                <w:rFonts w:cs="Arial"/>
                <w:lang w:eastAsia="de-DE"/>
              </w:rPr>
              <w:t>Spraying pattern — aerosols</w:t>
            </w:r>
          </w:p>
        </w:tc>
        <w:tc>
          <w:tcPr>
            <w:tcW w:w="1312" w:type="dxa"/>
          </w:tcPr>
          <w:p w14:paraId="7E7DF024" w14:textId="77777777" w:rsidR="00607A0A" w:rsidRPr="0065213A" w:rsidRDefault="00607A0A" w:rsidP="0029309E">
            <w:pPr>
              <w:rPr>
                <w:rFonts w:cs="Arial"/>
                <w:lang w:eastAsia="de-DE"/>
              </w:rPr>
            </w:pPr>
          </w:p>
        </w:tc>
        <w:tc>
          <w:tcPr>
            <w:tcW w:w="1134" w:type="dxa"/>
          </w:tcPr>
          <w:p w14:paraId="40728399" w14:textId="77777777" w:rsidR="00607A0A" w:rsidRPr="0065213A" w:rsidRDefault="00607A0A" w:rsidP="0029309E">
            <w:pPr>
              <w:rPr>
                <w:rFonts w:cs="Arial"/>
                <w:lang w:eastAsia="de-DE"/>
              </w:rPr>
            </w:pPr>
          </w:p>
        </w:tc>
        <w:tc>
          <w:tcPr>
            <w:tcW w:w="5632" w:type="dxa"/>
          </w:tcPr>
          <w:p w14:paraId="042F5B6E" w14:textId="77777777" w:rsidR="00607A0A" w:rsidRPr="0065213A" w:rsidRDefault="00607A0A" w:rsidP="0029309E">
            <w:pPr>
              <w:rPr>
                <w:rFonts w:cs="Arial"/>
                <w:lang w:eastAsia="de-DE"/>
              </w:rPr>
            </w:pPr>
            <w:r w:rsidRPr="0065213A">
              <w:rPr>
                <w:rFonts w:cs="Arial"/>
                <w:lang w:eastAsia="de-DE"/>
              </w:rPr>
              <w:t>Not applicable</w:t>
            </w:r>
          </w:p>
        </w:tc>
        <w:tc>
          <w:tcPr>
            <w:tcW w:w="2732" w:type="dxa"/>
          </w:tcPr>
          <w:p w14:paraId="27D32C15"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6B4EE00B" w14:textId="77777777" w:rsidR="00607A0A" w:rsidRPr="0065213A" w:rsidRDefault="00607A0A" w:rsidP="0029309E">
            <w:pPr>
              <w:rPr>
                <w:rFonts w:cs="Arial"/>
                <w:lang w:eastAsia="de-DE"/>
              </w:rPr>
            </w:pPr>
          </w:p>
        </w:tc>
      </w:tr>
      <w:tr w:rsidR="00607A0A" w:rsidRPr="0065213A" w14:paraId="2ECBA0E4" w14:textId="77777777" w:rsidTr="00BC2F9F">
        <w:trPr>
          <w:trHeight w:val="778"/>
        </w:trPr>
        <w:tc>
          <w:tcPr>
            <w:tcW w:w="2160" w:type="dxa"/>
          </w:tcPr>
          <w:p w14:paraId="345C321C" w14:textId="77777777" w:rsidR="00607A0A" w:rsidRPr="0065213A" w:rsidRDefault="00607A0A" w:rsidP="0029309E">
            <w:pPr>
              <w:rPr>
                <w:rFonts w:cs="Arial"/>
                <w:lang w:eastAsia="de-DE"/>
              </w:rPr>
            </w:pPr>
            <w:r w:rsidRPr="0065213A">
              <w:rPr>
                <w:rFonts w:cs="Arial"/>
                <w:lang w:eastAsia="de-DE"/>
              </w:rPr>
              <w:lastRenderedPageBreak/>
              <w:t>Physical compatibility</w:t>
            </w:r>
          </w:p>
        </w:tc>
        <w:tc>
          <w:tcPr>
            <w:tcW w:w="1312" w:type="dxa"/>
          </w:tcPr>
          <w:p w14:paraId="4FFB3ABB" w14:textId="77777777" w:rsidR="00607A0A" w:rsidRPr="0065213A" w:rsidRDefault="00607A0A" w:rsidP="0029309E">
            <w:pPr>
              <w:rPr>
                <w:rFonts w:cs="Arial"/>
                <w:lang w:eastAsia="de-DE"/>
              </w:rPr>
            </w:pPr>
          </w:p>
        </w:tc>
        <w:tc>
          <w:tcPr>
            <w:tcW w:w="1134" w:type="dxa"/>
          </w:tcPr>
          <w:p w14:paraId="7408FA9C" w14:textId="77777777" w:rsidR="00607A0A" w:rsidRPr="0065213A" w:rsidRDefault="00607A0A" w:rsidP="0029309E">
            <w:pPr>
              <w:rPr>
                <w:rFonts w:cs="Arial"/>
                <w:lang w:eastAsia="de-DE"/>
              </w:rPr>
            </w:pPr>
          </w:p>
        </w:tc>
        <w:tc>
          <w:tcPr>
            <w:tcW w:w="5632" w:type="dxa"/>
          </w:tcPr>
          <w:p w14:paraId="17833B58" w14:textId="77777777" w:rsidR="00607A0A" w:rsidRPr="0065213A" w:rsidRDefault="00607A0A" w:rsidP="0029309E">
            <w:pPr>
              <w:rPr>
                <w:rFonts w:cs="Arial"/>
                <w:lang w:eastAsia="de-DE"/>
              </w:rPr>
            </w:pPr>
            <w:r w:rsidRPr="0065213A">
              <w:rPr>
                <w:rFonts w:cs="Arial"/>
                <w:lang w:eastAsia="de-DE"/>
              </w:rPr>
              <w:t>Not applicable. The product is not designed to be used in conjunction with any other products or active substances. Hence, no data on the physical and chemical compatibility of X6119M2 with other biocidal products, chemicals or active substances is required.</w:t>
            </w:r>
          </w:p>
        </w:tc>
        <w:tc>
          <w:tcPr>
            <w:tcW w:w="2732" w:type="dxa"/>
          </w:tcPr>
          <w:p w14:paraId="20885E6F"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2A9B9C65" w14:textId="77777777" w:rsidR="00607A0A" w:rsidRPr="0065213A" w:rsidRDefault="00607A0A" w:rsidP="0029309E">
            <w:pPr>
              <w:rPr>
                <w:rFonts w:cs="Arial"/>
                <w:lang w:eastAsia="de-DE"/>
              </w:rPr>
            </w:pPr>
          </w:p>
        </w:tc>
      </w:tr>
      <w:tr w:rsidR="00607A0A" w:rsidRPr="0065213A" w14:paraId="2D68127B" w14:textId="77777777" w:rsidTr="00BC2F9F">
        <w:trPr>
          <w:trHeight w:val="778"/>
        </w:trPr>
        <w:tc>
          <w:tcPr>
            <w:tcW w:w="2160" w:type="dxa"/>
          </w:tcPr>
          <w:p w14:paraId="54E80845" w14:textId="77777777" w:rsidR="00607A0A" w:rsidRPr="0065213A" w:rsidRDefault="00607A0A" w:rsidP="0029309E">
            <w:pPr>
              <w:rPr>
                <w:rFonts w:cs="Arial"/>
                <w:lang w:eastAsia="de-DE"/>
              </w:rPr>
            </w:pPr>
            <w:r w:rsidRPr="0065213A">
              <w:rPr>
                <w:rFonts w:cs="Arial"/>
                <w:lang w:eastAsia="de-DE"/>
              </w:rPr>
              <w:t>Chemical compatibility</w:t>
            </w:r>
          </w:p>
        </w:tc>
        <w:tc>
          <w:tcPr>
            <w:tcW w:w="1312" w:type="dxa"/>
          </w:tcPr>
          <w:p w14:paraId="649216CE" w14:textId="77777777" w:rsidR="00607A0A" w:rsidRPr="0065213A" w:rsidRDefault="00607A0A" w:rsidP="0029309E">
            <w:pPr>
              <w:rPr>
                <w:rFonts w:cs="Arial"/>
                <w:lang w:eastAsia="de-DE"/>
              </w:rPr>
            </w:pPr>
          </w:p>
        </w:tc>
        <w:tc>
          <w:tcPr>
            <w:tcW w:w="1134" w:type="dxa"/>
          </w:tcPr>
          <w:p w14:paraId="5381D193" w14:textId="77777777" w:rsidR="00607A0A" w:rsidRPr="0065213A" w:rsidRDefault="00607A0A" w:rsidP="0029309E">
            <w:pPr>
              <w:rPr>
                <w:rFonts w:cs="Arial"/>
                <w:lang w:eastAsia="de-DE"/>
              </w:rPr>
            </w:pPr>
          </w:p>
        </w:tc>
        <w:tc>
          <w:tcPr>
            <w:tcW w:w="5632" w:type="dxa"/>
          </w:tcPr>
          <w:p w14:paraId="3651CE18" w14:textId="77777777" w:rsidR="00607A0A" w:rsidRPr="0065213A" w:rsidRDefault="00607A0A" w:rsidP="0029309E">
            <w:pPr>
              <w:rPr>
                <w:rFonts w:cs="Arial"/>
                <w:lang w:eastAsia="de-DE"/>
              </w:rPr>
            </w:pPr>
            <w:r w:rsidRPr="0065213A">
              <w:rPr>
                <w:rFonts w:cs="Arial"/>
                <w:lang w:eastAsia="de-DE"/>
              </w:rPr>
              <w:t>Not applicable. The product is not designed to be used in conjunction with any other products or active substances. Hence, no data on the physical and chemical compatibility of X6119M2 with other biocidal products, chemicals or active substances is required.</w:t>
            </w:r>
          </w:p>
        </w:tc>
        <w:tc>
          <w:tcPr>
            <w:tcW w:w="2732" w:type="dxa"/>
          </w:tcPr>
          <w:p w14:paraId="7B5C3273"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1B086DC6" w14:textId="77777777" w:rsidR="00607A0A" w:rsidRPr="0065213A" w:rsidRDefault="00607A0A" w:rsidP="0029309E">
            <w:pPr>
              <w:rPr>
                <w:rFonts w:cs="Arial"/>
                <w:lang w:eastAsia="de-DE"/>
              </w:rPr>
            </w:pPr>
          </w:p>
        </w:tc>
      </w:tr>
      <w:tr w:rsidR="00607A0A" w:rsidRPr="0065213A" w14:paraId="0E6EB72E" w14:textId="77777777" w:rsidTr="00BC2F9F">
        <w:trPr>
          <w:trHeight w:val="420"/>
        </w:trPr>
        <w:tc>
          <w:tcPr>
            <w:tcW w:w="2160" w:type="dxa"/>
          </w:tcPr>
          <w:p w14:paraId="0C99D273" w14:textId="77777777" w:rsidR="00607A0A" w:rsidRPr="0065213A" w:rsidRDefault="00607A0A" w:rsidP="0029309E">
            <w:pPr>
              <w:rPr>
                <w:rFonts w:cs="Arial"/>
                <w:lang w:eastAsia="de-DE"/>
              </w:rPr>
            </w:pPr>
            <w:r w:rsidRPr="0065213A">
              <w:rPr>
                <w:rFonts w:cs="Arial"/>
                <w:lang w:eastAsia="de-DE"/>
              </w:rPr>
              <w:t>Degree of dissolution and dilution stability</w:t>
            </w:r>
          </w:p>
        </w:tc>
        <w:tc>
          <w:tcPr>
            <w:tcW w:w="1312" w:type="dxa"/>
          </w:tcPr>
          <w:p w14:paraId="042B507C" w14:textId="77777777" w:rsidR="00607A0A" w:rsidRPr="0065213A" w:rsidRDefault="00607A0A" w:rsidP="0029309E">
            <w:pPr>
              <w:rPr>
                <w:rFonts w:cs="Arial"/>
                <w:lang w:eastAsia="de-DE"/>
              </w:rPr>
            </w:pPr>
          </w:p>
        </w:tc>
        <w:tc>
          <w:tcPr>
            <w:tcW w:w="1134" w:type="dxa"/>
          </w:tcPr>
          <w:p w14:paraId="0CBB5C33" w14:textId="77777777" w:rsidR="00607A0A" w:rsidRPr="0065213A" w:rsidRDefault="00607A0A" w:rsidP="0029309E">
            <w:pPr>
              <w:rPr>
                <w:rFonts w:cs="Arial"/>
                <w:lang w:eastAsia="de-DE"/>
              </w:rPr>
            </w:pPr>
          </w:p>
        </w:tc>
        <w:tc>
          <w:tcPr>
            <w:tcW w:w="5632" w:type="dxa"/>
          </w:tcPr>
          <w:p w14:paraId="0ACCB805" w14:textId="77777777" w:rsidR="00607A0A" w:rsidRPr="0065213A" w:rsidRDefault="00607A0A" w:rsidP="0029309E">
            <w:pPr>
              <w:rPr>
                <w:rFonts w:cs="Arial"/>
                <w:lang w:eastAsia="de-DE"/>
              </w:rPr>
            </w:pPr>
            <w:r w:rsidRPr="0065213A">
              <w:rPr>
                <w:rFonts w:cs="Arial"/>
                <w:lang w:eastAsia="de-DE"/>
              </w:rPr>
              <w:t>Not applicable</w:t>
            </w:r>
          </w:p>
        </w:tc>
        <w:tc>
          <w:tcPr>
            <w:tcW w:w="2732" w:type="dxa"/>
          </w:tcPr>
          <w:p w14:paraId="6ABC40BA" w14:textId="77777777" w:rsidR="00607A0A" w:rsidRPr="0065213A" w:rsidRDefault="00607A0A" w:rsidP="0029309E">
            <w:pPr>
              <w:rPr>
                <w:rFonts w:cs="Arial"/>
                <w:lang w:eastAsia="de-DE"/>
              </w:rPr>
            </w:pPr>
            <w:r w:rsidRPr="0065213A">
              <w:rPr>
                <w:rFonts w:cs="Arial"/>
                <w:lang w:eastAsia="de-DE"/>
              </w:rPr>
              <w:t>Not applicable</w:t>
            </w:r>
          </w:p>
        </w:tc>
        <w:tc>
          <w:tcPr>
            <w:tcW w:w="1700" w:type="dxa"/>
          </w:tcPr>
          <w:p w14:paraId="530C0027" w14:textId="77777777" w:rsidR="00607A0A" w:rsidRPr="0065213A" w:rsidRDefault="00607A0A" w:rsidP="0029309E">
            <w:pPr>
              <w:rPr>
                <w:rFonts w:cs="Arial"/>
                <w:lang w:eastAsia="de-DE"/>
              </w:rPr>
            </w:pPr>
          </w:p>
        </w:tc>
      </w:tr>
      <w:tr w:rsidR="00607A0A" w:rsidRPr="00856058" w14:paraId="45BC6B75" w14:textId="77777777" w:rsidTr="00BC2F9F">
        <w:trPr>
          <w:trHeight w:val="354"/>
        </w:trPr>
        <w:tc>
          <w:tcPr>
            <w:tcW w:w="2160" w:type="dxa"/>
          </w:tcPr>
          <w:p w14:paraId="48761F7A" w14:textId="77777777" w:rsidR="00607A0A" w:rsidRPr="0065213A" w:rsidRDefault="00607A0A" w:rsidP="0029309E">
            <w:pPr>
              <w:rPr>
                <w:rFonts w:cs="Arial"/>
                <w:lang w:eastAsia="de-DE"/>
              </w:rPr>
            </w:pPr>
            <w:r w:rsidRPr="0065213A">
              <w:rPr>
                <w:rFonts w:cs="Arial"/>
                <w:lang w:eastAsia="de-DE"/>
              </w:rPr>
              <w:t>Surface tension</w:t>
            </w:r>
          </w:p>
        </w:tc>
        <w:tc>
          <w:tcPr>
            <w:tcW w:w="1312" w:type="dxa"/>
          </w:tcPr>
          <w:p w14:paraId="76A254E6"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EU method A.5</w:t>
            </w:r>
          </w:p>
          <w:p w14:paraId="4C9FE3A1"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OECD 115</w:t>
            </w:r>
          </w:p>
        </w:tc>
        <w:tc>
          <w:tcPr>
            <w:tcW w:w="1134" w:type="dxa"/>
          </w:tcPr>
          <w:p w14:paraId="2CEC7CDE"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X6119M2</w:t>
            </w:r>
          </w:p>
          <w:p w14:paraId="077F2146"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Cs/>
              </w:rPr>
              <w:t>Lot/batch No.: 1502600020</w:t>
            </w:r>
          </w:p>
        </w:tc>
        <w:tc>
          <w:tcPr>
            <w:tcW w:w="5632" w:type="dxa"/>
          </w:tcPr>
          <w:p w14:paraId="332C3EFD"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According to EC A.5 and OECD No.115 (ring method), X6119M2 was considered as surface-active (mean surface tension at 20.4°C of the pure test item: 27.36 mN/m).</w:t>
            </w:r>
          </w:p>
        </w:tc>
        <w:tc>
          <w:tcPr>
            <w:tcW w:w="2732" w:type="dxa"/>
          </w:tcPr>
          <w:p w14:paraId="43795178"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Acceptable.</w:t>
            </w:r>
          </w:p>
        </w:tc>
        <w:tc>
          <w:tcPr>
            <w:tcW w:w="1700" w:type="dxa"/>
          </w:tcPr>
          <w:p w14:paraId="20372F1B"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Legay S. 2015</w:t>
            </w:r>
          </w:p>
          <w:p w14:paraId="0016CF5E"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402/14/1096F/efgh-e</w:t>
            </w:r>
          </w:p>
          <w:p w14:paraId="061DF13D" w14:textId="77777777" w:rsidR="00607A0A" w:rsidRPr="0065213A" w:rsidRDefault="00607A0A" w:rsidP="0029309E">
            <w:pPr>
              <w:keepNext/>
              <w:tabs>
                <w:tab w:val="left" w:pos="1304"/>
              </w:tabs>
              <w:spacing w:after="60" w:line="240" w:lineRule="atLeast"/>
              <w:jc w:val="both"/>
              <w:outlineLvl w:val="3"/>
              <w:rPr>
                <w:rFonts w:cs="Arial"/>
                <w:b/>
                <w:bCs/>
                <w:lang w:val="it-IT"/>
              </w:rPr>
            </w:pPr>
            <w:r w:rsidRPr="0065213A">
              <w:rPr>
                <w:rFonts w:cs="Arial"/>
                <w:bCs/>
                <w:lang w:val="it-IT"/>
              </w:rPr>
              <w:t>GLP</w:t>
            </w:r>
          </w:p>
        </w:tc>
      </w:tr>
      <w:tr w:rsidR="00607A0A" w:rsidRPr="00856058" w14:paraId="619EAC18" w14:textId="77777777" w:rsidTr="00BC2F9F">
        <w:trPr>
          <w:trHeight w:val="1379"/>
        </w:trPr>
        <w:tc>
          <w:tcPr>
            <w:tcW w:w="2160" w:type="dxa"/>
          </w:tcPr>
          <w:p w14:paraId="687334C6" w14:textId="77777777" w:rsidR="00607A0A" w:rsidRPr="0065213A" w:rsidRDefault="00607A0A" w:rsidP="0029309E">
            <w:pPr>
              <w:rPr>
                <w:rFonts w:cs="Arial"/>
                <w:lang w:eastAsia="de-DE"/>
              </w:rPr>
            </w:pPr>
            <w:r w:rsidRPr="0065213A">
              <w:rPr>
                <w:rFonts w:cs="Arial"/>
                <w:lang w:eastAsia="de-DE"/>
              </w:rPr>
              <w:t>Viscosity</w:t>
            </w:r>
          </w:p>
        </w:tc>
        <w:tc>
          <w:tcPr>
            <w:tcW w:w="1312" w:type="dxa"/>
          </w:tcPr>
          <w:p w14:paraId="26BC6C51"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OECD 114</w:t>
            </w:r>
          </w:p>
        </w:tc>
        <w:tc>
          <w:tcPr>
            <w:tcW w:w="1134" w:type="dxa"/>
          </w:tcPr>
          <w:p w14:paraId="259437D8"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X6119M2</w:t>
            </w:r>
          </w:p>
          <w:p w14:paraId="422F19D5"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Cs/>
              </w:rPr>
              <w:t>Lot/batch No.: 1502600020</w:t>
            </w:r>
          </w:p>
        </w:tc>
        <w:tc>
          <w:tcPr>
            <w:tcW w:w="5632" w:type="dxa"/>
          </w:tcPr>
          <w:p w14:paraId="23FEDB58"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According to OECD No.114, the mean kinematic viscosity of X6119M2, determined using a flow cup method was the following:</w:t>
            </w:r>
          </w:p>
          <w:p w14:paraId="03318614"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&lt; 6.62 mm²/s at 20.0 ± 0.5°C</w:t>
            </w:r>
          </w:p>
          <w:p w14:paraId="1DF16F34"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Cs/>
              </w:rPr>
              <w:t>&lt; 6.62 mm²/s at 40.0 ± 0.5°C</w:t>
            </w:r>
          </w:p>
        </w:tc>
        <w:tc>
          <w:tcPr>
            <w:tcW w:w="2732" w:type="dxa"/>
          </w:tcPr>
          <w:p w14:paraId="5243F1BD"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Acceptable.</w:t>
            </w:r>
          </w:p>
        </w:tc>
        <w:tc>
          <w:tcPr>
            <w:tcW w:w="1700" w:type="dxa"/>
          </w:tcPr>
          <w:p w14:paraId="139DB3F5"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Legay S. 2015</w:t>
            </w:r>
          </w:p>
          <w:p w14:paraId="240D7EBE" w14:textId="77777777" w:rsidR="00607A0A" w:rsidRPr="0065213A" w:rsidRDefault="00607A0A" w:rsidP="0029309E">
            <w:pPr>
              <w:rPr>
                <w:rFonts w:cs="Arial"/>
                <w:bCs/>
                <w:lang w:val="it-IT"/>
              </w:rPr>
            </w:pPr>
            <w:r w:rsidRPr="0065213A">
              <w:rPr>
                <w:rFonts w:cs="Arial"/>
                <w:bCs/>
                <w:lang w:val="it-IT"/>
              </w:rPr>
              <w:t>402/14/1096F/efgh-e</w:t>
            </w:r>
          </w:p>
          <w:p w14:paraId="34C41677" w14:textId="77777777" w:rsidR="00607A0A" w:rsidRPr="0065213A" w:rsidRDefault="00607A0A" w:rsidP="0029309E">
            <w:pPr>
              <w:rPr>
                <w:rFonts w:cs="Arial"/>
                <w:lang w:val="it-IT"/>
              </w:rPr>
            </w:pPr>
            <w:r w:rsidRPr="0065213A">
              <w:rPr>
                <w:rFonts w:cs="Arial"/>
                <w:bCs/>
                <w:lang w:val="it-IT"/>
              </w:rPr>
              <w:t>GLP</w:t>
            </w:r>
          </w:p>
        </w:tc>
      </w:tr>
    </w:tbl>
    <w:p w14:paraId="1F3CFEE5" w14:textId="77777777" w:rsidR="00607A0A" w:rsidRPr="00BC2F9F" w:rsidRDefault="00607A0A" w:rsidP="0039254C">
      <w:pPr>
        <w:rPr>
          <w:lang w:val="it-IT" w:eastAsia="de-DE"/>
        </w:rPr>
      </w:pPr>
    </w:p>
    <w:p w14:paraId="3CBB144F" w14:textId="77777777" w:rsidR="00BF6165" w:rsidRPr="00563C5A" w:rsidRDefault="00BF6165" w:rsidP="00230F09">
      <w:pPr>
        <w:rPr>
          <w:lang w:val="de-DE"/>
        </w:rPr>
      </w:pPr>
    </w:p>
    <w:p w14:paraId="020B596F" w14:textId="77777777" w:rsidR="00607A0A" w:rsidRPr="0074104A" w:rsidRDefault="00607A0A" w:rsidP="0074104A">
      <w:pPr>
        <w:spacing w:after="240"/>
        <w:rPr>
          <w:b/>
          <w:sz w:val="22"/>
          <w:szCs w:val="22"/>
          <w:lang w:val="de-DE"/>
        </w:rPr>
      </w:pPr>
      <w:r w:rsidRPr="0074104A">
        <w:rPr>
          <w:b/>
          <w:sz w:val="22"/>
          <w:szCs w:val="22"/>
          <w:lang w:val="de-DE"/>
        </w:rPr>
        <w:t>Physical hazards and respective characteristics of X6119M2</w:t>
      </w:r>
    </w:p>
    <w:tbl>
      <w:tblPr>
        <w:tblW w:w="14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701"/>
        <w:gridCol w:w="1417"/>
        <w:gridCol w:w="4961"/>
        <w:gridCol w:w="2127"/>
        <w:gridCol w:w="2328"/>
      </w:tblGrid>
      <w:tr w:rsidR="00607A0A" w:rsidRPr="0065213A" w14:paraId="27CCA4BA" w14:textId="77777777" w:rsidTr="0029309E">
        <w:trPr>
          <w:trHeight w:val="181"/>
          <w:tblHeader/>
        </w:trPr>
        <w:tc>
          <w:tcPr>
            <w:tcW w:w="2197" w:type="dxa"/>
            <w:shd w:val="clear" w:color="auto" w:fill="E0E0E0"/>
            <w:vAlign w:val="center"/>
          </w:tcPr>
          <w:p w14:paraId="08729A52" w14:textId="77777777" w:rsidR="00607A0A" w:rsidRPr="0065213A" w:rsidRDefault="00607A0A" w:rsidP="0029309E">
            <w:pPr>
              <w:rPr>
                <w:rFonts w:cs="Arial"/>
                <w:b/>
                <w:lang w:eastAsia="de-DE"/>
              </w:rPr>
            </w:pPr>
            <w:r w:rsidRPr="0065213A">
              <w:rPr>
                <w:rFonts w:cs="Arial"/>
                <w:b/>
                <w:lang w:eastAsia="de-DE"/>
              </w:rPr>
              <w:lastRenderedPageBreak/>
              <w:t>Property</w:t>
            </w:r>
          </w:p>
        </w:tc>
        <w:tc>
          <w:tcPr>
            <w:tcW w:w="1701" w:type="dxa"/>
            <w:shd w:val="clear" w:color="auto" w:fill="E0E0E0"/>
            <w:vAlign w:val="center"/>
          </w:tcPr>
          <w:p w14:paraId="2F96E89A" w14:textId="77777777" w:rsidR="00607A0A" w:rsidRPr="0065213A" w:rsidRDefault="00607A0A" w:rsidP="0029309E">
            <w:pPr>
              <w:rPr>
                <w:rFonts w:cs="Arial"/>
                <w:b/>
                <w:lang w:eastAsia="de-DE"/>
              </w:rPr>
            </w:pPr>
            <w:r w:rsidRPr="0065213A">
              <w:rPr>
                <w:rFonts w:cs="Arial"/>
                <w:b/>
                <w:lang w:eastAsia="de-DE"/>
              </w:rPr>
              <w:t>Guideline  and Method</w:t>
            </w:r>
          </w:p>
        </w:tc>
        <w:tc>
          <w:tcPr>
            <w:tcW w:w="1417" w:type="dxa"/>
            <w:shd w:val="clear" w:color="auto" w:fill="E0E0E0"/>
            <w:vAlign w:val="center"/>
          </w:tcPr>
          <w:p w14:paraId="4B6617E1" w14:textId="77777777" w:rsidR="00607A0A" w:rsidRPr="0065213A" w:rsidRDefault="00607A0A" w:rsidP="0029309E">
            <w:pPr>
              <w:rPr>
                <w:rFonts w:cs="Arial"/>
                <w:b/>
                <w:lang w:eastAsia="de-DE"/>
              </w:rPr>
            </w:pPr>
            <w:r w:rsidRPr="0065213A">
              <w:rPr>
                <w:rFonts w:cs="Arial"/>
                <w:b/>
                <w:lang w:eastAsia="de-DE"/>
              </w:rPr>
              <w:t>Purity of the test substance (% (w/w)</w:t>
            </w:r>
          </w:p>
        </w:tc>
        <w:tc>
          <w:tcPr>
            <w:tcW w:w="4961" w:type="dxa"/>
            <w:shd w:val="clear" w:color="auto" w:fill="E0E0E0"/>
            <w:vAlign w:val="center"/>
          </w:tcPr>
          <w:p w14:paraId="26AEE952" w14:textId="77777777" w:rsidR="00607A0A" w:rsidRPr="0065213A" w:rsidRDefault="00607A0A" w:rsidP="0029309E">
            <w:pPr>
              <w:rPr>
                <w:rFonts w:cs="Arial"/>
                <w:b/>
                <w:lang w:eastAsia="de-DE"/>
              </w:rPr>
            </w:pPr>
            <w:r w:rsidRPr="0065213A">
              <w:rPr>
                <w:rFonts w:cs="Arial"/>
                <w:b/>
                <w:lang w:eastAsia="de-DE"/>
              </w:rPr>
              <w:t>Results</w:t>
            </w:r>
          </w:p>
        </w:tc>
        <w:tc>
          <w:tcPr>
            <w:tcW w:w="2127" w:type="dxa"/>
            <w:shd w:val="clear" w:color="auto" w:fill="E0E0E0"/>
            <w:vAlign w:val="center"/>
          </w:tcPr>
          <w:p w14:paraId="1F39B107" w14:textId="77777777" w:rsidR="00607A0A" w:rsidRPr="0065213A" w:rsidRDefault="00607A0A" w:rsidP="0029309E">
            <w:pPr>
              <w:jc w:val="center"/>
              <w:rPr>
                <w:rFonts w:cs="Arial"/>
                <w:b/>
                <w:lang w:eastAsia="de-DE"/>
              </w:rPr>
            </w:pPr>
            <w:r w:rsidRPr="0065213A">
              <w:rPr>
                <w:rFonts w:cs="Arial"/>
                <w:b/>
                <w:lang w:eastAsia="de-DE"/>
              </w:rPr>
              <w:t>Comments</w:t>
            </w:r>
          </w:p>
        </w:tc>
        <w:tc>
          <w:tcPr>
            <w:tcW w:w="2328" w:type="dxa"/>
            <w:shd w:val="clear" w:color="auto" w:fill="E0E0E0"/>
            <w:vAlign w:val="center"/>
          </w:tcPr>
          <w:p w14:paraId="034922E7" w14:textId="77777777" w:rsidR="00607A0A" w:rsidRPr="0065213A" w:rsidRDefault="00607A0A" w:rsidP="0029309E">
            <w:pPr>
              <w:rPr>
                <w:rFonts w:cs="Arial"/>
                <w:b/>
                <w:lang w:eastAsia="de-DE"/>
              </w:rPr>
            </w:pPr>
            <w:r w:rsidRPr="0065213A">
              <w:rPr>
                <w:rFonts w:cs="Arial"/>
                <w:b/>
                <w:lang w:eastAsia="de-DE"/>
              </w:rPr>
              <w:t>Reference</w:t>
            </w:r>
          </w:p>
        </w:tc>
      </w:tr>
      <w:tr w:rsidR="00607A0A" w:rsidRPr="0065213A" w14:paraId="13AC566F" w14:textId="77777777" w:rsidTr="0029309E">
        <w:trPr>
          <w:trHeight w:val="181"/>
        </w:trPr>
        <w:tc>
          <w:tcPr>
            <w:tcW w:w="2197" w:type="dxa"/>
          </w:tcPr>
          <w:p w14:paraId="70D83EDF" w14:textId="77777777" w:rsidR="00607A0A" w:rsidRPr="0065213A" w:rsidRDefault="00607A0A" w:rsidP="0029309E">
            <w:pPr>
              <w:rPr>
                <w:rFonts w:cs="Arial"/>
                <w:lang w:eastAsia="de-DE"/>
              </w:rPr>
            </w:pPr>
            <w:r w:rsidRPr="0065213A">
              <w:rPr>
                <w:rFonts w:cs="Arial"/>
                <w:lang w:eastAsia="de-DE"/>
              </w:rPr>
              <w:t>Explosives</w:t>
            </w:r>
          </w:p>
        </w:tc>
        <w:tc>
          <w:tcPr>
            <w:tcW w:w="1701" w:type="dxa"/>
          </w:tcPr>
          <w:p w14:paraId="32F0F6E9" w14:textId="77777777" w:rsidR="00607A0A" w:rsidRPr="0065213A" w:rsidRDefault="00607A0A" w:rsidP="0029309E">
            <w:pPr>
              <w:keepNext/>
              <w:tabs>
                <w:tab w:val="left" w:pos="1304"/>
              </w:tabs>
              <w:spacing w:after="60" w:line="240" w:lineRule="atLeast"/>
              <w:jc w:val="both"/>
              <w:outlineLvl w:val="3"/>
              <w:rPr>
                <w:rFonts w:cs="Arial"/>
                <w:b/>
                <w:bCs/>
              </w:rPr>
            </w:pPr>
          </w:p>
        </w:tc>
        <w:tc>
          <w:tcPr>
            <w:tcW w:w="1417" w:type="dxa"/>
          </w:tcPr>
          <w:p w14:paraId="613D12E6" w14:textId="77777777" w:rsidR="00607A0A" w:rsidRPr="0065213A" w:rsidRDefault="00607A0A" w:rsidP="0029309E">
            <w:pPr>
              <w:keepNext/>
              <w:tabs>
                <w:tab w:val="left" w:pos="1304"/>
              </w:tabs>
              <w:spacing w:after="60" w:line="240" w:lineRule="atLeast"/>
              <w:jc w:val="both"/>
              <w:outlineLvl w:val="3"/>
              <w:rPr>
                <w:rFonts w:cs="Arial"/>
                <w:b/>
                <w:bCs/>
              </w:rPr>
            </w:pPr>
          </w:p>
        </w:tc>
        <w:tc>
          <w:tcPr>
            <w:tcW w:w="4961" w:type="dxa"/>
          </w:tcPr>
          <w:p w14:paraId="7F0ADB9D"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cs="Arial"/>
              </w:rPr>
              <w:t>The products X6119M2 and X6236 have very close compositions, with the following differences</w:t>
            </w:r>
            <w:r w:rsidRPr="0065213A">
              <w:t>.</w:t>
            </w:r>
            <w:r w:rsidRPr="0065213A">
              <w:rPr>
                <w:rFonts w:eastAsiaTheme="minorHAnsi" w:cs="Arial"/>
                <w:color w:val="000000"/>
                <w:lang w:val="en-US" w:eastAsia="en-US"/>
              </w:rPr>
              <w:t xml:space="preserve">Three formulants (1.87% w/w) and a part of one formulant (- 2.00% w/w), are replaced in product X6119M2 by an inert ingredient already present (+ 3.87% w/w). </w:t>
            </w:r>
          </w:p>
          <w:p w14:paraId="5E9822F9"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eastAsiaTheme="minorHAnsi" w:cs="Arial"/>
                <w:color w:val="000000"/>
                <w:lang w:val="en-US" w:eastAsia="en-US"/>
              </w:rPr>
              <w:t xml:space="preserve">Considering the explosive properties of the product X6236, which already contains 92.25% w/w of inert ingredient, and that the total composition change from X6236 to X6119M2 is only 3.87% w/w with exclusively an increase of inert ingredient content and decreases of formulants, it is not expected that this composition change has any significant impact on the explosive properties. </w:t>
            </w:r>
          </w:p>
          <w:p w14:paraId="0D829DED"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eastAsiaTheme="minorHAnsi" w:cs="Arial"/>
                <w:bCs/>
                <w:color w:val="000000"/>
                <w:lang w:val="en-US" w:eastAsia="en-US"/>
              </w:rPr>
              <w:t>Therefore, X6119M2 is not expected to present a significant hazard for explosive properties.</w:t>
            </w:r>
          </w:p>
        </w:tc>
        <w:tc>
          <w:tcPr>
            <w:tcW w:w="2127" w:type="dxa"/>
          </w:tcPr>
          <w:p w14:paraId="66F13D0D"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The bridging is acceptable. The product X6119M2 is not explosive.</w:t>
            </w:r>
          </w:p>
        </w:tc>
        <w:tc>
          <w:tcPr>
            <w:tcW w:w="2328" w:type="dxa"/>
          </w:tcPr>
          <w:p w14:paraId="4FBFFF27" w14:textId="77777777" w:rsidR="00607A0A" w:rsidRPr="0065213A" w:rsidRDefault="00607A0A" w:rsidP="0029309E">
            <w:pPr>
              <w:keepNext/>
              <w:tabs>
                <w:tab w:val="left" w:pos="1304"/>
              </w:tabs>
              <w:spacing w:after="60" w:line="240" w:lineRule="atLeast"/>
              <w:jc w:val="both"/>
              <w:outlineLvl w:val="3"/>
              <w:rPr>
                <w:rFonts w:cs="Arial"/>
                <w:b/>
                <w:bCs/>
              </w:rPr>
            </w:pPr>
          </w:p>
        </w:tc>
      </w:tr>
      <w:tr w:rsidR="00607A0A" w:rsidRPr="0065213A" w14:paraId="0A789A1D" w14:textId="77777777" w:rsidTr="0029309E">
        <w:trPr>
          <w:trHeight w:val="181"/>
        </w:trPr>
        <w:tc>
          <w:tcPr>
            <w:tcW w:w="2197" w:type="dxa"/>
          </w:tcPr>
          <w:p w14:paraId="557C9CF1" w14:textId="77777777" w:rsidR="00607A0A" w:rsidRPr="0065213A" w:rsidRDefault="00607A0A" w:rsidP="0029309E">
            <w:pPr>
              <w:rPr>
                <w:rFonts w:cs="Arial"/>
                <w:lang w:eastAsia="de-DE"/>
              </w:rPr>
            </w:pPr>
            <w:r w:rsidRPr="0065213A">
              <w:rPr>
                <w:rFonts w:cs="Arial"/>
                <w:lang w:eastAsia="de-DE"/>
              </w:rPr>
              <w:t>Flammable gases</w:t>
            </w:r>
          </w:p>
        </w:tc>
        <w:tc>
          <w:tcPr>
            <w:tcW w:w="1701" w:type="dxa"/>
          </w:tcPr>
          <w:p w14:paraId="289DA15E" w14:textId="77777777" w:rsidR="00607A0A" w:rsidRPr="0065213A" w:rsidRDefault="00607A0A" w:rsidP="0029309E">
            <w:pPr>
              <w:rPr>
                <w:rFonts w:cs="Arial"/>
                <w:lang w:eastAsia="de-DE"/>
              </w:rPr>
            </w:pPr>
          </w:p>
        </w:tc>
        <w:tc>
          <w:tcPr>
            <w:tcW w:w="1417" w:type="dxa"/>
          </w:tcPr>
          <w:p w14:paraId="4244687E" w14:textId="77777777" w:rsidR="00607A0A" w:rsidRPr="0065213A" w:rsidRDefault="00607A0A" w:rsidP="0029309E">
            <w:pPr>
              <w:rPr>
                <w:rFonts w:cs="Arial"/>
                <w:lang w:eastAsia="de-DE"/>
              </w:rPr>
            </w:pPr>
          </w:p>
        </w:tc>
        <w:tc>
          <w:tcPr>
            <w:tcW w:w="4961" w:type="dxa"/>
          </w:tcPr>
          <w:p w14:paraId="55697F57" w14:textId="77777777" w:rsidR="00607A0A" w:rsidRPr="0065213A" w:rsidRDefault="00607A0A" w:rsidP="0029309E">
            <w:pPr>
              <w:rPr>
                <w:rFonts w:cs="Arial"/>
                <w:lang w:eastAsia="de-DE"/>
              </w:rPr>
            </w:pPr>
            <w:r w:rsidRPr="0065213A">
              <w:rPr>
                <w:rFonts w:cs="Arial"/>
                <w:bCs/>
              </w:rPr>
              <w:t>Not applicable</w:t>
            </w:r>
          </w:p>
        </w:tc>
        <w:tc>
          <w:tcPr>
            <w:tcW w:w="2127" w:type="dxa"/>
          </w:tcPr>
          <w:p w14:paraId="4B471714" w14:textId="77777777" w:rsidR="00607A0A" w:rsidRPr="0065213A" w:rsidRDefault="00607A0A" w:rsidP="0029309E">
            <w:pPr>
              <w:rPr>
                <w:rFonts w:cs="Arial"/>
                <w:lang w:eastAsia="de-DE"/>
              </w:rPr>
            </w:pPr>
            <w:r w:rsidRPr="0065213A">
              <w:rPr>
                <w:rFonts w:cs="Arial"/>
                <w:lang w:eastAsia="de-DE"/>
              </w:rPr>
              <w:t>Not applicable</w:t>
            </w:r>
          </w:p>
        </w:tc>
        <w:tc>
          <w:tcPr>
            <w:tcW w:w="2328" w:type="dxa"/>
          </w:tcPr>
          <w:p w14:paraId="014D3861" w14:textId="77777777" w:rsidR="00607A0A" w:rsidRPr="0065213A" w:rsidRDefault="00607A0A" w:rsidP="0029309E">
            <w:pPr>
              <w:rPr>
                <w:rFonts w:cs="Arial"/>
                <w:lang w:eastAsia="de-DE"/>
              </w:rPr>
            </w:pPr>
          </w:p>
        </w:tc>
      </w:tr>
      <w:tr w:rsidR="00607A0A" w:rsidRPr="0065213A" w14:paraId="1F4305C8" w14:textId="77777777" w:rsidTr="0029309E">
        <w:trPr>
          <w:trHeight w:val="181"/>
        </w:trPr>
        <w:tc>
          <w:tcPr>
            <w:tcW w:w="2197" w:type="dxa"/>
          </w:tcPr>
          <w:p w14:paraId="4FBCF8D7" w14:textId="77777777" w:rsidR="00607A0A" w:rsidRPr="0065213A" w:rsidRDefault="00607A0A" w:rsidP="0029309E">
            <w:pPr>
              <w:rPr>
                <w:rFonts w:cs="Arial"/>
                <w:lang w:eastAsia="de-DE"/>
              </w:rPr>
            </w:pPr>
            <w:r w:rsidRPr="0065213A">
              <w:rPr>
                <w:rFonts w:cs="Arial"/>
                <w:lang w:eastAsia="de-DE"/>
              </w:rPr>
              <w:t>Flammable aerosols</w:t>
            </w:r>
          </w:p>
        </w:tc>
        <w:tc>
          <w:tcPr>
            <w:tcW w:w="1701" w:type="dxa"/>
          </w:tcPr>
          <w:p w14:paraId="1FA33F30" w14:textId="77777777" w:rsidR="00607A0A" w:rsidRPr="0065213A" w:rsidRDefault="00607A0A" w:rsidP="0029309E">
            <w:pPr>
              <w:rPr>
                <w:rFonts w:cs="Arial"/>
                <w:lang w:eastAsia="de-DE"/>
              </w:rPr>
            </w:pPr>
          </w:p>
        </w:tc>
        <w:tc>
          <w:tcPr>
            <w:tcW w:w="1417" w:type="dxa"/>
          </w:tcPr>
          <w:p w14:paraId="54BBE5F5" w14:textId="77777777" w:rsidR="00607A0A" w:rsidRPr="0065213A" w:rsidRDefault="00607A0A" w:rsidP="0029309E">
            <w:pPr>
              <w:rPr>
                <w:rFonts w:cs="Arial"/>
                <w:lang w:eastAsia="de-DE"/>
              </w:rPr>
            </w:pPr>
          </w:p>
        </w:tc>
        <w:tc>
          <w:tcPr>
            <w:tcW w:w="4961" w:type="dxa"/>
          </w:tcPr>
          <w:p w14:paraId="4771D9D2" w14:textId="77777777" w:rsidR="00607A0A" w:rsidRPr="0065213A" w:rsidRDefault="00607A0A" w:rsidP="0029309E">
            <w:pPr>
              <w:rPr>
                <w:rFonts w:cs="Arial"/>
                <w:lang w:eastAsia="de-DE"/>
              </w:rPr>
            </w:pPr>
            <w:r w:rsidRPr="0065213A">
              <w:rPr>
                <w:rFonts w:cs="Arial"/>
                <w:bCs/>
              </w:rPr>
              <w:t>Not applicable</w:t>
            </w:r>
          </w:p>
        </w:tc>
        <w:tc>
          <w:tcPr>
            <w:tcW w:w="2127" w:type="dxa"/>
          </w:tcPr>
          <w:p w14:paraId="75BE23C1" w14:textId="77777777" w:rsidR="00607A0A" w:rsidRPr="0065213A" w:rsidRDefault="00607A0A" w:rsidP="0029309E">
            <w:pPr>
              <w:rPr>
                <w:rFonts w:cs="Arial"/>
                <w:lang w:eastAsia="de-DE"/>
              </w:rPr>
            </w:pPr>
            <w:r w:rsidRPr="0065213A">
              <w:rPr>
                <w:rFonts w:cs="Arial"/>
                <w:lang w:eastAsia="de-DE"/>
              </w:rPr>
              <w:t>Not applicable</w:t>
            </w:r>
          </w:p>
        </w:tc>
        <w:tc>
          <w:tcPr>
            <w:tcW w:w="2328" w:type="dxa"/>
          </w:tcPr>
          <w:p w14:paraId="1A6E947B" w14:textId="77777777" w:rsidR="00607A0A" w:rsidRPr="0065213A" w:rsidRDefault="00607A0A" w:rsidP="0029309E">
            <w:pPr>
              <w:rPr>
                <w:rFonts w:cs="Arial"/>
                <w:lang w:eastAsia="de-DE"/>
              </w:rPr>
            </w:pPr>
          </w:p>
        </w:tc>
      </w:tr>
      <w:tr w:rsidR="00607A0A" w:rsidRPr="0065213A" w14:paraId="70CAC351" w14:textId="77777777" w:rsidTr="0029309E">
        <w:trPr>
          <w:trHeight w:val="181"/>
        </w:trPr>
        <w:tc>
          <w:tcPr>
            <w:tcW w:w="2197" w:type="dxa"/>
          </w:tcPr>
          <w:p w14:paraId="69418DFD" w14:textId="77777777" w:rsidR="00607A0A" w:rsidRPr="0065213A" w:rsidRDefault="00607A0A" w:rsidP="0029309E">
            <w:pPr>
              <w:rPr>
                <w:rFonts w:cs="Arial"/>
                <w:lang w:eastAsia="de-DE"/>
              </w:rPr>
            </w:pPr>
            <w:r w:rsidRPr="0065213A">
              <w:rPr>
                <w:rFonts w:cs="Arial"/>
                <w:lang w:eastAsia="de-DE"/>
              </w:rPr>
              <w:t>Oxidising gases</w:t>
            </w:r>
          </w:p>
        </w:tc>
        <w:tc>
          <w:tcPr>
            <w:tcW w:w="1701" w:type="dxa"/>
          </w:tcPr>
          <w:p w14:paraId="12F115EE" w14:textId="77777777" w:rsidR="00607A0A" w:rsidRPr="0065213A" w:rsidRDefault="00607A0A" w:rsidP="0029309E">
            <w:pPr>
              <w:rPr>
                <w:rFonts w:cs="Arial"/>
                <w:lang w:eastAsia="de-DE"/>
              </w:rPr>
            </w:pPr>
          </w:p>
        </w:tc>
        <w:tc>
          <w:tcPr>
            <w:tcW w:w="1417" w:type="dxa"/>
          </w:tcPr>
          <w:p w14:paraId="45E2F7F8" w14:textId="77777777" w:rsidR="00607A0A" w:rsidRPr="0065213A" w:rsidRDefault="00607A0A" w:rsidP="0029309E">
            <w:pPr>
              <w:rPr>
                <w:rFonts w:cs="Arial"/>
                <w:lang w:eastAsia="de-DE"/>
              </w:rPr>
            </w:pPr>
          </w:p>
        </w:tc>
        <w:tc>
          <w:tcPr>
            <w:tcW w:w="4961" w:type="dxa"/>
          </w:tcPr>
          <w:p w14:paraId="2F4FBAE3" w14:textId="77777777" w:rsidR="00607A0A" w:rsidRPr="0065213A" w:rsidRDefault="00607A0A" w:rsidP="0029309E">
            <w:pPr>
              <w:rPr>
                <w:rFonts w:cs="Arial"/>
                <w:lang w:eastAsia="de-DE"/>
              </w:rPr>
            </w:pPr>
            <w:r w:rsidRPr="0065213A">
              <w:rPr>
                <w:rFonts w:cs="Arial"/>
                <w:bCs/>
              </w:rPr>
              <w:t>Not applicable</w:t>
            </w:r>
          </w:p>
        </w:tc>
        <w:tc>
          <w:tcPr>
            <w:tcW w:w="2127" w:type="dxa"/>
          </w:tcPr>
          <w:p w14:paraId="20C16F7B" w14:textId="77777777" w:rsidR="00607A0A" w:rsidRPr="0065213A" w:rsidRDefault="00607A0A" w:rsidP="0029309E">
            <w:pPr>
              <w:rPr>
                <w:rFonts w:cs="Arial"/>
                <w:lang w:eastAsia="de-DE"/>
              </w:rPr>
            </w:pPr>
            <w:r w:rsidRPr="0065213A">
              <w:rPr>
                <w:rFonts w:cs="Arial"/>
                <w:lang w:eastAsia="de-DE"/>
              </w:rPr>
              <w:t>Not applicable</w:t>
            </w:r>
          </w:p>
        </w:tc>
        <w:tc>
          <w:tcPr>
            <w:tcW w:w="2328" w:type="dxa"/>
          </w:tcPr>
          <w:p w14:paraId="37DE936E" w14:textId="77777777" w:rsidR="00607A0A" w:rsidRPr="0065213A" w:rsidRDefault="00607A0A" w:rsidP="0029309E">
            <w:pPr>
              <w:rPr>
                <w:rFonts w:cs="Arial"/>
                <w:lang w:eastAsia="de-DE"/>
              </w:rPr>
            </w:pPr>
          </w:p>
        </w:tc>
      </w:tr>
      <w:tr w:rsidR="00607A0A" w:rsidRPr="0065213A" w14:paraId="310EF471" w14:textId="77777777" w:rsidTr="0029309E">
        <w:trPr>
          <w:trHeight w:val="181"/>
        </w:trPr>
        <w:tc>
          <w:tcPr>
            <w:tcW w:w="2197" w:type="dxa"/>
          </w:tcPr>
          <w:p w14:paraId="2DB3EAE5" w14:textId="77777777" w:rsidR="00607A0A" w:rsidRPr="0065213A" w:rsidRDefault="00607A0A" w:rsidP="0029309E">
            <w:pPr>
              <w:rPr>
                <w:rFonts w:cs="Arial"/>
                <w:lang w:eastAsia="de-DE"/>
              </w:rPr>
            </w:pPr>
            <w:r w:rsidRPr="0065213A">
              <w:rPr>
                <w:rFonts w:cs="Arial"/>
                <w:lang w:eastAsia="de-DE"/>
              </w:rPr>
              <w:t>Gases under pressure</w:t>
            </w:r>
          </w:p>
        </w:tc>
        <w:tc>
          <w:tcPr>
            <w:tcW w:w="1701" w:type="dxa"/>
          </w:tcPr>
          <w:p w14:paraId="6A471F64" w14:textId="77777777" w:rsidR="00607A0A" w:rsidRPr="0065213A" w:rsidRDefault="00607A0A" w:rsidP="0029309E">
            <w:pPr>
              <w:rPr>
                <w:rFonts w:cs="Arial"/>
                <w:lang w:eastAsia="de-DE"/>
              </w:rPr>
            </w:pPr>
          </w:p>
        </w:tc>
        <w:tc>
          <w:tcPr>
            <w:tcW w:w="1417" w:type="dxa"/>
          </w:tcPr>
          <w:p w14:paraId="458C351E" w14:textId="77777777" w:rsidR="00607A0A" w:rsidRPr="0065213A" w:rsidRDefault="00607A0A" w:rsidP="0029309E">
            <w:pPr>
              <w:rPr>
                <w:rFonts w:cs="Arial"/>
                <w:lang w:eastAsia="de-DE"/>
              </w:rPr>
            </w:pPr>
          </w:p>
        </w:tc>
        <w:tc>
          <w:tcPr>
            <w:tcW w:w="4961" w:type="dxa"/>
          </w:tcPr>
          <w:p w14:paraId="2EDE880E" w14:textId="77777777" w:rsidR="00607A0A" w:rsidRPr="0065213A" w:rsidRDefault="00607A0A" w:rsidP="0029309E">
            <w:pPr>
              <w:rPr>
                <w:rFonts w:cs="Arial"/>
                <w:lang w:eastAsia="de-DE"/>
              </w:rPr>
            </w:pPr>
            <w:r w:rsidRPr="0065213A">
              <w:rPr>
                <w:rFonts w:cs="Arial"/>
                <w:bCs/>
              </w:rPr>
              <w:t>Not applicable</w:t>
            </w:r>
          </w:p>
        </w:tc>
        <w:tc>
          <w:tcPr>
            <w:tcW w:w="2127" w:type="dxa"/>
          </w:tcPr>
          <w:p w14:paraId="2A1657DB" w14:textId="77777777" w:rsidR="00607A0A" w:rsidRPr="0065213A" w:rsidRDefault="00607A0A" w:rsidP="0029309E">
            <w:pPr>
              <w:rPr>
                <w:rFonts w:cs="Arial"/>
                <w:lang w:eastAsia="de-DE"/>
              </w:rPr>
            </w:pPr>
            <w:r w:rsidRPr="0065213A">
              <w:rPr>
                <w:rFonts w:cs="Arial"/>
                <w:lang w:eastAsia="de-DE"/>
              </w:rPr>
              <w:t>Not applicable</w:t>
            </w:r>
          </w:p>
        </w:tc>
        <w:tc>
          <w:tcPr>
            <w:tcW w:w="2328" w:type="dxa"/>
          </w:tcPr>
          <w:p w14:paraId="36352D13" w14:textId="77777777" w:rsidR="00607A0A" w:rsidRPr="0065213A" w:rsidRDefault="00607A0A" w:rsidP="0029309E">
            <w:pPr>
              <w:rPr>
                <w:rFonts w:cs="Arial"/>
                <w:lang w:eastAsia="de-DE"/>
              </w:rPr>
            </w:pPr>
          </w:p>
        </w:tc>
      </w:tr>
      <w:tr w:rsidR="00607A0A" w:rsidRPr="0065213A" w14:paraId="677ABB80" w14:textId="77777777" w:rsidTr="0029309E">
        <w:trPr>
          <w:trHeight w:val="181"/>
        </w:trPr>
        <w:tc>
          <w:tcPr>
            <w:tcW w:w="2197" w:type="dxa"/>
          </w:tcPr>
          <w:p w14:paraId="25C451EB" w14:textId="77777777" w:rsidR="00607A0A" w:rsidRPr="0065213A" w:rsidRDefault="00607A0A" w:rsidP="0029309E">
            <w:pPr>
              <w:rPr>
                <w:rFonts w:cs="Arial"/>
                <w:lang w:eastAsia="de-DE"/>
              </w:rPr>
            </w:pPr>
            <w:r w:rsidRPr="0065213A">
              <w:rPr>
                <w:rFonts w:cs="Arial"/>
                <w:lang w:eastAsia="de-DE"/>
              </w:rPr>
              <w:t>Flammable liquids</w:t>
            </w:r>
          </w:p>
        </w:tc>
        <w:tc>
          <w:tcPr>
            <w:tcW w:w="1701" w:type="dxa"/>
          </w:tcPr>
          <w:p w14:paraId="7787670E" w14:textId="77777777" w:rsidR="00607A0A" w:rsidRPr="0065213A" w:rsidRDefault="00607A0A" w:rsidP="0029309E">
            <w:pPr>
              <w:keepNext/>
              <w:tabs>
                <w:tab w:val="left" w:pos="1304"/>
              </w:tabs>
              <w:spacing w:after="60" w:line="240" w:lineRule="atLeast"/>
              <w:jc w:val="both"/>
              <w:outlineLvl w:val="3"/>
              <w:rPr>
                <w:rFonts w:cs="Arial"/>
                <w:b/>
                <w:bCs/>
                <w:lang w:val="en-US"/>
              </w:rPr>
            </w:pPr>
          </w:p>
        </w:tc>
        <w:tc>
          <w:tcPr>
            <w:tcW w:w="1417" w:type="dxa"/>
          </w:tcPr>
          <w:p w14:paraId="20897741" w14:textId="77777777" w:rsidR="00607A0A" w:rsidRPr="0065213A" w:rsidRDefault="00607A0A" w:rsidP="0029309E">
            <w:pPr>
              <w:keepNext/>
              <w:tabs>
                <w:tab w:val="left" w:pos="1304"/>
              </w:tabs>
              <w:spacing w:after="60" w:line="240" w:lineRule="atLeast"/>
              <w:jc w:val="both"/>
              <w:outlineLvl w:val="3"/>
              <w:rPr>
                <w:rFonts w:cs="Arial"/>
                <w:b/>
                <w:bCs/>
              </w:rPr>
            </w:pPr>
          </w:p>
        </w:tc>
        <w:tc>
          <w:tcPr>
            <w:tcW w:w="4961" w:type="dxa"/>
          </w:tcPr>
          <w:p w14:paraId="54B0B322"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cs="Arial"/>
              </w:rPr>
              <w:t>The products X6119M2 and X6236 have very close compositions, with the following differences</w:t>
            </w:r>
            <w:r w:rsidRPr="0065213A">
              <w:t>.</w:t>
            </w:r>
            <w:r w:rsidRPr="0065213A">
              <w:rPr>
                <w:rFonts w:eastAsiaTheme="minorHAnsi" w:cs="Arial"/>
                <w:color w:val="000000"/>
                <w:lang w:val="en-US" w:eastAsia="en-US"/>
              </w:rPr>
              <w:t xml:space="preserve">Three formulants (1.87% w/w) and a part of one formulant (- 2.00% w/w), are replaced in product X6119M2 by an inert ingredient already present (+ 3.87% w/w). </w:t>
            </w:r>
          </w:p>
          <w:p w14:paraId="19D4F3E0"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eastAsiaTheme="minorHAnsi" w:cs="Arial"/>
                <w:color w:val="000000"/>
                <w:lang w:val="en-US" w:eastAsia="en-US"/>
              </w:rPr>
              <w:t xml:space="preserve">Considering the flammable hazard of the product X6236, which already contains 92.25% w/w of inert ingredient, and that the total composition change from X6236 to X6119M2 is only 3.87% w/w with exclusively an increase of </w:t>
            </w:r>
            <w:r w:rsidRPr="0065213A">
              <w:rPr>
                <w:rFonts w:eastAsiaTheme="minorHAnsi" w:cs="Arial"/>
                <w:color w:val="000000"/>
                <w:lang w:val="en-US" w:eastAsia="en-US"/>
              </w:rPr>
              <w:lastRenderedPageBreak/>
              <w:t xml:space="preserve">inert ingredient content and decreases of formulants, it is not expected that this composition change has any significant impact on the flash point. </w:t>
            </w:r>
          </w:p>
          <w:p w14:paraId="199C87A8"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eastAsiaTheme="minorHAnsi" w:cs="Arial"/>
                <w:bCs/>
                <w:color w:val="000000"/>
                <w:lang w:val="en-US" w:eastAsia="en-US"/>
              </w:rPr>
              <w:t>Therefore, X6119M2 is not expected to present a significant hazard for flammable properties.</w:t>
            </w:r>
          </w:p>
        </w:tc>
        <w:tc>
          <w:tcPr>
            <w:tcW w:w="2127" w:type="dxa"/>
          </w:tcPr>
          <w:p w14:paraId="250D031D"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lastRenderedPageBreak/>
              <w:t>The bridging is acceptable. The product X6119M2 is not flammable.</w:t>
            </w:r>
          </w:p>
        </w:tc>
        <w:tc>
          <w:tcPr>
            <w:tcW w:w="2328" w:type="dxa"/>
          </w:tcPr>
          <w:p w14:paraId="7F3D2328" w14:textId="77777777" w:rsidR="00607A0A" w:rsidRPr="0065213A" w:rsidRDefault="00607A0A" w:rsidP="0029309E">
            <w:pPr>
              <w:keepNext/>
              <w:tabs>
                <w:tab w:val="left" w:pos="1304"/>
              </w:tabs>
              <w:spacing w:after="60" w:line="240" w:lineRule="atLeast"/>
              <w:jc w:val="both"/>
              <w:outlineLvl w:val="3"/>
              <w:rPr>
                <w:rFonts w:cs="Arial"/>
                <w:b/>
                <w:bCs/>
              </w:rPr>
            </w:pPr>
          </w:p>
        </w:tc>
      </w:tr>
      <w:tr w:rsidR="00607A0A" w:rsidRPr="0065213A" w14:paraId="42CD1CE8" w14:textId="77777777" w:rsidTr="0029309E">
        <w:trPr>
          <w:trHeight w:val="181"/>
        </w:trPr>
        <w:tc>
          <w:tcPr>
            <w:tcW w:w="2197" w:type="dxa"/>
          </w:tcPr>
          <w:p w14:paraId="6A781502" w14:textId="77777777" w:rsidR="00607A0A" w:rsidRPr="0065213A" w:rsidRDefault="00607A0A" w:rsidP="0029309E">
            <w:pPr>
              <w:rPr>
                <w:rFonts w:cs="Arial"/>
                <w:lang w:eastAsia="de-DE"/>
              </w:rPr>
            </w:pPr>
            <w:r w:rsidRPr="0065213A">
              <w:rPr>
                <w:rFonts w:cs="Arial"/>
                <w:lang w:eastAsia="de-DE"/>
              </w:rPr>
              <w:t>Flammable solids</w:t>
            </w:r>
          </w:p>
        </w:tc>
        <w:tc>
          <w:tcPr>
            <w:tcW w:w="1701" w:type="dxa"/>
          </w:tcPr>
          <w:p w14:paraId="1BCAE311" w14:textId="77777777" w:rsidR="00607A0A" w:rsidRPr="0065213A" w:rsidRDefault="00607A0A" w:rsidP="0029309E">
            <w:pPr>
              <w:rPr>
                <w:rFonts w:cs="Arial"/>
                <w:lang w:eastAsia="de-DE"/>
              </w:rPr>
            </w:pPr>
          </w:p>
        </w:tc>
        <w:tc>
          <w:tcPr>
            <w:tcW w:w="1417" w:type="dxa"/>
          </w:tcPr>
          <w:p w14:paraId="5175C7E2" w14:textId="77777777" w:rsidR="00607A0A" w:rsidRPr="0065213A" w:rsidRDefault="00607A0A" w:rsidP="0029309E">
            <w:pPr>
              <w:rPr>
                <w:rFonts w:cs="Arial"/>
                <w:lang w:eastAsia="de-DE"/>
              </w:rPr>
            </w:pPr>
          </w:p>
        </w:tc>
        <w:tc>
          <w:tcPr>
            <w:tcW w:w="4961" w:type="dxa"/>
          </w:tcPr>
          <w:p w14:paraId="2E821899" w14:textId="77777777" w:rsidR="00607A0A" w:rsidRPr="0065213A" w:rsidRDefault="00607A0A" w:rsidP="0029309E">
            <w:pPr>
              <w:rPr>
                <w:rFonts w:cs="Arial"/>
                <w:lang w:eastAsia="de-DE"/>
              </w:rPr>
            </w:pPr>
            <w:r w:rsidRPr="0065213A">
              <w:rPr>
                <w:rFonts w:cs="Arial"/>
                <w:bCs/>
              </w:rPr>
              <w:t>Not applicable</w:t>
            </w:r>
          </w:p>
        </w:tc>
        <w:tc>
          <w:tcPr>
            <w:tcW w:w="2127" w:type="dxa"/>
          </w:tcPr>
          <w:p w14:paraId="4FF663D9" w14:textId="77777777" w:rsidR="00607A0A" w:rsidRPr="0065213A" w:rsidRDefault="00607A0A" w:rsidP="0029309E">
            <w:pPr>
              <w:rPr>
                <w:rFonts w:cs="Arial"/>
                <w:lang w:eastAsia="de-DE"/>
              </w:rPr>
            </w:pPr>
            <w:r w:rsidRPr="0065213A">
              <w:rPr>
                <w:rFonts w:cs="Arial"/>
                <w:lang w:eastAsia="de-DE"/>
              </w:rPr>
              <w:t>Not applicable</w:t>
            </w:r>
          </w:p>
        </w:tc>
        <w:tc>
          <w:tcPr>
            <w:tcW w:w="2328" w:type="dxa"/>
          </w:tcPr>
          <w:p w14:paraId="3A615380" w14:textId="77777777" w:rsidR="00607A0A" w:rsidRPr="0065213A" w:rsidRDefault="00607A0A" w:rsidP="0029309E">
            <w:pPr>
              <w:rPr>
                <w:rFonts w:cs="Arial"/>
                <w:lang w:eastAsia="de-DE"/>
              </w:rPr>
            </w:pPr>
          </w:p>
        </w:tc>
      </w:tr>
      <w:tr w:rsidR="00607A0A" w:rsidRPr="0065213A" w14:paraId="14309D35" w14:textId="77777777" w:rsidTr="0029309E">
        <w:trPr>
          <w:trHeight w:val="181"/>
        </w:trPr>
        <w:tc>
          <w:tcPr>
            <w:tcW w:w="2197" w:type="dxa"/>
          </w:tcPr>
          <w:p w14:paraId="51DACE17" w14:textId="77777777" w:rsidR="00607A0A" w:rsidRPr="0065213A" w:rsidRDefault="00607A0A" w:rsidP="0029309E">
            <w:pPr>
              <w:rPr>
                <w:rFonts w:cs="Arial"/>
                <w:lang w:eastAsia="de-DE"/>
              </w:rPr>
            </w:pPr>
            <w:r w:rsidRPr="0065213A">
              <w:rPr>
                <w:rFonts w:cs="Arial"/>
                <w:lang w:eastAsia="de-DE"/>
              </w:rPr>
              <w:t>Self-reactive substances and mixtures</w:t>
            </w:r>
          </w:p>
        </w:tc>
        <w:tc>
          <w:tcPr>
            <w:tcW w:w="1701" w:type="dxa"/>
          </w:tcPr>
          <w:p w14:paraId="52213214" w14:textId="77777777" w:rsidR="00607A0A" w:rsidRPr="0065213A" w:rsidRDefault="00607A0A" w:rsidP="0029309E">
            <w:pPr>
              <w:rPr>
                <w:rFonts w:cs="Arial"/>
                <w:lang w:eastAsia="de-DE"/>
              </w:rPr>
            </w:pPr>
          </w:p>
        </w:tc>
        <w:tc>
          <w:tcPr>
            <w:tcW w:w="1417" w:type="dxa"/>
          </w:tcPr>
          <w:p w14:paraId="5E8B0E6B" w14:textId="77777777" w:rsidR="00607A0A" w:rsidRPr="0065213A" w:rsidRDefault="00607A0A" w:rsidP="0029309E">
            <w:pPr>
              <w:rPr>
                <w:rFonts w:cs="Arial"/>
                <w:lang w:eastAsia="de-DE"/>
              </w:rPr>
            </w:pPr>
          </w:p>
        </w:tc>
        <w:tc>
          <w:tcPr>
            <w:tcW w:w="4961" w:type="dxa"/>
          </w:tcPr>
          <w:p w14:paraId="17B500F4"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cs="Arial"/>
              </w:rPr>
              <w:t>The products X6119M2 and X6236 have very close compositions, with the following differences</w:t>
            </w:r>
            <w:r w:rsidRPr="0065213A">
              <w:t>.</w:t>
            </w:r>
            <w:r w:rsidRPr="0065213A">
              <w:rPr>
                <w:rFonts w:eastAsiaTheme="minorHAnsi" w:cs="Arial"/>
                <w:color w:val="000000"/>
                <w:lang w:val="en-US" w:eastAsia="en-US"/>
              </w:rPr>
              <w:t xml:space="preserve">Three formulants (1.87% w/w) and a part of one formulant (- 2.00% w/w), are replaced in product X6119M2 by an inert ingredient already present (+ 3.87% w/w). </w:t>
            </w:r>
          </w:p>
          <w:p w14:paraId="15F26191"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eastAsiaTheme="minorHAnsi" w:cs="Arial"/>
                <w:color w:val="000000"/>
                <w:lang w:val="en-US" w:eastAsia="en-US"/>
              </w:rPr>
              <w:t xml:space="preserve">Considering the self-reactive properties of the product X6236, which already contains 92.25% w/w of inert ingredient, and that the total composition change from X6236 to X6119M2 is only 3.87% w/w with exclusively an increase of inert ingredient content and decreases of formulants, it is not expected that this composition change has any significant impact on the self-reactive properties. </w:t>
            </w:r>
          </w:p>
          <w:p w14:paraId="0E95B1C0" w14:textId="77777777" w:rsidR="00607A0A" w:rsidRPr="0065213A" w:rsidRDefault="00607A0A" w:rsidP="0029309E">
            <w:pPr>
              <w:autoSpaceDE w:val="0"/>
              <w:autoSpaceDN w:val="0"/>
              <w:adjustRightInd w:val="0"/>
              <w:jc w:val="both"/>
              <w:rPr>
                <w:rFonts w:cs="Arial"/>
                <w:lang w:val="en-US" w:eastAsia="de-DE"/>
              </w:rPr>
            </w:pPr>
            <w:r w:rsidRPr="0065213A">
              <w:rPr>
                <w:rFonts w:eastAsiaTheme="minorHAnsi" w:cs="Arial"/>
                <w:bCs/>
                <w:color w:val="000000"/>
                <w:lang w:val="en-US" w:eastAsia="en-US"/>
              </w:rPr>
              <w:t>Therefore, X6119M2 is not expected to present a significant hazard for self-reactive properties.</w:t>
            </w:r>
          </w:p>
        </w:tc>
        <w:tc>
          <w:tcPr>
            <w:tcW w:w="2127" w:type="dxa"/>
          </w:tcPr>
          <w:p w14:paraId="1FD0BD76" w14:textId="77777777" w:rsidR="00607A0A" w:rsidRPr="0065213A" w:rsidRDefault="00607A0A" w:rsidP="0029309E">
            <w:pPr>
              <w:rPr>
                <w:rFonts w:cs="Arial"/>
                <w:lang w:eastAsia="de-DE"/>
              </w:rPr>
            </w:pPr>
            <w:r w:rsidRPr="0065213A">
              <w:rPr>
                <w:rFonts w:cs="Arial"/>
                <w:bCs/>
              </w:rPr>
              <w:t xml:space="preserve">The bridging is acceptable. Moreover, the decomposition energy of the product X6236 is low (62g/J). Therefore, the product X6119M2 is not a self reactive mixture. </w:t>
            </w:r>
          </w:p>
        </w:tc>
        <w:tc>
          <w:tcPr>
            <w:tcW w:w="2328" w:type="dxa"/>
          </w:tcPr>
          <w:p w14:paraId="26011FE0" w14:textId="77777777" w:rsidR="00607A0A" w:rsidRPr="0065213A" w:rsidRDefault="00607A0A" w:rsidP="0029309E">
            <w:pPr>
              <w:rPr>
                <w:rFonts w:cs="Arial"/>
                <w:lang w:eastAsia="de-DE"/>
              </w:rPr>
            </w:pPr>
          </w:p>
        </w:tc>
      </w:tr>
      <w:tr w:rsidR="00607A0A" w:rsidRPr="0065213A" w14:paraId="6CD555C0" w14:textId="77777777" w:rsidTr="0029309E">
        <w:trPr>
          <w:trHeight w:val="181"/>
        </w:trPr>
        <w:tc>
          <w:tcPr>
            <w:tcW w:w="2197" w:type="dxa"/>
          </w:tcPr>
          <w:p w14:paraId="280BC303" w14:textId="77777777" w:rsidR="00607A0A" w:rsidRPr="0065213A" w:rsidRDefault="00607A0A" w:rsidP="0029309E">
            <w:pPr>
              <w:rPr>
                <w:rFonts w:cs="Arial"/>
                <w:lang w:eastAsia="de-DE"/>
              </w:rPr>
            </w:pPr>
            <w:r w:rsidRPr="0065213A">
              <w:rPr>
                <w:rFonts w:cs="Arial"/>
                <w:lang w:eastAsia="de-DE"/>
              </w:rPr>
              <w:t>Pyrophoric liquids</w:t>
            </w:r>
          </w:p>
        </w:tc>
        <w:tc>
          <w:tcPr>
            <w:tcW w:w="1701" w:type="dxa"/>
          </w:tcPr>
          <w:p w14:paraId="66450BE0" w14:textId="77777777" w:rsidR="00607A0A" w:rsidRPr="0065213A" w:rsidRDefault="00607A0A" w:rsidP="0029309E">
            <w:pPr>
              <w:rPr>
                <w:rFonts w:cs="Arial"/>
                <w:lang w:eastAsia="de-DE"/>
              </w:rPr>
            </w:pPr>
          </w:p>
        </w:tc>
        <w:tc>
          <w:tcPr>
            <w:tcW w:w="1417" w:type="dxa"/>
          </w:tcPr>
          <w:p w14:paraId="01E57CA7" w14:textId="77777777" w:rsidR="00607A0A" w:rsidRPr="0065213A" w:rsidRDefault="00607A0A" w:rsidP="0029309E">
            <w:pPr>
              <w:rPr>
                <w:rFonts w:cs="Arial"/>
                <w:lang w:eastAsia="de-DE"/>
              </w:rPr>
            </w:pPr>
          </w:p>
        </w:tc>
        <w:tc>
          <w:tcPr>
            <w:tcW w:w="4961" w:type="dxa"/>
          </w:tcPr>
          <w:p w14:paraId="5BEBB1D6"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cs="Arial"/>
              </w:rPr>
              <w:t>The products X6119M2 and X6236 have very close compositions, with the following differences</w:t>
            </w:r>
            <w:r w:rsidRPr="0065213A">
              <w:t>.</w:t>
            </w:r>
            <w:r w:rsidRPr="0065213A">
              <w:rPr>
                <w:rFonts w:eastAsiaTheme="minorHAnsi" w:cs="Arial"/>
                <w:color w:val="000000"/>
                <w:lang w:val="en-US" w:eastAsia="en-US"/>
              </w:rPr>
              <w:t xml:space="preserve">Three formulants (1.87% w/w) and a part of one formulant (- 2.00% w/w), are replaced in product X6119M2 by an inert ingredient already present (+ 3.87% w/w). </w:t>
            </w:r>
          </w:p>
          <w:p w14:paraId="7C124E29"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eastAsiaTheme="minorHAnsi" w:cs="Arial"/>
                <w:color w:val="000000"/>
                <w:lang w:val="en-US" w:eastAsia="en-US"/>
              </w:rPr>
              <w:t xml:space="preserve">Considering that the product X6236 is not a pyrophoric liquid and already contains 92.25% w/w of inert ingredient, and that the total </w:t>
            </w:r>
            <w:r w:rsidRPr="0065213A">
              <w:rPr>
                <w:rFonts w:eastAsiaTheme="minorHAnsi" w:cs="Arial"/>
                <w:color w:val="000000"/>
                <w:lang w:val="en-US" w:eastAsia="en-US"/>
              </w:rPr>
              <w:lastRenderedPageBreak/>
              <w:t xml:space="preserve">composition change from X6236 to X6119M2 is only 3.87% w/w with exclusively an increase of inert ingredient content and decreases of formulants, it is not expected that this composition change has any significant impact on the pyrophoricity. </w:t>
            </w:r>
          </w:p>
          <w:p w14:paraId="654D6F8E" w14:textId="77777777" w:rsidR="00607A0A" w:rsidRPr="0065213A" w:rsidRDefault="00607A0A" w:rsidP="0029309E">
            <w:pPr>
              <w:jc w:val="both"/>
              <w:rPr>
                <w:rFonts w:cs="Arial"/>
                <w:lang w:val="en-US" w:eastAsia="de-DE"/>
              </w:rPr>
            </w:pPr>
            <w:r w:rsidRPr="0065213A">
              <w:rPr>
                <w:rFonts w:eastAsiaTheme="minorHAnsi" w:cs="Arial"/>
                <w:bCs/>
                <w:color w:val="000000"/>
                <w:lang w:val="en-US" w:eastAsia="en-US"/>
              </w:rPr>
              <w:t>Therefore, X6119M2 is not expected to be a pyrophoric liquid.</w:t>
            </w:r>
          </w:p>
        </w:tc>
        <w:tc>
          <w:tcPr>
            <w:tcW w:w="2127" w:type="dxa"/>
          </w:tcPr>
          <w:p w14:paraId="66BD93BE" w14:textId="77777777" w:rsidR="00607A0A" w:rsidRPr="0065213A" w:rsidRDefault="00607A0A" w:rsidP="0029309E">
            <w:pPr>
              <w:jc w:val="both"/>
              <w:rPr>
                <w:rFonts w:cs="Arial"/>
                <w:lang w:eastAsia="de-DE"/>
              </w:rPr>
            </w:pPr>
            <w:r w:rsidRPr="0065213A">
              <w:rPr>
                <w:rFonts w:cs="Arial"/>
                <w:lang w:eastAsia="de-DE"/>
              </w:rPr>
              <w:lastRenderedPageBreak/>
              <w:t>The bridging is acceptable. The product X6119M2 is not a pyrophoric liquid.</w:t>
            </w:r>
          </w:p>
        </w:tc>
        <w:tc>
          <w:tcPr>
            <w:tcW w:w="2328" w:type="dxa"/>
          </w:tcPr>
          <w:p w14:paraId="11D9D537" w14:textId="77777777" w:rsidR="00607A0A" w:rsidRPr="0065213A" w:rsidRDefault="00607A0A" w:rsidP="0029309E">
            <w:pPr>
              <w:rPr>
                <w:rFonts w:cs="Arial"/>
                <w:lang w:eastAsia="de-DE"/>
              </w:rPr>
            </w:pPr>
          </w:p>
        </w:tc>
      </w:tr>
      <w:tr w:rsidR="00607A0A" w:rsidRPr="0065213A" w14:paraId="0AE04A70" w14:textId="77777777" w:rsidTr="0029309E">
        <w:trPr>
          <w:trHeight w:val="181"/>
        </w:trPr>
        <w:tc>
          <w:tcPr>
            <w:tcW w:w="2197" w:type="dxa"/>
          </w:tcPr>
          <w:p w14:paraId="4F479E7C" w14:textId="77777777" w:rsidR="00607A0A" w:rsidRPr="0065213A" w:rsidRDefault="00607A0A" w:rsidP="0029309E">
            <w:pPr>
              <w:rPr>
                <w:rFonts w:cs="Arial"/>
                <w:lang w:eastAsia="de-DE"/>
              </w:rPr>
            </w:pPr>
            <w:r w:rsidRPr="0065213A">
              <w:rPr>
                <w:rFonts w:cs="Arial"/>
                <w:lang w:eastAsia="de-DE"/>
              </w:rPr>
              <w:t>Pyrophoric solids</w:t>
            </w:r>
          </w:p>
        </w:tc>
        <w:tc>
          <w:tcPr>
            <w:tcW w:w="1701" w:type="dxa"/>
          </w:tcPr>
          <w:p w14:paraId="0997DF14" w14:textId="77777777" w:rsidR="00607A0A" w:rsidRPr="0065213A" w:rsidRDefault="00607A0A" w:rsidP="0029309E">
            <w:pPr>
              <w:rPr>
                <w:rFonts w:cs="Arial"/>
                <w:lang w:eastAsia="de-DE"/>
              </w:rPr>
            </w:pPr>
          </w:p>
        </w:tc>
        <w:tc>
          <w:tcPr>
            <w:tcW w:w="1417" w:type="dxa"/>
          </w:tcPr>
          <w:p w14:paraId="2255C88D" w14:textId="77777777" w:rsidR="00607A0A" w:rsidRPr="0065213A" w:rsidRDefault="00607A0A" w:rsidP="0029309E">
            <w:pPr>
              <w:rPr>
                <w:rFonts w:cs="Arial"/>
                <w:lang w:eastAsia="de-DE"/>
              </w:rPr>
            </w:pPr>
          </w:p>
        </w:tc>
        <w:tc>
          <w:tcPr>
            <w:tcW w:w="4961" w:type="dxa"/>
          </w:tcPr>
          <w:p w14:paraId="4FFB8B3C" w14:textId="77777777" w:rsidR="00607A0A" w:rsidRPr="0065213A" w:rsidRDefault="00607A0A" w:rsidP="0029309E">
            <w:pPr>
              <w:rPr>
                <w:rFonts w:cs="Arial"/>
                <w:lang w:eastAsia="de-DE"/>
              </w:rPr>
            </w:pPr>
            <w:r w:rsidRPr="0065213A">
              <w:rPr>
                <w:rFonts w:cs="Arial"/>
                <w:bCs/>
              </w:rPr>
              <w:t>Not applicable</w:t>
            </w:r>
          </w:p>
        </w:tc>
        <w:tc>
          <w:tcPr>
            <w:tcW w:w="2127" w:type="dxa"/>
          </w:tcPr>
          <w:p w14:paraId="0019579D" w14:textId="77777777" w:rsidR="00607A0A" w:rsidRPr="0065213A" w:rsidRDefault="00607A0A" w:rsidP="0029309E">
            <w:pPr>
              <w:rPr>
                <w:rFonts w:cs="Arial"/>
                <w:lang w:eastAsia="de-DE"/>
              </w:rPr>
            </w:pPr>
            <w:r w:rsidRPr="0065213A">
              <w:rPr>
                <w:rFonts w:cs="Arial"/>
                <w:lang w:eastAsia="de-DE"/>
              </w:rPr>
              <w:t>Not applicable</w:t>
            </w:r>
          </w:p>
        </w:tc>
        <w:tc>
          <w:tcPr>
            <w:tcW w:w="2328" w:type="dxa"/>
          </w:tcPr>
          <w:p w14:paraId="6742DB34" w14:textId="77777777" w:rsidR="00607A0A" w:rsidRPr="0065213A" w:rsidRDefault="00607A0A" w:rsidP="0029309E">
            <w:pPr>
              <w:rPr>
                <w:rFonts w:cs="Arial"/>
                <w:lang w:eastAsia="de-DE"/>
              </w:rPr>
            </w:pPr>
          </w:p>
        </w:tc>
      </w:tr>
      <w:tr w:rsidR="00607A0A" w:rsidRPr="0065213A" w14:paraId="1719688F" w14:textId="77777777" w:rsidTr="0029309E">
        <w:trPr>
          <w:trHeight w:val="181"/>
        </w:trPr>
        <w:tc>
          <w:tcPr>
            <w:tcW w:w="2197" w:type="dxa"/>
          </w:tcPr>
          <w:p w14:paraId="5994650E" w14:textId="77777777" w:rsidR="00607A0A" w:rsidRPr="0065213A" w:rsidRDefault="00607A0A" w:rsidP="0029309E">
            <w:pPr>
              <w:rPr>
                <w:rFonts w:cs="Arial"/>
                <w:lang w:eastAsia="de-DE"/>
              </w:rPr>
            </w:pPr>
            <w:r w:rsidRPr="0065213A">
              <w:rPr>
                <w:rFonts w:cs="Arial"/>
                <w:lang w:eastAsia="de-DE"/>
              </w:rPr>
              <w:t>Self-heating substances and mixtures</w:t>
            </w:r>
          </w:p>
        </w:tc>
        <w:tc>
          <w:tcPr>
            <w:tcW w:w="1701" w:type="dxa"/>
          </w:tcPr>
          <w:p w14:paraId="2CF5B708" w14:textId="77777777" w:rsidR="00607A0A" w:rsidRPr="0065213A" w:rsidRDefault="00607A0A" w:rsidP="0029309E">
            <w:pPr>
              <w:rPr>
                <w:rFonts w:cs="Arial"/>
                <w:lang w:eastAsia="de-DE"/>
              </w:rPr>
            </w:pPr>
          </w:p>
        </w:tc>
        <w:tc>
          <w:tcPr>
            <w:tcW w:w="1417" w:type="dxa"/>
          </w:tcPr>
          <w:p w14:paraId="697B8BCA" w14:textId="77777777" w:rsidR="00607A0A" w:rsidRPr="0065213A" w:rsidRDefault="00607A0A" w:rsidP="0029309E">
            <w:pPr>
              <w:rPr>
                <w:rFonts w:cs="Arial"/>
                <w:lang w:eastAsia="de-DE"/>
              </w:rPr>
            </w:pPr>
          </w:p>
        </w:tc>
        <w:tc>
          <w:tcPr>
            <w:tcW w:w="4961" w:type="dxa"/>
          </w:tcPr>
          <w:p w14:paraId="43AEB513" w14:textId="77777777" w:rsidR="00607A0A" w:rsidRPr="0065213A" w:rsidRDefault="00607A0A" w:rsidP="0029309E">
            <w:pPr>
              <w:rPr>
                <w:rFonts w:cs="Arial"/>
                <w:lang w:eastAsia="de-DE"/>
              </w:rPr>
            </w:pPr>
            <w:r w:rsidRPr="0065213A">
              <w:rPr>
                <w:rFonts w:cs="Arial"/>
                <w:lang w:eastAsia="de-DE"/>
              </w:rPr>
              <w:t>No results were provided.</w:t>
            </w:r>
          </w:p>
        </w:tc>
        <w:tc>
          <w:tcPr>
            <w:tcW w:w="2127" w:type="dxa"/>
          </w:tcPr>
          <w:p w14:paraId="20657AF0" w14:textId="77777777" w:rsidR="00607A0A" w:rsidRPr="0065213A" w:rsidRDefault="00607A0A" w:rsidP="0029309E">
            <w:pPr>
              <w:rPr>
                <w:rFonts w:cs="Arial"/>
                <w:lang w:eastAsia="de-DE"/>
              </w:rPr>
            </w:pPr>
            <w:r w:rsidRPr="0065213A">
              <w:rPr>
                <w:rFonts w:cs="Arial"/>
                <w:lang w:eastAsia="de-DE"/>
              </w:rPr>
              <w:t xml:space="preserve">Not acceptable. Nevertheless, since the product contains around 96% of inert ingredient, the product X6119M2 is not expected to be a self heating liquid. </w:t>
            </w:r>
          </w:p>
        </w:tc>
        <w:tc>
          <w:tcPr>
            <w:tcW w:w="2328" w:type="dxa"/>
          </w:tcPr>
          <w:p w14:paraId="702A0547" w14:textId="77777777" w:rsidR="00607A0A" w:rsidRPr="0065213A" w:rsidRDefault="00607A0A" w:rsidP="0029309E">
            <w:pPr>
              <w:rPr>
                <w:rFonts w:cs="Arial"/>
                <w:lang w:eastAsia="de-DE"/>
              </w:rPr>
            </w:pPr>
          </w:p>
        </w:tc>
      </w:tr>
      <w:tr w:rsidR="00607A0A" w:rsidRPr="0065213A" w14:paraId="3F8EF61D" w14:textId="77777777" w:rsidTr="0029309E">
        <w:trPr>
          <w:trHeight w:val="181"/>
        </w:trPr>
        <w:tc>
          <w:tcPr>
            <w:tcW w:w="2197" w:type="dxa"/>
          </w:tcPr>
          <w:p w14:paraId="44CD01DA" w14:textId="77777777" w:rsidR="00607A0A" w:rsidRPr="0065213A" w:rsidRDefault="00607A0A" w:rsidP="0029309E">
            <w:pPr>
              <w:rPr>
                <w:rFonts w:cs="Arial"/>
                <w:lang w:eastAsia="de-DE"/>
              </w:rPr>
            </w:pPr>
            <w:r w:rsidRPr="0065213A">
              <w:rPr>
                <w:rFonts w:cs="Arial"/>
                <w:lang w:eastAsia="de-DE"/>
              </w:rPr>
              <w:t>Substances and mixtures which in contact with water emit flammable gases</w:t>
            </w:r>
          </w:p>
        </w:tc>
        <w:tc>
          <w:tcPr>
            <w:tcW w:w="1701" w:type="dxa"/>
          </w:tcPr>
          <w:p w14:paraId="07CCE21D" w14:textId="77777777" w:rsidR="00607A0A" w:rsidRPr="0065213A" w:rsidRDefault="00607A0A" w:rsidP="0029309E">
            <w:pPr>
              <w:rPr>
                <w:rFonts w:cs="Arial"/>
                <w:lang w:eastAsia="de-DE"/>
              </w:rPr>
            </w:pPr>
          </w:p>
        </w:tc>
        <w:tc>
          <w:tcPr>
            <w:tcW w:w="1417" w:type="dxa"/>
          </w:tcPr>
          <w:p w14:paraId="5A0B24D0" w14:textId="77777777" w:rsidR="00607A0A" w:rsidRPr="0065213A" w:rsidRDefault="00607A0A" w:rsidP="0029309E">
            <w:pPr>
              <w:rPr>
                <w:rFonts w:cs="Arial"/>
                <w:lang w:eastAsia="de-DE"/>
              </w:rPr>
            </w:pPr>
          </w:p>
        </w:tc>
        <w:tc>
          <w:tcPr>
            <w:tcW w:w="4961" w:type="dxa"/>
          </w:tcPr>
          <w:p w14:paraId="789014D4" w14:textId="77777777" w:rsidR="00607A0A" w:rsidRPr="0065213A" w:rsidRDefault="00607A0A" w:rsidP="0029309E">
            <w:pPr>
              <w:rPr>
                <w:rFonts w:cs="Arial"/>
                <w:lang w:val="en-US" w:eastAsia="de-DE"/>
              </w:rPr>
            </w:pPr>
            <w:r w:rsidRPr="0065213A">
              <w:rPr>
                <w:rFonts w:cs="Arial"/>
                <w:bCs/>
              </w:rPr>
              <w:t>Not required as X6119M2 contains around 96% w/w of inert ingredient and foeCA a stable mixture.</w:t>
            </w:r>
          </w:p>
        </w:tc>
        <w:tc>
          <w:tcPr>
            <w:tcW w:w="2127" w:type="dxa"/>
          </w:tcPr>
          <w:p w14:paraId="4A7BFDFA" w14:textId="77777777" w:rsidR="00607A0A" w:rsidRPr="0065213A" w:rsidRDefault="00607A0A" w:rsidP="0029309E">
            <w:pPr>
              <w:rPr>
                <w:rFonts w:cs="Arial"/>
                <w:lang w:val="en-US" w:eastAsia="de-DE"/>
              </w:rPr>
            </w:pPr>
            <w:r w:rsidRPr="0065213A">
              <w:rPr>
                <w:rFonts w:cs="Arial"/>
                <w:lang w:val="en-US" w:eastAsia="de-DE"/>
              </w:rPr>
              <w:t xml:space="preserve">Acceptable. </w:t>
            </w:r>
          </w:p>
        </w:tc>
        <w:tc>
          <w:tcPr>
            <w:tcW w:w="2328" w:type="dxa"/>
          </w:tcPr>
          <w:p w14:paraId="11CB4E7E" w14:textId="77777777" w:rsidR="00607A0A" w:rsidRPr="0065213A" w:rsidRDefault="00607A0A" w:rsidP="0029309E">
            <w:pPr>
              <w:rPr>
                <w:rFonts w:cs="Arial"/>
                <w:lang w:eastAsia="de-DE"/>
              </w:rPr>
            </w:pPr>
          </w:p>
        </w:tc>
      </w:tr>
      <w:tr w:rsidR="00607A0A" w:rsidRPr="0065213A" w14:paraId="7CDB1E22" w14:textId="77777777" w:rsidTr="0029309E">
        <w:trPr>
          <w:trHeight w:val="181"/>
        </w:trPr>
        <w:tc>
          <w:tcPr>
            <w:tcW w:w="2197" w:type="dxa"/>
          </w:tcPr>
          <w:p w14:paraId="6A84952B" w14:textId="77777777" w:rsidR="00607A0A" w:rsidRPr="0065213A" w:rsidRDefault="00607A0A" w:rsidP="0029309E">
            <w:pPr>
              <w:rPr>
                <w:rFonts w:cs="Arial"/>
                <w:lang w:eastAsia="de-DE"/>
              </w:rPr>
            </w:pPr>
            <w:r w:rsidRPr="0065213A">
              <w:rPr>
                <w:rFonts w:cs="Arial"/>
                <w:lang w:eastAsia="de-DE"/>
              </w:rPr>
              <w:t>Oxidising liquids</w:t>
            </w:r>
          </w:p>
        </w:tc>
        <w:tc>
          <w:tcPr>
            <w:tcW w:w="1701" w:type="dxa"/>
          </w:tcPr>
          <w:p w14:paraId="7B5B7C44" w14:textId="77777777" w:rsidR="00607A0A" w:rsidRPr="0065213A" w:rsidRDefault="00607A0A" w:rsidP="0029309E">
            <w:pPr>
              <w:rPr>
                <w:rFonts w:cs="Arial"/>
                <w:lang w:eastAsia="de-DE"/>
              </w:rPr>
            </w:pPr>
          </w:p>
        </w:tc>
        <w:tc>
          <w:tcPr>
            <w:tcW w:w="1417" w:type="dxa"/>
          </w:tcPr>
          <w:p w14:paraId="7FBB413F" w14:textId="77777777" w:rsidR="00607A0A" w:rsidRPr="0065213A" w:rsidRDefault="00607A0A" w:rsidP="0029309E">
            <w:pPr>
              <w:keepNext/>
              <w:tabs>
                <w:tab w:val="left" w:pos="1304"/>
              </w:tabs>
              <w:spacing w:after="60" w:line="240" w:lineRule="atLeast"/>
              <w:jc w:val="both"/>
              <w:outlineLvl w:val="3"/>
              <w:rPr>
                <w:rFonts w:cs="Arial"/>
                <w:bCs/>
              </w:rPr>
            </w:pPr>
          </w:p>
        </w:tc>
        <w:tc>
          <w:tcPr>
            <w:tcW w:w="4961" w:type="dxa"/>
          </w:tcPr>
          <w:p w14:paraId="4DC31A87"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cs="Arial"/>
              </w:rPr>
              <w:t>The products X6119M2 and X6236 have very close compositions, with the following differences</w:t>
            </w:r>
            <w:r w:rsidRPr="0065213A">
              <w:t>.</w:t>
            </w:r>
            <w:r w:rsidRPr="0065213A">
              <w:rPr>
                <w:rFonts w:eastAsiaTheme="minorHAnsi" w:cs="Arial"/>
                <w:color w:val="000000"/>
                <w:lang w:val="en-US" w:eastAsia="en-US"/>
              </w:rPr>
              <w:t xml:space="preserve">Three formulants (1.87% w/w) and a part of one formulant (- 2.00% w/w), are replaced in product X6119M2 by an inert ingredient already present (+ 3.87% w/w). </w:t>
            </w:r>
          </w:p>
          <w:p w14:paraId="50DD84A2"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eastAsiaTheme="minorHAnsi" w:cs="Arial"/>
                <w:color w:val="000000"/>
                <w:lang w:val="en-US" w:eastAsia="en-US"/>
              </w:rPr>
              <w:t xml:space="preserve">Considering the oxidising properties of the product X6236, which already contains 92.25% w/w of inert ingredient, and that the total composition change from X6236 to X6119M2 is </w:t>
            </w:r>
            <w:r w:rsidRPr="0065213A">
              <w:rPr>
                <w:rFonts w:eastAsiaTheme="minorHAnsi" w:cs="Arial"/>
                <w:color w:val="000000"/>
                <w:lang w:val="en-US" w:eastAsia="en-US"/>
              </w:rPr>
              <w:lastRenderedPageBreak/>
              <w:t xml:space="preserve">only 3.87% w/w with exclusively an increase of inert ingredient content and decreases of formulants, it is not expected that this composition change has any significant impact on the oxidising properties. </w:t>
            </w:r>
          </w:p>
          <w:p w14:paraId="5D3621A7"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eastAsiaTheme="minorHAnsi" w:cs="Arial"/>
                <w:bCs/>
                <w:color w:val="000000"/>
                <w:lang w:val="en-US" w:eastAsia="en-US"/>
              </w:rPr>
              <w:t>Therefore, X6119M2 is not expected to present a significant hazard for oxidising properties.</w:t>
            </w:r>
          </w:p>
        </w:tc>
        <w:tc>
          <w:tcPr>
            <w:tcW w:w="2127" w:type="dxa"/>
          </w:tcPr>
          <w:p w14:paraId="00B5E59A"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lastRenderedPageBreak/>
              <w:t xml:space="preserve">The bridging is acceptable. The product X6119M2 has no oxidising properties. </w:t>
            </w:r>
          </w:p>
        </w:tc>
        <w:tc>
          <w:tcPr>
            <w:tcW w:w="2328" w:type="dxa"/>
          </w:tcPr>
          <w:p w14:paraId="5D3607EE" w14:textId="77777777" w:rsidR="00607A0A" w:rsidRPr="0065213A" w:rsidRDefault="00607A0A" w:rsidP="0029309E">
            <w:pPr>
              <w:keepNext/>
              <w:tabs>
                <w:tab w:val="left" w:pos="1304"/>
              </w:tabs>
              <w:spacing w:after="60" w:line="240" w:lineRule="atLeast"/>
              <w:jc w:val="both"/>
              <w:outlineLvl w:val="3"/>
              <w:rPr>
                <w:rFonts w:cs="Arial"/>
                <w:b/>
                <w:bCs/>
              </w:rPr>
            </w:pPr>
          </w:p>
        </w:tc>
      </w:tr>
      <w:tr w:rsidR="00607A0A" w:rsidRPr="0065213A" w14:paraId="19AEF969" w14:textId="77777777" w:rsidTr="0029309E">
        <w:trPr>
          <w:trHeight w:val="181"/>
        </w:trPr>
        <w:tc>
          <w:tcPr>
            <w:tcW w:w="2197" w:type="dxa"/>
          </w:tcPr>
          <w:p w14:paraId="7D200080" w14:textId="77777777" w:rsidR="00607A0A" w:rsidRPr="0065213A" w:rsidRDefault="00607A0A" w:rsidP="0029309E">
            <w:pPr>
              <w:rPr>
                <w:rFonts w:cs="Arial"/>
                <w:lang w:eastAsia="de-DE"/>
              </w:rPr>
            </w:pPr>
            <w:r w:rsidRPr="0065213A">
              <w:rPr>
                <w:rFonts w:cs="Arial"/>
                <w:lang w:eastAsia="de-DE"/>
              </w:rPr>
              <w:t>Oxidising solids</w:t>
            </w:r>
          </w:p>
        </w:tc>
        <w:tc>
          <w:tcPr>
            <w:tcW w:w="1701" w:type="dxa"/>
          </w:tcPr>
          <w:p w14:paraId="4FC01BF8" w14:textId="77777777" w:rsidR="00607A0A" w:rsidRPr="0065213A" w:rsidRDefault="00607A0A" w:rsidP="0029309E">
            <w:pPr>
              <w:rPr>
                <w:rFonts w:cs="Arial"/>
                <w:lang w:eastAsia="de-DE"/>
              </w:rPr>
            </w:pPr>
          </w:p>
        </w:tc>
        <w:tc>
          <w:tcPr>
            <w:tcW w:w="1417" w:type="dxa"/>
          </w:tcPr>
          <w:p w14:paraId="17FDE179" w14:textId="77777777" w:rsidR="00607A0A" w:rsidRPr="0065213A" w:rsidRDefault="00607A0A" w:rsidP="0029309E">
            <w:pPr>
              <w:rPr>
                <w:rFonts w:cs="Arial"/>
                <w:lang w:eastAsia="de-DE"/>
              </w:rPr>
            </w:pPr>
          </w:p>
        </w:tc>
        <w:tc>
          <w:tcPr>
            <w:tcW w:w="4961" w:type="dxa"/>
          </w:tcPr>
          <w:p w14:paraId="01BF9369" w14:textId="77777777" w:rsidR="00607A0A" w:rsidRPr="0065213A" w:rsidRDefault="00607A0A" w:rsidP="0029309E">
            <w:pPr>
              <w:rPr>
                <w:rFonts w:cs="Arial"/>
                <w:lang w:eastAsia="de-DE"/>
              </w:rPr>
            </w:pPr>
            <w:r w:rsidRPr="0065213A">
              <w:rPr>
                <w:rFonts w:cs="Arial"/>
                <w:bCs/>
              </w:rPr>
              <w:t>Not applicable</w:t>
            </w:r>
          </w:p>
        </w:tc>
        <w:tc>
          <w:tcPr>
            <w:tcW w:w="2127" w:type="dxa"/>
          </w:tcPr>
          <w:p w14:paraId="2D86DC51" w14:textId="77777777" w:rsidR="00607A0A" w:rsidRPr="0065213A" w:rsidRDefault="00607A0A" w:rsidP="0029309E">
            <w:pPr>
              <w:rPr>
                <w:rFonts w:cs="Arial"/>
                <w:lang w:eastAsia="de-DE"/>
              </w:rPr>
            </w:pPr>
            <w:r w:rsidRPr="0065213A">
              <w:rPr>
                <w:rFonts w:cs="Arial"/>
                <w:lang w:eastAsia="de-DE"/>
              </w:rPr>
              <w:t>Not applicable</w:t>
            </w:r>
          </w:p>
        </w:tc>
        <w:tc>
          <w:tcPr>
            <w:tcW w:w="2328" w:type="dxa"/>
          </w:tcPr>
          <w:p w14:paraId="29BED99C" w14:textId="77777777" w:rsidR="00607A0A" w:rsidRPr="0065213A" w:rsidRDefault="00607A0A" w:rsidP="0029309E">
            <w:pPr>
              <w:rPr>
                <w:rFonts w:cs="Arial"/>
                <w:lang w:eastAsia="de-DE"/>
              </w:rPr>
            </w:pPr>
          </w:p>
        </w:tc>
      </w:tr>
      <w:tr w:rsidR="00607A0A" w:rsidRPr="0065213A" w14:paraId="38859BD6" w14:textId="77777777" w:rsidTr="0029309E">
        <w:trPr>
          <w:trHeight w:val="181"/>
        </w:trPr>
        <w:tc>
          <w:tcPr>
            <w:tcW w:w="2197" w:type="dxa"/>
          </w:tcPr>
          <w:p w14:paraId="68A2EC69" w14:textId="77777777" w:rsidR="00607A0A" w:rsidRPr="0065213A" w:rsidRDefault="00607A0A" w:rsidP="0029309E">
            <w:pPr>
              <w:rPr>
                <w:rFonts w:cs="Arial"/>
                <w:lang w:eastAsia="de-DE"/>
              </w:rPr>
            </w:pPr>
            <w:r w:rsidRPr="0065213A">
              <w:rPr>
                <w:rFonts w:cs="Arial"/>
                <w:lang w:eastAsia="de-DE"/>
              </w:rPr>
              <w:t>Organic peroxides</w:t>
            </w:r>
          </w:p>
        </w:tc>
        <w:tc>
          <w:tcPr>
            <w:tcW w:w="1701" w:type="dxa"/>
          </w:tcPr>
          <w:p w14:paraId="4D546BFC" w14:textId="77777777" w:rsidR="00607A0A" w:rsidRPr="0065213A" w:rsidRDefault="00607A0A" w:rsidP="0029309E">
            <w:pPr>
              <w:rPr>
                <w:rFonts w:cs="Arial"/>
                <w:lang w:eastAsia="de-DE"/>
              </w:rPr>
            </w:pPr>
          </w:p>
        </w:tc>
        <w:tc>
          <w:tcPr>
            <w:tcW w:w="1417" w:type="dxa"/>
          </w:tcPr>
          <w:p w14:paraId="3ABF7558" w14:textId="77777777" w:rsidR="00607A0A" w:rsidRPr="0065213A" w:rsidRDefault="00607A0A" w:rsidP="0029309E">
            <w:pPr>
              <w:rPr>
                <w:rFonts w:cs="Arial"/>
                <w:lang w:eastAsia="de-DE"/>
              </w:rPr>
            </w:pPr>
          </w:p>
        </w:tc>
        <w:tc>
          <w:tcPr>
            <w:tcW w:w="4961" w:type="dxa"/>
          </w:tcPr>
          <w:p w14:paraId="5E057FCB" w14:textId="77777777" w:rsidR="00607A0A" w:rsidRPr="0065213A" w:rsidRDefault="00607A0A" w:rsidP="0029309E">
            <w:pPr>
              <w:rPr>
                <w:rFonts w:cs="Arial"/>
                <w:lang w:eastAsia="de-DE"/>
              </w:rPr>
            </w:pPr>
            <w:r w:rsidRPr="0065213A">
              <w:rPr>
                <w:rFonts w:cs="Arial"/>
                <w:bCs/>
              </w:rPr>
              <w:t>Not applicable</w:t>
            </w:r>
          </w:p>
        </w:tc>
        <w:tc>
          <w:tcPr>
            <w:tcW w:w="2127" w:type="dxa"/>
          </w:tcPr>
          <w:p w14:paraId="14046BE3" w14:textId="77777777" w:rsidR="00607A0A" w:rsidRPr="0065213A" w:rsidRDefault="00607A0A" w:rsidP="0029309E">
            <w:pPr>
              <w:rPr>
                <w:rFonts w:cs="Arial"/>
                <w:lang w:eastAsia="de-DE"/>
              </w:rPr>
            </w:pPr>
            <w:r w:rsidRPr="0065213A">
              <w:rPr>
                <w:rFonts w:cs="Arial"/>
                <w:lang w:eastAsia="de-DE"/>
              </w:rPr>
              <w:t>Not applicable</w:t>
            </w:r>
          </w:p>
        </w:tc>
        <w:tc>
          <w:tcPr>
            <w:tcW w:w="2328" w:type="dxa"/>
          </w:tcPr>
          <w:p w14:paraId="08AB8E7A" w14:textId="77777777" w:rsidR="00607A0A" w:rsidRPr="0065213A" w:rsidRDefault="00607A0A" w:rsidP="0029309E">
            <w:pPr>
              <w:rPr>
                <w:rFonts w:cs="Arial"/>
                <w:lang w:eastAsia="de-DE"/>
              </w:rPr>
            </w:pPr>
          </w:p>
        </w:tc>
      </w:tr>
      <w:tr w:rsidR="00607A0A" w:rsidRPr="0065213A" w14:paraId="17B87236" w14:textId="77777777" w:rsidTr="0029309E">
        <w:trPr>
          <w:trHeight w:val="181"/>
        </w:trPr>
        <w:tc>
          <w:tcPr>
            <w:tcW w:w="2197" w:type="dxa"/>
          </w:tcPr>
          <w:p w14:paraId="78B83F73" w14:textId="77777777" w:rsidR="00607A0A" w:rsidRPr="0065213A" w:rsidRDefault="00607A0A" w:rsidP="0029309E">
            <w:pPr>
              <w:rPr>
                <w:rFonts w:cs="Arial"/>
                <w:lang w:eastAsia="de-DE"/>
              </w:rPr>
            </w:pPr>
            <w:r w:rsidRPr="0065213A">
              <w:rPr>
                <w:rFonts w:cs="Arial"/>
                <w:lang w:eastAsia="de-DE"/>
              </w:rPr>
              <w:t>Corrosive to metals</w:t>
            </w:r>
          </w:p>
        </w:tc>
        <w:tc>
          <w:tcPr>
            <w:tcW w:w="1701" w:type="dxa"/>
          </w:tcPr>
          <w:p w14:paraId="4F670F65" w14:textId="77777777" w:rsidR="00607A0A" w:rsidRPr="0065213A" w:rsidRDefault="00607A0A" w:rsidP="0029309E">
            <w:pPr>
              <w:rPr>
                <w:rFonts w:cs="Arial"/>
                <w:lang w:eastAsia="de-DE"/>
              </w:rPr>
            </w:pPr>
          </w:p>
        </w:tc>
        <w:tc>
          <w:tcPr>
            <w:tcW w:w="1417" w:type="dxa"/>
          </w:tcPr>
          <w:p w14:paraId="3FC66FD5" w14:textId="77777777" w:rsidR="00607A0A" w:rsidRPr="0065213A" w:rsidRDefault="00607A0A" w:rsidP="0029309E">
            <w:pPr>
              <w:rPr>
                <w:rFonts w:cs="Arial"/>
                <w:lang w:eastAsia="de-DE"/>
              </w:rPr>
            </w:pPr>
          </w:p>
        </w:tc>
        <w:tc>
          <w:tcPr>
            <w:tcW w:w="4961" w:type="dxa"/>
          </w:tcPr>
          <w:p w14:paraId="3ABD0590" w14:textId="77777777" w:rsidR="00607A0A" w:rsidRPr="0065213A" w:rsidRDefault="00607A0A" w:rsidP="0029309E">
            <w:pPr>
              <w:rPr>
                <w:rFonts w:cs="Arial"/>
                <w:lang w:eastAsia="de-DE"/>
              </w:rPr>
            </w:pPr>
            <w:r w:rsidRPr="0065213A">
              <w:rPr>
                <w:rFonts w:cs="Arial"/>
                <w:iCs/>
                <w:lang w:val="en-US"/>
              </w:rPr>
              <w:t xml:space="preserve">As the product X6119CJ contains an ingredient which is classified as corrosive and as no C1 test according to UN RTDG has been performed, the product X6119CJ is classified as corrosive to metals, Met. Corr. 1, H290. </w:t>
            </w:r>
          </w:p>
        </w:tc>
        <w:tc>
          <w:tcPr>
            <w:tcW w:w="2127" w:type="dxa"/>
          </w:tcPr>
          <w:p w14:paraId="008B2E39" w14:textId="77777777" w:rsidR="00607A0A" w:rsidRPr="0065213A" w:rsidRDefault="00607A0A" w:rsidP="0029309E">
            <w:pPr>
              <w:rPr>
                <w:rFonts w:cs="Arial"/>
                <w:lang w:eastAsia="de-DE"/>
              </w:rPr>
            </w:pPr>
            <w:r w:rsidRPr="0065213A">
              <w:rPr>
                <w:rFonts w:cs="Arial"/>
                <w:lang w:eastAsia="de-DE"/>
              </w:rPr>
              <w:t xml:space="preserve">Acceptable. The product is classified by default  corrosive to metals H290 Corr.1. </w:t>
            </w:r>
          </w:p>
        </w:tc>
        <w:tc>
          <w:tcPr>
            <w:tcW w:w="2328" w:type="dxa"/>
          </w:tcPr>
          <w:p w14:paraId="7678EA11" w14:textId="77777777" w:rsidR="00607A0A" w:rsidRPr="0065213A" w:rsidRDefault="00607A0A" w:rsidP="0029309E">
            <w:pPr>
              <w:rPr>
                <w:rFonts w:cs="Arial"/>
                <w:lang w:eastAsia="de-DE"/>
              </w:rPr>
            </w:pPr>
          </w:p>
        </w:tc>
      </w:tr>
      <w:tr w:rsidR="00607A0A" w:rsidRPr="0065213A" w14:paraId="6D1B41F2" w14:textId="77777777" w:rsidTr="0029309E">
        <w:trPr>
          <w:trHeight w:val="181"/>
        </w:trPr>
        <w:tc>
          <w:tcPr>
            <w:tcW w:w="2197" w:type="dxa"/>
          </w:tcPr>
          <w:p w14:paraId="1A022D27" w14:textId="77777777" w:rsidR="00607A0A" w:rsidRPr="0065213A" w:rsidRDefault="00607A0A" w:rsidP="0029309E">
            <w:pPr>
              <w:rPr>
                <w:rFonts w:cs="Arial"/>
                <w:lang w:eastAsia="de-DE"/>
              </w:rPr>
            </w:pPr>
            <w:r w:rsidRPr="0065213A">
              <w:rPr>
                <w:rFonts w:cs="Arial"/>
                <w:lang w:eastAsia="de-DE"/>
              </w:rPr>
              <w:t>Auto-ignition temperatures of products (liquids and gases)</w:t>
            </w:r>
          </w:p>
        </w:tc>
        <w:tc>
          <w:tcPr>
            <w:tcW w:w="1701" w:type="dxa"/>
          </w:tcPr>
          <w:p w14:paraId="608AF919" w14:textId="77777777" w:rsidR="00607A0A" w:rsidRPr="0065213A" w:rsidRDefault="00607A0A" w:rsidP="0029309E">
            <w:pPr>
              <w:rPr>
                <w:rFonts w:cs="Arial"/>
                <w:lang w:eastAsia="de-DE"/>
              </w:rPr>
            </w:pPr>
          </w:p>
        </w:tc>
        <w:tc>
          <w:tcPr>
            <w:tcW w:w="1417" w:type="dxa"/>
          </w:tcPr>
          <w:p w14:paraId="4E831C4F" w14:textId="77777777" w:rsidR="00607A0A" w:rsidRPr="0065213A" w:rsidRDefault="00607A0A" w:rsidP="0029309E">
            <w:pPr>
              <w:keepNext/>
              <w:tabs>
                <w:tab w:val="left" w:pos="1304"/>
              </w:tabs>
              <w:spacing w:after="60" w:line="240" w:lineRule="atLeast"/>
              <w:jc w:val="both"/>
              <w:outlineLvl w:val="3"/>
              <w:rPr>
                <w:rFonts w:cs="Arial"/>
                <w:bCs/>
              </w:rPr>
            </w:pPr>
          </w:p>
        </w:tc>
        <w:tc>
          <w:tcPr>
            <w:tcW w:w="4961" w:type="dxa"/>
          </w:tcPr>
          <w:p w14:paraId="16E1CF94" w14:textId="77777777" w:rsidR="00607A0A" w:rsidRPr="0065213A" w:rsidRDefault="00607A0A" w:rsidP="0029309E">
            <w:pPr>
              <w:autoSpaceDE w:val="0"/>
              <w:autoSpaceDN w:val="0"/>
              <w:adjustRightInd w:val="0"/>
              <w:jc w:val="both"/>
              <w:rPr>
                <w:rFonts w:eastAsiaTheme="minorHAnsi" w:cs="Arial"/>
                <w:color w:val="000000"/>
                <w:lang w:val="en-US" w:eastAsia="en-US"/>
              </w:rPr>
            </w:pPr>
            <w:r w:rsidRPr="0065213A">
              <w:rPr>
                <w:rFonts w:cs="Arial"/>
              </w:rPr>
              <w:t>The products X6119M2 and X6236 have very close compositions, with the following differences</w:t>
            </w:r>
            <w:r w:rsidRPr="0065213A">
              <w:t>.</w:t>
            </w:r>
            <w:r w:rsidRPr="0065213A">
              <w:rPr>
                <w:rFonts w:eastAsiaTheme="minorHAnsi" w:cs="Arial"/>
                <w:color w:val="000000"/>
                <w:lang w:val="en-US" w:eastAsia="en-US"/>
              </w:rPr>
              <w:t xml:space="preserve">Three formulants (1.87% w/w) and a part of one formulant (- 2.00% w/w), are replaced in product X6119M2 by an inert ingredient already present (+ 3.87% w/w). </w:t>
            </w:r>
          </w:p>
          <w:p w14:paraId="6FE5222D" w14:textId="77777777" w:rsidR="00607A0A" w:rsidRPr="0065213A" w:rsidRDefault="00607A0A" w:rsidP="0029309E">
            <w:pPr>
              <w:autoSpaceDE w:val="0"/>
              <w:autoSpaceDN w:val="0"/>
              <w:adjustRightInd w:val="0"/>
              <w:rPr>
                <w:rFonts w:eastAsiaTheme="minorHAnsi" w:cs="Arial"/>
                <w:color w:val="000000"/>
                <w:lang w:val="en-US" w:eastAsia="en-US"/>
              </w:rPr>
            </w:pPr>
            <w:r w:rsidRPr="0065213A">
              <w:rPr>
                <w:rFonts w:eastAsiaTheme="minorHAnsi" w:cs="Arial"/>
                <w:color w:val="000000"/>
                <w:lang w:val="en-US" w:eastAsia="en-US"/>
              </w:rPr>
              <w:t xml:space="preserve">Considering the auto-ignition temperature of the product X6236, which already contains 92.25% w/w inert ingredient , and that the total composition change from X6236 to X6119M2 is only 3.87% w/w with exclusively an increase of inert ingredient content and decreases of formulants, it is not expected that this composition change has any significant impact on the auto-ignition temperature. </w:t>
            </w:r>
          </w:p>
          <w:p w14:paraId="445D0824" w14:textId="77777777" w:rsidR="00607A0A" w:rsidRPr="0065213A" w:rsidRDefault="00607A0A" w:rsidP="0029309E">
            <w:pPr>
              <w:keepNext/>
              <w:tabs>
                <w:tab w:val="left" w:pos="1304"/>
              </w:tabs>
              <w:spacing w:after="60" w:line="240" w:lineRule="atLeast"/>
              <w:jc w:val="both"/>
              <w:outlineLvl w:val="3"/>
              <w:rPr>
                <w:rFonts w:cs="Arial"/>
                <w:bCs/>
                <w:lang w:val="en-US"/>
              </w:rPr>
            </w:pPr>
            <w:r w:rsidRPr="0065213A">
              <w:rPr>
                <w:rFonts w:eastAsiaTheme="minorHAnsi" w:cs="Arial"/>
                <w:bCs/>
                <w:color w:val="000000"/>
                <w:lang w:val="en-US" w:eastAsia="en-US"/>
              </w:rPr>
              <w:t>Therefore, the auto-ignition temperature of X6119M2 is expected to be similar or higher than the one obtained with X6236.</w:t>
            </w:r>
          </w:p>
        </w:tc>
        <w:tc>
          <w:tcPr>
            <w:tcW w:w="2127" w:type="dxa"/>
          </w:tcPr>
          <w:p w14:paraId="400E2738"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The bridging is acceptable. The auto-ignition temperature is expected to be similar or higher than the one determined for the product X6236 (480°C).</w:t>
            </w:r>
          </w:p>
        </w:tc>
        <w:tc>
          <w:tcPr>
            <w:tcW w:w="2328" w:type="dxa"/>
          </w:tcPr>
          <w:p w14:paraId="7A035686" w14:textId="77777777" w:rsidR="00607A0A" w:rsidRPr="0065213A" w:rsidRDefault="00607A0A" w:rsidP="0029309E">
            <w:pPr>
              <w:keepNext/>
              <w:tabs>
                <w:tab w:val="left" w:pos="1304"/>
              </w:tabs>
              <w:spacing w:after="60" w:line="240" w:lineRule="atLeast"/>
              <w:jc w:val="both"/>
              <w:outlineLvl w:val="3"/>
              <w:rPr>
                <w:rFonts w:cs="Arial"/>
                <w:b/>
                <w:bCs/>
              </w:rPr>
            </w:pPr>
          </w:p>
        </w:tc>
      </w:tr>
      <w:tr w:rsidR="00607A0A" w:rsidRPr="0065213A" w14:paraId="5E661262" w14:textId="77777777" w:rsidTr="0029309E">
        <w:trPr>
          <w:trHeight w:val="484"/>
        </w:trPr>
        <w:tc>
          <w:tcPr>
            <w:tcW w:w="2197" w:type="dxa"/>
          </w:tcPr>
          <w:p w14:paraId="49BDD713" w14:textId="77777777" w:rsidR="00607A0A" w:rsidRPr="0065213A" w:rsidRDefault="00607A0A" w:rsidP="0029309E">
            <w:pPr>
              <w:rPr>
                <w:rFonts w:cs="Arial"/>
                <w:lang w:eastAsia="de-DE"/>
              </w:rPr>
            </w:pPr>
            <w:r w:rsidRPr="0065213A">
              <w:rPr>
                <w:rFonts w:cs="Arial"/>
                <w:lang w:eastAsia="de-DE"/>
              </w:rPr>
              <w:lastRenderedPageBreak/>
              <w:t>Relative self-ignition temperature for solids</w:t>
            </w:r>
          </w:p>
        </w:tc>
        <w:tc>
          <w:tcPr>
            <w:tcW w:w="1701" w:type="dxa"/>
          </w:tcPr>
          <w:p w14:paraId="12F0DEFA" w14:textId="77777777" w:rsidR="00607A0A" w:rsidRPr="0065213A" w:rsidRDefault="00607A0A" w:rsidP="0029309E">
            <w:pPr>
              <w:rPr>
                <w:rFonts w:cs="Arial"/>
                <w:lang w:eastAsia="de-DE"/>
              </w:rPr>
            </w:pPr>
          </w:p>
        </w:tc>
        <w:tc>
          <w:tcPr>
            <w:tcW w:w="1417" w:type="dxa"/>
          </w:tcPr>
          <w:p w14:paraId="3DA6E5F3" w14:textId="77777777" w:rsidR="00607A0A" w:rsidRPr="0065213A" w:rsidRDefault="00607A0A" w:rsidP="0029309E">
            <w:pPr>
              <w:rPr>
                <w:rFonts w:cs="Arial"/>
                <w:lang w:eastAsia="de-DE"/>
              </w:rPr>
            </w:pPr>
          </w:p>
        </w:tc>
        <w:tc>
          <w:tcPr>
            <w:tcW w:w="4961" w:type="dxa"/>
          </w:tcPr>
          <w:p w14:paraId="46D07FE8" w14:textId="77777777" w:rsidR="00607A0A" w:rsidRPr="0065213A" w:rsidRDefault="00607A0A" w:rsidP="0029309E">
            <w:pPr>
              <w:rPr>
                <w:rFonts w:cs="Arial"/>
                <w:lang w:eastAsia="de-DE"/>
              </w:rPr>
            </w:pPr>
            <w:r w:rsidRPr="0065213A">
              <w:rPr>
                <w:rFonts w:cs="Arial"/>
                <w:lang w:eastAsia="de-DE"/>
              </w:rPr>
              <w:t>Not applicable</w:t>
            </w:r>
          </w:p>
        </w:tc>
        <w:tc>
          <w:tcPr>
            <w:tcW w:w="2127" w:type="dxa"/>
          </w:tcPr>
          <w:p w14:paraId="47C7BEF2" w14:textId="77777777" w:rsidR="00607A0A" w:rsidRPr="0065213A" w:rsidRDefault="00607A0A" w:rsidP="0029309E">
            <w:pPr>
              <w:rPr>
                <w:rFonts w:cs="Arial"/>
                <w:lang w:eastAsia="de-DE"/>
              </w:rPr>
            </w:pPr>
            <w:r w:rsidRPr="0065213A">
              <w:rPr>
                <w:rFonts w:cs="Arial"/>
                <w:lang w:eastAsia="de-DE"/>
              </w:rPr>
              <w:t>Not applicable</w:t>
            </w:r>
          </w:p>
        </w:tc>
        <w:tc>
          <w:tcPr>
            <w:tcW w:w="2328" w:type="dxa"/>
          </w:tcPr>
          <w:p w14:paraId="54F537AF" w14:textId="77777777" w:rsidR="00607A0A" w:rsidRPr="0065213A" w:rsidRDefault="00607A0A" w:rsidP="0029309E">
            <w:pPr>
              <w:rPr>
                <w:rFonts w:cs="Arial"/>
                <w:lang w:eastAsia="de-DE"/>
              </w:rPr>
            </w:pPr>
          </w:p>
        </w:tc>
      </w:tr>
      <w:tr w:rsidR="00607A0A" w:rsidRPr="0065213A" w14:paraId="4193991F" w14:textId="77777777" w:rsidTr="0029309E">
        <w:trPr>
          <w:trHeight w:val="322"/>
        </w:trPr>
        <w:tc>
          <w:tcPr>
            <w:tcW w:w="2197" w:type="dxa"/>
          </w:tcPr>
          <w:p w14:paraId="0CDC2354" w14:textId="77777777" w:rsidR="00607A0A" w:rsidRPr="0065213A" w:rsidRDefault="00607A0A" w:rsidP="0029309E">
            <w:pPr>
              <w:rPr>
                <w:rFonts w:cs="Arial"/>
                <w:lang w:eastAsia="de-DE"/>
              </w:rPr>
            </w:pPr>
            <w:r w:rsidRPr="0065213A">
              <w:rPr>
                <w:rFonts w:cs="Arial"/>
                <w:lang w:eastAsia="de-DE"/>
              </w:rPr>
              <w:t>Dust explosion hazard</w:t>
            </w:r>
          </w:p>
        </w:tc>
        <w:tc>
          <w:tcPr>
            <w:tcW w:w="1701" w:type="dxa"/>
          </w:tcPr>
          <w:p w14:paraId="74440C4D" w14:textId="77777777" w:rsidR="00607A0A" w:rsidRPr="0065213A" w:rsidRDefault="00607A0A" w:rsidP="0029309E">
            <w:pPr>
              <w:rPr>
                <w:rFonts w:cs="Arial"/>
                <w:lang w:eastAsia="de-DE"/>
              </w:rPr>
            </w:pPr>
          </w:p>
        </w:tc>
        <w:tc>
          <w:tcPr>
            <w:tcW w:w="1417" w:type="dxa"/>
          </w:tcPr>
          <w:p w14:paraId="7198EE6A" w14:textId="77777777" w:rsidR="00607A0A" w:rsidRPr="0065213A" w:rsidRDefault="00607A0A" w:rsidP="0029309E">
            <w:pPr>
              <w:rPr>
                <w:rFonts w:cs="Arial"/>
                <w:lang w:eastAsia="de-DE"/>
              </w:rPr>
            </w:pPr>
          </w:p>
        </w:tc>
        <w:tc>
          <w:tcPr>
            <w:tcW w:w="4961" w:type="dxa"/>
          </w:tcPr>
          <w:p w14:paraId="12FF4FDF" w14:textId="77777777" w:rsidR="00607A0A" w:rsidRPr="0065213A" w:rsidRDefault="00607A0A" w:rsidP="0029309E">
            <w:pPr>
              <w:rPr>
                <w:rFonts w:cs="Arial"/>
                <w:lang w:eastAsia="de-DE"/>
              </w:rPr>
            </w:pPr>
            <w:r w:rsidRPr="0065213A">
              <w:rPr>
                <w:rFonts w:cs="Arial"/>
                <w:bCs/>
              </w:rPr>
              <w:t>Not applicable</w:t>
            </w:r>
          </w:p>
        </w:tc>
        <w:tc>
          <w:tcPr>
            <w:tcW w:w="2127" w:type="dxa"/>
          </w:tcPr>
          <w:p w14:paraId="67A7DF1F" w14:textId="77777777" w:rsidR="00607A0A" w:rsidRPr="0065213A" w:rsidRDefault="00607A0A" w:rsidP="0029309E">
            <w:pPr>
              <w:rPr>
                <w:rFonts w:cs="Arial"/>
                <w:lang w:eastAsia="de-DE"/>
              </w:rPr>
            </w:pPr>
            <w:r w:rsidRPr="0065213A">
              <w:rPr>
                <w:rFonts w:cs="Arial"/>
                <w:lang w:eastAsia="de-DE"/>
              </w:rPr>
              <w:t>Not applicable</w:t>
            </w:r>
          </w:p>
        </w:tc>
        <w:tc>
          <w:tcPr>
            <w:tcW w:w="2328" w:type="dxa"/>
          </w:tcPr>
          <w:p w14:paraId="2E27A28C" w14:textId="77777777" w:rsidR="00607A0A" w:rsidRPr="0065213A" w:rsidRDefault="00607A0A" w:rsidP="0029309E">
            <w:pPr>
              <w:rPr>
                <w:rFonts w:cs="Arial"/>
                <w:lang w:eastAsia="de-DE"/>
              </w:rPr>
            </w:pPr>
          </w:p>
        </w:tc>
      </w:tr>
    </w:tbl>
    <w:p w14:paraId="5665FFF2" w14:textId="77777777" w:rsidR="00607A0A" w:rsidRDefault="00607A0A" w:rsidP="00607A0A"/>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783"/>
      </w:tblGrid>
      <w:tr w:rsidR="00607A0A" w:rsidRPr="00205FD2" w14:paraId="2A3A42B3" w14:textId="77777777" w:rsidTr="0029309E">
        <w:tc>
          <w:tcPr>
            <w:tcW w:w="5000" w:type="pct"/>
            <w:tcBorders>
              <w:top w:val="single" w:sz="4" w:space="0" w:color="auto"/>
              <w:left w:val="single" w:sz="4" w:space="0" w:color="auto"/>
              <w:bottom w:val="single" w:sz="6" w:space="0" w:color="auto"/>
              <w:right w:val="single" w:sz="6" w:space="0" w:color="auto"/>
            </w:tcBorders>
            <w:shd w:val="clear" w:color="auto" w:fill="CCFFCC"/>
          </w:tcPr>
          <w:p w14:paraId="2218BDE8" w14:textId="79092E93" w:rsidR="00607A0A" w:rsidRPr="00205FD2" w:rsidRDefault="00607A0A" w:rsidP="0029309E">
            <w:pPr>
              <w:rPr>
                <w:rFonts w:cs="Arial"/>
                <w:b/>
                <w:bCs/>
                <w:lang w:eastAsia="en-US"/>
              </w:rPr>
            </w:pPr>
            <w:r w:rsidRPr="00205FD2">
              <w:rPr>
                <w:rFonts w:cs="Arial"/>
                <w:b/>
                <w:bCs/>
                <w:lang w:eastAsia="en-US"/>
              </w:rPr>
              <w:t>Conclusion on the p</w:t>
            </w:r>
            <w:r w:rsidRPr="00205FD2">
              <w:rPr>
                <w:rFonts w:cs="Arial"/>
                <w:b/>
                <w:lang w:eastAsia="de-DE"/>
              </w:rPr>
              <w:t>hysical, chemical and technical properties</w:t>
            </w:r>
            <w:r w:rsidRPr="00205FD2">
              <w:rPr>
                <w:rFonts w:cs="Arial"/>
                <w:b/>
                <w:bCs/>
                <w:lang w:eastAsia="en-US"/>
              </w:rPr>
              <w:t xml:space="preserve"> of the product</w:t>
            </w:r>
            <w:r w:rsidR="00173420" w:rsidRPr="00205FD2">
              <w:rPr>
                <w:rFonts w:cs="Arial"/>
                <w:b/>
                <w:bCs/>
                <w:lang w:eastAsia="en-US"/>
              </w:rPr>
              <w:t xml:space="preserve"> X6119M2</w:t>
            </w:r>
            <w:r w:rsidR="007A3B61" w:rsidRPr="00205FD2">
              <w:rPr>
                <w:rFonts w:cs="Arial"/>
                <w:b/>
                <w:bCs/>
                <w:lang w:eastAsia="en-US"/>
              </w:rPr>
              <w:t xml:space="preserve"> </w:t>
            </w:r>
            <w:r w:rsidR="004938FC" w:rsidRPr="00205FD2">
              <w:rPr>
                <w:rFonts w:cs="Arial"/>
                <w:b/>
                <w:bCs/>
                <w:lang w:eastAsia="en-US"/>
              </w:rPr>
              <w:t xml:space="preserve"> </w:t>
            </w:r>
          </w:p>
        </w:tc>
      </w:tr>
      <w:tr w:rsidR="00607A0A" w:rsidRPr="00603628" w14:paraId="480B253A" w14:textId="77777777" w:rsidTr="0029309E">
        <w:trPr>
          <w:trHeight w:val="65"/>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181DA991" w14:textId="3873AF90" w:rsidR="00607A0A" w:rsidRPr="00205FD2" w:rsidRDefault="00607A0A" w:rsidP="0029309E">
            <w:pPr>
              <w:spacing w:after="200" w:line="276" w:lineRule="auto"/>
              <w:jc w:val="both"/>
              <w:rPr>
                <w:rFonts w:cs="Arial"/>
                <w:b/>
                <w:lang w:eastAsia="en-US"/>
              </w:rPr>
            </w:pPr>
            <w:r w:rsidRPr="00205FD2">
              <w:rPr>
                <w:rFonts w:cs="Arial"/>
                <w:lang w:eastAsia="en-US"/>
              </w:rPr>
              <w:t xml:space="preserve">The formulation </w:t>
            </w:r>
            <w:r w:rsidR="00D22B9E" w:rsidRPr="00205FD2">
              <w:rPr>
                <w:rFonts w:cs="Arial"/>
                <w:lang w:eastAsia="en-US"/>
              </w:rPr>
              <w:t>X6119M2 is</w:t>
            </w:r>
            <w:r w:rsidRPr="00205FD2">
              <w:rPr>
                <w:rFonts w:cs="Arial"/>
                <w:lang w:eastAsia="en-US"/>
              </w:rPr>
              <w:t xml:space="preserve"> a ready to use formulation (EW: emulsion oil in water</w:t>
            </w:r>
            <w:r w:rsidR="000B5A44">
              <w:rPr>
                <w:rFonts w:cs="Arial"/>
                <w:lang w:eastAsia="en-US"/>
              </w:rPr>
              <w:t xml:space="preserve"> ready to use</w:t>
            </w:r>
            <w:r w:rsidRPr="00205FD2">
              <w:rPr>
                <w:rFonts w:cs="Arial"/>
                <w:lang w:eastAsia="en-US"/>
              </w:rPr>
              <w:t xml:space="preserve">). </w:t>
            </w:r>
            <w:r w:rsidRPr="00205FD2">
              <w:rPr>
                <w:rFonts w:cs="Arial"/>
                <w:lang w:val="en-US" w:eastAsia="en-US"/>
              </w:rPr>
              <w:t xml:space="preserve">All studies have been performed in accordance with the current requirements and the results are deemed to be acceptable. The appearance of the product is that of a colourless, transparent liquid with a detergent-like odour. It is not explosive and has no oxidizing properties. The product is not considered flammable. It is not auto-flammable in the conditions of use (temperature of auto-ignition: 480°C). The pH of the neat formulation is 7.02 at 19.8°C. The viscosity of the preparation at </w:t>
            </w:r>
            <w:r w:rsidRPr="00205FD2">
              <w:rPr>
                <w:rFonts w:cs="Arial"/>
                <w:bCs/>
              </w:rPr>
              <w:t>20.0 ± 0.2°C, is &lt; 6.62 mm²/s at 20.0 ± 0.5°C and &lt; 6.62 mm²/s at 40.0 ± 0.5°C. The product is classified by default metals H290 Corr. 1.</w:t>
            </w:r>
          </w:p>
          <w:p w14:paraId="44FEDFAA" w14:textId="3D68BBBE" w:rsidR="00607A0A" w:rsidRPr="00205FD2" w:rsidRDefault="00607A0A" w:rsidP="0029309E">
            <w:pPr>
              <w:spacing w:after="200" w:line="276" w:lineRule="auto"/>
              <w:jc w:val="both"/>
              <w:rPr>
                <w:rFonts w:cs="Arial"/>
                <w:lang w:val="en-US" w:eastAsia="en-US"/>
              </w:rPr>
            </w:pPr>
            <w:r w:rsidRPr="00205FD2">
              <w:rPr>
                <w:rFonts w:cs="Arial"/>
                <w:lang w:val="en-US" w:eastAsia="en-US"/>
              </w:rPr>
              <w:t>There is no effect of temperature on the stability of the formulation X6119M2 since after 8 weeks at 40°C in HDPE container and tin plate can with internal epoxy phenolic varnish and 7 days at 0°C, there are no modifications of active substance contents and technical properties remain unchanged. The product should</w:t>
            </w:r>
            <w:r w:rsidR="00C5629A" w:rsidRPr="00205FD2">
              <w:rPr>
                <w:rFonts w:cs="Arial"/>
                <w:lang w:val="en-US" w:eastAsia="en-US"/>
              </w:rPr>
              <w:t xml:space="preserve"> not</w:t>
            </w:r>
            <w:r w:rsidRPr="00205FD2">
              <w:rPr>
                <w:rFonts w:cs="Arial"/>
                <w:lang w:val="en-US" w:eastAsia="en-US"/>
              </w:rPr>
              <w:t xml:space="preserve"> be stored at a temperature </w:t>
            </w:r>
            <w:r w:rsidR="00C5629A" w:rsidRPr="00205FD2">
              <w:rPr>
                <w:rFonts w:cs="Arial"/>
                <w:lang w:val="en-US" w:eastAsia="en-US"/>
              </w:rPr>
              <w:t>higher</w:t>
            </w:r>
            <w:r w:rsidRPr="00205FD2">
              <w:rPr>
                <w:rFonts w:cs="Arial"/>
                <w:lang w:val="en-US" w:eastAsia="en-US"/>
              </w:rPr>
              <w:t xml:space="preserve"> </w:t>
            </w:r>
            <w:r w:rsidR="00C6777F" w:rsidRPr="00205FD2">
              <w:rPr>
                <w:rFonts w:cs="Arial"/>
                <w:lang w:val="en-US" w:eastAsia="en-US"/>
              </w:rPr>
              <w:t xml:space="preserve">than </w:t>
            </w:r>
            <w:r w:rsidRPr="00205FD2">
              <w:rPr>
                <w:rFonts w:cs="Arial"/>
                <w:lang w:val="en-US" w:eastAsia="en-US"/>
              </w:rPr>
              <w:t>40°C.</w:t>
            </w:r>
          </w:p>
          <w:p w14:paraId="00D75B3F" w14:textId="77777777" w:rsidR="00607A0A" w:rsidRPr="00205FD2" w:rsidRDefault="00607A0A" w:rsidP="0029309E">
            <w:pPr>
              <w:spacing w:after="200" w:line="276" w:lineRule="auto"/>
              <w:jc w:val="both"/>
              <w:rPr>
                <w:rFonts w:cs="Arial"/>
                <w:lang w:eastAsia="en-US"/>
              </w:rPr>
            </w:pPr>
            <w:r w:rsidRPr="00205FD2">
              <w:rPr>
                <w:rFonts w:cs="Arial"/>
                <w:lang w:eastAsia="en-US"/>
              </w:rPr>
              <w:t xml:space="preserve">The product is stable after 24 months storage in tinplate can with epoxy phenolic varnish. Variations regarding active substances contents, appearance, emulsion stability and aspect of the packaging have been found acceptable. </w:t>
            </w:r>
          </w:p>
          <w:p w14:paraId="60D4353C" w14:textId="0458F913" w:rsidR="00607A0A" w:rsidRPr="00603628" w:rsidRDefault="00607A0A" w:rsidP="0029309E">
            <w:pPr>
              <w:spacing w:after="200" w:line="276" w:lineRule="auto"/>
              <w:jc w:val="both"/>
              <w:rPr>
                <w:rFonts w:cs="Arial"/>
                <w:lang w:eastAsia="en-US"/>
              </w:rPr>
            </w:pPr>
            <w:r w:rsidRPr="00205FD2">
              <w:rPr>
                <w:rFonts w:cs="Arial"/>
                <w:lang w:eastAsia="en-US"/>
              </w:rPr>
              <w:t>Compatibility with HDPE and f-HDPE containers and tin plate can with internal varnish with epoxy phenolic varnish has been demonstrated during the accelerated and long term storage stability study. Effect of light has not been studied. Packagings made of HDPE are not considered to be barrier to light.  Since cypermethrin is sensitive to sunlight (DT50 (photostability in water: 12.4-14.8d) , it is recommended to store the product away from light</w:t>
            </w:r>
            <w:r w:rsidR="0013542C" w:rsidRPr="00205FD2">
              <w:rPr>
                <w:rFonts w:cs="Arial"/>
                <w:lang w:eastAsia="en-US"/>
              </w:rPr>
              <w:t xml:space="preserve"> (except for metal cans)</w:t>
            </w:r>
            <w:r w:rsidRPr="00205FD2">
              <w:rPr>
                <w:rFonts w:cs="Arial"/>
                <w:lang w:eastAsia="en-US"/>
              </w:rPr>
              <w:t>.</w:t>
            </w:r>
          </w:p>
        </w:tc>
      </w:tr>
    </w:tbl>
    <w:p w14:paraId="6E9FEC9F" w14:textId="77777777" w:rsidR="00607A0A" w:rsidRDefault="00607A0A" w:rsidP="00607A0A"/>
    <w:p w14:paraId="084585B4" w14:textId="77777777" w:rsidR="00607A0A" w:rsidRDefault="00607A0A" w:rsidP="00607A0A">
      <w:pPr>
        <w:rPr>
          <w:rFonts w:cs="Arial"/>
        </w:rPr>
      </w:pPr>
    </w:p>
    <w:p w14:paraId="345B8A84" w14:textId="77777777" w:rsidR="004938FC" w:rsidRDefault="004938FC" w:rsidP="00607A0A">
      <w:pPr>
        <w:rPr>
          <w:rFonts w:cs="Arial"/>
        </w:rPr>
      </w:pPr>
    </w:p>
    <w:p w14:paraId="36DDC4B1" w14:textId="77777777" w:rsidR="004938FC" w:rsidRDefault="004938FC" w:rsidP="00607A0A">
      <w:pPr>
        <w:rPr>
          <w:rFonts w:cs="Arial"/>
        </w:rPr>
      </w:pPr>
    </w:p>
    <w:p w14:paraId="6E26FA44" w14:textId="77777777" w:rsidR="00607A0A" w:rsidRPr="00603628" w:rsidRDefault="00607A0A" w:rsidP="00607A0A">
      <w:pPr>
        <w:rPr>
          <w:rFonts w:cs="Arial"/>
        </w:rPr>
      </w:pPr>
      <w:r w:rsidRPr="00603628">
        <w:rPr>
          <w:rFonts w:cs="Arial"/>
        </w:rPr>
        <w:t>No physico chemical studies were provided for the formulation X6119CR. Instead, the applicant has provided a bridging with formulation X6119M2 and X6236. The bridging for each formulation is discussed in confidential part. Only surface tension and viscosity were provided.</w:t>
      </w:r>
    </w:p>
    <w:p w14:paraId="685C0587" w14:textId="77777777" w:rsidR="00607A0A" w:rsidRPr="00603628" w:rsidRDefault="00607A0A" w:rsidP="00607A0A">
      <w:pPr>
        <w:autoSpaceDE w:val="0"/>
        <w:autoSpaceDN w:val="0"/>
        <w:adjustRightInd w:val="0"/>
        <w:jc w:val="both"/>
        <w:rPr>
          <w:rFonts w:cs="Arial"/>
          <w:b/>
          <w:lang w:val="en-US"/>
        </w:rPr>
      </w:pPr>
    </w:p>
    <w:p w14:paraId="2D4CEB94" w14:textId="77777777" w:rsidR="00607A0A" w:rsidRPr="00603628" w:rsidRDefault="00607A0A" w:rsidP="00607A0A">
      <w:pPr>
        <w:autoSpaceDE w:val="0"/>
        <w:autoSpaceDN w:val="0"/>
        <w:adjustRightInd w:val="0"/>
        <w:jc w:val="both"/>
        <w:rPr>
          <w:rFonts w:cs="Arial"/>
          <w:b/>
          <w:lang w:val="en-US"/>
        </w:rPr>
      </w:pPr>
    </w:p>
    <w:tbl>
      <w:tblPr>
        <w:tblW w:w="14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1312"/>
        <w:gridCol w:w="1134"/>
        <w:gridCol w:w="5632"/>
        <w:gridCol w:w="2100"/>
        <w:gridCol w:w="2332"/>
      </w:tblGrid>
      <w:tr w:rsidR="00607A0A" w:rsidRPr="0065213A" w14:paraId="3E77F478" w14:textId="77777777" w:rsidTr="0029309E">
        <w:trPr>
          <w:trHeight w:val="354"/>
        </w:trPr>
        <w:tc>
          <w:tcPr>
            <w:tcW w:w="2160" w:type="dxa"/>
            <w:tcBorders>
              <w:top w:val="single" w:sz="4" w:space="0" w:color="auto"/>
              <w:left w:val="single" w:sz="4" w:space="0" w:color="auto"/>
              <w:bottom w:val="single" w:sz="4" w:space="0" w:color="auto"/>
              <w:right w:val="single" w:sz="4" w:space="0" w:color="auto"/>
            </w:tcBorders>
            <w:shd w:val="clear" w:color="auto" w:fill="E0E0E0"/>
          </w:tcPr>
          <w:p w14:paraId="7AF656F1" w14:textId="77777777" w:rsidR="00607A0A" w:rsidRPr="0065213A" w:rsidRDefault="00607A0A" w:rsidP="0029309E">
            <w:pPr>
              <w:rPr>
                <w:rFonts w:cs="Arial"/>
                <w:lang w:eastAsia="de-DE"/>
              </w:rPr>
            </w:pPr>
            <w:r w:rsidRPr="0065213A">
              <w:rPr>
                <w:rFonts w:cs="Arial"/>
                <w:lang w:eastAsia="de-DE"/>
              </w:rPr>
              <w:t>Property</w:t>
            </w:r>
          </w:p>
        </w:tc>
        <w:tc>
          <w:tcPr>
            <w:tcW w:w="1312" w:type="dxa"/>
            <w:tcBorders>
              <w:top w:val="single" w:sz="4" w:space="0" w:color="auto"/>
              <w:left w:val="single" w:sz="4" w:space="0" w:color="auto"/>
              <w:bottom w:val="single" w:sz="4" w:space="0" w:color="auto"/>
              <w:right w:val="single" w:sz="4" w:space="0" w:color="auto"/>
            </w:tcBorders>
            <w:shd w:val="clear" w:color="auto" w:fill="E0E0E0"/>
          </w:tcPr>
          <w:p w14:paraId="57725502"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Guideline  and Method</w:t>
            </w:r>
          </w:p>
        </w:tc>
        <w:tc>
          <w:tcPr>
            <w:tcW w:w="1134" w:type="dxa"/>
            <w:tcBorders>
              <w:top w:val="single" w:sz="4" w:space="0" w:color="auto"/>
              <w:left w:val="single" w:sz="4" w:space="0" w:color="auto"/>
              <w:bottom w:val="single" w:sz="4" w:space="0" w:color="auto"/>
              <w:right w:val="single" w:sz="4" w:space="0" w:color="auto"/>
            </w:tcBorders>
            <w:shd w:val="clear" w:color="auto" w:fill="E0E0E0"/>
          </w:tcPr>
          <w:p w14:paraId="58341880"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Purity of the test substance (% (w/w)</w:t>
            </w:r>
          </w:p>
        </w:tc>
        <w:tc>
          <w:tcPr>
            <w:tcW w:w="5632" w:type="dxa"/>
            <w:tcBorders>
              <w:top w:val="single" w:sz="4" w:space="0" w:color="auto"/>
              <w:left w:val="single" w:sz="4" w:space="0" w:color="auto"/>
              <w:bottom w:val="single" w:sz="4" w:space="0" w:color="auto"/>
              <w:right w:val="single" w:sz="4" w:space="0" w:color="auto"/>
            </w:tcBorders>
            <w:shd w:val="clear" w:color="auto" w:fill="E0E0E0"/>
          </w:tcPr>
          <w:p w14:paraId="619CBA1E"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Results</w:t>
            </w:r>
          </w:p>
        </w:tc>
        <w:tc>
          <w:tcPr>
            <w:tcW w:w="2100" w:type="dxa"/>
            <w:tcBorders>
              <w:top w:val="single" w:sz="4" w:space="0" w:color="auto"/>
              <w:left w:val="single" w:sz="4" w:space="0" w:color="auto"/>
              <w:bottom w:val="single" w:sz="4" w:space="0" w:color="auto"/>
              <w:right w:val="single" w:sz="4" w:space="0" w:color="auto"/>
            </w:tcBorders>
            <w:shd w:val="clear" w:color="auto" w:fill="E0E0E0"/>
          </w:tcPr>
          <w:p w14:paraId="549D0603"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Comments</w:t>
            </w:r>
          </w:p>
        </w:tc>
        <w:tc>
          <w:tcPr>
            <w:tcW w:w="2332" w:type="dxa"/>
            <w:tcBorders>
              <w:top w:val="single" w:sz="4" w:space="0" w:color="auto"/>
              <w:left w:val="single" w:sz="4" w:space="0" w:color="auto"/>
              <w:bottom w:val="single" w:sz="4" w:space="0" w:color="auto"/>
              <w:right w:val="single" w:sz="4" w:space="0" w:color="auto"/>
            </w:tcBorders>
            <w:shd w:val="clear" w:color="auto" w:fill="E0E0E0"/>
          </w:tcPr>
          <w:p w14:paraId="26FC7742"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Reference</w:t>
            </w:r>
          </w:p>
        </w:tc>
      </w:tr>
      <w:tr w:rsidR="00607A0A" w:rsidRPr="00856058" w14:paraId="2BDB5028" w14:textId="77777777" w:rsidTr="0029309E">
        <w:trPr>
          <w:trHeight w:val="354"/>
        </w:trPr>
        <w:tc>
          <w:tcPr>
            <w:tcW w:w="2160" w:type="dxa"/>
          </w:tcPr>
          <w:p w14:paraId="1AEA831A" w14:textId="77777777" w:rsidR="00607A0A" w:rsidRPr="0065213A" w:rsidRDefault="00607A0A" w:rsidP="0029309E">
            <w:pPr>
              <w:rPr>
                <w:rFonts w:cs="Arial"/>
                <w:lang w:eastAsia="de-DE"/>
              </w:rPr>
            </w:pPr>
            <w:r w:rsidRPr="0065213A">
              <w:rPr>
                <w:rFonts w:cs="Arial"/>
                <w:lang w:eastAsia="de-DE"/>
              </w:rPr>
              <w:t>Surface tension</w:t>
            </w:r>
          </w:p>
        </w:tc>
        <w:tc>
          <w:tcPr>
            <w:tcW w:w="1312" w:type="dxa"/>
          </w:tcPr>
          <w:p w14:paraId="31B43850"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EU method A.5</w:t>
            </w:r>
          </w:p>
          <w:p w14:paraId="69E133EB"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OECD 115</w:t>
            </w:r>
          </w:p>
        </w:tc>
        <w:tc>
          <w:tcPr>
            <w:tcW w:w="1134" w:type="dxa"/>
          </w:tcPr>
          <w:p w14:paraId="7F91BCEC"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X6119CR</w:t>
            </w:r>
          </w:p>
          <w:p w14:paraId="1509A1EC"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Cs/>
              </w:rPr>
              <w:t>Lot/batch No.: PaP V 131.2</w:t>
            </w:r>
          </w:p>
        </w:tc>
        <w:tc>
          <w:tcPr>
            <w:tcW w:w="5632" w:type="dxa"/>
          </w:tcPr>
          <w:p w14:paraId="2D959BB3"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The measurement was not performed because the pure test item did not show any adherence or wetting process to the plate. The plate penetrated into the test item and then was not removed. The place out without creating a film because there was no adherence between the metal of the plate and the test item. Due to its behaviour, no measurement was possible on the test item.</w:t>
            </w:r>
          </w:p>
        </w:tc>
        <w:tc>
          <w:tcPr>
            <w:tcW w:w="2100" w:type="dxa"/>
          </w:tcPr>
          <w:p w14:paraId="5F82E802"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 xml:space="preserve">Since the product contains more thickening agent, viscosity is higher than for X6236. According to OECD 115, the method is suitable for aqueous solution with a viscosity approximately up to 200mPa.s, which can explained why the measurement was not possible. Nevertheless, considering  that X6236 is surface active and that X6119CR contains more surface active substances, it can be assumed that X6119CR will also be surface active. </w:t>
            </w:r>
          </w:p>
        </w:tc>
        <w:tc>
          <w:tcPr>
            <w:tcW w:w="2332" w:type="dxa"/>
          </w:tcPr>
          <w:p w14:paraId="3C0B8798"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Legay S. 2016</w:t>
            </w:r>
          </w:p>
          <w:p w14:paraId="215D9728"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402/16/1077F-e</w:t>
            </w:r>
          </w:p>
          <w:p w14:paraId="1E7C9135" w14:textId="77777777" w:rsidR="00607A0A" w:rsidRPr="0065213A" w:rsidRDefault="00607A0A" w:rsidP="0029309E">
            <w:pPr>
              <w:keepNext/>
              <w:tabs>
                <w:tab w:val="left" w:pos="1304"/>
              </w:tabs>
              <w:spacing w:after="60" w:line="240" w:lineRule="atLeast"/>
              <w:jc w:val="both"/>
              <w:outlineLvl w:val="3"/>
              <w:rPr>
                <w:rFonts w:cs="Arial"/>
                <w:b/>
                <w:bCs/>
                <w:lang w:val="it-IT"/>
              </w:rPr>
            </w:pPr>
            <w:r w:rsidRPr="0065213A">
              <w:rPr>
                <w:rFonts w:cs="Arial"/>
                <w:bCs/>
                <w:lang w:val="it-IT"/>
              </w:rPr>
              <w:t>GLP</w:t>
            </w:r>
          </w:p>
        </w:tc>
      </w:tr>
      <w:tr w:rsidR="00607A0A" w:rsidRPr="00856058" w14:paraId="1E1B93A4" w14:textId="77777777" w:rsidTr="0029309E">
        <w:trPr>
          <w:trHeight w:val="1379"/>
        </w:trPr>
        <w:tc>
          <w:tcPr>
            <w:tcW w:w="2160" w:type="dxa"/>
          </w:tcPr>
          <w:p w14:paraId="179EE753" w14:textId="77777777" w:rsidR="00607A0A" w:rsidRPr="0065213A" w:rsidRDefault="00607A0A" w:rsidP="0029309E">
            <w:pPr>
              <w:rPr>
                <w:rFonts w:cs="Arial"/>
                <w:lang w:eastAsia="de-DE"/>
              </w:rPr>
            </w:pPr>
            <w:r w:rsidRPr="0065213A">
              <w:rPr>
                <w:rFonts w:cs="Arial"/>
                <w:lang w:eastAsia="de-DE"/>
              </w:rPr>
              <w:lastRenderedPageBreak/>
              <w:t>Viscosity</w:t>
            </w:r>
          </w:p>
        </w:tc>
        <w:tc>
          <w:tcPr>
            <w:tcW w:w="1312" w:type="dxa"/>
          </w:tcPr>
          <w:p w14:paraId="461D17FE"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OECD 114</w:t>
            </w:r>
          </w:p>
        </w:tc>
        <w:tc>
          <w:tcPr>
            <w:tcW w:w="1134" w:type="dxa"/>
          </w:tcPr>
          <w:p w14:paraId="652E57FE"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X6119CR</w:t>
            </w:r>
          </w:p>
          <w:p w14:paraId="3DF29A9E"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Cs/>
              </w:rPr>
              <w:t>Lot/batch No.: PaP V 131.2</w:t>
            </w:r>
          </w:p>
        </w:tc>
        <w:tc>
          <w:tcPr>
            <w:tcW w:w="5632" w:type="dxa"/>
          </w:tcPr>
          <w:p w14:paraId="1F227618"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According to OECD No.114, the mean kinematic viscosity of X6119M2, determined using a flow cup method was the following:</w:t>
            </w:r>
          </w:p>
          <w:p w14:paraId="08193044"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At 20°C: from 470 000 mPa*s at 0.3rpm to 5.352 mPa*s at 100rpm</w:t>
            </w:r>
          </w:p>
          <w:p w14:paraId="495D675C" w14:textId="77777777" w:rsidR="00607A0A" w:rsidRPr="0065213A" w:rsidRDefault="00607A0A" w:rsidP="0029309E">
            <w:pPr>
              <w:keepNext/>
              <w:tabs>
                <w:tab w:val="left" w:pos="1304"/>
              </w:tabs>
              <w:spacing w:after="60" w:line="240" w:lineRule="atLeast"/>
              <w:jc w:val="both"/>
              <w:outlineLvl w:val="3"/>
              <w:rPr>
                <w:rFonts w:cs="Arial"/>
                <w:b/>
                <w:bCs/>
              </w:rPr>
            </w:pPr>
            <w:r w:rsidRPr="0065213A">
              <w:rPr>
                <w:rFonts w:cs="Arial"/>
                <w:bCs/>
              </w:rPr>
              <w:t>At 40°C: from 316 000 mPa*s at 0.3 rpm to 3492 mPa*s at 100rpm</w:t>
            </w:r>
          </w:p>
        </w:tc>
        <w:tc>
          <w:tcPr>
            <w:tcW w:w="2100" w:type="dxa"/>
          </w:tcPr>
          <w:p w14:paraId="1F531947" w14:textId="77777777" w:rsidR="00607A0A" w:rsidRPr="0065213A" w:rsidRDefault="00607A0A" w:rsidP="0029309E">
            <w:pPr>
              <w:keepNext/>
              <w:tabs>
                <w:tab w:val="left" w:pos="1304"/>
              </w:tabs>
              <w:spacing w:after="60" w:line="240" w:lineRule="atLeast"/>
              <w:jc w:val="both"/>
              <w:outlineLvl w:val="3"/>
              <w:rPr>
                <w:rFonts w:cs="Arial"/>
                <w:bCs/>
              </w:rPr>
            </w:pPr>
            <w:r w:rsidRPr="0065213A">
              <w:rPr>
                <w:rFonts w:cs="Arial"/>
                <w:bCs/>
              </w:rPr>
              <w:t xml:space="preserve">Acceptable. The product is a non newtonien fluid. </w:t>
            </w:r>
          </w:p>
        </w:tc>
        <w:tc>
          <w:tcPr>
            <w:tcW w:w="2332" w:type="dxa"/>
          </w:tcPr>
          <w:p w14:paraId="51FD7F00" w14:textId="77777777" w:rsidR="00607A0A" w:rsidRPr="0065213A" w:rsidRDefault="00607A0A" w:rsidP="0029309E">
            <w:pPr>
              <w:keepNext/>
              <w:tabs>
                <w:tab w:val="left" w:pos="1304"/>
              </w:tabs>
              <w:spacing w:after="60" w:line="240" w:lineRule="atLeast"/>
              <w:jc w:val="both"/>
              <w:outlineLvl w:val="3"/>
              <w:rPr>
                <w:rFonts w:cs="Arial"/>
                <w:bCs/>
                <w:lang w:val="it-IT"/>
              </w:rPr>
            </w:pPr>
            <w:r w:rsidRPr="0065213A">
              <w:rPr>
                <w:rFonts w:cs="Arial"/>
                <w:bCs/>
                <w:lang w:val="it-IT"/>
              </w:rPr>
              <w:t>Legay S. 2016</w:t>
            </w:r>
          </w:p>
          <w:p w14:paraId="04FE0469" w14:textId="77777777" w:rsidR="00607A0A" w:rsidRPr="0065213A" w:rsidRDefault="00607A0A" w:rsidP="0029309E">
            <w:pPr>
              <w:rPr>
                <w:rFonts w:cs="Arial"/>
                <w:bCs/>
                <w:lang w:val="it-IT"/>
              </w:rPr>
            </w:pPr>
            <w:r w:rsidRPr="0065213A">
              <w:rPr>
                <w:rFonts w:cs="Arial"/>
                <w:bCs/>
                <w:lang w:val="it-IT"/>
              </w:rPr>
              <w:t>402/16/1077F-e</w:t>
            </w:r>
          </w:p>
          <w:p w14:paraId="1FFBE8B8" w14:textId="77777777" w:rsidR="00607A0A" w:rsidRPr="0065213A" w:rsidRDefault="00607A0A" w:rsidP="0029309E">
            <w:pPr>
              <w:rPr>
                <w:rFonts w:cs="Arial"/>
                <w:lang w:val="it-IT"/>
              </w:rPr>
            </w:pPr>
            <w:r w:rsidRPr="0065213A">
              <w:rPr>
                <w:rFonts w:cs="Arial"/>
                <w:bCs/>
                <w:lang w:val="it-IT"/>
              </w:rPr>
              <w:t>GLP</w:t>
            </w:r>
          </w:p>
        </w:tc>
      </w:tr>
    </w:tbl>
    <w:p w14:paraId="22FBC848" w14:textId="77777777" w:rsidR="00607A0A" w:rsidRPr="00BC2F9F" w:rsidRDefault="00607A0A" w:rsidP="00607A0A">
      <w:pPr>
        <w:autoSpaceDE w:val="0"/>
        <w:autoSpaceDN w:val="0"/>
        <w:adjustRightInd w:val="0"/>
        <w:jc w:val="both"/>
        <w:rPr>
          <w:rFonts w:ascii="Arial" w:hAnsi="Arial" w:cs="Arial"/>
          <w:b/>
          <w:lang w:val="it-IT"/>
        </w:rPr>
      </w:pPr>
    </w:p>
    <w:p w14:paraId="303F337F" w14:textId="77777777" w:rsidR="00607A0A" w:rsidRPr="00BC2F9F" w:rsidRDefault="00607A0A" w:rsidP="00607A0A">
      <w:pPr>
        <w:autoSpaceDE w:val="0"/>
        <w:autoSpaceDN w:val="0"/>
        <w:adjustRightInd w:val="0"/>
        <w:jc w:val="both"/>
        <w:rPr>
          <w:rFonts w:ascii="Arial" w:hAnsi="Arial" w:cs="Arial"/>
          <w:b/>
          <w:lang w:val="it-IT"/>
        </w:rPr>
      </w:pPr>
    </w:p>
    <w:p w14:paraId="03A7519A" w14:textId="77777777" w:rsidR="00607A0A" w:rsidRPr="00BC2F9F" w:rsidRDefault="00607A0A" w:rsidP="00607A0A">
      <w:pPr>
        <w:autoSpaceDE w:val="0"/>
        <w:autoSpaceDN w:val="0"/>
        <w:adjustRightInd w:val="0"/>
        <w:jc w:val="both"/>
        <w:rPr>
          <w:rFonts w:ascii="Arial" w:hAnsi="Arial" w:cs="Arial"/>
          <w:b/>
          <w:lang w:val="it-IT"/>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783"/>
      </w:tblGrid>
      <w:tr w:rsidR="00607A0A" w:rsidRPr="00603628" w14:paraId="1B7B7D47" w14:textId="77777777" w:rsidTr="0029309E">
        <w:tc>
          <w:tcPr>
            <w:tcW w:w="5000" w:type="pct"/>
            <w:tcBorders>
              <w:top w:val="single" w:sz="4" w:space="0" w:color="auto"/>
              <w:left w:val="single" w:sz="4" w:space="0" w:color="auto"/>
              <w:bottom w:val="single" w:sz="6" w:space="0" w:color="auto"/>
              <w:right w:val="single" w:sz="6" w:space="0" w:color="auto"/>
            </w:tcBorders>
            <w:shd w:val="clear" w:color="auto" w:fill="CCFFCC"/>
          </w:tcPr>
          <w:p w14:paraId="44F238D8" w14:textId="6476145A" w:rsidR="00607A0A" w:rsidRPr="00603628" w:rsidRDefault="00607A0A" w:rsidP="0029309E">
            <w:pPr>
              <w:rPr>
                <w:rFonts w:cs="Arial"/>
                <w:b/>
                <w:bCs/>
                <w:lang w:eastAsia="en-US"/>
              </w:rPr>
            </w:pPr>
            <w:r w:rsidRPr="00603628">
              <w:rPr>
                <w:rFonts w:cs="Arial"/>
                <w:b/>
                <w:bCs/>
                <w:lang w:eastAsia="en-US"/>
              </w:rPr>
              <w:t>Conclusion on the p</w:t>
            </w:r>
            <w:r w:rsidRPr="00603628">
              <w:rPr>
                <w:rFonts w:cs="Arial"/>
                <w:b/>
                <w:lang w:eastAsia="de-DE"/>
              </w:rPr>
              <w:t>hysical, chemical and technical properties</w:t>
            </w:r>
            <w:r w:rsidRPr="00603628">
              <w:rPr>
                <w:rFonts w:cs="Arial"/>
                <w:b/>
                <w:bCs/>
                <w:lang w:eastAsia="en-US"/>
              </w:rPr>
              <w:t xml:space="preserve"> of the product</w:t>
            </w:r>
            <w:r w:rsidR="00173420">
              <w:rPr>
                <w:rFonts w:cs="Arial"/>
                <w:b/>
                <w:bCs/>
                <w:lang w:eastAsia="en-US"/>
              </w:rPr>
              <w:t xml:space="preserve"> X6119CR</w:t>
            </w:r>
          </w:p>
        </w:tc>
      </w:tr>
      <w:tr w:rsidR="00607A0A" w:rsidRPr="00603628" w14:paraId="4A3F79AB" w14:textId="77777777" w:rsidTr="0029309E">
        <w:trPr>
          <w:trHeight w:val="65"/>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6B81D938" w14:textId="2091F056" w:rsidR="00607A0A" w:rsidRPr="00603628" w:rsidRDefault="00607A0A" w:rsidP="0029309E">
            <w:pPr>
              <w:spacing w:after="200" w:line="276" w:lineRule="auto"/>
              <w:jc w:val="both"/>
              <w:rPr>
                <w:rFonts w:cs="Arial"/>
                <w:b/>
                <w:lang w:eastAsia="en-US"/>
              </w:rPr>
            </w:pPr>
            <w:r w:rsidRPr="00603628">
              <w:rPr>
                <w:rFonts w:cs="Arial"/>
                <w:lang w:eastAsia="en-US"/>
              </w:rPr>
              <w:t xml:space="preserve">The formulation </w:t>
            </w:r>
            <w:r w:rsidR="00D22B9E" w:rsidRPr="00603628">
              <w:rPr>
                <w:rFonts w:cs="Arial"/>
                <w:lang w:eastAsia="en-US"/>
              </w:rPr>
              <w:t>X6119CR is</w:t>
            </w:r>
            <w:r w:rsidRPr="00603628">
              <w:rPr>
                <w:rFonts w:cs="Arial"/>
                <w:lang w:eastAsia="en-US"/>
              </w:rPr>
              <w:t xml:space="preserve"> a ready to use formulation (EW: emulsion oil in water</w:t>
            </w:r>
            <w:r w:rsidR="000B5A44">
              <w:rPr>
                <w:rFonts w:cs="Arial"/>
                <w:lang w:eastAsia="en-US"/>
              </w:rPr>
              <w:t xml:space="preserve"> ready to use</w:t>
            </w:r>
            <w:r w:rsidRPr="00603628">
              <w:rPr>
                <w:rFonts w:cs="Arial"/>
                <w:lang w:eastAsia="en-US"/>
              </w:rPr>
              <w:t xml:space="preserve">). </w:t>
            </w:r>
            <w:r w:rsidRPr="00603628">
              <w:rPr>
                <w:rFonts w:cs="Arial"/>
                <w:lang w:val="en-US" w:eastAsia="en-US"/>
              </w:rPr>
              <w:t xml:space="preserve">All studies have been performed in accordance with the current requirements and the results are deemed to be acceptable. The appearance of the product is that of a slight yellow opaque gel with essential oil odour. It is not explosive and has no oxidizing properties. The product is not considered flammable. It is not auto-flammable in the conditions of use (temperature of auto-ignition: 480°C). The pH of the neat formulation is expected to be near 7 at 20°C. The viscosity of the preparation at </w:t>
            </w:r>
            <w:r w:rsidRPr="00603628">
              <w:rPr>
                <w:rFonts w:cs="Arial"/>
                <w:bCs/>
              </w:rPr>
              <w:t>20.0 ± 0.2°C, is from 470 000 mPa*s at 0.3rpm to 5.352 mPa*s at 100rpm. The product is classified by default metals H290 Corr. 1.</w:t>
            </w:r>
          </w:p>
          <w:p w14:paraId="6F771DAC" w14:textId="3E1B6E71" w:rsidR="00607A0A" w:rsidRPr="00603628" w:rsidRDefault="00607A0A" w:rsidP="0029309E">
            <w:pPr>
              <w:spacing w:after="200" w:line="276" w:lineRule="auto"/>
              <w:jc w:val="both"/>
              <w:rPr>
                <w:rFonts w:cs="Arial"/>
                <w:lang w:eastAsia="en-US"/>
              </w:rPr>
            </w:pPr>
            <w:r w:rsidRPr="00603628">
              <w:rPr>
                <w:rFonts w:cs="Arial"/>
                <w:lang w:val="en-US" w:eastAsia="en-US"/>
              </w:rPr>
              <w:t xml:space="preserve">Storage stability were not performed with X6119CR. However bridgings with formulation X6236 and X6119M2 have been found acceptable (see confidential section for more details). </w:t>
            </w:r>
            <w:r w:rsidRPr="00C17BB3">
              <w:rPr>
                <w:rFonts w:cs="Arial"/>
                <w:lang w:val="en-US" w:eastAsia="en-US"/>
              </w:rPr>
              <w:t>Therefore, the same conclusion for X6236 applies for X6119CR : The formulation is considered stable after storage 8 weeks at 40°C.</w:t>
            </w:r>
            <w:r w:rsidRPr="00603628">
              <w:rPr>
                <w:rFonts w:cs="Arial"/>
                <w:lang w:val="en-US" w:eastAsia="en-US"/>
              </w:rPr>
              <w:t xml:space="preserve"> There is no effect of low temperature on the stability of the formulation since after 7 days at 0°C, there are no modifications of the properties of the product. </w:t>
            </w:r>
            <w:r w:rsidRPr="00C17BB3">
              <w:rPr>
                <w:rFonts w:cs="Arial"/>
                <w:lang w:val="en-US" w:eastAsia="en-US"/>
              </w:rPr>
              <w:t xml:space="preserve">The product should </w:t>
            </w:r>
            <w:r w:rsidR="00C6777F" w:rsidRPr="00C17BB3">
              <w:rPr>
                <w:rFonts w:cs="Arial"/>
                <w:lang w:val="en-US" w:eastAsia="en-US"/>
              </w:rPr>
              <w:t xml:space="preserve">not </w:t>
            </w:r>
            <w:r w:rsidRPr="00C17BB3">
              <w:rPr>
                <w:rFonts w:cs="Arial"/>
                <w:lang w:val="en-US" w:eastAsia="en-US"/>
              </w:rPr>
              <w:t xml:space="preserve">be stored at a temperature </w:t>
            </w:r>
            <w:r w:rsidR="00C6777F" w:rsidRPr="00C17BB3">
              <w:rPr>
                <w:rFonts w:cs="Arial"/>
                <w:lang w:val="en-US" w:eastAsia="en-US"/>
              </w:rPr>
              <w:t>higher than</w:t>
            </w:r>
            <w:r w:rsidRPr="00C17BB3">
              <w:rPr>
                <w:rFonts w:cs="Arial"/>
                <w:lang w:val="en-US" w:eastAsia="en-US"/>
              </w:rPr>
              <w:t xml:space="preserve"> 40°C</w:t>
            </w:r>
            <w:r w:rsidRPr="009E55D3">
              <w:rPr>
                <w:rFonts w:cs="Arial"/>
                <w:lang w:val="en-US" w:eastAsia="en-US"/>
              </w:rPr>
              <w:t>.</w:t>
            </w:r>
            <w:r w:rsidRPr="00603628">
              <w:rPr>
                <w:rFonts w:cs="Arial"/>
                <w:lang w:val="en-US" w:eastAsia="en-US"/>
              </w:rPr>
              <w:t xml:space="preserve"> </w:t>
            </w:r>
            <w:r w:rsidRPr="00603628">
              <w:rPr>
                <w:rFonts w:cs="Arial"/>
                <w:lang w:eastAsia="en-US"/>
              </w:rPr>
              <w:t xml:space="preserve">The product is stable after 24 months storage in tinplate can with epoxy phenolic varnish and HDPE packaging. Variations regarding active substances contents, appearance, emulsion stability and aspect of the packaging have been found acceptable. </w:t>
            </w:r>
          </w:p>
          <w:p w14:paraId="47BA31B7" w14:textId="77777777" w:rsidR="00607A0A" w:rsidRPr="00603628" w:rsidRDefault="00607A0A" w:rsidP="0029309E">
            <w:pPr>
              <w:spacing w:after="200" w:line="276" w:lineRule="auto"/>
              <w:jc w:val="both"/>
              <w:rPr>
                <w:rFonts w:cs="Arial"/>
                <w:lang w:eastAsia="en-US"/>
              </w:rPr>
            </w:pPr>
            <w:r w:rsidRPr="00603628">
              <w:rPr>
                <w:rFonts w:cs="Arial"/>
                <w:lang w:eastAsia="en-US"/>
              </w:rPr>
              <w:t>Compatibility with metal can (tinplate with internal epoxy phenolic varnish) and HDPE has been demonstrated during the accelerated storage and long term storage stability study. The product is also considered stable in LDPE packaging since results were found acceptable in HDPE.</w:t>
            </w:r>
          </w:p>
          <w:p w14:paraId="4D12186A" w14:textId="0538A8F9" w:rsidR="00607A0A" w:rsidRPr="00603628" w:rsidRDefault="00607A0A" w:rsidP="0029309E">
            <w:pPr>
              <w:spacing w:after="200" w:line="276" w:lineRule="auto"/>
              <w:jc w:val="both"/>
              <w:rPr>
                <w:rFonts w:cs="Arial"/>
                <w:lang w:eastAsia="en-US"/>
              </w:rPr>
            </w:pPr>
            <w:r w:rsidRPr="00603628">
              <w:rPr>
                <w:rFonts w:cs="Arial"/>
                <w:lang w:eastAsia="en-US"/>
              </w:rPr>
              <w:t>Effect of light has not been studied. Packagings made of HDPE are not considered to be barrier to light.  Since cypermethrin is sensitive to sunlight (DT50 photostability in water: 12.4-14.8d) , it is recommended to store the product away from light</w:t>
            </w:r>
            <w:r w:rsidR="00CF4B95">
              <w:rPr>
                <w:rFonts w:cs="Arial"/>
                <w:lang w:eastAsia="en-US"/>
              </w:rPr>
              <w:t xml:space="preserve"> (except for metal cans)</w:t>
            </w:r>
            <w:r w:rsidRPr="00603628">
              <w:rPr>
                <w:rFonts w:cs="Arial"/>
                <w:lang w:eastAsia="en-US"/>
              </w:rPr>
              <w:t>.</w:t>
            </w:r>
          </w:p>
        </w:tc>
      </w:tr>
    </w:tbl>
    <w:p w14:paraId="002B62D3" w14:textId="77777777" w:rsidR="00607A0A" w:rsidRPr="00603628" w:rsidRDefault="00607A0A" w:rsidP="00607A0A">
      <w:pPr>
        <w:autoSpaceDE w:val="0"/>
        <w:autoSpaceDN w:val="0"/>
        <w:adjustRightInd w:val="0"/>
        <w:jc w:val="both"/>
        <w:rPr>
          <w:rFonts w:ascii="Arial" w:hAnsi="Arial" w:cs="Arial"/>
          <w:b/>
        </w:rPr>
      </w:pPr>
    </w:p>
    <w:p w14:paraId="1B7AF9FE" w14:textId="77777777" w:rsidR="00607A0A" w:rsidRPr="00603628" w:rsidRDefault="00607A0A" w:rsidP="00607A0A">
      <w:pPr>
        <w:autoSpaceDE w:val="0"/>
        <w:autoSpaceDN w:val="0"/>
        <w:adjustRightInd w:val="0"/>
        <w:jc w:val="both"/>
        <w:rPr>
          <w:rFonts w:ascii="Arial" w:hAnsi="Arial" w:cs="Arial"/>
          <w:b/>
          <w:lang w:val="en-US"/>
        </w:rPr>
      </w:pPr>
    </w:p>
    <w:p w14:paraId="57D547BC" w14:textId="77777777" w:rsidR="00607A0A" w:rsidRPr="00603628" w:rsidRDefault="00607A0A" w:rsidP="00607A0A">
      <w:pPr>
        <w:autoSpaceDE w:val="0"/>
        <w:autoSpaceDN w:val="0"/>
        <w:adjustRightInd w:val="0"/>
        <w:jc w:val="both"/>
        <w:rPr>
          <w:rFonts w:ascii="Arial" w:hAnsi="Arial" w:cs="Arial"/>
          <w:b/>
          <w:lang w:val="en-US"/>
        </w:rPr>
      </w:pPr>
    </w:p>
    <w:p w14:paraId="2C2DE3F2" w14:textId="77777777" w:rsidR="00607A0A" w:rsidRPr="00603628" w:rsidRDefault="00607A0A" w:rsidP="00607A0A">
      <w:pPr>
        <w:autoSpaceDE w:val="0"/>
        <w:autoSpaceDN w:val="0"/>
        <w:adjustRightInd w:val="0"/>
        <w:jc w:val="both"/>
        <w:rPr>
          <w:rFonts w:cs="Arial"/>
          <w:b/>
          <w:lang w:val="en-US"/>
        </w:rPr>
      </w:pPr>
    </w:p>
    <w:p w14:paraId="01A7F112" w14:textId="77777777" w:rsidR="007A3B61" w:rsidRPr="00590D0D" w:rsidRDefault="007A3B61" w:rsidP="007A3B61">
      <w:pPr>
        <w:keepNext/>
        <w:tabs>
          <w:tab w:val="left" w:pos="1304"/>
        </w:tabs>
        <w:spacing w:before="240" w:after="60" w:line="240" w:lineRule="atLeast"/>
        <w:jc w:val="both"/>
        <w:outlineLvl w:val="3"/>
        <w:rPr>
          <w:b/>
          <w:bCs/>
          <w:szCs w:val="28"/>
        </w:rPr>
      </w:pPr>
      <w:r w:rsidRPr="00590D0D">
        <w:rPr>
          <w:b/>
          <w:bCs/>
          <w:szCs w:val="28"/>
        </w:rPr>
        <w:lastRenderedPageBreak/>
        <w:t>Product X6236 (ready to use product; packaging claimed: tin plate metal can with an internal epoxy phenolic varnish)</w:t>
      </w:r>
      <w:r>
        <w:rPr>
          <w:b/>
          <w:bCs/>
          <w:szCs w:val="28"/>
        </w:rPr>
        <w:t xml:space="preserve"> / meta SPC 4</w:t>
      </w:r>
    </w:p>
    <w:tbl>
      <w:tblPr>
        <w:tblW w:w="14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1171"/>
        <w:gridCol w:w="1134"/>
        <w:gridCol w:w="5773"/>
        <w:gridCol w:w="2590"/>
        <w:gridCol w:w="1842"/>
      </w:tblGrid>
      <w:tr w:rsidR="007A3B61" w:rsidRPr="0010113C" w14:paraId="51D7A5CA" w14:textId="77777777" w:rsidTr="00F95B5A">
        <w:trPr>
          <w:trHeight w:val="233"/>
          <w:tblHeader/>
        </w:trPr>
        <w:tc>
          <w:tcPr>
            <w:tcW w:w="2160" w:type="dxa"/>
            <w:shd w:val="clear" w:color="auto" w:fill="E0E0E0"/>
            <w:vAlign w:val="center"/>
          </w:tcPr>
          <w:p w14:paraId="22D7EEAC" w14:textId="77777777" w:rsidR="007A3B61" w:rsidRPr="0010113C" w:rsidRDefault="007A3B61" w:rsidP="00F95B5A">
            <w:pPr>
              <w:rPr>
                <w:rFonts w:cs="Arial"/>
                <w:b/>
                <w:lang w:eastAsia="en-US"/>
              </w:rPr>
            </w:pPr>
            <w:r w:rsidRPr="0010113C">
              <w:rPr>
                <w:rFonts w:cs="Arial"/>
                <w:b/>
                <w:lang w:eastAsia="en-US"/>
              </w:rPr>
              <w:t>Property</w:t>
            </w:r>
          </w:p>
        </w:tc>
        <w:tc>
          <w:tcPr>
            <w:tcW w:w="1171" w:type="dxa"/>
            <w:shd w:val="clear" w:color="auto" w:fill="E0E0E0"/>
            <w:vAlign w:val="center"/>
          </w:tcPr>
          <w:p w14:paraId="50EBF9A0" w14:textId="77777777" w:rsidR="007A3B61" w:rsidRPr="0010113C" w:rsidRDefault="007A3B61" w:rsidP="00F95B5A">
            <w:pPr>
              <w:rPr>
                <w:rFonts w:cs="Arial"/>
                <w:b/>
                <w:lang w:eastAsia="en-US"/>
              </w:rPr>
            </w:pPr>
            <w:r w:rsidRPr="0010113C">
              <w:rPr>
                <w:rFonts w:cs="Arial"/>
                <w:b/>
                <w:lang w:eastAsia="en-US"/>
              </w:rPr>
              <w:t>Guideline  and Method</w:t>
            </w:r>
          </w:p>
        </w:tc>
        <w:tc>
          <w:tcPr>
            <w:tcW w:w="1134" w:type="dxa"/>
            <w:shd w:val="clear" w:color="auto" w:fill="E0E0E0"/>
            <w:vAlign w:val="center"/>
          </w:tcPr>
          <w:p w14:paraId="07D45CDC" w14:textId="77777777" w:rsidR="007A3B61" w:rsidRPr="0010113C" w:rsidRDefault="007A3B61" w:rsidP="00F95B5A">
            <w:pPr>
              <w:rPr>
                <w:rFonts w:cs="Arial"/>
                <w:b/>
                <w:lang w:eastAsia="en-US"/>
              </w:rPr>
            </w:pPr>
            <w:r w:rsidRPr="0010113C">
              <w:rPr>
                <w:rFonts w:cs="Arial"/>
                <w:b/>
                <w:lang w:eastAsia="en-US"/>
              </w:rPr>
              <w:t>Purity of the test substance (% (w/w)</w:t>
            </w:r>
          </w:p>
        </w:tc>
        <w:tc>
          <w:tcPr>
            <w:tcW w:w="5773" w:type="dxa"/>
            <w:shd w:val="clear" w:color="auto" w:fill="E0E0E0"/>
            <w:vAlign w:val="center"/>
          </w:tcPr>
          <w:p w14:paraId="78FB2B1A" w14:textId="77777777" w:rsidR="007A3B61" w:rsidRPr="0010113C" w:rsidRDefault="007A3B61" w:rsidP="00F95B5A">
            <w:pPr>
              <w:rPr>
                <w:rFonts w:cs="Arial"/>
                <w:b/>
                <w:lang w:eastAsia="en-US"/>
              </w:rPr>
            </w:pPr>
            <w:r w:rsidRPr="0010113C">
              <w:rPr>
                <w:rFonts w:cs="Arial"/>
                <w:b/>
                <w:lang w:eastAsia="en-US"/>
              </w:rPr>
              <w:t>Results</w:t>
            </w:r>
          </w:p>
        </w:tc>
        <w:tc>
          <w:tcPr>
            <w:tcW w:w="2590" w:type="dxa"/>
            <w:shd w:val="clear" w:color="auto" w:fill="E0E0E0"/>
            <w:vAlign w:val="center"/>
          </w:tcPr>
          <w:p w14:paraId="56B173B6" w14:textId="77777777" w:rsidR="007A3B61" w:rsidRPr="0010113C" w:rsidRDefault="007A3B61" w:rsidP="00F95B5A">
            <w:pPr>
              <w:jc w:val="center"/>
              <w:rPr>
                <w:rFonts w:cs="Arial"/>
                <w:b/>
                <w:lang w:eastAsia="en-US"/>
              </w:rPr>
            </w:pPr>
            <w:r w:rsidRPr="0010113C">
              <w:rPr>
                <w:rFonts w:cs="Arial"/>
                <w:b/>
                <w:lang w:eastAsia="en-US"/>
              </w:rPr>
              <w:t>Comments</w:t>
            </w:r>
          </w:p>
        </w:tc>
        <w:tc>
          <w:tcPr>
            <w:tcW w:w="1842" w:type="dxa"/>
            <w:shd w:val="clear" w:color="auto" w:fill="E0E0E0"/>
            <w:vAlign w:val="center"/>
          </w:tcPr>
          <w:p w14:paraId="70B10347" w14:textId="77777777" w:rsidR="007A3B61" w:rsidRPr="0010113C" w:rsidRDefault="007A3B61" w:rsidP="00F95B5A">
            <w:pPr>
              <w:rPr>
                <w:rFonts w:cs="Arial"/>
                <w:b/>
                <w:lang w:eastAsia="en-US"/>
              </w:rPr>
            </w:pPr>
            <w:r w:rsidRPr="0010113C">
              <w:rPr>
                <w:rFonts w:cs="Arial"/>
                <w:b/>
                <w:lang w:eastAsia="en-US"/>
              </w:rPr>
              <w:t>Reference</w:t>
            </w:r>
          </w:p>
        </w:tc>
      </w:tr>
      <w:tr w:rsidR="007A3B61" w:rsidRPr="00856058" w14:paraId="0EA20C1F" w14:textId="77777777" w:rsidTr="00F95B5A">
        <w:trPr>
          <w:trHeight w:val="233"/>
        </w:trPr>
        <w:tc>
          <w:tcPr>
            <w:tcW w:w="2160" w:type="dxa"/>
          </w:tcPr>
          <w:p w14:paraId="59001EE8" w14:textId="77777777" w:rsidR="007A3B61" w:rsidRPr="0010113C" w:rsidRDefault="007A3B61" w:rsidP="00F95B5A">
            <w:pPr>
              <w:rPr>
                <w:rFonts w:cs="Arial"/>
                <w:lang w:eastAsia="de-DE"/>
              </w:rPr>
            </w:pPr>
            <w:r w:rsidRPr="0010113C">
              <w:rPr>
                <w:rFonts w:cs="Arial"/>
                <w:lang w:eastAsia="de-DE"/>
              </w:rPr>
              <w:t>Physical state at 20 °C and 101.3 kPa</w:t>
            </w:r>
          </w:p>
        </w:tc>
        <w:tc>
          <w:tcPr>
            <w:tcW w:w="1171" w:type="dxa"/>
            <w:vMerge w:val="restart"/>
          </w:tcPr>
          <w:p w14:paraId="74AE9307" w14:textId="77777777" w:rsidR="007A3B61" w:rsidRPr="0010113C" w:rsidRDefault="007A3B61" w:rsidP="00F95B5A">
            <w:pPr>
              <w:rPr>
                <w:rFonts w:cs="Arial"/>
                <w:lang w:eastAsia="de-DE"/>
              </w:rPr>
            </w:pPr>
          </w:p>
        </w:tc>
        <w:tc>
          <w:tcPr>
            <w:tcW w:w="1134" w:type="dxa"/>
            <w:vMerge w:val="restart"/>
          </w:tcPr>
          <w:p w14:paraId="684B7132" w14:textId="77777777" w:rsidR="007A3B61" w:rsidRPr="0010113C" w:rsidRDefault="007A3B61" w:rsidP="00F95B5A">
            <w:pPr>
              <w:rPr>
                <w:rFonts w:cs="Arial"/>
                <w:lang w:eastAsia="de-DE"/>
              </w:rPr>
            </w:pPr>
            <w:r w:rsidRPr="0010113C">
              <w:rPr>
                <w:rFonts w:cs="Arial"/>
                <w:lang w:eastAsia="de-DE"/>
              </w:rPr>
              <w:t>X6236</w:t>
            </w:r>
          </w:p>
          <w:p w14:paraId="31427C88" w14:textId="77777777" w:rsidR="007A3B61" w:rsidRPr="0010113C" w:rsidRDefault="007A3B61" w:rsidP="00F95B5A">
            <w:pPr>
              <w:rPr>
                <w:rFonts w:cs="Arial"/>
                <w:lang w:eastAsia="de-DE"/>
              </w:rPr>
            </w:pPr>
            <w:r w:rsidRPr="0010113C">
              <w:rPr>
                <w:rFonts w:cs="Arial"/>
                <w:lang w:eastAsia="de-DE"/>
              </w:rPr>
              <w:t>Lot/batch No1502300036</w:t>
            </w:r>
          </w:p>
          <w:p w14:paraId="5EB0406D" w14:textId="77777777" w:rsidR="007A3B61" w:rsidRPr="0010113C" w:rsidRDefault="007A3B61" w:rsidP="00F95B5A">
            <w:pPr>
              <w:rPr>
                <w:rFonts w:cs="Arial"/>
                <w:lang w:eastAsia="de-DE"/>
              </w:rPr>
            </w:pPr>
          </w:p>
          <w:p w14:paraId="2AA47954" w14:textId="77777777" w:rsidR="007A3B61" w:rsidRPr="0010113C" w:rsidRDefault="007A3B61" w:rsidP="00F95B5A">
            <w:pPr>
              <w:rPr>
                <w:rFonts w:cs="Arial"/>
                <w:lang w:eastAsia="de-DE"/>
              </w:rPr>
            </w:pPr>
          </w:p>
          <w:p w14:paraId="02CF5C4B" w14:textId="77777777" w:rsidR="007A3B61" w:rsidRPr="0010113C" w:rsidRDefault="007A3B61" w:rsidP="00F95B5A">
            <w:pPr>
              <w:rPr>
                <w:rFonts w:cs="Arial"/>
                <w:lang w:eastAsia="de-DE"/>
              </w:rPr>
            </w:pPr>
          </w:p>
        </w:tc>
        <w:tc>
          <w:tcPr>
            <w:tcW w:w="5773" w:type="dxa"/>
          </w:tcPr>
          <w:p w14:paraId="68145560"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Opaque gel, no deposit, no phase partition</w:t>
            </w:r>
          </w:p>
        </w:tc>
        <w:tc>
          <w:tcPr>
            <w:tcW w:w="2590" w:type="dxa"/>
            <w:vMerge w:val="restart"/>
          </w:tcPr>
          <w:p w14:paraId="6F1C438D" w14:textId="77777777" w:rsidR="007A3B61" w:rsidRPr="0010113C" w:rsidRDefault="007A3B61" w:rsidP="00F95B5A">
            <w:pPr>
              <w:rPr>
                <w:rFonts w:cs="Arial"/>
                <w:lang w:eastAsia="de-DE"/>
              </w:rPr>
            </w:pPr>
            <w:r w:rsidRPr="0010113C">
              <w:rPr>
                <w:rFonts w:cs="Arial"/>
                <w:lang w:eastAsia="de-DE"/>
              </w:rPr>
              <w:t xml:space="preserve">Acceptable </w:t>
            </w:r>
          </w:p>
        </w:tc>
        <w:tc>
          <w:tcPr>
            <w:tcW w:w="1842" w:type="dxa"/>
            <w:vMerge w:val="restart"/>
          </w:tcPr>
          <w:p w14:paraId="2A587CD9" w14:textId="77777777" w:rsidR="007A3B61" w:rsidRPr="0010113C" w:rsidRDefault="007A3B61" w:rsidP="00F95B5A">
            <w:pPr>
              <w:rPr>
                <w:rFonts w:cs="Arial"/>
                <w:lang w:val="it-IT" w:eastAsia="de-DE"/>
              </w:rPr>
            </w:pPr>
            <w:r w:rsidRPr="0010113C">
              <w:rPr>
                <w:rFonts w:cs="Arial"/>
                <w:lang w:val="it-IT" w:eastAsia="de-DE"/>
              </w:rPr>
              <w:t>Legay S. 2015</w:t>
            </w:r>
          </w:p>
          <w:p w14:paraId="1FBA57CB" w14:textId="77777777" w:rsidR="007A3B61" w:rsidRPr="0010113C" w:rsidRDefault="007A3B61" w:rsidP="00F95B5A">
            <w:pPr>
              <w:rPr>
                <w:rFonts w:cs="Arial"/>
                <w:lang w:val="it-IT" w:eastAsia="de-DE"/>
              </w:rPr>
            </w:pPr>
            <w:r w:rsidRPr="0010113C">
              <w:rPr>
                <w:rFonts w:cs="Arial"/>
                <w:lang w:val="it-IT" w:eastAsia="de-DE"/>
              </w:rPr>
              <w:t>402/14/1097F/abcd-e</w:t>
            </w:r>
          </w:p>
          <w:p w14:paraId="4AC6BABF" w14:textId="77777777" w:rsidR="007A3B61" w:rsidRPr="0010113C" w:rsidRDefault="007A3B61" w:rsidP="00F95B5A">
            <w:pPr>
              <w:rPr>
                <w:rFonts w:cs="Arial"/>
                <w:lang w:val="it-IT" w:eastAsia="de-DE"/>
              </w:rPr>
            </w:pPr>
            <w:r w:rsidRPr="0010113C">
              <w:rPr>
                <w:rFonts w:cs="Arial"/>
                <w:lang w:val="it-IT" w:eastAsia="de-DE"/>
              </w:rPr>
              <w:t>GLP</w:t>
            </w:r>
          </w:p>
          <w:p w14:paraId="44F70D79" w14:textId="77777777" w:rsidR="007A3B61" w:rsidRPr="0010113C" w:rsidRDefault="007A3B61" w:rsidP="00F95B5A">
            <w:pPr>
              <w:rPr>
                <w:rFonts w:cs="Arial"/>
                <w:lang w:val="it-IT" w:eastAsia="de-DE"/>
              </w:rPr>
            </w:pPr>
          </w:p>
          <w:p w14:paraId="54CCBDDD" w14:textId="77777777" w:rsidR="007A3B61" w:rsidRPr="0010113C" w:rsidRDefault="007A3B61" w:rsidP="00F95B5A">
            <w:pPr>
              <w:rPr>
                <w:rFonts w:cs="Arial"/>
                <w:lang w:val="it-IT" w:eastAsia="de-DE"/>
              </w:rPr>
            </w:pPr>
          </w:p>
          <w:p w14:paraId="4D9C9822" w14:textId="77777777" w:rsidR="007A3B61" w:rsidRPr="0010113C" w:rsidRDefault="007A3B61" w:rsidP="00F95B5A">
            <w:pPr>
              <w:rPr>
                <w:rFonts w:cs="Arial"/>
                <w:lang w:val="it-IT" w:eastAsia="de-DE"/>
              </w:rPr>
            </w:pPr>
          </w:p>
          <w:p w14:paraId="0B8529D2" w14:textId="77777777" w:rsidR="007A3B61" w:rsidRPr="0010113C" w:rsidRDefault="007A3B61" w:rsidP="00F95B5A">
            <w:pPr>
              <w:rPr>
                <w:rFonts w:cs="Arial"/>
                <w:lang w:val="it-IT" w:eastAsia="de-DE"/>
              </w:rPr>
            </w:pPr>
          </w:p>
        </w:tc>
      </w:tr>
      <w:tr w:rsidR="007A3B61" w:rsidRPr="0010113C" w14:paraId="0BC9D38E" w14:textId="77777777" w:rsidTr="00F95B5A">
        <w:trPr>
          <w:trHeight w:val="233"/>
        </w:trPr>
        <w:tc>
          <w:tcPr>
            <w:tcW w:w="2160" w:type="dxa"/>
          </w:tcPr>
          <w:p w14:paraId="79B7C8E4" w14:textId="77777777" w:rsidR="007A3B61" w:rsidRPr="0010113C" w:rsidRDefault="007A3B61" w:rsidP="00F95B5A">
            <w:pPr>
              <w:rPr>
                <w:rFonts w:cs="Arial"/>
                <w:lang w:eastAsia="de-DE"/>
              </w:rPr>
            </w:pPr>
            <w:r w:rsidRPr="0010113C">
              <w:rPr>
                <w:rFonts w:cs="Arial"/>
                <w:lang w:eastAsia="de-DE"/>
              </w:rPr>
              <w:t>Colour at 20 °C and 101.3 kPa</w:t>
            </w:r>
          </w:p>
        </w:tc>
        <w:tc>
          <w:tcPr>
            <w:tcW w:w="1171" w:type="dxa"/>
            <w:vMerge/>
          </w:tcPr>
          <w:p w14:paraId="1AA2C58C" w14:textId="77777777" w:rsidR="007A3B61" w:rsidRPr="0010113C" w:rsidRDefault="007A3B61" w:rsidP="00F95B5A">
            <w:pPr>
              <w:rPr>
                <w:rFonts w:cs="Arial"/>
                <w:lang w:eastAsia="de-DE"/>
              </w:rPr>
            </w:pPr>
          </w:p>
        </w:tc>
        <w:tc>
          <w:tcPr>
            <w:tcW w:w="1134" w:type="dxa"/>
            <w:vMerge/>
          </w:tcPr>
          <w:p w14:paraId="718142EE" w14:textId="77777777" w:rsidR="007A3B61" w:rsidRPr="0010113C" w:rsidRDefault="007A3B61" w:rsidP="00F95B5A">
            <w:pPr>
              <w:rPr>
                <w:rFonts w:cs="Arial"/>
                <w:lang w:eastAsia="de-DE"/>
              </w:rPr>
            </w:pPr>
          </w:p>
        </w:tc>
        <w:tc>
          <w:tcPr>
            <w:tcW w:w="5773" w:type="dxa"/>
          </w:tcPr>
          <w:p w14:paraId="06F191B6"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white</w:t>
            </w:r>
          </w:p>
        </w:tc>
        <w:tc>
          <w:tcPr>
            <w:tcW w:w="2590" w:type="dxa"/>
            <w:vMerge/>
          </w:tcPr>
          <w:p w14:paraId="7C6FA04C" w14:textId="77777777" w:rsidR="007A3B61" w:rsidRPr="0010113C" w:rsidRDefault="007A3B61" w:rsidP="00F95B5A">
            <w:pPr>
              <w:rPr>
                <w:rFonts w:cs="Arial"/>
                <w:lang w:eastAsia="de-DE"/>
              </w:rPr>
            </w:pPr>
          </w:p>
        </w:tc>
        <w:tc>
          <w:tcPr>
            <w:tcW w:w="1842" w:type="dxa"/>
            <w:vMerge/>
          </w:tcPr>
          <w:p w14:paraId="616571C1" w14:textId="77777777" w:rsidR="007A3B61" w:rsidRPr="0010113C" w:rsidRDefault="007A3B61" w:rsidP="00F95B5A">
            <w:pPr>
              <w:rPr>
                <w:rFonts w:cs="Arial"/>
                <w:lang w:eastAsia="de-DE"/>
              </w:rPr>
            </w:pPr>
          </w:p>
        </w:tc>
      </w:tr>
      <w:tr w:rsidR="007A3B61" w:rsidRPr="0010113C" w14:paraId="00152ECF" w14:textId="77777777" w:rsidTr="00F95B5A">
        <w:trPr>
          <w:trHeight w:val="233"/>
        </w:trPr>
        <w:tc>
          <w:tcPr>
            <w:tcW w:w="2160" w:type="dxa"/>
          </w:tcPr>
          <w:p w14:paraId="58C5AB47" w14:textId="77777777" w:rsidR="007A3B61" w:rsidRPr="0010113C" w:rsidRDefault="007A3B61" w:rsidP="00F95B5A">
            <w:pPr>
              <w:rPr>
                <w:rFonts w:cs="Arial"/>
                <w:lang w:eastAsia="de-DE"/>
              </w:rPr>
            </w:pPr>
            <w:r w:rsidRPr="0010113C">
              <w:rPr>
                <w:rFonts w:cs="Arial"/>
                <w:lang w:eastAsia="de-DE"/>
              </w:rPr>
              <w:t>Odour at 20 °C and 101.3 kPa</w:t>
            </w:r>
          </w:p>
        </w:tc>
        <w:tc>
          <w:tcPr>
            <w:tcW w:w="1171" w:type="dxa"/>
            <w:vMerge/>
          </w:tcPr>
          <w:p w14:paraId="3248A194" w14:textId="77777777" w:rsidR="007A3B61" w:rsidRPr="0010113C" w:rsidRDefault="007A3B61" w:rsidP="00F95B5A">
            <w:pPr>
              <w:rPr>
                <w:rFonts w:cs="Arial"/>
                <w:lang w:eastAsia="de-DE"/>
              </w:rPr>
            </w:pPr>
          </w:p>
        </w:tc>
        <w:tc>
          <w:tcPr>
            <w:tcW w:w="1134" w:type="dxa"/>
            <w:vMerge/>
          </w:tcPr>
          <w:p w14:paraId="276B7BFD" w14:textId="77777777" w:rsidR="007A3B61" w:rsidRPr="0010113C" w:rsidRDefault="007A3B61" w:rsidP="00F95B5A">
            <w:pPr>
              <w:rPr>
                <w:rFonts w:cs="Arial"/>
                <w:lang w:eastAsia="de-DE"/>
              </w:rPr>
            </w:pPr>
          </w:p>
        </w:tc>
        <w:tc>
          <w:tcPr>
            <w:tcW w:w="5773" w:type="dxa"/>
          </w:tcPr>
          <w:p w14:paraId="61806EDA"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detergent-like odour</w:t>
            </w:r>
          </w:p>
        </w:tc>
        <w:tc>
          <w:tcPr>
            <w:tcW w:w="2590" w:type="dxa"/>
            <w:vMerge/>
          </w:tcPr>
          <w:p w14:paraId="17298826" w14:textId="77777777" w:rsidR="007A3B61" w:rsidRPr="0010113C" w:rsidRDefault="007A3B61" w:rsidP="00F95B5A">
            <w:pPr>
              <w:rPr>
                <w:rFonts w:cs="Arial"/>
                <w:lang w:eastAsia="de-DE"/>
              </w:rPr>
            </w:pPr>
          </w:p>
        </w:tc>
        <w:tc>
          <w:tcPr>
            <w:tcW w:w="1842" w:type="dxa"/>
            <w:vMerge/>
          </w:tcPr>
          <w:p w14:paraId="2F58E350" w14:textId="77777777" w:rsidR="007A3B61" w:rsidRPr="0010113C" w:rsidRDefault="007A3B61" w:rsidP="00F95B5A">
            <w:pPr>
              <w:rPr>
                <w:rFonts w:cs="Arial"/>
                <w:lang w:eastAsia="de-DE"/>
              </w:rPr>
            </w:pPr>
          </w:p>
        </w:tc>
      </w:tr>
      <w:tr w:rsidR="007A3B61" w:rsidRPr="00856058" w14:paraId="60A87FDF" w14:textId="77777777" w:rsidTr="00F95B5A">
        <w:trPr>
          <w:trHeight w:val="233"/>
        </w:trPr>
        <w:tc>
          <w:tcPr>
            <w:tcW w:w="2160" w:type="dxa"/>
          </w:tcPr>
          <w:p w14:paraId="47B17E43" w14:textId="77777777" w:rsidR="007A3B61" w:rsidRPr="0010113C" w:rsidRDefault="007A3B61" w:rsidP="00F95B5A">
            <w:pPr>
              <w:rPr>
                <w:rFonts w:cs="Arial"/>
                <w:lang w:eastAsia="de-DE"/>
              </w:rPr>
            </w:pPr>
            <w:r w:rsidRPr="0010113C">
              <w:rPr>
                <w:rFonts w:cs="Arial"/>
                <w:lang w:eastAsia="de-DE"/>
              </w:rPr>
              <w:t>Acidity / alkalinity</w:t>
            </w:r>
          </w:p>
        </w:tc>
        <w:tc>
          <w:tcPr>
            <w:tcW w:w="1171" w:type="dxa"/>
          </w:tcPr>
          <w:p w14:paraId="7F45999E" w14:textId="77777777" w:rsidR="007A3B61" w:rsidRPr="0010113C" w:rsidRDefault="007A3B61" w:rsidP="00F95B5A">
            <w:pPr>
              <w:rPr>
                <w:rFonts w:cs="Arial"/>
                <w:lang w:eastAsia="de-DE"/>
              </w:rPr>
            </w:pPr>
            <w:r w:rsidRPr="0010113C">
              <w:rPr>
                <w:rFonts w:cs="Arial"/>
                <w:lang w:eastAsia="de-DE"/>
              </w:rPr>
              <w:t>CIPAC MT 75.3</w:t>
            </w:r>
          </w:p>
        </w:tc>
        <w:tc>
          <w:tcPr>
            <w:tcW w:w="1134" w:type="dxa"/>
          </w:tcPr>
          <w:p w14:paraId="2C23429A" w14:textId="77777777" w:rsidR="007A3B61" w:rsidRPr="0010113C" w:rsidRDefault="007A3B61" w:rsidP="00F95B5A">
            <w:pPr>
              <w:rPr>
                <w:rFonts w:cs="Arial"/>
                <w:lang w:eastAsia="de-DE"/>
              </w:rPr>
            </w:pPr>
            <w:r w:rsidRPr="0010113C">
              <w:rPr>
                <w:rFonts w:cs="Arial"/>
                <w:lang w:eastAsia="de-DE"/>
              </w:rPr>
              <w:t>X6236</w:t>
            </w:r>
          </w:p>
          <w:p w14:paraId="5FBEDFB1" w14:textId="77777777" w:rsidR="007A3B61" w:rsidRPr="0010113C" w:rsidRDefault="007A3B61" w:rsidP="00F95B5A">
            <w:pPr>
              <w:rPr>
                <w:rFonts w:cs="Arial"/>
                <w:lang w:eastAsia="de-DE"/>
              </w:rPr>
            </w:pPr>
            <w:r w:rsidRPr="0010113C">
              <w:rPr>
                <w:rFonts w:cs="Arial"/>
                <w:lang w:eastAsia="de-DE"/>
              </w:rPr>
              <w:t>Lot/batch No1502300036</w:t>
            </w:r>
          </w:p>
          <w:p w14:paraId="389869A9" w14:textId="77777777" w:rsidR="007A3B61" w:rsidRPr="0010113C" w:rsidRDefault="007A3B61" w:rsidP="00F95B5A">
            <w:pPr>
              <w:rPr>
                <w:rFonts w:cs="Arial"/>
                <w:lang w:eastAsia="de-DE"/>
              </w:rPr>
            </w:pPr>
          </w:p>
        </w:tc>
        <w:tc>
          <w:tcPr>
            <w:tcW w:w="5773" w:type="dxa"/>
          </w:tcPr>
          <w:p w14:paraId="4A1A4280" w14:textId="77777777" w:rsidR="007A3B61" w:rsidRPr="0010113C" w:rsidRDefault="007A3B61" w:rsidP="00F95B5A">
            <w:pPr>
              <w:rPr>
                <w:rFonts w:cs="Arial"/>
                <w:lang w:eastAsia="de-DE"/>
              </w:rPr>
            </w:pPr>
            <w:r w:rsidRPr="0010113C">
              <w:rPr>
                <w:rFonts w:cs="Arial"/>
                <w:lang w:eastAsia="de-DE"/>
              </w:rPr>
              <w:t>The mean pH value of X6236 (pure test item) was 7.11 at 19.2°C before the accelerated storage procedure and 7.11 at 20.2°C after the accelerated storage procedure. The pH value was considered to be stable after the accelerated storage procedure.</w:t>
            </w:r>
          </w:p>
        </w:tc>
        <w:tc>
          <w:tcPr>
            <w:tcW w:w="2590" w:type="dxa"/>
          </w:tcPr>
          <w:p w14:paraId="6C75F4A0"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Acceptable</w:t>
            </w:r>
          </w:p>
        </w:tc>
        <w:tc>
          <w:tcPr>
            <w:tcW w:w="1842" w:type="dxa"/>
          </w:tcPr>
          <w:p w14:paraId="04368CF3" w14:textId="77777777" w:rsidR="007A3B61" w:rsidRPr="0010113C" w:rsidRDefault="007A3B61" w:rsidP="00F95B5A">
            <w:pPr>
              <w:rPr>
                <w:rFonts w:cs="Arial"/>
                <w:lang w:val="it-IT" w:eastAsia="de-DE"/>
              </w:rPr>
            </w:pPr>
            <w:r w:rsidRPr="0010113C">
              <w:rPr>
                <w:rFonts w:cs="Arial"/>
                <w:lang w:val="it-IT" w:eastAsia="de-DE"/>
              </w:rPr>
              <w:t>Legay S. 2015</w:t>
            </w:r>
          </w:p>
          <w:p w14:paraId="3BC9EC44" w14:textId="77777777" w:rsidR="007A3B61" w:rsidRPr="0010113C" w:rsidRDefault="007A3B61" w:rsidP="00F95B5A">
            <w:pPr>
              <w:rPr>
                <w:rFonts w:cs="Arial"/>
                <w:lang w:val="it-IT" w:eastAsia="de-DE"/>
              </w:rPr>
            </w:pPr>
            <w:r w:rsidRPr="0010113C">
              <w:rPr>
                <w:rFonts w:cs="Arial"/>
                <w:lang w:val="it-IT" w:eastAsia="de-DE"/>
              </w:rPr>
              <w:t>402/14/1097F/abcd-e</w:t>
            </w:r>
          </w:p>
          <w:p w14:paraId="4C79CA10" w14:textId="77777777" w:rsidR="007A3B61" w:rsidRPr="0010113C" w:rsidRDefault="007A3B61" w:rsidP="00F95B5A">
            <w:pPr>
              <w:rPr>
                <w:rFonts w:cs="Arial"/>
                <w:lang w:val="it-IT" w:eastAsia="de-DE"/>
              </w:rPr>
            </w:pPr>
            <w:r w:rsidRPr="0010113C">
              <w:rPr>
                <w:rFonts w:cs="Arial"/>
                <w:lang w:val="it-IT" w:eastAsia="de-DE"/>
              </w:rPr>
              <w:t>GLP</w:t>
            </w:r>
          </w:p>
          <w:p w14:paraId="7749AE16" w14:textId="77777777" w:rsidR="007A3B61" w:rsidRPr="0010113C" w:rsidRDefault="007A3B61" w:rsidP="00F95B5A">
            <w:pPr>
              <w:keepNext/>
              <w:tabs>
                <w:tab w:val="left" w:pos="1304"/>
              </w:tabs>
              <w:spacing w:after="60" w:line="240" w:lineRule="atLeast"/>
              <w:jc w:val="both"/>
              <w:outlineLvl w:val="3"/>
              <w:rPr>
                <w:rFonts w:cs="Arial"/>
                <w:bCs/>
                <w:lang w:val="it-IT"/>
              </w:rPr>
            </w:pPr>
          </w:p>
        </w:tc>
      </w:tr>
      <w:tr w:rsidR="007A3B61" w:rsidRPr="00856058" w14:paraId="618E8CFB" w14:textId="77777777" w:rsidTr="00F95B5A">
        <w:trPr>
          <w:trHeight w:val="233"/>
        </w:trPr>
        <w:tc>
          <w:tcPr>
            <w:tcW w:w="2160" w:type="dxa"/>
            <w:tcBorders>
              <w:top w:val="single" w:sz="4" w:space="0" w:color="auto"/>
              <w:left w:val="single" w:sz="4" w:space="0" w:color="auto"/>
              <w:bottom w:val="single" w:sz="4" w:space="0" w:color="auto"/>
              <w:right w:val="single" w:sz="4" w:space="0" w:color="auto"/>
            </w:tcBorders>
          </w:tcPr>
          <w:p w14:paraId="3B3E6DD8" w14:textId="77777777" w:rsidR="007A3B61" w:rsidRPr="0010113C" w:rsidRDefault="007A3B61" w:rsidP="00F95B5A">
            <w:pPr>
              <w:rPr>
                <w:rFonts w:cs="Arial"/>
                <w:lang w:eastAsia="de-DE"/>
              </w:rPr>
            </w:pPr>
            <w:r w:rsidRPr="0010113C">
              <w:rPr>
                <w:rFonts w:cs="Arial"/>
                <w:lang w:eastAsia="de-DE"/>
              </w:rPr>
              <w:t>Relative density / bulk density</w:t>
            </w:r>
          </w:p>
        </w:tc>
        <w:tc>
          <w:tcPr>
            <w:tcW w:w="1171" w:type="dxa"/>
            <w:tcBorders>
              <w:top w:val="single" w:sz="4" w:space="0" w:color="auto"/>
              <w:left w:val="single" w:sz="4" w:space="0" w:color="auto"/>
              <w:bottom w:val="single" w:sz="4" w:space="0" w:color="auto"/>
              <w:right w:val="single" w:sz="4" w:space="0" w:color="auto"/>
            </w:tcBorders>
          </w:tcPr>
          <w:p w14:paraId="6508DD85" w14:textId="77777777" w:rsidR="007A3B61" w:rsidRPr="0010113C" w:rsidRDefault="007A3B61" w:rsidP="00F95B5A">
            <w:pPr>
              <w:keepNext/>
              <w:tabs>
                <w:tab w:val="left" w:pos="1304"/>
              </w:tabs>
              <w:spacing w:after="60" w:line="240" w:lineRule="atLeast"/>
              <w:jc w:val="center"/>
              <w:outlineLvl w:val="3"/>
              <w:rPr>
                <w:rFonts w:cs="Arial"/>
                <w:bCs/>
              </w:rPr>
            </w:pPr>
            <w:r w:rsidRPr="0010113C">
              <w:rPr>
                <w:rFonts w:cs="Arial"/>
                <w:bCs/>
              </w:rPr>
              <w:t>OECD 109 (pycnometers method)</w:t>
            </w:r>
          </w:p>
        </w:tc>
        <w:tc>
          <w:tcPr>
            <w:tcW w:w="1134" w:type="dxa"/>
            <w:tcBorders>
              <w:top w:val="single" w:sz="4" w:space="0" w:color="auto"/>
              <w:left w:val="single" w:sz="4" w:space="0" w:color="auto"/>
              <w:bottom w:val="single" w:sz="4" w:space="0" w:color="auto"/>
              <w:right w:val="single" w:sz="4" w:space="0" w:color="auto"/>
            </w:tcBorders>
          </w:tcPr>
          <w:p w14:paraId="2027204B" w14:textId="77777777" w:rsidR="007A3B61" w:rsidRPr="0010113C" w:rsidRDefault="007A3B61" w:rsidP="00F95B5A">
            <w:pPr>
              <w:rPr>
                <w:rFonts w:cs="Arial"/>
                <w:lang w:eastAsia="de-DE"/>
              </w:rPr>
            </w:pPr>
            <w:r w:rsidRPr="0010113C">
              <w:rPr>
                <w:rFonts w:cs="Arial"/>
                <w:lang w:eastAsia="de-DE"/>
              </w:rPr>
              <w:t>X6236</w:t>
            </w:r>
          </w:p>
          <w:p w14:paraId="180EA315" w14:textId="77777777" w:rsidR="007A3B61" w:rsidRPr="0010113C" w:rsidRDefault="007A3B61" w:rsidP="00F95B5A">
            <w:pPr>
              <w:rPr>
                <w:rFonts w:cs="Arial"/>
                <w:lang w:eastAsia="de-DE"/>
              </w:rPr>
            </w:pPr>
            <w:r w:rsidRPr="0010113C">
              <w:rPr>
                <w:rFonts w:cs="Arial"/>
                <w:lang w:eastAsia="de-DE"/>
              </w:rPr>
              <w:t>Lot/batch No1502300036</w:t>
            </w:r>
          </w:p>
          <w:p w14:paraId="04931B33" w14:textId="77777777" w:rsidR="007A3B61" w:rsidRPr="0010113C" w:rsidRDefault="007A3B61" w:rsidP="00F95B5A">
            <w:pPr>
              <w:keepNext/>
              <w:tabs>
                <w:tab w:val="left" w:pos="1304"/>
              </w:tabs>
              <w:spacing w:after="60" w:line="240" w:lineRule="atLeast"/>
              <w:jc w:val="both"/>
              <w:outlineLvl w:val="3"/>
              <w:rPr>
                <w:rFonts w:cs="Arial"/>
                <w:b/>
                <w:bCs/>
              </w:rPr>
            </w:pPr>
          </w:p>
        </w:tc>
        <w:tc>
          <w:tcPr>
            <w:tcW w:w="5773" w:type="dxa"/>
            <w:tcBorders>
              <w:top w:val="single" w:sz="4" w:space="0" w:color="auto"/>
              <w:left w:val="single" w:sz="4" w:space="0" w:color="auto"/>
              <w:bottom w:val="single" w:sz="4" w:space="0" w:color="auto"/>
              <w:right w:val="single" w:sz="4" w:space="0" w:color="auto"/>
            </w:tcBorders>
          </w:tcPr>
          <w:p w14:paraId="1A871A58"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According to OECD No.109 (pycnometers method), the mean relative density of X6236 was:</w:t>
            </w:r>
          </w:p>
          <w:p w14:paraId="4C0A58E4"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D (20.8°C / 4°C) = 1.001</w:t>
            </w:r>
          </w:p>
        </w:tc>
        <w:tc>
          <w:tcPr>
            <w:tcW w:w="2590" w:type="dxa"/>
            <w:tcBorders>
              <w:top w:val="single" w:sz="4" w:space="0" w:color="auto"/>
              <w:left w:val="single" w:sz="4" w:space="0" w:color="auto"/>
              <w:bottom w:val="single" w:sz="4" w:space="0" w:color="auto"/>
              <w:right w:val="single" w:sz="4" w:space="0" w:color="auto"/>
            </w:tcBorders>
          </w:tcPr>
          <w:p w14:paraId="44010223"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Acceptable</w:t>
            </w:r>
          </w:p>
        </w:tc>
        <w:tc>
          <w:tcPr>
            <w:tcW w:w="1842" w:type="dxa"/>
            <w:tcBorders>
              <w:top w:val="single" w:sz="4" w:space="0" w:color="auto"/>
              <w:left w:val="single" w:sz="4" w:space="0" w:color="auto"/>
              <w:bottom w:val="single" w:sz="4" w:space="0" w:color="auto"/>
              <w:right w:val="single" w:sz="4" w:space="0" w:color="auto"/>
            </w:tcBorders>
          </w:tcPr>
          <w:p w14:paraId="75BBD459" w14:textId="77777777" w:rsidR="007A3B61" w:rsidRPr="0010113C" w:rsidRDefault="007A3B61" w:rsidP="00F95B5A">
            <w:pPr>
              <w:rPr>
                <w:rFonts w:cs="Arial"/>
                <w:lang w:val="it-IT" w:eastAsia="de-DE"/>
              </w:rPr>
            </w:pPr>
            <w:r w:rsidRPr="0010113C">
              <w:rPr>
                <w:rFonts w:cs="Arial"/>
                <w:lang w:val="it-IT" w:eastAsia="de-DE"/>
              </w:rPr>
              <w:t>Legay S. 2015</w:t>
            </w:r>
          </w:p>
          <w:p w14:paraId="41CE6027" w14:textId="77777777" w:rsidR="007A3B61" w:rsidRPr="0010113C" w:rsidRDefault="007A3B61" w:rsidP="00F95B5A">
            <w:pPr>
              <w:rPr>
                <w:rFonts w:cs="Arial"/>
                <w:lang w:val="it-IT" w:eastAsia="de-DE"/>
              </w:rPr>
            </w:pPr>
            <w:r w:rsidRPr="0010113C">
              <w:rPr>
                <w:rFonts w:cs="Arial"/>
                <w:lang w:val="it-IT" w:eastAsia="de-DE"/>
              </w:rPr>
              <w:t>402/14/1097F/efgh-e</w:t>
            </w:r>
          </w:p>
          <w:p w14:paraId="254BA1E5" w14:textId="77777777" w:rsidR="007A3B61" w:rsidRPr="0010113C" w:rsidRDefault="007A3B61" w:rsidP="00F95B5A">
            <w:pPr>
              <w:rPr>
                <w:rFonts w:cs="Arial"/>
                <w:lang w:val="it-IT" w:eastAsia="de-DE"/>
              </w:rPr>
            </w:pPr>
            <w:r w:rsidRPr="0010113C">
              <w:rPr>
                <w:rFonts w:cs="Arial"/>
                <w:lang w:val="it-IT" w:eastAsia="de-DE"/>
              </w:rPr>
              <w:t>GLP</w:t>
            </w:r>
          </w:p>
        </w:tc>
      </w:tr>
      <w:tr w:rsidR="007A3B61" w:rsidRPr="00856058" w14:paraId="16C4FAAE" w14:textId="77777777" w:rsidTr="00F95B5A">
        <w:trPr>
          <w:trHeight w:val="212"/>
        </w:trPr>
        <w:tc>
          <w:tcPr>
            <w:tcW w:w="2160" w:type="dxa"/>
          </w:tcPr>
          <w:p w14:paraId="34C35B44" w14:textId="77777777" w:rsidR="007A3B61" w:rsidRPr="00205FD2" w:rsidRDefault="007A3B61" w:rsidP="00F95B5A">
            <w:pPr>
              <w:rPr>
                <w:rFonts w:cs="Arial"/>
                <w:lang w:eastAsia="de-DE"/>
              </w:rPr>
            </w:pPr>
            <w:r w:rsidRPr="00205FD2">
              <w:rPr>
                <w:rFonts w:cs="Arial"/>
                <w:lang w:eastAsia="de-DE"/>
              </w:rPr>
              <w:t xml:space="preserve">Storage stability test – </w:t>
            </w:r>
            <w:r w:rsidRPr="00205FD2">
              <w:rPr>
                <w:rFonts w:cs="Arial"/>
                <w:b/>
                <w:lang w:eastAsia="de-DE"/>
              </w:rPr>
              <w:t>accelerated storage (8 weeks at 40°C)</w:t>
            </w:r>
          </w:p>
        </w:tc>
        <w:tc>
          <w:tcPr>
            <w:tcW w:w="1171" w:type="dxa"/>
          </w:tcPr>
          <w:p w14:paraId="459110A0" w14:textId="77777777" w:rsidR="007A3B61" w:rsidRPr="00205FD2" w:rsidRDefault="007A3B61" w:rsidP="00F95B5A">
            <w:pPr>
              <w:keepNext/>
              <w:tabs>
                <w:tab w:val="left" w:pos="1304"/>
              </w:tabs>
              <w:spacing w:after="60" w:line="240" w:lineRule="atLeast"/>
              <w:outlineLvl w:val="3"/>
              <w:rPr>
                <w:rFonts w:cs="Arial"/>
                <w:bCs/>
              </w:rPr>
            </w:pPr>
            <w:r w:rsidRPr="00205FD2">
              <w:rPr>
                <w:rFonts w:cs="Arial"/>
                <w:bCs/>
              </w:rPr>
              <w:t>CIPAC MT 46.3</w:t>
            </w:r>
          </w:p>
        </w:tc>
        <w:tc>
          <w:tcPr>
            <w:tcW w:w="1134" w:type="dxa"/>
          </w:tcPr>
          <w:p w14:paraId="6937AA8E" w14:textId="77777777" w:rsidR="007A3B61" w:rsidRPr="00205FD2" w:rsidRDefault="007A3B61" w:rsidP="00F95B5A">
            <w:pPr>
              <w:rPr>
                <w:rFonts w:cs="Arial"/>
                <w:lang w:eastAsia="de-DE"/>
              </w:rPr>
            </w:pPr>
            <w:r w:rsidRPr="00205FD2">
              <w:rPr>
                <w:rFonts w:cs="Arial"/>
                <w:lang w:eastAsia="de-DE"/>
              </w:rPr>
              <w:t>X6236</w:t>
            </w:r>
          </w:p>
          <w:p w14:paraId="17970106" w14:textId="77777777" w:rsidR="007A3B61" w:rsidRPr="00205FD2" w:rsidRDefault="007A3B61" w:rsidP="00F95B5A">
            <w:pPr>
              <w:rPr>
                <w:rFonts w:cs="Arial"/>
                <w:lang w:eastAsia="de-DE"/>
              </w:rPr>
            </w:pPr>
            <w:r w:rsidRPr="00205FD2">
              <w:rPr>
                <w:rFonts w:cs="Arial"/>
                <w:lang w:eastAsia="de-DE"/>
              </w:rPr>
              <w:t>Lot/batch No1502300036</w:t>
            </w:r>
          </w:p>
          <w:p w14:paraId="170F0B30" w14:textId="77777777" w:rsidR="007A3B61" w:rsidRPr="00205FD2" w:rsidRDefault="007A3B61" w:rsidP="00F95B5A">
            <w:pPr>
              <w:keepNext/>
              <w:tabs>
                <w:tab w:val="left" w:pos="1304"/>
              </w:tabs>
              <w:spacing w:after="60" w:line="240" w:lineRule="atLeast"/>
              <w:jc w:val="both"/>
              <w:outlineLvl w:val="3"/>
              <w:rPr>
                <w:rFonts w:cs="Arial"/>
                <w:b/>
                <w:bCs/>
              </w:rPr>
            </w:pPr>
          </w:p>
        </w:tc>
        <w:tc>
          <w:tcPr>
            <w:tcW w:w="5773" w:type="dxa"/>
          </w:tcPr>
          <w:p w14:paraId="372CF945" w14:textId="77777777" w:rsidR="007A3B61" w:rsidRPr="00205FD2" w:rsidRDefault="007A3B61" w:rsidP="00F95B5A">
            <w:pPr>
              <w:keepNext/>
              <w:tabs>
                <w:tab w:val="left" w:pos="1304"/>
              </w:tabs>
              <w:spacing w:after="60" w:line="240" w:lineRule="atLeast"/>
              <w:jc w:val="both"/>
              <w:outlineLvl w:val="3"/>
              <w:rPr>
                <w:rFonts w:cs="Arial"/>
                <w:b/>
                <w:bCs/>
              </w:rPr>
            </w:pPr>
            <w:r w:rsidRPr="00205FD2">
              <w:rPr>
                <w:rFonts w:cs="Arial"/>
                <w:b/>
                <w:bCs/>
              </w:rPr>
              <w:t>Appearance</w:t>
            </w:r>
          </w:p>
          <w:p w14:paraId="536394D2" w14:textId="77777777" w:rsidR="007A3B61" w:rsidRPr="00205FD2" w:rsidRDefault="007A3B61" w:rsidP="00F95B5A">
            <w:pPr>
              <w:keepNext/>
              <w:tabs>
                <w:tab w:val="left" w:pos="1304"/>
              </w:tabs>
              <w:spacing w:after="60" w:line="240" w:lineRule="atLeast"/>
              <w:jc w:val="both"/>
              <w:outlineLvl w:val="3"/>
              <w:rPr>
                <w:rFonts w:cs="Arial"/>
                <w:bCs/>
              </w:rPr>
            </w:pPr>
            <w:r w:rsidRPr="00205FD2">
              <w:rPr>
                <w:rFonts w:cs="Arial"/>
                <w:bCs/>
              </w:rPr>
              <w:t xml:space="preserve">The appearance of the packaging material (1 L bottle in tin plate with an internal epoxyphenolic varnish) was considered to be stable after an accelerated storage </w:t>
            </w:r>
            <w:r w:rsidRPr="00205FD2">
              <w:rPr>
                <w:rFonts w:cs="Arial"/>
                <w:bCs/>
              </w:rPr>
              <w:lastRenderedPageBreak/>
              <w:t>procedure for 8 weeks at 40 ± 2°C. No weight change was observed.</w:t>
            </w:r>
          </w:p>
          <w:p w14:paraId="2E512471" w14:textId="77777777" w:rsidR="007A3B61" w:rsidRPr="00205FD2" w:rsidRDefault="007A3B61" w:rsidP="00F95B5A">
            <w:pPr>
              <w:keepNext/>
              <w:tabs>
                <w:tab w:val="left" w:pos="1304"/>
              </w:tabs>
              <w:spacing w:after="60" w:line="240" w:lineRule="atLeast"/>
              <w:jc w:val="both"/>
              <w:outlineLvl w:val="3"/>
              <w:rPr>
                <w:rFonts w:cs="Arial"/>
                <w:bCs/>
              </w:rPr>
            </w:pPr>
            <w:r w:rsidRPr="00205FD2">
              <w:rPr>
                <w:rFonts w:cs="Arial"/>
                <w:bCs/>
              </w:rPr>
              <w:t>- Changes in colour: yes: white opaque to cream opaque</w:t>
            </w:r>
          </w:p>
          <w:p w14:paraId="79EFC8F5" w14:textId="77777777" w:rsidR="007A3B61" w:rsidRPr="00205FD2" w:rsidRDefault="007A3B61" w:rsidP="00F95B5A">
            <w:pPr>
              <w:keepNext/>
              <w:tabs>
                <w:tab w:val="left" w:pos="1304"/>
              </w:tabs>
              <w:spacing w:after="60" w:line="240" w:lineRule="atLeast"/>
              <w:jc w:val="both"/>
              <w:outlineLvl w:val="3"/>
              <w:rPr>
                <w:rFonts w:cs="Arial"/>
                <w:bCs/>
              </w:rPr>
            </w:pPr>
            <w:r w:rsidRPr="00205FD2">
              <w:rPr>
                <w:rFonts w:cs="Arial"/>
                <w:bCs/>
              </w:rPr>
              <w:t>- Changes in clarity: none</w:t>
            </w:r>
          </w:p>
          <w:p w14:paraId="7EFD4AE6" w14:textId="77777777" w:rsidR="007A3B61" w:rsidRPr="00205FD2" w:rsidRDefault="007A3B61" w:rsidP="00F95B5A">
            <w:pPr>
              <w:keepNext/>
              <w:tabs>
                <w:tab w:val="left" w:pos="1304"/>
              </w:tabs>
              <w:spacing w:after="60" w:line="240" w:lineRule="atLeast"/>
              <w:jc w:val="both"/>
              <w:outlineLvl w:val="3"/>
              <w:rPr>
                <w:rFonts w:cs="Arial"/>
                <w:bCs/>
              </w:rPr>
            </w:pPr>
            <w:r w:rsidRPr="00205FD2">
              <w:rPr>
                <w:rFonts w:cs="Arial"/>
                <w:bCs/>
              </w:rPr>
              <w:t>- Changes in texture: none</w:t>
            </w:r>
          </w:p>
          <w:p w14:paraId="562F48F9" w14:textId="77777777" w:rsidR="007A3B61" w:rsidRPr="00205FD2" w:rsidRDefault="007A3B61" w:rsidP="00F95B5A">
            <w:pPr>
              <w:keepNext/>
              <w:tabs>
                <w:tab w:val="left" w:pos="1304"/>
              </w:tabs>
              <w:spacing w:after="60" w:line="240" w:lineRule="atLeast"/>
              <w:jc w:val="both"/>
              <w:outlineLvl w:val="3"/>
              <w:rPr>
                <w:rFonts w:cs="Arial"/>
                <w:bCs/>
              </w:rPr>
            </w:pPr>
          </w:p>
          <w:p w14:paraId="6F0F5631" w14:textId="77777777" w:rsidR="007A3B61" w:rsidRPr="00205FD2" w:rsidRDefault="007A3B61" w:rsidP="00F95B5A">
            <w:pPr>
              <w:keepNext/>
              <w:tabs>
                <w:tab w:val="left" w:pos="1304"/>
              </w:tabs>
              <w:spacing w:after="60" w:line="240" w:lineRule="atLeast"/>
              <w:jc w:val="both"/>
              <w:outlineLvl w:val="3"/>
              <w:rPr>
                <w:rFonts w:cs="Arial"/>
                <w:b/>
                <w:bCs/>
              </w:rPr>
            </w:pPr>
            <w:r w:rsidRPr="00205FD2">
              <w:rPr>
                <w:rFonts w:cs="Arial"/>
                <w:b/>
                <w:bCs/>
              </w:rPr>
              <w:t>Packaging (1L bottle in metal)</w:t>
            </w:r>
          </w:p>
          <w:p w14:paraId="3A6A788F" w14:textId="77777777" w:rsidR="007A3B61" w:rsidRPr="00205FD2" w:rsidRDefault="007A3B61" w:rsidP="00F95B5A">
            <w:pPr>
              <w:keepNext/>
              <w:tabs>
                <w:tab w:val="left" w:pos="1304"/>
              </w:tabs>
              <w:spacing w:after="60" w:line="240" w:lineRule="atLeast"/>
              <w:jc w:val="both"/>
              <w:outlineLvl w:val="3"/>
              <w:rPr>
                <w:rFonts w:cs="Arial"/>
                <w:bCs/>
              </w:rPr>
            </w:pPr>
            <w:r w:rsidRPr="00205FD2">
              <w:rPr>
                <w:rFonts w:cs="Arial"/>
                <w:bCs/>
              </w:rPr>
              <w:t>No significant sign of corrosion or degradation was observed. The appearance of the packaging material (1 L bottle in metal) was considered to be stable after an accelerated storage procedure for 8 weeks at 40 ± 2°C.  No weight change was observed.</w:t>
            </w:r>
          </w:p>
          <w:p w14:paraId="219FC903" w14:textId="77777777" w:rsidR="007A3B61" w:rsidRPr="00205FD2" w:rsidRDefault="007A3B61" w:rsidP="00F95B5A">
            <w:pPr>
              <w:keepNext/>
              <w:tabs>
                <w:tab w:val="left" w:pos="1304"/>
              </w:tabs>
              <w:spacing w:after="60" w:line="240" w:lineRule="atLeast"/>
              <w:jc w:val="both"/>
              <w:outlineLvl w:val="3"/>
              <w:rPr>
                <w:rFonts w:cs="Arial"/>
                <w:bCs/>
              </w:rPr>
            </w:pPr>
          </w:p>
          <w:p w14:paraId="09EF4160" w14:textId="77777777" w:rsidR="007A3B61" w:rsidRPr="00205FD2" w:rsidRDefault="007A3B61" w:rsidP="00F95B5A">
            <w:pPr>
              <w:keepNext/>
              <w:tabs>
                <w:tab w:val="left" w:pos="1304"/>
              </w:tabs>
              <w:spacing w:after="60" w:line="240" w:lineRule="atLeast"/>
              <w:jc w:val="both"/>
              <w:outlineLvl w:val="3"/>
              <w:rPr>
                <w:rFonts w:cs="Arial"/>
                <w:b/>
                <w:bCs/>
              </w:rPr>
            </w:pPr>
            <w:r w:rsidRPr="00205FD2">
              <w:rPr>
                <w:rFonts w:cs="Arial"/>
                <w:b/>
                <w:bCs/>
              </w:rPr>
              <w:t>pH (CIPAC MT 75.3)</w:t>
            </w:r>
          </w:p>
          <w:p w14:paraId="3AABA5B7" w14:textId="77777777" w:rsidR="007A3B61" w:rsidRPr="00205FD2" w:rsidRDefault="007A3B61" w:rsidP="00F95B5A">
            <w:pPr>
              <w:keepNext/>
              <w:tabs>
                <w:tab w:val="left" w:pos="1304"/>
              </w:tabs>
              <w:spacing w:after="60" w:line="240" w:lineRule="atLeast"/>
              <w:jc w:val="both"/>
              <w:outlineLvl w:val="3"/>
              <w:rPr>
                <w:rFonts w:cs="Arial"/>
                <w:bCs/>
              </w:rPr>
            </w:pPr>
            <w:r w:rsidRPr="00205FD2">
              <w:rPr>
                <w:rFonts w:cs="Arial"/>
                <w:bCs/>
              </w:rPr>
              <w:t>before storage: 7.11 at 19.2°C (pure)</w:t>
            </w:r>
          </w:p>
          <w:p w14:paraId="66012CE7" w14:textId="77777777" w:rsidR="007A3B61" w:rsidRPr="00205FD2" w:rsidRDefault="007A3B61" w:rsidP="00F95B5A">
            <w:pPr>
              <w:keepNext/>
              <w:tabs>
                <w:tab w:val="left" w:pos="1304"/>
              </w:tabs>
              <w:spacing w:after="60" w:line="240" w:lineRule="atLeast"/>
              <w:jc w:val="both"/>
              <w:outlineLvl w:val="3"/>
              <w:rPr>
                <w:rFonts w:cs="Arial"/>
                <w:bCs/>
              </w:rPr>
            </w:pPr>
            <w:r w:rsidRPr="00205FD2">
              <w:rPr>
                <w:rFonts w:cs="Arial"/>
                <w:bCs/>
              </w:rPr>
              <w:t>after storage: 7.11 at 20.2°C (pure)</w:t>
            </w:r>
          </w:p>
          <w:p w14:paraId="56248870" w14:textId="77777777" w:rsidR="007A3B61" w:rsidRPr="00205FD2" w:rsidRDefault="007A3B61" w:rsidP="00F95B5A">
            <w:pPr>
              <w:keepNext/>
              <w:tabs>
                <w:tab w:val="left" w:pos="1304"/>
              </w:tabs>
              <w:spacing w:after="60" w:line="240" w:lineRule="atLeast"/>
              <w:jc w:val="both"/>
              <w:outlineLvl w:val="3"/>
              <w:rPr>
                <w:rFonts w:cs="Arial"/>
                <w:bCs/>
              </w:rPr>
            </w:pPr>
          </w:p>
          <w:p w14:paraId="52930774" w14:textId="77777777" w:rsidR="007A3B61" w:rsidRPr="00205FD2" w:rsidRDefault="007A3B61" w:rsidP="00F95B5A">
            <w:pPr>
              <w:keepNext/>
              <w:tabs>
                <w:tab w:val="left" w:pos="1304"/>
              </w:tabs>
              <w:spacing w:after="60" w:line="240" w:lineRule="atLeast"/>
              <w:jc w:val="both"/>
              <w:outlineLvl w:val="3"/>
              <w:rPr>
                <w:rFonts w:cs="Arial"/>
                <w:b/>
                <w:bCs/>
              </w:rPr>
            </w:pPr>
            <w:r w:rsidRPr="00205FD2">
              <w:rPr>
                <w:rFonts w:cs="Arial"/>
                <w:b/>
                <w:bCs/>
              </w:rPr>
              <w:t>Viscosity (OECD 114)</w:t>
            </w:r>
          </w:p>
          <w:p w14:paraId="6D91D404" w14:textId="77777777" w:rsidR="007A3B61" w:rsidRPr="00205FD2" w:rsidRDefault="007A3B61" w:rsidP="00F95B5A">
            <w:pPr>
              <w:keepNext/>
              <w:tabs>
                <w:tab w:val="left" w:pos="1304"/>
              </w:tabs>
              <w:spacing w:after="60" w:line="240" w:lineRule="atLeast"/>
              <w:jc w:val="both"/>
              <w:outlineLvl w:val="3"/>
              <w:rPr>
                <w:rFonts w:cs="Arial"/>
                <w:bCs/>
              </w:rPr>
            </w:pPr>
            <w:r w:rsidRPr="00205FD2">
              <w:rPr>
                <w:rFonts w:cs="Arial"/>
                <w:bCs/>
              </w:rPr>
              <w:t>Before storage</w:t>
            </w:r>
          </w:p>
          <w:p w14:paraId="0E7F865B" w14:textId="77777777" w:rsidR="007A3B61" w:rsidRPr="00205FD2" w:rsidRDefault="007A3B61" w:rsidP="00F95B5A">
            <w:pPr>
              <w:autoSpaceDE w:val="0"/>
              <w:autoSpaceDN w:val="0"/>
              <w:adjustRightInd w:val="0"/>
              <w:rPr>
                <w:rFonts w:eastAsia="ArialMT" w:cs="Arial"/>
                <w:lang w:val="en-US" w:eastAsia="en-US"/>
              </w:rPr>
            </w:pPr>
            <w:r w:rsidRPr="00205FD2">
              <w:rPr>
                <w:rFonts w:eastAsia="ArialMT" w:cs="Arial"/>
                <w:lang w:val="en-US" w:eastAsia="en-US"/>
              </w:rPr>
              <w:t>The test item showed a non-newtonian behaviour both at 20 and 40 ± 0.2°C using a rotational viscometer Brookfield.</w:t>
            </w:r>
          </w:p>
          <w:p w14:paraId="4D520FEC" w14:textId="77777777" w:rsidR="007A3B61" w:rsidRPr="00205FD2" w:rsidRDefault="007A3B61" w:rsidP="00F95B5A">
            <w:pPr>
              <w:autoSpaceDE w:val="0"/>
              <w:autoSpaceDN w:val="0"/>
              <w:adjustRightInd w:val="0"/>
              <w:rPr>
                <w:rFonts w:eastAsia="ArialMT" w:cs="Arial"/>
                <w:lang w:val="en-US" w:eastAsia="en-US"/>
              </w:rPr>
            </w:pPr>
          </w:p>
          <w:p w14:paraId="6039B9C8" w14:textId="77777777" w:rsidR="007A3B61" w:rsidRPr="00205FD2" w:rsidRDefault="007A3B61" w:rsidP="00F95B5A">
            <w:pPr>
              <w:autoSpaceDE w:val="0"/>
              <w:autoSpaceDN w:val="0"/>
              <w:adjustRightInd w:val="0"/>
              <w:rPr>
                <w:rFonts w:eastAsia="ArialMT" w:cs="Arial"/>
                <w:lang w:val="en-US" w:eastAsia="en-US"/>
              </w:rPr>
            </w:pPr>
            <w:r w:rsidRPr="00205FD2">
              <w:rPr>
                <w:rFonts w:eastAsia="ArialMT" w:cs="Arial"/>
                <w:lang w:val="en-US" w:eastAsia="en-US"/>
              </w:rPr>
              <w:t>The dynamic viscosity varied as following:</w:t>
            </w:r>
          </w:p>
          <w:p w14:paraId="219920D3" w14:textId="77777777" w:rsidR="007A3B61" w:rsidRPr="00205FD2" w:rsidRDefault="007A3B61" w:rsidP="00F95B5A">
            <w:pPr>
              <w:autoSpaceDE w:val="0"/>
              <w:autoSpaceDN w:val="0"/>
              <w:adjustRightInd w:val="0"/>
              <w:rPr>
                <w:rFonts w:eastAsia="ArialMT" w:cs="Arial"/>
                <w:lang w:val="en-US" w:eastAsia="en-US"/>
              </w:rPr>
            </w:pPr>
            <w:r w:rsidRPr="00205FD2">
              <w:rPr>
                <w:rFonts w:eastAsia="ArialMT" w:cs="Arial"/>
                <w:lang w:val="en-US" w:eastAsia="en-US"/>
              </w:rPr>
              <w:t>- at 20.0 ± 0.2°C, from 96800 mPa*s at 0.3 rpm to 771.6 mPa*s at 100 rpm.</w:t>
            </w:r>
          </w:p>
          <w:p w14:paraId="0A8CF91A" w14:textId="77777777" w:rsidR="007A3B61" w:rsidRPr="00205FD2" w:rsidRDefault="007A3B61" w:rsidP="00F95B5A">
            <w:pPr>
              <w:keepNext/>
              <w:tabs>
                <w:tab w:val="left" w:pos="1304"/>
              </w:tabs>
              <w:spacing w:after="60" w:line="240" w:lineRule="atLeast"/>
              <w:jc w:val="both"/>
              <w:outlineLvl w:val="3"/>
              <w:rPr>
                <w:rFonts w:eastAsia="ArialMT" w:cs="Arial"/>
                <w:lang w:val="en-US" w:eastAsia="en-US"/>
              </w:rPr>
            </w:pPr>
            <w:r w:rsidRPr="00205FD2">
              <w:rPr>
                <w:rFonts w:eastAsia="ArialMT" w:cs="Arial"/>
                <w:lang w:val="en-US" w:eastAsia="en-US"/>
              </w:rPr>
              <w:t>- at 40.0 ± 0.2°C, from 48800 mPa*s at 0.3 rpm to 718.8 mPa*s at 100 rpm.</w:t>
            </w:r>
          </w:p>
          <w:p w14:paraId="5D3D01A2" w14:textId="77777777" w:rsidR="007A3B61" w:rsidRPr="00205FD2" w:rsidRDefault="007A3B61" w:rsidP="00F95B5A">
            <w:pPr>
              <w:keepNext/>
              <w:tabs>
                <w:tab w:val="left" w:pos="1304"/>
              </w:tabs>
              <w:spacing w:after="60" w:line="240" w:lineRule="atLeast"/>
              <w:jc w:val="both"/>
              <w:outlineLvl w:val="3"/>
              <w:rPr>
                <w:rFonts w:eastAsia="ArialMT" w:cs="Arial"/>
                <w:lang w:val="en-US" w:eastAsia="en-US"/>
              </w:rPr>
            </w:pPr>
          </w:p>
          <w:p w14:paraId="08747D9F" w14:textId="77777777" w:rsidR="007A3B61" w:rsidRPr="00205FD2" w:rsidRDefault="007A3B61" w:rsidP="00F95B5A">
            <w:pPr>
              <w:keepNext/>
              <w:tabs>
                <w:tab w:val="left" w:pos="1304"/>
              </w:tabs>
              <w:spacing w:after="60" w:line="240" w:lineRule="atLeast"/>
              <w:jc w:val="both"/>
              <w:outlineLvl w:val="3"/>
              <w:rPr>
                <w:rFonts w:eastAsia="ArialMT" w:cs="Arial"/>
                <w:lang w:val="en-US" w:eastAsia="en-US"/>
              </w:rPr>
            </w:pPr>
            <w:r w:rsidRPr="00205FD2">
              <w:rPr>
                <w:rFonts w:eastAsia="ArialMT" w:cs="Arial"/>
                <w:lang w:val="en-US" w:eastAsia="en-US"/>
              </w:rPr>
              <w:t>After storage</w:t>
            </w:r>
          </w:p>
          <w:p w14:paraId="7803E119" w14:textId="77777777" w:rsidR="007A3B61" w:rsidRPr="00205FD2" w:rsidRDefault="007A3B61" w:rsidP="00F95B5A">
            <w:pPr>
              <w:autoSpaceDE w:val="0"/>
              <w:autoSpaceDN w:val="0"/>
              <w:adjustRightInd w:val="0"/>
              <w:rPr>
                <w:rFonts w:eastAsia="ArialMT" w:cs="Arial"/>
                <w:lang w:val="en-US" w:eastAsia="en-US"/>
              </w:rPr>
            </w:pPr>
            <w:r w:rsidRPr="00205FD2">
              <w:rPr>
                <w:rFonts w:eastAsia="ArialMT" w:cs="Arial"/>
                <w:lang w:val="en-US" w:eastAsia="en-US"/>
              </w:rPr>
              <w:t>The test item showed a non-newtonian behaviour both at 20 and 40 ± 0.2°C using a rotational viscometer Brookfield.</w:t>
            </w:r>
          </w:p>
          <w:p w14:paraId="47DF7FF5" w14:textId="77777777" w:rsidR="007A3B61" w:rsidRPr="00205FD2" w:rsidRDefault="007A3B61" w:rsidP="00F95B5A">
            <w:pPr>
              <w:keepNext/>
              <w:tabs>
                <w:tab w:val="left" w:pos="1304"/>
              </w:tabs>
              <w:spacing w:after="60" w:line="240" w:lineRule="atLeast"/>
              <w:jc w:val="both"/>
              <w:outlineLvl w:val="3"/>
              <w:rPr>
                <w:rFonts w:cs="Arial"/>
                <w:bCs/>
                <w:lang w:val="en-US"/>
              </w:rPr>
            </w:pPr>
          </w:p>
          <w:p w14:paraId="643CA7DA" w14:textId="77777777" w:rsidR="007A3B61" w:rsidRPr="00205FD2" w:rsidRDefault="007A3B61" w:rsidP="00F95B5A">
            <w:pPr>
              <w:autoSpaceDE w:val="0"/>
              <w:autoSpaceDN w:val="0"/>
              <w:adjustRightInd w:val="0"/>
              <w:rPr>
                <w:rFonts w:eastAsia="ArialMT" w:cs="Arial"/>
                <w:lang w:val="en-US" w:eastAsia="en-US"/>
              </w:rPr>
            </w:pPr>
            <w:r w:rsidRPr="00205FD2">
              <w:rPr>
                <w:rFonts w:eastAsia="ArialMT" w:cs="Arial"/>
                <w:lang w:val="en-US" w:eastAsia="en-US"/>
              </w:rPr>
              <w:t>The dynamic viscosity varied as following:</w:t>
            </w:r>
          </w:p>
          <w:p w14:paraId="06004BD6" w14:textId="77777777" w:rsidR="007A3B61" w:rsidRPr="00205FD2" w:rsidRDefault="007A3B61" w:rsidP="00F95B5A">
            <w:pPr>
              <w:autoSpaceDE w:val="0"/>
              <w:autoSpaceDN w:val="0"/>
              <w:adjustRightInd w:val="0"/>
              <w:rPr>
                <w:rFonts w:eastAsia="ArialMT" w:cs="Arial"/>
                <w:lang w:val="en-US" w:eastAsia="en-US"/>
              </w:rPr>
            </w:pPr>
            <w:r w:rsidRPr="00205FD2">
              <w:rPr>
                <w:rFonts w:eastAsia="ArialMT" w:cs="Arial"/>
                <w:lang w:val="en-US" w:eastAsia="en-US"/>
              </w:rPr>
              <w:t>- at 20.0 ± 0.2°C, from 96400 mPa*s at 0.3 rpm to 694.8 mPa*s at 100 rpm.</w:t>
            </w:r>
          </w:p>
          <w:p w14:paraId="546A0AF6" w14:textId="77777777" w:rsidR="007A3B61" w:rsidRPr="00205FD2" w:rsidRDefault="007A3B61" w:rsidP="00F95B5A">
            <w:pPr>
              <w:keepNext/>
              <w:tabs>
                <w:tab w:val="left" w:pos="1304"/>
              </w:tabs>
              <w:spacing w:after="60" w:line="240" w:lineRule="atLeast"/>
              <w:jc w:val="both"/>
              <w:outlineLvl w:val="3"/>
              <w:rPr>
                <w:rFonts w:eastAsia="ArialMT" w:cs="Arial"/>
                <w:lang w:val="en-US" w:eastAsia="en-US"/>
              </w:rPr>
            </w:pPr>
            <w:r w:rsidRPr="00205FD2">
              <w:rPr>
                <w:rFonts w:eastAsia="ArialMT" w:cs="Arial"/>
                <w:lang w:val="en-US" w:eastAsia="en-US"/>
              </w:rPr>
              <w:t>- at 40.0 ± 0.2°C, from 38000 mPa*s at 0.3 rpm to 699.8 mPa*s at 100 rpm.</w:t>
            </w:r>
          </w:p>
          <w:p w14:paraId="03335E61" w14:textId="77777777" w:rsidR="007A3B61" w:rsidRPr="00205FD2" w:rsidRDefault="007A3B61" w:rsidP="00F95B5A">
            <w:pPr>
              <w:keepNext/>
              <w:tabs>
                <w:tab w:val="left" w:pos="1304"/>
              </w:tabs>
              <w:spacing w:after="60" w:line="240" w:lineRule="atLeast"/>
              <w:jc w:val="both"/>
              <w:outlineLvl w:val="3"/>
              <w:rPr>
                <w:rFonts w:cs="Arial"/>
                <w:bCs/>
                <w:lang w:val="en-US"/>
              </w:rPr>
            </w:pPr>
          </w:p>
          <w:p w14:paraId="64B86F00" w14:textId="77777777" w:rsidR="007A3B61" w:rsidRPr="00205FD2" w:rsidRDefault="007A3B61" w:rsidP="00F95B5A">
            <w:pPr>
              <w:keepNext/>
              <w:tabs>
                <w:tab w:val="left" w:pos="1304"/>
              </w:tabs>
              <w:spacing w:after="60" w:line="240" w:lineRule="atLeast"/>
              <w:jc w:val="both"/>
              <w:outlineLvl w:val="3"/>
              <w:rPr>
                <w:rFonts w:cs="Arial"/>
                <w:b/>
                <w:bCs/>
              </w:rPr>
            </w:pPr>
            <w:r w:rsidRPr="00205FD2">
              <w:rPr>
                <w:rFonts w:cs="Arial"/>
                <w:b/>
                <w:bCs/>
              </w:rPr>
              <w:t>Active ingredient contents (method validated; performed with inert packaging = glass bottle)</w:t>
            </w:r>
          </w:p>
          <w:p w14:paraId="128742F3" w14:textId="77777777" w:rsidR="007A3B61" w:rsidRPr="00205FD2" w:rsidRDefault="007A3B61" w:rsidP="00F95B5A">
            <w:pPr>
              <w:keepNext/>
              <w:tabs>
                <w:tab w:val="left" w:pos="1304"/>
              </w:tabs>
              <w:spacing w:after="60" w:line="240" w:lineRule="atLeast"/>
              <w:jc w:val="both"/>
              <w:outlineLvl w:val="3"/>
              <w:rPr>
                <w:rFonts w:cs="Arial"/>
                <w:bCs/>
              </w:rPr>
            </w:pPr>
          </w:p>
          <w:tbl>
            <w:tblPr>
              <w:tblStyle w:val="Grilledutableau"/>
              <w:tblW w:w="0" w:type="auto"/>
              <w:tblLayout w:type="fixed"/>
              <w:tblLook w:val="04A0" w:firstRow="1" w:lastRow="0" w:firstColumn="1" w:lastColumn="0" w:noHBand="0" w:noVBand="1"/>
            </w:tblPr>
            <w:tblGrid>
              <w:gridCol w:w="1767"/>
              <w:gridCol w:w="1134"/>
              <w:gridCol w:w="2127"/>
            </w:tblGrid>
            <w:tr w:rsidR="007A3B61" w:rsidRPr="00205FD2" w14:paraId="69F6C77A" w14:textId="77777777" w:rsidTr="00C17FC4">
              <w:trPr>
                <w:trHeight w:val="312"/>
              </w:trPr>
              <w:tc>
                <w:tcPr>
                  <w:tcW w:w="1767" w:type="dxa"/>
                </w:tcPr>
                <w:p w14:paraId="6A2016A0" w14:textId="77777777" w:rsidR="007A3B61" w:rsidRPr="00205FD2" w:rsidRDefault="007A3B61" w:rsidP="00F95B5A">
                  <w:pPr>
                    <w:keepNext/>
                    <w:tabs>
                      <w:tab w:val="left" w:pos="1304"/>
                    </w:tabs>
                    <w:spacing w:after="60" w:line="240" w:lineRule="atLeast"/>
                    <w:jc w:val="both"/>
                    <w:outlineLvl w:val="3"/>
                    <w:rPr>
                      <w:rFonts w:cs="Arial"/>
                      <w:b/>
                      <w:bCs/>
                      <w:sz w:val="18"/>
                      <w:szCs w:val="18"/>
                    </w:rPr>
                  </w:pPr>
                  <w:r w:rsidRPr="00205FD2">
                    <w:rPr>
                      <w:rFonts w:cs="Arial"/>
                      <w:b/>
                      <w:bCs/>
                      <w:sz w:val="18"/>
                      <w:szCs w:val="18"/>
                    </w:rPr>
                    <w:t>a.i content (%)</w:t>
                  </w:r>
                </w:p>
              </w:tc>
              <w:tc>
                <w:tcPr>
                  <w:tcW w:w="1134" w:type="dxa"/>
                </w:tcPr>
                <w:p w14:paraId="6C10FAB9" w14:textId="77777777" w:rsidR="007A3B61" w:rsidRPr="00205FD2" w:rsidRDefault="007A3B61" w:rsidP="00F95B5A">
                  <w:pPr>
                    <w:keepNext/>
                    <w:tabs>
                      <w:tab w:val="left" w:pos="1304"/>
                    </w:tabs>
                    <w:spacing w:after="60" w:line="240" w:lineRule="atLeast"/>
                    <w:jc w:val="both"/>
                    <w:outlineLvl w:val="3"/>
                    <w:rPr>
                      <w:rFonts w:cs="Arial"/>
                      <w:b/>
                      <w:bCs/>
                      <w:sz w:val="18"/>
                      <w:szCs w:val="18"/>
                    </w:rPr>
                  </w:pPr>
                  <w:r w:rsidRPr="00205FD2">
                    <w:rPr>
                      <w:rFonts w:cs="Arial"/>
                      <w:b/>
                      <w:bCs/>
                      <w:sz w:val="18"/>
                      <w:szCs w:val="18"/>
                    </w:rPr>
                    <w:t xml:space="preserve">Initial </w:t>
                  </w:r>
                </w:p>
              </w:tc>
              <w:tc>
                <w:tcPr>
                  <w:tcW w:w="2127" w:type="dxa"/>
                </w:tcPr>
                <w:p w14:paraId="626F7C0C" w14:textId="77777777" w:rsidR="007A3B61" w:rsidRPr="00205FD2" w:rsidRDefault="007A3B61" w:rsidP="00F95B5A">
                  <w:pPr>
                    <w:keepNext/>
                    <w:tabs>
                      <w:tab w:val="left" w:pos="1304"/>
                    </w:tabs>
                    <w:spacing w:after="60" w:line="240" w:lineRule="atLeast"/>
                    <w:jc w:val="both"/>
                    <w:outlineLvl w:val="3"/>
                    <w:rPr>
                      <w:rFonts w:cs="Arial"/>
                      <w:b/>
                      <w:bCs/>
                      <w:sz w:val="18"/>
                      <w:szCs w:val="18"/>
                    </w:rPr>
                  </w:pPr>
                  <w:r w:rsidRPr="00205FD2">
                    <w:rPr>
                      <w:rFonts w:cs="Arial"/>
                      <w:b/>
                      <w:bCs/>
                      <w:sz w:val="18"/>
                      <w:szCs w:val="18"/>
                    </w:rPr>
                    <w:t>T 8 weeks at 40°C</w:t>
                  </w:r>
                </w:p>
              </w:tc>
            </w:tr>
            <w:tr w:rsidR="007A3B61" w:rsidRPr="00205FD2" w14:paraId="66BD3C21" w14:textId="77777777" w:rsidTr="00C17FC4">
              <w:trPr>
                <w:trHeight w:val="330"/>
              </w:trPr>
              <w:tc>
                <w:tcPr>
                  <w:tcW w:w="1767" w:type="dxa"/>
                </w:tcPr>
                <w:p w14:paraId="3B4F7B79" w14:textId="77777777" w:rsidR="007A3B61" w:rsidRPr="00205FD2" w:rsidRDefault="007A3B61" w:rsidP="00F95B5A">
                  <w:pPr>
                    <w:keepNext/>
                    <w:tabs>
                      <w:tab w:val="left" w:pos="1304"/>
                    </w:tabs>
                    <w:spacing w:after="60" w:line="240" w:lineRule="atLeast"/>
                    <w:jc w:val="both"/>
                    <w:outlineLvl w:val="3"/>
                    <w:rPr>
                      <w:rFonts w:cs="Arial"/>
                      <w:b/>
                      <w:bCs/>
                      <w:sz w:val="18"/>
                      <w:szCs w:val="18"/>
                    </w:rPr>
                  </w:pPr>
                  <w:r w:rsidRPr="00205FD2">
                    <w:rPr>
                      <w:rFonts w:cs="Arial"/>
                      <w:b/>
                      <w:bCs/>
                      <w:sz w:val="18"/>
                      <w:szCs w:val="18"/>
                    </w:rPr>
                    <w:t>Cypermethrin</w:t>
                  </w:r>
                </w:p>
              </w:tc>
              <w:tc>
                <w:tcPr>
                  <w:tcW w:w="1134" w:type="dxa"/>
                </w:tcPr>
                <w:p w14:paraId="734096DD" w14:textId="77777777" w:rsidR="007A3B61" w:rsidRPr="00205FD2" w:rsidRDefault="007A3B61" w:rsidP="00F95B5A">
                  <w:pPr>
                    <w:keepNext/>
                    <w:tabs>
                      <w:tab w:val="left" w:pos="1304"/>
                    </w:tabs>
                    <w:spacing w:after="60" w:line="240" w:lineRule="atLeast"/>
                    <w:jc w:val="both"/>
                    <w:outlineLvl w:val="3"/>
                    <w:rPr>
                      <w:rFonts w:cs="Arial"/>
                      <w:bCs/>
                      <w:sz w:val="18"/>
                      <w:szCs w:val="18"/>
                    </w:rPr>
                  </w:pPr>
                  <w:r w:rsidRPr="00205FD2">
                    <w:rPr>
                      <w:rFonts w:cs="Arial"/>
                      <w:bCs/>
                      <w:sz w:val="18"/>
                      <w:szCs w:val="18"/>
                    </w:rPr>
                    <w:t>0.1</w:t>
                  </w:r>
                </w:p>
              </w:tc>
              <w:tc>
                <w:tcPr>
                  <w:tcW w:w="2127" w:type="dxa"/>
                </w:tcPr>
                <w:p w14:paraId="0FE8882F" w14:textId="77777777" w:rsidR="007A3B61" w:rsidRPr="00205FD2" w:rsidRDefault="007A3B61" w:rsidP="00F95B5A">
                  <w:pPr>
                    <w:keepNext/>
                    <w:tabs>
                      <w:tab w:val="left" w:pos="1304"/>
                    </w:tabs>
                    <w:spacing w:after="60" w:line="240" w:lineRule="atLeast"/>
                    <w:jc w:val="both"/>
                    <w:outlineLvl w:val="3"/>
                    <w:rPr>
                      <w:rFonts w:cs="Arial"/>
                      <w:bCs/>
                      <w:sz w:val="18"/>
                      <w:szCs w:val="18"/>
                    </w:rPr>
                  </w:pPr>
                  <w:r w:rsidRPr="00205FD2">
                    <w:rPr>
                      <w:rFonts w:cs="Arial"/>
                      <w:bCs/>
                      <w:sz w:val="18"/>
                      <w:szCs w:val="18"/>
                    </w:rPr>
                    <w:t>0.098 (-2%)</w:t>
                  </w:r>
                </w:p>
              </w:tc>
            </w:tr>
            <w:tr w:rsidR="007A3B61" w:rsidRPr="00205FD2" w14:paraId="6055CD15" w14:textId="77777777" w:rsidTr="00C17FC4">
              <w:trPr>
                <w:trHeight w:val="312"/>
              </w:trPr>
              <w:tc>
                <w:tcPr>
                  <w:tcW w:w="1767" w:type="dxa"/>
                </w:tcPr>
                <w:p w14:paraId="04B89BA7" w14:textId="77777777" w:rsidR="007A3B61" w:rsidRPr="00205FD2" w:rsidRDefault="007A3B61" w:rsidP="00F95B5A">
                  <w:pPr>
                    <w:keepNext/>
                    <w:tabs>
                      <w:tab w:val="left" w:pos="1304"/>
                    </w:tabs>
                    <w:spacing w:after="60" w:line="240" w:lineRule="atLeast"/>
                    <w:jc w:val="both"/>
                    <w:outlineLvl w:val="3"/>
                    <w:rPr>
                      <w:rFonts w:cs="Arial"/>
                      <w:b/>
                      <w:bCs/>
                      <w:sz w:val="18"/>
                      <w:szCs w:val="18"/>
                    </w:rPr>
                  </w:pPr>
                  <w:r w:rsidRPr="00205FD2">
                    <w:rPr>
                      <w:rFonts w:cs="Arial"/>
                      <w:b/>
                      <w:bCs/>
                      <w:sz w:val="18"/>
                      <w:szCs w:val="18"/>
                    </w:rPr>
                    <w:t>IPBC</w:t>
                  </w:r>
                </w:p>
              </w:tc>
              <w:tc>
                <w:tcPr>
                  <w:tcW w:w="1134" w:type="dxa"/>
                </w:tcPr>
                <w:p w14:paraId="39380B18" w14:textId="77777777" w:rsidR="007A3B61" w:rsidRPr="00205FD2" w:rsidRDefault="007A3B61" w:rsidP="00F95B5A">
                  <w:pPr>
                    <w:keepNext/>
                    <w:tabs>
                      <w:tab w:val="left" w:pos="1304"/>
                    </w:tabs>
                    <w:spacing w:after="60" w:line="240" w:lineRule="atLeast"/>
                    <w:jc w:val="both"/>
                    <w:outlineLvl w:val="3"/>
                    <w:rPr>
                      <w:rFonts w:cs="Arial"/>
                      <w:bCs/>
                      <w:sz w:val="18"/>
                      <w:szCs w:val="18"/>
                    </w:rPr>
                  </w:pPr>
                  <w:r w:rsidRPr="00205FD2">
                    <w:rPr>
                      <w:rFonts w:cs="Arial"/>
                      <w:bCs/>
                      <w:sz w:val="18"/>
                      <w:szCs w:val="18"/>
                    </w:rPr>
                    <w:t>0.049</w:t>
                  </w:r>
                </w:p>
              </w:tc>
              <w:tc>
                <w:tcPr>
                  <w:tcW w:w="2127" w:type="dxa"/>
                </w:tcPr>
                <w:p w14:paraId="360E5EC0" w14:textId="77777777" w:rsidR="007A3B61" w:rsidRPr="00205FD2" w:rsidRDefault="007A3B61" w:rsidP="00F95B5A">
                  <w:pPr>
                    <w:keepNext/>
                    <w:tabs>
                      <w:tab w:val="left" w:pos="1304"/>
                    </w:tabs>
                    <w:spacing w:after="60" w:line="240" w:lineRule="atLeast"/>
                    <w:jc w:val="both"/>
                    <w:outlineLvl w:val="3"/>
                    <w:rPr>
                      <w:rFonts w:cs="Arial"/>
                      <w:bCs/>
                      <w:sz w:val="18"/>
                      <w:szCs w:val="18"/>
                    </w:rPr>
                  </w:pPr>
                  <w:r w:rsidRPr="00205FD2">
                    <w:rPr>
                      <w:rFonts w:cs="Arial"/>
                      <w:bCs/>
                      <w:sz w:val="18"/>
                      <w:szCs w:val="18"/>
                    </w:rPr>
                    <w:t>0.045 (-8.2%)</w:t>
                  </w:r>
                </w:p>
              </w:tc>
            </w:tr>
            <w:tr w:rsidR="007A3B61" w:rsidRPr="00205FD2" w14:paraId="060E80E1" w14:textId="77777777" w:rsidTr="00C17FC4">
              <w:trPr>
                <w:trHeight w:val="330"/>
              </w:trPr>
              <w:tc>
                <w:tcPr>
                  <w:tcW w:w="1767" w:type="dxa"/>
                </w:tcPr>
                <w:p w14:paraId="56A97698" w14:textId="77777777" w:rsidR="007A3B61" w:rsidRPr="00205FD2" w:rsidRDefault="007A3B61" w:rsidP="00F95B5A">
                  <w:pPr>
                    <w:keepNext/>
                    <w:tabs>
                      <w:tab w:val="left" w:pos="1304"/>
                    </w:tabs>
                    <w:spacing w:after="60" w:line="240" w:lineRule="atLeast"/>
                    <w:jc w:val="both"/>
                    <w:outlineLvl w:val="3"/>
                    <w:rPr>
                      <w:rFonts w:cs="Arial"/>
                      <w:b/>
                      <w:bCs/>
                      <w:sz w:val="18"/>
                      <w:szCs w:val="18"/>
                    </w:rPr>
                  </w:pPr>
                  <w:r w:rsidRPr="00205FD2">
                    <w:rPr>
                      <w:rFonts w:cs="Arial"/>
                      <w:b/>
                      <w:bCs/>
                      <w:sz w:val="18"/>
                      <w:szCs w:val="18"/>
                    </w:rPr>
                    <w:t>Propiconazole</w:t>
                  </w:r>
                </w:p>
              </w:tc>
              <w:tc>
                <w:tcPr>
                  <w:tcW w:w="1134" w:type="dxa"/>
                </w:tcPr>
                <w:p w14:paraId="3E378880" w14:textId="77777777" w:rsidR="007A3B61" w:rsidRPr="00205FD2" w:rsidRDefault="007A3B61" w:rsidP="00F95B5A">
                  <w:pPr>
                    <w:keepNext/>
                    <w:tabs>
                      <w:tab w:val="left" w:pos="1304"/>
                    </w:tabs>
                    <w:spacing w:after="60" w:line="240" w:lineRule="atLeast"/>
                    <w:jc w:val="both"/>
                    <w:outlineLvl w:val="3"/>
                    <w:rPr>
                      <w:rFonts w:cs="Arial"/>
                      <w:bCs/>
                      <w:sz w:val="18"/>
                      <w:szCs w:val="18"/>
                    </w:rPr>
                  </w:pPr>
                  <w:r w:rsidRPr="00205FD2">
                    <w:rPr>
                      <w:rFonts w:cs="Arial"/>
                      <w:bCs/>
                      <w:sz w:val="18"/>
                      <w:szCs w:val="18"/>
                    </w:rPr>
                    <w:t>0.147</w:t>
                  </w:r>
                </w:p>
              </w:tc>
              <w:tc>
                <w:tcPr>
                  <w:tcW w:w="2127" w:type="dxa"/>
                </w:tcPr>
                <w:p w14:paraId="737C63D3" w14:textId="77777777" w:rsidR="007A3B61" w:rsidRPr="00205FD2" w:rsidRDefault="007A3B61" w:rsidP="00F95B5A">
                  <w:pPr>
                    <w:keepNext/>
                    <w:tabs>
                      <w:tab w:val="left" w:pos="1304"/>
                    </w:tabs>
                    <w:spacing w:after="60" w:line="240" w:lineRule="atLeast"/>
                    <w:jc w:val="both"/>
                    <w:outlineLvl w:val="3"/>
                    <w:rPr>
                      <w:rFonts w:cs="Arial"/>
                      <w:bCs/>
                      <w:sz w:val="18"/>
                      <w:szCs w:val="18"/>
                    </w:rPr>
                  </w:pPr>
                  <w:r w:rsidRPr="00205FD2">
                    <w:rPr>
                      <w:rFonts w:cs="Arial"/>
                      <w:bCs/>
                      <w:sz w:val="18"/>
                      <w:szCs w:val="18"/>
                    </w:rPr>
                    <w:t>0.148% (+0.7%)</w:t>
                  </w:r>
                </w:p>
              </w:tc>
            </w:tr>
            <w:tr w:rsidR="007A3B61" w:rsidRPr="00205FD2" w14:paraId="64CE441D" w14:textId="77777777" w:rsidTr="00C17FC4">
              <w:trPr>
                <w:trHeight w:val="330"/>
              </w:trPr>
              <w:tc>
                <w:tcPr>
                  <w:tcW w:w="1767" w:type="dxa"/>
                </w:tcPr>
                <w:p w14:paraId="7572E883" w14:textId="77777777" w:rsidR="007A3B61" w:rsidRPr="00205FD2" w:rsidRDefault="007A3B61" w:rsidP="00F95B5A">
                  <w:pPr>
                    <w:keepNext/>
                    <w:tabs>
                      <w:tab w:val="left" w:pos="1304"/>
                    </w:tabs>
                    <w:spacing w:after="60" w:line="240" w:lineRule="atLeast"/>
                    <w:jc w:val="both"/>
                    <w:outlineLvl w:val="3"/>
                    <w:rPr>
                      <w:rFonts w:cs="Arial"/>
                      <w:b/>
                      <w:bCs/>
                      <w:sz w:val="18"/>
                      <w:szCs w:val="18"/>
                    </w:rPr>
                  </w:pPr>
                  <w:r w:rsidRPr="00205FD2">
                    <w:rPr>
                      <w:rFonts w:cs="Arial"/>
                      <w:b/>
                      <w:bCs/>
                      <w:sz w:val="18"/>
                      <w:szCs w:val="18"/>
                    </w:rPr>
                    <w:t>tebuconazole</w:t>
                  </w:r>
                </w:p>
              </w:tc>
              <w:tc>
                <w:tcPr>
                  <w:tcW w:w="1134" w:type="dxa"/>
                </w:tcPr>
                <w:p w14:paraId="544EF34F" w14:textId="77777777" w:rsidR="007A3B61" w:rsidRPr="00205FD2" w:rsidRDefault="007A3B61" w:rsidP="00F95B5A">
                  <w:pPr>
                    <w:keepNext/>
                    <w:tabs>
                      <w:tab w:val="left" w:pos="1304"/>
                    </w:tabs>
                    <w:spacing w:after="60" w:line="240" w:lineRule="atLeast"/>
                    <w:jc w:val="both"/>
                    <w:outlineLvl w:val="3"/>
                    <w:rPr>
                      <w:rFonts w:cs="Arial"/>
                      <w:bCs/>
                      <w:sz w:val="18"/>
                      <w:szCs w:val="18"/>
                    </w:rPr>
                  </w:pPr>
                  <w:r w:rsidRPr="00205FD2">
                    <w:rPr>
                      <w:rFonts w:cs="Arial"/>
                      <w:bCs/>
                      <w:sz w:val="18"/>
                      <w:szCs w:val="18"/>
                    </w:rPr>
                    <w:t>0.048</w:t>
                  </w:r>
                </w:p>
              </w:tc>
              <w:tc>
                <w:tcPr>
                  <w:tcW w:w="2127" w:type="dxa"/>
                </w:tcPr>
                <w:p w14:paraId="73D8F224" w14:textId="77777777" w:rsidR="007A3B61" w:rsidRPr="00205FD2" w:rsidRDefault="007A3B61" w:rsidP="00F95B5A">
                  <w:pPr>
                    <w:keepNext/>
                    <w:tabs>
                      <w:tab w:val="left" w:pos="1304"/>
                    </w:tabs>
                    <w:spacing w:after="60" w:line="240" w:lineRule="atLeast"/>
                    <w:jc w:val="both"/>
                    <w:outlineLvl w:val="3"/>
                    <w:rPr>
                      <w:rFonts w:cs="Arial"/>
                      <w:bCs/>
                      <w:sz w:val="18"/>
                      <w:szCs w:val="18"/>
                    </w:rPr>
                  </w:pPr>
                  <w:r w:rsidRPr="00205FD2">
                    <w:rPr>
                      <w:rFonts w:cs="Arial"/>
                      <w:bCs/>
                      <w:sz w:val="18"/>
                      <w:szCs w:val="18"/>
                    </w:rPr>
                    <w:t>0.049 (+2.1%)</w:t>
                  </w:r>
                </w:p>
              </w:tc>
            </w:tr>
          </w:tbl>
          <w:p w14:paraId="5818023F" w14:textId="77777777" w:rsidR="007A3B61" w:rsidRPr="00205FD2" w:rsidRDefault="007A3B61" w:rsidP="00F95B5A">
            <w:pPr>
              <w:keepNext/>
              <w:tabs>
                <w:tab w:val="left" w:pos="1304"/>
              </w:tabs>
              <w:spacing w:after="60" w:line="240" w:lineRule="atLeast"/>
              <w:jc w:val="both"/>
              <w:outlineLvl w:val="3"/>
              <w:rPr>
                <w:rFonts w:cs="Arial"/>
                <w:bCs/>
              </w:rPr>
            </w:pPr>
            <w:r w:rsidRPr="00205FD2">
              <w:rPr>
                <w:rFonts w:cs="Arial"/>
                <w:bCs/>
              </w:rPr>
              <w:t xml:space="preserve"> </w:t>
            </w:r>
          </w:p>
        </w:tc>
        <w:tc>
          <w:tcPr>
            <w:tcW w:w="2590" w:type="dxa"/>
          </w:tcPr>
          <w:p w14:paraId="2C1B1270" w14:textId="77777777" w:rsidR="007A3B61" w:rsidRPr="00205FD2" w:rsidRDefault="007A3B61" w:rsidP="00F95B5A">
            <w:pPr>
              <w:keepNext/>
              <w:tabs>
                <w:tab w:val="left" w:pos="1304"/>
              </w:tabs>
              <w:spacing w:after="60" w:line="240" w:lineRule="atLeast"/>
              <w:jc w:val="both"/>
              <w:outlineLvl w:val="3"/>
              <w:rPr>
                <w:rFonts w:cs="Arial"/>
                <w:b/>
                <w:bCs/>
              </w:rPr>
            </w:pPr>
          </w:p>
          <w:p w14:paraId="259F2D94" w14:textId="77777777" w:rsidR="007A3B61" w:rsidRPr="00205FD2" w:rsidRDefault="007A3B61" w:rsidP="00F95B5A">
            <w:pPr>
              <w:keepNext/>
              <w:tabs>
                <w:tab w:val="left" w:pos="1304"/>
              </w:tabs>
              <w:spacing w:after="60" w:line="240" w:lineRule="atLeast"/>
              <w:jc w:val="both"/>
              <w:outlineLvl w:val="3"/>
              <w:rPr>
                <w:rFonts w:cs="Arial"/>
                <w:bCs/>
              </w:rPr>
            </w:pPr>
            <w:r w:rsidRPr="00205FD2">
              <w:rPr>
                <w:rFonts w:cs="Arial"/>
                <w:bCs/>
              </w:rPr>
              <w:t xml:space="preserve">The variation of IPBC content after storage 8 weeks at 40°C is higher than 5%. Degradation products were not idenfitied. However, since after 2 years storage, the product is stable (ie variations of active substances contents are &lt;10%), this confirms that the </w:t>
            </w:r>
            <w:r w:rsidRPr="00205FD2">
              <w:rPr>
                <w:rFonts w:cs="Arial"/>
                <w:bCs/>
              </w:rPr>
              <w:lastRenderedPageBreak/>
              <w:t>product is stable. It should be indicated on the label to store the product at a temperature below 40°C.</w:t>
            </w:r>
          </w:p>
        </w:tc>
        <w:tc>
          <w:tcPr>
            <w:tcW w:w="1842" w:type="dxa"/>
          </w:tcPr>
          <w:p w14:paraId="66A446E7" w14:textId="77777777" w:rsidR="007A3B61" w:rsidRPr="00205FD2" w:rsidRDefault="007A3B61" w:rsidP="00F95B5A">
            <w:pPr>
              <w:rPr>
                <w:rFonts w:cs="Arial"/>
                <w:lang w:val="it-IT" w:eastAsia="de-DE"/>
              </w:rPr>
            </w:pPr>
            <w:r w:rsidRPr="00205FD2">
              <w:rPr>
                <w:rFonts w:cs="Arial"/>
                <w:lang w:val="it-IT" w:eastAsia="de-DE"/>
              </w:rPr>
              <w:lastRenderedPageBreak/>
              <w:t>Legay S. 2015</w:t>
            </w:r>
          </w:p>
          <w:p w14:paraId="4740F857" w14:textId="77777777" w:rsidR="007A3B61" w:rsidRPr="00205FD2" w:rsidRDefault="007A3B61" w:rsidP="00F95B5A">
            <w:pPr>
              <w:rPr>
                <w:rFonts w:cs="Arial"/>
                <w:lang w:val="it-IT" w:eastAsia="de-DE"/>
              </w:rPr>
            </w:pPr>
            <w:r w:rsidRPr="00205FD2">
              <w:rPr>
                <w:rFonts w:cs="Arial"/>
                <w:lang w:val="it-IT" w:eastAsia="de-DE"/>
              </w:rPr>
              <w:t>402/14/1097F/abcd-e</w:t>
            </w:r>
          </w:p>
          <w:p w14:paraId="2283F514" w14:textId="77777777" w:rsidR="007A3B61" w:rsidRPr="0010113C" w:rsidRDefault="007A3B61" w:rsidP="00F95B5A">
            <w:pPr>
              <w:rPr>
                <w:rFonts w:cs="Arial"/>
                <w:lang w:val="it-IT" w:eastAsia="de-DE"/>
              </w:rPr>
            </w:pPr>
            <w:r w:rsidRPr="00205FD2">
              <w:rPr>
                <w:rFonts w:cs="Arial"/>
                <w:lang w:val="it-IT" w:eastAsia="de-DE"/>
              </w:rPr>
              <w:t>GLP</w:t>
            </w:r>
          </w:p>
          <w:p w14:paraId="3B5DC114" w14:textId="77777777" w:rsidR="007A3B61" w:rsidRPr="0010113C" w:rsidRDefault="007A3B61" w:rsidP="00F95B5A">
            <w:pPr>
              <w:keepNext/>
              <w:tabs>
                <w:tab w:val="left" w:pos="1304"/>
              </w:tabs>
              <w:spacing w:after="60" w:line="240" w:lineRule="atLeast"/>
              <w:jc w:val="both"/>
              <w:outlineLvl w:val="3"/>
              <w:rPr>
                <w:rFonts w:cs="Arial"/>
                <w:b/>
                <w:bCs/>
                <w:lang w:val="it-IT"/>
              </w:rPr>
            </w:pPr>
          </w:p>
        </w:tc>
      </w:tr>
      <w:tr w:rsidR="007A3B61" w:rsidRPr="0010113C" w14:paraId="2C6CA30C" w14:textId="77777777" w:rsidTr="00F95B5A">
        <w:trPr>
          <w:trHeight w:val="233"/>
        </w:trPr>
        <w:tc>
          <w:tcPr>
            <w:tcW w:w="2160" w:type="dxa"/>
          </w:tcPr>
          <w:p w14:paraId="1DD19398" w14:textId="77777777" w:rsidR="007A3B61" w:rsidRPr="0010113C" w:rsidRDefault="007A3B61" w:rsidP="00F95B5A">
            <w:pPr>
              <w:rPr>
                <w:rFonts w:cs="Arial"/>
                <w:lang w:eastAsia="de-DE"/>
              </w:rPr>
            </w:pPr>
            <w:r w:rsidRPr="0010113C">
              <w:rPr>
                <w:rFonts w:cs="Arial"/>
                <w:lang w:eastAsia="de-DE"/>
              </w:rPr>
              <w:lastRenderedPageBreak/>
              <w:t xml:space="preserve">Storage stability test – </w:t>
            </w:r>
            <w:r w:rsidRPr="0010113C">
              <w:rPr>
                <w:rFonts w:cs="Arial"/>
                <w:b/>
                <w:lang w:eastAsia="de-DE"/>
              </w:rPr>
              <w:t>long term storage at ambient temperature</w:t>
            </w:r>
          </w:p>
        </w:tc>
        <w:tc>
          <w:tcPr>
            <w:tcW w:w="1171" w:type="dxa"/>
          </w:tcPr>
          <w:p w14:paraId="0C17F268" w14:textId="77777777" w:rsidR="007A3B61" w:rsidRPr="0010113C" w:rsidRDefault="007A3B61" w:rsidP="00F95B5A">
            <w:pPr>
              <w:pStyle w:val="Default"/>
              <w:jc w:val="both"/>
              <w:rPr>
                <w:rFonts w:ascii="Verdana" w:hAnsi="Verdana" w:cs="Arial"/>
                <w:sz w:val="20"/>
                <w:szCs w:val="20"/>
                <w:lang w:val="en-US"/>
              </w:rPr>
            </w:pPr>
            <w:r w:rsidRPr="0010113C">
              <w:rPr>
                <w:rFonts w:ascii="Verdana" w:hAnsi="Verdana" w:cs="Arial"/>
                <w:sz w:val="20"/>
                <w:szCs w:val="20"/>
                <w:lang w:val="en-US"/>
              </w:rPr>
              <w:t>Technical Monograph 17</w:t>
            </w:r>
          </w:p>
        </w:tc>
        <w:tc>
          <w:tcPr>
            <w:tcW w:w="1134" w:type="dxa"/>
          </w:tcPr>
          <w:p w14:paraId="0DBB3E80"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X6236</w:t>
            </w:r>
          </w:p>
          <w:p w14:paraId="6359693F" w14:textId="77777777" w:rsidR="007A3B61" w:rsidRPr="0010113C" w:rsidRDefault="007A3B61" w:rsidP="00F95B5A">
            <w:pPr>
              <w:rPr>
                <w:rFonts w:cs="Arial"/>
              </w:rPr>
            </w:pPr>
            <w:r w:rsidRPr="0010113C">
              <w:rPr>
                <w:rFonts w:cs="Arial"/>
              </w:rPr>
              <w:t>Lot/batch No.: PaP V29.1</w:t>
            </w:r>
          </w:p>
        </w:tc>
        <w:tc>
          <w:tcPr>
            <w:tcW w:w="5773" w:type="dxa"/>
          </w:tcPr>
          <w:p w14:paraId="7827914A"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b/>
                <w:bCs/>
              </w:rPr>
              <w:t>Appearance</w:t>
            </w:r>
          </w:p>
          <w:p w14:paraId="20FDCA4E"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The appearance of X6236 was considered to be stable after 6, 12, 18 and 24 months of storage at ambient temperature (opaque, white liquid). No changes (no deposit, no phase partition) were noticed.</w:t>
            </w:r>
          </w:p>
          <w:p w14:paraId="4346E714" w14:textId="77777777" w:rsidR="007A3B61" w:rsidRPr="0010113C" w:rsidRDefault="007A3B61" w:rsidP="00F95B5A">
            <w:pPr>
              <w:keepNext/>
              <w:tabs>
                <w:tab w:val="left" w:pos="1304"/>
              </w:tabs>
              <w:spacing w:after="60" w:line="240" w:lineRule="atLeast"/>
              <w:jc w:val="both"/>
              <w:outlineLvl w:val="3"/>
              <w:rPr>
                <w:rFonts w:cs="Arial"/>
                <w:bCs/>
              </w:rPr>
            </w:pPr>
          </w:p>
          <w:p w14:paraId="121BD4D1"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b/>
                <w:bCs/>
              </w:rPr>
              <w:t>Packaging</w:t>
            </w:r>
          </w:p>
          <w:p w14:paraId="50C014A4"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The appearance of the packaging material (1L tin plate can with internal epoxy phenolic varnish) was considered to be stable after 6, 12, 18 and 24 months of storage at ambient temperature (no sign of corrosion </w:t>
            </w:r>
            <w:r w:rsidRPr="0010113C">
              <w:rPr>
                <w:rFonts w:cs="Arial"/>
                <w:bCs/>
              </w:rPr>
              <w:lastRenderedPageBreak/>
              <w:t xml:space="preserve">or degradation). No weight change was observed after 24 months of storage. </w:t>
            </w:r>
          </w:p>
          <w:p w14:paraId="73E4B2B0" w14:textId="77777777" w:rsidR="007A3B61" w:rsidRPr="0010113C" w:rsidRDefault="007A3B61" w:rsidP="00F95B5A">
            <w:pPr>
              <w:keepNext/>
              <w:tabs>
                <w:tab w:val="left" w:pos="1304"/>
              </w:tabs>
              <w:spacing w:after="60" w:line="240" w:lineRule="atLeast"/>
              <w:jc w:val="both"/>
              <w:outlineLvl w:val="3"/>
              <w:rPr>
                <w:rFonts w:cs="Arial"/>
                <w:b/>
                <w:bCs/>
              </w:rPr>
            </w:pPr>
          </w:p>
          <w:p w14:paraId="27A80559"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
                <w:bCs/>
              </w:rPr>
              <w:t>Active ingredient contents (method validated; tinplate can with internal epoxy phenolic varnish</w:t>
            </w:r>
            <w:r w:rsidRPr="0010113C">
              <w:rPr>
                <w:rFonts w:cs="Arial"/>
                <w:bCs/>
              </w:rPr>
              <w:t>)</w:t>
            </w:r>
          </w:p>
          <w:p w14:paraId="73E1E119" w14:textId="77777777" w:rsidR="007A3B61" w:rsidRPr="0010113C" w:rsidRDefault="007A3B61" w:rsidP="00F95B5A">
            <w:pPr>
              <w:keepNext/>
              <w:tabs>
                <w:tab w:val="left" w:pos="1304"/>
              </w:tabs>
              <w:spacing w:after="60" w:line="240" w:lineRule="atLeast"/>
              <w:jc w:val="both"/>
              <w:outlineLvl w:val="3"/>
              <w:rPr>
                <w:rFonts w:cs="Arial"/>
                <w:bCs/>
              </w:rPr>
            </w:pPr>
          </w:p>
          <w:tbl>
            <w:tblPr>
              <w:tblStyle w:val="Grilledutableau"/>
              <w:tblW w:w="0" w:type="auto"/>
              <w:tblLayout w:type="fixed"/>
              <w:tblLook w:val="04A0" w:firstRow="1" w:lastRow="0" w:firstColumn="1" w:lastColumn="0" w:noHBand="0" w:noVBand="1"/>
            </w:tblPr>
            <w:tblGrid>
              <w:gridCol w:w="918"/>
              <w:gridCol w:w="849"/>
              <w:gridCol w:w="851"/>
              <w:gridCol w:w="992"/>
              <w:gridCol w:w="992"/>
              <w:gridCol w:w="851"/>
            </w:tblGrid>
            <w:tr w:rsidR="007A3B61" w:rsidRPr="001255A7" w14:paraId="4E6E44BD" w14:textId="77777777" w:rsidTr="00801EAD">
              <w:trPr>
                <w:trHeight w:val="312"/>
              </w:trPr>
              <w:tc>
                <w:tcPr>
                  <w:tcW w:w="918" w:type="dxa"/>
                </w:tcPr>
                <w:p w14:paraId="3B857E02" w14:textId="77777777" w:rsidR="007A3B61" w:rsidRPr="00362B77" w:rsidRDefault="007A3B61" w:rsidP="00F95B5A">
                  <w:pPr>
                    <w:keepNext/>
                    <w:tabs>
                      <w:tab w:val="left" w:pos="1304"/>
                    </w:tabs>
                    <w:spacing w:after="60" w:line="240" w:lineRule="atLeast"/>
                    <w:jc w:val="both"/>
                    <w:outlineLvl w:val="3"/>
                    <w:rPr>
                      <w:rFonts w:cs="Arial"/>
                      <w:b/>
                      <w:bCs/>
                      <w:sz w:val="18"/>
                      <w:szCs w:val="18"/>
                      <w:lang w:val="fr-FR"/>
                    </w:rPr>
                  </w:pPr>
                  <w:r w:rsidRPr="00362B77">
                    <w:rPr>
                      <w:rFonts w:cs="Arial"/>
                      <w:b/>
                      <w:bCs/>
                      <w:sz w:val="18"/>
                      <w:szCs w:val="18"/>
                      <w:lang w:val="fr-FR"/>
                    </w:rPr>
                    <w:t>a.i content (%)</w:t>
                  </w:r>
                </w:p>
              </w:tc>
              <w:tc>
                <w:tcPr>
                  <w:tcW w:w="849" w:type="dxa"/>
                </w:tcPr>
                <w:p w14:paraId="0B3FEB5F" w14:textId="77777777" w:rsidR="007A3B61" w:rsidRPr="00362B77" w:rsidRDefault="007A3B61" w:rsidP="00F95B5A">
                  <w:pPr>
                    <w:keepNext/>
                    <w:tabs>
                      <w:tab w:val="left" w:pos="1304"/>
                    </w:tabs>
                    <w:spacing w:after="60" w:line="240" w:lineRule="atLeast"/>
                    <w:jc w:val="both"/>
                    <w:outlineLvl w:val="3"/>
                    <w:rPr>
                      <w:rFonts w:cs="Arial"/>
                      <w:b/>
                      <w:bCs/>
                      <w:sz w:val="18"/>
                      <w:szCs w:val="18"/>
                      <w:lang w:val="fr-FR"/>
                    </w:rPr>
                  </w:pPr>
                  <w:r w:rsidRPr="00362B77">
                    <w:rPr>
                      <w:rFonts w:cs="Arial"/>
                      <w:b/>
                      <w:bCs/>
                      <w:sz w:val="18"/>
                      <w:szCs w:val="18"/>
                      <w:lang w:val="fr-FR"/>
                    </w:rPr>
                    <w:t xml:space="preserve">Initial </w:t>
                  </w:r>
                </w:p>
              </w:tc>
              <w:tc>
                <w:tcPr>
                  <w:tcW w:w="851" w:type="dxa"/>
                </w:tcPr>
                <w:p w14:paraId="2E354A6B" w14:textId="77777777" w:rsidR="007A3B61" w:rsidRPr="009629E7" w:rsidRDefault="007A3B61" w:rsidP="00F95B5A">
                  <w:pPr>
                    <w:keepNext/>
                    <w:tabs>
                      <w:tab w:val="left" w:pos="1304"/>
                    </w:tabs>
                    <w:spacing w:after="60" w:line="240" w:lineRule="atLeast"/>
                    <w:jc w:val="both"/>
                    <w:outlineLvl w:val="3"/>
                    <w:rPr>
                      <w:rFonts w:cs="Arial"/>
                      <w:b/>
                      <w:bCs/>
                      <w:sz w:val="18"/>
                      <w:szCs w:val="18"/>
                      <w:lang w:val="fr-FR"/>
                    </w:rPr>
                  </w:pPr>
                  <w:r w:rsidRPr="009629E7">
                    <w:rPr>
                      <w:rFonts w:cs="Arial"/>
                      <w:b/>
                      <w:bCs/>
                      <w:sz w:val="18"/>
                      <w:szCs w:val="18"/>
                      <w:lang w:val="fr-FR"/>
                    </w:rPr>
                    <w:t>T6</w:t>
                  </w:r>
                </w:p>
              </w:tc>
              <w:tc>
                <w:tcPr>
                  <w:tcW w:w="992" w:type="dxa"/>
                </w:tcPr>
                <w:p w14:paraId="4D74B978" w14:textId="77777777" w:rsidR="007A3B61" w:rsidRPr="00362B77" w:rsidRDefault="007A3B61" w:rsidP="00F95B5A">
                  <w:pPr>
                    <w:keepNext/>
                    <w:tabs>
                      <w:tab w:val="left" w:pos="1304"/>
                    </w:tabs>
                    <w:spacing w:after="60" w:line="240" w:lineRule="atLeast"/>
                    <w:jc w:val="both"/>
                    <w:outlineLvl w:val="3"/>
                    <w:rPr>
                      <w:rFonts w:cs="Arial"/>
                      <w:b/>
                      <w:bCs/>
                      <w:sz w:val="18"/>
                      <w:szCs w:val="18"/>
                      <w:lang w:val="fr-FR"/>
                    </w:rPr>
                  </w:pPr>
                  <w:r w:rsidRPr="00362B77">
                    <w:rPr>
                      <w:rFonts w:cs="Arial"/>
                      <w:b/>
                      <w:bCs/>
                      <w:sz w:val="18"/>
                      <w:szCs w:val="18"/>
                      <w:lang w:val="fr-FR"/>
                    </w:rPr>
                    <w:t>T12</w:t>
                  </w:r>
                </w:p>
              </w:tc>
              <w:tc>
                <w:tcPr>
                  <w:tcW w:w="992" w:type="dxa"/>
                </w:tcPr>
                <w:p w14:paraId="11FC1F31" w14:textId="77777777" w:rsidR="007A3B61" w:rsidRPr="00362B77" w:rsidRDefault="007A3B61" w:rsidP="00F95B5A">
                  <w:pPr>
                    <w:keepNext/>
                    <w:tabs>
                      <w:tab w:val="left" w:pos="1304"/>
                    </w:tabs>
                    <w:spacing w:after="60" w:line="240" w:lineRule="atLeast"/>
                    <w:jc w:val="both"/>
                    <w:outlineLvl w:val="3"/>
                    <w:rPr>
                      <w:rFonts w:cs="Arial"/>
                      <w:b/>
                      <w:bCs/>
                      <w:sz w:val="18"/>
                      <w:szCs w:val="18"/>
                      <w:lang w:val="fr-FR"/>
                    </w:rPr>
                  </w:pPr>
                  <w:r w:rsidRPr="00362B77">
                    <w:rPr>
                      <w:rFonts w:cs="Arial"/>
                      <w:b/>
                      <w:bCs/>
                      <w:sz w:val="18"/>
                      <w:szCs w:val="18"/>
                      <w:lang w:val="fr-FR"/>
                    </w:rPr>
                    <w:t>T18</w:t>
                  </w:r>
                </w:p>
              </w:tc>
              <w:tc>
                <w:tcPr>
                  <w:tcW w:w="851" w:type="dxa"/>
                </w:tcPr>
                <w:p w14:paraId="1045522D" w14:textId="77777777" w:rsidR="007A3B61" w:rsidRPr="00362B77" w:rsidRDefault="007A3B61" w:rsidP="00F95B5A">
                  <w:pPr>
                    <w:keepNext/>
                    <w:tabs>
                      <w:tab w:val="left" w:pos="1304"/>
                    </w:tabs>
                    <w:spacing w:after="60" w:line="240" w:lineRule="atLeast"/>
                    <w:jc w:val="both"/>
                    <w:outlineLvl w:val="3"/>
                    <w:rPr>
                      <w:rFonts w:cs="Arial"/>
                      <w:b/>
                      <w:bCs/>
                      <w:sz w:val="18"/>
                      <w:szCs w:val="18"/>
                      <w:lang w:val="fr-FR"/>
                    </w:rPr>
                  </w:pPr>
                  <w:r w:rsidRPr="00362B77">
                    <w:rPr>
                      <w:rFonts w:cs="Arial"/>
                      <w:b/>
                      <w:bCs/>
                      <w:sz w:val="18"/>
                      <w:szCs w:val="18"/>
                      <w:lang w:val="fr-FR"/>
                    </w:rPr>
                    <w:t>T24</w:t>
                  </w:r>
                </w:p>
              </w:tc>
            </w:tr>
            <w:tr w:rsidR="007A3B61" w:rsidRPr="001255A7" w14:paraId="75D45E78" w14:textId="77777777" w:rsidTr="00801EAD">
              <w:trPr>
                <w:trHeight w:val="330"/>
              </w:trPr>
              <w:tc>
                <w:tcPr>
                  <w:tcW w:w="918" w:type="dxa"/>
                </w:tcPr>
                <w:p w14:paraId="774FEFEE" w14:textId="77777777" w:rsidR="007A3B61" w:rsidRPr="00362B77" w:rsidRDefault="007A3B61" w:rsidP="00F95B5A">
                  <w:pPr>
                    <w:keepNext/>
                    <w:tabs>
                      <w:tab w:val="left" w:pos="1304"/>
                    </w:tabs>
                    <w:spacing w:after="60" w:line="240" w:lineRule="atLeast"/>
                    <w:jc w:val="both"/>
                    <w:outlineLvl w:val="3"/>
                    <w:rPr>
                      <w:rFonts w:cs="Arial"/>
                      <w:b/>
                      <w:bCs/>
                      <w:sz w:val="18"/>
                      <w:szCs w:val="18"/>
                      <w:lang w:val="fr-FR"/>
                    </w:rPr>
                  </w:pPr>
                  <w:r w:rsidRPr="00362B77">
                    <w:rPr>
                      <w:rFonts w:cs="Arial"/>
                      <w:b/>
                      <w:bCs/>
                      <w:sz w:val="18"/>
                      <w:szCs w:val="18"/>
                      <w:lang w:val="fr-FR"/>
                    </w:rPr>
                    <w:t>Cypermethrin</w:t>
                  </w:r>
                </w:p>
              </w:tc>
              <w:tc>
                <w:tcPr>
                  <w:tcW w:w="849" w:type="dxa"/>
                </w:tcPr>
                <w:p w14:paraId="50B48588"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0.099</w:t>
                  </w:r>
                </w:p>
              </w:tc>
              <w:tc>
                <w:tcPr>
                  <w:tcW w:w="851" w:type="dxa"/>
                </w:tcPr>
                <w:p w14:paraId="387386DA" w14:textId="77777777" w:rsidR="007A3B61" w:rsidRPr="009629E7" w:rsidRDefault="007A3B61" w:rsidP="00F95B5A">
                  <w:pPr>
                    <w:keepNext/>
                    <w:tabs>
                      <w:tab w:val="left" w:pos="1304"/>
                    </w:tabs>
                    <w:spacing w:after="60" w:line="240" w:lineRule="atLeast"/>
                    <w:jc w:val="both"/>
                    <w:outlineLvl w:val="3"/>
                    <w:rPr>
                      <w:rFonts w:cs="Arial"/>
                      <w:bCs/>
                      <w:sz w:val="18"/>
                      <w:szCs w:val="18"/>
                      <w:lang w:val="fr-FR"/>
                    </w:rPr>
                  </w:pPr>
                  <w:r w:rsidRPr="009629E7">
                    <w:rPr>
                      <w:rFonts w:cs="Arial"/>
                      <w:bCs/>
                      <w:sz w:val="18"/>
                      <w:szCs w:val="18"/>
                      <w:lang w:val="fr-FR"/>
                    </w:rPr>
                    <w:t>0.096</w:t>
                  </w:r>
                </w:p>
                <w:p w14:paraId="430927DF"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 xml:space="preserve"> (-3%)</w:t>
                  </w:r>
                </w:p>
              </w:tc>
              <w:tc>
                <w:tcPr>
                  <w:tcW w:w="992" w:type="dxa"/>
                </w:tcPr>
                <w:p w14:paraId="514B6536"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0.101</w:t>
                  </w:r>
                </w:p>
                <w:p w14:paraId="5476A23B"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(+2.0%)</w:t>
                  </w:r>
                </w:p>
              </w:tc>
              <w:tc>
                <w:tcPr>
                  <w:tcW w:w="992" w:type="dxa"/>
                </w:tcPr>
                <w:p w14:paraId="663A9490"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0.103</w:t>
                  </w:r>
                </w:p>
                <w:p w14:paraId="70623E10"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(+4.0%)</w:t>
                  </w:r>
                </w:p>
              </w:tc>
              <w:tc>
                <w:tcPr>
                  <w:tcW w:w="851" w:type="dxa"/>
                </w:tcPr>
                <w:p w14:paraId="03F3DF48"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0.095</w:t>
                  </w:r>
                </w:p>
                <w:p w14:paraId="3DC97D30"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(-4.0%)</w:t>
                  </w:r>
                </w:p>
              </w:tc>
            </w:tr>
            <w:tr w:rsidR="007A3B61" w:rsidRPr="001255A7" w14:paraId="1F56A67C" w14:textId="77777777" w:rsidTr="00801EAD">
              <w:trPr>
                <w:trHeight w:val="312"/>
              </w:trPr>
              <w:tc>
                <w:tcPr>
                  <w:tcW w:w="918" w:type="dxa"/>
                </w:tcPr>
                <w:p w14:paraId="6F391F19" w14:textId="77777777" w:rsidR="007A3B61" w:rsidRPr="00362B77" w:rsidRDefault="007A3B61" w:rsidP="00F95B5A">
                  <w:pPr>
                    <w:keepNext/>
                    <w:tabs>
                      <w:tab w:val="left" w:pos="1304"/>
                    </w:tabs>
                    <w:spacing w:after="60" w:line="240" w:lineRule="atLeast"/>
                    <w:jc w:val="both"/>
                    <w:outlineLvl w:val="3"/>
                    <w:rPr>
                      <w:rFonts w:cs="Arial"/>
                      <w:b/>
                      <w:bCs/>
                      <w:sz w:val="18"/>
                      <w:szCs w:val="18"/>
                      <w:lang w:val="fr-FR"/>
                    </w:rPr>
                  </w:pPr>
                  <w:r w:rsidRPr="00362B77">
                    <w:rPr>
                      <w:rFonts w:cs="Arial"/>
                      <w:b/>
                      <w:bCs/>
                      <w:sz w:val="18"/>
                      <w:szCs w:val="18"/>
                      <w:lang w:val="fr-FR"/>
                    </w:rPr>
                    <w:t>IPBC</w:t>
                  </w:r>
                </w:p>
              </w:tc>
              <w:tc>
                <w:tcPr>
                  <w:tcW w:w="849" w:type="dxa"/>
                </w:tcPr>
                <w:p w14:paraId="7D6AE582"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0.047</w:t>
                  </w:r>
                </w:p>
              </w:tc>
              <w:tc>
                <w:tcPr>
                  <w:tcW w:w="851" w:type="dxa"/>
                </w:tcPr>
                <w:p w14:paraId="08F3ADEE" w14:textId="77777777" w:rsidR="007A3B61" w:rsidRPr="009629E7" w:rsidRDefault="007A3B61" w:rsidP="00F95B5A">
                  <w:pPr>
                    <w:keepNext/>
                    <w:tabs>
                      <w:tab w:val="left" w:pos="1304"/>
                    </w:tabs>
                    <w:spacing w:after="60" w:line="240" w:lineRule="atLeast"/>
                    <w:jc w:val="both"/>
                    <w:outlineLvl w:val="3"/>
                    <w:rPr>
                      <w:rFonts w:cs="Arial"/>
                      <w:bCs/>
                      <w:sz w:val="18"/>
                      <w:szCs w:val="18"/>
                      <w:lang w:val="fr-FR"/>
                    </w:rPr>
                  </w:pPr>
                  <w:r w:rsidRPr="009629E7">
                    <w:rPr>
                      <w:rFonts w:cs="Arial"/>
                      <w:bCs/>
                      <w:sz w:val="18"/>
                      <w:szCs w:val="18"/>
                      <w:lang w:val="fr-FR"/>
                    </w:rPr>
                    <w:t>0.043</w:t>
                  </w:r>
                </w:p>
                <w:p w14:paraId="07644720"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(-8.5%)</w:t>
                  </w:r>
                </w:p>
              </w:tc>
              <w:tc>
                <w:tcPr>
                  <w:tcW w:w="992" w:type="dxa"/>
                </w:tcPr>
                <w:p w14:paraId="2D094AED"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0.045</w:t>
                  </w:r>
                </w:p>
                <w:p w14:paraId="588C37B2"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(-4.3%)</w:t>
                  </w:r>
                </w:p>
              </w:tc>
              <w:tc>
                <w:tcPr>
                  <w:tcW w:w="992" w:type="dxa"/>
                </w:tcPr>
                <w:p w14:paraId="16417A17"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0.045</w:t>
                  </w:r>
                </w:p>
                <w:p w14:paraId="68F57056"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(-4.3%)</w:t>
                  </w:r>
                </w:p>
              </w:tc>
              <w:tc>
                <w:tcPr>
                  <w:tcW w:w="851" w:type="dxa"/>
                </w:tcPr>
                <w:p w14:paraId="2AE384FC"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0.044</w:t>
                  </w:r>
                </w:p>
                <w:p w14:paraId="7571870B"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(-6.4%)</w:t>
                  </w:r>
                </w:p>
              </w:tc>
            </w:tr>
            <w:tr w:rsidR="007A3B61" w:rsidRPr="001255A7" w14:paraId="50EBD173" w14:textId="77777777" w:rsidTr="00801EAD">
              <w:trPr>
                <w:trHeight w:val="330"/>
              </w:trPr>
              <w:tc>
                <w:tcPr>
                  <w:tcW w:w="918" w:type="dxa"/>
                </w:tcPr>
                <w:p w14:paraId="5A3DB5B1" w14:textId="77777777" w:rsidR="007A3B61" w:rsidRPr="00362B77" w:rsidRDefault="007A3B61" w:rsidP="00F95B5A">
                  <w:pPr>
                    <w:keepNext/>
                    <w:tabs>
                      <w:tab w:val="left" w:pos="1304"/>
                    </w:tabs>
                    <w:spacing w:after="60" w:line="240" w:lineRule="atLeast"/>
                    <w:jc w:val="both"/>
                    <w:outlineLvl w:val="3"/>
                    <w:rPr>
                      <w:rFonts w:cs="Arial"/>
                      <w:b/>
                      <w:bCs/>
                      <w:sz w:val="18"/>
                      <w:szCs w:val="18"/>
                      <w:lang w:val="fr-FR"/>
                    </w:rPr>
                  </w:pPr>
                  <w:r w:rsidRPr="00362B77">
                    <w:rPr>
                      <w:rFonts w:cs="Arial"/>
                      <w:b/>
                      <w:bCs/>
                      <w:sz w:val="18"/>
                      <w:szCs w:val="18"/>
                      <w:lang w:val="fr-FR"/>
                    </w:rPr>
                    <w:t>Propiconazole</w:t>
                  </w:r>
                </w:p>
              </w:tc>
              <w:tc>
                <w:tcPr>
                  <w:tcW w:w="849" w:type="dxa"/>
                </w:tcPr>
                <w:p w14:paraId="0C702E8E"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0.148</w:t>
                  </w:r>
                </w:p>
              </w:tc>
              <w:tc>
                <w:tcPr>
                  <w:tcW w:w="851" w:type="dxa"/>
                </w:tcPr>
                <w:p w14:paraId="46B6BC9A" w14:textId="77777777" w:rsidR="007A3B61" w:rsidRPr="009629E7" w:rsidRDefault="007A3B61" w:rsidP="00F95B5A">
                  <w:pPr>
                    <w:keepNext/>
                    <w:tabs>
                      <w:tab w:val="left" w:pos="1304"/>
                    </w:tabs>
                    <w:spacing w:after="60" w:line="240" w:lineRule="atLeast"/>
                    <w:jc w:val="both"/>
                    <w:outlineLvl w:val="3"/>
                    <w:rPr>
                      <w:rFonts w:cs="Arial"/>
                      <w:bCs/>
                      <w:sz w:val="18"/>
                      <w:szCs w:val="18"/>
                      <w:lang w:val="fr-FR"/>
                    </w:rPr>
                  </w:pPr>
                  <w:r w:rsidRPr="009629E7">
                    <w:rPr>
                      <w:rFonts w:cs="Arial"/>
                      <w:bCs/>
                      <w:sz w:val="18"/>
                      <w:szCs w:val="18"/>
                      <w:lang w:val="fr-FR"/>
                    </w:rPr>
                    <w:t>0.145</w:t>
                  </w:r>
                </w:p>
                <w:p w14:paraId="6B6E3091"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(-2.0%)</w:t>
                  </w:r>
                </w:p>
              </w:tc>
              <w:tc>
                <w:tcPr>
                  <w:tcW w:w="992" w:type="dxa"/>
                </w:tcPr>
                <w:p w14:paraId="7D4A1598"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0.145</w:t>
                  </w:r>
                </w:p>
                <w:p w14:paraId="1E2B7037"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(-2.0%)</w:t>
                  </w:r>
                </w:p>
              </w:tc>
              <w:tc>
                <w:tcPr>
                  <w:tcW w:w="992" w:type="dxa"/>
                </w:tcPr>
                <w:p w14:paraId="037CBB89"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0.149</w:t>
                  </w:r>
                </w:p>
                <w:p w14:paraId="63332A2B"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(+0.7%)</w:t>
                  </w:r>
                </w:p>
              </w:tc>
              <w:tc>
                <w:tcPr>
                  <w:tcW w:w="851" w:type="dxa"/>
                </w:tcPr>
                <w:p w14:paraId="3CE5A4B0"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0.148 (0.0%)</w:t>
                  </w:r>
                </w:p>
              </w:tc>
            </w:tr>
            <w:tr w:rsidR="007A3B61" w:rsidRPr="001255A7" w14:paraId="1D8C160E" w14:textId="77777777" w:rsidTr="00801EAD">
              <w:trPr>
                <w:trHeight w:val="330"/>
              </w:trPr>
              <w:tc>
                <w:tcPr>
                  <w:tcW w:w="918" w:type="dxa"/>
                </w:tcPr>
                <w:p w14:paraId="01CEF6A2" w14:textId="77777777" w:rsidR="007A3B61" w:rsidRPr="00362B77" w:rsidRDefault="007A3B61" w:rsidP="00F95B5A">
                  <w:pPr>
                    <w:keepNext/>
                    <w:tabs>
                      <w:tab w:val="left" w:pos="1304"/>
                    </w:tabs>
                    <w:spacing w:after="60" w:line="240" w:lineRule="atLeast"/>
                    <w:jc w:val="both"/>
                    <w:outlineLvl w:val="3"/>
                    <w:rPr>
                      <w:rFonts w:cs="Arial"/>
                      <w:b/>
                      <w:bCs/>
                      <w:sz w:val="18"/>
                      <w:szCs w:val="18"/>
                      <w:lang w:val="fr-FR"/>
                    </w:rPr>
                  </w:pPr>
                  <w:r w:rsidRPr="00362B77">
                    <w:rPr>
                      <w:rFonts w:cs="Arial"/>
                      <w:b/>
                      <w:bCs/>
                      <w:sz w:val="18"/>
                      <w:szCs w:val="18"/>
                      <w:lang w:val="fr-FR"/>
                    </w:rPr>
                    <w:t>tebuconazole</w:t>
                  </w:r>
                </w:p>
              </w:tc>
              <w:tc>
                <w:tcPr>
                  <w:tcW w:w="849" w:type="dxa"/>
                </w:tcPr>
                <w:p w14:paraId="7BD84DC2"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0.049</w:t>
                  </w:r>
                </w:p>
              </w:tc>
              <w:tc>
                <w:tcPr>
                  <w:tcW w:w="851" w:type="dxa"/>
                </w:tcPr>
                <w:p w14:paraId="342C126D" w14:textId="77777777" w:rsidR="007A3B61" w:rsidRPr="009629E7" w:rsidRDefault="007A3B61" w:rsidP="00F95B5A">
                  <w:pPr>
                    <w:keepNext/>
                    <w:tabs>
                      <w:tab w:val="left" w:pos="1304"/>
                    </w:tabs>
                    <w:spacing w:after="60" w:line="240" w:lineRule="atLeast"/>
                    <w:jc w:val="both"/>
                    <w:outlineLvl w:val="3"/>
                    <w:rPr>
                      <w:rFonts w:cs="Arial"/>
                      <w:bCs/>
                      <w:sz w:val="18"/>
                      <w:szCs w:val="18"/>
                      <w:lang w:val="fr-FR"/>
                    </w:rPr>
                  </w:pPr>
                  <w:r w:rsidRPr="009629E7">
                    <w:rPr>
                      <w:rFonts w:cs="Arial"/>
                      <w:bCs/>
                      <w:sz w:val="18"/>
                      <w:szCs w:val="18"/>
                      <w:lang w:val="fr-FR"/>
                    </w:rPr>
                    <w:t>0.048</w:t>
                  </w:r>
                </w:p>
                <w:p w14:paraId="19CBAF40"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(-2.0%)</w:t>
                  </w:r>
                </w:p>
              </w:tc>
              <w:tc>
                <w:tcPr>
                  <w:tcW w:w="992" w:type="dxa"/>
                </w:tcPr>
                <w:p w14:paraId="360EE0F3"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0.049</w:t>
                  </w:r>
                </w:p>
                <w:p w14:paraId="73D894AE"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(0.0%)</w:t>
                  </w:r>
                </w:p>
              </w:tc>
              <w:tc>
                <w:tcPr>
                  <w:tcW w:w="992" w:type="dxa"/>
                </w:tcPr>
                <w:p w14:paraId="56CCBF36"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0.049</w:t>
                  </w:r>
                </w:p>
                <w:p w14:paraId="07D058F5"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(0.0%)</w:t>
                  </w:r>
                </w:p>
              </w:tc>
              <w:tc>
                <w:tcPr>
                  <w:tcW w:w="851" w:type="dxa"/>
                </w:tcPr>
                <w:p w14:paraId="5EF1566A"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 xml:space="preserve">0.046 </w:t>
                  </w:r>
                </w:p>
                <w:p w14:paraId="6B8D0F2D" w14:textId="77777777" w:rsidR="007A3B61" w:rsidRPr="00362B77" w:rsidRDefault="007A3B61" w:rsidP="00F95B5A">
                  <w:pPr>
                    <w:keepNext/>
                    <w:tabs>
                      <w:tab w:val="left" w:pos="1304"/>
                    </w:tabs>
                    <w:spacing w:after="60" w:line="240" w:lineRule="atLeast"/>
                    <w:jc w:val="both"/>
                    <w:outlineLvl w:val="3"/>
                    <w:rPr>
                      <w:rFonts w:cs="Arial"/>
                      <w:bCs/>
                      <w:sz w:val="18"/>
                      <w:szCs w:val="18"/>
                      <w:lang w:val="fr-FR"/>
                    </w:rPr>
                  </w:pPr>
                  <w:r w:rsidRPr="00362B77">
                    <w:rPr>
                      <w:rFonts w:cs="Arial"/>
                      <w:bCs/>
                      <w:sz w:val="18"/>
                      <w:szCs w:val="18"/>
                      <w:lang w:val="fr-FR"/>
                    </w:rPr>
                    <w:t>(-6.1%)</w:t>
                  </w:r>
                </w:p>
              </w:tc>
            </w:tr>
          </w:tbl>
          <w:p w14:paraId="2236CF5C" w14:textId="77777777" w:rsidR="007A3B61" w:rsidRPr="00362B77" w:rsidRDefault="007A3B61" w:rsidP="00F95B5A">
            <w:pPr>
              <w:keepNext/>
              <w:tabs>
                <w:tab w:val="left" w:pos="1304"/>
              </w:tabs>
              <w:spacing w:after="60" w:line="240" w:lineRule="atLeast"/>
              <w:jc w:val="both"/>
              <w:outlineLvl w:val="3"/>
              <w:rPr>
                <w:rFonts w:cs="Arial"/>
                <w:bCs/>
                <w:lang w:val="fr-FR"/>
              </w:rPr>
            </w:pPr>
          </w:p>
          <w:p w14:paraId="2BBDBFB6" w14:textId="77777777" w:rsidR="007A3B61" w:rsidRPr="00362B77" w:rsidRDefault="007A3B61" w:rsidP="00F95B5A">
            <w:pPr>
              <w:keepNext/>
              <w:tabs>
                <w:tab w:val="left" w:pos="1304"/>
              </w:tabs>
              <w:spacing w:after="60" w:line="240" w:lineRule="atLeast"/>
              <w:jc w:val="both"/>
              <w:outlineLvl w:val="3"/>
              <w:rPr>
                <w:rFonts w:cs="Arial"/>
                <w:bCs/>
                <w:lang w:val="fr-FR"/>
              </w:rPr>
            </w:pPr>
          </w:p>
          <w:p w14:paraId="297060F1" w14:textId="77777777" w:rsidR="007A3B61" w:rsidRPr="00362B77" w:rsidRDefault="007A3B61" w:rsidP="00F95B5A">
            <w:pPr>
              <w:keepNext/>
              <w:tabs>
                <w:tab w:val="left" w:pos="1304"/>
              </w:tabs>
              <w:spacing w:after="60" w:line="240" w:lineRule="atLeast"/>
              <w:jc w:val="both"/>
              <w:outlineLvl w:val="3"/>
              <w:rPr>
                <w:rFonts w:cs="Arial"/>
                <w:b/>
                <w:bCs/>
                <w:lang w:val="fr-FR"/>
              </w:rPr>
            </w:pPr>
            <w:r w:rsidRPr="00362B77">
              <w:rPr>
                <w:rFonts w:cs="Arial"/>
                <w:b/>
                <w:bCs/>
                <w:lang w:val="fr-FR"/>
              </w:rPr>
              <w:t>pH</w:t>
            </w:r>
          </w:p>
          <w:p w14:paraId="5743BD63" w14:textId="77777777" w:rsidR="007A3B61" w:rsidRPr="001255A7" w:rsidRDefault="007A3B61" w:rsidP="00F95B5A">
            <w:pPr>
              <w:keepNext/>
              <w:tabs>
                <w:tab w:val="left" w:pos="1304"/>
              </w:tabs>
              <w:spacing w:after="60" w:line="240" w:lineRule="atLeast"/>
              <w:jc w:val="both"/>
              <w:outlineLvl w:val="3"/>
              <w:rPr>
                <w:rFonts w:cs="Arial"/>
                <w:bCs/>
                <w:lang w:val="en-US"/>
              </w:rPr>
            </w:pPr>
            <w:r w:rsidRPr="001255A7">
              <w:rPr>
                <w:rFonts w:cs="Arial"/>
                <w:bCs/>
                <w:lang w:val="en-US"/>
              </w:rPr>
              <w:t>at t0: 6.8 at 19°C</w:t>
            </w:r>
          </w:p>
          <w:p w14:paraId="5CC575E0"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after t24 months: 6.8 at 19°C</w:t>
            </w:r>
          </w:p>
          <w:p w14:paraId="1E47F655" w14:textId="77777777" w:rsidR="007A3B61" w:rsidRPr="0010113C" w:rsidRDefault="007A3B61" w:rsidP="00F95B5A">
            <w:pPr>
              <w:keepNext/>
              <w:tabs>
                <w:tab w:val="left" w:pos="1304"/>
              </w:tabs>
              <w:spacing w:after="60" w:line="240" w:lineRule="atLeast"/>
              <w:jc w:val="both"/>
              <w:outlineLvl w:val="3"/>
              <w:rPr>
                <w:rFonts w:cs="Arial"/>
                <w:bCs/>
              </w:rPr>
            </w:pPr>
          </w:p>
          <w:p w14:paraId="49C1DA31"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b/>
                <w:bCs/>
              </w:rPr>
              <w:t>Emulsion characteristics</w:t>
            </w:r>
          </w:p>
          <w:p w14:paraId="2CDC764C" w14:textId="77777777" w:rsidR="007A3B61" w:rsidRPr="0010113C" w:rsidRDefault="007A3B61" w:rsidP="00F95B5A">
            <w:pPr>
              <w:keepNext/>
              <w:tabs>
                <w:tab w:val="left" w:pos="1304"/>
              </w:tabs>
              <w:spacing w:line="240" w:lineRule="atLeast"/>
              <w:outlineLvl w:val="3"/>
              <w:rPr>
                <w:rFonts w:cs="Arial"/>
                <w:bCs/>
              </w:rPr>
            </w:pPr>
            <w:r w:rsidRPr="0010113C">
              <w:rPr>
                <w:rFonts w:cs="Arial"/>
                <w:bCs/>
              </w:rPr>
              <w:t>Initial emulsification: uniform emulsion</w:t>
            </w:r>
          </w:p>
          <w:p w14:paraId="20B31C0D" w14:textId="77777777" w:rsidR="007A3B61" w:rsidRPr="0010113C" w:rsidRDefault="007A3B61" w:rsidP="00F95B5A">
            <w:pPr>
              <w:keepNext/>
              <w:tabs>
                <w:tab w:val="left" w:pos="1304"/>
              </w:tabs>
              <w:spacing w:line="240" w:lineRule="atLeast"/>
              <w:outlineLvl w:val="3"/>
              <w:rPr>
                <w:rFonts w:cs="Arial"/>
                <w:bCs/>
              </w:rPr>
            </w:pPr>
          </w:p>
          <w:p w14:paraId="1247DB6B" w14:textId="77777777" w:rsidR="007A3B61" w:rsidRPr="0010113C" w:rsidRDefault="007A3B61" w:rsidP="00F95B5A">
            <w:pPr>
              <w:keepNext/>
              <w:tabs>
                <w:tab w:val="left" w:pos="1304"/>
              </w:tabs>
              <w:spacing w:line="240" w:lineRule="atLeast"/>
              <w:outlineLvl w:val="3"/>
              <w:rPr>
                <w:rFonts w:cs="Arial"/>
                <w:bCs/>
              </w:rPr>
            </w:pPr>
            <w:r w:rsidRPr="0010113C">
              <w:rPr>
                <w:rFonts w:cs="Arial"/>
                <w:bCs/>
              </w:rPr>
              <w:t xml:space="preserve">Emulsion stability on standing: </w:t>
            </w:r>
          </w:p>
          <w:p w14:paraId="69B9504A" w14:textId="77777777" w:rsidR="007A3B61" w:rsidRPr="0010113C" w:rsidRDefault="007A3B61" w:rsidP="00F95B5A">
            <w:pPr>
              <w:keepNext/>
              <w:tabs>
                <w:tab w:val="left" w:pos="1304"/>
              </w:tabs>
              <w:spacing w:line="240" w:lineRule="atLeast"/>
              <w:outlineLvl w:val="3"/>
              <w:rPr>
                <w:rFonts w:cs="Arial"/>
                <w:bCs/>
              </w:rPr>
            </w:pPr>
            <w:r w:rsidRPr="0010113C">
              <w:rPr>
                <w:rFonts w:cs="Arial"/>
                <w:bCs/>
              </w:rPr>
              <w:t>no oil, cream or solid matter after 30min, 2h and 24h</w:t>
            </w:r>
          </w:p>
          <w:p w14:paraId="054A1E79" w14:textId="77777777" w:rsidR="007A3B61" w:rsidRPr="0010113C" w:rsidRDefault="007A3B61" w:rsidP="00F95B5A">
            <w:pPr>
              <w:keepNext/>
              <w:tabs>
                <w:tab w:val="left" w:pos="1304"/>
              </w:tabs>
              <w:spacing w:line="240" w:lineRule="atLeast"/>
              <w:outlineLvl w:val="3"/>
              <w:rPr>
                <w:rFonts w:cs="Arial"/>
                <w:bCs/>
              </w:rPr>
            </w:pPr>
          </w:p>
          <w:p w14:paraId="077FB78A" w14:textId="77777777" w:rsidR="007A3B61" w:rsidRPr="0010113C" w:rsidRDefault="007A3B61" w:rsidP="00F95B5A">
            <w:pPr>
              <w:keepNext/>
              <w:tabs>
                <w:tab w:val="left" w:pos="1304"/>
              </w:tabs>
              <w:spacing w:line="240" w:lineRule="atLeast"/>
              <w:outlineLvl w:val="3"/>
              <w:rPr>
                <w:rFonts w:cs="Arial"/>
                <w:bCs/>
              </w:rPr>
            </w:pPr>
            <w:r w:rsidRPr="0010113C">
              <w:rPr>
                <w:rFonts w:cs="Arial"/>
                <w:bCs/>
              </w:rPr>
              <w:lastRenderedPageBreak/>
              <w:t>Re-emulsification after 24h: no oil, cream or solid matter after 30 sec; uniform emulsion</w:t>
            </w:r>
          </w:p>
          <w:p w14:paraId="49B0E9B9" w14:textId="77777777" w:rsidR="007A3B61" w:rsidRPr="0010113C" w:rsidRDefault="007A3B61" w:rsidP="00F95B5A">
            <w:pPr>
              <w:keepNext/>
              <w:tabs>
                <w:tab w:val="left" w:pos="1304"/>
              </w:tabs>
              <w:spacing w:line="240" w:lineRule="atLeast"/>
              <w:outlineLvl w:val="3"/>
              <w:rPr>
                <w:rFonts w:cs="Arial"/>
                <w:bCs/>
              </w:rPr>
            </w:pPr>
          </w:p>
          <w:p w14:paraId="230327B7" w14:textId="77777777" w:rsidR="007A3B61" w:rsidRPr="0010113C" w:rsidRDefault="007A3B61" w:rsidP="00F95B5A">
            <w:pPr>
              <w:keepNext/>
              <w:tabs>
                <w:tab w:val="left" w:pos="1304"/>
              </w:tabs>
              <w:spacing w:after="60" w:line="240" w:lineRule="atLeast"/>
              <w:outlineLvl w:val="3"/>
              <w:rPr>
                <w:rFonts w:cs="Arial"/>
                <w:bCs/>
              </w:rPr>
            </w:pPr>
            <w:r w:rsidRPr="0010113C">
              <w:rPr>
                <w:rFonts w:cs="Arial"/>
                <w:bCs/>
              </w:rPr>
              <w:t>Final emulsion stability: no oil, cream or solid matter after 30min</w:t>
            </w:r>
          </w:p>
          <w:p w14:paraId="4B175239" w14:textId="77777777" w:rsidR="007A3B61" w:rsidRPr="0010113C" w:rsidRDefault="007A3B61" w:rsidP="00F95B5A">
            <w:pPr>
              <w:keepNext/>
              <w:tabs>
                <w:tab w:val="left" w:pos="1304"/>
              </w:tabs>
              <w:spacing w:after="60" w:line="240" w:lineRule="atLeast"/>
              <w:jc w:val="both"/>
              <w:outlineLvl w:val="3"/>
              <w:rPr>
                <w:rFonts w:cs="Arial"/>
                <w:bCs/>
              </w:rPr>
            </w:pPr>
          </w:p>
        </w:tc>
        <w:tc>
          <w:tcPr>
            <w:tcW w:w="2590" w:type="dxa"/>
          </w:tcPr>
          <w:p w14:paraId="58BA3E21"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bCs/>
              </w:rPr>
              <w:lastRenderedPageBreak/>
              <w:t>Acceptable. The product is considered stable after 24 months storage in commercial packaging (tin plate can with internal epoxy phenolic varnish)</w:t>
            </w:r>
          </w:p>
          <w:p w14:paraId="7BEE67A1" w14:textId="77777777" w:rsidR="007A3B61" w:rsidRPr="0010113C" w:rsidRDefault="007A3B61" w:rsidP="00F95B5A">
            <w:pPr>
              <w:keepNext/>
              <w:tabs>
                <w:tab w:val="left" w:pos="1304"/>
              </w:tabs>
              <w:spacing w:after="60" w:line="240" w:lineRule="atLeast"/>
              <w:jc w:val="both"/>
              <w:outlineLvl w:val="3"/>
              <w:rPr>
                <w:rFonts w:cs="Arial"/>
                <w:b/>
                <w:bCs/>
              </w:rPr>
            </w:pPr>
          </w:p>
        </w:tc>
        <w:tc>
          <w:tcPr>
            <w:tcW w:w="1842" w:type="dxa"/>
          </w:tcPr>
          <w:p w14:paraId="040A7E0F"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Legay S. 2016</w:t>
            </w:r>
          </w:p>
          <w:p w14:paraId="2192AE96"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Report 402/13/1138F/ad-e</w:t>
            </w:r>
          </w:p>
          <w:p w14:paraId="13407F9F"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GLP</w:t>
            </w:r>
          </w:p>
        </w:tc>
      </w:tr>
      <w:tr w:rsidR="007A3B61" w:rsidRPr="00856058" w14:paraId="0A876674" w14:textId="77777777" w:rsidTr="00F95B5A">
        <w:trPr>
          <w:trHeight w:val="233"/>
        </w:trPr>
        <w:tc>
          <w:tcPr>
            <w:tcW w:w="2160" w:type="dxa"/>
          </w:tcPr>
          <w:p w14:paraId="5EB7C43F" w14:textId="77777777" w:rsidR="007A3B61" w:rsidRPr="0010113C" w:rsidRDefault="007A3B61" w:rsidP="00F95B5A">
            <w:pPr>
              <w:rPr>
                <w:rFonts w:cs="Arial"/>
                <w:lang w:eastAsia="de-DE"/>
              </w:rPr>
            </w:pPr>
            <w:r w:rsidRPr="0010113C">
              <w:rPr>
                <w:rFonts w:cs="Arial"/>
                <w:lang w:eastAsia="de-DE"/>
              </w:rPr>
              <w:lastRenderedPageBreak/>
              <w:t xml:space="preserve">Storage stability test – </w:t>
            </w:r>
            <w:r w:rsidRPr="0010113C">
              <w:rPr>
                <w:rFonts w:cs="Arial"/>
                <w:b/>
                <w:lang w:eastAsia="de-DE"/>
              </w:rPr>
              <w:t>low temperature stability test for liquids</w:t>
            </w:r>
          </w:p>
        </w:tc>
        <w:tc>
          <w:tcPr>
            <w:tcW w:w="1171" w:type="dxa"/>
          </w:tcPr>
          <w:p w14:paraId="4AF08A44"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CIPAC MT 39.3</w:t>
            </w:r>
          </w:p>
        </w:tc>
        <w:tc>
          <w:tcPr>
            <w:tcW w:w="1134" w:type="dxa"/>
          </w:tcPr>
          <w:p w14:paraId="08F52354"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X6236</w:t>
            </w:r>
          </w:p>
          <w:p w14:paraId="3F591213"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bCs/>
              </w:rPr>
              <w:t>Lot/batch No.: 1502300036</w:t>
            </w:r>
          </w:p>
        </w:tc>
        <w:tc>
          <w:tcPr>
            <w:tcW w:w="5773" w:type="dxa"/>
          </w:tcPr>
          <w:p w14:paraId="57174475"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The test item was physically stable after storage at 0 ± 2°C for 7 days. The product is still an opaque white gel. No deposit or phase partition was observed. </w:t>
            </w:r>
          </w:p>
          <w:p w14:paraId="32AA2960" w14:textId="77777777" w:rsidR="007A3B61" w:rsidRPr="0010113C" w:rsidRDefault="007A3B61" w:rsidP="00F95B5A">
            <w:pPr>
              <w:keepNext/>
              <w:tabs>
                <w:tab w:val="left" w:pos="1304"/>
              </w:tabs>
              <w:spacing w:after="60" w:line="240" w:lineRule="atLeast"/>
              <w:jc w:val="both"/>
              <w:outlineLvl w:val="3"/>
              <w:rPr>
                <w:rFonts w:cs="Arial"/>
                <w:bCs/>
              </w:rPr>
            </w:pPr>
          </w:p>
        </w:tc>
        <w:tc>
          <w:tcPr>
            <w:tcW w:w="2590" w:type="dxa"/>
          </w:tcPr>
          <w:p w14:paraId="45021ECB"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Acceptable. The product is stable after storage 7 days at 0°C.</w:t>
            </w:r>
          </w:p>
        </w:tc>
        <w:tc>
          <w:tcPr>
            <w:tcW w:w="1842" w:type="dxa"/>
          </w:tcPr>
          <w:p w14:paraId="7D642031" w14:textId="77777777" w:rsidR="007A3B61" w:rsidRPr="0010113C" w:rsidRDefault="007A3B61" w:rsidP="00F95B5A">
            <w:pPr>
              <w:keepNext/>
              <w:tabs>
                <w:tab w:val="left" w:pos="1304"/>
              </w:tabs>
              <w:spacing w:after="60" w:line="240" w:lineRule="atLeast"/>
              <w:jc w:val="both"/>
              <w:outlineLvl w:val="3"/>
              <w:rPr>
                <w:rFonts w:cs="Arial"/>
                <w:bCs/>
                <w:lang w:val="it-IT"/>
              </w:rPr>
            </w:pPr>
            <w:r w:rsidRPr="0010113C">
              <w:rPr>
                <w:rFonts w:cs="Arial"/>
                <w:bCs/>
                <w:lang w:val="it-IT"/>
              </w:rPr>
              <w:t>Legay S. 2015</w:t>
            </w:r>
          </w:p>
          <w:p w14:paraId="0533FED3" w14:textId="77777777" w:rsidR="007A3B61" w:rsidRPr="0010113C" w:rsidRDefault="007A3B61" w:rsidP="00F95B5A">
            <w:pPr>
              <w:keepNext/>
              <w:tabs>
                <w:tab w:val="left" w:pos="1304"/>
              </w:tabs>
              <w:spacing w:after="60" w:line="240" w:lineRule="atLeast"/>
              <w:jc w:val="both"/>
              <w:outlineLvl w:val="3"/>
              <w:rPr>
                <w:rFonts w:cs="Arial"/>
                <w:bCs/>
                <w:lang w:val="it-IT"/>
              </w:rPr>
            </w:pPr>
            <w:r w:rsidRPr="0010113C">
              <w:rPr>
                <w:rFonts w:cs="Arial"/>
                <w:bCs/>
                <w:lang w:val="it-IT"/>
              </w:rPr>
              <w:t>402/14/1097F/efgh-e</w:t>
            </w:r>
          </w:p>
          <w:p w14:paraId="36C3A46B" w14:textId="77777777" w:rsidR="007A3B61" w:rsidRPr="0010113C" w:rsidRDefault="007A3B61" w:rsidP="00F95B5A">
            <w:pPr>
              <w:keepNext/>
              <w:tabs>
                <w:tab w:val="left" w:pos="1304"/>
              </w:tabs>
              <w:spacing w:after="60" w:line="240" w:lineRule="atLeast"/>
              <w:jc w:val="both"/>
              <w:outlineLvl w:val="3"/>
              <w:rPr>
                <w:rFonts w:cs="Arial"/>
                <w:bCs/>
                <w:lang w:val="it-IT"/>
              </w:rPr>
            </w:pPr>
            <w:r w:rsidRPr="0010113C">
              <w:rPr>
                <w:rFonts w:cs="Arial"/>
                <w:bCs/>
                <w:lang w:val="it-IT"/>
              </w:rPr>
              <w:t>GLP</w:t>
            </w:r>
          </w:p>
        </w:tc>
      </w:tr>
      <w:tr w:rsidR="007A3B61" w:rsidRPr="0010113C" w14:paraId="41F253CE" w14:textId="77777777" w:rsidTr="00F95B5A">
        <w:trPr>
          <w:trHeight w:val="233"/>
        </w:trPr>
        <w:tc>
          <w:tcPr>
            <w:tcW w:w="2160" w:type="dxa"/>
          </w:tcPr>
          <w:p w14:paraId="077231DB" w14:textId="77777777" w:rsidR="007A3B61" w:rsidRPr="0010113C" w:rsidRDefault="007A3B61" w:rsidP="00F95B5A">
            <w:pPr>
              <w:rPr>
                <w:rFonts w:cs="Arial"/>
                <w:lang w:eastAsia="en-US"/>
              </w:rPr>
            </w:pPr>
            <w:r w:rsidRPr="0010113C">
              <w:rPr>
                <w:rFonts w:cs="Arial"/>
                <w:lang w:eastAsia="en-US"/>
              </w:rPr>
              <w:t xml:space="preserve">Effects on content of the active substance and technical characteristics of the biocidal product - </w:t>
            </w:r>
            <w:r w:rsidRPr="0010113C">
              <w:rPr>
                <w:rFonts w:cs="Arial"/>
                <w:b/>
                <w:lang w:eastAsia="en-US"/>
              </w:rPr>
              <w:t>light</w:t>
            </w:r>
          </w:p>
        </w:tc>
        <w:tc>
          <w:tcPr>
            <w:tcW w:w="1171" w:type="dxa"/>
          </w:tcPr>
          <w:p w14:paraId="42EF5D80" w14:textId="77777777" w:rsidR="007A3B61" w:rsidRPr="0010113C" w:rsidRDefault="007A3B61" w:rsidP="00F95B5A">
            <w:pPr>
              <w:rPr>
                <w:rFonts w:cs="Arial"/>
                <w:lang w:eastAsia="en-US"/>
              </w:rPr>
            </w:pPr>
          </w:p>
        </w:tc>
        <w:tc>
          <w:tcPr>
            <w:tcW w:w="1134" w:type="dxa"/>
          </w:tcPr>
          <w:p w14:paraId="73E2C127" w14:textId="77777777" w:rsidR="007A3B61" w:rsidRPr="0010113C" w:rsidRDefault="007A3B61" w:rsidP="00F95B5A">
            <w:pPr>
              <w:rPr>
                <w:rFonts w:cs="Arial"/>
                <w:lang w:eastAsia="en-US"/>
              </w:rPr>
            </w:pPr>
          </w:p>
        </w:tc>
        <w:tc>
          <w:tcPr>
            <w:tcW w:w="5773" w:type="dxa"/>
          </w:tcPr>
          <w:p w14:paraId="5D18E436" w14:textId="77777777" w:rsidR="007A3B61" w:rsidRPr="0010113C" w:rsidRDefault="007A3B61" w:rsidP="00F95B5A">
            <w:pPr>
              <w:rPr>
                <w:rFonts w:cs="Arial"/>
                <w:lang w:eastAsia="en-US"/>
              </w:rPr>
            </w:pPr>
            <w:r w:rsidRPr="0010113C">
              <w:rPr>
                <w:rFonts w:cs="Arial"/>
                <w:lang w:eastAsia="en-US"/>
              </w:rPr>
              <w:t xml:space="preserve">Not required as the biocidal product is packed in opaque commercial packagings. </w:t>
            </w:r>
          </w:p>
        </w:tc>
        <w:tc>
          <w:tcPr>
            <w:tcW w:w="2590" w:type="dxa"/>
          </w:tcPr>
          <w:p w14:paraId="1EF7CCF4" w14:textId="77777777" w:rsidR="007A3B61" w:rsidRPr="0010113C" w:rsidRDefault="007A3B61" w:rsidP="00F95B5A">
            <w:pPr>
              <w:rPr>
                <w:rFonts w:cs="Arial"/>
                <w:lang w:eastAsia="en-US"/>
              </w:rPr>
            </w:pPr>
            <w:r w:rsidRPr="0010113C">
              <w:rPr>
                <w:rFonts w:cs="Arial"/>
                <w:lang w:eastAsia="en-US"/>
              </w:rPr>
              <w:t>Acceptable (metal can).</w:t>
            </w:r>
          </w:p>
        </w:tc>
        <w:tc>
          <w:tcPr>
            <w:tcW w:w="1842" w:type="dxa"/>
          </w:tcPr>
          <w:p w14:paraId="237E5E3F" w14:textId="77777777" w:rsidR="007A3B61" w:rsidRPr="0010113C" w:rsidRDefault="007A3B61" w:rsidP="00F95B5A">
            <w:pPr>
              <w:rPr>
                <w:rFonts w:cs="Arial"/>
                <w:lang w:eastAsia="en-US"/>
              </w:rPr>
            </w:pPr>
          </w:p>
        </w:tc>
      </w:tr>
      <w:tr w:rsidR="007A3B61" w:rsidRPr="0010113C" w14:paraId="2C33625F" w14:textId="77777777" w:rsidTr="00F95B5A">
        <w:trPr>
          <w:trHeight w:val="233"/>
        </w:trPr>
        <w:tc>
          <w:tcPr>
            <w:tcW w:w="2160" w:type="dxa"/>
          </w:tcPr>
          <w:p w14:paraId="0885D32A" w14:textId="77777777" w:rsidR="007A3B61" w:rsidRPr="0010113C" w:rsidRDefault="007A3B61" w:rsidP="00F95B5A">
            <w:pPr>
              <w:rPr>
                <w:rFonts w:cs="Arial"/>
                <w:lang w:eastAsia="de-DE"/>
              </w:rPr>
            </w:pPr>
            <w:r w:rsidRPr="0010113C">
              <w:rPr>
                <w:rFonts w:cs="Arial"/>
                <w:lang w:eastAsia="de-DE"/>
              </w:rPr>
              <w:t xml:space="preserve">Effects on content of the active substance and technical characteristics of the biocidal product – </w:t>
            </w:r>
            <w:r w:rsidRPr="0010113C">
              <w:rPr>
                <w:rFonts w:cs="Arial"/>
                <w:b/>
                <w:lang w:eastAsia="de-DE"/>
              </w:rPr>
              <w:t>temperature and humidity</w:t>
            </w:r>
          </w:p>
        </w:tc>
        <w:tc>
          <w:tcPr>
            <w:tcW w:w="1171" w:type="dxa"/>
          </w:tcPr>
          <w:p w14:paraId="1102B71F" w14:textId="77777777" w:rsidR="007A3B61" w:rsidRPr="0010113C" w:rsidRDefault="007A3B61" w:rsidP="00F95B5A">
            <w:pPr>
              <w:rPr>
                <w:rFonts w:cs="Arial"/>
                <w:lang w:eastAsia="de-DE"/>
              </w:rPr>
            </w:pPr>
          </w:p>
        </w:tc>
        <w:tc>
          <w:tcPr>
            <w:tcW w:w="1134" w:type="dxa"/>
          </w:tcPr>
          <w:p w14:paraId="3037D0F7" w14:textId="77777777" w:rsidR="007A3B61" w:rsidRPr="0010113C" w:rsidRDefault="007A3B61" w:rsidP="00F95B5A">
            <w:pPr>
              <w:rPr>
                <w:rFonts w:cs="Arial"/>
                <w:lang w:eastAsia="de-DE"/>
              </w:rPr>
            </w:pPr>
          </w:p>
        </w:tc>
        <w:tc>
          <w:tcPr>
            <w:tcW w:w="5773" w:type="dxa"/>
          </w:tcPr>
          <w:p w14:paraId="6858701D" w14:textId="77777777" w:rsidR="007A3B61" w:rsidRPr="0010113C" w:rsidRDefault="007A3B61" w:rsidP="00F95B5A">
            <w:pPr>
              <w:rPr>
                <w:rFonts w:cs="Arial"/>
                <w:lang w:eastAsia="de-DE"/>
              </w:rPr>
            </w:pPr>
            <w:r w:rsidRPr="0010113C">
              <w:rPr>
                <w:rFonts w:cs="Arial"/>
                <w:lang w:eastAsia="de-DE"/>
              </w:rPr>
              <w:t>The test item X6236 was considered to be stable after 8 weeks at 40 ± 2°C. However, IPBC decreases from more than 5%. However, since the product is stable after 2 years at ambient temperature, stability is confirmed.</w:t>
            </w:r>
          </w:p>
          <w:p w14:paraId="23D20751" w14:textId="77777777" w:rsidR="007A3B61" w:rsidRPr="0010113C" w:rsidRDefault="007A3B61" w:rsidP="00F95B5A">
            <w:pPr>
              <w:rPr>
                <w:rFonts w:cs="Arial"/>
                <w:lang w:eastAsia="de-DE"/>
              </w:rPr>
            </w:pPr>
          </w:p>
          <w:p w14:paraId="4B6F6ECA" w14:textId="77777777" w:rsidR="007A3B61" w:rsidRPr="0010113C" w:rsidRDefault="007A3B61" w:rsidP="00F95B5A">
            <w:pPr>
              <w:rPr>
                <w:rFonts w:cs="Arial"/>
                <w:lang w:eastAsia="de-DE"/>
              </w:rPr>
            </w:pPr>
            <w:r w:rsidRPr="0010113C">
              <w:rPr>
                <w:rFonts w:cs="Arial"/>
                <w:lang w:eastAsia="de-DE"/>
              </w:rPr>
              <w:t xml:space="preserve">The test item X6236 was considered to be stable after 7 days at 0 ± 2° </w:t>
            </w:r>
          </w:p>
          <w:p w14:paraId="0CFA1659" w14:textId="77777777" w:rsidR="007A3B61" w:rsidRPr="0010113C" w:rsidRDefault="007A3B61" w:rsidP="00F95B5A">
            <w:pPr>
              <w:rPr>
                <w:rFonts w:cs="Arial"/>
                <w:lang w:eastAsia="de-DE"/>
              </w:rPr>
            </w:pPr>
            <w:r w:rsidRPr="0010113C">
              <w:rPr>
                <w:rFonts w:cs="Arial"/>
                <w:lang w:eastAsia="de-DE"/>
              </w:rPr>
              <w:t xml:space="preserve"> </w:t>
            </w:r>
          </w:p>
          <w:p w14:paraId="71381B70" w14:textId="77777777" w:rsidR="007A3B61" w:rsidRPr="0010113C" w:rsidRDefault="007A3B61" w:rsidP="00F95B5A">
            <w:pPr>
              <w:rPr>
                <w:rFonts w:cs="Arial"/>
                <w:lang w:eastAsia="de-DE"/>
              </w:rPr>
            </w:pPr>
            <w:r w:rsidRPr="0010113C">
              <w:rPr>
                <w:rFonts w:cs="Arial"/>
                <w:lang w:eastAsia="de-DE"/>
              </w:rPr>
              <w:t>The individual commercial packagings are hermetically closed with a cap. With their closure systems, the packagings are leak-tight.</w:t>
            </w:r>
          </w:p>
          <w:p w14:paraId="10817FFE" w14:textId="77777777" w:rsidR="007A3B61" w:rsidRPr="0010113C" w:rsidRDefault="007A3B61" w:rsidP="00F95B5A">
            <w:pPr>
              <w:rPr>
                <w:rFonts w:cs="Arial"/>
                <w:lang w:eastAsia="de-DE"/>
              </w:rPr>
            </w:pPr>
          </w:p>
        </w:tc>
        <w:tc>
          <w:tcPr>
            <w:tcW w:w="2590" w:type="dxa"/>
          </w:tcPr>
          <w:p w14:paraId="5317E0C1" w14:textId="77777777" w:rsidR="007A3B61" w:rsidRPr="0010113C" w:rsidRDefault="007A3B61" w:rsidP="00F95B5A">
            <w:pPr>
              <w:rPr>
                <w:rFonts w:cs="Arial"/>
                <w:lang w:eastAsia="de-DE"/>
              </w:rPr>
            </w:pPr>
            <w:r w:rsidRPr="0010113C">
              <w:rPr>
                <w:rFonts w:cs="Arial"/>
                <w:lang w:eastAsia="de-DE"/>
              </w:rPr>
              <w:t>Acceptable. See comments made in storage stability section.</w:t>
            </w:r>
          </w:p>
        </w:tc>
        <w:tc>
          <w:tcPr>
            <w:tcW w:w="1842" w:type="dxa"/>
          </w:tcPr>
          <w:p w14:paraId="56162FC4" w14:textId="77777777" w:rsidR="007A3B61" w:rsidRPr="0010113C" w:rsidRDefault="007A3B61" w:rsidP="00F95B5A">
            <w:pPr>
              <w:rPr>
                <w:rFonts w:cs="Arial"/>
                <w:lang w:eastAsia="de-DE"/>
              </w:rPr>
            </w:pPr>
          </w:p>
        </w:tc>
      </w:tr>
      <w:tr w:rsidR="007A3B61" w:rsidRPr="0010113C" w14:paraId="775C1A64" w14:textId="77777777" w:rsidTr="00F95B5A">
        <w:trPr>
          <w:trHeight w:val="233"/>
        </w:trPr>
        <w:tc>
          <w:tcPr>
            <w:tcW w:w="2160" w:type="dxa"/>
          </w:tcPr>
          <w:p w14:paraId="4A51AD21" w14:textId="77777777" w:rsidR="007A3B61" w:rsidRPr="0010113C" w:rsidRDefault="007A3B61" w:rsidP="00F95B5A">
            <w:pPr>
              <w:rPr>
                <w:rFonts w:cs="Arial"/>
                <w:lang w:eastAsia="de-DE"/>
              </w:rPr>
            </w:pPr>
            <w:r w:rsidRPr="0010113C">
              <w:rPr>
                <w:rFonts w:cs="Arial"/>
                <w:lang w:eastAsia="de-DE"/>
              </w:rPr>
              <w:lastRenderedPageBreak/>
              <w:t xml:space="preserve">Effects on content of the active substance and technical characteristics of the biocidal product - </w:t>
            </w:r>
            <w:r w:rsidRPr="0010113C">
              <w:rPr>
                <w:rFonts w:cs="Arial"/>
                <w:b/>
                <w:lang w:eastAsia="de-DE"/>
              </w:rPr>
              <w:t>reactivity towards container material</w:t>
            </w:r>
          </w:p>
        </w:tc>
        <w:tc>
          <w:tcPr>
            <w:tcW w:w="1171" w:type="dxa"/>
          </w:tcPr>
          <w:p w14:paraId="3A6BA3EE" w14:textId="77777777" w:rsidR="007A3B61" w:rsidRPr="0010113C" w:rsidRDefault="007A3B61" w:rsidP="00F95B5A">
            <w:pPr>
              <w:rPr>
                <w:rFonts w:cs="Arial"/>
                <w:lang w:eastAsia="de-DE"/>
              </w:rPr>
            </w:pPr>
          </w:p>
        </w:tc>
        <w:tc>
          <w:tcPr>
            <w:tcW w:w="1134" w:type="dxa"/>
          </w:tcPr>
          <w:p w14:paraId="4E7CAC3D" w14:textId="77777777" w:rsidR="007A3B61" w:rsidRPr="0010113C" w:rsidRDefault="007A3B61" w:rsidP="00F95B5A">
            <w:pPr>
              <w:rPr>
                <w:rFonts w:cs="Arial"/>
                <w:lang w:eastAsia="de-DE"/>
              </w:rPr>
            </w:pPr>
          </w:p>
        </w:tc>
        <w:tc>
          <w:tcPr>
            <w:tcW w:w="5773" w:type="dxa"/>
          </w:tcPr>
          <w:p w14:paraId="1FE884A4" w14:textId="77777777" w:rsidR="007A3B61" w:rsidRPr="0010113C" w:rsidRDefault="007A3B61" w:rsidP="00F95B5A">
            <w:pPr>
              <w:rPr>
                <w:rFonts w:cs="Arial"/>
                <w:lang w:eastAsia="de-DE"/>
              </w:rPr>
            </w:pPr>
            <w:r w:rsidRPr="0010113C">
              <w:rPr>
                <w:rFonts w:cs="Arial"/>
                <w:lang w:eastAsia="de-DE"/>
              </w:rPr>
              <w:t>Compatibility with metal can (tin plate with epoxy phenolic varnish) has been demonstrated during the accelerated and long term storage stability studies.</w:t>
            </w:r>
          </w:p>
        </w:tc>
        <w:tc>
          <w:tcPr>
            <w:tcW w:w="2590" w:type="dxa"/>
          </w:tcPr>
          <w:p w14:paraId="3635514F" w14:textId="77777777" w:rsidR="007A3B61" w:rsidRPr="0010113C" w:rsidRDefault="007A3B61" w:rsidP="00F95B5A">
            <w:pPr>
              <w:rPr>
                <w:rFonts w:cs="Arial"/>
                <w:lang w:eastAsia="de-DE"/>
              </w:rPr>
            </w:pPr>
            <w:r w:rsidRPr="0010113C">
              <w:rPr>
                <w:rFonts w:cs="Arial"/>
                <w:lang w:eastAsia="de-DE"/>
              </w:rPr>
              <w:t xml:space="preserve">Acceptable. </w:t>
            </w:r>
          </w:p>
        </w:tc>
        <w:tc>
          <w:tcPr>
            <w:tcW w:w="1842" w:type="dxa"/>
          </w:tcPr>
          <w:p w14:paraId="367D1359" w14:textId="77777777" w:rsidR="007A3B61" w:rsidRPr="0010113C" w:rsidRDefault="007A3B61" w:rsidP="00F95B5A">
            <w:pPr>
              <w:rPr>
                <w:rFonts w:cs="Arial"/>
                <w:lang w:eastAsia="de-DE"/>
              </w:rPr>
            </w:pPr>
          </w:p>
        </w:tc>
      </w:tr>
      <w:tr w:rsidR="007A3B61" w:rsidRPr="0010113C" w14:paraId="15ACF69E" w14:textId="77777777" w:rsidTr="00F95B5A">
        <w:trPr>
          <w:trHeight w:val="233"/>
        </w:trPr>
        <w:tc>
          <w:tcPr>
            <w:tcW w:w="2160" w:type="dxa"/>
          </w:tcPr>
          <w:p w14:paraId="236D5F19" w14:textId="77777777" w:rsidR="007A3B61" w:rsidRPr="0010113C" w:rsidRDefault="007A3B61" w:rsidP="00F95B5A">
            <w:pPr>
              <w:rPr>
                <w:rFonts w:cs="Arial"/>
                <w:lang w:eastAsia="de-DE"/>
              </w:rPr>
            </w:pPr>
            <w:r w:rsidRPr="0010113C">
              <w:rPr>
                <w:rFonts w:cs="Arial"/>
                <w:lang w:eastAsia="de-DE"/>
              </w:rPr>
              <w:t>Wettability</w:t>
            </w:r>
          </w:p>
        </w:tc>
        <w:tc>
          <w:tcPr>
            <w:tcW w:w="1171" w:type="dxa"/>
          </w:tcPr>
          <w:p w14:paraId="35E603CC" w14:textId="77777777" w:rsidR="007A3B61" w:rsidRPr="0010113C" w:rsidRDefault="007A3B61" w:rsidP="00F95B5A">
            <w:pPr>
              <w:rPr>
                <w:rFonts w:cs="Arial"/>
                <w:lang w:eastAsia="de-DE"/>
              </w:rPr>
            </w:pPr>
          </w:p>
        </w:tc>
        <w:tc>
          <w:tcPr>
            <w:tcW w:w="1134" w:type="dxa"/>
          </w:tcPr>
          <w:p w14:paraId="542C680C" w14:textId="77777777" w:rsidR="007A3B61" w:rsidRPr="0010113C" w:rsidRDefault="007A3B61" w:rsidP="00F95B5A">
            <w:pPr>
              <w:rPr>
                <w:rFonts w:cs="Arial"/>
                <w:lang w:eastAsia="de-DE"/>
              </w:rPr>
            </w:pPr>
          </w:p>
        </w:tc>
        <w:tc>
          <w:tcPr>
            <w:tcW w:w="5773" w:type="dxa"/>
          </w:tcPr>
          <w:p w14:paraId="46A08461" w14:textId="77777777" w:rsidR="007A3B61" w:rsidRPr="0010113C" w:rsidRDefault="007A3B61" w:rsidP="00F95B5A">
            <w:pPr>
              <w:rPr>
                <w:rFonts w:cs="Arial"/>
                <w:lang w:eastAsia="de-DE"/>
              </w:rPr>
            </w:pPr>
            <w:r w:rsidRPr="0010113C">
              <w:rPr>
                <w:rFonts w:cs="Arial"/>
                <w:lang w:eastAsia="de-DE"/>
              </w:rPr>
              <w:t>Not applicable</w:t>
            </w:r>
          </w:p>
        </w:tc>
        <w:tc>
          <w:tcPr>
            <w:tcW w:w="2590" w:type="dxa"/>
          </w:tcPr>
          <w:p w14:paraId="170345EC"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739E298D" w14:textId="77777777" w:rsidR="007A3B61" w:rsidRPr="0010113C" w:rsidRDefault="007A3B61" w:rsidP="00F95B5A">
            <w:pPr>
              <w:rPr>
                <w:rFonts w:cs="Arial"/>
                <w:lang w:eastAsia="de-DE"/>
              </w:rPr>
            </w:pPr>
          </w:p>
        </w:tc>
      </w:tr>
      <w:tr w:rsidR="007A3B61" w:rsidRPr="0010113C" w14:paraId="53B1D092" w14:textId="77777777" w:rsidTr="00F95B5A">
        <w:trPr>
          <w:trHeight w:val="233"/>
        </w:trPr>
        <w:tc>
          <w:tcPr>
            <w:tcW w:w="2160" w:type="dxa"/>
          </w:tcPr>
          <w:p w14:paraId="277DD08F" w14:textId="77777777" w:rsidR="007A3B61" w:rsidRPr="0010113C" w:rsidRDefault="007A3B61" w:rsidP="00F95B5A">
            <w:pPr>
              <w:rPr>
                <w:rFonts w:cs="Arial"/>
                <w:lang w:eastAsia="de-DE"/>
              </w:rPr>
            </w:pPr>
            <w:r w:rsidRPr="0010113C">
              <w:rPr>
                <w:rFonts w:cs="Arial"/>
                <w:lang w:eastAsia="de-DE"/>
              </w:rPr>
              <w:t>Suspensibility, spontaneity and dispersion stability</w:t>
            </w:r>
          </w:p>
        </w:tc>
        <w:tc>
          <w:tcPr>
            <w:tcW w:w="1171" w:type="dxa"/>
          </w:tcPr>
          <w:p w14:paraId="20B6CA87" w14:textId="77777777" w:rsidR="007A3B61" w:rsidRPr="0010113C" w:rsidRDefault="007A3B61" w:rsidP="00F95B5A">
            <w:pPr>
              <w:rPr>
                <w:rFonts w:cs="Arial"/>
                <w:lang w:eastAsia="de-DE"/>
              </w:rPr>
            </w:pPr>
          </w:p>
        </w:tc>
        <w:tc>
          <w:tcPr>
            <w:tcW w:w="1134" w:type="dxa"/>
          </w:tcPr>
          <w:p w14:paraId="1F8468F3" w14:textId="77777777" w:rsidR="007A3B61" w:rsidRPr="0010113C" w:rsidRDefault="007A3B61" w:rsidP="00F95B5A">
            <w:pPr>
              <w:rPr>
                <w:rFonts w:cs="Arial"/>
                <w:lang w:eastAsia="de-DE"/>
              </w:rPr>
            </w:pPr>
          </w:p>
        </w:tc>
        <w:tc>
          <w:tcPr>
            <w:tcW w:w="5773" w:type="dxa"/>
          </w:tcPr>
          <w:p w14:paraId="35BAE5D4" w14:textId="77777777" w:rsidR="007A3B61" w:rsidRPr="0010113C" w:rsidRDefault="007A3B61" w:rsidP="00F95B5A">
            <w:pPr>
              <w:rPr>
                <w:rFonts w:cs="Arial"/>
                <w:lang w:eastAsia="de-DE"/>
              </w:rPr>
            </w:pPr>
            <w:r w:rsidRPr="0010113C">
              <w:rPr>
                <w:rFonts w:cs="Arial"/>
                <w:lang w:eastAsia="de-DE"/>
              </w:rPr>
              <w:t>Not applicable</w:t>
            </w:r>
          </w:p>
        </w:tc>
        <w:tc>
          <w:tcPr>
            <w:tcW w:w="2590" w:type="dxa"/>
          </w:tcPr>
          <w:p w14:paraId="5E0FCEA7"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1F77D84D" w14:textId="77777777" w:rsidR="007A3B61" w:rsidRPr="0010113C" w:rsidRDefault="007A3B61" w:rsidP="00F95B5A">
            <w:pPr>
              <w:rPr>
                <w:rFonts w:cs="Arial"/>
                <w:lang w:eastAsia="de-DE"/>
              </w:rPr>
            </w:pPr>
          </w:p>
        </w:tc>
      </w:tr>
      <w:tr w:rsidR="007A3B61" w:rsidRPr="0010113C" w14:paraId="572D1300" w14:textId="77777777" w:rsidTr="00F95B5A">
        <w:trPr>
          <w:trHeight w:val="233"/>
        </w:trPr>
        <w:tc>
          <w:tcPr>
            <w:tcW w:w="2160" w:type="dxa"/>
          </w:tcPr>
          <w:p w14:paraId="679B5FA2" w14:textId="77777777" w:rsidR="007A3B61" w:rsidRPr="0010113C" w:rsidRDefault="007A3B61" w:rsidP="00F95B5A">
            <w:pPr>
              <w:rPr>
                <w:rFonts w:cs="Arial"/>
                <w:lang w:eastAsia="de-DE"/>
              </w:rPr>
            </w:pPr>
            <w:r w:rsidRPr="0010113C">
              <w:rPr>
                <w:rFonts w:cs="Arial"/>
                <w:lang w:eastAsia="de-DE"/>
              </w:rPr>
              <w:t>Wet sieve analysis and dry sieve test</w:t>
            </w:r>
          </w:p>
        </w:tc>
        <w:tc>
          <w:tcPr>
            <w:tcW w:w="1171" w:type="dxa"/>
          </w:tcPr>
          <w:p w14:paraId="4EB0A796" w14:textId="77777777" w:rsidR="007A3B61" w:rsidRPr="0010113C" w:rsidRDefault="007A3B61" w:rsidP="00F95B5A">
            <w:pPr>
              <w:rPr>
                <w:rFonts w:cs="Arial"/>
                <w:lang w:eastAsia="de-DE"/>
              </w:rPr>
            </w:pPr>
          </w:p>
        </w:tc>
        <w:tc>
          <w:tcPr>
            <w:tcW w:w="1134" w:type="dxa"/>
          </w:tcPr>
          <w:p w14:paraId="6A1A083F" w14:textId="77777777" w:rsidR="007A3B61" w:rsidRPr="0010113C" w:rsidRDefault="007A3B61" w:rsidP="00F95B5A">
            <w:pPr>
              <w:rPr>
                <w:rFonts w:cs="Arial"/>
                <w:lang w:eastAsia="de-DE"/>
              </w:rPr>
            </w:pPr>
          </w:p>
        </w:tc>
        <w:tc>
          <w:tcPr>
            <w:tcW w:w="5773" w:type="dxa"/>
          </w:tcPr>
          <w:p w14:paraId="03BB422A" w14:textId="77777777" w:rsidR="007A3B61" w:rsidRPr="0010113C" w:rsidRDefault="007A3B61" w:rsidP="00F95B5A">
            <w:pPr>
              <w:rPr>
                <w:rFonts w:cs="Arial"/>
                <w:lang w:eastAsia="de-DE"/>
              </w:rPr>
            </w:pPr>
            <w:r w:rsidRPr="0010113C">
              <w:rPr>
                <w:rFonts w:cs="Arial"/>
                <w:lang w:eastAsia="de-DE"/>
              </w:rPr>
              <w:t>Not applicable</w:t>
            </w:r>
          </w:p>
        </w:tc>
        <w:tc>
          <w:tcPr>
            <w:tcW w:w="2590" w:type="dxa"/>
          </w:tcPr>
          <w:p w14:paraId="41E6009A"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2FB1E864" w14:textId="77777777" w:rsidR="007A3B61" w:rsidRPr="0010113C" w:rsidRDefault="007A3B61" w:rsidP="00F95B5A">
            <w:pPr>
              <w:rPr>
                <w:rFonts w:cs="Arial"/>
                <w:lang w:eastAsia="de-DE"/>
              </w:rPr>
            </w:pPr>
          </w:p>
        </w:tc>
      </w:tr>
      <w:tr w:rsidR="007A3B61" w:rsidRPr="0010113C" w14:paraId="35562656" w14:textId="77777777" w:rsidTr="00F95B5A">
        <w:trPr>
          <w:trHeight w:val="233"/>
        </w:trPr>
        <w:tc>
          <w:tcPr>
            <w:tcW w:w="2160" w:type="dxa"/>
          </w:tcPr>
          <w:p w14:paraId="773EDC8F" w14:textId="77777777" w:rsidR="007A3B61" w:rsidRPr="0010113C" w:rsidRDefault="007A3B61" w:rsidP="00F95B5A">
            <w:pPr>
              <w:rPr>
                <w:rFonts w:cs="Arial"/>
                <w:lang w:eastAsia="de-DE"/>
              </w:rPr>
            </w:pPr>
            <w:r w:rsidRPr="0010113C">
              <w:rPr>
                <w:rFonts w:cs="Arial"/>
                <w:lang w:eastAsia="de-DE"/>
              </w:rPr>
              <w:t>Emulsifiability, re-emulsifiability and emulsion stability</w:t>
            </w:r>
          </w:p>
        </w:tc>
        <w:tc>
          <w:tcPr>
            <w:tcW w:w="1171" w:type="dxa"/>
          </w:tcPr>
          <w:p w14:paraId="41A059ED" w14:textId="77777777" w:rsidR="007A3B61" w:rsidRPr="0010113C" w:rsidRDefault="007A3B61" w:rsidP="00F95B5A">
            <w:pPr>
              <w:rPr>
                <w:rFonts w:cs="Arial"/>
                <w:lang w:eastAsia="de-DE"/>
              </w:rPr>
            </w:pPr>
          </w:p>
        </w:tc>
        <w:tc>
          <w:tcPr>
            <w:tcW w:w="1134" w:type="dxa"/>
          </w:tcPr>
          <w:p w14:paraId="3FA6BC3A" w14:textId="77777777" w:rsidR="007A3B61" w:rsidRPr="0010113C" w:rsidRDefault="007A3B61" w:rsidP="00F95B5A">
            <w:pPr>
              <w:rPr>
                <w:rFonts w:cs="Arial"/>
                <w:lang w:eastAsia="de-DE"/>
              </w:rPr>
            </w:pPr>
          </w:p>
        </w:tc>
        <w:tc>
          <w:tcPr>
            <w:tcW w:w="5773" w:type="dxa"/>
          </w:tcPr>
          <w:p w14:paraId="7A8FE2D2" w14:textId="54624B2A" w:rsidR="007A3B61" w:rsidRPr="0010113C" w:rsidRDefault="007A3B61" w:rsidP="00F95B5A">
            <w:pPr>
              <w:rPr>
                <w:rFonts w:cs="Arial"/>
                <w:lang w:eastAsia="de-DE"/>
              </w:rPr>
            </w:pPr>
            <w:r w:rsidRPr="0010113C">
              <w:rPr>
                <w:rFonts w:cs="Arial"/>
                <w:lang w:eastAsia="de-DE"/>
              </w:rPr>
              <w:t>Not applicable since the product is ready to use</w:t>
            </w:r>
            <w:r w:rsidR="00565803">
              <w:rPr>
                <w:rFonts w:cs="Arial"/>
                <w:lang w:eastAsia="de-DE"/>
              </w:rPr>
              <w:t xml:space="preserve"> EW formulation</w:t>
            </w:r>
          </w:p>
        </w:tc>
        <w:tc>
          <w:tcPr>
            <w:tcW w:w="2590" w:type="dxa"/>
          </w:tcPr>
          <w:p w14:paraId="7CFD85C0" w14:textId="77777777" w:rsidR="007A3B61" w:rsidRPr="0010113C" w:rsidRDefault="007A3B61" w:rsidP="00F95B5A">
            <w:pPr>
              <w:rPr>
                <w:rFonts w:cs="Arial"/>
                <w:lang w:eastAsia="de-DE"/>
              </w:rPr>
            </w:pPr>
            <w:r w:rsidRPr="0010113C">
              <w:rPr>
                <w:rFonts w:cs="Arial"/>
                <w:lang w:eastAsia="de-DE"/>
              </w:rPr>
              <w:t>Acceptable.</w:t>
            </w:r>
          </w:p>
        </w:tc>
        <w:tc>
          <w:tcPr>
            <w:tcW w:w="1842" w:type="dxa"/>
          </w:tcPr>
          <w:p w14:paraId="25011382" w14:textId="77777777" w:rsidR="007A3B61" w:rsidRPr="0010113C" w:rsidRDefault="007A3B61" w:rsidP="00F95B5A">
            <w:pPr>
              <w:rPr>
                <w:rFonts w:cs="Arial"/>
                <w:lang w:eastAsia="de-DE"/>
              </w:rPr>
            </w:pPr>
          </w:p>
        </w:tc>
      </w:tr>
      <w:tr w:rsidR="007A3B61" w:rsidRPr="0010113C" w14:paraId="104A761B" w14:textId="77777777" w:rsidTr="00F95B5A">
        <w:trPr>
          <w:trHeight w:val="233"/>
        </w:trPr>
        <w:tc>
          <w:tcPr>
            <w:tcW w:w="2160" w:type="dxa"/>
          </w:tcPr>
          <w:p w14:paraId="45098F5A" w14:textId="77777777" w:rsidR="007A3B61" w:rsidRPr="0010113C" w:rsidRDefault="007A3B61" w:rsidP="00F95B5A">
            <w:pPr>
              <w:rPr>
                <w:rFonts w:cs="Arial"/>
                <w:lang w:eastAsia="de-DE"/>
              </w:rPr>
            </w:pPr>
            <w:r w:rsidRPr="0010113C">
              <w:rPr>
                <w:rFonts w:cs="Arial"/>
                <w:lang w:eastAsia="de-DE"/>
              </w:rPr>
              <w:t>Disintegration time</w:t>
            </w:r>
          </w:p>
        </w:tc>
        <w:tc>
          <w:tcPr>
            <w:tcW w:w="1171" w:type="dxa"/>
          </w:tcPr>
          <w:p w14:paraId="1ACD4EEF" w14:textId="77777777" w:rsidR="007A3B61" w:rsidRPr="0010113C" w:rsidRDefault="007A3B61" w:rsidP="00F95B5A">
            <w:pPr>
              <w:rPr>
                <w:rFonts w:cs="Arial"/>
                <w:lang w:eastAsia="de-DE"/>
              </w:rPr>
            </w:pPr>
          </w:p>
        </w:tc>
        <w:tc>
          <w:tcPr>
            <w:tcW w:w="1134" w:type="dxa"/>
          </w:tcPr>
          <w:p w14:paraId="5159D521" w14:textId="77777777" w:rsidR="007A3B61" w:rsidRPr="0010113C" w:rsidRDefault="007A3B61" w:rsidP="00F95B5A">
            <w:pPr>
              <w:rPr>
                <w:rFonts w:cs="Arial"/>
                <w:lang w:eastAsia="de-DE"/>
              </w:rPr>
            </w:pPr>
          </w:p>
        </w:tc>
        <w:tc>
          <w:tcPr>
            <w:tcW w:w="5773" w:type="dxa"/>
          </w:tcPr>
          <w:p w14:paraId="7E523691" w14:textId="77777777" w:rsidR="007A3B61" w:rsidRPr="0010113C" w:rsidRDefault="007A3B61" w:rsidP="00F95B5A">
            <w:pPr>
              <w:rPr>
                <w:rFonts w:cs="Arial"/>
                <w:lang w:eastAsia="de-DE"/>
              </w:rPr>
            </w:pPr>
            <w:r w:rsidRPr="0010113C">
              <w:rPr>
                <w:rFonts w:cs="Arial"/>
                <w:lang w:eastAsia="de-DE"/>
              </w:rPr>
              <w:t>Not applicable</w:t>
            </w:r>
          </w:p>
        </w:tc>
        <w:tc>
          <w:tcPr>
            <w:tcW w:w="2590" w:type="dxa"/>
          </w:tcPr>
          <w:p w14:paraId="330441E0"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4560091D" w14:textId="77777777" w:rsidR="007A3B61" w:rsidRPr="0010113C" w:rsidRDefault="007A3B61" w:rsidP="00F95B5A">
            <w:pPr>
              <w:rPr>
                <w:rFonts w:cs="Arial"/>
                <w:lang w:eastAsia="de-DE"/>
              </w:rPr>
            </w:pPr>
          </w:p>
        </w:tc>
      </w:tr>
      <w:tr w:rsidR="007A3B61" w:rsidRPr="0010113C" w14:paraId="409158B3" w14:textId="77777777" w:rsidTr="00F95B5A">
        <w:trPr>
          <w:trHeight w:val="233"/>
        </w:trPr>
        <w:tc>
          <w:tcPr>
            <w:tcW w:w="2160" w:type="dxa"/>
          </w:tcPr>
          <w:p w14:paraId="13A191C0" w14:textId="77777777" w:rsidR="007A3B61" w:rsidRPr="0010113C" w:rsidRDefault="007A3B61" w:rsidP="00F95B5A">
            <w:pPr>
              <w:rPr>
                <w:rFonts w:cs="Arial"/>
                <w:lang w:eastAsia="de-DE"/>
              </w:rPr>
            </w:pPr>
            <w:r w:rsidRPr="0010113C">
              <w:rPr>
                <w:rFonts w:cs="Arial"/>
                <w:lang w:eastAsia="de-DE"/>
              </w:rPr>
              <w:t>Particle size distribution, content of dust/fines, attrition, friability</w:t>
            </w:r>
          </w:p>
        </w:tc>
        <w:tc>
          <w:tcPr>
            <w:tcW w:w="1171" w:type="dxa"/>
          </w:tcPr>
          <w:p w14:paraId="38611F1C" w14:textId="77777777" w:rsidR="007A3B61" w:rsidRPr="0010113C" w:rsidRDefault="007A3B61" w:rsidP="00F95B5A">
            <w:pPr>
              <w:pStyle w:val="Default"/>
              <w:jc w:val="both"/>
              <w:rPr>
                <w:rFonts w:ascii="Verdana" w:hAnsi="Verdana" w:cs="Arial"/>
                <w:sz w:val="20"/>
                <w:szCs w:val="20"/>
                <w:lang w:val="en-US"/>
              </w:rPr>
            </w:pPr>
          </w:p>
        </w:tc>
        <w:tc>
          <w:tcPr>
            <w:tcW w:w="1134" w:type="dxa"/>
          </w:tcPr>
          <w:p w14:paraId="00F33D08" w14:textId="77777777" w:rsidR="007A3B61" w:rsidRPr="0010113C" w:rsidRDefault="007A3B61" w:rsidP="00F95B5A">
            <w:pPr>
              <w:keepNext/>
              <w:tabs>
                <w:tab w:val="left" w:pos="1304"/>
              </w:tabs>
              <w:spacing w:after="60" w:line="240" w:lineRule="atLeast"/>
              <w:jc w:val="both"/>
              <w:outlineLvl w:val="3"/>
              <w:rPr>
                <w:rFonts w:cs="Arial"/>
                <w:b/>
                <w:bCs/>
              </w:rPr>
            </w:pPr>
          </w:p>
        </w:tc>
        <w:tc>
          <w:tcPr>
            <w:tcW w:w="5773" w:type="dxa"/>
          </w:tcPr>
          <w:p w14:paraId="0E7916CE"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lang w:eastAsia="de-DE"/>
              </w:rPr>
              <w:t>Not applicable</w:t>
            </w:r>
          </w:p>
        </w:tc>
        <w:tc>
          <w:tcPr>
            <w:tcW w:w="2590" w:type="dxa"/>
          </w:tcPr>
          <w:p w14:paraId="566C8778" w14:textId="77777777" w:rsidR="007A3B61" w:rsidRPr="0010113C" w:rsidRDefault="007A3B61" w:rsidP="00F95B5A">
            <w:pPr>
              <w:pStyle w:val="Default"/>
              <w:jc w:val="both"/>
              <w:rPr>
                <w:rFonts w:ascii="Verdana" w:hAnsi="Verdana" w:cs="Arial"/>
                <w:b/>
                <w:bCs/>
                <w:sz w:val="20"/>
                <w:szCs w:val="20"/>
                <w:lang w:val="en-US"/>
              </w:rPr>
            </w:pPr>
            <w:r w:rsidRPr="0010113C">
              <w:rPr>
                <w:rFonts w:ascii="Verdana" w:hAnsi="Verdana" w:cs="Arial"/>
                <w:sz w:val="20"/>
                <w:szCs w:val="20"/>
                <w:lang w:eastAsia="de-DE"/>
              </w:rPr>
              <w:t>Not applicable</w:t>
            </w:r>
          </w:p>
        </w:tc>
        <w:tc>
          <w:tcPr>
            <w:tcW w:w="1842" w:type="dxa"/>
          </w:tcPr>
          <w:p w14:paraId="1C95F980" w14:textId="77777777" w:rsidR="007A3B61" w:rsidRPr="0010113C" w:rsidRDefault="007A3B61" w:rsidP="00F95B5A">
            <w:pPr>
              <w:rPr>
                <w:rFonts w:cs="Arial"/>
                <w:lang w:eastAsia="de-DE"/>
              </w:rPr>
            </w:pPr>
          </w:p>
        </w:tc>
      </w:tr>
      <w:tr w:rsidR="007A3B61" w:rsidRPr="0010113C" w14:paraId="451BFF25" w14:textId="77777777" w:rsidTr="00F95B5A">
        <w:trPr>
          <w:trHeight w:val="233"/>
        </w:trPr>
        <w:tc>
          <w:tcPr>
            <w:tcW w:w="2160" w:type="dxa"/>
          </w:tcPr>
          <w:p w14:paraId="2304A385" w14:textId="77777777" w:rsidR="007A3B61" w:rsidRPr="0010113C" w:rsidRDefault="007A3B61" w:rsidP="00F95B5A">
            <w:pPr>
              <w:rPr>
                <w:rFonts w:cs="Arial"/>
                <w:lang w:eastAsia="de-DE"/>
              </w:rPr>
            </w:pPr>
            <w:r w:rsidRPr="0010113C">
              <w:rPr>
                <w:rFonts w:cs="Arial"/>
                <w:lang w:eastAsia="de-DE"/>
              </w:rPr>
              <w:t>Persistent foaming</w:t>
            </w:r>
          </w:p>
        </w:tc>
        <w:tc>
          <w:tcPr>
            <w:tcW w:w="1171" w:type="dxa"/>
          </w:tcPr>
          <w:p w14:paraId="0401ECA7" w14:textId="77777777" w:rsidR="007A3B61" w:rsidRPr="0010113C" w:rsidRDefault="007A3B61" w:rsidP="00F95B5A">
            <w:pPr>
              <w:pStyle w:val="Default"/>
              <w:jc w:val="both"/>
              <w:rPr>
                <w:rFonts w:ascii="Verdana" w:hAnsi="Verdana" w:cs="Arial"/>
                <w:sz w:val="20"/>
                <w:szCs w:val="20"/>
                <w:lang w:eastAsia="de-DE"/>
              </w:rPr>
            </w:pPr>
          </w:p>
        </w:tc>
        <w:tc>
          <w:tcPr>
            <w:tcW w:w="1134" w:type="dxa"/>
          </w:tcPr>
          <w:p w14:paraId="58E07325" w14:textId="77777777" w:rsidR="007A3B61" w:rsidRPr="0010113C" w:rsidRDefault="007A3B61" w:rsidP="00F95B5A">
            <w:pPr>
              <w:rPr>
                <w:rFonts w:cs="Arial"/>
                <w:lang w:eastAsia="de-DE"/>
              </w:rPr>
            </w:pPr>
          </w:p>
        </w:tc>
        <w:tc>
          <w:tcPr>
            <w:tcW w:w="5773" w:type="dxa"/>
          </w:tcPr>
          <w:p w14:paraId="35AE404A" w14:textId="77777777" w:rsidR="007A3B61" w:rsidRPr="0010113C" w:rsidRDefault="007A3B61" w:rsidP="00F95B5A">
            <w:pPr>
              <w:rPr>
                <w:rFonts w:cs="Arial"/>
                <w:lang w:eastAsia="de-DE"/>
              </w:rPr>
            </w:pPr>
            <w:r w:rsidRPr="0010113C">
              <w:rPr>
                <w:rFonts w:cs="Arial"/>
                <w:lang w:eastAsia="de-DE"/>
              </w:rPr>
              <w:t>Not applicable since the product is ready to use</w:t>
            </w:r>
          </w:p>
        </w:tc>
        <w:tc>
          <w:tcPr>
            <w:tcW w:w="2590" w:type="dxa"/>
          </w:tcPr>
          <w:p w14:paraId="78E5154C" w14:textId="77777777" w:rsidR="007A3B61" w:rsidRPr="0010113C" w:rsidRDefault="007A3B61" w:rsidP="00F95B5A">
            <w:pPr>
              <w:rPr>
                <w:rFonts w:cs="Arial"/>
                <w:lang w:eastAsia="de-DE"/>
              </w:rPr>
            </w:pPr>
            <w:r w:rsidRPr="0010113C">
              <w:rPr>
                <w:rFonts w:cs="Arial"/>
                <w:lang w:eastAsia="de-DE"/>
              </w:rPr>
              <w:t>Acceptable.</w:t>
            </w:r>
          </w:p>
        </w:tc>
        <w:tc>
          <w:tcPr>
            <w:tcW w:w="1842" w:type="dxa"/>
          </w:tcPr>
          <w:p w14:paraId="076EEA37" w14:textId="77777777" w:rsidR="007A3B61" w:rsidRPr="0010113C" w:rsidRDefault="007A3B61" w:rsidP="00F95B5A">
            <w:pPr>
              <w:rPr>
                <w:rFonts w:cs="Arial"/>
                <w:lang w:eastAsia="de-DE"/>
              </w:rPr>
            </w:pPr>
          </w:p>
        </w:tc>
      </w:tr>
      <w:tr w:rsidR="007A3B61" w:rsidRPr="0010113C" w14:paraId="5A6F60BF" w14:textId="77777777" w:rsidTr="00F95B5A">
        <w:trPr>
          <w:trHeight w:val="233"/>
        </w:trPr>
        <w:tc>
          <w:tcPr>
            <w:tcW w:w="2160" w:type="dxa"/>
          </w:tcPr>
          <w:p w14:paraId="5E180D00" w14:textId="77777777" w:rsidR="007A3B61" w:rsidRPr="0010113C" w:rsidRDefault="007A3B61" w:rsidP="00F95B5A">
            <w:pPr>
              <w:rPr>
                <w:rFonts w:cs="Arial"/>
                <w:lang w:eastAsia="de-DE"/>
              </w:rPr>
            </w:pPr>
            <w:r w:rsidRPr="0010113C">
              <w:rPr>
                <w:rFonts w:cs="Arial"/>
                <w:lang w:eastAsia="de-DE"/>
              </w:rPr>
              <w:t>Flowability/Pourability/Dustability</w:t>
            </w:r>
          </w:p>
        </w:tc>
        <w:tc>
          <w:tcPr>
            <w:tcW w:w="1171" w:type="dxa"/>
          </w:tcPr>
          <w:p w14:paraId="5BB79BAE" w14:textId="77777777" w:rsidR="007A3B61" w:rsidRPr="0010113C" w:rsidRDefault="007A3B61" w:rsidP="00F95B5A">
            <w:pPr>
              <w:rPr>
                <w:rFonts w:cs="Arial"/>
                <w:lang w:eastAsia="de-DE"/>
              </w:rPr>
            </w:pPr>
          </w:p>
        </w:tc>
        <w:tc>
          <w:tcPr>
            <w:tcW w:w="1134" w:type="dxa"/>
          </w:tcPr>
          <w:p w14:paraId="2DDC4485" w14:textId="77777777" w:rsidR="007A3B61" w:rsidRPr="0010113C" w:rsidRDefault="007A3B61" w:rsidP="00F95B5A">
            <w:pPr>
              <w:rPr>
                <w:rFonts w:cs="Arial"/>
                <w:lang w:eastAsia="de-DE"/>
              </w:rPr>
            </w:pPr>
          </w:p>
        </w:tc>
        <w:tc>
          <w:tcPr>
            <w:tcW w:w="5773" w:type="dxa"/>
          </w:tcPr>
          <w:p w14:paraId="763D61C7" w14:textId="77777777" w:rsidR="007A3B61" w:rsidRPr="0010113C" w:rsidRDefault="007A3B61" w:rsidP="00F95B5A">
            <w:pPr>
              <w:rPr>
                <w:rFonts w:cs="Arial"/>
                <w:lang w:eastAsia="de-DE"/>
              </w:rPr>
            </w:pPr>
            <w:r w:rsidRPr="0010113C">
              <w:rPr>
                <w:rFonts w:cs="Arial"/>
                <w:lang w:eastAsia="de-DE"/>
              </w:rPr>
              <w:t>Not applicable</w:t>
            </w:r>
          </w:p>
        </w:tc>
        <w:tc>
          <w:tcPr>
            <w:tcW w:w="2590" w:type="dxa"/>
          </w:tcPr>
          <w:p w14:paraId="2BDD09BA"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59CAF6EA" w14:textId="77777777" w:rsidR="007A3B61" w:rsidRPr="0010113C" w:rsidRDefault="007A3B61" w:rsidP="00F95B5A">
            <w:pPr>
              <w:rPr>
                <w:rFonts w:cs="Arial"/>
                <w:lang w:eastAsia="de-DE"/>
              </w:rPr>
            </w:pPr>
          </w:p>
        </w:tc>
      </w:tr>
      <w:tr w:rsidR="007A3B61" w:rsidRPr="0010113C" w14:paraId="3AA9E1F3" w14:textId="77777777" w:rsidTr="00F95B5A">
        <w:trPr>
          <w:trHeight w:val="233"/>
        </w:trPr>
        <w:tc>
          <w:tcPr>
            <w:tcW w:w="2160" w:type="dxa"/>
          </w:tcPr>
          <w:p w14:paraId="7DDF753F" w14:textId="77777777" w:rsidR="007A3B61" w:rsidRPr="0010113C" w:rsidRDefault="007A3B61" w:rsidP="00F95B5A">
            <w:pPr>
              <w:rPr>
                <w:rFonts w:cs="Arial"/>
                <w:lang w:eastAsia="de-DE"/>
              </w:rPr>
            </w:pPr>
            <w:r w:rsidRPr="0010113C">
              <w:rPr>
                <w:rFonts w:cs="Arial"/>
                <w:lang w:eastAsia="de-DE"/>
              </w:rPr>
              <w:t>Burning rate — smoke generators</w:t>
            </w:r>
          </w:p>
        </w:tc>
        <w:tc>
          <w:tcPr>
            <w:tcW w:w="1171" w:type="dxa"/>
          </w:tcPr>
          <w:p w14:paraId="00A1E761" w14:textId="77777777" w:rsidR="007A3B61" w:rsidRPr="0010113C" w:rsidRDefault="007A3B61" w:rsidP="00F95B5A">
            <w:pPr>
              <w:rPr>
                <w:rFonts w:cs="Arial"/>
                <w:lang w:eastAsia="de-DE"/>
              </w:rPr>
            </w:pPr>
          </w:p>
        </w:tc>
        <w:tc>
          <w:tcPr>
            <w:tcW w:w="1134" w:type="dxa"/>
          </w:tcPr>
          <w:p w14:paraId="5E362085" w14:textId="77777777" w:rsidR="007A3B61" w:rsidRPr="0010113C" w:rsidRDefault="007A3B61" w:rsidP="00F95B5A">
            <w:pPr>
              <w:rPr>
                <w:rFonts w:cs="Arial"/>
                <w:lang w:eastAsia="de-DE"/>
              </w:rPr>
            </w:pPr>
          </w:p>
        </w:tc>
        <w:tc>
          <w:tcPr>
            <w:tcW w:w="5773" w:type="dxa"/>
          </w:tcPr>
          <w:p w14:paraId="5D8A7591" w14:textId="77777777" w:rsidR="007A3B61" w:rsidRPr="0010113C" w:rsidRDefault="007A3B61" w:rsidP="00F95B5A">
            <w:pPr>
              <w:rPr>
                <w:rFonts w:cs="Arial"/>
                <w:lang w:eastAsia="de-DE"/>
              </w:rPr>
            </w:pPr>
            <w:r w:rsidRPr="0010113C">
              <w:rPr>
                <w:rFonts w:cs="Arial"/>
                <w:lang w:eastAsia="de-DE"/>
              </w:rPr>
              <w:t>Not applicable</w:t>
            </w:r>
          </w:p>
        </w:tc>
        <w:tc>
          <w:tcPr>
            <w:tcW w:w="2590" w:type="dxa"/>
          </w:tcPr>
          <w:p w14:paraId="23CD2C85"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1131B2ED" w14:textId="77777777" w:rsidR="007A3B61" w:rsidRPr="0010113C" w:rsidRDefault="007A3B61" w:rsidP="00F95B5A">
            <w:pPr>
              <w:rPr>
                <w:rFonts w:cs="Arial"/>
                <w:lang w:eastAsia="de-DE"/>
              </w:rPr>
            </w:pPr>
          </w:p>
        </w:tc>
      </w:tr>
      <w:tr w:rsidR="007A3B61" w:rsidRPr="0010113C" w14:paraId="624A6C3A" w14:textId="77777777" w:rsidTr="00F95B5A">
        <w:trPr>
          <w:trHeight w:val="233"/>
        </w:trPr>
        <w:tc>
          <w:tcPr>
            <w:tcW w:w="2160" w:type="dxa"/>
          </w:tcPr>
          <w:p w14:paraId="224DF56E" w14:textId="77777777" w:rsidR="007A3B61" w:rsidRPr="0010113C" w:rsidRDefault="007A3B61" w:rsidP="00F95B5A">
            <w:pPr>
              <w:rPr>
                <w:rFonts w:cs="Arial"/>
                <w:lang w:eastAsia="de-DE"/>
              </w:rPr>
            </w:pPr>
            <w:r w:rsidRPr="0010113C">
              <w:rPr>
                <w:rFonts w:cs="Arial"/>
                <w:lang w:eastAsia="de-DE"/>
              </w:rPr>
              <w:lastRenderedPageBreak/>
              <w:t>Burning completeness — smoke generators</w:t>
            </w:r>
          </w:p>
        </w:tc>
        <w:tc>
          <w:tcPr>
            <w:tcW w:w="1171" w:type="dxa"/>
          </w:tcPr>
          <w:p w14:paraId="23CD41BF" w14:textId="77777777" w:rsidR="007A3B61" w:rsidRPr="0010113C" w:rsidRDefault="007A3B61" w:rsidP="00F95B5A">
            <w:pPr>
              <w:rPr>
                <w:rFonts w:cs="Arial"/>
                <w:lang w:eastAsia="de-DE"/>
              </w:rPr>
            </w:pPr>
          </w:p>
        </w:tc>
        <w:tc>
          <w:tcPr>
            <w:tcW w:w="1134" w:type="dxa"/>
          </w:tcPr>
          <w:p w14:paraId="14600C7D" w14:textId="77777777" w:rsidR="007A3B61" w:rsidRPr="0010113C" w:rsidRDefault="007A3B61" w:rsidP="00F95B5A">
            <w:pPr>
              <w:rPr>
                <w:rFonts w:cs="Arial"/>
                <w:lang w:eastAsia="de-DE"/>
              </w:rPr>
            </w:pPr>
          </w:p>
        </w:tc>
        <w:tc>
          <w:tcPr>
            <w:tcW w:w="5773" w:type="dxa"/>
          </w:tcPr>
          <w:p w14:paraId="43CBD18E" w14:textId="77777777" w:rsidR="007A3B61" w:rsidRPr="0010113C" w:rsidRDefault="007A3B61" w:rsidP="00F95B5A">
            <w:pPr>
              <w:rPr>
                <w:rFonts w:cs="Arial"/>
                <w:lang w:eastAsia="de-DE"/>
              </w:rPr>
            </w:pPr>
            <w:r w:rsidRPr="0010113C">
              <w:rPr>
                <w:rFonts w:cs="Arial"/>
                <w:lang w:eastAsia="de-DE"/>
              </w:rPr>
              <w:t>Not applicable</w:t>
            </w:r>
          </w:p>
        </w:tc>
        <w:tc>
          <w:tcPr>
            <w:tcW w:w="2590" w:type="dxa"/>
          </w:tcPr>
          <w:p w14:paraId="7D330CA0"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2A784060" w14:textId="77777777" w:rsidR="007A3B61" w:rsidRPr="0010113C" w:rsidRDefault="007A3B61" w:rsidP="00F95B5A">
            <w:pPr>
              <w:rPr>
                <w:rFonts w:cs="Arial"/>
                <w:lang w:eastAsia="de-DE"/>
              </w:rPr>
            </w:pPr>
          </w:p>
        </w:tc>
      </w:tr>
      <w:tr w:rsidR="007A3B61" w:rsidRPr="0010113C" w14:paraId="7DD6B039" w14:textId="77777777" w:rsidTr="00F95B5A">
        <w:trPr>
          <w:trHeight w:val="233"/>
        </w:trPr>
        <w:tc>
          <w:tcPr>
            <w:tcW w:w="2160" w:type="dxa"/>
          </w:tcPr>
          <w:p w14:paraId="5C26E69A" w14:textId="77777777" w:rsidR="007A3B61" w:rsidRPr="0010113C" w:rsidRDefault="007A3B61" w:rsidP="00F95B5A">
            <w:pPr>
              <w:rPr>
                <w:rFonts w:cs="Arial"/>
                <w:lang w:eastAsia="de-DE"/>
              </w:rPr>
            </w:pPr>
            <w:r w:rsidRPr="0010113C">
              <w:rPr>
                <w:rFonts w:cs="Arial"/>
                <w:lang w:eastAsia="de-DE"/>
              </w:rPr>
              <w:t>Composition of smoke — smoke generators</w:t>
            </w:r>
          </w:p>
        </w:tc>
        <w:tc>
          <w:tcPr>
            <w:tcW w:w="1171" w:type="dxa"/>
          </w:tcPr>
          <w:p w14:paraId="5B69939C" w14:textId="77777777" w:rsidR="007A3B61" w:rsidRPr="0010113C" w:rsidRDefault="007A3B61" w:rsidP="00F95B5A">
            <w:pPr>
              <w:rPr>
                <w:rFonts w:cs="Arial"/>
                <w:lang w:eastAsia="de-DE"/>
              </w:rPr>
            </w:pPr>
          </w:p>
        </w:tc>
        <w:tc>
          <w:tcPr>
            <w:tcW w:w="1134" w:type="dxa"/>
          </w:tcPr>
          <w:p w14:paraId="7C50B690" w14:textId="77777777" w:rsidR="007A3B61" w:rsidRPr="0010113C" w:rsidRDefault="007A3B61" w:rsidP="00F95B5A">
            <w:pPr>
              <w:rPr>
                <w:rFonts w:cs="Arial"/>
                <w:lang w:eastAsia="de-DE"/>
              </w:rPr>
            </w:pPr>
          </w:p>
        </w:tc>
        <w:tc>
          <w:tcPr>
            <w:tcW w:w="5773" w:type="dxa"/>
          </w:tcPr>
          <w:p w14:paraId="3F78ABEC" w14:textId="77777777" w:rsidR="007A3B61" w:rsidRPr="0010113C" w:rsidRDefault="007A3B61" w:rsidP="00F95B5A">
            <w:pPr>
              <w:rPr>
                <w:rFonts w:cs="Arial"/>
                <w:lang w:eastAsia="de-DE"/>
              </w:rPr>
            </w:pPr>
            <w:r w:rsidRPr="0010113C">
              <w:rPr>
                <w:rFonts w:cs="Arial"/>
                <w:lang w:eastAsia="de-DE"/>
              </w:rPr>
              <w:t>Not applicable</w:t>
            </w:r>
          </w:p>
        </w:tc>
        <w:tc>
          <w:tcPr>
            <w:tcW w:w="2590" w:type="dxa"/>
          </w:tcPr>
          <w:p w14:paraId="13684F15"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23AEA402" w14:textId="77777777" w:rsidR="007A3B61" w:rsidRPr="0010113C" w:rsidRDefault="007A3B61" w:rsidP="00F95B5A">
            <w:pPr>
              <w:rPr>
                <w:rFonts w:cs="Arial"/>
                <w:lang w:eastAsia="de-DE"/>
              </w:rPr>
            </w:pPr>
          </w:p>
        </w:tc>
      </w:tr>
      <w:tr w:rsidR="007A3B61" w:rsidRPr="0010113C" w14:paraId="7B2D02E9" w14:textId="77777777" w:rsidTr="00F95B5A">
        <w:trPr>
          <w:trHeight w:val="233"/>
        </w:trPr>
        <w:tc>
          <w:tcPr>
            <w:tcW w:w="2160" w:type="dxa"/>
          </w:tcPr>
          <w:p w14:paraId="30337032" w14:textId="77777777" w:rsidR="007A3B61" w:rsidRPr="0010113C" w:rsidRDefault="007A3B61" w:rsidP="00F95B5A">
            <w:pPr>
              <w:rPr>
                <w:rFonts w:cs="Arial"/>
                <w:lang w:eastAsia="de-DE"/>
              </w:rPr>
            </w:pPr>
            <w:r w:rsidRPr="0010113C">
              <w:rPr>
                <w:rFonts w:cs="Arial"/>
                <w:lang w:eastAsia="de-DE"/>
              </w:rPr>
              <w:t>Spraying pattern — aerosols</w:t>
            </w:r>
          </w:p>
        </w:tc>
        <w:tc>
          <w:tcPr>
            <w:tcW w:w="1171" w:type="dxa"/>
          </w:tcPr>
          <w:p w14:paraId="406400CF" w14:textId="77777777" w:rsidR="007A3B61" w:rsidRPr="0010113C" w:rsidRDefault="007A3B61" w:rsidP="00F95B5A">
            <w:pPr>
              <w:rPr>
                <w:rFonts w:cs="Arial"/>
                <w:lang w:eastAsia="de-DE"/>
              </w:rPr>
            </w:pPr>
          </w:p>
        </w:tc>
        <w:tc>
          <w:tcPr>
            <w:tcW w:w="1134" w:type="dxa"/>
          </w:tcPr>
          <w:p w14:paraId="577FEC73" w14:textId="77777777" w:rsidR="007A3B61" w:rsidRPr="0010113C" w:rsidRDefault="007A3B61" w:rsidP="00F95B5A">
            <w:pPr>
              <w:rPr>
                <w:rFonts w:cs="Arial"/>
                <w:lang w:eastAsia="de-DE"/>
              </w:rPr>
            </w:pPr>
          </w:p>
        </w:tc>
        <w:tc>
          <w:tcPr>
            <w:tcW w:w="5773" w:type="dxa"/>
          </w:tcPr>
          <w:p w14:paraId="619EDD27" w14:textId="77777777" w:rsidR="007A3B61" w:rsidRPr="0010113C" w:rsidRDefault="007A3B61" w:rsidP="00F95B5A">
            <w:pPr>
              <w:rPr>
                <w:rFonts w:cs="Arial"/>
                <w:lang w:eastAsia="de-DE"/>
              </w:rPr>
            </w:pPr>
            <w:r w:rsidRPr="0010113C">
              <w:rPr>
                <w:rFonts w:cs="Arial"/>
                <w:lang w:eastAsia="de-DE"/>
              </w:rPr>
              <w:t>Not applicable</w:t>
            </w:r>
          </w:p>
        </w:tc>
        <w:tc>
          <w:tcPr>
            <w:tcW w:w="2590" w:type="dxa"/>
          </w:tcPr>
          <w:p w14:paraId="26971828"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0D867B18" w14:textId="77777777" w:rsidR="007A3B61" w:rsidRPr="0010113C" w:rsidRDefault="007A3B61" w:rsidP="00F95B5A">
            <w:pPr>
              <w:rPr>
                <w:rFonts w:cs="Arial"/>
                <w:lang w:eastAsia="de-DE"/>
              </w:rPr>
            </w:pPr>
          </w:p>
        </w:tc>
      </w:tr>
      <w:tr w:rsidR="007A3B61" w:rsidRPr="0010113C" w14:paraId="6CDA0C7E" w14:textId="77777777" w:rsidTr="00F95B5A">
        <w:trPr>
          <w:trHeight w:val="778"/>
        </w:trPr>
        <w:tc>
          <w:tcPr>
            <w:tcW w:w="2160" w:type="dxa"/>
          </w:tcPr>
          <w:p w14:paraId="08D59185" w14:textId="77777777" w:rsidR="007A3B61" w:rsidRPr="0010113C" w:rsidRDefault="007A3B61" w:rsidP="00F95B5A">
            <w:pPr>
              <w:rPr>
                <w:rFonts w:cs="Arial"/>
                <w:lang w:eastAsia="de-DE"/>
              </w:rPr>
            </w:pPr>
            <w:r w:rsidRPr="0010113C">
              <w:rPr>
                <w:rFonts w:cs="Arial"/>
                <w:lang w:eastAsia="de-DE"/>
              </w:rPr>
              <w:t>Physical compatibility</w:t>
            </w:r>
          </w:p>
        </w:tc>
        <w:tc>
          <w:tcPr>
            <w:tcW w:w="1171" w:type="dxa"/>
          </w:tcPr>
          <w:p w14:paraId="043C4BF3" w14:textId="77777777" w:rsidR="007A3B61" w:rsidRPr="0010113C" w:rsidRDefault="007A3B61" w:rsidP="00F95B5A">
            <w:pPr>
              <w:rPr>
                <w:rFonts w:cs="Arial"/>
                <w:lang w:eastAsia="de-DE"/>
              </w:rPr>
            </w:pPr>
          </w:p>
        </w:tc>
        <w:tc>
          <w:tcPr>
            <w:tcW w:w="1134" w:type="dxa"/>
          </w:tcPr>
          <w:p w14:paraId="183A5856" w14:textId="77777777" w:rsidR="007A3B61" w:rsidRPr="0010113C" w:rsidRDefault="007A3B61" w:rsidP="00F95B5A">
            <w:pPr>
              <w:rPr>
                <w:rFonts w:cs="Arial"/>
                <w:lang w:eastAsia="de-DE"/>
              </w:rPr>
            </w:pPr>
          </w:p>
        </w:tc>
        <w:tc>
          <w:tcPr>
            <w:tcW w:w="5773" w:type="dxa"/>
          </w:tcPr>
          <w:p w14:paraId="115B916B" w14:textId="77777777" w:rsidR="007A3B61" w:rsidRPr="0010113C" w:rsidRDefault="007A3B61" w:rsidP="00F95B5A">
            <w:pPr>
              <w:rPr>
                <w:rFonts w:cs="Arial"/>
                <w:lang w:eastAsia="de-DE"/>
              </w:rPr>
            </w:pPr>
            <w:r w:rsidRPr="0010113C">
              <w:rPr>
                <w:rFonts w:cs="Arial"/>
                <w:lang w:eastAsia="de-DE"/>
              </w:rPr>
              <w:t>Not applicable. The product is not designed to be used in conjunction with any other products or active substances. Hence, no data on the physical and chemical compatibility of X6236 with other biocidal products, chemicals or active substances is required.</w:t>
            </w:r>
          </w:p>
        </w:tc>
        <w:tc>
          <w:tcPr>
            <w:tcW w:w="2590" w:type="dxa"/>
          </w:tcPr>
          <w:p w14:paraId="00E675DD"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24445769" w14:textId="77777777" w:rsidR="007A3B61" w:rsidRPr="0010113C" w:rsidRDefault="007A3B61" w:rsidP="00F95B5A">
            <w:pPr>
              <w:rPr>
                <w:rFonts w:cs="Arial"/>
                <w:lang w:eastAsia="de-DE"/>
              </w:rPr>
            </w:pPr>
          </w:p>
        </w:tc>
      </w:tr>
      <w:tr w:rsidR="007A3B61" w:rsidRPr="0010113C" w14:paraId="53F3067C" w14:textId="77777777" w:rsidTr="00F95B5A">
        <w:trPr>
          <w:trHeight w:val="778"/>
        </w:trPr>
        <w:tc>
          <w:tcPr>
            <w:tcW w:w="2160" w:type="dxa"/>
          </w:tcPr>
          <w:p w14:paraId="041E2FB5" w14:textId="77777777" w:rsidR="007A3B61" w:rsidRPr="0010113C" w:rsidRDefault="007A3B61" w:rsidP="00F95B5A">
            <w:pPr>
              <w:rPr>
                <w:rFonts w:cs="Arial"/>
                <w:lang w:eastAsia="de-DE"/>
              </w:rPr>
            </w:pPr>
            <w:r w:rsidRPr="0010113C">
              <w:rPr>
                <w:rFonts w:cs="Arial"/>
                <w:lang w:eastAsia="de-DE"/>
              </w:rPr>
              <w:t>Chemical compatibility</w:t>
            </w:r>
          </w:p>
        </w:tc>
        <w:tc>
          <w:tcPr>
            <w:tcW w:w="1171" w:type="dxa"/>
          </w:tcPr>
          <w:p w14:paraId="1518DA3E" w14:textId="77777777" w:rsidR="007A3B61" w:rsidRPr="0010113C" w:rsidRDefault="007A3B61" w:rsidP="00F95B5A">
            <w:pPr>
              <w:rPr>
                <w:rFonts w:cs="Arial"/>
                <w:lang w:eastAsia="de-DE"/>
              </w:rPr>
            </w:pPr>
          </w:p>
        </w:tc>
        <w:tc>
          <w:tcPr>
            <w:tcW w:w="1134" w:type="dxa"/>
          </w:tcPr>
          <w:p w14:paraId="75794BCB" w14:textId="77777777" w:rsidR="007A3B61" w:rsidRPr="0010113C" w:rsidRDefault="007A3B61" w:rsidP="00F95B5A">
            <w:pPr>
              <w:rPr>
                <w:rFonts w:cs="Arial"/>
                <w:lang w:eastAsia="de-DE"/>
              </w:rPr>
            </w:pPr>
          </w:p>
        </w:tc>
        <w:tc>
          <w:tcPr>
            <w:tcW w:w="5773" w:type="dxa"/>
          </w:tcPr>
          <w:p w14:paraId="495DB1B1" w14:textId="77777777" w:rsidR="007A3B61" w:rsidRPr="0010113C" w:rsidRDefault="007A3B61" w:rsidP="00F95B5A">
            <w:pPr>
              <w:rPr>
                <w:rFonts w:cs="Arial"/>
                <w:lang w:eastAsia="de-DE"/>
              </w:rPr>
            </w:pPr>
            <w:r w:rsidRPr="0010113C">
              <w:rPr>
                <w:rFonts w:cs="Arial"/>
                <w:lang w:eastAsia="de-DE"/>
              </w:rPr>
              <w:t>Not applicable. The product is not designed to be used in conjunction with any other products or active substances. Hence, no data on the physical and chemical compatibility of X6236 with other biocidal products, chemicals or active substances is required.</w:t>
            </w:r>
          </w:p>
        </w:tc>
        <w:tc>
          <w:tcPr>
            <w:tcW w:w="2590" w:type="dxa"/>
          </w:tcPr>
          <w:p w14:paraId="2A76B263"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26A646B3" w14:textId="77777777" w:rsidR="007A3B61" w:rsidRPr="0010113C" w:rsidRDefault="007A3B61" w:rsidP="00F95B5A">
            <w:pPr>
              <w:rPr>
                <w:rFonts w:cs="Arial"/>
                <w:lang w:eastAsia="de-DE"/>
              </w:rPr>
            </w:pPr>
          </w:p>
        </w:tc>
      </w:tr>
      <w:tr w:rsidR="007A3B61" w:rsidRPr="0010113C" w14:paraId="6CCA926C" w14:textId="77777777" w:rsidTr="00F95B5A">
        <w:trPr>
          <w:trHeight w:val="420"/>
        </w:trPr>
        <w:tc>
          <w:tcPr>
            <w:tcW w:w="2160" w:type="dxa"/>
          </w:tcPr>
          <w:p w14:paraId="2D4CAB80" w14:textId="77777777" w:rsidR="007A3B61" w:rsidRPr="0010113C" w:rsidRDefault="007A3B61" w:rsidP="00F95B5A">
            <w:pPr>
              <w:rPr>
                <w:rFonts w:cs="Arial"/>
                <w:lang w:eastAsia="de-DE"/>
              </w:rPr>
            </w:pPr>
            <w:r w:rsidRPr="0010113C">
              <w:rPr>
                <w:rFonts w:cs="Arial"/>
                <w:lang w:eastAsia="de-DE"/>
              </w:rPr>
              <w:t>Degree of dissolution and dilution stability</w:t>
            </w:r>
          </w:p>
        </w:tc>
        <w:tc>
          <w:tcPr>
            <w:tcW w:w="1171" w:type="dxa"/>
          </w:tcPr>
          <w:p w14:paraId="715C08EA" w14:textId="77777777" w:rsidR="007A3B61" w:rsidRPr="0010113C" w:rsidRDefault="007A3B61" w:rsidP="00F95B5A">
            <w:pPr>
              <w:rPr>
                <w:rFonts w:cs="Arial"/>
                <w:lang w:eastAsia="de-DE"/>
              </w:rPr>
            </w:pPr>
          </w:p>
        </w:tc>
        <w:tc>
          <w:tcPr>
            <w:tcW w:w="1134" w:type="dxa"/>
          </w:tcPr>
          <w:p w14:paraId="72CEFAC8" w14:textId="77777777" w:rsidR="007A3B61" w:rsidRPr="0010113C" w:rsidRDefault="007A3B61" w:rsidP="00F95B5A">
            <w:pPr>
              <w:rPr>
                <w:rFonts w:cs="Arial"/>
                <w:lang w:eastAsia="de-DE"/>
              </w:rPr>
            </w:pPr>
          </w:p>
        </w:tc>
        <w:tc>
          <w:tcPr>
            <w:tcW w:w="5773" w:type="dxa"/>
          </w:tcPr>
          <w:p w14:paraId="0977BB94" w14:textId="77777777" w:rsidR="007A3B61" w:rsidRPr="0010113C" w:rsidRDefault="007A3B61" w:rsidP="00F95B5A">
            <w:pPr>
              <w:rPr>
                <w:rFonts w:cs="Arial"/>
                <w:lang w:eastAsia="de-DE"/>
              </w:rPr>
            </w:pPr>
            <w:r w:rsidRPr="0010113C">
              <w:rPr>
                <w:rFonts w:cs="Arial"/>
                <w:lang w:eastAsia="de-DE"/>
              </w:rPr>
              <w:t>Not applicable</w:t>
            </w:r>
          </w:p>
        </w:tc>
        <w:tc>
          <w:tcPr>
            <w:tcW w:w="2590" w:type="dxa"/>
          </w:tcPr>
          <w:p w14:paraId="5163C60D" w14:textId="77777777" w:rsidR="007A3B61" w:rsidRPr="0010113C" w:rsidRDefault="007A3B61" w:rsidP="00F95B5A">
            <w:pPr>
              <w:rPr>
                <w:rFonts w:cs="Arial"/>
                <w:lang w:eastAsia="de-DE"/>
              </w:rPr>
            </w:pPr>
            <w:r w:rsidRPr="0010113C">
              <w:rPr>
                <w:rFonts w:cs="Arial"/>
                <w:lang w:eastAsia="de-DE"/>
              </w:rPr>
              <w:t>Not applicable</w:t>
            </w:r>
          </w:p>
        </w:tc>
        <w:tc>
          <w:tcPr>
            <w:tcW w:w="1842" w:type="dxa"/>
          </w:tcPr>
          <w:p w14:paraId="7BB1BDC8" w14:textId="77777777" w:rsidR="007A3B61" w:rsidRPr="0010113C" w:rsidRDefault="007A3B61" w:rsidP="00F95B5A">
            <w:pPr>
              <w:rPr>
                <w:rFonts w:cs="Arial"/>
                <w:lang w:eastAsia="de-DE"/>
              </w:rPr>
            </w:pPr>
          </w:p>
        </w:tc>
      </w:tr>
      <w:tr w:rsidR="007A3B61" w:rsidRPr="00856058" w14:paraId="5C660258" w14:textId="77777777" w:rsidTr="00F95B5A">
        <w:trPr>
          <w:trHeight w:val="354"/>
        </w:trPr>
        <w:tc>
          <w:tcPr>
            <w:tcW w:w="2160" w:type="dxa"/>
          </w:tcPr>
          <w:p w14:paraId="32602150" w14:textId="77777777" w:rsidR="007A3B61" w:rsidRPr="0010113C" w:rsidRDefault="007A3B61" w:rsidP="00F95B5A">
            <w:pPr>
              <w:rPr>
                <w:rFonts w:cs="Arial"/>
                <w:lang w:eastAsia="de-DE"/>
              </w:rPr>
            </w:pPr>
            <w:r w:rsidRPr="0010113C">
              <w:rPr>
                <w:rFonts w:cs="Arial"/>
                <w:lang w:eastAsia="de-DE"/>
              </w:rPr>
              <w:t>Surface tension</w:t>
            </w:r>
          </w:p>
        </w:tc>
        <w:tc>
          <w:tcPr>
            <w:tcW w:w="1171" w:type="dxa"/>
          </w:tcPr>
          <w:p w14:paraId="2CEAB914"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EU method A.5</w:t>
            </w:r>
          </w:p>
          <w:p w14:paraId="43CB04E3"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OECD 115</w:t>
            </w:r>
          </w:p>
        </w:tc>
        <w:tc>
          <w:tcPr>
            <w:tcW w:w="1134" w:type="dxa"/>
          </w:tcPr>
          <w:p w14:paraId="5E876363"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X6236</w:t>
            </w:r>
          </w:p>
          <w:p w14:paraId="0AFCAE86"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bCs/>
              </w:rPr>
              <w:t>Lot/batch No.: 1502300036</w:t>
            </w:r>
          </w:p>
        </w:tc>
        <w:tc>
          <w:tcPr>
            <w:tcW w:w="5773" w:type="dxa"/>
          </w:tcPr>
          <w:p w14:paraId="1AC01131"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X6236 was considered as surface-active (mean surface tension at 20.5°C of the pure test item: 34.54 mN/m).</w:t>
            </w:r>
          </w:p>
        </w:tc>
        <w:tc>
          <w:tcPr>
            <w:tcW w:w="2590" w:type="dxa"/>
          </w:tcPr>
          <w:p w14:paraId="5560355A"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Acceptable. The product is surface active.</w:t>
            </w:r>
          </w:p>
        </w:tc>
        <w:tc>
          <w:tcPr>
            <w:tcW w:w="1842" w:type="dxa"/>
          </w:tcPr>
          <w:p w14:paraId="66EBB282" w14:textId="77777777" w:rsidR="007A3B61" w:rsidRPr="0010113C" w:rsidRDefault="007A3B61" w:rsidP="00F95B5A">
            <w:pPr>
              <w:keepNext/>
              <w:tabs>
                <w:tab w:val="left" w:pos="1304"/>
              </w:tabs>
              <w:spacing w:after="60" w:line="240" w:lineRule="atLeast"/>
              <w:jc w:val="both"/>
              <w:outlineLvl w:val="3"/>
              <w:rPr>
                <w:rFonts w:cs="Arial"/>
                <w:bCs/>
                <w:lang w:val="it-IT"/>
              </w:rPr>
            </w:pPr>
            <w:r w:rsidRPr="0010113C">
              <w:rPr>
                <w:rFonts w:cs="Arial"/>
                <w:bCs/>
                <w:lang w:val="it-IT"/>
              </w:rPr>
              <w:t>Legay S. 2015</w:t>
            </w:r>
          </w:p>
          <w:p w14:paraId="7B2C05E1" w14:textId="77777777" w:rsidR="007A3B61" w:rsidRPr="0010113C" w:rsidRDefault="007A3B61" w:rsidP="00F95B5A">
            <w:pPr>
              <w:keepNext/>
              <w:tabs>
                <w:tab w:val="left" w:pos="1304"/>
              </w:tabs>
              <w:spacing w:after="60" w:line="240" w:lineRule="atLeast"/>
              <w:jc w:val="both"/>
              <w:outlineLvl w:val="3"/>
              <w:rPr>
                <w:rFonts w:cs="Arial"/>
                <w:bCs/>
                <w:lang w:val="it-IT"/>
              </w:rPr>
            </w:pPr>
            <w:r w:rsidRPr="0010113C">
              <w:rPr>
                <w:rFonts w:cs="Arial"/>
                <w:bCs/>
                <w:lang w:val="it-IT"/>
              </w:rPr>
              <w:t>402/14/1097F/efgh-e</w:t>
            </w:r>
          </w:p>
          <w:p w14:paraId="62EA9514" w14:textId="77777777" w:rsidR="007A3B61" w:rsidRPr="0010113C" w:rsidRDefault="007A3B61" w:rsidP="00F95B5A">
            <w:pPr>
              <w:keepNext/>
              <w:tabs>
                <w:tab w:val="left" w:pos="1304"/>
              </w:tabs>
              <w:spacing w:after="60" w:line="240" w:lineRule="atLeast"/>
              <w:jc w:val="both"/>
              <w:outlineLvl w:val="3"/>
              <w:rPr>
                <w:rFonts w:cs="Arial"/>
                <w:b/>
                <w:bCs/>
                <w:lang w:val="it-IT"/>
              </w:rPr>
            </w:pPr>
            <w:r w:rsidRPr="0010113C">
              <w:rPr>
                <w:rFonts w:cs="Arial"/>
                <w:bCs/>
                <w:lang w:val="it-IT"/>
              </w:rPr>
              <w:t>GLP</w:t>
            </w:r>
          </w:p>
        </w:tc>
      </w:tr>
      <w:tr w:rsidR="007A3B61" w:rsidRPr="00856058" w14:paraId="0B704ECC" w14:textId="77777777" w:rsidTr="00F95B5A">
        <w:trPr>
          <w:trHeight w:val="1379"/>
        </w:trPr>
        <w:tc>
          <w:tcPr>
            <w:tcW w:w="2160" w:type="dxa"/>
          </w:tcPr>
          <w:p w14:paraId="5074E141" w14:textId="77777777" w:rsidR="007A3B61" w:rsidRPr="0010113C" w:rsidRDefault="007A3B61" w:rsidP="00F95B5A">
            <w:pPr>
              <w:rPr>
                <w:rFonts w:cs="Arial"/>
                <w:lang w:eastAsia="de-DE"/>
              </w:rPr>
            </w:pPr>
            <w:r w:rsidRPr="0010113C">
              <w:rPr>
                <w:rFonts w:cs="Arial"/>
                <w:lang w:eastAsia="de-DE"/>
              </w:rPr>
              <w:lastRenderedPageBreak/>
              <w:t>Viscosity</w:t>
            </w:r>
          </w:p>
        </w:tc>
        <w:tc>
          <w:tcPr>
            <w:tcW w:w="1171" w:type="dxa"/>
          </w:tcPr>
          <w:p w14:paraId="2EF25B0C"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OECD 114</w:t>
            </w:r>
          </w:p>
        </w:tc>
        <w:tc>
          <w:tcPr>
            <w:tcW w:w="1134" w:type="dxa"/>
          </w:tcPr>
          <w:p w14:paraId="229BAC6F"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X6236</w:t>
            </w:r>
          </w:p>
          <w:p w14:paraId="4932E654"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bCs/>
              </w:rPr>
              <w:t>Lot/batch No.: 1502300036</w:t>
            </w:r>
          </w:p>
        </w:tc>
        <w:tc>
          <w:tcPr>
            <w:tcW w:w="5773" w:type="dxa"/>
          </w:tcPr>
          <w:p w14:paraId="40BB13B6"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The test item showed a non-Newtonian behaviour both at 20 and 40 ± 0.2°C using a rotational viscometer Brookfield. </w:t>
            </w:r>
          </w:p>
          <w:p w14:paraId="63EFF5DF"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The dynamic viscosity varied as follows at initial time: </w:t>
            </w:r>
          </w:p>
          <w:p w14:paraId="07B8542A"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 at 20.0 ± 0.2°C, from 96800 mPa*s at 0.3 rpm to 771.6 mPa*s at 100 rpm. </w:t>
            </w:r>
          </w:p>
          <w:p w14:paraId="4581952A"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 at 40.0 ± 0.2°C, from 48800 mPa*s at 0.3 rpm to 718.8 mPa*s at 100 rpm. </w:t>
            </w:r>
          </w:p>
        </w:tc>
        <w:tc>
          <w:tcPr>
            <w:tcW w:w="2590" w:type="dxa"/>
          </w:tcPr>
          <w:p w14:paraId="17445828"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Acceptable. The product is a non-newtonien liquid.</w:t>
            </w:r>
          </w:p>
        </w:tc>
        <w:tc>
          <w:tcPr>
            <w:tcW w:w="1842" w:type="dxa"/>
          </w:tcPr>
          <w:p w14:paraId="33F6BF96" w14:textId="77777777" w:rsidR="007A3B61" w:rsidRPr="0010113C" w:rsidRDefault="007A3B61" w:rsidP="00F95B5A">
            <w:pPr>
              <w:rPr>
                <w:rFonts w:cs="Arial"/>
                <w:lang w:val="it-IT"/>
              </w:rPr>
            </w:pPr>
            <w:r w:rsidRPr="0010113C">
              <w:rPr>
                <w:rFonts w:cs="Arial"/>
                <w:lang w:val="it-IT"/>
              </w:rPr>
              <w:t>Legay S. 2015</w:t>
            </w:r>
          </w:p>
          <w:p w14:paraId="1C20BB28" w14:textId="77777777" w:rsidR="007A3B61" w:rsidRPr="0010113C" w:rsidRDefault="007A3B61" w:rsidP="00F95B5A">
            <w:pPr>
              <w:rPr>
                <w:rFonts w:cs="Arial"/>
                <w:lang w:val="it-IT"/>
              </w:rPr>
            </w:pPr>
            <w:r w:rsidRPr="0010113C">
              <w:rPr>
                <w:rFonts w:cs="Arial"/>
                <w:lang w:val="it-IT"/>
              </w:rPr>
              <w:t>402/14/1097F/efgh-e</w:t>
            </w:r>
          </w:p>
          <w:p w14:paraId="2EB8A2F5" w14:textId="77777777" w:rsidR="007A3B61" w:rsidRPr="0010113C" w:rsidRDefault="007A3B61" w:rsidP="00F95B5A">
            <w:pPr>
              <w:rPr>
                <w:rFonts w:cs="Arial"/>
                <w:lang w:val="it-IT"/>
              </w:rPr>
            </w:pPr>
            <w:r w:rsidRPr="0010113C">
              <w:rPr>
                <w:rFonts w:cs="Arial"/>
                <w:lang w:val="it-IT"/>
              </w:rPr>
              <w:t>GLP</w:t>
            </w:r>
          </w:p>
          <w:p w14:paraId="7C505808" w14:textId="77777777" w:rsidR="007A3B61" w:rsidRPr="0010113C" w:rsidRDefault="007A3B61" w:rsidP="00F95B5A">
            <w:pPr>
              <w:rPr>
                <w:rFonts w:cs="Arial"/>
                <w:lang w:val="it-IT"/>
              </w:rPr>
            </w:pPr>
            <w:r w:rsidRPr="0010113C">
              <w:rPr>
                <w:rFonts w:cs="Arial"/>
                <w:lang w:val="it-IT"/>
              </w:rPr>
              <w:t>Legay S. 2015</w:t>
            </w:r>
          </w:p>
          <w:p w14:paraId="314E329A" w14:textId="77777777" w:rsidR="007A3B61" w:rsidRPr="0010113C" w:rsidRDefault="007A3B61" w:rsidP="00F95B5A">
            <w:pPr>
              <w:rPr>
                <w:rFonts w:cs="Arial"/>
                <w:lang w:val="it-IT"/>
              </w:rPr>
            </w:pPr>
            <w:r w:rsidRPr="0010113C">
              <w:rPr>
                <w:rFonts w:cs="Arial"/>
                <w:lang w:val="it-IT"/>
              </w:rPr>
              <w:t>402/14/1097F/abcd-e</w:t>
            </w:r>
          </w:p>
          <w:p w14:paraId="1FF815FD" w14:textId="77777777" w:rsidR="007A3B61" w:rsidRPr="0010113C" w:rsidRDefault="007A3B61" w:rsidP="00F95B5A">
            <w:pPr>
              <w:rPr>
                <w:rFonts w:cs="Arial"/>
                <w:lang w:val="it-IT"/>
              </w:rPr>
            </w:pPr>
            <w:r w:rsidRPr="0010113C">
              <w:rPr>
                <w:rFonts w:cs="Arial"/>
                <w:lang w:val="it-IT"/>
              </w:rPr>
              <w:t>GLP</w:t>
            </w:r>
          </w:p>
        </w:tc>
      </w:tr>
    </w:tbl>
    <w:p w14:paraId="6E8BB150" w14:textId="77777777" w:rsidR="007A3B61" w:rsidRPr="0039665C" w:rsidRDefault="007A3B61" w:rsidP="007A3B61">
      <w:pPr>
        <w:rPr>
          <w:lang w:val="de-DE" w:eastAsia="de-DE"/>
        </w:rPr>
      </w:pPr>
    </w:p>
    <w:p w14:paraId="001E35AA" w14:textId="77777777" w:rsidR="007A3B61" w:rsidRPr="00597A2E" w:rsidRDefault="007A3B61" w:rsidP="00597A2E">
      <w:pPr>
        <w:spacing w:after="240"/>
        <w:rPr>
          <w:b/>
          <w:sz w:val="22"/>
          <w:szCs w:val="22"/>
          <w:lang w:val="de-DE" w:eastAsia="de-DE"/>
        </w:rPr>
      </w:pPr>
      <w:r w:rsidRPr="00597A2E">
        <w:rPr>
          <w:b/>
          <w:sz w:val="22"/>
          <w:szCs w:val="22"/>
          <w:lang w:val="de-DE" w:eastAsia="de-DE"/>
        </w:rPr>
        <w:t>Physical hazards and respective characteristics of X6236</w:t>
      </w:r>
    </w:p>
    <w:tbl>
      <w:tblPr>
        <w:tblW w:w="14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701"/>
        <w:gridCol w:w="1417"/>
        <w:gridCol w:w="4961"/>
        <w:gridCol w:w="2127"/>
        <w:gridCol w:w="2328"/>
      </w:tblGrid>
      <w:tr w:rsidR="007A3B61" w:rsidRPr="0010113C" w14:paraId="122205FB" w14:textId="77777777" w:rsidTr="00F95B5A">
        <w:trPr>
          <w:trHeight w:val="181"/>
          <w:tblHeader/>
        </w:trPr>
        <w:tc>
          <w:tcPr>
            <w:tcW w:w="2197" w:type="dxa"/>
            <w:shd w:val="clear" w:color="auto" w:fill="E0E0E0"/>
            <w:vAlign w:val="center"/>
          </w:tcPr>
          <w:p w14:paraId="21FD67F1" w14:textId="77777777" w:rsidR="007A3B61" w:rsidRPr="0010113C" w:rsidRDefault="007A3B61" w:rsidP="00F95B5A">
            <w:pPr>
              <w:rPr>
                <w:rFonts w:cs="Arial"/>
                <w:b/>
                <w:lang w:eastAsia="de-DE"/>
              </w:rPr>
            </w:pPr>
            <w:r w:rsidRPr="0010113C">
              <w:rPr>
                <w:rFonts w:cs="Arial"/>
                <w:b/>
                <w:lang w:eastAsia="de-DE"/>
              </w:rPr>
              <w:t>Property</w:t>
            </w:r>
          </w:p>
        </w:tc>
        <w:tc>
          <w:tcPr>
            <w:tcW w:w="1701" w:type="dxa"/>
            <w:shd w:val="clear" w:color="auto" w:fill="E0E0E0"/>
            <w:vAlign w:val="center"/>
          </w:tcPr>
          <w:p w14:paraId="11895056" w14:textId="77777777" w:rsidR="007A3B61" w:rsidRPr="0010113C" w:rsidRDefault="007A3B61" w:rsidP="00F95B5A">
            <w:pPr>
              <w:rPr>
                <w:rFonts w:cs="Arial"/>
                <w:b/>
                <w:lang w:eastAsia="de-DE"/>
              </w:rPr>
            </w:pPr>
            <w:r w:rsidRPr="0010113C">
              <w:rPr>
                <w:rFonts w:cs="Arial"/>
                <w:b/>
                <w:lang w:eastAsia="de-DE"/>
              </w:rPr>
              <w:t>Guideline  and Method</w:t>
            </w:r>
          </w:p>
        </w:tc>
        <w:tc>
          <w:tcPr>
            <w:tcW w:w="1417" w:type="dxa"/>
            <w:shd w:val="clear" w:color="auto" w:fill="E0E0E0"/>
            <w:vAlign w:val="center"/>
          </w:tcPr>
          <w:p w14:paraId="5BDBB58D" w14:textId="77777777" w:rsidR="007A3B61" w:rsidRPr="0010113C" w:rsidRDefault="007A3B61" w:rsidP="00F95B5A">
            <w:pPr>
              <w:rPr>
                <w:rFonts w:cs="Arial"/>
                <w:b/>
                <w:lang w:eastAsia="de-DE"/>
              </w:rPr>
            </w:pPr>
            <w:r w:rsidRPr="0010113C">
              <w:rPr>
                <w:rFonts w:cs="Arial"/>
                <w:b/>
                <w:lang w:eastAsia="de-DE"/>
              </w:rPr>
              <w:t>Purity of the test substance (% (w/w)</w:t>
            </w:r>
          </w:p>
        </w:tc>
        <w:tc>
          <w:tcPr>
            <w:tcW w:w="4961" w:type="dxa"/>
            <w:shd w:val="clear" w:color="auto" w:fill="E0E0E0"/>
            <w:vAlign w:val="center"/>
          </w:tcPr>
          <w:p w14:paraId="16D0D8E9" w14:textId="77777777" w:rsidR="007A3B61" w:rsidRPr="0010113C" w:rsidRDefault="007A3B61" w:rsidP="00F95B5A">
            <w:pPr>
              <w:rPr>
                <w:rFonts w:cs="Arial"/>
                <w:b/>
                <w:lang w:eastAsia="de-DE"/>
              </w:rPr>
            </w:pPr>
            <w:r w:rsidRPr="0010113C">
              <w:rPr>
                <w:rFonts w:cs="Arial"/>
                <w:b/>
                <w:lang w:eastAsia="de-DE"/>
              </w:rPr>
              <w:t>Results</w:t>
            </w:r>
          </w:p>
        </w:tc>
        <w:tc>
          <w:tcPr>
            <w:tcW w:w="2127" w:type="dxa"/>
            <w:shd w:val="clear" w:color="auto" w:fill="E0E0E0"/>
            <w:vAlign w:val="center"/>
          </w:tcPr>
          <w:p w14:paraId="651E31B1" w14:textId="77777777" w:rsidR="007A3B61" w:rsidRPr="0010113C" w:rsidRDefault="007A3B61" w:rsidP="00F95B5A">
            <w:pPr>
              <w:jc w:val="center"/>
              <w:rPr>
                <w:rFonts w:cs="Arial"/>
                <w:b/>
                <w:lang w:eastAsia="de-DE"/>
              </w:rPr>
            </w:pPr>
            <w:r w:rsidRPr="0010113C">
              <w:rPr>
                <w:rFonts w:cs="Arial"/>
                <w:b/>
                <w:lang w:eastAsia="de-DE"/>
              </w:rPr>
              <w:t>Comments</w:t>
            </w:r>
          </w:p>
        </w:tc>
        <w:tc>
          <w:tcPr>
            <w:tcW w:w="2328" w:type="dxa"/>
            <w:shd w:val="clear" w:color="auto" w:fill="E0E0E0"/>
            <w:vAlign w:val="center"/>
          </w:tcPr>
          <w:p w14:paraId="52654557" w14:textId="77777777" w:rsidR="007A3B61" w:rsidRPr="0010113C" w:rsidRDefault="007A3B61" w:rsidP="00F95B5A">
            <w:pPr>
              <w:rPr>
                <w:rFonts w:cs="Arial"/>
                <w:b/>
                <w:lang w:eastAsia="de-DE"/>
              </w:rPr>
            </w:pPr>
            <w:r w:rsidRPr="0010113C">
              <w:rPr>
                <w:rFonts w:cs="Arial"/>
                <w:b/>
                <w:lang w:eastAsia="de-DE"/>
              </w:rPr>
              <w:t>Reference</w:t>
            </w:r>
          </w:p>
        </w:tc>
      </w:tr>
      <w:tr w:rsidR="007A3B61" w:rsidRPr="0010113C" w14:paraId="3CDAD5AB" w14:textId="77777777" w:rsidTr="00F95B5A">
        <w:trPr>
          <w:trHeight w:val="181"/>
        </w:trPr>
        <w:tc>
          <w:tcPr>
            <w:tcW w:w="2197" w:type="dxa"/>
          </w:tcPr>
          <w:p w14:paraId="3E4C2CD3" w14:textId="77777777" w:rsidR="007A3B61" w:rsidRPr="0010113C" w:rsidRDefault="007A3B61" w:rsidP="00F95B5A">
            <w:pPr>
              <w:rPr>
                <w:rFonts w:cs="Arial"/>
                <w:lang w:eastAsia="de-DE"/>
              </w:rPr>
            </w:pPr>
            <w:r w:rsidRPr="0010113C">
              <w:rPr>
                <w:rFonts w:cs="Arial"/>
                <w:lang w:eastAsia="de-DE"/>
              </w:rPr>
              <w:t>Explosives</w:t>
            </w:r>
          </w:p>
        </w:tc>
        <w:tc>
          <w:tcPr>
            <w:tcW w:w="1701" w:type="dxa"/>
          </w:tcPr>
          <w:p w14:paraId="0B606ECD"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(DSC)/statement</w:t>
            </w:r>
          </w:p>
        </w:tc>
        <w:tc>
          <w:tcPr>
            <w:tcW w:w="1417" w:type="dxa"/>
          </w:tcPr>
          <w:p w14:paraId="0D876147"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X6236</w:t>
            </w:r>
          </w:p>
          <w:p w14:paraId="1DAB9A1E"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bCs/>
              </w:rPr>
              <w:t>Lot/batch No.: 1502300036</w:t>
            </w:r>
          </w:p>
        </w:tc>
        <w:tc>
          <w:tcPr>
            <w:tcW w:w="4961" w:type="dxa"/>
          </w:tcPr>
          <w:p w14:paraId="5B4422A6"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According to the evaluation of propiconazole, cypermethrin cis:trans / 40:60, tebuconazole and IPBC under Biocidal Products Directive, these active substances (0.35% w/w total) have no potential explosive properties. </w:t>
            </w:r>
          </w:p>
          <w:p w14:paraId="5FF22B85"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Based on data available in literature, safety data sheet and/or on their structure, some formulants (3.78% w/w total) are not expected to be explosive. </w:t>
            </w:r>
          </w:p>
          <w:p w14:paraId="687C78C3"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The product X6236 contains 92.25% w/w of an inert ingredient. </w:t>
            </w:r>
          </w:p>
          <w:p w14:paraId="0A31BCD1"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Data are lacking to conclude on the explosive properties of some formulants (2.84% w/w total). </w:t>
            </w:r>
          </w:p>
          <w:p w14:paraId="31254796"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According to data available in literature, safety data sheet and/or on their structure, all other </w:t>
            </w:r>
            <w:r w:rsidRPr="0010113C">
              <w:rPr>
                <w:rFonts w:cs="Arial"/>
                <w:bCs/>
              </w:rPr>
              <w:lastRenderedPageBreak/>
              <w:t xml:space="preserve">ingredients (0.77% w/w total) have potential explosive properties. Only one compound (0.01% w/w) does not present an explosive hazard in the product X6236 due to the formulation (liquid). </w:t>
            </w:r>
          </w:p>
          <w:p w14:paraId="7E381F07"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In addition, the Differential Scanning Calorimetry (DSC) graphs show an exothermic decomposition at about 313°C with a decomposition energy less than 500 J/g (62J/g), what demonstrates that the product X6236 is unlikely to be explosive, and testing is considered as unnecessary.</w:t>
            </w:r>
          </w:p>
        </w:tc>
        <w:tc>
          <w:tcPr>
            <w:tcW w:w="2127" w:type="dxa"/>
          </w:tcPr>
          <w:p w14:paraId="4A0B5211"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lastRenderedPageBreak/>
              <w:t xml:space="preserve">Acceptable. The product is not explosive. </w:t>
            </w:r>
          </w:p>
        </w:tc>
        <w:tc>
          <w:tcPr>
            <w:tcW w:w="2328" w:type="dxa"/>
          </w:tcPr>
          <w:p w14:paraId="2F584033" w14:textId="77777777" w:rsidR="007A3B61" w:rsidRPr="0010113C" w:rsidRDefault="007A3B61" w:rsidP="00F95B5A">
            <w:pPr>
              <w:keepNext/>
              <w:tabs>
                <w:tab w:val="left" w:pos="1304"/>
              </w:tabs>
              <w:spacing w:after="60" w:line="240" w:lineRule="atLeast"/>
              <w:jc w:val="both"/>
              <w:outlineLvl w:val="3"/>
              <w:rPr>
                <w:rFonts w:cs="Arial"/>
                <w:color w:val="000000"/>
              </w:rPr>
            </w:pPr>
            <w:r w:rsidRPr="0010113C">
              <w:rPr>
                <w:rFonts w:cs="Arial"/>
                <w:color w:val="000000"/>
              </w:rPr>
              <w:t>Raphalen E., Legay S 2015</w:t>
            </w:r>
          </w:p>
          <w:p w14:paraId="67A3BF30" w14:textId="77777777" w:rsidR="007A3B61" w:rsidRPr="0010113C" w:rsidRDefault="007A3B61" w:rsidP="00F95B5A">
            <w:pPr>
              <w:snapToGrid w:val="0"/>
              <w:jc w:val="both"/>
              <w:rPr>
                <w:rFonts w:cs="Arial"/>
                <w:color w:val="000000"/>
              </w:rPr>
            </w:pPr>
            <w:r w:rsidRPr="0010113C">
              <w:rPr>
                <w:rFonts w:cs="Arial"/>
                <w:color w:val="000000"/>
              </w:rPr>
              <w:t>402/14/1097F/i-e</w:t>
            </w:r>
          </w:p>
          <w:p w14:paraId="0FEA8C67"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Detrimont H., Ambrosi D. 2015 </w:t>
            </w:r>
          </w:p>
          <w:p w14:paraId="3418F77A"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15/09</w:t>
            </w:r>
          </w:p>
        </w:tc>
      </w:tr>
      <w:tr w:rsidR="007A3B61" w:rsidRPr="0010113C" w14:paraId="23CAD65A" w14:textId="77777777" w:rsidTr="00F95B5A">
        <w:trPr>
          <w:trHeight w:val="181"/>
        </w:trPr>
        <w:tc>
          <w:tcPr>
            <w:tcW w:w="2197" w:type="dxa"/>
          </w:tcPr>
          <w:p w14:paraId="3243CC80" w14:textId="77777777" w:rsidR="007A3B61" w:rsidRPr="0010113C" w:rsidRDefault="007A3B61" w:rsidP="00F95B5A">
            <w:pPr>
              <w:rPr>
                <w:rFonts w:cs="Arial"/>
                <w:lang w:eastAsia="de-DE"/>
              </w:rPr>
            </w:pPr>
            <w:r w:rsidRPr="0010113C">
              <w:rPr>
                <w:rFonts w:cs="Arial"/>
                <w:lang w:eastAsia="de-DE"/>
              </w:rPr>
              <w:t>Flammable gases</w:t>
            </w:r>
          </w:p>
        </w:tc>
        <w:tc>
          <w:tcPr>
            <w:tcW w:w="1701" w:type="dxa"/>
          </w:tcPr>
          <w:p w14:paraId="6E0919FF" w14:textId="77777777" w:rsidR="007A3B61" w:rsidRPr="0010113C" w:rsidRDefault="007A3B61" w:rsidP="00F95B5A">
            <w:pPr>
              <w:rPr>
                <w:rFonts w:cs="Arial"/>
                <w:lang w:eastAsia="de-DE"/>
              </w:rPr>
            </w:pPr>
          </w:p>
        </w:tc>
        <w:tc>
          <w:tcPr>
            <w:tcW w:w="1417" w:type="dxa"/>
          </w:tcPr>
          <w:p w14:paraId="6E37411F" w14:textId="77777777" w:rsidR="007A3B61" w:rsidRPr="0010113C" w:rsidRDefault="007A3B61" w:rsidP="00F95B5A">
            <w:pPr>
              <w:rPr>
                <w:rFonts w:cs="Arial"/>
                <w:lang w:eastAsia="de-DE"/>
              </w:rPr>
            </w:pPr>
          </w:p>
        </w:tc>
        <w:tc>
          <w:tcPr>
            <w:tcW w:w="4961" w:type="dxa"/>
          </w:tcPr>
          <w:p w14:paraId="58CA3B45" w14:textId="77777777" w:rsidR="007A3B61" w:rsidRPr="0010113C" w:rsidRDefault="007A3B61" w:rsidP="00F95B5A">
            <w:pPr>
              <w:rPr>
                <w:rFonts w:cs="Arial"/>
                <w:lang w:eastAsia="de-DE"/>
              </w:rPr>
            </w:pPr>
            <w:r w:rsidRPr="0010113C">
              <w:rPr>
                <w:rFonts w:cs="Arial"/>
                <w:bCs/>
              </w:rPr>
              <w:t>Not applicable</w:t>
            </w:r>
          </w:p>
        </w:tc>
        <w:tc>
          <w:tcPr>
            <w:tcW w:w="2127" w:type="dxa"/>
          </w:tcPr>
          <w:p w14:paraId="6150AD64" w14:textId="77777777" w:rsidR="007A3B61" w:rsidRPr="0010113C" w:rsidRDefault="007A3B61" w:rsidP="00F95B5A">
            <w:pPr>
              <w:rPr>
                <w:rFonts w:cs="Arial"/>
                <w:lang w:eastAsia="de-DE"/>
              </w:rPr>
            </w:pPr>
            <w:r w:rsidRPr="0010113C">
              <w:rPr>
                <w:rFonts w:cs="Arial"/>
                <w:bCs/>
              </w:rPr>
              <w:t>Not applicable</w:t>
            </w:r>
          </w:p>
        </w:tc>
        <w:tc>
          <w:tcPr>
            <w:tcW w:w="2328" w:type="dxa"/>
          </w:tcPr>
          <w:p w14:paraId="6F18C1AC" w14:textId="77777777" w:rsidR="007A3B61" w:rsidRPr="0010113C" w:rsidRDefault="007A3B61" w:rsidP="00F95B5A">
            <w:pPr>
              <w:rPr>
                <w:rFonts w:cs="Arial"/>
                <w:lang w:eastAsia="de-DE"/>
              </w:rPr>
            </w:pPr>
          </w:p>
        </w:tc>
      </w:tr>
      <w:tr w:rsidR="007A3B61" w:rsidRPr="0010113C" w14:paraId="3806AEB0" w14:textId="77777777" w:rsidTr="00F95B5A">
        <w:trPr>
          <w:trHeight w:val="181"/>
        </w:trPr>
        <w:tc>
          <w:tcPr>
            <w:tcW w:w="2197" w:type="dxa"/>
          </w:tcPr>
          <w:p w14:paraId="378DFFB5" w14:textId="77777777" w:rsidR="007A3B61" w:rsidRPr="0010113C" w:rsidRDefault="007A3B61" w:rsidP="00F95B5A">
            <w:pPr>
              <w:rPr>
                <w:rFonts w:cs="Arial"/>
                <w:lang w:eastAsia="de-DE"/>
              </w:rPr>
            </w:pPr>
            <w:r w:rsidRPr="0010113C">
              <w:rPr>
                <w:rFonts w:cs="Arial"/>
                <w:lang w:eastAsia="de-DE"/>
              </w:rPr>
              <w:t>Flammable aerosols</w:t>
            </w:r>
          </w:p>
        </w:tc>
        <w:tc>
          <w:tcPr>
            <w:tcW w:w="1701" w:type="dxa"/>
          </w:tcPr>
          <w:p w14:paraId="5D978164" w14:textId="77777777" w:rsidR="007A3B61" w:rsidRPr="0010113C" w:rsidRDefault="007A3B61" w:rsidP="00F95B5A">
            <w:pPr>
              <w:rPr>
                <w:rFonts w:cs="Arial"/>
                <w:lang w:eastAsia="de-DE"/>
              </w:rPr>
            </w:pPr>
          </w:p>
        </w:tc>
        <w:tc>
          <w:tcPr>
            <w:tcW w:w="1417" w:type="dxa"/>
          </w:tcPr>
          <w:p w14:paraId="184BD3D7" w14:textId="77777777" w:rsidR="007A3B61" w:rsidRPr="0010113C" w:rsidRDefault="007A3B61" w:rsidP="00F95B5A">
            <w:pPr>
              <w:rPr>
                <w:rFonts w:cs="Arial"/>
                <w:lang w:eastAsia="de-DE"/>
              </w:rPr>
            </w:pPr>
          </w:p>
        </w:tc>
        <w:tc>
          <w:tcPr>
            <w:tcW w:w="4961" w:type="dxa"/>
          </w:tcPr>
          <w:p w14:paraId="300A91E8" w14:textId="77777777" w:rsidR="007A3B61" w:rsidRPr="0010113C" w:rsidRDefault="007A3B61" w:rsidP="00F95B5A">
            <w:pPr>
              <w:rPr>
                <w:rFonts w:cs="Arial"/>
                <w:lang w:eastAsia="de-DE"/>
              </w:rPr>
            </w:pPr>
            <w:r w:rsidRPr="0010113C">
              <w:rPr>
                <w:rFonts w:cs="Arial"/>
                <w:bCs/>
              </w:rPr>
              <w:t>Not applicable</w:t>
            </w:r>
          </w:p>
        </w:tc>
        <w:tc>
          <w:tcPr>
            <w:tcW w:w="2127" w:type="dxa"/>
          </w:tcPr>
          <w:p w14:paraId="208C50F8" w14:textId="77777777" w:rsidR="007A3B61" w:rsidRPr="0010113C" w:rsidRDefault="007A3B61" w:rsidP="00F95B5A">
            <w:pPr>
              <w:rPr>
                <w:rFonts w:cs="Arial"/>
                <w:lang w:eastAsia="de-DE"/>
              </w:rPr>
            </w:pPr>
            <w:r w:rsidRPr="0010113C">
              <w:rPr>
                <w:rFonts w:cs="Arial"/>
                <w:bCs/>
              </w:rPr>
              <w:t>Not applicable</w:t>
            </w:r>
          </w:p>
        </w:tc>
        <w:tc>
          <w:tcPr>
            <w:tcW w:w="2328" w:type="dxa"/>
          </w:tcPr>
          <w:p w14:paraId="420AEBD9" w14:textId="77777777" w:rsidR="007A3B61" w:rsidRPr="0010113C" w:rsidRDefault="007A3B61" w:rsidP="00F95B5A">
            <w:pPr>
              <w:rPr>
                <w:rFonts w:cs="Arial"/>
                <w:lang w:eastAsia="de-DE"/>
              </w:rPr>
            </w:pPr>
          </w:p>
        </w:tc>
      </w:tr>
      <w:tr w:rsidR="007A3B61" w:rsidRPr="0010113C" w14:paraId="4B678F43" w14:textId="77777777" w:rsidTr="00F95B5A">
        <w:trPr>
          <w:trHeight w:val="181"/>
        </w:trPr>
        <w:tc>
          <w:tcPr>
            <w:tcW w:w="2197" w:type="dxa"/>
          </w:tcPr>
          <w:p w14:paraId="73685B05" w14:textId="77777777" w:rsidR="007A3B61" w:rsidRPr="0010113C" w:rsidRDefault="007A3B61" w:rsidP="00F95B5A">
            <w:pPr>
              <w:rPr>
                <w:rFonts w:cs="Arial"/>
                <w:lang w:eastAsia="de-DE"/>
              </w:rPr>
            </w:pPr>
            <w:r w:rsidRPr="0010113C">
              <w:rPr>
                <w:rFonts w:cs="Arial"/>
                <w:lang w:eastAsia="de-DE"/>
              </w:rPr>
              <w:t>Oxidising gases</w:t>
            </w:r>
          </w:p>
        </w:tc>
        <w:tc>
          <w:tcPr>
            <w:tcW w:w="1701" w:type="dxa"/>
          </w:tcPr>
          <w:p w14:paraId="0578BACB" w14:textId="77777777" w:rsidR="007A3B61" w:rsidRPr="0010113C" w:rsidRDefault="007A3B61" w:rsidP="00F95B5A">
            <w:pPr>
              <w:rPr>
                <w:rFonts w:cs="Arial"/>
                <w:lang w:eastAsia="de-DE"/>
              </w:rPr>
            </w:pPr>
          </w:p>
        </w:tc>
        <w:tc>
          <w:tcPr>
            <w:tcW w:w="1417" w:type="dxa"/>
          </w:tcPr>
          <w:p w14:paraId="03A2A77C" w14:textId="77777777" w:rsidR="007A3B61" w:rsidRPr="0010113C" w:rsidRDefault="007A3B61" w:rsidP="00F95B5A">
            <w:pPr>
              <w:rPr>
                <w:rFonts w:cs="Arial"/>
                <w:lang w:eastAsia="de-DE"/>
              </w:rPr>
            </w:pPr>
          </w:p>
        </w:tc>
        <w:tc>
          <w:tcPr>
            <w:tcW w:w="4961" w:type="dxa"/>
          </w:tcPr>
          <w:p w14:paraId="11FFFA32" w14:textId="77777777" w:rsidR="007A3B61" w:rsidRPr="0010113C" w:rsidRDefault="007A3B61" w:rsidP="00F95B5A">
            <w:pPr>
              <w:rPr>
                <w:rFonts w:cs="Arial"/>
                <w:lang w:eastAsia="de-DE"/>
              </w:rPr>
            </w:pPr>
            <w:r w:rsidRPr="0010113C">
              <w:rPr>
                <w:rFonts w:cs="Arial"/>
                <w:bCs/>
              </w:rPr>
              <w:t>Not applicable</w:t>
            </w:r>
          </w:p>
        </w:tc>
        <w:tc>
          <w:tcPr>
            <w:tcW w:w="2127" w:type="dxa"/>
          </w:tcPr>
          <w:p w14:paraId="242E01D8" w14:textId="77777777" w:rsidR="007A3B61" w:rsidRPr="0010113C" w:rsidRDefault="007A3B61" w:rsidP="00F95B5A">
            <w:pPr>
              <w:rPr>
                <w:rFonts w:cs="Arial"/>
                <w:lang w:eastAsia="de-DE"/>
              </w:rPr>
            </w:pPr>
            <w:r w:rsidRPr="0010113C">
              <w:rPr>
                <w:rFonts w:cs="Arial"/>
                <w:bCs/>
              </w:rPr>
              <w:t>Not applicable</w:t>
            </w:r>
          </w:p>
        </w:tc>
        <w:tc>
          <w:tcPr>
            <w:tcW w:w="2328" w:type="dxa"/>
          </w:tcPr>
          <w:p w14:paraId="14097F5B" w14:textId="77777777" w:rsidR="007A3B61" w:rsidRPr="0010113C" w:rsidRDefault="007A3B61" w:rsidP="00F95B5A">
            <w:pPr>
              <w:rPr>
                <w:rFonts w:cs="Arial"/>
                <w:lang w:eastAsia="de-DE"/>
              </w:rPr>
            </w:pPr>
          </w:p>
        </w:tc>
      </w:tr>
      <w:tr w:rsidR="007A3B61" w:rsidRPr="0010113C" w14:paraId="2376BA3D" w14:textId="77777777" w:rsidTr="00F95B5A">
        <w:trPr>
          <w:trHeight w:val="181"/>
        </w:trPr>
        <w:tc>
          <w:tcPr>
            <w:tcW w:w="2197" w:type="dxa"/>
          </w:tcPr>
          <w:p w14:paraId="5EEFE8EF" w14:textId="77777777" w:rsidR="007A3B61" w:rsidRPr="0010113C" w:rsidRDefault="007A3B61" w:rsidP="00F95B5A">
            <w:pPr>
              <w:rPr>
                <w:rFonts w:cs="Arial"/>
                <w:lang w:eastAsia="de-DE"/>
              </w:rPr>
            </w:pPr>
            <w:r w:rsidRPr="0010113C">
              <w:rPr>
                <w:rFonts w:cs="Arial"/>
                <w:lang w:eastAsia="de-DE"/>
              </w:rPr>
              <w:t>Gases under pressure</w:t>
            </w:r>
          </w:p>
        </w:tc>
        <w:tc>
          <w:tcPr>
            <w:tcW w:w="1701" w:type="dxa"/>
          </w:tcPr>
          <w:p w14:paraId="34C812BC" w14:textId="77777777" w:rsidR="007A3B61" w:rsidRPr="0010113C" w:rsidRDefault="007A3B61" w:rsidP="00F95B5A">
            <w:pPr>
              <w:rPr>
                <w:rFonts w:cs="Arial"/>
                <w:lang w:eastAsia="de-DE"/>
              </w:rPr>
            </w:pPr>
          </w:p>
        </w:tc>
        <w:tc>
          <w:tcPr>
            <w:tcW w:w="1417" w:type="dxa"/>
          </w:tcPr>
          <w:p w14:paraId="7A837E13" w14:textId="77777777" w:rsidR="007A3B61" w:rsidRPr="0010113C" w:rsidRDefault="007A3B61" w:rsidP="00F95B5A">
            <w:pPr>
              <w:rPr>
                <w:rFonts w:cs="Arial"/>
                <w:lang w:eastAsia="de-DE"/>
              </w:rPr>
            </w:pPr>
          </w:p>
        </w:tc>
        <w:tc>
          <w:tcPr>
            <w:tcW w:w="4961" w:type="dxa"/>
          </w:tcPr>
          <w:p w14:paraId="21889F8E" w14:textId="77777777" w:rsidR="007A3B61" w:rsidRPr="0010113C" w:rsidRDefault="007A3B61" w:rsidP="00F95B5A">
            <w:pPr>
              <w:rPr>
                <w:rFonts w:cs="Arial"/>
                <w:lang w:eastAsia="de-DE"/>
              </w:rPr>
            </w:pPr>
            <w:r w:rsidRPr="0010113C">
              <w:rPr>
                <w:rFonts w:cs="Arial"/>
                <w:bCs/>
              </w:rPr>
              <w:t>Not applicable</w:t>
            </w:r>
          </w:p>
        </w:tc>
        <w:tc>
          <w:tcPr>
            <w:tcW w:w="2127" w:type="dxa"/>
          </w:tcPr>
          <w:p w14:paraId="115DDFC8" w14:textId="77777777" w:rsidR="007A3B61" w:rsidRPr="0010113C" w:rsidRDefault="007A3B61" w:rsidP="00F95B5A">
            <w:pPr>
              <w:rPr>
                <w:rFonts w:cs="Arial"/>
                <w:lang w:eastAsia="de-DE"/>
              </w:rPr>
            </w:pPr>
            <w:r w:rsidRPr="0010113C">
              <w:rPr>
                <w:rFonts w:cs="Arial"/>
                <w:bCs/>
              </w:rPr>
              <w:t>Not applicable</w:t>
            </w:r>
          </w:p>
        </w:tc>
        <w:tc>
          <w:tcPr>
            <w:tcW w:w="2328" w:type="dxa"/>
          </w:tcPr>
          <w:p w14:paraId="595EC349" w14:textId="77777777" w:rsidR="007A3B61" w:rsidRPr="0010113C" w:rsidRDefault="007A3B61" w:rsidP="00F95B5A">
            <w:pPr>
              <w:rPr>
                <w:rFonts w:cs="Arial"/>
                <w:lang w:eastAsia="de-DE"/>
              </w:rPr>
            </w:pPr>
          </w:p>
        </w:tc>
      </w:tr>
      <w:tr w:rsidR="007A3B61" w:rsidRPr="0010113C" w14:paraId="20CB106D" w14:textId="77777777" w:rsidTr="00F95B5A">
        <w:trPr>
          <w:trHeight w:val="181"/>
        </w:trPr>
        <w:tc>
          <w:tcPr>
            <w:tcW w:w="2197" w:type="dxa"/>
          </w:tcPr>
          <w:p w14:paraId="1CD36D29" w14:textId="77777777" w:rsidR="007A3B61" w:rsidRPr="0010113C" w:rsidRDefault="007A3B61" w:rsidP="00F95B5A">
            <w:pPr>
              <w:rPr>
                <w:rFonts w:cs="Arial"/>
                <w:lang w:eastAsia="de-DE"/>
              </w:rPr>
            </w:pPr>
            <w:r w:rsidRPr="0010113C">
              <w:rPr>
                <w:rFonts w:cs="Arial"/>
                <w:lang w:eastAsia="de-DE"/>
              </w:rPr>
              <w:t>Flammable liquids</w:t>
            </w:r>
          </w:p>
        </w:tc>
        <w:tc>
          <w:tcPr>
            <w:tcW w:w="1701" w:type="dxa"/>
          </w:tcPr>
          <w:p w14:paraId="760F7DCE" w14:textId="77777777" w:rsidR="007A3B61" w:rsidRPr="0010113C" w:rsidRDefault="007A3B61" w:rsidP="00F95B5A">
            <w:pPr>
              <w:keepNext/>
              <w:tabs>
                <w:tab w:val="left" w:pos="1304"/>
              </w:tabs>
              <w:spacing w:after="60" w:line="240" w:lineRule="atLeast"/>
              <w:jc w:val="both"/>
              <w:outlineLvl w:val="3"/>
              <w:rPr>
                <w:rFonts w:cs="Arial"/>
                <w:b/>
                <w:bCs/>
                <w:lang w:val="en-US"/>
              </w:rPr>
            </w:pPr>
          </w:p>
        </w:tc>
        <w:tc>
          <w:tcPr>
            <w:tcW w:w="1417" w:type="dxa"/>
          </w:tcPr>
          <w:p w14:paraId="4B5A45B7" w14:textId="77777777" w:rsidR="007A3B61" w:rsidRPr="0010113C" w:rsidRDefault="007A3B61" w:rsidP="00F95B5A">
            <w:pPr>
              <w:keepNext/>
              <w:tabs>
                <w:tab w:val="left" w:pos="1304"/>
              </w:tabs>
              <w:spacing w:after="60" w:line="240" w:lineRule="atLeast"/>
              <w:jc w:val="both"/>
              <w:outlineLvl w:val="3"/>
              <w:rPr>
                <w:rFonts w:cs="Arial"/>
                <w:b/>
                <w:bCs/>
              </w:rPr>
            </w:pPr>
          </w:p>
        </w:tc>
        <w:tc>
          <w:tcPr>
            <w:tcW w:w="4961" w:type="dxa"/>
          </w:tcPr>
          <w:p w14:paraId="61315D50"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Not required as X6236 contains around 92% w/w of inert ingredient and less than 0.5% of components classified as flammable.</w:t>
            </w:r>
          </w:p>
        </w:tc>
        <w:tc>
          <w:tcPr>
            <w:tcW w:w="2127" w:type="dxa"/>
          </w:tcPr>
          <w:p w14:paraId="3DD5AC1E"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Acceptable. Based on the composition, the product is not considered flammable.</w:t>
            </w:r>
          </w:p>
        </w:tc>
        <w:tc>
          <w:tcPr>
            <w:tcW w:w="2328" w:type="dxa"/>
          </w:tcPr>
          <w:p w14:paraId="4938BD82" w14:textId="77777777" w:rsidR="007A3B61" w:rsidRPr="0010113C" w:rsidRDefault="007A3B61" w:rsidP="00F95B5A">
            <w:pPr>
              <w:keepNext/>
              <w:tabs>
                <w:tab w:val="left" w:pos="1304"/>
              </w:tabs>
              <w:spacing w:after="60" w:line="240" w:lineRule="atLeast"/>
              <w:jc w:val="both"/>
              <w:outlineLvl w:val="3"/>
              <w:rPr>
                <w:rFonts w:cs="Arial"/>
                <w:b/>
                <w:bCs/>
              </w:rPr>
            </w:pPr>
          </w:p>
        </w:tc>
      </w:tr>
      <w:tr w:rsidR="007A3B61" w:rsidRPr="0010113C" w14:paraId="467EC1F6" w14:textId="77777777" w:rsidTr="00F95B5A">
        <w:trPr>
          <w:trHeight w:val="181"/>
        </w:trPr>
        <w:tc>
          <w:tcPr>
            <w:tcW w:w="2197" w:type="dxa"/>
          </w:tcPr>
          <w:p w14:paraId="2941E42A" w14:textId="77777777" w:rsidR="007A3B61" w:rsidRPr="0010113C" w:rsidRDefault="007A3B61" w:rsidP="00F95B5A">
            <w:pPr>
              <w:rPr>
                <w:rFonts w:cs="Arial"/>
                <w:lang w:eastAsia="de-DE"/>
              </w:rPr>
            </w:pPr>
            <w:r w:rsidRPr="0010113C">
              <w:rPr>
                <w:rFonts w:cs="Arial"/>
                <w:lang w:eastAsia="de-DE"/>
              </w:rPr>
              <w:t>Flammable solids</w:t>
            </w:r>
          </w:p>
        </w:tc>
        <w:tc>
          <w:tcPr>
            <w:tcW w:w="1701" w:type="dxa"/>
          </w:tcPr>
          <w:p w14:paraId="5FDAEC6F" w14:textId="77777777" w:rsidR="007A3B61" w:rsidRPr="0010113C" w:rsidRDefault="007A3B61" w:rsidP="00F95B5A">
            <w:pPr>
              <w:rPr>
                <w:rFonts w:cs="Arial"/>
                <w:lang w:eastAsia="de-DE"/>
              </w:rPr>
            </w:pPr>
          </w:p>
        </w:tc>
        <w:tc>
          <w:tcPr>
            <w:tcW w:w="1417" w:type="dxa"/>
          </w:tcPr>
          <w:p w14:paraId="6CAD3B9C" w14:textId="77777777" w:rsidR="007A3B61" w:rsidRPr="0010113C" w:rsidRDefault="007A3B61" w:rsidP="00F95B5A">
            <w:pPr>
              <w:rPr>
                <w:rFonts w:cs="Arial"/>
                <w:lang w:eastAsia="de-DE"/>
              </w:rPr>
            </w:pPr>
          </w:p>
        </w:tc>
        <w:tc>
          <w:tcPr>
            <w:tcW w:w="4961" w:type="dxa"/>
          </w:tcPr>
          <w:p w14:paraId="4CD4AEFB" w14:textId="77777777" w:rsidR="007A3B61" w:rsidRPr="0010113C" w:rsidRDefault="007A3B61" w:rsidP="00F95B5A">
            <w:pPr>
              <w:rPr>
                <w:rFonts w:cs="Arial"/>
                <w:lang w:eastAsia="de-DE"/>
              </w:rPr>
            </w:pPr>
            <w:r w:rsidRPr="0010113C">
              <w:rPr>
                <w:rFonts w:cs="Arial"/>
                <w:bCs/>
              </w:rPr>
              <w:t>Not applicable</w:t>
            </w:r>
          </w:p>
        </w:tc>
        <w:tc>
          <w:tcPr>
            <w:tcW w:w="2127" w:type="dxa"/>
          </w:tcPr>
          <w:p w14:paraId="1649AED3" w14:textId="77777777" w:rsidR="007A3B61" w:rsidRPr="0010113C" w:rsidRDefault="007A3B61" w:rsidP="00F95B5A">
            <w:pPr>
              <w:rPr>
                <w:rFonts w:cs="Arial"/>
                <w:lang w:eastAsia="de-DE"/>
              </w:rPr>
            </w:pPr>
            <w:r w:rsidRPr="0010113C">
              <w:rPr>
                <w:rFonts w:cs="Arial"/>
                <w:bCs/>
              </w:rPr>
              <w:t>Not applicable</w:t>
            </w:r>
          </w:p>
        </w:tc>
        <w:tc>
          <w:tcPr>
            <w:tcW w:w="2328" w:type="dxa"/>
          </w:tcPr>
          <w:p w14:paraId="23C48DC0" w14:textId="77777777" w:rsidR="007A3B61" w:rsidRPr="0010113C" w:rsidRDefault="007A3B61" w:rsidP="00F95B5A">
            <w:pPr>
              <w:rPr>
                <w:rFonts w:cs="Arial"/>
                <w:lang w:eastAsia="de-DE"/>
              </w:rPr>
            </w:pPr>
          </w:p>
        </w:tc>
      </w:tr>
      <w:tr w:rsidR="007A3B61" w:rsidRPr="0010113C" w14:paraId="34384784" w14:textId="77777777" w:rsidTr="00F95B5A">
        <w:trPr>
          <w:trHeight w:val="181"/>
        </w:trPr>
        <w:tc>
          <w:tcPr>
            <w:tcW w:w="2197" w:type="dxa"/>
          </w:tcPr>
          <w:p w14:paraId="07E3D196" w14:textId="77777777" w:rsidR="007A3B61" w:rsidRPr="0010113C" w:rsidRDefault="007A3B61" w:rsidP="00F95B5A">
            <w:pPr>
              <w:rPr>
                <w:rFonts w:cs="Arial"/>
                <w:lang w:eastAsia="de-DE"/>
              </w:rPr>
            </w:pPr>
            <w:r w:rsidRPr="0010113C">
              <w:rPr>
                <w:rFonts w:cs="Arial"/>
                <w:lang w:eastAsia="de-DE"/>
              </w:rPr>
              <w:t>Self-reactive substances and mixtures</w:t>
            </w:r>
          </w:p>
        </w:tc>
        <w:tc>
          <w:tcPr>
            <w:tcW w:w="1701" w:type="dxa"/>
          </w:tcPr>
          <w:p w14:paraId="49EC2B74" w14:textId="77777777" w:rsidR="007A3B61" w:rsidRPr="0010113C" w:rsidRDefault="007A3B61" w:rsidP="00F95B5A">
            <w:pPr>
              <w:rPr>
                <w:rFonts w:cs="Arial"/>
                <w:lang w:eastAsia="de-DE"/>
              </w:rPr>
            </w:pPr>
            <w:r w:rsidRPr="0010113C">
              <w:rPr>
                <w:rFonts w:cs="Arial"/>
                <w:lang w:eastAsia="de-DE"/>
              </w:rPr>
              <w:t>D.S.C. / statement</w:t>
            </w:r>
          </w:p>
        </w:tc>
        <w:tc>
          <w:tcPr>
            <w:tcW w:w="1417" w:type="dxa"/>
          </w:tcPr>
          <w:p w14:paraId="044BD151" w14:textId="77777777" w:rsidR="007A3B61" w:rsidRPr="0010113C" w:rsidRDefault="007A3B61" w:rsidP="00F95B5A">
            <w:pPr>
              <w:rPr>
                <w:rFonts w:cs="Arial"/>
                <w:lang w:eastAsia="de-DE"/>
              </w:rPr>
            </w:pPr>
            <w:r w:rsidRPr="0010113C">
              <w:rPr>
                <w:rFonts w:cs="Arial"/>
                <w:lang w:eastAsia="de-DE"/>
              </w:rPr>
              <w:t>X6236</w:t>
            </w:r>
          </w:p>
          <w:p w14:paraId="6BA9D189" w14:textId="77777777" w:rsidR="007A3B61" w:rsidRPr="0010113C" w:rsidRDefault="007A3B61" w:rsidP="00F95B5A">
            <w:pPr>
              <w:rPr>
                <w:rFonts w:cs="Arial"/>
                <w:lang w:eastAsia="de-DE"/>
              </w:rPr>
            </w:pPr>
            <w:r w:rsidRPr="0010113C">
              <w:rPr>
                <w:rFonts w:cs="Arial"/>
                <w:lang w:eastAsia="de-DE"/>
              </w:rPr>
              <w:t>Lot/batch No.: 1502300036</w:t>
            </w:r>
          </w:p>
        </w:tc>
        <w:tc>
          <w:tcPr>
            <w:tcW w:w="4961" w:type="dxa"/>
          </w:tcPr>
          <w:p w14:paraId="6CD86F0D" w14:textId="77777777" w:rsidR="007A3B61" w:rsidRPr="0010113C" w:rsidRDefault="007A3B61" w:rsidP="00F95B5A">
            <w:pPr>
              <w:autoSpaceDE w:val="0"/>
              <w:autoSpaceDN w:val="0"/>
              <w:adjustRightInd w:val="0"/>
              <w:rPr>
                <w:rFonts w:cs="Arial"/>
                <w:lang w:val="en-US" w:eastAsia="de-DE"/>
              </w:rPr>
            </w:pPr>
            <w:r w:rsidRPr="0010113C">
              <w:rPr>
                <w:rFonts w:cs="Arial"/>
                <w:lang w:val="en-US" w:eastAsia="de-DE"/>
              </w:rPr>
              <w:t xml:space="preserve">Based on most recent approach of structural formulas, some formulants (0.78% w/w total) are not considered to have potential self-reactive properties unlike the components propiconazole, cypermethrin cis:trans / 40:60, tebuconazole, IPBC and one formulant (1.03% w/w total). </w:t>
            </w:r>
          </w:p>
          <w:p w14:paraId="46293058" w14:textId="77777777" w:rsidR="007A3B61" w:rsidRPr="0010113C" w:rsidRDefault="007A3B61" w:rsidP="00F95B5A">
            <w:pPr>
              <w:autoSpaceDE w:val="0"/>
              <w:autoSpaceDN w:val="0"/>
              <w:adjustRightInd w:val="0"/>
              <w:rPr>
                <w:rFonts w:cs="Arial"/>
                <w:lang w:val="en-US" w:eastAsia="de-DE"/>
              </w:rPr>
            </w:pPr>
            <w:r w:rsidRPr="0010113C">
              <w:rPr>
                <w:rFonts w:cs="Arial"/>
                <w:lang w:val="en-US" w:eastAsia="de-DE"/>
              </w:rPr>
              <w:t xml:space="preserve">Data are lacking to conclude on the self-reactivity of several compounds (5.93% w/w total). </w:t>
            </w:r>
          </w:p>
          <w:p w14:paraId="35308C17" w14:textId="77777777" w:rsidR="007A3B61" w:rsidRPr="0010113C" w:rsidRDefault="007A3B61" w:rsidP="00F95B5A">
            <w:pPr>
              <w:autoSpaceDE w:val="0"/>
              <w:autoSpaceDN w:val="0"/>
              <w:adjustRightInd w:val="0"/>
              <w:rPr>
                <w:rFonts w:cs="Arial"/>
                <w:lang w:val="en-US" w:eastAsia="de-DE"/>
              </w:rPr>
            </w:pPr>
            <w:r w:rsidRPr="0010113C">
              <w:rPr>
                <w:rFonts w:cs="Arial"/>
                <w:lang w:val="en-US" w:eastAsia="de-DE"/>
              </w:rPr>
              <w:lastRenderedPageBreak/>
              <w:t xml:space="preserve">The product X6236 contains 92.25% w/w of an inert ingredient. </w:t>
            </w:r>
          </w:p>
          <w:p w14:paraId="227B2C51" w14:textId="77777777" w:rsidR="007A3B61" w:rsidRPr="0010113C" w:rsidRDefault="007A3B61" w:rsidP="00F95B5A">
            <w:pPr>
              <w:autoSpaceDE w:val="0"/>
              <w:autoSpaceDN w:val="0"/>
              <w:adjustRightInd w:val="0"/>
              <w:rPr>
                <w:rFonts w:cs="Arial"/>
                <w:lang w:val="en-US" w:eastAsia="de-DE"/>
              </w:rPr>
            </w:pPr>
            <w:r w:rsidRPr="0010113C">
              <w:rPr>
                <w:rFonts w:cs="Arial"/>
                <w:lang w:val="en-US" w:eastAsia="de-DE"/>
              </w:rPr>
              <w:t>In addition, according to Regulation (EC) No.1272/2008, homogeneous mixtures of organic substances should be considered for classification in this hazard class unless their exothermic decomposition energy is less than 300 J/g. As an exothermic reaction was observed around 313°C with a decomposition energy less than 300 J/g (62J/g), testing is considered as unnecessary.</w:t>
            </w:r>
          </w:p>
        </w:tc>
        <w:tc>
          <w:tcPr>
            <w:tcW w:w="2127" w:type="dxa"/>
          </w:tcPr>
          <w:p w14:paraId="6A5FF0B9" w14:textId="77777777" w:rsidR="007A3B61" w:rsidRPr="0010113C" w:rsidRDefault="007A3B61" w:rsidP="00F95B5A">
            <w:pPr>
              <w:rPr>
                <w:rFonts w:cs="Arial"/>
                <w:lang w:val="en-US" w:eastAsia="de-DE"/>
              </w:rPr>
            </w:pPr>
            <w:r w:rsidRPr="0010113C">
              <w:rPr>
                <w:rFonts w:cs="Arial"/>
                <w:lang w:val="en-US" w:eastAsia="de-DE"/>
              </w:rPr>
              <w:lastRenderedPageBreak/>
              <w:t xml:space="preserve">Acceptable. The product is not a self reactive mixture. </w:t>
            </w:r>
          </w:p>
        </w:tc>
        <w:tc>
          <w:tcPr>
            <w:tcW w:w="2328" w:type="dxa"/>
          </w:tcPr>
          <w:p w14:paraId="7DA2C61D" w14:textId="77777777" w:rsidR="007A3B61" w:rsidRPr="0010113C" w:rsidRDefault="007A3B61" w:rsidP="00F95B5A">
            <w:pPr>
              <w:keepNext/>
              <w:tabs>
                <w:tab w:val="left" w:pos="1304"/>
              </w:tabs>
              <w:spacing w:after="60" w:line="240" w:lineRule="atLeast"/>
              <w:jc w:val="both"/>
              <w:outlineLvl w:val="3"/>
              <w:rPr>
                <w:rFonts w:cs="Arial"/>
                <w:color w:val="000000"/>
              </w:rPr>
            </w:pPr>
            <w:r w:rsidRPr="0010113C">
              <w:rPr>
                <w:rFonts w:cs="Arial"/>
                <w:color w:val="000000"/>
              </w:rPr>
              <w:t>Raphalen E., Legay S 2015</w:t>
            </w:r>
          </w:p>
          <w:p w14:paraId="68974FBA" w14:textId="77777777" w:rsidR="007A3B61" w:rsidRPr="0010113C" w:rsidRDefault="007A3B61" w:rsidP="00F95B5A">
            <w:pPr>
              <w:snapToGrid w:val="0"/>
              <w:jc w:val="both"/>
              <w:rPr>
                <w:rFonts w:cs="Arial"/>
                <w:color w:val="000000"/>
              </w:rPr>
            </w:pPr>
            <w:r w:rsidRPr="0010113C">
              <w:rPr>
                <w:rFonts w:cs="Arial"/>
                <w:color w:val="000000"/>
              </w:rPr>
              <w:t>402/14/1097F/i-e</w:t>
            </w:r>
          </w:p>
          <w:p w14:paraId="0FDA82E4"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Detrimont H., Ambrosi D. 2015 </w:t>
            </w:r>
          </w:p>
          <w:p w14:paraId="4CDC2305" w14:textId="77777777" w:rsidR="007A3B61" w:rsidRPr="0010113C" w:rsidRDefault="007A3B61" w:rsidP="00F95B5A">
            <w:pPr>
              <w:rPr>
                <w:rFonts w:cs="Arial"/>
                <w:lang w:eastAsia="de-DE"/>
              </w:rPr>
            </w:pPr>
            <w:r w:rsidRPr="0010113C">
              <w:rPr>
                <w:rFonts w:cs="Arial"/>
                <w:bCs/>
              </w:rPr>
              <w:t>15/09</w:t>
            </w:r>
          </w:p>
        </w:tc>
      </w:tr>
      <w:tr w:rsidR="007A3B61" w:rsidRPr="0010113C" w14:paraId="009DF1E3" w14:textId="77777777" w:rsidTr="00F95B5A">
        <w:trPr>
          <w:trHeight w:val="181"/>
        </w:trPr>
        <w:tc>
          <w:tcPr>
            <w:tcW w:w="2197" w:type="dxa"/>
          </w:tcPr>
          <w:p w14:paraId="6E1C5E7A" w14:textId="77777777" w:rsidR="007A3B61" w:rsidRPr="0010113C" w:rsidRDefault="007A3B61" w:rsidP="00F95B5A">
            <w:pPr>
              <w:rPr>
                <w:rFonts w:cs="Arial"/>
                <w:lang w:eastAsia="de-DE"/>
              </w:rPr>
            </w:pPr>
            <w:r w:rsidRPr="0010113C">
              <w:rPr>
                <w:rFonts w:cs="Arial"/>
                <w:lang w:eastAsia="de-DE"/>
              </w:rPr>
              <w:t>Pyrophoric liquids</w:t>
            </w:r>
          </w:p>
        </w:tc>
        <w:tc>
          <w:tcPr>
            <w:tcW w:w="1701" w:type="dxa"/>
          </w:tcPr>
          <w:p w14:paraId="5161721E" w14:textId="77777777" w:rsidR="007A3B61" w:rsidRPr="0010113C" w:rsidRDefault="007A3B61" w:rsidP="00F95B5A">
            <w:pPr>
              <w:rPr>
                <w:rFonts w:cs="Arial"/>
                <w:lang w:eastAsia="de-DE"/>
              </w:rPr>
            </w:pPr>
          </w:p>
        </w:tc>
        <w:tc>
          <w:tcPr>
            <w:tcW w:w="1417" w:type="dxa"/>
          </w:tcPr>
          <w:p w14:paraId="2263D639" w14:textId="77777777" w:rsidR="007A3B61" w:rsidRPr="0010113C" w:rsidRDefault="007A3B61" w:rsidP="00F95B5A">
            <w:pPr>
              <w:rPr>
                <w:rFonts w:cs="Arial"/>
                <w:lang w:eastAsia="de-DE"/>
              </w:rPr>
            </w:pPr>
          </w:p>
        </w:tc>
        <w:tc>
          <w:tcPr>
            <w:tcW w:w="4961" w:type="dxa"/>
          </w:tcPr>
          <w:p w14:paraId="6B1DFCB4" w14:textId="77777777" w:rsidR="007A3B61" w:rsidRPr="0010113C" w:rsidRDefault="007A3B61" w:rsidP="00F95B5A">
            <w:pPr>
              <w:rPr>
                <w:rFonts w:cs="Arial"/>
                <w:lang w:eastAsia="de-DE"/>
              </w:rPr>
            </w:pPr>
            <w:r w:rsidRPr="0010113C">
              <w:rPr>
                <w:rFonts w:cs="Arial"/>
                <w:lang w:eastAsia="de-DE"/>
              </w:rPr>
              <w:t>Not required as X6236 contains around 92% w/w of inert ingredient and as experience in manufacture and handling shows that the product does not ignite spontaneously on coming into contact with air at normal temperature.</w:t>
            </w:r>
          </w:p>
        </w:tc>
        <w:tc>
          <w:tcPr>
            <w:tcW w:w="2127" w:type="dxa"/>
          </w:tcPr>
          <w:p w14:paraId="787487D6" w14:textId="77777777" w:rsidR="007A3B61" w:rsidRPr="0010113C" w:rsidRDefault="007A3B61" w:rsidP="00F95B5A">
            <w:pPr>
              <w:jc w:val="both"/>
              <w:rPr>
                <w:rFonts w:cs="Arial"/>
                <w:lang w:eastAsia="de-DE"/>
              </w:rPr>
            </w:pPr>
            <w:r w:rsidRPr="0010113C">
              <w:rPr>
                <w:rFonts w:cs="Arial"/>
                <w:lang w:eastAsia="de-DE"/>
              </w:rPr>
              <w:t>Acceptable</w:t>
            </w:r>
          </w:p>
        </w:tc>
        <w:tc>
          <w:tcPr>
            <w:tcW w:w="2328" w:type="dxa"/>
          </w:tcPr>
          <w:p w14:paraId="298C2616" w14:textId="77777777" w:rsidR="007A3B61" w:rsidRPr="0010113C" w:rsidRDefault="007A3B61" w:rsidP="00F95B5A">
            <w:pPr>
              <w:rPr>
                <w:rFonts w:cs="Arial"/>
                <w:lang w:eastAsia="de-DE"/>
              </w:rPr>
            </w:pPr>
          </w:p>
        </w:tc>
      </w:tr>
      <w:tr w:rsidR="007A3B61" w:rsidRPr="0010113C" w14:paraId="032D1057" w14:textId="77777777" w:rsidTr="00F95B5A">
        <w:trPr>
          <w:trHeight w:val="181"/>
        </w:trPr>
        <w:tc>
          <w:tcPr>
            <w:tcW w:w="2197" w:type="dxa"/>
          </w:tcPr>
          <w:p w14:paraId="4655476A" w14:textId="77777777" w:rsidR="007A3B61" w:rsidRPr="0010113C" w:rsidRDefault="007A3B61" w:rsidP="00F95B5A">
            <w:pPr>
              <w:rPr>
                <w:rFonts w:cs="Arial"/>
                <w:lang w:eastAsia="de-DE"/>
              </w:rPr>
            </w:pPr>
            <w:r w:rsidRPr="0010113C">
              <w:rPr>
                <w:rFonts w:cs="Arial"/>
                <w:lang w:eastAsia="de-DE"/>
              </w:rPr>
              <w:t>Pyrophoric solids</w:t>
            </w:r>
          </w:p>
        </w:tc>
        <w:tc>
          <w:tcPr>
            <w:tcW w:w="1701" w:type="dxa"/>
          </w:tcPr>
          <w:p w14:paraId="50A17EF5" w14:textId="77777777" w:rsidR="007A3B61" w:rsidRPr="0010113C" w:rsidRDefault="007A3B61" w:rsidP="00F95B5A">
            <w:pPr>
              <w:rPr>
                <w:rFonts w:cs="Arial"/>
                <w:lang w:eastAsia="de-DE"/>
              </w:rPr>
            </w:pPr>
          </w:p>
        </w:tc>
        <w:tc>
          <w:tcPr>
            <w:tcW w:w="1417" w:type="dxa"/>
          </w:tcPr>
          <w:p w14:paraId="5E904CF3" w14:textId="77777777" w:rsidR="007A3B61" w:rsidRPr="0010113C" w:rsidRDefault="007A3B61" w:rsidP="00F95B5A">
            <w:pPr>
              <w:rPr>
                <w:rFonts w:cs="Arial"/>
                <w:lang w:eastAsia="de-DE"/>
              </w:rPr>
            </w:pPr>
          </w:p>
        </w:tc>
        <w:tc>
          <w:tcPr>
            <w:tcW w:w="4961" w:type="dxa"/>
          </w:tcPr>
          <w:p w14:paraId="60E4FF36" w14:textId="77777777" w:rsidR="007A3B61" w:rsidRPr="0010113C" w:rsidRDefault="007A3B61" w:rsidP="00F95B5A">
            <w:pPr>
              <w:rPr>
                <w:rFonts w:cs="Arial"/>
                <w:lang w:eastAsia="de-DE"/>
              </w:rPr>
            </w:pPr>
            <w:r w:rsidRPr="0010113C">
              <w:rPr>
                <w:rFonts w:cs="Arial"/>
                <w:bCs/>
              </w:rPr>
              <w:t>Not applicable</w:t>
            </w:r>
          </w:p>
        </w:tc>
        <w:tc>
          <w:tcPr>
            <w:tcW w:w="2127" w:type="dxa"/>
          </w:tcPr>
          <w:p w14:paraId="4C1F9AE6" w14:textId="77777777" w:rsidR="007A3B61" w:rsidRPr="0010113C" w:rsidRDefault="007A3B61" w:rsidP="00F95B5A">
            <w:pPr>
              <w:rPr>
                <w:rFonts w:cs="Arial"/>
                <w:lang w:eastAsia="de-DE"/>
              </w:rPr>
            </w:pPr>
            <w:r w:rsidRPr="0010113C">
              <w:rPr>
                <w:rFonts w:cs="Arial"/>
                <w:bCs/>
              </w:rPr>
              <w:t>Not applicable</w:t>
            </w:r>
          </w:p>
        </w:tc>
        <w:tc>
          <w:tcPr>
            <w:tcW w:w="2328" w:type="dxa"/>
          </w:tcPr>
          <w:p w14:paraId="7386530D" w14:textId="77777777" w:rsidR="007A3B61" w:rsidRPr="0010113C" w:rsidRDefault="007A3B61" w:rsidP="00F95B5A">
            <w:pPr>
              <w:rPr>
                <w:rFonts w:cs="Arial"/>
                <w:lang w:eastAsia="de-DE"/>
              </w:rPr>
            </w:pPr>
          </w:p>
        </w:tc>
      </w:tr>
      <w:tr w:rsidR="007A3B61" w:rsidRPr="0010113C" w14:paraId="63313655" w14:textId="77777777" w:rsidTr="00F95B5A">
        <w:trPr>
          <w:trHeight w:val="181"/>
        </w:trPr>
        <w:tc>
          <w:tcPr>
            <w:tcW w:w="2197" w:type="dxa"/>
          </w:tcPr>
          <w:p w14:paraId="72D87B65" w14:textId="77777777" w:rsidR="007A3B61" w:rsidRPr="0010113C" w:rsidRDefault="007A3B61" w:rsidP="00F95B5A">
            <w:pPr>
              <w:rPr>
                <w:rFonts w:cs="Arial"/>
                <w:lang w:eastAsia="de-DE"/>
              </w:rPr>
            </w:pPr>
            <w:r w:rsidRPr="0010113C">
              <w:rPr>
                <w:rFonts w:cs="Arial"/>
                <w:lang w:eastAsia="de-DE"/>
              </w:rPr>
              <w:t>Self-heating substances and mixtures</w:t>
            </w:r>
          </w:p>
        </w:tc>
        <w:tc>
          <w:tcPr>
            <w:tcW w:w="1701" w:type="dxa"/>
          </w:tcPr>
          <w:p w14:paraId="7602CED2" w14:textId="77777777" w:rsidR="007A3B61" w:rsidRPr="0010113C" w:rsidRDefault="007A3B61" w:rsidP="00F95B5A">
            <w:pPr>
              <w:rPr>
                <w:rFonts w:cs="Arial"/>
                <w:lang w:eastAsia="de-DE"/>
              </w:rPr>
            </w:pPr>
          </w:p>
        </w:tc>
        <w:tc>
          <w:tcPr>
            <w:tcW w:w="1417" w:type="dxa"/>
          </w:tcPr>
          <w:p w14:paraId="64C54C3E" w14:textId="77777777" w:rsidR="007A3B61" w:rsidRPr="0010113C" w:rsidRDefault="007A3B61" w:rsidP="00F95B5A">
            <w:pPr>
              <w:rPr>
                <w:rFonts w:cs="Arial"/>
                <w:lang w:eastAsia="de-DE"/>
              </w:rPr>
            </w:pPr>
          </w:p>
        </w:tc>
        <w:tc>
          <w:tcPr>
            <w:tcW w:w="4961" w:type="dxa"/>
          </w:tcPr>
          <w:p w14:paraId="000ACD67" w14:textId="77777777" w:rsidR="007A3B61" w:rsidRPr="0010113C" w:rsidRDefault="007A3B61" w:rsidP="00F95B5A">
            <w:pPr>
              <w:rPr>
                <w:rFonts w:cs="Arial"/>
                <w:lang w:eastAsia="de-DE"/>
              </w:rPr>
            </w:pPr>
            <w:r w:rsidRPr="0010113C">
              <w:rPr>
                <w:rFonts w:cs="Arial"/>
                <w:lang w:eastAsia="de-DE"/>
              </w:rPr>
              <w:t>No results were provided.</w:t>
            </w:r>
          </w:p>
        </w:tc>
        <w:tc>
          <w:tcPr>
            <w:tcW w:w="2127" w:type="dxa"/>
          </w:tcPr>
          <w:p w14:paraId="3976AAF4" w14:textId="77777777" w:rsidR="007A3B61" w:rsidRPr="0010113C" w:rsidRDefault="007A3B61" w:rsidP="00F95B5A">
            <w:pPr>
              <w:rPr>
                <w:rFonts w:cs="Arial"/>
                <w:lang w:eastAsia="de-DE"/>
              </w:rPr>
            </w:pPr>
            <w:r w:rsidRPr="0010113C">
              <w:rPr>
                <w:rFonts w:cs="Arial"/>
                <w:lang w:eastAsia="de-DE"/>
              </w:rPr>
              <w:t xml:space="preserve">Not acceptable. Nevertheless, since the formulation contains more than 90% of inert ingredient, the product is not considered as a self heating mixture. </w:t>
            </w:r>
          </w:p>
        </w:tc>
        <w:tc>
          <w:tcPr>
            <w:tcW w:w="2328" w:type="dxa"/>
          </w:tcPr>
          <w:p w14:paraId="188937DF" w14:textId="77777777" w:rsidR="007A3B61" w:rsidRPr="0010113C" w:rsidRDefault="007A3B61" w:rsidP="00F95B5A">
            <w:pPr>
              <w:rPr>
                <w:rFonts w:cs="Arial"/>
                <w:lang w:eastAsia="de-DE"/>
              </w:rPr>
            </w:pPr>
          </w:p>
        </w:tc>
      </w:tr>
      <w:tr w:rsidR="007A3B61" w:rsidRPr="0010113C" w14:paraId="33B94972" w14:textId="77777777" w:rsidTr="00F95B5A">
        <w:trPr>
          <w:trHeight w:val="181"/>
        </w:trPr>
        <w:tc>
          <w:tcPr>
            <w:tcW w:w="2197" w:type="dxa"/>
          </w:tcPr>
          <w:p w14:paraId="71FE504A" w14:textId="77777777" w:rsidR="007A3B61" w:rsidRPr="0010113C" w:rsidRDefault="007A3B61" w:rsidP="00F95B5A">
            <w:pPr>
              <w:rPr>
                <w:rFonts w:cs="Arial"/>
                <w:lang w:eastAsia="de-DE"/>
              </w:rPr>
            </w:pPr>
            <w:r w:rsidRPr="0010113C">
              <w:rPr>
                <w:rFonts w:cs="Arial"/>
                <w:lang w:eastAsia="de-DE"/>
              </w:rPr>
              <w:t>Substances and mixtures which in contact with water emit flammable gases</w:t>
            </w:r>
          </w:p>
        </w:tc>
        <w:tc>
          <w:tcPr>
            <w:tcW w:w="1701" w:type="dxa"/>
          </w:tcPr>
          <w:p w14:paraId="445B18EC" w14:textId="77777777" w:rsidR="007A3B61" w:rsidRPr="0010113C" w:rsidRDefault="007A3B61" w:rsidP="00F95B5A">
            <w:pPr>
              <w:rPr>
                <w:rFonts w:cs="Arial"/>
                <w:lang w:eastAsia="de-DE"/>
              </w:rPr>
            </w:pPr>
          </w:p>
        </w:tc>
        <w:tc>
          <w:tcPr>
            <w:tcW w:w="1417" w:type="dxa"/>
          </w:tcPr>
          <w:p w14:paraId="75D80141" w14:textId="77777777" w:rsidR="007A3B61" w:rsidRPr="0010113C" w:rsidRDefault="007A3B61" w:rsidP="00F95B5A">
            <w:pPr>
              <w:rPr>
                <w:rFonts w:cs="Arial"/>
                <w:lang w:eastAsia="de-DE"/>
              </w:rPr>
            </w:pPr>
          </w:p>
        </w:tc>
        <w:tc>
          <w:tcPr>
            <w:tcW w:w="4961" w:type="dxa"/>
          </w:tcPr>
          <w:p w14:paraId="7AB50D8D" w14:textId="77777777" w:rsidR="007A3B61" w:rsidRPr="0010113C" w:rsidRDefault="007A3B61" w:rsidP="00F95B5A">
            <w:pPr>
              <w:rPr>
                <w:rFonts w:cs="Arial"/>
                <w:lang w:eastAsia="de-DE"/>
              </w:rPr>
            </w:pPr>
            <w:r w:rsidRPr="0010113C">
              <w:rPr>
                <w:rFonts w:cs="Arial"/>
                <w:bCs/>
              </w:rPr>
              <w:t>Not required as X6236 contains around 92% w/w of inert ingredient.</w:t>
            </w:r>
          </w:p>
        </w:tc>
        <w:tc>
          <w:tcPr>
            <w:tcW w:w="2127" w:type="dxa"/>
          </w:tcPr>
          <w:p w14:paraId="0ED5CCA4" w14:textId="77777777" w:rsidR="007A3B61" w:rsidRPr="0010113C" w:rsidRDefault="007A3B61" w:rsidP="00F95B5A">
            <w:pPr>
              <w:rPr>
                <w:rFonts w:cs="Arial"/>
                <w:lang w:eastAsia="de-DE"/>
              </w:rPr>
            </w:pPr>
            <w:r w:rsidRPr="0010113C">
              <w:rPr>
                <w:rFonts w:cs="Arial"/>
                <w:lang w:eastAsia="de-DE"/>
              </w:rPr>
              <w:t>Acceptable.</w:t>
            </w:r>
          </w:p>
        </w:tc>
        <w:tc>
          <w:tcPr>
            <w:tcW w:w="2328" w:type="dxa"/>
          </w:tcPr>
          <w:p w14:paraId="3B187124" w14:textId="77777777" w:rsidR="007A3B61" w:rsidRPr="0010113C" w:rsidRDefault="007A3B61" w:rsidP="00F95B5A">
            <w:pPr>
              <w:rPr>
                <w:rFonts w:cs="Arial"/>
                <w:lang w:eastAsia="de-DE"/>
              </w:rPr>
            </w:pPr>
          </w:p>
        </w:tc>
      </w:tr>
      <w:tr w:rsidR="007A3B61" w:rsidRPr="0010113C" w14:paraId="035B2BE5" w14:textId="77777777" w:rsidTr="00F95B5A">
        <w:trPr>
          <w:trHeight w:val="181"/>
        </w:trPr>
        <w:tc>
          <w:tcPr>
            <w:tcW w:w="2197" w:type="dxa"/>
          </w:tcPr>
          <w:p w14:paraId="66436C4F" w14:textId="77777777" w:rsidR="007A3B61" w:rsidRPr="0010113C" w:rsidRDefault="007A3B61" w:rsidP="00F95B5A">
            <w:pPr>
              <w:rPr>
                <w:rFonts w:cs="Arial"/>
                <w:lang w:eastAsia="de-DE"/>
              </w:rPr>
            </w:pPr>
            <w:r w:rsidRPr="0010113C">
              <w:rPr>
                <w:rFonts w:cs="Arial"/>
                <w:lang w:eastAsia="de-DE"/>
              </w:rPr>
              <w:lastRenderedPageBreak/>
              <w:t>Oxidising liquids</w:t>
            </w:r>
          </w:p>
        </w:tc>
        <w:tc>
          <w:tcPr>
            <w:tcW w:w="1701" w:type="dxa"/>
          </w:tcPr>
          <w:p w14:paraId="439F00FE" w14:textId="77777777" w:rsidR="007A3B61" w:rsidRPr="0010113C" w:rsidRDefault="007A3B61" w:rsidP="00F95B5A">
            <w:pPr>
              <w:rPr>
                <w:rFonts w:cs="Arial"/>
                <w:lang w:eastAsia="de-DE"/>
              </w:rPr>
            </w:pPr>
            <w:r w:rsidRPr="0010113C">
              <w:rPr>
                <w:rFonts w:cs="Arial"/>
                <w:lang w:eastAsia="de-DE"/>
              </w:rPr>
              <w:t>statement</w:t>
            </w:r>
          </w:p>
        </w:tc>
        <w:tc>
          <w:tcPr>
            <w:tcW w:w="1417" w:type="dxa"/>
          </w:tcPr>
          <w:p w14:paraId="45F5F880" w14:textId="77777777" w:rsidR="007A3B61" w:rsidRPr="0010113C" w:rsidRDefault="007A3B61" w:rsidP="00F95B5A">
            <w:pPr>
              <w:keepNext/>
              <w:tabs>
                <w:tab w:val="left" w:pos="1304"/>
              </w:tabs>
              <w:spacing w:after="60" w:line="240" w:lineRule="atLeast"/>
              <w:jc w:val="both"/>
              <w:outlineLvl w:val="3"/>
              <w:rPr>
                <w:rFonts w:cs="Arial"/>
                <w:bCs/>
              </w:rPr>
            </w:pPr>
          </w:p>
        </w:tc>
        <w:tc>
          <w:tcPr>
            <w:tcW w:w="4961" w:type="dxa"/>
          </w:tcPr>
          <w:p w14:paraId="084B1361"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Considering the high proportion of non-oxidising ingredients (in total 96.93% w/w), the product X6236 is not expected to present a significant hazard for oxidising properties, and testing is considered as unnecessary</w:t>
            </w:r>
          </w:p>
        </w:tc>
        <w:tc>
          <w:tcPr>
            <w:tcW w:w="2127" w:type="dxa"/>
          </w:tcPr>
          <w:p w14:paraId="433331A7"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Acceptable. The product has no oxidizing properties.</w:t>
            </w:r>
          </w:p>
        </w:tc>
        <w:tc>
          <w:tcPr>
            <w:tcW w:w="2328" w:type="dxa"/>
          </w:tcPr>
          <w:p w14:paraId="1E049D1A"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Detrimont H., Ambrosi D. 2015 </w:t>
            </w:r>
          </w:p>
          <w:p w14:paraId="320BA239"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bCs/>
              </w:rPr>
              <w:t>15/09</w:t>
            </w:r>
          </w:p>
        </w:tc>
      </w:tr>
      <w:tr w:rsidR="007A3B61" w:rsidRPr="0010113C" w14:paraId="7BC6A13D" w14:textId="77777777" w:rsidTr="00F95B5A">
        <w:trPr>
          <w:trHeight w:val="181"/>
        </w:trPr>
        <w:tc>
          <w:tcPr>
            <w:tcW w:w="2197" w:type="dxa"/>
          </w:tcPr>
          <w:p w14:paraId="5BAF92BB" w14:textId="77777777" w:rsidR="007A3B61" w:rsidRPr="0010113C" w:rsidRDefault="007A3B61" w:rsidP="00F95B5A">
            <w:pPr>
              <w:rPr>
                <w:rFonts w:cs="Arial"/>
                <w:lang w:eastAsia="de-DE"/>
              </w:rPr>
            </w:pPr>
            <w:r w:rsidRPr="0010113C">
              <w:rPr>
                <w:rFonts w:cs="Arial"/>
                <w:lang w:eastAsia="de-DE"/>
              </w:rPr>
              <w:t>Oxidising solids</w:t>
            </w:r>
          </w:p>
        </w:tc>
        <w:tc>
          <w:tcPr>
            <w:tcW w:w="1701" w:type="dxa"/>
          </w:tcPr>
          <w:p w14:paraId="799D0604" w14:textId="77777777" w:rsidR="007A3B61" w:rsidRPr="0010113C" w:rsidRDefault="007A3B61" w:rsidP="00F95B5A">
            <w:pPr>
              <w:rPr>
                <w:rFonts w:cs="Arial"/>
                <w:lang w:eastAsia="de-DE"/>
              </w:rPr>
            </w:pPr>
          </w:p>
        </w:tc>
        <w:tc>
          <w:tcPr>
            <w:tcW w:w="1417" w:type="dxa"/>
          </w:tcPr>
          <w:p w14:paraId="17FCD1D9" w14:textId="77777777" w:rsidR="007A3B61" w:rsidRPr="0010113C" w:rsidRDefault="007A3B61" w:rsidP="00F95B5A">
            <w:pPr>
              <w:rPr>
                <w:rFonts w:cs="Arial"/>
                <w:lang w:eastAsia="de-DE"/>
              </w:rPr>
            </w:pPr>
          </w:p>
        </w:tc>
        <w:tc>
          <w:tcPr>
            <w:tcW w:w="4961" w:type="dxa"/>
          </w:tcPr>
          <w:p w14:paraId="590B3830" w14:textId="77777777" w:rsidR="007A3B61" w:rsidRPr="0010113C" w:rsidRDefault="007A3B61" w:rsidP="00F95B5A">
            <w:pPr>
              <w:rPr>
                <w:rFonts w:cs="Arial"/>
                <w:lang w:eastAsia="de-DE"/>
              </w:rPr>
            </w:pPr>
            <w:r w:rsidRPr="0010113C">
              <w:rPr>
                <w:rFonts w:cs="Arial"/>
                <w:bCs/>
              </w:rPr>
              <w:t>Not applicable</w:t>
            </w:r>
          </w:p>
        </w:tc>
        <w:tc>
          <w:tcPr>
            <w:tcW w:w="2127" w:type="dxa"/>
          </w:tcPr>
          <w:p w14:paraId="1E7778C9" w14:textId="77777777" w:rsidR="007A3B61" w:rsidRPr="0010113C" w:rsidRDefault="007A3B61" w:rsidP="00F95B5A">
            <w:pPr>
              <w:rPr>
                <w:rFonts w:cs="Arial"/>
                <w:lang w:eastAsia="de-DE"/>
              </w:rPr>
            </w:pPr>
            <w:r w:rsidRPr="0010113C">
              <w:rPr>
                <w:rFonts w:cs="Arial"/>
                <w:lang w:eastAsia="de-DE"/>
              </w:rPr>
              <w:t>Not applicable</w:t>
            </w:r>
          </w:p>
        </w:tc>
        <w:tc>
          <w:tcPr>
            <w:tcW w:w="2328" w:type="dxa"/>
          </w:tcPr>
          <w:p w14:paraId="68616759" w14:textId="77777777" w:rsidR="007A3B61" w:rsidRPr="0010113C" w:rsidRDefault="007A3B61" w:rsidP="00F95B5A">
            <w:pPr>
              <w:rPr>
                <w:rFonts w:cs="Arial"/>
                <w:lang w:eastAsia="de-DE"/>
              </w:rPr>
            </w:pPr>
          </w:p>
        </w:tc>
      </w:tr>
      <w:tr w:rsidR="007A3B61" w:rsidRPr="0010113C" w14:paraId="757975B1" w14:textId="77777777" w:rsidTr="00F95B5A">
        <w:trPr>
          <w:trHeight w:val="181"/>
        </w:trPr>
        <w:tc>
          <w:tcPr>
            <w:tcW w:w="2197" w:type="dxa"/>
          </w:tcPr>
          <w:p w14:paraId="0E248E2F" w14:textId="77777777" w:rsidR="007A3B61" w:rsidRPr="0010113C" w:rsidRDefault="007A3B61" w:rsidP="00F95B5A">
            <w:pPr>
              <w:rPr>
                <w:rFonts w:cs="Arial"/>
                <w:lang w:eastAsia="de-DE"/>
              </w:rPr>
            </w:pPr>
            <w:r w:rsidRPr="0010113C">
              <w:rPr>
                <w:rFonts w:cs="Arial"/>
                <w:lang w:eastAsia="de-DE"/>
              </w:rPr>
              <w:t>Organic peroxides</w:t>
            </w:r>
          </w:p>
        </w:tc>
        <w:tc>
          <w:tcPr>
            <w:tcW w:w="1701" w:type="dxa"/>
          </w:tcPr>
          <w:p w14:paraId="2B6F5FA4" w14:textId="77777777" w:rsidR="007A3B61" w:rsidRPr="0010113C" w:rsidRDefault="007A3B61" w:rsidP="00F95B5A">
            <w:pPr>
              <w:rPr>
                <w:rFonts w:cs="Arial"/>
                <w:lang w:eastAsia="de-DE"/>
              </w:rPr>
            </w:pPr>
          </w:p>
        </w:tc>
        <w:tc>
          <w:tcPr>
            <w:tcW w:w="1417" w:type="dxa"/>
          </w:tcPr>
          <w:p w14:paraId="6AB4E3C1" w14:textId="77777777" w:rsidR="007A3B61" w:rsidRPr="0010113C" w:rsidRDefault="007A3B61" w:rsidP="00F95B5A">
            <w:pPr>
              <w:rPr>
                <w:rFonts w:cs="Arial"/>
                <w:lang w:eastAsia="de-DE"/>
              </w:rPr>
            </w:pPr>
          </w:p>
        </w:tc>
        <w:tc>
          <w:tcPr>
            <w:tcW w:w="4961" w:type="dxa"/>
          </w:tcPr>
          <w:p w14:paraId="38924066" w14:textId="77777777" w:rsidR="007A3B61" w:rsidRPr="0010113C" w:rsidRDefault="007A3B61" w:rsidP="00F95B5A">
            <w:pPr>
              <w:rPr>
                <w:rFonts w:cs="Arial"/>
                <w:lang w:eastAsia="de-DE"/>
              </w:rPr>
            </w:pPr>
            <w:r w:rsidRPr="0010113C">
              <w:rPr>
                <w:rFonts w:cs="Arial"/>
                <w:bCs/>
              </w:rPr>
              <w:t>Not applicable</w:t>
            </w:r>
          </w:p>
        </w:tc>
        <w:tc>
          <w:tcPr>
            <w:tcW w:w="2127" w:type="dxa"/>
          </w:tcPr>
          <w:p w14:paraId="5DBD685D" w14:textId="77777777" w:rsidR="007A3B61" w:rsidRPr="0010113C" w:rsidRDefault="007A3B61" w:rsidP="00F95B5A">
            <w:pPr>
              <w:rPr>
                <w:rFonts w:cs="Arial"/>
                <w:lang w:eastAsia="de-DE"/>
              </w:rPr>
            </w:pPr>
            <w:r w:rsidRPr="0010113C">
              <w:rPr>
                <w:rFonts w:cs="Arial"/>
                <w:lang w:eastAsia="de-DE"/>
              </w:rPr>
              <w:t>Not applicable</w:t>
            </w:r>
          </w:p>
        </w:tc>
        <w:tc>
          <w:tcPr>
            <w:tcW w:w="2328" w:type="dxa"/>
          </w:tcPr>
          <w:p w14:paraId="4659936C" w14:textId="77777777" w:rsidR="007A3B61" w:rsidRPr="0010113C" w:rsidRDefault="007A3B61" w:rsidP="00F95B5A">
            <w:pPr>
              <w:rPr>
                <w:rFonts w:cs="Arial"/>
                <w:lang w:eastAsia="de-DE"/>
              </w:rPr>
            </w:pPr>
          </w:p>
        </w:tc>
      </w:tr>
      <w:tr w:rsidR="007A3B61" w:rsidRPr="0010113C" w14:paraId="50FA281A" w14:textId="77777777" w:rsidTr="00F95B5A">
        <w:trPr>
          <w:trHeight w:val="181"/>
        </w:trPr>
        <w:tc>
          <w:tcPr>
            <w:tcW w:w="2197" w:type="dxa"/>
          </w:tcPr>
          <w:p w14:paraId="4FA4F0E0" w14:textId="77777777" w:rsidR="007A3B61" w:rsidRPr="0010113C" w:rsidRDefault="007A3B61" w:rsidP="00F95B5A">
            <w:pPr>
              <w:rPr>
                <w:rFonts w:cs="Arial"/>
                <w:lang w:eastAsia="de-DE"/>
              </w:rPr>
            </w:pPr>
            <w:r w:rsidRPr="0010113C">
              <w:rPr>
                <w:rFonts w:cs="Arial"/>
                <w:lang w:eastAsia="de-DE"/>
              </w:rPr>
              <w:t>Corrosive to metals</w:t>
            </w:r>
          </w:p>
        </w:tc>
        <w:tc>
          <w:tcPr>
            <w:tcW w:w="1701" w:type="dxa"/>
          </w:tcPr>
          <w:p w14:paraId="05B998AC" w14:textId="77777777" w:rsidR="007A3B61" w:rsidRPr="0010113C" w:rsidRDefault="007A3B61" w:rsidP="00F95B5A">
            <w:pPr>
              <w:rPr>
                <w:rFonts w:cs="Arial"/>
                <w:lang w:eastAsia="de-DE"/>
              </w:rPr>
            </w:pPr>
          </w:p>
        </w:tc>
        <w:tc>
          <w:tcPr>
            <w:tcW w:w="1417" w:type="dxa"/>
          </w:tcPr>
          <w:p w14:paraId="3C22A30D" w14:textId="77777777" w:rsidR="007A3B61" w:rsidRPr="0010113C" w:rsidRDefault="007A3B61" w:rsidP="00F95B5A">
            <w:pPr>
              <w:rPr>
                <w:rFonts w:cs="Arial"/>
                <w:lang w:eastAsia="de-DE"/>
              </w:rPr>
            </w:pPr>
          </w:p>
        </w:tc>
        <w:tc>
          <w:tcPr>
            <w:tcW w:w="4961" w:type="dxa"/>
          </w:tcPr>
          <w:p w14:paraId="17D5F5C7" w14:textId="77777777" w:rsidR="007A3B61" w:rsidRPr="0010113C" w:rsidRDefault="007A3B61" w:rsidP="00F95B5A">
            <w:pPr>
              <w:rPr>
                <w:rFonts w:cs="Arial"/>
                <w:lang w:eastAsia="de-DE"/>
              </w:rPr>
            </w:pPr>
            <w:r w:rsidRPr="0010113C">
              <w:rPr>
                <w:rFonts w:cs="Arial"/>
                <w:iCs/>
                <w:lang w:val="en-US"/>
              </w:rPr>
              <w:t xml:space="preserve">As the product contains an ingredient which is classified as corrosive and as no C1 test according to UN RTDG has been performed, the product is classified as corrosive to metals, Met. Corr. 1, H290. </w:t>
            </w:r>
          </w:p>
        </w:tc>
        <w:tc>
          <w:tcPr>
            <w:tcW w:w="2127" w:type="dxa"/>
          </w:tcPr>
          <w:p w14:paraId="064294C9" w14:textId="77777777" w:rsidR="007A3B61" w:rsidRPr="0010113C" w:rsidRDefault="007A3B61" w:rsidP="00F95B5A">
            <w:pPr>
              <w:rPr>
                <w:rFonts w:cs="Arial"/>
                <w:lang w:eastAsia="de-DE"/>
              </w:rPr>
            </w:pPr>
            <w:r w:rsidRPr="0010113C">
              <w:rPr>
                <w:rFonts w:cs="Arial"/>
                <w:lang w:eastAsia="de-DE"/>
              </w:rPr>
              <w:t xml:space="preserve">Acceptable. The product is classified by default  corrosive to metals H290 Corr.1. </w:t>
            </w:r>
          </w:p>
        </w:tc>
        <w:tc>
          <w:tcPr>
            <w:tcW w:w="2328" w:type="dxa"/>
          </w:tcPr>
          <w:p w14:paraId="43528D0E" w14:textId="77777777" w:rsidR="007A3B61" w:rsidRPr="0010113C" w:rsidRDefault="007A3B61" w:rsidP="00F95B5A">
            <w:pPr>
              <w:rPr>
                <w:rFonts w:cs="Arial"/>
                <w:lang w:eastAsia="de-DE"/>
              </w:rPr>
            </w:pPr>
          </w:p>
        </w:tc>
      </w:tr>
      <w:tr w:rsidR="007A3B61" w:rsidRPr="0010113C" w14:paraId="3D27C6E1" w14:textId="77777777" w:rsidTr="00F95B5A">
        <w:trPr>
          <w:trHeight w:val="181"/>
        </w:trPr>
        <w:tc>
          <w:tcPr>
            <w:tcW w:w="2197" w:type="dxa"/>
          </w:tcPr>
          <w:p w14:paraId="27E15B5E" w14:textId="77777777" w:rsidR="007A3B61" w:rsidRPr="0010113C" w:rsidRDefault="007A3B61" w:rsidP="00F95B5A">
            <w:pPr>
              <w:rPr>
                <w:rFonts w:cs="Arial"/>
                <w:lang w:eastAsia="de-DE"/>
              </w:rPr>
            </w:pPr>
            <w:r w:rsidRPr="0010113C">
              <w:rPr>
                <w:rFonts w:cs="Arial"/>
                <w:lang w:eastAsia="de-DE"/>
              </w:rPr>
              <w:t>Auto-ignition temperatures of products (liquids and gases)</w:t>
            </w:r>
          </w:p>
        </w:tc>
        <w:tc>
          <w:tcPr>
            <w:tcW w:w="1701" w:type="dxa"/>
          </w:tcPr>
          <w:p w14:paraId="0B7AEA89" w14:textId="77777777" w:rsidR="007A3B61" w:rsidRPr="0010113C" w:rsidRDefault="007A3B61" w:rsidP="00F95B5A">
            <w:pPr>
              <w:rPr>
                <w:rFonts w:cs="Arial"/>
                <w:lang w:eastAsia="de-DE"/>
              </w:rPr>
            </w:pPr>
            <w:r w:rsidRPr="0010113C">
              <w:rPr>
                <w:rFonts w:cs="Arial"/>
                <w:lang w:eastAsia="de-DE"/>
              </w:rPr>
              <w:t>EEC A15</w:t>
            </w:r>
          </w:p>
        </w:tc>
        <w:tc>
          <w:tcPr>
            <w:tcW w:w="1417" w:type="dxa"/>
          </w:tcPr>
          <w:p w14:paraId="058444E4"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X6236</w:t>
            </w:r>
          </w:p>
          <w:p w14:paraId="3E539E5E"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Lot/batch No.: PaP V29.1</w:t>
            </w:r>
          </w:p>
        </w:tc>
        <w:tc>
          <w:tcPr>
            <w:tcW w:w="4961" w:type="dxa"/>
          </w:tcPr>
          <w:p w14:paraId="28EF5730"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The mean auto-ignition temperature of the test item was 480 ± 6°C.</w:t>
            </w:r>
          </w:p>
        </w:tc>
        <w:tc>
          <w:tcPr>
            <w:tcW w:w="2127" w:type="dxa"/>
          </w:tcPr>
          <w:p w14:paraId="00F09A84"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 xml:space="preserve">Acceptable. The product is not autoflammable up to 480°C. </w:t>
            </w:r>
          </w:p>
        </w:tc>
        <w:tc>
          <w:tcPr>
            <w:tcW w:w="2328" w:type="dxa"/>
          </w:tcPr>
          <w:p w14:paraId="296477C5"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Demangel B. 2014</w:t>
            </w:r>
          </w:p>
          <w:p w14:paraId="0E5394CA" w14:textId="77777777" w:rsidR="007A3B61" w:rsidRPr="0010113C" w:rsidRDefault="007A3B61" w:rsidP="00F95B5A">
            <w:pPr>
              <w:keepNext/>
              <w:tabs>
                <w:tab w:val="left" w:pos="1304"/>
              </w:tabs>
              <w:spacing w:after="60" w:line="240" w:lineRule="atLeast"/>
              <w:jc w:val="both"/>
              <w:outlineLvl w:val="3"/>
              <w:rPr>
                <w:rFonts w:cs="Arial"/>
                <w:bCs/>
              </w:rPr>
            </w:pPr>
            <w:r w:rsidRPr="0010113C">
              <w:rPr>
                <w:rFonts w:cs="Arial"/>
                <w:bCs/>
              </w:rPr>
              <w:t>14-904015-004</w:t>
            </w:r>
          </w:p>
          <w:p w14:paraId="377FCEA8" w14:textId="77777777" w:rsidR="007A3B61" w:rsidRPr="0010113C" w:rsidRDefault="007A3B61" w:rsidP="00F95B5A">
            <w:pPr>
              <w:keepNext/>
              <w:tabs>
                <w:tab w:val="left" w:pos="1304"/>
              </w:tabs>
              <w:spacing w:after="60" w:line="240" w:lineRule="atLeast"/>
              <w:jc w:val="both"/>
              <w:outlineLvl w:val="3"/>
              <w:rPr>
                <w:rFonts w:cs="Arial"/>
                <w:b/>
                <w:bCs/>
              </w:rPr>
            </w:pPr>
            <w:r w:rsidRPr="0010113C">
              <w:rPr>
                <w:rFonts w:cs="Arial"/>
                <w:bCs/>
              </w:rPr>
              <w:t>GLP</w:t>
            </w:r>
          </w:p>
        </w:tc>
      </w:tr>
      <w:tr w:rsidR="007A3B61" w:rsidRPr="0010113C" w14:paraId="342165BB" w14:textId="77777777" w:rsidTr="00F95B5A">
        <w:trPr>
          <w:trHeight w:val="484"/>
        </w:trPr>
        <w:tc>
          <w:tcPr>
            <w:tcW w:w="2197" w:type="dxa"/>
          </w:tcPr>
          <w:p w14:paraId="3A057E9B" w14:textId="77777777" w:rsidR="007A3B61" w:rsidRPr="0010113C" w:rsidRDefault="007A3B61" w:rsidP="00F95B5A">
            <w:pPr>
              <w:rPr>
                <w:rFonts w:cs="Arial"/>
                <w:lang w:eastAsia="de-DE"/>
              </w:rPr>
            </w:pPr>
            <w:r w:rsidRPr="0010113C">
              <w:rPr>
                <w:rFonts w:cs="Arial"/>
                <w:lang w:eastAsia="de-DE"/>
              </w:rPr>
              <w:t>Relative self-ignition temperature for solids</w:t>
            </w:r>
          </w:p>
        </w:tc>
        <w:tc>
          <w:tcPr>
            <w:tcW w:w="1701" w:type="dxa"/>
          </w:tcPr>
          <w:p w14:paraId="7FD6C41D" w14:textId="77777777" w:rsidR="007A3B61" w:rsidRPr="0010113C" w:rsidRDefault="007A3B61" w:rsidP="00F95B5A">
            <w:pPr>
              <w:rPr>
                <w:rFonts w:cs="Arial"/>
                <w:lang w:eastAsia="de-DE"/>
              </w:rPr>
            </w:pPr>
          </w:p>
        </w:tc>
        <w:tc>
          <w:tcPr>
            <w:tcW w:w="1417" w:type="dxa"/>
          </w:tcPr>
          <w:p w14:paraId="6D2E9B7F" w14:textId="77777777" w:rsidR="007A3B61" w:rsidRPr="0010113C" w:rsidRDefault="007A3B61" w:rsidP="00F95B5A">
            <w:pPr>
              <w:rPr>
                <w:rFonts w:cs="Arial"/>
                <w:lang w:eastAsia="de-DE"/>
              </w:rPr>
            </w:pPr>
          </w:p>
        </w:tc>
        <w:tc>
          <w:tcPr>
            <w:tcW w:w="4961" w:type="dxa"/>
          </w:tcPr>
          <w:p w14:paraId="301046DB" w14:textId="77777777" w:rsidR="007A3B61" w:rsidRPr="0010113C" w:rsidRDefault="007A3B61" w:rsidP="00F95B5A">
            <w:pPr>
              <w:rPr>
                <w:rFonts w:cs="Arial"/>
                <w:lang w:eastAsia="de-DE"/>
              </w:rPr>
            </w:pPr>
            <w:r w:rsidRPr="0010113C">
              <w:rPr>
                <w:rFonts w:cs="Arial"/>
                <w:lang w:eastAsia="de-DE"/>
              </w:rPr>
              <w:t>Not applicable</w:t>
            </w:r>
          </w:p>
        </w:tc>
        <w:tc>
          <w:tcPr>
            <w:tcW w:w="2127" w:type="dxa"/>
          </w:tcPr>
          <w:p w14:paraId="7B7B12CD" w14:textId="77777777" w:rsidR="007A3B61" w:rsidRPr="0010113C" w:rsidRDefault="007A3B61" w:rsidP="00F95B5A">
            <w:pPr>
              <w:rPr>
                <w:rFonts w:cs="Arial"/>
                <w:lang w:eastAsia="de-DE"/>
              </w:rPr>
            </w:pPr>
            <w:r w:rsidRPr="0010113C">
              <w:rPr>
                <w:rFonts w:cs="Arial"/>
                <w:lang w:eastAsia="de-DE"/>
              </w:rPr>
              <w:t>Not applicable</w:t>
            </w:r>
          </w:p>
        </w:tc>
        <w:tc>
          <w:tcPr>
            <w:tcW w:w="2328" w:type="dxa"/>
          </w:tcPr>
          <w:p w14:paraId="3B8D3B1C" w14:textId="77777777" w:rsidR="007A3B61" w:rsidRPr="0010113C" w:rsidRDefault="007A3B61" w:rsidP="00F95B5A">
            <w:pPr>
              <w:rPr>
                <w:rFonts w:cs="Arial"/>
                <w:lang w:eastAsia="de-DE"/>
              </w:rPr>
            </w:pPr>
          </w:p>
        </w:tc>
      </w:tr>
      <w:tr w:rsidR="007A3B61" w:rsidRPr="0010113C" w14:paraId="2603422A" w14:textId="77777777" w:rsidTr="00F95B5A">
        <w:trPr>
          <w:trHeight w:val="322"/>
        </w:trPr>
        <w:tc>
          <w:tcPr>
            <w:tcW w:w="2197" w:type="dxa"/>
          </w:tcPr>
          <w:p w14:paraId="0048987F" w14:textId="77777777" w:rsidR="007A3B61" w:rsidRPr="0010113C" w:rsidRDefault="007A3B61" w:rsidP="00F95B5A">
            <w:pPr>
              <w:rPr>
                <w:rFonts w:cs="Arial"/>
                <w:lang w:eastAsia="de-DE"/>
              </w:rPr>
            </w:pPr>
            <w:r w:rsidRPr="0010113C">
              <w:rPr>
                <w:rFonts w:cs="Arial"/>
                <w:lang w:eastAsia="de-DE"/>
              </w:rPr>
              <w:t>Dust explosion hazard</w:t>
            </w:r>
          </w:p>
        </w:tc>
        <w:tc>
          <w:tcPr>
            <w:tcW w:w="1701" w:type="dxa"/>
          </w:tcPr>
          <w:p w14:paraId="7C0EE047" w14:textId="77777777" w:rsidR="007A3B61" w:rsidRPr="0010113C" w:rsidRDefault="007A3B61" w:rsidP="00F95B5A">
            <w:pPr>
              <w:rPr>
                <w:rFonts w:cs="Arial"/>
                <w:lang w:eastAsia="de-DE"/>
              </w:rPr>
            </w:pPr>
          </w:p>
        </w:tc>
        <w:tc>
          <w:tcPr>
            <w:tcW w:w="1417" w:type="dxa"/>
          </w:tcPr>
          <w:p w14:paraId="61BF0113" w14:textId="77777777" w:rsidR="007A3B61" w:rsidRPr="0010113C" w:rsidRDefault="007A3B61" w:rsidP="00F95B5A">
            <w:pPr>
              <w:rPr>
                <w:rFonts w:cs="Arial"/>
                <w:lang w:eastAsia="de-DE"/>
              </w:rPr>
            </w:pPr>
          </w:p>
        </w:tc>
        <w:tc>
          <w:tcPr>
            <w:tcW w:w="4961" w:type="dxa"/>
          </w:tcPr>
          <w:p w14:paraId="779912BC" w14:textId="77777777" w:rsidR="007A3B61" w:rsidRPr="0010113C" w:rsidRDefault="007A3B61" w:rsidP="00F95B5A">
            <w:pPr>
              <w:rPr>
                <w:rFonts w:cs="Arial"/>
                <w:lang w:eastAsia="de-DE"/>
              </w:rPr>
            </w:pPr>
            <w:r w:rsidRPr="0010113C">
              <w:rPr>
                <w:rFonts w:cs="Arial"/>
                <w:bCs/>
              </w:rPr>
              <w:t>Not applicable</w:t>
            </w:r>
          </w:p>
        </w:tc>
        <w:tc>
          <w:tcPr>
            <w:tcW w:w="2127" w:type="dxa"/>
          </w:tcPr>
          <w:p w14:paraId="4670B886" w14:textId="77777777" w:rsidR="007A3B61" w:rsidRPr="0010113C" w:rsidRDefault="007A3B61" w:rsidP="00F95B5A">
            <w:pPr>
              <w:rPr>
                <w:rFonts w:cs="Arial"/>
                <w:lang w:eastAsia="de-DE"/>
              </w:rPr>
            </w:pPr>
            <w:r w:rsidRPr="0010113C">
              <w:rPr>
                <w:rFonts w:cs="Arial"/>
                <w:lang w:eastAsia="de-DE"/>
              </w:rPr>
              <w:t>Not applicable</w:t>
            </w:r>
          </w:p>
        </w:tc>
        <w:tc>
          <w:tcPr>
            <w:tcW w:w="2328" w:type="dxa"/>
          </w:tcPr>
          <w:p w14:paraId="6D63BAD4" w14:textId="77777777" w:rsidR="007A3B61" w:rsidRPr="0010113C" w:rsidRDefault="007A3B61" w:rsidP="00F95B5A">
            <w:pPr>
              <w:rPr>
                <w:rFonts w:cs="Arial"/>
                <w:lang w:eastAsia="de-DE"/>
              </w:rPr>
            </w:pPr>
          </w:p>
        </w:tc>
      </w:tr>
    </w:tbl>
    <w:p w14:paraId="660E1581" w14:textId="77777777" w:rsidR="007A3B61" w:rsidRDefault="007A3B61" w:rsidP="007A3B61"/>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783"/>
      </w:tblGrid>
      <w:tr w:rsidR="007A3B61" w:rsidRPr="00590D0D" w14:paraId="71527A7F" w14:textId="77777777" w:rsidTr="00F95B5A">
        <w:tc>
          <w:tcPr>
            <w:tcW w:w="5000" w:type="pct"/>
            <w:tcBorders>
              <w:top w:val="single" w:sz="4" w:space="0" w:color="auto"/>
              <w:left w:val="single" w:sz="4" w:space="0" w:color="auto"/>
              <w:bottom w:val="single" w:sz="6" w:space="0" w:color="auto"/>
              <w:right w:val="single" w:sz="6" w:space="0" w:color="auto"/>
            </w:tcBorders>
            <w:shd w:val="clear" w:color="auto" w:fill="CCFFCC"/>
          </w:tcPr>
          <w:p w14:paraId="455BE44F" w14:textId="76FB9576" w:rsidR="007A3B61" w:rsidRPr="00590D0D" w:rsidRDefault="007A3B61" w:rsidP="00F95B5A">
            <w:pPr>
              <w:rPr>
                <w:rFonts w:cs="Arial"/>
                <w:b/>
                <w:bCs/>
                <w:lang w:eastAsia="en-US"/>
              </w:rPr>
            </w:pPr>
            <w:r w:rsidRPr="00590D0D">
              <w:rPr>
                <w:rFonts w:cs="Arial"/>
                <w:b/>
                <w:bCs/>
                <w:lang w:eastAsia="en-US"/>
              </w:rPr>
              <w:t>Conclusion on the p</w:t>
            </w:r>
            <w:r w:rsidRPr="00590D0D">
              <w:rPr>
                <w:rFonts w:cs="Arial"/>
                <w:b/>
                <w:lang w:eastAsia="de-DE"/>
              </w:rPr>
              <w:t>hysical, chemical and technical properties</w:t>
            </w:r>
            <w:r w:rsidRPr="00590D0D">
              <w:rPr>
                <w:rFonts w:cs="Arial"/>
                <w:b/>
                <w:bCs/>
                <w:lang w:eastAsia="en-US"/>
              </w:rPr>
              <w:t xml:space="preserve"> of the product</w:t>
            </w:r>
            <w:r>
              <w:rPr>
                <w:rFonts w:cs="Arial"/>
                <w:b/>
                <w:bCs/>
                <w:lang w:eastAsia="en-US"/>
              </w:rPr>
              <w:t xml:space="preserve"> X6236 – Meta SPC 4</w:t>
            </w:r>
          </w:p>
        </w:tc>
      </w:tr>
      <w:tr w:rsidR="007A3B61" w:rsidRPr="00590D0D" w14:paraId="2F67936A" w14:textId="77777777" w:rsidTr="00F95B5A">
        <w:trPr>
          <w:trHeight w:val="65"/>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04324523" w14:textId="2DCFCF5C" w:rsidR="007A3B61" w:rsidRPr="00590D0D" w:rsidRDefault="007A3B61" w:rsidP="00F95B5A">
            <w:pPr>
              <w:spacing w:after="200" w:line="276" w:lineRule="auto"/>
              <w:jc w:val="both"/>
              <w:rPr>
                <w:rFonts w:cs="Arial"/>
                <w:b/>
                <w:lang w:eastAsia="en-US"/>
              </w:rPr>
            </w:pPr>
            <w:r w:rsidRPr="00590D0D">
              <w:rPr>
                <w:rFonts w:cs="Arial"/>
                <w:lang w:eastAsia="en-US"/>
              </w:rPr>
              <w:t xml:space="preserve">The formulation </w:t>
            </w:r>
            <w:r w:rsidR="00D22B9E" w:rsidRPr="00590D0D">
              <w:rPr>
                <w:rFonts w:cs="Arial"/>
                <w:lang w:eastAsia="en-US"/>
              </w:rPr>
              <w:t>X6236 is</w:t>
            </w:r>
            <w:r w:rsidRPr="00590D0D">
              <w:rPr>
                <w:rFonts w:cs="Arial"/>
                <w:lang w:eastAsia="en-US"/>
              </w:rPr>
              <w:t xml:space="preserve"> a ready to use formulation (EW: emulsion oil in water</w:t>
            </w:r>
            <w:r w:rsidR="000B5A44">
              <w:rPr>
                <w:rFonts w:cs="Arial"/>
                <w:lang w:eastAsia="en-US"/>
              </w:rPr>
              <w:t xml:space="preserve"> ready to use</w:t>
            </w:r>
            <w:r w:rsidRPr="00590D0D">
              <w:rPr>
                <w:rFonts w:cs="Arial"/>
                <w:lang w:eastAsia="en-US"/>
              </w:rPr>
              <w:t xml:space="preserve">). </w:t>
            </w:r>
            <w:r w:rsidRPr="00590D0D">
              <w:rPr>
                <w:rFonts w:cs="Arial"/>
                <w:lang w:val="en-US" w:eastAsia="en-US"/>
              </w:rPr>
              <w:t xml:space="preserve">All studies have been performed in accordance with the current requirements. The appearance of the product is that of a white opaque gel with a detergent like odour. It is not explosive and has no oxidizing properties. The product is not considered flammable. It is not auto-flammable in the conditions of use (temperature of auto-ignition: 480°C). The pH of the neat formulation is 7.11 at 20°C. The viscosity of the product at </w:t>
            </w:r>
            <w:r w:rsidRPr="00590D0D">
              <w:rPr>
                <w:rFonts w:cs="Arial"/>
                <w:bCs/>
              </w:rPr>
              <w:t>20.0 ± 0.2°C, is from 96800 mPa*s at 0.3 rpm to 771.6 mPa*s at 100 rpm. The product is classified by default metals H290 Corr. 1.</w:t>
            </w:r>
          </w:p>
          <w:p w14:paraId="179311E1" w14:textId="50CC67AF" w:rsidR="007A3B61" w:rsidRPr="00590D0D" w:rsidRDefault="007A3B61" w:rsidP="00F95B5A">
            <w:pPr>
              <w:spacing w:after="200" w:line="276" w:lineRule="auto"/>
              <w:jc w:val="both"/>
              <w:rPr>
                <w:rFonts w:cs="Arial"/>
                <w:lang w:val="en-US" w:eastAsia="en-US"/>
              </w:rPr>
            </w:pPr>
            <w:r w:rsidRPr="00590D0D">
              <w:rPr>
                <w:rFonts w:cs="Arial"/>
                <w:lang w:val="en-US" w:eastAsia="en-US"/>
              </w:rPr>
              <w:t xml:space="preserve">There is an effect of high temperature on the stability of the formulation X6236 since after 8 weeks at 40°C in tin plate container, the active ingredient content of IPBC decreased from 8.2%. Degradation products were not identified. However stability after 24 months was acceptable (ie variations of IPBC&lt;10% after 24 months) and allows to conclude that the product is stable. Other active substance contents and technical </w:t>
            </w:r>
            <w:r w:rsidRPr="00590D0D">
              <w:rPr>
                <w:rFonts w:cs="Arial"/>
                <w:lang w:val="en-US" w:eastAsia="en-US"/>
              </w:rPr>
              <w:lastRenderedPageBreak/>
              <w:t xml:space="preserve">properties were unchanged. There is no effect of low temperature on the stability of the formulation since after 7 days at 0°C, there are no modification of the properties of the product. </w:t>
            </w:r>
            <w:r w:rsidRPr="00B20D6D">
              <w:rPr>
                <w:rFonts w:cs="Arial"/>
                <w:lang w:val="en-US" w:eastAsia="en-US"/>
              </w:rPr>
              <w:t xml:space="preserve">The product should </w:t>
            </w:r>
            <w:r w:rsidR="00801EAD" w:rsidRPr="00B20D6D">
              <w:rPr>
                <w:rFonts w:cs="Arial"/>
                <w:lang w:val="en-US" w:eastAsia="en-US"/>
              </w:rPr>
              <w:t xml:space="preserve">not </w:t>
            </w:r>
            <w:r w:rsidRPr="00B20D6D">
              <w:rPr>
                <w:rFonts w:cs="Arial"/>
                <w:lang w:val="en-US" w:eastAsia="en-US"/>
              </w:rPr>
              <w:t xml:space="preserve">be stored at a temperature </w:t>
            </w:r>
            <w:r w:rsidR="00801EAD" w:rsidRPr="00B20D6D">
              <w:rPr>
                <w:rFonts w:cs="Arial"/>
                <w:lang w:val="en-US" w:eastAsia="en-US"/>
              </w:rPr>
              <w:t>higher than</w:t>
            </w:r>
            <w:r w:rsidRPr="00B20D6D">
              <w:rPr>
                <w:rFonts w:cs="Arial"/>
                <w:lang w:val="en-US" w:eastAsia="en-US"/>
              </w:rPr>
              <w:t xml:space="preserve"> 40°C.</w:t>
            </w:r>
          </w:p>
          <w:p w14:paraId="0021A721" w14:textId="77777777" w:rsidR="007A3B61" w:rsidRPr="00590D0D" w:rsidRDefault="007A3B61" w:rsidP="00F95B5A">
            <w:pPr>
              <w:spacing w:after="200" w:line="276" w:lineRule="auto"/>
              <w:jc w:val="both"/>
              <w:rPr>
                <w:rFonts w:cs="Arial"/>
                <w:lang w:eastAsia="en-US"/>
              </w:rPr>
            </w:pPr>
            <w:r w:rsidRPr="00590D0D">
              <w:rPr>
                <w:rFonts w:cs="Arial"/>
                <w:lang w:eastAsia="en-US"/>
              </w:rPr>
              <w:t xml:space="preserve">The product is stable after 24 months storage in tinplate can with epoxy phenolic varnish. Variations regarding active substances contents, appearance, emulsion stability and aspect of the packaging have been found found acceptable. </w:t>
            </w:r>
          </w:p>
          <w:p w14:paraId="26154DEB" w14:textId="77777777" w:rsidR="007A3B61" w:rsidRPr="00590D0D" w:rsidRDefault="007A3B61" w:rsidP="00F95B5A">
            <w:pPr>
              <w:spacing w:after="200" w:line="276" w:lineRule="auto"/>
              <w:jc w:val="both"/>
              <w:rPr>
                <w:rFonts w:cs="Arial"/>
                <w:lang w:eastAsia="en-US"/>
              </w:rPr>
            </w:pPr>
            <w:r w:rsidRPr="00590D0D">
              <w:rPr>
                <w:rFonts w:cs="Arial"/>
                <w:lang w:eastAsia="en-US"/>
              </w:rPr>
              <w:t>Compatibility with metal can (tinplate with internal epoxy phenolic varnish) has been demonstrated with the accelerated storage and long term storage stability study.</w:t>
            </w:r>
          </w:p>
          <w:p w14:paraId="1A5AFB4E" w14:textId="588DA143" w:rsidR="007A3B61" w:rsidRPr="00590D0D" w:rsidRDefault="007A3B61" w:rsidP="0050275A">
            <w:pPr>
              <w:spacing w:after="200" w:line="276" w:lineRule="auto"/>
              <w:jc w:val="both"/>
              <w:rPr>
                <w:rFonts w:cs="Arial"/>
                <w:lang w:eastAsia="en-US"/>
              </w:rPr>
            </w:pPr>
            <w:r w:rsidRPr="00590D0D">
              <w:rPr>
                <w:rFonts w:cs="Arial"/>
                <w:lang w:eastAsia="en-US"/>
              </w:rPr>
              <w:t xml:space="preserve">Effect of light has not been studied. </w:t>
            </w:r>
            <w:r w:rsidR="0050275A">
              <w:rPr>
                <w:rFonts w:cs="Arial"/>
                <w:lang w:eastAsia="en-US"/>
              </w:rPr>
              <w:t xml:space="preserve"> However, packaging for meta SPC 4 are barrier to light. Consequently, no mitigation measure is necessary for this meta SPC. </w:t>
            </w:r>
          </w:p>
        </w:tc>
      </w:tr>
    </w:tbl>
    <w:p w14:paraId="726CEAB8" w14:textId="77777777" w:rsidR="00607A0A" w:rsidRDefault="00607A0A" w:rsidP="00607A0A">
      <w:pPr>
        <w:jc w:val="both"/>
        <w:rPr>
          <w:rFonts w:ascii="Arial" w:hAnsi="Arial" w:cs="Arial"/>
          <w:lang w:eastAsia="de-DE"/>
        </w:rPr>
      </w:pPr>
    </w:p>
    <w:p w14:paraId="767ED8B4" w14:textId="77777777" w:rsidR="004938FC" w:rsidRDefault="004938FC" w:rsidP="00607A0A">
      <w:pPr>
        <w:jc w:val="both"/>
        <w:rPr>
          <w:rFonts w:ascii="Arial" w:hAnsi="Arial" w:cs="Arial"/>
          <w:lang w:eastAsia="de-DE"/>
        </w:rPr>
      </w:pPr>
    </w:p>
    <w:p w14:paraId="7B4C691F" w14:textId="77777777" w:rsidR="004938FC" w:rsidRDefault="004938FC" w:rsidP="00607A0A">
      <w:pPr>
        <w:jc w:val="both"/>
        <w:rPr>
          <w:rFonts w:ascii="Arial" w:hAnsi="Arial" w:cs="Arial"/>
          <w:lang w:eastAsia="de-DE"/>
        </w:rPr>
      </w:pPr>
    </w:p>
    <w:p w14:paraId="274C1AE2" w14:textId="3EC499F8" w:rsidR="007A3B61" w:rsidRPr="00541A08" w:rsidRDefault="004938FC" w:rsidP="00541A08">
      <w:pPr>
        <w:spacing w:after="240"/>
        <w:jc w:val="both"/>
        <w:rPr>
          <w:rFonts w:ascii="Arial" w:hAnsi="Arial" w:cs="Arial"/>
          <w:b/>
          <w:sz w:val="22"/>
          <w:szCs w:val="22"/>
          <w:lang w:eastAsia="de-DE"/>
        </w:rPr>
      </w:pPr>
      <w:r w:rsidRPr="00541A08">
        <w:rPr>
          <w:rFonts w:ascii="Arial" w:hAnsi="Arial" w:cs="Arial"/>
          <w:b/>
          <w:sz w:val="22"/>
          <w:szCs w:val="22"/>
          <w:lang w:eastAsia="de-DE"/>
        </w:rPr>
        <w:t>Overall c</w:t>
      </w:r>
      <w:r w:rsidR="007A3B61" w:rsidRPr="00541A08">
        <w:rPr>
          <w:rFonts w:ascii="Arial" w:hAnsi="Arial" w:cs="Arial"/>
          <w:b/>
          <w:sz w:val="22"/>
          <w:szCs w:val="22"/>
          <w:lang w:eastAsia="de-DE"/>
        </w:rPr>
        <w:t>onclusion on Meta SPC3 and meta SPC 4</w:t>
      </w:r>
    </w:p>
    <w:p w14:paraId="2DB025E5" w14:textId="10805A0A" w:rsidR="007A3B61" w:rsidRPr="00563C5A" w:rsidRDefault="007A3B61" w:rsidP="007A3B61">
      <w:pPr>
        <w:jc w:val="both"/>
        <w:rPr>
          <w:rFonts w:cs="Arial"/>
          <w:lang w:val="en-US" w:eastAsia="de-DE"/>
        </w:rPr>
      </w:pPr>
      <w:r w:rsidRPr="00563C5A">
        <w:rPr>
          <w:rFonts w:cs="Arial"/>
          <w:lang w:val="en-US" w:eastAsia="de-DE"/>
        </w:rPr>
        <w:t>Physico chemical tests were provided for X6119M2 and X6236. For X6119CR, only data on surface tension and viscosity were submitted. No other data were provided but regarding the composition, tests provided for products of thes</w:t>
      </w:r>
      <w:r w:rsidR="00607432">
        <w:rPr>
          <w:rFonts w:cs="Arial"/>
          <w:lang w:val="en-US" w:eastAsia="de-DE"/>
        </w:rPr>
        <w:t>e</w:t>
      </w:r>
      <w:r w:rsidRPr="00563C5A">
        <w:rPr>
          <w:rFonts w:cs="Arial"/>
          <w:lang w:val="en-US" w:eastAsia="de-DE"/>
        </w:rPr>
        <w:t xml:space="preserve"> two meta SPC are sufficient. </w:t>
      </w:r>
      <w:r w:rsidRPr="00603628">
        <w:rPr>
          <w:rFonts w:cs="Arial"/>
          <w:lang w:val="en-US" w:eastAsia="en-US"/>
        </w:rPr>
        <w:t xml:space="preserve">The appearance of the products is that of  </w:t>
      </w:r>
      <w:r w:rsidR="003960CE" w:rsidRPr="003960CE">
        <w:rPr>
          <w:rFonts w:cs="Arial"/>
        </w:rPr>
        <w:t>a transparent colourless liquid (X6119M2) or white opaque gel (X6236) with a detergent like odour</w:t>
      </w:r>
      <w:r w:rsidRPr="00603628">
        <w:rPr>
          <w:rFonts w:cs="Arial"/>
          <w:lang w:val="en-US" w:eastAsia="en-US"/>
        </w:rPr>
        <w:t xml:space="preserve">. </w:t>
      </w:r>
      <w:r w:rsidRPr="00563C5A">
        <w:rPr>
          <w:rFonts w:cs="Arial"/>
          <w:lang w:val="en-US" w:eastAsia="de-DE"/>
        </w:rPr>
        <w:t xml:space="preserve">Products are not classified regarding physico chemical properties. However products are classified H290 Corr 1 by default. pH of neat products are close to 7. The products are considered to have non newtonien properties. </w:t>
      </w:r>
    </w:p>
    <w:p w14:paraId="59AA9B34" w14:textId="53C089FE" w:rsidR="007A3B61" w:rsidRPr="00603628" w:rsidRDefault="007A3B61" w:rsidP="007A3B61">
      <w:pPr>
        <w:spacing w:after="200" w:line="276" w:lineRule="auto"/>
        <w:jc w:val="both"/>
        <w:rPr>
          <w:rFonts w:cs="Arial"/>
          <w:lang w:eastAsia="en-US"/>
        </w:rPr>
      </w:pPr>
      <w:r w:rsidRPr="00B20D6D">
        <w:rPr>
          <w:rFonts w:cs="Arial"/>
          <w:lang w:val="en-US" w:eastAsia="de-DE"/>
        </w:rPr>
        <w:t xml:space="preserve">There are no effects on the stability of the products after storage 8 weeks at 40°C, 7 days at 0°C and 2 years at ambient temperature in HDPE, LDPE and tin plate can with internal epoxy phenolic varnish. </w:t>
      </w:r>
      <w:r w:rsidRPr="00B20D6D">
        <w:rPr>
          <w:rFonts w:cs="Arial"/>
          <w:lang w:eastAsia="en-US"/>
        </w:rPr>
        <w:t xml:space="preserve">Effect of light has not been studied. Packagings made of HDPE are not considered to be barrier to light.  Since cypermethrin is sensitive to sunlight (DT50 photostability in water: 12.4-14.8d), it is recommended to store the products </w:t>
      </w:r>
      <w:r w:rsidRPr="00B20D6D">
        <w:rPr>
          <w:rFonts w:cs="Arial"/>
          <w:lang w:val="en-US" w:eastAsia="en-US"/>
        </w:rPr>
        <w:t xml:space="preserve">X6119CR and </w:t>
      </w:r>
      <w:r w:rsidR="00CF1329">
        <w:rPr>
          <w:rFonts w:cs="Arial"/>
          <w:lang w:val="en-US" w:eastAsia="en-US"/>
        </w:rPr>
        <w:t>X6119M2</w:t>
      </w:r>
      <w:r w:rsidR="00CF1329" w:rsidRPr="00B20D6D">
        <w:rPr>
          <w:rFonts w:cs="Arial"/>
          <w:lang w:eastAsia="en-US"/>
        </w:rPr>
        <w:t xml:space="preserve"> </w:t>
      </w:r>
      <w:r w:rsidRPr="00B20D6D">
        <w:rPr>
          <w:rFonts w:cs="Arial"/>
          <w:lang w:eastAsia="en-US"/>
        </w:rPr>
        <w:t>away from light.</w:t>
      </w:r>
      <w:r w:rsidRPr="00603628">
        <w:rPr>
          <w:rFonts w:cs="Arial"/>
          <w:lang w:eastAsia="en-US"/>
        </w:rPr>
        <w:t xml:space="preserve"> </w:t>
      </w:r>
      <w:r w:rsidRPr="00563C5A">
        <w:rPr>
          <w:rFonts w:cs="Arial"/>
          <w:lang w:val="en-US" w:eastAsia="de-DE"/>
        </w:rPr>
        <w:t>Physico chemical properties are acceptable for r</w:t>
      </w:r>
      <w:r w:rsidR="00C81AC9" w:rsidRPr="00563C5A">
        <w:rPr>
          <w:rFonts w:cs="Arial"/>
          <w:lang w:val="en-US" w:eastAsia="de-DE"/>
        </w:rPr>
        <w:t>eady to use emulsion</w:t>
      </w:r>
      <w:r w:rsidRPr="00563C5A">
        <w:rPr>
          <w:rFonts w:cs="Arial"/>
          <w:lang w:val="en-US" w:eastAsia="de-DE"/>
        </w:rPr>
        <w:t xml:space="preserve"> formulation.</w:t>
      </w:r>
    </w:p>
    <w:p w14:paraId="01111201" w14:textId="77777777" w:rsidR="007A3B61" w:rsidRPr="00603628" w:rsidRDefault="007A3B61" w:rsidP="007A3B61">
      <w:pPr>
        <w:jc w:val="both"/>
        <w:rPr>
          <w:rFonts w:cs="Arial"/>
          <w:lang w:eastAsia="de-DE"/>
        </w:rPr>
      </w:pPr>
    </w:p>
    <w:p w14:paraId="06EC6A5D" w14:textId="77777777" w:rsidR="007A3B61" w:rsidRPr="00603628" w:rsidRDefault="007A3B61" w:rsidP="007A3B61">
      <w:pPr>
        <w:spacing w:after="200" w:line="276" w:lineRule="auto"/>
        <w:jc w:val="both"/>
        <w:rPr>
          <w:rFonts w:cs="Arial"/>
          <w:lang w:val="en-US" w:eastAsia="en-US"/>
        </w:rPr>
      </w:pPr>
      <w:r w:rsidRPr="00603628">
        <w:rPr>
          <w:rFonts w:cs="Arial"/>
          <w:b/>
          <w:lang w:val="en-US" w:eastAsia="en-US"/>
        </w:rPr>
        <w:t>Shelf life:</w:t>
      </w:r>
      <w:r w:rsidRPr="00603628">
        <w:rPr>
          <w:rFonts w:cs="Arial"/>
          <w:lang w:val="en-US" w:eastAsia="en-US"/>
        </w:rPr>
        <w:t xml:space="preserve"> two years</w:t>
      </w:r>
    </w:p>
    <w:p w14:paraId="46471E66" w14:textId="12F192C2" w:rsidR="00A37641" w:rsidRDefault="007A3B61" w:rsidP="007A3B61">
      <w:pPr>
        <w:spacing w:after="200" w:line="276" w:lineRule="auto"/>
        <w:jc w:val="both"/>
        <w:rPr>
          <w:rFonts w:cs="Arial"/>
          <w:highlight w:val="yellow"/>
          <w:lang w:val="en-US" w:eastAsia="en-US"/>
        </w:rPr>
      </w:pPr>
      <w:r w:rsidRPr="00603628">
        <w:rPr>
          <w:rFonts w:cs="Arial"/>
          <w:b/>
          <w:lang w:val="en-US" w:eastAsia="en-US"/>
        </w:rPr>
        <w:t>Mitigation measure:</w:t>
      </w:r>
      <w:r w:rsidRPr="00603628">
        <w:rPr>
          <w:rFonts w:cs="Arial"/>
          <w:lang w:val="en-US" w:eastAsia="en-US"/>
        </w:rPr>
        <w:t xml:space="preserve"> </w:t>
      </w:r>
    </w:p>
    <w:p w14:paraId="235B6B2C" w14:textId="1C3FFA2F" w:rsidR="00A37641" w:rsidRPr="00205FD2" w:rsidRDefault="00A37641" w:rsidP="007A3B61">
      <w:pPr>
        <w:spacing w:after="200" w:line="276" w:lineRule="auto"/>
        <w:jc w:val="both"/>
        <w:rPr>
          <w:rFonts w:cs="Arial"/>
          <w:lang w:val="en-US" w:eastAsia="en-US"/>
        </w:rPr>
      </w:pPr>
      <w:r w:rsidRPr="00205FD2">
        <w:rPr>
          <w:rFonts w:cs="Arial"/>
          <w:lang w:val="en-US" w:eastAsia="en-US"/>
        </w:rPr>
        <w:t>For meta SPC3: do no store at a temperature higher than 40°C. Store away from light</w:t>
      </w:r>
      <w:r w:rsidR="0013542C" w:rsidRPr="00205FD2">
        <w:rPr>
          <w:rFonts w:cs="Arial"/>
          <w:lang w:val="en-US" w:eastAsia="en-US"/>
        </w:rPr>
        <w:t xml:space="preserve"> (except for metal cans)</w:t>
      </w:r>
      <w:r w:rsidRPr="00205FD2">
        <w:rPr>
          <w:rFonts w:cs="Arial"/>
          <w:lang w:val="en-US" w:eastAsia="en-US"/>
        </w:rPr>
        <w:t>.</w:t>
      </w:r>
    </w:p>
    <w:p w14:paraId="36B91587" w14:textId="61B1C569" w:rsidR="007A3B61" w:rsidRPr="00603628" w:rsidRDefault="001D5F24" w:rsidP="007A3B61">
      <w:pPr>
        <w:spacing w:after="200" w:line="276" w:lineRule="auto"/>
        <w:jc w:val="both"/>
        <w:rPr>
          <w:rFonts w:cs="Arial"/>
          <w:lang w:val="en-US" w:eastAsia="en-US"/>
        </w:rPr>
      </w:pPr>
      <w:r w:rsidRPr="00205FD2">
        <w:rPr>
          <w:rFonts w:cs="Arial"/>
          <w:lang w:val="en-US" w:eastAsia="en-US"/>
        </w:rPr>
        <w:t>For meta SPC 4</w:t>
      </w:r>
      <w:r w:rsidR="00A37641" w:rsidRPr="00205FD2">
        <w:rPr>
          <w:rFonts w:cs="Arial"/>
          <w:lang w:val="en-US" w:eastAsia="en-US"/>
        </w:rPr>
        <w:t>: do no store at a temperature higher than 40°C.</w:t>
      </w:r>
    </w:p>
    <w:p w14:paraId="757BB3AB" w14:textId="5F68ECA4" w:rsidR="007A3B61" w:rsidRDefault="007A3B61" w:rsidP="007A3B61">
      <w:pPr>
        <w:spacing w:after="200" w:line="276" w:lineRule="auto"/>
        <w:jc w:val="both"/>
        <w:rPr>
          <w:rFonts w:cs="Arial"/>
          <w:bCs/>
        </w:rPr>
      </w:pPr>
      <w:r w:rsidRPr="00603628">
        <w:rPr>
          <w:rFonts w:cs="Arial"/>
          <w:b/>
          <w:bCs/>
        </w:rPr>
        <w:t>Classification:</w:t>
      </w:r>
      <w:r w:rsidRPr="00603628">
        <w:rPr>
          <w:rFonts w:cs="Arial"/>
          <w:bCs/>
        </w:rPr>
        <w:t xml:space="preserve"> H290 corrosive to metals</w:t>
      </w:r>
    </w:p>
    <w:p w14:paraId="574B4B0F" w14:textId="3116C81C" w:rsidR="007D0818" w:rsidRDefault="007D0818" w:rsidP="007A3B61">
      <w:pPr>
        <w:spacing w:after="200" w:line="276" w:lineRule="auto"/>
        <w:jc w:val="both"/>
        <w:rPr>
          <w:rFonts w:cs="Arial"/>
          <w:bCs/>
        </w:rPr>
      </w:pPr>
    </w:p>
    <w:p w14:paraId="07F7555F" w14:textId="77777777" w:rsidR="007D0818" w:rsidRDefault="007D0818" w:rsidP="007D0818">
      <w:pPr>
        <w:spacing w:line="260" w:lineRule="atLeast"/>
        <w:ind w:left="360"/>
        <w:rPr>
          <w:rFonts w:eastAsia="Calibri"/>
          <w:lang w:eastAsia="en-US"/>
        </w:rPr>
      </w:pPr>
    </w:p>
    <w:p w14:paraId="3692D735" w14:textId="1A6A3B11" w:rsidR="007D0818" w:rsidRPr="00C43C20" w:rsidRDefault="007D0818" w:rsidP="001255A7">
      <w:pPr>
        <w:pStyle w:val="Paragraphedeliste"/>
        <w:numPr>
          <w:ilvl w:val="0"/>
          <w:numId w:val="14"/>
        </w:numPr>
        <w:spacing w:line="260" w:lineRule="atLeast"/>
        <w:ind w:left="360"/>
        <w:jc w:val="both"/>
        <w:rPr>
          <w:b/>
          <w:bCs/>
          <w:u w:val="single"/>
        </w:rPr>
      </w:pPr>
      <w:r w:rsidRPr="00C43C20">
        <w:rPr>
          <w:b/>
          <w:bCs/>
          <w:u w:val="single"/>
        </w:rPr>
        <w:t>Minor Change application for PPG_Class3_WB - 2019 :</w:t>
      </w:r>
    </w:p>
    <w:p w14:paraId="3A56E0D9" w14:textId="77777777" w:rsidR="007D0818" w:rsidRPr="00C43C20" w:rsidRDefault="007D0818" w:rsidP="001255A7">
      <w:pPr>
        <w:spacing w:line="260" w:lineRule="atLeast"/>
        <w:jc w:val="both"/>
        <w:rPr>
          <w:b/>
          <w:bCs/>
          <w:u w:val="single"/>
        </w:rPr>
      </w:pPr>
    </w:p>
    <w:p w14:paraId="7FA7BB2E" w14:textId="77777777" w:rsidR="009753D4" w:rsidRPr="001255A7" w:rsidRDefault="009753D4" w:rsidP="001255A7">
      <w:pPr>
        <w:suppressAutoHyphens w:val="0"/>
        <w:jc w:val="both"/>
        <w:rPr>
          <w:bCs/>
        </w:rPr>
      </w:pPr>
      <w:r w:rsidRPr="001255A7">
        <w:rPr>
          <w:bCs/>
        </w:rPr>
        <w:t>The conclusions of the physico chemical properties and analytical methods remain unchanged following the assessment of the minor change submitted. Please refer to the confidential annex for details.</w:t>
      </w:r>
    </w:p>
    <w:p w14:paraId="3C8C8BE0" w14:textId="77777777" w:rsidR="007D0818" w:rsidRPr="009A44B4" w:rsidRDefault="007D0818" w:rsidP="007D0818">
      <w:pPr>
        <w:suppressAutoHyphens w:val="0"/>
        <w:rPr>
          <w:rFonts w:ascii="Times New Roman" w:hAnsi="Times New Roman" w:cs="Times New Roman"/>
          <w:sz w:val="24"/>
          <w:szCs w:val="24"/>
          <w:lang w:val="en-US" w:eastAsia="fr-FR"/>
        </w:rPr>
      </w:pPr>
    </w:p>
    <w:p w14:paraId="5207B49C" w14:textId="77777777" w:rsidR="007D0818" w:rsidRDefault="007D0818" w:rsidP="007A3B61">
      <w:pPr>
        <w:spacing w:after="200" w:line="276" w:lineRule="auto"/>
        <w:jc w:val="both"/>
        <w:rPr>
          <w:rFonts w:cs="Arial"/>
          <w:bCs/>
        </w:rPr>
      </w:pPr>
    </w:p>
    <w:p w14:paraId="69B09892" w14:textId="648227E3" w:rsidR="007D0818" w:rsidRDefault="007D0818" w:rsidP="007A3B61">
      <w:pPr>
        <w:spacing w:after="200" w:line="276" w:lineRule="auto"/>
        <w:jc w:val="both"/>
        <w:rPr>
          <w:rFonts w:cs="Arial"/>
          <w:bCs/>
        </w:rPr>
      </w:pPr>
    </w:p>
    <w:p w14:paraId="70411FC8" w14:textId="77777777" w:rsidR="007D0818" w:rsidRPr="00603628" w:rsidRDefault="007D0818" w:rsidP="007A3B61">
      <w:pPr>
        <w:spacing w:after="200" w:line="276" w:lineRule="auto"/>
        <w:jc w:val="both"/>
        <w:rPr>
          <w:rFonts w:cs="Arial"/>
          <w:bCs/>
        </w:rPr>
      </w:pPr>
    </w:p>
    <w:p w14:paraId="1D5D81DF" w14:textId="77777777" w:rsidR="007A3B61" w:rsidRPr="00E55C1B" w:rsidRDefault="007A3B61" w:rsidP="00607A0A">
      <w:pPr>
        <w:jc w:val="both"/>
        <w:rPr>
          <w:rFonts w:ascii="Arial" w:hAnsi="Arial" w:cs="Arial"/>
          <w:lang w:eastAsia="de-DE"/>
        </w:rPr>
        <w:sectPr w:rsidR="007A3B61" w:rsidRPr="00E55C1B" w:rsidSect="0029309E">
          <w:pgSz w:w="16838" w:h="11906" w:orient="landscape"/>
          <w:pgMar w:top="1418" w:right="1021" w:bottom="709" w:left="1021" w:header="709" w:footer="709" w:gutter="0"/>
          <w:cols w:space="708"/>
          <w:docGrid w:linePitch="360"/>
        </w:sectPr>
      </w:pPr>
    </w:p>
    <w:p w14:paraId="57759711" w14:textId="77777777" w:rsidR="00607A0A" w:rsidRPr="00607A0A" w:rsidRDefault="00607A0A" w:rsidP="00607A0A">
      <w:pPr>
        <w:spacing w:line="260" w:lineRule="atLeast"/>
        <w:rPr>
          <w:rFonts w:ascii="Times New Roman" w:eastAsia="Calibri" w:hAnsi="Times New Roman" w:cs="Times New Roman"/>
          <w:i/>
          <w:iCs/>
          <w:lang w:eastAsia="en-US"/>
        </w:rPr>
      </w:pPr>
    </w:p>
    <w:p w14:paraId="55315BB0" w14:textId="77777777" w:rsidR="00607A0A" w:rsidRPr="00482059" w:rsidRDefault="00607A0A" w:rsidP="00607A0A">
      <w:pPr>
        <w:rPr>
          <w:lang w:val="de-DE" w:eastAsia="de-DE"/>
        </w:rPr>
      </w:pPr>
    </w:p>
    <w:p w14:paraId="61975A15" w14:textId="77777777" w:rsidR="00607A0A" w:rsidRPr="00230F09" w:rsidRDefault="00607A0A" w:rsidP="00230F09">
      <w:pPr>
        <w:pStyle w:val="Titre3"/>
      </w:pPr>
      <w:bookmarkStart w:id="97" w:name="_Toc529867580"/>
      <w:r w:rsidRPr="00230F09">
        <w:t>Methods for detection and identification</w:t>
      </w:r>
      <w:bookmarkEnd w:id="97"/>
    </w:p>
    <w:p w14:paraId="0667CE18" w14:textId="77777777" w:rsidR="00607A0A" w:rsidRPr="00954FC8" w:rsidRDefault="00607A0A" w:rsidP="00607A0A">
      <w:pPr>
        <w:keepNext/>
        <w:tabs>
          <w:tab w:val="left" w:pos="1304"/>
        </w:tabs>
        <w:spacing w:before="240" w:after="60" w:line="240" w:lineRule="atLeast"/>
        <w:ind w:left="1304"/>
        <w:jc w:val="both"/>
        <w:outlineLvl w:val="3"/>
        <w:rPr>
          <w:rFonts w:cs="Arial"/>
          <w:b/>
          <w:bCs/>
          <w:szCs w:val="28"/>
        </w:rPr>
      </w:pPr>
      <w:r w:rsidRPr="00954FC8">
        <w:rPr>
          <w:rFonts w:cs="Arial"/>
          <w:b/>
          <w:bCs/>
          <w:szCs w:val="28"/>
        </w:rPr>
        <w:t>Physico-chemical properties and Analytical method for determination of active ingredient and impurities in the technical active ingredient</w:t>
      </w:r>
    </w:p>
    <w:p w14:paraId="575A28DD" w14:textId="77777777" w:rsidR="00607A0A" w:rsidRPr="00954FC8" w:rsidRDefault="00607A0A" w:rsidP="00607A0A">
      <w:pPr>
        <w:keepNext/>
        <w:tabs>
          <w:tab w:val="left" w:pos="1304"/>
        </w:tabs>
        <w:spacing w:before="240" w:after="60" w:line="240" w:lineRule="atLeast"/>
        <w:jc w:val="both"/>
        <w:outlineLvl w:val="3"/>
        <w:rPr>
          <w:rFonts w:cs="Arial"/>
          <w:bCs/>
          <w:szCs w:val="28"/>
        </w:rPr>
      </w:pPr>
      <w:r w:rsidRPr="00954FC8">
        <w:rPr>
          <w:rFonts w:cs="Arial"/>
          <w:szCs w:val="22"/>
        </w:rPr>
        <w:t xml:space="preserve">Physical and chemical properties of the active substances and analytical methods for determination of active ingredients in the technical active ingredient have already been evaluated at EU level and are presented in the CAR of the active substances. The notifier PPG is not the applicant that supported the annex I inclusion dossier of the active substances but it </w:t>
      </w:r>
      <w:r w:rsidRPr="00954FC8">
        <w:rPr>
          <w:rFonts w:cs="Arial"/>
          <w:bCs/>
          <w:szCs w:val="28"/>
        </w:rPr>
        <w:t>has a letter of access to these data.</w:t>
      </w:r>
    </w:p>
    <w:p w14:paraId="38DE7E54" w14:textId="77777777" w:rsidR="00607A0A" w:rsidRPr="00954FC8" w:rsidRDefault="00607A0A" w:rsidP="00607A0A">
      <w:pPr>
        <w:jc w:val="both"/>
        <w:rPr>
          <w:rFonts w:cs="Arial"/>
        </w:rPr>
      </w:pPr>
      <w:r w:rsidRPr="00954FC8">
        <w:rPr>
          <w:rFonts w:cs="Arial"/>
          <w:b/>
          <w:u w:val="single"/>
          <w:lang w:eastAsia="de-DE"/>
        </w:rPr>
        <w:t>Summary for Propiconazole:</w:t>
      </w:r>
    </w:p>
    <w:tbl>
      <w:tblPr>
        <w:tblpPr w:leftFromText="141" w:rightFromText="141" w:vertAnchor="text" w:horzAnchor="margin" w:tblpY="17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607A0A" w:rsidRPr="00954FC8" w14:paraId="11D7375D" w14:textId="77777777" w:rsidTr="0029309E">
        <w:tc>
          <w:tcPr>
            <w:tcW w:w="4395" w:type="dxa"/>
          </w:tcPr>
          <w:p w14:paraId="4AA12066" w14:textId="77777777" w:rsidR="00607A0A" w:rsidRPr="00954FC8" w:rsidRDefault="00607A0A" w:rsidP="0029309E">
            <w:pPr>
              <w:jc w:val="both"/>
              <w:rPr>
                <w:rFonts w:cs="Arial"/>
                <w:lang w:eastAsia="de-DE"/>
              </w:rPr>
            </w:pPr>
          </w:p>
        </w:tc>
        <w:tc>
          <w:tcPr>
            <w:tcW w:w="4819" w:type="dxa"/>
          </w:tcPr>
          <w:p w14:paraId="2264D8A0" w14:textId="77777777" w:rsidR="00607A0A" w:rsidRPr="00954FC8" w:rsidRDefault="00607A0A" w:rsidP="0029309E">
            <w:pPr>
              <w:jc w:val="both"/>
              <w:rPr>
                <w:rFonts w:cs="Arial"/>
                <w:lang w:eastAsia="de-DE"/>
              </w:rPr>
            </w:pPr>
            <w:r w:rsidRPr="00954FC8">
              <w:rPr>
                <w:rFonts w:cs="Arial"/>
                <w:lang w:eastAsia="de-DE"/>
              </w:rPr>
              <w:t>Principle of method</w:t>
            </w:r>
          </w:p>
        </w:tc>
      </w:tr>
      <w:tr w:rsidR="00607A0A" w:rsidRPr="00954FC8" w14:paraId="085587AB" w14:textId="77777777" w:rsidTr="0029309E">
        <w:tc>
          <w:tcPr>
            <w:tcW w:w="4395" w:type="dxa"/>
          </w:tcPr>
          <w:p w14:paraId="087397F8" w14:textId="77777777" w:rsidR="00607A0A" w:rsidRPr="00954FC8" w:rsidRDefault="00607A0A" w:rsidP="0029309E">
            <w:pPr>
              <w:jc w:val="both"/>
              <w:rPr>
                <w:rFonts w:cs="Arial"/>
                <w:lang w:eastAsia="de-DE"/>
              </w:rPr>
            </w:pPr>
            <w:r w:rsidRPr="00954FC8">
              <w:rPr>
                <w:rFonts w:cs="Arial"/>
                <w:lang w:eastAsia="de-DE"/>
              </w:rPr>
              <w:t xml:space="preserve">Technical active substance as manufactured: </w:t>
            </w:r>
          </w:p>
        </w:tc>
        <w:tc>
          <w:tcPr>
            <w:tcW w:w="4819" w:type="dxa"/>
          </w:tcPr>
          <w:p w14:paraId="5599CCE0" w14:textId="77777777" w:rsidR="00607A0A" w:rsidRPr="00954FC8" w:rsidRDefault="00607A0A" w:rsidP="0029309E">
            <w:pPr>
              <w:jc w:val="both"/>
              <w:rPr>
                <w:rFonts w:cs="Arial"/>
                <w:lang w:val="en-US" w:eastAsia="de-DE"/>
              </w:rPr>
            </w:pPr>
            <w:r w:rsidRPr="00954FC8">
              <w:rPr>
                <w:rFonts w:cs="Arial"/>
              </w:rPr>
              <w:t>GC-FID packed column, internal standardization</w:t>
            </w:r>
          </w:p>
        </w:tc>
      </w:tr>
      <w:tr w:rsidR="00607A0A" w:rsidRPr="00954FC8" w14:paraId="6B9AB8E3" w14:textId="77777777" w:rsidTr="0029309E">
        <w:tc>
          <w:tcPr>
            <w:tcW w:w="4395" w:type="dxa"/>
          </w:tcPr>
          <w:p w14:paraId="544259E0" w14:textId="77777777" w:rsidR="00607A0A" w:rsidRPr="00954FC8" w:rsidRDefault="00607A0A" w:rsidP="0029309E">
            <w:pPr>
              <w:jc w:val="both"/>
              <w:rPr>
                <w:rFonts w:cs="Arial"/>
                <w:lang w:eastAsia="de-DE"/>
              </w:rPr>
            </w:pPr>
            <w:r w:rsidRPr="00954FC8">
              <w:rPr>
                <w:rFonts w:cs="Arial"/>
                <w:lang w:eastAsia="de-DE"/>
              </w:rPr>
              <w:t xml:space="preserve">Impurities in technical active substance: </w:t>
            </w:r>
          </w:p>
        </w:tc>
        <w:tc>
          <w:tcPr>
            <w:tcW w:w="4819" w:type="dxa"/>
          </w:tcPr>
          <w:p w14:paraId="107ECD68" w14:textId="77777777" w:rsidR="00607A0A" w:rsidRPr="00954FC8" w:rsidRDefault="00607A0A" w:rsidP="0029309E">
            <w:pPr>
              <w:jc w:val="both"/>
              <w:rPr>
                <w:rFonts w:cs="Arial"/>
                <w:lang w:eastAsia="de-DE"/>
              </w:rPr>
            </w:pPr>
            <w:r w:rsidRPr="00954FC8">
              <w:rPr>
                <w:rFonts w:eastAsiaTheme="minorHAnsi" w:cs="Arial"/>
                <w:lang w:val="en-US" w:eastAsia="en-US"/>
              </w:rPr>
              <w:t xml:space="preserve">GC-FID </w:t>
            </w:r>
          </w:p>
        </w:tc>
      </w:tr>
    </w:tbl>
    <w:p w14:paraId="29B3DFD1" w14:textId="77777777" w:rsidR="00607A0A" w:rsidRPr="00954FC8" w:rsidRDefault="00607A0A" w:rsidP="00607A0A">
      <w:pPr>
        <w:jc w:val="both"/>
        <w:rPr>
          <w:rFonts w:cs="Arial"/>
          <w:b/>
        </w:rPr>
      </w:pPr>
    </w:p>
    <w:p w14:paraId="749E186F" w14:textId="77777777" w:rsidR="00607A0A" w:rsidRPr="00954FC8" w:rsidRDefault="00607A0A" w:rsidP="00230F09">
      <w:pPr>
        <w:rPr>
          <w:noProof/>
        </w:rPr>
      </w:pPr>
    </w:p>
    <w:p w14:paraId="701C4D69" w14:textId="77777777" w:rsidR="00607A0A" w:rsidRPr="00954FC8" w:rsidRDefault="00607A0A" w:rsidP="00230F09">
      <w:pPr>
        <w:rPr>
          <w:noProof/>
        </w:rPr>
      </w:pPr>
    </w:p>
    <w:p w14:paraId="08D2B55A" w14:textId="77777777" w:rsidR="00607A0A" w:rsidRPr="00954FC8" w:rsidRDefault="00607A0A" w:rsidP="00230F09"/>
    <w:p w14:paraId="1683E915" w14:textId="77777777" w:rsidR="00607A0A" w:rsidRPr="00954FC8" w:rsidRDefault="00607A0A" w:rsidP="00607A0A">
      <w:pPr>
        <w:tabs>
          <w:tab w:val="left" w:pos="1785"/>
        </w:tabs>
        <w:jc w:val="both"/>
        <w:rPr>
          <w:rFonts w:cs="Arial"/>
          <w:b/>
          <w:u w:val="single"/>
          <w:lang w:eastAsia="de-DE"/>
        </w:rPr>
      </w:pPr>
    </w:p>
    <w:p w14:paraId="5D91849F" w14:textId="77777777" w:rsidR="00607A0A" w:rsidRPr="00954FC8" w:rsidRDefault="00607A0A" w:rsidP="00607A0A">
      <w:pPr>
        <w:tabs>
          <w:tab w:val="left" w:pos="1785"/>
        </w:tabs>
        <w:jc w:val="both"/>
        <w:rPr>
          <w:rFonts w:cs="Arial"/>
          <w:b/>
          <w:u w:val="single"/>
          <w:lang w:eastAsia="de-D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607A0A" w:rsidRPr="00954FC8" w14:paraId="55EE9093" w14:textId="77777777" w:rsidTr="00D91FA8">
        <w:tc>
          <w:tcPr>
            <w:tcW w:w="4395" w:type="dxa"/>
          </w:tcPr>
          <w:p w14:paraId="3299B83B" w14:textId="77777777" w:rsidR="00607A0A" w:rsidRPr="00954FC8" w:rsidRDefault="00607A0A" w:rsidP="0029309E">
            <w:pPr>
              <w:rPr>
                <w:rFonts w:cs="Arial"/>
              </w:rPr>
            </w:pPr>
            <w:r w:rsidRPr="00954FC8">
              <w:rPr>
                <w:rFonts w:cs="Arial"/>
              </w:rPr>
              <w:t>Soil (principle of method and LOQ)</w:t>
            </w:r>
          </w:p>
        </w:tc>
        <w:tc>
          <w:tcPr>
            <w:tcW w:w="4819" w:type="dxa"/>
          </w:tcPr>
          <w:p w14:paraId="4E3D7B8F" w14:textId="77777777" w:rsidR="00607A0A" w:rsidRPr="00954FC8" w:rsidRDefault="00607A0A" w:rsidP="0029309E">
            <w:pPr>
              <w:widowControl w:val="0"/>
              <w:jc w:val="both"/>
              <w:rPr>
                <w:rFonts w:cs="Arial"/>
              </w:rPr>
            </w:pPr>
            <w:r w:rsidRPr="00954FC8">
              <w:rPr>
                <w:rFonts w:cs="Arial"/>
              </w:rPr>
              <w:t xml:space="preserve">GLC-NPD; LOQ : 0.02 mg/kg (parent compound) </w:t>
            </w:r>
          </w:p>
          <w:p w14:paraId="27BA0BC5" w14:textId="77777777" w:rsidR="00607A0A" w:rsidRPr="00954FC8" w:rsidRDefault="00607A0A" w:rsidP="0029309E">
            <w:pPr>
              <w:widowControl w:val="0"/>
              <w:jc w:val="both"/>
              <w:rPr>
                <w:rFonts w:cs="Arial"/>
              </w:rPr>
            </w:pPr>
          </w:p>
          <w:p w14:paraId="276250D8" w14:textId="77777777" w:rsidR="00607A0A" w:rsidRPr="00954FC8" w:rsidRDefault="00607A0A" w:rsidP="0029309E">
            <w:pPr>
              <w:widowControl w:val="0"/>
              <w:jc w:val="both"/>
              <w:rPr>
                <w:rFonts w:cs="Arial"/>
              </w:rPr>
            </w:pPr>
            <w:r w:rsidRPr="00954FC8">
              <w:rPr>
                <w:rFonts w:cs="Arial"/>
              </w:rPr>
              <w:t xml:space="preserve">GLC-ECD; LOQ : 0.05 mg/kg (total; 2,4-DCBA) </w:t>
            </w:r>
          </w:p>
          <w:p w14:paraId="01C444DD" w14:textId="77777777" w:rsidR="00607A0A" w:rsidRPr="00954FC8" w:rsidRDefault="00607A0A" w:rsidP="0029309E">
            <w:pPr>
              <w:widowControl w:val="0"/>
              <w:jc w:val="both"/>
              <w:rPr>
                <w:rFonts w:cs="Arial"/>
              </w:rPr>
            </w:pPr>
          </w:p>
          <w:p w14:paraId="61929651" w14:textId="77777777" w:rsidR="00607A0A" w:rsidRPr="00954FC8" w:rsidRDefault="00607A0A" w:rsidP="0029309E">
            <w:pPr>
              <w:widowControl w:val="0"/>
              <w:jc w:val="both"/>
              <w:rPr>
                <w:rFonts w:cs="Arial"/>
              </w:rPr>
            </w:pPr>
            <w:r w:rsidRPr="00954FC8">
              <w:rPr>
                <w:rFonts w:cs="Arial"/>
              </w:rPr>
              <w:t xml:space="preserve">HPLC-UV; LOQ : 0.01 mg/kg as 1,2,4-triazole (total; 1,2,4-triazole) </w:t>
            </w:r>
          </w:p>
          <w:p w14:paraId="4F9D9EEF" w14:textId="77777777" w:rsidR="00607A0A" w:rsidRPr="00954FC8" w:rsidRDefault="00607A0A" w:rsidP="0029309E">
            <w:pPr>
              <w:widowControl w:val="0"/>
              <w:jc w:val="both"/>
              <w:rPr>
                <w:rFonts w:cs="Arial"/>
              </w:rPr>
            </w:pPr>
          </w:p>
          <w:p w14:paraId="6CE70AD1" w14:textId="77777777" w:rsidR="00607A0A" w:rsidRPr="00954FC8" w:rsidRDefault="00607A0A" w:rsidP="0029309E">
            <w:pPr>
              <w:widowControl w:val="0"/>
              <w:jc w:val="both"/>
              <w:rPr>
                <w:rFonts w:cs="Arial"/>
              </w:rPr>
            </w:pPr>
            <w:r w:rsidRPr="00954FC8">
              <w:rPr>
                <w:rFonts w:cs="Arial"/>
              </w:rPr>
              <w:t xml:space="preserve">LC-LC-ESI/MS/MS; LOQ : 0.005 mg/kg (CGA 118 244) </w:t>
            </w:r>
          </w:p>
          <w:p w14:paraId="7696E584" w14:textId="77777777" w:rsidR="00607A0A" w:rsidRPr="00954FC8" w:rsidRDefault="00607A0A" w:rsidP="0029309E">
            <w:pPr>
              <w:widowControl w:val="0"/>
              <w:jc w:val="both"/>
              <w:rPr>
                <w:rFonts w:cs="Arial"/>
              </w:rPr>
            </w:pPr>
          </w:p>
          <w:p w14:paraId="15EFE0E2" w14:textId="77777777" w:rsidR="00607A0A" w:rsidRPr="00954FC8" w:rsidRDefault="00607A0A" w:rsidP="0029309E">
            <w:pPr>
              <w:widowControl w:val="0"/>
              <w:jc w:val="both"/>
              <w:rPr>
                <w:rFonts w:cs="Arial"/>
              </w:rPr>
            </w:pPr>
            <w:r w:rsidRPr="00954FC8">
              <w:rPr>
                <w:rFonts w:cs="Arial"/>
              </w:rPr>
              <w:t>HPLC-LC/MS/MS; LOQ: 0.005 mg/kg as parent compound and its degradation products CGA 21795, CGA 91305, CGA 118244, CGA 118245, CGA 136735 and CGA 71019 (1,2,4-triazole)</w:t>
            </w:r>
          </w:p>
          <w:p w14:paraId="2E92EF2E" w14:textId="77777777" w:rsidR="00607A0A" w:rsidRPr="00954FC8" w:rsidRDefault="00607A0A" w:rsidP="0029309E">
            <w:pPr>
              <w:widowControl w:val="0"/>
              <w:jc w:val="both"/>
              <w:rPr>
                <w:rFonts w:cs="Arial"/>
                <w:b/>
                <w:iCs/>
                <w:lang w:eastAsia="fr-FR"/>
              </w:rPr>
            </w:pPr>
          </w:p>
        </w:tc>
      </w:tr>
      <w:tr w:rsidR="00607A0A" w:rsidRPr="00954FC8" w14:paraId="1E9DEE04" w14:textId="77777777" w:rsidTr="00D91FA8">
        <w:tc>
          <w:tcPr>
            <w:tcW w:w="4395" w:type="dxa"/>
          </w:tcPr>
          <w:p w14:paraId="3C2D4194" w14:textId="77777777" w:rsidR="00607A0A" w:rsidRPr="00954FC8" w:rsidRDefault="00607A0A" w:rsidP="0029309E">
            <w:pPr>
              <w:rPr>
                <w:rFonts w:cs="Arial"/>
              </w:rPr>
            </w:pPr>
            <w:r w:rsidRPr="00954FC8">
              <w:rPr>
                <w:rFonts w:cs="Arial"/>
              </w:rPr>
              <w:t>Air (principle of method and LOQ)</w:t>
            </w:r>
          </w:p>
        </w:tc>
        <w:tc>
          <w:tcPr>
            <w:tcW w:w="4819" w:type="dxa"/>
          </w:tcPr>
          <w:p w14:paraId="2F398D01" w14:textId="77777777" w:rsidR="00607A0A" w:rsidRPr="00954FC8" w:rsidRDefault="00607A0A" w:rsidP="0029309E">
            <w:pPr>
              <w:widowControl w:val="0"/>
              <w:jc w:val="both"/>
              <w:rPr>
                <w:rFonts w:cs="Arial"/>
              </w:rPr>
            </w:pPr>
            <w:r w:rsidRPr="00954FC8">
              <w:rPr>
                <w:rFonts w:cs="Arial"/>
              </w:rPr>
              <w:t>GLC-NPD; LOQ : 10 μg/m3 (parent compound) GC-MS; LOQ : 10 μg/m3 (parent compound)</w:t>
            </w:r>
          </w:p>
          <w:p w14:paraId="4DE328B8" w14:textId="77777777" w:rsidR="00607A0A" w:rsidRPr="00954FC8" w:rsidRDefault="00607A0A" w:rsidP="0029309E">
            <w:pPr>
              <w:widowControl w:val="0"/>
              <w:jc w:val="both"/>
              <w:rPr>
                <w:rFonts w:cs="Arial"/>
                <w:b/>
                <w:iCs/>
                <w:lang w:eastAsia="fr-FR"/>
              </w:rPr>
            </w:pPr>
          </w:p>
        </w:tc>
      </w:tr>
      <w:tr w:rsidR="00607A0A" w:rsidRPr="00954FC8" w14:paraId="48C24F97" w14:textId="77777777" w:rsidTr="00D91FA8">
        <w:trPr>
          <w:trHeight w:val="627"/>
        </w:trPr>
        <w:tc>
          <w:tcPr>
            <w:tcW w:w="4395" w:type="dxa"/>
          </w:tcPr>
          <w:p w14:paraId="2BC0DAC2" w14:textId="77777777" w:rsidR="00607A0A" w:rsidRPr="00954FC8" w:rsidRDefault="00607A0A" w:rsidP="0029309E">
            <w:pPr>
              <w:rPr>
                <w:rFonts w:cs="Arial"/>
              </w:rPr>
            </w:pPr>
            <w:r w:rsidRPr="00954FC8">
              <w:rPr>
                <w:rFonts w:cs="Arial"/>
              </w:rPr>
              <w:t>Water (principle of method and LOQ)</w:t>
            </w:r>
          </w:p>
          <w:p w14:paraId="20950D02" w14:textId="77777777" w:rsidR="00607A0A" w:rsidRPr="00954FC8" w:rsidRDefault="00607A0A" w:rsidP="0029309E">
            <w:pPr>
              <w:rPr>
                <w:rFonts w:cs="Arial"/>
              </w:rPr>
            </w:pPr>
          </w:p>
          <w:p w14:paraId="1120D8FA" w14:textId="77777777" w:rsidR="00607A0A" w:rsidRPr="00954FC8" w:rsidRDefault="00607A0A" w:rsidP="0029309E">
            <w:pPr>
              <w:rPr>
                <w:rFonts w:cs="Arial"/>
              </w:rPr>
            </w:pPr>
          </w:p>
        </w:tc>
        <w:tc>
          <w:tcPr>
            <w:tcW w:w="4819" w:type="dxa"/>
          </w:tcPr>
          <w:p w14:paraId="34309ABB" w14:textId="77777777" w:rsidR="00607A0A" w:rsidRPr="00954FC8" w:rsidRDefault="00607A0A" w:rsidP="0029309E">
            <w:pPr>
              <w:widowControl w:val="0"/>
              <w:jc w:val="both"/>
              <w:rPr>
                <w:rFonts w:cs="Arial"/>
              </w:rPr>
            </w:pPr>
            <w:r w:rsidRPr="00954FC8">
              <w:rPr>
                <w:rFonts w:cs="Arial"/>
              </w:rPr>
              <w:t>GLC-ECD; LOQ : 0.05 μg/l (parent compound in potable water) GC-MS : 0.05 μg/l (parent compound in potable water and surface water) Sediment HPLC-LC/MS/MS: 0.010 mg/kg (parent compound and its degradation products CGA 217495, CGA 91305 and CGA 136735)</w:t>
            </w:r>
          </w:p>
          <w:p w14:paraId="47ACBC58" w14:textId="77777777" w:rsidR="00607A0A" w:rsidRPr="00954FC8" w:rsidRDefault="00607A0A" w:rsidP="0029309E">
            <w:pPr>
              <w:widowControl w:val="0"/>
              <w:jc w:val="both"/>
              <w:rPr>
                <w:rFonts w:cs="Arial"/>
                <w:b/>
                <w:iCs/>
                <w:lang w:val="en-US" w:eastAsia="fr-FR"/>
              </w:rPr>
            </w:pPr>
          </w:p>
        </w:tc>
      </w:tr>
      <w:tr w:rsidR="00607A0A" w:rsidRPr="00954FC8" w14:paraId="70E19FD0" w14:textId="77777777" w:rsidTr="00D91FA8">
        <w:tc>
          <w:tcPr>
            <w:tcW w:w="4395" w:type="dxa"/>
          </w:tcPr>
          <w:p w14:paraId="6174229A" w14:textId="77777777" w:rsidR="00607A0A" w:rsidRPr="00954FC8" w:rsidRDefault="00607A0A" w:rsidP="0029309E">
            <w:pPr>
              <w:rPr>
                <w:rFonts w:eastAsiaTheme="minorHAnsi" w:cs="Arial"/>
                <w:color w:val="000000"/>
                <w:lang w:val="en-US" w:eastAsia="en-US"/>
              </w:rPr>
            </w:pPr>
            <w:r w:rsidRPr="00954FC8">
              <w:rPr>
                <w:rFonts w:eastAsiaTheme="minorHAnsi" w:cs="Arial"/>
                <w:color w:val="000000"/>
                <w:lang w:val="en-US" w:eastAsia="en-US"/>
              </w:rPr>
              <w:t>Body fluids and tissues (principle of method and LOQ)</w:t>
            </w:r>
          </w:p>
        </w:tc>
        <w:tc>
          <w:tcPr>
            <w:tcW w:w="4819" w:type="dxa"/>
          </w:tcPr>
          <w:p w14:paraId="3F606A7A" w14:textId="77777777" w:rsidR="00607A0A" w:rsidRPr="00954FC8" w:rsidRDefault="00607A0A" w:rsidP="0029309E">
            <w:pPr>
              <w:widowControl w:val="0"/>
              <w:jc w:val="both"/>
              <w:rPr>
                <w:rFonts w:eastAsiaTheme="minorHAnsi" w:cs="Arial"/>
                <w:color w:val="000000"/>
                <w:lang w:val="en-US" w:eastAsia="en-US"/>
              </w:rPr>
            </w:pPr>
            <w:r w:rsidRPr="00954FC8">
              <w:rPr>
                <w:rFonts w:cs="Arial"/>
              </w:rPr>
              <w:t>Not applicable (not toxic or very toxic substance)</w:t>
            </w:r>
          </w:p>
        </w:tc>
      </w:tr>
      <w:tr w:rsidR="00607A0A" w:rsidRPr="00954FC8" w14:paraId="4D564CA4" w14:textId="77777777" w:rsidTr="00D91FA8">
        <w:tc>
          <w:tcPr>
            <w:tcW w:w="4395" w:type="dxa"/>
          </w:tcPr>
          <w:p w14:paraId="1ABCD212" w14:textId="77777777" w:rsidR="00607A0A" w:rsidRPr="00954FC8" w:rsidRDefault="00607A0A" w:rsidP="0029309E">
            <w:pPr>
              <w:rPr>
                <w:rFonts w:cs="Arial"/>
              </w:rPr>
            </w:pPr>
            <w:r w:rsidRPr="00954FC8">
              <w:rPr>
                <w:rFonts w:eastAsiaTheme="minorHAnsi" w:cs="Arial"/>
                <w:color w:val="000000"/>
                <w:lang w:val="en-US" w:eastAsia="en-US"/>
              </w:rPr>
              <w:t>Food/feed of plant origin (principle of method and LOQ for methods for monitoring purposes)</w:t>
            </w:r>
          </w:p>
        </w:tc>
        <w:tc>
          <w:tcPr>
            <w:tcW w:w="4819" w:type="dxa"/>
          </w:tcPr>
          <w:p w14:paraId="58D3B868" w14:textId="77777777" w:rsidR="00607A0A" w:rsidRPr="00954FC8" w:rsidRDefault="00607A0A" w:rsidP="0029309E">
            <w:pPr>
              <w:widowControl w:val="0"/>
              <w:jc w:val="both"/>
              <w:rPr>
                <w:rFonts w:cs="Arial"/>
                <w:b/>
                <w:iCs/>
                <w:lang w:val="en-US" w:eastAsia="fr-FR"/>
              </w:rPr>
            </w:pPr>
            <w:r w:rsidRPr="00954FC8">
              <w:rPr>
                <w:rFonts w:cs="Arial"/>
              </w:rPr>
              <w:t>Not applicable</w:t>
            </w:r>
          </w:p>
        </w:tc>
      </w:tr>
      <w:tr w:rsidR="00607A0A" w:rsidRPr="00954FC8" w14:paraId="19D6D74C" w14:textId="77777777" w:rsidTr="00D91FA8">
        <w:tc>
          <w:tcPr>
            <w:tcW w:w="4395" w:type="dxa"/>
          </w:tcPr>
          <w:p w14:paraId="02C707C6" w14:textId="77777777" w:rsidR="00607A0A" w:rsidRPr="00954FC8" w:rsidRDefault="00607A0A" w:rsidP="0029309E">
            <w:pPr>
              <w:rPr>
                <w:rFonts w:cs="Arial"/>
              </w:rPr>
            </w:pPr>
            <w:r w:rsidRPr="00954FC8">
              <w:rPr>
                <w:rFonts w:eastAsiaTheme="minorHAnsi" w:cs="Arial"/>
                <w:color w:val="000000"/>
                <w:lang w:val="en-US" w:eastAsia="en-US"/>
              </w:rPr>
              <w:t>Food/feed of animal origin (principle of method and LOQ for methods for monitoring purposes)</w:t>
            </w:r>
          </w:p>
        </w:tc>
        <w:tc>
          <w:tcPr>
            <w:tcW w:w="4819" w:type="dxa"/>
          </w:tcPr>
          <w:p w14:paraId="2881E264" w14:textId="77777777" w:rsidR="00607A0A" w:rsidRPr="00954FC8" w:rsidRDefault="00607A0A" w:rsidP="0029309E">
            <w:pPr>
              <w:widowControl w:val="0"/>
              <w:jc w:val="both"/>
              <w:rPr>
                <w:rFonts w:cs="Arial"/>
                <w:iCs/>
                <w:lang w:val="en-US" w:eastAsia="fr-FR"/>
              </w:rPr>
            </w:pPr>
            <w:r w:rsidRPr="00954FC8">
              <w:rPr>
                <w:rFonts w:cs="Arial"/>
              </w:rPr>
              <w:t>Not applicable</w:t>
            </w:r>
          </w:p>
        </w:tc>
      </w:tr>
    </w:tbl>
    <w:p w14:paraId="620E353B" w14:textId="77777777" w:rsidR="00607A0A" w:rsidRPr="00954FC8" w:rsidRDefault="00607A0A" w:rsidP="00230F09">
      <w:pPr>
        <w:rPr>
          <w:noProof/>
        </w:rPr>
      </w:pPr>
    </w:p>
    <w:p w14:paraId="561D023B" w14:textId="77777777" w:rsidR="00607A0A" w:rsidRPr="00954FC8" w:rsidRDefault="00607A0A" w:rsidP="00230F09">
      <w:pPr>
        <w:rPr>
          <w:noProof/>
        </w:rPr>
      </w:pPr>
      <w:r w:rsidRPr="00954FC8">
        <w:rPr>
          <w:noProof/>
        </w:rPr>
        <w:lastRenderedPageBreak/>
        <w:t>Methods for body fluids and tissues and food and feeding stuffs of plant origin are not required since propiconazole is not classified as toxic or highly toxic and as the use pattern of product will not result in any contact with food or feeding stuff of plant origin.</w:t>
      </w:r>
    </w:p>
    <w:p w14:paraId="31EB7D8E" w14:textId="77777777" w:rsidR="00607A0A" w:rsidRPr="00954FC8" w:rsidRDefault="00607A0A" w:rsidP="00230F09">
      <w:pPr>
        <w:rPr>
          <w:noProof/>
        </w:rPr>
      </w:pPr>
    </w:p>
    <w:p w14:paraId="323C8E8C" w14:textId="77777777" w:rsidR="00607A0A" w:rsidRDefault="00607A0A" w:rsidP="00607A0A">
      <w:pPr>
        <w:jc w:val="both"/>
        <w:rPr>
          <w:rFonts w:ascii="Arial" w:hAnsi="Arial" w:cs="Arial"/>
          <w:b/>
          <w:u w:val="single"/>
          <w:lang w:eastAsia="de-DE"/>
        </w:rPr>
      </w:pPr>
    </w:p>
    <w:p w14:paraId="58356228" w14:textId="77777777" w:rsidR="00607A0A" w:rsidRPr="00954FC8" w:rsidRDefault="00607A0A" w:rsidP="00607A0A">
      <w:pPr>
        <w:jc w:val="both"/>
        <w:rPr>
          <w:rFonts w:cs="Arial"/>
        </w:rPr>
      </w:pPr>
      <w:r w:rsidRPr="00954FC8">
        <w:rPr>
          <w:rFonts w:cs="Arial"/>
          <w:b/>
          <w:u w:val="single"/>
          <w:lang w:eastAsia="de-DE"/>
        </w:rPr>
        <w:t>Summary for Cypermethrin:</w:t>
      </w:r>
    </w:p>
    <w:tbl>
      <w:tblPr>
        <w:tblpPr w:leftFromText="141" w:rightFromText="141" w:vertAnchor="text" w:horzAnchor="margin" w:tblpY="174"/>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927"/>
      </w:tblGrid>
      <w:tr w:rsidR="00607A0A" w:rsidRPr="00954FC8" w14:paraId="282171FC" w14:textId="77777777" w:rsidTr="0029309E">
        <w:tc>
          <w:tcPr>
            <w:tcW w:w="4395" w:type="dxa"/>
          </w:tcPr>
          <w:p w14:paraId="13037572" w14:textId="77777777" w:rsidR="00607A0A" w:rsidRPr="00954FC8" w:rsidRDefault="00607A0A" w:rsidP="0029309E">
            <w:pPr>
              <w:jc w:val="both"/>
              <w:rPr>
                <w:rFonts w:cs="Arial"/>
                <w:lang w:eastAsia="de-DE"/>
              </w:rPr>
            </w:pPr>
          </w:p>
        </w:tc>
        <w:tc>
          <w:tcPr>
            <w:tcW w:w="4927" w:type="dxa"/>
          </w:tcPr>
          <w:p w14:paraId="06BD52E3" w14:textId="77777777" w:rsidR="00607A0A" w:rsidRPr="00954FC8" w:rsidRDefault="00607A0A" w:rsidP="0029309E">
            <w:pPr>
              <w:jc w:val="both"/>
              <w:rPr>
                <w:rFonts w:cs="Arial"/>
                <w:lang w:eastAsia="de-DE"/>
              </w:rPr>
            </w:pPr>
            <w:r w:rsidRPr="00954FC8">
              <w:rPr>
                <w:rFonts w:cs="Arial"/>
                <w:lang w:eastAsia="de-DE"/>
              </w:rPr>
              <w:t>Principle of method</w:t>
            </w:r>
          </w:p>
        </w:tc>
      </w:tr>
      <w:tr w:rsidR="00607A0A" w:rsidRPr="00954FC8" w14:paraId="737D521D" w14:textId="77777777" w:rsidTr="0029309E">
        <w:tc>
          <w:tcPr>
            <w:tcW w:w="4395" w:type="dxa"/>
          </w:tcPr>
          <w:p w14:paraId="261E87C5" w14:textId="77777777" w:rsidR="00607A0A" w:rsidRPr="00954FC8" w:rsidRDefault="00607A0A" w:rsidP="0029309E">
            <w:pPr>
              <w:jc w:val="both"/>
              <w:rPr>
                <w:rFonts w:cs="Arial"/>
                <w:lang w:eastAsia="de-DE"/>
              </w:rPr>
            </w:pPr>
            <w:r w:rsidRPr="00954FC8">
              <w:rPr>
                <w:rFonts w:cs="Arial"/>
                <w:lang w:eastAsia="de-DE"/>
              </w:rPr>
              <w:t xml:space="preserve">Technical active substance as manufactured: </w:t>
            </w:r>
          </w:p>
        </w:tc>
        <w:tc>
          <w:tcPr>
            <w:tcW w:w="4927" w:type="dxa"/>
          </w:tcPr>
          <w:p w14:paraId="7C4B6562" w14:textId="77777777" w:rsidR="00607A0A" w:rsidRPr="00954FC8" w:rsidRDefault="00607A0A" w:rsidP="0029309E">
            <w:pPr>
              <w:jc w:val="both"/>
              <w:rPr>
                <w:rFonts w:cs="Arial"/>
                <w:lang w:val="en-US" w:eastAsia="de-DE"/>
              </w:rPr>
            </w:pPr>
            <w:r w:rsidRPr="00954FC8">
              <w:rPr>
                <w:rFonts w:eastAsiaTheme="minorHAnsi" w:cs="Arial"/>
                <w:lang w:val="en-US" w:eastAsia="en-US"/>
              </w:rPr>
              <w:t>HPLC-UV at 210 nm</w:t>
            </w:r>
          </w:p>
        </w:tc>
      </w:tr>
      <w:tr w:rsidR="00607A0A" w:rsidRPr="00954FC8" w14:paraId="64E6F1A4" w14:textId="77777777" w:rsidTr="0029309E">
        <w:tc>
          <w:tcPr>
            <w:tcW w:w="4395" w:type="dxa"/>
          </w:tcPr>
          <w:p w14:paraId="29C429EF" w14:textId="77777777" w:rsidR="00607A0A" w:rsidRPr="00954FC8" w:rsidRDefault="00607A0A" w:rsidP="0029309E">
            <w:pPr>
              <w:jc w:val="both"/>
              <w:rPr>
                <w:rFonts w:cs="Arial"/>
                <w:lang w:eastAsia="de-DE"/>
              </w:rPr>
            </w:pPr>
            <w:r w:rsidRPr="00954FC8">
              <w:rPr>
                <w:rFonts w:cs="Arial"/>
                <w:lang w:eastAsia="de-DE"/>
              </w:rPr>
              <w:t xml:space="preserve">Impurities in technical active substance: </w:t>
            </w:r>
          </w:p>
        </w:tc>
        <w:tc>
          <w:tcPr>
            <w:tcW w:w="4927" w:type="dxa"/>
          </w:tcPr>
          <w:p w14:paraId="658971FD" w14:textId="77777777" w:rsidR="00607A0A" w:rsidRPr="00954FC8" w:rsidRDefault="00607A0A" w:rsidP="0029309E">
            <w:pPr>
              <w:jc w:val="both"/>
              <w:rPr>
                <w:rFonts w:cs="Arial"/>
                <w:lang w:eastAsia="de-DE"/>
              </w:rPr>
            </w:pPr>
            <w:r w:rsidRPr="00954FC8">
              <w:rPr>
                <w:rFonts w:eastAsiaTheme="minorHAnsi" w:cs="Arial"/>
                <w:lang w:val="en-US" w:eastAsia="en-US"/>
              </w:rPr>
              <w:t>HPLC-FID at 260°C</w:t>
            </w:r>
          </w:p>
        </w:tc>
      </w:tr>
    </w:tbl>
    <w:p w14:paraId="0AD10EA7" w14:textId="77777777" w:rsidR="00607A0A" w:rsidRPr="00954FC8" w:rsidRDefault="00607A0A" w:rsidP="00607A0A">
      <w:pPr>
        <w:jc w:val="both"/>
        <w:rPr>
          <w:rFonts w:cs="Arial"/>
          <w:b/>
        </w:rPr>
      </w:pPr>
    </w:p>
    <w:p w14:paraId="112BC9A1" w14:textId="77777777" w:rsidR="00607A0A" w:rsidRPr="00954FC8" w:rsidRDefault="00607A0A" w:rsidP="00230F09">
      <w:pPr>
        <w:rPr>
          <w:noProof/>
        </w:rPr>
      </w:pPr>
    </w:p>
    <w:p w14:paraId="57E2D85D" w14:textId="77777777" w:rsidR="00607A0A" w:rsidRPr="00954FC8" w:rsidRDefault="00607A0A" w:rsidP="00230F09">
      <w:pPr>
        <w:rPr>
          <w:noProof/>
        </w:rPr>
      </w:pPr>
    </w:p>
    <w:p w14:paraId="34934E70" w14:textId="77777777" w:rsidR="00607A0A" w:rsidRPr="00954FC8" w:rsidRDefault="00607A0A" w:rsidP="00230F09"/>
    <w:p w14:paraId="1234F2AF" w14:textId="77777777" w:rsidR="00607A0A" w:rsidRPr="00954FC8" w:rsidRDefault="00607A0A" w:rsidP="00607A0A">
      <w:pPr>
        <w:tabs>
          <w:tab w:val="left" w:pos="1785"/>
        </w:tabs>
        <w:jc w:val="both"/>
        <w:rPr>
          <w:rFonts w:cs="Arial"/>
          <w:b/>
          <w:u w:val="single"/>
          <w:lang w:eastAsia="de-D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607A0A" w:rsidRPr="001255A7" w14:paraId="4282CB48" w14:textId="77777777" w:rsidTr="00D91FA8">
        <w:tc>
          <w:tcPr>
            <w:tcW w:w="4395" w:type="dxa"/>
          </w:tcPr>
          <w:p w14:paraId="144EEECE" w14:textId="77777777" w:rsidR="00607A0A" w:rsidRPr="00954FC8" w:rsidRDefault="00607A0A" w:rsidP="0029309E">
            <w:pPr>
              <w:rPr>
                <w:rFonts w:cs="Arial"/>
              </w:rPr>
            </w:pPr>
            <w:r w:rsidRPr="00954FC8">
              <w:rPr>
                <w:rFonts w:cs="Arial"/>
              </w:rPr>
              <w:t>Soil (principle of method and LOQ)</w:t>
            </w:r>
          </w:p>
        </w:tc>
        <w:tc>
          <w:tcPr>
            <w:tcW w:w="4819" w:type="dxa"/>
          </w:tcPr>
          <w:p w14:paraId="332C1666" w14:textId="77777777" w:rsidR="00607A0A" w:rsidRPr="00954FC8" w:rsidRDefault="00607A0A" w:rsidP="0029309E">
            <w:pPr>
              <w:widowControl w:val="0"/>
              <w:jc w:val="both"/>
              <w:rPr>
                <w:rFonts w:cs="Arial"/>
                <w:iCs/>
                <w:u w:val="single"/>
                <w:lang w:val="fr-FR" w:eastAsia="fr-FR"/>
              </w:rPr>
            </w:pPr>
            <w:r w:rsidRPr="00954FC8">
              <w:rPr>
                <w:rFonts w:cs="Arial"/>
                <w:iCs/>
                <w:u w:val="single"/>
                <w:lang w:val="fr-FR" w:eastAsia="fr-FR"/>
              </w:rPr>
              <w:t>Cypermethrin 40:60 cis:trans</w:t>
            </w:r>
          </w:p>
          <w:p w14:paraId="3D641E6C" w14:textId="77777777" w:rsidR="00607A0A" w:rsidRPr="00954FC8" w:rsidRDefault="00607A0A" w:rsidP="0029309E">
            <w:pPr>
              <w:widowControl w:val="0"/>
              <w:jc w:val="both"/>
              <w:rPr>
                <w:rFonts w:cs="Arial"/>
                <w:iCs/>
                <w:lang w:val="fr-FR" w:eastAsia="fr-FR"/>
              </w:rPr>
            </w:pPr>
            <w:r w:rsidRPr="00954FC8">
              <w:rPr>
                <w:rFonts w:cs="Arial"/>
                <w:iCs/>
                <w:lang w:val="fr-FR" w:eastAsia="fr-FR"/>
              </w:rPr>
              <w:t>GC-MS</w:t>
            </w:r>
          </w:p>
          <w:p w14:paraId="44EFE722" w14:textId="77777777" w:rsidR="00607A0A" w:rsidRPr="00954FC8" w:rsidRDefault="00607A0A" w:rsidP="0029309E">
            <w:pPr>
              <w:widowControl w:val="0"/>
              <w:jc w:val="both"/>
              <w:rPr>
                <w:rFonts w:cs="Arial"/>
                <w:b/>
                <w:iCs/>
                <w:lang w:val="fr-FR" w:eastAsia="fr-FR"/>
              </w:rPr>
            </w:pPr>
            <w:r w:rsidRPr="00954FC8">
              <w:rPr>
                <w:rFonts w:cs="Arial"/>
                <w:b/>
                <w:iCs/>
                <w:lang w:val="fr-FR" w:eastAsia="fr-FR"/>
              </w:rPr>
              <w:t xml:space="preserve">LOQ 0.05 mg/kg </w:t>
            </w:r>
          </w:p>
        </w:tc>
      </w:tr>
      <w:tr w:rsidR="00607A0A" w:rsidRPr="001255A7" w14:paraId="3BC840BB" w14:textId="77777777" w:rsidTr="00D91FA8">
        <w:tc>
          <w:tcPr>
            <w:tcW w:w="4395" w:type="dxa"/>
          </w:tcPr>
          <w:p w14:paraId="2EBD7162" w14:textId="77777777" w:rsidR="00607A0A" w:rsidRPr="00954FC8" w:rsidRDefault="00607A0A" w:rsidP="0029309E">
            <w:pPr>
              <w:rPr>
                <w:rFonts w:cs="Arial"/>
              </w:rPr>
            </w:pPr>
            <w:r w:rsidRPr="00954FC8">
              <w:rPr>
                <w:rFonts w:cs="Arial"/>
              </w:rPr>
              <w:t>Air (principle of method and LOQ)</w:t>
            </w:r>
          </w:p>
        </w:tc>
        <w:tc>
          <w:tcPr>
            <w:tcW w:w="4819" w:type="dxa"/>
          </w:tcPr>
          <w:p w14:paraId="34B3897B" w14:textId="77777777" w:rsidR="00607A0A" w:rsidRPr="00954FC8" w:rsidRDefault="00607A0A" w:rsidP="0029309E">
            <w:pPr>
              <w:widowControl w:val="0"/>
              <w:jc w:val="both"/>
              <w:rPr>
                <w:rFonts w:cs="Arial"/>
                <w:iCs/>
                <w:u w:val="single"/>
                <w:lang w:val="fr-FR" w:eastAsia="fr-FR"/>
              </w:rPr>
            </w:pPr>
            <w:r w:rsidRPr="00954FC8">
              <w:rPr>
                <w:rFonts w:cs="Arial"/>
                <w:iCs/>
                <w:u w:val="single"/>
                <w:lang w:val="fr-FR" w:eastAsia="fr-FR"/>
              </w:rPr>
              <w:t>Cypermethrin 40:60 cis:trans</w:t>
            </w:r>
          </w:p>
          <w:p w14:paraId="66ADF518" w14:textId="77777777" w:rsidR="00607A0A" w:rsidRPr="00954FC8" w:rsidRDefault="00607A0A" w:rsidP="0029309E">
            <w:pPr>
              <w:widowControl w:val="0"/>
              <w:jc w:val="both"/>
              <w:rPr>
                <w:rFonts w:cs="Arial"/>
                <w:iCs/>
                <w:lang w:val="fr-FR" w:eastAsia="fr-FR"/>
              </w:rPr>
            </w:pPr>
            <w:r w:rsidRPr="00954FC8">
              <w:rPr>
                <w:rFonts w:cs="Arial"/>
                <w:iCs/>
                <w:lang w:val="fr-FR" w:eastAsia="fr-FR"/>
              </w:rPr>
              <w:t>GC-MS</w:t>
            </w:r>
          </w:p>
          <w:p w14:paraId="3AA08983" w14:textId="77777777" w:rsidR="00607A0A" w:rsidRPr="00954FC8" w:rsidRDefault="00607A0A" w:rsidP="0029309E">
            <w:pPr>
              <w:widowControl w:val="0"/>
              <w:jc w:val="both"/>
              <w:rPr>
                <w:rFonts w:cs="Arial"/>
                <w:b/>
                <w:iCs/>
                <w:lang w:val="fr-FR" w:eastAsia="fr-FR"/>
              </w:rPr>
            </w:pPr>
            <w:r w:rsidRPr="00954FC8">
              <w:rPr>
                <w:rFonts w:cs="Arial"/>
                <w:b/>
                <w:iCs/>
                <w:lang w:val="fr-FR" w:eastAsia="fr-FR"/>
              </w:rPr>
              <w:t xml:space="preserve">LOQ 0.375 </w:t>
            </w:r>
            <w:r w:rsidRPr="00954FC8">
              <w:rPr>
                <w:rFonts w:cs="Arial"/>
                <w:b/>
                <w:iCs/>
                <w:lang w:eastAsia="fr-FR"/>
              </w:rPr>
              <w:t>μ</w:t>
            </w:r>
            <w:r w:rsidRPr="00954FC8">
              <w:rPr>
                <w:rFonts w:cs="Arial"/>
                <w:b/>
                <w:iCs/>
                <w:lang w:val="fr-FR" w:eastAsia="fr-FR"/>
              </w:rPr>
              <w:t>g/m</w:t>
            </w:r>
            <w:r w:rsidRPr="00954FC8">
              <w:rPr>
                <w:rFonts w:cs="Arial"/>
                <w:b/>
                <w:iCs/>
                <w:vertAlign w:val="superscript"/>
                <w:lang w:val="fr-FR" w:eastAsia="fr-FR"/>
              </w:rPr>
              <w:t>3</w:t>
            </w:r>
          </w:p>
        </w:tc>
      </w:tr>
      <w:tr w:rsidR="00607A0A" w:rsidRPr="001255A7" w14:paraId="0E7E1C20" w14:textId="77777777" w:rsidTr="00D91FA8">
        <w:trPr>
          <w:trHeight w:val="627"/>
        </w:trPr>
        <w:tc>
          <w:tcPr>
            <w:tcW w:w="4395" w:type="dxa"/>
          </w:tcPr>
          <w:p w14:paraId="0C680D1E" w14:textId="77777777" w:rsidR="00607A0A" w:rsidRPr="00954FC8" w:rsidRDefault="00607A0A" w:rsidP="0029309E">
            <w:pPr>
              <w:rPr>
                <w:rFonts w:cs="Arial"/>
              </w:rPr>
            </w:pPr>
            <w:r w:rsidRPr="00954FC8">
              <w:rPr>
                <w:rFonts w:cs="Arial"/>
              </w:rPr>
              <w:t>Water (principle of method and LOQ)</w:t>
            </w:r>
          </w:p>
          <w:p w14:paraId="0ECC00CF" w14:textId="77777777" w:rsidR="00607A0A" w:rsidRPr="00954FC8" w:rsidRDefault="00607A0A" w:rsidP="0029309E">
            <w:pPr>
              <w:rPr>
                <w:rFonts w:cs="Arial"/>
              </w:rPr>
            </w:pPr>
          </w:p>
          <w:p w14:paraId="4347AE8F" w14:textId="77777777" w:rsidR="00607A0A" w:rsidRPr="00954FC8" w:rsidRDefault="00607A0A" w:rsidP="0029309E">
            <w:pPr>
              <w:rPr>
                <w:rFonts w:cs="Arial"/>
              </w:rPr>
            </w:pPr>
          </w:p>
        </w:tc>
        <w:tc>
          <w:tcPr>
            <w:tcW w:w="4819" w:type="dxa"/>
          </w:tcPr>
          <w:p w14:paraId="300087FB" w14:textId="77777777" w:rsidR="00607A0A" w:rsidRPr="00954FC8" w:rsidRDefault="00607A0A" w:rsidP="0029309E">
            <w:pPr>
              <w:widowControl w:val="0"/>
              <w:jc w:val="both"/>
              <w:rPr>
                <w:rFonts w:cs="Arial"/>
                <w:iCs/>
                <w:u w:val="single"/>
                <w:lang w:val="fr-FR" w:eastAsia="fr-FR"/>
              </w:rPr>
            </w:pPr>
            <w:r w:rsidRPr="00954FC8">
              <w:rPr>
                <w:rFonts w:cs="Arial"/>
                <w:iCs/>
                <w:u w:val="single"/>
                <w:lang w:val="fr-FR" w:eastAsia="fr-FR"/>
              </w:rPr>
              <w:t>Cypermethrin 40:60 cis:trans</w:t>
            </w:r>
          </w:p>
          <w:p w14:paraId="1F6D6E78" w14:textId="77777777" w:rsidR="00607A0A" w:rsidRPr="00954FC8" w:rsidRDefault="00607A0A" w:rsidP="0029309E">
            <w:pPr>
              <w:widowControl w:val="0"/>
              <w:jc w:val="both"/>
              <w:rPr>
                <w:rFonts w:cs="Arial"/>
                <w:iCs/>
                <w:lang w:val="fr-FR" w:eastAsia="fr-FR"/>
              </w:rPr>
            </w:pPr>
            <w:r w:rsidRPr="00954FC8">
              <w:rPr>
                <w:rFonts w:cs="Arial"/>
                <w:iCs/>
                <w:lang w:val="fr-FR" w:eastAsia="fr-FR"/>
              </w:rPr>
              <w:t>GC-electron capture</w:t>
            </w:r>
          </w:p>
          <w:p w14:paraId="4433B39B" w14:textId="77777777" w:rsidR="00607A0A" w:rsidRPr="00954FC8" w:rsidRDefault="00607A0A" w:rsidP="0029309E">
            <w:pPr>
              <w:widowControl w:val="0"/>
              <w:jc w:val="both"/>
              <w:rPr>
                <w:rFonts w:cs="Arial"/>
                <w:b/>
                <w:iCs/>
                <w:lang w:val="fr-FR" w:eastAsia="fr-FR"/>
              </w:rPr>
            </w:pPr>
            <w:r w:rsidRPr="00954FC8">
              <w:rPr>
                <w:rFonts w:cs="Arial"/>
                <w:b/>
                <w:iCs/>
                <w:lang w:val="fr-FR" w:eastAsia="fr-FR"/>
              </w:rPr>
              <w:t xml:space="preserve">LOQ 0.01 µg/L </w:t>
            </w:r>
          </w:p>
        </w:tc>
      </w:tr>
      <w:tr w:rsidR="00607A0A" w:rsidRPr="00954FC8" w14:paraId="770B85FA" w14:textId="77777777" w:rsidTr="00D91FA8">
        <w:tc>
          <w:tcPr>
            <w:tcW w:w="4395" w:type="dxa"/>
          </w:tcPr>
          <w:p w14:paraId="1709B0CC" w14:textId="77777777" w:rsidR="00607A0A" w:rsidRPr="00954FC8" w:rsidRDefault="00607A0A" w:rsidP="0029309E">
            <w:pPr>
              <w:rPr>
                <w:rFonts w:eastAsiaTheme="minorHAnsi" w:cs="Arial"/>
                <w:color w:val="000000"/>
                <w:lang w:val="en-US" w:eastAsia="en-US"/>
              </w:rPr>
            </w:pPr>
            <w:r w:rsidRPr="00954FC8">
              <w:rPr>
                <w:rFonts w:eastAsiaTheme="minorHAnsi" w:cs="Arial"/>
                <w:color w:val="000000"/>
                <w:lang w:val="en-US" w:eastAsia="en-US"/>
              </w:rPr>
              <w:t>Body fluids and tissues (principle of method and LOQ)</w:t>
            </w:r>
          </w:p>
        </w:tc>
        <w:tc>
          <w:tcPr>
            <w:tcW w:w="4819" w:type="dxa"/>
          </w:tcPr>
          <w:p w14:paraId="69D04C49" w14:textId="77777777" w:rsidR="00607A0A" w:rsidRPr="00954FC8" w:rsidRDefault="00607A0A" w:rsidP="0029309E">
            <w:pPr>
              <w:widowControl w:val="0"/>
              <w:jc w:val="both"/>
              <w:rPr>
                <w:rFonts w:eastAsiaTheme="minorHAnsi" w:cs="Arial"/>
                <w:color w:val="000000"/>
                <w:lang w:val="en-US" w:eastAsia="en-US"/>
              </w:rPr>
            </w:pPr>
            <w:r w:rsidRPr="00954FC8">
              <w:rPr>
                <w:rFonts w:eastAsiaTheme="minorHAnsi" w:cs="Arial"/>
                <w:color w:val="000000"/>
                <w:lang w:val="en-US" w:eastAsia="en-US"/>
              </w:rPr>
              <w:t xml:space="preserve">Not required as </w:t>
            </w:r>
            <w:r w:rsidRPr="00954FC8">
              <w:rPr>
                <w:rFonts w:cs="Arial"/>
                <w:iCs/>
                <w:lang w:val="en-US" w:eastAsia="fr-FR"/>
              </w:rPr>
              <w:t>Cypermethrin</w:t>
            </w:r>
            <w:r w:rsidRPr="00954FC8">
              <w:rPr>
                <w:rFonts w:eastAsiaTheme="minorHAnsi" w:cs="Arial"/>
                <w:color w:val="000000"/>
                <w:lang w:val="en-US" w:eastAsia="en-US"/>
              </w:rPr>
              <w:t xml:space="preserve"> is not classified as toxic or highly toxic</w:t>
            </w:r>
          </w:p>
        </w:tc>
      </w:tr>
      <w:tr w:rsidR="00607A0A" w:rsidRPr="00954FC8" w14:paraId="392F92B2" w14:textId="77777777" w:rsidTr="00D91FA8">
        <w:tc>
          <w:tcPr>
            <w:tcW w:w="4395" w:type="dxa"/>
          </w:tcPr>
          <w:p w14:paraId="101FB285" w14:textId="77777777" w:rsidR="00607A0A" w:rsidRPr="00954FC8" w:rsidRDefault="00607A0A" w:rsidP="0029309E">
            <w:pPr>
              <w:rPr>
                <w:rFonts w:cs="Arial"/>
              </w:rPr>
            </w:pPr>
            <w:r w:rsidRPr="00954FC8">
              <w:rPr>
                <w:rFonts w:eastAsiaTheme="minorHAnsi" w:cs="Arial"/>
                <w:color w:val="000000"/>
                <w:lang w:val="en-US" w:eastAsia="en-US"/>
              </w:rPr>
              <w:t>Food/feed of plant origin (principle of method and LOQ for methods for monitoring purposes)</w:t>
            </w:r>
          </w:p>
        </w:tc>
        <w:tc>
          <w:tcPr>
            <w:tcW w:w="4819" w:type="dxa"/>
          </w:tcPr>
          <w:p w14:paraId="2B1064F8" w14:textId="77777777" w:rsidR="00607A0A" w:rsidRPr="000969EF" w:rsidRDefault="00607A0A" w:rsidP="0029309E">
            <w:pPr>
              <w:widowControl w:val="0"/>
              <w:jc w:val="both"/>
              <w:rPr>
                <w:rFonts w:cs="Arial"/>
                <w:iCs/>
                <w:u w:val="single"/>
                <w:lang w:val="en-US" w:eastAsia="fr-FR"/>
              </w:rPr>
            </w:pPr>
            <w:r w:rsidRPr="000969EF">
              <w:rPr>
                <w:rFonts w:cs="Arial"/>
                <w:iCs/>
                <w:u w:val="single"/>
                <w:lang w:val="en-US" w:eastAsia="fr-FR"/>
              </w:rPr>
              <w:t>Cypermethrin 40:60 cis:trans</w:t>
            </w:r>
          </w:p>
          <w:p w14:paraId="2EFE50F7" w14:textId="77777777" w:rsidR="00607A0A" w:rsidRPr="000969EF" w:rsidRDefault="00607A0A" w:rsidP="0029309E">
            <w:pPr>
              <w:widowControl w:val="0"/>
              <w:jc w:val="both"/>
              <w:rPr>
                <w:rFonts w:cs="Arial"/>
                <w:iCs/>
                <w:lang w:val="en-US" w:eastAsia="fr-FR"/>
              </w:rPr>
            </w:pPr>
            <w:r w:rsidRPr="000969EF">
              <w:rPr>
                <w:rFonts w:cs="Arial"/>
                <w:iCs/>
                <w:lang w:val="en-US" w:eastAsia="fr-FR"/>
              </w:rPr>
              <w:t>GC-electron capture</w:t>
            </w:r>
          </w:p>
          <w:p w14:paraId="6D74E985" w14:textId="77777777" w:rsidR="00607A0A" w:rsidRPr="00954FC8" w:rsidRDefault="00607A0A" w:rsidP="0029309E">
            <w:pPr>
              <w:widowControl w:val="0"/>
              <w:jc w:val="both"/>
              <w:rPr>
                <w:rFonts w:cs="Arial"/>
                <w:b/>
                <w:iCs/>
                <w:lang w:val="en-US" w:eastAsia="fr-FR"/>
              </w:rPr>
            </w:pPr>
            <w:r w:rsidRPr="00954FC8">
              <w:rPr>
                <w:rFonts w:cs="Arial"/>
                <w:b/>
                <w:iCs/>
                <w:lang w:val="en-US" w:eastAsia="fr-FR"/>
              </w:rPr>
              <w:t xml:space="preserve">LOD 0.05 mg/kg </w:t>
            </w:r>
            <w:r w:rsidRPr="00954FC8">
              <w:rPr>
                <w:rFonts w:cs="Arial"/>
                <w:iCs/>
                <w:lang w:val="en-US" w:eastAsia="fr-FR"/>
              </w:rPr>
              <w:t>(oilseed rape)</w:t>
            </w:r>
            <w:r w:rsidRPr="00954FC8">
              <w:rPr>
                <w:rFonts w:cs="Arial"/>
                <w:b/>
                <w:iCs/>
                <w:lang w:val="en-US" w:eastAsia="fr-FR"/>
              </w:rPr>
              <w:t xml:space="preserve"> 0.025 mg/kg </w:t>
            </w:r>
            <w:r w:rsidRPr="00954FC8">
              <w:rPr>
                <w:rFonts w:cs="Arial"/>
                <w:iCs/>
                <w:lang w:val="en-US" w:eastAsia="fr-FR"/>
              </w:rPr>
              <w:t>(wheat)</w:t>
            </w:r>
          </w:p>
        </w:tc>
      </w:tr>
      <w:tr w:rsidR="00607A0A" w:rsidRPr="00954FC8" w14:paraId="084B26F3" w14:textId="77777777" w:rsidTr="00D91FA8">
        <w:tc>
          <w:tcPr>
            <w:tcW w:w="4395" w:type="dxa"/>
          </w:tcPr>
          <w:p w14:paraId="711B8868" w14:textId="77777777" w:rsidR="00607A0A" w:rsidRPr="00954FC8" w:rsidRDefault="00607A0A" w:rsidP="0029309E">
            <w:pPr>
              <w:rPr>
                <w:rFonts w:cs="Arial"/>
              </w:rPr>
            </w:pPr>
            <w:r w:rsidRPr="00954FC8">
              <w:rPr>
                <w:rFonts w:eastAsiaTheme="minorHAnsi" w:cs="Arial"/>
                <w:color w:val="000000"/>
                <w:lang w:val="en-US" w:eastAsia="en-US"/>
              </w:rPr>
              <w:t>Food/feed of animal origin (principle of method and LOQ for methods for monitoring purposes)</w:t>
            </w:r>
          </w:p>
        </w:tc>
        <w:tc>
          <w:tcPr>
            <w:tcW w:w="4819" w:type="dxa"/>
          </w:tcPr>
          <w:p w14:paraId="484D0481" w14:textId="77777777" w:rsidR="00607A0A" w:rsidRPr="00954FC8" w:rsidRDefault="00607A0A" w:rsidP="0029309E">
            <w:pPr>
              <w:widowControl w:val="0"/>
              <w:jc w:val="both"/>
              <w:rPr>
                <w:rFonts w:cs="Arial"/>
                <w:iCs/>
                <w:u w:val="single"/>
                <w:lang w:val="en-US" w:eastAsia="fr-FR"/>
              </w:rPr>
            </w:pPr>
            <w:r w:rsidRPr="00954FC8">
              <w:rPr>
                <w:rFonts w:cs="Arial"/>
                <w:iCs/>
                <w:u w:val="single"/>
                <w:lang w:val="en-US" w:eastAsia="fr-FR"/>
              </w:rPr>
              <w:t>Cypermethrin 40:60 cis:trans</w:t>
            </w:r>
          </w:p>
          <w:p w14:paraId="4DB2931E" w14:textId="77777777" w:rsidR="00607A0A" w:rsidRPr="00954FC8" w:rsidRDefault="00607A0A" w:rsidP="0029309E">
            <w:pPr>
              <w:widowControl w:val="0"/>
              <w:jc w:val="both"/>
              <w:rPr>
                <w:rFonts w:cs="Arial"/>
                <w:iCs/>
                <w:lang w:val="en-US" w:eastAsia="fr-FR"/>
              </w:rPr>
            </w:pPr>
            <w:r w:rsidRPr="00954FC8">
              <w:rPr>
                <w:rFonts w:cs="Arial"/>
                <w:iCs/>
                <w:lang w:val="en-US" w:eastAsia="fr-FR"/>
              </w:rPr>
              <w:t>GC-MS</w:t>
            </w:r>
          </w:p>
          <w:p w14:paraId="56C2BFF6" w14:textId="77777777" w:rsidR="00607A0A" w:rsidRPr="00954FC8" w:rsidRDefault="00607A0A" w:rsidP="0029309E">
            <w:pPr>
              <w:widowControl w:val="0"/>
              <w:jc w:val="both"/>
              <w:rPr>
                <w:rFonts w:cs="Arial"/>
                <w:iCs/>
                <w:lang w:val="en-US" w:eastAsia="fr-FR"/>
              </w:rPr>
            </w:pPr>
            <w:r w:rsidRPr="00954FC8">
              <w:rPr>
                <w:rFonts w:cs="Arial"/>
                <w:b/>
                <w:iCs/>
                <w:lang w:val="en-US" w:eastAsia="fr-FR"/>
              </w:rPr>
              <w:t xml:space="preserve">LOQ 0.05 mg/kg </w:t>
            </w:r>
            <w:r w:rsidRPr="00954FC8">
              <w:rPr>
                <w:rFonts w:cs="Arial"/>
                <w:iCs/>
                <w:lang w:val="en-US" w:eastAsia="fr-FR"/>
              </w:rPr>
              <w:t xml:space="preserve">for bovine tissues, </w:t>
            </w:r>
            <w:r w:rsidRPr="00954FC8">
              <w:rPr>
                <w:rFonts w:cs="Arial"/>
                <w:b/>
                <w:iCs/>
                <w:lang w:val="en-US" w:eastAsia="fr-FR"/>
              </w:rPr>
              <w:t xml:space="preserve">0.005 mg/kg </w:t>
            </w:r>
            <w:r w:rsidRPr="00954FC8">
              <w:rPr>
                <w:rFonts w:cs="Arial"/>
                <w:iCs/>
                <w:lang w:val="en-US" w:eastAsia="fr-FR"/>
              </w:rPr>
              <w:t xml:space="preserve">for milk, </w:t>
            </w:r>
            <w:r w:rsidRPr="00954FC8">
              <w:rPr>
                <w:rFonts w:cs="Arial"/>
                <w:b/>
                <w:iCs/>
                <w:lang w:val="en-US" w:eastAsia="fr-FR"/>
              </w:rPr>
              <w:t>0.01 mg/kg</w:t>
            </w:r>
            <w:r w:rsidRPr="00954FC8">
              <w:rPr>
                <w:rFonts w:cs="Arial"/>
                <w:iCs/>
                <w:lang w:val="en-US" w:eastAsia="fr-FR"/>
              </w:rPr>
              <w:t xml:space="preserve"> for eggs</w:t>
            </w:r>
          </w:p>
        </w:tc>
      </w:tr>
    </w:tbl>
    <w:p w14:paraId="4621DEF1" w14:textId="77777777" w:rsidR="00607A0A" w:rsidRPr="00954FC8" w:rsidRDefault="00607A0A" w:rsidP="00230F09">
      <w:pPr>
        <w:rPr>
          <w:noProof/>
        </w:rPr>
      </w:pPr>
    </w:p>
    <w:p w14:paraId="1C7292E7" w14:textId="77777777" w:rsidR="00607A0A" w:rsidRPr="00954FC8" w:rsidRDefault="00607A0A" w:rsidP="00230F09">
      <w:pPr>
        <w:rPr>
          <w:noProof/>
        </w:rPr>
      </w:pPr>
      <w:r w:rsidRPr="00954FC8">
        <w:rPr>
          <w:noProof/>
        </w:rPr>
        <w:t>Methods for body fluids and tissues and food and feeding stuffs of plant origin are not required since cypermethrin is not classified as toxic or highly toxic and as the use pattern of product will not result in any contact with food or feeding stuff of plant origin.</w:t>
      </w:r>
    </w:p>
    <w:p w14:paraId="727A691A" w14:textId="77777777" w:rsidR="00607A0A" w:rsidRPr="00954FC8" w:rsidRDefault="00607A0A" w:rsidP="00607A0A">
      <w:pPr>
        <w:pStyle w:val="Paragraphedeliste"/>
        <w:rPr>
          <w:rFonts w:cs="Arial"/>
          <w:b/>
          <w:bCs/>
          <w:szCs w:val="28"/>
        </w:rPr>
      </w:pPr>
    </w:p>
    <w:p w14:paraId="5D1F0BB2" w14:textId="77777777" w:rsidR="00607A0A" w:rsidRPr="00954FC8" w:rsidRDefault="00607A0A" w:rsidP="00607A0A">
      <w:pPr>
        <w:jc w:val="both"/>
        <w:rPr>
          <w:rFonts w:cs="Arial"/>
        </w:rPr>
      </w:pPr>
      <w:r w:rsidRPr="00954FC8">
        <w:rPr>
          <w:rFonts w:cs="Arial"/>
          <w:b/>
          <w:u w:val="single"/>
          <w:lang w:eastAsia="de-DE"/>
        </w:rPr>
        <w:t>Summary for IPBC:</w:t>
      </w:r>
    </w:p>
    <w:tbl>
      <w:tblPr>
        <w:tblpPr w:leftFromText="141" w:rightFromText="141" w:vertAnchor="text" w:horzAnchor="margin" w:tblpY="174"/>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927"/>
      </w:tblGrid>
      <w:tr w:rsidR="00607A0A" w:rsidRPr="00954FC8" w14:paraId="135EED93" w14:textId="77777777" w:rsidTr="0029309E">
        <w:tc>
          <w:tcPr>
            <w:tcW w:w="4395" w:type="dxa"/>
          </w:tcPr>
          <w:p w14:paraId="0B10923F" w14:textId="77777777" w:rsidR="00607A0A" w:rsidRPr="00954FC8" w:rsidRDefault="00607A0A" w:rsidP="0029309E">
            <w:pPr>
              <w:jc w:val="both"/>
              <w:rPr>
                <w:rFonts w:cs="Arial"/>
                <w:lang w:eastAsia="de-DE"/>
              </w:rPr>
            </w:pPr>
          </w:p>
        </w:tc>
        <w:tc>
          <w:tcPr>
            <w:tcW w:w="4927" w:type="dxa"/>
          </w:tcPr>
          <w:p w14:paraId="15C7218D" w14:textId="77777777" w:rsidR="00607A0A" w:rsidRPr="00954FC8" w:rsidRDefault="00607A0A" w:rsidP="0029309E">
            <w:pPr>
              <w:jc w:val="both"/>
              <w:rPr>
                <w:rFonts w:cs="Arial"/>
                <w:lang w:eastAsia="de-DE"/>
              </w:rPr>
            </w:pPr>
            <w:r w:rsidRPr="00954FC8">
              <w:rPr>
                <w:rFonts w:cs="Arial"/>
                <w:lang w:eastAsia="de-DE"/>
              </w:rPr>
              <w:t>Principle of method</w:t>
            </w:r>
          </w:p>
        </w:tc>
      </w:tr>
      <w:tr w:rsidR="00607A0A" w:rsidRPr="00954FC8" w14:paraId="5048B786" w14:textId="77777777" w:rsidTr="0029309E">
        <w:tc>
          <w:tcPr>
            <w:tcW w:w="4395" w:type="dxa"/>
          </w:tcPr>
          <w:p w14:paraId="3BCCE197" w14:textId="77777777" w:rsidR="00607A0A" w:rsidRPr="00954FC8" w:rsidRDefault="00607A0A" w:rsidP="0029309E">
            <w:pPr>
              <w:jc w:val="both"/>
              <w:rPr>
                <w:rFonts w:cs="Arial"/>
                <w:lang w:eastAsia="de-DE"/>
              </w:rPr>
            </w:pPr>
            <w:r w:rsidRPr="00954FC8">
              <w:rPr>
                <w:rFonts w:cs="Arial"/>
                <w:lang w:eastAsia="de-DE"/>
              </w:rPr>
              <w:t xml:space="preserve">Technical active substance as manufactured: </w:t>
            </w:r>
          </w:p>
        </w:tc>
        <w:tc>
          <w:tcPr>
            <w:tcW w:w="4927" w:type="dxa"/>
          </w:tcPr>
          <w:p w14:paraId="3DF738BE" w14:textId="77777777" w:rsidR="00607A0A" w:rsidRPr="00954FC8" w:rsidRDefault="00607A0A" w:rsidP="0029309E">
            <w:pPr>
              <w:jc w:val="both"/>
              <w:rPr>
                <w:rFonts w:cs="Arial"/>
                <w:lang w:val="en-US" w:eastAsia="de-DE"/>
              </w:rPr>
            </w:pPr>
            <w:r w:rsidRPr="00954FC8">
              <w:rPr>
                <w:rFonts w:eastAsiaTheme="minorHAnsi" w:cs="Arial"/>
                <w:lang w:val="en-US" w:eastAsia="en-US"/>
              </w:rPr>
              <w:t>HPLC-UV and GC-FID</w:t>
            </w:r>
          </w:p>
        </w:tc>
      </w:tr>
      <w:tr w:rsidR="00607A0A" w:rsidRPr="00954FC8" w14:paraId="0A9D2C30" w14:textId="77777777" w:rsidTr="0029309E">
        <w:tc>
          <w:tcPr>
            <w:tcW w:w="4395" w:type="dxa"/>
          </w:tcPr>
          <w:p w14:paraId="10B57C1B" w14:textId="77777777" w:rsidR="00607A0A" w:rsidRPr="00954FC8" w:rsidRDefault="00607A0A" w:rsidP="0029309E">
            <w:pPr>
              <w:jc w:val="both"/>
              <w:rPr>
                <w:rFonts w:cs="Arial"/>
                <w:lang w:eastAsia="de-DE"/>
              </w:rPr>
            </w:pPr>
            <w:r w:rsidRPr="00954FC8">
              <w:rPr>
                <w:rFonts w:cs="Arial"/>
                <w:lang w:eastAsia="de-DE"/>
              </w:rPr>
              <w:t xml:space="preserve">Impurities in technical active substance: </w:t>
            </w:r>
          </w:p>
        </w:tc>
        <w:tc>
          <w:tcPr>
            <w:tcW w:w="4927" w:type="dxa"/>
          </w:tcPr>
          <w:p w14:paraId="1D66C4EB" w14:textId="77777777" w:rsidR="00607A0A" w:rsidRPr="00954FC8" w:rsidRDefault="00607A0A" w:rsidP="0029309E">
            <w:pPr>
              <w:jc w:val="both"/>
              <w:rPr>
                <w:rFonts w:cs="Arial"/>
                <w:lang w:eastAsia="de-DE"/>
              </w:rPr>
            </w:pPr>
            <w:r w:rsidRPr="00954FC8">
              <w:rPr>
                <w:rFonts w:eastAsiaTheme="minorHAnsi" w:cs="Arial"/>
                <w:lang w:val="en-US" w:eastAsia="en-US"/>
              </w:rPr>
              <w:t>HPLC-UV and GC-FID</w:t>
            </w:r>
          </w:p>
        </w:tc>
      </w:tr>
    </w:tbl>
    <w:p w14:paraId="4AB4E57C" w14:textId="77777777" w:rsidR="00607A0A" w:rsidRPr="00954FC8" w:rsidRDefault="00607A0A" w:rsidP="00607A0A">
      <w:pPr>
        <w:jc w:val="both"/>
        <w:rPr>
          <w:rFonts w:cs="Arial"/>
          <w:b/>
        </w:rPr>
      </w:pPr>
    </w:p>
    <w:p w14:paraId="18D49ACB" w14:textId="77777777" w:rsidR="00607A0A" w:rsidRPr="00954FC8" w:rsidRDefault="00607A0A" w:rsidP="00230F09">
      <w:pPr>
        <w:rPr>
          <w:noProof/>
        </w:rPr>
      </w:pPr>
    </w:p>
    <w:p w14:paraId="2F4321EF" w14:textId="77777777" w:rsidR="00607A0A" w:rsidRPr="00954FC8" w:rsidRDefault="00607A0A" w:rsidP="00230F09">
      <w:pPr>
        <w:rPr>
          <w:noProof/>
        </w:rPr>
      </w:pPr>
    </w:p>
    <w:p w14:paraId="3D798C8A" w14:textId="77777777" w:rsidR="00607A0A" w:rsidRPr="00954FC8" w:rsidRDefault="00607A0A" w:rsidP="00230F09"/>
    <w:p w14:paraId="7B11653E" w14:textId="77777777" w:rsidR="00607A0A" w:rsidRPr="00954FC8" w:rsidRDefault="00607A0A" w:rsidP="00607A0A">
      <w:pPr>
        <w:tabs>
          <w:tab w:val="left" w:pos="1785"/>
        </w:tabs>
        <w:jc w:val="both"/>
        <w:rPr>
          <w:rFonts w:cs="Arial"/>
          <w:b/>
          <w:u w:val="single"/>
          <w:lang w:eastAsia="de-DE"/>
        </w:rPr>
      </w:pPr>
    </w:p>
    <w:p w14:paraId="6565F6EE" w14:textId="77777777" w:rsidR="00607A0A" w:rsidRPr="00954FC8" w:rsidRDefault="00607A0A" w:rsidP="00607A0A">
      <w:pPr>
        <w:tabs>
          <w:tab w:val="left" w:pos="1785"/>
        </w:tabs>
        <w:jc w:val="both"/>
        <w:rPr>
          <w:rFonts w:cs="Arial"/>
          <w:b/>
          <w:u w:val="single"/>
          <w:lang w:eastAsia="de-D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607A0A" w:rsidRPr="00954FC8" w14:paraId="4B54D325" w14:textId="77777777" w:rsidTr="00D91FA8">
        <w:tc>
          <w:tcPr>
            <w:tcW w:w="4395" w:type="dxa"/>
          </w:tcPr>
          <w:p w14:paraId="13BEE899" w14:textId="77777777" w:rsidR="00607A0A" w:rsidRPr="00954FC8" w:rsidRDefault="00607A0A" w:rsidP="0029309E">
            <w:pPr>
              <w:rPr>
                <w:rFonts w:cs="Arial"/>
              </w:rPr>
            </w:pPr>
            <w:r w:rsidRPr="00954FC8">
              <w:rPr>
                <w:rFonts w:cs="Arial"/>
              </w:rPr>
              <w:t>Soil (principle of method and LOQ)</w:t>
            </w:r>
          </w:p>
        </w:tc>
        <w:tc>
          <w:tcPr>
            <w:tcW w:w="4819" w:type="dxa"/>
          </w:tcPr>
          <w:p w14:paraId="1DEDEAC9" w14:textId="77777777" w:rsidR="00607A0A" w:rsidRPr="00954FC8" w:rsidRDefault="00607A0A" w:rsidP="0029309E">
            <w:pPr>
              <w:widowControl w:val="0"/>
              <w:jc w:val="both"/>
              <w:rPr>
                <w:rFonts w:cs="Arial"/>
                <w:b/>
                <w:iCs/>
                <w:lang w:val="fr-FR" w:eastAsia="fr-FR"/>
              </w:rPr>
            </w:pPr>
            <w:r w:rsidRPr="00954FC8">
              <w:rPr>
                <w:color w:val="000000"/>
                <w:lang w:val="en-US"/>
              </w:rPr>
              <w:t>HPLC-MS/MS, LOQ = 0.01 mg/kg</w:t>
            </w:r>
          </w:p>
        </w:tc>
      </w:tr>
      <w:tr w:rsidR="00607A0A" w:rsidRPr="00954FC8" w14:paraId="7227F66E" w14:textId="77777777" w:rsidTr="00D91FA8">
        <w:tc>
          <w:tcPr>
            <w:tcW w:w="4395" w:type="dxa"/>
          </w:tcPr>
          <w:p w14:paraId="10352024" w14:textId="77777777" w:rsidR="00607A0A" w:rsidRPr="00954FC8" w:rsidRDefault="00607A0A" w:rsidP="0029309E">
            <w:pPr>
              <w:rPr>
                <w:rFonts w:cs="Arial"/>
              </w:rPr>
            </w:pPr>
            <w:r w:rsidRPr="00954FC8">
              <w:rPr>
                <w:rFonts w:cs="Arial"/>
              </w:rPr>
              <w:t>Air (principle of method and LOQ)</w:t>
            </w:r>
          </w:p>
        </w:tc>
        <w:tc>
          <w:tcPr>
            <w:tcW w:w="4819" w:type="dxa"/>
          </w:tcPr>
          <w:p w14:paraId="611EB58E" w14:textId="77777777" w:rsidR="00607A0A" w:rsidRPr="00954FC8" w:rsidRDefault="00607A0A" w:rsidP="0029309E">
            <w:pPr>
              <w:widowControl w:val="0"/>
              <w:jc w:val="both"/>
              <w:rPr>
                <w:rFonts w:cs="Arial"/>
                <w:b/>
                <w:iCs/>
                <w:lang w:eastAsia="fr-FR"/>
              </w:rPr>
            </w:pPr>
            <w:r w:rsidRPr="00954FC8">
              <w:t>Not necessary, IPBC is not volatile</w:t>
            </w:r>
          </w:p>
        </w:tc>
      </w:tr>
      <w:tr w:rsidR="00607A0A" w:rsidRPr="00954FC8" w14:paraId="7310104D" w14:textId="77777777" w:rsidTr="00D91FA8">
        <w:trPr>
          <w:trHeight w:val="627"/>
        </w:trPr>
        <w:tc>
          <w:tcPr>
            <w:tcW w:w="4395" w:type="dxa"/>
          </w:tcPr>
          <w:p w14:paraId="0225BEBE" w14:textId="77777777" w:rsidR="00607A0A" w:rsidRPr="00954FC8" w:rsidRDefault="00607A0A" w:rsidP="0029309E">
            <w:pPr>
              <w:rPr>
                <w:rFonts w:cs="Arial"/>
              </w:rPr>
            </w:pPr>
            <w:r w:rsidRPr="00954FC8">
              <w:rPr>
                <w:rFonts w:cs="Arial"/>
              </w:rPr>
              <w:t>Water (principle of method and LOQ)</w:t>
            </w:r>
          </w:p>
          <w:p w14:paraId="7D133E56" w14:textId="77777777" w:rsidR="00607A0A" w:rsidRPr="00954FC8" w:rsidRDefault="00607A0A" w:rsidP="0029309E">
            <w:pPr>
              <w:rPr>
                <w:rFonts w:cs="Arial"/>
              </w:rPr>
            </w:pPr>
          </w:p>
          <w:p w14:paraId="664B55BD" w14:textId="77777777" w:rsidR="00607A0A" w:rsidRPr="00954FC8" w:rsidRDefault="00607A0A" w:rsidP="0029309E">
            <w:pPr>
              <w:rPr>
                <w:rFonts w:cs="Arial"/>
              </w:rPr>
            </w:pPr>
          </w:p>
        </w:tc>
        <w:tc>
          <w:tcPr>
            <w:tcW w:w="4819" w:type="dxa"/>
          </w:tcPr>
          <w:p w14:paraId="7325252C" w14:textId="77777777" w:rsidR="00607A0A" w:rsidRPr="00954FC8" w:rsidRDefault="00607A0A" w:rsidP="0029309E">
            <w:pPr>
              <w:widowControl w:val="0"/>
              <w:jc w:val="both"/>
              <w:rPr>
                <w:rFonts w:cs="Arial"/>
                <w:b/>
                <w:iCs/>
                <w:lang w:val="fr-FR" w:eastAsia="fr-FR"/>
              </w:rPr>
            </w:pPr>
            <w:r w:rsidRPr="00954FC8">
              <w:rPr>
                <w:color w:val="000000"/>
                <w:lang w:val="en-US"/>
              </w:rPr>
              <w:t>Both for surface water, ground water and drinking water. HPLC-MS/MS, LOQ = 0.1 µg/L</w:t>
            </w:r>
          </w:p>
        </w:tc>
      </w:tr>
      <w:tr w:rsidR="00607A0A" w:rsidRPr="00954FC8" w14:paraId="051C6075" w14:textId="77777777" w:rsidTr="00D91FA8">
        <w:tc>
          <w:tcPr>
            <w:tcW w:w="4395" w:type="dxa"/>
          </w:tcPr>
          <w:p w14:paraId="4A4E5BF9" w14:textId="77777777" w:rsidR="00607A0A" w:rsidRPr="00954FC8" w:rsidRDefault="00607A0A" w:rsidP="0029309E">
            <w:pPr>
              <w:rPr>
                <w:rFonts w:eastAsiaTheme="minorHAnsi" w:cs="Arial"/>
                <w:color w:val="000000"/>
                <w:lang w:val="en-US" w:eastAsia="en-US"/>
              </w:rPr>
            </w:pPr>
            <w:r w:rsidRPr="00954FC8">
              <w:rPr>
                <w:rFonts w:eastAsiaTheme="minorHAnsi" w:cs="Arial"/>
                <w:color w:val="000000"/>
                <w:lang w:val="en-US" w:eastAsia="en-US"/>
              </w:rPr>
              <w:t>Body fluids and tissues (principle of method and LOQ)</w:t>
            </w:r>
          </w:p>
        </w:tc>
        <w:tc>
          <w:tcPr>
            <w:tcW w:w="4819" w:type="dxa"/>
          </w:tcPr>
          <w:p w14:paraId="3B2B3EFE" w14:textId="77777777" w:rsidR="00607A0A" w:rsidRPr="00954FC8" w:rsidRDefault="00607A0A" w:rsidP="0029309E">
            <w:pPr>
              <w:widowControl w:val="0"/>
              <w:jc w:val="both"/>
              <w:rPr>
                <w:rFonts w:eastAsiaTheme="minorHAnsi" w:cs="Arial"/>
                <w:color w:val="000000"/>
                <w:lang w:val="en-US" w:eastAsia="en-US"/>
              </w:rPr>
            </w:pPr>
            <w:r w:rsidRPr="00954FC8">
              <w:rPr>
                <w:color w:val="000000"/>
              </w:rPr>
              <w:t>AM in body fluids and tissues to be submitted at the product  evaluation stage.</w:t>
            </w:r>
          </w:p>
        </w:tc>
      </w:tr>
      <w:tr w:rsidR="00607A0A" w:rsidRPr="00954FC8" w14:paraId="39EB99CA" w14:textId="77777777" w:rsidTr="00D91FA8">
        <w:tc>
          <w:tcPr>
            <w:tcW w:w="4395" w:type="dxa"/>
          </w:tcPr>
          <w:p w14:paraId="2CAD153D" w14:textId="77777777" w:rsidR="00607A0A" w:rsidRPr="00954FC8" w:rsidRDefault="00607A0A" w:rsidP="0029309E">
            <w:pPr>
              <w:rPr>
                <w:rFonts w:cs="Arial"/>
              </w:rPr>
            </w:pPr>
            <w:r w:rsidRPr="00954FC8">
              <w:rPr>
                <w:rFonts w:eastAsiaTheme="minorHAnsi" w:cs="Arial"/>
                <w:color w:val="000000"/>
                <w:lang w:val="en-US" w:eastAsia="en-US"/>
              </w:rPr>
              <w:lastRenderedPageBreak/>
              <w:t>Food/feed of plant origin (principle of method and LOQ for methods for monitoring purposes)</w:t>
            </w:r>
          </w:p>
        </w:tc>
        <w:tc>
          <w:tcPr>
            <w:tcW w:w="4819" w:type="dxa"/>
          </w:tcPr>
          <w:p w14:paraId="07148980" w14:textId="77777777" w:rsidR="00607A0A" w:rsidRPr="00954FC8" w:rsidRDefault="00607A0A" w:rsidP="0029309E">
            <w:pPr>
              <w:widowControl w:val="0"/>
              <w:jc w:val="both"/>
              <w:rPr>
                <w:rFonts w:cs="Arial"/>
                <w:b/>
                <w:iCs/>
                <w:lang w:val="en-US" w:eastAsia="fr-FR"/>
              </w:rPr>
            </w:pPr>
            <w:r w:rsidRPr="00954FC8">
              <w:rPr>
                <w:color w:val="000000"/>
              </w:rPr>
              <w:t>Not necessary, IPBC-based wood preservation products or materials treated with such products are not used in a manner which may cause contact with such materials.</w:t>
            </w:r>
          </w:p>
        </w:tc>
      </w:tr>
      <w:tr w:rsidR="00607A0A" w:rsidRPr="00954FC8" w14:paraId="25D1AACC" w14:textId="77777777" w:rsidTr="00D91FA8">
        <w:tc>
          <w:tcPr>
            <w:tcW w:w="4395" w:type="dxa"/>
          </w:tcPr>
          <w:p w14:paraId="1E77AD42" w14:textId="77777777" w:rsidR="00607A0A" w:rsidRPr="00954FC8" w:rsidRDefault="00607A0A" w:rsidP="0029309E">
            <w:pPr>
              <w:rPr>
                <w:rFonts w:cs="Arial"/>
              </w:rPr>
            </w:pPr>
            <w:r w:rsidRPr="00954FC8">
              <w:rPr>
                <w:rFonts w:eastAsiaTheme="minorHAnsi" w:cs="Arial"/>
                <w:color w:val="000000"/>
                <w:lang w:val="en-US" w:eastAsia="en-US"/>
              </w:rPr>
              <w:t>Food/feed of animal origin (principle of method and LOQ for methods for monitoring purposes)</w:t>
            </w:r>
          </w:p>
        </w:tc>
        <w:tc>
          <w:tcPr>
            <w:tcW w:w="4819" w:type="dxa"/>
          </w:tcPr>
          <w:p w14:paraId="703E6C67" w14:textId="77777777" w:rsidR="00607A0A" w:rsidRPr="00954FC8" w:rsidRDefault="00607A0A" w:rsidP="0029309E">
            <w:pPr>
              <w:widowControl w:val="0"/>
              <w:jc w:val="both"/>
              <w:rPr>
                <w:rFonts w:cs="Arial"/>
                <w:iCs/>
                <w:lang w:val="en-US" w:eastAsia="fr-FR"/>
              </w:rPr>
            </w:pPr>
            <w:r w:rsidRPr="00954FC8">
              <w:rPr>
                <w:color w:val="000000"/>
              </w:rPr>
              <w:t>Not necessary, IPBC-based wood preservation products or materials treated with such products are not used in a manner which may cause contact with such materials.</w:t>
            </w:r>
          </w:p>
        </w:tc>
      </w:tr>
    </w:tbl>
    <w:p w14:paraId="779225DA" w14:textId="77777777" w:rsidR="00607A0A" w:rsidRPr="00954FC8" w:rsidRDefault="00607A0A" w:rsidP="00230F09">
      <w:pPr>
        <w:rPr>
          <w:noProof/>
        </w:rPr>
      </w:pPr>
    </w:p>
    <w:p w14:paraId="3CC322EB" w14:textId="77777777" w:rsidR="00607A0A" w:rsidRPr="00954FC8" w:rsidRDefault="00607A0A" w:rsidP="00230F09">
      <w:pPr>
        <w:rPr>
          <w:noProof/>
        </w:rPr>
      </w:pPr>
      <w:r w:rsidRPr="00954FC8">
        <w:rPr>
          <w:noProof/>
        </w:rPr>
        <w:t>Since the active substance is toxic, an analytical method for body fluids and tissues is required. Analytical methods for body fluids and tissues have been provided in the CAR ot PT6. Methods for food and feeding stuffs of plant origin are not required since the use pattern of product will not result in any contact with food or feeding stuff of plant origin.</w:t>
      </w:r>
    </w:p>
    <w:p w14:paraId="6160B018" w14:textId="77777777" w:rsidR="00D91FA8" w:rsidRDefault="00D91FA8" w:rsidP="00607A0A">
      <w:pPr>
        <w:pStyle w:val="Paragraphedeliste"/>
        <w:rPr>
          <w:rFonts w:cs="Arial"/>
          <w:b/>
          <w:bCs/>
          <w:szCs w:val="28"/>
          <w:highlight w:val="yellow"/>
        </w:rPr>
      </w:pPr>
    </w:p>
    <w:p w14:paraId="5550755E" w14:textId="77777777" w:rsidR="00D91FA8" w:rsidRPr="00954FC8" w:rsidRDefault="00D91FA8" w:rsidP="00607A0A">
      <w:pPr>
        <w:pStyle w:val="Paragraphedeliste"/>
        <w:rPr>
          <w:rFonts w:cs="Arial"/>
          <w:b/>
          <w:bCs/>
          <w:szCs w:val="28"/>
          <w:highlight w:val="yellow"/>
        </w:rPr>
      </w:pPr>
    </w:p>
    <w:p w14:paraId="0FCB8176" w14:textId="77777777" w:rsidR="00607A0A" w:rsidRPr="00954FC8" w:rsidRDefault="00607A0A" w:rsidP="00607A0A">
      <w:pPr>
        <w:jc w:val="both"/>
        <w:rPr>
          <w:rFonts w:cs="Arial"/>
        </w:rPr>
      </w:pPr>
      <w:r w:rsidRPr="00954FC8">
        <w:rPr>
          <w:rFonts w:cs="Arial"/>
          <w:b/>
          <w:u w:val="single"/>
          <w:lang w:eastAsia="de-DE"/>
        </w:rPr>
        <w:t>Summary for tebuconazole:</w:t>
      </w:r>
    </w:p>
    <w:tbl>
      <w:tblPr>
        <w:tblpPr w:leftFromText="141" w:rightFromText="141" w:vertAnchor="text" w:horzAnchor="margin" w:tblpY="174"/>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927"/>
      </w:tblGrid>
      <w:tr w:rsidR="00607A0A" w:rsidRPr="00954FC8" w14:paraId="4D8E0B70" w14:textId="77777777" w:rsidTr="0029309E">
        <w:tc>
          <w:tcPr>
            <w:tcW w:w="4395" w:type="dxa"/>
          </w:tcPr>
          <w:p w14:paraId="0D324065" w14:textId="77777777" w:rsidR="00607A0A" w:rsidRPr="00954FC8" w:rsidRDefault="00607A0A" w:rsidP="0029309E">
            <w:pPr>
              <w:jc w:val="both"/>
              <w:rPr>
                <w:rFonts w:cs="Arial"/>
                <w:lang w:eastAsia="de-DE"/>
              </w:rPr>
            </w:pPr>
          </w:p>
        </w:tc>
        <w:tc>
          <w:tcPr>
            <w:tcW w:w="4927" w:type="dxa"/>
          </w:tcPr>
          <w:p w14:paraId="5BDD22D4" w14:textId="77777777" w:rsidR="00607A0A" w:rsidRPr="00954FC8" w:rsidRDefault="00607A0A" w:rsidP="0029309E">
            <w:pPr>
              <w:jc w:val="both"/>
              <w:rPr>
                <w:rFonts w:cs="Arial"/>
                <w:lang w:eastAsia="de-DE"/>
              </w:rPr>
            </w:pPr>
            <w:r w:rsidRPr="00954FC8">
              <w:rPr>
                <w:rFonts w:cs="Arial"/>
                <w:lang w:eastAsia="de-DE"/>
              </w:rPr>
              <w:t>Principle of method</w:t>
            </w:r>
          </w:p>
        </w:tc>
      </w:tr>
      <w:tr w:rsidR="00607A0A" w:rsidRPr="00954FC8" w14:paraId="56CCE22A" w14:textId="77777777" w:rsidTr="0029309E">
        <w:tc>
          <w:tcPr>
            <w:tcW w:w="4395" w:type="dxa"/>
          </w:tcPr>
          <w:p w14:paraId="5D599B28" w14:textId="77777777" w:rsidR="00607A0A" w:rsidRPr="00954FC8" w:rsidRDefault="00607A0A" w:rsidP="0029309E">
            <w:pPr>
              <w:jc w:val="both"/>
              <w:rPr>
                <w:rFonts w:cs="Arial"/>
                <w:lang w:eastAsia="de-DE"/>
              </w:rPr>
            </w:pPr>
            <w:r w:rsidRPr="00954FC8">
              <w:rPr>
                <w:rFonts w:cs="Arial"/>
                <w:lang w:eastAsia="de-DE"/>
              </w:rPr>
              <w:t xml:space="preserve">Technical active substance as manufactured: </w:t>
            </w:r>
          </w:p>
        </w:tc>
        <w:tc>
          <w:tcPr>
            <w:tcW w:w="4927" w:type="dxa"/>
          </w:tcPr>
          <w:p w14:paraId="51A234B5" w14:textId="77777777" w:rsidR="00607A0A" w:rsidRPr="00954FC8" w:rsidRDefault="00607A0A" w:rsidP="0029309E">
            <w:pPr>
              <w:jc w:val="both"/>
              <w:rPr>
                <w:rFonts w:cs="Arial"/>
                <w:lang w:val="en-US" w:eastAsia="de-DE"/>
              </w:rPr>
            </w:pPr>
            <w:r w:rsidRPr="00954FC8">
              <w:rPr>
                <w:rFonts w:eastAsiaTheme="minorHAnsi" w:cs="Arial"/>
                <w:lang w:val="en-US" w:eastAsia="en-US"/>
              </w:rPr>
              <w:t>GC-FID</w:t>
            </w:r>
          </w:p>
        </w:tc>
      </w:tr>
      <w:tr w:rsidR="00607A0A" w:rsidRPr="00954FC8" w14:paraId="22C36BF1" w14:textId="77777777" w:rsidTr="0029309E">
        <w:tc>
          <w:tcPr>
            <w:tcW w:w="4395" w:type="dxa"/>
          </w:tcPr>
          <w:p w14:paraId="0D0D3A01" w14:textId="77777777" w:rsidR="00607A0A" w:rsidRPr="00954FC8" w:rsidRDefault="00607A0A" w:rsidP="0029309E">
            <w:pPr>
              <w:jc w:val="both"/>
              <w:rPr>
                <w:rFonts w:cs="Arial"/>
                <w:lang w:eastAsia="de-DE"/>
              </w:rPr>
            </w:pPr>
            <w:r w:rsidRPr="00954FC8">
              <w:rPr>
                <w:rFonts w:cs="Arial"/>
                <w:lang w:eastAsia="de-DE"/>
              </w:rPr>
              <w:t xml:space="preserve">Impurities in technical active substance: </w:t>
            </w:r>
          </w:p>
        </w:tc>
        <w:tc>
          <w:tcPr>
            <w:tcW w:w="4927" w:type="dxa"/>
          </w:tcPr>
          <w:p w14:paraId="4F76FC8C" w14:textId="77777777" w:rsidR="00607A0A" w:rsidRPr="00954FC8" w:rsidRDefault="00607A0A" w:rsidP="0029309E">
            <w:pPr>
              <w:jc w:val="both"/>
              <w:rPr>
                <w:rFonts w:cs="Arial"/>
                <w:lang w:eastAsia="de-DE"/>
              </w:rPr>
            </w:pPr>
            <w:r w:rsidRPr="00954FC8">
              <w:rPr>
                <w:rFonts w:eastAsiaTheme="minorHAnsi" w:cs="Arial"/>
                <w:lang w:val="en-US" w:eastAsia="en-US"/>
              </w:rPr>
              <w:t>GC-FID</w:t>
            </w:r>
          </w:p>
        </w:tc>
      </w:tr>
    </w:tbl>
    <w:p w14:paraId="3E10B14D" w14:textId="77777777" w:rsidR="00607A0A" w:rsidRPr="00954FC8" w:rsidRDefault="00607A0A" w:rsidP="00607A0A">
      <w:pPr>
        <w:jc w:val="both"/>
        <w:rPr>
          <w:rFonts w:cs="Arial"/>
          <w:b/>
        </w:rPr>
      </w:pPr>
    </w:p>
    <w:p w14:paraId="216EAC05" w14:textId="77777777" w:rsidR="00607A0A" w:rsidRPr="00954FC8" w:rsidRDefault="00607A0A" w:rsidP="00230F09">
      <w:pPr>
        <w:rPr>
          <w:noProof/>
        </w:rPr>
      </w:pPr>
    </w:p>
    <w:p w14:paraId="2DC9F583" w14:textId="77777777" w:rsidR="00607A0A" w:rsidRPr="00954FC8" w:rsidRDefault="00607A0A" w:rsidP="00230F09">
      <w:pPr>
        <w:rPr>
          <w:noProof/>
        </w:rPr>
      </w:pPr>
    </w:p>
    <w:p w14:paraId="37DC772F" w14:textId="77777777" w:rsidR="00607A0A" w:rsidRPr="00954FC8" w:rsidRDefault="00607A0A" w:rsidP="00230F09"/>
    <w:p w14:paraId="1FD522B0" w14:textId="77777777" w:rsidR="00607A0A" w:rsidRPr="00954FC8" w:rsidRDefault="00607A0A" w:rsidP="00607A0A">
      <w:pPr>
        <w:tabs>
          <w:tab w:val="left" w:pos="1785"/>
        </w:tabs>
        <w:jc w:val="both"/>
        <w:rPr>
          <w:rFonts w:cs="Arial"/>
          <w:b/>
          <w:u w:val="single"/>
          <w:lang w:eastAsia="de-DE"/>
        </w:rPr>
      </w:pPr>
    </w:p>
    <w:p w14:paraId="4EA080E5" w14:textId="77777777" w:rsidR="00607A0A" w:rsidRPr="00954FC8" w:rsidRDefault="00607A0A" w:rsidP="00607A0A">
      <w:pPr>
        <w:tabs>
          <w:tab w:val="left" w:pos="1785"/>
        </w:tabs>
        <w:jc w:val="both"/>
        <w:rPr>
          <w:rFonts w:cs="Arial"/>
          <w:b/>
          <w:u w:val="single"/>
          <w:lang w:eastAsia="de-D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607A0A" w:rsidRPr="00954FC8" w14:paraId="6AF0E40B" w14:textId="77777777" w:rsidTr="003C1135">
        <w:tc>
          <w:tcPr>
            <w:tcW w:w="4395" w:type="dxa"/>
          </w:tcPr>
          <w:p w14:paraId="7E7DAB8D" w14:textId="77777777" w:rsidR="00607A0A" w:rsidRPr="00954FC8" w:rsidRDefault="00607A0A" w:rsidP="0029309E">
            <w:pPr>
              <w:rPr>
                <w:rFonts w:cs="Arial"/>
              </w:rPr>
            </w:pPr>
            <w:r w:rsidRPr="00954FC8">
              <w:rPr>
                <w:rFonts w:cs="Arial"/>
              </w:rPr>
              <w:t>Soil (principle of method and LOQ)</w:t>
            </w:r>
          </w:p>
        </w:tc>
        <w:tc>
          <w:tcPr>
            <w:tcW w:w="4819" w:type="dxa"/>
          </w:tcPr>
          <w:p w14:paraId="362B42AC" w14:textId="77777777" w:rsidR="00607A0A" w:rsidRPr="00954FC8" w:rsidRDefault="00607A0A" w:rsidP="0029309E">
            <w:pPr>
              <w:widowControl w:val="0"/>
              <w:jc w:val="both"/>
              <w:rPr>
                <w:rFonts w:cs="Arial"/>
              </w:rPr>
            </w:pPr>
            <w:r w:rsidRPr="00954FC8">
              <w:rPr>
                <w:rFonts w:cs="Arial"/>
              </w:rPr>
              <w:t>The DFG Method S 19 describes the analytical procedures for the determination of tebuconazole in soil. The extraction from soil is performed with acetone followed by the clean-up procedures of gel permeation chromatography (GPC) on Bio Beads S-X3 polystyrene gel. Tebuconazole is analysed by gas chromatography on fused silica gel with a nitrogen/phosphorus detector or mass specific detector. Evaluation is carried out with external standard. Limit of quantification (LOQ): 0.01mg/kg</w:t>
            </w:r>
          </w:p>
          <w:p w14:paraId="34A9A377" w14:textId="77777777" w:rsidR="00607A0A" w:rsidRPr="00954FC8" w:rsidRDefault="00607A0A" w:rsidP="0029309E">
            <w:pPr>
              <w:widowControl w:val="0"/>
              <w:jc w:val="both"/>
              <w:rPr>
                <w:rFonts w:cs="Arial"/>
                <w:b/>
                <w:iCs/>
                <w:lang w:val="en-US" w:eastAsia="fr-FR"/>
              </w:rPr>
            </w:pPr>
          </w:p>
        </w:tc>
      </w:tr>
      <w:tr w:rsidR="00607A0A" w:rsidRPr="00954FC8" w14:paraId="12211453" w14:textId="77777777" w:rsidTr="003C1135">
        <w:tc>
          <w:tcPr>
            <w:tcW w:w="4395" w:type="dxa"/>
          </w:tcPr>
          <w:p w14:paraId="366975B4" w14:textId="77777777" w:rsidR="00607A0A" w:rsidRPr="00954FC8" w:rsidRDefault="00607A0A" w:rsidP="0029309E">
            <w:pPr>
              <w:rPr>
                <w:rFonts w:cs="Arial"/>
              </w:rPr>
            </w:pPr>
            <w:r w:rsidRPr="00954FC8">
              <w:rPr>
                <w:rFonts w:cs="Arial"/>
              </w:rPr>
              <w:t>Air (principle of method and LOQ)</w:t>
            </w:r>
          </w:p>
        </w:tc>
        <w:tc>
          <w:tcPr>
            <w:tcW w:w="4819" w:type="dxa"/>
          </w:tcPr>
          <w:p w14:paraId="06D5500A" w14:textId="77777777" w:rsidR="00607A0A" w:rsidRPr="00954FC8" w:rsidRDefault="00607A0A" w:rsidP="0029309E">
            <w:pPr>
              <w:widowControl w:val="0"/>
              <w:jc w:val="both"/>
              <w:rPr>
                <w:rFonts w:cs="Arial"/>
              </w:rPr>
            </w:pPr>
            <w:r w:rsidRPr="00954FC8">
              <w:rPr>
                <w:rFonts w:cs="Arial"/>
              </w:rPr>
              <w:t>Air is sucked through Tenax or XAD-2 adsorption tubes at a rate of 2 l/min during a period of 6 hours. The adsorbed active ingredient is extracted with ethyl acetate and determined after gas chromatographic separation by means of a nitrogen and phosphorous selective detector (GC-NPD). A confirmatory procedure is based on gas chromatography using mass selective detection (GCMSD). No deviation from the described Tenax sampling and extraction technique is necessary. The same crude extracts could be investigated by both different GC methods. Evaluation is carried out with external standard. Limit of quantification (LOQ): 0.001 mg a.i./ m3 air</w:t>
            </w:r>
          </w:p>
          <w:p w14:paraId="406C3459" w14:textId="77777777" w:rsidR="00607A0A" w:rsidRPr="00954FC8" w:rsidRDefault="00607A0A" w:rsidP="0029309E">
            <w:pPr>
              <w:widowControl w:val="0"/>
              <w:jc w:val="both"/>
              <w:rPr>
                <w:rFonts w:cs="Arial"/>
                <w:b/>
                <w:iCs/>
                <w:lang w:eastAsia="fr-FR"/>
              </w:rPr>
            </w:pPr>
          </w:p>
        </w:tc>
      </w:tr>
      <w:tr w:rsidR="00607A0A" w:rsidRPr="00954FC8" w14:paraId="6380778D" w14:textId="77777777" w:rsidTr="003C1135">
        <w:trPr>
          <w:trHeight w:val="627"/>
        </w:trPr>
        <w:tc>
          <w:tcPr>
            <w:tcW w:w="4395" w:type="dxa"/>
          </w:tcPr>
          <w:p w14:paraId="1A156D66" w14:textId="77777777" w:rsidR="00607A0A" w:rsidRPr="00954FC8" w:rsidRDefault="00607A0A" w:rsidP="0029309E">
            <w:pPr>
              <w:rPr>
                <w:rFonts w:cs="Arial"/>
              </w:rPr>
            </w:pPr>
            <w:r w:rsidRPr="00954FC8">
              <w:rPr>
                <w:rFonts w:cs="Arial"/>
              </w:rPr>
              <w:lastRenderedPageBreak/>
              <w:t>Water (principle of method and LOQ)</w:t>
            </w:r>
          </w:p>
          <w:p w14:paraId="4312B334" w14:textId="77777777" w:rsidR="00607A0A" w:rsidRPr="00954FC8" w:rsidRDefault="00607A0A" w:rsidP="0029309E">
            <w:pPr>
              <w:rPr>
                <w:rFonts w:cs="Arial"/>
              </w:rPr>
            </w:pPr>
          </w:p>
          <w:p w14:paraId="3F71A0DE" w14:textId="77777777" w:rsidR="00607A0A" w:rsidRPr="00954FC8" w:rsidRDefault="00607A0A" w:rsidP="0029309E">
            <w:pPr>
              <w:rPr>
                <w:rFonts w:cs="Arial"/>
              </w:rPr>
            </w:pPr>
          </w:p>
        </w:tc>
        <w:tc>
          <w:tcPr>
            <w:tcW w:w="4819" w:type="dxa"/>
          </w:tcPr>
          <w:p w14:paraId="0535295D" w14:textId="77777777" w:rsidR="00607A0A" w:rsidRPr="00954FC8" w:rsidRDefault="00607A0A" w:rsidP="0029309E">
            <w:pPr>
              <w:widowControl w:val="0"/>
              <w:jc w:val="both"/>
              <w:rPr>
                <w:rFonts w:cs="Arial"/>
                <w:b/>
                <w:iCs/>
                <w:lang w:val="en-US" w:eastAsia="fr-FR"/>
              </w:rPr>
            </w:pPr>
            <w:r w:rsidRPr="00954FC8">
              <w:rPr>
                <w:rFonts w:cs="Arial"/>
              </w:rPr>
              <w:t>Determination for tebuconazole in surfacewater is performed according to DFG Method W 5. Water samples are analysed by means of gas chromatography on fused silica gel after extraction with dichloromethane and clean up by gel permeation chromatography on Bio Beads S-X3 polystyrene gel. For detection a mass selective detector (MSD) is used. Evaluation is carried out with external standard. Limit of quantification (LOQ) surface- ground- and drinking water: 0.05 µg/l</w:t>
            </w:r>
          </w:p>
        </w:tc>
      </w:tr>
      <w:tr w:rsidR="00607A0A" w:rsidRPr="00954FC8" w14:paraId="45E35FB1" w14:textId="77777777" w:rsidTr="003C1135">
        <w:tc>
          <w:tcPr>
            <w:tcW w:w="4395" w:type="dxa"/>
          </w:tcPr>
          <w:p w14:paraId="527740DA" w14:textId="77777777" w:rsidR="00607A0A" w:rsidRPr="00954FC8" w:rsidRDefault="00607A0A" w:rsidP="0029309E">
            <w:pPr>
              <w:rPr>
                <w:rFonts w:eastAsiaTheme="minorHAnsi" w:cs="Arial"/>
                <w:color w:val="000000"/>
                <w:lang w:val="en-US" w:eastAsia="en-US"/>
              </w:rPr>
            </w:pPr>
            <w:r w:rsidRPr="00954FC8">
              <w:rPr>
                <w:rFonts w:eastAsiaTheme="minorHAnsi" w:cs="Arial"/>
                <w:color w:val="000000"/>
                <w:lang w:val="en-US" w:eastAsia="en-US"/>
              </w:rPr>
              <w:t>Body fluids and tissues (principle of method and LOQ)</w:t>
            </w:r>
          </w:p>
        </w:tc>
        <w:tc>
          <w:tcPr>
            <w:tcW w:w="4819" w:type="dxa"/>
          </w:tcPr>
          <w:p w14:paraId="43FFC2DD" w14:textId="77777777" w:rsidR="00607A0A" w:rsidRPr="00954FC8" w:rsidRDefault="00607A0A" w:rsidP="0029309E">
            <w:pPr>
              <w:widowControl w:val="0"/>
              <w:jc w:val="both"/>
              <w:rPr>
                <w:rFonts w:eastAsiaTheme="minorHAnsi" w:cs="Arial"/>
                <w:color w:val="000000"/>
                <w:lang w:val="en-US" w:eastAsia="en-US"/>
              </w:rPr>
            </w:pPr>
            <w:r w:rsidRPr="00954FC8">
              <w:rPr>
                <w:rFonts w:cs="Arial"/>
              </w:rPr>
              <w:t>Relevant only for toxic substances.</w:t>
            </w:r>
          </w:p>
        </w:tc>
      </w:tr>
      <w:tr w:rsidR="00607A0A" w:rsidRPr="00954FC8" w14:paraId="49D26458" w14:textId="77777777" w:rsidTr="003C1135">
        <w:tc>
          <w:tcPr>
            <w:tcW w:w="4395" w:type="dxa"/>
          </w:tcPr>
          <w:p w14:paraId="3EDAE71D" w14:textId="77777777" w:rsidR="00607A0A" w:rsidRPr="00954FC8" w:rsidRDefault="00607A0A" w:rsidP="0029309E">
            <w:pPr>
              <w:rPr>
                <w:rFonts w:cs="Arial"/>
              </w:rPr>
            </w:pPr>
            <w:r w:rsidRPr="00954FC8">
              <w:rPr>
                <w:rFonts w:eastAsiaTheme="minorHAnsi" w:cs="Arial"/>
                <w:color w:val="000000"/>
                <w:lang w:val="en-US" w:eastAsia="en-US"/>
              </w:rPr>
              <w:t>Food/feed of plant origin (principle of method and LOQ for methods for monitoring purposes)</w:t>
            </w:r>
          </w:p>
        </w:tc>
        <w:tc>
          <w:tcPr>
            <w:tcW w:w="4819" w:type="dxa"/>
          </w:tcPr>
          <w:p w14:paraId="6EE106E5" w14:textId="77777777" w:rsidR="00607A0A" w:rsidRPr="00954FC8" w:rsidRDefault="00607A0A" w:rsidP="0029309E">
            <w:pPr>
              <w:widowControl w:val="0"/>
              <w:jc w:val="both"/>
              <w:rPr>
                <w:rFonts w:cs="Arial"/>
                <w:b/>
                <w:iCs/>
                <w:lang w:val="en-US" w:eastAsia="fr-FR"/>
              </w:rPr>
            </w:pPr>
            <w:r w:rsidRPr="00954FC8">
              <w:rPr>
                <w:rFonts w:cs="Arial"/>
              </w:rPr>
              <w:t>Not relevant</w:t>
            </w:r>
          </w:p>
        </w:tc>
      </w:tr>
      <w:tr w:rsidR="00607A0A" w:rsidRPr="00954FC8" w14:paraId="2CFF5B28" w14:textId="77777777" w:rsidTr="003C1135">
        <w:tc>
          <w:tcPr>
            <w:tcW w:w="4395" w:type="dxa"/>
          </w:tcPr>
          <w:p w14:paraId="27606634" w14:textId="77777777" w:rsidR="00607A0A" w:rsidRPr="00954FC8" w:rsidRDefault="00607A0A" w:rsidP="0029309E">
            <w:pPr>
              <w:rPr>
                <w:rFonts w:cs="Arial"/>
              </w:rPr>
            </w:pPr>
            <w:r w:rsidRPr="00954FC8">
              <w:rPr>
                <w:rFonts w:eastAsiaTheme="minorHAnsi" w:cs="Arial"/>
                <w:color w:val="000000"/>
                <w:lang w:val="en-US" w:eastAsia="en-US"/>
              </w:rPr>
              <w:t>Food/feed of animal origin (principle of method and LOQ for methods for monitoring purposes)</w:t>
            </w:r>
          </w:p>
        </w:tc>
        <w:tc>
          <w:tcPr>
            <w:tcW w:w="4819" w:type="dxa"/>
          </w:tcPr>
          <w:p w14:paraId="383D9163" w14:textId="77777777" w:rsidR="00607A0A" w:rsidRPr="00954FC8" w:rsidRDefault="00607A0A" w:rsidP="0029309E">
            <w:pPr>
              <w:widowControl w:val="0"/>
              <w:jc w:val="both"/>
              <w:rPr>
                <w:rFonts w:cs="Arial"/>
                <w:iCs/>
                <w:lang w:val="en-US" w:eastAsia="fr-FR"/>
              </w:rPr>
            </w:pPr>
            <w:r w:rsidRPr="00954FC8">
              <w:rPr>
                <w:rFonts w:cs="Arial"/>
              </w:rPr>
              <w:t>Not relevant</w:t>
            </w:r>
          </w:p>
        </w:tc>
      </w:tr>
    </w:tbl>
    <w:p w14:paraId="5B58DF5A" w14:textId="77777777" w:rsidR="00607A0A" w:rsidRPr="00954FC8" w:rsidRDefault="00607A0A" w:rsidP="00230F09">
      <w:pPr>
        <w:rPr>
          <w:noProof/>
        </w:rPr>
      </w:pPr>
    </w:p>
    <w:p w14:paraId="7B7D6705" w14:textId="77777777" w:rsidR="00607A0A" w:rsidRPr="00954FC8" w:rsidRDefault="00607A0A" w:rsidP="00230F09">
      <w:pPr>
        <w:rPr>
          <w:noProof/>
        </w:rPr>
      </w:pPr>
      <w:r w:rsidRPr="00954FC8">
        <w:rPr>
          <w:noProof/>
        </w:rPr>
        <w:t>Methods for body fluids and tissues and food and feeding stuffs of plant origin are not required since tebuconazole is not classified as toxic or highly toxic and as the use pattern of product will not result in any contact with food or feeding stuff of plant origin.</w:t>
      </w:r>
    </w:p>
    <w:p w14:paraId="14E6172A" w14:textId="77777777" w:rsidR="00607A0A" w:rsidRPr="00954FC8" w:rsidRDefault="00607A0A" w:rsidP="00607A0A">
      <w:pPr>
        <w:pStyle w:val="Paragraphedeliste"/>
        <w:rPr>
          <w:rFonts w:cs="Arial"/>
          <w:b/>
          <w:bCs/>
          <w:szCs w:val="28"/>
        </w:rPr>
      </w:pPr>
    </w:p>
    <w:p w14:paraId="5A1372E8" w14:textId="77777777" w:rsidR="00607A0A" w:rsidRPr="00954FC8" w:rsidRDefault="00607A0A" w:rsidP="00607A0A">
      <w:pPr>
        <w:keepNext/>
        <w:spacing w:before="240" w:after="60" w:line="240" w:lineRule="atLeast"/>
        <w:ind w:left="284"/>
        <w:jc w:val="both"/>
        <w:outlineLvl w:val="3"/>
        <w:rPr>
          <w:b/>
          <w:bCs/>
          <w:szCs w:val="28"/>
        </w:rPr>
      </w:pPr>
      <w:r w:rsidRPr="00954FC8">
        <w:rPr>
          <w:b/>
          <w:bCs/>
          <w:szCs w:val="28"/>
        </w:rPr>
        <w:t>Analytical method for determining the active substances and relevant component in the biocidal product</w:t>
      </w:r>
    </w:p>
    <w:p w14:paraId="372C2784" w14:textId="54D268B0" w:rsidR="00607A0A" w:rsidRPr="00954FC8" w:rsidRDefault="00607A0A" w:rsidP="0091170C">
      <w:pPr>
        <w:keepNext/>
        <w:spacing w:before="240" w:after="60" w:line="240" w:lineRule="atLeast"/>
        <w:ind w:left="284"/>
        <w:jc w:val="both"/>
        <w:outlineLvl w:val="3"/>
        <w:rPr>
          <w:b/>
          <w:bCs/>
          <w:color w:val="FF0000"/>
          <w:szCs w:val="28"/>
        </w:rPr>
      </w:pPr>
      <w:r w:rsidRPr="00954FC8">
        <w:rPr>
          <w:b/>
          <w:bCs/>
          <w:color w:val="FF0000"/>
          <w:szCs w:val="28"/>
        </w:rPr>
        <w:t>Meta SPC 1</w:t>
      </w:r>
      <w:r w:rsidR="00842A65">
        <w:rPr>
          <w:b/>
          <w:bCs/>
          <w:color w:val="FF0000"/>
          <w:szCs w:val="28"/>
        </w:rPr>
        <w:t xml:space="preserve"> </w:t>
      </w:r>
    </w:p>
    <w:p w14:paraId="33F4C8BF" w14:textId="77777777" w:rsidR="00607A0A" w:rsidRPr="00954FC8" w:rsidRDefault="00607A0A" w:rsidP="00607A0A">
      <w:pPr>
        <w:keepNext/>
        <w:spacing w:before="240" w:after="60" w:line="240" w:lineRule="atLeast"/>
        <w:ind w:left="284"/>
        <w:jc w:val="both"/>
        <w:outlineLvl w:val="3"/>
        <w:rPr>
          <w:b/>
          <w:bCs/>
          <w:szCs w:val="28"/>
        </w:rPr>
      </w:pPr>
      <w:r w:rsidRPr="00954FC8">
        <w:rPr>
          <w:b/>
          <w:bCs/>
          <w:szCs w:val="28"/>
        </w:rPr>
        <w:t>Product X6119C and X6119CJ</w:t>
      </w:r>
    </w:p>
    <w:tbl>
      <w:tblPr>
        <w:tblW w:w="9128" w:type="dxa"/>
        <w:tblInd w:w="7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71" w:type="dxa"/>
          <w:right w:w="71" w:type="dxa"/>
        </w:tblCellMar>
        <w:tblLook w:val="0000" w:firstRow="0" w:lastRow="0" w:firstColumn="0" w:lastColumn="0" w:noHBand="0" w:noVBand="0"/>
      </w:tblPr>
      <w:tblGrid>
        <w:gridCol w:w="1800"/>
        <w:gridCol w:w="7328"/>
      </w:tblGrid>
      <w:tr w:rsidR="00607A0A" w:rsidRPr="00954FC8" w14:paraId="372BE89E" w14:textId="77777777" w:rsidTr="0029309E">
        <w:tc>
          <w:tcPr>
            <w:tcW w:w="1800" w:type="dxa"/>
            <w:tcBorders>
              <w:right w:val="single" w:sz="4" w:space="0" w:color="auto"/>
            </w:tcBorders>
            <w:shd w:val="clear" w:color="auto" w:fill="auto"/>
          </w:tcPr>
          <w:p w14:paraId="50C62067" w14:textId="77777777" w:rsidR="00607A0A" w:rsidRPr="00954FC8" w:rsidRDefault="00607A0A" w:rsidP="0029309E">
            <w:pPr>
              <w:pStyle w:val="OECD-table"/>
              <w:rPr>
                <w:rFonts w:ascii="Verdana" w:hAnsi="Verdana"/>
                <w:b/>
              </w:rPr>
            </w:pPr>
            <w:r w:rsidRPr="00954FC8">
              <w:rPr>
                <w:rFonts w:ascii="Verdana" w:hAnsi="Verdana"/>
                <w:b/>
              </w:rPr>
              <w:t>Report:</w:t>
            </w:r>
          </w:p>
        </w:tc>
        <w:tc>
          <w:tcPr>
            <w:tcW w:w="7328" w:type="dxa"/>
            <w:tcBorders>
              <w:left w:val="single" w:sz="4" w:space="0" w:color="auto"/>
            </w:tcBorders>
            <w:shd w:val="clear" w:color="auto" w:fill="auto"/>
          </w:tcPr>
          <w:p w14:paraId="5BD5E12A" w14:textId="77777777" w:rsidR="00607A0A" w:rsidRPr="00954FC8" w:rsidRDefault="00607A0A" w:rsidP="0029309E">
            <w:pPr>
              <w:pStyle w:val="OECD-table"/>
              <w:rPr>
                <w:rFonts w:ascii="Verdana" w:hAnsi="Verdana" w:cs="Arial"/>
                <w:b/>
                <w:sz w:val="20"/>
                <w:szCs w:val="20"/>
                <w:lang w:val="nl-NL"/>
              </w:rPr>
            </w:pPr>
            <w:r w:rsidRPr="00954FC8">
              <w:rPr>
                <w:rFonts w:ascii="Verdana" w:hAnsi="Verdana" w:cs="Arial"/>
                <w:b/>
                <w:sz w:val="20"/>
                <w:szCs w:val="20"/>
                <w:lang w:val="nl-NL"/>
              </w:rPr>
              <w:t>Raphalen E. 2013</w:t>
            </w:r>
          </w:p>
        </w:tc>
      </w:tr>
      <w:tr w:rsidR="00607A0A" w:rsidRPr="00954FC8" w14:paraId="58366FBA" w14:textId="77777777" w:rsidTr="0029309E">
        <w:tc>
          <w:tcPr>
            <w:tcW w:w="1800" w:type="dxa"/>
            <w:tcBorders>
              <w:right w:val="single" w:sz="4" w:space="0" w:color="auto"/>
            </w:tcBorders>
            <w:shd w:val="clear" w:color="auto" w:fill="auto"/>
          </w:tcPr>
          <w:p w14:paraId="2A87BF81" w14:textId="77777777" w:rsidR="00607A0A" w:rsidRPr="00954FC8" w:rsidRDefault="00607A0A" w:rsidP="0029309E">
            <w:pPr>
              <w:pStyle w:val="OECD-table"/>
              <w:jc w:val="both"/>
              <w:rPr>
                <w:rFonts w:ascii="Verdana" w:hAnsi="Verdana"/>
              </w:rPr>
            </w:pPr>
            <w:r w:rsidRPr="00954FC8">
              <w:rPr>
                <w:rFonts w:ascii="Verdana" w:hAnsi="Verdana"/>
              </w:rPr>
              <w:t>Title:</w:t>
            </w:r>
          </w:p>
        </w:tc>
        <w:tc>
          <w:tcPr>
            <w:tcW w:w="7328" w:type="dxa"/>
            <w:tcBorders>
              <w:left w:val="single" w:sz="4" w:space="0" w:color="auto"/>
            </w:tcBorders>
            <w:shd w:val="clear" w:color="auto" w:fill="auto"/>
          </w:tcPr>
          <w:p w14:paraId="34CA83FE" w14:textId="77777777" w:rsidR="00607A0A" w:rsidRPr="00954FC8" w:rsidRDefault="00607A0A" w:rsidP="0029309E">
            <w:pPr>
              <w:autoSpaceDE w:val="0"/>
              <w:autoSpaceDN w:val="0"/>
              <w:adjustRightInd w:val="0"/>
              <w:jc w:val="both"/>
              <w:rPr>
                <w:rFonts w:cs="Arial"/>
                <w:bCs/>
                <w:lang w:val="en-US" w:eastAsia="de-DE"/>
              </w:rPr>
            </w:pPr>
            <w:r w:rsidRPr="00954FC8">
              <w:rPr>
                <w:rFonts w:cs="Arial"/>
                <w:bCs/>
                <w:lang w:val="en-US" w:eastAsia="de-DE"/>
              </w:rPr>
              <w:t>Physico-chemical tests on a concentrated aqueous emusion (X6119C/ X6119CJ): Validation of analytical method and chemical analysis of active ingredients declared in the test items, Chemical analysis of active ingredients in two wood preservatives</w:t>
            </w:r>
          </w:p>
        </w:tc>
      </w:tr>
      <w:tr w:rsidR="00607A0A" w:rsidRPr="00954FC8" w14:paraId="6DDABA1F" w14:textId="77777777" w:rsidTr="0029309E">
        <w:tc>
          <w:tcPr>
            <w:tcW w:w="1800" w:type="dxa"/>
            <w:tcBorders>
              <w:right w:val="single" w:sz="4" w:space="0" w:color="auto"/>
            </w:tcBorders>
            <w:shd w:val="clear" w:color="auto" w:fill="auto"/>
          </w:tcPr>
          <w:p w14:paraId="3B692536" w14:textId="77777777" w:rsidR="00607A0A" w:rsidRPr="00954FC8" w:rsidRDefault="00607A0A" w:rsidP="0029309E">
            <w:pPr>
              <w:pStyle w:val="OECD-table"/>
              <w:rPr>
                <w:rFonts w:ascii="Verdana" w:hAnsi="Verdana"/>
              </w:rPr>
            </w:pPr>
            <w:r w:rsidRPr="00954FC8">
              <w:rPr>
                <w:rFonts w:ascii="Verdana" w:hAnsi="Verdana"/>
              </w:rPr>
              <w:t>Document No</w:t>
            </w:r>
          </w:p>
        </w:tc>
        <w:tc>
          <w:tcPr>
            <w:tcW w:w="7328" w:type="dxa"/>
            <w:tcBorders>
              <w:left w:val="single" w:sz="4" w:space="0" w:color="auto"/>
            </w:tcBorders>
            <w:shd w:val="clear" w:color="auto" w:fill="auto"/>
          </w:tcPr>
          <w:p w14:paraId="4BC55F02" w14:textId="77777777" w:rsidR="00607A0A" w:rsidRPr="00954FC8" w:rsidRDefault="00607A0A" w:rsidP="0029309E">
            <w:pPr>
              <w:pStyle w:val="OECD-table"/>
              <w:rPr>
                <w:rFonts w:ascii="Verdana" w:hAnsi="Verdana"/>
                <w:szCs w:val="20"/>
              </w:rPr>
            </w:pPr>
            <w:r w:rsidRPr="00954FC8">
              <w:rPr>
                <w:rFonts w:ascii="Verdana" w:hAnsi="Verdana"/>
                <w:szCs w:val="20"/>
              </w:rPr>
              <w:t>402/13/1136F/ab-e</w:t>
            </w:r>
          </w:p>
        </w:tc>
      </w:tr>
      <w:tr w:rsidR="00607A0A" w:rsidRPr="00954FC8" w14:paraId="3752F031" w14:textId="77777777" w:rsidTr="0029309E">
        <w:tc>
          <w:tcPr>
            <w:tcW w:w="1800" w:type="dxa"/>
            <w:tcBorders>
              <w:right w:val="single" w:sz="4" w:space="0" w:color="auto"/>
            </w:tcBorders>
            <w:shd w:val="clear" w:color="auto" w:fill="auto"/>
          </w:tcPr>
          <w:p w14:paraId="7B2334C3" w14:textId="77777777" w:rsidR="00607A0A" w:rsidRPr="00954FC8" w:rsidRDefault="00607A0A" w:rsidP="0029309E">
            <w:pPr>
              <w:pStyle w:val="OECD-table"/>
              <w:rPr>
                <w:rFonts w:ascii="Verdana" w:hAnsi="Verdana"/>
              </w:rPr>
            </w:pPr>
            <w:r w:rsidRPr="00954FC8">
              <w:rPr>
                <w:rFonts w:ascii="Verdana" w:hAnsi="Verdana"/>
              </w:rPr>
              <w:t>Test facility</w:t>
            </w:r>
          </w:p>
        </w:tc>
        <w:tc>
          <w:tcPr>
            <w:tcW w:w="7328" w:type="dxa"/>
            <w:tcBorders>
              <w:left w:val="single" w:sz="4" w:space="0" w:color="auto"/>
            </w:tcBorders>
            <w:shd w:val="clear" w:color="auto" w:fill="auto"/>
          </w:tcPr>
          <w:p w14:paraId="10AC26A3" w14:textId="77777777" w:rsidR="00607A0A" w:rsidRPr="00954FC8" w:rsidRDefault="00607A0A" w:rsidP="0029309E">
            <w:pPr>
              <w:pStyle w:val="OECD-table"/>
              <w:rPr>
                <w:rFonts w:ascii="Verdana" w:hAnsi="Verdana"/>
                <w:szCs w:val="20"/>
              </w:rPr>
            </w:pPr>
            <w:r w:rsidRPr="00954FC8">
              <w:rPr>
                <w:rFonts w:ascii="Verdana" w:eastAsia="Calibri" w:hAnsi="Verdana"/>
                <w:bCs w:val="0"/>
                <w:noProof/>
                <w:lang w:val="fr-FR" w:eastAsia="fr-FR"/>
              </w:rPr>
              <w:drawing>
                <wp:inline distT="0" distB="0" distL="0" distR="0" wp14:anchorId="0A18F1AB" wp14:editId="79FBDAC0">
                  <wp:extent cx="2400300" cy="76505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0300" cy="765059"/>
                          </a:xfrm>
                          <a:prstGeom prst="rect">
                            <a:avLst/>
                          </a:prstGeom>
                          <a:noFill/>
                          <a:ln>
                            <a:noFill/>
                          </a:ln>
                        </pic:spPr>
                      </pic:pic>
                    </a:graphicData>
                  </a:graphic>
                </wp:inline>
              </w:drawing>
            </w:r>
          </w:p>
        </w:tc>
      </w:tr>
      <w:tr w:rsidR="00607A0A" w:rsidRPr="00954FC8" w14:paraId="7F1F711C" w14:textId="77777777" w:rsidTr="0029309E">
        <w:tc>
          <w:tcPr>
            <w:tcW w:w="1800" w:type="dxa"/>
            <w:tcBorders>
              <w:right w:val="single" w:sz="4" w:space="0" w:color="auto"/>
            </w:tcBorders>
            <w:shd w:val="clear" w:color="auto" w:fill="auto"/>
          </w:tcPr>
          <w:p w14:paraId="03D54B64" w14:textId="77777777" w:rsidR="00607A0A" w:rsidRPr="00954FC8" w:rsidRDefault="00607A0A" w:rsidP="0029309E">
            <w:pPr>
              <w:pStyle w:val="OECD-table"/>
              <w:rPr>
                <w:rFonts w:ascii="Verdana" w:hAnsi="Verdana"/>
              </w:rPr>
            </w:pPr>
            <w:r w:rsidRPr="00954FC8">
              <w:rPr>
                <w:rFonts w:ascii="Verdana" w:hAnsi="Verdana"/>
              </w:rPr>
              <w:t>Guidelines:</w:t>
            </w:r>
          </w:p>
        </w:tc>
        <w:tc>
          <w:tcPr>
            <w:tcW w:w="7328" w:type="dxa"/>
            <w:tcBorders>
              <w:left w:val="single" w:sz="4" w:space="0" w:color="auto"/>
            </w:tcBorders>
            <w:shd w:val="clear" w:color="auto" w:fill="auto"/>
          </w:tcPr>
          <w:p w14:paraId="28B9E8A9" w14:textId="77777777" w:rsidR="00607A0A" w:rsidRPr="00954FC8" w:rsidRDefault="00607A0A" w:rsidP="0029309E">
            <w:pPr>
              <w:pStyle w:val="OECD-table"/>
              <w:rPr>
                <w:rFonts w:ascii="Verdana" w:hAnsi="Verdana"/>
              </w:rPr>
            </w:pPr>
            <w:r w:rsidRPr="00954FC8">
              <w:rPr>
                <w:rFonts w:ascii="Verdana" w:hAnsi="Verdana"/>
              </w:rPr>
              <w:t xml:space="preserve">SANCO/3030/99 rev.4. </w:t>
            </w:r>
          </w:p>
        </w:tc>
      </w:tr>
      <w:tr w:rsidR="00607A0A" w:rsidRPr="00954FC8" w14:paraId="20730A91" w14:textId="77777777" w:rsidTr="0029309E">
        <w:tc>
          <w:tcPr>
            <w:tcW w:w="1800" w:type="dxa"/>
            <w:tcBorders>
              <w:right w:val="single" w:sz="4" w:space="0" w:color="auto"/>
            </w:tcBorders>
            <w:shd w:val="clear" w:color="auto" w:fill="auto"/>
          </w:tcPr>
          <w:p w14:paraId="74433794" w14:textId="77777777" w:rsidR="00607A0A" w:rsidRPr="00954FC8" w:rsidRDefault="00607A0A" w:rsidP="0029309E">
            <w:pPr>
              <w:pStyle w:val="OECD-table"/>
              <w:rPr>
                <w:rFonts w:ascii="Verdana" w:hAnsi="Verdana"/>
              </w:rPr>
            </w:pPr>
            <w:r w:rsidRPr="00954FC8">
              <w:rPr>
                <w:rFonts w:ascii="Verdana" w:hAnsi="Verdana"/>
              </w:rPr>
              <w:t>GLP</w:t>
            </w:r>
          </w:p>
        </w:tc>
        <w:tc>
          <w:tcPr>
            <w:tcW w:w="7328" w:type="dxa"/>
            <w:tcBorders>
              <w:left w:val="single" w:sz="4" w:space="0" w:color="auto"/>
            </w:tcBorders>
            <w:shd w:val="clear" w:color="auto" w:fill="auto"/>
          </w:tcPr>
          <w:p w14:paraId="51B82512" w14:textId="77777777" w:rsidR="00607A0A" w:rsidRPr="00954FC8" w:rsidRDefault="00607A0A" w:rsidP="0029309E">
            <w:pPr>
              <w:pStyle w:val="OECD-table"/>
              <w:rPr>
                <w:rFonts w:ascii="Verdana" w:hAnsi="Verdana"/>
              </w:rPr>
            </w:pPr>
            <w:r w:rsidRPr="00954FC8">
              <w:rPr>
                <w:rFonts w:ascii="Verdana" w:hAnsi="Verdana"/>
              </w:rPr>
              <w:t>Yes</w:t>
            </w:r>
          </w:p>
        </w:tc>
      </w:tr>
    </w:tbl>
    <w:p w14:paraId="78692D25" w14:textId="77777777" w:rsidR="00607A0A" w:rsidRPr="00954FC8" w:rsidRDefault="00607A0A" w:rsidP="00230F09"/>
    <w:p w14:paraId="75F5E7CA" w14:textId="77777777" w:rsidR="00607A0A" w:rsidRPr="00954FC8" w:rsidRDefault="00607A0A" w:rsidP="00607A0A">
      <w:pPr>
        <w:keepNext/>
        <w:tabs>
          <w:tab w:val="left" w:pos="1304"/>
        </w:tabs>
        <w:jc w:val="both"/>
        <w:outlineLvl w:val="3"/>
        <w:rPr>
          <w:bCs/>
          <w:szCs w:val="28"/>
        </w:rPr>
      </w:pPr>
      <w:r w:rsidRPr="00954FC8">
        <w:rPr>
          <w:b/>
          <w:bCs/>
          <w:szCs w:val="28"/>
          <w:u w:val="single"/>
        </w:rPr>
        <w:t xml:space="preserve">Principle: </w:t>
      </w:r>
      <w:r w:rsidRPr="00954FC8">
        <w:rPr>
          <w:bCs/>
          <w:szCs w:val="28"/>
        </w:rPr>
        <w:t>a quantity of test item was accurately weighed in order to obtain a concentration near 90 mg/L in propiconazole, 50 mg/L in cypermethrin, 30 mg/L tebuconazole and IPBC. The product was diluted in acetonitrile. Samples were analysed by HPLC-UV.</w:t>
      </w:r>
    </w:p>
    <w:p w14:paraId="75CA1A41" w14:textId="77777777" w:rsidR="00607A0A" w:rsidRPr="00954FC8" w:rsidRDefault="00607A0A" w:rsidP="00230F09"/>
    <w:p w14:paraId="655E22C7" w14:textId="77777777" w:rsidR="00607A0A" w:rsidRPr="00954FC8" w:rsidRDefault="00607A0A" w:rsidP="00230F09"/>
    <w:p w14:paraId="67690D2C"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lastRenderedPageBreak/>
        <w:t>Material</w:t>
      </w:r>
    </w:p>
    <w:p w14:paraId="442B4BDE" w14:textId="77777777" w:rsidR="00607A0A" w:rsidRPr="00954FC8" w:rsidRDefault="00607A0A" w:rsidP="00607A0A">
      <w:pPr>
        <w:keepNext/>
        <w:tabs>
          <w:tab w:val="left" w:pos="1304"/>
        </w:tabs>
        <w:jc w:val="both"/>
        <w:outlineLvl w:val="3"/>
        <w:rPr>
          <w:bCs/>
          <w:szCs w:val="28"/>
        </w:rPr>
      </w:pPr>
      <w:r w:rsidRPr="00954FC8">
        <w:rPr>
          <w:bCs/>
          <w:szCs w:val="28"/>
        </w:rPr>
        <w:t>Instrument: HPLC Alliance Waters or equivalent, UV PDA Waters 2998 or equivalent</w:t>
      </w:r>
    </w:p>
    <w:p w14:paraId="4C0A594B" w14:textId="77777777" w:rsidR="00607A0A" w:rsidRPr="00954FC8" w:rsidRDefault="00607A0A" w:rsidP="00607A0A">
      <w:pPr>
        <w:keepNext/>
        <w:tabs>
          <w:tab w:val="left" w:pos="1304"/>
        </w:tabs>
        <w:jc w:val="both"/>
        <w:outlineLvl w:val="3"/>
        <w:rPr>
          <w:bCs/>
          <w:szCs w:val="28"/>
        </w:rPr>
      </w:pPr>
      <w:r w:rsidRPr="00954FC8">
        <w:rPr>
          <w:bCs/>
          <w:szCs w:val="28"/>
        </w:rPr>
        <w:t>Column: Ascentis Express C18 or equivalent, length of 10 cm, internal diameter of 4.6 mm, particle size of 5 µm</w:t>
      </w:r>
    </w:p>
    <w:p w14:paraId="44105D53"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Column temperature: 30°C</w:t>
      </w:r>
    </w:p>
    <w:p w14:paraId="42D91324"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 xml:space="preserve">Mobile phase: </w:t>
      </w:r>
    </w:p>
    <w:p w14:paraId="1CC02BB0"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A: acetonitrile</w:t>
      </w:r>
    </w:p>
    <w:p w14:paraId="1358D017" w14:textId="77777777" w:rsidR="00607A0A" w:rsidRPr="00954FC8" w:rsidRDefault="00607A0A" w:rsidP="00607A0A">
      <w:pPr>
        <w:keepNext/>
        <w:tabs>
          <w:tab w:val="left" w:pos="1304"/>
        </w:tabs>
        <w:jc w:val="both"/>
        <w:outlineLvl w:val="3"/>
        <w:rPr>
          <w:bCs/>
          <w:szCs w:val="28"/>
        </w:rPr>
      </w:pPr>
      <w:r w:rsidRPr="00954FC8">
        <w:rPr>
          <w:bCs/>
          <w:szCs w:val="28"/>
        </w:rPr>
        <w:t>B: water</w:t>
      </w:r>
    </w:p>
    <w:p w14:paraId="5133AAF7" w14:textId="77777777" w:rsidR="00607A0A" w:rsidRPr="00954FC8" w:rsidRDefault="00607A0A" w:rsidP="00607A0A">
      <w:pPr>
        <w:keepNext/>
        <w:tabs>
          <w:tab w:val="left" w:pos="1304"/>
        </w:tabs>
        <w:jc w:val="both"/>
        <w:outlineLvl w:val="3"/>
        <w:rPr>
          <w:bCs/>
          <w:szCs w:val="28"/>
        </w:rPr>
      </w:pPr>
      <w:r w:rsidRPr="00954FC8">
        <w:rPr>
          <w:bCs/>
          <w:szCs w:val="28"/>
        </w:rPr>
        <w:t xml:space="preserve">Gradient: </w:t>
      </w:r>
    </w:p>
    <w:p w14:paraId="4632B0CE" w14:textId="77777777" w:rsidR="00607A0A" w:rsidRPr="00954FC8" w:rsidRDefault="00607A0A" w:rsidP="00607A0A">
      <w:pPr>
        <w:keepNext/>
        <w:tabs>
          <w:tab w:val="left" w:pos="1304"/>
        </w:tabs>
        <w:jc w:val="both"/>
        <w:outlineLvl w:val="3"/>
        <w:rPr>
          <w:bCs/>
          <w:szCs w:val="28"/>
        </w:rPr>
      </w:pPr>
      <w:r w:rsidRPr="00954FC8">
        <w:rPr>
          <w:bCs/>
          <w:szCs w:val="28"/>
        </w:rPr>
        <w:t>Time (minutes)</w:t>
      </w:r>
      <w:r w:rsidRPr="00954FC8">
        <w:rPr>
          <w:bCs/>
          <w:szCs w:val="28"/>
        </w:rPr>
        <w:tab/>
        <w:t>% A</w:t>
      </w:r>
      <w:r w:rsidRPr="00954FC8">
        <w:rPr>
          <w:bCs/>
          <w:szCs w:val="28"/>
        </w:rPr>
        <w:tab/>
        <w:t>% B</w:t>
      </w:r>
    </w:p>
    <w:p w14:paraId="21B597F8" w14:textId="77777777" w:rsidR="00607A0A" w:rsidRPr="00954FC8" w:rsidRDefault="00607A0A" w:rsidP="00607A0A">
      <w:pPr>
        <w:keepNext/>
        <w:tabs>
          <w:tab w:val="left" w:pos="1304"/>
        </w:tabs>
        <w:jc w:val="both"/>
        <w:outlineLvl w:val="3"/>
        <w:rPr>
          <w:bCs/>
          <w:szCs w:val="28"/>
        </w:rPr>
      </w:pPr>
      <w:r w:rsidRPr="00954FC8">
        <w:rPr>
          <w:bCs/>
          <w:szCs w:val="28"/>
        </w:rPr>
        <w:t>0.0</w:t>
      </w:r>
      <w:r w:rsidRPr="00954FC8">
        <w:rPr>
          <w:bCs/>
          <w:szCs w:val="28"/>
        </w:rPr>
        <w:tab/>
        <w:t>52</w:t>
      </w:r>
      <w:r w:rsidRPr="00954FC8">
        <w:rPr>
          <w:bCs/>
          <w:szCs w:val="28"/>
        </w:rPr>
        <w:tab/>
        <w:t>48</w:t>
      </w:r>
    </w:p>
    <w:p w14:paraId="4E93C35C" w14:textId="77777777" w:rsidR="00607A0A" w:rsidRPr="00954FC8" w:rsidRDefault="00607A0A" w:rsidP="00607A0A">
      <w:pPr>
        <w:keepNext/>
        <w:tabs>
          <w:tab w:val="left" w:pos="1304"/>
        </w:tabs>
        <w:jc w:val="both"/>
        <w:outlineLvl w:val="3"/>
        <w:rPr>
          <w:bCs/>
          <w:szCs w:val="28"/>
        </w:rPr>
      </w:pPr>
      <w:r w:rsidRPr="00954FC8">
        <w:rPr>
          <w:bCs/>
          <w:szCs w:val="28"/>
        </w:rPr>
        <w:t>2.0</w:t>
      </w:r>
      <w:r w:rsidRPr="00954FC8">
        <w:rPr>
          <w:bCs/>
          <w:szCs w:val="28"/>
        </w:rPr>
        <w:tab/>
        <w:t>52</w:t>
      </w:r>
      <w:r w:rsidRPr="00954FC8">
        <w:rPr>
          <w:bCs/>
          <w:szCs w:val="28"/>
        </w:rPr>
        <w:tab/>
        <w:t>48</w:t>
      </w:r>
    </w:p>
    <w:p w14:paraId="15BA7817" w14:textId="77777777" w:rsidR="00607A0A" w:rsidRPr="00954FC8" w:rsidRDefault="00607A0A" w:rsidP="00607A0A">
      <w:pPr>
        <w:keepNext/>
        <w:tabs>
          <w:tab w:val="left" w:pos="1304"/>
        </w:tabs>
        <w:jc w:val="both"/>
        <w:outlineLvl w:val="3"/>
        <w:rPr>
          <w:bCs/>
          <w:szCs w:val="28"/>
        </w:rPr>
      </w:pPr>
      <w:r w:rsidRPr="00954FC8">
        <w:rPr>
          <w:bCs/>
          <w:szCs w:val="28"/>
        </w:rPr>
        <w:t>5.0</w:t>
      </w:r>
      <w:r w:rsidRPr="00954FC8">
        <w:rPr>
          <w:bCs/>
          <w:szCs w:val="28"/>
        </w:rPr>
        <w:tab/>
        <w:t>45</w:t>
      </w:r>
      <w:r w:rsidRPr="00954FC8">
        <w:rPr>
          <w:bCs/>
          <w:szCs w:val="28"/>
        </w:rPr>
        <w:tab/>
        <w:t>55</w:t>
      </w:r>
    </w:p>
    <w:p w14:paraId="2D9DD1C3" w14:textId="77777777" w:rsidR="00607A0A" w:rsidRPr="00954FC8" w:rsidRDefault="00607A0A" w:rsidP="00607A0A">
      <w:pPr>
        <w:keepNext/>
        <w:tabs>
          <w:tab w:val="left" w:pos="1304"/>
        </w:tabs>
        <w:jc w:val="both"/>
        <w:outlineLvl w:val="3"/>
        <w:rPr>
          <w:bCs/>
          <w:szCs w:val="28"/>
        </w:rPr>
      </w:pPr>
      <w:r w:rsidRPr="00954FC8">
        <w:rPr>
          <w:bCs/>
          <w:szCs w:val="28"/>
        </w:rPr>
        <w:t>9.0</w:t>
      </w:r>
      <w:r w:rsidRPr="00954FC8">
        <w:rPr>
          <w:bCs/>
          <w:szCs w:val="28"/>
        </w:rPr>
        <w:tab/>
        <w:t>90</w:t>
      </w:r>
      <w:r w:rsidRPr="00954FC8">
        <w:rPr>
          <w:bCs/>
          <w:szCs w:val="28"/>
        </w:rPr>
        <w:tab/>
        <w:t>10</w:t>
      </w:r>
    </w:p>
    <w:p w14:paraId="1A8503A7" w14:textId="77777777" w:rsidR="00607A0A" w:rsidRPr="00954FC8" w:rsidRDefault="00607A0A" w:rsidP="00607A0A">
      <w:pPr>
        <w:keepNext/>
        <w:tabs>
          <w:tab w:val="left" w:pos="1304"/>
        </w:tabs>
        <w:jc w:val="both"/>
        <w:outlineLvl w:val="3"/>
        <w:rPr>
          <w:bCs/>
          <w:szCs w:val="28"/>
        </w:rPr>
      </w:pPr>
      <w:r w:rsidRPr="00954FC8">
        <w:rPr>
          <w:bCs/>
          <w:szCs w:val="28"/>
        </w:rPr>
        <w:t>20.0</w:t>
      </w:r>
      <w:r w:rsidRPr="00954FC8">
        <w:rPr>
          <w:bCs/>
          <w:szCs w:val="28"/>
        </w:rPr>
        <w:tab/>
        <w:t>90</w:t>
      </w:r>
      <w:r w:rsidRPr="00954FC8">
        <w:rPr>
          <w:bCs/>
          <w:szCs w:val="28"/>
        </w:rPr>
        <w:tab/>
        <w:t>10</w:t>
      </w:r>
    </w:p>
    <w:p w14:paraId="7BE9E106" w14:textId="77777777" w:rsidR="00607A0A" w:rsidRPr="00954FC8" w:rsidRDefault="00607A0A" w:rsidP="00607A0A">
      <w:pPr>
        <w:keepNext/>
        <w:tabs>
          <w:tab w:val="left" w:pos="1304"/>
        </w:tabs>
        <w:jc w:val="both"/>
        <w:outlineLvl w:val="3"/>
        <w:rPr>
          <w:bCs/>
          <w:szCs w:val="28"/>
        </w:rPr>
      </w:pPr>
      <w:r w:rsidRPr="00954FC8">
        <w:rPr>
          <w:bCs/>
          <w:szCs w:val="28"/>
        </w:rPr>
        <w:t>21.0</w:t>
      </w:r>
      <w:r w:rsidRPr="00954FC8">
        <w:rPr>
          <w:bCs/>
          <w:szCs w:val="28"/>
        </w:rPr>
        <w:tab/>
        <w:t>52</w:t>
      </w:r>
      <w:r w:rsidRPr="00954FC8">
        <w:rPr>
          <w:bCs/>
          <w:szCs w:val="28"/>
        </w:rPr>
        <w:tab/>
        <w:t>48</w:t>
      </w:r>
    </w:p>
    <w:p w14:paraId="566AAEB2" w14:textId="77777777" w:rsidR="00607A0A" w:rsidRPr="00954FC8" w:rsidRDefault="00607A0A" w:rsidP="00607A0A">
      <w:pPr>
        <w:keepNext/>
        <w:tabs>
          <w:tab w:val="left" w:pos="1304"/>
        </w:tabs>
        <w:jc w:val="both"/>
        <w:outlineLvl w:val="3"/>
        <w:rPr>
          <w:bCs/>
          <w:szCs w:val="28"/>
        </w:rPr>
      </w:pPr>
      <w:r w:rsidRPr="00954FC8">
        <w:rPr>
          <w:bCs/>
          <w:szCs w:val="28"/>
        </w:rPr>
        <w:t>23.0</w:t>
      </w:r>
      <w:r w:rsidRPr="00954FC8">
        <w:rPr>
          <w:bCs/>
          <w:szCs w:val="28"/>
        </w:rPr>
        <w:tab/>
        <w:t>52</w:t>
      </w:r>
      <w:r w:rsidRPr="00954FC8">
        <w:rPr>
          <w:bCs/>
          <w:szCs w:val="28"/>
        </w:rPr>
        <w:tab/>
        <w:t>48</w:t>
      </w:r>
    </w:p>
    <w:p w14:paraId="55BCC4E5" w14:textId="77777777" w:rsidR="00607A0A" w:rsidRPr="00954FC8" w:rsidRDefault="00607A0A" w:rsidP="00607A0A">
      <w:pPr>
        <w:keepNext/>
        <w:tabs>
          <w:tab w:val="left" w:pos="1304"/>
        </w:tabs>
        <w:jc w:val="both"/>
        <w:outlineLvl w:val="3"/>
        <w:rPr>
          <w:bCs/>
          <w:szCs w:val="28"/>
        </w:rPr>
      </w:pPr>
    </w:p>
    <w:p w14:paraId="45DA640D" w14:textId="77777777" w:rsidR="00607A0A" w:rsidRPr="00954FC8" w:rsidRDefault="00607A0A" w:rsidP="00607A0A">
      <w:pPr>
        <w:keepNext/>
        <w:tabs>
          <w:tab w:val="left" w:pos="1304"/>
        </w:tabs>
        <w:jc w:val="both"/>
        <w:outlineLvl w:val="3"/>
        <w:rPr>
          <w:bCs/>
          <w:szCs w:val="28"/>
        </w:rPr>
      </w:pPr>
      <w:r w:rsidRPr="00954FC8">
        <w:rPr>
          <w:bCs/>
          <w:szCs w:val="28"/>
        </w:rPr>
        <w:t>Flow rate: 1 mL/min</w:t>
      </w:r>
    </w:p>
    <w:p w14:paraId="663D1EE9" w14:textId="77777777" w:rsidR="00607A0A" w:rsidRPr="00954FC8" w:rsidRDefault="00607A0A" w:rsidP="00607A0A">
      <w:pPr>
        <w:keepNext/>
        <w:tabs>
          <w:tab w:val="left" w:pos="1304"/>
        </w:tabs>
        <w:jc w:val="both"/>
        <w:outlineLvl w:val="3"/>
        <w:rPr>
          <w:bCs/>
          <w:szCs w:val="28"/>
        </w:rPr>
      </w:pPr>
      <w:r w:rsidRPr="00954FC8">
        <w:rPr>
          <w:bCs/>
          <w:szCs w:val="28"/>
        </w:rPr>
        <w:t>Injection volume: 10 µL</w:t>
      </w:r>
    </w:p>
    <w:p w14:paraId="51D7C8D4" w14:textId="77777777" w:rsidR="00607A0A" w:rsidRPr="00954FC8" w:rsidRDefault="00607A0A" w:rsidP="00607A0A">
      <w:pPr>
        <w:keepNext/>
        <w:tabs>
          <w:tab w:val="left" w:pos="1304"/>
        </w:tabs>
        <w:jc w:val="both"/>
        <w:outlineLvl w:val="3"/>
        <w:rPr>
          <w:bCs/>
          <w:szCs w:val="28"/>
        </w:rPr>
      </w:pPr>
      <w:r w:rsidRPr="00954FC8">
        <w:rPr>
          <w:bCs/>
          <w:szCs w:val="28"/>
        </w:rPr>
        <w:t>UV detector: UV set at 210 nm for propiconazole, cypermethrin and tebuconazole, UV set at 260 nm for IPBC</w:t>
      </w:r>
    </w:p>
    <w:p w14:paraId="5E405457" w14:textId="77777777" w:rsidR="00607A0A" w:rsidRPr="00954FC8" w:rsidRDefault="00607A0A" w:rsidP="00607A0A">
      <w:pPr>
        <w:keepNext/>
        <w:tabs>
          <w:tab w:val="left" w:pos="1304"/>
        </w:tabs>
        <w:jc w:val="both"/>
        <w:outlineLvl w:val="3"/>
        <w:rPr>
          <w:bCs/>
          <w:szCs w:val="28"/>
        </w:rPr>
      </w:pPr>
    </w:p>
    <w:p w14:paraId="64F079F3"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Retention times:</w:t>
      </w:r>
    </w:p>
    <w:p w14:paraId="78835224" w14:textId="77777777" w:rsidR="00607A0A" w:rsidRPr="00954FC8" w:rsidRDefault="00607A0A" w:rsidP="00607A0A">
      <w:pPr>
        <w:keepNext/>
        <w:tabs>
          <w:tab w:val="left" w:pos="1304"/>
        </w:tabs>
        <w:jc w:val="both"/>
        <w:outlineLvl w:val="3"/>
        <w:rPr>
          <w:bCs/>
          <w:szCs w:val="28"/>
        </w:rPr>
      </w:pPr>
      <w:r w:rsidRPr="00954FC8">
        <w:rPr>
          <w:bCs/>
          <w:szCs w:val="28"/>
        </w:rPr>
        <w:t>Propiconazole: approximately 4.39 min</w:t>
      </w:r>
    </w:p>
    <w:p w14:paraId="60F31A60" w14:textId="77777777" w:rsidR="00607A0A" w:rsidRPr="00954FC8" w:rsidRDefault="00607A0A" w:rsidP="00607A0A">
      <w:pPr>
        <w:keepNext/>
        <w:tabs>
          <w:tab w:val="left" w:pos="1304"/>
        </w:tabs>
        <w:jc w:val="both"/>
        <w:outlineLvl w:val="3"/>
        <w:rPr>
          <w:bCs/>
          <w:szCs w:val="28"/>
        </w:rPr>
      </w:pPr>
      <w:r w:rsidRPr="00954FC8">
        <w:rPr>
          <w:bCs/>
          <w:szCs w:val="28"/>
        </w:rPr>
        <w:t>Cypermethrin 1: approximately 10.96 minutes</w:t>
      </w:r>
    </w:p>
    <w:p w14:paraId="6947B2E8" w14:textId="77777777" w:rsidR="00607A0A" w:rsidRPr="00954FC8" w:rsidRDefault="00607A0A" w:rsidP="00607A0A">
      <w:pPr>
        <w:keepNext/>
        <w:tabs>
          <w:tab w:val="left" w:pos="1304"/>
        </w:tabs>
        <w:jc w:val="both"/>
        <w:outlineLvl w:val="3"/>
        <w:rPr>
          <w:bCs/>
          <w:szCs w:val="28"/>
        </w:rPr>
      </w:pPr>
      <w:r w:rsidRPr="00954FC8">
        <w:rPr>
          <w:bCs/>
          <w:szCs w:val="28"/>
        </w:rPr>
        <w:t>Cypermethrin 2: approximately 10.89 minutes</w:t>
      </w:r>
    </w:p>
    <w:p w14:paraId="7EA76CE8" w14:textId="77777777" w:rsidR="00607A0A" w:rsidRPr="00954FC8" w:rsidRDefault="00607A0A" w:rsidP="00607A0A">
      <w:pPr>
        <w:keepNext/>
        <w:tabs>
          <w:tab w:val="left" w:pos="1304"/>
        </w:tabs>
        <w:jc w:val="both"/>
        <w:outlineLvl w:val="3"/>
        <w:rPr>
          <w:bCs/>
          <w:szCs w:val="28"/>
        </w:rPr>
      </w:pPr>
      <w:r w:rsidRPr="00954FC8">
        <w:rPr>
          <w:bCs/>
          <w:szCs w:val="28"/>
        </w:rPr>
        <w:t>Cypermethrin 3: approximately 10.99 minutes</w:t>
      </w:r>
    </w:p>
    <w:p w14:paraId="7809FF6E" w14:textId="77777777" w:rsidR="00607A0A" w:rsidRPr="00954FC8" w:rsidRDefault="00607A0A" w:rsidP="00607A0A">
      <w:pPr>
        <w:keepNext/>
        <w:tabs>
          <w:tab w:val="left" w:pos="1304"/>
        </w:tabs>
        <w:jc w:val="both"/>
        <w:outlineLvl w:val="3"/>
        <w:rPr>
          <w:bCs/>
          <w:szCs w:val="28"/>
        </w:rPr>
      </w:pPr>
      <w:r w:rsidRPr="00954FC8">
        <w:rPr>
          <w:bCs/>
          <w:szCs w:val="28"/>
        </w:rPr>
        <w:t>Tebuconazole: approximately 3.24 minutes</w:t>
      </w:r>
    </w:p>
    <w:p w14:paraId="3299289B" w14:textId="77777777" w:rsidR="00607A0A" w:rsidRPr="00954FC8" w:rsidRDefault="00607A0A" w:rsidP="00607A0A">
      <w:pPr>
        <w:keepNext/>
        <w:tabs>
          <w:tab w:val="left" w:pos="1304"/>
        </w:tabs>
        <w:jc w:val="both"/>
        <w:outlineLvl w:val="3"/>
        <w:rPr>
          <w:bCs/>
          <w:szCs w:val="28"/>
        </w:rPr>
      </w:pPr>
      <w:r w:rsidRPr="00954FC8">
        <w:rPr>
          <w:bCs/>
          <w:szCs w:val="28"/>
        </w:rPr>
        <w:t>IPBC: approximately 2.2 minutes</w:t>
      </w:r>
    </w:p>
    <w:p w14:paraId="38B78FB6" w14:textId="77777777" w:rsidR="00607A0A" w:rsidRPr="00954FC8" w:rsidRDefault="00607A0A" w:rsidP="00607A0A">
      <w:pPr>
        <w:keepNext/>
        <w:tabs>
          <w:tab w:val="left" w:pos="1304"/>
        </w:tabs>
        <w:jc w:val="both"/>
        <w:outlineLvl w:val="3"/>
        <w:rPr>
          <w:bCs/>
          <w:szCs w:val="28"/>
          <w:u w:val="single"/>
        </w:rPr>
      </w:pPr>
    </w:p>
    <w:p w14:paraId="751104F1" w14:textId="77777777" w:rsidR="00607A0A" w:rsidRPr="00954FC8" w:rsidRDefault="00607A0A" w:rsidP="00607A0A">
      <w:pPr>
        <w:keepNext/>
        <w:tabs>
          <w:tab w:val="left" w:pos="1304"/>
        </w:tabs>
        <w:jc w:val="both"/>
        <w:outlineLvl w:val="3"/>
        <w:rPr>
          <w:b/>
          <w:bCs/>
          <w:szCs w:val="28"/>
          <w:u w:val="single"/>
        </w:rPr>
      </w:pPr>
    </w:p>
    <w:p w14:paraId="28F78ADD" w14:textId="77777777" w:rsidR="00607A0A" w:rsidRPr="00954FC8" w:rsidRDefault="00607A0A" w:rsidP="00607A0A">
      <w:pPr>
        <w:keepNext/>
        <w:tabs>
          <w:tab w:val="left" w:pos="1304"/>
        </w:tabs>
        <w:jc w:val="both"/>
        <w:outlineLvl w:val="3"/>
        <w:rPr>
          <w:b/>
          <w:bCs/>
          <w:szCs w:val="28"/>
          <w:u w:val="single"/>
        </w:rPr>
      </w:pPr>
    </w:p>
    <w:p w14:paraId="3B96F6C2" w14:textId="77777777" w:rsidR="00607A0A" w:rsidRPr="00954FC8" w:rsidRDefault="00607A0A" w:rsidP="00607A0A">
      <w:pPr>
        <w:keepNext/>
        <w:tabs>
          <w:tab w:val="left" w:pos="1304"/>
        </w:tabs>
        <w:jc w:val="both"/>
        <w:outlineLvl w:val="3"/>
        <w:rPr>
          <w:b/>
          <w:bCs/>
          <w:szCs w:val="28"/>
          <w:u w:val="single"/>
        </w:rPr>
      </w:pPr>
    </w:p>
    <w:p w14:paraId="29854C57" w14:textId="77777777" w:rsidR="00607A0A" w:rsidRPr="00954FC8" w:rsidRDefault="00607A0A" w:rsidP="00607A0A">
      <w:pPr>
        <w:keepNext/>
        <w:tabs>
          <w:tab w:val="left" w:pos="1304"/>
        </w:tabs>
        <w:jc w:val="both"/>
        <w:outlineLvl w:val="3"/>
        <w:rPr>
          <w:b/>
          <w:bCs/>
          <w:szCs w:val="28"/>
          <w:u w:val="single"/>
        </w:rPr>
      </w:pPr>
    </w:p>
    <w:p w14:paraId="79CE739A"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Reference items:</w:t>
      </w:r>
    </w:p>
    <w:p w14:paraId="0035DE86" w14:textId="77777777" w:rsidR="00607A0A" w:rsidRPr="00954FC8" w:rsidRDefault="00607A0A" w:rsidP="00607A0A">
      <w:pPr>
        <w:keepNext/>
        <w:tabs>
          <w:tab w:val="left" w:pos="1304"/>
        </w:tabs>
        <w:jc w:val="both"/>
        <w:outlineLvl w:val="3"/>
        <w:rPr>
          <w:bCs/>
          <w:szCs w:val="28"/>
        </w:rPr>
      </w:pPr>
      <w:r w:rsidRPr="00954FC8">
        <w:rPr>
          <w:bCs/>
          <w:szCs w:val="28"/>
        </w:rPr>
        <w:t>Propiconazole CAS No.60207-90-1, batch SZE8059X, purity: 98.9%, expiry date: February 28, 2014, supplier: Sigma</w:t>
      </w:r>
    </w:p>
    <w:p w14:paraId="2DA66CA9" w14:textId="77777777" w:rsidR="00607A0A" w:rsidRPr="00954FC8" w:rsidRDefault="00607A0A" w:rsidP="00607A0A">
      <w:pPr>
        <w:keepNext/>
        <w:tabs>
          <w:tab w:val="left" w:pos="1304"/>
        </w:tabs>
        <w:jc w:val="both"/>
        <w:outlineLvl w:val="3"/>
        <w:rPr>
          <w:bCs/>
          <w:szCs w:val="28"/>
        </w:rPr>
      </w:pPr>
      <w:r w:rsidRPr="00954FC8">
        <w:rPr>
          <w:bCs/>
          <w:szCs w:val="28"/>
        </w:rPr>
        <w:t>Cypermethrin CAS No.52315-07-8, batch SZBC047XV, purity: 94.3%, expiry date: February 16, 2017, supplier: Sigma</w:t>
      </w:r>
    </w:p>
    <w:p w14:paraId="64A348CA" w14:textId="77777777" w:rsidR="00607A0A" w:rsidRPr="00954FC8" w:rsidRDefault="00607A0A" w:rsidP="00607A0A">
      <w:pPr>
        <w:keepNext/>
        <w:tabs>
          <w:tab w:val="left" w:pos="1304"/>
        </w:tabs>
        <w:jc w:val="both"/>
        <w:outlineLvl w:val="3"/>
        <w:rPr>
          <w:bCs/>
          <w:szCs w:val="28"/>
        </w:rPr>
      </w:pPr>
      <w:r w:rsidRPr="00954FC8">
        <w:rPr>
          <w:bCs/>
          <w:szCs w:val="28"/>
        </w:rPr>
        <w:t>Tebuconazole CAS No.107534-96-3, batch SZBB055XV, purity: 99.5%, expiry date: February 24, 2016, supplier: Sigma</w:t>
      </w:r>
    </w:p>
    <w:p w14:paraId="672C5ADA" w14:textId="77777777" w:rsidR="00607A0A" w:rsidRPr="00954FC8" w:rsidRDefault="00607A0A" w:rsidP="00607A0A">
      <w:pPr>
        <w:keepNext/>
        <w:tabs>
          <w:tab w:val="left" w:pos="1304"/>
        </w:tabs>
        <w:jc w:val="both"/>
        <w:outlineLvl w:val="3"/>
        <w:rPr>
          <w:bCs/>
          <w:szCs w:val="28"/>
        </w:rPr>
      </w:pPr>
      <w:r w:rsidRPr="00954FC8">
        <w:rPr>
          <w:bCs/>
          <w:szCs w:val="28"/>
        </w:rPr>
        <w:t>IPBC CAS No.55406-53-6, batch I2LBG, purity: 98.1%, expiry date: August 28, 2014, supplier: TCI</w:t>
      </w:r>
    </w:p>
    <w:p w14:paraId="2BA6457F" w14:textId="77777777" w:rsidR="00607A0A" w:rsidRPr="00954FC8" w:rsidRDefault="00607A0A" w:rsidP="00607A0A">
      <w:pPr>
        <w:keepNext/>
        <w:tabs>
          <w:tab w:val="left" w:pos="1304"/>
        </w:tabs>
        <w:jc w:val="both"/>
        <w:outlineLvl w:val="3"/>
        <w:rPr>
          <w:bCs/>
          <w:szCs w:val="28"/>
        </w:rPr>
      </w:pPr>
    </w:p>
    <w:p w14:paraId="24C4ECFC" w14:textId="77777777" w:rsidR="00607A0A" w:rsidRPr="00954FC8" w:rsidRDefault="00607A0A" w:rsidP="00607A0A">
      <w:pPr>
        <w:keepNext/>
        <w:tabs>
          <w:tab w:val="left" w:pos="1304"/>
        </w:tabs>
        <w:jc w:val="both"/>
        <w:outlineLvl w:val="3"/>
        <w:rPr>
          <w:bCs/>
          <w:szCs w:val="28"/>
        </w:rPr>
      </w:pPr>
      <w:r w:rsidRPr="00954FC8">
        <w:rPr>
          <w:b/>
          <w:bCs/>
          <w:szCs w:val="28"/>
          <w:u w:val="single"/>
        </w:rPr>
        <w:t>Test items:</w:t>
      </w:r>
      <w:r w:rsidRPr="00954FC8">
        <w:rPr>
          <w:bCs/>
          <w:szCs w:val="28"/>
        </w:rPr>
        <w:t xml:space="preserve"> </w:t>
      </w:r>
    </w:p>
    <w:p w14:paraId="31C43CD7" w14:textId="77777777" w:rsidR="00607A0A" w:rsidRPr="00954FC8" w:rsidRDefault="00607A0A" w:rsidP="00607A0A">
      <w:pPr>
        <w:keepNext/>
        <w:tabs>
          <w:tab w:val="left" w:pos="1304"/>
        </w:tabs>
        <w:jc w:val="both"/>
        <w:outlineLvl w:val="3"/>
        <w:rPr>
          <w:bCs/>
          <w:szCs w:val="28"/>
        </w:rPr>
      </w:pPr>
    </w:p>
    <w:p w14:paraId="505ECDE9" w14:textId="77777777" w:rsidR="00607A0A" w:rsidRPr="00954FC8" w:rsidRDefault="00607A0A" w:rsidP="00607A0A">
      <w:pPr>
        <w:keepNext/>
        <w:tabs>
          <w:tab w:val="left" w:pos="1304"/>
        </w:tabs>
        <w:jc w:val="both"/>
        <w:outlineLvl w:val="3"/>
        <w:rPr>
          <w:b/>
          <w:bCs/>
          <w:szCs w:val="28"/>
        </w:rPr>
      </w:pPr>
      <w:r w:rsidRPr="00954FC8">
        <w:rPr>
          <w:b/>
          <w:bCs/>
          <w:szCs w:val="28"/>
        </w:rPr>
        <w:t>1/Name of test material: X6119C (FCBA reference: 13/1136F/1)</w:t>
      </w:r>
    </w:p>
    <w:p w14:paraId="600E3A43" w14:textId="77777777" w:rsidR="00607A0A" w:rsidRPr="00954FC8" w:rsidRDefault="00607A0A" w:rsidP="00607A0A">
      <w:pPr>
        <w:keepNext/>
        <w:tabs>
          <w:tab w:val="left" w:pos="1304"/>
        </w:tabs>
        <w:jc w:val="both"/>
        <w:outlineLvl w:val="3"/>
        <w:rPr>
          <w:bCs/>
          <w:szCs w:val="28"/>
        </w:rPr>
      </w:pPr>
      <w:r w:rsidRPr="00954FC8">
        <w:rPr>
          <w:bCs/>
          <w:szCs w:val="28"/>
        </w:rPr>
        <w:t xml:space="preserve">Composition of test material, percentage of components: </w:t>
      </w:r>
    </w:p>
    <w:p w14:paraId="1CDDF548" w14:textId="77777777" w:rsidR="00607A0A" w:rsidRPr="004327D1" w:rsidRDefault="00607A0A" w:rsidP="00607A0A">
      <w:pPr>
        <w:keepNext/>
        <w:tabs>
          <w:tab w:val="left" w:pos="1304"/>
        </w:tabs>
        <w:jc w:val="both"/>
        <w:outlineLvl w:val="3"/>
        <w:rPr>
          <w:bCs/>
          <w:szCs w:val="28"/>
        </w:rPr>
      </w:pPr>
      <w:r w:rsidRPr="00954FC8">
        <w:rPr>
          <w:bCs/>
          <w:szCs w:val="28"/>
        </w:rPr>
        <w:tab/>
      </w:r>
      <w:r w:rsidRPr="00752BEB">
        <w:rPr>
          <w:bCs/>
          <w:szCs w:val="28"/>
        </w:rPr>
        <w:t>Propiconazole CAS No.60207-90-1, 2.20% w/w (nominal content)</w:t>
      </w:r>
    </w:p>
    <w:p w14:paraId="0A1795F0" w14:textId="77777777" w:rsidR="00607A0A" w:rsidRPr="000969EF" w:rsidRDefault="00607A0A" w:rsidP="00607A0A">
      <w:pPr>
        <w:keepNext/>
        <w:tabs>
          <w:tab w:val="left" w:pos="1304"/>
        </w:tabs>
        <w:jc w:val="both"/>
        <w:outlineLvl w:val="3"/>
        <w:rPr>
          <w:bCs/>
          <w:szCs w:val="28"/>
        </w:rPr>
      </w:pPr>
      <w:r w:rsidRPr="00752BEB">
        <w:rPr>
          <w:bCs/>
          <w:szCs w:val="28"/>
        </w:rPr>
        <w:tab/>
      </w:r>
      <w:r w:rsidRPr="000969EF">
        <w:rPr>
          <w:bCs/>
          <w:szCs w:val="28"/>
        </w:rPr>
        <w:t>Cypermethrin CAS No.52315-07-8, 1.20% w/w (nominal content)</w:t>
      </w:r>
    </w:p>
    <w:p w14:paraId="45DFD64E" w14:textId="77777777" w:rsidR="00607A0A" w:rsidRPr="000969EF" w:rsidRDefault="00607A0A" w:rsidP="00607A0A">
      <w:pPr>
        <w:keepNext/>
        <w:tabs>
          <w:tab w:val="left" w:pos="1304"/>
        </w:tabs>
        <w:jc w:val="both"/>
        <w:outlineLvl w:val="3"/>
        <w:rPr>
          <w:bCs/>
          <w:szCs w:val="28"/>
        </w:rPr>
      </w:pPr>
      <w:r w:rsidRPr="000969EF">
        <w:rPr>
          <w:bCs/>
          <w:szCs w:val="28"/>
        </w:rPr>
        <w:tab/>
        <w:t>Tebuconazole CAS No.107534-96-3, 0.74% w/w (nominal content)</w:t>
      </w:r>
    </w:p>
    <w:p w14:paraId="372D3811" w14:textId="77777777" w:rsidR="00607A0A" w:rsidRPr="000969EF" w:rsidRDefault="00607A0A" w:rsidP="00607A0A">
      <w:pPr>
        <w:keepNext/>
        <w:tabs>
          <w:tab w:val="left" w:pos="1304"/>
        </w:tabs>
        <w:jc w:val="both"/>
        <w:outlineLvl w:val="3"/>
        <w:rPr>
          <w:bCs/>
          <w:szCs w:val="28"/>
          <w:lang w:val="en-US"/>
        </w:rPr>
      </w:pPr>
      <w:r w:rsidRPr="000969EF">
        <w:rPr>
          <w:bCs/>
          <w:szCs w:val="28"/>
        </w:rPr>
        <w:tab/>
      </w:r>
      <w:r w:rsidRPr="005809D5">
        <w:rPr>
          <w:bCs/>
          <w:szCs w:val="28"/>
          <w:lang w:val="en-US"/>
        </w:rPr>
        <w:t>IPBC CAS No.55406-53-6, 0.74% w/w (nominal content)</w:t>
      </w:r>
    </w:p>
    <w:p w14:paraId="5CCCB3D3" w14:textId="77777777" w:rsidR="00607A0A" w:rsidRPr="00954FC8" w:rsidRDefault="00607A0A" w:rsidP="00607A0A">
      <w:pPr>
        <w:keepNext/>
        <w:tabs>
          <w:tab w:val="left" w:pos="1304"/>
        </w:tabs>
        <w:jc w:val="both"/>
        <w:outlineLvl w:val="3"/>
        <w:rPr>
          <w:bCs/>
          <w:szCs w:val="28"/>
        </w:rPr>
      </w:pPr>
      <w:r w:rsidRPr="00954FC8">
        <w:rPr>
          <w:bCs/>
          <w:szCs w:val="28"/>
        </w:rPr>
        <w:t>Batch No: XIX 2 NDF</w:t>
      </w:r>
    </w:p>
    <w:p w14:paraId="341B82B7" w14:textId="77777777" w:rsidR="00607A0A" w:rsidRPr="00954FC8" w:rsidRDefault="00607A0A" w:rsidP="00607A0A">
      <w:pPr>
        <w:keepNext/>
        <w:tabs>
          <w:tab w:val="left" w:pos="1304"/>
        </w:tabs>
        <w:jc w:val="both"/>
        <w:outlineLvl w:val="3"/>
        <w:rPr>
          <w:bCs/>
          <w:szCs w:val="28"/>
        </w:rPr>
      </w:pPr>
      <w:r w:rsidRPr="00954FC8">
        <w:rPr>
          <w:bCs/>
          <w:szCs w:val="28"/>
        </w:rPr>
        <w:t>Manufacturing date: 27 June 2013</w:t>
      </w:r>
    </w:p>
    <w:p w14:paraId="1E7270E3" w14:textId="77777777" w:rsidR="00607A0A" w:rsidRPr="00954FC8" w:rsidRDefault="00607A0A" w:rsidP="00607A0A">
      <w:pPr>
        <w:keepNext/>
        <w:tabs>
          <w:tab w:val="left" w:pos="1304"/>
        </w:tabs>
        <w:jc w:val="both"/>
        <w:outlineLvl w:val="3"/>
        <w:rPr>
          <w:bCs/>
          <w:szCs w:val="28"/>
        </w:rPr>
      </w:pPr>
      <w:r w:rsidRPr="00954FC8">
        <w:rPr>
          <w:bCs/>
          <w:szCs w:val="28"/>
        </w:rPr>
        <w:t>Blank formulation: batch PaP V31.4, manufacturing date: 8 July 2013 (FCBA reference: 13/1141F/3)</w:t>
      </w:r>
    </w:p>
    <w:p w14:paraId="2761761B" w14:textId="77777777" w:rsidR="00607A0A" w:rsidRPr="00954FC8" w:rsidRDefault="00607A0A" w:rsidP="00607A0A">
      <w:pPr>
        <w:keepNext/>
        <w:tabs>
          <w:tab w:val="left" w:pos="1304"/>
        </w:tabs>
        <w:jc w:val="both"/>
        <w:outlineLvl w:val="3"/>
        <w:rPr>
          <w:bCs/>
          <w:szCs w:val="28"/>
        </w:rPr>
      </w:pPr>
    </w:p>
    <w:p w14:paraId="60FCA1C7" w14:textId="77777777" w:rsidR="00607A0A" w:rsidRPr="00954FC8" w:rsidRDefault="00607A0A" w:rsidP="00607A0A">
      <w:pPr>
        <w:keepNext/>
        <w:tabs>
          <w:tab w:val="left" w:pos="1304"/>
        </w:tabs>
        <w:jc w:val="both"/>
        <w:outlineLvl w:val="3"/>
        <w:rPr>
          <w:b/>
          <w:bCs/>
          <w:szCs w:val="28"/>
        </w:rPr>
      </w:pPr>
      <w:r w:rsidRPr="00954FC8">
        <w:rPr>
          <w:b/>
          <w:bCs/>
          <w:szCs w:val="28"/>
        </w:rPr>
        <w:t>2/Name of test material: X6119CJ (FCBA reference: 13/1141F/1)</w:t>
      </w:r>
    </w:p>
    <w:p w14:paraId="56D7436E" w14:textId="77777777" w:rsidR="00607A0A" w:rsidRPr="00954FC8" w:rsidRDefault="00607A0A" w:rsidP="00607A0A">
      <w:pPr>
        <w:keepNext/>
        <w:tabs>
          <w:tab w:val="left" w:pos="1304"/>
        </w:tabs>
        <w:jc w:val="both"/>
        <w:outlineLvl w:val="3"/>
        <w:rPr>
          <w:bCs/>
          <w:szCs w:val="28"/>
        </w:rPr>
      </w:pPr>
      <w:r w:rsidRPr="00954FC8">
        <w:rPr>
          <w:bCs/>
          <w:szCs w:val="28"/>
        </w:rPr>
        <w:lastRenderedPageBreak/>
        <w:t xml:space="preserve">Composition of test material, percentage of components: </w:t>
      </w:r>
    </w:p>
    <w:p w14:paraId="1B42C1A2" w14:textId="77777777" w:rsidR="00607A0A" w:rsidRPr="004327D1" w:rsidRDefault="00607A0A" w:rsidP="00607A0A">
      <w:pPr>
        <w:keepNext/>
        <w:tabs>
          <w:tab w:val="left" w:pos="1304"/>
        </w:tabs>
        <w:jc w:val="both"/>
        <w:outlineLvl w:val="3"/>
        <w:rPr>
          <w:bCs/>
          <w:szCs w:val="28"/>
        </w:rPr>
      </w:pPr>
      <w:r w:rsidRPr="00954FC8">
        <w:rPr>
          <w:bCs/>
          <w:szCs w:val="28"/>
        </w:rPr>
        <w:tab/>
      </w:r>
      <w:r w:rsidRPr="00752BEB">
        <w:rPr>
          <w:bCs/>
          <w:szCs w:val="28"/>
        </w:rPr>
        <w:t>Propiconazole CAS No.60207-90-1, 2.20% w/w (nominal content)</w:t>
      </w:r>
    </w:p>
    <w:p w14:paraId="6B0B2231" w14:textId="77777777" w:rsidR="00607A0A" w:rsidRPr="000969EF" w:rsidRDefault="00607A0A" w:rsidP="00607A0A">
      <w:pPr>
        <w:keepNext/>
        <w:tabs>
          <w:tab w:val="left" w:pos="1304"/>
        </w:tabs>
        <w:jc w:val="both"/>
        <w:outlineLvl w:val="3"/>
        <w:rPr>
          <w:bCs/>
          <w:szCs w:val="28"/>
        </w:rPr>
      </w:pPr>
      <w:r w:rsidRPr="00752BEB">
        <w:rPr>
          <w:bCs/>
          <w:szCs w:val="28"/>
        </w:rPr>
        <w:tab/>
      </w:r>
      <w:r w:rsidRPr="000969EF">
        <w:rPr>
          <w:bCs/>
          <w:szCs w:val="28"/>
        </w:rPr>
        <w:t>Cypermethrin CAS No.52315-07-8, 1.20% w/w (nominal content)</w:t>
      </w:r>
    </w:p>
    <w:p w14:paraId="252B9070" w14:textId="77777777" w:rsidR="00607A0A" w:rsidRPr="000969EF" w:rsidRDefault="00607A0A" w:rsidP="00607A0A">
      <w:pPr>
        <w:keepNext/>
        <w:tabs>
          <w:tab w:val="left" w:pos="1304"/>
        </w:tabs>
        <w:jc w:val="both"/>
        <w:outlineLvl w:val="3"/>
        <w:rPr>
          <w:bCs/>
          <w:szCs w:val="28"/>
        </w:rPr>
      </w:pPr>
      <w:r w:rsidRPr="000969EF">
        <w:rPr>
          <w:bCs/>
          <w:szCs w:val="28"/>
        </w:rPr>
        <w:tab/>
        <w:t>Tebuconazole CAS No.107534-96-3, 0.74% w/w (nominal content)</w:t>
      </w:r>
    </w:p>
    <w:p w14:paraId="1350DC0D" w14:textId="77777777" w:rsidR="00607A0A" w:rsidRPr="000969EF" w:rsidRDefault="00607A0A" w:rsidP="00607A0A">
      <w:pPr>
        <w:keepNext/>
        <w:tabs>
          <w:tab w:val="left" w:pos="1304"/>
        </w:tabs>
        <w:jc w:val="both"/>
        <w:outlineLvl w:val="3"/>
        <w:rPr>
          <w:bCs/>
          <w:szCs w:val="28"/>
          <w:lang w:val="en-US"/>
        </w:rPr>
      </w:pPr>
      <w:r w:rsidRPr="000969EF">
        <w:rPr>
          <w:bCs/>
          <w:szCs w:val="28"/>
        </w:rPr>
        <w:tab/>
      </w:r>
      <w:r w:rsidRPr="005809D5">
        <w:rPr>
          <w:bCs/>
          <w:szCs w:val="28"/>
          <w:lang w:val="en-US"/>
        </w:rPr>
        <w:t>IPBC CAS No.55406-53-6, 0.74% w/w (nominal content)</w:t>
      </w:r>
    </w:p>
    <w:p w14:paraId="20169D84" w14:textId="77777777" w:rsidR="00607A0A" w:rsidRPr="00954FC8" w:rsidRDefault="00607A0A" w:rsidP="00607A0A">
      <w:pPr>
        <w:keepNext/>
        <w:tabs>
          <w:tab w:val="left" w:pos="1304"/>
        </w:tabs>
        <w:jc w:val="both"/>
        <w:outlineLvl w:val="3"/>
        <w:rPr>
          <w:bCs/>
          <w:szCs w:val="28"/>
        </w:rPr>
      </w:pPr>
      <w:r w:rsidRPr="00954FC8">
        <w:rPr>
          <w:bCs/>
          <w:szCs w:val="28"/>
        </w:rPr>
        <w:t>Batch No.: XIX 1 NDF</w:t>
      </w:r>
    </w:p>
    <w:p w14:paraId="1EA58CAC" w14:textId="77777777" w:rsidR="00607A0A" w:rsidRPr="00954FC8" w:rsidRDefault="00607A0A" w:rsidP="00607A0A">
      <w:pPr>
        <w:keepNext/>
        <w:tabs>
          <w:tab w:val="left" w:pos="1304"/>
        </w:tabs>
        <w:jc w:val="both"/>
        <w:outlineLvl w:val="3"/>
        <w:rPr>
          <w:bCs/>
          <w:szCs w:val="28"/>
        </w:rPr>
      </w:pPr>
      <w:r w:rsidRPr="00954FC8">
        <w:rPr>
          <w:bCs/>
          <w:szCs w:val="28"/>
        </w:rPr>
        <w:t>Manufacturing date: 27 June 2013</w:t>
      </w:r>
    </w:p>
    <w:p w14:paraId="50127368" w14:textId="77777777" w:rsidR="00607A0A" w:rsidRPr="00954FC8" w:rsidRDefault="00607A0A" w:rsidP="00607A0A">
      <w:pPr>
        <w:keepNext/>
        <w:tabs>
          <w:tab w:val="left" w:pos="1304"/>
        </w:tabs>
        <w:jc w:val="both"/>
        <w:outlineLvl w:val="3"/>
        <w:rPr>
          <w:bCs/>
          <w:szCs w:val="28"/>
        </w:rPr>
      </w:pPr>
      <w:r w:rsidRPr="00954FC8">
        <w:rPr>
          <w:bCs/>
          <w:szCs w:val="28"/>
        </w:rPr>
        <w:t>Blank formulation: PaP V31.5, manufacturing date: 8 July 2013 (FCBA reference: 13/1136F/2)</w:t>
      </w:r>
    </w:p>
    <w:p w14:paraId="6EE23D36" w14:textId="77777777" w:rsidR="00607A0A" w:rsidRPr="00954FC8" w:rsidRDefault="00607A0A" w:rsidP="00607A0A">
      <w:pPr>
        <w:keepNext/>
        <w:tabs>
          <w:tab w:val="left" w:pos="142"/>
        </w:tabs>
        <w:spacing w:before="240" w:after="60" w:line="240" w:lineRule="atLeast"/>
        <w:ind w:left="1276"/>
        <w:jc w:val="both"/>
        <w:outlineLvl w:val="3"/>
        <w:rPr>
          <w:b/>
          <w:bCs/>
          <w:szCs w:val="28"/>
        </w:rPr>
      </w:pPr>
      <w:r w:rsidRPr="00954FC8">
        <w:rPr>
          <w:b/>
          <w:bCs/>
          <w:szCs w:val="28"/>
        </w:rPr>
        <w:t>Validation of the analytical method:</w:t>
      </w:r>
    </w:p>
    <w:tbl>
      <w:tblPr>
        <w:tblStyle w:val="TableNormal"/>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1574"/>
        <w:gridCol w:w="8221"/>
      </w:tblGrid>
      <w:tr w:rsidR="00607A0A" w:rsidRPr="00954FC8" w14:paraId="5692D65D" w14:textId="77777777" w:rsidTr="00230F09">
        <w:trPr>
          <w:cantSplit/>
          <w:trHeight w:val="941"/>
        </w:trPr>
        <w:tc>
          <w:tcPr>
            <w:tcW w:w="1574" w:type="dxa"/>
            <w:tcBorders>
              <w:top w:val="single" w:sz="6" w:space="0" w:color="auto"/>
              <w:left w:val="single" w:sz="6" w:space="0" w:color="auto"/>
              <w:bottom w:val="single" w:sz="6" w:space="0" w:color="auto"/>
              <w:right w:val="double" w:sz="4" w:space="0" w:color="auto"/>
            </w:tcBorders>
          </w:tcPr>
          <w:p w14:paraId="7853380D" w14:textId="77777777" w:rsidR="00607A0A" w:rsidRPr="00954FC8" w:rsidRDefault="00607A0A" w:rsidP="0029309E">
            <w:pPr>
              <w:rPr>
                <w:rFonts w:cs="Arial"/>
              </w:rPr>
            </w:pPr>
            <w:r w:rsidRPr="00954FC8">
              <w:rPr>
                <w:rFonts w:cs="Arial"/>
              </w:rPr>
              <w:t>Specificity</w:t>
            </w:r>
          </w:p>
        </w:tc>
        <w:tc>
          <w:tcPr>
            <w:tcW w:w="8221" w:type="dxa"/>
            <w:tcBorders>
              <w:top w:val="single" w:sz="6" w:space="0" w:color="auto"/>
              <w:left w:val="double" w:sz="4" w:space="0" w:color="auto"/>
              <w:bottom w:val="single" w:sz="4" w:space="0" w:color="auto"/>
              <w:right w:val="single" w:sz="6" w:space="0" w:color="auto"/>
            </w:tcBorders>
          </w:tcPr>
          <w:p w14:paraId="2B9A393E" w14:textId="77777777" w:rsidR="00607A0A" w:rsidRPr="00954FC8" w:rsidRDefault="00607A0A" w:rsidP="0029309E">
            <w:pPr>
              <w:jc w:val="both"/>
              <w:rPr>
                <w:rFonts w:cs="Arial"/>
                <w:lang w:val="en-US"/>
              </w:rPr>
            </w:pPr>
            <w:r w:rsidRPr="00954FC8">
              <w:rPr>
                <w:rFonts w:cs="Arial"/>
                <w:lang w:val="en-US"/>
              </w:rPr>
              <w:t>Chromatograms were provided for calibration standards, blank formulation of X6119CJ and X6119C, test items and spiked test item. No interference at the selected wavelengths (210 nm for propiconazole and 260 nm for cypermethrin, tebuconazole and IPBC) was detected at the retention time of each active substance in HPLC-UV in blank formulation samples of X6119C and X6119CJ diluted in acetone. The applied method to quantify each active substance in the test items X6119C and X6119CJ is considered as specific.</w:t>
            </w:r>
          </w:p>
        </w:tc>
      </w:tr>
      <w:tr w:rsidR="00607A0A" w:rsidRPr="00954FC8" w14:paraId="6E53FA16" w14:textId="77777777" w:rsidTr="00230F09">
        <w:trPr>
          <w:cantSplit/>
          <w:trHeight w:val="941"/>
        </w:trPr>
        <w:tc>
          <w:tcPr>
            <w:tcW w:w="1574" w:type="dxa"/>
            <w:tcBorders>
              <w:top w:val="single" w:sz="6" w:space="0" w:color="auto"/>
              <w:left w:val="single" w:sz="6" w:space="0" w:color="auto"/>
              <w:right w:val="double" w:sz="4" w:space="0" w:color="auto"/>
            </w:tcBorders>
            <w:hideMark/>
          </w:tcPr>
          <w:p w14:paraId="5A369BA1" w14:textId="77777777" w:rsidR="00607A0A" w:rsidRPr="00954FC8" w:rsidRDefault="00607A0A" w:rsidP="0029309E">
            <w:pPr>
              <w:spacing w:line="288" w:lineRule="auto"/>
              <w:rPr>
                <w:rFonts w:cs="Arial"/>
              </w:rPr>
            </w:pPr>
            <w:r w:rsidRPr="00954FC8">
              <w:rPr>
                <w:rFonts w:cs="Arial"/>
              </w:rPr>
              <w:lastRenderedPageBreak/>
              <w:t>Linearity</w:t>
            </w:r>
          </w:p>
        </w:tc>
        <w:tc>
          <w:tcPr>
            <w:tcW w:w="8221" w:type="dxa"/>
            <w:tcBorders>
              <w:top w:val="single" w:sz="6" w:space="0" w:color="auto"/>
              <w:left w:val="double" w:sz="4" w:space="0" w:color="auto"/>
              <w:bottom w:val="single" w:sz="4" w:space="0" w:color="auto"/>
              <w:right w:val="single" w:sz="6" w:space="0" w:color="auto"/>
            </w:tcBorders>
            <w:hideMark/>
          </w:tcPr>
          <w:p w14:paraId="7BFD5443" w14:textId="77777777" w:rsidR="00607A0A" w:rsidRPr="00BC2F9F" w:rsidRDefault="00607A0A" w:rsidP="0029309E">
            <w:pPr>
              <w:jc w:val="both"/>
              <w:rPr>
                <w:rFonts w:cs="Arial"/>
                <w:sz w:val="18"/>
                <w:szCs w:val="18"/>
                <w:lang w:val="en-US"/>
              </w:rPr>
            </w:pPr>
            <w:r w:rsidRPr="00BC2F9F">
              <w:rPr>
                <w:rFonts w:cs="Arial"/>
                <w:sz w:val="18"/>
                <w:szCs w:val="18"/>
                <w:lang w:val="en-US"/>
              </w:rPr>
              <w:t>5 calibration standards were used for the determination of the linearity. 2 series were performed with each substance.</w:t>
            </w:r>
          </w:p>
          <w:p w14:paraId="40969A4E" w14:textId="77777777" w:rsidR="00607A0A" w:rsidRPr="00BC2F9F" w:rsidRDefault="00607A0A" w:rsidP="0029309E">
            <w:pPr>
              <w:jc w:val="both"/>
              <w:rPr>
                <w:rFonts w:cs="Arial"/>
                <w:b/>
                <w:sz w:val="18"/>
                <w:szCs w:val="18"/>
                <w:lang w:val="en-US"/>
              </w:rPr>
            </w:pPr>
          </w:p>
          <w:p w14:paraId="6CAA87DD" w14:textId="77777777" w:rsidR="00607A0A" w:rsidRPr="00BC2F9F" w:rsidRDefault="00607A0A" w:rsidP="0029309E">
            <w:pPr>
              <w:jc w:val="both"/>
              <w:rPr>
                <w:rFonts w:cs="Arial"/>
                <w:b/>
                <w:sz w:val="18"/>
                <w:szCs w:val="18"/>
                <w:lang w:val="en-US"/>
              </w:rPr>
            </w:pPr>
            <w:r w:rsidRPr="00BC2F9F">
              <w:rPr>
                <w:rFonts w:cs="Arial"/>
                <w:b/>
                <w:sz w:val="18"/>
                <w:szCs w:val="18"/>
                <w:lang w:val="en-US"/>
              </w:rPr>
              <w:t>Propiconazole</w:t>
            </w:r>
          </w:p>
          <w:p w14:paraId="652B07D8" w14:textId="77777777" w:rsidR="00607A0A" w:rsidRPr="00BC2F9F" w:rsidRDefault="00607A0A" w:rsidP="0029309E">
            <w:pPr>
              <w:jc w:val="both"/>
              <w:rPr>
                <w:rFonts w:cs="Arial"/>
                <w:b/>
                <w:sz w:val="18"/>
                <w:szCs w:val="18"/>
                <w:lang w:val="en-US"/>
              </w:rPr>
            </w:pPr>
          </w:p>
          <w:p w14:paraId="3ED8CC4D" w14:textId="77777777" w:rsidR="00607A0A" w:rsidRPr="00BC2F9F" w:rsidRDefault="00607A0A" w:rsidP="0029309E">
            <w:pPr>
              <w:jc w:val="both"/>
              <w:rPr>
                <w:rFonts w:cs="Arial"/>
                <w:sz w:val="18"/>
                <w:szCs w:val="18"/>
                <w:lang w:val="en-US"/>
              </w:rPr>
            </w:pPr>
            <w:r w:rsidRPr="00BC2F9F">
              <w:rPr>
                <w:rFonts w:cs="Arial"/>
                <w:sz w:val="18"/>
                <w:szCs w:val="18"/>
                <w:lang w:val="en-US"/>
              </w:rPr>
              <w:t>5 calibration standards from 72 to 108mg/L</w:t>
            </w:r>
          </w:p>
          <w:p w14:paraId="1E226FDB" w14:textId="77777777" w:rsidR="00607A0A" w:rsidRPr="00BC2F9F" w:rsidRDefault="00607A0A" w:rsidP="0029309E">
            <w:pPr>
              <w:jc w:val="both"/>
              <w:rPr>
                <w:rFonts w:cs="Arial"/>
                <w:b/>
                <w:sz w:val="18"/>
                <w:szCs w:val="18"/>
                <w:lang w:val="en-US"/>
              </w:rPr>
            </w:pPr>
          </w:p>
          <w:p w14:paraId="2A29DBC8" w14:textId="77777777" w:rsidR="00607A0A" w:rsidRPr="00BC2F9F" w:rsidRDefault="00607A0A" w:rsidP="0029309E">
            <w:pPr>
              <w:jc w:val="both"/>
              <w:rPr>
                <w:rFonts w:cs="Arial"/>
                <w:sz w:val="18"/>
                <w:szCs w:val="18"/>
                <w:lang w:val="en-US"/>
              </w:rPr>
            </w:pPr>
            <w:r w:rsidRPr="00BC2F9F">
              <w:rPr>
                <w:rFonts w:cs="Arial"/>
                <w:sz w:val="18"/>
                <w:szCs w:val="18"/>
                <w:lang w:val="en-US"/>
              </w:rPr>
              <w:t>Serie 1:the linear function corresponds to y = 3.037292*10</w:t>
            </w:r>
            <w:r w:rsidRPr="00BC2F9F">
              <w:rPr>
                <w:rFonts w:cs="Arial"/>
                <w:sz w:val="18"/>
                <w:szCs w:val="18"/>
                <w:vertAlign w:val="superscript"/>
                <w:lang w:val="en-US"/>
              </w:rPr>
              <w:t>4</w:t>
            </w:r>
            <w:r w:rsidRPr="00BC2F9F">
              <w:rPr>
                <w:rFonts w:cs="Arial"/>
                <w:sz w:val="18"/>
                <w:szCs w:val="18"/>
                <w:lang w:val="en-US"/>
              </w:rPr>
              <w:t>*x - 1.406169*10</w:t>
            </w:r>
            <w:r w:rsidRPr="00BC2F9F">
              <w:rPr>
                <w:rFonts w:cs="Arial"/>
                <w:sz w:val="18"/>
                <w:szCs w:val="18"/>
                <w:vertAlign w:val="superscript"/>
                <w:lang w:val="en-US"/>
              </w:rPr>
              <w:t>5</w:t>
            </w:r>
            <w:r w:rsidRPr="00BC2F9F">
              <w:rPr>
                <w:rFonts w:cs="Arial"/>
                <w:sz w:val="18"/>
                <w:szCs w:val="18"/>
                <w:lang w:val="en-US"/>
              </w:rPr>
              <w:t>(y = peak area, x = propiconazole content in mg/L)</w:t>
            </w:r>
          </w:p>
          <w:p w14:paraId="22E15C7A"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0.996071 so the correlation coefficient r is equal to 0.9980 showing a good linearity.</w:t>
            </w:r>
          </w:p>
          <w:p w14:paraId="3AA57F79" w14:textId="77777777" w:rsidR="00607A0A" w:rsidRPr="00BC2F9F" w:rsidRDefault="00607A0A" w:rsidP="0029309E">
            <w:pPr>
              <w:jc w:val="both"/>
              <w:rPr>
                <w:rFonts w:cs="Arial"/>
                <w:sz w:val="18"/>
                <w:szCs w:val="18"/>
                <w:lang w:val="en-US"/>
              </w:rPr>
            </w:pPr>
          </w:p>
          <w:p w14:paraId="7A1825E9" w14:textId="77777777" w:rsidR="00607A0A" w:rsidRPr="00BC2F9F" w:rsidRDefault="00607A0A" w:rsidP="0029309E">
            <w:pPr>
              <w:jc w:val="both"/>
              <w:rPr>
                <w:rFonts w:cs="Arial"/>
                <w:sz w:val="18"/>
                <w:szCs w:val="18"/>
                <w:lang w:val="en-US"/>
              </w:rPr>
            </w:pPr>
            <w:r w:rsidRPr="00BC2F9F">
              <w:rPr>
                <w:rFonts w:cs="Arial"/>
                <w:sz w:val="18"/>
                <w:szCs w:val="18"/>
                <w:lang w:val="en-US"/>
              </w:rPr>
              <w:t>Serie 2:the linear function corresponds to y = 2.792873*104*x + 5.835127*10</w:t>
            </w:r>
            <w:r w:rsidRPr="00BC2F9F">
              <w:rPr>
                <w:rFonts w:cs="Arial"/>
                <w:sz w:val="18"/>
                <w:szCs w:val="18"/>
                <w:vertAlign w:val="superscript"/>
                <w:lang w:val="en-US"/>
              </w:rPr>
              <w:t>4</w:t>
            </w:r>
            <w:r w:rsidRPr="00BC2F9F">
              <w:rPr>
                <w:rFonts w:cs="Arial"/>
                <w:sz w:val="18"/>
                <w:szCs w:val="18"/>
                <w:lang w:val="en-US"/>
              </w:rPr>
              <w:t>(y = peak area, x = propiconazole content in mg/L)</w:t>
            </w:r>
          </w:p>
          <w:p w14:paraId="0B735D80"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0.999683 so the correlation coefficient r is equal to 0.9998 showing a good linearity.</w:t>
            </w:r>
          </w:p>
          <w:p w14:paraId="63D6A2BB" w14:textId="77777777" w:rsidR="00607A0A" w:rsidRPr="00BC2F9F" w:rsidRDefault="00607A0A" w:rsidP="0029309E">
            <w:pPr>
              <w:jc w:val="both"/>
              <w:rPr>
                <w:rFonts w:cs="Arial"/>
                <w:sz w:val="18"/>
                <w:szCs w:val="18"/>
                <w:lang w:val="en-US"/>
              </w:rPr>
            </w:pPr>
          </w:p>
          <w:p w14:paraId="3C2DD8B8" w14:textId="77777777" w:rsidR="00607A0A" w:rsidRPr="00BC2F9F" w:rsidRDefault="00607A0A" w:rsidP="0029309E">
            <w:pPr>
              <w:jc w:val="both"/>
              <w:rPr>
                <w:rFonts w:cs="Arial"/>
                <w:b/>
                <w:sz w:val="18"/>
                <w:szCs w:val="18"/>
                <w:lang w:val="en-US"/>
              </w:rPr>
            </w:pPr>
            <w:r w:rsidRPr="00BC2F9F">
              <w:rPr>
                <w:rFonts w:cs="Arial"/>
                <w:b/>
                <w:sz w:val="18"/>
                <w:szCs w:val="18"/>
                <w:lang w:val="en-US"/>
              </w:rPr>
              <w:t xml:space="preserve">Cypermethrin </w:t>
            </w:r>
          </w:p>
          <w:p w14:paraId="45DFDD31" w14:textId="77777777" w:rsidR="00607A0A" w:rsidRPr="00BC2F9F" w:rsidRDefault="00607A0A" w:rsidP="0029309E">
            <w:pPr>
              <w:jc w:val="both"/>
              <w:rPr>
                <w:rFonts w:cs="Arial"/>
                <w:b/>
                <w:sz w:val="18"/>
                <w:szCs w:val="18"/>
                <w:lang w:val="en-US"/>
              </w:rPr>
            </w:pPr>
          </w:p>
          <w:p w14:paraId="38356C2E" w14:textId="77777777" w:rsidR="00607A0A" w:rsidRPr="00BC2F9F" w:rsidRDefault="00607A0A" w:rsidP="0029309E">
            <w:pPr>
              <w:jc w:val="both"/>
              <w:rPr>
                <w:rFonts w:cs="Arial"/>
                <w:sz w:val="18"/>
                <w:szCs w:val="18"/>
                <w:lang w:val="en-US"/>
              </w:rPr>
            </w:pPr>
            <w:r w:rsidRPr="00BC2F9F">
              <w:rPr>
                <w:rFonts w:cs="Arial"/>
                <w:sz w:val="18"/>
                <w:szCs w:val="18"/>
                <w:lang w:val="en-US"/>
              </w:rPr>
              <w:t>5 calibrations standards from 40 to 60mg/L</w:t>
            </w:r>
          </w:p>
          <w:p w14:paraId="7483F035" w14:textId="77777777" w:rsidR="00607A0A" w:rsidRPr="00BC2F9F" w:rsidRDefault="00607A0A" w:rsidP="0029309E">
            <w:pPr>
              <w:jc w:val="both"/>
              <w:rPr>
                <w:rFonts w:cs="Arial"/>
                <w:sz w:val="18"/>
                <w:szCs w:val="18"/>
                <w:lang w:val="en-US"/>
              </w:rPr>
            </w:pPr>
          </w:p>
          <w:p w14:paraId="04A316BF" w14:textId="77777777" w:rsidR="00607A0A" w:rsidRPr="00BC2F9F" w:rsidRDefault="00607A0A" w:rsidP="0029309E">
            <w:pPr>
              <w:jc w:val="both"/>
              <w:rPr>
                <w:rFonts w:cs="Arial"/>
                <w:sz w:val="18"/>
                <w:szCs w:val="18"/>
                <w:lang w:val="en-US"/>
              </w:rPr>
            </w:pPr>
            <w:r w:rsidRPr="00BC2F9F">
              <w:rPr>
                <w:rFonts w:cs="Arial"/>
                <w:sz w:val="18"/>
                <w:szCs w:val="18"/>
                <w:lang w:val="en-US"/>
              </w:rPr>
              <w:t>Serie 1:the linear function corresponds to y = 5.417572*10</w:t>
            </w:r>
            <w:r w:rsidRPr="00BC2F9F">
              <w:rPr>
                <w:rFonts w:cs="Arial"/>
                <w:sz w:val="18"/>
                <w:szCs w:val="18"/>
                <w:vertAlign w:val="superscript"/>
                <w:lang w:val="en-US"/>
              </w:rPr>
              <w:t>4</w:t>
            </w:r>
            <w:r w:rsidRPr="00BC2F9F">
              <w:rPr>
                <w:rFonts w:cs="Arial"/>
                <w:sz w:val="18"/>
                <w:szCs w:val="18"/>
                <w:lang w:val="en-US"/>
              </w:rPr>
              <w:t>*x + 7.139752*10</w:t>
            </w:r>
            <w:r w:rsidRPr="00BC2F9F">
              <w:rPr>
                <w:rFonts w:cs="Arial"/>
                <w:sz w:val="18"/>
                <w:szCs w:val="18"/>
                <w:vertAlign w:val="superscript"/>
                <w:lang w:val="en-US"/>
              </w:rPr>
              <w:t>4</w:t>
            </w:r>
            <w:r w:rsidRPr="00BC2F9F">
              <w:rPr>
                <w:rFonts w:cs="Arial"/>
                <w:sz w:val="18"/>
                <w:szCs w:val="18"/>
                <w:lang w:val="en-US"/>
              </w:rPr>
              <w:t>(y = peak area, x = cypermethrin content in mg/L)</w:t>
            </w:r>
          </w:p>
          <w:p w14:paraId="7FAC49AA"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0.997087 so the correlation coefficient r is equal to 0.9985 showing a good linearity.</w:t>
            </w:r>
          </w:p>
          <w:p w14:paraId="0F930C60" w14:textId="77777777" w:rsidR="00607A0A" w:rsidRPr="00BC2F9F" w:rsidRDefault="00607A0A" w:rsidP="0029309E">
            <w:pPr>
              <w:jc w:val="both"/>
              <w:rPr>
                <w:rFonts w:cs="Arial"/>
                <w:sz w:val="18"/>
                <w:szCs w:val="18"/>
                <w:lang w:val="en-US"/>
              </w:rPr>
            </w:pPr>
          </w:p>
          <w:p w14:paraId="174E7E0B" w14:textId="77777777" w:rsidR="00607A0A" w:rsidRPr="00BC2F9F" w:rsidRDefault="00607A0A" w:rsidP="0029309E">
            <w:pPr>
              <w:jc w:val="both"/>
              <w:rPr>
                <w:rFonts w:cs="Arial"/>
                <w:sz w:val="18"/>
                <w:szCs w:val="18"/>
                <w:lang w:val="en-US"/>
              </w:rPr>
            </w:pPr>
            <w:r w:rsidRPr="00BC2F9F">
              <w:rPr>
                <w:rFonts w:cs="Arial"/>
                <w:sz w:val="18"/>
                <w:szCs w:val="18"/>
                <w:lang w:val="en-US"/>
              </w:rPr>
              <w:t>Serie 2:the linear function corresponds to y = 5.950726*10</w:t>
            </w:r>
            <w:r w:rsidRPr="00BC2F9F">
              <w:rPr>
                <w:rFonts w:cs="Arial"/>
                <w:sz w:val="18"/>
                <w:szCs w:val="18"/>
                <w:vertAlign w:val="superscript"/>
                <w:lang w:val="en-US"/>
              </w:rPr>
              <w:t>4</w:t>
            </w:r>
            <w:r w:rsidRPr="00BC2F9F">
              <w:rPr>
                <w:rFonts w:cs="Arial"/>
                <w:sz w:val="18"/>
                <w:szCs w:val="18"/>
                <w:lang w:val="en-US"/>
              </w:rPr>
              <w:t>*x - 1.940215*10</w:t>
            </w:r>
            <w:r w:rsidRPr="00BC2F9F">
              <w:rPr>
                <w:rFonts w:cs="Arial"/>
                <w:sz w:val="18"/>
                <w:szCs w:val="18"/>
                <w:vertAlign w:val="superscript"/>
                <w:lang w:val="en-US"/>
              </w:rPr>
              <w:t>5</w:t>
            </w:r>
            <w:r w:rsidRPr="00BC2F9F">
              <w:rPr>
                <w:rFonts w:cs="Arial"/>
                <w:sz w:val="18"/>
                <w:szCs w:val="18"/>
                <w:lang w:val="en-US"/>
              </w:rPr>
              <w:t>(y = peak area, x = cypermethrin content in mg/L)</w:t>
            </w:r>
          </w:p>
          <w:p w14:paraId="39462431"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0.997379 so the correlation coefficient r is equal to 0.9987 showing a good linearity</w:t>
            </w:r>
          </w:p>
          <w:p w14:paraId="52E74E7B" w14:textId="77777777" w:rsidR="00607A0A" w:rsidRPr="00BC2F9F" w:rsidRDefault="00607A0A" w:rsidP="0029309E">
            <w:pPr>
              <w:jc w:val="both"/>
              <w:rPr>
                <w:rFonts w:cs="Arial"/>
                <w:sz w:val="18"/>
                <w:szCs w:val="18"/>
                <w:lang w:val="en-US"/>
              </w:rPr>
            </w:pPr>
          </w:p>
          <w:p w14:paraId="0EBAA6FE" w14:textId="77777777" w:rsidR="00607A0A" w:rsidRPr="00BC2F9F" w:rsidRDefault="00607A0A" w:rsidP="0029309E">
            <w:pPr>
              <w:jc w:val="both"/>
              <w:rPr>
                <w:rFonts w:cs="Arial"/>
                <w:b/>
                <w:sz w:val="18"/>
                <w:szCs w:val="18"/>
                <w:lang w:val="en-US"/>
              </w:rPr>
            </w:pPr>
            <w:r w:rsidRPr="00BC2F9F">
              <w:rPr>
                <w:rFonts w:cs="Arial"/>
                <w:b/>
                <w:sz w:val="18"/>
                <w:szCs w:val="18"/>
                <w:lang w:val="en-US"/>
              </w:rPr>
              <w:t>Tebuconazole</w:t>
            </w:r>
          </w:p>
          <w:p w14:paraId="29A51DBD" w14:textId="77777777" w:rsidR="00607A0A" w:rsidRPr="00BC2F9F" w:rsidRDefault="00607A0A" w:rsidP="0029309E">
            <w:pPr>
              <w:jc w:val="both"/>
              <w:rPr>
                <w:rFonts w:cs="Arial"/>
                <w:b/>
                <w:sz w:val="18"/>
                <w:szCs w:val="18"/>
                <w:lang w:val="en-US"/>
              </w:rPr>
            </w:pPr>
          </w:p>
          <w:p w14:paraId="3E72AFBB" w14:textId="77777777" w:rsidR="00607A0A" w:rsidRPr="00BC2F9F" w:rsidRDefault="00607A0A" w:rsidP="0029309E">
            <w:pPr>
              <w:jc w:val="both"/>
              <w:rPr>
                <w:rFonts w:cs="Arial"/>
                <w:sz w:val="18"/>
                <w:szCs w:val="18"/>
                <w:lang w:val="en-US"/>
              </w:rPr>
            </w:pPr>
            <w:r w:rsidRPr="00BC2F9F">
              <w:rPr>
                <w:rFonts w:cs="Arial"/>
                <w:sz w:val="18"/>
                <w:szCs w:val="18"/>
                <w:lang w:val="en-US"/>
              </w:rPr>
              <w:t>5 calibrations standards from 24 to 36mg/L</w:t>
            </w:r>
          </w:p>
          <w:p w14:paraId="50CC6B21" w14:textId="77777777" w:rsidR="00607A0A" w:rsidRPr="00BC2F9F" w:rsidRDefault="00607A0A" w:rsidP="0029309E">
            <w:pPr>
              <w:jc w:val="both"/>
              <w:rPr>
                <w:rFonts w:cs="Arial"/>
                <w:b/>
                <w:sz w:val="18"/>
                <w:szCs w:val="18"/>
                <w:lang w:val="en-US"/>
              </w:rPr>
            </w:pPr>
          </w:p>
          <w:p w14:paraId="4D36B4CB" w14:textId="77777777" w:rsidR="00607A0A" w:rsidRPr="00BC2F9F" w:rsidRDefault="00607A0A" w:rsidP="0029309E">
            <w:pPr>
              <w:jc w:val="both"/>
              <w:rPr>
                <w:rFonts w:cs="Arial"/>
                <w:sz w:val="18"/>
                <w:szCs w:val="18"/>
                <w:lang w:val="en-US"/>
              </w:rPr>
            </w:pPr>
            <w:r w:rsidRPr="00BC2F9F">
              <w:rPr>
                <w:rFonts w:cs="Arial"/>
                <w:sz w:val="18"/>
                <w:szCs w:val="18"/>
                <w:lang w:val="en-US"/>
              </w:rPr>
              <w:t>Serie 1:the linear function corresponds to y = 1.717261*10</w:t>
            </w:r>
            <w:r w:rsidRPr="00BC2F9F">
              <w:rPr>
                <w:rFonts w:cs="Arial"/>
                <w:sz w:val="18"/>
                <w:szCs w:val="18"/>
                <w:vertAlign w:val="superscript"/>
                <w:lang w:val="en-US"/>
              </w:rPr>
              <w:t>4</w:t>
            </w:r>
            <w:r w:rsidRPr="00BC2F9F">
              <w:rPr>
                <w:rFonts w:cs="Arial"/>
                <w:sz w:val="18"/>
                <w:szCs w:val="18"/>
                <w:lang w:val="en-US"/>
              </w:rPr>
              <w:t>*x – 2.055625*10</w:t>
            </w:r>
            <w:r w:rsidRPr="00BC2F9F">
              <w:rPr>
                <w:rFonts w:cs="Arial"/>
                <w:sz w:val="18"/>
                <w:szCs w:val="18"/>
                <w:vertAlign w:val="superscript"/>
                <w:lang w:val="en-US"/>
              </w:rPr>
              <w:t>4</w:t>
            </w:r>
            <w:r w:rsidRPr="00BC2F9F">
              <w:rPr>
                <w:rFonts w:cs="Arial"/>
                <w:sz w:val="18"/>
                <w:szCs w:val="18"/>
                <w:lang w:val="en-US"/>
              </w:rPr>
              <w:t>(y = peak area, x = tebuconazole content in mg/L)</w:t>
            </w:r>
          </w:p>
          <w:p w14:paraId="46C2A77D"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0.998838 so the correlation coefficient r is equal to 0.9994 showing a good linearity.</w:t>
            </w:r>
          </w:p>
          <w:p w14:paraId="34A034C9" w14:textId="77777777" w:rsidR="00607A0A" w:rsidRPr="00BC2F9F" w:rsidRDefault="00607A0A" w:rsidP="0029309E">
            <w:pPr>
              <w:jc w:val="both"/>
              <w:rPr>
                <w:rFonts w:cs="Arial"/>
                <w:sz w:val="18"/>
                <w:szCs w:val="18"/>
                <w:lang w:val="en-US"/>
              </w:rPr>
            </w:pPr>
          </w:p>
          <w:p w14:paraId="0115DCB6" w14:textId="77777777" w:rsidR="00607A0A" w:rsidRPr="00BC2F9F" w:rsidRDefault="00607A0A" w:rsidP="0029309E">
            <w:pPr>
              <w:jc w:val="both"/>
              <w:rPr>
                <w:rFonts w:cs="Arial"/>
                <w:sz w:val="18"/>
                <w:szCs w:val="18"/>
                <w:lang w:val="en-US"/>
              </w:rPr>
            </w:pPr>
            <w:r w:rsidRPr="00BC2F9F">
              <w:rPr>
                <w:rFonts w:cs="Arial"/>
                <w:sz w:val="18"/>
                <w:szCs w:val="18"/>
                <w:lang w:val="en-US"/>
              </w:rPr>
              <w:t>Serie 2:the linear function corresponds to y = 1.568435*10</w:t>
            </w:r>
            <w:r w:rsidRPr="00BC2F9F">
              <w:rPr>
                <w:rFonts w:cs="Arial"/>
                <w:sz w:val="18"/>
                <w:szCs w:val="18"/>
                <w:vertAlign w:val="superscript"/>
                <w:lang w:val="en-US"/>
              </w:rPr>
              <w:t>4</w:t>
            </w:r>
            <w:r w:rsidRPr="00BC2F9F">
              <w:rPr>
                <w:rFonts w:cs="Arial"/>
                <w:sz w:val="18"/>
                <w:szCs w:val="18"/>
                <w:lang w:val="en-US"/>
              </w:rPr>
              <w:t>*x – 6.402389*10</w:t>
            </w:r>
            <w:r w:rsidRPr="00BC2F9F">
              <w:rPr>
                <w:rFonts w:cs="Arial"/>
                <w:sz w:val="18"/>
                <w:szCs w:val="18"/>
                <w:vertAlign w:val="superscript"/>
                <w:lang w:val="en-US"/>
              </w:rPr>
              <w:t>3</w:t>
            </w:r>
            <w:r w:rsidRPr="00BC2F9F">
              <w:rPr>
                <w:rFonts w:cs="Arial"/>
                <w:sz w:val="18"/>
                <w:szCs w:val="18"/>
                <w:lang w:val="en-US"/>
              </w:rPr>
              <w:t>(y = peak area, x = tebuconazole content in mg/L)</w:t>
            </w:r>
          </w:p>
          <w:p w14:paraId="3EC0F5DA"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0.999315 so the correlation coefficient r is equal to 0.9997 showing a good linearity.</w:t>
            </w:r>
          </w:p>
          <w:p w14:paraId="0BA48DD5" w14:textId="77777777" w:rsidR="00607A0A" w:rsidRPr="00BC2F9F" w:rsidRDefault="00607A0A" w:rsidP="0029309E">
            <w:pPr>
              <w:jc w:val="both"/>
              <w:rPr>
                <w:rFonts w:cs="Arial"/>
                <w:sz w:val="18"/>
                <w:szCs w:val="18"/>
                <w:lang w:val="en-US"/>
              </w:rPr>
            </w:pPr>
          </w:p>
          <w:p w14:paraId="42E1D6F5" w14:textId="77777777" w:rsidR="00607A0A" w:rsidRPr="00BC2F9F" w:rsidRDefault="00607A0A" w:rsidP="0029309E">
            <w:pPr>
              <w:jc w:val="both"/>
              <w:rPr>
                <w:rFonts w:cs="Arial"/>
                <w:b/>
                <w:sz w:val="18"/>
                <w:szCs w:val="18"/>
                <w:lang w:val="en-US"/>
              </w:rPr>
            </w:pPr>
            <w:r w:rsidRPr="00BC2F9F">
              <w:rPr>
                <w:rFonts w:cs="Arial"/>
                <w:b/>
                <w:sz w:val="18"/>
                <w:szCs w:val="18"/>
                <w:lang w:val="en-US"/>
              </w:rPr>
              <w:t>IPBC</w:t>
            </w:r>
          </w:p>
          <w:p w14:paraId="6D003FC8" w14:textId="77777777" w:rsidR="00607A0A" w:rsidRPr="00BC2F9F" w:rsidRDefault="00607A0A" w:rsidP="0029309E">
            <w:pPr>
              <w:jc w:val="both"/>
              <w:rPr>
                <w:rFonts w:cs="Arial"/>
                <w:b/>
                <w:sz w:val="18"/>
                <w:szCs w:val="18"/>
                <w:lang w:val="en-US"/>
              </w:rPr>
            </w:pPr>
          </w:p>
          <w:p w14:paraId="3D9BC023" w14:textId="77777777" w:rsidR="00607A0A" w:rsidRPr="00BC2F9F" w:rsidRDefault="00607A0A" w:rsidP="0029309E">
            <w:pPr>
              <w:jc w:val="both"/>
              <w:rPr>
                <w:rFonts w:cs="Arial"/>
                <w:sz w:val="18"/>
                <w:szCs w:val="18"/>
                <w:lang w:val="en-US"/>
              </w:rPr>
            </w:pPr>
            <w:r w:rsidRPr="00BC2F9F">
              <w:rPr>
                <w:rFonts w:cs="Arial"/>
                <w:sz w:val="18"/>
                <w:szCs w:val="18"/>
                <w:lang w:val="en-US"/>
              </w:rPr>
              <w:t>5 calibration standards from 24 to 36mg/L</w:t>
            </w:r>
          </w:p>
          <w:p w14:paraId="1B26C886" w14:textId="77777777" w:rsidR="00607A0A" w:rsidRPr="00BC2F9F" w:rsidRDefault="00607A0A" w:rsidP="0029309E">
            <w:pPr>
              <w:jc w:val="both"/>
              <w:rPr>
                <w:rFonts w:cs="Arial"/>
                <w:b/>
                <w:sz w:val="18"/>
                <w:szCs w:val="18"/>
                <w:lang w:val="en-US"/>
              </w:rPr>
            </w:pPr>
          </w:p>
          <w:p w14:paraId="39E76CEF" w14:textId="77777777" w:rsidR="00607A0A" w:rsidRPr="00BC2F9F" w:rsidRDefault="00607A0A" w:rsidP="0029309E">
            <w:pPr>
              <w:jc w:val="both"/>
              <w:rPr>
                <w:rFonts w:cs="Arial"/>
                <w:sz w:val="18"/>
                <w:szCs w:val="18"/>
                <w:lang w:val="en-US"/>
              </w:rPr>
            </w:pPr>
            <w:r w:rsidRPr="00BC2F9F">
              <w:rPr>
                <w:rFonts w:cs="Arial"/>
                <w:sz w:val="18"/>
                <w:szCs w:val="18"/>
                <w:lang w:val="en-US"/>
              </w:rPr>
              <w:t>Serie 1:the linear function corresponds to y = 3.795521*10</w:t>
            </w:r>
            <w:r w:rsidRPr="00BC2F9F">
              <w:rPr>
                <w:rFonts w:cs="Arial"/>
                <w:sz w:val="18"/>
                <w:szCs w:val="18"/>
                <w:vertAlign w:val="superscript"/>
                <w:lang w:val="en-US"/>
              </w:rPr>
              <w:t>2</w:t>
            </w:r>
            <w:r w:rsidRPr="00BC2F9F">
              <w:rPr>
                <w:rFonts w:cs="Arial"/>
                <w:sz w:val="18"/>
                <w:szCs w:val="18"/>
                <w:lang w:val="en-US"/>
              </w:rPr>
              <w:t>*x – 1.004830*10</w:t>
            </w:r>
            <w:r w:rsidRPr="00BC2F9F">
              <w:rPr>
                <w:rFonts w:cs="Arial"/>
                <w:sz w:val="18"/>
                <w:szCs w:val="18"/>
                <w:vertAlign w:val="superscript"/>
                <w:lang w:val="en-US"/>
              </w:rPr>
              <w:t>3</w:t>
            </w:r>
            <w:r w:rsidRPr="00BC2F9F">
              <w:rPr>
                <w:rFonts w:cs="Arial"/>
                <w:sz w:val="18"/>
                <w:szCs w:val="18"/>
                <w:lang w:val="en-US"/>
              </w:rPr>
              <w:t>(y = peak area, x = IPBC content in mg/L)</w:t>
            </w:r>
          </w:p>
          <w:p w14:paraId="7E4AE5C3"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0.998827 so the correlation coefficient r is equal to 0.9994 showing a good linearity.</w:t>
            </w:r>
          </w:p>
          <w:p w14:paraId="1A5D5AFC" w14:textId="77777777" w:rsidR="00607A0A" w:rsidRPr="00BC2F9F" w:rsidRDefault="00607A0A" w:rsidP="0029309E">
            <w:pPr>
              <w:jc w:val="both"/>
              <w:rPr>
                <w:rFonts w:cs="Arial"/>
                <w:sz w:val="18"/>
                <w:szCs w:val="18"/>
                <w:lang w:val="en-US"/>
              </w:rPr>
            </w:pPr>
          </w:p>
          <w:p w14:paraId="0A7833D1" w14:textId="77777777" w:rsidR="00607A0A" w:rsidRPr="00BC2F9F" w:rsidRDefault="00607A0A" w:rsidP="0029309E">
            <w:pPr>
              <w:jc w:val="both"/>
              <w:rPr>
                <w:rFonts w:cs="Arial"/>
                <w:sz w:val="18"/>
                <w:szCs w:val="18"/>
                <w:lang w:val="en-US"/>
              </w:rPr>
            </w:pPr>
            <w:r w:rsidRPr="00BC2F9F">
              <w:rPr>
                <w:rFonts w:cs="Arial"/>
                <w:sz w:val="18"/>
                <w:szCs w:val="18"/>
                <w:lang w:val="en-US"/>
              </w:rPr>
              <w:t>Serie 2:the linear function corresponds to y = 3.919380*10</w:t>
            </w:r>
            <w:r w:rsidRPr="00BC2F9F">
              <w:rPr>
                <w:rFonts w:cs="Arial"/>
                <w:sz w:val="18"/>
                <w:szCs w:val="18"/>
                <w:vertAlign w:val="superscript"/>
                <w:lang w:val="en-US"/>
              </w:rPr>
              <w:t>2</w:t>
            </w:r>
            <w:r w:rsidRPr="00BC2F9F">
              <w:rPr>
                <w:rFonts w:cs="Arial"/>
                <w:sz w:val="18"/>
                <w:szCs w:val="18"/>
                <w:lang w:val="en-US"/>
              </w:rPr>
              <w:t>*x – 1.703092*10</w:t>
            </w:r>
            <w:r w:rsidRPr="00BC2F9F">
              <w:rPr>
                <w:rFonts w:cs="Arial"/>
                <w:sz w:val="18"/>
                <w:szCs w:val="18"/>
                <w:vertAlign w:val="superscript"/>
                <w:lang w:val="en-US"/>
              </w:rPr>
              <w:t>3</w:t>
            </w:r>
            <w:r w:rsidRPr="00BC2F9F">
              <w:rPr>
                <w:rFonts w:cs="Arial"/>
                <w:sz w:val="18"/>
                <w:szCs w:val="18"/>
                <w:lang w:val="en-US"/>
              </w:rPr>
              <w:t>(y = peak area, x = IPBC content in mg/L)</w:t>
            </w:r>
          </w:p>
          <w:p w14:paraId="40688A3B"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0.993955 so the correlation coefficient r is equal to 0.9970 showing a good linearity.</w:t>
            </w:r>
          </w:p>
          <w:p w14:paraId="058BC0D8" w14:textId="77777777" w:rsidR="00607A0A" w:rsidRPr="00BC2F9F" w:rsidRDefault="00607A0A" w:rsidP="0029309E">
            <w:pPr>
              <w:jc w:val="both"/>
              <w:rPr>
                <w:rFonts w:cs="Arial"/>
                <w:b/>
                <w:sz w:val="18"/>
                <w:szCs w:val="18"/>
                <w:lang w:val="en-US"/>
              </w:rPr>
            </w:pPr>
          </w:p>
          <w:p w14:paraId="5D71D5EA" w14:textId="77777777" w:rsidR="00607A0A" w:rsidRPr="00954FC8" w:rsidRDefault="00607A0A" w:rsidP="0029309E">
            <w:pPr>
              <w:jc w:val="both"/>
              <w:rPr>
                <w:rFonts w:cs="Arial"/>
                <w:lang w:val="en-US"/>
              </w:rPr>
            </w:pPr>
            <w:r w:rsidRPr="00BC2F9F">
              <w:rPr>
                <w:rFonts w:cs="Arial"/>
                <w:sz w:val="18"/>
                <w:szCs w:val="18"/>
                <w:lang w:val="en-US"/>
              </w:rPr>
              <w:t>The applied method to quantify each active substance at the declared value in both test items 13/1136F/1 and</w:t>
            </w:r>
            <w:r w:rsidRPr="00954FC8">
              <w:rPr>
                <w:rFonts w:cs="Arial"/>
                <w:lang w:val="en-US"/>
              </w:rPr>
              <w:t xml:space="preserve"> 13/1141F/1 is considered as linear on the calibration range.</w:t>
            </w:r>
          </w:p>
          <w:p w14:paraId="73285BBB" w14:textId="77777777" w:rsidR="00607A0A" w:rsidRPr="00954FC8" w:rsidRDefault="00607A0A" w:rsidP="0029309E">
            <w:pPr>
              <w:jc w:val="both"/>
              <w:rPr>
                <w:rFonts w:cs="Arial"/>
                <w:lang w:val="en-US"/>
              </w:rPr>
            </w:pPr>
          </w:p>
        </w:tc>
      </w:tr>
      <w:tr w:rsidR="00607A0A" w:rsidRPr="00954FC8" w14:paraId="3FFE9919" w14:textId="77777777" w:rsidTr="00230F09">
        <w:trPr>
          <w:cantSplit/>
          <w:trHeight w:val="543"/>
        </w:trPr>
        <w:tc>
          <w:tcPr>
            <w:tcW w:w="1574" w:type="dxa"/>
            <w:tcBorders>
              <w:top w:val="single" w:sz="6" w:space="0" w:color="auto"/>
              <w:left w:val="single" w:sz="6" w:space="0" w:color="auto"/>
              <w:bottom w:val="single" w:sz="6" w:space="0" w:color="auto"/>
              <w:right w:val="double" w:sz="4" w:space="0" w:color="auto"/>
            </w:tcBorders>
            <w:hideMark/>
          </w:tcPr>
          <w:p w14:paraId="26AE003A" w14:textId="77777777" w:rsidR="00607A0A" w:rsidRPr="00954FC8" w:rsidRDefault="00607A0A" w:rsidP="0029309E">
            <w:pPr>
              <w:spacing w:line="288" w:lineRule="auto"/>
              <w:rPr>
                <w:rFonts w:cs="Arial"/>
              </w:rPr>
            </w:pPr>
            <w:r w:rsidRPr="00954FC8">
              <w:rPr>
                <w:rFonts w:cs="Arial"/>
              </w:rPr>
              <w:lastRenderedPageBreak/>
              <w:t>Precision</w:t>
            </w:r>
          </w:p>
        </w:tc>
        <w:tc>
          <w:tcPr>
            <w:tcW w:w="8221" w:type="dxa"/>
            <w:tcBorders>
              <w:top w:val="single" w:sz="6" w:space="0" w:color="auto"/>
              <w:left w:val="double" w:sz="4" w:space="0" w:color="auto"/>
              <w:bottom w:val="single" w:sz="4" w:space="0" w:color="auto"/>
              <w:right w:val="single" w:sz="6" w:space="0" w:color="auto"/>
            </w:tcBorders>
          </w:tcPr>
          <w:p w14:paraId="7C4B69A3" w14:textId="77777777" w:rsidR="00607A0A" w:rsidRPr="00954FC8" w:rsidRDefault="00607A0A" w:rsidP="0029309E">
            <w:pPr>
              <w:spacing w:line="288" w:lineRule="auto"/>
              <w:rPr>
                <w:rFonts w:cs="Arial"/>
                <w:lang w:val="en-US"/>
              </w:rPr>
            </w:pPr>
            <w:r w:rsidRPr="00954FC8">
              <w:rPr>
                <w:rFonts w:cs="Arial"/>
                <w:lang w:val="en-US"/>
              </w:rPr>
              <w:t>Precision was performed with 6 samples of the test items</w:t>
            </w:r>
          </w:p>
          <w:p w14:paraId="742097BC" w14:textId="77777777" w:rsidR="00607A0A" w:rsidRPr="00954FC8" w:rsidRDefault="00607A0A" w:rsidP="0029309E">
            <w:pPr>
              <w:spacing w:line="288" w:lineRule="auto"/>
              <w:rPr>
                <w:rFonts w:cs="Arial"/>
                <w:lang w:val="en-US"/>
              </w:rPr>
            </w:pPr>
          </w:p>
          <w:p w14:paraId="2169FB83" w14:textId="77777777" w:rsidR="00607A0A" w:rsidRPr="00954FC8" w:rsidRDefault="00607A0A" w:rsidP="0029309E">
            <w:pPr>
              <w:spacing w:line="288" w:lineRule="auto"/>
              <w:rPr>
                <w:rFonts w:cs="Arial"/>
                <w:b/>
                <w:u w:val="single"/>
                <w:lang w:val="en-US"/>
              </w:rPr>
            </w:pPr>
            <w:r w:rsidRPr="00954FC8">
              <w:rPr>
                <w:rFonts w:cs="Arial"/>
                <w:b/>
                <w:u w:val="single"/>
                <w:lang w:val="en-US"/>
              </w:rPr>
              <w:t>X6119C</w:t>
            </w:r>
          </w:p>
          <w:p w14:paraId="79E29FF0" w14:textId="77777777" w:rsidR="00607A0A" w:rsidRPr="00954FC8" w:rsidRDefault="00607A0A" w:rsidP="0029309E">
            <w:pPr>
              <w:spacing w:line="288" w:lineRule="auto"/>
              <w:rPr>
                <w:rFonts w:cs="Arial"/>
                <w:b/>
                <w:u w:val="single"/>
                <w:lang w:val="en-US"/>
              </w:rPr>
            </w:pPr>
          </w:p>
          <w:p w14:paraId="061EA1BE" w14:textId="77777777" w:rsidR="00607A0A" w:rsidRPr="00954FC8" w:rsidRDefault="00607A0A" w:rsidP="0029309E">
            <w:pPr>
              <w:spacing w:line="288" w:lineRule="auto"/>
              <w:rPr>
                <w:rFonts w:cs="Arial"/>
                <w:b/>
                <w:lang w:val="en-US"/>
              </w:rPr>
            </w:pPr>
            <w:r w:rsidRPr="00954FC8">
              <w:rPr>
                <w:rFonts w:cs="Arial"/>
                <w:b/>
                <w:lang w:val="en-US"/>
              </w:rPr>
              <w:t>Propiconazole</w:t>
            </w:r>
          </w:p>
          <w:p w14:paraId="602FAAB2" w14:textId="77777777" w:rsidR="00607A0A" w:rsidRPr="00954FC8" w:rsidRDefault="00607A0A" w:rsidP="0029309E">
            <w:pPr>
              <w:spacing w:line="288" w:lineRule="auto"/>
              <w:rPr>
                <w:rFonts w:cs="Arial"/>
                <w:lang w:val="en-US"/>
              </w:rPr>
            </w:pPr>
            <w:r w:rsidRPr="00954FC8">
              <w:rPr>
                <w:rFonts w:cs="Arial"/>
                <w:lang w:val="en-US"/>
              </w:rPr>
              <w:t>RSD=0.45% (RSD</w:t>
            </w:r>
            <w:r w:rsidRPr="00954FC8">
              <w:rPr>
                <w:rFonts w:cs="Arial"/>
                <w:vertAlign w:val="subscript"/>
                <w:lang w:val="en-US"/>
              </w:rPr>
              <w:t>r</w:t>
            </w:r>
            <w:r w:rsidRPr="00954FC8">
              <w:rPr>
                <w:rFonts w:cs="Arial"/>
                <w:lang w:val="en-US"/>
              </w:rPr>
              <w:t>=2.38% with C=0.022)</w:t>
            </w:r>
          </w:p>
          <w:p w14:paraId="1FB4631B" w14:textId="77777777" w:rsidR="00607A0A" w:rsidRPr="00954FC8" w:rsidRDefault="00607A0A" w:rsidP="0029309E">
            <w:pPr>
              <w:spacing w:line="288" w:lineRule="auto"/>
              <w:rPr>
                <w:rFonts w:cs="Arial"/>
                <w:b/>
                <w:lang w:val="en-US"/>
              </w:rPr>
            </w:pPr>
            <w:r w:rsidRPr="00954FC8">
              <w:rPr>
                <w:rFonts w:cs="Arial"/>
                <w:b/>
                <w:lang w:val="en-US"/>
              </w:rPr>
              <w:t>Cypermethrin</w:t>
            </w:r>
          </w:p>
          <w:p w14:paraId="664AC09F" w14:textId="77777777" w:rsidR="00607A0A" w:rsidRPr="00954FC8" w:rsidRDefault="00607A0A" w:rsidP="0029309E">
            <w:pPr>
              <w:spacing w:line="288" w:lineRule="auto"/>
              <w:rPr>
                <w:rFonts w:cs="Arial"/>
                <w:lang w:val="en-US"/>
              </w:rPr>
            </w:pPr>
            <w:r w:rsidRPr="00954FC8">
              <w:rPr>
                <w:rFonts w:cs="Arial"/>
                <w:lang w:val="en-US"/>
              </w:rPr>
              <w:t>RSD=0.41% (RSD</w:t>
            </w:r>
            <w:r w:rsidRPr="00954FC8">
              <w:rPr>
                <w:rFonts w:cs="Arial"/>
                <w:vertAlign w:val="subscript"/>
                <w:lang w:val="en-US"/>
              </w:rPr>
              <w:t>r</w:t>
            </w:r>
            <w:r w:rsidRPr="00954FC8">
              <w:rPr>
                <w:rFonts w:cs="Arial"/>
                <w:lang w:val="en-US"/>
              </w:rPr>
              <w:t>=2.61% with C=0.0120)</w:t>
            </w:r>
          </w:p>
          <w:p w14:paraId="5CCC8E58" w14:textId="77777777" w:rsidR="00607A0A" w:rsidRPr="00954FC8" w:rsidRDefault="00607A0A" w:rsidP="0029309E">
            <w:pPr>
              <w:spacing w:line="288" w:lineRule="auto"/>
              <w:rPr>
                <w:rFonts w:cs="Arial"/>
                <w:lang w:val="en-US"/>
              </w:rPr>
            </w:pPr>
            <w:r w:rsidRPr="00954FC8">
              <w:rPr>
                <w:rFonts w:cs="Arial"/>
                <w:b/>
                <w:lang w:val="en-US"/>
              </w:rPr>
              <w:t>Tebuconazole</w:t>
            </w:r>
            <w:r w:rsidRPr="00954FC8">
              <w:rPr>
                <w:rFonts w:cs="Arial"/>
                <w:lang w:val="en-US"/>
              </w:rPr>
              <w:t xml:space="preserve"> </w:t>
            </w:r>
          </w:p>
          <w:p w14:paraId="2E7DA61A" w14:textId="77777777" w:rsidR="00607A0A" w:rsidRPr="00954FC8" w:rsidRDefault="00607A0A" w:rsidP="0029309E">
            <w:pPr>
              <w:spacing w:line="288" w:lineRule="auto"/>
              <w:rPr>
                <w:rFonts w:cs="Arial"/>
                <w:lang w:val="en-US"/>
              </w:rPr>
            </w:pPr>
            <w:r w:rsidRPr="00954FC8">
              <w:rPr>
                <w:rFonts w:cs="Arial"/>
                <w:lang w:val="en-US"/>
              </w:rPr>
              <w:t>RSD=0.38% (RSD</w:t>
            </w:r>
            <w:r w:rsidRPr="00954FC8">
              <w:rPr>
                <w:rFonts w:cs="Arial"/>
                <w:vertAlign w:val="subscript"/>
                <w:lang w:val="en-US"/>
              </w:rPr>
              <w:t>r</w:t>
            </w:r>
            <w:r w:rsidRPr="00954FC8">
              <w:rPr>
                <w:rFonts w:cs="Arial"/>
                <w:lang w:val="en-US"/>
              </w:rPr>
              <w:t>=2.80% with C=0.0074)</w:t>
            </w:r>
          </w:p>
          <w:p w14:paraId="255A0F02" w14:textId="77777777" w:rsidR="00607A0A" w:rsidRPr="00954FC8" w:rsidRDefault="00607A0A" w:rsidP="0029309E">
            <w:pPr>
              <w:spacing w:line="288" w:lineRule="auto"/>
              <w:rPr>
                <w:rFonts w:cs="Arial"/>
                <w:b/>
                <w:lang w:val="en-US"/>
              </w:rPr>
            </w:pPr>
            <w:r w:rsidRPr="00954FC8">
              <w:rPr>
                <w:rFonts w:cs="Arial"/>
                <w:b/>
                <w:lang w:val="en-US"/>
              </w:rPr>
              <w:t>IPBC</w:t>
            </w:r>
          </w:p>
          <w:p w14:paraId="0AFE9838" w14:textId="77777777" w:rsidR="00607A0A" w:rsidRPr="00954FC8" w:rsidRDefault="00607A0A" w:rsidP="0029309E">
            <w:pPr>
              <w:spacing w:line="288" w:lineRule="auto"/>
              <w:rPr>
                <w:rFonts w:cs="Arial"/>
                <w:lang w:val="en-US"/>
              </w:rPr>
            </w:pPr>
            <w:r w:rsidRPr="00954FC8">
              <w:rPr>
                <w:rFonts w:cs="Arial"/>
                <w:lang w:val="en-US"/>
              </w:rPr>
              <w:t>RSD=2.00% (RSD</w:t>
            </w:r>
            <w:r w:rsidRPr="00954FC8">
              <w:rPr>
                <w:rFonts w:cs="Arial"/>
                <w:vertAlign w:val="subscript"/>
                <w:lang w:val="en-US"/>
              </w:rPr>
              <w:t>r</w:t>
            </w:r>
            <w:r w:rsidRPr="00954FC8">
              <w:rPr>
                <w:rFonts w:cs="Arial"/>
                <w:lang w:val="en-US"/>
              </w:rPr>
              <w:t>=2.80% with C=0.0074)</w:t>
            </w:r>
          </w:p>
          <w:p w14:paraId="642263AC" w14:textId="77777777" w:rsidR="00607A0A" w:rsidRPr="00954FC8" w:rsidRDefault="00607A0A" w:rsidP="0029309E">
            <w:pPr>
              <w:spacing w:line="288" w:lineRule="auto"/>
              <w:rPr>
                <w:rFonts w:cs="Arial"/>
                <w:lang w:val="en-US"/>
              </w:rPr>
            </w:pPr>
          </w:p>
          <w:p w14:paraId="1656BAB1" w14:textId="77777777" w:rsidR="00607A0A" w:rsidRPr="00954FC8" w:rsidRDefault="00607A0A" w:rsidP="0029309E">
            <w:pPr>
              <w:spacing w:line="288" w:lineRule="auto"/>
              <w:rPr>
                <w:rFonts w:cs="Arial"/>
                <w:b/>
                <w:u w:val="single"/>
                <w:lang w:val="en-US"/>
              </w:rPr>
            </w:pPr>
            <w:r w:rsidRPr="00954FC8">
              <w:rPr>
                <w:rFonts w:cs="Arial"/>
                <w:b/>
                <w:u w:val="single"/>
                <w:lang w:val="en-US"/>
              </w:rPr>
              <w:t>X6119CJ</w:t>
            </w:r>
          </w:p>
          <w:p w14:paraId="1844DFC9" w14:textId="77777777" w:rsidR="00607A0A" w:rsidRPr="00954FC8" w:rsidRDefault="00607A0A" w:rsidP="0029309E">
            <w:pPr>
              <w:spacing w:line="288" w:lineRule="auto"/>
              <w:rPr>
                <w:rFonts w:cs="Arial"/>
                <w:b/>
                <w:u w:val="single"/>
                <w:lang w:val="en-US"/>
              </w:rPr>
            </w:pPr>
          </w:p>
          <w:p w14:paraId="2549E070" w14:textId="77777777" w:rsidR="00607A0A" w:rsidRPr="00954FC8" w:rsidRDefault="00607A0A" w:rsidP="0029309E">
            <w:pPr>
              <w:spacing w:line="288" w:lineRule="auto"/>
              <w:rPr>
                <w:rFonts w:cs="Arial"/>
                <w:b/>
                <w:lang w:val="en-US"/>
              </w:rPr>
            </w:pPr>
            <w:r w:rsidRPr="00954FC8">
              <w:rPr>
                <w:rFonts w:cs="Arial"/>
                <w:b/>
                <w:lang w:val="en-US"/>
              </w:rPr>
              <w:t>Propiconazole</w:t>
            </w:r>
          </w:p>
          <w:p w14:paraId="1E33E7EE" w14:textId="77777777" w:rsidR="00607A0A" w:rsidRPr="00954FC8" w:rsidRDefault="00607A0A" w:rsidP="0029309E">
            <w:pPr>
              <w:spacing w:line="288" w:lineRule="auto"/>
              <w:rPr>
                <w:rFonts w:cs="Arial"/>
                <w:lang w:val="en-US"/>
              </w:rPr>
            </w:pPr>
            <w:r w:rsidRPr="00954FC8">
              <w:rPr>
                <w:rFonts w:cs="Arial"/>
                <w:lang w:val="en-US"/>
              </w:rPr>
              <w:t>RSD=0.44% (RSD</w:t>
            </w:r>
            <w:r w:rsidRPr="00954FC8">
              <w:rPr>
                <w:rFonts w:cs="Arial"/>
                <w:vertAlign w:val="subscript"/>
                <w:lang w:val="en-US"/>
              </w:rPr>
              <w:t>r</w:t>
            </w:r>
            <w:r w:rsidRPr="00954FC8">
              <w:rPr>
                <w:rFonts w:cs="Arial"/>
                <w:lang w:val="en-US"/>
              </w:rPr>
              <w:t>=2.38% with C=0.022)</w:t>
            </w:r>
          </w:p>
          <w:p w14:paraId="485554A0" w14:textId="77777777" w:rsidR="00607A0A" w:rsidRPr="00954FC8" w:rsidRDefault="00607A0A" w:rsidP="0029309E">
            <w:pPr>
              <w:spacing w:line="288" w:lineRule="auto"/>
              <w:rPr>
                <w:rFonts w:cs="Arial"/>
                <w:b/>
                <w:lang w:val="en-US"/>
              </w:rPr>
            </w:pPr>
            <w:r w:rsidRPr="00954FC8">
              <w:rPr>
                <w:rFonts w:cs="Arial"/>
                <w:b/>
                <w:lang w:val="en-US"/>
              </w:rPr>
              <w:t>Cypermethrin</w:t>
            </w:r>
          </w:p>
          <w:p w14:paraId="0C9C5CB0" w14:textId="77777777" w:rsidR="00607A0A" w:rsidRPr="00954FC8" w:rsidRDefault="00607A0A" w:rsidP="0029309E">
            <w:pPr>
              <w:spacing w:line="288" w:lineRule="auto"/>
              <w:rPr>
                <w:rFonts w:cs="Arial"/>
                <w:lang w:val="en-US"/>
              </w:rPr>
            </w:pPr>
            <w:r w:rsidRPr="00954FC8">
              <w:rPr>
                <w:rFonts w:cs="Arial"/>
                <w:lang w:val="en-US"/>
              </w:rPr>
              <w:t>RSD=0.56% (RSD</w:t>
            </w:r>
            <w:r w:rsidRPr="00954FC8">
              <w:rPr>
                <w:rFonts w:cs="Arial"/>
                <w:vertAlign w:val="subscript"/>
                <w:lang w:val="en-US"/>
              </w:rPr>
              <w:t>r</w:t>
            </w:r>
            <w:r w:rsidRPr="00954FC8">
              <w:rPr>
                <w:rFonts w:cs="Arial"/>
                <w:lang w:val="en-US"/>
              </w:rPr>
              <w:t>=2.61% with C=0.0120)</w:t>
            </w:r>
          </w:p>
          <w:p w14:paraId="659C8841" w14:textId="77777777" w:rsidR="00607A0A" w:rsidRPr="00954FC8" w:rsidRDefault="00607A0A" w:rsidP="0029309E">
            <w:pPr>
              <w:spacing w:line="288" w:lineRule="auto"/>
              <w:rPr>
                <w:rFonts w:cs="Arial"/>
                <w:lang w:val="en-US"/>
              </w:rPr>
            </w:pPr>
            <w:r w:rsidRPr="00954FC8">
              <w:rPr>
                <w:rFonts w:cs="Arial"/>
                <w:b/>
                <w:lang w:val="en-US"/>
              </w:rPr>
              <w:t>Tebuconazole</w:t>
            </w:r>
            <w:r w:rsidRPr="00954FC8">
              <w:rPr>
                <w:rFonts w:cs="Arial"/>
                <w:lang w:val="en-US"/>
              </w:rPr>
              <w:t xml:space="preserve"> </w:t>
            </w:r>
          </w:p>
          <w:p w14:paraId="412407EB" w14:textId="77777777" w:rsidR="00607A0A" w:rsidRPr="00954FC8" w:rsidRDefault="00607A0A" w:rsidP="0029309E">
            <w:pPr>
              <w:spacing w:line="288" w:lineRule="auto"/>
              <w:rPr>
                <w:rFonts w:cs="Arial"/>
                <w:lang w:val="en-US"/>
              </w:rPr>
            </w:pPr>
            <w:r w:rsidRPr="00954FC8">
              <w:rPr>
                <w:rFonts w:cs="Arial"/>
                <w:lang w:val="en-US"/>
              </w:rPr>
              <w:t>RSD=0.78% (RSD</w:t>
            </w:r>
            <w:r w:rsidRPr="00954FC8">
              <w:rPr>
                <w:rFonts w:cs="Arial"/>
                <w:vertAlign w:val="subscript"/>
                <w:lang w:val="en-US"/>
              </w:rPr>
              <w:t>r</w:t>
            </w:r>
            <w:r w:rsidRPr="00954FC8">
              <w:rPr>
                <w:rFonts w:cs="Arial"/>
                <w:lang w:val="en-US"/>
              </w:rPr>
              <w:t>=2.80% with C=0.0074)</w:t>
            </w:r>
          </w:p>
          <w:p w14:paraId="1E50A833" w14:textId="77777777" w:rsidR="00607A0A" w:rsidRPr="00954FC8" w:rsidRDefault="00607A0A" w:rsidP="0029309E">
            <w:pPr>
              <w:spacing w:line="288" w:lineRule="auto"/>
              <w:rPr>
                <w:rFonts w:cs="Arial"/>
                <w:b/>
                <w:lang w:val="en-US"/>
              </w:rPr>
            </w:pPr>
            <w:r w:rsidRPr="00954FC8">
              <w:rPr>
                <w:rFonts w:cs="Arial"/>
                <w:b/>
                <w:lang w:val="en-US"/>
              </w:rPr>
              <w:t>IPBC</w:t>
            </w:r>
          </w:p>
          <w:p w14:paraId="1751809A" w14:textId="77777777" w:rsidR="00607A0A" w:rsidRPr="00954FC8" w:rsidRDefault="00607A0A" w:rsidP="0029309E">
            <w:pPr>
              <w:spacing w:line="288" w:lineRule="auto"/>
              <w:rPr>
                <w:rFonts w:cs="Arial"/>
                <w:lang w:val="en-US"/>
              </w:rPr>
            </w:pPr>
            <w:r w:rsidRPr="00954FC8">
              <w:rPr>
                <w:rFonts w:cs="Arial"/>
                <w:lang w:val="en-US"/>
              </w:rPr>
              <w:t>RSD=1.15% (RSD</w:t>
            </w:r>
            <w:r w:rsidRPr="00954FC8">
              <w:rPr>
                <w:rFonts w:cs="Arial"/>
                <w:vertAlign w:val="subscript"/>
                <w:lang w:val="en-US"/>
              </w:rPr>
              <w:t>r</w:t>
            </w:r>
            <w:r w:rsidRPr="00954FC8">
              <w:rPr>
                <w:rFonts w:cs="Arial"/>
                <w:lang w:val="en-US"/>
              </w:rPr>
              <w:t>=2.80% with C=0.0074)</w:t>
            </w:r>
          </w:p>
          <w:p w14:paraId="2CBF3FC8" w14:textId="77777777" w:rsidR="00607A0A" w:rsidRPr="00954FC8" w:rsidRDefault="00607A0A" w:rsidP="0029309E">
            <w:pPr>
              <w:spacing w:line="288" w:lineRule="auto"/>
              <w:rPr>
                <w:rFonts w:cs="Arial"/>
                <w:lang w:val="en-US"/>
              </w:rPr>
            </w:pPr>
          </w:p>
        </w:tc>
      </w:tr>
      <w:tr w:rsidR="00607A0A" w:rsidRPr="00954FC8" w14:paraId="0E5BA9C3" w14:textId="77777777" w:rsidTr="00230F09">
        <w:trPr>
          <w:cantSplit/>
          <w:trHeight w:val="1271"/>
        </w:trPr>
        <w:tc>
          <w:tcPr>
            <w:tcW w:w="1574" w:type="dxa"/>
            <w:tcBorders>
              <w:top w:val="single" w:sz="6" w:space="0" w:color="auto"/>
              <w:left w:val="single" w:sz="6" w:space="0" w:color="auto"/>
              <w:bottom w:val="single" w:sz="6" w:space="0" w:color="auto"/>
              <w:right w:val="double" w:sz="4" w:space="0" w:color="auto"/>
            </w:tcBorders>
            <w:hideMark/>
          </w:tcPr>
          <w:p w14:paraId="25442BD3" w14:textId="77777777" w:rsidR="00607A0A" w:rsidRPr="00954FC8" w:rsidRDefault="00607A0A" w:rsidP="0029309E">
            <w:pPr>
              <w:spacing w:line="288" w:lineRule="auto"/>
              <w:rPr>
                <w:rFonts w:cs="Arial"/>
              </w:rPr>
            </w:pPr>
            <w:r w:rsidRPr="00954FC8">
              <w:rPr>
                <w:rFonts w:cs="Arial"/>
              </w:rPr>
              <w:t>Accuracy</w:t>
            </w:r>
          </w:p>
        </w:tc>
        <w:tc>
          <w:tcPr>
            <w:tcW w:w="8221" w:type="dxa"/>
            <w:tcBorders>
              <w:top w:val="single" w:sz="6" w:space="0" w:color="auto"/>
              <w:left w:val="double" w:sz="4" w:space="0" w:color="auto"/>
              <w:bottom w:val="single" w:sz="6" w:space="0" w:color="auto"/>
              <w:right w:val="single" w:sz="6" w:space="0" w:color="auto"/>
            </w:tcBorders>
            <w:hideMark/>
          </w:tcPr>
          <w:p w14:paraId="43520C07" w14:textId="77777777" w:rsidR="00607A0A" w:rsidRPr="00954FC8" w:rsidRDefault="00607A0A" w:rsidP="0029309E">
            <w:pPr>
              <w:jc w:val="both"/>
              <w:rPr>
                <w:rFonts w:cs="Arial"/>
                <w:lang w:val="en-US"/>
              </w:rPr>
            </w:pPr>
            <w:r w:rsidRPr="00954FC8">
              <w:rPr>
                <w:rFonts w:cs="Arial"/>
                <w:lang w:val="en-US"/>
              </w:rPr>
              <w:t xml:space="preserve">Accuracy was determined by analysis of 12 independent determinations in which known amounts of the reference substance were added to a blank formulation. 0.208g of blank formulation of X6119C was weighted in a 50mL flask and was spiked with active substance solutions and diluted into acetonitrile with the following concentrations:   </w:t>
            </w:r>
          </w:p>
          <w:p w14:paraId="3DA4423C"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50mg/L for cypermethrin (eq to 1.20% cypermethrin/reconstituted product X6119C)</w:t>
            </w:r>
          </w:p>
          <w:p w14:paraId="618DBB88"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91.5mg/L for propiconazole (eq to 2.2% propiconazole/reconstituted product X6119C)</w:t>
            </w:r>
          </w:p>
          <w:p w14:paraId="1560320A"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30.8mg/L for tebuconazole (eq to 0.72% tebuconazole/reconstituted product X6119C)</w:t>
            </w:r>
          </w:p>
          <w:p w14:paraId="266C771C"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30.8mg/L for IPBC (eq to 0.72% IPBC/reconstituted product X6119C)</w:t>
            </w:r>
          </w:p>
          <w:p w14:paraId="2A223FF8" w14:textId="77777777" w:rsidR="00607A0A" w:rsidRPr="00954FC8" w:rsidRDefault="00607A0A" w:rsidP="0029309E">
            <w:pPr>
              <w:rPr>
                <w:rFonts w:cs="Arial"/>
                <w:lang w:val="en-US"/>
              </w:rPr>
            </w:pPr>
          </w:p>
          <w:p w14:paraId="7EFCDBEA" w14:textId="77777777" w:rsidR="00607A0A" w:rsidRPr="00954FC8" w:rsidRDefault="00607A0A" w:rsidP="0029309E">
            <w:pPr>
              <w:rPr>
                <w:rFonts w:cs="Arial"/>
                <w:b/>
                <w:lang w:val="en-US"/>
              </w:rPr>
            </w:pPr>
            <w:r w:rsidRPr="00954FC8">
              <w:rPr>
                <w:rFonts w:cs="Arial"/>
                <w:b/>
                <w:lang w:val="en-US"/>
              </w:rPr>
              <w:t>Propiconazole</w:t>
            </w:r>
          </w:p>
          <w:p w14:paraId="458DA382" w14:textId="77777777" w:rsidR="00607A0A" w:rsidRPr="00954FC8" w:rsidRDefault="00607A0A" w:rsidP="0029309E">
            <w:pPr>
              <w:rPr>
                <w:rFonts w:cs="Arial"/>
                <w:lang w:val="en-US"/>
              </w:rPr>
            </w:pPr>
            <w:r w:rsidRPr="00954FC8">
              <w:rPr>
                <w:rFonts w:cs="Arial"/>
                <w:lang w:val="en-US"/>
              </w:rPr>
              <w:t>Mean recovery rate = 99.81% (n = 12), RSD=0.61%</w:t>
            </w:r>
          </w:p>
          <w:p w14:paraId="65C683AC" w14:textId="77777777" w:rsidR="00607A0A" w:rsidRPr="00954FC8" w:rsidRDefault="00607A0A" w:rsidP="0029309E">
            <w:pPr>
              <w:rPr>
                <w:rFonts w:cs="Arial"/>
                <w:b/>
                <w:lang w:val="en-US"/>
              </w:rPr>
            </w:pPr>
            <w:r w:rsidRPr="00954FC8">
              <w:rPr>
                <w:rFonts w:cs="Arial"/>
                <w:b/>
                <w:lang w:val="en-US"/>
              </w:rPr>
              <w:t>Cypermethrin</w:t>
            </w:r>
          </w:p>
          <w:p w14:paraId="0BB64856" w14:textId="77777777" w:rsidR="00607A0A" w:rsidRPr="00954FC8" w:rsidRDefault="00607A0A" w:rsidP="0029309E">
            <w:pPr>
              <w:rPr>
                <w:rFonts w:cs="Arial"/>
                <w:lang w:val="en-US"/>
              </w:rPr>
            </w:pPr>
            <w:r w:rsidRPr="00954FC8">
              <w:rPr>
                <w:rFonts w:cs="Arial"/>
                <w:lang w:val="en-US"/>
              </w:rPr>
              <w:t>Mean recovery rate = 100.8%  (n = 12), RSD=0.62%</w:t>
            </w:r>
          </w:p>
          <w:p w14:paraId="6B01BF77" w14:textId="77777777" w:rsidR="00607A0A" w:rsidRPr="00954FC8" w:rsidRDefault="00607A0A" w:rsidP="0029309E">
            <w:pPr>
              <w:rPr>
                <w:rFonts w:cs="Arial"/>
                <w:b/>
                <w:lang w:val="en-US"/>
              </w:rPr>
            </w:pPr>
            <w:r w:rsidRPr="00954FC8">
              <w:rPr>
                <w:rFonts w:cs="Arial"/>
                <w:b/>
                <w:lang w:val="en-US"/>
              </w:rPr>
              <w:t>Tebuconazole</w:t>
            </w:r>
          </w:p>
          <w:p w14:paraId="3D1B2939" w14:textId="77777777" w:rsidR="00607A0A" w:rsidRPr="00954FC8" w:rsidRDefault="00607A0A" w:rsidP="0029309E">
            <w:pPr>
              <w:rPr>
                <w:rFonts w:cs="Arial"/>
                <w:lang w:val="en-US"/>
              </w:rPr>
            </w:pPr>
            <w:r w:rsidRPr="00954FC8">
              <w:rPr>
                <w:rFonts w:cs="Arial"/>
                <w:lang w:val="en-US"/>
              </w:rPr>
              <w:t>Mean recovery rate = 100.3% (n = 12), RSD=0.73%</w:t>
            </w:r>
          </w:p>
          <w:p w14:paraId="56094640" w14:textId="77777777" w:rsidR="00607A0A" w:rsidRPr="00954FC8" w:rsidRDefault="00607A0A" w:rsidP="0029309E">
            <w:pPr>
              <w:rPr>
                <w:rFonts w:cs="Arial"/>
                <w:b/>
                <w:lang w:val="en-US"/>
              </w:rPr>
            </w:pPr>
            <w:r w:rsidRPr="00954FC8">
              <w:rPr>
                <w:rFonts w:cs="Arial"/>
                <w:b/>
                <w:lang w:val="en-US"/>
              </w:rPr>
              <w:t>IPBC</w:t>
            </w:r>
          </w:p>
          <w:p w14:paraId="3CD8D739" w14:textId="77777777" w:rsidR="00607A0A" w:rsidRPr="00954FC8" w:rsidRDefault="00607A0A" w:rsidP="0029309E">
            <w:pPr>
              <w:rPr>
                <w:rFonts w:cs="Arial"/>
                <w:lang w:val="en-US"/>
              </w:rPr>
            </w:pPr>
            <w:r w:rsidRPr="00954FC8">
              <w:rPr>
                <w:rFonts w:cs="Arial"/>
                <w:lang w:val="en-US"/>
              </w:rPr>
              <w:t>Mean recovery rate = 101.8% (n = 12), RSD=1.4%</w:t>
            </w:r>
          </w:p>
          <w:p w14:paraId="65C5749B" w14:textId="77777777" w:rsidR="00607A0A" w:rsidRPr="00954FC8" w:rsidRDefault="00607A0A" w:rsidP="0029309E">
            <w:pPr>
              <w:rPr>
                <w:rFonts w:cs="Arial"/>
                <w:lang w:val="en-US"/>
              </w:rPr>
            </w:pPr>
          </w:p>
          <w:p w14:paraId="63174269" w14:textId="77777777" w:rsidR="00607A0A" w:rsidRPr="00954FC8" w:rsidRDefault="00607A0A" w:rsidP="0029309E">
            <w:pPr>
              <w:jc w:val="both"/>
              <w:rPr>
                <w:rFonts w:cs="Arial"/>
                <w:lang w:val="en-US"/>
              </w:rPr>
            </w:pPr>
            <w:r w:rsidRPr="00954FC8">
              <w:rPr>
                <w:rFonts w:cs="Arial"/>
                <w:lang w:val="en-US"/>
              </w:rPr>
              <w:t>No results were provided for formulation X6119CJ. Nevertheless, the only difference with X6119C is the addition of colouring agent and specificity has been demonstrated for both formulations. Therefore, data are considered sufficient.</w:t>
            </w:r>
          </w:p>
        </w:tc>
      </w:tr>
      <w:tr w:rsidR="00607A0A" w:rsidRPr="00954FC8" w14:paraId="76D5A301" w14:textId="77777777" w:rsidTr="00230F09">
        <w:trPr>
          <w:cantSplit/>
          <w:trHeight w:val="625"/>
        </w:trPr>
        <w:tc>
          <w:tcPr>
            <w:tcW w:w="1574" w:type="dxa"/>
            <w:tcBorders>
              <w:top w:val="single" w:sz="6" w:space="0" w:color="auto"/>
              <w:left w:val="single" w:sz="6" w:space="0" w:color="auto"/>
              <w:bottom w:val="single" w:sz="6" w:space="0" w:color="auto"/>
              <w:right w:val="double" w:sz="4" w:space="0" w:color="auto"/>
            </w:tcBorders>
          </w:tcPr>
          <w:p w14:paraId="6D8C5BBA" w14:textId="77777777" w:rsidR="00607A0A" w:rsidRPr="00954FC8" w:rsidRDefault="00607A0A" w:rsidP="0029309E">
            <w:pPr>
              <w:spacing w:line="288" w:lineRule="auto"/>
              <w:rPr>
                <w:rFonts w:cs="Arial"/>
              </w:rPr>
            </w:pPr>
            <w:r w:rsidRPr="00954FC8">
              <w:rPr>
                <w:rFonts w:cs="Arial"/>
              </w:rPr>
              <w:t>Conclusion</w:t>
            </w:r>
          </w:p>
        </w:tc>
        <w:tc>
          <w:tcPr>
            <w:tcW w:w="8221" w:type="dxa"/>
            <w:tcBorders>
              <w:top w:val="single" w:sz="6" w:space="0" w:color="auto"/>
              <w:left w:val="double" w:sz="4" w:space="0" w:color="auto"/>
              <w:bottom w:val="single" w:sz="4" w:space="0" w:color="auto"/>
              <w:right w:val="single" w:sz="6" w:space="0" w:color="auto"/>
            </w:tcBorders>
          </w:tcPr>
          <w:p w14:paraId="3CA7F01F" w14:textId="77777777" w:rsidR="00607A0A" w:rsidRPr="00954FC8" w:rsidRDefault="00607A0A" w:rsidP="0029309E">
            <w:pPr>
              <w:jc w:val="both"/>
              <w:rPr>
                <w:rFonts w:cs="Arial"/>
                <w:lang w:val="en-US"/>
              </w:rPr>
            </w:pPr>
            <w:r w:rsidRPr="00954FC8">
              <w:rPr>
                <w:rFonts w:cs="Arial"/>
                <w:lang w:val="en-US"/>
              </w:rPr>
              <w:t>Specificity, linearity, accuracy and precision are found acceptable. The method is validated.</w:t>
            </w:r>
          </w:p>
          <w:p w14:paraId="11B3B15A" w14:textId="77777777" w:rsidR="00607A0A" w:rsidRPr="00954FC8" w:rsidRDefault="00607A0A" w:rsidP="0029309E">
            <w:pPr>
              <w:jc w:val="both"/>
              <w:rPr>
                <w:rFonts w:cs="Arial"/>
                <w:lang w:val="en-US"/>
              </w:rPr>
            </w:pPr>
          </w:p>
          <w:p w14:paraId="35A7863D" w14:textId="77777777" w:rsidR="00607A0A" w:rsidRPr="00954FC8" w:rsidRDefault="00607A0A" w:rsidP="0029309E">
            <w:pPr>
              <w:jc w:val="both"/>
              <w:rPr>
                <w:rFonts w:cs="Arial"/>
                <w:b/>
                <w:lang w:val="en-US"/>
              </w:rPr>
            </w:pPr>
            <w:r w:rsidRPr="00954FC8">
              <w:rPr>
                <w:rFonts w:cs="Arial"/>
                <w:b/>
                <w:lang w:val="en-US"/>
              </w:rPr>
              <w:t>Method is validated for all products of the Meta SPC1.</w:t>
            </w:r>
          </w:p>
        </w:tc>
      </w:tr>
    </w:tbl>
    <w:p w14:paraId="7CDB5D30" w14:textId="709516D5" w:rsidR="00607A0A" w:rsidRPr="00954FC8" w:rsidRDefault="00607A0A" w:rsidP="0091170C">
      <w:pPr>
        <w:keepNext/>
        <w:tabs>
          <w:tab w:val="left" w:pos="142"/>
        </w:tabs>
        <w:spacing w:before="240" w:after="60" w:line="240" w:lineRule="atLeast"/>
        <w:jc w:val="both"/>
        <w:outlineLvl w:val="3"/>
        <w:rPr>
          <w:b/>
          <w:bCs/>
          <w:color w:val="FF0000"/>
          <w:szCs w:val="28"/>
        </w:rPr>
      </w:pPr>
      <w:r w:rsidRPr="00954FC8">
        <w:rPr>
          <w:b/>
          <w:bCs/>
          <w:color w:val="FF0000"/>
          <w:szCs w:val="28"/>
        </w:rPr>
        <w:lastRenderedPageBreak/>
        <w:t>Meta SPC 2</w:t>
      </w:r>
      <w:r w:rsidR="00842A65">
        <w:rPr>
          <w:b/>
          <w:bCs/>
          <w:color w:val="FF0000"/>
          <w:szCs w:val="28"/>
        </w:rPr>
        <w:t xml:space="preserve"> </w:t>
      </w:r>
    </w:p>
    <w:p w14:paraId="0692F626" w14:textId="77777777" w:rsidR="00607A0A" w:rsidRPr="00954FC8" w:rsidRDefault="00607A0A" w:rsidP="00607A0A">
      <w:pPr>
        <w:keepNext/>
        <w:tabs>
          <w:tab w:val="left" w:pos="142"/>
        </w:tabs>
        <w:spacing w:before="240" w:after="60" w:line="240" w:lineRule="atLeast"/>
        <w:jc w:val="both"/>
        <w:outlineLvl w:val="3"/>
        <w:rPr>
          <w:b/>
          <w:bCs/>
          <w:szCs w:val="28"/>
        </w:rPr>
      </w:pPr>
      <w:r w:rsidRPr="00954FC8">
        <w:rPr>
          <w:b/>
          <w:bCs/>
          <w:szCs w:val="28"/>
        </w:rPr>
        <w:t>Product X6119C1</w:t>
      </w:r>
    </w:p>
    <w:tbl>
      <w:tblPr>
        <w:tblW w:w="9128" w:type="dxa"/>
        <w:tblInd w:w="7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71" w:type="dxa"/>
          <w:right w:w="71" w:type="dxa"/>
        </w:tblCellMar>
        <w:tblLook w:val="0000" w:firstRow="0" w:lastRow="0" w:firstColumn="0" w:lastColumn="0" w:noHBand="0" w:noVBand="0"/>
      </w:tblPr>
      <w:tblGrid>
        <w:gridCol w:w="1800"/>
        <w:gridCol w:w="7328"/>
      </w:tblGrid>
      <w:tr w:rsidR="00607A0A" w:rsidRPr="00954FC8" w14:paraId="386BDE87" w14:textId="77777777" w:rsidTr="0029309E">
        <w:tc>
          <w:tcPr>
            <w:tcW w:w="1800" w:type="dxa"/>
            <w:tcBorders>
              <w:right w:val="single" w:sz="4" w:space="0" w:color="auto"/>
            </w:tcBorders>
            <w:shd w:val="clear" w:color="auto" w:fill="auto"/>
          </w:tcPr>
          <w:p w14:paraId="4EF9BF15" w14:textId="77777777" w:rsidR="00607A0A" w:rsidRPr="00954FC8" w:rsidRDefault="00607A0A" w:rsidP="0029309E">
            <w:pPr>
              <w:pStyle w:val="OECD-table"/>
              <w:rPr>
                <w:rFonts w:ascii="Verdana" w:hAnsi="Verdana"/>
                <w:b/>
              </w:rPr>
            </w:pPr>
            <w:r w:rsidRPr="00954FC8">
              <w:rPr>
                <w:rFonts w:ascii="Verdana" w:hAnsi="Verdana"/>
                <w:b/>
              </w:rPr>
              <w:t>Report:</w:t>
            </w:r>
          </w:p>
        </w:tc>
        <w:tc>
          <w:tcPr>
            <w:tcW w:w="7328" w:type="dxa"/>
            <w:tcBorders>
              <w:left w:val="single" w:sz="4" w:space="0" w:color="auto"/>
            </w:tcBorders>
            <w:shd w:val="clear" w:color="auto" w:fill="auto"/>
          </w:tcPr>
          <w:p w14:paraId="5E247A12" w14:textId="77777777" w:rsidR="00607A0A" w:rsidRPr="00954FC8" w:rsidRDefault="00607A0A" w:rsidP="0029309E">
            <w:pPr>
              <w:pStyle w:val="OECD-table"/>
              <w:rPr>
                <w:rFonts w:ascii="Verdana" w:hAnsi="Verdana"/>
                <w:b/>
                <w:lang w:val="nl-NL"/>
              </w:rPr>
            </w:pPr>
            <w:r w:rsidRPr="00954FC8">
              <w:rPr>
                <w:rFonts w:ascii="Verdana" w:hAnsi="Verdana"/>
                <w:b/>
                <w:lang w:val="nl-NL"/>
              </w:rPr>
              <w:t>Raphalen E. 2015</w:t>
            </w:r>
          </w:p>
        </w:tc>
      </w:tr>
      <w:tr w:rsidR="00607A0A" w:rsidRPr="00954FC8" w14:paraId="128FFBE7" w14:textId="77777777" w:rsidTr="0029309E">
        <w:tc>
          <w:tcPr>
            <w:tcW w:w="1800" w:type="dxa"/>
            <w:tcBorders>
              <w:right w:val="single" w:sz="4" w:space="0" w:color="auto"/>
            </w:tcBorders>
            <w:shd w:val="clear" w:color="auto" w:fill="auto"/>
          </w:tcPr>
          <w:p w14:paraId="1D44C0A7" w14:textId="77777777" w:rsidR="00607A0A" w:rsidRPr="00954FC8" w:rsidRDefault="00607A0A" w:rsidP="0029309E">
            <w:pPr>
              <w:pStyle w:val="OECD-table"/>
              <w:jc w:val="both"/>
              <w:rPr>
                <w:rFonts w:ascii="Verdana" w:hAnsi="Verdana"/>
              </w:rPr>
            </w:pPr>
            <w:r w:rsidRPr="00954FC8">
              <w:rPr>
                <w:rFonts w:ascii="Verdana" w:hAnsi="Verdana"/>
              </w:rPr>
              <w:t>Title:</w:t>
            </w:r>
          </w:p>
        </w:tc>
        <w:tc>
          <w:tcPr>
            <w:tcW w:w="7328" w:type="dxa"/>
            <w:tcBorders>
              <w:left w:val="single" w:sz="4" w:space="0" w:color="auto"/>
            </w:tcBorders>
            <w:shd w:val="clear" w:color="auto" w:fill="auto"/>
          </w:tcPr>
          <w:p w14:paraId="719F97D0" w14:textId="77777777" w:rsidR="00607A0A" w:rsidRPr="00954FC8" w:rsidRDefault="00607A0A" w:rsidP="0029309E">
            <w:pPr>
              <w:autoSpaceDE w:val="0"/>
              <w:autoSpaceDN w:val="0"/>
              <w:adjustRightInd w:val="0"/>
              <w:jc w:val="both"/>
              <w:rPr>
                <w:bCs/>
                <w:lang w:val="en-US" w:eastAsia="de-DE"/>
              </w:rPr>
            </w:pPr>
            <w:r w:rsidRPr="00954FC8">
              <w:rPr>
                <w:bCs/>
                <w:lang w:val="en-US" w:eastAsia="de-DE"/>
              </w:rPr>
              <w:t>Validation according to SANCO 3030/99 rev. 4 for the chemical analysis of the active substances in the biocidal product X6119C1</w:t>
            </w:r>
          </w:p>
        </w:tc>
      </w:tr>
      <w:tr w:rsidR="00607A0A" w:rsidRPr="00954FC8" w14:paraId="7A25E3CE" w14:textId="77777777" w:rsidTr="0029309E">
        <w:tc>
          <w:tcPr>
            <w:tcW w:w="1800" w:type="dxa"/>
            <w:tcBorders>
              <w:right w:val="single" w:sz="4" w:space="0" w:color="auto"/>
            </w:tcBorders>
            <w:shd w:val="clear" w:color="auto" w:fill="auto"/>
          </w:tcPr>
          <w:p w14:paraId="38BF91C7" w14:textId="77777777" w:rsidR="00607A0A" w:rsidRPr="00954FC8" w:rsidRDefault="00607A0A" w:rsidP="0029309E">
            <w:pPr>
              <w:pStyle w:val="OECD-table"/>
              <w:rPr>
                <w:rFonts w:ascii="Verdana" w:hAnsi="Verdana"/>
              </w:rPr>
            </w:pPr>
            <w:r w:rsidRPr="00954FC8">
              <w:rPr>
                <w:rFonts w:ascii="Verdana" w:hAnsi="Verdana"/>
              </w:rPr>
              <w:t>Document No</w:t>
            </w:r>
          </w:p>
        </w:tc>
        <w:tc>
          <w:tcPr>
            <w:tcW w:w="7328" w:type="dxa"/>
            <w:tcBorders>
              <w:left w:val="single" w:sz="4" w:space="0" w:color="auto"/>
            </w:tcBorders>
            <w:shd w:val="clear" w:color="auto" w:fill="auto"/>
          </w:tcPr>
          <w:p w14:paraId="2848565D" w14:textId="77777777" w:rsidR="00607A0A" w:rsidRPr="00954FC8" w:rsidRDefault="00607A0A" w:rsidP="0029309E">
            <w:pPr>
              <w:pStyle w:val="OECD-table"/>
              <w:rPr>
                <w:rFonts w:ascii="Verdana" w:hAnsi="Verdana"/>
                <w:szCs w:val="20"/>
              </w:rPr>
            </w:pPr>
            <w:r w:rsidRPr="00954FC8">
              <w:rPr>
                <w:rFonts w:ascii="Verdana" w:hAnsi="Verdana"/>
                <w:szCs w:val="20"/>
              </w:rPr>
              <w:t>15/1069F/ab-e</w:t>
            </w:r>
          </w:p>
        </w:tc>
      </w:tr>
      <w:tr w:rsidR="00607A0A" w:rsidRPr="00954FC8" w14:paraId="0F42A0CE" w14:textId="77777777" w:rsidTr="0029309E">
        <w:tc>
          <w:tcPr>
            <w:tcW w:w="1800" w:type="dxa"/>
            <w:tcBorders>
              <w:right w:val="single" w:sz="4" w:space="0" w:color="auto"/>
            </w:tcBorders>
            <w:shd w:val="clear" w:color="auto" w:fill="auto"/>
          </w:tcPr>
          <w:p w14:paraId="1AA1549E" w14:textId="77777777" w:rsidR="00607A0A" w:rsidRPr="00954FC8" w:rsidRDefault="00607A0A" w:rsidP="0029309E">
            <w:pPr>
              <w:pStyle w:val="OECD-table"/>
              <w:rPr>
                <w:rFonts w:ascii="Verdana" w:hAnsi="Verdana"/>
              </w:rPr>
            </w:pPr>
            <w:r w:rsidRPr="00954FC8">
              <w:rPr>
                <w:rFonts w:ascii="Verdana" w:hAnsi="Verdana"/>
              </w:rPr>
              <w:t>Test facility</w:t>
            </w:r>
          </w:p>
        </w:tc>
        <w:tc>
          <w:tcPr>
            <w:tcW w:w="7328" w:type="dxa"/>
            <w:tcBorders>
              <w:left w:val="single" w:sz="4" w:space="0" w:color="auto"/>
            </w:tcBorders>
            <w:shd w:val="clear" w:color="auto" w:fill="auto"/>
          </w:tcPr>
          <w:p w14:paraId="3A37F1C3" w14:textId="77777777" w:rsidR="00607A0A" w:rsidRPr="00954FC8" w:rsidRDefault="00607A0A" w:rsidP="0029309E">
            <w:pPr>
              <w:pStyle w:val="OECD-table"/>
              <w:rPr>
                <w:rFonts w:ascii="Verdana" w:hAnsi="Verdana"/>
                <w:szCs w:val="20"/>
              </w:rPr>
            </w:pPr>
            <w:r w:rsidRPr="00954FC8">
              <w:rPr>
                <w:rFonts w:ascii="Verdana" w:eastAsia="Calibri" w:hAnsi="Verdana"/>
                <w:bCs w:val="0"/>
                <w:noProof/>
                <w:lang w:val="fr-FR" w:eastAsia="fr-FR"/>
              </w:rPr>
              <w:drawing>
                <wp:inline distT="0" distB="0" distL="0" distR="0" wp14:anchorId="4E03E957" wp14:editId="071B9689">
                  <wp:extent cx="2400300" cy="76505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0300" cy="765059"/>
                          </a:xfrm>
                          <a:prstGeom prst="rect">
                            <a:avLst/>
                          </a:prstGeom>
                          <a:noFill/>
                          <a:ln>
                            <a:noFill/>
                          </a:ln>
                        </pic:spPr>
                      </pic:pic>
                    </a:graphicData>
                  </a:graphic>
                </wp:inline>
              </w:drawing>
            </w:r>
          </w:p>
        </w:tc>
      </w:tr>
      <w:tr w:rsidR="00607A0A" w:rsidRPr="00954FC8" w14:paraId="251CFD0B" w14:textId="77777777" w:rsidTr="0029309E">
        <w:tc>
          <w:tcPr>
            <w:tcW w:w="1800" w:type="dxa"/>
            <w:tcBorders>
              <w:right w:val="single" w:sz="4" w:space="0" w:color="auto"/>
            </w:tcBorders>
            <w:shd w:val="clear" w:color="auto" w:fill="auto"/>
          </w:tcPr>
          <w:p w14:paraId="0A1FC5F2" w14:textId="77777777" w:rsidR="00607A0A" w:rsidRPr="00954FC8" w:rsidRDefault="00607A0A" w:rsidP="0029309E">
            <w:pPr>
              <w:pStyle w:val="OECD-table"/>
              <w:rPr>
                <w:rFonts w:ascii="Verdana" w:hAnsi="Verdana"/>
              </w:rPr>
            </w:pPr>
            <w:r w:rsidRPr="00954FC8">
              <w:rPr>
                <w:rFonts w:ascii="Verdana" w:hAnsi="Verdana"/>
              </w:rPr>
              <w:t>Guidelines:</w:t>
            </w:r>
          </w:p>
        </w:tc>
        <w:tc>
          <w:tcPr>
            <w:tcW w:w="7328" w:type="dxa"/>
            <w:tcBorders>
              <w:left w:val="single" w:sz="4" w:space="0" w:color="auto"/>
            </w:tcBorders>
            <w:shd w:val="clear" w:color="auto" w:fill="auto"/>
          </w:tcPr>
          <w:p w14:paraId="7FF996D9" w14:textId="77777777" w:rsidR="00607A0A" w:rsidRPr="00954FC8" w:rsidRDefault="00607A0A" w:rsidP="0029309E">
            <w:pPr>
              <w:pStyle w:val="OECD-table"/>
              <w:rPr>
                <w:rFonts w:ascii="Verdana" w:hAnsi="Verdana"/>
              </w:rPr>
            </w:pPr>
            <w:r w:rsidRPr="00954FC8">
              <w:rPr>
                <w:rFonts w:ascii="Verdana" w:hAnsi="Verdana"/>
              </w:rPr>
              <w:t xml:space="preserve">SANCO/3030/99 rev.4. </w:t>
            </w:r>
          </w:p>
        </w:tc>
      </w:tr>
      <w:tr w:rsidR="00607A0A" w:rsidRPr="00954FC8" w14:paraId="0CF5AC73" w14:textId="77777777" w:rsidTr="0029309E">
        <w:tc>
          <w:tcPr>
            <w:tcW w:w="1800" w:type="dxa"/>
            <w:tcBorders>
              <w:right w:val="single" w:sz="4" w:space="0" w:color="auto"/>
            </w:tcBorders>
            <w:shd w:val="clear" w:color="auto" w:fill="auto"/>
          </w:tcPr>
          <w:p w14:paraId="64244C5C" w14:textId="77777777" w:rsidR="00607A0A" w:rsidRPr="00954FC8" w:rsidRDefault="00607A0A" w:rsidP="0029309E">
            <w:pPr>
              <w:pStyle w:val="OECD-table"/>
              <w:rPr>
                <w:rFonts w:ascii="Verdana" w:hAnsi="Verdana"/>
              </w:rPr>
            </w:pPr>
            <w:r w:rsidRPr="00954FC8">
              <w:rPr>
                <w:rFonts w:ascii="Verdana" w:hAnsi="Verdana"/>
              </w:rPr>
              <w:t>GLP</w:t>
            </w:r>
          </w:p>
        </w:tc>
        <w:tc>
          <w:tcPr>
            <w:tcW w:w="7328" w:type="dxa"/>
            <w:tcBorders>
              <w:left w:val="single" w:sz="4" w:space="0" w:color="auto"/>
            </w:tcBorders>
            <w:shd w:val="clear" w:color="auto" w:fill="auto"/>
          </w:tcPr>
          <w:p w14:paraId="5F925C8E" w14:textId="77777777" w:rsidR="00607A0A" w:rsidRPr="00954FC8" w:rsidRDefault="00607A0A" w:rsidP="0029309E">
            <w:pPr>
              <w:pStyle w:val="OECD-table"/>
              <w:rPr>
                <w:rFonts w:ascii="Verdana" w:hAnsi="Verdana"/>
              </w:rPr>
            </w:pPr>
            <w:r w:rsidRPr="00954FC8">
              <w:rPr>
                <w:rFonts w:ascii="Verdana" w:hAnsi="Verdana"/>
              </w:rPr>
              <w:t>Yes</w:t>
            </w:r>
          </w:p>
        </w:tc>
      </w:tr>
    </w:tbl>
    <w:p w14:paraId="47E56ABA" w14:textId="77777777" w:rsidR="00607A0A" w:rsidRPr="00954FC8" w:rsidRDefault="00607A0A" w:rsidP="00607A0A">
      <w:pPr>
        <w:keepNext/>
        <w:tabs>
          <w:tab w:val="left" w:pos="1304"/>
        </w:tabs>
        <w:jc w:val="both"/>
        <w:outlineLvl w:val="3"/>
        <w:rPr>
          <w:b/>
          <w:bCs/>
          <w:szCs w:val="28"/>
          <w:u w:val="single"/>
        </w:rPr>
      </w:pPr>
    </w:p>
    <w:p w14:paraId="473C4F31" w14:textId="77777777" w:rsidR="00607A0A" w:rsidRPr="00954FC8" w:rsidRDefault="00607A0A" w:rsidP="00607A0A">
      <w:pPr>
        <w:keepNext/>
        <w:tabs>
          <w:tab w:val="left" w:pos="1304"/>
        </w:tabs>
        <w:jc w:val="both"/>
        <w:outlineLvl w:val="3"/>
        <w:rPr>
          <w:bCs/>
          <w:szCs w:val="28"/>
        </w:rPr>
      </w:pPr>
      <w:r w:rsidRPr="00954FC8">
        <w:rPr>
          <w:b/>
          <w:bCs/>
          <w:szCs w:val="28"/>
          <w:u w:val="single"/>
        </w:rPr>
        <w:t xml:space="preserve">Principle: </w:t>
      </w:r>
      <w:r w:rsidRPr="00954FC8">
        <w:rPr>
          <w:bCs/>
          <w:szCs w:val="28"/>
        </w:rPr>
        <w:t>a quantity of test item was accurately weighed in order to obtain a concentration near 90 mg/L in propiconazole, 50 mg/L in cypermethrin, 30 mg/L tebuconazole and IPBC. The product was diluted in acetonitrile. Samples were analysed by HPLC-UV.</w:t>
      </w:r>
    </w:p>
    <w:p w14:paraId="6FB6DAAC" w14:textId="77777777" w:rsidR="00607A0A" w:rsidRPr="00954FC8" w:rsidRDefault="00607A0A" w:rsidP="00607A0A">
      <w:pPr>
        <w:keepNext/>
        <w:tabs>
          <w:tab w:val="left" w:pos="1304"/>
        </w:tabs>
        <w:jc w:val="both"/>
        <w:outlineLvl w:val="3"/>
        <w:rPr>
          <w:bCs/>
          <w:szCs w:val="28"/>
        </w:rPr>
      </w:pPr>
    </w:p>
    <w:p w14:paraId="54EFEA73" w14:textId="77777777" w:rsidR="00607A0A" w:rsidRPr="00954FC8" w:rsidRDefault="00607A0A" w:rsidP="00607A0A">
      <w:pPr>
        <w:keepNext/>
        <w:tabs>
          <w:tab w:val="left" w:pos="1304"/>
        </w:tabs>
        <w:jc w:val="both"/>
        <w:outlineLvl w:val="3"/>
        <w:rPr>
          <w:bCs/>
          <w:szCs w:val="28"/>
        </w:rPr>
      </w:pPr>
    </w:p>
    <w:p w14:paraId="13022242"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Material</w:t>
      </w:r>
    </w:p>
    <w:p w14:paraId="53E907B5" w14:textId="77777777" w:rsidR="00607A0A" w:rsidRPr="00954FC8" w:rsidRDefault="00607A0A" w:rsidP="00607A0A">
      <w:pPr>
        <w:keepNext/>
        <w:tabs>
          <w:tab w:val="left" w:pos="1304"/>
        </w:tabs>
        <w:jc w:val="both"/>
        <w:outlineLvl w:val="3"/>
        <w:rPr>
          <w:bCs/>
          <w:szCs w:val="28"/>
        </w:rPr>
      </w:pPr>
      <w:r w:rsidRPr="00954FC8">
        <w:rPr>
          <w:bCs/>
          <w:szCs w:val="28"/>
        </w:rPr>
        <w:t>Instrument: HPLC Alliance Waters or equivalent, UV PDA Waters 2998 or equivalent</w:t>
      </w:r>
    </w:p>
    <w:p w14:paraId="2DD97A67" w14:textId="77777777" w:rsidR="00607A0A" w:rsidRPr="00954FC8" w:rsidRDefault="00607A0A" w:rsidP="00607A0A">
      <w:pPr>
        <w:keepNext/>
        <w:tabs>
          <w:tab w:val="left" w:pos="1304"/>
        </w:tabs>
        <w:jc w:val="both"/>
        <w:outlineLvl w:val="3"/>
        <w:rPr>
          <w:bCs/>
          <w:szCs w:val="28"/>
        </w:rPr>
      </w:pPr>
      <w:r w:rsidRPr="00954FC8">
        <w:rPr>
          <w:bCs/>
          <w:szCs w:val="28"/>
        </w:rPr>
        <w:t>Column: Ascentis Express C18 or equivalent, length of 10 cm, internal diameter of 4.6 mm, particle size of 5 µm</w:t>
      </w:r>
    </w:p>
    <w:p w14:paraId="0B399E7C"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Column temperature: 30°C</w:t>
      </w:r>
    </w:p>
    <w:p w14:paraId="3C819F17"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 xml:space="preserve">Mobile phase: </w:t>
      </w:r>
    </w:p>
    <w:p w14:paraId="53C0F6FE"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A: acetonitrile</w:t>
      </w:r>
    </w:p>
    <w:p w14:paraId="2CD04C9C" w14:textId="77777777" w:rsidR="00607A0A" w:rsidRPr="00954FC8" w:rsidRDefault="00607A0A" w:rsidP="00607A0A">
      <w:pPr>
        <w:keepNext/>
        <w:tabs>
          <w:tab w:val="left" w:pos="1304"/>
        </w:tabs>
        <w:jc w:val="both"/>
        <w:outlineLvl w:val="3"/>
        <w:rPr>
          <w:bCs/>
          <w:szCs w:val="28"/>
        </w:rPr>
      </w:pPr>
      <w:r w:rsidRPr="00954FC8">
        <w:rPr>
          <w:bCs/>
          <w:szCs w:val="28"/>
        </w:rPr>
        <w:t>B: water</w:t>
      </w:r>
    </w:p>
    <w:p w14:paraId="4E17CA72" w14:textId="77777777" w:rsidR="00607A0A" w:rsidRPr="00954FC8" w:rsidRDefault="00607A0A" w:rsidP="00607A0A">
      <w:pPr>
        <w:keepNext/>
        <w:tabs>
          <w:tab w:val="left" w:pos="1304"/>
        </w:tabs>
        <w:jc w:val="both"/>
        <w:outlineLvl w:val="3"/>
        <w:rPr>
          <w:bCs/>
          <w:szCs w:val="28"/>
        </w:rPr>
      </w:pPr>
      <w:r w:rsidRPr="00954FC8">
        <w:rPr>
          <w:bCs/>
          <w:szCs w:val="28"/>
        </w:rPr>
        <w:t xml:space="preserve">Gradient: </w:t>
      </w:r>
    </w:p>
    <w:p w14:paraId="01BE6616" w14:textId="77777777" w:rsidR="00607A0A" w:rsidRPr="00954FC8" w:rsidRDefault="00607A0A" w:rsidP="00607A0A">
      <w:pPr>
        <w:keepNext/>
        <w:tabs>
          <w:tab w:val="left" w:pos="1304"/>
        </w:tabs>
        <w:jc w:val="both"/>
        <w:outlineLvl w:val="3"/>
        <w:rPr>
          <w:bCs/>
          <w:szCs w:val="28"/>
        </w:rPr>
      </w:pPr>
      <w:r w:rsidRPr="00954FC8">
        <w:rPr>
          <w:bCs/>
          <w:szCs w:val="28"/>
        </w:rPr>
        <w:t>Time (minutes)</w:t>
      </w:r>
      <w:r w:rsidRPr="00954FC8">
        <w:rPr>
          <w:bCs/>
          <w:szCs w:val="28"/>
        </w:rPr>
        <w:tab/>
        <w:t>% A</w:t>
      </w:r>
      <w:r w:rsidRPr="00954FC8">
        <w:rPr>
          <w:bCs/>
          <w:szCs w:val="28"/>
        </w:rPr>
        <w:tab/>
        <w:t>% B</w:t>
      </w:r>
    </w:p>
    <w:p w14:paraId="005F1856" w14:textId="0F4F8A28" w:rsidR="00607A0A" w:rsidRPr="00954FC8" w:rsidRDefault="00607A0A" w:rsidP="00607A0A">
      <w:pPr>
        <w:keepNext/>
        <w:tabs>
          <w:tab w:val="left" w:pos="1304"/>
        </w:tabs>
        <w:jc w:val="both"/>
        <w:outlineLvl w:val="3"/>
        <w:rPr>
          <w:bCs/>
          <w:szCs w:val="28"/>
        </w:rPr>
      </w:pPr>
      <w:r w:rsidRPr="00954FC8">
        <w:rPr>
          <w:bCs/>
          <w:szCs w:val="28"/>
        </w:rPr>
        <w:t>0.0</w:t>
      </w:r>
      <w:r w:rsidRPr="00954FC8">
        <w:rPr>
          <w:bCs/>
          <w:szCs w:val="28"/>
        </w:rPr>
        <w:tab/>
      </w:r>
      <w:r w:rsidR="009D764D">
        <w:rPr>
          <w:bCs/>
          <w:szCs w:val="28"/>
        </w:rPr>
        <w:t xml:space="preserve">        </w:t>
      </w:r>
      <w:r w:rsidRPr="00954FC8">
        <w:rPr>
          <w:bCs/>
          <w:szCs w:val="28"/>
        </w:rPr>
        <w:t>55</w:t>
      </w:r>
      <w:r w:rsidRPr="00954FC8">
        <w:rPr>
          <w:bCs/>
          <w:szCs w:val="28"/>
        </w:rPr>
        <w:tab/>
        <w:t>45</w:t>
      </w:r>
    </w:p>
    <w:p w14:paraId="5B355384" w14:textId="7973D13B" w:rsidR="00607A0A" w:rsidRPr="00954FC8" w:rsidRDefault="00607A0A" w:rsidP="00607A0A">
      <w:pPr>
        <w:keepNext/>
        <w:tabs>
          <w:tab w:val="left" w:pos="1304"/>
        </w:tabs>
        <w:jc w:val="both"/>
        <w:outlineLvl w:val="3"/>
        <w:rPr>
          <w:bCs/>
          <w:szCs w:val="28"/>
        </w:rPr>
      </w:pPr>
      <w:r w:rsidRPr="00954FC8">
        <w:rPr>
          <w:bCs/>
          <w:szCs w:val="28"/>
        </w:rPr>
        <w:t>2.0</w:t>
      </w:r>
      <w:r w:rsidRPr="00954FC8">
        <w:rPr>
          <w:bCs/>
          <w:szCs w:val="28"/>
        </w:rPr>
        <w:tab/>
      </w:r>
      <w:r w:rsidR="009D764D">
        <w:rPr>
          <w:bCs/>
          <w:szCs w:val="28"/>
        </w:rPr>
        <w:t xml:space="preserve">        </w:t>
      </w:r>
      <w:r w:rsidRPr="00954FC8">
        <w:rPr>
          <w:bCs/>
          <w:szCs w:val="28"/>
        </w:rPr>
        <w:t>55</w:t>
      </w:r>
      <w:r w:rsidRPr="00954FC8">
        <w:rPr>
          <w:bCs/>
          <w:szCs w:val="28"/>
        </w:rPr>
        <w:tab/>
        <w:t>45</w:t>
      </w:r>
    </w:p>
    <w:p w14:paraId="27D1C93D" w14:textId="6B2EC72E" w:rsidR="00607A0A" w:rsidRPr="00954FC8" w:rsidRDefault="00607A0A" w:rsidP="00607A0A">
      <w:pPr>
        <w:keepNext/>
        <w:tabs>
          <w:tab w:val="left" w:pos="1304"/>
        </w:tabs>
        <w:jc w:val="both"/>
        <w:outlineLvl w:val="3"/>
        <w:rPr>
          <w:bCs/>
          <w:szCs w:val="28"/>
        </w:rPr>
      </w:pPr>
      <w:r w:rsidRPr="00954FC8">
        <w:rPr>
          <w:bCs/>
          <w:szCs w:val="28"/>
        </w:rPr>
        <w:t>3.0</w:t>
      </w:r>
      <w:r w:rsidRPr="00954FC8">
        <w:rPr>
          <w:bCs/>
          <w:szCs w:val="28"/>
        </w:rPr>
        <w:tab/>
      </w:r>
      <w:r w:rsidR="009D764D">
        <w:rPr>
          <w:bCs/>
          <w:szCs w:val="28"/>
        </w:rPr>
        <w:t xml:space="preserve">        </w:t>
      </w:r>
      <w:r w:rsidRPr="00954FC8">
        <w:rPr>
          <w:bCs/>
          <w:szCs w:val="28"/>
        </w:rPr>
        <w:t>90</w:t>
      </w:r>
      <w:r w:rsidRPr="00954FC8">
        <w:rPr>
          <w:bCs/>
          <w:szCs w:val="28"/>
        </w:rPr>
        <w:tab/>
        <w:t>10</w:t>
      </w:r>
    </w:p>
    <w:p w14:paraId="3621EE05" w14:textId="7C9C2E90" w:rsidR="00607A0A" w:rsidRPr="00954FC8" w:rsidRDefault="00607A0A" w:rsidP="00607A0A">
      <w:pPr>
        <w:keepNext/>
        <w:tabs>
          <w:tab w:val="left" w:pos="1304"/>
        </w:tabs>
        <w:jc w:val="both"/>
        <w:outlineLvl w:val="3"/>
        <w:rPr>
          <w:bCs/>
          <w:szCs w:val="28"/>
        </w:rPr>
      </w:pPr>
      <w:r w:rsidRPr="00954FC8">
        <w:rPr>
          <w:bCs/>
          <w:szCs w:val="28"/>
        </w:rPr>
        <w:t>7.0</w:t>
      </w:r>
      <w:r w:rsidRPr="00954FC8">
        <w:rPr>
          <w:bCs/>
          <w:szCs w:val="28"/>
        </w:rPr>
        <w:tab/>
      </w:r>
      <w:r w:rsidR="009D764D">
        <w:rPr>
          <w:bCs/>
          <w:szCs w:val="28"/>
        </w:rPr>
        <w:t xml:space="preserve">        </w:t>
      </w:r>
      <w:r w:rsidRPr="00954FC8">
        <w:rPr>
          <w:bCs/>
          <w:szCs w:val="28"/>
        </w:rPr>
        <w:t>90</w:t>
      </w:r>
      <w:r w:rsidRPr="00954FC8">
        <w:rPr>
          <w:bCs/>
          <w:szCs w:val="28"/>
        </w:rPr>
        <w:tab/>
        <w:t>10</w:t>
      </w:r>
    </w:p>
    <w:p w14:paraId="4EB50CE2" w14:textId="52512D64" w:rsidR="00607A0A" w:rsidRPr="00954FC8" w:rsidRDefault="00607A0A" w:rsidP="00607A0A">
      <w:pPr>
        <w:keepNext/>
        <w:tabs>
          <w:tab w:val="left" w:pos="1304"/>
        </w:tabs>
        <w:jc w:val="both"/>
        <w:outlineLvl w:val="3"/>
        <w:rPr>
          <w:bCs/>
          <w:szCs w:val="28"/>
        </w:rPr>
      </w:pPr>
      <w:r w:rsidRPr="00954FC8">
        <w:rPr>
          <w:bCs/>
          <w:szCs w:val="28"/>
        </w:rPr>
        <w:t>8.0</w:t>
      </w:r>
      <w:r w:rsidRPr="00954FC8">
        <w:rPr>
          <w:bCs/>
          <w:szCs w:val="28"/>
        </w:rPr>
        <w:tab/>
      </w:r>
      <w:r w:rsidR="009D764D">
        <w:rPr>
          <w:bCs/>
          <w:szCs w:val="28"/>
        </w:rPr>
        <w:t xml:space="preserve">        </w:t>
      </w:r>
      <w:r w:rsidRPr="00954FC8">
        <w:rPr>
          <w:bCs/>
          <w:szCs w:val="28"/>
        </w:rPr>
        <w:t xml:space="preserve">55         </w:t>
      </w:r>
      <w:r w:rsidR="009D764D">
        <w:rPr>
          <w:bCs/>
          <w:szCs w:val="28"/>
        </w:rPr>
        <w:t xml:space="preserve">       </w:t>
      </w:r>
      <w:r w:rsidRPr="00954FC8">
        <w:rPr>
          <w:bCs/>
          <w:szCs w:val="28"/>
        </w:rPr>
        <w:t xml:space="preserve">  </w:t>
      </w:r>
      <w:r w:rsidR="004938FC">
        <w:rPr>
          <w:bCs/>
          <w:szCs w:val="28"/>
        </w:rPr>
        <w:t xml:space="preserve"> </w:t>
      </w:r>
      <w:r w:rsidRPr="00954FC8">
        <w:rPr>
          <w:bCs/>
          <w:szCs w:val="28"/>
        </w:rPr>
        <w:t>45</w:t>
      </w:r>
    </w:p>
    <w:p w14:paraId="12BC167E" w14:textId="7372A147" w:rsidR="00607A0A" w:rsidRPr="00954FC8" w:rsidRDefault="00607A0A" w:rsidP="00607A0A">
      <w:pPr>
        <w:keepNext/>
        <w:tabs>
          <w:tab w:val="left" w:pos="1304"/>
        </w:tabs>
        <w:jc w:val="both"/>
        <w:outlineLvl w:val="3"/>
        <w:rPr>
          <w:bCs/>
          <w:szCs w:val="28"/>
        </w:rPr>
      </w:pPr>
      <w:r w:rsidRPr="00954FC8">
        <w:rPr>
          <w:bCs/>
          <w:szCs w:val="28"/>
        </w:rPr>
        <w:t>10.00</w:t>
      </w:r>
      <w:r w:rsidRPr="00954FC8">
        <w:rPr>
          <w:bCs/>
          <w:szCs w:val="28"/>
        </w:rPr>
        <w:tab/>
      </w:r>
      <w:r w:rsidR="009D764D">
        <w:rPr>
          <w:bCs/>
          <w:szCs w:val="28"/>
        </w:rPr>
        <w:t xml:space="preserve">        </w:t>
      </w:r>
      <w:r w:rsidRPr="00954FC8">
        <w:rPr>
          <w:bCs/>
          <w:szCs w:val="28"/>
        </w:rPr>
        <w:t>55</w:t>
      </w:r>
      <w:r w:rsidRPr="00954FC8">
        <w:rPr>
          <w:bCs/>
          <w:szCs w:val="28"/>
        </w:rPr>
        <w:tab/>
        <w:t>45</w:t>
      </w:r>
    </w:p>
    <w:p w14:paraId="54B791D3" w14:textId="0FA22831" w:rsidR="00607A0A" w:rsidRPr="00954FC8" w:rsidRDefault="00607A0A" w:rsidP="00607A0A">
      <w:pPr>
        <w:keepNext/>
        <w:tabs>
          <w:tab w:val="left" w:pos="1304"/>
        </w:tabs>
        <w:jc w:val="both"/>
        <w:outlineLvl w:val="3"/>
        <w:rPr>
          <w:bCs/>
          <w:szCs w:val="28"/>
        </w:rPr>
      </w:pPr>
      <w:r w:rsidRPr="00954FC8">
        <w:rPr>
          <w:bCs/>
          <w:szCs w:val="28"/>
        </w:rPr>
        <w:t>25.00</w:t>
      </w:r>
      <w:r w:rsidRPr="00954FC8">
        <w:rPr>
          <w:bCs/>
          <w:szCs w:val="28"/>
        </w:rPr>
        <w:tab/>
      </w:r>
      <w:r w:rsidR="009D764D">
        <w:rPr>
          <w:bCs/>
          <w:szCs w:val="28"/>
        </w:rPr>
        <w:t xml:space="preserve">        </w:t>
      </w:r>
      <w:r w:rsidRPr="00954FC8">
        <w:rPr>
          <w:bCs/>
          <w:szCs w:val="28"/>
        </w:rPr>
        <w:t>55</w:t>
      </w:r>
      <w:r w:rsidRPr="00954FC8">
        <w:rPr>
          <w:bCs/>
          <w:szCs w:val="28"/>
        </w:rPr>
        <w:tab/>
        <w:t>45</w:t>
      </w:r>
    </w:p>
    <w:p w14:paraId="21623262" w14:textId="77777777" w:rsidR="00607A0A" w:rsidRPr="00954FC8" w:rsidRDefault="00607A0A" w:rsidP="00607A0A">
      <w:pPr>
        <w:keepNext/>
        <w:tabs>
          <w:tab w:val="left" w:pos="1304"/>
        </w:tabs>
        <w:jc w:val="both"/>
        <w:outlineLvl w:val="3"/>
        <w:rPr>
          <w:bCs/>
          <w:szCs w:val="28"/>
        </w:rPr>
      </w:pPr>
    </w:p>
    <w:p w14:paraId="4F338E33" w14:textId="77777777" w:rsidR="00607A0A" w:rsidRPr="00954FC8" w:rsidRDefault="00607A0A" w:rsidP="00607A0A">
      <w:pPr>
        <w:keepNext/>
        <w:tabs>
          <w:tab w:val="left" w:pos="1304"/>
        </w:tabs>
        <w:jc w:val="both"/>
        <w:outlineLvl w:val="3"/>
        <w:rPr>
          <w:bCs/>
          <w:szCs w:val="28"/>
        </w:rPr>
      </w:pPr>
      <w:r w:rsidRPr="00954FC8">
        <w:rPr>
          <w:bCs/>
          <w:szCs w:val="28"/>
        </w:rPr>
        <w:t>Flow rate: 1 mL/min</w:t>
      </w:r>
    </w:p>
    <w:p w14:paraId="07E32800" w14:textId="77777777" w:rsidR="00607A0A" w:rsidRPr="00954FC8" w:rsidRDefault="00607A0A" w:rsidP="00607A0A">
      <w:pPr>
        <w:keepNext/>
        <w:tabs>
          <w:tab w:val="left" w:pos="1304"/>
        </w:tabs>
        <w:jc w:val="both"/>
        <w:outlineLvl w:val="3"/>
        <w:rPr>
          <w:bCs/>
          <w:szCs w:val="28"/>
        </w:rPr>
      </w:pPr>
      <w:r w:rsidRPr="00954FC8">
        <w:rPr>
          <w:bCs/>
          <w:szCs w:val="28"/>
        </w:rPr>
        <w:t>Injection volume: 10 µL</w:t>
      </w:r>
    </w:p>
    <w:p w14:paraId="308249F0" w14:textId="77777777" w:rsidR="00607A0A" w:rsidRPr="00954FC8" w:rsidRDefault="00607A0A" w:rsidP="00607A0A">
      <w:pPr>
        <w:keepNext/>
        <w:tabs>
          <w:tab w:val="left" w:pos="1304"/>
        </w:tabs>
        <w:jc w:val="both"/>
        <w:outlineLvl w:val="3"/>
        <w:rPr>
          <w:bCs/>
          <w:szCs w:val="28"/>
        </w:rPr>
      </w:pPr>
      <w:r w:rsidRPr="00954FC8">
        <w:rPr>
          <w:bCs/>
          <w:szCs w:val="28"/>
        </w:rPr>
        <w:t>UV detector: UV set at 210 nm for propiconazole, cypermethrin and tebuconazole, UV set at 260 nm for IPBC</w:t>
      </w:r>
    </w:p>
    <w:p w14:paraId="115B5009" w14:textId="77777777" w:rsidR="00607A0A" w:rsidRPr="00954FC8" w:rsidRDefault="00607A0A" w:rsidP="00607A0A">
      <w:pPr>
        <w:keepNext/>
        <w:tabs>
          <w:tab w:val="left" w:pos="1304"/>
        </w:tabs>
        <w:jc w:val="both"/>
        <w:outlineLvl w:val="3"/>
        <w:rPr>
          <w:bCs/>
          <w:szCs w:val="28"/>
        </w:rPr>
      </w:pPr>
    </w:p>
    <w:p w14:paraId="771A268F"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Retention times:</w:t>
      </w:r>
    </w:p>
    <w:p w14:paraId="41462C1E" w14:textId="77777777" w:rsidR="00607A0A" w:rsidRPr="00954FC8" w:rsidRDefault="00607A0A" w:rsidP="00607A0A">
      <w:pPr>
        <w:keepNext/>
        <w:tabs>
          <w:tab w:val="left" w:pos="1304"/>
        </w:tabs>
        <w:jc w:val="both"/>
        <w:outlineLvl w:val="3"/>
        <w:rPr>
          <w:bCs/>
          <w:szCs w:val="28"/>
        </w:rPr>
      </w:pPr>
      <w:r w:rsidRPr="00954FC8">
        <w:rPr>
          <w:bCs/>
          <w:szCs w:val="28"/>
        </w:rPr>
        <w:t>Propiconazole: approximately 3.79 min</w:t>
      </w:r>
    </w:p>
    <w:p w14:paraId="3C175197" w14:textId="77777777" w:rsidR="00607A0A" w:rsidRPr="00954FC8" w:rsidRDefault="00607A0A" w:rsidP="00607A0A">
      <w:pPr>
        <w:keepNext/>
        <w:tabs>
          <w:tab w:val="left" w:pos="1304"/>
        </w:tabs>
        <w:jc w:val="both"/>
        <w:outlineLvl w:val="3"/>
        <w:rPr>
          <w:bCs/>
          <w:szCs w:val="28"/>
        </w:rPr>
      </w:pPr>
      <w:r w:rsidRPr="00954FC8">
        <w:rPr>
          <w:bCs/>
          <w:szCs w:val="28"/>
        </w:rPr>
        <w:t>Cypermethrin 1: approximately 5.62 minutes</w:t>
      </w:r>
    </w:p>
    <w:p w14:paraId="65A1EDC3" w14:textId="77777777" w:rsidR="00607A0A" w:rsidRPr="00954FC8" w:rsidRDefault="00607A0A" w:rsidP="00607A0A">
      <w:pPr>
        <w:keepNext/>
        <w:tabs>
          <w:tab w:val="left" w:pos="1304"/>
        </w:tabs>
        <w:jc w:val="both"/>
        <w:outlineLvl w:val="3"/>
        <w:rPr>
          <w:bCs/>
          <w:szCs w:val="28"/>
        </w:rPr>
      </w:pPr>
      <w:r w:rsidRPr="00954FC8">
        <w:rPr>
          <w:bCs/>
          <w:szCs w:val="28"/>
        </w:rPr>
        <w:t>Cypermethrin 2: approximately 5.71 minutes</w:t>
      </w:r>
    </w:p>
    <w:p w14:paraId="102B3EDD" w14:textId="77777777" w:rsidR="00607A0A" w:rsidRPr="00954FC8" w:rsidRDefault="00607A0A" w:rsidP="00607A0A">
      <w:pPr>
        <w:keepNext/>
        <w:tabs>
          <w:tab w:val="left" w:pos="1304"/>
        </w:tabs>
        <w:jc w:val="both"/>
        <w:outlineLvl w:val="3"/>
        <w:rPr>
          <w:bCs/>
          <w:szCs w:val="28"/>
        </w:rPr>
      </w:pPr>
      <w:r w:rsidRPr="00954FC8">
        <w:rPr>
          <w:bCs/>
          <w:szCs w:val="28"/>
        </w:rPr>
        <w:t>Tebuconazole: approximately 2.93 minutes</w:t>
      </w:r>
    </w:p>
    <w:p w14:paraId="661762C6" w14:textId="77777777" w:rsidR="00607A0A" w:rsidRPr="00954FC8" w:rsidRDefault="00607A0A" w:rsidP="00607A0A">
      <w:pPr>
        <w:keepNext/>
        <w:tabs>
          <w:tab w:val="left" w:pos="1304"/>
        </w:tabs>
        <w:jc w:val="both"/>
        <w:outlineLvl w:val="3"/>
        <w:rPr>
          <w:bCs/>
          <w:szCs w:val="28"/>
        </w:rPr>
      </w:pPr>
      <w:r w:rsidRPr="00954FC8">
        <w:rPr>
          <w:bCs/>
          <w:szCs w:val="28"/>
        </w:rPr>
        <w:t>IPBC: approximately 2.05 minutes</w:t>
      </w:r>
    </w:p>
    <w:p w14:paraId="2A353281" w14:textId="77777777" w:rsidR="00607A0A" w:rsidRPr="00954FC8" w:rsidRDefault="00607A0A" w:rsidP="00607A0A">
      <w:pPr>
        <w:keepNext/>
        <w:tabs>
          <w:tab w:val="left" w:pos="1304"/>
        </w:tabs>
        <w:jc w:val="both"/>
        <w:outlineLvl w:val="3"/>
        <w:rPr>
          <w:bCs/>
          <w:szCs w:val="28"/>
          <w:u w:val="single"/>
        </w:rPr>
      </w:pPr>
    </w:p>
    <w:p w14:paraId="55DF39E8" w14:textId="77777777" w:rsidR="00607A0A" w:rsidRPr="00954FC8" w:rsidRDefault="00607A0A" w:rsidP="00607A0A">
      <w:pPr>
        <w:keepNext/>
        <w:tabs>
          <w:tab w:val="left" w:pos="1304"/>
        </w:tabs>
        <w:jc w:val="both"/>
        <w:outlineLvl w:val="3"/>
        <w:rPr>
          <w:b/>
          <w:bCs/>
          <w:szCs w:val="28"/>
          <w:u w:val="single"/>
        </w:rPr>
      </w:pPr>
    </w:p>
    <w:p w14:paraId="6FBD5836"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Reference items:</w:t>
      </w:r>
    </w:p>
    <w:p w14:paraId="4DEE1524" w14:textId="77777777" w:rsidR="00607A0A" w:rsidRPr="00954FC8" w:rsidRDefault="00607A0A" w:rsidP="00607A0A">
      <w:pPr>
        <w:keepNext/>
        <w:tabs>
          <w:tab w:val="left" w:pos="1304"/>
        </w:tabs>
        <w:jc w:val="both"/>
        <w:outlineLvl w:val="3"/>
        <w:rPr>
          <w:bCs/>
          <w:szCs w:val="28"/>
        </w:rPr>
      </w:pPr>
      <w:r w:rsidRPr="00954FC8">
        <w:rPr>
          <w:bCs/>
          <w:szCs w:val="28"/>
        </w:rPr>
        <w:t>Propiconazole CAS No.60207-90-1, batch SZE8059X, purity: 98.9%, expiry date: February 28, 2014, supplier: Sigma</w:t>
      </w:r>
    </w:p>
    <w:p w14:paraId="41ADD3EE" w14:textId="77777777" w:rsidR="00607A0A" w:rsidRPr="00954FC8" w:rsidRDefault="00607A0A" w:rsidP="00607A0A">
      <w:pPr>
        <w:keepNext/>
        <w:tabs>
          <w:tab w:val="left" w:pos="1304"/>
        </w:tabs>
        <w:jc w:val="both"/>
        <w:outlineLvl w:val="3"/>
        <w:rPr>
          <w:bCs/>
          <w:szCs w:val="28"/>
        </w:rPr>
      </w:pPr>
      <w:r w:rsidRPr="00954FC8">
        <w:rPr>
          <w:bCs/>
          <w:szCs w:val="28"/>
        </w:rPr>
        <w:t>Cypermethrin CAS No.52315-07-8, batch SZBC047XV, purity: 94.3%, expiry date: February 16, 2017, supplier: Sigma</w:t>
      </w:r>
    </w:p>
    <w:p w14:paraId="44A820BC" w14:textId="77777777" w:rsidR="00607A0A" w:rsidRPr="00954FC8" w:rsidRDefault="00607A0A" w:rsidP="00607A0A">
      <w:pPr>
        <w:keepNext/>
        <w:tabs>
          <w:tab w:val="left" w:pos="1304"/>
        </w:tabs>
        <w:jc w:val="both"/>
        <w:outlineLvl w:val="3"/>
        <w:rPr>
          <w:bCs/>
          <w:szCs w:val="28"/>
        </w:rPr>
      </w:pPr>
      <w:r w:rsidRPr="00954FC8">
        <w:rPr>
          <w:bCs/>
          <w:szCs w:val="28"/>
        </w:rPr>
        <w:lastRenderedPageBreak/>
        <w:t>Tebuconazole CAS No.107534-96-3, batch SZBB055XV, purity: 99.5%, expiry date: February 24, 2016, supplier: Sigma</w:t>
      </w:r>
    </w:p>
    <w:p w14:paraId="00FCACE2" w14:textId="77777777" w:rsidR="00607A0A" w:rsidRPr="00954FC8" w:rsidRDefault="00607A0A" w:rsidP="00607A0A">
      <w:pPr>
        <w:keepNext/>
        <w:tabs>
          <w:tab w:val="left" w:pos="1304"/>
        </w:tabs>
        <w:jc w:val="both"/>
        <w:outlineLvl w:val="3"/>
        <w:rPr>
          <w:bCs/>
          <w:szCs w:val="28"/>
        </w:rPr>
      </w:pPr>
      <w:r w:rsidRPr="00954FC8">
        <w:rPr>
          <w:bCs/>
          <w:szCs w:val="28"/>
        </w:rPr>
        <w:t>IPBC CAS No.55406-53-6, batch I2LBG, purity: 98.1%, expiry date: August 28, 2014, supplier: TCI</w:t>
      </w:r>
    </w:p>
    <w:p w14:paraId="788112BF" w14:textId="77777777" w:rsidR="00607A0A" w:rsidRPr="00954FC8" w:rsidRDefault="00607A0A" w:rsidP="00607A0A">
      <w:pPr>
        <w:keepNext/>
        <w:tabs>
          <w:tab w:val="left" w:pos="1304"/>
        </w:tabs>
        <w:jc w:val="both"/>
        <w:outlineLvl w:val="3"/>
        <w:rPr>
          <w:bCs/>
          <w:szCs w:val="28"/>
        </w:rPr>
      </w:pPr>
    </w:p>
    <w:p w14:paraId="0AB90F85" w14:textId="77777777" w:rsidR="00607A0A" w:rsidRPr="00954FC8" w:rsidRDefault="00607A0A" w:rsidP="00607A0A">
      <w:pPr>
        <w:keepNext/>
        <w:tabs>
          <w:tab w:val="left" w:pos="1304"/>
        </w:tabs>
        <w:jc w:val="both"/>
        <w:outlineLvl w:val="3"/>
        <w:rPr>
          <w:b/>
          <w:bCs/>
          <w:szCs w:val="28"/>
          <w:u w:val="single"/>
        </w:rPr>
      </w:pPr>
    </w:p>
    <w:p w14:paraId="78951025" w14:textId="77777777" w:rsidR="00607A0A" w:rsidRPr="00954FC8" w:rsidRDefault="00607A0A" w:rsidP="00607A0A">
      <w:pPr>
        <w:keepNext/>
        <w:tabs>
          <w:tab w:val="left" w:pos="1304"/>
        </w:tabs>
        <w:jc w:val="both"/>
        <w:outlineLvl w:val="3"/>
        <w:rPr>
          <w:bCs/>
          <w:szCs w:val="28"/>
        </w:rPr>
      </w:pPr>
      <w:r w:rsidRPr="00954FC8">
        <w:rPr>
          <w:b/>
          <w:bCs/>
          <w:szCs w:val="28"/>
          <w:u w:val="single"/>
        </w:rPr>
        <w:t>Test items:</w:t>
      </w:r>
      <w:r w:rsidRPr="00954FC8">
        <w:rPr>
          <w:bCs/>
          <w:szCs w:val="28"/>
        </w:rPr>
        <w:t xml:space="preserve"> </w:t>
      </w:r>
    </w:p>
    <w:p w14:paraId="09994971" w14:textId="77777777" w:rsidR="00607A0A" w:rsidRPr="00954FC8" w:rsidRDefault="00607A0A" w:rsidP="00607A0A">
      <w:pPr>
        <w:keepNext/>
        <w:tabs>
          <w:tab w:val="left" w:pos="1304"/>
        </w:tabs>
        <w:jc w:val="both"/>
        <w:outlineLvl w:val="3"/>
        <w:rPr>
          <w:bCs/>
          <w:szCs w:val="28"/>
        </w:rPr>
      </w:pPr>
    </w:p>
    <w:p w14:paraId="58A31A0A" w14:textId="77777777" w:rsidR="00607A0A" w:rsidRPr="00954FC8" w:rsidRDefault="00607A0A" w:rsidP="00607A0A">
      <w:pPr>
        <w:keepNext/>
        <w:tabs>
          <w:tab w:val="left" w:pos="1304"/>
        </w:tabs>
        <w:jc w:val="both"/>
        <w:outlineLvl w:val="3"/>
        <w:rPr>
          <w:b/>
          <w:bCs/>
          <w:szCs w:val="28"/>
        </w:rPr>
      </w:pPr>
      <w:r w:rsidRPr="00954FC8">
        <w:rPr>
          <w:b/>
          <w:bCs/>
          <w:szCs w:val="28"/>
        </w:rPr>
        <w:t>1/Name of test material: X6119C1 (FCBA reference: 15/1069F/1)</w:t>
      </w:r>
    </w:p>
    <w:p w14:paraId="042ACEFF" w14:textId="77777777" w:rsidR="00607A0A" w:rsidRPr="00954FC8" w:rsidRDefault="00607A0A" w:rsidP="00607A0A">
      <w:pPr>
        <w:keepNext/>
        <w:tabs>
          <w:tab w:val="left" w:pos="1304"/>
        </w:tabs>
        <w:jc w:val="both"/>
        <w:outlineLvl w:val="3"/>
        <w:rPr>
          <w:bCs/>
          <w:szCs w:val="28"/>
        </w:rPr>
      </w:pPr>
      <w:r w:rsidRPr="00954FC8">
        <w:rPr>
          <w:bCs/>
          <w:szCs w:val="28"/>
        </w:rPr>
        <w:t xml:space="preserve">Composition of test material, percentage of components: </w:t>
      </w:r>
    </w:p>
    <w:p w14:paraId="7953CC8C" w14:textId="77777777" w:rsidR="00607A0A" w:rsidRPr="00752BEB" w:rsidRDefault="00607A0A" w:rsidP="00607A0A">
      <w:pPr>
        <w:keepNext/>
        <w:tabs>
          <w:tab w:val="left" w:pos="1304"/>
        </w:tabs>
        <w:jc w:val="both"/>
        <w:outlineLvl w:val="3"/>
        <w:rPr>
          <w:bCs/>
          <w:szCs w:val="28"/>
        </w:rPr>
      </w:pPr>
      <w:r w:rsidRPr="00954FC8">
        <w:rPr>
          <w:bCs/>
          <w:szCs w:val="28"/>
        </w:rPr>
        <w:tab/>
      </w:r>
      <w:r w:rsidRPr="00752BEB">
        <w:rPr>
          <w:bCs/>
          <w:szCs w:val="28"/>
        </w:rPr>
        <w:t>Propiconazole CAS No.60207-90-1, 2.20% w/w (nominal content)</w:t>
      </w:r>
    </w:p>
    <w:p w14:paraId="1EDB14BE" w14:textId="77777777" w:rsidR="00607A0A" w:rsidRPr="000969EF" w:rsidRDefault="00607A0A" w:rsidP="00607A0A">
      <w:pPr>
        <w:keepNext/>
        <w:tabs>
          <w:tab w:val="left" w:pos="1304"/>
        </w:tabs>
        <w:jc w:val="both"/>
        <w:outlineLvl w:val="3"/>
        <w:rPr>
          <w:bCs/>
          <w:szCs w:val="28"/>
        </w:rPr>
      </w:pPr>
      <w:r w:rsidRPr="004327D1">
        <w:rPr>
          <w:bCs/>
          <w:szCs w:val="28"/>
        </w:rPr>
        <w:tab/>
      </w:r>
      <w:r w:rsidRPr="000969EF">
        <w:rPr>
          <w:bCs/>
          <w:szCs w:val="28"/>
        </w:rPr>
        <w:t>Cypermethrin CAS No.52315-07-8, 1.20% w/w (nominal content)</w:t>
      </w:r>
    </w:p>
    <w:p w14:paraId="55B7767E" w14:textId="77777777" w:rsidR="00607A0A" w:rsidRPr="000969EF" w:rsidRDefault="00607A0A" w:rsidP="00607A0A">
      <w:pPr>
        <w:keepNext/>
        <w:tabs>
          <w:tab w:val="left" w:pos="1304"/>
        </w:tabs>
        <w:jc w:val="both"/>
        <w:outlineLvl w:val="3"/>
        <w:rPr>
          <w:bCs/>
          <w:szCs w:val="28"/>
        </w:rPr>
      </w:pPr>
      <w:r w:rsidRPr="000969EF">
        <w:rPr>
          <w:bCs/>
          <w:szCs w:val="28"/>
        </w:rPr>
        <w:tab/>
        <w:t>Tebuconazole CAS No.107534-96-3, 0.74% w/w (nominal content)</w:t>
      </w:r>
    </w:p>
    <w:p w14:paraId="7A49A5D3" w14:textId="77777777" w:rsidR="00607A0A" w:rsidRPr="000969EF" w:rsidRDefault="00607A0A" w:rsidP="00607A0A">
      <w:pPr>
        <w:keepNext/>
        <w:tabs>
          <w:tab w:val="left" w:pos="1304"/>
        </w:tabs>
        <w:jc w:val="both"/>
        <w:outlineLvl w:val="3"/>
        <w:rPr>
          <w:bCs/>
          <w:szCs w:val="28"/>
          <w:lang w:val="en-US"/>
        </w:rPr>
      </w:pPr>
      <w:r w:rsidRPr="000969EF">
        <w:rPr>
          <w:bCs/>
          <w:szCs w:val="28"/>
        </w:rPr>
        <w:tab/>
      </w:r>
      <w:r w:rsidRPr="005809D5">
        <w:rPr>
          <w:bCs/>
          <w:szCs w:val="28"/>
          <w:lang w:val="en-US"/>
        </w:rPr>
        <w:t>IPBC CAS No.55406-53-6, 0.74% w/w (nominal content)</w:t>
      </w:r>
    </w:p>
    <w:p w14:paraId="766B78A0" w14:textId="77777777" w:rsidR="00607A0A" w:rsidRPr="00954FC8" w:rsidRDefault="00607A0A" w:rsidP="00607A0A">
      <w:pPr>
        <w:keepNext/>
        <w:tabs>
          <w:tab w:val="left" w:pos="1304"/>
        </w:tabs>
        <w:jc w:val="both"/>
        <w:outlineLvl w:val="3"/>
        <w:rPr>
          <w:bCs/>
          <w:szCs w:val="28"/>
        </w:rPr>
      </w:pPr>
      <w:r w:rsidRPr="00954FC8">
        <w:rPr>
          <w:bCs/>
          <w:szCs w:val="28"/>
        </w:rPr>
        <w:t>Batch No: PaP V 101.1</w:t>
      </w:r>
    </w:p>
    <w:p w14:paraId="13FF7E66" w14:textId="77777777" w:rsidR="00607A0A" w:rsidRPr="00954FC8" w:rsidRDefault="00607A0A" w:rsidP="00607A0A">
      <w:pPr>
        <w:keepNext/>
        <w:tabs>
          <w:tab w:val="left" w:pos="1304"/>
        </w:tabs>
        <w:jc w:val="both"/>
        <w:outlineLvl w:val="3"/>
        <w:rPr>
          <w:bCs/>
          <w:szCs w:val="28"/>
        </w:rPr>
      </w:pPr>
      <w:r w:rsidRPr="00954FC8">
        <w:rPr>
          <w:bCs/>
          <w:szCs w:val="28"/>
        </w:rPr>
        <w:t>Manufacturing date: 13 May 2015</w:t>
      </w:r>
    </w:p>
    <w:p w14:paraId="4BA0D4AA" w14:textId="77777777" w:rsidR="00607A0A" w:rsidRPr="00954FC8" w:rsidRDefault="00607A0A" w:rsidP="00607A0A">
      <w:pPr>
        <w:keepNext/>
        <w:tabs>
          <w:tab w:val="left" w:pos="1304"/>
        </w:tabs>
        <w:jc w:val="both"/>
        <w:outlineLvl w:val="3"/>
        <w:rPr>
          <w:bCs/>
          <w:szCs w:val="28"/>
        </w:rPr>
      </w:pPr>
      <w:r w:rsidRPr="00954FC8">
        <w:rPr>
          <w:bCs/>
          <w:szCs w:val="28"/>
        </w:rPr>
        <w:t>Blank formulation: matrice X6119C1, FCBA reference 15/1069F/2, batch PaP V 101.2, manufacturing date: 13 May 2015</w:t>
      </w:r>
    </w:p>
    <w:p w14:paraId="740B4DC7" w14:textId="77777777" w:rsidR="00607A0A" w:rsidRPr="00954FC8" w:rsidRDefault="00607A0A" w:rsidP="00607A0A">
      <w:pPr>
        <w:keepNext/>
        <w:tabs>
          <w:tab w:val="left" w:pos="1304"/>
        </w:tabs>
        <w:jc w:val="both"/>
        <w:outlineLvl w:val="3"/>
        <w:rPr>
          <w:bCs/>
          <w:szCs w:val="28"/>
        </w:rPr>
      </w:pPr>
    </w:p>
    <w:p w14:paraId="70B3CB31" w14:textId="77777777" w:rsidR="00607A0A" w:rsidRPr="00954FC8" w:rsidRDefault="00607A0A" w:rsidP="00607A0A">
      <w:pPr>
        <w:keepNext/>
        <w:tabs>
          <w:tab w:val="left" w:pos="142"/>
        </w:tabs>
        <w:spacing w:before="240" w:after="60" w:line="240" w:lineRule="atLeast"/>
        <w:ind w:left="1276"/>
        <w:jc w:val="both"/>
        <w:outlineLvl w:val="3"/>
        <w:rPr>
          <w:b/>
          <w:bCs/>
          <w:szCs w:val="28"/>
        </w:rPr>
      </w:pPr>
      <w:r w:rsidRPr="00954FC8">
        <w:rPr>
          <w:b/>
          <w:bCs/>
          <w:szCs w:val="28"/>
        </w:rPr>
        <w:t>Validation of the analytical method:</w:t>
      </w:r>
    </w:p>
    <w:tbl>
      <w:tblPr>
        <w:tblStyle w:val="TableNormal"/>
        <w:tblW w:w="0" w:type="auto"/>
        <w:tblInd w:w="71"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1985"/>
        <w:gridCol w:w="7796"/>
      </w:tblGrid>
      <w:tr w:rsidR="00607A0A" w:rsidRPr="00954FC8" w14:paraId="0F707609" w14:textId="77777777" w:rsidTr="00230F09">
        <w:trPr>
          <w:trHeight w:val="941"/>
        </w:trPr>
        <w:tc>
          <w:tcPr>
            <w:tcW w:w="1985" w:type="dxa"/>
            <w:tcBorders>
              <w:top w:val="single" w:sz="6" w:space="0" w:color="auto"/>
              <w:left w:val="single" w:sz="6" w:space="0" w:color="auto"/>
              <w:bottom w:val="single" w:sz="6" w:space="0" w:color="auto"/>
              <w:right w:val="double" w:sz="4" w:space="0" w:color="auto"/>
            </w:tcBorders>
          </w:tcPr>
          <w:p w14:paraId="3C871967" w14:textId="77777777" w:rsidR="00607A0A" w:rsidRPr="00954FC8" w:rsidRDefault="00607A0A" w:rsidP="0029309E">
            <w:pPr>
              <w:rPr>
                <w:rFonts w:cs="Arial"/>
              </w:rPr>
            </w:pPr>
            <w:r w:rsidRPr="00954FC8">
              <w:rPr>
                <w:rFonts w:cs="Arial"/>
              </w:rPr>
              <w:t>Specificity</w:t>
            </w:r>
          </w:p>
        </w:tc>
        <w:tc>
          <w:tcPr>
            <w:tcW w:w="7796" w:type="dxa"/>
            <w:tcBorders>
              <w:top w:val="single" w:sz="6" w:space="0" w:color="auto"/>
              <w:left w:val="double" w:sz="4" w:space="0" w:color="auto"/>
              <w:bottom w:val="single" w:sz="4" w:space="0" w:color="auto"/>
              <w:right w:val="single" w:sz="6" w:space="0" w:color="auto"/>
            </w:tcBorders>
          </w:tcPr>
          <w:p w14:paraId="25E64EF9" w14:textId="77777777" w:rsidR="00607A0A" w:rsidRPr="00954FC8" w:rsidRDefault="00607A0A" w:rsidP="0029309E">
            <w:pPr>
              <w:jc w:val="both"/>
              <w:rPr>
                <w:rFonts w:cs="Arial"/>
                <w:lang w:val="en-US"/>
              </w:rPr>
            </w:pPr>
            <w:r w:rsidRPr="00954FC8">
              <w:rPr>
                <w:rFonts w:cs="Arial"/>
                <w:lang w:val="en-US"/>
              </w:rPr>
              <w:t>Chromatograms were provided for calibration standards, blank formulation of X6119C1, test items and spiked test item. No interference at the selected wavelengths (210 nm for propiconazole and 260 nm for cypermethrin, tebuconazole and IPBC) was detected at the retention time of each active substance in HPLC-UV in blank formulation samples of X6119C1 diluted in acetone. The applied method to quantify each active substance in the test items X6119C1 is considered as specific.</w:t>
            </w:r>
          </w:p>
        </w:tc>
      </w:tr>
      <w:tr w:rsidR="00607A0A" w:rsidRPr="00954FC8" w14:paraId="7131E0E2" w14:textId="77777777" w:rsidTr="00230F09">
        <w:trPr>
          <w:trHeight w:val="941"/>
        </w:trPr>
        <w:tc>
          <w:tcPr>
            <w:tcW w:w="1985" w:type="dxa"/>
            <w:tcBorders>
              <w:top w:val="single" w:sz="6" w:space="0" w:color="auto"/>
              <w:left w:val="single" w:sz="6" w:space="0" w:color="auto"/>
              <w:right w:val="double" w:sz="4" w:space="0" w:color="auto"/>
            </w:tcBorders>
            <w:hideMark/>
          </w:tcPr>
          <w:p w14:paraId="686CE6FF" w14:textId="77777777" w:rsidR="00607A0A" w:rsidRPr="00954FC8" w:rsidRDefault="00607A0A" w:rsidP="0029309E">
            <w:pPr>
              <w:spacing w:line="288" w:lineRule="auto"/>
              <w:rPr>
                <w:rFonts w:cs="Arial"/>
              </w:rPr>
            </w:pPr>
            <w:r w:rsidRPr="00954FC8">
              <w:rPr>
                <w:rFonts w:cs="Arial"/>
              </w:rPr>
              <w:t>Linearity</w:t>
            </w:r>
          </w:p>
        </w:tc>
        <w:tc>
          <w:tcPr>
            <w:tcW w:w="7796" w:type="dxa"/>
            <w:tcBorders>
              <w:top w:val="single" w:sz="6" w:space="0" w:color="auto"/>
              <w:left w:val="double" w:sz="4" w:space="0" w:color="auto"/>
              <w:bottom w:val="single" w:sz="4" w:space="0" w:color="auto"/>
              <w:right w:val="single" w:sz="6" w:space="0" w:color="auto"/>
            </w:tcBorders>
            <w:hideMark/>
          </w:tcPr>
          <w:p w14:paraId="34E6B987" w14:textId="77777777" w:rsidR="00607A0A" w:rsidRPr="00954FC8" w:rsidRDefault="00607A0A" w:rsidP="0029309E">
            <w:pPr>
              <w:jc w:val="both"/>
              <w:rPr>
                <w:rFonts w:cs="Arial"/>
                <w:lang w:val="en-US"/>
              </w:rPr>
            </w:pPr>
            <w:r w:rsidRPr="00954FC8">
              <w:rPr>
                <w:rFonts w:cs="Arial"/>
                <w:lang w:val="en-US"/>
              </w:rPr>
              <w:t>5 calibration standards were used for the determination of the linearity. 2 series were performed with each substance and covered the target value +/-20%.</w:t>
            </w:r>
          </w:p>
          <w:p w14:paraId="1268314F" w14:textId="77777777" w:rsidR="00607A0A" w:rsidRPr="00954FC8" w:rsidRDefault="00607A0A" w:rsidP="0029309E">
            <w:pPr>
              <w:jc w:val="both"/>
              <w:rPr>
                <w:rFonts w:cs="Arial"/>
                <w:b/>
                <w:lang w:val="en-US"/>
              </w:rPr>
            </w:pPr>
          </w:p>
          <w:p w14:paraId="42385F31" w14:textId="77777777" w:rsidR="00607A0A" w:rsidRPr="00954FC8" w:rsidRDefault="00607A0A" w:rsidP="0029309E">
            <w:pPr>
              <w:jc w:val="both"/>
              <w:rPr>
                <w:rFonts w:cs="Arial"/>
                <w:b/>
                <w:lang w:val="en-US"/>
              </w:rPr>
            </w:pPr>
            <w:r w:rsidRPr="00954FC8">
              <w:rPr>
                <w:rFonts w:cs="Arial"/>
                <w:b/>
                <w:lang w:val="en-US"/>
              </w:rPr>
              <w:t>Propiconazole</w:t>
            </w:r>
          </w:p>
          <w:p w14:paraId="07A8BD2F" w14:textId="77777777" w:rsidR="00607A0A" w:rsidRPr="00954FC8" w:rsidRDefault="00607A0A" w:rsidP="0029309E">
            <w:pPr>
              <w:jc w:val="both"/>
              <w:rPr>
                <w:rFonts w:cs="Arial"/>
                <w:lang w:val="en-US"/>
              </w:rPr>
            </w:pPr>
            <w:r w:rsidRPr="00954FC8">
              <w:rPr>
                <w:rFonts w:cs="Arial"/>
                <w:lang w:val="en-US"/>
              </w:rPr>
              <w:t>5 calibration standards from 72 to 108mg/L</w:t>
            </w:r>
          </w:p>
          <w:p w14:paraId="6F6E7A81" w14:textId="77777777" w:rsidR="00607A0A" w:rsidRPr="00954FC8" w:rsidRDefault="00607A0A" w:rsidP="0029309E">
            <w:pPr>
              <w:jc w:val="both"/>
              <w:rPr>
                <w:rFonts w:cs="Arial"/>
                <w:lang w:val="en-US"/>
              </w:rPr>
            </w:pPr>
            <w:r w:rsidRPr="00954FC8">
              <w:rPr>
                <w:rFonts w:cs="Arial"/>
                <w:lang w:val="en-US"/>
              </w:rPr>
              <w:t>The linear function corresponds to y = 2.338534*10</w:t>
            </w:r>
            <w:r w:rsidRPr="00954FC8">
              <w:rPr>
                <w:rFonts w:cs="Arial"/>
                <w:vertAlign w:val="superscript"/>
                <w:lang w:val="en-US"/>
              </w:rPr>
              <w:t>4</w:t>
            </w:r>
            <w:r w:rsidRPr="00954FC8">
              <w:rPr>
                <w:rFonts w:cs="Arial"/>
                <w:lang w:val="en-US"/>
              </w:rPr>
              <w:t>*x – 3.059631*10</w:t>
            </w:r>
            <w:r w:rsidRPr="00954FC8">
              <w:rPr>
                <w:rFonts w:cs="Arial"/>
                <w:vertAlign w:val="superscript"/>
                <w:lang w:val="en-US"/>
              </w:rPr>
              <w:t>3</w:t>
            </w:r>
            <w:r w:rsidRPr="00954FC8">
              <w:rPr>
                <w:rFonts w:cs="Arial"/>
                <w:lang w:val="en-US"/>
              </w:rPr>
              <w:t>(y = peak area, x = propiconazole content in mg/L)</w:t>
            </w:r>
          </w:p>
          <w:p w14:paraId="7C5E9D2C" w14:textId="77777777" w:rsidR="00607A0A" w:rsidRPr="00954FC8" w:rsidRDefault="00607A0A" w:rsidP="0029309E">
            <w:pPr>
              <w:jc w:val="both"/>
              <w:rPr>
                <w:rFonts w:cs="Arial"/>
                <w:lang w:val="en-US"/>
              </w:rPr>
            </w:pPr>
            <w:r w:rsidRPr="00954FC8">
              <w:rPr>
                <w:rFonts w:cs="Arial"/>
                <w:lang w:val="en-US"/>
              </w:rPr>
              <w:t>The determination coefficient r² is equal to 0.999912 so the correlation coefficient r is equal to 0.999956 showing a good linearity.</w:t>
            </w:r>
          </w:p>
          <w:p w14:paraId="54C099FE" w14:textId="77777777" w:rsidR="00607A0A" w:rsidRPr="00954FC8" w:rsidRDefault="00607A0A" w:rsidP="0029309E">
            <w:pPr>
              <w:jc w:val="both"/>
              <w:rPr>
                <w:rFonts w:cs="Arial"/>
                <w:lang w:val="en-US"/>
              </w:rPr>
            </w:pPr>
          </w:p>
          <w:p w14:paraId="7BE08C99" w14:textId="77777777" w:rsidR="00607A0A" w:rsidRPr="00954FC8" w:rsidRDefault="00607A0A" w:rsidP="0029309E">
            <w:pPr>
              <w:jc w:val="both"/>
              <w:rPr>
                <w:rFonts w:cs="Arial"/>
                <w:lang w:val="en-US"/>
              </w:rPr>
            </w:pPr>
          </w:p>
          <w:p w14:paraId="707EB5ED" w14:textId="77777777" w:rsidR="00607A0A" w:rsidRPr="00954FC8" w:rsidRDefault="00607A0A" w:rsidP="0029309E">
            <w:pPr>
              <w:jc w:val="both"/>
              <w:rPr>
                <w:rFonts w:cs="Arial"/>
                <w:b/>
                <w:lang w:val="en-US"/>
              </w:rPr>
            </w:pPr>
            <w:r w:rsidRPr="00954FC8">
              <w:rPr>
                <w:rFonts w:cs="Arial"/>
                <w:b/>
                <w:lang w:val="en-US"/>
              </w:rPr>
              <w:t xml:space="preserve">Cypermethrin </w:t>
            </w:r>
          </w:p>
          <w:p w14:paraId="4816381D" w14:textId="77777777" w:rsidR="00607A0A" w:rsidRPr="00954FC8" w:rsidRDefault="00607A0A" w:rsidP="0029309E">
            <w:pPr>
              <w:jc w:val="both"/>
              <w:rPr>
                <w:rFonts w:cs="Arial"/>
                <w:lang w:val="en-US"/>
              </w:rPr>
            </w:pPr>
            <w:r w:rsidRPr="00954FC8">
              <w:rPr>
                <w:rFonts w:cs="Arial"/>
                <w:lang w:val="en-US"/>
              </w:rPr>
              <w:t>5 calibrations standards from 40 to 60mg/L</w:t>
            </w:r>
          </w:p>
          <w:p w14:paraId="1773837C" w14:textId="77777777" w:rsidR="00607A0A" w:rsidRPr="00954FC8" w:rsidRDefault="00607A0A" w:rsidP="0029309E">
            <w:pPr>
              <w:jc w:val="both"/>
              <w:rPr>
                <w:rFonts w:cs="Arial"/>
                <w:lang w:val="en-US"/>
              </w:rPr>
            </w:pPr>
            <w:r w:rsidRPr="00954FC8">
              <w:rPr>
                <w:rFonts w:cs="Arial"/>
                <w:lang w:val="en-US"/>
              </w:rPr>
              <w:t>The linear function corresponds to y = 4.958071*10</w:t>
            </w:r>
            <w:r w:rsidRPr="00954FC8">
              <w:rPr>
                <w:rFonts w:cs="Arial"/>
                <w:vertAlign w:val="superscript"/>
                <w:lang w:val="en-US"/>
              </w:rPr>
              <w:t>4</w:t>
            </w:r>
            <w:r w:rsidRPr="00954FC8">
              <w:rPr>
                <w:rFonts w:cs="Arial"/>
                <w:lang w:val="en-US"/>
              </w:rPr>
              <w:t>*x + 7.139752*10</w:t>
            </w:r>
            <w:r w:rsidRPr="00954FC8">
              <w:rPr>
                <w:rFonts w:cs="Arial"/>
                <w:vertAlign w:val="superscript"/>
                <w:lang w:val="en-US"/>
              </w:rPr>
              <w:t>4</w:t>
            </w:r>
            <w:r w:rsidRPr="00954FC8">
              <w:rPr>
                <w:rFonts w:cs="Arial"/>
                <w:lang w:val="en-US"/>
              </w:rPr>
              <w:t>(y = peak area, x = cypermethrin content in mg/L)</w:t>
            </w:r>
          </w:p>
          <w:p w14:paraId="4587E272" w14:textId="77777777" w:rsidR="00607A0A" w:rsidRPr="00954FC8" w:rsidRDefault="00607A0A" w:rsidP="0029309E">
            <w:pPr>
              <w:jc w:val="both"/>
              <w:rPr>
                <w:rFonts w:cs="Arial"/>
                <w:lang w:val="en-US"/>
              </w:rPr>
            </w:pPr>
            <w:r w:rsidRPr="00954FC8">
              <w:rPr>
                <w:rFonts w:cs="Arial"/>
                <w:lang w:val="en-US"/>
              </w:rPr>
              <w:t>The determination coefficient r² is equal to 0.999106 so the correlation coefficient r is equal to 0.999553 showing a good linearity.</w:t>
            </w:r>
          </w:p>
          <w:p w14:paraId="09070450" w14:textId="77777777" w:rsidR="00607A0A" w:rsidRPr="00954FC8" w:rsidRDefault="00607A0A" w:rsidP="0029309E">
            <w:pPr>
              <w:jc w:val="both"/>
              <w:rPr>
                <w:rFonts w:cs="Arial"/>
                <w:lang w:val="en-US"/>
              </w:rPr>
            </w:pPr>
          </w:p>
          <w:p w14:paraId="6D3D1CD1" w14:textId="77777777" w:rsidR="00607A0A" w:rsidRPr="00954FC8" w:rsidRDefault="00607A0A" w:rsidP="0029309E">
            <w:pPr>
              <w:jc w:val="both"/>
              <w:rPr>
                <w:rFonts w:cs="Arial"/>
                <w:lang w:val="en-US"/>
              </w:rPr>
            </w:pPr>
          </w:p>
          <w:p w14:paraId="5C878120" w14:textId="77777777" w:rsidR="00607A0A" w:rsidRPr="00954FC8" w:rsidRDefault="00607A0A" w:rsidP="0029309E">
            <w:pPr>
              <w:jc w:val="both"/>
              <w:rPr>
                <w:rFonts w:cs="Arial"/>
                <w:b/>
                <w:lang w:val="en-US"/>
              </w:rPr>
            </w:pPr>
            <w:r w:rsidRPr="00954FC8">
              <w:rPr>
                <w:rFonts w:cs="Arial"/>
                <w:b/>
                <w:lang w:val="en-US"/>
              </w:rPr>
              <w:t>Tebuconazole</w:t>
            </w:r>
          </w:p>
          <w:p w14:paraId="55718490" w14:textId="77777777" w:rsidR="00607A0A" w:rsidRPr="00954FC8" w:rsidRDefault="00607A0A" w:rsidP="0029309E">
            <w:pPr>
              <w:jc w:val="both"/>
              <w:rPr>
                <w:rFonts w:cs="Arial"/>
                <w:lang w:val="en-US"/>
              </w:rPr>
            </w:pPr>
            <w:r w:rsidRPr="00954FC8">
              <w:rPr>
                <w:rFonts w:cs="Arial"/>
                <w:lang w:val="en-US"/>
              </w:rPr>
              <w:t>5 calibrations standards from 24 to 36mg/L</w:t>
            </w:r>
          </w:p>
          <w:p w14:paraId="7EF75D47" w14:textId="77777777" w:rsidR="00607A0A" w:rsidRPr="00954FC8" w:rsidRDefault="00607A0A" w:rsidP="0029309E">
            <w:pPr>
              <w:jc w:val="both"/>
              <w:rPr>
                <w:rFonts w:cs="Arial"/>
                <w:lang w:val="en-US"/>
              </w:rPr>
            </w:pPr>
            <w:r w:rsidRPr="00954FC8">
              <w:rPr>
                <w:rFonts w:cs="Arial"/>
                <w:lang w:val="en-US"/>
              </w:rPr>
              <w:t>The linear function corresponds to y = 1.710021*10</w:t>
            </w:r>
            <w:r w:rsidRPr="00954FC8">
              <w:rPr>
                <w:rFonts w:cs="Arial"/>
                <w:vertAlign w:val="superscript"/>
                <w:lang w:val="en-US"/>
              </w:rPr>
              <w:t>4</w:t>
            </w:r>
            <w:r w:rsidRPr="00954FC8">
              <w:rPr>
                <w:rFonts w:cs="Arial"/>
                <w:lang w:val="en-US"/>
              </w:rPr>
              <w:t>*x – 3.862852*10</w:t>
            </w:r>
            <w:r w:rsidRPr="00954FC8">
              <w:rPr>
                <w:rFonts w:cs="Arial"/>
                <w:vertAlign w:val="superscript"/>
                <w:lang w:val="en-US"/>
              </w:rPr>
              <w:t>4</w:t>
            </w:r>
            <w:r w:rsidRPr="00954FC8">
              <w:rPr>
                <w:rFonts w:cs="Arial"/>
                <w:lang w:val="en-US"/>
              </w:rPr>
              <w:t>(y = peak area, x = tebuconazole content in mg/L)</w:t>
            </w:r>
          </w:p>
          <w:p w14:paraId="72C26C3E" w14:textId="77777777" w:rsidR="00607A0A" w:rsidRPr="00954FC8" w:rsidRDefault="00607A0A" w:rsidP="0029309E">
            <w:pPr>
              <w:jc w:val="both"/>
              <w:rPr>
                <w:rFonts w:cs="Arial"/>
                <w:lang w:val="en-US"/>
              </w:rPr>
            </w:pPr>
            <w:r w:rsidRPr="00954FC8">
              <w:rPr>
                <w:rFonts w:cs="Arial"/>
                <w:lang w:val="en-US"/>
              </w:rPr>
              <w:t>The determination coefficient r² is equal to 0.996760 so the correlation coefficient r is equal to 0.998379 showing a good linearity.</w:t>
            </w:r>
          </w:p>
          <w:p w14:paraId="27BF85AE" w14:textId="77777777" w:rsidR="00607A0A" w:rsidRPr="00954FC8" w:rsidRDefault="00607A0A" w:rsidP="0029309E">
            <w:pPr>
              <w:jc w:val="both"/>
              <w:rPr>
                <w:rFonts w:cs="Arial"/>
                <w:lang w:val="en-US"/>
              </w:rPr>
            </w:pPr>
          </w:p>
          <w:p w14:paraId="79782120" w14:textId="77777777" w:rsidR="00607A0A" w:rsidRPr="00954FC8" w:rsidRDefault="00607A0A" w:rsidP="0029309E">
            <w:pPr>
              <w:jc w:val="both"/>
              <w:rPr>
                <w:rFonts w:cs="Arial"/>
                <w:lang w:val="en-US"/>
              </w:rPr>
            </w:pPr>
          </w:p>
          <w:p w14:paraId="109BBC51" w14:textId="77777777" w:rsidR="00607A0A" w:rsidRPr="00954FC8" w:rsidRDefault="00607A0A" w:rsidP="0029309E">
            <w:pPr>
              <w:jc w:val="both"/>
              <w:rPr>
                <w:rFonts w:cs="Arial"/>
                <w:b/>
                <w:lang w:val="en-US"/>
              </w:rPr>
            </w:pPr>
            <w:r w:rsidRPr="00954FC8">
              <w:rPr>
                <w:rFonts w:cs="Arial"/>
                <w:b/>
                <w:lang w:val="en-US"/>
              </w:rPr>
              <w:t>IPBC</w:t>
            </w:r>
          </w:p>
          <w:p w14:paraId="41943449" w14:textId="77777777" w:rsidR="00607A0A" w:rsidRPr="00954FC8" w:rsidRDefault="00607A0A" w:rsidP="0029309E">
            <w:pPr>
              <w:jc w:val="both"/>
              <w:rPr>
                <w:rFonts w:cs="Arial"/>
                <w:lang w:val="en-US"/>
              </w:rPr>
            </w:pPr>
            <w:r w:rsidRPr="00954FC8">
              <w:rPr>
                <w:rFonts w:cs="Arial"/>
                <w:lang w:val="en-US"/>
              </w:rPr>
              <w:t>5 calibration standards from 24 to 36mg/L</w:t>
            </w:r>
          </w:p>
          <w:p w14:paraId="6DA6AB95" w14:textId="77777777" w:rsidR="00607A0A" w:rsidRPr="00954FC8" w:rsidRDefault="00607A0A" w:rsidP="0029309E">
            <w:pPr>
              <w:jc w:val="both"/>
              <w:rPr>
                <w:rFonts w:cs="Arial"/>
                <w:lang w:val="en-US"/>
              </w:rPr>
            </w:pPr>
            <w:r w:rsidRPr="00954FC8">
              <w:rPr>
                <w:rFonts w:cs="Arial"/>
                <w:lang w:val="en-US"/>
              </w:rPr>
              <w:lastRenderedPageBreak/>
              <w:t>The linear function corresponds to y = 3.45102*10</w:t>
            </w:r>
            <w:r w:rsidRPr="00954FC8">
              <w:rPr>
                <w:rFonts w:cs="Arial"/>
                <w:vertAlign w:val="superscript"/>
                <w:lang w:val="en-US"/>
              </w:rPr>
              <w:t>2</w:t>
            </w:r>
            <w:r w:rsidRPr="00954FC8">
              <w:rPr>
                <w:rFonts w:cs="Arial"/>
                <w:lang w:val="en-US"/>
              </w:rPr>
              <w:t>*x – 6.277323*10</w:t>
            </w:r>
            <w:r w:rsidRPr="00954FC8">
              <w:rPr>
                <w:rFonts w:cs="Arial"/>
                <w:vertAlign w:val="superscript"/>
                <w:lang w:val="en-US"/>
              </w:rPr>
              <w:t>2</w:t>
            </w:r>
            <w:r w:rsidRPr="00954FC8">
              <w:rPr>
                <w:rFonts w:cs="Arial"/>
                <w:lang w:val="en-US"/>
              </w:rPr>
              <w:t>(y = peak area, x = IPBC content in mg/L)</w:t>
            </w:r>
          </w:p>
          <w:p w14:paraId="2E1175E1" w14:textId="77777777" w:rsidR="00607A0A" w:rsidRPr="00954FC8" w:rsidRDefault="00607A0A" w:rsidP="0029309E">
            <w:pPr>
              <w:jc w:val="both"/>
              <w:rPr>
                <w:rFonts w:cs="Arial"/>
                <w:lang w:val="en-US"/>
              </w:rPr>
            </w:pPr>
            <w:r w:rsidRPr="00954FC8">
              <w:rPr>
                <w:rFonts w:cs="Arial"/>
                <w:lang w:val="en-US"/>
              </w:rPr>
              <w:t>The determination coefficient r² is equal to 0.990175 so the correlation coefficient r is equal to 0.995076 showing a good linearity.</w:t>
            </w:r>
          </w:p>
          <w:p w14:paraId="6EE4113A" w14:textId="77777777" w:rsidR="00607A0A" w:rsidRPr="00954FC8" w:rsidRDefault="00607A0A" w:rsidP="0029309E">
            <w:pPr>
              <w:jc w:val="both"/>
              <w:rPr>
                <w:rFonts w:cs="Arial"/>
                <w:lang w:val="en-US"/>
              </w:rPr>
            </w:pPr>
          </w:p>
          <w:p w14:paraId="3E75CBC4" w14:textId="77777777" w:rsidR="00607A0A" w:rsidRPr="00954FC8" w:rsidRDefault="00607A0A" w:rsidP="0029309E">
            <w:pPr>
              <w:jc w:val="both"/>
              <w:rPr>
                <w:rFonts w:cs="Arial"/>
                <w:b/>
                <w:lang w:val="en-US"/>
              </w:rPr>
            </w:pPr>
          </w:p>
          <w:p w14:paraId="4816F50B" w14:textId="77777777" w:rsidR="00607A0A" w:rsidRPr="00954FC8" w:rsidRDefault="00607A0A" w:rsidP="0029309E">
            <w:pPr>
              <w:jc w:val="both"/>
              <w:rPr>
                <w:rFonts w:cs="Arial"/>
                <w:lang w:val="en-US"/>
              </w:rPr>
            </w:pPr>
            <w:r w:rsidRPr="00954FC8">
              <w:rPr>
                <w:rFonts w:cs="Arial"/>
                <w:lang w:val="en-US"/>
              </w:rPr>
              <w:t>The applied method to quantify each active substance at the declared value is considered as linear on the calibration range.</w:t>
            </w:r>
          </w:p>
          <w:p w14:paraId="33C394D8" w14:textId="77777777" w:rsidR="00607A0A" w:rsidRPr="00954FC8" w:rsidRDefault="00607A0A" w:rsidP="0029309E">
            <w:pPr>
              <w:jc w:val="both"/>
              <w:rPr>
                <w:rFonts w:cs="Arial"/>
                <w:lang w:val="en-US"/>
              </w:rPr>
            </w:pPr>
          </w:p>
        </w:tc>
      </w:tr>
      <w:tr w:rsidR="00607A0A" w:rsidRPr="00954FC8" w14:paraId="2138CC1E" w14:textId="77777777" w:rsidTr="00230F09">
        <w:trPr>
          <w:trHeight w:val="543"/>
        </w:trPr>
        <w:tc>
          <w:tcPr>
            <w:tcW w:w="1985" w:type="dxa"/>
            <w:tcBorders>
              <w:top w:val="single" w:sz="6" w:space="0" w:color="auto"/>
              <w:left w:val="single" w:sz="6" w:space="0" w:color="auto"/>
              <w:bottom w:val="single" w:sz="6" w:space="0" w:color="auto"/>
              <w:right w:val="double" w:sz="4" w:space="0" w:color="auto"/>
            </w:tcBorders>
            <w:hideMark/>
          </w:tcPr>
          <w:p w14:paraId="218D23B5" w14:textId="77777777" w:rsidR="00607A0A" w:rsidRPr="00954FC8" w:rsidRDefault="00607A0A" w:rsidP="0029309E">
            <w:pPr>
              <w:spacing w:line="288" w:lineRule="auto"/>
              <w:rPr>
                <w:rFonts w:cs="Arial"/>
              </w:rPr>
            </w:pPr>
            <w:r w:rsidRPr="00954FC8">
              <w:rPr>
                <w:rFonts w:cs="Arial"/>
              </w:rPr>
              <w:lastRenderedPageBreak/>
              <w:t>Precision</w:t>
            </w:r>
          </w:p>
        </w:tc>
        <w:tc>
          <w:tcPr>
            <w:tcW w:w="7796" w:type="dxa"/>
            <w:tcBorders>
              <w:top w:val="single" w:sz="6" w:space="0" w:color="auto"/>
              <w:left w:val="double" w:sz="4" w:space="0" w:color="auto"/>
              <w:bottom w:val="single" w:sz="4" w:space="0" w:color="auto"/>
              <w:right w:val="single" w:sz="6" w:space="0" w:color="auto"/>
            </w:tcBorders>
          </w:tcPr>
          <w:p w14:paraId="3E9F95EB" w14:textId="77777777" w:rsidR="00607A0A" w:rsidRPr="00954FC8" w:rsidRDefault="00607A0A" w:rsidP="0029309E">
            <w:pPr>
              <w:spacing w:line="288" w:lineRule="auto"/>
              <w:rPr>
                <w:rFonts w:cs="Arial"/>
                <w:lang w:val="en-US"/>
              </w:rPr>
            </w:pPr>
            <w:r w:rsidRPr="00954FC8">
              <w:rPr>
                <w:rFonts w:cs="Arial"/>
                <w:lang w:val="en-US"/>
              </w:rPr>
              <w:t>Precision was performed with 6 samples of the test items</w:t>
            </w:r>
          </w:p>
          <w:p w14:paraId="0B4736EF" w14:textId="77777777" w:rsidR="00607A0A" w:rsidRPr="00954FC8" w:rsidRDefault="00607A0A" w:rsidP="0029309E">
            <w:pPr>
              <w:spacing w:line="288" w:lineRule="auto"/>
              <w:rPr>
                <w:rFonts w:cs="Arial"/>
                <w:b/>
                <w:u w:val="single"/>
                <w:lang w:val="en-US"/>
              </w:rPr>
            </w:pPr>
            <w:r w:rsidRPr="00954FC8">
              <w:rPr>
                <w:rFonts w:cs="Arial"/>
                <w:b/>
                <w:u w:val="single"/>
                <w:lang w:val="en-US"/>
              </w:rPr>
              <w:t>X6119C1</w:t>
            </w:r>
          </w:p>
          <w:p w14:paraId="46132B24" w14:textId="77777777" w:rsidR="00607A0A" w:rsidRPr="00954FC8" w:rsidRDefault="00607A0A" w:rsidP="0029309E">
            <w:pPr>
              <w:spacing w:line="288" w:lineRule="auto"/>
              <w:rPr>
                <w:rFonts w:cs="Arial"/>
                <w:b/>
                <w:lang w:val="en-US"/>
              </w:rPr>
            </w:pPr>
            <w:r w:rsidRPr="00954FC8">
              <w:rPr>
                <w:rFonts w:cs="Arial"/>
                <w:b/>
                <w:lang w:val="en-US"/>
              </w:rPr>
              <w:t>Propiconazole</w:t>
            </w:r>
          </w:p>
          <w:p w14:paraId="686AE662" w14:textId="77777777" w:rsidR="00607A0A" w:rsidRPr="00954FC8" w:rsidRDefault="00607A0A" w:rsidP="0029309E">
            <w:pPr>
              <w:spacing w:line="288" w:lineRule="auto"/>
              <w:rPr>
                <w:rFonts w:cs="Arial"/>
                <w:lang w:val="en-US"/>
              </w:rPr>
            </w:pPr>
            <w:r w:rsidRPr="00954FC8">
              <w:rPr>
                <w:rFonts w:cs="Arial"/>
                <w:lang w:val="en-US"/>
              </w:rPr>
              <w:t>RSD=0.16% (RSD</w:t>
            </w:r>
            <w:r w:rsidRPr="00954FC8">
              <w:rPr>
                <w:rFonts w:cs="Arial"/>
                <w:vertAlign w:val="subscript"/>
                <w:lang w:val="en-US"/>
              </w:rPr>
              <w:t>r</w:t>
            </w:r>
            <w:r w:rsidRPr="00954FC8">
              <w:rPr>
                <w:rFonts w:cs="Arial"/>
                <w:lang w:val="en-US"/>
              </w:rPr>
              <w:t>=2.38% with C=0.022)</w:t>
            </w:r>
          </w:p>
          <w:p w14:paraId="6815236D" w14:textId="77777777" w:rsidR="00607A0A" w:rsidRPr="00954FC8" w:rsidRDefault="00607A0A" w:rsidP="0029309E">
            <w:pPr>
              <w:spacing w:line="288" w:lineRule="auto"/>
              <w:rPr>
                <w:rFonts w:cs="Arial"/>
                <w:b/>
                <w:lang w:val="en-US"/>
              </w:rPr>
            </w:pPr>
            <w:r w:rsidRPr="00954FC8">
              <w:rPr>
                <w:rFonts w:cs="Arial"/>
                <w:b/>
                <w:lang w:val="en-US"/>
              </w:rPr>
              <w:t>Cypermethrin</w:t>
            </w:r>
          </w:p>
          <w:p w14:paraId="0DFD0709" w14:textId="77777777" w:rsidR="00607A0A" w:rsidRPr="00954FC8" w:rsidRDefault="00607A0A" w:rsidP="0029309E">
            <w:pPr>
              <w:spacing w:line="288" w:lineRule="auto"/>
              <w:rPr>
                <w:rFonts w:cs="Arial"/>
                <w:lang w:val="en-US"/>
              </w:rPr>
            </w:pPr>
            <w:r w:rsidRPr="00954FC8">
              <w:rPr>
                <w:rFonts w:cs="Arial"/>
                <w:lang w:val="en-US"/>
              </w:rPr>
              <w:t>RSD=0.47% (RSD</w:t>
            </w:r>
            <w:r w:rsidRPr="00954FC8">
              <w:rPr>
                <w:rFonts w:cs="Arial"/>
                <w:vertAlign w:val="subscript"/>
                <w:lang w:val="en-US"/>
              </w:rPr>
              <w:t>r</w:t>
            </w:r>
            <w:r w:rsidRPr="00954FC8">
              <w:rPr>
                <w:rFonts w:cs="Arial"/>
                <w:lang w:val="en-US"/>
              </w:rPr>
              <w:t>=2.61% with C=0.0120)</w:t>
            </w:r>
          </w:p>
          <w:p w14:paraId="3F03901A" w14:textId="77777777" w:rsidR="00607A0A" w:rsidRPr="00954FC8" w:rsidRDefault="00607A0A" w:rsidP="0029309E">
            <w:pPr>
              <w:spacing w:line="288" w:lineRule="auto"/>
              <w:rPr>
                <w:rFonts w:cs="Arial"/>
                <w:lang w:val="en-US"/>
              </w:rPr>
            </w:pPr>
            <w:r w:rsidRPr="00954FC8">
              <w:rPr>
                <w:rFonts w:cs="Arial"/>
                <w:b/>
                <w:lang w:val="en-US"/>
              </w:rPr>
              <w:t>Tebuconazole</w:t>
            </w:r>
            <w:r w:rsidRPr="00954FC8">
              <w:rPr>
                <w:rFonts w:cs="Arial"/>
                <w:lang w:val="en-US"/>
              </w:rPr>
              <w:t xml:space="preserve"> </w:t>
            </w:r>
          </w:p>
          <w:p w14:paraId="06BC1941" w14:textId="77777777" w:rsidR="00607A0A" w:rsidRPr="00954FC8" w:rsidRDefault="00607A0A" w:rsidP="0029309E">
            <w:pPr>
              <w:spacing w:line="288" w:lineRule="auto"/>
              <w:rPr>
                <w:rFonts w:cs="Arial"/>
                <w:lang w:val="en-US"/>
              </w:rPr>
            </w:pPr>
            <w:r w:rsidRPr="00954FC8">
              <w:rPr>
                <w:rFonts w:cs="Arial"/>
                <w:lang w:val="en-US"/>
              </w:rPr>
              <w:t>RSD=0.81% (RSD</w:t>
            </w:r>
            <w:r w:rsidRPr="00954FC8">
              <w:rPr>
                <w:rFonts w:cs="Arial"/>
                <w:vertAlign w:val="subscript"/>
                <w:lang w:val="en-US"/>
              </w:rPr>
              <w:t>r</w:t>
            </w:r>
            <w:r w:rsidRPr="00954FC8">
              <w:rPr>
                <w:rFonts w:cs="Arial"/>
                <w:lang w:val="en-US"/>
              </w:rPr>
              <w:t>=2.80% with C=0.0074)</w:t>
            </w:r>
          </w:p>
          <w:p w14:paraId="792183FD" w14:textId="77777777" w:rsidR="00607A0A" w:rsidRPr="00954FC8" w:rsidRDefault="00607A0A" w:rsidP="0029309E">
            <w:pPr>
              <w:spacing w:line="288" w:lineRule="auto"/>
              <w:rPr>
                <w:rFonts w:cs="Arial"/>
                <w:b/>
                <w:lang w:val="en-US"/>
              </w:rPr>
            </w:pPr>
            <w:r w:rsidRPr="00954FC8">
              <w:rPr>
                <w:rFonts w:cs="Arial"/>
                <w:b/>
                <w:lang w:val="en-US"/>
              </w:rPr>
              <w:t>IPBC</w:t>
            </w:r>
          </w:p>
          <w:p w14:paraId="15D175A7" w14:textId="77777777" w:rsidR="00607A0A" w:rsidRPr="00954FC8" w:rsidRDefault="00607A0A" w:rsidP="0029309E">
            <w:pPr>
              <w:spacing w:line="288" w:lineRule="auto"/>
              <w:rPr>
                <w:rFonts w:cs="Arial"/>
                <w:lang w:val="en-US"/>
              </w:rPr>
            </w:pPr>
            <w:r w:rsidRPr="00954FC8">
              <w:rPr>
                <w:rFonts w:cs="Arial"/>
                <w:lang w:val="en-US"/>
              </w:rPr>
              <w:t>RSD=1.46% (RSD</w:t>
            </w:r>
            <w:r w:rsidRPr="00954FC8">
              <w:rPr>
                <w:rFonts w:cs="Arial"/>
                <w:vertAlign w:val="subscript"/>
                <w:lang w:val="en-US"/>
              </w:rPr>
              <w:t>r</w:t>
            </w:r>
            <w:r w:rsidRPr="00954FC8">
              <w:rPr>
                <w:rFonts w:cs="Arial"/>
                <w:lang w:val="en-US"/>
              </w:rPr>
              <w:t>=2.80% with C=0.0074)</w:t>
            </w:r>
          </w:p>
          <w:p w14:paraId="1F9B3B25" w14:textId="77777777" w:rsidR="00607A0A" w:rsidRPr="00954FC8" w:rsidRDefault="00607A0A" w:rsidP="0029309E">
            <w:pPr>
              <w:spacing w:line="288" w:lineRule="auto"/>
              <w:rPr>
                <w:rFonts w:cs="Arial"/>
                <w:lang w:val="en-US"/>
              </w:rPr>
            </w:pPr>
          </w:p>
        </w:tc>
      </w:tr>
      <w:tr w:rsidR="00607A0A" w:rsidRPr="00954FC8" w14:paraId="5E95D634" w14:textId="77777777" w:rsidTr="00230F09">
        <w:trPr>
          <w:trHeight w:val="1271"/>
        </w:trPr>
        <w:tc>
          <w:tcPr>
            <w:tcW w:w="1985" w:type="dxa"/>
            <w:tcBorders>
              <w:top w:val="single" w:sz="6" w:space="0" w:color="auto"/>
              <w:left w:val="single" w:sz="6" w:space="0" w:color="auto"/>
              <w:bottom w:val="single" w:sz="6" w:space="0" w:color="auto"/>
              <w:right w:val="double" w:sz="4" w:space="0" w:color="auto"/>
            </w:tcBorders>
            <w:hideMark/>
          </w:tcPr>
          <w:p w14:paraId="1AFB4DED" w14:textId="77777777" w:rsidR="00607A0A" w:rsidRPr="00954FC8" w:rsidRDefault="00607A0A" w:rsidP="0029309E">
            <w:pPr>
              <w:spacing w:line="288" w:lineRule="auto"/>
              <w:rPr>
                <w:rFonts w:cs="Arial"/>
              </w:rPr>
            </w:pPr>
            <w:r w:rsidRPr="00954FC8">
              <w:rPr>
                <w:rFonts w:cs="Arial"/>
              </w:rPr>
              <w:t>Accuracy</w:t>
            </w:r>
          </w:p>
        </w:tc>
        <w:tc>
          <w:tcPr>
            <w:tcW w:w="7796" w:type="dxa"/>
            <w:tcBorders>
              <w:top w:val="single" w:sz="6" w:space="0" w:color="auto"/>
              <w:left w:val="double" w:sz="4" w:space="0" w:color="auto"/>
              <w:bottom w:val="single" w:sz="6" w:space="0" w:color="auto"/>
              <w:right w:val="single" w:sz="6" w:space="0" w:color="auto"/>
            </w:tcBorders>
            <w:hideMark/>
          </w:tcPr>
          <w:p w14:paraId="35E94B53" w14:textId="77777777" w:rsidR="00607A0A" w:rsidRPr="00954FC8" w:rsidRDefault="00607A0A" w:rsidP="0029309E">
            <w:pPr>
              <w:jc w:val="both"/>
              <w:rPr>
                <w:rFonts w:cs="Arial"/>
                <w:lang w:val="en-US"/>
              </w:rPr>
            </w:pPr>
            <w:r w:rsidRPr="00954FC8">
              <w:rPr>
                <w:rFonts w:cs="Arial"/>
                <w:lang w:val="en-US"/>
              </w:rPr>
              <w:t xml:space="preserve">Accuracy was determined by analysis of 6 independent determinations in which known amounts of the reference substance were added to a blank formulation. 0.1g of blank formulation of X6119C1 was weighted in a 25mL flask and was spiked with active substance solutions and diluted into acetonitrile with the following concentrations:   </w:t>
            </w:r>
          </w:p>
          <w:p w14:paraId="51FB7AE7"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48mg/L for cypermethrin (eq to 1.20% cypermethrin/reconstituted product X6119C)</w:t>
            </w:r>
          </w:p>
          <w:p w14:paraId="37A6E242"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88mg/L for propiconazole (eq to 2.2% propiconazole/reconstituted product X6119C)</w:t>
            </w:r>
          </w:p>
          <w:p w14:paraId="1842DEDD"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29.6mg/L for tebuconazole (eq to 0.73% tebuconazole/reconstituted product X6119C)</w:t>
            </w:r>
          </w:p>
          <w:p w14:paraId="586C7271"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29.6mg/L for IPBC (eq to 0.73% IPBC/reconstituted product X6119C)</w:t>
            </w:r>
          </w:p>
          <w:p w14:paraId="536F2EB1" w14:textId="77777777" w:rsidR="00607A0A" w:rsidRPr="00954FC8" w:rsidRDefault="00607A0A" w:rsidP="0029309E">
            <w:pPr>
              <w:rPr>
                <w:rFonts w:cs="Arial"/>
                <w:lang w:val="en-US"/>
              </w:rPr>
            </w:pPr>
          </w:p>
          <w:p w14:paraId="6B5F2DBD" w14:textId="77777777" w:rsidR="00607A0A" w:rsidRPr="00954FC8" w:rsidRDefault="00607A0A" w:rsidP="0029309E">
            <w:pPr>
              <w:rPr>
                <w:rFonts w:cs="Arial"/>
                <w:b/>
                <w:lang w:val="en-US"/>
              </w:rPr>
            </w:pPr>
            <w:r w:rsidRPr="00954FC8">
              <w:rPr>
                <w:rFonts w:cs="Arial"/>
                <w:b/>
                <w:lang w:val="en-US"/>
              </w:rPr>
              <w:t>Propiconazole</w:t>
            </w:r>
          </w:p>
          <w:p w14:paraId="3D6AAC03" w14:textId="77777777" w:rsidR="00607A0A" w:rsidRPr="00954FC8" w:rsidRDefault="00607A0A" w:rsidP="0029309E">
            <w:pPr>
              <w:rPr>
                <w:rFonts w:cs="Arial"/>
                <w:lang w:val="en-US"/>
              </w:rPr>
            </w:pPr>
            <w:r w:rsidRPr="00954FC8">
              <w:rPr>
                <w:rFonts w:cs="Arial"/>
                <w:lang w:val="en-US"/>
              </w:rPr>
              <w:t>Mean recovery rate = 97.6% (n = 6), RSD=0.16%</w:t>
            </w:r>
          </w:p>
          <w:p w14:paraId="4055CEC6" w14:textId="77777777" w:rsidR="00607A0A" w:rsidRPr="00954FC8" w:rsidRDefault="00607A0A" w:rsidP="0029309E">
            <w:pPr>
              <w:rPr>
                <w:rFonts w:cs="Arial"/>
                <w:b/>
                <w:lang w:val="en-US"/>
              </w:rPr>
            </w:pPr>
            <w:r w:rsidRPr="00954FC8">
              <w:rPr>
                <w:rFonts w:cs="Arial"/>
                <w:b/>
                <w:lang w:val="en-US"/>
              </w:rPr>
              <w:t>Cypermethrin</w:t>
            </w:r>
          </w:p>
          <w:p w14:paraId="36EA5A0C" w14:textId="77777777" w:rsidR="00607A0A" w:rsidRPr="00954FC8" w:rsidRDefault="00607A0A" w:rsidP="0029309E">
            <w:pPr>
              <w:rPr>
                <w:rFonts w:cs="Arial"/>
                <w:lang w:val="en-US"/>
              </w:rPr>
            </w:pPr>
            <w:r w:rsidRPr="00954FC8">
              <w:rPr>
                <w:rFonts w:cs="Arial"/>
                <w:lang w:val="en-US"/>
              </w:rPr>
              <w:t>Mean recovery rate = 97.0%  (n = 6), RSD=0.47%</w:t>
            </w:r>
          </w:p>
          <w:p w14:paraId="578D4936" w14:textId="77777777" w:rsidR="00607A0A" w:rsidRPr="00954FC8" w:rsidRDefault="00607A0A" w:rsidP="0029309E">
            <w:pPr>
              <w:rPr>
                <w:rFonts w:cs="Arial"/>
                <w:b/>
                <w:lang w:val="en-US"/>
              </w:rPr>
            </w:pPr>
            <w:r w:rsidRPr="00954FC8">
              <w:rPr>
                <w:rFonts w:cs="Arial"/>
                <w:b/>
                <w:lang w:val="en-US"/>
              </w:rPr>
              <w:t>Tebuconazole</w:t>
            </w:r>
          </w:p>
          <w:p w14:paraId="623E8810" w14:textId="77777777" w:rsidR="00607A0A" w:rsidRPr="00954FC8" w:rsidRDefault="00607A0A" w:rsidP="0029309E">
            <w:pPr>
              <w:rPr>
                <w:rFonts w:cs="Arial"/>
                <w:lang w:val="en-US"/>
              </w:rPr>
            </w:pPr>
            <w:r w:rsidRPr="00954FC8">
              <w:rPr>
                <w:rFonts w:cs="Arial"/>
                <w:lang w:val="en-US"/>
              </w:rPr>
              <w:t>Mean recovery rate = 96.6% (n = 6), RSD=0.81%</w:t>
            </w:r>
          </w:p>
          <w:p w14:paraId="13F6B9CA" w14:textId="77777777" w:rsidR="00607A0A" w:rsidRPr="00954FC8" w:rsidRDefault="00607A0A" w:rsidP="0029309E">
            <w:pPr>
              <w:rPr>
                <w:rFonts w:cs="Arial"/>
                <w:b/>
                <w:lang w:val="en-US"/>
              </w:rPr>
            </w:pPr>
            <w:r w:rsidRPr="00954FC8">
              <w:rPr>
                <w:rFonts w:cs="Arial"/>
                <w:b/>
                <w:lang w:val="en-US"/>
              </w:rPr>
              <w:t>IPBC</w:t>
            </w:r>
          </w:p>
          <w:p w14:paraId="7B42240A" w14:textId="77777777" w:rsidR="00607A0A" w:rsidRPr="00954FC8" w:rsidRDefault="00607A0A" w:rsidP="0029309E">
            <w:pPr>
              <w:rPr>
                <w:rFonts w:cs="Arial"/>
                <w:lang w:val="en-US"/>
              </w:rPr>
            </w:pPr>
            <w:r w:rsidRPr="00954FC8">
              <w:rPr>
                <w:rFonts w:cs="Arial"/>
                <w:lang w:val="en-US"/>
              </w:rPr>
              <w:t>Mean recovery rate = 99.7% (n = 6), RSD=1.46%</w:t>
            </w:r>
          </w:p>
          <w:p w14:paraId="336D9389" w14:textId="77777777" w:rsidR="00607A0A" w:rsidRPr="00954FC8" w:rsidRDefault="00607A0A" w:rsidP="0029309E">
            <w:pPr>
              <w:rPr>
                <w:rFonts w:cs="Arial"/>
                <w:lang w:val="en-US"/>
              </w:rPr>
            </w:pPr>
          </w:p>
          <w:p w14:paraId="0DC1CB02" w14:textId="77777777" w:rsidR="00607A0A" w:rsidRPr="00954FC8" w:rsidRDefault="00607A0A" w:rsidP="0029309E">
            <w:pPr>
              <w:jc w:val="both"/>
              <w:rPr>
                <w:rFonts w:cs="Arial"/>
                <w:lang w:val="en-US"/>
              </w:rPr>
            </w:pPr>
          </w:p>
        </w:tc>
      </w:tr>
      <w:tr w:rsidR="00607A0A" w:rsidRPr="00954FC8" w14:paraId="6262646C" w14:textId="77777777" w:rsidTr="00230F09">
        <w:trPr>
          <w:trHeight w:val="625"/>
        </w:trPr>
        <w:tc>
          <w:tcPr>
            <w:tcW w:w="1985" w:type="dxa"/>
            <w:tcBorders>
              <w:top w:val="single" w:sz="6" w:space="0" w:color="auto"/>
              <w:left w:val="single" w:sz="6" w:space="0" w:color="auto"/>
              <w:bottom w:val="single" w:sz="6" w:space="0" w:color="auto"/>
              <w:right w:val="double" w:sz="4" w:space="0" w:color="auto"/>
            </w:tcBorders>
          </w:tcPr>
          <w:p w14:paraId="354777DC" w14:textId="77777777" w:rsidR="00607A0A" w:rsidRPr="00954FC8" w:rsidRDefault="00607A0A" w:rsidP="0029309E">
            <w:pPr>
              <w:spacing w:line="288" w:lineRule="auto"/>
              <w:rPr>
                <w:rFonts w:cs="Arial"/>
              </w:rPr>
            </w:pPr>
            <w:r w:rsidRPr="00954FC8">
              <w:rPr>
                <w:rFonts w:cs="Arial"/>
              </w:rPr>
              <w:t>Conclusion</w:t>
            </w:r>
          </w:p>
        </w:tc>
        <w:tc>
          <w:tcPr>
            <w:tcW w:w="7796" w:type="dxa"/>
            <w:tcBorders>
              <w:top w:val="single" w:sz="6" w:space="0" w:color="auto"/>
              <w:left w:val="double" w:sz="4" w:space="0" w:color="auto"/>
              <w:bottom w:val="single" w:sz="4" w:space="0" w:color="auto"/>
              <w:right w:val="single" w:sz="6" w:space="0" w:color="auto"/>
            </w:tcBorders>
          </w:tcPr>
          <w:p w14:paraId="11CE0D24" w14:textId="77777777" w:rsidR="00607A0A" w:rsidRPr="00954FC8" w:rsidRDefault="00607A0A" w:rsidP="0029309E">
            <w:pPr>
              <w:jc w:val="both"/>
              <w:rPr>
                <w:rFonts w:cs="Arial"/>
                <w:lang w:val="en-US"/>
              </w:rPr>
            </w:pPr>
            <w:r w:rsidRPr="00954FC8">
              <w:rPr>
                <w:rFonts w:cs="Arial"/>
                <w:lang w:val="en-US"/>
              </w:rPr>
              <w:t>Specificity, linearity, accuracy and precision are found acceptable. The method is validated.</w:t>
            </w:r>
          </w:p>
          <w:p w14:paraId="28DAC5DE" w14:textId="77777777" w:rsidR="00607A0A" w:rsidRPr="00954FC8" w:rsidRDefault="00607A0A" w:rsidP="0029309E">
            <w:pPr>
              <w:jc w:val="both"/>
              <w:rPr>
                <w:rFonts w:cs="Arial"/>
                <w:lang w:val="en-US"/>
              </w:rPr>
            </w:pPr>
          </w:p>
          <w:p w14:paraId="6BE59A6E" w14:textId="77777777" w:rsidR="00607A0A" w:rsidRPr="00954FC8" w:rsidRDefault="00607A0A" w:rsidP="0029309E">
            <w:pPr>
              <w:jc w:val="both"/>
              <w:rPr>
                <w:rFonts w:cs="Arial"/>
                <w:b/>
                <w:lang w:val="en-US"/>
              </w:rPr>
            </w:pPr>
            <w:r w:rsidRPr="00954FC8">
              <w:rPr>
                <w:rFonts w:cs="Arial"/>
                <w:b/>
                <w:lang w:val="en-US"/>
              </w:rPr>
              <w:t>Method is validated for X6119C1</w:t>
            </w:r>
          </w:p>
        </w:tc>
      </w:tr>
    </w:tbl>
    <w:p w14:paraId="73B363D0" w14:textId="77777777" w:rsidR="00607A0A" w:rsidRPr="00954FC8" w:rsidRDefault="00607A0A" w:rsidP="00607A0A">
      <w:pPr>
        <w:keepNext/>
        <w:tabs>
          <w:tab w:val="left" w:pos="142"/>
        </w:tabs>
        <w:spacing w:before="240" w:after="60" w:line="240" w:lineRule="atLeast"/>
        <w:jc w:val="both"/>
        <w:outlineLvl w:val="3"/>
        <w:rPr>
          <w:b/>
          <w:bCs/>
          <w:szCs w:val="28"/>
        </w:rPr>
      </w:pPr>
      <w:r w:rsidRPr="00954FC8">
        <w:rPr>
          <w:b/>
          <w:bCs/>
          <w:szCs w:val="28"/>
        </w:rPr>
        <w:lastRenderedPageBreak/>
        <w:t xml:space="preserve">Product X6119B1 </w:t>
      </w:r>
    </w:p>
    <w:p w14:paraId="440927EF" w14:textId="77777777" w:rsidR="00607A0A" w:rsidRPr="00954FC8" w:rsidRDefault="00607A0A" w:rsidP="00607A0A">
      <w:pPr>
        <w:keepNext/>
        <w:tabs>
          <w:tab w:val="left" w:pos="142"/>
        </w:tabs>
        <w:spacing w:before="240" w:after="60" w:line="240" w:lineRule="atLeast"/>
        <w:jc w:val="both"/>
        <w:outlineLvl w:val="3"/>
        <w:rPr>
          <w:b/>
          <w:bCs/>
          <w:szCs w:val="28"/>
        </w:rPr>
      </w:pPr>
    </w:p>
    <w:tbl>
      <w:tblPr>
        <w:tblW w:w="9128" w:type="dxa"/>
        <w:tblInd w:w="7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71" w:type="dxa"/>
          <w:right w:w="71" w:type="dxa"/>
        </w:tblCellMar>
        <w:tblLook w:val="0000" w:firstRow="0" w:lastRow="0" w:firstColumn="0" w:lastColumn="0" w:noHBand="0" w:noVBand="0"/>
      </w:tblPr>
      <w:tblGrid>
        <w:gridCol w:w="1800"/>
        <w:gridCol w:w="7328"/>
      </w:tblGrid>
      <w:tr w:rsidR="00607A0A" w:rsidRPr="00954FC8" w14:paraId="08A1A76C" w14:textId="77777777" w:rsidTr="0029309E">
        <w:tc>
          <w:tcPr>
            <w:tcW w:w="1800" w:type="dxa"/>
            <w:tcBorders>
              <w:right w:val="single" w:sz="4" w:space="0" w:color="auto"/>
            </w:tcBorders>
            <w:shd w:val="clear" w:color="auto" w:fill="auto"/>
          </w:tcPr>
          <w:p w14:paraId="2E4DE1F4" w14:textId="77777777" w:rsidR="00607A0A" w:rsidRPr="00954FC8" w:rsidRDefault="00607A0A" w:rsidP="0029309E">
            <w:pPr>
              <w:pStyle w:val="OECD-table"/>
              <w:rPr>
                <w:rFonts w:ascii="Verdana" w:hAnsi="Verdana"/>
                <w:b/>
              </w:rPr>
            </w:pPr>
            <w:r w:rsidRPr="00954FC8">
              <w:rPr>
                <w:rFonts w:ascii="Verdana" w:hAnsi="Verdana"/>
                <w:b/>
              </w:rPr>
              <w:t>Report:</w:t>
            </w:r>
          </w:p>
        </w:tc>
        <w:tc>
          <w:tcPr>
            <w:tcW w:w="7328" w:type="dxa"/>
            <w:tcBorders>
              <w:left w:val="single" w:sz="4" w:space="0" w:color="auto"/>
            </w:tcBorders>
            <w:shd w:val="clear" w:color="auto" w:fill="auto"/>
          </w:tcPr>
          <w:p w14:paraId="7CE21738" w14:textId="77777777" w:rsidR="00607A0A" w:rsidRPr="00954FC8" w:rsidRDefault="00607A0A" w:rsidP="0029309E">
            <w:pPr>
              <w:pStyle w:val="OECD-table"/>
              <w:rPr>
                <w:rFonts w:ascii="Verdana" w:hAnsi="Verdana"/>
                <w:b/>
                <w:lang w:val="nl-NL"/>
              </w:rPr>
            </w:pPr>
            <w:r w:rsidRPr="00954FC8">
              <w:rPr>
                <w:rFonts w:ascii="Verdana" w:hAnsi="Verdana"/>
                <w:b/>
                <w:lang w:val="nl-NL"/>
              </w:rPr>
              <w:t>Raphalen E. 2015</w:t>
            </w:r>
          </w:p>
        </w:tc>
      </w:tr>
      <w:tr w:rsidR="00607A0A" w:rsidRPr="00954FC8" w14:paraId="17A8E1F0" w14:textId="77777777" w:rsidTr="0029309E">
        <w:tc>
          <w:tcPr>
            <w:tcW w:w="1800" w:type="dxa"/>
            <w:tcBorders>
              <w:right w:val="single" w:sz="4" w:space="0" w:color="auto"/>
            </w:tcBorders>
            <w:shd w:val="clear" w:color="auto" w:fill="auto"/>
          </w:tcPr>
          <w:p w14:paraId="3CA09940" w14:textId="77777777" w:rsidR="00607A0A" w:rsidRPr="00954FC8" w:rsidRDefault="00607A0A" w:rsidP="0029309E">
            <w:pPr>
              <w:pStyle w:val="OECD-table"/>
              <w:jc w:val="both"/>
              <w:rPr>
                <w:rFonts w:ascii="Verdana" w:hAnsi="Verdana"/>
              </w:rPr>
            </w:pPr>
            <w:r w:rsidRPr="00954FC8">
              <w:rPr>
                <w:rFonts w:ascii="Verdana" w:hAnsi="Verdana"/>
              </w:rPr>
              <w:t>Title:</w:t>
            </w:r>
          </w:p>
        </w:tc>
        <w:tc>
          <w:tcPr>
            <w:tcW w:w="7328" w:type="dxa"/>
            <w:tcBorders>
              <w:left w:val="single" w:sz="4" w:space="0" w:color="auto"/>
            </w:tcBorders>
            <w:shd w:val="clear" w:color="auto" w:fill="auto"/>
          </w:tcPr>
          <w:p w14:paraId="7823FCDF" w14:textId="77777777" w:rsidR="00607A0A" w:rsidRPr="00954FC8" w:rsidRDefault="00607A0A" w:rsidP="0029309E">
            <w:pPr>
              <w:autoSpaceDE w:val="0"/>
              <w:autoSpaceDN w:val="0"/>
              <w:adjustRightInd w:val="0"/>
              <w:jc w:val="both"/>
              <w:rPr>
                <w:bCs/>
                <w:lang w:val="en-US" w:eastAsia="de-DE"/>
              </w:rPr>
            </w:pPr>
            <w:r w:rsidRPr="00954FC8">
              <w:rPr>
                <w:bCs/>
                <w:lang w:val="en-US" w:eastAsia="de-DE"/>
              </w:rPr>
              <w:t>Content of active substances in the biocidal product X6119B1 after a method validation according to SANCO 3030/99 rev. 4</w:t>
            </w:r>
          </w:p>
        </w:tc>
      </w:tr>
      <w:tr w:rsidR="00607A0A" w:rsidRPr="00954FC8" w14:paraId="698F77FA" w14:textId="77777777" w:rsidTr="0029309E">
        <w:tc>
          <w:tcPr>
            <w:tcW w:w="1800" w:type="dxa"/>
            <w:tcBorders>
              <w:right w:val="single" w:sz="4" w:space="0" w:color="auto"/>
            </w:tcBorders>
            <w:shd w:val="clear" w:color="auto" w:fill="auto"/>
          </w:tcPr>
          <w:p w14:paraId="44F06F75" w14:textId="77777777" w:rsidR="00607A0A" w:rsidRPr="00954FC8" w:rsidRDefault="00607A0A" w:rsidP="0029309E">
            <w:pPr>
              <w:pStyle w:val="OECD-table"/>
              <w:rPr>
                <w:rFonts w:ascii="Verdana" w:hAnsi="Verdana"/>
              </w:rPr>
            </w:pPr>
            <w:r w:rsidRPr="00954FC8">
              <w:rPr>
                <w:rFonts w:ascii="Verdana" w:hAnsi="Verdana"/>
              </w:rPr>
              <w:t>Document No</w:t>
            </w:r>
          </w:p>
        </w:tc>
        <w:tc>
          <w:tcPr>
            <w:tcW w:w="7328" w:type="dxa"/>
            <w:tcBorders>
              <w:left w:val="single" w:sz="4" w:space="0" w:color="auto"/>
            </w:tcBorders>
            <w:shd w:val="clear" w:color="auto" w:fill="auto"/>
          </w:tcPr>
          <w:p w14:paraId="56F0A8FB" w14:textId="77777777" w:rsidR="00607A0A" w:rsidRPr="00954FC8" w:rsidRDefault="00607A0A" w:rsidP="0029309E">
            <w:pPr>
              <w:pStyle w:val="OECD-table"/>
              <w:rPr>
                <w:rFonts w:ascii="Verdana" w:hAnsi="Verdana"/>
                <w:szCs w:val="20"/>
              </w:rPr>
            </w:pPr>
            <w:r w:rsidRPr="00954FC8">
              <w:rPr>
                <w:rFonts w:ascii="Verdana" w:hAnsi="Verdana"/>
                <w:szCs w:val="20"/>
              </w:rPr>
              <w:t>15/1068F/ab-e</w:t>
            </w:r>
          </w:p>
        </w:tc>
      </w:tr>
      <w:tr w:rsidR="00607A0A" w:rsidRPr="00954FC8" w14:paraId="4523F3A8" w14:textId="77777777" w:rsidTr="0029309E">
        <w:tc>
          <w:tcPr>
            <w:tcW w:w="1800" w:type="dxa"/>
            <w:tcBorders>
              <w:right w:val="single" w:sz="4" w:space="0" w:color="auto"/>
            </w:tcBorders>
            <w:shd w:val="clear" w:color="auto" w:fill="auto"/>
          </w:tcPr>
          <w:p w14:paraId="3FFAA702" w14:textId="77777777" w:rsidR="00607A0A" w:rsidRPr="00954FC8" w:rsidRDefault="00607A0A" w:rsidP="0029309E">
            <w:pPr>
              <w:pStyle w:val="OECD-table"/>
              <w:rPr>
                <w:rFonts w:ascii="Verdana" w:hAnsi="Verdana"/>
              </w:rPr>
            </w:pPr>
            <w:r w:rsidRPr="00954FC8">
              <w:rPr>
                <w:rFonts w:ascii="Verdana" w:hAnsi="Verdana"/>
              </w:rPr>
              <w:t>Test facility</w:t>
            </w:r>
          </w:p>
        </w:tc>
        <w:tc>
          <w:tcPr>
            <w:tcW w:w="7328" w:type="dxa"/>
            <w:tcBorders>
              <w:left w:val="single" w:sz="4" w:space="0" w:color="auto"/>
            </w:tcBorders>
            <w:shd w:val="clear" w:color="auto" w:fill="auto"/>
          </w:tcPr>
          <w:p w14:paraId="0DE5D4DE" w14:textId="77777777" w:rsidR="00607A0A" w:rsidRPr="00954FC8" w:rsidRDefault="00607A0A" w:rsidP="0029309E">
            <w:pPr>
              <w:pStyle w:val="OECD-table"/>
              <w:rPr>
                <w:rFonts w:ascii="Verdana" w:hAnsi="Verdana"/>
                <w:szCs w:val="20"/>
              </w:rPr>
            </w:pPr>
            <w:r w:rsidRPr="00954FC8">
              <w:rPr>
                <w:rFonts w:ascii="Verdana" w:eastAsia="Calibri" w:hAnsi="Verdana"/>
                <w:bCs w:val="0"/>
                <w:noProof/>
                <w:lang w:val="fr-FR" w:eastAsia="fr-FR"/>
              </w:rPr>
              <w:drawing>
                <wp:inline distT="0" distB="0" distL="0" distR="0" wp14:anchorId="486AB6C6" wp14:editId="40F29BD4">
                  <wp:extent cx="2400300" cy="76505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0300" cy="765059"/>
                          </a:xfrm>
                          <a:prstGeom prst="rect">
                            <a:avLst/>
                          </a:prstGeom>
                          <a:noFill/>
                          <a:ln>
                            <a:noFill/>
                          </a:ln>
                        </pic:spPr>
                      </pic:pic>
                    </a:graphicData>
                  </a:graphic>
                </wp:inline>
              </w:drawing>
            </w:r>
          </w:p>
        </w:tc>
      </w:tr>
      <w:tr w:rsidR="00607A0A" w:rsidRPr="00954FC8" w14:paraId="268AC150" w14:textId="77777777" w:rsidTr="0029309E">
        <w:tc>
          <w:tcPr>
            <w:tcW w:w="1800" w:type="dxa"/>
            <w:tcBorders>
              <w:right w:val="single" w:sz="4" w:space="0" w:color="auto"/>
            </w:tcBorders>
            <w:shd w:val="clear" w:color="auto" w:fill="auto"/>
          </w:tcPr>
          <w:p w14:paraId="0F4757EA" w14:textId="77777777" w:rsidR="00607A0A" w:rsidRPr="00954FC8" w:rsidRDefault="00607A0A" w:rsidP="0029309E">
            <w:pPr>
              <w:pStyle w:val="OECD-table"/>
              <w:rPr>
                <w:rFonts w:ascii="Verdana" w:hAnsi="Verdana"/>
              </w:rPr>
            </w:pPr>
            <w:r w:rsidRPr="00954FC8">
              <w:rPr>
                <w:rFonts w:ascii="Verdana" w:hAnsi="Verdana"/>
              </w:rPr>
              <w:t>Guidelines:</w:t>
            </w:r>
          </w:p>
        </w:tc>
        <w:tc>
          <w:tcPr>
            <w:tcW w:w="7328" w:type="dxa"/>
            <w:tcBorders>
              <w:left w:val="single" w:sz="4" w:space="0" w:color="auto"/>
            </w:tcBorders>
            <w:shd w:val="clear" w:color="auto" w:fill="auto"/>
          </w:tcPr>
          <w:p w14:paraId="3F04645B" w14:textId="77777777" w:rsidR="00607A0A" w:rsidRPr="00954FC8" w:rsidRDefault="00607A0A" w:rsidP="0029309E">
            <w:pPr>
              <w:pStyle w:val="OECD-table"/>
              <w:rPr>
                <w:rFonts w:ascii="Verdana" w:hAnsi="Verdana"/>
              </w:rPr>
            </w:pPr>
            <w:r w:rsidRPr="00954FC8">
              <w:rPr>
                <w:rFonts w:ascii="Verdana" w:hAnsi="Verdana"/>
              </w:rPr>
              <w:t xml:space="preserve">SANCO/3030/99 rev.4. </w:t>
            </w:r>
          </w:p>
        </w:tc>
      </w:tr>
      <w:tr w:rsidR="00607A0A" w:rsidRPr="00954FC8" w14:paraId="51A7D5EB" w14:textId="77777777" w:rsidTr="0029309E">
        <w:tc>
          <w:tcPr>
            <w:tcW w:w="1800" w:type="dxa"/>
            <w:tcBorders>
              <w:right w:val="single" w:sz="4" w:space="0" w:color="auto"/>
            </w:tcBorders>
            <w:shd w:val="clear" w:color="auto" w:fill="auto"/>
          </w:tcPr>
          <w:p w14:paraId="3426F421" w14:textId="77777777" w:rsidR="00607A0A" w:rsidRPr="00954FC8" w:rsidRDefault="00607A0A" w:rsidP="0029309E">
            <w:pPr>
              <w:pStyle w:val="OECD-table"/>
              <w:rPr>
                <w:rFonts w:ascii="Verdana" w:hAnsi="Verdana"/>
              </w:rPr>
            </w:pPr>
            <w:r w:rsidRPr="00954FC8">
              <w:rPr>
                <w:rFonts w:ascii="Verdana" w:hAnsi="Verdana"/>
              </w:rPr>
              <w:t>GLP</w:t>
            </w:r>
          </w:p>
        </w:tc>
        <w:tc>
          <w:tcPr>
            <w:tcW w:w="7328" w:type="dxa"/>
            <w:tcBorders>
              <w:left w:val="single" w:sz="4" w:space="0" w:color="auto"/>
            </w:tcBorders>
            <w:shd w:val="clear" w:color="auto" w:fill="auto"/>
          </w:tcPr>
          <w:p w14:paraId="55705633" w14:textId="77777777" w:rsidR="00607A0A" w:rsidRPr="00954FC8" w:rsidRDefault="00607A0A" w:rsidP="0029309E">
            <w:pPr>
              <w:pStyle w:val="OECD-table"/>
              <w:rPr>
                <w:rFonts w:ascii="Verdana" w:hAnsi="Verdana"/>
              </w:rPr>
            </w:pPr>
            <w:r w:rsidRPr="00954FC8">
              <w:rPr>
                <w:rFonts w:ascii="Verdana" w:hAnsi="Verdana"/>
              </w:rPr>
              <w:t>Yes</w:t>
            </w:r>
          </w:p>
        </w:tc>
      </w:tr>
    </w:tbl>
    <w:p w14:paraId="2EC667B9" w14:textId="77777777" w:rsidR="00607A0A" w:rsidRPr="00954FC8" w:rsidRDefault="00607A0A" w:rsidP="00607A0A">
      <w:pPr>
        <w:keepNext/>
        <w:tabs>
          <w:tab w:val="left" w:pos="142"/>
        </w:tabs>
        <w:spacing w:before="240" w:after="60" w:line="240" w:lineRule="atLeast"/>
        <w:jc w:val="both"/>
        <w:outlineLvl w:val="3"/>
        <w:rPr>
          <w:rFonts w:cs="Arial"/>
          <w:bCs/>
          <w:highlight w:val="yellow"/>
        </w:rPr>
      </w:pPr>
    </w:p>
    <w:p w14:paraId="0C85E566" w14:textId="77777777" w:rsidR="00607A0A" w:rsidRPr="00954FC8" w:rsidRDefault="00607A0A" w:rsidP="00607A0A">
      <w:pPr>
        <w:keepNext/>
        <w:tabs>
          <w:tab w:val="left" w:pos="1304"/>
        </w:tabs>
        <w:jc w:val="both"/>
        <w:outlineLvl w:val="3"/>
        <w:rPr>
          <w:bCs/>
          <w:szCs w:val="28"/>
        </w:rPr>
      </w:pPr>
      <w:r w:rsidRPr="00954FC8">
        <w:rPr>
          <w:b/>
          <w:bCs/>
          <w:szCs w:val="28"/>
          <w:u w:val="single"/>
        </w:rPr>
        <w:t xml:space="preserve">Principle: </w:t>
      </w:r>
      <w:r w:rsidRPr="00954FC8">
        <w:rPr>
          <w:bCs/>
          <w:szCs w:val="28"/>
        </w:rPr>
        <w:t>a quantity of test item was accurately weighed in order to obtain a concentration near 90 mg/L in propiconazole, 50 mg/L in cypermethrin, 30 mg/L tebuconazole and IPBC. The product was diluted in acetonitrile. Samples were analysed by HPLC-UV.</w:t>
      </w:r>
    </w:p>
    <w:p w14:paraId="07BE2E95" w14:textId="77777777" w:rsidR="00607A0A" w:rsidRPr="00954FC8" w:rsidRDefault="00607A0A" w:rsidP="00607A0A">
      <w:pPr>
        <w:keepNext/>
        <w:tabs>
          <w:tab w:val="left" w:pos="1304"/>
        </w:tabs>
        <w:jc w:val="both"/>
        <w:outlineLvl w:val="3"/>
        <w:rPr>
          <w:bCs/>
          <w:szCs w:val="28"/>
        </w:rPr>
      </w:pPr>
    </w:p>
    <w:p w14:paraId="260DCA45" w14:textId="77777777" w:rsidR="00607A0A" w:rsidRPr="00954FC8" w:rsidRDefault="00607A0A" w:rsidP="00607A0A">
      <w:pPr>
        <w:keepNext/>
        <w:tabs>
          <w:tab w:val="left" w:pos="1304"/>
        </w:tabs>
        <w:jc w:val="both"/>
        <w:outlineLvl w:val="3"/>
        <w:rPr>
          <w:bCs/>
          <w:szCs w:val="28"/>
        </w:rPr>
      </w:pPr>
    </w:p>
    <w:p w14:paraId="7A157F1F"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Material</w:t>
      </w:r>
    </w:p>
    <w:p w14:paraId="25BAC219" w14:textId="77777777" w:rsidR="00607A0A" w:rsidRPr="00954FC8" w:rsidRDefault="00607A0A" w:rsidP="00607A0A">
      <w:pPr>
        <w:keepNext/>
        <w:tabs>
          <w:tab w:val="left" w:pos="1304"/>
        </w:tabs>
        <w:jc w:val="both"/>
        <w:outlineLvl w:val="3"/>
        <w:rPr>
          <w:bCs/>
          <w:szCs w:val="28"/>
        </w:rPr>
      </w:pPr>
      <w:r w:rsidRPr="00954FC8">
        <w:rPr>
          <w:bCs/>
          <w:szCs w:val="28"/>
        </w:rPr>
        <w:t>Instrument: HPLC Alliance Waters or equivalent, UV PDA Waters 2998 or equivalent</w:t>
      </w:r>
    </w:p>
    <w:p w14:paraId="08B4FA0C" w14:textId="77777777" w:rsidR="00607A0A" w:rsidRPr="00954FC8" w:rsidRDefault="00607A0A" w:rsidP="00607A0A">
      <w:pPr>
        <w:keepNext/>
        <w:tabs>
          <w:tab w:val="left" w:pos="1304"/>
        </w:tabs>
        <w:jc w:val="both"/>
        <w:outlineLvl w:val="3"/>
        <w:rPr>
          <w:bCs/>
          <w:szCs w:val="28"/>
        </w:rPr>
      </w:pPr>
      <w:r w:rsidRPr="00954FC8">
        <w:rPr>
          <w:bCs/>
          <w:szCs w:val="28"/>
        </w:rPr>
        <w:t>Column: Ascentis Express C18 or equivalent, length of 10 cm, internal diameter of 4.6 mm, particle size of 5 µm</w:t>
      </w:r>
    </w:p>
    <w:p w14:paraId="21E96458"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Column temperature: 30°C</w:t>
      </w:r>
    </w:p>
    <w:p w14:paraId="11BB5079"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 xml:space="preserve">Mobile phase: </w:t>
      </w:r>
    </w:p>
    <w:p w14:paraId="5A0AF6E4"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A: acetonitrile</w:t>
      </w:r>
    </w:p>
    <w:p w14:paraId="71AE66DC" w14:textId="77777777" w:rsidR="00607A0A" w:rsidRPr="00954FC8" w:rsidRDefault="00607A0A" w:rsidP="00607A0A">
      <w:pPr>
        <w:keepNext/>
        <w:tabs>
          <w:tab w:val="left" w:pos="1304"/>
        </w:tabs>
        <w:jc w:val="both"/>
        <w:outlineLvl w:val="3"/>
        <w:rPr>
          <w:bCs/>
          <w:szCs w:val="28"/>
        </w:rPr>
      </w:pPr>
      <w:r w:rsidRPr="00954FC8">
        <w:rPr>
          <w:bCs/>
          <w:szCs w:val="28"/>
        </w:rPr>
        <w:t>B: water</w:t>
      </w:r>
    </w:p>
    <w:p w14:paraId="4AAD048D" w14:textId="77777777" w:rsidR="00607A0A" w:rsidRPr="00954FC8" w:rsidRDefault="00607A0A" w:rsidP="00607A0A">
      <w:pPr>
        <w:keepNext/>
        <w:tabs>
          <w:tab w:val="left" w:pos="1304"/>
        </w:tabs>
        <w:jc w:val="both"/>
        <w:outlineLvl w:val="3"/>
        <w:rPr>
          <w:bCs/>
          <w:szCs w:val="28"/>
        </w:rPr>
      </w:pPr>
      <w:r w:rsidRPr="00954FC8">
        <w:rPr>
          <w:bCs/>
          <w:szCs w:val="28"/>
        </w:rPr>
        <w:t xml:space="preserve">Gradient: </w:t>
      </w:r>
    </w:p>
    <w:p w14:paraId="6A946E29" w14:textId="77777777" w:rsidR="00607A0A" w:rsidRPr="00954FC8" w:rsidRDefault="00607A0A" w:rsidP="00607A0A">
      <w:pPr>
        <w:keepNext/>
        <w:tabs>
          <w:tab w:val="left" w:pos="1304"/>
        </w:tabs>
        <w:jc w:val="both"/>
        <w:outlineLvl w:val="3"/>
        <w:rPr>
          <w:bCs/>
          <w:szCs w:val="28"/>
        </w:rPr>
      </w:pPr>
      <w:r w:rsidRPr="00954FC8">
        <w:rPr>
          <w:bCs/>
          <w:szCs w:val="28"/>
        </w:rPr>
        <w:t>Time (minutes)</w:t>
      </w:r>
      <w:r w:rsidRPr="00954FC8">
        <w:rPr>
          <w:bCs/>
          <w:szCs w:val="28"/>
        </w:rPr>
        <w:tab/>
        <w:t>% A</w:t>
      </w:r>
      <w:r w:rsidRPr="00954FC8">
        <w:rPr>
          <w:bCs/>
          <w:szCs w:val="28"/>
        </w:rPr>
        <w:tab/>
        <w:t>% B</w:t>
      </w:r>
    </w:p>
    <w:p w14:paraId="5B530C09" w14:textId="3FFBB377" w:rsidR="00607A0A" w:rsidRPr="00954FC8" w:rsidRDefault="00607A0A" w:rsidP="00607A0A">
      <w:pPr>
        <w:keepNext/>
        <w:tabs>
          <w:tab w:val="left" w:pos="1304"/>
        </w:tabs>
        <w:jc w:val="both"/>
        <w:outlineLvl w:val="3"/>
        <w:rPr>
          <w:bCs/>
          <w:szCs w:val="28"/>
        </w:rPr>
      </w:pPr>
      <w:r w:rsidRPr="00954FC8">
        <w:rPr>
          <w:bCs/>
          <w:szCs w:val="28"/>
        </w:rPr>
        <w:t>0.0</w:t>
      </w:r>
      <w:r w:rsidRPr="00954FC8">
        <w:rPr>
          <w:bCs/>
          <w:szCs w:val="28"/>
        </w:rPr>
        <w:tab/>
      </w:r>
      <w:r w:rsidR="003025F4">
        <w:rPr>
          <w:bCs/>
          <w:szCs w:val="28"/>
        </w:rPr>
        <w:t xml:space="preserve">         </w:t>
      </w:r>
      <w:r w:rsidRPr="00954FC8">
        <w:rPr>
          <w:bCs/>
          <w:szCs w:val="28"/>
        </w:rPr>
        <w:t>55</w:t>
      </w:r>
      <w:r w:rsidRPr="00954FC8">
        <w:rPr>
          <w:bCs/>
          <w:szCs w:val="28"/>
        </w:rPr>
        <w:tab/>
        <w:t>45</w:t>
      </w:r>
    </w:p>
    <w:p w14:paraId="1C0199C0" w14:textId="3620C2E2" w:rsidR="00607A0A" w:rsidRPr="00954FC8" w:rsidRDefault="00607A0A" w:rsidP="00607A0A">
      <w:pPr>
        <w:keepNext/>
        <w:tabs>
          <w:tab w:val="left" w:pos="1304"/>
        </w:tabs>
        <w:jc w:val="both"/>
        <w:outlineLvl w:val="3"/>
        <w:rPr>
          <w:bCs/>
          <w:szCs w:val="28"/>
        </w:rPr>
      </w:pPr>
      <w:r w:rsidRPr="00954FC8">
        <w:rPr>
          <w:bCs/>
          <w:szCs w:val="28"/>
        </w:rPr>
        <w:t>2.0</w:t>
      </w:r>
      <w:r w:rsidRPr="00954FC8">
        <w:rPr>
          <w:bCs/>
          <w:szCs w:val="28"/>
        </w:rPr>
        <w:tab/>
      </w:r>
      <w:r w:rsidR="003025F4">
        <w:rPr>
          <w:bCs/>
          <w:szCs w:val="28"/>
        </w:rPr>
        <w:t xml:space="preserve">         </w:t>
      </w:r>
      <w:r w:rsidRPr="00954FC8">
        <w:rPr>
          <w:bCs/>
          <w:szCs w:val="28"/>
        </w:rPr>
        <w:t>55</w:t>
      </w:r>
      <w:r w:rsidRPr="00954FC8">
        <w:rPr>
          <w:bCs/>
          <w:szCs w:val="28"/>
        </w:rPr>
        <w:tab/>
        <w:t>45</w:t>
      </w:r>
    </w:p>
    <w:p w14:paraId="0474247C" w14:textId="21E12C19" w:rsidR="00607A0A" w:rsidRPr="00954FC8" w:rsidRDefault="00607A0A" w:rsidP="00607A0A">
      <w:pPr>
        <w:keepNext/>
        <w:tabs>
          <w:tab w:val="left" w:pos="1304"/>
        </w:tabs>
        <w:jc w:val="both"/>
        <w:outlineLvl w:val="3"/>
        <w:rPr>
          <w:bCs/>
          <w:szCs w:val="28"/>
        </w:rPr>
      </w:pPr>
      <w:r w:rsidRPr="00954FC8">
        <w:rPr>
          <w:bCs/>
          <w:szCs w:val="28"/>
        </w:rPr>
        <w:t>3.0</w:t>
      </w:r>
      <w:r w:rsidRPr="00954FC8">
        <w:rPr>
          <w:bCs/>
          <w:szCs w:val="28"/>
        </w:rPr>
        <w:tab/>
      </w:r>
      <w:r w:rsidR="003025F4">
        <w:rPr>
          <w:bCs/>
          <w:szCs w:val="28"/>
        </w:rPr>
        <w:t xml:space="preserve">         </w:t>
      </w:r>
      <w:r w:rsidRPr="00954FC8">
        <w:rPr>
          <w:bCs/>
          <w:szCs w:val="28"/>
        </w:rPr>
        <w:t>90</w:t>
      </w:r>
      <w:r w:rsidRPr="00954FC8">
        <w:rPr>
          <w:bCs/>
          <w:szCs w:val="28"/>
        </w:rPr>
        <w:tab/>
        <w:t>10</w:t>
      </w:r>
    </w:p>
    <w:p w14:paraId="76A85254" w14:textId="5665864F" w:rsidR="00607A0A" w:rsidRPr="00954FC8" w:rsidRDefault="00607A0A" w:rsidP="00607A0A">
      <w:pPr>
        <w:keepNext/>
        <w:tabs>
          <w:tab w:val="left" w:pos="1304"/>
        </w:tabs>
        <w:jc w:val="both"/>
        <w:outlineLvl w:val="3"/>
        <w:rPr>
          <w:bCs/>
          <w:szCs w:val="28"/>
        </w:rPr>
      </w:pPr>
      <w:r w:rsidRPr="00954FC8">
        <w:rPr>
          <w:bCs/>
          <w:szCs w:val="28"/>
        </w:rPr>
        <w:t>7.0</w:t>
      </w:r>
      <w:r w:rsidRPr="00954FC8">
        <w:rPr>
          <w:bCs/>
          <w:szCs w:val="28"/>
        </w:rPr>
        <w:tab/>
      </w:r>
      <w:r w:rsidR="003025F4">
        <w:rPr>
          <w:bCs/>
          <w:szCs w:val="28"/>
        </w:rPr>
        <w:t xml:space="preserve">         </w:t>
      </w:r>
      <w:r w:rsidRPr="00954FC8">
        <w:rPr>
          <w:bCs/>
          <w:szCs w:val="28"/>
        </w:rPr>
        <w:t>90</w:t>
      </w:r>
      <w:r w:rsidRPr="00954FC8">
        <w:rPr>
          <w:bCs/>
          <w:szCs w:val="28"/>
        </w:rPr>
        <w:tab/>
        <w:t>10</w:t>
      </w:r>
    </w:p>
    <w:p w14:paraId="326B63F1" w14:textId="62FA0D7D" w:rsidR="00607A0A" w:rsidRPr="00954FC8" w:rsidRDefault="00607A0A" w:rsidP="00607A0A">
      <w:pPr>
        <w:keepNext/>
        <w:tabs>
          <w:tab w:val="left" w:pos="1304"/>
        </w:tabs>
        <w:jc w:val="both"/>
        <w:outlineLvl w:val="3"/>
        <w:rPr>
          <w:bCs/>
          <w:szCs w:val="28"/>
        </w:rPr>
      </w:pPr>
      <w:r w:rsidRPr="00954FC8">
        <w:rPr>
          <w:bCs/>
          <w:szCs w:val="28"/>
        </w:rPr>
        <w:t>8.0</w:t>
      </w:r>
      <w:r w:rsidRPr="00954FC8">
        <w:rPr>
          <w:bCs/>
          <w:szCs w:val="28"/>
        </w:rPr>
        <w:tab/>
      </w:r>
      <w:r w:rsidR="003025F4">
        <w:rPr>
          <w:bCs/>
          <w:szCs w:val="28"/>
        </w:rPr>
        <w:t xml:space="preserve">         </w:t>
      </w:r>
      <w:r w:rsidRPr="00954FC8">
        <w:rPr>
          <w:bCs/>
          <w:szCs w:val="28"/>
        </w:rPr>
        <w:t xml:space="preserve">55           </w:t>
      </w:r>
      <w:r w:rsidR="003025F4">
        <w:rPr>
          <w:bCs/>
          <w:szCs w:val="28"/>
        </w:rPr>
        <w:t xml:space="preserve">      </w:t>
      </w:r>
      <w:r w:rsidRPr="00954FC8">
        <w:rPr>
          <w:bCs/>
          <w:szCs w:val="28"/>
        </w:rPr>
        <w:t>45</w:t>
      </w:r>
    </w:p>
    <w:p w14:paraId="5CE5DF1A" w14:textId="2DE46CAC" w:rsidR="00607A0A" w:rsidRPr="00954FC8" w:rsidRDefault="00607A0A" w:rsidP="00607A0A">
      <w:pPr>
        <w:keepNext/>
        <w:tabs>
          <w:tab w:val="left" w:pos="1304"/>
        </w:tabs>
        <w:jc w:val="both"/>
        <w:outlineLvl w:val="3"/>
        <w:rPr>
          <w:bCs/>
          <w:szCs w:val="28"/>
        </w:rPr>
      </w:pPr>
      <w:r w:rsidRPr="00954FC8">
        <w:rPr>
          <w:bCs/>
          <w:szCs w:val="28"/>
        </w:rPr>
        <w:t>10.00</w:t>
      </w:r>
      <w:r w:rsidRPr="00954FC8">
        <w:rPr>
          <w:bCs/>
          <w:szCs w:val="28"/>
        </w:rPr>
        <w:tab/>
      </w:r>
      <w:r w:rsidR="003025F4">
        <w:rPr>
          <w:bCs/>
          <w:szCs w:val="28"/>
        </w:rPr>
        <w:t xml:space="preserve">         </w:t>
      </w:r>
      <w:r w:rsidRPr="00954FC8">
        <w:rPr>
          <w:bCs/>
          <w:szCs w:val="28"/>
        </w:rPr>
        <w:t>55</w:t>
      </w:r>
      <w:r w:rsidRPr="00954FC8">
        <w:rPr>
          <w:bCs/>
          <w:szCs w:val="28"/>
        </w:rPr>
        <w:tab/>
        <w:t>45</w:t>
      </w:r>
    </w:p>
    <w:p w14:paraId="79ACDE61" w14:textId="2F29CA6B" w:rsidR="00607A0A" w:rsidRPr="00954FC8" w:rsidRDefault="00607A0A" w:rsidP="00607A0A">
      <w:pPr>
        <w:keepNext/>
        <w:tabs>
          <w:tab w:val="left" w:pos="1304"/>
        </w:tabs>
        <w:jc w:val="both"/>
        <w:outlineLvl w:val="3"/>
        <w:rPr>
          <w:bCs/>
          <w:szCs w:val="28"/>
        </w:rPr>
      </w:pPr>
      <w:r w:rsidRPr="00954FC8">
        <w:rPr>
          <w:bCs/>
          <w:szCs w:val="28"/>
        </w:rPr>
        <w:t>25.00</w:t>
      </w:r>
      <w:r w:rsidRPr="00954FC8">
        <w:rPr>
          <w:bCs/>
          <w:szCs w:val="28"/>
        </w:rPr>
        <w:tab/>
      </w:r>
      <w:r w:rsidR="003025F4">
        <w:rPr>
          <w:bCs/>
          <w:szCs w:val="28"/>
        </w:rPr>
        <w:t xml:space="preserve">         </w:t>
      </w:r>
      <w:r w:rsidRPr="00954FC8">
        <w:rPr>
          <w:bCs/>
          <w:szCs w:val="28"/>
        </w:rPr>
        <w:t>55</w:t>
      </w:r>
      <w:r w:rsidRPr="00954FC8">
        <w:rPr>
          <w:bCs/>
          <w:szCs w:val="28"/>
        </w:rPr>
        <w:tab/>
        <w:t>45</w:t>
      </w:r>
    </w:p>
    <w:p w14:paraId="77DC2BB1" w14:textId="77777777" w:rsidR="00607A0A" w:rsidRPr="00954FC8" w:rsidRDefault="00607A0A" w:rsidP="00607A0A">
      <w:pPr>
        <w:keepNext/>
        <w:tabs>
          <w:tab w:val="left" w:pos="1304"/>
        </w:tabs>
        <w:jc w:val="both"/>
        <w:outlineLvl w:val="3"/>
        <w:rPr>
          <w:bCs/>
          <w:szCs w:val="28"/>
        </w:rPr>
      </w:pPr>
    </w:p>
    <w:p w14:paraId="54851A43" w14:textId="77777777" w:rsidR="00607A0A" w:rsidRPr="00954FC8" w:rsidRDefault="00607A0A" w:rsidP="00607A0A">
      <w:pPr>
        <w:keepNext/>
        <w:tabs>
          <w:tab w:val="left" w:pos="1304"/>
        </w:tabs>
        <w:jc w:val="both"/>
        <w:outlineLvl w:val="3"/>
        <w:rPr>
          <w:bCs/>
          <w:szCs w:val="28"/>
        </w:rPr>
      </w:pPr>
      <w:r w:rsidRPr="00954FC8">
        <w:rPr>
          <w:bCs/>
          <w:szCs w:val="28"/>
        </w:rPr>
        <w:t>Flow rate: 1 mL/min</w:t>
      </w:r>
    </w:p>
    <w:p w14:paraId="114D6B03" w14:textId="77777777" w:rsidR="00607A0A" w:rsidRPr="00954FC8" w:rsidRDefault="00607A0A" w:rsidP="00607A0A">
      <w:pPr>
        <w:keepNext/>
        <w:tabs>
          <w:tab w:val="left" w:pos="1304"/>
        </w:tabs>
        <w:jc w:val="both"/>
        <w:outlineLvl w:val="3"/>
        <w:rPr>
          <w:bCs/>
          <w:szCs w:val="28"/>
        </w:rPr>
      </w:pPr>
      <w:r w:rsidRPr="00954FC8">
        <w:rPr>
          <w:bCs/>
          <w:szCs w:val="28"/>
        </w:rPr>
        <w:t>Injection volume: 10 µL</w:t>
      </w:r>
    </w:p>
    <w:p w14:paraId="620F106E" w14:textId="77777777" w:rsidR="00607A0A" w:rsidRPr="00954FC8" w:rsidRDefault="00607A0A" w:rsidP="00607A0A">
      <w:pPr>
        <w:keepNext/>
        <w:tabs>
          <w:tab w:val="left" w:pos="1304"/>
        </w:tabs>
        <w:jc w:val="both"/>
        <w:outlineLvl w:val="3"/>
        <w:rPr>
          <w:bCs/>
          <w:szCs w:val="28"/>
        </w:rPr>
      </w:pPr>
      <w:r w:rsidRPr="00954FC8">
        <w:rPr>
          <w:bCs/>
          <w:szCs w:val="28"/>
        </w:rPr>
        <w:t>UV detector: UV set at 210 nm for propiconazole, cypermethrin and tebuconazole, UV set at 260 nm for IPBC</w:t>
      </w:r>
    </w:p>
    <w:p w14:paraId="76F62A98" w14:textId="77777777" w:rsidR="00607A0A" w:rsidRPr="00954FC8" w:rsidRDefault="00607A0A" w:rsidP="00607A0A">
      <w:pPr>
        <w:keepNext/>
        <w:tabs>
          <w:tab w:val="left" w:pos="1304"/>
        </w:tabs>
        <w:jc w:val="both"/>
        <w:outlineLvl w:val="3"/>
        <w:rPr>
          <w:bCs/>
          <w:szCs w:val="28"/>
        </w:rPr>
      </w:pPr>
    </w:p>
    <w:p w14:paraId="5CCCF2DE"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Retention times:</w:t>
      </w:r>
    </w:p>
    <w:p w14:paraId="3D8E0CFC" w14:textId="77777777" w:rsidR="00607A0A" w:rsidRPr="00954FC8" w:rsidRDefault="00607A0A" w:rsidP="00607A0A">
      <w:pPr>
        <w:keepNext/>
        <w:tabs>
          <w:tab w:val="left" w:pos="1304"/>
        </w:tabs>
        <w:jc w:val="both"/>
        <w:outlineLvl w:val="3"/>
        <w:rPr>
          <w:bCs/>
          <w:szCs w:val="28"/>
        </w:rPr>
      </w:pPr>
      <w:r w:rsidRPr="00954FC8">
        <w:rPr>
          <w:bCs/>
          <w:szCs w:val="28"/>
        </w:rPr>
        <w:t>Propiconazole: approximately 3.79 min</w:t>
      </w:r>
    </w:p>
    <w:p w14:paraId="0D94ED53" w14:textId="77777777" w:rsidR="00607A0A" w:rsidRPr="00954FC8" w:rsidRDefault="00607A0A" w:rsidP="00607A0A">
      <w:pPr>
        <w:keepNext/>
        <w:tabs>
          <w:tab w:val="left" w:pos="1304"/>
        </w:tabs>
        <w:jc w:val="both"/>
        <w:outlineLvl w:val="3"/>
        <w:rPr>
          <w:bCs/>
          <w:szCs w:val="28"/>
        </w:rPr>
      </w:pPr>
      <w:r w:rsidRPr="00954FC8">
        <w:rPr>
          <w:bCs/>
          <w:szCs w:val="28"/>
        </w:rPr>
        <w:t>Cypermethrin 1: approximately 5.62 minutes</w:t>
      </w:r>
    </w:p>
    <w:p w14:paraId="25615176" w14:textId="77777777" w:rsidR="00607A0A" w:rsidRPr="00954FC8" w:rsidRDefault="00607A0A" w:rsidP="00607A0A">
      <w:pPr>
        <w:keepNext/>
        <w:tabs>
          <w:tab w:val="left" w:pos="1304"/>
        </w:tabs>
        <w:jc w:val="both"/>
        <w:outlineLvl w:val="3"/>
        <w:rPr>
          <w:bCs/>
          <w:szCs w:val="28"/>
        </w:rPr>
      </w:pPr>
      <w:r w:rsidRPr="00954FC8">
        <w:rPr>
          <w:bCs/>
          <w:szCs w:val="28"/>
        </w:rPr>
        <w:t>Cypermethrin 2: approximately 5.71 minutes</w:t>
      </w:r>
    </w:p>
    <w:p w14:paraId="217EDA36" w14:textId="77777777" w:rsidR="00607A0A" w:rsidRPr="00954FC8" w:rsidRDefault="00607A0A" w:rsidP="00607A0A">
      <w:pPr>
        <w:keepNext/>
        <w:tabs>
          <w:tab w:val="left" w:pos="1304"/>
        </w:tabs>
        <w:jc w:val="both"/>
        <w:outlineLvl w:val="3"/>
        <w:rPr>
          <w:bCs/>
          <w:szCs w:val="28"/>
        </w:rPr>
      </w:pPr>
      <w:r w:rsidRPr="00954FC8">
        <w:rPr>
          <w:bCs/>
          <w:szCs w:val="28"/>
        </w:rPr>
        <w:t>Tebuconazole: approximately 2.93 minutes</w:t>
      </w:r>
    </w:p>
    <w:p w14:paraId="1A8601E4" w14:textId="77777777" w:rsidR="00607A0A" w:rsidRPr="00954FC8" w:rsidRDefault="00607A0A" w:rsidP="00607A0A">
      <w:pPr>
        <w:keepNext/>
        <w:tabs>
          <w:tab w:val="left" w:pos="1304"/>
        </w:tabs>
        <w:jc w:val="both"/>
        <w:outlineLvl w:val="3"/>
        <w:rPr>
          <w:bCs/>
          <w:szCs w:val="28"/>
        </w:rPr>
      </w:pPr>
      <w:r w:rsidRPr="00954FC8">
        <w:rPr>
          <w:bCs/>
          <w:szCs w:val="28"/>
        </w:rPr>
        <w:t>IPBC: approximately 2.05 minutes</w:t>
      </w:r>
    </w:p>
    <w:p w14:paraId="22034B1E" w14:textId="77777777" w:rsidR="00607A0A" w:rsidRPr="00954FC8" w:rsidRDefault="00607A0A" w:rsidP="00607A0A">
      <w:pPr>
        <w:keepNext/>
        <w:tabs>
          <w:tab w:val="left" w:pos="1304"/>
        </w:tabs>
        <w:jc w:val="both"/>
        <w:outlineLvl w:val="3"/>
        <w:rPr>
          <w:bCs/>
          <w:szCs w:val="28"/>
          <w:u w:val="single"/>
        </w:rPr>
      </w:pPr>
    </w:p>
    <w:p w14:paraId="736575B8" w14:textId="77777777" w:rsidR="00607A0A" w:rsidRPr="00954FC8" w:rsidRDefault="00607A0A" w:rsidP="00607A0A">
      <w:pPr>
        <w:keepNext/>
        <w:tabs>
          <w:tab w:val="left" w:pos="1304"/>
        </w:tabs>
        <w:jc w:val="both"/>
        <w:outlineLvl w:val="3"/>
        <w:rPr>
          <w:b/>
          <w:bCs/>
          <w:szCs w:val="28"/>
          <w:u w:val="single"/>
        </w:rPr>
      </w:pPr>
    </w:p>
    <w:p w14:paraId="1661FA0C"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Reference items:</w:t>
      </w:r>
    </w:p>
    <w:p w14:paraId="47C26EE8" w14:textId="77777777" w:rsidR="00607A0A" w:rsidRPr="00954FC8" w:rsidRDefault="00607A0A" w:rsidP="00607A0A">
      <w:pPr>
        <w:keepNext/>
        <w:tabs>
          <w:tab w:val="left" w:pos="1304"/>
        </w:tabs>
        <w:jc w:val="both"/>
        <w:outlineLvl w:val="3"/>
        <w:rPr>
          <w:bCs/>
          <w:szCs w:val="28"/>
        </w:rPr>
      </w:pPr>
      <w:r w:rsidRPr="00954FC8">
        <w:rPr>
          <w:bCs/>
          <w:szCs w:val="28"/>
        </w:rPr>
        <w:t>Propiconazole CAS No.60207-90-1, batch SZE8059X, purity: 98.9%, expiry date: February 28, 2014, supplier: Sigma</w:t>
      </w:r>
    </w:p>
    <w:p w14:paraId="09259E3D" w14:textId="77777777" w:rsidR="00607A0A" w:rsidRPr="00954FC8" w:rsidRDefault="00607A0A" w:rsidP="00607A0A">
      <w:pPr>
        <w:keepNext/>
        <w:tabs>
          <w:tab w:val="left" w:pos="1304"/>
        </w:tabs>
        <w:jc w:val="both"/>
        <w:outlineLvl w:val="3"/>
        <w:rPr>
          <w:bCs/>
          <w:szCs w:val="28"/>
        </w:rPr>
      </w:pPr>
      <w:r w:rsidRPr="00954FC8">
        <w:rPr>
          <w:bCs/>
          <w:szCs w:val="28"/>
        </w:rPr>
        <w:lastRenderedPageBreak/>
        <w:t>Cypermethrin CAS No.52315-07-8, batch SZBC047XV, purity: 94.3%, expiry date: February 16, 2017, supplier: Sigma</w:t>
      </w:r>
    </w:p>
    <w:p w14:paraId="0334497B" w14:textId="77777777" w:rsidR="00607A0A" w:rsidRPr="00954FC8" w:rsidRDefault="00607A0A" w:rsidP="00607A0A">
      <w:pPr>
        <w:keepNext/>
        <w:tabs>
          <w:tab w:val="left" w:pos="1304"/>
        </w:tabs>
        <w:jc w:val="both"/>
        <w:outlineLvl w:val="3"/>
        <w:rPr>
          <w:bCs/>
          <w:szCs w:val="28"/>
        </w:rPr>
      </w:pPr>
      <w:r w:rsidRPr="00954FC8">
        <w:rPr>
          <w:bCs/>
          <w:szCs w:val="28"/>
        </w:rPr>
        <w:t>Tebuconazole CAS No.107534-96-3, batch SZBB055XV, purity: 99.5%, expiry date: February 24, 2016, supplier: Sigma</w:t>
      </w:r>
    </w:p>
    <w:p w14:paraId="07F39375" w14:textId="77777777" w:rsidR="00607A0A" w:rsidRPr="00954FC8" w:rsidRDefault="00607A0A" w:rsidP="00607A0A">
      <w:pPr>
        <w:keepNext/>
        <w:tabs>
          <w:tab w:val="left" w:pos="1304"/>
        </w:tabs>
        <w:jc w:val="both"/>
        <w:outlineLvl w:val="3"/>
        <w:rPr>
          <w:bCs/>
          <w:szCs w:val="28"/>
        </w:rPr>
      </w:pPr>
      <w:r w:rsidRPr="00954FC8">
        <w:rPr>
          <w:bCs/>
          <w:szCs w:val="28"/>
        </w:rPr>
        <w:t>IPBC CAS No.55406-53-6, batch I2LBG, purity: 98.1%, expiry date: August 28, 2014, supplier: TCI</w:t>
      </w:r>
    </w:p>
    <w:p w14:paraId="266CA395" w14:textId="77777777" w:rsidR="00607A0A" w:rsidRPr="00954FC8" w:rsidRDefault="00607A0A" w:rsidP="00607A0A">
      <w:pPr>
        <w:keepNext/>
        <w:tabs>
          <w:tab w:val="left" w:pos="1304"/>
        </w:tabs>
        <w:jc w:val="both"/>
        <w:outlineLvl w:val="3"/>
        <w:rPr>
          <w:bCs/>
          <w:szCs w:val="28"/>
        </w:rPr>
      </w:pPr>
    </w:p>
    <w:p w14:paraId="30CC5ED1" w14:textId="77777777" w:rsidR="00607A0A" w:rsidRPr="00954FC8" w:rsidRDefault="00607A0A" w:rsidP="00607A0A">
      <w:pPr>
        <w:keepNext/>
        <w:tabs>
          <w:tab w:val="left" w:pos="1304"/>
        </w:tabs>
        <w:jc w:val="both"/>
        <w:outlineLvl w:val="3"/>
        <w:rPr>
          <w:bCs/>
          <w:szCs w:val="28"/>
        </w:rPr>
      </w:pPr>
      <w:r w:rsidRPr="00954FC8">
        <w:rPr>
          <w:b/>
          <w:bCs/>
          <w:szCs w:val="28"/>
          <w:u w:val="single"/>
        </w:rPr>
        <w:t>Test items:</w:t>
      </w:r>
      <w:r w:rsidRPr="00954FC8">
        <w:rPr>
          <w:bCs/>
          <w:szCs w:val="28"/>
        </w:rPr>
        <w:t xml:space="preserve"> </w:t>
      </w:r>
    </w:p>
    <w:p w14:paraId="2B5E3E66" w14:textId="77777777" w:rsidR="00607A0A" w:rsidRPr="00954FC8" w:rsidRDefault="00607A0A" w:rsidP="00607A0A">
      <w:pPr>
        <w:keepNext/>
        <w:tabs>
          <w:tab w:val="left" w:pos="1304"/>
        </w:tabs>
        <w:jc w:val="both"/>
        <w:outlineLvl w:val="3"/>
        <w:rPr>
          <w:bCs/>
          <w:szCs w:val="28"/>
        </w:rPr>
      </w:pPr>
    </w:p>
    <w:p w14:paraId="598C8F4E" w14:textId="77777777" w:rsidR="00607A0A" w:rsidRPr="00954FC8" w:rsidRDefault="00607A0A" w:rsidP="00607A0A">
      <w:pPr>
        <w:keepNext/>
        <w:tabs>
          <w:tab w:val="left" w:pos="1304"/>
        </w:tabs>
        <w:jc w:val="both"/>
        <w:outlineLvl w:val="3"/>
        <w:rPr>
          <w:b/>
          <w:bCs/>
          <w:szCs w:val="28"/>
        </w:rPr>
      </w:pPr>
      <w:r w:rsidRPr="00954FC8">
        <w:rPr>
          <w:b/>
          <w:bCs/>
          <w:szCs w:val="28"/>
        </w:rPr>
        <w:t>1/Name of test material: X6119B1 (FCBA reference: 15/1068F/1)</w:t>
      </w:r>
    </w:p>
    <w:p w14:paraId="00628708" w14:textId="77777777" w:rsidR="00607A0A" w:rsidRPr="00954FC8" w:rsidRDefault="00607A0A" w:rsidP="00607A0A">
      <w:pPr>
        <w:keepNext/>
        <w:tabs>
          <w:tab w:val="left" w:pos="1304"/>
        </w:tabs>
        <w:jc w:val="both"/>
        <w:outlineLvl w:val="3"/>
        <w:rPr>
          <w:bCs/>
          <w:szCs w:val="28"/>
        </w:rPr>
      </w:pPr>
      <w:r w:rsidRPr="00954FC8">
        <w:rPr>
          <w:bCs/>
          <w:szCs w:val="28"/>
        </w:rPr>
        <w:t xml:space="preserve">Composition of test material, percentage of components: </w:t>
      </w:r>
    </w:p>
    <w:p w14:paraId="5EE2F80D" w14:textId="77777777" w:rsidR="00607A0A" w:rsidRPr="000969EF" w:rsidRDefault="00607A0A" w:rsidP="00607A0A">
      <w:pPr>
        <w:keepNext/>
        <w:tabs>
          <w:tab w:val="left" w:pos="1304"/>
        </w:tabs>
        <w:jc w:val="both"/>
        <w:outlineLvl w:val="3"/>
        <w:rPr>
          <w:bCs/>
          <w:szCs w:val="28"/>
        </w:rPr>
      </w:pPr>
      <w:r w:rsidRPr="00954FC8">
        <w:rPr>
          <w:bCs/>
          <w:szCs w:val="28"/>
        </w:rPr>
        <w:tab/>
      </w:r>
      <w:r w:rsidRPr="000969EF">
        <w:rPr>
          <w:bCs/>
          <w:szCs w:val="28"/>
        </w:rPr>
        <w:t>Propiconazole CAS No.60207-90-1, 1.10% w/w (nominal content)</w:t>
      </w:r>
    </w:p>
    <w:p w14:paraId="4452E2C4" w14:textId="77777777" w:rsidR="00607A0A" w:rsidRPr="000969EF" w:rsidRDefault="00607A0A" w:rsidP="00607A0A">
      <w:pPr>
        <w:keepNext/>
        <w:tabs>
          <w:tab w:val="left" w:pos="1304"/>
        </w:tabs>
        <w:jc w:val="both"/>
        <w:outlineLvl w:val="3"/>
        <w:rPr>
          <w:bCs/>
          <w:szCs w:val="28"/>
        </w:rPr>
      </w:pPr>
      <w:r w:rsidRPr="000969EF">
        <w:rPr>
          <w:bCs/>
          <w:szCs w:val="28"/>
        </w:rPr>
        <w:tab/>
        <w:t>Cypermethrin CAS No.52315-07-8, 0.60% w/w (nominal content)</w:t>
      </w:r>
    </w:p>
    <w:p w14:paraId="3AD24B7A" w14:textId="77777777" w:rsidR="00607A0A" w:rsidRPr="000969EF" w:rsidRDefault="00607A0A" w:rsidP="00607A0A">
      <w:pPr>
        <w:keepNext/>
        <w:tabs>
          <w:tab w:val="left" w:pos="1304"/>
        </w:tabs>
        <w:jc w:val="both"/>
        <w:outlineLvl w:val="3"/>
        <w:rPr>
          <w:bCs/>
          <w:szCs w:val="28"/>
        </w:rPr>
      </w:pPr>
      <w:r w:rsidRPr="000969EF">
        <w:rPr>
          <w:bCs/>
          <w:szCs w:val="28"/>
        </w:rPr>
        <w:tab/>
        <w:t>Tebuconazole CAS No.107534-96-3, 0.37% w/w (nominal content)</w:t>
      </w:r>
    </w:p>
    <w:p w14:paraId="30A64BBB" w14:textId="77777777" w:rsidR="00607A0A" w:rsidRPr="000969EF" w:rsidRDefault="00607A0A" w:rsidP="00607A0A">
      <w:pPr>
        <w:keepNext/>
        <w:tabs>
          <w:tab w:val="left" w:pos="1304"/>
        </w:tabs>
        <w:jc w:val="both"/>
        <w:outlineLvl w:val="3"/>
        <w:rPr>
          <w:bCs/>
          <w:szCs w:val="28"/>
          <w:lang w:val="en-US"/>
        </w:rPr>
      </w:pPr>
      <w:r w:rsidRPr="000969EF">
        <w:rPr>
          <w:bCs/>
          <w:szCs w:val="28"/>
        </w:rPr>
        <w:tab/>
      </w:r>
      <w:r w:rsidRPr="005809D5">
        <w:rPr>
          <w:bCs/>
          <w:szCs w:val="28"/>
          <w:lang w:val="en-US"/>
        </w:rPr>
        <w:t>IPBC CAS No.55406-53-6, 0.37% w/w (nominal content)</w:t>
      </w:r>
    </w:p>
    <w:p w14:paraId="76B4188D" w14:textId="77777777" w:rsidR="00607A0A" w:rsidRPr="00954FC8" w:rsidRDefault="00607A0A" w:rsidP="00607A0A">
      <w:pPr>
        <w:keepNext/>
        <w:tabs>
          <w:tab w:val="left" w:pos="1304"/>
        </w:tabs>
        <w:jc w:val="both"/>
        <w:outlineLvl w:val="3"/>
        <w:rPr>
          <w:bCs/>
          <w:szCs w:val="28"/>
        </w:rPr>
      </w:pPr>
      <w:r w:rsidRPr="00954FC8">
        <w:rPr>
          <w:bCs/>
          <w:szCs w:val="28"/>
        </w:rPr>
        <w:t>Batch No: 1513317</w:t>
      </w:r>
    </w:p>
    <w:p w14:paraId="761ECE55" w14:textId="77777777" w:rsidR="00607A0A" w:rsidRPr="00954FC8" w:rsidRDefault="00607A0A" w:rsidP="00607A0A">
      <w:pPr>
        <w:keepNext/>
        <w:tabs>
          <w:tab w:val="left" w:pos="1304"/>
        </w:tabs>
        <w:jc w:val="both"/>
        <w:outlineLvl w:val="3"/>
        <w:rPr>
          <w:bCs/>
          <w:szCs w:val="28"/>
        </w:rPr>
      </w:pPr>
      <w:r w:rsidRPr="00954FC8">
        <w:rPr>
          <w:bCs/>
          <w:szCs w:val="28"/>
        </w:rPr>
        <w:t>Manufacturing date: 13 May 2015</w:t>
      </w:r>
    </w:p>
    <w:p w14:paraId="16DE8F7D" w14:textId="77777777" w:rsidR="00607A0A" w:rsidRPr="00954FC8" w:rsidRDefault="00607A0A" w:rsidP="00607A0A">
      <w:pPr>
        <w:keepNext/>
        <w:tabs>
          <w:tab w:val="left" w:pos="1304"/>
        </w:tabs>
        <w:jc w:val="both"/>
        <w:outlineLvl w:val="3"/>
        <w:rPr>
          <w:bCs/>
          <w:szCs w:val="28"/>
        </w:rPr>
      </w:pPr>
      <w:r w:rsidRPr="00954FC8">
        <w:rPr>
          <w:bCs/>
          <w:szCs w:val="28"/>
        </w:rPr>
        <w:t>Blank formulation: matrice X6119B1, FCBA reference 15/1068F/2, batch PaP V 101.15, manufacturing date: 13 May 2015</w:t>
      </w:r>
    </w:p>
    <w:p w14:paraId="73336495" w14:textId="77777777" w:rsidR="00607A0A" w:rsidRPr="00954FC8" w:rsidRDefault="00607A0A" w:rsidP="00607A0A">
      <w:pPr>
        <w:keepNext/>
        <w:tabs>
          <w:tab w:val="left" w:pos="1304"/>
        </w:tabs>
        <w:jc w:val="both"/>
        <w:outlineLvl w:val="3"/>
        <w:rPr>
          <w:bCs/>
          <w:szCs w:val="28"/>
        </w:rPr>
      </w:pPr>
    </w:p>
    <w:p w14:paraId="15A68E7C" w14:textId="77777777" w:rsidR="00607A0A" w:rsidRPr="00954FC8" w:rsidRDefault="00607A0A" w:rsidP="00607A0A">
      <w:pPr>
        <w:keepNext/>
        <w:tabs>
          <w:tab w:val="left" w:pos="142"/>
        </w:tabs>
        <w:spacing w:before="240" w:after="60" w:line="240" w:lineRule="atLeast"/>
        <w:ind w:left="1276"/>
        <w:jc w:val="both"/>
        <w:outlineLvl w:val="3"/>
        <w:rPr>
          <w:b/>
          <w:bCs/>
          <w:szCs w:val="28"/>
        </w:rPr>
      </w:pPr>
      <w:r w:rsidRPr="00954FC8">
        <w:rPr>
          <w:b/>
          <w:bCs/>
          <w:szCs w:val="28"/>
        </w:rPr>
        <w:t>Validation of the analytical method:</w:t>
      </w:r>
    </w:p>
    <w:tbl>
      <w:tblPr>
        <w:tblStyle w:val="TableNormal"/>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1574"/>
        <w:gridCol w:w="7512"/>
      </w:tblGrid>
      <w:tr w:rsidR="00607A0A" w:rsidRPr="00954FC8" w14:paraId="1AB4AB17" w14:textId="77777777" w:rsidTr="00230F09">
        <w:trPr>
          <w:trHeight w:val="941"/>
        </w:trPr>
        <w:tc>
          <w:tcPr>
            <w:tcW w:w="1574" w:type="dxa"/>
            <w:tcBorders>
              <w:top w:val="single" w:sz="6" w:space="0" w:color="auto"/>
              <w:left w:val="single" w:sz="6" w:space="0" w:color="auto"/>
              <w:bottom w:val="single" w:sz="6" w:space="0" w:color="auto"/>
              <w:right w:val="double" w:sz="4" w:space="0" w:color="auto"/>
            </w:tcBorders>
          </w:tcPr>
          <w:p w14:paraId="31B4E352" w14:textId="3E8B216B" w:rsidR="00607A0A" w:rsidRPr="00954FC8" w:rsidRDefault="00607A0A" w:rsidP="0029309E">
            <w:pPr>
              <w:rPr>
                <w:rFonts w:cs="Arial"/>
              </w:rPr>
            </w:pPr>
            <w:r w:rsidRPr="00954FC8">
              <w:rPr>
                <w:rFonts w:cs="Arial"/>
              </w:rPr>
              <w:t>Specificity</w:t>
            </w:r>
          </w:p>
        </w:tc>
        <w:tc>
          <w:tcPr>
            <w:tcW w:w="7512" w:type="dxa"/>
            <w:tcBorders>
              <w:top w:val="single" w:sz="6" w:space="0" w:color="auto"/>
              <w:left w:val="double" w:sz="4" w:space="0" w:color="auto"/>
              <w:bottom w:val="single" w:sz="4" w:space="0" w:color="auto"/>
              <w:right w:val="single" w:sz="6" w:space="0" w:color="auto"/>
            </w:tcBorders>
          </w:tcPr>
          <w:p w14:paraId="03818414" w14:textId="77777777" w:rsidR="00607A0A" w:rsidRPr="00954FC8" w:rsidRDefault="00607A0A" w:rsidP="0029309E">
            <w:pPr>
              <w:jc w:val="both"/>
              <w:rPr>
                <w:rFonts w:cs="Arial"/>
                <w:lang w:val="en-US"/>
              </w:rPr>
            </w:pPr>
            <w:r w:rsidRPr="00954FC8">
              <w:rPr>
                <w:rFonts w:cs="Arial"/>
                <w:lang w:val="en-US"/>
              </w:rPr>
              <w:t>Chromatograms were provided for calibration standards, blank formulation of X6119B1, test items and spiked test item. No interference at the selected wavelengths (210 nm for propiconazole and 260 nm for cypermethrin, tebuconazole and IPBC) was detected at the retention time of each active substance in HPLC-UV in blank formulation samples of X6119B1 diluted in acetone. The applied method to quantify each active substance in the test items X6119B1 is considered as specific.</w:t>
            </w:r>
          </w:p>
        </w:tc>
      </w:tr>
      <w:tr w:rsidR="00607A0A" w:rsidRPr="00954FC8" w14:paraId="41B3573F" w14:textId="77777777" w:rsidTr="00230F09">
        <w:trPr>
          <w:trHeight w:val="941"/>
        </w:trPr>
        <w:tc>
          <w:tcPr>
            <w:tcW w:w="1574" w:type="dxa"/>
            <w:tcBorders>
              <w:top w:val="single" w:sz="6" w:space="0" w:color="auto"/>
              <w:left w:val="single" w:sz="6" w:space="0" w:color="auto"/>
              <w:right w:val="double" w:sz="4" w:space="0" w:color="auto"/>
            </w:tcBorders>
            <w:hideMark/>
          </w:tcPr>
          <w:p w14:paraId="20145132" w14:textId="77777777" w:rsidR="00607A0A" w:rsidRPr="00954FC8" w:rsidRDefault="00607A0A" w:rsidP="0029309E">
            <w:pPr>
              <w:spacing w:line="288" w:lineRule="auto"/>
              <w:rPr>
                <w:rFonts w:cs="Arial"/>
              </w:rPr>
            </w:pPr>
            <w:r w:rsidRPr="00954FC8">
              <w:rPr>
                <w:rFonts w:cs="Arial"/>
              </w:rPr>
              <w:t>Linearity</w:t>
            </w:r>
          </w:p>
        </w:tc>
        <w:tc>
          <w:tcPr>
            <w:tcW w:w="7512" w:type="dxa"/>
            <w:tcBorders>
              <w:top w:val="single" w:sz="6" w:space="0" w:color="auto"/>
              <w:left w:val="double" w:sz="4" w:space="0" w:color="auto"/>
              <w:bottom w:val="single" w:sz="4" w:space="0" w:color="auto"/>
              <w:right w:val="single" w:sz="6" w:space="0" w:color="auto"/>
            </w:tcBorders>
            <w:hideMark/>
          </w:tcPr>
          <w:p w14:paraId="467BBBB6" w14:textId="77777777" w:rsidR="00607A0A" w:rsidRPr="00954FC8" w:rsidRDefault="00607A0A" w:rsidP="0029309E">
            <w:pPr>
              <w:jc w:val="both"/>
              <w:rPr>
                <w:rFonts w:cs="Arial"/>
                <w:lang w:val="en-US"/>
              </w:rPr>
            </w:pPr>
            <w:r w:rsidRPr="00954FC8">
              <w:rPr>
                <w:rFonts w:cs="Arial"/>
                <w:lang w:val="en-US"/>
              </w:rPr>
              <w:t>5 calibration standards were used for the determination of the linearity. 2 series were performed with each substance and covered the target value +/-20%.</w:t>
            </w:r>
          </w:p>
          <w:p w14:paraId="13DD1913" w14:textId="77777777" w:rsidR="00607A0A" w:rsidRPr="00954FC8" w:rsidRDefault="00607A0A" w:rsidP="0029309E">
            <w:pPr>
              <w:jc w:val="both"/>
              <w:rPr>
                <w:rFonts w:cs="Arial"/>
                <w:b/>
                <w:lang w:val="en-US"/>
              </w:rPr>
            </w:pPr>
          </w:p>
          <w:p w14:paraId="2417AD38" w14:textId="77777777" w:rsidR="00607A0A" w:rsidRPr="00954FC8" w:rsidRDefault="00607A0A" w:rsidP="0029309E">
            <w:pPr>
              <w:jc w:val="both"/>
              <w:rPr>
                <w:rFonts w:cs="Arial"/>
                <w:b/>
                <w:lang w:val="en-US"/>
              </w:rPr>
            </w:pPr>
            <w:r w:rsidRPr="00954FC8">
              <w:rPr>
                <w:rFonts w:cs="Arial"/>
                <w:b/>
                <w:lang w:val="en-US"/>
              </w:rPr>
              <w:t>Propiconazole</w:t>
            </w:r>
          </w:p>
          <w:p w14:paraId="3B5D037A" w14:textId="77777777" w:rsidR="00607A0A" w:rsidRPr="00954FC8" w:rsidRDefault="00607A0A" w:rsidP="0029309E">
            <w:pPr>
              <w:jc w:val="both"/>
              <w:rPr>
                <w:rFonts w:cs="Arial"/>
                <w:lang w:val="en-US"/>
              </w:rPr>
            </w:pPr>
            <w:r w:rsidRPr="00954FC8">
              <w:rPr>
                <w:rFonts w:cs="Arial"/>
                <w:lang w:val="en-US"/>
              </w:rPr>
              <w:t>5 calibration standards from 72 to 108mg/L</w:t>
            </w:r>
          </w:p>
          <w:p w14:paraId="7A5B39C1" w14:textId="77777777" w:rsidR="00607A0A" w:rsidRPr="00954FC8" w:rsidRDefault="00607A0A" w:rsidP="0029309E">
            <w:pPr>
              <w:jc w:val="both"/>
              <w:rPr>
                <w:rFonts w:cs="Arial"/>
                <w:lang w:val="en-US"/>
              </w:rPr>
            </w:pPr>
            <w:r w:rsidRPr="00954FC8">
              <w:rPr>
                <w:rFonts w:cs="Arial"/>
                <w:lang w:val="en-US"/>
              </w:rPr>
              <w:t>The linear function corresponds to y = 2.338534*10</w:t>
            </w:r>
            <w:r w:rsidRPr="00954FC8">
              <w:rPr>
                <w:rFonts w:cs="Arial"/>
                <w:vertAlign w:val="superscript"/>
                <w:lang w:val="en-US"/>
              </w:rPr>
              <w:t>4</w:t>
            </w:r>
            <w:r w:rsidRPr="00954FC8">
              <w:rPr>
                <w:rFonts w:cs="Arial"/>
                <w:lang w:val="en-US"/>
              </w:rPr>
              <w:t>*x + 3.059631*10</w:t>
            </w:r>
            <w:r w:rsidRPr="00954FC8">
              <w:rPr>
                <w:rFonts w:cs="Arial"/>
                <w:vertAlign w:val="superscript"/>
                <w:lang w:val="en-US"/>
              </w:rPr>
              <w:t>3</w:t>
            </w:r>
            <w:r w:rsidRPr="00954FC8">
              <w:rPr>
                <w:rFonts w:cs="Arial"/>
                <w:lang w:val="en-US"/>
              </w:rPr>
              <w:t>(y = peak area, x = propiconazole content in mg/L)</w:t>
            </w:r>
          </w:p>
          <w:p w14:paraId="18C3AA89" w14:textId="77777777" w:rsidR="00607A0A" w:rsidRPr="00954FC8" w:rsidRDefault="00607A0A" w:rsidP="0029309E">
            <w:pPr>
              <w:jc w:val="both"/>
              <w:rPr>
                <w:rFonts w:cs="Arial"/>
                <w:lang w:val="en-US"/>
              </w:rPr>
            </w:pPr>
            <w:r w:rsidRPr="00954FC8">
              <w:rPr>
                <w:rFonts w:cs="Arial"/>
                <w:lang w:val="en-US"/>
              </w:rPr>
              <w:t>The determination coefficient r² is equal to 0.999912 so the correlation coefficient r is equal to 0.999956 showing a good linearity.</w:t>
            </w:r>
          </w:p>
          <w:p w14:paraId="25720258" w14:textId="77777777" w:rsidR="00607A0A" w:rsidRPr="00954FC8" w:rsidRDefault="00607A0A" w:rsidP="0029309E">
            <w:pPr>
              <w:jc w:val="both"/>
              <w:rPr>
                <w:rFonts w:cs="Arial"/>
                <w:lang w:val="en-US"/>
              </w:rPr>
            </w:pPr>
          </w:p>
          <w:p w14:paraId="21D0A2C4" w14:textId="77777777" w:rsidR="00607A0A" w:rsidRPr="00954FC8" w:rsidRDefault="00607A0A" w:rsidP="0029309E">
            <w:pPr>
              <w:jc w:val="both"/>
              <w:rPr>
                <w:rFonts w:cs="Arial"/>
                <w:lang w:val="en-US"/>
              </w:rPr>
            </w:pPr>
          </w:p>
          <w:p w14:paraId="5C0106E7" w14:textId="77777777" w:rsidR="00607A0A" w:rsidRPr="00954FC8" w:rsidRDefault="00607A0A" w:rsidP="0029309E">
            <w:pPr>
              <w:jc w:val="both"/>
              <w:rPr>
                <w:rFonts w:cs="Arial"/>
                <w:b/>
                <w:lang w:val="en-US"/>
              </w:rPr>
            </w:pPr>
            <w:r w:rsidRPr="00954FC8">
              <w:rPr>
                <w:rFonts w:cs="Arial"/>
                <w:b/>
                <w:lang w:val="en-US"/>
              </w:rPr>
              <w:t xml:space="preserve">Cypermethrin </w:t>
            </w:r>
          </w:p>
          <w:p w14:paraId="2E72B39F" w14:textId="77777777" w:rsidR="00607A0A" w:rsidRPr="00954FC8" w:rsidRDefault="00607A0A" w:rsidP="0029309E">
            <w:pPr>
              <w:jc w:val="both"/>
              <w:rPr>
                <w:rFonts w:cs="Arial"/>
                <w:lang w:val="en-US"/>
              </w:rPr>
            </w:pPr>
            <w:r w:rsidRPr="00954FC8">
              <w:rPr>
                <w:rFonts w:cs="Arial"/>
                <w:lang w:val="en-US"/>
              </w:rPr>
              <w:t>5 calibrations standards from 40 to 60mg/L</w:t>
            </w:r>
          </w:p>
          <w:p w14:paraId="01619D3A" w14:textId="77777777" w:rsidR="00607A0A" w:rsidRPr="00954FC8" w:rsidRDefault="00607A0A" w:rsidP="0029309E">
            <w:pPr>
              <w:jc w:val="both"/>
              <w:rPr>
                <w:rFonts w:cs="Arial"/>
                <w:lang w:val="en-US"/>
              </w:rPr>
            </w:pPr>
            <w:r w:rsidRPr="00954FC8">
              <w:rPr>
                <w:rFonts w:cs="Arial"/>
                <w:lang w:val="en-US"/>
              </w:rPr>
              <w:t>The linear function corresponds to y = 4.958071*10</w:t>
            </w:r>
            <w:r w:rsidRPr="00954FC8">
              <w:rPr>
                <w:rFonts w:cs="Arial"/>
                <w:vertAlign w:val="superscript"/>
                <w:lang w:val="en-US"/>
              </w:rPr>
              <w:t>4</w:t>
            </w:r>
            <w:r w:rsidRPr="00954FC8">
              <w:rPr>
                <w:rFonts w:cs="Arial"/>
                <w:lang w:val="en-US"/>
              </w:rPr>
              <w:t>*x + 7.056564*10</w:t>
            </w:r>
            <w:r w:rsidRPr="00954FC8">
              <w:rPr>
                <w:rFonts w:cs="Arial"/>
                <w:vertAlign w:val="superscript"/>
                <w:lang w:val="en-US"/>
              </w:rPr>
              <w:t>4</w:t>
            </w:r>
            <w:r w:rsidRPr="00954FC8">
              <w:rPr>
                <w:rFonts w:cs="Arial"/>
                <w:lang w:val="en-US"/>
              </w:rPr>
              <w:t>(y = peak area, x = cypermethrin content in mg/L)</w:t>
            </w:r>
          </w:p>
          <w:p w14:paraId="18D971F8" w14:textId="77777777" w:rsidR="00607A0A" w:rsidRPr="00954FC8" w:rsidRDefault="00607A0A" w:rsidP="0029309E">
            <w:pPr>
              <w:jc w:val="both"/>
              <w:rPr>
                <w:rFonts w:cs="Arial"/>
                <w:lang w:val="en-US"/>
              </w:rPr>
            </w:pPr>
            <w:r w:rsidRPr="00954FC8">
              <w:rPr>
                <w:rFonts w:cs="Arial"/>
                <w:lang w:val="en-US"/>
              </w:rPr>
              <w:t>The determination coefficient r² is equal to 0.999106 so the correlation coefficient r is equal to 0.999553 showing a good linearity.</w:t>
            </w:r>
          </w:p>
          <w:p w14:paraId="68F5FDE6" w14:textId="77777777" w:rsidR="00607A0A" w:rsidRPr="00954FC8" w:rsidRDefault="00607A0A" w:rsidP="0029309E">
            <w:pPr>
              <w:jc w:val="both"/>
              <w:rPr>
                <w:rFonts w:cs="Arial"/>
                <w:lang w:val="en-US"/>
              </w:rPr>
            </w:pPr>
          </w:p>
          <w:p w14:paraId="401A5ED9" w14:textId="77777777" w:rsidR="00607A0A" w:rsidRPr="00954FC8" w:rsidRDefault="00607A0A" w:rsidP="0029309E">
            <w:pPr>
              <w:jc w:val="both"/>
              <w:rPr>
                <w:rFonts w:cs="Arial"/>
                <w:lang w:val="en-US"/>
              </w:rPr>
            </w:pPr>
          </w:p>
          <w:p w14:paraId="4EB57768" w14:textId="77777777" w:rsidR="00607A0A" w:rsidRPr="00954FC8" w:rsidRDefault="00607A0A" w:rsidP="0029309E">
            <w:pPr>
              <w:jc w:val="both"/>
              <w:rPr>
                <w:rFonts w:cs="Arial"/>
                <w:b/>
                <w:lang w:val="en-US"/>
              </w:rPr>
            </w:pPr>
            <w:r w:rsidRPr="00954FC8">
              <w:rPr>
                <w:rFonts w:cs="Arial"/>
                <w:b/>
                <w:lang w:val="en-US"/>
              </w:rPr>
              <w:t>Tebuconazole</w:t>
            </w:r>
          </w:p>
          <w:p w14:paraId="22B2C30D" w14:textId="77777777" w:rsidR="00607A0A" w:rsidRPr="00954FC8" w:rsidRDefault="00607A0A" w:rsidP="0029309E">
            <w:pPr>
              <w:jc w:val="both"/>
              <w:rPr>
                <w:rFonts w:cs="Arial"/>
                <w:lang w:val="en-US"/>
              </w:rPr>
            </w:pPr>
            <w:r w:rsidRPr="00954FC8">
              <w:rPr>
                <w:rFonts w:cs="Arial"/>
                <w:lang w:val="en-US"/>
              </w:rPr>
              <w:t>5 calibrations standards from 24 to 36mg/L</w:t>
            </w:r>
          </w:p>
          <w:p w14:paraId="3EF17D46" w14:textId="77777777" w:rsidR="00607A0A" w:rsidRPr="00954FC8" w:rsidRDefault="00607A0A" w:rsidP="0029309E">
            <w:pPr>
              <w:jc w:val="both"/>
              <w:rPr>
                <w:rFonts w:cs="Arial"/>
                <w:lang w:val="en-US"/>
              </w:rPr>
            </w:pPr>
            <w:r w:rsidRPr="00954FC8">
              <w:rPr>
                <w:rFonts w:cs="Arial"/>
                <w:lang w:val="en-US"/>
              </w:rPr>
              <w:t>The linear function corresponds to y = 1.710021*10</w:t>
            </w:r>
            <w:r w:rsidRPr="00954FC8">
              <w:rPr>
                <w:rFonts w:cs="Arial"/>
                <w:vertAlign w:val="superscript"/>
                <w:lang w:val="en-US"/>
              </w:rPr>
              <w:t>4</w:t>
            </w:r>
            <w:r w:rsidRPr="00954FC8">
              <w:rPr>
                <w:rFonts w:cs="Arial"/>
                <w:lang w:val="en-US"/>
              </w:rPr>
              <w:t>*x – 3.862852*10</w:t>
            </w:r>
            <w:r w:rsidRPr="00954FC8">
              <w:rPr>
                <w:rFonts w:cs="Arial"/>
                <w:vertAlign w:val="superscript"/>
                <w:lang w:val="en-US"/>
              </w:rPr>
              <w:t>4</w:t>
            </w:r>
            <w:r w:rsidRPr="00954FC8">
              <w:rPr>
                <w:rFonts w:cs="Arial"/>
                <w:lang w:val="en-US"/>
              </w:rPr>
              <w:t>(y = peak area, x = tebuconazole content in mg/L)</w:t>
            </w:r>
          </w:p>
          <w:p w14:paraId="515FBF12" w14:textId="77777777" w:rsidR="00607A0A" w:rsidRPr="00954FC8" w:rsidRDefault="00607A0A" w:rsidP="0029309E">
            <w:pPr>
              <w:jc w:val="both"/>
              <w:rPr>
                <w:rFonts w:cs="Arial"/>
                <w:lang w:val="en-US"/>
              </w:rPr>
            </w:pPr>
            <w:r w:rsidRPr="00954FC8">
              <w:rPr>
                <w:rFonts w:cs="Arial"/>
                <w:lang w:val="en-US"/>
              </w:rPr>
              <w:t>The determination coefficient r² is equal to 0.996760 so the correlation coefficient r is equal to 0.998379 showing a good linearity.</w:t>
            </w:r>
          </w:p>
          <w:p w14:paraId="6131EACE" w14:textId="77777777" w:rsidR="00607A0A" w:rsidRPr="00954FC8" w:rsidRDefault="00607A0A" w:rsidP="0029309E">
            <w:pPr>
              <w:jc w:val="both"/>
              <w:rPr>
                <w:rFonts w:cs="Arial"/>
                <w:lang w:val="en-US"/>
              </w:rPr>
            </w:pPr>
          </w:p>
          <w:p w14:paraId="5309D5CC" w14:textId="77777777" w:rsidR="00607A0A" w:rsidRPr="00954FC8" w:rsidRDefault="00607A0A" w:rsidP="0029309E">
            <w:pPr>
              <w:jc w:val="both"/>
              <w:rPr>
                <w:rFonts w:cs="Arial"/>
                <w:lang w:val="en-US"/>
              </w:rPr>
            </w:pPr>
          </w:p>
          <w:p w14:paraId="3B5BE1B4" w14:textId="77777777" w:rsidR="00607A0A" w:rsidRPr="00954FC8" w:rsidRDefault="00607A0A" w:rsidP="0029309E">
            <w:pPr>
              <w:jc w:val="both"/>
              <w:rPr>
                <w:rFonts w:cs="Arial"/>
                <w:b/>
                <w:lang w:val="en-US"/>
              </w:rPr>
            </w:pPr>
            <w:r w:rsidRPr="00954FC8">
              <w:rPr>
                <w:rFonts w:cs="Arial"/>
                <w:b/>
                <w:lang w:val="en-US"/>
              </w:rPr>
              <w:t>IPBC</w:t>
            </w:r>
          </w:p>
          <w:p w14:paraId="4EEE9420" w14:textId="77777777" w:rsidR="00607A0A" w:rsidRPr="00954FC8" w:rsidRDefault="00607A0A" w:rsidP="0029309E">
            <w:pPr>
              <w:jc w:val="both"/>
              <w:rPr>
                <w:rFonts w:cs="Arial"/>
                <w:lang w:val="en-US"/>
              </w:rPr>
            </w:pPr>
            <w:r w:rsidRPr="00954FC8">
              <w:rPr>
                <w:rFonts w:cs="Arial"/>
                <w:lang w:val="en-US"/>
              </w:rPr>
              <w:t>5 calibration standards from 24 to 36mg/L</w:t>
            </w:r>
          </w:p>
          <w:p w14:paraId="31B57262" w14:textId="77777777" w:rsidR="00607A0A" w:rsidRPr="00954FC8" w:rsidRDefault="00607A0A" w:rsidP="0029309E">
            <w:pPr>
              <w:jc w:val="both"/>
              <w:rPr>
                <w:rFonts w:cs="Arial"/>
                <w:lang w:val="en-US"/>
              </w:rPr>
            </w:pPr>
            <w:r w:rsidRPr="00954FC8">
              <w:rPr>
                <w:rFonts w:cs="Arial"/>
                <w:lang w:val="en-US"/>
              </w:rPr>
              <w:lastRenderedPageBreak/>
              <w:t>The linear function corresponds to y = 3.45102*10</w:t>
            </w:r>
            <w:r w:rsidRPr="00954FC8">
              <w:rPr>
                <w:rFonts w:cs="Arial"/>
                <w:vertAlign w:val="superscript"/>
                <w:lang w:val="en-US"/>
              </w:rPr>
              <w:t>2</w:t>
            </w:r>
            <w:r w:rsidRPr="00954FC8">
              <w:rPr>
                <w:rFonts w:cs="Arial"/>
                <w:lang w:val="en-US"/>
              </w:rPr>
              <w:t>*x – 6.277323*10</w:t>
            </w:r>
            <w:r w:rsidRPr="00954FC8">
              <w:rPr>
                <w:rFonts w:cs="Arial"/>
                <w:vertAlign w:val="superscript"/>
                <w:lang w:val="en-US"/>
              </w:rPr>
              <w:t>2</w:t>
            </w:r>
            <w:r w:rsidRPr="00954FC8">
              <w:rPr>
                <w:rFonts w:cs="Arial"/>
                <w:lang w:val="en-US"/>
              </w:rPr>
              <w:t>(y = peak area, x = IPBC content in mg/L)</w:t>
            </w:r>
          </w:p>
          <w:p w14:paraId="18F1DC84" w14:textId="77777777" w:rsidR="00607A0A" w:rsidRPr="00954FC8" w:rsidRDefault="00607A0A" w:rsidP="0029309E">
            <w:pPr>
              <w:jc w:val="both"/>
              <w:rPr>
                <w:rFonts w:cs="Arial"/>
                <w:lang w:val="en-US"/>
              </w:rPr>
            </w:pPr>
            <w:r w:rsidRPr="00954FC8">
              <w:rPr>
                <w:rFonts w:cs="Arial"/>
                <w:lang w:val="en-US"/>
              </w:rPr>
              <w:t>The determination coefficient r² is equal to 0.990175 so the correlation coefficient r is equal to 0.995076 showing a good linearity.</w:t>
            </w:r>
          </w:p>
          <w:p w14:paraId="11A56F4D" w14:textId="77777777" w:rsidR="00607A0A" w:rsidRPr="00954FC8" w:rsidRDefault="00607A0A" w:rsidP="0029309E">
            <w:pPr>
              <w:jc w:val="both"/>
              <w:rPr>
                <w:rFonts w:cs="Arial"/>
                <w:lang w:val="en-US"/>
              </w:rPr>
            </w:pPr>
          </w:p>
          <w:p w14:paraId="12AB8B0F" w14:textId="77777777" w:rsidR="00607A0A" w:rsidRPr="00954FC8" w:rsidRDefault="00607A0A" w:rsidP="0029309E">
            <w:pPr>
              <w:jc w:val="both"/>
              <w:rPr>
                <w:rFonts w:cs="Arial"/>
                <w:b/>
                <w:lang w:val="en-US"/>
              </w:rPr>
            </w:pPr>
          </w:p>
          <w:p w14:paraId="5A0266C2" w14:textId="77777777" w:rsidR="00607A0A" w:rsidRPr="00954FC8" w:rsidRDefault="00607A0A" w:rsidP="0029309E">
            <w:pPr>
              <w:jc w:val="both"/>
              <w:rPr>
                <w:rFonts w:cs="Arial"/>
                <w:lang w:val="en-US"/>
              </w:rPr>
            </w:pPr>
            <w:r w:rsidRPr="00954FC8">
              <w:rPr>
                <w:rFonts w:cs="Arial"/>
                <w:lang w:val="en-US"/>
              </w:rPr>
              <w:t>The applied method to quantify each active substance at the declared value is considered as linear on the calibration range.</w:t>
            </w:r>
          </w:p>
          <w:p w14:paraId="292D160A" w14:textId="77777777" w:rsidR="00607A0A" w:rsidRPr="00954FC8" w:rsidRDefault="00607A0A" w:rsidP="0029309E">
            <w:pPr>
              <w:jc w:val="both"/>
              <w:rPr>
                <w:rFonts w:cs="Arial"/>
                <w:lang w:val="en-US"/>
              </w:rPr>
            </w:pPr>
          </w:p>
        </w:tc>
      </w:tr>
      <w:tr w:rsidR="00607A0A" w:rsidRPr="00954FC8" w14:paraId="54F71EA3" w14:textId="77777777" w:rsidTr="00230F09">
        <w:trPr>
          <w:trHeight w:val="543"/>
        </w:trPr>
        <w:tc>
          <w:tcPr>
            <w:tcW w:w="1574" w:type="dxa"/>
            <w:tcBorders>
              <w:top w:val="single" w:sz="6" w:space="0" w:color="auto"/>
              <w:left w:val="single" w:sz="6" w:space="0" w:color="auto"/>
              <w:bottom w:val="single" w:sz="6" w:space="0" w:color="auto"/>
              <w:right w:val="double" w:sz="4" w:space="0" w:color="auto"/>
            </w:tcBorders>
            <w:hideMark/>
          </w:tcPr>
          <w:p w14:paraId="1826EF05" w14:textId="77777777" w:rsidR="00607A0A" w:rsidRPr="00954FC8" w:rsidRDefault="00607A0A" w:rsidP="0029309E">
            <w:pPr>
              <w:spacing w:line="288" w:lineRule="auto"/>
              <w:rPr>
                <w:rFonts w:cs="Arial"/>
              </w:rPr>
            </w:pPr>
            <w:r w:rsidRPr="00954FC8">
              <w:rPr>
                <w:rFonts w:cs="Arial"/>
              </w:rPr>
              <w:lastRenderedPageBreak/>
              <w:t>Precision</w:t>
            </w:r>
          </w:p>
        </w:tc>
        <w:tc>
          <w:tcPr>
            <w:tcW w:w="7512" w:type="dxa"/>
            <w:tcBorders>
              <w:top w:val="single" w:sz="6" w:space="0" w:color="auto"/>
              <w:left w:val="double" w:sz="4" w:space="0" w:color="auto"/>
              <w:bottom w:val="single" w:sz="4" w:space="0" w:color="auto"/>
              <w:right w:val="single" w:sz="6" w:space="0" w:color="auto"/>
            </w:tcBorders>
          </w:tcPr>
          <w:p w14:paraId="28AC5235" w14:textId="77777777" w:rsidR="00607A0A" w:rsidRPr="00954FC8" w:rsidRDefault="00607A0A" w:rsidP="0029309E">
            <w:pPr>
              <w:spacing w:line="288" w:lineRule="auto"/>
              <w:rPr>
                <w:rFonts w:cs="Arial"/>
                <w:lang w:val="en-US"/>
              </w:rPr>
            </w:pPr>
            <w:r w:rsidRPr="00954FC8">
              <w:rPr>
                <w:rFonts w:cs="Arial"/>
                <w:lang w:val="en-US"/>
              </w:rPr>
              <w:t>Precision was performed with 6 samples of the test item</w:t>
            </w:r>
          </w:p>
          <w:p w14:paraId="75DA885A" w14:textId="77777777" w:rsidR="00607A0A" w:rsidRPr="00954FC8" w:rsidRDefault="00607A0A" w:rsidP="0029309E">
            <w:pPr>
              <w:spacing w:line="288" w:lineRule="auto"/>
              <w:rPr>
                <w:rFonts w:cs="Arial"/>
                <w:b/>
                <w:u w:val="single"/>
                <w:lang w:val="en-US"/>
              </w:rPr>
            </w:pPr>
            <w:r w:rsidRPr="00954FC8">
              <w:rPr>
                <w:rFonts w:cs="Arial"/>
                <w:b/>
                <w:u w:val="single"/>
                <w:lang w:val="en-US"/>
              </w:rPr>
              <w:t>X6119B1</w:t>
            </w:r>
          </w:p>
          <w:p w14:paraId="5BADE160" w14:textId="77777777" w:rsidR="00607A0A" w:rsidRPr="00954FC8" w:rsidRDefault="00607A0A" w:rsidP="0029309E">
            <w:pPr>
              <w:spacing w:line="288" w:lineRule="auto"/>
              <w:rPr>
                <w:rFonts w:cs="Arial"/>
                <w:b/>
                <w:lang w:val="en-US"/>
              </w:rPr>
            </w:pPr>
            <w:r w:rsidRPr="00954FC8">
              <w:rPr>
                <w:rFonts w:cs="Arial"/>
                <w:b/>
                <w:lang w:val="en-US"/>
              </w:rPr>
              <w:t>Propiconazole</w:t>
            </w:r>
          </w:p>
          <w:p w14:paraId="38AC034E" w14:textId="77777777" w:rsidR="00607A0A" w:rsidRPr="00954FC8" w:rsidRDefault="00607A0A" w:rsidP="0029309E">
            <w:pPr>
              <w:spacing w:line="288" w:lineRule="auto"/>
              <w:rPr>
                <w:rFonts w:cs="Arial"/>
                <w:lang w:val="en-US"/>
              </w:rPr>
            </w:pPr>
            <w:r w:rsidRPr="00954FC8">
              <w:rPr>
                <w:rFonts w:cs="Arial"/>
                <w:lang w:val="en-US"/>
              </w:rPr>
              <w:t>RSD=0.81% (RSD</w:t>
            </w:r>
            <w:r w:rsidRPr="00954FC8">
              <w:rPr>
                <w:rFonts w:cs="Arial"/>
                <w:vertAlign w:val="subscript"/>
                <w:lang w:val="en-US"/>
              </w:rPr>
              <w:t>r</w:t>
            </w:r>
            <w:r w:rsidRPr="00954FC8">
              <w:rPr>
                <w:rFonts w:cs="Arial"/>
                <w:lang w:val="en-US"/>
              </w:rPr>
              <w:t>=2.64% with C=0.011)</w:t>
            </w:r>
          </w:p>
          <w:p w14:paraId="3A07A299" w14:textId="77777777" w:rsidR="00607A0A" w:rsidRPr="00954FC8" w:rsidRDefault="00607A0A" w:rsidP="0029309E">
            <w:pPr>
              <w:spacing w:line="288" w:lineRule="auto"/>
              <w:rPr>
                <w:rFonts w:cs="Arial"/>
                <w:b/>
                <w:lang w:val="en-US"/>
              </w:rPr>
            </w:pPr>
            <w:r w:rsidRPr="00954FC8">
              <w:rPr>
                <w:rFonts w:cs="Arial"/>
                <w:b/>
                <w:lang w:val="en-US"/>
              </w:rPr>
              <w:t>Cypermethrin</w:t>
            </w:r>
          </w:p>
          <w:p w14:paraId="51F5AA90" w14:textId="77777777" w:rsidR="00607A0A" w:rsidRPr="00954FC8" w:rsidRDefault="00607A0A" w:rsidP="0029309E">
            <w:pPr>
              <w:spacing w:line="288" w:lineRule="auto"/>
              <w:rPr>
                <w:rFonts w:cs="Arial"/>
                <w:lang w:val="en-US"/>
              </w:rPr>
            </w:pPr>
            <w:r w:rsidRPr="00954FC8">
              <w:rPr>
                <w:rFonts w:cs="Arial"/>
                <w:lang w:val="en-US"/>
              </w:rPr>
              <w:t>RSD=0.83% (RSD</w:t>
            </w:r>
            <w:r w:rsidRPr="00954FC8">
              <w:rPr>
                <w:rFonts w:cs="Arial"/>
                <w:vertAlign w:val="subscript"/>
                <w:lang w:val="en-US"/>
              </w:rPr>
              <w:t>r</w:t>
            </w:r>
            <w:r w:rsidRPr="00954FC8">
              <w:rPr>
                <w:rFonts w:cs="Arial"/>
                <w:lang w:val="en-US"/>
              </w:rPr>
              <w:t>=2.89% with C=0.006)</w:t>
            </w:r>
          </w:p>
          <w:p w14:paraId="589D2E21" w14:textId="77777777" w:rsidR="00607A0A" w:rsidRPr="00954FC8" w:rsidRDefault="00607A0A" w:rsidP="0029309E">
            <w:pPr>
              <w:spacing w:line="288" w:lineRule="auto"/>
              <w:rPr>
                <w:rFonts w:cs="Arial"/>
                <w:lang w:val="en-US"/>
              </w:rPr>
            </w:pPr>
            <w:r w:rsidRPr="00954FC8">
              <w:rPr>
                <w:rFonts w:cs="Arial"/>
                <w:b/>
                <w:lang w:val="en-US"/>
              </w:rPr>
              <w:t>Tebuconazole</w:t>
            </w:r>
            <w:r w:rsidRPr="00954FC8">
              <w:rPr>
                <w:rFonts w:cs="Arial"/>
                <w:lang w:val="en-US"/>
              </w:rPr>
              <w:t xml:space="preserve"> </w:t>
            </w:r>
          </w:p>
          <w:p w14:paraId="20FF7D55" w14:textId="77777777" w:rsidR="00607A0A" w:rsidRPr="00954FC8" w:rsidRDefault="00607A0A" w:rsidP="0029309E">
            <w:pPr>
              <w:spacing w:line="288" w:lineRule="auto"/>
              <w:rPr>
                <w:rFonts w:cs="Arial"/>
                <w:lang w:val="en-US"/>
              </w:rPr>
            </w:pPr>
            <w:r w:rsidRPr="00954FC8">
              <w:rPr>
                <w:rFonts w:cs="Arial"/>
                <w:lang w:val="en-US"/>
              </w:rPr>
              <w:t>RSD=1.07% (RSD</w:t>
            </w:r>
            <w:r w:rsidRPr="00954FC8">
              <w:rPr>
                <w:rFonts w:cs="Arial"/>
                <w:vertAlign w:val="subscript"/>
                <w:lang w:val="en-US"/>
              </w:rPr>
              <w:t>r</w:t>
            </w:r>
            <w:r w:rsidRPr="00954FC8">
              <w:rPr>
                <w:rFonts w:cs="Arial"/>
                <w:lang w:val="en-US"/>
              </w:rPr>
              <w:t>=3.11% with C=0.0037)</w:t>
            </w:r>
          </w:p>
          <w:p w14:paraId="0477FB73" w14:textId="77777777" w:rsidR="00607A0A" w:rsidRPr="00954FC8" w:rsidRDefault="00607A0A" w:rsidP="0029309E">
            <w:pPr>
              <w:spacing w:line="288" w:lineRule="auto"/>
              <w:rPr>
                <w:rFonts w:cs="Arial"/>
                <w:b/>
                <w:lang w:val="en-US"/>
              </w:rPr>
            </w:pPr>
            <w:r w:rsidRPr="00954FC8">
              <w:rPr>
                <w:rFonts w:cs="Arial"/>
                <w:b/>
                <w:lang w:val="en-US"/>
              </w:rPr>
              <w:t>IPBC</w:t>
            </w:r>
          </w:p>
          <w:p w14:paraId="09F62EE4" w14:textId="77777777" w:rsidR="00607A0A" w:rsidRPr="00954FC8" w:rsidRDefault="00607A0A" w:rsidP="0029309E">
            <w:pPr>
              <w:spacing w:line="288" w:lineRule="auto"/>
              <w:rPr>
                <w:rFonts w:cs="Arial"/>
                <w:lang w:val="en-US"/>
              </w:rPr>
            </w:pPr>
            <w:r w:rsidRPr="00954FC8">
              <w:rPr>
                <w:rFonts w:cs="Arial"/>
                <w:lang w:val="en-US"/>
              </w:rPr>
              <w:t>RSD=0.79% (RSD</w:t>
            </w:r>
            <w:r w:rsidRPr="00954FC8">
              <w:rPr>
                <w:rFonts w:cs="Arial"/>
                <w:vertAlign w:val="subscript"/>
                <w:lang w:val="en-US"/>
              </w:rPr>
              <w:t>r</w:t>
            </w:r>
            <w:r w:rsidRPr="00954FC8">
              <w:rPr>
                <w:rFonts w:cs="Arial"/>
                <w:lang w:val="en-US"/>
              </w:rPr>
              <w:t>=3.11% with C=0.0037)</w:t>
            </w:r>
          </w:p>
          <w:p w14:paraId="44719893" w14:textId="77777777" w:rsidR="00607A0A" w:rsidRPr="00954FC8" w:rsidRDefault="00607A0A" w:rsidP="0029309E">
            <w:pPr>
              <w:spacing w:line="288" w:lineRule="auto"/>
              <w:rPr>
                <w:rFonts w:cs="Arial"/>
                <w:lang w:val="en-US"/>
              </w:rPr>
            </w:pPr>
          </w:p>
        </w:tc>
      </w:tr>
      <w:tr w:rsidR="00607A0A" w:rsidRPr="00954FC8" w14:paraId="725C848D" w14:textId="77777777" w:rsidTr="00230F09">
        <w:trPr>
          <w:trHeight w:val="1271"/>
        </w:trPr>
        <w:tc>
          <w:tcPr>
            <w:tcW w:w="1574" w:type="dxa"/>
            <w:tcBorders>
              <w:top w:val="single" w:sz="6" w:space="0" w:color="auto"/>
              <w:left w:val="single" w:sz="6" w:space="0" w:color="auto"/>
              <w:bottom w:val="single" w:sz="6" w:space="0" w:color="auto"/>
              <w:right w:val="double" w:sz="4" w:space="0" w:color="auto"/>
            </w:tcBorders>
            <w:hideMark/>
          </w:tcPr>
          <w:p w14:paraId="275F27E3" w14:textId="77777777" w:rsidR="00607A0A" w:rsidRPr="00954FC8" w:rsidRDefault="00607A0A" w:rsidP="0029309E">
            <w:pPr>
              <w:spacing w:line="288" w:lineRule="auto"/>
              <w:rPr>
                <w:rFonts w:cs="Arial"/>
              </w:rPr>
            </w:pPr>
            <w:r w:rsidRPr="00954FC8">
              <w:rPr>
                <w:rFonts w:cs="Arial"/>
              </w:rPr>
              <w:t>Accuracy</w:t>
            </w:r>
          </w:p>
        </w:tc>
        <w:tc>
          <w:tcPr>
            <w:tcW w:w="7512" w:type="dxa"/>
            <w:tcBorders>
              <w:top w:val="single" w:sz="6" w:space="0" w:color="auto"/>
              <w:left w:val="double" w:sz="4" w:space="0" w:color="auto"/>
              <w:bottom w:val="single" w:sz="6" w:space="0" w:color="auto"/>
              <w:right w:val="single" w:sz="6" w:space="0" w:color="auto"/>
            </w:tcBorders>
            <w:hideMark/>
          </w:tcPr>
          <w:p w14:paraId="0889ECAF" w14:textId="77777777" w:rsidR="00607A0A" w:rsidRPr="00954FC8" w:rsidRDefault="00607A0A" w:rsidP="0029309E">
            <w:pPr>
              <w:jc w:val="both"/>
              <w:rPr>
                <w:rFonts w:cs="Arial"/>
                <w:lang w:val="en-US"/>
              </w:rPr>
            </w:pPr>
            <w:r w:rsidRPr="00954FC8">
              <w:rPr>
                <w:rFonts w:cs="Arial"/>
                <w:lang w:val="en-US"/>
              </w:rPr>
              <w:t xml:space="preserve">Accuracy was determined by analysis of 6 independent determinations in which known amounts of the reference substance were added to a blank formulation. 0.2g of blank formulation of X6119B1 was weighted in a 25mL flask and was spiked with active substance solutions and diluted into acetonitrile with the following concentrations:   </w:t>
            </w:r>
          </w:p>
          <w:p w14:paraId="2E49B869"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48mg/L for cypermethrin (eq to 0.6% cypermethrin/reconstituted product X6119C)</w:t>
            </w:r>
          </w:p>
          <w:p w14:paraId="5D346EE2"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88mg/L for propiconazole (eq to 1.1% propiconazole/reconstituted product X6119C)</w:t>
            </w:r>
          </w:p>
          <w:p w14:paraId="3F8EACAB"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29.6mg/L for tebuconazole (eq to 0.37% tebuconazole/reconstituted product X6119C)</w:t>
            </w:r>
          </w:p>
          <w:p w14:paraId="5F82EA6B" w14:textId="77777777" w:rsidR="00607A0A" w:rsidRPr="00954FC8" w:rsidRDefault="00607A0A" w:rsidP="00CF017A">
            <w:pPr>
              <w:pStyle w:val="Paragraphedeliste"/>
              <w:numPr>
                <w:ilvl w:val="0"/>
                <w:numId w:val="23"/>
              </w:numPr>
              <w:suppressAutoHyphens w:val="0"/>
              <w:contextualSpacing/>
              <w:jc w:val="both"/>
              <w:rPr>
                <w:rFonts w:cs="Arial"/>
                <w:lang w:val="en-US"/>
              </w:rPr>
            </w:pPr>
            <w:r w:rsidRPr="00954FC8">
              <w:rPr>
                <w:rFonts w:cs="Arial"/>
                <w:lang w:val="en-US"/>
              </w:rPr>
              <w:t>29.6mg/L for IPBC (eq to 0.37% IPBC/reconstituted product X6119C)</w:t>
            </w:r>
          </w:p>
          <w:p w14:paraId="3C6803F5" w14:textId="77777777" w:rsidR="00607A0A" w:rsidRPr="00954FC8" w:rsidRDefault="00607A0A" w:rsidP="0029309E">
            <w:pPr>
              <w:rPr>
                <w:rFonts w:cs="Arial"/>
                <w:lang w:val="en-US"/>
              </w:rPr>
            </w:pPr>
          </w:p>
          <w:p w14:paraId="7D6C95DB" w14:textId="77777777" w:rsidR="00607A0A" w:rsidRPr="00954FC8" w:rsidRDefault="00607A0A" w:rsidP="0029309E">
            <w:pPr>
              <w:rPr>
                <w:rFonts w:cs="Arial"/>
                <w:b/>
                <w:lang w:val="en-US"/>
              </w:rPr>
            </w:pPr>
            <w:r w:rsidRPr="00954FC8">
              <w:rPr>
                <w:rFonts w:cs="Arial"/>
                <w:b/>
                <w:lang w:val="en-US"/>
              </w:rPr>
              <w:t>Propiconazole</w:t>
            </w:r>
          </w:p>
          <w:p w14:paraId="49BDFA2E" w14:textId="77777777" w:rsidR="00607A0A" w:rsidRPr="00954FC8" w:rsidRDefault="00607A0A" w:rsidP="0029309E">
            <w:pPr>
              <w:rPr>
                <w:rFonts w:cs="Arial"/>
                <w:lang w:val="en-US"/>
              </w:rPr>
            </w:pPr>
            <w:r w:rsidRPr="00954FC8">
              <w:rPr>
                <w:rFonts w:cs="Arial"/>
                <w:lang w:val="en-US"/>
              </w:rPr>
              <w:t>Mean recovery rate = 97.4% (n = 6), RSD=0.23%</w:t>
            </w:r>
          </w:p>
          <w:p w14:paraId="183387DC" w14:textId="77777777" w:rsidR="00607A0A" w:rsidRPr="00954FC8" w:rsidRDefault="00607A0A" w:rsidP="0029309E">
            <w:pPr>
              <w:rPr>
                <w:rFonts w:cs="Arial"/>
                <w:b/>
                <w:lang w:val="en-US"/>
              </w:rPr>
            </w:pPr>
            <w:r w:rsidRPr="00954FC8">
              <w:rPr>
                <w:rFonts w:cs="Arial"/>
                <w:b/>
                <w:lang w:val="en-US"/>
              </w:rPr>
              <w:t>Cypermethrin</w:t>
            </w:r>
          </w:p>
          <w:p w14:paraId="0BEFD1E6" w14:textId="77777777" w:rsidR="00607A0A" w:rsidRPr="00954FC8" w:rsidRDefault="00607A0A" w:rsidP="0029309E">
            <w:pPr>
              <w:rPr>
                <w:rFonts w:cs="Arial"/>
                <w:lang w:val="en-US"/>
              </w:rPr>
            </w:pPr>
            <w:r w:rsidRPr="00954FC8">
              <w:rPr>
                <w:rFonts w:cs="Arial"/>
                <w:lang w:val="en-US"/>
              </w:rPr>
              <w:t>Mean recovery rate = 97.1%  (n = 6), RSD=0.26%</w:t>
            </w:r>
          </w:p>
          <w:p w14:paraId="0A542944" w14:textId="77777777" w:rsidR="00607A0A" w:rsidRPr="00954FC8" w:rsidRDefault="00607A0A" w:rsidP="0029309E">
            <w:pPr>
              <w:rPr>
                <w:rFonts w:cs="Arial"/>
                <w:b/>
                <w:lang w:val="en-US"/>
              </w:rPr>
            </w:pPr>
            <w:r w:rsidRPr="00954FC8">
              <w:rPr>
                <w:rFonts w:cs="Arial"/>
                <w:b/>
                <w:lang w:val="en-US"/>
              </w:rPr>
              <w:t>Tebuconazole</w:t>
            </w:r>
          </w:p>
          <w:p w14:paraId="59BFDED5" w14:textId="77777777" w:rsidR="00607A0A" w:rsidRPr="00954FC8" w:rsidRDefault="00607A0A" w:rsidP="0029309E">
            <w:pPr>
              <w:rPr>
                <w:rFonts w:cs="Arial"/>
                <w:lang w:val="en-US"/>
              </w:rPr>
            </w:pPr>
            <w:r w:rsidRPr="00954FC8">
              <w:rPr>
                <w:rFonts w:cs="Arial"/>
                <w:lang w:val="en-US"/>
              </w:rPr>
              <w:t>Mean recovery rate = 95.3% (n = 6), RSD=0.42%</w:t>
            </w:r>
          </w:p>
          <w:p w14:paraId="30D47602" w14:textId="77777777" w:rsidR="00607A0A" w:rsidRPr="00954FC8" w:rsidRDefault="00607A0A" w:rsidP="0029309E">
            <w:pPr>
              <w:rPr>
                <w:rFonts w:cs="Arial"/>
                <w:b/>
                <w:lang w:val="en-US"/>
              </w:rPr>
            </w:pPr>
            <w:r w:rsidRPr="00954FC8">
              <w:rPr>
                <w:rFonts w:cs="Arial"/>
                <w:b/>
                <w:lang w:val="en-US"/>
              </w:rPr>
              <w:t>IPBC</w:t>
            </w:r>
          </w:p>
          <w:p w14:paraId="61C00264" w14:textId="77777777" w:rsidR="00607A0A" w:rsidRPr="00954FC8" w:rsidRDefault="00607A0A" w:rsidP="0029309E">
            <w:pPr>
              <w:rPr>
                <w:rFonts w:cs="Arial"/>
                <w:lang w:val="en-US"/>
              </w:rPr>
            </w:pPr>
            <w:r w:rsidRPr="00954FC8">
              <w:rPr>
                <w:rFonts w:cs="Arial"/>
                <w:lang w:val="en-US"/>
              </w:rPr>
              <w:t>Mean recovery rate = 96.8% (n = 6), RSD=0.84%</w:t>
            </w:r>
          </w:p>
          <w:p w14:paraId="1E28A41A" w14:textId="77777777" w:rsidR="00607A0A" w:rsidRPr="00954FC8" w:rsidRDefault="00607A0A" w:rsidP="0029309E">
            <w:pPr>
              <w:rPr>
                <w:rFonts w:cs="Arial"/>
                <w:lang w:val="en-US"/>
              </w:rPr>
            </w:pPr>
          </w:p>
          <w:p w14:paraId="182C30E5" w14:textId="77777777" w:rsidR="00607A0A" w:rsidRPr="00954FC8" w:rsidRDefault="00607A0A" w:rsidP="0029309E">
            <w:pPr>
              <w:jc w:val="both"/>
              <w:rPr>
                <w:rFonts w:cs="Arial"/>
                <w:lang w:val="en-US"/>
              </w:rPr>
            </w:pPr>
          </w:p>
        </w:tc>
      </w:tr>
      <w:tr w:rsidR="00607A0A" w:rsidRPr="00954FC8" w14:paraId="552393E2" w14:textId="77777777" w:rsidTr="00230F09">
        <w:trPr>
          <w:trHeight w:val="625"/>
        </w:trPr>
        <w:tc>
          <w:tcPr>
            <w:tcW w:w="1574" w:type="dxa"/>
            <w:tcBorders>
              <w:top w:val="single" w:sz="6" w:space="0" w:color="auto"/>
              <w:left w:val="single" w:sz="6" w:space="0" w:color="auto"/>
              <w:bottom w:val="single" w:sz="6" w:space="0" w:color="auto"/>
              <w:right w:val="double" w:sz="4" w:space="0" w:color="auto"/>
            </w:tcBorders>
          </w:tcPr>
          <w:p w14:paraId="6255FA60" w14:textId="77777777" w:rsidR="00607A0A" w:rsidRPr="00954FC8" w:rsidRDefault="00607A0A" w:rsidP="0029309E">
            <w:pPr>
              <w:spacing w:line="288" w:lineRule="auto"/>
              <w:rPr>
                <w:rFonts w:cs="Arial"/>
              </w:rPr>
            </w:pPr>
            <w:r w:rsidRPr="00954FC8">
              <w:rPr>
                <w:rFonts w:cs="Arial"/>
              </w:rPr>
              <w:t>Conclusion</w:t>
            </w:r>
          </w:p>
        </w:tc>
        <w:tc>
          <w:tcPr>
            <w:tcW w:w="7512" w:type="dxa"/>
            <w:tcBorders>
              <w:top w:val="single" w:sz="6" w:space="0" w:color="auto"/>
              <w:left w:val="double" w:sz="4" w:space="0" w:color="auto"/>
              <w:bottom w:val="single" w:sz="4" w:space="0" w:color="auto"/>
              <w:right w:val="single" w:sz="6" w:space="0" w:color="auto"/>
            </w:tcBorders>
          </w:tcPr>
          <w:p w14:paraId="1773171C" w14:textId="77777777" w:rsidR="00607A0A" w:rsidRPr="00954FC8" w:rsidRDefault="00607A0A" w:rsidP="0029309E">
            <w:pPr>
              <w:jc w:val="both"/>
              <w:rPr>
                <w:rFonts w:cs="Arial"/>
                <w:lang w:val="en-US"/>
              </w:rPr>
            </w:pPr>
            <w:r w:rsidRPr="00954FC8">
              <w:rPr>
                <w:rFonts w:cs="Arial"/>
                <w:lang w:val="en-US"/>
              </w:rPr>
              <w:t>Specifcity, linearity, accuracy and precision are found acceptable. The method is validated.</w:t>
            </w:r>
          </w:p>
          <w:p w14:paraId="354A45AB" w14:textId="77777777" w:rsidR="00607A0A" w:rsidRPr="00954FC8" w:rsidRDefault="00607A0A" w:rsidP="0029309E">
            <w:pPr>
              <w:jc w:val="both"/>
              <w:rPr>
                <w:rFonts w:cs="Arial"/>
                <w:lang w:val="en-US"/>
              </w:rPr>
            </w:pPr>
          </w:p>
          <w:p w14:paraId="7D5F894F" w14:textId="77777777" w:rsidR="00607A0A" w:rsidRPr="00954FC8" w:rsidRDefault="00607A0A" w:rsidP="0029309E">
            <w:pPr>
              <w:jc w:val="both"/>
              <w:rPr>
                <w:rFonts w:cs="Arial"/>
                <w:b/>
                <w:lang w:val="en-US"/>
              </w:rPr>
            </w:pPr>
            <w:r w:rsidRPr="00954FC8">
              <w:rPr>
                <w:rFonts w:cs="Arial"/>
                <w:b/>
                <w:lang w:val="en-US"/>
              </w:rPr>
              <w:t>Method is validated for X6119B1</w:t>
            </w:r>
          </w:p>
        </w:tc>
      </w:tr>
    </w:tbl>
    <w:p w14:paraId="50ED2C6D" w14:textId="77777777" w:rsidR="00607A0A" w:rsidRPr="00954FC8" w:rsidRDefault="00607A0A" w:rsidP="00607A0A">
      <w:pPr>
        <w:jc w:val="both"/>
        <w:rPr>
          <w:rFonts w:cs="Arial"/>
        </w:rPr>
      </w:pPr>
    </w:p>
    <w:p w14:paraId="35CE3DF2" w14:textId="77777777" w:rsidR="00607A0A" w:rsidRPr="00954FC8" w:rsidRDefault="00607A0A" w:rsidP="00607A0A">
      <w:pPr>
        <w:jc w:val="both"/>
        <w:rPr>
          <w:rFonts w:cs="Arial"/>
          <w:b/>
        </w:rPr>
      </w:pPr>
      <w:r w:rsidRPr="00954FC8">
        <w:rPr>
          <w:rFonts w:cs="Arial"/>
          <w:b/>
        </w:rPr>
        <w:t>Conclusion Meta SPC2</w:t>
      </w:r>
    </w:p>
    <w:p w14:paraId="442B396A" w14:textId="77777777" w:rsidR="00607A0A" w:rsidRPr="00954FC8" w:rsidRDefault="00607A0A" w:rsidP="00607A0A">
      <w:pPr>
        <w:jc w:val="both"/>
        <w:rPr>
          <w:bCs/>
        </w:rPr>
      </w:pPr>
      <w:r w:rsidRPr="00954FC8">
        <w:rPr>
          <w:rFonts w:cs="Arial"/>
        </w:rPr>
        <w:t>Analytical methods are validated for the determination of cypermethrin, propiconazole, tebuconazole and IPBC in the product X6119C1 and X6119B1.</w:t>
      </w:r>
    </w:p>
    <w:p w14:paraId="494682CE" w14:textId="1979A153" w:rsidR="00607A0A" w:rsidRPr="00954FC8" w:rsidRDefault="00607A0A" w:rsidP="00607A0A">
      <w:pPr>
        <w:keepNext/>
        <w:tabs>
          <w:tab w:val="left" w:pos="142"/>
        </w:tabs>
        <w:spacing w:before="240" w:after="60" w:line="240" w:lineRule="atLeast"/>
        <w:jc w:val="both"/>
        <w:outlineLvl w:val="3"/>
        <w:rPr>
          <w:b/>
          <w:bCs/>
          <w:color w:val="FF0000"/>
          <w:szCs w:val="28"/>
        </w:rPr>
      </w:pPr>
      <w:r w:rsidRPr="00954FC8">
        <w:rPr>
          <w:b/>
          <w:bCs/>
          <w:color w:val="FF0000"/>
          <w:szCs w:val="28"/>
        </w:rPr>
        <w:lastRenderedPageBreak/>
        <w:t>Meta SPC 3</w:t>
      </w:r>
      <w:r w:rsidR="00173420">
        <w:rPr>
          <w:b/>
          <w:bCs/>
          <w:color w:val="FF0000"/>
          <w:szCs w:val="28"/>
        </w:rPr>
        <w:t xml:space="preserve"> and Meta SPC 4</w:t>
      </w:r>
    </w:p>
    <w:p w14:paraId="3114F6DF" w14:textId="2F011FDE" w:rsidR="00607A0A" w:rsidRPr="00954FC8" w:rsidRDefault="00607A0A" w:rsidP="00607A0A">
      <w:pPr>
        <w:keepNext/>
        <w:tabs>
          <w:tab w:val="left" w:pos="142"/>
        </w:tabs>
        <w:spacing w:before="240" w:after="60" w:line="240" w:lineRule="atLeast"/>
        <w:jc w:val="both"/>
        <w:outlineLvl w:val="3"/>
        <w:rPr>
          <w:b/>
          <w:bCs/>
          <w:szCs w:val="28"/>
        </w:rPr>
      </w:pPr>
      <w:r w:rsidRPr="00954FC8">
        <w:rPr>
          <w:b/>
          <w:bCs/>
          <w:szCs w:val="28"/>
        </w:rPr>
        <w:t>Product X6119M2</w:t>
      </w:r>
      <w:r w:rsidR="004938FC">
        <w:rPr>
          <w:b/>
          <w:bCs/>
          <w:szCs w:val="28"/>
        </w:rPr>
        <w:t xml:space="preserve"> – Meta SPC3</w:t>
      </w:r>
    </w:p>
    <w:tbl>
      <w:tblPr>
        <w:tblW w:w="9128" w:type="dxa"/>
        <w:tblInd w:w="7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71" w:type="dxa"/>
          <w:right w:w="71" w:type="dxa"/>
        </w:tblCellMar>
        <w:tblLook w:val="0000" w:firstRow="0" w:lastRow="0" w:firstColumn="0" w:lastColumn="0" w:noHBand="0" w:noVBand="0"/>
      </w:tblPr>
      <w:tblGrid>
        <w:gridCol w:w="1800"/>
        <w:gridCol w:w="7328"/>
      </w:tblGrid>
      <w:tr w:rsidR="00607A0A" w:rsidRPr="00954FC8" w14:paraId="0275AC57" w14:textId="77777777" w:rsidTr="0029309E">
        <w:tc>
          <w:tcPr>
            <w:tcW w:w="1800" w:type="dxa"/>
            <w:tcBorders>
              <w:right w:val="single" w:sz="4" w:space="0" w:color="auto"/>
            </w:tcBorders>
            <w:shd w:val="clear" w:color="auto" w:fill="auto"/>
          </w:tcPr>
          <w:p w14:paraId="0C4FA148" w14:textId="77777777" w:rsidR="00607A0A" w:rsidRPr="00954FC8" w:rsidRDefault="00607A0A" w:rsidP="0029309E">
            <w:pPr>
              <w:pStyle w:val="OECD-table"/>
              <w:rPr>
                <w:rFonts w:ascii="Verdana" w:hAnsi="Verdana"/>
                <w:b/>
              </w:rPr>
            </w:pPr>
            <w:r w:rsidRPr="00954FC8">
              <w:rPr>
                <w:rFonts w:ascii="Verdana" w:hAnsi="Verdana"/>
                <w:b/>
              </w:rPr>
              <w:t>Report:</w:t>
            </w:r>
          </w:p>
        </w:tc>
        <w:tc>
          <w:tcPr>
            <w:tcW w:w="7328" w:type="dxa"/>
            <w:tcBorders>
              <w:left w:val="single" w:sz="4" w:space="0" w:color="auto"/>
            </w:tcBorders>
            <w:shd w:val="clear" w:color="auto" w:fill="auto"/>
          </w:tcPr>
          <w:p w14:paraId="65EAF995" w14:textId="77777777" w:rsidR="00607A0A" w:rsidRPr="00954FC8" w:rsidRDefault="00607A0A" w:rsidP="0029309E">
            <w:pPr>
              <w:pStyle w:val="OECD-table"/>
              <w:rPr>
                <w:rFonts w:ascii="Verdana" w:hAnsi="Verdana" w:cs="Arial"/>
                <w:b/>
                <w:sz w:val="20"/>
                <w:szCs w:val="20"/>
                <w:lang w:val="nl-NL"/>
              </w:rPr>
            </w:pPr>
            <w:r w:rsidRPr="00954FC8">
              <w:rPr>
                <w:rFonts w:ascii="Verdana" w:hAnsi="Verdana" w:cs="Arial"/>
                <w:b/>
                <w:sz w:val="20"/>
                <w:szCs w:val="20"/>
                <w:lang w:val="nl-NL"/>
              </w:rPr>
              <w:t>Raphalen E. 2013</w:t>
            </w:r>
          </w:p>
        </w:tc>
      </w:tr>
      <w:tr w:rsidR="00607A0A" w:rsidRPr="00954FC8" w14:paraId="58766ADE" w14:textId="77777777" w:rsidTr="0029309E">
        <w:tc>
          <w:tcPr>
            <w:tcW w:w="1800" w:type="dxa"/>
            <w:tcBorders>
              <w:right w:val="single" w:sz="4" w:space="0" w:color="auto"/>
            </w:tcBorders>
            <w:shd w:val="clear" w:color="auto" w:fill="auto"/>
          </w:tcPr>
          <w:p w14:paraId="77612599" w14:textId="77777777" w:rsidR="00607A0A" w:rsidRPr="00954FC8" w:rsidRDefault="00607A0A" w:rsidP="0029309E">
            <w:pPr>
              <w:pStyle w:val="OECD-table"/>
              <w:jc w:val="both"/>
              <w:rPr>
                <w:rFonts w:ascii="Verdana" w:hAnsi="Verdana"/>
              </w:rPr>
            </w:pPr>
            <w:r w:rsidRPr="00954FC8">
              <w:rPr>
                <w:rFonts w:ascii="Verdana" w:hAnsi="Verdana"/>
              </w:rPr>
              <w:t>Title:</w:t>
            </w:r>
          </w:p>
        </w:tc>
        <w:tc>
          <w:tcPr>
            <w:tcW w:w="7328" w:type="dxa"/>
            <w:tcBorders>
              <w:left w:val="single" w:sz="4" w:space="0" w:color="auto"/>
            </w:tcBorders>
            <w:shd w:val="clear" w:color="auto" w:fill="auto"/>
          </w:tcPr>
          <w:p w14:paraId="64EC4DED" w14:textId="77777777" w:rsidR="00607A0A" w:rsidRPr="00954FC8" w:rsidRDefault="00607A0A" w:rsidP="0029309E">
            <w:pPr>
              <w:autoSpaceDE w:val="0"/>
              <w:autoSpaceDN w:val="0"/>
              <w:adjustRightInd w:val="0"/>
              <w:jc w:val="both"/>
              <w:rPr>
                <w:rFonts w:cs="Arial"/>
                <w:bCs/>
                <w:lang w:val="en-US" w:eastAsia="de-DE"/>
              </w:rPr>
            </w:pPr>
            <w:r w:rsidRPr="00954FC8">
              <w:rPr>
                <w:rFonts w:cs="Arial"/>
                <w:bCs/>
                <w:lang w:val="en-US" w:eastAsia="de-DE"/>
              </w:rPr>
              <w:t>Physico-chemical tests on a ready-to-use aqueous emulsion (X6119M2/ X6089HA1): Validation of analytical method and chemical analysis of active ingredients declared in the test items, Chemical analysis of active ingredients in two wood preservatives</w:t>
            </w:r>
          </w:p>
        </w:tc>
      </w:tr>
      <w:tr w:rsidR="00607A0A" w:rsidRPr="00954FC8" w14:paraId="5983C439" w14:textId="77777777" w:rsidTr="0029309E">
        <w:tc>
          <w:tcPr>
            <w:tcW w:w="1800" w:type="dxa"/>
            <w:tcBorders>
              <w:right w:val="single" w:sz="4" w:space="0" w:color="auto"/>
            </w:tcBorders>
            <w:shd w:val="clear" w:color="auto" w:fill="auto"/>
          </w:tcPr>
          <w:p w14:paraId="51EEA475" w14:textId="77777777" w:rsidR="00607A0A" w:rsidRPr="00954FC8" w:rsidRDefault="00607A0A" w:rsidP="0029309E">
            <w:pPr>
              <w:pStyle w:val="OECD-table"/>
              <w:rPr>
                <w:rFonts w:ascii="Verdana" w:hAnsi="Verdana"/>
              </w:rPr>
            </w:pPr>
            <w:r w:rsidRPr="00954FC8">
              <w:rPr>
                <w:rFonts w:ascii="Verdana" w:hAnsi="Verdana"/>
              </w:rPr>
              <w:t>Document No</w:t>
            </w:r>
          </w:p>
        </w:tc>
        <w:tc>
          <w:tcPr>
            <w:tcW w:w="7328" w:type="dxa"/>
            <w:tcBorders>
              <w:left w:val="single" w:sz="4" w:space="0" w:color="auto"/>
            </w:tcBorders>
            <w:shd w:val="clear" w:color="auto" w:fill="auto"/>
          </w:tcPr>
          <w:p w14:paraId="4B28063A" w14:textId="77777777" w:rsidR="00607A0A" w:rsidRPr="00954FC8" w:rsidRDefault="00607A0A" w:rsidP="0029309E">
            <w:pPr>
              <w:pStyle w:val="OECD-table"/>
              <w:rPr>
                <w:rFonts w:ascii="Verdana" w:hAnsi="Verdana"/>
                <w:szCs w:val="20"/>
              </w:rPr>
            </w:pPr>
            <w:r w:rsidRPr="00954FC8">
              <w:rPr>
                <w:rFonts w:ascii="Verdana" w:hAnsi="Verdana"/>
                <w:szCs w:val="20"/>
              </w:rPr>
              <w:t>402/13/1134F/ab-e</w:t>
            </w:r>
          </w:p>
        </w:tc>
      </w:tr>
      <w:tr w:rsidR="00607A0A" w:rsidRPr="00954FC8" w14:paraId="44442EC5" w14:textId="77777777" w:rsidTr="0029309E">
        <w:tc>
          <w:tcPr>
            <w:tcW w:w="1800" w:type="dxa"/>
            <w:tcBorders>
              <w:right w:val="single" w:sz="4" w:space="0" w:color="auto"/>
            </w:tcBorders>
            <w:shd w:val="clear" w:color="auto" w:fill="auto"/>
          </w:tcPr>
          <w:p w14:paraId="2F0BA0CA" w14:textId="77777777" w:rsidR="00607A0A" w:rsidRPr="00954FC8" w:rsidRDefault="00607A0A" w:rsidP="0029309E">
            <w:pPr>
              <w:pStyle w:val="OECD-table"/>
              <w:rPr>
                <w:rFonts w:ascii="Verdana" w:hAnsi="Verdana"/>
              </w:rPr>
            </w:pPr>
            <w:r w:rsidRPr="00954FC8">
              <w:rPr>
                <w:rFonts w:ascii="Verdana" w:hAnsi="Verdana"/>
              </w:rPr>
              <w:t>Test facility</w:t>
            </w:r>
          </w:p>
        </w:tc>
        <w:tc>
          <w:tcPr>
            <w:tcW w:w="7328" w:type="dxa"/>
            <w:tcBorders>
              <w:left w:val="single" w:sz="4" w:space="0" w:color="auto"/>
            </w:tcBorders>
            <w:shd w:val="clear" w:color="auto" w:fill="auto"/>
          </w:tcPr>
          <w:p w14:paraId="6C24364E" w14:textId="77777777" w:rsidR="00607A0A" w:rsidRPr="00954FC8" w:rsidRDefault="00607A0A" w:rsidP="0029309E">
            <w:pPr>
              <w:pStyle w:val="OECD-table"/>
              <w:rPr>
                <w:rFonts w:ascii="Verdana" w:hAnsi="Verdana"/>
                <w:szCs w:val="20"/>
              </w:rPr>
            </w:pPr>
            <w:r w:rsidRPr="00954FC8">
              <w:rPr>
                <w:rFonts w:ascii="Verdana" w:eastAsia="Calibri" w:hAnsi="Verdana"/>
                <w:bCs w:val="0"/>
                <w:noProof/>
                <w:lang w:val="fr-FR" w:eastAsia="fr-FR"/>
              </w:rPr>
              <w:drawing>
                <wp:inline distT="0" distB="0" distL="0" distR="0" wp14:anchorId="3650DBF3" wp14:editId="5712BB23">
                  <wp:extent cx="2400300" cy="76505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0300" cy="765059"/>
                          </a:xfrm>
                          <a:prstGeom prst="rect">
                            <a:avLst/>
                          </a:prstGeom>
                          <a:noFill/>
                          <a:ln>
                            <a:noFill/>
                          </a:ln>
                        </pic:spPr>
                      </pic:pic>
                    </a:graphicData>
                  </a:graphic>
                </wp:inline>
              </w:drawing>
            </w:r>
          </w:p>
        </w:tc>
      </w:tr>
      <w:tr w:rsidR="00607A0A" w:rsidRPr="00954FC8" w14:paraId="347E2837" w14:textId="77777777" w:rsidTr="0029309E">
        <w:tc>
          <w:tcPr>
            <w:tcW w:w="1800" w:type="dxa"/>
            <w:tcBorders>
              <w:right w:val="single" w:sz="4" w:space="0" w:color="auto"/>
            </w:tcBorders>
            <w:shd w:val="clear" w:color="auto" w:fill="auto"/>
          </w:tcPr>
          <w:p w14:paraId="06C30CB8" w14:textId="77777777" w:rsidR="00607A0A" w:rsidRPr="00954FC8" w:rsidRDefault="00607A0A" w:rsidP="0029309E">
            <w:pPr>
              <w:pStyle w:val="OECD-table"/>
              <w:rPr>
                <w:rFonts w:ascii="Verdana" w:hAnsi="Verdana"/>
              </w:rPr>
            </w:pPr>
            <w:r w:rsidRPr="00954FC8">
              <w:rPr>
                <w:rFonts w:ascii="Verdana" w:hAnsi="Verdana"/>
              </w:rPr>
              <w:t>Guidelines:</w:t>
            </w:r>
          </w:p>
        </w:tc>
        <w:tc>
          <w:tcPr>
            <w:tcW w:w="7328" w:type="dxa"/>
            <w:tcBorders>
              <w:left w:val="single" w:sz="4" w:space="0" w:color="auto"/>
            </w:tcBorders>
            <w:shd w:val="clear" w:color="auto" w:fill="auto"/>
          </w:tcPr>
          <w:p w14:paraId="03CB9775" w14:textId="77777777" w:rsidR="00607A0A" w:rsidRPr="00954FC8" w:rsidRDefault="00607A0A" w:rsidP="0029309E">
            <w:pPr>
              <w:pStyle w:val="OECD-table"/>
              <w:rPr>
                <w:rFonts w:ascii="Verdana" w:hAnsi="Verdana"/>
              </w:rPr>
            </w:pPr>
            <w:r w:rsidRPr="00954FC8">
              <w:rPr>
                <w:rFonts w:ascii="Verdana" w:hAnsi="Verdana"/>
              </w:rPr>
              <w:t xml:space="preserve">SANCO/3030/99 rev.4. </w:t>
            </w:r>
          </w:p>
        </w:tc>
      </w:tr>
      <w:tr w:rsidR="00607A0A" w:rsidRPr="00954FC8" w14:paraId="0A08D524" w14:textId="77777777" w:rsidTr="0029309E">
        <w:tc>
          <w:tcPr>
            <w:tcW w:w="1800" w:type="dxa"/>
            <w:tcBorders>
              <w:right w:val="single" w:sz="4" w:space="0" w:color="auto"/>
            </w:tcBorders>
            <w:shd w:val="clear" w:color="auto" w:fill="auto"/>
          </w:tcPr>
          <w:p w14:paraId="66D98F1C" w14:textId="77777777" w:rsidR="00607A0A" w:rsidRPr="00954FC8" w:rsidRDefault="00607A0A" w:rsidP="0029309E">
            <w:pPr>
              <w:pStyle w:val="OECD-table"/>
              <w:rPr>
                <w:rFonts w:ascii="Verdana" w:hAnsi="Verdana"/>
              </w:rPr>
            </w:pPr>
            <w:r w:rsidRPr="00954FC8">
              <w:rPr>
                <w:rFonts w:ascii="Verdana" w:hAnsi="Verdana"/>
              </w:rPr>
              <w:t>GLP</w:t>
            </w:r>
          </w:p>
        </w:tc>
        <w:tc>
          <w:tcPr>
            <w:tcW w:w="7328" w:type="dxa"/>
            <w:tcBorders>
              <w:left w:val="single" w:sz="4" w:space="0" w:color="auto"/>
            </w:tcBorders>
            <w:shd w:val="clear" w:color="auto" w:fill="auto"/>
          </w:tcPr>
          <w:p w14:paraId="435409CD" w14:textId="77777777" w:rsidR="00607A0A" w:rsidRPr="00954FC8" w:rsidRDefault="00607A0A" w:rsidP="0029309E">
            <w:pPr>
              <w:pStyle w:val="OECD-table"/>
              <w:rPr>
                <w:rFonts w:ascii="Verdana" w:hAnsi="Verdana"/>
              </w:rPr>
            </w:pPr>
            <w:r w:rsidRPr="00954FC8">
              <w:rPr>
                <w:rFonts w:ascii="Verdana" w:hAnsi="Verdana"/>
              </w:rPr>
              <w:t>Yes</w:t>
            </w:r>
          </w:p>
        </w:tc>
      </w:tr>
    </w:tbl>
    <w:p w14:paraId="0FE58D7D" w14:textId="77777777" w:rsidR="00607A0A" w:rsidRPr="00954FC8" w:rsidRDefault="00607A0A" w:rsidP="00607A0A">
      <w:pPr>
        <w:keepNext/>
        <w:tabs>
          <w:tab w:val="left" w:pos="142"/>
        </w:tabs>
        <w:spacing w:before="240" w:after="60" w:line="240" w:lineRule="atLeast"/>
        <w:jc w:val="both"/>
        <w:outlineLvl w:val="3"/>
        <w:rPr>
          <w:b/>
          <w:bCs/>
          <w:szCs w:val="28"/>
        </w:rPr>
      </w:pPr>
    </w:p>
    <w:p w14:paraId="7471ABDB" w14:textId="77777777" w:rsidR="00607A0A" w:rsidRPr="00954FC8" w:rsidRDefault="00607A0A" w:rsidP="00607A0A">
      <w:pPr>
        <w:keepNext/>
        <w:tabs>
          <w:tab w:val="left" w:pos="1304"/>
        </w:tabs>
        <w:jc w:val="both"/>
        <w:outlineLvl w:val="3"/>
        <w:rPr>
          <w:bCs/>
          <w:szCs w:val="28"/>
        </w:rPr>
      </w:pPr>
      <w:r w:rsidRPr="00954FC8">
        <w:rPr>
          <w:b/>
          <w:bCs/>
          <w:szCs w:val="28"/>
          <w:u w:val="single"/>
        </w:rPr>
        <w:t xml:space="preserve">Principle: </w:t>
      </w:r>
    </w:p>
    <w:p w14:paraId="47DADA48" w14:textId="77777777" w:rsidR="00607A0A" w:rsidRPr="00954FC8" w:rsidRDefault="00607A0A" w:rsidP="00607A0A">
      <w:pPr>
        <w:keepNext/>
        <w:tabs>
          <w:tab w:val="left" w:pos="1304"/>
        </w:tabs>
        <w:jc w:val="both"/>
        <w:outlineLvl w:val="3"/>
        <w:rPr>
          <w:bCs/>
          <w:szCs w:val="28"/>
        </w:rPr>
      </w:pPr>
      <w:r w:rsidRPr="00954FC8">
        <w:rPr>
          <w:bCs/>
          <w:szCs w:val="28"/>
        </w:rPr>
        <w:t>A quantity of test item was accurately weighed in order to obtain a concentration near 75 mg/L in propiconazole, 50 mg/L in cypermethrin, 25 mg/L tebuconazole and IPBC. The product was diluted in acetonitrile and the solution was shaken.</w:t>
      </w:r>
    </w:p>
    <w:p w14:paraId="31F4E163" w14:textId="77777777" w:rsidR="00607A0A" w:rsidRPr="00954FC8" w:rsidRDefault="00607A0A" w:rsidP="00607A0A">
      <w:pPr>
        <w:keepNext/>
        <w:tabs>
          <w:tab w:val="left" w:pos="1304"/>
        </w:tabs>
        <w:jc w:val="both"/>
        <w:outlineLvl w:val="3"/>
        <w:rPr>
          <w:bCs/>
          <w:szCs w:val="28"/>
        </w:rPr>
      </w:pPr>
      <w:r w:rsidRPr="00954FC8">
        <w:rPr>
          <w:bCs/>
          <w:szCs w:val="28"/>
        </w:rPr>
        <w:t>Samples were analysed by HPLC-UV.</w:t>
      </w:r>
    </w:p>
    <w:p w14:paraId="1A7755A7" w14:textId="77777777" w:rsidR="00607A0A" w:rsidRPr="00954FC8" w:rsidRDefault="00607A0A" w:rsidP="00607A0A">
      <w:pPr>
        <w:keepNext/>
        <w:tabs>
          <w:tab w:val="left" w:pos="1304"/>
        </w:tabs>
        <w:jc w:val="both"/>
        <w:outlineLvl w:val="3"/>
        <w:rPr>
          <w:bCs/>
          <w:szCs w:val="28"/>
        </w:rPr>
      </w:pPr>
    </w:p>
    <w:p w14:paraId="6F1DB478" w14:textId="77777777" w:rsidR="00607A0A" w:rsidRPr="00954FC8" w:rsidRDefault="00607A0A" w:rsidP="00607A0A">
      <w:pPr>
        <w:keepNext/>
        <w:tabs>
          <w:tab w:val="left" w:pos="1304"/>
        </w:tabs>
        <w:jc w:val="both"/>
        <w:outlineLvl w:val="3"/>
        <w:rPr>
          <w:bCs/>
          <w:szCs w:val="28"/>
        </w:rPr>
      </w:pPr>
    </w:p>
    <w:p w14:paraId="61A14066"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Material</w:t>
      </w:r>
    </w:p>
    <w:p w14:paraId="02307CF9" w14:textId="77777777" w:rsidR="00607A0A" w:rsidRPr="00954FC8" w:rsidRDefault="00607A0A" w:rsidP="00607A0A">
      <w:pPr>
        <w:keepNext/>
        <w:tabs>
          <w:tab w:val="left" w:pos="1304"/>
        </w:tabs>
        <w:jc w:val="both"/>
        <w:outlineLvl w:val="3"/>
        <w:rPr>
          <w:bCs/>
          <w:szCs w:val="28"/>
        </w:rPr>
      </w:pPr>
      <w:r w:rsidRPr="00954FC8">
        <w:rPr>
          <w:bCs/>
          <w:szCs w:val="28"/>
        </w:rPr>
        <w:t>Instrument: HPLC Alliance Waters or equivalent, UV PDA Waters 2998 or equivalent</w:t>
      </w:r>
    </w:p>
    <w:p w14:paraId="19370FDC" w14:textId="77777777" w:rsidR="00607A0A" w:rsidRPr="00954FC8" w:rsidRDefault="00607A0A" w:rsidP="00607A0A">
      <w:pPr>
        <w:keepNext/>
        <w:tabs>
          <w:tab w:val="left" w:pos="1304"/>
        </w:tabs>
        <w:jc w:val="both"/>
        <w:outlineLvl w:val="3"/>
        <w:rPr>
          <w:bCs/>
          <w:szCs w:val="28"/>
        </w:rPr>
      </w:pPr>
      <w:r w:rsidRPr="00954FC8">
        <w:rPr>
          <w:bCs/>
          <w:szCs w:val="28"/>
        </w:rPr>
        <w:t>Column: Ascentis Express C18 or equivalent, length of 10 cm, internal diameter of 4.6 mm, particle size of 5 µm</w:t>
      </w:r>
    </w:p>
    <w:p w14:paraId="706835A0"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Column temperature: 30°C</w:t>
      </w:r>
    </w:p>
    <w:p w14:paraId="68DE2FA3"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 xml:space="preserve">Mobile phase: </w:t>
      </w:r>
    </w:p>
    <w:p w14:paraId="2ED66B70"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A: acetonitrile</w:t>
      </w:r>
    </w:p>
    <w:p w14:paraId="72E47EC0" w14:textId="77777777" w:rsidR="00607A0A" w:rsidRPr="00954FC8" w:rsidRDefault="00607A0A" w:rsidP="00607A0A">
      <w:pPr>
        <w:keepNext/>
        <w:tabs>
          <w:tab w:val="left" w:pos="1304"/>
        </w:tabs>
        <w:jc w:val="both"/>
        <w:outlineLvl w:val="3"/>
        <w:rPr>
          <w:bCs/>
          <w:szCs w:val="28"/>
        </w:rPr>
      </w:pPr>
      <w:r w:rsidRPr="00954FC8">
        <w:rPr>
          <w:bCs/>
          <w:szCs w:val="28"/>
        </w:rPr>
        <w:t>B: water</w:t>
      </w:r>
    </w:p>
    <w:p w14:paraId="42DF8E80" w14:textId="77777777" w:rsidR="00607A0A" w:rsidRPr="00954FC8" w:rsidRDefault="00607A0A" w:rsidP="00607A0A">
      <w:pPr>
        <w:keepNext/>
        <w:tabs>
          <w:tab w:val="left" w:pos="1304"/>
        </w:tabs>
        <w:jc w:val="both"/>
        <w:outlineLvl w:val="3"/>
        <w:rPr>
          <w:bCs/>
          <w:szCs w:val="28"/>
        </w:rPr>
      </w:pPr>
      <w:r w:rsidRPr="00954FC8">
        <w:rPr>
          <w:bCs/>
          <w:szCs w:val="28"/>
        </w:rPr>
        <w:t xml:space="preserve">Gradient: </w:t>
      </w:r>
    </w:p>
    <w:p w14:paraId="156A9CFE" w14:textId="77777777" w:rsidR="00607A0A" w:rsidRPr="00954FC8" w:rsidRDefault="00607A0A" w:rsidP="00607A0A">
      <w:pPr>
        <w:keepNext/>
        <w:tabs>
          <w:tab w:val="left" w:pos="1304"/>
        </w:tabs>
        <w:jc w:val="both"/>
        <w:outlineLvl w:val="3"/>
        <w:rPr>
          <w:bCs/>
          <w:szCs w:val="28"/>
        </w:rPr>
      </w:pPr>
      <w:r w:rsidRPr="00954FC8">
        <w:rPr>
          <w:bCs/>
          <w:szCs w:val="28"/>
        </w:rPr>
        <w:t>Time (minutes)</w:t>
      </w:r>
      <w:r w:rsidRPr="00954FC8">
        <w:rPr>
          <w:bCs/>
          <w:szCs w:val="28"/>
        </w:rPr>
        <w:tab/>
        <w:t>% A</w:t>
      </w:r>
      <w:r w:rsidRPr="00954FC8">
        <w:rPr>
          <w:bCs/>
          <w:szCs w:val="28"/>
        </w:rPr>
        <w:tab/>
        <w:t>% B</w:t>
      </w:r>
    </w:p>
    <w:p w14:paraId="3615839B" w14:textId="5D683EFC" w:rsidR="00607A0A" w:rsidRPr="00954FC8" w:rsidRDefault="00607A0A" w:rsidP="00607A0A">
      <w:pPr>
        <w:keepNext/>
        <w:tabs>
          <w:tab w:val="left" w:pos="1304"/>
        </w:tabs>
        <w:jc w:val="both"/>
        <w:outlineLvl w:val="3"/>
        <w:rPr>
          <w:bCs/>
          <w:szCs w:val="28"/>
        </w:rPr>
      </w:pPr>
      <w:r w:rsidRPr="00954FC8">
        <w:rPr>
          <w:bCs/>
          <w:szCs w:val="28"/>
        </w:rPr>
        <w:t>0.0</w:t>
      </w:r>
      <w:r w:rsidRPr="00954FC8">
        <w:rPr>
          <w:bCs/>
          <w:szCs w:val="28"/>
        </w:rPr>
        <w:tab/>
      </w:r>
      <w:r w:rsidR="004844E2">
        <w:rPr>
          <w:bCs/>
          <w:szCs w:val="28"/>
        </w:rPr>
        <w:t xml:space="preserve">        </w:t>
      </w:r>
      <w:r w:rsidRPr="00954FC8">
        <w:rPr>
          <w:bCs/>
          <w:szCs w:val="28"/>
        </w:rPr>
        <w:t>52</w:t>
      </w:r>
      <w:r w:rsidRPr="00954FC8">
        <w:rPr>
          <w:bCs/>
          <w:szCs w:val="28"/>
        </w:rPr>
        <w:tab/>
        <w:t>48</w:t>
      </w:r>
    </w:p>
    <w:p w14:paraId="7266A826" w14:textId="034537D8" w:rsidR="00607A0A" w:rsidRPr="00954FC8" w:rsidRDefault="00607A0A" w:rsidP="00607A0A">
      <w:pPr>
        <w:keepNext/>
        <w:tabs>
          <w:tab w:val="left" w:pos="1304"/>
        </w:tabs>
        <w:jc w:val="both"/>
        <w:outlineLvl w:val="3"/>
        <w:rPr>
          <w:bCs/>
          <w:szCs w:val="28"/>
        </w:rPr>
      </w:pPr>
      <w:r w:rsidRPr="00954FC8">
        <w:rPr>
          <w:bCs/>
          <w:szCs w:val="28"/>
        </w:rPr>
        <w:t>1.0</w:t>
      </w:r>
      <w:r w:rsidRPr="00954FC8">
        <w:rPr>
          <w:bCs/>
          <w:szCs w:val="28"/>
        </w:rPr>
        <w:tab/>
      </w:r>
      <w:r w:rsidR="004844E2">
        <w:rPr>
          <w:bCs/>
          <w:szCs w:val="28"/>
        </w:rPr>
        <w:t xml:space="preserve">        </w:t>
      </w:r>
      <w:r w:rsidRPr="00954FC8">
        <w:rPr>
          <w:bCs/>
          <w:szCs w:val="28"/>
        </w:rPr>
        <w:t>52</w:t>
      </w:r>
      <w:r w:rsidRPr="00954FC8">
        <w:rPr>
          <w:bCs/>
          <w:szCs w:val="28"/>
        </w:rPr>
        <w:tab/>
        <w:t>48</w:t>
      </w:r>
    </w:p>
    <w:p w14:paraId="674DA7A6" w14:textId="117C1B55" w:rsidR="00607A0A" w:rsidRPr="00954FC8" w:rsidRDefault="00607A0A" w:rsidP="00607A0A">
      <w:pPr>
        <w:keepNext/>
        <w:tabs>
          <w:tab w:val="left" w:pos="1304"/>
        </w:tabs>
        <w:jc w:val="both"/>
        <w:outlineLvl w:val="3"/>
        <w:rPr>
          <w:bCs/>
          <w:szCs w:val="28"/>
        </w:rPr>
      </w:pPr>
      <w:r w:rsidRPr="00954FC8">
        <w:rPr>
          <w:bCs/>
          <w:szCs w:val="28"/>
        </w:rPr>
        <w:t>2.0</w:t>
      </w:r>
      <w:r w:rsidRPr="00954FC8">
        <w:rPr>
          <w:bCs/>
          <w:szCs w:val="28"/>
        </w:rPr>
        <w:tab/>
      </w:r>
      <w:r w:rsidR="004844E2">
        <w:rPr>
          <w:bCs/>
          <w:szCs w:val="28"/>
        </w:rPr>
        <w:t xml:space="preserve">        </w:t>
      </w:r>
      <w:r w:rsidRPr="00954FC8">
        <w:rPr>
          <w:bCs/>
          <w:szCs w:val="28"/>
        </w:rPr>
        <w:t>55</w:t>
      </w:r>
      <w:r w:rsidRPr="00954FC8">
        <w:rPr>
          <w:bCs/>
          <w:szCs w:val="28"/>
        </w:rPr>
        <w:tab/>
        <w:t>45</w:t>
      </w:r>
    </w:p>
    <w:p w14:paraId="2925703C" w14:textId="613158C2" w:rsidR="00607A0A" w:rsidRPr="00954FC8" w:rsidRDefault="00607A0A" w:rsidP="00607A0A">
      <w:pPr>
        <w:keepNext/>
        <w:tabs>
          <w:tab w:val="left" w:pos="1304"/>
        </w:tabs>
        <w:jc w:val="both"/>
        <w:outlineLvl w:val="3"/>
        <w:rPr>
          <w:bCs/>
          <w:szCs w:val="28"/>
        </w:rPr>
      </w:pPr>
      <w:r w:rsidRPr="00954FC8">
        <w:rPr>
          <w:bCs/>
          <w:szCs w:val="28"/>
        </w:rPr>
        <w:t>5.0</w:t>
      </w:r>
      <w:r w:rsidRPr="00954FC8">
        <w:rPr>
          <w:bCs/>
          <w:szCs w:val="28"/>
        </w:rPr>
        <w:tab/>
      </w:r>
      <w:r w:rsidR="004844E2">
        <w:rPr>
          <w:bCs/>
          <w:szCs w:val="28"/>
        </w:rPr>
        <w:t xml:space="preserve">        </w:t>
      </w:r>
      <w:r w:rsidRPr="00954FC8">
        <w:rPr>
          <w:bCs/>
          <w:szCs w:val="28"/>
        </w:rPr>
        <w:t>65</w:t>
      </w:r>
      <w:r w:rsidRPr="00954FC8">
        <w:rPr>
          <w:bCs/>
          <w:szCs w:val="28"/>
        </w:rPr>
        <w:tab/>
        <w:t>35</w:t>
      </w:r>
    </w:p>
    <w:p w14:paraId="1C4F7AFA" w14:textId="3D26E2E4" w:rsidR="00607A0A" w:rsidRPr="00954FC8" w:rsidRDefault="00607A0A" w:rsidP="00607A0A">
      <w:pPr>
        <w:keepNext/>
        <w:tabs>
          <w:tab w:val="left" w:pos="1304"/>
        </w:tabs>
        <w:jc w:val="both"/>
        <w:outlineLvl w:val="3"/>
        <w:rPr>
          <w:bCs/>
          <w:szCs w:val="28"/>
        </w:rPr>
      </w:pPr>
      <w:r w:rsidRPr="00954FC8">
        <w:rPr>
          <w:bCs/>
          <w:szCs w:val="28"/>
        </w:rPr>
        <w:t>9.0</w:t>
      </w:r>
      <w:r w:rsidRPr="00954FC8">
        <w:rPr>
          <w:bCs/>
          <w:szCs w:val="28"/>
        </w:rPr>
        <w:tab/>
      </w:r>
      <w:r w:rsidR="004844E2">
        <w:rPr>
          <w:bCs/>
          <w:szCs w:val="28"/>
        </w:rPr>
        <w:t xml:space="preserve">        </w:t>
      </w:r>
      <w:r w:rsidRPr="00954FC8">
        <w:rPr>
          <w:bCs/>
          <w:szCs w:val="28"/>
        </w:rPr>
        <w:t>90</w:t>
      </w:r>
      <w:r w:rsidRPr="00954FC8">
        <w:rPr>
          <w:bCs/>
          <w:szCs w:val="28"/>
        </w:rPr>
        <w:tab/>
        <w:t>10</w:t>
      </w:r>
    </w:p>
    <w:p w14:paraId="302D7FBE" w14:textId="17DB2B8F" w:rsidR="00607A0A" w:rsidRPr="00954FC8" w:rsidRDefault="00607A0A" w:rsidP="00607A0A">
      <w:pPr>
        <w:keepNext/>
        <w:tabs>
          <w:tab w:val="left" w:pos="1304"/>
        </w:tabs>
        <w:jc w:val="both"/>
        <w:outlineLvl w:val="3"/>
        <w:rPr>
          <w:bCs/>
          <w:szCs w:val="28"/>
        </w:rPr>
      </w:pPr>
      <w:r w:rsidRPr="00954FC8">
        <w:rPr>
          <w:bCs/>
          <w:szCs w:val="28"/>
        </w:rPr>
        <w:t>20.0</w:t>
      </w:r>
      <w:r w:rsidRPr="00954FC8">
        <w:rPr>
          <w:bCs/>
          <w:szCs w:val="28"/>
        </w:rPr>
        <w:tab/>
      </w:r>
      <w:r w:rsidR="004844E2">
        <w:rPr>
          <w:bCs/>
          <w:szCs w:val="28"/>
        </w:rPr>
        <w:t xml:space="preserve">        </w:t>
      </w:r>
      <w:r w:rsidRPr="00954FC8">
        <w:rPr>
          <w:bCs/>
          <w:szCs w:val="28"/>
        </w:rPr>
        <w:t>90</w:t>
      </w:r>
      <w:r w:rsidRPr="00954FC8">
        <w:rPr>
          <w:bCs/>
          <w:szCs w:val="28"/>
        </w:rPr>
        <w:tab/>
        <w:t>10</w:t>
      </w:r>
    </w:p>
    <w:p w14:paraId="5C8A7B55" w14:textId="4E22C18C" w:rsidR="00607A0A" w:rsidRPr="00954FC8" w:rsidRDefault="00607A0A" w:rsidP="00607A0A">
      <w:pPr>
        <w:keepNext/>
        <w:tabs>
          <w:tab w:val="left" w:pos="1304"/>
        </w:tabs>
        <w:jc w:val="both"/>
        <w:outlineLvl w:val="3"/>
        <w:rPr>
          <w:bCs/>
          <w:szCs w:val="28"/>
        </w:rPr>
      </w:pPr>
      <w:r w:rsidRPr="00954FC8">
        <w:rPr>
          <w:bCs/>
          <w:szCs w:val="28"/>
        </w:rPr>
        <w:t>21.0</w:t>
      </w:r>
      <w:r w:rsidRPr="00954FC8">
        <w:rPr>
          <w:bCs/>
          <w:szCs w:val="28"/>
        </w:rPr>
        <w:tab/>
      </w:r>
      <w:r w:rsidR="004844E2">
        <w:rPr>
          <w:bCs/>
          <w:szCs w:val="28"/>
        </w:rPr>
        <w:t xml:space="preserve">        </w:t>
      </w:r>
      <w:r w:rsidRPr="00954FC8">
        <w:rPr>
          <w:bCs/>
          <w:szCs w:val="28"/>
        </w:rPr>
        <w:t>52</w:t>
      </w:r>
      <w:r w:rsidRPr="00954FC8">
        <w:rPr>
          <w:bCs/>
          <w:szCs w:val="28"/>
        </w:rPr>
        <w:tab/>
        <w:t>48</w:t>
      </w:r>
    </w:p>
    <w:p w14:paraId="47AA4784" w14:textId="26680555" w:rsidR="00607A0A" w:rsidRPr="00954FC8" w:rsidRDefault="00607A0A" w:rsidP="00607A0A">
      <w:pPr>
        <w:keepNext/>
        <w:tabs>
          <w:tab w:val="left" w:pos="1304"/>
        </w:tabs>
        <w:jc w:val="both"/>
        <w:outlineLvl w:val="3"/>
        <w:rPr>
          <w:bCs/>
          <w:szCs w:val="28"/>
        </w:rPr>
      </w:pPr>
      <w:r w:rsidRPr="00954FC8">
        <w:rPr>
          <w:bCs/>
          <w:szCs w:val="28"/>
        </w:rPr>
        <w:t>23.0</w:t>
      </w:r>
      <w:r w:rsidRPr="00954FC8">
        <w:rPr>
          <w:bCs/>
          <w:szCs w:val="28"/>
        </w:rPr>
        <w:tab/>
      </w:r>
      <w:r w:rsidR="004844E2">
        <w:rPr>
          <w:bCs/>
          <w:szCs w:val="28"/>
        </w:rPr>
        <w:t xml:space="preserve">        </w:t>
      </w:r>
      <w:r w:rsidRPr="00954FC8">
        <w:rPr>
          <w:bCs/>
          <w:szCs w:val="28"/>
        </w:rPr>
        <w:t>52</w:t>
      </w:r>
      <w:r w:rsidRPr="00954FC8">
        <w:rPr>
          <w:bCs/>
          <w:szCs w:val="28"/>
        </w:rPr>
        <w:tab/>
        <w:t>48</w:t>
      </w:r>
    </w:p>
    <w:p w14:paraId="6A867269" w14:textId="77777777" w:rsidR="00607A0A" w:rsidRPr="00954FC8" w:rsidRDefault="00607A0A" w:rsidP="00607A0A">
      <w:pPr>
        <w:keepNext/>
        <w:tabs>
          <w:tab w:val="left" w:pos="1304"/>
        </w:tabs>
        <w:jc w:val="both"/>
        <w:outlineLvl w:val="3"/>
        <w:rPr>
          <w:bCs/>
          <w:szCs w:val="28"/>
        </w:rPr>
      </w:pPr>
    </w:p>
    <w:p w14:paraId="42E00FB8" w14:textId="77777777" w:rsidR="00607A0A" w:rsidRPr="00954FC8" w:rsidRDefault="00607A0A" w:rsidP="00607A0A">
      <w:pPr>
        <w:keepNext/>
        <w:tabs>
          <w:tab w:val="left" w:pos="1304"/>
        </w:tabs>
        <w:jc w:val="both"/>
        <w:outlineLvl w:val="3"/>
        <w:rPr>
          <w:bCs/>
          <w:szCs w:val="28"/>
        </w:rPr>
      </w:pPr>
      <w:r w:rsidRPr="00954FC8">
        <w:rPr>
          <w:bCs/>
          <w:szCs w:val="28"/>
        </w:rPr>
        <w:t>Flow rate: 1 mL/min</w:t>
      </w:r>
    </w:p>
    <w:p w14:paraId="28C7DD10" w14:textId="77777777" w:rsidR="00607A0A" w:rsidRPr="00954FC8" w:rsidRDefault="00607A0A" w:rsidP="00607A0A">
      <w:pPr>
        <w:keepNext/>
        <w:tabs>
          <w:tab w:val="left" w:pos="1304"/>
        </w:tabs>
        <w:jc w:val="both"/>
        <w:outlineLvl w:val="3"/>
        <w:rPr>
          <w:bCs/>
          <w:szCs w:val="28"/>
        </w:rPr>
      </w:pPr>
      <w:r w:rsidRPr="00954FC8">
        <w:rPr>
          <w:bCs/>
          <w:szCs w:val="28"/>
        </w:rPr>
        <w:t>Injection volume: 10 µL</w:t>
      </w:r>
    </w:p>
    <w:p w14:paraId="167872C6" w14:textId="77777777" w:rsidR="00607A0A" w:rsidRPr="00954FC8" w:rsidRDefault="00607A0A" w:rsidP="00607A0A">
      <w:pPr>
        <w:keepNext/>
        <w:tabs>
          <w:tab w:val="left" w:pos="1304"/>
        </w:tabs>
        <w:jc w:val="both"/>
        <w:outlineLvl w:val="3"/>
        <w:rPr>
          <w:bCs/>
          <w:szCs w:val="28"/>
        </w:rPr>
      </w:pPr>
      <w:r w:rsidRPr="00954FC8">
        <w:rPr>
          <w:bCs/>
          <w:szCs w:val="28"/>
        </w:rPr>
        <w:t>UV detector: UV set at 230 nm</w:t>
      </w:r>
    </w:p>
    <w:p w14:paraId="25D7E61B" w14:textId="77777777" w:rsidR="00607A0A" w:rsidRPr="00954FC8" w:rsidRDefault="00607A0A" w:rsidP="00607A0A">
      <w:pPr>
        <w:keepNext/>
        <w:tabs>
          <w:tab w:val="left" w:pos="1304"/>
        </w:tabs>
        <w:jc w:val="both"/>
        <w:outlineLvl w:val="3"/>
        <w:rPr>
          <w:bCs/>
          <w:szCs w:val="28"/>
        </w:rPr>
      </w:pPr>
      <w:r w:rsidRPr="00954FC8">
        <w:rPr>
          <w:bCs/>
          <w:szCs w:val="28"/>
        </w:rPr>
        <w:t>Retention times:</w:t>
      </w:r>
    </w:p>
    <w:p w14:paraId="66A35AEB" w14:textId="77777777" w:rsidR="00607A0A" w:rsidRPr="00954FC8" w:rsidRDefault="00607A0A" w:rsidP="00607A0A">
      <w:pPr>
        <w:keepNext/>
        <w:tabs>
          <w:tab w:val="left" w:pos="1304"/>
        </w:tabs>
        <w:jc w:val="both"/>
        <w:outlineLvl w:val="3"/>
        <w:rPr>
          <w:bCs/>
          <w:szCs w:val="28"/>
        </w:rPr>
      </w:pPr>
      <w:r w:rsidRPr="00954FC8">
        <w:rPr>
          <w:bCs/>
          <w:szCs w:val="28"/>
        </w:rPr>
        <w:t>Propiconazole: approximately 4.13 min</w:t>
      </w:r>
    </w:p>
    <w:p w14:paraId="23E3E3A8" w14:textId="77777777" w:rsidR="00607A0A" w:rsidRPr="00954FC8" w:rsidRDefault="00607A0A" w:rsidP="00607A0A">
      <w:pPr>
        <w:keepNext/>
        <w:tabs>
          <w:tab w:val="left" w:pos="1304"/>
        </w:tabs>
        <w:jc w:val="both"/>
        <w:outlineLvl w:val="3"/>
        <w:rPr>
          <w:bCs/>
          <w:szCs w:val="28"/>
        </w:rPr>
      </w:pPr>
      <w:r w:rsidRPr="00954FC8">
        <w:rPr>
          <w:bCs/>
          <w:szCs w:val="28"/>
        </w:rPr>
        <w:t>Cypermethrin 1: approximately 9.9 minutes</w:t>
      </w:r>
    </w:p>
    <w:p w14:paraId="78A1684A" w14:textId="77777777" w:rsidR="00607A0A" w:rsidRPr="00954FC8" w:rsidRDefault="00607A0A" w:rsidP="00607A0A">
      <w:pPr>
        <w:keepNext/>
        <w:tabs>
          <w:tab w:val="left" w:pos="1304"/>
        </w:tabs>
        <w:jc w:val="both"/>
        <w:outlineLvl w:val="3"/>
        <w:rPr>
          <w:bCs/>
          <w:szCs w:val="28"/>
        </w:rPr>
      </w:pPr>
      <w:r w:rsidRPr="00954FC8">
        <w:rPr>
          <w:bCs/>
          <w:szCs w:val="28"/>
        </w:rPr>
        <w:t>Cypermethrin 2: approximately 10.02 minutes</w:t>
      </w:r>
    </w:p>
    <w:p w14:paraId="632ACAED" w14:textId="77777777" w:rsidR="00607A0A" w:rsidRPr="00954FC8" w:rsidRDefault="00607A0A" w:rsidP="00607A0A">
      <w:pPr>
        <w:keepNext/>
        <w:tabs>
          <w:tab w:val="left" w:pos="1304"/>
        </w:tabs>
        <w:jc w:val="both"/>
        <w:outlineLvl w:val="3"/>
        <w:rPr>
          <w:bCs/>
          <w:szCs w:val="28"/>
        </w:rPr>
      </w:pPr>
      <w:r w:rsidRPr="00954FC8">
        <w:rPr>
          <w:bCs/>
          <w:szCs w:val="28"/>
        </w:rPr>
        <w:t>Cypermethrin 3: approximately 10.07 minutes</w:t>
      </w:r>
    </w:p>
    <w:p w14:paraId="7BB7E399" w14:textId="77777777" w:rsidR="00607A0A" w:rsidRPr="00954FC8" w:rsidRDefault="00607A0A" w:rsidP="00607A0A">
      <w:pPr>
        <w:keepNext/>
        <w:tabs>
          <w:tab w:val="left" w:pos="1304"/>
        </w:tabs>
        <w:jc w:val="both"/>
        <w:outlineLvl w:val="3"/>
        <w:rPr>
          <w:bCs/>
          <w:szCs w:val="28"/>
        </w:rPr>
      </w:pPr>
      <w:r w:rsidRPr="00954FC8">
        <w:rPr>
          <w:bCs/>
          <w:szCs w:val="28"/>
        </w:rPr>
        <w:t>Tebuconazole: approximately 3.25 minutes</w:t>
      </w:r>
    </w:p>
    <w:p w14:paraId="58A36E4D" w14:textId="77777777" w:rsidR="00607A0A" w:rsidRPr="00954FC8" w:rsidRDefault="00607A0A" w:rsidP="00607A0A">
      <w:pPr>
        <w:keepNext/>
        <w:tabs>
          <w:tab w:val="left" w:pos="1304"/>
        </w:tabs>
        <w:jc w:val="both"/>
        <w:outlineLvl w:val="3"/>
        <w:rPr>
          <w:bCs/>
          <w:szCs w:val="28"/>
        </w:rPr>
      </w:pPr>
      <w:r w:rsidRPr="00954FC8">
        <w:rPr>
          <w:bCs/>
          <w:szCs w:val="28"/>
        </w:rPr>
        <w:t>IPBC: approximately 2.2 minutes</w:t>
      </w:r>
    </w:p>
    <w:p w14:paraId="10CB546C" w14:textId="77777777" w:rsidR="00607A0A" w:rsidRPr="00954FC8" w:rsidRDefault="00607A0A" w:rsidP="00607A0A">
      <w:pPr>
        <w:keepNext/>
        <w:tabs>
          <w:tab w:val="left" w:pos="1304"/>
        </w:tabs>
        <w:jc w:val="both"/>
        <w:outlineLvl w:val="3"/>
        <w:rPr>
          <w:bCs/>
          <w:szCs w:val="28"/>
          <w:u w:val="single"/>
        </w:rPr>
      </w:pPr>
    </w:p>
    <w:p w14:paraId="63725B8B" w14:textId="77777777" w:rsidR="00607A0A" w:rsidRPr="00954FC8" w:rsidRDefault="00607A0A" w:rsidP="00607A0A">
      <w:pPr>
        <w:keepNext/>
        <w:tabs>
          <w:tab w:val="left" w:pos="1304"/>
        </w:tabs>
        <w:jc w:val="both"/>
        <w:outlineLvl w:val="3"/>
        <w:rPr>
          <w:b/>
          <w:bCs/>
          <w:szCs w:val="28"/>
          <w:u w:val="single"/>
        </w:rPr>
      </w:pPr>
    </w:p>
    <w:p w14:paraId="352ED90F" w14:textId="77777777" w:rsidR="00607A0A" w:rsidRPr="00954FC8" w:rsidRDefault="00607A0A" w:rsidP="00607A0A">
      <w:pPr>
        <w:keepNext/>
        <w:tabs>
          <w:tab w:val="left" w:pos="1304"/>
        </w:tabs>
        <w:jc w:val="both"/>
        <w:outlineLvl w:val="3"/>
        <w:rPr>
          <w:b/>
          <w:bCs/>
          <w:szCs w:val="28"/>
          <w:u w:val="single"/>
        </w:rPr>
      </w:pPr>
    </w:p>
    <w:p w14:paraId="6149EE10" w14:textId="77777777" w:rsidR="00607A0A" w:rsidRPr="00954FC8" w:rsidRDefault="00607A0A" w:rsidP="00607A0A">
      <w:pPr>
        <w:keepNext/>
        <w:tabs>
          <w:tab w:val="left" w:pos="1304"/>
        </w:tabs>
        <w:jc w:val="both"/>
        <w:outlineLvl w:val="3"/>
        <w:rPr>
          <w:b/>
          <w:bCs/>
          <w:szCs w:val="28"/>
          <w:u w:val="single"/>
        </w:rPr>
      </w:pPr>
    </w:p>
    <w:p w14:paraId="6C3EBEF1" w14:textId="77777777" w:rsidR="00607A0A" w:rsidRPr="00954FC8" w:rsidRDefault="00607A0A" w:rsidP="00607A0A">
      <w:pPr>
        <w:keepNext/>
        <w:tabs>
          <w:tab w:val="left" w:pos="1304"/>
        </w:tabs>
        <w:jc w:val="both"/>
        <w:outlineLvl w:val="3"/>
        <w:rPr>
          <w:b/>
          <w:bCs/>
          <w:szCs w:val="28"/>
          <w:u w:val="single"/>
        </w:rPr>
      </w:pPr>
    </w:p>
    <w:p w14:paraId="3E30094E"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Reference items:</w:t>
      </w:r>
    </w:p>
    <w:p w14:paraId="53E1C296" w14:textId="77777777" w:rsidR="00607A0A" w:rsidRPr="00954FC8" w:rsidRDefault="00607A0A" w:rsidP="00607A0A">
      <w:pPr>
        <w:keepNext/>
        <w:tabs>
          <w:tab w:val="left" w:pos="1304"/>
        </w:tabs>
        <w:jc w:val="both"/>
        <w:outlineLvl w:val="3"/>
        <w:rPr>
          <w:bCs/>
          <w:szCs w:val="28"/>
        </w:rPr>
      </w:pPr>
      <w:r w:rsidRPr="00954FC8">
        <w:rPr>
          <w:bCs/>
          <w:szCs w:val="28"/>
        </w:rPr>
        <w:t>Propiconazole CAS No.60207-90-1, batch SZE8059X, purity: 98.9%, expiry date: February 28, 2014, supplier: Sigma</w:t>
      </w:r>
    </w:p>
    <w:p w14:paraId="16F2D8C0" w14:textId="77777777" w:rsidR="00607A0A" w:rsidRPr="00954FC8" w:rsidRDefault="00607A0A" w:rsidP="00607A0A">
      <w:pPr>
        <w:keepNext/>
        <w:tabs>
          <w:tab w:val="left" w:pos="1304"/>
        </w:tabs>
        <w:jc w:val="both"/>
        <w:outlineLvl w:val="3"/>
        <w:rPr>
          <w:bCs/>
          <w:szCs w:val="28"/>
        </w:rPr>
      </w:pPr>
      <w:r w:rsidRPr="00954FC8">
        <w:rPr>
          <w:bCs/>
          <w:szCs w:val="28"/>
        </w:rPr>
        <w:t>Cypermethrin CAS No.52315-07-8, batch SZBC047XV, purity: 94.3%, expiry date: February 16, 2017, supplier: Sigma</w:t>
      </w:r>
    </w:p>
    <w:p w14:paraId="7D71F292" w14:textId="77777777" w:rsidR="00607A0A" w:rsidRPr="00954FC8" w:rsidRDefault="00607A0A" w:rsidP="00607A0A">
      <w:pPr>
        <w:keepNext/>
        <w:tabs>
          <w:tab w:val="left" w:pos="1304"/>
        </w:tabs>
        <w:jc w:val="both"/>
        <w:outlineLvl w:val="3"/>
        <w:rPr>
          <w:bCs/>
          <w:szCs w:val="28"/>
        </w:rPr>
      </w:pPr>
      <w:r w:rsidRPr="00954FC8">
        <w:rPr>
          <w:bCs/>
          <w:szCs w:val="28"/>
        </w:rPr>
        <w:t>Tebuconazole CAS No.107534-96-3, batch SZBB055XV, purity: 99.5%, expiry date: February 24, 2016, supplier: Sigma</w:t>
      </w:r>
    </w:p>
    <w:p w14:paraId="1773CD6B" w14:textId="77777777" w:rsidR="00607A0A" w:rsidRPr="00954FC8" w:rsidRDefault="00607A0A" w:rsidP="00607A0A">
      <w:pPr>
        <w:keepNext/>
        <w:tabs>
          <w:tab w:val="left" w:pos="1304"/>
        </w:tabs>
        <w:jc w:val="both"/>
        <w:outlineLvl w:val="3"/>
        <w:rPr>
          <w:bCs/>
          <w:szCs w:val="28"/>
        </w:rPr>
      </w:pPr>
      <w:r w:rsidRPr="00954FC8">
        <w:rPr>
          <w:bCs/>
          <w:szCs w:val="28"/>
        </w:rPr>
        <w:t>IPBC CAS No.55406-53-6, batch I2LBG, purity: 98.1%, expiry date: August 28, 2014, supplier: TCI</w:t>
      </w:r>
    </w:p>
    <w:p w14:paraId="509C3772" w14:textId="77777777" w:rsidR="00607A0A" w:rsidRPr="00954FC8" w:rsidRDefault="00607A0A" w:rsidP="00607A0A">
      <w:pPr>
        <w:keepNext/>
        <w:tabs>
          <w:tab w:val="left" w:pos="1304"/>
        </w:tabs>
        <w:jc w:val="both"/>
        <w:outlineLvl w:val="3"/>
        <w:rPr>
          <w:bCs/>
          <w:szCs w:val="28"/>
        </w:rPr>
      </w:pPr>
    </w:p>
    <w:p w14:paraId="1407E563" w14:textId="77777777" w:rsidR="00607A0A" w:rsidRPr="00954FC8" w:rsidRDefault="00607A0A" w:rsidP="00607A0A">
      <w:pPr>
        <w:keepNext/>
        <w:tabs>
          <w:tab w:val="left" w:pos="1304"/>
        </w:tabs>
        <w:jc w:val="both"/>
        <w:outlineLvl w:val="3"/>
        <w:rPr>
          <w:bCs/>
          <w:szCs w:val="28"/>
        </w:rPr>
      </w:pPr>
      <w:r w:rsidRPr="00954FC8">
        <w:rPr>
          <w:b/>
          <w:bCs/>
          <w:szCs w:val="28"/>
          <w:u w:val="single"/>
        </w:rPr>
        <w:t>Test items:</w:t>
      </w:r>
      <w:r w:rsidRPr="00954FC8">
        <w:rPr>
          <w:bCs/>
          <w:szCs w:val="28"/>
        </w:rPr>
        <w:t xml:space="preserve"> </w:t>
      </w:r>
    </w:p>
    <w:p w14:paraId="0DF7B9B2" w14:textId="77777777" w:rsidR="00607A0A" w:rsidRPr="00954FC8" w:rsidRDefault="00607A0A" w:rsidP="00607A0A">
      <w:pPr>
        <w:keepNext/>
        <w:tabs>
          <w:tab w:val="left" w:pos="1304"/>
        </w:tabs>
        <w:jc w:val="both"/>
        <w:outlineLvl w:val="3"/>
        <w:rPr>
          <w:bCs/>
          <w:szCs w:val="28"/>
        </w:rPr>
      </w:pPr>
    </w:p>
    <w:p w14:paraId="739B9403" w14:textId="77777777" w:rsidR="00607A0A" w:rsidRPr="00954FC8" w:rsidRDefault="00607A0A" w:rsidP="00607A0A">
      <w:pPr>
        <w:keepNext/>
        <w:tabs>
          <w:tab w:val="left" w:pos="1304"/>
        </w:tabs>
        <w:jc w:val="both"/>
        <w:outlineLvl w:val="3"/>
        <w:rPr>
          <w:bCs/>
          <w:szCs w:val="28"/>
        </w:rPr>
      </w:pPr>
      <w:r w:rsidRPr="00954FC8">
        <w:rPr>
          <w:bCs/>
          <w:szCs w:val="28"/>
        </w:rPr>
        <w:t>Name of test material: X6119M2 (FCBA reference: 13/1134F/1)</w:t>
      </w:r>
    </w:p>
    <w:p w14:paraId="328A39B1" w14:textId="77777777" w:rsidR="00607A0A" w:rsidRPr="00954FC8" w:rsidRDefault="00607A0A" w:rsidP="00607A0A">
      <w:pPr>
        <w:keepNext/>
        <w:tabs>
          <w:tab w:val="left" w:pos="1304"/>
        </w:tabs>
        <w:jc w:val="both"/>
        <w:outlineLvl w:val="3"/>
        <w:rPr>
          <w:bCs/>
          <w:szCs w:val="28"/>
        </w:rPr>
      </w:pPr>
      <w:r w:rsidRPr="00954FC8">
        <w:rPr>
          <w:bCs/>
          <w:szCs w:val="28"/>
        </w:rPr>
        <w:t xml:space="preserve">Composition of test material, percentage of components: </w:t>
      </w:r>
    </w:p>
    <w:p w14:paraId="7BD405DA" w14:textId="77777777" w:rsidR="00607A0A" w:rsidRPr="000969EF" w:rsidRDefault="00607A0A" w:rsidP="00607A0A">
      <w:pPr>
        <w:keepNext/>
        <w:tabs>
          <w:tab w:val="left" w:pos="1304"/>
        </w:tabs>
        <w:jc w:val="both"/>
        <w:outlineLvl w:val="3"/>
        <w:rPr>
          <w:bCs/>
          <w:szCs w:val="28"/>
        </w:rPr>
      </w:pPr>
      <w:r w:rsidRPr="00954FC8">
        <w:rPr>
          <w:bCs/>
          <w:szCs w:val="28"/>
        </w:rPr>
        <w:tab/>
      </w:r>
      <w:r w:rsidRPr="00DF0178">
        <w:rPr>
          <w:bCs/>
          <w:szCs w:val="28"/>
        </w:rPr>
        <w:t>Propiconazole CAS No.60207-90-1:</w:t>
      </w:r>
      <w:r w:rsidRPr="000969EF">
        <w:rPr>
          <w:bCs/>
          <w:szCs w:val="28"/>
        </w:rPr>
        <w:t xml:space="preserve"> 0.15% w/w (nominal content)</w:t>
      </w:r>
    </w:p>
    <w:p w14:paraId="0FF17223" w14:textId="77777777" w:rsidR="00607A0A" w:rsidRPr="00DF0178" w:rsidRDefault="00607A0A" w:rsidP="00607A0A">
      <w:pPr>
        <w:keepNext/>
        <w:tabs>
          <w:tab w:val="left" w:pos="1304"/>
        </w:tabs>
        <w:jc w:val="both"/>
        <w:outlineLvl w:val="3"/>
        <w:rPr>
          <w:bCs/>
          <w:szCs w:val="28"/>
        </w:rPr>
      </w:pPr>
      <w:r w:rsidRPr="00DF0178">
        <w:rPr>
          <w:bCs/>
          <w:szCs w:val="28"/>
        </w:rPr>
        <w:tab/>
        <w:t>Cypermethrin CAS No.52315-07-8: 0.10% w/w (nominal content)</w:t>
      </w:r>
    </w:p>
    <w:p w14:paraId="3CB45898" w14:textId="77777777" w:rsidR="00607A0A" w:rsidRPr="00DF0178" w:rsidRDefault="00607A0A" w:rsidP="00607A0A">
      <w:pPr>
        <w:keepNext/>
        <w:tabs>
          <w:tab w:val="left" w:pos="1304"/>
        </w:tabs>
        <w:jc w:val="both"/>
        <w:outlineLvl w:val="3"/>
        <w:rPr>
          <w:bCs/>
          <w:szCs w:val="28"/>
        </w:rPr>
      </w:pPr>
      <w:r w:rsidRPr="00DF0178">
        <w:rPr>
          <w:bCs/>
          <w:szCs w:val="28"/>
        </w:rPr>
        <w:tab/>
        <w:t>Tebuconazole CAS No.107534-96-3]: 0.05% w/w (nominal content)</w:t>
      </w:r>
    </w:p>
    <w:p w14:paraId="6DB79BAE" w14:textId="77777777" w:rsidR="00607A0A" w:rsidRPr="000969EF" w:rsidRDefault="00607A0A" w:rsidP="00607A0A">
      <w:pPr>
        <w:keepNext/>
        <w:tabs>
          <w:tab w:val="left" w:pos="1304"/>
        </w:tabs>
        <w:jc w:val="both"/>
        <w:outlineLvl w:val="3"/>
        <w:rPr>
          <w:bCs/>
          <w:szCs w:val="28"/>
          <w:lang w:val="en-US"/>
        </w:rPr>
      </w:pPr>
      <w:r w:rsidRPr="00DF0178">
        <w:rPr>
          <w:bCs/>
          <w:szCs w:val="28"/>
        </w:rPr>
        <w:tab/>
      </w:r>
      <w:r w:rsidRPr="005809D5">
        <w:rPr>
          <w:bCs/>
          <w:szCs w:val="28"/>
          <w:lang w:val="en-US"/>
        </w:rPr>
        <w:t>IPBC CAS No.55406-53-6: 0.05% w/w (nominal content)</w:t>
      </w:r>
    </w:p>
    <w:p w14:paraId="37DC4198" w14:textId="77777777" w:rsidR="00607A0A" w:rsidRPr="00954FC8" w:rsidRDefault="00607A0A" w:rsidP="00607A0A">
      <w:pPr>
        <w:keepNext/>
        <w:tabs>
          <w:tab w:val="left" w:pos="1304"/>
        </w:tabs>
        <w:jc w:val="both"/>
        <w:outlineLvl w:val="3"/>
        <w:rPr>
          <w:bCs/>
          <w:szCs w:val="28"/>
        </w:rPr>
      </w:pPr>
      <w:r w:rsidRPr="00954FC8">
        <w:rPr>
          <w:bCs/>
          <w:szCs w:val="28"/>
        </w:rPr>
        <w:t>Batch No.: XVIII 195 NDF</w:t>
      </w:r>
    </w:p>
    <w:p w14:paraId="17CD46E7" w14:textId="77777777" w:rsidR="00607A0A" w:rsidRPr="00954FC8" w:rsidRDefault="00607A0A" w:rsidP="00607A0A">
      <w:pPr>
        <w:keepNext/>
        <w:tabs>
          <w:tab w:val="left" w:pos="1304"/>
        </w:tabs>
        <w:jc w:val="both"/>
        <w:outlineLvl w:val="3"/>
        <w:rPr>
          <w:bCs/>
          <w:szCs w:val="28"/>
        </w:rPr>
      </w:pPr>
      <w:r w:rsidRPr="00954FC8">
        <w:rPr>
          <w:bCs/>
          <w:szCs w:val="28"/>
        </w:rPr>
        <w:t>Manufacturing date: 20 June 2013</w:t>
      </w:r>
    </w:p>
    <w:p w14:paraId="3925C7DD" w14:textId="77777777" w:rsidR="00607A0A" w:rsidRPr="00954FC8" w:rsidRDefault="00607A0A" w:rsidP="00607A0A">
      <w:pPr>
        <w:keepNext/>
        <w:tabs>
          <w:tab w:val="left" w:pos="1304"/>
        </w:tabs>
        <w:jc w:val="both"/>
        <w:outlineLvl w:val="3"/>
        <w:rPr>
          <w:bCs/>
          <w:szCs w:val="28"/>
        </w:rPr>
      </w:pPr>
      <w:r w:rsidRPr="00954FC8">
        <w:rPr>
          <w:bCs/>
          <w:szCs w:val="28"/>
        </w:rPr>
        <w:t>Blank formulation: batch PaP V31.3 (FCBA 13/1134F/3)</w:t>
      </w:r>
    </w:p>
    <w:p w14:paraId="797128BF" w14:textId="77777777" w:rsidR="00607A0A" w:rsidRPr="00954FC8" w:rsidRDefault="00607A0A" w:rsidP="00607A0A">
      <w:pPr>
        <w:keepNext/>
        <w:tabs>
          <w:tab w:val="left" w:pos="142"/>
        </w:tabs>
        <w:spacing w:before="240" w:after="60" w:line="240" w:lineRule="atLeast"/>
        <w:ind w:left="1276"/>
        <w:jc w:val="both"/>
        <w:outlineLvl w:val="3"/>
        <w:rPr>
          <w:b/>
          <w:bCs/>
          <w:szCs w:val="28"/>
        </w:rPr>
      </w:pPr>
      <w:r w:rsidRPr="00954FC8">
        <w:rPr>
          <w:b/>
          <w:bCs/>
          <w:szCs w:val="28"/>
        </w:rPr>
        <w:t>Validation of the analytical method:</w:t>
      </w:r>
    </w:p>
    <w:tbl>
      <w:tblPr>
        <w:tblStyle w:val="TableNormal"/>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1715"/>
        <w:gridCol w:w="7371"/>
      </w:tblGrid>
      <w:tr w:rsidR="00607A0A" w:rsidRPr="00954FC8" w14:paraId="0B32ADB9" w14:textId="77777777" w:rsidTr="00230F09">
        <w:trPr>
          <w:trHeight w:val="941"/>
        </w:trPr>
        <w:tc>
          <w:tcPr>
            <w:tcW w:w="1715" w:type="dxa"/>
            <w:tcBorders>
              <w:top w:val="single" w:sz="6" w:space="0" w:color="auto"/>
              <w:left w:val="single" w:sz="6" w:space="0" w:color="auto"/>
              <w:bottom w:val="single" w:sz="6" w:space="0" w:color="auto"/>
              <w:right w:val="double" w:sz="4" w:space="0" w:color="auto"/>
            </w:tcBorders>
          </w:tcPr>
          <w:p w14:paraId="053521D3" w14:textId="77777777" w:rsidR="00607A0A" w:rsidRPr="00954FC8" w:rsidRDefault="00607A0A" w:rsidP="0029309E">
            <w:pPr>
              <w:rPr>
                <w:rFonts w:cs="Arial"/>
              </w:rPr>
            </w:pPr>
            <w:r w:rsidRPr="00954FC8">
              <w:rPr>
                <w:rFonts w:cs="Arial"/>
              </w:rPr>
              <w:t>Specificity</w:t>
            </w:r>
          </w:p>
        </w:tc>
        <w:tc>
          <w:tcPr>
            <w:tcW w:w="7371" w:type="dxa"/>
            <w:tcBorders>
              <w:top w:val="single" w:sz="6" w:space="0" w:color="auto"/>
              <w:left w:val="double" w:sz="4" w:space="0" w:color="auto"/>
              <w:bottom w:val="single" w:sz="4" w:space="0" w:color="auto"/>
              <w:right w:val="single" w:sz="6" w:space="0" w:color="auto"/>
            </w:tcBorders>
          </w:tcPr>
          <w:p w14:paraId="625F47A2" w14:textId="77777777" w:rsidR="00607A0A" w:rsidRPr="00954FC8" w:rsidRDefault="00607A0A" w:rsidP="0029309E">
            <w:pPr>
              <w:jc w:val="both"/>
              <w:rPr>
                <w:rFonts w:cs="Arial"/>
                <w:lang w:val="en-US"/>
              </w:rPr>
            </w:pPr>
            <w:r w:rsidRPr="00954FC8">
              <w:rPr>
                <w:rFonts w:cs="Arial"/>
                <w:lang w:val="en-US"/>
              </w:rPr>
              <w:t>Chromatograms were provided for calibration standards, blank formulation, test item and spiked test item. No interference at the selected wavelength (230 nm) was detected at the retention time of each active substance in HPLC-UV in blank formulation samples of product X6119M2 diluted in acetonitrile.</w:t>
            </w:r>
          </w:p>
          <w:p w14:paraId="7C4C0397" w14:textId="77777777" w:rsidR="00607A0A" w:rsidRPr="00954FC8" w:rsidRDefault="00607A0A" w:rsidP="0029309E">
            <w:pPr>
              <w:jc w:val="both"/>
              <w:rPr>
                <w:rFonts w:cs="Arial"/>
                <w:lang w:val="en-US"/>
              </w:rPr>
            </w:pPr>
            <w:r w:rsidRPr="00954FC8">
              <w:rPr>
                <w:rFonts w:cs="Arial"/>
                <w:lang w:val="en-US"/>
              </w:rPr>
              <w:t>The applied method to quantify each active substance in test item X6119M2 is considered as specific.</w:t>
            </w:r>
          </w:p>
        </w:tc>
      </w:tr>
      <w:tr w:rsidR="00607A0A" w:rsidRPr="00954FC8" w14:paraId="7A127130" w14:textId="77777777" w:rsidTr="00230F09">
        <w:trPr>
          <w:trHeight w:val="941"/>
        </w:trPr>
        <w:tc>
          <w:tcPr>
            <w:tcW w:w="1715" w:type="dxa"/>
            <w:tcBorders>
              <w:top w:val="single" w:sz="6" w:space="0" w:color="auto"/>
              <w:left w:val="single" w:sz="6" w:space="0" w:color="auto"/>
              <w:right w:val="double" w:sz="4" w:space="0" w:color="auto"/>
            </w:tcBorders>
            <w:hideMark/>
          </w:tcPr>
          <w:p w14:paraId="323F3B0B" w14:textId="77777777" w:rsidR="00607A0A" w:rsidRPr="00BC2F9F" w:rsidRDefault="00607A0A" w:rsidP="0029309E">
            <w:pPr>
              <w:spacing w:line="288" w:lineRule="auto"/>
              <w:rPr>
                <w:rFonts w:cs="Arial"/>
                <w:sz w:val="18"/>
                <w:szCs w:val="18"/>
              </w:rPr>
            </w:pPr>
            <w:r w:rsidRPr="00BC2F9F">
              <w:rPr>
                <w:rFonts w:cs="Arial"/>
                <w:sz w:val="18"/>
                <w:szCs w:val="18"/>
              </w:rPr>
              <w:t>Linearity</w:t>
            </w:r>
          </w:p>
        </w:tc>
        <w:tc>
          <w:tcPr>
            <w:tcW w:w="7371" w:type="dxa"/>
            <w:tcBorders>
              <w:top w:val="single" w:sz="6" w:space="0" w:color="auto"/>
              <w:left w:val="double" w:sz="4" w:space="0" w:color="auto"/>
              <w:bottom w:val="single" w:sz="4" w:space="0" w:color="auto"/>
              <w:right w:val="single" w:sz="6" w:space="0" w:color="auto"/>
            </w:tcBorders>
            <w:hideMark/>
          </w:tcPr>
          <w:p w14:paraId="3EC8EE9C" w14:textId="77777777" w:rsidR="00607A0A" w:rsidRPr="00BC2F9F" w:rsidRDefault="00607A0A" w:rsidP="0029309E">
            <w:pPr>
              <w:jc w:val="both"/>
              <w:rPr>
                <w:rFonts w:cs="Arial"/>
                <w:sz w:val="18"/>
                <w:szCs w:val="18"/>
                <w:lang w:val="en-US"/>
              </w:rPr>
            </w:pPr>
            <w:r w:rsidRPr="00BC2F9F">
              <w:rPr>
                <w:rFonts w:cs="Arial"/>
                <w:sz w:val="18"/>
                <w:szCs w:val="18"/>
                <w:lang w:val="en-US"/>
              </w:rPr>
              <w:t>5 calibration standards were used for the determination of the linearity. 2 series were performed with each substance.</w:t>
            </w:r>
          </w:p>
          <w:p w14:paraId="3D76B9CD" w14:textId="77777777" w:rsidR="00607A0A" w:rsidRPr="00BC2F9F" w:rsidRDefault="00607A0A" w:rsidP="0029309E">
            <w:pPr>
              <w:jc w:val="both"/>
              <w:rPr>
                <w:rFonts w:cs="Arial"/>
                <w:b/>
                <w:sz w:val="18"/>
                <w:szCs w:val="18"/>
                <w:lang w:val="en-US"/>
              </w:rPr>
            </w:pPr>
          </w:p>
          <w:p w14:paraId="0EC2D33B" w14:textId="77777777" w:rsidR="00607A0A" w:rsidRPr="00BC2F9F" w:rsidRDefault="00607A0A" w:rsidP="0029309E">
            <w:pPr>
              <w:jc w:val="both"/>
              <w:rPr>
                <w:rFonts w:cs="Arial"/>
                <w:b/>
                <w:sz w:val="18"/>
                <w:szCs w:val="18"/>
                <w:lang w:val="en-US"/>
              </w:rPr>
            </w:pPr>
            <w:r w:rsidRPr="00BC2F9F">
              <w:rPr>
                <w:rFonts w:cs="Arial"/>
                <w:b/>
                <w:sz w:val="18"/>
                <w:szCs w:val="18"/>
                <w:lang w:val="en-US"/>
              </w:rPr>
              <w:t>Propiconazole</w:t>
            </w:r>
          </w:p>
          <w:p w14:paraId="632E252B" w14:textId="77777777" w:rsidR="00607A0A" w:rsidRPr="00BC2F9F" w:rsidRDefault="00607A0A" w:rsidP="0029309E">
            <w:pPr>
              <w:jc w:val="both"/>
              <w:rPr>
                <w:rFonts w:cs="Arial"/>
                <w:sz w:val="18"/>
                <w:szCs w:val="18"/>
                <w:lang w:val="en-US"/>
              </w:rPr>
            </w:pPr>
            <w:r w:rsidRPr="00BC2F9F">
              <w:rPr>
                <w:rFonts w:cs="Arial"/>
                <w:sz w:val="18"/>
                <w:szCs w:val="18"/>
                <w:lang w:val="en-US"/>
              </w:rPr>
              <w:t>5 calibration standards ranging from 60 to 90mg/L</w:t>
            </w:r>
          </w:p>
          <w:p w14:paraId="7C54DF4C" w14:textId="77777777" w:rsidR="00607A0A" w:rsidRPr="00BC2F9F" w:rsidRDefault="00607A0A" w:rsidP="0029309E">
            <w:pPr>
              <w:jc w:val="both"/>
              <w:rPr>
                <w:rFonts w:cs="Arial"/>
                <w:sz w:val="18"/>
                <w:szCs w:val="18"/>
                <w:lang w:val="en-US"/>
              </w:rPr>
            </w:pPr>
            <w:r w:rsidRPr="00BC2F9F">
              <w:rPr>
                <w:rFonts w:cs="Arial"/>
                <w:sz w:val="18"/>
                <w:szCs w:val="18"/>
                <w:lang w:val="en-US"/>
              </w:rPr>
              <w:t>Serie 1:the linear function corresponds to y = 1.189334*10</w:t>
            </w:r>
            <w:r w:rsidRPr="00BC2F9F">
              <w:rPr>
                <w:rFonts w:cs="Arial"/>
                <w:sz w:val="18"/>
                <w:szCs w:val="18"/>
                <w:vertAlign w:val="superscript"/>
                <w:lang w:val="en-US"/>
              </w:rPr>
              <w:t>4</w:t>
            </w:r>
            <w:r w:rsidRPr="00BC2F9F">
              <w:rPr>
                <w:rFonts w:cs="Arial"/>
                <w:sz w:val="18"/>
                <w:szCs w:val="18"/>
                <w:lang w:val="en-US"/>
              </w:rPr>
              <w:t>*x + 2.152619*10</w:t>
            </w:r>
            <w:r w:rsidRPr="00BC2F9F">
              <w:rPr>
                <w:rFonts w:cs="Arial"/>
                <w:sz w:val="18"/>
                <w:szCs w:val="18"/>
                <w:vertAlign w:val="superscript"/>
                <w:lang w:val="en-US"/>
              </w:rPr>
              <w:t>4</w:t>
            </w:r>
            <w:r w:rsidRPr="00BC2F9F">
              <w:rPr>
                <w:rFonts w:cs="Arial"/>
                <w:sz w:val="18"/>
                <w:szCs w:val="18"/>
                <w:lang w:val="en-US"/>
              </w:rPr>
              <w:t>(y = peak area, x = propiconazole content in mg/L)</w:t>
            </w:r>
          </w:p>
          <w:p w14:paraId="5F077067"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0.999510 so the correlation coefficient r is equal to 0.9998 showing a good linearity.</w:t>
            </w:r>
          </w:p>
          <w:p w14:paraId="3B6FFAC2" w14:textId="77777777" w:rsidR="00607A0A" w:rsidRPr="00BC2F9F" w:rsidRDefault="00607A0A" w:rsidP="0029309E">
            <w:pPr>
              <w:jc w:val="both"/>
              <w:rPr>
                <w:rFonts w:cs="Arial"/>
                <w:sz w:val="18"/>
                <w:szCs w:val="18"/>
                <w:lang w:val="en-US"/>
              </w:rPr>
            </w:pPr>
            <w:r w:rsidRPr="00BC2F9F">
              <w:rPr>
                <w:rFonts w:cs="Arial"/>
                <w:sz w:val="18"/>
                <w:szCs w:val="18"/>
                <w:lang w:val="en-US"/>
              </w:rPr>
              <w:t>Serie 2:the linear function corresponds to y = 1.234962*10</w:t>
            </w:r>
            <w:r w:rsidRPr="00BC2F9F">
              <w:rPr>
                <w:rFonts w:cs="Arial"/>
                <w:sz w:val="18"/>
                <w:szCs w:val="18"/>
                <w:vertAlign w:val="superscript"/>
                <w:lang w:val="en-US"/>
              </w:rPr>
              <w:t>4</w:t>
            </w:r>
            <w:r w:rsidRPr="00BC2F9F">
              <w:rPr>
                <w:rFonts w:cs="Arial"/>
                <w:sz w:val="18"/>
                <w:szCs w:val="18"/>
                <w:lang w:val="en-US"/>
              </w:rPr>
              <w:t>*x – 2.952965*10</w:t>
            </w:r>
            <w:r w:rsidRPr="00BC2F9F">
              <w:rPr>
                <w:rFonts w:cs="Arial"/>
                <w:sz w:val="18"/>
                <w:szCs w:val="18"/>
                <w:vertAlign w:val="superscript"/>
                <w:lang w:val="en-US"/>
              </w:rPr>
              <w:t>4</w:t>
            </w:r>
            <w:r w:rsidRPr="00BC2F9F">
              <w:rPr>
                <w:rFonts w:cs="Arial"/>
                <w:sz w:val="18"/>
                <w:szCs w:val="18"/>
                <w:lang w:val="en-US"/>
              </w:rPr>
              <w:t>(y = peak area, x = propiconazole content in mg/L)</w:t>
            </w:r>
          </w:p>
          <w:p w14:paraId="51F3A810" w14:textId="77777777" w:rsidR="00607A0A" w:rsidRPr="00BC2F9F" w:rsidRDefault="00607A0A" w:rsidP="0029309E">
            <w:pPr>
              <w:jc w:val="both"/>
              <w:rPr>
                <w:rFonts w:cs="Arial"/>
                <w:sz w:val="18"/>
                <w:szCs w:val="18"/>
                <w:lang w:val="en-US"/>
              </w:rPr>
            </w:pPr>
            <w:r w:rsidRPr="00BC2F9F">
              <w:rPr>
                <w:rFonts w:cs="Arial"/>
                <w:sz w:val="18"/>
                <w:szCs w:val="18"/>
                <w:lang w:val="en-US"/>
              </w:rPr>
              <w:t xml:space="preserve">The determination coefficient r² is equal to 0.999482 so the correlation coefficient r is equal to 0.9997 showing a good linearity. </w:t>
            </w:r>
          </w:p>
          <w:p w14:paraId="0B834183" w14:textId="77777777" w:rsidR="00607A0A" w:rsidRPr="00BC2F9F" w:rsidRDefault="00607A0A" w:rsidP="0029309E">
            <w:pPr>
              <w:jc w:val="both"/>
              <w:rPr>
                <w:rFonts w:cs="Arial"/>
                <w:sz w:val="18"/>
                <w:szCs w:val="18"/>
                <w:lang w:val="en-US"/>
              </w:rPr>
            </w:pPr>
          </w:p>
          <w:p w14:paraId="4574EDF2" w14:textId="77777777" w:rsidR="00607A0A" w:rsidRPr="00BC2F9F" w:rsidRDefault="00607A0A" w:rsidP="0029309E">
            <w:pPr>
              <w:jc w:val="both"/>
              <w:rPr>
                <w:rFonts w:cs="Arial"/>
                <w:b/>
                <w:sz w:val="18"/>
                <w:szCs w:val="18"/>
                <w:lang w:val="en-US"/>
              </w:rPr>
            </w:pPr>
            <w:r w:rsidRPr="00BC2F9F">
              <w:rPr>
                <w:rFonts w:cs="Arial"/>
                <w:b/>
                <w:sz w:val="18"/>
                <w:szCs w:val="18"/>
                <w:lang w:val="en-US"/>
              </w:rPr>
              <w:t>Cypermethrin</w:t>
            </w:r>
          </w:p>
          <w:p w14:paraId="31D92EF6" w14:textId="77777777" w:rsidR="00607A0A" w:rsidRPr="00BC2F9F" w:rsidRDefault="00607A0A" w:rsidP="0029309E">
            <w:pPr>
              <w:jc w:val="both"/>
              <w:rPr>
                <w:rFonts w:cs="Arial"/>
                <w:sz w:val="18"/>
                <w:szCs w:val="18"/>
                <w:lang w:val="en-US"/>
              </w:rPr>
            </w:pPr>
            <w:r w:rsidRPr="00BC2F9F">
              <w:rPr>
                <w:rFonts w:cs="Arial"/>
                <w:sz w:val="18"/>
                <w:szCs w:val="18"/>
                <w:lang w:val="en-US"/>
              </w:rPr>
              <w:t>5 calibration standards ranging from 40 to 60mg/L</w:t>
            </w:r>
          </w:p>
          <w:p w14:paraId="73EB693B" w14:textId="77777777" w:rsidR="00607A0A" w:rsidRPr="00BC2F9F" w:rsidRDefault="00607A0A" w:rsidP="0029309E">
            <w:pPr>
              <w:jc w:val="both"/>
              <w:rPr>
                <w:rFonts w:cs="Arial"/>
                <w:sz w:val="18"/>
                <w:szCs w:val="18"/>
                <w:lang w:val="en-US"/>
              </w:rPr>
            </w:pPr>
            <w:r w:rsidRPr="00BC2F9F">
              <w:rPr>
                <w:rFonts w:cs="Arial"/>
                <w:sz w:val="18"/>
                <w:szCs w:val="18"/>
                <w:lang w:val="en-US"/>
              </w:rPr>
              <w:t>Serie 1:the linear function corresponds to y = 2.487745*10</w:t>
            </w:r>
            <w:r w:rsidRPr="00BC2F9F">
              <w:rPr>
                <w:rFonts w:cs="Arial"/>
                <w:sz w:val="18"/>
                <w:szCs w:val="18"/>
                <w:vertAlign w:val="superscript"/>
                <w:lang w:val="en-US"/>
              </w:rPr>
              <w:t>4</w:t>
            </w:r>
            <w:r w:rsidRPr="00BC2F9F">
              <w:rPr>
                <w:rFonts w:cs="Arial"/>
                <w:sz w:val="18"/>
                <w:szCs w:val="18"/>
                <w:lang w:val="en-US"/>
              </w:rPr>
              <w:t>*x + 1.922258*10</w:t>
            </w:r>
            <w:r w:rsidRPr="00BC2F9F">
              <w:rPr>
                <w:rFonts w:cs="Arial"/>
                <w:sz w:val="18"/>
                <w:szCs w:val="18"/>
                <w:vertAlign w:val="superscript"/>
                <w:lang w:val="en-US"/>
              </w:rPr>
              <w:t>4</w:t>
            </w:r>
            <w:r w:rsidRPr="00BC2F9F">
              <w:rPr>
                <w:rFonts w:cs="Arial"/>
                <w:sz w:val="18"/>
                <w:szCs w:val="18"/>
                <w:lang w:val="en-US"/>
              </w:rPr>
              <w:t>(y = peak area, x = cypermethrin content in mg/L)</w:t>
            </w:r>
          </w:p>
          <w:p w14:paraId="293102C8"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0.999030 so the correlation coefficient r is equal to 0.9995 showing a good linearity.</w:t>
            </w:r>
          </w:p>
          <w:p w14:paraId="5844805B" w14:textId="77777777" w:rsidR="00607A0A" w:rsidRPr="00BC2F9F" w:rsidRDefault="00607A0A" w:rsidP="0029309E">
            <w:pPr>
              <w:jc w:val="both"/>
              <w:rPr>
                <w:rFonts w:cs="Arial"/>
                <w:sz w:val="18"/>
                <w:szCs w:val="18"/>
                <w:lang w:val="en-US"/>
              </w:rPr>
            </w:pPr>
            <w:r w:rsidRPr="00BC2F9F">
              <w:rPr>
                <w:rFonts w:cs="Arial"/>
                <w:sz w:val="18"/>
                <w:szCs w:val="18"/>
                <w:lang w:val="en-US"/>
              </w:rPr>
              <w:t>Serie 2:the linear function corresponds to y = 2.481036*10</w:t>
            </w:r>
            <w:r w:rsidRPr="00BC2F9F">
              <w:rPr>
                <w:rFonts w:cs="Arial"/>
                <w:sz w:val="18"/>
                <w:szCs w:val="18"/>
                <w:vertAlign w:val="superscript"/>
                <w:lang w:val="en-US"/>
              </w:rPr>
              <w:t>4</w:t>
            </w:r>
            <w:r w:rsidRPr="00BC2F9F">
              <w:rPr>
                <w:rFonts w:cs="Arial"/>
                <w:sz w:val="18"/>
                <w:szCs w:val="18"/>
                <w:lang w:val="en-US"/>
              </w:rPr>
              <w:t>*x – 4.834926*10</w:t>
            </w:r>
            <w:r w:rsidRPr="00BC2F9F">
              <w:rPr>
                <w:rFonts w:cs="Arial"/>
                <w:sz w:val="18"/>
                <w:szCs w:val="18"/>
                <w:vertAlign w:val="superscript"/>
                <w:lang w:val="en-US"/>
              </w:rPr>
              <w:t>3</w:t>
            </w:r>
            <w:r w:rsidRPr="00BC2F9F">
              <w:rPr>
                <w:rFonts w:cs="Arial"/>
                <w:sz w:val="18"/>
                <w:szCs w:val="18"/>
                <w:lang w:val="en-US"/>
              </w:rPr>
              <w:t>(y = peak area, x = cypermethrin content in mg/L)</w:t>
            </w:r>
          </w:p>
          <w:p w14:paraId="56FD0AC2" w14:textId="77777777" w:rsidR="00607A0A" w:rsidRPr="00BC2F9F" w:rsidRDefault="00607A0A" w:rsidP="0029309E">
            <w:pPr>
              <w:jc w:val="both"/>
              <w:rPr>
                <w:rFonts w:cs="Arial"/>
                <w:sz w:val="18"/>
                <w:szCs w:val="18"/>
                <w:lang w:val="en-US"/>
              </w:rPr>
            </w:pPr>
            <w:r w:rsidRPr="00BC2F9F">
              <w:rPr>
                <w:rFonts w:cs="Arial"/>
                <w:sz w:val="18"/>
                <w:szCs w:val="18"/>
                <w:lang w:val="en-US"/>
              </w:rPr>
              <w:t xml:space="preserve">The determination coefficient r² is equal to 0.997831 so the correlation coefficient r is equal to 0.9989 showing a good linearity. </w:t>
            </w:r>
          </w:p>
          <w:p w14:paraId="44929D4D" w14:textId="77777777" w:rsidR="00607A0A" w:rsidRPr="00BC2F9F" w:rsidRDefault="00607A0A" w:rsidP="0029309E">
            <w:pPr>
              <w:jc w:val="both"/>
              <w:rPr>
                <w:rFonts w:cs="Arial"/>
                <w:sz w:val="18"/>
                <w:szCs w:val="18"/>
                <w:lang w:val="en-US"/>
              </w:rPr>
            </w:pPr>
          </w:p>
          <w:p w14:paraId="47A9713B" w14:textId="77777777" w:rsidR="00607A0A" w:rsidRPr="00BC2F9F" w:rsidRDefault="00607A0A" w:rsidP="0029309E">
            <w:pPr>
              <w:jc w:val="both"/>
              <w:rPr>
                <w:rFonts w:cs="Arial"/>
                <w:b/>
                <w:sz w:val="18"/>
                <w:szCs w:val="18"/>
                <w:lang w:val="en-US"/>
              </w:rPr>
            </w:pPr>
            <w:r w:rsidRPr="00BC2F9F">
              <w:rPr>
                <w:rFonts w:cs="Arial"/>
                <w:b/>
                <w:sz w:val="18"/>
                <w:szCs w:val="18"/>
                <w:lang w:val="en-US"/>
              </w:rPr>
              <w:t>Tebuconazole</w:t>
            </w:r>
          </w:p>
          <w:p w14:paraId="4A69D19B" w14:textId="77777777" w:rsidR="00607A0A" w:rsidRPr="00BC2F9F" w:rsidRDefault="00607A0A" w:rsidP="0029309E">
            <w:pPr>
              <w:jc w:val="both"/>
              <w:rPr>
                <w:rFonts w:cs="Arial"/>
                <w:sz w:val="18"/>
                <w:szCs w:val="18"/>
                <w:lang w:val="en-US"/>
              </w:rPr>
            </w:pPr>
            <w:r w:rsidRPr="00BC2F9F">
              <w:rPr>
                <w:rFonts w:cs="Arial"/>
                <w:sz w:val="18"/>
                <w:szCs w:val="18"/>
                <w:lang w:val="en-US"/>
              </w:rPr>
              <w:t>5 calibration standards ranging from 20 to 30mg/L</w:t>
            </w:r>
          </w:p>
          <w:p w14:paraId="589AF3BC" w14:textId="77777777" w:rsidR="00607A0A" w:rsidRPr="00BC2F9F" w:rsidRDefault="00607A0A" w:rsidP="0029309E">
            <w:pPr>
              <w:jc w:val="both"/>
              <w:rPr>
                <w:rFonts w:cs="Arial"/>
                <w:sz w:val="18"/>
                <w:szCs w:val="18"/>
                <w:lang w:val="en-US"/>
              </w:rPr>
            </w:pPr>
            <w:r w:rsidRPr="00BC2F9F">
              <w:rPr>
                <w:rFonts w:cs="Arial"/>
                <w:sz w:val="18"/>
                <w:szCs w:val="18"/>
                <w:lang w:val="en-US"/>
              </w:rPr>
              <w:t>Serie 1:the linear function corresponds to y = 3.929212*10</w:t>
            </w:r>
            <w:r w:rsidRPr="00BC2F9F">
              <w:rPr>
                <w:rFonts w:cs="Arial"/>
                <w:sz w:val="18"/>
                <w:szCs w:val="18"/>
                <w:vertAlign w:val="superscript"/>
                <w:lang w:val="en-US"/>
              </w:rPr>
              <w:t>3</w:t>
            </w:r>
            <w:r w:rsidRPr="00BC2F9F">
              <w:rPr>
                <w:rFonts w:cs="Arial"/>
                <w:sz w:val="18"/>
                <w:szCs w:val="18"/>
                <w:lang w:val="en-US"/>
              </w:rPr>
              <w:t>*x – 3.261595*10</w:t>
            </w:r>
            <w:r w:rsidRPr="00BC2F9F">
              <w:rPr>
                <w:rFonts w:cs="Arial"/>
                <w:sz w:val="18"/>
                <w:szCs w:val="18"/>
                <w:vertAlign w:val="superscript"/>
                <w:lang w:val="en-US"/>
              </w:rPr>
              <w:t>3</w:t>
            </w:r>
            <w:r w:rsidRPr="00BC2F9F">
              <w:rPr>
                <w:rFonts w:cs="Arial"/>
                <w:sz w:val="18"/>
                <w:szCs w:val="18"/>
                <w:lang w:val="en-US"/>
              </w:rPr>
              <w:t>(y = peak area, x = tebuconazole content in mg/L)</w:t>
            </w:r>
          </w:p>
          <w:p w14:paraId="4B8557A0" w14:textId="77777777" w:rsidR="00607A0A" w:rsidRPr="00BC2F9F" w:rsidRDefault="00607A0A" w:rsidP="0029309E">
            <w:pPr>
              <w:jc w:val="both"/>
              <w:rPr>
                <w:rFonts w:cs="Arial"/>
                <w:sz w:val="18"/>
                <w:szCs w:val="18"/>
                <w:lang w:val="en-US"/>
              </w:rPr>
            </w:pPr>
            <w:r w:rsidRPr="00BC2F9F">
              <w:rPr>
                <w:rFonts w:cs="Arial"/>
                <w:sz w:val="18"/>
                <w:szCs w:val="18"/>
                <w:lang w:val="en-US"/>
              </w:rPr>
              <w:lastRenderedPageBreak/>
              <w:t>The determination coefficient r² is equal to 0.996840 so the correlation coefficient r is equal to 0.9984 showing a good linearity.</w:t>
            </w:r>
          </w:p>
          <w:p w14:paraId="557F7748" w14:textId="77777777" w:rsidR="00607A0A" w:rsidRPr="00BC2F9F" w:rsidRDefault="00607A0A" w:rsidP="0029309E">
            <w:pPr>
              <w:jc w:val="both"/>
              <w:rPr>
                <w:rFonts w:cs="Arial"/>
                <w:sz w:val="18"/>
                <w:szCs w:val="18"/>
                <w:lang w:val="en-US"/>
              </w:rPr>
            </w:pPr>
            <w:r w:rsidRPr="00BC2F9F">
              <w:rPr>
                <w:rFonts w:cs="Arial"/>
                <w:sz w:val="18"/>
                <w:szCs w:val="18"/>
                <w:lang w:val="en-US"/>
              </w:rPr>
              <w:t>Serie 2:the linear function corresponds to y = 3.538290*10</w:t>
            </w:r>
            <w:r w:rsidRPr="00BC2F9F">
              <w:rPr>
                <w:rFonts w:cs="Arial"/>
                <w:sz w:val="18"/>
                <w:szCs w:val="18"/>
                <w:vertAlign w:val="superscript"/>
                <w:lang w:val="en-US"/>
              </w:rPr>
              <w:t>3</w:t>
            </w:r>
            <w:r w:rsidRPr="00BC2F9F">
              <w:rPr>
                <w:rFonts w:cs="Arial"/>
                <w:sz w:val="18"/>
                <w:szCs w:val="18"/>
                <w:lang w:val="en-US"/>
              </w:rPr>
              <w:t>*x + 2.088050*10</w:t>
            </w:r>
            <w:r w:rsidRPr="00BC2F9F">
              <w:rPr>
                <w:rFonts w:cs="Arial"/>
                <w:sz w:val="18"/>
                <w:szCs w:val="18"/>
                <w:vertAlign w:val="superscript"/>
                <w:lang w:val="en-US"/>
              </w:rPr>
              <w:t>3</w:t>
            </w:r>
            <w:r w:rsidRPr="00BC2F9F">
              <w:rPr>
                <w:rFonts w:cs="Arial"/>
                <w:sz w:val="18"/>
                <w:szCs w:val="18"/>
                <w:lang w:val="en-US"/>
              </w:rPr>
              <w:t>(y = peak area, x = tebuconazole content in mg/L)</w:t>
            </w:r>
          </w:p>
          <w:p w14:paraId="160FDD0D"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0.996459 so the correlation coefficient r is equal to 0.9982 showing a good linearity.</w:t>
            </w:r>
          </w:p>
          <w:p w14:paraId="799FF1AB" w14:textId="77777777" w:rsidR="00607A0A" w:rsidRPr="00BC2F9F" w:rsidRDefault="00607A0A" w:rsidP="0029309E">
            <w:pPr>
              <w:jc w:val="both"/>
              <w:rPr>
                <w:rFonts w:cs="Arial"/>
                <w:sz w:val="18"/>
                <w:szCs w:val="18"/>
                <w:lang w:val="en-US"/>
              </w:rPr>
            </w:pPr>
          </w:p>
          <w:p w14:paraId="080724EF" w14:textId="77777777" w:rsidR="00607A0A" w:rsidRPr="00BC2F9F" w:rsidRDefault="00607A0A" w:rsidP="0029309E">
            <w:pPr>
              <w:jc w:val="both"/>
              <w:rPr>
                <w:rFonts w:cs="Arial"/>
                <w:b/>
                <w:sz w:val="18"/>
                <w:szCs w:val="18"/>
                <w:lang w:val="en-US"/>
              </w:rPr>
            </w:pPr>
            <w:r w:rsidRPr="00BC2F9F">
              <w:rPr>
                <w:rFonts w:cs="Arial"/>
                <w:b/>
                <w:sz w:val="18"/>
                <w:szCs w:val="18"/>
                <w:lang w:val="en-US"/>
              </w:rPr>
              <w:t>IPBC</w:t>
            </w:r>
          </w:p>
          <w:p w14:paraId="1520A963" w14:textId="77777777" w:rsidR="00607A0A" w:rsidRPr="00BC2F9F" w:rsidRDefault="00607A0A" w:rsidP="0029309E">
            <w:pPr>
              <w:jc w:val="both"/>
              <w:rPr>
                <w:rFonts w:cs="Arial"/>
                <w:sz w:val="18"/>
                <w:szCs w:val="18"/>
                <w:lang w:val="en-US"/>
              </w:rPr>
            </w:pPr>
            <w:r w:rsidRPr="00BC2F9F">
              <w:rPr>
                <w:rFonts w:cs="Arial"/>
                <w:sz w:val="18"/>
                <w:szCs w:val="18"/>
                <w:lang w:val="en-US"/>
              </w:rPr>
              <w:t>5 calibration standards ranging from 20 to 30mg/L</w:t>
            </w:r>
          </w:p>
          <w:p w14:paraId="210EF629" w14:textId="77777777" w:rsidR="00607A0A" w:rsidRPr="00BC2F9F" w:rsidRDefault="00607A0A" w:rsidP="0029309E">
            <w:pPr>
              <w:jc w:val="both"/>
              <w:rPr>
                <w:rFonts w:cs="Arial"/>
                <w:sz w:val="18"/>
                <w:szCs w:val="18"/>
                <w:lang w:val="en-US"/>
              </w:rPr>
            </w:pPr>
            <w:r w:rsidRPr="00BC2F9F">
              <w:rPr>
                <w:rFonts w:cs="Arial"/>
                <w:sz w:val="18"/>
                <w:szCs w:val="18"/>
                <w:lang w:val="en-US"/>
              </w:rPr>
              <w:t>Serie 1:the linear function corresponds to y = 1.030824*10</w:t>
            </w:r>
            <w:r w:rsidRPr="00BC2F9F">
              <w:rPr>
                <w:rFonts w:cs="Arial"/>
                <w:sz w:val="18"/>
                <w:szCs w:val="18"/>
                <w:vertAlign w:val="superscript"/>
                <w:lang w:val="en-US"/>
              </w:rPr>
              <w:t>3</w:t>
            </w:r>
            <w:r w:rsidRPr="00BC2F9F">
              <w:rPr>
                <w:rFonts w:cs="Arial"/>
                <w:sz w:val="18"/>
                <w:szCs w:val="18"/>
                <w:lang w:val="en-US"/>
              </w:rPr>
              <w:t>*x – 3.025141*10</w:t>
            </w:r>
            <w:r w:rsidRPr="00BC2F9F">
              <w:rPr>
                <w:rFonts w:cs="Arial"/>
                <w:sz w:val="18"/>
                <w:szCs w:val="18"/>
                <w:vertAlign w:val="superscript"/>
                <w:lang w:val="en-US"/>
              </w:rPr>
              <w:t>1</w:t>
            </w:r>
            <w:r w:rsidRPr="00BC2F9F">
              <w:rPr>
                <w:rFonts w:cs="Arial"/>
                <w:sz w:val="18"/>
                <w:szCs w:val="18"/>
                <w:lang w:val="en-US"/>
              </w:rPr>
              <w:t>(y = peak area, x = IPBC content in mg/L)</w:t>
            </w:r>
          </w:p>
          <w:p w14:paraId="56064967"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0.991560 so the correlation coefficient r is equal to 0.9958 showing a good linearity.</w:t>
            </w:r>
          </w:p>
          <w:p w14:paraId="4A3ACB56" w14:textId="77777777" w:rsidR="00607A0A" w:rsidRPr="00BC2F9F" w:rsidRDefault="00607A0A" w:rsidP="0029309E">
            <w:pPr>
              <w:jc w:val="both"/>
              <w:rPr>
                <w:rFonts w:cs="Arial"/>
                <w:sz w:val="18"/>
                <w:szCs w:val="18"/>
                <w:lang w:val="en-US"/>
              </w:rPr>
            </w:pPr>
            <w:r w:rsidRPr="00BC2F9F">
              <w:rPr>
                <w:rFonts w:cs="Arial"/>
                <w:sz w:val="18"/>
                <w:szCs w:val="18"/>
                <w:lang w:val="en-US"/>
              </w:rPr>
              <w:t>Serie 2:the linear function corresponds to y = 9.987331*10</w:t>
            </w:r>
            <w:r w:rsidRPr="00BC2F9F">
              <w:rPr>
                <w:rFonts w:cs="Arial"/>
                <w:sz w:val="18"/>
                <w:szCs w:val="18"/>
                <w:vertAlign w:val="superscript"/>
                <w:lang w:val="en-US"/>
              </w:rPr>
              <w:t>2</w:t>
            </w:r>
            <w:r w:rsidRPr="00BC2F9F">
              <w:rPr>
                <w:rFonts w:cs="Arial"/>
                <w:sz w:val="18"/>
                <w:szCs w:val="18"/>
                <w:lang w:val="en-US"/>
              </w:rPr>
              <w:t>*x – 6.19986*10</w:t>
            </w:r>
            <w:r w:rsidRPr="00BC2F9F">
              <w:rPr>
                <w:rFonts w:cs="Arial"/>
                <w:sz w:val="18"/>
                <w:szCs w:val="18"/>
                <w:vertAlign w:val="superscript"/>
                <w:lang w:val="en-US"/>
              </w:rPr>
              <w:t>1</w:t>
            </w:r>
            <w:r w:rsidRPr="00BC2F9F">
              <w:rPr>
                <w:rFonts w:cs="Arial"/>
                <w:sz w:val="18"/>
                <w:szCs w:val="18"/>
                <w:lang w:val="en-US"/>
              </w:rPr>
              <w:t>(y = peak area, x = IPBC content in mg/L)</w:t>
            </w:r>
          </w:p>
          <w:p w14:paraId="4C9770B1" w14:textId="77777777" w:rsidR="00607A0A" w:rsidRPr="00BC2F9F" w:rsidRDefault="00607A0A" w:rsidP="0029309E">
            <w:pPr>
              <w:jc w:val="both"/>
              <w:rPr>
                <w:rFonts w:cs="Arial"/>
                <w:sz w:val="18"/>
                <w:szCs w:val="18"/>
                <w:lang w:val="en-US"/>
              </w:rPr>
            </w:pPr>
            <w:r w:rsidRPr="00BC2F9F">
              <w:rPr>
                <w:rFonts w:cs="Arial"/>
                <w:sz w:val="18"/>
                <w:szCs w:val="18"/>
                <w:lang w:val="en-US"/>
              </w:rPr>
              <w:t>The determination coefficient r² is equal to 0.995693 so the correlation coefficient r is equal to 0.9978 showing a good linearity.</w:t>
            </w:r>
          </w:p>
          <w:p w14:paraId="68CB16F5" w14:textId="77777777" w:rsidR="00607A0A" w:rsidRPr="00BC2F9F" w:rsidRDefault="00607A0A" w:rsidP="0029309E">
            <w:pPr>
              <w:jc w:val="both"/>
              <w:rPr>
                <w:rFonts w:cs="Arial"/>
                <w:sz w:val="18"/>
                <w:szCs w:val="18"/>
                <w:lang w:val="en-US"/>
              </w:rPr>
            </w:pPr>
            <w:r w:rsidRPr="00BC2F9F">
              <w:rPr>
                <w:rFonts w:cs="Arial"/>
                <w:sz w:val="18"/>
                <w:szCs w:val="18"/>
                <w:lang w:val="en-US"/>
              </w:rPr>
              <w:t>The applied method to quantify each active substance at the declared value in test item X6119M2 is considered as linear on the calibration range.</w:t>
            </w:r>
          </w:p>
          <w:p w14:paraId="523C9AFB" w14:textId="77777777" w:rsidR="00607A0A" w:rsidRPr="00BC2F9F" w:rsidRDefault="00607A0A" w:rsidP="0029309E">
            <w:pPr>
              <w:jc w:val="both"/>
              <w:rPr>
                <w:rFonts w:cs="Arial"/>
                <w:sz w:val="18"/>
                <w:szCs w:val="18"/>
                <w:lang w:val="en-US"/>
              </w:rPr>
            </w:pPr>
          </w:p>
        </w:tc>
      </w:tr>
      <w:tr w:rsidR="00607A0A" w:rsidRPr="00954FC8" w14:paraId="73BDBF46" w14:textId="77777777" w:rsidTr="00230F09">
        <w:trPr>
          <w:trHeight w:val="543"/>
        </w:trPr>
        <w:tc>
          <w:tcPr>
            <w:tcW w:w="1715" w:type="dxa"/>
            <w:tcBorders>
              <w:top w:val="single" w:sz="6" w:space="0" w:color="auto"/>
              <w:left w:val="single" w:sz="6" w:space="0" w:color="auto"/>
              <w:bottom w:val="single" w:sz="6" w:space="0" w:color="auto"/>
              <w:right w:val="double" w:sz="4" w:space="0" w:color="auto"/>
            </w:tcBorders>
            <w:hideMark/>
          </w:tcPr>
          <w:p w14:paraId="308D2EC2" w14:textId="77777777" w:rsidR="00607A0A" w:rsidRPr="00954FC8" w:rsidRDefault="00607A0A" w:rsidP="0029309E">
            <w:pPr>
              <w:spacing w:line="288" w:lineRule="auto"/>
              <w:rPr>
                <w:rFonts w:cs="Arial"/>
              </w:rPr>
            </w:pPr>
            <w:r w:rsidRPr="00954FC8">
              <w:rPr>
                <w:rFonts w:cs="Arial"/>
              </w:rPr>
              <w:lastRenderedPageBreak/>
              <w:t>Precision</w:t>
            </w:r>
          </w:p>
        </w:tc>
        <w:tc>
          <w:tcPr>
            <w:tcW w:w="7371" w:type="dxa"/>
            <w:tcBorders>
              <w:top w:val="single" w:sz="6" w:space="0" w:color="auto"/>
              <w:left w:val="double" w:sz="4" w:space="0" w:color="auto"/>
              <w:bottom w:val="single" w:sz="4" w:space="0" w:color="auto"/>
              <w:right w:val="single" w:sz="6" w:space="0" w:color="auto"/>
            </w:tcBorders>
          </w:tcPr>
          <w:p w14:paraId="334786BE" w14:textId="77777777" w:rsidR="00607A0A" w:rsidRPr="00954FC8" w:rsidRDefault="00607A0A" w:rsidP="0029309E">
            <w:pPr>
              <w:spacing w:line="288" w:lineRule="auto"/>
              <w:rPr>
                <w:rFonts w:cs="Arial"/>
                <w:lang w:val="en-US"/>
              </w:rPr>
            </w:pPr>
            <w:r w:rsidRPr="00954FC8">
              <w:rPr>
                <w:rFonts w:cs="Arial"/>
                <w:lang w:val="en-US"/>
              </w:rPr>
              <w:t>Precision was performed with 6 samples of the test item.</w:t>
            </w:r>
          </w:p>
          <w:p w14:paraId="5A08FEB0" w14:textId="77777777" w:rsidR="00607A0A" w:rsidRPr="00954FC8" w:rsidRDefault="00607A0A" w:rsidP="0029309E">
            <w:pPr>
              <w:spacing w:line="288" w:lineRule="auto"/>
              <w:rPr>
                <w:rFonts w:cs="Arial"/>
                <w:b/>
                <w:lang w:val="en-US"/>
              </w:rPr>
            </w:pPr>
            <w:r w:rsidRPr="00954FC8">
              <w:rPr>
                <w:rFonts w:cs="Arial"/>
                <w:b/>
                <w:lang w:val="en-US"/>
              </w:rPr>
              <w:t>Propiconazole</w:t>
            </w:r>
          </w:p>
          <w:p w14:paraId="261F93B6" w14:textId="77777777" w:rsidR="00607A0A" w:rsidRPr="00954FC8" w:rsidRDefault="00607A0A" w:rsidP="0029309E">
            <w:pPr>
              <w:spacing w:line="288" w:lineRule="auto"/>
              <w:rPr>
                <w:rFonts w:cs="Arial"/>
                <w:lang w:val="en-US"/>
              </w:rPr>
            </w:pPr>
            <w:r w:rsidRPr="00954FC8">
              <w:rPr>
                <w:rFonts w:cs="Arial"/>
                <w:lang w:val="en-US"/>
              </w:rPr>
              <w:t>RSD=0.69% (RSD</w:t>
            </w:r>
            <w:r w:rsidRPr="00954FC8">
              <w:rPr>
                <w:rFonts w:cs="Arial"/>
                <w:vertAlign w:val="subscript"/>
                <w:lang w:val="en-US"/>
              </w:rPr>
              <w:t>r</w:t>
            </w:r>
            <w:r w:rsidRPr="00954FC8">
              <w:rPr>
                <w:rFonts w:cs="Arial"/>
                <w:lang w:val="en-US"/>
              </w:rPr>
              <w:t>=3.57% with C=0.0015)</w:t>
            </w:r>
          </w:p>
          <w:p w14:paraId="24726491" w14:textId="77777777" w:rsidR="00607A0A" w:rsidRPr="00954FC8" w:rsidRDefault="00607A0A" w:rsidP="0029309E">
            <w:pPr>
              <w:spacing w:line="288" w:lineRule="auto"/>
              <w:rPr>
                <w:rFonts w:cs="Arial"/>
                <w:b/>
                <w:lang w:val="en-US"/>
              </w:rPr>
            </w:pPr>
            <w:r w:rsidRPr="00954FC8">
              <w:rPr>
                <w:rFonts w:cs="Arial"/>
                <w:b/>
                <w:lang w:val="en-US"/>
              </w:rPr>
              <w:t>Cypermethrin</w:t>
            </w:r>
          </w:p>
          <w:p w14:paraId="5388D209" w14:textId="77777777" w:rsidR="00607A0A" w:rsidRPr="00954FC8" w:rsidRDefault="00607A0A" w:rsidP="0029309E">
            <w:pPr>
              <w:spacing w:line="288" w:lineRule="auto"/>
              <w:rPr>
                <w:rFonts w:cs="Arial"/>
                <w:lang w:val="en-US"/>
              </w:rPr>
            </w:pPr>
            <w:r w:rsidRPr="00954FC8">
              <w:rPr>
                <w:rFonts w:cs="Arial"/>
                <w:lang w:val="en-US"/>
              </w:rPr>
              <w:t>RSD=1.05% (RSD</w:t>
            </w:r>
            <w:r w:rsidRPr="00954FC8">
              <w:rPr>
                <w:rFonts w:cs="Arial"/>
                <w:vertAlign w:val="subscript"/>
                <w:lang w:val="en-US"/>
              </w:rPr>
              <w:t>r</w:t>
            </w:r>
            <w:r w:rsidRPr="00954FC8">
              <w:rPr>
                <w:rFonts w:cs="Arial"/>
                <w:lang w:val="en-US"/>
              </w:rPr>
              <w:t>=3.79% with C=0.001)</w:t>
            </w:r>
          </w:p>
          <w:p w14:paraId="42EE886C" w14:textId="77777777" w:rsidR="00607A0A" w:rsidRPr="00954FC8" w:rsidRDefault="00607A0A" w:rsidP="0029309E">
            <w:pPr>
              <w:spacing w:line="288" w:lineRule="auto"/>
              <w:rPr>
                <w:rFonts w:cs="Arial"/>
                <w:lang w:val="en-US"/>
              </w:rPr>
            </w:pPr>
            <w:r w:rsidRPr="00954FC8">
              <w:rPr>
                <w:rFonts w:cs="Arial"/>
                <w:b/>
                <w:lang w:val="en-US"/>
              </w:rPr>
              <w:t>Tebuconazole</w:t>
            </w:r>
            <w:r w:rsidRPr="00954FC8">
              <w:rPr>
                <w:rFonts w:cs="Arial"/>
                <w:lang w:val="en-US"/>
              </w:rPr>
              <w:t xml:space="preserve"> </w:t>
            </w:r>
          </w:p>
          <w:p w14:paraId="53F47951" w14:textId="77777777" w:rsidR="00607A0A" w:rsidRPr="00954FC8" w:rsidRDefault="00607A0A" w:rsidP="0029309E">
            <w:pPr>
              <w:spacing w:line="288" w:lineRule="auto"/>
              <w:rPr>
                <w:rFonts w:cs="Arial"/>
                <w:lang w:val="en-US"/>
              </w:rPr>
            </w:pPr>
            <w:r w:rsidRPr="00954FC8">
              <w:rPr>
                <w:rFonts w:cs="Arial"/>
                <w:lang w:val="en-US"/>
              </w:rPr>
              <w:t>RSD=2.13% (RSD</w:t>
            </w:r>
            <w:r w:rsidRPr="00954FC8">
              <w:rPr>
                <w:rFonts w:cs="Arial"/>
                <w:vertAlign w:val="subscript"/>
                <w:lang w:val="en-US"/>
              </w:rPr>
              <w:t>r</w:t>
            </w:r>
            <w:r w:rsidRPr="00954FC8">
              <w:rPr>
                <w:rFonts w:cs="Arial"/>
                <w:lang w:val="en-US"/>
              </w:rPr>
              <w:t>=4.2% with C=0.0005)</w:t>
            </w:r>
          </w:p>
          <w:p w14:paraId="64DEE959" w14:textId="77777777" w:rsidR="00607A0A" w:rsidRPr="00954FC8" w:rsidRDefault="00607A0A" w:rsidP="0029309E">
            <w:pPr>
              <w:spacing w:line="288" w:lineRule="auto"/>
              <w:rPr>
                <w:rFonts w:cs="Arial"/>
                <w:b/>
                <w:lang w:val="en-US"/>
              </w:rPr>
            </w:pPr>
            <w:r w:rsidRPr="00954FC8">
              <w:rPr>
                <w:rFonts w:cs="Arial"/>
                <w:b/>
                <w:lang w:val="en-US"/>
              </w:rPr>
              <w:t>IPBC</w:t>
            </w:r>
          </w:p>
          <w:p w14:paraId="56AADBC4" w14:textId="77777777" w:rsidR="00607A0A" w:rsidRPr="00954FC8" w:rsidRDefault="00607A0A" w:rsidP="0029309E">
            <w:pPr>
              <w:spacing w:line="288" w:lineRule="auto"/>
              <w:rPr>
                <w:rFonts w:cs="Arial"/>
                <w:lang w:val="en-US"/>
              </w:rPr>
            </w:pPr>
            <w:r w:rsidRPr="00954FC8">
              <w:rPr>
                <w:rFonts w:cs="Arial"/>
                <w:lang w:val="en-US"/>
              </w:rPr>
              <w:t>RSD=4.26% (RSD</w:t>
            </w:r>
            <w:r w:rsidRPr="00954FC8">
              <w:rPr>
                <w:rFonts w:cs="Arial"/>
                <w:vertAlign w:val="subscript"/>
                <w:lang w:val="en-US"/>
              </w:rPr>
              <w:t>r</w:t>
            </w:r>
            <w:r w:rsidRPr="00954FC8">
              <w:rPr>
                <w:rFonts w:cs="Arial"/>
                <w:lang w:val="en-US"/>
              </w:rPr>
              <w:t>=4.2% with C=0.0005)</w:t>
            </w:r>
          </w:p>
        </w:tc>
      </w:tr>
      <w:tr w:rsidR="00607A0A" w:rsidRPr="00954FC8" w14:paraId="0B589FA8" w14:textId="77777777" w:rsidTr="00230F09">
        <w:trPr>
          <w:trHeight w:val="1271"/>
        </w:trPr>
        <w:tc>
          <w:tcPr>
            <w:tcW w:w="1715" w:type="dxa"/>
            <w:tcBorders>
              <w:top w:val="single" w:sz="6" w:space="0" w:color="auto"/>
              <w:left w:val="single" w:sz="6" w:space="0" w:color="auto"/>
              <w:bottom w:val="single" w:sz="6" w:space="0" w:color="auto"/>
              <w:right w:val="double" w:sz="4" w:space="0" w:color="auto"/>
            </w:tcBorders>
            <w:hideMark/>
          </w:tcPr>
          <w:p w14:paraId="515FCECC" w14:textId="77777777" w:rsidR="00607A0A" w:rsidRPr="00954FC8" w:rsidRDefault="00607A0A" w:rsidP="0029309E">
            <w:pPr>
              <w:spacing w:line="288" w:lineRule="auto"/>
              <w:rPr>
                <w:rFonts w:cs="Arial"/>
              </w:rPr>
            </w:pPr>
            <w:r w:rsidRPr="00954FC8">
              <w:rPr>
                <w:rFonts w:cs="Arial"/>
              </w:rPr>
              <w:t>Accuracy</w:t>
            </w:r>
          </w:p>
        </w:tc>
        <w:tc>
          <w:tcPr>
            <w:tcW w:w="7371" w:type="dxa"/>
            <w:tcBorders>
              <w:top w:val="single" w:sz="6" w:space="0" w:color="auto"/>
              <w:left w:val="double" w:sz="4" w:space="0" w:color="auto"/>
              <w:bottom w:val="single" w:sz="6" w:space="0" w:color="auto"/>
              <w:right w:val="single" w:sz="6" w:space="0" w:color="auto"/>
            </w:tcBorders>
            <w:hideMark/>
          </w:tcPr>
          <w:p w14:paraId="638D5760" w14:textId="77777777" w:rsidR="00607A0A" w:rsidRPr="00954FC8" w:rsidRDefault="00607A0A" w:rsidP="0029309E">
            <w:pPr>
              <w:jc w:val="both"/>
              <w:rPr>
                <w:rFonts w:cs="Arial"/>
                <w:lang w:val="en-US"/>
              </w:rPr>
            </w:pPr>
            <w:r w:rsidRPr="00954FC8">
              <w:rPr>
                <w:rFonts w:cs="Arial"/>
                <w:lang w:val="en-US"/>
              </w:rPr>
              <w:t>Accuracy was determined by analysis of 12 independent determinations in which known amounts of the reference substance were added to a blank formulation of X6119M2 and diluted in 5 mL of acetonitrile. The fortification levels in the final solution were:</w:t>
            </w:r>
          </w:p>
          <w:p w14:paraId="405DF3F6" w14:textId="77777777" w:rsidR="00607A0A" w:rsidRPr="00954FC8" w:rsidRDefault="00607A0A" w:rsidP="0029309E">
            <w:pPr>
              <w:jc w:val="both"/>
              <w:rPr>
                <w:rFonts w:cs="Arial"/>
                <w:lang w:val="en-US"/>
              </w:rPr>
            </w:pPr>
            <w:r w:rsidRPr="00954FC8">
              <w:rPr>
                <w:rFonts w:cs="Arial"/>
                <w:lang w:val="en-US"/>
              </w:rPr>
              <w:t>- 75 mg/L for propiconazole (eq to 0.15% w/w propiconazole/reconstituted product X6119M2)</w:t>
            </w:r>
          </w:p>
          <w:p w14:paraId="6F650865" w14:textId="77777777" w:rsidR="00607A0A" w:rsidRPr="00954FC8" w:rsidRDefault="00607A0A" w:rsidP="0029309E">
            <w:pPr>
              <w:jc w:val="both"/>
              <w:rPr>
                <w:rFonts w:cs="Arial"/>
                <w:lang w:val="en-US"/>
              </w:rPr>
            </w:pPr>
            <w:r w:rsidRPr="00954FC8">
              <w:rPr>
                <w:rFonts w:cs="Arial"/>
                <w:lang w:val="en-US"/>
              </w:rPr>
              <w:t>- 50 mg/L for cypermethrin (eq to 0.10% w/w cypermethrine/reconstituted product X6119M2)</w:t>
            </w:r>
          </w:p>
          <w:p w14:paraId="11FFF757" w14:textId="77777777" w:rsidR="00607A0A" w:rsidRPr="00954FC8" w:rsidRDefault="00607A0A" w:rsidP="0029309E">
            <w:pPr>
              <w:jc w:val="both"/>
              <w:rPr>
                <w:rFonts w:cs="Arial"/>
                <w:lang w:val="en-US"/>
              </w:rPr>
            </w:pPr>
            <w:r w:rsidRPr="00954FC8">
              <w:rPr>
                <w:rFonts w:cs="Arial"/>
                <w:lang w:val="en-US"/>
              </w:rPr>
              <w:t>- 25 mg/L for tebuconazole (eq to 0.05% w/w tebuconazole/reconstituted product X6119M2)</w:t>
            </w:r>
          </w:p>
          <w:p w14:paraId="23C086C5" w14:textId="77777777" w:rsidR="00607A0A" w:rsidRPr="00954FC8" w:rsidRDefault="00607A0A" w:rsidP="0029309E">
            <w:pPr>
              <w:jc w:val="both"/>
              <w:rPr>
                <w:rFonts w:cs="Arial"/>
                <w:lang w:val="en-US"/>
              </w:rPr>
            </w:pPr>
            <w:r w:rsidRPr="00954FC8">
              <w:rPr>
                <w:rFonts w:cs="Arial"/>
                <w:lang w:val="en-US"/>
              </w:rPr>
              <w:t>- 25 mg/L for IPBC (eq to 0.05% w/w IPBC/reconstituted product X6119M2)</w:t>
            </w:r>
          </w:p>
          <w:p w14:paraId="2BFEF5F4" w14:textId="77777777" w:rsidR="00607A0A" w:rsidRPr="00954FC8" w:rsidRDefault="00607A0A" w:rsidP="0029309E">
            <w:pPr>
              <w:jc w:val="both"/>
              <w:rPr>
                <w:rFonts w:cs="Arial"/>
                <w:lang w:val="en-US"/>
              </w:rPr>
            </w:pPr>
          </w:p>
          <w:p w14:paraId="6F2E68EE" w14:textId="77777777" w:rsidR="00607A0A" w:rsidRPr="00954FC8" w:rsidRDefault="00607A0A" w:rsidP="0029309E">
            <w:pPr>
              <w:rPr>
                <w:rFonts w:cs="Arial"/>
                <w:b/>
                <w:lang w:val="en-US"/>
              </w:rPr>
            </w:pPr>
            <w:r w:rsidRPr="00954FC8">
              <w:rPr>
                <w:rFonts w:cs="Arial"/>
                <w:b/>
                <w:lang w:val="en-US"/>
              </w:rPr>
              <w:t>Propiconazole</w:t>
            </w:r>
          </w:p>
          <w:p w14:paraId="627C63C0" w14:textId="77777777" w:rsidR="00607A0A" w:rsidRPr="00954FC8" w:rsidRDefault="00607A0A" w:rsidP="0029309E">
            <w:pPr>
              <w:rPr>
                <w:rFonts w:cs="Arial"/>
                <w:lang w:val="en-US"/>
              </w:rPr>
            </w:pPr>
            <w:r w:rsidRPr="00954FC8">
              <w:rPr>
                <w:rFonts w:cs="Arial"/>
                <w:lang w:val="en-US"/>
              </w:rPr>
              <w:t>Mean recovery rate = 100.4% (n = 12), RSD=0.5791%</w:t>
            </w:r>
          </w:p>
          <w:p w14:paraId="590BAF2A" w14:textId="77777777" w:rsidR="00607A0A" w:rsidRPr="00954FC8" w:rsidRDefault="00607A0A" w:rsidP="0029309E">
            <w:pPr>
              <w:rPr>
                <w:rFonts w:cs="Arial"/>
                <w:b/>
                <w:lang w:val="en-US"/>
              </w:rPr>
            </w:pPr>
            <w:r w:rsidRPr="00954FC8">
              <w:rPr>
                <w:rFonts w:cs="Arial"/>
                <w:b/>
                <w:lang w:val="en-US"/>
              </w:rPr>
              <w:t>Cypermethrin</w:t>
            </w:r>
          </w:p>
          <w:p w14:paraId="304BC61C" w14:textId="77777777" w:rsidR="00607A0A" w:rsidRPr="00954FC8" w:rsidRDefault="00607A0A" w:rsidP="0029309E">
            <w:pPr>
              <w:rPr>
                <w:rFonts w:cs="Arial"/>
                <w:lang w:val="en-US"/>
              </w:rPr>
            </w:pPr>
            <w:r w:rsidRPr="00954FC8">
              <w:rPr>
                <w:rFonts w:cs="Arial"/>
                <w:lang w:val="en-US"/>
              </w:rPr>
              <w:t>Mean recovery rate = 100.9%  (n = 12), RSD=0.6263%</w:t>
            </w:r>
          </w:p>
          <w:p w14:paraId="65FBF091" w14:textId="77777777" w:rsidR="00607A0A" w:rsidRPr="00954FC8" w:rsidRDefault="00607A0A" w:rsidP="0029309E">
            <w:pPr>
              <w:rPr>
                <w:rFonts w:cs="Arial"/>
                <w:b/>
                <w:lang w:val="en-US"/>
              </w:rPr>
            </w:pPr>
            <w:r w:rsidRPr="00954FC8">
              <w:rPr>
                <w:rFonts w:cs="Arial"/>
                <w:b/>
                <w:lang w:val="en-US"/>
              </w:rPr>
              <w:t>Tebuconazole</w:t>
            </w:r>
          </w:p>
          <w:p w14:paraId="0D48E70F" w14:textId="77777777" w:rsidR="00607A0A" w:rsidRPr="00954FC8" w:rsidRDefault="00607A0A" w:rsidP="0029309E">
            <w:pPr>
              <w:rPr>
                <w:rFonts w:cs="Arial"/>
                <w:lang w:val="en-US"/>
              </w:rPr>
            </w:pPr>
            <w:r w:rsidRPr="00954FC8">
              <w:rPr>
                <w:rFonts w:cs="Arial"/>
                <w:lang w:val="en-US"/>
              </w:rPr>
              <w:t>Mean recovery rate = 99.91% (n = 12), RSD=0.8391%</w:t>
            </w:r>
          </w:p>
          <w:p w14:paraId="40D4F202" w14:textId="77777777" w:rsidR="00607A0A" w:rsidRPr="00954FC8" w:rsidRDefault="00607A0A" w:rsidP="0029309E">
            <w:pPr>
              <w:rPr>
                <w:rFonts w:cs="Arial"/>
                <w:b/>
                <w:lang w:val="en-US"/>
              </w:rPr>
            </w:pPr>
            <w:r w:rsidRPr="00954FC8">
              <w:rPr>
                <w:rFonts w:cs="Arial"/>
                <w:b/>
                <w:lang w:val="en-US"/>
              </w:rPr>
              <w:t>IPBC</w:t>
            </w:r>
          </w:p>
          <w:p w14:paraId="4454FC1C" w14:textId="77777777" w:rsidR="00607A0A" w:rsidRPr="00954FC8" w:rsidRDefault="00607A0A" w:rsidP="0029309E">
            <w:pPr>
              <w:rPr>
                <w:rFonts w:cs="Arial"/>
                <w:lang w:val="en-US"/>
              </w:rPr>
            </w:pPr>
            <w:r w:rsidRPr="00954FC8">
              <w:rPr>
                <w:rFonts w:cs="Arial"/>
                <w:lang w:val="en-US"/>
              </w:rPr>
              <w:t>Mean recovery rate = 99.48% (n = 12), RSD=1.688%</w:t>
            </w:r>
          </w:p>
        </w:tc>
      </w:tr>
      <w:tr w:rsidR="00607A0A" w:rsidRPr="00954FC8" w14:paraId="048B8058" w14:textId="77777777" w:rsidTr="00230F09">
        <w:trPr>
          <w:trHeight w:val="1271"/>
        </w:trPr>
        <w:tc>
          <w:tcPr>
            <w:tcW w:w="1715" w:type="dxa"/>
            <w:tcBorders>
              <w:top w:val="single" w:sz="6" w:space="0" w:color="auto"/>
              <w:left w:val="single" w:sz="6" w:space="0" w:color="auto"/>
              <w:bottom w:val="single" w:sz="6" w:space="0" w:color="auto"/>
              <w:right w:val="double" w:sz="4" w:space="0" w:color="auto"/>
            </w:tcBorders>
          </w:tcPr>
          <w:p w14:paraId="61F1AF92" w14:textId="77777777" w:rsidR="00607A0A" w:rsidRPr="00954FC8" w:rsidRDefault="00607A0A" w:rsidP="0029309E">
            <w:pPr>
              <w:spacing w:line="288" w:lineRule="auto"/>
              <w:rPr>
                <w:rFonts w:cs="Arial"/>
              </w:rPr>
            </w:pPr>
            <w:r w:rsidRPr="00954FC8">
              <w:rPr>
                <w:rFonts w:cs="Arial"/>
              </w:rPr>
              <w:t>Conclusion</w:t>
            </w:r>
          </w:p>
        </w:tc>
        <w:tc>
          <w:tcPr>
            <w:tcW w:w="7371" w:type="dxa"/>
            <w:tcBorders>
              <w:top w:val="single" w:sz="6" w:space="0" w:color="auto"/>
              <w:left w:val="double" w:sz="4" w:space="0" w:color="auto"/>
              <w:bottom w:val="single" w:sz="4" w:space="0" w:color="auto"/>
              <w:right w:val="single" w:sz="6" w:space="0" w:color="auto"/>
            </w:tcBorders>
          </w:tcPr>
          <w:p w14:paraId="0FE94F15" w14:textId="77777777" w:rsidR="00607A0A" w:rsidRPr="00954FC8" w:rsidRDefault="00607A0A" w:rsidP="0029309E">
            <w:pPr>
              <w:jc w:val="both"/>
              <w:rPr>
                <w:rFonts w:cs="Arial"/>
                <w:lang w:val="en-US"/>
              </w:rPr>
            </w:pPr>
            <w:r w:rsidRPr="00954FC8">
              <w:rPr>
                <w:rFonts w:cs="Arial"/>
                <w:lang w:val="en-US"/>
              </w:rPr>
              <w:t>Specificity, linearity, accuracy and precision are found acceptable. The method is validated.</w:t>
            </w:r>
          </w:p>
        </w:tc>
      </w:tr>
    </w:tbl>
    <w:tbl>
      <w:tblPr>
        <w:tblW w:w="9128" w:type="dxa"/>
        <w:tblInd w:w="7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71" w:type="dxa"/>
          <w:right w:w="71" w:type="dxa"/>
        </w:tblCellMar>
        <w:tblLook w:val="0000" w:firstRow="0" w:lastRow="0" w:firstColumn="0" w:lastColumn="0" w:noHBand="0" w:noVBand="0"/>
      </w:tblPr>
      <w:tblGrid>
        <w:gridCol w:w="1800"/>
        <w:gridCol w:w="7328"/>
      </w:tblGrid>
      <w:tr w:rsidR="00607A0A" w:rsidRPr="00954FC8" w14:paraId="2ACFE04B" w14:textId="77777777" w:rsidTr="0029309E">
        <w:tc>
          <w:tcPr>
            <w:tcW w:w="1800" w:type="dxa"/>
            <w:tcBorders>
              <w:right w:val="single" w:sz="4" w:space="0" w:color="auto"/>
            </w:tcBorders>
            <w:shd w:val="clear" w:color="auto" w:fill="auto"/>
          </w:tcPr>
          <w:p w14:paraId="76C76DC8" w14:textId="77777777" w:rsidR="00607A0A" w:rsidRPr="00954FC8" w:rsidRDefault="00607A0A" w:rsidP="0029309E">
            <w:pPr>
              <w:pStyle w:val="OECD-table"/>
              <w:rPr>
                <w:rFonts w:ascii="Verdana" w:hAnsi="Verdana"/>
                <w:b/>
              </w:rPr>
            </w:pPr>
            <w:r w:rsidRPr="00954FC8">
              <w:rPr>
                <w:rFonts w:ascii="Verdana" w:hAnsi="Verdana"/>
                <w:b/>
              </w:rPr>
              <w:lastRenderedPageBreak/>
              <w:t>Report:</w:t>
            </w:r>
          </w:p>
        </w:tc>
        <w:tc>
          <w:tcPr>
            <w:tcW w:w="7328" w:type="dxa"/>
            <w:tcBorders>
              <w:left w:val="single" w:sz="4" w:space="0" w:color="auto"/>
            </w:tcBorders>
            <w:shd w:val="clear" w:color="auto" w:fill="auto"/>
          </w:tcPr>
          <w:p w14:paraId="5BCB8C3D" w14:textId="77777777" w:rsidR="00607A0A" w:rsidRPr="00954FC8" w:rsidRDefault="00607A0A" w:rsidP="0029309E">
            <w:pPr>
              <w:pStyle w:val="OECD-table"/>
              <w:rPr>
                <w:rFonts w:ascii="Verdana" w:hAnsi="Verdana"/>
                <w:b/>
                <w:lang w:val="nl-NL"/>
              </w:rPr>
            </w:pPr>
            <w:r w:rsidRPr="00954FC8">
              <w:rPr>
                <w:rFonts w:ascii="Verdana" w:hAnsi="Verdana"/>
                <w:b/>
                <w:lang w:val="nl-NL"/>
              </w:rPr>
              <w:t>Raphalen E. 2013</w:t>
            </w:r>
          </w:p>
        </w:tc>
      </w:tr>
      <w:tr w:rsidR="00607A0A" w:rsidRPr="00954FC8" w14:paraId="5196CEA2" w14:textId="77777777" w:rsidTr="0029309E">
        <w:tc>
          <w:tcPr>
            <w:tcW w:w="1800" w:type="dxa"/>
            <w:tcBorders>
              <w:right w:val="single" w:sz="4" w:space="0" w:color="auto"/>
            </w:tcBorders>
            <w:shd w:val="clear" w:color="auto" w:fill="auto"/>
          </w:tcPr>
          <w:p w14:paraId="03DC78D0" w14:textId="77777777" w:rsidR="00607A0A" w:rsidRPr="00954FC8" w:rsidRDefault="00607A0A" w:rsidP="0029309E">
            <w:pPr>
              <w:pStyle w:val="OECD-table"/>
              <w:jc w:val="both"/>
              <w:rPr>
                <w:rFonts w:ascii="Verdana" w:hAnsi="Verdana"/>
              </w:rPr>
            </w:pPr>
            <w:r w:rsidRPr="00954FC8">
              <w:rPr>
                <w:rFonts w:ascii="Verdana" w:hAnsi="Verdana"/>
              </w:rPr>
              <w:t>Title:</w:t>
            </w:r>
          </w:p>
        </w:tc>
        <w:tc>
          <w:tcPr>
            <w:tcW w:w="7328" w:type="dxa"/>
            <w:tcBorders>
              <w:left w:val="single" w:sz="4" w:space="0" w:color="auto"/>
            </w:tcBorders>
            <w:shd w:val="clear" w:color="auto" w:fill="auto"/>
          </w:tcPr>
          <w:p w14:paraId="3C1375B1" w14:textId="77777777" w:rsidR="00607A0A" w:rsidRPr="00954FC8" w:rsidRDefault="00607A0A" w:rsidP="0029309E">
            <w:pPr>
              <w:autoSpaceDE w:val="0"/>
              <w:autoSpaceDN w:val="0"/>
              <w:adjustRightInd w:val="0"/>
              <w:jc w:val="both"/>
              <w:rPr>
                <w:bCs/>
                <w:lang w:val="en-US" w:eastAsia="de-DE"/>
              </w:rPr>
            </w:pPr>
            <w:r w:rsidRPr="00954FC8">
              <w:rPr>
                <w:bCs/>
                <w:lang w:val="en-US" w:eastAsia="de-DE"/>
              </w:rPr>
              <w:t>Physico-chemical tests on a ready-to-use aqueous emulsion (X6236): Validation of analytical method and chemical analysis of active ingredients declared in the test items, Chemical analysis of active ingredients in two wood preservatives</w:t>
            </w:r>
          </w:p>
        </w:tc>
      </w:tr>
      <w:tr w:rsidR="00607A0A" w:rsidRPr="00954FC8" w14:paraId="600E5F38" w14:textId="77777777" w:rsidTr="0029309E">
        <w:tc>
          <w:tcPr>
            <w:tcW w:w="1800" w:type="dxa"/>
            <w:tcBorders>
              <w:right w:val="single" w:sz="4" w:space="0" w:color="auto"/>
            </w:tcBorders>
            <w:shd w:val="clear" w:color="auto" w:fill="auto"/>
          </w:tcPr>
          <w:p w14:paraId="2181F3B2" w14:textId="77777777" w:rsidR="00607A0A" w:rsidRPr="00954FC8" w:rsidRDefault="00607A0A" w:rsidP="0029309E">
            <w:pPr>
              <w:pStyle w:val="OECD-table"/>
              <w:rPr>
                <w:rFonts w:ascii="Verdana" w:hAnsi="Verdana"/>
              </w:rPr>
            </w:pPr>
            <w:r w:rsidRPr="00954FC8">
              <w:rPr>
                <w:rFonts w:ascii="Verdana" w:hAnsi="Verdana"/>
              </w:rPr>
              <w:t>Document No</w:t>
            </w:r>
          </w:p>
        </w:tc>
        <w:tc>
          <w:tcPr>
            <w:tcW w:w="7328" w:type="dxa"/>
            <w:tcBorders>
              <w:left w:val="single" w:sz="4" w:space="0" w:color="auto"/>
            </w:tcBorders>
            <w:shd w:val="clear" w:color="auto" w:fill="auto"/>
          </w:tcPr>
          <w:p w14:paraId="116EBB26" w14:textId="77777777" w:rsidR="00607A0A" w:rsidRPr="00954FC8" w:rsidRDefault="00607A0A" w:rsidP="0029309E">
            <w:pPr>
              <w:pStyle w:val="OECD-table"/>
              <w:rPr>
                <w:rFonts w:ascii="Verdana" w:hAnsi="Verdana"/>
                <w:szCs w:val="20"/>
              </w:rPr>
            </w:pPr>
            <w:r w:rsidRPr="00954FC8">
              <w:rPr>
                <w:rFonts w:ascii="Verdana" w:hAnsi="Verdana"/>
                <w:szCs w:val="20"/>
              </w:rPr>
              <w:t>402/13/1137F/ab-e</w:t>
            </w:r>
          </w:p>
        </w:tc>
      </w:tr>
      <w:tr w:rsidR="00607A0A" w:rsidRPr="00954FC8" w14:paraId="212ADE9D" w14:textId="77777777" w:rsidTr="0029309E">
        <w:tc>
          <w:tcPr>
            <w:tcW w:w="1800" w:type="dxa"/>
            <w:tcBorders>
              <w:right w:val="single" w:sz="4" w:space="0" w:color="auto"/>
            </w:tcBorders>
            <w:shd w:val="clear" w:color="auto" w:fill="auto"/>
          </w:tcPr>
          <w:p w14:paraId="2267CCF3" w14:textId="77777777" w:rsidR="00607A0A" w:rsidRPr="00954FC8" w:rsidRDefault="00607A0A" w:rsidP="0029309E">
            <w:pPr>
              <w:pStyle w:val="OECD-table"/>
              <w:rPr>
                <w:rFonts w:ascii="Verdana" w:hAnsi="Verdana"/>
              </w:rPr>
            </w:pPr>
            <w:r w:rsidRPr="00954FC8">
              <w:rPr>
                <w:rFonts w:ascii="Verdana" w:hAnsi="Verdana"/>
              </w:rPr>
              <w:t>Test facility</w:t>
            </w:r>
          </w:p>
        </w:tc>
        <w:tc>
          <w:tcPr>
            <w:tcW w:w="7328" w:type="dxa"/>
            <w:tcBorders>
              <w:left w:val="single" w:sz="4" w:space="0" w:color="auto"/>
            </w:tcBorders>
            <w:shd w:val="clear" w:color="auto" w:fill="auto"/>
          </w:tcPr>
          <w:p w14:paraId="032E4572" w14:textId="77777777" w:rsidR="00607A0A" w:rsidRPr="00954FC8" w:rsidRDefault="00607A0A" w:rsidP="0029309E">
            <w:pPr>
              <w:pStyle w:val="OECD-table"/>
              <w:rPr>
                <w:rFonts w:ascii="Verdana" w:hAnsi="Verdana"/>
                <w:szCs w:val="20"/>
              </w:rPr>
            </w:pPr>
            <w:r w:rsidRPr="00954FC8">
              <w:rPr>
                <w:rFonts w:ascii="Verdana" w:eastAsia="Calibri" w:hAnsi="Verdana"/>
                <w:bCs w:val="0"/>
                <w:noProof/>
                <w:lang w:val="fr-FR" w:eastAsia="fr-FR"/>
              </w:rPr>
              <w:drawing>
                <wp:inline distT="0" distB="0" distL="0" distR="0" wp14:anchorId="04A220F5" wp14:editId="5AD7186A">
                  <wp:extent cx="2400300" cy="76505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0300" cy="765059"/>
                          </a:xfrm>
                          <a:prstGeom prst="rect">
                            <a:avLst/>
                          </a:prstGeom>
                          <a:noFill/>
                          <a:ln>
                            <a:noFill/>
                          </a:ln>
                        </pic:spPr>
                      </pic:pic>
                    </a:graphicData>
                  </a:graphic>
                </wp:inline>
              </w:drawing>
            </w:r>
          </w:p>
        </w:tc>
      </w:tr>
      <w:tr w:rsidR="00607A0A" w:rsidRPr="00954FC8" w14:paraId="1063D221" w14:textId="77777777" w:rsidTr="0029309E">
        <w:tc>
          <w:tcPr>
            <w:tcW w:w="1800" w:type="dxa"/>
            <w:tcBorders>
              <w:right w:val="single" w:sz="4" w:space="0" w:color="auto"/>
            </w:tcBorders>
            <w:shd w:val="clear" w:color="auto" w:fill="auto"/>
          </w:tcPr>
          <w:p w14:paraId="04AAE95C" w14:textId="77777777" w:rsidR="00607A0A" w:rsidRPr="00954FC8" w:rsidRDefault="00607A0A" w:rsidP="0029309E">
            <w:pPr>
              <w:pStyle w:val="OECD-table"/>
              <w:rPr>
                <w:rFonts w:ascii="Verdana" w:hAnsi="Verdana"/>
              </w:rPr>
            </w:pPr>
            <w:r w:rsidRPr="00954FC8">
              <w:rPr>
                <w:rFonts w:ascii="Verdana" w:hAnsi="Verdana"/>
              </w:rPr>
              <w:t>Guidelines:</w:t>
            </w:r>
          </w:p>
        </w:tc>
        <w:tc>
          <w:tcPr>
            <w:tcW w:w="7328" w:type="dxa"/>
            <w:tcBorders>
              <w:left w:val="single" w:sz="4" w:space="0" w:color="auto"/>
            </w:tcBorders>
            <w:shd w:val="clear" w:color="auto" w:fill="auto"/>
          </w:tcPr>
          <w:p w14:paraId="2BC71B01" w14:textId="77777777" w:rsidR="00607A0A" w:rsidRPr="00954FC8" w:rsidRDefault="00607A0A" w:rsidP="0029309E">
            <w:pPr>
              <w:pStyle w:val="OECD-table"/>
              <w:rPr>
                <w:rFonts w:ascii="Verdana" w:hAnsi="Verdana"/>
              </w:rPr>
            </w:pPr>
            <w:r w:rsidRPr="00954FC8">
              <w:rPr>
                <w:rFonts w:ascii="Verdana" w:hAnsi="Verdana"/>
              </w:rPr>
              <w:t xml:space="preserve">SANCO/3030/99 rev.4. </w:t>
            </w:r>
          </w:p>
        </w:tc>
      </w:tr>
      <w:tr w:rsidR="00607A0A" w:rsidRPr="00954FC8" w14:paraId="5A7D1F86" w14:textId="77777777" w:rsidTr="0029309E">
        <w:tc>
          <w:tcPr>
            <w:tcW w:w="1800" w:type="dxa"/>
            <w:tcBorders>
              <w:right w:val="single" w:sz="4" w:space="0" w:color="auto"/>
            </w:tcBorders>
            <w:shd w:val="clear" w:color="auto" w:fill="auto"/>
          </w:tcPr>
          <w:p w14:paraId="6080EA84" w14:textId="77777777" w:rsidR="00607A0A" w:rsidRPr="00954FC8" w:rsidRDefault="00607A0A" w:rsidP="0029309E">
            <w:pPr>
              <w:pStyle w:val="OECD-table"/>
              <w:rPr>
                <w:rFonts w:ascii="Verdana" w:hAnsi="Verdana"/>
              </w:rPr>
            </w:pPr>
            <w:r w:rsidRPr="00954FC8">
              <w:rPr>
                <w:rFonts w:ascii="Verdana" w:hAnsi="Verdana"/>
              </w:rPr>
              <w:t>GLP</w:t>
            </w:r>
          </w:p>
        </w:tc>
        <w:tc>
          <w:tcPr>
            <w:tcW w:w="7328" w:type="dxa"/>
            <w:tcBorders>
              <w:left w:val="single" w:sz="4" w:space="0" w:color="auto"/>
            </w:tcBorders>
            <w:shd w:val="clear" w:color="auto" w:fill="auto"/>
          </w:tcPr>
          <w:p w14:paraId="4CB1C270" w14:textId="77777777" w:rsidR="00607A0A" w:rsidRPr="00954FC8" w:rsidRDefault="00607A0A" w:rsidP="0029309E">
            <w:pPr>
              <w:pStyle w:val="OECD-table"/>
              <w:rPr>
                <w:rFonts w:ascii="Verdana" w:hAnsi="Verdana"/>
              </w:rPr>
            </w:pPr>
            <w:r w:rsidRPr="00954FC8">
              <w:rPr>
                <w:rFonts w:ascii="Verdana" w:hAnsi="Verdana"/>
              </w:rPr>
              <w:t>Yes</w:t>
            </w:r>
          </w:p>
        </w:tc>
      </w:tr>
    </w:tbl>
    <w:p w14:paraId="0D2F338C" w14:textId="77777777" w:rsidR="00607A0A" w:rsidRPr="00954FC8" w:rsidRDefault="00607A0A" w:rsidP="00607A0A">
      <w:pPr>
        <w:keepNext/>
        <w:tabs>
          <w:tab w:val="left" w:pos="142"/>
        </w:tabs>
        <w:spacing w:before="240" w:after="60" w:line="240" w:lineRule="atLeast"/>
        <w:jc w:val="both"/>
        <w:outlineLvl w:val="3"/>
        <w:rPr>
          <w:b/>
          <w:bCs/>
          <w:szCs w:val="28"/>
        </w:rPr>
      </w:pPr>
    </w:p>
    <w:p w14:paraId="66D9297F" w14:textId="77777777" w:rsidR="00607A0A" w:rsidRPr="00954FC8" w:rsidRDefault="00607A0A" w:rsidP="00607A0A">
      <w:pPr>
        <w:keepNext/>
        <w:tabs>
          <w:tab w:val="left" w:pos="1304"/>
        </w:tabs>
        <w:jc w:val="both"/>
        <w:outlineLvl w:val="3"/>
        <w:rPr>
          <w:bCs/>
          <w:szCs w:val="28"/>
        </w:rPr>
      </w:pPr>
      <w:r w:rsidRPr="00954FC8">
        <w:rPr>
          <w:b/>
          <w:bCs/>
          <w:szCs w:val="28"/>
          <w:u w:val="single"/>
        </w:rPr>
        <w:t xml:space="preserve">Principle: </w:t>
      </w:r>
    </w:p>
    <w:p w14:paraId="3419CA59" w14:textId="77777777" w:rsidR="00607A0A" w:rsidRPr="00954FC8" w:rsidRDefault="00607A0A" w:rsidP="00607A0A">
      <w:pPr>
        <w:keepNext/>
        <w:tabs>
          <w:tab w:val="left" w:pos="1304"/>
        </w:tabs>
        <w:jc w:val="both"/>
        <w:outlineLvl w:val="3"/>
        <w:rPr>
          <w:bCs/>
          <w:szCs w:val="28"/>
        </w:rPr>
      </w:pPr>
      <w:r w:rsidRPr="00954FC8">
        <w:rPr>
          <w:bCs/>
          <w:szCs w:val="28"/>
        </w:rPr>
        <w:t>A quantity of test item was accurately weighed in order to obtain a concentration near 75 mg/L in propiconazole, 50 mg/L in cypermethrin, 25 mg/L tebuconazole and IPBC. The product was diluted in acetonitrile and the solution was shaken.</w:t>
      </w:r>
    </w:p>
    <w:p w14:paraId="5C7490AC" w14:textId="77777777" w:rsidR="00607A0A" w:rsidRPr="00954FC8" w:rsidRDefault="00607A0A" w:rsidP="00607A0A">
      <w:pPr>
        <w:keepNext/>
        <w:tabs>
          <w:tab w:val="left" w:pos="1304"/>
        </w:tabs>
        <w:jc w:val="both"/>
        <w:outlineLvl w:val="3"/>
        <w:rPr>
          <w:bCs/>
          <w:szCs w:val="28"/>
        </w:rPr>
      </w:pPr>
      <w:r w:rsidRPr="00954FC8">
        <w:rPr>
          <w:bCs/>
          <w:szCs w:val="28"/>
        </w:rPr>
        <w:t>Samples were analysed by HPLC-UV.</w:t>
      </w:r>
    </w:p>
    <w:p w14:paraId="7EDEF63D" w14:textId="77777777" w:rsidR="00607A0A" w:rsidRPr="00954FC8" w:rsidRDefault="00607A0A" w:rsidP="00607A0A">
      <w:pPr>
        <w:keepNext/>
        <w:tabs>
          <w:tab w:val="left" w:pos="1304"/>
        </w:tabs>
        <w:jc w:val="both"/>
        <w:outlineLvl w:val="3"/>
        <w:rPr>
          <w:bCs/>
          <w:szCs w:val="28"/>
        </w:rPr>
      </w:pPr>
    </w:p>
    <w:p w14:paraId="4A99879B"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Material</w:t>
      </w:r>
    </w:p>
    <w:p w14:paraId="7EF4327A" w14:textId="77777777" w:rsidR="00607A0A" w:rsidRPr="00954FC8" w:rsidRDefault="00607A0A" w:rsidP="00607A0A">
      <w:pPr>
        <w:keepNext/>
        <w:tabs>
          <w:tab w:val="left" w:pos="1304"/>
        </w:tabs>
        <w:jc w:val="both"/>
        <w:outlineLvl w:val="3"/>
        <w:rPr>
          <w:bCs/>
          <w:szCs w:val="28"/>
        </w:rPr>
      </w:pPr>
      <w:r w:rsidRPr="00954FC8">
        <w:rPr>
          <w:bCs/>
          <w:szCs w:val="28"/>
        </w:rPr>
        <w:t>Instrument: HPLC Alliance Waters or equivalent, UV PDA Waters 2998 or equivalent</w:t>
      </w:r>
    </w:p>
    <w:p w14:paraId="7941651B" w14:textId="77777777" w:rsidR="00607A0A" w:rsidRPr="00954FC8" w:rsidRDefault="00607A0A" w:rsidP="00607A0A">
      <w:pPr>
        <w:keepNext/>
        <w:tabs>
          <w:tab w:val="left" w:pos="1304"/>
        </w:tabs>
        <w:jc w:val="both"/>
        <w:outlineLvl w:val="3"/>
        <w:rPr>
          <w:bCs/>
          <w:szCs w:val="28"/>
        </w:rPr>
      </w:pPr>
      <w:r w:rsidRPr="00954FC8">
        <w:rPr>
          <w:bCs/>
          <w:szCs w:val="28"/>
        </w:rPr>
        <w:t>Column: Ascentis Express C18 or equivalent, length of 10 cm, internal diameter of 4.6 mm, particle size of 5 µm</w:t>
      </w:r>
    </w:p>
    <w:p w14:paraId="5CD0C780"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Column temperature: 30°C</w:t>
      </w:r>
    </w:p>
    <w:p w14:paraId="50825BBB"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 xml:space="preserve">Mobile phase: </w:t>
      </w:r>
    </w:p>
    <w:p w14:paraId="3405F3CB" w14:textId="77777777" w:rsidR="00607A0A" w:rsidRPr="00BC2F9F" w:rsidRDefault="00607A0A" w:rsidP="00607A0A">
      <w:pPr>
        <w:keepNext/>
        <w:tabs>
          <w:tab w:val="left" w:pos="1304"/>
        </w:tabs>
        <w:jc w:val="both"/>
        <w:outlineLvl w:val="3"/>
        <w:rPr>
          <w:bCs/>
          <w:szCs w:val="28"/>
          <w:lang w:val="it-IT"/>
        </w:rPr>
      </w:pPr>
      <w:r w:rsidRPr="00BC2F9F">
        <w:rPr>
          <w:bCs/>
          <w:szCs w:val="28"/>
          <w:lang w:val="it-IT"/>
        </w:rPr>
        <w:t>A: acetonitrile</w:t>
      </w:r>
    </w:p>
    <w:p w14:paraId="63668AEF" w14:textId="77777777" w:rsidR="00607A0A" w:rsidRPr="00954FC8" w:rsidRDefault="00607A0A" w:rsidP="00607A0A">
      <w:pPr>
        <w:keepNext/>
        <w:tabs>
          <w:tab w:val="left" w:pos="1304"/>
        </w:tabs>
        <w:jc w:val="both"/>
        <w:outlineLvl w:val="3"/>
        <w:rPr>
          <w:bCs/>
          <w:szCs w:val="28"/>
        </w:rPr>
      </w:pPr>
      <w:r w:rsidRPr="00954FC8">
        <w:rPr>
          <w:bCs/>
          <w:szCs w:val="28"/>
        </w:rPr>
        <w:t>B: water</w:t>
      </w:r>
    </w:p>
    <w:p w14:paraId="6FECEB02" w14:textId="77777777" w:rsidR="00607A0A" w:rsidRPr="00954FC8" w:rsidRDefault="00607A0A" w:rsidP="00607A0A">
      <w:pPr>
        <w:keepNext/>
        <w:tabs>
          <w:tab w:val="left" w:pos="1304"/>
        </w:tabs>
        <w:jc w:val="both"/>
        <w:outlineLvl w:val="3"/>
        <w:rPr>
          <w:bCs/>
          <w:szCs w:val="28"/>
        </w:rPr>
      </w:pPr>
      <w:r w:rsidRPr="00954FC8">
        <w:rPr>
          <w:bCs/>
          <w:szCs w:val="28"/>
        </w:rPr>
        <w:t xml:space="preserve">Gradient: </w:t>
      </w:r>
    </w:p>
    <w:p w14:paraId="6F00930D" w14:textId="77777777" w:rsidR="00607A0A" w:rsidRPr="00954FC8" w:rsidRDefault="00607A0A" w:rsidP="00607A0A">
      <w:pPr>
        <w:keepNext/>
        <w:tabs>
          <w:tab w:val="left" w:pos="1304"/>
        </w:tabs>
        <w:jc w:val="both"/>
        <w:outlineLvl w:val="3"/>
        <w:rPr>
          <w:bCs/>
          <w:szCs w:val="28"/>
        </w:rPr>
      </w:pPr>
    </w:p>
    <w:p w14:paraId="04164626" w14:textId="77777777" w:rsidR="00607A0A" w:rsidRPr="00954FC8" w:rsidRDefault="00607A0A" w:rsidP="00607A0A">
      <w:pPr>
        <w:keepNext/>
        <w:tabs>
          <w:tab w:val="left" w:pos="1304"/>
        </w:tabs>
        <w:jc w:val="both"/>
        <w:outlineLvl w:val="3"/>
        <w:rPr>
          <w:bCs/>
          <w:szCs w:val="28"/>
        </w:rPr>
      </w:pPr>
      <w:r w:rsidRPr="00954FC8">
        <w:rPr>
          <w:bCs/>
          <w:szCs w:val="28"/>
        </w:rPr>
        <w:t>Time (minutes)</w:t>
      </w:r>
      <w:r w:rsidRPr="00954FC8">
        <w:rPr>
          <w:bCs/>
          <w:szCs w:val="28"/>
        </w:rPr>
        <w:tab/>
        <w:t>% A</w:t>
      </w:r>
      <w:r w:rsidRPr="00954FC8">
        <w:rPr>
          <w:bCs/>
          <w:szCs w:val="28"/>
        </w:rPr>
        <w:tab/>
        <w:t>% B</w:t>
      </w:r>
    </w:p>
    <w:p w14:paraId="658DCCFC" w14:textId="6162BF14" w:rsidR="00607A0A" w:rsidRPr="00954FC8" w:rsidRDefault="00607A0A" w:rsidP="00607A0A">
      <w:pPr>
        <w:keepNext/>
        <w:tabs>
          <w:tab w:val="left" w:pos="1304"/>
        </w:tabs>
        <w:jc w:val="both"/>
        <w:outlineLvl w:val="3"/>
        <w:rPr>
          <w:bCs/>
          <w:szCs w:val="28"/>
        </w:rPr>
      </w:pPr>
      <w:r w:rsidRPr="00954FC8">
        <w:rPr>
          <w:bCs/>
          <w:szCs w:val="28"/>
        </w:rPr>
        <w:t>0.0</w:t>
      </w:r>
      <w:r w:rsidRPr="00954FC8">
        <w:rPr>
          <w:bCs/>
          <w:szCs w:val="28"/>
        </w:rPr>
        <w:tab/>
      </w:r>
      <w:r w:rsidR="00AB6DEE">
        <w:rPr>
          <w:bCs/>
          <w:szCs w:val="28"/>
        </w:rPr>
        <w:t xml:space="preserve">        </w:t>
      </w:r>
      <w:r w:rsidRPr="00954FC8">
        <w:rPr>
          <w:bCs/>
          <w:szCs w:val="28"/>
        </w:rPr>
        <w:t>52</w:t>
      </w:r>
      <w:r w:rsidRPr="00954FC8">
        <w:rPr>
          <w:bCs/>
          <w:szCs w:val="28"/>
        </w:rPr>
        <w:tab/>
        <w:t>48</w:t>
      </w:r>
    </w:p>
    <w:p w14:paraId="0BFDCDB2" w14:textId="24495821" w:rsidR="00607A0A" w:rsidRPr="00954FC8" w:rsidRDefault="00607A0A" w:rsidP="00607A0A">
      <w:pPr>
        <w:keepNext/>
        <w:tabs>
          <w:tab w:val="left" w:pos="1304"/>
        </w:tabs>
        <w:jc w:val="both"/>
        <w:outlineLvl w:val="3"/>
        <w:rPr>
          <w:bCs/>
          <w:szCs w:val="28"/>
        </w:rPr>
      </w:pPr>
      <w:r w:rsidRPr="00954FC8">
        <w:rPr>
          <w:bCs/>
          <w:szCs w:val="28"/>
        </w:rPr>
        <w:t>1.0</w:t>
      </w:r>
      <w:r w:rsidRPr="00954FC8">
        <w:rPr>
          <w:bCs/>
          <w:szCs w:val="28"/>
        </w:rPr>
        <w:tab/>
      </w:r>
      <w:r w:rsidR="00AB6DEE">
        <w:rPr>
          <w:bCs/>
          <w:szCs w:val="28"/>
        </w:rPr>
        <w:t xml:space="preserve">        </w:t>
      </w:r>
      <w:r w:rsidRPr="00954FC8">
        <w:rPr>
          <w:bCs/>
          <w:szCs w:val="28"/>
        </w:rPr>
        <w:t>52</w:t>
      </w:r>
      <w:r w:rsidRPr="00954FC8">
        <w:rPr>
          <w:bCs/>
          <w:szCs w:val="28"/>
        </w:rPr>
        <w:tab/>
        <w:t>48</w:t>
      </w:r>
    </w:p>
    <w:p w14:paraId="22C8D997" w14:textId="2CC6B91D" w:rsidR="00607A0A" w:rsidRPr="00954FC8" w:rsidRDefault="00607A0A" w:rsidP="00607A0A">
      <w:pPr>
        <w:keepNext/>
        <w:tabs>
          <w:tab w:val="left" w:pos="1304"/>
        </w:tabs>
        <w:jc w:val="both"/>
        <w:outlineLvl w:val="3"/>
        <w:rPr>
          <w:bCs/>
          <w:szCs w:val="28"/>
        </w:rPr>
      </w:pPr>
      <w:r w:rsidRPr="00954FC8">
        <w:rPr>
          <w:bCs/>
          <w:szCs w:val="28"/>
        </w:rPr>
        <w:t>2.0</w:t>
      </w:r>
      <w:r w:rsidRPr="00954FC8">
        <w:rPr>
          <w:bCs/>
          <w:szCs w:val="28"/>
        </w:rPr>
        <w:tab/>
      </w:r>
      <w:r w:rsidR="00AB6DEE">
        <w:rPr>
          <w:bCs/>
          <w:szCs w:val="28"/>
        </w:rPr>
        <w:t xml:space="preserve">        </w:t>
      </w:r>
      <w:r w:rsidRPr="00954FC8">
        <w:rPr>
          <w:bCs/>
          <w:szCs w:val="28"/>
        </w:rPr>
        <w:t>55</w:t>
      </w:r>
      <w:r w:rsidRPr="00954FC8">
        <w:rPr>
          <w:bCs/>
          <w:szCs w:val="28"/>
        </w:rPr>
        <w:tab/>
        <w:t>45</w:t>
      </w:r>
    </w:p>
    <w:p w14:paraId="0E504AFA" w14:textId="5EB8602E" w:rsidR="00607A0A" w:rsidRPr="00954FC8" w:rsidRDefault="00607A0A" w:rsidP="00607A0A">
      <w:pPr>
        <w:keepNext/>
        <w:tabs>
          <w:tab w:val="left" w:pos="1304"/>
        </w:tabs>
        <w:jc w:val="both"/>
        <w:outlineLvl w:val="3"/>
        <w:rPr>
          <w:bCs/>
          <w:szCs w:val="28"/>
        </w:rPr>
      </w:pPr>
      <w:r w:rsidRPr="00954FC8">
        <w:rPr>
          <w:bCs/>
          <w:szCs w:val="28"/>
        </w:rPr>
        <w:t>5.0</w:t>
      </w:r>
      <w:r w:rsidRPr="00954FC8">
        <w:rPr>
          <w:bCs/>
          <w:szCs w:val="28"/>
        </w:rPr>
        <w:tab/>
      </w:r>
      <w:r w:rsidR="00AB6DEE">
        <w:rPr>
          <w:bCs/>
          <w:szCs w:val="28"/>
        </w:rPr>
        <w:t xml:space="preserve">        </w:t>
      </w:r>
      <w:r w:rsidRPr="00954FC8">
        <w:rPr>
          <w:bCs/>
          <w:szCs w:val="28"/>
        </w:rPr>
        <w:t>65</w:t>
      </w:r>
      <w:r w:rsidRPr="00954FC8">
        <w:rPr>
          <w:bCs/>
          <w:szCs w:val="28"/>
        </w:rPr>
        <w:tab/>
        <w:t>35</w:t>
      </w:r>
    </w:p>
    <w:p w14:paraId="3959197C" w14:textId="624EABF6" w:rsidR="00607A0A" w:rsidRPr="00954FC8" w:rsidRDefault="00607A0A" w:rsidP="00607A0A">
      <w:pPr>
        <w:keepNext/>
        <w:tabs>
          <w:tab w:val="left" w:pos="1304"/>
        </w:tabs>
        <w:jc w:val="both"/>
        <w:outlineLvl w:val="3"/>
        <w:rPr>
          <w:bCs/>
          <w:szCs w:val="28"/>
        </w:rPr>
      </w:pPr>
      <w:r w:rsidRPr="00954FC8">
        <w:rPr>
          <w:bCs/>
          <w:szCs w:val="28"/>
        </w:rPr>
        <w:t>9.0</w:t>
      </w:r>
      <w:r w:rsidRPr="00954FC8">
        <w:rPr>
          <w:bCs/>
          <w:szCs w:val="28"/>
        </w:rPr>
        <w:tab/>
      </w:r>
      <w:r w:rsidR="00AB6DEE">
        <w:rPr>
          <w:bCs/>
          <w:szCs w:val="28"/>
        </w:rPr>
        <w:t xml:space="preserve">        </w:t>
      </w:r>
      <w:r w:rsidRPr="00954FC8">
        <w:rPr>
          <w:bCs/>
          <w:szCs w:val="28"/>
        </w:rPr>
        <w:t>90</w:t>
      </w:r>
      <w:r w:rsidRPr="00954FC8">
        <w:rPr>
          <w:bCs/>
          <w:szCs w:val="28"/>
        </w:rPr>
        <w:tab/>
        <w:t>10</w:t>
      </w:r>
    </w:p>
    <w:p w14:paraId="2A337A86" w14:textId="7F27E1BE" w:rsidR="00607A0A" w:rsidRPr="00954FC8" w:rsidRDefault="00607A0A" w:rsidP="00607A0A">
      <w:pPr>
        <w:keepNext/>
        <w:tabs>
          <w:tab w:val="left" w:pos="1304"/>
        </w:tabs>
        <w:jc w:val="both"/>
        <w:outlineLvl w:val="3"/>
        <w:rPr>
          <w:bCs/>
          <w:szCs w:val="28"/>
        </w:rPr>
      </w:pPr>
      <w:r w:rsidRPr="00954FC8">
        <w:rPr>
          <w:bCs/>
          <w:szCs w:val="28"/>
        </w:rPr>
        <w:t>20.0</w:t>
      </w:r>
      <w:r w:rsidRPr="00954FC8">
        <w:rPr>
          <w:bCs/>
          <w:szCs w:val="28"/>
        </w:rPr>
        <w:tab/>
      </w:r>
      <w:r w:rsidR="00AB6DEE">
        <w:rPr>
          <w:bCs/>
          <w:szCs w:val="28"/>
        </w:rPr>
        <w:t xml:space="preserve">        </w:t>
      </w:r>
      <w:r w:rsidRPr="00954FC8">
        <w:rPr>
          <w:bCs/>
          <w:szCs w:val="28"/>
        </w:rPr>
        <w:t>90</w:t>
      </w:r>
      <w:r w:rsidRPr="00954FC8">
        <w:rPr>
          <w:bCs/>
          <w:szCs w:val="28"/>
        </w:rPr>
        <w:tab/>
        <w:t>10</w:t>
      </w:r>
    </w:p>
    <w:p w14:paraId="13F01D4E" w14:textId="380C2D03" w:rsidR="00607A0A" w:rsidRPr="00954FC8" w:rsidRDefault="00607A0A" w:rsidP="00607A0A">
      <w:pPr>
        <w:keepNext/>
        <w:tabs>
          <w:tab w:val="left" w:pos="1304"/>
        </w:tabs>
        <w:jc w:val="both"/>
        <w:outlineLvl w:val="3"/>
        <w:rPr>
          <w:bCs/>
          <w:szCs w:val="28"/>
        </w:rPr>
      </w:pPr>
      <w:r w:rsidRPr="00954FC8">
        <w:rPr>
          <w:bCs/>
          <w:szCs w:val="28"/>
        </w:rPr>
        <w:t>21.0</w:t>
      </w:r>
      <w:r w:rsidRPr="00954FC8">
        <w:rPr>
          <w:bCs/>
          <w:szCs w:val="28"/>
        </w:rPr>
        <w:tab/>
      </w:r>
      <w:r w:rsidR="00AB6DEE">
        <w:rPr>
          <w:bCs/>
          <w:szCs w:val="28"/>
        </w:rPr>
        <w:t xml:space="preserve">        </w:t>
      </w:r>
      <w:r w:rsidRPr="00954FC8">
        <w:rPr>
          <w:bCs/>
          <w:szCs w:val="28"/>
        </w:rPr>
        <w:t>52</w:t>
      </w:r>
      <w:r w:rsidRPr="00954FC8">
        <w:rPr>
          <w:bCs/>
          <w:szCs w:val="28"/>
        </w:rPr>
        <w:tab/>
        <w:t>48</w:t>
      </w:r>
    </w:p>
    <w:p w14:paraId="7DA0FCC5" w14:textId="462790A6" w:rsidR="00607A0A" w:rsidRPr="00954FC8" w:rsidRDefault="00607A0A" w:rsidP="00607A0A">
      <w:pPr>
        <w:keepNext/>
        <w:tabs>
          <w:tab w:val="left" w:pos="1304"/>
        </w:tabs>
        <w:jc w:val="both"/>
        <w:outlineLvl w:val="3"/>
        <w:rPr>
          <w:bCs/>
          <w:szCs w:val="28"/>
        </w:rPr>
      </w:pPr>
      <w:r w:rsidRPr="00954FC8">
        <w:rPr>
          <w:bCs/>
          <w:szCs w:val="28"/>
        </w:rPr>
        <w:t>23.0</w:t>
      </w:r>
      <w:r w:rsidRPr="00954FC8">
        <w:rPr>
          <w:bCs/>
          <w:szCs w:val="28"/>
        </w:rPr>
        <w:tab/>
      </w:r>
      <w:r w:rsidR="00AB6DEE">
        <w:rPr>
          <w:bCs/>
          <w:szCs w:val="28"/>
        </w:rPr>
        <w:t xml:space="preserve">        </w:t>
      </w:r>
      <w:r w:rsidRPr="00954FC8">
        <w:rPr>
          <w:bCs/>
          <w:szCs w:val="28"/>
        </w:rPr>
        <w:t>52</w:t>
      </w:r>
      <w:r w:rsidRPr="00954FC8">
        <w:rPr>
          <w:bCs/>
          <w:szCs w:val="28"/>
        </w:rPr>
        <w:tab/>
        <w:t>48</w:t>
      </w:r>
    </w:p>
    <w:p w14:paraId="240DFDB1" w14:textId="77777777" w:rsidR="00607A0A" w:rsidRPr="00954FC8" w:rsidRDefault="00607A0A" w:rsidP="00607A0A">
      <w:pPr>
        <w:keepNext/>
        <w:tabs>
          <w:tab w:val="left" w:pos="1304"/>
        </w:tabs>
        <w:jc w:val="both"/>
        <w:outlineLvl w:val="3"/>
        <w:rPr>
          <w:bCs/>
          <w:szCs w:val="28"/>
        </w:rPr>
      </w:pPr>
    </w:p>
    <w:p w14:paraId="47CA26F9" w14:textId="77777777" w:rsidR="00607A0A" w:rsidRPr="00954FC8" w:rsidRDefault="00607A0A" w:rsidP="00607A0A">
      <w:pPr>
        <w:keepNext/>
        <w:tabs>
          <w:tab w:val="left" w:pos="1304"/>
        </w:tabs>
        <w:jc w:val="both"/>
        <w:outlineLvl w:val="3"/>
        <w:rPr>
          <w:bCs/>
          <w:szCs w:val="28"/>
        </w:rPr>
      </w:pPr>
      <w:r w:rsidRPr="00954FC8">
        <w:rPr>
          <w:bCs/>
          <w:szCs w:val="28"/>
        </w:rPr>
        <w:t>Flow rate: 1 mL/min</w:t>
      </w:r>
    </w:p>
    <w:p w14:paraId="3145F6B9" w14:textId="77777777" w:rsidR="00607A0A" w:rsidRPr="00954FC8" w:rsidRDefault="00607A0A" w:rsidP="00607A0A">
      <w:pPr>
        <w:keepNext/>
        <w:tabs>
          <w:tab w:val="left" w:pos="1304"/>
        </w:tabs>
        <w:jc w:val="both"/>
        <w:outlineLvl w:val="3"/>
        <w:rPr>
          <w:bCs/>
          <w:szCs w:val="28"/>
        </w:rPr>
      </w:pPr>
      <w:r w:rsidRPr="00954FC8">
        <w:rPr>
          <w:bCs/>
          <w:szCs w:val="28"/>
        </w:rPr>
        <w:t>Injection volume: 10 µL</w:t>
      </w:r>
    </w:p>
    <w:p w14:paraId="6416EFFF" w14:textId="77777777" w:rsidR="00607A0A" w:rsidRPr="00954FC8" w:rsidRDefault="00607A0A" w:rsidP="00607A0A">
      <w:pPr>
        <w:keepNext/>
        <w:tabs>
          <w:tab w:val="left" w:pos="1304"/>
        </w:tabs>
        <w:jc w:val="both"/>
        <w:outlineLvl w:val="3"/>
        <w:rPr>
          <w:bCs/>
          <w:szCs w:val="28"/>
        </w:rPr>
      </w:pPr>
      <w:r w:rsidRPr="00954FC8">
        <w:rPr>
          <w:bCs/>
          <w:szCs w:val="28"/>
        </w:rPr>
        <w:t>UV detector: UV set at 230 nm</w:t>
      </w:r>
    </w:p>
    <w:p w14:paraId="5F01ECD7" w14:textId="77777777" w:rsidR="00607A0A" w:rsidRPr="00954FC8" w:rsidRDefault="00607A0A" w:rsidP="00607A0A">
      <w:pPr>
        <w:keepNext/>
        <w:tabs>
          <w:tab w:val="left" w:pos="1304"/>
        </w:tabs>
        <w:jc w:val="both"/>
        <w:outlineLvl w:val="3"/>
        <w:rPr>
          <w:bCs/>
          <w:szCs w:val="28"/>
        </w:rPr>
      </w:pPr>
      <w:r w:rsidRPr="00954FC8">
        <w:rPr>
          <w:bCs/>
          <w:szCs w:val="28"/>
        </w:rPr>
        <w:t>Retention times:</w:t>
      </w:r>
    </w:p>
    <w:p w14:paraId="67E7E0D3" w14:textId="77777777" w:rsidR="00607A0A" w:rsidRPr="00954FC8" w:rsidRDefault="00607A0A" w:rsidP="00607A0A">
      <w:pPr>
        <w:keepNext/>
        <w:tabs>
          <w:tab w:val="left" w:pos="1304"/>
        </w:tabs>
        <w:jc w:val="both"/>
        <w:outlineLvl w:val="3"/>
        <w:rPr>
          <w:bCs/>
          <w:szCs w:val="28"/>
        </w:rPr>
      </w:pPr>
      <w:r w:rsidRPr="00954FC8">
        <w:rPr>
          <w:bCs/>
          <w:szCs w:val="28"/>
        </w:rPr>
        <w:t>Propiconazole: approximately 4.13 min</w:t>
      </w:r>
    </w:p>
    <w:p w14:paraId="45A8EDFF" w14:textId="77777777" w:rsidR="00607A0A" w:rsidRPr="00954FC8" w:rsidRDefault="00607A0A" w:rsidP="00607A0A">
      <w:pPr>
        <w:keepNext/>
        <w:tabs>
          <w:tab w:val="left" w:pos="1304"/>
        </w:tabs>
        <w:jc w:val="both"/>
        <w:outlineLvl w:val="3"/>
        <w:rPr>
          <w:bCs/>
          <w:szCs w:val="28"/>
        </w:rPr>
      </w:pPr>
      <w:r w:rsidRPr="00954FC8">
        <w:rPr>
          <w:bCs/>
          <w:szCs w:val="28"/>
        </w:rPr>
        <w:t>Cypermethrin 1: approximately 9.9 minutes</w:t>
      </w:r>
    </w:p>
    <w:p w14:paraId="7CBF2653" w14:textId="77777777" w:rsidR="00607A0A" w:rsidRPr="00954FC8" w:rsidRDefault="00607A0A" w:rsidP="00607A0A">
      <w:pPr>
        <w:keepNext/>
        <w:tabs>
          <w:tab w:val="left" w:pos="1304"/>
        </w:tabs>
        <w:jc w:val="both"/>
        <w:outlineLvl w:val="3"/>
        <w:rPr>
          <w:bCs/>
          <w:szCs w:val="28"/>
        </w:rPr>
      </w:pPr>
      <w:r w:rsidRPr="00954FC8">
        <w:rPr>
          <w:bCs/>
          <w:szCs w:val="28"/>
        </w:rPr>
        <w:t>Cypermethrin 2: approximately 10.02 minutes</w:t>
      </w:r>
    </w:p>
    <w:p w14:paraId="4C2E446C" w14:textId="77777777" w:rsidR="00607A0A" w:rsidRPr="00954FC8" w:rsidRDefault="00607A0A" w:rsidP="00607A0A">
      <w:pPr>
        <w:keepNext/>
        <w:tabs>
          <w:tab w:val="left" w:pos="1304"/>
        </w:tabs>
        <w:jc w:val="both"/>
        <w:outlineLvl w:val="3"/>
        <w:rPr>
          <w:bCs/>
          <w:szCs w:val="28"/>
        </w:rPr>
      </w:pPr>
      <w:r w:rsidRPr="00954FC8">
        <w:rPr>
          <w:bCs/>
          <w:szCs w:val="28"/>
        </w:rPr>
        <w:t>Cypermethrin 3: approximately 10.07 minutes</w:t>
      </w:r>
    </w:p>
    <w:p w14:paraId="2603D042" w14:textId="77777777" w:rsidR="00607A0A" w:rsidRPr="00954FC8" w:rsidRDefault="00607A0A" w:rsidP="00607A0A">
      <w:pPr>
        <w:keepNext/>
        <w:tabs>
          <w:tab w:val="left" w:pos="1304"/>
        </w:tabs>
        <w:jc w:val="both"/>
        <w:outlineLvl w:val="3"/>
        <w:rPr>
          <w:bCs/>
          <w:szCs w:val="28"/>
        </w:rPr>
      </w:pPr>
      <w:r w:rsidRPr="00954FC8">
        <w:rPr>
          <w:bCs/>
          <w:szCs w:val="28"/>
        </w:rPr>
        <w:t>Tebuconazole: approximately 3.25 minutes</w:t>
      </w:r>
    </w:p>
    <w:p w14:paraId="7B593277" w14:textId="77777777" w:rsidR="00607A0A" w:rsidRPr="00954FC8" w:rsidRDefault="00607A0A" w:rsidP="00607A0A">
      <w:pPr>
        <w:keepNext/>
        <w:tabs>
          <w:tab w:val="left" w:pos="1304"/>
        </w:tabs>
        <w:jc w:val="both"/>
        <w:outlineLvl w:val="3"/>
        <w:rPr>
          <w:bCs/>
          <w:szCs w:val="28"/>
          <w:u w:val="single"/>
        </w:rPr>
      </w:pPr>
      <w:r w:rsidRPr="00954FC8">
        <w:rPr>
          <w:bCs/>
          <w:szCs w:val="28"/>
        </w:rPr>
        <w:t>IPBC: approximately 2.2 minutes</w:t>
      </w:r>
    </w:p>
    <w:p w14:paraId="27F1EBCE" w14:textId="77777777" w:rsidR="00607A0A" w:rsidRPr="00954FC8" w:rsidRDefault="00607A0A" w:rsidP="00607A0A">
      <w:pPr>
        <w:keepNext/>
        <w:tabs>
          <w:tab w:val="left" w:pos="1304"/>
        </w:tabs>
        <w:jc w:val="both"/>
        <w:outlineLvl w:val="3"/>
        <w:rPr>
          <w:b/>
          <w:bCs/>
          <w:szCs w:val="28"/>
          <w:u w:val="single"/>
        </w:rPr>
      </w:pPr>
    </w:p>
    <w:p w14:paraId="06EFF8F5" w14:textId="77777777" w:rsidR="00607A0A" w:rsidRPr="00954FC8" w:rsidRDefault="00607A0A" w:rsidP="00607A0A">
      <w:pPr>
        <w:keepNext/>
        <w:tabs>
          <w:tab w:val="left" w:pos="1304"/>
        </w:tabs>
        <w:jc w:val="both"/>
        <w:outlineLvl w:val="3"/>
        <w:rPr>
          <w:b/>
          <w:bCs/>
          <w:szCs w:val="28"/>
          <w:u w:val="single"/>
        </w:rPr>
      </w:pPr>
    </w:p>
    <w:p w14:paraId="3F2E8E8B" w14:textId="77777777" w:rsidR="00607A0A" w:rsidRPr="00954FC8" w:rsidRDefault="00607A0A" w:rsidP="00607A0A">
      <w:pPr>
        <w:keepNext/>
        <w:tabs>
          <w:tab w:val="left" w:pos="1304"/>
        </w:tabs>
        <w:jc w:val="both"/>
        <w:outlineLvl w:val="3"/>
        <w:rPr>
          <w:b/>
          <w:bCs/>
          <w:szCs w:val="28"/>
          <w:u w:val="single"/>
        </w:rPr>
      </w:pPr>
      <w:r w:rsidRPr="00954FC8">
        <w:rPr>
          <w:b/>
          <w:bCs/>
          <w:szCs w:val="28"/>
          <w:u w:val="single"/>
        </w:rPr>
        <w:t>Reference items:</w:t>
      </w:r>
    </w:p>
    <w:p w14:paraId="781F4588" w14:textId="77777777" w:rsidR="00607A0A" w:rsidRPr="00954FC8" w:rsidRDefault="00607A0A" w:rsidP="00607A0A">
      <w:pPr>
        <w:keepNext/>
        <w:tabs>
          <w:tab w:val="left" w:pos="1304"/>
        </w:tabs>
        <w:jc w:val="both"/>
        <w:outlineLvl w:val="3"/>
        <w:rPr>
          <w:bCs/>
          <w:szCs w:val="28"/>
        </w:rPr>
      </w:pPr>
      <w:r w:rsidRPr="00954FC8">
        <w:rPr>
          <w:bCs/>
          <w:szCs w:val="28"/>
        </w:rPr>
        <w:t>Propiconazole CAS No.60207-90-1, batch SZE8059X, purity: 98.9%, expiry date: February 28, 2014, supplier: Sigma</w:t>
      </w:r>
    </w:p>
    <w:p w14:paraId="62BB66D8" w14:textId="77777777" w:rsidR="00607A0A" w:rsidRPr="00954FC8" w:rsidRDefault="00607A0A" w:rsidP="00607A0A">
      <w:pPr>
        <w:keepNext/>
        <w:tabs>
          <w:tab w:val="left" w:pos="1304"/>
        </w:tabs>
        <w:jc w:val="both"/>
        <w:outlineLvl w:val="3"/>
        <w:rPr>
          <w:bCs/>
          <w:szCs w:val="28"/>
        </w:rPr>
      </w:pPr>
      <w:r w:rsidRPr="00954FC8">
        <w:rPr>
          <w:bCs/>
          <w:szCs w:val="28"/>
        </w:rPr>
        <w:lastRenderedPageBreak/>
        <w:t>Cypermethrin CAS No.52315-07-8, batch SZBC047XV, purity: 94.3%, expiry date: February 16, 2017, supplier: Sigma</w:t>
      </w:r>
    </w:p>
    <w:p w14:paraId="4A6550CC" w14:textId="77777777" w:rsidR="00607A0A" w:rsidRPr="00954FC8" w:rsidRDefault="00607A0A" w:rsidP="00607A0A">
      <w:pPr>
        <w:keepNext/>
        <w:tabs>
          <w:tab w:val="left" w:pos="1304"/>
        </w:tabs>
        <w:jc w:val="both"/>
        <w:outlineLvl w:val="3"/>
        <w:rPr>
          <w:bCs/>
          <w:szCs w:val="28"/>
        </w:rPr>
      </w:pPr>
      <w:r w:rsidRPr="00954FC8">
        <w:rPr>
          <w:bCs/>
          <w:szCs w:val="28"/>
        </w:rPr>
        <w:t>Tebuconazole CAS No.107534-96-3, batch SZBB055XV, purity: 99.5%, expiry date: February 24, 2016, supplier: Sigma</w:t>
      </w:r>
    </w:p>
    <w:p w14:paraId="2BD98444" w14:textId="77777777" w:rsidR="00607A0A" w:rsidRPr="00954FC8" w:rsidRDefault="00607A0A" w:rsidP="00607A0A">
      <w:pPr>
        <w:keepNext/>
        <w:tabs>
          <w:tab w:val="left" w:pos="1304"/>
        </w:tabs>
        <w:jc w:val="both"/>
        <w:outlineLvl w:val="3"/>
        <w:rPr>
          <w:bCs/>
          <w:szCs w:val="28"/>
        </w:rPr>
      </w:pPr>
      <w:r w:rsidRPr="00954FC8">
        <w:rPr>
          <w:bCs/>
          <w:szCs w:val="28"/>
        </w:rPr>
        <w:t>IPBC CAS No.55406-53-6, batch I2LBG, purity: 98.1%, expiry date: August 28, 2014, supplier: TCI</w:t>
      </w:r>
    </w:p>
    <w:p w14:paraId="52B3FC98" w14:textId="77777777" w:rsidR="00607A0A" w:rsidRPr="00954FC8" w:rsidRDefault="00607A0A" w:rsidP="00607A0A">
      <w:pPr>
        <w:keepNext/>
        <w:tabs>
          <w:tab w:val="left" w:pos="1304"/>
        </w:tabs>
        <w:jc w:val="both"/>
        <w:outlineLvl w:val="3"/>
        <w:rPr>
          <w:bCs/>
          <w:szCs w:val="28"/>
        </w:rPr>
      </w:pPr>
    </w:p>
    <w:p w14:paraId="5DEE2F87" w14:textId="77777777" w:rsidR="00607A0A" w:rsidRPr="00954FC8" w:rsidRDefault="00607A0A" w:rsidP="00607A0A">
      <w:pPr>
        <w:keepNext/>
        <w:tabs>
          <w:tab w:val="left" w:pos="1304"/>
        </w:tabs>
        <w:jc w:val="both"/>
        <w:outlineLvl w:val="3"/>
        <w:rPr>
          <w:bCs/>
          <w:szCs w:val="28"/>
        </w:rPr>
      </w:pPr>
      <w:r w:rsidRPr="00954FC8">
        <w:rPr>
          <w:b/>
          <w:bCs/>
          <w:szCs w:val="28"/>
          <w:u w:val="single"/>
        </w:rPr>
        <w:t>Test item:</w:t>
      </w:r>
      <w:r w:rsidRPr="00954FC8">
        <w:rPr>
          <w:bCs/>
          <w:szCs w:val="28"/>
        </w:rPr>
        <w:t xml:space="preserve"> </w:t>
      </w:r>
    </w:p>
    <w:p w14:paraId="15A245DB" w14:textId="77777777" w:rsidR="00607A0A" w:rsidRPr="00954FC8" w:rsidRDefault="00607A0A" w:rsidP="00607A0A">
      <w:pPr>
        <w:keepNext/>
        <w:tabs>
          <w:tab w:val="left" w:pos="1304"/>
        </w:tabs>
        <w:jc w:val="both"/>
        <w:outlineLvl w:val="3"/>
        <w:rPr>
          <w:bCs/>
          <w:szCs w:val="28"/>
        </w:rPr>
      </w:pPr>
      <w:r w:rsidRPr="00954FC8">
        <w:rPr>
          <w:bCs/>
          <w:szCs w:val="28"/>
        </w:rPr>
        <w:t>Name of test material: X6236 (FCBA reference: 13/1138F/1)</w:t>
      </w:r>
    </w:p>
    <w:p w14:paraId="0D5EA70C" w14:textId="77777777" w:rsidR="00607A0A" w:rsidRPr="00954FC8" w:rsidRDefault="00607A0A" w:rsidP="00607A0A">
      <w:pPr>
        <w:keepNext/>
        <w:tabs>
          <w:tab w:val="left" w:pos="1304"/>
        </w:tabs>
        <w:jc w:val="both"/>
        <w:outlineLvl w:val="3"/>
        <w:rPr>
          <w:bCs/>
          <w:szCs w:val="28"/>
        </w:rPr>
      </w:pPr>
      <w:r w:rsidRPr="00954FC8">
        <w:rPr>
          <w:bCs/>
          <w:szCs w:val="28"/>
        </w:rPr>
        <w:t xml:space="preserve">Composition of test material, percentage of components: </w:t>
      </w:r>
    </w:p>
    <w:p w14:paraId="033B2B97" w14:textId="77777777" w:rsidR="00607A0A" w:rsidRPr="000969EF" w:rsidRDefault="00607A0A" w:rsidP="00607A0A">
      <w:pPr>
        <w:keepNext/>
        <w:tabs>
          <w:tab w:val="left" w:pos="1304"/>
        </w:tabs>
        <w:jc w:val="both"/>
        <w:outlineLvl w:val="3"/>
        <w:rPr>
          <w:bCs/>
          <w:szCs w:val="28"/>
        </w:rPr>
      </w:pPr>
      <w:r w:rsidRPr="00954FC8">
        <w:rPr>
          <w:bCs/>
          <w:szCs w:val="28"/>
        </w:rPr>
        <w:tab/>
      </w:r>
      <w:r w:rsidRPr="000969EF">
        <w:rPr>
          <w:bCs/>
          <w:szCs w:val="28"/>
        </w:rPr>
        <w:t>Propiconazole CAS No.60207-90-1, 0.15% w/w (nominal content)</w:t>
      </w:r>
    </w:p>
    <w:p w14:paraId="1003E420" w14:textId="77777777" w:rsidR="00607A0A" w:rsidRPr="000969EF" w:rsidRDefault="00607A0A" w:rsidP="00607A0A">
      <w:pPr>
        <w:keepNext/>
        <w:tabs>
          <w:tab w:val="left" w:pos="1304"/>
        </w:tabs>
        <w:jc w:val="both"/>
        <w:outlineLvl w:val="3"/>
        <w:rPr>
          <w:bCs/>
          <w:szCs w:val="28"/>
        </w:rPr>
      </w:pPr>
      <w:r w:rsidRPr="000969EF">
        <w:rPr>
          <w:bCs/>
          <w:szCs w:val="28"/>
        </w:rPr>
        <w:tab/>
        <w:t>Cypermethrin CAS No.52315-07-8, 0.10% w/w (nominal content)</w:t>
      </w:r>
    </w:p>
    <w:p w14:paraId="00534FCF" w14:textId="77777777" w:rsidR="00607A0A" w:rsidRPr="000969EF" w:rsidRDefault="00607A0A" w:rsidP="00607A0A">
      <w:pPr>
        <w:keepNext/>
        <w:tabs>
          <w:tab w:val="left" w:pos="1304"/>
        </w:tabs>
        <w:jc w:val="both"/>
        <w:outlineLvl w:val="3"/>
        <w:rPr>
          <w:bCs/>
          <w:szCs w:val="28"/>
        </w:rPr>
      </w:pPr>
      <w:r w:rsidRPr="000969EF">
        <w:rPr>
          <w:bCs/>
          <w:szCs w:val="28"/>
        </w:rPr>
        <w:tab/>
        <w:t>Tebuconazole CAS No.10753-96-3, 0.05% w/w (nominal content)</w:t>
      </w:r>
    </w:p>
    <w:p w14:paraId="17297AD0" w14:textId="77777777" w:rsidR="00607A0A" w:rsidRPr="000969EF" w:rsidRDefault="00607A0A" w:rsidP="00607A0A">
      <w:pPr>
        <w:keepNext/>
        <w:tabs>
          <w:tab w:val="left" w:pos="1304"/>
        </w:tabs>
        <w:jc w:val="both"/>
        <w:outlineLvl w:val="3"/>
        <w:rPr>
          <w:bCs/>
          <w:szCs w:val="28"/>
          <w:lang w:val="en-US"/>
        </w:rPr>
      </w:pPr>
      <w:r w:rsidRPr="000969EF">
        <w:rPr>
          <w:bCs/>
          <w:szCs w:val="28"/>
        </w:rPr>
        <w:tab/>
      </w:r>
      <w:r w:rsidRPr="005809D5">
        <w:rPr>
          <w:bCs/>
          <w:szCs w:val="28"/>
          <w:lang w:val="en-US"/>
        </w:rPr>
        <w:t>IPBC CAS No.55406-53-6, 0.05% w/w (nominal content)</w:t>
      </w:r>
    </w:p>
    <w:p w14:paraId="2D594366" w14:textId="77777777" w:rsidR="00607A0A" w:rsidRPr="00954FC8" w:rsidRDefault="00607A0A" w:rsidP="00607A0A">
      <w:pPr>
        <w:keepNext/>
        <w:tabs>
          <w:tab w:val="left" w:pos="1304"/>
        </w:tabs>
        <w:jc w:val="both"/>
        <w:outlineLvl w:val="3"/>
        <w:rPr>
          <w:bCs/>
          <w:szCs w:val="28"/>
        </w:rPr>
      </w:pPr>
      <w:r w:rsidRPr="00954FC8">
        <w:rPr>
          <w:bCs/>
          <w:szCs w:val="28"/>
        </w:rPr>
        <w:t>Batch No.: PaP V29.1</w:t>
      </w:r>
    </w:p>
    <w:p w14:paraId="547B6CFD" w14:textId="77777777" w:rsidR="00607A0A" w:rsidRPr="00954FC8" w:rsidRDefault="00607A0A" w:rsidP="00607A0A">
      <w:pPr>
        <w:keepNext/>
        <w:tabs>
          <w:tab w:val="left" w:pos="1304"/>
        </w:tabs>
        <w:jc w:val="both"/>
        <w:outlineLvl w:val="3"/>
        <w:rPr>
          <w:bCs/>
          <w:szCs w:val="28"/>
        </w:rPr>
      </w:pPr>
      <w:r w:rsidRPr="00954FC8">
        <w:rPr>
          <w:bCs/>
          <w:szCs w:val="28"/>
        </w:rPr>
        <w:t>Manufacturing date: 03 July 2013</w:t>
      </w:r>
    </w:p>
    <w:p w14:paraId="1E10F629" w14:textId="77777777" w:rsidR="00607A0A" w:rsidRPr="00954FC8" w:rsidRDefault="00607A0A" w:rsidP="00607A0A">
      <w:pPr>
        <w:keepNext/>
        <w:tabs>
          <w:tab w:val="left" w:pos="1304"/>
        </w:tabs>
        <w:jc w:val="both"/>
        <w:outlineLvl w:val="3"/>
        <w:rPr>
          <w:bCs/>
          <w:szCs w:val="28"/>
        </w:rPr>
      </w:pPr>
      <w:r w:rsidRPr="00954FC8">
        <w:rPr>
          <w:bCs/>
          <w:szCs w:val="28"/>
        </w:rPr>
        <w:t>Blank formulation: batch PaP V31.2, manufacturing date 8 July 2013 (FCBA reference 13/1137F/2)</w:t>
      </w:r>
    </w:p>
    <w:p w14:paraId="0BC04AFB" w14:textId="77777777" w:rsidR="00607A0A" w:rsidRPr="00954FC8" w:rsidRDefault="00607A0A" w:rsidP="00607A0A">
      <w:pPr>
        <w:keepNext/>
        <w:tabs>
          <w:tab w:val="left" w:pos="1304"/>
        </w:tabs>
        <w:jc w:val="both"/>
        <w:outlineLvl w:val="3"/>
        <w:rPr>
          <w:bCs/>
          <w:szCs w:val="28"/>
        </w:rPr>
      </w:pPr>
    </w:p>
    <w:p w14:paraId="6B09289E" w14:textId="77777777" w:rsidR="00607A0A" w:rsidRPr="00954FC8" w:rsidRDefault="00607A0A" w:rsidP="00607A0A">
      <w:pPr>
        <w:keepNext/>
        <w:tabs>
          <w:tab w:val="left" w:pos="142"/>
        </w:tabs>
        <w:spacing w:before="240" w:after="60" w:line="240" w:lineRule="atLeast"/>
        <w:ind w:left="1276"/>
        <w:jc w:val="both"/>
        <w:outlineLvl w:val="3"/>
        <w:rPr>
          <w:b/>
          <w:bCs/>
          <w:szCs w:val="28"/>
        </w:rPr>
      </w:pPr>
      <w:r w:rsidRPr="00954FC8">
        <w:rPr>
          <w:b/>
          <w:bCs/>
          <w:szCs w:val="28"/>
        </w:rPr>
        <w:t>Validation of the analytical method:</w:t>
      </w:r>
    </w:p>
    <w:tbl>
      <w:tblPr>
        <w:tblStyle w:val="TableNormal"/>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1715"/>
        <w:gridCol w:w="7371"/>
      </w:tblGrid>
      <w:tr w:rsidR="00607A0A" w:rsidRPr="00954FC8" w14:paraId="286AF200" w14:textId="77777777" w:rsidTr="00230F09">
        <w:trPr>
          <w:trHeight w:val="941"/>
        </w:trPr>
        <w:tc>
          <w:tcPr>
            <w:tcW w:w="1715" w:type="dxa"/>
            <w:tcBorders>
              <w:top w:val="single" w:sz="6" w:space="0" w:color="auto"/>
              <w:left w:val="single" w:sz="6" w:space="0" w:color="auto"/>
              <w:bottom w:val="single" w:sz="6" w:space="0" w:color="auto"/>
              <w:right w:val="double" w:sz="4" w:space="0" w:color="auto"/>
            </w:tcBorders>
          </w:tcPr>
          <w:p w14:paraId="59682065" w14:textId="77777777" w:rsidR="00607A0A" w:rsidRPr="00954FC8" w:rsidRDefault="00607A0A" w:rsidP="0029309E">
            <w:pPr>
              <w:rPr>
                <w:rFonts w:cs="Arial"/>
              </w:rPr>
            </w:pPr>
            <w:r w:rsidRPr="00954FC8">
              <w:rPr>
                <w:rFonts w:cs="Arial"/>
              </w:rPr>
              <w:t>Specificity</w:t>
            </w:r>
          </w:p>
        </w:tc>
        <w:tc>
          <w:tcPr>
            <w:tcW w:w="7371" w:type="dxa"/>
            <w:tcBorders>
              <w:top w:val="single" w:sz="6" w:space="0" w:color="auto"/>
              <w:left w:val="double" w:sz="4" w:space="0" w:color="auto"/>
              <w:bottom w:val="single" w:sz="4" w:space="0" w:color="auto"/>
              <w:right w:val="single" w:sz="6" w:space="0" w:color="auto"/>
            </w:tcBorders>
          </w:tcPr>
          <w:p w14:paraId="0AAFAB38" w14:textId="77777777" w:rsidR="00607A0A" w:rsidRPr="00954FC8" w:rsidRDefault="00607A0A" w:rsidP="0029309E">
            <w:pPr>
              <w:jc w:val="both"/>
              <w:rPr>
                <w:rFonts w:cs="Arial"/>
                <w:lang w:val="en-US"/>
              </w:rPr>
            </w:pPr>
            <w:r w:rsidRPr="00954FC8">
              <w:rPr>
                <w:rFonts w:cs="Arial"/>
                <w:lang w:val="en-US"/>
              </w:rPr>
              <w:t>Chromatograms were provided for calibration standards, blank formulation, test item and spiked test item. No interference at the selected wavelength (230 nm) was detected at the retention time of each active substance in HPLC-UV in blank formulation samples diluted in acetonitrile.</w:t>
            </w:r>
          </w:p>
          <w:p w14:paraId="104845BC" w14:textId="77777777" w:rsidR="00607A0A" w:rsidRPr="00954FC8" w:rsidRDefault="00607A0A" w:rsidP="0029309E">
            <w:pPr>
              <w:jc w:val="both"/>
              <w:rPr>
                <w:rFonts w:cs="Arial"/>
                <w:lang w:val="en-US"/>
              </w:rPr>
            </w:pPr>
            <w:r w:rsidRPr="00954FC8">
              <w:rPr>
                <w:rFonts w:cs="Arial"/>
                <w:lang w:val="en-US"/>
              </w:rPr>
              <w:t>The applied method to quantify each active substance in test item X6236 is considered as specific.</w:t>
            </w:r>
          </w:p>
          <w:p w14:paraId="3FA7EE3A" w14:textId="77777777" w:rsidR="00607A0A" w:rsidRPr="00954FC8" w:rsidRDefault="00607A0A" w:rsidP="0029309E">
            <w:pPr>
              <w:jc w:val="both"/>
              <w:rPr>
                <w:rFonts w:cs="Arial"/>
                <w:lang w:val="en-US"/>
              </w:rPr>
            </w:pPr>
          </w:p>
        </w:tc>
      </w:tr>
      <w:tr w:rsidR="00607A0A" w:rsidRPr="00954FC8" w14:paraId="29A779AE" w14:textId="77777777" w:rsidTr="00230F09">
        <w:trPr>
          <w:trHeight w:val="941"/>
        </w:trPr>
        <w:tc>
          <w:tcPr>
            <w:tcW w:w="1715" w:type="dxa"/>
            <w:tcBorders>
              <w:top w:val="single" w:sz="6" w:space="0" w:color="auto"/>
              <w:left w:val="single" w:sz="6" w:space="0" w:color="auto"/>
              <w:right w:val="double" w:sz="4" w:space="0" w:color="auto"/>
            </w:tcBorders>
            <w:hideMark/>
          </w:tcPr>
          <w:p w14:paraId="29D2B60E" w14:textId="77777777" w:rsidR="00607A0A" w:rsidRPr="00954FC8" w:rsidRDefault="00607A0A" w:rsidP="0029309E">
            <w:pPr>
              <w:spacing w:line="288" w:lineRule="auto"/>
              <w:rPr>
                <w:rFonts w:cs="Arial"/>
              </w:rPr>
            </w:pPr>
            <w:r w:rsidRPr="00954FC8">
              <w:rPr>
                <w:rFonts w:cs="Arial"/>
              </w:rPr>
              <w:t>Linearity</w:t>
            </w:r>
          </w:p>
        </w:tc>
        <w:tc>
          <w:tcPr>
            <w:tcW w:w="7371" w:type="dxa"/>
            <w:tcBorders>
              <w:top w:val="single" w:sz="6" w:space="0" w:color="auto"/>
              <w:left w:val="double" w:sz="4" w:space="0" w:color="auto"/>
              <w:bottom w:val="single" w:sz="4" w:space="0" w:color="auto"/>
              <w:right w:val="single" w:sz="6" w:space="0" w:color="auto"/>
            </w:tcBorders>
            <w:hideMark/>
          </w:tcPr>
          <w:p w14:paraId="139EF894" w14:textId="77777777" w:rsidR="00607A0A" w:rsidRPr="00954FC8" w:rsidRDefault="00607A0A" w:rsidP="0029309E">
            <w:pPr>
              <w:jc w:val="both"/>
              <w:rPr>
                <w:rFonts w:cs="Arial"/>
                <w:lang w:val="en-US"/>
              </w:rPr>
            </w:pPr>
            <w:r w:rsidRPr="00954FC8">
              <w:rPr>
                <w:rFonts w:cs="Arial"/>
                <w:lang w:val="en-US"/>
              </w:rPr>
              <w:t>5 calibration standards were used for the determination of the linearity. 2 series were performed with each substance.</w:t>
            </w:r>
          </w:p>
          <w:p w14:paraId="54B2EFCD" w14:textId="77777777" w:rsidR="00607A0A" w:rsidRPr="00954FC8" w:rsidRDefault="00607A0A" w:rsidP="0029309E">
            <w:pPr>
              <w:jc w:val="both"/>
              <w:rPr>
                <w:rFonts w:cs="Arial"/>
                <w:b/>
                <w:lang w:val="en-US"/>
              </w:rPr>
            </w:pPr>
          </w:p>
          <w:p w14:paraId="6FA6617D" w14:textId="77777777" w:rsidR="00607A0A" w:rsidRPr="00954FC8" w:rsidRDefault="00607A0A" w:rsidP="0029309E">
            <w:pPr>
              <w:jc w:val="both"/>
              <w:rPr>
                <w:rFonts w:cs="Arial"/>
                <w:b/>
                <w:lang w:val="en-US"/>
              </w:rPr>
            </w:pPr>
            <w:r w:rsidRPr="00954FC8">
              <w:rPr>
                <w:rFonts w:cs="Arial"/>
                <w:b/>
                <w:lang w:val="en-US"/>
              </w:rPr>
              <w:t>Propiconazole</w:t>
            </w:r>
          </w:p>
          <w:p w14:paraId="5CF6E654" w14:textId="77777777" w:rsidR="00607A0A" w:rsidRPr="00954FC8" w:rsidRDefault="00607A0A" w:rsidP="0029309E">
            <w:pPr>
              <w:jc w:val="both"/>
              <w:rPr>
                <w:rFonts w:cs="Arial"/>
                <w:lang w:val="en-US"/>
              </w:rPr>
            </w:pPr>
            <w:r w:rsidRPr="00954FC8">
              <w:rPr>
                <w:rFonts w:cs="Arial"/>
                <w:lang w:val="en-US"/>
              </w:rPr>
              <w:t>Serie 1:the linear function corresponds to y = 1.189334*10</w:t>
            </w:r>
            <w:r w:rsidRPr="00954FC8">
              <w:rPr>
                <w:rFonts w:cs="Arial"/>
                <w:vertAlign w:val="superscript"/>
                <w:lang w:val="en-US"/>
              </w:rPr>
              <w:t>4</w:t>
            </w:r>
            <w:r w:rsidRPr="00954FC8">
              <w:rPr>
                <w:rFonts w:cs="Arial"/>
                <w:lang w:val="en-US"/>
              </w:rPr>
              <w:t>*x + 2.152619*10</w:t>
            </w:r>
            <w:r w:rsidRPr="00954FC8">
              <w:rPr>
                <w:rFonts w:cs="Arial"/>
                <w:vertAlign w:val="superscript"/>
                <w:lang w:val="en-US"/>
              </w:rPr>
              <w:t>4</w:t>
            </w:r>
            <w:r w:rsidRPr="00954FC8">
              <w:rPr>
                <w:rFonts w:cs="Arial"/>
                <w:lang w:val="en-US"/>
              </w:rPr>
              <w:t>(y = peak area, x = propiconazole content in mg/L)</w:t>
            </w:r>
          </w:p>
          <w:p w14:paraId="06EF1057" w14:textId="77777777" w:rsidR="00607A0A" w:rsidRPr="00954FC8" w:rsidRDefault="00607A0A" w:rsidP="0029309E">
            <w:pPr>
              <w:jc w:val="both"/>
              <w:rPr>
                <w:rFonts w:cs="Arial"/>
                <w:lang w:val="en-US"/>
              </w:rPr>
            </w:pPr>
            <w:r w:rsidRPr="00954FC8">
              <w:rPr>
                <w:rFonts w:cs="Arial"/>
                <w:lang w:val="en-US"/>
              </w:rPr>
              <w:t>The determination coefficient r² is equal to 0.999510 so the correlation coefficient r is equal to 0.9998 showing a good linearity.</w:t>
            </w:r>
          </w:p>
          <w:p w14:paraId="1C529BB2" w14:textId="77777777" w:rsidR="00607A0A" w:rsidRPr="00954FC8" w:rsidRDefault="00607A0A" w:rsidP="0029309E">
            <w:pPr>
              <w:jc w:val="both"/>
              <w:rPr>
                <w:rFonts w:cs="Arial"/>
                <w:lang w:val="en-US"/>
              </w:rPr>
            </w:pPr>
            <w:r w:rsidRPr="00954FC8">
              <w:rPr>
                <w:rFonts w:cs="Arial"/>
                <w:lang w:val="en-US"/>
              </w:rPr>
              <w:t>Serie 2:the linear function corresponds to y = 1.243013*10</w:t>
            </w:r>
            <w:r w:rsidRPr="00954FC8">
              <w:rPr>
                <w:rFonts w:cs="Arial"/>
                <w:vertAlign w:val="superscript"/>
                <w:lang w:val="en-US"/>
              </w:rPr>
              <w:t>4</w:t>
            </w:r>
            <w:r w:rsidRPr="00954FC8">
              <w:rPr>
                <w:rFonts w:cs="Arial"/>
                <w:lang w:val="en-US"/>
              </w:rPr>
              <w:t>*x – 2.301857*10</w:t>
            </w:r>
            <w:r w:rsidRPr="00954FC8">
              <w:rPr>
                <w:rFonts w:cs="Arial"/>
                <w:vertAlign w:val="superscript"/>
                <w:lang w:val="en-US"/>
              </w:rPr>
              <w:t>4</w:t>
            </w:r>
            <w:r w:rsidRPr="00954FC8">
              <w:rPr>
                <w:rFonts w:cs="Arial"/>
                <w:lang w:val="en-US"/>
              </w:rPr>
              <w:t>(y = peak area, x = propiconazole content in mg/L)</w:t>
            </w:r>
          </w:p>
          <w:p w14:paraId="282BB715" w14:textId="77777777" w:rsidR="00607A0A" w:rsidRPr="00954FC8" w:rsidRDefault="00607A0A" w:rsidP="0029309E">
            <w:pPr>
              <w:jc w:val="both"/>
              <w:rPr>
                <w:rFonts w:cs="Arial"/>
                <w:lang w:val="en-US"/>
              </w:rPr>
            </w:pPr>
            <w:r w:rsidRPr="00954FC8">
              <w:rPr>
                <w:rFonts w:cs="Arial"/>
                <w:lang w:val="en-US"/>
              </w:rPr>
              <w:t xml:space="preserve">The determination coefficient r² is equal to 0.998512 so the correlation coefficient r is equal to 0.9993 showing a good linearity. </w:t>
            </w:r>
          </w:p>
          <w:p w14:paraId="301B7C0B" w14:textId="77777777" w:rsidR="00607A0A" w:rsidRPr="00954FC8" w:rsidRDefault="00607A0A" w:rsidP="0029309E">
            <w:pPr>
              <w:jc w:val="both"/>
              <w:rPr>
                <w:rFonts w:cs="Arial"/>
                <w:lang w:val="en-US"/>
              </w:rPr>
            </w:pPr>
          </w:p>
          <w:p w14:paraId="29727C8D" w14:textId="77777777" w:rsidR="00607A0A" w:rsidRPr="00954FC8" w:rsidRDefault="00607A0A" w:rsidP="0029309E">
            <w:pPr>
              <w:jc w:val="both"/>
              <w:rPr>
                <w:rFonts w:cs="Arial"/>
                <w:b/>
                <w:lang w:val="en-US"/>
              </w:rPr>
            </w:pPr>
            <w:r w:rsidRPr="00954FC8">
              <w:rPr>
                <w:rFonts w:cs="Arial"/>
                <w:b/>
                <w:lang w:val="en-US"/>
              </w:rPr>
              <w:t>Cypermethrin</w:t>
            </w:r>
          </w:p>
          <w:p w14:paraId="2820FCCC" w14:textId="77777777" w:rsidR="00607A0A" w:rsidRPr="00954FC8" w:rsidRDefault="00607A0A" w:rsidP="0029309E">
            <w:pPr>
              <w:jc w:val="both"/>
              <w:rPr>
                <w:rFonts w:cs="Arial"/>
                <w:lang w:val="en-US"/>
              </w:rPr>
            </w:pPr>
            <w:r w:rsidRPr="00954FC8">
              <w:rPr>
                <w:rFonts w:cs="Arial"/>
                <w:lang w:val="en-US"/>
              </w:rPr>
              <w:t>Serie 1:the linear function corresponds to y = 2.487745*10</w:t>
            </w:r>
            <w:r w:rsidRPr="00954FC8">
              <w:rPr>
                <w:rFonts w:cs="Arial"/>
                <w:vertAlign w:val="superscript"/>
                <w:lang w:val="en-US"/>
              </w:rPr>
              <w:t>4</w:t>
            </w:r>
            <w:r w:rsidRPr="00954FC8">
              <w:rPr>
                <w:rFonts w:cs="Arial"/>
                <w:lang w:val="en-US"/>
              </w:rPr>
              <w:t>*x + 1.922258*10</w:t>
            </w:r>
            <w:r w:rsidRPr="00954FC8">
              <w:rPr>
                <w:rFonts w:cs="Arial"/>
                <w:vertAlign w:val="superscript"/>
                <w:lang w:val="en-US"/>
              </w:rPr>
              <w:t>4</w:t>
            </w:r>
            <w:r w:rsidRPr="00954FC8">
              <w:rPr>
                <w:rFonts w:cs="Arial"/>
                <w:lang w:val="en-US"/>
              </w:rPr>
              <w:t>(y = peak area, x = cypermethrin content in mg/L)</w:t>
            </w:r>
          </w:p>
          <w:p w14:paraId="148EF434" w14:textId="77777777" w:rsidR="00607A0A" w:rsidRPr="00954FC8" w:rsidRDefault="00607A0A" w:rsidP="0029309E">
            <w:pPr>
              <w:jc w:val="both"/>
              <w:rPr>
                <w:rFonts w:cs="Arial"/>
                <w:lang w:val="en-US"/>
              </w:rPr>
            </w:pPr>
            <w:r w:rsidRPr="00954FC8">
              <w:rPr>
                <w:rFonts w:cs="Arial"/>
                <w:lang w:val="en-US"/>
              </w:rPr>
              <w:t>The determination coefficient r² is equal to 0.999030 so the correlation coefficient r is equal to 0.9995 showing a good linearity.</w:t>
            </w:r>
          </w:p>
          <w:p w14:paraId="4B3B3D6A" w14:textId="77777777" w:rsidR="00607A0A" w:rsidRPr="00954FC8" w:rsidRDefault="00607A0A" w:rsidP="0029309E">
            <w:pPr>
              <w:jc w:val="both"/>
              <w:rPr>
                <w:rFonts w:cs="Arial"/>
                <w:lang w:val="en-US"/>
              </w:rPr>
            </w:pPr>
            <w:r w:rsidRPr="00954FC8">
              <w:rPr>
                <w:rFonts w:cs="Arial"/>
                <w:lang w:val="en-US"/>
              </w:rPr>
              <w:t>Serie 2:the linear function corresponds to y = 2.493219*10</w:t>
            </w:r>
            <w:r w:rsidRPr="00954FC8">
              <w:rPr>
                <w:rFonts w:cs="Arial"/>
                <w:vertAlign w:val="superscript"/>
                <w:lang w:val="en-US"/>
              </w:rPr>
              <w:t>4</w:t>
            </w:r>
            <w:r w:rsidRPr="00954FC8">
              <w:rPr>
                <w:rFonts w:cs="Arial"/>
                <w:lang w:val="en-US"/>
              </w:rPr>
              <w:t>*x + 3.052713*10</w:t>
            </w:r>
            <w:r w:rsidRPr="00954FC8">
              <w:rPr>
                <w:rFonts w:cs="Arial"/>
                <w:vertAlign w:val="superscript"/>
                <w:lang w:val="en-US"/>
              </w:rPr>
              <w:t>2</w:t>
            </w:r>
            <w:r w:rsidRPr="00954FC8">
              <w:rPr>
                <w:rFonts w:cs="Arial"/>
                <w:lang w:val="en-US"/>
              </w:rPr>
              <w:t>(y = peak area, x = cypermethrin content in mg/L)</w:t>
            </w:r>
          </w:p>
          <w:p w14:paraId="3AAFF322" w14:textId="77777777" w:rsidR="00607A0A" w:rsidRPr="00954FC8" w:rsidRDefault="00607A0A" w:rsidP="0029309E">
            <w:pPr>
              <w:jc w:val="both"/>
              <w:rPr>
                <w:rFonts w:cs="Arial"/>
                <w:lang w:val="en-US"/>
              </w:rPr>
            </w:pPr>
            <w:r w:rsidRPr="00954FC8">
              <w:rPr>
                <w:rFonts w:cs="Arial"/>
                <w:lang w:val="en-US"/>
              </w:rPr>
              <w:t xml:space="preserve">The determination coefficient r² is equal to 0.997409 so the correlation coefficient r is equal to 0.9987 showing a good linearity. </w:t>
            </w:r>
          </w:p>
          <w:p w14:paraId="0B0F4136" w14:textId="77777777" w:rsidR="00607A0A" w:rsidRPr="00954FC8" w:rsidRDefault="00607A0A" w:rsidP="0029309E">
            <w:pPr>
              <w:jc w:val="both"/>
              <w:rPr>
                <w:rFonts w:cs="Arial"/>
                <w:lang w:val="en-US"/>
              </w:rPr>
            </w:pPr>
          </w:p>
          <w:p w14:paraId="634570A2" w14:textId="77777777" w:rsidR="00607A0A" w:rsidRPr="00954FC8" w:rsidRDefault="00607A0A" w:rsidP="0029309E">
            <w:pPr>
              <w:jc w:val="both"/>
              <w:rPr>
                <w:rFonts w:cs="Arial"/>
                <w:b/>
                <w:lang w:val="en-US"/>
              </w:rPr>
            </w:pPr>
            <w:r w:rsidRPr="00954FC8">
              <w:rPr>
                <w:rFonts w:cs="Arial"/>
                <w:b/>
                <w:lang w:val="en-US"/>
              </w:rPr>
              <w:t>Tebuconazole</w:t>
            </w:r>
          </w:p>
          <w:p w14:paraId="79FEE3A5" w14:textId="77777777" w:rsidR="00607A0A" w:rsidRPr="00954FC8" w:rsidRDefault="00607A0A" w:rsidP="0029309E">
            <w:pPr>
              <w:jc w:val="both"/>
              <w:rPr>
                <w:rFonts w:cs="Arial"/>
                <w:lang w:val="en-US"/>
              </w:rPr>
            </w:pPr>
            <w:r w:rsidRPr="00954FC8">
              <w:rPr>
                <w:rFonts w:cs="Arial"/>
                <w:lang w:val="en-US"/>
              </w:rPr>
              <w:t>Serie 1:the linear function corresponds to y = 3.929212*10</w:t>
            </w:r>
            <w:r w:rsidRPr="00954FC8">
              <w:rPr>
                <w:rFonts w:cs="Arial"/>
                <w:vertAlign w:val="superscript"/>
                <w:lang w:val="en-US"/>
              </w:rPr>
              <w:t>3</w:t>
            </w:r>
            <w:r w:rsidRPr="00954FC8">
              <w:rPr>
                <w:rFonts w:cs="Arial"/>
                <w:lang w:val="en-US"/>
              </w:rPr>
              <w:t>*x – 3.261595*10</w:t>
            </w:r>
            <w:r w:rsidRPr="00954FC8">
              <w:rPr>
                <w:rFonts w:cs="Arial"/>
                <w:vertAlign w:val="superscript"/>
                <w:lang w:val="en-US"/>
              </w:rPr>
              <w:t>3</w:t>
            </w:r>
            <w:r w:rsidRPr="00954FC8">
              <w:rPr>
                <w:rFonts w:cs="Arial"/>
                <w:lang w:val="en-US"/>
              </w:rPr>
              <w:t>(y = peak area, x = tebuconazole content in mg/L)</w:t>
            </w:r>
          </w:p>
          <w:p w14:paraId="42702741" w14:textId="77777777" w:rsidR="00607A0A" w:rsidRPr="00954FC8" w:rsidRDefault="00607A0A" w:rsidP="0029309E">
            <w:pPr>
              <w:jc w:val="both"/>
              <w:rPr>
                <w:rFonts w:cs="Arial"/>
                <w:lang w:val="en-US"/>
              </w:rPr>
            </w:pPr>
            <w:r w:rsidRPr="00954FC8">
              <w:rPr>
                <w:rFonts w:cs="Arial"/>
                <w:lang w:val="en-US"/>
              </w:rPr>
              <w:t>The determination coefficient r² is equal to 0.996840 so the correlation coefficient r is equal to 0.9984 showing a good linearity.</w:t>
            </w:r>
          </w:p>
          <w:p w14:paraId="639EBB42" w14:textId="77777777" w:rsidR="00607A0A" w:rsidRPr="00954FC8" w:rsidRDefault="00607A0A" w:rsidP="0029309E">
            <w:pPr>
              <w:jc w:val="both"/>
              <w:rPr>
                <w:rFonts w:cs="Arial"/>
                <w:lang w:val="en-US"/>
              </w:rPr>
            </w:pPr>
            <w:r w:rsidRPr="00954FC8">
              <w:rPr>
                <w:rFonts w:cs="Arial"/>
                <w:lang w:val="en-US"/>
              </w:rPr>
              <w:t>Serie 2:the linear function corresponds to y = 3.701968*103*x + 3.770048*10</w:t>
            </w:r>
            <w:r w:rsidRPr="00954FC8">
              <w:rPr>
                <w:rFonts w:cs="Arial"/>
                <w:vertAlign w:val="superscript"/>
                <w:lang w:val="en-US"/>
              </w:rPr>
              <w:t>2</w:t>
            </w:r>
            <w:r w:rsidRPr="00954FC8">
              <w:rPr>
                <w:rFonts w:cs="Arial"/>
                <w:lang w:val="en-US"/>
              </w:rPr>
              <w:t>(y = peak area, x = tebuconazole content in mg/L)</w:t>
            </w:r>
          </w:p>
          <w:p w14:paraId="5B82BA3A" w14:textId="77777777" w:rsidR="00607A0A" w:rsidRPr="00954FC8" w:rsidRDefault="00607A0A" w:rsidP="0029309E">
            <w:pPr>
              <w:jc w:val="both"/>
              <w:rPr>
                <w:rFonts w:cs="Arial"/>
                <w:lang w:val="en-US"/>
              </w:rPr>
            </w:pPr>
            <w:r w:rsidRPr="00954FC8">
              <w:rPr>
                <w:rFonts w:cs="Arial"/>
                <w:lang w:val="en-US"/>
              </w:rPr>
              <w:lastRenderedPageBreak/>
              <w:t>The determination coefficient r² is equal to 0.997598 so the correlation coefficient r is equal to 0.9988 showing a good linearity</w:t>
            </w:r>
          </w:p>
          <w:p w14:paraId="412F2873" w14:textId="77777777" w:rsidR="00607A0A" w:rsidRPr="00954FC8" w:rsidRDefault="00607A0A" w:rsidP="0029309E">
            <w:pPr>
              <w:jc w:val="both"/>
              <w:rPr>
                <w:rFonts w:cs="Arial"/>
                <w:lang w:val="en-US"/>
              </w:rPr>
            </w:pPr>
          </w:p>
          <w:p w14:paraId="492F9466" w14:textId="77777777" w:rsidR="00607A0A" w:rsidRPr="00954FC8" w:rsidRDefault="00607A0A" w:rsidP="0029309E">
            <w:pPr>
              <w:jc w:val="both"/>
              <w:rPr>
                <w:rFonts w:cs="Arial"/>
                <w:b/>
                <w:lang w:val="en-US"/>
              </w:rPr>
            </w:pPr>
            <w:r w:rsidRPr="00954FC8">
              <w:rPr>
                <w:rFonts w:cs="Arial"/>
                <w:b/>
                <w:lang w:val="en-US"/>
              </w:rPr>
              <w:t>IPBC</w:t>
            </w:r>
          </w:p>
          <w:p w14:paraId="415CF7FA" w14:textId="77777777" w:rsidR="00607A0A" w:rsidRPr="00954FC8" w:rsidRDefault="00607A0A" w:rsidP="0029309E">
            <w:pPr>
              <w:jc w:val="both"/>
              <w:rPr>
                <w:rFonts w:cs="Arial"/>
                <w:lang w:val="en-US"/>
              </w:rPr>
            </w:pPr>
            <w:r w:rsidRPr="00954FC8">
              <w:rPr>
                <w:rFonts w:cs="Arial"/>
                <w:lang w:val="en-US"/>
              </w:rPr>
              <w:t>Serie 1:the linear function corresponds to y = 1.030824*10</w:t>
            </w:r>
            <w:r w:rsidRPr="00954FC8">
              <w:rPr>
                <w:rFonts w:cs="Arial"/>
                <w:vertAlign w:val="superscript"/>
                <w:lang w:val="en-US"/>
              </w:rPr>
              <w:t>3</w:t>
            </w:r>
            <w:r w:rsidRPr="00954FC8">
              <w:rPr>
                <w:rFonts w:cs="Arial"/>
                <w:lang w:val="en-US"/>
              </w:rPr>
              <w:t>*x – 3.025141*10</w:t>
            </w:r>
            <w:r w:rsidRPr="00954FC8">
              <w:rPr>
                <w:rFonts w:cs="Arial"/>
                <w:vertAlign w:val="superscript"/>
                <w:lang w:val="en-US"/>
              </w:rPr>
              <w:t>1</w:t>
            </w:r>
            <w:r w:rsidRPr="00954FC8">
              <w:rPr>
                <w:rFonts w:cs="Arial"/>
                <w:lang w:val="en-US"/>
              </w:rPr>
              <w:t>(y = peak area, x = IPBC content in mg/L)</w:t>
            </w:r>
          </w:p>
          <w:p w14:paraId="26A21361" w14:textId="77777777" w:rsidR="00607A0A" w:rsidRPr="00954FC8" w:rsidRDefault="00607A0A" w:rsidP="0029309E">
            <w:pPr>
              <w:jc w:val="both"/>
              <w:rPr>
                <w:rFonts w:cs="Arial"/>
                <w:lang w:val="en-US"/>
              </w:rPr>
            </w:pPr>
            <w:r w:rsidRPr="00954FC8">
              <w:rPr>
                <w:rFonts w:cs="Arial"/>
                <w:lang w:val="en-US"/>
              </w:rPr>
              <w:t>The determination coefficient r² is equal to 0.991560 so the correlation coefficient r is equal to 0.9958 showing a good linearity.</w:t>
            </w:r>
          </w:p>
          <w:p w14:paraId="32CE36BF" w14:textId="77777777" w:rsidR="00607A0A" w:rsidRPr="00954FC8" w:rsidRDefault="00607A0A" w:rsidP="0029309E">
            <w:pPr>
              <w:jc w:val="both"/>
              <w:rPr>
                <w:rFonts w:cs="Arial"/>
                <w:lang w:val="en-US"/>
              </w:rPr>
            </w:pPr>
            <w:r w:rsidRPr="00954FC8">
              <w:rPr>
                <w:rFonts w:cs="Arial"/>
                <w:lang w:val="en-US"/>
              </w:rPr>
              <w:t>Serie 2:the linear function corresponds to y = 1.007651*10</w:t>
            </w:r>
            <w:r w:rsidRPr="00954FC8">
              <w:rPr>
                <w:rFonts w:cs="Arial"/>
                <w:vertAlign w:val="superscript"/>
                <w:lang w:val="en-US"/>
              </w:rPr>
              <w:t>3</w:t>
            </w:r>
            <w:r w:rsidRPr="00954FC8">
              <w:rPr>
                <w:rFonts w:cs="Arial"/>
                <w:lang w:val="en-US"/>
              </w:rPr>
              <w:t>*x + 3.640597*10</w:t>
            </w:r>
            <w:r w:rsidRPr="00954FC8">
              <w:rPr>
                <w:rFonts w:cs="Arial"/>
                <w:vertAlign w:val="superscript"/>
                <w:lang w:val="en-US"/>
              </w:rPr>
              <w:t>2</w:t>
            </w:r>
            <w:r w:rsidRPr="00954FC8">
              <w:rPr>
                <w:rFonts w:cs="Arial"/>
                <w:lang w:val="en-US"/>
              </w:rPr>
              <w:t>(y = peak area, x = IPBC content in mg/L)</w:t>
            </w:r>
          </w:p>
          <w:p w14:paraId="2C17144E" w14:textId="77777777" w:rsidR="00607A0A" w:rsidRPr="00954FC8" w:rsidRDefault="00607A0A" w:rsidP="0029309E">
            <w:pPr>
              <w:jc w:val="both"/>
              <w:rPr>
                <w:rFonts w:cs="Arial"/>
                <w:lang w:val="en-US"/>
              </w:rPr>
            </w:pPr>
            <w:r w:rsidRPr="00954FC8">
              <w:rPr>
                <w:rFonts w:cs="Arial"/>
                <w:lang w:val="en-US"/>
              </w:rPr>
              <w:t>The determination coefficient r² is equal to 0.994214 so the correlation coefficient r is equal to 0.9971 showing a good linearity.</w:t>
            </w:r>
          </w:p>
          <w:p w14:paraId="0C72C2CA" w14:textId="77777777" w:rsidR="00607A0A" w:rsidRPr="00954FC8" w:rsidRDefault="00607A0A" w:rsidP="0029309E">
            <w:pPr>
              <w:jc w:val="both"/>
              <w:rPr>
                <w:rFonts w:cs="Arial"/>
                <w:lang w:val="en-US"/>
              </w:rPr>
            </w:pPr>
          </w:p>
        </w:tc>
      </w:tr>
      <w:tr w:rsidR="00607A0A" w:rsidRPr="00954FC8" w14:paraId="02C1A906" w14:textId="77777777" w:rsidTr="00230F09">
        <w:trPr>
          <w:trHeight w:val="543"/>
        </w:trPr>
        <w:tc>
          <w:tcPr>
            <w:tcW w:w="1715" w:type="dxa"/>
            <w:tcBorders>
              <w:top w:val="single" w:sz="6" w:space="0" w:color="auto"/>
              <w:left w:val="single" w:sz="6" w:space="0" w:color="auto"/>
              <w:bottom w:val="single" w:sz="6" w:space="0" w:color="auto"/>
              <w:right w:val="double" w:sz="4" w:space="0" w:color="auto"/>
            </w:tcBorders>
            <w:hideMark/>
          </w:tcPr>
          <w:p w14:paraId="18F3C7D4" w14:textId="77777777" w:rsidR="00607A0A" w:rsidRPr="00954FC8" w:rsidRDefault="00607A0A" w:rsidP="0029309E">
            <w:pPr>
              <w:spacing w:line="288" w:lineRule="auto"/>
              <w:rPr>
                <w:rFonts w:cs="Arial"/>
              </w:rPr>
            </w:pPr>
            <w:r w:rsidRPr="00954FC8">
              <w:rPr>
                <w:rFonts w:cs="Arial"/>
              </w:rPr>
              <w:lastRenderedPageBreak/>
              <w:t>Precision</w:t>
            </w:r>
          </w:p>
        </w:tc>
        <w:tc>
          <w:tcPr>
            <w:tcW w:w="7371" w:type="dxa"/>
            <w:tcBorders>
              <w:top w:val="single" w:sz="6" w:space="0" w:color="auto"/>
              <w:left w:val="double" w:sz="4" w:space="0" w:color="auto"/>
              <w:bottom w:val="single" w:sz="4" w:space="0" w:color="auto"/>
              <w:right w:val="single" w:sz="6" w:space="0" w:color="auto"/>
            </w:tcBorders>
          </w:tcPr>
          <w:p w14:paraId="5B45CBA8" w14:textId="77777777" w:rsidR="00607A0A" w:rsidRPr="00954FC8" w:rsidRDefault="00607A0A" w:rsidP="0029309E">
            <w:pPr>
              <w:spacing w:line="288" w:lineRule="auto"/>
              <w:rPr>
                <w:rFonts w:cs="Arial"/>
                <w:lang w:val="en-US"/>
              </w:rPr>
            </w:pPr>
            <w:r w:rsidRPr="00954FC8">
              <w:rPr>
                <w:rFonts w:cs="Arial"/>
                <w:lang w:val="en-US"/>
              </w:rPr>
              <w:t>Precision was performed with 6 samples of the test item.</w:t>
            </w:r>
          </w:p>
          <w:p w14:paraId="1FA2DC5A" w14:textId="77777777" w:rsidR="00607A0A" w:rsidRPr="00954FC8" w:rsidRDefault="00607A0A" w:rsidP="0029309E">
            <w:pPr>
              <w:spacing w:line="288" w:lineRule="auto"/>
              <w:rPr>
                <w:rFonts w:cs="Arial"/>
                <w:b/>
                <w:lang w:val="en-US"/>
              </w:rPr>
            </w:pPr>
            <w:r w:rsidRPr="00954FC8">
              <w:rPr>
                <w:rFonts w:cs="Arial"/>
                <w:b/>
                <w:lang w:val="en-US"/>
              </w:rPr>
              <w:t>Propiconazole</w:t>
            </w:r>
          </w:p>
          <w:p w14:paraId="45EC26E3" w14:textId="77777777" w:rsidR="00607A0A" w:rsidRPr="00954FC8" w:rsidRDefault="00607A0A" w:rsidP="0029309E">
            <w:pPr>
              <w:spacing w:line="288" w:lineRule="auto"/>
              <w:rPr>
                <w:rFonts w:cs="Arial"/>
                <w:lang w:val="en-US"/>
              </w:rPr>
            </w:pPr>
            <w:r w:rsidRPr="00954FC8">
              <w:rPr>
                <w:rFonts w:cs="Arial"/>
                <w:lang w:val="en-US"/>
              </w:rPr>
              <w:t>RSD=0.68% (RSD</w:t>
            </w:r>
            <w:r w:rsidRPr="00954FC8">
              <w:rPr>
                <w:rFonts w:cs="Arial"/>
                <w:vertAlign w:val="subscript"/>
                <w:lang w:val="en-US"/>
              </w:rPr>
              <w:t>r</w:t>
            </w:r>
            <w:r w:rsidRPr="00954FC8">
              <w:rPr>
                <w:rFonts w:cs="Arial"/>
                <w:lang w:val="en-US"/>
              </w:rPr>
              <w:t>=3.57% with C=0.0015)</w:t>
            </w:r>
          </w:p>
          <w:p w14:paraId="0F9CA32A" w14:textId="77777777" w:rsidR="00607A0A" w:rsidRPr="00954FC8" w:rsidRDefault="00607A0A" w:rsidP="0029309E">
            <w:pPr>
              <w:spacing w:line="288" w:lineRule="auto"/>
              <w:rPr>
                <w:rFonts w:cs="Arial"/>
                <w:b/>
                <w:lang w:val="en-US"/>
              </w:rPr>
            </w:pPr>
            <w:r w:rsidRPr="00954FC8">
              <w:rPr>
                <w:rFonts w:cs="Arial"/>
                <w:b/>
                <w:lang w:val="en-US"/>
              </w:rPr>
              <w:t>Cypermethrin</w:t>
            </w:r>
          </w:p>
          <w:p w14:paraId="072C4DCA" w14:textId="77777777" w:rsidR="00607A0A" w:rsidRPr="00954FC8" w:rsidRDefault="00607A0A" w:rsidP="0029309E">
            <w:pPr>
              <w:spacing w:line="288" w:lineRule="auto"/>
              <w:rPr>
                <w:rFonts w:cs="Arial"/>
                <w:lang w:val="en-US"/>
              </w:rPr>
            </w:pPr>
            <w:r w:rsidRPr="00954FC8">
              <w:rPr>
                <w:rFonts w:cs="Arial"/>
                <w:lang w:val="en-US"/>
              </w:rPr>
              <w:t>RSD=1.01% (RSD</w:t>
            </w:r>
            <w:r w:rsidRPr="00954FC8">
              <w:rPr>
                <w:rFonts w:cs="Arial"/>
                <w:vertAlign w:val="subscript"/>
                <w:lang w:val="en-US"/>
              </w:rPr>
              <w:t>r</w:t>
            </w:r>
            <w:r w:rsidRPr="00954FC8">
              <w:rPr>
                <w:rFonts w:cs="Arial"/>
                <w:lang w:val="en-US"/>
              </w:rPr>
              <w:t>=3.79% with C=0.001)</w:t>
            </w:r>
          </w:p>
          <w:p w14:paraId="49B0F574" w14:textId="77777777" w:rsidR="00607A0A" w:rsidRPr="00954FC8" w:rsidRDefault="00607A0A" w:rsidP="0029309E">
            <w:pPr>
              <w:spacing w:line="288" w:lineRule="auto"/>
              <w:rPr>
                <w:rFonts w:cs="Arial"/>
                <w:lang w:val="en-US"/>
              </w:rPr>
            </w:pPr>
            <w:r w:rsidRPr="00954FC8">
              <w:rPr>
                <w:rFonts w:cs="Arial"/>
                <w:b/>
                <w:lang w:val="en-US"/>
              </w:rPr>
              <w:t>Tebuconazole</w:t>
            </w:r>
            <w:r w:rsidRPr="00954FC8">
              <w:rPr>
                <w:rFonts w:cs="Arial"/>
                <w:lang w:val="en-US"/>
              </w:rPr>
              <w:t xml:space="preserve"> </w:t>
            </w:r>
          </w:p>
          <w:p w14:paraId="24C55063" w14:textId="77777777" w:rsidR="00607A0A" w:rsidRPr="00954FC8" w:rsidRDefault="00607A0A" w:rsidP="0029309E">
            <w:pPr>
              <w:spacing w:line="288" w:lineRule="auto"/>
              <w:rPr>
                <w:rFonts w:cs="Arial"/>
                <w:lang w:val="en-US"/>
              </w:rPr>
            </w:pPr>
            <w:r w:rsidRPr="00954FC8">
              <w:rPr>
                <w:rFonts w:cs="Arial"/>
                <w:lang w:val="en-US"/>
              </w:rPr>
              <w:t>RSD=0.00% (RSD</w:t>
            </w:r>
            <w:r w:rsidRPr="00954FC8">
              <w:rPr>
                <w:rFonts w:cs="Arial"/>
                <w:vertAlign w:val="subscript"/>
                <w:lang w:val="en-US"/>
              </w:rPr>
              <w:t>r</w:t>
            </w:r>
            <w:r w:rsidRPr="00954FC8">
              <w:rPr>
                <w:rFonts w:cs="Arial"/>
                <w:lang w:val="en-US"/>
              </w:rPr>
              <w:t>=4.2% with C=0.0005)</w:t>
            </w:r>
          </w:p>
          <w:p w14:paraId="40A9B95C" w14:textId="77777777" w:rsidR="00607A0A" w:rsidRPr="00954FC8" w:rsidRDefault="00607A0A" w:rsidP="0029309E">
            <w:pPr>
              <w:spacing w:line="288" w:lineRule="auto"/>
              <w:rPr>
                <w:rFonts w:cs="Arial"/>
                <w:b/>
                <w:lang w:val="en-US"/>
              </w:rPr>
            </w:pPr>
            <w:r w:rsidRPr="00954FC8">
              <w:rPr>
                <w:rFonts w:cs="Arial"/>
                <w:b/>
                <w:lang w:val="en-US"/>
              </w:rPr>
              <w:t>IPBC</w:t>
            </w:r>
          </w:p>
          <w:p w14:paraId="4A38DEA1" w14:textId="77777777" w:rsidR="00607A0A" w:rsidRPr="00954FC8" w:rsidRDefault="00607A0A" w:rsidP="0029309E">
            <w:pPr>
              <w:spacing w:line="288" w:lineRule="auto"/>
              <w:rPr>
                <w:rFonts w:cs="Arial"/>
                <w:lang w:val="en-US"/>
              </w:rPr>
            </w:pPr>
            <w:r w:rsidRPr="00954FC8">
              <w:rPr>
                <w:rFonts w:cs="Arial"/>
                <w:lang w:val="en-US"/>
              </w:rPr>
              <w:t>RSD=2.13% (RSD</w:t>
            </w:r>
            <w:r w:rsidRPr="00954FC8">
              <w:rPr>
                <w:rFonts w:cs="Arial"/>
                <w:vertAlign w:val="subscript"/>
                <w:lang w:val="en-US"/>
              </w:rPr>
              <w:t>r</w:t>
            </w:r>
            <w:r w:rsidRPr="00954FC8">
              <w:rPr>
                <w:rFonts w:cs="Arial"/>
                <w:lang w:val="en-US"/>
              </w:rPr>
              <w:t>=2.13% with C=0.0005)</w:t>
            </w:r>
          </w:p>
        </w:tc>
      </w:tr>
      <w:tr w:rsidR="00607A0A" w:rsidRPr="00954FC8" w14:paraId="32B37817" w14:textId="77777777" w:rsidTr="00230F09">
        <w:trPr>
          <w:trHeight w:val="1271"/>
        </w:trPr>
        <w:tc>
          <w:tcPr>
            <w:tcW w:w="1715" w:type="dxa"/>
            <w:tcBorders>
              <w:top w:val="single" w:sz="6" w:space="0" w:color="auto"/>
              <w:left w:val="single" w:sz="6" w:space="0" w:color="auto"/>
              <w:bottom w:val="single" w:sz="6" w:space="0" w:color="auto"/>
              <w:right w:val="double" w:sz="4" w:space="0" w:color="auto"/>
            </w:tcBorders>
            <w:hideMark/>
          </w:tcPr>
          <w:p w14:paraId="5A7DF92F" w14:textId="77777777" w:rsidR="00607A0A" w:rsidRPr="00954FC8" w:rsidRDefault="00607A0A" w:rsidP="0029309E">
            <w:pPr>
              <w:spacing w:line="288" w:lineRule="auto"/>
              <w:rPr>
                <w:rFonts w:cs="Arial"/>
              </w:rPr>
            </w:pPr>
            <w:r w:rsidRPr="00954FC8">
              <w:rPr>
                <w:rFonts w:cs="Arial"/>
              </w:rPr>
              <w:t>Accuracy</w:t>
            </w:r>
          </w:p>
        </w:tc>
        <w:tc>
          <w:tcPr>
            <w:tcW w:w="7371" w:type="dxa"/>
            <w:tcBorders>
              <w:top w:val="single" w:sz="6" w:space="0" w:color="auto"/>
              <w:left w:val="double" w:sz="4" w:space="0" w:color="auto"/>
              <w:bottom w:val="single" w:sz="6" w:space="0" w:color="auto"/>
              <w:right w:val="single" w:sz="6" w:space="0" w:color="auto"/>
            </w:tcBorders>
            <w:hideMark/>
          </w:tcPr>
          <w:p w14:paraId="2DCD6E26" w14:textId="77777777" w:rsidR="00607A0A" w:rsidRPr="00954FC8" w:rsidRDefault="00607A0A" w:rsidP="0029309E">
            <w:pPr>
              <w:jc w:val="both"/>
              <w:rPr>
                <w:rFonts w:cs="Arial"/>
                <w:lang w:val="en-US"/>
              </w:rPr>
            </w:pPr>
            <w:r w:rsidRPr="00954FC8">
              <w:rPr>
                <w:rFonts w:cs="Arial"/>
                <w:lang w:val="en-US"/>
              </w:rPr>
              <w:t>Accuracy was determined by analysis of 12 independent determinations in which known amounts of the reference substance were added to a blank formulation of X6236 and diluted in 5 mL of acetonitrile. The fortification levels in the final solution were:</w:t>
            </w:r>
          </w:p>
          <w:p w14:paraId="3D076BC4" w14:textId="77777777" w:rsidR="00607A0A" w:rsidRPr="00954FC8" w:rsidRDefault="00607A0A" w:rsidP="0029309E">
            <w:pPr>
              <w:jc w:val="both"/>
              <w:rPr>
                <w:rFonts w:cs="Arial"/>
                <w:lang w:val="en-US"/>
              </w:rPr>
            </w:pPr>
            <w:r w:rsidRPr="00954FC8">
              <w:rPr>
                <w:rFonts w:cs="Arial"/>
                <w:lang w:val="en-US"/>
              </w:rPr>
              <w:t>- 75 mg/L for propiconazole (eq to 0.15% w/w propiconazole/reconstituted product X6236)</w:t>
            </w:r>
          </w:p>
          <w:p w14:paraId="60BE0E60" w14:textId="77777777" w:rsidR="00607A0A" w:rsidRPr="00954FC8" w:rsidRDefault="00607A0A" w:rsidP="0029309E">
            <w:pPr>
              <w:jc w:val="both"/>
              <w:rPr>
                <w:rFonts w:cs="Arial"/>
                <w:lang w:val="en-US"/>
              </w:rPr>
            </w:pPr>
            <w:r w:rsidRPr="00954FC8">
              <w:rPr>
                <w:rFonts w:cs="Arial"/>
                <w:lang w:val="en-US"/>
              </w:rPr>
              <w:t>- 50 mg/L for cypermethrin (eq to 0.1% w/w cypermethrine/reconstituted product X6236)</w:t>
            </w:r>
          </w:p>
          <w:p w14:paraId="763A6059" w14:textId="77777777" w:rsidR="00607A0A" w:rsidRPr="00954FC8" w:rsidRDefault="00607A0A" w:rsidP="0029309E">
            <w:pPr>
              <w:jc w:val="both"/>
              <w:rPr>
                <w:rFonts w:cs="Arial"/>
                <w:lang w:val="en-US"/>
              </w:rPr>
            </w:pPr>
            <w:r w:rsidRPr="00954FC8">
              <w:rPr>
                <w:rFonts w:cs="Arial"/>
                <w:lang w:val="en-US"/>
              </w:rPr>
              <w:t>- 25 mg/L for tebuconazole (eq to 0.05% w/w tebuconazole/reconstituted product X6236)</w:t>
            </w:r>
          </w:p>
          <w:p w14:paraId="388F309E" w14:textId="77777777" w:rsidR="00607A0A" w:rsidRPr="00954FC8" w:rsidRDefault="00607A0A" w:rsidP="0029309E">
            <w:pPr>
              <w:jc w:val="both"/>
              <w:rPr>
                <w:rFonts w:cs="Arial"/>
                <w:lang w:val="en-US"/>
              </w:rPr>
            </w:pPr>
            <w:r w:rsidRPr="00954FC8">
              <w:rPr>
                <w:rFonts w:cs="Arial"/>
                <w:lang w:val="en-US"/>
              </w:rPr>
              <w:t>- 25 mg/L for IPBC (eq to 0.05% w/w IPBC/reconstituted product X6236)</w:t>
            </w:r>
          </w:p>
          <w:p w14:paraId="6848E1A8" w14:textId="77777777" w:rsidR="00607A0A" w:rsidRPr="00954FC8" w:rsidRDefault="00607A0A" w:rsidP="0029309E">
            <w:pPr>
              <w:jc w:val="both"/>
              <w:rPr>
                <w:rFonts w:cs="Arial"/>
                <w:lang w:val="en-US"/>
              </w:rPr>
            </w:pPr>
          </w:p>
          <w:p w14:paraId="4F05D614" w14:textId="77777777" w:rsidR="00607A0A" w:rsidRPr="00954FC8" w:rsidRDefault="00607A0A" w:rsidP="0029309E">
            <w:pPr>
              <w:rPr>
                <w:rFonts w:cs="Arial"/>
                <w:b/>
                <w:lang w:val="en-US"/>
              </w:rPr>
            </w:pPr>
            <w:r w:rsidRPr="00954FC8">
              <w:rPr>
                <w:rFonts w:cs="Arial"/>
                <w:b/>
                <w:lang w:val="en-US"/>
              </w:rPr>
              <w:t>Propiconazole</w:t>
            </w:r>
          </w:p>
          <w:p w14:paraId="2DF29442" w14:textId="77777777" w:rsidR="00607A0A" w:rsidRPr="00954FC8" w:rsidRDefault="00607A0A" w:rsidP="0029309E">
            <w:pPr>
              <w:rPr>
                <w:rFonts w:cs="Arial"/>
                <w:lang w:val="en-US"/>
              </w:rPr>
            </w:pPr>
            <w:r w:rsidRPr="00954FC8">
              <w:rPr>
                <w:rFonts w:cs="Arial"/>
                <w:lang w:val="en-US"/>
              </w:rPr>
              <w:t>Mean recovery rate = 100.3% (n = 12), RSD=0.4715%</w:t>
            </w:r>
          </w:p>
          <w:p w14:paraId="4E2E7D65" w14:textId="77777777" w:rsidR="00607A0A" w:rsidRPr="00954FC8" w:rsidRDefault="00607A0A" w:rsidP="0029309E">
            <w:pPr>
              <w:rPr>
                <w:rFonts w:cs="Arial"/>
                <w:b/>
                <w:lang w:val="en-US"/>
              </w:rPr>
            </w:pPr>
            <w:r w:rsidRPr="00954FC8">
              <w:rPr>
                <w:rFonts w:cs="Arial"/>
                <w:b/>
                <w:lang w:val="en-US"/>
              </w:rPr>
              <w:t>Cypermethrin</w:t>
            </w:r>
          </w:p>
          <w:p w14:paraId="688D683A" w14:textId="77777777" w:rsidR="00607A0A" w:rsidRPr="00954FC8" w:rsidRDefault="00607A0A" w:rsidP="0029309E">
            <w:pPr>
              <w:rPr>
                <w:rFonts w:cs="Arial"/>
                <w:lang w:val="en-US"/>
              </w:rPr>
            </w:pPr>
            <w:r w:rsidRPr="00954FC8">
              <w:rPr>
                <w:rFonts w:cs="Arial"/>
                <w:lang w:val="en-US"/>
              </w:rPr>
              <w:t>Mean recovery rate = 100.1%  (n = 12), RSD=1.058%</w:t>
            </w:r>
          </w:p>
          <w:p w14:paraId="13E45F6D" w14:textId="77777777" w:rsidR="00607A0A" w:rsidRPr="00954FC8" w:rsidRDefault="00607A0A" w:rsidP="0029309E">
            <w:pPr>
              <w:rPr>
                <w:rFonts w:cs="Arial"/>
                <w:b/>
                <w:lang w:val="en-US"/>
              </w:rPr>
            </w:pPr>
            <w:r w:rsidRPr="00954FC8">
              <w:rPr>
                <w:rFonts w:cs="Arial"/>
                <w:b/>
                <w:lang w:val="en-US"/>
              </w:rPr>
              <w:t>Tebuconazole</w:t>
            </w:r>
          </w:p>
          <w:p w14:paraId="3B2D90B8" w14:textId="77777777" w:rsidR="00607A0A" w:rsidRPr="00954FC8" w:rsidRDefault="00607A0A" w:rsidP="0029309E">
            <w:pPr>
              <w:rPr>
                <w:rFonts w:cs="Arial"/>
                <w:lang w:val="en-US"/>
              </w:rPr>
            </w:pPr>
            <w:r w:rsidRPr="00954FC8">
              <w:rPr>
                <w:rFonts w:cs="Arial"/>
                <w:lang w:val="en-US"/>
              </w:rPr>
              <w:t>Mean recovery rate = 99.97% (n = 12), RSD=2.009%</w:t>
            </w:r>
          </w:p>
          <w:p w14:paraId="5E15BE8E" w14:textId="77777777" w:rsidR="00607A0A" w:rsidRPr="00954FC8" w:rsidRDefault="00607A0A" w:rsidP="0029309E">
            <w:pPr>
              <w:rPr>
                <w:rFonts w:cs="Arial"/>
                <w:b/>
                <w:lang w:val="en-US"/>
              </w:rPr>
            </w:pPr>
            <w:r w:rsidRPr="00954FC8">
              <w:rPr>
                <w:rFonts w:cs="Arial"/>
                <w:b/>
                <w:lang w:val="en-US"/>
              </w:rPr>
              <w:t>IPBC</w:t>
            </w:r>
          </w:p>
          <w:p w14:paraId="033C3404" w14:textId="77777777" w:rsidR="00607A0A" w:rsidRPr="00954FC8" w:rsidRDefault="00607A0A" w:rsidP="0029309E">
            <w:pPr>
              <w:rPr>
                <w:rFonts w:cs="Arial"/>
                <w:lang w:val="en-US"/>
              </w:rPr>
            </w:pPr>
            <w:r w:rsidRPr="00954FC8">
              <w:rPr>
                <w:rFonts w:cs="Arial"/>
                <w:lang w:val="en-US"/>
              </w:rPr>
              <w:t>Mean recovery rate = 98.66% (n = 12), RSD=0.9474%</w:t>
            </w:r>
          </w:p>
          <w:p w14:paraId="37A43C8B" w14:textId="77777777" w:rsidR="00607A0A" w:rsidRPr="00954FC8" w:rsidRDefault="00607A0A" w:rsidP="0029309E">
            <w:pPr>
              <w:rPr>
                <w:rFonts w:cs="Arial"/>
                <w:lang w:val="en-US"/>
              </w:rPr>
            </w:pPr>
          </w:p>
        </w:tc>
      </w:tr>
      <w:tr w:rsidR="00607A0A" w:rsidRPr="00954FC8" w14:paraId="43A365A1" w14:textId="77777777" w:rsidTr="00230F09">
        <w:trPr>
          <w:trHeight w:val="1271"/>
        </w:trPr>
        <w:tc>
          <w:tcPr>
            <w:tcW w:w="1715" w:type="dxa"/>
            <w:tcBorders>
              <w:top w:val="single" w:sz="6" w:space="0" w:color="auto"/>
              <w:left w:val="single" w:sz="6" w:space="0" w:color="auto"/>
              <w:bottom w:val="single" w:sz="6" w:space="0" w:color="auto"/>
              <w:right w:val="double" w:sz="4" w:space="0" w:color="auto"/>
            </w:tcBorders>
          </w:tcPr>
          <w:p w14:paraId="2A12E1CC" w14:textId="77777777" w:rsidR="00607A0A" w:rsidRPr="00954FC8" w:rsidRDefault="00607A0A" w:rsidP="0029309E">
            <w:pPr>
              <w:spacing w:line="288" w:lineRule="auto"/>
              <w:rPr>
                <w:rFonts w:cs="Arial"/>
              </w:rPr>
            </w:pPr>
            <w:r w:rsidRPr="00954FC8">
              <w:rPr>
                <w:rFonts w:cs="Arial"/>
              </w:rPr>
              <w:t>Conclusion</w:t>
            </w:r>
          </w:p>
        </w:tc>
        <w:tc>
          <w:tcPr>
            <w:tcW w:w="7371" w:type="dxa"/>
            <w:tcBorders>
              <w:top w:val="single" w:sz="6" w:space="0" w:color="auto"/>
              <w:left w:val="double" w:sz="4" w:space="0" w:color="auto"/>
              <w:bottom w:val="single" w:sz="4" w:space="0" w:color="auto"/>
              <w:right w:val="single" w:sz="6" w:space="0" w:color="auto"/>
            </w:tcBorders>
          </w:tcPr>
          <w:p w14:paraId="316D27FA" w14:textId="77777777" w:rsidR="00607A0A" w:rsidRPr="00954FC8" w:rsidRDefault="00607A0A" w:rsidP="0029309E">
            <w:pPr>
              <w:jc w:val="both"/>
              <w:rPr>
                <w:rFonts w:cs="Arial"/>
                <w:lang w:val="en-US"/>
              </w:rPr>
            </w:pPr>
            <w:r w:rsidRPr="00954FC8">
              <w:rPr>
                <w:rFonts w:cs="Arial"/>
                <w:lang w:val="en-US"/>
              </w:rPr>
              <w:t>Specificity, linearity, accuracy and precision are found acceptable. The method is validated.</w:t>
            </w:r>
          </w:p>
        </w:tc>
      </w:tr>
    </w:tbl>
    <w:p w14:paraId="31B60D63" w14:textId="77777777" w:rsidR="009E55D3" w:rsidRDefault="009E55D3" w:rsidP="00607A0A">
      <w:pPr>
        <w:keepNext/>
        <w:tabs>
          <w:tab w:val="left" w:pos="142"/>
        </w:tabs>
        <w:spacing w:before="240" w:after="60" w:line="240" w:lineRule="atLeast"/>
        <w:jc w:val="both"/>
        <w:outlineLvl w:val="3"/>
        <w:rPr>
          <w:b/>
          <w:bCs/>
          <w:szCs w:val="28"/>
        </w:rPr>
      </w:pPr>
    </w:p>
    <w:p w14:paraId="0EB5CDB7" w14:textId="593042B1" w:rsidR="00607A0A" w:rsidRPr="00954FC8" w:rsidRDefault="00607A0A" w:rsidP="00607A0A">
      <w:pPr>
        <w:keepNext/>
        <w:tabs>
          <w:tab w:val="left" w:pos="142"/>
        </w:tabs>
        <w:spacing w:before="240" w:after="60" w:line="240" w:lineRule="atLeast"/>
        <w:jc w:val="both"/>
        <w:outlineLvl w:val="3"/>
        <w:rPr>
          <w:b/>
          <w:bCs/>
          <w:szCs w:val="28"/>
        </w:rPr>
      </w:pPr>
      <w:r w:rsidRPr="00954FC8">
        <w:rPr>
          <w:b/>
          <w:bCs/>
          <w:szCs w:val="28"/>
        </w:rPr>
        <w:t>Product X6119CR</w:t>
      </w:r>
      <w:r w:rsidR="004938FC">
        <w:rPr>
          <w:b/>
          <w:bCs/>
          <w:szCs w:val="28"/>
        </w:rPr>
        <w:t xml:space="preserve"> (meta SPC3)</w:t>
      </w:r>
    </w:p>
    <w:p w14:paraId="6FA1925C" w14:textId="77777777" w:rsidR="00607A0A" w:rsidRPr="00954FC8" w:rsidRDefault="00607A0A" w:rsidP="00607A0A">
      <w:pPr>
        <w:keepNext/>
        <w:tabs>
          <w:tab w:val="left" w:pos="142"/>
        </w:tabs>
        <w:spacing w:before="240" w:after="60" w:line="240" w:lineRule="atLeast"/>
        <w:jc w:val="both"/>
        <w:outlineLvl w:val="3"/>
        <w:rPr>
          <w:b/>
          <w:bCs/>
          <w:szCs w:val="28"/>
        </w:rPr>
      </w:pPr>
      <w:r w:rsidRPr="00954FC8">
        <w:rPr>
          <w:b/>
          <w:bCs/>
          <w:szCs w:val="28"/>
        </w:rPr>
        <w:t xml:space="preserve">No results were provided for the determination of the active ingredients in the formulation X6119CR. Since the contents of active substances and the composition is similar to X6119M2 and X6236, a full validation is not required. Nevertheless, as new formulants are present in the formulation X6119CR, specificity must at least be </w:t>
      </w:r>
      <w:r w:rsidRPr="00954FC8">
        <w:rPr>
          <w:b/>
          <w:bCs/>
          <w:szCs w:val="28"/>
        </w:rPr>
        <w:lastRenderedPageBreak/>
        <w:t xml:space="preserve">demonstrated to confirm there are no interferences at the retention time of the active substances. According to the applicant, a new study is on going. Data are requested in post authorisation to confirm the specificity of the method. </w:t>
      </w:r>
    </w:p>
    <w:p w14:paraId="2478CC0F" w14:textId="77777777" w:rsidR="00607A0A" w:rsidRPr="00954FC8" w:rsidRDefault="00607A0A" w:rsidP="00607A0A">
      <w:pPr>
        <w:keepNext/>
        <w:tabs>
          <w:tab w:val="left" w:pos="142"/>
        </w:tabs>
        <w:spacing w:before="240" w:after="60" w:line="240" w:lineRule="atLeast"/>
        <w:jc w:val="both"/>
        <w:outlineLvl w:val="3"/>
        <w:rPr>
          <w:bCs/>
          <w:szCs w:val="28"/>
        </w:rPr>
      </w:pPr>
    </w:p>
    <w:p w14:paraId="49392002" w14:textId="6A2E9B28" w:rsidR="00607A0A" w:rsidRPr="00954FC8" w:rsidRDefault="00607A0A" w:rsidP="00607A0A">
      <w:pPr>
        <w:keepNext/>
        <w:tabs>
          <w:tab w:val="left" w:pos="142"/>
        </w:tabs>
        <w:spacing w:before="240" w:after="60" w:line="240" w:lineRule="atLeast"/>
        <w:jc w:val="both"/>
        <w:outlineLvl w:val="3"/>
        <w:rPr>
          <w:b/>
          <w:bCs/>
          <w:szCs w:val="28"/>
        </w:rPr>
      </w:pPr>
      <w:r w:rsidRPr="00954FC8">
        <w:rPr>
          <w:b/>
          <w:bCs/>
          <w:szCs w:val="28"/>
        </w:rPr>
        <w:t>Conclusion Meta SPC3</w:t>
      </w:r>
      <w:r w:rsidR="00173420">
        <w:rPr>
          <w:b/>
          <w:bCs/>
          <w:szCs w:val="28"/>
        </w:rPr>
        <w:t xml:space="preserve"> and meta SPC 4</w:t>
      </w:r>
    </w:p>
    <w:p w14:paraId="6E2F8D06" w14:textId="659D814B" w:rsidR="00607A0A" w:rsidRPr="00954FC8" w:rsidRDefault="00607A0A" w:rsidP="00607A0A">
      <w:pPr>
        <w:keepNext/>
        <w:tabs>
          <w:tab w:val="left" w:pos="142"/>
        </w:tabs>
        <w:spacing w:before="240" w:after="60" w:line="240" w:lineRule="atLeast"/>
        <w:jc w:val="both"/>
        <w:outlineLvl w:val="3"/>
        <w:rPr>
          <w:bCs/>
          <w:szCs w:val="28"/>
        </w:rPr>
        <w:sectPr w:rsidR="00607A0A" w:rsidRPr="00954FC8" w:rsidSect="0029309E">
          <w:pgSz w:w="11906" w:h="16838"/>
          <w:pgMar w:top="1021" w:right="709" w:bottom="1021" w:left="1418" w:header="709" w:footer="709" w:gutter="0"/>
          <w:cols w:space="708"/>
          <w:docGrid w:linePitch="360"/>
        </w:sectPr>
      </w:pPr>
      <w:r w:rsidRPr="00954FC8">
        <w:rPr>
          <w:bCs/>
          <w:szCs w:val="28"/>
        </w:rPr>
        <w:t>Analytical methods for the determination of cypermethrin, propiconazole, tebuconazole and IPBC in products of meta SPC 3</w:t>
      </w:r>
      <w:r w:rsidR="00173420">
        <w:rPr>
          <w:bCs/>
          <w:szCs w:val="28"/>
        </w:rPr>
        <w:t xml:space="preserve"> or meta SPC </w:t>
      </w:r>
      <w:r w:rsidR="001D03DE">
        <w:rPr>
          <w:bCs/>
          <w:szCs w:val="28"/>
        </w:rPr>
        <w:t>4 are</w:t>
      </w:r>
      <w:r w:rsidRPr="00954FC8">
        <w:rPr>
          <w:bCs/>
          <w:szCs w:val="28"/>
        </w:rPr>
        <w:t xml:space="preserve"> validated. </w:t>
      </w:r>
      <w:r w:rsidRPr="00954FC8">
        <w:rPr>
          <w:b/>
          <w:bCs/>
          <w:szCs w:val="28"/>
        </w:rPr>
        <w:t xml:space="preserve">However for the formulation X6119CR, specificity should be demonstrated. </w:t>
      </w:r>
      <w:r w:rsidR="00AB6DEE">
        <w:rPr>
          <w:b/>
          <w:bCs/>
          <w:szCs w:val="28"/>
        </w:rPr>
        <w:t>However this product is not authorised.</w:t>
      </w:r>
    </w:p>
    <w:p w14:paraId="6FCB88CD" w14:textId="77777777" w:rsidR="00607A0A" w:rsidRPr="00607A0A" w:rsidRDefault="00607A0A" w:rsidP="00607A0A">
      <w:pPr>
        <w:spacing w:line="260" w:lineRule="atLeast"/>
        <w:rPr>
          <w:rFonts w:ascii="Times New Roman" w:eastAsia="Calibri" w:hAnsi="Times New Roman" w:cs="Times New Roman"/>
          <w:i/>
          <w:iCs/>
          <w:lang w:eastAsia="en-US"/>
        </w:rPr>
      </w:pPr>
    </w:p>
    <w:p w14:paraId="6E4C0EFD" w14:textId="77777777" w:rsidR="009D0C0B" w:rsidRPr="00230F09" w:rsidRDefault="00FA480B" w:rsidP="00230F09">
      <w:pPr>
        <w:pStyle w:val="Titre3"/>
      </w:pPr>
      <w:bookmarkStart w:id="98" w:name="_Toc529867581"/>
      <w:r w:rsidRPr="00230F09">
        <w:t>Efficacy against target organisms</w:t>
      </w:r>
      <w:bookmarkEnd w:id="98"/>
    </w:p>
    <w:p w14:paraId="76E7FD1D" w14:textId="77777777" w:rsidR="009D0C0B" w:rsidRDefault="00FA480B">
      <w:pPr>
        <w:pStyle w:val="Titre4"/>
        <w:rPr>
          <w:rFonts w:ascii="Times New Roman" w:hAnsi="Times New Roman" w:cs="Times New Roman"/>
          <w:i/>
          <w:iCs/>
          <w:lang w:eastAsia="en-US"/>
        </w:rPr>
      </w:pPr>
      <w:bookmarkStart w:id="99" w:name="_Toc529867582"/>
      <w:r>
        <w:t>Function and field of use</w:t>
      </w:r>
      <w:bookmarkEnd w:id="99"/>
    </w:p>
    <w:p w14:paraId="3CE62F75" w14:textId="77777777" w:rsidR="004B1F5F" w:rsidRDefault="004B1F5F">
      <w:pPr>
        <w:spacing w:line="260" w:lineRule="atLeast"/>
        <w:rPr>
          <w:rFonts w:ascii="Times New Roman" w:eastAsia="Calibri" w:hAnsi="Times New Roman" w:cs="Times New Roman"/>
          <w:i/>
          <w:iCs/>
          <w:lang w:eastAsia="en-US"/>
        </w:rPr>
      </w:pPr>
    </w:p>
    <w:p w14:paraId="65B760F6" w14:textId="77777777" w:rsidR="004B1F5F" w:rsidRPr="007C22CF" w:rsidRDefault="004B1F5F" w:rsidP="004B1F5F">
      <w:pPr>
        <w:jc w:val="both"/>
        <w:rPr>
          <w:rFonts w:cs="Arial"/>
        </w:rPr>
      </w:pPr>
      <w:r w:rsidRPr="007C22CF">
        <w:rPr>
          <w:rFonts w:cs="Arial"/>
        </w:rPr>
        <w:t xml:space="preserve">MG 02: preservatives </w:t>
      </w:r>
    </w:p>
    <w:p w14:paraId="470FA5D1" w14:textId="77777777" w:rsidR="004B1F5F" w:rsidRPr="007C22CF" w:rsidRDefault="004B1F5F" w:rsidP="004B1F5F">
      <w:pPr>
        <w:jc w:val="both"/>
        <w:rPr>
          <w:rFonts w:cs="Arial"/>
        </w:rPr>
      </w:pPr>
      <w:r w:rsidRPr="007C22CF">
        <w:rPr>
          <w:rFonts w:cs="Arial"/>
        </w:rPr>
        <w:t>Product Type 08: wood preservative</w:t>
      </w:r>
    </w:p>
    <w:p w14:paraId="3E5924B5" w14:textId="77777777" w:rsidR="004B1F5F" w:rsidRPr="007C22CF" w:rsidRDefault="004B1F5F" w:rsidP="004B1F5F">
      <w:pPr>
        <w:jc w:val="both"/>
        <w:rPr>
          <w:rFonts w:cs="Arial"/>
        </w:rPr>
      </w:pPr>
    </w:p>
    <w:p w14:paraId="7CE20F2A" w14:textId="77777777" w:rsidR="004B1F5F" w:rsidRPr="007C22CF" w:rsidRDefault="004B1F5F" w:rsidP="004B1F5F">
      <w:pPr>
        <w:jc w:val="both"/>
        <w:rPr>
          <w:rFonts w:cs="Arial"/>
        </w:rPr>
      </w:pPr>
      <w:r w:rsidRPr="007C22CF">
        <w:rPr>
          <w:rFonts w:cs="Arial"/>
          <w:lang w:eastAsia="en-US"/>
        </w:rPr>
        <w:t>The products of the family (PPG_Class1_WB) are liquid water based wood preservative products</w:t>
      </w:r>
      <w:r w:rsidRPr="007C22CF">
        <w:rPr>
          <w:rFonts w:cs="Arial"/>
        </w:rPr>
        <w:t>. The family was separated in 4 META-SPC:</w:t>
      </w:r>
    </w:p>
    <w:p w14:paraId="076CAF2E" w14:textId="77777777" w:rsidR="004B1F5F" w:rsidRPr="007C22CF" w:rsidRDefault="004B1F5F" w:rsidP="00A17B44">
      <w:pPr>
        <w:numPr>
          <w:ilvl w:val="0"/>
          <w:numId w:val="8"/>
        </w:numPr>
        <w:suppressAutoHyphens w:val="0"/>
        <w:spacing w:line="260" w:lineRule="atLeast"/>
        <w:contextualSpacing/>
        <w:jc w:val="both"/>
        <w:rPr>
          <w:rFonts w:cs="Arial"/>
          <w:lang w:eastAsia="en-US"/>
        </w:rPr>
      </w:pPr>
      <w:r w:rsidRPr="007C22CF">
        <w:rPr>
          <w:rFonts w:cs="Arial"/>
        </w:rPr>
        <w:t>META-SPC 1: the products of the META-SPC1 are intended to be used for preventive treatments by superficial application. The product is applied by industrial and professional users.</w:t>
      </w:r>
    </w:p>
    <w:p w14:paraId="6F8920FE" w14:textId="77777777" w:rsidR="004B1F5F" w:rsidRPr="007C22CF" w:rsidRDefault="004B1F5F" w:rsidP="00A17B44">
      <w:pPr>
        <w:numPr>
          <w:ilvl w:val="0"/>
          <w:numId w:val="8"/>
        </w:numPr>
        <w:suppressAutoHyphens w:val="0"/>
        <w:spacing w:line="260" w:lineRule="atLeast"/>
        <w:contextualSpacing/>
        <w:jc w:val="both"/>
        <w:rPr>
          <w:rFonts w:cs="Arial"/>
          <w:lang w:eastAsia="en-US"/>
        </w:rPr>
      </w:pPr>
      <w:r w:rsidRPr="007C22CF">
        <w:rPr>
          <w:rFonts w:cs="Arial"/>
        </w:rPr>
        <w:t>META-SPC 2: the products of the META-SPC2 are intended to be used for preventive treatments by superficial application. The product is applied by industrial users only.</w:t>
      </w:r>
    </w:p>
    <w:p w14:paraId="7AC3B3B2" w14:textId="77777777" w:rsidR="004B1F5F" w:rsidRPr="007C22CF" w:rsidRDefault="004B1F5F" w:rsidP="00A17B44">
      <w:pPr>
        <w:numPr>
          <w:ilvl w:val="0"/>
          <w:numId w:val="8"/>
        </w:numPr>
        <w:suppressAutoHyphens w:val="0"/>
        <w:spacing w:line="260" w:lineRule="atLeast"/>
        <w:contextualSpacing/>
        <w:jc w:val="both"/>
        <w:rPr>
          <w:rFonts w:cs="Arial"/>
          <w:lang w:eastAsia="en-US"/>
        </w:rPr>
      </w:pPr>
      <w:r w:rsidRPr="007C22CF">
        <w:rPr>
          <w:rFonts w:cs="Arial"/>
        </w:rPr>
        <w:t>META-SPC 3: the products of the META-SPC3 are intended to be used for preventive treatments by superficial application and for curative treatments by superficial application (that could be completed by injection for curative treatments). The product is applied by professional and non-professional users.</w:t>
      </w:r>
    </w:p>
    <w:p w14:paraId="40D1A495" w14:textId="77777777" w:rsidR="004B1F5F" w:rsidRPr="007C22CF" w:rsidRDefault="004B1F5F" w:rsidP="00A17B44">
      <w:pPr>
        <w:numPr>
          <w:ilvl w:val="0"/>
          <w:numId w:val="8"/>
        </w:numPr>
        <w:suppressAutoHyphens w:val="0"/>
        <w:spacing w:line="260" w:lineRule="atLeast"/>
        <w:contextualSpacing/>
        <w:jc w:val="both"/>
        <w:rPr>
          <w:rFonts w:cs="Arial"/>
          <w:lang w:eastAsia="en-US"/>
        </w:rPr>
      </w:pPr>
      <w:r w:rsidRPr="007C22CF">
        <w:rPr>
          <w:rFonts w:cs="Arial"/>
        </w:rPr>
        <w:t>META-SPC 4: the products of the META-SPC4 are intended to be used for preventive treatments by superficial application and for curative treatments by superficial application (that could be completed by injection for curative treatments). The product is applied by professional and non-professional users.</w:t>
      </w:r>
    </w:p>
    <w:p w14:paraId="45A3B7C7" w14:textId="77777777" w:rsidR="004B1F5F" w:rsidRDefault="004B1F5F">
      <w:pPr>
        <w:spacing w:line="260" w:lineRule="atLeast"/>
        <w:rPr>
          <w:rFonts w:eastAsia="Calibri" w:cs="Times New Roman"/>
          <w:i/>
          <w:iCs/>
          <w:lang w:eastAsia="en-US"/>
        </w:rPr>
      </w:pPr>
    </w:p>
    <w:p w14:paraId="320B7795" w14:textId="015A7B07" w:rsidR="00173420" w:rsidRDefault="00173420" w:rsidP="00205FD2">
      <w:pPr>
        <w:spacing w:line="260" w:lineRule="atLeast"/>
        <w:jc w:val="both"/>
        <w:rPr>
          <w:rFonts w:eastAsia="Calibri" w:cs="Times New Roman"/>
          <w:i/>
          <w:iCs/>
          <w:lang w:eastAsia="en-US"/>
        </w:rPr>
      </w:pPr>
      <w:r>
        <w:rPr>
          <w:rFonts w:eastAsia="Calibri" w:cs="Times New Roman"/>
          <w:i/>
          <w:iCs/>
          <w:lang w:eastAsia="en-US"/>
        </w:rPr>
        <w:t xml:space="preserve">Based on applicant proposal, meta SPC 3 and meta SPC </w:t>
      </w:r>
      <w:r w:rsidR="00BE2F07">
        <w:rPr>
          <w:rFonts w:eastAsia="Calibri" w:cs="Times New Roman"/>
          <w:i/>
          <w:iCs/>
          <w:lang w:eastAsia="en-US"/>
        </w:rPr>
        <w:t xml:space="preserve">4 </w:t>
      </w:r>
      <w:r>
        <w:rPr>
          <w:rFonts w:eastAsia="Calibri" w:cs="Times New Roman"/>
          <w:i/>
          <w:iCs/>
          <w:lang w:eastAsia="en-US"/>
        </w:rPr>
        <w:t>were merged. Nevertheless, eCA consider</w:t>
      </w:r>
      <w:r w:rsidR="00BE2F07">
        <w:rPr>
          <w:rFonts w:eastAsia="Calibri" w:cs="Times New Roman"/>
          <w:i/>
          <w:iCs/>
          <w:lang w:eastAsia="en-US"/>
        </w:rPr>
        <w:t>s</w:t>
      </w:r>
      <w:r>
        <w:rPr>
          <w:rFonts w:eastAsia="Calibri" w:cs="Times New Roman"/>
          <w:i/>
          <w:iCs/>
          <w:lang w:eastAsia="en-US"/>
        </w:rPr>
        <w:t xml:space="preserve"> </w:t>
      </w:r>
      <w:r w:rsidR="001D03DE">
        <w:rPr>
          <w:rFonts w:eastAsia="Calibri" w:cs="Times New Roman"/>
          <w:i/>
          <w:iCs/>
          <w:lang w:eastAsia="en-US"/>
        </w:rPr>
        <w:t>that one</w:t>
      </w:r>
      <w:r>
        <w:rPr>
          <w:rFonts w:eastAsia="Calibri" w:cs="Times New Roman"/>
          <w:i/>
          <w:iCs/>
          <w:lang w:eastAsia="en-US"/>
        </w:rPr>
        <w:t xml:space="preserve"> of the </w:t>
      </w:r>
      <w:r w:rsidR="001D03DE">
        <w:rPr>
          <w:rFonts w:eastAsia="Calibri" w:cs="Times New Roman"/>
          <w:i/>
          <w:iCs/>
          <w:lang w:eastAsia="en-US"/>
        </w:rPr>
        <w:t>product of</w:t>
      </w:r>
      <w:r>
        <w:rPr>
          <w:rFonts w:eastAsia="Calibri" w:cs="Times New Roman"/>
          <w:i/>
          <w:iCs/>
          <w:lang w:eastAsia="en-US"/>
        </w:rPr>
        <w:t xml:space="preserve"> the meta SPC could not be grouped with other ones an</w:t>
      </w:r>
      <w:r w:rsidR="00BE2F07">
        <w:rPr>
          <w:rFonts w:eastAsia="Calibri" w:cs="Times New Roman"/>
          <w:i/>
          <w:iCs/>
          <w:lang w:eastAsia="en-US"/>
        </w:rPr>
        <w:t>d</w:t>
      </w:r>
      <w:r>
        <w:rPr>
          <w:rFonts w:eastAsia="Calibri" w:cs="Times New Roman"/>
          <w:i/>
          <w:iCs/>
          <w:lang w:eastAsia="en-US"/>
        </w:rPr>
        <w:t xml:space="preserve"> should separated. Technical explanations are given here below</w:t>
      </w:r>
    </w:p>
    <w:p w14:paraId="1BD58BC8" w14:textId="77777777" w:rsidR="00173420" w:rsidRDefault="00173420">
      <w:pPr>
        <w:spacing w:line="260" w:lineRule="atLeast"/>
        <w:rPr>
          <w:rFonts w:eastAsia="Calibri" w:cs="Times New Roman"/>
          <w:i/>
          <w:iCs/>
          <w:lang w:eastAsia="en-US"/>
        </w:rPr>
      </w:pPr>
    </w:p>
    <w:p w14:paraId="34CE2A5B" w14:textId="77777777" w:rsidR="004B1F5F" w:rsidRDefault="004B1F5F">
      <w:pPr>
        <w:spacing w:line="260" w:lineRule="atLeast"/>
        <w:rPr>
          <w:rFonts w:ascii="Times New Roman" w:eastAsia="Calibri" w:hAnsi="Times New Roman" w:cs="Times New Roman"/>
          <w:i/>
          <w:iCs/>
          <w:lang w:eastAsia="en-US"/>
        </w:rPr>
      </w:pPr>
    </w:p>
    <w:p w14:paraId="643BAF76" w14:textId="77777777" w:rsidR="009D0C0B" w:rsidRPr="00563C5A" w:rsidRDefault="00FA480B">
      <w:pPr>
        <w:pStyle w:val="Titre4"/>
        <w:rPr>
          <w:rFonts w:ascii="Times New Roman" w:hAnsi="Times New Roman" w:cs="Times New Roman"/>
          <w:i/>
          <w:iCs/>
          <w:lang w:val="en-US" w:eastAsia="en-US"/>
        </w:rPr>
      </w:pPr>
      <w:bookmarkStart w:id="100" w:name="_Toc529867583"/>
      <w:r w:rsidRPr="00563C5A">
        <w:rPr>
          <w:lang w:val="en-US"/>
        </w:rPr>
        <w:t>Organisms to be controlled and products, organisms or objects to be protected</w:t>
      </w:r>
      <w:bookmarkEnd w:id="100"/>
    </w:p>
    <w:p w14:paraId="60C729DE" w14:textId="77777777" w:rsidR="004B1F5F" w:rsidRDefault="004B1F5F">
      <w:pPr>
        <w:spacing w:line="260" w:lineRule="atLeast"/>
        <w:rPr>
          <w:rFonts w:ascii="Times New Roman" w:eastAsia="Calibri" w:hAnsi="Times New Roman" w:cs="Times New Roman"/>
          <w:i/>
          <w:iCs/>
          <w:szCs w:val="24"/>
          <w:lang w:eastAsia="en-US"/>
        </w:rPr>
      </w:pPr>
    </w:p>
    <w:p w14:paraId="539E07FB" w14:textId="50B73444" w:rsidR="004B1F5F" w:rsidRPr="007C22CF" w:rsidRDefault="004B1F5F" w:rsidP="004B1F5F">
      <w:pPr>
        <w:jc w:val="both"/>
        <w:rPr>
          <w:rFonts w:cs="Arial"/>
        </w:rPr>
      </w:pPr>
      <w:r w:rsidRPr="007C22CF">
        <w:rPr>
          <w:rFonts w:cs="Arial"/>
        </w:rPr>
        <w:t>The products of the family (PPG_Class3_WB) are intended to be used by superficial application for preventive treatments for wood in use classes 1 to 3.1</w:t>
      </w:r>
      <w:r w:rsidR="00D46A6C">
        <w:rPr>
          <w:rFonts w:cs="Arial"/>
        </w:rPr>
        <w:t>. Products</w:t>
      </w:r>
      <w:r w:rsidR="00275555">
        <w:rPr>
          <w:rFonts w:cs="Arial"/>
        </w:rPr>
        <w:t xml:space="preserve"> of meta SPC 3 and 4 are </w:t>
      </w:r>
      <w:r w:rsidRPr="007C22CF">
        <w:rPr>
          <w:rFonts w:cs="Arial"/>
        </w:rPr>
        <w:t xml:space="preserve">also intended to be used for curative treatments by superficial application (that could be completed by injection), for wood in service in situation of use classes 1 and 2. </w:t>
      </w:r>
    </w:p>
    <w:p w14:paraId="70A51C52" w14:textId="77777777" w:rsidR="004B1F5F" w:rsidRPr="007C22CF" w:rsidRDefault="004B1F5F" w:rsidP="00A17B44">
      <w:pPr>
        <w:numPr>
          <w:ilvl w:val="0"/>
          <w:numId w:val="8"/>
        </w:numPr>
        <w:suppressAutoHyphens w:val="0"/>
        <w:spacing w:line="260" w:lineRule="atLeast"/>
        <w:contextualSpacing/>
        <w:jc w:val="both"/>
        <w:rPr>
          <w:rFonts w:cs="Arial"/>
        </w:rPr>
      </w:pPr>
      <w:r w:rsidRPr="007C22CF">
        <w:rPr>
          <w:rFonts w:cs="Arial"/>
        </w:rPr>
        <w:t>in META SPC 1, the application rates recommended by the applicant are the following:</w:t>
      </w:r>
    </w:p>
    <w:p w14:paraId="093C6476" w14:textId="77777777" w:rsidR="004B1F5F" w:rsidRPr="007C22CF" w:rsidRDefault="004B1F5F" w:rsidP="004B1F5F">
      <w:pPr>
        <w:ind w:firstLine="1560"/>
        <w:jc w:val="both"/>
        <w:rPr>
          <w:rFonts w:cs="Arial"/>
        </w:rPr>
      </w:pPr>
      <w:r w:rsidRPr="007C22CF">
        <w:rPr>
          <w:rFonts w:cs="Arial"/>
        </w:rPr>
        <w:t>-</w:t>
      </w:r>
      <w:r w:rsidRPr="007C22CF">
        <w:rPr>
          <w:rFonts w:cs="Arial"/>
        </w:rPr>
        <w:tab/>
        <w:t xml:space="preserve">Preventive treatments: superficial application at: </w:t>
      </w:r>
    </w:p>
    <w:p w14:paraId="6CE6C148" w14:textId="77777777" w:rsidR="004B1F5F" w:rsidRPr="007C22CF" w:rsidRDefault="004B1F5F" w:rsidP="00A17B44">
      <w:pPr>
        <w:pStyle w:val="Paragraphedeliste"/>
        <w:numPr>
          <w:ilvl w:val="3"/>
          <w:numId w:val="10"/>
        </w:numPr>
        <w:suppressAutoHyphens w:val="0"/>
        <w:spacing w:line="260" w:lineRule="atLeast"/>
        <w:contextualSpacing/>
        <w:jc w:val="both"/>
        <w:rPr>
          <w:rFonts w:cs="Arial"/>
        </w:rPr>
      </w:pPr>
      <w:r w:rsidRPr="007C22CF">
        <w:rPr>
          <w:rFonts w:cs="Arial"/>
        </w:rPr>
        <w:t>200 g of 3 % v/v diluted product / m² of wood and at 100 g of 3 % v/v diluted product /m² of wood in use class 1 against wood boring beetles and termites;</w:t>
      </w:r>
    </w:p>
    <w:p w14:paraId="6B91CCC2" w14:textId="270AE290" w:rsidR="004B1F5F" w:rsidRPr="007C22CF" w:rsidRDefault="004B1F5F" w:rsidP="00A17B44">
      <w:pPr>
        <w:pStyle w:val="Paragraphedeliste"/>
        <w:numPr>
          <w:ilvl w:val="3"/>
          <w:numId w:val="10"/>
        </w:numPr>
        <w:suppressAutoHyphens w:val="0"/>
        <w:spacing w:line="260" w:lineRule="atLeast"/>
        <w:contextualSpacing/>
        <w:jc w:val="both"/>
        <w:rPr>
          <w:rFonts w:cs="Arial"/>
        </w:rPr>
      </w:pPr>
      <w:r w:rsidRPr="007C22CF">
        <w:rPr>
          <w:rFonts w:cs="Arial"/>
        </w:rPr>
        <w:t xml:space="preserve">165 g of 5 % v/v diluted product / m² of wood in use classes </w:t>
      </w:r>
      <w:r w:rsidR="00792964">
        <w:rPr>
          <w:rFonts w:cs="Arial"/>
        </w:rPr>
        <w:t>2</w:t>
      </w:r>
      <w:r w:rsidR="00792964" w:rsidRPr="007C22CF">
        <w:rPr>
          <w:rFonts w:cs="Arial"/>
        </w:rPr>
        <w:t xml:space="preserve"> </w:t>
      </w:r>
      <w:r w:rsidRPr="007C22CF">
        <w:rPr>
          <w:rFonts w:cs="Arial"/>
        </w:rPr>
        <w:t>to 3.1 against wood rotting fungi (brown rot fungi), wood boring beetles and termites;</w:t>
      </w:r>
    </w:p>
    <w:p w14:paraId="53691401" w14:textId="77777777" w:rsidR="004B1F5F" w:rsidRPr="007C22CF" w:rsidRDefault="004B1F5F" w:rsidP="00A17B44">
      <w:pPr>
        <w:pStyle w:val="Paragraphedeliste"/>
        <w:numPr>
          <w:ilvl w:val="3"/>
          <w:numId w:val="10"/>
        </w:numPr>
        <w:suppressAutoHyphens w:val="0"/>
        <w:spacing w:line="260" w:lineRule="atLeast"/>
        <w:contextualSpacing/>
        <w:jc w:val="both"/>
        <w:rPr>
          <w:rFonts w:cs="Arial"/>
        </w:rPr>
      </w:pPr>
      <w:r w:rsidRPr="007C22CF">
        <w:rPr>
          <w:rFonts w:cs="Arial"/>
        </w:rPr>
        <w:t>100 g of 5 % v/v diluted product /m² of wood in use class 1 against wood boring beetles and termites.</w:t>
      </w:r>
    </w:p>
    <w:p w14:paraId="01314900" w14:textId="77777777" w:rsidR="004B1F5F" w:rsidRPr="00205FD2" w:rsidRDefault="004B1F5F" w:rsidP="00A17B44">
      <w:pPr>
        <w:numPr>
          <w:ilvl w:val="0"/>
          <w:numId w:val="8"/>
        </w:numPr>
        <w:suppressAutoHyphens w:val="0"/>
        <w:spacing w:line="260" w:lineRule="atLeast"/>
        <w:contextualSpacing/>
        <w:jc w:val="both"/>
        <w:rPr>
          <w:rFonts w:cs="Arial"/>
        </w:rPr>
      </w:pPr>
      <w:r w:rsidRPr="00205FD2">
        <w:rPr>
          <w:rFonts w:cs="Arial"/>
        </w:rPr>
        <w:t>in META SPC2, the application rates recommended by the applicant are the following:</w:t>
      </w:r>
    </w:p>
    <w:p w14:paraId="5ACA4849" w14:textId="77777777" w:rsidR="004B1F5F" w:rsidRPr="00205FD2" w:rsidRDefault="004B1F5F" w:rsidP="004B1F5F">
      <w:pPr>
        <w:ind w:firstLine="1560"/>
        <w:jc w:val="both"/>
        <w:rPr>
          <w:rFonts w:cs="Arial"/>
        </w:rPr>
      </w:pPr>
      <w:r w:rsidRPr="00205FD2">
        <w:rPr>
          <w:rFonts w:cs="Arial"/>
        </w:rPr>
        <w:t>-</w:t>
      </w:r>
      <w:r w:rsidRPr="00205FD2">
        <w:rPr>
          <w:rFonts w:cs="Arial"/>
        </w:rPr>
        <w:tab/>
        <w:t xml:space="preserve">Preventive treatments: superficial application at: </w:t>
      </w:r>
    </w:p>
    <w:p w14:paraId="1D43F6B5" w14:textId="67A2793D" w:rsidR="004B1F5F" w:rsidRPr="00205FD2" w:rsidRDefault="004B1F5F" w:rsidP="00A17B44">
      <w:pPr>
        <w:pStyle w:val="Paragraphedeliste"/>
        <w:numPr>
          <w:ilvl w:val="3"/>
          <w:numId w:val="10"/>
        </w:numPr>
        <w:suppressAutoHyphens w:val="0"/>
        <w:spacing w:line="260" w:lineRule="atLeast"/>
        <w:contextualSpacing/>
        <w:jc w:val="both"/>
        <w:rPr>
          <w:rFonts w:cs="Arial"/>
        </w:rPr>
      </w:pPr>
      <w:r w:rsidRPr="00205FD2">
        <w:rPr>
          <w:rFonts w:cs="Arial"/>
        </w:rPr>
        <w:lastRenderedPageBreak/>
        <w:t xml:space="preserve">165 g of 5 % v/v diluted product / m² of wood in use classes </w:t>
      </w:r>
      <w:r w:rsidR="00792964" w:rsidRPr="00205FD2">
        <w:rPr>
          <w:rFonts w:cs="Arial"/>
        </w:rPr>
        <w:t xml:space="preserve">2 </w:t>
      </w:r>
      <w:r w:rsidRPr="00205FD2">
        <w:rPr>
          <w:rFonts w:cs="Arial"/>
        </w:rPr>
        <w:t>to 3.1 against wood rotting fungi (brown rot fungi), wood boring beetles and termites;</w:t>
      </w:r>
    </w:p>
    <w:p w14:paraId="535C490E" w14:textId="77777777" w:rsidR="004B1F5F" w:rsidRPr="00205FD2" w:rsidRDefault="004B1F5F" w:rsidP="00A17B44">
      <w:pPr>
        <w:pStyle w:val="Paragraphedeliste"/>
        <w:numPr>
          <w:ilvl w:val="3"/>
          <w:numId w:val="10"/>
        </w:numPr>
        <w:suppressAutoHyphens w:val="0"/>
        <w:spacing w:line="260" w:lineRule="atLeast"/>
        <w:contextualSpacing/>
        <w:jc w:val="both"/>
        <w:rPr>
          <w:rFonts w:cs="Arial"/>
        </w:rPr>
      </w:pPr>
      <w:r w:rsidRPr="00205FD2">
        <w:rPr>
          <w:rFonts w:cs="Arial"/>
        </w:rPr>
        <w:t>100 g of 5 % v/v diluted product /m² of wood in use class 1 against wood boring beetles and termites;</w:t>
      </w:r>
    </w:p>
    <w:p w14:paraId="166B8CFC" w14:textId="5F120B93" w:rsidR="004B1F5F" w:rsidRPr="00205FD2" w:rsidRDefault="004B1F5F" w:rsidP="00A17B44">
      <w:pPr>
        <w:pStyle w:val="Paragraphedeliste"/>
        <w:numPr>
          <w:ilvl w:val="3"/>
          <w:numId w:val="10"/>
        </w:numPr>
        <w:suppressAutoHyphens w:val="0"/>
        <w:spacing w:line="260" w:lineRule="atLeast"/>
        <w:contextualSpacing/>
        <w:jc w:val="both"/>
        <w:rPr>
          <w:rFonts w:cs="Arial"/>
        </w:rPr>
      </w:pPr>
      <w:r w:rsidRPr="00205FD2">
        <w:rPr>
          <w:rFonts w:cs="Arial"/>
        </w:rPr>
        <w:t xml:space="preserve">165 g of 10 % v/v diluted product / m² of wood in use classes </w:t>
      </w:r>
      <w:r w:rsidR="00792964" w:rsidRPr="00205FD2">
        <w:rPr>
          <w:rFonts w:cs="Arial"/>
        </w:rPr>
        <w:t xml:space="preserve">2 </w:t>
      </w:r>
      <w:r w:rsidRPr="00205FD2">
        <w:rPr>
          <w:rFonts w:cs="Arial"/>
        </w:rPr>
        <w:t>to 3.1 against wood rotting fungi (brown rot fungi), wood boring beetles and termites;</w:t>
      </w:r>
    </w:p>
    <w:p w14:paraId="3BFA9D90" w14:textId="53BEF8AF" w:rsidR="008D3CB8" w:rsidRPr="00205FD2" w:rsidRDefault="004B1F5F" w:rsidP="007670B8">
      <w:pPr>
        <w:pStyle w:val="Paragraphedeliste"/>
        <w:numPr>
          <w:ilvl w:val="3"/>
          <w:numId w:val="10"/>
        </w:numPr>
        <w:suppressAutoHyphens w:val="0"/>
        <w:spacing w:line="260" w:lineRule="atLeast"/>
        <w:contextualSpacing/>
        <w:jc w:val="both"/>
        <w:rPr>
          <w:rFonts w:cs="Arial"/>
        </w:rPr>
      </w:pPr>
      <w:r w:rsidRPr="00205FD2">
        <w:rPr>
          <w:rFonts w:cs="Arial"/>
        </w:rPr>
        <w:t>100 g of 10 % v/v diluted product /m² of wood for use in use class 1 against wood boring beetles and termites.</w:t>
      </w:r>
    </w:p>
    <w:p w14:paraId="6057341A" w14:textId="1B34EE72" w:rsidR="00F31EFC" w:rsidRPr="00205FD2" w:rsidRDefault="00F31EFC" w:rsidP="00205FD2">
      <w:pPr>
        <w:pStyle w:val="Paragraphedeliste"/>
        <w:suppressAutoHyphens w:val="0"/>
        <w:spacing w:line="260" w:lineRule="atLeast"/>
        <w:ind w:left="2880"/>
        <w:contextualSpacing/>
        <w:jc w:val="both"/>
        <w:rPr>
          <w:rFonts w:cs="Arial"/>
        </w:rPr>
      </w:pPr>
      <w:r w:rsidRPr="00205FD2">
        <w:rPr>
          <w:rFonts w:cs="Arial"/>
        </w:rPr>
        <w:t>The dilutions are product dependent</w:t>
      </w:r>
    </w:p>
    <w:p w14:paraId="6DDCEA3B" w14:textId="77777777" w:rsidR="004B1F5F" w:rsidRPr="00205FD2" w:rsidRDefault="004B1F5F" w:rsidP="00A17B44">
      <w:pPr>
        <w:numPr>
          <w:ilvl w:val="0"/>
          <w:numId w:val="8"/>
        </w:numPr>
        <w:suppressAutoHyphens w:val="0"/>
        <w:spacing w:line="260" w:lineRule="atLeast"/>
        <w:contextualSpacing/>
        <w:jc w:val="both"/>
        <w:rPr>
          <w:rFonts w:cs="Arial"/>
        </w:rPr>
      </w:pPr>
      <w:r w:rsidRPr="00205FD2">
        <w:rPr>
          <w:rFonts w:cs="Arial"/>
        </w:rPr>
        <w:t>in META SPC3, the application rates recommended by the applicant are the following:</w:t>
      </w:r>
    </w:p>
    <w:p w14:paraId="4F12C435" w14:textId="77777777" w:rsidR="004B1F5F" w:rsidRPr="00205FD2" w:rsidRDefault="004B1F5F" w:rsidP="004B1F5F">
      <w:pPr>
        <w:ind w:left="1560"/>
        <w:jc w:val="both"/>
        <w:rPr>
          <w:rFonts w:cs="Arial"/>
        </w:rPr>
      </w:pPr>
      <w:r w:rsidRPr="00205FD2">
        <w:rPr>
          <w:rFonts w:cs="Arial"/>
        </w:rPr>
        <w:t>-</w:t>
      </w:r>
      <w:r w:rsidRPr="00205FD2">
        <w:rPr>
          <w:rFonts w:cs="Arial"/>
        </w:rPr>
        <w:tab/>
        <w:t>Preventive treatments: superficial application at 200 g of product / m² of wood in use classes 1 to 3.1 against wood rotting fungi (brown rot fungi), wood boring beetles and termites;</w:t>
      </w:r>
    </w:p>
    <w:p w14:paraId="1DFDF8F4" w14:textId="77777777" w:rsidR="004B1F5F" w:rsidRPr="007C22CF" w:rsidRDefault="004B1F5F" w:rsidP="004B1F5F">
      <w:pPr>
        <w:ind w:left="1560"/>
        <w:jc w:val="both"/>
        <w:rPr>
          <w:rFonts w:cs="Arial"/>
        </w:rPr>
      </w:pPr>
      <w:r w:rsidRPr="00205FD2">
        <w:rPr>
          <w:rFonts w:cs="Arial"/>
        </w:rPr>
        <w:t>-</w:t>
      </w:r>
      <w:r w:rsidRPr="00205FD2">
        <w:rPr>
          <w:rFonts w:cs="Arial"/>
        </w:rPr>
        <w:tab/>
        <w:t>Curative treatment: superficial application at 300 g of product / m² of wood (+</w:t>
      </w:r>
      <w:r w:rsidRPr="007C22CF">
        <w:rPr>
          <w:rFonts w:cs="Arial"/>
        </w:rPr>
        <w:t xml:space="preserve"> injection 180 g of product / m² of wood if need be (20 mL per hole, 9 holes /m²)) against wood boring beetles and termites.</w:t>
      </w:r>
    </w:p>
    <w:p w14:paraId="334457FF" w14:textId="77777777" w:rsidR="004B1F5F" w:rsidRPr="007C22CF" w:rsidRDefault="004B1F5F" w:rsidP="004B1F5F">
      <w:pPr>
        <w:jc w:val="both"/>
        <w:rPr>
          <w:rFonts w:cs="Arial"/>
        </w:rPr>
      </w:pPr>
    </w:p>
    <w:p w14:paraId="5FF0A3AE" w14:textId="77777777" w:rsidR="004B1F5F" w:rsidRPr="007C22CF" w:rsidRDefault="004B1F5F" w:rsidP="00A17B44">
      <w:pPr>
        <w:numPr>
          <w:ilvl w:val="0"/>
          <w:numId w:val="8"/>
        </w:numPr>
        <w:suppressAutoHyphens w:val="0"/>
        <w:spacing w:line="260" w:lineRule="atLeast"/>
        <w:contextualSpacing/>
        <w:jc w:val="both"/>
        <w:rPr>
          <w:rFonts w:cs="Arial"/>
        </w:rPr>
      </w:pPr>
      <w:r w:rsidRPr="007C22CF">
        <w:rPr>
          <w:rFonts w:cs="Arial"/>
        </w:rPr>
        <w:t>in META SPC4, the application rates recommended by the applicant are the following:</w:t>
      </w:r>
    </w:p>
    <w:p w14:paraId="2DC44672" w14:textId="77777777" w:rsidR="004B1F5F" w:rsidRPr="007C22CF" w:rsidRDefault="004B1F5F" w:rsidP="004B1F5F">
      <w:pPr>
        <w:ind w:left="1560"/>
        <w:jc w:val="both"/>
        <w:rPr>
          <w:rFonts w:cs="Arial"/>
        </w:rPr>
      </w:pPr>
      <w:r w:rsidRPr="007C22CF">
        <w:rPr>
          <w:rFonts w:cs="Arial"/>
        </w:rPr>
        <w:t>-</w:t>
      </w:r>
      <w:r w:rsidRPr="007C22CF">
        <w:rPr>
          <w:rFonts w:cs="Arial"/>
        </w:rPr>
        <w:tab/>
        <w:t>Preventive treatments: superficial application at 200 g of product / m² of wood in use classes 1 to 3.1 against wood rotting fungi (brown rot fungi), wood boring beetles and termites;</w:t>
      </w:r>
    </w:p>
    <w:p w14:paraId="5DCF3D08" w14:textId="77777777" w:rsidR="004B1F5F" w:rsidRPr="007C22CF" w:rsidRDefault="004B1F5F" w:rsidP="004B1F5F">
      <w:pPr>
        <w:ind w:left="1560"/>
        <w:jc w:val="both"/>
        <w:rPr>
          <w:rFonts w:cs="Arial"/>
        </w:rPr>
      </w:pPr>
      <w:r w:rsidRPr="007C22CF">
        <w:rPr>
          <w:rFonts w:cs="Arial"/>
        </w:rPr>
        <w:t>-</w:t>
      </w:r>
      <w:r w:rsidRPr="007C22CF">
        <w:rPr>
          <w:rFonts w:cs="Arial"/>
        </w:rPr>
        <w:tab/>
        <w:t>Curative treatment: superficial application at 300 g of product / m² of wood (+ injection 180 g of product / m² of wood if need be (20 mL per hole, 9 holes /m²)) against wood boring beetles and termites.</w:t>
      </w:r>
    </w:p>
    <w:p w14:paraId="72654FE4" w14:textId="77777777" w:rsidR="004B1F5F" w:rsidRPr="007C22CF" w:rsidRDefault="004B1F5F" w:rsidP="004B1F5F">
      <w:pPr>
        <w:ind w:left="1560"/>
        <w:jc w:val="both"/>
        <w:rPr>
          <w:rFonts w:cs="Arial"/>
          <w:highlight w:val="lightGray"/>
        </w:rPr>
      </w:pPr>
    </w:p>
    <w:p w14:paraId="33B6E4ED" w14:textId="77777777" w:rsidR="004B1F5F" w:rsidRDefault="004B1F5F">
      <w:pPr>
        <w:spacing w:line="260" w:lineRule="atLeast"/>
        <w:rPr>
          <w:rFonts w:ascii="Times New Roman" w:eastAsia="Calibri" w:hAnsi="Times New Roman" w:cs="Times New Roman"/>
          <w:i/>
          <w:iCs/>
          <w:szCs w:val="24"/>
          <w:lang w:eastAsia="en-US"/>
        </w:rPr>
      </w:pPr>
    </w:p>
    <w:p w14:paraId="0A791EC2" w14:textId="77777777" w:rsidR="004B1F5F" w:rsidRDefault="004B1F5F">
      <w:pPr>
        <w:spacing w:line="260" w:lineRule="atLeast"/>
        <w:rPr>
          <w:rFonts w:ascii="Times New Roman" w:eastAsia="Calibri" w:hAnsi="Times New Roman" w:cs="Times New Roman"/>
          <w:i/>
          <w:iCs/>
          <w:szCs w:val="24"/>
          <w:lang w:eastAsia="en-US"/>
        </w:rPr>
      </w:pPr>
    </w:p>
    <w:p w14:paraId="639DB6F7" w14:textId="77777777" w:rsidR="009D0C0B" w:rsidRPr="00563C5A" w:rsidRDefault="00FA480B">
      <w:pPr>
        <w:pStyle w:val="Titre4"/>
        <w:rPr>
          <w:rFonts w:ascii="Times New Roman" w:hAnsi="Times New Roman" w:cs="Times New Roman"/>
          <w:i/>
          <w:iCs/>
          <w:lang w:val="en-US" w:eastAsia="en-US"/>
        </w:rPr>
      </w:pPr>
      <w:bookmarkStart w:id="101" w:name="_Toc529867584"/>
      <w:r w:rsidRPr="00563C5A">
        <w:rPr>
          <w:lang w:val="en-US"/>
        </w:rPr>
        <w:t>Effects on target organisms, including unacceptable suffering</w:t>
      </w:r>
      <w:bookmarkEnd w:id="101"/>
    </w:p>
    <w:p w14:paraId="34810E4D" w14:textId="77777777" w:rsidR="009D0C0B" w:rsidRDefault="009D0C0B">
      <w:pPr>
        <w:spacing w:line="260" w:lineRule="atLeast"/>
        <w:rPr>
          <w:rFonts w:ascii="Times New Roman" w:eastAsia="Calibri" w:hAnsi="Times New Roman" w:cs="Times New Roman"/>
          <w:i/>
          <w:iCs/>
          <w:szCs w:val="24"/>
          <w:lang w:eastAsia="en-US"/>
        </w:rPr>
      </w:pPr>
    </w:p>
    <w:p w14:paraId="0586452D" w14:textId="01B9A324" w:rsidR="00891AB2" w:rsidRPr="007C22CF" w:rsidRDefault="00891AB2" w:rsidP="00150A4E">
      <w:pPr>
        <w:contextualSpacing/>
        <w:jc w:val="both"/>
        <w:rPr>
          <w:rFonts w:cs="Arial"/>
          <w:lang w:val="en-US" w:eastAsia="en-US"/>
        </w:rPr>
      </w:pPr>
      <w:r w:rsidRPr="007C22CF">
        <w:rPr>
          <w:rFonts w:cs="Arial"/>
          <w:lang w:val="en-US" w:eastAsia="en-US"/>
        </w:rPr>
        <w:t>According to the uses claimed by the applicant, the products of the family (PPG_Class3_WB) are intended to be used against</w:t>
      </w:r>
      <w:r w:rsidR="00275555">
        <w:rPr>
          <w:rFonts w:cs="Arial"/>
          <w:lang w:val="en-US" w:eastAsia="en-US"/>
        </w:rPr>
        <w:t xml:space="preserve"> </w:t>
      </w:r>
      <w:r w:rsidRPr="007C22CF">
        <w:rPr>
          <w:rFonts w:cs="Arial"/>
          <w:lang w:val="en-US" w:eastAsia="en-US"/>
        </w:rPr>
        <w:t>wood boring beetles (</w:t>
      </w:r>
      <w:r w:rsidRPr="007C22CF">
        <w:rPr>
          <w:rFonts w:cs="Arial"/>
          <w:i/>
          <w:lang w:val="en-US" w:eastAsia="en-US"/>
        </w:rPr>
        <w:t xml:space="preserve">Hylotrupes bajulus, Anobium punctatum </w:t>
      </w:r>
      <w:r w:rsidRPr="007C22CF">
        <w:rPr>
          <w:rFonts w:cs="Arial"/>
          <w:lang w:val="en-US" w:eastAsia="en-US"/>
        </w:rPr>
        <w:t>and</w:t>
      </w:r>
      <w:r w:rsidRPr="007C22CF">
        <w:rPr>
          <w:rFonts w:cs="Arial"/>
          <w:i/>
          <w:lang w:val="en-US" w:eastAsia="en-US"/>
        </w:rPr>
        <w:t xml:space="preserve"> Lyctus brunneus</w:t>
      </w:r>
      <w:r w:rsidRPr="007C22CF">
        <w:rPr>
          <w:rFonts w:cs="Arial"/>
          <w:lang w:val="en-US" w:eastAsia="en-US"/>
        </w:rPr>
        <w:t>), wood rotting fungi (</w:t>
      </w:r>
      <w:r w:rsidRPr="007C22CF">
        <w:rPr>
          <w:rFonts w:eastAsia="Arial Unicode MS" w:cs="Arial"/>
          <w:lang w:val="en-US" w:eastAsia="en-US"/>
        </w:rPr>
        <w:t>brown rot fungi)</w:t>
      </w:r>
      <w:r w:rsidRPr="007C22CF">
        <w:rPr>
          <w:rFonts w:eastAsia="Arial Unicode MS" w:cs="Arial"/>
          <w:i/>
          <w:lang w:val="en-US" w:eastAsia="en-US"/>
        </w:rPr>
        <w:t xml:space="preserve"> </w:t>
      </w:r>
      <w:r w:rsidRPr="007C22CF">
        <w:rPr>
          <w:rFonts w:eastAsia="Arial Unicode MS" w:cs="Arial"/>
          <w:lang w:val="en-US" w:eastAsia="en-US"/>
        </w:rPr>
        <w:t>and termites</w:t>
      </w:r>
      <w:r w:rsidRPr="007C22CF">
        <w:rPr>
          <w:rFonts w:eastAsia="Arial Unicode MS" w:cs="Arial"/>
          <w:i/>
          <w:lang w:val="en-US" w:eastAsia="en-US"/>
        </w:rPr>
        <w:t xml:space="preserve"> (</w:t>
      </w:r>
      <w:r w:rsidRPr="007C22CF">
        <w:rPr>
          <w:rFonts w:cs="Arial"/>
          <w:i/>
          <w:lang w:val="en-US" w:eastAsia="en-US"/>
        </w:rPr>
        <w:t>Reticulitermes spp</w:t>
      </w:r>
      <w:r w:rsidRPr="007C22CF">
        <w:rPr>
          <w:rFonts w:cs="Arial"/>
          <w:lang w:val="en-US" w:eastAsia="en-US"/>
        </w:rPr>
        <w:t xml:space="preserve">. and </w:t>
      </w:r>
      <w:r w:rsidRPr="007C22CF">
        <w:rPr>
          <w:rFonts w:cs="Arial"/>
          <w:i/>
          <w:lang w:val="en-US" w:eastAsia="en-US"/>
        </w:rPr>
        <w:t>Heterotermes spp</w:t>
      </w:r>
      <w:r w:rsidRPr="007C22CF">
        <w:rPr>
          <w:rFonts w:cs="Arial"/>
          <w:lang w:val="en-US" w:eastAsia="en-US"/>
        </w:rPr>
        <w:t>.) on softwood and hardwood</w:t>
      </w:r>
    </w:p>
    <w:p w14:paraId="0B188826" w14:textId="77777777" w:rsidR="00891AB2" w:rsidRPr="007C22CF" w:rsidRDefault="00891AB2" w:rsidP="00891AB2">
      <w:pPr>
        <w:contextualSpacing/>
        <w:jc w:val="both"/>
        <w:rPr>
          <w:rFonts w:cs="Arial"/>
          <w:lang w:val="en-US" w:eastAsia="en-US"/>
        </w:rPr>
      </w:pPr>
    </w:p>
    <w:p w14:paraId="472BC124" w14:textId="650343EC" w:rsidR="00891AB2" w:rsidRPr="007C22CF" w:rsidRDefault="00891AB2" w:rsidP="00891AB2">
      <w:pPr>
        <w:jc w:val="both"/>
        <w:rPr>
          <w:rFonts w:cs="Arial"/>
          <w:lang w:val="en-US"/>
        </w:rPr>
      </w:pPr>
      <w:r w:rsidRPr="007C22CF">
        <w:rPr>
          <w:rFonts w:cs="Arial"/>
          <w:lang w:eastAsia="en-US"/>
        </w:rPr>
        <w:t xml:space="preserve">The development stages </w:t>
      </w:r>
      <w:r w:rsidR="00275555">
        <w:rPr>
          <w:rFonts w:cs="Arial"/>
          <w:lang w:eastAsia="en-US"/>
        </w:rPr>
        <w:t xml:space="preserve">for insects </w:t>
      </w:r>
      <w:r w:rsidRPr="007C22CF">
        <w:rPr>
          <w:rFonts w:cs="Arial"/>
          <w:lang w:eastAsia="en-US"/>
        </w:rPr>
        <w:t>claimed are larvae and adults.</w:t>
      </w:r>
    </w:p>
    <w:p w14:paraId="749D69C7" w14:textId="77777777" w:rsidR="00891AB2" w:rsidRPr="00891AB2" w:rsidRDefault="00891AB2">
      <w:pPr>
        <w:spacing w:line="260" w:lineRule="atLeast"/>
        <w:rPr>
          <w:rFonts w:ascii="Times New Roman" w:eastAsia="Calibri" w:hAnsi="Times New Roman" w:cs="Times New Roman"/>
          <w:i/>
          <w:iCs/>
          <w:szCs w:val="24"/>
          <w:lang w:val="en-US" w:eastAsia="en-US"/>
        </w:rPr>
      </w:pPr>
    </w:p>
    <w:p w14:paraId="55EFE01E" w14:textId="77777777" w:rsidR="00891AB2" w:rsidRDefault="00891AB2">
      <w:pPr>
        <w:spacing w:line="260" w:lineRule="atLeast"/>
        <w:rPr>
          <w:rFonts w:ascii="Times New Roman" w:eastAsia="Calibri" w:hAnsi="Times New Roman" w:cs="Times New Roman"/>
          <w:i/>
          <w:iCs/>
          <w:szCs w:val="24"/>
          <w:lang w:eastAsia="en-US"/>
        </w:rPr>
      </w:pPr>
    </w:p>
    <w:p w14:paraId="6E75BD3B" w14:textId="77777777" w:rsidR="009D0C0B" w:rsidRPr="00563C5A" w:rsidRDefault="00FA480B">
      <w:pPr>
        <w:pStyle w:val="Titre4"/>
        <w:rPr>
          <w:rFonts w:ascii="Times New Roman" w:hAnsi="Times New Roman" w:cs="Times New Roman"/>
          <w:i/>
          <w:iCs/>
          <w:lang w:val="en-US" w:eastAsia="en-US"/>
        </w:rPr>
      </w:pPr>
      <w:bookmarkStart w:id="102" w:name="_Toc529867585"/>
      <w:r w:rsidRPr="00563C5A">
        <w:rPr>
          <w:lang w:val="en-US"/>
        </w:rPr>
        <w:t>Mode of action, including time delay</w:t>
      </w:r>
      <w:bookmarkEnd w:id="102"/>
    </w:p>
    <w:p w14:paraId="35E97493" w14:textId="77777777" w:rsidR="002F1D50" w:rsidRDefault="002F1D50">
      <w:pPr>
        <w:spacing w:line="260" w:lineRule="atLeast"/>
        <w:ind w:left="360"/>
        <w:rPr>
          <w:rFonts w:ascii="Times New Roman" w:eastAsia="Calibri" w:hAnsi="Times New Roman" w:cs="Times New Roman"/>
          <w:i/>
          <w:iCs/>
          <w:szCs w:val="24"/>
          <w:lang w:eastAsia="en-US"/>
        </w:rPr>
      </w:pPr>
    </w:p>
    <w:p w14:paraId="5829F3DB" w14:textId="77777777" w:rsidR="002F1D50" w:rsidRPr="007C22CF" w:rsidRDefault="002F1D50" w:rsidP="002F1D50">
      <w:pPr>
        <w:jc w:val="both"/>
        <w:rPr>
          <w:rFonts w:cs="Arial"/>
        </w:rPr>
      </w:pPr>
      <w:r w:rsidRPr="007C22CF">
        <w:rPr>
          <w:rFonts w:cs="Arial"/>
        </w:rPr>
        <w:t>Cypermethrin is a synthetic pyrethroid with contact and stomach action. It acts by preventing the transmission of impulses along the nervous system of the insect. It is thought that this is achieved by blocking the sodium channels in nerve membranes, thus preventing action potentials passing down the nerve axon (see AR for Cypermethrin PT08, 12/07/2012).</w:t>
      </w:r>
    </w:p>
    <w:p w14:paraId="5C7D0B33" w14:textId="77777777" w:rsidR="002F1D50" w:rsidRPr="007C22CF" w:rsidRDefault="002F1D50" w:rsidP="002F1D50">
      <w:pPr>
        <w:rPr>
          <w:lang w:eastAsia="en-US"/>
        </w:rPr>
      </w:pPr>
    </w:p>
    <w:p w14:paraId="442379EB" w14:textId="77777777" w:rsidR="002F1D50" w:rsidRPr="007C22CF" w:rsidRDefault="002F1D50" w:rsidP="002F1D50">
      <w:pPr>
        <w:jc w:val="both"/>
        <w:rPr>
          <w:rFonts w:cs="Arial"/>
        </w:rPr>
      </w:pPr>
      <w:r w:rsidRPr="007C22CF">
        <w:rPr>
          <w:rFonts w:cs="Arial"/>
        </w:rPr>
        <w:t>As other triazole fungicides, tebuconazole and propiconazole are DMIs (DeMethylation Inhibitors). These substances inhibit the C14 demethylation step in the ergosterol biosynthesis of fungi (Fungicide Resistance Action Committee, FRAC2).</w:t>
      </w:r>
    </w:p>
    <w:p w14:paraId="200916C6" w14:textId="77777777" w:rsidR="002F1D50" w:rsidRPr="007C22CF" w:rsidRDefault="002F1D50" w:rsidP="002F1D50">
      <w:pPr>
        <w:jc w:val="both"/>
        <w:rPr>
          <w:rFonts w:cs="Arial"/>
        </w:rPr>
      </w:pPr>
    </w:p>
    <w:p w14:paraId="17BB5AB6" w14:textId="77777777" w:rsidR="002F1D50" w:rsidRPr="007C22CF" w:rsidRDefault="002F1D50" w:rsidP="002F1D50">
      <w:pPr>
        <w:jc w:val="both"/>
        <w:rPr>
          <w:rFonts w:cs="Arial"/>
        </w:rPr>
      </w:pPr>
      <w:r w:rsidRPr="007C22CF">
        <w:rPr>
          <w:rFonts w:cs="Arial"/>
        </w:rPr>
        <w:lastRenderedPageBreak/>
        <w:t>IPBC has a Carbamate structure. The target sites of Carbamates in fungi are cell membrane permeability and fatty acids (according to the information provided by FRAC (Fungicide Resistance Action Committee).</w:t>
      </w:r>
    </w:p>
    <w:p w14:paraId="0993B51D" w14:textId="77777777" w:rsidR="002F1D50" w:rsidRPr="007C22CF" w:rsidRDefault="002F1D50" w:rsidP="002F1D50">
      <w:pPr>
        <w:rPr>
          <w:highlight w:val="lightGray"/>
          <w:lang w:eastAsia="en-US"/>
        </w:rPr>
      </w:pPr>
    </w:p>
    <w:p w14:paraId="0297C778" w14:textId="77777777" w:rsidR="002F1D50" w:rsidRPr="007C22CF" w:rsidRDefault="002F1D50" w:rsidP="002F1D50">
      <w:pPr>
        <w:jc w:val="both"/>
        <w:rPr>
          <w:rFonts w:cs="Arial"/>
        </w:rPr>
      </w:pPr>
      <w:r w:rsidRPr="007C22CF">
        <w:rPr>
          <w:rFonts w:cs="Arial"/>
        </w:rPr>
        <w:t>There is no time delay between the application of the product and the beginning of the preventive insecticidal activity. The effect is immediate.</w:t>
      </w:r>
    </w:p>
    <w:p w14:paraId="13CC0756" w14:textId="77777777" w:rsidR="002F1D50" w:rsidRPr="007C22CF" w:rsidRDefault="002F1D50" w:rsidP="002F1D50">
      <w:pPr>
        <w:jc w:val="both"/>
        <w:rPr>
          <w:rFonts w:cs="Arial"/>
          <w:shd w:val="clear" w:color="auto" w:fill="FFC000"/>
        </w:rPr>
      </w:pPr>
      <w:r w:rsidRPr="007C22CF">
        <w:rPr>
          <w:rFonts w:cs="Arial"/>
        </w:rPr>
        <w:t xml:space="preserve">Regarding the curative insecticidal efficacy, based on the elements presented in the dossier, the product of the META-SPC 3 has demonstrated a slow action on </w:t>
      </w:r>
      <w:r w:rsidRPr="007C22CF">
        <w:rPr>
          <w:rFonts w:cs="Arial"/>
          <w:i/>
        </w:rPr>
        <w:t>Hylotrupes bajulus</w:t>
      </w:r>
      <w:r w:rsidRPr="007C22CF">
        <w:rPr>
          <w:rFonts w:cs="Arial"/>
        </w:rPr>
        <w:t xml:space="preserve"> and a fast action on </w:t>
      </w:r>
      <w:r w:rsidRPr="007C22CF">
        <w:rPr>
          <w:rFonts w:cs="Arial"/>
          <w:i/>
        </w:rPr>
        <w:t>Anobium punctatum.</w:t>
      </w:r>
      <w:r w:rsidRPr="007C22CF">
        <w:rPr>
          <w:rFonts w:cs="Arial"/>
        </w:rPr>
        <w:t xml:space="preserve"> The product of the META-SPC4 has demonstrated a fast action on </w:t>
      </w:r>
      <w:r w:rsidRPr="007C22CF">
        <w:rPr>
          <w:rFonts w:cs="Arial"/>
          <w:i/>
        </w:rPr>
        <w:t>Anobium punctatum</w:t>
      </w:r>
      <w:r w:rsidRPr="007C22CF">
        <w:rPr>
          <w:rFonts w:cs="Arial"/>
        </w:rPr>
        <w:t>.</w:t>
      </w:r>
    </w:p>
    <w:p w14:paraId="15421F53" w14:textId="77777777" w:rsidR="002F1D50" w:rsidRDefault="002F1D50">
      <w:pPr>
        <w:spacing w:line="260" w:lineRule="atLeast"/>
        <w:ind w:left="360"/>
        <w:rPr>
          <w:rFonts w:ascii="Times New Roman" w:eastAsia="Calibri" w:hAnsi="Times New Roman" w:cs="Times New Roman"/>
          <w:i/>
          <w:iCs/>
          <w:szCs w:val="24"/>
          <w:lang w:eastAsia="en-US"/>
        </w:rPr>
      </w:pPr>
    </w:p>
    <w:p w14:paraId="24B87CA9" w14:textId="77777777" w:rsidR="002F1D50" w:rsidRDefault="002F1D50">
      <w:pPr>
        <w:spacing w:line="260" w:lineRule="atLeast"/>
        <w:ind w:left="360"/>
        <w:rPr>
          <w:rFonts w:ascii="Times New Roman" w:eastAsia="Calibri" w:hAnsi="Times New Roman" w:cs="Times New Roman"/>
          <w:i/>
          <w:iCs/>
          <w:szCs w:val="24"/>
          <w:lang w:eastAsia="en-US"/>
        </w:rPr>
      </w:pPr>
    </w:p>
    <w:p w14:paraId="54931A23" w14:textId="77777777" w:rsidR="009D0C0B" w:rsidRDefault="00FA480B">
      <w:pPr>
        <w:pStyle w:val="Titre4"/>
        <w:rPr>
          <w:rFonts w:ascii="Times New Roman" w:hAnsi="Times New Roman" w:cs="Times New Roman"/>
          <w:i/>
          <w:iCs/>
          <w:lang w:eastAsia="en-US"/>
        </w:rPr>
      </w:pPr>
      <w:bookmarkStart w:id="103" w:name="_Toc529867586"/>
      <w:r>
        <w:t>Efficacy data</w:t>
      </w:r>
      <w:bookmarkEnd w:id="103"/>
      <w:r>
        <w:t xml:space="preserve"> </w:t>
      </w:r>
    </w:p>
    <w:p w14:paraId="2A5E9A24" w14:textId="77777777" w:rsidR="009D0C0B" w:rsidRDefault="009D0C0B">
      <w:pPr>
        <w:spacing w:line="260" w:lineRule="atLeast"/>
        <w:ind w:left="360"/>
        <w:jc w:val="both"/>
        <w:rPr>
          <w:rFonts w:ascii="Times New Roman" w:eastAsia="Calibri" w:hAnsi="Times New Roman" w:cs="Arial"/>
          <w:bCs/>
          <w:i/>
          <w:caps/>
          <w:szCs w:val="28"/>
          <w:lang w:eastAsia="en-US"/>
        </w:rPr>
      </w:pPr>
    </w:p>
    <w:p w14:paraId="0A4C205D" w14:textId="77777777" w:rsidR="00052B81" w:rsidRDefault="00052B81">
      <w:pPr>
        <w:spacing w:line="260" w:lineRule="atLeast"/>
        <w:ind w:left="360"/>
        <w:jc w:val="both"/>
        <w:rPr>
          <w:rFonts w:ascii="Times New Roman" w:eastAsia="Calibri" w:hAnsi="Times New Roman" w:cs="Arial"/>
          <w:bCs/>
          <w:i/>
          <w:caps/>
          <w:szCs w:val="28"/>
          <w:lang w:eastAsia="en-US"/>
        </w:rPr>
      </w:pPr>
    </w:p>
    <w:p w14:paraId="258235A0" w14:textId="77777777" w:rsidR="00052B81" w:rsidRPr="007C22CF" w:rsidRDefault="00052B81" w:rsidP="00CF017A">
      <w:pPr>
        <w:numPr>
          <w:ilvl w:val="0"/>
          <w:numId w:val="15"/>
        </w:numPr>
        <w:suppressAutoHyphens w:val="0"/>
        <w:spacing w:line="260" w:lineRule="atLeast"/>
        <w:contextualSpacing/>
        <w:jc w:val="both"/>
        <w:rPr>
          <w:rFonts w:cstheme="minorHAnsi"/>
          <w:b/>
          <w:iCs/>
          <w:u w:val="single"/>
          <w:lang w:eastAsia="en-US"/>
        </w:rPr>
      </w:pPr>
      <w:r w:rsidRPr="007C22CF">
        <w:rPr>
          <w:rFonts w:cs="Arial"/>
          <w:b/>
        </w:rPr>
        <w:t>For META-SPC1:</w:t>
      </w:r>
      <w:r w:rsidRPr="007C22CF">
        <w:rPr>
          <w:rFonts w:cstheme="minorHAnsi"/>
          <w:b/>
          <w:iCs/>
          <w:u w:val="single"/>
          <w:lang w:eastAsia="en-US"/>
        </w:rPr>
        <w:t xml:space="preserve"> this META-SPC includes X6119CJ and X6119C formulations.</w:t>
      </w:r>
    </w:p>
    <w:p w14:paraId="0F500A8D" w14:textId="77777777" w:rsidR="00052B81" w:rsidRPr="007C22CF" w:rsidRDefault="00052B81" w:rsidP="00052B81">
      <w:pPr>
        <w:jc w:val="both"/>
        <w:rPr>
          <w:rFonts w:cstheme="minorHAnsi"/>
          <w:iCs/>
          <w:u w:val="single"/>
          <w:lang w:eastAsia="en-US"/>
        </w:rPr>
      </w:pPr>
    </w:p>
    <w:p w14:paraId="0CB18B62" w14:textId="77777777" w:rsidR="00052B81" w:rsidRPr="00205FD2" w:rsidRDefault="00052B81" w:rsidP="00052B81">
      <w:pPr>
        <w:jc w:val="both"/>
        <w:rPr>
          <w:rFonts w:cstheme="minorHAnsi"/>
          <w:iCs/>
          <w:u w:val="single"/>
          <w:lang w:eastAsia="en-US"/>
        </w:rPr>
      </w:pPr>
      <w:r w:rsidRPr="00205FD2">
        <w:rPr>
          <w:rFonts w:cstheme="minorHAnsi"/>
          <w:iCs/>
          <w:u w:val="single"/>
          <w:lang w:eastAsia="en-US"/>
        </w:rPr>
        <w:t>The tests have been performed with a 5 % v/v dilution of product X6119CJ</w:t>
      </w:r>
    </w:p>
    <w:p w14:paraId="123CDF02" w14:textId="77777777" w:rsidR="00052B81" w:rsidRPr="00205FD2" w:rsidRDefault="00052B81" w:rsidP="00052B81">
      <w:pPr>
        <w:jc w:val="both"/>
        <w:rPr>
          <w:rFonts w:cstheme="minorHAnsi"/>
          <w:szCs w:val="22"/>
          <w:lang w:val="en-US" w:eastAsia="en-US"/>
        </w:rPr>
      </w:pPr>
      <w:r w:rsidRPr="00205FD2">
        <w:rPr>
          <w:rFonts w:cstheme="minorHAnsi"/>
          <w:szCs w:val="22"/>
          <w:lang w:val="en-US" w:eastAsia="en-US"/>
        </w:rPr>
        <w:t>French competent authorities considered that the data submitted in the dossier demonstrated the efficacy of the product X6119CJ according to the uses and the applications rates claimed:</w:t>
      </w:r>
    </w:p>
    <w:p w14:paraId="42B91141" w14:textId="6EBB49FC" w:rsidR="00F83117" w:rsidRPr="00205FD2" w:rsidRDefault="00052B81" w:rsidP="00A17B44">
      <w:pPr>
        <w:numPr>
          <w:ilvl w:val="0"/>
          <w:numId w:val="8"/>
        </w:numPr>
        <w:suppressAutoHyphens w:val="0"/>
        <w:spacing w:line="260" w:lineRule="atLeast"/>
        <w:contextualSpacing/>
        <w:jc w:val="both"/>
        <w:rPr>
          <w:rFonts w:cstheme="minorHAnsi"/>
          <w:szCs w:val="22"/>
          <w:lang w:eastAsia="en-US"/>
        </w:rPr>
      </w:pPr>
      <w:r w:rsidRPr="00205FD2">
        <w:rPr>
          <w:rFonts w:cstheme="minorHAnsi"/>
          <w:szCs w:val="22"/>
          <w:lang w:eastAsia="en-US"/>
        </w:rPr>
        <w:t xml:space="preserve">Regarding the preventive claim against wood rotting fungi, for superficial application, the product X6119CJ is efficient according to EN 113 (+EN73 and EN84), against wood destroying basidiomycetes (excluding </w:t>
      </w:r>
      <w:r w:rsidRPr="00205FD2">
        <w:rPr>
          <w:rFonts w:cstheme="minorHAnsi"/>
          <w:i/>
          <w:szCs w:val="22"/>
          <w:lang w:eastAsia="en-US"/>
        </w:rPr>
        <w:t>C. versicolor</w:t>
      </w:r>
      <w:r w:rsidRPr="00205FD2">
        <w:rPr>
          <w:rFonts w:cstheme="minorHAnsi"/>
          <w:szCs w:val="22"/>
          <w:lang w:eastAsia="en-US"/>
        </w:rPr>
        <w:t xml:space="preserve">), when diluted at 5 %, v/v at the application rate of 165 g/m². </w:t>
      </w:r>
      <w:r w:rsidR="00F83117" w:rsidRPr="00205FD2">
        <w:rPr>
          <w:rFonts w:cstheme="minorHAnsi"/>
          <w:szCs w:val="22"/>
          <w:lang w:eastAsia="en-US"/>
        </w:rPr>
        <w:t>Then for use class 2 an efficacy on softwood and hardwood is validated. For use class 3.1, only an efficacy on softwood is validated</w:t>
      </w:r>
      <w:r w:rsidRPr="00205FD2">
        <w:rPr>
          <w:rFonts w:cstheme="minorHAnsi"/>
          <w:szCs w:val="22"/>
          <w:lang w:eastAsia="en-US"/>
        </w:rPr>
        <w:t>.</w:t>
      </w:r>
    </w:p>
    <w:p w14:paraId="4444103D" w14:textId="221236EB" w:rsidR="00052B81" w:rsidRPr="00205FD2" w:rsidRDefault="00052B81" w:rsidP="00205FD2">
      <w:pPr>
        <w:suppressAutoHyphens w:val="0"/>
        <w:spacing w:line="260" w:lineRule="atLeast"/>
        <w:ind w:left="1920"/>
        <w:contextualSpacing/>
        <w:jc w:val="both"/>
        <w:rPr>
          <w:rFonts w:cstheme="minorHAnsi"/>
          <w:szCs w:val="22"/>
          <w:lang w:eastAsia="en-US"/>
        </w:rPr>
      </w:pPr>
      <w:r w:rsidRPr="00205FD2">
        <w:rPr>
          <w:szCs w:val="22"/>
          <w:lang w:val="en-US" w:eastAsia="en-US"/>
        </w:rPr>
        <w:t>Moreover,</w:t>
      </w:r>
      <w:r w:rsidRPr="00205FD2">
        <w:rPr>
          <w:rFonts w:cstheme="minorHAnsi"/>
          <w:szCs w:val="22"/>
          <w:lang w:eastAsia="en-US"/>
        </w:rPr>
        <w:t xml:space="preserve"> as for use class 3.1, the demonstration of the efficacy is based on the EN 113 standard, the EN-599</w:t>
      </w:r>
      <w:r w:rsidRPr="00205FD2">
        <w:rPr>
          <w:szCs w:val="22"/>
          <w:vertAlign w:val="superscript"/>
          <w:lang w:val="en-US" w:eastAsia="en-US"/>
        </w:rPr>
        <w:footnoteReference w:id="11"/>
      </w:r>
      <w:r w:rsidRPr="00205FD2">
        <w:rPr>
          <w:rFonts w:cstheme="minorHAnsi"/>
          <w:szCs w:val="22"/>
          <w:lang w:val="en-US" w:eastAsia="en-US"/>
        </w:rPr>
        <w:t xml:space="preserve"> requires the use of a top coat </w:t>
      </w:r>
      <w:r w:rsidRPr="00205FD2">
        <w:rPr>
          <w:szCs w:val="22"/>
          <w:lang w:val="en-US" w:eastAsia="en-US"/>
        </w:rPr>
        <w:t xml:space="preserve">(§5.2.17 &amp; §5.2.18). Then it can be concluded that when applied by superficial application for use class 3.1, a top coat has to be applied. </w:t>
      </w:r>
    </w:p>
    <w:p w14:paraId="022FDD10" w14:textId="06CEF3B8" w:rsidR="00052B81" w:rsidRPr="00205FD2" w:rsidRDefault="00052B81" w:rsidP="00A17B44">
      <w:pPr>
        <w:numPr>
          <w:ilvl w:val="0"/>
          <w:numId w:val="8"/>
        </w:numPr>
        <w:suppressAutoHyphens w:val="0"/>
        <w:spacing w:line="260" w:lineRule="atLeast"/>
        <w:contextualSpacing/>
        <w:jc w:val="both"/>
        <w:rPr>
          <w:rFonts w:cstheme="minorHAnsi"/>
          <w:szCs w:val="22"/>
          <w:lang w:eastAsia="en-US"/>
        </w:rPr>
      </w:pPr>
      <w:r w:rsidRPr="00205FD2">
        <w:rPr>
          <w:rFonts w:cstheme="minorHAnsi"/>
          <w:szCs w:val="22"/>
          <w:lang w:val="en-US" w:eastAsia="en-US"/>
        </w:rPr>
        <w:t xml:space="preserve">Regarding the preventive efficacy claim against wood boring beetles, for superficial application, the product X6119CJ is efficient according to respectively EN 46 (+EN73 and EN84), EN 49 (+EN73 and EN84) and EN 20-1 (+EN73), against </w:t>
      </w:r>
      <w:r w:rsidRPr="00205FD2">
        <w:rPr>
          <w:rFonts w:cstheme="minorHAnsi"/>
          <w:i/>
          <w:szCs w:val="22"/>
          <w:lang w:val="en-US" w:eastAsia="en-US"/>
        </w:rPr>
        <w:t xml:space="preserve">Hylotrupes bajulus, Anobium punctatum </w:t>
      </w:r>
      <w:r w:rsidRPr="00205FD2">
        <w:rPr>
          <w:rFonts w:cstheme="minorHAnsi"/>
          <w:szCs w:val="22"/>
          <w:lang w:val="en-US" w:eastAsia="en-US"/>
        </w:rPr>
        <w:t xml:space="preserve">and </w:t>
      </w:r>
      <w:r w:rsidRPr="00205FD2">
        <w:rPr>
          <w:rFonts w:cstheme="minorHAnsi"/>
          <w:i/>
          <w:szCs w:val="22"/>
          <w:lang w:val="en-US" w:eastAsia="en-US"/>
        </w:rPr>
        <w:t>Lyctus brunneus</w:t>
      </w:r>
      <w:r w:rsidRPr="00205FD2">
        <w:rPr>
          <w:rFonts w:cstheme="minorHAnsi"/>
          <w:szCs w:val="22"/>
          <w:lang w:val="en-US" w:eastAsia="en-US"/>
        </w:rPr>
        <w:t xml:space="preserve"> at the application rate of 100 g of 5 % v/v diluted product X6119CJ / m² of wood in use classes 1 to 3.1</w:t>
      </w:r>
      <w:r w:rsidR="003B09E6" w:rsidRPr="00205FD2">
        <w:rPr>
          <w:rFonts w:cstheme="minorHAnsi"/>
          <w:szCs w:val="22"/>
          <w:lang w:val="en-US" w:eastAsia="en-US"/>
        </w:rPr>
        <w:t xml:space="preserve"> on softwood and hardwood</w:t>
      </w:r>
      <w:r w:rsidRPr="00205FD2">
        <w:rPr>
          <w:rFonts w:cstheme="minorHAnsi"/>
          <w:szCs w:val="22"/>
          <w:lang w:val="en-US" w:eastAsia="en-US"/>
        </w:rPr>
        <w:t>.</w:t>
      </w:r>
    </w:p>
    <w:p w14:paraId="01406DAE" w14:textId="63191F91" w:rsidR="00052B81" w:rsidRPr="00205FD2" w:rsidRDefault="00052B81" w:rsidP="00A17B44">
      <w:pPr>
        <w:numPr>
          <w:ilvl w:val="0"/>
          <w:numId w:val="8"/>
        </w:numPr>
        <w:suppressAutoHyphens w:val="0"/>
        <w:spacing w:line="260" w:lineRule="atLeast"/>
        <w:contextualSpacing/>
        <w:jc w:val="both"/>
        <w:rPr>
          <w:rFonts w:cstheme="minorHAnsi"/>
          <w:szCs w:val="22"/>
          <w:lang w:val="en-US" w:eastAsia="en-US"/>
        </w:rPr>
      </w:pPr>
      <w:r w:rsidRPr="00205FD2">
        <w:rPr>
          <w:rFonts w:cstheme="minorHAnsi"/>
          <w:szCs w:val="22"/>
          <w:lang w:val="en-US" w:eastAsia="en-US"/>
        </w:rPr>
        <w:t xml:space="preserve">Regarding the preventive efficacy claim against termites, for superficial application, the product </w:t>
      </w:r>
      <w:r w:rsidRPr="00205FD2">
        <w:rPr>
          <w:rFonts w:cstheme="minorHAnsi"/>
          <w:szCs w:val="22"/>
        </w:rPr>
        <w:t>X6119CJ</w:t>
      </w:r>
      <w:r w:rsidRPr="00205FD2">
        <w:rPr>
          <w:rFonts w:cstheme="minorHAnsi"/>
          <w:szCs w:val="22"/>
          <w:lang w:val="en-US" w:eastAsia="en-US"/>
        </w:rPr>
        <w:t xml:space="preserve"> is efficient according to EN 118 (+EN73 and EN84), against </w:t>
      </w:r>
      <w:r w:rsidRPr="00205FD2">
        <w:rPr>
          <w:rFonts w:cstheme="minorHAnsi"/>
          <w:i/>
          <w:szCs w:val="22"/>
          <w:lang w:val="en-US" w:eastAsia="en-US"/>
        </w:rPr>
        <w:t>Reticulitermes spp.</w:t>
      </w:r>
      <w:r w:rsidRPr="00205FD2">
        <w:rPr>
          <w:rFonts w:cstheme="minorHAnsi"/>
          <w:szCs w:val="22"/>
          <w:lang w:val="en-US" w:eastAsia="en-US"/>
        </w:rPr>
        <w:t xml:space="preserve">, at the application rate of 100 g of 5 % v/v diluted product </w:t>
      </w:r>
      <w:r w:rsidRPr="00205FD2">
        <w:rPr>
          <w:rFonts w:cstheme="minorHAnsi"/>
          <w:szCs w:val="22"/>
        </w:rPr>
        <w:t>X6119CJ</w:t>
      </w:r>
      <w:r w:rsidRPr="00205FD2">
        <w:rPr>
          <w:rFonts w:cstheme="minorHAnsi"/>
          <w:szCs w:val="22"/>
          <w:lang w:val="en-US" w:eastAsia="en-US"/>
        </w:rPr>
        <w:t xml:space="preserve"> / m² of wood in use classes 1 to 3.1</w:t>
      </w:r>
      <w:r w:rsidR="003B09E6" w:rsidRPr="00205FD2">
        <w:rPr>
          <w:rFonts w:cstheme="minorHAnsi"/>
          <w:szCs w:val="22"/>
          <w:lang w:val="en-US" w:eastAsia="en-US"/>
        </w:rPr>
        <w:t xml:space="preserve"> on softwood and hardwood</w:t>
      </w:r>
      <w:r w:rsidRPr="00205FD2">
        <w:rPr>
          <w:rFonts w:cstheme="minorHAnsi"/>
          <w:szCs w:val="22"/>
          <w:lang w:val="en-US" w:eastAsia="en-US"/>
        </w:rPr>
        <w:t>.</w:t>
      </w:r>
    </w:p>
    <w:p w14:paraId="1FBC6EE7" w14:textId="77777777" w:rsidR="00052B81" w:rsidRPr="00205FD2" w:rsidRDefault="00052B81" w:rsidP="00052B81">
      <w:pPr>
        <w:jc w:val="both"/>
        <w:rPr>
          <w:rFonts w:cstheme="minorHAnsi"/>
          <w:iCs/>
          <w:u w:val="single"/>
          <w:lang w:eastAsia="en-US"/>
        </w:rPr>
      </w:pPr>
    </w:p>
    <w:p w14:paraId="1AF7515B" w14:textId="77777777" w:rsidR="00052B81" w:rsidRPr="007C22CF" w:rsidRDefault="00052B81" w:rsidP="00052B81">
      <w:pPr>
        <w:jc w:val="both"/>
        <w:rPr>
          <w:rFonts w:cstheme="minorHAnsi"/>
          <w:iCs/>
          <w:u w:val="single"/>
          <w:lang w:eastAsia="en-US"/>
        </w:rPr>
      </w:pPr>
      <w:r w:rsidRPr="00205FD2">
        <w:rPr>
          <w:rFonts w:cstheme="minorHAnsi"/>
          <w:iCs/>
          <w:u w:val="single"/>
          <w:lang w:eastAsia="en-US"/>
        </w:rPr>
        <w:t>Additional tests were also presented in this META SPC with a 3 % v/v dilution of the product</w:t>
      </w:r>
      <w:r w:rsidRPr="007C22CF">
        <w:rPr>
          <w:rFonts w:cstheme="minorHAnsi"/>
          <w:iCs/>
          <w:u w:val="single"/>
          <w:lang w:eastAsia="en-US"/>
        </w:rPr>
        <w:t xml:space="preserve"> X6119C:</w:t>
      </w:r>
    </w:p>
    <w:p w14:paraId="1CF8D4A8" w14:textId="49B4570C" w:rsidR="00052B81" w:rsidRPr="007C22CF" w:rsidRDefault="00052B81" w:rsidP="00A17B44">
      <w:pPr>
        <w:numPr>
          <w:ilvl w:val="0"/>
          <w:numId w:val="8"/>
        </w:numPr>
        <w:suppressAutoHyphens w:val="0"/>
        <w:spacing w:line="260" w:lineRule="atLeast"/>
        <w:contextualSpacing/>
        <w:jc w:val="both"/>
        <w:rPr>
          <w:rFonts w:cstheme="minorHAnsi"/>
          <w:szCs w:val="22"/>
          <w:lang w:val="en-US" w:eastAsia="en-US"/>
        </w:rPr>
      </w:pPr>
      <w:r w:rsidRPr="007C22CF">
        <w:rPr>
          <w:rFonts w:cstheme="minorHAnsi"/>
          <w:szCs w:val="22"/>
          <w:lang w:val="en-US" w:eastAsia="en-US"/>
        </w:rPr>
        <w:t xml:space="preserve">Regarding the preventive efficacy claim against wood boring beetles, for superficial application, the product X6119C is efficient according to EN 46 (+EN73) against </w:t>
      </w:r>
      <w:r w:rsidRPr="007C22CF">
        <w:rPr>
          <w:rFonts w:cstheme="minorHAnsi"/>
          <w:i/>
          <w:szCs w:val="22"/>
          <w:lang w:val="en-US" w:eastAsia="en-US"/>
        </w:rPr>
        <w:t>Hylotrupes bajulus</w:t>
      </w:r>
      <w:r w:rsidRPr="007C22CF">
        <w:rPr>
          <w:rFonts w:cstheme="minorHAnsi"/>
          <w:szCs w:val="22"/>
          <w:lang w:val="en-US" w:eastAsia="en-US"/>
        </w:rPr>
        <w:t xml:space="preserve"> for use class 1 at the application rate of 100 g of 3 % diluted product X6119C / m² of wood. Nevertheless, no data was presented to demonstrate that </w:t>
      </w:r>
      <w:r w:rsidRPr="007C22CF">
        <w:rPr>
          <w:rFonts w:cstheme="minorHAnsi"/>
          <w:i/>
          <w:szCs w:val="22"/>
          <w:lang w:val="en-US" w:eastAsia="en-US"/>
        </w:rPr>
        <w:t>Hylotrupes bajulus</w:t>
      </w:r>
      <w:r w:rsidRPr="007C22CF">
        <w:rPr>
          <w:rFonts w:cstheme="minorHAnsi"/>
          <w:szCs w:val="22"/>
          <w:lang w:val="en-US" w:eastAsia="en-US"/>
        </w:rPr>
        <w:t xml:space="preserve"> is the most tolerant beetle. Indeed no determination of the brv (biological reference value) was performed during the efficacy assessment of the product X6119CJ. Then, at the application rate of 100 g of 3 % diluted product X6119C / m² of wood, it is </w:t>
      </w:r>
      <w:r w:rsidRPr="007C22CF">
        <w:rPr>
          <w:rFonts w:cstheme="minorHAnsi"/>
          <w:szCs w:val="22"/>
          <w:lang w:val="en-US" w:eastAsia="en-US"/>
        </w:rPr>
        <w:lastRenderedPageBreak/>
        <w:t xml:space="preserve">only possible to validate an efficacy against </w:t>
      </w:r>
      <w:r w:rsidRPr="007C22CF">
        <w:rPr>
          <w:rFonts w:cstheme="minorHAnsi"/>
          <w:i/>
          <w:szCs w:val="22"/>
          <w:lang w:val="en-US" w:eastAsia="en-US"/>
        </w:rPr>
        <w:t xml:space="preserve">Hylotrupes bajulus, </w:t>
      </w:r>
      <w:r w:rsidRPr="007C22CF">
        <w:rPr>
          <w:rFonts w:cstheme="minorHAnsi"/>
          <w:szCs w:val="22"/>
          <w:lang w:val="en-US" w:eastAsia="en-US"/>
        </w:rPr>
        <w:t xml:space="preserve">and not against wood boring beetles in use class 1. </w:t>
      </w:r>
    </w:p>
    <w:p w14:paraId="110302E5" w14:textId="77777777" w:rsidR="00052B81" w:rsidRPr="007C22CF" w:rsidRDefault="00052B81" w:rsidP="00A17B44">
      <w:pPr>
        <w:numPr>
          <w:ilvl w:val="0"/>
          <w:numId w:val="8"/>
        </w:numPr>
        <w:suppressAutoHyphens w:val="0"/>
        <w:spacing w:line="260" w:lineRule="atLeast"/>
        <w:contextualSpacing/>
        <w:jc w:val="both"/>
        <w:rPr>
          <w:rFonts w:cstheme="minorHAnsi"/>
          <w:szCs w:val="22"/>
          <w:lang w:val="en-US" w:eastAsia="en-US"/>
        </w:rPr>
      </w:pPr>
      <w:r w:rsidRPr="007C22CF">
        <w:rPr>
          <w:rFonts w:cstheme="minorHAnsi"/>
          <w:szCs w:val="22"/>
          <w:lang w:val="en-US" w:eastAsia="en-US"/>
        </w:rPr>
        <w:t xml:space="preserve">Regarding the preventive efficacy claim against termites, for superficial application, the product X6119C is efficient according to EN 118 (+73) against </w:t>
      </w:r>
      <w:r w:rsidRPr="007C22CF">
        <w:rPr>
          <w:rFonts w:cstheme="minorHAnsi"/>
          <w:i/>
          <w:szCs w:val="22"/>
          <w:lang w:val="en-US" w:eastAsia="en-US"/>
        </w:rPr>
        <w:t>Reticulitermes spp</w:t>
      </w:r>
      <w:r w:rsidRPr="007C22CF">
        <w:rPr>
          <w:rFonts w:cstheme="minorHAnsi"/>
          <w:szCs w:val="22"/>
          <w:lang w:val="en-US" w:eastAsia="en-US"/>
        </w:rPr>
        <w:t>., for use class 1 at the application rate of 200 g of 3 % v/v diluted product X6119C / m² of wood.</w:t>
      </w:r>
    </w:p>
    <w:p w14:paraId="3B92BC75" w14:textId="77777777" w:rsidR="00052B81" w:rsidRPr="007C22CF" w:rsidRDefault="00052B81" w:rsidP="00052B81">
      <w:pPr>
        <w:ind w:left="1428"/>
        <w:contextualSpacing/>
        <w:jc w:val="both"/>
        <w:rPr>
          <w:rFonts w:cstheme="minorHAnsi"/>
          <w:szCs w:val="22"/>
          <w:lang w:val="en-US" w:eastAsia="en-US"/>
        </w:rPr>
      </w:pPr>
    </w:p>
    <w:p w14:paraId="0754AB9D" w14:textId="77777777" w:rsidR="00052B81" w:rsidRPr="007C22CF" w:rsidRDefault="00052B81" w:rsidP="00150A4E">
      <w:pPr>
        <w:contextualSpacing/>
        <w:jc w:val="both"/>
        <w:rPr>
          <w:rFonts w:cstheme="minorHAnsi"/>
          <w:szCs w:val="22"/>
          <w:lang w:val="en-US" w:eastAsia="en-US"/>
        </w:rPr>
      </w:pPr>
      <w:r w:rsidRPr="007C22CF">
        <w:rPr>
          <w:rFonts w:cstheme="minorHAnsi"/>
          <w:szCs w:val="22"/>
          <w:lang w:val="en-US" w:eastAsia="en-US"/>
        </w:rPr>
        <w:t>In a same META SPC, all the products should demonstrate an efficacy for all the claims mentioned in the SPC. For the dilution at 3 % v/v, the demonstration of the efficacy is not demonstrated for all the claims, and then the dilution of 3 % v/v of the product X6119C cannot be validated.</w:t>
      </w:r>
    </w:p>
    <w:p w14:paraId="56484C66" w14:textId="77777777" w:rsidR="00052B81" w:rsidRPr="007C22CF" w:rsidRDefault="00052B81" w:rsidP="00052B81">
      <w:pPr>
        <w:ind w:left="1428"/>
        <w:contextualSpacing/>
        <w:jc w:val="both"/>
        <w:rPr>
          <w:rFonts w:cstheme="minorHAnsi"/>
          <w:szCs w:val="22"/>
          <w:lang w:val="en-US" w:eastAsia="en-US"/>
        </w:rPr>
      </w:pPr>
    </w:p>
    <w:p w14:paraId="2EA7BEE5" w14:textId="1DFFFD65" w:rsidR="00052B81" w:rsidRPr="007C22CF" w:rsidRDefault="00052B81" w:rsidP="00150A4E">
      <w:pPr>
        <w:contextualSpacing/>
        <w:jc w:val="both"/>
        <w:rPr>
          <w:rFonts w:cstheme="minorHAnsi"/>
          <w:szCs w:val="22"/>
          <w:lang w:val="en-US" w:eastAsia="en-US"/>
        </w:rPr>
      </w:pPr>
      <w:r w:rsidRPr="007C22CF">
        <w:rPr>
          <w:rFonts w:cstheme="minorHAnsi"/>
          <w:szCs w:val="22"/>
          <w:lang w:val="en-US" w:eastAsia="en-US"/>
        </w:rPr>
        <w:t>At the application dilution of 5% v/v, according to the Annex A of the EN 599 §A.2.3 e), no new biological testing is required for changes in pigments to an equal or lower pigment content of the product.</w:t>
      </w:r>
      <w:r w:rsidRPr="007C22CF">
        <w:rPr>
          <w:rFonts w:cs="Arial"/>
          <w:color w:val="000000"/>
          <w:lang w:val="en-US"/>
        </w:rPr>
        <w:t xml:space="preserve"> </w:t>
      </w:r>
      <w:r w:rsidR="00EF2E7D">
        <w:rPr>
          <w:rFonts w:cstheme="minorHAnsi"/>
          <w:szCs w:val="22"/>
          <w:lang w:val="en-US" w:eastAsia="en-US"/>
        </w:rPr>
        <w:t>T</w:t>
      </w:r>
      <w:r w:rsidRPr="007C22CF">
        <w:rPr>
          <w:rFonts w:cstheme="minorHAnsi"/>
          <w:szCs w:val="22"/>
          <w:lang w:val="en-US" w:eastAsia="en-US"/>
        </w:rPr>
        <w:t xml:space="preserve">he differences between </w:t>
      </w:r>
      <w:r w:rsidR="00EF2E7D" w:rsidRPr="007C22CF">
        <w:rPr>
          <w:rFonts w:cstheme="minorHAnsi"/>
          <w:szCs w:val="22"/>
          <w:lang w:val="en-US" w:eastAsia="en-US"/>
        </w:rPr>
        <w:t xml:space="preserve">X6119CJ and X6119C </w:t>
      </w:r>
      <w:r w:rsidRPr="007C22CF">
        <w:rPr>
          <w:rFonts w:cstheme="minorHAnsi"/>
          <w:szCs w:val="22"/>
          <w:lang w:val="en-US" w:eastAsia="en-US"/>
        </w:rPr>
        <w:t xml:space="preserve">formulations </w:t>
      </w:r>
      <w:r w:rsidR="00EF2E7D">
        <w:rPr>
          <w:rFonts w:cstheme="minorHAnsi"/>
          <w:szCs w:val="22"/>
          <w:lang w:val="en-US" w:eastAsia="en-US"/>
        </w:rPr>
        <w:t>are</w:t>
      </w:r>
      <w:r w:rsidR="003822C3">
        <w:rPr>
          <w:rFonts w:cstheme="minorHAnsi"/>
          <w:szCs w:val="22"/>
          <w:lang w:val="en-US" w:eastAsia="en-US"/>
        </w:rPr>
        <w:t xml:space="preserve"> </w:t>
      </w:r>
      <w:r w:rsidRPr="007C22CF">
        <w:rPr>
          <w:rFonts w:cstheme="minorHAnsi"/>
          <w:szCs w:val="22"/>
          <w:lang w:val="en-US" w:eastAsia="en-US"/>
        </w:rPr>
        <w:t>only on pigments. The tests have been performed with the colored product X6119CJ and the product X6119C is colorless.</w:t>
      </w:r>
      <w:r w:rsidRPr="007C22CF">
        <w:rPr>
          <w:rFonts w:cs="Arial"/>
          <w:color w:val="000000"/>
          <w:lang w:val="en-US"/>
        </w:rPr>
        <w:t xml:space="preserve"> </w:t>
      </w:r>
      <w:r w:rsidRPr="007C22CF">
        <w:rPr>
          <w:rFonts w:cstheme="minorHAnsi"/>
          <w:szCs w:val="22"/>
          <w:lang w:val="en-US" w:eastAsia="en-US"/>
        </w:rPr>
        <w:t xml:space="preserve">Therefore a read-across between the formulations X6119CJ and X6119C is acceptable. Then at the dilution of 5 % v/v, the efficacy demonstrated for the product X6119CJ is applicable to the product X6119C. </w:t>
      </w:r>
    </w:p>
    <w:p w14:paraId="745328DC" w14:textId="77777777" w:rsidR="00052B81" w:rsidRPr="007C22CF" w:rsidRDefault="00052B81" w:rsidP="00052B81">
      <w:pPr>
        <w:ind w:left="1428"/>
        <w:contextualSpacing/>
        <w:jc w:val="both"/>
        <w:rPr>
          <w:rFonts w:cstheme="minorHAnsi"/>
          <w:szCs w:val="22"/>
          <w:lang w:val="en-US" w:eastAsia="en-US"/>
        </w:rPr>
      </w:pPr>
    </w:p>
    <w:p w14:paraId="2B315EDB" w14:textId="77777777" w:rsidR="00EF2E7D" w:rsidRDefault="00EF2E7D" w:rsidP="00052B81">
      <w:pPr>
        <w:ind w:left="1428"/>
        <w:contextualSpacing/>
        <w:jc w:val="both"/>
        <w:rPr>
          <w:rFonts w:cstheme="minorHAnsi"/>
          <w:szCs w:val="22"/>
          <w:lang w:val="en-US" w:eastAsia="en-US"/>
        </w:rPr>
      </w:pPr>
    </w:p>
    <w:p w14:paraId="35537FAD" w14:textId="77777777" w:rsidR="00052B81" w:rsidRPr="007C22CF" w:rsidRDefault="00052B81" w:rsidP="00205FD2">
      <w:pPr>
        <w:contextualSpacing/>
        <w:jc w:val="both"/>
        <w:rPr>
          <w:rFonts w:cstheme="minorHAnsi"/>
          <w:szCs w:val="22"/>
          <w:lang w:val="en-US" w:eastAsia="en-US"/>
        </w:rPr>
      </w:pPr>
      <w:r w:rsidRPr="003A0C25">
        <w:rPr>
          <w:rFonts w:cstheme="minorHAnsi"/>
          <w:szCs w:val="22"/>
          <w:lang w:val="en-US" w:eastAsia="en-US"/>
        </w:rPr>
        <w:t>After the consultation of the applicant, the use of the product at the concentration 8.33 % v/v has been withdrawn.</w:t>
      </w:r>
    </w:p>
    <w:p w14:paraId="5F55DE25" w14:textId="77777777" w:rsidR="00052B81" w:rsidRPr="00422BCF" w:rsidRDefault="00052B81" w:rsidP="00052B81">
      <w:pPr>
        <w:contextualSpacing/>
        <w:jc w:val="both"/>
        <w:rPr>
          <w:rFonts w:asciiTheme="minorHAnsi" w:hAnsiTheme="minorHAnsi" w:cstheme="minorHAnsi"/>
          <w:szCs w:val="22"/>
          <w:lang w:eastAsia="en-US"/>
        </w:rPr>
      </w:pPr>
    </w:p>
    <w:p w14:paraId="7C382A86" w14:textId="77777777" w:rsidR="00052B81" w:rsidRPr="00C249B0" w:rsidRDefault="00052B81" w:rsidP="00052B81">
      <w:pPr>
        <w:ind w:left="1428"/>
        <w:contextualSpacing/>
        <w:jc w:val="both"/>
        <w:rPr>
          <w:highlight w:val="lightGray"/>
          <w:lang w:val="en-US" w:eastAsia="en-US"/>
        </w:rPr>
      </w:pPr>
    </w:p>
    <w:p w14:paraId="11C444E7" w14:textId="77777777" w:rsidR="00052B81" w:rsidRPr="00C249B0" w:rsidRDefault="00052B81" w:rsidP="00052B81">
      <w:pPr>
        <w:rPr>
          <w:highlight w:val="lightGray"/>
          <w:lang w:val="en-US" w:eastAsia="en-US"/>
        </w:rPr>
        <w:sectPr w:rsidR="00052B81" w:rsidRPr="00C249B0" w:rsidSect="003C63E2">
          <w:headerReference w:type="default" r:id="rId26"/>
          <w:footerReference w:type="default" r:id="rId27"/>
          <w:pgSz w:w="11906" w:h="16838"/>
          <w:pgMar w:top="1021" w:right="709" w:bottom="1021" w:left="1418"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92"/>
        <w:gridCol w:w="1274"/>
        <w:gridCol w:w="1297"/>
        <w:gridCol w:w="1389"/>
        <w:gridCol w:w="1472"/>
        <w:gridCol w:w="3622"/>
        <w:gridCol w:w="3018"/>
        <w:gridCol w:w="1622"/>
      </w:tblGrid>
      <w:tr w:rsidR="00052B81" w:rsidRPr="00205FD2" w14:paraId="17BF386F" w14:textId="77777777" w:rsidTr="003C63E2">
        <w:trPr>
          <w:trHeight w:val="303"/>
        </w:trPr>
        <w:tc>
          <w:tcPr>
            <w:tcW w:w="5000" w:type="pct"/>
            <w:gridSpan w:val="8"/>
            <w:shd w:val="clear" w:color="auto" w:fill="FFFFCC"/>
            <w:vAlign w:val="center"/>
          </w:tcPr>
          <w:p w14:paraId="31940CE3" w14:textId="77777777" w:rsidR="00052B81" w:rsidRPr="00205FD2" w:rsidRDefault="00052B81" w:rsidP="003C63E2">
            <w:pPr>
              <w:jc w:val="center"/>
              <w:rPr>
                <w:b/>
                <w:color w:val="000000"/>
                <w:sz w:val="18"/>
                <w:szCs w:val="18"/>
                <w:lang w:eastAsia="de-DE"/>
              </w:rPr>
            </w:pPr>
            <w:r w:rsidRPr="00205FD2">
              <w:rPr>
                <w:b/>
                <w:color w:val="000000"/>
                <w:sz w:val="18"/>
                <w:szCs w:val="18"/>
                <w:lang w:eastAsia="de-DE"/>
              </w:rPr>
              <w:lastRenderedPageBreak/>
              <w:t>Experimental data on the efficacy of the biocidal product against target organism(s) – META SPC1 &amp; 2</w:t>
            </w:r>
          </w:p>
        </w:tc>
      </w:tr>
      <w:tr w:rsidR="00052B81" w:rsidRPr="00205FD2" w14:paraId="6A7F24E0" w14:textId="77777777" w:rsidTr="003C63E2">
        <w:tc>
          <w:tcPr>
            <w:tcW w:w="366" w:type="pct"/>
            <w:shd w:val="clear" w:color="auto" w:fill="FFFFFF"/>
          </w:tcPr>
          <w:p w14:paraId="1DE4B73E" w14:textId="77777777" w:rsidR="00052B81" w:rsidRPr="00205FD2" w:rsidRDefault="00052B81" w:rsidP="003C63E2">
            <w:pPr>
              <w:jc w:val="center"/>
              <w:rPr>
                <w:b/>
                <w:color w:val="000000"/>
                <w:sz w:val="18"/>
                <w:szCs w:val="18"/>
                <w:lang w:eastAsia="de-DE"/>
              </w:rPr>
            </w:pPr>
            <w:r w:rsidRPr="00205FD2">
              <w:rPr>
                <w:b/>
                <w:color w:val="000000"/>
                <w:sz w:val="18"/>
                <w:szCs w:val="18"/>
                <w:lang w:eastAsia="de-DE"/>
              </w:rPr>
              <w:t>Function</w:t>
            </w:r>
          </w:p>
        </w:tc>
        <w:tc>
          <w:tcPr>
            <w:tcW w:w="432" w:type="pct"/>
            <w:shd w:val="clear" w:color="auto" w:fill="FFFFFF"/>
          </w:tcPr>
          <w:p w14:paraId="6A5692D9" w14:textId="77777777" w:rsidR="00052B81" w:rsidRPr="00205FD2" w:rsidRDefault="00052B81" w:rsidP="003C63E2">
            <w:pPr>
              <w:rPr>
                <w:b/>
                <w:color w:val="000000"/>
                <w:sz w:val="18"/>
                <w:szCs w:val="18"/>
                <w:lang w:eastAsia="de-DE"/>
              </w:rPr>
            </w:pPr>
            <w:r w:rsidRPr="00205FD2">
              <w:rPr>
                <w:b/>
                <w:color w:val="000000"/>
                <w:sz w:val="18"/>
                <w:szCs w:val="18"/>
                <w:lang w:eastAsia="de-DE"/>
              </w:rPr>
              <w:t>Field of use envisaged</w:t>
            </w:r>
          </w:p>
        </w:tc>
        <w:tc>
          <w:tcPr>
            <w:tcW w:w="440" w:type="pct"/>
            <w:shd w:val="clear" w:color="auto" w:fill="FFFFFF"/>
          </w:tcPr>
          <w:p w14:paraId="164C7A0F" w14:textId="77777777" w:rsidR="00052B81" w:rsidRPr="00205FD2" w:rsidRDefault="00052B81" w:rsidP="003C63E2">
            <w:pPr>
              <w:rPr>
                <w:b/>
                <w:i/>
                <w:color w:val="000000"/>
                <w:sz w:val="18"/>
                <w:szCs w:val="18"/>
                <w:lang w:eastAsia="de-DE"/>
              </w:rPr>
            </w:pPr>
            <w:r w:rsidRPr="00205FD2">
              <w:rPr>
                <w:b/>
                <w:color w:val="000000"/>
                <w:sz w:val="18"/>
                <w:szCs w:val="18"/>
                <w:lang w:eastAsia="de-DE"/>
              </w:rPr>
              <w:t>Test substance</w:t>
            </w:r>
          </w:p>
        </w:tc>
        <w:tc>
          <w:tcPr>
            <w:tcW w:w="465" w:type="pct"/>
            <w:shd w:val="clear" w:color="auto" w:fill="FFFFFF"/>
          </w:tcPr>
          <w:p w14:paraId="0EF34228" w14:textId="77777777" w:rsidR="00052B81" w:rsidRPr="00205FD2" w:rsidRDefault="00052B81" w:rsidP="003C63E2">
            <w:pPr>
              <w:rPr>
                <w:b/>
                <w:i/>
                <w:color w:val="000000"/>
                <w:sz w:val="18"/>
                <w:szCs w:val="18"/>
                <w:lang w:eastAsia="de-DE"/>
              </w:rPr>
            </w:pPr>
            <w:r w:rsidRPr="00205FD2">
              <w:rPr>
                <w:b/>
                <w:color w:val="000000"/>
                <w:sz w:val="18"/>
                <w:szCs w:val="18"/>
                <w:lang w:eastAsia="de-DE"/>
              </w:rPr>
              <w:t>Test organism(s)</w:t>
            </w:r>
          </w:p>
        </w:tc>
        <w:tc>
          <w:tcPr>
            <w:tcW w:w="499" w:type="pct"/>
            <w:shd w:val="clear" w:color="auto" w:fill="FFFFFF"/>
          </w:tcPr>
          <w:p w14:paraId="253DAE8E" w14:textId="77777777" w:rsidR="00052B81" w:rsidRPr="00205FD2" w:rsidRDefault="00052B81" w:rsidP="003C63E2">
            <w:pPr>
              <w:rPr>
                <w:b/>
                <w:color w:val="000000"/>
                <w:sz w:val="18"/>
                <w:szCs w:val="18"/>
                <w:lang w:eastAsia="de-DE"/>
              </w:rPr>
            </w:pPr>
            <w:r w:rsidRPr="00205FD2">
              <w:rPr>
                <w:b/>
                <w:color w:val="000000"/>
                <w:sz w:val="18"/>
                <w:szCs w:val="18"/>
                <w:lang w:eastAsia="de-DE"/>
              </w:rPr>
              <w:t>Test method</w:t>
            </w:r>
          </w:p>
        </w:tc>
        <w:tc>
          <w:tcPr>
            <w:tcW w:w="1226" w:type="pct"/>
            <w:shd w:val="clear" w:color="auto" w:fill="FFFFFF"/>
          </w:tcPr>
          <w:p w14:paraId="4A5E5600" w14:textId="77777777" w:rsidR="00052B81" w:rsidRPr="00205FD2" w:rsidRDefault="00052B81" w:rsidP="003C63E2">
            <w:pPr>
              <w:rPr>
                <w:b/>
                <w:color w:val="000000"/>
                <w:sz w:val="18"/>
                <w:szCs w:val="18"/>
                <w:lang w:eastAsia="de-DE"/>
              </w:rPr>
            </w:pPr>
            <w:r w:rsidRPr="00205FD2">
              <w:rPr>
                <w:b/>
                <w:color w:val="000000"/>
                <w:sz w:val="18"/>
                <w:szCs w:val="18"/>
                <w:lang w:eastAsia="de-DE"/>
              </w:rPr>
              <w:t>Test system / concentrations applied / exposure time</w:t>
            </w:r>
          </w:p>
        </w:tc>
        <w:tc>
          <w:tcPr>
            <w:tcW w:w="1022" w:type="pct"/>
            <w:shd w:val="clear" w:color="auto" w:fill="FFFFFF"/>
          </w:tcPr>
          <w:p w14:paraId="201624BB" w14:textId="77777777" w:rsidR="00052B81" w:rsidRPr="00205FD2" w:rsidRDefault="00052B81" w:rsidP="003C63E2">
            <w:pPr>
              <w:rPr>
                <w:b/>
                <w:color w:val="000000"/>
                <w:sz w:val="18"/>
                <w:szCs w:val="18"/>
                <w:lang w:eastAsia="de-DE"/>
              </w:rPr>
            </w:pPr>
            <w:r w:rsidRPr="00205FD2">
              <w:rPr>
                <w:b/>
                <w:color w:val="000000"/>
                <w:sz w:val="18"/>
                <w:szCs w:val="18"/>
                <w:lang w:eastAsia="de-DE"/>
              </w:rPr>
              <w:t>Test results: effects</w:t>
            </w:r>
          </w:p>
        </w:tc>
        <w:tc>
          <w:tcPr>
            <w:tcW w:w="550" w:type="pct"/>
            <w:shd w:val="clear" w:color="auto" w:fill="FFFFFF"/>
          </w:tcPr>
          <w:p w14:paraId="0C8BCE89" w14:textId="77777777" w:rsidR="00052B81" w:rsidRPr="00205FD2" w:rsidRDefault="00052B81" w:rsidP="003C63E2">
            <w:pPr>
              <w:rPr>
                <w:b/>
                <w:color w:val="000000"/>
                <w:sz w:val="18"/>
                <w:szCs w:val="18"/>
                <w:lang w:eastAsia="de-DE"/>
              </w:rPr>
            </w:pPr>
            <w:r w:rsidRPr="00205FD2">
              <w:rPr>
                <w:b/>
                <w:color w:val="000000"/>
                <w:sz w:val="18"/>
                <w:szCs w:val="18"/>
                <w:lang w:eastAsia="de-DE"/>
              </w:rPr>
              <w:t>Reference</w:t>
            </w:r>
          </w:p>
        </w:tc>
      </w:tr>
      <w:tr w:rsidR="00052B81" w:rsidRPr="00205FD2" w14:paraId="37EDDAA9" w14:textId="77777777" w:rsidTr="003C63E2">
        <w:tc>
          <w:tcPr>
            <w:tcW w:w="366" w:type="pct"/>
            <w:shd w:val="clear" w:color="auto" w:fill="FFFFFF"/>
          </w:tcPr>
          <w:p w14:paraId="2AB68DAD"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432" w:type="pct"/>
            <w:shd w:val="clear" w:color="auto" w:fill="FFFFFF"/>
          </w:tcPr>
          <w:p w14:paraId="3865F9B1"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3B28DEF5"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shd w:val="clear" w:color="auto" w:fill="FFFFFF"/>
          </w:tcPr>
          <w:p w14:paraId="29FE26CF"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X6119CJ</w:t>
            </w:r>
          </w:p>
          <w:p w14:paraId="1623A9D2"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1.23% w/w,</w:t>
            </w:r>
          </w:p>
          <w:p w14:paraId="71368FDD"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2.35% w/w, tebuconazole 0.74% w/w and IPBC 0.74% w/w.</w:t>
            </w:r>
          </w:p>
          <w:p w14:paraId="553A026D" w14:textId="77777777" w:rsidR="00052B81" w:rsidRPr="00205FD2" w:rsidRDefault="00052B81" w:rsidP="003C63E2">
            <w:pPr>
              <w:rPr>
                <w:b/>
                <w:color w:val="000000"/>
                <w:sz w:val="18"/>
                <w:szCs w:val="18"/>
                <w:lang w:eastAsia="de-DE"/>
              </w:rPr>
            </w:pPr>
            <w:r w:rsidRPr="00205FD2">
              <w:rPr>
                <w:rFonts w:eastAsia="Arial" w:cs="Arial"/>
                <w:sz w:val="16"/>
                <w:szCs w:val="16"/>
                <w:lang w:val="en-US" w:eastAsia="en-US"/>
              </w:rPr>
              <w:t>Tested after 5% v/v dilution in water</w:t>
            </w:r>
          </w:p>
        </w:tc>
        <w:tc>
          <w:tcPr>
            <w:tcW w:w="465" w:type="pct"/>
            <w:shd w:val="clear" w:color="auto" w:fill="FFFFFF"/>
          </w:tcPr>
          <w:p w14:paraId="2D7BF43A" w14:textId="77777777" w:rsidR="00052B81" w:rsidRPr="00205FD2" w:rsidRDefault="00052B81" w:rsidP="003C63E2">
            <w:pPr>
              <w:rPr>
                <w:b/>
                <w:color w:val="000000"/>
                <w:sz w:val="16"/>
                <w:szCs w:val="16"/>
                <w:lang w:eastAsia="de-DE"/>
              </w:rPr>
            </w:pPr>
            <w:r w:rsidRPr="00205FD2">
              <w:rPr>
                <w:rFonts w:eastAsia="Arial" w:cs="Arial"/>
                <w:sz w:val="16"/>
                <w:szCs w:val="16"/>
                <w:lang w:val="en-US" w:eastAsia="en-US"/>
              </w:rPr>
              <w:t xml:space="preserve">Brown rot fungi: </w:t>
            </w:r>
            <w:r w:rsidRPr="00205FD2">
              <w:rPr>
                <w:rFonts w:eastAsia="Arial" w:cs="Arial"/>
                <w:i/>
                <w:sz w:val="16"/>
                <w:szCs w:val="16"/>
                <w:lang w:val="en-US" w:eastAsia="en-US"/>
              </w:rPr>
              <w:t xml:space="preserve">Coniophora puteana, Gloeophyllum trabeum </w:t>
            </w:r>
            <w:r w:rsidRPr="00205FD2">
              <w:rPr>
                <w:rFonts w:eastAsia="Arial" w:cs="Arial"/>
                <w:sz w:val="16"/>
                <w:szCs w:val="16"/>
                <w:lang w:val="en-US" w:eastAsia="en-US"/>
              </w:rPr>
              <w:t xml:space="preserve">and </w:t>
            </w:r>
            <w:r w:rsidRPr="00205FD2">
              <w:rPr>
                <w:rFonts w:eastAsia="Arial" w:cs="Arial"/>
                <w:i/>
                <w:sz w:val="16"/>
                <w:szCs w:val="16"/>
                <w:lang w:val="en-US" w:eastAsia="en-US"/>
              </w:rPr>
              <w:t>Poria placenta</w:t>
            </w:r>
          </w:p>
        </w:tc>
        <w:tc>
          <w:tcPr>
            <w:tcW w:w="499" w:type="pct"/>
            <w:shd w:val="clear" w:color="auto" w:fill="FFFFFF"/>
          </w:tcPr>
          <w:p w14:paraId="07552CBD" w14:textId="77777777" w:rsidR="00052B81" w:rsidRPr="00205FD2" w:rsidRDefault="00052B81" w:rsidP="003C63E2">
            <w:pPr>
              <w:widowControl w:val="0"/>
              <w:spacing w:line="225" w:lineRule="exact"/>
              <w:ind w:left="17" w:right="79"/>
              <w:rPr>
                <w:rFonts w:eastAsia="Arial" w:cs="Arial"/>
                <w:sz w:val="16"/>
                <w:szCs w:val="16"/>
                <w:lang w:val="en-US" w:eastAsia="en-US"/>
              </w:rPr>
            </w:pPr>
            <w:r w:rsidRPr="00205FD2">
              <w:rPr>
                <w:rFonts w:eastAsia="Arial" w:cs="Arial"/>
                <w:sz w:val="16"/>
                <w:szCs w:val="16"/>
                <w:lang w:val="en-US" w:eastAsia="en-US"/>
              </w:rPr>
              <w:t>Laboratory test.</w:t>
            </w:r>
          </w:p>
          <w:p w14:paraId="69A21611" w14:textId="77777777" w:rsidR="00052B81" w:rsidRPr="00205FD2" w:rsidRDefault="00052B81" w:rsidP="003C63E2">
            <w:pPr>
              <w:ind w:left="17"/>
              <w:rPr>
                <w:b/>
                <w:color w:val="000000"/>
                <w:sz w:val="18"/>
                <w:szCs w:val="18"/>
                <w:lang w:eastAsia="de-DE"/>
              </w:rPr>
            </w:pPr>
            <w:r w:rsidRPr="00205FD2">
              <w:rPr>
                <w:rFonts w:eastAsia="Arial" w:cs="Arial"/>
                <w:sz w:val="16"/>
                <w:szCs w:val="16"/>
                <w:lang w:val="en-US" w:eastAsia="en-US"/>
              </w:rPr>
              <w:t>EN 113 after EN 73 (evaporation).</w:t>
            </w:r>
          </w:p>
        </w:tc>
        <w:tc>
          <w:tcPr>
            <w:tcW w:w="1226" w:type="pct"/>
            <w:shd w:val="clear" w:color="auto" w:fill="FFFFFF"/>
          </w:tcPr>
          <w:p w14:paraId="0A3567FD" w14:textId="77777777" w:rsidR="00052B81" w:rsidRPr="00205FD2" w:rsidRDefault="00052B81" w:rsidP="003C63E2">
            <w:pPr>
              <w:rPr>
                <w:color w:val="000000"/>
                <w:sz w:val="16"/>
                <w:szCs w:val="16"/>
                <w:lang w:eastAsia="de-DE"/>
              </w:rPr>
            </w:pPr>
            <w:r w:rsidRPr="00205FD2">
              <w:rPr>
                <w:color w:val="000000"/>
                <w:sz w:val="16"/>
                <w:szCs w:val="16"/>
                <w:lang w:eastAsia="de-DE"/>
              </w:rPr>
              <w:t>Following the recommendation of the standard:</w:t>
            </w:r>
          </w:p>
          <w:p w14:paraId="3DE31845" w14:textId="785E8E36" w:rsidR="00052B81" w:rsidRPr="00205FD2" w:rsidRDefault="00315AB6" w:rsidP="00315AB6">
            <w:pPr>
              <w:rPr>
                <w:color w:val="000000"/>
                <w:sz w:val="16"/>
                <w:szCs w:val="16"/>
                <w:lang w:eastAsia="de-DE"/>
              </w:rPr>
            </w:pPr>
            <w:r w:rsidRPr="00205FD2">
              <w:rPr>
                <w:color w:val="000000"/>
                <w:sz w:val="16"/>
                <w:szCs w:val="16"/>
                <w:lang w:eastAsia="de-DE"/>
              </w:rPr>
              <w:t>On scots pine blocks ,t</w:t>
            </w:r>
            <w:r w:rsidR="00374C78" w:rsidRPr="00205FD2">
              <w:rPr>
                <w:color w:val="000000"/>
                <w:sz w:val="16"/>
                <w:szCs w:val="16"/>
                <w:lang w:eastAsia="de-DE"/>
              </w:rPr>
              <w:t xml:space="preserve">he targeted retentions of test product were 0-20-40-60 and 80 kg/m3 of </w:t>
            </w:r>
            <w:r w:rsidRPr="00205FD2">
              <w:rPr>
                <w:color w:val="000000"/>
                <w:sz w:val="16"/>
                <w:szCs w:val="16"/>
                <w:lang w:eastAsia="de-DE"/>
              </w:rPr>
              <w:t>wood, corresponding to</w:t>
            </w:r>
            <w:r w:rsidR="00052B81" w:rsidRPr="00205FD2">
              <w:rPr>
                <w:color w:val="000000"/>
                <w:sz w:val="16"/>
                <w:szCs w:val="16"/>
                <w:lang w:eastAsia="de-DE"/>
              </w:rPr>
              <w:t xml:space="preserve"> 0.0, 2.68, 5.36, 6.70, 8.04 and 10.71 </w:t>
            </w:r>
            <w:r w:rsidR="00374C78" w:rsidRPr="00205FD2">
              <w:rPr>
                <w:color w:val="000000"/>
                <w:sz w:val="16"/>
                <w:szCs w:val="16"/>
                <w:lang w:eastAsia="de-DE"/>
              </w:rPr>
              <w:t>% w/w</w:t>
            </w:r>
            <w:r w:rsidR="00052B81" w:rsidRPr="00205FD2">
              <w:rPr>
                <w:color w:val="000000"/>
                <w:sz w:val="16"/>
                <w:szCs w:val="16"/>
                <w:lang w:eastAsia="de-DE"/>
              </w:rPr>
              <w:t xml:space="preserve">. </w:t>
            </w:r>
          </w:p>
          <w:p w14:paraId="4C26F438" w14:textId="77777777" w:rsidR="00052B81" w:rsidRPr="00205FD2" w:rsidRDefault="00052B81" w:rsidP="003C63E2">
            <w:pPr>
              <w:rPr>
                <w:color w:val="000000"/>
                <w:sz w:val="16"/>
                <w:szCs w:val="16"/>
                <w:lang w:eastAsia="de-DE"/>
              </w:rPr>
            </w:pPr>
            <w:r w:rsidRPr="00205FD2">
              <w:rPr>
                <w:color w:val="000000"/>
                <w:sz w:val="16"/>
                <w:szCs w:val="16"/>
                <w:lang w:eastAsia="de-DE"/>
              </w:rPr>
              <w:t>The product was applied by vacuum impregnation</w:t>
            </w:r>
          </w:p>
          <w:p w14:paraId="0D73EA6E"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- 6 blocks tested for each treatment and each fungal strain. </w:t>
            </w:r>
            <w:r w:rsidRPr="00205FD2">
              <w:rPr>
                <w:i/>
                <w:color w:val="000000"/>
                <w:sz w:val="16"/>
                <w:szCs w:val="16"/>
                <w:lang w:eastAsia="de-DE"/>
              </w:rPr>
              <w:t>C. puteana</w:t>
            </w:r>
            <w:r w:rsidRPr="00205FD2">
              <w:rPr>
                <w:color w:val="000000"/>
                <w:sz w:val="16"/>
                <w:szCs w:val="16"/>
                <w:lang w:eastAsia="de-DE"/>
              </w:rPr>
              <w:t xml:space="preserve">, </w:t>
            </w:r>
            <w:r w:rsidRPr="00205FD2">
              <w:rPr>
                <w:i/>
                <w:color w:val="000000"/>
                <w:sz w:val="16"/>
                <w:szCs w:val="16"/>
                <w:lang w:eastAsia="de-DE"/>
              </w:rPr>
              <w:t>G. trabeum</w:t>
            </w:r>
            <w:r w:rsidRPr="00205FD2">
              <w:rPr>
                <w:color w:val="000000"/>
                <w:sz w:val="16"/>
                <w:szCs w:val="16"/>
                <w:lang w:eastAsia="de-DE"/>
              </w:rPr>
              <w:t xml:space="preserve"> and </w:t>
            </w:r>
            <w:r w:rsidRPr="00205FD2">
              <w:rPr>
                <w:i/>
                <w:color w:val="000000"/>
                <w:sz w:val="16"/>
                <w:szCs w:val="16"/>
                <w:lang w:eastAsia="de-DE"/>
              </w:rPr>
              <w:t>P. placenta</w:t>
            </w:r>
            <w:r w:rsidRPr="00205FD2">
              <w:rPr>
                <w:color w:val="000000"/>
                <w:sz w:val="16"/>
                <w:szCs w:val="16"/>
                <w:lang w:eastAsia="de-DE"/>
              </w:rPr>
              <w:t xml:space="preserve"> are tested on pine. </w:t>
            </w:r>
          </w:p>
          <w:p w14:paraId="32F52885"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 Number of replicates: 6 replicates for each treatment and each fungal strain. </w:t>
            </w:r>
          </w:p>
          <w:p w14:paraId="022056C1" w14:textId="77777777" w:rsidR="00052B81" w:rsidRPr="00205FD2" w:rsidRDefault="00052B81" w:rsidP="003C63E2">
            <w:pPr>
              <w:rPr>
                <w:color w:val="000000"/>
                <w:sz w:val="16"/>
                <w:szCs w:val="16"/>
                <w:lang w:eastAsia="de-DE"/>
              </w:rPr>
            </w:pPr>
            <w:r w:rsidRPr="00205FD2">
              <w:rPr>
                <w:color w:val="000000"/>
                <w:sz w:val="16"/>
                <w:szCs w:val="16"/>
                <w:lang w:eastAsia="de-DE"/>
              </w:rPr>
              <w:t>CONTROLS</w:t>
            </w:r>
          </w:p>
          <w:p w14:paraId="2DACD4D3" w14:textId="77777777" w:rsidR="00052B81" w:rsidRPr="00205FD2" w:rsidRDefault="00052B81" w:rsidP="003C63E2">
            <w:pPr>
              <w:rPr>
                <w:color w:val="000000"/>
                <w:sz w:val="16"/>
                <w:szCs w:val="16"/>
                <w:lang w:eastAsia="de-DE"/>
              </w:rPr>
            </w:pPr>
            <w:r w:rsidRPr="00205FD2">
              <w:rPr>
                <w:color w:val="000000"/>
                <w:sz w:val="16"/>
                <w:szCs w:val="16"/>
                <w:lang w:eastAsia="de-DE"/>
              </w:rPr>
              <w:t>- Untreated controls: yes, one non-treated control block included with the treated block in each test. There are also 6 virulence control blocks for each fungal strain.</w:t>
            </w:r>
          </w:p>
          <w:p w14:paraId="5A6D6AA9" w14:textId="77777777" w:rsidR="00052B81" w:rsidRPr="00205FD2" w:rsidRDefault="00052B81" w:rsidP="003C63E2">
            <w:pPr>
              <w:rPr>
                <w:color w:val="000000"/>
                <w:sz w:val="16"/>
                <w:szCs w:val="16"/>
                <w:lang w:eastAsia="de-DE"/>
              </w:rPr>
            </w:pPr>
          </w:p>
          <w:p w14:paraId="32A1B53B" w14:textId="77777777" w:rsidR="00052B81" w:rsidRPr="00205FD2" w:rsidRDefault="00052B81" w:rsidP="003C63E2">
            <w:pPr>
              <w:rPr>
                <w:color w:val="000000"/>
                <w:sz w:val="16"/>
                <w:szCs w:val="16"/>
                <w:lang w:eastAsia="de-DE"/>
              </w:rPr>
            </w:pPr>
            <w:r w:rsidRPr="00205FD2">
              <w:rPr>
                <w:color w:val="000000"/>
                <w:sz w:val="16"/>
                <w:szCs w:val="16"/>
                <w:lang w:eastAsia="de-DE"/>
              </w:rPr>
              <w:t>The effects investigated is mass loss of the test blocks, induced by the fungal development</w:t>
            </w:r>
          </w:p>
          <w:p w14:paraId="00B25820"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The method for recording / scoring effects is the individual weighting of the test blocks at the beginning and at the end of the exposure period. </w:t>
            </w:r>
          </w:p>
          <w:p w14:paraId="54EB863C" w14:textId="77777777" w:rsidR="00052B81" w:rsidRPr="00205FD2" w:rsidRDefault="00052B81" w:rsidP="003C63E2">
            <w:pPr>
              <w:rPr>
                <w:b/>
                <w:color w:val="000000"/>
                <w:sz w:val="18"/>
                <w:szCs w:val="18"/>
                <w:lang w:eastAsia="de-DE"/>
              </w:rPr>
            </w:pPr>
            <w:r w:rsidRPr="00205FD2">
              <w:rPr>
                <w:color w:val="000000"/>
                <w:sz w:val="16"/>
                <w:szCs w:val="16"/>
                <w:lang w:eastAsia="de-DE"/>
              </w:rPr>
              <w:t>- Intervals of examination: one time, after 4 months exposure of the blocks to the fungal strains</w:t>
            </w:r>
          </w:p>
        </w:tc>
        <w:tc>
          <w:tcPr>
            <w:tcW w:w="1022" w:type="pct"/>
            <w:shd w:val="clear" w:color="auto" w:fill="FFFFFF"/>
          </w:tcPr>
          <w:p w14:paraId="6A8997FE"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more than 20 % of mass loss is observed in the control (&gt;30 % in each control)</w:t>
            </w:r>
          </w:p>
          <w:p w14:paraId="3B98DBAB" w14:textId="77777777" w:rsidR="00052B81" w:rsidRPr="00205FD2" w:rsidRDefault="00052B81" w:rsidP="003C63E2">
            <w:pPr>
              <w:ind w:firstLine="708"/>
              <w:rPr>
                <w:color w:val="000000"/>
                <w:sz w:val="16"/>
                <w:szCs w:val="16"/>
                <w:lang w:eastAsia="de-DE"/>
              </w:rPr>
            </w:pPr>
          </w:p>
          <w:p w14:paraId="722FF447" w14:textId="77777777" w:rsidR="00052B81" w:rsidRPr="00205FD2" w:rsidRDefault="00052B81" w:rsidP="003C63E2">
            <w:pPr>
              <w:jc w:val="both"/>
              <w:rPr>
                <w:color w:val="000000"/>
                <w:sz w:val="16"/>
                <w:szCs w:val="16"/>
                <w:lang w:eastAsia="de-DE"/>
              </w:rPr>
            </w:pPr>
            <w:r w:rsidRPr="00205FD2">
              <w:rPr>
                <w:color w:val="000000"/>
                <w:sz w:val="16"/>
                <w:szCs w:val="16"/>
                <w:lang w:eastAsia="de-DE"/>
              </w:rPr>
              <w:t>Mid toxic values of the test product X6119CJ 5 %:</w:t>
            </w:r>
          </w:p>
          <w:p w14:paraId="34BB3ABC"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C. puteana</w:t>
            </w:r>
            <w:r w:rsidRPr="00205FD2">
              <w:rPr>
                <w:color w:val="000000"/>
                <w:sz w:val="16"/>
                <w:szCs w:val="16"/>
                <w:lang w:eastAsia="de-DE"/>
              </w:rPr>
              <w:t>: 61.56-81.77: 62.2 kg/m</w:t>
            </w:r>
            <w:r w:rsidRPr="00205FD2">
              <w:rPr>
                <w:color w:val="000000"/>
                <w:sz w:val="16"/>
                <w:szCs w:val="16"/>
                <w:vertAlign w:val="superscript"/>
                <w:lang w:eastAsia="de-DE"/>
              </w:rPr>
              <w:t xml:space="preserve">3 </w:t>
            </w:r>
            <w:r w:rsidRPr="00205FD2">
              <w:rPr>
                <w:color w:val="000000"/>
                <w:sz w:val="16"/>
                <w:szCs w:val="16"/>
                <w:lang w:eastAsia="de-DE"/>
              </w:rPr>
              <w:t>of wood</w:t>
            </w:r>
          </w:p>
          <w:p w14:paraId="0DC90A5A"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G. trabeum</w:t>
            </w:r>
            <w:r w:rsidRPr="00205FD2">
              <w:rPr>
                <w:color w:val="000000"/>
                <w:sz w:val="16"/>
                <w:szCs w:val="16"/>
                <w:lang w:eastAsia="de-DE"/>
              </w:rPr>
              <w:t xml:space="preserve"> 20.65-41.09 : 60.9 kg/m</w:t>
            </w:r>
            <w:r w:rsidRPr="00205FD2">
              <w:rPr>
                <w:color w:val="000000"/>
                <w:sz w:val="16"/>
                <w:szCs w:val="16"/>
                <w:vertAlign w:val="superscript"/>
                <w:lang w:eastAsia="de-DE"/>
              </w:rPr>
              <w:t>3</w:t>
            </w:r>
            <w:r w:rsidRPr="00205FD2">
              <w:rPr>
                <w:color w:val="000000"/>
                <w:sz w:val="16"/>
                <w:szCs w:val="16"/>
                <w:lang w:eastAsia="de-DE"/>
              </w:rPr>
              <w:t xml:space="preserve"> of wood</w:t>
            </w:r>
          </w:p>
          <w:p w14:paraId="749EE02E"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P. placenta</w:t>
            </w:r>
            <w:r w:rsidRPr="00205FD2">
              <w:rPr>
                <w:color w:val="000000"/>
                <w:sz w:val="16"/>
                <w:szCs w:val="16"/>
                <w:lang w:eastAsia="de-DE"/>
              </w:rPr>
              <w:t>: 61.32-81.97:71.6 kg/m</w:t>
            </w:r>
            <w:r w:rsidRPr="00205FD2">
              <w:rPr>
                <w:color w:val="000000"/>
                <w:sz w:val="16"/>
                <w:szCs w:val="16"/>
                <w:vertAlign w:val="superscript"/>
                <w:lang w:eastAsia="de-DE"/>
              </w:rPr>
              <w:t>3</w:t>
            </w:r>
            <w:r w:rsidRPr="00205FD2">
              <w:rPr>
                <w:color w:val="000000"/>
                <w:sz w:val="16"/>
                <w:szCs w:val="16"/>
                <w:lang w:eastAsia="de-DE"/>
              </w:rPr>
              <w:t xml:space="preserve"> of wood</w:t>
            </w:r>
          </w:p>
          <w:p w14:paraId="0E0B3B7A" w14:textId="77777777" w:rsidR="00052B81" w:rsidRPr="00205FD2" w:rsidRDefault="00052B81" w:rsidP="003C63E2">
            <w:pPr>
              <w:jc w:val="both"/>
              <w:rPr>
                <w:color w:val="000000"/>
                <w:sz w:val="16"/>
                <w:szCs w:val="16"/>
                <w:lang w:eastAsia="de-DE"/>
              </w:rPr>
            </w:pPr>
          </w:p>
          <w:p w14:paraId="5FF5670C" w14:textId="77777777" w:rsidR="00052B81" w:rsidRPr="00205FD2" w:rsidRDefault="00052B81" w:rsidP="003C63E2">
            <w:pPr>
              <w:jc w:val="both"/>
              <w:rPr>
                <w:color w:val="000000"/>
                <w:sz w:val="16"/>
                <w:szCs w:val="16"/>
                <w:lang w:eastAsia="de-DE"/>
              </w:rPr>
            </w:pPr>
          </w:p>
          <w:p w14:paraId="647F2C3F" w14:textId="77777777" w:rsidR="00052B81" w:rsidRPr="00205FD2" w:rsidRDefault="00052B81" w:rsidP="003C63E2">
            <w:pPr>
              <w:jc w:val="both"/>
              <w:rPr>
                <w:b/>
                <w:color w:val="000000"/>
                <w:sz w:val="16"/>
                <w:szCs w:val="16"/>
                <w:lang w:eastAsia="de-DE"/>
              </w:rPr>
            </w:pPr>
          </w:p>
          <w:p w14:paraId="7DD15482" w14:textId="77777777" w:rsidR="00052B81" w:rsidRPr="00205FD2" w:rsidRDefault="00052B81" w:rsidP="003C63E2">
            <w:pPr>
              <w:jc w:val="both"/>
              <w:rPr>
                <w:b/>
                <w:color w:val="000000"/>
                <w:sz w:val="16"/>
                <w:szCs w:val="16"/>
                <w:lang w:eastAsia="de-DE"/>
              </w:rPr>
            </w:pPr>
            <w:r w:rsidRPr="00205FD2">
              <w:rPr>
                <w:b/>
                <w:color w:val="000000"/>
                <w:sz w:val="16"/>
                <w:szCs w:val="16"/>
                <w:lang w:eastAsia="de-DE"/>
              </w:rPr>
              <w:t>The study demonstrates the efficacy of the product X6119CJ at the application rate of 71.6 kg of the 5 % v/v diluted product X6119 CJ /m</w:t>
            </w:r>
            <w:r w:rsidRPr="00205FD2">
              <w:rPr>
                <w:b/>
                <w:color w:val="000000"/>
                <w:sz w:val="16"/>
                <w:szCs w:val="16"/>
                <w:vertAlign w:val="superscript"/>
                <w:lang w:eastAsia="de-DE"/>
              </w:rPr>
              <w:t>3</w:t>
            </w:r>
            <w:r w:rsidRPr="00205FD2">
              <w:rPr>
                <w:b/>
                <w:color w:val="000000"/>
                <w:sz w:val="16"/>
                <w:szCs w:val="16"/>
                <w:lang w:eastAsia="de-DE"/>
              </w:rPr>
              <w:t xml:space="preserve"> of wood. It corresponds to an application rate of 143.2 g of 5 % v/v diluted X6119CJ / m² of wood.</w:t>
            </w:r>
          </w:p>
          <w:p w14:paraId="62A40772" w14:textId="77777777" w:rsidR="00052B81" w:rsidRPr="00205FD2" w:rsidRDefault="00052B81" w:rsidP="003C63E2">
            <w:pPr>
              <w:rPr>
                <w:b/>
                <w:color w:val="000000"/>
                <w:sz w:val="18"/>
                <w:szCs w:val="18"/>
                <w:lang w:eastAsia="de-DE"/>
              </w:rPr>
            </w:pPr>
          </w:p>
        </w:tc>
        <w:tc>
          <w:tcPr>
            <w:tcW w:w="550" w:type="pct"/>
            <w:shd w:val="clear" w:color="auto" w:fill="FFFFFF"/>
          </w:tcPr>
          <w:p w14:paraId="49BE82F2"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Schumacher P. and Fennert E.- M., 2015</w:t>
            </w:r>
          </w:p>
          <w:p w14:paraId="2CB25249" w14:textId="77777777" w:rsidR="00052B81" w:rsidRPr="00205FD2" w:rsidRDefault="00052B81" w:rsidP="003C63E2">
            <w:pPr>
              <w:rPr>
                <w:color w:val="000000"/>
                <w:sz w:val="16"/>
                <w:szCs w:val="16"/>
                <w:lang w:eastAsia="de-DE"/>
              </w:rPr>
            </w:pPr>
            <w:r w:rsidRPr="00205FD2">
              <w:rPr>
                <w:color w:val="000000"/>
                <w:sz w:val="16"/>
                <w:szCs w:val="16"/>
                <w:lang w:eastAsia="de-DE"/>
              </w:rPr>
              <w:t>32/14/9800/03</w:t>
            </w:r>
          </w:p>
          <w:p w14:paraId="500B823A" w14:textId="77777777" w:rsidR="00052B81" w:rsidRPr="00205FD2" w:rsidRDefault="00052B81" w:rsidP="003C63E2">
            <w:pPr>
              <w:rPr>
                <w:color w:val="000000"/>
                <w:sz w:val="16"/>
                <w:szCs w:val="16"/>
                <w:lang w:eastAsia="de-DE"/>
              </w:rPr>
            </w:pPr>
          </w:p>
          <w:p w14:paraId="648FBE63" w14:textId="77777777" w:rsidR="00052B81" w:rsidRPr="00205FD2" w:rsidRDefault="00052B81" w:rsidP="003C63E2">
            <w:pPr>
              <w:rPr>
                <w:color w:val="000000"/>
                <w:sz w:val="16"/>
                <w:szCs w:val="16"/>
                <w:lang w:eastAsia="de-DE"/>
              </w:rPr>
            </w:pPr>
            <w:r w:rsidRPr="00205FD2">
              <w:rPr>
                <w:color w:val="000000"/>
                <w:sz w:val="16"/>
                <w:szCs w:val="16"/>
                <w:lang w:eastAsia="de-DE"/>
              </w:rPr>
              <w:t>6,7_01</w:t>
            </w:r>
          </w:p>
          <w:p w14:paraId="7987DB91" w14:textId="77777777" w:rsidR="00052B81" w:rsidRPr="00205FD2" w:rsidRDefault="00052B81" w:rsidP="003C63E2">
            <w:pPr>
              <w:rPr>
                <w:color w:val="000000"/>
                <w:sz w:val="16"/>
                <w:szCs w:val="16"/>
                <w:lang w:eastAsia="de-DE"/>
              </w:rPr>
            </w:pPr>
          </w:p>
          <w:p w14:paraId="6BFF3053" w14:textId="77777777" w:rsidR="00052B81" w:rsidRPr="00205FD2" w:rsidRDefault="00052B81" w:rsidP="003C63E2">
            <w:pPr>
              <w:rPr>
                <w:b/>
                <w:color w:val="000000"/>
                <w:sz w:val="18"/>
                <w:szCs w:val="18"/>
                <w:lang w:eastAsia="de-DE"/>
              </w:rPr>
            </w:pPr>
            <w:r w:rsidRPr="00205FD2">
              <w:rPr>
                <w:color w:val="000000"/>
                <w:sz w:val="16"/>
                <w:szCs w:val="16"/>
                <w:lang w:eastAsia="de-DE"/>
              </w:rPr>
              <w:t>IC1</w:t>
            </w:r>
          </w:p>
        </w:tc>
      </w:tr>
      <w:tr w:rsidR="00052B81" w:rsidRPr="00205FD2" w14:paraId="00C0FDD1" w14:textId="77777777" w:rsidTr="003C63E2">
        <w:tc>
          <w:tcPr>
            <w:tcW w:w="366" w:type="pct"/>
            <w:shd w:val="clear" w:color="auto" w:fill="FFFFFF"/>
          </w:tcPr>
          <w:p w14:paraId="3AEA5EA2"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432" w:type="pct"/>
            <w:shd w:val="clear" w:color="auto" w:fill="FFFFFF"/>
          </w:tcPr>
          <w:p w14:paraId="4C3D5381"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67B94FDB"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shd w:val="clear" w:color="auto" w:fill="FFFFFF"/>
          </w:tcPr>
          <w:p w14:paraId="4B397626"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X6119CJ</w:t>
            </w:r>
          </w:p>
          <w:p w14:paraId="767677BA"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1.23% w/w,</w:t>
            </w:r>
          </w:p>
          <w:p w14:paraId="39DC184D"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2.35% w/w, tebuconazole 0.74% w/w and IPBC 0.74% w/w.</w:t>
            </w:r>
          </w:p>
          <w:p w14:paraId="4B9D1405" w14:textId="77777777" w:rsidR="00052B81" w:rsidRPr="00205FD2" w:rsidRDefault="00052B81" w:rsidP="003C63E2">
            <w:pPr>
              <w:rPr>
                <w:b/>
                <w:color w:val="000000"/>
                <w:sz w:val="18"/>
                <w:szCs w:val="18"/>
                <w:lang w:eastAsia="de-DE"/>
              </w:rPr>
            </w:pPr>
            <w:r w:rsidRPr="00205FD2">
              <w:rPr>
                <w:rFonts w:eastAsia="Arial" w:cs="Arial"/>
                <w:sz w:val="16"/>
                <w:szCs w:val="16"/>
                <w:lang w:val="en-US" w:eastAsia="en-US"/>
              </w:rPr>
              <w:t xml:space="preserve">Tested after 5% v/v </w:t>
            </w:r>
            <w:r w:rsidRPr="00205FD2">
              <w:rPr>
                <w:rFonts w:eastAsia="Arial" w:cs="Arial"/>
                <w:sz w:val="16"/>
                <w:szCs w:val="16"/>
                <w:lang w:val="en-US" w:eastAsia="en-US"/>
              </w:rPr>
              <w:lastRenderedPageBreak/>
              <w:t>dilution in water</w:t>
            </w:r>
          </w:p>
        </w:tc>
        <w:tc>
          <w:tcPr>
            <w:tcW w:w="465" w:type="pct"/>
            <w:shd w:val="clear" w:color="auto" w:fill="FFFFFF"/>
          </w:tcPr>
          <w:p w14:paraId="6415D9AF" w14:textId="77777777" w:rsidR="00052B81" w:rsidRPr="00205FD2" w:rsidRDefault="00052B81" w:rsidP="003C63E2">
            <w:pPr>
              <w:rPr>
                <w:b/>
                <w:color w:val="000000"/>
                <w:sz w:val="16"/>
                <w:szCs w:val="16"/>
                <w:lang w:eastAsia="de-DE"/>
              </w:rPr>
            </w:pPr>
            <w:r w:rsidRPr="00205FD2">
              <w:rPr>
                <w:rFonts w:eastAsia="Arial" w:cs="Arial"/>
                <w:sz w:val="16"/>
                <w:szCs w:val="16"/>
                <w:lang w:val="en-US" w:eastAsia="en-US"/>
              </w:rPr>
              <w:lastRenderedPageBreak/>
              <w:t xml:space="preserve">Brown rot fungi: </w:t>
            </w:r>
            <w:r w:rsidRPr="00205FD2">
              <w:rPr>
                <w:rFonts w:eastAsia="Arial" w:cs="Arial"/>
                <w:i/>
                <w:sz w:val="16"/>
                <w:szCs w:val="16"/>
                <w:lang w:val="en-US" w:eastAsia="en-US"/>
              </w:rPr>
              <w:t xml:space="preserve">Coniophora puteana, Gloeophyllum trabeum </w:t>
            </w:r>
            <w:r w:rsidRPr="00205FD2">
              <w:rPr>
                <w:rFonts w:eastAsia="Arial" w:cs="Arial"/>
                <w:sz w:val="16"/>
                <w:szCs w:val="16"/>
                <w:lang w:val="en-US" w:eastAsia="en-US"/>
              </w:rPr>
              <w:t xml:space="preserve">and </w:t>
            </w:r>
            <w:r w:rsidRPr="00205FD2">
              <w:rPr>
                <w:rFonts w:eastAsia="Arial" w:cs="Arial"/>
                <w:i/>
                <w:sz w:val="16"/>
                <w:szCs w:val="16"/>
                <w:lang w:val="en-US" w:eastAsia="en-US"/>
              </w:rPr>
              <w:t>Poria placenta</w:t>
            </w:r>
          </w:p>
        </w:tc>
        <w:tc>
          <w:tcPr>
            <w:tcW w:w="499" w:type="pct"/>
            <w:shd w:val="clear" w:color="auto" w:fill="FFFFFF"/>
          </w:tcPr>
          <w:p w14:paraId="354CEE8F" w14:textId="77777777" w:rsidR="00052B81" w:rsidRPr="00205FD2" w:rsidRDefault="00052B81" w:rsidP="003C63E2">
            <w:pPr>
              <w:widowControl w:val="0"/>
              <w:spacing w:line="225" w:lineRule="exact"/>
              <w:ind w:left="17" w:right="79"/>
              <w:rPr>
                <w:rFonts w:eastAsia="Arial" w:cs="Arial"/>
                <w:sz w:val="16"/>
                <w:szCs w:val="16"/>
                <w:lang w:val="en-US" w:eastAsia="en-US"/>
              </w:rPr>
            </w:pPr>
            <w:r w:rsidRPr="00205FD2">
              <w:rPr>
                <w:rFonts w:eastAsia="Arial" w:cs="Arial"/>
                <w:sz w:val="16"/>
                <w:szCs w:val="16"/>
                <w:lang w:val="en-US" w:eastAsia="en-US"/>
              </w:rPr>
              <w:t>Laboratory test.</w:t>
            </w:r>
          </w:p>
          <w:p w14:paraId="6368B193" w14:textId="77777777" w:rsidR="00052B81" w:rsidRPr="00205FD2" w:rsidRDefault="00052B81" w:rsidP="003C63E2">
            <w:pPr>
              <w:widowControl w:val="0"/>
              <w:spacing w:line="225" w:lineRule="exact"/>
              <w:ind w:left="17" w:right="79"/>
              <w:rPr>
                <w:rFonts w:eastAsia="Arial" w:cs="Arial"/>
                <w:sz w:val="16"/>
                <w:szCs w:val="16"/>
                <w:lang w:val="en-US" w:eastAsia="en-US"/>
              </w:rPr>
            </w:pPr>
            <w:r w:rsidRPr="00205FD2">
              <w:rPr>
                <w:rFonts w:eastAsia="Arial" w:cs="Arial"/>
                <w:sz w:val="16"/>
                <w:szCs w:val="16"/>
                <w:lang w:val="en-US" w:eastAsia="en-US"/>
              </w:rPr>
              <w:t>EN 113 after EN 84 (leaching).</w:t>
            </w:r>
          </w:p>
        </w:tc>
        <w:tc>
          <w:tcPr>
            <w:tcW w:w="1226" w:type="pct"/>
            <w:shd w:val="clear" w:color="auto" w:fill="FFFFFF"/>
          </w:tcPr>
          <w:p w14:paraId="42713523" w14:textId="77777777" w:rsidR="00052B81" w:rsidRPr="00205FD2" w:rsidRDefault="00052B81" w:rsidP="003C63E2">
            <w:pPr>
              <w:rPr>
                <w:color w:val="000000"/>
                <w:sz w:val="16"/>
                <w:szCs w:val="16"/>
                <w:lang w:eastAsia="de-DE"/>
              </w:rPr>
            </w:pPr>
            <w:r w:rsidRPr="00205FD2">
              <w:rPr>
                <w:color w:val="000000"/>
                <w:sz w:val="16"/>
                <w:szCs w:val="16"/>
                <w:lang w:eastAsia="de-DE"/>
              </w:rPr>
              <w:t>Following the recommendation of the standard:</w:t>
            </w:r>
          </w:p>
          <w:p w14:paraId="0C10464D" w14:textId="3CC6454B" w:rsidR="00052B81" w:rsidRPr="00205FD2" w:rsidRDefault="00315AB6" w:rsidP="00315AB6">
            <w:pPr>
              <w:rPr>
                <w:color w:val="000000"/>
                <w:sz w:val="16"/>
                <w:szCs w:val="16"/>
                <w:lang w:eastAsia="de-DE"/>
              </w:rPr>
            </w:pPr>
            <w:r w:rsidRPr="00205FD2">
              <w:rPr>
                <w:color w:val="000000"/>
                <w:sz w:val="16"/>
                <w:szCs w:val="16"/>
                <w:lang w:eastAsia="de-DE"/>
              </w:rPr>
              <w:t>On scots pine blocks, t</w:t>
            </w:r>
            <w:r w:rsidR="00374C78" w:rsidRPr="00205FD2">
              <w:rPr>
                <w:color w:val="000000"/>
                <w:sz w:val="16"/>
                <w:szCs w:val="16"/>
                <w:lang w:eastAsia="de-DE"/>
              </w:rPr>
              <w:t>he targeted retentions of test product were 0-20-40-60 and 80 kg/m3 of wood</w:t>
            </w:r>
            <w:r w:rsidRPr="00205FD2">
              <w:rPr>
                <w:color w:val="000000"/>
                <w:sz w:val="16"/>
                <w:szCs w:val="16"/>
                <w:lang w:eastAsia="de-DE"/>
              </w:rPr>
              <w:t>, corresponding to</w:t>
            </w:r>
            <w:r w:rsidR="00052B81" w:rsidRPr="00205FD2">
              <w:rPr>
                <w:color w:val="000000"/>
                <w:sz w:val="16"/>
                <w:szCs w:val="16"/>
                <w:lang w:eastAsia="de-DE"/>
              </w:rPr>
              <w:t xml:space="preserve"> 0.0, 2.68, 5.36, 6.70, 8.04 and 10.71 </w:t>
            </w:r>
            <w:r w:rsidR="00374C78" w:rsidRPr="00205FD2">
              <w:rPr>
                <w:color w:val="000000"/>
                <w:sz w:val="16"/>
                <w:szCs w:val="16"/>
                <w:lang w:eastAsia="de-DE"/>
              </w:rPr>
              <w:t>% w/w</w:t>
            </w:r>
            <w:r w:rsidR="00052B81" w:rsidRPr="00205FD2">
              <w:rPr>
                <w:color w:val="000000"/>
                <w:sz w:val="16"/>
                <w:szCs w:val="16"/>
                <w:lang w:eastAsia="de-DE"/>
              </w:rPr>
              <w:t xml:space="preserve">. </w:t>
            </w:r>
          </w:p>
          <w:p w14:paraId="6765AF7E" w14:textId="77777777" w:rsidR="00052B81" w:rsidRPr="00205FD2" w:rsidRDefault="00052B81" w:rsidP="003C63E2">
            <w:pPr>
              <w:rPr>
                <w:color w:val="000000"/>
                <w:sz w:val="16"/>
                <w:szCs w:val="16"/>
                <w:lang w:eastAsia="de-DE"/>
              </w:rPr>
            </w:pPr>
            <w:r w:rsidRPr="00205FD2">
              <w:rPr>
                <w:color w:val="000000"/>
                <w:sz w:val="16"/>
                <w:szCs w:val="16"/>
                <w:lang w:eastAsia="de-DE"/>
              </w:rPr>
              <w:t>The product was applied by vacuum impregnation</w:t>
            </w:r>
          </w:p>
          <w:p w14:paraId="430A6577"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 xml:space="preserve">- 6 blocks tested for each treatment and each fungal strain. </w:t>
            </w:r>
            <w:r w:rsidRPr="00205FD2">
              <w:rPr>
                <w:i/>
                <w:color w:val="000000"/>
                <w:sz w:val="16"/>
                <w:szCs w:val="16"/>
                <w:lang w:eastAsia="de-DE"/>
              </w:rPr>
              <w:t>C. puteana</w:t>
            </w:r>
            <w:r w:rsidRPr="00205FD2">
              <w:rPr>
                <w:color w:val="000000"/>
                <w:sz w:val="16"/>
                <w:szCs w:val="16"/>
                <w:lang w:eastAsia="de-DE"/>
              </w:rPr>
              <w:t xml:space="preserve">, </w:t>
            </w:r>
            <w:r w:rsidRPr="00205FD2">
              <w:rPr>
                <w:i/>
                <w:color w:val="000000"/>
                <w:sz w:val="16"/>
                <w:szCs w:val="16"/>
                <w:lang w:eastAsia="de-DE"/>
              </w:rPr>
              <w:t>G. trabeum</w:t>
            </w:r>
            <w:r w:rsidRPr="00205FD2">
              <w:rPr>
                <w:color w:val="000000"/>
                <w:sz w:val="16"/>
                <w:szCs w:val="16"/>
                <w:lang w:eastAsia="de-DE"/>
              </w:rPr>
              <w:t xml:space="preserve"> and </w:t>
            </w:r>
            <w:r w:rsidRPr="00205FD2">
              <w:rPr>
                <w:i/>
                <w:color w:val="000000"/>
                <w:sz w:val="16"/>
                <w:szCs w:val="16"/>
                <w:lang w:eastAsia="de-DE"/>
              </w:rPr>
              <w:t>P. placenta</w:t>
            </w:r>
            <w:r w:rsidRPr="00205FD2">
              <w:rPr>
                <w:color w:val="000000"/>
                <w:sz w:val="16"/>
                <w:szCs w:val="16"/>
                <w:lang w:eastAsia="de-DE"/>
              </w:rPr>
              <w:t xml:space="preserve"> are tested on pine. </w:t>
            </w:r>
          </w:p>
          <w:p w14:paraId="00E36744"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 Number of replicates: 6 replicates for each treatment and each fungal strain. </w:t>
            </w:r>
          </w:p>
          <w:p w14:paraId="2EFD57CC" w14:textId="77777777" w:rsidR="00052B81" w:rsidRPr="00205FD2" w:rsidRDefault="00052B81" w:rsidP="003C63E2">
            <w:pPr>
              <w:rPr>
                <w:color w:val="000000"/>
                <w:sz w:val="16"/>
                <w:szCs w:val="16"/>
                <w:lang w:eastAsia="de-DE"/>
              </w:rPr>
            </w:pPr>
            <w:r w:rsidRPr="00205FD2">
              <w:rPr>
                <w:color w:val="000000"/>
                <w:sz w:val="16"/>
                <w:szCs w:val="16"/>
                <w:lang w:eastAsia="de-DE"/>
              </w:rPr>
              <w:t>CONTROLS</w:t>
            </w:r>
          </w:p>
          <w:p w14:paraId="481DFA83" w14:textId="77777777" w:rsidR="00052B81" w:rsidRPr="00205FD2" w:rsidRDefault="00052B81" w:rsidP="003C63E2">
            <w:pPr>
              <w:rPr>
                <w:color w:val="000000"/>
                <w:sz w:val="16"/>
                <w:szCs w:val="16"/>
                <w:lang w:eastAsia="de-DE"/>
              </w:rPr>
            </w:pPr>
            <w:r w:rsidRPr="00205FD2">
              <w:rPr>
                <w:color w:val="000000"/>
                <w:sz w:val="16"/>
                <w:szCs w:val="16"/>
                <w:lang w:eastAsia="de-DE"/>
              </w:rPr>
              <w:t>- Untreated controls: yes, one non-treated control block included with the treated block in each test. There are also 6 virulence control blocks for each fungal strain.</w:t>
            </w:r>
          </w:p>
          <w:p w14:paraId="41204AEB" w14:textId="77777777" w:rsidR="00052B81" w:rsidRPr="00205FD2" w:rsidRDefault="00052B81" w:rsidP="003C63E2">
            <w:pPr>
              <w:rPr>
                <w:color w:val="000000"/>
                <w:sz w:val="16"/>
                <w:szCs w:val="16"/>
                <w:lang w:eastAsia="de-DE"/>
              </w:rPr>
            </w:pPr>
          </w:p>
          <w:p w14:paraId="0EE6FAEE" w14:textId="77777777" w:rsidR="00052B81" w:rsidRPr="00205FD2" w:rsidRDefault="00052B81" w:rsidP="003C63E2">
            <w:pPr>
              <w:rPr>
                <w:color w:val="000000"/>
                <w:sz w:val="16"/>
                <w:szCs w:val="16"/>
                <w:lang w:eastAsia="de-DE"/>
              </w:rPr>
            </w:pPr>
            <w:r w:rsidRPr="00205FD2">
              <w:rPr>
                <w:color w:val="000000"/>
                <w:sz w:val="16"/>
                <w:szCs w:val="16"/>
                <w:lang w:eastAsia="de-DE"/>
              </w:rPr>
              <w:t>The effects investigated is mass loss of the test blocks, induced by the fungal development</w:t>
            </w:r>
          </w:p>
          <w:p w14:paraId="4E3542F8"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The method for recording / scoring effects is the individual weighting of the test blocks at the beginning and at the end of the exposure period. </w:t>
            </w:r>
          </w:p>
          <w:p w14:paraId="6C56FB02"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after 4 months exposure of the blocks to the fungal strains</w:t>
            </w:r>
          </w:p>
        </w:tc>
        <w:tc>
          <w:tcPr>
            <w:tcW w:w="1022" w:type="pct"/>
            <w:shd w:val="clear" w:color="auto" w:fill="FFFFFF"/>
          </w:tcPr>
          <w:p w14:paraId="5FE8708A"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The study is validated as more than 20 % of mass loss is observed in the control (&gt;30 % in each control)</w:t>
            </w:r>
          </w:p>
          <w:p w14:paraId="73323EDD" w14:textId="77777777" w:rsidR="00052B81" w:rsidRPr="00205FD2" w:rsidRDefault="00052B81" w:rsidP="003C63E2">
            <w:pPr>
              <w:ind w:firstLine="708"/>
              <w:rPr>
                <w:color w:val="000000"/>
                <w:sz w:val="16"/>
                <w:szCs w:val="16"/>
                <w:lang w:eastAsia="de-DE"/>
              </w:rPr>
            </w:pPr>
          </w:p>
          <w:p w14:paraId="69A2913B" w14:textId="77777777" w:rsidR="00052B81" w:rsidRPr="00205FD2" w:rsidRDefault="00052B81" w:rsidP="003C63E2">
            <w:pPr>
              <w:jc w:val="both"/>
              <w:rPr>
                <w:color w:val="000000"/>
                <w:sz w:val="16"/>
                <w:szCs w:val="16"/>
                <w:lang w:eastAsia="de-DE"/>
              </w:rPr>
            </w:pPr>
            <w:r w:rsidRPr="00205FD2">
              <w:rPr>
                <w:color w:val="000000"/>
                <w:sz w:val="16"/>
                <w:szCs w:val="16"/>
                <w:lang w:eastAsia="de-DE"/>
              </w:rPr>
              <w:t>Mid toxic values of the test product X6119CJ 5 %:</w:t>
            </w:r>
          </w:p>
          <w:p w14:paraId="1CAA6279"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C. puteana</w:t>
            </w:r>
            <w:r w:rsidRPr="00205FD2">
              <w:rPr>
                <w:color w:val="000000"/>
                <w:sz w:val="16"/>
                <w:szCs w:val="16"/>
                <w:lang w:eastAsia="de-DE"/>
              </w:rPr>
              <w:t>: 20.73-40.91: 30.8 kg/m</w:t>
            </w:r>
            <w:r w:rsidRPr="00205FD2">
              <w:rPr>
                <w:color w:val="000000"/>
                <w:sz w:val="16"/>
                <w:szCs w:val="16"/>
                <w:vertAlign w:val="superscript"/>
                <w:lang w:eastAsia="de-DE"/>
              </w:rPr>
              <w:t xml:space="preserve">3 </w:t>
            </w:r>
            <w:r w:rsidRPr="00205FD2">
              <w:rPr>
                <w:color w:val="000000"/>
                <w:sz w:val="16"/>
                <w:szCs w:val="16"/>
                <w:lang w:eastAsia="de-DE"/>
              </w:rPr>
              <w:t>of wood</w:t>
            </w:r>
          </w:p>
          <w:p w14:paraId="4F906DDC"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G. trabeum</w:t>
            </w:r>
            <w:r w:rsidRPr="00205FD2">
              <w:rPr>
                <w:color w:val="000000"/>
                <w:sz w:val="16"/>
                <w:szCs w:val="16"/>
                <w:lang w:eastAsia="de-DE"/>
              </w:rPr>
              <w:t xml:space="preserve"> 41.25-51.84 : 46.5 kg/m</w:t>
            </w:r>
            <w:r w:rsidRPr="00205FD2">
              <w:rPr>
                <w:color w:val="000000"/>
                <w:sz w:val="16"/>
                <w:szCs w:val="16"/>
                <w:vertAlign w:val="superscript"/>
                <w:lang w:eastAsia="de-DE"/>
              </w:rPr>
              <w:t>3</w:t>
            </w:r>
            <w:r w:rsidRPr="00205FD2">
              <w:rPr>
                <w:color w:val="000000"/>
                <w:sz w:val="16"/>
                <w:szCs w:val="16"/>
                <w:lang w:eastAsia="de-DE"/>
              </w:rPr>
              <w:t xml:space="preserve"> of wood</w:t>
            </w:r>
          </w:p>
          <w:p w14:paraId="72D369B6" w14:textId="77777777" w:rsidR="00052B81" w:rsidRPr="00205FD2" w:rsidRDefault="00052B81" w:rsidP="003C63E2">
            <w:pPr>
              <w:jc w:val="both"/>
              <w:rPr>
                <w:color w:val="000000"/>
                <w:sz w:val="16"/>
                <w:szCs w:val="16"/>
                <w:lang w:eastAsia="de-DE"/>
              </w:rPr>
            </w:pPr>
            <w:r w:rsidRPr="00205FD2">
              <w:rPr>
                <w:color w:val="000000"/>
                <w:sz w:val="16"/>
                <w:szCs w:val="16"/>
                <w:lang w:eastAsia="de-DE"/>
              </w:rPr>
              <w:lastRenderedPageBreak/>
              <w:t xml:space="preserve"> - </w:t>
            </w:r>
            <w:r w:rsidRPr="00205FD2">
              <w:rPr>
                <w:i/>
                <w:color w:val="000000"/>
                <w:sz w:val="16"/>
                <w:szCs w:val="16"/>
                <w:lang w:eastAsia="de-DE"/>
              </w:rPr>
              <w:t>P. placenta</w:t>
            </w:r>
            <w:r w:rsidRPr="00205FD2">
              <w:rPr>
                <w:color w:val="000000"/>
                <w:sz w:val="16"/>
                <w:szCs w:val="16"/>
                <w:lang w:eastAsia="de-DE"/>
              </w:rPr>
              <w:t>: 81.89 kg/m</w:t>
            </w:r>
            <w:r w:rsidRPr="00205FD2">
              <w:rPr>
                <w:color w:val="000000"/>
                <w:sz w:val="16"/>
                <w:szCs w:val="16"/>
                <w:vertAlign w:val="superscript"/>
                <w:lang w:eastAsia="de-DE"/>
              </w:rPr>
              <w:t>3</w:t>
            </w:r>
            <w:r w:rsidRPr="00205FD2">
              <w:rPr>
                <w:color w:val="000000"/>
                <w:sz w:val="16"/>
                <w:szCs w:val="16"/>
                <w:lang w:eastAsia="de-DE"/>
              </w:rPr>
              <w:t xml:space="preserve"> of wood</w:t>
            </w:r>
          </w:p>
          <w:p w14:paraId="338B4E53" w14:textId="77777777" w:rsidR="00052B81" w:rsidRPr="00205FD2" w:rsidRDefault="00052B81" w:rsidP="003C63E2">
            <w:pPr>
              <w:jc w:val="both"/>
              <w:rPr>
                <w:color w:val="000000"/>
                <w:sz w:val="16"/>
                <w:szCs w:val="16"/>
                <w:lang w:eastAsia="de-DE"/>
              </w:rPr>
            </w:pPr>
          </w:p>
          <w:p w14:paraId="02488C84" w14:textId="77777777" w:rsidR="00052B81" w:rsidRPr="00205FD2" w:rsidRDefault="00052B81" w:rsidP="003C63E2">
            <w:pPr>
              <w:jc w:val="both"/>
              <w:rPr>
                <w:color w:val="000000"/>
                <w:sz w:val="16"/>
                <w:szCs w:val="16"/>
                <w:lang w:eastAsia="de-DE"/>
              </w:rPr>
            </w:pPr>
          </w:p>
          <w:p w14:paraId="34434692" w14:textId="77777777" w:rsidR="00052B81" w:rsidRPr="00205FD2" w:rsidRDefault="00052B81" w:rsidP="003C63E2">
            <w:pPr>
              <w:jc w:val="both"/>
              <w:rPr>
                <w:b/>
                <w:color w:val="000000"/>
                <w:sz w:val="16"/>
                <w:szCs w:val="16"/>
                <w:lang w:eastAsia="de-DE"/>
              </w:rPr>
            </w:pPr>
          </w:p>
          <w:p w14:paraId="13F725BD" w14:textId="77777777" w:rsidR="00052B81" w:rsidRPr="00205FD2" w:rsidRDefault="00052B81" w:rsidP="003C63E2">
            <w:pPr>
              <w:jc w:val="both"/>
              <w:rPr>
                <w:b/>
                <w:color w:val="000000"/>
                <w:sz w:val="16"/>
                <w:szCs w:val="16"/>
                <w:lang w:eastAsia="de-DE"/>
              </w:rPr>
            </w:pPr>
            <w:r w:rsidRPr="00205FD2">
              <w:rPr>
                <w:b/>
                <w:color w:val="000000"/>
                <w:sz w:val="16"/>
                <w:szCs w:val="16"/>
                <w:lang w:eastAsia="de-DE"/>
              </w:rPr>
              <w:t>The study demonstrates the efficacy of the product X6119CJ at the application rate of 81.9 kg of the 5 % v/v diluted product X6119 CJ /m</w:t>
            </w:r>
            <w:r w:rsidRPr="00205FD2">
              <w:rPr>
                <w:b/>
                <w:color w:val="000000"/>
                <w:sz w:val="16"/>
                <w:szCs w:val="16"/>
                <w:vertAlign w:val="superscript"/>
                <w:lang w:eastAsia="de-DE"/>
              </w:rPr>
              <w:t>3</w:t>
            </w:r>
            <w:r w:rsidRPr="00205FD2">
              <w:rPr>
                <w:b/>
                <w:color w:val="000000"/>
                <w:sz w:val="16"/>
                <w:szCs w:val="16"/>
                <w:lang w:eastAsia="de-DE"/>
              </w:rPr>
              <w:t xml:space="preserve"> of wood. It corresponds to an application rate of 163.8 g of 5 % v/v diluted X6119CJ / m² of wood.</w:t>
            </w:r>
          </w:p>
          <w:p w14:paraId="0B6F6DD9" w14:textId="77777777" w:rsidR="00052B81" w:rsidRPr="00205FD2" w:rsidRDefault="00052B81" w:rsidP="003C63E2">
            <w:pPr>
              <w:rPr>
                <w:color w:val="000000"/>
                <w:sz w:val="16"/>
                <w:szCs w:val="16"/>
                <w:lang w:eastAsia="de-DE"/>
              </w:rPr>
            </w:pPr>
          </w:p>
        </w:tc>
        <w:tc>
          <w:tcPr>
            <w:tcW w:w="550" w:type="pct"/>
            <w:shd w:val="clear" w:color="auto" w:fill="FFFFFF"/>
          </w:tcPr>
          <w:p w14:paraId="4CD5DB6C"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lastRenderedPageBreak/>
              <w:t xml:space="preserve">Schumacher P. and Fennert E.- M., 2015 </w:t>
            </w:r>
          </w:p>
          <w:p w14:paraId="434FA3EA" w14:textId="77777777" w:rsidR="00052B81" w:rsidRPr="00205FD2" w:rsidRDefault="00052B81" w:rsidP="003C63E2">
            <w:pPr>
              <w:rPr>
                <w:color w:val="000000"/>
                <w:sz w:val="16"/>
                <w:szCs w:val="16"/>
                <w:lang w:eastAsia="de-DE"/>
              </w:rPr>
            </w:pPr>
            <w:r w:rsidRPr="00205FD2">
              <w:rPr>
                <w:color w:val="000000"/>
                <w:sz w:val="16"/>
                <w:szCs w:val="16"/>
                <w:lang w:eastAsia="de-DE"/>
              </w:rPr>
              <w:t>32/14/9800/04</w:t>
            </w:r>
          </w:p>
          <w:p w14:paraId="61500E24" w14:textId="77777777" w:rsidR="00052B81" w:rsidRPr="00205FD2" w:rsidRDefault="00052B81" w:rsidP="003C63E2">
            <w:pPr>
              <w:rPr>
                <w:color w:val="000000"/>
                <w:sz w:val="16"/>
                <w:szCs w:val="16"/>
                <w:lang w:eastAsia="de-DE"/>
              </w:rPr>
            </w:pPr>
          </w:p>
          <w:p w14:paraId="573B5584" w14:textId="77777777" w:rsidR="00052B81" w:rsidRPr="00205FD2" w:rsidRDefault="00052B81" w:rsidP="003C63E2">
            <w:pPr>
              <w:rPr>
                <w:color w:val="000000"/>
                <w:sz w:val="16"/>
                <w:szCs w:val="16"/>
                <w:lang w:eastAsia="de-DE"/>
              </w:rPr>
            </w:pPr>
            <w:r w:rsidRPr="00205FD2">
              <w:rPr>
                <w:color w:val="000000"/>
                <w:sz w:val="16"/>
                <w:szCs w:val="16"/>
                <w:lang w:eastAsia="de-DE"/>
              </w:rPr>
              <w:t>S6.7_02</w:t>
            </w:r>
          </w:p>
          <w:p w14:paraId="1A4C8C03" w14:textId="77777777" w:rsidR="00052B81" w:rsidRPr="00205FD2" w:rsidRDefault="00052B81" w:rsidP="003C63E2">
            <w:pPr>
              <w:rPr>
                <w:color w:val="000000"/>
                <w:sz w:val="16"/>
                <w:szCs w:val="16"/>
                <w:lang w:eastAsia="de-DE"/>
              </w:rPr>
            </w:pPr>
          </w:p>
          <w:p w14:paraId="05A40784" w14:textId="77777777" w:rsidR="00052B81" w:rsidRPr="00205FD2" w:rsidRDefault="00052B81" w:rsidP="003C63E2">
            <w:pPr>
              <w:rPr>
                <w:color w:val="000000"/>
                <w:sz w:val="16"/>
                <w:szCs w:val="16"/>
                <w:lang w:eastAsia="de-DE"/>
              </w:rPr>
            </w:pPr>
            <w:r w:rsidRPr="00205FD2">
              <w:rPr>
                <w:color w:val="000000"/>
                <w:sz w:val="16"/>
                <w:szCs w:val="16"/>
                <w:lang w:eastAsia="de-DE"/>
              </w:rPr>
              <w:t>IC1</w:t>
            </w:r>
          </w:p>
        </w:tc>
      </w:tr>
      <w:tr w:rsidR="00052B81" w:rsidRPr="00205FD2" w14:paraId="38436CDA" w14:textId="77777777" w:rsidTr="003C63E2">
        <w:tc>
          <w:tcPr>
            <w:tcW w:w="366" w:type="pct"/>
          </w:tcPr>
          <w:p w14:paraId="06D5EA82"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432" w:type="pct"/>
          </w:tcPr>
          <w:p w14:paraId="57923DD1"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205A4FEF"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tcPr>
          <w:p w14:paraId="43B94D41"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X6119CJ</w:t>
            </w:r>
          </w:p>
          <w:p w14:paraId="36D590C1"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1.20% w/w,</w:t>
            </w:r>
          </w:p>
          <w:p w14:paraId="3A1F034C"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2.20% w/w, tebuconazole 0.74% w/w and IPBC 0.74% w/w.</w:t>
            </w:r>
          </w:p>
          <w:p w14:paraId="52CE4384"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Tested after 5% v/v dilution in water</w:t>
            </w:r>
          </w:p>
        </w:tc>
        <w:tc>
          <w:tcPr>
            <w:tcW w:w="465" w:type="pct"/>
          </w:tcPr>
          <w:p w14:paraId="4E00EEAD" w14:textId="77777777" w:rsidR="00052B81" w:rsidRPr="00205FD2" w:rsidRDefault="00052B81" w:rsidP="003C63E2">
            <w:pPr>
              <w:rPr>
                <w:i/>
                <w:color w:val="000000"/>
                <w:sz w:val="16"/>
                <w:szCs w:val="16"/>
                <w:lang w:eastAsia="de-DE"/>
              </w:rPr>
            </w:pPr>
            <w:r w:rsidRPr="00205FD2">
              <w:rPr>
                <w:i/>
                <w:color w:val="000000"/>
                <w:sz w:val="16"/>
                <w:szCs w:val="16"/>
                <w:lang w:eastAsia="de-DE"/>
              </w:rPr>
              <w:t>Reticulitermes flavipes</w:t>
            </w:r>
          </w:p>
        </w:tc>
        <w:tc>
          <w:tcPr>
            <w:tcW w:w="499" w:type="pct"/>
          </w:tcPr>
          <w:p w14:paraId="14D146E1" w14:textId="77777777" w:rsidR="00052B81" w:rsidRPr="00205FD2" w:rsidRDefault="00052B81" w:rsidP="003C63E2">
            <w:pPr>
              <w:rPr>
                <w:color w:val="000000"/>
                <w:sz w:val="16"/>
                <w:szCs w:val="16"/>
                <w:lang w:eastAsia="de-DE"/>
              </w:rPr>
            </w:pPr>
            <w:r w:rsidRPr="00205FD2">
              <w:rPr>
                <w:color w:val="000000"/>
                <w:sz w:val="16"/>
                <w:szCs w:val="16"/>
                <w:lang w:eastAsia="de-DE"/>
              </w:rPr>
              <w:t>EN118 + EN 73</w:t>
            </w:r>
          </w:p>
        </w:tc>
        <w:tc>
          <w:tcPr>
            <w:tcW w:w="1226" w:type="pct"/>
          </w:tcPr>
          <w:p w14:paraId="3B98EC06"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X6119CJ concentrate diluted at 5 % v/v is applied by brushing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73 standard method (evaporation) at three application rates 100, 150 et 200 g/m².</w:t>
            </w:r>
          </w:p>
          <w:p w14:paraId="74A36430" w14:textId="77777777" w:rsidR="00052B81" w:rsidRPr="00205FD2" w:rsidRDefault="00052B81" w:rsidP="003C63E2">
            <w:pPr>
              <w:rPr>
                <w:color w:val="000000"/>
                <w:sz w:val="16"/>
                <w:szCs w:val="16"/>
                <w:lang w:eastAsia="de-DE"/>
              </w:rPr>
            </w:pPr>
            <w:r w:rsidRPr="00205FD2">
              <w:rPr>
                <w:color w:val="000000"/>
                <w:sz w:val="16"/>
                <w:szCs w:val="16"/>
                <w:lang w:eastAsia="de-DE"/>
              </w:rPr>
              <w:t>For the lowest application rate, the quantity really applied on each test block varied between 100 g/m² and 103.6 g/m² (mean 101.2 g/m²).</w:t>
            </w:r>
          </w:p>
          <w:p w14:paraId="3B47869D" w14:textId="77777777" w:rsidR="00052B81" w:rsidRPr="00205FD2" w:rsidRDefault="00052B81" w:rsidP="003C63E2">
            <w:pPr>
              <w:rPr>
                <w:color w:val="000000"/>
                <w:sz w:val="16"/>
                <w:szCs w:val="16"/>
                <w:lang w:eastAsia="de-DE"/>
              </w:rPr>
            </w:pPr>
            <w:r w:rsidRPr="00205FD2">
              <w:rPr>
                <w:color w:val="000000"/>
                <w:sz w:val="16"/>
                <w:szCs w:val="16"/>
                <w:lang w:eastAsia="de-DE"/>
              </w:rPr>
              <w:t>worker, nymph and soldier termites were used for each test block.</w:t>
            </w:r>
          </w:p>
          <w:p w14:paraId="42041492"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3 replicates for the control are performed.</w:t>
            </w:r>
          </w:p>
          <w:p w14:paraId="3195EF38"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60070A70"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09285564"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 Intervals of examination: one time, after 8 weeks exposure of the blocks to the insects.</w:t>
            </w:r>
          </w:p>
        </w:tc>
        <w:tc>
          <w:tcPr>
            <w:tcW w:w="1022" w:type="pct"/>
          </w:tcPr>
          <w:p w14:paraId="6B60839D"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lastRenderedPageBreak/>
              <w:t>The study is validated as the survival rate in the control is higher than 50 % (52.7 %) and the control test blocks are ranked 4.</w:t>
            </w:r>
          </w:p>
          <w:p w14:paraId="70A61744" w14:textId="65D4599E" w:rsidR="00052B81" w:rsidRPr="00205FD2" w:rsidRDefault="00052B81" w:rsidP="003822C3">
            <w:pPr>
              <w:rPr>
                <w:color w:val="000000"/>
                <w:sz w:val="16"/>
                <w:szCs w:val="16"/>
                <w:lang w:eastAsia="de-DE"/>
              </w:rPr>
            </w:pPr>
            <w:r w:rsidRPr="00205FD2">
              <w:rPr>
                <w:b/>
                <w:color w:val="000000"/>
                <w:sz w:val="16"/>
                <w:szCs w:val="16"/>
                <w:lang w:val="en-US" w:eastAsia="de-DE"/>
              </w:rPr>
              <w:t>The treated blocks are ranked (1,1,1,2,1,1)  at the end of the study which demonstrates the efficacy of the 5 % v/v diluted product X6119C</w:t>
            </w:r>
            <w:r w:rsidR="003822C3" w:rsidRPr="00205FD2">
              <w:rPr>
                <w:b/>
                <w:color w:val="000000"/>
                <w:sz w:val="16"/>
                <w:szCs w:val="16"/>
                <w:lang w:val="en-US" w:eastAsia="de-DE"/>
              </w:rPr>
              <w:t>J</w:t>
            </w:r>
            <w:r w:rsidRPr="00205FD2">
              <w:rPr>
                <w:b/>
                <w:color w:val="000000"/>
                <w:sz w:val="16"/>
                <w:szCs w:val="16"/>
                <w:lang w:val="en-US" w:eastAsia="de-DE"/>
              </w:rPr>
              <w:t xml:space="preserve"> against </w:t>
            </w:r>
            <w:r w:rsidRPr="00205FD2">
              <w:rPr>
                <w:b/>
                <w:i/>
                <w:color w:val="000000"/>
                <w:sz w:val="16"/>
                <w:szCs w:val="16"/>
                <w:lang w:val="en-US" w:eastAsia="de-DE"/>
              </w:rPr>
              <w:t>Reticulitermes flavipes</w:t>
            </w:r>
            <w:r w:rsidRPr="00205FD2">
              <w:rPr>
                <w:b/>
                <w:color w:val="000000"/>
                <w:sz w:val="16"/>
                <w:szCs w:val="16"/>
                <w:lang w:val="en-US" w:eastAsia="de-DE"/>
              </w:rPr>
              <w:t xml:space="preserve"> at the application rate of 101.2 g of 5 % v/v diluted product / m² of wood.</w:t>
            </w:r>
          </w:p>
        </w:tc>
        <w:tc>
          <w:tcPr>
            <w:tcW w:w="550" w:type="pct"/>
          </w:tcPr>
          <w:p w14:paraId="2ED78803" w14:textId="77777777" w:rsidR="00052B81" w:rsidRPr="00205FD2" w:rsidRDefault="00052B81" w:rsidP="003C63E2">
            <w:pPr>
              <w:rPr>
                <w:color w:val="000000"/>
                <w:sz w:val="16"/>
                <w:szCs w:val="16"/>
                <w:lang w:eastAsia="de-DE"/>
              </w:rPr>
            </w:pPr>
            <w:r w:rsidRPr="00205FD2">
              <w:rPr>
                <w:color w:val="000000"/>
                <w:sz w:val="16"/>
                <w:szCs w:val="16"/>
                <w:lang w:eastAsia="de-DE"/>
              </w:rPr>
              <w:t>Brunet C. and Paulmier I., 2015</w:t>
            </w:r>
          </w:p>
          <w:p w14:paraId="1D899BC1" w14:textId="77777777" w:rsidR="00052B81" w:rsidRPr="00205FD2" w:rsidRDefault="00052B81" w:rsidP="003C63E2">
            <w:pPr>
              <w:rPr>
                <w:color w:val="000000"/>
                <w:sz w:val="16"/>
                <w:szCs w:val="16"/>
                <w:lang w:eastAsia="de-DE"/>
              </w:rPr>
            </w:pPr>
            <w:r w:rsidRPr="00205FD2">
              <w:rPr>
                <w:color w:val="000000"/>
                <w:sz w:val="16"/>
                <w:szCs w:val="16"/>
                <w:lang w:eastAsia="de-DE"/>
              </w:rPr>
              <w:t>401/15/118F</w:t>
            </w:r>
          </w:p>
          <w:p w14:paraId="43290B96" w14:textId="77777777" w:rsidR="00052B81" w:rsidRPr="00205FD2" w:rsidRDefault="00052B81" w:rsidP="003C63E2">
            <w:pPr>
              <w:rPr>
                <w:color w:val="000000"/>
                <w:sz w:val="16"/>
                <w:szCs w:val="16"/>
                <w:lang w:eastAsia="de-DE"/>
              </w:rPr>
            </w:pPr>
          </w:p>
          <w:p w14:paraId="18AE567B" w14:textId="77777777" w:rsidR="00052B81" w:rsidRPr="00205FD2" w:rsidRDefault="00052B81" w:rsidP="003C63E2">
            <w:pPr>
              <w:rPr>
                <w:color w:val="000000"/>
                <w:sz w:val="16"/>
                <w:szCs w:val="16"/>
                <w:lang w:eastAsia="de-DE"/>
              </w:rPr>
            </w:pPr>
            <w:r w:rsidRPr="00205FD2">
              <w:rPr>
                <w:color w:val="000000"/>
                <w:sz w:val="16"/>
                <w:szCs w:val="16"/>
                <w:lang w:eastAsia="de-DE"/>
              </w:rPr>
              <w:t>6.7_03</w:t>
            </w:r>
          </w:p>
          <w:p w14:paraId="7338701E" w14:textId="77777777" w:rsidR="00052B81" w:rsidRPr="00205FD2" w:rsidRDefault="00052B81" w:rsidP="003C63E2">
            <w:pPr>
              <w:rPr>
                <w:color w:val="000000"/>
                <w:sz w:val="16"/>
                <w:szCs w:val="16"/>
                <w:lang w:eastAsia="de-DE"/>
              </w:rPr>
            </w:pPr>
          </w:p>
          <w:p w14:paraId="57321B05" w14:textId="77777777" w:rsidR="00052B81" w:rsidRPr="00205FD2" w:rsidRDefault="00052B81" w:rsidP="003C63E2">
            <w:pPr>
              <w:rPr>
                <w:color w:val="000000"/>
                <w:sz w:val="16"/>
                <w:szCs w:val="16"/>
                <w:lang w:eastAsia="de-DE"/>
              </w:rPr>
            </w:pPr>
            <w:r w:rsidRPr="00205FD2">
              <w:rPr>
                <w:color w:val="000000"/>
                <w:sz w:val="16"/>
                <w:szCs w:val="16"/>
                <w:lang w:eastAsia="de-DE"/>
              </w:rPr>
              <w:t>IC1</w:t>
            </w:r>
          </w:p>
        </w:tc>
      </w:tr>
      <w:tr w:rsidR="00052B81" w:rsidRPr="00205FD2" w14:paraId="557563EE" w14:textId="77777777" w:rsidTr="003C63E2">
        <w:tc>
          <w:tcPr>
            <w:tcW w:w="366" w:type="pct"/>
          </w:tcPr>
          <w:p w14:paraId="0DB3BF77"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432" w:type="pct"/>
          </w:tcPr>
          <w:p w14:paraId="43C4EAA8"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746B123C"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tcPr>
          <w:p w14:paraId="4AA77484"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X6119CJ</w:t>
            </w:r>
          </w:p>
          <w:p w14:paraId="152DDB60"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1.23% w/w,</w:t>
            </w:r>
          </w:p>
          <w:p w14:paraId="1B45A92D"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2.35% w/w, tebuconazole 0.74% w/w and IPBC 0.74% w/w.</w:t>
            </w:r>
          </w:p>
          <w:p w14:paraId="5A77D8C5" w14:textId="77777777" w:rsidR="00052B81" w:rsidRPr="00205FD2" w:rsidRDefault="00052B81" w:rsidP="003C63E2">
            <w:pPr>
              <w:rPr>
                <w:b/>
                <w:color w:val="000000"/>
                <w:sz w:val="18"/>
                <w:szCs w:val="18"/>
                <w:lang w:eastAsia="de-DE"/>
              </w:rPr>
            </w:pPr>
            <w:r w:rsidRPr="00205FD2">
              <w:rPr>
                <w:rFonts w:eastAsia="Arial" w:cs="Arial"/>
                <w:sz w:val="16"/>
                <w:szCs w:val="16"/>
                <w:lang w:val="en-US" w:eastAsia="en-US"/>
              </w:rPr>
              <w:t>Tested after 5% v/v dilution in water</w:t>
            </w:r>
          </w:p>
        </w:tc>
        <w:tc>
          <w:tcPr>
            <w:tcW w:w="465" w:type="pct"/>
          </w:tcPr>
          <w:p w14:paraId="42C3EAF6" w14:textId="77777777" w:rsidR="00052B81" w:rsidRPr="00205FD2" w:rsidRDefault="00052B81" w:rsidP="003C63E2">
            <w:pPr>
              <w:rPr>
                <w:i/>
                <w:color w:val="000000"/>
                <w:sz w:val="16"/>
                <w:szCs w:val="16"/>
                <w:lang w:eastAsia="de-DE"/>
              </w:rPr>
            </w:pPr>
            <w:r w:rsidRPr="00205FD2">
              <w:rPr>
                <w:i/>
                <w:color w:val="000000"/>
                <w:sz w:val="16"/>
                <w:szCs w:val="16"/>
                <w:lang w:eastAsia="de-DE"/>
              </w:rPr>
              <w:t>Reticulitermes flavipes</w:t>
            </w:r>
          </w:p>
        </w:tc>
        <w:tc>
          <w:tcPr>
            <w:tcW w:w="499" w:type="pct"/>
          </w:tcPr>
          <w:p w14:paraId="7119C0B2" w14:textId="77777777" w:rsidR="00052B81" w:rsidRPr="00205FD2" w:rsidRDefault="00052B81" w:rsidP="003C63E2">
            <w:pPr>
              <w:rPr>
                <w:color w:val="000000"/>
                <w:sz w:val="16"/>
                <w:szCs w:val="16"/>
                <w:lang w:eastAsia="de-DE"/>
              </w:rPr>
            </w:pPr>
            <w:r w:rsidRPr="00205FD2">
              <w:rPr>
                <w:color w:val="000000"/>
                <w:sz w:val="16"/>
                <w:szCs w:val="16"/>
                <w:lang w:eastAsia="de-DE"/>
              </w:rPr>
              <w:t>EN118 + EN 84</w:t>
            </w:r>
          </w:p>
        </w:tc>
        <w:tc>
          <w:tcPr>
            <w:tcW w:w="1226" w:type="pct"/>
          </w:tcPr>
          <w:p w14:paraId="04026AFF"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X6119CJ concentrate diluted at 5 % v/v is applied by brushing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84 standard method (leaching) at the application rate of 100, g/m².</w:t>
            </w:r>
          </w:p>
          <w:p w14:paraId="6BCF75B3"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98.9 g/m² and 100.1 g/m² (mean 99.5 g/m²).</w:t>
            </w:r>
          </w:p>
          <w:p w14:paraId="10E355A8" w14:textId="77777777" w:rsidR="00052B81" w:rsidRPr="00205FD2" w:rsidRDefault="00052B81" w:rsidP="003C63E2">
            <w:pPr>
              <w:rPr>
                <w:color w:val="000000"/>
                <w:sz w:val="16"/>
                <w:szCs w:val="16"/>
                <w:lang w:eastAsia="de-DE"/>
              </w:rPr>
            </w:pPr>
            <w:r w:rsidRPr="00205FD2">
              <w:rPr>
                <w:color w:val="000000"/>
                <w:sz w:val="16"/>
                <w:szCs w:val="16"/>
                <w:lang w:eastAsia="de-DE"/>
              </w:rPr>
              <w:t>worker, nymph and soldier termites were used for each test block.</w:t>
            </w:r>
          </w:p>
          <w:p w14:paraId="7C59CACB"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3 replicates for the control are performed.</w:t>
            </w:r>
          </w:p>
          <w:p w14:paraId="1BC5D9DD"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1043C08A"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123E2C07"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after 8 weeks exposure of the blocks to the insects.</w:t>
            </w:r>
          </w:p>
        </w:tc>
        <w:tc>
          <w:tcPr>
            <w:tcW w:w="1022" w:type="pct"/>
          </w:tcPr>
          <w:p w14:paraId="762BBD5D"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study is validated as the survival rate in the control is higher than 50 % (63 %) and the control test blocks are ranked 4.</w:t>
            </w:r>
          </w:p>
          <w:p w14:paraId="070C9B2A" w14:textId="77777777" w:rsidR="00052B81" w:rsidRPr="00205FD2" w:rsidRDefault="00052B81" w:rsidP="003C63E2">
            <w:pPr>
              <w:rPr>
                <w:color w:val="000000"/>
                <w:sz w:val="16"/>
                <w:szCs w:val="16"/>
                <w:lang w:val="en-US" w:eastAsia="de-DE"/>
              </w:rPr>
            </w:pPr>
            <w:r w:rsidRPr="00205FD2">
              <w:rPr>
                <w:b/>
                <w:color w:val="000000"/>
                <w:sz w:val="16"/>
                <w:szCs w:val="16"/>
                <w:lang w:val="en-US" w:eastAsia="de-DE"/>
              </w:rPr>
              <w:t xml:space="preserve">The treated blocks are ranked  (1,1,2,1,1,1) at the end of the study which demonstrates the efficacy of the 5 % v/v diluted product X6119CJ against </w:t>
            </w:r>
            <w:r w:rsidRPr="00205FD2">
              <w:rPr>
                <w:b/>
                <w:i/>
                <w:color w:val="000000"/>
                <w:sz w:val="16"/>
                <w:szCs w:val="16"/>
                <w:lang w:val="en-US" w:eastAsia="de-DE"/>
              </w:rPr>
              <w:t>Reticulitermes flavipes</w:t>
            </w:r>
            <w:r w:rsidRPr="00205FD2">
              <w:rPr>
                <w:b/>
                <w:color w:val="000000"/>
                <w:sz w:val="16"/>
                <w:szCs w:val="16"/>
                <w:lang w:val="en-US" w:eastAsia="de-DE"/>
              </w:rPr>
              <w:t xml:space="preserve"> at the application rate of 99.5 g of 5 % v/v diluted product / m² of wood.</w:t>
            </w:r>
          </w:p>
        </w:tc>
        <w:tc>
          <w:tcPr>
            <w:tcW w:w="550" w:type="pct"/>
          </w:tcPr>
          <w:p w14:paraId="09A94FD6" w14:textId="77777777" w:rsidR="00052B81" w:rsidRPr="00205FD2" w:rsidRDefault="00052B81" w:rsidP="003C63E2">
            <w:pPr>
              <w:rPr>
                <w:color w:val="000000"/>
                <w:sz w:val="16"/>
                <w:szCs w:val="16"/>
                <w:lang w:eastAsia="de-DE"/>
              </w:rPr>
            </w:pPr>
            <w:r w:rsidRPr="00205FD2">
              <w:rPr>
                <w:color w:val="000000"/>
                <w:sz w:val="16"/>
                <w:szCs w:val="16"/>
                <w:lang w:eastAsia="de-DE"/>
              </w:rPr>
              <w:t>Ansard D. and Paulmier I., 2015</w:t>
            </w:r>
          </w:p>
          <w:p w14:paraId="3F687359"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401/14/133F/d-e </w:t>
            </w:r>
          </w:p>
          <w:p w14:paraId="251DF66C" w14:textId="77777777" w:rsidR="00052B81" w:rsidRPr="00205FD2" w:rsidRDefault="00052B81" w:rsidP="003C63E2">
            <w:pPr>
              <w:rPr>
                <w:color w:val="000000"/>
                <w:sz w:val="16"/>
                <w:szCs w:val="16"/>
                <w:lang w:eastAsia="de-DE"/>
              </w:rPr>
            </w:pPr>
          </w:p>
          <w:p w14:paraId="098365F4" w14:textId="77777777" w:rsidR="00052B81" w:rsidRPr="00205FD2" w:rsidRDefault="00052B81" w:rsidP="003C63E2">
            <w:pPr>
              <w:rPr>
                <w:color w:val="000000"/>
                <w:sz w:val="16"/>
                <w:szCs w:val="16"/>
                <w:lang w:eastAsia="de-DE"/>
              </w:rPr>
            </w:pPr>
            <w:r w:rsidRPr="00205FD2">
              <w:rPr>
                <w:color w:val="000000"/>
                <w:sz w:val="16"/>
                <w:szCs w:val="16"/>
                <w:lang w:eastAsia="de-DE"/>
              </w:rPr>
              <w:t>6.7_04</w:t>
            </w:r>
          </w:p>
          <w:p w14:paraId="10EAF784" w14:textId="77777777" w:rsidR="00052B81" w:rsidRPr="00205FD2" w:rsidRDefault="00052B81" w:rsidP="003C63E2">
            <w:pPr>
              <w:rPr>
                <w:color w:val="000000"/>
                <w:sz w:val="16"/>
                <w:szCs w:val="16"/>
                <w:lang w:eastAsia="de-DE"/>
              </w:rPr>
            </w:pPr>
          </w:p>
          <w:p w14:paraId="21264D6F" w14:textId="77777777" w:rsidR="00052B81" w:rsidRPr="00205FD2" w:rsidRDefault="00052B81" w:rsidP="003C63E2">
            <w:pPr>
              <w:rPr>
                <w:color w:val="000000"/>
                <w:sz w:val="16"/>
                <w:szCs w:val="16"/>
                <w:lang w:eastAsia="de-DE"/>
              </w:rPr>
            </w:pPr>
            <w:r w:rsidRPr="00205FD2">
              <w:rPr>
                <w:color w:val="000000"/>
                <w:sz w:val="16"/>
                <w:szCs w:val="16"/>
                <w:lang w:eastAsia="de-DE"/>
              </w:rPr>
              <w:t>IC1</w:t>
            </w:r>
          </w:p>
        </w:tc>
      </w:tr>
      <w:tr w:rsidR="00052B81" w:rsidRPr="00205FD2" w14:paraId="7D824F68" w14:textId="77777777" w:rsidTr="003C63E2">
        <w:tc>
          <w:tcPr>
            <w:tcW w:w="366" w:type="pct"/>
          </w:tcPr>
          <w:p w14:paraId="13877BAD"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432" w:type="pct"/>
          </w:tcPr>
          <w:p w14:paraId="4FA069FF"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580F46C8"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tcPr>
          <w:p w14:paraId="5D1B5D1E"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X6119CJ</w:t>
            </w:r>
          </w:p>
          <w:p w14:paraId="7DD02867"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1.23% w/w,</w:t>
            </w:r>
          </w:p>
          <w:p w14:paraId="35AAF5D3"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2.35% w/w, tebuconazole 0.74% w/w and IPBC 0.74% w/w.</w:t>
            </w:r>
          </w:p>
          <w:p w14:paraId="7AA5639C"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Tested after 5% v/v dilution in water</w:t>
            </w:r>
          </w:p>
        </w:tc>
        <w:tc>
          <w:tcPr>
            <w:tcW w:w="465" w:type="pct"/>
          </w:tcPr>
          <w:p w14:paraId="35EB4E36" w14:textId="77777777" w:rsidR="00052B81" w:rsidRPr="00205FD2" w:rsidRDefault="00052B81" w:rsidP="003C63E2">
            <w:pPr>
              <w:autoSpaceDE w:val="0"/>
              <w:autoSpaceDN w:val="0"/>
              <w:adjustRightInd w:val="0"/>
              <w:rPr>
                <w:rFonts w:ascii="Arial" w:hAnsi="Arial" w:cs="Arial"/>
                <w:color w:val="000000"/>
                <w:lang w:val="en-US" w:eastAsia="fr-FR"/>
              </w:rPr>
            </w:pPr>
            <w:r w:rsidRPr="00205FD2">
              <w:rPr>
                <w:color w:val="000000"/>
                <w:sz w:val="16"/>
                <w:szCs w:val="16"/>
                <w:lang w:eastAsia="de-DE"/>
              </w:rPr>
              <w:t xml:space="preserve">House longhorn beetle: </w:t>
            </w:r>
            <w:r w:rsidRPr="00205FD2">
              <w:rPr>
                <w:i/>
                <w:color w:val="000000"/>
                <w:sz w:val="16"/>
                <w:szCs w:val="16"/>
                <w:lang w:eastAsia="de-DE"/>
              </w:rPr>
              <w:t>Hylotrupes bajulus</w:t>
            </w:r>
            <w:r w:rsidRPr="00205FD2">
              <w:rPr>
                <w:color w:val="000000"/>
                <w:sz w:val="16"/>
                <w:szCs w:val="16"/>
                <w:lang w:eastAsia="de-DE"/>
              </w:rPr>
              <w:t xml:space="preserve"> (L.)</w:t>
            </w:r>
            <w:r w:rsidRPr="00205FD2">
              <w:rPr>
                <w:rFonts w:ascii="Arial" w:hAnsi="Arial" w:cs="Arial"/>
                <w:color w:val="000000"/>
                <w:lang w:val="en-US" w:eastAsia="fr-FR"/>
              </w:rPr>
              <w:t xml:space="preserve"> </w:t>
            </w:r>
          </w:p>
        </w:tc>
        <w:tc>
          <w:tcPr>
            <w:tcW w:w="499" w:type="pct"/>
          </w:tcPr>
          <w:p w14:paraId="1F242EE2" w14:textId="77777777" w:rsidR="00052B81" w:rsidRPr="00205FD2" w:rsidRDefault="00052B81" w:rsidP="003C63E2">
            <w:pPr>
              <w:rPr>
                <w:color w:val="000000"/>
                <w:sz w:val="16"/>
                <w:szCs w:val="16"/>
                <w:lang w:eastAsia="de-DE"/>
              </w:rPr>
            </w:pPr>
            <w:r w:rsidRPr="00205FD2">
              <w:rPr>
                <w:color w:val="000000"/>
                <w:sz w:val="16"/>
                <w:szCs w:val="16"/>
                <w:lang w:eastAsia="de-DE"/>
              </w:rPr>
              <w:t>EN 46 + EN 73 (evaporation)</w:t>
            </w:r>
          </w:p>
        </w:tc>
        <w:tc>
          <w:tcPr>
            <w:tcW w:w="1226" w:type="pct"/>
          </w:tcPr>
          <w:p w14:paraId="4A274F98"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X6119CJ concentrate diluted at 5 % v/v is applied by brushing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73 standard method (evaporation).</w:t>
            </w:r>
          </w:p>
          <w:p w14:paraId="61255C99"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98.4 g/m² and 100.0 g/m² (mean 98.8 g/m²).</w:t>
            </w:r>
          </w:p>
          <w:p w14:paraId="715E4660"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10 recently hatched larvae of </w:t>
            </w:r>
            <w:r w:rsidRPr="00205FD2">
              <w:rPr>
                <w:i/>
                <w:color w:val="000000"/>
                <w:sz w:val="16"/>
                <w:szCs w:val="16"/>
                <w:lang w:val="en-US" w:eastAsia="de-DE"/>
              </w:rPr>
              <w:t>H. bajulus</w:t>
            </w:r>
            <w:r w:rsidRPr="00205FD2">
              <w:rPr>
                <w:color w:val="000000"/>
                <w:sz w:val="16"/>
                <w:szCs w:val="16"/>
                <w:lang w:val="en-US" w:eastAsia="de-DE"/>
              </w:rPr>
              <w:t xml:space="preserve"> for each are used for each test block.</w:t>
            </w:r>
          </w:p>
          <w:p w14:paraId="48BEC730"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6 replicates for the treated block and 3 replicates for the control and 3 replicates for the solvent control are performed.</w:t>
            </w:r>
          </w:p>
          <w:p w14:paraId="59EC4F15"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effect investigated is the mortality of insect’s larvae.</w:t>
            </w:r>
          </w:p>
          <w:p w14:paraId="59A2BFE1"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lastRenderedPageBreak/>
              <w:t xml:space="preserve">The method for recording / scoring effects is the recovery of the insects and count of dead and alive larvae and count of dead larvae having tunneled or not. </w:t>
            </w:r>
          </w:p>
          <w:p w14:paraId="53A8001E"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Intervals of examination: one time, after 1 month exposure of the blocks to the insects.</w:t>
            </w:r>
          </w:p>
        </w:tc>
        <w:tc>
          <w:tcPr>
            <w:tcW w:w="1022" w:type="pct"/>
          </w:tcPr>
          <w:p w14:paraId="6F194F85"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The study is validated as the survival rate in the control is higher than 70 % (90 % and 83.3 % solvent control).</w:t>
            </w:r>
          </w:p>
          <w:p w14:paraId="390C8C3D" w14:textId="77777777" w:rsidR="00052B81" w:rsidRPr="00205FD2" w:rsidRDefault="00052B81" w:rsidP="003C63E2">
            <w:pPr>
              <w:rPr>
                <w:color w:val="000000"/>
                <w:sz w:val="16"/>
                <w:szCs w:val="16"/>
                <w:lang w:eastAsia="de-DE"/>
              </w:rPr>
            </w:pPr>
            <w:r w:rsidRPr="00205FD2">
              <w:rPr>
                <w:color w:val="000000"/>
                <w:sz w:val="16"/>
                <w:szCs w:val="16"/>
                <w:lang w:eastAsia="de-DE"/>
              </w:rPr>
              <w:t>On the treated test blocks, 100 % of the larvae were dead and had not tunnelled.</w:t>
            </w:r>
          </w:p>
          <w:p w14:paraId="316CE1CB" w14:textId="77777777" w:rsidR="00052B81" w:rsidRPr="00205FD2" w:rsidRDefault="00052B81" w:rsidP="003C63E2">
            <w:pPr>
              <w:rPr>
                <w:b/>
                <w:color w:val="000000"/>
                <w:sz w:val="16"/>
                <w:szCs w:val="16"/>
                <w:lang w:eastAsia="de-DE"/>
              </w:rPr>
            </w:pPr>
            <w:r w:rsidRPr="00205FD2">
              <w:rPr>
                <w:b/>
                <w:color w:val="000000"/>
                <w:sz w:val="16"/>
                <w:szCs w:val="16"/>
                <w:lang w:eastAsia="de-DE"/>
              </w:rPr>
              <w:t xml:space="preserve">This study demonstrated the efficacy of the product at 98.8 g of 5 % v/v diluted product / m² of wood against </w:t>
            </w:r>
            <w:r w:rsidRPr="00205FD2">
              <w:rPr>
                <w:b/>
                <w:i/>
                <w:color w:val="000000"/>
                <w:sz w:val="16"/>
                <w:szCs w:val="16"/>
                <w:lang w:eastAsia="de-DE"/>
              </w:rPr>
              <w:t>Hylotrupes bajulus</w:t>
            </w:r>
            <w:r w:rsidRPr="00205FD2">
              <w:rPr>
                <w:b/>
                <w:color w:val="000000"/>
                <w:sz w:val="16"/>
                <w:szCs w:val="16"/>
                <w:lang w:eastAsia="de-DE"/>
              </w:rPr>
              <w:t xml:space="preserve"> larvae</w:t>
            </w:r>
          </w:p>
        </w:tc>
        <w:tc>
          <w:tcPr>
            <w:tcW w:w="550" w:type="pct"/>
          </w:tcPr>
          <w:p w14:paraId="391EF639"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Schumacher P. and Fennert E.- M., 2015</w:t>
            </w:r>
          </w:p>
          <w:p w14:paraId="73D8BB80" w14:textId="77777777" w:rsidR="00052B81" w:rsidRPr="00205FD2" w:rsidRDefault="00052B81" w:rsidP="003C63E2">
            <w:pPr>
              <w:rPr>
                <w:color w:val="000000"/>
                <w:sz w:val="16"/>
                <w:szCs w:val="16"/>
                <w:lang w:eastAsia="de-DE"/>
              </w:rPr>
            </w:pPr>
            <w:r w:rsidRPr="00205FD2">
              <w:rPr>
                <w:color w:val="000000"/>
                <w:sz w:val="16"/>
                <w:szCs w:val="16"/>
                <w:lang w:eastAsia="de-DE"/>
              </w:rPr>
              <w:t>32/14/9800/01</w:t>
            </w:r>
          </w:p>
          <w:p w14:paraId="5C9E12B0" w14:textId="77777777" w:rsidR="00052B81" w:rsidRPr="00205FD2" w:rsidRDefault="00052B81" w:rsidP="003C63E2">
            <w:pPr>
              <w:rPr>
                <w:color w:val="000000"/>
                <w:sz w:val="16"/>
                <w:szCs w:val="16"/>
                <w:lang w:eastAsia="de-DE"/>
              </w:rPr>
            </w:pPr>
          </w:p>
          <w:p w14:paraId="373FC713" w14:textId="77777777" w:rsidR="00052B81" w:rsidRPr="00205FD2" w:rsidRDefault="00052B81" w:rsidP="003C63E2">
            <w:pPr>
              <w:rPr>
                <w:color w:val="000000"/>
                <w:sz w:val="16"/>
                <w:szCs w:val="16"/>
                <w:lang w:eastAsia="de-DE"/>
              </w:rPr>
            </w:pPr>
            <w:r w:rsidRPr="00205FD2">
              <w:rPr>
                <w:color w:val="000000"/>
                <w:sz w:val="16"/>
                <w:szCs w:val="16"/>
                <w:lang w:eastAsia="de-DE"/>
              </w:rPr>
              <w:t>6.7_05</w:t>
            </w:r>
          </w:p>
          <w:p w14:paraId="24C4F547" w14:textId="77777777" w:rsidR="00052B81" w:rsidRPr="00205FD2" w:rsidRDefault="00052B81" w:rsidP="003C63E2">
            <w:pPr>
              <w:rPr>
                <w:color w:val="000000"/>
                <w:sz w:val="16"/>
                <w:szCs w:val="16"/>
                <w:lang w:eastAsia="de-DE"/>
              </w:rPr>
            </w:pPr>
          </w:p>
          <w:p w14:paraId="3302624F" w14:textId="77777777" w:rsidR="00052B81" w:rsidRPr="00205FD2" w:rsidRDefault="00052B81" w:rsidP="003C63E2">
            <w:pPr>
              <w:rPr>
                <w:color w:val="000000"/>
                <w:sz w:val="16"/>
                <w:szCs w:val="16"/>
                <w:lang w:eastAsia="de-DE"/>
              </w:rPr>
            </w:pPr>
            <w:r w:rsidRPr="00205FD2">
              <w:rPr>
                <w:color w:val="000000"/>
                <w:sz w:val="16"/>
                <w:szCs w:val="16"/>
                <w:lang w:eastAsia="de-DE"/>
              </w:rPr>
              <w:t>IC2</w:t>
            </w:r>
          </w:p>
        </w:tc>
      </w:tr>
      <w:tr w:rsidR="00052B81" w:rsidRPr="00205FD2" w14:paraId="6DF08BFF" w14:textId="77777777" w:rsidTr="003C63E2">
        <w:tc>
          <w:tcPr>
            <w:tcW w:w="366" w:type="pct"/>
          </w:tcPr>
          <w:p w14:paraId="0B2D3967"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432" w:type="pct"/>
          </w:tcPr>
          <w:p w14:paraId="60FFD831"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5215BD58"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tcPr>
          <w:p w14:paraId="270DC83D"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X6119CJ</w:t>
            </w:r>
          </w:p>
          <w:p w14:paraId="56C79BE2"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1.23% w/w,</w:t>
            </w:r>
          </w:p>
          <w:p w14:paraId="42B41122"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2.35% w/w, tebuconazole 0.74% w/w and IPBC 0.74% w/w.</w:t>
            </w:r>
          </w:p>
          <w:p w14:paraId="11020BA3"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Tested after 5% v/v dilution in water</w:t>
            </w:r>
          </w:p>
        </w:tc>
        <w:tc>
          <w:tcPr>
            <w:tcW w:w="465" w:type="pct"/>
          </w:tcPr>
          <w:p w14:paraId="16852E3B" w14:textId="77777777" w:rsidR="00052B81" w:rsidRPr="00205FD2" w:rsidRDefault="00052B81" w:rsidP="003C63E2">
            <w:pPr>
              <w:autoSpaceDE w:val="0"/>
              <w:autoSpaceDN w:val="0"/>
              <w:adjustRightInd w:val="0"/>
              <w:rPr>
                <w:rFonts w:ascii="Arial" w:hAnsi="Arial" w:cs="Arial"/>
                <w:color w:val="000000"/>
                <w:lang w:val="en-US" w:eastAsia="fr-FR"/>
              </w:rPr>
            </w:pPr>
            <w:r w:rsidRPr="00205FD2">
              <w:rPr>
                <w:color w:val="000000"/>
                <w:sz w:val="16"/>
                <w:szCs w:val="16"/>
                <w:lang w:eastAsia="de-DE"/>
              </w:rPr>
              <w:t xml:space="preserve">House longhorn beetle: </w:t>
            </w:r>
            <w:r w:rsidRPr="00205FD2">
              <w:rPr>
                <w:i/>
                <w:color w:val="000000"/>
                <w:sz w:val="16"/>
                <w:szCs w:val="16"/>
                <w:lang w:eastAsia="de-DE"/>
              </w:rPr>
              <w:t>Hylotrupes bajulus</w:t>
            </w:r>
            <w:r w:rsidRPr="00205FD2">
              <w:rPr>
                <w:color w:val="000000"/>
                <w:sz w:val="16"/>
                <w:szCs w:val="16"/>
                <w:lang w:eastAsia="de-DE"/>
              </w:rPr>
              <w:t xml:space="preserve"> (L.)</w:t>
            </w:r>
            <w:r w:rsidRPr="00205FD2">
              <w:rPr>
                <w:rFonts w:ascii="Arial" w:hAnsi="Arial" w:cs="Arial"/>
                <w:color w:val="000000"/>
                <w:lang w:val="en-US" w:eastAsia="fr-FR"/>
              </w:rPr>
              <w:t xml:space="preserve"> </w:t>
            </w:r>
          </w:p>
        </w:tc>
        <w:tc>
          <w:tcPr>
            <w:tcW w:w="499" w:type="pct"/>
          </w:tcPr>
          <w:p w14:paraId="0E4B41E3" w14:textId="77777777" w:rsidR="00052B81" w:rsidRPr="00205FD2" w:rsidRDefault="00052B81" w:rsidP="003C63E2">
            <w:pPr>
              <w:rPr>
                <w:color w:val="000000"/>
                <w:sz w:val="16"/>
                <w:szCs w:val="16"/>
                <w:lang w:eastAsia="de-DE"/>
              </w:rPr>
            </w:pPr>
            <w:r w:rsidRPr="00205FD2">
              <w:rPr>
                <w:color w:val="000000"/>
                <w:sz w:val="16"/>
                <w:szCs w:val="16"/>
                <w:lang w:eastAsia="de-DE"/>
              </w:rPr>
              <w:t>EN 46 + EN 84 (leaching)</w:t>
            </w:r>
          </w:p>
        </w:tc>
        <w:tc>
          <w:tcPr>
            <w:tcW w:w="1226" w:type="pct"/>
          </w:tcPr>
          <w:p w14:paraId="782B5AA2"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X6119CJ concentrate diluted at 5 % v/v is applied by brushing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84 standard method (leaching).</w:t>
            </w:r>
          </w:p>
          <w:p w14:paraId="3240E965"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98.4 g/m² and 100.0 g/m² (mean 98.9 g/m²).</w:t>
            </w:r>
          </w:p>
          <w:p w14:paraId="7F469AEF"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10 recently hatched larvae of </w:t>
            </w:r>
            <w:r w:rsidRPr="00205FD2">
              <w:rPr>
                <w:i/>
                <w:color w:val="000000"/>
                <w:sz w:val="16"/>
                <w:szCs w:val="16"/>
                <w:lang w:val="en-US" w:eastAsia="de-DE"/>
              </w:rPr>
              <w:t>H. bajulus</w:t>
            </w:r>
            <w:r w:rsidRPr="00205FD2">
              <w:rPr>
                <w:color w:val="000000"/>
                <w:sz w:val="16"/>
                <w:szCs w:val="16"/>
                <w:lang w:val="en-US" w:eastAsia="de-DE"/>
              </w:rPr>
              <w:t xml:space="preserve"> for each are used for each test block.</w:t>
            </w:r>
          </w:p>
          <w:p w14:paraId="52B2BB75"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6 replicates for the treated block and 3 replicates for the control and 3 replicates for the solvent control are performed.</w:t>
            </w:r>
          </w:p>
          <w:p w14:paraId="2DCE626E"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effect investigated is the mortality of insect’s larvae.</w:t>
            </w:r>
          </w:p>
          <w:p w14:paraId="61A2D127"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The method for recording / scoring effects is the recovery of the insects and count of dead and alive larvae and count of dead larvae having tunneled or not. </w:t>
            </w:r>
          </w:p>
          <w:p w14:paraId="3E3EB20A" w14:textId="77777777" w:rsidR="00052B81" w:rsidRPr="00205FD2" w:rsidRDefault="00052B81" w:rsidP="003C63E2">
            <w:pPr>
              <w:rPr>
                <w:color w:val="000000"/>
                <w:sz w:val="16"/>
                <w:szCs w:val="16"/>
                <w:lang w:eastAsia="de-DE"/>
              </w:rPr>
            </w:pPr>
            <w:r w:rsidRPr="00205FD2">
              <w:rPr>
                <w:color w:val="000000"/>
                <w:sz w:val="16"/>
                <w:szCs w:val="16"/>
                <w:lang w:val="en-US" w:eastAsia="de-DE"/>
              </w:rPr>
              <w:t>- Intervals of examination: one time, after 1 month exposure of the blocks to the insects.</w:t>
            </w:r>
          </w:p>
        </w:tc>
        <w:tc>
          <w:tcPr>
            <w:tcW w:w="1022" w:type="pct"/>
          </w:tcPr>
          <w:p w14:paraId="0641008E"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the survival rate in the control is higher than 70 % (90 % and 86.7 % solvent control).</w:t>
            </w:r>
          </w:p>
          <w:p w14:paraId="06BEEFAD" w14:textId="77777777" w:rsidR="00052B81" w:rsidRPr="00205FD2" w:rsidRDefault="00052B81" w:rsidP="003C63E2">
            <w:pPr>
              <w:rPr>
                <w:color w:val="000000"/>
                <w:sz w:val="16"/>
                <w:szCs w:val="16"/>
                <w:lang w:eastAsia="de-DE"/>
              </w:rPr>
            </w:pPr>
            <w:r w:rsidRPr="00205FD2">
              <w:rPr>
                <w:color w:val="000000"/>
                <w:sz w:val="16"/>
                <w:szCs w:val="16"/>
                <w:lang w:eastAsia="de-DE"/>
              </w:rPr>
              <w:t>On the treated test blocks, 100 % of the larvae were dead and had not tunnelled.</w:t>
            </w:r>
          </w:p>
          <w:p w14:paraId="65FD7A24" w14:textId="77777777" w:rsidR="00052B81" w:rsidRPr="00205FD2" w:rsidRDefault="00052B81" w:rsidP="003C63E2">
            <w:pPr>
              <w:rPr>
                <w:color w:val="000000"/>
                <w:sz w:val="16"/>
                <w:szCs w:val="16"/>
                <w:lang w:eastAsia="de-DE"/>
              </w:rPr>
            </w:pPr>
            <w:r w:rsidRPr="00205FD2">
              <w:rPr>
                <w:b/>
                <w:color w:val="000000"/>
                <w:sz w:val="16"/>
                <w:szCs w:val="16"/>
                <w:lang w:eastAsia="de-DE"/>
              </w:rPr>
              <w:t xml:space="preserve">This study demonstrated the efficacy of the product at 98.9 g of 5 % v/v diluted product / m² of wood against </w:t>
            </w:r>
            <w:r w:rsidRPr="00205FD2">
              <w:rPr>
                <w:b/>
                <w:i/>
                <w:color w:val="000000"/>
                <w:sz w:val="16"/>
                <w:szCs w:val="16"/>
                <w:lang w:eastAsia="de-DE"/>
              </w:rPr>
              <w:t>Hylotrupes bajulus</w:t>
            </w:r>
            <w:r w:rsidRPr="00205FD2">
              <w:rPr>
                <w:b/>
                <w:color w:val="000000"/>
                <w:sz w:val="16"/>
                <w:szCs w:val="16"/>
                <w:lang w:eastAsia="de-DE"/>
              </w:rPr>
              <w:t xml:space="preserve"> larvae</w:t>
            </w:r>
          </w:p>
        </w:tc>
        <w:tc>
          <w:tcPr>
            <w:tcW w:w="550" w:type="pct"/>
          </w:tcPr>
          <w:p w14:paraId="48439D0E"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Schumacher P. and Fennert E.- M., 2014</w:t>
            </w:r>
          </w:p>
          <w:p w14:paraId="64ED0417" w14:textId="77777777" w:rsidR="00052B81" w:rsidRPr="00205FD2" w:rsidRDefault="00052B81" w:rsidP="003C63E2">
            <w:pPr>
              <w:rPr>
                <w:color w:val="000000"/>
                <w:sz w:val="16"/>
                <w:szCs w:val="16"/>
                <w:lang w:eastAsia="de-DE"/>
              </w:rPr>
            </w:pPr>
            <w:r w:rsidRPr="00205FD2">
              <w:rPr>
                <w:color w:val="000000"/>
                <w:sz w:val="16"/>
                <w:szCs w:val="16"/>
                <w:lang w:eastAsia="de-DE"/>
              </w:rPr>
              <w:t>32/14/9800/02</w:t>
            </w:r>
          </w:p>
          <w:p w14:paraId="73C2D6AC" w14:textId="77777777" w:rsidR="00052B81" w:rsidRPr="00205FD2" w:rsidRDefault="00052B81" w:rsidP="003C63E2">
            <w:pPr>
              <w:rPr>
                <w:color w:val="000000"/>
                <w:sz w:val="16"/>
                <w:szCs w:val="16"/>
                <w:lang w:eastAsia="de-DE"/>
              </w:rPr>
            </w:pPr>
          </w:p>
          <w:p w14:paraId="14B2690B" w14:textId="77777777" w:rsidR="00052B81" w:rsidRPr="00205FD2" w:rsidRDefault="00052B81" w:rsidP="003C63E2">
            <w:pPr>
              <w:rPr>
                <w:color w:val="000000"/>
                <w:sz w:val="16"/>
                <w:szCs w:val="16"/>
                <w:lang w:eastAsia="de-DE"/>
              </w:rPr>
            </w:pPr>
            <w:r w:rsidRPr="00205FD2">
              <w:rPr>
                <w:color w:val="000000"/>
                <w:sz w:val="16"/>
                <w:szCs w:val="16"/>
                <w:lang w:eastAsia="de-DE"/>
              </w:rPr>
              <w:t>6.7_06</w:t>
            </w:r>
          </w:p>
          <w:p w14:paraId="1B74757C" w14:textId="77777777" w:rsidR="00052B81" w:rsidRPr="00205FD2" w:rsidRDefault="00052B81" w:rsidP="003C63E2">
            <w:pPr>
              <w:rPr>
                <w:color w:val="000000"/>
                <w:sz w:val="16"/>
                <w:szCs w:val="16"/>
                <w:lang w:eastAsia="de-DE"/>
              </w:rPr>
            </w:pPr>
          </w:p>
          <w:p w14:paraId="5DCBC925" w14:textId="77777777" w:rsidR="00052B81" w:rsidRPr="00205FD2" w:rsidRDefault="00052B81" w:rsidP="003C63E2">
            <w:pPr>
              <w:rPr>
                <w:color w:val="000000"/>
                <w:sz w:val="16"/>
                <w:szCs w:val="16"/>
                <w:lang w:eastAsia="de-DE"/>
              </w:rPr>
            </w:pPr>
          </w:p>
        </w:tc>
      </w:tr>
      <w:tr w:rsidR="00052B81" w:rsidRPr="00205FD2" w14:paraId="7785557B" w14:textId="77777777" w:rsidTr="003C63E2">
        <w:tc>
          <w:tcPr>
            <w:tcW w:w="366" w:type="pct"/>
          </w:tcPr>
          <w:p w14:paraId="4037A3A2"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432" w:type="pct"/>
          </w:tcPr>
          <w:p w14:paraId="318D4A34"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14648A41"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tcPr>
          <w:p w14:paraId="70189F86"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X6119CJ</w:t>
            </w:r>
          </w:p>
          <w:p w14:paraId="7BACD58E"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1.23% w/w,</w:t>
            </w:r>
          </w:p>
          <w:p w14:paraId="3089AEC9"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2.2% w/w, tebuconazole 0.74% w/w and IPBC 0.74% w/w.</w:t>
            </w:r>
          </w:p>
          <w:p w14:paraId="2D0314C9"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Tested after 5% v/v dilution in water</w:t>
            </w:r>
          </w:p>
        </w:tc>
        <w:tc>
          <w:tcPr>
            <w:tcW w:w="465" w:type="pct"/>
          </w:tcPr>
          <w:p w14:paraId="6A412C99" w14:textId="77777777" w:rsidR="00052B81" w:rsidRPr="00205FD2" w:rsidRDefault="00052B81" w:rsidP="003C63E2">
            <w:pPr>
              <w:rPr>
                <w:color w:val="000000"/>
                <w:sz w:val="16"/>
                <w:szCs w:val="16"/>
                <w:lang w:eastAsia="de-DE"/>
              </w:rPr>
            </w:pPr>
            <w:r w:rsidRPr="00205FD2">
              <w:rPr>
                <w:color w:val="000000"/>
                <w:sz w:val="16"/>
                <w:szCs w:val="16"/>
                <w:lang w:eastAsia="de-DE"/>
              </w:rPr>
              <w:t>Common furniture beetle:</w:t>
            </w:r>
          </w:p>
          <w:p w14:paraId="6158D1A8" w14:textId="77777777" w:rsidR="00052B81" w:rsidRPr="00205FD2" w:rsidRDefault="00052B81" w:rsidP="003C63E2">
            <w:pPr>
              <w:rPr>
                <w:i/>
                <w:color w:val="000000"/>
                <w:sz w:val="16"/>
                <w:szCs w:val="16"/>
                <w:lang w:eastAsia="de-DE"/>
              </w:rPr>
            </w:pPr>
            <w:r w:rsidRPr="00205FD2">
              <w:rPr>
                <w:i/>
                <w:color w:val="000000"/>
                <w:sz w:val="16"/>
                <w:szCs w:val="16"/>
                <w:lang w:eastAsia="de-DE"/>
              </w:rPr>
              <w:t>Anobium punctatum</w:t>
            </w:r>
          </w:p>
        </w:tc>
        <w:tc>
          <w:tcPr>
            <w:tcW w:w="499" w:type="pct"/>
          </w:tcPr>
          <w:p w14:paraId="276FFF56" w14:textId="77777777" w:rsidR="00052B81" w:rsidRPr="00205FD2" w:rsidRDefault="00052B81" w:rsidP="003C63E2">
            <w:pPr>
              <w:rPr>
                <w:color w:val="000000"/>
                <w:sz w:val="16"/>
                <w:szCs w:val="16"/>
                <w:lang w:eastAsia="de-DE"/>
              </w:rPr>
            </w:pPr>
            <w:r w:rsidRPr="00205FD2">
              <w:rPr>
                <w:color w:val="000000"/>
                <w:sz w:val="16"/>
                <w:szCs w:val="16"/>
                <w:lang w:eastAsia="de-DE"/>
              </w:rPr>
              <w:t>EN 49 + EN 73</w:t>
            </w:r>
          </w:p>
          <w:p w14:paraId="0EA34FE6" w14:textId="77777777" w:rsidR="00052B81" w:rsidRPr="00205FD2" w:rsidRDefault="00052B81" w:rsidP="003C63E2">
            <w:pPr>
              <w:rPr>
                <w:color w:val="000000"/>
                <w:sz w:val="16"/>
                <w:szCs w:val="16"/>
                <w:lang w:eastAsia="de-DE"/>
              </w:rPr>
            </w:pPr>
            <w:r w:rsidRPr="00205FD2">
              <w:rPr>
                <w:color w:val="000000"/>
                <w:sz w:val="16"/>
                <w:szCs w:val="16"/>
                <w:lang w:eastAsia="de-DE"/>
              </w:rPr>
              <w:t>(evaporation)</w:t>
            </w:r>
          </w:p>
        </w:tc>
        <w:tc>
          <w:tcPr>
            <w:tcW w:w="1226" w:type="pct"/>
          </w:tcPr>
          <w:p w14:paraId="2A3CF33D"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X6119CJ concentrate diluted at 5 % v/v is applied by brushing on hardwood test blocks (</w:t>
            </w:r>
            <w:r w:rsidRPr="00205FD2">
              <w:rPr>
                <w:i/>
                <w:color w:val="000000"/>
                <w:sz w:val="16"/>
                <w:szCs w:val="16"/>
                <w:lang w:eastAsia="de-DE"/>
              </w:rPr>
              <w:t>Quercus petrae</w:t>
            </w:r>
            <w:r w:rsidRPr="00205FD2">
              <w:rPr>
                <w:color w:val="000000"/>
                <w:sz w:val="16"/>
                <w:szCs w:val="16"/>
                <w:lang w:eastAsia="de-DE"/>
              </w:rPr>
              <w:t>) and followed by an artificial weathering according to the EN 73 standard method (evaporation).</w:t>
            </w:r>
          </w:p>
          <w:p w14:paraId="7F4C25FA"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98.9 g/m² and 101.2 g/m² (mean 99.4 g/m²).</w:t>
            </w:r>
          </w:p>
          <w:p w14:paraId="2759D837"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5 replicates for the treated block and for the control are performed.</w:t>
            </w:r>
          </w:p>
          <w:p w14:paraId="3CC87B24"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efficacy of the product is based on the comparison of egg laying, eggs emergence and mortality larvae between control blocks and treated blocks.</w:t>
            </w:r>
          </w:p>
          <w:p w14:paraId="7228E0A7" w14:textId="77777777" w:rsidR="00052B81" w:rsidRPr="00205FD2" w:rsidRDefault="00052B81" w:rsidP="003C63E2">
            <w:pPr>
              <w:rPr>
                <w:color w:val="000000"/>
                <w:sz w:val="16"/>
                <w:szCs w:val="16"/>
                <w:lang w:eastAsia="de-DE"/>
              </w:rPr>
            </w:pPr>
            <w:r w:rsidRPr="00205FD2">
              <w:rPr>
                <w:color w:val="000000"/>
                <w:sz w:val="16"/>
                <w:szCs w:val="16"/>
                <w:lang w:val="en-US" w:eastAsia="de-DE"/>
              </w:rPr>
              <w:lastRenderedPageBreak/>
              <w:t>The method for recording / scoring effects is the count of eggs laid, eggs hatched and alive larvae found.</w:t>
            </w:r>
          </w:p>
        </w:tc>
        <w:tc>
          <w:tcPr>
            <w:tcW w:w="1022" w:type="pct"/>
          </w:tcPr>
          <w:p w14:paraId="253F58F0"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The study is validated as more than 50 (59) alive larvae in total are found in the control and as alive larvae are found in each control block.</w:t>
            </w:r>
          </w:p>
          <w:p w14:paraId="0A43A2D1" w14:textId="77777777" w:rsidR="00052B81" w:rsidRPr="00205FD2" w:rsidRDefault="00052B81" w:rsidP="003C63E2">
            <w:pPr>
              <w:rPr>
                <w:color w:val="000000"/>
                <w:sz w:val="16"/>
                <w:szCs w:val="16"/>
                <w:lang w:eastAsia="de-DE"/>
              </w:rPr>
            </w:pPr>
            <w:r w:rsidRPr="00205FD2">
              <w:rPr>
                <w:color w:val="000000"/>
                <w:sz w:val="16"/>
                <w:szCs w:val="16"/>
                <w:lang w:eastAsia="de-DE"/>
              </w:rPr>
              <w:t>In the treated blocks 100 % of larvae are dead at the end of the test.</w:t>
            </w:r>
          </w:p>
          <w:p w14:paraId="5FC9E52B" w14:textId="77777777" w:rsidR="00052B81" w:rsidRPr="00205FD2" w:rsidRDefault="00052B81" w:rsidP="003C63E2">
            <w:pPr>
              <w:rPr>
                <w:color w:val="000000"/>
                <w:sz w:val="16"/>
                <w:szCs w:val="16"/>
                <w:lang w:eastAsia="de-DE"/>
              </w:rPr>
            </w:pPr>
            <w:r w:rsidRPr="00205FD2">
              <w:rPr>
                <w:b/>
                <w:color w:val="000000"/>
                <w:sz w:val="16"/>
                <w:szCs w:val="16"/>
                <w:lang w:eastAsia="de-DE"/>
              </w:rPr>
              <w:t xml:space="preserve">This study demonstrated the efficacy of the product at 98.9 g of 5 % v/v diluted product / m² of wood against </w:t>
            </w:r>
            <w:r w:rsidRPr="00205FD2">
              <w:rPr>
                <w:b/>
                <w:i/>
                <w:color w:val="000000"/>
                <w:sz w:val="16"/>
                <w:szCs w:val="16"/>
                <w:lang w:eastAsia="de-DE"/>
              </w:rPr>
              <w:t>Anobium punctatum</w:t>
            </w:r>
          </w:p>
        </w:tc>
        <w:tc>
          <w:tcPr>
            <w:tcW w:w="550" w:type="pct"/>
          </w:tcPr>
          <w:p w14:paraId="5F699A21" w14:textId="77777777" w:rsidR="00052B81" w:rsidRPr="00205FD2" w:rsidRDefault="00052B81" w:rsidP="003C63E2">
            <w:pPr>
              <w:rPr>
                <w:color w:val="000000"/>
                <w:sz w:val="16"/>
                <w:szCs w:val="16"/>
                <w:lang w:eastAsia="de-DE"/>
              </w:rPr>
            </w:pPr>
            <w:r w:rsidRPr="00205FD2">
              <w:rPr>
                <w:color w:val="000000"/>
                <w:sz w:val="16"/>
                <w:szCs w:val="16"/>
                <w:lang w:eastAsia="de-DE"/>
              </w:rPr>
              <w:t>Brunet C. and Paulmier I., 2017</w:t>
            </w:r>
          </w:p>
          <w:p w14:paraId="714AD953" w14:textId="77777777" w:rsidR="00052B81" w:rsidRPr="00205FD2" w:rsidRDefault="00052B81" w:rsidP="003C63E2">
            <w:pPr>
              <w:rPr>
                <w:color w:val="000000"/>
                <w:sz w:val="16"/>
                <w:szCs w:val="16"/>
                <w:lang w:eastAsia="de-DE"/>
              </w:rPr>
            </w:pPr>
          </w:p>
          <w:p w14:paraId="5F803039" w14:textId="77777777" w:rsidR="00052B81" w:rsidRPr="00205FD2" w:rsidRDefault="00052B81" w:rsidP="003C63E2">
            <w:pPr>
              <w:rPr>
                <w:color w:val="000000"/>
                <w:sz w:val="16"/>
                <w:szCs w:val="16"/>
                <w:lang w:eastAsia="de-DE"/>
              </w:rPr>
            </w:pPr>
            <w:r w:rsidRPr="00205FD2">
              <w:rPr>
                <w:color w:val="000000"/>
                <w:sz w:val="16"/>
                <w:szCs w:val="16"/>
                <w:lang w:eastAsia="de-DE"/>
              </w:rPr>
              <w:t>401/14/133F/a and b-e</w:t>
            </w:r>
          </w:p>
          <w:p w14:paraId="53C6EA46" w14:textId="77777777" w:rsidR="00052B81" w:rsidRPr="00205FD2" w:rsidRDefault="00052B81" w:rsidP="003C63E2">
            <w:pPr>
              <w:rPr>
                <w:color w:val="000000"/>
                <w:sz w:val="16"/>
                <w:szCs w:val="16"/>
                <w:lang w:eastAsia="de-DE"/>
              </w:rPr>
            </w:pPr>
          </w:p>
          <w:p w14:paraId="11166B08"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6.7_07 </w:t>
            </w:r>
          </w:p>
          <w:p w14:paraId="2414BF17" w14:textId="77777777" w:rsidR="00052B81" w:rsidRPr="00205FD2" w:rsidRDefault="00052B81" w:rsidP="003C63E2">
            <w:pPr>
              <w:rPr>
                <w:color w:val="000000"/>
                <w:sz w:val="16"/>
                <w:szCs w:val="16"/>
                <w:lang w:eastAsia="de-DE"/>
              </w:rPr>
            </w:pPr>
          </w:p>
          <w:p w14:paraId="4AF39D23" w14:textId="1D5D2A1C" w:rsidR="00052B81" w:rsidRPr="00205FD2" w:rsidRDefault="003E15A6" w:rsidP="003C63E2">
            <w:pPr>
              <w:rPr>
                <w:color w:val="000000"/>
                <w:sz w:val="16"/>
                <w:szCs w:val="16"/>
                <w:lang w:eastAsia="de-DE"/>
              </w:rPr>
            </w:pPr>
            <w:r w:rsidRPr="00205FD2">
              <w:rPr>
                <w:color w:val="000000"/>
                <w:sz w:val="16"/>
                <w:szCs w:val="16"/>
                <w:lang w:eastAsia="de-DE"/>
              </w:rPr>
              <w:t>IC1</w:t>
            </w:r>
          </w:p>
          <w:p w14:paraId="7EE02200" w14:textId="77777777" w:rsidR="00052B81" w:rsidRPr="00205FD2" w:rsidRDefault="00052B81" w:rsidP="003C63E2">
            <w:pPr>
              <w:rPr>
                <w:color w:val="000000"/>
                <w:sz w:val="16"/>
                <w:szCs w:val="16"/>
                <w:lang w:eastAsia="de-DE"/>
              </w:rPr>
            </w:pPr>
          </w:p>
        </w:tc>
      </w:tr>
      <w:tr w:rsidR="00052B81" w:rsidRPr="00205FD2" w14:paraId="599E162C" w14:textId="77777777" w:rsidTr="003C63E2">
        <w:tc>
          <w:tcPr>
            <w:tcW w:w="366" w:type="pct"/>
          </w:tcPr>
          <w:p w14:paraId="512D36B6"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432" w:type="pct"/>
          </w:tcPr>
          <w:p w14:paraId="4E98B4AA"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5357C1B6"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tcPr>
          <w:p w14:paraId="68AF48CB"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X6119CJ</w:t>
            </w:r>
          </w:p>
          <w:p w14:paraId="2788803E"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1.23% w/w,</w:t>
            </w:r>
          </w:p>
          <w:p w14:paraId="3AACA4F6"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2.2% w/w, tebuconazole 0.74% w/w and IPBC 0.74% w/w.</w:t>
            </w:r>
          </w:p>
          <w:p w14:paraId="0C41546D"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Tested after 5% v/v dilution in water</w:t>
            </w:r>
          </w:p>
        </w:tc>
        <w:tc>
          <w:tcPr>
            <w:tcW w:w="465" w:type="pct"/>
          </w:tcPr>
          <w:p w14:paraId="41509205" w14:textId="77777777" w:rsidR="00052B81" w:rsidRPr="00205FD2" w:rsidRDefault="00052B81" w:rsidP="003C63E2">
            <w:pPr>
              <w:rPr>
                <w:color w:val="000000"/>
                <w:sz w:val="16"/>
                <w:szCs w:val="16"/>
                <w:lang w:eastAsia="de-DE"/>
              </w:rPr>
            </w:pPr>
            <w:r w:rsidRPr="00205FD2">
              <w:rPr>
                <w:color w:val="000000"/>
                <w:sz w:val="16"/>
                <w:szCs w:val="16"/>
                <w:lang w:eastAsia="de-DE"/>
              </w:rPr>
              <w:t>Common furniture beetle:</w:t>
            </w:r>
          </w:p>
          <w:p w14:paraId="4AFE9B0A" w14:textId="77777777" w:rsidR="00052B81" w:rsidRPr="00205FD2" w:rsidRDefault="00052B81" w:rsidP="003C63E2">
            <w:pPr>
              <w:rPr>
                <w:i/>
                <w:color w:val="000000"/>
                <w:sz w:val="16"/>
                <w:szCs w:val="16"/>
                <w:lang w:eastAsia="de-DE"/>
              </w:rPr>
            </w:pPr>
            <w:r w:rsidRPr="00205FD2">
              <w:rPr>
                <w:i/>
                <w:color w:val="000000"/>
                <w:sz w:val="16"/>
                <w:szCs w:val="16"/>
                <w:lang w:eastAsia="de-DE"/>
              </w:rPr>
              <w:t>Anobium punctatum</w:t>
            </w:r>
          </w:p>
        </w:tc>
        <w:tc>
          <w:tcPr>
            <w:tcW w:w="499" w:type="pct"/>
          </w:tcPr>
          <w:p w14:paraId="248EA494" w14:textId="77777777" w:rsidR="00052B81" w:rsidRPr="00205FD2" w:rsidRDefault="00052B81" w:rsidP="003C63E2">
            <w:pPr>
              <w:rPr>
                <w:color w:val="000000"/>
                <w:sz w:val="16"/>
                <w:szCs w:val="16"/>
                <w:lang w:eastAsia="de-DE"/>
              </w:rPr>
            </w:pPr>
            <w:r w:rsidRPr="00205FD2">
              <w:rPr>
                <w:color w:val="000000"/>
                <w:sz w:val="16"/>
                <w:szCs w:val="16"/>
                <w:lang w:eastAsia="de-DE"/>
              </w:rPr>
              <w:t>EN 49 + EN 84</w:t>
            </w:r>
          </w:p>
          <w:p w14:paraId="0F4C825B" w14:textId="77777777" w:rsidR="00052B81" w:rsidRPr="00205FD2" w:rsidRDefault="00052B81" w:rsidP="003C63E2">
            <w:pPr>
              <w:rPr>
                <w:color w:val="000000"/>
                <w:sz w:val="16"/>
                <w:szCs w:val="16"/>
                <w:lang w:eastAsia="de-DE"/>
              </w:rPr>
            </w:pPr>
            <w:r w:rsidRPr="00205FD2">
              <w:rPr>
                <w:color w:val="000000"/>
                <w:sz w:val="16"/>
                <w:szCs w:val="16"/>
                <w:lang w:eastAsia="de-DE"/>
              </w:rPr>
              <w:t>(leaching)</w:t>
            </w:r>
          </w:p>
        </w:tc>
        <w:tc>
          <w:tcPr>
            <w:tcW w:w="1226" w:type="pct"/>
          </w:tcPr>
          <w:p w14:paraId="0531A691"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X6119CJ concentrate diluted at 5 % v/v is applied by brushing on hardwood test blocks (</w:t>
            </w:r>
            <w:r w:rsidRPr="00205FD2">
              <w:rPr>
                <w:i/>
                <w:color w:val="000000"/>
                <w:sz w:val="16"/>
                <w:szCs w:val="16"/>
                <w:lang w:eastAsia="de-DE"/>
              </w:rPr>
              <w:t>Quercus petrae</w:t>
            </w:r>
            <w:r w:rsidRPr="00205FD2">
              <w:rPr>
                <w:color w:val="000000"/>
                <w:sz w:val="16"/>
                <w:szCs w:val="16"/>
                <w:lang w:eastAsia="de-DE"/>
              </w:rPr>
              <w:t>) and followed by an artificial weathering according to the EN 84 standard method (leaching).</w:t>
            </w:r>
          </w:p>
          <w:p w14:paraId="5CCFC36B"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99.6 g/m² and 101.3 g/m² (mean 100 g/m²).</w:t>
            </w:r>
          </w:p>
          <w:p w14:paraId="2988C94C"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5 replicates for the treated block and for the control are performed.</w:t>
            </w:r>
          </w:p>
          <w:p w14:paraId="7F9F31E3"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efficacy of the product is based on the comparison of egg laying, eggs emergence and mortality larvae between control blocks and treated blocks.</w:t>
            </w:r>
          </w:p>
          <w:p w14:paraId="1949C408" w14:textId="77777777" w:rsidR="00052B81" w:rsidRPr="00205FD2" w:rsidRDefault="00052B81" w:rsidP="003C63E2">
            <w:pPr>
              <w:rPr>
                <w:color w:val="000000"/>
                <w:sz w:val="16"/>
                <w:szCs w:val="16"/>
                <w:lang w:eastAsia="de-DE"/>
              </w:rPr>
            </w:pPr>
            <w:r w:rsidRPr="00205FD2">
              <w:rPr>
                <w:color w:val="000000"/>
                <w:sz w:val="16"/>
                <w:szCs w:val="16"/>
                <w:lang w:val="en-US" w:eastAsia="de-DE"/>
              </w:rPr>
              <w:t>The method for recording / scoring effects is the count of eggs laid, eggs hatched and alive larvae found.</w:t>
            </w:r>
          </w:p>
        </w:tc>
        <w:tc>
          <w:tcPr>
            <w:tcW w:w="1022" w:type="pct"/>
          </w:tcPr>
          <w:p w14:paraId="3DF23668"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more than 50 (52) alive larvae in total are found in the control and as alive larvae are found in each control block.</w:t>
            </w:r>
          </w:p>
          <w:p w14:paraId="101E02E9" w14:textId="77777777" w:rsidR="00052B81" w:rsidRPr="00205FD2" w:rsidRDefault="00052B81" w:rsidP="003C63E2">
            <w:pPr>
              <w:rPr>
                <w:color w:val="000000"/>
                <w:sz w:val="16"/>
                <w:szCs w:val="16"/>
                <w:lang w:eastAsia="de-DE"/>
              </w:rPr>
            </w:pPr>
            <w:r w:rsidRPr="00205FD2">
              <w:rPr>
                <w:color w:val="000000"/>
                <w:sz w:val="16"/>
                <w:szCs w:val="16"/>
                <w:lang w:eastAsia="de-DE"/>
              </w:rPr>
              <w:t>In the treated blocks 100 % of larvae are dead at the end of the test.</w:t>
            </w:r>
          </w:p>
          <w:p w14:paraId="6A6250ED" w14:textId="77777777" w:rsidR="00052B81" w:rsidRPr="00205FD2" w:rsidRDefault="00052B81" w:rsidP="003C63E2">
            <w:pPr>
              <w:rPr>
                <w:color w:val="000000"/>
                <w:sz w:val="16"/>
                <w:szCs w:val="16"/>
                <w:lang w:eastAsia="de-DE"/>
              </w:rPr>
            </w:pPr>
            <w:r w:rsidRPr="00205FD2">
              <w:rPr>
                <w:b/>
                <w:color w:val="000000"/>
                <w:sz w:val="16"/>
                <w:szCs w:val="16"/>
                <w:lang w:eastAsia="de-DE"/>
              </w:rPr>
              <w:t xml:space="preserve">This study demonstrated the efficacy of the product at 100 g of 5 % v/v diluted product / m² of wood against </w:t>
            </w:r>
            <w:r w:rsidRPr="00205FD2">
              <w:rPr>
                <w:b/>
                <w:i/>
                <w:color w:val="000000"/>
                <w:sz w:val="16"/>
                <w:szCs w:val="16"/>
                <w:lang w:eastAsia="de-DE"/>
              </w:rPr>
              <w:t>Anobium punctatum</w:t>
            </w:r>
          </w:p>
        </w:tc>
        <w:tc>
          <w:tcPr>
            <w:tcW w:w="550" w:type="pct"/>
          </w:tcPr>
          <w:p w14:paraId="58C77B59" w14:textId="77777777" w:rsidR="00052B81" w:rsidRPr="00205FD2" w:rsidRDefault="00052B81" w:rsidP="003C63E2">
            <w:pPr>
              <w:rPr>
                <w:color w:val="000000"/>
                <w:sz w:val="16"/>
                <w:szCs w:val="16"/>
                <w:lang w:eastAsia="de-DE"/>
              </w:rPr>
            </w:pPr>
            <w:r w:rsidRPr="00205FD2">
              <w:rPr>
                <w:color w:val="000000"/>
                <w:sz w:val="16"/>
                <w:szCs w:val="16"/>
                <w:lang w:eastAsia="de-DE"/>
              </w:rPr>
              <w:t>Brunet C. and Paulmier I., 2017</w:t>
            </w:r>
          </w:p>
          <w:p w14:paraId="77D3EAB5" w14:textId="77777777" w:rsidR="00052B81" w:rsidRPr="00205FD2" w:rsidRDefault="00052B81" w:rsidP="003C63E2">
            <w:pPr>
              <w:rPr>
                <w:color w:val="000000"/>
                <w:sz w:val="16"/>
                <w:szCs w:val="16"/>
                <w:lang w:eastAsia="de-DE"/>
              </w:rPr>
            </w:pPr>
          </w:p>
          <w:p w14:paraId="17E018BE" w14:textId="77777777" w:rsidR="00052B81" w:rsidRPr="00205FD2" w:rsidRDefault="00052B81" w:rsidP="003C63E2">
            <w:pPr>
              <w:rPr>
                <w:color w:val="000000"/>
                <w:sz w:val="16"/>
                <w:szCs w:val="16"/>
                <w:lang w:eastAsia="de-DE"/>
              </w:rPr>
            </w:pPr>
            <w:r w:rsidRPr="00205FD2">
              <w:rPr>
                <w:color w:val="000000"/>
                <w:sz w:val="16"/>
                <w:szCs w:val="16"/>
                <w:lang w:eastAsia="de-DE"/>
              </w:rPr>
              <w:t>401/14/133F/a and b-e</w:t>
            </w:r>
          </w:p>
          <w:p w14:paraId="0B21F596" w14:textId="77777777" w:rsidR="00052B81" w:rsidRPr="00205FD2" w:rsidRDefault="00052B81" w:rsidP="003C63E2">
            <w:pPr>
              <w:rPr>
                <w:color w:val="000000"/>
                <w:sz w:val="16"/>
                <w:szCs w:val="16"/>
                <w:lang w:eastAsia="de-DE"/>
              </w:rPr>
            </w:pPr>
          </w:p>
          <w:p w14:paraId="30D736B0" w14:textId="77777777" w:rsidR="00052B81" w:rsidRPr="00205FD2" w:rsidRDefault="00052B81" w:rsidP="003C63E2">
            <w:pPr>
              <w:rPr>
                <w:color w:val="000000"/>
                <w:sz w:val="16"/>
                <w:szCs w:val="16"/>
                <w:lang w:eastAsia="de-DE"/>
              </w:rPr>
            </w:pPr>
            <w:r w:rsidRPr="00205FD2">
              <w:rPr>
                <w:color w:val="000000"/>
                <w:sz w:val="16"/>
                <w:szCs w:val="16"/>
                <w:lang w:eastAsia="de-DE"/>
              </w:rPr>
              <w:t>6.7_08</w:t>
            </w:r>
          </w:p>
          <w:p w14:paraId="4B59C472" w14:textId="77777777" w:rsidR="00052B81" w:rsidRPr="00205FD2" w:rsidRDefault="00052B81" w:rsidP="003C63E2">
            <w:pPr>
              <w:rPr>
                <w:color w:val="000000"/>
                <w:sz w:val="16"/>
                <w:szCs w:val="16"/>
                <w:lang w:eastAsia="de-DE"/>
              </w:rPr>
            </w:pPr>
          </w:p>
          <w:p w14:paraId="4DD22055" w14:textId="1A25422D" w:rsidR="00052B81" w:rsidRPr="00205FD2" w:rsidRDefault="00E66AB6" w:rsidP="003C63E2">
            <w:pPr>
              <w:rPr>
                <w:color w:val="000000"/>
                <w:sz w:val="16"/>
                <w:szCs w:val="16"/>
                <w:lang w:eastAsia="de-DE"/>
              </w:rPr>
            </w:pPr>
            <w:r w:rsidRPr="00205FD2">
              <w:rPr>
                <w:color w:val="000000"/>
                <w:sz w:val="16"/>
                <w:szCs w:val="16"/>
                <w:lang w:eastAsia="de-DE"/>
              </w:rPr>
              <w:t>IC1</w:t>
            </w:r>
          </w:p>
          <w:p w14:paraId="112F2B55" w14:textId="77777777" w:rsidR="00052B81" w:rsidRPr="00205FD2" w:rsidRDefault="00052B81" w:rsidP="003C63E2">
            <w:pPr>
              <w:rPr>
                <w:color w:val="000000"/>
                <w:sz w:val="16"/>
                <w:szCs w:val="16"/>
                <w:lang w:eastAsia="de-DE"/>
              </w:rPr>
            </w:pPr>
          </w:p>
        </w:tc>
      </w:tr>
      <w:tr w:rsidR="00052B81" w:rsidRPr="00205FD2" w14:paraId="0CDC80AA" w14:textId="77777777" w:rsidTr="003C63E2">
        <w:tc>
          <w:tcPr>
            <w:tcW w:w="366" w:type="pct"/>
          </w:tcPr>
          <w:p w14:paraId="20C57BF7"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432" w:type="pct"/>
          </w:tcPr>
          <w:p w14:paraId="53316E5F"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2A6422D5"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tcPr>
          <w:p w14:paraId="5E990391"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X6119CJ</w:t>
            </w:r>
          </w:p>
          <w:p w14:paraId="2F2AC8BD"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1.23% w/w,</w:t>
            </w:r>
          </w:p>
          <w:p w14:paraId="1763C631"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2.2% w/w, tebuconazole 0.74% w/w and IPBC 0.74% w/w.</w:t>
            </w:r>
          </w:p>
          <w:p w14:paraId="69B6FCDF"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Tested after 5% v/v dilution in water</w:t>
            </w:r>
          </w:p>
        </w:tc>
        <w:tc>
          <w:tcPr>
            <w:tcW w:w="465" w:type="pct"/>
          </w:tcPr>
          <w:p w14:paraId="2C0FE442"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Powder post beetle: </w:t>
            </w:r>
            <w:r w:rsidRPr="00205FD2">
              <w:rPr>
                <w:i/>
                <w:color w:val="000000"/>
                <w:sz w:val="16"/>
                <w:szCs w:val="16"/>
                <w:lang w:eastAsia="de-DE"/>
              </w:rPr>
              <w:t>Lyctus brunneus</w:t>
            </w:r>
          </w:p>
        </w:tc>
        <w:tc>
          <w:tcPr>
            <w:tcW w:w="499" w:type="pct"/>
          </w:tcPr>
          <w:p w14:paraId="78B48B5E" w14:textId="77777777" w:rsidR="00052B81" w:rsidRPr="00205FD2" w:rsidRDefault="00052B81" w:rsidP="003C63E2">
            <w:pPr>
              <w:rPr>
                <w:color w:val="000000"/>
                <w:sz w:val="16"/>
                <w:szCs w:val="16"/>
                <w:lang w:eastAsia="de-DE"/>
              </w:rPr>
            </w:pPr>
            <w:r w:rsidRPr="00205FD2">
              <w:rPr>
                <w:color w:val="000000"/>
                <w:sz w:val="16"/>
                <w:szCs w:val="16"/>
                <w:lang w:eastAsia="de-DE"/>
              </w:rPr>
              <w:t>EN 20-1 + EN 73 (evaporation)</w:t>
            </w:r>
          </w:p>
        </w:tc>
        <w:tc>
          <w:tcPr>
            <w:tcW w:w="1226" w:type="pct"/>
          </w:tcPr>
          <w:p w14:paraId="41539BB8"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X6119CJ concentrate diluted at 5 % v/v is applied by brushing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73 standard method (evaporation).</w:t>
            </w:r>
          </w:p>
          <w:p w14:paraId="3F89C460"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98.4 g/m² and 99.9 g/m² (mean 99.0 g/m²).</w:t>
            </w:r>
          </w:p>
          <w:p w14:paraId="233F6B3F"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5 replicates for the control are performed.</w:t>
            </w:r>
          </w:p>
          <w:p w14:paraId="53021798"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124FF58B" w14:textId="77777777" w:rsidR="00052B81" w:rsidRPr="00205FD2" w:rsidRDefault="00052B81" w:rsidP="003C63E2">
            <w:pPr>
              <w:rPr>
                <w:color w:val="000000"/>
                <w:sz w:val="16"/>
                <w:szCs w:val="16"/>
                <w:lang w:eastAsia="de-DE"/>
              </w:rPr>
            </w:pPr>
            <w:r w:rsidRPr="00205FD2">
              <w:rPr>
                <w:color w:val="000000"/>
                <w:sz w:val="16"/>
                <w:szCs w:val="16"/>
                <w:lang w:eastAsia="de-DE"/>
              </w:rPr>
              <w:t>The method for recording / scoring effects is the recovery and the counting of the insects (alive/dead) and the number of drilled openings.</w:t>
            </w:r>
          </w:p>
          <w:p w14:paraId="208B8860"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is one examination, 20 weeks after beginning of exposure of the adults.</w:t>
            </w:r>
          </w:p>
        </w:tc>
        <w:tc>
          <w:tcPr>
            <w:tcW w:w="1022" w:type="pct"/>
          </w:tcPr>
          <w:p w14:paraId="23FB8B2A"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w:t>
            </w:r>
          </w:p>
          <w:p w14:paraId="04169E42" w14:textId="77777777" w:rsidR="00052B81" w:rsidRPr="00205FD2" w:rsidRDefault="00052B81" w:rsidP="00A17B44">
            <w:pPr>
              <w:numPr>
                <w:ilvl w:val="0"/>
                <w:numId w:val="8"/>
              </w:numPr>
              <w:suppressAutoHyphens w:val="0"/>
              <w:ind w:left="393"/>
              <w:contextualSpacing/>
              <w:rPr>
                <w:color w:val="000000"/>
                <w:sz w:val="16"/>
                <w:szCs w:val="16"/>
                <w:lang w:eastAsia="de-DE"/>
              </w:rPr>
            </w:pPr>
            <w:r w:rsidRPr="00205FD2">
              <w:rPr>
                <w:color w:val="000000"/>
                <w:sz w:val="16"/>
                <w:szCs w:val="16"/>
                <w:lang w:eastAsia="de-DE"/>
              </w:rPr>
              <w:t>At least, for each control, 20 insects are found</w:t>
            </w:r>
          </w:p>
          <w:p w14:paraId="72C1EED7" w14:textId="77777777" w:rsidR="00052B81" w:rsidRPr="00205FD2" w:rsidRDefault="00052B81" w:rsidP="00A17B44">
            <w:pPr>
              <w:numPr>
                <w:ilvl w:val="0"/>
                <w:numId w:val="8"/>
              </w:numPr>
              <w:suppressAutoHyphens w:val="0"/>
              <w:ind w:left="393"/>
              <w:contextualSpacing/>
              <w:rPr>
                <w:color w:val="000000"/>
                <w:sz w:val="16"/>
                <w:szCs w:val="16"/>
                <w:lang w:eastAsia="de-DE"/>
              </w:rPr>
            </w:pPr>
            <w:r w:rsidRPr="00205FD2">
              <w:rPr>
                <w:color w:val="000000"/>
                <w:sz w:val="16"/>
                <w:szCs w:val="16"/>
                <w:lang w:eastAsia="de-DE"/>
              </w:rPr>
              <w:t>Adult emergence has started at the end test in the control and at least 85 % (95.3%) of the insects are found alive.</w:t>
            </w:r>
          </w:p>
          <w:p w14:paraId="14F49609" w14:textId="77777777" w:rsidR="00052B81" w:rsidRPr="00205FD2" w:rsidRDefault="00052B81" w:rsidP="003C63E2">
            <w:pPr>
              <w:ind w:left="45"/>
              <w:contextualSpacing/>
              <w:rPr>
                <w:color w:val="000000"/>
                <w:sz w:val="16"/>
                <w:szCs w:val="16"/>
                <w:lang w:eastAsia="de-DE"/>
              </w:rPr>
            </w:pPr>
            <w:r w:rsidRPr="00205FD2">
              <w:rPr>
                <w:color w:val="000000"/>
                <w:sz w:val="16"/>
                <w:szCs w:val="16"/>
                <w:lang w:eastAsia="de-DE"/>
              </w:rPr>
              <w:t>In the treated blocks, 100 % of mortality is observed.</w:t>
            </w:r>
          </w:p>
          <w:p w14:paraId="062C885A" w14:textId="77777777" w:rsidR="00052B81" w:rsidRPr="00205FD2" w:rsidRDefault="00052B81" w:rsidP="003C63E2">
            <w:pPr>
              <w:ind w:left="45"/>
              <w:rPr>
                <w:b/>
                <w:color w:val="000000"/>
                <w:sz w:val="16"/>
                <w:szCs w:val="16"/>
                <w:lang w:eastAsia="de-DE"/>
              </w:rPr>
            </w:pPr>
            <w:r w:rsidRPr="00205FD2">
              <w:rPr>
                <w:b/>
                <w:color w:val="000000"/>
                <w:sz w:val="16"/>
                <w:szCs w:val="16"/>
                <w:lang w:eastAsia="de-DE"/>
              </w:rPr>
              <w:t xml:space="preserve">This study demonstrated the efficacy of the product at 99 g of 5 % v/v diluted product /m² of wood against </w:t>
            </w:r>
            <w:r w:rsidRPr="00205FD2">
              <w:rPr>
                <w:b/>
                <w:i/>
                <w:color w:val="000000"/>
                <w:sz w:val="16"/>
                <w:szCs w:val="16"/>
                <w:lang w:eastAsia="de-DE"/>
              </w:rPr>
              <w:t>Lyctus brunneus.</w:t>
            </w:r>
          </w:p>
        </w:tc>
        <w:tc>
          <w:tcPr>
            <w:tcW w:w="550" w:type="pct"/>
          </w:tcPr>
          <w:p w14:paraId="75779732"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Brunet C. and Paulmier I., 2017</w:t>
            </w:r>
          </w:p>
          <w:p w14:paraId="07F04357" w14:textId="77777777" w:rsidR="00052B81" w:rsidRPr="00205FD2" w:rsidRDefault="00052B81" w:rsidP="003C63E2">
            <w:pPr>
              <w:rPr>
                <w:color w:val="000000"/>
                <w:sz w:val="16"/>
                <w:szCs w:val="16"/>
                <w:lang w:val="de-DE" w:eastAsia="de-DE"/>
              </w:rPr>
            </w:pPr>
          </w:p>
          <w:p w14:paraId="275422EB"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401/14/133F/c/e</w:t>
            </w:r>
          </w:p>
          <w:p w14:paraId="61CC61B1" w14:textId="77777777" w:rsidR="00052B81" w:rsidRPr="00205FD2" w:rsidRDefault="00052B81" w:rsidP="003C63E2">
            <w:pPr>
              <w:rPr>
                <w:color w:val="000000"/>
                <w:sz w:val="16"/>
                <w:szCs w:val="16"/>
                <w:lang w:val="de-DE" w:eastAsia="de-DE"/>
              </w:rPr>
            </w:pPr>
          </w:p>
          <w:p w14:paraId="78CCB8B6" w14:textId="77777777" w:rsidR="00052B81" w:rsidRPr="00205FD2" w:rsidRDefault="00052B81" w:rsidP="003C63E2">
            <w:pPr>
              <w:rPr>
                <w:color w:val="000000"/>
                <w:sz w:val="16"/>
                <w:szCs w:val="16"/>
                <w:lang w:eastAsia="de-DE"/>
              </w:rPr>
            </w:pPr>
            <w:r w:rsidRPr="00205FD2">
              <w:rPr>
                <w:color w:val="000000"/>
                <w:sz w:val="16"/>
                <w:szCs w:val="16"/>
                <w:lang w:eastAsia="de-DE"/>
              </w:rPr>
              <w:t>6.7_09</w:t>
            </w:r>
          </w:p>
          <w:p w14:paraId="60D71028" w14:textId="77777777" w:rsidR="00052B81" w:rsidRPr="00205FD2" w:rsidRDefault="00052B81" w:rsidP="003C63E2">
            <w:pPr>
              <w:rPr>
                <w:color w:val="000000"/>
                <w:sz w:val="16"/>
                <w:szCs w:val="16"/>
                <w:lang w:eastAsia="de-DE"/>
              </w:rPr>
            </w:pPr>
          </w:p>
          <w:p w14:paraId="3593BA0E" w14:textId="77777777" w:rsidR="00052B81" w:rsidRPr="00205FD2" w:rsidRDefault="00052B81" w:rsidP="003C63E2">
            <w:pPr>
              <w:rPr>
                <w:color w:val="000000"/>
                <w:sz w:val="16"/>
                <w:szCs w:val="16"/>
                <w:lang w:eastAsia="de-DE"/>
              </w:rPr>
            </w:pPr>
            <w:r w:rsidRPr="00205FD2">
              <w:rPr>
                <w:color w:val="000000"/>
                <w:sz w:val="16"/>
                <w:szCs w:val="16"/>
                <w:lang w:eastAsia="de-DE"/>
              </w:rPr>
              <w:t>IC1</w:t>
            </w:r>
          </w:p>
          <w:p w14:paraId="7F5577A9" w14:textId="77777777" w:rsidR="00052B81" w:rsidRPr="00205FD2" w:rsidRDefault="00052B81" w:rsidP="003C63E2">
            <w:pPr>
              <w:rPr>
                <w:color w:val="000000"/>
                <w:sz w:val="16"/>
                <w:szCs w:val="16"/>
                <w:lang w:eastAsia="de-DE"/>
              </w:rPr>
            </w:pPr>
          </w:p>
        </w:tc>
      </w:tr>
      <w:tr w:rsidR="00052B81" w:rsidRPr="00205FD2" w14:paraId="6AF0A299" w14:textId="77777777" w:rsidTr="003C63E2">
        <w:tc>
          <w:tcPr>
            <w:tcW w:w="366" w:type="pct"/>
          </w:tcPr>
          <w:p w14:paraId="0240AD63"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432" w:type="pct"/>
          </w:tcPr>
          <w:p w14:paraId="06486837"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22D2B0C5"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tcPr>
          <w:p w14:paraId="07D4352D"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w:t>
            </w:r>
          </w:p>
          <w:p w14:paraId="7308ABBD"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1.20% w/w,</w:t>
            </w:r>
          </w:p>
          <w:p w14:paraId="2EB1768C"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 xml:space="preserve">propiconazole 2.20% w/w, tebuconazole </w:t>
            </w:r>
            <w:r w:rsidRPr="00205FD2">
              <w:rPr>
                <w:rFonts w:eastAsia="Arial" w:cs="Arial"/>
                <w:sz w:val="16"/>
                <w:szCs w:val="16"/>
                <w:lang w:val="en-US" w:eastAsia="en-US"/>
              </w:rPr>
              <w:lastRenderedPageBreak/>
              <w:t>0.74% w/w and IPBC 0.74% w/w.</w:t>
            </w:r>
          </w:p>
          <w:p w14:paraId="691DA4E9"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Tested after 3% v/v dilution in water</w:t>
            </w:r>
          </w:p>
        </w:tc>
        <w:tc>
          <w:tcPr>
            <w:tcW w:w="465" w:type="pct"/>
          </w:tcPr>
          <w:p w14:paraId="314C667F" w14:textId="77777777" w:rsidR="00052B81" w:rsidRPr="00205FD2" w:rsidRDefault="00052B81" w:rsidP="003C63E2">
            <w:pPr>
              <w:rPr>
                <w:i/>
                <w:color w:val="000000"/>
                <w:sz w:val="16"/>
                <w:szCs w:val="16"/>
                <w:lang w:eastAsia="de-DE"/>
              </w:rPr>
            </w:pPr>
            <w:r w:rsidRPr="00205FD2">
              <w:rPr>
                <w:i/>
                <w:color w:val="000000"/>
                <w:sz w:val="16"/>
                <w:szCs w:val="16"/>
                <w:lang w:eastAsia="de-DE"/>
              </w:rPr>
              <w:lastRenderedPageBreak/>
              <w:t>Reticulitermes flavipes</w:t>
            </w:r>
          </w:p>
        </w:tc>
        <w:tc>
          <w:tcPr>
            <w:tcW w:w="499" w:type="pct"/>
          </w:tcPr>
          <w:p w14:paraId="5B04E689" w14:textId="77777777" w:rsidR="00052B81" w:rsidRPr="00205FD2" w:rsidRDefault="00052B81" w:rsidP="003C63E2">
            <w:pPr>
              <w:rPr>
                <w:color w:val="000000"/>
                <w:sz w:val="16"/>
                <w:szCs w:val="16"/>
                <w:lang w:eastAsia="de-DE"/>
              </w:rPr>
            </w:pPr>
            <w:r w:rsidRPr="00205FD2">
              <w:rPr>
                <w:color w:val="000000"/>
                <w:sz w:val="16"/>
                <w:szCs w:val="16"/>
                <w:lang w:eastAsia="de-DE"/>
              </w:rPr>
              <w:t>EN118 + EN 73</w:t>
            </w:r>
          </w:p>
        </w:tc>
        <w:tc>
          <w:tcPr>
            <w:tcW w:w="1226" w:type="pct"/>
          </w:tcPr>
          <w:p w14:paraId="660CEBC9"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X6119C concentrate diluted at 3 % v/v is applied by brushing on sapwood test blocks (</w:t>
            </w:r>
            <w:r w:rsidRPr="00205FD2">
              <w:rPr>
                <w:i/>
                <w:color w:val="000000"/>
                <w:sz w:val="16"/>
                <w:szCs w:val="16"/>
                <w:lang w:eastAsia="de-DE"/>
              </w:rPr>
              <w:t>Pinus sylvaticus</w:t>
            </w:r>
            <w:r w:rsidRPr="00205FD2">
              <w:rPr>
                <w:color w:val="000000"/>
                <w:sz w:val="16"/>
                <w:szCs w:val="16"/>
                <w:lang w:eastAsia="de-DE"/>
              </w:rPr>
              <w:t xml:space="preserve">) and followed by an artificial weathering according to the EN 73 standard method </w:t>
            </w:r>
            <w:r w:rsidRPr="00205FD2">
              <w:rPr>
                <w:color w:val="000000"/>
                <w:sz w:val="16"/>
                <w:szCs w:val="16"/>
                <w:lang w:eastAsia="de-DE"/>
              </w:rPr>
              <w:lastRenderedPageBreak/>
              <w:t>(evaporation) at three application rates 100, 150 et 200 g/m².</w:t>
            </w:r>
          </w:p>
          <w:p w14:paraId="18BE6BF1" w14:textId="77777777" w:rsidR="00052B81" w:rsidRPr="00205FD2" w:rsidRDefault="00052B81" w:rsidP="003C63E2">
            <w:pPr>
              <w:rPr>
                <w:color w:val="000000"/>
                <w:sz w:val="16"/>
                <w:szCs w:val="16"/>
                <w:lang w:eastAsia="de-DE"/>
              </w:rPr>
            </w:pPr>
            <w:r w:rsidRPr="00205FD2">
              <w:rPr>
                <w:color w:val="000000"/>
                <w:sz w:val="16"/>
                <w:szCs w:val="16"/>
                <w:lang w:eastAsia="de-DE"/>
              </w:rPr>
              <w:t>For the lowest application rate, the quantity really applied on each test block varied between 200.2 g/m² and 201.7 g/m² (mean 200.9 g/m²).</w:t>
            </w:r>
          </w:p>
          <w:p w14:paraId="5C3FC1EF" w14:textId="77777777" w:rsidR="00052B81" w:rsidRPr="00205FD2" w:rsidRDefault="00052B81" w:rsidP="003C63E2">
            <w:pPr>
              <w:rPr>
                <w:color w:val="000000"/>
                <w:sz w:val="16"/>
                <w:szCs w:val="16"/>
                <w:lang w:eastAsia="de-DE"/>
              </w:rPr>
            </w:pPr>
            <w:r w:rsidRPr="00205FD2">
              <w:rPr>
                <w:color w:val="000000"/>
                <w:sz w:val="16"/>
                <w:szCs w:val="16"/>
                <w:lang w:eastAsia="de-DE"/>
              </w:rPr>
              <w:t>worker, nymph and soldier termites were used for each test block.</w:t>
            </w:r>
          </w:p>
          <w:p w14:paraId="14FFCF4F"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3 replicates for the control are performed.</w:t>
            </w:r>
          </w:p>
          <w:p w14:paraId="34C0C93D"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62F50432"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6CAEE69A"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after 8 weeks exposure of the blocks to the insects.</w:t>
            </w:r>
          </w:p>
        </w:tc>
        <w:tc>
          <w:tcPr>
            <w:tcW w:w="1022" w:type="pct"/>
          </w:tcPr>
          <w:p w14:paraId="0CD18621"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lastRenderedPageBreak/>
              <w:t>The study is validated as the survival rate in the control is higher than 50 % (53.3 %) and the control test blocks are ranked 4.</w:t>
            </w:r>
          </w:p>
          <w:p w14:paraId="5D134DEB" w14:textId="77777777" w:rsidR="00052B81" w:rsidRPr="00205FD2" w:rsidRDefault="00052B81" w:rsidP="003C63E2">
            <w:pPr>
              <w:rPr>
                <w:color w:val="000000"/>
                <w:sz w:val="16"/>
                <w:szCs w:val="16"/>
                <w:lang w:eastAsia="de-DE"/>
              </w:rPr>
            </w:pPr>
            <w:r w:rsidRPr="00205FD2">
              <w:rPr>
                <w:b/>
                <w:color w:val="000000"/>
                <w:sz w:val="16"/>
                <w:szCs w:val="16"/>
                <w:lang w:val="en-US" w:eastAsia="de-DE"/>
              </w:rPr>
              <w:lastRenderedPageBreak/>
              <w:t xml:space="preserve">The treated blocks are ranked (1,1,1,1,1,0) at the end of the study which demonstrates the efficacy of the 3 % v/v diluted product X6119C against </w:t>
            </w:r>
            <w:r w:rsidRPr="00205FD2">
              <w:rPr>
                <w:b/>
                <w:i/>
                <w:color w:val="000000"/>
                <w:sz w:val="16"/>
                <w:szCs w:val="16"/>
                <w:lang w:val="en-US" w:eastAsia="de-DE"/>
              </w:rPr>
              <w:t>Reticulitermes flavipes</w:t>
            </w:r>
            <w:r w:rsidRPr="00205FD2">
              <w:rPr>
                <w:b/>
                <w:color w:val="000000"/>
                <w:sz w:val="16"/>
                <w:szCs w:val="16"/>
                <w:lang w:val="en-US" w:eastAsia="de-DE"/>
              </w:rPr>
              <w:t xml:space="preserve"> at the application rate of 101.2 g of 3 % v/v diluted product X6119C/ m² of wood.</w:t>
            </w:r>
          </w:p>
        </w:tc>
        <w:tc>
          <w:tcPr>
            <w:tcW w:w="550" w:type="pct"/>
          </w:tcPr>
          <w:p w14:paraId="48A11779"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Ansard D. and Paulmier I., 2015</w:t>
            </w:r>
          </w:p>
          <w:p w14:paraId="670E5465" w14:textId="77777777" w:rsidR="00052B81" w:rsidRPr="00205FD2" w:rsidRDefault="00052B81" w:rsidP="003C63E2">
            <w:pPr>
              <w:rPr>
                <w:color w:val="000000"/>
                <w:sz w:val="16"/>
                <w:szCs w:val="16"/>
                <w:lang w:eastAsia="de-DE"/>
              </w:rPr>
            </w:pPr>
          </w:p>
          <w:p w14:paraId="2BC8A5EC" w14:textId="77777777" w:rsidR="00052B81" w:rsidRPr="00205FD2" w:rsidRDefault="00052B81" w:rsidP="003C63E2">
            <w:pPr>
              <w:rPr>
                <w:color w:val="000000"/>
                <w:sz w:val="16"/>
                <w:szCs w:val="16"/>
                <w:lang w:eastAsia="de-DE"/>
              </w:rPr>
            </w:pPr>
            <w:r w:rsidRPr="00205FD2">
              <w:rPr>
                <w:color w:val="000000"/>
                <w:sz w:val="16"/>
                <w:szCs w:val="16"/>
                <w:lang w:eastAsia="de-DE"/>
              </w:rPr>
              <w:t>401/15/047F</w:t>
            </w:r>
          </w:p>
          <w:p w14:paraId="4B92128B" w14:textId="77777777" w:rsidR="00052B81" w:rsidRPr="00205FD2" w:rsidRDefault="00052B81" w:rsidP="003C63E2">
            <w:pPr>
              <w:rPr>
                <w:color w:val="000000"/>
                <w:sz w:val="16"/>
                <w:szCs w:val="16"/>
                <w:lang w:eastAsia="de-DE"/>
              </w:rPr>
            </w:pPr>
          </w:p>
          <w:p w14:paraId="3DDE4719" w14:textId="77777777" w:rsidR="00052B81" w:rsidRPr="00205FD2" w:rsidRDefault="00052B81" w:rsidP="003C63E2">
            <w:pPr>
              <w:rPr>
                <w:color w:val="000000"/>
                <w:sz w:val="16"/>
                <w:szCs w:val="16"/>
                <w:lang w:eastAsia="de-DE"/>
              </w:rPr>
            </w:pPr>
            <w:r w:rsidRPr="00205FD2">
              <w:rPr>
                <w:color w:val="000000"/>
                <w:sz w:val="16"/>
                <w:szCs w:val="16"/>
                <w:lang w:eastAsia="de-DE"/>
              </w:rPr>
              <w:t>6.7-10</w:t>
            </w:r>
          </w:p>
          <w:p w14:paraId="135A5371" w14:textId="77777777" w:rsidR="00052B81" w:rsidRPr="00205FD2" w:rsidRDefault="00052B81" w:rsidP="003C63E2">
            <w:pPr>
              <w:rPr>
                <w:color w:val="000000"/>
                <w:sz w:val="16"/>
                <w:szCs w:val="16"/>
                <w:lang w:eastAsia="de-DE"/>
              </w:rPr>
            </w:pPr>
          </w:p>
          <w:p w14:paraId="0B3FC2DD" w14:textId="77777777" w:rsidR="00052B81" w:rsidRPr="00205FD2" w:rsidRDefault="00052B81" w:rsidP="003C63E2">
            <w:pPr>
              <w:rPr>
                <w:color w:val="000000"/>
                <w:sz w:val="16"/>
                <w:szCs w:val="16"/>
                <w:lang w:eastAsia="de-DE"/>
              </w:rPr>
            </w:pPr>
            <w:r w:rsidRPr="00205FD2">
              <w:rPr>
                <w:color w:val="000000"/>
                <w:sz w:val="16"/>
                <w:szCs w:val="16"/>
                <w:lang w:eastAsia="de-DE"/>
              </w:rPr>
              <w:t>IC1</w:t>
            </w:r>
          </w:p>
          <w:p w14:paraId="28233D3A" w14:textId="77777777" w:rsidR="00052B81" w:rsidRPr="00205FD2" w:rsidRDefault="00052B81" w:rsidP="003C63E2">
            <w:pPr>
              <w:rPr>
                <w:color w:val="000000"/>
                <w:sz w:val="16"/>
                <w:szCs w:val="16"/>
                <w:lang w:eastAsia="de-DE"/>
              </w:rPr>
            </w:pPr>
          </w:p>
        </w:tc>
      </w:tr>
      <w:tr w:rsidR="00052B81" w:rsidRPr="00C249B0" w14:paraId="58CD7792" w14:textId="77777777" w:rsidTr="003C63E2">
        <w:tc>
          <w:tcPr>
            <w:tcW w:w="366" w:type="pct"/>
          </w:tcPr>
          <w:p w14:paraId="2C9AC131" w14:textId="77777777" w:rsidR="00052B81" w:rsidRPr="00205FD2" w:rsidRDefault="00052B81" w:rsidP="003C63E2">
            <w:pPr>
              <w:rPr>
                <w:color w:val="000000"/>
                <w:sz w:val="16"/>
                <w:szCs w:val="16"/>
                <w:lang w:eastAsia="de-DE"/>
              </w:rPr>
            </w:pPr>
            <w:r w:rsidRPr="00205FD2">
              <w:rPr>
                <w:rFonts w:ascii="Arial" w:hAnsi="Arial" w:cs="Arial"/>
                <w:sz w:val="16"/>
                <w:szCs w:val="16"/>
              </w:rPr>
              <w:lastRenderedPageBreak/>
              <w:t>MG 02: preservatives</w:t>
            </w:r>
          </w:p>
        </w:tc>
        <w:tc>
          <w:tcPr>
            <w:tcW w:w="432" w:type="pct"/>
          </w:tcPr>
          <w:p w14:paraId="47F24726"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34A0482F"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40" w:type="pct"/>
          </w:tcPr>
          <w:p w14:paraId="03FE0294"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X6119C</w:t>
            </w:r>
          </w:p>
          <w:p w14:paraId="42B59087"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1.28% w/w,</w:t>
            </w:r>
          </w:p>
          <w:p w14:paraId="4A765DB0"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2.23% w/w, tebuconazole 0.75% w/w and IPBC 0.77% w/w.</w:t>
            </w:r>
          </w:p>
          <w:p w14:paraId="39F51030"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Tested after 3% v/v dilution in water</w:t>
            </w:r>
          </w:p>
        </w:tc>
        <w:tc>
          <w:tcPr>
            <w:tcW w:w="465" w:type="pct"/>
          </w:tcPr>
          <w:p w14:paraId="097AE6D2" w14:textId="77777777" w:rsidR="00052B81" w:rsidRPr="00205FD2" w:rsidRDefault="00052B81" w:rsidP="003C63E2">
            <w:pPr>
              <w:autoSpaceDE w:val="0"/>
              <w:autoSpaceDN w:val="0"/>
              <w:adjustRightInd w:val="0"/>
              <w:rPr>
                <w:rFonts w:ascii="Arial" w:hAnsi="Arial" w:cs="Arial"/>
                <w:color w:val="000000"/>
                <w:lang w:val="en-US" w:eastAsia="fr-FR"/>
              </w:rPr>
            </w:pPr>
            <w:r w:rsidRPr="00205FD2">
              <w:rPr>
                <w:color w:val="000000"/>
                <w:sz w:val="16"/>
                <w:szCs w:val="16"/>
                <w:lang w:eastAsia="de-DE"/>
              </w:rPr>
              <w:t xml:space="preserve">House longhorn beetle: </w:t>
            </w:r>
            <w:r w:rsidRPr="00205FD2">
              <w:rPr>
                <w:i/>
                <w:color w:val="000000"/>
                <w:sz w:val="16"/>
                <w:szCs w:val="16"/>
                <w:lang w:eastAsia="de-DE"/>
              </w:rPr>
              <w:t>Hylotrupes bajulus</w:t>
            </w:r>
            <w:r w:rsidRPr="00205FD2">
              <w:rPr>
                <w:color w:val="000000"/>
                <w:sz w:val="16"/>
                <w:szCs w:val="16"/>
                <w:lang w:eastAsia="de-DE"/>
              </w:rPr>
              <w:t xml:space="preserve"> (L.)</w:t>
            </w:r>
            <w:r w:rsidRPr="00205FD2">
              <w:rPr>
                <w:rFonts w:ascii="Arial" w:hAnsi="Arial" w:cs="Arial"/>
                <w:color w:val="000000"/>
                <w:lang w:val="en-US" w:eastAsia="fr-FR"/>
              </w:rPr>
              <w:t xml:space="preserve"> </w:t>
            </w:r>
          </w:p>
        </w:tc>
        <w:tc>
          <w:tcPr>
            <w:tcW w:w="499" w:type="pct"/>
          </w:tcPr>
          <w:p w14:paraId="4AF5B08C" w14:textId="77777777" w:rsidR="00052B81" w:rsidRPr="00205FD2" w:rsidRDefault="00052B81" w:rsidP="003C63E2">
            <w:pPr>
              <w:rPr>
                <w:color w:val="000000"/>
                <w:sz w:val="16"/>
                <w:szCs w:val="16"/>
                <w:lang w:eastAsia="de-DE"/>
              </w:rPr>
            </w:pPr>
            <w:r w:rsidRPr="00205FD2">
              <w:rPr>
                <w:color w:val="000000"/>
                <w:sz w:val="16"/>
                <w:szCs w:val="16"/>
                <w:lang w:eastAsia="de-DE"/>
              </w:rPr>
              <w:t>EN 46 + EN 73 (evaporation)</w:t>
            </w:r>
          </w:p>
        </w:tc>
        <w:tc>
          <w:tcPr>
            <w:tcW w:w="1226" w:type="pct"/>
          </w:tcPr>
          <w:p w14:paraId="4E82D5C8"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X6119C concentrate diluted at 3 % v/v is applied by brushing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73 standard method (evaporation).</w:t>
            </w:r>
          </w:p>
          <w:p w14:paraId="0C503B37"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98.4 g/m² and 100.0 g/m² (mean 99.6 g/m²).</w:t>
            </w:r>
          </w:p>
          <w:p w14:paraId="7CFC737C"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10 recently hatched larvae of </w:t>
            </w:r>
            <w:r w:rsidRPr="00205FD2">
              <w:rPr>
                <w:i/>
                <w:color w:val="000000"/>
                <w:sz w:val="16"/>
                <w:szCs w:val="16"/>
                <w:lang w:val="en-US" w:eastAsia="de-DE"/>
              </w:rPr>
              <w:t>H. bajulus</w:t>
            </w:r>
            <w:r w:rsidRPr="00205FD2">
              <w:rPr>
                <w:color w:val="000000"/>
                <w:sz w:val="16"/>
                <w:szCs w:val="16"/>
                <w:lang w:val="en-US" w:eastAsia="de-DE"/>
              </w:rPr>
              <w:t xml:space="preserve"> for each are used for each test block.</w:t>
            </w:r>
          </w:p>
          <w:p w14:paraId="7BE75953"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6 replicates for the treated block and 3 replicates for the control and 3 replicates for the solvent control are performed.</w:t>
            </w:r>
          </w:p>
          <w:p w14:paraId="755AB9F6"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effect investigated is the mortality of insect’s larvae.</w:t>
            </w:r>
          </w:p>
          <w:p w14:paraId="349D1977"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The method for recording / scoring effects is the recovery of the insects and count of dead and alive larvae and count of dead larvae having tunneled or not. </w:t>
            </w:r>
          </w:p>
          <w:p w14:paraId="09E6B0E4"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Intervals of examination: one time, after 1 month exposure of the blocks to the insects.</w:t>
            </w:r>
          </w:p>
        </w:tc>
        <w:tc>
          <w:tcPr>
            <w:tcW w:w="1022" w:type="pct"/>
          </w:tcPr>
          <w:p w14:paraId="721CD951"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the survival rate in the control is higher than 70 % (93 %).</w:t>
            </w:r>
          </w:p>
          <w:p w14:paraId="57C9E4FF" w14:textId="77777777" w:rsidR="00052B81" w:rsidRPr="00205FD2" w:rsidRDefault="00052B81" w:rsidP="003C63E2">
            <w:pPr>
              <w:rPr>
                <w:color w:val="000000"/>
                <w:sz w:val="16"/>
                <w:szCs w:val="16"/>
                <w:lang w:eastAsia="de-DE"/>
              </w:rPr>
            </w:pPr>
            <w:r w:rsidRPr="00205FD2">
              <w:rPr>
                <w:color w:val="000000"/>
                <w:sz w:val="16"/>
                <w:szCs w:val="16"/>
                <w:lang w:eastAsia="de-DE"/>
              </w:rPr>
              <w:t>On the treated test block, 100 % of the larvae was dead and had not tunnelled.</w:t>
            </w:r>
          </w:p>
          <w:p w14:paraId="7762EC1E" w14:textId="77777777" w:rsidR="00052B81" w:rsidRPr="00205FD2" w:rsidRDefault="00052B81" w:rsidP="003C63E2">
            <w:pPr>
              <w:rPr>
                <w:b/>
                <w:color w:val="000000"/>
                <w:sz w:val="16"/>
                <w:szCs w:val="16"/>
                <w:lang w:eastAsia="de-DE"/>
              </w:rPr>
            </w:pPr>
            <w:r w:rsidRPr="00205FD2">
              <w:rPr>
                <w:b/>
                <w:color w:val="000000"/>
                <w:sz w:val="16"/>
                <w:szCs w:val="16"/>
                <w:lang w:eastAsia="de-DE"/>
              </w:rPr>
              <w:t xml:space="preserve">This study demonstrated the efficacy of the product X6119C at 99.6 g of 3 % v/v diluted product / m² of wood against </w:t>
            </w:r>
            <w:r w:rsidRPr="00205FD2">
              <w:rPr>
                <w:b/>
                <w:i/>
                <w:color w:val="000000"/>
                <w:sz w:val="16"/>
                <w:szCs w:val="16"/>
                <w:lang w:eastAsia="de-DE"/>
              </w:rPr>
              <w:t>Hylotrupes bajulus</w:t>
            </w:r>
            <w:r w:rsidRPr="00205FD2">
              <w:rPr>
                <w:b/>
                <w:color w:val="000000"/>
                <w:sz w:val="16"/>
                <w:szCs w:val="16"/>
                <w:lang w:eastAsia="de-DE"/>
              </w:rPr>
              <w:t xml:space="preserve"> larvae</w:t>
            </w:r>
          </w:p>
        </w:tc>
        <w:tc>
          <w:tcPr>
            <w:tcW w:w="550" w:type="pct"/>
          </w:tcPr>
          <w:p w14:paraId="290920CD"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Schumacher P. and Fennert E.- M., 2015</w:t>
            </w:r>
          </w:p>
          <w:p w14:paraId="5E3C3382" w14:textId="77777777" w:rsidR="00052B81" w:rsidRPr="00205FD2" w:rsidRDefault="00052B81" w:rsidP="003C63E2">
            <w:pPr>
              <w:rPr>
                <w:color w:val="000000"/>
                <w:sz w:val="16"/>
                <w:szCs w:val="16"/>
                <w:lang w:eastAsia="de-DE"/>
              </w:rPr>
            </w:pPr>
            <w:r w:rsidRPr="00205FD2">
              <w:rPr>
                <w:color w:val="000000"/>
                <w:sz w:val="16"/>
                <w:szCs w:val="16"/>
                <w:lang w:eastAsia="de-DE"/>
              </w:rPr>
              <w:t>32/15/9850/01</w:t>
            </w:r>
          </w:p>
          <w:p w14:paraId="4690F6AA" w14:textId="77777777" w:rsidR="00052B81" w:rsidRPr="00205FD2" w:rsidRDefault="00052B81" w:rsidP="003C63E2">
            <w:pPr>
              <w:rPr>
                <w:color w:val="000000"/>
                <w:sz w:val="16"/>
                <w:szCs w:val="16"/>
                <w:lang w:eastAsia="de-DE"/>
              </w:rPr>
            </w:pPr>
          </w:p>
          <w:p w14:paraId="4253BBF0" w14:textId="77777777" w:rsidR="00052B81" w:rsidRPr="00205FD2" w:rsidRDefault="00052B81" w:rsidP="003C63E2">
            <w:pPr>
              <w:rPr>
                <w:color w:val="000000"/>
                <w:sz w:val="16"/>
                <w:szCs w:val="16"/>
                <w:lang w:eastAsia="de-DE"/>
              </w:rPr>
            </w:pPr>
            <w:r w:rsidRPr="00205FD2">
              <w:rPr>
                <w:color w:val="000000"/>
                <w:sz w:val="16"/>
                <w:szCs w:val="16"/>
                <w:lang w:eastAsia="de-DE"/>
              </w:rPr>
              <w:t>6.7_11</w:t>
            </w:r>
          </w:p>
          <w:p w14:paraId="215DBA69" w14:textId="77777777" w:rsidR="00052B81" w:rsidRPr="00205FD2" w:rsidRDefault="00052B81" w:rsidP="003C63E2">
            <w:pPr>
              <w:rPr>
                <w:color w:val="000000"/>
                <w:sz w:val="16"/>
                <w:szCs w:val="16"/>
                <w:lang w:eastAsia="de-DE"/>
              </w:rPr>
            </w:pPr>
          </w:p>
          <w:p w14:paraId="23C507EB" w14:textId="22686F33" w:rsidR="00052B81" w:rsidRPr="00AC33DC" w:rsidRDefault="00E66AB6" w:rsidP="00E66AB6">
            <w:pPr>
              <w:rPr>
                <w:color w:val="000000"/>
                <w:sz w:val="16"/>
                <w:szCs w:val="16"/>
                <w:lang w:eastAsia="de-DE"/>
              </w:rPr>
            </w:pPr>
            <w:r w:rsidRPr="00205FD2">
              <w:rPr>
                <w:color w:val="000000"/>
                <w:sz w:val="16"/>
                <w:szCs w:val="16"/>
                <w:lang w:eastAsia="de-DE"/>
              </w:rPr>
              <w:t>IC1</w:t>
            </w:r>
          </w:p>
        </w:tc>
      </w:tr>
    </w:tbl>
    <w:p w14:paraId="5D70F487" w14:textId="77777777" w:rsidR="00052B81" w:rsidRPr="00C249B0" w:rsidRDefault="00052B81" w:rsidP="00052B81">
      <w:pPr>
        <w:rPr>
          <w:highlight w:val="lightGray"/>
        </w:rPr>
      </w:pPr>
    </w:p>
    <w:p w14:paraId="5161CCBD" w14:textId="77777777" w:rsidR="00052B81" w:rsidRPr="00C249B0" w:rsidRDefault="00052B81" w:rsidP="00052B81">
      <w:pPr>
        <w:jc w:val="both"/>
        <w:rPr>
          <w:rFonts w:ascii="Arial" w:hAnsi="Arial" w:cs="Arial"/>
          <w:highlight w:val="lightGray"/>
        </w:rPr>
        <w:sectPr w:rsidR="00052B81" w:rsidRPr="00C249B0" w:rsidSect="003C63E2">
          <w:pgSz w:w="16838" w:h="11906" w:orient="landscape"/>
          <w:pgMar w:top="1418" w:right="1021" w:bottom="709" w:left="1021" w:header="708" w:footer="708" w:gutter="0"/>
          <w:cols w:space="708"/>
          <w:docGrid w:linePitch="360"/>
        </w:sectPr>
      </w:pPr>
    </w:p>
    <w:p w14:paraId="2FF84581" w14:textId="5B537374" w:rsidR="00052B81" w:rsidRPr="00A42265" w:rsidRDefault="00052B81" w:rsidP="00CF017A">
      <w:pPr>
        <w:numPr>
          <w:ilvl w:val="0"/>
          <w:numId w:val="14"/>
        </w:numPr>
        <w:suppressAutoHyphens w:val="0"/>
        <w:spacing w:line="260" w:lineRule="atLeast"/>
        <w:contextualSpacing/>
        <w:jc w:val="both"/>
        <w:rPr>
          <w:rFonts w:cstheme="minorHAnsi"/>
          <w:b/>
          <w:iCs/>
          <w:u w:val="single"/>
          <w:lang w:eastAsia="en-US"/>
        </w:rPr>
      </w:pPr>
      <w:r w:rsidRPr="00A42265">
        <w:rPr>
          <w:rFonts w:cs="Arial"/>
          <w:b/>
        </w:rPr>
        <w:lastRenderedPageBreak/>
        <w:t>For META-SPC2:</w:t>
      </w:r>
      <w:r w:rsidRPr="00A42265">
        <w:rPr>
          <w:rFonts w:cstheme="minorHAnsi"/>
          <w:b/>
          <w:iCs/>
          <w:u w:val="single"/>
          <w:lang w:eastAsia="en-US"/>
        </w:rPr>
        <w:t xml:space="preserve"> this META-SPC includes X6119C1, X6119B1 </w:t>
      </w:r>
      <w:r w:rsidRPr="003A0C25">
        <w:rPr>
          <w:rFonts w:cstheme="minorHAnsi"/>
          <w:b/>
          <w:iCs/>
          <w:u w:val="single"/>
          <w:lang w:eastAsia="en-US"/>
        </w:rPr>
        <w:t>and X6119B</w:t>
      </w:r>
      <w:r w:rsidRPr="00A42265">
        <w:rPr>
          <w:rFonts w:cstheme="minorHAnsi"/>
          <w:b/>
          <w:iCs/>
          <w:u w:val="single"/>
          <w:lang w:eastAsia="en-US"/>
        </w:rPr>
        <w:t xml:space="preserve"> formulations.</w:t>
      </w:r>
    </w:p>
    <w:p w14:paraId="628F2D58" w14:textId="2010D2D3" w:rsidR="00052B81" w:rsidRPr="00A42265" w:rsidRDefault="00052B81" w:rsidP="00052B81">
      <w:pPr>
        <w:jc w:val="both"/>
        <w:rPr>
          <w:rFonts w:cstheme="minorHAnsi"/>
          <w:iCs/>
          <w:lang w:eastAsia="en-US"/>
        </w:rPr>
      </w:pPr>
      <w:r w:rsidRPr="00A42265">
        <w:rPr>
          <w:rFonts w:cstheme="minorHAnsi"/>
          <w:iCs/>
          <w:lang w:eastAsia="en-US"/>
        </w:rPr>
        <w:t>No test was performed with the products contained in the META SPC</w:t>
      </w:r>
      <w:r w:rsidR="00EF2E7D">
        <w:rPr>
          <w:rFonts w:cstheme="minorHAnsi"/>
          <w:iCs/>
          <w:lang w:eastAsia="en-US"/>
        </w:rPr>
        <w:t xml:space="preserve"> 2</w:t>
      </w:r>
      <w:r w:rsidRPr="00A42265">
        <w:rPr>
          <w:rFonts w:cstheme="minorHAnsi"/>
          <w:iCs/>
          <w:lang w:eastAsia="en-US"/>
        </w:rPr>
        <w:t xml:space="preserve">. </w:t>
      </w:r>
    </w:p>
    <w:p w14:paraId="29CB6DC0" w14:textId="7E64CDB3" w:rsidR="00052B81" w:rsidRPr="00A42265" w:rsidRDefault="00052B81" w:rsidP="00052B81">
      <w:pPr>
        <w:jc w:val="both"/>
        <w:rPr>
          <w:rFonts w:cstheme="minorHAnsi"/>
          <w:iCs/>
          <w:lang w:eastAsia="en-US"/>
        </w:rPr>
      </w:pPr>
      <w:r w:rsidRPr="003A0C25">
        <w:rPr>
          <w:rFonts w:cstheme="minorHAnsi"/>
          <w:iCs/>
          <w:lang w:eastAsia="en-US"/>
        </w:rPr>
        <w:t>Following the consultation of the applicant, the product X6119B has been withdrawn.</w:t>
      </w:r>
    </w:p>
    <w:p w14:paraId="7C3E1DFC" w14:textId="77777777" w:rsidR="00052B81" w:rsidRPr="00A42265" w:rsidRDefault="00052B81" w:rsidP="00052B81">
      <w:pPr>
        <w:jc w:val="both"/>
        <w:rPr>
          <w:rFonts w:cstheme="minorHAnsi"/>
          <w:iCs/>
          <w:lang w:eastAsia="en-US"/>
        </w:rPr>
      </w:pPr>
    </w:p>
    <w:p w14:paraId="7611586F" w14:textId="2CF0DD7F" w:rsidR="00052B81" w:rsidRPr="00A42265" w:rsidRDefault="00052B81" w:rsidP="00052B81">
      <w:pPr>
        <w:jc w:val="both"/>
        <w:rPr>
          <w:rFonts w:cstheme="minorHAnsi"/>
          <w:iCs/>
          <w:lang w:eastAsia="en-US"/>
        </w:rPr>
      </w:pPr>
      <w:r w:rsidRPr="00A42265">
        <w:rPr>
          <w:rFonts w:cstheme="minorHAnsi"/>
          <w:iCs/>
          <w:lang w:eastAsia="en-US"/>
        </w:rPr>
        <w:t>For both products of the META-SPC 2 (X6119C1 and X6119B1), read across have been performed with another formulation X6119CJ</w:t>
      </w:r>
      <w:r w:rsidR="00EF2E7D">
        <w:rPr>
          <w:rFonts w:cstheme="minorHAnsi"/>
          <w:iCs/>
          <w:lang w:eastAsia="en-US"/>
        </w:rPr>
        <w:t xml:space="preserve"> from meta SPC 1</w:t>
      </w:r>
      <w:r w:rsidRPr="00A42265">
        <w:rPr>
          <w:rFonts w:cstheme="minorHAnsi"/>
          <w:iCs/>
          <w:lang w:eastAsia="en-US"/>
        </w:rPr>
        <w:t xml:space="preserve"> (please refer to the confidential PAR):</w:t>
      </w:r>
    </w:p>
    <w:p w14:paraId="127A9F53" w14:textId="6A151870" w:rsidR="00052B81" w:rsidRPr="00A42265" w:rsidRDefault="00052B81" w:rsidP="00A17B44">
      <w:pPr>
        <w:pStyle w:val="Paragraphedeliste"/>
        <w:numPr>
          <w:ilvl w:val="3"/>
          <w:numId w:val="10"/>
        </w:numPr>
        <w:suppressAutoHyphens w:val="0"/>
        <w:spacing w:line="260" w:lineRule="atLeast"/>
        <w:ind w:left="851"/>
        <w:contextualSpacing/>
        <w:jc w:val="both"/>
        <w:rPr>
          <w:rFonts w:cstheme="minorHAnsi"/>
          <w:iCs/>
          <w:lang w:eastAsia="en-US"/>
        </w:rPr>
      </w:pPr>
      <w:r w:rsidRPr="00A42265">
        <w:rPr>
          <w:rFonts w:cstheme="minorHAnsi"/>
          <w:iCs/>
          <w:lang w:eastAsia="en-US"/>
        </w:rPr>
        <w:t>For the product X6119C1: After comparison of the formulations, it appears that for several compounds, the variations are out</w:t>
      </w:r>
      <w:r w:rsidR="00EF2E7D">
        <w:rPr>
          <w:rFonts w:cstheme="minorHAnsi"/>
          <w:iCs/>
          <w:lang w:eastAsia="en-US"/>
        </w:rPr>
        <w:t>side</w:t>
      </w:r>
      <w:r w:rsidRPr="00A42265">
        <w:rPr>
          <w:rFonts w:cstheme="minorHAnsi"/>
          <w:iCs/>
          <w:lang w:eastAsia="en-US"/>
        </w:rPr>
        <w:t xml:space="preserve"> the variations </w:t>
      </w:r>
      <w:r w:rsidR="00EF2E7D">
        <w:rPr>
          <w:rFonts w:cstheme="minorHAnsi"/>
          <w:iCs/>
          <w:lang w:eastAsia="en-US"/>
        </w:rPr>
        <w:t xml:space="preserve">acceptable to avoid </w:t>
      </w:r>
      <w:r w:rsidRPr="00A42265">
        <w:rPr>
          <w:rFonts w:cstheme="minorHAnsi"/>
          <w:iCs/>
          <w:lang w:eastAsia="en-US"/>
        </w:rPr>
        <w:t>new biological testing according to the Annex A of the Standard EN 599-1. Indeed for two surfactants, the variations are higher than 2 % w/w (Annex A:§A.2.3.g) and for a resin, the variation is higher than 1.8 % w/w (Annex A:§A.2.3.c)</w:t>
      </w:r>
    </w:p>
    <w:p w14:paraId="053EF684" w14:textId="77777777" w:rsidR="00052B81" w:rsidRPr="00A42265" w:rsidRDefault="00052B81" w:rsidP="00052B81">
      <w:pPr>
        <w:jc w:val="both"/>
        <w:rPr>
          <w:rFonts w:cstheme="minorHAnsi"/>
          <w:iCs/>
          <w:lang w:eastAsia="en-US"/>
        </w:rPr>
      </w:pPr>
      <w:r w:rsidRPr="00A42265">
        <w:rPr>
          <w:rFonts w:cstheme="minorHAnsi"/>
          <w:iCs/>
          <w:lang w:eastAsia="en-US"/>
        </w:rPr>
        <w:t>Then the read-across between both formulations is not acceptable and then the efficacy of the product X6119 C1 is not demonstrated.</w:t>
      </w:r>
    </w:p>
    <w:p w14:paraId="5B83E4BE" w14:textId="77777777" w:rsidR="00052B81" w:rsidRPr="00A42265" w:rsidRDefault="00052B81" w:rsidP="00052B81">
      <w:pPr>
        <w:pStyle w:val="Paragraphedeliste"/>
        <w:ind w:left="851"/>
        <w:jc w:val="both"/>
        <w:rPr>
          <w:rFonts w:cstheme="minorHAnsi"/>
          <w:iCs/>
          <w:lang w:eastAsia="en-US"/>
        </w:rPr>
      </w:pPr>
    </w:p>
    <w:p w14:paraId="6DEB2F1A" w14:textId="4657677D" w:rsidR="00052B81" w:rsidRPr="00A42265" w:rsidRDefault="00052B81" w:rsidP="00DF7B0A">
      <w:pPr>
        <w:pStyle w:val="Paragraphedeliste"/>
        <w:numPr>
          <w:ilvl w:val="3"/>
          <w:numId w:val="10"/>
        </w:numPr>
        <w:shd w:val="clear" w:color="auto" w:fill="FFFFFF" w:themeFill="background1"/>
        <w:suppressAutoHyphens w:val="0"/>
        <w:spacing w:line="260" w:lineRule="atLeast"/>
        <w:ind w:left="851"/>
        <w:contextualSpacing/>
        <w:jc w:val="both"/>
        <w:rPr>
          <w:rFonts w:cstheme="minorHAnsi"/>
          <w:iCs/>
          <w:highlight w:val="lightGray"/>
          <w:lang w:eastAsia="en-US"/>
        </w:rPr>
      </w:pPr>
      <w:r w:rsidRPr="00DF7B0A">
        <w:rPr>
          <w:rFonts w:cstheme="minorHAnsi"/>
          <w:iCs/>
          <w:shd w:val="clear" w:color="auto" w:fill="FFFFFF" w:themeFill="background1"/>
          <w:lang w:eastAsia="en-US"/>
        </w:rPr>
        <w:t>For the product</w:t>
      </w:r>
      <w:r w:rsidRPr="00A42265">
        <w:rPr>
          <w:rFonts w:cstheme="minorHAnsi"/>
          <w:iCs/>
          <w:lang w:eastAsia="en-US"/>
        </w:rPr>
        <w:t xml:space="preserve"> X6119B1: the product X6119B1 is a dilution 1:1 of the formulation X6119CJ, except for colouring agents which have been replaced by water in the formulation X6119B1. According to the Annex A of the standard EN 599-1, section A2.3.b, no new biological testing is required for change involving the addition or the deletion of a soluble dyestuff. Then the read across between both formulations is accepted. </w:t>
      </w:r>
      <w:r w:rsidR="00F53658">
        <w:rPr>
          <w:rFonts w:cstheme="minorHAnsi"/>
          <w:iCs/>
          <w:lang w:eastAsia="en-US"/>
        </w:rPr>
        <w:t>A</w:t>
      </w:r>
      <w:r w:rsidRPr="00A42265">
        <w:rPr>
          <w:rFonts w:cstheme="minorHAnsi"/>
          <w:iCs/>
          <w:lang w:eastAsia="en-US"/>
        </w:rPr>
        <w:t>s the efficacy of the of the product X6119CJ has been demonstrated with a 5 % v/v dilution of the formulation and as the product X6119B1 is 1:1 dilution of the formulation X6119CJ, the efficacy demonstrated is applicable for a 10 % v/v dilution of the product X6119B1. Please refer to the META SPC 1 efficacy evaluation for the relevant tests.</w:t>
      </w:r>
    </w:p>
    <w:p w14:paraId="727AEFBA" w14:textId="77777777" w:rsidR="00052B81" w:rsidRPr="00A42265" w:rsidRDefault="00052B81" w:rsidP="00052B81">
      <w:pPr>
        <w:jc w:val="both"/>
        <w:rPr>
          <w:rFonts w:cstheme="minorHAnsi"/>
          <w:iCs/>
          <w:highlight w:val="lightGray"/>
          <w:lang w:eastAsia="en-US"/>
        </w:rPr>
      </w:pPr>
    </w:p>
    <w:p w14:paraId="714BB95D" w14:textId="77777777" w:rsidR="00052B81" w:rsidRPr="00A42265" w:rsidRDefault="00052B81" w:rsidP="00052B81">
      <w:pPr>
        <w:rPr>
          <w:highlight w:val="lightGray"/>
          <w:lang w:val="en-US"/>
        </w:rPr>
      </w:pPr>
    </w:p>
    <w:p w14:paraId="01131C4D" w14:textId="5AA6A181" w:rsidR="00052B81" w:rsidRPr="00A42265" w:rsidRDefault="00052B81" w:rsidP="00CF017A">
      <w:pPr>
        <w:numPr>
          <w:ilvl w:val="0"/>
          <w:numId w:val="14"/>
        </w:numPr>
        <w:suppressAutoHyphens w:val="0"/>
        <w:spacing w:line="260" w:lineRule="atLeast"/>
        <w:contextualSpacing/>
        <w:jc w:val="both"/>
        <w:rPr>
          <w:rFonts w:cstheme="minorHAnsi"/>
          <w:b/>
          <w:iCs/>
          <w:u w:val="single"/>
          <w:lang w:eastAsia="en-US"/>
        </w:rPr>
      </w:pPr>
      <w:r w:rsidRPr="00A42265">
        <w:rPr>
          <w:rFonts w:cs="Arial"/>
          <w:b/>
        </w:rPr>
        <w:t>For META-SPC3:</w:t>
      </w:r>
      <w:r w:rsidRPr="00A42265">
        <w:rPr>
          <w:rFonts w:cstheme="minorHAnsi"/>
          <w:b/>
          <w:iCs/>
          <w:u w:val="single"/>
          <w:lang w:eastAsia="en-US"/>
        </w:rPr>
        <w:t xml:space="preserve"> this META-SPC includes </w:t>
      </w:r>
      <w:r w:rsidR="00F53658">
        <w:rPr>
          <w:rFonts w:cstheme="minorHAnsi"/>
          <w:b/>
          <w:iCs/>
          <w:u w:val="single"/>
          <w:lang w:eastAsia="en-US"/>
        </w:rPr>
        <w:t>initially</w:t>
      </w:r>
      <w:r w:rsidRPr="00A42265">
        <w:rPr>
          <w:rFonts w:cstheme="minorHAnsi"/>
          <w:b/>
          <w:iCs/>
          <w:u w:val="single"/>
          <w:lang w:eastAsia="en-US"/>
        </w:rPr>
        <w:t>, X6119CR, X6119M2 and X6236 formulations.</w:t>
      </w:r>
    </w:p>
    <w:p w14:paraId="62094512" w14:textId="77777777" w:rsidR="00052B81" w:rsidRPr="00A42265" w:rsidRDefault="00052B81" w:rsidP="00052B81">
      <w:pPr>
        <w:contextualSpacing/>
        <w:jc w:val="both"/>
        <w:rPr>
          <w:rFonts w:cstheme="minorHAnsi"/>
          <w:iCs/>
          <w:lang w:eastAsia="en-US"/>
        </w:rPr>
      </w:pPr>
    </w:p>
    <w:p w14:paraId="18ABBA61" w14:textId="77777777" w:rsidR="00052B81" w:rsidRPr="00A42265" w:rsidRDefault="00052B81" w:rsidP="00A17B44">
      <w:pPr>
        <w:pStyle w:val="Paragraphedeliste"/>
        <w:numPr>
          <w:ilvl w:val="3"/>
          <w:numId w:val="10"/>
        </w:numPr>
        <w:suppressAutoHyphens w:val="0"/>
        <w:spacing w:line="260" w:lineRule="atLeast"/>
        <w:ind w:left="426"/>
        <w:contextualSpacing/>
        <w:rPr>
          <w:rFonts w:cstheme="minorHAnsi"/>
          <w:iCs/>
          <w:u w:val="single"/>
          <w:lang w:eastAsia="en-US"/>
        </w:rPr>
      </w:pPr>
      <w:r w:rsidRPr="00A42265">
        <w:rPr>
          <w:rFonts w:cstheme="minorHAnsi"/>
          <w:iCs/>
          <w:u w:val="single"/>
          <w:lang w:eastAsia="en-US"/>
        </w:rPr>
        <w:t xml:space="preserve">The tests have been performed with the formulation X6119M2 </w:t>
      </w:r>
    </w:p>
    <w:p w14:paraId="0F19D1DD" w14:textId="77777777" w:rsidR="00052B81" w:rsidRPr="00A42265" w:rsidRDefault="00052B81" w:rsidP="00052B81">
      <w:pPr>
        <w:rPr>
          <w:rFonts w:cstheme="minorHAnsi"/>
          <w:iCs/>
          <w:lang w:eastAsia="en-US"/>
        </w:rPr>
      </w:pPr>
      <w:r w:rsidRPr="00A42265">
        <w:rPr>
          <w:rFonts w:cstheme="minorHAnsi"/>
          <w:iCs/>
          <w:lang w:eastAsia="en-US"/>
        </w:rPr>
        <w:t>French competent authorities considered that the data submitted in the dossier demonstrated the efficacy of the product X6119M2 according to the uses and application rates claimed:</w:t>
      </w:r>
    </w:p>
    <w:p w14:paraId="6C94CEB8" w14:textId="418EDAF4" w:rsidR="00052B81" w:rsidRPr="00205FD2" w:rsidRDefault="00052B81" w:rsidP="00A17B44">
      <w:pPr>
        <w:numPr>
          <w:ilvl w:val="0"/>
          <w:numId w:val="8"/>
        </w:numPr>
        <w:suppressAutoHyphens w:val="0"/>
        <w:spacing w:line="260" w:lineRule="atLeast"/>
        <w:contextualSpacing/>
        <w:jc w:val="both"/>
        <w:rPr>
          <w:rFonts w:cstheme="minorHAnsi"/>
          <w:szCs w:val="22"/>
          <w:lang w:eastAsia="en-US"/>
        </w:rPr>
      </w:pPr>
      <w:r w:rsidRPr="00A42265">
        <w:rPr>
          <w:rFonts w:cstheme="minorHAnsi"/>
          <w:szCs w:val="22"/>
          <w:lang w:eastAsia="en-US"/>
        </w:rPr>
        <w:t xml:space="preserve">Regarding the preventive claim against wood rotting fungi, for superficial </w:t>
      </w:r>
      <w:r w:rsidRPr="00205FD2">
        <w:rPr>
          <w:rFonts w:cstheme="minorHAnsi"/>
          <w:szCs w:val="22"/>
          <w:lang w:eastAsia="en-US"/>
        </w:rPr>
        <w:t xml:space="preserve">application, the product X6119M2 is efficient according to EN 113 (+EN 73 and EN 84), against wood destroying basidiomycetes (excluding </w:t>
      </w:r>
      <w:r w:rsidRPr="00205FD2">
        <w:rPr>
          <w:rFonts w:cstheme="minorHAnsi"/>
          <w:i/>
          <w:szCs w:val="22"/>
          <w:lang w:eastAsia="en-US"/>
        </w:rPr>
        <w:t>C. versicolor</w:t>
      </w:r>
      <w:r w:rsidRPr="00205FD2">
        <w:rPr>
          <w:rFonts w:cstheme="minorHAnsi"/>
          <w:szCs w:val="22"/>
          <w:lang w:eastAsia="en-US"/>
        </w:rPr>
        <w:t xml:space="preserve">), at the application rate of 100 g/m². The preventive efficacy claimed against wood rotting fungi on softwood is validated. </w:t>
      </w:r>
      <w:r w:rsidRPr="00205FD2">
        <w:rPr>
          <w:szCs w:val="22"/>
          <w:lang w:val="en-US" w:eastAsia="en-US"/>
        </w:rPr>
        <w:t>Moreover</w:t>
      </w:r>
      <w:r w:rsidRPr="00205FD2">
        <w:rPr>
          <w:rFonts w:cstheme="minorHAnsi"/>
          <w:szCs w:val="22"/>
          <w:lang w:eastAsia="en-US"/>
        </w:rPr>
        <w:t xml:space="preserve"> as for use class 3.1, the demonstration of the efficacy is based on the EN 113 standard, the EN-599</w:t>
      </w:r>
      <w:r w:rsidRPr="00205FD2">
        <w:rPr>
          <w:rFonts w:cstheme="minorHAnsi"/>
          <w:szCs w:val="22"/>
          <w:lang w:val="en-US" w:eastAsia="en-US"/>
        </w:rPr>
        <w:t xml:space="preserve"> requires the use of a top coat </w:t>
      </w:r>
      <w:r w:rsidRPr="00205FD2">
        <w:rPr>
          <w:szCs w:val="22"/>
          <w:lang w:val="en-US" w:eastAsia="en-US"/>
        </w:rPr>
        <w:t>(§5.2.17 &amp; §5.2.18). Then when applied by superficial application for use class 3.1, a top coat has to be applied. Furthermore regarding the wood species, the EN 599 states that:</w:t>
      </w:r>
    </w:p>
    <w:p w14:paraId="23CB54F8" w14:textId="77777777" w:rsidR="00052B81" w:rsidRPr="00205FD2" w:rsidRDefault="00052B81" w:rsidP="00A17B44">
      <w:pPr>
        <w:numPr>
          <w:ilvl w:val="1"/>
          <w:numId w:val="8"/>
        </w:numPr>
        <w:suppressAutoHyphens w:val="0"/>
        <w:spacing w:line="260" w:lineRule="atLeast"/>
        <w:contextualSpacing/>
        <w:jc w:val="both"/>
        <w:rPr>
          <w:rFonts w:cstheme="minorHAnsi"/>
          <w:szCs w:val="22"/>
          <w:lang w:eastAsia="en-US"/>
        </w:rPr>
      </w:pPr>
      <w:r w:rsidRPr="00205FD2">
        <w:rPr>
          <w:i/>
          <w:szCs w:val="22"/>
          <w:lang w:val="en-US" w:eastAsia="en-US"/>
        </w:rPr>
        <w:t>Coriolus versicolor</w:t>
      </w:r>
      <w:r w:rsidRPr="00205FD2">
        <w:rPr>
          <w:szCs w:val="22"/>
          <w:lang w:val="en-US" w:eastAsia="en-US"/>
        </w:rPr>
        <w:t xml:space="preserve"> is not required for product intended only for use class 2 (§5.2.13),</w:t>
      </w:r>
    </w:p>
    <w:p w14:paraId="4A8765C4" w14:textId="77777777" w:rsidR="00052B81" w:rsidRPr="00205FD2" w:rsidRDefault="00052B81" w:rsidP="00A17B44">
      <w:pPr>
        <w:numPr>
          <w:ilvl w:val="1"/>
          <w:numId w:val="8"/>
        </w:numPr>
        <w:suppressAutoHyphens w:val="0"/>
        <w:spacing w:line="260" w:lineRule="atLeast"/>
        <w:contextualSpacing/>
        <w:jc w:val="both"/>
        <w:rPr>
          <w:rFonts w:cstheme="minorHAnsi"/>
          <w:szCs w:val="22"/>
          <w:lang w:eastAsia="en-US"/>
        </w:rPr>
      </w:pPr>
      <w:r w:rsidRPr="00205FD2">
        <w:rPr>
          <w:rFonts w:cstheme="minorHAnsi"/>
          <w:szCs w:val="22"/>
          <w:lang w:eastAsia="en-US"/>
        </w:rPr>
        <w:t xml:space="preserve">For products intended for use class 3, efficacy shall be tested using </w:t>
      </w:r>
      <w:r w:rsidRPr="00205FD2">
        <w:rPr>
          <w:rFonts w:cstheme="minorHAnsi"/>
          <w:i/>
          <w:szCs w:val="22"/>
          <w:lang w:eastAsia="en-US"/>
        </w:rPr>
        <w:t xml:space="preserve">Coriolus versicolor </w:t>
      </w:r>
      <w:r w:rsidRPr="00205FD2">
        <w:rPr>
          <w:rFonts w:cstheme="minorHAnsi"/>
          <w:szCs w:val="22"/>
          <w:lang w:eastAsia="en-US"/>
        </w:rPr>
        <w:t>if an efficacy is claimed for hardwood (§5.2.19)</w:t>
      </w:r>
    </w:p>
    <w:p w14:paraId="4757E878" w14:textId="6539999F" w:rsidR="00052B81" w:rsidRPr="00205FD2" w:rsidRDefault="00052B81" w:rsidP="00052B81">
      <w:pPr>
        <w:ind w:left="1428"/>
        <w:contextualSpacing/>
        <w:jc w:val="both"/>
        <w:rPr>
          <w:rFonts w:cstheme="minorHAnsi"/>
          <w:szCs w:val="22"/>
          <w:lang w:eastAsia="en-US"/>
        </w:rPr>
      </w:pPr>
      <w:r w:rsidRPr="00205FD2">
        <w:rPr>
          <w:rFonts w:cstheme="minorHAnsi"/>
          <w:szCs w:val="22"/>
          <w:lang w:eastAsia="en-US"/>
        </w:rPr>
        <w:t xml:space="preserve">Then for use class 2 an efficacy on softwood and hardwood is validated. For use class 3.1, only an efficacy on </w:t>
      </w:r>
      <w:r w:rsidR="00374C78" w:rsidRPr="00205FD2">
        <w:rPr>
          <w:rFonts w:cstheme="minorHAnsi"/>
          <w:szCs w:val="22"/>
          <w:lang w:eastAsia="en-US"/>
        </w:rPr>
        <w:t xml:space="preserve">softwood </w:t>
      </w:r>
      <w:r w:rsidRPr="00205FD2">
        <w:rPr>
          <w:rFonts w:cstheme="minorHAnsi"/>
          <w:szCs w:val="22"/>
          <w:lang w:eastAsia="en-US"/>
        </w:rPr>
        <w:t>is validated.</w:t>
      </w:r>
    </w:p>
    <w:p w14:paraId="127E1C63" w14:textId="43F00DA9" w:rsidR="00052B81" w:rsidRPr="00A42265" w:rsidRDefault="00052B81" w:rsidP="00A17B44">
      <w:pPr>
        <w:numPr>
          <w:ilvl w:val="0"/>
          <w:numId w:val="8"/>
        </w:numPr>
        <w:suppressAutoHyphens w:val="0"/>
        <w:spacing w:line="260" w:lineRule="atLeast"/>
        <w:contextualSpacing/>
        <w:jc w:val="both"/>
        <w:rPr>
          <w:rFonts w:cstheme="minorHAnsi"/>
          <w:szCs w:val="22"/>
          <w:lang w:eastAsia="en-US"/>
        </w:rPr>
      </w:pPr>
      <w:r w:rsidRPr="00205FD2">
        <w:rPr>
          <w:rFonts w:cstheme="minorHAnsi"/>
          <w:szCs w:val="22"/>
          <w:lang w:val="en-US" w:eastAsia="en-US"/>
        </w:rPr>
        <w:t xml:space="preserve">Regarding the preventive efficacy claim against wood boring beetles, for superficial application, the product X6119M2 is efficient according to respectively EN 46 (+EN73 and EN84), EN 49 (+EN73 and EN84) and EN 20-1 (+EN73), against </w:t>
      </w:r>
      <w:r w:rsidRPr="00205FD2">
        <w:rPr>
          <w:rFonts w:cstheme="minorHAnsi"/>
          <w:i/>
          <w:szCs w:val="22"/>
          <w:lang w:val="en-US" w:eastAsia="en-US"/>
        </w:rPr>
        <w:t xml:space="preserve">Hylotrupes bajulus, Anobium punctatum </w:t>
      </w:r>
      <w:r w:rsidRPr="00205FD2">
        <w:rPr>
          <w:rFonts w:cstheme="minorHAnsi"/>
          <w:szCs w:val="22"/>
          <w:lang w:val="en-US" w:eastAsia="en-US"/>
        </w:rPr>
        <w:t xml:space="preserve">and </w:t>
      </w:r>
      <w:r w:rsidRPr="00205FD2">
        <w:rPr>
          <w:rFonts w:cstheme="minorHAnsi"/>
          <w:i/>
          <w:szCs w:val="22"/>
          <w:lang w:val="en-US" w:eastAsia="en-US"/>
        </w:rPr>
        <w:t>Lyctus</w:t>
      </w:r>
      <w:r w:rsidRPr="00A42265">
        <w:rPr>
          <w:rFonts w:cstheme="minorHAnsi"/>
          <w:i/>
          <w:szCs w:val="22"/>
          <w:lang w:val="en-US" w:eastAsia="en-US"/>
        </w:rPr>
        <w:t xml:space="preserve"> brunneus</w:t>
      </w:r>
      <w:r w:rsidRPr="00A42265">
        <w:rPr>
          <w:rFonts w:cstheme="minorHAnsi"/>
          <w:szCs w:val="22"/>
          <w:lang w:val="en-US" w:eastAsia="en-US"/>
        </w:rPr>
        <w:t xml:space="preserve"> at the application rate of 200 g of product X6119M2 / m² of wood in use classes 1 to 3.1</w:t>
      </w:r>
      <w:r w:rsidR="00E25278">
        <w:rPr>
          <w:rFonts w:cstheme="minorHAnsi"/>
          <w:szCs w:val="22"/>
          <w:lang w:val="en-US" w:eastAsia="en-US"/>
        </w:rPr>
        <w:t xml:space="preserve"> on softwood and hardwood</w:t>
      </w:r>
      <w:r w:rsidRPr="00A42265">
        <w:rPr>
          <w:rFonts w:cstheme="minorHAnsi"/>
          <w:szCs w:val="22"/>
          <w:lang w:val="en-US" w:eastAsia="en-US"/>
        </w:rPr>
        <w:t>.</w:t>
      </w:r>
    </w:p>
    <w:p w14:paraId="0B13BECF" w14:textId="2FF78B78" w:rsidR="00052B81" w:rsidRPr="00A42265" w:rsidRDefault="00052B81" w:rsidP="00A17B44">
      <w:pPr>
        <w:numPr>
          <w:ilvl w:val="0"/>
          <w:numId w:val="8"/>
        </w:numPr>
        <w:suppressAutoHyphens w:val="0"/>
        <w:spacing w:line="260" w:lineRule="atLeast"/>
        <w:contextualSpacing/>
        <w:jc w:val="both"/>
        <w:rPr>
          <w:rFonts w:cstheme="minorHAnsi"/>
          <w:szCs w:val="22"/>
          <w:lang w:val="en-US" w:eastAsia="en-US"/>
        </w:rPr>
      </w:pPr>
      <w:r w:rsidRPr="00A42265">
        <w:rPr>
          <w:rFonts w:cstheme="minorHAnsi"/>
          <w:szCs w:val="22"/>
          <w:lang w:val="en-US" w:eastAsia="en-US"/>
        </w:rPr>
        <w:t xml:space="preserve">Regarding the preventive efficacy claim against termites, for superficial application, the product </w:t>
      </w:r>
      <w:r w:rsidRPr="00A42265">
        <w:rPr>
          <w:rFonts w:cstheme="minorHAnsi"/>
          <w:szCs w:val="22"/>
        </w:rPr>
        <w:t>X6119M2</w:t>
      </w:r>
      <w:r w:rsidRPr="00A42265">
        <w:rPr>
          <w:rFonts w:cstheme="minorHAnsi"/>
          <w:szCs w:val="22"/>
          <w:lang w:val="en-US" w:eastAsia="en-US"/>
        </w:rPr>
        <w:t xml:space="preserve"> is efficient according to EN 118 (+EN73 and EN84), against </w:t>
      </w:r>
      <w:r w:rsidRPr="00A42265">
        <w:rPr>
          <w:rFonts w:cstheme="minorHAnsi"/>
          <w:i/>
          <w:szCs w:val="22"/>
          <w:lang w:val="en-US" w:eastAsia="en-US"/>
        </w:rPr>
        <w:t>Reticulitermes spp.</w:t>
      </w:r>
      <w:r w:rsidRPr="00A42265">
        <w:rPr>
          <w:rFonts w:cstheme="minorHAnsi"/>
          <w:szCs w:val="22"/>
          <w:lang w:val="en-US" w:eastAsia="en-US"/>
        </w:rPr>
        <w:t xml:space="preserve">, at the application rate of 200 g of X6119M2 </w:t>
      </w:r>
      <w:r w:rsidRPr="00A42265">
        <w:rPr>
          <w:rFonts w:cstheme="minorHAnsi"/>
          <w:szCs w:val="22"/>
          <w:lang w:val="en-US" w:eastAsia="en-US"/>
        </w:rPr>
        <w:lastRenderedPageBreak/>
        <w:t xml:space="preserve">/ m² of wood in use classes 1 to 3.1, and is efficient according to EN 118 (+EN73), against </w:t>
      </w:r>
      <w:r w:rsidRPr="00A42265">
        <w:rPr>
          <w:rFonts w:cstheme="minorHAnsi"/>
          <w:i/>
          <w:szCs w:val="22"/>
          <w:lang w:val="en-US" w:eastAsia="en-US"/>
        </w:rPr>
        <w:t>Heterotermes spp.</w:t>
      </w:r>
      <w:r w:rsidRPr="00A42265">
        <w:rPr>
          <w:rFonts w:cstheme="minorHAnsi"/>
          <w:szCs w:val="22"/>
          <w:lang w:val="en-US" w:eastAsia="en-US"/>
        </w:rPr>
        <w:t xml:space="preserve">, at the application rate of 200 g of X6119M2 / m² of wood in use classes 1 and 2 only as no efficacy test according to EN118 (+EN84) has been submitted for </w:t>
      </w:r>
      <w:r w:rsidRPr="00A42265">
        <w:rPr>
          <w:rFonts w:cstheme="minorHAnsi"/>
          <w:i/>
          <w:szCs w:val="22"/>
          <w:lang w:val="en-US" w:eastAsia="en-US"/>
        </w:rPr>
        <w:t>Heterotermes spp</w:t>
      </w:r>
      <w:r w:rsidRPr="00A42265">
        <w:rPr>
          <w:rFonts w:cstheme="minorHAnsi"/>
          <w:szCs w:val="22"/>
          <w:lang w:val="en-US" w:eastAsia="en-US"/>
        </w:rPr>
        <w:t xml:space="preserve">. </w:t>
      </w:r>
      <w:r w:rsidR="00E25278">
        <w:rPr>
          <w:rFonts w:cstheme="minorHAnsi"/>
          <w:szCs w:val="22"/>
          <w:lang w:val="en-US" w:eastAsia="en-US"/>
        </w:rPr>
        <w:t>An efficacy on softwood and hardwood is validated.</w:t>
      </w:r>
    </w:p>
    <w:p w14:paraId="0F8BD18F" w14:textId="213674DB" w:rsidR="00052B81" w:rsidRPr="00A42265" w:rsidRDefault="00052B81" w:rsidP="00A17B44">
      <w:pPr>
        <w:numPr>
          <w:ilvl w:val="0"/>
          <w:numId w:val="8"/>
        </w:numPr>
        <w:suppressAutoHyphens w:val="0"/>
        <w:spacing w:line="260" w:lineRule="atLeast"/>
        <w:contextualSpacing/>
        <w:jc w:val="both"/>
        <w:rPr>
          <w:rFonts w:cstheme="minorHAnsi"/>
          <w:lang w:val="en-US" w:eastAsia="en-US"/>
        </w:rPr>
      </w:pPr>
      <w:r w:rsidRPr="00A42265">
        <w:rPr>
          <w:rFonts w:cstheme="minorHAnsi"/>
          <w:lang w:val="en-US" w:eastAsia="en-US"/>
        </w:rPr>
        <w:t>Regarding the curative efficacy claim against wood boring beetles (</w:t>
      </w:r>
      <w:r w:rsidRPr="00A42265">
        <w:rPr>
          <w:rFonts w:cstheme="minorHAnsi"/>
          <w:i/>
          <w:lang w:val="en-US" w:eastAsia="en-US"/>
        </w:rPr>
        <w:t>Hylotrupes bajulus</w:t>
      </w:r>
      <w:r w:rsidRPr="00A42265">
        <w:rPr>
          <w:rFonts w:cstheme="minorHAnsi"/>
          <w:lang w:val="en-US" w:eastAsia="en-US"/>
        </w:rPr>
        <w:t xml:space="preserve">, </w:t>
      </w:r>
      <w:r w:rsidRPr="00A42265">
        <w:rPr>
          <w:rFonts w:cstheme="minorHAnsi"/>
          <w:i/>
          <w:lang w:val="en-US" w:eastAsia="en-US"/>
        </w:rPr>
        <w:t>Anobium punctatum</w:t>
      </w:r>
      <w:r w:rsidRPr="00A42265">
        <w:rPr>
          <w:rFonts w:cstheme="minorHAnsi"/>
          <w:lang w:val="en-US" w:eastAsia="en-US"/>
        </w:rPr>
        <w:t xml:space="preserve"> </w:t>
      </w:r>
      <w:r w:rsidRPr="00A42265">
        <w:rPr>
          <w:rFonts w:cstheme="minorHAnsi"/>
          <w:i/>
          <w:lang w:val="en-US" w:eastAsia="en-US"/>
        </w:rPr>
        <w:t>and Lyctus brunneus</w:t>
      </w:r>
      <w:r w:rsidRPr="00A42265">
        <w:rPr>
          <w:rFonts w:cstheme="minorHAnsi"/>
          <w:lang w:val="en-US" w:eastAsia="en-US"/>
        </w:rPr>
        <w:t xml:space="preserve">), for superficial application, the product </w:t>
      </w:r>
      <w:r w:rsidRPr="00A42265">
        <w:rPr>
          <w:rFonts w:cstheme="minorHAnsi"/>
          <w:lang w:val="en-US"/>
        </w:rPr>
        <w:t>X6119M2</w:t>
      </w:r>
      <w:r w:rsidRPr="00A42265">
        <w:rPr>
          <w:rFonts w:cstheme="minorHAnsi"/>
          <w:lang w:val="en-US" w:eastAsia="en-US"/>
        </w:rPr>
        <w:t xml:space="preserve"> is efficient according to respectively, EN 1390 against </w:t>
      </w:r>
      <w:r w:rsidRPr="00A42265">
        <w:rPr>
          <w:rFonts w:cstheme="minorHAnsi"/>
          <w:i/>
          <w:lang w:val="en-US" w:eastAsia="en-US"/>
        </w:rPr>
        <w:t>Hylotrupes bajulus</w:t>
      </w:r>
      <w:r w:rsidRPr="00A42265">
        <w:rPr>
          <w:rFonts w:cstheme="minorHAnsi"/>
          <w:lang w:val="en-US" w:eastAsia="en-US"/>
        </w:rPr>
        <w:t xml:space="preserve"> with a slow action activity and EN 48 against </w:t>
      </w:r>
      <w:r w:rsidRPr="00A42265">
        <w:rPr>
          <w:rFonts w:cstheme="minorHAnsi"/>
          <w:i/>
          <w:lang w:val="en-US" w:eastAsia="en-US"/>
        </w:rPr>
        <w:t xml:space="preserve">Anobium punctatum </w:t>
      </w:r>
      <w:r w:rsidRPr="00A42265">
        <w:rPr>
          <w:rFonts w:cstheme="minorHAnsi"/>
          <w:lang w:val="en-US" w:eastAsia="en-US"/>
        </w:rPr>
        <w:t xml:space="preserve">with a fast action activity, at the application rate of 300 g of product </w:t>
      </w:r>
      <w:r w:rsidRPr="00A42265">
        <w:rPr>
          <w:rFonts w:cstheme="minorHAnsi"/>
          <w:lang w:val="en-US"/>
        </w:rPr>
        <w:t>X6119M2</w:t>
      </w:r>
      <w:r w:rsidRPr="00A42265">
        <w:rPr>
          <w:rFonts w:cstheme="minorHAnsi"/>
          <w:lang w:val="en-US" w:eastAsia="en-US"/>
        </w:rPr>
        <w:t xml:space="preserve"> / m² of wood. According to EN 14128</w:t>
      </w:r>
      <w:r w:rsidRPr="00A42265">
        <w:rPr>
          <w:rFonts w:cstheme="minorHAnsi"/>
          <w:vertAlign w:val="superscript"/>
          <w:lang w:val="en-US" w:eastAsia="en-US"/>
        </w:rPr>
        <w:footnoteReference w:id="12"/>
      </w:r>
      <w:r w:rsidRPr="00A42265">
        <w:rPr>
          <w:rFonts w:cstheme="minorHAnsi"/>
          <w:lang w:val="en-US" w:eastAsia="en-US"/>
        </w:rPr>
        <w:t xml:space="preserve">, if curative treatment against </w:t>
      </w:r>
      <w:r w:rsidRPr="00A42265">
        <w:rPr>
          <w:rFonts w:cstheme="minorHAnsi"/>
          <w:i/>
          <w:lang w:val="en-US" w:eastAsia="en-US"/>
        </w:rPr>
        <w:t>Lyctus brunneus</w:t>
      </w:r>
      <w:r w:rsidRPr="00A42265">
        <w:rPr>
          <w:rFonts w:cstheme="minorHAnsi"/>
          <w:lang w:val="en-US" w:eastAsia="en-US"/>
        </w:rPr>
        <w:t xml:space="preserve"> is required, a curative wood preservative "for </w:t>
      </w:r>
      <w:r w:rsidRPr="00A42265">
        <w:rPr>
          <w:rFonts w:cstheme="minorHAnsi"/>
          <w:i/>
          <w:lang w:val="en-US" w:eastAsia="en-US"/>
        </w:rPr>
        <w:t>Hylotrupes</w:t>
      </w:r>
      <w:r w:rsidRPr="00A42265">
        <w:rPr>
          <w:rFonts w:cstheme="minorHAnsi"/>
          <w:lang w:val="en-US" w:eastAsia="en-US"/>
        </w:rPr>
        <w:t xml:space="preserve"> bajulus and </w:t>
      </w:r>
      <w:r w:rsidRPr="00A42265">
        <w:rPr>
          <w:rFonts w:cstheme="minorHAnsi"/>
          <w:i/>
          <w:lang w:val="en-US" w:eastAsia="en-US"/>
        </w:rPr>
        <w:t>Anobium punctatum</w:t>
      </w:r>
      <w:r w:rsidRPr="00A42265">
        <w:rPr>
          <w:rFonts w:cstheme="minorHAnsi"/>
          <w:lang w:val="en-US" w:eastAsia="en-US"/>
        </w:rPr>
        <w:t>" should be applied. The curative efficacy against wood boring beetles for wood in service in situation of use classes 1 and 2</w:t>
      </w:r>
      <w:r w:rsidR="00E25278">
        <w:rPr>
          <w:rFonts w:cstheme="minorHAnsi"/>
          <w:lang w:val="en-US" w:eastAsia="en-US"/>
        </w:rPr>
        <w:t>, on softwood and hardwood,</w:t>
      </w:r>
      <w:r w:rsidRPr="00A42265">
        <w:rPr>
          <w:rFonts w:cstheme="minorHAnsi"/>
          <w:lang w:val="en-US" w:eastAsia="en-US"/>
        </w:rPr>
        <w:t xml:space="preserve"> is then validated. </w:t>
      </w:r>
    </w:p>
    <w:p w14:paraId="01F323EF" w14:textId="75BE15E9" w:rsidR="00052B81" w:rsidRPr="00A42265" w:rsidRDefault="00052B81" w:rsidP="00A17B44">
      <w:pPr>
        <w:numPr>
          <w:ilvl w:val="0"/>
          <w:numId w:val="8"/>
        </w:numPr>
        <w:suppressAutoHyphens w:val="0"/>
        <w:spacing w:line="260" w:lineRule="atLeast"/>
        <w:contextualSpacing/>
        <w:jc w:val="both"/>
        <w:rPr>
          <w:rFonts w:cstheme="minorHAnsi"/>
          <w:lang w:val="en-US" w:eastAsia="en-US"/>
        </w:rPr>
      </w:pPr>
      <w:r w:rsidRPr="00A42265">
        <w:rPr>
          <w:rFonts w:cstheme="minorHAnsi"/>
          <w:lang w:val="en-US" w:eastAsia="en-US"/>
        </w:rPr>
        <w:t>Regarding the curative efficacy claim against termites (</w:t>
      </w:r>
      <w:r w:rsidRPr="00A42265">
        <w:rPr>
          <w:rFonts w:cstheme="minorHAnsi"/>
          <w:i/>
          <w:lang w:val="en-US" w:eastAsia="en-US"/>
        </w:rPr>
        <w:t xml:space="preserve">Reticulitermes spp. </w:t>
      </w:r>
      <w:r w:rsidRPr="00A42265">
        <w:rPr>
          <w:rFonts w:cstheme="minorHAnsi"/>
          <w:lang w:val="en-US" w:eastAsia="en-US"/>
        </w:rPr>
        <w:t xml:space="preserve">and </w:t>
      </w:r>
      <w:r w:rsidRPr="00A42265">
        <w:rPr>
          <w:rFonts w:cstheme="minorHAnsi"/>
          <w:i/>
          <w:lang w:val="en-US" w:eastAsia="en-US"/>
        </w:rPr>
        <w:t>Heterotermes spp.</w:t>
      </w:r>
      <w:r w:rsidRPr="00A42265">
        <w:rPr>
          <w:rFonts w:cstheme="minorHAnsi"/>
          <w:lang w:val="en-US" w:eastAsia="en-US"/>
        </w:rPr>
        <w:t>), no curative efficacy standard are available against termites. However, the objective of curative products are, as for the preventive treatments against termites (tested following the standard EN 118 + EN73), to protect wood against termites and to eliminate termites in the wood. Indeed, their function is not to destroy the entire colony (which is not in the wood). Moreover the target stages in the preventive and in the curative efficacy treatments are the same, which means the dose of active substance in both treatments are the same. Then the efficacy demonstrated in the preventive efficacy test can be extrapolated for a curative application for wood in service in situation of use classes 1 and 2</w:t>
      </w:r>
      <w:r w:rsidR="00E25278">
        <w:rPr>
          <w:rFonts w:cstheme="minorHAnsi"/>
          <w:lang w:val="en-US" w:eastAsia="en-US"/>
        </w:rPr>
        <w:t xml:space="preserve"> on softwood and hardwood</w:t>
      </w:r>
      <w:r w:rsidRPr="00A42265">
        <w:rPr>
          <w:rFonts w:cstheme="minorHAnsi"/>
          <w:lang w:val="en-US" w:eastAsia="en-US"/>
        </w:rPr>
        <w:t>.</w:t>
      </w:r>
    </w:p>
    <w:p w14:paraId="67B63827" w14:textId="7D6224CC" w:rsidR="00052B81" w:rsidRPr="00A42265" w:rsidRDefault="00052B81" w:rsidP="00A17B44">
      <w:pPr>
        <w:numPr>
          <w:ilvl w:val="0"/>
          <w:numId w:val="8"/>
        </w:numPr>
        <w:suppressAutoHyphens w:val="0"/>
        <w:spacing w:line="260" w:lineRule="atLeast"/>
        <w:contextualSpacing/>
        <w:jc w:val="both"/>
        <w:rPr>
          <w:rFonts w:cstheme="minorHAnsi"/>
          <w:lang w:val="en-US" w:eastAsia="en-US"/>
        </w:rPr>
      </w:pPr>
      <w:r w:rsidRPr="00A42265">
        <w:rPr>
          <w:rFonts w:cstheme="minorHAnsi"/>
          <w:lang w:val="en-US" w:eastAsia="en-US"/>
        </w:rPr>
        <w:t xml:space="preserve">Regarding the curative efficacy claim against wood boring beetles, by injection, this treatment is always performed in combination with superficial application. Then, efficacy demonstrated for superficial treatment is sufficient and no additional data is needed.  Curative treatment by injection in combination with a superficial treatment, at the application rate of 180 g of product </w:t>
      </w:r>
      <w:r w:rsidRPr="00A42265">
        <w:rPr>
          <w:rFonts w:cstheme="minorHAnsi"/>
          <w:lang w:val="en-US"/>
        </w:rPr>
        <w:t>X6119M2</w:t>
      </w:r>
      <w:r w:rsidRPr="00A42265">
        <w:rPr>
          <w:rFonts w:cstheme="minorHAnsi"/>
          <w:lang w:val="en-US" w:eastAsia="en-US"/>
        </w:rPr>
        <w:t xml:space="preserve"> / m² of wood is validated</w:t>
      </w:r>
      <w:r w:rsidR="000036EB">
        <w:rPr>
          <w:rFonts w:cstheme="minorHAnsi"/>
          <w:lang w:val="en-US" w:eastAsia="en-US"/>
        </w:rPr>
        <w:t xml:space="preserve"> on softwood and hardwood</w:t>
      </w:r>
      <w:r w:rsidRPr="00A42265">
        <w:rPr>
          <w:rFonts w:cstheme="minorHAnsi"/>
          <w:lang w:val="en-US" w:eastAsia="en-US"/>
        </w:rPr>
        <w:t>.</w:t>
      </w:r>
    </w:p>
    <w:p w14:paraId="54951014" w14:textId="77777777" w:rsidR="00052B81" w:rsidRPr="00A42265" w:rsidRDefault="00052B81" w:rsidP="00052B81">
      <w:pPr>
        <w:contextualSpacing/>
        <w:jc w:val="both"/>
        <w:rPr>
          <w:rFonts w:cstheme="minorHAnsi"/>
          <w:lang w:val="en-US" w:eastAsia="en-US"/>
        </w:rPr>
      </w:pPr>
    </w:p>
    <w:p w14:paraId="7596ACEC" w14:textId="77777777" w:rsidR="00052B81" w:rsidRPr="00A42265" w:rsidRDefault="00052B81" w:rsidP="00A17B44">
      <w:pPr>
        <w:pStyle w:val="Paragraphedeliste"/>
        <w:numPr>
          <w:ilvl w:val="3"/>
          <w:numId w:val="10"/>
        </w:numPr>
        <w:suppressAutoHyphens w:val="0"/>
        <w:spacing w:line="260" w:lineRule="atLeast"/>
        <w:ind w:left="426"/>
        <w:contextualSpacing/>
        <w:jc w:val="both"/>
        <w:rPr>
          <w:rFonts w:cstheme="minorHAnsi"/>
          <w:iCs/>
          <w:lang w:eastAsia="en-US"/>
        </w:rPr>
      </w:pPr>
      <w:r w:rsidRPr="00A42265">
        <w:rPr>
          <w:rFonts w:cstheme="minorHAnsi"/>
          <w:iCs/>
          <w:lang w:eastAsia="en-US"/>
        </w:rPr>
        <w:t>No test has been performed with the product X6119CR and a read-across has been performed with two other formulations X6089CR and X6236:</w:t>
      </w:r>
    </w:p>
    <w:p w14:paraId="3074DBE3" w14:textId="41230C15" w:rsidR="00052B81" w:rsidRPr="00A42265" w:rsidRDefault="00052B81" w:rsidP="00150A4E">
      <w:pPr>
        <w:ind w:left="1418"/>
        <w:contextualSpacing/>
        <w:jc w:val="both"/>
        <w:rPr>
          <w:rFonts w:cstheme="minorHAnsi"/>
          <w:iCs/>
          <w:lang w:eastAsia="en-US"/>
        </w:rPr>
      </w:pPr>
      <w:r w:rsidRPr="00A42265">
        <w:rPr>
          <w:rFonts w:cstheme="minorHAnsi"/>
          <w:iCs/>
          <w:lang w:eastAsia="en-US"/>
        </w:rPr>
        <w:t>For the insecticidal efficacy of the product X6119CR, a read-across with the formulation X6089CR has been done: after comparison of the formulations and according to the Annex A of the EN 599, the read-across is acceptable (please refer to the confidential PAR).</w:t>
      </w:r>
    </w:p>
    <w:p w14:paraId="0E245A93" w14:textId="45E43664" w:rsidR="00052B81" w:rsidRPr="00A42265" w:rsidRDefault="00052B81" w:rsidP="00150A4E">
      <w:pPr>
        <w:ind w:left="1418"/>
        <w:contextualSpacing/>
        <w:jc w:val="both"/>
        <w:rPr>
          <w:rFonts w:cstheme="minorHAnsi"/>
          <w:iCs/>
          <w:lang w:eastAsia="en-US"/>
        </w:rPr>
      </w:pPr>
      <w:r w:rsidRPr="00A42265">
        <w:rPr>
          <w:rFonts w:cstheme="minorHAnsi"/>
          <w:iCs/>
          <w:lang w:eastAsia="en-US"/>
        </w:rPr>
        <w:t>For the fungicidal efficacy of the product X6119CR, a read across with the formulation X6236 has been done: the difference on the content of penetrating agent is out</w:t>
      </w:r>
      <w:r w:rsidR="00F53658">
        <w:rPr>
          <w:rFonts w:cstheme="minorHAnsi"/>
          <w:iCs/>
          <w:lang w:eastAsia="en-US"/>
        </w:rPr>
        <w:t>site</w:t>
      </w:r>
      <w:r w:rsidRPr="00A42265">
        <w:rPr>
          <w:rFonts w:cstheme="minorHAnsi"/>
          <w:iCs/>
          <w:lang w:eastAsia="en-US"/>
        </w:rPr>
        <w:t xml:space="preserve"> of the variations (2 % w/w) </w:t>
      </w:r>
      <w:r w:rsidR="00F53658">
        <w:rPr>
          <w:rFonts w:cstheme="minorHAnsi"/>
          <w:iCs/>
          <w:lang w:eastAsia="en-US"/>
        </w:rPr>
        <w:t xml:space="preserve">acceptable to avoid </w:t>
      </w:r>
      <w:r w:rsidRPr="00A42265">
        <w:rPr>
          <w:rFonts w:cstheme="minorHAnsi"/>
          <w:iCs/>
          <w:lang w:eastAsia="en-US"/>
        </w:rPr>
        <w:t>new biological testing according to the §A2.3.g of the Annex A of the EN 599. Then the read-across between the formulations X6119CR and X6236 is rejected.</w:t>
      </w:r>
    </w:p>
    <w:p w14:paraId="23B37B57" w14:textId="77777777" w:rsidR="00052B81" w:rsidRPr="00A42265" w:rsidRDefault="00052B81" w:rsidP="00150A4E">
      <w:pPr>
        <w:ind w:left="1418"/>
        <w:contextualSpacing/>
        <w:jc w:val="both"/>
        <w:rPr>
          <w:rFonts w:cstheme="minorHAnsi"/>
          <w:iCs/>
          <w:lang w:eastAsia="en-US"/>
        </w:rPr>
      </w:pPr>
      <w:r w:rsidRPr="00A42265">
        <w:rPr>
          <w:rFonts w:cstheme="minorHAnsi"/>
          <w:iCs/>
          <w:lang w:eastAsia="en-US"/>
        </w:rPr>
        <w:t xml:space="preserve">Therefore </w:t>
      </w:r>
      <w:r w:rsidRPr="00A42265">
        <w:rPr>
          <w:rFonts w:cs="Calibri"/>
          <w:iCs/>
          <w:lang w:eastAsia="en-US"/>
        </w:rPr>
        <w:t>the read-across is then not acceptable and the efficacy of the product X6119CR is not demonstrated.</w:t>
      </w:r>
    </w:p>
    <w:p w14:paraId="378F8C73" w14:textId="77777777" w:rsidR="00052B81" w:rsidRPr="00A42265" w:rsidRDefault="00052B81" w:rsidP="00052B81">
      <w:pPr>
        <w:tabs>
          <w:tab w:val="left" w:pos="2405"/>
        </w:tabs>
        <w:contextualSpacing/>
        <w:jc w:val="both"/>
        <w:rPr>
          <w:rFonts w:cstheme="minorHAnsi"/>
          <w:lang w:eastAsia="en-US"/>
        </w:rPr>
      </w:pPr>
    </w:p>
    <w:p w14:paraId="190BFB6F" w14:textId="3380D7C4" w:rsidR="00052B81" w:rsidRPr="00A42265" w:rsidRDefault="00052B81" w:rsidP="00A17B44">
      <w:pPr>
        <w:pStyle w:val="Paragraphedeliste"/>
        <w:numPr>
          <w:ilvl w:val="3"/>
          <w:numId w:val="10"/>
        </w:numPr>
        <w:suppressAutoHyphens w:val="0"/>
        <w:spacing w:line="260" w:lineRule="atLeast"/>
        <w:ind w:left="426"/>
        <w:contextualSpacing/>
        <w:jc w:val="both"/>
        <w:rPr>
          <w:rFonts w:cstheme="minorHAnsi"/>
          <w:lang w:eastAsia="en-US"/>
        </w:rPr>
      </w:pPr>
      <w:r w:rsidRPr="00A42265">
        <w:rPr>
          <w:rFonts w:cstheme="minorHAnsi"/>
          <w:lang w:eastAsia="en-US"/>
        </w:rPr>
        <w:t xml:space="preserve">After evaluation of the efficacy data submitted for the product X6236, it has been </w:t>
      </w:r>
      <w:r w:rsidR="00F53658">
        <w:rPr>
          <w:rFonts w:cstheme="minorHAnsi"/>
          <w:lang w:eastAsia="en-US"/>
        </w:rPr>
        <w:t xml:space="preserve">concluded that this product should be part of  </w:t>
      </w:r>
      <w:r w:rsidRPr="00A42265">
        <w:rPr>
          <w:rFonts w:cstheme="minorHAnsi"/>
          <w:lang w:eastAsia="en-US"/>
        </w:rPr>
        <w:t xml:space="preserve">another META-SPC (named META-SPC4) since </w:t>
      </w:r>
      <w:r w:rsidR="00F53658">
        <w:rPr>
          <w:rFonts w:cstheme="minorHAnsi"/>
          <w:lang w:eastAsia="en-US"/>
        </w:rPr>
        <w:t xml:space="preserve">validated target and application rates are not the same as </w:t>
      </w:r>
      <w:r w:rsidRPr="00A42265">
        <w:rPr>
          <w:rFonts w:cstheme="minorHAnsi"/>
          <w:lang w:eastAsia="en-US"/>
        </w:rPr>
        <w:t>the uses claimed for META-SPC3</w:t>
      </w:r>
      <w:r w:rsidR="000E616D">
        <w:rPr>
          <w:rFonts w:cstheme="minorHAnsi"/>
          <w:lang w:eastAsia="en-US"/>
        </w:rPr>
        <w:t xml:space="preserve"> (the curative efficacy against some species is not demonstrated for product</w:t>
      </w:r>
      <w:r w:rsidR="000E616D" w:rsidRPr="000E616D">
        <w:rPr>
          <w:rFonts w:cstheme="minorHAnsi"/>
          <w:lang w:eastAsia="en-US"/>
        </w:rPr>
        <w:t xml:space="preserve"> </w:t>
      </w:r>
      <w:r w:rsidR="000E616D" w:rsidRPr="00A42265">
        <w:rPr>
          <w:rFonts w:cstheme="minorHAnsi"/>
          <w:lang w:eastAsia="en-US"/>
        </w:rPr>
        <w:t>X6236</w:t>
      </w:r>
      <w:r w:rsidR="000E616D">
        <w:rPr>
          <w:rFonts w:cstheme="minorHAnsi"/>
          <w:lang w:eastAsia="en-US"/>
        </w:rPr>
        <w:t xml:space="preserve">) </w:t>
      </w:r>
      <w:r w:rsidRPr="00A42265">
        <w:rPr>
          <w:rFonts w:cstheme="minorHAnsi"/>
          <w:lang w:eastAsia="en-US"/>
        </w:rPr>
        <w:t>. The assessment has been presented below.</w:t>
      </w:r>
    </w:p>
    <w:p w14:paraId="7BB99B20" w14:textId="77777777" w:rsidR="00052B81" w:rsidRPr="00A42265" w:rsidRDefault="00052B81" w:rsidP="00A17B44">
      <w:pPr>
        <w:pStyle w:val="Paragraphedeliste"/>
        <w:numPr>
          <w:ilvl w:val="3"/>
          <w:numId w:val="10"/>
        </w:numPr>
        <w:suppressAutoHyphens w:val="0"/>
        <w:spacing w:line="260" w:lineRule="atLeast"/>
        <w:ind w:left="426"/>
        <w:contextualSpacing/>
        <w:jc w:val="both"/>
        <w:rPr>
          <w:rFonts w:cstheme="minorHAnsi"/>
          <w:lang w:eastAsia="en-US"/>
        </w:rPr>
        <w:sectPr w:rsidR="00052B81" w:rsidRPr="00A42265" w:rsidSect="003C63E2">
          <w:pgSz w:w="11906" w:h="16838"/>
          <w:pgMar w:top="1021" w:right="709" w:bottom="1021" w:left="1418"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81"/>
        <w:gridCol w:w="74"/>
        <w:gridCol w:w="1079"/>
        <w:gridCol w:w="1411"/>
        <w:gridCol w:w="1372"/>
        <w:gridCol w:w="6"/>
        <w:gridCol w:w="1485"/>
        <w:gridCol w:w="18"/>
        <w:gridCol w:w="3617"/>
        <w:gridCol w:w="33"/>
        <w:gridCol w:w="2948"/>
        <w:gridCol w:w="38"/>
        <w:gridCol w:w="1624"/>
      </w:tblGrid>
      <w:tr w:rsidR="00052B81" w:rsidRPr="00205FD2" w14:paraId="65736E3F" w14:textId="77777777" w:rsidTr="003C63E2">
        <w:trPr>
          <w:trHeight w:val="303"/>
        </w:trPr>
        <w:tc>
          <w:tcPr>
            <w:tcW w:w="5000" w:type="pct"/>
            <w:gridSpan w:val="13"/>
            <w:shd w:val="clear" w:color="auto" w:fill="FFFFCC"/>
            <w:vAlign w:val="center"/>
          </w:tcPr>
          <w:p w14:paraId="1A81179C" w14:textId="77777777" w:rsidR="00052B81" w:rsidRPr="00205FD2" w:rsidRDefault="00052B81" w:rsidP="003C63E2">
            <w:pPr>
              <w:jc w:val="center"/>
              <w:rPr>
                <w:b/>
                <w:color w:val="000000"/>
                <w:sz w:val="18"/>
                <w:szCs w:val="18"/>
                <w:lang w:eastAsia="de-DE"/>
              </w:rPr>
            </w:pPr>
            <w:r w:rsidRPr="00205FD2">
              <w:rPr>
                <w:b/>
                <w:color w:val="000000"/>
                <w:sz w:val="18"/>
                <w:szCs w:val="18"/>
                <w:lang w:eastAsia="de-DE"/>
              </w:rPr>
              <w:lastRenderedPageBreak/>
              <w:t>Experimental data on the efficacy of the biocidal product against target organism(s) – META SPC 3</w:t>
            </w:r>
          </w:p>
        </w:tc>
      </w:tr>
      <w:tr w:rsidR="00052B81" w:rsidRPr="00205FD2" w14:paraId="2C4E949A" w14:textId="77777777" w:rsidTr="003C63E2">
        <w:tc>
          <w:tcPr>
            <w:tcW w:w="391" w:type="pct"/>
            <w:gridSpan w:val="2"/>
            <w:shd w:val="clear" w:color="auto" w:fill="FFFFFF"/>
          </w:tcPr>
          <w:p w14:paraId="18595808" w14:textId="77777777" w:rsidR="00052B81" w:rsidRPr="00205FD2" w:rsidRDefault="00052B81" w:rsidP="003C63E2">
            <w:pPr>
              <w:rPr>
                <w:b/>
                <w:color w:val="000000"/>
                <w:sz w:val="18"/>
                <w:szCs w:val="18"/>
                <w:lang w:eastAsia="de-DE"/>
              </w:rPr>
            </w:pPr>
            <w:r w:rsidRPr="00205FD2">
              <w:rPr>
                <w:b/>
                <w:color w:val="000000"/>
                <w:sz w:val="18"/>
                <w:szCs w:val="18"/>
                <w:lang w:eastAsia="de-DE"/>
              </w:rPr>
              <w:t>Function</w:t>
            </w:r>
          </w:p>
        </w:tc>
        <w:tc>
          <w:tcPr>
            <w:tcW w:w="365" w:type="pct"/>
            <w:shd w:val="clear" w:color="auto" w:fill="FFFFFF"/>
          </w:tcPr>
          <w:p w14:paraId="3692E906" w14:textId="77777777" w:rsidR="00052B81" w:rsidRPr="00205FD2" w:rsidRDefault="00052B81" w:rsidP="003C63E2">
            <w:pPr>
              <w:rPr>
                <w:b/>
                <w:color w:val="000000"/>
                <w:sz w:val="18"/>
                <w:szCs w:val="18"/>
                <w:lang w:eastAsia="de-DE"/>
              </w:rPr>
            </w:pPr>
            <w:r w:rsidRPr="00205FD2">
              <w:rPr>
                <w:b/>
                <w:color w:val="000000"/>
                <w:sz w:val="18"/>
                <w:szCs w:val="18"/>
                <w:lang w:eastAsia="de-DE"/>
              </w:rPr>
              <w:t>Field of use envisaged</w:t>
            </w:r>
          </w:p>
        </w:tc>
        <w:tc>
          <w:tcPr>
            <w:tcW w:w="477" w:type="pct"/>
            <w:shd w:val="clear" w:color="auto" w:fill="FFFFFF"/>
          </w:tcPr>
          <w:p w14:paraId="3D0254E9" w14:textId="77777777" w:rsidR="00052B81" w:rsidRPr="00205FD2" w:rsidRDefault="00052B81" w:rsidP="003C63E2">
            <w:pPr>
              <w:rPr>
                <w:b/>
                <w:i/>
                <w:color w:val="000000"/>
                <w:sz w:val="18"/>
                <w:szCs w:val="18"/>
                <w:lang w:eastAsia="de-DE"/>
              </w:rPr>
            </w:pPr>
            <w:r w:rsidRPr="00205FD2">
              <w:rPr>
                <w:b/>
                <w:color w:val="000000"/>
                <w:sz w:val="18"/>
                <w:szCs w:val="18"/>
                <w:lang w:eastAsia="de-DE"/>
              </w:rPr>
              <w:t>Test substance</w:t>
            </w:r>
          </w:p>
        </w:tc>
        <w:tc>
          <w:tcPr>
            <w:tcW w:w="464" w:type="pct"/>
            <w:shd w:val="clear" w:color="auto" w:fill="FFFFFF"/>
          </w:tcPr>
          <w:p w14:paraId="1D803E4C" w14:textId="77777777" w:rsidR="00052B81" w:rsidRPr="00205FD2" w:rsidRDefault="00052B81" w:rsidP="003C63E2">
            <w:pPr>
              <w:rPr>
                <w:b/>
                <w:i/>
                <w:color w:val="000000"/>
                <w:sz w:val="18"/>
                <w:szCs w:val="18"/>
                <w:lang w:eastAsia="de-DE"/>
              </w:rPr>
            </w:pPr>
            <w:r w:rsidRPr="00205FD2">
              <w:rPr>
                <w:b/>
                <w:color w:val="000000"/>
                <w:sz w:val="18"/>
                <w:szCs w:val="18"/>
                <w:lang w:eastAsia="de-DE"/>
              </w:rPr>
              <w:t>Test organism(s)</w:t>
            </w:r>
          </w:p>
        </w:tc>
        <w:tc>
          <w:tcPr>
            <w:tcW w:w="510" w:type="pct"/>
            <w:gridSpan w:val="3"/>
            <w:shd w:val="clear" w:color="auto" w:fill="FFFFFF"/>
          </w:tcPr>
          <w:p w14:paraId="5BE2A04E" w14:textId="77777777" w:rsidR="00052B81" w:rsidRPr="00205FD2" w:rsidRDefault="00052B81" w:rsidP="003C63E2">
            <w:pPr>
              <w:rPr>
                <w:b/>
                <w:color w:val="000000"/>
                <w:sz w:val="18"/>
                <w:szCs w:val="18"/>
                <w:lang w:eastAsia="de-DE"/>
              </w:rPr>
            </w:pPr>
            <w:r w:rsidRPr="00205FD2">
              <w:rPr>
                <w:b/>
                <w:color w:val="000000"/>
                <w:sz w:val="18"/>
                <w:szCs w:val="18"/>
                <w:lang w:eastAsia="de-DE"/>
              </w:rPr>
              <w:t>Test method</w:t>
            </w:r>
          </w:p>
        </w:tc>
        <w:tc>
          <w:tcPr>
            <w:tcW w:w="1234" w:type="pct"/>
            <w:gridSpan w:val="2"/>
            <w:shd w:val="clear" w:color="auto" w:fill="FFFFFF"/>
          </w:tcPr>
          <w:p w14:paraId="202CC11B" w14:textId="77777777" w:rsidR="00052B81" w:rsidRPr="00205FD2" w:rsidRDefault="00052B81" w:rsidP="003C63E2">
            <w:pPr>
              <w:rPr>
                <w:b/>
                <w:color w:val="000000"/>
                <w:sz w:val="18"/>
                <w:szCs w:val="18"/>
                <w:lang w:eastAsia="de-DE"/>
              </w:rPr>
            </w:pPr>
            <w:r w:rsidRPr="00205FD2">
              <w:rPr>
                <w:b/>
                <w:color w:val="000000"/>
                <w:sz w:val="18"/>
                <w:szCs w:val="18"/>
                <w:lang w:eastAsia="de-DE"/>
              </w:rPr>
              <w:t>Test system / concentrations applied / exposure time</w:t>
            </w:r>
          </w:p>
        </w:tc>
        <w:tc>
          <w:tcPr>
            <w:tcW w:w="997" w:type="pct"/>
            <w:shd w:val="clear" w:color="auto" w:fill="FFFFFF"/>
          </w:tcPr>
          <w:p w14:paraId="6FF8EA71" w14:textId="77777777" w:rsidR="00052B81" w:rsidRPr="00205FD2" w:rsidRDefault="00052B81" w:rsidP="003C63E2">
            <w:pPr>
              <w:rPr>
                <w:b/>
                <w:color w:val="000000"/>
                <w:sz w:val="18"/>
                <w:szCs w:val="18"/>
                <w:lang w:eastAsia="de-DE"/>
              </w:rPr>
            </w:pPr>
            <w:r w:rsidRPr="00205FD2">
              <w:rPr>
                <w:b/>
                <w:color w:val="000000"/>
                <w:sz w:val="18"/>
                <w:szCs w:val="18"/>
                <w:lang w:eastAsia="de-DE"/>
              </w:rPr>
              <w:t>Test results: effects</w:t>
            </w:r>
          </w:p>
        </w:tc>
        <w:tc>
          <w:tcPr>
            <w:tcW w:w="563" w:type="pct"/>
            <w:gridSpan w:val="2"/>
            <w:shd w:val="clear" w:color="auto" w:fill="FFFFFF"/>
          </w:tcPr>
          <w:p w14:paraId="3B46F5C0" w14:textId="77777777" w:rsidR="00052B81" w:rsidRPr="00205FD2" w:rsidRDefault="00052B81" w:rsidP="003C63E2">
            <w:pPr>
              <w:rPr>
                <w:b/>
                <w:color w:val="000000"/>
                <w:sz w:val="18"/>
                <w:szCs w:val="18"/>
                <w:lang w:eastAsia="de-DE"/>
              </w:rPr>
            </w:pPr>
            <w:r w:rsidRPr="00205FD2">
              <w:rPr>
                <w:b/>
                <w:color w:val="000000"/>
                <w:sz w:val="18"/>
                <w:szCs w:val="18"/>
                <w:lang w:eastAsia="de-DE"/>
              </w:rPr>
              <w:t>Reference</w:t>
            </w:r>
          </w:p>
        </w:tc>
      </w:tr>
      <w:tr w:rsidR="00052B81" w:rsidRPr="00205FD2" w14:paraId="3783C5AC" w14:textId="77777777" w:rsidTr="003C63E2">
        <w:tc>
          <w:tcPr>
            <w:tcW w:w="366" w:type="pct"/>
          </w:tcPr>
          <w:p w14:paraId="5DA7A738"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390" w:type="pct"/>
            <w:gridSpan w:val="2"/>
          </w:tcPr>
          <w:p w14:paraId="03C6EFEE"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01EF361C"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7" w:type="pct"/>
          </w:tcPr>
          <w:p w14:paraId="50FB8FEF"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5DCDB3C5"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37766548"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0.151% w/w, tebuconazole 0.051% w/w and IPBC 0.051% w/w.</w:t>
            </w:r>
          </w:p>
          <w:p w14:paraId="54185764" w14:textId="77777777" w:rsidR="00052B81" w:rsidRPr="00205FD2" w:rsidRDefault="00052B81" w:rsidP="003C63E2">
            <w:pPr>
              <w:rPr>
                <w:b/>
                <w:color w:val="000000"/>
                <w:sz w:val="18"/>
                <w:szCs w:val="18"/>
                <w:lang w:eastAsia="de-DE"/>
              </w:rPr>
            </w:pPr>
          </w:p>
        </w:tc>
        <w:tc>
          <w:tcPr>
            <w:tcW w:w="466" w:type="pct"/>
            <w:gridSpan w:val="2"/>
          </w:tcPr>
          <w:p w14:paraId="44DD882C" w14:textId="77777777" w:rsidR="00052B81" w:rsidRPr="00205FD2" w:rsidRDefault="00052B81" w:rsidP="003C63E2">
            <w:pPr>
              <w:rPr>
                <w:b/>
                <w:color w:val="000000"/>
                <w:sz w:val="16"/>
                <w:szCs w:val="16"/>
                <w:lang w:eastAsia="de-DE"/>
              </w:rPr>
            </w:pPr>
            <w:r w:rsidRPr="00205FD2">
              <w:rPr>
                <w:rFonts w:eastAsia="Arial" w:cs="Arial"/>
                <w:sz w:val="16"/>
                <w:szCs w:val="16"/>
                <w:lang w:val="en-US" w:eastAsia="en-US"/>
              </w:rPr>
              <w:t xml:space="preserve">Brown rot fungi: </w:t>
            </w:r>
            <w:r w:rsidRPr="00205FD2">
              <w:rPr>
                <w:rFonts w:eastAsia="Arial" w:cs="Arial"/>
                <w:i/>
                <w:sz w:val="16"/>
                <w:szCs w:val="16"/>
                <w:lang w:val="en-US" w:eastAsia="en-US"/>
              </w:rPr>
              <w:t xml:space="preserve">Coniophora puteana, Gloeophyllum trabeum </w:t>
            </w:r>
            <w:r w:rsidRPr="00205FD2">
              <w:rPr>
                <w:rFonts w:eastAsia="Arial" w:cs="Arial"/>
                <w:sz w:val="16"/>
                <w:szCs w:val="16"/>
                <w:lang w:val="en-US" w:eastAsia="en-US"/>
              </w:rPr>
              <w:t xml:space="preserve">and </w:t>
            </w:r>
            <w:r w:rsidRPr="00205FD2">
              <w:rPr>
                <w:rFonts w:eastAsia="Arial" w:cs="Arial"/>
                <w:i/>
                <w:sz w:val="16"/>
                <w:szCs w:val="16"/>
                <w:lang w:val="en-US" w:eastAsia="en-US"/>
              </w:rPr>
              <w:t>Poria placenta</w:t>
            </w:r>
          </w:p>
        </w:tc>
        <w:tc>
          <w:tcPr>
            <w:tcW w:w="502" w:type="pct"/>
          </w:tcPr>
          <w:p w14:paraId="01BDC898" w14:textId="77777777" w:rsidR="00052B81" w:rsidRPr="00205FD2" w:rsidRDefault="00052B81" w:rsidP="003C63E2">
            <w:pPr>
              <w:widowControl w:val="0"/>
              <w:spacing w:line="225" w:lineRule="exact"/>
              <w:ind w:left="17" w:right="79"/>
              <w:rPr>
                <w:rFonts w:eastAsia="Arial" w:cs="Arial"/>
                <w:sz w:val="16"/>
                <w:szCs w:val="16"/>
                <w:lang w:val="en-US" w:eastAsia="en-US"/>
              </w:rPr>
            </w:pPr>
            <w:r w:rsidRPr="00205FD2">
              <w:rPr>
                <w:rFonts w:eastAsia="Arial" w:cs="Arial"/>
                <w:sz w:val="16"/>
                <w:szCs w:val="16"/>
                <w:lang w:val="en-US" w:eastAsia="en-US"/>
              </w:rPr>
              <w:t>Laboratory test.</w:t>
            </w:r>
          </w:p>
          <w:p w14:paraId="68C52311" w14:textId="77777777" w:rsidR="00052B81" w:rsidRPr="00205FD2" w:rsidRDefault="00052B81" w:rsidP="003C63E2">
            <w:pPr>
              <w:ind w:left="17"/>
              <w:rPr>
                <w:b/>
                <w:color w:val="000000"/>
                <w:sz w:val="18"/>
                <w:szCs w:val="18"/>
                <w:lang w:eastAsia="de-DE"/>
              </w:rPr>
            </w:pPr>
            <w:r w:rsidRPr="00205FD2">
              <w:rPr>
                <w:rFonts w:eastAsia="Arial" w:cs="Arial"/>
                <w:sz w:val="16"/>
                <w:szCs w:val="16"/>
                <w:lang w:val="en-US" w:eastAsia="en-US"/>
              </w:rPr>
              <w:t>EN 113 after EN 73 (evaporation).</w:t>
            </w:r>
          </w:p>
        </w:tc>
        <w:tc>
          <w:tcPr>
            <w:tcW w:w="1229" w:type="pct"/>
            <w:gridSpan w:val="2"/>
          </w:tcPr>
          <w:p w14:paraId="6DDF37B0" w14:textId="77777777" w:rsidR="00052B81" w:rsidRPr="00205FD2" w:rsidRDefault="00052B81" w:rsidP="003C63E2">
            <w:pPr>
              <w:rPr>
                <w:color w:val="000000"/>
                <w:sz w:val="16"/>
                <w:szCs w:val="16"/>
                <w:lang w:eastAsia="de-DE"/>
              </w:rPr>
            </w:pPr>
            <w:r w:rsidRPr="00205FD2">
              <w:rPr>
                <w:color w:val="000000"/>
                <w:sz w:val="16"/>
                <w:szCs w:val="16"/>
                <w:lang w:eastAsia="de-DE"/>
              </w:rPr>
              <w:t>Following the recommendation of the standard:</w:t>
            </w:r>
          </w:p>
          <w:p w14:paraId="42706B61" w14:textId="2AE5C6CE" w:rsidR="005074F8" w:rsidRPr="00205FD2" w:rsidRDefault="005074F8" w:rsidP="005074F8">
            <w:pPr>
              <w:rPr>
                <w:color w:val="000000"/>
                <w:sz w:val="16"/>
                <w:szCs w:val="16"/>
                <w:lang w:eastAsia="de-DE"/>
              </w:rPr>
            </w:pPr>
            <w:r w:rsidRPr="00205FD2">
              <w:rPr>
                <w:color w:val="000000"/>
                <w:sz w:val="16"/>
                <w:szCs w:val="16"/>
                <w:lang w:eastAsia="de-DE"/>
              </w:rPr>
              <w:t>T</w:t>
            </w:r>
            <w:r w:rsidR="00374C78" w:rsidRPr="00205FD2">
              <w:rPr>
                <w:color w:val="000000"/>
                <w:sz w:val="16"/>
                <w:szCs w:val="16"/>
                <w:lang w:eastAsia="de-DE"/>
              </w:rPr>
              <w:t>he targeted retentions of test product were 0-20-40-60-80 and 100 kg/m3 of wood</w:t>
            </w:r>
            <w:r w:rsidRPr="00205FD2">
              <w:rPr>
                <w:color w:val="000000"/>
                <w:sz w:val="16"/>
                <w:szCs w:val="16"/>
                <w:lang w:eastAsia="de-DE"/>
              </w:rPr>
              <w:t xml:space="preserve"> corresponding :</w:t>
            </w:r>
          </w:p>
          <w:p w14:paraId="27685D17" w14:textId="7E600106" w:rsidR="00052B81" w:rsidRPr="00205FD2" w:rsidRDefault="005074F8" w:rsidP="005074F8">
            <w:pPr>
              <w:rPr>
                <w:color w:val="000000"/>
                <w:sz w:val="16"/>
                <w:szCs w:val="16"/>
                <w:lang w:eastAsia="de-DE"/>
              </w:rPr>
            </w:pPr>
            <w:r w:rsidRPr="00205FD2">
              <w:rPr>
                <w:color w:val="000000"/>
                <w:sz w:val="16"/>
                <w:szCs w:val="16"/>
                <w:lang w:eastAsia="de-DE"/>
              </w:rPr>
              <w:t>on scots pine blocks</w:t>
            </w:r>
            <w:r w:rsidR="000F5E8F" w:rsidRPr="00205FD2">
              <w:rPr>
                <w:color w:val="000000"/>
                <w:sz w:val="16"/>
                <w:szCs w:val="16"/>
                <w:lang w:eastAsia="de-DE"/>
              </w:rPr>
              <w:t>,</w:t>
            </w:r>
            <w:r w:rsidRPr="00205FD2">
              <w:rPr>
                <w:color w:val="000000"/>
                <w:sz w:val="16"/>
                <w:szCs w:val="16"/>
                <w:lang w:eastAsia="de-DE"/>
              </w:rPr>
              <w:t xml:space="preserve"> to </w:t>
            </w:r>
            <w:r w:rsidR="00052B81" w:rsidRPr="00205FD2">
              <w:rPr>
                <w:color w:val="000000"/>
                <w:sz w:val="16"/>
                <w:szCs w:val="16"/>
                <w:lang w:eastAsia="de-DE"/>
              </w:rPr>
              <w:t xml:space="preserve">0.0, 2.68, 5.36, 6.70, 8.04 and 10.71 kg </w:t>
            </w:r>
            <w:r w:rsidR="00374C78" w:rsidRPr="00205FD2">
              <w:rPr>
                <w:color w:val="000000"/>
                <w:sz w:val="16"/>
                <w:szCs w:val="16"/>
                <w:lang w:eastAsia="de-DE"/>
              </w:rPr>
              <w:t>% w/w</w:t>
            </w:r>
            <w:r w:rsidR="00052B81" w:rsidRPr="00205FD2">
              <w:rPr>
                <w:color w:val="000000"/>
                <w:sz w:val="16"/>
                <w:szCs w:val="16"/>
                <w:lang w:eastAsia="de-DE"/>
              </w:rPr>
              <w:t>.</w:t>
            </w:r>
          </w:p>
          <w:p w14:paraId="69C80276" w14:textId="561F72BB" w:rsidR="00052B81" w:rsidRPr="00205FD2" w:rsidRDefault="00052B81" w:rsidP="003C63E2">
            <w:pPr>
              <w:rPr>
                <w:color w:val="000000"/>
                <w:sz w:val="16"/>
                <w:szCs w:val="16"/>
                <w:lang w:eastAsia="de-DE"/>
              </w:rPr>
            </w:pPr>
            <w:r w:rsidRPr="00205FD2">
              <w:rPr>
                <w:color w:val="000000"/>
                <w:sz w:val="16"/>
                <w:szCs w:val="16"/>
                <w:lang w:eastAsia="de-DE"/>
              </w:rPr>
              <w:t xml:space="preserve">On beech blocks, </w:t>
            </w:r>
            <w:r w:rsidR="005074F8" w:rsidRPr="00205FD2">
              <w:rPr>
                <w:color w:val="000000"/>
                <w:sz w:val="16"/>
                <w:szCs w:val="16"/>
                <w:lang w:eastAsia="de-DE"/>
              </w:rPr>
              <w:t>to</w:t>
            </w:r>
            <w:r w:rsidRPr="00205FD2">
              <w:rPr>
                <w:color w:val="000000"/>
                <w:sz w:val="16"/>
                <w:szCs w:val="16"/>
                <w:lang w:eastAsia="de-DE"/>
              </w:rPr>
              <w:t xml:space="preserve"> 0.0, 3.10, 6.2, 9.30, 12.4, 15.50 </w:t>
            </w:r>
            <w:r w:rsidR="00374C78" w:rsidRPr="00205FD2">
              <w:rPr>
                <w:color w:val="000000"/>
                <w:sz w:val="16"/>
                <w:szCs w:val="16"/>
                <w:lang w:eastAsia="de-DE"/>
              </w:rPr>
              <w:t>% w/w</w:t>
            </w:r>
            <w:r w:rsidRPr="00205FD2">
              <w:rPr>
                <w:color w:val="000000"/>
                <w:sz w:val="16"/>
                <w:szCs w:val="16"/>
                <w:lang w:eastAsia="de-DE"/>
              </w:rPr>
              <w:t xml:space="preserve"> </w:t>
            </w:r>
          </w:p>
          <w:p w14:paraId="3913512B" w14:textId="77777777" w:rsidR="00052B81" w:rsidRPr="00205FD2" w:rsidRDefault="00052B81" w:rsidP="003C63E2">
            <w:pPr>
              <w:rPr>
                <w:color w:val="000000"/>
                <w:sz w:val="16"/>
                <w:szCs w:val="16"/>
                <w:lang w:eastAsia="de-DE"/>
              </w:rPr>
            </w:pPr>
            <w:r w:rsidRPr="00205FD2">
              <w:rPr>
                <w:color w:val="000000"/>
                <w:sz w:val="16"/>
                <w:szCs w:val="16"/>
                <w:lang w:eastAsia="de-DE"/>
              </w:rPr>
              <w:t>The product was applied by vacuum impregnation</w:t>
            </w:r>
          </w:p>
          <w:p w14:paraId="351DB278"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- 6 blocks tested for each treatment and each fungal strain. </w:t>
            </w:r>
            <w:r w:rsidRPr="00205FD2">
              <w:rPr>
                <w:i/>
                <w:color w:val="000000"/>
                <w:sz w:val="16"/>
                <w:szCs w:val="16"/>
                <w:lang w:eastAsia="de-DE"/>
              </w:rPr>
              <w:t>C. puteana</w:t>
            </w:r>
            <w:r w:rsidRPr="00205FD2">
              <w:rPr>
                <w:color w:val="000000"/>
                <w:sz w:val="16"/>
                <w:szCs w:val="16"/>
                <w:lang w:eastAsia="de-DE"/>
              </w:rPr>
              <w:t xml:space="preserve">, </w:t>
            </w:r>
            <w:r w:rsidRPr="00205FD2">
              <w:rPr>
                <w:i/>
                <w:color w:val="000000"/>
                <w:sz w:val="16"/>
                <w:szCs w:val="16"/>
                <w:lang w:eastAsia="de-DE"/>
              </w:rPr>
              <w:t>G. trabeum</w:t>
            </w:r>
            <w:r w:rsidRPr="00205FD2">
              <w:rPr>
                <w:color w:val="000000"/>
                <w:sz w:val="16"/>
                <w:szCs w:val="16"/>
                <w:lang w:eastAsia="de-DE"/>
              </w:rPr>
              <w:t xml:space="preserve"> and </w:t>
            </w:r>
            <w:r w:rsidRPr="00205FD2">
              <w:rPr>
                <w:i/>
                <w:color w:val="000000"/>
                <w:sz w:val="16"/>
                <w:szCs w:val="16"/>
                <w:lang w:eastAsia="de-DE"/>
              </w:rPr>
              <w:t>P. placenta</w:t>
            </w:r>
            <w:r w:rsidRPr="00205FD2">
              <w:rPr>
                <w:color w:val="000000"/>
                <w:sz w:val="16"/>
                <w:szCs w:val="16"/>
                <w:lang w:eastAsia="de-DE"/>
              </w:rPr>
              <w:t xml:space="preserve"> are tested on pine and </w:t>
            </w:r>
            <w:r w:rsidRPr="00205FD2">
              <w:rPr>
                <w:i/>
                <w:color w:val="000000"/>
                <w:sz w:val="16"/>
                <w:szCs w:val="16"/>
                <w:lang w:eastAsia="de-DE"/>
              </w:rPr>
              <w:t>C. versicolor</w:t>
            </w:r>
            <w:r w:rsidRPr="00205FD2">
              <w:rPr>
                <w:color w:val="000000"/>
                <w:sz w:val="16"/>
                <w:szCs w:val="16"/>
                <w:lang w:eastAsia="de-DE"/>
              </w:rPr>
              <w:t xml:space="preserve"> on beech. </w:t>
            </w:r>
          </w:p>
          <w:p w14:paraId="4F5462E2"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 Number of replicates: 6 replicates for each treatment and each fungal strain. </w:t>
            </w:r>
          </w:p>
          <w:p w14:paraId="73626844" w14:textId="77777777" w:rsidR="00052B81" w:rsidRPr="00205FD2" w:rsidRDefault="00052B81" w:rsidP="003C63E2">
            <w:pPr>
              <w:rPr>
                <w:color w:val="000000"/>
                <w:sz w:val="16"/>
                <w:szCs w:val="16"/>
                <w:lang w:eastAsia="de-DE"/>
              </w:rPr>
            </w:pPr>
            <w:r w:rsidRPr="00205FD2">
              <w:rPr>
                <w:color w:val="000000"/>
                <w:sz w:val="16"/>
                <w:szCs w:val="16"/>
                <w:lang w:eastAsia="de-DE"/>
              </w:rPr>
              <w:t>CONTROLS</w:t>
            </w:r>
          </w:p>
          <w:p w14:paraId="2146F5B0" w14:textId="77777777" w:rsidR="00052B81" w:rsidRPr="00205FD2" w:rsidRDefault="00052B81" w:rsidP="003C63E2">
            <w:pPr>
              <w:rPr>
                <w:color w:val="000000"/>
                <w:sz w:val="16"/>
                <w:szCs w:val="16"/>
                <w:lang w:eastAsia="de-DE"/>
              </w:rPr>
            </w:pPr>
            <w:r w:rsidRPr="00205FD2">
              <w:rPr>
                <w:color w:val="000000"/>
                <w:sz w:val="16"/>
                <w:szCs w:val="16"/>
                <w:lang w:eastAsia="de-DE"/>
              </w:rPr>
              <w:t>- Untreated controls: yes, one non-treated control block included with the treated block in each test. There are also 6 virulence control blocks for each fungal strain.</w:t>
            </w:r>
          </w:p>
          <w:p w14:paraId="3A4C1384" w14:textId="77777777" w:rsidR="00052B81" w:rsidRPr="00205FD2" w:rsidRDefault="00052B81" w:rsidP="003C63E2">
            <w:pPr>
              <w:rPr>
                <w:color w:val="000000"/>
                <w:sz w:val="16"/>
                <w:szCs w:val="16"/>
                <w:lang w:eastAsia="de-DE"/>
              </w:rPr>
            </w:pPr>
          </w:p>
          <w:p w14:paraId="139579BC" w14:textId="77777777" w:rsidR="00052B81" w:rsidRPr="00205FD2" w:rsidRDefault="00052B81" w:rsidP="003C63E2">
            <w:pPr>
              <w:rPr>
                <w:color w:val="000000"/>
                <w:sz w:val="16"/>
                <w:szCs w:val="16"/>
                <w:lang w:eastAsia="de-DE"/>
              </w:rPr>
            </w:pPr>
            <w:r w:rsidRPr="00205FD2">
              <w:rPr>
                <w:color w:val="000000"/>
                <w:sz w:val="16"/>
                <w:szCs w:val="16"/>
                <w:lang w:eastAsia="de-DE"/>
              </w:rPr>
              <w:t>The effects investigated is mass loss of the test blocks, induced by the fungal development</w:t>
            </w:r>
          </w:p>
          <w:p w14:paraId="686BDF69"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The method for recording / scoring effects is the individual weighting of the test blocks at the beginning and at the end of the exposure period. </w:t>
            </w:r>
          </w:p>
          <w:p w14:paraId="0D66AF3E" w14:textId="77777777" w:rsidR="00052B81" w:rsidRPr="00205FD2" w:rsidRDefault="00052B81" w:rsidP="003C63E2">
            <w:pPr>
              <w:rPr>
                <w:b/>
                <w:color w:val="000000"/>
                <w:sz w:val="18"/>
                <w:szCs w:val="18"/>
                <w:lang w:eastAsia="de-DE"/>
              </w:rPr>
            </w:pPr>
            <w:r w:rsidRPr="00205FD2">
              <w:rPr>
                <w:color w:val="000000"/>
                <w:sz w:val="16"/>
                <w:szCs w:val="16"/>
                <w:lang w:eastAsia="de-DE"/>
              </w:rPr>
              <w:t>- Intervals of examination: one time, after 4 months exposure of the blocks to the fungal strains</w:t>
            </w:r>
          </w:p>
        </w:tc>
        <w:tc>
          <w:tcPr>
            <w:tcW w:w="1021" w:type="pct"/>
            <w:gridSpan w:val="3"/>
          </w:tcPr>
          <w:p w14:paraId="375D86CF"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more than 20 % of mass loss is observed in the control (&gt;30 % in each control)</w:t>
            </w:r>
          </w:p>
          <w:p w14:paraId="1A099043" w14:textId="77777777" w:rsidR="00052B81" w:rsidRPr="00205FD2" w:rsidRDefault="00052B81" w:rsidP="003C63E2">
            <w:pPr>
              <w:ind w:firstLine="708"/>
              <w:rPr>
                <w:color w:val="000000"/>
                <w:sz w:val="16"/>
                <w:szCs w:val="16"/>
                <w:lang w:eastAsia="de-DE"/>
              </w:rPr>
            </w:pPr>
          </w:p>
          <w:p w14:paraId="7BF024BE" w14:textId="0F814CFF" w:rsidR="00052B81" w:rsidRPr="00205FD2" w:rsidRDefault="00052B81" w:rsidP="003C63E2">
            <w:pPr>
              <w:jc w:val="both"/>
              <w:rPr>
                <w:color w:val="000000"/>
                <w:sz w:val="16"/>
                <w:szCs w:val="16"/>
                <w:lang w:eastAsia="de-DE"/>
              </w:rPr>
            </w:pPr>
            <w:r w:rsidRPr="00205FD2">
              <w:rPr>
                <w:color w:val="000000"/>
                <w:sz w:val="16"/>
                <w:szCs w:val="16"/>
                <w:lang w:eastAsia="de-DE"/>
              </w:rPr>
              <w:t xml:space="preserve">Mid toxic values of the test product </w:t>
            </w:r>
            <w:r w:rsidR="00CE7409" w:rsidRPr="00205FD2">
              <w:rPr>
                <w:color w:val="000000"/>
                <w:sz w:val="16"/>
                <w:szCs w:val="16"/>
                <w:lang w:eastAsia="de-DE"/>
              </w:rPr>
              <w:t>X6119M2</w:t>
            </w:r>
            <w:r w:rsidRPr="00205FD2">
              <w:rPr>
                <w:color w:val="000000"/>
                <w:sz w:val="16"/>
                <w:szCs w:val="16"/>
                <w:lang w:eastAsia="de-DE"/>
              </w:rPr>
              <w:t>:</w:t>
            </w:r>
          </w:p>
          <w:p w14:paraId="46BE7506"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C. puteana</w:t>
            </w:r>
            <w:r w:rsidRPr="00205FD2">
              <w:rPr>
                <w:color w:val="000000"/>
                <w:sz w:val="16"/>
                <w:szCs w:val="16"/>
                <w:lang w:eastAsia="de-DE"/>
              </w:rPr>
              <w:t>: 41.77-62.61: 52.2 kg/m</w:t>
            </w:r>
            <w:r w:rsidRPr="00205FD2">
              <w:rPr>
                <w:color w:val="000000"/>
                <w:sz w:val="16"/>
                <w:szCs w:val="16"/>
                <w:vertAlign w:val="superscript"/>
                <w:lang w:eastAsia="de-DE"/>
              </w:rPr>
              <w:t xml:space="preserve">3 </w:t>
            </w:r>
            <w:r w:rsidRPr="00205FD2">
              <w:rPr>
                <w:color w:val="000000"/>
                <w:sz w:val="16"/>
                <w:szCs w:val="16"/>
                <w:lang w:eastAsia="de-DE"/>
              </w:rPr>
              <w:t>of wood</w:t>
            </w:r>
          </w:p>
          <w:p w14:paraId="139C4584"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G. trabeum</w:t>
            </w:r>
            <w:r w:rsidRPr="00205FD2">
              <w:rPr>
                <w:color w:val="000000"/>
                <w:sz w:val="16"/>
                <w:szCs w:val="16"/>
                <w:lang w:eastAsia="de-DE"/>
              </w:rPr>
              <w:t xml:space="preserve"> 20.95 – 41.42 : 31.2 kg/m</w:t>
            </w:r>
            <w:r w:rsidRPr="00205FD2">
              <w:rPr>
                <w:color w:val="000000"/>
                <w:sz w:val="16"/>
                <w:szCs w:val="16"/>
                <w:vertAlign w:val="superscript"/>
                <w:lang w:eastAsia="de-DE"/>
              </w:rPr>
              <w:t>3</w:t>
            </w:r>
            <w:r w:rsidRPr="00205FD2">
              <w:rPr>
                <w:color w:val="000000"/>
                <w:sz w:val="16"/>
                <w:szCs w:val="16"/>
                <w:lang w:eastAsia="de-DE"/>
              </w:rPr>
              <w:t xml:space="preserve"> of wood</w:t>
            </w:r>
          </w:p>
          <w:p w14:paraId="6D23A6BA"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P. placenta</w:t>
            </w:r>
            <w:r w:rsidRPr="00205FD2">
              <w:rPr>
                <w:color w:val="000000"/>
                <w:sz w:val="16"/>
                <w:szCs w:val="16"/>
                <w:lang w:eastAsia="de-DE"/>
              </w:rPr>
              <w:t>: 41.27 – 61.73 : 51.5 kg/m</w:t>
            </w:r>
            <w:r w:rsidRPr="00205FD2">
              <w:rPr>
                <w:color w:val="000000"/>
                <w:sz w:val="16"/>
                <w:szCs w:val="16"/>
                <w:vertAlign w:val="superscript"/>
                <w:lang w:eastAsia="de-DE"/>
              </w:rPr>
              <w:t>3</w:t>
            </w:r>
            <w:r w:rsidRPr="00205FD2">
              <w:rPr>
                <w:color w:val="000000"/>
                <w:sz w:val="16"/>
                <w:szCs w:val="16"/>
                <w:lang w:eastAsia="de-DE"/>
              </w:rPr>
              <w:t xml:space="preserve"> of wood</w:t>
            </w:r>
          </w:p>
          <w:p w14:paraId="0BC01C3E"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C. versicolor: &gt;98.33</w:t>
            </w:r>
          </w:p>
          <w:p w14:paraId="640834F0" w14:textId="77777777" w:rsidR="00052B81" w:rsidRPr="00205FD2" w:rsidRDefault="00052B81" w:rsidP="003C63E2">
            <w:pPr>
              <w:jc w:val="both"/>
              <w:rPr>
                <w:color w:val="000000"/>
                <w:sz w:val="16"/>
                <w:szCs w:val="16"/>
                <w:lang w:eastAsia="de-DE"/>
              </w:rPr>
            </w:pPr>
            <w:r w:rsidRPr="00205FD2">
              <w:rPr>
                <w:color w:val="000000"/>
                <w:sz w:val="16"/>
                <w:szCs w:val="16"/>
                <w:lang w:eastAsia="de-DE"/>
              </w:rPr>
              <w:sym w:font="Wingdings" w:char="F0E0"/>
            </w:r>
            <w:r w:rsidRPr="00205FD2">
              <w:rPr>
                <w:color w:val="000000"/>
                <w:sz w:val="16"/>
                <w:szCs w:val="16"/>
                <w:lang w:eastAsia="de-DE"/>
              </w:rPr>
              <w:t xml:space="preserve"> brv : 52,2 kg X6119M2/m</w:t>
            </w:r>
            <w:r w:rsidRPr="00205FD2">
              <w:rPr>
                <w:color w:val="000000"/>
                <w:sz w:val="16"/>
                <w:szCs w:val="16"/>
                <w:vertAlign w:val="superscript"/>
                <w:lang w:eastAsia="de-DE"/>
              </w:rPr>
              <w:t>3</w:t>
            </w:r>
            <w:r w:rsidRPr="00205FD2">
              <w:rPr>
                <w:color w:val="000000"/>
                <w:sz w:val="16"/>
                <w:szCs w:val="16"/>
                <w:lang w:eastAsia="de-DE"/>
              </w:rPr>
              <w:t xml:space="preserve"> of wood</w:t>
            </w:r>
          </w:p>
          <w:p w14:paraId="29E3C0CB" w14:textId="77777777" w:rsidR="00052B81" w:rsidRPr="00205FD2" w:rsidRDefault="00052B81" w:rsidP="003C63E2">
            <w:pPr>
              <w:jc w:val="both"/>
              <w:rPr>
                <w:color w:val="000000"/>
                <w:sz w:val="16"/>
                <w:szCs w:val="16"/>
                <w:lang w:eastAsia="de-DE"/>
              </w:rPr>
            </w:pPr>
          </w:p>
          <w:p w14:paraId="2167EAEA" w14:textId="77777777" w:rsidR="00052B81" w:rsidRPr="00205FD2" w:rsidRDefault="00052B81" w:rsidP="003C63E2">
            <w:pPr>
              <w:jc w:val="both"/>
              <w:rPr>
                <w:b/>
                <w:color w:val="000000"/>
                <w:sz w:val="16"/>
                <w:szCs w:val="16"/>
                <w:lang w:eastAsia="de-DE"/>
              </w:rPr>
            </w:pPr>
          </w:p>
          <w:p w14:paraId="2AABCB35" w14:textId="77777777" w:rsidR="00052B81" w:rsidRPr="00205FD2" w:rsidRDefault="00052B81" w:rsidP="003C63E2">
            <w:pPr>
              <w:jc w:val="both"/>
              <w:rPr>
                <w:b/>
                <w:color w:val="000000"/>
                <w:sz w:val="16"/>
                <w:szCs w:val="16"/>
                <w:lang w:eastAsia="de-DE"/>
              </w:rPr>
            </w:pPr>
            <w:r w:rsidRPr="00205FD2">
              <w:rPr>
                <w:b/>
                <w:color w:val="000000"/>
                <w:sz w:val="16"/>
                <w:szCs w:val="16"/>
                <w:lang w:eastAsia="de-DE"/>
              </w:rPr>
              <w:t>The study demonstrates the efficacy of the product X6119M2 at the application rate of 52.2 kg of product X6119M2/m</w:t>
            </w:r>
            <w:r w:rsidRPr="00205FD2">
              <w:rPr>
                <w:b/>
                <w:color w:val="000000"/>
                <w:sz w:val="16"/>
                <w:szCs w:val="16"/>
                <w:vertAlign w:val="superscript"/>
                <w:lang w:eastAsia="de-DE"/>
              </w:rPr>
              <w:t>3</w:t>
            </w:r>
            <w:r w:rsidRPr="00205FD2">
              <w:rPr>
                <w:b/>
                <w:color w:val="000000"/>
                <w:sz w:val="16"/>
                <w:szCs w:val="16"/>
                <w:lang w:eastAsia="de-DE"/>
              </w:rPr>
              <w:t xml:space="preserve"> of wood. It corresponds to an application rate of 104.4 g X6119M2 / m² of wood.</w:t>
            </w:r>
          </w:p>
          <w:p w14:paraId="1B9F6C93" w14:textId="77777777" w:rsidR="00052B81" w:rsidRPr="00205FD2" w:rsidRDefault="00052B81" w:rsidP="003C63E2">
            <w:pPr>
              <w:rPr>
                <w:b/>
                <w:color w:val="000000"/>
                <w:sz w:val="18"/>
                <w:szCs w:val="18"/>
                <w:lang w:eastAsia="de-DE"/>
              </w:rPr>
            </w:pPr>
          </w:p>
        </w:tc>
        <w:tc>
          <w:tcPr>
            <w:tcW w:w="549" w:type="pct"/>
          </w:tcPr>
          <w:p w14:paraId="4E14FF58"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Schumacher P. and Fennert E.- M., 2015</w:t>
            </w:r>
          </w:p>
          <w:p w14:paraId="1694B8CD" w14:textId="77777777" w:rsidR="00052B81" w:rsidRPr="00205FD2" w:rsidRDefault="00052B81" w:rsidP="003C63E2">
            <w:pPr>
              <w:rPr>
                <w:color w:val="000000"/>
                <w:sz w:val="16"/>
                <w:szCs w:val="16"/>
                <w:lang w:eastAsia="de-DE"/>
              </w:rPr>
            </w:pPr>
            <w:r w:rsidRPr="00205FD2">
              <w:rPr>
                <w:color w:val="000000"/>
                <w:sz w:val="16"/>
                <w:szCs w:val="16"/>
                <w:lang w:eastAsia="de-DE"/>
              </w:rPr>
              <w:t>32/14/9802/03</w:t>
            </w:r>
          </w:p>
          <w:p w14:paraId="62823E2D" w14:textId="77777777" w:rsidR="00052B81" w:rsidRPr="00205FD2" w:rsidRDefault="00052B81" w:rsidP="003C63E2">
            <w:pPr>
              <w:rPr>
                <w:color w:val="000000"/>
                <w:sz w:val="16"/>
                <w:szCs w:val="16"/>
                <w:lang w:eastAsia="de-DE"/>
              </w:rPr>
            </w:pPr>
          </w:p>
          <w:p w14:paraId="39983CE8" w14:textId="77777777" w:rsidR="00052B81" w:rsidRPr="00205FD2" w:rsidRDefault="00052B81" w:rsidP="003C63E2">
            <w:pPr>
              <w:rPr>
                <w:color w:val="000000"/>
                <w:sz w:val="16"/>
                <w:szCs w:val="16"/>
                <w:lang w:eastAsia="de-DE"/>
              </w:rPr>
            </w:pPr>
            <w:r w:rsidRPr="00205FD2">
              <w:rPr>
                <w:color w:val="000000"/>
                <w:sz w:val="16"/>
                <w:szCs w:val="16"/>
                <w:lang w:eastAsia="de-DE"/>
              </w:rPr>
              <w:t>6,7_13</w:t>
            </w:r>
          </w:p>
          <w:p w14:paraId="20657417" w14:textId="77777777" w:rsidR="00052B81" w:rsidRPr="00205FD2" w:rsidRDefault="00052B81" w:rsidP="003C63E2">
            <w:pPr>
              <w:rPr>
                <w:color w:val="000000"/>
                <w:sz w:val="16"/>
                <w:szCs w:val="16"/>
                <w:lang w:eastAsia="de-DE"/>
              </w:rPr>
            </w:pPr>
          </w:p>
          <w:p w14:paraId="6F2347BB" w14:textId="77777777" w:rsidR="00052B81" w:rsidRPr="00205FD2" w:rsidRDefault="00052B81" w:rsidP="003C63E2">
            <w:pPr>
              <w:rPr>
                <w:b/>
                <w:color w:val="000000"/>
                <w:sz w:val="18"/>
                <w:szCs w:val="18"/>
                <w:lang w:eastAsia="de-DE"/>
              </w:rPr>
            </w:pPr>
            <w:r w:rsidRPr="00205FD2">
              <w:rPr>
                <w:color w:val="000000"/>
                <w:sz w:val="16"/>
                <w:szCs w:val="16"/>
                <w:lang w:eastAsia="de-DE"/>
              </w:rPr>
              <w:t>IC1</w:t>
            </w:r>
          </w:p>
        </w:tc>
      </w:tr>
      <w:tr w:rsidR="00052B81" w:rsidRPr="00205FD2" w14:paraId="1689DEC0" w14:textId="77777777" w:rsidTr="003C63E2">
        <w:tc>
          <w:tcPr>
            <w:tcW w:w="366" w:type="pct"/>
          </w:tcPr>
          <w:p w14:paraId="55433153"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390" w:type="pct"/>
            <w:gridSpan w:val="2"/>
          </w:tcPr>
          <w:p w14:paraId="0DC80ED4"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4EED8E0B"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7" w:type="pct"/>
          </w:tcPr>
          <w:p w14:paraId="0A6F0A3A"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60E7F875"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3E3392D8"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 xml:space="preserve">propiconazole 0.151% w/w, tebuconazole 0.051% w/w </w:t>
            </w:r>
            <w:r w:rsidRPr="00205FD2">
              <w:rPr>
                <w:rFonts w:eastAsia="Arial" w:cs="Arial"/>
                <w:sz w:val="16"/>
                <w:szCs w:val="16"/>
                <w:lang w:val="en-US" w:eastAsia="en-US"/>
              </w:rPr>
              <w:lastRenderedPageBreak/>
              <w:t>and IPBC 0.051% w/w.</w:t>
            </w:r>
          </w:p>
          <w:p w14:paraId="5B95495A" w14:textId="77777777" w:rsidR="00052B81" w:rsidRPr="00205FD2" w:rsidRDefault="00052B81" w:rsidP="003C63E2">
            <w:pPr>
              <w:rPr>
                <w:b/>
                <w:color w:val="000000"/>
                <w:sz w:val="18"/>
                <w:szCs w:val="18"/>
                <w:lang w:val="en-US" w:eastAsia="de-DE"/>
              </w:rPr>
            </w:pPr>
          </w:p>
        </w:tc>
        <w:tc>
          <w:tcPr>
            <w:tcW w:w="466" w:type="pct"/>
            <w:gridSpan w:val="2"/>
          </w:tcPr>
          <w:p w14:paraId="092BD638" w14:textId="77777777" w:rsidR="00052B81" w:rsidRPr="00205FD2" w:rsidRDefault="00052B81" w:rsidP="003C63E2">
            <w:pPr>
              <w:rPr>
                <w:b/>
                <w:color w:val="000000"/>
                <w:sz w:val="16"/>
                <w:szCs w:val="16"/>
                <w:lang w:eastAsia="de-DE"/>
              </w:rPr>
            </w:pPr>
            <w:r w:rsidRPr="00205FD2">
              <w:rPr>
                <w:rFonts w:eastAsia="Arial" w:cs="Arial"/>
                <w:sz w:val="16"/>
                <w:szCs w:val="16"/>
                <w:lang w:val="en-US" w:eastAsia="en-US"/>
              </w:rPr>
              <w:lastRenderedPageBreak/>
              <w:t xml:space="preserve">Brown rot fungi: </w:t>
            </w:r>
            <w:r w:rsidRPr="00205FD2">
              <w:rPr>
                <w:rFonts w:eastAsia="Arial" w:cs="Arial"/>
                <w:i/>
                <w:sz w:val="16"/>
                <w:szCs w:val="16"/>
                <w:lang w:val="en-US" w:eastAsia="en-US"/>
              </w:rPr>
              <w:t xml:space="preserve">Coniophora puteana, Gloeophyllum trabeum </w:t>
            </w:r>
            <w:r w:rsidRPr="00205FD2">
              <w:rPr>
                <w:rFonts w:eastAsia="Arial" w:cs="Arial"/>
                <w:sz w:val="16"/>
                <w:szCs w:val="16"/>
                <w:lang w:val="en-US" w:eastAsia="en-US"/>
              </w:rPr>
              <w:t xml:space="preserve">and </w:t>
            </w:r>
            <w:r w:rsidRPr="00205FD2">
              <w:rPr>
                <w:rFonts w:eastAsia="Arial" w:cs="Arial"/>
                <w:i/>
                <w:sz w:val="16"/>
                <w:szCs w:val="16"/>
                <w:lang w:val="en-US" w:eastAsia="en-US"/>
              </w:rPr>
              <w:t>Poria placenta</w:t>
            </w:r>
          </w:p>
        </w:tc>
        <w:tc>
          <w:tcPr>
            <w:tcW w:w="502" w:type="pct"/>
          </w:tcPr>
          <w:p w14:paraId="71C5D19F" w14:textId="77777777" w:rsidR="00052B81" w:rsidRPr="00205FD2" w:rsidRDefault="00052B81" w:rsidP="003C63E2">
            <w:pPr>
              <w:widowControl w:val="0"/>
              <w:spacing w:line="225" w:lineRule="exact"/>
              <w:ind w:left="17" w:right="79"/>
              <w:rPr>
                <w:rFonts w:eastAsia="Arial" w:cs="Arial"/>
                <w:sz w:val="16"/>
                <w:szCs w:val="16"/>
                <w:lang w:val="en-US" w:eastAsia="en-US"/>
              </w:rPr>
            </w:pPr>
            <w:r w:rsidRPr="00205FD2">
              <w:rPr>
                <w:rFonts w:eastAsia="Arial" w:cs="Arial"/>
                <w:sz w:val="16"/>
                <w:szCs w:val="16"/>
                <w:lang w:val="en-US" w:eastAsia="en-US"/>
              </w:rPr>
              <w:t>Laboratory test.</w:t>
            </w:r>
          </w:p>
          <w:p w14:paraId="4D07B234" w14:textId="77777777" w:rsidR="00052B81" w:rsidRPr="00205FD2" w:rsidRDefault="00052B81" w:rsidP="003C63E2">
            <w:pPr>
              <w:widowControl w:val="0"/>
              <w:spacing w:line="225" w:lineRule="exact"/>
              <w:ind w:left="17" w:right="79"/>
              <w:rPr>
                <w:rFonts w:eastAsia="Arial" w:cs="Arial"/>
                <w:sz w:val="16"/>
                <w:szCs w:val="16"/>
                <w:lang w:val="en-US" w:eastAsia="en-US"/>
              </w:rPr>
            </w:pPr>
            <w:r w:rsidRPr="00205FD2">
              <w:rPr>
                <w:rFonts w:eastAsia="Arial" w:cs="Arial"/>
                <w:sz w:val="16"/>
                <w:szCs w:val="16"/>
                <w:lang w:val="en-US" w:eastAsia="en-US"/>
              </w:rPr>
              <w:t>EN 113 after EN 84 (leaching).</w:t>
            </w:r>
          </w:p>
        </w:tc>
        <w:tc>
          <w:tcPr>
            <w:tcW w:w="1229" w:type="pct"/>
            <w:gridSpan w:val="2"/>
          </w:tcPr>
          <w:p w14:paraId="3B4C4F08" w14:textId="77777777" w:rsidR="00052B81" w:rsidRPr="00205FD2" w:rsidRDefault="00052B81" w:rsidP="003C63E2">
            <w:pPr>
              <w:jc w:val="both"/>
              <w:rPr>
                <w:color w:val="000000"/>
                <w:sz w:val="16"/>
                <w:szCs w:val="16"/>
                <w:lang w:eastAsia="de-DE"/>
              </w:rPr>
            </w:pPr>
            <w:r w:rsidRPr="00205FD2">
              <w:rPr>
                <w:color w:val="000000"/>
                <w:sz w:val="16"/>
                <w:szCs w:val="16"/>
                <w:lang w:eastAsia="de-DE"/>
              </w:rPr>
              <w:t>Following the recommendation of the standard:</w:t>
            </w:r>
          </w:p>
          <w:p w14:paraId="21A357EE" w14:textId="6E739D0A" w:rsidR="009F7C84" w:rsidRPr="00205FD2" w:rsidRDefault="009F7C84" w:rsidP="003C63E2">
            <w:pPr>
              <w:jc w:val="both"/>
              <w:rPr>
                <w:color w:val="000000"/>
                <w:sz w:val="16"/>
                <w:szCs w:val="16"/>
                <w:lang w:eastAsia="de-DE"/>
              </w:rPr>
            </w:pPr>
            <w:r w:rsidRPr="00205FD2">
              <w:rPr>
                <w:color w:val="000000"/>
                <w:sz w:val="16"/>
                <w:szCs w:val="16"/>
                <w:lang w:eastAsia="de-DE"/>
              </w:rPr>
              <w:t>The targeted retentions of test product were 0-20-40-60-80 and 100 kg/m3 of wood</w:t>
            </w:r>
            <w:r w:rsidR="000F5E8F" w:rsidRPr="00205FD2">
              <w:rPr>
                <w:color w:val="000000"/>
                <w:sz w:val="16"/>
                <w:szCs w:val="16"/>
                <w:lang w:eastAsia="de-DE"/>
              </w:rPr>
              <w:t xml:space="preserve"> </w:t>
            </w:r>
            <w:r w:rsidR="005074F8" w:rsidRPr="00205FD2">
              <w:rPr>
                <w:color w:val="000000"/>
                <w:sz w:val="16"/>
                <w:szCs w:val="16"/>
                <w:lang w:eastAsia="de-DE"/>
              </w:rPr>
              <w:t>corresponding:</w:t>
            </w:r>
            <w:r w:rsidRPr="00205FD2">
              <w:rPr>
                <w:color w:val="000000"/>
                <w:sz w:val="16"/>
                <w:szCs w:val="16"/>
                <w:lang w:eastAsia="de-DE"/>
              </w:rPr>
              <w:t xml:space="preserve"> </w:t>
            </w:r>
          </w:p>
          <w:p w14:paraId="7980AD16" w14:textId="16546037" w:rsidR="00052B81" w:rsidRPr="00205FD2" w:rsidRDefault="00052B81" w:rsidP="003C63E2">
            <w:pPr>
              <w:jc w:val="both"/>
              <w:rPr>
                <w:color w:val="000000"/>
                <w:sz w:val="16"/>
                <w:szCs w:val="16"/>
                <w:lang w:eastAsia="de-DE"/>
              </w:rPr>
            </w:pPr>
            <w:r w:rsidRPr="00205FD2">
              <w:rPr>
                <w:color w:val="000000"/>
                <w:sz w:val="16"/>
                <w:szCs w:val="16"/>
                <w:lang w:eastAsia="de-DE"/>
              </w:rPr>
              <w:t>On scots pine blocks</w:t>
            </w:r>
            <w:r w:rsidR="005074F8" w:rsidRPr="00205FD2">
              <w:rPr>
                <w:color w:val="000000"/>
                <w:sz w:val="16"/>
                <w:szCs w:val="16"/>
                <w:lang w:eastAsia="de-DE"/>
              </w:rPr>
              <w:t xml:space="preserve"> to</w:t>
            </w:r>
            <w:r w:rsidRPr="00205FD2">
              <w:rPr>
                <w:color w:val="000000"/>
                <w:sz w:val="16"/>
                <w:szCs w:val="16"/>
                <w:lang w:eastAsia="de-DE"/>
              </w:rPr>
              <w:t xml:space="preserve"> 0.0, 2.68, 5.36, 6.70, 8.04, 10.71 and 13.39 </w:t>
            </w:r>
            <w:r w:rsidR="009F7C84" w:rsidRPr="00205FD2">
              <w:rPr>
                <w:color w:val="000000"/>
                <w:sz w:val="16"/>
                <w:szCs w:val="16"/>
                <w:lang w:eastAsia="de-DE"/>
              </w:rPr>
              <w:t>% w/</w:t>
            </w:r>
            <w:r w:rsidR="005074F8" w:rsidRPr="00205FD2">
              <w:rPr>
                <w:color w:val="000000"/>
                <w:sz w:val="16"/>
                <w:szCs w:val="16"/>
                <w:lang w:eastAsia="de-DE"/>
              </w:rPr>
              <w:t>w</w:t>
            </w:r>
          </w:p>
          <w:p w14:paraId="587D1442" w14:textId="03BE633A" w:rsidR="00052B81" w:rsidRPr="00205FD2" w:rsidRDefault="00052B81" w:rsidP="003C63E2">
            <w:pPr>
              <w:jc w:val="both"/>
              <w:rPr>
                <w:color w:val="000000"/>
                <w:sz w:val="16"/>
                <w:szCs w:val="16"/>
                <w:lang w:eastAsia="de-DE"/>
              </w:rPr>
            </w:pPr>
            <w:r w:rsidRPr="00205FD2">
              <w:rPr>
                <w:color w:val="000000"/>
                <w:sz w:val="16"/>
                <w:szCs w:val="16"/>
                <w:lang w:eastAsia="de-DE"/>
              </w:rPr>
              <w:lastRenderedPageBreak/>
              <w:t>On beech blocks</w:t>
            </w:r>
            <w:r w:rsidR="000F5E8F" w:rsidRPr="00205FD2">
              <w:rPr>
                <w:color w:val="000000"/>
                <w:sz w:val="16"/>
                <w:szCs w:val="16"/>
                <w:lang w:eastAsia="de-DE"/>
              </w:rPr>
              <w:t>,</w:t>
            </w:r>
            <w:r w:rsidR="005074F8" w:rsidRPr="00205FD2">
              <w:rPr>
                <w:color w:val="000000"/>
                <w:sz w:val="16"/>
                <w:szCs w:val="16"/>
                <w:lang w:eastAsia="de-DE"/>
              </w:rPr>
              <w:t xml:space="preserve"> to</w:t>
            </w:r>
            <w:r w:rsidRPr="00205FD2">
              <w:rPr>
                <w:color w:val="000000"/>
                <w:sz w:val="16"/>
                <w:szCs w:val="16"/>
                <w:lang w:eastAsia="de-DE"/>
              </w:rPr>
              <w:t xml:space="preserve"> 0.0, 3.10, 6.2, 9.30, 12.4 and 15.50 </w:t>
            </w:r>
            <w:r w:rsidR="009F7C84" w:rsidRPr="00205FD2">
              <w:rPr>
                <w:color w:val="000000"/>
                <w:sz w:val="16"/>
                <w:szCs w:val="16"/>
                <w:lang w:eastAsia="de-DE"/>
              </w:rPr>
              <w:t>% w/w</w:t>
            </w:r>
            <w:r w:rsidRPr="00205FD2">
              <w:rPr>
                <w:color w:val="000000"/>
                <w:sz w:val="16"/>
                <w:szCs w:val="16"/>
                <w:lang w:eastAsia="de-DE"/>
              </w:rPr>
              <w:t xml:space="preserve"> </w:t>
            </w:r>
          </w:p>
          <w:p w14:paraId="517F1E23"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w:t>
            </w:r>
          </w:p>
          <w:p w14:paraId="14B40FB7" w14:textId="77777777" w:rsidR="00052B81" w:rsidRPr="00205FD2" w:rsidRDefault="00052B81" w:rsidP="003C63E2">
            <w:pPr>
              <w:jc w:val="both"/>
              <w:rPr>
                <w:color w:val="000000"/>
                <w:sz w:val="16"/>
                <w:szCs w:val="16"/>
                <w:lang w:eastAsia="de-DE"/>
              </w:rPr>
            </w:pPr>
            <w:r w:rsidRPr="00205FD2">
              <w:rPr>
                <w:color w:val="000000"/>
                <w:sz w:val="16"/>
                <w:szCs w:val="16"/>
                <w:lang w:eastAsia="de-DE"/>
              </w:rPr>
              <w:t>The product was applied by vacuum impregnation</w:t>
            </w:r>
          </w:p>
          <w:p w14:paraId="5ACBA1A4"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- 6 blocks tested for each treatment and each fungal strain. </w:t>
            </w:r>
            <w:r w:rsidRPr="00205FD2">
              <w:rPr>
                <w:i/>
                <w:color w:val="000000"/>
                <w:sz w:val="16"/>
                <w:szCs w:val="16"/>
                <w:lang w:eastAsia="de-DE"/>
              </w:rPr>
              <w:t>C. puteana</w:t>
            </w:r>
            <w:r w:rsidRPr="00205FD2">
              <w:rPr>
                <w:color w:val="000000"/>
                <w:sz w:val="16"/>
                <w:szCs w:val="16"/>
                <w:lang w:eastAsia="de-DE"/>
              </w:rPr>
              <w:t xml:space="preserve">, </w:t>
            </w:r>
            <w:r w:rsidRPr="00205FD2">
              <w:rPr>
                <w:i/>
                <w:color w:val="000000"/>
                <w:sz w:val="16"/>
                <w:szCs w:val="16"/>
                <w:lang w:eastAsia="de-DE"/>
              </w:rPr>
              <w:t>G. trabeum</w:t>
            </w:r>
            <w:r w:rsidRPr="00205FD2">
              <w:rPr>
                <w:color w:val="000000"/>
                <w:sz w:val="16"/>
                <w:szCs w:val="16"/>
                <w:lang w:eastAsia="de-DE"/>
              </w:rPr>
              <w:t xml:space="preserve"> and </w:t>
            </w:r>
            <w:r w:rsidRPr="00205FD2">
              <w:rPr>
                <w:i/>
                <w:color w:val="000000"/>
                <w:sz w:val="16"/>
                <w:szCs w:val="16"/>
                <w:lang w:eastAsia="de-DE"/>
              </w:rPr>
              <w:t>P. placenta</w:t>
            </w:r>
            <w:r w:rsidRPr="00205FD2">
              <w:rPr>
                <w:color w:val="000000"/>
                <w:sz w:val="16"/>
                <w:szCs w:val="16"/>
                <w:lang w:eastAsia="de-DE"/>
              </w:rPr>
              <w:t xml:space="preserve"> are tested on pine ad </w:t>
            </w:r>
            <w:r w:rsidRPr="00205FD2">
              <w:rPr>
                <w:i/>
                <w:color w:val="000000"/>
                <w:sz w:val="16"/>
                <w:szCs w:val="16"/>
                <w:lang w:eastAsia="de-DE"/>
              </w:rPr>
              <w:t xml:space="preserve">C. versicolor </w:t>
            </w:r>
            <w:r w:rsidRPr="00205FD2">
              <w:rPr>
                <w:color w:val="000000"/>
                <w:sz w:val="16"/>
                <w:szCs w:val="16"/>
                <w:lang w:eastAsia="de-DE"/>
              </w:rPr>
              <w:t xml:space="preserve">on beech </w:t>
            </w:r>
          </w:p>
          <w:p w14:paraId="5104F954"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Number of replicates: 6 replicates for each treatment and each fungal strain. </w:t>
            </w:r>
          </w:p>
          <w:p w14:paraId="46DDE2CF" w14:textId="77777777" w:rsidR="00052B81" w:rsidRPr="00205FD2" w:rsidRDefault="00052B81" w:rsidP="003C63E2">
            <w:pPr>
              <w:jc w:val="both"/>
              <w:rPr>
                <w:color w:val="000000"/>
                <w:sz w:val="16"/>
                <w:szCs w:val="16"/>
                <w:lang w:eastAsia="de-DE"/>
              </w:rPr>
            </w:pPr>
            <w:r w:rsidRPr="00205FD2">
              <w:rPr>
                <w:color w:val="000000"/>
                <w:sz w:val="16"/>
                <w:szCs w:val="16"/>
                <w:lang w:eastAsia="de-DE"/>
              </w:rPr>
              <w:t>CONTROLS</w:t>
            </w:r>
          </w:p>
          <w:p w14:paraId="4952EA21" w14:textId="77777777" w:rsidR="00052B81" w:rsidRPr="00205FD2" w:rsidRDefault="00052B81" w:rsidP="003C63E2">
            <w:pPr>
              <w:jc w:val="both"/>
              <w:rPr>
                <w:color w:val="000000"/>
                <w:sz w:val="16"/>
                <w:szCs w:val="16"/>
                <w:lang w:eastAsia="de-DE"/>
              </w:rPr>
            </w:pPr>
            <w:r w:rsidRPr="00205FD2">
              <w:rPr>
                <w:color w:val="000000"/>
                <w:sz w:val="16"/>
                <w:szCs w:val="16"/>
                <w:lang w:eastAsia="de-DE"/>
              </w:rPr>
              <w:t>- Untreated controls: yes, one non-treated control block included with the treated block in each test. There are also 6 virulence control blocks for each fungal strain.</w:t>
            </w:r>
          </w:p>
          <w:p w14:paraId="0CECC00B" w14:textId="77777777" w:rsidR="00052B81" w:rsidRPr="00205FD2" w:rsidRDefault="00052B81" w:rsidP="003C63E2">
            <w:pPr>
              <w:jc w:val="both"/>
              <w:rPr>
                <w:color w:val="000000"/>
                <w:sz w:val="16"/>
                <w:szCs w:val="16"/>
                <w:lang w:eastAsia="de-DE"/>
              </w:rPr>
            </w:pPr>
          </w:p>
          <w:p w14:paraId="7190277B" w14:textId="77777777" w:rsidR="00052B81" w:rsidRPr="00205FD2" w:rsidRDefault="00052B81" w:rsidP="003C63E2">
            <w:pPr>
              <w:jc w:val="both"/>
              <w:rPr>
                <w:color w:val="000000"/>
                <w:sz w:val="16"/>
                <w:szCs w:val="16"/>
                <w:lang w:eastAsia="de-DE"/>
              </w:rPr>
            </w:pPr>
            <w:r w:rsidRPr="00205FD2">
              <w:rPr>
                <w:color w:val="000000"/>
                <w:sz w:val="16"/>
                <w:szCs w:val="16"/>
                <w:lang w:eastAsia="de-DE"/>
              </w:rPr>
              <w:t>The effects investigated is mass loss of the test blocks, induced by the fungal development</w:t>
            </w:r>
          </w:p>
          <w:p w14:paraId="42479072"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The method for recording / scoring effects is the individual weighting of the test blocks at the beginning and at the end of the exposure period. </w:t>
            </w:r>
          </w:p>
          <w:p w14:paraId="4E7D3B82" w14:textId="77777777" w:rsidR="00052B81" w:rsidRPr="00205FD2" w:rsidRDefault="00052B81" w:rsidP="003C63E2">
            <w:pPr>
              <w:jc w:val="both"/>
              <w:rPr>
                <w:color w:val="000000"/>
                <w:sz w:val="16"/>
                <w:szCs w:val="16"/>
                <w:lang w:eastAsia="de-DE"/>
              </w:rPr>
            </w:pPr>
            <w:r w:rsidRPr="00205FD2">
              <w:rPr>
                <w:color w:val="000000"/>
                <w:sz w:val="16"/>
                <w:szCs w:val="16"/>
                <w:lang w:eastAsia="de-DE"/>
              </w:rPr>
              <w:t>- Intervals of examination: one time, after 4 months exposure of the blocks to the fungal strains</w:t>
            </w:r>
          </w:p>
        </w:tc>
        <w:tc>
          <w:tcPr>
            <w:tcW w:w="1021" w:type="pct"/>
            <w:gridSpan w:val="3"/>
          </w:tcPr>
          <w:p w14:paraId="3560B8C1"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The study is validated as more than 20 % of mass loss is observed in the control (&gt;30 % in each control)</w:t>
            </w:r>
          </w:p>
          <w:p w14:paraId="5A9C8560" w14:textId="77777777" w:rsidR="00052B81" w:rsidRPr="00205FD2" w:rsidRDefault="00052B81" w:rsidP="003C63E2">
            <w:pPr>
              <w:ind w:firstLine="708"/>
              <w:rPr>
                <w:color w:val="000000"/>
                <w:sz w:val="16"/>
                <w:szCs w:val="16"/>
                <w:lang w:eastAsia="de-DE"/>
              </w:rPr>
            </w:pPr>
          </w:p>
          <w:p w14:paraId="41B595BB" w14:textId="77777777" w:rsidR="00052B81" w:rsidRPr="00205FD2" w:rsidRDefault="00052B81" w:rsidP="003C63E2">
            <w:pPr>
              <w:jc w:val="both"/>
              <w:rPr>
                <w:color w:val="000000"/>
                <w:sz w:val="16"/>
                <w:szCs w:val="16"/>
                <w:lang w:eastAsia="de-DE"/>
              </w:rPr>
            </w:pPr>
            <w:r w:rsidRPr="00205FD2">
              <w:rPr>
                <w:color w:val="000000"/>
                <w:sz w:val="16"/>
                <w:szCs w:val="16"/>
                <w:lang w:eastAsia="de-DE"/>
              </w:rPr>
              <w:t>Mid toxic values of the test product X6119M2:</w:t>
            </w:r>
          </w:p>
          <w:p w14:paraId="6E3E0950" w14:textId="77777777" w:rsidR="00052B81" w:rsidRPr="00205FD2" w:rsidRDefault="00052B81" w:rsidP="003C63E2">
            <w:pPr>
              <w:jc w:val="both"/>
              <w:rPr>
                <w:color w:val="000000"/>
                <w:sz w:val="16"/>
                <w:szCs w:val="16"/>
                <w:lang w:eastAsia="de-DE"/>
              </w:rPr>
            </w:pPr>
            <w:r w:rsidRPr="00205FD2">
              <w:rPr>
                <w:color w:val="000000"/>
                <w:sz w:val="16"/>
                <w:szCs w:val="16"/>
                <w:lang w:eastAsia="de-DE"/>
              </w:rPr>
              <w:lastRenderedPageBreak/>
              <w:t xml:space="preserve"> - </w:t>
            </w:r>
            <w:r w:rsidRPr="00205FD2">
              <w:rPr>
                <w:i/>
                <w:color w:val="000000"/>
                <w:sz w:val="16"/>
                <w:szCs w:val="16"/>
                <w:lang w:eastAsia="de-DE"/>
              </w:rPr>
              <w:t>C. puteana</w:t>
            </w:r>
            <w:r w:rsidRPr="00205FD2">
              <w:rPr>
                <w:color w:val="000000"/>
                <w:sz w:val="16"/>
                <w:szCs w:val="16"/>
                <w:lang w:eastAsia="de-DE"/>
              </w:rPr>
              <w:t>: &lt;20.8 kg/m</w:t>
            </w:r>
            <w:r w:rsidRPr="00205FD2">
              <w:rPr>
                <w:color w:val="000000"/>
                <w:sz w:val="16"/>
                <w:szCs w:val="16"/>
                <w:vertAlign w:val="superscript"/>
                <w:lang w:eastAsia="de-DE"/>
              </w:rPr>
              <w:t xml:space="preserve">3 </w:t>
            </w:r>
            <w:r w:rsidRPr="00205FD2">
              <w:rPr>
                <w:color w:val="000000"/>
                <w:sz w:val="16"/>
                <w:szCs w:val="16"/>
                <w:lang w:eastAsia="de-DE"/>
              </w:rPr>
              <w:t>of wood</w:t>
            </w:r>
          </w:p>
          <w:p w14:paraId="5CF82EDB"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G. trabeum</w:t>
            </w:r>
            <w:r w:rsidRPr="00205FD2">
              <w:rPr>
                <w:color w:val="000000"/>
                <w:sz w:val="16"/>
                <w:szCs w:val="16"/>
                <w:lang w:eastAsia="de-DE"/>
              </w:rPr>
              <w:t xml:space="preserve"> &lt;20.8 kg/m</w:t>
            </w:r>
            <w:r w:rsidRPr="00205FD2">
              <w:rPr>
                <w:color w:val="000000"/>
                <w:sz w:val="16"/>
                <w:szCs w:val="16"/>
                <w:vertAlign w:val="superscript"/>
                <w:lang w:eastAsia="de-DE"/>
              </w:rPr>
              <w:t>3</w:t>
            </w:r>
            <w:r w:rsidRPr="00205FD2">
              <w:rPr>
                <w:color w:val="000000"/>
                <w:sz w:val="16"/>
                <w:szCs w:val="16"/>
                <w:lang w:eastAsia="de-DE"/>
              </w:rPr>
              <w:t xml:space="preserve"> of wood</w:t>
            </w:r>
          </w:p>
          <w:p w14:paraId="382A7DDF" w14:textId="39F16058"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P. placenta</w:t>
            </w:r>
            <w:r w:rsidRPr="00205FD2">
              <w:rPr>
                <w:color w:val="000000"/>
                <w:sz w:val="16"/>
                <w:szCs w:val="16"/>
                <w:lang w:eastAsia="de-DE"/>
              </w:rPr>
              <w:t xml:space="preserve">: 40.67 </w:t>
            </w:r>
            <w:r w:rsidR="00CE7409" w:rsidRPr="00205FD2">
              <w:rPr>
                <w:color w:val="000000"/>
                <w:sz w:val="16"/>
                <w:szCs w:val="16"/>
                <w:lang w:eastAsia="de-DE"/>
              </w:rPr>
              <w:t xml:space="preserve">- </w:t>
            </w:r>
            <w:r w:rsidRPr="00205FD2">
              <w:rPr>
                <w:color w:val="000000"/>
                <w:sz w:val="16"/>
                <w:szCs w:val="16"/>
                <w:lang w:eastAsia="de-DE"/>
              </w:rPr>
              <w:t>61.70: 51.2 kg/m</w:t>
            </w:r>
            <w:r w:rsidRPr="00205FD2">
              <w:rPr>
                <w:color w:val="000000"/>
                <w:sz w:val="16"/>
                <w:szCs w:val="16"/>
                <w:vertAlign w:val="superscript"/>
                <w:lang w:eastAsia="de-DE"/>
              </w:rPr>
              <w:t>3</w:t>
            </w:r>
            <w:r w:rsidRPr="00205FD2">
              <w:rPr>
                <w:color w:val="000000"/>
                <w:sz w:val="16"/>
                <w:szCs w:val="16"/>
                <w:lang w:eastAsia="de-DE"/>
              </w:rPr>
              <w:t xml:space="preserve"> of wood</w:t>
            </w:r>
          </w:p>
          <w:p w14:paraId="512BA695" w14:textId="0021BBBB" w:rsidR="00052B81" w:rsidRPr="00205FD2" w:rsidRDefault="00CE7409" w:rsidP="003C63E2">
            <w:pPr>
              <w:jc w:val="both"/>
              <w:rPr>
                <w:color w:val="000000"/>
                <w:sz w:val="16"/>
                <w:szCs w:val="16"/>
                <w:lang w:eastAsia="de-DE"/>
              </w:rPr>
            </w:pPr>
            <w:r w:rsidRPr="00205FD2">
              <w:rPr>
                <w:i/>
                <w:color w:val="000000"/>
                <w:sz w:val="16"/>
                <w:szCs w:val="16"/>
                <w:lang w:eastAsia="de-DE"/>
              </w:rPr>
              <w:t>C. versicolor</w:t>
            </w:r>
            <w:r w:rsidRPr="00205FD2">
              <w:rPr>
                <w:color w:val="000000"/>
                <w:sz w:val="16"/>
                <w:szCs w:val="16"/>
                <w:lang w:eastAsia="de-DE"/>
              </w:rPr>
              <w:t>: &gt;96.0 kg/m3</w:t>
            </w:r>
          </w:p>
          <w:p w14:paraId="12A2826A" w14:textId="77777777" w:rsidR="00052B81" w:rsidRPr="00205FD2" w:rsidRDefault="00052B81" w:rsidP="003C63E2">
            <w:pPr>
              <w:jc w:val="both"/>
              <w:rPr>
                <w:color w:val="000000"/>
                <w:sz w:val="16"/>
                <w:szCs w:val="16"/>
                <w:lang w:eastAsia="de-DE"/>
              </w:rPr>
            </w:pPr>
          </w:p>
          <w:p w14:paraId="7F71DFA4" w14:textId="77777777" w:rsidR="00052B81" w:rsidRPr="00205FD2" w:rsidRDefault="00052B81" w:rsidP="003C63E2">
            <w:pPr>
              <w:jc w:val="both"/>
              <w:rPr>
                <w:b/>
                <w:color w:val="000000"/>
                <w:sz w:val="16"/>
                <w:szCs w:val="16"/>
                <w:lang w:eastAsia="de-DE"/>
              </w:rPr>
            </w:pPr>
          </w:p>
          <w:p w14:paraId="4E9D8D30" w14:textId="77777777" w:rsidR="00052B81" w:rsidRPr="00205FD2" w:rsidRDefault="00052B81" w:rsidP="003C63E2">
            <w:pPr>
              <w:jc w:val="both"/>
              <w:rPr>
                <w:b/>
                <w:color w:val="000000"/>
                <w:sz w:val="16"/>
                <w:szCs w:val="16"/>
                <w:lang w:eastAsia="de-DE"/>
              </w:rPr>
            </w:pPr>
            <w:r w:rsidRPr="00205FD2">
              <w:rPr>
                <w:b/>
                <w:color w:val="000000"/>
                <w:sz w:val="16"/>
                <w:szCs w:val="16"/>
                <w:lang w:eastAsia="de-DE"/>
              </w:rPr>
              <w:t>The study demonstrates the efficacy of the product X6119M2 at the application rate of 51.2 kg of product X6119M2/m</w:t>
            </w:r>
            <w:r w:rsidRPr="00205FD2">
              <w:rPr>
                <w:b/>
                <w:color w:val="000000"/>
                <w:sz w:val="16"/>
                <w:szCs w:val="16"/>
                <w:vertAlign w:val="superscript"/>
                <w:lang w:eastAsia="de-DE"/>
              </w:rPr>
              <w:t>3</w:t>
            </w:r>
            <w:r w:rsidRPr="00205FD2">
              <w:rPr>
                <w:b/>
                <w:color w:val="000000"/>
                <w:sz w:val="16"/>
                <w:szCs w:val="16"/>
                <w:lang w:eastAsia="de-DE"/>
              </w:rPr>
              <w:t xml:space="preserve"> of wood. It corresponds to an application rate of 102.4 g X6119M2 / m² of wood.</w:t>
            </w:r>
          </w:p>
          <w:p w14:paraId="0D3E58F6" w14:textId="77777777" w:rsidR="00052B81" w:rsidRPr="00205FD2" w:rsidRDefault="00052B81" w:rsidP="003C63E2">
            <w:pPr>
              <w:rPr>
                <w:color w:val="000000"/>
                <w:sz w:val="16"/>
                <w:szCs w:val="16"/>
                <w:lang w:eastAsia="de-DE"/>
              </w:rPr>
            </w:pPr>
          </w:p>
        </w:tc>
        <w:tc>
          <w:tcPr>
            <w:tcW w:w="549" w:type="pct"/>
          </w:tcPr>
          <w:p w14:paraId="2BE785C6"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lastRenderedPageBreak/>
              <w:t xml:space="preserve">Schumacher P. and Fennert E.- M., 2015 </w:t>
            </w:r>
          </w:p>
          <w:p w14:paraId="6C03BD71" w14:textId="77777777" w:rsidR="00052B81" w:rsidRPr="00205FD2" w:rsidRDefault="00052B81" w:rsidP="003C63E2">
            <w:pPr>
              <w:rPr>
                <w:color w:val="000000"/>
                <w:sz w:val="16"/>
                <w:szCs w:val="16"/>
                <w:lang w:eastAsia="de-DE"/>
              </w:rPr>
            </w:pPr>
            <w:r w:rsidRPr="00205FD2">
              <w:rPr>
                <w:color w:val="000000"/>
                <w:sz w:val="16"/>
                <w:szCs w:val="16"/>
                <w:lang w:eastAsia="de-DE"/>
              </w:rPr>
              <w:t>32/14/9802/04</w:t>
            </w:r>
          </w:p>
          <w:p w14:paraId="668780F3" w14:textId="77777777" w:rsidR="00052B81" w:rsidRPr="00205FD2" w:rsidRDefault="00052B81" w:rsidP="003C63E2">
            <w:pPr>
              <w:rPr>
                <w:color w:val="000000"/>
                <w:sz w:val="16"/>
                <w:szCs w:val="16"/>
                <w:lang w:eastAsia="de-DE"/>
              </w:rPr>
            </w:pPr>
          </w:p>
          <w:p w14:paraId="776ACF81" w14:textId="77777777" w:rsidR="00052B81" w:rsidRPr="00205FD2" w:rsidRDefault="00052B81" w:rsidP="003C63E2">
            <w:pPr>
              <w:rPr>
                <w:color w:val="000000"/>
                <w:sz w:val="16"/>
                <w:szCs w:val="16"/>
                <w:lang w:eastAsia="de-DE"/>
              </w:rPr>
            </w:pPr>
            <w:r w:rsidRPr="00205FD2">
              <w:rPr>
                <w:color w:val="000000"/>
                <w:sz w:val="16"/>
                <w:szCs w:val="16"/>
                <w:lang w:eastAsia="de-DE"/>
              </w:rPr>
              <w:t>S6.7_14</w:t>
            </w:r>
          </w:p>
          <w:p w14:paraId="57A770E9" w14:textId="77777777" w:rsidR="00052B81" w:rsidRPr="00205FD2" w:rsidRDefault="00052B81" w:rsidP="003C63E2">
            <w:pPr>
              <w:rPr>
                <w:color w:val="000000"/>
                <w:sz w:val="16"/>
                <w:szCs w:val="16"/>
                <w:lang w:eastAsia="de-DE"/>
              </w:rPr>
            </w:pPr>
          </w:p>
          <w:p w14:paraId="4DA38DF5"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IC1</w:t>
            </w:r>
          </w:p>
        </w:tc>
      </w:tr>
      <w:tr w:rsidR="00052B81" w:rsidRPr="00205FD2" w14:paraId="03F2AF17" w14:textId="77777777" w:rsidTr="003C63E2">
        <w:tc>
          <w:tcPr>
            <w:tcW w:w="366" w:type="pct"/>
          </w:tcPr>
          <w:p w14:paraId="4233310F" w14:textId="77777777" w:rsidR="00052B81" w:rsidRPr="00205FD2" w:rsidRDefault="00052B81" w:rsidP="003C63E2">
            <w:pPr>
              <w:rPr>
                <w:rFonts w:ascii="Arial" w:hAnsi="Arial" w:cs="Arial"/>
                <w:sz w:val="16"/>
                <w:szCs w:val="16"/>
              </w:rPr>
            </w:pPr>
            <w:r w:rsidRPr="00205FD2">
              <w:rPr>
                <w:rFonts w:ascii="Arial" w:hAnsi="Arial" w:cs="Arial"/>
                <w:sz w:val="16"/>
                <w:szCs w:val="16"/>
              </w:rPr>
              <w:lastRenderedPageBreak/>
              <w:t>MG 02: preservatives</w:t>
            </w:r>
          </w:p>
        </w:tc>
        <w:tc>
          <w:tcPr>
            <w:tcW w:w="390" w:type="pct"/>
            <w:gridSpan w:val="2"/>
          </w:tcPr>
          <w:p w14:paraId="40EDE6F6"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01C25565" w14:textId="77777777" w:rsidR="00052B81" w:rsidRPr="00205FD2" w:rsidRDefault="00052B81" w:rsidP="003C63E2">
            <w:pPr>
              <w:rPr>
                <w:rFonts w:ascii="Arial" w:hAnsi="Arial" w:cs="Arial"/>
                <w:color w:val="FF0000"/>
                <w:sz w:val="16"/>
                <w:szCs w:val="16"/>
                <w:lang w:eastAsia="de-DE"/>
              </w:rPr>
            </w:pPr>
            <w:r w:rsidRPr="00205FD2">
              <w:rPr>
                <w:rFonts w:ascii="Arial" w:hAnsi="Arial" w:cs="Arial"/>
                <w:color w:val="000000"/>
                <w:sz w:val="16"/>
                <w:szCs w:val="16"/>
                <w:lang w:eastAsia="de-DE"/>
              </w:rPr>
              <w:t>Preventive treatment</w:t>
            </w:r>
          </w:p>
        </w:tc>
        <w:tc>
          <w:tcPr>
            <w:tcW w:w="477" w:type="pct"/>
          </w:tcPr>
          <w:p w14:paraId="1752B7FF"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5B695CDF"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741CC06F"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0E0F51F9" w14:textId="77777777" w:rsidR="00052B81" w:rsidRPr="00205FD2" w:rsidRDefault="00052B81" w:rsidP="003C63E2">
            <w:pPr>
              <w:rPr>
                <w:color w:val="000000"/>
                <w:sz w:val="16"/>
                <w:szCs w:val="16"/>
                <w:lang w:val="en-US" w:eastAsia="de-DE"/>
              </w:rPr>
            </w:pPr>
          </w:p>
        </w:tc>
        <w:tc>
          <w:tcPr>
            <w:tcW w:w="466" w:type="pct"/>
            <w:gridSpan w:val="2"/>
          </w:tcPr>
          <w:p w14:paraId="7CC86371" w14:textId="77777777" w:rsidR="00052B81" w:rsidRPr="00205FD2" w:rsidRDefault="00052B81" w:rsidP="003C63E2">
            <w:pPr>
              <w:rPr>
                <w:i/>
                <w:color w:val="000000"/>
                <w:sz w:val="16"/>
                <w:szCs w:val="16"/>
                <w:lang w:eastAsia="de-DE"/>
              </w:rPr>
            </w:pPr>
            <w:r w:rsidRPr="00205FD2">
              <w:rPr>
                <w:i/>
                <w:color w:val="000000"/>
                <w:sz w:val="16"/>
                <w:szCs w:val="16"/>
                <w:lang w:eastAsia="de-DE"/>
              </w:rPr>
              <w:t>Reticulitermes flavipes</w:t>
            </w:r>
          </w:p>
        </w:tc>
        <w:tc>
          <w:tcPr>
            <w:tcW w:w="502" w:type="pct"/>
          </w:tcPr>
          <w:p w14:paraId="2E9BE9C7" w14:textId="77777777" w:rsidR="00052B81" w:rsidRPr="00205FD2" w:rsidRDefault="00052B81" w:rsidP="003C63E2">
            <w:pPr>
              <w:rPr>
                <w:color w:val="000000"/>
                <w:sz w:val="16"/>
                <w:szCs w:val="16"/>
                <w:lang w:eastAsia="de-DE"/>
              </w:rPr>
            </w:pPr>
            <w:r w:rsidRPr="00205FD2">
              <w:rPr>
                <w:color w:val="000000"/>
                <w:sz w:val="16"/>
                <w:szCs w:val="16"/>
                <w:lang w:eastAsia="de-DE"/>
              </w:rPr>
              <w:t>EN118 + EN 73</w:t>
            </w:r>
          </w:p>
          <w:p w14:paraId="2E64375C" w14:textId="77777777" w:rsidR="00052B81" w:rsidRPr="00205FD2" w:rsidRDefault="00052B81" w:rsidP="003C63E2">
            <w:pPr>
              <w:rPr>
                <w:color w:val="000000"/>
                <w:sz w:val="16"/>
                <w:szCs w:val="16"/>
                <w:lang w:eastAsia="de-DE"/>
              </w:rPr>
            </w:pPr>
            <w:r w:rsidRPr="00205FD2">
              <w:rPr>
                <w:color w:val="000000"/>
                <w:sz w:val="16"/>
                <w:szCs w:val="16"/>
                <w:lang w:eastAsia="de-DE"/>
              </w:rPr>
              <w:t>(evaporation)</w:t>
            </w:r>
          </w:p>
        </w:tc>
        <w:tc>
          <w:tcPr>
            <w:tcW w:w="1229" w:type="pct"/>
            <w:gridSpan w:val="2"/>
          </w:tcPr>
          <w:p w14:paraId="55AC8383"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X6119M2 is applied by paintbrush application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73 standard method (evaporation) at the application rate of 200 g/m².</w:t>
            </w:r>
          </w:p>
          <w:p w14:paraId="563E102E"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198.8 g/m² and 200.8 g/m² (mean 200.1 g/m²).</w:t>
            </w:r>
          </w:p>
          <w:p w14:paraId="25FF9B84" w14:textId="77777777" w:rsidR="00052B81" w:rsidRPr="00205FD2" w:rsidRDefault="00052B81" w:rsidP="003C63E2">
            <w:pPr>
              <w:rPr>
                <w:color w:val="000000"/>
                <w:sz w:val="16"/>
                <w:szCs w:val="16"/>
                <w:lang w:eastAsia="de-DE"/>
              </w:rPr>
            </w:pPr>
            <w:r w:rsidRPr="00205FD2">
              <w:rPr>
                <w:color w:val="000000"/>
                <w:sz w:val="16"/>
                <w:szCs w:val="16"/>
                <w:lang w:eastAsia="de-DE"/>
              </w:rPr>
              <w:t>worker, nymph and soldier termites were used for each test block.</w:t>
            </w:r>
          </w:p>
          <w:p w14:paraId="59FDD285"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3 replicates for the control are performed.</w:t>
            </w:r>
          </w:p>
          <w:p w14:paraId="798221AA"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10525F70"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w:t>
            </w:r>
            <w:r w:rsidRPr="00205FD2">
              <w:rPr>
                <w:color w:val="000000"/>
                <w:sz w:val="16"/>
                <w:szCs w:val="16"/>
                <w:lang w:eastAsia="de-DE"/>
              </w:rPr>
              <w:lastRenderedPageBreak/>
              <w:t xml:space="preserve">blocks and rating (0- no attack, 1- attempted attack, 2- slight attack, 3- average attack, 4- strong attack). </w:t>
            </w:r>
          </w:p>
          <w:p w14:paraId="4323F5B9"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after 8 weeks exposure of the blocks to the insects.</w:t>
            </w:r>
          </w:p>
        </w:tc>
        <w:tc>
          <w:tcPr>
            <w:tcW w:w="1021" w:type="pct"/>
            <w:gridSpan w:val="3"/>
          </w:tcPr>
          <w:p w14:paraId="55969039"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lastRenderedPageBreak/>
              <w:t>The study is validated as the survival rate in the control is higher than 50 % (61.3 %) and the control test blocks are ranked 4.</w:t>
            </w:r>
          </w:p>
          <w:p w14:paraId="0C27C8A1" w14:textId="77777777" w:rsidR="00052B81" w:rsidRPr="00205FD2" w:rsidRDefault="00052B81" w:rsidP="003C63E2">
            <w:pPr>
              <w:rPr>
                <w:color w:val="000000"/>
                <w:sz w:val="16"/>
                <w:szCs w:val="16"/>
                <w:lang w:eastAsia="de-DE"/>
              </w:rPr>
            </w:pPr>
            <w:r w:rsidRPr="00205FD2">
              <w:rPr>
                <w:b/>
                <w:color w:val="000000"/>
                <w:sz w:val="16"/>
                <w:szCs w:val="16"/>
                <w:lang w:val="en-US" w:eastAsia="de-DE"/>
              </w:rPr>
              <w:t xml:space="preserve">The treated blocks are ranked (1,1,1,1,1,1) at the end of the study which demonstrates the efficacy of the product X6119M2 against </w:t>
            </w:r>
            <w:r w:rsidRPr="00205FD2">
              <w:rPr>
                <w:b/>
                <w:i/>
                <w:color w:val="000000"/>
                <w:sz w:val="16"/>
                <w:szCs w:val="16"/>
                <w:lang w:val="en-US" w:eastAsia="de-DE"/>
              </w:rPr>
              <w:t>Reticulitermes flavipes</w:t>
            </w:r>
            <w:r w:rsidRPr="00205FD2">
              <w:rPr>
                <w:b/>
                <w:color w:val="000000"/>
                <w:sz w:val="16"/>
                <w:szCs w:val="16"/>
                <w:lang w:val="en-US" w:eastAsia="de-DE"/>
              </w:rPr>
              <w:t xml:space="preserve"> at the application rate of 200.1 g of product X6119M2 / m² of wood.</w:t>
            </w:r>
          </w:p>
        </w:tc>
        <w:tc>
          <w:tcPr>
            <w:tcW w:w="549" w:type="pct"/>
          </w:tcPr>
          <w:p w14:paraId="6D488DDF" w14:textId="77777777" w:rsidR="00052B81" w:rsidRPr="00205FD2" w:rsidRDefault="00052B81" w:rsidP="003C63E2">
            <w:pPr>
              <w:rPr>
                <w:color w:val="000000"/>
                <w:sz w:val="16"/>
                <w:szCs w:val="16"/>
                <w:lang w:eastAsia="de-DE"/>
              </w:rPr>
            </w:pPr>
            <w:r w:rsidRPr="00205FD2">
              <w:rPr>
                <w:color w:val="000000"/>
                <w:sz w:val="16"/>
                <w:szCs w:val="16"/>
                <w:lang w:eastAsia="de-DE"/>
              </w:rPr>
              <w:t>Ansard D. and Paulmier I., 2015</w:t>
            </w:r>
          </w:p>
          <w:p w14:paraId="1377857F" w14:textId="77777777" w:rsidR="00052B81" w:rsidRPr="00205FD2" w:rsidRDefault="00052B81" w:rsidP="003C63E2">
            <w:pPr>
              <w:rPr>
                <w:color w:val="000000"/>
                <w:sz w:val="16"/>
                <w:szCs w:val="16"/>
                <w:lang w:eastAsia="de-DE"/>
              </w:rPr>
            </w:pPr>
          </w:p>
          <w:p w14:paraId="6B4918C0" w14:textId="77777777" w:rsidR="00052B81" w:rsidRPr="00205FD2" w:rsidRDefault="00052B81" w:rsidP="003C63E2">
            <w:pPr>
              <w:rPr>
                <w:color w:val="000000"/>
                <w:sz w:val="16"/>
                <w:szCs w:val="16"/>
                <w:lang w:eastAsia="de-DE"/>
              </w:rPr>
            </w:pPr>
            <w:r w:rsidRPr="00205FD2">
              <w:rPr>
                <w:color w:val="000000"/>
                <w:sz w:val="16"/>
                <w:szCs w:val="16"/>
                <w:lang w:eastAsia="de-DE"/>
              </w:rPr>
              <w:t>401/14/133F/e-e</w:t>
            </w:r>
          </w:p>
          <w:p w14:paraId="6E475FC1" w14:textId="77777777" w:rsidR="00052B81" w:rsidRPr="00205FD2" w:rsidRDefault="00052B81" w:rsidP="003C63E2">
            <w:pPr>
              <w:rPr>
                <w:color w:val="000000"/>
                <w:sz w:val="16"/>
                <w:szCs w:val="16"/>
                <w:lang w:eastAsia="de-DE"/>
              </w:rPr>
            </w:pPr>
          </w:p>
          <w:p w14:paraId="43315F6E" w14:textId="77777777" w:rsidR="00052B81" w:rsidRPr="00205FD2" w:rsidRDefault="00052B81" w:rsidP="003C63E2">
            <w:pPr>
              <w:rPr>
                <w:color w:val="000000"/>
                <w:sz w:val="16"/>
                <w:szCs w:val="16"/>
                <w:lang w:eastAsia="de-DE"/>
              </w:rPr>
            </w:pPr>
            <w:r w:rsidRPr="00205FD2">
              <w:rPr>
                <w:color w:val="000000"/>
                <w:sz w:val="16"/>
                <w:szCs w:val="16"/>
                <w:lang w:eastAsia="de-DE"/>
              </w:rPr>
              <w:t>6.7_15</w:t>
            </w:r>
          </w:p>
          <w:p w14:paraId="5826E397" w14:textId="77777777" w:rsidR="00052B81" w:rsidRPr="00205FD2" w:rsidRDefault="00052B81" w:rsidP="003C63E2">
            <w:pPr>
              <w:rPr>
                <w:color w:val="000000"/>
                <w:sz w:val="16"/>
                <w:szCs w:val="16"/>
                <w:lang w:eastAsia="de-DE"/>
              </w:rPr>
            </w:pPr>
          </w:p>
          <w:p w14:paraId="66F5EF85" w14:textId="77777777" w:rsidR="00052B81" w:rsidRPr="00205FD2" w:rsidRDefault="00052B81" w:rsidP="003C63E2">
            <w:pPr>
              <w:rPr>
                <w:color w:val="000000"/>
                <w:sz w:val="16"/>
                <w:szCs w:val="16"/>
                <w:lang w:eastAsia="de-DE"/>
              </w:rPr>
            </w:pPr>
            <w:r w:rsidRPr="00205FD2">
              <w:rPr>
                <w:color w:val="000000"/>
                <w:sz w:val="16"/>
                <w:szCs w:val="16"/>
                <w:lang w:eastAsia="de-DE"/>
              </w:rPr>
              <w:t>IC1</w:t>
            </w:r>
          </w:p>
        </w:tc>
      </w:tr>
      <w:tr w:rsidR="00052B81" w:rsidRPr="00205FD2" w14:paraId="0BCC63F3" w14:textId="77777777" w:rsidTr="003C63E2">
        <w:tc>
          <w:tcPr>
            <w:tcW w:w="366" w:type="pct"/>
          </w:tcPr>
          <w:p w14:paraId="1033BCCE"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390" w:type="pct"/>
            <w:gridSpan w:val="2"/>
          </w:tcPr>
          <w:p w14:paraId="2BDEEE33"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2264D952" w14:textId="77777777" w:rsidR="00052B81" w:rsidRPr="00205FD2" w:rsidRDefault="00052B81" w:rsidP="003C63E2">
            <w:pPr>
              <w:rPr>
                <w:rFonts w:ascii="Arial" w:hAnsi="Arial" w:cs="Arial"/>
                <w:color w:val="FF0000"/>
                <w:sz w:val="16"/>
                <w:szCs w:val="16"/>
                <w:lang w:eastAsia="de-DE"/>
              </w:rPr>
            </w:pPr>
            <w:r w:rsidRPr="00205FD2">
              <w:rPr>
                <w:rFonts w:ascii="Arial" w:hAnsi="Arial" w:cs="Arial"/>
                <w:color w:val="000000"/>
                <w:sz w:val="16"/>
                <w:szCs w:val="16"/>
                <w:lang w:eastAsia="de-DE"/>
              </w:rPr>
              <w:t>Preventive treatment</w:t>
            </w:r>
          </w:p>
        </w:tc>
        <w:tc>
          <w:tcPr>
            <w:tcW w:w="477" w:type="pct"/>
          </w:tcPr>
          <w:p w14:paraId="11F1DA83"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06587E27"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0BEC583E"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0501ED3D" w14:textId="77777777" w:rsidR="00052B81" w:rsidRPr="00205FD2" w:rsidRDefault="00052B81" w:rsidP="003C63E2">
            <w:pPr>
              <w:rPr>
                <w:color w:val="000000"/>
                <w:sz w:val="16"/>
                <w:szCs w:val="16"/>
                <w:lang w:val="en-US" w:eastAsia="de-DE"/>
              </w:rPr>
            </w:pPr>
          </w:p>
        </w:tc>
        <w:tc>
          <w:tcPr>
            <w:tcW w:w="466" w:type="pct"/>
            <w:gridSpan w:val="2"/>
          </w:tcPr>
          <w:p w14:paraId="35F6DECE" w14:textId="77777777" w:rsidR="00052B81" w:rsidRPr="00205FD2" w:rsidRDefault="00052B81" w:rsidP="003C63E2">
            <w:pPr>
              <w:rPr>
                <w:i/>
                <w:color w:val="000000"/>
                <w:sz w:val="16"/>
                <w:szCs w:val="16"/>
                <w:lang w:eastAsia="de-DE"/>
              </w:rPr>
            </w:pPr>
            <w:r w:rsidRPr="00205FD2">
              <w:rPr>
                <w:i/>
                <w:color w:val="000000"/>
                <w:sz w:val="16"/>
                <w:szCs w:val="16"/>
                <w:lang w:eastAsia="de-DE"/>
              </w:rPr>
              <w:t>Heterotermes tenuis</w:t>
            </w:r>
          </w:p>
        </w:tc>
        <w:tc>
          <w:tcPr>
            <w:tcW w:w="502" w:type="pct"/>
          </w:tcPr>
          <w:p w14:paraId="5ACE4DAA" w14:textId="77777777" w:rsidR="00052B81" w:rsidRPr="00205FD2" w:rsidRDefault="00052B81" w:rsidP="003C63E2">
            <w:pPr>
              <w:rPr>
                <w:color w:val="000000"/>
                <w:sz w:val="16"/>
                <w:szCs w:val="16"/>
                <w:lang w:eastAsia="de-DE"/>
              </w:rPr>
            </w:pPr>
            <w:r w:rsidRPr="00205FD2">
              <w:rPr>
                <w:color w:val="000000"/>
                <w:sz w:val="16"/>
                <w:szCs w:val="16"/>
                <w:lang w:eastAsia="de-DE"/>
              </w:rPr>
              <w:t>EN118 + EN 73</w:t>
            </w:r>
          </w:p>
          <w:p w14:paraId="378661E1" w14:textId="77777777" w:rsidR="00052B81" w:rsidRPr="00205FD2" w:rsidRDefault="00052B81" w:rsidP="003C63E2">
            <w:pPr>
              <w:rPr>
                <w:color w:val="000000"/>
                <w:sz w:val="16"/>
                <w:szCs w:val="16"/>
                <w:lang w:eastAsia="de-DE"/>
              </w:rPr>
            </w:pPr>
            <w:r w:rsidRPr="00205FD2">
              <w:rPr>
                <w:color w:val="000000"/>
                <w:sz w:val="16"/>
                <w:szCs w:val="16"/>
                <w:lang w:eastAsia="de-DE"/>
              </w:rPr>
              <w:t>(evaporation)</w:t>
            </w:r>
          </w:p>
        </w:tc>
        <w:tc>
          <w:tcPr>
            <w:tcW w:w="1229" w:type="pct"/>
            <w:gridSpan w:val="2"/>
          </w:tcPr>
          <w:p w14:paraId="3965B687"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X6119M2 is applied by paintbrush application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73 standard method (evaporation) at the application rate of 200 g/m².</w:t>
            </w:r>
          </w:p>
          <w:p w14:paraId="0E181EF4"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199.8 g/m² and 201.6 g/m² (mean 200.5 g/m²).</w:t>
            </w:r>
          </w:p>
          <w:p w14:paraId="4E683C2C" w14:textId="77777777" w:rsidR="00052B81" w:rsidRPr="00205FD2" w:rsidRDefault="00052B81" w:rsidP="003C63E2">
            <w:pPr>
              <w:rPr>
                <w:color w:val="000000"/>
                <w:sz w:val="16"/>
                <w:szCs w:val="16"/>
                <w:lang w:eastAsia="de-DE"/>
              </w:rPr>
            </w:pPr>
            <w:r w:rsidRPr="00205FD2">
              <w:rPr>
                <w:color w:val="000000"/>
                <w:sz w:val="16"/>
                <w:szCs w:val="16"/>
                <w:lang w:eastAsia="de-DE"/>
              </w:rPr>
              <w:t>worker, nymph and soldier termites were used for each test block.</w:t>
            </w:r>
          </w:p>
          <w:p w14:paraId="0FD95368"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3 replicates for the control are performed.</w:t>
            </w:r>
          </w:p>
          <w:p w14:paraId="1F617415"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78AEFF0D"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6C7B831E"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after 8 weeks exposure of the blocks to the insects.</w:t>
            </w:r>
          </w:p>
        </w:tc>
        <w:tc>
          <w:tcPr>
            <w:tcW w:w="1021" w:type="pct"/>
            <w:gridSpan w:val="3"/>
          </w:tcPr>
          <w:p w14:paraId="5961F73B"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study is validated as the survival rate in the control is higher than 50 % (76 %) and the control test blocks are ranked 4.</w:t>
            </w:r>
          </w:p>
          <w:p w14:paraId="1E566A7A" w14:textId="77777777" w:rsidR="00052B81" w:rsidRPr="00205FD2" w:rsidRDefault="00052B81" w:rsidP="003C63E2">
            <w:pPr>
              <w:rPr>
                <w:color w:val="000000"/>
                <w:sz w:val="16"/>
                <w:szCs w:val="16"/>
                <w:lang w:eastAsia="de-DE"/>
              </w:rPr>
            </w:pPr>
            <w:r w:rsidRPr="00205FD2">
              <w:rPr>
                <w:b/>
                <w:color w:val="000000"/>
                <w:sz w:val="16"/>
                <w:szCs w:val="16"/>
                <w:lang w:val="en-US" w:eastAsia="de-DE"/>
              </w:rPr>
              <w:t xml:space="preserve">The treated blocks are ranked (1,1,1,1,1,1) at the end of the study which demonstrates the efficacy of the product X6119M2 against </w:t>
            </w:r>
            <w:r w:rsidRPr="00205FD2">
              <w:rPr>
                <w:b/>
                <w:i/>
                <w:color w:val="000000"/>
                <w:sz w:val="16"/>
                <w:szCs w:val="16"/>
                <w:lang w:val="en-US" w:eastAsia="de-DE"/>
              </w:rPr>
              <w:t>Heterotermes tenuis</w:t>
            </w:r>
            <w:r w:rsidRPr="00205FD2">
              <w:rPr>
                <w:b/>
                <w:color w:val="000000"/>
                <w:sz w:val="16"/>
                <w:szCs w:val="16"/>
                <w:lang w:val="en-US" w:eastAsia="de-DE"/>
              </w:rPr>
              <w:t xml:space="preserve"> at the application rate of 200.5 g of product X6119M2 / m² of wood.</w:t>
            </w:r>
          </w:p>
        </w:tc>
        <w:tc>
          <w:tcPr>
            <w:tcW w:w="549" w:type="pct"/>
          </w:tcPr>
          <w:p w14:paraId="743F8E34" w14:textId="77777777" w:rsidR="00052B81" w:rsidRPr="00205FD2" w:rsidRDefault="00052B81" w:rsidP="003C63E2">
            <w:pPr>
              <w:rPr>
                <w:color w:val="000000"/>
                <w:sz w:val="16"/>
                <w:szCs w:val="16"/>
                <w:lang w:eastAsia="de-DE"/>
              </w:rPr>
            </w:pPr>
            <w:r w:rsidRPr="00205FD2">
              <w:rPr>
                <w:color w:val="000000"/>
                <w:sz w:val="16"/>
                <w:szCs w:val="16"/>
                <w:lang w:eastAsia="de-DE"/>
              </w:rPr>
              <w:t>Ansard D. and Paulmier I., 2015</w:t>
            </w:r>
          </w:p>
          <w:p w14:paraId="453F5075" w14:textId="77777777" w:rsidR="00052B81" w:rsidRPr="00205FD2" w:rsidRDefault="00052B81" w:rsidP="003C63E2">
            <w:pPr>
              <w:rPr>
                <w:color w:val="000000"/>
                <w:sz w:val="16"/>
                <w:szCs w:val="16"/>
                <w:lang w:eastAsia="de-DE"/>
              </w:rPr>
            </w:pPr>
          </w:p>
          <w:p w14:paraId="28FE842D" w14:textId="77777777" w:rsidR="00052B81" w:rsidRPr="00205FD2" w:rsidRDefault="00052B81" w:rsidP="003C63E2">
            <w:pPr>
              <w:rPr>
                <w:color w:val="000000"/>
                <w:sz w:val="16"/>
                <w:szCs w:val="16"/>
                <w:lang w:eastAsia="de-DE"/>
              </w:rPr>
            </w:pPr>
            <w:r w:rsidRPr="00205FD2">
              <w:rPr>
                <w:color w:val="000000"/>
                <w:sz w:val="16"/>
                <w:szCs w:val="16"/>
                <w:lang w:eastAsia="de-DE"/>
              </w:rPr>
              <w:t>401/16/075F/b-e</w:t>
            </w:r>
          </w:p>
          <w:p w14:paraId="47218CDC" w14:textId="77777777" w:rsidR="00052B81" w:rsidRPr="00205FD2" w:rsidRDefault="00052B81" w:rsidP="003C63E2">
            <w:pPr>
              <w:rPr>
                <w:color w:val="000000"/>
                <w:sz w:val="16"/>
                <w:szCs w:val="16"/>
                <w:lang w:eastAsia="de-DE"/>
              </w:rPr>
            </w:pPr>
          </w:p>
          <w:p w14:paraId="6D25BDF1" w14:textId="77777777" w:rsidR="00052B81" w:rsidRPr="00205FD2" w:rsidRDefault="00052B81" w:rsidP="003C63E2">
            <w:pPr>
              <w:rPr>
                <w:color w:val="000000"/>
                <w:sz w:val="16"/>
                <w:szCs w:val="16"/>
                <w:lang w:eastAsia="de-DE"/>
              </w:rPr>
            </w:pPr>
            <w:r w:rsidRPr="00205FD2">
              <w:rPr>
                <w:color w:val="000000"/>
                <w:sz w:val="16"/>
                <w:szCs w:val="16"/>
                <w:lang w:eastAsia="de-DE"/>
              </w:rPr>
              <w:t>6.7_15bis</w:t>
            </w:r>
          </w:p>
          <w:p w14:paraId="5BF4C793" w14:textId="77777777" w:rsidR="00052B81" w:rsidRPr="00205FD2" w:rsidRDefault="00052B81" w:rsidP="003C63E2">
            <w:pPr>
              <w:rPr>
                <w:color w:val="000000"/>
                <w:sz w:val="16"/>
                <w:szCs w:val="16"/>
                <w:lang w:eastAsia="de-DE"/>
              </w:rPr>
            </w:pPr>
          </w:p>
          <w:p w14:paraId="58994A83" w14:textId="77777777" w:rsidR="00052B81" w:rsidRPr="00205FD2" w:rsidRDefault="00052B81" w:rsidP="003C63E2">
            <w:pPr>
              <w:rPr>
                <w:color w:val="000000"/>
                <w:sz w:val="16"/>
                <w:szCs w:val="16"/>
                <w:lang w:eastAsia="de-DE"/>
              </w:rPr>
            </w:pPr>
            <w:r w:rsidRPr="00205FD2">
              <w:rPr>
                <w:color w:val="000000"/>
                <w:sz w:val="16"/>
                <w:szCs w:val="16"/>
                <w:lang w:eastAsia="de-DE"/>
              </w:rPr>
              <w:t>IC1</w:t>
            </w:r>
          </w:p>
        </w:tc>
      </w:tr>
      <w:tr w:rsidR="00052B81" w:rsidRPr="00205FD2" w14:paraId="1005AC93" w14:textId="77777777" w:rsidTr="003C63E2">
        <w:tc>
          <w:tcPr>
            <w:tcW w:w="366" w:type="pct"/>
          </w:tcPr>
          <w:p w14:paraId="3B232B62"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390" w:type="pct"/>
            <w:gridSpan w:val="2"/>
          </w:tcPr>
          <w:p w14:paraId="4F441ABA"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02C24065" w14:textId="77777777" w:rsidR="00052B81" w:rsidRPr="00205FD2" w:rsidRDefault="00052B81" w:rsidP="003C63E2">
            <w:pPr>
              <w:rPr>
                <w:rFonts w:ascii="Arial" w:hAnsi="Arial" w:cs="Arial"/>
                <w:color w:val="FF0000"/>
                <w:sz w:val="16"/>
                <w:szCs w:val="16"/>
                <w:lang w:eastAsia="de-DE"/>
              </w:rPr>
            </w:pPr>
            <w:r w:rsidRPr="00205FD2">
              <w:rPr>
                <w:rFonts w:ascii="Arial" w:hAnsi="Arial" w:cs="Arial"/>
                <w:color w:val="000000"/>
                <w:sz w:val="16"/>
                <w:szCs w:val="16"/>
                <w:lang w:eastAsia="de-DE"/>
              </w:rPr>
              <w:t>Preventive treatment</w:t>
            </w:r>
          </w:p>
        </w:tc>
        <w:tc>
          <w:tcPr>
            <w:tcW w:w="477" w:type="pct"/>
          </w:tcPr>
          <w:p w14:paraId="712D089A"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67AFF8B3"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64E4EC6D"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3D4F0609" w14:textId="77777777" w:rsidR="00052B81" w:rsidRPr="00205FD2" w:rsidRDefault="00052B81" w:rsidP="003C63E2">
            <w:pPr>
              <w:rPr>
                <w:color w:val="000000"/>
                <w:sz w:val="16"/>
                <w:szCs w:val="16"/>
                <w:lang w:val="en-US" w:eastAsia="de-DE"/>
              </w:rPr>
            </w:pPr>
          </w:p>
        </w:tc>
        <w:tc>
          <w:tcPr>
            <w:tcW w:w="466" w:type="pct"/>
            <w:gridSpan w:val="2"/>
          </w:tcPr>
          <w:p w14:paraId="1BA76B74" w14:textId="77777777" w:rsidR="00052B81" w:rsidRPr="00205FD2" w:rsidRDefault="00052B81" w:rsidP="003C63E2">
            <w:pPr>
              <w:rPr>
                <w:i/>
                <w:color w:val="000000"/>
                <w:sz w:val="16"/>
                <w:szCs w:val="16"/>
                <w:lang w:eastAsia="de-DE"/>
              </w:rPr>
            </w:pPr>
            <w:r w:rsidRPr="00205FD2">
              <w:rPr>
                <w:i/>
                <w:color w:val="000000"/>
                <w:sz w:val="16"/>
                <w:szCs w:val="16"/>
                <w:lang w:eastAsia="de-DE"/>
              </w:rPr>
              <w:t>Reticulitermes flavipes</w:t>
            </w:r>
          </w:p>
        </w:tc>
        <w:tc>
          <w:tcPr>
            <w:tcW w:w="502" w:type="pct"/>
          </w:tcPr>
          <w:p w14:paraId="00D1EF00" w14:textId="77777777" w:rsidR="00052B81" w:rsidRPr="00205FD2" w:rsidRDefault="00052B81" w:rsidP="003C63E2">
            <w:pPr>
              <w:rPr>
                <w:color w:val="000000"/>
                <w:sz w:val="16"/>
                <w:szCs w:val="16"/>
                <w:lang w:eastAsia="de-DE"/>
              </w:rPr>
            </w:pPr>
            <w:r w:rsidRPr="00205FD2">
              <w:rPr>
                <w:color w:val="000000"/>
                <w:sz w:val="16"/>
                <w:szCs w:val="16"/>
                <w:lang w:eastAsia="de-DE"/>
              </w:rPr>
              <w:t>EN118 + EN 84</w:t>
            </w:r>
          </w:p>
          <w:p w14:paraId="10CA8CC6" w14:textId="77777777" w:rsidR="00052B81" w:rsidRPr="00205FD2" w:rsidRDefault="00052B81" w:rsidP="003C63E2">
            <w:pPr>
              <w:rPr>
                <w:color w:val="000000"/>
                <w:sz w:val="16"/>
                <w:szCs w:val="16"/>
                <w:lang w:eastAsia="de-DE"/>
              </w:rPr>
            </w:pPr>
            <w:r w:rsidRPr="00205FD2">
              <w:rPr>
                <w:color w:val="000000"/>
                <w:sz w:val="16"/>
                <w:szCs w:val="16"/>
                <w:lang w:eastAsia="de-DE"/>
              </w:rPr>
              <w:t>(leaching)</w:t>
            </w:r>
          </w:p>
        </w:tc>
        <w:tc>
          <w:tcPr>
            <w:tcW w:w="1229" w:type="pct"/>
            <w:gridSpan w:val="2"/>
          </w:tcPr>
          <w:p w14:paraId="45873D21"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X6119M2 is applied by paintbrush application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84 standard method (leaching) at the application rate of 200 g/m².</w:t>
            </w:r>
          </w:p>
          <w:p w14:paraId="7040FEFA"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198.1 g/m² and 199.4 g/m² (mean 198.8 g/m²).</w:t>
            </w:r>
          </w:p>
          <w:p w14:paraId="0882B934" w14:textId="77777777" w:rsidR="00052B81" w:rsidRPr="00205FD2" w:rsidRDefault="00052B81" w:rsidP="003C63E2">
            <w:pPr>
              <w:rPr>
                <w:color w:val="000000"/>
                <w:sz w:val="16"/>
                <w:szCs w:val="16"/>
                <w:lang w:eastAsia="de-DE"/>
              </w:rPr>
            </w:pPr>
            <w:r w:rsidRPr="00205FD2">
              <w:rPr>
                <w:color w:val="000000"/>
                <w:sz w:val="16"/>
                <w:szCs w:val="16"/>
                <w:lang w:eastAsia="de-DE"/>
              </w:rPr>
              <w:t>worker, nymph and soldier termites were used for each test block.</w:t>
            </w:r>
          </w:p>
          <w:p w14:paraId="1A07C773"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3 replicates for the control are performed.</w:t>
            </w:r>
          </w:p>
          <w:p w14:paraId="377B4C29"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1025A261"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0ED322C8"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after 8 weeks exposure of the blocks to the insects.</w:t>
            </w:r>
          </w:p>
        </w:tc>
        <w:tc>
          <w:tcPr>
            <w:tcW w:w="1021" w:type="pct"/>
            <w:gridSpan w:val="3"/>
          </w:tcPr>
          <w:p w14:paraId="54EA0754"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lastRenderedPageBreak/>
              <w:t>The study is validated as the survival rate in the control is higher than 50 % (63.7 %) and the control test blocks are ranked 4.</w:t>
            </w:r>
          </w:p>
          <w:p w14:paraId="312815F5" w14:textId="77777777" w:rsidR="00052B81" w:rsidRPr="00205FD2" w:rsidRDefault="00052B81" w:rsidP="003C63E2">
            <w:pPr>
              <w:rPr>
                <w:color w:val="000000"/>
                <w:sz w:val="16"/>
                <w:szCs w:val="16"/>
                <w:lang w:val="en-US" w:eastAsia="de-DE"/>
              </w:rPr>
            </w:pPr>
            <w:r w:rsidRPr="00205FD2">
              <w:rPr>
                <w:b/>
                <w:color w:val="000000"/>
                <w:sz w:val="16"/>
                <w:szCs w:val="16"/>
                <w:lang w:val="en-US" w:eastAsia="de-DE"/>
              </w:rPr>
              <w:t xml:space="preserve">The treated blocks are ranked  (1,1,1,1,1,1) at the end of the study which demonstrates the efficacy of product X6119M2 against </w:t>
            </w:r>
            <w:r w:rsidRPr="00205FD2">
              <w:rPr>
                <w:b/>
                <w:i/>
                <w:color w:val="000000"/>
                <w:sz w:val="16"/>
                <w:szCs w:val="16"/>
                <w:lang w:val="en-US" w:eastAsia="de-DE"/>
              </w:rPr>
              <w:t>Reticulitermes flavipes</w:t>
            </w:r>
            <w:r w:rsidRPr="00205FD2">
              <w:rPr>
                <w:b/>
                <w:color w:val="000000"/>
                <w:sz w:val="16"/>
                <w:szCs w:val="16"/>
                <w:lang w:val="en-US" w:eastAsia="de-DE"/>
              </w:rPr>
              <w:t xml:space="preserve"> at the application rate of 198.8 g product X6119M2 / m² of wood.</w:t>
            </w:r>
          </w:p>
        </w:tc>
        <w:tc>
          <w:tcPr>
            <w:tcW w:w="549" w:type="pct"/>
          </w:tcPr>
          <w:p w14:paraId="69DF15D1" w14:textId="77777777" w:rsidR="00052B81" w:rsidRPr="00205FD2" w:rsidRDefault="00052B81" w:rsidP="003C63E2">
            <w:pPr>
              <w:rPr>
                <w:color w:val="000000"/>
                <w:sz w:val="16"/>
                <w:szCs w:val="16"/>
                <w:lang w:eastAsia="de-DE"/>
              </w:rPr>
            </w:pPr>
            <w:r w:rsidRPr="00205FD2">
              <w:rPr>
                <w:color w:val="000000"/>
                <w:sz w:val="16"/>
                <w:szCs w:val="16"/>
                <w:lang w:eastAsia="de-DE"/>
              </w:rPr>
              <w:t>Ansard D. and Paulmier I., 2015</w:t>
            </w:r>
          </w:p>
          <w:p w14:paraId="2E54ED83"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401/14/135F/d-e </w:t>
            </w:r>
          </w:p>
          <w:p w14:paraId="0B28745D" w14:textId="77777777" w:rsidR="00052B81" w:rsidRPr="00205FD2" w:rsidRDefault="00052B81" w:rsidP="003C63E2">
            <w:pPr>
              <w:rPr>
                <w:color w:val="000000"/>
                <w:sz w:val="16"/>
                <w:szCs w:val="16"/>
                <w:lang w:eastAsia="de-DE"/>
              </w:rPr>
            </w:pPr>
          </w:p>
          <w:p w14:paraId="2A04C8FC" w14:textId="77777777" w:rsidR="00052B81" w:rsidRPr="00205FD2" w:rsidRDefault="00052B81" w:rsidP="003C63E2">
            <w:pPr>
              <w:rPr>
                <w:color w:val="000000"/>
                <w:sz w:val="16"/>
                <w:szCs w:val="16"/>
                <w:lang w:eastAsia="de-DE"/>
              </w:rPr>
            </w:pPr>
            <w:r w:rsidRPr="00205FD2">
              <w:rPr>
                <w:color w:val="000000"/>
                <w:sz w:val="16"/>
                <w:szCs w:val="16"/>
                <w:lang w:eastAsia="de-DE"/>
              </w:rPr>
              <w:t>6.7_16</w:t>
            </w:r>
          </w:p>
          <w:p w14:paraId="149F440A" w14:textId="77777777" w:rsidR="00052B81" w:rsidRPr="00205FD2" w:rsidRDefault="00052B81" w:rsidP="003C63E2">
            <w:pPr>
              <w:rPr>
                <w:color w:val="000000"/>
                <w:sz w:val="16"/>
                <w:szCs w:val="16"/>
                <w:lang w:eastAsia="de-DE"/>
              </w:rPr>
            </w:pPr>
          </w:p>
          <w:p w14:paraId="3D01FAF7" w14:textId="77777777" w:rsidR="00052B81" w:rsidRPr="00205FD2" w:rsidRDefault="00052B81" w:rsidP="003C63E2">
            <w:pPr>
              <w:rPr>
                <w:color w:val="000000"/>
                <w:sz w:val="16"/>
                <w:szCs w:val="16"/>
                <w:lang w:eastAsia="de-DE"/>
              </w:rPr>
            </w:pPr>
            <w:r w:rsidRPr="00205FD2">
              <w:rPr>
                <w:color w:val="000000"/>
                <w:sz w:val="16"/>
                <w:szCs w:val="16"/>
                <w:lang w:eastAsia="de-DE"/>
              </w:rPr>
              <w:t>IC1</w:t>
            </w:r>
          </w:p>
        </w:tc>
      </w:tr>
      <w:tr w:rsidR="00052B81" w:rsidRPr="00205FD2" w14:paraId="06C27024" w14:textId="77777777" w:rsidTr="003C63E2">
        <w:tc>
          <w:tcPr>
            <w:tcW w:w="366" w:type="pct"/>
          </w:tcPr>
          <w:p w14:paraId="44BA4AE2"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390" w:type="pct"/>
            <w:gridSpan w:val="2"/>
          </w:tcPr>
          <w:p w14:paraId="39D7A4E1"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20DD3158"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7" w:type="pct"/>
          </w:tcPr>
          <w:p w14:paraId="60BABC22"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76D042E8"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2EA3C754"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5C229D88" w14:textId="77777777" w:rsidR="00052B81" w:rsidRPr="00205FD2" w:rsidRDefault="00052B81" w:rsidP="003C63E2">
            <w:pPr>
              <w:rPr>
                <w:color w:val="000000"/>
                <w:sz w:val="16"/>
                <w:szCs w:val="16"/>
                <w:lang w:val="en-US" w:eastAsia="de-DE"/>
              </w:rPr>
            </w:pPr>
          </w:p>
        </w:tc>
        <w:tc>
          <w:tcPr>
            <w:tcW w:w="466" w:type="pct"/>
            <w:gridSpan w:val="2"/>
          </w:tcPr>
          <w:p w14:paraId="37025734" w14:textId="77777777" w:rsidR="00052B81" w:rsidRPr="00205FD2" w:rsidRDefault="00052B81" w:rsidP="003C63E2">
            <w:pPr>
              <w:autoSpaceDE w:val="0"/>
              <w:autoSpaceDN w:val="0"/>
              <w:adjustRightInd w:val="0"/>
              <w:rPr>
                <w:rFonts w:ascii="Arial" w:hAnsi="Arial" w:cs="Arial"/>
                <w:color w:val="000000"/>
                <w:lang w:val="en-US" w:eastAsia="fr-FR"/>
              </w:rPr>
            </w:pPr>
            <w:r w:rsidRPr="00205FD2">
              <w:rPr>
                <w:color w:val="000000"/>
                <w:sz w:val="16"/>
                <w:szCs w:val="16"/>
                <w:lang w:eastAsia="de-DE"/>
              </w:rPr>
              <w:t xml:space="preserve">House longhorn beetle: </w:t>
            </w:r>
            <w:r w:rsidRPr="00205FD2">
              <w:rPr>
                <w:i/>
                <w:color w:val="000000"/>
                <w:sz w:val="16"/>
                <w:szCs w:val="16"/>
                <w:lang w:eastAsia="de-DE"/>
              </w:rPr>
              <w:t>Hylotrupes bajulus</w:t>
            </w:r>
            <w:r w:rsidRPr="00205FD2">
              <w:rPr>
                <w:color w:val="000000"/>
                <w:sz w:val="16"/>
                <w:szCs w:val="16"/>
                <w:lang w:eastAsia="de-DE"/>
              </w:rPr>
              <w:t xml:space="preserve"> (L.)</w:t>
            </w:r>
            <w:r w:rsidRPr="00205FD2">
              <w:rPr>
                <w:rFonts w:ascii="Arial" w:hAnsi="Arial" w:cs="Arial"/>
                <w:color w:val="000000"/>
                <w:lang w:val="en-US" w:eastAsia="fr-FR"/>
              </w:rPr>
              <w:t xml:space="preserve"> </w:t>
            </w:r>
          </w:p>
        </w:tc>
        <w:tc>
          <w:tcPr>
            <w:tcW w:w="502" w:type="pct"/>
          </w:tcPr>
          <w:p w14:paraId="6FD835D6" w14:textId="77777777" w:rsidR="00052B81" w:rsidRPr="00205FD2" w:rsidRDefault="00052B81" w:rsidP="003C63E2">
            <w:pPr>
              <w:rPr>
                <w:color w:val="000000"/>
                <w:sz w:val="16"/>
                <w:szCs w:val="16"/>
                <w:lang w:eastAsia="de-DE"/>
              </w:rPr>
            </w:pPr>
            <w:r w:rsidRPr="00205FD2">
              <w:rPr>
                <w:color w:val="000000"/>
                <w:sz w:val="16"/>
                <w:szCs w:val="16"/>
                <w:lang w:eastAsia="de-DE"/>
              </w:rPr>
              <w:t>EN 46 + EN 73 (evaporation)</w:t>
            </w:r>
          </w:p>
        </w:tc>
        <w:tc>
          <w:tcPr>
            <w:tcW w:w="1229" w:type="pct"/>
            <w:gridSpan w:val="2"/>
          </w:tcPr>
          <w:p w14:paraId="54964BAD"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X6119M2 is applied by brushing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73 standard method (evaporation).</w:t>
            </w:r>
          </w:p>
          <w:p w14:paraId="24E20C48" w14:textId="7C09D340" w:rsidR="00052B81" w:rsidRPr="00205FD2" w:rsidRDefault="00052B81" w:rsidP="003C63E2">
            <w:pPr>
              <w:rPr>
                <w:color w:val="000000"/>
                <w:sz w:val="16"/>
                <w:szCs w:val="16"/>
                <w:lang w:eastAsia="de-DE"/>
              </w:rPr>
            </w:pPr>
            <w:r w:rsidRPr="00205FD2">
              <w:rPr>
                <w:color w:val="000000"/>
                <w:sz w:val="16"/>
                <w:szCs w:val="16"/>
                <w:lang w:eastAsia="de-DE"/>
              </w:rPr>
              <w:t xml:space="preserve">The quantity really applied on each test block varied between 197.6 g/m² and </w:t>
            </w:r>
            <w:r w:rsidR="00DD67F0" w:rsidRPr="00205FD2">
              <w:rPr>
                <w:color w:val="000000"/>
                <w:sz w:val="16"/>
                <w:szCs w:val="16"/>
                <w:lang w:eastAsia="de-DE"/>
              </w:rPr>
              <w:t>200</w:t>
            </w:r>
            <w:r w:rsidRPr="00205FD2">
              <w:rPr>
                <w:color w:val="000000"/>
                <w:sz w:val="16"/>
                <w:szCs w:val="16"/>
                <w:lang w:eastAsia="de-DE"/>
              </w:rPr>
              <w:t xml:space="preserve"> g/m² (mean 198.8 g/m²).</w:t>
            </w:r>
          </w:p>
          <w:p w14:paraId="0EFDF73B"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10 recently hatched larvae of </w:t>
            </w:r>
            <w:r w:rsidRPr="00205FD2">
              <w:rPr>
                <w:i/>
                <w:color w:val="000000"/>
                <w:sz w:val="16"/>
                <w:szCs w:val="16"/>
                <w:lang w:val="en-US" w:eastAsia="de-DE"/>
              </w:rPr>
              <w:t>H. bajulus</w:t>
            </w:r>
            <w:r w:rsidRPr="00205FD2">
              <w:rPr>
                <w:color w:val="000000"/>
                <w:sz w:val="16"/>
                <w:szCs w:val="16"/>
                <w:lang w:val="en-US" w:eastAsia="de-DE"/>
              </w:rPr>
              <w:t xml:space="preserve"> for each are used for each test block.</w:t>
            </w:r>
          </w:p>
          <w:p w14:paraId="40025A71"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6 replicates for the treated block and 3 replicates for the control and 3 replicates for the solvent control are performed.</w:t>
            </w:r>
          </w:p>
          <w:p w14:paraId="355469E2"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effect investigated is the mortality of insect’s larvae.</w:t>
            </w:r>
          </w:p>
          <w:p w14:paraId="026ECBDC"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The method for recording / scoring effects is the recovery of the insects and count of dead and alive larvae and count of dead larvae having tunneled or not. </w:t>
            </w:r>
          </w:p>
          <w:p w14:paraId="6F8F78B5"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Intervals of examination: one time, after 1 month exposure of the blocks to the insects.</w:t>
            </w:r>
          </w:p>
        </w:tc>
        <w:tc>
          <w:tcPr>
            <w:tcW w:w="1021" w:type="pct"/>
            <w:gridSpan w:val="3"/>
          </w:tcPr>
          <w:p w14:paraId="6E16A406"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the survival rate in the control is higher than 70 % (83.3 %).</w:t>
            </w:r>
          </w:p>
          <w:p w14:paraId="759F7D14" w14:textId="77777777" w:rsidR="00052B81" w:rsidRPr="00205FD2" w:rsidRDefault="00052B81" w:rsidP="003C63E2">
            <w:pPr>
              <w:rPr>
                <w:color w:val="000000"/>
                <w:sz w:val="16"/>
                <w:szCs w:val="16"/>
                <w:lang w:eastAsia="de-DE"/>
              </w:rPr>
            </w:pPr>
            <w:r w:rsidRPr="00205FD2">
              <w:rPr>
                <w:color w:val="000000"/>
                <w:sz w:val="16"/>
                <w:szCs w:val="16"/>
                <w:lang w:eastAsia="de-DE"/>
              </w:rPr>
              <w:t>On the treated test block, 100 % of the larvae was dead and had not tunnelled.</w:t>
            </w:r>
          </w:p>
          <w:p w14:paraId="028E4EB2" w14:textId="77777777" w:rsidR="00052B81" w:rsidRPr="00205FD2" w:rsidRDefault="00052B81" w:rsidP="003C63E2">
            <w:pPr>
              <w:rPr>
                <w:b/>
                <w:color w:val="000000"/>
                <w:sz w:val="16"/>
                <w:szCs w:val="16"/>
                <w:lang w:eastAsia="de-DE"/>
              </w:rPr>
            </w:pPr>
            <w:r w:rsidRPr="00205FD2">
              <w:rPr>
                <w:b/>
                <w:color w:val="000000"/>
                <w:sz w:val="16"/>
                <w:szCs w:val="16"/>
                <w:lang w:eastAsia="de-DE"/>
              </w:rPr>
              <w:t xml:space="preserve">This study demonstrated the efficacy of the product X6119M2 at 198.8 g product / m² of wood against </w:t>
            </w:r>
            <w:r w:rsidRPr="00205FD2">
              <w:rPr>
                <w:b/>
                <w:i/>
                <w:color w:val="000000"/>
                <w:sz w:val="16"/>
                <w:szCs w:val="16"/>
                <w:lang w:eastAsia="de-DE"/>
              </w:rPr>
              <w:t>Hylotrupes bajulus</w:t>
            </w:r>
            <w:r w:rsidRPr="00205FD2">
              <w:rPr>
                <w:b/>
                <w:color w:val="000000"/>
                <w:sz w:val="16"/>
                <w:szCs w:val="16"/>
                <w:lang w:eastAsia="de-DE"/>
              </w:rPr>
              <w:t xml:space="preserve"> larvae</w:t>
            </w:r>
          </w:p>
        </w:tc>
        <w:tc>
          <w:tcPr>
            <w:tcW w:w="549" w:type="pct"/>
          </w:tcPr>
          <w:p w14:paraId="286DC1D5"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Schumacher P. and Fennert E.- M., 2015</w:t>
            </w:r>
          </w:p>
          <w:p w14:paraId="15B1C095" w14:textId="77777777" w:rsidR="00052B81" w:rsidRPr="00205FD2" w:rsidRDefault="00052B81" w:rsidP="003C63E2">
            <w:pPr>
              <w:rPr>
                <w:color w:val="000000"/>
                <w:sz w:val="16"/>
                <w:szCs w:val="16"/>
                <w:lang w:eastAsia="de-DE"/>
              </w:rPr>
            </w:pPr>
            <w:r w:rsidRPr="00205FD2">
              <w:rPr>
                <w:color w:val="000000"/>
                <w:sz w:val="16"/>
                <w:szCs w:val="16"/>
                <w:lang w:eastAsia="de-DE"/>
              </w:rPr>
              <w:t>32/14/9802/01</w:t>
            </w:r>
          </w:p>
          <w:p w14:paraId="5F35C116" w14:textId="77777777" w:rsidR="00052B81" w:rsidRPr="00205FD2" w:rsidRDefault="00052B81" w:rsidP="003C63E2">
            <w:pPr>
              <w:rPr>
                <w:color w:val="000000"/>
                <w:sz w:val="16"/>
                <w:szCs w:val="16"/>
                <w:lang w:eastAsia="de-DE"/>
              </w:rPr>
            </w:pPr>
          </w:p>
          <w:p w14:paraId="2C3D423C" w14:textId="77777777" w:rsidR="00052B81" w:rsidRPr="00205FD2" w:rsidRDefault="00052B81" w:rsidP="003C63E2">
            <w:pPr>
              <w:rPr>
                <w:color w:val="000000"/>
                <w:sz w:val="16"/>
                <w:szCs w:val="16"/>
                <w:lang w:eastAsia="de-DE"/>
              </w:rPr>
            </w:pPr>
            <w:r w:rsidRPr="00205FD2">
              <w:rPr>
                <w:color w:val="000000"/>
                <w:sz w:val="16"/>
                <w:szCs w:val="16"/>
                <w:lang w:eastAsia="de-DE"/>
              </w:rPr>
              <w:t>6.7_17</w:t>
            </w:r>
          </w:p>
          <w:p w14:paraId="4522B816" w14:textId="77777777" w:rsidR="00052B81" w:rsidRPr="00205FD2" w:rsidRDefault="00052B81" w:rsidP="003C63E2">
            <w:pPr>
              <w:rPr>
                <w:color w:val="000000"/>
                <w:sz w:val="16"/>
                <w:szCs w:val="16"/>
                <w:lang w:eastAsia="de-DE"/>
              </w:rPr>
            </w:pPr>
          </w:p>
          <w:p w14:paraId="5FFCF7FC" w14:textId="77777777" w:rsidR="00052B81" w:rsidRPr="00205FD2" w:rsidRDefault="00052B81" w:rsidP="003C63E2">
            <w:pPr>
              <w:rPr>
                <w:color w:val="000000"/>
                <w:sz w:val="16"/>
                <w:szCs w:val="16"/>
                <w:lang w:eastAsia="de-DE"/>
              </w:rPr>
            </w:pPr>
            <w:r w:rsidRPr="00205FD2">
              <w:rPr>
                <w:color w:val="000000"/>
                <w:sz w:val="16"/>
                <w:szCs w:val="16"/>
                <w:lang w:eastAsia="de-DE"/>
              </w:rPr>
              <w:t>IC2</w:t>
            </w:r>
          </w:p>
        </w:tc>
      </w:tr>
      <w:tr w:rsidR="00052B81" w:rsidRPr="00205FD2" w14:paraId="0005E814" w14:textId="77777777" w:rsidTr="003C63E2">
        <w:tc>
          <w:tcPr>
            <w:tcW w:w="366" w:type="pct"/>
          </w:tcPr>
          <w:p w14:paraId="6C54D6A3"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390" w:type="pct"/>
            <w:gridSpan w:val="2"/>
          </w:tcPr>
          <w:p w14:paraId="0DBB28F3"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601E9DF5"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7" w:type="pct"/>
          </w:tcPr>
          <w:p w14:paraId="119EBC3D"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11A829C8"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7B57AB47"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6D52C9E3" w14:textId="77777777" w:rsidR="00052B81" w:rsidRPr="00205FD2" w:rsidRDefault="00052B81" w:rsidP="003C63E2">
            <w:pPr>
              <w:rPr>
                <w:color w:val="000000"/>
                <w:sz w:val="16"/>
                <w:szCs w:val="16"/>
                <w:lang w:val="en-US" w:eastAsia="de-DE"/>
              </w:rPr>
            </w:pPr>
          </w:p>
        </w:tc>
        <w:tc>
          <w:tcPr>
            <w:tcW w:w="466" w:type="pct"/>
            <w:gridSpan w:val="2"/>
          </w:tcPr>
          <w:p w14:paraId="1C17F67D" w14:textId="77777777" w:rsidR="00052B81" w:rsidRPr="00205FD2" w:rsidRDefault="00052B81" w:rsidP="003C63E2">
            <w:pPr>
              <w:autoSpaceDE w:val="0"/>
              <w:autoSpaceDN w:val="0"/>
              <w:adjustRightInd w:val="0"/>
              <w:rPr>
                <w:rFonts w:ascii="Arial" w:hAnsi="Arial" w:cs="Arial"/>
                <w:color w:val="000000"/>
                <w:lang w:val="en-US" w:eastAsia="fr-FR"/>
              </w:rPr>
            </w:pPr>
            <w:r w:rsidRPr="00205FD2">
              <w:rPr>
                <w:color w:val="000000"/>
                <w:sz w:val="16"/>
                <w:szCs w:val="16"/>
                <w:lang w:eastAsia="de-DE"/>
              </w:rPr>
              <w:t xml:space="preserve">House longhorn beetle: </w:t>
            </w:r>
            <w:r w:rsidRPr="00205FD2">
              <w:rPr>
                <w:i/>
                <w:color w:val="000000"/>
                <w:sz w:val="16"/>
                <w:szCs w:val="16"/>
                <w:lang w:eastAsia="de-DE"/>
              </w:rPr>
              <w:t>Hylotrupes bajulus</w:t>
            </w:r>
            <w:r w:rsidRPr="00205FD2">
              <w:rPr>
                <w:color w:val="000000"/>
                <w:sz w:val="16"/>
                <w:szCs w:val="16"/>
                <w:lang w:eastAsia="de-DE"/>
              </w:rPr>
              <w:t xml:space="preserve"> (L.)</w:t>
            </w:r>
            <w:r w:rsidRPr="00205FD2">
              <w:rPr>
                <w:rFonts w:ascii="Arial" w:hAnsi="Arial" w:cs="Arial"/>
                <w:color w:val="000000"/>
                <w:lang w:val="en-US" w:eastAsia="fr-FR"/>
              </w:rPr>
              <w:t xml:space="preserve"> </w:t>
            </w:r>
          </w:p>
        </w:tc>
        <w:tc>
          <w:tcPr>
            <w:tcW w:w="502" w:type="pct"/>
          </w:tcPr>
          <w:p w14:paraId="5E57D7F9" w14:textId="77777777" w:rsidR="00052B81" w:rsidRPr="00205FD2" w:rsidRDefault="00052B81" w:rsidP="003C63E2">
            <w:pPr>
              <w:rPr>
                <w:color w:val="000000"/>
                <w:sz w:val="16"/>
                <w:szCs w:val="16"/>
                <w:lang w:eastAsia="de-DE"/>
              </w:rPr>
            </w:pPr>
            <w:r w:rsidRPr="00205FD2">
              <w:rPr>
                <w:color w:val="000000"/>
                <w:sz w:val="16"/>
                <w:szCs w:val="16"/>
                <w:lang w:eastAsia="de-DE"/>
              </w:rPr>
              <w:t>EN 46 + EN 84 (leaching)</w:t>
            </w:r>
          </w:p>
        </w:tc>
        <w:tc>
          <w:tcPr>
            <w:tcW w:w="1229" w:type="pct"/>
            <w:gridSpan w:val="2"/>
          </w:tcPr>
          <w:p w14:paraId="6B055EFF"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X6119M2 is applied by brushing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84 standard method (leaching).</w:t>
            </w:r>
          </w:p>
          <w:p w14:paraId="481A39EC"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200 g/m² and 197.6 g/m² (mean 199.1 g/m²).</w:t>
            </w:r>
          </w:p>
          <w:p w14:paraId="312CF21F"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10 recently hatched larvae of </w:t>
            </w:r>
            <w:r w:rsidRPr="00205FD2">
              <w:rPr>
                <w:i/>
                <w:color w:val="000000"/>
                <w:sz w:val="16"/>
                <w:szCs w:val="16"/>
                <w:lang w:val="en-US" w:eastAsia="de-DE"/>
              </w:rPr>
              <w:t>H. bajulus</w:t>
            </w:r>
            <w:r w:rsidRPr="00205FD2">
              <w:rPr>
                <w:color w:val="000000"/>
                <w:sz w:val="16"/>
                <w:szCs w:val="16"/>
                <w:lang w:val="en-US" w:eastAsia="de-DE"/>
              </w:rPr>
              <w:t xml:space="preserve"> for each are used for each test block.</w:t>
            </w:r>
          </w:p>
          <w:p w14:paraId="24514B82"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6 replicates for the treated block and 3 replicates for the control and 3 replicates for the solvent control are performed.</w:t>
            </w:r>
          </w:p>
          <w:p w14:paraId="5DCA6F33"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lastRenderedPageBreak/>
              <w:t>The effect investigated is the mortality of insect’s larvae.</w:t>
            </w:r>
          </w:p>
          <w:p w14:paraId="3A18E17A"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The method for recording / scoring effects is the recovery of the insects and count of dead and alive larvae and count of dead larvae having tunneled or not. </w:t>
            </w:r>
          </w:p>
          <w:p w14:paraId="678ED903"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Intervals of examination: one time, after 1 month exposure of the blocks to the insects.</w:t>
            </w:r>
          </w:p>
        </w:tc>
        <w:tc>
          <w:tcPr>
            <w:tcW w:w="1021" w:type="pct"/>
            <w:gridSpan w:val="3"/>
          </w:tcPr>
          <w:p w14:paraId="6E28442B"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The study is validated as the survival rate in the control is higher than 70 % (83.3 % and 93.3 for the solvent control)</w:t>
            </w:r>
          </w:p>
          <w:p w14:paraId="19CC1E09" w14:textId="77777777" w:rsidR="00052B81" w:rsidRPr="00205FD2" w:rsidRDefault="00052B81" w:rsidP="003C63E2">
            <w:pPr>
              <w:rPr>
                <w:color w:val="000000"/>
                <w:sz w:val="16"/>
                <w:szCs w:val="16"/>
                <w:lang w:eastAsia="de-DE"/>
              </w:rPr>
            </w:pPr>
            <w:r w:rsidRPr="00205FD2">
              <w:rPr>
                <w:color w:val="000000"/>
                <w:sz w:val="16"/>
                <w:szCs w:val="16"/>
                <w:lang w:eastAsia="de-DE"/>
              </w:rPr>
              <w:t>On the treated test block, 100 % of the larvae were dead and had not tunnelled.</w:t>
            </w:r>
          </w:p>
          <w:p w14:paraId="46A8EED9" w14:textId="77777777" w:rsidR="00052B81" w:rsidRPr="00205FD2" w:rsidRDefault="00052B81" w:rsidP="003C63E2">
            <w:pPr>
              <w:rPr>
                <w:b/>
                <w:color w:val="000000"/>
                <w:sz w:val="16"/>
                <w:szCs w:val="16"/>
                <w:lang w:eastAsia="de-DE"/>
              </w:rPr>
            </w:pPr>
            <w:r w:rsidRPr="00205FD2">
              <w:rPr>
                <w:b/>
                <w:color w:val="000000"/>
                <w:sz w:val="16"/>
                <w:szCs w:val="16"/>
                <w:lang w:eastAsia="de-DE"/>
              </w:rPr>
              <w:t xml:space="preserve">This study demonstrated the efficacy of the product X6119M2 at 199.1 g product / m² of wood against </w:t>
            </w:r>
            <w:r w:rsidRPr="00205FD2">
              <w:rPr>
                <w:b/>
                <w:i/>
                <w:color w:val="000000"/>
                <w:sz w:val="16"/>
                <w:szCs w:val="16"/>
                <w:lang w:eastAsia="de-DE"/>
              </w:rPr>
              <w:t>Hylotrupes bajulus</w:t>
            </w:r>
            <w:r w:rsidRPr="00205FD2">
              <w:rPr>
                <w:b/>
                <w:color w:val="000000"/>
                <w:sz w:val="16"/>
                <w:szCs w:val="16"/>
                <w:lang w:eastAsia="de-DE"/>
              </w:rPr>
              <w:t xml:space="preserve"> larvae</w:t>
            </w:r>
          </w:p>
        </w:tc>
        <w:tc>
          <w:tcPr>
            <w:tcW w:w="549" w:type="pct"/>
          </w:tcPr>
          <w:p w14:paraId="59DFE1C8"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Schumacher P. and Fennert E.- M., 2015</w:t>
            </w:r>
          </w:p>
          <w:p w14:paraId="7CE5A585" w14:textId="77777777" w:rsidR="00052B81" w:rsidRPr="00205FD2" w:rsidRDefault="00052B81" w:rsidP="003C63E2">
            <w:pPr>
              <w:rPr>
                <w:color w:val="000000"/>
                <w:sz w:val="16"/>
                <w:szCs w:val="16"/>
                <w:lang w:eastAsia="de-DE"/>
              </w:rPr>
            </w:pPr>
            <w:r w:rsidRPr="00205FD2">
              <w:rPr>
                <w:color w:val="000000"/>
                <w:sz w:val="16"/>
                <w:szCs w:val="16"/>
                <w:lang w:eastAsia="de-DE"/>
              </w:rPr>
              <w:t>32/14/9802/02</w:t>
            </w:r>
          </w:p>
          <w:p w14:paraId="110BE6CA" w14:textId="77777777" w:rsidR="00052B81" w:rsidRPr="00205FD2" w:rsidRDefault="00052B81" w:rsidP="003C63E2">
            <w:pPr>
              <w:rPr>
                <w:color w:val="000000"/>
                <w:sz w:val="16"/>
                <w:szCs w:val="16"/>
                <w:lang w:eastAsia="de-DE"/>
              </w:rPr>
            </w:pPr>
          </w:p>
          <w:p w14:paraId="10A19672" w14:textId="77777777" w:rsidR="00052B81" w:rsidRPr="00205FD2" w:rsidRDefault="00052B81" w:rsidP="003C63E2">
            <w:pPr>
              <w:rPr>
                <w:color w:val="000000"/>
                <w:sz w:val="16"/>
                <w:szCs w:val="16"/>
                <w:lang w:eastAsia="de-DE"/>
              </w:rPr>
            </w:pPr>
            <w:r w:rsidRPr="00205FD2">
              <w:rPr>
                <w:color w:val="000000"/>
                <w:sz w:val="16"/>
                <w:szCs w:val="16"/>
                <w:lang w:eastAsia="de-DE"/>
              </w:rPr>
              <w:t>6.7_18</w:t>
            </w:r>
          </w:p>
          <w:p w14:paraId="22155CB2" w14:textId="77777777" w:rsidR="00052B81" w:rsidRPr="00205FD2" w:rsidRDefault="00052B81" w:rsidP="003C63E2">
            <w:pPr>
              <w:rPr>
                <w:color w:val="000000"/>
                <w:sz w:val="16"/>
                <w:szCs w:val="16"/>
                <w:lang w:eastAsia="de-DE"/>
              </w:rPr>
            </w:pPr>
          </w:p>
          <w:p w14:paraId="2891E4DE" w14:textId="1FFA42CD" w:rsidR="00052B81" w:rsidRPr="00205FD2" w:rsidRDefault="00D169D0" w:rsidP="00D169D0">
            <w:pPr>
              <w:rPr>
                <w:color w:val="000000"/>
                <w:sz w:val="16"/>
                <w:szCs w:val="16"/>
                <w:lang w:eastAsia="de-DE"/>
              </w:rPr>
            </w:pPr>
            <w:r w:rsidRPr="00205FD2">
              <w:rPr>
                <w:color w:val="000000"/>
                <w:sz w:val="16"/>
                <w:szCs w:val="16"/>
                <w:lang w:eastAsia="de-DE"/>
              </w:rPr>
              <w:t>IC1</w:t>
            </w:r>
          </w:p>
        </w:tc>
      </w:tr>
      <w:tr w:rsidR="00052B81" w:rsidRPr="00205FD2" w14:paraId="24EE13D0" w14:textId="77777777" w:rsidTr="003C63E2">
        <w:tc>
          <w:tcPr>
            <w:tcW w:w="366" w:type="pct"/>
          </w:tcPr>
          <w:p w14:paraId="7DA4E90E"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390" w:type="pct"/>
            <w:gridSpan w:val="2"/>
          </w:tcPr>
          <w:p w14:paraId="3A8DBB38"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6A5421CB"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7" w:type="pct"/>
          </w:tcPr>
          <w:p w14:paraId="38A14968"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1E89DA66"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298C36B3"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031B3AFC" w14:textId="77777777" w:rsidR="00052B81" w:rsidRPr="00205FD2" w:rsidRDefault="00052B81" w:rsidP="003C63E2">
            <w:pPr>
              <w:rPr>
                <w:color w:val="000000"/>
                <w:sz w:val="16"/>
                <w:szCs w:val="16"/>
                <w:lang w:val="en-US" w:eastAsia="de-DE"/>
              </w:rPr>
            </w:pPr>
          </w:p>
        </w:tc>
        <w:tc>
          <w:tcPr>
            <w:tcW w:w="466" w:type="pct"/>
            <w:gridSpan w:val="2"/>
          </w:tcPr>
          <w:p w14:paraId="46B293BD" w14:textId="77777777" w:rsidR="00052B81" w:rsidRPr="00205FD2" w:rsidRDefault="00052B81" w:rsidP="003C63E2">
            <w:pPr>
              <w:rPr>
                <w:color w:val="000000"/>
                <w:sz w:val="16"/>
                <w:szCs w:val="16"/>
                <w:lang w:eastAsia="de-DE"/>
              </w:rPr>
            </w:pPr>
            <w:r w:rsidRPr="00205FD2">
              <w:rPr>
                <w:color w:val="000000"/>
                <w:sz w:val="16"/>
                <w:szCs w:val="16"/>
                <w:lang w:eastAsia="de-DE"/>
              </w:rPr>
              <w:t>Common furniture beetle:</w:t>
            </w:r>
          </w:p>
          <w:p w14:paraId="4BDA8A5C" w14:textId="77777777" w:rsidR="00052B81" w:rsidRPr="00205FD2" w:rsidRDefault="00052B81" w:rsidP="003C63E2">
            <w:pPr>
              <w:rPr>
                <w:i/>
                <w:color w:val="000000"/>
                <w:sz w:val="16"/>
                <w:szCs w:val="16"/>
                <w:lang w:eastAsia="de-DE"/>
              </w:rPr>
            </w:pPr>
            <w:r w:rsidRPr="00205FD2">
              <w:rPr>
                <w:i/>
                <w:color w:val="000000"/>
                <w:sz w:val="16"/>
                <w:szCs w:val="16"/>
                <w:lang w:eastAsia="de-DE"/>
              </w:rPr>
              <w:t>Anobium punctatum</w:t>
            </w:r>
          </w:p>
        </w:tc>
        <w:tc>
          <w:tcPr>
            <w:tcW w:w="502" w:type="pct"/>
          </w:tcPr>
          <w:p w14:paraId="19FACDF5" w14:textId="77777777" w:rsidR="00052B81" w:rsidRPr="00205FD2" w:rsidRDefault="00052B81" w:rsidP="003C63E2">
            <w:pPr>
              <w:rPr>
                <w:color w:val="000000"/>
                <w:sz w:val="16"/>
                <w:szCs w:val="16"/>
                <w:lang w:eastAsia="de-DE"/>
              </w:rPr>
            </w:pPr>
            <w:r w:rsidRPr="00205FD2">
              <w:rPr>
                <w:color w:val="000000"/>
                <w:sz w:val="16"/>
                <w:szCs w:val="16"/>
                <w:lang w:eastAsia="de-DE"/>
              </w:rPr>
              <w:t>EN 49 + EN 73</w:t>
            </w:r>
          </w:p>
          <w:p w14:paraId="45BBDE03" w14:textId="77777777" w:rsidR="00052B81" w:rsidRPr="00205FD2" w:rsidRDefault="00052B81" w:rsidP="003C63E2">
            <w:pPr>
              <w:rPr>
                <w:color w:val="000000"/>
                <w:sz w:val="16"/>
                <w:szCs w:val="16"/>
                <w:lang w:eastAsia="de-DE"/>
              </w:rPr>
            </w:pPr>
            <w:r w:rsidRPr="00205FD2">
              <w:rPr>
                <w:color w:val="000000"/>
                <w:sz w:val="16"/>
                <w:szCs w:val="16"/>
                <w:lang w:eastAsia="de-DE"/>
              </w:rPr>
              <w:t>(evaporation)</w:t>
            </w:r>
          </w:p>
        </w:tc>
        <w:tc>
          <w:tcPr>
            <w:tcW w:w="1229" w:type="pct"/>
            <w:gridSpan w:val="2"/>
          </w:tcPr>
          <w:p w14:paraId="5340E0CC"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X6119M2 is applied by brushing on hardwood test blocks (</w:t>
            </w:r>
            <w:r w:rsidRPr="00205FD2">
              <w:rPr>
                <w:i/>
                <w:color w:val="000000"/>
                <w:sz w:val="16"/>
                <w:szCs w:val="16"/>
                <w:lang w:eastAsia="de-DE"/>
              </w:rPr>
              <w:t>Quercus petrae</w:t>
            </w:r>
            <w:r w:rsidRPr="00205FD2">
              <w:rPr>
                <w:color w:val="000000"/>
                <w:sz w:val="16"/>
                <w:szCs w:val="16"/>
                <w:lang w:eastAsia="de-DE"/>
              </w:rPr>
              <w:t>) and followed by an artificial weathering according to the EN 73 standard method (evaporation).</w:t>
            </w:r>
          </w:p>
          <w:p w14:paraId="7AFCC56D"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198.2 g/m² and 200.7 g/m² (mean 199.5 g/m²).</w:t>
            </w:r>
          </w:p>
          <w:p w14:paraId="4E2EE633"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5 replicates for the treated block and for the control are performed.</w:t>
            </w:r>
          </w:p>
          <w:p w14:paraId="78421940"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efficacy of the product is based on the comparison of egg laying, eggs emergence and mortality larvae between control blocks and treated blocks.</w:t>
            </w:r>
          </w:p>
          <w:p w14:paraId="1ACFAD94" w14:textId="77777777" w:rsidR="00052B81" w:rsidRPr="00205FD2" w:rsidRDefault="00052B81" w:rsidP="003C63E2">
            <w:pPr>
              <w:rPr>
                <w:color w:val="000000"/>
                <w:sz w:val="16"/>
                <w:szCs w:val="16"/>
                <w:lang w:eastAsia="de-DE"/>
              </w:rPr>
            </w:pPr>
            <w:r w:rsidRPr="00205FD2">
              <w:rPr>
                <w:color w:val="000000"/>
                <w:sz w:val="16"/>
                <w:szCs w:val="16"/>
                <w:lang w:val="en-US" w:eastAsia="de-DE"/>
              </w:rPr>
              <w:t>The method for recording / scoring effects is the count of eggs laid, eggs hatched and alive larvae found.</w:t>
            </w:r>
          </w:p>
        </w:tc>
        <w:tc>
          <w:tcPr>
            <w:tcW w:w="1021" w:type="pct"/>
            <w:gridSpan w:val="3"/>
          </w:tcPr>
          <w:p w14:paraId="2C42CE06"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more than 50 (172) alive larvae in total are found in the control and as alive larvae are found in each control block.</w:t>
            </w:r>
          </w:p>
          <w:p w14:paraId="19E68C0E" w14:textId="77777777" w:rsidR="00052B81" w:rsidRPr="00205FD2" w:rsidRDefault="00052B81" w:rsidP="003C63E2">
            <w:pPr>
              <w:rPr>
                <w:color w:val="000000"/>
                <w:sz w:val="16"/>
                <w:szCs w:val="16"/>
                <w:lang w:eastAsia="de-DE"/>
              </w:rPr>
            </w:pPr>
            <w:r w:rsidRPr="00205FD2">
              <w:rPr>
                <w:color w:val="000000"/>
                <w:sz w:val="16"/>
                <w:szCs w:val="16"/>
                <w:lang w:eastAsia="de-DE"/>
              </w:rPr>
              <w:t>In the treated blocks 100 % of larvae are dead at the end of the test.</w:t>
            </w:r>
          </w:p>
          <w:p w14:paraId="3C97C0B0" w14:textId="77777777" w:rsidR="00052B81" w:rsidRPr="00205FD2" w:rsidRDefault="00052B81" w:rsidP="003C63E2">
            <w:pPr>
              <w:rPr>
                <w:color w:val="000000"/>
                <w:sz w:val="16"/>
                <w:szCs w:val="16"/>
                <w:lang w:eastAsia="de-DE"/>
              </w:rPr>
            </w:pPr>
            <w:r w:rsidRPr="00205FD2">
              <w:rPr>
                <w:b/>
                <w:color w:val="000000"/>
                <w:sz w:val="16"/>
                <w:szCs w:val="16"/>
                <w:lang w:eastAsia="de-DE"/>
              </w:rPr>
              <w:t xml:space="preserve">This study demonstrated the efficacy of the X6119M2 at the application rate of 199.5 g / m² of wood against </w:t>
            </w:r>
            <w:r w:rsidRPr="00205FD2">
              <w:rPr>
                <w:b/>
                <w:i/>
                <w:color w:val="000000"/>
                <w:sz w:val="16"/>
                <w:szCs w:val="16"/>
                <w:lang w:eastAsia="de-DE"/>
              </w:rPr>
              <w:t>Anobium punctatum</w:t>
            </w:r>
          </w:p>
        </w:tc>
        <w:tc>
          <w:tcPr>
            <w:tcW w:w="549" w:type="pct"/>
          </w:tcPr>
          <w:p w14:paraId="24C80458" w14:textId="77777777" w:rsidR="00052B81" w:rsidRPr="00205FD2" w:rsidRDefault="00052B81" w:rsidP="003C63E2">
            <w:pPr>
              <w:rPr>
                <w:color w:val="000000"/>
                <w:sz w:val="16"/>
                <w:szCs w:val="16"/>
                <w:lang w:eastAsia="de-DE"/>
              </w:rPr>
            </w:pPr>
            <w:r w:rsidRPr="00205FD2">
              <w:rPr>
                <w:color w:val="000000"/>
                <w:sz w:val="16"/>
                <w:szCs w:val="16"/>
                <w:lang w:eastAsia="de-DE"/>
              </w:rPr>
              <w:t>Brunet C. and Paulmier I., 2017</w:t>
            </w:r>
          </w:p>
          <w:p w14:paraId="285B66BB" w14:textId="77777777" w:rsidR="00052B81" w:rsidRPr="00205FD2" w:rsidRDefault="00052B81" w:rsidP="003C63E2">
            <w:pPr>
              <w:rPr>
                <w:color w:val="000000"/>
                <w:sz w:val="16"/>
                <w:szCs w:val="16"/>
                <w:lang w:eastAsia="de-DE"/>
              </w:rPr>
            </w:pPr>
          </w:p>
          <w:p w14:paraId="5580E7B4" w14:textId="77777777" w:rsidR="00052B81" w:rsidRPr="00205FD2" w:rsidRDefault="00052B81" w:rsidP="003C63E2">
            <w:pPr>
              <w:rPr>
                <w:color w:val="000000"/>
                <w:sz w:val="16"/>
                <w:szCs w:val="16"/>
                <w:lang w:eastAsia="de-DE"/>
              </w:rPr>
            </w:pPr>
            <w:r w:rsidRPr="00205FD2">
              <w:rPr>
                <w:color w:val="000000"/>
                <w:sz w:val="16"/>
                <w:szCs w:val="16"/>
                <w:lang w:eastAsia="de-DE"/>
              </w:rPr>
              <w:t>401/14/135F/a and b-e</w:t>
            </w:r>
          </w:p>
          <w:p w14:paraId="4D45C114" w14:textId="77777777" w:rsidR="00052B81" w:rsidRPr="00205FD2" w:rsidRDefault="00052B81" w:rsidP="003C63E2">
            <w:pPr>
              <w:rPr>
                <w:color w:val="000000"/>
                <w:sz w:val="16"/>
                <w:szCs w:val="16"/>
                <w:lang w:eastAsia="de-DE"/>
              </w:rPr>
            </w:pPr>
          </w:p>
          <w:p w14:paraId="080CEA32"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6.7_19 </w:t>
            </w:r>
          </w:p>
          <w:p w14:paraId="7281300A" w14:textId="77777777" w:rsidR="00052B81" w:rsidRPr="00205FD2" w:rsidRDefault="00052B81" w:rsidP="003C63E2">
            <w:pPr>
              <w:rPr>
                <w:color w:val="000000"/>
                <w:sz w:val="16"/>
                <w:szCs w:val="16"/>
                <w:lang w:eastAsia="de-DE"/>
              </w:rPr>
            </w:pPr>
          </w:p>
          <w:p w14:paraId="611CF275" w14:textId="77777777" w:rsidR="00052B81" w:rsidRPr="00205FD2" w:rsidRDefault="00052B81" w:rsidP="003C63E2">
            <w:pPr>
              <w:rPr>
                <w:color w:val="000000"/>
                <w:sz w:val="16"/>
                <w:szCs w:val="16"/>
                <w:lang w:eastAsia="de-DE"/>
              </w:rPr>
            </w:pPr>
            <w:r w:rsidRPr="00205FD2">
              <w:rPr>
                <w:color w:val="000000"/>
                <w:sz w:val="16"/>
                <w:szCs w:val="16"/>
                <w:lang w:eastAsia="de-DE"/>
              </w:rPr>
              <w:t>IC2</w:t>
            </w:r>
          </w:p>
          <w:p w14:paraId="2E8E520A" w14:textId="77777777" w:rsidR="00052B81" w:rsidRPr="00205FD2" w:rsidRDefault="00052B81" w:rsidP="003C63E2">
            <w:pPr>
              <w:rPr>
                <w:color w:val="000000"/>
                <w:sz w:val="16"/>
                <w:szCs w:val="16"/>
                <w:lang w:eastAsia="de-DE"/>
              </w:rPr>
            </w:pPr>
          </w:p>
        </w:tc>
      </w:tr>
      <w:tr w:rsidR="00052B81" w:rsidRPr="00205FD2" w14:paraId="1BBEC9D4" w14:textId="77777777" w:rsidTr="003C63E2">
        <w:tc>
          <w:tcPr>
            <w:tcW w:w="366" w:type="pct"/>
          </w:tcPr>
          <w:p w14:paraId="5C7AE5A8"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390" w:type="pct"/>
            <w:gridSpan w:val="2"/>
          </w:tcPr>
          <w:p w14:paraId="71C948BA"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51F7FA96"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7" w:type="pct"/>
          </w:tcPr>
          <w:p w14:paraId="31551F70"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29A3E873"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101958AD"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376B909B" w14:textId="77777777" w:rsidR="00052B81" w:rsidRPr="00205FD2" w:rsidRDefault="00052B81" w:rsidP="003C63E2">
            <w:pPr>
              <w:rPr>
                <w:color w:val="000000"/>
                <w:sz w:val="16"/>
                <w:szCs w:val="16"/>
                <w:lang w:val="en-US" w:eastAsia="de-DE"/>
              </w:rPr>
            </w:pPr>
          </w:p>
        </w:tc>
        <w:tc>
          <w:tcPr>
            <w:tcW w:w="466" w:type="pct"/>
            <w:gridSpan w:val="2"/>
          </w:tcPr>
          <w:p w14:paraId="34976725" w14:textId="77777777" w:rsidR="00052B81" w:rsidRPr="00205FD2" w:rsidRDefault="00052B81" w:rsidP="003C63E2">
            <w:pPr>
              <w:rPr>
                <w:color w:val="000000"/>
                <w:sz w:val="16"/>
                <w:szCs w:val="16"/>
                <w:lang w:eastAsia="de-DE"/>
              </w:rPr>
            </w:pPr>
            <w:r w:rsidRPr="00205FD2">
              <w:rPr>
                <w:color w:val="000000"/>
                <w:sz w:val="16"/>
                <w:szCs w:val="16"/>
                <w:lang w:eastAsia="de-DE"/>
              </w:rPr>
              <w:t>Common furniture beetle:</w:t>
            </w:r>
          </w:p>
          <w:p w14:paraId="2F5CD24E" w14:textId="77777777" w:rsidR="00052B81" w:rsidRPr="00205FD2" w:rsidRDefault="00052B81" w:rsidP="003C63E2">
            <w:pPr>
              <w:rPr>
                <w:i/>
                <w:color w:val="000000"/>
                <w:sz w:val="16"/>
                <w:szCs w:val="16"/>
                <w:lang w:eastAsia="de-DE"/>
              </w:rPr>
            </w:pPr>
            <w:r w:rsidRPr="00205FD2">
              <w:rPr>
                <w:i/>
                <w:color w:val="000000"/>
                <w:sz w:val="16"/>
                <w:szCs w:val="16"/>
                <w:lang w:eastAsia="de-DE"/>
              </w:rPr>
              <w:t>Anobium punctatum</w:t>
            </w:r>
          </w:p>
        </w:tc>
        <w:tc>
          <w:tcPr>
            <w:tcW w:w="502" w:type="pct"/>
          </w:tcPr>
          <w:p w14:paraId="16FCC857" w14:textId="77777777" w:rsidR="00052B81" w:rsidRPr="00205FD2" w:rsidRDefault="00052B81" w:rsidP="003C63E2">
            <w:pPr>
              <w:rPr>
                <w:color w:val="000000"/>
                <w:sz w:val="16"/>
                <w:szCs w:val="16"/>
                <w:lang w:eastAsia="de-DE"/>
              </w:rPr>
            </w:pPr>
            <w:r w:rsidRPr="00205FD2">
              <w:rPr>
                <w:color w:val="000000"/>
                <w:sz w:val="16"/>
                <w:szCs w:val="16"/>
                <w:lang w:eastAsia="de-DE"/>
              </w:rPr>
              <w:t>EN 49 + EN 84</w:t>
            </w:r>
          </w:p>
          <w:p w14:paraId="7A9E6873" w14:textId="77777777" w:rsidR="00052B81" w:rsidRPr="00205FD2" w:rsidRDefault="00052B81" w:rsidP="003C63E2">
            <w:pPr>
              <w:rPr>
                <w:color w:val="000000"/>
                <w:sz w:val="16"/>
                <w:szCs w:val="16"/>
                <w:lang w:eastAsia="de-DE"/>
              </w:rPr>
            </w:pPr>
            <w:r w:rsidRPr="00205FD2">
              <w:rPr>
                <w:color w:val="000000"/>
                <w:sz w:val="16"/>
                <w:szCs w:val="16"/>
                <w:lang w:eastAsia="de-DE"/>
              </w:rPr>
              <w:t>(leaching)</w:t>
            </w:r>
          </w:p>
        </w:tc>
        <w:tc>
          <w:tcPr>
            <w:tcW w:w="1229" w:type="pct"/>
            <w:gridSpan w:val="2"/>
          </w:tcPr>
          <w:p w14:paraId="2A1A027C"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X6119M2 is applied by brushing on hardwood test blocks (</w:t>
            </w:r>
            <w:r w:rsidRPr="00205FD2">
              <w:rPr>
                <w:i/>
                <w:color w:val="000000"/>
                <w:sz w:val="16"/>
                <w:szCs w:val="16"/>
                <w:lang w:eastAsia="de-DE"/>
              </w:rPr>
              <w:t>Quercus petrae</w:t>
            </w:r>
            <w:r w:rsidRPr="00205FD2">
              <w:rPr>
                <w:color w:val="000000"/>
                <w:sz w:val="16"/>
                <w:szCs w:val="16"/>
                <w:lang w:eastAsia="de-DE"/>
              </w:rPr>
              <w:t>) and followed by an artificial weathering according to the EN 84 standard method (leaching).</w:t>
            </w:r>
          </w:p>
          <w:p w14:paraId="42DE0884"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198.6 g/m² and 201.7 g/m² (mean 199.6 g/m²).</w:t>
            </w:r>
          </w:p>
          <w:p w14:paraId="5AF99601"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5 replicates for the treated block and for the control are performed.</w:t>
            </w:r>
          </w:p>
          <w:p w14:paraId="33FC8D57"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efficacy of the product is based on the comparison of egg laying, eggs emergence and mortality larvae between control blocks and treated blocks.</w:t>
            </w:r>
          </w:p>
          <w:p w14:paraId="7AC7086F" w14:textId="77777777" w:rsidR="00052B81" w:rsidRPr="00205FD2" w:rsidRDefault="00052B81" w:rsidP="003C63E2">
            <w:pPr>
              <w:rPr>
                <w:color w:val="000000"/>
                <w:sz w:val="16"/>
                <w:szCs w:val="16"/>
                <w:lang w:eastAsia="de-DE"/>
              </w:rPr>
            </w:pPr>
            <w:r w:rsidRPr="00205FD2">
              <w:rPr>
                <w:color w:val="000000"/>
                <w:sz w:val="16"/>
                <w:szCs w:val="16"/>
                <w:lang w:val="en-US" w:eastAsia="de-DE"/>
              </w:rPr>
              <w:t>The method for recording / scoring effects is the count of eggs laid, eggs hatched and alive larvae found.</w:t>
            </w:r>
          </w:p>
        </w:tc>
        <w:tc>
          <w:tcPr>
            <w:tcW w:w="1021" w:type="pct"/>
            <w:gridSpan w:val="3"/>
          </w:tcPr>
          <w:p w14:paraId="409B959E"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more than 50 (231) alive larvae in total are found in the control and as alive larvae are found in each control block.</w:t>
            </w:r>
          </w:p>
          <w:p w14:paraId="2BC79BA7" w14:textId="77777777" w:rsidR="00052B81" w:rsidRPr="00205FD2" w:rsidRDefault="00052B81" w:rsidP="003C63E2">
            <w:pPr>
              <w:rPr>
                <w:color w:val="000000"/>
                <w:sz w:val="16"/>
                <w:szCs w:val="16"/>
                <w:lang w:eastAsia="de-DE"/>
              </w:rPr>
            </w:pPr>
            <w:r w:rsidRPr="00205FD2">
              <w:rPr>
                <w:color w:val="000000"/>
                <w:sz w:val="16"/>
                <w:szCs w:val="16"/>
                <w:lang w:eastAsia="de-DE"/>
              </w:rPr>
              <w:t>In the treated blocks 100 % of larvae are dead at the end of the test.</w:t>
            </w:r>
          </w:p>
          <w:p w14:paraId="23AB1390" w14:textId="77777777" w:rsidR="00052B81" w:rsidRPr="00205FD2" w:rsidRDefault="00052B81" w:rsidP="003C63E2">
            <w:pPr>
              <w:rPr>
                <w:color w:val="000000"/>
                <w:sz w:val="16"/>
                <w:szCs w:val="16"/>
                <w:lang w:eastAsia="de-DE"/>
              </w:rPr>
            </w:pPr>
            <w:r w:rsidRPr="00205FD2">
              <w:rPr>
                <w:b/>
                <w:color w:val="000000"/>
                <w:sz w:val="16"/>
                <w:szCs w:val="16"/>
                <w:lang w:eastAsia="de-DE"/>
              </w:rPr>
              <w:t xml:space="preserve">This study demonstrated the efficacy of the product X6119M2 at 199.6 g product / m² of wood against </w:t>
            </w:r>
            <w:r w:rsidRPr="00205FD2">
              <w:rPr>
                <w:b/>
                <w:i/>
                <w:color w:val="000000"/>
                <w:sz w:val="16"/>
                <w:szCs w:val="16"/>
                <w:lang w:eastAsia="de-DE"/>
              </w:rPr>
              <w:t>Anobium punctatum</w:t>
            </w:r>
          </w:p>
        </w:tc>
        <w:tc>
          <w:tcPr>
            <w:tcW w:w="549" w:type="pct"/>
          </w:tcPr>
          <w:p w14:paraId="751A3022" w14:textId="77777777" w:rsidR="00052B81" w:rsidRPr="00205FD2" w:rsidRDefault="00052B81" w:rsidP="003C63E2">
            <w:pPr>
              <w:rPr>
                <w:color w:val="000000"/>
                <w:sz w:val="16"/>
                <w:szCs w:val="16"/>
                <w:lang w:eastAsia="de-DE"/>
              </w:rPr>
            </w:pPr>
            <w:r w:rsidRPr="00205FD2">
              <w:rPr>
                <w:color w:val="000000"/>
                <w:sz w:val="16"/>
                <w:szCs w:val="16"/>
                <w:lang w:eastAsia="de-DE"/>
              </w:rPr>
              <w:t>Brunet C. and Paulmier I., 2017</w:t>
            </w:r>
          </w:p>
          <w:p w14:paraId="08B58ABB" w14:textId="77777777" w:rsidR="00052B81" w:rsidRPr="00205FD2" w:rsidRDefault="00052B81" w:rsidP="003C63E2">
            <w:pPr>
              <w:rPr>
                <w:color w:val="000000"/>
                <w:sz w:val="16"/>
                <w:szCs w:val="16"/>
                <w:lang w:eastAsia="de-DE"/>
              </w:rPr>
            </w:pPr>
          </w:p>
          <w:p w14:paraId="3797DD82" w14:textId="77777777" w:rsidR="00052B81" w:rsidRPr="00205FD2" w:rsidRDefault="00052B81" w:rsidP="003C63E2">
            <w:pPr>
              <w:rPr>
                <w:color w:val="000000"/>
                <w:sz w:val="16"/>
                <w:szCs w:val="16"/>
                <w:lang w:eastAsia="de-DE"/>
              </w:rPr>
            </w:pPr>
            <w:r w:rsidRPr="00205FD2">
              <w:rPr>
                <w:color w:val="000000"/>
                <w:sz w:val="16"/>
                <w:szCs w:val="16"/>
                <w:lang w:eastAsia="de-DE"/>
              </w:rPr>
              <w:t>401/14/135F/a and b-e</w:t>
            </w:r>
          </w:p>
          <w:p w14:paraId="58199932" w14:textId="77777777" w:rsidR="00052B81" w:rsidRPr="00205FD2" w:rsidRDefault="00052B81" w:rsidP="003C63E2">
            <w:pPr>
              <w:rPr>
                <w:color w:val="000000"/>
                <w:sz w:val="16"/>
                <w:szCs w:val="16"/>
                <w:lang w:eastAsia="de-DE"/>
              </w:rPr>
            </w:pPr>
          </w:p>
          <w:p w14:paraId="6916EC40"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6.7_20 </w:t>
            </w:r>
          </w:p>
          <w:p w14:paraId="2F725254" w14:textId="77777777" w:rsidR="00052B81" w:rsidRPr="00205FD2" w:rsidRDefault="00052B81" w:rsidP="003C63E2">
            <w:pPr>
              <w:rPr>
                <w:color w:val="000000"/>
                <w:sz w:val="16"/>
                <w:szCs w:val="16"/>
                <w:lang w:eastAsia="de-DE"/>
              </w:rPr>
            </w:pPr>
          </w:p>
          <w:p w14:paraId="4FCD3CC0" w14:textId="77777777" w:rsidR="00052B81" w:rsidRPr="00205FD2" w:rsidRDefault="00052B81" w:rsidP="003C63E2">
            <w:pPr>
              <w:rPr>
                <w:color w:val="000000"/>
                <w:sz w:val="16"/>
                <w:szCs w:val="16"/>
                <w:lang w:eastAsia="de-DE"/>
              </w:rPr>
            </w:pPr>
            <w:r w:rsidRPr="00205FD2">
              <w:rPr>
                <w:color w:val="000000"/>
                <w:sz w:val="16"/>
                <w:szCs w:val="16"/>
                <w:lang w:eastAsia="de-DE"/>
              </w:rPr>
              <w:t>IC2</w:t>
            </w:r>
          </w:p>
          <w:p w14:paraId="0FA08298" w14:textId="77777777" w:rsidR="00052B81" w:rsidRPr="00205FD2" w:rsidRDefault="00052B81" w:rsidP="003C63E2">
            <w:pPr>
              <w:rPr>
                <w:color w:val="000000"/>
                <w:sz w:val="16"/>
                <w:szCs w:val="16"/>
                <w:lang w:eastAsia="de-DE"/>
              </w:rPr>
            </w:pPr>
          </w:p>
        </w:tc>
      </w:tr>
      <w:tr w:rsidR="00052B81" w:rsidRPr="00205FD2" w14:paraId="6DA4AE4E" w14:textId="77777777" w:rsidTr="003C63E2">
        <w:tc>
          <w:tcPr>
            <w:tcW w:w="366" w:type="pct"/>
          </w:tcPr>
          <w:p w14:paraId="01517DDF"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390" w:type="pct"/>
            <w:gridSpan w:val="2"/>
          </w:tcPr>
          <w:p w14:paraId="2E567BCD"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46D82C42"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7" w:type="pct"/>
          </w:tcPr>
          <w:p w14:paraId="6E26BB93"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5EF6E598"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40D2E756"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 xml:space="preserve">propiconazole </w:t>
            </w:r>
            <w:r w:rsidRPr="00205FD2">
              <w:rPr>
                <w:rFonts w:eastAsia="Arial" w:cs="Arial"/>
                <w:sz w:val="16"/>
                <w:szCs w:val="16"/>
                <w:lang w:val="en-US" w:eastAsia="en-US"/>
              </w:rPr>
              <w:lastRenderedPageBreak/>
              <w:t>0.15% w/w, tebuconazole 0.05% w/w and IPBC 0.05% w/w.</w:t>
            </w:r>
          </w:p>
          <w:p w14:paraId="7601B664" w14:textId="77777777" w:rsidR="00052B81" w:rsidRPr="00205FD2" w:rsidRDefault="00052B81" w:rsidP="003C63E2">
            <w:pPr>
              <w:rPr>
                <w:color w:val="000000"/>
                <w:sz w:val="16"/>
                <w:szCs w:val="16"/>
                <w:lang w:val="en-US" w:eastAsia="de-DE"/>
              </w:rPr>
            </w:pPr>
          </w:p>
        </w:tc>
        <w:tc>
          <w:tcPr>
            <w:tcW w:w="466" w:type="pct"/>
            <w:gridSpan w:val="2"/>
          </w:tcPr>
          <w:p w14:paraId="3ABF069A"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 xml:space="preserve">Powder post beetle: </w:t>
            </w:r>
            <w:r w:rsidRPr="00205FD2">
              <w:rPr>
                <w:i/>
                <w:color w:val="000000"/>
                <w:sz w:val="16"/>
                <w:szCs w:val="16"/>
                <w:lang w:eastAsia="de-DE"/>
              </w:rPr>
              <w:t>Lyctus brunneus</w:t>
            </w:r>
          </w:p>
        </w:tc>
        <w:tc>
          <w:tcPr>
            <w:tcW w:w="502" w:type="pct"/>
          </w:tcPr>
          <w:p w14:paraId="4D6D078E" w14:textId="77777777" w:rsidR="00052B81" w:rsidRPr="00205FD2" w:rsidRDefault="00052B81" w:rsidP="003C63E2">
            <w:pPr>
              <w:rPr>
                <w:color w:val="000000"/>
                <w:sz w:val="16"/>
                <w:szCs w:val="16"/>
                <w:lang w:eastAsia="de-DE"/>
              </w:rPr>
            </w:pPr>
            <w:r w:rsidRPr="00205FD2">
              <w:rPr>
                <w:color w:val="000000"/>
                <w:sz w:val="16"/>
                <w:szCs w:val="16"/>
                <w:lang w:eastAsia="de-DE"/>
              </w:rPr>
              <w:t>EN 20-1 + EN 73 (evaporation)</w:t>
            </w:r>
          </w:p>
        </w:tc>
        <w:tc>
          <w:tcPr>
            <w:tcW w:w="1229" w:type="pct"/>
            <w:gridSpan w:val="2"/>
          </w:tcPr>
          <w:p w14:paraId="6AC7A29B" w14:textId="77777777" w:rsidR="00052B81" w:rsidRPr="00205FD2" w:rsidRDefault="00052B81" w:rsidP="003C63E2">
            <w:pPr>
              <w:rPr>
                <w:color w:val="000000"/>
                <w:sz w:val="16"/>
                <w:szCs w:val="16"/>
                <w:lang w:eastAsia="de-DE"/>
              </w:rPr>
            </w:pPr>
            <w:r w:rsidRPr="00205FD2">
              <w:rPr>
                <w:color w:val="000000"/>
                <w:sz w:val="16"/>
                <w:szCs w:val="16"/>
                <w:lang w:eastAsia="de-DE"/>
              </w:rPr>
              <w:t>The product X6119M2 is applied by brushing on sapwood test blocks (</w:t>
            </w:r>
            <w:r w:rsidRPr="00205FD2">
              <w:rPr>
                <w:i/>
                <w:color w:val="000000"/>
                <w:sz w:val="16"/>
                <w:szCs w:val="16"/>
                <w:lang w:eastAsia="de-DE"/>
              </w:rPr>
              <w:t>Pinus sylvaticus</w:t>
            </w:r>
            <w:r w:rsidRPr="00205FD2">
              <w:rPr>
                <w:color w:val="000000"/>
                <w:sz w:val="16"/>
                <w:szCs w:val="16"/>
                <w:lang w:eastAsia="de-DE"/>
              </w:rPr>
              <w:t xml:space="preserve">) and followed by an artificial </w:t>
            </w:r>
            <w:r w:rsidRPr="00205FD2">
              <w:rPr>
                <w:color w:val="000000"/>
                <w:sz w:val="16"/>
                <w:szCs w:val="16"/>
                <w:lang w:eastAsia="de-DE"/>
              </w:rPr>
              <w:lastRenderedPageBreak/>
              <w:t>weathering according to the EN 73 standard method (evaporation).</w:t>
            </w:r>
          </w:p>
          <w:p w14:paraId="07B61437"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194.3 g/m² and 196.5 g/m² (mean 196.0 g/m²).</w:t>
            </w:r>
          </w:p>
          <w:p w14:paraId="6F3237DA"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5 replicates for the control are performed.</w:t>
            </w:r>
          </w:p>
          <w:p w14:paraId="74959709"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29D02364" w14:textId="77777777" w:rsidR="00052B81" w:rsidRPr="00205FD2" w:rsidRDefault="00052B81" w:rsidP="003C63E2">
            <w:pPr>
              <w:rPr>
                <w:color w:val="000000"/>
                <w:sz w:val="16"/>
                <w:szCs w:val="16"/>
                <w:lang w:eastAsia="de-DE"/>
              </w:rPr>
            </w:pPr>
            <w:r w:rsidRPr="00205FD2">
              <w:rPr>
                <w:color w:val="000000"/>
                <w:sz w:val="16"/>
                <w:szCs w:val="16"/>
                <w:lang w:eastAsia="de-DE"/>
              </w:rPr>
              <w:t>The method for recording / scoring effects is the recovery and the counting of the insects (alive/dead) and the number of drilled openings.</w:t>
            </w:r>
          </w:p>
          <w:p w14:paraId="30EA7531"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is one examination, 20 weeks after beginning of exposure of the adults.</w:t>
            </w:r>
          </w:p>
        </w:tc>
        <w:tc>
          <w:tcPr>
            <w:tcW w:w="1021" w:type="pct"/>
            <w:gridSpan w:val="3"/>
          </w:tcPr>
          <w:p w14:paraId="2D9EA5AE"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The study is validated as:</w:t>
            </w:r>
          </w:p>
          <w:p w14:paraId="3A46C5A0" w14:textId="77777777" w:rsidR="00052B81" w:rsidRPr="00205FD2" w:rsidRDefault="00052B81" w:rsidP="00A17B44">
            <w:pPr>
              <w:numPr>
                <w:ilvl w:val="0"/>
                <w:numId w:val="8"/>
              </w:numPr>
              <w:suppressAutoHyphens w:val="0"/>
              <w:ind w:left="393"/>
              <w:contextualSpacing/>
              <w:rPr>
                <w:color w:val="000000"/>
                <w:sz w:val="16"/>
                <w:szCs w:val="16"/>
                <w:lang w:eastAsia="de-DE"/>
              </w:rPr>
            </w:pPr>
            <w:r w:rsidRPr="00205FD2">
              <w:rPr>
                <w:color w:val="000000"/>
                <w:sz w:val="16"/>
                <w:szCs w:val="16"/>
                <w:lang w:eastAsia="de-DE"/>
              </w:rPr>
              <w:t>At least, for each control, 20 insects are found</w:t>
            </w:r>
          </w:p>
          <w:p w14:paraId="4818548E" w14:textId="77777777" w:rsidR="00052B81" w:rsidRPr="00205FD2" w:rsidRDefault="00052B81" w:rsidP="00A17B44">
            <w:pPr>
              <w:numPr>
                <w:ilvl w:val="0"/>
                <w:numId w:val="8"/>
              </w:numPr>
              <w:suppressAutoHyphens w:val="0"/>
              <w:ind w:left="393"/>
              <w:contextualSpacing/>
              <w:rPr>
                <w:color w:val="000000"/>
                <w:sz w:val="16"/>
                <w:szCs w:val="16"/>
                <w:lang w:eastAsia="de-DE"/>
              </w:rPr>
            </w:pPr>
            <w:r w:rsidRPr="00205FD2">
              <w:rPr>
                <w:color w:val="000000"/>
                <w:sz w:val="16"/>
                <w:szCs w:val="16"/>
                <w:lang w:eastAsia="de-DE"/>
              </w:rPr>
              <w:lastRenderedPageBreak/>
              <w:t>Adult emergence has started at the end test in the control and at least 85 % (95.3%) of the insects are found alive.</w:t>
            </w:r>
          </w:p>
          <w:p w14:paraId="6870A5B9" w14:textId="77777777" w:rsidR="00052B81" w:rsidRPr="00205FD2" w:rsidRDefault="00052B81" w:rsidP="003C63E2">
            <w:pPr>
              <w:ind w:left="45"/>
              <w:contextualSpacing/>
              <w:rPr>
                <w:color w:val="000000"/>
                <w:sz w:val="16"/>
                <w:szCs w:val="16"/>
                <w:lang w:eastAsia="de-DE"/>
              </w:rPr>
            </w:pPr>
            <w:r w:rsidRPr="00205FD2">
              <w:rPr>
                <w:color w:val="000000"/>
                <w:sz w:val="16"/>
                <w:szCs w:val="16"/>
                <w:lang w:eastAsia="de-DE"/>
              </w:rPr>
              <w:t>In the treated blocks, 100 % of mortality is observed.</w:t>
            </w:r>
          </w:p>
          <w:p w14:paraId="449297C1" w14:textId="77777777" w:rsidR="00052B81" w:rsidRPr="00205FD2" w:rsidRDefault="00052B81" w:rsidP="003C63E2">
            <w:pPr>
              <w:ind w:left="45"/>
              <w:rPr>
                <w:b/>
                <w:color w:val="000000"/>
                <w:sz w:val="16"/>
                <w:szCs w:val="16"/>
                <w:lang w:eastAsia="de-DE"/>
              </w:rPr>
            </w:pPr>
            <w:r w:rsidRPr="00205FD2">
              <w:rPr>
                <w:b/>
                <w:color w:val="000000"/>
                <w:sz w:val="16"/>
                <w:szCs w:val="16"/>
                <w:lang w:eastAsia="de-DE"/>
              </w:rPr>
              <w:t xml:space="preserve">This study demonstrated the efficacy of the product at 196 g of product X6119M2/m² of wood against </w:t>
            </w:r>
            <w:r w:rsidRPr="00205FD2">
              <w:rPr>
                <w:b/>
                <w:i/>
                <w:color w:val="000000"/>
                <w:sz w:val="16"/>
                <w:szCs w:val="16"/>
                <w:lang w:eastAsia="de-DE"/>
              </w:rPr>
              <w:t>Lyctus brunneus.</w:t>
            </w:r>
          </w:p>
        </w:tc>
        <w:tc>
          <w:tcPr>
            <w:tcW w:w="549" w:type="pct"/>
          </w:tcPr>
          <w:p w14:paraId="46D49005"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lastRenderedPageBreak/>
              <w:t>Brunet C. and Paulmier I., 2017</w:t>
            </w:r>
          </w:p>
          <w:p w14:paraId="63A5DF8A" w14:textId="77777777" w:rsidR="00052B81" w:rsidRPr="00205FD2" w:rsidRDefault="00052B81" w:rsidP="003C63E2">
            <w:pPr>
              <w:rPr>
                <w:color w:val="000000"/>
                <w:sz w:val="16"/>
                <w:szCs w:val="16"/>
                <w:lang w:val="de-DE" w:eastAsia="de-DE"/>
              </w:rPr>
            </w:pPr>
          </w:p>
          <w:p w14:paraId="6D7D9529"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401/14/135F/c/e</w:t>
            </w:r>
          </w:p>
          <w:p w14:paraId="05D0328B" w14:textId="77777777" w:rsidR="00052B81" w:rsidRPr="00205FD2" w:rsidRDefault="00052B81" w:rsidP="003C63E2">
            <w:pPr>
              <w:rPr>
                <w:color w:val="000000"/>
                <w:sz w:val="16"/>
                <w:szCs w:val="16"/>
                <w:lang w:val="de-DE" w:eastAsia="de-DE"/>
              </w:rPr>
            </w:pPr>
          </w:p>
          <w:p w14:paraId="1F2FC0A9" w14:textId="77777777" w:rsidR="00052B81" w:rsidRPr="00205FD2" w:rsidRDefault="00052B81" w:rsidP="003C63E2">
            <w:pPr>
              <w:rPr>
                <w:color w:val="000000"/>
                <w:sz w:val="16"/>
                <w:szCs w:val="16"/>
                <w:lang w:eastAsia="de-DE"/>
              </w:rPr>
            </w:pPr>
            <w:r w:rsidRPr="00205FD2">
              <w:rPr>
                <w:color w:val="000000"/>
                <w:sz w:val="16"/>
                <w:szCs w:val="16"/>
                <w:lang w:eastAsia="de-DE"/>
              </w:rPr>
              <w:t>6.7_21</w:t>
            </w:r>
          </w:p>
          <w:p w14:paraId="05FED5C9" w14:textId="77777777" w:rsidR="00052B81" w:rsidRPr="00205FD2" w:rsidRDefault="00052B81" w:rsidP="003C63E2">
            <w:pPr>
              <w:rPr>
                <w:color w:val="000000"/>
                <w:sz w:val="16"/>
                <w:szCs w:val="16"/>
                <w:lang w:eastAsia="de-DE"/>
              </w:rPr>
            </w:pPr>
          </w:p>
          <w:p w14:paraId="1C5C30F3" w14:textId="77777777" w:rsidR="00052B81" w:rsidRPr="00205FD2" w:rsidRDefault="00052B81" w:rsidP="003C63E2">
            <w:pPr>
              <w:rPr>
                <w:color w:val="000000"/>
                <w:sz w:val="16"/>
                <w:szCs w:val="16"/>
                <w:lang w:eastAsia="de-DE"/>
              </w:rPr>
            </w:pPr>
            <w:r w:rsidRPr="00205FD2">
              <w:rPr>
                <w:color w:val="000000"/>
                <w:sz w:val="16"/>
                <w:szCs w:val="16"/>
                <w:lang w:eastAsia="de-DE"/>
              </w:rPr>
              <w:t>IC1</w:t>
            </w:r>
          </w:p>
          <w:p w14:paraId="17CEA535" w14:textId="77777777" w:rsidR="00052B81" w:rsidRPr="00205FD2" w:rsidRDefault="00052B81" w:rsidP="003C63E2">
            <w:pPr>
              <w:rPr>
                <w:color w:val="000000"/>
                <w:sz w:val="16"/>
                <w:szCs w:val="16"/>
                <w:lang w:eastAsia="de-DE"/>
              </w:rPr>
            </w:pPr>
          </w:p>
        </w:tc>
      </w:tr>
      <w:tr w:rsidR="00052B81" w:rsidRPr="00205FD2" w14:paraId="2CCE17DF" w14:textId="77777777" w:rsidTr="003C63E2">
        <w:tc>
          <w:tcPr>
            <w:tcW w:w="366" w:type="pct"/>
          </w:tcPr>
          <w:p w14:paraId="61BFCE2F" w14:textId="77777777" w:rsidR="00052B81" w:rsidRPr="00205FD2" w:rsidRDefault="00052B81" w:rsidP="003C63E2">
            <w:pPr>
              <w:rPr>
                <w:color w:val="000000"/>
                <w:sz w:val="16"/>
                <w:szCs w:val="16"/>
                <w:lang w:eastAsia="de-DE"/>
              </w:rPr>
            </w:pPr>
            <w:r w:rsidRPr="00205FD2">
              <w:rPr>
                <w:rFonts w:ascii="Arial" w:hAnsi="Arial" w:cs="Arial"/>
                <w:sz w:val="16"/>
                <w:szCs w:val="16"/>
              </w:rPr>
              <w:lastRenderedPageBreak/>
              <w:t>MG 02: preservatives</w:t>
            </w:r>
          </w:p>
        </w:tc>
        <w:tc>
          <w:tcPr>
            <w:tcW w:w="390" w:type="pct"/>
            <w:gridSpan w:val="2"/>
          </w:tcPr>
          <w:p w14:paraId="1655D7FD"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764BC280"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Curative treatment</w:t>
            </w:r>
          </w:p>
        </w:tc>
        <w:tc>
          <w:tcPr>
            <w:tcW w:w="477" w:type="pct"/>
          </w:tcPr>
          <w:p w14:paraId="53718E2D"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466840EB"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288F58C8"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propiconazole 0.15% w/w, tebuconazole 0.05% w/w and IPBC 0.05% w/w</w:t>
            </w:r>
          </w:p>
        </w:tc>
        <w:tc>
          <w:tcPr>
            <w:tcW w:w="466" w:type="pct"/>
            <w:gridSpan w:val="2"/>
          </w:tcPr>
          <w:p w14:paraId="1E4DA93B"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House longhorn beetle: </w:t>
            </w:r>
            <w:r w:rsidRPr="00205FD2">
              <w:rPr>
                <w:i/>
                <w:color w:val="000000"/>
                <w:sz w:val="16"/>
                <w:szCs w:val="16"/>
                <w:lang w:val="en-US" w:eastAsia="de-DE"/>
              </w:rPr>
              <w:t>Hylotrupes bajulus (L.)</w:t>
            </w:r>
          </w:p>
        </w:tc>
        <w:tc>
          <w:tcPr>
            <w:tcW w:w="502" w:type="pct"/>
          </w:tcPr>
          <w:p w14:paraId="2461F53B" w14:textId="77777777" w:rsidR="00052B81" w:rsidRPr="00205FD2" w:rsidRDefault="00052B81" w:rsidP="003C63E2">
            <w:pPr>
              <w:rPr>
                <w:color w:val="000000"/>
                <w:sz w:val="16"/>
                <w:szCs w:val="16"/>
                <w:lang w:val="fr-FR" w:eastAsia="de-DE"/>
              </w:rPr>
            </w:pPr>
            <w:r w:rsidRPr="00205FD2">
              <w:rPr>
                <w:color w:val="000000"/>
                <w:sz w:val="16"/>
                <w:szCs w:val="16"/>
                <w:lang w:val="fr-FR" w:eastAsia="de-DE"/>
              </w:rPr>
              <w:t>EN 1390</w:t>
            </w:r>
          </w:p>
        </w:tc>
        <w:tc>
          <w:tcPr>
            <w:tcW w:w="1229" w:type="pct"/>
            <w:gridSpan w:val="2"/>
          </w:tcPr>
          <w:p w14:paraId="5D09A622"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ready to use product 06 LBCEOL 20/2 PT is applied by brushing on sapwood test blocks (</w:t>
            </w:r>
            <w:r w:rsidRPr="00205FD2">
              <w:rPr>
                <w:i/>
                <w:color w:val="000000"/>
                <w:sz w:val="16"/>
                <w:szCs w:val="16"/>
                <w:lang w:val="en-US" w:eastAsia="de-DE"/>
              </w:rPr>
              <w:t>Pinus sylvestris</w:t>
            </w:r>
            <w:r w:rsidRPr="00205FD2">
              <w:rPr>
                <w:color w:val="000000"/>
                <w:sz w:val="16"/>
                <w:szCs w:val="16"/>
                <w:lang w:val="en-US" w:eastAsia="de-DE"/>
              </w:rPr>
              <w:t xml:space="preserve">) </w:t>
            </w:r>
          </w:p>
          <w:p w14:paraId="56374E0D"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quantity really applied on each test block varied between 296 g/m² and 298.9 g/m² (mean 294.4 g/m²).</w:t>
            </w:r>
          </w:p>
          <w:p w14:paraId="22BA318D"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6 larvae of </w:t>
            </w:r>
            <w:r w:rsidRPr="00205FD2">
              <w:rPr>
                <w:i/>
                <w:color w:val="000000"/>
                <w:sz w:val="16"/>
                <w:szCs w:val="16"/>
                <w:lang w:val="en-US" w:eastAsia="de-DE"/>
              </w:rPr>
              <w:t>Hylotrupes bajulus</w:t>
            </w:r>
            <w:r w:rsidRPr="00205FD2">
              <w:rPr>
                <w:color w:val="000000"/>
                <w:sz w:val="16"/>
                <w:szCs w:val="16"/>
                <w:lang w:val="en-US" w:eastAsia="de-DE"/>
              </w:rPr>
              <w:t xml:space="preserve"> were used for each test block.</w:t>
            </w:r>
          </w:p>
          <w:p w14:paraId="5C0BA61E" w14:textId="77777777" w:rsidR="00052B81" w:rsidRPr="00205FD2" w:rsidRDefault="00052B81" w:rsidP="003C63E2">
            <w:pPr>
              <w:rPr>
                <w:color w:val="000000"/>
                <w:sz w:val="16"/>
                <w:szCs w:val="16"/>
                <w:lang w:eastAsia="de-DE"/>
              </w:rPr>
            </w:pPr>
            <w:r w:rsidRPr="00205FD2">
              <w:rPr>
                <w:color w:val="000000"/>
                <w:sz w:val="16"/>
                <w:szCs w:val="16"/>
                <w:lang w:eastAsia="de-DE"/>
              </w:rPr>
              <w:t>10 replicates for the treated block and 2 replicates for the control are performed.</w:t>
            </w:r>
          </w:p>
          <w:p w14:paraId="45F0BA12"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larvae.</w:t>
            </w:r>
          </w:p>
          <w:p w14:paraId="3F1F10F7"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 Method for recording / scoring effects: recovery of the insects and count of the dead and alive larvae. Calculation of the percentage of mortality. </w:t>
            </w:r>
          </w:p>
          <w:p w14:paraId="25DAB810"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25 weeks after exposure of the larvae in the wood block to the tested product.</w:t>
            </w:r>
          </w:p>
          <w:p w14:paraId="52D3F99B" w14:textId="77777777" w:rsidR="00052B81" w:rsidRPr="00205FD2" w:rsidRDefault="00052B81" w:rsidP="003C63E2">
            <w:pPr>
              <w:rPr>
                <w:color w:val="000000"/>
                <w:sz w:val="16"/>
                <w:szCs w:val="16"/>
                <w:lang w:eastAsia="de-DE"/>
              </w:rPr>
            </w:pPr>
            <w:r w:rsidRPr="00205FD2">
              <w:rPr>
                <w:color w:val="000000"/>
                <w:sz w:val="16"/>
                <w:szCs w:val="16"/>
                <w:lang w:eastAsia="de-DE"/>
              </w:rPr>
              <w:t>The efficacy criterion according to the EN 14128 is a mortality higher than 80 %</w:t>
            </w:r>
          </w:p>
        </w:tc>
        <w:tc>
          <w:tcPr>
            <w:tcW w:w="1021" w:type="pct"/>
            <w:gridSpan w:val="3"/>
          </w:tcPr>
          <w:p w14:paraId="291B8734"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study is validated as the survival rate in the control is higher than 75 % (100%).</w:t>
            </w:r>
          </w:p>
          <w:p w14:paraId="201E8BD7" w14:textId="77777777" w:rsidR="00052B81" w:rsidRPr="00205FD2" w:rsidRDefault="00052B81" w:rsidP="003C63E2">
            <w:pPr>
              <w:rPr>
                <w:b/>
                <w:color w:val="000000"/>
                <w:sz w:val="16"/>
                <w:szCs w:val="16"/>
                <w:lang w:val="en-US" w:eastAsia="de-DE"/>
              </w:rPr>
            </w:pPr>
            <w:r w:rsidRPr="00205FD2">
              <w:rPr>
                <w:b/>
                <w:color w:val="000000"/>
                <w:sz w:val="16"/>
                <w:szCs w:val="16"/>
                <w:lang w:val="en-US" w:eastAsia="de-DE"/>
              </w:rPr>
              <w:t>The mortality observed in the treated block is lower than 80 % (78 %) and for three replicates the mortality is lower than 70 %.</w:t>
            </w:r>
          </w:p>
          <w:p w14:paraId="4EE7888D" w14:textId="77777777" w:rsidR="00052B81" w:rsidRPr="00205FD2" w:rsidRDefault="00052B81" w:rsidP="003C63E2">
            <w:pPr>
              <w:rPr>
                <w:b/>
                <w:color w:val="000000"/>
                <w:sz w:val="16"/>
                <w:szCs w:val="16"/>
                <w:lang w:val="en-US" w:eastAsia="de-DE"/>
              </w:rPr>
            </w:pPr>
            <w:r w:rsidRPr="00205FD2">
              <w:rPr>
                <w:b/>
                <w:color w:val="000000"/>
                <w:sz w:val="16"/>
                <w:szCs w:val="16"/>
                <w:lang w:val="en-US" w:eastAsia="de-DE"/>
              </w:rPr>
              <w:t>This study does not demonstrate the curative efficacy of the product X6119M2 at the application rate of 297.4 g/m² against longhorn beetle (</w:t>
            </w:r>
            <w:r w:rsidRPr="00205FD2">
              <w:rPr>
                <w:b/>
                <w:i/>
                <w:color w:val="000000"/>
                <w:sz w:val="16"/>
                <w:szCs w:val="16"/>
                <w:lang w:val="en-US" w:eastAsia="de-DE"/>
              </w:rPr>
              <w:t>Hylotrupes bajulus)</w:t>
            </w:r>
            <w:r w:rsidRPr="00205FD2">
              <w:rPr>
                <w:b/>
                <w:color w:val="000000"/>
                <w:sz w:val="16"/>
                <w:szCs w:val="16"/>
                <w:lang w:val="en-US" w:eastAsia="de-DE"/>
              </w:rPr>
              <w:t>.</w:t>
            </w:r>
          </w:p>
        </w:tc>
        <w:tc>
          <w:tcPr>
            <w:tcW w:w="549" w:type="pct"/>
          </w:tcPr>
          <w:p w14:paraId="236E7413"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Schumacher P. and Fennert E.- M., 2015</w:t>
            </w:r>
          </w:p>
          <w:p w14:paraId="5F67B120" w14:textId="77777777" w:rsidR="00052B81" w:rsidRPr="00205FD2" w:rsidRDefault="00052B81" w:rsidP="003C63E2">
            <w:pPr>
              <w:rPr>
                <w:color w:val="000000"/>
                <w:sz w:val="16"/>
                <w:szCs w:val="16"/>
                <w:lang w:val="de-DE" w:eastAsia="de-DE"/>
              </w:rPr>
            </w:pPr>
          </w:p>
          <w:p w14:paraId="2803099E"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32/14/9802/05A</w:t>
            </w:r>
          </w:p>
          <w:p w14:paraId="1794C8F2"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6.7_22</w:t>
            </w:r>
          </w:p>
          <w:p w14:paraId="41ED9786" w14:textId="77777777" w:rsidR="00052B81" w:rsidRPr="00205FD2" w:rsidRDefault="00052B81" w:rsidP="003C63E2">
            <w:pPr>
              <w:rPr>
                <w:color w:val="000000"/>
                <w:sz w:val="16"/>
                <w:szCs w:val="16"/>
                <w:lang w:val="en-US" w:eastAsia="de-DE"/>
              </w:rPr>
            </w:pPr>
          </w:p>
          <w:p w14:paraId="52DABE94"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IC 3</w:t>
            </w:r>
          </w:p>
        </w:tc>
      </w:tr>
      <w:tr w:rsidR="00052B81" w:rsidRPr="00205FD2" w14:paraId="75F4551D" w14:textId="77777777" w:rsidTr="003C63E2">
        <w:tc>
          <w:tcPr>
            <w:tcW w:w="366" w:type="pct"/>
          </w:tcPr>
          <w:p w14:paraId="79769342"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390" w:type="pct"/>
            <w:gridSpan w:val="2"/>
          </w:tcPr>
          <w:p w14:paraId="54FC5598"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6F6C838E"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Curative treatment</w:t>
            </w:r>
          </w:p>
        </w:tc>
        <w:tc>
          <w:tcPr>
            <w:tcW w:w="477" w:type="pct"/>
          </w:tcPr>
          <w:p w14:paraId="30FFC889"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5FBD039D"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0.11% w/w,</w:t>
            </w:r>
          </w:p>
          <w:p w14:paraId="714081B0"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propiconazole 0.165% w/w, tebuconazole 0.055% w/w and IPBC 0.054% w/w</w:t>
            </w:r>
          </w:p>
        </w:tc>
        <w:tc>
          <w:tcPr>
            <w:tcW w:w="466" w:type="pct"/>
            <w:gridSpan w:val="2"/>
          </w:tcPr>
          <w:p w14:paraId="52BC2D1B"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House longhorn beetle: </w:t>
            </w:r>
            <w:r w:rsidRPr="00205FD2">
              <w:rPr>
                <w:i/>
                <w:color w:val="000000"/>
                <w:sz w:val="16"/>
                <w:szCs w:val="16"/>
                <w:lang w:val="en-US" w:eastAsia="de-DE"/>
              </w:rPr>
              <w:t>Hylotrupes bajulus (L.)</w:t>
            </w:r>
          </w:p>
        </w:tc>
        <w:tc>
          <w:tcPr>
            <w:tcW w:w="502" w:type="pct"/>
          </w:tcPr>
          <w:p w14:paraId="181B3B81" w14:textId="77777777" w:rsidR="00052B81" w:rsidRPr="00205FD2" w:rsidRDefault="00052B81" w:rsidP="003C63E2">
            <w:pPr>
              <w:rPr>
                <w:color w:val="000000"/>
                <w:sz w:val="16"/>
                <w:szCs w:val="16"/>
                <w:lang w:val="fr-FR" w:eastAsia="de-DE"/>
              </w:rPr>
            </w:pPr>
            <w:r w:rsidRPr="00205FD2">
              <w:rPr>
                <w:color w:val="000000"/>
                <w:sz w:val="16"/>
                <w:szCs w:val="16"/>
                <w:lang w:val="fr-FR" w:eastAsia="de-DE"/>
              </w:rPr>
              <w:t>EN 1390</w:t>
            </w:r>
          </w:p>
        </w:tc>
        <w:tc>
          <w:tcPr>
            <w:tcW w:w="1229" w:type="pct"/>
            <w:gridSpan w:val="2"/>
          </w:tcPr>
          <w:p w14:paraId="67C67D68"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ready to use product X6119M2 is applied by brushing on sapwood test blocks (</w:t>
            </w:r>
            <w:r w:rsidRPr="00205FD2">
              <w:rPr>
                <w:i/>
                <w:color w:val="000000"/>
                <w:sz w:val="16"/>
                <w:szCs w:val="16"/>
                <w:lang w:val="en-US" w:eastAsia="de-DE"/>
              </w:rPr>
              <w:t>Pinus sylvestris</w:t>
            </w:r>
            <w:r w:rsidRPr="00205FD2">
              <w:rPr>
                <w:color w:val="000000"/>
                <w:sz w:val="16"/>
                <w:szCs w:val="16"/>
                <w:lang w:val="en-US" w:eastAsia="de-DE"/>
              </w:rPr>
              <w:t xml:space="preserve">) </w:t>
            </w:r>
          </w:p>
          <w:p w14:paraId="44C5EBCD"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quantity really applied on each test block varied between 299.8 mL/m² and 300.1 mL/m² (mean 300.0 g/m²).</w:t>
            </w:r>
          </w:p>
          <w:p w14:paraId="77F3FC53"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6 larvae of </w:t>
            </w:r>
            <w:r w:rsidRPr="00205FD2">
              <w:rPr>
                <w:i/>
                <w:color w:val="000000"/>
                <w:sz w:val="16"/>
                <w:szCs w:val="16"/>
                <w:lang w:val="en-US" w:eastAsia="de-DE"/>
              </w:rPr>
              <w:t>Hylotrupes bajulus</w:t>
            </w:r>
            <w:r w:rsidRPr="00205FD2">
              <w:rPr>
                <w:color w:val="000000"/>
                <w:sz w:val="16"/>
                <w:szCs w:val="16"/>
                <w:lang w:val="en-US" w:eastAsia="de-DE"/>
              </w:rPr>
              <w:t xml:space="preserve"> were used for each test block.</w:t>
            </w:r>
          </w:p>
          <w:p w14:paraId="6623E8B9" w14:textId="77777777" w:rsidR="00052B81" w:rsidRPr="00205FD2" w:rsidRDefault="00052B81" w:rsidP="003C63E2">
            <w:pPr>
              <w:rPr>
                <w:color w:val="000000"/>
                <w:sz w:val="16"/>
                <w:szCs w:val="16"/>
                <w:lang w:eastAsia="de-DE"/>
              </w:rPr>
            </w:pPr>
            <w:r w:rsidRPr="00205FD2">
              <w:rPr>
                <w:color w:val="000000"/>
                <w:sz w:val="16"/>
                <w:szCs w:val="16"/>
                <w:lang w:eastAsia="de-DE"/>
              </w:rPr>
              <w:t>10 replicates for the treated block and 2 replicates for the control are performed.</w:t>
            </w:r>
          </w:p>
          <w:p w14:paraId="0AA3E2B1"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The investigated effects are the mortality of the larvae.</w:t>
            </w:r>
          </w:p>
          <w:p w14:paraId="4C3C5FD7"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 Method for recording / scoring effects: recovery of the insects and count of the dead and alive larvae. Calculation of the percentage of mortality. </w:t>
            </w:r>
          </w:p>
          <w:p w14:paraId="43359625"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25 weeks after exposure of the larvae in the wood block to the tested product.</w:t>
            </w:r>
          </w:p>
          <w:p w14:paraId="79CDD783" w14:textId="77777777" w:rsidR="00052B81" w:rsidRPr="00205FD2" w:rsidRDefault="00052B81" w:rsidP="003C63E2">
            <w:pPr>
              <w:rPr>
                <w:color w:val="000000"/>
                <w:sz w:val="16"/>
                <w:szCs w:val="16"/>
                <w:lang w:eastAsia="de-DE"/>
              </w:rPr>
            </w:pPr>
            <w:r w:rsidRPr="00205FD2">
              <w:rPr>
                <w:color w:val="000000"/>
                <w:sz w:val="16"/>
                <w:szCs w:val="16"/>
                <w:lang w:eastAsia="de-DE"/>
              </w:rPr>
              <w:t>The efficacy criterion according to the EN 14128 is a mortality higher than 80 %</w:t>
            </w:r>
          </w:p>
        </w:tc>
        <w:tc>
          <w:tcPr>
            <w:tcW w:w="1021" w:type="pct"/>
            <w:gridSpan w:val="3"/>
          </w:tcPr>
          <w:p w14:paraId="68D1C721"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lastRenderedPageBreak/>
              <w:t>The study is validated as the survival rate in the control is higher than 75 % (100%).</w:t>
            </w:r>
          </w:p>
          <w:p w14:paraId="52D137A5" w14:textId="77777777" w:rsidR="00052B81" w:rsidRPr="00205FD2" w:rsidRDefault="00052B81" w:rsidP="003C63E2">
            <w:pPr>
              <w:rPr>
                <w:b/>
                <w:color w:val="000000"/>
                <w:sz w:val="16"/>
                <w:szCs w:val="16"/>
                <w:lang w:val="en-US" w:eastAsia="de-DE"/>
              </w:rPr>
            </w:pPr>
            <w:r w:rsidRPr="00205FD2">
              <w:rPr>
                <w:b/>
                <w:color w:val="000000"/>
                <w:sz w:val="16"/>
                <w:szCs w:val="16"/>
                <w:lang w:val="en-US" w:eastAsia="de-DE"/>
              </w:rPr>
              <w:t xml:space="preserve">The mortality observed in the treated block is higher than 80 % (82.4 %) which validated the low action efficacy of the product X6119M2, at the application rate of 300 ml of </w:t>
            </w:r>
            <w:r w:rsidRPr="00205FD2">
              <w:rPr>
                <w:b/>
                <w:color w:val="000000"/>
                <w:sz w:val="16"/>
                <w:szCs w:val="16"/>
                <w:lang w:val="en-US" w:eastAsia="de-DE"/>
              </w:rPr>
              <w:lastRenderedPageBreak/>
              <w:t>product / m² of wood, 24 weeks after is application.</w:t>
            </w:r>
          </w:p>
        </w:tc>
        <w:tc>
          <w:tcPr>
            <w:tcW w:w="549" w:type="pct"/>
          </w:tcPr>
          <w:p w14:paraId="3F509C0B"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lastRenderedPageBreak/>
              <w:t>Brunet C. and Paulmier I., 2017</w:t>
            </w:r>
          </w:p>
          <w:p w14:paraId="127F2971" w14:textId="77777777" w:rsidR="00052B81" w:rsidRPr="00205FD2" w:rsidRDefault="00052B81" w:rsidP="003C63E2">
            <w:pPr>
              <w:rPr>
                <w:color w:val="000000"/>
                <w:sz w:val="16"/>
                <w:szCs w:val="16"/>
                <w:lang w:val="de-DE" w:eastAsia="de-DE"/>
              </w:rPr>
            </w:pPr>
          </w:p>
          <w:p w14:paraId="3365868E"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401/16/119F/3/e</w:t>
            </w:r>
          </w:p>
          <w:p w14:paraId="58E7B965" w14:textId="77777777" w:rsidR="00052B81" w:rsidRPr="00205FD2" w:rsidRDefault="00052B81" w:rsidP="003C63E2">
            <w:pPr>
              <w:rPr>
                <w:color w:val="000000"/>
                <w:sz w:val="16"/>
                <w:szCs w:val="16"/>
                <w:lang w:val="de-DE" w:eastAsia="de-DE"/>
              </w:rPr>
            </w:pPr>
          </w:p>
          <w:p w14:paraId="4CC0404A" w14:textId="77777777" w:rsidR="00052B81" w:rsidRPr="00205FD2" w:rsidRDefault="00052B81" w:rsidP="003C63E2">
            <w:pPr>
              <w:rPr>
                <w:color w:val="000000"/>
                <w:sz w:val="16"/>
                <w:szCs w:val="16"/>
                <w:lang w:val="fr-FR" w:eastAsia="de-DE"/>
              </w:rPr>
            </w:pPr>
            <w:r w:rsidRPr="00205FD2">
              <w:rPr>
                <w:color w:val="000000"/>
                <w:sz w:val="16"/>
                <w:szCs w:val="16"/>
                <w:lang w:val="fr-FR" w:eastAsia="de-DE"/>
              </w:rPr>
              <w:t>6.7_22bis</w:t>
            </w:r>
          </w:p>
          <w:p w14:paraId="066F469B" w14:textId="77777777" w:rsidR="00052B81" w:rsidRPr="00205FD2" w:rsidRDefault="00052B81" w:rsidP="003C63E2">
            <w:pPr>
              <w:rPr>
                <w:color w:val="000000"/>
                <w:sz w:val="16"/>
                <w:szCs w:val="16"/>
                <w:lang w:val="fr-FR" w:eastAsia="de-DE"/>
              </w:rPr>
            </w:pPr>
            <w:r w:rsidRPr="00205FD2">
              <w:rPr>
                <w:color w:val="000000"/>
                <w:sz w:val="16"/>
                <w:szCs w:val="16"/>
                <w:lang w:val="fr-FR" w:eastAsia="de-DE"/>
              </w:rPr>
              <w:t>IC 1</w:t>
            </w:r>
          </w:p>
        </w:tc>
      </w:tr>
      <w:tr w:rsidR="00052B81" w:rsidRPr="009D5450" w14:paraId="0C55892B" w14:textId="77777777" w:rsidTr="003C63E2">
        <w:tc>
          <w:tcPr>
            <w:tcW w:w="366" w:type="pct"/>
          </w:tcPr>
          <w:p w14:paraId="39722B34" w14:textId="77777777" w:rsidR="00052B81" w:rsidRPr="00205FD2" w:rsidRDefault="00052B81" w:rsidP="003C63E2">
            <w:pPr>
              <w:rPr>
                <w:color w:val="000000"/>
                <w:sz w:val="16"/>
                <w:szCs w:val="16"/>
                <w:lang w:eastAsia="de-DE"/>
              </w:rPr>
            </w:pPr>
            <w:r w:rsidRPr="00205FD2">
              <w:rPr>
                <w:rFonts w:ascii="Arial" w:hAnsi="Arial" w:cs="Arial"/>
                <w:sz w:val="16"/>
                <w:szCs w:val="16"/>
              </w:rPr>
              <w:t>MG 02: preservatives</w:t>
            </w:r>
          </w:p>
        </w:tc>
        <w:tc>
          <w:tcPr>
            <w:tcW w:w="390" w:type="pct"/>
            <w:gridSpan w:val="2"/>
          </w:tcPr>
          <w:p w14:paraId="6BF0327E"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78CE0C59"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Curative treatment</w:t>
            </w:r>
          </w:p>
        </w:tc>
        <w:tc>
          <w:tcPr>
            <w:tcW w:w="477" w:type="pct"/>
          </w:tcPr>
          <w:p w14:paraId="13BCA6D9"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X6119M2</w:t>
            </w:r>
          </w:p>
          <w:p w14:paraId="475997B1"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531D385E" w14:textId="77777777" w:rsidR="00052B81" w:rsidRPr="00205FD2" w:rsidRDefault="00052B81" w:rsidP="003C63E2">
            <w:pPr>
              <w:rPr>
                <w:color w:val="000000"/>
                <w:sz w:val="16"/>
                <w:szCs w:val="16"/>
                <w:lang w:eastAsia="de-DE"/>
              </w:rPr>
            </w:pPr>
            <w:r w:rsidRPr="00205FD2">
              <w:rPr>
                <w:rFonts w:eastAsia="Arial" w:cs="Arial"/>
                <w:sz w:val="16"/>
                <w:szCs w:val="16"/>
                <w:lang w:val="en-US" w:eastAsia="en-US"/>
              </w:rPr>
              <w:t>propiconazole 0.15% w/w, tebuconazole 0.05% w/w and IPBC 0.05% w/w</w:t>
            </w:r>
          </w:p>
        </w:tc>
        <w:tc>
          <w:tcPr>
            <w:tcW w:w="466" w:type="pct"/>
            <w:gridSpan w:val="2"/>
          </w:tcPr>
          <w:p w14:paraId="23084A8A" w14:textId="77777777" w:rsidR="00052B81" w:rsidRPr="00205FD2" w:rsidRDefault="00052B81" w:rsidP="003C63E2">
            <w:pPr>
              <w:rPr>
                <w:color w:val="000000"/>
                <w:sz w:val="16"/>
                <w:szCs w:val="16"/>
                <w:lang w:eastAsia="de-DE"/>
              </w:rPr>
            </w:pPr>
            <w:r w:rsidRPr="00205FD2">
              <w:rPr>
                <w:color w:val="000000"/>
                <w:sz w:val="16"/>
                <w:szCs w:val="16"/>
                <w:lang w:eastAsia="de-DE"/>
              </w:rPr>
              <w:t>Common furniture beetle:</w:t>
            </w:r>
          </w:p>
          <w:p w14:paraId="10204230" w14:textId="77777777" w:rsidR="00052B81" w:rsidRPr="00205FD2" w:rsidRDefault="00052B81" w:rsidP="003C63E2">
            <w:pPr>
              <w:rPr>
                <w:color w:val="000000"/>
                <w:sz w:val="16"/>
                <w:szCs w:val="16"/>
                <w:lang w:eastAsia="de-DE"/>
              </w:rPr>
            </w:pPr>
            <w:r w:rsidRPr="00205FD2">
              <w:rPr>
                <w:i/>
                <w:color w:val="000000"/>
                <w:sz w:val="16"/>
                <w:szCs w:val="16"/>
                <w:lang w:eastAsia="de-DE"/>
              </w:rPr>
              <w:t>Anobium punctatum (L)</w:t>
            </w:r>
          </w:p>
        </w:tc>
        <w:tc>
          <w:tcPr>
            <w:tcW w:w="502" w:type="pct"/>
          </w:tcPr>
          <w:p w14:paraId="4097EBCD" w14:textId="77777777" w:rsidR="00052B81" w:rsidRPr="00205FD2" w:rsidRDefault="00052B81" w:rsidP="003C63E2">
            <w:pPr>
              <w:rPr>
                <w:color w:val="000000"/>
                <w:sz w:val="16"/>
                <w:szCs w:val="16"/>
                <w:lang w:eastAsia="de-DE"/>
              </w:rPr>
            </w:pPr>
            <w:r w:rsidRPr="00205FD2">
              <w:rPr>
                <w:color w:val="000000"/>
                <w:sz w:val="16"/>
                <w:szCs w:val="16"/>
                <w:lang w:eastAsia="de-DE"/>
              </w:rPr>
              <w:t>EN48</w:t>
            </w:r>
          </w:p>
        </w:tc>
        <w:tc>
          <w:tcPr>
            <w:tcW w:w="1229" w:type="pct"/>
            <w:gridSpan w:val="2"/>
          </w:tcPr>
          <w:p w14:paraId="1F3DF270" w14:textId="77777777" w:rsidR="00052B81" w:rsidRPr="00205FD2" w:rsidRDefault="00052B81" w:rsidP="003C63E2">
            <w:pPr>
              <w:rPr>
                <w:color w:val="000000"/>
                <w:sz w:val="16"/>
                <w:szCs w:val="16"/>
                <w:lang w:eastAsia="de-DE"/>
              </w:rPr>
            </w:pPr>
            <w:r w:rsidRPr="00205FD2">
              <w:rPr>
                <w:color w:val="000000"/>
                <w:sz w:val="16"/>
                <w:szCs w:val="16"/>
                <w:lang w:eastAsia="de-DE"/>
              </w:rPr>
              <w:t>The ready to use product X6119M2 is applied by brushing on sapwood test blocks (</w:t>
            </w:r>
            <w:r w:rsidRPr="00205FD2">
              <w:rPr>
                <w:i/>
                <w:color w:val="000000"/>
                <w:sz w:val="16"/>
                <w:szCs w:val="16"/>
                <w:lang w:eastAsia="de-DE"/>
              </w:rPr>
              <w:t>Pinus sylvestris</w:t>
            </w:r>
            <w:r w:rsidRPr="00205FD2">
              <w:rPr>
                <w:color w:val="000000"/>
                <w:sz w:val="16"/>
                <w:szCs w:val="16"/>
                <w:lang w:eastAsia="de-DE"/>
              </w:rPr>
              <w:t xml:space="preserve">) </w:t>
            </w:r>
          </w:p>
          <w:p w14:paraId="268A79CC"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300.9 g/m² and 302.3 g/m² (mean 301.6g/m²).</w:t>
            </w:r>
          </w:p>
          <w:p w14:paraId="296F490C"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12 larvae of </w:t>
            </w:r>
            <w:r w:rsidRPr="00205FD2">
              <w:rPr>
                <w:i/>
                <w:color w:val="000000"/>
                <w:sz w:val="16"/>
                <w:szCs w:val="16"/>
                <w:lang w:eastAsia="de-DE"/>
              </w:rPr>
              <w:t>Anobium punctatum</w:t>
            </w:r>
            <w:r w:rsidRPr="00205FD2">
              <w:rPr>
                <w:color w:val="000000"/>
                <w:sz w:val="16"/>
                <w:szCs w:val="16"/>
                <w:lang w:eastAsia="de-DE"/>
              </w:rPr>
              <w:t xml:space="preserve"> were used for each test block.</w:t>
            </w:r>
          </w:p>
          <w:p w14:paraId="2D522535" w14:textId="77777777" w:rsidR="00052B81" w:rsidRPr="00205FD2" w:rsidRDefault="00052B81" w:rsidP="003C63E2">
            <w:pPr>
              <w:rPr>
                <w:color w:val="000000"/>
                <w:sz w:val="16"/>
                <w:szCs w:val="16"/>
                <w:lang w:eastAsia="de-DE"/>
              </w:rPr>
            </w:pPr>
            <w:r w:rsidRPr="00205FD2">
              <w:rPr>
                <w:color w:val="000000"/>
                <w:sz w:val="16"/>
                <w:szCs w:val="16"/>
                <w:lang w:eastAsia="de-DE"/>
              </w:rPr>
              <w:t>6 replicates for the treated block and 3 replicates for the control are performed.</w:t>
            </w:r>
          </w:p>
          <w:p w14:paraId="436A1F8C"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larvae.</w:t>
            </w:r>
          </w:p>
          <w:p w14:paraId="594907AA"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 Method for recording / scoring effects: recovery of the insects and count of the dead and alive larvae. Calculation of the percentage of mortality. </w:t>
            </w:r>
          </w:p>
          <w:p w14:paraId="61B7DB60"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8 weeks after exposure of the larvae in the wood block to the tested product.</w:t>
            </w:r>
          </w:p>
          <w:p w14:paraId="6567CAD0" w14:textId="77777777" w:rsidR="00052B81" w:rsidRPr="00205FD2" w:rsidRDefault="00052B81" w:rsidP="003C63E2">
            <w:pPr>
              <w:rPr>
                <w:color w:val="000000"/>
                <w:sz w:val="16"/>
                <w:szCs w:val="16"/>
                <w:lang w:eastAsia="de-DE"/>
              </w:rPr>
            </w:pPr>
            <w:r w:rsidRPr="00205FD2">
              <w:rPr>
                <w:color w:val="000000"/>
                <w:sz w:val="16"/>
                <w:szCs w:val="16"/>
                <w:lang w:eastAsia="de-DE"/>
              </w:rPr>
              <w:t>The efficacy criterion according to the EN 14128 is mortality higher than 85 %.</w:t>
            </w:r>
          </w:p>
        </w:tc>
        <w:tc>
          <w:tcPr>
            <w:tcW w:w="1021" w:type="pct"/>
            <w:gridSpan w:val="3"/>
          </w:tcPr>
          <w:p w14:paraId="59DC7EB4"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the survival rate in the control is higher than 70 % (100%).</w:t>
            </w:r>
          </w:p>
          <w:p w14:paraId="7AF5A3DE" w14:textId="77777777" w:rsidR="00052B81" w:rsidRPr="00205FD2" w:rsidRDefault="00052B81" w:rsidP="003C63E2">
            <w:pPr>
              <w:rPr>
                <w:color w:val="000000"/>
                <w:sz w:val="16"/>
                <w:szCs w:val="16"/>
                <w:lang w:eastAsia="de-DE"/>
              </w:rPr>
            </w:pPr>
            <w:r w:rsidRPr="00205FD2">
              <w:rPr>
                <w:b/>
                <w:color w:val="000000"/>
                <w:sz w:val="16"/>
                <w:szCs w:val="16"/>
                <w:lang w:eastAsia="de-DE"/>
              </w:rPr>
              <w:t>The mortality observed in the treated block is higher than 80 % (81.3 %) validated the efficacy of the product X6119M2, at the application rate of 300 g of product / m² of wood.</w:t>
            </w:r>
          </w:p>
        </w:tc>
        <w:tc>
          <w:tcPr>
            <w:tcW w:w="549" w:type="pct"/>
          </w:tcPr>
          <w:p w14:paraId="3C9C6BBE"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Brunet C. and Paulmier I., 2016</w:t>
            </w:r>
          </w:p>
          <w:p w14:paraId="57DE27AC" w14:textId="77777777" w:rsidR="00052B81" w:rsidRPr="00205FD2" w:rsidRDefault="00052B81" w:rsidP="003C63E2">
            <w:pPr>
              <w:rPr>
                <w:color w:val="000000"/>
                <w:sz w:val="16"/>
                <w:szCs w:val="16"/>
                <w:lang w:val="de-DE" w:eastAsia="de-DE"/>
              </w:rPr>
            </w:pPr>
          </w:p>
          <w:p w14:paraId="00A4CE8D" w14:textId="77777777" w:rsidR="00052B81" w:rsidRPr="00205FD2" w:rsidRDefault="00052B81" w:rsidP="003C63E2">
            <w:pPr>
              <w:rPr>
                <w:color w:val="000000"/>
                <w:sz w:val="16"/>
                <w:szCs w:val="16"/>
                <w:lang w:val="de-DE" w:eastAsia="de-DE"/>
              </w:rPr>
            </w:pPr>
          </w:p>
          <w:p w14:paraId="4D949B43"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401/14/135/f-e</w:t>
            </w:r>
          </w:p>
          <w:p w14:paraId="59154157" w14:textId="77777777" w:rsidR="00052B81" w:rsidRPr="00205FD2" w:rsidRDefault="00052B81" w:rsidP="003C63E2">
            <w:pPr>
              <w:rPr>
                <w:color w:val="000000"/>
                <w:sz w:val="16"/>
                <w:szCs w:val="16"/>
                <w:lang w:val="de-DE" w:eastAsia="de-DE"/>
              </w:rPr>
            </w:pPr>
          </w:p>
          <w:p w14:paraId="1F789068" w14:textId="77777777" w:rsidR="00052B81" w:rsidRPr="00205FD2" w:rsidRDefault="00052B81" w:rsidP="003C63E2">
            <w:pPr>
              <w:rPr>
                <w:color w:val="000000"/>
                <w:sz w:val="16"/>
                <w:szCs w:val="16"/>
                <w:lang w:eastAsia="de-DE"/>
              </w:rPr>
            </w:pPr>
            <w:r w:rsidRPr="00205FD2">
              <w:rPr>
                <w:color w:val="000000"/>
                <w:sz w:val="16"/>
                <w:szCs w:val="16"/>
                <w:lang w:eastAsia="de-DE"/>
              </w:rPr>
              <w:t>6.7_23</w:t>
            </w:r>
          </w:p>
          <w:p w14:paraId="6F48AB89" w14:textId="77777777" w:rsidR="00052B81" w:rsidRPr="00205FD2" w:rsidRDefault="00052B81" w:rsidP="003C63E2">
            <w:pPr>
              <w:rPr>
                <w:color w:val="000000"/>
                <w:sz w:val="16"/>
                <w:szCs w:val="16"/>
                <w:lang w:eastAsia="de-DE"/>
              </w:rPr>
            </w:pPr>
          </w:p>
          <w:p w14:paraId="51E9AB18" w14:textId="77777777" w:rsidR="00052B81" w:rsidRPr="009D5450" w:rsidRDefault="00052B81" w:rsidP="003C63E2">
            <w:pPr>
              <w:rPr>
                <w:color w:val="000000"/>
                <w:sz w:val="16"/>
                <w:szCs w:val="16"/>
                <w:lang w:eastAsia="de-DE"/>
              </w:rPr>
            </w:pPr>
            <w:r w:rsidRPr="00205FD2">
              <w:rPr>
                <w:color w:val="000000"/>
                <w:sz w:val="16"/>
                <w:szCs w:val="16"/>
                <w:lang w:eastAsia="de-DE"/>
              </w:rPr>
              <w:t>IC1</w:t>
            </w:r>
          </w:p>
        </w:tc>
      </w:tr>
    </w:tbl>
    <w:p w14:paraId="487BFB1B" w14:textId="77777777" w:rsidR="00052B81" w:rsidRDefault="00052B81" w:rsidP="00052B81">
      <w:pPr>
        <w:contextualSpacing/>
        <w:jc w:val="both"/>
        <w:rPr>
          <w:rFonts w:asciiTheme="minorHAnsi" w:hAnsiTheme="minorHAnsi" w:cstheme="minorHAnsi"/>
          <w:lang w:val="en-US" w:eastAsia="en-US"/>
        </w:rPr>
      </w:pPr>
    </w:p>
    <w:p w14:paraId="575D1565" w14:textId="77777777" w:rsidR="00052B81" w:rsidRDefault="00052B81" w:rsidP="00052B81">
      <w:pPr>
        <w:contextualSpacing/>
        <w:jc w:val="both"/>
        <w:rPr>
          <w:rFonts w:asciiTheme="minorHAnsi" w:hAnsiTheme="minorHAnsi" w:cstheme="minorHAnsi"/>
          <w:lang w:val="en-US" w:eastAsia="en-US"/>
        </w:rPr>
        <w:sectPr w:rsidR="00052B81" w:rsidSect="003C63E2">
          <w:pgSz w:w="16838" w:h="11906" w:orient="landscape"/>
          <w:pgMar w:top="1418" w:right="1021" w:bottom="709" w:left="1021" w:header="708" w:footer="708" w:gutter="0"/>
          <w:cols w:space="708"/>
          <w:docGrid w:linePitch="360"/>
        </w:sectPr>
      </w:pPr>
    </w:p>
    <w:p w14:paraId="290AB4AF" w14:textId="77777777" w:rsidR="00052B81" w:rsidRPr="00E95451" w:rsidRDefault="00052B81" w:rsidP="00052B81">
      <w:pPr>
        <w:contextualSpacing/>
        <w:jc w:val="both"/>
        <w:rPr>
          <w:rFonts w:asciiTheme="minorHAnsi" w:hAnsiTheme="minorHAnsi" w:cstheme="minorHAnsi"/>
          <w:lang w:val="en-US" w:eastAsia="en-US"/>
        </w:rPr>
      </w:pPr>
    </w:p>
    <w:p w14:paraId="1AC2741E" w14:textId="77777777" w:rsidR="00052B81" w:rsidRPr="00A42265" w:rsidRDefault="00052B81" w:rsidP="00CF017A">
      <w:pPr>
        <w:numPr>
          <w:ilvl w:val="0"/>
          <w:numId w:val="14"/>
        </w:numPr>
        <w:suppressAutoHyphens w:val="0"/>
        <w:spacing w:line="260" w:lineRule="atLeast"/>
        <w:contextualSpacing/>
        <w:jc w:val="both"/>
        <w:rPr>
          <w:rFonts w:cstheme="minorHAnsi"/>
          <w:b/>
          <w:iCs/>
          <w:u w:val="single"/>
          <w:lang w:eastAsia="en-US"/>
        </w:rPr>
      </w:pPr>
      <w:r w:rsidRPr="00A42265">
        <w:rPr>
          <w:rFonts w:cs="Arial"/>
          <w:b/>
        </w:rPr>
        <w:t>For META-SPC 4:</w:t>
      </w:r>
      <w:r w:rsidRPr="00A42265">
        <w:rPr>
          <w:rFonts w:cstheme="minorHAnsi"/>
          <w:b/>
          <w:iCs/>
          <w:u w:val="single"/>
          <w:lang w:eastAsia="en-US"/>
        </w:rPr>
        <w:t xml:space="preserve"> </w:t>
      </w:r>
    </w:p>
    <w:p w14:paraId="30ED74DF" w14:textId="77777777" w:rsidR="00052B81" w:rsidRPr="00A42265" w:rsidRDefault="00052B81" w:rsidP="00052B81">
      <w:pPr>
        <w:rPr>
          <w:rFonts w:cstheme="minorHAnsi"/>
          <w:iCs/>
          <w:u w:val="single"/>
          <w:lang w:eastAsia="en-US"/>
        </w:rPr>
      </w:pPr>
      <w:r w:rsidRPr="00A42265">
        <w:rPr>
          <w:rFonts w:cstheme="minorHAnsi"/>
          <w:iCs/>
          <w:u w:val="single"/>
          <w:lang w:eastAsia="en-US"/>
        </w:rPr>
        <w:t xml:space="preserve">The tests have been performed with the formulation (X6236) </w:t>
      </w:r>
    </w:p>
    <w:p w14:paraId="20A95DEA" w14:textId="77777777" w:rsidR="00052B81" w:rsidRPr="00A42265" w:rsidRDefault="00052B81" w:rsidP="00052B81">
      <w:pPr>
        <w:rPr>
          <w:rFonts w:cstheme="minorHAnsi"/>
          <w:iCs/>
          <w:lang w:eastAsia="en-US"/>
        </w:rPr>
      </w:pPr>
      <w:r w:rsidRPr="00A42265">
        <w:rPr>
          <w:rFonts w:cstheme="minorHAnsi"/>
          <w:iCs/>
          <w:lang w:eastAsia="en-US"/>
        </w:rPr>
        <w:t>French competent authorities considered that the data submitted in the dossier demonstrated the efficacy of the product X6236:</w:t>
      </w:r>
    </w:p>
    <w:p w14:paraId="1C8497C0" w14:textId="77777777" w:rsidR="00052B81" w:rsidRPr="00A42265" w:rsidRDefault="00052B81" w:rsidP="00A17B44">
      <w:pPr>
        <w:numPr>
          <w:ilvl w:val="0"/>
          <w:numId w:val="8"/>
        </w:numPr>
        <w:suppressAutoHyphens w:val="0"/>
        <w:spacing w:line="260" w:lineRule="atLeast"/>
        <w:contextualSpacing/>
        <w:jc w:val="both"/>
        <w:rPr>
          <w:rFonts w:cstheme="minorHAnsi"/>
          <w:szCs w:val="22"/>
          <w:lang w:eastAsia="en-US"/>
        </w:rPr>
      </w:pPr>
      <w:r w:rsidRPr="00A42265">
        <w:rPr>
          <w:rFonts w:cstheme="minorHAnsi"/>
          <w:szCs w:val="22"/>
          <w:lang w:eastAsia="en-US"/>
        </w:rPr>
        <w:t xml:space="preserve">Regarding the preventive claim against wood rotting fungi, for superficial application, the product X6236 is efficient according to EN 113 (+EN 73 and EN 84), against wood destroying basidiomycetes (excluding </w:t>
      </w:r>
      <w:r w:rsidRPr="00A42265">
        <w:rPr>
          <w:rFonts w:cstheme="minorHAnsi"/>
          <w:i/>
          <w:szCs w:val="22"/>
          <w:lang w:eastAsia="en-US"/>
        </w:rPr>
        <w:t>C. versicolor</w:t>
      </w:r>
      <w:r w:rsidRPr="00A42265">
        <w:rPr>
          <w:rFonts w:cstheme="minorHAnsi"/>
          <w:szCs w:val="22"/>
          <w:lang w:eastAsia="en-US"/>
        </w:rPr>
        <w:t xml:space="preserve">), at the application rate of 200 g/m². The preventive efficacy claimed against wood rotting fungi on softwood is validated. </w:t>
      </w:r>
      <w:r w:rsidRPr="00A42265">
        <w:rPr>
          <w:szCs w:val="22"/>
          <w:lang w:val="en-US" w:eastAsia="en-US"/>
        </w:rPr>
        <w:t>Moreover</w:t>
      </w:r>
      <w:r w:rsidRPr="00A42265">
        <w:rPr>
          <w:rFonts w:cstheme="minorHAnsi"/>
          <w:szCs w:val="22"/>
          <w:lang w:eastAsia="en-US"/>
        </w:rPr>
        <w:t xml:space="preserve"> as for use class 3.1, the demonstration of the efficacy is based on the EN 113 standard, the EN-599</w:t>
      </w:r>
      <w:r w:rsidRPr="00A42265">
        <w:rPr>
          <w:rFonts w:cstheme="minorHAnsi"/>
          <w:szCs w:val="22"/>
          <w:lang w:val="en-US" w:eastAsia="en-US"/>
        </w:rPr>
        <w:t xml:space="preserve"> requires the use of a top coat </w:t>
      </w:r>
      <w:r w:rsidRPr="00A42265">
        <w:rPr>
          <w:szCs w:val="22"/>
          <w:lang w:val="en-US" w:eastAsia="en-US"/>
        </w:rPr>
        <w:t>(§5.2.17 &amp; §5.2.18). Then it can be concluded that when applied by superficial application for use class 3.1, a top coat has to be applied. Furthermore regarding the wood species, the EN 599 states that:</w:t>
      </w:r>
    </w:p>
    <w:p w14:paraId="25BE6E01" w14:textId="77777777" w:rsidR="00052B81" w:rsidRPr="00A42265" w:rsidRDefault="00052B81" w:rsidP="00A17B44">
      <w:pPr>
        <w:numPr>
          <w:ilvl w:val="1"/>
          <w:numId w:val="8"/>
        </w:numPr>
        <w:suppressAutoHyphens w:val="0"/>
        <w:spacing w:line="260" w:lineRule="atLeast"/>
        <w:contextualSpacing/>
        <w:jc w:val="both"/>
        <w:rPr>
          <w:rFonts w:cstheme="minorHAnsi"/>
          <w:szCs w:val="22"/>
          <w:lang w:eastAsia="en-US"/>
        </w:rPr>
      </w:pPr>
      <w:r w:rsidRPr="00A42265">
        <w:rPr>
          <w:i/>
          <w:szCs w:val="22"/>
          <w:lang w:val="en-US" w:eastAsia="en-US"/>
        </w:rPr>
        <w:t>Coriolus versicolor</w:t>
      </w:r>
      <w:r w:rsidRPr="00A42265">
        <w:rPr>
          <w:szCs w:val="22"/>
          <w:lang w:val="en-US" w:eastAsia="en-US"/>
        </w:rPr>
        <w:t xml:space="preserve"> is not required for product intended only for use class 2 (§5.2.13),</w:t>
      </w:r>
    </w:p>
    <w:p w14:paraId="158EDA42" w14:textId="77777777" w:rsidR="00052B81" w:rsidRPr="00A42265" w:rsidRDefault="00052B81" w:rsidP="00A17B44">
      <w:pPr>
        <w:numPr>
          <w:ilvl w:val="1"/>
          <w:numId w:val="8"/>
        </w:numPr>
        <w:suppressAutoHyphens w:val="0"/>
        <w:spacing w:line="260" w:lineRule="atLeast"/>
        <w:contextualSpacing/>
        <w:jc w:val="both"/>
        <w:rPr>
          <w:rFonts w:cstheme="minorHAnsi"/>
          <w:szCs w:val="22"/>
          <w:lang w:eastAsia="en-US"/>
        </w:rPr>
      </w:pPr>
      <w:r w:rsidRPr="00A42265">
        <w:rPr>
          <w:rFonts w:cstheme="minorHAnsi"/>
          <w:szCs w:val="22"/>
          <w:lang w:eastAsia="en-US"/>
        </w:rPr>
        <w:t xml:space="preserve">For products intended for use class 3, efficacy shall be tested using </w:t>
      </w:r>
      <w:r w:rsidRPr="00A42265">
        <w:rPr>
          <w:rFonts w:cstheme="minorHAnsi"/>
          <w:i/>
          <w:szCs w:val="22"/>
          <w:lang w:eastAsia="en-US"/>
        </w:rPr>
        <w:t xml:space="preserve">Coriolus versicolor </w:t>
      </w:r>
      <w:r w:rsidRPr="00A42265">
        <w:rPr>
          <w:rFonts w:cstheme="minorHAnsi"/>
          <w:szCs w:val="22"/>
          <w:lang w:eastAsia="en-US"/>
        </w:rPr>
        <w:t>if an efficacy is claimed for hardwood (§5.2.19)</w:t>
      </w:r>
    </w:p>
    <w:p w14:paraId="2457CACE" w14:textId="09EE177C" w:rsidR="00052B81" w:rsidRPr="00A42265" w:rsidRDefault="00052B81" w:rsidP="00052B81">
      <w:pPr>
        <w:ind w:left="1428"/>
        <w:contextualSpacing/>
        <w:jc w:val="both"/>
        <w:rPr>
          <w:rFonts w:cstheme="minorHAnsi"/>
          <w:szCs w:val="22"/>
          <w:lang w:eastAsia="en-US"/>
        </w:rPr>
      </w:pPr>
      <w:r w:rsidRPr="00A42265">
        <w:rPr>
          <w:rFonts w:cstheme="minorHAnsi"/>
          <w:szCs w:val="22"/>
          <w:lang w:eastAsia="en-US"/>
        </w:rPr>
        <w:t xml:space="preserve">Then for use class 2 an efficacy on softwood and hardwood is validated. </w:t>
      </w:r>
      <w:r w:rsidRPr="00205FD2">
        <w:rPr>
          <w:rFonts w:cstheme="minorHAnsi"/>
          <w:szCs w:val="22"/>
          <w:lang w:eastAsia="en-US"/>
        </w:rPr>
        <w:t xml:space="preserve">For use class 3.1, only an efficacy on </w:t>
      </w:r>
      <w:r w:rsidR="002A5322" w:rsidRPr="00205FD2">
        <w:rPr>
          <w:rFonts w:cstheme="minorHAnsi"/>
          <w:szCs w:val="22"/>
          <w:lang w:eastAsia="en-US"/>
        </w:rPr>
        <w:t xml:space="preserve">softwood </w:t>
      </w:r>
      <w:r w:rsidRPr="00205FD2">
        <w:rPr>
          <w:rFonts w:cstheme="minorHAnsi"/>
          <w:szCs w:val="22"/>
          <w:lang w:eastAsia="en-US"/>
        </w:rPr>
        <w:t>is validated.</w:t>
      </w:r>
    </w:p>
    <w:p w14:paraId="570BF67C" w14:textId="2EF66D53" w:rsidR="00052B81" w:rsidRPr="00A42265" w:rsidRDefault="00052B81" w:rsidP="00A17B44">
      <w:pPr>
        <w:numPr>
          <w:ilvl w:val="0"/>
          <w:numId w:val="8"/>
        </w:numPr>
        <w:suppressAutoHyphens w:val="0"/>
        <w:spacing w:line="260" w:lineRule="atLeast"/>
        <w:contextualSpacing/>
        <w:jc w:val="both"/>
        <w:rPr>
          <w:rFonts w:cstheme="minorHAnsi"/>
          <w:szCs w:val="22"/>
          <w:lang w:eastAsia="en-US"/>
        </w:rPr>
      </w:pPr>
      <w:r w:rsidRPr="00A42265">
        <w:rPr>
          <w:rFonts w:cstheme="minorHAnsi"/>
          <w:szCs w:val="22"/>
          <w:lang w:val="en-US" w:eastAsia="en-US"/>
        </w:rPr>
        <w:t xml:space="preserve">Regarding the preventive efficacy claim against wood boring beetles, for superficial application, the product X6236 is efficient according to respectively EN 46 (+EN73 and EN84), EN 49 (+EN73 and EN84) and EN 20-1 (+EN73), against </w:t>
      </w:r>
      <w:r w:rsidRPr="00A42265">
        <w:rPr>
          <w:rFonts w:cstheme="minorHAnsi"/>
          <w:i/>
          <w:szCs w:val="22"/>
          <w:lang w:val="en-US" w:eastAsia="en-US"/>
        </w:rPr>
        <w:t xml:space="preserve">Hylotrupes bajulus, Anobium punctatum </w:t>
      </w:r>
      <w:r w:rsidRPr="00A42265">
        <w:rPr>
          <w:rFonts w:cstheme="minorHAnsi"/>
          <w:szCs w:val="22"/>
          <w:lang w:val="en-US" w:eastAsia="en-US"/>
        </w:rPr>
        <w:t xml:space="preserve">and </w:t>
      </w:r>
      <w:r w:rsidRPr="00A42265">
        <w:rPr>
          <w:rFonts w:cstheme="minorHAnsi"/>
          <w:i/>
          <w:szCs w:val="22"/>
          <w:lang w:val="en-US" w:eastAsia="en-US"/>
        </w:rPr>
        <w:t>Lyctus brunneus</w:t>
      </w:r>
      <w:r w:rsidRPr="00A42265">
        <w:rPr>
          <w:rFonts w:cstheme="minorHAnsi"/>
          <w:szCs w:val="22"/>
          <w:lang w:val="en-US" w:eastAsia="en-US"/>
        </w:rPr>
        <w:t xml:space="preserve"> at the application rate of 200 g / m² of wood in use classes 1 to 3.1</w:t>
      </w:r>
      <w:r w:rsidR="000036EB">
        <w:rPr>
          <w:rFonts w:cstheme="minorHAnsi"/>
          <w:szCs w:val="22"/>
          <w:lang w:val="en-US" w:eastAsia="en-US"/>
        </w:rPr>
        <w:t xml:space="preserve"> on softwood and hardwood</w:t>
      </w:r>
      <w:r w:rsidRPr="00A42265">
        <w:rPr>
          <w:rFonts w:cstheme="minorHAnsi"/>
          <w:szCs w:val="22"/>
          <w:lang w:val="en-US" w:eastAsia="en-US"/>
        </w:rPr>
        <w:t>.</w:t>
      </w:r>
    </w:p>
    <w:p w14:paraId="00FBCEFD" w14:textId="53C64E94" w:rsidR="00052B81" w:rsidRPr="00A42265" w:rsidRDefault="00052B81" w:rsidP="00A17B44">
      <w:pPr>
        <w:numPr>
          <w:ilvl w:val="0"/>
          <w:numId w:val="8"/>
        </w:numPr>
        <w:suppressAutoHyphens w:val="0"/>
        <w:spacing w:line="260" w:lineRule="atLeast"/>
        <w:contextualSpacing/>
        <w:jc w:val="both"/>
        <w:rPr>
          <w:rFonts w:cstheme="minorHAnsi"/>
          <w:szCs w:val="22"/>
          <w:lang w:val="en-US" w:eastAsia="en-US"/>
        </w:rPr>
      </w:pPr>
      <w:r w:rsidRPr="00A42265">
        <w:rPr>
          <w:rFonts w:cstheme="minorHAnsi"/>
          <w:szCs w:val="22"/>
          <w:lang w:val="en-US" w:eastAsia="en-US"/>
        </w:rPr>
        <w:t xml:space="preserve">Regarding the preventive efficacy claim against termites, for superficial application, the product </w:t>
      </w:r>
      <w:r w:rsidRPr="00A42265">
        <w:rPr>
          <w:rFonts w:cstheme="minorHAnsi"/>
          <w:szCs w:val="22"/>
        </w:rPr>
        <w:t>X6236</w:t>
      </w:r>
      <w:r w:rsidRPr="00A42265">
        <w:rPr>
          <w:rFonts w:cstheme="minorHAnsi"/>
          <w:szCs w:val="22"/>
          <w:lang w:val="en-US" w:eastAsia="en-US"/>
        </w:rPr>
        <w:t xml:space="preserve"> is efficient according to EN 118 (+EN73 and EN84), against </w:t>
      </w:r>
      <w:r w:rsidRPr="00A42265">
        <w:rPr>
          <w:rFonts w:cstheme="minorHAnsi"/>
          <w:i/>
          <w:szCs w:val="22"/>
          <w:lang w:val="en-US" w:eastAsia="en-US"/>
        </w:rPr>
        <w:t xml:space="preserve">Reticulitermes spp. </w:t>
      </w:r>
      <w:r w:rsidRPr="00A42265">
        <w:rPr>
          <w:rFonts w:cstheme="minorHAnsi"/>
          <w:szCs w:val="22"/>
          <w:lang w:val="en-US" w:eastAsia="en-US"/>
        </w:rPr>
        <w:t xml:space="preserve">and </w:t>
      </w:r>
      <w:r w:rsidRPr="00A42265">
        <w:rPr>
          <w:rFonts w:cstheme="minorHAnsi"/>
          <w:i/>
          <w:szCs w:val="22"/>
          <w:lang w:val="en-US" w:eastAsia="en-US"/>
        </w:rPr>
        <w:t>Heterotermes spp.</w:t>
      </w:r>
      <w:r w:rsidRPr="00A42265">
        <w:rPr>
          <w:rFonts w:cstheme="minorHAnsi"/>
          <w:szCs w:val="22"/>
          <w:lang w:val="en-US" w:eastAsia="en-US"/>
        </w:rPr>
        <w:t>, at the application rate of 200 g of X6236 / m² of wood in use classes 1 to 3.1</w:t>
      </w:r>
      <w:r w:rsidR="000036EB">
        <w:rPr>
          <w:rFonts w:cstheme="minorHAnsi"/>
          <w:szCs w:val="22"/>
          <w:lang w:val="en-US" w:eastAsia="en-US"/>
        </w:rPr>
        <w:t xml:space="preserve"> on softwood and hardwood</w:t>
      </w:r>
      <w:r w:rsidRPr="00A42265">
        <w:rPr>
          <w:rFonts w:cstheme="minorHAnsi"/>
          <w:szCs w:val="22"/>
          <w:lang w:val="en-US" w:eastAsia="en-US"/>
        </w:rPr>
        <w:t>.</w:t>
      </w:r>
    </w:p>
    <w:p w14:paraId="57406E84" w14:textId="66818C6B" w:rsidR="00052B81" w:rsidRPr="00A42265" w:rsidRDefault="00052B81" w:rsidP="00A17B44">
      <w:pPr>
        <w:numPr>
          <w:ilvl w:val="0"/>
          <w:numId w:val="8"/>
        </w:numPr>
        <w:suppressAutoHyphens w:val="0"/>
        <w:spacing w:line="260" w:lineRule="atLeast"/>
        <w:contextualSpacing/>
        <w:jc w:val="both"/>
        <w:rPr>
          <w:rFonts w:cstheme="minorHAnsi"/>
          <w:lang w:val="en-US" w:eastAsia="en-US"/>
        </w:rPr>
      </w:pPr>
      <w:r w:rsidRPr="00A42265">
        <w:rPr>
          <w:rFonts w:cstheme="minorHAnsi"/>
          <w:lang w:val="en-US" w:eastAsia="en-US"/>
        </w:rPr>
        <w:t>Regarding the curative efficacy claim against wood boring beetles (</w:t>
      </w:r>
      <w:r w:rsidRPr="00A42265">
        <w:rPr>
          <w:rFonts w:cstheme="minorHAnsi"/>
          <w:i/>
          <w:lang w:val="en-US" w:eastAsia="en-US"/>
        </w:rPr>
        <w:t>Hylotrupes bajulus</w:t>
      </w:r>
      <w:r w:rsidRPr="00A42265">
        <w:rPr>
          <w:rFonts w:cstheme="minorHAnsi"/>
          <w:lang w:val="en-US" w:eastAsia="en-US"/>
        </w:rPr>
        <w:t xml:space="preserve">, </w:t>
      </w:r>
      <w:r w:rsidRPr="00A42265">
        <w:rPr>
          <w:rFonts w:cstheme="minorHAnsi"/>
          <w:i/>
          <w:lang w:val="en-US" w:eastAsia="en-US"/>
        </w:rPr>
        <w:t>Anobium punctatum</w:t>
      </w:r>
      <w:r w:rsidRPr="00A42265">
        <w:rPr>
          <w:rFonts w:cstheme="minorHAnsi"/>
          <w:lang w:val="en-US" w:eastAsia="en-US"/>
        </w:rPr>
        <w:t xml:space="preserve"> and </w:t>
      </w:r>
      <w:r w:rsidRPr="00A42265">
        <w:rPr>
          <w:rFonts w:cstheme="minorHAnsi"/>
          <w:i/>
          <w:lang w:val="en-US" w:eastAsia="en-US"/>
        </w:rPr>
        <w:t>Lyctus brunneus</w:t>
      </w:r>
      <w:r w:rsidRPr="00A42265">
        <w:rPr>
          <w:rFonts w:cstheme="minorHAnsi"/>
          <w:lang w:val="en-US" w:eastAsia="en-US"/>
        </w:rPr>
        <w:t xml:space="preserve">), for superficial application, the product </w:t>
      </w:r>
      <w:r w:rsidRPr="00A42265">
        <w:rPr>
          <w:rFonts w:cstheme="minorHAnsi"/>
          <w:lang w:val="en-US"/>
        </w:rPr>
        <w:t>X6236</w:t>
      </w:r>
      <w:r w:rsidRPr="00A42265">
        <w:rPr>
          <w:rFonts w:cstheme="minorHAnsi"/>
          <w:lang w:val="en-US" w:eastAsia="en-US"/>
        </w:rPr>
        <w:t xml:space="preserve"> is efficient according to EN 48 against </w:t>
      </w:r>
      <w:r w:rsidRPr="00A42265">
        <w:rPr>
          <w:rFonts w:cstheme="minorHAnsi"/>
          <w:i/>
          <w:lang w:val="en-US" w:eastAsia="en-US"/>
        </w:rPr>
        <w:t>Anobium punctatum</w:t>
      </w:r>
      <w:r w:rsidRPr="00A42265">
        <w:rPr>
          <w:rFonts w:cstheme="minorHAnsi"/>
          <w:lang w:val="en-US" w:eastAsia="en-US"/>
        </w:rPr>
        <w:t xml:space="preserve"> with a fast action activity, at the application rate of 300 g of product </w:t>
      </w:r>
      <w:r w:rsidRPr="00A42265">
        <w:rPr>
          <w:rFonts w:cstheme="minorHAnsi"/>
          <w:lang w:val="en-US"/>
        </w:rPr>
        <w:t>X6236</w:t>
      </w:r>
      <w:r w:rsidRPr="00A42265">
        <w:rPr>
          <w:rFonts w:cstheme="minorHAnsi"/>
          <w:lang w:val="en-US" w:eastAsia="en-US"/>
        </w:rPr>
        <w:t xml:space="preserve"> / m² of wood for wood in service in situation of use classes 1 and 2</w:t>
      </w:r>
      <w:r w:rsidR="000036EB">
        <w:rPr>
          <w:rFonts w:cstheme="minorHAnsi"/>
          <w:lang w:val="en-US" w:eastAsia="en-US"/>
        </w:rPr>
        <w:t xml:space="preserve"> on softwood and hardwood</w:t>
      </w:r>
      <w:r w:rsidRPr="00A42265">
        <w:rPr>
          <w:rFonts w:cstheme="minorHAnsi"/>
          <w:lang w:val="en-US" w:eastAsia="en-US"/>
        </w:rPr>
        <w:t xml:space="preserve">. Regarding the curative efficacy claim against </w:t>
      </w:r>
      <w:r w:rsidRPr="00A42265">
        <w:rPr>
          <w:rFonts w:cstheme="minorHAnsi"/>
          <w:i/>
          <w:lang w:val="en-US" w:eastAsia="en-US"/>
        </w:rPr>
        <w:t>Hylotrupes bajulus</w:t>
      </w:r>
      <w:r w:rsidRPr="00A42265">
        <w:rPr>
          <w:rFonts w:cstheme="minorHAnsi"/>
          <w:lang w:val="en-US" w:eastAsia="en-US"/>
        </w:rPr>
        <w:t xml:space="preserve">, a mortality of 75% is observed after 22 weeks of exposure in the study submitted. According to EN 1390 standard, the duration of exposure should be normally 24 weeks with a mortality of 80 %. Then the efficacy criterion of 80 % is not met and the efficacy against </w:t>
      </w:r>
      <w:r w:rsidRPr="00A42265">
        <w:rPr>
          <w:rFonts w:cstheme="minorHAnsi"/>
          <w:i/>
          <w:lang w:val="en-US" w:eastAsia="en-US"/>
        </w:rPr>
        <w:t>Hylotrupes bajulus</w:t>
      </w:r>
      <w:r w:rsidRPr="00A42265">
        <w:rPr>
          <w:rFonts w:cstheme="minorHAnsi"/>
          <w:lang w:val="en-US" w:eastAsia="en-US"/>
        </w:rPr>
        <w:t xml:space="preserve"> is not demonstrated.</w:t>
      </w:r>
    </w:p>
    <w:p w14:paraId="5DDC970B" w14:textId="77777777" w:rsidR="00052B81" w:rsidRPr="00A42265" w:rsidRDefault="00052B81" w:rsidP="00052B81">
      <w:pPr>
        <w:ind w:left="1428"/>
        <w:contextualSpacing/>
        <w:jc w:val="both"/>
        <w:rPr>
          <w:rFonts w:cstheme="minorHAnsi"/>
          <w:lang w:val="en-US" w:eastAsia="en-US"/>
        </w:rPr>
      </w:pPr>
      <w:r w:rsidRPr="00A42265">
        <w:rPr>
          <w:rFonts w:cstheme="minorHAnsi"/>
          <w:lang w:val="en-US" w:eastAsia="en-US"/>
        </w:rPr>
        <w:t xml:space="preserve">According to EN 14128, if curative treatment against </w:t>
      </w:r>
      <w:r w:rsidRPr="00A42265">
        <w:rPr>
          <w:rFonts w:cstheme="minorHAnsi"/>
          <w:i/>
          <w:lang w:val="en-US" w:eastAsia="en-US"/>
        </w:rPr>
        <w:t>Lyctus brunneus</w:t>
      </w:r>
      <w:r w:rsidRPr="00A42265">
        <w:rPr>
          <w:rFonts w:cstheme="minorHAnsi"/>
          <w:lang w:val="en-US" w:eastAsia="en-US"/>
        </w:rPr>
        <w:t xml:space="preserve"> is required, a curative wood preservative "for </w:t>
      </w:r>
      <w:r w:rsidRPr="00A42265">
        <w:rPr>
          <w:rFonts w:cstheme="minorHAnsi"/>
          <w:i/>
          <w:lang w:val="en-US" w:eastAsia="en-US"/>
        </w:rPr>
        <w:t>Hylotrupes</w:t>
      </w:r>
      <w:r w:rsidRPr="00A42265">
        <w:rPr>
          <w:rFonts w:cstheme="minorHAnsi"/>
          <w:lang w:val="en-US" w:eastAsia="en-US"/>
        </w:rPr>
        <w:t xml:space="preserve"> bajulus and </w:t>
      </w:r>
      <w:r w:rsidRPr="00A42265">
        <w:rPr>
          <w:rFonts w:cstheme="minorHAnsi"/>
          <w:i/>
          <w:lang w:val="en-US" w:eastAsia="en-US"/>
        </w:rPr>
        <w:t>Anobium punctatum</w:t>
      </w:r>
      <w:r w:rsidRPr="00A42265">
        <w:rPr>
          <w:rFonts w:cstheme="minorHAnsi"/>
          <w:lang w:val="en-US" w:eastAsia="en-US"/>
        </w:rPr>
        <w:t xml:space="preserve">" should be applied. Then curative efficacy against </w:t>
      </w:r>
      <w:r w:rsidRPr="00A42265">
        <w:rPr>
          <w:rFonts w:cstheme="minorHAnsi"/>
          <w:i/>
          <w:lang w:val="en-US" w:eastAsia="en-US"/>
        </w:rPr>
        <w:t>Lyctus brunneus</w:t>
      </w:r>
      <w:r w:rsidRPr="00A42265">
        <w:rPr>
          <w:rFonts w:cstheme="minorHAnsi"/>
          <w:lang w:val="en-US" w:eastAsia="en-US"/>
        </w:rPr>
        <w:t xml:space="preserve"> is not validated. </w:t>
      </w:r>
    </w:p>
    <w:p w14:paraId="729B652C" w14:textId="1CAEACCE" w:rsidR="00052B81" w:rsidRPr="00A42265" w:rsidRDefault="00052B81" w:rsidP="00A17B44">
      <w:pPr>
        <w:numPr>
          <w:ilvl w:val="0"/>
          <w:numId w:val="8"/>
        </w:numPr>
        <w:suppressAutoHyphens w:val="0"/>
        <w:spacing w:line="260" w:lineRule="atLeast"/>
        <w:contextualSpacing/>
        <w:jc w:val="both"/>
        <w:rPr>
          <w:rFonts w:cstheme="minorHAnsi"/>
          <w:lang w:val="en-US" w:eastAsia="en-US"/>
        </w:rPr>
      </w:pPr>
      <w:r w:rsidRPr="00A42265">
        <w:rPr>
          <w:rFonts w:cstheme="minorHAnsi"/>
          <w:lang w:val="en-US" w:eastAsia="en-US"/>
        </w:rPr>
        <w:t>Regarding the curative efficacy claim against termites (</w:t>
      </w:r>
      <w:r w:rsidRPr="00A42265">
        <w:rPr>
          <w:rFonts w:cstheme="minorHAnsi"/>
          <w:i/>
          <w:lang w:val="en-US" w:eastAsia="en-US"/>
        </w:rPr>
        <w:t xml:space="preserve">Reticulitermes spp. </w:t>
      </w:r>
      <w:r w:rsidRPr="00A42265">
        <w:rPr>
          <w:rFonts w:cstheme="minorHAnsi"/>
          <w:lang w:val="en-US" w:eastAsia="en-US"/>
        </w:rPr>
        <w:t xml:space="preserve">and </w:t>
      </w:r>
      <w:r w:rsidRPr="00A42265">
        <w:rPr>
          <w:rFonts w:cstheme="minorHAnsi"/>
          <w:i/>
          <w:lang w:val="en-US" w:eastAsia="en-US"/>
        </w:rPr>
        <w:t>Heterotermes spp.</w:t>
      </w:r>
      <w:r w:rsidRPr="00A42265">
        <w:rPr>
          <w:rFonts w:cstheme="minorHAnsi"/>
          <w:lang w:val="en-US" w:eastAsia="en-US"/>
        </w:rPr>
        <w:t>), no curative efficacy standard are available against termites. However, the objective of curative products are, as for the preventive treatments against termites (tested following the standard EN 118 + EN73/84), to protect wood against termites and to eliminate termites in the wood. Indeed, their function is not to destroy the entire colony (which is not in the wood). Moreover the target stages in the preventive and in the curative efficacy treatments are the same, which means the dose of active substance in both treatments are the same. Then the efficacy demonstrated in the preventive efficacy test can be extrapolated for a curative application for wood in service in situation of use classes 1 and 2</w:t>
      </w:r>
      <w:r w:rsidR="000036EB">
        <w:rPr>
          <w:rFonts w:cstheme="minorHAnsi"/>
          <w:lang w:val="en-US" w:eastAsia="en-US"/>
        </w:rPr>
        <w:t xml:space="preserve"> on softwood and hardwood</w:t>
      </w:r>
      <w:r w:rsidRPr="00A42265">
        <w:rPr>
          <w:rFonts w:cstheme="minorHAnsi"/>
          <w:lang w:val="en-US" w:eastAsia="en-US"/>
        </w:rPr>
        <w:t>.</w:t>
      </w:r>
    </w:p>
    <w:p w14:paraId="4E854391" w14:textId="7562E2B3" w:rsidR="00052B81" w:rsidRPr="0042322D" w:rsidRDefault="00052B81" w:rsidP="00A17B44">
      <w:pPr>
        <w:numPr>
          <w:ilvl w:val="0"/>
          <w:numId w:val="8"/>
        </w:numPr>
        <w:suppressAutoHyphens w:val="0"/>
        <w:spacing w:line="260" w:lineRule="atLeast"/>
        <w:contextualSpacing/>
        <w:jc w:val="both"/>
        <w:rPr>
          <w:rFonts w:cstheme="minorHAnsi"/>
          <w:lang w:val="en-US" w:eastAsia="en-US"/>
        </w:rPr>
      </w:pPr>
      <w:r w:rsidRPr="000036EB">
        <w:rPr>
          <w:rFonts w:cstheme="minorHAnsi"/>
          <w:lang w:val="en-US" w:eastAsia="en-US"/>
        </w:rPr>
        <w:lastRenderedPageBreak/>
        <w:t>Regarding the curative efficacy claim against wood boring beetles, by injection, this treatment is always performed in combination with superficial application. Then, efficacy demonstrated for superficial treatment is sufficient and no additional data is needed.</w:t>
      </w:r>
      <w:r w:rsidRPr="00E01B11">
        <w:rPr>
          <w:rFonts w:cs="Arial"/>
          <w:lang w:val="en-US" w:eastAsia="en-US"/>
        </w:rPr>
        <w:t xml:space="preserve"> </w:t>
      </w:r>
      <w:r w:rsidRPr="00E01B11">
        <w:rPr>
          <w:rFonts w:cstheme="minorHAnsi"/>
          <w:lang w:val="en-US" w:eastAsia="en-US"/>
        </w:rPr>
        <w:t xml:space="preserve">As only an efficacy against </w:t>
      </w:r>
      <w:r w:rsidRPr="001B5F45">
        <w:rPr>
          <w:rFonts w:cstheme="minorHAnsi"/>
          <w:i/>
          <w:lang w:val="en-US" w:eastAsia="en-US"/>
        </w:rPr>
        <w:t>Anobium punctatum</w:t>
      </w:r>
      <w:r w:rsidRPr="001B5F45">
        <w:rPr>
          <w:rFonts w:cstheme="minorHAnsi"/>
          <w:lang w:val="en-US" w:eastAsia="en-US"/>
        </w:rPr>
        <w:t xml:space="preserve"> has been demonstrated by superficial application, only the curative treatment by injection in combination with a superficial treatment against </w:t>
      </w:r>
      <w:r w:rsidRPr="001B5F45">
        <w:rPr>
          <w:rFonts w:cstheme="minorHAnsi"/>
          <w:i/>
          <w:lang w:val="en-US" w:eastAsia="en-US"/>
        </w:rPr>
        <w:t>Anobium punctatum</w:t>
      </w:r>
      <w:r w:rsidRPr="001B5F45">
        <w:rPr>
          <w:rFonts w:cstheme="minorHAnsi"/>
          <w:lang w:val="en-US" w:eastAsia="en-US"/>
        </w:rPr>
        <w:t xml:space="preserve">, at the application rate of 180 g of product </w:t>
      </w:r>
      <w:r w:rsidRPr="001B5F45">
        <w:rPr>
          <w:rFonts w:cstheme="minorHAnsi"/>
          <w:lang w:val="en-US"/>
        </w:rPr>
        <w:t>X6236</w:t>
      </w:r>
      <w:r w:rsidRPr="001B5F45">
        <w:rPr>
          <w:rFonts w:cstheme="minorHAnsi"/>
          <w:lang w:val="en-US" w:eastAsia="en-US"/>
        </w:rPr>
        <w:t xml:space="preserve"> / m² of wood is validated</w:t>
      </w:r>
      <w:r w:rsidR="0042322D">
        <w:rPr>
          <w:rFonts w:cstheme="minorHAnsi"/>
          <w:lang w:val="en-US" w:eastAsia="en-US"/>
        </w:rPr>
        <w:t xml:space="preserve"> on softwood and hardwood</w:t>
      </w:r>
      <w:r w:rsidRPr="0042322D">
        <w:rPr>
          <w:rFonts w:cstheme="minorHAnsi"/>
          <w:lang w:val="en-US" w:eastAsia="en-US"/>
        </w:rPr>
        <w:t xml:space="preserve">. </w:t>
      </w:r>
    </w:p>
    <w:p w14:paraId="697DF1CE" w14:textId="77777777" w:rsidR="00052B81" w:rsidRPr="00A42265" w:rsidRDefault="00052B81" w:rsidP="00052B81">
      <w:pPr>
        <w:ind w:left="1428"/>
        <w:contextualSpacing/>
        <w:jc w:val="both"/>
        <w:rPr>
          <w:rFonts w:cstheme="minorHAnsi"/>
          <w:lang w:val="en-US" w:eastAsia="en-US"/>
        </w:rPr>
      </w:pPr>
    </w:p>
    <w:p w14:paraId="1FB26DC4" w14:textId="77777777" w:rsidR="00052B81" w:rsidRPr="00A42265" w:rsidRDefault="00052B81" w:rsidP="00052B81">
      <w:pPr>
        <w:ind w:left="1428"/>
        <w:contextualSpacing/>
        <w:jc w:val="both"/>
        <w:rPr>
          <w:rFonts w:cstheme="minorHAnsi"/>
          <w:szCs w:val="22"/>
          <w:lang w:eastAsia="en-US"/>
        </w:rPr>
      </w:pPr>
    </w:p>
    <w:p w14:paraId="1B29AA55" w14:textId="77777777" w:rsidR="00052B81" w:rsidRDefault="00052B81" w:rsidP="00052B81">
      <w:pPr>
        <w:rPr>
          <w:rFonts w:asciiTheme="minorHAnsi" w:hAnsiTheme="minorHAnsi" w:cstheme="minorHAnsi"/>
          <w:iCs/>
          <w:lang w:eastAsia="en-US"/>
        </w:rPr>
      </w:pPr>
    </w:p>
    <w:p w14:paraId="28784636" w14:textId="77777777" w:rsidR="00052B81" w:rsidRPr="00D767E7" w:rsidRDefault="00052B81" w:rsidP="00052B81">
      <w:pPr>
        <w:rPr>
          <w:rFonts w:asciiTheme="minorHAnsi" w:hAnsiTheme="minorHAnsi" w:cstheme="minorHAnsi"/>
          <w:iCs/>
          <w:lang w:eastAsia="en-US"/>
        </w:rPr>
      </w:pPr>
    </w:p>
    <w:p w14:paraId="292A5C76" w14:textId="77777777" w:rsidR="00052B81" w:rsidRPr="00C249B0" w:rsidRDefault="00052B81" w:rsidP="00052B81">
      <w:pPr>
        <w:ind w:left="66"/>
        <w:jc w:val="both"/>
        <w:rPr>
          <w:rFonts w:ascii="Arial" w:hAnsi="Arial" w:cs="Arial"/>
          <w:color w:val="000000"/>
          <w:highlight w:val="lightGray"/>
          <w:lang w:val="en-US"/>
        </w:rPr>
      </w:pPr>
    </w:p>
    <w:p w14:paraId="5929E259" w14:textId="77777777" w:rsidR="00052B81" w:rsidRPr="00C249B0" w:rsidRDefault="00052B81" w:rsidP="00052B81">
      <w:pPr>
        <w:jc w:val="both"/>
        <w:rPr>
          <w:rFonts w:asciiTheme="minorHAnsi" w:hAnsiTheme="minorHAnsi" w:cstheme="minorHAnsi"/>
          <w:iCs/>
          <w:highlight w:val="lightGray"/>
          <w:lang w:eastAsia="en-US"/>
        </w:rPr>
      </w:pPr>
    </w:p>
    <w:p w14:paraId="36DD551D" w14:textId="77777777" w:rsidR="00052B81" w:rsidRPr="00C249B0" w:rsidRDefault="00052B81" w:rsidP="00052B81">
      <w:pPr>
        <w:contextualSpacing/>
        <w:jc w:val="both"/>
        <w:rPr>
          <w:rFonts w:asciiTheme="minorHAnsi" w:hAnsiTheme="minorHAnsi" w:cstheme="minorHAnsi"/>
          <w:szCs w:val="22"/>
          <w:highlight w:val="lightGray"/>
          <w:lang w:val="en-US" w:eastAsia="en-US"/>
        </w:rPr>
      </w:pPr>
    </w:p>
    <w:p w14:paraId="6416F8C6" w14:textId="77777777" w:rsidR="00052B81" w:rsidRPr="00C249B0" w:rsidRDefault="00052B81" w:rsidP="00052B81">
      <w:pPr>
        <w:jc w:val="both"/>
        <w:rPr>
          <w:rFonts w:asciiTheme="minorHAnsi" w:hAnsiTheme="minorHAnsi" w:cstheme="minorHAnsi"/>
          <w:iCs/>
          <w:highlight w:val="lightGray"/>
          <w:lang w:val="en-US" w:eastAsia="en-US"/>
        </w:rPr>
      </w:pPr>
    </w:p>
    <w:p w14:paraId="6052A975" w14:textId="77777777" w:rsidR="00052B81" w:rsidRPr="00C249B0" w:rsidRDefault="00052B81" w:rsidP="00052B81">
      <w:pPr>
        <w:rPr>
          <w:highlight w:val="lightGray"/>
          <w:lang w:val="en-US"/>
        </w:rPr>
        <w:sectPr w:rsidR="00052B81" w:rsidRPr="00C249B0" w:rsidSect="003C63E2">
          <w:pgSz w:w="11906" w:h="16838"/>
          <w:pgMar w:top="1021" w:right="709" w:bottom="1021" w:left="1418" w:header="708" w:footer="708" w:gutter="0"/>
          <w:cols w:space="708"/>
          <w:docGrid w:linePitch="360"/>
        </w:sectPr>
      </w:pPr>
    </w:p>
    <w:p w14:paraId="5E3BCC10" w14:textId="77777777" w:rsidR="00052B81" w:rsidRPr="00C249B0" w:rsidRDefault="00052B81" w:rsidP="00052B81">
      <w:pPr>
        <w:rPr>
          <w:highlight w:val="lightGray"/>
          <w:lang w:val="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92"/>
        <w:gridCol w:w="1165"/>
        <w:gridCol w:w="1398"/>
        <w:gridCol w:w="1389"/>
        <w:gridCol w:w="1478"/>
        <w:gridCol w:w="3628"/>
        <w:gridCol w:w="3013"/>
        <w:gridCol w:w="1623"/>
      </w:tblGrid>
      <w:tr w:rsidR="00052B81" w:rsidRPr="00205FD2" w14:paraId="0AEC1815" w14:textId="77777777" w:rsidTr="003C63E2">
        <w:trPr>
          <w:trHeight w:val="303"/>
        </w:trPr>
        <w:tc>
          <w:tcPr>
            <w:tcW w:w="5000" w:type="pct"/>
            <w:gridSpan w:val="8"/>
            <w:shd w:val="clear" w:color="auto" w:fill="FFFFCC"/>
            <w:vAlign w:val="center"/>
          </w:tcPr>
          <w:p w14:paraId="3710647E" w14:textId="77777777" w:rsidR="00052B81" w:rsidRPr="00205FD2" w:rsidRDefault="00052B81" w:rsidP="003C63E2">
            <w:pPr>
              <w:jc w:val="center"/>
              <w:rPr>
                <w:b/>
                <w:color w:val="000000"/>
                <w:sz w:val="18"/>
                <w:szCs w:val="18"/>
                <w:lang w:eastAsia="de-DE"/>
              </w:rPr>
            </w:pPr>
            <w:r w:rsidRPr="00205FD2">
              <w:rPr>
                <w:b/>
                <w:color w:val="000000"/>
                <w:sz w:val="18"/>
                <w:szCs w:val="18"/>
                <w:lang w:eastAsia="de-DE"/>
              </w:rPr>
              <w:t>Experimental data on the efficacy of the biocidal product against target organism(s) – META SPC 4</w:t>
            </w:r>
          </w:p>
        </w:tc>
      </w:tr>
      <w:tr w:rsidR="00052B81" w:rsidRPr="00205FD2" w14:paraId="5A77BE42" w14:textId="77777777" w:rsidTr="003C63E2">
        <w:tc>
          <w:tcPr>
            <w:tcW w:w="366" w:type="pct"/>
            <w:shd w:val="clear" w:color="auto" w:fill="FFFFFF"/>
          </w:tcPr>
          <w:p w14:paraId="1E649D18" w14:textId="77777777" w:rsidR="00052B81" w:rsidRPr="00205FD2" w:rsidRDefault="00052B81" w:rsidP="003C63E2">
            <w:pPr>
              <w:jc w:val="center"/>
              <w:rPr>
                <w:b/>
                <w:color w:val="000000"/>
                <w:sz w:val="18"/>
                <w:szCs w:val="18"/>
                <w:lang w:eastAsia="de-DE"/>
              </w:rPr>
            </w:pPr>
            <w:r w:rsidRPr="00205FD2">
              <w:rPr>
                <w:b/>
                <w:color w:val="000000"/>
                <w:sz w:val="18"/>
                <w:szCs w:val="18"/>
                <w:lang w:eastAsia="de-DE"/>
              </w:rPr>
              <w:t>Function</w:t>
            </w:r>
          </w:p>
        </w:tc>
        <w:tc>
          <w:tcPr>
            <w:tcW w:w="390" w:type="pct"/>
            <w:shd w:val="clear" w:color="auto" w:fill="FFFFFF"/>
          </w:tcPr>
          <w:p w14:paraId="14EB75CB" w14:textId="77777777" w:rsidR="00052B81" w:rsidRPr="00205FD2" w:rsidRDefault="00052B81" w:rsidP="003C63E2">
            <w:pPr>
              <w:rPr>
                <w:b/>
                <w:color w:val="000000"/>
                <w:sz w:val="18"/>
                <w:szCs w:val="18"/>
                <w:lang w:eastAsia="de-DE"/>
              </w:rPr>
            </w:pPr>
            <w:r w:rsidRPr="00205FD2">
              <w:rPr>
                <w:b/>
                <w:color w:val="000000"/>
                <w:sz w:val="18"/>
                <w:szCs w:val="18"/>
                <w:lang w:eastAsia="de-DE"/>
              </w:rPr>
              <w:t>Field of use envisaged</w:t>
            </w:r>
          </w:p>
        </w:tc>
        <w:tc>
          <w:tcPr>
            <w:tcW w:w="475" w:type="pct"/>
            <w:shd w:val="clear" w:color="auto" w:fill="FFFFFF"/>
          </w:tcPr>
          <w:p w14:paraId="28129895" w14:textId="77777777" w:rsidR="00052B81" w:rsidRPr="00205FD2" w:rsidRDefault="00052B81" w:rsidP="003C63E2">
            <w:pPr>
              <w:rPr>
                <w:b/>
                <w:i/>
                <w:color w:val="000000"/>
                <w:sz w:val="18"/>
                <w:szCs w:val="18"/>
                <w:lang w:eastAsia="de-DE"/>
              </w:rPr>
            </w:pPr>
            <w:r w:rsidRPr="00205FD2">
              <w:rPr>
                <w:b/>
                <w:color w:val="000000"/>
                <w:sz w:val="18"/>
                <w:szCs w:val="18"/>
                <w:lang w:eastAsia="de-DE"/>
              </w:rPr>
              <w:t>Test substance</w:t>
            </w:r>
          </w:p>
        </w:tc>
        <w:tc>
          <w:tcPr>
            <w:tcW w:w="466" w:type="pct"/>
            <w:shd w:val="clear" w:color="auto" w:fill="FFFFFF"/>
          </w:tcPr>
          <w:p w14:paraId="6C744991" w14:textId="77777777" w:rsidR="00052B81" w:rsidRPr="00205FD2" w:rsidRDefault="00052B81" w:rsidP="003C63E2">
            <w:pPr>
              <w:rPr>
                <w:b/>
                <w:i/>
                <w:color w:val="000000"/>
                <w:sz w:val="18"/>
                <w:szCs w:val="18"/>
                <w:lang w:eastAsia="de-DE"/>
              </w:rPr>
            </w:pPr>
            <w:r w:rsidRPr="00205FD2">
              <w:rPr>
                <w:b/>
                <w:color w:val="000000"/>
                <w:sz w:val="18"/>
                <w:szCs w:val="18"/>
                <w:lang w:eastAsia="de-DE"/>
              </w:rPr>
              <w:t>Test organism(s)</w:t>
            </w:r>
          </w:p>
        </w:tc>
        <w:tc>
          <w:tcPr>
            <w:tcW w:w="502" w:type="pct"/>
            <w:shd w:val="clear" w:color="auto" w:fill="FFFFFF"/>
          </w:tcPr>
          <w:p w14:paraId="44373DC8" w14:textId="77777777" w:rsidR="00052B81" w:rsidRPr="00205FD2" w:rsidRDefault="00052B81" w:rsidP="003C63E2">
            <w:pPr>
              <w:rPr>
                <w:b/>
                <w:color w:val="000000"/>
                <w:sz w:val="18"/>
                <w:szCs w:val="18"/>
                <w:lang w:eastAsia="de-DE"/>
              </w:rPr>
            </w:pPr>
            <w:r w:rsidRPr="00205FD2">
              <w:rPr>
                <w:b/>
                <w:color w:val="000000"/>
                <w:sz w:val="18"/>
                <w:szCs w:val="18"/>
                <w:lang w:eastAsia="de-DE"/>
              </w:rPr>
              <w:t>Test method</w:t>
            </w:r>
          </w:p>
        </w:tc>
        <w:tc>
          <w:tcPr>
            <w:tcW w:w="1229" w:type="pct"/>
            <w:shd w:val="clear" w:color="auto" w:fill="FFFFFF"/>
          </w:tcPr>
          <w:p w14:paraId="1649F01C" w14:textId="77777777" w:rsidR="00052B81" w:rsidRPr="00205FD2" w:rsidRDefault="00052B81" w:rsidP="003C63E2">
            <w:pPr>
              <w:rPr>
                <w:b/>
                <w:color w:val="000000"/>
                <w:sz w:val="18"/>
                <w:szCs w:val="18"/>
                <w:lang w:eastAsia="de-DE"/>
              </w:rPr>
            </w:pPr>
            <w:r w:rsidRPr="00205FD2">
              <w:rPr>
                <w:b/>
                <w:color w:val="000000"/>
                <w:sz w:val="18"/>
                <w:szCs w:val="18"/>
                <w:lang w:eastAsia="de-DE"/>
              </w:rPr>
              <w:t>Test system / concentrations applied / exposure time</w:t>
            </w:r>
          </w:p>
        </w:tc>
        <w:tc>
          <w:tcPr>
            <w:tcW w:w="1021" w:type="pct"/>
            <w:shd w:val="clear" w:color="auto" w:fill="FFFFFF"/>
          </w:tcPr>
          <w:p w14:paraId="2D8D1C78" w14:textId="77777777" w:rsidR="00052B81" w:rsidRPr="00205FD2" w:rsidRDefault="00052B81" w:rsidP="003C63E2">
            <w:pPr>
              <w:rPr>
                <w:b/>
                <w:color w:val="000000"/>
                <w:sz w:val="18"/>
                <w:szCs w:val="18"/>
                <w:lang w:eastAsia="de-DE"/>
              </w:rPr>
            </w:pPr>
            <w:r w:rsidRPr="00205FD2">
              <w:rPr>
                <w:b/>
                <w:color w:val="000000"/>
                <w:sz w:val="18"/>
                <w:szCs w:val="18"/>
                <w:lang w:eastAsia="de-DE"/>
              </w:rPr>
              <w:t>Test results: effects</w:t>
            </w:r>
          </w:p>
        </w:tc>
        <w:tc>
          <w:tcPr>
            <w:tcW w:w="551" w:type="pct"/>
            <w:shd w:val="clear" w:color="auto" w:fill="FFFFFF"/>
          </w:tcPr>
          <w:p w14:paraId="1989E736" w14:textId="77777777" w:rsidR="00052B81" w:rsidRPr="00205FD2" w:rsidRDefault="00052B81" w:rsidP="003C63E2">
            <w:pPr>
              <w:rPr>
                <w:b/>
                <w:color w:val="000000"/>
                <w:sz w:val="18"/>
                <w:szCs w:val="18"/>
                <w:lang w:eastAsia="de-DE"/>
              </w:rPr>
            </w:pPr>
            <w:r w:rsidRPr="00205FD2">
              <w:rPr>
                <w:b/>
                <w:color w:val="000000"/>
                <w:sz w:val="18"/>
                <w:szCs w:val="18"/>
                <w:lang w:eastAsia="de-DE"/>
              </w:rPr>
              <w:t>Reference</w:t>
            </w:r>
          </w:p>
        </w:tc>
      </w:tr>
      <w:tr w:rsidR="00052B81" w:rsidRPr="00205FD2" w14:paraId="7985DCEB" w14:textId="77777777" w:rsidTr="003C63E2">
        <w:tc>
          <w:tcPr>
            <w:tcW w:w="366" w:type="pct"/>
          </w:tcPr>
          <w:p w14:paraId="3ECADA4B"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390" w:type="pct"/>
          </w:tcPr>
          <w:p w14:paraId="072553CE"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3E0CB02C"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5" w:type="pct"/>
          </w:tcPr>
          <w:p w14:paraId="07CF5384"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37C3A607"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0.099% w/w,</w:t>
            </w:r>
          </w:p>
          <w:p w14:paraId="67C5216C"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0.149% w/w, tebuconazole 0.049% w/w and IPBC 0.049% w/w.</w:t>
            </w:r>
          </w:p>
          <w:p w14:paraId="10A025FF" w14:textId="77777777" w:rsidR="00052B81" w:rsidRPr="00205FD2" w:rsidRDefault="00052B81" w:rsidP="003C63E2">
            <w:pPr>
              <w:rPr>
                <w:b/>
                <w:color w:val="000000"/>
                <w:sz w:val="18"/>
                <w:szCs w:val="18"/>
                <w:lang w:eastAsia="de-DE"/>
              </w:rPr>
            </w:pPr>
          </w:p>
        </w:tc>
        <w:tc>
          <w:tcPr>
            <w:tcW w:w="466" w:type="pct"/>
          </w:tcPr>
          <w:p w14:paraId="6ADE617B" w14:textId="77777777" w:rsidR="00052B81" w:rsidRPr="00205FD2" w:rsidRDefault="00052B81" w:rsidP="003C63E2">
            <w:pPr>
              <w:rPr>
                <w:b/>
                <w:color w:val="000000"/>
                <w:sz w:val="16"/>
                <w:szCs w:val="16"/>
                <w:lang w:eastAsia="de-DE"/>
              </w:rPr>
            </w:pPr>
            <w:r w:rsidRPr="00205FD2">
              <w:rPr>
                <w:rFonts w:eastAsia="Arial" w:cs="Arial"/>
                <w:sz w:val="16"/>
                <w:szCs w:val="16"/>
                <w:lang w:val="en-US" w:eastAsia="en-US"/>
              </w:rPr>
              <w:t xml:space="preserve">Brown rot fungi: </w:t>
            </w:r>
            <w:r w:rsidRPr="00205FD2">
              <w:rPr>
                <w:rFonts w:eastAsia="Arial" w:cs="Arial"/>
                <w:i/>
                <w:sz w:val="16"/>
                <w:szCs w:val="16"/>
                <w:lang w:val="en-US" w:eastAsia="en-US"/>
              </w:rPr>
              <w:t xml:space="preserve">Coniophora puteana, Gloeophyllum trabeum </w:t>
            </w:r>
            <w:r w:rsidRPr="00205FD2">
              <w:rPr>
                <w:rFonts w:eastAsia="Arial" w:cs="Arial"/>
                <w:sz w:val="16"/>
                <w:szCs w:val="16"/>
                <w:lang w:val="en-US" w:eastAsia="en-US"/>
              </w:rPr>
              <w:t xml:space="preserve">and </w:t>
            </w:r>
            <w:r w:rsidRPr="00205FD2">
              <w:rPr>
                <w:rFonts w:eastAsia="Arial" w:cs="Arial"/>
                <w:i/>
                <w:sz w:val="16"/>
                <w:szCs w:val="16"/>
                <w:lang w:val="en-US" w:eastAsia="en-US"/>
              </w:rPr>
              <w:t>Poria placenta</w:t>
            </w:r>
          </w:p>
        </w:tc>
        <w:tc>
          <w:tcPr>
            <w:tcW w:w="502" w:type="pct"/>
          </w:tcPr>
          <w:p w14:paraId="704E8E36" w14:textId="77777777" w:rsidR="00052B81" w:rsidRPr="00205FD2" w:rsidRDefault="00052B81" w:rsidP="003C63E2">
            <w:pPr>
              <w:widowControl w:val="0"/>
              <w:spacing w:line="225" w:lineRule="exact"/>
              <w:ind w:left="17" w:right="79"/>
              <w:rPr>
                <w:rFonts w:eastAsia="Arial" w:cs="Arial"/>
                <w:sz w:val="16"/>
                <w:szCs w:val="16"/>
                <w:lang w:val="en-US" w:eastAsia="en-US"/>
              </w:rPr>
            </w:pPr>
            <w:r w:rsidRPr="00205FD2">
              <w:rPr>
                <w:rFonts w:eastAsia="Arial" w:cs="Arial"/>
                <w:sz w:val="16"/>
                <w:szCs w:val="16"/>
                <w:lang w:val="en-US" w:eastAsia="en-US"/>
              </w:rPr>
              <w:t>Laboratory test.</w:t>
            </w:r>
          </w:p>
          <w:p w14:paraId="10B2A86E" w14:textId="77777777" w:rsidR="00052B81" w:rsidRPr="00205FD2" w:rsidRDefault="00052B81" w:rsidP="003C63E2">
            <w:pPr>
              <w:ind w:left="17"/>
              <w:rPr>
                <w:b/>
                <w:color w:val="000000"/>
                <w:sz w:val="18"/>
                <w:szCs w:val="18"/>
                <w:lang w:eastAsia="de-DE"/>
              </w:rPr>
            </w:pPr>
            <w:r w:rsidRPr="00205FD2">
              <w:rPr>
                <w:rFonts w:eastAsia="Arial" w:cs="Arial"/>
                <w:sz w:val="16"/>
                <w:szCs w:val="16"/>
                <w:lang w:val="en-US" w:eastAsia="en-US"/>
              </w:rPr>
              <w:t>EN 113 after EN 73 (evaporation).</w:t>
            </w:r>
          </w:p>
        </w:tc>
        <w:tc>
          <w:tcPr>
            <w:tcW w:w="1229" w:type="pct"/>
          </w:tcPr>
          <w:p w14:paraId="30F42C59" w14:textId="77777777" w:rsidR="00052B81" w:rsidRPr="00205FD2" w:rsidRDefault="00052B81" w:rsidP="003C63E2">
            <w:pPr>
              <w:rPr>
                <w:color w:val="000000"/>
                <w:sz w:val="16"/>
                <w:szCs w:val="16"/>
                <w:lang w:eastAsia="de-DE"/>
              </w:rPr>
            </w:pPr>
            <w:r w:rsidRPr="00205FD2">
              <w:rPr>
                <w:color w:val="000000"/>
                <w:sz w:val="16"/>
                <w:szCs w:val="16"/>
                <w:lang w:eastAsia="de-DE"/>
              </w:rPr>
              <w:t>Following the recommendation of the standard:</w:t>
            </w:r>
          </w:p>
          <w:p w14:paraId="6A1C55D5" w14:textId="56FF1301" w:rsidR="00421106" w:rsidRPr="00205FD2" w:rsidRDefault="00421106" w:rsidP="003C63E2">
            <w:pPr>
              <w:rPr>
                <w:color w:val="000000"/>
                <w:sz w:val="16"/>
                <w:szCs w:val="16"/>
                <w:lang w:eastAsia="de-DE"/>
              </w:rPr>
            </w:pPr>
            <w:r w:rsidRPr="00205FD2">
              <w:rPr>
                <w:color w:val="000000"/>
                <w:sz w:val="16"/>
                <w:szCs w:val="16"/>
                <w:lang w:eastAsia="de-DE"/>
              </w:rPr>
              <w:t>The targeted retentions of test product were 0-20-40-60-80 and 100 kg/m3 of wood correspond</w:t>
            </w:r>
            <w:r w:rsidR="000F5E8F" w:rsidRPr="00205FD2">
              <w:rPr>
                <w:color w:val="000000"/>
                <w:sz w:val="16"/>
                <w:szCs w:val="16"/>
                <w:lang w:eastAsia="de-DE"/>
              </w:rPr>
              <w:t>ing:</w:t>
            </w:r>
            <w:r w:rsidRPr="00205FD2">
              <w:rPr>
                <w:color w:val="000000"/>
                <w:sz w:val="16"/>
                <w:szCs w:val="16"/>
                <w:lang w:eastAsia="de-DE"/>
              </w:rPr>
              <w:t xml:space="preserve"> </w:t>
            </w:r>
          </w:p>
          <w:p w14:paraId="22562880" w14:textId="1288F657" w:rsidR="00052B81" w:rsidRPr="00205FD2" w:rsidRDefault="00052B81" w:rsidP="003C63E2">
            <w:pPr>
              <w:rPr>
                <w:color w:val="000000"/>
                <w:sz w:val="16"/>
                <w:szCs w:val="16"/>
                <w:lang w:eastAsia="de-DE"/>
              </w:rPr>
            </w:pPr>
            <w:r w:rsidRPr="00205FD2">
              <w:rPr>
                <w:color w:val="000000"/>
                <w:sz w:val="16"/>
                <w:szCs w:val="16"/>
                <w:lang w:eastAsia="de-DE"/>
              </w:rPr>
              <w:t xml:space="preserve">On scots pine blocks, </w:t>
            </w:r>
            <w:r w:rsidR="000F5E8F" w:rsidRPr="00205FD2">
              <w:rPr>
                <w:color w:val="000000"/>
                <w:sz w:val="16"/>
                <w:szCs w:val="16"/>
                <w:lang w:eastAsia="de-DE"/>
              </w:rPr>
              <w:t xml:space="preserve">to </w:t>
            </w:r>
            <w:r w:rsidRPr="00205FD2">
              <w:rPr>
                <w:color w:val="000000"/>
                <w:sz w:val="16"/>
                <w:szCs w:val="16"/>
                <w:lang w:eastAsia="de-DE"/>
              </w:rPr>
              <w:t xml:space="preserve">the targeted concentrations to be tested were 0.0, 2.68, 5.36, 8.04, 10.71 and 13.39 </w:t>
            </w:r>
            <w:r w:rsidR="00E2370E" w:rsidRPr="00205FD2">
              <w:rPr>
                <w:color w:val="000000"/>
                <w:sz w:val="16"/>
                <w:szCs w:val="16"/>
                <w:lang w:eastAsia="de-DE"/>
              </w:rPr>
              <w:t>% w/w</w:t>
            </w:r>
            <w:r w:rsidRPr="00205FD2">
              <w:rPr>
                <w:color w:val="000000"/>
                <w:sz w:val="16"/>
                <w:szCs w:val="16"/>
                <w:lang w:eastAsia="de-DE"/>
              </w:rPr>
              <w:t>.</w:t>
            </w:r>
          </w:p>
          <w:p w14:paraId="5E5C8BFE" w14:textId="2B5F2D71" w:rsidR="00052B81" w:rsidRPr="00205FD2" w:rsidRDefault="00052B81" w:rsidP="003C63E2">
            <w:pPr>
              <w:rPr>
                <w:color w:val="000000"/>
                <w:sz w:val="16"/>
                <w:szCs w:val="16"/>
                <w:lang w:eastAsia="de-DE"/>
              </w:rPr>
            </w:pPr>
            <w:r w:rsidRPr="00205FD2">
              <w:rPr>
                <w:color w:val="000000"/>
                <w:sz w:val="16"/>
                <w:szCs w:val="16"/>
                <w:lang w:eastAsia="de-DE"/>
              </w:rPr>
              <w:t xml:space="preserve">On beech blocks, </w:t>
            </w:r>
            <w:r w:rsidR="000F5E8F" w:rsidRPr="00205FD2">
              <w:rPr>
                <w:color w:val="000000"/>
                <w:sz w:val="16"/>
                <w:szCs w:val="16"/>
                <w:lang w:eastAsia="de-DE"/>
              </w:rPr>
              <w:t xml:space="preserve">to </w:t>
            </w:r>
            <w:r w:rsidRPr="00205FD2">
              <w:rPr>
                <w:color w:val="000000"/>
                <w:sz w:val="16"/>
                <w:szCs w:val="16"/>
                <w:lang w:eastAsia="de-DE"/>
              </w:rPr>
              <w:t xml:space="preserve">the target concentrations to be tested were 0.0, 3.10, 6.2, 9.30, 12.4, 15.50 </w:t>
            </w:r>
            <w:r w:rsidR="00E2370E" w:rsidRPr="00205FD2">
              <w:rPr>
                <w:color w:val="000000"/>
                <w:sz w:val="16"/>
                <w:szCs w:val="16"/>
                <w:lang w:eastAsia="de-DE"/>
              </w:rPr>
              <w:t>% w/w</w:t>
            </w:r>
          </w:p>
          <w:p w14:paraId="1F7372C8" w14:textId="77777777" w:rsidR="00052B81" w:rsidRPr="00205FD2" w:rsidRDefault="00052B81" w:rsidP="003C63E2">
            <w:pPr>
              <w:rPr>
                <w:color w:val="000000"/>
                <w:sz w:val="16"/>
                <w:szCs w:val="16"/>
                <w:lang w:eastAsia="de-DE"/>
              </w:rPr>
            </w:pPr>
            <w:r w:rsidRPr="00205FD2">
              <w:rPr>
                <w:color w:val="000000"/>
                <w:sz w:val="16"/>
                <w:szCs w:val="16"/>
                <w:lang w:eastAsia="de-DE"/>
              </w:rPr>
              <w:t>The product was applied by vacuum impregnation</w:t>
            </w:r>
          </w:p>
          <w:p w14:paraId="2B071E87"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- 6 blocks tested for each treatment and each fungal strain. </w:t>
            </w:r>
            <w:r w:rsidRPr="00205FD2">
              <w:rPr>
                <w:i/>
                <w:color w:val="000000"/>
                <w:sz w:val="16"/>
                <w:szCs w:val="16"/>
                <w:lang w:eastAsia="de-DE"/>
              </w:rPr>
              <w:t>C. puteana</w:t>
            </w:r>
            <w:r w:rsidRPr="00205FD2">
              <w:rPr>
                <w:color w:val="000000"/>
                <w:sz w:val="16"/>
                <w:szCs w:val="16"/>
                <w:lang w:eastAsia="de-DE"/>
              </w:rPr>
              <w:t xml:space="preserve">, </w:t>
            </w:r>
            <w:r w:rsidRPr="00205FD2">
              <w:rPr>
                <w:i/>
                <w:color w:val="000000"/>
                <w:sz w:val="16"/>
                <w:szCs w:val="16"/>
                <w:lang w:eastAsia="de-DE"/>
              </w:rPr>
              <w:t>G. trabeum</w:t>
            </w:r>
            <w:r w:rsidRPr="00205FD2">
              <w:rPr>
                <w:color w:val="000000"/>
                <w:sz w:val="16"/>
                <w:szCs w:val="16"/>
                <w:lang w:eastAsia="de-DE"/>
              </w:rPr>
              <w:t xml:space="preserve"> and </w:t>
            </w:r>
            <w:r w:rsidRPr="00205FD2">
              <w:rPr>
                <w:i/>
                <w:color w:val="000000"/>
                <w:sz w:val="16"/>
                <w:szCs w:val="16"/>
                <w:lang w:eastAsia="de-DE"/>
              </w:rPr>
              <w:t>P. placenta</w:t>
            </w:r>
            <w:r w:rsidRPr="00205FD2">
              <w:rPr>
                <w:color w:val="000000"/>
                <w:sz w:val="16"/>
                <w:szCs w:val="16"/>
                <w:lang w:eastAsia="de-DE"/>
              </w:rPr>
              <w:t xml:space="preserve"> are tested on pine and </w:t>
            </w:r>
            <w:r w:rsidRPr="00205FD2">
              <w:rPr>
                <w:i/>
                <w:color w:val="000000"/>
                <w:sz w:val="16"/>
                <w:szCs w:val="16"/>
                <w:lang w:eastAsia="de-DE"/>
              </w:rPr>
              <w:t>C. versicolor</w:t>
            </w:r>
            <w:r w:rsidRPr="00205FD2">
              <w:rPr>
                <w:color w:val="000000"/>
                <w:sz w:val="16"/>
                <w:szCs w:val="16"/>
                <w:lang w:eastAsia="de-DE"/>
              </w:rPr>
              <w:t xml:space="preserve"> on beech. </w:t>
            </w:r>
          </w:p>
          <w:p w14:paraId="4B2AD98A"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 Number of replicates: 6 replicates for each treatment and each fungal strain. </w:t>
            </w:r>
          </w:p>
          <w:p w14:paraId="45E85B53" w14:textId="77777777" w:rsidR="00052B81" w:rsidRPr="00205FD2" w:rsidRDefault="00052B81" w:rsidP="003C63E2">
            <w:pPr>
              <w:rPr>
                <w:color w:val="000000"/>
                <w:sz w:val="16"/>
                <w:szCs w:val="16"/>
                <w:lang w:eastAsia="de-DE"/>
              </w:rPr>
            </w:pPr>
            <w:r w:rsidRPr="00205FD2">
              <w:rPr>
                <w:color w:val="000000"/>
                <w:sz w:val="16"/>
                <w:szCs w:val="16"/>
                <w:lang w:eastAsia="de-DE"/>
              </w:rPr>
              <w:t>CONTROLS</w:t>
            </w:r>
          </w:p>
          <w:p w14:paraId="7E0450F8" w14:textId="77777777" w:rsidR="00052B81" w:rsidRPr="00205FD2" w:rsidRDefault="00052B81" w:rsidP="003C63E2">
            <w:pPr>
              <w:rPr>
                <w:color w:val="000000"/>
                <w:sz w:val="16"/>
                <w:szCs w:val="16"/>
                <w:lang w:eastAsia="de-DE"/>
              </w:rPr>
            </w:pPr>
            <w:r w:rsidRPr="00205FD2">
              <w:rPr>
                <w:color w:val="000000"/>
                <w:sz w:val="16"/>
                <w:szCs w:val="16"/>
                <w:lang w:eastAsia="de-DE"/>
              </w:rPr>
              <w:t>- Untreated controls: yes, one non-treated control block included with the treated block in each test. There are also 6 virulence control blocks for each fungal strain.</w:t>
            </w:r>
          </w:p>
          <w:p w14:paraId="06A347C9" w14:textId="77777777" w:rsidR="00052B81" w:rsidRPr="00205FD2" w:rsidRDefault="00052B81" w:rsidP="003C63E2">
            <w:pPr>
              <w:rPr>
                <w:color w:val="000000"/>
                <w:sz w:val="16"/>
                <w:szCs w:val="16"/>
                <w:lang w:eastAsia="de-DE"/>
              </w:rPr>
            </w:pPr>
          </w:p>
          <w:p w14:paraId="4105B014" w14:textId="77777777" w:rsidR="00052B81" w:rsidRPr="00205FD2" w:rsidRDefault="00052B81" w:rsidP="003C63E2">
            <w:pPr>
              <w:rPr>
                <w:color w:val="000000"/>
                <w:sz w:val="16"/>
                <w:szCs w:val="16"/>
                <w:lang w:eastAsia="de-DE"/>
              </w:rPr>
            </w:pPr>
            <w:r w:rsidRPr="00205FD2">
              <w:rPr>
                <w:color w:val="000000"/>
                <w:sz w:val="16"/>
                <w:szCs w:val="16"/>
                <w:lang w:eastAsia="de-DE"/>
              </w:rPr>
              <w:t>The effects investigated is mass loss of the test blocks, induced by the fungal development</w:t>
            </w:r>
          </w:p>
          <w:p w14:paraId="1240C2BD"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The method for recording / scoring effects is the individual weighting of the test blocks at the beginning and at the end of the exposure period. </w:t>
            </w:r>
          </w:p>
          <w:p w14:paraId="597B8D79" w14:textId="77777777" w:rsidR="00052B81" w:rsidRPr="00205FD2" w:rsidRDefault="00052B81" w:rsidP="003C63E2">
            <w:pPr>
              <w:rPr>
                <w:b/>
                <w:color w:val="000000"/>
                <w:sz w:val="18"/>
                <w:szCs w:val="18"/>
                <w:lang w:eastAsia="de-DE"/>
              </w:rPr>
            </w:pPr>
            <w:r w:rsidRPr="00205FD2">
              <w:rPr>
                <w:color w:val="000000"/>
                <w:sz w:val="16"/>
                <w:szCs w:val="16"/>
                <w:lang w:eastAsia="de-DE"/>
              </w:rPr>
              <w:t>- Intervals of examination: one time, after 4 months exposure of the blocks to the fungal strains</w:t>
            </w:r>
          </w:p>
        </w:tc>
        <w:tc>
          <w:tcPr>
            <w:tcW w:w="1021" w:type="pct"/>
          </w:tcPr>
          <w:p w14:paraId="73EF395D"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more than 20 % of mass loss is observed in the control (&gt;30 % in each control)</w:t>
            </w:r>
          </w:p>
          <w:p w14:paraId="3B789FE5" w14:textId="77777777" w:rsidR="00052B81" w:rsidRPr="00205FD2" w:rsidRDefault="00052B81" w:rsidP="003C63E2">
            <w:pPr>
              <w:ind w:firstLine="708"/>
              <w:rPr>
                <w:color w:val="000000"/>
                <w:sz w:val="16"/>
                <w:szCs w:val="16"/>
                <w:lang w:eastAsia="de-DE"/>
              </w:rPr>
            </w:pPr>
          </w:p>
          <w:p w14:paraId="1D9AD874" w14:textId="77777777" w:rsidR="00052B81" w:rsidRPr="00205FD2" w:rsidRDefault="00052B81" w:rsidP="003C63E2">
            <w:pPr>
              <w:jc w:val="both"/>
              <w:rPr>
                <w:color w:val="000000"/>
                <w:sz w:val="16"/>
                <w:szCs w:val="16"/>
                <w:lang w:eastAsia="de-DE"/>
              </w:rPr>
            </w:pPr>
            <w:r w:rsidRPr="00205FD2">
              <w:rPr>
                <w:color w:val="000000"/>
                <w:sz w:val="16"/>
                <w:szCs w:val="16"/>
                <w:lang w:eastAsia="de-DE"/>
              </w:rPr>
              <w:t>Mid toxic values of the test product X6236:</w:t>
            </w:r>
          </w:p>
          <w:p w14:paraId="586E9FD3"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C. puteana</w:t>
            </w:r>
            <w:r w:rsidRPr="00205FD2">
              <w:rPr>
                <w:color w:val="000000"/>
                <w:sz w:val="16"/>
                <w:szCs w:val="16"/>
                <w:lang w:eastAsia="de-DE"/>
              </w:rPr>
              <w:t>: 61.01-82.36: 71.7 kg/m</w:t>
            </w:r>
            <w:r w:rsidRPr="00205FD2">
              <w:rPr>
                <w:color w:val="000000"/>
                <w:sz w:val="16"/>
                <w:szCs w:val="16"/>
                <w:vertAlign w:val="superscript"/>
                <w:lang w:eastAsia="de-DE"/>
              </w:rPr>
              <w:t xml:space="preserve">3 </w:t>
            </w:r>
            <w:r w:rsidRPr="00205FD2">
              <w:rPr>
                <w:color w:val="000000"/>
                <w:sz w:val="16"/>
                <w:szCs w:val="16"/>
                <w:lang w:eastAsia="de-DE"/>
              </w:rPr>
              <w:t>of wood</w:t>
            </w:r>
          </w:p>
          <w:p w14:paraId="26F638A5"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G. trabeum</w:t>
            </w:r>
            <w:r w:rsidRPr="00205FD2">
              <w:rPr>
                <w:color w:val="000000"/>
                <w:sz w:val="16"/>
                <w:szCs w:val="16"/>
                <w:lang w:eastAsia="de-DE"/>
              </w:rPr>
              <w:t xml:space="preserve"> 61.43 – 82.70 : 72.1 kg/m</w:t>
            </w:r>
            <w:r w:rsidRPr="00205FD2">
              <w:rPr>
                <w:color w:val="000000"/>
                <w:sz w:val="16"/>
                <w:szCs w:val="16"/>
                <w:vertAlign w:val="superscript"/>
                <w:lang w:eastAsia="de-DE"/>
              </w:rPr>
              <w:t>3</w:t>
            </w:r>
            <w:r w:rsidRPr="00205FD2">
              <w:rPr>
                <w:color w:val="000000"/>
                <w:sz w:val="16"/>
                <w:szCs w:val="16"/>
                <w:lang w:eastAsia="de-DE"/>
              </w:rPr>
              <w:t xml:space="preserve"> of wood</w:t>
            </w:r>
          </w:p>
          <w:p w14:paraId="4EE7E75C"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P. placenta</w:t>
            </w:r>
            <w:r w:rsidRPr="00205FD2">
              <w:rPr>
                <w:color w:val="000000"/>
                <w:sz w:val="16"/>
                <w:szCs w:val="16"/>
                <w:lang w:eastAsia="de-DE"/>
              </w:rPr>
              <w:t>: 61.81 – 82.22 : 72.0 kg/m</w:t>
            </w:r>
            <w:r w:rsidRPr="00205FD2">
              <w:rPr>
                <w:color w:val="000000"/>
                <w:sz w:val="16"/>
                <w:szCs w:val="16"/>
                <w:vertAlign w:val="superscript"/>
                <w:lang w:eastAsia="de-DE"/>
              </w:rPr>
              <w:t>3</w:t>
            </w:r>
            <w:r w:rsidRPr="00205FD2">
              <w:rPr>
                <w:color w:val="000000"/>
                <w:sz w:val="16"/>
                <w:szCs w:val="16"/>
                <w:lang w:eastAsia="de-DE"/>
              </w:rPr>
              <w:t xml:space="preserve"> of wood</w:t>
            </w:r>
          </w:p>
          <w:p w14:paraId="31A390F6"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C. versicolor: &gt;98.79</w:t>
            </w:r>
          </w:p>
          <w:p w14:paraId="6AFCED5B" w14:textId="77777777" w:rsidR="00052B81" w:rsidRPr="00205FD2" w:rsidRDefault="00052B81" w:rsidP="003C63E2">
            <w:pPr>
              <w:jc w:val="both"/>
              <w:rPr>
                <w:color w:val="000000"/>
                <w:sz w:val="16"/>
                <w:szCs w:val="16"/>
                <w:lang w:eastAsia="de-DE"/>
              </w:rPr>
            </w:pPr>
            <w:r w:rsidRPr="00205FD2">
              <w:rPr>
                <w:color w:val="000000"/>
                <w:sz w:val="16"/>
                <w:szCs w:val="16"/>
                <w:lang w:eastAsia="de-DE"/>
              </w:rPr>
              <w:sym w:font="Wingdings" w:char="F0E0"/>
            </w:r>
            <w:r w:rsidRPr="00205FD2">
              <w:rPr>
                <w:color w:val="000000"/>
                <w:sz w:val="16"/>
                <w:szCs w:val="16"/>
                <w:lang w:eastAsia="de-DE"/>
              </w:rPr>
              <w:t xml:space="preserve"> brv : 72.0 kg X6236/m</w:t>
            </w:r>
            <w:r w:rsidRPr="00205FD2">
              <w:rPr>
                <w:color w:val="000000"/>
                <w:sz w:val="16"/>
                <w:szCs w:val="16"/>
                <w:vertAlign w:val="superscript"/>
                <w:lang w:eastAsia="de-DE"/>
              </w:rPr>
              <w:t>3</w:t>
            </w:r>
            <w:r w:rsidRPr="00205FD2">
              <w:rPr>
                <w:color w:val="000000"/>
                <w:sz w:val="16"/>
                <w:szCs w:val="16"/>
                <w:lang w:eastAsia="de-DE"/>
              </w:rPr>
              <w:t xml:space="preserve"> of wood</w:t>
            </w:r>
          </w:p>
          <w:p w14:paraId="042A9A8C" w14:textId="77777777" w:rsidR="00052B81" w:rsidRPr="00205FD2" w:rsidRDefault="00052B81" w:rsidP="003C63E2">
            <w:pPr>
              <w:jc w:val="both"/>
              <w:rPr>
                <w:color w:val="000000"/>
                <w:sz w:val="16"/>
                <w:szCs w:val="16"/>
                <w:lang w:eastAsia="de-DE"/>
              </w:rPr>
            </w:pPr>
          </w:p>
          <w:p w14:paraId="7177A248" w14:textId="77777777" w:rsidR="00052B81" w:rsidRPr="00205FD2" w:rsidRDefault="00052B81" w:rsidP="003C63E2">
            <w:pPr>
              <w:jc w:val="both"/>
              <w:rPr>
                <w:b/>
                <w:color w:val="000000"/>
                <w:sz w:val="16"/>
                <w:szCs w:val="16"/>
                <w:lang w:eastAsia="de-DE"/>
              </w:rPr>
            </w:pPr>
          </w:p>
          <w:p w14:paraId="1599918E" w14:textId="77777777" w:rsidR="00052B81" w:rsidRPr="00205FD2" w:rsidRDefault="00052B81" w:rsidP="003C63E2">
            <w:pPr>
              <w:jc w:val="both"/>
              <w:rPr>
                <w:b/>
                <w:color w:val="000000"/>
                <w:sz w:val="16"/>
                <w:szCs w:val="16"/>
                <w:lang w:eastAsia="de-DE"/>
              </w:rPr>
            </w:pPr>
            <w:r w:rsidRPr="00205FD2">
              <w:rPr>
                <w:b/>
                <w:color w:val="000000"/>
                <w:sz w:val="16"/>
                <w:szCs w:val="16"/>
                <w:lang w:eastAsia="de-DE"/>
              </w:rPr>
              <w:t>The study demonstrates the efficacy of the product X6236 at the application rate of 72.1 kg of product X6236/m</w:t>
            </w:r>
            <w:r w:rsidRPr="00205FD2">
              <w:rPr>
                <w:b/>
                <w:color w:val="000000"/>
                <w:sz w:val="16"/>
                <w:szCs w:val="16"/>
                <w:vertAlign w:val="superscript"/>
                <w:lang w:eastAsia="de-DE"/>
              </w:rPr>
              <w:t>3</w:t>
            </w:r>
            <w:r w:rsidRPr="00205FD2">
              <w:rPr>
                <w:b/>
                <w:color w:val="000000"/>
                <w:sz w:val="16"/>
                <w:szCs w:val="16"/>
                <w:lang w:eastAsia="de-DE"/>
              </w:rPr>
              <w:t xml:space="preserve"> of wood. It corresponds to an application rate of 144.2 g X6236 / m² of wood.</w:t>
            </w:r>
          </w:p>
          <w:p w14:paraId="3F71AF8E" w14:textId="77777777" w:rsidR="00052B81" w:rsidRPr="00205FD2" w:rsidRDefault="00052B81" w:rsidP="003C63E2">
            <w:pPr>
              <w:rPr>
                <w:b/>
                <w:color w:val="000000"/>
                <w:sz w:val="18"/>
                <w:szCs w:val="18"/>
                <w:lang w:eastAsia="de-DE"/>
              </w:rPr>
            </w:pPr>
          </w:p>
        </w:tc>
        <w:tc>
          <w:tcPr>
            <w:tcW w:w="551" w:type="pct"/>
          </w:tcPr>
          <w:p w14:paraId="0768B28E"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Schumacher P. and Fennert E.- M., 2015</w:t>
            </w:r>
          </w:p>
          <w:p w14:paraId="5696AE80" w14:textId="77777777" w:rsidR="00052B81" w:rsidRPr="00205FD2" w:rsidRDefault="00052B81" w:rsidP="003C63E2">
            <w:pPr>
              <w:rPr>
                <w:color w:val="000000"/>
                <w:sz w:val="16"/>
                <w:szCs w:val="16"/>
                <w:lang w:eastAsia="de-DE"/>
              </w:rPr>
            </w:pPr>
            <w:r w:rsidRPr="00205FD2">
              <w:rPr>
                <w:color w:val="000000"/>
                <w:sz w:val="16"/>
                <w:szCs w:val="16"/>
                <w:lang w:eastAsia="de-DE"/>
              </w:rPr>
              <w:t>32/14/9801/03</w:t>
            </w:r>
          </w:p>
          <w:p w14:paraId="6DB15830" w14:textId="77777777" w:rsidR="00052B81" w:rsidRPr="00205FD2" w:rsidRDefault="00052B81" w:rsidP="003C63E2">
            <w:pPr>
              <w:rPr>
                <w:color w:val="000000"/>
                <w:sz w:val="16"/>
                <w:szCs w:val="16"/>
                <w:lang w:eastAsia="de-DE"/>
              </w:rPr>
            </w:pPr>
          </w:p>
          <w:p w14:paraId="479114A9" w14:textId="77777777" w:rsidR="00052B81" w:rsidRPr="00205FD2" w:rsidRDefault="00052B81" w:rsidP="003C63E2">
            <w:pPr>
              <w:rPr>
                <w:color w:val="000000"/>
                <w:sz w:val="16"/>
                <w:szCs w:val="16"/>
                <w:lang w:eastAsia="de-DE"/>
              </w:rPr>
            </w:pPr>
            <w:r w:rsidRPr="00205FD2">
              <w:rPr>
                <w:color w:val="000000"/>
                <w:sz w:val="16"/>
                <w:szCs w:val="16"/>
                <w:lang w:eastAsia="de-DE"/>
              </w:rPr>
              <w:t>6,7_24</w:t>
            </w:r>
          </w:p>
          <w:p w14:paraId="23D26E8A" w14:textId="77777777" w:rsidR="00052B81" w:rsidRPr="00205FD2" w:rsidRDefault="00052B81" w:rsidP="003C63E2">
            <w:pPr>
              <w:rPr>
                <w:color w:val="000000"/>
                <w:sz w:val="16"/>
                <w:szCs w:val="16"/>
                <w:lang w:eastAsia="de-DE"/>
              </w:rPr>
            </w:pPr>
          </w:p>
          <w:p w14:paraId="5AE76120" w14:textId="77777777" w:rsidR="00052B81" w:rsidRPr="00205FD2" w:rsidRDefault="00052B81" w:rsidP="003C63E2">
            <w:pPr>
              <w:rPr>
                <w:b/>
                <w:color w:val="000000"/>
                <w:sz w:val="18"/>
                <w:szCs w:val="18"/>
                <w:lang w:eastAsia="de-DE"/>
              </w:rPr>
            </w:pPr>
            <w:r w:rsidRPr="00205FD2">
              <w:rPr>
                <w:color w:val="000000"/>
                <w:sz w:val="16"/>
                <w:szCs w:val="16"/>
                <w:lang w:eastAsia="de-DE"/>
              </w:rPr>
              <w:t>IC1</w:t>
            </w:r>
          </w:p>
        </w:tc>
      </w:tr>
      <w:tr w:rsidR="00052B81" w:rsidRPr="00205FD2" w14:paraId="522AF775" w14:textId="77777777" w:rsidTr="003C63E2">
        <w:tc>
          <w:tcPr>
            <w:tcW w:w="366" w:type="pct"/>
          </w:tcPr>
          <w:p w14:paraId="1F790A7A"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390" w:type="pct"/>
          </w:tcPr>
          <w:p w14:paraId="01939B67"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16BD70EC" w14:textId="77777777" w:rsidR="00052B81" w:rsidRPr="00205FD2" w:rsidRDefault="00052B81" w:rsidP="003C63E2">
            <w:pPr>
              <w:rPr>
                <w:rFonts w:ascii="Arial" w:hAnsi="Arial" w:cs="Arial"/>
                <w:color w:val="FF0000"/>
                <w:sz w:val="16"/>
                <w:szCs w:val="16"/>
                <w:lang w:eastAsia="de-DE"/>
              </w:rPr>
            </w:pPr>
            <w:r w:rsidRPr="00205FD2">
              <w:rPr>
                <w:rFonts w:ascii="Arial" w:hAnsi="Arial" w:cs="Arial"/>
                <w:color w:val="000000"/>
                <w:sz w:val="16"/>
                <w:szCs w:val="16"/>
                <w:lang w:eastAsia="de-DE"/>
              </w:rPr>
              <w:t>Preventive treatment</w:t>
            </w:r>
          </w:p>
        </w:tc>
        <w:tc>
          <w:tcPr>
            <w:tcW w:w="475" w:type="pct"/>
          </w:tcPr>
          <w:p w14:paraId="7CA1D18B"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66F0B598"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0.099% w/w,</w:t>
            </w:r>
          </w:p>
          <w:p w14:paraId="3B7386A0"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 xml:space="preserve">propiconazole 0.149% w/w, </w:t>
            </w:r>
            <w:r w:rsidRPr="00205FD2">
              <w:rPr>
                <w:rFonts w:eastAsia="Arial" w:cs="Arial"/>
                <w:sz w:val="16"/>
                <w:szCs w:val="16"/>
                <w:lang w:val="en-US" w:eastAsia="en-US"/>
              </w:rPr>
              <w:lastRenderedPageBreak/>
              <w:t>tebuconazole 0.049% w/w and IPBC 0.049% w/w.</w:t>
            </w:r>
          </w:p>
          <w:p w14:paraId="5A006C02" w14:textId="77777777" w:rsidR="00052B81" w:rsidRPr="00205FD2" w:rsidRDefault="00052B81" w:rsidP="003C63E2">
            <w:pPr>
              <w:rPr>
                <w:b/>
                <w:color w:val="000000"/>
                <w:sz w:val="18"/>
                <w:szCs w:val="18"/>
                <w:lang w:eastAsia="de-DE"/>
              </w:rPr>
            </w:pPr>
          </w:p>
        </w:tc>
        <w:tc>
          <w:tcPr>
            <w:tcW w:w="466" w:type="pct"/>
          </w:tcPr>
          <w:p w14:paraId="5D3C784B" w14:textId="77777777" w:rsidR="00052B81" w:rsidRPr="00205FD2" w:rsidRDefault="00052B81" w:rsidP="003C63E2">
            <w:pPr>
              <w:rPr>
                <w:b/>
                <w:color w:val="000000"/>
                <w:sz w:val="16"/>
                <w:szCs w:val="16"/>
                <w:lang w:eastAsia="de-DE"/>
              </w:rPr>
            </w:pPr>
            <w:r w:rsidRPr="00205FD2">
              <w:rPr>
                <w:rFonts w:eastAsia="Arial" w:cs="Arial"/>
                <w:sz w:val="16"/>
                <w:szCs w:val="16"/>
                <w:lang w:val="en-US" w:eastAsia="en-US"/>
              </w:rPr>
              <w:lastRenderedPageBreak/>
              <w:t xml:space="preserve">Brown rot fungi: </w:t>
            </w:r>
            <w:r w:rsidRPr="00205FD2">
              <w:rPr>
                <w:rFonts w:eastAsia="Arial" w:cs="Arial"/>
                <w:i/>
                <w:sz w:val="16"/>
                <w:szCs w:val="16"/>
                <w:lang w:val="en-US" w:eastAsia="en-US"/>
              </w:rPr>
              <w:t xml:space="preserve">Coniophora puteana, Gloeophyllum </w:t>
            </w:r>
            <w:r w:rsidRPr="00205FD2">
              <w:rPr>
                <w:rFonts w:eastAsia="Arial" w:cs="Arial"/>
                <w:i/>
                <w:sz w:val="16"/>
                <w:szCs w:val="16"/>
                <w:lang w:val="en-US" w:eastAsia="en-US"/>
              </w:rPr>
              <w:lastRenderedPageBreak/>
              <w:t xml:space="preserve">trabeum </w:t>
            </w:r>
            <w:r w:rsidRPr="00205FD2">
              <w:rPr>
                <w:rFonts w:eastAsia="Arial" w:cs="Arial"/>
                <w:sz w:val="16"/>
                <w:szCs w:val="16"/>
                <w:lang w:val="en-US" w:eastAsia="en-US"/>
              </w:rPr>
              <w:t xml:space="preserve">and </w:t>
            </w:r>
            <w:r w:rsidRPr="00205FD2">
              <w:rPr>
                <w:rFonts w:eastAsia="Arial" w:cs="Arial"/>
                <w:i/>
                <w:sz w:val="16"/>
                <w:szCs w:val="16"/>
                <w:lang w:val="en-US" w:eastAsia="en-US"/>
              </w:rPr>
              <w:t>Poria placenta</w:t>
            </w:r>
          </w:p>
        </w:tc>
        <w:tc>
          <w:tcPr>
            <w:tcW w:w="502" w:type="pct"/>
          </w:tcPr>
          <w:p w14:paraId="73DFC0D7" w14:textId="77777777" w:rsidR="00052B81" w:rsidRPr="00205FD2" w:rsidRDefault="00052B81" w:rsidP="003C63E2">
            <w:pPr>
              <w:widowControl w:val="0"/>
              <w:spacing w:line="225" w:lineRule="exact"/>
              <w:ind w:left="17" w:right="79"/>
              <w:rPr>
                <w:rFonts w:eastAsia="Arial" w:cs="Arial"/>
                <w:sz w:val="16"/>
                <w:szCs w:val="16"/>
                <w:lang w:val="en-US" w:eastAsia="en-US"/>
              </w:rPr>
            </w:pPr>
            <w:r w:rsidRPr="00205FD2">
              <w:rPr>
                <w:rFonts w:eastAsia="Arial" w:cs="Arial"/>
                <w:sz w:val="16"/>
                <w:szCs w:val="16"/>
                <w:lang w:val="en-US" w:eastAsia="en-US"/>
              </w:rPr>
              <w:lastRenderedPageBreak/>
              <w:t>Laboratory test.</w:t>
            </w:r>
          </w:p>
          <w:p w14:paraId="69F5F203" w14:textId="77777777" w:rsidR="00052B81" w:rsidRPr="00205FD2" w:rsidRDefault="00052B81" w:rsidP="003C63E2">
            <w:pPr>
              <w:widowControl w:val="0"/>
              <w:spacing w:line="225" w:lineRule="exact"/>
              <w:ind w:left="17" w:right="79"/>
              <w:rPr>
                <w:rFonts w:eastAsia="Arial" w:cs="Arial"/>
                <w:sz w:val="16"/>
                <w:szCs w:val="16"/>
                <w:lang w:val="en-US" w:eastAsia="en-US"/>
              </w:rPr>
            </w:pPr>
            <w:r w:rsidRPr="00205FD2">
              <w:rPr>
                <w:rFonts w:eastAsia="Arial" w:cs="Arial"/>
                <w:sz w:val="16"/>
                <w:szCs w:val="16"/>
                <w:lang w:val="en-US" w:eastAsia="en-US"/>
              </w:rPr>
              <w:t xml:space="preserve">EN 113 after EN 84 </w:t>
            </w:r>
            <w:r w:rsidRPr="00205FD2">
              <w:rPr>
                <w:rFonts w:eastAsia="Arial" w:cs="Arial"/>
                <w:sz w:val="16"/>
                <w:szCs w:val="16"/>
                <w:lang w:val="en-US" w:eastAsia="en-US"/>
              </w:rPr>
              <w:lastRenderedPageBreak/>
              <w:t>(leaching).</w:t>
            </w:r>
          </w:p>
        </w:tc>
        <w:tc>
          <w:tcPr>
            <w:tcW w:w="1229" w:type="pct"/>
          </w:tcPr>
          <w:p w14:paraId="1B524B50" w14:textId="77777777" w:rsidR="00052B81" w:rsidRPr="00205FD2" w:rsidRDefault="00052B81" w:rsidP="003C63E2">
            <w:pPr>
              <w:jc w:val="both"/>
              <w:rPr>
                <w:color w:val="000000"/>
                <w:sz w:val="16"/>
                <w:szCs w:val="16"/>
                <w:lang w:eastAsia="de-DE"/>
              </w:rPr>
            </w:pPr>
            <w:r w:rsidRPr="00205FD2">
              <w:rPr>
                <w:color w:val="000000"/>
                <w:sz w:val="16"/>
                <w:szCs w:val="16"/>
                <w:lang w:eastAsia="de-DE"/>
              </w:rPr>
              <w:lastRenderedPageBreak/>
              <w:t>Following the recommendation of the standard:</w:t>
            </w:r>
          </w:p>
          <w:p w14:paraId="5DF586A3" w14:textId="418DA893" w:rsidR="00E2370E" w:rsidRPr="00205FD2" w:rsidRDefault="00E2370E" w:rsidP="003C63E2">
            <w:pPr>
              <w:jc w:val="both"/>
              <w:rPr>
                <w:color w:val="000000"/>
                <w:sz w:val="16"/>
                <w:szCs w:val="16"/>
                <w:lang w:eastAsia="de-DE"/>
              </w:rPr>
            </w:pPr>
            <w:r w:rsidRPr="00205FD2">
              <w:rPr>
                <w:color w:val="000000"/>
                <w:sz w:val="16"/>
                <w:szCs w:val="16"/>
                <w:lang w:eastAsia="de-DE"/>
              </w:rPr>
              <w:t>The targeted retentions of test product were 0-20-40-60-80 and 100 kg/m3 of wood correspond</w:t>
            </w:r>
            <w:r w:rsidR="000F5E8F" w:rsidRPr="00205FD2">
              <w:rPr>
                <w:color w:val="000000"/>
                <w:sz w:val="16"/>
                <w:szCs w:val="16"/>
                <w:lang w:eastAsia="de-DE"/>
              </w:rPr>
              <w:t>ing:</w:t>
            </w:r>
          </w:p>
          <w:p w14:paraId="3F1FF6F5" w14:textId="7288ECAF" w:rsidR="00052B81" w:rsidRPr="00205FD2" w:rsidRDefault="00052B81" w:rsidP="003C63E2">
            <w:pPr>
              <w:jc w:val="both"/>
              <w:rPr>
                <w:color w:val="000000"/>
                <w:sz w:val="16"/>
                <w:szCs w:val="16"/>
                <w:lang w:eastAsia="de-DE"/>
              </w:rPr>
            </w:pPr>
            <w:r w:rsidRPr="00205FD2">
              <w:rPr>
                <w:color w:val="000000"/>
                <w:sz w:val="16"/>
                <w:szCs w:val="16"/>
                <w:lang w:eastAsia="de-DE"/>
              </w:rPr>
              <w:lastRenderedPageBreak/>
              <w:t xml:space="preserve">On scots pine blocks, </w:t>
            </w:r>
            <w:r w:rsidR="000F5E8F" w:rsidRPr="00205FD2">
              <w:rPr>
                <w:color w:val="000000"/>
                <w:sz w:val="16"/>
                <w:szCs w:val="16"/>
                <w:lang w:eastAsia="de-DE"/>
              </w:rPr>
              <w:t xml:space="preserve">to </w:t>
            </w:r>
            <w:r w:rsidRPr="00205FD2">
              <w:rPr>
                <w:color w:val="000000"/>
                <w:sz w:val="16"/>
                <w:szCs w:val="16"/>
                <w:lang w:eastAsia="de-DE"/>
              </w:rPr>
              <w:t xml:space="preserve">the targeted concentrations to be tested were 0.0, 2.68, 5.36, 8.04, 10.71 and 13.39 </w:t>
            </w:r>
            <w:r w:rsidR="00E2370E" w:rsidRPr="00205FD2">
              <w:rPr>
                <w:color w:val="000000"/>
                <w:sz w:val="16"/>
                <w:szCs w:val="16"/>
                <w:lang w:eastAsia="de-DE"/>
              </w:rPr>
              <w:t>% w/w</w:t>
            </w:r>
            <w:r w:rsidRPr="00205FD2">
              <w:rPr>
                <w:color w:val="000000"/>
                <w:sz w:val="16"/>
                <w:szCs w:val="16"/>
                <w:lang w:eastAsia="de-DE"/>
              </w:rPr>
              <w:t>.</w:t>
            </w:r>
          </w:p>
          <w:p w14:paraId="4851E600" w14:textId="09ECFB40" w:rsidR="00052B81" w:rsidRPr="00205FD2" w:rsidRDefault="00052B81" w:rsidP="003C63E2">
            <w:pPr>
              <w:jc w:val="both"/>
              <w:rPr>
                <w:color w:val="000000"/>
                <w:sz w:val="16"/>
                <w:szCs w:val="16"/>
                <w:lang w:eastAsia="de-DE"/>
              </w:rPr>
            </w:pPr>
            <w:r w:rsidRPr="00205FD2">
              <w:rPr>
                <w:color w:val="000000"/>
                <w:sz w:val="16"/>
                <w:szCs w:val="16"/>
                <w:lang w:eastAsia="de-DE"/>
              </w:rPr>
              <w:t xml:space="preserve">On beech blocks, </w:t>
            </w:r>
            <w:r w:rsidR="000F5E8F" w:rsidRPr="00205FD2">
              <w:rPr>
                <w:color w:val="000000"/>
                <w:sz w:val="16"/>
                <w:szCs w:val="16"/>
                <w:lang w:eastAsia="de-DE"/>
              </w:rPr>
              <w:t xml:space="preserve">to </w:t>
            </w:r>
            <w:r w:rsidRPr="00205FD2">
              <w:rPr>
                <w:color w:val="000000"/>
                <w:sz w:val="16"/>
                <w:szCs w:val="16"/>
                <w:lang w:eastAsia="de-DE"/>
              </w:rPr>
              <w:t xml:space="preserve">the target concentrations to be tested were 0.0, 3.10, 6.2, 9.30, 12.4, 15.50 </w:t>
            </w:r>
            <w:r w:rsidR="00E2370E" w:rsidRPr="00205FD2">
              <w:rPr>
                <w:color w:val="000000"/>
                <w:sz w:val="16"/>
                <w:szCs w:val="16"/>
                <w:lang w:eastAsia="de-DE"/>
              </w:rPr>
              <w:t>% w/w</w:t>
            </w:r>
            <w:r w:rsidRPr="00205FD2">
              <w:rPr>
                <w:color w:val="000000"/>
                <w:sz w:val="16"/>
                <w:szCs w:val="16"/>
                <w:lang w:eastAsia="de-DE"/>
              </w:rPr>
              <w:t xml:space="preserve"> </w:t>
            </w:r>
          </w:p>
          <w:p w14:paraId="08F17568"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w:t>
            </w:r>
          </w:p>
          <w:p w14:paraId="3231BD5F" w14:textId="77777777" w:rsidR="00052B81" w:rsidRPr="00205FD2" w:rsidRDefault="00052B81" w:rsidP="003C63E2">
            <w:pPr>
              <w:jc w:val="both"/>
              <w:rPr>
                <w:color w:val="000000"/>
                <w:sz w:val="16"/>
                <w:szCs w:val="16"/>
                <w:lang w:eastAsia="de-DE"/>
              </w:rPr>
            </w:pPr>
            <w:r w:rsidRPr="00205FD2">
              <w:rPr>
                <w:color w:val="000000"/>
                <w:sz w:val="16"/>
                <w:szCs w:val="16"/>
                <w:lang w:eastAsia="de-DE"/>
              </w:rPr>
              <w:t>The product was applied by vacuum impregnation</w:t>
            </w:r>
          </w:p>
          <w:p w14:paraId="393AADE5"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- 6 blocks tested for each treatment and each fungal strain. </w:t>
            </w:r>
            <w:r w:rsidRPr="00205FD2">
              <w:rPr>
                <w:i/>
                <w:color w:val="000000"/>
                <w:sz w:val="16"/>
                <w:szCs w:val="16"/>
                <w:lang w:eastAsia="de-DE"/>
              </w:rPr>
              <w:t>C. puteana</w:t>
            </w:r>
            <w:r w:rsidRPr="00205FD2">
              <w:rPr>
                <w:color w:val="000000"/>
                <w:sz w:val="16"/>
                <w:szCs w:val="16"/>
                <w:lang w:eastAsia="de-DE"/>
              </w:rPr>
              <w:t xml:space="preserve">, </w:t>
            </w:r>
            <w:r w:rsidRPr="00205FD2">
              <w:rPr>
                <w:i/>
                <w:color w:val="000000"/>
                <w:sz w:val="16"/>
                <w:szCs w:val="16"/>
                <w:lang w:eastAsia="de-DE"/>
              </w:rPr>
              <w:t>G. trabeum</w:t>
            </w:r>
            <w:r w:rsidRPr="00205FD2">
              <w:rPr>
                <w:color w:val="000000"/>
                <w:sz w:val="16"/>
                <w:szCs w:val="16"/>
                <w:lang w:eastAsia="de-DE"/>
              </w:rPr>
              <w:t xml:space="preserve"> and </w:t>
            </w:r>
            <w:r w:rsidRPr="00205FD2">
              <w:rPr>
                <w:i/>
                <w:color w:val="000000"/>
                <w:sz w:val="16"/>
                <w:szCs w:val="16"/>
                <w:lang w:eastAsia="de-DE"/>
              </w:rPr>
              <w:t>P. placenta</w:t>
            </w:r>
            <w:r w:rsidRPr="00205FD2">
              <w:rPr>
                <w:color w:val="000000"/>
                <w:sz w:val="16"/>
                <w:szCs w:val="16"/>
                <w:lang w:eastAsia="de-DE"/>
              </w:rPr>
              <w:t xml:space="preserve"> are tested on pine ad </w:t>
            </w:r>
            <w:r w:rsidRPr="00205FD2">
              <w:rPr>
                <w:i/>
                <w:color w:val="000000"/>
                <w:sz w:val="16"/>
                <w:szCs w:val="16"/>
                <w:lang w:eastAsia="de-DE"/>
              </w:rPr>
              <w:t xml:space="preserve">C. versicolor </w:t>
            </w:r>
            <w:r w:rsidRPr="00205FD2">
              <w:rPr>
                <w:color w:val="000000"/>
                <w:sz w:val="16"/>
                <w:szCs w:val="16"/>
                <w:lang w:eastAsia="de-DE"/>
              </w:rPr>
              <w:t xml:space="preserve">on beech </w:t>
            </w:r>
          </w:p>
          <w:p w14:paraId="1B2DEF81"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Number of replicates: 6 replicates for each treatment and each fungal strain. </w:t>
            </w:r>
          </w:p>
          <w:p w14:paraId="4C49DC03" w14:textId="77777777" w:rsidR="00052B81" w:rsidRPr="00205FD2" w:rsidRDefault="00052B81" w:rsidP="003C63E2">
            <w:pPr>
              <w:jc w:val="both"/>
              <w:rPr>
                <w:color w:val="000000"/>
                <w:sz w:val="16"/>
                <w:szCs w:val="16"/>
                <w:lang w:eastAsia="de-DE"/>
              </w:rPr>
            </w:pPr>
            <w:r w:rsidRPr="00205FD2">
              <w:rPr>
                <w:color w:val="000000"/>
                <w:sz w:val="16"/>
                <w:szCs w:val="16"/>
                <w:lang w:eastAsia="de-DE"/>
              </w:rPr>
              <w:t>CONTROLS</w:t>
            </w:r>
          </w:p>
          <w:p w14:paraId="488A491D" w14:textId="77777777" w:rsidR="00052B81" w:rsidRPr="00205FD2" w:rsidRDefault="00052B81" w:rsidP="003C63E2">
            <w:pPr>
              <w:jc w:val="both"/>
              <w:rPr>
                <w:color w:val="000000"/>
                <w:sz w:val="16"/>
                <w:szCs w:val="16"/>
                <w:lang w:eastAsia="de-DE"/>
              </w:rPr>
            </w:pPr>
            <w:r w:rsidRPr="00205FD2">
              <w:rPr>
                <w:color w:val="000000"/>
                <w:sz w:val="16"/>
                <w:szCs w:val="16"/>
                <w:lang w:eastAsia="de-DE"/>
              </w:rPr>
              <w:t>- Untreated controls: yes, one non-treated control block included with the treated block in each test. There are also 6 virulence control blocks for each fungal strain.</w:t>
            </w:r>
          </w:p>
          <w:p w14:paraId="7C23B832" w14:textId="77777777" w:rsidR="00052B81" w:rsidRPr="00205FD2" w:rsidRDefault="00052B81" w:rsidP="003C63E2">
            <w:pPr>
              <w:jc w:val="both"/>
              <w:rPr>
                <w:color w:val="000000"/>
                <w:sz w:val="16"/>
                <w:szCs w:val="16"/>
                <w:lang w:eastAsia="de-DE"/>
              </w:rPr>
            </w:pPr>
          </w:p>
          <w:p w14:paraId="015E4E21" w14:textId="77777777" w:rsidR="00052B81" w:rsidRPr="00205FD2" w:rsidRDefault="00052B81" w:rsidP="003C63E2">
            <w:pPr>
              <w:jc w:val="both"/>
              <w:rPr>
                <w:color w:val="000000"/>
                <w:sz w:val="16"/>
                <w:szCs w:val="16"/>
                <w:lang w:eastAsia="de-DE"/>
              </w:rPr>
            </w:pPr>
            <w:r w:rsidRPr="00205FD2">
              <w:rPr>
                <w:color w:val="000000"/>
                <w:sz w:val="16"/>
                <w:szCs w:val="16"/>
                <w:lang w:eastAsia="de-DE"/>
              </w:rPr>
              <w:t>The effects investigated is mass loss of the test blocks, induced by the fungal development</w:t>
            </w:r>
          </w:p>
          <w:p w14:paraId="19E7F420"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The method for recording / scoring effects is the individual weighting of the test blocks at the beginning and at the end of the exposure period. </w:t>
            </w:r>
          </w:p>
          <w:p w14:paraId="728D2293" w14:textId="77777777" w:rsidR="00052B81" w:rsidRPr="00205FD2" w:rsidRDefault="00052B81" w:rsidP="003C63E2">
            <w:pPr>
              <w:jc w:val="both"/>
              <w:rPr>
                <w:color w:val="000000"/>
                <w:sz w:val="16"/>
                <w:szCs w:val="16"/>
                <w:lang w:eastAsia="de-DE"/>
              </w:rPr>
            </w:pPr>
            <w:r w:rsidRPr="00205FD2">
              <w:rPr>
                <w:color w:val="000000"/>
                <w:sz w:val="16"/>
                <w:szCs w:val="16"/>
                <w:lang w:eastAsia="de-DE"/>
              </w:rPr>
              <w:t>- Intervals of examination: one time, after 4 months exposure of the blocks to the fungal strains</w:t>
            </w:r>
          </w:p>
        </w:tc>
        <w:tc>
          <w:tcPr>
            <w:tcW w:w="1021" w:type="pct"/>
          </w:tcPr>
          <w:p w14:paraId="2B745A87"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The study is validated as more than 20 % of mass loss is observed in the control (&gt;30 % in each control)</w:t>
            </w:r>
          </w:p>
          <w:p w14:paraId="29C1A551" w14:textId="77777777" w:rsidR="00052B81" w:rsidRPr="00205FD2" w:rsidRDefault="00052B81" w:rsidP="003C63E2">
            <w:pPr>
              <w:ind w:firstLine="708"/>
              <w:rPr>
                <w:color w:val="000000"/>
                <w:sz w:val="16"/>
                <w:szCs w:val="16"/>
                <w:lang w:eastAsia="de-DE"/>
              </w:rPr>
            </w:pPr>
          </w:p>
          <w:p w14:paraId="04EFD7B7" w14:textId="77777777" w:rsidR="00052B81" w:rsidRPr="00205FD2" w:rsidRDefault="00052B81" w:rsidP="003C63E2">
            <w:pPr>
              <w:jc w:val="both"/>
              <w:rPr>
                <w:color w:val="000000"/>
                <w:sz w:val="16"/>
                <w:szCs w:val="16"/>
                <w:lang w:eastAsia="de-DE"/>
              </w:rPr>
            </w:pPr>
            <w:r w:rsidRPr="00205FD2">
              <w:rPr>
                <w:color w:val="000000"/>
                <w:sz w:val="16"/>
                <w:szCs w:val="16"/>
                <w:lang w:eastAsia="de-DE"/>
              </w:rPr>
              <w:lastRenderedPageBreak/>
              <w:t>Mid toxic values of the test product X6236:</w:t>
            </w:r>
          </w:p>
          <w:p w14:paraId="00333F4E" w14:textId="636F7B86"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C. puteana</w:t>
            </w:r>
            <w:r w:rsidRPr="00205FD2">
              <w:rPr>
                <w:color w:val="000000"/>
                <w:sz w:val="16"/>
                <w:szCs w:val="16"/>
                <w:lang w:eastAsia="de-DE"/>
              </w:rPr>
              <w:t xml:space="preserve">: 20.77 </w:t>
            </w:r>
            <w:r w:rsidR="00690A1E" w:rsidRPr="00205FD2">
              <w:rPr>
                <w:color w:val="000000"/>
                <w:sz w:val="16"/>
                <w:szCs w:val="16"/>
                <w:lang w:eastAsia="de-DE"/>
              </w:rPr>
              <w:t>-</w:t>
            </w:r>
            <w:r w:rsidRPr="00205FD2">
              <w:rPr>
                <w:color w:val="000000"/>
                <w:sz w:val="16"/>
                <w:szCs w:val="16"/>
                <w:lang w:eastAsia="de-DE"/>
              </w:rPr>
              <w:t xml:space="preserve"> 40.84 : 30.81 kg/m</w:t>
            </w:r>
            <w:r w:rsidRPr="00205FD2">
              <w:rPr>
                <w:color w:val="000000"/>
                <w:sz w:val="16"/>
                <w:szCs w:val="16"/>
                <w:vertAlign w:val="superscript"/>
                <w:lang w:eastAsia="de-DE"/>
              </w:rPr>
              <w:t xml:space="preserve">3 </w:t>
            </w:r>
            <w:r w:rsidRPr="00205FD2">
              <w:rPr>
                <w:color w:val="000000"/>
                <w:sz w:val="16"/>
                <w:szCs w:val="16"/>
                <w:lang w:eastAsia="de-DE"/>
              </w:rPr>
              <w:t>of wood</w:t>
            </w:r>
          </w:p>
          <w:p w14:paraId="4910532D" w14:textId="46E2A323"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G. trabeum</w:t>
            </w:r>
            <w:r w:rsidRPr="00205FD2">
              <w:rPr>
                <w:color w:val="000000"/>
                <w:sz w:val="16"/>
                <w:szCs w:val="16"/>
                <w:lang w:eastAsia="de-DE"/>
              </w:rPr>
              <w:t xml:space="preserve"> 20.83 </w:t>
            </w:r>
            <w:r w:rsidR="00690A1E" w:rsidRPr="00205FD2">
              <w:rPr>
                <w:color w:val="000000"/>
                <w:sz w:val="16"/>
                <w:szCs w:val="16"/>
                <w:lang w:eastAsia="de-DE"/>
              </w:rPr>
              <w:t>-</w:t>
            </w:r>
            <w:r w:rsidRPr="00205FD2">
              <w:rPr>
                <w:color w:val="000000"/>
                <w:sz w:val="16"/>
                <w:szCs w:val="16"/>
                <w:lang w:eastAsia="de-DE"/>
              </w:rPr>
              <w:t xml:space="preserve"> 41.15 : 31 kg/m</w:t>
            </w:r>
            <w:r w:rsidRPr="00205FD2">
              <w:rPr>
                <w:color w:val="000000"/>
                <w:sz w:val="16"/>
                <w:szCs w:val="16"/>
                <w:vertAlign w:val="superscript"/>
                <w:lang w:eastAsia="de-DE"/>
              </w:rPr>
              <w:t>3</w:t>
            </w:r>
            <w:r w:rsidRPr="00205FD2">
              <w:rPr>
                <w:color w:val="000000"/>
                <w:sz w:val="16"/>
                <w:szCs w:val="16"/>
                <w:lang w:eastAsia="de-DE"/>
              </w:rPr>
              <w:t xml:space="preserve"> of wood</w:t>
            </w:r>
          </w:p>
          <w:p w14:paraId="1253B5E6" w14:textId="7F995F49" w:rsidR="00052B81" w:rsidRPr="00205FD2" w:rsidRDefault="00052B81" w:rsidP="003C63E2">
            <w:pPr>
              <w:jc w:val="both"/>
              <w:rPr>
                <w:color w:val="000000"/>
                <w:sz w:val="16"/>
                <w:szCs w:val="16"/>
                <w:lang w:eastAsia="de-DE"/>
              </w:rPr>
            </w:pPr>
            <w:r w:rsidRPr="00205FD2">
              <w:rPr>
                <w:color w:val="000000"/>
                <w:sz w:val="16"/>
                <w:szCs w:val="16"/>
                <w:lang w:eastAsia="de-DE"/>
              </w:rPr>
              <w:t xml:space="preserve"> - </w:t>
            </w:r>
            <w:r w:rsidRPr="00205FD2">
              <w:rPr>
                <w:i/>
                <w:color w:val="000000"/>
                <w:sz w:val="16"/>
                <w:szCs w:val="16"/>
                <w:lang w:eastAsia="de-DE"/>
              </w:rPr>
              <w:t>P. placenta</w:t>
            </w:r>
            <w:r w:rsidRPr="00205FD2">
              <w:rPr>
                <w:color w:val="000000"/>
                <w:sz w:val="16"/>
                <w:szCs w:val="16"/>
                <w:lang w:eastAsia="de-DE"/>
              </w:rPr>
              <w:t xml:space="preserve">: 81.91 </w:t>
            </w:r>
            <w:r w:rsidR="00690A1E" w:rsidRPr="00205FD2">
              <w:rPr>
                <w:color w:val="000000"/>
                <w:sz w:val="16"/>
                <w:szCs w:val="16"/>
                <w:lang w:eastAsia="de-DE"/>
              </w:rPr>
              <w:t>-</w:t>
            </w:r>
            <w:r w:rsidRPr="00205FD2">
              <w:rPr>
                <w:color w:val="000000"/>
                <w:sz w:val="16"/>
                <w:szCs w:val="16"/>
                <w:lang w:eastAsia="de-DE"/>
              </w:rPr>
              <w:t xml:space="preserve"> 103.06 : 92.49 kg/m</w:t>
            </w:r>
            <w:r w:rsidRPr="00205FD2">
              <w:rPr>
                <w:color w:val="000000"/>
                <w:sz w:val="16"/>
                <w:szCs w:val="16"/>
                <w:vertAlign w:val="superscript"/>
                <w:lang w:eastAsia="de-DE"/>
              </w:rPr>
              <w:t>3</w:t>
            </w:r>
            <w:r w:rsidRPr="00205FD2">
              <w:rPr>
                <w:color w:val="000000"/>
                <w:sz w:val="16"/>
                <w:szCs w:val="16"/>
                <w:lang w:eastAsia="de-DE"/>
              </w:rPr>
              <w:t xml:space="preserve"> of wood</w:t>
            </w:r>
          </w:p>
          <w:p w14:paraId="30760489" w14:textId="77777777" w:rsidR="00052B81" w:rsidRPr="00205FD2" w:rsidRDefault="00052B81" w:rsidP="003C63E2">
            <w:pPr>
              <w:jc w:val="both"/>
              <w:rPr>
                <w:color w:val="000000"/>
                <w:sz w:val="16"/>
                <w:szCs w:val="16"/>
                <w:lang w:eastAsia="de-DE"/>
              </w:rPr>
            </w:pPr>
            <w:r w:rsidRPr="00205FD2">
              <w:rPr>
                <w:color w:val="000000"/>
                <w:sz w:val="16"/>
                <w:szCs w:val="16"/>
                <w:lang w:eastAsia="de-DE"/>
              </w:rPr>
              <w:t xml:space="preserve"> - C. versicolor &gt;98.37 kg/m</w:t>
            </w:r>
            <w:r w:rsidRPr="00205FD2">
              <w:rPr>
                <w:color w:val="000000"/>
                <w:sz w:val="16"/>
                <w:szCs w:val="16"/>
                <w:vertAlign w:val="superscript"/>
                <w:lang w:eastAsia="de-DE"/>
              </w:rPr>
              <w:t>3</w:t>
            </w:r>
          </w:p>
          <w:p w14:paraId="3A98B64A" w14:textId="77777777" w:rsidR="00052B81" w:rsidRPr="00205FD2" w:rsidRDefault="00052B81" w:rsidP="003C63E2">
            <w:pPr>
              <w:jc w:val="both"/>
              <w:rPr>
                <w:color w:val="000000"/>
                <w:sz w:val="16"/>
                <w:szCs w:val="16"/>
                <w:lang w:eastAsia="de-DE"/>
              </w:rPr>
            </w:pPr>
          </w:p>
          <w:p w14:paraId="0F960968" w14:textId="77777777" w:rsidR="00052B81" w:rsidRPr="00205FD2" w:rsidRDefault="00052B81" w:rsidP="003C63E2">
            <w:pPr>
              <w:jc w:val="both"/>
              <w:rPr>
                <w:b/>
                <w:color w:val="000000"/>
                <w:sz w:val="16"/>
                <w:szCs w:val="16"/>
                <w:lang w:eastAsia="de-DE"/>
              </w:rPr>
            </w:pPr>
          </w:p>
          <w:p w14:paraId="09F38A11" w14:textId="39E9711A" w:rsidR="00052B81" w:rsidRPr="00205FD2" w:rsidRDefault="00052B81" w:rsidP="003C63E2">
            <w:pPr>
              <w:jc w:val="both"/>
              <w:rPr>
                <w:b/>
                <w:color w:val="000000"/>
                <w:sz w:val="16"/>
                <w:szCs w:val="16"/>
                <w:lang w:eastAsia="de-DE"/>
              </w:rPr>
            </w:pPr>
            <w:r w:rsidRPr="00205FD2">
              <w:rPr>
                <w:b/>
                <w:color w:val="000000"/>
                <w:sz w:val="16"/>
                <w:szCs w:val="16"/>
                <w:lang w:eastAsia="de-DE"/>
              </w:rPr>
              <w:t>The study demonstrates the efficacy of the product X6236 at the application rate of 92.5 kg of product /m</w:t>
            </w:r>
            <w:r w:rsidRPr="00205FD2">
              <w:rPr>
                <w:b/>
                <w:color w:val="000000"/>
                <w:sz w:val="16"/>
                <w:szCs w:val="16"/>
                <w:vertAlign w:val="superscript"/>
                <w:lang w:eastAsia="de-DE"/>
              </w:rPr>
              <w:t>3</w:t>
            </w:r>
            <w:r w:rsidRPr="00205FD2">
              <w:rPr>
                <w:b/>
                <w:color w:val="000000"/>
                <w:sz w:val="16"/>
                <w:szCs w:val="16"/>
                <w:lang w:eastAsia="de-DE"/>
              </w:rPr>
              <w:t xml:space="preserve"> of wood. It corresponds to an application rate of 185 g X6236 / m² of wood.</w:t>
            </w:r>
          </w:p>
          <w:p w14:paraId="5F0452E4" w14:textId="77777777" w:rsidR="00052B81" w:rsidRPr="00205FD2" w:rsidRDefault="00052B81" w:rsidP="003C63E2">
            <w:pPr>
              <w:rPr>
                <w:color w:val="000000"/>
                <w:sz w:val="16"/>
                <w:szCs w:val="16"/>
                <w:lang w:eastAsia="de-DE"/>
              </w:rPr>
            </w:pPr>
          </w:p>
        </w:tc>
        <w:tc>
          <w:tcPr>
            <w:tcW w:w="551" w:type="pct"/>
          </w:tcPr>
          <w:p w14:paraId="43ECCED1"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lastRenderedPageBreak/>
              <w:t xml:space="preserve">Schumacher P. and Fennert E.- M., 2015 </w:t>
            </w:r>
          </w:p>
          <w:p w14:paraId="6EC70788" w14:textId="77777777" w:rsidR="00052B81" w:rsidRPr="00205FD2" w:rsidRDefault="00052B81" w:rsidP="003C63E2">
            <w:pPr>
              <w:rPr>
                <w:color w:val="000000"/>
                <w:sz w:val="16"/>
                <w:szCs w:val="16"/>
                <w:lang w:eastAsia="de-DE"/>
              </w:rPr>
            </w:pPr>
            <w:r w:rsidRPr="00205FD2">
              <w:rPr>
                <w:color w:val="000000"/>
                <w:sz w:val="16"/>
                <w:szCs w:val="16"/>
                <w:lang w:eastAsia="de-DE"/>
              </w:rPr>
              <w:t>32/14/9801/04</w:t>
            </w:r>
          </w:p>
          <w:p w14:paraId="6478E3EA" w14:textId="77777777" w:rsidR="00052B81" w:rsidRPr="00205FD2" w:rsidRDefault="00052B81" w:rsidP="003C63E2">
            <w:pPr>
              <w:rPr>
                <w:color w:val="000000"/>
                <w:sz w:val="16"/>
                <w:szCs w:val="16"/>
                <w:lang w:eastAsia="de-DE"/>
              </w:rPr>
            </w:pPr>
          </w:p>
          <w:p w14:paraId="0CCC7D6D"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S6.7_25</w:t>
            </w:r>
          </w:p>
          <w:p w14:paraId="1BF463EA" w14:textId="77777777" w:rsidR="00052B81" w:rsidRPr="00205FD2" w:rsidRDefault="00052B81" w:rsidP="003C63E2">
            <w:pPr>
              <w:rPr>
                <w:color w:val="000000"/>
                <w:sz w:val="16"/>
                <w:szCs w:val="16"/>
                <w:lang w:eastAsia="de-DE"/>
              </w:rPr>
            </w:pPr>
          </w:p>
          <w:p w14:paraId="09A9CD05" w14:textId="77777777" w:rsidR="00052B81" w:rsidRPr="00205FD2" w:rsidRDefault="00052B81" w:rsidP="003C63E2">
            <w:pPr>
              <w:rPr>
                <w:color w:val="000000"/>
                <w:sz w:val="16"/>
                <w:szCs w:val="16"/>
                <w:lang w:eastAsia="de-DE"/>
              </w:rPr>
            </w:pPr>
            <w:r w:rsidRPr="00205FD2">
              <w:rPr>
                <w:color w:val="000000"/>
                <w:sz w:val="16"/>
                <w:szCs w:val="16"/>
                <w:lang w:eastAsia="de-DE"/>
              </w:rPr>
              <w:t>IC1</w:t>
            </w:r>
          </w:p>
        </w:tc>
      </w:tr>
      <w:tr w:rsidR="00052B81" w:rsidRPr="00205FD2" w14:paraId="38C71F07" w14:textId="77777777" w:rsidTr="003C63E2">
        <w:tc>
          <w:tcPr>
            <w:tcW w:w="366" w:type="pct"/>
          </w:tcPr>
          <w:p w14:paraId="556417A6" w14:textId="77777777" w:rsidR="00052B81" w:rsidRPr="00205FD2" w:rsidRDefault="00052B81" w:rsidP="003C63E2">
            <w:pPr>
              <w:rPr>
                <w:rFonts w:ascii="Arial" w:hAnsi="Arial" w:cs="Arial"/>
                <w:sz w:val="16"/>
                <w:szCs w:val="16"/>
              </w:rPr>
            </w:pPr>
            <w:r w:rsidRPr="00205FD2">
              <w:rPr>
                <w:rFonts w:ascii="Arial" w:hAnsi="Arial" w:cs="Arial"/>
                <w:sz w:val="16"/>
                <w:szCs w:val="16"/>
              </w:rPr>
              <w:lastRenderedPageBreak/>
              <w:t>MG 02: preservatives</w:t>
            </w:r>
          </w:p>
        </w:tc>
        <w:tc>
          <w:tcPr>
            <w:tcW w:w="390" w:type="pct"/>
          </w:tcPr>
          <w:p w14:paraId="7BEC1477"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2ADA1F47" w14:textId="77777777" w:rsidR="00052B81" w:rsidRPr="00205FD2" w:rsidRDefault="00052B81" w:rsidP="003C63E2">
            <w:pPr>
              <w:rPr>
                <w:rFonts w:ascii="Arial" w:hAnsi="Arial" w:cs="Arial"/>
                <w:color w:val="FF0000"/>
                <w:sz w:val="16"/>
                <w:szCs w:val="16"/>
                <w:lang w:eastAsia="de-DE"/>
              </w:rPr>
            </w:pPr>
            <w:r w:rsidRPr="00205FD2">
              <w:rPr>
                <w:rFonts w:ascii="Arial" w:hAnsi="Arial" w:cs="Arial"/>
                <w:color w:val="000000"/>
                <w:sz w:val="16"/>
                <w:szCs w:val="16"/>
                <w:lang w:eastAsia="de-DE"/>
              </w:rPr>
              <w:t>Preventive treatment</w:t>
            </w:r>
          </w:p>
        </w:tc>
        <w:tc>
          <w:tcPr>
            <w:tcW w:w="475" w:type="pct"/>
          </w:tcPr>
          <w:p w14:paraId="0CEEBEFD"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3E219B5E"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0.09% w/w,</w:t>
            </w:r>
          </w:p>
          <w:p w14:paraId="2A524C7A"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0.14% w/w, tebuconazole 0.04% w/w and IPBC 0.04% w/w.</w:t>
            </w:r>
          </w:p>
          <w:p w14:paraId="324CAA4E" w14:textId="77777777" w:rsidR="00052B81" w:rsidRPr="00205FD2" w:rsidRDefault="00052B81" w:rsidP="003C63E2">
            <w:pPr>
              <w:rPr>
                <w:b/>
                <w:color w:val="000000"/>
                <w:sz w:val="18"/>
                <w:szCs w:val="18"/>
                <w:lang w:eastAsia="de-DE"/>
              </w:rPr>
            </w:pPr>
          </w:p>
        </w:tc>
        <w:tc>
          <w:tcPr>
            <w:tcW w:w="466" w:type="pct"/>
          </w:tcPr>
          <w:p w14:paraId="422E3ED7" w14:textId="77777777" w:rsidR="00052B81" w:rsidRPr="00205FD2" w:rsidRDefault="00052B81" w:rsidP="003C63E2">
            <w:pPr>
              <w:rPr>
                <w:i/>
                <w:color w:val="000000"/>
                <w:sz w:val="16"/>
                <w:szCs w:val="16"/>
                <w:lang w:eastAsia="de-DE"/>
              </w:rPr>
            </w:pPr>
            <w:r w:rsidRPr="00205FD2">
              <w:rPr>
                <w:i/>
                <w:color w:val="000000"/>
                <w:sz w:val="16"/>
                <w:szCs w:val="16"/>
                <w:lang w:eastAsia="de-DE"/>
              </w:rPr>
              <w:t>Reticulitermes falvipes</w:t>
            </w:r>
          </w:p>
        </w:tc>
        <w:tc>
          <w:tcPr>
            <w:tcW w:w="502" w:type="pct"/>
          </w:tcPr>
          <w:p w14:paraId="032D830B" w14:textId="77777777" w:rsidR="00052B81" w:rsidRPr="00205FD2" w:rsidRDefault="00052B81" w:rsidP="003C63E2">
            <w:pPr>
              <w:rPr>
                <w:color w:val="000000"/>
                <w:sz w:val="16"/>
                <w:szCs w:val="16"/>
                <w:lang w:eastAsia="de-DE"/>
              </w:rPr>
            </w:pPr>
            <w:r w:rsidRPr="00205FD2">
              <w:rPr>
                <w:color w:val="000000"/>
                <w:sz w:val="16"/>
                <w:szCs w:val="16"/>
                <w:lang w:eastAsia="de-DE"/>
              </w:rPr>
              <w:t>EN118 + EN 73</w:t>
            </w:r>
          </w:p>
          <w:p w14:paraId="0408F4AC" w14:textId="77777777" w:rsidR="00052B81" w:rsidRPr="00205FD2" w:rsidRDefault="00052B81" w:rsidP="003C63E2">
            <w:pPr>
              <w:rPr>
                <w:color w:val="000000"/>
                <w:sz w:val="16"/>
                <w:szCs w:val="16"/>
                <w:lang w:eastAsia="de-DE"/>
              </w:rPr>
            </w:pPr>
            <w:r w:rsidRPr="00205FD2">
              <w:rPr>
                <w:color w:val="000000"/>
                <w:sz w:val="16"/>
                <w:szCs w:val="16"/>
                <w:lang w:eastAsia="de-DE"/>
              </w:rPr>
              <w:t>(evaporation)</w:t>
            </w:r>
          </w:p>
        </w:tc>
        <w:tc>
          <w:tcPr>
            <w:tcW w:w="1229" w:type="pct"/>
          </w:tcPr>
          <w:p w14:paraId="669F1C63" w14:textId="77777777" w:rsidR="00052B81" w:rsidRPr="00205FD2" w:rsidRDefault="00052B81" w:rsidP="003C63E2">
            <w:pPr>
              <w:rPr>
                <w:color w:val="000000"/>
                <w:sz w:val="16"/>
                <w:szCs w:val="16"/>
                <w:lang w:eastAsia="de-DE"/>
              </w:rPr>
            </w:pPr>
            <w:r w:rsidRPr="00205FD2">
              <w:rPr>
                <w:color w:val="000000"/>
                <w:sz w:val="16"/>
                <w:szCs w:val="16"/>
                <w:lang w:eastAsia="de-DE"/>
              </w:rPr>
              <w:t>The product X6236 is applied by paintbrush application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73 standard method (evaporation) at the application rate of 200 g/m².</w:t>
            </w:r>
          </w:p>
          <w:p w14:paraId="0110F1C1"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197.5 g/m² and 199.5 g/m² (mean 198.4 g/m²).</w:t>
            </w:r>
          </w:p>
          <w:p w14:paraId="02171D9C" w14:textId="77777777" w:rsidR="00052B81" w:rsidRPr="00205FD2" w:rsidRDefault="00052B81" w:rsidP="003C63E2">
            <w:pPr>
              <w:rPr>
                <w:color w:val="000000"/>
                <w:sz w:val="16"/>
                <w:szCs w:val="16"/>
                <w:lang w:eastAsia="de-DE"/>
              </w:rPr>
            </w:pPr>
            <w:r w:rsidRPr="00205FD2">
              <w:rPr>
                <w:color w:val="000000"/>
                <w:sz w:val="16"/>
                <w:szCs w:val="16"/>
                <w:lang w:eastAsia="de-DE"/>
              </w:rPr>
              <w:t>worker, nymph and soldier termites were used for each test block.</w:t>
            </w:r>
          </w:p>
          <w:p w14:paraId="4BD78865"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3 replicates for the control are performed.</w:t>
            </w:r>
          </w:p>
          <w:p w14:paraId="26985BCD"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3E068F2E"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1CAFAB09"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after 8 weeks exposure of the blocks to the insects.</w:t>
            </w:r>
          </w:p>
        </w:tc>
        <w:tc>
          <w:tcPr>
            <w:tcW w:w="1021" w:type="pct"/>
          </w:tcPr>
          <w:p w14:paraId="1A412B26"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lastRenderedPageBreak/>
              <w:t>The study is validated as the survival rate in the control is higher than 50 % (61.3 %) and the control test blocks are ranked 4.</w:t>
            </w:r>
          </w:p>
          <w:p w14:paraId="51211118" w14:textId="77777777" w:rsidR="00052B81" w:rsidRPr="00205FD2" w:rsidRDefault="00052B81" w:rsidP="003C63E2">
            <w:pPr>
              <w:rPr>
                <w:color w:val="000000"/>
                <w:sz w:val="16"/>
                <w:szCs w:val="16"/>
                <w:lang w:eastAsia="de-DE"/>
              </w:rPr>
            </w:pPr>
            <w:r w:rsidRPr="00205FD2">
              <w:rPr>
                <w:b/>
                <w:color w:val="000000"/>
                <w:sz w:val="16"/>
                <w:szCs w:val="16"/>
                <w:lang w:val="en-US" w:eastAsia="de-DE"/>
              </w:rPr>
              <w:t xml:space="preserve">The treated blocks are ranked (1,1,0,0,1,1) at the end of the study which demonstrates the efficacy of the product X6236 against </w:t>
            </w:r>
            <w:r w:rsidRPr="00205FD2">
              <w:rPr>
                <w:b/>
                <w:i/>
                <w:color w:val="000000"/>
                <w:sz w:val="16"/>
                <w:szCs w:val="16"/>
                <w:lang w:val="en-US" w:eastAsia="de-DE"/>
              </w:rPr>
              <w:t>Reticulitermes flavipes</w:t>
            </w:r>
            <w:r w:rsidRPr="00205FD2">
              <w:rPr>
                <w:b/>
                <w:color w:val="000000"/>
                <w:sz w:val="16"/>
                <w:szCs w:val="16"/>
                <w:lang w:val="en-US" w:eastAsia="de-DE"/>
              </w:rPr>
              <w:t xml:space="preserve"> at the application rate of 198.4 g of product X6236/m² of wood.</w:t>
            </w:r>
          </w:p>
        </w:tc>
        <w:tc>
          <w:tcPr>
            <w:tcW w:w="551" w:type="pct"/>
          </w:tcPr>
          <w:p w14:paraId="7C9999B6" w14:textId="77777777" w:rsidR="00052B81" w:rsidRPr="00205FD2" w:rsidRDefault="00052B81" w:rsidP="003C63E2">
            <w:pPr>
              <w:rPr>
                <w:color w:val="000000"/>
                <w:sz w:val="16"/>
                <w:szCs w:val="16"/>
                <w:lang w:eastAsia="de-DE"/>
              </w:rPr>
            </w:pPr>
            <w:r w:rsidRPr="00205FD2">
              <w:rPr>
                <w:color w:val="000000"/>
                <w:sz w:val="16"/>
                <w:szCs w:val="16"/>
                <w:lang w:eastAsia="de-DE"/>
              </w:rPr>
              <w:t>Ansard D. and Paulmier I., 2015</w:t>
            </w:r>
          </w:p>
          <w:p w14:paraId="2BAACCB6" w14:textId="77777777" w:rsidR="00052B81" w:rsidRPr="00205FD2" w:rsidRDefault="00052B81" w:rsidP="003C63E2">
            <w:pPr>
              <w:rPr>
                <w:color w:val="000000"/>
                <w:sz w:val="16"/>
                <w:szCs w:val="16"/>
                <w:lang w:eastAsia="de-DE"/>
              </w:rPr>
            </w:pPr>
          </w:p>
          <w:p w14:paraId="527C23AE" w14:textId="77777777" w:rsidR="00052B81" w:rsidRPr="00205FD2" w:rsidRDefault="00052B81" w:rsidP="003C63E2">
            <w:pPr>
              <w:rPr>
                <w:color w:val="000000"/>
                <w:sz w:val="16"/>
                <w:szCs w:val="16"/>
                <w:lang w:eastAsia="de-DE"/>
              </w:rPr>
            </w:pPr>
            <w:r w:rsidRPr="00205FD2">
              <w:rPr>
                <w:color w:val="000000"/>
                <w:sz w:val="16"/>
                <w:szCs w:val="16"/>
                <w:lang w:eastAsia="de-DE"/>
              </w:rPr>
              <w:t>401/14/134F/e-e</w:t>
            </w:r>
          </w:p>
          <w:p w14:paraId="7F71A193" w14:textId="77777777" w:rsidR="00052B81" w:rsidRPr="00205FD2" w:rsidRDefault="00052B81" w:rsidP="003C63E2">
            <w:pPr>
              <w:rPr>
                <w:color w:val="000000"/>
                <w:sz w:val="16"/>
                <w:szCs w:val="16"/>
                <w:lang w:eastAsia="de-DE"/>
              </w:rPr>
            </w:pPr>
          </w:p>
          <w:p w14:paraId="45507CAA" w14:textId="77777777" w:rsidR="00052B81" w:rsidRPr="00205FD2" w:rsidRDefault="00052B81" w:rsidP="003C63E2">
            <w:pPr>
              <w:rPr>
                <w:color w:val="000000"/>
                <w:sz w:val="16"/>
                <w:szCs w:val="16"/>
                <w:lang w:eastAsia="de-DE"/>
              </w:rPr>
            </w:pPr>
            <w:r w:rsidRPr="00205FD2">
              <w:rPr>
                <w:color w:val="000000"/>
                <w:sz w:val="16"/>
                <w:szCs w:val="16"/>
                <w:lang w:eastAsia="de-DE"/>
              </w:rPr>
              <w:t>6.7_26</w:t>
            </w:r>
          </w:p>
          <w:p w14:paraId="3BCB4DC4" w14:textId="77777777" w:rsidR="00052B81" w:rsidRPr="00205FD2" w:rsidRDefault="00052B81" w:rsidP="003C63E2">
            <w:pPr>
              <w:rPr>
                <w:color w:val="000000"/>
                <w:sz w:val="16"/>
                <w:szCs w:val="16"/>
                <w:lang w:eastAsia="de-DE"/>
              </w:rPr>
            </w:pPr>
          </w:p>
          <w:p w14:paraId="0173210A" w14:textId="77777777" w:rsidR="00052B81" w:rsidRPr="00205FD2" w:rsidRDefault="00052B81" w:rsidP="003C63E2">
            <w:pPr>
              <w:rPr>
                <w:color w:val="000000"/>
                <w:sz w:val="16"/>
                <w:szCs w:val="16"/>
                <w:lang w:eastAsia="de-DE"/>
              </w:rPr>
            </w:pPr>
            <w:r w:rsidRPr="00205FD2">
              <w:rPr>
                <w:color w:val="000000"/>
                <w:sz w:val="16"/>
                <w:szCs w:val="16"/>
                <w:lang w:eastAsia="de-DE"/>
              </w:rPr>
              <w:t>IC2</w:t>
            </w:r>
          </w:p>
        </w:tc>
      </w:tr>
      <w:tr w:rsidR="00052B81" w:rsidRPr="00205FD2" w14:paraId="359E669A" w14:textId="77777777" w:rsidTr="003C63E2">
        <w:tc>
          <w:tcPr>
            <w:tcW w:w="366" w:type="pct"/>
          </w:tcPr>
          <w:p w14:paraId="49FE1155"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390" w:type="pct"/>
          </w:tcPr>
          <w:p w14:paraId="32EBBB41"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187B6A22" w14:textId="77777777" w:rsidR="00052B81" w:rsidRPr="00205FD2" w:rsidRDefault="00052B81" w:rsidP="003C63E2">
            <w:pPr>
              <w:rPr>
                <w:rFonts w:ascii="Arial" w:hAnsi="Arial" w:cs="Arial"/>
                <w:color w:val="FF0000"/>
                <w:sz w:val="16"/>
                <w:szCs w:val="16"/>
                <w:lang w:eastAsia="de-DE"/>
              </w:rPr>
            </w:pPr>
            <w:r w:rsidRPr="00205FD2">
              <w:rPr>
                <w:rFonts w:ascii="Arial" w:hAnsi="Arial" w:cs="Arial"/>
                <w:color w:val="000000"/>
                <w:sz w:val="16"/>
                <w:szCs w:val="16"/>
                <w:lang w:eastAsia="de-DE"/>
              </w:rPr>
              <w:t>Preventive treatment</w:t>
            </w:r>
          </w:p>
        </w:tc>
        <w:tc>
          <w:tcPr>
            <w:tcW w:w="475" w:type="pct"/>
          </w:tcPr>
          <w:p w14:paraId="51A352B2"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01A86749"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0.09% w/w,</w:t>
            </w:r>
          </w:p>
          <w:p w14:paraId="348F0F39"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0.14% w/w, tebuconazole 0.04% w/w and IPBC 0.04% w/w.</w:t>
            </w:r>
          </w:p>
          <w:p w14:paraId="6F47BDEB" w14:textId="77777777" w:rsidR="00052B81" w:rsidRPr="00205FD2" w:rsidRDefault="00052B81" w:rsidP="003C63E2">
            <w:pPr>
              <w:rPr>
                <w:b/>
                <w:color w:val="000000"/>
                <w:sz w:val="18"/>
                <w:szCs w:val="18"/>
                <w:lang w:eastAsia="de-DE"/>
              </w:rPr>
            </w:pPr>
          </w:p>
        </w:tc>
        <w:tc>
          <w:tcPr>
            <w:tcW w:w="466" w:type="pct"/>
          </w:tcPr>
          <w:p w14:paraId="2E4DDF43" w14:textId="77777777" w:rsidR="00052B81" w:rsidRPr="00205FD2" w:rsidRDefault="00052B81" w:rsidP="003C63E2">
            <w:pPr>
              <w:rPr>
                <w:i/>
                <w:color w:val="000000"/>
                <w:sz w:val="16"/>
                <w:szCs w:val="16"/>
                <w:lang w:eastAsia="de-DE"/>
              </w:rPr>
            </w:pPr>
            <w:r w:rsidRPr="00205FD2">
              <w:rPr>
                <w:i/>
                <w:color w:val="000000"/>
                <w:sz w:val="16"/>
                <w:szCs w:val="16"/>
                <w:lang w:eastAsia="de-DE"/>
              </w:rPr>
              <w:t>Heterotermes tenuis</w:t>
            </w:r>
          </w:p>
        </w:tc>
        <w:tc>
          <w:tcPr>
            <w:tcW w:w="502" w:type="pct"/>
          </w:tcPr>
          <w:p w14:paraId="7C7AEB5F" w14:textId="77777777" w:rsidR="00052B81" w:rsidRPr="00205FD2" w:rsidRDefault="00052B81" w:rsidP="003C63E2">
            <w:pPr>
              <w:rPr>
                <w:color w:val="000000"/>
                <w:sz w:val="16"/>
                <w:szCs w:val="16"/>
                <w:lang w:eastAsia="de-DE"/>
              </w:rPr>
            </w:pPr>
            <w:r w:rsidRPr="00205FD2">
              <w:rPr>
                <w:color w:val="000000"/>
                <w:sz w:val="16"/>
                <w:szCs w:val="16"/>
                <w:lang w:eastAsia="de-DE"/>
              </w:rPr>
              <w:t>EN118 + EN 73</w:t>
            </w:r>
          </w:p>
          <w:p w14:paraId="12A49A25" w14:textId="77777777" w:rsidR="00052B81" w:rsidRPr="00205FD2" w:rsidRDefault="00052B81" w:rsidP="003C63E2">
            <w:pPr>
              <w:rPr>
                <w:color w:val="000000"/>
                <w:sz w:val="16"/>
                <w:szCs w:val="16"/>
                <w:lang w:eastAsia="de-DE"/>
              </w:rPr>
            </w:pPr>
            <w:r w:rsidRPr="00205FD2">
              <w:rPr>
                <w:color w:val="000000"/>
                <w:sz w:val="16"/>
                <w:szCs w:val="16"/>
                <w:lang w:eastAsia="de-DE"/>
              </w:rPr>
              <w:t>(evaporation)</w:t>
            </w:r>
          </w:p>
        </w:tc>
        <w:tc>
          <w:tcPr>
            <w:tcW w:w="1229" w:type="pct"/>
          </w:tcPr>
          <w:p w14:paraId="4FBA3004" w14:textId="77777777" w:rsidR="00052B81" w:rsidRPr="00205FD2" w:rsidRDefault="00052B81" w:rsidP="003C63E2">
            <w:pPr>
              <w:rPr>
                <w:color w:val="000000"/>
                <w:sz w:val="16"/>
                <w:szCs w:val="16"/>
                <w:lang w:eastAsia="de-DE"/>
              </w:rPr>
            </w:pPr>
            <w:r w:rsidRPr="00205FD2">
              <w:rPr>
                <w:color w:val="000000"/>
                <w:sz w:val="16"/>
                <w:szCs w:val="16"/>
                <w:lang w:eastAsia="de-DE"/>
              </w:rPr>
              <w:t>The product X6236 is applied by paintbrush application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73 standard method (evaporation) at the application rate of 200 g/m².</w:t>
            </w:r>
          </w:p>
          <w:p w14:paraId="34D0FA99"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200 g/m² and 201.2 g/m² (mean 200.6 g/m²).</w:t>
            </w:r>
          </w:p>
          <w:p w14:paraId="502A7DB2" w14:textId="77777777" w:rsidR="00052B81" w:rsidRPr="00205FD2" w:rsidRDefault="00052B81" w:rsidP="003C63E2">
            <w:pPr>
              <w:rPr>
                <w:color w:val="000000"/>
                <w:sz w:val="16"/>
                <w:szCs w:val="16"/>
                <w:lang w:eastAsia="de-DE"/>
              </w:rPr>
            </w:pPr>
            <w:r w:rsidRPr="00205FD2">
              <w:rPr>
                <w:color w:val="000000"/>
                <w:sz w:val="16"/>
                <w:szCs w:val="16"/>
                <w:lang w:eastAsia="de-DE"/>
              </w:rPr>
              <w:t>worker, nymph and soldier termites were used for each test block.</w:t>
            </w:r>
          </w:p>
          <w:p w14:paraId="092505C3"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3 replicates for the control are performed.</w:t>
            </w:r>
          </w:p>
          <w:p w14:paraId="6C5AB31F"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6E96AFAF"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25DEBD7E"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after 8 weeks exposure of the blocks to the insects.</w:t>
            </w:r>
          </w:p>
        </w:tc>
        <w:tc>
          <w:tcPr>
            <w:tcW w:w="1021" w:type="pct"/>
          </w:tcPr>
          <w:p w14:paraId="6D185A6B"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study is validated as the survival rate in the control is higher than 50 % (76 %) and the control test blocks are ranked 4.</w:t>
            </w:r>
          </w:p>
          <w:p w14:paraId="5A51BE4B" w14:textId="77777777" w:rsidR="00052B81" w:rsidRPr="00205FD2" w:rsidRDefault="00052B81" w:rsidP="003C63E2">
            <w:pPr>
              <w:rPr>
                <w:color w:val="000000"/>
                <w:sz w:val="16"/>
                <w:szCs w:val="16"/>
                <w:lang w:eastAsia="de-DE"/>
              </w:rPr>
            </w:pPr>
            <w:r w:rsidRPr="00205FD2">
              <w:rPr>
                <w:b/>
                <w:color w:val="000000"/>
                <w:sz w:val="16"/>
                <w:szCs w:val="16"/>
                <w:lang w:val="en-US" w:eastAsia="de-DE"/>
              </w:rPr>
              <w:t xml:space="preserve">The treated blocks are ranked (1,1,1,1,1,1) at the end of the study which demonstrates the efficacy of the product X6236 against </w:t>
            </w:r>
            <w:r w:rsidRPr="00205FD2">
              <w:rPr>
                <w:b/>
                <w:i/>
                <w:color w:val="000000"/>
                <w:sz w:val="16"/>
                <w:szCs w:val="16"/>
                <w:lang w:val="en-US" w:eastAsia="de-DE"/>
              </w:rPr>
              <w:t>Reticulitermes flavipes</w:t>
            </w:r>
            <w:r w:rsidRPr="00205FD2">
              <w:rPr>
                <w:b/>
                <w:color w:val="000000"/>
                <w:sz w:val="16"/>
                <w:szCs w:val="16"/>
                <w:lang w:val="en-US" w:eastAsia="de-DE"/>
              </w:rPr>
              <w:t xml:space="preserve"> at the application rate of 200.6 g of product X6236/m² of wood.</w:t>
            </w:r>
          </w:p>
        </w:tc>
        <w:tc>
          <w:tcPr>
            <w:tcW w:w="551" w:type="pct"/>
          </w:tcPr>
          <w:p w14:paraId="0CFE342B" w14:textId="77777777" w:rsidR="00052B81" w:rsidRPr="00205FD2" w:rsidRDefault="00052B81" w:rsidP="003C63E2">
            <w:pPr>
              <w:rPr>
                <w:color w:val="000000"/>
                <w:sz w:val="16"/>
                <w:szCs w:val="16"/>
                <w:lang w:eastAsia="de-DE"/>
              </w:rPr>
            </w:pPr>
            <w:r w:rsidRPr="00205FD2">
              <w:rPr>
                <w:color w:val="000000"/>
                <w:sz w:val="16"/>
                <w:szCs w:val="16"/>
                <w:lang w:eastAsia="de-DE"/>
              </w:rPr>
              <w:t>Ansard D. and Paulmier I., 2017</w:t>
            </w:r>
          </w:p>
          <w:p w14:paraId="0F23FED6" w14:textId="77777777" w:rsidR="00052B81" w:rsidRPr="00205FD2" w:rsidRDefault="00052B81" w:rsidP="003C63E2">
            <w:pPr>
              <w:rPr>
                <w:color w:val="000000"/>
                <w:sz w:val="16"/>
                <w:szCs w:val="16"/>
                <w:lang w:eastAsia="de-DE"/>
              </w:rPr>
            </w:pPr>
          </w:p>
          <w:p w14:paraId="72F40778" w14:textId="77777777" w:rsidR="00052B81" w:rsidRPr="00205FD2" w:rsidRDefault="00052B81" w:rsidP="003C63E2">
            <w:pPr>
              <w:rPr>
                <w:color w:val="000000"/>
                <w:sz w:val="16"/>
                <w:szCs w:val="16"/>
                <w:lang w:eastAsia="de-DE"/>
              </w:rPr>
            </w:pPr>
            <w:r w:rsidRPr="00205FD2">
              <w:rPr>
                <w:color w:val="000000"/>
                <w:sz w:val="16"/>
                <w:szCs w:val="16"/>
                <w:lang w:eastAsia="de-DE"/>
              </w:rPr>
              <w:t>401/16/075F/b-e</w:t>
            </w:r>
          </w:p>
          <w:p w14:paraId="16CF7B7C" w14:textId="77777777" w:rsidR="00052B81" w:rsidRPr="00205FD2" w:rsidRDefault="00052B81" w:rsidP="003C63E2">
            <w:pPr>
              <w:rPr>
                <w:color w:val="000000"/>
                <w:sz w:val="16"/>
                <w:szCs w:val="16"/>
                <w:lang w:eastAsia="de-DE"/>
              </w:rPr>
            </w:pPr>
          </w:p>
          <w:p w14:paraId="30C10550" w14:textId="77777777" w:rsidR="00052B81" w:rsidRPr="00205FD2" w:rsidRDefault="00052B81" w:rsidP="003C63E2">
            <w:pPr>
              <w:rPr>
                <w:color w:val="000000"/>
                <w:sz w:val="16"/>
                <w:szCs w:val="16"/>
                <w:lang w:eastAsia="de-DE"/>
              </w:rPr>
            </w:pPr>
            <w:r w:rsidRPr="00205FD2">
              <w:rPr>
                <w:color w:val="000000"/>
                <w:sz w:val="16"/>
                <w:szCs w:val="16"/>
                <w:lang w:eastAsia="de-DE"/>
              </w:rPr>
              <w:t>6.7_26 bis</w:t>
            </w:r>
          </w:p>
          <w:p w14:paraId="77F5898D" w14:textId="77777777" w:rsidR="00052B81" w:rsidRPr="00205FD2" w:rsidRDefault="00052B81" w:rsidP="003C63E2">
            <w:pPr>
              <w:rPr>
                <w:color w:val="000000"/>
                <w:sz w:val="16"/>
                <w:szCs w:val="16"/>
                <w:lang w:eastAsia="de-DE"/>
              </w:rPr>
            </w:pPr>
          </w:p>
          <w:p w14:paraId="21AAEEF8" w14:textId="4BA4B668" w:rsidR="00052B81" w:rsidRPr="00205FD2" w:rsidRDefault="005D60F5" w:rsidP="005D60F5">
            <w:pPr>
              <w:rPr>
                <w:color w:val="000000"/>
                <w:sz w:val="16"/>
                <w:szCs w:val="16"/>
                <w:lang w:eastAsia="de-DE"/>
              </w:rPr>
            </w:pPr>
            <w:r w:rsidRPr="00205FD2">
              <w:rPr>
                <w:color w:val="000000"/>
                <w:sz w:val="16"/>
                <w:szCs w:val="16"/>
                <w:lang w:eastAsia="de-DE"/>
              </w:rPr>
              <w:t>IC1</w:t>
            </w:r>
          </w:p>
        </w:tc>
      </w:tr>
      <w:tr w:rsidR="00052B81" w:rsidRPr="00205FD2" w14:paraId="4C9C6AF0" w14:textId="77777777" w:rsidTr="003C63E2">
        <w:tc>
          <w:tcPr>
            <w:tcW w:w="366" w:type="pct"/>
          </w:tcPr>
          <w:p w14:paraId="18D2F8DD"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390" w:type="pct"/>
          </w:tcPr>
          <w:p w14:paraId="70A204BC"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129C80F5" w14:textId="77777777" w:rsidR="00052B81" w:rsidRPr="00205FD2" w:rsidRDefault="00052B81" w:rsidP="003C63E2">
            <w:pPr>
              <w:rPr>
                <w:rFonts w:ascii="Arial" w:hAnsi="Arial" w:cs="Arial"/>
                <w:color w:val="FF0000"/>
                <w:sz w:val="16"/>
                <w:szCs w:val="16"/>
                <w:lang w:eastAsia="de-DE"/>
              </w:rPr>
            </w:pPr>
            <w:r w:rsidRPr="00205FD2">
              <w:rPr>
                <w:rFonts w:ascii="Arial" w:hAnsi="Arial" w:cs="Arial"/>
                <w:color w:val="000000"/>
                <w:sz w:val="16"/>
                <w:szCs w:val="16"/>
                <w:lang w:eastAsia="de-DE"/>
              </w:rPr>
              <w:t>Preventive treatment</w:t>
            </w:r>
          </w:p>
        </w:tc>
        <w:tc>
          <w:tcPr>
            <w:tcW w:w="475" w:type="pct"/>
          </w:tcPr>
          <w:p w14:paraId="190BF6C5"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7B06AD25"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0.09% w/w,</w:t>
            </w:r>
          </w:p>
          <w:p w14:paraId="4A2D4C84"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0.14% w/w, tebuconazole 0.04% w/w and IPBC 0.04% w/w.</w:t>
            </w:r>
          </w:p>
          <w:p w14:paraId="46DD4955" w14:textId="77777777" w:rsidR="00052B81" w:rsidRPr="00205FD2" w:rsidRDefault="00052B81" w:rsidP="003C63E2">
            <w:pPr>
              <w:rPr>
                <w:b/>
                <w:color w:val="000000"/>
                <w:sz w:val="18"/>
                <w:szCs w:val="18"/>
                <w:lang w:eastAsia="de-DE"/>
              </w:rPr>
            </w:pPr>
          </w:p>
        </w:tc>
        <w:tc>
          <w:tcPr>
            <w:tcW w:w="466" w:type="pct"/>
          </w:tcPr>
          <w:p w14:paraId="32531281" w14:textId="77777777" w:rsidR="00052B81" w:rsidRPr="00205FD2" w:rsidRDefault="00052B81" w:rsidP="003C63E2">
            <w:pPr>
              <w:rPr>
                <w:i/>
                <w:color w:val="000000"/>
                <w:sz w:val="16"/>
                <w:szCs w:val="16"/>
                <w:lang w:eastAsia="de-DE"/>
              </w:rPr>
            </w:pPr>
            <w:r w:rsidRPr="00205FD2">
              <w:rPr>
                <w:i/>
                <w:color w:val="000000"/>
                <w:sz w:val="16"/>
                <w:szCs w:val="16"/>
                <w:lang w:eastAsia="de-DE"/>
              </w:rPr>
              <w:t>Reticulitermes flavipes</w:t>
            </w:r>
          </w:p>
        </w:tc>
        <w:tc>
          <w:tcPr>
            <w:tcW w:w="502" w:type="pct"/>
          </w:tcPr>
          <w:p w14:paraId="37F9A36C" w14:textId="77777777" w:rsidR="00052B81" w:rsidRPr="00205FD2" w:rsidRDefault="00052B81" w:rsidP="003C63E2">
            <w:pPr>
              <w:rPr>
                <w:color w:val="000000"/>
                <w:sz w:val="16"/>
                <w:szCs w:val="16"/>
                <w:lang w:eastAsia="de-DE"/>
              </w:rPr>
            </w:pPr>
            <w:r w:rsidRPr="00205FD2">
              <w:rPr>
                <w:color w:val="000000"/>
                <w:sz w:val="16"/>
                <w:szCs w:val="16"/>
                <w:lang w:eastAsia="de-DE"/>
              </w:rPr>
              <w:t>EN118 + EN 84</w:t>
            </w:r>
          </w:p>
          <w:p w14:paraId="7EFF47CA" w14:textId="77777777" w:rsidR="00052B81" w:rsidRPr="00205FD2" w:rsidRDefault="00052B81" w:rsidP="003C63E2">
            <w:pPr>
              <w:rPr>
                <w:color w:val="000000"/>
                <w:sz w:val="16"/>
                <w:szCs w:val="16"/>
                <w:lang w:eastAsia="de-DE"/>
              </w:rPr>
            </w:pPr>
            <w:r w:rsidRPr="00205FD2">
              <w:rPr>
                <w:color w:val="000000"/>
                <w:sz w:val="16"/>
                <w:szCs w:val="16"/>
                <w:lang w:eastAsia="de-DE"/>
              </w:rPr>
              <w:t>(leaching)</w:t>
            </w:r>
          </w:p>
        </w:tc>
        <w:tc>
          <w:tcPr>
            <w:tcW w:w="1229" w:type="pct"/>
          </w:tcPr>
          <w:p w14:paraId="2271FD41" w14:textId="77777777" w:rsidR="00052B81" w:rsidRPr="00205FD2" w:rsidRDefault="00052B81" w:rsidP="003C63E2">
            <w:pPr>
              <w:rPr>
                <w:color w:val="000000"/>
                <w:sz w:val="16"/>
                <w:szCs w:val="16"/>
                <w:lang w:eastAsia="de-DE"/>
              </w:rPr>
            </w:pPr>
            <w:r w:rsidRPr="00205FD2">
              <w:rPr>
                <w:color w:val="000000"/>
                <w:sz w:val="16"/>
                <w:szCs w:val="16"/>
                <w:lang w:eastAsia="de-DE"/>
              </w:rPr>
              <w:t>The product X6236 is applied by paintbrush application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84 standard method (leaching) at the application rate of 200 g/m².</w:t>
            </w:r>
          </w:p>
          <w:p w14:paraId="0A0D7D9C"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198.0 g/m² and 199.5 g/m² (mean 198.6 g/m²).</w:t>
            </w:r>
          </w:p>
          <w:p w14:paraId="429878BA"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worker, nymph and soldier termites were used for each test block.</w:t>
            </w:r>
          </w:p>
          <w:p w14:paraId="6E5C541B"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3 replicates for the control are performed.</w:t>
            </w:r>
          </w:p>
          <w:p w14:paraId="67137629"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70A8E187"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19E0E1B2"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after 8 weeks exposure of the blocks to the insects.</w:t>
            </w:r>
          </w:p>
        </w:tc>
        <w:tc>
          <w:tcPr>
            <w:tcW w:w="1021" w:type="pct"/>
          </w:tcPr>
          <w:p w14:paraId="633F21A2"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lastRenderedPageBreak/>
              <w:t>The study is validated as the survival rate in the control is higher than 50 % (63.7 %) and the control test blocks are ranked 4.</w:t>
            </w:r>
          </w:p>
          <w:p w14:paraId="07FA37FF" w14:textId="77777777" w:rsidR="00052B81" w:rsidRPr="00205FD2" w:rsidRDefault="00052B81" w:rsidP="003C63E2">
            <w:pPr>
              <w:rPr>
                <w:color w:val="000000"/>
                <w:sz w:val="16"/>
                <w:szCs w:val="16"/>
                <w:lang w:val="en-US" w:eastAsia="de-DE"/>
              </w:rPr>
            </w:pPr>
            <w:r w:rsidRPr="00205FD2">
              <w:rPr>
                <w:b/>
                <w:color w:val="000000"/>
                <w:sz w:val="16"/>
                <w:szCs w:val="16"/>
                <w:lang w:val="en-US" w:eastAsia="de-DE"/>
              </w:rPr>
              <w:t xml:space="preserve">The treated blocks are ranked (1,1,1,1,1,1) at the end of the study which demonstrates the efficacy of product X6236 against </w:t>
            </w:r>
            <w:r w:rsidRPr="00205FD2">
              <w:rPr>
                <w:b/>
                <w:i/>
                <w:color w:val="000000"/>
                <w:sz w:val="16"/>
                <w:szCs w:val="16"/>
                <w:lang w:val="en-US" w:eastAsia="de-DE"/>
              </w:rPr>
              <w:t>Reticulitermes flavipes</w:t>
            </w:r>
            <w:r w:rsidRPr="00205FD2">
              <w:rPr>
                <w:b/>
                <w:color w:val="000000"/>
                <w:sz w:val="16"/>
                <w:szCs w:val="16"/>
                <w:lang w:val="en-US" w:eastAsia="de-DE"/>
              </w:rPr>
              <w:t xml:space="preserve"> </w:t>
            </w:r>
            <w:r w:rsidRPr="00205FD2">
              <w:rPr>
                <w:b/>
                <w:color w:val="000000"/>
                <w:sz w:val="16"/>
                <w:szCs w:val="16"/>
                <w:lang w:val="en-US" w:eastAsia="de-DE"/>
              </w:rPr>
              <w:lastRenderedPageBreak/>
              <w:t>at the application rate of 198.6 g product X6236 / m² of wood.</w:t>
            </w:r>
          </w:p>
        </w:tc>
        <w:tc>
          <w:tcPr>
            <w:tcW w:w="551" w:type="pct"/>
          </w:tcPr>
          <w:p w14:paraId="2542D395"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Ansard D. and Paulmier I., 2015</w:t>
            </w:r>
          </w:p>
          <w:p w14:paraId="0FBBB979"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401/14/134F/d-e </w:t>
            </w:r>
          </w:p>
          <w:p w14:paraId="2FC70F3B" w14:textId="77777777" w:rsidR="00052B81" w:rsidRPr="00205FD2" w:rsidRDefault="00052B81" w:rsidP="003C63E2">
            <w:pPr>
              <w:rPr>
                <w:color w:val="000000"/>
                <w:sz w:val="16"/>
                <w:szCs w:val="16"/>
                <w:lang w:eastAsia="de-DE"/>
              </w:rPr>
            </w:pPr>
          </w:p>
          <w:p w14:paraId="02A00DB9" w14:textId="77777777" w:rsidR="00052B81" w:rsidRPr="00205FD2" w:rsidRDefault="00052B81" w:rsidP="003C63E2">
            <w:pPr>
              <w:rPr>
                <w:color w:val="000000"/>
                <w:sz w:val="16"/>
                <w:szCs w:val="16"/>
                <w:lang w:eastAsia="de-DE"/>
              </w:rPr>
            </w:pPr>
            <w:r w:rsidRPr="00205FD2">
              <w:rPr>
                <w:color w:val="000000"/>
                <w:sz w:val="16"/>
                <w:szCs w:val="16"/>
                <w:lang w:eastAsia="de-DE"/>
              </w:rPr>
              <w:t>6.7_27</w:t>
            </w:r>
          </w:p>
          <w:p w14:paraId="513B2A07" w14:textId="77777777" w:rsidR="00052B81" w:rsidRPr="00205FD2" w:rsidRDefault="00052B81" w:rsidP="003C63E2">
            <w:pPr>
              <w:rPr>
                <w:color w:val="000000"/>
                <w:sz w:val="16"/>
                <w:szCs w:val="16"/>
                <w:lang w:eastAsia="de-DE"/>
              </w:rPr>
            </w:pPr>
          </w:p>
          <w:p w14:paraId="65C834BF" w14:textId="77777777" w:rsidR="00052B81" w:rsidRPr="00205FD2" w:rsidRDefault="00052B81" w:rsidP="003C63E2">
            <w:pPr>
              <w:rPr>
                <w:color w:val="000000"/>
                <w:sz w:val="16"/>
                <w:szCs w:val="16"/>
                <w:lang w:eastAsia="de-DE"/>
              </w:rPr>
            </w:pPr>
            <w:r w:rsidRPr="00205FD2">
              <w:rPr>
                <w:color w:val="000000"/>
                <w:sz w:val="16"/>
                <w:szCs w:val="16"/>
                <w:lang w:eastAsia="de-DE"/>
              </w:rPr>
              <w:t>IC1</w:t>
            </w:r>
          </w:p>
        </w:tc>
      </w:tr>
      <w:tr w:rsidR="00052B81" w:rsidRPr="00205FD2" w14:paraId="6A0DEAB2" w14:textId="77777777" w:rsidTr="003C63E2">
        <w:tc>
          <w:tcPr>
            <w:tcW w:w="366" w:type="pct"/>
          </w:tcPr>
          <w:p w14:paraId="27BF5414"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390" w:type="pct"/>
          </w:tcPr>
          <w:p w14:paraId="72094367"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686BB2D6" w14:textId="77777777" w:rsidR="00052B81" w:rsidRPr="00205FD2" w:rsidRDefault="00052B81" w:rsidP="003C63E2">
            <w:pPr>
              <w:rPr>
                <w:rFonts w:ascii="Arial" w:hAnsi="Arial" w:cs="Arial"/>
                <w:color w:val="FF0000"/>
                <w:sz w:val="16"/>
                <w:szCs w:val="16"/>
                <w:lang w:eastAsia="de-DE"/>
              </w:rPr>
            </w:pPr>
            <w:r w:rsidRPr="00205FD2">
              <w:rPr>
                <w:rFonts w:ascii="Arial" w:hAnsi="Arial" w:cs="Arial"/>
                <w:color w:val="000000"/>
                <w:sz w:val="16"/>
                <w:szCs w:val="16"/>
                <w:lang w:eastAsia="de-DE"/>
              </w:rPr>
              <w:t>Preventive treatment</w:t>
            </w:r>
          </w:p>
        </w:tc>
        <w:tc>
          <w:tcPr>
            <w:tcW w:w="475" w:type="pct"/>
          </w:tcPr>
          <w:p w14:paraId="06B8B5A8"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771D8F72"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44150911"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7609A65E" w14:textId="77777777" w:rsidR="00052B81" w:rsidRPr="00205FD2" w:rsidRDefault="00052B81" w:rsidP="003C63E2">
            <w:pPr>
              <w:rPr>
                <w:b/>
                <w:color w:val="000000"/>
                <w:sz w:val="18"/>
                <w:szCs w:val="18"/>
                <w:lang w:eastAsia="de-DE"/>
              </w:rPr>
            </w:pPr>
          </w:p>
        </w:tc>
        <w:tc>
          <w:tcPr>
            <w:tcW w:w="466" w:type="pct"/>
          </w:tcPr>
          <w:p w14:paraId="6B405224" w14:textId="77777777" w:rsidR="00052B81" w:rsidRPr="00205FD2" w:rsidRDefault="00052B81" w:rsidP="003C63E2">
            <w:pPr>
              <w:rPr>
                <w:i/>
                <w:color w:val="000000"/>
                <w:sz w:val="16"/>
                <w:szCs w:val="16"/>
                <w:lang w:eastAsia="de-DE"/>
              </w:rPr>
            </w:pPr>
            <w:r w:rsidRPr="00205FD2">
              <w:rPr>
                <w:i/>
                <w:color w:val="000000"/>
                <w:sz w:val="16"/>
                <w:szCs w:val="16"/>
                <w:lang w:eastAsia="de-DE"/>
              </w:rPr>
              <w:t>Heterotermes tenuis</w:t>
            </w:r>
          </w:p>
        </w:tc>
        <w:tc>
          <w:tcPr>
            <w:tcW w:w="502" w:type="pct"/>
          </w:tcPr>
          <w:p w14:paraId="1D9C21CC" w14:textId="77777777" w:rsidR="00052B81" w:rsidRPr="00205FD2" w:rsidRDefault="00052B81" w:rsidP="003C63E2">
            <w:pPr>
              <w:rPr>
                <w:color w:val="000000"/>
                <w:sz w:val="16"/>
                <w:szCs w:val="16"/>
                <w:lang w:eastAsia="de-DE"/>
              </w:rPr>
            </w:pPr>
            <w:r w:rsidRPr="00205FD2">
              <w:rPr>
                <w:color w:val="000000"/>
                <w:sz w:val="16"/>
                <w:szCs w:val="16"/>
                <w:lang w:eastAsia="de-DE"/>
              </w:rPr>
              <w:t>EN118 + EN 84</w:t>
            </w:r>
          </w:p>
          <w:p w14:paraId="09C9462F" w14:textId="77777777" w:rsidR="00052B81" w:rsidRPr="00205FD2" w:rsidRDefault="00052B81" w:rsidP="003C63E2">
            <w:pPr>
              <w:rPr>
                <w:color w:val="000000"/>
                <w:sz w:val="16"/>
                <w:szCs w:val="16"/>
                <w:lang w:eastAsia="de-DE"/>
              </w:rPr>
            </w:pPr>
            <w:r w:rsidRPr="00205FD2">
              <w:rPr>
                <w:color w:val="000000"/>
                <w:sz w:val="16"/>
                <w:szCs w:val="16"/>
                <w:lang w:eastAsia="de-DE"/>
              </w:rPr>
              <w:t>(leaching)</w:t>
            </w:r>
          </w:p>
        </w:tc>
        <w:tc>
          <w:tcPr>
            <w:tcW w:w="1229" w:type="pct"/>
          </w:tcPr>
          <w:p w14:paraId="09963FF6" w14:textId="77777777" w:rsidR="00052B81" w:rsidRPr="00205FD2" w:rsidRDefault="00052B81" w:rsidP="003C63E2">
            <w:pPr>
              <w:rPr>
                <w:color w:val="000000"/>
                <w:sz w:val="16"/>
                <w:szCs w:val="16"/>
                <w:lang w:eastAsia="de-DE"/>
              </w:rPr>
            </w:pPr>
            <w:r w:rsidRPr="00205FD2">
              <w:rPr>
                <w:color w:val="000000"/>
                <w:sz w:val="16"/>
                <w:szCs w:val="16"/>
                <w:lang w:eastAsia="de-DE"/>
              </w:rPr>
              <w:t>The product X6236 is applied by paintbrush application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84 standard method (leaching) at the application rate of 200 g/m².</w:t>
            </w:r>
          </w:p>
          <w:p w14:paraId="64206D66"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199.8 g/m² and 201.4 g/m² (mean 200.4 g/m²).</w:t>
            </w:r>
          </w:p>
          <w:p w14:paraId="4B11C243" w14:textId="77777777" w:rsidR="00052B81" w:rsidRPr="00205FD2" w:rsidRDefault="00052B81" w:rsidP="003C63E2">
            <w:pPr>
              <w:rPr>
                <w:color w:val="000000"/>
                <w:sz w:val="16"/>
                <w:szCs w:val="16"/>
                <w:lang w:eastAsia="de-DE"/>
              </w:rPr>
            </w:pPr>
            <w:r w:rsidRPr="00205FD2">
              <w:rPr>
                <w:color w:val="000000"/>
                <w:sz w:val="16"/>
                <w:szCs w:val="16"/>
                <w:lang w:eastAsia="de-DE"/>
              </w:rPr>
              <w:t>worker, nymph and soldier termites were used for each test block.</w:t>
            </w:r>
          </w:p>
          <w:p w14:paraId="035666E0" w14:textId="77777777" w:rsidR="00052B81" w:rsidRPr="00205FD2" w:rsidRDefault="00052B81" w:rsidP="003C63E2">
            <w:pPr>
              <w:rPr>
                <w:color w:val="000000"/>
                <w:sz w:val="16"/>
                <w:szCs w:val="16"/>
                <w:lang w:eastAsia="de-DE"/>
              </w:rPr>
            </w:pPr>
            <w:r w:rsidRPr="00205FD2">
              <w:rPr>
                <w:color w:val="000000"/>
                <w:sz w:val="16"/>
                <w:szCs w:val="16"/>
                <w:lang w:eastAsia="de-DE"/>
              </w:rPr>
              <w:t>5 replicates for the treated block and 3 replicates for the control are performed.</w:t>
            </w:r>
          </w:p>
          <w:p w14:paraId="24B54D62" w14:textId="77777777" w:rsidR="00052B81" w:rsidRPr="00205FD2" w:rsidRDefault="00052B81" w:rsidP="003C63E2">
            <w:pPr>
              <w:rPr>
                <w:color w:val="000000"/>
                <w:sz w:val="16"/>
                <w:szCs w:val="16"/>
                <w:lang w:eastAsia="de-DE"/>
              </w:rPr>
            </w:pPr>
            <w:r w:rsidRPr="00205FD2">
              <w:rPr>
                <w:color w:val="000000"/>
                <w:sz w:val="16"/>
                <w:szCs w:val="16"/>
                <w:lang w:eastAsia="de-DE"/>
              </w:rPr>
              <w:t>The investigated effects are the mortality of the insects.</w:t>
            </w:r>
          </w:p>
          <w:p w14:paraId="5A66704F"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26EF5A05" w14:textId="77777777" w:rsidR="00052B81" w:rsidRPr="00205FD2" w:rsidRDefault="00052B81" w:rsidP="003C63E2">
            <w:pPr>
              <w:rPr>
                <w:color w:val="000000"/>
                <w:sz w:val="16"/>
                <w:szCs w:val="16"/>
                <w:lang w:eastAsia="de-DE"/>
              </w:rPr>
            </w:pPr>
            <w:r w:rsidRPr="00205FD2">
              <w:rPr>
                <w:color w:val="000000"/>
                <w:sz w:val="16"/>
                <w:szCs w:val="16"/>
                <w:lang w:eastAsia="de-DE"/>
              </w:rPr>
              <w:t>- Intervals of examination: one time, after 8 weeks exposure of the blocks to the insects.</w:t>
            </w:r>
          </w:p>
        </w:tc>
        <w:tc>
          <w:tcPr>
            <w:tcW w:w="1021" w:type="pct"/>
          </w:tcPr>
          <w:p w14:paraId="475D4B0E"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study is validated as the survival rate in the control is higher than 50 % (73.7 %) and the control test blocks are ranked 4.</w:t>
            </w:r>
          </w:p>
          <w:p w14:paraId="61153EBC" w14:textId="08F683F5" w:rsidR="00052B81" w:rsidRPr="00205FD2" w:rsidRDefault="00052B81" w:rsidP="00690A1E">
            <w:pPr>
              <w:rPr>
                <w:color w:val="000000"/>
                <w:sz w:val="16"/>
                <w:szCs w:val="16"/>
                <w:lang w:val="en-US" w:eastAsia="de-DE"/>
              </w:rPr>
            </w:pPr>
            <w:r w:rsidRPr="00205FD2">
              <w:rPr>
                <w:b/>
                <w:color w:val="000000"/>
                <w:sz w:val="16"/>
                <w:szCs w:val="16"/>
                <w:lang w:val="en-US" w:eastAsia="de-DE"/>
              </w:rPr>
              <w:t xml:space="preserve">The treated blocks are ranked (1,1,1,1,2,1) at the end of the study which demonstrates the efficacy of product X6236 against </w:t>
            </w:r>
            <w:r w:rsidRPr="00205FD2">
              <w:rPr>
                <w:b/>
                <w:i/>
                <w:color w:val="000000"/>
                <w:sz w:val="16"/>
                <w:szCs w:val="16"/>
                <w:lang w:val="en-US" w:eastAsia="de-DE"/>
              </w:rPr>
              <w:t>Reticulitermes flavipes</w:t>
            </w:r>
            <w:r w:rsidRPr="00205FD2">
              <w:rPr>
                <w:b/>
                <w:color w:val="000000"/>
                <w:sz w:val="16"/>
                <w:szCs w:val="16"/>
                <w:lang w:val="en-US" w:eastAsia="de-DE"/>
              </w:rPr>
              <w:t xml:space="preserve"> at the application rate of </w:t>
            </w:r>
            <w:r w:rsidR="00690A1E" w:rsidRPr="00205FD2">
              <w:rPr>
                <w:b/>
                <w:color w:val="000000"/>
                <w:sz w:val="16"/>
                <w:szCs w:val="16"/>
                <w:lang w:val="en-US" w:eastAsia="de-DE"/>
              </w:rPr>
              <w:t>200</w:t>
            </w:r>
            <w:r w:rsidRPr="00205FD2">
              <w:rPr>
                <w:b/>
                <w:color w:val="000000"/>
                <w:sz w:val="16"/>
                <w:szCs w:val="16"/>
                <w:lang w:val="en-US" w:eastAsia="de-DE"/>
              </w:rPr>
              <w:t>.4 g product X6236 / m² of wood.</w:t>
            </w:r>
          </w:p>
        </w:tc>
        <w:tc>
          <w:tcPr>
            <w:tcW w:w="551" w:type="pct"/>
          </w:tcPr>
          <w:p w14:paraId="0714ACA9" w14:textId="77777777" w:rsidR="00052B81" w:rsidRPr="00205FD2" w:rsidRDefault="00052B81" w:rsidP="003C63E2">
            <w:pPr>
              <w:rPr>
                <w:color w:val="000000"/>
                <w:sz w:val="16"/>
                <w:szCs w:val="16"/>
                <w:lang w:eastAsia="de-DE"/>
              </w:rPr>
            </w:pPr>
            <w:r w:rsidRPr="00205FD2">
              <w:rPr>
                <w:color w:val="000000"/>
                <w:sz w:val="16"/>
                <w:szCs w:val="16"/>
                <w:lang w:eastAsia="de-DE"/>
              </w:rPr>
              <w:t>Ansard D. and Paulmier I., 2015</w:t>
            </w:r>
          </w:p>
          <w:p w14:paraId="3F307442" w14:textId="77777777" w:rsidR="00052B81" w:rsidRPr="00205FD2" w:rsidRDefault="00052B81" w:rsidP="003C63E2">
            <w:pPr>
              <w:rPr>
                <w:color w:val="000000"/>
                <w:sz w:val="16"/>
                <w:szCs w:val="16"/>
                <w:lang w:eastAsia="de-DE"/>
              </w:rPr>
            </w:pPr>
            <w:r w:rsidRPr="00205FD2">
              <w:rPr>
                <w:color w:val="000000"/>
                <w:sz w:val="16"/>
                <w:szCs w:val="16"/>
                <w:lang w:eastAsia="de-DE"/>
              </w:rPr>
              <w:t xml:space="preserve">401/16/075F/a-e </w:t>
            </w:r>
          </w:p>
          <w:p w14:paraId="40E8EFE7" w14:textId="77777777" w:rsidR="00052B81" w:rsidRPr="00205FD2" w:rsidRDefault="00052B81" w:rsidP="003C63E2">
            <w:pPr>
              <w:rPr>
                <w:color w:val="000000"/>
                <w:sz w:val="16"/>
                <w:szCs w:val="16"/>
                <w:lang w:eastAsia="de-DE"/>
              </w:rPr>
            </w:pPr>
          </w:p>
          <w:p w14:paraId="43484849" w14:textId="77777777" w:rsidR="00052B81" w:rsidRPr="00205FD2" w:rsidRDefault="00052B81" w:rsidP="003C63E2">
            <w:pPr>
              <w:rPr>
                <w:color w:val="000000"/>
                <w:sz w:val="16"/>
                <w:szCs w:val="16"/>
                <w:lang w:eastAsia="de-DE"/>
              </w:rPr>
            </w:pPr>
            <w:r w:rsidRPr="00205FD2">
              <w:rPr>
                <w:color w:val="000000"/>
                <w:sz w:val="16"/>
                <w:szCs w:val="16"/>
                <w:lang w:eastAsia="de-DE"/>
              </w:rPr>
              <w:t>6.7_27bis</w:t>
            </w:r>
          </w:p>
          <w:p w14:paraId="4709EA6B" w14:textId="77777777" w:rsidR="00052B81" w:rsidRPr="00205FD2" w:rsidRDefault="00052B81" w:rsidP="003C63E2">
            <w:pPr>
              <w:rPr>
                <w:color w:val="000000"/>
                <w:sz w:val="16"/>
                <w:szCs w:val="16"/>
                <w:lang w:eastAsia="de-DE"/>
              </w:rPr>
            </w:pPr>
          </w:p>
          <w:p w14:paraId="6272D2CD" w14:textId="77777777" w:rsidR="00052B81" w:rsidRPr="00205FD2" w:rsidRDefault="00052B81" w:rsidP="003C63E2">
            <w:pPr>
              <w:rPr>
                <w:color w:val="000000"/>
                <w:sz w:val="16"/>
                <w:szCs w:val="16"/>
                <w:lang w:eastAsia="de-DE"/>
              </w:rPr>
            </w:pPr>
            <w:r w:rsidRPr="00205FD2">
              <w:rPr>
                <w:color w:val="000000"/>
                <w:sz w:val="16"/>
                <w:szCs w:val="16"/>
                <w:lang w:eastAsia="de-DE"/>
              </w:rPr>
              <w:t>IC1</w:t>
            </w:r>
          </w:p>
        </w:tc>
      </w:tr>
      <w:tr w:rsidR="00052B81" w:rsidRPr="00205FD2" w14:paraId="0D3366BF" w14:textId="77777777" w:rsidTr="003C63E2">
        <w:tc>
          <w:tcPr>
            <w:tcW w:w="366" w:type="pct"/>
          </w:tcPr>
          <w:p w14:paraId="32F1A1E8" w14:textId="77777777" w:rsidR="00052B81" w:rsidRPr="00205FD2" w:rsidRDefault="00052B81" w:rsidP="003C63E2">
            <w:pPr>
              <w:rPr>
                <w:rFonts w:ascii="Arial" w:hAnsi="Arial" w:cs="Arial"/>
                <w:sz w:val="16"/>
                <w:szCs w:val="16"/>
              </w:rPr>
            </w:pPr>
            <w:r w:rsidRPr="00205FD2">
              <w:rPr>
                <w:rFonts w:ascii="Arial" w:hAnsi="Arial" w:cs="Arial"/>
                <w:sz w:val="16"/>
                <w:szCs w:val="16"/>
              </w:rPr>
              <w:t>MG 02: preservatives</w:t>
            </w:r>
          </w:p>
        </w:tc>
        <w:tc>
          <w:tcPr>
            <w:tcW w:w="390" w:type="pct"/>
          </w:tcPr>
          <w:p w14:paraId="7ADD02B1"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0BBD3019" w14:textId="77777777" w:rsidR="00052B81" w:rsidRPr="00205FD2" w:rsidRDefault="00052B81" w:rsidP="003C63E2">
            <w:pPr>
              <w:rPr>
                <w:rFonts w:ascii="Arial" w:hAnsi="Arial" w:cs="Arial"/>
                <w:color w:val="FF0000"/>
                <w:sz w:val="16"/>
                <w:szCs w:val="16"/>
                <w:lang w:eastAsia="de-DE"/>
              </w:rPr>
            </w:pPr>
            <w:r w:rsidRPr="00205FD2">
              <w:rPr>
                <w:rFonts w:ascii="Arial" w:hAnsi="Arial" w:cs="Arial"/>
                <w:color w:val="000000"/>
                <w:sz w:val="16"/>
                <w:szCs w:val="16"/>
                <w:lang w:eastAsia="de-DE"/>
              </w:rPr>
              <w:t>Preventive treatment</w:t>
            </w:r>
          </w:p>
        </w:tc>
        <w:tc>
          <w:tcPr>
            <w:tcW w:w="475" w:type="pct"/>
          </w:tcPr>
          <w:p w14:paraId="73EAE2DB"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150DD91B"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0.099% w/w,</w:t>
            </w:r>
          </w:p>
          <w:p w14:paraId="4F4EA9DD"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 xml:space="preserve">propiconazole </w:t>
            </w:r>
            <w:r w:rsidRPr="00205FD2">
              <w:rPr>
                <w:rFonts w:eastAsia="Arial" w:cs="Arial"/>
                <w:sz w:val="16"/>
                <w:szCs w:val="16"/>
                <w:lang w:val="en-US" w:eastAsia="en-US"/>
              </w:rPr>
              <w:lastRenderedPageBreak/>
              <w:t>0.149% w/w, tebuconazole 0.049% w/w and IPBC 0.049% w/w.</w:t>
            </w:r>
          </w:p>
          <w:p w14:paraId="17D760F3" w14:textId="77777777" w:rsidR="00052B81" w:rsidRPr="00205FD2" w:rsidRDefault="00052B81" w:rsidP="003C63E2">
            <w:pPr>
              <w:rPr>
                <w:color w:val="000000"/>
                <w:sz w:val="16"/>
                <w:szCs w:val="16"/>
                <w:lang w:val="en-US" w:eastAsia="de-DE"/>
              </w:rPr>
            </w:pPr>
          </w:p>
        </w:tc>
        <w:tc>
          <w:tcPr>
            <w:tcW w:w="466" w:type="pct"/>
          </w:tcPr>
          <w:p w14:paraId="3CAEFFB4" w14:textId="77777777" w:rsidR="00052B81" w:rsidRPr="00205FD2" w:rsidRDefault="00052B81" w:rsidP="003C63E2">
            <w:pPr>
              <w:autoSpaceDE w:val="0"/>
              <w:autoSpaceDN w:val="0"/>
              <w:adjustRightInd w:val="0"/>
              <w:rPr>
                <w:rFonts w:ascii="Arial" w:hAnsi="Arial" w:cs="Arial"/>
                <w:color w:val="000000"/>
                <w:lang w:val="en-US" w:eastAsia="fr-FR"/>
              </w:rPr>
            </w:pPr>
            <w:r w:rsidRPr="00205FD2">
              <w:rPr>
                <w:color w:val="000000"/>
                <w:sz w:val="16"/>
                <w:szCs w:val="16"/>
                <w:lang w:eastAsia="de-DE"/>
              </w:rPr>
              <w:lastRenderedPageBreak/>
              <w:t xml:space="preserve">House longhorn beetle: </w:t>
            </w:r>
            <w:r w:rsidRPr="00205FD2">
              <w:rPr>
                <w:i/>
                <w:color w:val="000000"/>
                <w:sz w:val="16"/>
                <w:szCs w:val="16"/>
                <w:lang w:eastAsia="de-DE"/>
              </w:rPr>
              <w:lastRenderedPageBreak/>
              <w:t>Hylotrupes bajulus</w:t>
            </w:r>
            <w:r w:rsidRPr="00205FD2">
              <w:rPr>
                <w:color w:val="000000"/>
                <w:sz w:val="16"/>
                <w:szCs w:val="16"/>
                <w:lang w:eastAsia="de-DE"/>
              </w:rPr>
              <w:t xml:space="preserve"> (L.)</w:t>
            </w:r>
            <w:r w:rsidRPr="00205FD2">
              <w:rPr>
                <w:rFonts w:ascii="Arial" w:hAnsi="Arial" w:cs="Arial"/>
                <w:color w:val="000000"/>
                <w:lang w:val="en-US" w:eastAsia="fr-FR"/>
              </w:rPr>
              <w:t xml:space="preserve"> </w:t>
            </w:r>
          </w:p>
        </w:tc>
        <w:tc>
          <w:tcPr>
            <w:tcW w:w="502" w:type="pct"/>
          </w:tcPr>
          <w:p w14:paraId="2094636D"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EN 46 + EN 73 (evaporation)</w:t>
            </w:r>
          </w:p>
        </w:tc>
        <w:tc>
          <w:tcPr>
            <w:tcW w:w="1229" w:type="pct"/>
          </w:tcPr>
          <w:p w14:paraId="77B70790" w14:textId="77777777" w:rsidR="00052B81" w:rsidRPr="00205FD2" w:rsidRDefault="00052B81" w:rsidP="003C63E2">
            <w:pPr>
              <w:rPr>
                <w:color w:val="000000"/>
                <w:sz w:val="16"/>
                <w:szCs w:val="16"/>
                <w:lang w:eastAsia="de-DE"/>
              </w:rPr>
            </w:pPr>
            <w:r w:rsidRPr="00205FD2">
              <w:rPr>
                <w:color w:val="000000"/>
                <w:sz w:val="16"/>
                <w:szCs w:val="16"/>
                <w:lang w:eastAsia="de-DE"/>
              </w:rPr>
              <w:t>The product X6236 is applied by brushing on sapwood test blocks (</w:t>
            </w:r>
            <w:r w:rsidRPr="00205FD2">
              <w:rPr>
                <w:i/>
                <w:color w:val="000000"/>
                <w:sz w:val="16"/>
                <w:szCs w:val="16"/>
                <w:lang w:eastAsia="de-DE"/>
              </w:rPr>
              <w:t>Pinus sylvaticus</w:t>
            </w:r>
            <w:r w:rsidRPr="00205FD2">
              <w:rPr>
                <w:color w:val="000000"/>
                <w:sz w:val="16"/>
                <w:szCs w:val="16"/>
                <w:lang w:eastAsia="de-DE"/>
              </w:rPr>
              <w:t xml:space="preserve">) and followed by an artificial weathering </w:t>
            </w:r>
            <w:r w:rsidRPr="00205FD2">
              <w:rPr>
                <w:color w:val="000000"/>
                <w:sz w:val="16"/>
                <w:szCs w:val="16"/>
                <w:lang w:eastAsia="de-DE"/>
              </w:rPr>
              <w:lastRenderedPageBreak/>
              <w:t>according to the EN 73 standard method (evaporation).</w:t>
            </w:r>
          </w:p>
          <w:p w14:paraId="43AA1DA4"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197.6 g/m² and 200 g/m² (mean 198.5 g/m²).</w:t>
            </w:r>
          </w:p>
          <w:p w14:paraId="70400001"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10 recently hatched larvae of </w:t>
            </w:r>
            <w:r w:rsidRPr="00205FD2">
              <w:rPr>
                <w:i/>
                <w:color w:val="000000"/>
                <w:sz w:val="16"/>
                <w:szCs w:val="16"/>
                <w:lang w:val="en-US" w:eastAsia="de-DE"/>
              </w:rPr>
              <w:t>H. bajulus</w:t>
            </w:r>
            <w:r w:rsidRPr="00205FD2">
              <w:rPr>
                <w:color w:val="000000"/>
                <w:sz w:val="16"/>
                <w:szCs w:val="16"/>
                <w:lang w:val="en-US" w:eastAsia="de-DE"/>
              </w:rPr>
              <w:t xml:space="preserve"> for each are used for each test block.</w:t>
            </w:r>
          </w:p>
          <w:p w14:paraId="624D27FD"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6 replicates for the treated block and 3 replicates for the control and 3 replicates for the solvent control are performed.</w:t>
            </w:r>
          </w:p>
          <w:p w14:paraId="4503F80A"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effect investigated is the mortality of insect’s larvae.</w:t>
            </w:r>
          </w:p>
          <w:p w14:paraId="444F7D63"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The method for recording / scoring effects is the recovery of the insects and count of dead and alive larvae and count of dead larvae having tunneled or not. </w:t>
            </w:r>
          </w:p>
          <w:p w14:paraId="388A0C11"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Intervals of examination: one time, after 1 month exposure of the blocks to the insects.</w:t>
            </w:r>
          </w:p>
        </w:tc>
        <w:tc>
          <w:tcPr>
            <w:tcW w:w="1021" w:type="pct"/>
          </w:tcPr>
          <w:p w14:paraId="22FDBE7F"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The study is validated as the survival rate in the control is higher than 70 % (80.0 %).</w:t>
            </w:r>
          </w:p>
          <w:p w14:paraId="7B81CB33" w14:textId="77777777" w:rsidR="00052B81" w:rsidRPr="00205FD2" w:rsidRDefault="00052B81" w:rsidP="003C63E2">
            <w:pPr>
              <w:rPr>
                <w:color w:val="000000"/>
                <w:sz w:val="16"/>
                <w:szCs w:val="16"/>
                <w:lang w:eastAsia="de-DE"/>
              </w:rPr>
            </w:pPr>
            <w:r w:rsidRPr="00205FD2">
              <w:rPr>
                <w:color w:val="000000"/>
                <w:sz w:val="16"/>
                <w:szCs w:val="16"/>
                <w:lang w:eastAsia="de-DE"/>
              </w:rPr>
              <w:lastRenderedPageBreak/>
              <w:t>On the treated test block, 100 % of the larvae was dead and had not tunnelled.</w:t>
            </w:r>
          </w:p>
          <w:p w14:paraId="3D5D6527" w14:textId="77777777" w:rsidR="00052B81" w:rsidRPr="00205FD2" w:rsidRDefault="00052B81" w:rsidP="003C63E2">
            <w:pPr>
              <w:rPr>
                <w:b/>
                <w:color w:val="000000"/>
                <w:sz w:val="16"/>
                <w:szCs w:val="16"/>
                <w:lang w:eastAsia="de-DE"/>
              </w:rPr>
            </w:pPr>
            <w:r w:rsidRPr="00205FD2">
              <w:rPr>
                <w:b/>
                <w:color w:val="000000"/>
                <w:sz w:val="16"/>
                <w:szCs w:val="16"/>
                <w:lang w:eastAsia="de-DE"/>
              </w:rPr>
              <w:t xml:space="preserve">This study demonstrated the efficacy of the product X6236 at 198.5 g product / m² of wood against </w:t>
            </w:r>
            <w:r w:rsidRPr="00205FD2">
              <w:rPr>
                <w:b/>
                <w:i/>
                <w:color w:val="000000"/>
                <w:sz w:val="16"/>
                <w:szCs w:val="16"/>
                <w:lang w:eastAsia="de-DE"/>
              </w:rPr>
              <w:t>Hylotrupes bajulus</w:t>
            </w:r>
            <w:r w:rsidRPr="00205FD2">
              <w:rPr>
                <w:b/>
                <w:color w:val="000000"/>
                <w:sz w:val="16"/>
                <w:szCs w:val="16"/>
                <w:lang w:eastAsia="de-DE"/>
              </w:rPr>
              <w:t xml:space="preserve"> larvae</w:t>
            </w:r>
          </w:p>
        </w:tc>
        <w:tc>
          <w:tcPr>
            <w:tcW w:w="551" w:type="pct"/>
          </w:tcPr>
          <w:p w14:paraId="42FE6C4C"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lastRenderedPageBreak/>
              <w:t>Schumacher P. and Fennert E.- M., 2015</w:t>
            </w:r>
          </w:p>
          <w:p w14:paraId="358D855D" w14:textId="77777777" w:rsidR="00052B81" w:rsidRPr="00205FD2" w:rsidRDefault="00052B81" w:rsidP="003C63E2">
            <w:pPr>
              <w:rPr>
                <w:color w:val="000000"/>
                <w:sz w:val="16"/>
                <w:szCs w:val="16"/>
                <w:lang w:eastAsia="de-DE"/>
              </w:rPr>
            </w:pPr>
            <w:r w:rsidRPr="00205FD2">
              <w:rPr>
                <w:color w:val="000000"/>
                <w:sz w:val="16"/>
                <w:szCs w:val="16"/>
                <w:lang w:eastAsia="de-DE"/>
              </w:rPr>
              <w:t>32/14/9801/01</w:t>
            </w:r>
          </w:p>
          <w:p w14:paraId="11420DE4" w14:textId="77777777" w:rsidR="00052B81" w:rsidRPr="00205FD2" w:rsidRDefault="00052B81" w:rsidP="003C63E2">
            <w:pPr>
              <w:rPr>
                <w:color w:val="000000"/>
                <w:sz w:val="16"/>
                <w:szCs w:val="16"/>
                <w:lang w:eastAsia="de-DE"/>
              </w:rPr>
            </w:pPr>
          </w:p>
          <w:p w14:paraId="2E1B93C9" w14:textId="77777777" w:rsidR="00052B81" w:rsidRPr="00205FD2" w:rsidRDefault="00052B81" w:rsidP="003C63E2">
            <w:pPr>
              <w:rPr>
                <w:color w:val="000000"/>
                <w:sz w:val="16"/>
                <w:szCs w:val="16"/>
                <w:lang w:eastAsia="de-DE"/>
              </w:rPr>
            </w:pPr>
            <w:r w:rsidRPr="00205FD2">
              <w:rPr>
                <w:color w:val="000000"/>
                <w:sz w:val="16"/>
                <w:szCs w:val="16"/>
                <w:lang w:eastAsia="de-DE"/>
              </w:rPr>
              <w:t>6.7_28</w:t>
            </w:r>
          </w:p>
          <w:p w14:paraId="73014315" w14:textId="77777777" w:rsidR="00052B81" w:rsidRPr="00205FD2" w:rsidRDefault="00052B81" w:rsidP="003C63E2">
            <w:pPr>
              <w:rPr>
                <w:color w:val="000000"/>
                <w:sz w:val="16"/>
                <w:szCs w:val="16"/>
                <w:lang w:eastAsia="de-DE"/>
              </w:rPr>
            </w:pPr>
          </w:p>
          <w:p w14:paraId="12777E42" w14:textId="77777777" w:rsidR="00052B81" w:rsidRPr="00205FD2" w:rsidRDefault="00052B81" w:rsidP="003C63E2">
            <w:pPr>
              <w:rPr>
                <w:color w:val="000000"/>
                <w:sz w:val="16"/>
                <w:szCs w:val="16"/>
                <w:lang w:eastAsia="de-DE"/>
              </w:rPr>
            </w:pPr>
            <w:r w:rsidRPr="00205FD2">
              <w:rPr>
                <w:color w:val="000000"/>
                <w:sz w:val="16"/>
                <w:szCs w:val="16"/>
                <w:lang w:eastAsia="de-DE"/>
              </w:rPr>
              <w:t>IC2</w:t>
            </w:r>
          </w:p>
        </w:tc>
      </w:tr>
      <w:tr w:rsidR="00052B81" w:rsidRPr="00205FD2" w14:paraId="2A6C29A2" w14:textId="77777777" w:rsidTr="003C63E2">
        <w:tc>
          <w:tcPr>
            <w:tcW w:w="366" w:type="pct"/>
          </w:tcPr>
          <w:p w14:paraId="07F96CC8" w14:textId="77777777" w:rsidR="00052B81" w:rsidRPr="00205FD2" w:rsidRDefault="00052B81" w:rsidP="003C63E2">
            <w:pPr>
              <w:rPr>
                <w:rFonts w:ascii="Arial" w:hAnsi="Arial" w:cs="Arial"/>
                <w:sz w:val="16"/>
                <w:szCs w:val="16"/>
              </w:rPr>
            </w:pPr>
            <w:r w:rsidRPr="00205FD2">
              <w:rPr>
                <w:rFonts w:ascii="Arial" w:hAnsi="Arial" w:cs="Arial"/>
                <w:sz w:val="16"/>
                <w:szCs w:val="16"/>
              </w:rPr>
              <w:lastRenderedPageBreak/>
              <w:t>MG 02: preservatives</w:t>
            </w:r>
          </w:p>
        </w:tc>
        <w:tc>
          <w:tcPr>
            <w:tcW w:w="390" w:type="pct"/>
          </w:tcPr>
          <w:p w14:paraId="06CEDB66" w14:textId="77777777" w:rsidR="00052B81" w:rsidRPr="00205FD2" w:rsidRDefault="00052B81" w:rsidP="003C63E2">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48C38802" w14:textId="77777777" w:rsidR="00052B81" w:rsidRPr="00205FD2" w:rsidRDefault="00052B81" w:rsidP="003C63E2">
            <w:pPr>
              <w:rPr>
                <w:rFonts w:ascii="Arial" w:hAnsi="Arial" w:cs="Arial"/>
                <w:color w:val="FF0000"/>
                <w:sz w:val="16"/>
                <w:szCs w:val="16"/>
                <w:lang w:eastAsia="de-DE"/>
              </w:rPr>
            </w:pPr>
            <w:r w:rsidRPr="00205FD2">
              <w:rPr>
                <w:rFonts w:ascii="Arial" w:hAnsi="Arial" w:cs="Arial"/>
                <w:color w:val="000000"/>
                <w:sz w:val="16"/>
                <w:szCs w:val="16"/>
                <w:lang w:eastAsia="de-DE"/>
              </w:rPr>
              <w:t>Preventive treatment</w:t>
            </w:r>
          </w:p>
        </w:tc>
        <w:tc>
          <w:tcPr>
            <w:tcW w:w="475" w:type="pct"/>
          </w:tcPr>
          <w:p w14:paraId="10459829" w14:textId="77777777" w:rsidR="00052B81" w:rsidRPr="00205FD2" w:rsidRDefault="00052B81" w:rsidP="003C63E2">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58EB11CB"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cypermethrin 0.099% w/w,</w:t>
            </w:r>
          </w:p>
          <w:p w14:paraId="4D167BBA" w14:textId="77777777" w:rsidR="00052B81" w:rsidRPr="00205FD2" w:rsidRDefault="00052B81" w:rsidP="003C63E2">
            <w:pPr>
              <w:widowControl w:val="0"/>
              <w:rPr>
                <w:rFonts w:eastAsia="Arial" w:cs="Arial"/>
                <w:sz w:val="16"/>
                <w:szCs w:val="16"/>
                <w:lang w:val="en-US" w:eastAsia="en-US"/>
              </w:rPr>
            </w:pPr>
            <w:r w:rsidRPr="00205FD2">
              <w:rPr>
                <w:rFonts w:eastAsia="Arial" w:cs="Arial"/>
                <w:sz w:val="16"/>
                <w:szCs w:val="16"/>
                <w:lang w:val="en-US" w:eastAsia="en-US"/>
              </w:rPr>
              <w:t>propiconazole 0.149% w/w, tebuconazole 0.049% w/w and IPBC 0.049% w/w.</w:t>
            </w:r>
          </w:p>
          <w:p w14:paraId="72956662" w14:textId="77777777" w:rsidR="00052B81" w:rsidRPr="00205FD2" w:rsidRDefault="00052B81" w:rsidP="003C63E2">
            <w:pPr>
              <w:rPr>
                <w:color w:val="000000"/>
                <w:sz w:val="16"/>
                <w:szCs w:val="16"/>
                <w:lang w:val="en-US" w:eastAsia="de-DE"/>
              </w:rPr>
            </w:pPr>
          </w:p>
        </w:tc>
        <w:tc>
          <w:tcPr>
            <w:tcW w:w="466" w:type="pct"/>
          </w:tcPr>
          <w:p w14:paraId="6885B94E" w14:textId="77777777" w:rsidR="00052B81" w:rsidRPr="00205FD2" w:rsidRDefault="00052B81" w:rsidP="003C63E2">
            <w:pPr>
              <w:autoSpaceDE w:val="0"/>
              <w:autoSpaceDN w:val="0"/>
              <w:adjustRightInd w:val="0"/>
              <w:rPr>
                <w:rFonts w:ascii="Arial" w:hAnsi="Arial" w:cs="Arial"/>
                <w:color w:val="000000"/>
                <w:lang w:val="en-US" w:eastAsia="fr-FR"/>
              </w:rPr>
            </w:pPr>
            <w:r w:rsidRPr="00205FD2">
              <w:rPr>
                <w:color w:val="000000"/>
                <w:sz w:val="16"/>
                <w:szCs w:val="16"/>
                <w:lang w:eastAsia="de-DE"/>
              </w:rPr>
              <w:t xml:space="preserve">House longhorn beetle: </w:t>
            </w:r>
            <w:r w:rsidRPr="00205FD2">
              <w:rPr>
                <w:i/>
                <w:color w:val="000000"/>
                <w:sz w:val="16"/>
                <w:szCs w:val="16"/>
                <w:lang w:eastAsia="de-DE"/>
              </w:rPr>
              <w:t>Hylotrupes bajulus</w:t>
            </w:r>
            <w:r w:rsidRPr="00205FD2">
              <w:rPr>
                <w:color w:val="000000"/>
                <w:sz w:val="16"/>
                <w:szCs w:val="16"/>
                <w:lang w:eastAsia="de-DE"/>
              </w:rPr>
              <w:t xml:space="preserve"> (L.)</w:t>
            </w:r>
            <w:r w:rsidRPr="00205FD2">
              <w:rPr>
                <w:rFonts w:ascii="Arial" w:hAnsi="Arial" w:cs="Arial"/>
                <w:color w:val="000000"/>
                <w:lang w:val="en-US" w:eastAsia="fr-FR"/>
              </w:rPr>
              <w:t xml:space="preserve"> </w:t>
            </w:r>
          </w:p>
        </w:tc>
        <w:tc>
          <w:tcPr>
            <w:tcW w:w="502" w:type="pct"/>
          </w:tcPr>
          <w:p w14:paraId="6D22E157" w14:textId="77777777" w:rsidR="00052B81" w:rsidRPr="00205FD2" w:rsidRDefault="00052B81" w:rsidP="003C63E2">
            <w:pPr>
              <w:rPr>
                <w:color w:val="000000"/>
                <w:sz w:val="16"/>
                <w:szCs w:val="16"/>
                <w:lang w:eastAsia="de-DE"/>
              </w:rPr>
            </w:pPr>
            <w:r w:rsidRPr="00205FD2">
              <w:rPr>
                <w:color w:val="000000"/>
                <w:sz w:val="16"/>
                <w:szCs w:val="16"/>
                <w:lang w:eastAsia="de-DE"/>
              </w:rPr>
              <w:t>EN 46 + EN 84 (leaching)</w:t>
            </w:r>
          </w:p>
        </w:tc>
        <w:tc>
          <w:tcPr>
            <w:tcW w:w="1229" w:type="pct"/>
          </w:tcPr>
          <w:p w14:paraId="6E2BB80B" w14:textId="77777777" w:rsidR="00052B81" w:rsidRPr="00205FD2" w:rsidRDefault="00052B81" w:rsidP="003C63E2">
            <w:pPr>
              <w:rPr>
                <w:color w:val="000000"/>
                <w:sz w:val="16"/>
                <w:szCs w:val="16"/>
                <w:lang w:eastAsia="de-DE"/>
              </w:rPr>
            </w:pPr>
            <w:r w:rsidRPr="00205FD2">
              <w:rPr>
                <w:color w:val="000000"/>
                <w:sz w:val="16"/>
                <w:szCs w:val="16"/>
                <w:lang w:eastAsia="de-DE"/>
              </w:rPr>
              <w:t>The product X6236 is applied by brushing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84 standard method (leaching).</w:t>
            </w:r>
          </w:p>
          <w:p w14:paraId="1E407E80" w14:textId="77777777" w:rsidR="00052B81" w:rsidRPr="00205FD2" w:rsidRDefault="00052B81" w:rsidP="003C63E2">
            <w:pPr>
              <w:rPr>
                <w:color w:val="000000"/>
                <w:sz w:val="16"/>
                <w:szCs w:val="16"/>
                <w:lang w:eastAsia="de-DE"/>
              </w:rPr>
            </w:pPr>
            <w:r w:rsidRPr="00205FD2">
              <w:rPr>
                <w:color w:val="000000"/>
                <w:sz w:val="16"/>
                <w:szCs w:val="16"/>
                <w:lang w:eastAsia="de-DE"/>
              </w:rPr>
              <w:t>The quantity really applied on each test block varied between 200 g/m² and 197.6 g/m² (mean 199.1 g/m²).</w:t>
            </w:r>
          </w:p>
          <w:p w14:paraId="2B41BBC2"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10 recently hatched larvae of </w:t>
            </w:r>
            <w:r w:rsidRPr="00205FD2">
              <w:rPr>
                <w:i/>
                <w:color w:val="000000"/>
                <w:sz w:val="16"/>
                <w:szCs w:val="16"/>
                <w:lang w:val="en-US" w:eastAsia="de-DE"/>
              </w:rPr>
              <w:t>H. bajulus</w:t>
            </w:r>
            <w:r w:rsidRPr="00205FD2">
              <w:rPr>
                <w:color w:val="000000"/>
                <w:sz w:val="16"/>
                <w:szCs w:val="16"/>
                <w:lang w:val="en-US" w:eastAsia="de-DE"/>
              </w:rPr>
              <w:t xml:space="preserve"> for each are used for each test block.</w:t>
            </w:r>
          </w:p>
          <w:p w14:paraId="13CCD15A"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6 replicates for the treated block and 3 replicates for the control and 3 replicates for the solvent control are performed.</w:t>
            </w:r>
          </w:p>
          <w:p w14:paraId="3388354D"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The effect investigated is the mortality of insect’s larvae.</w:t>
            </w:r>
          </w:p>
          <w:p w14:paraId="0B718904"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xml:space="preserve">The method for recording / scoring effects is the recovery of the insects and count of dead and alive larvae and count of dead larvae having tunneled or not. </w:t>
            </w:r>
          </w:p>
          <w:p w14:paraId="1DA22137" w14:textId="77777777" w:rsidR="00052B81" w:rsidRPr="00205FD2" w:rsidRDefault="00052B81" w:rsidP="003C63E2">
            <w:pPr>
              <w:rPr>
                <w:color w:val="000000"/>
                <w:sz w:val="16"/>
                <w:szCs w:val="16"/>
                <w:lang w:val="en-US" w:eastAsia="de-DE"/>
              </w:rPr>
            </w:pPr>
            <w:r w:rsidRPr="00205FD2">
              <w:rPr>
                <w:color w:val="000000"/>
                <w:sz w:val="16"/>
                <w:szCs w:val="16"/>
                <w:lang w:val="en-US" w:eastAsia="de-DE"/>
              </w:rPr>
              <w:t>- Intervals of examination: one time, after 1 month exposure of the blocks to the insects.</w:t>
            </w:r>
          </w:p>
        </w:tc>
        <w:tc>
          <w:tcPr>
            <w:tcW w:w="1021" w:type="pct"/>
          </w:tcPr>
          <w:p w14:paraId="6FE10EBF" w14:textId="77777777" w:rsidR="00052B81" w:rsidRPr="00205FD2" w:rsidRDefault="00052B81" w:rsidP="003C63E2">
            <w:pPr>
              <w:rPr>
                <w:color w:val="000000"/>
                <w:sz w:val="16"/>
                <w:szCs w:val="16"/>
                <w:lang w:eastAsia="de-DE"/>
              </w:rPr>
            </w:pPr>
            <w:r w:rsidRPr="00205FD2">
              <w:rPr>
                <w:color w:val="000000"/>
                <w:sz w:val="16"/>
                <w:szCs w:val="16"/>
                <w:lang w:eastAsia="de-DE"/>
              </w:rPr>
              <w:t>The study is validated as the survival rate in the control is higher than 70 % (83.3 % and 93.3 for the solvent control)</w:t>
            </w:r>
          </w:p>
          <w:p w14:paraId="27FFB870" w14:textId="77777777" w:rsidR="00052B81" w:rsidRPr="00205FD2" w:rsidRDefault="00052B81" w:rsidP="003C63E2">
            <w:pPr>
              <w:rPr>
                <w:color w:val="000000"/>
                <w:sz w:val="16"/>
                <w:szCs w:val="16"/>
                <w:lang w:eastAsia="de-DE"/>
              </w:rPr>
            </w:pPr>
            <w:r w:rsidRPr="00205FD2">
              <w:rPr>
                <w:color w:val="000000"/>
                <w:sz w:val="16"/>
                <w:szCs w:val="16"/>
                <w:lang w:eastAsia="de-DE"/>
              </w:rPr>
              <w:t>On the treated test block, 100 % of the larvae was dead and had not tunnelled.</w:t>
            </w:r>
          </w:p>
          <w:p w14:paraId="18536EB1" w14:textId="77777777" w:rsidR="00052B81" w:rsidRPr="00205FD2" w:rsidRDefault="00052B81" w:rsidP="003C63E2">
            <w:pPr>
              <w:rPr>
                <w:b/>
                <w:color w:val="000000"/>
                <w:sz w:val="16"/>
                <w:szCs w:val="16"/>
                <w:lang w:eastAsia="de-DE"/>
              </w:rPr>
            </w:pPr>
            <w:r w:rsidRPr="00205FD2">
              <w:rPr>
                <w:b/>
                <w:color w:val="000000"/>
                <w:sz w:val="16"/>
                <w:szCs w:val="16"/>
                <w:lang w:eastAsia="de-DE"/>
              </w:rPr>
              <w:t xml:space="preserve">This study demonstrated the efficacy of the product X6236 at 198.7 g product / m² of wood against </w:t>
            </w:r>
            <w:r w:rsidRPr="00205FD2">
              <w:rPr>
                <w:b/>
                <w:i/>
                <w:color w:val="000000"/>
                <w:sz w:val="16"/>
                <w:szCs w:val="16"/>
                <w:lang w:eastAsia="de-DE"/>
              </w:rPr>
              <w:t>Hylotrupes bajulus</w:t>
            </w:r>
            <w:r w:rsidRPr="00205FD2">
              <w:rPr>
                <w:b/>
                <w:color w:val="000000"/>
                <w:sz w:val="16"/>
                <w:szCs w:val="16"/>
                <w:lang w:eastAsia="de-DE"/>
              </w:rPr>
              <w:t xml:space="preserve"> larvae</w:t>
            </w:r>
          </w:p>
        </w:tc>
        <w:tc>
          <w:tcPr>
            <w:tcW w:w="551" w:type="pct"/>
          </w:tcPr>
          <w:p w14:paraId="53CA3326" w14:textId="77777777" w:rsidR="00052B81" w:rsidRPr="00205FD2" w:rsidRDefault="00052B81" w:rsidP="003C63E2">
            <w:pPr>
              <w:rPr>
                <w:color w:val="000000"/>
                <w:sz w:val="16"/>
                <w:szCs w:val="16"/>
                <w:lang w:val="de-DE" w:eastAsia="de-DE"/>
              </w:rPr>
            </w:pPr>
            <w:r w:rsidRPr="00205FD2">
              <w:rPr>
                <w:color w:val="000000"/>
                <w:sz w:val="16"/>
                <w:szCs w:val="16"/>
                <w:lang w:val="de-DE" w:eastAsia="de-DE"/>
              </w:rPr>
              <w:t>Schumacher P. and Fennert E.- M., 2014</w:t>
            </w:r>
          </w:p>
          <w:p w14:paraId="0F191126" w14:textId="77777777" w:rsidR="00052B81" w:rsidRPr="00205FD2" w:rsidRDefault="00052B81" w:rsidP="003C63E2">
            <w:pPr>
              <w:rPr>
                <w:color w:val="000000"/>
                <w:sz w:val="16"/>
                <w:szCs w:val="16"/>
                <w:lang w:eastAsia="de-DE"/>
              </w:rPr>
            </w:pPr>
            <w:r w:rsidRPr="00205FD2">
              <w:rPr>
                <w:color w:val="000000"/>
                <w:sz w:val="16"/>
                <w:szCs w:val="16"/>
                <w:lang w:eastAsia="de-DE"/>
              </w:rPr>
              <w:t>32/14/9801/02</w:t>
            </w:r>
          </w:p>
          <w:p w14:paraId="4FB39833" w14:textId="77777777" w:rsidR="00052B81" w:rsidRPr="00205FD2" w:rsidRDefault="00052B81" w:rsidP="003C63E2">
            <w:pPr>
              <w:rPr>
                <w:color w:val="000000"/>
                <w:sz w:val="16"/>
                <w:szCs w:val="16"/>
                <w:lang w:eastAsia="de-DE"/>
              </w:rPr>
            </w:pPr>
          </w:p>
          <w:p w14:paraId="37E2BB9D" w14:textId="77777777" w:rsidR="00052B81" w:rsidRPr="00205FD2" w:rsidRDefault="00052B81" w:rsidP="003C63E2">
            <w:pPr>
              <w:rPr>
                <w:color w:val="000000"/>
                <w:sz w:val="16"/>
                <w:szCs w:val="16"/>
                <w:lang w:eastAsia="de-DE"/>
              </w:rPr>
            </w:pPr>
            <w:r w:rsidRPr="00205FD2">
              <w:rPr>
                <w:color w:val="000000"/>
                <w:sz w:val="16"/>
                <w:szCs w:val="16"/>
                <w:lang w:eastAsia="de-DE"/>
              </w:rPr>
              <w:t>6.7_29</w:t>
            </w:r>
          </w:p>
          <w:p w14:paraId="10443CC5" w14:textId="77777777" w:rsidR="00052B81" w:rsidRPr="00205FD2" w:rsidRDefault="00052B81" w:rsidP="003C63E2">
            <w:pPr>
              <w:rPr>
                <w:color w:val="000000"/>
                <w:sz w:val="16"/>
                <w:szCs w:val="16"/>
                <w:lang w:eastAsia="de-DE"/>
              </w:rPr>
            </w:pPr>
          </w:p>
          <w:p w14:paraId="24DC1707" w14:textId="77777777" w:rsidR="00052B81" w:rsidRPr="00205FD2" w:rsidRDefault="00052B81" w:rsidP="003C63E2">
            <w:pPr>
              <w:rPr>
                <w:color w:val="000000"/>
                <w:sz w:val="16"/>
                <w:szCs w:val="16"/>
                <w:lang w:eastAsia="de-DE"/>
              </w:rPr>
            </w:pPr>
            <w:r w:rsidRPr="00205FD2">
              <w:rPr>
                <w:color w:val="000000"/>
                <w:sz w:val="16"/>
                <w:szCs w:val="16"/>
                <w:lang w:eastAsia="de-DE"/>
              </w:rPr>
              <w:t>IC1</w:t>
            </w:r>
          </w:p>
        </w:tc>
      </w:tr>
      <w:tr w:rsidR="005A340E" w:rsidRPr="00205FD2" w14:paraId="4E59205A" w14:textId="77777777" w:rsidTr="005809D5">
        <w:trPr>
          <w:trHeight w:val="3381"/>
        </w:trPr>
        <w:tc>
          <w:tcPr>
            <w:tcW w:w="366" w:type="pct"/>
          </w:tcPr>
          <w:p w14:paraId="26CB8746" w14:textId="28FEBE71" w:rsidR="005A340E" w:rsidRPr="00205FD2" w:rsidRDefault="005A340E" w:rsidP="005A340E">
            <w:pPr>
              <w:rPr>
                <w:rFonts w:ascii="Arial" w:hAnsi="Arial" w:cs="Arial"/>
                <w:sz w:val="16"/>
                <w:szCs w:val="16"/>
              </w:rPr>
            </w:pPr>
            <w:r w:rsidRPr="00205FD2">
              <w:rPr>
                <w:rFonts w:ascii="Arial" w:hAnsi="Arial" w:cs="Arial"/>
                <w:sz w:val="16"/>
                <w:szCs w:val="16"/>
              </w:rPr>
              <w:lastRenderedPageBreak/>
              <w:t>MG 02: preservatives</w:t>
            </w:r>
          </w:p>
        </w:tc>
        <w:tc>
          <w:tcPr>
            <w:tcW w:w="390" w:type="pct"/>
          </w:tcPr>
          <w:p w14:paraId="4FDCC3E0" w14:textId="77777777" w:rsidR="005A340E" w:rsidRPr="00205FD2" w:rsidRDefault="005A340E" w:rsidP="005A340E">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691146FE" w14:textId="63534582" w:rsidR="005A340E" w:rsidRPr="00205FD2" w:rsidRDefault="005A340E" w:rsidP="005A340E">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5" w:type="pct"/>
          </w:tcPr>
          <w:p w14:paraId="13B80331" w14:textId="77777777" w:rsidR="005A340E" w:rsidRPr="00205FD2" w:rsidRDefault="005A340E" w:rsidP="005A340E">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155F2354" w14:textId="77777777" w:rsidR="005A340E" w:rsidRPr="00205FD2" w:rsidRDefault="005A340E" w:rsidP="005A340E">
            <w:pPr>
              <w:widowControl w:val="0"/>
              <w:rPr>
                <w:rFonts w:eastAsia="Arial" w:cs="Arial"/>
                <w:sz w:val="16"/>
                <w:szCs w:val="16"/>
                <w:lang w:val="en-US" w:eastAsia="en-US"/>
              </w:rPr>
            </w:pPr>
            <w:r w:rsidRPr="00205FD2">
              <w:rPr>
                <w:rFonts w:eastAsia="Arial" w:cs="Arial"/>
                <w:sz w:val="16"/>
                <w:szCs w:val="16"/>
                <w:lang w:val="en-US" w:eastAsia="en-US"/>
              </w:rPr>
              <w:t>cypermethrin 0.099% w/w,</w:t>
            </w:r>
          </w:p>
          <w:p w14:paraId="7DDB0DA7" w14:textId="77777777" w:rsidR="005A340E" w:rsidRPr="00205FD2" w:rsidRDefault="005A340E" w:rsidP="005A340E">
            <w:pPr>
              <w:widowControl w:val="0"/>
              <w:rPr>
                <w:rFonts w:eastAsia="Arial" w:cs="Arial"/>
                <w:sz w:val="16"/>
                <w:szCs w:val="16"/>
                <w:lang w:val="en-US" w:eastAsia="en-US"/>
              </w:rPr>
            </w:pPr>
            <w:r w:rsidRPr="00205FD2">
              <w:rPr>
                <w:rFonts w:eastAsia="Arial" w:cs="Arial"/>
                <w:sz w:val="16"/>
                <w:szCs w:val="16"/>
                <w:lang w:val="en-US" w:eastAsia="en-US"/>
              </w:rPr>
              <w:t>propiconazole 0.149% w/w, tebuconazole 0.049% w/w and IPBC 0.049% w/w.</w:t>
            </w:r>
          </w:p>
          <w:p w14:paraId="56DD71D0" w14:textId="77777777" w:rsidR="005A340E" w:rsidRPr="00205FD2" w:rsidRDefault="005A340E" w:rsidP="005A340E">
            <w:pPr>
              <w:widowControl w:val="0"/>
              <w:spacing w:line="225" w:lineRule="exact"/>
              <w:rPr>
                <w:rFonts w:eastAsia="Arial" w:cs="Arial"/>
                <w:sz w:val="16"/>
                <w:szCs w:val="16"/>
                <w:lang w:val="en-US" w:eastAsia="en-US"/>
              </w:rPr>
            </w:pPr>
          </w:p>
        </w:tc>
        <w:tc>
          <w:tcPr>
            <w:tcW w:w="466" w:type="pct"/>
          </w:tcPr>
          <w:p w14:paraId="64F682D6" w14:textId="77777777" w:rsidR="005A340E" w:rsidRPr="00205FD2" w:rsidRDefault="005A340E" w:rsidP="005A340E">
            <w:pPr>
              <w:rPr>
                <w:color w:val="000000"/>
                <w:sz w:val="16"/>
                <w:szCs w:val="16"/>
                <w:lang w:eastAsia="de-DE"/>
              </w:rPr>
            </w:pPr>
            <w:r w:rsidRPr="00205FD2">
              <w:rPr>
                <w:color w:val="000000"/>
                <w:sz w:val="16"/>
                <w:szCs w:val="16"/>
                <w:lang w:eastAsia="de-DE"/>
              </w:rPr>
              <w:t>Common furniture beetle:</w:t>
            </w:r>
          </w:p>
          <w:p w14:paraId="086415DA" w14:textId="600625CE" w:rsidR="005A340E" w:rsidRPr="00205FD2" w:rsidRDefault="005A340E" w:rsidP="005A340E">
            <w:pPr>
              <w:autoSpaceDE w:val="0"/>
              <w:autoSpaceDN w:val="0"/>
              <w:adjustRightInd w:val="0"/>
              <w:rPr>
                <w:color w:val="000000"/>
                <w:sz w:val="16"/>
                <w:szCs w:val="16"/>
                <w:lang w:eastAsia="de-DE"/>
              </w:rPr>
            </w:pPr>
            <w:r w:rsidRPr="00205FD2">
              <w:rPr>
                <w:i/>
                <w:color w:val="000000"/>
                <w:sz w:val="16"/>
                <w:szCs w:val="16"/>
                <w:lang w:eastAsia="de-DE"/>
              </w:rPr>
              <w:t>Anobium punctatum</w:t>
            </w:r>
          </w:p>
        </w:tc>
        <w:tc>
          <w:tcPr>
            <w:tcW w:w="502" w:type="pct"/>
          </w:tcPr>
          <w:p w14:paraId="66E53669" w14:textId="77777777" w:rsidR="005A340E" w:rsidRPr="00205FD2" w:rsidRDefault="005A340E" w:rsidP="005A340E">
            <w:pPr>
              <w:rPr>
                <w:color w:val="000000"/>
                <w:sz w:val="16"/>
                <w:szCs w:val="16"/>
                <w:lang w:eastAsia="de-DE"/>
              </w:rPr>
            </w:pPr>
            <w:r w:rsidRPr="00205FD2">
              <w:rPr>
                <w:color w:val="000000"/>
                <w:sz w:val="16"/>
                <w:szCs w:val="16"/>
                <w:lang w:eastAsia="de-DE"/>
              </w:rPr>
              <w:t>EN 49 + EN 73</w:t>
            </w:r>
          </w:p>
          <w:p w14:paraId="02A70525" w14:textId="02654D8A" w:rsidR="005A340E" w:rsidRPr="00205FD2" w:rsidRDefault="005A340E" w:rsidP="005A340E">
            <w:pPr>
              <w:rPr>
                <w:color w:val="000000"/>
                <w:sz w:val="16"/>
                <w:szCs w:val="16"/>
                <w:lang w:eastAsia="de-DE"/>
              </w:rPr>
            </w:pPr>
            <w:r w:rsidRPr="00205FD2">
              <w:rPr>
                <w:color w:val="000000"/>
                <w:sz w:val="16"/>
                <w:szCs w:val="16"/>
                <w:lang w:eastAsia="de-DE"/>
              </w:rPr>
              <w:t>(evaporation)</w:t>
            </w:r>
          </w:p>
        </w:tc>
        <w:tc>
          <w:tcPr>
            <w:tcW w:w="1229" w:type="pct"/>
          </w:tcPr>
          <w:p w14:paraId="035C501F" w14:textId="2C8EE5DD" w:rsidR="005A340E" w:rsidRPr="00205FD2" w:rsidRDefault="005A340E" w:rsidP="005A340E">
            <w:pPr>
              <w:rPr>
                <w:color w:val="000000"/>
                <w:sz w:val="16"/>
                <w:szCs w:val="16"/>
                <w:lang w:eastAsia="de-DE"/>
              </w:rPr>
            </w:pPr>
            <w:r w:rsidRPr="00205FD2">
              <w:rPr>
                <w:color w:val="000000"/>
                <w:sz w:val="16"/>
                <w:szCs w:val="16"/>
                <w:lang w:eastAsia="de-DE"/>
              </w:rPr>
              <w:t>The product X</w:t>
            </w:r>
            <w:r>
              <w:rPr>
                <w:color w:val="000000"/>
                <w:sz w:val="16"/>
                <w:szCs w:val="16"/>
                <w:lang w:eastAsia="de-DE"/>
              </w:rPr>
              <w:t>6236</w:t>
            </w:r>
            <w:r w:rsidRPr="00205FD2">
              <w:rPr>
                <w:color w:val="000000"/>
                <w:sz w:val="16"/>
                <w:szCs w:val="16"/>
                <w:lang w:eastAsia="de-DE"/>
              </w:rPr>
              <w:t xml:space="preserve"> is applied by brushing on hardwood test blocks (</w:t>
            </w:r>
            <w:r w:rsidRPr="00205FD2">
              <w:rPr>
                <w:i/>
                <w:color w:val="000000"/>
                <w:sz w:val="16"/>
                <w:szCs w:val="16"/>
                <w:lang w:eastAsia="de-DE"/>
              </w:rPr>
              <w:t>Quercus petrae</w:t>
            </w:r>
            <w:r w:rsidRPr="00205FD2">
              <w:rPr>
                <w:color w:val="000000"/>
                <w:sz w:val="16"/>
                <w:szCs w:val="16"/>
                <w:lang w:eastAsia="de-DE"/>
              </w:rPr>
              <w:t>) and followed by an artificial weathering according to the EN 73 standard method (evaporation).</w:t>
            </w:r>
          </w:p>
          <w:p w14:paraId="077A7675" w14:textId="61487EF6" w:rsidR="005A340E" w:rsidRPr="00205FD2" w:rsidRDefault="005A340E" w:rsidP="005A340E">
            <w:pPr>
              <w:rPr>
                <w:color w:val="000000"/>
                <w:sz w:val="16"/>
                <w:szCs w:val="16"/>
                <w:lang w:eastAsia="de-DE"/>
              </w:rPr>
            </w:pPr>
            <w:r w:rsidRPr="00205FD2">
              <w:rPr>
                <w:color w:val="000000"/>
                <w:sz w:val="16"/>
                <w:szCs w:val="16"/>
                <w:lang w:eastAsia="de-DE"/>
              </w:rPr>
              <w:t>The quantity really applied on each test block varied between 19</w:t>
            </w:r>
            <w:r>
              <w:rPr>
                <w:color w:val="000000"/>
                <w:sz w:val="16"/>
                <w:szCs w:val="16"/>
                <w:lang w:eastAsia="de-DE"/>
              </w:rPr>
              <w:t>9</w:t>
            </w:r>
            <w:r w:rsidRPr="00205FD2">
              <w:rPr>
                <w:color w:val="000000"/>
                <w:sz w:val="16"/>
                <w:szCs w:val="16"/>
                <w:lang w:eastAsia="de-DE"/>
              </w:rPr>
              <w:t xml:space="preserve"> g/m² and 200.</w:t>
            </w:r>
            <w:r>
              <w:rPr>
                <w:color w:val="000000"/>
                <w:sz w:val="16"/>
                <w:szCs w:val="16"/>
                <w:lang w:eastAsia="de-DE"/>
              </w:rPr>
              <w:t>6</w:t>
            </w:r>
            <w:r w:rsidRPr="00205FD2">
              <w:rPr>
                <w:color w:val="000000"/>
                <w:sz w:val="16"/>
                <w:szCs w:val="16"/>
                <w:lang w:eastAsia="de-DE"/>
              </w:rPr>
              <w:t xml:space="preserve"> g/m² (mean </w:t>
            </w:r>
            <w:r>
              <w:rPr>
                <w:color w:val="000000"/>
                <w:sz w:val="16"/>
                <w:szCs w:val="16"/>
                <w:lang w:eastAsia="de-DE"/>
              </w:rPr>
              <w:t>199.8</w:t>
            </w:r>
            <w:r w:rsidRPr="00205FD2">
              <w:rPr>
                <w:color w:val="000000"/>
                <w:sz w:val="16"/>
                <w:szCs w:val="16"/>
                <w:lang w:eastAsia="de-DE"/>
              </w:rPr>
              <w:t xml:space="preserve"> g/m²).</w:t>
            </w:r>
          </w:p>
          <w:p w14:paraId="001F0BAA" w14:textId="77777777" w:rsidR="005A340E" w:rsidRPr="00205FD2" w:rsidRDefault="005A340E" w:rsidP="005A340E">
            <w:pPr>
              <w:rPr>
                <w:color w:val="000000"/>
                <w:sz w:val="16"/>
                <w:szCs w:val="16"/>
                <w:lang w:val="en-US" w:eastAsia="de-DE"/>
              </w:rPr>
            </w:pPr>
            <w:r w:rsidRPr="00205FD2">
              <w:rPr>
                <w:color w:val="000000"/>
                <w:sz w:val="16"/>
                <w:szCs w:val="16"/>
                <w:lang w:val="en-US" w:eastAsia="de-DE"/>
              </w:rPr>
              <w:t>5 replicates for the treated block and for the control are performed.</w:t>
            </w:r>
          </w:p>
          <w:p w14:paraId="420F2093" w14:textId="77777777" w:rsidR="005A340E" w:rsidRPr="00205FD2" w:rsidRDefault="005A340E" w:rsidP="005A340E">
            <w:pPr>
              <w:rPr>
                <w:color w:val="000000"/>
                <w:sz w:val="16"/>
                <w:szCs w:val="16"/>
                <w:lang w:val="en-US" w:eastAsia="de-DE"/>
              </w:rPr>
            </w:pPr>
            <w:r w:rsidRPr="00205FD2">
              <w:rPr>
                <w:color w:val="000000"/>
                <w:sz w:val="16"/>
                <w:szCs w:val="16"/>
                <w:lang w:val="en-US" w:eastAsia="de-DE"/>
              </w:rPr>
              <w:t>The efficacy of the product is based on the comparison of egg laying, eggs emergence and mortality larvae between control blocks and treated blocks.</w:t>
            </w:r>
          </w:p>
          <w:p w14:paraId="5C7D11B7" w14:textId="59617398" w:rsidR="005A340E" w:rsidRPr="00205FD2" w:rsidRDefault="005A340E" w:rsidP="005A340E">
            <w:pPr>
              <w:rPr>
                <w:color w:val="000000"/>
                <w:sz w:val="16"/>
                <w:szCs w:val="16"/>
                <w:lang w:eastAsia="de-DE"/>
              </w:rPr>
            </w:pPr>
            <w:r w:rsidRPr="00205FD2">
              <w:rPr>
                <w:color w:val="000000"/>
                <w:sz w:val="16"/>
                <w:szCs w:val="16"/>
                <w:lang w:val="en-US" w:eastAsia="de-DE"/>
              </w:rPr>
              <w:t>The method for recording / scoring effects is the count of eggs laid, eggs hatched and alive larvae found.</w:t>
            </w:r>
          </w:p>
        </w:tc>
        <w:tc>
          <w:tcPr>
            <w:tcW w:w="1021" w:type="pct"/>
          </w:tcPr>
          <w:p w14:paraId="0A9C831C" w14:textId="77777777" w:rsidR="005A340E" w:rsidRPr="00205FD2" w:rsidRDefault="005A340E" w:rsidP="005A340E">
            <w:pPr>
              <w:rPr>
                <w:color w:val="000000"/>
                <w:sz w:val="16"/>
                <w:szCs w:val="16"/>
                <w:lang w:eastAsia="de-DE"/>
              </w:rPr>
            </w:pPr>
            <w:r w:rsidRPr="00205FD2">
              <w:rPr>
                <w:color w:val="000000"/>
                <w:sz w:val="16"/>
                <w:szCs w:val="16"/>
                <w:lang w:eastAsia="de-DE"/>
              </w:rPr>
              <w:t>The study is validated as more than 50 (172) alive larvae in total are found in the control and as alive larvae are found in each control block.</w:t>
            </w:r>
          </w:p>
          <w:p w14:paraId="315E8A70" w14:textId="77777777" w:rsidR="005A340E" w:rsidRPr="00205FD2" w:rsidRDefault="005A340E" w:rsidP="005A340E">
            <w:pPr>
              <w:rPr>
                <w:color w:val="000000"/>
                <w:sz w:val="16"/>
                <w:szCs w:val="16"/>
                <w:lang w:eastAsia="de-DE"/>
              </w:rPr>
            </w:pPr>
            <w:r w:rsidRPr="00205FD2">
              <w:rPr>
                <w:color w:val="000000"/>
                <w:sz w:val="16"/>
                <w:szCs w:val="16"/>
                <w:lang w:eastAsia="de-DE"/>
              </w:rPr>
              <w:t>In the treated blocks 100 % of larvae are dead at the end of the test.</w:t>
            </w:r>
          </w:p>
          <w:p w14:paraId="451D78F1" w14:textId="568BA1C0" w:rsidR="005A340E" w:rsidRPr="00205FD2" w:rsidRDefault="005A340E" w:rsidP="005A340E">
            <w:pPr>
              <w:rPr>
                <w:color w:val="000000"/>
                <w:sz w:val="16"/>
                <w:szCs w:val="16"/>
                <w:lang w:eastAsia="de-DE"/>
              </w:rPr>
            </w:pPr>
            <w:r w:rsidRPr="00205FD2">
              <w:rPr>
                <w:b/>
                <w:color w:val="000000"/>
                <w:sz w:val="16"/>
                <w:szCs w:val="16"/>
                <w:lang w:eastAsia="de-DE"/>
              </w:rPr>
              <w:t>This study demonstrated the efficacy of the X</w:t>
            </w:r>
            <w:r>
              <w:rPr>
                <w:b/>
                <w:color w:val="000000"/>
                <w:sz w:val="16"/>
                <w:szCs w:val="16"/>
                <w:lang w:eastAsia="de-DE"/>
              </w:rPr>
              <w:t>6236</w:t>
            </w:r>
            <w:r w:rsidRPr="00205FD2">
              <w:rPr>
                <w:b/>
                <w:color w:val="000000"/>
                <w:sz w:val="16"/>
                <w:szCs w:val="16"/>
                <w:lang w:eastAsia="de-DE"/>
              </w:rPr>
              <w:t xml:space="preserve"> at the application rate of 199.5 g / m² of wood against </w:t>
            </w:r>
            <w:r w:rsidRPr="00205FD2">
              <w:rPr>
                <w:b/>
                <w:i/>
                <w:color w:val="000000"/>
                <w:sz w:val="16"/>
                <w:szCs w:val="16"/>
                <w:lang w:eastAsia="de-DE"/>
              </w:rPr>
              <w:t>Anobium punctatum</w:t>
            </w:r>
          </w:p>
        </w:tc>
        <w:tc>
          <w:tcPr>
            <w:tcW w:w="551" w:type="pct"/>
          </w:tcPr>
          <w:p w14:paraId="5B811517" w14:textId="77777777" w:rsidR="005A340E" w:rsidRPr="00205FD2" w:rsidRDefault="005A340E" w:rsidP="005A340E">
            <w:pPr>
              <w:rPr>
                <w:color w:val="000000"/>
                <w:sz w:val="16"/>
                <w:szCs w:val="16"/>
                <w:lang w:eastAsia="de-DE"/>
              </w:rPr>
            </w:pPr>
            <w:r w:rsidRPr="00205FD2">
              <w:rPr>
                <w:color w:val="000000"/>
                <w:sz w:val="16"/>
                <w:szCs w:val="16"/>
                <w:lang w:eastAsia="de-DE"/>
              </w:rPr>
              <w:t>Brunet C. and Paulmier I., 2017</w:t>
            </w:r>
          </w:p>
          <w:p w14:paraId="02130028" w14:textId="77777777" w:rsidR="005A340E" w:rsidRPr="00205FD2" w:rsidRDefault="005A340E" w:rsidP="005A340E">
            <w:pPr>
              <w:rPr>
                <w:color w:val="000000"/>
                <w:sz w:val="16"/>
                <w:szCs w:val="16"/>
                <w:lang w:eastAsia="de-DE"/>
              </w:rPr>
            </w:pPr>
          </w:p>
          <w:p w14:paraId="2DF9A81E" w14:textId="45690CFD" w:rsidR="005A340E" w:rsidRPr="00205FD2" w:rsidRDefault="005A340E" w:rsidP="005A340E">
            <w:pPr>
              <w:rPr>
                <w:color w:val="000000"/>
                <w:sz w:val="16"/>
                <w:szCs w:val="16"/>
                <w:lang w:eastAsia="de-DE"/>
              </w:rPr>
            </w:pPr>
            <w:r w:rsidRPr="00205FD2">
              <w:rPr>
                <w:color w:val="000000"/>
                <w:sz w:val="16"/>
                <w:szCs w:val="16"/>
                <w:lang w:eastAsia="de-DE"/>
              </w:rPr>
              <w:t>401/14/13</w:t>
            </w:r>
            <w:r>
              <w:rPr>
                <w:color w:val="000000"/>
                <w:sz w:val="16"/>
                <w:szCs w:val="16"/>
                <w:lang w:eastAsia="de-DE"/>
              </w:rPr>
              <w:t>4</w:t>
            </w:r>
            <w:r w:rsidRPr="00205FD2">
              <w:rPr>
                <w:color w:val="000000"/>
                <w:sz w:val="16"/>
                <w:szCs w:val="16"/>
                <w:lang w:eastAsia="de-DE"/>
              </w:rPr>
              <w:t>F/a and b-e</w:t>
            </w:r>
          </w:p>
          <w:p w14:paraId="5DB35978" w14:textId="77777777" w:rsidR="005A340E" w:rsidRPr="00205FD2" w:rsidRDefault="005A340E" w:rsidP="005A340E">
            <w:pPr>
              <w:rPr>
                <w:color w:val="000000"/>
                <w:sz w:val="16"/>
                <w:szCs w:val="16"/>
                <w:lang w:eastAsia="de-DE"/>
              </w:rPr>
            </w:pPr>
          </w:p>
          <w:p w14:paraId="447C47E1" w14:textId="0E5DA920" w:rsidR="005A340E" w:rsidRPr="00205FD2" w:rsidRDefault="005A340E" w:rsidP="005A340E">
            <w:pPr>
              <w:rPr>
                <w:color w:val="000000"/>
                <w:sz w:val="16"/>
                <w:szCs w:val="16"/>
                <w:lang w:eastAsia="de-DE"/>
              </w:rPr>
            </w:pPr>
            <w:r w:rsidRPr="00205FD2">
              <w:rPr>
                <w:color w:val="000000"/>
                <w:sz w:val="16"/>
                <w:szCs w:val="16"/>
                <w:lang w:eastAsia="de-DE"/>
              </w:rPr>
              <w:t>6.7_</w:t>
            </w:r>
            <w:r>
              <w:rPr>
                <w:color w:val="000000"/>
                <w:sz w:val="16"/>
                <w:szCs w:val="16"/>
                <w:lang w:eastAsia="de-DE"/>
              </w:rPr>
              <w:t>30</w:t>
            </w:r>
            <w:r w:rsidRPr="00205FD2">
              <w:rPr>
                <w:color w:val="000000"/>
                <w:sz w:val="16"/>
                <w:szCs w:val="16"/>
                <w:lang w:eastAsia="de-DE"/>
              </w:rPr>
              <w:t xml:space="preserve"> </w:t>
            </w:r>
          </w:p>
          <w:p w14:paraId="6EDE632B" w14:textId="77777777" w:rsidR="005A340E" w:rsidRPr="00205FD2" w:rsidRDefault="005A340E" w:rsidP="005A340E">
            <w:pPr>
              <w:rPr>
                <w:color w:val="000000"/>
                <w:sz w:val="16"/>
                <w:szCs w:val="16"/>
                <w:lang w:eastAsia="de-DE"/>
              </w:rPr>
            </w:pPr>
          </w:p>
          <w:p w14:paraId="648F600E" w14:textId="77777777" w:rsidR="005A340E" w:rsidRPr="00205FD2" w:rsidRDefault="005A340E" w:rsidP="005A340E">
            <w:pPr>
              <w:rPr>
                <w:color w:val="000000"/>
                <w:sz w:val="16"/>
                <w:szCs w:val="16"/>
                <w:lang w:eastAsia="de-DE"/>
              </w:rPr>
            </w:pPr>
            <w:r w:rsidRPr="00205FD2">
              <w:rPr>
                <w:color w:val="000000"/>
                <w:sz w:val="16"/>
                <w:szCs w:val="16"/>
                <w:lang w:eastAsia="de-DE"/>
              </w:rPr>
              <w:t>IC2</w:t>
            </w:r>
          </w:p>
          <w:p w14:paraId="16B58FC4" w14:textId="77777777" w:rsidR="005A340E" w:rsidRPr="00205FD2" w:rsidRDefault="005A340E" w:rsidP="005A340E">
            <w:pPr>
              <w:rPr>
                <w:color w:val="000000"/>
                <w:sz w:val="16"/>
                <w:szCs w:val="16"/>
                <w:lang w:val="de-DE" w:eastAsia="de-DE"/>
              </w:rPr>
            </w:pPr>
          </w:p>
        </w:tc>
      </w:tr>
      <w:tr w:rsidR="005A340E" w:rsidRPr="00205FD2" w14:paraId="130FBB93" w14:textId="77777777" w:rsidTr="003C63E2">
        <w:tc>
          <w:tcPr>
            <w:tcW w:w="366" w:type="pct"/>
          </w:tcPr>
          <w:p w14:paraId="57BDC5F9" w14:textId="6B64E79A" w:rsidR="005A340E" w:rsidRPr="00205FD2" w:rsidRDefault="005A340E" w:rsidP="005A340E">
            <w:pPr>
              <w:rPr>
                <w:rFonts w:ascii="Arial" w:hAnsi="Arial" w:cs="Arial"/>
                <w:sz w:val="16"/>
                <w:szCs w:val="16"/>
              </w:rPr>
            </w:pPr>
            <w:r w:rsidRPr="00205FD2">
              <w:rPr>
                <w:rFonts w:ascii="Arial" w:hAnsi="Arial" w:cs="Arial"/>
                <w:sz w:val="16"/>
                <w:szCs w:val="16"/>
              </w:rPr>
              <w:t>MG 02: preservatives</w:t>
            </w:r>
          </w:p>
        </w:tc>
        <w:tc>
          <w:tcPr>
            <w:tcW w:w="390" w:type="pct"/>
          </w:tcPr>
          <w:p w14:paraId="1915FC14" w14:textId="77777777" w:rsidR="005A340E" w:rsidRPr="00205FD2" w:rsidRDefault="005A340E" w:rsidP="005A340E">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2660CCE8" w14:textId="7B744BED" w:rsidR="005A340E" w:rsidRPr="00205FD2" w:rsidRDefault="005A340E" w:rsidP="005A340E">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5" w:type="pct"/>
          </w:tcPr>
          <w:p w14:paraId="7589FFB9" w14:textId="77777777" w:rsidR="005A340E" w:rsidRPr="00205FD2" w:rsidRDefault="005A340E" w:rsidP="005A340E">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4A244688" w14:textId="77777777" w:rsidR="005A340E" w:rsidRPr="00205FD2" w:rsidRDefault="005A340E" w:rsidP="005A340E">
            <w:pPr>
              <w:widowControl w:val="0"/>
              <w:rPr>
                <w:rFonts w:eastAsia="Arial" w:cs="Arial"/>
                <w:sz w:val="16"/>
                <w:szCs w:val="16"/>
                <w:lang w:val="en-US" w:eastAsia="en-US"/>
              </w:rPr>
            </w:pPr>
            <w:r w:rsidRPr="00205FD2">
              <w:rPr>
                <w:rFonts w:eastAsia="Arial" w:cs="Arial"/>
                <w:sz w:val="16"/>
                <w:szCs w:val="16"/>
                <w:lang w:val="en-US" w:eastAsia="en-US"/>
              </w:rPr>
              <w:t>cypermethrin 0.099% w/w,</w:t>
            </w:r>
          </w:p>
          <w:p w14:paraId="6CB29FA7" w14:textId="77777777" w:rsidR="005A340E" w:rsidRPr="00205FD2" w:rsidRDefault="005A340E" w:rsidP="005A340E">
            <w:pPr>
              <w:widowControl w:val="0"/>
              <w:rPr>
                <w:rFonts w:eastAsia="Arial" w:cs="Arial"/>
                <w:sz w:val="16"/>
                <w:szCs w:val="16"/>
                <w:lang w:val="en-US" w:eastAsia="en-US"/>
              </w:rPr>
            </w:pPr>
            <w:r w:rsidRPr="00205FD2">
              <w:rPr>
                <w:rFonts w:eastAsia="Arial" w:cs="Arial"/>
                <w:sz w:val="16"/>
                <w:szCs w:val="16"/>
                <w:lang w:val="en-US" w:eastAsia="en-US"/>
              </w:rPr>
              <w:t>propiconazole 0.149% w/w, tebuconazole 0.049% w/w and IPBC 0.049% w/w.</w:t>
            </w:r>
          </w:p>
          <w:p w14:paraId="6AA1A5E3" w14:textId="77777777" w:rsidR="005A340E" w:rsidRPr="00205FD2" w:rsidRDefault="005A340E" w:rsidP="005A340E">
            <w:pPr>
              <w:widowControl w:val="0"/>
              <w:spacing w:line="225" w:lineRule="exact"/>
              <w:rPr>
                <w:rFonts w:eastAsia="Arial" w:cs="Arial"/>
                <w:sz w:val="16"/>
                <w:szCs w:val="16"/>
                <w:lang w:val="en-US" w:eastAsia="en-US"/>
              </w:rPr>
            </w:pPr>
          </w:p>
        </w:tc>
        <w:tc>
          <w:tcPr>
            <w:tcW w:w="466" w:type="pct"/>
          </w:tcPr>
          <w:p w14:paraId="215ADEB1" w14:textId="77777777" w:rsidR="005A340E" w:rsidRPr="00205FD2" w:rsidRDefault="005A340E" w:rsidP="005A340E">
            <w:pPr>
              <w:rPr>
                <w:color w:val="000000"/>
                <w:sz w:val="16"/>
                <w:szCs w:val="16"/>
                <w:lang w:eastAsia="de-DE"/>
              </w:rPr>
            </w:pPr>
            <w:r w:rsidRPr="00205FD2">
              <w:rPr>
                <w:color w:val="000000"/>
                <w:sz w:val="16"/>
                <w:szCs w:val="16"/>
                <w:lang w:eastAsia="de-DE"/>
              </w:rPr>
              <w:t>Common furniture beetle:</w:t>
            </w:r>
          </w:p>
          <w:p w14:paraId="5665EBDA" w14:textId="361DF2A9" w:rsidR="005A340E" w:rsidRPr="00205FD2" w:rsidRDefault="005A340E" w:rsidP="005A340E">
            <w:pPr>
              <w:autoSpaceDE w:val="0"/>
              <w:autoSpaceDN w:val="0"/>
              <w:adjustRightInd w:val="0"/>
              <w:rPr>
                <w:color w:val="000000"/>
                <w:sz w:val="16"/>
                <w:szCs w:val="16"/>
                <w:lang w:eastAsia="de-DE"/>
              </w:rPr>
            </w:pPr>
            <w:r w:rsidRPr="00205FD2">
              <w:rPr>
                <w:i/>
                <w:color w:val="000000"/>
                <w:sz w:val="16"/>
                <w:szCs w:val="16"/>
                <w:lang w:eastAsia="de-DE"/>
              </w:rPr>
              <w:t>Anobium punctatum</w:t>
            </w:r>
          </w:p>
        </w:tc>
        <w:tc>
          <w:tcPr>
            <w:tcW w:w="502" w:type="pct"/>
          </w:tcPr>
          <w:p w14:paraId="35F30660" w14:textId="77777777" w:rsidR="005A340E" w:rsidRPr="00205FD2" w:rsidRDefault="005A340E" w:rsidP="005A340E">
            <w:pPr>
              <w:rPr>
                <w:color w:val="000000"/>
                <w:sz w:val="16"/>
                <w:szCs w:val="16"/>
                <w:lang w:eastAsia="de-DE"/>
              </w:rPr>
            </w:pPr>
            <w:r w:rsidRPr="00205FD2">
              <w:rPr>
                <w:color w:val="000000"/>
                <w:sz w:val="16"/>
                <w:szCs w:val="16"/>
                <w:lang w:eastAsia="de-DE"/>
              </w:rPr>
              <w:t>EN 49 + EN 84</w:t>
            </w:r>
          </w:p>
          <w:p w14:paraId="1F15E3BD" w14:textId="47486791" w:rsidR="005A340E" w:rsidRPr="00205FD2" w:rsidRDefault="005A340E" w:rsidP="005A340E">
            <w:pPr>
              <w:rPr>
                <w:color w:val="000000"/>
                <w:sz w:val="16"/>
                <w:szCs w:val="16"/>
                <w:lang w:eastAsia="de-DE"/>
              </w:rPr>
            </w:pPr>
            <w:r w:rsidRPr="00205FD2">
              <w:rPr>
                <w:color w:val="000000"/>
                <w:sz w:val="16"/>
                <w:szCs w:val="16"/>
                <w:lang w:eastAsia="de-DE"/>
              </w:rPr>
              <w:t>(leaching)</w:t>
            </w:r>
          </w:p>
        </w:tc>
        <w:tc>
          <w:tcPr>
            <w:tcW w:w="1229" w:type="pct"/>
          </w:tcPr>
          <w:p w14:paraId="3FBA0596" w14:textId="79D9A698" w:rsidR="005A340E" w:rsidRPr="00205FD2" w:rsidRDefault="005A340E" w:rsidP="005A340E">
            <w:pPr>
              <w:rPr>
                <w:color w:val="000000"/>
                <w:sz w:val="16"/>
                <w:szCs w:val="16"/>
                <w:lang w:eastAsia="de-DE"/>
              </w:rPr>
            </w:pPr>
            <w:r w:rsidRPr="00205FD2">
              <w:rPr>
                <w:color w:val="000000"/>
                <w:sz w:val="16"/>
                <w:szCs w:val="16"/>
                <w:lang w:eastAsia="de-DE"/>
              </w:rPr>
              <w:t xml:space="preserve">The product </w:t>
            </w:r>
            <w:r>
              <w:rPr>
                <w:color w:val="000000"/>
                <w:sz w:val="16"/>
                <w:szCs w:val="16"/>
                <w:lang w:eastAsia="de-DE"/>
              </w:rPr>
              <w:t>X6236</w:t>
            </w:r>
            <w:r w:rsidRPr="00205FD2">
              <w:rPr>
                <w:color w:val="000000"/>
                <w:sz w:val="16"/>
                <w:szCs w:val="16"/>
                <w:lang w:eastAsia="de-DE"/>
              </w:rPr>
              <w:t xml:space="preserve"> is applied by brushing on hardwood test blocks (</w:t>
            </w:r>
            <w:r w:rsidRPr="00205FD2">
              <w:rPr>
                <w:i/>
                <w:color w:val="000000"/>
                <w:sz w:val="16"/>
                <w:szCs w:val="16"/>
                <w:lang w:eastAsia="de-DE"/>
              </w:rPr>
              <w:t>Quercus petrae</w:t>
            </w:r>
            <w:r w:rsidRPr="00205FD2">
              <w:rPr>
                <w:color w:val="000000"/>
                <w:sz w:val="16"/>
                <w:szCs w:val="16"/>
                <w:lang w:eastAsia="de-DE"/>
              </w:rPr>
              <w:t>) and followed by an artificial weathering according to the EN 84 standard method (leaching).</w:t>
            </w:r>
          </w:p>
          <w:p w14:paraId="5E751226" w14:textId="01080CD0" w:rsidR="005A340E" w:rsidRPr="00205FD2" w:rsidRDefault="005A340E" w:rsidP="005A340E">
            <w:pPr>
              <w:rPr>
                <w:color w:val="000000"/>
                <w:sz w:val="16"/>
                <w:szCs w:val="16"/>
                <w:lang w:eastAsia="de-DE"/>
              </w:rPr>
            </w:pPr>
            <w:r w:rsidRPr="00205FD2">
              <w:rPr>
                <w:color w:val="000000"/>
                <w:sz w:val="16"/>
                <w:szCs w:val="16"/>
                <w:lang w:eastAsia="de-DE"/>
              </w:rPr>
              <w:t xml:space="preserve">The quantity really applied on each test block varied between </w:t>
            </w:r>
            <w:r>
              <w:rPr>
                <w:color w:val="000000"/>
                <w:sz w:val="16"/>
                <w:szCs w:val="16"/>
                <w:lang w:eastAsia="de-DE"/>
              </w:rPr>
              <w:t>198.9</w:t>
            </w:r>
            <w:r w:rsidRPr="00205FD2">
              <w:rPr>
                <w:color w:val="000000"/>
                <w:sz w:val="16"/>
                <w:szCs w:val="16"/>
                <w:lang w:eastAsia="de-DE"/>
              </w:rPr>
              <w:t xml:space="preserve"> g/m² and 20</w:t>
            </w:r>
            <w:r>
              <w:rPr>
                <w:color w:val="000000"/>
                <w:sz w:val="16"/>
                <w:szCs w:val="16"/>
                <w:lang w:eastAsia="de-DE"/>
              </w:rPr>
              <w:t>0</w:t>
            </w:r>
            <w:r w:rsidRPr="00205FD2">
              <w:rPr>
                <w:color w:val="000000"/>
                <w:sz w:val="16"/>
                <w:szCs w:val="16"/>
                <w:lang w:eastAsia="de-DE"/>
              </w:rPr>
              <w:t>.</w:t>
            </w:r>
            <w:r>
              <w:rPr>
                <w:color w:val="000000"/>
                <w:sz w:val="16"/>
                <w:szCs w:val="16"/>
                <w:lang w:eastAsia="de-DE"/>
              </w:rPr>
              <w:t>4</w:t>
            </w:r>
            <w:r w:rsidRPr="00205FD2">
              <w:rPr>
                <w:color w:val="000000"/>
                <w:sz w:val="16"/>
                <w:szCs w:val="16"/>
                <w:lang w:eastAsia="de-DE"/>
              </w:rPr>
              <w:t xml:space="preserve"> g/m² (mean 199.</w:t>
            </w:r>
            <w:r w:rsidR="00107BA6">
              <w:rPr>
                <w:color w:val="000000"/>
                <w:sz w:val="16"/>
                <w:szCs w:val="16"/>
                <w:lang w:eastAsia="de-DE"/>
              </w:rPr>
              <w:t>9</w:t>
            </w:r>
            <w:r w:rsidRPr="00205FD2">
              <w:rPr>
                <w:color w:val="000000"/>
                <w:sz w:val="16"/>
                <w:szCs w:val="16"/>
                <w:lang w:eastAsia="de-DE"/>
              </w:rPr>
              <w:t xml:space="preserve"> g/m²).</w:t>
            </w:r>
          </w:p>
          <w:p w14:paraId="4C4620A8" w14:textId="77777777" w:rsidR="005A340E" w:rsidRPr="00205FD2" w:rsidRDefault="005A340E" w:rsidP="005A340E">
            <w:pPr>
              <w:rPr>
                <w:color w:val="000000"/>
                <w:sz w:val="16"/>
                <w:szCs w:val="16"/>
                <w:lang w:val="en-US" w:eastAsia="de-DE"/>
              </w:rPr>
            </w:pPr>
            <w:r w:rsidRPr="00205FD2">
              <w:rPr>
                <w:color w:val="000000"/>
                <w:sz w:val="16"/>
                <w:szCs w:val="16"/>
                <w:lang w:val="en-US" w:eastAsia="de-DE"/>
              </w:rPr>
              <w:t>5 replicates for the treated block and for the control are performed.</w:t>
            </w:r>
          </w:p>
          <w:p w14:paraId="395FB99A" w14:textId="77777777" w:rsidR="005A340E" w:rsidRPr="00205FD2" w:rsidRDefault="005A340E" w:rsidP="005A340E">
            <w:pPr>
              <w:rPr>
                <w:color w:val="000000"/>
                <w:sz w:val="16"/>
                <w:szCs w:val="16"/>
                <w:lang w:val="en-US" w:eastAsia="de-DE"/>
              </w:rPr>
            </w:pPr>
            <w:r w:rsidRPr="00205FD2">
              <w:rPr>
                <w:color w:val="000000"/>
                <w:sz w:val="16"/>
                <w:szCs w:val="16"/>
                <w:lang w:val="en-US" w:eastAsia="de-DE"/>
              </w:rPr>
              <w:t>The efficacy of the product is based on the comparison of egg laying, eggs emergence and mortality larvae between control blocks and treated blocks.</w:t>
            </w:r>
          </w:p>
          <w:p w14:paraId="25CE7F76" w14:textId="28602A5B" w:rsidR="005A340E" w:rsidRPr="00205FD2" w:rsidRDefault="005A340E" w:rsidP="005A340E">
            <w:pPr>
              <w:rPr>
                <w:color w:val="000000"/>
                <w:sz w:val="16"/>
                <w:szCs w:val="16"/>
                <w:lang w:eastAsia="de-DE"/>
              </w:rPr>
            </w:pPr>
            <w:r w:rsidRPr="00205FD2">
              <w:rPr>
                <w:color w:val="000000"/>
                <w:sz w:val="16"/>
                <w:szCs w:val="16"/>
                <w:lang w:val="en-US" w:eastAsia="de-DE"/>
              </w:rPr>
              <w:t>The method for recording / scoring effects is the count of eggs laid, eggs hatched and alive larvae found.</w:t>
            </w:r>
          </w:p>
        </w:tc>
        <w:tc>
          <w:tcPr>
            <w:tcW w:w="1021" w:type="pct"/>
          </w:tcPr>
          <w:p w14:paraId="0C459DA2" w14:textId="77777777" w:rsidR="005A340E" w:rsidRPr="00205FD2" w:rsidRDefault="005A340E" w:rsidP="005A340E">
            <w:pPr>
              <w:rPr>
                <w:color w:val="000000"/>
                <w:sz w:val="16"/>
                <w:szCs w:val="16"/>
                <w:lang w:eastAsia="de-DE"/>
              </w:rPr>
            </w:pPr>
            <w:r w:rsidRPr="00205FD2">
              <w:rPr>
                <w:color w:val="000000"/>
                <w:sz w:val="16"/>
                <w:szCs w:val="16"/>
                <w:lang w:eastAsia="de-DE"/>
              </w:rPr>
              <w:t>The study is validated as more than 50 (231) alive larvae in total are found in the control and as alive larvae are found in each control block.</w:t>
            </w:r>
          </w:p>
          <w:p w14:paraId="65BD08A5" w14:textId="77777777" w:rsidR="005A340E" w:rsidRPr="00205FD2" w:rsidRDefault="005A340E" w:rsidP="005A340E">
            <w:pPr>
              <w:rPr>
                <w:color w:val="000000"/>
                <w:sz w:val="16"/>
                <w:szCs w:val="16"/>
                <w:lang w:eastAsia="de-DE"/>
              </w:rPr>
            </w:pPr>
            <w:r w:rsidRPr="00205FD2">
              <w:rPr>
                <w:color w:val="000000"/>
                <w:sz w:val="16"/>
                <w:szCs w:val="16"/>
                <w:lang w:eastAsia="de-DE"/>
              </w:rPr>
              <w:t>In the treated blocks 100 % of larvae are dead at the end of the test.</w:t>
            </w:r>
          </w:p>
          <w:p w14:paraId="7DFC9560" w14:textId="00F0A4D4" w:rsidR="005A340E" w:rsidRPr="00205FD2" w:rsidRDefault="005A340E" w:rsidP="00107BA6">
            <w:pPr>
              <w:rPr>
                <w:color w:val="000000"/>
                <w:sz w:val="16"/>
                <w:szCs w:val="16"/>
                <w:lang w:eastAsia="de-DE"/>
              </w:rPr>
            </w:pPr>
            <w:r w:rsidRPr="00205FD2">
              <w:rPr>
                <w:b/>
                <w:color w:val="000000"/>
                <w:sz w:val="16"/>
                <w:szCs w:val="16"/>
                <w:lang w:eastAsia="de-DE"/>
              </w:rPr>
              <w:t xml:space="preserve">This study demonstrated the efficacy of the product </w:t>
            </w:r>
            <w:r>
              <w:rPr>
                <w:b/>
                <w:color w:val="000000"/>
                <w:sz w:val="16"/>
                <w:szCs w:val="16"/>
                <w:lang w:eastAsia="de-DE"/>
              </w:rPr>
              <w:t>X6236</w:t>
            </w:r>
            <w:r w:rsidRPr="00205FD2">
              <w:rPr>
                <w:b/>
                <w:color w:val="000000"/>
                <w:sz w:val="16"/>
                <w:szCs w:val="16"/>
                <w:lang w:eastAsia="de-DE"/>
              </w:rPr>
              <w:t xml:space="preserve"> at 199.</w:t>
            </w:r>
            <w:r w:rsidR="00107BA6">
              <w:rPr>
                <w:b/>
                <w:color w:val="000000"/>
                <w:sz w:val="16"/>
                <w:szCs w:val="16"/>
                <w:lang w:eastAsia="de-DE"/>
              </w:rPr>
              <w:t>9</w:t>
            </w:r>
            <w:r w:rsidRPr="00205FD2">
              <w:rPr>
                <w:b/>
                <w:color w:val="000000"/>
                <w:sz w:val="16"/>
                <w:szCs w:val="16"/>
                <w:lang w:eastAsia="de-DE"/>
              </w:rPr>
              <w:t xml:space="preserve"> g product / m² of wood against </w:t>
            </w:r>
            <w:r w:rsidRPr="00205FD2">
              <w:rPr>
                <w:b/>
                <w:i/>
                <w:color w:val="000000"/>
                <w:sz w:val="16"/>
                <w:szCs w:val="16"/>
                <w:lang w:eastAsia="de-DE"/>
              </w:rPr>
              <w:t>Anobium punctatum</w:t>
            </w:r>
          </w:p>
        </w:tc>
        <w:tc>
          <w:tcPr>
            <w:tcW w:w="551" w:type="pct"/>
          </w:tcPr>
          <w:p w14:paraId="77E48C10" w14:textId="77777777" w:rsidR="005A340E" w:rsidRPr="00205FD2" w:rsidRDefault="005A340E" w:rsidP="005A340E">
            <w:pPr>
              <w:rPr>
                <w:color w:val="000000"/>
                <w:sz w:val="16"/>
                <w:szCs w:val="16"/>
                <w:lang w:eastAsia="de-DE"/>
              </w:rPr>
            </w:pPr>
            <w:r w:rsidRPr="00205FD2">
              <w:rPr>
                <w:color w:val="000000"/>
                <w:sz w:val="16"/>
                <w:szCs w:val="16"/>
                <w:lang w:eastAsia="de-DE"/>
              </w:rPr>
              <w:t>Brunet C. and Paulmier I., 2017</w:t>
            </w:r>
          </w:p>
          <w:p w14:paraId="15DE2AA4" w14:textId="77777777" w:rsidR="005A340E" w:rsidRPr="00205FD2" w:rsidRDefault="005A340E" w:rsidP="005A340E">
            <w:pPr>
              <w:rPr>
                <w:color w:val="000000"/>
                <w:sz w:val="16"/>
                <w:szCs w:val="16"/>
                <w:lang w:eastAsia="de-DE"/>
              </w:rPr>
            </w:pPr>
          </w:p>
          <w:p w14:paraId="07168D8E" w14:textId="1624A62C" w:rsidR="005A340E" w:rsidRPr="00205FD2" w:rsidRDefault="005A340E" w:rsidP="005A340E">
            <w:pPr>
              <w:rPr>
                <w:color w:val="000000"/>
                <w:sz w:val="16"/>
                <w:szCs w:val="16"/>
                <w:lang w:eastAsia="de-DE"/>
              </w:rPr>
            </w:pPr>
            <w:r w:rsidRPr="00205FD2">
              <w:rPr>
                <w:color w:val="000000"/>
                <w:sz w:val="16"/>
                <w:szCs w:val="16"/>
                <w:lang w:eastAsia="de-DE"/>
              </w:rPr>
              <w:t>401/14/13</w:t>
            </w:r>
            <w:r w:rsidR="00107BA6">
              <w:rPr>
                <w:color w:val="000000"/>
                <w:sz w:val="16"/>
                <w:szCs w:val="16"/>
                <w:lang w:eastAsia="de-DE"/>
              </w:rPr>
              <w:t>4</w:t>
            </w:r>
            <w:r w:rsidRPr="00205FD2">
              <w:rPr>
                <w:color w:val="000000"/>
                <w:sz w:val="16"/>
                <w:szCs w:val="16"/>
                <w:lang w:eastAsia="de-DE"/>
              </w:rPr>
              <w:t>F/a and b-e</w:t>
            </w:r>
          </w:p>
          <w:p w14:paraId="07412801" w14:textId="77777777" w:rsidR="005A340E" w:rsidRPr="00205FD2" w:rsidRDefault="005A340E" w:rsidP="005A340E">
            <w:pPr>
              <w:rPr>
                <w:color w:val="000000"/>
                <w:sz w:val="16"/>
                <w:szCs w:val="16"/>
                <w:lang w:eastAsia="de-DE"/>
              </w:rPr>
            </w:pPr>
          </w:p>
          <w:p w14:paraId="69A8504E" w14:textId="319BFABB" w:rsidR="005A340E" w:rsidRPr="00205FD2" w:rsidRDefault="005A340E" w:rsidP="005A340E">
            <w:pPr>
              <w:rPr>
                <w:color w:val="000000"/>
                <w:sz w:val="16"/>
                <w:szCs w:val="16"/>
                <w:lang w:eastAsia="de-DE"/>
              </w:rPr>
            </w:pPr>
            <w:r w:rsidRPr="00205FD2">
              <w:rPr>
                <w:color w:val="000000"/>
                <w:sz w:val="16"/>
                <w:szCs w:val="16"/>
                <w:lang w:eastAsia="de-DE"/>
              </w:rPr>
              <w:t>6.7_</w:t>
            </w:r>
            <w:r w:rsidR="00107BA6">
              <w:rPr>
                <w:color w:val="000000"/>
                <w:sz w:val="16"/>
                <w:szCs w:val="16"/>
                <w:lang w:eastAsia="de-DE"/>
              </w:rPr>
              <w:t>31</w:t>
            </w:r>
            <w:r w:rsidRPr="00205FD2">
              <w:rPr>
                <w:color w:val="000000"/>
                <w:sz w:val="16"/>
                <w:szCs w:val="16"/>
                <w:lang w:eastAsia="de-DE"/>
              </w:rPr>
              <w:t xml:space="preserve"> </w:t>
            </w:r>
          </w:p>
          <w:p w14:paraId="791DA509" w14:textId="77777777" w:rsidR="005A340E" w:rsidRPr="00205FD2" w:rsidRDefault="005A340E" w:rsidP="005A340E">
            <w:pPr>
              <w:rPr>
                <w:color w:val="000000"/>
                <w:sz w:val="16"/>
                <w:szCs w:val="16"/>
                <w:lang w:eastAsia="de-DE"/>
              </w:rPr>
            </w:pPr>
          </w:p>
          <w:p w14:paraId="01514F45" w14:textId="77777777" w:rsidR="005A340E" w:rsidRPr="00205FD2" w:rsidRDefault="005A340E" w:rsidP="005A340E">
            <w:pPr>
              <w:rPr>
                <w:color w:val="000000"/>
                <w:sz w:val="16"/>
                <w:szCs w:val="16"/>
                <w:lang w:eastAsia="de-DE"/>
              </w:rPr>
            </w:pPr>
            <w:r w:rsidRPr="00205FD2">
              <w:rPr>
                <w:color w:val="000000"/>
                <w:sz w:val="16"/>
                <w:szCs w:val="16"/>
                <w:lang w:eastAsia="de-DE"/>
              </w:rPr>
              <w:t>IC2</w:t>
            </w:r>
          </w:p>
          <w:p w14:paraId="5DFB76F7" w14:textId="77777777" w:rsidR="005A340E" w:rsidRPr="00205FD2" w:rsidRDefault="005A340E" w:rsidP="005A340E">
            <w:pPr>
              <w:rPr>
                <w:color w:val="000000"/>
                <w:sz w:val="16"/>
                <w:szCs w:val="16"/>
                <w:lang w:val="de-DE" w:eastAsia="de-DE"/>
              </w:rPr>
            </w:pPr>
          </w:p>
        </w:tc>
      </w:tr>
      <w:tr w:rsidR="005A340E" w:rsidRPr="00205FD2" w14:paraId="1A682E36" w14:textId="77777777" w:rsidTr="003C63E2">
        <w:tc>
          <w:tcPr>
            <w:tcW w:w="366" w:type="pct"/>
          </w:tcPr>
          <w:p w14:paraId="1285E746" w14:textId="77777777" w:rsidR="005A340E" w:rsidRPr="00205FD2" w:rsidRDefault="005A340E" w:rsidP="005A340E">
            <w:pPr>
              <w:rPr>
                <w:color w:val="000000"/>
                <w:sz w:val="16"/>
                <w:szCs w:val="16"/>
                <w:lang w:eastAsia="de-DE"/>
              </w:rPr>
            </w:pPr>
            <w:r w:rsidRPr="00205FD2">
              <w:rPr>
                <w:rFonts w:ascii="Arial" w:hAnsi="Arial" w:cs="Arial"/>
                <w:sz w:val="16"/>
                <w:szCs w:val="16"/>
              </w:rPr>
              <w:t>MG 02: preservatives</w:t>
            </w:r>
          </w:p>
        </w:tc>
        <w:tc>
          <w:tcPr>
            <w:tcW w:w="390" w:type="pct"/>
          </w:tcPr>
          <w:p w14:paraId="36061D7B" w14:textId="77777777" w:rsidR="005A340E" w:rsidRPr="00205FD2" w:rsidRDefault="005A340E" w:rsidP="005A340E">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23A5C23D" w14:textId="77777777" w:rsidR="005A340E" w:rsidRPr="00205FD2" w:rsidRDefault="005A340E" w:rsidP="005A340E">
            <w:pPr>
              <w:rPr>
                <w:rFonts w:ascii="Arial" w:hAnsi="Arial" w:cs="Arial"/>
                <w:color w:val="000000"/>
                <w:sz w:val="16"/>
                <w:szCs w:val="16"/>
                <w:lang w:eastAsia="de-DE"/>
              </w:rPr>
            </w:pPr>
            <w:r w:rsidRPr="00205FD2">
              <w:rPr>
                <w:rFonts w:ascii="Arial" w:hAnsi="Arial" w:cs="Arial"/>
                <w:color w:val="000000"/>
                <w:sz w:val="16"/>
                <w:szCs w:val="16"/>
                <w:lang w:eastAsia="de-DE"/>
              </w:rPr>
              <w:t>Preventive treatment</w:t>
            </w:r>
          </w:p>
        </w:tc>
        <w:tc>
          <w:tcPr>
            <w:tcW w:w="475" w:type="pct"/>
          </w:tcPr>
          <w:p w14:paraId="29196DBC" w14:textId="77777777" w:rsidR="005A340E" w:rsidRPr="00205FD2" w:rsidRDefault="005A340E" w:rsidP="005A340E">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4F939B64" w14:textId="77777777" w:rsidR="005A340E" w:rsidRPr="00205FD2" w:rsidRDefault="005A340E" w:rsidP="005A340E">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6CBD19DA" w14:textId="77777777" w:rsidR="005A340E" w:rsidRPr="00205FD2" w:rsidRDefault="005A340E" w:rsidP="005A340E">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2D95A7D3" w14:textId="77777777" w:rsidR="005A340E" w:rsidRPr="00205FD2" w:rsidRDefault="005A340E" w:rsidP="005A340E">
            <w:pPr>
              <w:rPr>
                <w:color w:val="000000"/>
                <w:sz w:val="16"/>
                <w:szCs w:val="16"/>
                <w:lang w:val="en-US" w:eastAsia="de-DE"/>
              </w:rPr>
            </w:pPr>
          </w:p>
        </w:tc>
        <w:tc>
          <w:tcPr>
            <w:tcW w:w="466" w:type="pct"/>
          </w:tcPr>
          <w:p w14:paraId="61540538" w14:textId="77777777" w:rsidR="005A340E" w:rsidRPr="00205FD2" w:rsidRDefault="005A340E" w:rsidP="005A340E">
            <w:pPr>
              <w:rPr>
                <w:color w:val="000000"/>
                <w:sz w:val="16"/>
                <w:szCs w:val="16"/>
                <w:lang w:eastAsia="de-DE"/>
              </w:rPr>
            </w:pPr>
            <w:r w:rsidRPr="00205FD2">
              <w:rPr>
                <w:color w:val="000000"/>
                <w:sz w:val="16"/>
                <w:szCs w:val="16"/>
                <w:lang w:eastAsia="de-DE"/>
              </w:rPr>
              <w:t xml:space="preserve">Powder post beetle: </w:t>
            </w:r>
            <w:r w:rsidRPr="00205FD2">
              <w:rPr>
                <w:i/>
                <w:color w:val="000000"/>
                <w:sz w:val="16"/>
                <w:szCs w:val="16"/>
                <w:lang w:eastAsia="de-DE"/>
              </w:rPr>
              <w:t>Lyctus brunneus</w:t>
            </w:r>
          </w:p>
        </w:tc>
        <w:tc>
          <w:tcPr>
            <w:tcW w:w="502" w:type="pct"/>
          </w:tcPr>
          <w:p w14:paraId="6F591EB1" w14:textId="77777777" w:rsidR="005A340E" w:rsidRPr="00205FD2" w:rsidRDefault="005A340E" w:rsidP="005A340E">
            <w:pPr>
              <w:rPr>
                <w:color w:val="000000"/>
                <w:sz w:val="16"/>
                <w:szCs w:val="16"/>
                <w:lang w:eastAsia="de-DE"/>
              </w:rPr>
            </w:pPr>
            <w:r w:rsidRPr="00205FD2">
              <w:rPr>
                <w:color w:val="000000"/>
                <w:sz w:val="16"/>
                <w:szCs w:val="16"/>
                <w:lang w:eastAsia="de-DE"/>
              </w:rPr>
              <w:t>EN 20-1 + EN 73 (evaporation)</w:t>
            </w:r>
          </w:p>
        </w:tc>
        <w:tc>
          <w:tcPr>
            <w:tcW w:w="1229" w:type="pct"/>
          </w:tcPr>
          <w:p w14:paraId="48FB54FA" w14:textId="77777777" w:rsidR="005A340E" w:rsidRPr="00205FD2" w:rsidRDefault="005A340E" w:rsidP="005A340E">
            <w:pPr>
              <w:rPr>
                <w:color w:val="000000"/>
                <w:sz w:val="16"/>
                <w:szCs w:val="16"/>
                <w:lang w:eastAsia="de-DE"/>
              </w:rPr>
            </w:pPr>
            <w:r w:rsidRPr="00205FD2">
              <w:rPr>
                <w:color w:val="000000"/>
                <w:sz w:val="16"/>
                <w:szCs w:val="16"/>
                <w:lang w:eastAsia="de-DE"/>
              </w:rPr>
              <w:t>The product X6236 is applied by brushing on sapwood test blocks (</w:t>
            </w:r>
            <w:r w:rsidRPr="00205FD2">
              <w:rPr>
                <w:i/>
                <w:color w:val="000000"/>
                <w:sz w:val="16"/>
                <w:szCs w:val="16"/>
                <w:lang w:eastAsia="de-DE"/>
              </w:rPr>
              <w:t>Pinus sylvaticus</w:t>
            </w:r>
            <w:r w:rsidRPr="00205FD2">
              <w:rPr>
                <w:color w:val="000000"/>
                <w:sz w:val="16"/>
                <w:szCs w:val="16"/>
                <w:lang w:eastAsia="de-DE"/>
              </w:rPr>
              <w:t>) and followed by an artificial weathering according to the EN 73 standard method (evaporation).</w:t>
            </w:r>
          </w:p>
          <w:p w14:paraId="6CF7CB37" w14:textId="77777777" w:rsidR="005A340E" w:rsidRPr="00205FD2" w:rsidRDefault="005A340E" w:rsidP="005A340E">
            <w:pPr>
              <w:rPr>
                <w:color w:val="000000"/>
                <w:sz w:val="16"/>
                <w:szCs w:val="16"/>
                <w:lang w:eastAsia="de-DE"/>
              </w:rPr>
            </w:pPr>
            <w:r w:rsidRPr="00205FD2">
              <w:rPr>
                <w:color w:val="000000"/>
                <w:sz w:val="16"/>
                <w:szCs w:val="16"/>
                <w:lang w:eastAsia="de-DE"/>
              </w:rPr>
              <w:t>The quantity really applied on each test block varied between 196.1 g/m² and 199.5 g/m² (mean 197.5 g/m²).</w:t>
            </w:r>
          </w:p>
          <w:p w14:paraId="793BF95C" w14:textId="77777777" w:rsidR="005A340E" w:rsidRPr="00205FD2" w:rsidRDefault="005A340E" w:rsidP="005A340E">
            <w:pPr>
              <w:rPr>
                <w:color w:val="000000"/>
                <w:sz w:val="16"/>
                <w:szCs w:val="16"/>
                <w:lang w:eastAsia="de-DE"/>
              </w:rPr>
            </w:pPr>
            <w:r w:rsidRPr="00205FD2">
              <w:rPr>
                <w:color w:val="000000"/>
                <w:sz w:val="16"/>
                <w:szCs w:val="16"/>
                <w:lang w:eastAsia="de-DE"/>
              </w:rPr>
              <w:t>5 replicates for the treated block and 5 replicates for the control are performed.</w:t>
            </w:r>
          </w:p>
          <w:p w14:paraId="0CDA2C58" w14:textId="77777777" w:rsidR="005A340E" w:rsidRPr="00205FD2" w:rsidRDefault="005A340E" w:rsidP="005A340E">
            <w:pPr>
              <w:rPr>
                <w:color w:val="000000"/>
                <w:sz w:val="16"/>
                <w:szCs w:val="16"/>
                <w:lang w:eastAsia="de-DE"/>
              </w:rPr>
            </w:pPr>
            <w:r w:rsidRPr="00205FD2">
              <w:rPr>
                <w:color w:val="000000"/>
                <w:sz w:val="16"/>
                <w:szCs w:val="16"/>
                <w:lang w:eastAsia="de-DE"/>
              </w:rPr>
              <w:t>The investigated effects are the mortality of the insects.</w:t>
            </w:r>
          </w:p>
          <w:p w14:paraId="28E3F16E" w14:textId="77777777" w:rsidR="005A340E" w:rsidRPr="00205FD2" w:rsidRDefault="005A340E" w:rsidP="005A340E">
            <w:pPr>
              <w:rPr>
                <w:color w:val="000000"/>
                <w:sz w:val="16"/>
                <w:szCs w:val="16"/>
                <w:lang w:eastAsia="de-DE"/>
              </w:rPr>
            </w:pPr>
            <w:r w:rsidRPr="00205FD2">
              <w:rPr>
                <w:color w:val="000000"/>
                <w:sz w:val="16"/>
                <w:szCs w:val="16"/>
                <w:lang w:eastAsia="de-DE"/>
              </w:rPr>
              <w:lastRenderedPageBreak/>
              <w:t>The method for recording / scoring effects is the recovery and the counting of the insects (alive/dead) and the number of drilled openings.</w:t>
            </w:r>
          </w:p>
          <w:p w14:paraId="4BB1CB0C" w14:textId="77777777" w:rsidR="005A340E" w:rsidRPr="00205FD2" w:rsidRDefault="005A340E" w:rsidP="005A340E">
            <w:pPr>
              <w:rPr>
                <w:color w:val="000000"/>
                <w:sz w:val="16"/>
                <w:szCs w:val="16"/>
                <w:lang w:eastAsia="de-DE"/>
              </w:rPr>
            </w:pPr>
            <w:r w:rsidRPr="00205FD2">
              <w:rPr>
                <w:color w:val="000000"/>
                <w:sz w:val="16"/>
                <w:szCs w:val="16"/>
                <w:lang w:eastAsia="de-DE"/>
              </w:rPr>
              <w:t>- Intervals of examination is one examination, 20 weeks after beginning of exposure of the adults.</w:t>
            </w:r>
          </w:p>
        </w:tc>
        <w:tc>
          <w:tcPr>
            <w:tcW w:w="1021" w:type="pct"/>
          </w:tcPr>
          <w:p w14:paraId="7EC76D23" w14:textId="77777777" w:rsidR="005A340E" w:rsidRPr="00205FD2" w:rsidRDefault="005A340E" w:rsidP="005A340E">
            <w:pPr>
              <w:rPr>
                <w:color w:val="000000"/>
                <w:sz w:val="16"/>
                <w:szCs w:val="16"/>
                <w:lang w:eastAsia="de-DE"/>
              </w:rPr>
            </w:pPr>
            <w:r w:rsidRPr="00205FD2">
              <w:rPr>
                <w:color w:val="000000"/>
                <w:sz w:val="16"/>
                <w:szCs w:val="16"/>
                <w:lang w:eastAsia="de-DE"/>
              </w:rPr>
              <w:lastRenderedPageBreak/>
              <w:t>The study is validated as:</w:t>
            </w:r>
          </w:p>
          <w:p w14:paraId="43B2D97E" w14:textId="77777777" w:rsidR="005A340E" w:rsidRPr="00205FD2" w:rsidRDefault="005A340E" w:rsidP="005A340E">
            <w:pPr>
              <w:numPr>
                <w:ilvl w:val="0"/>
                <w:numId w:val="8"/>
              </w:numPr>
              <w:suppressAutoHyphens w:val="0"/>
              <w:ind w:left="393"/>
              <w:contextualSpacing/>
              <w:rPr>
                <w:color w:val="000000"/>
                <w:sz w:val="16"/>
                <w:szCs w:val="16"/>
                <w:lang w:eastAsia="de-DE"/>
              </w:rPr>
            </w:pPr>
            <w:r w:rsidRPr="00205FD2">
              <w:rPr>
                <w:color w:val="000000"/>
                <w:sz w:val="16"/>
                <w:szCs w:val="16"/>
                <w:lang w:eastAsia="de-DE"/>
              </w:rPr>
              <w:t>At least, for each control, 20 insects are found</w:t>
            </w:r>
          </w:p>
          <w:p w14:paraId="3F4E8154" w14:textId="77777777" w:rsidR="005A340E" w:rsidRPr="00205FD2" w:rsidRDefault="005A340E" w:rsidP="005A340E">
            <w:pPr>
              <w:numPr>
                <w:ilvl w:val="0"/>
                <w:numId w:val="8"/>
              </w:numPr>
              <w:suppressAutoHyphens w:val="0"/>
              <w:ind w:left="393"/>
              <w:contextualSpacing/>
              <w:rPr>
                <w:color w:val="000000"/>
                <w:sz w:val="16"/>
                <w:szCs w:val="16"/>
                <w:lang w:eastAsia="de-DE"/>
              </w:rPr>
            </w:pPr>
            <w:r w:rsidRPr="00205FD2">
              <w:rPr>
                <w:color w:val="000000"/>
                <w:sz w:val="16"/>
                <w:szCs w:val="16"/>
                <w:lang w:eastAsia="de-DE"/>
              </w:rPr>
              <w:t>Adult emergence has started at the end test in the control and at least 85 % (95.3%) of the insects are found alive.</w:t>
            </w:r>
          </w:p>
          <w:p w14:paraId="41C44317" w14:textId="77777777" w:rsidR="005A340E" w:rsidRPr="00205FD2" w:rsidRDefault="005A340E" w:rsidP="005A340E">
            <w:pPr>
              <w:ind w:left="45"/>
              <w:contextualSpacing/>
              <w:rPr>
                <w:color w:val="000000"/>
                <w:sz w:val="16"/>
                <w:szCs w:val="16"/>
                <w:lang w:eastAsia="de-DE"/>
              </w:rPr>
            </w:pPr>
            <w:r w:rsidRPr="00205FD2">
              <w:rPr>
                <w:color w:val="000000"/>
                <w:sz w:val="16"/>
                <w:szCs w:val="16"/>
                <w:lang w:eastAsia="de-DE"/>
              </w:rPr>
              <w:t>In the treated blocks, 100 % of mortality is observed.</w:t>
            </w:r>
          </w:p>
          <w:p w14:paraId="214E9F73" w14:textId="77777777" w:rsidR="005A340E" w:rsidRPr="00205FD2" w:rsidRDefault="005A340E" w:rsidP="005A340E">
            <w:pPr>
              <w:ind w:left="45"/>
              <w:rPr>
                <w:b/>
                <w:color w:val="000000"/>
                <w:sz w:val="16"/>
                <w:szCs w:val="16"/>
                <w:lang w:eastAsia="de-DE"/>
              </w:rPr>
            </w:pPr>
            <w:r w:rsidRPr="00205FD2">
              <w:rPr>
                <w:b/>
                <w:color w:val="000000"/>
                <w:sz w:val="16"/>
                <w:szCs w:val="16"/>
                <w:lang w:eastAsia="de-DE"/>
              </w:rPr>
              <w:t xml:space="preserve">This study demonstrated the efficacy of the product at 197.5 g of product X6236/m² of wood against </w:t>
            </w:r>
            <w:r w:rsidRPr="00205FD2">
              <w:rPr>
                <w:b/>
                <w:i/>
                <w:color w:val="000000"/>
                <w:sz w:val="16"/>
                <w:szCs w:val="16"/>
                <w:lang w:eastAsia="de-DE"/>
              </w:rPr>
              <w:t>Lyctus brunneus.</w:t>
            </w:r>
          </w:p>
        </w:tc>
        <w:tc>
          <w:tcPr>
            <w:tcW w:w="551" w:type="pct"/>
          </w:tcPr>
          <w:p w14:paraId="6047CD4D" w14:textId="77777777" w:rsidR="005A340E" w:rsidRPr="00205FD2" w:rsidRDefault="005A340E" w:rsidP="005A340E">
            <w:pPr>
              <w:rPr>
                <w:color w:val="000000"/>
                <w:sz w:val="16"/>
                <w:szCs w:val="16"/>
                <w:lang w:val="de-DE" w:eastAsia="de-DE"/>
              </w:rPr>
            </w:pPr>
            <w:r w:rsidRPr="00205FD2">
              <w:rPr>
                <w:color w:val="000000"/>
                <w:sz w:val="16"/>
                <w:szCs w:val="16"/>
                <w:lang w:val="de-DE" w:eastAsia="de-DE"/>
              </w:rPr>
              <w:t>Brunet C. and Paulmier I., 2017</w:t>
            </w:r>
          </w:p>
          <w:p w14:paraId="3D9BEA99" w14:textId="77777777" w:rsidR="005A340E" w:rsidRPr="00205FD2" w:rsidRDefault="005A340E" w:rsidP="005A340E">
            <w:pPr>
              <w:rPr>
                <w:color w:val="000000"/>
                <w:sz w:val="16"/>
                <w:szCs w:val="16"/>
                <w:lang w:val="de-DE" w:eastAsia="de-DE"/>
              </w:rPr>
            </w:pPr>
          </w:p>
          <w:p w14:paraId="2183D171" w14:textId="77777777" w:rsidR="005A340E" w:rsidRPr="00205FD2" w:rsidRDefault="005A340E" w:rsidP="005A340E">
            <w:pPr>
              <w:rPr>
                <w:color w:val="000000"/>
                <w:sz w:val="16"/>
                <w:szCs w:val="16"/>
                <w:lang w:val="de-DE" w:eastAsia="de-DE"/>
              </w:rPr>
            </w:pPr>
            <w:r w:rsidRPr="00205FD2">
              <w:rPr>
                <w:color w:val="000000"/>
                <w:sz w:val="16"/>
                <w:szCs w:val="16"/>
                <w:lang w:val="de-DE" w:eastAsia="de-DE"/>
              </w:rPr>
              <w:t>401/14/134F/c/e</w:t>
            </w:r>
          </w:p>
          <w:p w14:paraId="59069811" w14:textId="77777777" w:rsidR="005A340E" w:rsidRPr="00205FD2" w:rsidRDefault="005A340E" w:rsidP="005A340E">
            <w:pPr>
              <w:rPr>
                <w:color w:val="000000"/>
                <w:sz w:val="16"/>
                <w:szCs w:val="16"/>
                <w:lang w:val="de-DE" w:eastAsia="de-DE"/>
              </w:rPr>
            </w:pPr>
          </w:p>
          <w:p w14:paraId="6D04B0F8" w14:textId="77777777" w:rsidR="005A340E" w:rsidRPr="00205FD2" w:rsidRDefault="005A340E" w:rsidP="005A340E">
            <w:pPr>
              <w:rPr>
                <w:color w:val="000000"/>
                <w:sz w:val="16"/>
                <w:szCs w:val="16"/>
                <w:lang w:eastAsia="de-DE"/>
              </w:rPr>
            </w:pPr>
            <w:r w:rsidRPr="00205FD2">
              <w:rPr>
                <w:color w:val="000000"/>
                <w:sz w:val="16"/>
                <w:szCs w:val="16"/>
                <w:lang w:eastAsia="de-DE"/>
              </w:rPr>
              <w:t>6.7_32</w:t>
            </w:r>
          </w:p>
          <w:p w14:paraId="68061067" w14:textId="77777777" w:rsidR="005A340E" w:rsidRPr="00205FD2" w:rsidRDefault="005A340E" w:rsidP="005A340E">
            <w:pPr>
              <w:rPr>
                <w:color w:val="000000"/>
                <w:sz w:val="16"/>
                <w:szCs w:val="16"/>
                <w:lang w:eastAsia="de-DE"/>
              </w:rPr>
            </w:pPr>
          </w:p>
          <w:p w14:paraId="4BB0386D" w14:textId="77777777" w:rsidR="005A340E" w:rsidRPr="00205FD2" w:rsidRDefault="005A340E" w:rsidP="005A340E">
            <w:pPr>
              <w:rPr>
                <w:color w:val="000000"/>
                <w:sz w:val="16"/>
                <w:szCs w:val="16"/>
                <w:lang w:eastAsia="de-DE"/>
              </w:rPr>
            </w:pPr>
            <w:r w:rsidRPr="00205FD2">
              <w:rPr>
                <w:color w:val="000000"/>
                <w:sz w:val="16"/>
                <w:szCs w:val="16"/>
                <w:lang w:eastAsia="de-DE"/>
              </w:rPr>
              <w:t>IC1</w:t>
            </w:r>
          </w:p>
          <w:p w14:paraId="427194D9" w14:textId="77777777" w:rsidR="005A340E" w:rsidRPr="00205FD2" w:rsidRDefault="005A340E" w:rsidP="005A340E">
            <w:pPr>
              <w:rPr>
                <w:color w:val="000000"/>
                <w:sz w:val="16"/>
                <w:szCs w:val="16"/>
                <w:lang w:eastAsia="de-DE"/>
              </w:rPr>
            </w:pPr>
          </w:p>
        </w:tc>
      </w:tr>
      <w:tr w:rsidR="005A340E" w:rsidRPr="00205FD2" w14:paraId="344C191A" w14:textId="77777777" w:rsidTr="003C63E2">
        <w:tc>
          <w:tcPr>
            <w:tcW w:w="366" w:type="pct"/>
          </w:tcPr>
          <w:p w14:paraId="29C19E3E" w14:textId="77777777" w:rsidR="005A340E" w:rsidRPr="00205FD2" w:rsidRDefault="005A340E" w:rsidP="005A340E">
            <w:pPr>
              <w:rPr>
                <w:color w:val="000000"/>
                <w:sz w:val="16"/>
                <w:szCs w:val="16"/>
                <w:lang w:eastAsia="de-DE"/>
              </w:rPr>
            </w:pPr>
            <w:r w:rsidRPr="00205FD2">
              <w:rPr>
                <w:rFonts w:ascii="Arial" w:hAnsi="Arial" w:cs="Arial"/>
                <w:sz w:val="16"/>
                <w:szCs w:val="16"/>
              </w:rPr>
              <w:t>MG 02: preservatives</w:t>
            </w:r>
          </w:p>
        </w:tc>
        <w:tc>
          <w:tcPr>
            <w:tcW w:w="390" w:type="pct"/>
          </w:tcPr>
          <w:p w14:paraId="03E07516" w14:textId="77777777" w:rsidR="005A340E" w:rsidRPr="00205FD2" w:rsidRDefault="005A340E" w:rsidP="005A340E">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54F8882F" w14:textId="77777777" w:rsidR="005A340E" w:rsidRPr="00205FD2" w:rsidRDefault="005A340E" w:rsidP="005A340E">
            <w:pPr>
              <w:rPr>
                <w:rFonts w:ascii="Arial" w:hAnsi="Arial" w:cs="Arial"/>
                <w:color w:val="000000"/>
                <w:sz w:val="16"/>
                <w:szCs w:val="16"/>
                <w:lang w:eastAsia="de-DE"/>
              </w:rPr>
            </w:pPr>
            <w:r w:rsidRPr="00205FD2">
              <w:rPr>
                <w:rFonts w:ascii="Arial" w:hAnsi="Arial" w:cs="Arial"/>
                <w:color w:val="000000"/>
                <w:sz w:val="16"/>
                <w:szCs w:val="16"/>
                <w:lang w:eastAsia="de-DE"/>
              </w:rPr>
              <w:t>Curative treatment</w:t>
            </w:r>
          </w:p>
        </w:tc>
        <w:tc>
          <w:tcPr>
            <w:tcW w:w="475" w:type="pct"/>
          </w:tcPr>
          <w:p w14:paraId="5D8D5FF2" w14:textId="77777777" w:rsidR="005A340E" w:rsidRPr="00205FD2" w:rsidRDefault="005A340E" w:rsidP="005A340E">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13A69DD5" w14:textId="77777777" w:rsidR="005A340E" w:rsidRPr="00205FD2" w:rsidRDefault="005A340E" w:rsidP="005A340E">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7A01C2D3" w14:textId="77777777" w:rsidR="005A340E" w:rsidRPr="00205FD2" w:rsidRDefault="005A340E" w:rsidP="005A340E">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309C1FAD" w14:textId="77777777" w:rsidR="005A340E" w:rsidRPr="00205FD2" w:rsidRDefault="005A340E" w:rsidP="005A340E">
            <w:pPr>
              <w:rPr>
                <w:color w:val="000000"/>
                <w:sz w:val="16"/>
                <w:szCs w:val="16"/>
                <w:lang w:val="en-US" w:eastAsia="de-DE"/>
              </w:rPr>
            </w:pPr>
          </w:p>
        </w:tc>
        <w:tc>
          <w:tcPr>
            <w:tcW w:w="466" w:type="pct"/>
          </w:tcPr>
          <w:p w14:paraId="7077EF9C" w14:textId="77777777" w:rsidR="005A340E" w:rsidRPr="00205FD2" w:rsidRDefault="005A340E" w:rsidP="005A340E">
            <w:pPr>
              <w:rPr>
                <w:color w:val="000000"/>
                <w:sz w:val="16"/>
                <w:szCs w:val="16"/>
                <w:lang w:val="en-US" w:eastAsia="de-DE"/>
              </w:rPr>
            </w:pPr>
            <w:r w:rsidRPr="00205FD2">
              <w:rPr>
                <w:color w:val="000000"/>
                <w:sz w:val="16"/>
                <w:szCs w:val="16"/>
                <w:lang w:val="en-US" w:eastAsia="de-DE"/>
              </w:rPr>
              <w:t xml:space="preserve">House longhorn beetle: </w:t>
            </w:r>
            <w:r w:rsidRPr="00205FD2">
              <w:rPr>
                <w:i/>
                <w:color w:val="000000"/>
                <w:sz w:val="16"/>
                <w:szCs w:val="16"/>
                <w:lang w:val="en-US" w:eastAsia="de-DE"/>
              </w:rPr>
              <w:t>Hylotrupes bajulus (L.)</w:t>
            </w:r>
          </w:p>
        </w:tc>
        <w:tc>
          <w:tcPr>
            <w:tcW w:w="502" w:type="pct"/>
          </w:tcPr>
          <w:p w14:paraId="4430239D" w14:textId="77777777" w:rsidR="005A340E" w:rsidRPr="00205FD2" w:rsidRDefault="005A340E" w:rsidP="005A340E">
            <w:pPr>
              <w:rPr>
                <w:color w:val="000000"/>
                <w:sz w:val="16"/>
                <w:szCs w:val="16"/>
                <w:lang w:val="fr-FR" w:eastAsia="de-DE"/>
              </w:rPr>
            </w:pPr>
            <w:r w:rsidRPr="00205FD2">
              <w:rPr>
                <w:color w:val="000000"/>
                <w:sz w:val="16"/>
                <w:szCs w:val="16"/>
                <w:lang w:val="fr-FR" w:eastAsia="de-DE"/>
              </w:rPr>
              <w:t>EN 1390</w:t>
            </w:r>
          </w:p>
        </w:tc>
        <w:tc>
          <w:tcPr>
            <w:tcW w:w="1229" w:type="pct"/>
          </w:tcPr>
          <w:p w14:paraId="05D32644" w14:textId="77777777" w:rsidR="005A340E" w:rsidRPr="00205FD2" w:rsidRDefault="005A340E" w:rsidP="005A340E">
            <w:pPr>
              <w:rPr>
                <w:color w:val="000000"/>
                <w:sz w:val="16"/>
                <w:szCs w:val="16"/>
                <w:lang w:val="en-US" w:eastAsia="de-DE"/>
              </w:rPr>
            </w:pPr>
            <w:r w:rsidRPr="00205FD2">
              <w:rPr>
                <w:color w:val="000000"/>
                <w:sz w:val="16"/>
                <w:szCs w:val="16"/>
                <w:lang w:val="en-US" w:eastAsia="de-DE"/>
              </w:rPr>
              <w:t>The ready to use product X6236 is applied by brushing on sapwood test blocks (</w:t>
            </w:r>
            <w:r w:rsidRPr="00205FD2">
              <w:rPr>
                <w:i/>
                <w:color w:val="000000"/>
                <w:sz w:val="16"/>
                <w:szCs w:val="16"/>
                <w:lang w:val="en-US" w:eastAsia="de-DE"/>
              </w:rPr>
              <w:t>Pinus sylvestris</w:t>
            </w:r>
            <w:r w:rsidRPr="00205FD2">
              <w:rPr>
                <w:color w:val="000000"/>
                <w:sz w:val="16"/>
                <w:szCs w:val="16"/>
                <w:lang w:val="en-US" w:eastAsia="de-DE"/>
              </w:rPr>
              <w:t xml:space="preserve">) </w:t>
            </w:r>
          </w:p>
          <w:p w14:paraId="106FA538" w14:textId="77777777" w:rsidR="005A340E" w:rsidRPr="00205FD2" w:rsidRDefault="005A340E" w:rsidP="005A340E">
            <w:pPr>
              <w:rPr>
                <w:color w:val="000000"/>
                <w:sz w:val="16"/>
                <w:szCs w:val="16"/>
                <w:lang w:val="en-US" w:eastAsia="de-DE"/>
              </w:rPr>
            </w:pPr>
            <w:r w:rsidRPr="00205FD2">
              <w:rPr>
                <w:color w:val="000000"/>
                <w:sz w:val="16"/>
                <w:szCs w:val="16"/>
                <w:lang w:val="en-US" w:eastAsia="de-DE"/>
              </w:rPr>
              <w:t>The quantity really applied on each test block varied between 297.2 mL/m² and 298.8 mL/m² (mean 298 g/m²).</w:t>
            </w:r>
          </w:p>
          <w:p w14:paraId="262216C2" w14:textId="77777777" w:rsidR="005A340E" w:rsidRPr="00205FD2" w:rsidRDefault="005A340E" w:rsidP="005A340E">
            <w:pPr>
              <w:rPr>
                <w:color w:val="000000"/>
                <w:sz w:val="16"/>
                <w:szCs w:val="16"/>
                <w:lang w:val="en-US" w:eastAsia="de-DE"/>
              </w:rPr>
            </w:pPr>
            <w:r w:rsidRPr="00205FD2">
              <w:rPr>
                <w:color w:val="000000"/>
                <w:sz w:val="16"/>
                <w:szCs w:val="16"/>
                <w:lang w:val="en-US" w:eastAsia="de-DE"/>
              </w:rPr>
              <w:t xml:space="preserve">6 larvae of </w:t>
            </w:r>
            <w:r w:rsidRPr="00205FD2">
              <w:rPr>
                <w:i/>
                <w:color w:val="000000"/>
                <w:sz w:val="16"/>
                <w:szCs w:val="16"/>
                <w:lang w:val="en-US" w:eastAsia="de-DE"/>
              </w:rPr>
              <w:t>Hylotrupes bajulus</w:t>
            </w:r>
            <w:r w:rsidRPr="00205FD2">
              <w:rPr>
                <w:color w:val="000000"/>
                <w:sz w:val="16"/>
                <w:szCs w:val="16"/>
                <w:lang w:val="en-US" w:eastAsia="de-DE"/>
              </w:rPr>
              <w:t xml:space="preserve"> were used for each test block.</w:t>
            </w:r>
          </w:p>
          <w:p w14:paraId="04CFD9E9" w14:textId="77777777" w:rsidR="005A340E" w:rsidRPr="00205FD2" w:rsidRDefault="005A340E" w:rsidP="005A340E">
            <w:pPr>
              <w:rPr>
                <w:color w:val="000000"/>
                <w:sz w:val="16"/>
                <w:szCs w:val="16"/>
                <w:lang w:eastAsia="de-DE"/>
              </w:rPr>
            </w:pPr>
            <w:r w:rsidRPr="00205FD2">
              <w:rPr>
                <w:color w:val="000000"/>
                <w:sz w:val="16"/>
                <w:szCs w:val="16"/>
                <w:lang w:eastAsia="de-DE"/>
              </w:rPr>
              <w:t>10 replicates for the treated block and 2 replicates for the control are performed.</w:t>
            </w:r>
          </w:p>
          <w:p w14:paraId="34E7736C" w14:textId="77777777" w:rsidR="005A340E" w:rsidRPr="00205FD2" w:rsidRDefault="005A340E" w:rsidP="005A340E">
            <w:pPr>
              <w:rPr>
                <w:color w:val="000000"/>
                <w:sz w:val="16"/>
                <w:szCs w:val="16"/>
                <w:lang w:eastAsia="de-DE"/>
              </w:rPr>
            </w:pPr>
            <w:r w:rsidRPr="00205FD2">
              <w:rPr>
                <w:color w:val="000000"/>
                <w:sz w:val="16"/>
                <w:szCs w:val="16"/>
                <w:lang w:eastAsia="de-DE"/>
              </w:rPr>
              <w:t>The investigated effects are the mortality of the larvae.</w:t>
            </w:r>
          </w:p>
          <w:p w14:paraId="2E43BD6B" w14:textId="77777777" w:rsidR="005A340E" w:rsidRPr="00205FD2" w:rsidRDefault="005A340E" w:rsidP="005A340E">
            <w:pPr>
              <w:rPr>
                <w:color w:val="000000"/>
                <w:sz w:val="16"/>
                <w:szCs w:val="16"/>
                <w:lang w:eastAsia="de-DE"/>
              </w:rPr>
            </w:pPr>
            <w:r w:rsidRPr="00205FD2">
              <w:rPr>
                <w:color w:val="000000"/>
                <w:sz w:val="16"/>
                <w:szCs w:val="16"/>
                <w:lang w:eastAsia="de-DE"/>
              </w:rPr>
              <w:t xml:space="preserve">- Method for recording / scoring effects: recovery of the insects and count of the dead and alive larvae. Calculation of the percentage of mortality. </w:t>
            </w:r>
          </w:p>
          <w:p w14:paraId="77C67AC6" w14:textId="77777777" w:rsidR="005A340E" w:rsidRPr="00205FD2" w:rsidRDefault="005A340E" w:rsidP="005A340E">
            <w:pPr>
              <w:rPr>
                <w:color w:val="000000"/>
                <w:sz w:val="16"/>
                <w:szCs w:val="16"/>
                <w:lang w:eastAsia="de-DE"/>
              </w:rPr>
            </w:pPr>
            <w:r w:rsidRPr="00205FD2">
              <w:rPr>
                <w:color w:val="000000"/>
                <w:sz w:val="16"/>
                <w:szCs w:val="16"/>
                <w:lang w:eastAsia="de-DE"/>
              </w:rPr>
              <w:t>- Intervals of examination: one time, 25 weeks after exposure of the larvae in the wood block to the tested product.</w:t>
            </w:r>
          </w:p>
          <w:p w14:paraId="1460F405" w14:textId="77777777" w:rsidR="005A340E" w:rsidRPr="00205FD2" w:rsidRDefault="005A340E" w:rsidP="005A340E">
            <w:pPr>
              <w:rPr>
                <w:color w:val="000000"/>
                <w:sz w:val="16"/>
                <w:szCs w:val="16"/>
                <w:lang w:eastAsia="de-DE"/>
              </w:rPr>
            </w:pPr>
            <w:r w:rsidRPr="00205FD2">
              <w:rPr>
                <w:color w:val="000000"/>
                <w:sz w:val="16"/>
                <w:szCs w:val="16"/>
                <w:lang w:eastAsia="de-DE"/>
              </w:rPr>
              <w:t>The efficacy criterion according to the EN 14128 is a mortality higher than 80 %</w:t>
            </w:r>
          </w:p>
        </w:tc>
        <w:tc>
          <w:tcPr>
            <w:tcW w:w="1021" w:type="pct"/>
          </w:tcPr>
          <w:p w14:paraId="667E217B" w14:textId="77777777" w:rsidR="005A340E" w:rsidRPr="00205FD2" w:rsidRDefault="005A340E" w:rsidP="005A340E">
            <w:pPr>
              <w:rPr>
                <w:color w:val="000000"/>
                <w:sz w:val="16"/>
                <w:szCs w:val="16"/>
                <w:lang w:val="en-US" w:eastAsia="de-DE"/>
              </w:rPr>
            </w:pPr>
            <w:r w:rsidRPr="00205FD2">
              <w:rPr>
                <w:color w:val="000000"/>
                <w:sz w:val="16"/>
                <w:szCs w:val="16"/>
                <w:lang w:val="en-US" w:eastAsia="de-DE"/>
              </w:rPr>
              <w:t>The study is validated as the survival rate in the control is higher than 75 % (100%).</w:t>
            </w:r>
          </w:p>
          <w:p w14:paraId="0FD75855" w14:textId="77777777" w:rsidR="005A340E" w:rsidRPr="00205FD2" w:rsidRDefault="005A340E" w:rsidP="005A340E">
            <w:pPr>
              <w:rPr>
                <w:b/>
                <w:color w:val="000000"/>
                <w:sz w:val="16"/>
                <w:szCs w:val="16"/>
                <w:lang w:val="en-US" w:eastAsia="de-DE"/>
              </w:rPr>
            </w:pPr>
            <w:r w:rsidRPr="00205FD2">
              <w:rPr>
                <w:b/>
                <w:color w:val="000000"/>
                <w:sz w:val="16"/>
                <w:szCs w:val="16"/>
                <w:lang w:val="en-US" w:eastAsia="de-DE"/>
              </w:rPr>
              <w:t>The mortality observed in the treated block is lower than 80 % (75 %) which did not validate the low action efficacy of the product X6236, 22 weeks after is application.</w:t>
            </w:r>
          </w:p>
        </w:tc>
        <w:tc>
          <w:tcPr>
            <w:tcW w:w="551" w:type="pct"/>
          </w:tcPr>
          <w:p w14:paraId="536476E4" w14:textId="77777777" w:rsidR="005A340E" w:rsidRPr="00205FD2" w:rsidRDefault="005A340E" w:rsidP="005A340E">
            <w:pPr>
              <w:rPr>
                <w:color w:val="000000"/>
                <w:sz w:val="16"/>
                <w:szCs w:val="16"/>
                <w:lang w:val="de-DE" w:eastAsia="de-DE"/>
              </w:rPr>
            </w:pPr>
            <w:r w:rsidRPr="00205FD2">
              <w:rPr>
                <w:color w:val="000000"/>
                <w:sz w:val="16"/>
                <w:szCs w:val="16"/>
                <w:lang w:val="de-DE" w:eastAsia="de-DE"/>
              </w:rPr>
              <w:t>Schumacher P. and Fennert E.- M., 2015</w:t>
            </w:r>
          </w:p>
          <w:p w14:paraId="5031E3A4" w14:textId="77777777" w:rsidR="005A340E" w:rsidRPr="00205FD2" w:rsidRDefault="005A340E" w:rsidP="005A340E">
            <w:pPr>
              <w:rPr>
                <w:color w:val="000000"/>
                <w:sz w:val="16"/>
                <w:szCs w:val="16"/>
                <w:lang w:val="fr-FR" w:eastAsia="de-DE"/>
              </w:rPr>
            </w:pPr>
            <w:r w:rsidRPr="00205FD2">
              <w:rPr>
                <w:color w:val="000000"/>
                <w:sz w:val="16"/>
                <w:szCs w:val="16"/>
                <w:lang w:val="fr-FR" w:eastAsia="de-DE"/>
              </w:rPr>
              <w:t>32/14/9801/05A</w:t>
            </w:r>
          </w:p>
          <w:p w14:paraId="24F6EA1D" w14:textId="77777777" w:rsidR="005A340E" w:rsidRPr="00205FD2" w:rsidRDefault="005A340E" w:rsidP="005A340E">
            <w:pPr>
              <w:rPr>
                <w:color w:val="000000"/>
                <w:sz w:val="16"/>
                <w:szCs w:val="16"/>
                <w:lang w:val="fr-FR" w:eastAsia="de-DE"/>
              </w:rPr>
            </w:pPr>
          </w:p>
          <w:p w14:paraId="2F8024B7" w14:textId="77777777" w:rsidR="005A340E" w:rsidRPr="00205FD2" w:rsidRDefault="005A340E" w:rsidP="005A340E">
            <w:pPr>
              <w:rPr>
                <w:color w:val="000000"/>
                <w:sz w:val="16"/>
                <w:szCs w:val="16"/>
                <w:lang w:val="fr-FR" w:eastAsia="de-DE"/>
              </w:rPr>
            </w:pPr>
            <w:r w:rsidRPr="00205FD2">
              <w:rPr>
                <w:color w:val="000000"/>
                <w:sz w:val="16"/>
                <w:szCs w:val="16"/>
                <w:lang w:val="fr-FR" w:eastAsia="de-DE"/>
              </w:rPr>
              <w:t>6.7_33</w:t>
            </w:r>
          </w:p>
          <w:p w14:paraId="620D5393" w14:textId="77777777" w:rsidR="005A340E" w:rsidRPr="00205FD2" w:rsidRDefault="005A340E" w:rsidP="005A340E">
            <w:pPr>
              <w:rPr>
                <w:color w:val="000000"/>
                <w:sz w:val="16"/>
                <w:szCs w:val="16"/>
                <w:lang w:val="fr-FR" w:eastAsia="de-DE"/>
              </w:rPr>
            </w:pPr>
            <w:r w:rsidRPr="00205FD2">
              <w:rPr>
                <w:color w:val="000000"/>
                <w:sz w:val="16"/>
                <w:szCs w:val="16"/>
                <w:lang w:val="fr-FR" w:eastAsia="de-DE"/>
              </w:rPr>
              <w:t>IC 1</w:t>
            </w:r>
          </w:p>
        </w:tc>
      </w:tr>
      <w:tr w:rsidR="005A340E" w:rsidRPr="00454EEA" w14:paraId="194E3724" w14:textId="77777777" w:rsidTr="003C63E2">
        <w:tc>
          <w:tcPr>
            <w:tcW w:w="366" w:type="pct"/>
          </w:tcPr>
          <w:p w14:paraId="666BC718" w14:textId="77777777" w:rsidR="005A340E" w:rsidRPr="00205FD2" w:rsidRDefault="005A340E" w:rsidP="005A340E">
            <w:pPr>
              <w:rPr>
                <w:color w:val="000000"/>
                <w:sz w:val="16"/>
                <w:szCs w:val="16"/>
                <w:lang w:eastAsia="de-DE"/>
              </w:rPr>
            </w:pPr>
            <w:r w:rsidRPr="00205FD2">
              <w:rPr>
                <w:rFonts w:ascii="Arial" w:hAnsi="Arial" w:cs="Arial"/>
                <w:sz w:val="16"/>
                <w:szCs w:val="16"/>
              </w:rPr>
              <w:t>MG 02: preservatives</w:t>
            </w:r>
          </w:p>
        </w:tc>
        <w:tc>
          <w:tcPr>
            <w:tcW w:w="390" w:type="pct"/>
          </w:tcPr>
          <w:p w14:paraId="4FC1DCF4" w14:textId="77777777" w:rsidR="005A340E" w:rsidRPr="00205FD2" w:rsidRDefault="005A340E" w:rsidP="005A340E">
            <w:pPr>
              <w:rPr>
                <w:rFonts w:ascii="Arial" w:hAnsi="Arial" w:cs="Arial"/>
                <w:color w:val="000000"/>
                <w:sz w:val="16"/>
                <w:szCs w:val="16"/>
                <w:lang w:eastAsia="de-DE"/>
              </w:rPr>
            </w:pPr>
            <w:r w:rsidRPr="00205FD2">
              <w:rPr>
                <w:rFonts w:ascii="Arial" w:hAnsi="Arial" w:cs="Arial"/>
                <w:color w:val="000000"/>
                <w:sz w:val="16"/>
                <w:szCs w:val="16"/>
                <w:lang w:eastAsia="de-DE"/>
              </w:rPr>
              <w:t>Wood preservative</w:t>
            </w:r>
          </w:p>
          <w:p w14:paraId="5B46526F" w14:textId="77777777" w:rsidR="005A340E" w:rsidRPr="00205FD2" w:rsidRDefault="005A340E" w:rsidP="005A340E">
            <w:pPr>
              <w:rPr>
                <w:rFonts w:ascii="Arial" w:hAnsi="Arial" w:cs="Arial"/>
                <w:color w:val="000000"/>
                <w:sz w:val="16"/>
                <w:szCs w:val="16"/>
                <w:lang w:eastAsia="de-DE"/>
              </w:rPr>
            </w:pPr>
            <w:r w:rsidRPr="00205FD2">
              <w:rPr>
                <w:rFonts w:ascii="Arial" w:hAnsi="Arial" w:cs="Arial"/>
                <w:color w:val="000000"/>
                <w:sz w:val="16"/>
                <w:szCs w:val="16"/>
                <w:lang w:eastAsia="de-DE"/>
              </w:rPr>
              <w:t>Curative treatment</w:t>
            </w:r>
          </w:p>
        </w:tc>
        <w:tc>
          <w:tcPr>
            <w:tcW w:w="475" w:type="pct"/>
          </w:tcPr>
          <w:p w14:paraId="33D54557" w14:textId="77777777" w:rsidR="005A340E" w:rsidRPr="00205FD2" w:rsidRDefault="005A340E" w:rsidP="005A340E">
            <w:pPr>
              <w:widowControl w:val="0"/>
              <w:spacing w:line="225" w:lineRule="exact"/>
              <w:rPr>
                <w:rFonts w:eastAsia="Arial" w:cs="Arial"/>
                <w:sz w:val="16"/>
                <w:szCs w:val="16"/>
                <w:lang w:val="en-US" w:eastAsia="en-US"/>
              </w:rPr>
            </w:pPr>
            <w:r w:rsidRPr="00205FD2">
              <w:rPr>
                <w:rFonts w:eastAsia="Arial" w:cs="Arial"/>
                <w:sz w:val="16"/>
                <w:szCs w:val="16"/>
                <w:lang w:val="en-US" w:eastAsia="en-US"/>
              </w:rPr>
              <w:t>X6236</w:t>
            </w:r>
          </w:p>
          <w:p w14:paraId="17D1EC5B" w14:textId="77777777" w:rsidR="005A340E" w:rsidRPr="00205FD2" w:rsidRDefault="005A340E" w:rsidP="005A340E">
            <w:pPr>
              <w:widowControl w:val="0"/>
              <w:rPr>
                <w:rFonts w:eastAsia="Arial" w:cs="Arial"/>
                <w:sz w:val="16"/>
                <w:szCs w:val="16"/>
                <w:lang w:val="en-US" w:eastAsia="en-US"/>
              </w:rPr>
            </w:pPr>
            <w:r w:rsidRPr="00205FD2">
              <w:rPr>
                <w:rFonts w:eastAsia="Arial" w:cs="Arial"/>
                <w:sz w:val="16"/>
                <w:szCs w:val="16"/>
                <w:lang w:val="en-US" w:eastAsia="en-US"/>
              </w:rPr>
              <w:t>cypermethrin 0.1% w/w,</w:t>
            </w:r>
          </w:p>
          <w:p w14:paraId="6B65190D" w14:textId="77777777" w:rsidR="005A340E" w:rsidRPr="00205FD2" w:rsidRDefault="005A340E" w:rsidP="005A340E">
            <w:pPr>
              <w:widowControl w:val="0"/>
              <w:rPr>
                <w:rFonts w:eastAsia="Arial" w:cs="Arial"/>
                <w:sz w:val="16"/>
                <w:szCs w:val="16"/>
                <w:lang w:val="en-US" w:eastAsia="en-US"/>
              </w:rPr>
            </w:pPr>
            <w:r w:rsidRPr="00205FD2">
              <w:rPr>
                <w:rFonts w:eastAsia="Arial" w:cs="Arial"/>
                <w:sz w:val="16"/>
                <w:szCs w:val="16"/>
                <w:lang w:val="en-US" w:eastAsia="en-US"/>
              </w:rPr>
              <w:t>propiconazole 0.15% w/w, tebuconazole 0.05% w/w and IPBC 0.05% w/w.</w:t>
            </w:r>
          </w:p>
          <w:p w14:paraId="207EF831" w14:textId="77777777" w:rsidR="005A340E" w:rsidRPr="00205FD2" w:rsidRDefault="005A340E" w:rsidP="005A340E">
            <w:pPr>
              <w:rPr>
                <w:color w:val="000000"/>
                <w:sz w:val="16"/>
                <w:szCs w:val="16"/>
                <w:lang w:val="en-US" w:eastAsia="de-DE"/>
              </w:rPr>
            </w:pPr>
          </w:p>
        </w:tc>
        <w:tc>
          <w:tcPr>
            <w:tcW w:w="466" w:type="pct"/>
          </w:tcPr>
          <w:p w14:paraId="42043C01" w14:textId="77777777" w:rsidR="005A340E" w:rsidRPr="00205FD2" w:rsidRDefault="005A340E" w:rsidP="005A340E">
            <w:pPr>
              <w:rPr>
                <w:color w:val="000000"/>
                <w:sz w:val="16"/>
                <w:szCs w:val="16"/>
                <w:lang w:eastAsia="de-DE"/>
              </w:rPr>
            </w:pPr>
            <w:r w:rsidRPr="00205FD2">
              <w:rPr>
                <w:color w:val="000000"/>
                <w:sz w:val="16"/>
                <w:szCs w:val="16"/>
                <w:lang w:eastAsia="de-DE"/>
              </w:rPr>
              <w:t>Common furniture beetle:</w:t>
            </w:r>
          </w:p>
          <w:p w14:paraId="377EC1CA" w14:textId="77777777" w:rsidR="005A340E" w:rsidRPr="00205FD2" w:rsidRDefault="005A340E" w:rsidP="005A340E">
            <w:pPr>
              <w:rPr>
                <w:color w:val="000000"/>
                <w:sz w:val="16"/>
                <w:szCs w:val="16"/>
                <w:lang w:eastAsia="de-DE"/>
              </w:rPr>
            </w:pPr>
            <w:r w:rsidRPr="00205FD2">
              <w:rPr>
                <w:i/>
                <w:color w:val="000000"/>
                <w:sz w:val="16"/>
                <w:szCs w:val="16"/>
                <w:lang w:eastAsia="de-DE"/>
              </w:rPr>
              <w:t>Anobium punctatum (L)</w:t>
            </w:r>
          </w:p>
        </w:tc>
        <w:tc>
          <w:tcPr>
            <w:tcW w:w="502" w:type="pct"/>
          </w:tcPr>
          <w:p w14:paraId="14DD2A8B" w14:textId="77777777" w:rsidR="005A340E" w:rsidRPr="00205FD2" w:rsidRDefault="005A340E" w:rsidP="005A340E">
            <w:pPr>
              <w:rPr>
                <w:color w:val="000000"/>
                <w:sz w:val="16"/>
                <w:szCs w:val="16"/>
                <w:lang w:eastAsia="de-DE"/>
              </w:rPr>
            </w:pPr>
            <w:r w:rsidRPr="00205FD2">
              <w:rPr>
                <w:color w:val="000000"/>
                <w:sz w:val="16"/>
                <w:szCs w:val="16"/>
                <w:lang w:eastAsia="de-DE"/>
              </w:rPr>
              <w:t>EN48</w:t>
            </w:r>
          </w:p>
        </w:tc>
        <w:tc>
          <w:tcPr>
            <w:tcW w:w="1229" w:type="pct"/>
          </w:tcPr>
          <w:p w14:paraId="03B5C6E7" w14:textId="77777777" w:rsidR="005A340E" w:rsidRPr="00205FD2" w:rsidRDefault="005A340E" w:rsidP="005A340E">
            <w:pPr>
              <w:rPr>
                <w:color w:val="000000"/>
                <w:sz w:val="16"/>
                <w:szCs w:val="16"/>
                <w:lang w:eastAsia="de-DE"/>
              </w:rPr>
            </w:pPr>
            <w:r w:rsidRPr="00205FD2">
              <w:rPr>
                <w:color w:val="000000"/>
                <w:sz w:val="16"/>
                <w:szCs w:val="16"/>
                <w:lang w:eastAsia="de-DE"/>
              </w:rPr>
              <w:t>The ready to use product X6236 is applied by brushing on sapwood test blocks (</w:t>
            </w:r>
            <w:r w:rsidRPr="00205FD2">
              <w:rPr>
                <w:i/>
                <w:color w:val="000000"/>
                <w:sz w:val="16"/>
                <w:szCs w:val="16"/>
                <w:lang w:eastAsia="de-DE"/>
              </w:rPr>
              <w:t>Pinus sylvestris</w:t>
            </w:r>
            <w:r w:rsidRPr="00205FD2">
              <w:rPr>
                <w:color w:val="000000"/>
                <w:sz w:val="16"/>
                <w:szCs w:val="16"/>
                <w:lang w:eastAsia="de-DE"/>
              </w:rPr>
              <w:t xml:space="preserve">) </w:t>
            </w:r>
          </w:p>
          <w:p w14:paraId="6F9C4C6E" w14:textId="77777777" w:rsidR="005A340E" w:rsidRPr="00205FD2" w:rsidRDefault="005A340E" w:rsidP="005A340E">
            <w:pPr>
              <w:rPr>
                <w:color w:val="000000"/>
                <w:sz w:val="16"/>
                <w:szCs w:val="16"/>
                <w:lang w:eastAsia="de-DE"/>
              </w:rPr>
            </w:pPr>
            <w:r w:rsidRPr="00205FD2">
              <w:rPr>
                <w:color w:val="000000"/>
                <w:sz w:val="16"/>
                <w:szCs w:val="16"/>
                <w:lang w:eastAsia="de-DE"/>
              </w:rPr>
              <w:t>The quantity really applied on each test block varied between 298.8 g/m² and 300.4 g/m² (mean 299.7 g/m²).</w:t>
            </w:r>
          </w:p>
          <w:p w14:paraId="5A2D00DC" w14:textId="77777777" w:rsidR="005A340E" w:rsidRPr="00205FD2" w:rsidRDefault="005A340E" w:rsidP="005A340E">
            <w:pPr>
              <w:rPr>
                <w:color w:val="000000"/>
                <w:sz w:val="16"/>
                <w:szCs w:val="16"/>
                <w:lang w:eastAsia="de-DE"/>
              </w:rPr>
            </w:pPr>
            <w:r w:rsidRPr="00205FD2">
              <w:rPr>
                <w:color w:val="000000"/>
                <w:sz w:val="16"/>
                <w:szCs w:val="16"/>
                <w:lang w:eastAsia="de-DE"/>
              </w:rPr>
              <w:t xml:space="preserve">12 larvae of </w:t>
            </w:r>
            <w:r w:rsidRPr="00205FD2">
              <w:rPr>
                <w:i/>
                <w:color w:val="000000"/>
                <w:sz w:val="16"/>
                <w:szCs w:val="16"/>
                <w:lang w:eastAsia="de-DE"/>
              </w:rPr>
              <w:t>Anobium punctatum</w:t>
            </w:r>
            <w:r w:rsidRPr="00205FD2">
              <w:rPr>
                <w:color w:val="000000"/>
                <w:sz w:val="16"/>
                <w:szCs w:val="16"/>
                <w:lang w:eastAsia="de-DE"/>
              </w:rPr>
              <w:t xml:space="preserve"> were used for each test block.</w:t>
            </w:r>
          </w:p>
          <w:p w14:paraId="0B86DD27" w14:textId="77777777" w:rsidR="005A340E" w:rsidRPr="00205FD2" w:rsidRDefault="005A340E" w:rsidP="005A340E">
            <w:pPr>
              <w:rPr>
                <w:color w:val="000000"/>
                <w:sz w:val="16"/>
                <w:szCs w:val="16"/>
                <w:lang w:eastAsia="de-DE"/>
              </w:rPr>
            </w:pPr>
            <w:r w:rsidRPr="00205FD2">
              <w:rPr>
                <w:color w:val="000000"/>
                <w:sz w:val="16"/>
                <w:szCs w:val="16"/>
                <w:lang w:eastAsia="de-DE"/>
              </w:rPr>
              <w:t>6 replicates for the treated block and 3 replicates for the control are performed.</w:t>
            </w:r>
          </w:p>
          <w:p w14:paraId="4FDEE3DA" w14:textId="77777777" w:rsidR="005A340E" w:rsidRPr="00205FD2" w:rsidRDefault="005A340E" w:rsidP="005A340E">
            <w:pPr>
              <w:rPr>
                <w:color w:val="000000"/>
                <w:sz w:val="16"/>
                <w:szCs w:val="16"/>
                <w:lang w:eastAsia="de-DE"/>
              </w:rPr>
            </w:pPr>
            <w:r w:rsidRPr="00205FD2">
              <w:rPr>
                <w:color w:val="000000"/>
                <w:sz w:val="16"/>
                <w:szCs w:val="16"/>
                <w:lang w:eastAsia="de-DE"/>
              </w:rPr>
              <w:t>The investigated effects are the mortality of the larvae.</w:t>
            </w:r>
          </w:p>
          <w:p w14:paraId="34D8155C" w14:textId="77777777" w:rsidR="005A340E" w:rsidRPr="00205FD2" w:rsidRDefault="005A340E" w:rsidP="005A340E">
            <w:pPr>
              <w:rPr>
                <w:color w:val="000000"/>
                <w:sz w:val="16"/>
                <w:szCs w:val="16"/>
                <w:lang w:eastAsia="de-DE"/>
              </w:rPr>
            </w:pPr>
            <w:r w:rsidRPr="00205FD2">
              <w:rPr>
                <w:color w:val="000000"/>
                <w:sz w:val="16"/>
                <w:szCs w:val="16"/>
                <w:lang w:eastAsia="de-DE"/>
              </w:rPr>
              <w:t xml:space="preserve">- Method for recording / scoring effects: recovery of the insects and count of the dead and alive larvae. Calculation of the percentage of mortality. </w:t>
            </w:r>
          </w:p>
          <w:p w14:paraId="60B84B3A" w14:textId="77777777" w:rsidR="005A340E" w:rsidRPr="00205FD2" w:rsidRDefault="005A340E" w:rsidP="005A340E">
            <w:pPr>
              <w:rPr>
                <w:color w:val="000000"/>
                <w:sz w:val="16"/>
                <w:szCs w:val="16"/>
                <w:lang w:eastAsia="de-DE"/>
              </w:rPr>
            </w:pPr>
            <w:r w:rsidRPr="00205FD2">
              <w:rPr>
                <w:color w:val="000000"/>
                <w:sz w:val="16"/>
                <w:szCs w:val="16"/>
                <w:lang w:eastAsia="de-DE"/>
              </w:rPr>
              <w:t>- Intervals of examination: one time, 8 weeks after exposure of the larvae in the wood block to the tested product.</w:t>
            </w:r>
          </w:p>
          <w:p w14:paraId="192AE3FD" w14:textId="74310F1D" w:rsidR="005A340E" w:rsidRPr="00205FD2" w:rsidRDefault="005A340E" w:rsidP="005A340E">
            <w:pPr>
              <w:rPr>
                <w:color w:val="000000"/>
                <w:sz w:val="16"/>
                <w:szCs w:val="16"/>
                <w:lang w:eastAsia="de-DE"/>
              </w:rPr>
            </w:pPr>
            <w:r w:rsidRPr="00205FD2">
              <w:rPr>
                <w:color w:val="000000"/>
                <w:sz w:val="16"/>
                <w:szCs w:val="16"/>
                <w:lang w:eastAsia="de-DE"/>
              </w:rPr>
              <w:lastRenderedPageBreak/>
              <w:t>The efficacy criterion according to the EN 14128 is mortality higher than 80 %.</w:t>
            </w:r>
          </w:p>
        </w:tc>
        <w:tc>
          <w:tcPr>
            <w:tcW w:w="1021" w:type="pct"/>
          </w:tcPr>
          <w:p w14:paraId="1D791450" w14:textId="77777777" w:rsidR="005A340E" w:rsidRPr="00205FD2" w:rsidRDefault="005A340E" w:rsidP="005A340E">
            <w:pPr>
              <w:rPr>
                <w:color w:val="000000"/>
                <w:sz w:val="16"/>
                <w:szCs w:val="16"/>
                <w:lang w:eastAsia="de-DE"/>
              </w:rPr>
            </w:pPr>
            <w:r w:rsidRPr="00205FD2">
              <w:rPr>
                <w:color w:val="000000"/>
                <w:sz w:val="16"/>
                <w:szCs w:val="16"/>
                <w:lang w:eastAsia="de-DE"/>
              </w:rPr>
              <w:lastRenderedPageBreak/>
              <w:t>The study is validated as the survival rate in the control is higher than 70 % (100%).</w:t>
            </w:r>
          </w:p>
          <w:p w14:paraId="490D0BC4" w14:textId="77777777" w:rsidR="005A340E" w:rsidRPr="00205FD2" w:rsidRDefault="005A340E" w:rsidP="005A340E">
            <w:pPr>
              <w:rPr>
                <w:color w:val="000000"/>
                <w:sz w:val="16"/>
                <w:szCs w:val="16"/>
                <w:lang w:eastAsia="de-DE"/>
              </w:rPr>
            </w:pPr>
            <w:r w:rsidRPr="00205FD2">
              <w:rPr>
                <w:b/>
                <w:color w:val="000000"/>
                <w:sz w:val="16"/>
                <w:szCs w:val="16"/>
                <w:lang w:eastAsia="de-DE"/>
              </w:rPr>
              <w:t>The mortality observed in the treated block is higher than 80 % (91 %) validated the efficacy of the product X6236, at the application rate of 299.7 g of product / m² of wood.</w:t>
            </w:r>
          </w:p>
        </w:tc>
        <w:tc>
          <w:tcPr>
            <w:tcW w:w="551" w:type="pct"/>
          </w:tcPr>
          <w:p w14:paraId="14893BB7" w14:textId="77777777" w:rsidR="005A340E" w:rsidRPr="00205FD2" w:rsidRDefault="005A340E" w:rsidP="005A340E">
            <w:pPr>
              <w:rPr>
                <w:color w:val="000000"/>
                <w:sz w:val="16"/>
                <w:szCs w:val="16"/>
                <w:lang w:val="de-DE" w:eastAsia="de-DE"/>
              </w:rPr>
            </w:pPr>
            <w:r w:rsidRPr="00205FD2">
              <w:rPr>
                <w:color w:val="000000"/>
                <w:sz w:val="16"/>
                <w:szCs w:val="16"/>
                <w:lang w:val="de-DE" w:eastAsia="de-DE"/>
              </w:rPr>
              <w:t>Brunet C. and Paulmier I., 2016</w:t>
            </w:r>
          </w:p>
          <w:p w14:paraId="6FC4A954" w14:textId="77777777" w:rsidR="005A340E" w:rsidRPr="00205FD2" w:rsidRDefault="005A340E" w:rsidP="005A340E">
            <w:pPr>
              <w:rPr>
                <w:color w:val="000000"/>
                <w:sz w:val="16"/>
                <w:szCs w:val="16"/>
                <w:lang w:val="de-DE" w:eastAsia="de-DE"/>
              </w:rPr>
            </w:pPr>
          </w:p>
          <w:p w14:paraId="66A0F127" w14:textId="77777777" w:rsidR="005A340E" w:rsidRPr="00205FD2" w:rsidRDefault="005A340E" w:rsidP="005A340E">
            <w:pPr>
              <w:rPr>
                <w:color w:val="000000"/>
                <w:sz w:val="16"/>
                <w:szCs w:val="16"/>
                <w:lang w:val="de-DE" w:eastAsia="de-DE"/>
              </w:rPr>
            </w:pPr>
          </w:p>
          <w:p w14:paraId="475045E6" w14:textId="77777777" w:rsidR="005A340E" w:rsidRPr="00205FD2" w:rsidRDefault="005A340E" w:rsidP="005A340E">
            <w:pPr>
              <w:rPr>
                <w:color w:val="000000"/>
                <w:sz w:val="16"/>
                <w:szCs w:val="16"/>
                <w:lang w:val="de-DE" w:eastAsia="de-DE"/>
              </w:rPr>
            </w:pPr>
            <w:r w:rsidRPr="00205FD2">
              <w:rPr>
                <w:color w:val="000000"/>
                <w:sz w:val="16"/>
                <w:szCs w:val="16"/>
                <w:lang w:val="de-DE" w:eastAsia="de-DE"/>
              </w:rPr>
              <w:t>401/14/134F/f/e</w:t>
            </w:r>
          </w:p>
          <w:p w14:paraId="6D96757F" w14:textId="77777777" w:rsidR="005A340E" w:rsidRPr="00205FD2" w:rsidRDefault="005A340E" w:rsidP="005A340E">
            <w:pPr>
              <w:rPr>
                <w:color w:val="000000"/>
                <w:sz w:val="16"/>
                <w:szCs w:val="16"/>
                <w:lang w:val="de-DE" w:eastAsia="de-DE"/>
              </w:rPr>
            </w:pPr>
          </w:p>
          <w:p w14:paraId="40268D63" w14:textId="77777777" w:rsidR="005A340E" w:rsidRPr="00205FD2" w:rsidRDefault="005A340E" w:rsidP="005A340E">
            <w:pPr>
              <w:rPr>
                <w:color w:val="000000"/>
                <w:sz w:val="16"/>
                <w:szCs w:val="16"/>
                <w:lang w:eastAsia="de-DE"/>
              </w:rPr>
            </w:pPr>
            <w:r w:rsidRPr="00205FD2">
              <w:rPr>
                <w:color w:val="000000"/>
                <w:sz w:val="16"/>
                <w:szCs w:val="16"/>
                <w:lang w:eastAsia="de-DE"/>
              </w:rPr>
              <w:t>6.7_34</w:t>
            </w:r>
          </w:p>
          <w:p w14:paraId="220AD95F" w14:textId="77777777" w:rsidR="005A340E" w:rsidRPr="00205FD2" w:rsidRDefault="005A340E" w:rsidP="005A340E">
            <w:pPr>
              <w:rPr>
                <w:color w:val="000000"/>
                <w:sz w:val="16"/>
                <w:szCs w:val="16"/>
                <w:lang w:eastAsia="de-DE"/>
              </w:rPr>
            </w:pPr>
          </w:p>
          <w:p w14:paraId="1541D327" w14:textId="77777777" w:rsidR="005A340E" w:rsidRPr="00454EEA" w:rsidRDefault="005A340E" w:rsidP="005A340E">
            <w:pPr>
              <w:rPr>
                <w:color w:val="000000"/>
                <w:sz w:val="16"/>
                <w:szCs w:val="16"/>
                <w:lang w:eastAsia="de-DE"/>
              </w:rPr>
            </w:pPr>
            <w:r w:rsidRPr="00205FD2">
              <w:rPr>
                <w:color w:val="000000"/>
                <w:sz w:val="16"/>
                <w:szCs w:val="16"/>
                <w:lang w:eastAsia="de-DE"/>
              </w:rPr>
              <w:t>IC1</w:t>
            </w:r>
          </w:p>
        </w:tc>
      </w:tr>
    </w:tbl>
    <w:p w14:paraId="68A62DDA" w14:textId="77777777" w:rsidR="00052B81" w:rsidRPr="00C249B0" w:rsidRDefault="00052B81" w:rsidP="00052B81">
      <w:pPr>
        <w:ind w:left="360"/>
        <w:jc w:val="both"/>
        <w:rPr>
          <w:i/>
          <w:iCs/>
          <w:highlight w:val="lightGray"/>
          <w:lang w:eastAsia="en-US"/>
        </w:rPr>
      </w:pPr>
    </w:p>
    <w:p w14:paraId="4A39F2DD" w14:textId="77777777" w:rsidR="00052B81" w:rsidRPr="00C249B0" w:rsidRDefault="00052B81" w:rsidP="00052B81">
      <w:pPr>
        <w:rPr>
          <w:b/>
          <w:bCs/>
          <w:highlight w:val="lightGray"/>
          <w:lang w:eastAsia="en-US"/>
        </w:rPr>
        <w:sectPr w:rsidR="00052B81" w:rsidRPr="00C249B0" w:rsidSect="003C63E2">
          <w:pgSz w:w="16838" w:h="11906" w:orient="landscape"/>
          <w:pgMar w:top="1418" w:right="1021" w:bottom="709" w:left="1021" w:header="708" w:footer="708" w:gutter="0"/>
          <w:cols w:space="708"/>
          <w:docGrid w:linePitch="360"/>
        </w:sectPr>
      </w:pPr>
    </w:p>
    <w:p w14:paraId="2C26ECFE" w14:textId="77777777" w:rsidR="00052B81" w:rsidRPr="00C249B0" w:rsidRDefault="00052B81" w:rsidP="00052B81">
      <w:pPr>
        <w:jc w:val="both"/>
        <w:rPr>
          <w:rFonts w:asciiTheme="minorHAnsi" w:hAnsiTheme="minorHAnsi" w:cstheme="minorHAnsi"/>
          <w:iCs/>
          <w:highlight w:val="lightGray"/>
          <w:lang w:eastAsia="en-US"/>
        </w:rPr>
      </w:pPr>
    </w:p>
    <w:p w14:paraId="6C5E848B" w14:textId="77777777" w:rsidR="00052B81" w:rsidRPr="00C249B0" w:rsidRDefault="00052B81" w:rsidP="00052B81">
      <w:pPr>
        <w:rPr>
          <w:i/>
          <w:iCs/>
          <w:highlight w:val="lightGray"/>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766"/>
      </w:tblGrid>
      <w:tr w:rsidR="00052B81" w:rsidRPr="00205FD2" w14:paraId="523213C6" w14:textId="77777777" w:rsidTr="003C63E2">
        <w:tc>
          <w:tcPr>
            <w:tcW w:w="5000" w:type="pct"/>
            <w:tcBorders>
              <w:top w:val="single" w:sz="4" w:space="0" w:color="auto"/>
              <w:left w:val="single" w:sz="4" w:space="0" w:color="auto"/>
              <w:bottom w:val="single" w:sz="6" w:space="0" w:color="auto"/>
              <w:right w:val="single" w:sz="6" w:space="0" w:color="auto"/>
            </w:tcBorders>
            <w:shd w:val="clear" w:color="auto" w:fill="CCFFCC"/>
          </w:tcPr>
          <w:p w14:paraId="010FB226" w14:textId="77777777" w:rsidR="00052B81" w:rsidRPr="00205FD2" w:rsidRDefault="00052B81" w:rsidP="003C63E2">
            <w:pPr>
              <w:rPr>
                <w:b/>
                <w:bCs/>
                <w:lang w:eastAsia="en-US"/>
              </w:rPr>
            </w:pPr>
            <w:r w:rsidRPr="00205FD2">
              <w:rPr>
                <w:b/>
                <w:bCs/>
                <w:lang w:eastAsia="en-US"/>
              </w:rPr>
              <w:t>Conclusion on the efficacy of the product</w:t>
            </w:r>
          </w:p>
        </w:tc>
      </w:tr>
      <w:tr w:rsidR="00052B81" w:rsidRPr="00FD3930" w14:paraId="4526D932" w14:textId="77777777" w:rsidTr="003C63E2">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662D8711" w14:textId="77777777" w:rsidR="00052B81" w:rsidRPr="00205FD2" w:rsidRDefault="00052B81" w:rsidP="003C63E2">
            <w:pPr>
              <w:ind w:left="426"/>
              <w:jc w:val="both"/>
              <w:rPr>
                <w:lang w:val="en-US" w:eastAsia="en-US"/>
              </w:rPr>
            </w:pPr>
            <w:r w:rsidRPr="00205FD2">
              <w:rPr>
                <w:lang w:val="en-US" w:eastAsia="en-US"/>
              </w:rPr>
              <w:t>French competent authorities (FR CA) assessed that the family (PPG_CLASS3_WB), separated in four META-SPC has shown a sufficient efficacy as following:</w:t>
            </w:r>
          </w:p>
          <w:p w14:paraId="7BA3914E" w14:textId="77777777" w:rsidR="00052B81" w:rsidRPr="00205FD2" w:rsidRDefault="00052B81" w:rsidP="00A17B44">
            <w:pPr>
              <w:numPr>
                <w:ilvl w:val="0"/>
                <w:numId w:val="9"/>
              </w:numPr>
              <w:suppressAutoHyphens w:val="0"/>
              <w:spacing w:line="260" w:lineRule="atLeast"/>
              <w:contextualSpacing/>
              <w:jc w:val="both"/>
              <w:rPr>
                <w:lang w:eastAsia="en-US"/>
              </w:rPr>
            </w:pPr>
            <w:r w:rsidRPr="00205FD2">
              <w:rPr>
                <w:lang w:eastAsia="en-US"/>
              </w:rPr>
              <w:t>In META-SPC1:</w:t>
            </w:r>
          </w:p>
          <w:p w14:paraId="4D0A6063" w14:textId="77777777" w:rsidR="00052B81" w:rsidRPr="00205FD2" w:rsidRDefault="00052B81" w:rsidP="00A17B44">
            <w:pPr>
              <w:numPr>
                <w:ilvl w:val="0"/>
                <w:numId w:val="8"/>
              </w:numPr>
              <w:suppressAutoHyphens w:val="0"/>
              <w:spacing w:line="260" w:lineRule="atLeast"/>
              <w:contextualSpacing/>
              <w:jc w:val="both"/>
              <w:rPr>
                <w:lang w:val="en-US" w:eastAsia="en-US"/>
              </w:rPr>
            </w:pPr>
            <w:r w:rsidRPr="00205FD2">
              <w:rPr>
                <w:lang w:val="en-US" w:eastAsia="en-US"/>
              </w:rPr>
              <w:t>The data presented in the dossier demonstrated for the products X6119CJ and X6119C:</w:t>
            </w:r>
          </w:p>
          <w:p w14:paraId="222083F8" w14:textId="5E57DB52" w:rsidR="00052B81" w:rsidRPr="00205FD2" w:rsidRDefault="00052B81" w:rsidP="00A17B44">
            <w:pPr>
              <w:numPr>
                <w:ilvl w:val="1"/>
                <w:numId w:val="8"/>
              </w:numPr>
              <w:suppressAutoHyphens w:val="0"/>
              <w:spacing w:line="260" w:lineRule="atLeast"/>
              <w:contextualSpacing/>
              <w:jc w:val="both"/>
              <w:rPr>
                <w:lang w:val="en-US" w:eastAsia="en-US"/>
              </w:rPr>
            </w:pPr>
            <w:r w:rsidRPr="00205FD2">
              <w:rPr>
                <w:lang w:val="en-US" w:eastAsia="en-US"/>
              </w:rPr>
              <w:t>The preventive efficacy of the product when used by superficial application of wood used in use class 1 against wood boring beetles (</w:t>
            </w:r>
            <w:r w:rsidRPr="00205FD2">
              <w:rPr>
                <w:rFonts w:cstheme="minorHAnsi"/>
                <w:i/>
                <w:lang w:val="en-US" w:eastAsia="en-US"/>
              </w:rPr>
              <w:t xml:space="preserve">Hylotrupes bajulus, Anobium punctatum </w:t>
            </w:r>
            <w:r w:rsidRPr="00205FD2">
              <w:rPr>
                <w:rFonts w:cstheme="minorHAnsi"/>
                <w:lang w:val="en-US" w:eastAsia="en-US"/>
              </w:rPr>
              <w:t xml:space="preserve">and </w:t>
            </w:r>
            <w:r w:rsidRPr="00205FD2">
              <w:rPr>
                <w:rFonts w:cstheme="minorHAnsi"/>
                <w:i/>
                <w:lang w:val="en-US" w:eastAsia="en-US"/>
              </w:rPr>
              <w:t xml:space="preserve">Lyctus brunneus) </w:t>
            </w:r>
            <w:r w:rsidRPr="00205FD2">
              <w:rPr>
                <w:rFonts w:cstheme="minorHAnsi"/>
                <w:lang w:val="en-US" w:eastAsia="en-US"/>
              </w:rPr>
              <w:t>and against termites</w:t>
            </w:r>
            <w:r w:rsidRPr="00205FD2">
              <w:rPr>
                <w:rFonts w:cstheme="minorHAnsi"/>
                <w:i/>
                <w:lang w:val="en-US" w:eastAsia="en-US"/>
              </w:rPr>
              <w:t xml:space="preserve"> (Reticulitermes spp.), </w:t>
            </w:r>
            <w:r w:rsidRPr="00205FD2">
              <w:rPr>
                <w:rFonts w:cstheme="minorHAnsi"/>
                <w:lang w:val="en-US" w:eastAsia="en-US"/>
              </w:rPr>
              <w:t>on softwood</w:t>
            </w:r>
            <w:r w:rsidR="000F5E8F" w:rsidRPr="00205FD2">
              <w:rPr>
                <w:rFonts w:cstheme="minorHAnsi"/>
                <w:lang w:val="en-US" w:eastAsia="en-US"/>
              </w:rPr>
              <w:t xml:space="preserve"> and hardwood</w:t>
            </w:r>
            <w:r w:rsidRPr="00205FD2">
              <w:rPr>
                <w:rFonts w:cstheme="minorHAnsi"/>
                <w:i/>
                <w:lang w:val="en-US" w:eastAsia="en-US"/>
              </w:rPr>
              <w:t xml:space="preserve">, </w:t>
            </w:r>
            <w:r w:rsidRPr="00205FD2">
              <w:rPr>
                <w:rFonts w:cstheme="minorHAnsi"/>
                <w:lang w:val="en-US" w:eastAsia="en-US"/>
              </w:rPr>
              <w:t>at the application rate of 100 g of 5 % v/v diluted product / m² of wood</w:t>
            </w:r>
            <w:r w:rsidRPr="00205FD2">
              <w:rPr>
                <w:rFonts w:cstheme="minorHAnsi"/>
                <w:i/>
                <w:lang w:val="en-US" w:eastAsia="en-US"/>
              </w:rPr>
              <w:t>.</w:t>
            </w:r>
          </w:p>
          <w:p w14:paraId="5C7FD4EF" w14:textId="263ACD8D" w:rsidR="009365B6" w:rsidRPr="00205FD2" w:rsidRDefault="00052B81" w:rsidP="00A17B44">
            <w:pPr>
              <w:numPr>
                <w:ilvl w:val="1"/>
                <w:numId w:val="8"/>
              </w:numPr>
              <w:suppressAutoHyphens w:val="0"/>
              <w:spacing w:line="260" w:lineRule="atLeast"/>
              <w:contextualSpacing/>
              <w:jc w:val="both"/>
              <w:rPr>
                <w:lang w:val="en-US" w:eastAsia="en-US"/>
              </w:rPr>
            </w:pPr>
            <w:r w:rsidRPr="00205FD2">
              <w:rPr>
                <w:rFonts w:cstheme="minorHAnsi"/>
                <w:lang w:val="en-US" w:eastAsia="en-US"/>
              </w:rPr>
              <w:t xml:space="preserve">The preventive efficacy of the product when used by superficial application of wood used in use classes </w:t>
            </w:r>
            <w:r w:rsidR="006B62E7" w:rsidRPr="00205FD2">
              <w:rPr>
                <w:rFonts w:cstheme="minorHAnsi"/>
                <w:lang w:val="en-US" w:eastAsia="en-US"/>
              </w:rPr>
              <w:t xml:space="preserve">2 </w:t>
            </w:r>
            <w:r w:rsidRPr="00205FD2">
              <w:rPr>
                <w:rFonts w:cstheme="minorHAnsi"/>
                <w:lang w:val="en-US" w:eastAsia="en-US"/>
              </w:rPr>
              <w:t>to 3.1</w:t>
            </w:r>
            <w:r w:rsidR="009365B6" w:rsidRPr="00205FD2">
              <w:rPr>
                <w:rFonts w:cstheme="minorHAnsi"/>
                <w:lang w:val="en-US" w:eastAsia="en-US"/>
              </w:rPr>
              <w:t>:</w:t>
            </w:r>
          </w:p>
          <w:p w14:paraId="2C46283C" w14:textId="38EC5FE8" w:rsidR="006B62E7" w:rsidRPr="00205FD2" w:rsidRDefault="00052B81" w:rsidP="00205FD2">
            <w:pPr>
              <w:numPr>
                <w:ilvl w:val="2"/>
                <w:numId w:val="8"/>
              </w:numPr>
              <w:suppressAutoHyphens w:val="0"/>
              <w:spacing w:line="260" w:lineRule="atLeast"/>
              <w:contextualSpacing/>
              <w:jc w:val="both"/>
              <w:rPr>
                <w:lang w:val="en-US" w:eastAsia="en-US"/>
              </w:rPr>
            </w:pPr>
            <w:r w:rsidRPr="00205FD2">
              <w:rPr>
                <w:rFonts w:cstheme="minorHAnsi"/>
                <w:lang w:val="en-US" w:eastAsia="en-US"/>
              </w:rPr>
              <w:t>against wood rotting fungi (brown rot fungi</w:t>
            </w:r>
            <w:r w:rsidR="0051151D" w:rsidRPr="00205FD2">
              <w:rPr>
                <w:rFonts w:cstheme="minorHAnsi"/>
                <w:lang w:val="en-US" w:eastAsia="en-US"/>
              </w:rPr>
              <w:t>, softwood and hardwood for use class 2, and softwood only for use class 3.1</w:t>
            </w:r>
            <w:r w:rsidRPr="00205FD2">
              <w:rPr>
                <w:rFonts w:cstheme="minorHAnsi"/>
                <w:lang w:val="en-US" w:eastAsia="en-US"/>
              </w:rPr>
              <w:t>),</w:t>
            </w:r>
          </w:p>
          <w:p w14:paraId="47453060" w14:textId="50558ED2" w:rsidR="006B62E7" w:rsidRPr="00205FD2" w:rsidRDefault="00052B81" w:rsidP="00205FD2">
            <w:pPr>
              <w:numPr>
                <w:ilvl w:val="2"/>
                <w:numId w:val="8"/>
              </w:numPr>
              <w:suppressAutoHyphens w:val="0"/>
              <w:spacing w:line="260" w:lineRule="atLeast"/>
              <w:contextualSpacing/>
              <w:jc w:val="both"/>
              <w:rPr>
                <w:lang w:val="en-US" w:eastAsia="en-US"/>
              </w:rPr>
            </w:pPr>
            <w:r w:rsidRPr="00205FD2">
              <w:rPr>
                <w:rFonts w:cstheme="minorHAnsi"/>
                <w:lang w:val="en-US" w:eastAsia="en-US"/>
              </w:rPr>
              <w:t>against wood boring beetles (</w:t>
            </w:r>
            <w:r w:rsidRPr="00205FD2">
              <w:rPr>
                <w:rFonts w:cstheme="minorHAnsi"/>
                <w:i/>
                <w:lang w:val="en-US" w:eastAsia="en-US"/>
              </w:rPr>
              <w:t xml:space="preserve">Hylotrupes bajulus, Anobium punctatum </w:t>
            </w:r>
            <w:r w:rsidRPr="00205FD2">
              <w:rPr>
                <w:rFonts w:cstheme="minorHAnsi"/>
                <w:lang w:val="en-US" w:eastAsia="en-US"/>
              </w:rPr>
              <w:t>and</w:t>
            </w:r>
            <w:r w:rsidRPr="00205FD2">
              <w:rPr>
                <w:rFonts w:cstheme="minorHAnsi"/>
                <w:i/>
                <w:lang w:val="en-US" w:eastAsia="en-US"/>
              </w:rPr>
              <w:t xml:space="preserve"> Lyctus brunneus) </w:t>
            </w:r>
            <w:r w:rsidRPr="00205FD2">
              <w:rPr>
                <w:rFonts w:cstheme="minorHAnsi"/>
                <w:lang w:val="en-US" w:eastAsia="en-US"/>
              </w:rPr>
              <w:t>and against termites</w:t>
            </w:r>
            <w:r w:rsidRPr="00205FD2">
              <w:rPr>
                <w:rFonts w:cstheme="minorHAnsi"/>
                <w:i/>
                <w:lang w:val="en-US" w:eastAsia="en-US"/>
              </w:rPr>
              <w:t xml:space="preserve"> (Reticulitermes spp.)</w:t>
            </w:r>
            <w:r w:rsidRPr="00205FD2">
              <w:rPr>
                <w:rFonts w:cstheme="minorHAnsi"/>
                <w:lang w:val="en-US" w:eastAsia="en-US"/>
              </w:rPr>
              <w:t xml:space="preserve"> </w:t>
            </w:r>
            <w:r w:rsidR="00487FF4" w:rsidRPr="00205FD2">
              <w:rPr>
                <w:rFonts w:cstheme="minorHAnsi"/>
                <w:lang w:val="en-US" w:eastAsia="en-US"/>
              </w:rPr>
              <w:t>(</w:t>
            </w:r>
            <w:r w:rsidRPr="00205FD2">
              <w:rPr>
                <w:rFonts w:cstheme="minorHAnsi"/>
                <w:lang w:val="en-US" w:eastAsia="en-US"/>
              </w:rPr>
              <w:t>softwood</w:t>
            </w:r>
            <w:r w:rsidR="00487FF4" w:rsidRPr="00205FD2">
              <w:rPr>
                <w:rFonts w:cstheme="minorHAnsi"/>
                <w:lang w:val="en-US" w:eastAsia="en-US"/>
              </w:rPr>
              <w:t xml:space="preserve"> and hardwood)</w:t>
            </w:r>
            <w:r w:rsidRPr="00205FD2">
              <w:rPr>
                <w:rFonts w:cstheme="minorHAnsi"/>
                <w:lang w:val="en-US" w:eastAsia="en-US"/>
              </w:rPr>
              <w:t>, at the application rate of 165 g of 5 % v/v diluted product / m² of wood</w:t>
            </w:r>
            <w:r w:rsidRPr="00205FD2">
              <w:rPr>
                <w:rFonts w:cstheme="minorHAnsi"/>
                <w:i/>
                <w:lang w:val="en-US" w:eastAsia="en-US"/>
              </w:rPr>
              <w:t xml:space="preserve">. </w:t>
            </w:r>
          </w:p>
          <w:p w14:paraId="547377F1" w14:textId="44FD5F7E" w:rsidR="00052B81" w:rsidRPr="00205FD2" w:rsidRDefault="00052B81" w:rsidP="00205FD2">
            <w:pPr>
              <w:suppressAutoHyphens w:val="0"/>
              <w:spacing w:line="260" w:lineRule="atLeast"/>
              <w:ind w:left="2508"/>
              <w:contextualSpacing/>
              <w:jc w:val="both"/>
              <w:rPr>
                <w:lang w:val="en-US" w:eastAsia="en-US"/>
              </w:rPr>
            </w:pPr>
            <w:r w:rsidRPr="00205FD2">
              <w:rPr>
                <w:rFonts w:cstheme="minorHAnsi"/>
                <w:lang w:val="en-US" w:eastAsia="en-US"/>
              </w:rPr>
              <w:t>For the use class 3.1, a top coat is needed.</w:t>
            </w:r>
          </w:p>
          <w:p w14:paraId="6CCD30E4" w14:textId="77777777" w:rsidR="00052B81" w:rsidRPr="00205FD2" w:rsidRDefault="00052B81" w:rsidP="00A17B44">
            <w:pPr>
              <w:numPr>
                <w:ilvl w:val="1"/>
                <w:numId w:val="8"/>
              </w:numPr>
              <w:suppressAutoHyphens w:val="0"/>
              <w:spacing w:line="260" w:lineRule="atLeast"/>
              <w:contextualSpacing/>
              <w:jc w:val="both"/>
              <w:rPr>
                <w:lang w:val="en-US" w:eastAsia="en-US"/>
              </w:rPr>
            </w:pPr>
            <w:r w:rsidRPr="00205FD2">
              <w:rPr>
                <w:rFonts w:cstheme="minorHAnsi"/>
                <w:lang w:val="en-US" w:eastAsia="en-US"/>
              </w:rPr>
              <w:t>Following the consultation of the applicant, the use of the product at the concentration of 8</w:t>
            </w:r>
            <w:r w:rsidRPr="00205FD2">
              <w:rPr>
                <w:lang w:val="en-US" w:eastAsia="en-US"/>
              </w:rPr>
              <w:t>.33 % v/v has been withdrawn.</w:t>
            </w:r>
          </w:p>
          <w:p w14:paraId="16D97A97" w14:textId="77777777" w:rsidR="00052B81" w:rsidRPr="00205FD2" w:rsidRDefault="00052B81" w:rsidP="003C63E2">
            <w:pPr>
              <w:ind w:left="2148"/>
              <w:contextualSpacing/>
              <w:jc w:val="both"/>
              <w:rPr>
                <w:lang w:val="en-US" w:eastAsia="en-US"/>
              </w:rPr>
            </w:pPr>
          </w:p>
          <w:p w14:paraId="3040ABBA" w14:textId="77777777" w:rsidR="00052B81" w:rsidRPr="00205FD2" w:rsidRDefault="00052B81" w:rsidP="003C63E2">
            <w:pPr>
              <w:ind w:left="1428"/>
              <w:contextualSpacing/>
              <w:jc w:val="both"/>
              <w:rPr>
                <w:lang w:val="en-US" w:eastAsia="en-US"/>
              </w:rPr>
            </w:pPr>
            <w:r w:rsidRPr="00205FD2">
              <w:rPr>
                <w:lang w:val="en-US" w:eastAsia="en-US"/>
              </w:rPr>
              <w:t>The product is applied by industrial and professional users.</w:t>
            </w:r>
          </w:p>
          <w:p w14:paraId="3C08D33D" w14:textId="77777777" w:rsidR="00052B81" w:rsidRPr="00205FD2" w:rsidRDefault="00052B81" w:rsidP="003C63E2">
            <w:pPr>
              <w:jc w:val="both"/>
              <w:rPr>
                <w:lang w:val="en-US" w:eastAsia="en-US"/>
              </w:rPr>
            </w:pPr>
          </w:p>
          <w:p w14:paraId="399CAEBE" w14:textId="77777777" w:rsidR="00052B81" w:rsidRPr="00205FD2" w:rsidRDefault="00052B81" w:rsidP="00A17B44">
            <w:pPr>
              <w:numPr>
                <w:ilvl w:val="0"/>
                <w:numId w:val="10"/>
              </w:numPr>
              <w:suppressAutoHyphens w:val="0"/>
              <w:spacing w:line="260" w:lineRule="atLeast"/>
              <w:contextualSpacing/>
              <w:jc w:val="both"/>
              <w:rPr>
                <w:lang w:val="en-US" w:eastAsia="en-US"/>
              </w:rPr>
            </w:pPr>
            <w:r w:rsidRPr="00205FD2">
              <w:rPr>
                <w:lang w:val="en-US" w:eastAsia="en-US"/>
              </w:rPr>
              <w:t>In META-SPC 2:</w:t>
            </w:r>
          </w:p>
          <w:p w14:paraId="4AE871DC" w14:textId="77777777" w:rsidR="00052B81" w:rsidRPr="00205FD2" w:rsidRDefault="00052B81" w:rsidP="00A17B44">
            <w:pPr>
              <w:numPr>
                <w:ilvl w:val="0"/>
                <w:numId w:val="8"/>
              </w:numPr>
              <w:suppressAutoHyphens w:val="0"/>
              <w:spacing w:line="260" w:lineRule="atLeast"/>
              <w:contextualSpacing/>
              <w:jc w:val="both"/>
              <w:rPr>
                <w:lang w:val="en-US" w:eastAsia="en-US"/>
              </w:rPr>
            </w:pPr>
            <w:r w:rsidRPr="00205FD2">
              <w:rPr>
                <w:lang w:val="en-US" w:eastAsia="en-US"/>
              </w:rPr>
              <w:t>The data presented in the dossier demonstrated for the product X6119B1:</w:t>
            </w:r>
          </w:p>
          <w:p w14:paraId="5264DFA9" w14:textId="149F6C39" w:rsidR="00052B81" w:rsidRPr="00205FD2" w:rsidRDefault="00052B81" w:rsidP="00A17B44">
            <w:pPr>
              <w:numPr>
                <w:ilvl w:val="1"/>
                <w:numId w:val="8"/>
              </w:numPr>
              <w:suppressAutoHyphens w:val="0"/>
              <w:spacing w:line="260" w:lineRule="atLeast"/>
              <w:contextualSpacing/>
              <w:jc w:val="both"/>
              <w:rPr>
                <w:lang w:val="en-US" w:eastAsia="en-US"/>
              </w:rPr>
            </w:pPr>
            <w:r w:rsidRPr="00205FD2">
              <w:rPr>
                <w:lang w:val="en-US" w:eastAsia="en-US"/>
              </w:rPr>
              <w:t>The preventive efficacy of the product when used by superficial application of wood used in use class 1 against wood boring beetles (</w:t>
            </w:r>
            <w:r w:rsidRPr="00205FD2">
              <w:rPr>
                <w:rFonts w:cstheme="minorHAnsi"/>
                <w:i/>
                <w:lang w:val="en-US" w:eastAsia="en-US"/>
              </w:rPr>
              <w:t xml:space="preserve">Hylotrupes bajulus, Anobium punctatum </w:t>
            </w:r>
            <w:r w:rsidRPr="00205FD2">
              <w:rPr>
                <w:rFonts w:cstheme="minorHAnsi"/>
                <w:lang w:val="en-US" w:eastAsia="en-US"/>
              </w:rPr>
              <w:t xml:space="preserve">and </w:t>
            </w:r>
            <w:r w:rsidRPr="00205FD2">
              <w:rPr>
                <w:rFonts w:cstheme="minorHAnsi"/>
                <w:i/>
                <w:lang w:val="en-US" w:eastAsia="en-US"/>
              </w:rPr>
              <w:t xml:space="preserve">Lyctus brunneus) </w:t>
            </w:r>
            <w:r w:rsidRPr="00205FD2">
              <w:rPr>
                <w:rFonts w:cstheme="minorHAnsi"/>
                <w:lang w:val="en-US" w:eastAsia="en-US"/>
              </w:rPr>
              <w:t>and against termites</w:t>
            </w:r>
            <w:r w:rsidRPr="00205FD2">
              <w:rPr>
                <w:rFonts w:cstheme="minorHAnsi"/>
                <w:i/>
                <w:lang w:val="en-US" w:eastAsia="en-US"/>
              </w:rPr>
              <w:t xml:space="preserve"> (Reticulitermes spp.) </w:t>
            </w:r>
            <w:r w:rsidRPr="00205FD2">
              <w:rPr>
                <w:rFonts w:cstheme="minorHAnsi"/>
                <w:lang w:val="en-US" w:eastAsia="en-US"/>
              </w:rPr>
              <w:t>on softwood</w:t>
            </w:r>
            <w:r w:rsidR="00F83117" w:rsidRPr="00205FD2">
              <w:rPr>
                <w:rFonts w:cstheme="minorHAnsi"/>
                <w:lang w:val="en-US" w:eastAsia="en-US"/>
              </w:rPr>
              <w:t xml:space="preserve"> and hardwood</w:t>
            </w:r>
            <w:r w:rsidRPr="00205FD2">
              <w:rPr>
                <w:rFonts w:cstheme="minorHAnsi"/>
                <w:i/>
                <w:lang w:val="en-US" w:eastAsia="en-US"/>
              </w:rPr>
              <w:t xml:space="preserve">, </w:t>
            </w:r>
            <w:r w:rsidRPr="00205FD2">
              <w:rPr>
                <w:rFonts w:cstheme="minorHAnsi"/>
                <w:lang w:val="en-US" w:eastAsia="en-US"/>
              </w:rPr>
              <w:t>at the application rate of 100 g of 10 % v/v diluted product / m² of wood</w:t>
            </w:r>
            <w:r w:rsidRPr="00205FD2">
              <w:rPr>
                <w:rFonts w:cstheme="minorHAnsi"/>
                <w:i/>
                <w:lang w:val="en-US" w:eastAsia="en-US"/>
              </w:rPr>
              <w:t xml:space="preserve"> .</w:t>
            </w:r>
          </w:p>
          <w:p w14:paraId="2ABF353A" w14:textId="3F9BD1AA" w:rsidR="006B62E7" w:rsidRPr="00205FD2" w:rsidRDefault="00052B81" w:rsidP="00A17B44">
            <w:pPr>
              <w:numPr>
                <w:ilvl w:val="1"/>
                <w:numId w:val="8"/>
              </w:numPr>
              <w:suppressAutoHyphens w:val="0"/>
              <w:spacing w:line="260" w:lineRule="atLeast"/>
              <w:contextualSpacing/>
              <w:jc w:val="both"/>
              <w:rPr>
                <w:lang w:val="en-US" w:eastAsia="en-US"/>
              </w:rPr>
            </w:pPr>
            <w:r w:rsidRPr="00205FD2">
              <w:rPr>
                <w:rFonts w:cstheme="minorHAnsi"/>
                <w:lang w:val="en-US" w:eastAsia="en-US"/>
              </w:rPr>
              <w:t xml:space="preserve">The preventive efficacy of the product when used by superficial application of wood used in use classes </w:t>
            </w:r>
            <w:r w:rsidR="006B62E7" w:rsidRPr="00205FD2">
              <w:rPr>
                <w:rFonts w:cstheme="minorHAnsi"/>
                <w:lang w:val="en-US" w:eastAsia="en-US"/>
              </w:rPr>
              <w:t xml:space="preserve">2 </w:t>
            </w:r>
            <w:r w:rsidRPr="00205FD2">
              <w:rPr>
                <w:rFonts w:cstheme="minorHAnsi"/>
                <w:lang w:val="en-US" w:eastAsia="en-US"/>
              </w:rPr>
              <w:t>to 3.1</w:t>
            </w:r>
            <w:r w:rsidR="006B62E7" w:rsidRPr="00205FD2">
              <w:rPr>
                <w:rFonts w:cstheme="minorHAnsi"/>
                <w:lang w:val="en-US" w:eastAsia="en-US"/>
              </w:rPr>
              <w:t>:</w:t>
            </w:r>
          </w:p>
          <w:p w14:paraId="150DFBBF" w14:textId="57C74FE2" w:rsidR="006B62E7" w:rsidRPr="00205FD2" w:rsidRDefault="00052B81" w:rsidP="00205FD2">
            <w:pPr>
              <w:numPr>
                <w:ilvl w:val="2"/>
                <w:numId w:val="8"/>
              </w:numPr>
              <w:suppressAutoHyphens w:val="0"/>
              <w:spacing w:line="260" w:lineRule="atLeast"/>
              <w:contextualSpacing/>
              <w:jc w:val="both"/>
              <w:rPr>
                <w:lang w:val="en-US" w:eastAsia="en-US"/>
              </w:rPr>
            </w:pPr>
            <w:r w:rsidRPr="00205FD2">
              <w:rPr>
                <w:rFonts w:cstheme="minorHAnsi"/>
                <w:lang w:val="en-US" w:eastAsia="en-US"/>
              </w:rPr>
              <w:t xml:space="preserve"> against wood rotting fungi (brown rot fungi,</w:t>
            </w:r>
            <w:r w:rsidR="0051151D" w:rsidRPr="00205FD2">
              <w:rPr>
                <w:rFonts w:cstheme="minorHAnsi"/>
                <w:lang w:val="en-US" w:eastAsia="en-US"/>
              </w:rPr>
              <w:t xml:space="preserve"> softwood and hardwood for use class 2, and softwood only for use class 3.1),</w:t>
            </w:r>
          </w:p>
          <w:p w14:paraId="2938435F" w14:textId="145064E0" w:rsidR="006B62E7" w:rsidRPr="00205FD2" w:rsidRDefault="00052B81" w:rsidP="00205FD2">
            <w:pPr>
              <w:numPr>
                <w:ilvl w:val="2"/>
                <w:numId w:val="8"/>
              </w:numPr>
              <w:suppressAutoHyphens w:val="0"/>
              <w:spacing w:line="260" w:lineRule="atLeast"/>
              <w:contextualSpacing/>
              <w:jc w:val="both"/>
              <w:rPr>
                <w:lang w:val="en-US" w:eastAsia="en-US"/>
              </w:rPr>
            </w:pPr>
            <w:r w:rsidRPr="00205FD2">
              <w:rPr>
                <w:rFonts w:cstheme="minorHAnsi"/>
                <w:lang w:val="en-US" w:eastAsia="en-US"/>
              </w:rPr>
              <w:t>against wood boring beetles (</w:t>
            </w:r>
            <w:r w:rsidRPr="00205FD2">
              <w:rPr>
                <w:rFonts w:cstheme="minorHAnsi"/>
                <w:i/>
                <w:lang w:val="en-US" w:eastAsia="en-US"/>
              </w:rPr>
              <w:t xml:space="preserve">Hylotrupes bajulus, Anobium punctatum </w:t>
            </w:r>
            <w:r w:rsidRPr="00205FD2">
              <w:rPr>
                <w:rFonts w:cstheme="minorHAnsi"/>
                <w:lang w:val="en-US" w:eastAsia="en-US"/>
              </w:rPr>
              <w:t>and</w:t>
            </w:r>
            <w:r w:rsidRPr="00205FD2">
              <w:rPr>
                <w:rFonts w:cstheme="minorHAnsi"/>
                <w:i/>
                <w:lang w:val="en-US" w:eastAsia="en-US"/>
              </w:rPr>
              <w:t xml:space="preserve"> Lyctus brunneus) </w:t>
            </w:r>
            <w:r w:rsidRPr="00205FD2">
              <w:rPr>
                <w:rFonts w:cstheme="minorHAnsi"/>
                <w:lang w:val="en-US" w:eastAsia="en-US"/>
              </w:rPr>
              <w:t>and against termites</w:t>
            </w:r>
            <w:r w:rsidRPr="00205FD2">
              <w:rPr>
                <w:rFonts w:cstheme="minorHAnsi"/>
                <w:i/>
                <w:lang w:val="en-US" w:eastAsia="en-US"/>
              </w:rPr>
              <w:t xml:space="preserve"> (Reticulitermes spp.) </w:t>
            </w:r>
            <w:r w:rsidRPr="00205FD2">
              <w:rPr>
                <w:rFonts w:cstheme="minorHAnsi"/>
                <w:lang w:val="en-US" w:eastAsia="en-US"/>
              </w:rPr>
              <w:t>on softwood</w:t>
            </w:r>
            <w:r w:rsidR="0051151D" w:rsidRPr="00205FD2">
              <w:rPr>
                <w:rFonts w:cstheme="minorHAnsi"/>
                <w:lang w:val="en-US" w:eastAsia="en-US"/>
              </w:rPr>
              <w:t xml:space="preserve"> and hardwood</w:t>
            </w:r>
            <w:r w:rsidRPr="00205FD2">
              <w:rPr>
                <w:rFonts w:cstheme="minorHAnsi"/>
                <w:lang w:val="en-US" w:eastAsia="en-US"/>
              </w:rPr>
              <w:t>, at the application rate of 165 g of 10 % v/v diluted product / m² of wood</w:t>
            </w:r>
            <w:r w:rsidRPr="00205FD2">
              <w:rPr>
                <w:rFonts w:cstheme="minorHAnsi"/>
                <w:i/>
                <w:lang w:val="en-US" w:eastAsia="en-US"/>
              </w:rPr>
              <w:t>.</w:t>
            </w:r>
            <w:r w:rsidRPr="00205FD2">
              <w:rPr>
                <w:rFonts w:cstheme="minorHAnsi"/>
                <w:lang w:val="en-US" w:eastAsia="en-US"/>
              </w:rPr>
              <w:t xml:space="preserve"> </w:t>
            </w:r>
          </w:p>
          <w:p w14:paraId="02E52EF7" w14:textId="40BCE209" w:rsidR="00052B81" w:rsidRPr="00205FD2" w:rsidRDefault="00052B81" w:rsidP="00205FD2">
            <w:pPr>
              <w:suppressAutoHyphens w:val="0"/>
              <w:spacing w:line="260" w:lineRule="atLeast"/>
              <w:ind w:left="2508"/>
              <w:contextualSpacing/>
              <w:jc w:val="both"/>
              <w:rPr>
                <w:lang w:val="en-US" w:eastAsia="en-US"/>
              </w:rPr>
            </w:pPr>
            <w:r w:rsidRPr="00205FD2">
              <w:rPr>
                <w:rFonts w:cstheme="minorHAnsi"/>
                <w:lang w:val="en-US" w:eastAsia="en-US"/>
              </w:rPr>
              <w:t>For the use class 3.1, a top coat is needed.</w:t>
            </w:r>
          </w:p>
          <w:p w14:paraId="2D4761AB" w14:textId="77777777" w:rsidR="00052B81" w:rsidRPr="00205FD2" w:rsidRDefault="00052B81" w:rsidP="006B19BB">
            <w:pPr>
              <w:numPr>
                <w:ilvl w:val="0"/>
                <w:numId w:val="8"/>
              </w:numPr>
              <w:suppressAutoHyphens w:val="0"/>
              <w:spacing w:line="260" w:lineRule="atLeast"/>
              <w:contextualSpacing/>
              <w:jc w:val="both"/>
              <w:rPr>
                <w:lang w:val="en-US" w:eastAsia="en-US"/>
              </w:rPr>
            </w:pPr>
            <w:r w:rsidRPr="00205FD2">
              <w:rPr>
                <w:rFonts w:cstheme="minorHAnsi"/>
                <w:lang w:val="en-US" w:eastAsia="en-US"/>
              </w:rPr>
              <w:t>The efficacy of the product X6119C1 is not demonstrated.</w:t>
            </w:r>
          </w:p>
          <w:p w14:paraId="267AAFD9" w14:textId="77CE9193" w:rsidR="00052B81" w:rsidRPr="00205FD2" w:rsidRDefault="00052B81" w:rsidP="006B19BB">
            <w:pPr>
              <w:numPr>
                <w:ilvl w:val="0"/>
                <w:numId w:val="8"/>
              </w:numPr>
              <w:suppressAutoHyphens w:val="0"/>
              <w:spacing w:line="260" w:lineRule="atLeast"/>
              <w:contextualSpacing/>
              <w:jc w:val="both"/>
              <w:rPr>
                <w:lang w:val="en-US" w:eastAsia="en-US"/>
              </w:rPr>
            </w:pPr>
            <w:r w:rsidRPr="00205FD2">
              <w:rPr>
                <w:rFonts w:cstheme="minorHAnsi"/>
                <w:lang w:val="en-US" w:eastAsia="en-US"/>
              </w:rPr>
              <w:t>Following the consultation of the applicant, the product X6119B has been withdrawn.</w:t>
            </w:r>
          </w:p>
          <w:p w14:paraId="4BB8D054" w14:textId="77777777" w:rsidR="00052B81" w:rsidRPr="00205FD2" w:rsidRDefault="00052B81" w:rsidP="003C63E2">
            <w:pPr>
              <w:ind w:left="709"/>
              <w:contextualSpacing/>
              <w:jc w:val="both"/>
              <w:rPr>
                <w:lang w:val="en-US" w:eastAsia="en-US"/>
              </w:rPr>
            </w:pPr>
          </w:p>
          <w:p w14:paraId="0C1CFEB6" w14:textId="77777777" w:rsidR="00052B81" w:rsidRPr="00205FD2" w:rsidRDefault="00052B81" w:rsidP="003C63E2">
            <w:pPr>
              <w:ind w:left="1428"/>
              <w:contextualSpacing/>
              <w:jc w:val="both"/>
              <w:rPr>
                <w:lang w:val="en-US" w:eastAsia="en-US"/>
              </w:rPr>
            </w:pPr>
            <w:r w:rsidRPr="00205FD2">
              <w:rPr>
                <w:lang w:val="en-US" w:eastAsia="en-US"/>
              </w:rPr>
              <w:t>The product is applied by industrial users.</w:t>
            </w:r>
          </w:p>
          <w:p w14:paraId="4F643793" w14:textId="77777777" w:rsidR="00052B81" w:rsidRPr="00205FD2" w:rsidRDefault="00052B81" w:rsidP="003C63E2">
            <w:pPr>
              <w:jc w:val="both"/>
              <w:rPr>
                <w:lang w:val="en-US" w:eastAsia="en-US"/>
              </w:rPr>
            </w:pPr>
          </w:p>
          <w:p w14:paraId="52B4E9BA" w14:textId="77777777" w:rsidR="00052B81" w:rsidRPr="00205FD2" w:rsidRDefault="00052B81" w:rsidP="00A17B44">
            <w:pPr>
              <w:numPr>
                <w:ilvl w:val="0"/>
                <w:numId w:val="10"/>
              </w:numPr>
              <w:suppressAutoHyphens w:val="0"/>
              <w:spacing w:line="260" w:lineRule="atLeast"/>
              <w:contextualSpacing/>
              <w:jc w:val="both"/>
              <w:rPr>
                <w:lang w:eastAsia="en-US"/>
              </w:rPr>
            </w:pPr>
            <w:r w:rsidRPr="00205FD2">
              <w:rPr>
                <w:lang w:eastAsia="en-US"/>
              </w:rPr>
              <w:t>In META-SPC 3</w:t>
            </w:r>
          </w:p>
          <w:p w14:paraId="017770EC" w14:textId="77777777" w:rsidR="00052B81" w:rsidRPr="00205FD2" w:rsidRDefault="00052B81" w:rsidP="00A17B44">
            <w:pPr>
              <w:numPr>
                <w:ilvl w:val="0"/>
                <w:numId w:val="8"/>
              </w:numPr>
              <w:suppressAutoHyphens w:val="0"/>
              <w:spacing w:line="260" w:lineRule="atLeast"/>
              <w:contextualSpacing/>
              <w:jc w:val="both"/>
              <w:rPr>
                <w:lang w:val="en-US" w:eastAsia="en-US"/>
              </w:rPr>
            </w:pPr>
            <w:r w:rsidRPr="00205FD2">
              <w:rPr>
                <w:lang w:val="en-US" w:eastAsia="en-US"/>
              </w:rPr>
              <w:t>The data presented in the dossier demonstrated for the product X6119M2:</w:t>
            </w:r>
          </w:p>
          <w:p w14:paraId="5E33B3DF" w14:textId="6B3A9BB2" w:rsidR="00052B81" w:rsidRPr="00205FD2" w:rsidRDefault="00052B81" w:rsidP="00A17B44">
            <w:pPr>
              <w:numPr>
                <w:ilvl w:val="1"/>
                <w:numId w:val="8"/>
              </w:numPr>
              <w:suppressAutoHyphens w:val="0"/>
              <w:spacing w:line="260" w:lineRule="atLeast"/>
              <w:contextualSpacing/>
              <w:jc w:val="both"/>
              <w:rPr>
                <w:lang w:val="en-US" w:eastAsia="en-US"/>
              </w:rPr>
            </w:pPr>
            <w:r w:rsidRPr="00205FD2">
              <w:rPr>
                <w:lang w:val="en-US" w:eastAsia="en-US"/>
              </w:rPr>
              <w:t>The preventive efficacy of the product when used by superficial application of wood used in use class 1, at the application rate of 200 g product/m² of wood, against wood boring beetles (</w:t>
            </w:r>
            <w:r w:rsidRPr="00205FD2">
              <w:rPr>
                <w:i/>
                <w:lang w:val="en-US" w:eastAsia="en-US"/>
              </w:rPr>
              <w:t xml:space="preserve">Hylotrupes bajulus, Anobium punctatum </w:t>
            </w:r>
            <w:r w:rsidRPr="00205FD2">
              <w:rPr>
                <w:lang w:val="en-US" w:eastAsia="en-US"/>
              </w:rPr>
              <w:t>and</w:t>
            </w:r>
            <w:r w:rsidRPr="00205FD2">
              <w:rPr>
                <w:i/>
                <w:lang w:val="en-US" w:eastAsia="en-US"/>
              </w:rPr>
              <w:t xml:space="preserve"> Lyctus brunneus</w:t>
            </w:r>
            <w:r w:rsidRPr="00205FD2">
              <w:rPr>
                <w:lang w:val="en-US" w:eastAsia="en-US"/>
              </w:rPr>
              <w:t>) and against termites (</w:t>
            </w:r>
            <w:r w:rsidRPr="00205FD2">
              <w:rPr>
                <w:i/>
                <w:lang w:val="en-US" w:eastAsia="en-US"/>
              </w:rPr>
              <w:t xml:space="preserve">Reticulitermes spp. </w:t>
            </w:r>
            <w:r w:rsidRPr="00205FD2">
              <w:rPr>
                <w:lang w:val="en-US" w:eastAsia="en-US"/>
              </w:rPr>
              <w:t>and</w:t>
            </w:r>
            <w:r w:rsidRPr="00205FD2">
              <w:rPr>
                <w:i/>
                <w:lang w:val="en-US" w:eastAsia="en-US"/>
              </w:rPr>
              <w:t xml:space="preserve"> Heterotermes spp.) </w:t>
            </w:r>
            <w:r w:rsidRPr="00205FD2">
              <w:rPr>
                <w:lang w:val="en-US" w:eastAsia="en-US"/>
              </w:rPr>
              <w:t>on softwood and hardwood.</w:t>
            </w:r>
          </w:p>
          <w:p w14:paraId="00885D50" w14:textId="4273EFF4" w:rsidR="00052B81" w:rsidRPr="00205FD2" w:rsidRDefault="00052B81" w:rsidP="00A17B44">
            <w:pPr>
              <w:numPr>
                <w:ilvl w:val="1"/>
                <w:numId w:val="8"/>
              </w:numPr>
              <w:suppressAutoHyphens w:val="0"/>
              <w:spacing w:line="260" w:lineRule="atLeast"/>
              <w:contextualSpacing/>
              <w:jc w:val="both"/>
              <w:rPr>
                <w:lang w:val="en-US" w:eastAsia="en-US"/>
              </w:rPr>
            </w:pPr>
            <w:r w:rsidRPr="00205FD2">
              <w:rPr>
                <w:lang w:val="en-US" w:eastAsia="en-US"/>
              </w:rPr>
              <w:lastRenderedPageBreak/>
              <w:t xml:space="preserve">The preventive efficacy of the product when used by superficial application of wood used in use class 2, at the application rate of 200 g product/m² of wood, against </w:t>
            </w:r>
            <w:r w:rsidRPr="00205FD2">
              <w:rPr>
                <w:rFonts w:cstheme="minorHAnsi"/>
                <w:lang w:val="en-US" w:eastAsia="en-US"/>
              </w:rPr>
              <w:t xml:space="preserve">wood rotting fungi (brown rot fungi), against </w:t>
            </w:r>
            <w:r w:rsidRPr="00205FD2">
              <w:rPr>
                <w:lang w:val="en-US" w:eastAsia="en-US"/>
              </w:rPr>
              <w:t>wood boring beetles (</w:t>
            </w:r>
            <w:r w:rsidRPr="00205FD2">
              <w:rPr>
                <w:i/>
                <w:lang w:val="en-US" w:eastAsia="en-US"/>
              </w:rPr>
              <w:t xml:space="preserve">Hylotrupes bajulus, Anobium punctatum </w:t>
            </w:r>
            <w:r w:rsidRPr="00205FD2">
              <w:rPr>
                <w:lang w:val="en-US" w:eastAsia="en-US"/>
              </w:rPr>
              <w:t>and</w:t>
            </w:r>
            <w:r w:rsidRPr="00205FD2">
              <w:rPr>
                <w:i/>
                <w:lang w:val="en-US" w:eastAsia="en-US"/>
              </w:rPr>
              <w:t xml:space="preserve"> Lyctus brunneus</w:t>
            </w:r>
            <w:r w:rsidRPr="00205FD2">
              <w:rPr>
                <w:lang w:val="en-US" w:eastAsia="en-US"/>
              </w:rPr>
              <w:t>) and against termites (</w:t>
            </w:r>
            <w:r w:rsidRPr="00205FD2">
              <w:rPr>
                <w:i/>
                <w:lang w:val="en-US" w:eastAsia="en-US"/>
              </w:rPr>
              <w:t xml:space="preserve">Reticulitermes spp. </w:t>
            </w:r>
            <w:r w:rsidRPr="00205FD2">
              <w:rPr>
                <w:lang w:val="en-US" w:eastAsia="en-US"/>
              </w:rPr>
              <w:t>and</w:t>
            </w:r>
            <w:r w:rsidRPr="00205FD2">
              <w:rPr>
                <w:i/>
                <w:lang w:val="en-US" w:eastAsia="en-US"/>
              </w:rPr>
              <w:t xml:space="preserve"> Heterotermes spp.) </w:t>
            </w:r>
            <w:r w:rsidRPr="00205FD2">
              <w:rPr>
                <w:lang w:val="en-US" w:eastAsia="en-US"/>
              </w:rPr>
              <w:t>on softwood and hardwood.</w:t>
            </w:r>
          </w:p>
          <w:p w14:paraId="189123C4" w14:textId="3700A53E" w:rsidR="00F7799C" w:rsidRPr="00205FD2" w:rsidRDefault="00052B81" w:rsidP="00F7799C">
            <w:pPr>
              <w:numPr>
                <w:ilvl w:val="1"/>
                <w:numId w:val="8"/>
              </w:numPr>
              <w:suppressAutoHyphens w:val="0"/>
              <w:spacing w:line="260" w:lineRule="atLeast"/>
              <w:contextualSpacing/>
              <w:jc w:val="both"/>
              <w:rPr>
                <w:lang w:val="en-US" w:eastAsia="en-US"/>
              </w:rPr>
            </w:pPr>
            <w:r w:rsidRPr="00205FD2">
              <w:rPr>
                <w:rFonts w:cstheme="minorHAnsi"/>
                <w:lang w:val="en-US" w:eastAsia="en-US"/>
              </w:rPr>
              <w:t>The preventive efficacy of the product when used by superficial application of wood used in use class 3.1</w:t>
            </w:r>
            <w:r w:rsidRPr="00205FD2">
              <w:rPr>
                <w:lang w:val="en-US" w:eastAsia="en-US"/>
              </w:rPr>
              <w:t>, at the application rate of 200 g product/m² of wood</w:t>
            </w:r>
            <w:r w:rsidR="00B60616" w:rsidRPr="00205FD2">
              <w:rPr>
                <w:rFonts w:cstheme="minorHAnsi"/>
                <w:lang w:val="en-US" w:eastAsia="en-US"/>
              </w:rPr>
              <w:t xml:space="preserve"> against</w:t>
            </w:r>
            <w:r w:rsidR="00F7799C" w:rsidRPr="00205FD2">
              <w:rPr>
                <w:lang w:val="en-US" w:eastAsia="en-US"/>
              </w:rPr>
              <w:t>:</w:t>
            </w:r>
          </w:p>
          <w:p w14:paraId="51C68D95" w14:textId="32CAC6B3" w:rsidR="00F7799C" w:rsidRPr="00205FD2" w:rsidRDefault="00052B81" w:rsidP="00205FD2">
            <w:pPr>
              <w:numPr>
                <w:ilvl w:val="2"/>
                <w:numId w:val="8"/>
              </w:numPr>
              <w:suppressAutoHyphens w:val="0"/>
              <w:spacing w:line="260" w:lineRule="atLeast"/>
              <w:contextualSpacing/>
              <w:jc w:val="both"/>
              <w:rPr>
                <w:lang w:val="en-US" w:eastAsia="en-US"/>
              </w:rPr>
            </w:pPr>
            <w:r w:rsidRPr="00205FD2">
              <w:rPr>
                <w:rFonts w:cstheme="minorHAnsi"/>
                <w:lang w:val="en-US" w:eastAsia="en-US"/>
              </w:rPr>
              <w:t>wood rotting fungi (brown rot fungi)</w:t>
            </w:r>
            <w:r w:rsidR="00F7799C" w:rsidRPr="00205FD2">
              <w:rPr>
                <w:rFonts w:cstheme="minorHAnsi"/>
                <w:lang w:val="en-US" w:eastAsia="en-US"/>
              </w:rPr>
              <w:t xml:space="preserve"> on softwood</w:t>
            </w:r>
            <w:r w:rsidRPr="00205FD2">
              <w:rPr>
                <w:rFonts w:cstheme="minorHAnsi"/>
                <w:lang w:val="en-US" w:eastAsia="en-US"/>
              </w:rPr>
              <w:t>,</w:t>
            </w:r>
          </w:p>
          <w:p w14:paraId="19F3FD6A" w14:textId="27139B68" w:rsidR="00F7799C" w:rsidRPr="00205FD2" w:rsidRDefault="00052B81" w:rsidP="00205FD2">
            <w:pPr>
              <w:numPr>
                <w:ilvl w:val="2"/>
                <w:numId w:val="8"/>
              </w:numPr>
              <w:suppressAutoHyphens w:val="0"/>
              <w:spacing w:line="260" w:lineRule="atLeast"/>
              <w:contextualSpacing/>
              <w:jc w:val="both"/>
              <w:rPr>
                <w:lang w:val="en-US" w:eastAsia="en-US"/>
              </w:rPr>
            </w:pPr>
            <w:r w:rsidRPr="00205FD2">
              <w:rPr>
                <w:rFonts w:cstheme="minorHAnsi"/>
                <w:lang w:val="en-US" w:eastAsia="en-US"/>
              </w:rPr>
              <w:t>wood boring beetles (</w:t>
            </w:r>
            <w:r w:rsidRPr="00205FD2">
              <w:rPr>
                <w:rFonts w:cstheme="minorHAnsi"/>
                <w:i/>
                <w:lang w:val="en-US" w:eastAsia="en-US"/>
              </w:rPr>
              <w:t xml:space="preserve">Hylotrupes bajulus, Anobium punctatum </w:t>
            </w:r>
            <w:r w:rsidRPr="00205FD2">
              <w:rPr>
                <w:rFonts w:cstheme="minorHAnsi"/>
                <w:lang w:val="en-US" w:eastAsia="en-US"/>
              </w:rPr>
              <w:t>and</w:t>
            </w:r>
            <w:r w:rsidRPr="00205FD2">
              <w:rPr>
                <w:rFonts w:cstheme="minorHAnsi"/>
                <w:i/>
                <w:lang w:val="en-US" w:eastAsia="en-US"/>
              </w:rPr>
              <w:t xml:space="preserve"> Lyctus brunneus) </w:t>
            </w:r>
            <w:r w:rsidRPr="00205FD2">
              <w:rPr>
                <w:rFonts w:cstheme="minorHAnsi"/>
                <w:lang w:val="en-US" w:eastAsia="en-US"/>
              </w:rPr>
              <w:t>and against termites</w:t>
            </w:r>
            <w:r w:rsidRPr="00205FD2">
              <w:rPr>
                <w:rFonts w:cstheme="minorHAnsi"/>
                <w:i/>
                <w:lang w:val="en-US" w:eastAsia="en-US"/>
              </w:rPr>
              <w:t xml:space="preserve"> (Reticulitermes spp.) </w:t>
            </w:r>
            <w:r w:rsidRPr="00205FD2">
              <w:rPr>
                <w:rFonts w:cstheme="minorHAnsi"/>
                <w:lang w:val="en-US" w:eastAsia="en-US"/>
              </w:rPr>
              <w:t>on softwood</w:t>
            </w:r>
            <w:r w:rsidR="00F7799C" w:rsidRPr="00205FD2">
              <w:rPr>
                <w:rFonts w:cstheme="minorHAnsi"/>
                <w:lang w:val="en-US" w:eastAsia="en-US"/>
              </w:rPr>
              <w:t xml:space="preserve"> and hardwood</w:t>
            </w:r>
            <w:r w:rsidRPr="00205FD2">
              <w:rPr>
                <w:rFonts w:cstheme="minorHAnsi"/>
                <w:i/>
                <w:lang w:val="en-US" w:eastAsia="en-US"/>
              </w:rPr>
              <w:t>.</w:t>
            </w:r>
          </w:p>
          <w:p w14:paraId="0A708934" w14:textId="363DA85E" w:rsidR="00052B81" w:rsidRPr="00205FD2" w:rsidRDefault="00052B81" w:rsidP="00205FD2">
            <w:pPr>
              <w:suppressAutoHyphens w:val="0"/>
              <w:spacing w:line="260" w:lineRule="atLeast"/>
              <w:ind w:left="2127"/>
              <w:contextualSpacing/>
              <w:jc w:val="both"/>
              <w:rPr>
                <w:lang w:val="en-US" w:eastAsia="en-US"/>
              </w:rPr>
            </w:pPr>
            <w:r w:rsidRPr="00205FD2">
              <w:rPr>
                <w:rFonts w:cstheme="minorHAnsi"/>
                <w:lang w:val="en-US" w:eastAsia="en-US"/>
              </w:rPr>
              <w:t>For the use class 3.1, a top coat is needed.</w:t>
            </w:r>
            <w:r w:rsidRPr="00205FD2">
              <w:rPr>
                <w:lang w:val="en-US" w:eastAsia="en-US"/>
              </w:rPr>
              <w:t xml:space="preserve"> </w:t>
            </w:r>
          </w:p>
          <w:p w14:paraId="1A4C39C8" w14:textId="03A01285" w:rsidR="00052B81" w:rsidRPr="00205FD2" w:rsidRDefault="00052B81" w:rsidP="00A17B44">
            <w:pPr>
              <w:numPr>
                <w:ilvl w:val="1"/>
                <w:numId w:val="8"/>
              </w:numPr>
              <w:suppressAutoHyphens w:val="0"/>
              <w:spacing w:line="260" w:lineRule="atLeast"/>
              <w:contextualSpacing/>
              <w:jc w:val="both"/>
              <w:rPr>
                <w:lang w:val="en-US" w:eastAsia="en-US"/>
              </w:rPr>
            </w:pPr>
            <w:r w:rsidRPr="00205FD2">
              <w:rPr>
                <w:lang w:val="en-US" w:eastAsia="en-US"/>
              </w:rPr>
              <w:t>The curative efficacy of the product when used by superficial application (that could be completed by injection) of wood in service in condition of use classes 1 and 2, at the application rate of 300 g product/m² of wood,  against wood boring beetles (</w:t>
            </w:r>
            <w:r w:rsidRPr="00205FD2">
              <w:rPr>
                <w:rFonts w:cstheme="minorHAnsi"/>
                <w:i/>
                <w:lang w:val="en-US" w:eastAsia="en-US"/>
              </w:rPr>
              <w:t xml:space="preserve">Hylotrupes bajulus, Anobium punctatum </w:t>
            </w:r>
            <w:r w:rsidRPr="00205FD2">
              <w:rPr>
                <w:rFonts w:cstheme="minorHAnsi"/>
                <w:lang w:val="en-US" w:eastAsia="en-US"/>
              </w:rPr>
              <w:t xml:space="preserve">and </w:t>
            </w:r>
            <w:r w:rsidRPr="00205FD2">
              <w:rPr>
                <w:rFonts w:cstheme="minorHAnsi"/>
                <w:i/>
                <w:lang w:val="en-US" w:eastAsia="en-US"/>
              </w:rPr>
              <w:t xml:space="preserve">Lyctus brunneus) </w:t>
            </w:r>
            <w:r w:rsidRPr="00205FD2">
              <w:rPr>
                <w:rFonts w:cstheme="minorHAnsi"/>
                <w:lang w:val="en-US" w:eastAsia="en-US"/>
              </w:rPr>
              <w:t>and against termites</w:t>
            </w:r>
            <w:r w:rsidRPr="00205FD2">
              <w:rPr>
                <w:rFonts w:cstheme="minorHAnsi"/>
                <w:i/>
                <w:lang w:val="en-US" w:eastAsia="en-US"/>
              </w:rPr>
              <w:t xml:space="preserve"> (Reticulitermes spp.</w:t>
            </w:r>
            <w:r w:rsidRPr="00205FD2">
              <w:rPr>
                <w:rFonts w:cstheme="minorHAnsi"/>
                <w:lang w:val="en-US" w:eastAsia="en-US"/>
              </w:rPr>
              <w:t xml:space="preserve"> and</w:t>
            </w:r>
            <w:r w:rsidRPr="00205FD2">
              <w:rPr>
                <w:rFonts w:cstheme="minorHAnsi"/>
                <w:i/>
                <w:lang w:val="en-US" w:eastAsia="en-US"/>
              </w:rPr>
              <w:t xml:space="preserve"> Heterotermes spp.)</w:t>
            </w:r>
            <w:r w:rsidR="00B60616" w:rsidRPr="00205FD2">
              <w:rPr>
                <w:rFonts w:cstheme="minorHAnsi"/>
                <w:i/>
                <w:lang w:val="en-US" w:eastAsia="en-US"/>
              </w:rPr>
              <w:t xml:space="preserve"> </w:t>
            </w:r>
            <w:r w:rsidR="00B60616" w:rsidRPr="00205FD2">
              <w:rPr>
                <w:rFonts w:cstheme="minorHAnsi"/>
                <w:lang w:val="en-US" w:eastAsia="en-US"/>
              </w:rPr>
              <w:t>on softwood and hardwood</w:t>
            </w:r>
            <w:r w:rsidRPr="00205FD2">
              <w:rPr>
                <w:rFonts w:cstheme="minorHAnsi"/>
                <w:i/>
                <w:lang w:val="en-US" w:eastAsia="en-US"/>
              </w:rPr>
              <w:t>.</w:t>
            </w:r>
          </w:p>
          <w:p w14:paraId="411821D3" w14:textId="66BDA71C" w:rsidR="00052B81" w:rsidRPr="00205FD2" w:rsidRDefault="00052B81" w:rsidP="006B19BB">
            <w:pPr>
              <w:numPr>
                <w:ilvl w:val="0"/>
                <w:numId w:val="8"/>
              </w:numPr>
              <w:suppressAutoHyphens w:val="0"/>
              <w:spacing w:line="260" w:lineRule="atLeast"/>
              <w:contextualSpacing/>
              <w:jc w:val="both"/>
              <w:rPr>
                <w:rFonts w:asciiTheme="minorHAnsi" w:hAnsiTheme="minorHAnsi" w:cstheme="minorHAnsi"/>
                <w:iCs/>
                <w:lang w:eastAsia="en-US"/>
              </w:rPr>
            </w:pPr>
            <w:r w:rsidRPr="00205FD2">
              <w:rPr>
                <w:lang w:val="en-US" w:eastAsia="en-US"/>
              </w:rPr>
              <w:t>The efficacy of the product X6119CR is not demonstrated.</w:t>
            </w:r>
          </w:p>
          <w:p w14:paraId="55D660CF" w14:textId="77777777" w:rsidR="00052B81" w:rsidRPr="00205FD2" w:rsidRDefault="00052B81" w:rsidP="003C63E2">
            <w:pPr>
              <w:ind w:left="1418"/>
              <w:contextualSpacing/>
              <w:jc w:val="both"/>
              <w:rPr>
                <w:lang w:val="en-US" w:eastAsia="en-US"/>
              </w:rPr>
            </w:pPr>
          </w:p>
          <w:p w14:paraId="1C4CD824" w14:textId="77777777" w:rsidR="00052B81" w:rsidRPr="00205FD2" w:rsidRDefault="00052B81" w:rsidP="003C63E2">
            <w:pPr>
              <w:ind w:left="1428"/>
              <w:contextualSpacing/>
              <w:jc w:val="both"/>
              <w:rPr>
                <w:lang w:val="en-US" w:eastAsia="en-US"/>
              </w:rPr>
            </w:pPr>
            <w:r w:rsidRPr="00205FD2">
              <w:rPr>
                <w:lang w:val="en-US" w:eastAsia="en-US"/>
              </w:rPr>
              <w:t>The product is applied by professional and non-professional users.</w:t>
            </w:r>
          </w:p>
          <w:p w14:paraId="4B0CA8FB" w14:textId="77777777" w:rsidR="00052B81" w:rsidRPr="00205FD2" w:rsidRDefault="00052B81" w:rsidP="003C63E2">
            <w:pPr>
              <w:contextualSpacing/>
              <w:jc w:val="both"/>
              <w:rPr>
                <w:lang w:val="en-US" w:eastAsia="en-US"/>
              </w:rPr>
            </w:pPr>
          </w:p>
          <w:p w14:paraId="3FBB7F19" w14:textId="77777777" w:rsidR="00052B81" w:rsidRPr="00205FD2" w:rsidRDefault="00052B81" w:rsidP="003C63E2">
            <w:pPr>
              <w:ind w:left="2148"/>
              <w:contextualSpacing/>
              <w:jc w:val="both"/>
              <w:rPr>
                <w:lang w:val="en-US" w:eastAsia="en-US"/>
              </w:rPr>
            </w:pPr>
          </w:p>
          <w:p w14:paraId="1707BABA" w14:textId="77777777" w:rsidR="00052B81" w:rsidRPr="00205FD2" w:rsidRDefault="00052B81" w:rsidP="00A17B44">
            <w:pPr>
              <w:numPr>
                <w:ilvl w:val="0"/>
                <w:numId w:val="10"/>
              </w:numPr>
              <w:suppressAutoHyphens w:val="0"/>
              <w:spacing w:line="260" w:lineRule="atLeast"/>
              <w:contextualSpacing/>
              <w:jc w:val="both"/>
              <w:rPr>
                <w:lang w:eastAsia="en-US"/>
              </w:rPr>
            </w:pPr>
            <w:r w:rsidRPr="00205FD2">
              <w:rPr>
                <w:lang w:eastAsia="en-US"/>
              </w:rPr>
              <w:t>In META-SPC 4</w:t>
            </w:r>
          </w:p>
          <w:p w14:paraId="1E93207A" w14:textId="77777777" w:rsidR="00052B81" w:rsidRPr="00205FD2" w:rsidRDefault="00052B81" w:rsidP="00A17B44">
            <w:pPr>
              <w:numPr>
                <w:ilvl w:val="0"/>
                <w:numId w:val="8"/>
              </w:numPr>
              <w:suppressAutoHyphens w:val="0"/>
              <w:spacing w:line="260" w:lineRule="atLeast"/>
              <w:contextualSpacing/>
              <w:jc w:val="both"/>
              <w:rPr>
                <w:lang w:val="en-US" w:eastAsia="en-US"/>
              </w:rPr>
            </w:pPr>
            <w:r w:rsidRPr="00205FD2">
              <w:rPr>
                <w:lang w:val="en-US" w:eastAsia="en-US"/>
              </w:rPr>
              <w:t>The data presented in the dossier demonstrated for the product X6236:</w:t>
            </w:r>
          </w:p>
          <w:p w14:paraId="32815A0F" w14:textId="77777777" w:rsidR="006B62E7" w:rsidRPr="00205FD2" w:rsidRDefault="00052B81" w:rsidP="00205FD2">
            <w:pPr>
              <w:numPr>
                <w:ilvl w:val="1"/>
                <w:numId w:val="8"/>
              </w:numPr>
              <w:suppressAutoHyphens w:val="0"/>
              <w:spacing w:line="260" w:lineRule="atLeast"/>
              <w:contextualSpacing/>
              <w:jc w:val="both"/>
              <w:rPr>
                <w:lang w:val="en-US" w:eastAsia="en-US"/>
              </w:rPr>
            </w:pPr>
            <w:r w:rsidRPr="00205FD2">
              <w:rPr>
                <w:rFonts w:cstheme="minorHAnsi"/>
                <w:lang w:val="en-US" w:eastAsia="en-US"/>
              </w:rPr>
              <w:t>The preventive efficacy of the product when used by superficial application of wood used in use classes 1 to 3.1</w:t>
            </w:r>
            <w:r w:rsidRPr="00205FD2">
              <w:rPr>
                <w:lang w:val="en-US" w:eastAsia="en-US"/>
              </w:rPr>
              <w:t>, at the application rate of 200 g product/m² of wood,</w:t>
            </w:r>
          </w:p>
          <w:p w14:paraId="425BD6DD" w14:textId="65FAC12F" w:rsidR="006B62E7" w:rsidRPr="00205FD2" w:rsidRDefault="00052B81" w:rsidP="00205FD2">
            <w:pPr>
              <w:numPr>
                <w:ilvl w:val="2"/>
                <w:numId w:val="8"/>
              </w:numPr>
              <w:suppressAutoHyphens w:val="0"/>
              <w:spacing w:line="260" w:lineRule="atLeast"/>
              <w:contextualSpacing/>
              <w:jc w:val="both"/>
              <w:rPr>
                <w:rFonts w:cstheme="minorHAnsi"/>
                <w:lang w:val="en-US" w:eastAsia="en-US"/>
              </w:rPr>
            </w:pPr>
            <w:r w:rsidRPr="00205FD2">
              <w:rPr>
                <w:rFonts w:cstheme="minorHAnsi"/>
                <w:lang w:val="en-US" w:eastAsia="en-US"/>
              </w:rPr>
              <w:t>against wood rotting fungi (brown rot fungi</w:t>
            </w:r>
            <w:r w:rsidR="009A77D4" w:rsidRPr="00205FD2">
              <w:rPr>
                <w:rFonts w:cstheme="minorHAnsi"/>
                <w:lang w:val="en-US" w:eastAsia="en-US"/>
              </w:rPr>
              <w:t>, softwood and hardwood for use class 2, and softwood only for use class 3.1</w:t>
            </w:r>
            <w:r w:rsidRPr="00205FD2">
              <w:rPr>
                <w:rFonts w:cstheme="minorHAnsi"/>
                <w:lang w:val="en-US" w:eastAsia="en-US"/>
              </w:rPr>
              <w:t>),</w:t>
            </w:r>
          </w:p>
          <w:p w14:paraId="1248A465" w14:textId="5FD2207B" w:rsidR="00EF42C4" w:rsidRPr="00205FD2" w:rsidRDefault="00052B81" w:rsidP="00205FD2">
            <w:pPr>
              <w:numPr>
                <w:ilvl w:val="2"/>
                <w:numId w:val="8"/>
              </w:numPr>
              <w:suppressAutoHyphens w:val="0"/>
              <w:spacing w:line="260" w:lineRule="atLeast"/>
              <w:contextualSpacing/>
              <w:jc w:val="both"/>
              <w:rPr>
                <w:rFonts w:cstheme="minorHAnsi"/>
                <w:lang w:val="en-US" w:eastAsia="en-US"/>
              </w:rPr>
            </w:pPr>
            <w:r w:rsidRPr="00205FD2">
              <w:rPr>
                <w:rFonts w:cstheme="minorHAnsi"/>
                <w:lang w:val="en-US" w:eastAsia="en-US"/>
              </w:rPr>
              <w:t>against wood boring beetles (Hylotrupes bajulus, Anobium punctatum and Lyctus brunneus) and against termites (Reticulitermes spp. and Heterotermes spp.)</w:t>
            </w:r>
            <w:r w:rsidR="009A77D4" w:rsidRPr="00205FD2">
              <w:rPr>
                <w:rFonts w:cstheme="minorHAnsi"/>
                <w:lang w:val="en-US" w:eastAsia="en-US"/>
              </w:rPr>
              <w:t xml:space="preserve"> on softwood and har</w:t>
            </w:r>
            <w:r w:rsidR="001F3483" w:rsidRPr="00205FD2">
              <w:rPr>
                <w:rFonts w:cstheme="minorHAnsi"/>
                <w:lang w:val="en-US" w:eastAsia="en-US"/>
              </w:rPr>
              <w:t>d</w:t>
            </w:r>
            <w:r w:rsidR="009A77D4" w:rsidRPr="00205FD2">
              <w:rPr>
                <w:rFonts w:cstheme="minorHAnsi"/>
                <w:lang w:val="en-US" w:eastAsia="en-US"/>
              </w:rPr>
              <w:t>wood</w:t>
            </w:r>
            <w:r w:rsidRPr="00205FD2">
              <w:rPr>
                <w:rFonts w:cstheme="minorHAnsi"/>
                <w:lang w:val="en-US" w:eastAsia="en-US"/>
              </w:rPr>
              <w:t>.</w:t>
            </w:r>
          </w:p>
          <w:p w14:paraId="12E343F8" w14:textId="1443E7E7" w:rsidR="00052B81" w:rsidRPr="00205FD2" w:rsidRDefault="00052B81" w:rsidP="00205FD2">
            <w:pPr>
              <w:suppressAutoHyphens w:val="0"/>
              <w:spacing w:line="260" w:lineRule="atLeast"/>
              <w:ind w:left="2508"/>
              <w:contextualSpacing/>
              <w:jc w:val="both"/>
              <w:rPr>
                <w:rFonts w:cstheme="minorHAnsi"/>
                <w:lang w:val="en-US" w:eastAsia="en-US"/>
              </w:rPr>
            </w:pPr>
            <w:r w:rsidRPr="00205FD2">
              <w:rPr>
                <w:rFonts w:cstheme="minorHAnsi"/>
                <w:lang w:val="en-US" w:eastAsia="en-US"/>
              </w:rPr>
              <w:t>For the use class 3.1, a top coat is needed.</w:t>
            </w:r>
          </w:p>
          <w:p w14:paraId="33B33878" w14:textId="7B9AFB56" w:rsidR="00052B81" w:rsidRPr="00205FD2" w:rsidRDefault="00052B81" w:rsidP="00A17B44">
            <w:pPr>
              <w:numPr>
                <w:ilvl w:val="1"/>
                <w:numId w:val="8"/>
              </w:numPr>
              <w:suppressAutoHyphens w:val="0"/>
              <w:spacing w:line="260" w:lineRule="atLeast"/>
              <w:contextualSpacing/>
              <w:jc w:val="both"/>
              <w:rPr>
                <w:lang w:val="en-US" w:eastAsia="en-US"/>
              </w:rPr>
            </w:pPr>
            <w:r w:rsidRPr="00205FD2">
              <w:rPr>
                <w:lang w:val="en-US" w:eastAsia="en-US"/>
              </w:rPr>
              <w:t>The curative efficacy of the product when used by superficial application (that could be completed by injection) of wood in service in condition of use classes 1 and 2, at the application rate of 300 g product/m² of wood,  against wood boring beetles (</w:t>
            </w:r>
            <w:r w:rsidRPr="00205FD2">
              <w:rPr>
                <w:rFonts w:cstheme="minorHAnsi"/>
                <w:i/>
                <w:lang w:val="en-US" w:eastAsia="en-US"/>
              </w:rPr>
              <w:t xml:space="preserve">Anobium punctatum) </w:t>
            </w:r>
            <w:r w:rsidRPr="00205FD2">
              <w:rPr>
                <w:rFonts w:cstheme="minorHAnsi"/>
                <w:lang w:val="en-US" w:eastAsia="en-US"/>
              </w:rPr>
              <w:t>and against termites</w:t>
            </w:r>
            <w:r w:rsidRPr="00205FD2">
              <w:rPr>
                <w:rFonts w:cstheme="minorHAnsi"/>
                <w:i/>
                <w:lang w:val="en-US" w:eastAsia="en-US"/>
              </w:rPr>
              <w:t xml:space="preserve"> (Reticulitermes spp. </w:t>
            </w:r>
            <w:r w:rsidRPr="00205FD2">
              <w:rPr>
                <w:rFonts w:cstheme="minorHAnsi"/>
                <w:lang w:val="en-US" w:eastAsia="en-US"/>
              </w:rPr>
              <w:t xml:space="preserve">and </w:t>
            </w:r>
            <w:r w:rsidRPr="00205FD2">
              <w:rPr>
                <w:rFonts w:cstheme="minorHAnsi"/>
                <w:i/>
                <w:lang w:val="en-US" w:eastAsia="en-US"/>
              </w:rPr>
              <w:t>Heterotermes spp.)</w:t>
            </w:r>
            <w:r w:rsidR="00B60616" w:rsidRPr="00205FD2">
              <w:rPr>
                <w:rFonts w:cstheme="minorHAnsi"/>
                <w:i/>
                <w:lang w:val="en-US" w:eastAsia="en-US"/>
              </w:rPr>
              <w:t xml:space="preserve"> </w:t>
            </w:r>
            <w:r w:rsidR="00B60616" w:rsidRPr="00205FD2">
              <w:rPr>
                <w:rFonts w:cstheme="minorHAnsi"/>
                <w:lang w:val="en-US" w:eastAsia="en-US"/>
              </w:rPr>
              <w:t>on softwood and harwood</w:t>
            </w:r>
          </w:p>
          <w:p w14:paraId="7D8A0FFC" w14:textId="77777777" w:rsidR="00052B81" w:rsidRPr="00205FD2" w:rsidRDefault="00052B81" w:rsidP="003C63E2">
            <w:pPr>
              <w:ind w:left="2148"/>
              <w:contextualSpacing/>
              <w:jc w:val="both"/>
              <w:rPr>
                <w:lang w:val="en-US" w:eastAsia="en-US"/>
              </w:rPr>
            </w:pPr>
          </w:p>
          <w:p w14:paraId="34941FD2" w14:textId="77777777" w:rsidR="00052B81" w:rsidRPr="00205FD2" w:rsidRDefault="00052B81" w:rsidP="003C63E2">
            <w:pPr>
              <w:ind w:left="1428"/>
              <w:contextualSpacing/>
              <w:jc w:val="both"/>
              <w:rPr>
                <w:lang w:val="en-US" w:eastAsia="en-US"/>
              </w:rPr>
            </w:pPr>
            <w:r w:rsidRPr="00205FD2">
              <w:rPr>
                <w:lang w:val="en-US" w:eastAsia="en-US"/>
              </w:rPr>
              <w:t>The product is applied by professional and non-professional users.</w:t>
            </w:r>
          </w:p>
          <w:p w14:paraId="31959D12" w14:textId="77777777" w:rsidR="00052B81" w:rsidRPr="00205FD2" w:rsidRDefault="00052B81" w:rsidP="003C63E2">
            <w:pPr>
              <w:ind w:left="1428"/>
              <w:contextualSpacing/>
              <w:jc w:val="both"/>
              <w:rPr>
                <w:lang w:val="en-US" w:eastAsia="en-US"/>
              </w:rPr>
            </w:pPr>
          </w:p>
          <w:p w14:paraId="53B796F3" w14:textId="77777777" w:rsidR="00052B81" w:rsidRPr="00205FD2" w:rsidRDefault="00052B81" w:rsidP="003C63E2">
            <w:pPr>
              <w:ind w:left="45"/>
              <w:jc w:val="both"/>
              <w:rPr>
                <w:lang w:val="en-US" w:eastAsia="en-US"/>
              </w:rPr>
            </w:pPr>
          </w:p>
        </w:tc>
      </w:tr>
    </w:tbl>
    <w:p w14:paraId="7E6722BC" w14:textId="4CD9494B" w:rsidR="00052B81" w:rsidRDefault="00052B81" w:rsidP="00052B81">
      <w:pPr>
        <w:ind w:left="360"/>
        <w:rPr>
          <w:highlight w:val="lightGray"/>
          <w:lang w:eastAsia="en-US"/>
        </w:rPr>
      </w:pPr>
    </w:p>
    <w:p w14:paraId="29975FE7" w14:textId="7E881C4A" w:rsidR="00F72E7D" w:rsidRPr="00C43C20" w:rsidRDefault="00F72E7D" w:rsidP="001255A7">
      <w:pPr>
        <w:pStyle w:val="Paragraphedeliste"/>
        <w:numPr>
          <w:ilvl w:val="0"/>
          <w:numId w:val="14"/>
        </w:numPr>
        <w:spacing w:line="260" w:lineRule="atLeast"/>
        <w:jc w:val="both"/>
        <w:rPr>
          <w:b/>
          <w:bCs/>
        </w:rPr>
      </w:pPr>
      <w:r w:rsidRPr="001255A7">
        <w:rPr>
          <w:b/>
          <w:bCs/>
        </w:rPr>
        <w:t xml:space="preserve">Minor Change application </w:t>
      </w:r>
      <w:r w:rsidR="00DF7B0A" w:rsidRPr="001255A7">
        <w:rPr>
          <w:b/>
          <w:bCs/>
        </w:rPr>
        <w:t xml:space="preserve">for PPG CLASS3 WB – </w:t>
      </w:r>
      <w:r w:rsidRPr="001255A7">
        <w:rPr>
          <w:b/>
          <w:bCs/>
        </w:rPr>
        <w:t>2019</w:t>
      </w:r>
      <w:r w:rsidR="00DF7B0A" w:rsidRPr="001255A7">
        <w:rPr>
          <w:b/>
          <w:bCs/>
        </w:rPr>
        <w:t>:</w:t>
      </w:r>
      <w:r w:rsidRPr="001255A7">
        <w:rPr>
          <w:b/>
          <w:bCs/>
        </w:rPr>
        <w:t> </w:t>
      </w:r>
    </w:p>
    <w:p w14:paraId="2F46E4CE" w14:textId="77777777" w:rsidR="00F72E7D" w:rsidRPr="00C43C20" w:rsidRDefault="00F72E7D" w:rsidP="001255A7">
      <w:pPr>
        <w:suppressAutoHyphens w:val="0"/>
        <w:jc w:val="both"/>
        <w:rPr>
          <w:rFonts w:cs="Times New Roman"/>
          <w:color w:val="000000"/>
          <w:lang w:val="en-US" w:eastAsia="fr-FR"/>
        </w:rPr>
      </w:pPr>
    </w:p>
    <w:p w14:paraId="4DC47C0A" w14:textId="5B2BC970" w:rsidR="00F72E7D" w:rsidRPr="009A44B4" w:rsidRDefault="00F72E7D" w:rsidP="001255A7">
      <w:pPr>
        <w:suppressAutoHyphens w:val="0"/>
        <w:jc w:val="both"/>
        <w:rPr>
          <w:rFonts w:ascii="Times New Roman" w:hAnsi="Times New Roman" w:cs="Times New Roman"/>
          <w:sz w:val="24"/>
          <w:szCs w:val="24"/>
          <w:lang w:val="en-US" w:eastAsia="fr-FR"/>
        </w:rPr>
      </w:pPr>
      <w:r w:rsidRPr="00C43C20">
        <w:rPr>
          <w:rFonts w:cs="Times New Roman"/>
          <w:color w:val="000000"/>
          <w:lang w:val="en-US" w:eastAsia="fr-FR"/>
        </w:rPr>
        <w:t>In X6119M2 (Meta SPC 3) and X6236 (Meta SPC 4), one formulant is replaced</w:t>
      </w:r>
      <w:r w:rsidRPr="00C43C20">
        <w:rPr>
          <w:rFonts w:cs="Times New Roman"/>
          <w:color w:val="000000"/>
          <w:lang w:val="en-US" w:eastAsia="fr-FR"/>
        </w:rPr>
        <w:br/>
        <w:t xml:space="preserve">by a similar one (same function, same content and same physical properties). According to Annex </w:t>
      </w:r>
      <w:r w:rsidRPr="001255A7">
        <w:rPr>
          <w:rFonts w:cs="Times New Roman"/>
          <w:color w:val="000000"/>
          <w:lang w:val="en-US" w:eastAsia="fr-FR"/>
        </w:rPr>
        <w:t>A of EN 599, no new biological testing is required for this variation. Efficacy assessment remained unchanged.</w:t>
      </w:r>
      <w:r>
        <w:rPr>
          <w:rFonts w:cs="Times New Roman"/>
          <w:color w:val="000000"/>
          <w:lang w:val="en-US" w:eastAsia="fr-FR"/>
        </w:rPr>
        <w:t xml:space="preserve"> </w:t>
      </w:r>
    </w:p>
    <w:p w14:paraId="46DD8E39" w14:textId="77777777" w:rsidR="00F72E7D" w:rsidRPr="00C249B0" w:rsidRDefault="00F72E7D" w:rsidP="00052B81">
      <w:pPr>
        <w:ind w:left="360"/>
        <w:rPr>
          <w:highlight w:val="lightGray"/>
          <w:lang w:eastAsia="en-US"/>
        </w:rPr>
      </w:pPr>
    </w:p>
    <w:p w14:paraId="55AC82C0" w14:textId="77777777" w:rsidR="009D0C0B" w:rsidRPr="00563C5A" w:rsidRDefault="00FA480B">
      <w:pPr>
        <w:pStyle w:val="Titre4"/>
        <w:rPr>
          <w:rFonts w:ascii="Times New Roman" w:hAnsi="Times New Roman" w:cs="Times New Roman"/>
          <w:i/>
          <w:iCs/>
          <w:lang w:val="en-US" w:eastAsia="en-US"/>
        </w:rPr>
      </w:pPr>
      <w:bookmarkStart w:id="104" w:name="_Toc529867587"/>
      <w:r w:rsidRPr="00563C5A">
        <w:rPr>
          <w:lang w:val="en-US"/>
        </w:rPr>
        <w:lastRenderedPageBreak/>
        <w:t>Occurrence of resistance and resistance management</w:t>
      </w:r>
      <w:bookmarkEnd w:id="104"/>
    </w:p>
    <w:p w14:paraId="5620F4B6" w14:textId="77777777" w:rsidR="009D0C0B" w:rsidRDefault="009D0C0B">
      <w:pPr>
        <w:spacing w:line="260" w:lineRule="atLeast"/>
        <w:rPr>
          <w:rFonts w:ascii="Times New Roman" w:eastAsia="Calibri" w:hAnsi="Times New Roman" w:cs="Times New Roman"/>
          <w:i/>
          <w:iCs/>
          <w:szCs w:val="24"/>
          <w:lang w:eastAsia="en-US"/>
        </w:rPr>
      </w:pPr>
    </w:p>
    <w:p w14:paraId="4958D8B6" w14:textId="77777777" w:rsidR="00DF67D3" w:rsidRPr="008A36E9" w:rsidRDefault="00DF67D3" w:rsidP="00DF67D3">
      <w:pPr>
        <w:jc w:val="both"/>
        <w:rPr>
          <w:rFonts w:cs="Arial"/>
          <w:lang w:val="en-US"/>
        </w:rPr>
      </w:pPr>
      <w:r w:rsidRPr="008A36E9">
        <w:rPr>
          <w:rFonts w:cs="Arial"/>
          <w:lang w:val="en-US"/>
        </w:rPr>
        <w:t xml:space="preserve">Resistance to pyrethroid insecticides such as cypermethrin has been reported for a number of pests both in ariculture and public health. However, no data has been found in the literature regarding resistance occurrence to cypermethrin among wood-boring beetle and termites. </w:t>
      </w:r>
    </w:p>
    <w:p w14:paraId="707E9BDA" w14:textId="77777777" w:rsidR="00DF67D3" w:rsidRPr="008A36E9" w:rsidRDefault="00DF67D3" w:rsidP="00DF67D3">
      <w:pPr>
        <w:rPr>
          <w:rFonts w:cs="Arial"/>
          <w:i/>
          <w:iCs/>
          <w:lang w:eastAsia="en-US"/>
        </w:rPr>
      </w:pPr>
    </w:p>
    <w:p w14:paraId="442DDCF3" w14:textId="77777777" w:rsidR="00DF67D3" w:rsidRPr="008A36E9" w:rsidRDefault="00DF67D3" w:rsidP="00DF67D3">
      <w:pPr>
        <w:jc w:val="both"/>
        <w:rPr>
          <w:rFonts w:cs="Arial"/>
          <w:lang w:val="en-US"/>
        </w:rPr>
      </w:pPr>
      <w:r w:rsidRPr="008A36E9">
        <w:rPr>
          <w:rFonts w:cs="Arial"/>
          <w:lang w:val="en-US"/>
        </w:rPr>
        <w:t>Tebuconazole and Propiconazole are DeMethylation Inhibitor (DMI) fungicides within Sterol Biosynthesis Inhibitor (SBI) Class I. According to the FRAC Code List, DMI fungicides show no cross resistance to other SBI classes. There are big differences in the activity spectra of DMI fungicides. Resistance to DMI fungicides is known in various fungal species. Several resistance mechanisms are known incl. target site mutations in cyp51 (erg 11) gene, e.g. V136A, Y137F, A379G, I381V; cyp51 promotor; ABC transporters and others. It is considered generally wise to accept that cross resistance is present between DMI fungicides active against the same fungus, and the risk of resistance formation against DMI fungicides is regarded to be medium (Resistance management required).</w:t>
      </w:r>
    </w:p>
    <w:p w14:paraId="2E823FB4" w14:textId="77777777" w:rsidR="00DF67D3" w:rsidRPr="008A36E9" w:rsidRDefault="00DF67D3" w:rsidP="00DF67D3">
      <w:pPr>
        <w:jc w:val="both"/>
        <w:rPr>
          <w:rFonts w:cs="Arial"/>
          <w:lang w:val="en-US"/>
        </w:rPr>
      </w:pPr>
      <w:r w:rsidRPr="008A36E9">
        <w:rPr>
          <w:rFonts w:cs="Arial"/>
          <w:lang w:val="en-US"/>
        </w:rPr>
        <w:t>For wood preservation with tebuconazole-and propiconazole-containing products, cases of resistances are not reported or known up to the time being.</w:t>
      </w:r>
      <w:r w:rsidRPr="008A36E9" w:rsidDel="007A4BC9">
        <w:rPr>
          <w:rFonts w:cs="Arial"/>
          <w:lang w:val="en-US"/>
        </w:rPr>
        <w:t xml:space="preserve"> </w:t>
      </w:r>
    </w:p>
    <w:p w14:paraId="55D2A5AB" w14:textId="77777777" w:rsidR="00DF67D3" w:rsidRPr="008A36E9" w:rsidRDefault="00DF67D3" w:rsidP="00DF67D3">
      <w:pPr>
        <w:jc w:val="both"/>
        <w:rPr>
          <w:rFonts w:cs="Arial"/>
          <w:lang w:val="en-US"/>
        </w:rPr>
      </w:pPr>
    </w:p>
    <w:p w14:paraId="0D2A83B1" w14:textId="77777777" w:rsidR="00DF67D3" w:rsidRPr="008A36E9" w:rsidRDefault="00DF67D3" w:rsidP="00DF67D3">
      <w:pPr>
        <w:jc w:val="both"/>
        <w:rPr>
          <w:rFonts w:cs="Arial"/>
          <w:lang w:val="en-US"/>
        </w:rPr>
      </w:pPr>
      <w:r w:rsidRPr="008A36E9">
        <w:rPr>
          <w:rFonts w:cs="Arial"/>
          <w:lang w:val="en-US"/>
        </w:rPr>
        <w:t xml:space="preserve">IPBC has a Carbamate structure. The target sites of Carbamates in fungi are cell membrane permeability and fatty acids (according to the information provided by FRAC (Fungicide Resistance Action Committee). </w:t>
      </w:r>
    </w:p>
    <w:p w14:paraId="330AC65D" w14:textId="77777777" w:rsidR="00DF67D3" w:rsidRPr="008A36E9" w:rsidRDefault="00DF67D3" w:rsidP="00DF67D3">
      <w:pPr>
        <w:jc w:val="both"/>
        <w:rPr>
          <w:rFonts w:cs="Arial"/>
          <w:lang w:val="en-US"/>
        </w:rPr>
      </w:pPr>
      <w:r w:rsidRPr="008A36E9">
        <w:rPr>
          <w:rFonts w:cs="Arial"/>
          <w:lang w:val="en-US"/>
        </w:rPr>
        <w:t xml:space="preserve">The risk of resistance formation against Carbamate fungicides is regarded to be low to medium by FRAC (Fungicide Resistance Action Committee. This applies to the use of Carbamate fungicides in agriculture, where yearly applications to the same fields are possible (even more than one application per season is possible). </w:t>
      </w:r>
    </w:p>
    <w:p w14:paraId="2CB2E552" w14:textId="1E6E1CE9" w:rsidR="00052B81" w:rsidRPr="00DF67D3" w:rsidRDefault="00DF67D3" w:rsidP="00230F09">
      <w:pPr>
        <w:jc w:val="both"/>
        <w:rPr>
          <w:rFonts w:ascii="Times New Roman" w:eastAsia="Calibri" w:hAnsi="Times New Roman" w:cs="Times New Roman"/>
          <w:i/>
          <w:iCs/>
          <w:szCs w:val="24"/>
          <w:lang w:val="en-US" w:eastAsia="en-US"/>
        </w:rPr>
      </w:pPr>
      <w:r w:rsidRPr="008A36E9">
        <w:rPr>
          <w:rFonts w:cs="Arial"/>
          <w:lang w:val="en-US"/>
        </w:rPr>
        <w:t>With regard to the use of Cabamates in wood preservation, resistance formation constitutes an even smaller problem:  The number of treatments to wooden structures is generally low (in many cases, only one application is made per lifetime of timber structures), resulting in a low selection pressure.</w:t>
      </w:r>
    </w:p>
    <w:p w14:paraId="66143B4D" w14:textId="77777777" w:rsidR="00052B81" w:rsidRDefault="00052B81">
      <w:pPr>
        <w:spacing w:line="260" w:lineRule="atLeast"/>
        <w:rPr>
          <w:rFonts w:ascii="Times New Roman" w:eastAsia="Calibri" w:hAnsi="Times New Roman" w:cs="Times New Roman"/>
          <w:i/>
          <w:iCs/>
          <w:szCs w:val="24"/>
          <w:lang w:eastAsia="en-US"/>
        </w:rPr>
      </w:pPr>
    </w:p>
    <w:p w14:paraId="3133E1E0" w14:textId="77777777" w:rsidR="009D0C0B" w:rsidRDefault="00FA480B">
      <w:pPr>
        <w:pStyle w:val="Titre4"/>
        <w:rPr>
          <w:rFonts w:ascii="Times New Roman" w:hAnsi="Times New Roman" w:cs="Times New Roman"/>
          <w:i/>
          <w:iCs/>
          <w:lang w:eastAsia="en-US"/>
        </w:rPr>
      </w:pPr>
      <w:bookmarkStart w:id="105" w:name="_Toc529867588"/>
      <w:r>
        <w:t>Known limitations</w:t>
      </w:r>
      <w:bookmarkEnd w:id="105"/>
    </w:p>
    <w:p w14:paraId="2E6D0D3E" w14:textId="77777777" w:rsidR="009D0C0B" w:rsidRPr="00DF67D3" w:rsidRDefault="00DF67D3">
      <w:pPr>
        <w:spacing w:line="260" w:lineRule="atLeast"/>
        <w:rPr>
          <w:rFonts w:eastAsia="Calibri" w:cs="Times New Roman"/>
          <w:iCs/>
          <w:sz w:val="22"/>
          <w:szCs w:val="22"/>
          <w:lang w:eastAsia="en-US"/>
        </w:rPr>
      </w:pPr>
      <w:r w:rsidRPr="00DF67D3">
        <w:rPr>
          <w:rFonts w:eastAsia="Calibri" w:cs="Times New Roman"/>
          <w:iCs/>
          <w:sz w:val="22"/>
          <w:szCs w:val="22"/>
          <w:lang w:eastAsia="en-US"/>
        </w:rPr>
        <w:t>None.</w:t>
      </w:r>
    </w:p>
    <w:p w14:paraId="28A1C636" w14:textId="77777777" w:rsidR="00DF67D3" w:rsidRDefault="00DF67D3">
      <w:pPr>
        <w:spacing w:line="260" w:lineRule="atLeast"/>
        <w:rPr>
          <w:rFonts w:ascii="Times New Roman" w:eastAsia="Calibri" w:hAnsi="Times New Roman" w:cs="Times New Roman"/>
          <w:i/>
          <w:iCs/>
          <w:szCs w:val="24"/>
          <w:lang w:eastAsia="en-US"/>
        </w:rPr>
      </w:pPr>
    </w:p>
    <w:p w14:paraId="1BBE33AE" w14:textId="77777777" w:rsidR="009D0C0B" w:rsidRDefault="00FA480B">
      <w:pPr>
        <w:pStyle w:val="Titre4"/>
        <w:rPr>
          <w:rFonts w:ascii="Times New Roman" w:hAnsi="Times New Roman" w:cs="Times New Roman"/>
          <w:i/>
          <w:iCs/>
          <w:lang w:eastAsia="en-US"/>
        </w:rPr>
      </w:pPr>
      <w:bookmarkStart w:id="106" w:name="_Toc529867589"/>
      <w:r>
        <w:t>Evaluation of the label claims</w:t>
      </w:r>
      <w:bookmarkEnd w:id="106"/>
    </w:p>
    <w:p w14:paraId="6AD167C2" w14:textId="77777777" w:rsidR="00DF67D3" w:rsidRDefault="00DF67D3">
      <w:pPr>
        <w:spacing w:line="260" w:lineRule="atLeast"/>
        <w:jc w:val="both"/>
        <w:rPr>
          <w:rFonts w:ascii="Times New Roman" w:eastAsia="Calibri" w:hAnsi="Times New Roman" w:cs="Arial"/>
          <w:bCs/>
          <w:i/>
          <w:iCs/>
          <w:caps/>
          <w:szCs w:val="28"/>
          <w:lang w:eastAsia="en-US"/>
        </w:rPr>
      </w:pPr>
    </w:p>
    <w:p w14:paraId="7E867D9A" w14:textId="77777777" w:rsidR="00DF67D3" w:rsidRPr="00205FD2" w:rsidRDefault="00DF67D3" w:rsidP="00150A4E">
      <w:pPr>
        <w:jc w:val="both"/>
        <w:rPr>
          <w:lang w:val="en-US" w:eastAsia="en-US"/>
        </w:rPr>
      </w:pPr>
      <w:r w:rsidRPr="00205FD2">
        <w:rPr>
          <w:lang w:val="en-US" w:eastAsia="en-US"/>
        </w:rPr>
        <w:t>French competent authorities (FR CA) assessed that the family (PPG_CLASS3_WB), separed in four META-SPC has shown a sufficient efficacy as following:</w:t>
      </w:r>
    </w:p>
    <w:p w14:paraId="088D6E2A" w14:textId="77777777" w:rsidR="00DF67D3" w:rsidRPr="00205FD2" w:rsidRDefault="00DF67D3" w:rsidP="00A17B44">
      <w:pPr>
        <w:numPr>
          <w:ilvl w:val="0"/>
          <w:numId w:val="9"/>
        </w:numPr>
        <w:suppressAutoHyphens w:val="0"/>
        <w:spacing w:line="260" w:lineRule="atLeast"/>
        <w:contextualSpacing/>
        <w:jc w:val="both"/>
        <w:rPr>
          <w:lang w:eastAsia="en-US"/>
        </w:rPr>
      </w:pPr>
      <w:r w:rsidRPr="00205FD2">
        <w:rPr>
          <w:lang w:eastAsia="en-US"/>
        </w:rPr>
        <w:t>In META-SPC1:</w:t>
      </w:r>
    </w:p>
    <w:p w14:paraId="34C8066B" w14:textId="77777777" w:rsidR="00DF67D3" w:rsidRPr="00205FD2" w:rsidRDefault="00DF67D3" w:rsidP="00A17B44">
      <w:pPr>
        <w:numPr>
          <w:ilvl w:val="0"/>
          <w:numId w:val="8"/>
        </w:numPr>
        <w:suppressAutoHyphens w:val="0"/>
        <w:spacing w:line="260" w:lineRule="atLeast"/>
        <w:contextualSpacing/>
        <w:jc w:val="both"/>
        <w:rPr>
          <w:lang w:val="en-US" w:eastAsia="en-US"/>
        </w:rPr>
      </w:pPr>
      <w:r w:rsidRPr="00205FD2">
        <w:rPr>
          <w:lang w:val="en-US" w:eastAsia="en-US"/>
        </w:rPr>
        <w:t>The data presented in the dossier demonstrated for the products X6119CJ and X6119C:</w:t>
      </w:r>
    </w:p>
    <w:p w14:paraId="78AB0372" w14:textId="0C24434A" w:rsidR="00DF67D3" w:rsidRPr="00205FD2" w:rsidRDefault="00DF67D3" w:rsidP="00A17B44">
      <w:pPr>
        <w:numPr>
          <w:ilvl w:val="1"/>
          <w:numId w:val="8"/>
        </w:numPr>
        <w:suppressAutoHyphens w:val="0"/>
        <w:spacing w:line="260" w:lineRule="atLeast"/>
        <w:contextualSpacing/>
        <w:jc w:val="both"/>
        <w:rPr>
          <w:lang w:val="en-US" w:eastAsia="en-US"/>
        </w:rPr>
      </w:pPr>
      <w:r w:rsidRPr="00205FD2">
        <w:rPr>
          <w:lang w:val="en-US" w:eastAsia="en-US"/>
        </w:rPr>
        <w:t>The preventive efficacy of the product when used by superficial application of wood in use class 1 against wood boring beetles (</w:t>
      </w:r>
      <w:r w:rsidRPr="00205FD2">
        <w:rPr>
          <w:rFonts w:cstheme="minorHAnsi"/>
          <w:i/>
          <w:lang w:val="en-US" w:eastAsia="en-US"/>
        </w:rPr>
        <w:t xml:space="preserve">Hylotrupes bajulus, Anobium punctatum </w:t>
      </w:r>
      <w:r w:rsidRPr="00205FD2">
        <w:rPr>
          <w:rFonts w:cstheme="minorHAnsi"/>
          <w:lang w:val="en-US" w:eastAsia="en-US"/>
        </w:rPr>
        <w:t xml:space="preserve">and </w:t>
      </w:r>
      <w:r w:rsidRPr="00205FD2">
        <w:rPr>
          <w:rFonts w:cstheme="minorHAnsi"/>
          <w:i/>
          <w:lang w:val="en-US" w:eastAsia="en-US"/>
        </w:rPr>
        <w:t xml:space="preserve">Lyctus brunneus) </w:t>
      </w:r>
      <w:r w:rsidRPr="00205FD2">
        <w:rPr>
          <w:rFonts w:cstheme="minorHAnsi"/>
          <w:lang w:val="en-US" w:eastAsia="en-US"/>
        </w:rPr>
        <w:t>and against termites</w:t>
      </w:r>
      <w:r w:rsidRPr="00205FD2">
        <w:rPr>
          <w:rFonts w:cstheme="minorHAnsi"/>
          <w:i/>
          <w:lang w:val="en-US" w:eastAsia="en-US"/>
        </w:rPr>
        <w:t xml:space="preserve"> (Reticulitermes spp.) </w:t>
      </w:r>
      <w:r w:rsidRPr="00205FD2">
        <w:rPr>
          <w:rFonts w:cstheme="minorHAnsi"/>
          <w:lang w:val="en-US" w:eastAsia="en-US"/>
        </w:rPr>
        <w:t>on softwood</w:t>
      </w:r>
      <w:r w:rsidR="005B0202" w:rsidRPr="00205FD2">
        <w:rPr>
          <w:rFonts w:cstheme="minorHAnsi"/>
          <w:lang w:val="en-US" w:eastAsia="en-US"/>
        </w:rPr>
        <w:t xml:space="preserve"> and hardwood</w:t>
      </w:r>
      <w:r w:rsidRPr="00205FD2">
        <w:rPr>
          <w:rFonts w:cstheme="minorHAnsi"/>
          <w:i/>
          <w:lang w:val="en-US" w:eastAsia="en-US"/>
        </w:rPr>
        <w:t>.</w:t>
      </w:r>
    </w:p>
    <w:p w14:paraId="53B01EAE" w14:textId="14BD243B" w:rsidR="00DF67D3" w:rsidRPr="00205FD2" w:rsidRDefault="00DF67D3" w:rsidP="00A17B44">
      <w:pPr>
        <w:numPr>
          <w:ilvl w:val="1"/>
          <w:numId w:val="8"/>
        </w:numPr>
        <w:suppressAutoHyphens w:val="0"/>
        <w:spacing w:line="260" w:lineRule="atLeast"/>
        <w:contextualSpacing/>
        <w:jc w:val="both"/>
        <w:rPr>
          <w:lang w:val="en-US" w:eastAsia="en-US"/>
        </w:rPr>
      </w:pPr>
      <w:r w:rsidRPr="00205FD2">
        <w:rPr>
          <w:rFonts w:cstheme="minorHAnsi"/>
          <w:lang w:val="en-US" w:eastAsia="en-US"/>
        </w:rPr>
        <w:t>The preventive efficacy of the product when used by superficial application of wood used in use classes 2 to 3.1 against wood rotting fungi (brown rot fungi), against wood boring beetles (</w:t>
      </w:r>
      <w:r w:rsidRPr="00205FD2">
        <w:rPr>
          <w:rFonts w:cstheme="minorHAnsi"/>
          <w:i/>
          <w:lang w:val="en-US" w:eastAsia="en-US"/>
        </w:rPr>
        <w:t xml:space="preserve">Hylotrupes bajulus, Anobium punctatum </w:t>
      </w:r>
      <w:r w:rsidRPr="00205FD2">
        <w:rPr>
          <w:rFonts w:cstheme="minorHAnsi"/>
          <w:lang w:val="en-US" w:eastAsia="en-US"/>
        </w:rPr>
        <w:t>and</w:t>
      </w:r>
      <w:r w:rsidRPr="00205FD2">
        <w:rPr>
          <w:rFonts w:cstheme="minorHAnsi"/>
          <w:i/>
          <w:lang w:val="en-US" w:eastAsia="en-US"/>
        </w:rPr>
        <w:t xml:space="preserve"> Lyctus brunneus) </w:t>
      </w:r>
      <w:r w:rsidRPr="00205FD2">
        <w:rPr>
          <w:rFonts w:cstheme="minorHAnsi"/>
          <w:lang w:val="en-US" w:eastAsia="en-US"/>
        </w:rPr>
        <w:t>and against termites</w:t>
      </w:r>
      <w:r w:rsidRPr="00205FD2">
        <w:rPr>
          <w:rFonts w:cstheme="minorHAnsi"/>
          <w:i/>
          <w:lang w:val="en-US" w:eastAsia="en-US"/>
        </w:rPr>
        <w:t xml:space="preserve"> (Reticulitermes spp.) </w:t>
      </w:r>
      <w:r w:rsidR="005B0202" w:rsidRPr="00205FD2">
        <w:rPr>
          <w:rFonts w:cstheme="minorHAnsi"/>
          <w:lang w:val="en-US" w:eastAsia="en-US"/>
        </w:rPr>
        <w:t>(</w:t>
      </w:r>
      <w:r w:rsidRPr="00205FD2">
        <w:rPr>
          <w:rFonts w:cstheme="minorHAnsi"/>
          <w:lang w:val="en-US" w:eastAsia="en-US"/>
        </w:rPr>
        <w:t>softwood</w:t>
      </w:r>
      <w:r w:rsidR="005B0202" w:rsidRPr="00205FD2">
        <w:rPr>
          <w:rFonts w:cstheme="minorHAnsi"/>
          <w:lang w:val="en-US" w:eastAsia="en-US"/>
        </w:rPr>
        <w:t xml:space="preserve"> an</w:t>
      </w:r>
      <w:r w:rsidR="008553B4" w:rsidRPr="00205FD2">
        <w:rPr>
          <w:rFonts w:cstheme="minorHAnsi"/>
          <w:lang w:val="en-US" w:eastAsia="en-US"/>
        </w:rPr>
        <w:t>d</w:t>
      </w:r>
      <w:r w:rsidR="005B0202" w:rsidRPr="00205FD2">
        <w:rPr>
          <w:rFonts w:cstheme="minorHAnsi"/>
          <w:lang w:val="en-US" w:eastAsia="en-US"/>
        </w:rPr>
        <w:t xml:space="preserve"> hardwood for use class 2, and hardwood for use class 3.1)</w:t>
      </w:r>
      <w:r w:rsidRPr="00205FD2">
        <w:rPr>
          <w:rFonts w:cstheme="minorHAnsi"/>
          <w:i/>
          <w:lang w:val="en-US" w:eastAsia="en-US"/>
        </w:rPr>
        <w:t xml:space="preserve">. </w:t>
      </w:r>
      <w:r w:rsidR="005B0202" w:rsidRPr="00205FD2">
        <w:rPr>
          <w:rFonts w:cstheme="minorHAnsi"/>
          <w:i/>
          <w:lang w:val="en-US" w:eastAsia="en-US"/>
        </w:rPr>
        <w:t xml:space="preserve">Moreover, </w:t>
      </w:r>
      <w:r w:rsidR="005B0202" w:rsidRPr="00205FD2">
        <w:rPr>
          <w:rFonts w:cstheme="minorHAnsi"/>
          <w:lang w:val="en-US" w:eastAsia="en-US"/>
        </w:rPr>
        <w:t>f</w:t>
      </w:r>
      <w:r w:rsidRPr="00205FD2">
        <w:rPr>
          <w:rFonts w:cstheme="minorHAnsi"/>
          <w:lang w:val="en-US" w:eastAsia="en-US"/>
        </w:rPr>
        <w:t>or the use class 3.1, a top coat is needed.</w:t>
      </w:r>
    </w:p>
    <w:p w14:paraId="2695D334" w14:textId="77777777" w:rsidR="00DF67D3" w:rsidRPr="00205FD2" w:rsidRDefault="00DF67D3" w:rsidP="00DF67D3">
      <w:pPr>
        <w:ind w:left="2148"/>
        <w:contextualSpacing/>
        <w:jc w:val="both"/>
        <w:rPr>
          <w:lang w:val="en-US" w:eastAsia="en-US"/>
        </w:rPr>
      </w:pPr>
    </w:p>
    <w:p w14:paraId="5CD42B22" w14:textId="77777777" w:rsidR="00DF67D3" w:rsidRPr="00205FD2" w:rsidRDefault="00DF67D3" w:rsidP="00DF67D3">
      <w:pPr>
        <w:ind w:left="360" w:firstLine="66"/>
        <w:jc w:val="both"/>
        <w:rPr>
          <w:u w:val="single"/>
          <w:lang w:val="en-US" w:eastAsia="en-US"/>
        </w:rPr>
      </w:pPr>
      <w:r w:rsidRPr="00205FD2">
        <w:rPr>
          <w:u w:val="single"/>
          <w:lang w:val="en-US" w:eastAsia="en-US"/>
        </w:rPr>
        <w:t xml:space="preserve">The application rates validated are the following: </w:t>
      </w:r>
    </w:p>
    <w:p w14:paraId="5287AEDD" w14:textId="77777777" w:rsidR="00DF67D3" w:rsidRPr="00205FD2" w:rsidRDefault="00DF67D3" w:rsidP="00DF67D3">
      <w:pPr>
        <w:ind w:left="426"/>
        <w:contextualSpacing/>
        <w:jc w:val="both"/>
        <w:rPr>
          <w:lang w:val="en-US" w:eastAsia="en-US"/>
        </w:rPr>
      </w:pPr>
      <w:r w:rsidRPr="00205FD2">
        <w:rPr>
          <w:lang w:val="en-US" w:eastAsia="en-US"/>
        </w:rPr>
        <w:t>- Preventive treatments in use class 1 against termites and wood boring beetles: superficial application at 100 g of 5 % v/v diluted product X6119C or X6119CJ / m² of wood.</w:t>
      </w:r>
    </w:p>
    <w:p w14:paraId="3A4C2343" w14:textId="3723A61A" w:rsidR="00DF67D3" w:rsidRPr="00205FD2" w:rsidRDefault="00DF67D3" w:rsidP="00DF67D3">
      <w:pPr>
        <w:ind w:left="426"/>
        <w:contextualSpacing/>
        <w:jc w:val="both"/>
        <w:rPr>
          <w:lang w:val="en-US" w:eastAsia="en-US"/>
        </w:rPr>
      </w:pPr>
      <w:r w:rsidRPr="00205FD2">
        <w:rPr>
          <w:lang w:val="en-US" w:eastAsia="en-US"/>
        </w:rPr>
        <w:lastRenderedPageBreak/>
        <w:t xml:space="preserve">- Preventive treatment in use classes </w:t>
      </w:r>
      <w:r w:rsidR="00EF42C4" w:rsidRPr="00205FD2">
        <w:rPr>
          <w:lang w:val="en-US" w:eastAsia="en-US"/>
        </w:rPr>
        <w:t xml:space="preserve">2 </w:t>
      </w:r>
      <w:r w:rsidRPr="00205FD2">
        <w:rPr>
          <w:lang w:val="en-US" w:eastAsia="en-US"/>
        </w:rPr>
        <w:t>to 3.1: superficial application at 165 g of 5 % v/v diluted product X6119C or X6119CJ / m² of wood. For use in use class 3, a top coat must be applied.</w:t>
      </w:r>
    </w:p>
    <w:p w14:paraId="15F1860D" w14:textId="77777777" w:rsidR="00DF67D3" w:rsidRPr="00205FD2" w:rsidRDefault="00DF67D3" w:rsidP="00DF67D3">
      <w:pPr>
        <w:jc w:val="both"/>
        <w:rPr>
          <w:lang w:val="en-US" w:eastAsia="en-US"/>
        </w:rPr>
      </w:pPr>
    </w:p>
    <w:p w14:paraId="6DB069DA" w14:textId="77777777" w:rsidR="00DF67D3" w:rsidRPr="00205FD2" w:rsidRDefault="00DF67D3" w:rsidP="00A17B44">
      <w:pPr>
        <w:numPr>
          <w:ilvl w:val="0"/>
          <w:numId w:val="10"/>
        </w:numPr>
        <w:suppressAutoHyphens w:val="0"/>
        <w:spacing w:line="260" w:lineRule="atLeast"/>
        <w:contextualSpacing/>
        <w:jc w:val="both"/>
        <w:rPr>
          <w:lang w:eastAsia="en-US"/>
        </w:rPr>
      </w:pPr>
      <w:r w:rsidRPr="00205FD2">
        <w:rPr>
          <w:lang w:eastAsia="en-US"/>
        </w:rPr>
        <w:t>In META-SPC 2:</w:t>
      </w:r>
    </w:p>
    <w:p w14:paraId="23D9B4D3" w14:textId="77777777" w:rsidR="00DF67D3" w:rsidRPr="00205FD2" w:rsidRDefault="00DF67D3" w:rsidP="00A17B44">
      <w:pPr>
        <w:numPr>
          <w:ilvl w:val="0"/>
          <w:numId w:val="8"/>
        </w:numPr>
        <w:suppressAutoHyphens w:val="0"/>
        <w:spacing w:line="260" w:lineRule="atLeast"/>
        <w:contextualSpacing/>
        <w:jc w:val="both"/>
        <w:rPr>
          <w:lang w:val="en-US" w:eastAsia="en-US"/>
        </w:rPr>
      </w:pPr>
      <w:r w:rsidRPr="00205FD2">
        <w:rPr>
          <w:lang w:val="en-US" w:eastAsia="en-US"/>
        </w:rPr>
        <w:t>The data presented in the dossier demonstrated for the product X6119B1:</w:t>
      </w:r>
    </w:p>
    <w:p w14:paraId="71FADA64" w14:textId="6293F405" w:rsidR="00DF67D3" w:rsidRPr="00205FD2" w:rsidRDefault="00DF67D3" w:rsidP="00A17B44">
      <w:pPr>
        <w:numPr>
          <w:ilvl w:val="1"/>
          <w:numId w:val="8"/>
        </w:numPr>
        <w:suppressAutoHyphens w:val="0"/>
        <w:spacing w:line="260" w:lineRule="atLeast"/>
        <w:contextualSpacing/>
        <w:jc w:val="both"/>
        <w:rPr>
          <w:lang w:val="en-US" w:eastAsia="en-US"/>
        </w:rPr>
      </w:pPr>
      <w:r w:rsidRPr="00205FD2">
        <w:rPr>
          <w:lang w:val="en-US" w:eastAsia="en-US"/>
        </w:rPr>
        <w:t>The preventive efficacy of the product when used by superficial application of wood used in use class 1 against wood boring beetles (</w:t>
      </w:r>
      <w:r w:rsidRPr="00205FD2">
        <w:rPr>
          <w:rFonts w:cstheme="minorHAnsi"/>
          <w:i/>
          <w:lang w:val="en-US" w:eastAsia="en-US"/>
        </w:rPr>
        <w:t xml:space="preserve">Hylotrupes bajulus, Anobium punctatum </w:t>
      </w:r>
      <w:r w:rsidRPr="00205FD2">
        <w:rPr>
          <w:rFonts w:cstheme="minorHAnsi"/>
          <w:lang w:val="en-US" w:eastAsia="en-US"/>
        </w:rPr>
        <w:t xml:space="preserve">and </w:t>
      </w:r>
      <w:r w:rsidRPr="00205FD2">
        <w:rPr>
          <w:rFonts w:cstheme="minorHAnsi"/>
          <w:i/>
          <w:lang w:val="en-US" w:eastAsia="en-US"/>
        </w:rPr>
        <w:t xml:space="preserve">Lyctus brunneus) </w:t>
      </w:r>
      <w:r w:rsidRPr="00205FD2">
        <w:rPr>
          <w:rFonts w:cstheme="minorHAnsi"/>
          <w:lang w:val="en-US" w:eastAsia="en-US"/>
        </w:rPr>
        <w:t>and against termites</w:t>
      </w:r>
      <w:r w:rsidRPr="00205FD2">
        <w:rPr>
          <w:rFonts w:cstheme="minorHAnsi"/>
          <w:i/>
          <w:lang w:val="en-US" w:eastAsia="en-US"/>
        </w:rPr>
        <w:t xml:space="preserve"> (Reticulitermes spp.) </w:t>
      </w:r>
      <w:r w:rsidRPr="00205FD2">
        <w:rPr>
          <w:rFonts w:cstheme="minorHAnsi"/>
          <w:lang w:val="en-US" w:eastAsia="en-US"/>
        </w:rPr>
        <w:t>on softwood</w:t>
      </w:r>
      <w:r w:rsidR="00D51851" w:rsidRPr="00205FD2">
        <w:rPr>
          <w:rFonts w:cstheme="minorHAnsi"/>
          <w:lang w:val="en-US" w:eastAsia="en-US"/>
        </w:rPr>
        <w:t xml:space="preserve"> and hardwood</w:t>
      </w:r>
      <w:r w:rsidRPr="00205FD2">
        <w:rPr>
          <w:rFonts w:cstheme="minorHAnsi"/>
          <w:i/>
          <w:lang w:val="en-US" w:eastAsia="en-US"/>
        </w:rPr>
        <w:t>.</w:t>
      </w:r>
    </w:p>
    <w:p w14:paraId="47657BC9" w14:textId="645D0C51" w:rsidR="000E7BC2" w:rsidRPr="00205FD2" w:rsidRDefault="00DF67D3" w:rsidP="00A17B44">
      <w:pPr>
        <w:numPr>
          <w:ilvl w:val="1"/>
          <w:numId w:val="8"/>
        </w:numPr>
        <w:suppressAutoHyphens w:val="0"/>
        <w:spacing w:line="260" w:lineRule="atLeast"/>
        <w:contextualSpacing/>
        <w:jc w:val="both"/>
        <w:rPr>
          <w:lang w:val="en-US" w:eastAsia="en-US"/>
        </w:rPr>
      </w:pPr>
      <w:r w:rsidRPr="00205FD2">
        <w:rPr>
          <w:rFonts w:cstheme="minorHAnsi"/>
          <w:lang w:val="en-US" w:eastAsia="en-US"/>
        </w:rPr>
        <w:t xml:space="preserve">The preventive efficacy of the product when used by superficial application of wood used in use classes </w:t>
      </w:r>
      <w:r w:rsidR="000E7BC2" w:rsidRPr="00205FD2">
        <w:rPr>
          <w:rFonts w:cstheme="minorHAnsi"/>
          <w:lang w:val="en-US" w:eastAsia="en-US"/>
        </w:rPr>
        <w:t xml:space="preserve">2 </w:t>
      </w:r>
      <w:r w:rsidRPr="00205FD2">
        <w:rPr>
          <w:rFonts w:cstheme="minorHAnsi"/>
          <w:lang w:val="en-US" w:eastAsia="en-US"/>
        </w:rPr>
        <w:t>to 3.1</w:t>
      </w:r>
      <w:r w:rsidR="000E7BC2" w:rsidRPr="00205FD2">
        <w:rPr>
          <w:rFonts w:cstheme="minorHAnsi"/>
          <w:lang w:val="en-US" w:eastAsia="en-US"/>
        </w:rPr>
        <w:t>:</w:t>
      </w:r>
    </w:p>
    <w:p w14:paraId="7A86AF9A" w14:textId="60AE71B1" w:rsidR="000E7BC2" w:rsidRPr="00205FD2" w:rsidRDefault="00DF67D3" w:rsidP="00205FD2">
      <w:pPr>
        <w:numPr>
          <w:ilvl w:val="2"/>
          <w:numId w:val="8"/>
        </w:numPr>
        <w:suppressAutoHyphens w:val="0"/>
        <w:spacing w:line="260" w:lineRule="atLeast"/>
        <w:contextualSpacing/>
        <w:jc w:val="both"/>
        <w:rPr>
          <w:lang w:val="en-US" w:eastAsia="en-US"/>
        </w:rPr>
      </w:pPr>
      <w:r w:rsidRPr="00205FD2">
        <w:rPr>
          <w:rFonts w:cstheme="minorHAnsi"/>
          <w:lang w:val="en-US" w:eastAsia="en-US"/>
        </w:rPr>
        <w:t>against wood rotting fungi (brown rot fungi</w:t>
      </w:r>
      <w:r w:rsidR="00D51851" w:rsidRPr="00205FD2">
        <w:rPr>
          <w:rFonts w:cstheme="minorHAnsi"/>
          <w:lang w:val="en-US" w:eastAsia="en-US"/>
        </w:rPr>
        <w:t>, softwood and hardwood for use class 2, and softwood only for use class 3.1</w:t>
      </w:r>
      <w:r w:rsidRPr="00205FD2">
        <w:rPr>
          <w:rFonts w:cstheme="minorHAnsi"/>
          <w:lang w:val="en-US" w:eastAsia="en-US"/>
        </w:rPr>
        <w:t xml:space="preserve">), </w:t>
      </w:r>
    </w:p>
    <w:p w14:paraId="4F59BA26" w14:textId="77777777" w:rsidR="000E7BC2" w:rsidRPr="00205FD2" w:rsidRDefault="00DF67D3" w:rsidP="00205FD2">
      <w:pPr>
        <w:numPr>
          <w:ilvl w:val="2"/>
          <w:numId w:val="8"/>
        </w:numPr>
        <w:suppressAutoHyphens w:val="0"/>
        <w:spacing w:line="260" w:lineRule="atLeast"/>
        <w:contextualSpacing/>
        <w:jc w:val="both"/>
        <w:rPr>
          <w:lang w:val="en-US" w:eastAsia="en-US"/>
        </w:rPr>
      </w:pPr>
      <w:r w:rsidRPr="00205FD2">
        <w:rPr>
          <w:rFonts w:cstheme="minorHAnsi"/>
          <w:lang w:val="en-US" w:eastAsia="en-US"/>
        </w:rPr>
        <w:t>against wood boring beetles (</w:t>
      </w:r>
      <w:r w:rsidRPr="00205FD2">
        <w:rPr>
          <w:rFonts w:cstheme="minorHAnsi"/>
          <w:i/>
          <w:lang w:val="en-US" w:eastAsia="en-US"/>
        </w:rPr>
        <w:t xml:space="preserve">Hylotrupes bajulus, Anobium punctatum </w:t>
      </w:r>
      <w:r w:rsidRPr="00205FD2">
        <w:rPr>
          <w:rFonts w:cstheme="minorHAnsi"/>
          <w:lang w:val="en-US" w:eastAsia="en-US"/>
        </w:rPr>
        <w:t>and</w:t>
      </w:r>
      <w:r w:rsidRPr="00205FD2">
        <w:rPr>
          <w:rFonts w:cstheme="minorHAnsi"/>
          <w:i/>
          <w:lang w:val="en-US" w:eastAsia="en-US"/>
        </w:rPr>
        <w:t xml:space="preserve"> Lyctus brunneus) </w:t>
      </w:r>
      <w:r w:rsidRPr="00205FD2">
        <w:rPr>
          <w:rFonts w:cstheme="minorHAnsi"/>
          <w:lang w:val="en-US" w:eastAsia="en-US"/>
        </w:rPr>
        <w:t>and against termites</w:t>
      </w:r>
      <w:r w:rsidRPr="00205FD2">
        <w:rPr>
          <w:rFonts w:cstheme="minorHAnsi"/>
          <w:i/>
          <w:lang w:val="en-US" w:eastAsia="en-US"/>
        </w:rPr>
        <w:t xml:space="preserve"> (Reticulitermes spp.) </w:t>
      </w:r>
      <w:r w:rsidRPr="00205FD2">
        <w:rPr>
          <w:rFonts w:cstheme="minorHAnsi"/>
          <w:lang w:val="en-US" w:eastAsia="en-US"/>
        </w:rPr>
        <w:t>on softwood</w:t>
      </w:r>
      <w:r w:rsidR="00D51851" w:rsidRPr="00205FD2">
        <w:rPr>
          <w:rFonts w:cstheme="minorHAnsi"/>
          <w:lang w:val="en-US" w:eastAsia="en-US"/>
        </w:rPr>
        <w:t xml:space="preserve"> and hardwood</w:t>
      </w:r>
      <w:r w:rsidRPr="00205FD2">
        <w:rPr>
          <w:rFonts w:cstheme="minorHAnsi"/>
          <w:i/>
          <w:lang w:val="en-US" w:eastAsia="en-US"/>
        </w:rPr>
        <w:t xml:space="preserve">. </w:t>
      </w:r>
    </w:p>
    <w:p w14:paraId="3F992311" w14:textId="640FDB37" w:rsidR="00DF67D3" w:rsidRPr="00205FD2" w:rsidRDefault="00DF67D3" w:rsidP="00205FD2">
      <w:pPr>
        <w:suppressAutoHyphens w:val="0"/>
        <w:spacing w:line="260" w:lineRule="atLeast"/>
        <w:ind w:left="2508"/>
        <w:contextualSpacing/>
        <w:jc w:val="both"/>
        <w:rPr>
          <w:lang w:val="en-US" w:eastAsia="en-US"/>
        </w:rPr>
      </w:pPr>
      <w:r w:rsidRPr="00205FD2">
        <w:rPr>
          <w:rFonts w:cstheme="minorHAnsi"/>
          <w:lang w:val="en-US" w:eastAsia="en-US"/>
        </w:rPr>
        <w:t>For the use class 3.1, a top coat is needed.</w:t>
      </w:r>
    </w:p>
    <w:p w14:paraId="70E31D03" w14:textId="77777777" w:rsidR="00DF67D3" w:rsidRPr="00205FD2" w:rsidRDefault="00DF67D3" w:rsidP="00DF67D3">
      <w:pPr>
        <w:ind w:left="2148"/>
        <w:contextualSpacing/>
        <w:jc w:val="both"/>
        <w:rPr>
          <w:lang w:val="en-US" w:eastAsia="en-US"/>
        </w:rPr>
      </w:pPr>
    </w:p>
    <w:p w14:paraId="53DCF420" w14:textId="77777777" w:rsidR="00DF67D3" w:rsidRPr="00205FD2" w:rsidRDefault="00DF67D3" w:rsidP="00DF67D3">
      <w:pPr>
        <w:ind w:left="360" w:firstLine="66"/>
        <w:jc w:val="both"/>
        <w:rPr>
          <w:u w:val="single"/>
          <w:lang w:val="en-US" w:eastAsia="en-US"/>
        </w:rPr>
      </w:pPr>
      <w:r w:rsidRPr="00205FD2">
        <w:rPr>
          <w:u w:val="single"/>
          <w:lang w:val="en-US" w:eastAsia="en-US"/>
        </w:rPr>
        <w:t xml:space="preserve">The application rates validated are the following: </w:t>
      </w:r>
    </w:p>
    <w:p w14:paraId="5E8E492A" w14:textId="77777777" w:rsidR="00DF67D3" w:rsidRDefault="00DF67D3" w:rsidP="00DF67D3">
      <w:pPr>
        <w:ind w:left="426"/>
        <w:contextualSpacing/>
        <w:jc w:val="both"/>
        <w:rPr>
          <w:lang w:val="en-US" w:eastAsia="en-US"/>
        </w:rPr>
      </w:pPr>
      <w:r w:rsidRPr="00205FD2">
        <w:rPr>
          <w:lang w:val="en-US" w:eastAsia="en-US"/>
        </w:rPr>
        <w:t>Preventive treatments in use class 1 against termites and wood boring beetles: superficial</w:t>
      </w:r>
      <w:r w:rsidRPr="007B379D">
        <w:rPr>
          <w:lang w:val="en-US" w:eastAsia="en-US"/>
        </w:rPr>
        <w:t xml:space="preserve"> application at </w:t>
      </w:r>
      <w:r>
        <w:rPr>
          <w:lang w:val="en-US" w:eastAsia="en-US"/>
        </w:rPr>
        <w:t>100 g of 10 % v/v diluted product X6119B1</w:t>
      </w:r>
      <w:r w:rsidRPr="007B379D">
        <w:rPr>
          <w:lang w:val="en-US" w:eastAsia="en-US"/>
        </w:rPr>
        <w:t xml:space="preserve"> / m² of wood</w:t>
      </w:r>
      <w:r>
        <w:rPr>
          <w:lang w:val="en-US" w:eastAsia="en-US"/>
        </w:rPr>
        <w:t>.</w:t>
      </w:r>
    </w:p>
    <w:p w14:paraId="1399AC6C" w14:textId="1F4C6D38" w:rsidR="00DF67D3" w:rsidRPr="007B379D" w:rsidRDefault="00DF67D3" w:rsidP="00DF67D3">
      <w:pPr>
        <w:ind w:left="426"/>
        <w:contextualSpacing/>
        <w:jc w:val="both"/>
        <w:rPr>
          <w:lang w:val="en-US" w:eastAsia="en-US"/>
        </w:rPr>
      </w:pPr>
      <w:r>
        <w:rPr>
          <w:lang w:val="en-US" w:eastAsia="en-US"/>
        </w:rPr>
        <w:t xml:space="preserve">Preventive treatment in use classes </w:t>
      </w:r>
      <w:r w:rsidR="00EF42C4">
        <w:rPr>
          <w:lang w:val="en-US" w:eastAsia="en-US"/>
        </w:rPr>
        <w:t xml:space="preserve">2 </w:t>
      </w:r>
      <w:r>
        <w:rPr>
          <w:lang w:val="en-US" w:eastAsia="en-US"/>
        </w:rPr>
        <w:t>to 3.1: superficial application at 165 g of 10 % diluted product X6119B1 / m² of wood. For use in use class 3, a top coat must be applied.</w:t>
      </w:r>
    </w:p>
    <w:p w14:paraId="09786EC0" w14:textId="77777777" w:rsidR="00DF67D3" w:rsidRPr="007B379D" w:rsidRDefault="00DF67D3" w:rsidP="00DF67D3">
      <w:pPr>
        <w:ind w:left="360" w:firstLine="66"/>
        <w:jc w:val="both"/>
        <w:rPr>
          <w:lang w:val="en-US" w:eastAsia="en-US"/>
        </w:rPr>
      </w:pPr>
    </w:p>
    <w:p w14:paraId="6C3D621C" w14:textId="77777777" w:rsidR="00DF67D3" w:rsidRPr="007B379D" w:rsidRDefault="00DF67D3" w:rsidP="00A17B44">
      <w:pPr>
        <w:numPr>
          <w:ilvl w:val="0"/>
          <w:numId w:val="10"/>
        </w:numPr>
        <w:suppressAutoHyphens w:val="0"/>
        <w:spacing w:line="260" w:lineRule="atLeast"/>
        <w:contextualSpacing/>
        <w:jc w:val="both"/>
        <w:rPr>
          <w:lang w:eastAsia="en-US"/>
        </w:rPr>
      </w:pPr>
      <w:r w:rsidRPr="007B379D">
        <w:rPr>
          <w:lang w:eastAsia="en-US"/>
        </w:rPr>
        <w:t>In META-SPC 3</w:t>
      </w:r>
    </w:p>
    <w:p w14:paraId="09E9CC61" w14:textId="77777777" w:rsidR="00DF67D3" w:rsidRPr="007B379D" w:rsidRDefault="00DF67D3" w:rsidP="00A17B44">
      <w:pPr>
        <w:numPr>
          <w:ilvl w:val="0"/>
          <w:numId w:val="8"/>
        </w:numPr>
        <w:suppressAutoHyphens w:val="0"/>
        <w:spacing w:line="260" w:lineRule="atLeast"/>
        <w:contextualSpacing/>
        <w:jc w:val="both"/>
        <w:rPr>
          <w:lang w:val="en-US" w:eastAsia="en-US"/>
        </w:rPr>
      </w:pPr>
      <w:r w:rsidRPr="007B379D">
        <w:rPr>
          <w:lang w:val="en-US" w:eastAsia="en-US"/>
        </w:rPr>
        <w:t xml:space="preserve">The data presented in the dossier demonstrated for the product </w:t>
      </w:r>
      <w:r>
        <w:rPr>
          <w:lang w:val="en-US" w:eastAsia="en-US"/>
        </w:rPr>
        <w:t>X6119M2</w:t>
      </w:r>
      <w:r w:rsidRPr="007B379D">
        <w:rPr>
          <w:lang w:val="en-US" w:eastAsia="en-US"/>
        </w:rPr>
        <w:t>:</w:t>
      </w:r>
    </w:p>
    <w:p w14:paraId="6952509F" w14:textId="77777777" w:rsidR="00DF67D3" w:rsidRPr="001B3B45" w:rsidRDefault="00DF67D3" w:rsidP="00A17B44">
      <w:pPr>
        <w:numPr>
          <w:ilvl w:val="1"/>
          <w:numId w:val="8"/>
        </w:numPr>
        <w:suppressAutoHyphens w:val="0"/>
        <w:spacing w:line="260" w:lineRule="atLeast"/>
        <w:contextualSpacing/>
        <w:jc w:val="both"/>
        <w:rPr>
          <w:lang w:val="en-US" w:eastAsia="en-US"/>
        </w:rPr>
      </w:pPr>
      <w:r>
        <w:rPr>
          <w:lang w:val="en-US" w:eastAsia="en-US"/>
        </w:rPr>
        <w:t>The preventive efficacy of the product when used by superficial application of wood used in use class 1 against wood boring beetles (</w:t>
      </w:r>
      <w:r w:rsidRPr="0002579C">
        <w:rPr>
          <w:i/>
          <w:lang w:val="en-US" w:eastAsia="en-US"/>
        </w:rPr>
        <w:t xml:space="preserve">Hylotrupes bajulus, Anobium punctatum </w:t>
      </w:r>
      <w:r w:rsidRPr="00B57D5F">
        <w:rPr>
          <w:lang w:val="en-US" w:eastAsia="en-US"/>
        </w:rPr>
        <w:t>and</w:t>
      </w:r>
      <w:r w:rsidRPr="0002579C">
        <w:rPr>
          <w:i/>
          <w:lang w:val="en-US" w:eastAsia="en-US"/>
        </w:rPr>
        <w:t xml:space="preserve"> Lyctus brunneus</w:t>
      </w:r>
      <w:r>
        <w:rPr>
          <w:lang w:val="en-US" w:eastAsia="en-US"/>
        </w:rPr>
        <w:t>) and against termites (</w:t>
      </w:r>
      <w:r w:rsidRPr="0002579C">
        <w:rPr>
          <w:i/>
          <w:lang w:val="en-US" w:eastAsia="en-US"/>
        </w:rPr>
        <w:t xml:space="preserve">Reticulitermes spp. </w:t>
      </w:r>
      <w:r w:rsidRPr="00B57D5F">
        <w:rPr>
          <w:lang w:val="en-US" w:eastAsia="en-US"/>
        </w:rPr>
        <w:t>and</w:t>
      </w:r>
      <w:r w:rsidRPr="0002579C">
        <w:rPr>
          <w:i/>
          <w:lang w:val="en-US" w:eastAsia="en-US"/>
        </w:rPr>
        <w:t xml:space="preserve"> Heterotermes spp</w:t>
      </w:r>
      <w:r>
        <w:rPr>
          <w:i/>
          <w:lang w:val="en-US" w:eastAsia="en-US"/>
        </w:rPr>
        <w:t xml:space="preserve">) </w:t>
      </w:r>
      <w:r w:rsidRPr="00B57D5F">
        <w:rPr>
          <w:lang w:val="en-US" w:eastAsia="en-US"/>
        </w:rPr>
        <w:t>on softwood and hardwood</w:t>
      </w:r>
      <w:r w:rsidRPr="0002579C">
        <w:rPr>
          <w:i/>
          <w:lang w:val="en-US" w:eastAsia="en-US"/>
        </w:rPr>
        <w:t>.</w:t>
      </w:r>
    </w:p>
    <w:p w14:paraId="15EBC41F" w14:textId="77777777" w:rsidR="00DF67D3" w:rsidRPr="00F70E7D" w:rsidRDefault="00DF67D3" w:rsidP="00A17B44">
      <w:pPr>
        <w:numPr>
          <w:ilvl w:val="1"/>
          <w:numId w:val="8"/>
        </w:numPr>
        <w:suppressAutoHyphens w:val="0"/>
        <w:spacing w:line="260" w:lineRule="atLeast"/>
        <w:contextualSpacing/>
        <w:jc w:val="both"/>
        <w:rPr>
          <w:lang w:val="en-US" w:eastAsia="en-US"/>
        </w:rPr>
      </w:pPr>
      <w:r w:rsidRPr="007B379D">
        <w:rPr>
          <w:rFonts w:cstheme="minorHAnsi"/>
          <w:lang w:val="en-US" w:eastAsia="en-US"/>
        </w:rPr>
        <w:t>The preventive efficacy of the product when used by superficial application of wood used in use class</w:t>
      </w:r>
      <w:r>
        <w:rPr>
          <w:rFonts w:cstheme="minorHAnsi"/>
          <w:lang w:val="en-US" w:eastAsia="en-US"/>
        </w:rPr>
        <w:t xml:space="preserve"> 2</w:t>
      </w:r>
      <w:r w:rsidRPr="007B379D">
        <w:rPr>
          <w:rFonts w:cstheme="minorHAnsi"/>
          <w:lang w:val="en-US" w:eastAsia="en-US"/>
        </w:rPr>
        <w:t xml:space="preserve"> against wood rotting fungi (brown rot fungi), against wood boring beetles (</w:t>
      </w:r>
      <w:r w:rsidRPr="007B379D">
        <w:rPr>
          <w:rFonts w:cstheme="minorHAnsi"/>
          <w:i/>
          <w:lang w:val="en-US" w:eastAsia="en-US"/>
        </w:rPr>
        <w:t xml:space="preserve">Hylotrupes bajulus, Anobium punctatum </w:t>
      </w:r>
      <w:r w:rsidRPr="00B57D5F">
        <w:rPr>
          <w:rFonts w:cstheme="minorHAnsi"/>
          <w:lang w:val="en-US" w:eastAsia="en-US"/>
        </w:rPr>
        <w:t>and</w:t>
      </w:r>
      <w:r w:rsidRPr="007B379D">
        <w:rPr>
          <w:rFonts w:cstheme="minorHAnsi"/>
          <w:i/>
          <w:lang w:val="en-US" w:eastAsia="en-US"/>
        </w:rPr>
        <w:t xml:space="preserve"> Lyctus brunneus)</w:t>
      </w:r>
      <w:r>
        <w:rPr>
          <w:rFonts w:cstheme="minorHAnsi"/>
          <w:i/>
          <w:lang w:val="en-US" w:eastAsia="en-US"/>
        </w:rPr>
        <w:t xml:space="preserve"> </w:t>
      </w:r>
      <w:r w:rsidRPr="00B57D5F">
        <w:rPr>
          <w:rFonts w:cstheme="minorHAnsi"/>
          <w:lang w:val="en-US" w:eastAsia="en-US"/>
        </w:rPr>
        <w:t xml:space="preserve">and </w:t>
      </w:r>
      <w:r w:rsidRPr="007B379D">
        <w:rPr>
          <w:rFonts w:cstheme="minorHAnsi"/>
          <w:lang w:val="en-US" w:eastAsia="en-US"/>
        </w:rPr>
        <w:t>against termites</w:t>
      </w:r>
      <w:r w:rsidRPr="007B379D">
        <w:rPr>
          <w:rFonts w:cstheme="minorHAnsi"/>
          <w:i/>
          <w:lang w:val="en-US" w:eastAsia="en-US"/>
        </w:rPr>
        <w:t xml:space="preserve"> (Reticulitermes spp.</w:t>
      </w:r>
      <w:r>
        <w:rPr>
          <w:rFonts w:cstheme="minorHAnsi"/>
          <w:i/>
          <w:lang w:val="en-US" w:eastAsia="en-US"/>
        </w:rPr>
        <w:t xml:space="preserve"> </w:t>
      </w:r>
      <w:r w:rsidRPr="00B57D5F">
        <w:rPr>
          <w:rFonts w:cstheme="minorHAnsi"/>
          <w:lang w:val="en-US" w:eastAsia="en-US"/>
        </w:rPr>
        <w:t>and</w:t>
      </w:r>
      <w:r>
        <w:rPr>
          <w:rFonts w:cstheme="minorHAnsi"/>
          <w:i/>
          <w:lang w:val="en-US" w:eastAsia="en-US"/>
        </w:rPr>
        <w:t xml:space="preserve"> Heterotermes ssp.</w:t>
      </w:r>
      <w:r w:rsidRPr="007B379D">
        <w:rPr>
          <w:rFonts w:cstheme="minorHAnsi"/>
          <w:i/>
          <w:lang w:val="en-US" w:eastAsia="en-US"/>
        </w:rPr>
        <w:t>)</w:t>
      </w:r>
      <w:r>
        <w:rPr>
          <w:rFonts w:cstheme="minorHAnsi"/>
          <w:i/>
          <w:lang w:val="en-US" w:eastAsia="en-US"/>
        </w:rPr>
        <w:t>,</w:t>
      </w:r>
      <w:r w:rsidRPr="007A3EB0">
        <w:rPr>
          <w:i/>
          <w:lang w:val="en-US" w:eastAsia="en-US"/>
        </w:rPr>
        <w:t xml:space="preserve"> </w:t>
      </w:r>
      <w:r w:rsidRPr="00B57D5F">
        <w:rPr>
          <w:lang w:val="en-US" w:eastAsia="en-US"/>
        </w:rPr>
        <w:t>on softwood and hardwood</w:t>
      </w:r>
      <w:r w:rsidRPr="007B379D">
        <w:rPr>
          <w:rFonts w:cstheme="minorHAnsi"/>
          <w:i/>
          <w:lang w:val="en-US" w:eastAsia="en-US"/>
        </w:rPr>
        <w:t>.</w:t>
      </w:r>
    </w:p>
    <w:p w14:paraId="750B221D" w14:textId="77777777" w:rsidR="00B60616" w:rsidRPr="00B60616" w:rsidRDefault="00DF67D3" w:rsidP="00A17B44">
      <w:pPr>
        <w:numPr>
          <w:ilvl w:val="1"/>
          <w:numId w:val="8"/>
        </w:numPr>
        <w:suppressAutoHyphens w:val="0"/>
        <w:spacing w:line="260" w:lineRule="atLeast"/>
        <w:contextualSpacing/>
        <w:jc w:val="both"/>
        <w:rPr>
          <w:lang w:val="en-US" w:eastAsia="en-US"/>
        </w:rPr>
      </w:pPr>
      <w:r w:rsidRPr="007B379D">
        <w:rPr>
          <w:rFonts w:cstheme="minorHAnsi"/>
          <w:lang w:val="en-US" w:eastAsia="en-US"/>
        </w:rPr>
        <w:t>The preventive efficacy of the product when used by superficial application of wood used in use class 3.1 against</w:t>
      </w:r>
      <w:r w:rsidR="00B60616">
        <w:rPr>
          <w:rFonts w:cstheme="minorHAnsi"/>
          <w:lang w:val="en-US" w:eastAsia="en-US"/>
        </w:rPr>
        <w:t>:</w:t>
      </w:r>
    </w:p>
    <w:p w14:paraId="54494374" w14:textId="5206AF9F" w:rsidR="00B60616" w:rsidRPr="00B60616" w:rsidRDefault="00DF67D3" w:rsidP="00205FD2">
      <w:pPr>
        <w:numPr>
          <w:ilvl w:val="2"/>
          <w:numId w:val="8"/>
        </w:numPr>
        <w:suppressAutoHyphens w:val="0"/>
        <w:spacing w:line="260" w:lineRule="atLeast"/>
        <w:contextualSpacing/>
        <w:jc w:val="both"/>
        <w:rPr>
          <w:lang w:val="en-US" w:eastAsia="en-US"/>
        </w:rPr>
      </w:pPr>
      <w:r w:rsidRPr="007B379D">
        <w:rPr>
          <w:rFonts w:cstheme="minorHAnsi"/>
          <w:lang w:val="en-US" w:eastAsia="en-US"/>
        </w:rPr>
        <w:t>wood rotting fungi (brown rot fungi)</w:t>
      </w:r>
      <w:r w:rsidR="00B60616">
        <w:rPr>
          <w:rFonts w:cstheme="minorHAnsi"/>
          <w:lang w:val="en-US" w:eastAsia="en-US"/>
        </w:rPr>
        <w:t xml:space="preserve"> on softwood</w:t>
      </w:r>
    </w:p>
    <w:p w14:paraId="37F13A18" w14:textId="658C3C07" w:rsidR="00B60616" w:rsidRDefault="00DF67D3" w:rsidP="00205FD2">
      <w:pPr>
        <w:numPr>
          <w:ilvl w:val="2"/>
          <w:numId w:val="8"/>
        </w:numPr>
        <w:suppressAutoHyphens w:val="0"/>
        <w:spacing w:line="260" w:lineRule="atLeast"/>
        <w:contextualSpacing/>
        <w:jc w:val="both"/>
        <w:rPr>
          <w:lang w:val="en-US" w:eastAsia="en-US"/>
        </w:rPr>
      </w:pPr>
      <w:r w:rsidRPr="007B379D">
        <w:rPr>
          <w:rFonts w:cstheme="minorHAnsi"/>
          <w:lang w:val="en-US" w:eastAsia="en-US"/>
        </w:rPr>
        <w:t>wood boring beetles (</w:t>
      </w:r>
      <w:r w:rsidRPr="007B379D">
        <w:rPr>
          <w:rFonts w:cstheme="minorHAnsi"/>
          <w:i/>
          <w:lang w:val="en-US" w:eastAsia="en-US"/>
        </w:rPr>
        <w:t xml:space="preserve">Hylotrupes bajulus, Anobium punctatum </w:t>
      </w:r>
      <w:r w:rsidRPr="00B57D5F">
        <w:rPr>
          <w:rFonts w:cstheme="minorHAnsi"/>
          <w:lang w:val="en-US" w:eastAsia="en-US"/>
        </w:rPr>
        <w:t>and</w:t>
      </w:r>
      <w:r w:rsidRPr="007B379D">
        <w:rPr>
          <w:rFonts w:cstheme="minorHAnsi"/>
          <w:i/>
          <w:lang w:val="en-US" w:eastAsia="en-US"/>
        </w:rPr>
        <w:t xml:space="preserve"> Lyctus brunneus), </w:t>
      </w:r>
      <w:r w:rsidRPr="007B379D">
        <w:rPr>
          <w:rFonts w:cstheme="minorHAnsi"/>
          <w:lang w:val="en-US" w:eastAsia="en-US"/>
        </w:rPr>
        <w:t>against termites</w:t>
      </w:r>
      <w:r w:rsidRPr="007B379D">
        <w:rPr>
          <w:rFonts w:cstheme="minorHAnsi"/>
          <w:i/>
          <w:lang w:val="en-US" w:eastAsia="en-US"/>
        </w:rPr>
        <w:t xml:space="preserve"> (Reticulitermes spp</w:t>
      </w:r>
      <w:r>
        <w:rPr>
          <w:rFonts w:cstheme="minorHAnsi"/>
          <w:i/>
          <w:lang w:val="en-US" w:eastAsia="en-US"/>
        </w:rPr>
        <w:t>.</w:t>
      </w:r>
      <w:r w:rsidRPr="007B379D">
        <w:rPr>
          <w:rFonts w:cstheme="minorHAnsi"/>
          <w:i/>
          <w:lang w:val="en-US" w:eastAsia="en-US"/>
        </w:rPr>
        <w:t>)</w:t>
      </w:r>
      <w:r>
        <w:rPr>
          <w:rFonts w:cstheme="minorHAnsi"/>
          <w:i/>
          <w:lang w:val="en-US" w:eastAsia="en-US"/>
        </w:rPr>
        <w:t xml:space="preserve"> </w:t>
      </w:r>
      <w:r w:rsidRPr="00B57D5F">
        <w:rPr>
          <w:lang w:val="en-US" w:eastAsia="en-US"/>
        </w:rPr>
        <w:t>on softwood</w:t>
      </w:r>
      <w:r w:rsidR="00B60616">
        <w:rPr>
          <w:lang w:val="en-US" w:eastAsia="en-US"/>
        </w:rPr>
        <w:t xml:space="preserve"> and hardwood</w:t>
      </w:r>
    </w:p>
    <w:p w14:paraId="10CFA35E" w14:textId="0AC3BC76" w:rsidR="00DF67D3" w:rsidRPr="007B379D" w:rsidRDefault="00B60616" w:rsidP="00205FD2">
      <w:pPr>
        <w:suppressAutoHyphens w:val="0"/>
        <w:spacing w:line="260" w:lineRule="atLeast"/>
        <w:ind w:left="2508"/>
        <w:contextualSpacing/>
        <w:jc w:val="both"/>
        <w:rPr>
          <w:lang w:val="en-US" w:eastAsia="en-US"/>
        </w:rPr>
      </w:pPr>
      <w:r>
        <w:rPr>
          <w:rFonts w:cstheme="minorHAnsi"/>
          <w:lang w:val="en-US" w:eastAsia="en-US"/>
        </w:rPr>
        <w:t>For the use class 3.1, t</w:t>
      </w:r>
      <w:r w:rsidR="00DF67D3" w:rsidRPr="00F70E7D">
        <w:rPr>
          <w:rFonts w:cstheme="minorHAnsi"/>
          <w:lang w:val="en-US" w:eastAsia="en-US"/>
        </w:rPr>
        <w:t>he use of a top coat is needed</w:t>
      </w:r>
      <w:r w:rsidR="00DF67D3">
        <w:rPr>
          <w:rFonts w:cstheme="minorHAnsi"/>
          <w:i/>
          <w:lang w:val="en-US" w:eastAsia="en-US"/>
        </w:rPr>
        <w:t>.</w:t>
      </w:r>
    </w:p>
    <w:p w14:paraId="08BB1947" w14:textId="543128F3" w:rsidR="00DF67D3" w:rsidRPr="007B379D" w:rsidRDefault="00DF67D3" w:rsidP="00A17B44">
      <w:pPr>
        <w:numPr>
          <w:ilvl w:val="1"/>
          <w:numId w:val="8"/>
        </w:numPr>
        <w:suppressAutoHyphens w:val="0"/>
        <w:spacing w:line="260" w:lineRule="atLeast"/>
        <w:contextualSpacing/>
        <w:jc w:val="both"/>
        <w:rPr>
          <w:lang w:val="en-US" w:eastAsia="en-US"/>
        </w:rPr>
      </w:pPr>
      <w:r w:rsidRPr="007B379D">
        <w:rPr>
          <w:lang w:val="en-US" w:eastAsia="en-US"/>
        </w:rPr>
        <w:t>The curative efficacy of the product when used by superficial application (that could be completed by injection) of wood in service against wood boring beetles (</w:t>
      </w:r>
      <w:r w:rsidRPr="007B379D">
        <w:rPr>
          <w:rFonts w:cstheme="minorHAnsi"/>
          <w:i/>
          <w:lang w:val="en-US" w:eastAsia="en-US"/>
        </w:rPr>
        <w:t xml:space="preserve">Hylotrupes bajulus, Anobium punctatum </w:t>
      </w:r>
      <w:r w:rsidRPr="00B57D5F">
        <w:rPr>
          <w:rFonts w:cstheme="minorHAnsi"/>
          <w:lang w:val="en-US" w:eastAsia="en-US"/>
        </w:rPr>
        <w:t>and</w:t>
      </w:r>
      <w:r w:rsidRPr="007B379D">
        <w:rPr>
          <w:rFonts w:cstheme="minorHAnsi"/>
          <w:lang w:val="en-US" w:eastAsia="en-US"/>
        </w:rPr>
        <w:t xml:space="preserve"> </w:t>
      </w:r>
      <w:r w:rsidRPr="007B379D">
        <w:rPr>
          <w:rFonts w:cstheme="minorHAnsi"/>
          <w:i/>
          <w:lang w:val="en-US" w:eastAsia="en-US"/>
        </w:rPr>
        <w:t xml:space="preserve">Lyctus brunneus) </w:t>
      </w:r>
      <w:r w:rsidRPr="007B379D">
        <w:rPr>
          <w:rFonts w:cstheme="minorHAnsi"/>
          <w:lang w:val="en-US" w:eastAsia="en-US"/>
        </w:rPr>
        <w:t>and termites</w:t>
      </w:r>
      <w:r w:rsidRPr="007B379D">
        <w:rPr>
          <w:rFonts w:cstheme="minorHAnsi"/>
          <w:i/>
          <w:lang w:val="en-US" w:eastAsia="en-US"/>
        </w:rPr>
        <w:t xml:space="preserve"> (Reticulitermes spp.</w:t>
      </w:r>
      <w:r>
        <w:rPr>
          <w:rFonts w:cstheme="minorHAnsi"/>
          <w:i/>
          <w:lang w:val="en-US" w:eastAsia="en-US"/>
        </w:rPr>
        <w:t xml:space="preserve"> </w:t>
      </w:r>
      <w:r w:rsidRPr="00B57D5F">
        <w:rPr>
          <w:rFonts w:cstheme="minorHAnsi"/>
          <w:lang w:val="en-US" w:eastAsia="en-US"/>
        </w:rPr>
        <w:t xml:space="preserve">and </w:t>
      </w:r>
      <w:r w:rsidRPr="0002579C">
        <w:rPr>
          <w:rFonts w:cstheme="minorHAnsi"/>
          <w:i/>
          <w:lang w:val="en-US" w:eastAsia="en-US"/>
        </w:rPr>
        <w:t>Heterotermes spp.</w:t>
      </w:r>
      <w:r w:rsidRPr="007B379D">
        <w:rPr>
          <w:rFonts w:cstheme="minorHAnsi"/>
          <w:i/>
          <w:lang w:val="en-US" w:eastAsia="en-US"/>
        </w:rPr>
        <w:t>)</w:t>
      </w:r>
      <w:r>
        <w:rPr>
          <w:rFonts w:cstheme="minorHAnsi"/>
          <w:i/>
          <w:lang w:val="en-US" w:eastAsia="en-US"/>
        </w:rPr>
        <w:t xml:space="preserve"> </w:t>
      </w:r>
      <w:r w:rsidRPr="00F70E7D">
        <w:rPr>
          <w:rFonts w:cstheme="minorHAnsi"/>
          <w:lang w:val="en-US" w:eastAsia="en-US"/>
        </w:rPr>
        <w:t xml:space="preserve">for wood in service in situation </w:t>
      </w:r>
      <w:r>
        <w:rPr>
          <w:rFonts w:cstheme="minorHAnsi"/>
          <w:lang w:val="en-US" w:eastAsia="en-US"/>
        </w:rPr>
        <w:t>of use classes 1 and 2</w:t>
      </w:r>
      <w:r w:rsidR="00B60616">
        <w:rPr>
          <w:rFonts w:cstheme="minorHAnsi"/>
          <w:lang w:val="en-US" w:eastAsia="en-US"/>
        </w:rPr>
        <w:t xml:space="preserve"> on softwood and hardwood</w:t>
      </w:r>
      <w:r>
        <w:rPr>
          <w:rFonts w:cstheme="minorHAnsi"/>
          <w:lang w:val="en-US" w:eastAsia="en-US"/>
        </w:rPr>
        <w:t>.</w:t>
      </w:r>
    </w:p>
    <w:p w14:paraId="0CC58141" w14:textId="77777777" w:rsidR="00DF67D3" w:rsidRPr="007B379D" w:rsidRDefault="00DF67D3" w:rsidP="00DF67D3">
      <w:pPr>
        <w:ind w:left="1428"/>
        <w:contextualSpacing/>
        <w:jc w:val="both"/>
        <w:rPr>
          <w:lang w:val="en-US" w:eastAsia="en-US"/>
        </w:rPr>
      </w:pPr>
    </w:p>
    <w:p w14:paraId="0FFC4088" w14:textId="77777777" w:rsidR="00DF67D3" w:rsidRPr="00697828" w:rsidRDefault="00DF67D3" w:rsidP="00DF67D3">
      <w:pPr>
        <w:ind w:left="360" w:firstLine="66"/>
        <w:jc w:val="both"/>
        <w:rPr>
          <w:u w:val="single"/>
          <w:lang w:val="en-US" w:eastAsia="en-US"/>
        </w:rPr>
      </w:pPr>
      <w:r w:rsidRPr="00697828">
        <w:rPr>
          <w:u w:val="single"/>
          <w:lang w:val="en-US" w:eastAsia="en-US"/>
        </w:rPr>
        <w:t xml:space="preserve">The application rates validated are the following: </w:t>
      </w:r>
    </w:p>
    <w:p w14:paraId="5B44516F" w14:textId="70E243C8" w:rsidR="00DF67D3" w:rsidRDefault="00DF67D3" w:rsidP="00DF67D3">
      <w:pPr>
        <w:ind w:left="426"/>
        <w:contextualSpacing/>
        <w:jc w:val="both"/>
        <w:rPr>
          <w:lang w:val="en-US" w:eastAsia="en-US"/>
        </w:rPr>
      </w:pPr>
      <w:r>
        <w:rPr>
          <w:lang w:val="en-US" w:eastAsia="en-US"/>
        </w:rPr>
        <w:t>Preventive treatment in use classes 1 to 3.1: superficial application at 200 g product / m² of wood. For use in use class 3, a top coat must be applied.</w:t>
      </w:r>
    </w:p>
    <w:p w14:paraId="66F4F9B8" w14:textId="6E55F5A2" w:rsidR="00DF67D3" w:rsidRPr="007B379D" w:rsidRDefault="00DF67D3" w:rsidP="00DF67D3">
      <w:pPr>
        <w:ind w:left="426"/>
        <w:contextualSpacing/>
        <w:jc w:val="both"/>
        <w:rPr>
          <w:lang w:val="en-US" w:eastAsia="en-US"/>
        </w:rPr>
      </w:pPr>
      <w:r w:rsidRPr="00697828">
        <w:rPr>
          <w:lang w:val="en-US" w:eastAsia="en-US"/>
        </w:rPr>
        <w:t xml:space="preserve">Curative treatment: superficial application at 300 g of product / m² of wood </w:t>
      </w:r>
      <w:r w:rsidR="00521B16">
        <w:rPr>
          <w:lang w:val="en-US" w:eastAsia="en-US"/>
        </w:rPr>
        <w:t>i</w:t>
      </w:r>
      <w:r w:rsidR="00164FC6">
        <w:rPr>
          <w:lang w:val="en-US" w:eastAsia="en-US"/>
        </w:rPr>
        <w:t>n service in situation of uses c</w:t>
      </w:r>
      <w:r w:rsidR="00521B16">
        <w:rPr>
          <w:lang w:val="en-US" w:eastAsia="en-US"/>
        </w:rPr>
        <w:t xml:space="preserve">lasses 1 and 2 </w:t>
      </w:r>
      <w:r w:rsidRPr="00697828">
        <w:rPr>
          <w:lang w:val="en-US" w:eastAsia="en-US"/>
        </w:rPr>
        <w:t>(injection 180 g of product / m² of wood if need be) (20 mL per hole, 9 holes/m²).</w:t>
      </w:r>
    </w:p>
    <w:p w14:paraId="5F1D0559" w14:textId="77777777" w:rsidR="00DF67D3" w:rsidRPr="007B379D" w:rsidRDefault="00DF67D3" w:rsidP="00DF67D3">
      <w:pPr>
        <w:ind w:left="360" w:firstLine="66"/>
        <w:jc w:val="both"/>
        <w:rPr>
          <w:lang w:val="en-US" w:eastAsia="en-US"/>
        </w:rPr>
      </w:pPr>
    </w:p>
    <w:p w14:paraId="77630AAF" w14:textId="77777777" w:rsidR="00DF67D3" w:rsidRPr="007B379D" w:rsidRDefault="00DF67D3" w:rsidP="00DF67D3">
      <w:pPr>
        <w:ind w:left="2148"/>
        <w:contextualSpacing/>
        <w:jc w:val="both"/>
        <w:rPr>
          <w:lang w:val="en-US" w:eastAsia="en-US"/>
        </w:rPr>
      </w:pPr>
    </w:p>
    <w:p w14:paraId="2D9DD63C" w14:textId="77777777" w:rsidR="00DF67D3" w:rsidRPr="007B379D" w:rsidRDefault="00DF67D3" w:rsidP="00A17B44">
      <w:pPr>
        <w:numPr>
          <w:ilvl w:val="0"/>
          <w:numId w:val="10"/>
        </w:numPr>
        <w:suppressAutoHyphens w:val="0"/>
        <w:spacing w:line="260" w:lineRule="atLeast"/>
        <w:contextualSpacing/>
        <w:jc w:val="both"/>
        <w:rPr>
          <w:lang w:eastAsia="en-US"/>
        </w:rPr>
      </w:pPr>
      <w:r w:rsidRPr="007B379D">
        <w:rPr>
          <w:lang w:eastAsia="en-US"/>
        </w:rPr>
        <w:t>In META-SPC 4</w:t>
      </w:r>
    </w:p>
    <w:p w14:paraId="1B307C9D" w14:textId="77777777" w:rsidR="00DF67D3" w:rsidRPr="007B379D" w:rsidRDefault="00DF67D3" w:rsidP="00A17B44">
      <w:pPr>
        <w:numPr>
          <w:ilvl w:val="0"/>
          <w:numId w:val="8"/>
        </w:numPr>
        <w:suppressAutoHyphens w:val="0"/>
        <w:spacing w:line="260" w:lineRule="atLeast"/>
        <w:contextualSpacing/>
        <w:jc w:val="both"/>
        <w:rPr>
          <w:lang w:val="en-US" w:eastAsia="en-US"/>
        </w:rPr>
      </w:pPr>
      <w:r w:rsidRPr="007B379D">
        <w:rPr>
          <w:lang w:val="en-US" w:eastAsia="en-US"/>
        </w:rPr>
        <w:t>The data presented in the dossier demonstrated for the product X6236:</w:t>
      </w:r>
    </w:p>
    <w:p w14:paraId="7B5D1626" w14:textId="77777777" w:rsidR="000E7BC2" w:rsidRPr="000E7BC2" w:rsidRDefault="00DF67D3" w:rsidP="00A17B44">
      <w:pPr>
        <w:numPr>
          <w:ilvl w:val="1"/>
          <w:numId w:val="8"/>
        </w:numPr>
        <w:suppressAutoHyphens w:val="0"/>
        <w:spacing w:line="260" w:lineRule="atLeast"/>
        <w:contextualSpacing/>
        <w:jc w:val="both"/>
        <w:rPr>
          <w:lang w:val="en-US" w:eastAsia="en-US"/>
        </w:rPr>
      </w:pPr>
      <w:r w:rsidRPr="007B379D">
        <w:rPr>
          <w:rFonts w:cstheme="minorHAnsi"/>
          <w:lang w:val="en-US" w:eastAsia="en-US"/>
        </w:rPr>
        <w:t>The preventive efficacy of the product when used by superficial application of wood used in use classes 1 to 3.1</w:t>
      </w:r>
    </w:p>
    <w:p w14:paraId="4876AF40" w14:textId="1221B23E" w:rsidR="000E7BC2" w:rsidRPr="000E7BC2" w:rsidRDefault="00DF67D3" w:rsidP="00205FD2">
      <w:pPr>
        <w:numPr>
          <w:ilvl w:val="2"/>
          <w:numId w:val="8"/>
        </w:numPr>
        <w:suppressAutoHyphens w:val="0"/>
        <w:spacing w:line="260" w:lineRule="atLeast"/>
        <w:contextualSpacing/>
        <w:jc w:val="both"/>
        <w:rPr>
          <w:lang w:val="en-US" w:eastAsia="en-US"/>
        </w:rPr>
      </w:pPr>
      <w:r w:rsidRPr="007B379D">
        <w:rPr>
          <w:rFonts w:cstheme="minorHAnsi"/>
          <w:lang w:val="en-US" w:eastAsia="en-US"/>
        </w:rPr>
        <w:t>against wood rotting fungi (brown rot fungi</w:t>
      </w:r>
      <w:r w:rsidR="00B60616" w:rsidRPr="008553B4">
        <w:rPr>
          <w:rFonts w:cstheme="minorHAnsi"/>
          <w:lang w:val="en-US" w:eastAsia="en-US"/>
        </w:rPr>
        <w:t>, softwood and hardwood for use class 2, and softwood only for use class 3.1</w:t>
      </w:r>
      <w:r w:rsidRPr="007B379D">
        <w:rPr>
          <w:rFonts w:cstheme="minorHAnsi"/>
          <w:lang w:val="en-US" w:eastAsia="en-US"/>
        </w:rPr>
        <w:t>),</w:t>
      </w:r>
    </w:p>
    <w:p w14:paraId="2E294B15" w14:textId="31BFB0EB" w:rsidR="00DF67D3" w:rsidRPr="007B379D" w:rsidRDefault="00DF67D3" w:rsidP="00205FD2">
      <w:pPr>
        <w:numPr>
          <w:ilvl w:val="2"/>
          <w:numId w:val="8"/>
        </w:numPr>
        <w:suppressAutoHyphens w:val="0"/>
        <w:spacing w:line="260" w:lineRule="atLeast"/>
        <w:contextualSpacing/>
        <w:jc w:val="both"/>
        <w:rPr>
          <w:lang w:val="en-US" w:eastAsia="en-US"/>
        </w:rPr>
      </w:pPr>
      <w:r w:rsidRPr="007B379D">
        <w:rPr>
          <w:rFonts w:cstheme="minorHAnsi"/>
          <w:lang w:val="en-US" w:eastAsia="en-US"/>
        </w:rPr>
        <w:t>against wood boring beetles (</w:t>
      </w:r>
      <w:r w:rsidRPr="007B379D">
        <w:rPr>
          <w:rFonts w:cstheme="minorHAnsi"/>
          <w:i/>
          <w:lang w:val="en-US" w:eastAsia="en-US"/>
        </w:rPr>
        <w:t xml:space="preserve">Hylotrupes bajulus, Anobium punctatum </w:t>
      </w:r>
      <w:r w:rsidRPr="00B57D5F">
        <w:rPr>
          <w:rFonts w:cstheme="minorHAnsi"/>
          <w:lang w:val="en-US" w:eastAsia="en-US"/>
        </w:rPr>
        <w:t xml:space="preserve">and </w:t>
      </w:r>
      <w:r w:rsidRPr="007B379D">
        <w:rPr>
          <w:rFonts w:cstheme="minorHAnsi"/>
          <w:i/>
          <w:lang w:val="en-US" w:eastAsia="en-US"/>
        </w:rPr>
        <w:t xml:space="preserve">Lyctus brunneus) </w:t>
      </w:r>
      <w:r w:rsidRPr="007B379D">
        <w:rPr>
          <w:rFonts w:cstheme="minorHAnsi"/>
          <w:lang w:val="en-US" w:eastAsia="en-US"/>
        </w:rPr>
        <w:t>and against termites</w:t>
      </w:r>
      <w:r w:rsidRPr="007B379D">
        <w:rPr>
          <w:rFonts w:cstheme="minorHAnsi"/>
          <w:i/>
          <w:lang w:val="en-US" w:eastAsia="en-US"/>
        </w:rPr>
        <w:t xml:space="preserve"> (Reticulitermes spp.</w:t>
      </w:r>
      <w:r>
        <w:rPr>
          <w:rFonts w:cstheme="minorHAnsi"/>
          <w:i/>
          <w:lang w:val="en-US" w:eastAsia="en-US"/>
        </w:rPr>
        <w:t xml:space="preserve"> </w:t>
      </w:r>
      <w:r w:rsidRPr="00B57D5F">
        <w:rPr>
          <w:rFonts w:cstheme="minorHAnsi"/>
          <w:lang w:val="en-US" w:eastAsia="en-US"/>
        </w:rPr>
        <w:t>and</w:t>
      </w:r>
      <w:r>
        <w:rPr>
          <w:rFonts w:cstheme="minorHAnsi"/>
          <w:i/>
          <w:lang w:val="en-US" w:eastAsia="en-US"/>
        </w:rPr>
        <w:t xml:space="preserve"> Heterotermes spp.</w:t>
      </w:r>
      <w:r w:rsidRPr="007B379D">
        <w:rPr>
          <w:rFonts w:cstheme="minorHAnsi"/>
          <w:i/>
          <w:lang w:val="en-US" w:eastAsia="en-US"/>
        </w:rPr>
        <w:t>)</w:t>
      </w:r>
      <w:r>
        <w:rPr>
          <w:rFonts w:cstheme="minorHAnsi"/>
          <w:i/>
          <w:lang w:val="en-US" w:eastAsia="en-US"/>
        </w:rPr>
        <w:t xml:space="preserve"> </w:t>
      </w:r>
      <w:r w:rsidRPr="00B57D5F">
        <w:rPr>
          <w:lang w:val="en-US" w:eastAsia="en-US"/>
        </w:rPr>
        <w:t>on softwood and hardwood</w:t>
      </w:r>
      <w:r>
        <w:rPr>
          <w:i/>
          <w:lang w:val="en-US" w:eastAsia="en-US"/>
        </w:rPr>
        <w:t xml:space="preserve"> </w:t>
      </w:r>
      <w:r w:rsidRPr="00B57D5F">
        <w:rPr>
          <w:lang w:val="en-US" w:eastAsia="en-US"/>
        </w:rPr>
        <w:t>(except in use class 3.1 on softwood only)</w:t>
      </w:r>
      <w:r w:rsidRPr="007B379D">
        <w:rPr>
          <w:rFonts w:cstheme="minorHAnsi"/>
          <w:i/>
          <w:lang w:val="en-US" w:eastAsia="en-US"/>
        </w:rPr>
        <w:t>.</w:t>
      </w:r>
    </w:p>
    <w:p w14:paraId="01323961" w14:textId="1DB136CB" w:rsidR="00DF67D3" w:rsidRPr="007B379D" w:rsidRDefault="00DF67D3" w:rsidP="00A17B44">
      <w:pPr>
        <w:numPr>
          <w:ilvl w:val="1"/>
          <w:numId w:val="8"/>
        </w:numPr>
        <w:suppressAutoHyphens w:val="0"/>
        <w:spacing w:line="260" w:lineRule="atLeast"/>
        <w:contextualSpacing/>
        <w:jc w:val="both"/>
        <w:rPr>
          <w:lang w:val="en-US" w:eastAsia="en-US"/>
        </w:rPr>
      </w:pPr>
      <w:r w:rsidRPr="007B379D">
        <w:rPr>
          <w:lang w:val="en-US" w:eastAsia="en-US"/>
        </w:rPr>
        <w:t>The curative efficacy of the product when used by superficial application (that could be completed by injection) of wood in service</w:t>
      </w:r>
      <w:r>
        <w:rPr>
          <w:lang w:val="en-US" w:eastAsia="en-US"/>
        </w:rPr>
        <w:t xml:space="preserve"> in situation of use classes 1 and 2</w:t>
      </w:r>
      <w:r w:rsidRPr="007B379D">
        <w:rPr>
          <w:lang w:val="en-US" w:eastAsia="en-US"/>
        </w:rPr>
        <w:t xml:space="preserve"> against wood boring beetles (</w:t>
      </w:r>
      <w:r w:rsidRPr="007B379D">
        <w:rPr>
          <w:rFonts w:cstheme="minorHAnsi"/>
          <w:i/>
          <w:lang w:val="en-US" w:eastAsia="en-US"/>
        </w:rPr>
        <w:t xml:space="preserve">Anobium punctatum) </w:t>
      </w:r>
      <w:r w:rsidRPr="007B379D">
        <w:rPr>
          <w:rFonts w:cstheme="minorHAnsi"/>
          <w:lang w:val="en-US" w:eastAsia="en-US"/>
        </w:rPr>
        <w:t>and termites</w:t>
      </w:r>
      <w:r w:rsidRPr="007B379D">
        <w:rPr>
          <w:rFonts w:cstheme="minorHAnsi"/>
          <w:i/>
          <w:lang w:val="en-US" w:eastAsia="en-US"/>
        </w:rPr>
        <w:t xml:space="preserve"> (Reticulitermes spp.</w:t>
      </w:r>
      <w:r>
        <w:rPr>
          <w:rFonts w:cstheme="minorHAnsi"/>
          <w:lang w:val="en-US" w:eastAsia="en-US"/>
        </w:rPr>
        <w:t xml:space="preserve"> and </w:t>
      </w:r>
      <w:r w:rsidRPr="00F70E7D">
        <w:rPr>
          <w:rFonts w:cstheme="minorHAnsi"/>
          <w:i/>
          <w:lang w:val="en-US" w:eastAsia="en-US"/>
        </w:rPr>
        <w:t>Heterotermes spp</w:t>
      </w:r>
      <w:r>
        <w:rPr>
          <w:rFonts w:cstheme="minorHAnsi"/>
          <w:i/>
          <w:lang w:val="en-US" w:eastAsia="en-US"/>
        </w:rPr>
        <w:t>.)</w:t>
      </w:r>
      <w:r w:rsidR="00B60616">
        <w:rPr>
          <w:rFonts w:cstheme="minorHAnsi"/>
          <w:i/>
          <w:lang w:val="en-US" w:eastAsia="en-US"/>
        </w:rPr>
        <w:t xml:space="preserve"> </w:t>
      </w:r>
      <w:r w:rsidR="00B60616" w:rsidRPr="005F0DC8">
        <w:rPr>
          <w:rFonts w:cstheme="minorHAnsi"/>
          <w:lang w:val="en-US" w:eastAsia="en-US"/>
        </w:rPr>
        <w:t>on softwood and harwood</w:t>
      </w:r>
    </w:p>
    <w:p w14:paraId="7ECFDC0E" w14:textId="77777777" w:rsidR="00DF67D3" w:rsidRPr="007B379D" w:rsidRDefault="00DF67D3" w:rsidP="00DF67D3">
      <w:pPr>
        <w:ind w:left="2148"/>
        <w:contextualSpacing/>
        <w:jc w:val="both"/>
        <w:rPr>
          <w:lang w:val="en-US" w:eastAsia="en-US"/>
        </w:rPr>
      </w:pPr>
    </w:p>
    <w:p w14:paraId="073A1088" w14:textId="77777777" w:rsidR="00DF67D3" w:rsidRPr="00697828" w:rsidRDefault="00DF67D3" w:rsidP="00DF67D3">
      <w:pPr>
        <w:ind w:left="360" w:firstLine="66"/>
        <w:jc w:val="both"/>
        <w:rPr>
          <w:u w:val="single"/>
          <w:lang w:val="en-US" w:eastAsia="en-US"/>
        </w:rPr>
      </w:pPr>
      <w:r w:rsidRPr="00697828">
        <w:rPr>
          <w:u w:val="single"/>
          <w:lang w:val="en-US" w:eastAsia="en-US"/>
        </w:rPr>
        <w:t xml:space="preserve">The application rates validated are the following: </w:t>
      </w:r>
    </w:p>
    <w:p w14:paraId="5998F1C5" w14:textId="4D226F2C" w:rsidR="00DF67D3" w:rsidRDefault="00DF67D3" w:rsidP="00DF67D3">
      <w:pPr>
        <w:ind w:left="426"/>
        <w:contextualSpacing/>
        <w:jc w:val="both"/>
        <w:rPr>
          <w:lang w:val="en-US" w:eastAsia="en-US"/>
        </w:rPr>
      </w:pPr>
      <w:r>
        <w:rPr>
          <w:lang w:val="en-US" w:eastAsia="en-US"/>
        </w:rPr>
        <w:t>Preventive treatment in use classes 1 to 3.1: superficial application at 200 g product / m² of wood. For use in use class 3, a top coat must be applied.</w:t>
      </w:r>
    </w:p>
    <w:p w14:paraId="5B7FED87" w14:textId="644285E5" w:rsidR="00DF67D3" w:rsidRPr="007B379D" w:rsidRDefault="00DF67D3" w:rsidP="00DF67D3">
      <w:pPr>
        <w:ind w:left="426"/>
        <w:contextualSpacing/>
        <w:jc w:val="both"/>
        <w:rPr>
          <w:lang w:val="en-US" w:eastAsia="en-US"/>
        </w:rPr>
      </w:pPr>
      <w:r w:rsidRPr="00697828">
        <w:rPr>
          <w:lang w:val="en-US" w:eastAsia="en-US"/>
        </w:rPr>
        <w:t>Curative treatment: superficial application at 300 g of product / m² of wood</w:t>
      </w:r>
      <w:r>
        <w:rPr>
          <w:lang w:val="en-US" w:eastAsia="en-US"/>
        </w:rPr>
        <w:t xml:space="preserve"> in service in situation of uses classes 1 and 2</w:t>
      </w:r>
      <w:r w:rsidRPr="00697828">
        <w:rPr>
          <w:lang w:val="en-US" w:eastAsia="en-US"/>
        </w:rPr>
        <w:t xml:space="preserve"> (injection 180 g of product / m² of wood if need be) (20 mL per hole, 9 holes/m²).</w:t>
      </w:r>
    </w:p>
    <w:p w14:paraId="55C84183" w14:textId="77777777" w:rsidR="00DF67D3" w:rsidRPr="007B379D" w:rsidRDefault="00DF67D3" w:rsidP="00DF67D3">
      <w:pPr>
        <w:jc w:val="both"/>
        <w:rPr>
          <w:rFonts w:ascii="Arial" w:hAnsi="Arial" w:cs="Arial"/>
          <w:highlight w:val="lightGray"/>
          <w:lang w:val="en-US"/>
        </w:rPr>
      </w:pPr>
    </w:p>
    <w:p w14:paraId="7E8626E3" w14:textId="77777777" w:rsidR="00DF67D3" w:rsidRPr="001C264D" w:rsidRDefault="00DF67D3" w:rsidP="00DF67D3">
      <w:pPr>
        <w:ind w:left="420"/>
        <w:jc w:val="both"/>
        <w:rPr>
          <w:lang w:val="en-US" w:eastAsia="en-US"/>
        </w:rPr>
      </w:pPr>
      <w:bookmarkStart w:id="107" w:name="_Toc389729046"/>
      <w:bookmarkStart w:id="108" w:name="_Toc403472752"/>
      <w:bookmarkStart w:id="109" w:name="_Toc403566573"/>
      <w:bookmarkStart w:id="110" w:name="_Toc421091498"/>
      <w:r w:rsidRPr="001C264D">
        <w:rPr>
          <w:rFonts w:cs="Arial"/>
        </w:rPr>
        <w:t>To ensure a satisfactory level of efficacy and avoid the development of resistance, the recommendations proposed in the SPC have to be implemented</w:t>
      </w:r>
      <w:r w:rsidRPr="001C264D">
        <w:rPr>
          <w:lang w:val="en-US" w:eastAsia="en-US"/>
        </w:rPr>
        <w:t>.</w:t>
      </w:r>
    </w:p>
    <w:bookmarkEnd w:id="107"/>
    <w:bookmarkEnd w:id="108"/>
    <w:bookmarkEnd w:id="109"/>
    <w:bookmarkEnd w:id="110"/>
    <w:p w14:paraId="7B8ECCAB" w14:textId="77777777" w:rsidR="00DF67D3" w:rsidRPr="00DF67D3" w:rsidRDefault="00DF67D3">
      <w:pPr>
        <w:spacing w:line="260" w:lineRule="atLeast"/>
        <w:jc w:val="both"/>
        <w:rPr>
          <w:rFonts w:ascii="Times New Roman" w:eastAsia="Calibri" w:hAnsi="Times New Roman" w:cs="Arial"/>
          <w:bCs/>
          <w:i/>
          <w:iCs/>
          <w:caps/>
          <w:szCs w:val="28"/>
          <w:lang w:val="en-US" w:eastAsia="en-US"/>
        </w:rPr>
      </w:pPr>
    </w:p>
    <w:p w14:paraId="5A881E7F" w14:textId="33385B6B" w:rsidR="00F72E7D" w:rsidRPr="001255A7" w:rsidRDefault="00F72E7D" w:rsidP="00A81D66">
      <w:pPr>
        <w:pStyle w:val="Paragraphedeliste"/>
        <w:numPr>
          <w:ilvl w:val="0"/>
          <w:numId w:val="14"/>
        </w:numPr>
        <w:spacing w:line="260" w:lineRule="atLeast"/>
        <w:rPr>
          <w:b/>
          <w:bCs/>
        </w:rPr>
      </w:pPr>
      <w:r w:rsidRPr="001255A7">
        <w:rPr>
          <w:b/>
          <w:bCs/>
        </w:rPr>
        <w:t>Minor Change application</w:t>
      </w:r>
      <w:r w:rsidR="00DF7B0A" w:rsidRPr="001255A7">
        <w:rPr>
          <w:b/>
          <w:bCs/>
        </w:rPr>
        <w:t xml:space="preserve"> for PPG CLASS3 WB –</w:t>
      </w:r>
      <w:r w:rsidRPr="001255A7">
        <w:rPr>
          <w:b/>
          <w:bCs/>
        </w:rPr>
        <w:t xml:space="preserve"> 2019</w:t>
      </w:r>
      <w:r w:rsidR="00DF7B0A" w:rsidRPr="001255A7">
        <w:rPr>
          <w:b/>
          <w:bCs/>
        </w:rPr>
        <w:t xml:space="preserve">: </w:t>
      </w:r>
      <w:r w:rsidRPr="001255A7">
        <w:rPr>
          <w:b/>
          <w:bCs/>
        </w:rPr>
        <w:t> </w:t>
      </w:r>
    </w:p>
    <w:p w14:paraId="3306CF05" w14:textId="77777777" w:rsidR="00F72E7D" w:rsidRPr="009A44B4" w:rsidRDefault="00F72E7D" w:rsidP="00F72E7D">
      <w:pPr>
        <w:spacing w:line="260" w:lineRule="atLeast"/>
        <w:ind w:left="360"/>
        <w:rPr>
          <w:b/>
          <w:bCs/>
        </w:rPr>
      </w:pPr>
      <w:r w:rsidRPr="001255A7">
        <w:rPr>
          <w:rFonts w:eastAsia="Calibri" w:cs="Arial"/>
          <w:lang w:eastAsia="sv-SE"/>
        </w:rPr>
        <w:t>Efficacy Assessment remained unchanged.</w:t>
      </w:r>
    </w:p>
    <w:p w14:paraId="304EC637" w14:textId="77777777" w:rsidR="00DF67D3" w:rsidRDefault="00DF67D3">
      <w:pPr>
        <w:spacing w:line="260" w:lineRule="atLeast"/>
        <w:jc w:val="both"/>
        <w:rPr>
          <w:rFonts w:ascii="Times New Roman" w:eastAsia="Calibri" w:hAnsi="Times New Roman" w:cs="Arial"/>
          <w:bCs/>
          <w:i/>
          <w:iCs/>
          <w:caps/>
          <w:szCs w:val="28"/>
          <w:lang w:eastAsia="en-US"/>
        </w:rPr>
      </w:pPr>
    </w:p>
    <w:p w14:paraId="5916FCD4" w14:textId="77777777" w:rsidR="009D0C0B" w:rsidRPr="00563C5A" w:rsidRDefault="00FA480B">
      <w:pPr>
        <w:pStyle w:val="Titre4"/>
        <w:rPr>
          <w:lang w:val="en-US"/>
        </w:rPr>
      </w:pPr>
      <w:bookmarkStart w:id="111" w:name="_Toc529867590"/>
      <w:r w:rsidRPr="00563C5A">
        <w:rPr>
          <w:lang w:val="en-US"/>
        </w:rPr>
        <w:t>Relevant information if the product is intended to be authorised for use with other biocidal product(s)</w:t>
      </w:r>
      <w:bookmarkEnd w:id="111"/>
    </w:p>
    <w:p w14:paraId="61EE2A7A" w14:textId="77777777" w:rsidR="009D0C0B" w:rsidRDefault="00FA480B" w:rsidP="00230F09">
      <w:pPr>
        <w:pStyle w:val="Titre3"/>
      </w:pPr>
      <w:bookmarkStart w:id="112" w:name="_Toc529867591"/>
      <w:r w:rsidRPr="00230F09">
        <w:t>Risk assessment for human health</w:t>
      </w:r>
      <w:bookmarkEnd w:id="112"/>
    </w:p>
    <w:p w14:paraId="168BCBD4" w14:textId="77777777" w:rsidR="00A45031" w:rsidRPr="00384B12" w:rsidRDefault="00A45031" w:rsidP="005809D5">
      <w:pPr>
        <w:jc w:val="both"/>
        <w:rPr>
          <w:sz w:val="18"/>
          <w:szCs w:val="18"/>
          <w:lang w:eastAsia="en-GB"/>
        </w:rPr>
      </w:pPr>
      <w:r w:rsidRPr="00384B12">
        <w:rPr>
          <w:sz w:val="18"/>
          <w:szCs w:val="18"/>
          <w:lang w:eastAsia="en-GB"/>
        </w:rPr>
        <w:t>The assessment for human health was based on the initial uses claimed by the applicant. The applicant reviewed its uses after that the human health assessment was finished:</w:t>
      </w:r>
    </w:p>
    <w:p w14:paraId="0C17511F" w14:textId="77777777" w:rsidR="00A45031" w:rsidRPr="00384B12" w:rsidRDefault="00A45031" w:rsidP="005809D5">
      <w:pPr>
        <w:jc w:val="both"/>
        <w:rPr>
          <w:sz w:val="18"/>
          <w:szCs w:val="18"/>
          <w:lang w:eastAsia="en-GB"/>
        </w:rPr>
      </w:pPr>
    </w:p>
    <w:p w14:paraId="758FC236" w14:textId="77777777" w:rsidR="00A45031" w:rsidRPr="00384B12" w:rsidRDefault="00A45031" w:rsidP="005809D5">
      <w:pPr>
        <w:jc w:val="both"/>
        <w:rPr>
          <w:sz w:val="18"/>
          <w:szCs w:val="18"/>
          <w:lang w:eastAsia="en-GB"/>
        </w:rPr>
      </w:pPr>
      <w:r w:rsidRPr="00384B12">
        <w:rPr>
          <w:sz w:val="18"/>
          <w:szCs w:val="18"/>
          <w:lang w:eastAsia="en-GB"/>
        </w:rPr>
        <w:t xml:space="preserve">For meta SPC 1, </w:t>
      </w:r>
    </w:p>
    <w:p w14:paraId="271A9B6A" w14:textId="48D12B45" w:rsidR="00A45031" w:rsidRPr="00384B12" w:rsidRDefault="00A45031" w:rsidP="005809D5">
      <w:pPr>
        <w:jc w:val="both"/>
        <w:rPr>
          <w:sz w:val="18"/>
          <w:szCs w:val="18"/>
          <w:lang w:eastAsia="en-GB"/>
        </w:rPr>
      </w:pPr>
      <w:r w:rsidRPr="00384B12">
        <w:rPr>
          <w:sz w:val="18"/>
          <w:szCs w:val="18"/>
          <w:lang w:eastAsia="en-GB"/>
        </w:rPr>
        <w:t xml:space="preserve">For industrial use : </w:t>
      </w:r>
    </w:p>
    <w:p w14:paraId="42C8E67B" w14:textId="77777777" w:rsidR="00A45031" w:rsidRPr="00384B12" w:rsidRDefault="00A45031" w:rsidP="005809D5">
      <w:pPr>
        <w:jc w:val="both"/>
        <w:rPr>
          <w:sz w:val="18"/>
          <w:szCs w:val="18"/>
          <w:lang w:eastAsia="en-GB"/>
        </w:rPr>
      </w:pPr>
      <w:r w:rsidRPr="00384B12">
        <w:rPr>
          <w:sz w:val="18"/>
          <w:szCs w:val="18"/>
          <w:lang w:eastAsia="en-GB"/>
        </w:rPr>
        <w:t xml:space="preserve">- replacement of the application rate of 150 g/m2 for the dilution at 3% by an application rate between 100 and 200 g/m2 </w:t>
      </w:r>
    </w:p>
    <w:p w14:paraId="303EE6A2" w14:textId="77777777" w:rsidR="00A45031" w:rsidRPr="00384B12" w:rsidRDefault="00A45031" w:rsidP="005809D5">
      <w:pPr>
        <w:jc w:val="both"/>
        <w:rPr>
          <w:sz w:val="18"/>
          <w:szCs w:val="18"/>
          <w:lang w:eastAsia="en-GB"/>
        </w:rPr>
      </w:pPr>
      <w:r w:rsidRPr="00384B12">
        <w:rPr>
          <w:sz w:val="18"/>
          <w:szCs w:val="18"/>
          <w:lang w:eastAsia="en-GB"/>
        </w:rPr>
        <w:t>- replacement of the application rate of 150 g/m2 for the dilution at 5% by an application rate at 165 g/m2</w:t>
      </w:r>
    </w:p>
    <w:p w14:paraId="4260A8E6" w14:textId="77777777" w:rsidR="00A45031" w:rsidRDefault="00A45031" w:rsidP="005809D5">
      <w:pPr>
        <w:jc w:val="both"/>
        <w:rPr>
          <w:sz w:val="18"/>
          <w:szCs w:val="18"/>
          <w:lang w:eastAsia="en-GB"/>
        </w:rPr>
      </w:pPr>
    </w:p>
    <w:p w14:paraId="7822A88B" w14:textId="77777777" w:rsidR="00A45031" w:rsidRPr="00384B12" w:rsidRDefault="00A45031" w:rsidP="005809D5">
      <w:pPr>
        <w:jc w:val="both"/>
        <w:rPr>
          <w:sz w:val="18"/>
          <w:szCs w:val="18"/>
          <w:lang w:eastAsia="en-GB"/>
        </w:rPr>
      </w:pPr>
      <w:r w:rsidRPr="00384B12">
        <w:rPr>
          <w:sz w:val="18"/>
          <w:szCs w:val="18"/>
          <w:lang w:eastAsia="en-GB"/>
        </w:rPr>
        <w:t xml:space="preserve">For professional  use : </w:t>
      </w:r>
    </w:p>
    <w:p w14:paraId="64A8D893" w14:textId="77777777" w:rsidR="00A45031" w:rsidRPr="00384B12" w:rsidRDefault="00A45031" w:rsidP="005809D5">
      <w:pPr>
        <w:pStyle w:val="Paragraphedeliste"/>
        <w:numPr>
          <w:ilvl w:val="0"/>
          <w:numId w:val="8"/>
        </w:numPr>
        <w:suppressAutoHyphens w:val="0"/>
        <w:ind w:left="360"/>
        <w:contextualSpacing/>
        <w:jc w:val="both"/>
        <w:rPr>
          <w:sz w:val="18"/>
          <w:szCs w:val="18"/>
          <w:lang w:eastAsia="en-GB"/>
        </w:rPr>
      </w:pPr>
      <w:r w:rsidRPr="00384B12">
        <w:rPr>
          <w:sz w:val="18"/>
          <w:szCs w:val="18"/>
          <w:lang w:eastAsia="en-GB"/>
        </w:rPr>
        <w:t>replacement of the application rate of 150 g/m2 for the dilution at 5% by an application rate at 165 g/m2</w:t>
      </w:r>
    </w:p>
    <w:p w14:paraId="3C8977D0" w14:textId="77777777" w:rsidR="00A45031" w:rsidRPr="00384B12" w:rsidRDefault="00A45031" w:rsidP="005809D5">
      <w:pPr>
        <w:pStyle w:val="Paragraphedeliste"/>
        <w:numPr>
          <w:ilvl w:val="0"/>
          <w:numId w:val="8"/>
        </w:numPr>
        <w:suppressAutoHyphens w:val="0"/>
        <w:ind w:left="360"/>
        <w:contextualSpacing/>
        <w:jc w:val="both"/>
        <w:rPr>
          <w:sz w:val="18"/>
          <w:szCs w:val="18"/>
          <w:lang w:eastAsia="en-GB"/>
        </w:rPr>
      </w:pPr>
      <w:r w:rsidRPr="00384B12">
        <w:rPr>
          <w:sz w:val="18"/>
          <w:szCs w:val="18"/>
          <w:lang w:eastAsia="en-GB"/>
        </w:rPr>
        <w:t>withdrawal of the dilution at 8.33% (cure treatment) (worst case)</w:t>
      </w:r>
    </w:p>
    <w:p w14:paraId="1B75C08C" w14:textId="77777777" w:rsidR="00A45031" w:rsidRDefault="00A45031" w:rsidP="005809D5">
      <w:pPr>
        <w:jc w:val="both"/>
        <w:rPr>
          <w:sz w:val="18"/>
          <w:szCs w:val="18"/>
          <w:lang w:eastAsia="en-GB"/>
        </w:rPr>
      </w:pPr>
    </w:p>
    <w:p w14:paraId="00C63C6F" w14:textId="77777777" w:rsidR="00A45031" w:rsidRPr="00384B12" w:rsidRDefault="00A45031" w:rsidP="005809D5">
      <w:pPr>
        <w:jc w:val="both"/>
        <w:rPr>
          <w:sz w:val="18"/>
          <w:szCs w:val="18"/>
          <w:lang w:eastAsia="en-GB"/>
        </w:rPr>
      </w:pPr>
      <w:r w:rsidRPr="00384B12">
        <w:rPr>
          <w:sz w:val="18"/>
          <w:szCs w:val="18"/>
          <w:lang w:eastAsia="en-GB"/>
        </w:rPr>
        <w:t xml:space="preserve">For meta SPC 2, </w:t>
      </w:r>
    </w:p>
    <w:p w14:paraId="500927F2" w14:textId="77777777" w:rsidR="00A45031" w:rsidRPr="00384B12" w:rsidRDefault="00A45031" w:rsidP="005809D5">
      <w:pPr>
        <w:jc w:val="both"/>
        <w:rPr>
          <w:sz w:val="18"/>
          <w:szCs w:val="18"/>
          <w:lang w:eastAsia="en-GB"/>
        </w:rPr>
      </w:pPr>
      <w:r w:rsidRPr="00384B12">
        <w:rPr>
          <w:sz w:val="18"/>
          <w:szCs w:val="18"/>
          <w:lang w:eastAsia="en-GB"/>
        </w:rPr>
        <w:t xml:space="preserve">For industrial use : </w:t>
      </w:r>
    </w:p>
    <w:p w14:paraId="0A4E3C8B" w14:textId="77777777" w:rsidR="00A45031" w:rsidRPr="00384B12" w:rsidRDefault="00A45031" w:rsidP="005809D5">
      <w:pPr>
        <w:jc w:val="both"/>
        <w:rPr>
          <w:sz w:val="18"/>
          <w:szCs w:val="18"/>
          <w:lang w:eastAsia="en-GB"/>
        </w:rPr>
      </w:pPr>
      <w:r w:rsidRPr="00384B12">
        <w:rPr>
          <w:sz w:val="18"/>
          <w:szCs w:val="18"/>
          <w:lang w:eastAsia="en-GB"/>
        </w:rPr>
        <w:t xml:space="preserve">- replacement of the application rate of 150 g/m2 for the dilution at 5% by an application rate between 100 and 165 g/m2 </w:t>
      </w:r>
    </w:p>
    <w:p w14:paraId="76756654" w14:textId="77777777" w:rsidR="00A45031" w:rsidRPr="00384B12" w:rsidRDefault="00A45031" w:rsidP="005809D5">
      <w:pPr>
        <w:jc w:val="both"/>
        <w:rPr>
          <w:sz w:val="18"/>
          <w:szCs w:val="18"/>
          <w:lang w:eastAsia="en-GB"/>
        </w:rPr>
      </w:pPr>
      <w:r w:rsidRPr="00384B12">
        <w:rPr>
          <w:sz w:val="18"/>
          <w:szCs w:val="18"/>
          <w:lang w:eastAsia="en-GB"/>
        </w:rPr>
        <w:t>- replacement of the application rate of 150 g/m2 for the dilution at 10% by an application rate between 100 and 165 g/m2.</w:t>
      </w:r>
    </w:p>
    <w:p w14:paraId="10E38972" w14:textId="77777777" w:rsidR="00A45031" w:rsidRPr="00384B12" w:rsidRDefault="00A45031" w:rsidP="005809D5">
      <w:pPr>
        <w:jc w:val="both"/>
        <w:rPr>
          <w:sz w:val="18"/>
          <w:szCs w:val="18"/>
          <w:lang w:eastAsia="en-GB"/>
        </w:rPr>
      </w:pPr>
    </w:p>
    <w:p w14:paraId="041CA7AB" w14:textId="37884672" w:rsidR="00A45031" w:rsidRPr="00384B12" w:rsidRDefault="00A45031" w:rsidP="005809D5">
      <w:pPr>
        <w:jc w:val="both"/>
        <w:rPr>
          <w:sz w:val="18"/>
          <w:szCs w:val="18"/>
          <w:lang w:eastAsia="en-GB"/>
        </w:rPr>
      </w:pPr>
      <w:r w:rsidRPr="00384B12">
        <w:rPr>
          <w:sz w:val="18"/>
          <w:szCs w:val="18"/>
          <w:lang w:eastAsia="en-GB"/>
        </w:rPr>
        <w:t xml:space="preserve">Considering that the human health assessment covered the new claimed uses, the assessment for human health was not reviewed. </w:t>
      </w:r>
    </w:p>
    <w:p w14:paraId="5A590903" w14:textId="77777777" w:rsidR="00A45031" w:rsidRPr="00384B12" w:rsidRDefault="00A45031" w:rsidP="005809D5">
      <w:pPr>
        <w:jc w:val="both"/>
        <w:rPr>
          <w:sz w:val="18"/>
          <w:szCs w:val="18"/>
          <w:lang w:eastAsia="en-GB"/>
        </w:rPr>
      </w:pPr>
      <w:r w:rsidRPr="00384B12">
        <w:rPr>
          <w:sz w:val="18"/>
          <w:szCs w:val="18"/>
          <w:lang w:eastAsia="en-GB"/>
        </w:rPr>
        <w:t xml:space="preserve">Indeed, for meta SPC 1and 2, </w:t>
      </w:r>
    </w:p>
    <w:p w14:paraId="24BB9348" w14:textId="77777777" w:rsidR="00A45031" w:rsidRPr="00384B12" w:rsidRDefault="00A45031" w:rsidP="005809D5">
      <w:pPr>
        <w:pStyle w:val="Paragraphedeliste"/>
        <w:numPr>
          <w:ilvl w:val="0"/>
          <w:numId w:val="8"/>
        </w:numPr>
        <w:suppressAutoHyphens w:val="0"/>
        <w:ind w:left="360"/>
        <w:contextualSpacing/>
        <w:jc w:val="both"/>
        <w:rPr>
          <w:rFonts w:cs="Arial"/>
          <w:color w:val="000000" w:themeColor="text1"/>
        </w:rPr>
      </w:pPr>
      <w:r w:rsidRPr="00384B12">
        <w:rPr>
          <w:sz w:val="18"/>
          <w:szCs w:val="18"/>
          <w:lang w:eastAsia="en-GB"/>
        </w:rPr>
        <w:lastRenderedPageBreak/>
        <w:t xml:space="preserve">the primary exposure assessment was performed considering active substances concentrations at </w:t>
      </w:r>
      <w:r w:rsidRPr="00384B12">
        <w:rPr>
          <w:rFonts w:cs="Arial"/>
          <w:color w:val="000000" w:themeColor="text1"/>
        </w:rPr>
        <w:t xml:space="preserve">(propiconazole: 0.2%, cypermethrine: 0.11%, tebuconazole: 0.06% and IPBC: 0.06%). These concentrations cover the dilution at 3% and 5% of the different products of meta SPC1 and 2. The application rate has no impact on the determination of primary exposure. </w:t>
      </w:r>
    </w:p>
    <w:p w14:paraId="4B0DE6CE" w14:textId="77777777" w:rsidR="00A45031" w:rsidRPr="00384B12" w:rsidRDefault="00A45031" w:rsidP="005809D5">
      <w:pPr>
        <w:pStyle w:val="Paragraphedeliste"/>
        <w:numPr>
          <w:ilvl w:val="0"/>
          <w:numId w:val="8"/>
        </w:numPr>
        <w:suppressAutoHyphens w:val="0"/>
        <w:ind w:left="360"/>
        <w:contextualSpacing/>
        <w:jc w:val="both"/>
        <w:rPr>
          <w:rFonts w:cs="Arial"/>
          <w:color w:val="000000" w:themeColor="text1"/>
        </w:rPr>
      </w:pPr>
      <w:r w:rsidRPr="00384B12">
        <w:rPr>
          <w:rFonts w:cs="Arial"/>
          <w:color w:val="000000" w:themeColor="text1"/>
        </w:rPr>
        <w:t xml:space="preserve">The secondary exposure was performed considering </w:t>
      </w:r>
      <w:r w:rsidRPr="00384B12">
        <w:rPr>
          <w:sz w:val="18"/>
          <w:szCs w:val="18"/>
          <w:lang w:eastAsia="en-GB"/>
        </w:rPr>
        <w:t xml:space="preserve">active substances concentrations at </w:t>
      </w:r>
      <w:r w:rsidRPr="00384B12">
        <w:rPr>
          <w:rFonts w:cs="Arial"/>
          <w:color w:val="000000" w:themeColor="text1"/>
        </w:rPr>
        <w:t>(propiconazole: 0.2%, cypermethrine: 0.11%, tebuconazole: 0.06% and IPBC: 0.06%) and an application rate of 480 g/m2. This scenario covers all dilutions and application rate.</w:t>
      </w:r>
    </w:p>
    <w:p w14:paraId="33447508" w14:textId="77777777" w:rsidR="00A45031" w:rsidRPr="009D14A6" w:rsidRDefault="00A45031" w:rsidP="005809D5">
      <w:pPr>
        <w:pStyle w:val="Absatz"/>
        <w:ind w:left="0"/>
        <w:rPr>
          <w:rFonts w:eastAsia="Calibri"/>
        </w:rPr>
      </w:pPr>
    </w:p>
    <w:p w14:paraId="08E085E1" w14:textId="77777777" w:rsidR="009D0C0B" w:rsidRPr="00230F09" w:rsidRDefault="009D0C0B">
      <w:pPr>
        <w:spacing w:line="260" w:lineRule="atLeast"/>
        <w:jc w:val="both"/>
        <w:rPr>
          <w:rFonts w:ascii="Times New Roman" w:eastAsia="Calibri" w:hAnsi="Times New Roman" w:cs="Times New Roman"/>
          <w:i/>
          <w:iCs/>
          <w:color w:val="000000" w:themeColor="text1"/>
          <w:lang w:eastAsia="en-US"/>
        </w:rPr>
      </w:pPr>
    </w:p>
    <w:p w14:paraId="287CD05F" w14:textId="77777777" w:rsidR="00942153" w:rsidRPr="00230F09" w:rsidRDefault="00942153" w:rsidP="00942153">
      <w:pPr>
        <w:rPr>
          <w:rFonts w:cs="Arial"/>
          <w:color w:val="000000" w:themeColor="text1"/>
          <w:lang w:val="en-US"/>
        </w:rPr>
      </w:pPr>
      <w:r w:rsidRPr="00230F09">
        <w:rPr>
          <w:rFonts w:cs="Arial"/>
          <w:color w:val="000000" w:themeColor="text1"/>
          <w:lang w:val="en-US"/>
        </w:rPr>
        <w:t>In the family product, three meta-SPC are proposed by applicant:</w:t>
      </w:r>
    </w:p>
    <w:p w14:paraId="575298DD" w14:textId="77777777" w:rsidR="00942153" w:rsidRPr="00230F09" w:rsidRDefault="00942153" w:rsidP="00CF017A">
      <w:pPr>
        <w:pStyle w:val="Paragraphedeliste"/>
        <w:numPr>
          <w:ilvl w:val="0"/>
          <w:numId w:val="23"/>
        </w:numPr>
        <w:suppressAutoHyphens w:val="0"/>
        <w:spacing w:line="260" w:lineRule="atLeast"/>
        <w:contextualSpacing/>
        <w:rPr>
          <w:rFonts w:cs="Arial"/>
          <w:color w:val="000000" w:themeColor="text1"/>
          <w:lang w:val="en-US"/>
        </w:rPr>
      </w:pPr>
      <w:r w:rsidRPr="00230F09">
        <w:rPr>
          <w:rFonts w:cs="Arial"/>
          <w:color w:val="000000" w:themeColor="text1"/>
          <w:lang w:val="en-US"/>
        </w:rPr>
        <w:t xml:space="preserve">Meta-SPC 1 which contains 2 products: X6119 C and X6119CJ </w:t>
      </w:r>
    </w:p>
    <w:p w14:paraId="16BF33A6" w14:textId="77777777" w:rsidR="00942153" w:rsidRPr="00230F09" w:rsidRDefault="00942153" w:rsidP="00CF017A">
      <w:pPr>
        <w:pStyle w:val="Paragraphedeliste"/>
        <w:numPr>
          <w:ilvl w:val="0"/>
          <w:numId w:val="23"/>
        </w:numPr>
        <w:suppressAutoHyphens w:val="0"/>
        <w:spacing w:line="260" w:lineRule="atLeast"/>
        <w:contextualSpacing/>
        <w:rPr>
          <w:rFonts w:cs="Arial"/>
          <w:color w:val="000000" w:themeColor="text1"/>
          <w:lang w:val="en-US"/>
        </w:rPr>
      </w:pPr>
      <w:r w:rsidRPr="00230F09">
        <w:rPr>
          <w:rFonts w:cs="Arial"/>
          <w:color w:val="000000" w:themeColor="text1"/>
          <w:lang w:val="en-US"/>
        </w:rPr>
        <w:t>Meta-SPC 2 which contains 2 products: X6119 C1 and  X6119 B1</w:t>
      </w:r>
    </w:p>
    <w:p w14:paraId="402D2738" w14:textId="10197788" w:rsidR="00942153" w:rsidRPr="00230F09" w:rsidRDefault="00942153" w:rsidP="00CF017A">
      <w:pPr>
        <w:pStyle w:val="Paragraphedeliste"/>
        <w:numPr>
          <w:ilvl w:val="0"/>
          <w:numId w:val="23"/>
        </w:numPr>
        <w:suppressAutoHyphens w:val="0"/>
        <w:spacing w:line="260" w:lineRule="atLeast"/>
        <w:contextualSpacing/>
        <w:rPr>
          <w:rFonts w:cs="Arial"/>
          <w:color w:val="000000" w:themeColor="text1"/>
          <w:lang w:val="en-US"/>
        </w:rPr>
      </w:pPr>
      <w:r w:rsidRPr="00230F09">
        <w:rPr>
          <w:rFonts w:cs="Arial"/>
          <w:color w:val="000000" w:themeColor="text1"/>
          <w:lang w:val="en-US"/>
        </w:rPr>
        <w:t xml:space="preserve">Meta-SPC 3 which contains </w:t>
      </w:r>
      <w:r w:rsidR="00A01E0F" w:rsidRPr="00230F09">
        <w:rPr>
          <w:rFonts w:cs="Arial"/>
          <w:color w:val="000000" w:themeColor="text1"/>
          <w:lang w:val="en-US"/>
        </w:rPr>
        <w:t xml:space="preserve">3 </w:t>
      </w:r>
      <w:r w:rsidRPr="00230F09">
        <w:rPr>
          <w:rFonts w:cs="Arial"/>
          <w:color w:val="000000" w:themeColor="text1"/>
          <w:lang w:val="en-US"/>
        </w:rPr>
        <w:t>products: X6119 CR, X6119 M2 and X6236</w:t>
      </w:r>
      <w:r w:rsidR="00694398" w:rsidRPr="00230F09">
        <w:rPr>
          <w:rFonts w:cs="Arial"/>
          <w:color w:val="000000" w:themeColor="text1"/>
          <w:lang w:val="en-US"/>
        </w:rPr>
        <w:t>.</w:t>
      </w:r>
    </w:p>
    <w:p w14:paraId="1EA08BA2" w14:textId="25DFB12D" w:rsidR="00694398" w:rsidRPr="00230F09" w:rsidRDefault="00694398" w:rsidP="00230F09">
      <w:pPr>
        <w:suppressAutoHyphens w:val="0"/>
        <w:spacing w:line="260" w:lineRule="atLeast"/>
        <w:contextualSpacing/>
        <w:rPr>
          <w:rFonts w:cs="Arial"/>
          <w:color w:val="000000" w:themeColor="text1"/>
          <w:lang w:val="en-US"/>
        </w:rPr>
      </w:pPr>
      <w:r w:rsidRPr="00230F09">
        <w:rPr>
          <w:rFonts w:cs="Arial"/>
          <w:color w:val="000000" w:themeColor="text1"/>
          <w:lang w:val="en-US"/>
        </w:rPr>
        <w:t>Meta SPC 3 has been split into two meta SPC (3 and 4) by FR CA (see reason in the Efficacy section)</w:t>
      </w:r>
    </w:p>
    <w:p w14:paraId="1F4666DD" w14:textId="77777777" w:rsidR="00942153" w:rsidRPr="00230F09" w:rsidRDefault="00942153" w:rsidP="00942153">
      <w:pPr>
        <w:rPr>
          <w:rFonts w:cs="Arial"/>
          <w:color w:val="000000" w:themeColor="text1"/>
          <w:lang w:val="en-US"/>
        </w:rPr>
      </w:pPr>
    </w:p>
    <w:p w14:paraId="6AE4E5C1" w14:textId="77777777" w:rsidR="00942153" w:rsidRPr="00230F09" w:rsidRDefault="00942153" w:rsidP="00942153">
      <w:pPr>
        <w:rPr>
          <w:rFonts w:cs="Arial"/>
          <w:color w:val="000000" w:themeColor="text1"/>
          <w:lang w:val="en-US"/>
        </w:rPr>
      </w:pPr>
      <w:r w:rsidRPr="00230F09">
        <w:rPr>
          <w:rFonts w:cs="Arial"/>
          <w:color w:val="000000" w:themeColor="text1"/>
          <w:lang w:val="en-US"/>
        </w:rPr>
        <w:t xml:space="preserve">The products contained in the meta-SPC 1 and 2 are concentrate water-based products which have to be diluted before application. </w:t>
      </w:r>
    </w:p>
    <w:p w14:paraId="6A4F032A" w14:textId="77777777" w:rsidR="00942153" w:rsidRPr="00230F09" w:rsidRDefault="00942153" w:rsidP="00942153">
      <w:pPr>
        <w:rPr>
          <w:rFonts w:cs="Arial"/>
          <w:color w:val="000000" w:themeColor="text1"/>
          <w:lang w:val="en-US"/>
        </w:rPr>
      </w:pPr>
      <w:r w:rsidRPr="00230F09">
        <w:rPr>
          <w:rFonts w:cs="Arial"/>
          <w:color w:val="000000" w:themeColor="text1"/>
          <w:lang w:val="en-US"/>
        </w:rPr>
        <w:t xml:space="preserve">The products contained in the meta-SPC 3 are ready to use products. </w:t>
      </w:r>
    </w:p>
    <w:p w14:paraId="74394B61" w14:textId="77777777" w:rsidR="009D0C0B" w:rsidRPr="00230F09" w:rsidRDefault="009D0C0B">
      <w:pPr>
        <w:spacing w:line="260" w:lineRule="atLeast"/>
        <w:rPr>
          <w:rFonts w:ascii="Times New Roman" w:eastAsia="Calibri" w:hAnsi="Times New Roman" w:cs="Times New Roman"/>
          <w:i/>
          <w:iCs/>
          <w:color w:val="000000" w:themeColor="text1"/>
          <w:lang w:val="en-US" w:eastAsia="en-US"/>
        </w:rPr>
      </w:pPr>
    </w:p>
    <w:p w14:paraId="550DC25F" w14:textId="77777777" w:rsidR="00942153" w:rsidRPr="00230F09" w:rsidRDefault="00942153" w:rsidP="008A36E9">
      <w:pPr>
        <w:pStyle w:val="Titre4"/>
        <w:rPr>
          <w:color w:val="000000" w:themeColor="text1"/>
        </w:rPr>
      </w:pPr>
      <w:bookmarkStart w:id="113" w:name="_Toc298153812"/>
      <w:bookmarkStart w:id="114" w:name="_Toc529867592"/>
      <w:r w:rsidRPr="00230F09">
        <w:rPr>
          <w:color w:val="000000" w:themeColor="text1"/>
        </w:rPr>
        <w:t>Hazard potential</w:t>
      </w:r>
      <w:bookmarkEnd w:id="113"/>
      <w:bookmarkEnd w:id="114"/>
    </w:p>
    <w:p w14:paraId="0BE6935A" w14:textId="77777777" w:rsidR="00942153" w:rsidRPr="00230F09" w:rsidRDefault="00942153" w:rsidP="008A36E9">
      <w:pPr>
        <w:pStyle w:val="Titre5"/>
        <w:rPr>
          <w:color w:val="000000" w:themeColor="text1"/>
        </w:rPr>
      </w:pPr>
      <w:bookmarkStart w:id="115" w:name="_Toc281929704"/>
      <w:r w:rsidRPr="00230F09">
        <w:rPr>
          <w:color w:val="000000" w:themeColor="text1"/>
        </w:rPr>
        <w:t>Toxicology of the active substance</w:t>
      </w:r>
    </w:p>
    <w:p w14:paraId="27AF9932" w14:textId="77777777" w:rsidR="00942153" w:rsidRPr="00230F09" w:rsidRDefault="00942153" w:rsidP="00942153">
      <w:pPr>
        <w:jc w:val="both"/>
        <w:rPr>
          <w:rFonts w:cs="Arial"/>
          <w:color w:val="000000" w:themeColor="text1"/>
        </w:rPr>
      </w:pPr>
      <w:r w:rsidRPr="00230F09">
        <w:rPr>
          <w:rFonts w:cs="Arial"/>
          <w:color w:val="000000" w:themeColor="text1"/>
        </w:rPr>
        <w:t>The toxicology of the active substance was examined extensively according to standard requirements. The results of this toxicological assessment can be found in the CAR. The threshold limits and labelling regarding human health risks listed in Annex 4 „Toxicology and metabolism” must be taken into consideration.</w:t>
      </w:r>
    </w:p>
    <w:p w14:paraId="1694E12B" w14:textId="77777777" w:rsidR="00942153" w:rsidRPr="00230F09" w:rsidRDefault="00942153" w:rsidP="00942153">
      <w:pPr>
        <w:jc w:val="both"/>
        <w:rPr>
          <w:rFonts w:cs="Arial"/>
          <w:color w:val="000000" w:themeColor="text1"/>
        </w:rPr>
      </w:pPr>
    </w:p>
    <w:p w14:paraId="688EE577" w14:textId="77777777" w:rsidR="00942153" w:rsidRPr="00230F09" w:rsidRDefault="00942153" w:rsidP="00942153">
      <w:pPr>
        <w:jc w:val="both"/>
        <w:rPr>
          <w:rFonts w:cs="Arial"/>
          <w:color w:val="000000" w:themeColor="text1"/>
        </w:rPr>
      </w:pPr>
      <w:r w:rsidRPr="00230F09">
        <w:rPr>
          <w:rFonts w:cs="Arial"/>
          <w:color w:val="000000" w:themeColor="text1"/>
        </w:rPr>
        <w:t>See the Assessment Reports of the active substances.</w:t>
      </w:r>
    </w:p>
    <w:p w14:paraId="4D0604EF" w14:textId="77777777" w:rsidR="00942153" w:rsidRPr="00230F09" w:rsidRDefault="00942153" w:rsidP="00942153">
      <w:pPr>
        <w:jc w:val="both"/>
        <w:rPr>
          <w:rFonts w:cs="Arial"/>
          <w:color w:val="000000" w:themeColor="text1"/>
        </w:rPr>
      </w:pPr>
    </w:p>
    <w:p w14:paraId="7AF82494" w14:textId="77777777" w:rsidR="00942153" w:rsidRPr="00230F09" w:rsidRDefault="00942153" w:rsidP="00942153">
      <w:pPr>
        <w:jc w:val="both"/>
        <w:rPr>
          <w:rFonts w:cs="Arial"/>
          <w:color w:val="000000" w:themeColor="text1"/>
        </w:rPr>
      </w:pPr>
      <w:r w:rsidRPr="00230F09">
        <w:rPr>
          <w:rFonts w:cs="Arial"/>
          <w:color w:val="000000" w:themeColor="text1"/>
        </w:rPr>
        <w:t>The relevant critical endpoints are summarised in the following table:</w:t>
      </w:r>
    </w:p>
    <w:p w14:paraId="1CA04737" w14:textId="77777777" w:rsidR="00942153" w:rsidRPr="00230F09" w:rsidRDefault="00942153" w:rsidP="00942153">
      <w:pPr>
        <w:jc w:val="both"/>
        <w:rPr>
          <w:rFonts w:cs="Arial"/>
          <w:color w:val="000000" w:themeColor="text1"/>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260"/>
        <w:gridCol w:w="1980"/>
        <w:gridCol w:w="1260"/>
        <w:gridCol w:w="1440"/>
        <w:gridCol w:w="2160"/>
      </w:tblGrid>
      <w:tr w:rsidR="00A4197C" w:rsidRPr="00A4197C" w14:paraId="4AEA5F96" w14:textId="77777777" w:rsidTr="00817CDC">
        <w:trPr>
          <w:cantSplit/>
        </w:trPr>
        <w:tc>
          <w:tcPr>
            <w:tcW w:w="1440" w:type="dxa"/>
          </w:tcPr>
          <w:p w14:paraId="4BD8CFCA" w14:textId="77777777" w:rsidR="00942153" w:rsidRPr="00230F09" w:rsidRDefault="00942153" w:rsidP="00817CDC">
            <w:pPr>
              <w:spacing w:before="60" w:after="60"/>
              <w:jc w:val="both"/>
              <w:rPr>
                <w:rFonts w:cs="Arial"/>
                <w:b/>
                <w:bCs/>
                <w:color w:val="000000" w:themeColor="text1"/>
              </w:rPr>
            </w:pPr>
            <w:r w:rsidRPr="00230F09">
              <w:rPr>
                <w:rFonts w:cs="Arial"/>
                <w:b/>
                <w:bCs/>
                <w:color w:val="000000" w:themeColor="text1"/>
              </w:rPr>
              <w:br w:type="page"/>
              <w:t>Reference dose</w:t>
            </w:r>
          </w:p>
        </w:tc>
        <w:tc>
          <w:tcPr>
            <w:tcW w:w="1260" w:type="dxa"/>
          </w:tcPr>
          <w:p w14:paraId="57A844CF" w14:textId="77777777" w:rsidR="00942153" w:rsidRPr="00230F09" w:rsidRDefault="00942153" w:rsidP="00817CDC">
            <w:pPr>
              <w:spacing w:before="60" w:after="60"/>
              <w:jc w:val="both"/>
              <w:rPr>
                <w:rFonts w:cs="Arial"/>
                <w:b/>
                <w:bCs/>
                <w:color w:val="000000" w:themeColor="text1"/>
              </w:rPr>
            </w:pPr>
            <w:r w:rsidRPr="00230F09">
              <w:rPr>
                <w:rFonts w:cs="Arial"/>
                <w:b/>
                <w:bCs/>
                <w:color w:val="000000" w:themeColor="text1"/>
              </w:rPr>
              <w:t xml:space="preserve">Value </w:t>
            </w:r>
          </w:p>
          <w:p w14:paraId="6D649D87" w14:textId="77777777" w:rsidR="00942153" w:rsidRPr="00230F09" w:rsidRDefault="00942153" w:rsidP="00817CDC">
            <w:pPr>
              <w:spacing w:before="60" w:after="60"/>
              <w:jc w:val="both"/>
              <w:rPr>
                <w:rFonts w:cs="Arial"/>
                <w:b/>
                <w:bCs/>
                <w:color w:val="000000" w:themeColor="text1"/>
              </w:rPr>
            </w:pPr>
            <w:r w:rsidRPr="00230F09">
              <w:rPr>
                <w:rFonts w:cs="Arial"/>
                <w:b/>
                <w:bCs/>
                <w:color w:val="000000" w:themeColor="text1"/>
              </w:rPr>
              <w:t>(mg/kg bw/day)</w:t>
            </w:r>
          </w:p>
        </w:tc>
        <w:tc>
          <w:tcPr>
            <w:tcW w:w="1980" w:type="dxa"/>
          </w:tcPr>
          <w:p w14:paraId="47FC2633" w14:textId="77777777" w:rsidR="00942153" w:rsidRPr="00230F09" w:rsidRDefault="00942153" w:rsidP="00817CDC">
            <w:pPr>
              <w:spacing w:before="60" w:after="60"/>
              <w:jc w:val="both"/>
              <w:rPr>
                <w:rFonts w:cs="Arial"/>
                <w:b/>
                <w:bCs/>
                <w:color w:val="000000" w:themeColor="text1"/>
              </w:rPr>
            </w:pPr>
            <w:r w:rsidRPr="00230F09">
              <w:rPr>
                <w:rFonts w:cs="Arial"/>
                <w:b/>
                <w:bCs/>
                <w:color w:val="000000" w:themeColor="text1"/>
              </w:rPr>
              <w:t>Study</w:t>
            </w:r>
          </w:p>
        </w:tc>
        <w:tc>
          <w:tcPr>
            <w:tcW w:w="1260" w:type="dxa"/>
          </w:tcPr>
          <w:p w14:paraId="2F524A92" w14:textId="77777777" w:rsidR="00942153" w:rsidRPr="00230F09" w:rsidRDefault="00942153" w:rsidP="00817CDC">
            <w:pPr>
              <w:spacing w:before="60" w:after="60"/>
              <w:jc w:val="both"/>
              <w:rPr>
                <w:rFonts w:cs="Arial"/>
                <w:b/>
                <w:bCs/>
                <w:color w:val="000000" w:themeColor="text1"/>
              </w:rPr>
            </w:pPr>
            <w:r w:rsidRPr="00230F09">
              <w:rPr>
                <w:rFonts w:cs="Arial"/>
                <w:b/>
                <w:bCs/>
                <w:color w:val="000000" w:themeColor="text1"/>
              </w:rPr>
              <w:t>NOAEL</w:t>
            </w:r>
          </w:p>
          <w:p w14:paraId="030386EE" w14:textId="77777777" w:rsidR="00942153" w:rsidRPr="00230F09" w:rsidRDefault="00942153" w:rsidP="00817CDC">
            <w:pPr>
              <w:spacing w:before="60" w:after="60"/>
              <w:jc w:val="both"/>
              <w:rPr>
                <w:rFonts w:cs="Arial"/>
                <w:b/>
                <w:bCs/>
                <w:color w:val="000000" w:themeColor="text1"/>
              </w:rPr>
            </w:pPr>
            <w:r w:rsidRPr="00230F09">
              <w:rPr>
                <w:rFonts w:cs="Arial"/>
                <w:b/>
                <w:bCs/>
                <w:color w:val="000000" w:themeColor="text1"/>
              </w:rPr>
              <w:t>(mg/kg bw/day)</w:t>
            </w:r>
          </w:p>
        </w:tc>
        <w:tc>
          <w:tcPr>
            <w:tcW w:w="1440" w:type="dxa"/>
          </w:tcPr>
          <w:p w14:paraId="395BFB4E" w14:textId="77777777" w:rsidR="00942153" w:rsidRPr="00230F09" w:rsidRDefault="00942153" w:rsidP="00817CDC">
            <w:pPr>
              <w:spacing w:before="60" w:after="60"/>
              <w:jc w:val="both"/>
              <w:rPr>
                <w:rFonts w:cs="Arial"/>
                <w:b/>
                <w:bCs/>
                <w:color w:val="000000" w:themeColor="text1"/>
              </w:rPr>
            </w:pPr>
            <w:r w:rsidRPr="00230F09">
              <w:rPr>
                <w:rFonts w:cs="Arial"/>
                <w:b/>
                <w:bCs/>
                <w:color w:val="000000" w:themeColor="text1"/>
              </w:rPr>
              <w:t>Uncertainty Factor</w:t>
            </w:r>
          </w:p>
        </w:tc>
        <w:tc>
          <w:tcPr>
            <w:tcW w:w="2160" w:type="dxa"/>
          </w:tcPr>
          <w:p w14:paraId="18C4A493" w14:textId="77777777" w:rsidR="00942153" w:rsidRPr="00230F09" w:rsidRDefault="00942153" w:rsidP="00817CDC">
            <w:pPr>
              <w:spacing w:before="60" w:after="60"/>
              <w:jc w:val="both"/>
              <w:rPr>
                <w:rFonts w:cs="Arial"/>
                <w:b/>
                <w:bCs/>
                <w:color w:val="000000" w:themeColor="text1"/>
              </w:rPr>
            </w:pPr>
            <w:r w:rsidRPr="00230F09">
              <w:rPr>
                <w:rFonts w:cs="Arial"/>
                <w:b/>
                <w:bCs/>
                <w:color w:val="000000" w:themeColor="text1"/>
              </w:rPr>
              <w:t>Oral absorption</w:t>
            </w:r>
          </w:p>
        </w:tc>
      </w:tr>
      <w:tr w:rsidR="00A4197C" w:rsidRPr="00A4197C" w14:paraId="723DD626" w14:textId="77777777" w:rsidTr="00817CDC">
        <w:trPr>
          <w:cantSplit/>
        </w:trPr>
        <w:tc>
          <w:tcPr>
            <w:tcW w:w="9540" w:type="dxa"/>
            <w:gridSpan w:val="6"/>
            <w:shd w:val="clear" w:color="auto" w:fill="D9D9D9" w:themeFill="background1" w:themeFillShade="D9"/>
          </w:tcPr>
          <w:p w14:paraId="1C61E293"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Cypermethrine</w:t>
            </w:r>
          </w:p>
        </w:tc>
      </w:tr>
      <w:tr w:rsidR="00A4197C" w:rsidRPr="00A4197C" w14:paraId="4D0480A5" w14:textId="77777777" w:rsidTr="00817CDC">
        <w:trPr>
          <w:cantSplit/>
        </w:trPr>
        <w:tc>
          <w:tcPr>
            <w:tcW w:w="1440" w:type="dxa"/>
          </w:tcPr>
          <w:p w14:paraId="494D6B36"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Long-term AEL</w:t>
            </w:r>
          </w:p>
        </w:tc>
        <w:tc>
          <w:tcPr>
            <w:tcW w:w="1260" w:type="dxa"/>
          </w:tcPr>
          <w:p w14:paraId="3A16D6C0"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0.022</w:t>
            </w:r>
          </w:p>
        </w:tc>
        <w:tc>
          <w:tcPr>
            <w:tcW w:w="1980" w:type="dxa"/>
          </w:tcPr>
          <w:p w14:paraId="19395F51"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 xml:space="preserve">2-year rat study </w:t>
            </w:r>
          </w:p>
        </w:tc>
        <w:tc>
          <w:tcPr>
            <w:tcW w:w="1260" w:type="dxa"/>
          </w:tcPr>
          <w:p w14:paraId="490A588D"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5</w:t>
            </w:r>
          </w:p>
        </w:tc>
        <w:tc>
          <w:tcPr>
            <w:tcW w:w="1440" w:type="dxa"/>
          </w:tcPr>
          <w:p w14:paraId="2CF406EB"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28BA3C37"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 xml:space="preserve">44% (animal) </w:t>
            </w:r>
          </w:p>
          <w:p w14:paraId="0BA4D177"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57% (human)</w:t>
            </w:r>
          </w:p>
        </w:tc>
      </w:tr>
      <w:tr w:rsidR="00A4197C" w:rsidRPr="00A4197C" w14:paraId="5D1191BD" w14:textId="77777777" w:rsidTr="00817CDC">
        <w:trPr>
          <w:cantSplit/>
        </w:trPr>
        <w:tc>
          <w:tcPr>
            <w:tcW w:w="1440" w:type="dxa"/>
          </w:tcPr>
          <w:p w14:paraId="40C81F8B"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Medium-term AEL</w:t>
            </w:r>
          </w:p>
        </w:tc>
        <w:tc>
          <w:tcPr>
            <w:tcW w:w="1260" w:type="dxa"/>
          </w:tcPr>
          <w:p w14:paraId="586EFD06"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0.055</w:t>
            </w:r>
          </w:p>
        </w:tc>
        <w:tc>
          <w:tcPr>
            <w:tcW w:w="1980" w:type="dxa"/>
          </w:tcPr>
          <w:p w14:paraId="34EDADBD"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90-days dog</w:t>
            </w:r>
          </w:p>
        </w:tc>
        <w:tc>
          <w:tcPr>
            <w:tcW w:w="1260" w:type="dxa"/>
          </w:tcPr>
          <w:p w14:paraId="1D2F0E58"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12.5</w:t>
            </w:r>
          </w:p>
        </w:tc>
        <w:tc>
          <w:tcPr>
            <w:tcW w:w="1440" w:type="dxa"/>
          </w:tcPr>
          <w:p w14:paraId="314601EA"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65C42D78"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 xml:space="preserve">44% (animal) </w:t>
            </w:r>
          </w:p>
          <w:p w14:paraId="32114F07"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57% (human)</w:t>
            </w:r>
          </w:p>
        </w:tc>
      </w:tr>
      <w:tr w:rsidR="00A4197C" w:rsidRPr="00A4197C" w14:paraId="4B955BAE" w14:textId="77777777" w:rsidTr="00817CDC">
        <w:trPr>
          <w:cantSplit/>
        </w:trPr>
        <w:tc>
          <w:tcPr>
            <w:tcW w:w="1440" w:type="dxa"/>
          </w:tcPr>
          <w:p w14:paraId="0610E378"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Short-term AEL</w:t>
            </w:r>
          </w:p>
        </w:tc>
        <w:tc>
          <w:tcPr>
            <w:tcW w:w="1260" w:type="dxa"/>
          </w:tcPr>
          <w:p w14:paraId="50F323F9"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0.088</w:t>
            </w:r>
          </w:p>
        </w:tc>
        <w:tc>
          <w:tcPr>
            <w:tcW w:w="1980" w:type="dxa"/>
          </w:tcPr>
          <w:p w14:paraId="1AB7D5D6"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Acute delayed neurotoxicity in rat</w:t>
            </w:r>
          </w:p>
        </w:tc>
        <w:tc>
          <w:tcPr>
            <w:tcW w:w="1260" w:type="dxa"/>
          </w:tcPr>
          <w:p w14:paraId="19932612"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20</w:t>
            </w:r>
          </w:p>
        </w:tc>
        <w:tc>
          <w:tcPr>
            <w:tcW w:w="1440" w:type="dxa"/>
          </w:tcPr>
          <w:p w14:paraId="3D284446"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4CD01310"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 xml:space="preserve">44% (animal) </w:t>
            </w:r>
          </w:p>
          <w:p w14:paraId="65781A49"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57% (human)</w:t>
            </w:r>
          </w:p>
        </w:tc>
      </w:tr>
      <w:tr w:rsidR="00A4197C" w:rsidRPr="00A4197C" w14:paraId="3F2DC368" w14:textId="77777777" w:rsidTr="00817CDC">
        <w:trPr>
          <w:cantSplit/>
        </w:trPr>
        <w:tc>
          <w:tcPr>
            <w:tcW w:w="9540" w:type="dxa"/>
            <w:gridSpan w:val="6"/>
            <w:shd w:val="clear" w:color="auto" w:fill="D9D9D9" w:themeFill="background1" w:themeFillShade="D9"/>
          </w:tcPr>
          <w:p w14:paraId="3BEAF109" w14:textId="77777777" w:rsidR="00942153" w:rsidRPr="00230F09" w:rsidRDefault="00942153" w:rsidP="00817CDC">
            <w:pPr>
              <w:jc w:val="both"/>
              <w:rPr>
                <w:rFonts w:cs="Arial"/>
                <w:b/>
                <w:color w:val="000000" w:themeColor="text1"/>
              </w:rPr>
            </w:pPr>
            <w:r w:rsidRPr="00230F09">
              <w:rPr>
                <w:rFonts w:cs="Arial"/>
                <w:b/>
                <w:color w:val="000000" w:themeColor="text1"/>
              </w:rPr>
              <w:t>Propiconazole</w:t>
            </w:r>
          </w:p>
        </w:tc>
      </w:tr>
      <w:tr w:rsidR="00A4197C" w:rsidRPr="00A4197C" w14:paraId="17B10C10" w14:textId="77777777" w:rsidTr="00817CDC">
        <w:trPr>
          <w:cantSplit/>
        </w:trPr>
        <w:tc>
          <w:tcPr>
            <w:tcW w:w="1440" w:type="dxa"/>
          </w:tcPr>
          <w:p w14:paraId="59AE3E27"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Long-term AEL</w:t>
            </w:r>
          </w:p>
        </w:tc>
        <w:tc>
          <w:tcPr>
            <w:tcW w:w="1260" w:type="dxa"/>
          </w:tcPr>
          <w:p w14:paraId="0C93420D"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0.04</w:t>
            </w:r>
          </w:p>
        </w:tc>
        <w:tc>
          <w:tcPr>
            <w:tcW w:w="1980" w:type="dxa"/>
          </w:tcPr>
          <w:p w14:paraId="0859A513"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 xml:space="preserve">2-year rat study </w:t>
            </w:r>
          </w:p>
        </w:tc>
        <w:tc>
          <w:tcPr>
            <w:tcW w:w="1260" w:type="dxa"/>
          </w:tcPr>
          <w:p w14:paraId="721E6DCA"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3.6</w:t>
            </w:r>
          </w:p>
        </w:tc>
        <w:tc>
          <w:tcPr>
            <w:tcW w:w="1440" w:type="dxa"/>
          </w:tcPr>
          <w:p w14:paraId="1466DED0"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497E91ED"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86% (100%)</w:t>
            </w:r>
          </w:p>
        </w:tc>
      </w:tr>
      <w:tr w:rsidR="00A4197C" w:rsidRPr="00A4197C" w14:paraId="3F1354F6" w14:textId="77777777" w:rsidTr="00817CDC">
        <w:trPr>
          <w:cantSplit/>
        </w:trPr>
        <w:tc>
          <w:tcPr>
            <w:tcW w:w="1440" w:type="dxa"/>
          </w:tcPr>
          <w:p w14:paraId="7E2888EA"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Medium-term AEL</w:t>
            </w:r>
          </w:p>
        </w:tc>
        <w:tc>
          <w:tcPr>
            <w:tcW w:w="1260" w:type="dxa"/>
          </w:tcPr>
          <w:p w14:paraId="741987AB"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0.08</w:t>
            </w:r>
          </w:p>
        </w:tc>
        <w:tc>
          <w:tcPr>
            <w:tcW w:w="1980" w:type="dxa"/>
          </w:tcPr>
          <w:p w14:paraId="1276A555"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2-generation rat study</w:t>
            </w:r>
          </w:p>
        </w:tc>
        <w:tc>
          <w:tcPr>
            <w:tcW w:w="1260" w:type="dxa"/>
          </w:tcPr>
          <w:p w14:paraId="6CB16B3E"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8</w:t>
            </w:r>
          </w:p>
        </w:tc>
        <w:tc>
          <w:tcPr>
            <w:tcW w:w="1440" w:type="dxa"/>
          </w:tcPr>
          <w:p w14:paraId="6D6C20A8"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682DC60A"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86% (100%)</w:t>
            </w:r>
          </w:p>
        </w:tc>
      </w:tr>
      <w:tr w:rsidR="00A4197C" w:rsidRPr="00A4197C" w14:paraId="5E18F77D" w14:textId="77777777" w:rsidTr="00817CDC">
        <w:trPr>
          <w:cantSplit/>
          <w:trHeight w:val="316"/>
        </w:trPr>
        <w:tc>
          <w:tcPr>
            <w:tcW w:w="1440" w:type="dxa"/>
          </w:tcPr>
          <w:p w14:paraId="63AF2759"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Short-term AEL</w:t>
            </w:r>
          </w:p>
        </w:tc>
        <w:tc>
          <w:tcPr>
            <w:tcW w:w="1260" w:type="dxa"/>
          </w:tcPr>
          <w:p w14:paraId="51857432"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0.3</w:t>
            </w:r>
          </w:p>
        </w:tc>
        <w:tc>
          <w:tcPr>
            <w:tcW w:w="1980" w:type="dxa"/>
          </w:tcPr>
          <w:p w14:paraId="07C78D77"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developmental toxicity study in rat</w:t>
            </w:r>
          </w:p>
        </w:tc>
        <w:tc>
          <w:tcPr>
            <w:tcW w:w="1260" w:type="dxa"/>
          </w:tcPr>
          <w:p w14:paraId="0D8AC5E8"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30</w:t>
            </w:r>
          </w:p>
        </w:tc>
        <w:tc>
          <w:tcPr>
            <w:tcW w:w="1440" w:type="dxa"/>
          </w:tcPr>
          <w:p w14:paraId="1FD70730"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173B6EDE"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86% (100%)</w:t>
            </w:r>
          </w:p>
        </w:tc>
      </w:tr>
      <w:tr w:rsidR="00A4197C" w:rsidRPr="00A4197C" w14:paraId="4176D855" w14:textId="77777777" w:rsidTr="00817CDC">
        <w:trPr>
          <w:cantSplit/>
        </w:trPr>
        <w:tc>
          <w:tcPr>
            <w:tcW w:w="9540" w:type="dxa"/>
            <w:gridSpan w:val="6"/>
            <w:shd w:val="clear" w:color="auto" w:fill="D9D9D9" w:themeFill="background1" w:themeFillShade="D9"/>
          </w:tcPr>
          <w:p w14:paraId="7EDB6321"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Tebuconazole</w:t>
            </w:r>
          </w:p>
        </w:tc>
      </w:tr>
      <w:tr w:rsidR="00A4197C" w:rsidRPr="00A4197C" w14:paraId="598CD1E8" w14:textId="77777777" w:rsidTr="00817CDC">
        <w:trPr>
          <w:cantSplit/>
        </w:trPr>
        <w:tc>
          <w:tcPr>
            <w:tcW w:w="1440" w:type="dxa"/>
          </w:tcPr>
          <w:p w14:paraId="07560BB9"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lastRenderedPageBreak/>
              <w:t>Long-term AEL</w:t>
            </w:r>
          </w:p>
        </w:tc>
        <w:tc>
          <w:tcPr>
            <w:tcW w:w="1260" w:type="dxa"/>
          </w:tcPr>
          <w:p w14:paraId="0B0C7FB1"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0.03</w:t>
            </w:r>
          </w:p>
        </w:tc>
        <w:tc>
          <w:tcPr>
            <w:tcW w:w="1980" w:type="dxa"/>
          </w:tcPr>
          <w:p w14:paraId="798B67B6"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1-year dog study</w:t>
            </w:r>
          </w:p>
        </w:tc>
        <w:tc>
          <w:tcPr>
            <w:tcW w:w="1260" w:type="dxa"/>
          </w:tcPr>
          <w:p w14:paraId="7416BD15"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3</w:t>
            </w:r>
          </w:p>
        </w:tc>
        <w:tc>
          <w:tcPr>
            <w:tcW w:w="1440" w:type="dxa"/>
          </w:tcPr>
          <w:p w14:paraId="2760B429"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43EC412A"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r>
      <w:tr w:rsidR="00A4197C" w:rsidRPr="00A4197C" w14:paraId="6A5D0AE2" w14:textId="77777777" w:rsidTr="00817CDC">
        <w:trPr>
          <w:cantSplit/>
        </w:trPr>
        <w:tc>
          <w:tcPr>
            <w:tcW w:w="1440" w:type="dxa"/>
          </w:tcPr>
          <w:p w14:paraId="0A5D8F78"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Medium-term AEL</w:t>
            </w:r>
          </w:p>
        </w:tc>
        <w:tc>
          <w:tcPr>
            <w:tcW w:w="1260" w:type="dxa"/>
          </w:tcPr>
          <w:p w14:paraId="4255AE6F"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0.03</w:t>
            </w:r>
          </w:p>
        </w:tc>
        <w:tc>
          <w:tcPr>
            <w:tcW w:w="1980" w:type="dxa"/>
          </w:tcPr>
          <w:p w14:paraId="6C11A8DF"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1-year dog study</w:t>
            </w:r>
          </w:p>
        </w:tc>
        <w:tc>
          <w:tcPr>
            <w:tcW w:w="1260" w:type="dxa"/>
          </w:tcPr>
          <w:p w14:paraId="7C8856F6"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3</w:t>
            </w:r>
          </w:p>
        </w:tc>
        <w:tc>
          <w:tcPr>
            <w:tcW w:w="1440" w:type="dxa"/>
          </w:tcPr>
          <w:p w14:paraId="157D2790"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7D636D17"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r>
      <w:tr w:rsidR="00A4197C" w:rsidRPr="00A4197C" w14:paraId="4B3FAD23" w14:textId="77777777" w:rsidTr="00817CDC">
        <w:trPr>
          <w:cantSplit/>
        </w:trPr>
        <w:tc>
          <w:tcPr>
            <w:tcW w:w="1440" w:type="dxa"/>
          </w:tcPr>
          <w:p w14:paraId="0E775FF0"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Short-term AEL</w:t>
            </w:r>
          </w:p>
        </w:tc>
        <w:tc>
          <w:tcPr>
            <w:tcW w:w="1260" w:type="dxa"/>
          </w:tcPr>
          <w:p w14:paraId="14A839E1"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0.03</w:t>
            </w:r>
          </w:p>
        </w:tc>
        <w:tc>
          <w:tcPr>
            <w:tcW w:w="1980" w:type="dxa"/>
          </w:tcPr>
          <w:p w14:paraId="14C12F5A"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1-year dog study</w:t>
            </w:r>
          </w:p>
        </w:tc>
        <w:tc>
          <w:tcPr>
            <w:tcW w:w="1260" w:type="dxa"/>
          </w:tcPr>
          <w:p w14:paraId="52425587"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3</w:t>
            </w:r>
          </w:p>
        </w:tc>
        <w:tc>
          <w:tcPr>
            <w:tcW w:w="1440" w:type="dxa"/>
          </w:tcPr>
          <w:p w14:paraId="55D800F8"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5AAA1DA2"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r>
      <w:tr w:rsidR="00A4197C" w:rsidRPr="00A4197C" w14:paraId="4BCE7CD1" w14:textId="77777777" w:rsidTr="00817CDC">
        <w:trPr>
          <w:cantSplit/>
        </w:trPr>
        <w:tc>
          <w:tcPr>
            <w:tcW w:w="9540" w:type="dxa"/>
            <w:gridSpan w:val="6"/>
            <w:shd w:val="clear" w:color="auto" w:fill="D9D9D9" w:themeFill="background1" w:themeFillShade="D9"/>
          </w:tcPr>
          <w:p w14:paraId="64E1F706"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IPBC</w:t>
            </w:r>
          </w:p>
        </w:tc>
      </w:tr>
      <w:tr w:rsidR="00A4197C" w:rsidRPr="00A4197C" w14:paraId="22CF05F9" w14:textId="77777777" w:rsidTr="00817CDC">
        <w:trPr>
          <w:cantSplit/>
        </w:trPr>
        <w:tc>
          <w:tcPr>
            <w:tcW w:w="1440" w:type="dxa"/>
          </w:tcPr>
          <w:p w14:paraId="4B973D62"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Long-term AEL</w:t>
            </w:r>
          </w:p>
        </w:tc>
        <w:tc>
          <w:tcPr>
            <w:tcW w:w="1260" w:type="dxa"/>
          </w:tcPr>
          <w:p w14:paraId="041AC22E"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0.2</w:t>
            </w:r>
          </w:p>
        </w:tc>
        <w:tc>
          <w:tcPr>
            <w:tcW w:w="1980" w:type="dxa"/>
          </w:tcPr>
          <w:p w14:paraId="11980F91"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2-year rat study</w:t>
            </w:r>
          </w:p>
        </w:tc>
        <w:tc>
          <w:tcPr>
            <w:tcW w:w="1260" w:type="dxa"/>
          </w:tcPr>
          <w:p w14:paraId="1199F1A4"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20</w:t>
            </w:r>
          </w:p>
        </w:tc>
        <w:tc>
          <w:tcPr>
            <w:tcW w:w="1440" w:type="dxa"/>
          </w:tcPr>
          <w:p w14:paraId="59D7CA63"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467C1F71"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&gt;90% (100%)</w:t>
            </w:r>
          </w:p>
        </w:tc>
      </w:tr>
      <w:tr w:rsidR="00A4197C" w:rsidRPr="00A4197C" w14:paraId="7302D4EB" w14:textId="77777777" w:rsidTr="00817CDC">
        <w:trPr>
          <w:cantSplit/>
        </w:trPr>
        <w:tc>
          <w:tcPr>
            <w:tcW w:w="1440" w:type="dxa"/>
          </w:tcPr>
          <w:p w14:paraId="7B24E5B7"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Short-term AEL</w:t>
            </w:r>
          </w:p>
        </w:tc>
        <w:tc>
          <w:tcPr>
            <w:tcW w:w="1260" w:type="dxa"/>
          </w:tcPr>
          <w:p w14:paraId="518D8987"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0.35</w:t>
            </w:r>
          </w:p>
        </w:tc>
        <w:tc>
          <w:tcPr>
            <w:tcW w:w="1980" w:type="dxa"/>
          </w:tcPr>
          <w:p w14:paraId="3DE1D72F"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90-day rat study</w:t>
            </w:r>
          </w:p>
        </w:tc>
        <w:tc>
          <w:tcPr>
            <w:tcW w:w="1260" w:type="dxa"/>
          </w:tcPr>
          <w:p w14:paraId="1C09096F"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3.5</w:t>
            </w:r>
          </w:p>
        </w:tc>
        <w:tc>
          <w:tcPr>
            <w:tcW w:w="1440" w:type="dxa"/>
          </w:tcPr>
          <w:p w14:paraId="21BB9542"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3459C5B7"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&gt;90% (100%)</w:t>
            </w:r>
          </w:p>
        </w:tc>
      </w:tr>
      <w:tr w:rsidR="00942153" w:rsidRPr="00A4197C" w14:paraId="23750D68" w14:textId="77777777" w:rsidTr="00817CDC">
        <w:trPr>
          <w:cantSplit/>
        </w:trPr>
        <w:tc>
          <w:tcPr>
            <w:tcW w:w="1440" w:type="dxa"/>
          </w:tcPr>
          <w:p w14:paraId="4EAF3A99" w14:textId="77777777" w:rsidR="00942153" w:rsidRPr="00230F09" w:rsidRDefault="00942153" w:rsidP="00817CDC">
            <w:pPr>
              <w:spacing w:before="60" w:after="60"/>
              <w:jc w:val="both"/>
              <w:rPr>
                <w:rFonts w:cs="Arial"/>
                <w:b/>
                <w:color w:val="000000" w:themeColor="text1"/>
              </w:rPr>
            </w:pPr>
            <w:r w:rsidRPr="00230F09">
              <w:rPr>
                <w:rFonts w:cs="Arial"/>
                <w:b/>
                <w:color w:val="000000" w:themeColor="text1"/>
              </w:rPr>
              <w:t>Short-term AEL</w:t>
            </w:r>
          </w:p>
        </w:tc>
        <w:tc>
          <w:tcPr>
            <w:tcW w:w="1260" w:type="dxa"/>
          </w:tcPr>
          <w:p w14:paraId="3367E9E8"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0.35</w:t>
            </w:r>
          </w:p>
        </w:tc>
        <w:tc>
          <w:tcPr>
            <w:tcW w:w="1980" w:type="dxa"/>
          </w:tcPr>
          <w:p w14:paraId="34853975"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90-day rat study</w:t>
            </w:r>
          </w:p>
        </w:tc>
        <w:tc>
          <w:tcPr>
            <w:tcW w:w="1260" w:type="dxa"/>
          </w:tcPr>
          <w:p w14:paraId="75F9FE9D"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3.5</w:t>
            </w:r>
          </w:p>
        </w:tc>
        <w:tc>
          <w:tcPr>
            <w:tcW w:w="1440" w:type="dxa"/>
          </w:tcPr>
          <w:p w14:paraId="12A9C752"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100</w:t>
            </w:r>
          </w:p>
        </w:tc>
        <w:tc>
          <w:tcPr>
            <w:tcW w:w="2160" w:type="dxa"/>
          </w:tcPr>
          <w:p w14:paraId="1650590D" w14:textId="77777777" w:rsidR="00942153" w:rsidRPr="00230F09" w:rsidRDefault="00942153" w:rsidP="00817CDC">
            <w:pPr>
              <w:spacing w:before="60" w:after="60"/>
              <w:jc w:val="both"/>
              <w:rPr>
                <w:rFonts w:cs="Arial"/>
                <w:color w:val="000000" w:themeColor="text1"/>
              </w:rPr>
            </w:pPr>
            <w:r w:rsidRPr="00230F09">
              <w:rPr>
                <w:rFonts w:cs="Arial"/>
                <w:color w:val="000000" w:themeColor="text1"/>
              </w:rPr>
              <w:t>&gt;90% (100%)</w:t>
            </w:r>
          </w:p>
        </w:tc>
      </w:tr>
    </w:tbl>
    <w:p w14:paraId="5C9025C6" w14:textId="77777777" w:rsidR="00942153" w:rsidRPr="00230F09" w:rsidRDefault="00942153" w:rsidP="00942153">
      <w:pPr>
        <w:jc w:val="both"/>
        <w:rPr>
          <w:rFonts w:cs="Arial"/>
          <w:color w:val="000000" w:themeColor="text1"/>
        </w:rPr>
      </w:pPr>
    </w:p>
    <w:p w14:paraId="2105F25A" w14:textId="77777777" w:rsidR="00942153" w:rsidRPr="00230F09" w:rsidRDefault="00942153" w:rsidP="00942153">
      <w:pPr>
        <w:rPr>
          <w:color w:val="000000" w:themeColor="text1"/>
        </w:rPr>
      </w:pPr>
    </w:p>
    <w:p w14:paraId="7C2F1CDD" w14:textId="77777777" w:rsidR="00942153" w:rsidRPr="00563C5A" w:rsidRDefault="00942153" w:rsidP="00114B61">
      <w:pPr>
        <w:pStyle w:val="Titre4"/>
        <w:rPr>
          <w:color w:val="000000" w:themeColor="text1"/>
          <w:lang w:val="en-US"/>
        </w:rPr>
      </w:pPr>
      <w:bookmarkStart w:id="116" w:name="_Toc529867593"/>
      <w:bookmarkStart w:id="117" w:name="_Toc281929705"/>
      <w:bookmarkEnd w:id="115"/>
      <w:r w:rsidRPr="00563C5A">
        <w:rPr>
          <w:color w:val="000000" w:themeColor="text1"/>
          <w:lang w:val="en-US"/>
        </w:rPr>
        <w:t>Toxicology of the substance(s) of concern</w:t>
      </w:r>
      <w:bookmarkEnd w:id="116"/>
      <w:r w:rsidRPr="00563C5A">
        <w:rPr>
          <w:color w:val="000000" w:themeColor="text1"/>
          <w:lang w:val="en-US"/>
        </w:rPr>
        <w:t xml:space="preserve"> </w:t>
      </w:r>
    </w:p>
    <w:bookmarkEnd w:id="117"/>
    <w:p w14:paraId="1EFEFCDD" w14:textId="77777777" w:rsidR="00A01E0F" w:rsidRPr="00230F09" w:rsidRDefault="00A01E0F" w:rsidP="00942153">
      <w:pPr>
        <w:jc w:val="both"/>
        <w:rPr>
          <w:rFonts w:cs="Arial"/>
          <w:color w:val="000000" w:themeColor="text1"/>
        </w:rPr>
      </w:pPr>
    </w:p>
    <w:p w14:paraId="36735700" w14:textId="77777777" w:rsidR="00942153" w:rsidRPr="00230F09" w:rsidRDefault="00942153" w:rsidP="00942153">
      <w:pPr>
        <w:jc w:val="both"/>
        <w:rPr>
          <w:rFonts w:cs="Arial"/>
          <w:color w:val="000000" w:themeColor="text1"/>
        </w:rPr>
      </w:pPr>
      <w:r w:rsidRPr="00230F09">
        <w:rPr>
          <w:rFonts w:cs="Arial"/>
          <w:color w:val="000000" w:themeColor="text1"/>
        </w:rPr>
        <w:t xml:space="preserve"> </w:t>
      </w:r>
      <w:r w:rsidRPr="00230F09">
        <w:rPr>
          <w:rFonts w:cs="Arial"/>
          <w:b/>
          <w:color w:val="000000" w:themeColor="text1"/>
        </w:rPr>
        <w:t>Meta SPC 1</w:t>
      </w:r>
      <w:r w:rsidRPr="00230F09">
        <w:rPr>
          <w:rFonts w:cs="Arial"/>
          <w:color w:val="000000" w:themeColor="text1"/>
        </w:rPr>
        <w:t>:</w:t>
      </w:r>
    </w:p>
    <w:p w14:paraId="645C5942" w14:textId="77777777" w:rsidR="00A01E0F" w:rsidRPr="00230F09" w:rsidRDefault="00A01E0F" w:rsidP="00942153">
      <w:pPr>
        <w:jc w:val="both"/>
        <w:rPr>
          <w:rFonts w:cs="Arial"/>
          <w:color w:val="000000" w:themeColor="text1"/>
        </w:rPr>
      </w:pPr>
    </w:p>
    <w:p w14:paraId="28902581" w14:textId="77777777" w:rsidR="00942153" w:rsidRPr="00230F09" w:rsidRDefault="00942153" w:rsidP="00942153">
      <w:pPr>
        <w:jc w:val="both"/>
        <w:rPr>
          <w:rFonts w:cs="Arial"/>
          <w:color w:val="000000" w:themeColor="text1"/>
        </w:rPr>
      </w:pPr>
      <w:r w:rsidRPr="00230F09">
        <w:rPr>
          <w:rFonts w:cs="Arial"/>
          <w:color w:val="000000" w:themeColor="text1"/>
        </w:rPr>
        <w:t xml:space="preserve">For the products X6119 C and X6119 CJ, the following co-formulants </w:t>
      </w:r>
      <w:r w:rsidRPr="00230F09">
        <w:rPr>
          <w:rFonts w:cs="Arial"/>
          <w:color w:val="000000" w:themeColor="text1"/>
          <w:lang w:eastAsia="fr-FR"/>
        </w:rPr>
        <w:t>are considered substances of concern</w:t>
      </w:r>
      <w:r w:rsidRPr="00230F09">
        <w:rPr>
          <w:rFonts w:cs="Arial"/>
          <w:color w:val="000000" w:themeColor="text1"/>
        </w:rPr>
        <w:t xml:space="preserve"> due to their proposed classifcation including in the submitted MSDSs and their impact on the classification of the products:</w:t>
      </w:r>
    </w:p>
    <w:p w14:paraId="3CFB7DB0" w14:textId="77777777" w:rsidR="00942153" w:rsidRPr="00230F09" w:rsidRDefault="00942153" w:rsidP="00150A4E">
      <w:pPr>
        <w:pStyle w:val="Paragraphedeliste"/>
        <w:numPr>
          <w:ilvl w:val="0"/>
          <w:numId w:val="23"/>
        </w:numPr>
        <w:suppressAutoHyphens w:val="0"/>
        <w:spacing w:line="260" w:lineRule="atLeast"/>
        <w:contextualSpacing/>
        <w:rPr>
          <w:rFonts w:cs="Arial"/>
          <w:color w:val="000000" w:themeColor="text1"/>
        </w:rPr>
      </w:pPr>
      <w:r w:rsidRPr="00230F09">
        <w:rPr>
          <w:rFonts w:cs="Arial"/>
          <w:color w:val="000000" w:themeColor="text1"/>
        </w:rPr>
        <w:t>mixture of 5-chloro-2-methylisothiazol-3(2H)-one and 2-methylisothiazol-3(2H)-one or (C(M)IT/MIT);</w:t>
      </w:r>
    </w:p>
    <w:p w14:paraId="17119FC8" w14:textId="77777777" w:rsidR="00942153" w:rsidRPr="00230F09" w:rsidRDefault="00942153" w:rsidP="00150A4E">
      <w:pPr>
        <w:pStyle w:val="Paragraphedeliste"/>
        <w:numPr>
          <w:ilvl w:val="0"/>
          <w:numId w:val="23"/>
        </w:numPr>
        <w:suppressAutoHyphens w:val="0"/>
        <w:spacing w:line="260" w:lineRule="atLeast"/>
        <w:contextualSpacing/>
        <w:rPr>
          <w:rFonts w:cs="Arial"/>
          <w:color w:val="000000" w:themeColor="text1"/>
        </w:rPr>
      </w:pPr>
      <w:r w:rsidRPr="00230F09">
        <w:rPr>
          <w:rFonts w:cs="Arial"/>
          <w:color w:val="000000" w:themeColor="text1"/>
        </w:rPr>
        <w:t>1,2-benzisothiazolin-3-one or (BIT);</w:t>
      </w:r>
    </w:p>
    <w:p w14:paraId="1A2B8324" w14:textId="0BA7A8F4" w:rsidR="00942153" w:rsidRPr="00230F09" w:rsidRDefault="00942153" w:rsidP="00150A4E">
      <w:pPr>
        <w:pStyle w:val="Paragraphedeliste"/>
        <w:numPr>
          <w:ilvl w:val="0"/>
          <w:numId w:val="23"/>
        </w:numPr>
        <w:suppressAutoHyphens w:val="0"/>
        <w:spacing w:line="260" w:lineRule="atLeast"/>
        <w:contextualSpacing/>
        <w:rPr>
          <w:rFonts w:cs="Arial"/>
          <w:color w:val="000000" w:themeColor="text1"/>
        </w:rPr>
      </w:pPr>
      <w:r w:rsidRPr="00230F09">
        <w:rPr>
          <w:rFonts w:cs="Arial"/>
          <w:color w:val="000000" w:themeColor="text1"/>
        </w:rPr>
        <w:t>1-Propanaminium, 3-amino-N-(carboxymethyl</w:t>
      </w:r>
      <w:r w:rsidRPr="00230F09">
        <w:rPr>
          <w:rFonts w:cs="Arial"/>
          <w:color w:val="000000" w:themeColor="text1"/>
          <w:lang w:eastAsia="fr-FR"/>
        </w:rPr>
        <w:t>)-N,N-dimethyl-, N-C8-18(even</w:t>
      </w:r>
      <w:r w:rsidR="00A01E0F" w:rsidRPr="00230F09">
        <w:rPr>
          <w:rFonts w:cs="Arial"/>
          <w:color w:val="000000" w:themeColor="text1"/>
          <w:lang w:eastAsia="fr-FR"/>
        </w:rPr>
        <w:t xml:space="preserve"> </w:t>
      </w:r>
      <w:r w:rsidRPr="00230F09">
        <w:rPr>
          <w:rFonts w:cs="Arial"/>
          <w:color w:val="000000" w:themeColor="text1"/>
          <w:lang w:eastAsia="fr-FR"/>
        </w:rPr>
        <w:t>numbered) acyl derivs., hydroxides, inner salts</w:t>
      </w:r>
      <w:r w:rsidRPr="00230F09">
        <w:rPr>
          <w:rFonts w:cs="Arial"/>
          <w:color w:val="000000" w:themeColor="text1"/>
        </w:rPr>
        <w:t>,.</w:t>
      </w:r>
    </w:p>
    <w:p w14:paraId="1252BA7F" w14:textId="77777777" w:rsidR="00942153" w:rsidRPr="00205FD2" w:rsidRDefault="00942153" w:rsidP="00942153">
      <w:pPr>
        <w:jc w:val="both"/>
        <w:rPr>
          <w:rFonts w:cs="Arial"/>
          <w:color w:val="000000" w:themeColor="text1"/>
        </w:rPr>
      </w:pPr>
      <w:r w:rsidRPr="00205FD2">
        <w:rPr>
          <w:rFonts w:cs="Arial"/>
          <w:color w:val="000000" w:themeColor="text1"/>
        </w:rPr>
        <w:t xml:space="preserve">They lead to a classification </w:t>
      </w:r>
      <w:r w:rsidRPr="00205FD2">
        <w:rPr>
          <w:rFonts w:cs="Arial"/>
          <w:b/>
          <w:color w:val="000000" w:themeColor="text1"/>
        </w:rPr>
        <w:t>Skin Irrit 2 – H315</w:t>
      </w:r>
      <w:r w:rsidRPr="00205FD2">
        <w:rPr>
          <w:rFonts w:cs="Arial"/>
          <w:color w:val="000000" w:themeColor="text1"/>
        </w:rPr>
        <w:t xml:space="preserve">, </w:t>
      </w:r>
      <w:r w:rsidRPr="00205FD2">
        <w:rPr>
          <w:rFonts w:cs="Arial"/>
          <w:b/>
          <w:color w:val="000000" w:themeColor="text1"/>
        </w:rPr>
        <w:t>Eye Irrit  1 – H318</w:t>
      </w:r>
      <w:r w:rsidRPr="00205FD2">
        <w:rPr>
          <w:rFonts w:cs="Arial"/>
          <w:color w:val="000000" w:themeColor="text1"/>
        </w:rPr>
        <w:t xml:space="preserve"> and </w:t>
      </w:r>
      <w:r w:rsidRPr="00205FD2">
        <w:rPr>
          <w:rFonts w:cs="Arial"/>
          <w:b/>
          <w:color w:val="000000" w:themeColor="text1"/>
        </w:rPr>
        <w:t>Skin Sens 1 H317</w:t>
      </w:r>
      <w:r w:rsidRPr="00205FD2">
        <w:rPr>
          <w:rFonts w:cs="Arial"/>
          <w:color w:val="000000" w:themeColor="text1"/>
        </w:rPr>
        <w:t xml:space="preserve"> of the products. </w:t>
      </w:r>
    </w:p>
    <w:p w14:paraId="0AC95961" w14:textId="77777777" w:rsidR="00942153" w:rsidRPr="00205FD2" w:rsidRDefault="00942153" w:rsidP="00942153">
      <w:pPr>
        <w:jc w:val="both"/>
        <w:rPr>
          <w:rFonts w:cs="Arial"/>
          <w:color w:val="000000" w:themeColor="text1"/>
        </w:rPr>
      </w:pPr>
      <w:r w:rsidRPr="00205FD2">
        <w:rPr>
          <w:rFonts w:cs="Arial"/>
          <w:color w:val="000000" w:themeColor="text1"/>
        </w:rPr>
        <w:t xml:space="preserve">Therefore, according to the BPR Guidance Volume III Human health – Part B Risk Assessment, the BAND A and B evaluation scheme are applied. In this context, a qualitative risk assessment associated with the application of P and H statements is performed. </w:t>
      </w:r>
    </w:p>
    <w:p w14:paraId="69769D67" w14:textId="77777777" w:rsidR="00942153" w:rsidRPr="00205FD2" w:rsidRDefault="00942153" w:rsidP="00942153">
      <w:pPr>
        <w:jc w:val="both"/>
        <w:rPr>
          <w:rFonts w:cs="Arial"/>
          <w:color w:val="000000" w:themeColor="text1"/>
        </w:rPr>
      </w:pPr>
    </w:p>
    <w:p w14:paraId="068156FB" w14:textId="77777777" w:rsidR="00942153" w:rsidRPr="00205FD2" w:rsidRDefault="00942153" w:rsidP="00942153">
      <w:pPr>
        <w:jc w:val="both"/>
        <w:rPr>
          <w:rFonts w:cs="Arial"/>
          <w:color w:val="000000" w:themeColor="text1"/>
        </w:rPr>
      </w:pPr>
      <w:r w:rsidRPr="00205FD2">
        <w:rPr>
          <w:rFonts w:cs="Arial"/>
          <w:b/>
          <w:color w:val="000000" w:themeColor="text1"/>
        </w:rPr>
        <w:t>Meta SPC 2</w:t>
      </w:r>
      <w:r w:rsidRPr="00205FD2">
        <w:rPr>
          <w:rFonts w:cs="Arial"/>
          <w:color w:val="000000" w:themeColor="text1"/>
        </w:rPr>
        <w:t>:</w:t>
      </w:r>
    </w:p>
    <w:p w14:paraId="2AF29781" w14:textId="77777777" w:rsidR="00942153" w:rsidRPr="00205FD2" w:rsidRDefault="00942153" w:rsidP="00942153">
      <w:pPr>
        <w:jc w:val="both"/>
        <w:rPr>
          <w:rFonts w:cs="Arial"/>
          <w:color w:val="000000" w:themeColor="text1"/>
        </w:rPr>
      </w:pPr>
    </w:p>
    <w:p w14:paraId="37AAEBCF" w14:textId="77777777" w:rsidR="00942153" w:rsidRPr="00205FD2" w:rsidRDefault="00942153" w:rsidP="00942153">
      <w:pPr>
        <w:jc w:val="both"/>
        <w:rPr>
          <w:rFonts w:cs="Arial"/>
          <w:color w:val="000000" w:themeColor="text1"/>
        </w:rPr>
      </w:pPr>
      <w:r w:rsidRPr="00205FD2">
        <w:rPr>
          <w:rFonts w:cs="Arial"/>
          <w:color w:val="000000" w:themeColor="text1"/>
        </w:rPr>
        <w:t xml:space="preserve">For the product X6119 B1, the following co-formulants </w:t>
      </w:r>
      <w:r w:rsidRPr="00205FD2">
        <w:rPr>
          <w:rFonts w:cs="Arial"/>
          <w:color w:val="000000" w:themeColor="text1"/>
          <w:lang w:eastAsia="fr-FR"/>
        </w:rPr>
        <w:t>are considered substances of concern</w:t>
      </w:r>
      <w:r w:rsidRPr="00205FD2">
        <w:rPr>
          <w:rFonts w:cs="Arial"/>
          <w:color w:val="000000" w:themeColor="text1"/>
        </w:rPr>
        <w:t>, due to their proposed classifcation including in the submitted MSDSs and their impact on the classification of the products:</w:t>
      </w:r>
    </w:p>
    <w:p w14:paraId="332523AA"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mixture of 5-chloro-2-methylisothiazol-3(2H)-one and 2-methylisothiazol-3(2H)-one or (C(M)IT/MIT);</w:t>
      </w:r>
    </w:p>
    <w:p w14:paraId="32D604D4"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1,2-benzisothiazolin-3-one or (BIT); </w:t>
      </w:r>
    </w:p>
    <w:p w14:paraId="57840B36"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1-Propanaminium, 3-amino-N-(carboxymethyl</w:t>
      </w:r>
      <w:r w:rsidRPr="00205FD2">
        <w:rPr>
          <w:rFonts w:cs="Arial"/>
          <w:color w:val="000000" w:themeColor="text1"/>
          <w:lang w:eastAsia="fr-FR"/>
        </w:rPr>
        <w:t xml:space="preserve">)-N,N-dimethyl-, N-C8-18(even numbered) acyl derivs., hydroxides, inner salts </w:t>
      </w:r>
    </w:p>
    <w:p w14:paraId="7FAEFA6B" w14:textId="77777777" w:rsidR="00942153" w:rsidRPr="00205FD2" w:rsidRDefault="00942153" w:rsidP="00942153">
      <w:pPr>
        <w:jc w:val="both"/>
        <w:rPr>
          <w:rFonts w:cs="Arial"/>
          <w:color w:val="000000" w:themeColor="text1"/>
        </w:rPr>
      </w:pPr>
      <w:r w:rsidRPr="00205FD2">
        <w:rPr>
          <w:rFonts w:cs="Arial"/>
          <w:color w:val="000000" w:themeColor="text1"/>
        </w:rPr>
        <w:t xml:space="preserve">They lead to a classification </w:t>
      </w:r>
      <w:r w:rsidRPr="00205FD2">
        <w:rPr>
          <w:rFonts w:cs="Arial"/>
          <w:b/>
          <w:color w:val="000000" w:themeColor="text1"/>
        </w:rPr>
        <w:t>Skin Irrit 2 – H315</w:t>
      </w:r>
      <w:r w:rsidRPr="00205FD2">
        <w:rPr>
          <w:rFonts w:cs="Arial"/>
          <w:color w:val="000000" w:themeColor="text1"/>
        </w:rPr>
        <w:t xml:space="preserve">, </w:t>
      </w:r>
      <w:r w:rsidRPr="00205FD2">
        <w:rPr>
          <w:rFonts w:cs="Arial"/>
          <w:b/>
          <w:color w:val="000000" w:themeColor="text1"/>
        </w:rPr>
        <w:t>Eye Irrit  1 – H318</w:t>
      </w:r>
      <w:r w:rsidRPr="00205FD2">
        <w:rPr>
          <w:rFonts w:cs="Arial"/>
          <w:color w:val="000000" w:themeColor="text1"/>
        </w:rPr>
        <w:t xml:space="preserve"> and </w:t>
      </w:r>
      <w:r w:rsidRPr="00205FD2">
        <w:rPr>
          <w:rFonts w:cs="Arial"/>
          <w:b/>
          <w:color w:val="000000" w:themeColor="text1"/>
        </w:rPr>
        <w:t>Skin Sens 1 H317</w:t>
      </w:r>
      <w:r w:rsidRPr="00205FD2">
        <w:rPr>
          <w:rFonts w:cs="Arial"/>
          <w:color w:val="000000" w:themeColor="text1"/>
        </w:rPr>
        <w:t xml:space="preserve"> of the product. </w:t>
      </w:r>
    </w:p>
    <w:p w14:paraId="76C9D8F9" w14:textId="77777777" w:rsidR="00942153" w:rsidRPr="00230F09" w:rsidRDefault="00942153" w:rsidP="00942153">
      <w:pPr>
        <w:jc w:val="both"/>
        <w:rPr>
          <w:rFonts w:cs="Arial"/>
          <w:color w:val="000000" w:themeColor="text1"/>
        </w:rPr>
      </w:pPr>
      <w:r w:rsidRPr="00205FD2">
        <w:rPr>
          <w:rFonts w:cs="Arial"/>
          <w:color w:val="000000" w:themeColor="text1"/>
        </w:rPr>
        <w:t>Therefore, according to the BPR Guidance Volume III Human health – Part B Risk Assessment,</w:t>
      </w:r>
      <w:r w:rsidRPr="00230F09">
        <w:rPr>
          <w:rFonts w:cs="Arial"/>
          <w:color w:val="000000" w:themeColor="text1"/>
        </w:rPr>
        <w:t xml:space="preserve"> the BAND A and B evaluation scheme are applied. In this context, a qualitative risk assessment associated with the application of P and H statements is performed.</w:t>
      </w:r>
    </w:p>
    <w:p w14:paraId="3895BD45" w14:textId="77777777" w:rsidR="00942153" w:rsidRPr="00230F09" w:rsidRDefault="00942153" w:rsidP="00942153">
      <w:pPr>
        <w:jc w:val="both"/>
        <w:rPr>
          <w:rFonts w:cs="Arial"/>
          <w:color w:val="000000" w:themeColor="text1"/>
        </w:rPr>
      </w:pPr>
    </w:p>
    <w:p w14:paraId="638AE0CC" w14:textId="77777777" w:rsidR="00942153" w:rsidRPr="00230F09" w:rsidRDefault="00942153" w:rsidP="00942153">
      <w:pPr>
        <w:jc w:val="both"/>
        <w:rPr>
          <w:rFonts w:cs="Arial"/>
          <w:color w:val="000000" w:themeColor="text1"/>
        </w:rPr>
      </w:pPr>
      <w:r w:rsidRPr="00230F09">
        <w:rPr>
          <w:rFonts w:cs="Arial"/>
          <w:color w:val="000000" w:themeColor="text1"/>
        </w:rPr>
        <w:t xml:space="preserve">For the product X6119 C1, the following co-formulants </w:t>
      </w:r>
      <w:r w:rsidRPr="00230F09">
        <w:rPr>
          <w:rFonts w:cs="Arial"/>
          <w:color w:val="000000" w:themeColor="text1"/>
          <w:lang w:eastAsia="fr-FR"/>
        </w:rPr>
        <w:t>are considered substances of concern</w:t>
      </w:r>
      <w:r w:rsidRPr="00230F09">
        <w:rPr>
          <w:rFonts w:cs="Arial"/>
          <w:color w:val="000000" w:themeColor="text1"/>
        </w:rPr>
        <w:t>, due to their proposed classifcation including in the submitted MSDSs and their impact on the classification of the products:</w:t>
      </w:r>
    </w:p>
    <w:p w14:paraId="61DEDF0E" w14:textId="77777777" w:rsidR="00942153" w:rsidRPr="00230F09"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30F09">
        <w:rPr>
          <w:rFonts w:cs="Arial"/>
          <w:color w:val="000000" w:themeColor="text1"/>
        </w:rPr>
        <w:t>mixture of 5-chloro-2-methylisothiazol-3(2H)-one and 2-methylisothiazol-3(2H)-one or (C(M)IT/MIT);</w:t>
      </w:r>
    </w:p>
    <w:p w14:paraId="3E1FF9F9" w14:textId="77777777" w:rsidR="00942153" w:rsidRPr="00230F09"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30F09">
        <w:rPr>
          <w:rFonts w:cs="Arial"/>
          <w:color w:val="000000" w:themeColor="text1"/>
        </w:rPr>
        <w:lastRenderedPageBreak/>
        <w:t>1,2-benzisothiazolin-3-one or (BIT);</w:t>
      </w:r>
      <w:r w:rsidRPr="00230F09">
        <w:rPr>
          <w:rFonts w:cs="Arial"/>
          <w:color w:val="000000" w:themeColor="text1"/>
          <w:lang w:eastAsia="fr-FR"/>
        </w:rPr>
        <w:t xml:space="preserve"> </w:t>
      </w:r>
    </w:p>
    <w:p w14:paraId="6BC58FC9" w14:textId="77777777" w:rsidR="00942153" w:rsidRPr="00230F09" w:rsidRDefault="00942153" w:rsidP="00942153">
      <w:pPr>
        <w:jc w:val="both"/>
        <w:rPr>
          <w:rFonts w:cs="Arial"/>
          <w:color w:val="000000" w:themeColor="text1"/>
        </w:rPr>
      </w:pPr>
      <w:r w:rsidRPr="00230F09">
        <w:rPr>
          <w:rFonts w:cs="Arial"/>
          <w:color w:val="000000" w:themeColor="text1"/>
        </w:rPr>
        <w:t xml:space="preserve">They lead to a classification </w:t>
      </w:r>
      <w:r w:rsidRPr="003918FC">
        <w:rPr>
          <w:rFonts w:cs="Arial"/>
          <w:b/>
          <w:color w:val="000000" w:themeColor="text1"/>
        </w:rPr>
        <w:t>Skin Irrit 2 – H315</w:t>
      </w:r>
      <w:r w:rsidRPr="003918FC">
        <w:rPr>
          <w:rFonts w:cs="Arial"/>
          <w:color w:val="000000" w:themeColor="text1"/>
        </w:rPr>
        <w:t xml:space="preserve">, </w:t>
      </w:r>
      <w:r w:rsidRPr="003918FC">
        <w:rPr>
          <w:rFonts w:cs="Arial"/>
          <w:b/>
          <w:color w:val="000000" w:themeColor="text1"/>
        </w:rPr>
        <w:t>Eye Irrit  1 – H318</w:t>
      </w:r>
      <w:r w:rsidRPr="00230F09">
        <w:rPr>
          <w:rFonts w:cs="Arial"/>
          <w:color w:val="000000" w:themeColor="text1"/>
        </w:rPr>
        <w:t xml:space="preserve"> and </w:t>
      </w:r>
      <w:r w:rsidRPr="00230F09">
        <w:rPr>
          <w:rFonts w:cs="Arial"/>
          <w:b/>
          <w:color w:val="000000" w:themeColor="text1"/>
        </w:rPr>
        <w:t>Skin Sens 1 H317</w:t>
      </w:r>
      <w:r w:rsidRPr="00230F09">
        <w:rPr>
          <w:rFonts w:cs="Arial"/>
          <w:color w:val="000000" w:themeColor="text1"/>
        </w:rPr>
        <w:t xml:space="preserve"> of the product. </w:t>
      </w:r>
    </w:p>
    <w:p w14:paraId="1529F30E" w14:textId="77777777" w:rsidR="00942153" w:rsidRPr="00230F09" w:rsidRDefault="00942153" w:rsidP="00942153">
      <w:pPr>
        <w:jc w:val="both"/>
        <w:rPr>
          <w:rFonts w:cs="Arial"/>
          <w:color w:val="000000" w:themeColor="text1"/>
        </w:rPr>
      </w:pPr>
      <w:r w:rsidRPr="00230F09">
        <w:rPr>
          <w:rFonts w:cs="Arial"/>
          <w:color w:val="000000" w:themeColor="text1"/>
        </w:rPr>
        <w:t>Therefore, according to the BPR Guidance Volume III Human health – Part B Risk Assessment, the BAND A and B evaluation scheme are applied. In this context, a qualitative risk assessment associated with the application of P and H statements is performed.</w:t>
      </w:r>
    </w:p>
    <w:p w14:paraId="055E1C42" w14:textId="77777777" w:rsidR="00942153" w:rsidRPr="00230F09" w:rsidRDefault="00942153" w:rsidP="00942153">
      <w:pPr>
        <w:jc w:val="both"/>
        <w:rPr>
          <w:rFonts w:cs="Arial"/>
          <w:color w:val="000000" w:themeColor="text1"/>
        </w:rPr>
      </w:pPr>
    </w:p>
    <w:p w14:paraId="066EBDFD" w14:textId="119CC259" w:rsidR="00942153" w:rsidRPr="00230F09" w:rsidRDefault="00942153" w:rsidP="00942153">
      <w:pPr>
        <w:jc w:val="both"/>
        <w:rPr>
          <w:rFonts w:cs="Arial"/>
          <w:b/>
          <w:color w:val="000000" w:themeColor="text1"/>
        </w:rPr>
      </w:pPr>
      <w:r w:rsidRPr="00230F09">
        <w:rPr>
          <w:rFonts w:cs="Arial"/>
          <w:b/>
          <w:color w:val="000000" w:themeColor="text1"/>
        </w:rPr>
        <w:t>Meta SPC 3</w:t>
      </w:r>
      <w:r w:rsidR="00694398" w:rsidRPr="00230F09">
        <w:rPr>
          <w:rFonts w:cs="Arial"/>
          <w:b/>
          <w:color w:val="000000" w:themeColor="text1"/>
        </w:rPr>
        <w:t xml:space="preserve"> and 4</w:t>
      </w:r>
      <w:r w:rsidRPr="00230F09">
        <w:rPr>
          <w:rFonts w:cs="Arial"/>
          <w:b/>
          <w:color w:val="000000" w:themeColor="text1"/>
        </w:rPr>
        <w:t>:</w:t>
      </w:r>
    </w:p>
    <w:p w14:paraId="617B3440" w14:textId="77777777" w:rsidR="00942153" w:rsidRPr="00230F09" w:rsidRDefault="00942153" w:rsidP="00942153">
      <w:pPr>
        <w:jc w:val="both"/>
        <w:rPr>
          <w:rFonts w:cs="Arial"/>
          <w:color w:val="000000" w:themeColor="text1"/>
        </w:rPr>
      </w:pPr>
    </w:p>
    <w:p w14:paraId="4E9074EF" w14:textId="77777777" w:rsidR="00942153" w:rsidRPr="00CB42C4" w:rsidRDefault="00942153" w:rsidP="00942153">
      <w:pPr>
        <w:jc w:val="both"/>
        <w:rPr>
          <w:rFonts w:cs="Arial"/>
          <w:color w:val="000000" w:themeColor="text1"/>
        </w:rPr>
      </w:pPr>
      <w:r w:rsidRPr="00CB42C4">
        <w:rPr>
          <w:rFonts w:cs="Arial"/>
          <w:color w:val="000000" w:themeColor="text1"/>
        </w:rPr>
        <w:t>For the products X6119 M2 and X6236, the co-formulant Simulsol SL 8 is considered substance of concern, due to its proposed classifcation including in the submitted MSDSs and its impact on the classification of the products.</w:t>
      </w:r>
    </w:p>
    <w:p w14:paraId="16E2CE11" w14:textId="77777777" w:rsidR="00942153" w:rsidRPr="00CB42C4" w:rsidRDefault="00942153" w:rsidP="00942153">
      <w:pPr>
        <w:jc w:val="both"/>
        <w:rPr>
          <w:rFonts w:cs="Arial"/>
          <w:color w:val="000000" w:themeColor="text1"/>
        </w:rPr>
      </w:pPr>
      <w:r w:rsidRPr="00CB42C4">
        <w:rPr>
          <w:rFonts w:cs="Arial"/>
          <w:color w:val="000000" w:themeColor="text1"/>
        </w:rPr>
        <w:t xml:space="preserve">It leads to a classification </w:t>
      </w:r>
      <w:r w:rsidRPr="00CB42C4">
        <w:rPr>
          <w:rFonts w:cs="Arial"/>
          <w:b/>
          <w:color w:val="000000" w:themeColor="text1"/>
        </w:rPr>
        <w:t>Eye Irrit  2 – H319</w:t>
      </w:r>
      <w:r w:rsidRPr="00CB42C4">
        <w:rPr>
          <w:rFonts w:cs="Arial"/>
          <w:color w:val="000000" w:themeColor="text1"/>
        </w:rPr>
        <w:t xml:space="preserve"> of the products. Therefore, according to the BPR Guidance Volume III Human health – Part B Risk Assessment, the BAND A evaluation scheme are applied. In this context, a qualitative risk assessment associated with the application of P and H statements is performed.</w:t>
      </w:r>
    </w:p>
    <w:p w14:paraId="16082278" w14:textId="77777777" w:rsidR="00942153" w:rsidRPr="00CB42C4" w:rsidRDefault="00942153" w:rsidP="00942153">
      <w:pPr>
        <w:jc w:val="both"/>
        <w:rPr>
          <w:rFonts w:cs="Arial"/>
          <w:color w:val="000000" w:themeColor="text1"/>
        </w:rPr>
      </w:pPr>
    </w:p>
    <w:p w14:paraId="307FA203" w14:textId="77777777" w:rsidR="00831E07" w:rsidRDefault="00942153" w:rsidP="00942153">
      <w:pPr>
        <w:jc w:val="both"/>
        <w:rPr>
          <w:rFonts w:cs="Arial"/>
          <w:color w:val="000000" w:themeColor="text1"/>
        </w:rPr>
      </w:pPr>
      <w:r w:rsidRPr="00CB42C4">
        <w:rPr>
          <w:rFonts w:cs="Arial"/>
          <w:color w:val="000000" w:themeColor="text1"/>
        </w:rPr>
        <w:t>For the product X6119 CR, the co-formulant Rheovis AS1188 is considered substance of con</w:t>
      </w:r>
    </w:p>
    <w:p w14:paraId="511F0339" w14:textId="2A8AF903" w:rsidR="00942153" w:rsidRPr="00CB42C4" w:rsidRDefault="00942153" w:rsidP="00942153">
      <w:pPr>
        <w:jc w:val="both"/>
        <w:rPr>
          <w:rFonts w:cs="Arial"/>
          <w:color w:val="000000" w:themeColor="text1"/>
        </w:rPr>
      </w:pPr>
      <w:r w:rsidRPr="00CB42C4">
        <w:rPr>
          <w:rFonts w:cs="Arial"/>
          <w:color w:val="000000" w:themeColor="text1"/>
        </w:rPr>
        <w:t>cern, due to its proposed classifcation including in the submitted MSDSs and its impact on the classification of the products.</w:t>
      </w:r>
    </w:p>
    <w:p w14:paraId="2DCB934D" w14:textId="77777777" w:rsidR="00942153" w:rsidRPr="00230F09" w:rsidRDefault="00942153" w:rsidP="00942153">
      <w:pPr>
        <w:jc w:val="both"/>
        <w:rPr>
          <w:rFonts w:cs="Arial"/>
          <w:color w:val="000000" w:themeColor="text1"/>
        </w:rPr>
      </w:pPr>
      <w:r w:rsidRPr="00CB42C4">
        <w:rPr>
          <w:rFonts w:cs="Arial"/>
          <w:color w:val="000000" w:themeColor="text1"/>
        </w:rPr>
        <w:t xml:space="preserve">It leads to a classification </w:t>
      </w:r>
      <w:r w:rsidRPr="00CB42C4">
        <w:rPr>
          <w:rFonts w:cs="Arial"/>
          <w:b/>
          <w:color w:val="000000" w:themeColor="text1"/>
        </w:rPr>
        <w:t>Eye Irrit  2 – H319</w:t>
      </w:r>
      <w:r w:rsidRPr="00CB42C4">
        <w:rPr>
          <w:rFonts w:cs="Arial"/>
          <w:color w:val="000000" w:themeColor="text1"/>
        </w:rPr>
        <w:t xml:space="preserve"> of the product. Therefore, according to the BPR Guidance Volume III Human health – Part B Risk Assessment, the BAND A evaluation scheme are applied. In this context, a qualitative risk assessment associated with the application of P</w:t>
      </w:r>
      <w:r w:rsidRPr="00230F09">
        <w:rPr>
          <w:rFonts w:cs="Arial"/>
          <w:color w:val="000000" w:themeColor="text1"/>
        </w:rPr>
        <w:t xml:space="preserve"> and H statements is performed.</w:t>
      </w:r>
    </w:p>
    <w:p w14:paraId="75DEB288" w14:textId="422410F9" w:rsidR="00942153" w:rsidRDefault="00942153" w:rsidP="00942153">
      <w:pPr>
        <w:jc w:val="both"/>
        <w:rPr>
          <w:rFonts w:ascii="Arial" w:hAnsi="Arial" w:cs="Arial"/>
          <w:color w:val="000000" w:themeColor="text1"/>
        </w:rPr>
      </w:pPr>
    </w:p>
    <w:p w14:paraId="7CABE936" w14:textId="77777777" w:rsidR="00D14863" w:rsidRPr="00230F09" w:rsidRDefault="00D14863" w:rsidP="00942153">
      <w:pPr>
        <w:jc w:val="both"/>
        <w:rPr>
          <w:rFonts w:ascii="Arial" w:hAnsi="Arial" w:cs="Arial"/>
          <w:color w:val="000000" w:themeColor="text1"/>
        </w:rPr>
      </w:pPr>
    </w:p>
    <w:p w14:paraId="7B740922" w14:textId="77777777" w:rsidR="00942153" w:rsidRPr="00230F09" w:rsidRDefault="00942153" w:rsidP="00114B61">
      <w:pPr>
        <w:pStyle w:val="Titre4"/>
        <w:rPr>
          <w:color w:val="000000" w:themeColor="text1"/>
        </w:rPr>
      </w:pPr>
      <w:bookmarkStart w:id="118" w:name="_Toc529867594"/>
      <w:bookmarkStart w:id="119" w:name="_Toc281929706"/>
      <w:r w:rsidRPr="00230F09">
        <w:rPr>
          <w:color w:val="000000" w:themeColor="text1"/>
        </w:rPr>
        <w:t>Toxicology of the biocidal product</w:t>
      </w:r>
      <w:bookmarkEnd w:id="118"/>
    </w:p>
    <w:bookmarkEnd w:id="119"/>
    <w:p w14:paraId="2D8F55C3" w14:textId="01ACD8A6"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The toxicology of the biocidal product was examined appropriately according to standard requirements. The products were not the representative product in the EU- review program for inclusion of the active substance in Annex I of Directive 98/8/EC.</w:t>
      </w:r>
    </w:p>
    <w:p w14:paraId="6ED9EFC8"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39D0B29C"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The basis for the health assessment of the biocidal product is laid out in Annex 5 ”Toxicology – biocidal product”.</w:t>
      </w:r>
    </w:p>
    <w:p w14:paraId="1660D454" w14:textId="77777777" w:rsidR="00942153" w:rsidRPr="00230F09" w:rsidRDefault="00942153" w:rsidP="00114B61">
      <w:pPr>
        <w:pStyle w:val="Titre5"/>
        <w:spacing w:before="240"/>
        <w:rPr>
          <w:color w:val="000000" w:themeColor="text1"/>
        </w:rPr>
      </w:pPr>
      <w:r w:rsidRPr="00230F09">
        <w:rPr>
          <w:color w:val="000000" w:themeColor="text1"/>
        </w:rPr>
        <w:t>Percutaneous absorption</w:t>
      </w:r>
    </w:p>
    <w:p w14:paraId="1BBE6333" w14:textId="77777777" w:rsidR="00942153" w:rsidRPr="00230F09" w:rsidRDefault="00942153" w:rsidP="00942153">
      <w:pPr>
        <w:jc w:val="both"/>
        <w:rPr>
          <w:rFonts w:cs="Arial"/>
          <w:color w:val="000000" w:themeColor="text1"/>
        </w:rPr>
      </w:pPr>
      <w:r w:rsidRPr="00230F09">
        <w:rPr>
          <w:rFonts w:cs="Arial"/>
          <w:color w:val="000000" w:themeColor="text1"/>
        </w:rPr>
        <w:t xml:space="preserve">In order to complete the human risk assessment for the Meta-SPC 1 and the Meta-SPC 2 of the PPG_Class3_WB family, three </w:t>
      </w:r>
      <w:r w:rsidRPr="00230F09">
        <w:rPr>
          <w:rFonts w:cs="Arial"/>
          <w:i/>
          <w:color w:val="000000" w:themeColor="text1"/>
        </w:rPr>
        <w:t>in vitro</w:t>
      </w:r>
      <w:r w:rsidRPr="00230F09">
        <w:rPr>
          <w:rFonts w:cs="Arial"/>
          <w:color w:val="000000" w:themeColor="text1"/>
        </w:rPr>
        <w:t xml:space="preserve"> dermal absorption studies were performed with the representative formulation X6119CJ diluted at 3% to determine the dermal penetration potency of cypermethrin, propiconazole and tebuconazole. </w:t>
      </w:r>
    </w:p>
    <w:p w14:paraId="71F05658" w14:textId="77777777" w:rsidR="00942153" w:rsidRPr="00230F09" w:rsidRDefault="00942153" w:rsidP="00942153">
      <w:pPr>
        <w:jc w:val="both"/>
        <w:rPr>
          <w:rFonts w:cs="Arial"/>
          <w:color w:val="000000" w:themeColor="text1"/>
        </w:rPr>
      </w:pPr>
      <w:r w:rsidRPr="00230F09">
        <w:rPr>
          <w:rFonts w:cs="Arial"/>
          <w:color w:val="000000" w:themeColor="text1"/>
        </w:rPr>
        <w:t>The bridging justifications for X6119C, X6119C1 and X6119B1 from formulation X6119CJ and values used for risk assessment are presented at the end of this section.</w:t>
      </w:r>
    </w:p>
    <w:p w14:paraId="2C2D5E5D" w14:textId="77777777" w:rsidR="00942153" w:rsidRPr="00230F09" w:rsidRDefault="00942153" w:rsidP="00942153">
      <w:pPr>
        <w:rPr>
          <w:rFonts w:cs="Arial"/>
          <w:b/>
          <w:color w:val="000000" w:themeColor="text1"/>
          <w:u w:val="single"/>
        </w:rPr>
      </w:pPr>
    </w:p>
    <w:p w14:paraId="6389DAF1" w14:textId="77777777" w:rsidR="00942153" w:rsidRPr="00230F09" w:rsidRDefault="00942153" w:rsidP="00942153">
      <w:pPr>
        <w:rPr>
          <w:rFonts w:cs="Arial"/>
          <w:b/>
          <w:color w:val="000000" w:themeColor="text1"/>
          <w:u w:val="single"/>
        </w:rPr>
      </w:pPr>
      <w:r w:rsidRPr="00230F09">
        <w:rPr>
          <w:rFonts w:cs="Arial"/>
          <w:b/>
          <w:color w:val="000000" w:themeColor="text1"/>
          <w:u w:val="single"/>
        </w:rPr>
        <w:t>Dermal absorption of cypermethrin in formulation X6119CJ</w:t>
      </w:r>
    </w:p>
    <w:p w14:paraId="3AA1427E" w14:textId="77777777" w:rsidR="00942153" w:rsidRPr="00230F09" w:rsidRDefault="00942153" w:rsidP="00942153">
      <w:pPr>
        <w:rPr>
          <w:rFonts w:cs="Arial"/>
          <w:color w:val="000000" w:themeColor="text1"/>
        </w:rPr>
      </w:pPr>
    </w:p>
    <w:p w14:paraId="5780A7AD" w14:textId="77777777" w:rsidR="00942153" w:rsidRPr="00230F09" w:rsidRDefault="00942153" w:rsidP="00942153">
      <w:pPr>
        <w:jc w:val="both"/>
        <w:rPr>
          <w:rFonts w:cs="Arial"/>
          <w:color w:val="000000" w:themeColor="text1"/>
        </w:rPr>
      </w:pPr>
      <w:r w:rsidRPr="00230F09">
        <w:rPr>
          <w:rFonts w:cs="Arial"/>
          <w:color w:val="000000" w:themeColor="text1"/>
        </w:rPr>
        <w:t xml:space="preserve">In this study, the dermal absorption of cypermethrin formulated in X6119CJ was investigated using human skin </w:t>
      </w:r>
      <w:r w:rsidRPr="00230F09">
        <w:rPr>
          <w:rFonts w:cs="Arial"/>
          <w:i/>
          <w:color w:val="000000" w:themeColor="text1"/>
        </w:rPr>
        <w:t>in vitro</w:t>
      </w:r>
      <w:r w:rsidRPr="00230F09">
        <w:rPr>
          <w:rFonts w:cs="Arial"/>
          <w:color w:val="000000" w:themeColor="text1"/>
        </w:rPr>
        <w:t>. Cypermethrin was tested at one concentration representing a 3% dilution of the commercial product in water (corresponding to 0.0345 % w/w of pure active substance). The study procedures described in this report were based on the most recent guidelines.</w:t>
      </w:r>
    </w:p>
    <w:p w14:paraId="7DAD71C2" w14:textId="77777777" w:rsidR="00942153" w:rsidRPr="00230F09" w:rsidRDefault="00942153" w:rsidP="00942153">
      <w:pPr>
        <w:jc w:val="both"/>
        <w:rPr>
          <w:rFonts w:cs="Arial"/>
          <w:color w:val="000000" w:themeColor="text1"/>
        </w:rPr>
      </w:pPr>
    </w:p>
    <w:p w14:paraId="069347A7" w14:textId="77777777" w:rsidR="00942153" w:rsidRPr="00230F09" w:rsidRDefault="00942153" w:rsidP="00942153">
      <w:pPr>
        <w:rPr>
          <w:rFonts w:ascii="Arial" w:hAnsi="Arial" w:cs="Arial"/>
          <w:color w:val="000000" w:themeColor="text1"/>
        </w:rPr>
      </w:pPr>
    </w:p>
    <w:p w14:paraId="6EB8B663" w14:textId="56427650" w:rsidR="00942153" w:rsidRPr="00230F09" w:rsidRDefault="00942153" w:rsidP="00942153">
      <w:pPr>
        <w:rPr>
          <w:rFonts w:cs="Arial"/>
          <w:color w:val="000000" w:themeColor="text1"/>
        </w:rPr>
      </w:pPr>
      <w:r w:rsidRPr="00230F09">
        <w:rPr>
          <w:rFonts w:cs="Arial"/>
          <w:color w:val="000000" w:themeColor="text1"/>
        </w:rPr>
        <w:t xml:space="preserve">For the X6119CJ formulation, less than 75% of the total absorption (material in the receptor fluid at the end of the study) occurred within half the duration of the total sampling period. Therefore, only tape strips 1 and 2 were excluded from absorption calculation. </w:t>
      </w:r>
    </w:p>
    <w:p w14:paraId="3F39EEEC" w14:textId="77777777" w:rsidR="00942153" w:rsidRPr="00230F09" w:rsidRDefault="00942153" w:rsidP="00942153">
      <w:pPr>
        <w:rPr>
          <w:rFonts w:cs="Arial"/>
          <w:color w:val="000000" w:themeColor="text1"/>
        </w:rPr>
      </w:pPr>
      <w:r w:rsidRPr="00230F09">
        <w:rPr>
          <w:rFonts w:cs="Arial"/>
          <w:color w:val="000000" w:themeColor="text1"/>
        </w:rPr>
        <w:t xml:space="preserve">The </w:t>
      </w:r>
      <w:r w:rsidRPr="00230F09">
        <w:rPr>
          <w:rFonts w:cs="Arial"/>
          <w:i/>
          <w:color w:val="000000" w:themeColor="text1"/>
        </w:rPr>
        <w:t>in vitro</w:t>
      </w:r>
      <w:r w:rsidRPr="00230F09">
        <w:rPr>
          <w:rFonts w:cs="Arial"/>
          <w:color w:val="000000" w:themeColor="text1"/>
        </w:rPr>
        <w:t xml:space="preserve"> dermal absorption of cypermethrin in the X6119CJ formulation was 5% (s.d. 2%). </w:t>
      </w:r>
    </w:p>
    <w:p w14:paraId="2C8FB06C" w14:textId="77777777" w:rsidR="00942153" w:rsidRPr="00230F09" w:rsidRDefault="00942153" w:rsidP="00942153">
      <w:pPr>
        <w:rPr>
          <w:rFonts w:cs="Arial"/>
          <w:color w:val="000000" w:themeColor="text1"/>
        </w:rPr>
      </w:pPr>
      <w:r w:rsidRPr="00230F09">
        <w:rPr>
          <w:rFonts w:cs="Arial"/>
          <w:color w:val="000000" w:themeColor="text1"/>
        </w:rPr>
        <w:t xml:space="preserve">As standard deviation is superior to 25% of the mean of the absorption, this value is added to the mean value to determine a dermal absorption value </w:t>
      </w:r>
      <w:r w:rsidRPr="00230F09">
        <w:rPr>
          <w:rFonts w:cs="Arial"/>
          <w:b/>
          <w:color w:val="000000" w:themeColor="text1"/>
        </w:rPr>
        <w:t>of 7%</w:t>
      </w:r>
      <w:r w:rsidRPr="00230F09">
        <w:rPr>
          <w:rFonts w:cs="Arial"/>
          <w:color w:val="000000" w:themeColor="text1"/>
        </w:rPr>
        <w:t xml:space="preserve"> for </w:t>
      </w:r>
      <w:r w:rsidRPr="00230F09">
        <w:rPr>
          <w:rFonts w:cs="Arial"/>
          <w:b/>
          <w:color w:val="000000" w:themeColor="text1"/>
        </w:rPr>
        <w:t>Cypermethrine</w:t>
      </w:r>
      <w:r w:rsidRPr="00230F09">
        <w:rPr>
          <w:rFonts w:cs="Arial"/>
          <w:color w:val="000000" w:themeColor="text1"/>
        </w:rPr>
        <w:t>.</w:t>
      </w:r>
    </w:p>
    <w:p w14:paraId="1F6FED2A" w14:textId="77777777" w:rsidR="00942153" w:rsidRPr="00230F09" w:rsidRDefault="00942153" w:rsidP="00942153">
      <w:pPr>
        <w:rPr>
          <w:rFonts w:cs="Arial"/>
          <w:color w:val="000000" w:themeColor="text1"/>
        </w:rPr>
      </w:pPr>
    </w:p>
    <w:p w14:paraId="23EA1424" w14:textId="77777777" w:rsidR="00942153" w:rsidRPr="00230F09" w:rsidRDefault="00942153" w:rsidP="00942153">
      <w:pPr>
        <w:rPr>
          <w:rFonts w:cs="Arial"/>
          <w:b/>
          <w:color w:val="000000" w:themeColor="text1"/>
          <w:u w:val="single"/>
        </w:rPr>
      </w:pPr>
      <w:r w:rsidRPr="00230F09">
        <w:rPr>
          <w:rFonts w:cs="Arial"/>
          <w:b/>
          <w:color w:val="000000" w:themeColor="text1"/>
          <w:u w:val="single"/>
        </w:rPr>
        <w:t>Dermal absorption of propiconazole in formulation X6119CJ</w:t>
      </w:r>
    </w:p>
    <w:p w14:paraId="66135F2D" w14:textId="77777777" w:rsidR="00942153" w:rsidRPr="00230F09" w:rsidRDefault="00942153" w:rsidP="00942153">
      <w:pPr>
        <w:rPr>
          <w:rFonts w:cs="Arial"/>
          <w:b/>
          <w:color w:val="000000" w:themeColor="text1"/>
          <w:u w:val="single"/>
        </w:rPr>
      </w:pPr>
    </w:p>
    <w:p w14:paraId="103720BC" w14:textId="77777777" w:rsidR="00942153" w:rsidRPr="00230F09" w:rsidRDefault="00942153" w:rsidP="00942153">
      <w:pPr>
        <w:jc w:val="both"/>
        <w:rPr>
          <w:rFonts w:cs="Arial"/>
          <w:color w:val="000000" w:themeColor="text1"/>
        </w:rPr>
      </w:pPr>
      <w:r w:rsidRPr="00230F09">
        <w:rPr>
          <w:rFonts w:cs="Arial"/>
          <w:color w:val="000000" w:themeColor="text1"/>
        </w:rPr>
        <w:t xml:space="preserve">In this study, the dermal absorption of propiconazole formulated in X6119CJ was investigated using human skin </w:t>
      </w:r>
      <w:r w:rsidRPr="00230F09">
        <w:rPr>
          <w:rFonts w:cs="Arial"/>
          <w:i/>
          <w:color w:val="000000" w:themeColor="text1"/>
        </w:rPr>
        <w:t>in vitro</w:t>
      </w:r>
      <w:r w:rsidRPr="00230F09">
        <w:rPr>
          <w:rFonts w:cs="Arial"/>
          <w:color w:val="000000" w:themeColor="text1"/>
        </w:rPr>
        <w:t>. Propiconazole was tested at one concentration representing a 3% dilution of the commercial product in water (corresponding to 0.066 % w/w of pure active substance).</w:t>
      </w:r>
    </w:p>
    <w:p w14:paraId="2DEF888A" w14:textId="77777777" w:rsidR="00942153" w:rsidRPr="00230F09" w:rsidRDefault="00942153" w:rsidP="00942153">
      <w:pPr>
        <w:jc w:val="both"/>
        <w:rPr>
          <w:rFonts w:cs="Arial"/>
          <w:color w:val="000000" w:themeColor="text1"/>
        </w:rPr>
      </w:pPr>
      <w:r w:rsidRPr="00230F09">
        <w:rPr>
          <w:rFonts w:cs="Arial"/>
          <w:color w:val="000000" w:themeColor="text1"/>
        </w:rPr>
        <w:t>The study procedures described in this report were based on the most recent guidelines.</w:t>
      </w:r>
    </w:p>
    <w:p w14:paraId="7086B784" w14:textId="5C37E732" w:rsidR="00942153" w:rsidRPr="00230F09" w:rsidRDefault="00942153" w:rsidP="00A4197C">
      <w:pPr>
        <w:jc w:val="both"/>
        <w:rPr>
          <w:rFonts w:cs="Arial"/>
          <w:color w:val="000000" w:themeColor="text1"/>
        </w:rPr>
      </w:pPr>
      <w:r w:rsidRPr="00230F09">
        <w:rPr>
          <w:rFonts w:cs="Arial"/>
          <w:color w:val="000000" w:themeColor="text1"/>
        </w:rPr>
        <w:br/>
      </w:r>
    </w:p>
    <w:p w14:paraId="2A6134BB" w14:textId="77777777" w:rsidR="00942153" w:rsidRPr="00230F09" w:rsidRDefault="00942153" w:rsidP="00230F09">
      <w:pPr>
        <w:rPr>
          <w:rFonts w:cs="Arial"/>
          <w:color w:val="000000" w:themeColor="text1"/>
        </w:rPr>
      </w:pPr>
      <w:r w:rsidRPr="00230F09">
        <w:rPr>
          <w:rFonts w:cs="Arial"/>
          <w:color w:val="000000" w:themeColor="text1"/>
        </w:rPr>
        <w:t xml:space="preserve">For the X6119CJ formulation, more than 75% of the total absorption (material in the receptor fluid at the end of the study) occurred within half the duration of the total sampling period. Therefore, all tape strips were excluded from absorption calculation. </w:t>
      </w:r>
    </w:p>
    <w:p w14:paraId="6E30AA98" w14:textId="215D1B5A" w:rsidR="00942153" w:rsidRPr="00230F09" w:rsidRDefault="00942153" w:rsidP="00942153">
      <w:pPr>
        <w:jc w:val="both"/>
        <w:rPr>
          <w:rFonts w:cs="Arial"/>
          <w:color w:val="000000" w:themeColor="text1"/>
        </w:rPr>
      </w:pPr>
      <w:r w:rsidRPr="00230F09">
        <w:rPr>
          <w:rFonts w:cs="Arial"/>
          <w:color w:val="000000" w:themeColor="text1"/>
        </w:rPr>
        <w:t xml:space="preserve">The </w:t>
      </w:r>
      <w:r w:rsidRPr="00230F09">
        <w:rPr>
          <w:rFonts w:cs="Arial"/>
          <w:i/>
          <w:color w:val="000000" w:themeColor="text1"/>
        </w:rPr>
        <w:t>in vitro</w:t>
      </w:r>
      <w:r w:rsidRPr="00230F09">
        <w:rPr>
          <w:rFonts w:cs="Arial"/>
          <w:color w:val="000000" w:themeColor="text1"/>
        </w:rPr>
        <w:t xml:space="preserve"> dermal absorption of propiconazole in the X6119CJ formulation was 7% (s.d. 2%).</w:t>
      </w:r>
      <w:r w:rsidRPr="00230F09">
        <w:rPr>
          <w:rFonts w:cs="Arial"/>
          <w:color w:val="000000" w:themeColor="text1"/>
        </w:rPr>
        <w:br/>
        <w:t xml:space="preserve">As standard deviation is superior to 25% of the mean of the absorption, this value is added to the mean value to determine a dermal absorption value of </w:t>
      </w:r>
      <w:r w:rsidRPr="00230F09">
        <w:rPr>
          <w:rFonts w:cs="Arial"/>
          <w:b/>
          <w:color w:val="000000" w:themeColor="text1"/>
        </w:rPr>
        <w:t>9% for Propiconazole</w:t>
      </w:r>
      <w:r w:rsidRPr="00230F09">
        <w:rPr>
          <w:rFonts w:cs="Arial"/>
          <w:color w:val="000000" w:themeColor="text1"/>
        </w:rPr>
        <w:t>.</w:t>
      </w:r>
    </w:p>
    <w:p w14:paraId="5C0D800E" w14:textId="77777777" w:rsidR="00942153" w:rsidRPr="00230F09" w:rsidRDefault="00942153" w:rsidP="00942153">
      <w:pPr>
        <w:rPr>
          <w:rFonts w:cs="Arial"/>
          <w:color w:val="000000" w:themeColor="text1"/>
        </w:rPr>
      </w:pPr>
    </w:p>
    <w:p w14:paraId="0CF6763A" w14:textId="77777777" w:rsidR="00942153" w:rsidRPr="00230F09" w:rsidRDefault="00942153" w:rsidP="00942153">
      <w:pPr>
        <w:rPr>
          <w:rFonts w:cs="Arial"/>
          <w:b/>
          <w:color w:val="000000" w:themeColor="text1"/>
          <w:u w:val="single"/>
        </w:rPr>
      </w:pPr>
      <w:r w:rsidRPr="00230F09">
        <w:rPr>
          <w:rFonts w:cs="Arial"/>
          <w:b/>
          <w:color w:val="000000" w:themeColor="text1"/>
          <w:u w:val="single"/>
        </w:rPr>
        <w:t>Dermal absorption of tebuconazole in formulation X6119CJ</w:t>
      </w:r>
    </w:p>
    <w:p w14:paraId="66223A14" w14:textId="77777777" w:rsidR="00942153" w:rsidRPr="00230F09" w:rsidRDefault="00942153" w:rsidP="00942153">
      <w:pPr>
        <w:rPr>
          <w:rFonts w:cs="Arial"/>
          <w:color w:val="000000" w:themeColor="text1"/>
        </w:rPr>
      </w:pPr>
    </w:p>
    <w:p w14:paraId="4A1AF525" w14:textId="77777777" w:rsidR="00942153" w:rsidRPr="00230F09" w:rsidRDefault="00942153" w:rsidP="00942153">
      <w:pPr>
        <w:jc w:val="both"/>
        <w:rPr>
          <w:rFonts w:cs="Arial"/>
          <w:color w:val="000000" w:themeColor="text1"/>
        </w:rPr>
      </w:pPr>
      <w:r w:rsidRPr="00230F09">
        <w:rPr>
          <w:rFonts w:cs="Arial"/>
          <w:color w:val="000000" w:themeColor="text1"/>
        </w:rPr>
        <w:t xml:space="preserve">In this study, the dermal absorption of tebuconazole formulated in X6119CJ was investigated using human skin in vitro. Tebuconazole was tested at one concentration representing a 3% dilution of the commercial product in water (corresponding to 0.0222 % w/w of pure active substance). </w:t>
      </w:r>
    </w:p>
    <w:p w14:paraId="073B6B28" w14:textId="77777777" w:rsidR="00942153" w:rsidRPr="00230F09" w:rsidRDefault="00942153" w:rsidP="00942153">
      <w:pPr>
        <w:jc w:val="both"/>
        <w:rPr>
          <w:rFonts w:cs="Arial"/>
          <w:color w:val="000000" w:themeColor="text1"/>
        </w:rPr>
      </w:pPr>
      <w:r w:rsidRPr="00230F09">
        <w:rPr>
          <w:rFonts w:cs="Arial"/>
          <w:color w:val="000000" w:themeColor="text1"/>
        </w:rPr>
        <w:t xml:space="preserve">The study procedures described in this report were based on the most recent guidelines. </w:t>
      </w:r>
    </w:p>
    <w:p w14:paraId="015AB151" w14:textId="399139F0" w:rsidR="00942153" w:rsidRPr="00230F09" w:rsidRDefault="00942153" w:rsidP="00942153">
      <w:pPr>
        <w:rPr>
          <w:rFonts w:cs="Arial"/>
          <w:color w:val="000000" w:themeColor="text1"/>
        </w:rPr>
      </w:pPr>
    </w:p>
    <w:p w14:paraId="0F513091" w14:textId="77777777" w:rsidR="00942153" w:rsidRPr="00230F09" w:rsidRDefault="00942153" w:rsidP="00942153">
      <w:pPr>
        <w:jc w:val="both"/>
        <w:rPr>
          <w:rFonts w:cs="Arial"/>
          <w:color w:val="000000" w:themeColor="text1"/>
        </w:rPr>
      </w:pPr>
      <w:r w:rsidRPr="00230F09">
        <w:rPr>
          <w:rFonts w:cs="Arial"/>
          <w:color w:val="000000" w:themeColor="text1"/>
        </w:rPr>
        <w:t xml:space="preserve">For the X6119CJ formulation, more than 75% of the total absorption (material in the receptor fluid at the end of the study) occurred within half the duration of the total sampling period. Therefore, all tape strips were excluded from absorption calculation. </w:t>
      </w:r>
    </w:p>
    <w:p w14:paraId="38C0F0BC" w14:textId="77777777" w:rsidR="00942153" w:rsidRPr="00230F09" w:rsidRDefault="00942153" w:rsidP="00942153">
      <w:pPr>
        <w:jc w:val="both"/>
        <w:rPr>
          <w:rFonts w:cs="Arial"/>
          <w:color w:val="000000" w:themeColor="text1"/>
        </w:rPr>
      </w:pPr>
      <w:r w:rsidRPr="00230F09">
        <w:rPr>
          <w:rFonts w:cs="Arial"/>
          <w:color w:val="000000" w:themeColor="text1"/>
        </w:rPr>
        <w:t xml:space="preserve">The </w:t>
      </w:r>
      <w:r w:rsidRPr="00230F09">
        <w:rPr>
          <w:rFonts w:cs="Arial"/>
          <w:i/>
          <w:color w:val="000000" w:themeColor="text1"/>
        </w:rPr>
        <w:t>in vitro</w:t>
      </w:r>
      <w:r w:rsidRPr="00230F09">
        <w:rPr>
          <w:rFonts w:cs="Arial"/>
          <w:color w:val="000000" w:themeColor="text1"/>
        </w:rPr>
        <w:t xml:space="preserve"> dermal absorption of tebuconazole in the X6119CJ formulation was 6% (s.d. 2%). </w:t>
      </w:r>
    </w:p>
    <w:p w14:paraId="5CE03B44" w14:textId="0BEF1B6C" w:rsidR="00942153" w:rsidRPr="00230F09" w:rsidRDefault="00942153" w:rsidP="00942153">
      <w:pPr>
        <w:jc w:val="both"/>
        <w:rPr>
          <w:rFonts w:cs="Arial"/>
          <w:color w:val="000000" w:themeColor="text1"/>
        </w:rPr>
      </w:pPr>
      <w:r w:rsidRPr="00230F09">
        <w:rPr>
          <w:rFonts w:cs="Arial"/>
          <w:color w:val="000000" w:themeColor="text1"/>
        </w:rPr>
        <w:t xml:space="preserve">As standard deviation is superior to 25% of the mean of the absorption, this value is added to the mean value to determine a dermal absorption value of </w:t>
      </w:r>
      <w:r w:rsidRPr="00230F09">
        <w:rPr>
          <w:rFonts w:cs="Arial"/>
          <w:b/>
          <w:color w:val="000000" w:themeColor="text1"/>
        </w:rPr>
        <w:t>8% for Tebuconazole</w:t>
      </w:r>
      <w:r w:rsidRPr="00230F09">
        <w:rPr>
          <w:rFonts w:cs="Arial"/>
          <w:color w:val="000000" w:themeColor="text1"/>
        </w:rPr>
        <w:t>.</w:t>
      </w:r>
    </w:p>
    <w:p w14:paraId="214E957E" w14:textId="77777777" w:rsidR="00942153" w:rsidRPr="00230F09" w:rsidRDefault="00942153" w:rsidP="00942153">
      <w:pPr>
        <w:rPr>
          <w:rFonts w:cs="Arial"/>
          <w:color w:val="000000" w:themeColor="text1"/>
        </w:rPr>
      </w:pPr>
    </w:p>
    <w:p w14:paraId="5EC9CAEE" w14:textId="77777777" w:rsidR="00942153" w:rsidRPr="00230F09" w:rsidRDefault="00942153" w:rsidP="00942153">
      <w:pPr>
        <w:rPr>
          <w:rFonts w:cs="Arial"/>
          <w:b/>
          <w:color w:val="000000" w:themeColor="text1"/>
          <w:u w:val="single"/>
        </w:rPr>
      </w:pPr>
      <w:r w:rsidRPr="00230F09">
        <w:rPr>
          <w:rFonts w:cs="Arial"/>
          <w:b/>
          <w:color w:val="000000" w:themeColor="text1"/>
          <w:u w:val="single"/>
        </w:rPr>
        <w:t>Dermal absorption of IPBC in formulation X6119CJ</w:t>
      </w:r>
    </w:p>
    <w:p w14:paraId="7E7AE339" w14:textId="77777777" w:rsidR="00942153" w:rsidRPr="00230F09" w:rsidRDefault="00942153" w:rsidP="00942153">
      <w:pPr>
        <w:rPr>
          <w:rFonts w:cs="Arial"/>
          <w:b/>
          <w:color w:val="000000" w:themeColor="text1"/>
          <w:u w:val="single"/>
        </w:rPr>
      </w:pPr>
    </w:p>
    <w:p w14:paraId="4B6C0EF2" w14:textId="77777777" w:rsidR="00942153" w:rsidRPr="00230F09" w:rsidRDefault="00942153" w:rsidP="00942153">
      <w:pPr>
        <w:jc w:val="both"/>
        <w:rPr>
          <w:rFonts w:cs="Arial"/>
          <w:b/>
          <w:color w:val="000000" w:themeColor="text1"/>
          <w:u w:val="single"/>
        </w:rPr>
      </w:pPr>
      <w:r w:rsidRPr="00230F09">
        <w:rPr>
          <w:rFonts w:cs="Arial"/>
          <w:color w:val="000000" w:themeColor="text1"/>
        </w:rPr>
        <w:t>No study is available. Consequently, the default dermal absorption value of 75% (as proposed for substance at concentration inferior to 5% in the product in the EFSA guidance on dermal absorption of 2012</w:t>
      </w:r>
      <w:r w:rsidRPr="00230F09">
        <w:rPr>
          <w:rStyle w:val="Appelnotedebasdep"/>
          <w:color w:val="000000" w:themeColor="text1"/>
        </w:rPr>
        <w:footnoteReference w:id="13"/>
      </w:r>
      <w:r w:rsidRPr="00230F09">
        <w:rPr>
          <w:rFonts w:cs="Arial"/>
          <w:color w:val="000000" w:themeColor="text1"/>
        </w:rPr>
        <w:t xml:space="preserve">) is proposed. </w:t>
      </w:r>
    </w:p>
    <w:p w14:paraId="0B8642E4" w14:textId="77777777" w:rsidR="00942153" w:rsidRPr="00230F09" w:rsidRDefault="00942153" w:rsidP="00942153">
      <w:pPr>
        <w:rPr>
          <w:rFonts w:cs="Arial"/>
          <w:color w:val="000000" w:themeColor="text1"/>
        </w:rPr>
      </w:pPr>
    </w:p>
    <w:p w14:paraId="38C0EAA9" w14:textId="77777777" w:rsidR="00942153" w:rsidRPr="00230F09" w:rsidRDefault="00942153" w:rsidP="00942153">
      <w:pPr>
        <w:rPr>
          <w:rFonts w:cs="Arial"/>
          <w:b/>
          <w:color w:val="000000" w:themeColor="text1"/>
          <w:u w:val="single"/>
        </w:rPr>
      </w:pPr>
      <w:r w:rsidRPr="00230F09">
        <w:rPr>
          <w:rFonts w:cs="Arial"/>
          <w:b/>
          <w:color w:val="000000" w:themeColor="text1"/>
          <w:u w:val="single"/>
        </w:rPr>
        <w:t>Dermal absorption values:</w:t>
      </w:r>
    </w:p>
    <w:p w14:paraId="5BF73A52" w14:textId="77777777" w:rsidR="00942153" w:rsidRPr="00230F09" w:rsidRDefault="00942153" w:rsidP="00942153">
      <w:pPr>
        <w:rPr>
          <w:rFonts w:cs="Arial"/>
          <w:color w:val="000000" w:themeColor="text1"/>
        </w:rPr>
      </w:pPr>
    </w:p>
    <w:p w14:paraId="36854F54" w14:textId="0FB763B9" w:rsidR="00942153" w:rsidRPr="00230F09" w:rsidRDefault="00A01E0F" w:rsidP="00942153">
      <w:pPr>
        <w:spacing w:after="240"/>
        <w:rPr>
          <w:rFonts w:cs="Arial"/>
          <w:color w:val="000000" w:themeColor="text1"/>
        </w:rPr>
      </w:pPr>
      <w:r w:rsidRPr="00230F09">
        <w:rPr>
          <w:rFonts w:cs="Arial"/>
          <w:color w:val="000000" w:themeColor="text1"/>
        </w:rPr>
        <w:t>T</w:t>
      </w:r>
      <w:r w:rsidR="00942153" w:rsidRPr="00230F09">
        <w:rPr>
          <w:rFonts w:cs="Arial"/>
          <w:color w:val="000000" w:themeColor="text1"/>
        </w:rPr>
        <w:t>he proposed dermal absorption values for product X6119 CJ diluted at 3% are as follows:</w:t>
      </w:r>
    </w:p>
    <w:tbl>
      <w:tblPr>
        <w:tblStyle w:val="Grilledutableau"/>
        <w:tblW w:w="0" w:type="auto"/>
        <w:tblLook w:val="04A0" w:firstRow="1" w:lastRow="0" w:firstColumn="1" w:lastColumn="0" w:noHBand="0" w:noVBand="1"/>
      </w:tblPr>
      <w:tblGrid>
        <w:gridCol w:w="4896"/>
        <w:gridCol w:w="4873"/>
      </w:tblGrid>
      <w:tr w:rsidR="00A4197C" w:rsidRPr="00A4197C" w14:paraId="239F854C" w14:textId="77777777" w:rsidTr="00817CDC">
        <w:tc>
          <w:tcPr>
            <w:tcW w:w="4959" w:type="dxa"/>
          </w:tcPr>
          <w:p w14:paraId="334126CD" w14:textId="77777777" w:rsidR="00942153" w:rsidRPr="00230F09" w:rsidRDefault="00942153" w:rsidP="00817CDC">
            <w:pPr>
              <w:rPr>
                <w:rFonts w:cs="Arial"/>
                <w:color w:val="000000" w:themeColor="text1"/>
              </w:rPr>
            </w:pPr>
            <w:r w:rsidRPr="00230F09">
              <w:rPr>
                <w:rFonts w:cs="Arial"/>
                <w:color w:val="000000" w:themeColor="text1"/>
              </w:rPr>
              <w:t>Cypermethrine</w:t>
            </w:r>
          </w:p>
        </w:tc>
        <w:tc>
          <w:tcPr>
            <w:tcW w:w="4960" w:type="dxa"/>
          </w:tcPr>
          <w:p w14:paraId="657A65C8" w14:textId="77777777" w:rsidR="00942153" w:rsidRPr="00230F09" w:rsidRDefault="00942153" w:rsidP="00817CDC">
            <w:pPr>
              <w:rPr>
                <w:rFonts w:cs="Arial"/>
                <w:color w:val="000000" w:themeColor="text1"/>
              </w:rPr>
            </w:pPr>
            <w:r w:rsidRPr="00230F09">
              <w:rPr>
                <w:rFonts w:cs="Arial"/>
                <w:color w:val="000000" w:themeColor="text1"/>
              </w:rPr>
              <w:t>7%</w:t>
            </w:r>
          </w:p>
        </w:tc>
      </w:tr>
      <w:tr w:rsidR="00A4197C" w:rsidRPr="00A4197C" w14:paraId="4BDA89F2" w14:textId="77777777" w:rsidTr="00817CDC">
        <w:tc>
          <w:tcPr>
            <w:tcW w:w="4959" w:type="dxa"/>
          </w:tcPr>
          <w:p w14:paraId="39C96DB5" w14:textId="77777777" w:rsidR="00942153" w:rsidRPr="00230F09" w:rsidRDefault="00942153" w:rsidP="00817CDC">
            <w:pPr>
              <w:rPr>
                <w:rFonts w:cs="Arial"/>
                <w:color w:val="000000" w:themeColor="text1"/>
              </w:rPr>
            </w:pPr>
            <w:r w:rsidRPr="00230F09">
              <w:rPr>
                <w:rFonts w:cs="Arial"/>
                <w:color w:val="000000" w:themeColor="text1"/>
              </w:rPr>
              <w:t>Propiconazole</w:t>
            </w:r>
          </w:p>
        </w:tc>
        <w:tc>
          <w:tcPr>
            <w:tcW w:w="4960" w:type="dxa"/>
          </w:tcPr>
          <w:p w14:paraId="7F827BF6" w14:textId="77777777" w:rsidR="00942153" w:rsidRPr="00230F09" w:rsidRDefault="00942153" w:rsidP="00817CDC">
            <w:pPr>
              <w:rPr>
                <w:rFonts w:cs="Arial"/>
                <w:color w:val="000000" w:themeColor="text1"/>
              </w:rPr>
            </w:pPr>
            <w:r w:rsidRPr="00230F09">
              <w:rPr>
                <w:rFonts w:cs="Arial"/>
                <w:color w:val="000000" w:themeColor="text1"/>
              </w:rPr>
              <w:t>9%</w:t>
            </w:r>
          </w:p>
        </w:tc>
      </w:tr>
      <w:tr w:rsidR="00A4197C" w:rsidRPr="00A4197C" w14:paraId="502B135B" w14:textId="77777777" w:rsidTr="00817CDC">
        <w:tc>
          <w:tcPr>
            <w:tcW w:w="4959" w:type="dxa"/>
          </w:tcPr>
          <w:p w14:paraId="19EAF33D" w14:textId="77777777" w:rsidR="00942153" w:rsidRPr="00230F09" w:rsidRDefault="00942153" w:rsidP="00817CDC">
            <w:pPr>
              <w:rPr>
                <w:rFonts w:cs="Arial"/>
                <w:color w:val="000000" w:themeColor="text1"/>
              </w:rPr>
            </w:pPr>
            <w:r w:rsidRPr="00230F09">
              <w:rPr>
                <w:rFonts w:cs="Arial"/>
                <w:color w:val="000000" w:themeColor="text1"/>
              </w:rPr>
              <w:t>Tebuconazole</w:t>
            </w:r>
          </w:p>
        </w:tc>
        <w:tc>
          <w:tcPr>
            <w:tcW w:w="4960" w:type="dxa"/>
          </w:tcPr>
          <w:p w14:paraId="65823B55" w14:textId="77777777" w:rsidR="00942153" w:rsidRPr="00230F09" w:rsidRDefault="00942153" w:rsidP="00817CDC">
            <w:pPr>
              <w:rPr>
                <w:rFonts w:cs="Arial"/>
                <w:color w:val="000000" w:themeColor="text1"/>
              </w:rPr>
            </w:pPr>
            <w:r w:rsidRPr="00230F09">
              <w:rPr>
                <w:rFonts w:cs="Arial"/>
                <w:color w:val="000000" w:themeColor="text1"/>
              </w:rPr>
              <w:t>8%</w:t>
            </w:r>
          </w:p>
        </w:tc>
      </w:tr>
      <w:tr w:rsidR="00942153" w:rsidRPr="00A4197C" w14:paraId="32651D19" w14:textId="77777777" w:rsidTr="00817CDC">
        <w:tc>
          <w:tcPr>
            <w:tcW w:w="4959" w:type="dxa"/>
          </w:tcPr>
          <w:p w14:paraId="1F925DFB" w14:textId="77777777" w:rsidR="00942153" w:rsidRPr="00230F09" w:rsidRDefault="00942153" w:rsidP="00817CDC">
            <w:pPr>
              <w:rPr>
                <w:rFonts w:cs="Arial"/>
                <w:color w:val="000000" w:themeColor="text1"/>
              </w:rPr>
            </w:pPr>
            <w:r w:rsidRPr="00230F09">
              <w:rPr>
                <w:rFonts w:cs="Arial"/>
                <w:color w:val="000000" w:themeColor="text1"/>
              </w:rPr>
              <w:t>IPBC</w:t>
            </w:r>
          </w:p>
        </w:tc>
        <w:tc>
          <w:tcPr>
            <w:tcW w:w="4960" w:type="dxa"/>
          </w:tcPr>
          <w:p w14:paraId="4D2C2A71" w14:textId="77777777" w:rsidR="00942153" w:rsidRPr="00230F09" w:rsidRDefault="00942153" w:rsidP="00817CDC">
            <w:pPr>
              <w:rPr>
                <w:rFonts w:cs="Arial"/>
                <w:color w:val="000000" w:themeColor="text1"/>
              </w:rPr>
            </w:pPr>
            <w:r w:rsidRPr="00230F09">
              <w:rPr>
                <w:rFonts w:cs="Arial"/>
                <w:color w:val="000000" w:themeColor="text1"/>
              </w:rPr>
              <w:t>75%</w:t>
            </w:r>
          </w:p>
        </w:tc>
      </w:tr>
    </w:tbl>
    <w:p w14:paraId="6C1A1F12" w14:textId="77777777" w:rsidR="00942153" w:rsidRPr="00230F09" w:rsidRDefault="00942153" w:rsidP="00942153">
      <w:pPr>
        <w:rPr>
          <w:rFonts w:cs="Arial"/>
          <w:color w:val="000000" w:themeColor="text1"/>
        </w:rPr>
      </w:pPr>
    </w:p>
    <w:p w14:paraId="4126F152"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For the product X6119 CJ:</w:t>
      </w:r>
    </w:p>
    <w:p w14:paraId="0E04B354" w14:textId="77777777" w:rsidR="00942153" w:rsidRPr="00230F09" w:rsidRDefault="00942153" w:rsidP="00942153">
      <w:pPr>
        <w:jc w:val="both"/>
        <w:rPr>
          <w:rFonts w:cs="Arial"/>
          <w:color w:val="000000" w:themeColor="text1"/>
        </w:rPr>
      </w:pPr>
    </w:p>
    <w:p w14:paraId="65605D81" w14:textId="123113E5" w:rsidR="00942153" w:rsidRPr="00230F09" w:rsidRDefault="00A01E0F" w:rsidP="00942153">
      <w:pPr>
        <w:jc w:val="both"/>
        <w:rPr>
          <w:rFonts w:cs="Arial"/>
          <w:color w:val="000000" w:themeColor="text1"/>
        </w:rPr>
      </w:pPr>
      <w:r w:rsidRPr="00230F09">
        <w:rPr>
          <w:rFonts w:cs="Arial"/>
          <w:color w:val="000000" w:themeColor="text1"/>
        </w:rPr>
        <w:t>T</w:t>
      </w:r>
      <w:r w:rsidR="00942153" w:rsidRPr="00230F09">
        <w:rPr>
          <w:rFonts w:cs="Arial"/>
          <w:color w:val="000000" w:themeColor="text1"/>
        </w:rPr>
        <w:t xml:space="preserve">he product X6119 CJ could be manipulated concentrated or diluted at </w:t>
      </w:r>
      <w:r w:rsidRPr="00230F09">
        <w:rPr>
          <w:rFonts w:cs="Arial"/>
          <w:color w:val="000000" w:themeColor="text1"/>
        </w:rPr>
        <w:t xml:space="preserve">3 or </w:t>
      </w:r>
      <w:r w:rsidR="00942153" w:rsidRPr="00230F09">
        <w:rPr>
          <w:rFonts w:cs="Arial"/>
          <w:color w:val="000000" w:themeColor="text1"/>
        </w:rPr>
        <w:t xml:space="preserve">5%. </w:t>
      </w:r>
    </w:p>
    <w:p w14:paraId="3CEFFC59" w14:textId="77777777" w:rsidR="00942153" w:rsidRPr="00230F09" w:rsidRDefault="00942153" w:rsidP="00942153">
      <w:pPr>
        <w:jc w:val="both"/>
        <w:rPr>
          <w:rFonts w:cs="Arial"/>
          <w:color w:val="000000" w:themeColor="text1"/>
        </w:rPr>
      </w:pPr>
      <w:r w:rsidRPr="00230F09">
        <w:rPr>
          <w:rFonts w:cs="Arial"/>
          <w:color w:val="000000" w:themeColor="text1"/>
        </w:rPr>
        <w:t xml:space="preserve">Except for IPBC (75% default value), the three </w:t>
      </w:r>
      <w:r w:rsidRPr="00230F09">
        <w:rPr>
          <w:rFonts w:cs="Arial"/>
          <w:i/>
          <w:color w:val="000000" w:themeColor="text1"/>
        </w:rPr>
        <w:t>in vitro</w:t>
      </w:r>
      <w:r w:rsidRPr="00230F09">
        <w:rPr>
          <w:rFonts w:cs="Arial"/>
          <w:color w:val="000000" w:themeColor="text1"/>
        </w:rPr>
        <w:t xml:space="preserve"> dermal absorption studies with tebuconazole, propiconazole and cypermethrin on human skin were performed with  the most diluted concentration (3%).  </w:t>
      </w:r>
    </w:p>
    <w:p w14:paraId="5DB0BE0B" w14:textId="77777777" w:rsidR="00942153" w:rsidRPr="00230F09" w:rsidRDefault="00942153" w:rsidP="00942153">
      <w:pPr>
        <w:jc w:val="both"/>
        <w:rPr>
          <w:rFonts w:cs="Arial"/>
          <w:color w:val="000000" w:themeColor="text1"/>
        </w:rPr>
      </w:pPr>
      <w:r w:rsidRPr="00230F09">
        <w:rPr>
          <w:rFonts w:cs="Arial"/>
          <w:color w:val="000000" w:themeColor="text1"/>
        </w:rPr>
        <w:t xml:space="preserve">Therefore, the dermal absorption value was extrapolated to the higher concentrations and concentrate product, considering this approach as a worst case (according to the EFSA guidance on dermal absorption).  </w:t>
      </w:r>
    </w:p>
    <w:p w14:paraId="6077926C" w14:textId="77777777" w:rsidR="00942153" w:rsidRPr="00230F09" w:rsidRDefault="00942153" w:rsidP="00942153">
      <w:pPr>
        <w:jc w:val="both"/>
        <w:rPr>
          <w:rFonts w:cs="Arial"/>
          <w:color w:val="000000" w:themeColor="text1"/>
        </w:rPr>
      </w:pPr>
    </w:p>
    <w:p w14:paraId="66391EAF"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lastRenderedPageBreak/>
        <w:t>Comparaison of the concentration in active substances (%)</w:t>
      </w:r>
    </w:p>
    <w:p w14:paraId="385B1D88" w14:textId="77777777" w:rsidR="00942153" w:rsidRPr="00230F09" w:rsidRDefault="00942153" w:rsidP="00942153">
      <w:pPr>
        <w:jc w:val="both"/>
        <w:rPr>
          <w:rFonts w:cs="Arial"/>
          <w:color w:val="000000" w:themeColor="text1"/>
          <w:u w:val="single"/>
        </w:rPr>
      </w:pPr>
    </w:p>
    <w:tbl>
      <w:tblPr>
        <w:tblStyle w:val="Grilledutableau2"/>
        <w:tblW w:w="8782" w:type="dxa"/>
        <w:tblLook w:val="0420" w:firstRow="1" w:lastRow="0" w:firstColumn="0" w:lastColumn="0" w:noHBand="0" w:noVBand="1"/>
      </w:tblPr>
      <w:tblGrid>
        <w:gridCol w:w="3013"/>
        <w:gridCol w:w="1923"/>
        <w:gridCol w:w="1923"/>
        <w:gridCol w:w="1923"/>
      </w:tblGrid>
      <w:tr w:rsidR="00A4197C" w:rsidRPr="00A4197C" w14:paraId="607F4E0B" w14:textId="77777777" w:rsidTr="00817CDC">
        <w:trPr>
          <w:trHeight w:val="868"/>
        </w:trPr>
        <w:tc>
          <w:tcPr>
            <w:tcW w:w="3013" w:type="dxa"/>
            <w:hideMark/>
          </w:tcPr>
          <w:p w14:paraId="1A88AAD9" w14:textId="77777777" w:rsidR="00942153" w:rsidRPr="00230F09" w:rsidRDefault="00942153" w:rsidP="00817CDC">
            <w:pPr>
              <w:rPr>
                <w:rFonts w:cs="Arial"/>
                <w:color w:val="000000" w:themeColor="text1"/>
                <w:sz w:val="36"/>
                <w:szCs w:val="36"/>
                <w:lang w:eastAsia="fr-FR"/>
              </w:rPr>
            </w:pPr>
          </w:p>
        </w:tc>
        <w:tc>
          <w:tcPr>
            <w:tcW w:w="1923" w:type="dxa"/>
            <w:hideMark/>
          </w:tcPr>
          <w:p w14:paraId="080F0267" w14:textId="77777777" w:rsidR="00942153" w:rsidRPr="00230F09" w:rsidRDefault="00942153" w:rsidP="00817CDC">
            <w:pPr>
              <w:rPr>
                <w:rFonts w:cs="Arial"/>
                <w:b/>
                <w:color w:val="000000" w:themeColor="text1"/>
              </w:rPr>
            </w:pPr>
            <w:r w:rsidRPr="00230F09">
              <w:rPr>
                <w:rFonts w:cs="Arial"/>
                <w:b/>
                <w:color w:val="000000" w:themeColor="text1"/>
              </w:rPr>
              <w:t>X6119 CJ 3%</w:t>
            </w:r>
          </w:p>
          <w:p w14:paraId="42DBEC67" w14:textId="77777777" w:rsidR="00942153" w:rsidRPr="00230F09" w:rsidRDefault="00942153" w:rsidP="00817CDC">
            <w:pPr>
              <w:rPr>
                <w:rFonts w:cs="Arial"/>
                <w:b/>
                <w:color w:val="000000" w:themeColor="text1"/>
              </w:rPr>
            </w:pPr>
            <w:r w:rsidRPr="00230F09">
              <w:rPr>
                <w:rFonts w:cs="Arial"/>
                <w:b/>
                <w:color w:val="000000" w:themeColor="text1"/>
              </w:rPr>
              <w:t>Tested in the dermal absorption study</w:t>
            </w:r>
          </w:p>
        </w:tc>
        <w:tc>
          <w:tcPr>
            <w:tcW w:w="1923" w:type="dxa"/>
            <w:hideMark/>
          </w:tcPr>
          <w:p w14:paraId="0A091419" w14:textId="77777777" w:rsidR="00942153" w:rsidRPr="00230F09" w:rsidRDefault="00942153" w:rsidP="00817CDC">
            <w:pPr>
              <w:rPr>
                <w:rFonts w:cs="Arial"/>
                <w:b/>
                <w:bCs/>
                <w:color w:val="000000" w:themeColor="text1"/>
                <w:kern w:val="24"/>
              </w:rPr>
            </w:pPr>
            <w:r w:rsidRPr="00230F09">
              <w:rPr>
                <w:rFonts w:cs="Arial"/>
                <w:b/>
                <w:bCs/>
                <w:color w:val="000000" w:themeColor="text1"/>
                <w:kern w:val="24"/>
              </w:rPr>
              <w:t>X61169 CJ</w:t>
            </w:r>
          </w:p>
        </w:tc>
        <w:tc>
          <w:tcPr>
            <w:tcW w:w="1923" w:type="dxa"/>
            <w:hideMark/>
          </w:tcPr>
          <w:p w14:paraId="1954AD0B" w14:textId="77777777" w:rsidR="00942153" w:rsidRPr="00230F09" w:rsidRDefault="00942153" w:rsidP="00817CDC">
            <w:pPr>
              <w:rPr>
                <w:rFonts w:cs="Arial"/>
                <w:b/>
                <w:bCs/>
                <w:color w:val="000000" w:themeColor="text1"/>
                <w:kern w:val="24"/>
              </w:rPr>
            </w:pPr>
            <w:r w:rsidRPr="00230F09">
              <w:rPr>
                <w:rFonts w:cs="Arial"/>
                <w:b/>
                <w:bCs/>
                <w:color w:val="000000" w:themeColor="text1"/>
                <w:kern w:val="24"/>
              </w:rPr>
              <w:t>X6119 CJ 5%</w:t>
            </w:r>
          </w:p>
        </w:tc>
      </w:tr>
      <w:tr w:rsidR="00A4197C" w:rsidRPr="00A4197C" w14:paraId="366CB898" w14:textId="77777777" w:rsidTr="00817CDC">
        <w:trPr>
          <w:trHeight w:val="57"/>
        </w:trPr>
        <w:tc>
          <w:tcPr>
            <w:tcW w:w="3013" w:type="dxa"/>
            <w:hideMark/>
          </w:tcPr>
          <w:p w14:paraId="0EE1EE0A" w14:textId="77777777" w:rsidR="00942153" w:rsidRPr="00230F09" w:rsidRDefault="00942153" w:rsidP="00817CDC">
            <w:pPr>
              <w:rPr>
                <w:rFonts w:cs="Arial"/>
                <w:color w:val="000000" w:themeColor="text1"/>
              </w:rPr>
            </w:pPr>
            <w:r w:rsidRPr="00230F09">
              <w:rPr>
                <w:rFonts w:cs="Arial"/>
                <w:color w:val="000000" w:themeColor="text1"/>
              </w:rPr>
              <w:t>Propiconazole</w:t>
            </w:r>
          </w:p>
        </w:tc>
        <w:tc>
          <w:tcPr>
            <w:tcW w:w="1923" w:type="dxa"/>
            <w:hideMark/>
          </w:tcPr>
          <w:p w14:paraId="0C75BAA5" w14:textId="77777777" w:rsidR="00942153" w:rsidRPr="00230F09" w:rsidRDefault="00942153" w:rsidP="00817CDC">
            <w:pPr>
              <w:rPr>
                <w:rFonts w:cs="Arial"/>
                <w:b/>
                <w:color w:val="000000" w:themeColor="text1"/>
              </w:rPr>
            </w:pPr>
            <w:r w:rsidRPr="00230F09">
              <w:rPr>
                <w:rFonts w:cs="Arial"/>
                <w:b/>
                <w:color w:val="000000" w:themeColor="text1"/>
              </w:rPr>
              <w:t>0.07</w:t>
            </w:r>
          </w:p>
        </w:tc>
        <w:tc>
          <w:tcPr>
            <w:tcW w:w="1923" w:type="dxa"/>
            <w:hideMark/>
          </w:tcPr>
          <w:p w14:paraId="1B860A96" w14:textId="77777777" w:rsidR="00942153" w:rsidRPr="00230F09" w:rsidRDefault="00942153" w:rsidP="00817CDC">
            <w:pPr>
              <w:rPr>
                <w:rFonts w:cs="Arial"/>
                <w:color w:val="000000" w:themeColor="text1"/>
              </w:rPr>
            </w:pPr>
            <w:r w:rsidRPr="00230F09">
              <w:rPr>
                <w:rFonts w:cs="Arial"/>
                <w:color w:val="000000" w:themeColor="text1"/>
              </w:rPr>
              <w:t>2.37</w:t>
            </w:r>
          </w:p>
        </w:tc>
        <w:tc>
          <w:tcPr>
            <w:tcW w:w="1923" w:type="dxa"/>
            <w:hideMark/>
          </w:tcPr>
          <w:p w14:paraId="0050CA47" w14:textId="77777777" w:rsidR="00942153" w:rsidRPr="00230F09" w:rsidRDefault="00942153" w:rsidP="00817CDC">
            <w:pPr>
              <w:rPr>
                <w:rFonts w:cs="Arial"/>
                <w:color w:val="000000" w:themeColor="text1"/>
              </w:rPr>
            </w:pPr>
            <w:r w:rsidRPr="00230F09">
              <w:rPr>
                <w:rFonts w:cs="Arial"/>
                <w:color w:val="000000" w:themeColor="text1"/>
              </w:rPr>
              <w:t>0.12</w:t>
            </w:r>
          </w:p>
        </w:tc>
      </w:tr>
      <w:tr w:rsidR="00A4197C" w:rsidRPr="00A4197C" w14:paraId="779BF2A7" w14:textId="77777777" w:rsidTr="00817CDC">
        <w:trPr>
          <w:trHeight w:val="89"/>
        </w:trPr>
        <w:tc>
          <w:tcPr>
            <w:tcW w:w="3013" w:type="dxa"/>
            <w:hideMark/>
          </w:tcPr>
          <w:p w14:paraId="03F27EE8" w14:textId="77777777" w:rsidR="00942153" w:rsidRPr="00230F09" w:rsidRDefault="00942153" w:rsidP="00817CDC">
            <w:pPr>
              <w:rPr>
                <w:rFonts w:cs="Arial"/>
                <w:color w:val="000000" w:themeColor="text1"/>
              </w:rPr>
            </w:pPr>
            <w:r w:rsidRPr="00230F09">
              <w:rPr>
                <w:rFonts w:cs="Arial"/>
                <w:color w:val="000000" w:themeColor="text1"/>
              </w:rPr>
              <w:t>Cypermethrine</w:t>
            </w:r>
          </w:p>
        </w:tc>
        <w:tc>
          <w:tcPr>
            <w:tcW w:w="1923" w:type="dxa"/>
            <w:hideMark/>
          </w:tcPr>
          <w:p w14:paraId="08FB4A6C" w14:textId="77777777" w:rsidR="00942153" w:rsidRPr="00230F09" w:rsidRDefault="00942153" w:rsidP="00817CDC">
            <w:pPr>
              <w:rPr>
                <w:rFonts w:cs="Arial"/>
                <w:b/>
                <w:color w:val="000000" w:themeColor="text1"/>
              </w:rPr>
            </w:pPr>
            <w:r w:rsidRPr="00230F09">
              <w:rPr>
                <w:rFonts w:cs="Arial"/>
                <w:b/>
                <w:color w:val="000000" w:themeColor="text1"/>
              </w:rPr>
              <w:t>0.04</w:t>
            </w:r>
          </w:p>
        </w:tc>
        <w:tc>
          <w:tcPr>
            <w:tcW w:w="1923" w:type="dxa"/>
            <w:hideMark/>
          </w:tcPr>
          <w:p w14:paraId="2B62D74B" w14:textId="77777777" w:rsidR="00942153" w:rsidRPr="00230F09" w:rsidRDefault="00942153" w:rsidP="00817CDC">
            <w:pPr>
              <w:rPr>
                <w:rFonts w:cs="Arial"/>
                <w:color w:val="000000" w:themeColor="text1"/>
              </w:rPr>
            </w:pPr>
            <w:r w:rsidRPr="00230F09">
              <w:rPr>
                <w:rFonts w:cs="Arial"/>
                <w:color w:val="000000" w:themeColor="text1"/>
              </w:rPr>
              <w:t>1.29</w:t>
            </w:r>
          </w:p>
        </w:tc>
        <w:tc>
          <w:tcPr>
            <w:tcW w:w="1923" w:type="dxa"/>
            <w:hideMark/>
          </w:tcPr>
          <w:p w14:paraId="09EA2BB8" w14:textId="77777777" w:rsidR="00942153" w:rsidRPr="00230F09" w:rsidRDefault="00942153" w:rsidP="00817CDC">
            <w:pPr>
              <w:rPr>
                <w:rFonts w:cs="Arial"/>
                <w:color w:val="000000" w:themeColor="text1"/>
              </w:rPr>
            </w:pPr>
            <w:r w:rsidRPr="00230F09">
              <w:rPr>
                <w:rFonts w:cs="Arial"/>
                <w:color w:val="000000" w:themeColor="text1"/>
              </w:rPr>
              <w:t>0.06</w:t>
            </w:r>
          </w:p>
        </w:tc>
      </w:tr>
      <w:tr w:rsidR="00A4197C" w:rsidRPr="00A4197C" w14:paraId="1BEDFF45" w14:textId="77777777" w:rsidTr="00817CDC">
        <w:trPr>
          <w:trHeight w:val="265"/>
        </w:trPr>
        <w:tc>
          <w:tcPr>
            <w:tcW w:w="3013" w:type="dxa"/>
            <w:hideMark/>
          </w:tcPr>
          <w:p w14:paraId="34B8F571" w14:textId="77777777" w:rsidR="00942153" w:rsidRPr="00230F09" w:rsidRDefault="00942153" w:rsidP="00817CDC">
            <w:pPr>
              <w:rPr>
                <w:rFonts w:cs="Arial"/>
                <w:color w:val="000000" w:themeColor="text1"/>
              </w:rPr>
            </w:pPr>
            <w:r w:rsidRPr="00230F09">
              <w:rPr>
                <w:rFonts w:cs="Arial"/>
                <w:color w:val="000000" w:themeColor="text1"/>
              </w:rPr>
              <w:t>Tebuconazole</w:t>
            </w:r>
          </w:p>
        </w:tc>
        <w:tc>
          <w:tcPr>
            <w:tcW w:w="1923" w:type="dxa"/>
            <w:hideMark/>
          </w:tcPr>
          <w:p w14:paraId="36ACC4CC" w14:textId="77777777" w:rsidR="00942153" w:rsidRPr="00230F09" w:rsidRDefault="00942153" w:rsidP="00817CDC">
            <w:pPr>
              <w:rPr>
                <w:rFonts w:cs="Arial"/>
                <w:b/>
                <w:color w:val="000000" w:themeColor="text1"/>
              </w:rPr>
            </w:pPr>
            <w:r w:rsidRPr="00230F09">
              <w:rPr>
                <w:rFonts w:cs="Arial"/>
                <w:b/>
                <w:color w:val="000000" w:themeColor="text1"/>
              </w:rPr>
              <w:t>0.02</w:t>
            </w:r>
          </w:p>
        </w:tc>
        <w:tc>
          <w:tcPr>
            <w:tcW w:w="1923" w:type="dxa"/>
            <w:hideMark/>
          </w:tcPr>
          <w:p w14:paraId="1D068A4C" w14:textId="77777777" w:rsidR="00942153" w:rsidRPr="00230F09" w:rsidRDefault="00942153" w:rsidP="00817CDC">
            <w:pPr>
              <w:rPr>
                <w:rFonts w:cs="Arial"/>
                <w:color w:val="000000" w:themeColor="text1"/>
              </w:rPr>
            </w:pPr>
            <w:r w:rsidRPr="00230F09">
              <w:rPr>
                <w:rFonts w:cs="Arial"/>
                <w:color w:val="000000" w:themeColor="text1"/>
              </w:rPr>
              <w:t>0.78</w:t>
            </w:r>
          </w:p>
        </w:tc>
        <w:tc>
          <w:tcPr>
            <w:tcW w:w="1923" w:type="dxa"/>
            <w:hideMark/>
          </w:tcPr>
          <w:p w14:paraId="1EF44454" w14:textId="77777777" w:rsidR="00942153" w:rsidRPr="00230F09" w:rsidRDefault="00942153" w:rsidP="00817CDC">
            <w:pPr>
              <w:rPr>
                <w:rFonts w:cs="Arial"/>
                <w:color w:val="000000" w:themeColor="text1"/>
              </w:rPr>
            </w:pPr>
            <w:r w:rsidRPr="00230F09">
              <w:rPr>
                <w:rFonts w:cs="Arial"/>
                <w:color w:val="000000" w:themeColor="text1"/>
              </w:rPr>
              <w:t>0.04</w:t>
            </w:r>
          </w:p>
        </w:tc>
      </w:tr>
      <w:tr w:rsidR="00942153" w:rsidRPr="00A4197C" w14:paraId="6EA5128F" w14:textId="77777777" w:rsidTr="00817CDC">
        <w:trPr>
          <w:trHeight w:val="16"/>
        </w:trPr>
        <w:tc>
          <w:tcPr>
            <w:tcW w:w="3013" w:type="dxa"/>
            <w:hideMark/>
          </w:tcPr>
          <w:p w14:paraId="1466A8C0" w14:textId="77777777" w:rsidR="00942153" w:rsidRPr="00230F09" w:rsidRDefault="00942153" w:rsidP="00817CDC">
            <w:pPr>
              <w:rPr>
                <w:rFonts w:cs="Arial"/>
                <w:color w:val="000000" w:themeColor="text1"/>
              </w:rPr>
            </w:pPr>
            <w:r w:rsidRPr="00230F09">
              <w:rPr>
                <w:rFonts w:cs="Arial"/>
                <w:color w:val="000000" w:themeColor="text1"/>
              </w:rPr>
              <w:t>IPBC</w:t>
            </w:r>
          </w:p>
        </w:tc>
        <w:tc>
          <w:tcPr>
            <w:tcW w:w="1923" w:type="dxa"/>
            <w:hideMark/>
          </w:tcPr>
          <w:p w14:paraId="41648772" w14:textId="77777777" w:rsidR="00942153" w:rsidRPr="00230F09" w:rsidRDefault="00942153" w:rsidP="00817CDC">
            <w:pPr>
              <w:rPr>
                <w:rFonts w:cs="Arial"/>
                <w:b/>
                <w:color w:val="000000" w:themeColor="text1"/>
              </w:rPr>
            </w:pPr>
            <w:r w:rsidRPr="00230F09">
              <w:rPr>
                <w:rFonts w:cs="Arial"/>
                <w:b/>
                <w:color w:val="000000" w:themeColor="text1"/>
              </w:rPr>
              <w:t>0.02</w:t>
            </w:r>
          </w:p>
        </w:tc>
        <w:tc>
          <w:tcPr>
            <w:tcW w:w="1923" w:type="dxa"/>
            <w:hideMark/>
          </w:tcPr>
          <w:p w14:paraId="48ACF502" w14:textId="77777777" w:rsidR="00942153" w:rsidRPr="00230F09" w:rsidRDefault="00942153" w:rsidP="00817CDC">
            <w:pPr>
              <w:rPr>
                <w:rFonts w:cs="Arial"/>
                <w:color w:val="000000" w:themeColor="text1"/>
              </w:rPr>
            </w:pPr>
            <w:r w:rsidRPr="00230F09">
              <w:rPr>
                <w:rFonts w:cs="Arial"/>
                <w:color w:val="000000" w:themeColor="text1"/>
              </w:rPr>
              <w:t>0.76</w:t>
            </w:r>
          </w:p>
        </w:tc>
        <w:tc>
          <w:tcPr>
            <w:tcW w:w="1923" w:type="dxa"/>
            <w:hideMark/>
          </w:tcPr>
          <w:p w14:paraId="2E402A57" w14:textId="77777777" w:rsidR="00942153" w:rsidRPr="00230F09" w:rsidRDefault="00942153" w:rsidP="00817CDC">
            <w:pPr>
              <w:rPr>
                <w:rFonts w:cs="Arial"/>
                <w:color w:val="000000" w:themeColor="text1"/>
              </w:rPr>
            </w:pPr>
            <w:r w:rsidRPr="00230F09">
              <w:rPr>
                <w:rFonts w:cs="Arial"/>
                <w:color w:val="000000" w:themeColor="text1"/>
              </w:rPr>
              <w:t>0.04</w:t>
            </w:r>
          </w:p>
        </w:tc>
      </w:tr>
    </w:tbl>
    <w:p w14:paraId="4DC5F8AD" w14:textId="77777777" w:rsidR="00942153" w:rsidRPr="00230F09" w:rsidRDefault="00942153" w:rsidP="00942153">
      <w:pPr>
        <w:jc w:val="both"/>
        <w:rPr>
          <w:rFonts w:cs="Arial"/>
          <w:color w:val="000000" w:themeColor="text1"/>
        </w:rPr>
      </w:pPr>
    </w:p>
    <w:p w14:paraId="3EE1E116"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For the product X6119 C:</w:t>
      </w:r>
    </w:p>
    <w:p w14:paraId="7A84D378" w14:textId="77777777" w:rsidR="00942153" w:rsidRPr="00230F09" w:rsidRDefault="00942153" w:rsidP="00942153">
      <w:pPr>
        <w:jc w:val="both"/>
        <w:rPr>
          <w:rFonts w:cs="Arial"/>
          <w:color w:val="000000" w:themeColor="text1"/>
          <w:u w:val="single"/>
        </w:rPr>
      </w:pPr>
    </w:p>
    <w:p w14:paraId="54B19190" w14:textId="77777777" w:rsidR="00942153" w:rsidRPr="00230F09" w:rsidRDefault="00942153" w:rsidP="00942153">
      <w:pPr>
        <w:jc w:val="both"/>
        <w:rPr>
          <w:rFonts w:cs="Arial"/>
          <w:color w:val="000000" w:themeColor="text1"/>
        </w:rPr>
      </w:pPr>
      <w:r w:rsidRPr="00230F09">
        <w:rPr>
          <w:rFonts w:cs="Arial"/>
          <w:color w:val="000000" w:themeColor="text1"/>
        </w:rPr>
        <w:t xml:space="preserve">As mentioned below, the product X6119 C could be manipulated concentrated or diluted at 3%, 5% or 8.33%. </w:t>
      </w:r>
    </w:p>
    <w:p w14:paraId="3B2A1B9A" w14:textId="77777777" w:rsidR="00942153" w:rsidRPr="00230F09" w:rsidRDefault="00942153" w:rsidP="00942153">
      <w:pPr>
        <w:jc w:val="both"/>
        <w:rPr>
          <w:rFonts w:cs="Arial"/>
          <w:color w:val="000000" w:themeColor="text1"/>
        </w:rPr>
      </w:pPr>
      <w:r w:rsidRPr="00230F09">
        <w:rPr>
          <w:rFonts w:cs="Arial"/>
          <w:color w:val="000000" w:themeColor="text1"/>
        </w:rPr>
        <w:t xml:space="preserve">The concentrations of active substances are the same in X6119 CJ and X6119 C.  </w:t>
      </w:r>
    </w:p>
    <w:p w14:paraId="5971B810" w14:textId="77777777" w:rsidR="00942153" w:rsidRPr="00230F09" w:rsidRDefault="00942153" w:rsidP="00942153">
      <w:pPr>
        <w:jc w:val="both"/>
        <w:rPr>
          <w:rFonts w:cs="Arial"/>
          <w:color w:val="000000" w:themeColor="text1"/>
        </w:rPr>
      </w:pPr>
      <w:r w:rsidRPr="00230F09">
        <w:rPr>
          <w:rFonts w:cs="Arial"/>
          <w:color w:val="000000" w:themeColor="text1"/>
        </w:rPr>
        <w:t xml:space="preserve">The difference between both compositions is the presence of a dying agent in X6119 CJ. </w:t>
      </w:r>
    </w:p>
    <w:p w14:paraId="7AAF24D6" w14:textId="77777777" w:rsidR="00942153" w:rsidRPr="00230F09" w:rsidRDefault="00942153" w:rsidP="00942153">
      <w:pPr>
        <w:jc w:val="both"/>
        <w:rPr>
          <w:rFonts w:cs="Arial"/>
          <w:color w:val="000000" w:themeColor="text1"/>
        </w:rPr>
      </w:pPr>
      <w:r w:rsidRPr="00230F09">
        <w:rPr>
          <w:rFonts w:cs="Arial"/>
          <w:color w:val="000000" w:themeColor="text1"/>
        </w:rPr>
        <w:t xml:space="preserve">This difference will have no impact on the dermal absorption (moreover, the tested product contains these dying agent). Therefore, the read across between X6119 CJ and X6119 C is considered acceptable. </w:t>
      </w:r>
    </w:p>
    <w:p w14:paraId="2C251C94" w14:textId="77777777" w:rsidR="00942153" w:rsidRPr="00230F09" w:rsidRDefault="00942153" w:rsidP="00942153">
      <w:pPr>
        <w:jc w:val="both"/>
        <w:rPr>
          <w:rFonts w:cs="Arial"/>
          <w:color w:val="000000" w:themeColor="text1"/>
        </w:rPr>
      </w:pPr>
      <w:r w:rsidRPr="00230F09">
        <w:rPr>
          <w:rFonts w:cs="Arial"/>
          <w:color w:val="000000" w:themeColor="text1"/>
        </w:rPr>
        <w:t>The dermal absorption values performed with a product diluted of 3% were extrapolated to the the higher concentrations and concentrated product as a worst case.</w:t>
      </w:r>
    </w:p>
    <w:p w14:paraId="26C636E7" w14:textId="77777777" w:rsidR="00942153" w:rsidRPr="00230F09" w:rsidRDefault="00942153" w:rsidP="00942153">
      <w:pPr>
        <w:jc w:val="both"/>
        <w:rPr>
          <w:rFonts w:cs="Arial"/>
          <w:color w:val="000000" w:themeColor="text1"/>
        </w:rPr>
      </w:pPr>
    </w:p>
    <w:p w14:paraId="1D350D4B"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Comparaison of the concentration in active substances (%)</w:t>
      </w:r>
    </w:p>
    <w:p w14:paraId="174BB3C4" w14:textId="77777777" w:rsidR="00942153" w:rsidRPr="00230F09" w:rsidRDefault="00942153" w:rsidP="00942153">
      <w:pPr>
        <w:jc w:val="both"/>
        <w:rPr>
          <w:rFonts w:cs="Arial"/>
          <w:color w:val="000000" w:themeColor="text1"/>
        </w:rPr>
      </w:pPr>
    </w:p>
    <w:tbl>
      <w:tblPr>
        <w:tblStyle w:val="Grilledutableau2"/>
        <w:tblW w:w="10067" w:type="dxa"/>
        <w:tblLook w:val="0420" w:firstRow="1" w:lastRow="0" w:firstColumn="0" w:lastColumn="0" w:noHBand="0" w:noVBand="1"/>
      </w:tblPr>
      <w:tblGrid>
        <w:gridCol w:w="2538"/>
        <w:gridCol w:w="1727"/>
        <w:gridCol w:w="1615"/>
        <w:gridCol w:w="1579"/>
        <w:gridCol w:w="1304"/>
        <w:gridCol w:w="1304"/>
      </w:tblGrid>
      <w:tr w:rsidR="00A4197C" w:rsidRPr="00A4197C" w14:paraId="7E946532" w14:textId="77777777" w:rsidTr="00817CDC">
        <w:trPr>
          <w:trHeight w:val="868"/>
        </w:trPr>
        <w:tc>
          <w:tcPr>
            <w:tcW w:w="2538" w:type="dxa"/>
            <w:hideMark/>
          </w:tcPr>
          <w:p w14:paraId="4E3C1E8C" w14:textId="77777777" w:rsidR="00942153" w:rsidRPr="00230F09" w:rsidRDefault="00942153" w:rsidP="00817CDC">
            <w:pPr>
              <w:rPr>
                <w:rFonts w:cs="Arial"/>
                <w:color w:val="000000" w:themeColor="text1"/>
                <w:sz w:val="36"/>
                <w:szCs w:val="36"/>
                <w:lang w:val="en-US" w:eastAsia="fr-FR"/>
              </w:rPr>
            </w:pPr>
          </w:p>
        </w:tc>
        <w:tc>
          <w:tcPr>
            <w:tcW w:w="1727" w:type="dxa"/>
            <w:hideMark/>
          </w:tcPr>
          <w:p w14:paraId="736CD179" w14:textId="77777777" w:rsidR="00942153" w:rsidRPr="00230F09" w:rsidRDefault="00942153" w:rsidP="00817CDC">
            <w:pPr>
              <w:rPr>
                <w:rFonts w:cs="Arial"/>
                <w:b/>
                <w:color w:val="000000" w:themeColor="text1"/>
              </w:rPr>
            </w:pPr>
            <w:r w:rsidRPr="00230F09">
              <w:rPr>
                <w:rFonts w:cs="Arial"/>
                <w:b/>
                <w:color w:val="000000" w:themeColor="text1"/>
              </w:rPr>
              <w:t>X6119 CJ 3%</w:t>
            </w:r>
          </w:p>
          <w:p w14:paraId="30AD0F63" w14:textId="77777777" w:rsidR="00942153" w:rsidRPr="00230F09" w:rsidRDefault="00942153" w:rsidP="00817CDC">
            <w:pPr>
              <w:rPr>
                <w:rFonts w:cs="Arial"/>
                <w:b/>
                <w:color w:val="000000" w:themeColor="text1"/>
              </w:rPr>
            </w:pPr>
            <w:r w:rsidRPr="00230F09">
              <w:rPr>
                <w:rFonts w:cs="Arial"/>
                <w:b/>
                <w:color w:val="000000" w:themeColor="text1"/>
              </w:rPr>
              <w:t>Tested in the dermal absorption study</w:t>
            </w:r>
          </w:p>
        </w:tc>
        <w:tc>
          <w:tcPr>
            <w:tcW w:w="1615" w:type="dxa"/>
          </w:tcPr>
          <w:p w14:paraId="7A340953" w14:textId="77777777" w:rsidR="00942153" w:rsidRPr="00230F09" w:rsidRDefault="00942153" w:rsidP="00817CDC">
            <w:pPr>
              <w:rPr>
                <w:rFonts w:cs="Arial"/>
                <w:color w:val="000000" w:themeColor="text1"/>
              </w:rPr>
            </w:pPr>
            <w:r w:rsidRPr="00230F09">
              <w:rPr>
                <w:rFonts w:cs="Arial"/>
                <w:b/>
                <w:bCs/>
                <w:color w:val="000000" w:themeColor="text1"/>
                <w:kern w:val="24"/>
              </w:rPr>
              <w:t>X6119 C</w:t>
            </w:r>
          </w:p>
        </w:tc>
        <w:tc>
          <w:tcPr>
            <w:tcW w:w="1579" w:type="dxa"/>
          </w:tcPr>
          <w:p w14:paraId="3956B67B" w14:textId="77777777" w:rsidR="00942153" w:rsidRPr="00230F09" w:rsidRDefault="00942153" w:rsidP="00817CDC">
            <w:pPr>
              <w:rPr>
                <w:rFonts w:cs="Arial"/>
                <w:color w:val="000000" w:themeColor="text1"/>
              </w:rPr>
            </w:pPr>
            <w:r w:rsidRPr="00230F09">
              <w:rPr>
                <w:rFonts w:cs="Arial"/>
                <w:b/>
                <w:bCs/>
                <w:color w:val="000000" w:themeColor="text1"/>
                <w:kern w:val="24"/>
              </w:rPr>
              <w:t>X6119 C 3%</w:t>
            </w:r>
          </w:p>
        </w:tc>
        <w:tc>
          <w:tcPr>
            <w:tcW w:w="1304" w:type="dxa"/>
          </w:tcPr>
          <w:p w14:paraId="4EA353F1" w14:textId="77777777" w:rsidR="00942153" w:rsidRPr="00230F09" w:rsidRDefault="00942153" w:rsidP="00817CDC">
            <w:pPr>
              <w:rPr>
                <w:rFonts w:cs="Arial"/>
                <w:color w:val="000000" w:themeColor="text1"/>
              </w:rPr>
            </w:pPr>
            <w:r w:rsidRPr="00230F09">
              <w:rPr>
                <w:rFonts w:cs="Arial"/>
                <w:b/>
                <w:bCs/>
                <w:color w:val="000000" w:themeColor="text1"/>
                <w:kern w:val="24"/>
              </w:rPr>
              <w:t>X6119 C 5%</w:t>
            </w:r>
          </w:p>
        </w:tc>
        <w:tc>
          <w:tcPr>
            <w:tcW w:w="1304" w:type="dxa"/>
          </w:tcPr>
          <w:p w14:paraId="6AD8146C" w14:textId="77777777" w:rsidR="00942153" w:rsidRPr="00230F09" w:rsidRDefault="00942153" w:rsidP="00817CDC">
            <w:pPr>
              <w:rPr>
                <w:rFonts w:cs="Arial"/>
                <w:color w:val="000000" w:themeColor="text1"/>
              </w:rPr>
            </w:pPr>
            <w:r w:rsidRPr="00230F09">
              <w:rPr>
                <w:rFonts w:cs="Arial"/>
                <w:b/>
                <w:bCs/>
                <w:color w:val="000000" w:themeColor="text1"/>
                <w:kern w:val="24"/>
              </w:rPr>
              <w:t>X6119 C 8.33%</w:t>
            </w:r>
          </w:p>
        </w:tc>
      </w:tr>
      <w:tr w:rsidR="00A4197C" w:rsidRPr="00A4197C" w14:paraId="4195E144" w14:textId="77777777" w:rsidTr="00817CDC">
        <w:trPr>
          <w:trHeight w:val="57"/>
        </w:trPr>
        <w:tc>
          <w:tcPr>
            <w:tcW w:w="2538" w:type="dxa"/>
            <w:hideMark/>
          </w:tcPr>
          <w:p w14:paraId="1DFB3A02" w14:textId="77777777" w:rsidR="00942153" w:rsidRPr="00230F09" w:rsidRDefault="00942153" w:rsidP="00817CDC">
            <w:pPr>
              <w:rPr>
                <w:rFonts w:cs="Arial"/>
                <w:color w:val="000000" w:themeColor="text1"/>
              </w:rPr>
            </w:pPr>
            <w:r w:rsidRPr="00230F09">
              <w:rPr>
                <w:rFonts w:cs="Arial"/>
                <w:color w:val="000000" w:themeColor="text1"/>
              </w:rPr>
              <w:t>Propiconazole</w:t>
            </w:r>
          </w:p>
        </w:tc>
        <w:tc>
          <w:tcPr>
            <w:tcW w:w="1727" w:type="dxa"/>
            <w:hideMark/>
          </w:tcPr>
          <w:p w14:paraId="49ED2888" w14:textId="77777777" w:rsidR="00942153" w:rsidRPr="00230F09" w:rsidRDefault="00942153" w:rsidP="00817CDC">
            <w:pPr>
              <w:rPr>
                <w:rFonts w:cs="Arial"/>
                <w:b/>
                <w:color w:val="000000" w:themeColor="text1"/>
              </w:rPr>
            </w:pPr>
            <w:r w:rsidRPr="00230F09">
              <w:rPr>
                <w:rFonts w:cs="Arial"/>
                <w:b/>
                <w:color w:val="000000" w:themeColor="text1"/>
              </w:rPr>
              <w:t>0.07</w:t>
            </w:r>
          </w:p>
        </w:tc>
        <w:tc>
          <w:tcPr>
            <w:tcW w:w="1615" w:type="dxa"/>
          </w:tcPr>
          <w:p w14:paraId="2A38C006" w14:textId="77777777" w:rsidR="00942153" w:rsidRPr="00230F09" w:rsidRDefault="00942153" w:rsidP="00817CDC">
            <w:pPr>
              <w:rPr>
                <w:rFonts w:cs="Arial"/>
                <w:color w:val="000000" w:themeColor="text1"/>
              </w:rPr>
            </w:pPr>
            <w:r w:rsidRPr="00230F09">
              <w:rPr>
                <w:rFonts w:cs="Arial"/>
                <w:color w:val="000000" w:themeColor="text1"/>
              </w:rPr>
              <w:t>2.37</w:t>
            </w:r>
          </w:p>
        </w:tc>
        <w:tc>
          <w:tcPr>
            <w:tcW w:w="1579" w:type="dxa"/>
          </w:tcPr>
          <w:p w14:paraId="5E2B7F1E" w14:textId="77777777" w:rsidR="00942153" w:rsidRPr="00230F09" w:rsidRDefault="00942153" w:rsidP="00817CDC">
            <w:pPr>
              <w:rPr>
                <w:rFonts w:cs="Arial"/>
                <w:color w:val="000000" w:themeColor="text1"/>
              </w:rPr>
            </w:pPr>
            <w:r w:rsidRPr="00230F09">
              <w:rPr>
                <w:rFonts w:cs="Arial"/>
                <w:color w:val="000000" w:themeColor="text1"/>
              </w:rPr>
              <w:t>0.07</w:t>
            </w:r>
          </w:p>
        </w:tc>
        <w:tc>
          <w:tcPr>
            <w:tcW w:w="1304" w:type="dxa"/>
          </w:tcPr>
          <w:p w14:paraId="45B8930A" w14:textId="77777777" w:rsidR="00942153" w:rsidRPr="00230F09" w:rsidRDefault="00942153" w:rsidP="00817CDC">
            <w:pPr>
              <w:rPr>
                <w:rFonts w:cs="Arial"/>
                <w:color w:val="000000" w:themeColor="text1"/>
              </w:rPr>
            </w:pPr>
            <w:r w:rsidRPr="00230F09">
              <w:rPr>
                <w:rFonts w:cs="Arial"/>
                <w:color w:val="000000" w:themeColor="text1"/>
              </w:rPr>
              <w:t>0.12</w:t>
            </w:r>
          </w:p>
        </w:tc>
        <w:tc>
          <w:tcPr>
            <w:tcW w:w="1304" w:type="dxa"/>
          </w:tcPr>
          <w:p w14:paraId="54EDCB1C" w14:textId="77777777" w:rsidR="00942153" w:rsidRPr="00230F09" w:rsidRDefault="00942153" w:rsidP="00817CDC">
            <w:pPr>
              <w:rPr>
                <w:rFonts w:cs="Arial"/>
                <w:color w:val="000000" w:themeColor="text1"/>
              </w:rPr>
            </w:pPr>
            <w:r w:rsidRPr="00230F09">
              <w:rPr>
                <w:rFonts w:cs="Arial"/>
                <w:color w:val="000000" w:themeColor="text1"/>
              </w:rPr>
              <w:t>0.20</w:t>
            </w:r>
          </w:p>
        </w:tc>
      </w:tr>
      <w:tr w:rsidR="00A4197C" w:rsidRPr="00A4197C" w14:paraId="068F5FD1" w14:textId="77777777" w:rsidTr="00817CDC">
        <w:trPr>
          <w:trHeight w:val="89"/>
        </w:trPr>
        <w:tc>
          <w:tcPr>
            <w:tcW w:w="2538" w:type="dxa"/>
            <w:hideMark/>
          </w:tcPr>
          <w:p w14:paraId="2DEFBD5A" w14:textId="77777777" w:rsidR="00942153" w:rsidRPr="00230F09" w:rsidRDefault="00942153" w:rsidP="00817CDC">
            <w:pPr>
              <w:rPr>
                <w:rFonts w:cs="Arial"/>
                <w:color w:val="000000" w:themeColor="text1"/>
              </w:rPr>
            </w:pPr>
            <w:r w:rsidRPr="00230F09">
              <w:rPr>
                <w:rFonts w:cs="Arial"/>
                <w:color w:val="000000" w:themeColor="text1"/>
              </w:rPr>
              <w:t>Cypermethrine</w:t>
            </w:r>
          </w:p>
        </w:tc>
        <w:tc>
          <w:tcPr>
            <w:tcW w:w="1727" w:type="dxa"/>
            <w:hideMark/>
          </w:tcPr>
          <w:p w14:paraId="614002C1" w14:textId="77777777" w:rsidR="00942153" w:rsidRPr="00230F09" w:rsidRDefault="00942153" w:rsidP="00817CDC">
            <w:pPr>
              <w:rPr>
                <w:rFonts w:cs="Arial"/>
                <w:b/>
                <w:color w:val="000000" w:themeColor="text1"/>
              </w:rPr>
            </w:pPr>
            <w:r w:rsidRPr="00230F09">
              <w:rPr>
                <w:rFonts w:cs="Arial"/>
                <w:b/>
                <w:color w:val="000000" w:themeColor="text1"/>
              </w:rPr>
              <w:t>0.04</w:t>
            </w:r>
          </w:p>
        </w:tc>
        <w:tc>
          <w:tcPr>
            <w:tcW w:w="1615" w:type="dxa"/>
          </w:tcPr>
          <w:p w14:paraId="6FB696E1" w14:textId="77777777" w:rsidR="00942153" w:rsidRPr="00230F09" w:rsidRDefault="00942153" w:rsidP="00817CDC">
            <w:pPr>
              <w:rPr>
                <w:rFonts w:cs="Arial"/>
                <w:color w:val="000000" w:themeColor="text1"/>
              </w:rPr>
            </w:pPr>
            <w:r w:rsidRPr="00230F09">
              <w:rPr>
                <w:rFonts w:cs="Arial"/>
                <w:color w:val="000000" w:themeColor="text1"/>
              </w:rPr>
              <w:t>1.29</w:t>
            </w:r>
          </w:p>
        </w:tc>
        <w:tc>
          <w:tcPr>
            <w:tcW w:w="1579" w:type="dxa"/>
          </w:tcPr>
          <w:p w14:paraId="4AC71DBD" w14:textId="77777777" w:rsidR="00942153" w:rsidRPr="00230F09" w:rsidRDefault="00942153" w:rsidP="00817CDC">
            <w:pPr>
              <w:rPr>
                <w:rFonts w:cs="Arial"/>
                <w:color w:val="000000" w:themeColor="text1"/>
              </w:rPr>
            </w:pPr>
            <w:r w:rsidRPr="00230F09">
              <w:rPr>
                <w:rFonts w:cs="Arial"/>
                <w:color w:val="000000" w:themeColor="text1"/>
              </w:rPr>
              <w:t>0.04</w:t>
            </w:r>
          </w:p>
        </w:tc>
        <w:tc>
          <w:tcPr>
            <w:tcW w:w="1304" w:type="dxa"/>
          </w:tcPr>
          <w:p w14:paraId="53CCB9FE" w14:textId="77777777" w:rsidR="00942153" w:rsidRPr="00230F09" w:rsidRDefault="00942153" w:rsidP="00817CDC">
            <w:pPr>
              <w:rPr>
                <w:rFonts w:cs="Arial"/>
                <w:color w:val="000000" w:themeColor="text1"/>
              </w:rPr>
            </w:pPr>
            <w:r w:rsidRPr="00230F09">
              <w:rPr>
                <w:rFonts w:cs="Arial"/>
                <w:color w:val="000000" w:themeColor="text1"/>
              </w:rPr>
              <w:t>0.06</w:t>
            </w:r>
          </w:p>
        </w:tc>
        <w:tc>
          <w:tcPr>
            <w:tcW w:w="1304" w:type="dxa"/>
          </w:tcPr>
          <w:p w14:paraId="70083969" w14:textId="77777777" w:rsidR="00942153" w:rsidRPr="00230F09" w:rsidRDefault="00942153" w:rsidP="00817CDC">
            <w:pPr>
              <w:rPr>
                <w:rFonts w:cs="Arial"/>
                <w:color w:val="000000" w:themeColor="text1"/>
              </w:rPr>
            </w:pPr>
            <w:r w:rsidRPr="00230F09">
              <w:rPr>
                <w:rFonts w:cs="Arial"/>
                <w:color w:val="000000" w:themeColor="text1"/>
              </w:rPr>
              <w:t>0.11</w:t>
            </w:r>
          </w:p>
        </w:tc>
      </w:tr>
      <w:tr w:rsidR="00A4197C" w:rsidRPr="00A4197C" w14:paraId="73EFA0DA" w14:textId="77777777" w:rsidTr="00817CDC">
        <w:trPr>
          <w:trHeight w:val="265"/>
        </w:trPr>
        <w:tc>
          <w:tcPr>
            <w:tcW w:w="2538" w:type="dxa"/>
            <w:hideMark/>
          </w:tcPr>
          <w:p w14:paraId="455B9357" w14:textId="77777777" w:rsidR="00942153" w:rsidRPr="00230F09" w:rsidRDefault="00942153" w:rsidP="00817CDC">
            <w:pPr>
              <w:rPr>
                <w:rFonts w:cs="Arial"/>
                <w:color w:val="000000" w:themeColor="text1"/>
              </w:rPr>
            </w:pPr>
            <w:r w:rsidRPr="00230F09">
              <w:rPr>
                <w:rFonts w:cs="Arial"/>
                <w:color w:val="000000" w:themeColor="text1"/>
              </w:rPr>
              <w:t>Tebuconazole</w:t>
            </w:r>
          </w:p>
        </w:tc>
        <w:tc>
          <w:tcPr>
            <w:tcW w:w="1727" w:type="dxa"/>
            <w:hideMark/>
          </w:tcPr>
          <w:p w14:paraId="65305635" w14:textId="77777777" w:rsidR="00942153" w:rsidRPr="00230F09" w:rsidRDefault="00942153" w:rsidP="00817CDC">
            <w:pPr>
              <w:rPr>
                <w:rFonts w:cs="Arial"/>
                <w:b/>
                <w:color w:val="000000" w:themeColor="text1"/>
              </w:rPr>
            </w:pPr>
            <w:r w:rsidRPr="00230F09">
              <w:rPr>
                <w:rFonts w:cs="Arial"/>
                <w:b/>
                <w:color w:val="000000" w:themeColor="text1"/>
              </w:rPr>
              <w:t>0.02</w:t>
            </w:r>
          </w:p>
        </w:tc>
        <w:tc>
          <w:tcPr>
            <w:tcW w:w="1615" w:type="dxa"/>
          </w:tcPr>
          <w:p w14:paraId="0A6814C9" w14:textId="77777777" w:rsidR="00942153" w:rsidRPr="00230F09" w:rsidRDefault="00942153" w:rsidP="00817CDC">
            <w:pPr>
              <w:rPr>
                <w:rFonts w:cs="Arial"/>
                <w:color w:val="000000" w:themeColor="text1"/>
              </w:rPr>
            </w:pPr>
            <w:r w:rsidRPr="00230F09">
              <w:rPr>
                <w:rFonts w:cs="Arial"/>
                <w:color w:val="000000" w:themeColor="text1"/>
              </w:rPr>
              <w:t>0.78</w:t>
            </w:r>
          </w:p>
        </w:tc>
        <w:tc>
          <w:tcPr>
            <w:tcW w:w="1579" w:type="dxa"/>
          </w:tcPr>
          <w:p w14:paraId="55F21B37" w14:textId="77777777" w:rsidR="00942153" w:rsidRPr="00230F09" w:rsidRDefault="00942153" w:rsidP="00817CDC">
            <w:pPr>
              <w:rPr>
                <w:rFonts w:cs="Arial"/>
                <w:color w:val="000000" w:themeColor="text1"/>
              </w:rPr>
            </w:pPr>
            <w:r w:rsidRPr="00230F09">
              <w:rPr>
                <w:rFonts w:cs="Arial"/>
                <w:color w:val="000000" w:themeColor="text1"/>
              </w:rPr>
              <w:t>0.02</w:t>
            </w:r>
          </w:p>
        </w:tc>
        <w:tc>
          <w:tcPr>
            <w:tcW w:w="1304" w:type="dxa"/>
          </w:tcPr>
          <w:p w14:paraId="440AEFA9" w14:textId="77777777" w:rsidR="00942153" w:rsidRPr="00230F09" w:rsidRDefault="00942153" w:rsidP="00817CDC">
            <w:pPr>
              <w:rPr>
                <w:rFonts w:cs="Arial"/>
                <w:color w:val="000000" w:themeColor="text1"/>
              </w:rPr>
            </w:pPr>
            <w:r w:rsidRPr="00230F09">
              <w:rPr>
                <w:rFonts w:cs="Arial"/>
                <w:color w:val="000000" w:themeColor="text1"/>
              </w:rPr>
              <w:t>0.04</w:t>
            </w:r>
          </w:p>
        </w:tc>
        <w:tc>
          <w:tcPr>
            <w:tcW w:w="1304" w:type="dxa"/>
          </w:tcPr>
          <w:p w14:paraId="729908B3" w14:textId="77777777" w:rsidR="00942153" w:rsidRPr="00230F09" w:rsidRDefault="00942153" w:rsidP="00817CDC">
            <w:pPr>
              <w:rPr>
                <w:rFonts w:cs="Arial"/>
                <w:color w:val="000000" w:themeColor="text1"/>
              </w:rPr>
            </w:pPr>
            <w:r w:rsidRPr="00230F09">
              <w:rPr>
                <w:rFonts w:cs="Arial"/>
                <w:color w:val="000000" w:themeColor="text1"/>
              </w:rPr>
              <w:t>0.06</w:t>
            </w:r>
          </w:p>
        </w:tc>
      </w:tr>
      <w:tr w:rsidR="00942153" w:rsidRPr="00A4197C" w14:paraId="75CEFC72" w14:textId="77777777" w:rsidTr="00817CDC">
        <w:trPr>
          <w:trHeight w:val="16"/>
        </w:trPr>
        <w:tc>
          <w:tcPr>
            <w:tcW w:w="2538" w:type="dxa"/>
            <w:hideMark/>
          </w:tcPr>
          <w:p w14:paraId="4AFAC5B4" w14:textId="77777777" w:rsidR="00942153" w:rsidRPr="00230F09" w:rsidRDefault="00942153" w:rsidP="00817CDC">
            <w:pPr>
              <w:rPr>
                <w:rFonts w:cs="Arial"/>
                <w:color w:val="000000" w:themeColor="text1"/>
              </w:rPr>
            </w:pPr>
            <w:r w:rsidRPr="00230F09">
              <w:rPr>
                <w:rFonts w:cs="Arial"/>
                <w:color w:val="000000" w:themeColor="text1"/>
              </w:rPr>
              <w:t>IPBC</w:t>
            </w:r>
          </w:p>
        </w:tc>
        <w:tc>
          <w:tcPr>
            <w:tcW w:w="1727" w:type="dxa"/>
            <w:hideMark/>
          </w:tcPr>
          <w:p w14:paraId="117F63A2" w14:textId="77777777" w:rsidR="00942153" w:rsidRPr="00230F09" w:rsidRDefault="00942153" w:rsidP="00817CDC">
            <w:pPr>
              <w:rPr>
                <w:rFonts w:cs="Arial"/>
                <w:b/>
                <w:color w:val="000000" w:themeColor="text1"/>
              </w:rPr>
            </w:pPr>
            <w:r w:rsidRPr="00230F09">
              <w:rPr>
                <w:rFonts w:cs="Arial"/>
                <w:b/>
                <w:color w:val="000000" w:themeColor="text1"/>
              </w:rPr>
              <w:t>0.02</w:t>
            </w:r>
          </w:p>
        </w:tc>
        <w:tc>
          <w:tcPr>
            <w:tcW w:w="1615" w:type="dxa"/>
          </w:tcPr>
          <w:p w14:paraId="5F1DFE23" w14:textId="77777777" w:rsidR="00942153" w:rsidRPr="00230F09" w:rsidRDefault="00942153" w:rsidP="00817CDC">
            <w:pPr>
              <w:rPr>
                <w:rFonts w:cs="Arial"/>
                <w:color w:val="000000" w:themeColor="text1"/>
              </w:rPr>
            </w:pPr>
            <w:r w:rsidRPr="00230F09">
              <w:rPr>
                <w:rFonts w:cs="Arial"/>
                <w:color w:val="000000" w:themeColor="text1"/>
              </w:rPr>
              <w:t>0.76</w:t>
            </w:r>
          </w:p>
        </w:tc>
        <w:tc>
          <w:tcPr>
            <w:tcW w:w="1579" w:type="dxa"/>
          </w:tcPr>
          <w:p w14:paraId="1CAB7F13" w14:textId="77777777" w:rsidR="00942153" w:rsidRPr="00230F09" w:rsidRDefault="00942153" w:rsidP="00817CDC">
            <w:pPr>
              <w:rPr>
                <w:rFonts w:cs="Arial"/>
                <w:color w:val="000000" w:themeColor="text1"/>
              </w:rPr>
            </w:pPr>
            <w:r w:rsidRPr="00230F09">
              <w:rPr>
                <w:rFonts w:cs="Arial"/>
                <w:color w:val="000000" w:themeColor="text1"/>
              </w:rPr>
              <w:t>0.02</w:t>
            </w:r>
          </w:p>
        </w:tc>
        <w:tc>
          <w:tcPr>
            <w:tcW w:w="1304" w:type="dxa"/>
          </w:tcPr>
          <w:p w14:paraId="7A36C721" w14:textId="77777777" w:rsidR="00942153" w:rsidRPr="00230F09" w:rsidRDefault="00942153" w:rsidP="00817CDC">
            <w:pPr>
              <w:rPr>
                <w:rFonts w:cs="Arial"/>
                <w:color w:val="000000" w:themeColor="text1"/>
              </w:rPr>
            </w:pPr>
            <w:r w:rsidRPr="00230F09">
              <w:rPr>
                <w:rFonts w:cs="Arial"/>
                <w:color w:val="000000" w:themeColor="text1"/>
              </w:rPr>
              <w:t>0.04</w:t>
            </w:r>
          </w:p>
        </w:tc>
        <w:tc>
          <w:tcPr>
            <w:tcW w:w="1304" w:type="dxa"/>
          </w:tcPr>
          <w:p w14:paraId="228224EA" w14:textId="77777777" w:rsidR="00942153" w:rsidRPr="00230F09" w:rsidRDefault="00942153" w:rsidP="00817CDC">
            <w:pPr>
              <w:rPr>
                <w:rFonts w:cs="Arial"/>
                <w:color w:val="000000" w:themeColor="text1"/>
              </w:rPr>
            </w:pPr>
            <w:r w:rsidRPr="00230F09">
              <w:rPr>
                <w:rFonts w:cs="Arial"/>
                <w:color w:val="000000" w:themeColor="text1"/>
              </w:rPr>
              <w:t>0.06</w:t>
            </w:r>
          </w:p>
        </w:tc>
      </w:tr>
    </w:tbl>
    <w:p w14:paraId="20B7A0A5" w14:textId="77777777" w:rsidR="00942153" w:rsidRPr="00230F09" w:rsidRDefault="00942153" w:rsidP="00942153">
      <w:pPr>
        <w:jc w:val="both"/>
        <w:rPr>
          <w:rFonts w:cs="Arial"/>
          <w:color w:val="000000" w:themeColor="text1"/>
        </w:rPr>
      </w:pPr>
    </w:p>
    <w:p w14:paraId="3F9A9DE7"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For the product X6119 B1:</w:t>
      </w:r>
    </w:p>
    <w:p w14:paraId="29A87718" w14:textId="77777777" w:rsidR="00942153" w:rsidRPr="00230F09" w:rsidRDefault="00942153" w:rsidP="00942153">
      <w:pPr>
        <w:jc w:val="both"/>
        <w:rPr>
          <w:rFonts w:cs="Arial"/>
          <w:color w:val="000000" w:themeColor="text1"/>
        </w:rPr>
      </w:pPr>
    </w:p>
    <w:p w14:paraId="3EED94D5" w14:textId="48A77B9A" w:rsidR="00942153" w:rsidRPr="00230F09" w:rsidRDefault="00942153" w:rsidP="00942153">
      <w:pPr>
        <w:jc w:val="both"/>
        <w:rPr>
          <w:rFonts w:cs="Arial"/>
          <w:color w:val="000000" w:themeColor="text1"/>
        </w:rPr>
      </w:pPr>
      <w:r w:rsidRPr="00230F09">
        <w:rPr>
          <w:rFonts w:cs="Arial"/>
          <w:color w:val="000000" w:themeColor="text1"/>
        </w:rPr>
        <w:t>The product can be manipulated concentrated or diluted at 10%. The concentrations of active substances are lower in the product B1 compared to the product X6119 CJ. However, the concentrations of active substances in the concentrated product (X6119 B1) and in the diluted product at 10% are superior to the concentrations of active substances tested in the dermal absorption. The tested formulation is therefore considered as a worst-case for the concentrated product X6119 B1 and its dilution at 10%.</w:t>
      </w:r>
    </w:p>
    <w:p w14:paraId="3B73834D" w14:textId="77777777" w:rsidR="00942153" w:rsidRPr="00230F09" w:rsidRDefault="00942153" w:rsidP="00942153">
      <w:pPr>
        <w:jc w:val="both"/>
        <w:rPr>
          <w:rFonts w:cs="Arial"/>
          <w:color w:val="000000" w:themeColor="text1"/>
        </w:rPr>
      </w:pPr>
      <w:r w:rsidRPr="00230F09">
        <w:rPr>
          <w:rFonts w:cs="Arial"/>
          <w:color w:val="000000" w:themeColor="text1"/>
        </w:rPr>
        <w:t xml:space="preserve">Concerning the co formulants, the product X6119 B1 contains less binder, surfactant, organic solvent, preservative and anti-foaming agent than the product X6119 CJ. Therefore, the read across between X6119 B1 and X6119 CJ is considered acceptable. </w:t>
      </w:r>
    </w:p>
    <w:p w14:paraId="5980E53B" w14:textId="77777777" w:rsidR="00942153" w:rsidRPr="00230F09" w:rsidRDefault="00942153" w:rsidP="00942153">
      <w:pPr>
        <w:jc w:val="both"/>
        <w:rPr>
          <w:rFonts w:cs="Arial"/>
          <w:color w:val="000000" w:themeColor="text1"/>
        </w:rPr>
      </w:pPr>
      <w:r w:rsidRPr="00230F09">
        <w:rPr>
          <w:rFonts w:cs="Arial"/>
          <w:color w:val="000000" w:themeColor="text1"/>
        </w:rPr>
        <w:t xml:space="preserve">The dermal absorption values performed with a product diluted of 3% were extrapolated to X6119 B1. </w:t>
      </w:r>
    </w:p>
    <w:p w14:paraId="773DE9AC" w14:textId="77777777" w:rsidR="00942153" w:rsidRPr="00230F09" w:rsidRDefault="00942153" w:rsidP="00942153">
      <w:pPr>
        <w:jc w:val="both"/>
        <w:rPr>
          <w:rFonts w:cs="Arial"/>
          <w:color w:val="000000" w:themeColor="text1"/>
        </w:rPr>
      </w:pPr>
    </w:p>
    <w:p w14:paraId="1D3A6745"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Comparaison of the concentration in active substances (%)</w:t>
      </w:r>
    </w:p>
    <w:p w14:paraId="6498783D" w14:textId="77777777" w:rsidR="00942153" w:rsidRPr="00230F09" w:rsidRDefault="00942153" w:rsidP="00942153">
      <w:pPr>
        <w:jc w:val="both"/>
        <w:rPr>
          <w:rFonts w:cs="Arial"/>
          <w:color w:val="000000" w:themeColor="text1"/>
        </w:rPr>
      </w:pPr>
    </w:p>
    <w:tbl>
      <w:tblPr>
        <w:tblStyle w:val="Grilledutableau2"/>
        <w:tblW w:w="10067" w:type="dxa"/>
        <w:tblLook w:val="0420" w:firstRow="1" w:lastRow="0" w:firstColumn="0" w:lastColumn="0" w:noHBand="0" w:noVBand="1"/>
      </w:tblPr>
      <w:tblGrid>
        <w:gridCol w:w="3425"/>
        <w:gridCol w:w="2331"/>
        <w:gridCol w:w="2180"/>
        <w:gridCol w:w="2131"/>
      </w:tblGrid>
      <w:tr w:rsidR="00A4197C" w:rsidRPr="00A4197C" w14:paraId="02597862" w14:textId="77777777" w:rsidTr="00817CDC">
        <w:trPr>
          <w:trHeight w:val="868"/>
        </w:trPr>
        <w:tc>
          <w:tcPr>
            <w:tcW w:w="3425" w:type="dxa"/>
            <w:hideMark/>
          </w:tcPr>
          <w:p w14:paraId="4849A283" w14:textId="77777777" w:rsidR="00942153" w:rsidRPr="00230F09" w:rsidRDefault="00942153" w:rsidP="00817CDC">
            <w:pPr>
              <w:rPr>
                <w:rFonts w:cs="Arial"/>
                <w:color w:val="000000" w:themeColor="text1"/>
                <w:sz w:val="36"/>
                <w:szCs w:val="36"/>
                <w:lang w:val="en-US" w:eastAsia="fr-FR"/>
              </w:rPr>
            </w:pPr>
          </w:p>
        </w:tc>
        <w:tc>
          <w:tcPr>
            <w:tcW w:w="2331" w:type="dxa"/>
            <w:hideMark/>
          </w:tcPr>
          <w:p w14:paraId="4BEC5A13" w14:textId="77777777" w:rsidR="00942153" w:rsidRPr="00230F09" w:rsidRDefault="00942153" w:rsidP="00817CDC">
            <w:pPr>
              <w:rPr>
                <w:rFonts w:cs="Arial"/>
                <w:b/>
                <w:color w:val="000000" w:themeColor="text1"/>
              </w:rPr>
            </w:pPr>
            <w:r w:rsidRPr="00230F09">
              <w:rPr>
                <w:rFonts w:cs="Arial"/>
                <w:b/>
                <w:color w:val="000000" w:themeColor="text1"/>
              </w:rPr>
              <w:t>X6119 CJ 3%</w:t>
            </w:r>
          </w:p>
          <w:p w14:paraId="4548669D" w14:textId="77777777" w:rsidR="00942153" w:rsidRPr="00230F09" w:rsidRDefault="00942153" w:rsidP="00817CDC">
            <w:pPr>
              <w:rPr>
                <w:rFonts w:cs="Arial"/>
                <w:b/>
                <w:color w:val="000000" w:themeColor="text1"/>
              </w:rPr>
            </w:pPr>
            <w:r w:rsidRPr="00230F09">
              <w:rPr>
                <w:rFonts w:cs="Arial"/>
                <w:b/>
                <w:color w:val="000000" w:themeColor="text1"/>
              </w:rPr>
              <w:t>Tested in the dermal absorption study</w:t>
            </w:r>
          </w:p>
        </w:tc>
        <w:tc>
          <w:tcPr>
            <w:tcW w:w="2180" w:type="dxa"/>
          </w:tcPr>
          <w:p w14:paraId="05957B77" w14:textId="77777777" w:rsidR="00942153" w:rsidRPr="00230F09" w:rsidRDefault="00942153" w:rsidP="00817CDC">
            <w:pPr>
              <w:rPr>
                <w:rFonts w:cs="Arial"/>
                <w:b/>
                <w:color w:val="000000" w:themeColor="text1"/>
              </w:rPr>
            </w:pPr>
            <w:r w:rsidRPr="00230F09">
              <w:rPr>
                <w:rFonts w:cs="Arial"/>
                <w:b/>
                <w:bCs/>
                <w:color w:val="000000" w:themeColor="text1"/>
                <w:kern w:val="24"/>
              </w:rPr>
              <w:t>X6119 B1</w:t>
            </w:r>
          </w:p>
        </w:tc>
        <w:tc>
          <w:tcPr>
            <w:tcW w:w="2131" w:type="dxa"/>
          </w:tcPr>
          <w:p w14:paraId="52AE4352" w14:textId="77777777" w:rsidR="00942153" w:rsidRPr="00230F09" w:rsidRDefault="00942153" w:rsidP="00817CDC">
            <w:pPr>
              <w:rPr>
                <w:rFonts w:cs="Arial"/>
                <w:b/>
                <w:color w:val="000000" w:themeColor="text1"/>
              </w:rPr>
            </w:pPr>
            <w:r w:rsidRPr="00230F09">
              <w:rPr>
                <w:rFonts w:cs="Arial"/>
                <w:b/>
                <w:bCs/>
                <w:color w:val="000000" w:themeColor="text1"/>
                <w:kern w:val="24"/>
              </w:rPr>
              <w:t>X6119 B1 10%</w:t>
            </w:r>
          </w:p>
        </w:tc>
      </w:tr>
      <w:tr w:rsidR="00A4197C" w:rsidRPr="00A4197C" w14:paraId="3D26BD2B" w14:textId="77777777" w:rsidTr="00817CDC">
        <w:trPr>
          <w:trHeight w:val="57"/>
        </w:trPr>
        <w:tc>
          <w:tcPr>
            <w:tcW w:w="3425" w:type="dxa"/>
            <w:shd w:val="clear" w:color="auto" w:fill="D0D8E8"/>
            <w:hideMark/>
          </w:tcPr>
          <w:p w14:paraId="3D6C080A" w14:textId="77777777" w:rsidR="00942153" w:rsidRPr="00230F09" w:rsidRDefault="00942153" w:rsidP="00817CDC">
            <w:pPr>
              <w:rPr>
                <w:rFonts w:cs="Arial"/>
                <w:color w:val="000000" w:themeColor="text1"/>
              </w:rPr>
            </w:pPr>
            <w:r w:rsidRPr="00230F09">
              <w:rPr>
                <w:rFonts w:cs="Arial"/>
                <w:color w:val="000000" w:themeColor="text1"/>
              </w:rPr>
              <w:lastRenderedPageBreak/>
              <w:t>Propiconazole</w:t>
            </w:r>
          </w:p>
        </w:tc>
        <w:tc>
          <w:tcPr>
            <w:tcW w:w="2331" w:type="dxa"/>
            <w:shd w:val="clear" w:color="auto" w:fill="D0D8E8"/>
            <w:hideMark/>
          </w:tcPr>
          <w:p w14:paraId="747D4990" w14:textId="77777777" w:rsidR="00942153" w:rsidRPr="00230F09" w:rsidRDefault="00942153" w:rsidP="00817CDC">
            <w:pPr>
              <w:rPr>
                <w:rFonts w:cs="Arial"/>
                <w:b/>
                <w:color w:val="000000" w:themeColor="text1"/>
              </w:rPr>
            </w:pPr>
            <w:r w:rsidRPr="00230F09">
              <w:rPr>
                <w:rFonts w:cs="Arial"/>
                <w:b/>
                <w:color w:val="000000" w:themeColor="text1"/>
              </w:rPr>
              <w:t>0.07</w:t>
            </w:r>
          </w:p>
        </w:tc>
        <w:tc>
          <w:tcPr>
            <w:tcW w:w="2180" w:type="dxa"/>
            <w:shd w:val="clear" w:color="auto" w:fill="D0D8E8"/>
          </w:tcPr>
          <w:p w14:paraId="057C19AB" w14:textId="77777777" w:rsidR="00942153" w:rsidRPr="00230F09" w:rsidRDefault="00942153" w:rsidP="00817CDC">
            <w:pPr>
              <w:rPr>
                <w:rFonts w:cs="Arial"/>
                <w:color w:val="000000" w:themeColor="text1"/>
              </w:rPr>
            </w:pPr>
            <w:r w:rsidRPr="00230F09">
              <w:rPr>
                <w:rFonts w:cs="Arial"/>
                <w:color w:val="000000" w:themeColor="text1"/>
              </w:rPr>
              <w:t>1.18</w:t>
            </w:r>
          </w:p>
        </w:tc>
        <w:tc>
          <w:tcPr>
            <w:tcW w:w="2131" w:type="dxa"/>
            <w:shd w:val="clear" w:color="auto" w:fill="D0D8E8"/>
          </w:tcPr>
          <w:p w14:paraId="04F16E72" w14:textId="77777777" w:rsidR="00942153" w:rsidRPr="00230F09" w:rsidRDefault="00942153" w:rsidP="00817CDC">
            <w:pPr>
              <w:rPr>
                <w:rFonts w:cs="Arial"/>
                <w:color w:val="000000" w:themeColor="text1"/>
              </w:rPr>
            </w:pPr>
            <w:r w:rsidRPr="00230F09">
              <w:rPr>
                <w:rFonts w:cs="Arial"/>
                <w:color w:val="000000" w:themeColor="text1"/>
              </w:rPr>
              <w:t>0.12</w:t>
            </w:r>
          </w:p>
        </w:tc>
      </w:tr>
      <w:tr w:rsidR="00A4197C" w:rsidRPr="00A4197C" w14:paraId="1034FB1C" w14:textId="77777777" w:rsidTr="00817CDC">
        <w:trPr>
          <w:trHeight w:val="89"/>
        </w:trPr>
        <w:tc>
          <w:tcPr>
            <w:tcW w:w="3425" w:type="dxa"/>
            <w:shd w:val="clear" w:color="auto" w:fill="E9EDF4"/>
            <w:hideMark/>
          </w:tcPr>
          <w:p w14:paraId="1233E57A" w14:textId="77777777" w:rsidR="00942153" w:rsidRPr="00230F09" w:rsidRDefault="00942153" w:rsidP="00817CDC">
            <w:pPr>
              <w:rPr>
                <w:rFonts w:cs="Arial"/>
                <w:color w:val="000000" w:themeColor="text1"/>
              </w:rPr>
            </w:pPr>
            <w:r w:rsidRPr="00230F09">
              <w:rPr>
                <w:rFonts w:cs="Arial"/>
                <w:color w:val="000000" w:themeColor="text1"/>
              </w:rPr>
              <w:t>Cypermethrine</w:t>
            </w:r>
          </w:p>
        </w:tc>
        <w:tc>
          <w:tcPr>
            <w:tcW w:w="2331" w:type="dxa"/>
            <w:shd w:val="clear" w:color="auto" w:fill="E9EDF4"/>
            <w:hideMark/>
          </w:tcPr>
          <w:p w14:paraId="6BF73E67" w14:textId="77777777" w:rsidR="00942153" w:rsidRPr="00230F09" w:rsidRDefault="00942153" w:rsidP="00817CDC">
            <w:pPr>
              <w:rPr>
                <w:rFonts w:cs="Arial"/>
                <w:b/>
                <w:color w:val="000000" w:themeColor="text1"/>
              </w:rPr>
            </w:pPr>
            <w:r w:rsidRPr="00230F09">
              <w:rPr>
                <w:rFonts w:cs="Arial"/>
                <w:b/>
                <w:color w:val="000000" w:themeColor="text1"/>
              </w:rPr>
              <w:t>0.04</w:t>
            </w:r>
          </w:p>
        </w:tc>
        <w:tc>
          <w:tcPr>
            <w:tcW w:w="2180" w:type="dxa"/>
            <w:shd w:val="clear" w:color="auto" w:fill="E9EDF4"/>
          </w:tcPr>
          <w:p w14:paraId="0721E165" w14:textId="77777777" w:rsidR="00942153" w:rsidRPr="00230F09" w:rsidRDefault="00942153" w:rsidP="00817CDC">
            <w:pPr>
              <w:rPr>
                <w:rFonts w:cs="Arial"/>
                <w:color w:val="000000" w:themeColor="text1"/>
              </w:rPr>
            </w:pPr>
            <w:r w:rsidRPr="00230F09">
              <w:rPr>
                <w:rFonts w:cs="Arial"/>
                <w:color w:val="000000" w:themeColor="text1"/>
              </w:rPr>
              <w:t>0.65</w:t>
            </w:r>
          </w:p>
        </w:tc>
        <w:tc>
          <w:tcPr>
            <w:tcW w:w="2131" w:type="dxa"/>
            <w:shd w:val="clear" w:color="auto" w:fill="E9EDF4"/>
          </w:tcPr>
          <w:p w14:paraId="39D0896D" w14:textId="77777777" w:rsidR="00942153" w:rsidRPr="00230F09" w:rsidRDefault="00942153" w:rsidP="00817CDC">
            <w:pPr>
              <w:rPr>
                <w:rFonts w:cs="Arial"/>
                <w:color w:val="000000" w:themeColor="text1"/>
              </w:rPr>
            </w:pPr>
            <w:r w:rsidRPr="00230F09">
              <w:rPr>
                <w:rFonts w:cs="Arial"/>
                <w:color w:val="000000" w:themeColor="text1"/>
              </w:rPr>
              <w:t>0.06</w:t>
            </w:r>
          </w:p>
        </w:tc>
      </w:tr>
      <w:tr w:rsidR="00A4197C" w:rsidRPr="00A4197C" w14:paraId="0191C35F" w14:textId="77777777" w:rsidTr="00817CDC">
        <w:trPr>
          <w:trHeight w:val="265"/>
        </w:trPr>
        <w:tc>
          <w:tcPr>
            <w:tcW w:w="3425" w:type="dxa"/>
            <w:shd w:val="clear" w:color="auto" w:fill="D0D8E8"/>
            <w:hideMark/>
          </w:tcPr>
          <w:p w14:paraId="5B9212D9" w14:textId="77777777" w:rsidR="00942153" w:rsidRPr="00230F09" w:rsidRDefault="00942153" w:rsidP="00817CDC">
            <w:pPr>
              <w:rPr>
                <w:rFonts w:cs="Arial"/>
                <w:color w:val="000000" w:themeColor="text1"/>
              </w:rPr>
            </w:pPr>
            <w:r w:rsidRPr="00230F09">
              <w:rPr>
                <w:rFonts w:cs="Arial"/>
                <w:color w:val="000000" w:themeColor="text1"/>
              </w:rPr>
              <w:t>Tebuconazole</w:t>
            </w:r>
          </w:p>
        </w:tc>
        <w:tc>
          <w:tcPr>
            <w:tcW w:w="2331" w:type="dxa"/>
            <w:shd w:val="clear" w:color="auto" w:fill="D0D8E8"/>
            <w:hideMark/>
          </w:tcPr>
          <w:p w14:paraId="0DE9F915" w14:textId="77777777" w:rsidR="00942153" w:rsidRPr="00230F09" w:rsidRDefault="00942153" w:rsidP="00817CDC">
            <w:pPr>
              <w:rPr>
                <w:rFonts w:cs="Arial"/>
                <w:b/>
                <w:color w:val="000000" w:themeColor="text1"/>
              </w:rPr>
            </w:pPr>
            <w:r w:rsidRPr="00230F09">
              <w:rPr>
                <w:rFonts w:cs="Arial"/>
                <w:b/>
                <w:color w:val="000000" w:themeColor="text1"/>
              </w:rPr>
              <w:t>0.02</w:t>
            </w:r>
          </w:p>
        </w:tc>
        <w:tc>
          <w:tcPr>
            <w:tcW w:w="2180" w:type="dxa"/>
            <w:shd w:val="clear" w:color="auto" w:fill="D0D8E8"/>
          </w:tcPr>
          <w:p w14:paraId="640563D5" w14:textId="77777777" w:rsidR="00942153" w:rsidRPr="00230F09" w:rsidRDefault="00942153" w:rsidP="00817CDC">
            <w:pPr>
              <w:rPr>
                <w:rFonts w:cs="Arial"/>
                <w:color w:val="000000" w:themeColor="text1"/>
              </w:rPr>
            </w:pPr>
            <w:r w:rsidRPr="00230F09">
              <w:rPr>
                <w:rFonts w:cs="Arial"/>
                <w:color w:val="000000" w:themeColor="text1"/>
              </w:rPr>
              <w:t>0.39</w:t>
            </w:r>
          </w:p>
        </w:tc>
        <w:tc>
          <w:tcPr>
            <w:tcW w:w="2131" w:type="dxa"/>
            <w:shd w:val="clear" w:color="auto" w:fill="D0D8E8"/>
          </w:tcPr>
          <w:p w14:paraId="3DD3CDFA" w14:textId="77777777" w:rsidR="00942153" w:rsidRPr="00230F09" w:rsidRDefault="00942153" w:rsidP="00817CDC">
            <w:pPr>
              <w:rPr>
                <w:rFonts w:cs="Arial"/>
                <w:color w:val="000000" w:themeColor="text1"/>
              </w:rPr>
            </w:pPr>
            <w:r w:rsidRPr="00230F09">
              <w:rPr>
                <w:rFonts w:cs="Arial"/>
                <w:color w:val="000000" w:themeColor="text1"/>
              </w:rPr>
              <w:t>0.04</w:t>
            </w:r>
          </w:p>
        </w:tc>
      </w:tr>
      <w:tr w:rsidR="00A4197C" w:rsidRPr="00A4197C" w14:paraId="01D11799" w14:textId="77777777" w:rsidTr="00817CDC">
        <w:trPr>
          <w:trHeight w:val="16"/>
        </w:trPr>
        <w:tc>
          <w:tcPr>
            <w:tcW w:w="3425" w:type="dxa"/>
            <w:shd w:val="clear" w:color="auto" w:fill="E9EDF4"/>
            <w:hideMark/>
          </w:tcPr>
          <w:p w14:paraId="5000B4EE" w14:textId="77777777" w:rsidR="00942153" w:rsidRPr="00230F09" w:rsidRDefault="00942153" w:rsidP="00817CDC">
            <w:pPr>
              <w:rPr>
                <w:rFonts w:cs="Arial"/>
                <w:color w:val="000000" w:themeColor="text1"/>
              </w:rPr>
            </w:pPr>
            <w:r w:rsidRPr="00230F09">
              <w:rPr>
                <w:rFonts w:cs="Arial"/>
                <w:color w:val="000000" w:themeColor="text1"/>
              </w:rPr>
              <w:t>IPBC</w:t>
            </w:r>
          </w:p>
        </w:tc>
        <w:tc>
          <w:tcPr>
            <w:tcW w:w="2331" w:type="dxa"/>
            <w:shd w:val="clear" w:color="auto" w:fill="E9EDF4"/>
            <w:hideMark/>
          </w:tcPr>
          <w:p w14:paraId="4629E8C0" w14:textId="77777777" w:rsidR="00942153" w:rsidRPr="00230F09" w:rsidRDefault="00942153" w:rsidP="00817CDC">
            <w:pPr>
              <w:rPr>
                <w:rFonts w:cs="Arial"/>
                <w:b/>
                <w:color w:val="000000" w:themeColor="text1"/>
              </w:rPr>
            </w:pPr>
            <w:r w:rsidRPr="00230F09">
              <w:rPr>
                <w:rFonts w:cs="Arial"/>
                <w:b/>
                <w:color w:val="000000" w:themeColor="text1"/>
              </w:rPr>
              <w:t>0.02</w:t>
            </w:r>
          </w:p>
        </w:tc>
        <w:tc>
          <w:tcPr>
            <w:tcW w:w="2180" w:type="dxa"/>
            <w:shd w:val="clear" w:color="auto" w:fill="E9EDF4"/>
          </w:tcPr>
          <w:p w14:paraId="50D2EE55" w14:textId="77777777" w:rsidR="00942153" w:rsidRPr="00230F09" w:rsidRDefault="00942153" w:rsidP="00817CDC">
            <w:pPr>
              <w:rPr>
                <w:rFonts w:cs="Arial"/>
                <w:color w:val="000000" w:themeColor="text1"/>
              </w:rPr>
            </w:pPr>
            <w:r w:rsidRPr="00230F09">
              <w:rPr>
                <w:rFonts w:cs="Arial"/>
                <w:color w:val="000000" w:themeColor="text1"/>
              </w:rPr>
              <w:t>0.38</w:t>
            </w:r>
          </w:p>
        </w:tc>
        <w:tc>
          <w:tcPr>
            <w:tcW w:w="2131" w:type="dxa"/>
            <w:shd w:val="clear" w:color="auto" w:fill="E9EDF4"/>
          </w:tcPr>
          <w:p w14:paraId="470E11E3" w14:textId="77777777" w:rsidR="00942153" w:rsidRPr="00230F09" w:rsidRDefault="00942153" w:rsidP="00817CDC">
            <w:pPr>
              <w:rPr>
                <w:rFonts w:cs="Arial"/>
                <w:color w:val="000000" w:themeColor="text1"/>
              </w:rPr>
            </w:pPr>
            <w:r w:rsidRPr="00230F09">
              <w:rPr>
                <w:rFonts w:cs="Arial"/>
                <w:color w:val="000000" w:themeColor="text1"/>
              </w:rPr>
              <w:t>0.04</w:t>
            </w:r>
          </w:p>
        </w:tc>
      </w:tr>
    </w:tbl>
    <w:p w14:paraId="4D82EBCC" w14:textId="77777777" w:rsidR="00942153" w:rsidRPr="00230F09" w:rsidRDefault="00942153" w:rsidP="00942153">
      <w:pPr>
        <w:jc w:val="both"/>
        <w:rPr>
          <w:rFonts w:cs="Arial"/>
          <w:color w:val="000000" w:themeColor="text1"/>
        </w:rPr>
      </w:pPr>
    </w:p>
    <w:p w14:paraId="329CD930" w14:textId="77777777" w:rsidR="00942153" w:rsidRPr="00230F09" w:rsidRDefault="00942153" w:rsidP="00942153">
      <w:pPr>
        <w:jc w:val="both"/>
        <w:rPr>
          <w:rFonts w:cs="Arial"/>
          <w:color w:val="000000" w:themeColor="text1"/>
        </w:rPr>
      </w:pPr>
    </w:p>
    <w:p w14:paraId="4644DC61"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For the product X6119 C1:</w:t>
      </w:r>
    </w:p>
    <w:p w14:paraId="5AC75C30" w14:textId="77777777" w:rsidR="00942153" w:rsidRPr="00230F09" w:rsidRDefault="00942153" w:rsidP="00942153">
      <w:pPr>
        <w:jc w:val="both"/>
        <w:rPr>
          <w:rFonts w:cs="Arial"/>
          <w:color w:val="000000" w:themeColor="text1"/>
        </w:rPr>
      </w:pPr>
    </w:p>
    <w:p w14:paraId="2D288D4F" w14:textId="77777777" w:rsidR="00942153" w:rsidRPr="00230F09" w:rsidRDefault="00942153" w:rsidP="00942153">
      <w:pPr>
        <w:jc w:val="both"/>
        <w:rPr>
          <w:rFonts w:cs="Arial"/>
          <w:color w:val="000000" w:themeColor="text1"/>
        </w:rPr>
      </w:pPr>
      <w:r w:rsidRPr="00230F09">
        <w:rPr>
          <w:rFonts w:cs="Arial"/>
          <w:color w:val="000000" w:themeColor="text1"/>
        </w:rPr>
        <w:t>The product can be manipulated concentrated or diluted at 5%.</w:t>
      </w:r>
    </w:p>
    <w:p w14:paraId="07C1CA72" w14:textId="77777777" w:rsidR="00942153" w:rsidRPr="00230F09" w:rsidRDefault="00942153" w:rsidP="00942153">
      <w:pPr>
        <w:jc w:val="both"/>
        <w:rPr>
          <w:rFonts w:cs="Arial"/>
          <w:color w:val="000000" w:themeColor="text1"/>
        </w:rPr>
      </w:pPr>
      <w:r w:rsidRPr="00230F09">
        <w:rPr>
          <w:rFonts w:cs="Arial"/>
          <w:color w:val="000000" w:themeColor="text1"/>
        </w:rPr>
        <w:t xml:space="preserve">The concentrations of active substances are the same in X6119 CJ and X6119 C1.  </w:t>
      </w:r>
    </w:p>
    <w:p w14:paraId="30803A7A" w14:textId="77777777" w:rsidR="00942153" w:rsidRPr="00230F09" w:rsidRDefault="00942153" w:rsidP="00942153">
      <w:pPr>
        <w:jc w:val="both"/>
        <w:rPr>
          <w:rFonts w:cs="Arial"/>
          <w:color w:val="000000" w:themeColor="text1"/>
        </w:rPr>
      </w:pPr>
      <w:r w:rsidRPr="00230F09">
        <w:rPr>
          <w:rFonts w:cs="Arial"/>
          <w:color w:val="000000" w:themeColor="text1"/>
        </w:rPr>
        <w:t xml:space="preserve">Concerning the co-formulants, the product X6119 C1 contains less binder, organic solvent and preservative  than the product X6119 CJ. </w:t>
      </w:r>
    </w:p>
    <w:p w14:paraId="4250239A" w14:textId="77777777" w:rsidR="00942153" w:rsidRPr="00230F09" w:rsidRDefault="00942153" w:rsidP="00942153">
      <w:pPr>
        <w:jc w:val="both"/>
        <w:rPr>
          <w:rFonts w:cs="Arial"/>
          <w:color w:val="000000" w:themeColor="text1"/>
        </w:rPr>
      </w:pPr>
      <w:r w:rsidRPr="00230F09">
        <w:rPr>
          <w:rFonts w:cs="Arial"/>
          <w:color w:val="000000" w:themeColor="text1"/>
        </w:rPr>
        <w:t xml:space="preserve">A surfactant present in X6119 CJ (12.5%) is replaced by another surfactant at a higher content (+5%) and water. </w:t>
      </w:r>
    </w:p>
    <w:p w14:paraId="17729726" w14:textId="77777777" w:rsidR="00942153" w:rsidRPr="00230F09" w:rsidRDefault="00942153" w:rsidP="00942153">
      <w:pPr>
        <w:jc w:val="both"/>
        <w:rPr>
          <w:rFonts w:cs="Arial"/>
          <w:color w:val="000000" w:themeColor="text1"/>
        </w:rPr>
      </w:pPr>
      <w:r w:rsidRPr="00230F09">
        <w:rPr>
          <w:rFonts w:cs="Arial"/>
          <w:color w:val="000000" w:themeColor="text1"/>
        </w:rPr>
        <w:t xml:space="preserve">The anti-foaming agent of X6119CJ (0.70%) is replaced by 1.40% of another anti-foaming agent in X6119C. These variations are considered without impact on the dermal absorption. </w:t>
      </w:r>
    </w:p>
    <w:p w14:paraId="221D5C3B" w14:textId="77777777" w:rsidR="00942153" w:rsidRPr="00230F09" w:rsidRDefault="00942153" w:rsidP="00942153">
      <w:pPr>
        <w:jc w:val="both"/>
        <w:rPr>
          <w:rFonts w:cs="Arial"/>
          <w:color w:val="000000" w:themeColor="text1"/>
        </w:rPr>
      </w:pPr>
      <w:r w:rsidRPr="00230F09">
        <w:rPr>
          <w:rFonts w:cs="Arial"/>
          <w:color w:val="000000" w:themeColor="text1"/>
        </w:rPr>
        <w:t xml:space="preserve">Therefore, the read across between X6119 C1 and X6119 CJ is deemed acceptable. </w:t>
      </w:r>
    </w:p>
    <w:p w14:paraId="5B680B97" w14:textId="77777777" w:rsidR="00942153" w:rsidRPr="00230F09" w:rsidRDefault="00942153" w:rsidP="00942153">
      <w:pPr>
        <w:jc w:val="both"/>
        <w:rPr>
          <w:rFonts w:cs="Arial"/>
          <w:color w:val="000000" w:themeColor="text1"/>
        </w:rPr>
      </w:pPr>
      <w:r w:rsidRPr="00230F09">
        <w:rPr>
          <w:rFonts w:cs="Arial"/>
          <w:color w:val="000000" w:themeColor="text1"/>
        </w:rPr>
        <w:t xml:space="preserve">The dermal absorption values performed with a product diluted of 3% were extrapolated to X6119 C1. </w:t>
      </w:r>
    </w:p>
    <w:p w14:paraId="4191769F" w14:textId="77777777" w:rsidR="00942153" w:rsidRPr="00230F09" w:rsidRDefault="00942153" w:rsidP="00942153">
      <w:pPr>
        <w:jc w:val="both"/>
        <w:rPr>
          <w:rFonts w:cs="Arial"/>
          <w:color w:val="000000" w:themeColor="text1"/>
        </w:rPr>
      </w:pPr>
    </w:p>
    <w:p w14:paraId="048098A4"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Comparaison of the concentration in active substances (%)</w:t>
      </w:r>
    </w:p>
    <w:p w14:paraId="546C8E1D" w14:textId="77777777" w:rsidR="00942153" w:rsidRPr="00230F09" w:rsidRDefault="00942153" w:rsidP="00942153">
      <w:pPr>
        <w:jc w:val="both"/>
        <w:rPr>
          <w:rFonts w:cs="Arial"/>
          <w:color w:val="000000" w:themeColor="text1"/>
        </w:rPr>
      </w:pPr>
    </w:p>
    <w:tbl>
      <w:tblPr>
        <w:tblStyle w:val="Grilledutableau2"/>
        <w:tblW w:w="10067" w:type="dxa"/>
        <w:tblLook w:val="0420" w:firstRow="1" w:lastRow="0" w:firstColumn="0" w:lastColumn="0" w:noHBand="0" w:noVBand="1"/>
      </w:tblPr>
      <w:tblGrid>
        <w:gridCol w:w="3425"/>
        <w:gridCol w:w="2331"/>
        <w:gridCol w:w="2180"/>
        <w:gridCol w:w="2131"/>
      </w:tblGrid>
      <w:tr w:rsidR="00A4197C" w:rsidRPr="00A4197C" w14:paraId="5F37AFA8" w14:textId="77777777" w:rsidTr="00817CDC">
        <w:trPr>
          <w:trHeight w:val="868"/>
        </w:trPr>
        <w:tc>
          <w:tcPr>
            <w:tcW w:w="3425" w:type="dxa"/>
            <w:hideMark/>
          </w:tcPr>
          <w:p w14:paraId="6394D3C3" w14:textId="77777777" w:rsidR="00942153" w:rsidRPr="00230F09" w:rsidRDefault="00942153" w:rsidP="00817CDC">
            <w:pPr>
              <w:rPr>
                <w:rFonts w:cs="Arial"/>
                <w:color w:val="000000" w:themeColor="text1"/>
                <w:sz w:val="36"/>
                <w:szCs w:val="36"/>
                <w:lang w:val="en-US" w:eastAsia="fr-FR"/>
              </w:rPr>
            </w:pPr>
          </w:p>
        </w:tc>
        <w:tc>
          <w:tcPr>
            <w:tcW w:w="2331" w:type="dxa"/>
            <w:hideMark/>
          </w:tcPr>
          <w:p w14:paraId="5F8CC8E3" w14:textId="77777777" w:rsidR="00942153" w:rsidRPr="00230F09" w:rsidRDefault="00942153" w:rsidP="00817CDC">
            <w:pPr>
              <w:rPr>
                <w:rFonts w:cs="Arial"/>
                <w:b/>
                <w:color w:val="000000" w:themeColor="text1"/>
              </w:rPr>
            </w:pPr>
            <w:r w:rsidRPr="00230F09">
              <w:rPr>
                <w:rFonts w:cs="Arial"/>
                <w:b/>
                <w:color w:val="000000" w:themeColor="text1"/>
              </w:rPr>
              <w:t>X6119 CJ 3%</w:t>
            </w:r>
          </w:p>
          <w:p w14:paraId="37039FA1" w14:textId="77777777" w:rsidR="00942153" w:rsidRPr="00230F09" w:rsidRDefault="00942153" w:rsidP="00817CDC">
            <w:pPr>
              <w:rPr>
                <w:rFonts w:cs="Arial"/>
                <w:b/>
                <w:color w:val="000000" w:themeColor="text1"/>
              </w:rPr>
            </w:pPr>
            <w:r w:rsidRPr="00230F09">
              <w:rPr>
                <w:rFonts w:cs="Arial"/>
                <w:b/>
                <w:color w:val="000000" w:themeColor="text1"/>
              </w:rPr>
              <w:t>Tested in the dermal absorption study</w:t>
            </w:r>
          </w:p>
        </w:tc>
        <w:tc>
          <w:tcPr>
            <w:tcW w:w="2180" w:type="dxa"/>
          </w:tcPr>
          <w:p w14:paraId="210FC44C" w14:textId="77777777" w:rsidR="00942153" w:rsidRPr="00230F09" w:rsidRDefault="00942153" w:rsidP="00817CDC">
            <w:pPr>
              <w:rPr>
                <w:rFonts w:cs="Arial"/>
                <w:color w:val="000000" w:themeColor="text1"/>
              </w:rPr>
            </w:pPr>
            <w:r w:rsidRPr="00230F09">
              <w:rPr>
                <w:rFonts w:cs="Arial"/>
                <w:b/>
                <w:bCs/>
                <w:color w:val="000000" w:themeColor="text1"/>
                <w:kern w:val="24"/>
              </w:rPr>
              <w:t>X61169 C1</w:t>
            </w:r>
          </w:p>
        </w:tc>
        <w:tc>
          <w:tcPr>
            <w:tcW w:w="2131" w:type="dxa"/>
          </w:tcPr>
          <w:p w14:paraId="74EA6528" w14:textId="77777777" w:rsidR="00942153" w:rsidRPr="00230F09" w:rsidRDefault="00942153" w:rsidP="00817CDC">
            <w:pPr>
              <w:rPr>
                <w:rFonts w:cs="Arial"/>
                <w:color w:val="000000" w:themeColor="text1"/>
              </w:rPr>
            </w:pPr>
            <w:r w:rsidRPr="00230F09">
              <w:rPr>
                <w:rFonts w:cs="Arial"/>
                <w:b/>
                <w:bCs/>
                <w:color w:val="000000" w:themeColor="text1"/>
                <w:kern w:val="24"/>
              </w:rPr>
              <w:t>X6119 C1 5%</w:t>
            </w:r>
          </w:p>
        </w:tc>
      </w:tr>
      <w:tr w:rsidR="00A4197C" w:rsidRPr="00A4197C" w14:paraId="3827F5AA" w14:textId="77777777" w:rsidTr="00817CDC">
        <w:trPr>
          <w:trHeight w:val="57"/>
        </w:trPr>
        <w:tc>
          <w:tcPr>
            <w:tcW w:w="3425" w:type="dxa"/>
            <w:hideMark/>
          </w:tcPr>
          <w:p w14:paraId="765AB13F" w14:textId="77777777" w:rsidR="00942153" w:rsidRPr="00230F09" w:rsidRDefault="00942153" w:rsidP="00817CDC">
            <w:pPr>
              <w:rPr>
                <w:rFonts w:cs="Arial"/>
                <w:color w:val="000000" w:themeColor="text1"/>
              </w:rPr>
            </w:pPr>
            <w:r w:rsidRPr="00230F09">
              <w:rPr>
                <w:rFonts w:cs="Arial"/>
                <w:color w:val="000000" w:themeColor="text1"/>
              </w:rPr>
              <w:t>Propiconazole</w:t>
            </w:r>
          </w:p>
        </w:tc>
        <w:tc>
          <w:tcPr>
            <w:tcW w:w="2331" w:type="dxa"/>
            <w:hideMark/>
          </w:tcPr>
          <w:p w14:paraId="104EA956" w14:textId="77777777" w:rsidR="00942153" w:rsidRPr="00230F09" w:rsidRDefault="00942153" w:rsidP="00817CDC">
            <w:pPr>
              <w:rPr>
                <w:rFonts w:cs="Arial"/>
                <w:b/>
                <w:color w:val="000000" w:themeColor="text1"/>
              </w:rPr>
            </w:pPr>
            <w:r w:rsidRPr="00230F09">
              <w:rPr>
                <w:rFonts w:cs="Arial"/>
                <w:b/>
                <w:color w:val="000000" w:themeColor="text1"/>
              </w:rPr>
              <w:t>0,07</w:t>
            </w:r>
          </w:p>
        </w:tc>
        <w:tc>
          <w:tcPr>
            <w:tcW w:w="2180" w:type="dxa"/>
          </w:tcPr>
          <w:p w14:paraId="34C30E00" w14:textId="77777777" w:rsidR="00942153" w:rsidRPr="00230F09" w:rsidRDefault="00942153" w:rsidP="00817CDC">
            <w:pPr>
              <w:rPr>
                <w:rFonts w:cs="Arial"/>
                <w:color w:val="000000" w:themeColor="text1"/>
              </w:rPr>
            </w:pPr>
            <w:r w:rsidRPr="00230F09">
              <w:rPr>
                <w:rFonts w:cs="Arial"/>
                <w:color w:val="000000" w:themeColor="text1"/>
              </w:rPr>
              <w:t>2.37</w:t>
            </w:r>
          </w:p>
        </w:tc>
        <w:tc>
          <w:tcPr>
            <w:tcW w:w="2131" w:type="dxa"/>
          </w:tcPr>
          <w:p w14:paraId="39FCF3F6" w14:textId="77777777" w:rsidR="00942153" w:rsidRPr="00230F09" w:rsidRDefault="00942153" w:rsidP="00817CDC">
            <w:pPr>
              <w:rPr>
                <w:rFonts w:cs="Arial"/>
                <w:color w:val="000000" w:themeColor="text1"/>
              </w:rPr>
            </w:pPr>
            <w:r w:rsidRPr="00230F09">
              <w:rPr>
                <w:rFonts w:cs="Arial"/>
                <w:color w:val="000000" w:themeColor="text1"/>
              </w:rPr>
              <w:t>0.12</w:t>
            </w:r>
          </w:p>
        </w:tc>
      </w:tr>
      <w:tr w:rsidR="00A4197C" w:rsidRPr="00A4197C" w14:paraId="26D3D6A1" w14:textId="77777777" w:rsidTr="00817CDC">
        <w:trPr>
          <w:trHeight w:val="89"/>
        </w:trPr>
        <w:tc>
          <w:tcPr>
            <w:tcW w:w="3425" w:type="dxa"/>
            <w:hideMark/>
          </w:tcPr>
          <w:p w14:paraId="700857AB" w14:textId="77777777" w:rsidR="00942153" w:rsidRPr="00230F09" w:rsidRDefault="00942153" w:rsidP="00817CDC">
            <w:pPr>
              <w:rPr>
                <w:rFonts w:cs="Arial"/>
                <w:color w:val="000000" w:themeColor="text1"/>
              </w:rPr>
            </w:pPr>
            <w:r w:rsidRPr="00230F09">
              <w:rPr>
                <w:rFonts w:cs="Arial"/>
                <w:color w:val="000000" w:themeColor="text1"/>
              </w:rPr>
              <w:t>Cypermethrine</w:t>
            </w:r>
          </w:p>
        </w:tc>
        <w:tc>
          <w:tcPr>
            <w:tcW w:w="2331" w:type="dxa"/>
            <w:hideMark/>
          </w:tcPr>
          <w:p w14:paraId="0B181DF4" w14:textId="77777777" w:rsidR="00942153" w:rsidRPr="00230F09" w:rsidRDefault="00942153" w:rsidP="00817CDC">
            <w:pPr>
              <w:rPr>
                <w:rFonts w:cs="Arial"/>
                <w:b/>
                <w:color w:val="000000" w:themeColor="text1"/>
              </w:rPr>
            </w:pPr>
            <w:r w:rsidRPr="00230F09">
              <w:rPr>
                <w:rFonts w:cs="Arial"/>
                <w:b/>
                <w:color w:val="000000" w:themeColor="text1"/>
              </w:rPr>
              <w:t>0,04</w:t>
            </w:r>
          </w:p>
        </w:tc>
        <w:tc>
          <w:tcPr>
            <w:tcW w:w="2180" w:type="dxa"/>
          </w:tcPr>
          <w:p w14:paraId="3741E399" w14:textId="77777777" w:rsidR="00942153" w:rsidRPr="00230F09" w:rsidRDefault="00942153" w:rsidP="00817CDC">
            <w:pPr>
              <w:rPr>
                <w:rFonts w:cs="Arial"/>
                <w:color w:val="000000" w:themeColor="text1"/>
              </w:rPr>
            </w:pPr>
            <w:r w:rsidRPr="00230F09">
              <w:rPr>
                <w:rFonts w:cs="Arial"/>
                <w:color w:val="000000" w:themeColor="text1"/>
              </w:rPr>
              <w:t>1.29</w:t>
            </w:r>
          </w:p>
        </w:tc>
        <w:tc>
          <w:tcPr>
            <w:tcW w:w="2131" w:type="dxa"/>
          </w:tcPr>
          <w:p w14:paraId="75C522C5" w14:textId="77777777" w:rsidR="00942153" w:rsidRPr="00230F09" w:rsidRDefault="00942153" w:rsidP="00817CDC">
            <w:pPr>
              <w:rPr>
                <w:rFonts w:cs="Arial"/>
                <w:color w:val="000000" w:themeColor="text1"/>
              </w:rPr>
            </w:pPr>
            <w:r w:rsidRPr="00230F09">
              <w:rPr>
                <w:rFonts w:cs="Arial"/>
                <w:color w:val="000000" w:themeColor="text1"/>
              </w:rPr>
              <w:t>0.06</w:t>
            </w:r>
          </w:p>
        </w:tc>
      </w:tr>
      <w:tr w:rsidR="00A4197C" w:rsidRPr="00A4197C" w14:paraId="0AA49F0B" w14:textId="77777777" w:rsidTr="00817CDC">
        <w:trPr>
          <w:trHeight w:val="265"/>
        </w:trPr>
        <w:tc>
          <w:tcPr>
            <w:tcW w:w="3425" w:type="dxa"/>
            <w:hideMark/>
          </w:tcPr>
          <w:p w14:paraId="27DDAA18" w14:textId="77777777" w:rsidR="00942153" w:rsidRPr="00230F09" w:rsidRDefault="00942153" w:rsidP="00817CDC">
            <w:pPr>
              <w:rPr>
                <w:rFonts w:cs="Arial"/>
                <w:color w:val="000000" w:themeColor="text1"/>
              </w:rPr>
            </w:pPr>
            <w:r w:rsidRPr="00230F09">
              <w:rPr>
                <w:rFonts w:cs="Arial"/>
                <w:color w:val="000000" w:themeColor="text1"/>
              </w:rPr>
              <w:t>Tebuconazole</w:t>
            </w:r>
          </w:p>
        </w:tc>
        <w:tc>
          <w:tcPr>
            <w:tcW w:w="2331" w:type="dxa"/>
            <w:hideMark/>
          </w:tcPr>
          <w:p w14:paraId="7DD318C2" w14:textId="77777777" w:rsidR="00942153" w:rsidRPr="00230F09" w:rsidRDefault="00942153" w:rsidP="00817CDC">
            <w:pPr>
              <w:rPr>
                <w:rFonts w:cs="Arial"/>
                <w:b/>
                <w:color w:val="000000" w:themeColor="text1"/>
              </w:rPr>
            </w:pPr>
            <w:r w:rsidRPr="00230F09">
              <w:rPr>
                <w:rFonts w:cs="Arial"/>
                <w:b/>
                <w:color w:val="000000" w:themeColor="text1"/>
              </w:rPr>
              <w:t>0,02</w:t>
            </w:r>
          </w:p>
        </w:tc>
        <w:tc>
          <w:tcPr>
            <w:tcW w:w="2180" w:type="dxa"/>
          </w:tcPr>
          <w:p w14:paraId="2669B39A" w14:textId="77777777" w:rsidR="00942153" w:rsidRPr="00230F09" w:rsidRDefault="00942153" w:rsidP="00817CDC">
            <w:pPr>
              <w:rPr>
                <w:rFonts w:cs="Arial"/>
                <w:color w:val="000000" w:themeColor="text1"/>
              </w:rPr>
            </w:pPr>
            <w:r w:rsidRPr="00230F09">
              <w:rPr>
                <w:rFonts w:cs="Arial"/>
                <w:color w:val="000000" w:themeColor="text1"/>
              </w:rPr>
              <w:t>0.78</w:t>
            </w:r>
          </w:p>
        </w:tc>
        <w:tc>
          <w:tcPr>
            <w:tcW w:w="2131" w:type="dxa"/>
          </w:tcPr>
          <w:p w14:paraId="401BEECA" w14:textId="77777777" w:rsidR="00942153" w:rsidRPr="00230F09" w:rsidRDefault="00942153" w:rsidP="00817CDC">
            <w:pPr>
              <w:rPr>
                <w:rFonts w:cs="Arial"/>
                <w:color w:val="000000" w:themeColor="text1"/>
              </w:rPr>
            </w:pPr>
            <w:r w:rsidRPr="00230F09">
              <w:rPr>
                <w:rFonts w:cs="Arial"/>
                <w:color w:val="000000" w:themeColor="text1"/>
              </w:rPr>
              <w:t>0.04</w:t>
            </w:r>
          </w:p>
        </w:tc>
      </w:tr>
      <w:tr w:rsidR="00942153" w:rsidRPr="00A4197C" w14:paraId="076233AC" w14:textId="77777777" w:rsidTr="00817CDC">
        <w:trPr>
          <w:trHeight w:val="16"/>
        </w:trPr>
        <w:tc>
          <w:tcPr>
            <w:tcW w:w="3425" w:type="dxa"/>
            <w:hideMark/>
          </w:tcPr>
          <w:p w14:paraId="68760C6F" w14:textId="77777777" w:rsidR="00942153" w:rsidRPr="00230F09" w:rsidRDefault="00942153" w:rsidP="00817CDC">
            <w:pPr>
              <w:rPr>
                <w:rFonts w:cs="Arial"/>
                <w:color w:val="000000" w:themeColor="text1"/>
              </w:rPr>
            </w:pPr>
            <w:r w:rsidRPr="00230F09">
              <w:rPr>
                <w:rFonts w:cs="Arial"/>
                <w:color w:val="000000" w:themeColor="text1"/>
              </w:rPr>
              <w:t>IPBC</w:t>
            </w:r>
          </w:p>
        </w:tc>
        <w:tc>
          <w:tcPr>
            <w:tcW w:w="2331" w:type="dxa"/>
            <w:hideMark/>
          </w:tcPr>
          <w:p w14:paraId="13C7FB4F" w14:textId="77777777" w:rsidR="00942153" w:rsidRPr="00230F09" w:rsidRDefault="00942153" w:rsidP="00817CDC">
            <w:pPr>
              <w:rPr>
                <w:rFonts w:cs="Arial"/>
                <w:b/>
                <w:color w:val="000000" w:themeColor="text1"/>
              </w:rPr>
            </w:pPr>
            <w:r w:rsidRPr="00230F09">
              <w:rPr>
                <w:rFonts w:cs="Arial"/>
                <w:b/>
                <w:color w:val="000000" w:themeColor="text1"/>
              </w:rPr>
              <w:t>0,02</w:t>
            </w:r>
          </w:p>
        </w:tc>
        <w:tc>
          <w:tcPr>
            <w:tcW w:w="2180" w:type="dxa"/>
          </w:tcPr>
          <w:p w14:paraId="7A00B846" w14:textId="77777777" w:rsidR="00942153" w:rsidRPr="00230F09" w:rsidRDefault="00942153" w:rsidP="00817CDC">
            <w:pPr>
              <w:rPr>
                <w:rFonts w:cs="Arial"/>
                <w:color w:val="000000" w:themeColor="text1"/>
              </w:rPr>
            </w:pPr>
            <w:r w:rsidRPr="00230F09">
              <w:rPr>
                <w:rFonts w:cs="Arial"/>
                <w:color w:val="000000" w:themeColor="text1"/>
              </w:rPr>
              <w:t>0.76</w:t>
            </w:r>
          </w:p>
        </w:tc>
        <w:tc>
          <w:tcPr>
            <w:tcW w:w="2131" w:type="dxa"/>
          </w:tcPr>
          <w:p w14:paraId="08AA4693" w14:textId="77777777" w:rsidR="00942153" w:rsidRPr="00230F09" w:rsidRDefault="00942153" w:rsidP="00817CDC">
            <w:pPr>
              <w:rPr>
                <w:rFonts w:cs="Arial"/>
                <w:color w:val="000000" w:themeColor="text1"/>
              </w:rPr>
            </w:pPr>
            <w:r w:rsidRPr="00230F09">
              <w:rPr>
                <w:rFonts w:cs="Arial"/>
                <w:color w:val="000000" w:themeColor="text1"/>
              </w:rPr>
              <w:t>0.04</w:t>
            </w:r>
          </w:p>
        </w:tc>
      </w:tr>
    </w:tbl>
    <w:p w14:paraId="5D64FEC9" w14:textId="77777777" w:rsidR="00942153" w:rsidRPr="00230F09" w:rsidRDefault="00942153" w:rsidP="00942153">
      <w:pPr>
        <w:jc w:val="both"/>
        <w:rPr>
          <w:rFonts w:cs="Arial"/>
          <w:color w:val="000000" w:themeColor="text1"/>
        </w:rPr>
      </w:pPr>
    </w:p>
    <w:p w14:paraId="068F52CB" w14:textId="77777777" w:rsidR="00942153" w:rsidRPr="00230F09" w:rsidRDefault="00942153" w:rsidP="00942153">
      <w:pPr>
        <w:jc w:val="both"/>
        <w:rPr>
          <w:rFonts w:cs="Arial"/>
          <w:color w:val="000000" w:themeColor="text1"/>
        </w:rPr>
      </w:pPr>
    </w:p>
    <w:p w14:paraId="4367ED31" w14:textId="77777777" w:rsidR="00942153" w:rsidRPr="00230F09" w:rsidRDefault="00942153" w:rsidP="00942153">
      <w:pPr>
        <w:jc w:val="both"/>
        <w:rPr>
          <w:rFonts w:cs="Arial"/>
          <w:color w:val="000000" w:themeColor="text1"/>
        </w:rPr>
      </w:pPr>
    </w:p>
    <w:p w14:paraId="05035A87" w14:textId="0440A66F" w:rsidR="00942153" w:rsidRPr="00230F09" w:rsidRDefault="00942153" w:rsidP="00942153">
      <w:pPr>
        <w:spacing w:after="240"/>
        <w:jc w:val="both"/>
        <w:rPr>
          <w:rFonts w:cs="Arial"/>
          <w:color w:val="000000" w:themeColor="text1"/>
        </w:rPr>
      </w:pPr>
      <w:r w:rsidRPr="00230F09">
        <w:rPr>
          <w:rFonts w:cs="Arial"/>
          <w:color w:val="000000" w:themeColor="text1"/>
        </w:rPr>
        <w:t>To con</w:t>
      </w:r>
      <w:r w:rsidR="00A01E0F" w:rsidRPr="00230F09">
        <w:rPr>
          <w:rFonts w:cs="Arial"/>
          <w:color w:val="000000" w:themeColor="text1"/>
        </w:rPr>
        <w:t>c</w:t>
      </w:r>
      <w:r w:rsidRPr="00230F09">
        <w:rPr>
          <w:rFonts w:cs="Arial"/>
          <w:color w:val="000000" w:themeColor="text1"/>
        </w:rPr>
        <w:t>lude, the following dermal absorption values will be used for all the products and the related dilutions of</w:t>
      </w:r>
      <w:r w:rsidR="00A01E0F" w:rsidRPr="00230F09">
        <w:rPr>
          <w:rFonts w:cs="Arial"/>
          <w:color w:val="000000" w:themeColor="text1"/>
        </w:rPr>
        <w:t xml:space="preserve"> </w:t>
      </w:r>
      <w:r w:rsidRPr="00230F09">
        <w:rPr>
          <w:rFonts w:cs="Arial"/>
          <w:color w:val="000000" w:themeColor="text1"/>
        </w:rPr>
        <w:t xml:space="preserve">meta SPC 1 and meta SPC 2. </w:t>
      </w:r>
    </w:p>
    <w:tbl>
      <w:tblPr>
        <w:tblStyle w:val="Grilledutableau"/>
        <w:tblW w:w="0" w:type="auto"/>
        <w:tblLook w:val="04A0" w:firstRow="1" w:lastRow="0" w:firstColumn="1" w:lastColumn="0" w:noHBand="0" w:noVBand="1"/>
      </w:tblPr>
      <w:tblGrid>
        <w:gridCol w:w="4897"/>
        <w:gridCol w:w="4872"/>
      </w:tblGrid>
      <w:tr w:rsidR="00A4197C" w:rsidRPr="00A4197C" w14:paraId="71EC3BDD" w14:textId="77777777" w:rsidTr="00817CDC">
        <w:tc>
          <w:tcPr>
            <w:tcW w:w="4959" w:type="dxa"/>
          </w:tcPr>
          <w:p w14:paraId="6CB4ABD5" w14:textId="77777777" w:rsidR="00942153" w:rsidRPr="00230F09" w:rsidRDefault="00942153" w:rsidP="00817CDC">
            <w:pPr>
              <w:rPr>
                <w:rFonts w:cs="Arial"/>
                <w:b/>
                <w:color w:val="000000" w:themeColor="text1"/>
              </w:rPr>
            </w:pPr>
            <w:r w:rsidRPr="00230F09">
              <w:rPr>
                <w:rFonts w:cs="Arial"/>
                <w:b/>
                <w:color w:val="000000" w:themeColor="text1"/>
              </w:rPr>
              <w:t>Cypermethrine</w:t>
            </w:r>
          </w:p>
        </w:tc>
        <w:tc>
          <w:tcPr>
            <w:tcW w:w="4960" w:type="dxa"/>
          </w:tcPr>
          <w:p w14:paraId="6A30EC75" w14:textId="77777777" w:rsidR="00942153" w:rsidRPr="00230F09" w:rsidRDefault="00942153" w:rsidP="00817CDC">
            <w:pPr>
              <w:rPr>
                <w:rFonts w:cs="Arial"/>
                <w:b/>
                <w:color w:val="000000" w:themeColor="text1"/>
              </w:rPr>
            </w:pPr>
            <w:r w:rsidRPr="00230F09">
              <w:rPr>
                <w:rFonts w:cs="Arial"/>
                <w:b/>
                <w:color w:val="000000" w:themeColor="text1"/>
              </w:rPr>
              <w:t>7%</w:t>
            </w:r>
          </w:p>
        </w:tc>
      </w:tr>
      <w:tr w:rsidR="00A4197C" w:rsidRPr="00A4197C" w14:paraId="3D7A0336" w14:textId="77777777" w:rsidTr="00817CDC">
        <w:tc>
          <w:tcPr>
            <w:tcW w:w="4959" w:type="dxa"/>
          </w:tcPr>
          <w:p w14:paraId="0EC174B1" w14:textId="77777777" w:rsidR="00942153" w:rsidRPr="00230F09" w:rsidRDefault="00942153" w:rsidP="00817CDC">
            <w:pPr>
              <w:rPr>
                <w:rFonts w:cs="Arial"/>
                <w:b/>
                <w:color w:val="000000" w:themeColor="text1"/>
              </w:rPr>
            </w:pPr>
            <w:r w:rsidRPr="00230F09">
              <w:rPr>
                <w:rFonts w:cs="Arial"/>
                <w:b/>
                <w:color w:val="000000" w:themeColor="text1"/>
              </w:rPr>
              <w:t>Propiconazole</w:t>
            </w:r>
          </w:p>
        </w:tc>
        <w:tc>
          <w:tcPr>
            <w:tcW w:w="4960" w:type="dxa"/>
          </w:tcPr>
          <w:p w14:paraId="2EA650E4" w14:textId="77777777" w:rsidR="00942153" w:rsidRPr="00230F09" w:rsidRDefault="00942153" w:rsidP="00817CDC">
            <w:pPr>
              <w:rPr>
                <w:rFonts w:cs="Arial"/>
                <w:b/>
                <w:color w:val="000000" w:themeColor="text1"/>
              </w:rPr>
            </w:pPr>
            <w:r w:rsidRPr="00230F09">
              <w:rPr>
                <w:rFonts w:cs="Arial"/>
                <w:b/>
                <w:color w:val="000000" w:themeColor="text1"/>
              </w:rPr>
              <w:t>9%</w:t>
            </w:r>
          </w:p>
        </w:tc>
      </w:tr>
      <w:tr w:rsidR="00A4197C" w:rsidRPr="00A4197C" w14:paraId="76313BB1" w14:textId="77777777" w:rsidTr="00817CDC">
        <w:tc>
          <w:tcPr>
            <w:tcW w:w="4959" w:type="dxa"/>
          </w:tcPr>
          <w:p w14:paraId="0CD9F3EE" w14:textId="77777777" w:rsidR="00942153" w:rsidRPr="00230F09" w:rsidRDefault="00942153" w:rsidP="00817CDC">
            <w:pPr>
              <w:rPr>
                <w:rFonts w:cs="Arial"/>
                <w:b/>
                <w:color w:val="000000" w:themeColor="text1"/>
              </w:rPr>
            </w:pPr>
            <w:r w:rsidRPr="00230F09">
              <w:rPr>
                <w:rFonts w:cs="Arial"/>
                <w:b/>
                <w:color w:val="000000" w:themeColor="text1"/>
              </w:rPr>
              <w:t>Tebuconazole</w:t>
            </w:r>
          </w:p>
        </w:tc>
        <w:tc>
          <w:tcPr>
            <w:tcW w:w="4960" w:type="dxa"/>
          </w:tcPr>
          <w:p w14:paraId="206FA59D" w14:textId="77777777" w:rsidR="00942153" w:rsidRPr="00230F09" w:rsidRDefault="00942153" w:rsidP="00817CDC">
            <w:pPr>
              <w:rPr>
                <w:rFonts w:cs="Arial"/>
                <w:b/>
                <w:color w:val="000000" w:themeColor="text1"/>
              </w:rPr>
            </w:pPr>
            <w:r w:rsidRPr="00230F09">
              <w:rPr>
                <w:rFonts w:cs="Arial"/>
                <w:b/>
                <w:color w:val="000000" w:themeColor="text1"/>
              </w:rPr>
              <w:t>8%</w:t>
            </w:r>
          </w:p>
        </w:tc>
      </w:tr>
      <w:tr w:rsidR="00942153" w:rsidRPr="00A4197C" w14:paraId="5883D8B2" w14:textId="77777777" w:rsidTr="00817CDC">
        <w:tc>
          <w:tcPr>
            <w:tcW w:w="4959" w:type="dxa"/>
          </w:tcPr>
          <w:p w14:paraId="59CBF653" w14:textId="77777777" w:rsidR="00942153" w:rsidRPr="00230F09" w:rsidRDefault="00942153" w:rsidP="00817CDC">
            <w:pPr>
              <w:rPr>
                <w:rFonts w:cs="Arial"/>
                <w:b/>
                <w:color w:val="000000" w:themeColor="text1"/>
              </w:rPr>
            </w:pPr>
            <w:r w:rsidRPr="00230F09">
              <w:rPr>
                <w:rFonts w:cs="Arial"/>
                <w:b/>
                <w:color w:val="000000" w:themeColor="text1"/>
              </w:rPr>
              <w:t>IPBC</w:t>
            </w:r>
          </w:p>
        </w:tc>
        <w:tc>
          <w:tcPr>
            <w:tcW w:w="4960" w:type="dxa"/>
          </w:tcPr>
          <w:p w14:paraId="00B5C644" w14:textId="77777777" w:rsidR="00942153" w:rsidRPr="00230F09" w:rsidRDefault="00942153" w:rsidP="00817CDC">
            <w:pPr>
              <w:rPr>
                <w:rFonts w:cs="Arial"/>
                <w:b/>
                <w:color w:val="000000" w:themeColor="text1"/>
              </w:rPr>
            </w:pPr>
            <w:r w:rsidRPr="00230F09">
              <w:rPr>
                <w:rFonts w:cs="Arial"/>
                <w:b/>
                <w:color w:val="000000" w:themeColor="text1"/>
              </w:rPr>
              <w:t>75%</w:t>
            </w:r>
          </w:p>
        </w:tc>
      </w:tr>
    </w:tbl>
    <w:p w14:paraId="551D1522" w14:textId="77777777" w:rsidR="00942153" w:rsidRPr="00230F09" w:rsidRDefault="00942153" w:rsidP="00942153">
      <w:pPr>
        <w:jc w:val="both"/>
        <w:rPr>
          <w:rFonts w:cs="Arial"/>
          <w:color w:val="000000" w:themeColor="text1"/>
        </w:rPr>
      </w:pPr>
    </w:p>
    <w:p w14:paraId="57C090F1" w14:textId="77777777" w:rsidR="00942153" w:rsidRPr="00230F09" w:rsidRDefault="00942153" w:rsidP="00942153">
      <w:pPr>
        <w:jc w:val="both"/>
        <w:rPr>
          <w:rFonts w:cs="Arial"/>
          <w:color w:val="000000" w:themeColor="text1"/>
        </w:rPr>
      </w:pPr>
    </w:p>
    <w:p w14:paraId="1185545B" w14:textId="77777777" w:rsidR="00942153" w:rsidRPr="00230F09" w:rsidRDefault="00942153" w:rsidP="00942153">
      <w:pPr>
        <w:jc w:val="both"/>
        <w:rPr>
          <w:rFonts w:cs="Arial"/>
          <w:color w:val="000000" w:themeColor="text1"/>
        </w:rPr>
      </w:pPr>
      <w:r w:rsidRPr="00230F09">
        <w:rPr>
          <w:rFonts w:cs="Arial"/>
          <w:color w:val="000000" w:themeColor="text1"/>
        </w:rPr>
        <w:t xml:space="preserve">In order to complete the human risk assessment for the Meta-SPC 3 of the PPG_Class3_WB family, three </w:t>
      </w:r>
      <w:r w:rsidRPr="00230F09">
        <w:rPr>
          <w:rFonts w:cs="Arial"/>
          <w:i/>
          <w:color w:val="000000" w:themeColor="text1"/>
        </w:rPr>
        <w:t>in vitro</w:t>
      </w:r>
      <w:r w:rsidRPr="00230F09">
        <w:rPr>
          <w:rFonts w:cs="Arial"/>
          <w:color w:val="000000" w:themeColor="text1"/>
        </w:rPr>
        <w:t xml:space="preserve"> dermal absorption studies were performed with the representative formulation X6236 to determine the dermal penetration potency of cypermethrin, propiconazole and tebuconazole.</w:t>
      </w:r>
    </w:p>
    <w:p w14:paraId="4301E2A0" w14:textId="77777777" w:rsidR="00942153" w:rsidRPr="00230F09" w:rsidRDefault="00942153" w:rsidP="00942153">
      <w:pPr>
        <w:jc w:val="both"/>
        <w:rPr>
          <w:rFonts w:cs="Arial"/>
          <w:color w:val="000000" w:themeColor="text1"/>
        </w:rPr>
      </w:pPr>
    </w:p>
    <w:p w14:paraId="3A5FFD7A" w14:textId="77777777" w:rsidR="00942153" w:rsidRPr="00230F09" w:rsidRDefault="00942153" w:rsidP="00942153">
      <w:pPr>
        <w:jc w:val="both"/>
        <w:rPr>
          <w:rFonts w:cs="Arial"/>
          <w:b/>
          <w:color w:val="000000" w:themeColor="text1"/>
          <w:u w:val="single"/>
        </w:rPr>
      </w:pPr>
      <w:r w:rsidRPr="00230F09">
        <w:rPr>
          <w:rFonts w:cs="Arial"/>
          <w:b/>
          <w:color w:val="000000" w:themeColor="text1"/>
          <w:u w:val="single"/>
        </w:rPr>
        <w:t>Dermal absorption of cypermethrin in formulation X6236</w:t>
      </w:r>
    </w:p>
    <w:p w14:paraId="0F8BF3A3" w14:textId="77777777" w:rsidR="00942153" w:rsidRPr="00230F09" w:rsidRDefault="00942153" w:rsidP="00942153">
      <w:pPr>
        <w:jc w:val="both"/>
        <w:rPr>
          <w:b/>
          <w:bCs/>
          <w:color w:val="000000" w:themeColor="text1"/>
        </w:rPr>
      </w:pPr>
    </w:p>
    <w:p w14:paraId="070E5E2E" w14:textId="77777777" w:rsidR="00942153" w:rsidRPr="00230F09" w:rsidRDefault="00942153" w:rsidP="00942153">
      <w:pPr>
        <w:jc w:val="both"/>
        <w:rPr>
          <w:rFonts w:cs="Arial"/>
          <w:color w:val="000000" w:themeColor="text1"/>
        </w:rPr>
      </w:pPr>
      <w:r w:rsidRPr="00230F09">
        <w:rPr>
          <w:rFonts w:cs="Arial"/>
          <w:color w:val="000000" w:themeColor="text1"/>
        </w:rPr>
        <w:t xml:space="preserve">In this study, the dermal absorption of cypermethrin formulated in X6236 was investigated using human skin </w:t>
      </w:r>
      <w:r w:rsidRPr="00230F09">
        <w:rPr>
          <w:rFonts w:cs="Arial"/>
          <w:i/>
          <w:color w:val="000000" w:themeColor="text1"/>
        </w:rPr>
        <w:t>in vitro</w:t>
      </w:r>
      <w:r w:rsidRPr="00230F09">
        <w:rPr>
          <w:rFonts w:cs="Arial"/>
          <w:color w:val="000000" w:themeColor="text1"/>
        </w:rPr>
        <w:t xml:space="preserve">. Cypermethrin was tested at one concentration in a X6236 formulation mixed with [14C]- cypermethrin (1.0 g cypermethrin/kg). The study procedures described in this report were based on the most recent guidelines.  </w:t>
      </w:r>
    </w:p>
    <w:p w14:paraId="54D784D7" w14:textId="77777777" w:rsidR="00942153" w:rsidRPr="00230F09" w:rsidRDefault="00942153" w:rsidP="00942153">
      <w:pPr>
        <w:jc w:val="both"/>
        <w:rPr>
          <w:rFonts w:cs="Arial"/>
          <w:color w:val="000000" w:themeColor="text1"/>
        </w:rPr>
      </w:pPr>
    </w:p>
    <w:p w14:paraId="6B10123B" w14:textId="77777777" w:rsidR="00942153" w:rsidRPr="00230F09" w:rsidRDefault="00942153" w:rsidP="00942153">
      <w:pPr>
        <w:jc w:val="both"/>
        <w:rPr>
          <w:rFonts w:cs="Arial"/>
          <w:color w:val="000000" w:themeColor="text1"/>
        </w:rPr>
      </w:pPr>
      <w:r w:rsidRPr="00230F09">
        <w:rPr>
          <w:rFonts w:cs="Arial"/>
          <w:color w:val="000000" w:themeColor="text1"/>
        </w:rPr>
        <w:br/>
        <w:t xml:space="preserve">For the X6236 formulation, less than 75% of the total absorption (material in the receptor fluid at the end of the study) occurred within half the duration of the total sampling period. Therefore, only tape strips 1 and 2 were excluded from absorption calculation. </w:t>
      </w:r>
    </w:p>
    <w:p w14:paraId="62985160" w14:textId="77777777" w:rsidR="00942153" w:rsidRPr="00230F09" w:rsidRDefault="00942153" w:rsidP="00942153">
      <w:pPr>
        <w:jc w:val="both"/>
        <w:rPr>
          <w:rFonts w:cs="Arial"/>
          <w:color w:val="000000" w:themeColor="text1"/>
        </w:rPr>
      </w:pPr>
      <w:r w:rsidRPr="00230F09">
        <w:rPr>
          <w:rFonts w:cs="Arial"/>
          <w:color w:val="000000" w:themeColor="text1"/>
        </w:rPr>
        <w:lastRenderedPageBreak/>
        <w:t xml:space="preserve">The </w:t>
      </w:r>
      <w:r w:rsidRPr="00230F09">
        <w:rPr>
          <w:rFonts w:cs="Arial"/>
          <w:i/>
          <w:color w:val="000000" w:themeColor="text1"/>
        </w:rPr>
        <w:t>in vitro</w:t>
      </w:r>
      <w:r w:rsidRPr="00230F09">
        <w:rPr>
          <w:rFonts w:cs="Arial"/>
          <w:color w:val="000000" w:themeColor="text1"/>
        </w:rPr>
        <w:t xml:space="preserve"> dermal absorption of cypermethrin in the X6236 formulation was 5% (s.d. 2%).</w:t>
      </w:r>
    </w:p>
    <w:p w14:paraId="0876B81B" w14:textId="77777777" w:rsidR="00942153" w:rsidRPr="00230F09" w:rsidRDefault="00942153" w:rsidP="00942153">
      <w:pPr>
        <w:rPr>
          <w:rFonts w:cs="Arial"/>
          <w:color w:val="000000" w:themeColor="text1"/>
        </w:rPr>
      </w:pPr>
      <w:r w:rsidRPr="00230F09">
        <w:rPr>
          <w:rFonts w:cs="Arial"/>
          <w:color w:val="000000" w:themeColor="text1"/>
        </w:rPr>
        <w:t xml:space="preserve">As standard deviation is superior to 25% of the mean of the absorption, this value is added to the mean value to determine a dermal absorption value of </w:t>
      </w:r>
      <w:r w:rsidRPr="00230F09">
        <w:rPr>
          <w:rFonts w:cs="Arial"/>
          <w:b/>
          <w:color w:val="000000" w:themeColor="text1"/>
        </w:rPr>
        <w:t>7% for Cypermethrine</w:t>
      </w:r>
      <w:r w:rsidRPr="00230F09">
        <w:rPr>
          <w:rFonts w:cs="Arial"/>
          <w:color w:val="000000" w:themeColor="text1"/>
        </w:rPr>
        <w:t>.</w:t>
      </w:r>
    </w:p>
    <w:p w14:paraId="4D818A52" w14:textId="77777777" w:rsidR="00942153" w:rsidRPr="00230F09" w:rsidRDefault="00942153" w:rsidP="00942153">
      <w:pPr>
        <w:jc w:val="both"/>
        <w:rPr>
          <w:rFonts w:cs="Arial"/>
          <w:color w:val="000000" w:themeColor="text1"/>
        </w:rPr>
      </w:pPr>
    </w:p>
    <w:p w14:paraId="7DA45390" w14:textId="77777777" w:rsidR="00942153" w:rsidRPr="00230F09" w:rsidRDefault="00942153" w:rsidP="00942153">
      <w:pPr>
        <w:jc w:val="both"/>
        <w:rPr>
          <w:rFonts w:cs="Arial"/>
          <w:b/>
          <w:color w:val="000000" w:themeColor="text1"/>
          <w:u w:val="single"/>
        </w:rPr>
      </w:pPr>
      <w:r w:rsidRPr="00230F09">
        <w:rPr>
          <w:rFonts w:cs="Arial"/>
          <w:b/>
          <w:color w:val="000000" w:themeColor="text1"/>
          <w:u w:val="single"/>
        </w:rPr>
        <w:t>Dermal absorption of propiconazole in formulation X6236</w:t>
      </w:r>
    </w:p>
    <w:p w14:paraId="2426AB1C" w14:textId="77777777" w:rsidR="00942153" w:rsidRPr="00230F09" w:rsidRDefault="00942153" w:rsidP="00942153">
      <w:pPr>
        <w:jc w:val="both"/>
        <w:rPr>
          <w:rFonts w:cs="Arial"/>
          <w:b/>
          <w:color w:val="000000" w:themeColor="text1"/>
          <w:u w:val="single"/>
        </w:rPr>
      </w:pPr>
    </w:p>
    <w:p w14:paraId="7A7F04F2" w14:textId="77777777" w:rsidR="00942153" w:rsidRPr="00230F09" w:rsidRDefault="00942153" w:rsidP="00942153">
      <w:pPr>
        <w:jc w:val="both"/>
        <w:rPr>
          <w:rFonts w:cs="Arial"/>
          <w:color w:val="000000" w:themeColor="text1"/>
        </w:rPr>
      </w:pPr>
      <w:r w:rsidRPr="00230F09">
        <w:rPr>
          <w:rFonts w:cs="Arial"/>
          <w:color w:val="000000" w:themeColor="text1"/>
        </w:rPr>
        <w:t xml:space="preserve">In this study, the dermal absorption of propiconazole formulated in X6236 was investigated using human skin </w:t>
      </w:r>
      <w:r w:rsidRPr="00230F09">
        <w:rPr>
          <w:rFonts w:cs="Arial"/>
          <w:i/>
          <w:color w:val="000000" w:themeColor="text1"/>
        </w:rPr>
        <w:t>in vitro</w:t>
      </w:r>
      <w:r w:rsidRPr="00230F09">
        <w:rPr>
          <w:rFonts w:cs="Arial"/>
          <w:color w:val="000000" w:themeColor="text1"/>
        </w:rPr>
        <w:t>. Propiconazole was tested at one concentration in a X6236 formulation mixed with [14C]- propiconazole (1.5 g propiconazole/kg). The study procedures described in this report were based on the most recent guidelines.</w:t>
      </w:r>
    </w:p>
    <w:p w14:paraId="05205C05" w14:textId="77777777" w:rsidR="00942153" w:rsidRPr="00230F09" w:rsidRDefault="00942153" w:rsidP="00942153">
      <w:pPr>
        <w:jc w:val="both"/>
        <w:rPr>
          <w:rFonts w:cs="Arial"/>
          <w:color w:val="000000" w:themeColor="text1"/>
        </w:rPr>
      </w:pPr>
    </w:p>
    <w:p w14:paraId="4576D9E6" w14:textId="502663DE" w:rsidR="00942153" w:rsidRPr="00230F09" w:rsidRDefault="00942153" w:rsidP="00942153">
      <w:pPr>
        <w:jc w:val="both"/>
        <w:rPr>
          <w:rFonts w:cs="Arial"/>
          <w:color w:val="000000" w:themeColor="text1"/>
        </w:rPr>
      </w:pPr>
    </w:p>
    <w:p w14:paraId="7B921B3A" w14:textId="77777777" w:rsidR="00942153" w:rsidRPr="00230F09" w:rsidRDefault="00942153" w:rsidP="00942153">
      <w:pPr>
        <w:jc w:val="both"/>
        <w:rPr>
          <w:rFonts w:cs="Arial"/>
          <w:color w:val="000000" w:themeColor="text1"/>
        </w:rPr>
      </w:pPr>
      <w:r w:rsidRPr="00230F09">
        <w:rPr>
          <w:rFonts w:cs="Arial"/>
          <w:color w:val="000000" w:themeColor="text1"/>
        </w:rPr>
        <w:t xml:space="preserve">For the X6236 formulation, less than 75% of the total absorption (material in the receptor fluid at the end of the study) occurred within half the duration of the total sampling period. Therefore, only tape strips 1 and 2 were excluded from absorption calculation. </w:t>
      </w:r>
    </w:p>
    <w:p w14:paraId="2F2B75A2" w14:textId="77777777" w:rsidR="00942153" w:rsidRPr="00230F09" w:rsidRDefault="00942153" w:rsidP="00942153">
      <w:pPr>
        <w:jc w:val="both"/>
        <w:rPr>
          <w:rFonts w:cs="Arial"/>
          <w:color w:val="000000" w:themeColor="text1"/>
        </w:rPr>
      </w:pPr>
      <w:r w:rsidRPr="00230F09">
        <w:rPr>
          <w:rFonts w:cs="Arial"/>
          <w:color w:val="000000" w:themeColor="text1"/>
        </w:rPr>
        <w:t xml:space="preserve">After normalisation, the results for the dermal absorption are summarised below: </w:t>
      </w:r>
    </w:p>
    <w:p w14:paraId="314CA18B" w14:textId="77777777" w:rsidR="00942153" w:rsidRPr="00230F09" w:rsidRDefault="00942153" w:rsidP="00942153">
      <w:pPr>
        <w:jc w:val="both"/>
        <w:rPr>
          <w:rFonts w:cs="Arial"/>
          <w:color w:val="000000" w:themeColor="text1"/>
        </w:rPr>
      </w:pPr>
    </w:p>
    <w:tbl>
      <w:tblPr>
        <w:tblW w:w="9864" w:type="dxa"/>
        <w:tblInd w:w="-716" w:type="dxa"/>
        <w:tblCellMar>
          <w:left w:w="70" w:type="dxa"/>
          <w:right w:w="70" w:type="dxa"/>
        </w:tblCellMar>
        <w:tblLook w:val="04A0" w:firstRow="1" w:lastRow="0" w:firstColumn="1" w:lastColumn="0" w:noHBand="0" w:noVBand="1"/>
      </w:tblPr>
      <w:tblGrid>
        <w:gridCol w:w="2497"/>
        <w:gridCol w:w="639"/>
        <w:gridCol w:w="807"/>
        <w:gridCol w:w="807"/>
        <w:gridCol w:w="639"/>
        <w:gridCol w:w="639"/>
        <w:gridCol w:w="639"/>
        <w:gridCol w:w="639"/>
        <w:gridCol w:w="639"/>
        <w:gridCol w:w="639"/>
        <w:gridCol w:w="739"/>
        <w:gridCol w:w="639"/>
      </w:tblGrid>
      <w:tr w:rsidR="00A4197C" w:rsidRPr="00A4197C" w14:paraId="73B19276" w14:textId="77777777" w:rsidTr="00817CDC">
        <w:trPr>
          <w:trHeight w:val="300"/>
        </w:trPr>
        <w:tc>
          <w:tcPr>
            <w:tcW w:w="24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DE153B" w14:textId="77777777" w:rsidR="00942153" w:rsidRPr="00230F09" w:rsidRDefault="00942153" w:rsidP="00817CDC">
            <w:pPr>
              <w:rPr>
                <w:rFonts w:cs="Arial"/>
                <w:color w:val="000000" w:themeColor="text1"/>
              </w:rPr>
            </w:pPr>
          </w:p>
        </w:tc>
        <w:tc>
          <w:tcPr>
            <w:tcW w:w="639" w:type="dxa"/>
            <w:tcBorders>
              <w:top w:val="single" w:sz="4" w:space="0" w:color="auto"/>
              <w:left w:val="nil"/>
              <w:bottom w:val="single" w:sz="4" w:space="0" w:color="auto"/>
              <w:right w:val="single" w:sz="4" w:space="0" w:color="auto"/>
            </w:tcBorders>
            <w:shd w:val="clear" w:color="auto" w:fill="auto"/>
            <w:noWrap/>
            <w:vAlign w:val="bottom"/>
          </w:tcPr>
          <w:p w14:paraId="59E15A10" w14:textId="77777777" w:rsidR="00942153" w:rsidRPr="00230F09" w:rsidRDefault="00942153" w:rsidP="00817CDC">
            <w:pPr>
              <w:jc w:val="right"/>
              <w:rPr>
                <w:rFonts w:cs="Arial"/>
                <w:color w:val="000000" w:themeColor="text1"/>
              </w:rPr>
            </w:pPr>
            <w:r w:rsidRPr="00230F09">
              <w:rPr>
                <w:rFonts w:cs="Arial"/>
                <w:color w:val="000000" w:themeColor="text1"/>
              </w:rPr>
              <w:t>Disc 10</w:t>
            </w:r>
          </w:p>
        </w:tc>
        <w:tc>
          <w:tcPr>
            <w:tcW w:w="807" w:type="dxa"/>
            <w:tcBorders>
              <w:top w:val="single" w:sz="4" w:space="0" w:color="auto"/>
              <w:left w:val="nil"/>
              <w:bottom w:val="single" w:sz="4" w:space="0" w:color="auto"/>
              <w:right w:val="single" w:sz="4" w:space="0" w:color="auto"/>
            </w:tcBorders>
            <w:shd w:val="clear" w:color="auto" w:fill="auto"/>
            <w:noWrap/>
          </w:tcPr>
          <w:p w14:paraId="35490BA7" w14:textId="77777777" w:rsidR="00942153" w:rsidRPr="00230F09" w:rsidRDefault="00942153" w:rsidP="00817CDC">
            <w:pPr>
              <w:rPr>
                <w:rFonts w:cs="Arial"/>
                <w:color w:val="000000" w:themeColor="text1"/>
              </w:rPr>
            </w:pPr>
            <w:r w:rsidRPr="00230F09">
              <w:rPr>
                <w:rFonts w:cs="Arial"/>
                <w:color w:val="000000" w:themeColor="text1"/>
              </w:rPr>
              <w:t>Disc 1</w:t>
            </w:r>
          </w:p>
        </w:tc>
        <w:tc>
          <w:tcPr>
            <w:tcW w:w="807" w:type="dxa"/>
            <w:tcBorders>
              <w:top w:val="single" w:sz="4" w:space="0" w:color="auto"/>
              <w:left w:val="nil"/>
              <w:bottom w:val="single" w:sz="4" w:space="0" w:color="auto"/>
              <w:right w:val="single" w:sz="4" w:space="0" w:color="auto"/>
            </w:tcBorders>
            <w:shd w:val="clear" w:color="auto" w:fill="auto"/>
            <w:noWrap/>
          </w:tcPr>
          <w:p w14:paraId="4E50D877" w14:textId="77777777" w:rsidR="00942153" w:rsidRPr="00230F09" w:rsidRDefault="00942153" w:rsidP="00817CDC">
            <w:pPr>
              <w:rPr>
                <w:rFonts w:cs="Arial"/>
                <w:color w:val="000000" w:themeColor="text1"/>
              </w:rPr>
            </w:pPr>
            <w:r w:rsidRPr="00230F09">
              <w:rPr>
                <w:rFonts w:cs="Arial"/>
                <w:color w:val="000000" w:themeColor="text1"/>
              </w:rPr>
              <w:t>Disc 2</w:t>
            </w:r>
          </w:p>
        </w:tc>
        <w:tc>
          <w:tcPr>
            <w:tcW w:w="639" w:type="dxa"/>
            <w:tcBorders>
              <w:top w:val="single" w:sz="4" w:space="0" w:color="auto"/>
              <w:left w:val="nil"/>
              <w:bottom w:val="single" w:sz="4" w:space="0" w:color="auto"/>
              <w:right w:val="single" w:sz="4" w:space="0" w:color="auto"/>
            </w:tcBorders>
            <w:shd w:val="clear" w:color="auto" w:fill="auto"/>
            <w:noWrap/>
          </w:tcPr>
          <w:p w14:paraId="0E8D1C0F" w14:textId="77777777" w:rsidR="00942153" w:rsidRPr="00230F09" w:rsidRDefault="00942153" w:rsidP="00817CDC">
            <w:pPr>
              <w:rPr>
                <w:rFonts w:cs="Arial"/>
                <w:color w:val="000000" w:themeColor="text1"/>
              </w:rPr>
            </w:pPr>
            <w:r w:rsidRPr="00230F09">
              <w:rPr>
                <w:rFonts w:cs="Arial"/>
                <w:color w:val="000000" w:themeColor="text1"/>
              </w:rPr>
              <w:t>Disc 3</w:t>
            </w:r>
          </w:p>
        </w:tc>
        <w:tc>
          <w:tcPr>
            <w:tcW w:w="639" w:type="dxa"/>
            <w:tcBorders>
              <w:top w:val="single" w:sz="4" w:space="0" w:color="auto"/>
              <w:left w:val="nil"/>
              <w:bottom w:val="single" w:sz="4" w:space="0" w:color="auto"/>
              <w:right w:val="single" w:sz="4" w:space="0" w:color="auto"/>
            </w:tcBorders>
            <w:shd w:val="clear" w:color="auto" w:fill="auto"/>
            <w:noWrap/>
          </w:tcPr>
          <w:p w14:paraId="567A2239" w14:textId="77777777" w:rsidR="00942153" w:rsidRPr="00230F09" w:rsidRDefault="00942153" w:rsidP="00817CDC">
            <w:pPr>
              <w:rPr>
                <w:rFonts w:cs="Arial"/>
                <w:color w:val="000000" w:themeColor="text1"/>
              </w:rPr>
            </w:pPr>
            <w:r w:rsidRPr="00230F09">
              <w:rPr>
                <w:rFonts w:cs="Arial"/>
                <w:color w:val="000000" w:themeColor="text1"/>
              </w:rPr>
              <w:t>Disc 1</w:t>
            </w:r>
          </w:p>
        </w:tc>
        <w:tc>
          <w:tcPr>
            <w:tcW w:w="639" w:type="dxa"/>
            <w:tcBorders>
              <w:top w:val="single" w:sz="4" w:space="0" w:color="auto"/>
              <w:left w:val="nil"/>
              <w:bottom w:val="single" w:sz="4" w:space="0" w:color="auto"/>
              <w:right w:val="single" w:sz="4" w:space="0" w:color="auto"/>
            </w:tcBorders>
            <w:shd w:val="clear" w:color="auto" w:fill="auto"/>
            <w:noWrap/>
          </w:tcPr>
          <w:p w14:paraId="267FB615" w14:textId="77777777" w:rsidR="00942153" w:rsidRPr="00230F09" w:rsidRDefault="00942153" w:rsidP="00817CDC">
            <w:pPr>
              <w:rPr>
                <w:rFonts w:cs="Arial"/>
                <w:color w:val="000000" w:themeColor="text1"/>
              </w:rPr>
            </w:pPr>
            <w:r w:rsidRPr="00230F09">
              <w:rPr>
                <w:rFonts w:cs="Arial"/>
                <w:color w:val="000000" w:themeColor="text1"/>
              </w:rPr>
              <w:t>Disc 2</w:t>
            </w:r>
          </w:p>
        </w:tc>
        <w:tc>
          <w:tcPr>
            <w:tcW w:w="639" w:type="dxa"/>
            <w:tcBorders>
              <w:top w:val="single" w:sz="4" w:space="0" w:color="auto"/>
              <w:left w:val="nil"/>
              <w:bottom w:val="single" w:sz="4" w:space="0" w:color="auto"/>
              <w:right w:val="single" w:sz="4" w:space="0" w:color="auto"/>
            </w:tcBorders>
            <w:shd w:val="clear" w:color="auto" w:fill="auto"/>
            <w:noWrap/>
          </w:tcPr>
          <w:p w14:paraId="0C790126" w14:textId="77777777" w:rsidR="00942153" w:rsidRPr="00230F09" w:rsidRDefault="00942153" w:rsidP="00817CDC">
            <w:pPr>
              <w:rPr>
                <w:rFonts w:cs="Arial"/>
                <w:color w:val="000000" w:themeColor="text1"/>
              </w:rPr>
            </w:pPr>
            <w:r w:rsidRPr="00230F09">
              <w:rPr>
                <w:rFonts w:cs="Arial"/>
                <w:color w:val="000000" w:themeColor="text1"/>
              </w:rPr>
              <w:t>Disc 3</w:t>
            </w:r>
          </w:p>
        </w:tc>
        <w:tc>
          <w:tcPr>
            <w:tcW w:w="639" w:type="dxa"/>
            <w:tcBorders>
              <w:top w:val="single" w:sz="4" w:space="0" w:color="auto"/>
              <w:left w:val="nil"/>
              <w:bottom w:val="single" w:sz="4" w:space="0" w:color="auto"/>
              <w:right w:val="single" w:sz="4" w:space="0" w:color="auto"/>
            </w:tcBorders>
            <w:shd w:val="clear" w:color="auto" w:fill="auto"/>
            <w:noWrap/>
          </w:tcPr>
          <w:p w14:paraId="192DC727" w14:textId="77777777" w:rsidR="00942153" w:rsidRPr="00230F09" w:rsidRDefault="00942153" w:rsidP="00817CDC">
            <w:pPr>
              <w:rPr>
                <w:rFonts w:cs="Arial"/>
                <w:color w:val="000000" w:themeColor="text1"/>
              </w:rPr>
            </w:pPr>
            <w:r w:rsidRPr="00230F09">
              <w:rPr>
                <w:rFonts w:cs="Arial"/>
                <w:color w:val="000000" w:themeColor="text1"/>
              </w:rPr>
              <w:t>Disc 1</w:t>
            </w:r>
          </w:p>
        </w:tc>
        <w:tc>
          <w:tcPr>
            <w:tcW w:w="639" w:type="dxa"/>
            <w:tcBorders>
              <w:top w:val="single" w:sz="4" w:space="0" w:color="auto"/>
              <w:left w:val="nil"/>
              <w:bottom w:val="single" w:sz="4" w:space="0" w:color="auto"/>
              <w:right w:val="single" w:sz="4" w:space="0" w:color="auto"/>
            </w:tcBorders>
            <w:shd w:val="clear" w:color="auto" w:fill="auto"/>
            <w:noWrap/>
          </w:tcPr>
          <w:p w14:paraId="0C3DED6D" w14:textId="77777777" w:rsidR="00942153" w:rsidRPr="00230F09" w:rsidRDefault="00942153" w:rsidP="00817CDC">
            <w:pPr>
              <w:rPr>
                <w:rFonts w:cs="Arial"/>
                <w:color w:val="000000" w:themeColor="text1"/>
              </w:rPr>
            </w:pPr>
            <w:r w:rsidRPr="00230F09">
              <w:rPr>
                <w:rFonts w:cs="Arial"/>
                <w:color w:val="000000" w:themeColor="text1"/>
              </w:rPr>
              <w:t>Disc 2</w:t>
            </w:r>
          </w:p>
        </w:tc>
        <w:tc>
          <w:tcPr>
            <w:tcW w:w="641" w:type="dxa"/>
            <w:tcBorders>
              <w:top w:val="single" w:sz="4" w:space="0" w:color="auto"/>
              <w:left w:val="nil"/>
              <w:bottom w:val="single" w:sz="4" w:space="0" w:color="auto"/>
              <w:right w:val="single" w:sz="4" w:space="0" w:color="auto"/>
            </w:tcBorders>
            <w:shd w:val="clear" w:color="auto" w:fill="auto"/>
            <w:noWrap/>
            <w:vAlign w:val="bottom"/>
          </w:tcPr>
          <w:p w14:paraId="3ECA224C" w14:textId="77777777" w:rsidR="00942153" w:rsidRPr="00230F09" w:rsidRDefault="00942153" w:rsidP="00817CDC">
            <w:pPr>
              <w:jc w:val="right"/>
              <w:rPr>
                <w:rFonts w:cs="Arial"/>
                <w:b/>
                <w:color w:val="000000" w:themeColor="text1"/>
              </w:rPr>
            </w:pPr>
            <w:r w:rsidRPr="00230F09">
              <w:rPr>
                <w:rFonts w:cs="Arial"/>
                <w:b/>
                <w:color w:val="000000" w:themeColor="text1"/>
              </w:rPr>
              <w:t xml:space="preserve">Mean </w:t>
            </w:r>
          </w:p>
        </w:tc>
        <w:tc>
          <w:tcPr>
            <w:tcW w:w="639" w:type="dxa"/>
            <w:tcBorders>
              <w:top w:val="single" w:sz="4" w:space="0" w:color="auto"/>
              <w:left w:val="nil"/>
              <w:bottom w:val="single" w:sz="4" w:space="0" w:color="auto"/>
              <w:right w:val="single" w:sz="4" w:space="0" w:color="auto"/>
            </w:tcBorders>
            <w:shd w:val="clear" w:color="auto" w:fill="auto"/>
            <w:noWrap/>
            <w:vAlign w:val="bottom"/>
          </w:tcPr>
          <w:p w14:paraId="6B92A42F" w14:textId="77777777" w:rsidR="00942153" w:rsidRPr="00230F09" w:rsidRDefault="00942153" w:rsidP="00817CDC">
            <w:pPr>
              <w:jc w:val="right"/>
              <w:rPr>
                <w:rFonts w:cs="Arial"/>
                <w:b/>
                <w:color w:val="000000" w:themeColor="text1"/>
              </w:rPr>
            </w:pPr>
            <w:r w:rsidRPr="00230F09">
              <w:rPr>
                <w:rFonts w:cs="Arial"/>
                <w:b/>
                <w:color w:val="000000" w:themeColor="text1"/>
              </w:rPr>
              <w:t>SD</w:t>
            </w:r>
          </w:p>
        </w:tc>
      </w:tr>
      <w:tr w:rsidR="00A4197C" w:rsidRPr="00A4197C" w14:paraId="56C071FC" w14:textId="77777777" w:rsidTr="00817CDC">
        <w:trPr>
          <w:trHeight w:val="300"/>
        </w:trPr>
        <w:tc>
          <w:tcPr>
            <w:tcW w:w="2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CAE93" w14:textId="77777777" w:rsidR="00942153" w:rsidRPr="00230F09" w:rsidRDefault="00942153" w:rsidP="00817CDC">
            <w:pPr>
              <w:rPr>
                <w:rFonts w:cs="Arial"/>
                <w:b/>
                <w:color w:val="000000" w:themeColor="text1"/>
              </w:rPr>
            </w:pPr>
            <w:r w:rsidRPr="00230F09">
              <w:rPr>
                <w:rFonts w:cs="Arial"/>
                <w:b/>
                <w:color w:val="000000" w:themeColor="text1"/>
              </w:rPr>
              <w:t>Total % potentially absorbed (excluding tape strips 1&amp;2)</w:t>
            </w:r>
          </w:p>
          <w:p w14:paraId="5ED24B64" w14:textId="77777777" w:rsidR="00942153" w:rsidRPr="00230F09" w:rsidRDefault="00942153" w:rsidP="00817CDC">
            <w:pPr>
              <w:rPr>
                <w:rFonts w:cs="Arial"/>
                <w:color w:val="000000" w:themeColor="text1"/>
              </w:rPr>
            </w:pPr>
            <w:r w:rsidRPr="00230F09">
              <w:rPr>
                <w:rFonts w:cs="Arial"/>
                <w:b/>
                <w:color w:val="000000" w:themeColor="text1"/>
              </w:rPr>
              <w:t>After normalization</w:t>
            </w:r>
            <w:r w:rsidRPr="00230F09">
              <w:rPr>
                <w:rFonts w:cs="Arial"/>
                <w:color w:val="000000" w:themeColor="text1"/>
              </w:rPr>
              <w:t xml:space="preserve"> </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14:paraId="44A31D42" w14:textId="77777777" w:rsidR="00942153" w:rsidRPr="00230F09" w:rsidRDefault="00942153" w:rsidP="00817CDC">
            <w:pPr>
              <w:jc w:val="right"/>
              <w:rPr>
                <w:rFonts w:cs="Arial"/>
                <w:color w:val="000000" w:themeColor="text1"/>
              </w:rPr>
            </w:pPr>
            <w:r w:rsidRPr="00230F09">
              <w:rPr>
                <w:rFonts w:cs="Arial"/>
                <w:color w:val="000000" w:themeColor="text1"/>
              </w:rPr>
              <w:t>2.32</w:t>
            </w:r>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14:paraId="40A65653" w14:textId="77777777" w:rsidR="00942153" w:rsidRPr="00230F09" w:rsidRDefault="00942153" w:rsidP="00817CDC">
            <w:pPr>
              <w:jc w:val="right"/>
              <w:rPr>
                <w:rFonts w:cs="Arial"/>
                <w:color w:val="000000" w:themeColor="text1"/>
              </w:rPr>
            </w:pPr>
            <w:r w:rsidRPr="00230F09">
              <w:rPr>
                <w:rFonts w:cs="Arial"/>
                <w:color w:val="000000" w:themeColor="text1"/>
              </w:rPr>
              <w:t>2.74</w:t>
            </w:r>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14:paraId="484A96D4" w14:textId="77777777" w:rsidR="00942153" w:rsidRPr="00230F09" w:rsidRDefault="00942153" w:rsidP="00817CDC">
            <w:pPr>
              <w:jc w:val="right"/>
              <w:rPr>
                <w:rFonts w:cs="Arial"/>
                <w:color w:val="000000" w:themeColor="text1"/>
              </w:rPr>
            </w:pPr>
            <w:r w:rsidRPr="00230F09">
              <w:rPr>
                <w:rFonts w:cs="Arial"/>
                <w:color w:val="000000" w:themeColor="text1"/>
              </w:rPr>
              <w:t>1.00</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14:paraId="70891356" w14:textId="77777777" w:rsidR="00942153" w:rsidRPr="00230F09" w:rsidRDefault="00942153" w:rsidP="00817CDC">
            <w:pPr>
              <w:jc w:val="right"/>
              <w:rPr>
                <w:rFonts w:cs="Arial"/>
                <w:color w:val="000000" w:themeColor="text1"/>
              </w:rPr>
            </w:pPr>
            <w:r w:rsidRPr="00230F09">
              <w:rPr>
                <w:rFonts w:cs="Arial"/>
                <w:color w:val="000000" w:themeColor="text1"/>
              </w:rPr>
              <w:t>1.21</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14:paraId="55B7BFA7" w14:textId="77777777" w:rsidR="00942153" w:rsidRPr="00230F09" w:rsidRDefault="00942153" w:rsidP="00817CDC">
            <w:pPr>
              <w:jc w:val="right"/>
              <w:rPr>
                <w:rFonts w:cs="Arial"/>
                <w:color w:val="000000" w:themeColor="text1"/>
              </w:rPr>
            </w:pPr>
            <w:r w:rsidRPr="00230F09">
              <w:rPr>
                <w:rFonts w:cs="Arial"/>
                <w:color w:val="000000" w:themeColor="text1"/>
              </w:rPr>
              <w:t>3.39</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14:paraId="05405BCA" w14:textId="77777777" w:rsidR="00942153" w:rsidRPr="00230F09" w:rsidRDefault="00942153" w:rsidP="00817CDC">
            <w:pPr>
              <w:jc w:val="right"/>
              <w:rPr>
                <w:rFonts w:cs="Arial"/>
                <w:color w:val="000000" w:themeColor="text1"/>
              </w:rPr>
            </w:pPr>
            <w:r w:rsidRPr="00230F09">
              <w:rPr>
                <w:rFonts w:cs="Arial"/>
                <w:color w:val="000000" w:themeColor="text1"/>
              </w:rPr>
              <w:t>3.31</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14:paraId="110DFA00" w14:textId="77777777" w:rsidR="00942153" w:rsidRPr="00230F09" w:rsidRDefault="00942153" w:rsidP="00817CDC">
            <w:pPr>
              <w:jc w:val="right"/>
              <w:rPr>
                <w:rFonts w:cs="Arial"/>
                <w:color w:val="000000" w:themeColor="text1"/>
              </w:rPr>
            </w:pPr>
            <w:r w:rsidRPr="00230F09">
              <w:rPr>
                <w:rFonts w:cs="Arial"/>
                <w:color w:val="000000" w:themeColor="text1"/>
              </w:rPr>
              <w:t>3.91</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14:paraId="603C8C84" w14:textId="77777777" w:rsidR="00942153" w:rsidRPr="00230F09" w:rsidRDefault="00942153" w:rsidP="00817CDC">
            <w:pPr>
              <w:jc w:val="right"/>
              <w:rPr>
                <w:rFonts w:cs="Arial"/>
                <w:color w:val="000000" w:themeColor="text1"/>
              </w:rPr>
            </w:pPr>
            <w:r w:rsidRPr="00230F09">
              <w:rPr>
                <w:rFonts w:cs="Arial"/>
                <w:color w:val="000000" w:themeColor="text1"/>
              </w:rPr>
              <w:t>3.12</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14:paraId="0DE79ED7" w14:textId="77777777" w:rsidR="00942153" w:rsidRPr="00230F09" w:rsidRDefault="00942153" w:rsidP="00817CDC">
            <w:pPr>
              <w:jc w:val="right"/>
              <w:rPr>
                <w:rFonts w:cs="Arial"/>
                <w:color w:val="000000" w:themeColor="text1"/>
              </w:rPr>
            </w:pPr>
            <w:r w:rsidRPr="00230F09">
              <w:rPr>
                <w:rFonts w:cs="Arial"/>
                <w:color w:val="000000" w:themeColor="text1"/>
              </w:rPr>
              <w:t>5.09</w:t>
            </w:r>
          </w:p>
        </w:tc>
        <w:tc>
          <w:tcPr>
            <w:tcW w:w="641" w:type="dxa"/>
            <w:tcBorders>
              <w:top w:val="single" w:sz="4" w:space="0" w:color="auto"/>
              <w:left w:val="nil"/>
              <w:bottom w:val="single" w:sz="4" w:space="0" w:color="auto"/>
              <w:right w:val="single" w:sz="4" w:space="0" w:color="auto"/>
            </w:tcBorders>
            <w:shd w:val="clear" w:color="auto" w:fill="auto"/>
            <w:noWrap/>
            <w:vAlign w:val="bottom"/>
            <w:hideMark/>
          </w:tcPr>
          <w:p w14:paraId="09C54D64" w14:textId="77777777" w:rsidR="00942153" w:rsidRPr="00230F09" w:rsidRDefault="00942153" w:rsidP="00817CDC">
            <w:pPr>
              <w:jc w:val="right"/>
              <w:rPr>
                <w:rFonts w:cs="Arial"/>
                <w:b/>
                <w:color w:val="000000" w:themeColor="text1"/>
              </w:rPr>
            </w:pPr>
            <w:r w:rsidRPr="00230F09">
              <w:rPr>
                <w:rFonts w:cs="Arial"/>
                <w:b/>
                <w:color w:val="000000" w:themeColor="text1"/>
              </w:rPr>
              <w:t>2.90</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14:paraId="71369A0A" w14:textId="77777777" w:rsidR="00942153" w:rsidRPr="00230F09" w:rsidRDefault="00942153" w:rsidP="00817CDC">
            <w:pPr>
              <w:jc w:val="right"/>
              <w:rPr>
                <w:rFonts w:cs="Arial"/>
                <w:b/>
                <w:color w:val="000000" w:themeColor="text1"/>
              </w:rPr>
            </w:pPr>
            <w:r w:rsidRPr="00230F09">
              <w:rPr>
                <w:rFonts w:cs="Arial"/>
                <w:b/>
                <w:color w:val="000000" w:themeColor="text1"/>
              </w:rPr>
              <w:t>1.28</w:t>
            </w:r>
          </w:p>
        </w:tc>
      </w:tr>
    </w:tbl>
    <w:p w14:paraId="2FE1B03B" w14:textId="77777777" w:rsidR="00942153" w:rsidRPr="00230F09" w:rsidRDefault="00942153" w:rsidP="00942153">
      <w:pPr>
        <w:jc w:val="both"/>
        <w:rPr>
          <w:rFonts w:cs="Arial"/>
          <w:color w:val="000000" w:themeColor="text1"/>
        </w:rPr>
      </w:pPr>
    </w:p>
    <w:p w14:paraId="00329F8E" w14:textId="77777777" w:rsidR="00942153" w:rsidRPr="00230F09" w:rsidRDefault="00942153" w:rsidP="00942153">
      <w:pPr>
        <w:jc w:val="both"/>
        <w:rPr>
          <w:rFonts w:cs="Arial"/>
          <w:color w:val="000000" w:themeColor="text1"/>
        </w:rPr>
      </w:pPr>
      <w:r w:rsidRPr="00230F09">
        <w:rPr>
          <w:rFonts w:cs="Arial"/>
          <w:color w:val="000000" w:themeColor="text1"/>
        </w:rPr>
        <w:t xml:space="preserve">Therefore, the </w:t>
      </w:r>
      <w:r w:rsidRPr="00230F09">
        <w:rPr>
          <w:rFonts w:cs="Arial"/>
          <w:i/>
          <w:color w:val="000000" w:themeColor="text1"/>
        </w:rPr>
        <w:t>in vitro</w:t>
      </w:r>
      <w:r w:rsidRPr="00230F09">
        <w:rPr>
          <w:rFonts w:cs="Arial"/>
          <w:color w:val="000000" w:themeColor="text1"/>
        </w:rPr>
        <w:t xml:space="preserve"> dermal absorption of propiconazole in the X6236 formulation was 3% (s.d. 1%). </w:t>
      </w:r>
    </w:p>
    <w:p w14:paraId="311FAF14" w14:textId="77777777" w:rsidR="00942153" w:rsidRPr="00230F09" w:rsidRDefault="00942153" w:rsidP="00942153">
      <w:pPr>
        <w:rPr>
          <w:rFonts w:cs="Arial"/>
          <w:color w:val="000000" w:themeColor="text1"/>
        </w:rPr>
      </w:pPr>
      <w:r w:rsidRPr="00230F09">
        <w:rPr>
          <w:rFonts w:cs="Arial"/>
          <w:color w:val="000000" w:themeColor="text1"/>
        </w:rPr>
        <w:t xml:space="preserve">As standard deviation is superior to 25% of the mean of the absorption, this value is added to the mean value to determine a dermal absorption value of </w:t>
      </w:r>
      <w:r w:rsidRPr="00230F09">
        <w:rPr>
          <w:rFonts w:cs="Arial"/>
          <w:b/>
          <w:color w:val="000000" w:themeColor="text1"/>
        </w:rPr>
        <w:t>4% for Propiconazole</w:t>
      </w:r>
      <w:r w:rsidRPr="00230F09">
        <w:rPr>
          <w:rFonts w:cs="Arial"/>
          <w:color w:val="000000" w:themeColor="text1"/>
        </w:rPr>
        <w:t>.</w:t>
      </w:r>
    </w:p>
    <w:p w14:paraId="278C575A" w14:textId="77777777" w:rsidR="00942153" w:rsidRPr="00230F09" w:rsidRDefault="00942153" w:rsidP="00942153">
      <w:pPr>
        <w:rPr>
          <w:rFonts w:cs="Arial"/>
          <w:color w:val="000000" w:themeColor="text1"/>
        </w:rPr>
      </w:pPr>
    </w:p>
    <w:p w14:paraId="4DFFEBB0" w14:textId="77777777" w:rsidR="00942153" w:rsidRPr="00230F09" w:rsidRDefault="00942153" w:rsidP="00942153">
      <w:pPr>
        <w:rPr>
          <w:rFonts w:cs="Arial"/>
          <w:b/>
          <w:color w:val="000000" w:themeColor="text1"/>
          <w:u w:val="single"/>
        </w:rPr>
      </w:pPr>
      <w:r w:rsidRPr="00230F09">
        <w:rPr>
          <w:rFonts w:cs="Arial"/>
          <w:b/>
          <w:color w:val="000000" w:themeColor="text1"/>
          <w:u w:val="single"/>
        </w:rPr>
        <w:t>Dermal absorption of tebuconazole in formulation X6236</w:t>
      </w:r>
    </w:p>
    <w:p w14:paraId="6E01B087" w14:textId="77777777" w:rsidR="00942153" w:rsidRPr="00230F09" w:rsidRDefault="00942153" w:rsidP="00942153">
      <w:pPr>
        <w:rPr>
          <w:rFonts w:cs="Arial"/>
          <w:b/>
          <w:color w:val="000000" w:themeColor="text1"/>
          <w:u w:val="single"/>
        </w:rPr>
      </w:pPr>
    </w:p>
    <w:p w14:paraId="51DE12F8" w14:textId="77777777" w:rsidR="00942153" w:rsidRPr="00230F09" w:rsidRDefault="00942153" w:rsidP="00942153">
      <w:pPr>
        <w:jc w:val="both"/>
        <w:rPr>
          <w:rFonts w:cs="Arial"/>
          <w:color w:val="000000" w:themeColor="text1"/>
        </w:rPr>
      </w:pPr>
      <w:r w:rsidRPr="00230F09">
        <w:rPr>
          <w:rFonts w:cs="Arial"/>
          <w:color w:val="000000" w:themeColor="text1"/>
        </w:rPr>
        <w:t xml:space="preserve">In this study, the dermal absorption of tebuconazole formulated in X6236 was investigated using human skin </w:t>
      </w:r>
      <w:r w:rsidRPr="00230F09">
        <w:rPr>
          <w:rFonts w:cs="Arial"/>
          <w:i/>
          <w:color w:val="000000" w:themeColor="text1"/>
        </w:rPr>
        <w:t>in vitro</w:t>
      </w:r>
      <w:r w:rsidRPr="00230F09">
        <w:rPr>
          <w:rFonts w:cs="Arial"/>
          <w:color w:val="000000" w:themeColor="text1"/>
        </w:rPr>
        <w:t xml:space="preserve">. Tebuconazole was tested at one concentration in a X6236 formulation mixed with [14C]- tebuconazole (0.5 g tebuconazole/kg). The study procedures described in this report were based on the most recent guidelines. </w:t>
      </w:r>
    </w:p>
    <w:p w14:paraId="5B868242" w14:textId="0A841DF1" w:rsidR="00942153" w:rsidRPr="00230F09" w:rsidRDefault="00942153" w:rsidP="00942153">
      <w:pPr>
        <w:jc w:val="both"/>
        <w:rPr>
          <w:rFonts w:cs="Arial"/>
          <w:color w:val="000000" w:themeColor="text1"/>
        </w:rPr>
      </w:pPr>
    </w:p>
    <w:p w14:paraId="52400FA4" w14:textId="77777777" w:rsidR="00942153" w:rsidRPr="00230F09" w:rsidRDefault="00942153" w:rsidP="00942153">
      <w:pPr>
        <w:jc w:val="both"/>
        <w:rPr>
          <w:rFonts w:cs="Arial"/>
          <w:color w:val="000000" w:themeColor="text1"/>
        </w:rPr>
      </w:pPr>
      <w:r w:rsidRPr="00230F09">
        <w:rPr>
          <w:rFonts w:cs="Arial"/>
          <w:color w:val="000000" w:themeColor="text1"/>
        </w:rPr>
        <w:t xml:space="preserve">For the X6236 formulation, over 75% of the total absorption (material in the receptor fluid at the end of the study) occurred within half the duration of the total sampling period. Therefore, all tape strips were excluded from absorption calculation. </w:t>
      </w:r>
    </w:p>
    <w:p w14:paraId="7EA4F578" w14:textId="77777777" w:rsidR="00942153" w:rsidRPr="00230F09" w:rsidRDefault="00942153" w:rsidP="00942153">
      <w:pPr>
        <w:jc w:val="both"/>
        <w:rPr>
          <w:rFonts w:cs="Arial"/>
          <w:color w:val="000000" w:themeColor="text1"/>
        </w:rPr>
      </w:pPr>
      <w:r w:rsidRPr="00230F09">
        <w:rPr>
          <w:rFonts w:cs="Arial"/>
          <w:color w:val="000000" w:themeColor="text1"/>
        </w:rPr>
        <w:t xml:space="preserve">The </w:t>
      </w:r>
      <w:r w:rsidRPr="00230F09">
        <w:rPr>
          <w:rFonts w:cs="Arial"/>
          <w:i/>
          <w:color w:val="000000" w:themeColor="text1"/>
        </w:rPr>
        <w:t>in vitro</w:t>
      </w:r>
      <w:r w:rsidRPr="00230F09">
        <w:rPr>
          <w:rFonts w:cs="Arial"/>
          <w:color w:val="000000" w:themeColor="text1"/>
        </w:rPr>
        <w:t xml:space="preserve"> dermal absorption of tebuconazole in the X6236 formulation was 2% (s.d. 0.8%).</w:t>
      </w:r>
    </w:p>
    <w:p w14:paraId="1969F634" w14:textId="77777777" w:rsidR="00942153" w:rsidRPr="00230F09" w:rsidRDefault="00942153" w:rsidP="00942153">
      <w:pPr>
        <w:rPr>
          <w:rFonts w:cs="Arial"/>
          <w:color w:val="000000" w:themeColor="text1"/>
        </w:rPr>
      </w:pPr>
      <w:r w:rsidRPr="00230F09">
        <w:rPr>
          <w:rFonts w:cs="Arial"/>
          <w:color w:val="000000" w:themeColor="text1"/>
        </w:rPr>
        <w:t xml:space="preserve">As standard deviation is superior to 25% of the mean of the absorption, this value is added to the mean value to determine a dermal absorption value of </w:t>
      </w:r>
      <w:r w:rsidRPr="00230F09">
        <w:rPr>
          <w:rFonts w:cs="Arial"/>
          <w:b/>
          <w:color w:val="000000" w:themeColor="text1"/>
        </w:rPr>
        <w:t>3% for Tebuconazole</w:t>
      </w:r>
      <w:r w:rsidRPr="00230F09">
        <w:rPr>
          <w:rFonts w:cs="Arial"/>
          <w:color w:val="000000" w:themeColor="text1"/>
        </w:rPr>
        <w:t>.</w:t>
      </w:r>
    </w:p>
    <w:p w14:paraId="1116FB3D" w14:textId="77777777" w:rsidR="00942153" w:rsidRPr="00230F09" w:rsidRDefault="00942153" w:rsidP="00942153">
      <w:pPr>
        <w:rPr>
          <w:rFonts w:cs="Arial"/>
          <w:color w:val="000000" w:themeColor="text1"/>
        </w:rPr>
      </w:pPr>
    </w:p>
    <w:p w14:paraId="39B11E8A" w14:textId="2D31C84B" w:rsidR="00942153" w:rsidRPr="00230F09" w:rsidRDefault="00942153" w:rsidP="00942153">
      <w:pPr>
        <w:rPr>
          <w:rFonts w:cs="Arial"/>
          <w:b/>
          <w:color w:val="000000" w:themeColor="text1"/>
          <w:u w:val="single"/>
        </w:rPr>
      </w:pPr>
      <w:r w:rsidRPr="00230F09">
        <w:rPr>
          <w:rFonts w:cs="Arial"/>
          <w:b/>
          <w:color w:val="000000" w:themeColor="text1"/>
          <w:u w:val="single"/>
        </w:rPr>
        <w:t>Dermal absorption of IPBC in formulation X6236</w:t>
      </w:r>
      <w:r w:rsidR="00694398" w:rsidRPr="00230F09">
        <w:rPr>
          <w:rFonts w:cs="Arial"/>
          <w:b/>
          <w:color w:val="000000" w:themeColor="text1"/>
          <w:u w:val="single"/>
        </w:rPr>
        <w:t xml:space="preserve"> </w:t>
      </w:r>
    </w:p>
    <w:p w14:paraId="5AED63A1" w14:textId="77777777" w:rsidR="00942153" w:rsidRPr="00230F09" w:rsidRDefault="00942153" w:rsidP="00942153">
      <w:pPr>
        <w:rPr>
          <w:rFonts w:cs="Arial"/>
          <w:b/>
          <w:color w:val="000000" w:themeColor="text1"/>
          <w:u w:val="single"/>
        </w:rPr>
      </w:pPr>
    </w:p>
    <w:p w14:paraId="60140CF9" w14:textId="77777777" w:rsidR="00942153" w:rsidRPr="00230F09" w:rsidRDefault="00942153" w:rsidP="00942153">
      <w:pPr>
        <w:jc w:val="both"/>
        <w:rPr>
          <w:rFonts w:cs="Arial"/>
          <w:b/>
          <w:color w:val="000000" w:themeColor="text1"/>
          <w:u w:val="single"/>
        </w:rPr>
      </w:pPr>
      <w:r w:rsidRPr="00230F09">
        <w:rPr>
          <w:rFonts w:cs="Arial"/>
          <w:color w:val="000000" w:themeColor="text1"/>
        </w:rPr>
        <w:t>No study is available. Consequently, the default dermal absorption value of 75% (as proposed for substance at concentration inferior to 5% in the product in the EFSA guidance on dermal absorption of 2012</w:t>
      </w:r>
      <w:r w:rsidRPr="00230F09">
        <w:rPr>
          <w:rStyle w:val="Appelnotedebasdep"/>
          <w:color w:val="000000" w:themeColor="text1"/>
        </w:rPr>
        <w:footnoteReference w:id="14"/>
      </w:r>
      <w:r w:rsidRPr="00230F09">
        <w:rPr>
          <w:rFonts w:cs="Arial"/>
          <w:color w:val="000000" w:themeColor="text1"/>
        </w:rPr>
        <w:t xml:space="preserve">) is proposed. </w:t>
      </w:r>
    </w:p>
    <w:p w14:paraId="7C42A576" w14:textId="77777777" w:rsidR="00942153" w:rsidRPr="00230F09" w:rsidRDefault="00942153" w:rsidP="00942153">
      <w:pPr>
        <w:rPr>
          <w:rFonts w:cs="Arial"/>
          <w:color w:val="000000" w:themeColor="text1"/>
        </w:rPr>
      </w:pPr>
    </w:p>
    <w:p w14:paraId="23D2AD7C" w14:textId="77777777" w:rsidR="00942153" w:rsidRPr="00230F09" w:rsidRDefault="00942153" w:rsidP="00942153">
      <w:pPr>
        <w:rPr>
          <w:rFonts w:cs="Arial"/>
          <w:b/>
          <w:color w:val="000000" w:themeColor="text1"/>
          <w:u w:val="single"/>
        </w:rPr>
      </w:pPr>
      <w:r w:rsidRPr="00230F09">
        <w:rPr>
          <w:rFonts w:cs="Arial"/>
          <w:b/>
          <w:color w:val="000000" w:themeColor="text1"/>
          <w:u w:val="single"/>
        </w:rPr>
        <w:t>Dermal absorption values:</w:t>
      </w:r>
    </w:p>
    <w:p w14:paraId="64562D36" w14:textId="77777777" w:rsidR="00942153" w:rsidRPr="00230F09" w:rsidRDefault="00942153" w:rsidP="00942153">
      <w:pPr>
        <w:rPr>
          <w:rFonts w:cs="Arial"/>
          <w:color w:val="000000" w:themeColor="text1"/>
        </w:rPr>
      </w:pPr>
    </w:p>
    <w:p w14:paraId="59114F2D" w14:textId="77777777" w:rsidR="00942153" w:rsidRPr="00230F09" w:rsidRDefault="00942153" w:rsidP="00942153">
      <w:pPr>
        <w:spacing w:after="240"/>
        <w:rPr>
          <w:rFonts w:cs="Arial"/>
          <w:color w:val="000000" w:themeColor="text1"/>
        </w:rPr>
      </w:pPr>
      <w:r w:rsidRPr="00230F09">
        <w:rPr>
          <w:rFonts w:cs="Arial"/>
          <w:color w:val="000000" w:themeColor="text1"/>
        </w:rPr>
        <w:t>To conclude the proposed dermal absorption values for product X6236 diluted at 3% are:</w:t>
      </w:r>
    </w:p>
    <w:tbl>
      <w:tblPr>
        <w:tblStyle w:val="Grilledutableau"/>
        <w:tblW w:w="0" w:type="auto"/>
        <w:tblLook w:val="04A0" w:firstRow="1" w:lastRow="0" w:firstColumn="1" w:lastColumn="0" w:noHBand="0" w:noVBand="1"/>
      </w:tblPr>
      <w:tblGrid>
        <w:gridCol w:w="4897"/>
        <w:gridCol w:w="4872"/>
      </w:tblGrid>
      <w:tr w:rsidR="00A4197C" w:rsidRPr="00A4197C" w14:paraId="3FE5D4A9" w14:textId="77777777" w:rsidTr="00817CDC">
        <w:tc>
          <w:tcPr>
            <w:tcW w:w="4959" w:type="dxa"/>
          </w:tcPr>
          <w:p w14:paraId="08175408" w14:textId="77777777" w:rsidR="00942153" w:rsidRPr="00230F09" w:rsidRDefault="00942153" w:rsidP="00817CDC">
            <w:pPr>
              <w:rPr>
                <w:rFonts w:cs="Arial"/>
                <w:b/>
                <w:color w:val="000000" w:themeColor="text1"/>
              </w:rPr>
            </w:pPr>
            <w:r w:rsidRPr="00230F09">
              <w:rPr>
                <w:rFonts w:cs="Arial"/>
                <w:b/>
                <w:color w:val="000000" w:themeColor="text1"/>
              </w:rPr>
              <w:t>Cypermethrine</w:t>
            </w:r>
          </w:p>
        </w:tc>
        <w:tc>
          <w:tcPr>
            <w:tcW w:w="4960" w:type="dxa"/>
          </w:tcPr>
          <w:p w14:paraId="01FF72DA" w14:textId="77777777" w:rsidR="00942153" w:rsidRPr="00230F09" w:rsidRDefault="00942153" w:rsidP="00817CDC">
            <w:pPr>
              <w:rPr>
                <w:rFonts w:cs="Arial"/>
                <w:b/>
                <w:color w:val="000000" w:themeColor="text1"/>
              </w:rPr>
            </w:pPr>
            <w:r w:rsidRPr="00230F09">
              <w:rPr>
                <w:rFonts w:cs="Arial"/>
                <w:b/>
                <w:color w:val="000000" w:themeColor="text1"/>
              </w:rPr>
              <w:t>7%</w:t>
            </w:r>
          </w:p>
        </w:tc>
      </w:tr>
      <w:tr w:rsidR="00A4197C" w:rsidRPr="00A4197C" w14:paraId="23591FB4" w14:textId="77777777" w:rsidTr="00817CDC">
        <w:tc>
          <w:tcPr>
            <w:tcW w:w="4959" w:type="dxa"/>
          </w:tcPr>
          <w:p w14:paraId="6F1C2B77" w14:textId="77777777" w:rsidR="00942153" w:rsidRPr="00230F09" w:rsidRDefault="00942153" w:rsidP="00817CDC">
            <w:pPr>
              <w:rPr>
                <w:rFonts w:cs="Arial"/>
                <w:b/>
                <w:color w:val="000000" w:themeColor="text1"/>
              </w:rPr>
            </w:pPr>
            <w:r w:rsidRPr="00230F09">
              <w:rPr>
                <w:rFonts w:cs="Arial"/>
                <w:b/>
                <w:color w:val="000000" w:themeColor="text1"/>
              </w:rPr>
              <w:t>Propiconazole</w:t>
            </w:r>
          </w:p>
        </w:tc>
        <w:tc>
          <w:tcPr>
            <w:tcW w:w="4960" w:type="dxa"/>
          </w:tcPr>
          <w:p w14:paraId="26BC5D6F" w14:textId="77777777" w:rsidR="00942153" w:rsidRPr="00230F09" w:rsidRDefault="00942153" w:rsidP="00817CDC">
            <w:pPr>
              <w:rPr>
                <w:rFonts w:cs="Arial"/>
                <w:b/>
                <w:color w:val="000000" w:themeColor="text1"/>
              </w:rPr>
            </w:pPr>
            <w:r w:rsidRPr="00230F09">
              <w:rPr>
                <w:rFonts w:cs="Arial"/>
                <w:b/>
                <w:color w:val="000000" w:themeColor="text1"/>
              </w:rPr>
              <w:t>4%</w:t>
            </w:r>
          </w:p>
        </w:tc>
      </w:tr>
      <w:tr w:rsidR="00A4197C" w:rsidRPr="00A4197C" w14:paraId="4D85C009" w14:textId="77777777" w:rsidTr="00817CDC">
        <w:tc>
          <w:tcPr>
            <w:tcW w:w="4959" w:type="dxa"/>
          </w:tcPr>
          <w:p w14:paraId="2D21EE98" w14:textId="77777777" w:rsidR="00942153" w:rsidRPr="00230F09" w:rsidRDefault="00942153" w:rsidP="00817CDC">
            <w:pPr>
              <w:rPr>
                <w:rFonts w:cs="Arial"/>
                <w:b/>
                <w:color w:val="000000" w:themeColor="text1"/>
              </w:rPr>
            </w:pPr>
            <w:r w:rsidRPr="00230F09">
              <w:rPr>
                <w:rFonts w:cs="Arial"/>
                <w:b/>
                <w:color w:val="000000" w:themeColor="text1"/>
              </w:rPr>
              <w:t>Tebuconazole</w:t>
            </w:r>
          </w:p>
        </w:tc>
        <w:tc>
          <w:tcPr>
            <w:tcW w:w="4960" w:type="dxa"/>
          </w:tcPr>
          <w:p w14:paraId="09CB0B86" w14:textId="77777777" w:rsidR="00942153" w:rsidRPr="00230F09" w:rsidRDefault="00942153" w:rsidP="00817CDC">
            <w:pPr>
              <w:rPr>
                <w:rFonts w:cs="Arial"/>
                <w:b/>
                <w:color w:val="000000" w:themeColor="text1"/>
              </w:rPr>
            </w:pPr>
            <w:r w:rsidRPr="00230F09">
              <w:rPr>
                <w:rFonts w:cs="Arial"/>
                <w:b/>
                <w:color w:val="000000" w:themeColor="text1"/>
              </w:rPr>
              <w:t>3%</w:t>
            </w:r>
          </w:p>
        </w:tc>
      </w:tr>
      <w:tr w:rsidR="00942153" w:rsidRPr="00A4197C" w14:paraId="2A079C1F" w14:textId="77777777" w:rsidTr="00817CDC">
        <w:tc>
          <w:tcPr>
            <w:tcW w:w="4959" w:type="dxa"/>
          </w:tcPr>
          <w:p w14:paraId="1F25077E" w14:textId="77777777" w:rsidR="00942153" w:rsidRPr="00230F09" w:rsidRDefault="00942153" w:rsidP="00817CDC">
            <w:pPr>
              <w:rPr>
                <w:rFonts w:cs="Arial"/>
                <w:b/>
                <w:color w:val="000000" w:themeColor="text1"/>
              </w:rPr>
            </w:pPr>
            <w:r w:rsidRPr="00230F09">
              <w:rPr>
                <w:rFonts w:cs="Arial"/>
                <w:b/>
                <w:color w:val="000000" w:themeColor="text1"/>
              </w:rPr>
              <w:t>IPBC</w:t>
            </w:r>
          </w:p>
        </w:tc>
        <w:tc>
          <w:tcPr>
            <w:tcW w:w="4960" w:type="dxa"/>
          </w:tcPr>
          <w:p w14:paraId="6A9D27AA" w14:textId="77777777" w:rsidR="00942153" w:rsidRPr="00230F09" w:rsidRDefault="00942153" w:rsidP="00817CDC">
            <w:pPr>
              <w:rPr>
                <w:rFonts w:cs="Arial"/>
                <w:b/>
                <w:color w:val="000000" w:themeColor="text1"/>
              </w:rPr>
            </w:pPr>
            <w:r w:rsidRPr="00230F09">
              <w:rPr>
                <w:rFonts w:cs="Arial"/>
                <w:b/>
                <w:color w:val="000000" w:themeColor="text1"/>
              </w:rPr>
              <w:t>75%</w:t>
            </w:r>
          </w:p>
        </w:tc>
      </w:tr>
    </w:tbl>
    <w:p w14:paraId="00FD124E" w14:textId="77777777" w:rsidR="00942153" w:rsidRPr="00230F09" w:rsidRDefault="00942153" w:rsidP="00942153">
      <w:pPr>
        <w:rPr>
          <w:rFonts w:cs="Arial"/>
          <w:color w:val="000000" w:themeColor="text1"/>
        </w:rPr>
      </w:pPr>
    </w:p>
    <w:p w14:paraId="07B3E0EE" w14:textId="77777777" w:rsidR="00942153" w:rsidRPr="00230F09" w:rsidRDefault="00942153" w:rsidP="00942153">
      <w:pPr>
        <w:rPr>
          <w:rFonts w:cs="Arial"/>
          <w:color w:val="000000" w:themeColor="text1"/>
        </w:rPr>
      </w:pPr>
    </w:p>
    <w:p w14:paraId="1AC8AC7B"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For the product X6119 M2</w:t>
      </w:r>
    </w:p>
    <w:p w14:paraId="1F8DBB7F" w14:textId="77777777" w:rsidR="00942153" w:rsidRPr="00230F09" w:rsidRDefault="00942153" w:rsidP="00942153">
      <w:pPr>
        <w:jc w:val="both"/>
        <w:rPr>
          <w:rFonts w:cs="Arial"/>
          <w:color w:val="000000" w:themeColor="text1"/>
          <w:u w:val="single"/>
        </w:rPr>
      </w:pPr>
    </w:p>
    <w:p w14:paraId="1B5EB9F0" w14:textId="77777777" w:rsidR="00942153" w:rsidRPr="00230F09" w:rsidRDefault="00942153" w:rsidP="00942153">
      <w:pPr>
        <w:jc w:val="both"/>
        <w:rPr>
          <w:rFonts w:cs="Arial"/>
          <w:color w:val="000000" w:themeColor="text1"/>
        </w:rPr>
      </w:pPr>
      <w:r w:rsidRPr="00230F09">
        <w:rPr>
          <w:rFonts w:cs="Arial"/>
          <w:color w:val="000000" w:themeColor="text1"/>
        </w:rPr>
        <w:t xml:space="preserve">No dermal absorption study is provided. A read across with the values obtained for X6236 is proposed by applicant. </w:t>
      </w:r>
    </w:p>
    <w:p w14:paraId="1C0FF043" w14:textId="77777777" w:rsidR="00942153" w:rsidRPr="00230F09" w:rsidRDefault="00942153" w:rsidP="00942153">
      <w:pPr>
        <w:jc w:val="both"/>
        <w:rPr>
          <w:rFonts w:cs="Arial"/>
          <w:color w:val="000000" w:themeColor="text1"/>
        </w:rPr>
      </w:pPr>
      <w:r w:rsidRPr="00230F09">
        <w:rPr>
          <w:rFonts w:cs="Arial"/>
          <w:color w:val="000000" w:themeColor="text1"/>
        </w:rPr>
        <w:t xml:space="preserve">The concentrations in active substances are similar between both formulations. </w:t>
      </w:r>
    </w:p>
    <w:p w14:paraId="2A8101C9" w14:textId="77777777" w:rsidR="00942153" w:rsidRPr="00230F09" w:rsidRDefault="00942153" w:rsidP="00942153">
      <w:pPr>
        <w:jc w:val="both"/>
        <w:rPr>
          <w:rFonts w:cs="Arial"/>
          <w:color w:val="000000" w:themeColor="text1"/>
        </w:rPr>
      </w:pPr>
      <w:r w:rsidRPr="00230F09">
        <w:rPr>
          <w:rFonts w:cs="Arial"/>
          <w:color w:val="000000" w:themeColor="text1"/>
        </w:rPr>
        <w:t xml:space="preserve">X6119 M2 contains less penetrating agent, thickening agent and pH regulator but more of water than the product X6236. </w:t>
      </w:r>
    </w:p>
    <w:p w14:paraId="322E4A22" w14:textId="77777777" w:rsidR="00942153" w:rsidRPr="00230F09" w:rsidRDefault="00942153" w:rsidP="00942153">
      <w:pPr>
        <w:jc w:val="both"/>
        <w:rPr>
          <w:rFonts w:cs="Arial"/>
          <w:color w:val="000000" w:themeColor="text1"/>
        </w:rPr>
      </w:pPr>
      <w:r w:rsidRPr="00230F09">
        <w:rPr>
          <w:rFonts w:cs="Arial"/>
          <w:color w:val="000000" w:themeColor="text1"/>
        </w:rPr>
        <w:t xml:space="preserve">In this context, the tested formulation covers the formulation of X6119 M2. The read across between X6116 M2 and X6236 is considered acceptable. </w:t>
      </w:r>
    </w:p>
    <w:p w14:paraId="34DECED6" w14:textId="77777777" w:rsidR="00942153" w:rsidRPr="00230F09" w:rsidRDefault="00942153" w:rsidP="00942153">
      <w:pPr>
        <w:jc w:val="both"/>
        <w:rPr>
          <w:rFonts w:cs="Arial"/>
          <w:color w:val="000000" w:themeColor="text1"/>
        </w:rPr>
      </w:pPr>
    </w:p>
    <w:p w14:paraId="62B1A6B8"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Comparaison of the concentration in active substances</w:t>
      </w:r>
    </w:p>
    <w:p w14:paraId="5455C12A" w14:textId="77777777" w:rsidR="00942153" w:rsidRPr="00230F09" w:rsidRDefault="00942153" w:rsidP="00942153">
      <w:pPr>
        <w:jc w:val="both"/>
        <w:rPr>
          <w:rFonts w:cs="Arial"/>
          <w:color w:val="000000" w:themeColor="text1"/>
        </w:rPr>
      </w:pPr>
    </w:p>
    <w:tbl>
      <w:tblPr>
        <w:tblStyle w:val="Grilledutableau2"/>
        <w:tblW w:w="7980" w:type="dxa"/>
        <w:tblLook w:val="0420" w:firstRow="1" w:lastRow="0" w:firstColumn="0" w:lastColumn="0" w:noHBand="0" w:noVBand="1"/>
      </w:tblPr>
      <w:tblGrid>
        <w:gridCol w:w="3494"/>
        <w:gridCol w:w="2243"/>
        <w:gridCol w:w="2243"/>
      </w:tblGrid>
      <w:tr w:rsidR="00A4197C" w:rsidRPr="00A4197C" w14:paraId="09839DC3" w14:textId="77777777" w:rsidTr="00817CDC">
        <w:trPr>
          <w:trHeight w:val="891"/>
        </w:trPr>
        <w:tc>
          <w:tcPr>
            <w:tcW w:w="3494" w:type="dxa"/>
            <w:hideMark/>
          </w:tcPr>
          <w:p w14:paraId="78E04205" w14:textId="77777777" w:rsidR="00942153" w:rsidRPr="00230F09" w:rsidRDefault="00942153" w:rsidP="00817CDC">
            <w:pPr>
              <w:rPr>
                <w:rFonts w:cs="Arial"/>
                <w:color w:val="000000" w:themeColor="text1"/>
                <w:sz w:val="36"/>
                <w:szCs w:val="36"/>
                <w:lang w:val="en-US" w:eastAsia="fr-FR"/>
              </w:rPr>
            </w:pPr>
          </w:p>
        </w:tc>
        <w:tc>
          <w:tcPr>
            <w:tcW w:w="2243" w:type="dxa"/>
            <w:hideMark/>
          </w:tcPr>
          <w:p w14:paraId="4E51AAE2" w14:textId="77777777" w:rsidR="00942153" w:rsidRPr="00230F09" w:rsidRDefault="00942153" w:rsidP="00817CDC">
            <w:pPr>
              <w:rPr>
                <w:rFonts w:cs="Arial"/>
                <w:color w:val="000000" w:themeColor="text1"/>
                <w:sz w:val="36"/>
                <w:szCs w:val="36"/>
                <w:lang w:val="fr-FR" w:eastAsia="fr-FR"/>
              </w:rPr>
            </w:pPr>
            <w:r w:rsidRPr="00230F09">
              <w:rPr>
                <w:rFonts w:cs="Arial"/>
                <w:b/>
                <w:bCs/>
                <w:color w:val="000000" w:themeColor="text1"/>
                <w:kern w:val="24"/>
                <w:lang w:val="fr-FR" w:eastAsia="fr-FR"/>
              </w:rPr>
              <w:t>X6119 M2</w:t>
            </w:r>
          </w:p>
        </w:tc>
        <w:tc>
          <w:tcPr>
            <w:tcW w:w="2243" w:type="dxa"/>
            <w:hideMark/>
          </w:tcPr>
          <w:p w14:paraId="2E157DB0" w14:textId="77777777" w:rsidR="00942153" w:rsidRPr="00230F09" w:rsidRDefault="00942153" w:rsidP="00817CDC">
            <w:pPr>
              <w:rPr>
                <w:rFonts w:cs="Arial"/>
                <w:color w:val="000000" w:themeColor="text1"/>
                <w:sz w:val="36"/>
                <w:szCs w:val="36"/>
                <w:lang w:val="fr-FR" w:eastAsia="fr-FR"/>
              </w:rPr>
            </w:pPr>
            <w:r w:rsidRPr="00230F09">
              <w:rPr>
                <w:rFonts w:cs="Arial"/>
                <w:b/>
                <w:bCs/>
                <w:color w:val="000000" w:themeColor="text1"/>
                <w:kern w:val="24"/>
                <w:lang w:val="fr-FR" w:eastAsia="fr-FR"/>
              </w:rPr>
              <w:t>X6236</w:t>
            </w:r>
          </w:p>
        </w:tc>
      </w:tr>
      <w:tr w:rsidR="00A4197C" w:rsidRPr="00A4197C" w14:paraId="0391E685" w14:textId="77777777" w:rsidTr="00817CDC">
        <w:trPr>
          <w:trHeight w:val="641"/>
        </w:trPr>
        <w:tc>
          <w:tcPr>
            <w:tcW w:w="3494" w:type="dxa"/>
            <w:hideMark/>
          </w:tcPr>
          <w:p w14:paraId="1947E6A2" w14:textId="77777777" w:rsidR="00942153" w:rsidRPr="00230F09" w:rsidRDefault="00942153" w:rsidP="00817CDC">
            <w:pPr>
              <w:rPr>
                <w:rFonts w:cs="Arial"/>
                <w:color w:val="000000" w:themeColor="text1"/>
                <w:sz w:val="36"/>
                <w:szCs w:val="36"/>
                <w:lang w:val="fr-FR" w:eastAsia="fr-FR"/>
              </w:rPr>
            </w:pPr>
            <w:r w:rsidRPr="00230F09">
              <w:rPr>
                <w:rFonts w:cs="Arial"/>
                <w:color w:val="000000" w:themeColor="text1"/>
                <w:kern w:val="24"/>
                <w:lang w:val="fr-FR" w:eastAsia="fr-FR"/>
              </w:rPr>
              <w:t>Propiconazole</w:t>
            </w:r>
          </w:p>
        </w:tc>
        <w:tc>
          <w:tcPr>
            <w:tcW w:w="2243" w:type="dxa"/>
            <w:hideMark/>
          </w:tcPr>
          <w:p w14:paraId="76678F71" w14:textId="77777777" w:rsidR="00942153" w:rsidRPr="00230F09" w:rsidRDefault="00942153" w:rsidP="00817CDC">
            <w:pPr>
              <w:rPr>
                <w:rFonts w:cs="Arial"/>
                <w:color w:val="000000" w:themeColor="text1"/>
                <w:sz w:val="36"/>
                <w:szCs w:val="36"/>
                <w:lang w:val="fr-FR" w:eastAsia="fr-FR"/>
              </w:rPr>
            </w:pPr>
            <w:r w:rsidRPr="00230F09">
              <w:rPr>
                <w:rFonts w:cs="Arial"/>
                <w:b/>
                <w:bCs/>
                <w:color w:val="000000" w:themeColor="text1"/>
                <w:kern w:val="24"/>
                <w:lang w:val="fr-FR" w:eastAsia="fr-FR"/>
              </w:rPr>
              <w:t>0.16</w:t>
            </w:r>
          </w:p>
        </w:tc>
        <w:tc>
          <w:tcPr>
            <w:tcW w:w="2243" w:type="dxa"/>
            <w:hideMark/>
          </w:tcPr>
          <w:p w14:paraId="7DF6E3E6" w14:textId="77777777" w:rsidR="00942153" w:rsidRPr="00230F09" w:rsidRDefault="00942153" w:rsidP="00817CDC">
            <w:pPr>
              <w:rPr>
                <w:rFonts w:cs="Arial"/>
                <w:color w:val="000000" w:themeColor="text1"/>
                <w:sz w:val="36"/>
                <w:szCs w:val="36"/>
                <w:lang w:val="fr-FR" w:eastAsia="fr-FR"/>
              </w:rPr>
            </w:pPr>
            <w:r w:rsidRPr="00230F09">
              <w:rPr>
                <w:rFonts w:cs="Arial"/>
                <w:b/>
                <w:bCs/>
                <w:color w:val="000000" w:themeColor="text1"/>
                <w:kern w:val="24"/>
                <w:lang w:val="fr-FR" w:eastAsia="fr-FR"/>
              </w:rPr>
              <w:t>0.16</w:t>
            </w:r>
          </w:p>
        </w:tc>
      </w:tr>
      <w:tr w:rsidR="00A4197C" w:rsidRPr="00A4197C" w14:paraId="54F80EC5" w14:textId="77777777" w:rsidTr="00817CDC">
        <w:trPr>
          <w:trHeight w:val="641"/>
        </w:trPr>
        <w:tc>
          <w:tcPr>
            <w:tcW w:w="3494" w:type="dxa"/>
            <w:hideMark/>
          </w:tcPr>
          <w:p w14:paraId="0F452874" w14:textId="77777777" w:rsidR="00942153" w:rsidRPr="00230F09" w:rsidRDefault="00942153" w:rsidP="00817CDC">
            <w:pPr>
              <w:rPr>
                <w:rFonts w:cs="Arial"/>
                <w:color w:val="000000" w:themeColor="text1"/>
                <w:sz w:val="36"/>
                <w:szCs w:val="36"/>
                <w:lang w:val="fr-FR" w:eastAsia="fr-FR"/>
              </w:rPr>
            </w:pPr>
            <w:r w:rsidRPr="00230F09">
              <w:rPr>
                <w:rFonts w:cs="Arial"/>
                <w:color w:val="000000" w:themeColor="text1"/>
                <w:kern w:val="24"/>
                <w:lang w:val="fr-FR" w:eastAsia="fr-FR"/>
              </w:rPr>
              <w:t>Cypermethrine</w:t>
            </w:r>
          </w:p>
        </w:tc>
        <w:tc>
          <w:tcPr>
            <w:tcW w:w="2243" w:type="dxa"/>
            <w:hideMark/>
          </w:tcPr>
          <w:p w14:paraId="6B2D9D17" w14:textId="77777777" w:rsidR="00942153" w:rsidRPr="00230F09" w:rsidRDefault="00942153" w:rsidP="00817CDC">
            <w:pPr>
              <w:rPr>
                <w:rFonts w:cs="Arial"/>
                <w:color w:val="000000" w:themeColor="text1"/>
                <w:sz w:val="36"/>
                <w:szCs w:val="36"/>
                <w:lang w:val="fr-FR" w:eastAsia="fr-FR"/>
              </w:rPr>
            </w:pPr>
            <w:r w:rsidRPr="00230F09">
              <w:rPr>
                <w:rFonts w:cs="Arial"/>
                <w:b/>
                <w:bCs/>
                <w:color w:val="000000" w:themeColor="text1"/>
                <w:kern w:val="24"/>
                <w:lang w:val="fr-FR" w:eastAsia="fr-FR"/>
              </w:rPr>
              <w:t>0.11</w:t>
            </w:r>
          </w:p>
        </w:tc>
        <w:tc>
          <w:tcPr>
            <w:tcW w:w="2243" w:type="dxa"/>
            <w:hideMark/>
          </w:tcPr>
          <w:p w14:paraId="4FF068FA" w14:textId="77777777" w:rsidR="00942153" w:rsidRPr="00230F09" w:rsidRDefault="00942153" w:rsidP="00817CDC">
            <w:pPr>
              <w:rPr>
                <w:rFonts w:cs="Arial"/>
                <w:color w:val="000000" w:themeColor="text1"/>
                <w:sz w:val="36"/>
                <w:szCs w:val="36"/>
                <w:lang w:val="fr-FR" w:eastAsia="fr-FR"/>
              </w:rPr>
            </w:pPr>
            <w:r w:rsidRPr="00230F09">
              <w:rPr>
                <w:rFonts w:cs="Arial"/>
                <w:b/>
                <w:bCs/>
                <w:color w:val="000000" w:themeColor="text1"/>
                <w:kern w:val="24"/>
                <w:lang w:val="fr-FR" w:eastAsia="fr-FR"/>
              </w:rPr>
              <w:t>0.11</w:t>
            </w:r>
          </w:p>
        </w:tc>
      </w:tr>
      <w:tr w:rsidR="00A4197C" w:rsidRPr="00A4197C" w14:paraId="277D62F7" w14:textId="77777777" w:rsidTr="00817CDC">
        <w:trPr>
          <w:trHeight w:val="641"/>
        </w:trPr>
        <w:tc>
          <w:tcPr>
            <w:tcW w:w="3494" w:type="dxa"/>
            <w:hideMark/>
          </w:tcPr>
          <w:p w14:paraId="4B5B6E23" w14:textId="77777777" w:rsidR="00942153" w:rsidRPr="00230F09" w:rsidRDefault="00942153" w:rsidP="00817CDC">
            <w:pPr>
              <w:rPr>
                <w:rFonts w:cs="Arial"/>
                <w:color w:val="000000" w:themeColor="text1"/>
                <w:sz w:val="36"/>
                <w:szCs w:val="36"/>
                <w:lang w:val="fr-FR" w:eastAsia="fr-FR"/>
              </w:rPr>
            </w:pPr>
            <w:r w:rsidRPr="00230F09">
              <w:rPr>
                <w:rFonts w:cs="Arial"/>
                <w:color w:val="000000" w:themeColor="text1"/>
                <w:kern w:val="24"/>
                <w:lang w:val="fr-FR" w:eastAsia="fr-FR"/>
              </w:rPr>
              <w:t>Tebuconazole</w:t>
            </w:r>
          </w:p>
        </w:tc>
        <w:tc>
          <w:tcPr>
            <w:tcW w:w="2243" w:type="dxa"/>
            <w:hideMark/>
          </w:tcPr>
          <w:p w14:paraId="0D9D1500" w14:textId="77777777" w:rsidR="00942153" w:rsidRPr="00230F09" w:rsidRDefault="00942153" w:rsidP="00817CDC">
            <w:pPr>
              <w:rPr>
                <w:rFonts w:cs="Arial"/>
                <w:color w:val="000000" w:themeColor="text1"/>
                <w:sz w:val="36"/>
                <w:szCs w:val="36"/>
                <w:lang w:val="fr-FR" w:eastAsia="fr-FR"/>
              </w:rPr>
            </w:pPr>
            <w:r w:rsidRPr="00230F09">
              <w:rPr>
                <w:rFonts w:cs="Arial"/>
                <w:b/>
                <w:bCs/>
                <w:color w:val="000000" w:themeColor="text1"/>
                <w:kern w:val="24"/>
                <w:lang w:val="fr-FR" w:eastAsia="fr-FR"/>
              </w:rPr>
              <w:t>0.05</w:t>
            </w:r>
          </w:p>
        </w:tc>
        <w:tc>
          <w:tcPr>
            <w:tcW w:w="2243" w:type="dxa"/>
            <w:hideMark/>
          </w:tcPr>
          <w:p w14:paraId="5E3B6422" w14:textId="77777777" w:rsidR="00942153" w:rsidRPr="00230F09" w:rsidRDefault="00942153" w:rsidP="00817CDC">
            <w:pPr>
              <w:rPr>
                <w:rFonts w:cs="Arial"/>
                <w:color w:val="000000" w:themeColor="text1"/>
                <w:sz w:val="36"/>
                <w:szCs w:val="36"/>
                <w:lang w:val="fr-FR" w:eastAsia="fr-FR"/>
              </w:rPr>
            </w:pPr>
            <w:r w:rsidRPr="00230F09">
              <w:rPr>
                <w:rFonts w:cs="Arial"/>
                <w:b/>
                <w:bCs/>
                <w:color w:val="000000" w:themeColor="text1"/>
                <w:kern w:val="24"/>
                <w:lang w:val="fr-FR" w:eastAsia="fr-FR"/>
              </w:rPr>
              <w:t>0.05</w:t>
            </w:r>
          </w:p>
        </w:tc>
      </w:tr>
      <w:tr w:rsidR="00942153" w:rsidRPr="00A4197C" w14:paraId="2CBB6166" w14:textId="77777777" w:rsidTr="00817CDC">
        <w:trPr>
          <w:trHeight w:val="578"/>
        </w:trPr>
        <w:tc>
          <w:tcPr>
            <w:tcW w:w="3494" w:type="dxa"/>
            <w:hideMark/>
          </w:tcPr>
          <w:p w14:paraId="104A65D1" w14:textId="77777777" w:rsidR="00942153" w:rsidRPr="00230F09" w:rsidRDefault="00942153" w:rsidP="00817CDC">
            <w:pPr>
              <w:rPr>
                <w:rFonts w:cs="Arial"/>
                <w:color w:val="000000" w:themeColor="text1"/>
                <w:sz w:val="36"/>
                <w:szCs w:val="36"/>
                <w:lang w:val="fr-FR" w:eastAsia="fr-FR"/>
              </w:rPr>
            </w:pPr>
            <w:r w:rsidRPr="00230F09">
              <w:rPr>
                <w:rFonts w:cs="Arial"/>
                <w:color w:val="000000" w:themeColor="text1"/>
                <w:kern w:val="24"/>
                <w:lang w:val="fr-FR" w:eastAsia="fr-FR"/>
              </w:rPr>
              <w:t>IPBC</w:t>
            </w:r>
          </w:p>
        </w:tc>
        <w:tc>
          <w:tcPr>
            <w:tcW w:w="2243" w:type="dxa"/>
            <w:hideMark/>
          </w:tcPr>
          <w:p w14:paraId="1130AC5D" w14:textId="77777777" w:rsidR="00942153" w:rsidRPr="00230F09" w:rsidRDefault="00942153" w:rsidP="00817CDC">
            <w:pPr>
              <w:rPr>
                <w:rFonts w:cs="Arial"/>
                <w:color w:val="000000" w:themeColor="text1"/>
                <w:sz w:val="36"/>
                <w:szCs w:val="36"/>
                <w:lang w:val="fr-FR" w:eastAsia="fr-FR"/>
              </w:rPr>
            </w:pPr>
            <w:r w:rsidRPr="00230F09">
              <w:rPr>
                <w:rFonts w:cs="Arial"/>
                <w:b/>
                <w:bCs/>
                <w:color w:val="000000" w:themeColor="text1"/>
                <w:kern w:val="24"/>
                <w:lang w:val="fr-FR" w:eastAsia="fr-FR"/>
              </w:rPr>
              <w:t>0.05</w:t>
            </w:r>
          </w:p>
        </w:tc>
        <w:tc>
          <w:tcPr>
            <w:tcW w:w="2243" w:type="dxa"/>
            <w:hideMark/>
          </w:tcPr>
          <w:p w14:paraId="1351306C" w14:textId="77777777" w:rsidR="00942153" w:rsidRPr="00230F09" w:rsidRDefault="00942153" w:rsidP="00817CDC">
            <w:pPr>
              <w:rPr>
                <w:rFonts w:cs="Arial"/>
                <w:color w:val="000000" w:themeColor="text1"/>
                <w:sz w:val="36"/>
                <w:szCs w:val="36"/>
                <w:lang w:val="fr-FR" w:eastAsia="fr-FR"/>
              </w:rPr>
            </w:pPr>
            <w:r w:rsidRPr="00230F09">
              <w:rPr>
                <w:rFonts w:cs="Arial"/>
                <w:b/>
                <w:bCs/>
                <w:color w:val="000000" w:themeColor="text1"/>
                <w:kern w:val="24"/>
                <w:lang w:val="fr-FR" w:eastAsia="fr-FR"/>
              </w:rPr>
              <w:t>0.05</w:t>
            </w:r>
          </w:p>
        </w:tc>
      </w:tr>
    </w:tbl>
    <w:p w14:paraId="2B944871" w14:textId="77777777" w:rsidR="00942153" w:rsidRPr="00230F09" w:rsidRDefault="00942153" w:rsidP="00942153">
      <w:pPr>
        <w:jc w:val="both"/>
        <w:rPr>
          <w:rFonts w:cs="Arial"/>
          <w:color w:val="000000" w:themeColor="text1"/>
        </w:rPr>
      </w:pPr>
    </w:p>
    <w:p w14:paraId="72ABEE57" w14:textId="77777777" w:rsidR="00942153" w:rsidRPr="00230F09" w:rsidRDefault="00942153" w:rsidP="00942153">
      <w:pPr>
        <w:jc w:val="both"/>
        <w:rPr>
          <w:rFonts w:cs="Arial"/>
          <w:color w:val="000000" w:themeColor="text1"/>
        </w:rPr>
      </w:pPr>
    </w:p>
    <w:p w14:paraId="48E370E6"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For the product X6119 CR</w:t>
      </w:r>
    </w:p>
    <w:p w14:paraId="586EF39B" w14:textId="77777777" w:rsidR="00942153" w:rsidRPr="00230F09" w:rsidRDefault="00942153" w:rsidP="00942153">
      <w:pPr>
        <w:jc w:val="both"/>
        <w:rPr>
          <w:rFonts w:cs="Arial"/>
          <w:color w:val="000000" w:themeColor="text1"/>
          <w:u w:val="single"/>
        </w:rPr>
      </w:pPr>
    </w:p>
    <w:p w14:paraId="33846929" w14:textId="77777777" w:rsidR="00942153" w:rsidRPr="00230F09" w:rsidRDefault="00942153" w:rsidP="00942153">
      <w:pPr>
        <w:jc w:val="both"/>
        <w:rPr>
          <w:rFonts w:cs="Arial"/>
          <w:color w:val="000000" w:themeColor="text1"/>
        </w:rPr>
      </w:pPr>
      <w:r w:rsidRPr="00230F09">
        <w:rPr>
          <w:rFonts w:cs="Arial"/>
          <w:color w:val="000000" w:themeColor="text1"/>
        </w:rPr>
        <w:t xml:space="preserve">No dermal absorption study is provided. A read across with the values obtained with X6236 is proposed by applicant. </w:t>
      </w:r>
    </w:p>
    <w:p w14:paraId="79C31A4A" w14:textId="77777777" w:rsidR="00942153" w:rsidRPr="00230F09" w:rsidRDefault="00942153" w:rsidP="00942153">
      <w:pPr>
        <w:jc w:val="both"/>
        <w:rPr>
          <w:rFonts w:cs="Arial"/>
          <w:color w:val="000000" w:themeColor="text1"/>
        </w:rPr>
      </w:pPr>
      <w:r w:rsidRPr="00230F09">
        <w:rPr>
          <w:rFonts w:cs="Arial"/>
          <w:color w:val="000000" w:themeColor="text1"/>
        </w:rPr>
        <w:t xml:space="preserve">The concentrations in active substances are similar between both formulations. </w:t>
      </w:r>
    </w:p>
    <w:p w14:paraId="4CD48543" w14:textId="77777777" w:rsidR="00942153" w:rsidRPr="00230F09" w:rsidRDefault="00942153" w:rsidP="00942153">
      <w:pPr>
        <w:jc w:val="both"/>
        <w:rPr>
          <w:rFonts w:cs="Arial"/>
          <w:color w:val="000000" w:themeColor="text1"/>
        </w:rPr>
      </w:pPr>
      <w:r w:rsidRPr="00230F09">
        <w:rPr>
          <w:rFonts w:cs="Arial"/>
          <w:color w:val="000000" w:themeColor="text1"/>
        </w:rPr>
        <w:t xml:space="preserve">However, the differences between co formulants are important. </w:t>
      </w:r>
    </w:p>
    <w:p w14:paraId="10094943" w14:textId="77777777" w:rsidR="00942153" w:rsidRPr="00230F09" w:rsidRDefault="00942153" w:rsidP="00942153">
      <w:pPr>
        <w:jc w:val="both"/>
        <w:rPr>
          <w:rFonts w:cs="Arial"/>
          <w:color w:val="000000" w:themeColor="text1"/>
        </w:rPr>
      </w:pPr>
      <w:r w:rsidRPr="00230F09">
        <w:rPr>
          <w:rFonts w:cs="Arial"/>
          <w:color w:val="000000" w:themeColor="text1"/>
        </w:rPr>
        <w:t xml:space="preserve">The product X6119 CR contains for example more surfactant (6.85% in X6119 CR vs 4.28% in X6236), more thickening agent (1.80% in X6119 CR vs 1.71% in X6236). </w:t>
      </w:r>
    </w:p>
    <w:p w14:paraId="4F4C54B9" w14:textId="77777777" w:rsidR="00942153" w:rsidRPr="00230F09" w:rsidRDefault="00942153" w:rsidP="00942153">
      <w:pPr>
        <w:jc w:val="both"/>
        <w:rPr>
          <w:rFonts w:cs="Arial"/>
          <w:color w:val="000000" w:themeColor="text1"/>
        </w:rPr>
      </w:pPr>
      <w:r w:rsidRPr="00230F09">
        <w:rPr>
          <w:rFonts w:cs="Arial"/>
          <w:color w:val="000000" w:themeColor="text1"/>
        </w:rPr>
        <w:t>The variation in surfactant between both formulations is superior to 25%. In this context, according to the EFSA guidance on dermal absorption, the read across is considered unacceptable.</w:t>
      </w:r>
    </w:p>
    <w:p w14:paraId="3E5B1EB0" w14:textId="77777777" w:rsidR="00942153" w:rsidRPr="00230F09" w:rsidRDefault="00942153" w:rsidP="00942153">
      <w:pPr>
        <w:jc w:val="both"/>
        <w:rPr>
          <w:rFonts w:cs="Arial"/>
          <w:color w:val="000000" w:themeColor="text1"/>
        </w:rPr>
      </w:pPr>
    </w:p>
    <w:p w14:paraId="48B52BD7" w14:textId="77777777" w:rsidR="00942153" w:rsidRPr="00230F09" w:rsidRDefault="00942153" w:rsidP="00942153">
      <w:pPr>
        <w:jc w:val="both"/>
        <w:rPr>
          <w:rFonts w:cs="Arial"/>
          <w:color w:val="000000" w:themeColor="text1"/>
        </w:rPr>
      </w:pPr>
      <w:r w:rsidRPr="00230F09">
        <w:rPr>
          <w:rFonts w:cs="Arial"/>
          <w:color w:val="000000" w:themeColor="text1"/>
        </w:rPr>
        <w:t xml:space="preserve">For this product, the default value of 75% will be used for each active substance.  </w:t>
      </w:r>
    </w:p>
    <w:p w14:paraId="695FB224" w14:textId="77777777" w:rsidR="00942153" w:rsidRPr="00230F09" w:rsidRDefault="00942153" w:rsidP="00942153">
      <w:pPr>
        <w:jc w:val="both"/>
        <w:rPr>
          <w:rFonts w:cs="Arial"/>
          <w:color w:val="000000" w:themeColor="text1"/>
        </w:rPr>
      </w:pPr>
    </w:p>
    <w:p w14:paraId="17420385" w14:textId="77777777" w:rsidR="00942153" w:rsidRPr="00230F09" w:rsidRDefault="00942153" w:rsidP="00942153">
      <w:pPr>
        <w:jc w:val="both"/>
        <w:rPr>
          <w:rFonts w:cs="Arial"/>
          <w:color w:val="000000" w:themeColor="text1"/>
          <w:u w:val="single"/>
        </w:rPr>
      </w:pPr>
      <w:r w:rsidRPr="00230F09">
        <w:rPr>
          <w:rFonts w:cs="Arial"/>
          <w:color w:val="000000" w:themeColor="text1"/>
          <w:u w:val="single"/>
        </w:rPr>
        <w:t>Comparaison of the concentration in active substances</w:t>
      </w:r>
    </w:p>
    <w:p w14:paraId="5A8DC322" w14:textId="77777777" w:rsidR="00942153" w:rsidRPr="00230F09" w:rsidRDefault="00942153" w:rsidP="00942153">
      <w:pPr>
        <w:jc w:val="both"/>
        <w:rPr>
          <w:rFonts w:cs="Arial"/>
          <w:color w:val="000000" w:themeColor="text1"/>
        </w:rPr>
      </w:pPr>
    </w:p>
    <w:tbl>
      <w:tblPr>
        <w:tblStyle w:val="Grilledutableau2"/>
        <w:tblW w:w="7980" w:type="dxa"/>
        <w:tblLook w:val="0420" w:firstRow="1" w:lastRow="0" w:firstColumn="0" w:lastColumn="0" w:noHBand="0" w:noVBand="1"/>
      </w:tblPr>
      <w:tblGrid>
        <w:gridCol w:w="3494"/>
        <w:gridCol w:w="2243"/>
        <w:gridCol w:w="2243"/>
      </w:tblGrid>
      <w:tr w:rsidR="00A4197C" w:rsidRPr="00A4197C" w14:paraId="2CF5F25A" w14:textId="77777777" w:rsidTr="00817CDC">
        <w:trPr>
          <w:trHeight w:val="891"/>
        </w:trPr>
        <w:tc>
          <w:tcPr>
            <w:tcW w:w="3494" w:type="dxa"/>
            <w:hideMark/>
          </w:tcPr>
          <w:p w14:paraId="0B83C393" w14:textId="77777777" w:rsidR="00942153" w:rsidRPr="00230F09" w:rsidRDefault="00942153" w:rsidP="00817CDC">
            <w:pPr>
              <w:rPr>
                <w:rFonts w:cs="Arial"/>
                <w:color w:val="000000" w:themeColor="text1"/>
                <w:u w:val="single"/>
              </w:rPr>
            </w:pPr>
          </w:p>
        </w:tc>
        <w:tc>
          <w:tcPr>
            <w:tcW w:w="2243" w:type="dxa"/>
            <w:hideMark/>
          </w:tcPr>
          <w:p w14:paraId="58F2982C" w14:textId="77777777" w:rsidR="00942153" w:rsidRPr="00230F09" w:rsidRDefault="00942153" w:rsidP="00817CDC">
            <w:pPr>
              <w:rPr>
                <w:rFonts w:cs="Arial"/>
                <w:b/>
                <w:color w:val="000000" w:themeColor="text1"/>
                <w:u w:val="single"/>
              </w:rPr>
            </w:pPr>
            <w:r w:rsidRPr="00230F09">
              <w:rPr>
                <w:rFonts w:cs="Arial"/>
                <w:b/>
                <w:color w:val="000000" w:themeColor="text1"/>
                <w:u w:val="single"/>
              </w:rPr>
              <w:t>X6119 CR</w:t>
            </w:r>
          </w:p>
        </w:tc>
        <w:tc>
          <w:tcPr>
            <w:tcW w:w="2243" w:type="dxa"/>
            <w:hideMark/>
          </w:tcPr>
          <w:p w14:paraId="6DC4AB8B" w14:textId="77777777" w:rsidR="00942153" w:rsidRPr="00230F09" w:rsidRDefault="00942153" w:rsidP="00817CDC">
            <w:pPr>
              <w:rPr>
                <w:rFonts w:cs="Arial"/>
                <w:b/>
                <w:color w:val="000000" w:themeColor="text1"/>
                <w:u w:val="single"/>
              </w:rPr>
            </w:pPr>
            <w:r w:rsidRPr="00230F09">
              <w:rPr>
                <w:rFonts w:cs="Arial"/>
                <w:b/>
                <w:color w:val="000000" w:themeColor="text1"/>
                <w:u w:val="single"/>
              </w:rPr>
              <w:t>X6236</w:t>
            </w:r>
          </w:p>
        </w:tc>
      </w:tr>
      <w:tr w:rsidR="00A4197C" w:rsidRPr="00A4197C" w14:paraId="6E0A7465" w14:textId="77777777" w:rsidTr="00817CDC">
        <w:trPr>
          <w:trHeight w:val="641"/>
        </w:trPr>
        <w:tc>
          <w:tcPr>
            <w:tcW w:w="3494" w:type="dxa"/>
            <w:hideMark/>
          </w:tcPr>
          <w:p w14:paraId="725F2E19" w14:textId="77777777" w:rsidR="00942153" w:rsidRPr="00230F09" w:rsidRDefault="00942153" w:rsidP="00817CDC">
            <w:pPr>
              <w:rPr>
                <w:rFonts w:cs="Arial"/>
                <w:color w:val="000000" w:themeColor="text1"/>
                <w:u w:val="single"/>
              </w:rPr>
            </w:pPr>
            <w:r w:rsidRPr="00230F09">
              <w:rPr>
                <w:rFonts w:cs="Arial"/>
                <w:color w:val="000000" w:themeColor="text1"/>
                <w:u w:val="single"/>
              </w:rPr>
              <w:t>Propiconazole</w:t>
            </w:r>
          </w:p>
        </w:tc>
        <w:tc>
          <w:tcPr>
            <w:tcW w:w="2243" w:type="dxa"/>
            <w:hideMark/>
          </w:tcPr>
          <w:p w14:paraId="48787941" w14:textId="77777777" w:rsidR="00942153" w:rsidRPr="00230F09" w:rsidRDefault="00942153" w:rsidP="00817CDC">
            <w:pPr>
              <w:rPr>
                <w:rFonts w:cs="Arial"/>
                <w:color w:val="000000" w:themeColor="text1"/>
                <w:u w:val="single"/>
              </w:rPr>
            </w:pPr>
            <w:r w:rsidRPr="00230F09">
              <w:rPr>
                <w:rFonts w:cs="Arial"/>
                <w:color w:val="000000" w:themeColor="text1"/>
                <w:u w:val="single"/>
              </w:rPr>
              <w:t>0.16</w:t>
            </w:r>
          </w:p>
        </w:tc>
        <w:tc>
          <w:tcPr>
            <w:tcW w:w="2243" w:type="dxa"/>
            <w:hideMark/>
          </w:tcPr>
          <w:p w14:paraId="50D09C56" w14:textId="77777777" w:rsidR="00942153" w:rsidRPr="00230F09" w:rsidRDefault="00942153" w:rsidP="00817CDC">
            <w:pPr>
              <w:rPr>
                <w:rFonts w:cs="Arial"/>
                <w:color w:val="000000" w:themeColor="text1"/>
                <w:u w:val="single"/>
              </w:rPr>
            </w:pPr>
            <w:r w:rsidRPr="00230F09">
              <w:rPr>
                <w:rFonts w:cs="Arial"/>
                <w:color w:val="000000" w:themeColor="text1"/>
                <w:u w:val="single"/>
              </w:rPr>
              <w:t>0.16</w:t>
            </w:r>
          </w:p>
        </w:tc>
      </w:tr>
      <w:tr w:rsidR="00A4197C" w:rsidRPr="00A4197C" w14:paraId="2360FE74" w14:textId="77777777" w:rsidTr="00817CDC">
        <w:trPr>
          <w:trHeight w:val="641"/>
        </w:trPr>
        <w:tc>
          <w:tcPr>
            <w:tcW w:w="3494" w:type="dxa"/>
            <w:hideMark/>
          </w:tcPr>
          <w:p w14:paraId="222028C6" w14:textId="77777777" w:rsidR="00942153" w:rsidRPr="00230F09" w:rsidRDefault="00942153" w:rsidP="00817CDC">
            <w:pPr>
              <w:rPr>
                <w:rFonts w:cs="Arial"/>
                <w:color w:val="000000" w:themeColor="text1"/>
                <w:u w:val="single"/>
              </w:rPr>
            </w:pPr>
            <w:r w:rsidRPr="00230F09">
              <w:rPr>
                <w:rFonts w:cs="Arial"/>
                <w:color w:val="000000" w:themeColor="text1"/>
                <w:u w:val="single"/>
              </w:rPr>
              <w:t>Cypermethrine</w:t>
            </w:r>
          </w:p>
        </w:tc>
        <w:tc>
          <w:tcPr>
            <w:tcW w:w="2243" w:type="dxa"/>
            <w:hideMark/>
          </w:tcPr>
          <w:p w14:paraId="46C904ED" w14:textId="77777777" w:rsidR="00942153" w:rsidRPr="00230F09" w:rsidRDefault="00942153" w:rsidP="00817CDC">
            <w:pPr>
              <w:rPr>
                <w:rFonts w:cs="Arial"/>
                <w:color w:val="000000" w:themeColor="text1"/>
                <w:u w:val="single"/>
              </w:rPr>
            </w:pPr>
            <w:r w:rsidRPr="00230F09">
              <w:rPr>
                <w:rFonts w:cs="Arial"/>
                <w:color w:val="000000" w:themeColor="text1"/>
                <w:u w:val="single"/>
              </w:rPr>
              <w:t>0.11</w:t>
            </w:r>
          </w:p>
        </w:tc>
        <w:tc>
          <w:tcPr>
            <w:tcW w:w="2243" w:type="dxa"/>
            <w:hideMark/>
          </w:tcPr>
          <w:p w14:paraId="28CEDF80" w14:textId="77777777" w:rsidR="00942153" w:rsidRPr="00230F09" w:rsidRDefault="00942153" w:rsidP="00817CDC">
            <w:pPr>
              <w:rPr>
                <w:rFonts w:cs="Arial"/>
                <w:color w:val="000000" w:themeColor="text1"/>
                <w:u w:val="single"/>
              </w:rPr>
            </w:pPr>
            <w:r w:rsidRPr="00230F09">
              <w:rPr>
                <w:rFonts w:cs="Arial"/>
                <w:color w:val="000000" w:themeColor="text1"/>
                <w:u w:val="single"/>
              </w:rPr>
              <w:t>0.11</w:t>
            </w:r>
          </w:p>
        </w:tc>
      </w:tr>
      <w:tr w:rsidR="00A4197C" w:rsidRPr="00A4197C" w14:paraId="586DDE42" w14:textId="77777777" w:rsidTr="00817CDC">
        <w:trPr>
          <w:trHeight w:val="641"/>
        </w:trPr>
        <w:tc>
          <w:tcPr>
            <w:tcW w:w="3494" w:type="dxa"/>
            <w:hideMark/>
          </w:tcPr>
          <w:p w14:paraId="5B0E7085" w14:textId="77777777" w:rsidR="00942153" w:rsidRPr="00230F09" w:rsidRDefault="00942153" w:rsidP="00817CDC">
            <w:pPr>
              <w:rPr>
                <w:rFonts w:cs="Arial"/>
                <w:color w:val="000000" w:themeColor="text1"/>
                <w:u w:val="single"/>
              </w:rPr>
            </w:pPr>
            <w:r w:rsidRPr="00230F09">
              <w:rPr>
                <w:rFonts w:cs="Arial"/>
                <w:color w:val="000000" w:themeColor="text1"/>
                <w:u w:val="single"/>
              </w:rPr>
              <w:t>Tebuconazole</w:t>
            </w:r>
          </w:p>
        </w:tc>
        <w:tc>
          <w:tcPr>
            <w:tcW w:w="2243" w:type="dxa"/>
            <w:hideMark/>
          </w:tcPr>
          <w:p w14:paraId="53FF89FD" w14:textId="77777777" w:rsidR="00942153" w:rsidRPr="00230F09" w:rsidRDefault="00942153" w:rsidP="00817CDC">
            <w:pPr>
              <w:rPr>
                <w:rFonts w:cs="Arial"/>
                <w:color w:val="000000" w:themeColor="text1"/>
                <w:u w:val="single"/>
              </w:rPr>
            </w:pPr>
            <w:r w:rsidRPr="00230F09">
              <w:rPr>
                <w:rFonts w:cs="Arial"/>
                <w:color w:val="000000" w:themeColor="text1"/>
                <w:u w:val="single"/>
              </w:rPr>
              <w:t>0.05</w:t>
            </w:r>
          </w:p>
        </w:tc>
        <w:tc>
          <w:tcPr>
            <w:tcW w:w="2243" w:type="dxa"/>
            <w:hideMark/>
          </w:tcPr>
          <w:p w14:paraId="0D5D896D" w14:textId="77777777" w:rsidR="00942153" w:rsidRPr="00230F09" w:rsidRDefault="00942153" w:rsidP="00817CDC">
            <w:pPr>
              <w:rPr>
                <w:rFonts w:cs="Arial"/>
                <w:color w:val="000000" w:themeColor="text1"/>
                <w:u w:val="single"/>
              </w:rPr>
            </w:pPr>
            <w:r w:rsidRPr="00230F09">
              <w:rPr>
                <w:rFonts w:cs="Arial"/>
                <w:color w:val="000000" w:themeColor="text1"/>
                <w:u w:val="single"/>
              </w:rPr>
              <w:t>0.05</w:t>
            </w:r>
          </w:p>
        </w:tc>
      </w:tr>
      <w:tr w:rsidR="00942153" w:rsidRPr="00A4197C" w14:paraId="2B78E8EA" w14:textId="77777777" w:rsidTr="00817CDC">
        <w:trPr>
          <w:trHeight w:val="578"/>
        </w:trPr>
        <w:tc>
          <w:tcPr>
            <w:tcW w:w="3494" w:type="dxa"/>
            <w:hideMark/>
          </w:tcPr>
          <w:p w14:paraId="09F464A5" w14:textId="77777777" w:rsidR="00942153" w:rsidRPr="00230F09" w:rsidRDefault="00942153" w:rsidP="00817CDC">
            <w:pPr>
              <w:rPr>
                <w:rFonts w:cs="Arial"/>
                <w:color w:val="000000" w:themeColor="text1"/>
                <w:u w:val="single"/>
              </w:rPr>
            </w:pPr>
            <w:r w:rsidRPr="00230F09">
              <w:rPr>
                <w:rFonts w:cs="Arial"/>
                <w:color w:val="000000" w:themeColor="text1"/>
                <w:u w:val="single"/>
              </w:rPr>
              <w:t>IPBC</w:t>
            </w:r>
          </w:p>
        </w:tc>
        <w:tc>
          <w:tcPr>
            <w:tcW w:w="2243" w:type="dxa"/>
            <w:hideMark/>
          </w:tcPr>
          <w:p w14:paraId="7FC5B92C" w14:textId="77777777" w:rsidR="00942153" w:rsidRPr="00230F09" w:rsidRDefault="00942153" w:rsidP="00817CDC">
            <w:pPr>
              <w:rPr>
                <w:rFonts w:cs="Arial"/>
                <w:color w:val="000000" w:themeColor="text1"/>
                <w:u w:val="single"/>
              </w:rPr>
            </w:pPr>
            <w:r w:rsidRPr="00230F09">
              <w:rPr>
                <w:rFonts w:cs="Arial"/>
                <w:color w:val="000000" w:themeColor="text1"/>
                <w:u w:val="single"/>
              </w:rPr>
              <w:t>0.05</w:t>
            </w:r>
          </w:p>
        </w:tc>
        <w:tc>
          <w:tcPr>
            <w:tcW w:w="2243" w:type="dxa"/>
            <w:hideMark/>
          </w:tcPr>
          <w:p w14:paraId="5F5DC5C4" w14:textId="77777777" w:rsidR="00942153" w:rsidRPr="00230F09" w:rsidRDefault="00942153" w:rsidP="00817CDC">
            <w:pPr>
              <w:rPr>
                <w:rFonts w:cs="Arial"/>
                <w:color w:val="000000" w:themeColor="text1"/>
                <w:u w:val="single"/>
              </w:rPr>
            </w:pPr>
            <w:r w:rsidRPr="00230F09">
              <w:rPr>
                <w:rFonts w:cs="Arial"/>
                <w:color w:val="000000" w:themeColor="text1"/>
                <w:u w:val="single"/>
              </w:rPr>
              <w:t>0.05</w:t>
            </w:r>
          </w:p>
        </w:tc>
      </w:tr>
    </w:tbl>
    <w:p w14:paraId="588C2462" w14:textId="77777777" w:rsidR="00942153" w:rsidRPr="00230F09" w:rsidRDefault="00942153" w:rsidP="00942153">
      <w:pPr>
        <w:jc w:val="both"/>
        <w:rPr>
          <w:rFonts w:cs="Arial"/>
          <w:color w:val="000000" w:themeColor="text1"/>
        </w:rPr>
      </w:pPr>
    </w:p>
    <w:p w14:paraId="135CB978" w14:textId="77777777" w:rsidR="00942153" w:rsidRPr="00230F09" w:rsidRDefault="00942153" w:rsidP="00942153">
      <w:pPr>
        <w:jc w:val="both"/>
        <w:rPr>
          <w:rFonts w:cs="Arial"/>
          <w:color w:val="000000" w:themeColor="text1"/>
        </w:rPr>
      </w:pPr>
      <w:r w:rsidRPr="00230F09">
        <w:rPr>
          <w:rFonts w:cs="Arial"/>
          <w:color w:val="000000" w:themeColor="text1"/>
        </w:rPr>
        <w:t xml:space="preserve">To conlude the following dermal absorption values will be used for the products </w:t>
      </w:r>
      <w:r w:rsidRPr="00230F09">
        <w:rPr>
          <w:rFonts w:cs="Arial"/>
          <w:b/>
          <w:color w:val="000000" w:themeColor="text1"/>
        </w:rPr>
        <w:t>X6236 and X6119 M2</w:t>
      </w:r>
      <w:r w:rsidRPr="00230F09">
        <w:rPr>
          <w:rFonts w:cs="Arial"/>
          <w:color w:val="000000" w:themeColor="text1"/>
        </w:rPr>
        <w:t xml:space="preserve">. </w:t>
      </w:r>
    </w:p>
    <w:p w14:paraId="6743D95A" w14:textId="77777777" w:rsidR="00942153" w:rsidRPr="00230F09" w:rsidRDefault="00942153" w:rsidP="00942153">
      <w:pPr>
        <w:jc w:val="both"/>
        <w:rPr>
          <w:rFonts w:cs="Arial"/>
          <w:color w:val="000000" w:themeColor="text1"/>
        </w:rPr>
      </w:pPr>
    </w:p>
    <w:tbl>
      <w:tblPr>
        <w:tblStyle w:val="Grilledutableau"/>
        <w:tblW w:w="0" w:type="auto"/>
        <w:tblLook w:val="04A0" w:firstRow="1" w:lastRow="0" w:firstColumn="1" w:lastColumn="0" w:noHBand="0" w:noVBand="1"/>
      </w:tblPr>
      <w:tblGrid>
        <w:gridCol w:w="4897"/>
        <w:gridCol w:w="4872"/>
      </w:tblGrid>
      <w:tr w:rsidR="00A4197C" w:rsidRPr="00A4197C" w14:paraId="5FE3F2F4" w14:textId="77777777" w:rsidTr="00817CDC">
        <w:tc>
          <w:tcPr>
            <w:tcW w:w="4959" w:type="dxa"/>
          </w:tcPr>
          <w:p w14:paraId="30F64AB5" w14:textId="77777777" w:rsidR="00942153" w:rsidRPr="00230F09" w:rsidRDefault="00942153" w:rsidP="00817CDC">
            <w:pPr>
              <w:rPr>
                <w:rFonts w:cs="Arial"/>
                <w:b/>
                <w:color w:val="000000" w:themeColor="text1"/>
              </w:rPr>
            </w:pPr>
            <w:r w:rsidRPr="00230F09">
              <w:rPr>
                <w:rFonts w:cs="Arial"/>
                <w:b/>
                <w:color w:val="000000" w:themeColor="text1"/>
              </w:rPr>
              <w:t>Cypermethrine</w:t>
            </w:r>
          </w:p>
        </w:tc>
        <w:tc>
          <w:tcPr>
            <w:tcW w:w="4960" w:type="dxa"/>
          </w:tcPr>
          <w:p w14:paraId="739CC2A4" w14:textId="77777777" w:rsidR="00942153" w:rsidRPr="00230F09" w:rsidRDefault="00942153" w:rsidP="00817CDC">
            <w:pPr>
              <w:rPr>
                <w:rFonts w:cs="Arial"/>
                <w:b/>
                <w:color w:val="000000" w:themeColor="text1"/>
              </w:rPr>
            </w:pPr>
            <w:r w:rsidRPr="00230F09">
              <w:rPr>
                <w:rFonts w:cs="Arial"/>
                <w:b/>
                <w:color w:val="000000" w:themeColor="text1"/>
              </w:rPr>
              <w:t>7%</w:t>
            </w:r>
          </w:p>
        </w:tc>
      </w:tr>
      <w:tr w:rsidR="00A4197C" w:rsidRPr="00A4197C" w14:paraId="6DCC01CE" w14:textId="77777777" w:rsidTr="00817CDC">
        <w:tc>
          <w:tcPr>
            <w:tcW w:w="4959" w:type="dxa"/>
          </w:tcPr>
          <w:p w14:paraId="46EC71B4" w14:textId="77777777" w:rsidR="00942153" w:rsidRPr="00230F09" w:rsidRDefault="00942153" w:rsidP="00817CDC">
            <w:pPr>
              <w:rPr>
                <w:rFonts w:cs="Arial"/>
                <w:b/>
                <w:color w:val="000000" w:themeColor="text1"/>
              </w:rPr>
            </w:pPr>
            <w:r w:rsidRPr="00230F09">
              <w:rPr>
                <w:rFonts w:cs="Arial"/>
                <w:b/>
                <w:color w:val="000000" w:themeColor="text1"/>
              </w:rPr>
              <w:t>Propiconazole</w:t>
            </w:r>
          </w:p>
        </w:tc>
        <w:tc>
          <w:tcPr>
            <w:tcW w:w="4960" w:type="dxa"/>
          </w:tcPr>
          <w:p w14:paraId="77D2D1EA" w14:textId="77777777" w:rsidR="00942153" w:rsidRPr="00230F09" w:rsidRDefault="00942153" w:rsidP="00817CDC">
            <w:pPr>
              <w:rPr>
                <w:rFonts w:cs="Arial"/>
                <w:b/>
                <w:color w:val="000000" w:themeColor="text1"/>
              </w:rPr>
            </w:pPr>
            <w:r w:rsidRPr="00230F09">
              <w:rPr>
                <w:rFonts w:cs="Arial"/>
                <w:b/>
                <w:color w:val="000000" w:themeColor="text1"/>
              </w:rPr>
              <w:t>4%</w:t>
            </w:r>
          </w:p>
        </w:tc>
      </w:tr>
      <w:tr w:rsidR="00A4197C" w:rsidRPr="00A4197C" w14:paraId="74DDB625" w14:textId="77777777" w:rsidTr="00817CDC">
        <w:tc>
          <w:tcPr>
            <w:tcW w:w="4959" w:type="dxa"/>
          </w:tcPr>
          <w:p w14:paraId="466E2928" w14:textId="77777777" w:rsidR="00942153" w:rsidRPr="00230F09" w:rsidRDefault="00942153" w:rsidP="00817CDC">
            <w:pPr>
              <w:rPr>
                <w:rFonts w:cs="Arial"/>
                <w:b/>
                <w:color w:val="000000" w:themeColor="text1"/>
              </w:rPr>
            </w:pPr>
            <w:r w:rsidRPr="00230F09">
              <w:rPr>
                <w:rFonts w:cs="Arial"/>
                <w:b/>
                <w:color w:val="000000" w:themeColor="text1"/>
              </w:rPr>
              <w:t>Tebuconazole</w:t>
            </w:r>
          </w:p>
        </w:tc>
        <w:tc>
          <w:tcPr>
            <w:tcW w:w="4960" w:type="dxa"/>
          </w:tcPr>
          <w:p w14:paraId="0B2DBDF9" w14:textId="77777777" w:rsidR="00942153" w:rsidRPr="00230F09" w:rsidRDefault="00942153" w:rsidP="00817CDC">
            <w:pPr>
              <w:rPr>
                <w:rFonts w:cs="Arial"/>
                <w:b/>
                <w:color w:val="000000" w:themeColor="text1"/>
              </w:rPr>
            </w:pPr>
            <w:r w:rsidRPr="00230F09">
              <w:rPr>
                <w:rFonts w:cs="Arial"/>
                <w:b/>
                <w:color w:val="000000" w:themeColor="text1"/>
              </w:rPr>
              <w:t>3%</w:t>
            </w:r>
          </w:p>
        </w:tc>
      </w:tr>
      <w:tr w:rsidR="00942153" w:rsidRPr="00A4197C" w14:paraId="2046BD28" w14:textId="77777777" w:rsidTr="00817CDC">
        <w:tc>
          <w:tcPr>
            <w:tcW w:w="4959" w:type="dxa"/>
          </w:tcPr>
          <w:p w14:paraId="78A1AE96" w14:textId="77777777" w:rsidR="00942153" w:rsidRPr="00230F09" w:rsidRDefault="00942153" w:rsidP="00817CDC">
            <w:pPr>
              <w:rPr>
                <w:rFonts w:cs="Arial"/>
                <w:b/>
                <w:color w:val="000000" w:themeColor="text1"/>
              </w:rPr>
            </w:pPr>
            <w:r w:rsidRPr="00230F09">
              <w:rPr>
                <w:rFonts w:cs="Arial"/>
                <w:b/>
                <w:color w:val="000000" w:themeColor="text1"/>
              </w:rPr>
              <w:t>IPBC</w:t>
            </w:r>
          </w:p>
        </w:tc>
        <w:tc>
          <w:tcPr>
            <w:tcW w:w="4960" w:type="dxa"/>
          </w:tcPr>
          <w:p w14:paraId="6DB3A826" w14:textId="77777777" w:rsidR="00942153" w:rsidRPr="00230F09" w:rsidRDefault="00942153" w:rsidP="00817CDC">
            <w:pPr>
              <w:rPr>
                <w:rFonts w:cs="Arial"/>
                <w:b/>
                <w:color w:val="000000" w:themeColor="text1"/>
              </w:rPr>
            </w:pPr>
            <w:r w:rsidRPr="00230F09">
              <w:rPr>
                <w:rFonts w:cs="Arial"/>
                <w:b/>
                <w:color w:val="000000" w:themeColor="text1"/>
              </w:rPr>
              <w:t>75%</w:t>
            </w:r>
          </w:p>
        </w:tc>
      </w:tr>
    </w:tbl>
    <w:p w14:paraId="54D36B0A" w14:textId="77777777" w:rsidR="00942153" w:rsidRPr="00230F09" w:rsidRDefault="00942153" w:rsidP="00942153">
      <w:pPr>
        <w:jc w:val="both"/>
        <w:rPr>
          <w:rFonts w:cs="Arial"/>
          <w:color w:val="000000" w:themeColor="text1"/>
        </w:rPr>
      </w:pPr>
    </w:p>
    <w:p w14:paraId="4DBE51B9" w14:textId="77777777" w:rsidR="00942153" w:rsidRPr="00230F09" w:rsidRDefault="00942153" w:rsidP="00942153">
      <w:pPr>
        <w:jc w:val="both"/>
        <w:rPr>
          <w:rFonts w:cs="Arial"/>
          <w:color w:val="000000" w:themeColor="text1"/>
        </w:rPr>
      </w:pPr>
      <w:r w:rsidRPr="00230F09">
        <w:rPr>
          <w:rFonts w:cs="Arial"/>
          <w:color w:val="000000" w:themeColor="text1"/>
        </w:rPr>
        <w:t xml:space="preserve">For the product </w:t>
      </w:r>
      <w:r w:rsidRPr="00230F09">
        <w:rPr>
          <w:rFonts w:cs="Arial"/>
          <w:b/>
          <w:color w:val="000000" w:themeColor="text1"/>
        </w:rPr>
        <w:t>X6119 CR</w:t>
      </w:r>
      <w:r w:rsidRPr="00230F09">
        <w:rPr>
          <w:rFonts w:cs="Arial"/>
          <w:color w:val="000000" w:themeColor="text1"/>
        </w:rPr>
        <w:t>, the following dermal absorption values will be used:</w:t>
      </w:r>
    </w:p>
    <w:p w14:paraId="1952000C" w14:textId="77777777" w:rsidR="00942153" w:rsidRPr="00230F09" w:rsidRDefault="00942153" w:rsidP="00942153">
      <w:pPr>
        <w:jc w:val="both"/>
        <w:rPr>
          <w:rFonts w:cs="Arial"/>
          <w:color w:val="000000" w:themeColor="text1"/>
        </w:rPr>
      </w:pPr>
    </w:p>
    <w:tbl>
      <w:tblPr>
        <w:tblStyle w:val="Grilledutableau"/>
        <w:tblW w:w="0" w:type="auto"/>
        <w:tblLook w:val="04A0" w:firstRow="1" w:lastRow="0" w:firstColumn="1" w:lastColumn="0" w:noHBand="0" w:noVBand="1"/>
      </w:tblPr>
      <w:tblGrid>
        <w:gridCol w:w="4897"/>
        <w:gridCol w:w="4872"/>
      </w:tblGrid>
      <w:tr w:rsidR="00A4197C" w:rsidRPr="00A4197C" w14:paraId="7EB49BE8" w14:textId="77777777" w:rsidTr="00817CDC">
        <w:tc>
          <w:tcPr>
            <w:tcW w:w="4959" w:type="dxa"/>
          </w:tcPr>
          <w:p w14:paraId="79D89E07" w14:textId="77777777" w:rsidR="00942153" w:rsidRPr="00230F09" w:rsidRDefault="00942153" w:rsidP="00817CDC">
            <w:pPr>
              <w:rPr>
                <w:rFonts w:cs="Arial"/>
                <w:b/>
                <w:color w:val="000000" w:themeColor="text1"/>
              </w:rPr>
            </w:pPr>
            <w:r w:rsidRPr="00230F09">
              <w:rPr>
                <w:rFonts w:cs="Arial"/>
                <w:b/>
                <w:color w:val="000000" w:themeColor="text1"/>
              </w:rPr>
              <w:t>Cypermethrine</w:t>
            </w:r>
          </w:p>
        </w:tc>
        <w:tc>
          <w:tcPr>
            <w:tcW w:w="4960" w:type="dxa"/>
          </w:tcPr>
          <w:p w14:paraId="0633724D" w14:textId="77777777" w:rsidR="00942153" w:rsidRPr="00230F09" w:rsidRDefault="00942153" w:rsidP="00817CDC">
            <w:pPr>
              <w:rPr>
                <w:rFonts w:cs="Arial"/>
                <w:b/>
                <w:color w:val="000000" w:themeColor="text1"/>
              </w:rPr>
            </w:pPr>
            <w:r w:rsidRPr="00230F09">
              <w:rPr>
                <w:rFonts w:cs="Arial"/>
                <w:b/>
                <w:color w:val="000000" w:themeColor="text1"/>
              </w:rPr>
              <w:t>75%</w:t>
            </w:r>
          </w:p>
        </w:tc>
      </w:tr>
      <w:tr w:rsidR="00A4197C" w:rsidRPr="00A4197C" w14:paraId="5E6719B2" w14:textId="77777777" w:rsidTr="00817CDC">
        <w:tc>
          <w:tcPr>
            <w:tcW w:w="4959" w:type="dxa"/>
          </w:tcPr>
          <w:p w14:paraId="71CE0C5D" w14:textId="77777777" w:rsidR="00942153" w:rsidRPr="00230F09" w:rsidRDefault="00942153" w:rsidP="00817CDC">
            <w:pPr>
              <w:rPr>
                <w:rFonts w:cs="Arial"/>
                <w:b/>
                <w:color w:val="000000" w:themeColor="text1"/>
              </w:rPr>
            </w:pPr>
            <w:r w:rsidRPr="00230F09">
              <w:rPr>
                <w:rFonts w:cs="Arial"/>
                <w:b/>
                <w:color w:val="000000" w:themeColor="text1"/>
              </w:rPr>
              <w:t>Propiconazole</w:t>
            </w:r>
          </w:p>
        </w:tc>
        <w:tc>
          <w:tcPr>
            <w:tcW w:w="4960" w:type="dxa"/>
          </w:tcPr>
          <w:p w14:paraId="08BD3A02" w14:textId="77777777" w:rsidR="00942153" w:rsidRPr="00230F09" w:rsidRDefault="00942153" w:rsidP="00817CDC">
            <w:pPr>
              <w:rPr>
                <w:rFonts w:cs="Arial"/>
                <w:b/>
                <w:color w:val="000000" w:themeColor="text1"/>
              </w:rPr>
            </w:pPr>
            <w:r w:rsidRPr="00230F09">
              <w:rPr>
                <w:rFonts w:cs="Arial"/>
                <w:b/>
                <w:color w:val="000000" w:themeColor="text1"/>
              </w:rPr>
              <w:t>75%</w:t>
            </w:r>
          </w:p>
        </w:tc>
      </w:tr>
      <w:tr w:rsidR="00A4197C" w:rsidRPr="00A4197C" w14:paraId="6F148AE4" w14:textId="77777777" w:rsidTr="00817CDC">
        <w:tc>
          <w:tcPr>
            <w:tcW w:w="4959" w:type="dxa"/>
          </w:tcPr>
          <w:p w14:paraId="345199A2" w14:textId="77777777" w:rsidR="00942153" w:rsidRPr="00230F09" w:rsidRDefault="00942153" w:rsidP="00817CDC">
            <w:pPr>
              <w:rPr>
                <w:rFonts w:cs="Arial"/>
                <w:b/>
                <w:color w:val="000000" w:themeColor="text1"/>
              </w:rPr>
            </w:pPr>
            <w:r w:rsidRPr="00230F09">
              <w:rPr>
                <w:rFonts w:cs="Arial"/>
                <w:b/>
                <w:color w:val="000000" w:themeColor="text1"/>
              </w:rPr>
              <w:t>Tebuconazole</w:t>
            </w:r>
          </w:p>
        </w:tc>
        <w:tc>
          <w:tcPr>
            <w:tcW w:w="4960" w:type="dxa"/>
          </w:tcPr>
          <w:p w14:paraId="397F98C5" w14:textId="77777777" w:rsidR="00942153" w:rsidRPr="00230F09" w:rsidRDefault="00942153" w:rsidP="00817CDC">
            <w:pPr>
              <w:rPr>
                <w:rFonts w:cs="Arial"/>
                <w:b/>
                <w:color w:val="000000" w:themeColor="text1"/>
              </w:rPr>
            </w:pPr>
            <w:r w:rsidRPr="00230F09">
              <w:rPr>
                <w:rFonts w:cs="Arial"/>
                <w:b/>
                <w:color w:val="000000" w:themeColor="text1"/>
              </w:rPr>
              <w:t>75%</w:t>
            </w:r>
          </w:p>
        </w:tc>
      </w:tr>
      <w:tr w:rsidR="00942153" w:rsidRPr="00A4197C" w14:paraId="1BCFFEA5" w14:textId="77777777" w:rsidTr="00817CDC">
        <w:tc>
          <w:tcPr>
            <w:tcW w:w="4959" w:type="dxa"/>
          </w:tcPr>
          <w:p w14:paraId="0221380E" w14:textId="77777777" w:rsidR="00942153" w:rsidRPr="00230F09" w:rsidRDefault="00942153" w:rsidP="00817CDC">
            <w:pPr>
              <w:rPr>
                <w:rFonts w:cs="Arial"/>
                <w:b/>
                <w:color w:val="000000" w:themeColor="text1"/>
              </w:rPr>
            </w:pPr>
            <w:r w:rsidRPr="00230F09">
              <w:rPr>
                <w:rFonts w:cs="Arial"/>
                <w:b/>
                <w:color w:val="000000" w:themeColor="text1"/>
              </w:rPr>
              <w:t>IPBC</w:t>
            </w:r>
          </w:p>
        </w:tc>
        <w:tc>
          <w:tcPr>
            <w:tcW w:w="4960" w:type="dxa"/>
          </w:tcPr>
          <w:p w14:paraId="4F7021DD" w14:textId="77777777" w:rsidR="00942153" w:rsidRPr="00230F09" w:rsidRDefault="00942153" w:rsidP="00817CDC">
            <w:pPr>
              <w:rPr>
                <w:rFonts w:cs="Arial"/>
                <w:b/>
                <w:color w:val="000000" w:themeColor="text1"/>
              </w:rPr>
            </w:pPr>
            <w:r w:rsidRPr="00230F09">
              <w:rPr>
                <w:rFonts w:cs="Arial"/>
                <w:b/>
                <w:color w:val="000000" w:themeColor="text1"/>
              </w:rPr>
              <w:t>75%</w:t>
            </w:r>
          </w:p>
        </w:tc>
      </w:tr>
    </w:tbl>
    <w:p w14:paraId="1568C4E1" w14:textId="77777777" w:rsidR="00942153" w:rsidRPr="00230F09" w:rsidRDefault="00942153" w:rsidP="00942153">
      <w:pPr>
        <w:jc w:val="both"/>
        <w:rPr>
          <w:rFonts w:cs="Arial"/>
          <w:color w:val="000000" w:themeColor="text1"/>
        </w:rPr>
      </w:pPr>
    </w:p>
    <w:p w14:paraId="6F55A368" w14:textId="77777777" w:rsidR="00942153" w:rsidRPr="00230F09" w:rsidRDefault="00942153" w:rsidP="00BD5723">
      <w:pPr>
        <w:pStyle w:val="Titre5"/>
        <w:spacing w:before="240"/>
        <w:rPr>
          <w:color w:val="000000" w:themeColor="text1"/>
        </w:rPr>
      </w:pPr>
      <w:r w:rsidRPr="00230F09">
        <w:rPr>
          <w:color w:val="000000" w:themeColor="text1"/>
        </w:rPr>
        <w:t>Acute toxicity</w:t>
      </w:r>
    </w:p>
    <w:p w14:paraId="436ACB69" w14:textId="77777777" w:rsidR="00942153" w:rsidRPr="00230F09" w:rsidRDefault="00942153" w:rsidP="00942153">
      <w:pPr>
        <w:jc w:val="both"/>
        <w:rPr>
          <w:rFonts w:cs="Arial"/>
          <w:color w:val="000000" w:themeColor="text1"/>
        </w:rPr>
      </w:pPr>
      <w:r w:rsidRPr="00230F09">
        <w:rPr>
          <w:rFonts w:cs="Arial"/>
          <w:color w:val="000000" w:themeColor="text1"/>
        </w:rPr>
        <w:t xml:space="preserve">In order to avoid unnecessary animal experiment, no acute oral toxicity study was conducted. </w:t>
      </w:r>
    </w:p>
    <w:p w14:paraId="730A5415" w14:textId="77777777" w:rsidR="00942153" w:rsidRPr="00230F09" w:rsidRDefault="00942153" w:rsidP="00942153">
      <w:pPr>
        <w:jc w:val="both"/>
        <w:rPr>
          <w:rFonts w:cs="Arial"/>
          <w:color w:val="000000" w:themeColor="text1"/>
        </w:rPr>
      </w:pPr>
      <w:r w:rsidRPr="00230F09">
        <w:rPr>
          <w:rFonts w:cs="Arial"/>
          <w:color w:val="000000" w:themeColor="text1"/>
        </w:rPr>
        <w:t xml:space="preserve">Therefore, the classification is determined by calculation according to the CLP regulation for oral, dermal and inhalation routes. </w:t>
      </w:r>
    </w:p>
    <w:p w14:paraId="6E489AC5" w14:textId="77777777" w:rsidR="00942153" w:rsidRPr="00230F09" w:rsidRDefault="00942153" w:rsidP="00942153">
      <w:pPr>
        <w:jc w:val="both"/>
        <w:rPr>
          <w:rFonts w:cs="Arial"/>
          <w:color w:val="000000" w:themeColor="text1"/>
        </w:rPr>
      </w:pPr>
    </w:p>
    <w:p w14:paraId="72665C31" w14:textId="77777777" w:rsidR="00942153" w:rsidRPr="00230F09" w:rsidRDefault="00942153" w:rsidP="00942153">
      <w:pPr>
        <w:rPr>
          <w:color w:val="000000" w:themeColor="text1"/>
        </w:rPr>
      </w:pPr>
      <w:r w:rsidRPr="00230F09">
        <w:rPr>
          <w:rFonts w:cs="Arial"/>
          <w:color w:val="000000" w:themeColor="text1"/>
        </w:rPr>
        <w:t xml:space="preserve"> According to the criteria of Annex I to Regulation (EC) No.1272/2008, the proposed classification for all the products are: </w:t>
      </w:r>
      <w:r w:rsidRPr="00230F09">
        <w:rPr>
          <w:rFonts w:cs="Arial"/>
          <w:b/>
          <w:color w:val="000000" w:themeColor="text1"/>
        </w:rPr>
        <w:t>not classified.</w:t>
      </w:r>
      <w:r w:rsidRPr="00230F09">
        <w:rPr>
          <w:rFonts w:cs="Arial"/>
          <w:color w:val="000000" w:themeColor="text1"/>
        </w:rPr>
        <w:t xml:space="preserve"> </w:t>
      </w:r>
    </w:p>
    <w:p w14:paraId="5BEBC1E7" w14:textId="77777777" w:rsidR="00942153" w:rsidRPr="00230F09" w:rsidRDefault="00942153" w:rsidP="00BD5723">
      <w:pPr>
        <w:pStyle w:val="Titre5"/>
        <w:spacing w:before="240"/>
        <w:rPr>
          <w:color w:val="000000" w:themeColor="text1"/>
        </w:rPr>
      </w:pPr>
      <w:r w:rsidRPr="00230F09">
        <w:rPr>
          <w:color w:val="000000" w:themeColor="text1"/>
        </w:rPr>
        <w:t>Irritation and corrosivity</w:t>
      </w:r>
    </w:p>
    <w:p w14:paraId="7E7AAFBA" w14:textId="77777777" w:rsidR="00942153" w:rsidRPr="00230F09" w:rsidRDefault="00942153" w:rsidP="00942153">
      <w:pPr>
        <w:jc w:val="both"/>
        <w:rPr>
          <w:rFonts w:cs="Arial"/>
          <w:color w:val="000000" w:themeColor="text1"/>
        </w:rPr>
      </w:pPr>
      <w:r w:rsidRPr="00230F09">
        <w:rPr>
          <w:rFonts w:cs="Arial"/>
          <w:color w:val="000000" w:themeColor="text1"/>
        </w:rPr>
        <w:t>In order to avoid unnecessary animal experiment, no a study was conducted. Therefore, the classification is determined by calculation according to the CLP regulation.</w:t>
      </w:r>
    </w:p>
    <w:p w14:paraId="43B47997" w14:textId="77777777" w:rsidR="00942153" w:rsidRPr="00230F09" w:rsidRDefault="00942153" w:rsidP="00942153">
      <w:pPr>
        <w:jc w:val="both"/>
        <w:rPr>
          <w:rFonts w:cs="Arial"/>
          <w:color w:val="000000" w:themeColor="text1"/>
        </w:rPr>
      </w:pPr>
      <w:r w:rsidRPr="00230F09">
        <w:rPr>
          <w:rFonts w:cs="Arial"/>
          <w:color w:val="000000" w:themeColor="text1"/>
        </w:rPr>
        <w:t>According to the criteria of Annex I to Regulation (EC) No.1272/2008, the proposed classification for the products on dermal and eyes irritation are:</w:t>
      </w:r>
    </w:p>
    <w:p w14:paraId="7DA97BFB" w14:textId="77777777" w:rsidR="00942153" w:rsidRPr="00230F09" w:rsidRDefault="00942153" w:rsidP="00942153">
      <w:pPr>
        <w:jc w:val="both"/>
        <w:rPr>
          <w:rFonts w:cs="Arial"/>
          <w:color w:val="000000" w:themeColor="text1"/>
        </w:rPr>
      </w:pPr>
    </w:p>
    <w:p w14:paraId="6A063C20"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For </w:t>
      </w:r>
      <w:r w:rsidRPr="00205FD2">
        <w:rPr>
          <w:rFonts w:cs="Arial"/>
          <w:b/>
          <w:color w:val="000000" w:themeColor="text1"/>
        </w:rPr>
        <w:t>products X6119 C and X61169CJ (meta SPC1)</w:t>
      </w:r>
      <w:r w:rsidRPr="00205FD2">
        <w:rPr>
          <w:rFonts w:cs="Arial"/>
          <w:color w:val="000000" w:themeColor="text1"/>
        </w:rPr>
        <w:t xml:space="preserve">: </w:t>
      </w:r>
    </w:p>
    <w:p w14:paraId="0C3D7FDB" w14:textId="77777777" w:rsidR="00942153" w:rsidRPr="00205FD2" w:rsidRDefault="00942153" w:rsidP="00CF017A">
      <w:pPr>
        <w:pStyle w:val="Paragraphedeliste"/>
        <w:numPr>
          <w:ilvl w:val="1"/>
          <w:numId w:val="23"/>
        </w:numPr>
        <w:suppressAutoHyphens w:val="0"/>
        <w:spacing w:line="260" w:lineRule="atLeast"/>
        <w:contextualSpacing/>
        <w:jc w:val="both"/>
        <w:rPr>
          <w:rFonts w:cs="Arial"/>
          <w:color w:val="000000" w:themeColor="text1"/>
        </w:rPr>
      </w:pPr>
      <w:r w:rsidRPr="00205FD2">
        <w:rPr>
          <w:rFonts w:cs="Arial"/>
          <w:b/>
          <w:color w:val="000000" w:themeColor="text1"/>
        </w:rPr>
        <w:t>H315:</w:t>
      </w:r>
      <w:r w:rsidRPr="00205FD2">
        <w:rPr>
          <w:rFonts w:cs="Arial"/>
          <w:color w:val="000000" w:themeColor="text1"/>
        </w:rPr>
        <w:t xml:space="preserve"> Causes skin irritation.</w:t>
      </w:r>
    </w:p>
    <w:p w14:paraId="2E5E9B13" w14:textId="77777777" w:rsidR="00942153" w:rsidRPr="00205FD2" w:rsidRDefault="00942153" w:rsidP="00CF017A">
      <w:pPr>
        <w:pStyle w:val="Paragraphedeliste"/>
        <w:numPr>
          <w:ilvl w:val="1"/>
          <w:numId w:val="23"/>
        </w:numPr>
        <w:suppressAutoHyphens w:val="0"/>
        <w:spacing w:after="240" w:line="260" w:lineRule="atLeast"/>
        <w:contextualSpacing/>
        <w:jc w:val="both"/>
        <w:rPr>
          <w:rFonts w:cs="Arial"/>
          <w:color w:val="000000" w:themeColor="text1"/>
        </w:rPr>
      </w:pPr>
      <w:r w:rsidRPr="00205FD2">
        <w:rPr>
          <w:rFonts w:cs="Arial"/>
          <w:b/>
          <w:color w:val="000000" w:themeColor="text1"/>
        </w:rPr>
        <w:t>H318:</w:t>
      </w:r>
      <w:r w:rsidRPr="00205FD2">
        <w:rPr>
          <w:rFonts w:cs="Arial"/>
          <w:color w:val="000000" w:themeColor="text1"/>
        </w:rPr>
        <w:t xml:space="preserve"> Causes serious eye damage.</w:t>
      </w:r>
    </w:p>
    <w:p w14:paraId="7E6FE950" w14:textId="77777777" w:rsidR="00942153" w:rsidRPr="00205FD2" w:rsidRDefault="00942153" w:rsidP="00942153">
      <w:pPr>
        <w:jc w:val="both"/>
        <w:rPr>
          <w:rFonts w:cs="Arial"/>
          <w:color w:val="000000" w:themeColor="text1"/>
        </w:rPr>
      </w:pPr>
      <w:r w:rsidRPr="00205FD2">
        <w:rPr>
          <w:rFonts w:cs="Arial"/>
          <w:color w:val="000000" w:themeColor="text1"/>
        </w:rPr>
        <w:t>The classification H315 is linked in particular to the presence of co-formulant Acticide SPX and Acticide B20 (classified H314) at concentration superior to 1%.</w:t>
      </w:r>
    </w:p>
    <w:p w14:paraId="265691DB" w14:textId="77777777" w:rsidR="00942153" w:rsidRPr="00205FD2" w:rsidRDefault="00942153" w:rsidP="00942153">
      <w:pPr>
        <w:jc w:val="both"/>
        <w:rPr>
          <w:rFonts w:cs="Arial"/>
          <w:color w:val="000000" w:themeColor="text1"/>
        </w:rPr>
      </w:pPr>
      <w:r w:rsidRPr="00205FD2">
        <w:rPr>
          <w:rFonts w:cs="Arial"/>
          <w:color w:val="000000" w:themeColor="text1"/>
        </w:rPr>
        <w:t xml:space="preserve">The classification H318 is linked in particular to the presence of coformulant </w:t>
      </w:r>
      <w:r w:rsidRPr="00205FD2">
        <w:rPr>
          <w:rFonts w:cs="Arial"/>
          <w:color w:val="000000" w:themeColor="text1"/>
          <w:lang w:eastAsia="fr-FR"/>
        </w:rPr>
        <w:t>1-Propanaminium, 3-amino-N-(carboxymethyl)-N,N-dimethyl-, N-C8-18(even numbered) acyl derivs., hydroxides, inner salts (classified H318) at concentration superior to 3%</w:t>
      </w:r>
      <w:r w:rsidRPr="00205FD2">
        <w:rPr>
          <w:rFonts w:cs="Arial"/>
          <w:color w:val="000000" w:themeColor="text1"/>
        </w:rPr>
        <w:t xml:space="preserve"> and sum of coformulant Acticide SPX and Acticide B20 (classified H314) at concentration superior to</w:t>
      </w:r>
      <w:r w:rsidRPr="00205FD2">
        <w:rPr>
          <w:rFonts w:cs="Arial"/>
          <w:color w:val="000000" w:themeColor="text1"/>
          <w:lang w:eastAsia="fr-FR"/>
        </w:rPr>
        <w:t xml:space="preserve"> 3%</w:t>
      </w:r>
      <w:r w:rsidRPr="00205FD2">
        <w:rPr>
          <w:rFonts w:cs="Arial"/>
          <w:color w:val="000000" w:themeColor="text1"/>
        </w:rPr>
        <w:t>.</w:t>
      </w:r>
    </w:p>
    <w:p w14:paraId="622658B2" w14:textId="77777777" w:rsidR="00942153" w:rsidRPr="00205FD2" w:rsidRDefault="00942153" w:rsidP="00942153">
      <w:pPr>
        <w:rPr>
          <w:rFonts w:cs="Arial"/>
          <w:color w:val="000000" w:themeColor="text1"/>
        </w:rPr>
      </w:pPr>
    </w:p>
    <w:p w14:paraId="74259235"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For products </w:t>
      </w:r>
      <w:r w:rsidRPr="00205FD2">
        <w:rPr>
          <w:rFonts w:cs="Arial"/>
          <w:b/>
          <w:color w:val="000000" w:themeColor="text1"/>
        </w:rPr>
        <w:t>X6119 B1 (meta SPC2)</w:t>
      </w:r>
      <w:r w:rsidRPr="00205FD2">
        <w:rPr>
          <w:rFonts w:cs="Arial"/>
          <w:color w:val="000000" w:themeColor="text1"/>
        </w:rPr>
        <w:t xml:space="preserve">: </w:t>
      </w:r>
    </w:p>
    <w:p w14:paraId="6066EA85" w14:textId="77777777" w:rsidR="00942153" w:rsidRPr="00205FD2" w:rsidRDefault="00942153" w:rsidP="00CF017A">
      <w:pPr>
        <w:pStyle w:val="Paragraphedeliste"/>
        <w:numPr>
          <w:ilvl w:val="1"/>
          <w:numId w:val="23"/>
        </w:numPr>
        <w:suppressAutoHyphens w:val="0"/>
        <w:spacing w:line="260" w:lineRule="atLeast"/>
        <w:contextualSpacing/>
        <w:jc w:val="both"/>
        <w:rPr>
          <w:rFonts w:cs="Arial"/>
          <w:color w:val="000000" w:themeColor="text1"/>
        </w:rPr>
      </w:pPr>
      <w:r w:rsidRPr="00205FD2">
        <w:rPr>
          <w:rFonts w:cs="Arial"/>
          <w:b/>
          <w:color w:val="000000" w:themeColor="text1"/>
        </w:rPr>
        <w:t>H315:</w:t>
      </w:r>
      <w:r w:rsidRPr="00205FD2">
        <w:rPr>
          <w:rFonts w:cs="Arial"/>
          <w:color w:val="000000" w:themeColor="text1"/>
        </w:rPr>
        <w:t xml:space="preserve"> Causes skin irritation.</w:t>
      </w:r>
    </w:p>
    <w:p w14:paraId="673FE67A" w14:textId="77777777" w:rsidR="00942153" w:rsidRPr="00205FD2" w:rsidRDefault="00942153" w:rsidP="00CF017A">
      <w:pPr>
        <w:pStyle w:val="Paragraphedeliste"/>
        <w:numPr>
          <w:ilvl w:val="1"/>
          <w:numId w:val="23"/>
        </w:numPr>
        <w:suppressAutoHyphens w:val="0"/>
        <w:spacing w:after="240" w:line="260" w:lineRule="atLeast"/>
        <w:contextualSpacing/>
        <w:jc w:val="both"/>
        <w:rPr>
          <w:rFonts w:cs="Arial"/>
          <w:color w:val="000000" w:themeColor="text1"/>
        </w:rPr>
      </w:pPr>
      <w:r w:rsidRPr="00205FD2">
        <w:rPr>
          <w:rFonts w:cs="Arial"/>
          <w:b/>
          <w:color w:val="000000" w:themeColor="text1"/>
        </w:rPr>
        <w:t>H318:</w:t>
      </w:r>
      <w:r w:rsidRPr="00205FD2">
        <w:rPr>
          <w:rFonts w:cs="Arial"/>
          <w:color w:val="000000" w:themeColor="text1"/>
        </w:rPr>
        <w:t xml:space="preserve"> Causes serious eye damage.</w:t>
      </w:r>
    </w:p>
    <w:p w14:paraId="1979C152" w14:textId="77777777" w:rsidR="00942153" w:rsidRPr="00205FD2" w:rsidRDefault="00942153" w:rsidP="00942153">
      <w:pPr>
        <w:jc w:val="both"/>
        <w:rPr>
          <w:rFonts w:cs="Arial"/>
          <w:color w:val="000000" w:themeColor="text1"/>
        </w:rPr>
      </w:pPr>
      <w:r w:rsidRPr="00205FD2">
        <w:rPr>
          <w:rFonts w:cs="Arial"/>
          <w:color w:val="000000" w:themeColor="text1"/>
        </w:rPr>
        <w:t>The classification H315 is linked in particular to the presence of coformulant Acticide B20 (classified H314) at concentration superior to 1%.</w:t>
      </w:r>
    </w:p>
    <w:p w14:paraId="6EFA28F3" w14:textId="77777777" w:rsidR="00942153" w:rsidRPr="00205FD2" w:rsidRDefault="00942153" w:rsidP="00942153">
      <w:pPr>
        <w:jc w:val="both"/>
        <w:rPr>
          <w:rFonts w:cs="Arial"/>
          <w:color w:val="000000" w:themeColor="text1"/>
        </w:rPr>
      </w:pPr>
      <w:r w:rsidRPr="00205FD2">
        <w:rPr>
          <w:rFonts w:cs="Arial"/>
          <w:color w:val="000000" w:themeColor="text1"/>
        </w:rPr>
        <w:t xml:space="preserve">The classification H318 is linked in particular to the presence of coformulant </w:t>
      </w:r>
      <w:r w:rsidRPr="00205FD2">
        <w:rPr>
          <w:rFonts w:cs="Arial"/>
          <w:color w:val="000000" w:themeColor="text1"/>
          <w:lang w:eastAsia="fr-FR"/>
        </w:rPr>
        <w:t>1-Propanaminium, 3-amino-N-(carboxymethyl)-N,N-dimethyl-, N-C8-18(even numbered) acyl derivs., hydroxides, inner salts (classified H318) at concentration superior to 3%</w:t>
      </w:r>
      <w:r w:rsidRPr="00205FD2">
        <w:rPr>
          <w:rFonts w:cs="Arial"/>
          <w:color w:val="000000" w:themeColor="text1"/>
        </w:rPr>
        <w:t xml:space="preserve"> .</w:t>
      </w:r>
    </w:p>
    <w:p w14:paraId="0E01DB08" w14:textId="77777777" w:rsidR="00942153" w:rsidRPr="00205FD2" w:rsidRDefault="00942153" w:rsidP="00942153">
      <w:pPr>
        <w:rPr>
          <w:rFonts w:cs="Arial"/>
          <w:color w:val="000000" w:themeColor="text1"/>
        </w:rPr>
      </w:pPr>
    </w:p>
    <w:p w14:paraId="783C72FB"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For products </w:t>
      </w:r>
      <w:r w:rsidRPr="00205FD2">
        <w:rPr>
          <w:rFonts w:cs="Arial"/>
          <w:b/>
          <w:color w:val="000000" w:themeColor="text1"/>
        </w:rPr>
        <w:t>X6119 C1 (meta SPC2)</w:t>
      </w:r>
      <w:r w:rsidRPr="00205FD2">
        <w:rPr>
          <w:rFonts w:cs="Arial"/>
          <w:color w:val="000000" w:themeColor="text1"/>
        </w:rPr>
        <w:t xml:space="preserve">: </w:t>
      </w:r>
    </w:p>
    <w:p w14:paraId="42140669" w14:textId="77777777" w:rsidR="00942153" w:rsidRPr="00205FD2" w:rsidRDefault="00942153" w:rsidP="00CF017A">
      <w:pPr>
        <w:pStyle w:val="Paragraphedeliste"/>
        <w:numPr>
          <w:ilvl w:val="1"/>
          <w:numId w:val="23"/>
        </w:numPr>
        <w:suppressAutoHyphens w:val="0"/>
        <w:spacing w:line="260" w:lineRule="atLeast"/>
        <w:contextualSpacing/>
        <w:jc w:val="both"/>
        <w:rPr>
          <w:rFonts w:cs="Arial"/>
          <w:color w:val="000000" w:themeColor="text1"/>
        </w:rPr>
      </w:pPr>
      <w:r w:rsidRPr="00205FD2">
        <w:rPr>
          <w:rFonts w:cs="Arial"/>
          <w:b/>
          <w:color w:val="000000" w:themeColor="text1"/>
        </w:rPr>
        <w:t>H315:</w:t>
      </w:r>
      <w:r w:rsidRPr="00205FD2">
        <w:rPr>
          <w:rFonts w:cs="Arial"/>
          <w:color w:val="000000" w:themeColor="text1"/>
        </w:rPr>
        <w:t xml:space="preserve"> Causes skin irritation.</w:t>
      </w:r>
    </w:p>
    <w:p w14:paraId="1546D479" w14:textId="77777777" w:rsidR="00942153" w:rsidRPr="00205FD2" w:rsidRDefault="00942153" w:rsidP="00CF017A">
      <w:pPr>
        <w:pStyle w:val="Paragraphedeliste"/>
        <w:numPr>
          <w:ilvl w:val="1"/>
          <w:numId w:val="23"/>
        </w:numPr>
        <w:suppressAutoHyphens w:val="0"/>
        <w:spacing w:after="240" w:line="260" w:lineRule="atLeast"/>
        <w:contextualSpacing/>
        <w:jc w:val="both"/>
        <w:rPr>
          <w:rFonts w:cs="Arial"/>
          <w:color w:val="000000" w:themeColor="text1"/>
        </w:rPr>
      </w:pPr>
      <w:r w:rsidRPr="00205FD2">
        <w:rPr>
          <w:rFonts w:cs="Arial"/>
          <w:b/>
          <w:color w:val="000000" w:themeColor="text1"/>
        </w:rPr>
        <w:t>H318:</w:t>
      </w:r>
      <w:r w:rsidRPr="00205FD2">
        <w:rPr>
          <w:rFonts w:cs="Arial"/>
          <w:color w:val="000000" w:themeColor="text1"/>
        </w:rPr>
        <w:t xml:space="preserve"> Causes serious eye damage.</w:t>
      </w:r>
    </w:p>
    <w:p w14:paraId="5951CFC4" w14:textId="77777777" w:rsidR="00942153" w:rsidRPr="00205FD2" w:rsidRDefault="00942153" w:rsidP="00942153">
      <w:pPr>
        <w:jc w:val="both"/>
        <w:rPr>
          <w:rFonts w:cs="Arial"/>
          <w:color w:val="000000" w:themeColor="text1"/>
        </w:rPr>
      </w:pPr>
      <w:r w:rsidRPr="00205FD2">
        <w:rPr>
          <w:rFonts w:cs="Arial"/>
          <w:color w:val="000000" w:themeColor="text1"/>
        </w:rPr>
        <w:lastRenderedPageBreak/>
        <w:t>The classification H315 is linked in particular to the presence of coformulant Acticide SPX and Acticide B20 (classified H314) at concentration superior to 1%.</w:t>
      </w:r>
    </w:p>
    <w:p w14:paraId="329C79AE" w14:textId="77777777" w:rsidR="00942153" w:rsidRPr="00205FD2" w:rsidRDefault="00942153" w:rsidP="00942153">
      <w:pPr>
        <w:jc w:val="both"/>
        <w:rPr>
          <w:rFonts w:cs="Arial"/>
          <w:color w:val="000000" w:themeColor="text1"/>
        </w:rPr>
      </w:pPr>
      <w:r w:rsidRPr="00205FD2">
        <w:rPr>
          <w:rFonts w:cs="Arial"/>
          <w:color w:val="000000" w:themeColor="text1"/>
        </w:rPr>
        <w:t>The classification H318 is linked in particular to the sum of coformulant Acticide SPX and Acticide B20 (classified H314) at concentration equal to</w:t>
      </w:r>
      <w:r w:rsidRPr="00205FD2">
        <w:rPr>
          <w:rFonts w:cs="Arial"/>
          <w:color w:val="000000" w:themeColor="text1"/>
          <w:lang w:eastAsia="fr-FR"/>
        </w:rPr>
        <w:t xml:space="preserve"> 3%</w:t>
      </w:r>
      <w:r w:rsidRPr="00205FD2">
        <w:rPr>
          <w:rFonts w:cs="Arial"/>
          <w:color w:val="000000" w:themeColor="text1"/>
        </w:rPr>
        <w:t xml:space="preserve"> .</w:t>
      </w:r>
    </w:p>
    <w:p w14:paraId="37F4DC22" w14:textId="77777777" w:rsidR="00942153" w:rsidRPr="00205FD2" w:rsidRDefault="00942153" w:rsidP="00942153">
      <w:pPr>
        <w:rPr>
          <w:rFonts w:cs="Arial"/>
          <w:color w:val="000000" w:themeColor="text1"/>
        </w:rPr>
      </w:pPr>
    </w:p>
    <w:p w14:paraId="47ADC89C" w14:textId="7660D58E"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For products </w:t>
      </w:r>
      <w:r w:rsidRPr="00205FD2">
        <w:rPr>
          <w:rFonts w:cs="Arial"/>
          <w:b/>
          <w:color w:val="000000" w:themeColor="text1"/>
        </w:rPr>
        <w:t>X6119 M2 and X6236 (meta SPC3</w:t>
      </w:r>
      <w:r w:rsidR="00694398" w:rsidRPr="00205FD2">
        <w:rPr>
          <w:rFonts w:cs="Arial"/>
          <w:b/>
          <w:color w:val="000000" w:themeColor="text1"/>
        </w:rPr>
        <w:t xml:space="preserve"> and meta SPC 4</w:t>
      </w:r>
      <w:r w:rsidRPr="00205FD2">
        <w:rPr>
          <w:rFonts w:cs="Arial"/>
          <w:b/>
          <w:color w:val="000000" w:themeColor="text1"/>
        </w:rPr>
        <w:t>)</w:t>
      </w:r>
      <w:r w:rsidRPr="00205FD2">
        <w:rPr>
          <w:rFonts w:cs="Arial"/>
          <w:color w:val="000000" w:themeColor="text1"/>
        </w:rPr>
        <w:t xml:space="preserve">: </w:t>
      </w:r>
    </w:p>
    <w:p w14:paraId="70F5F4B7" w14:textId="77777777" w:rsidR="00942153" w:rsidRPr="00205FD2" w:rsidRDefault="00942153" w:rsidP="00CF017A">
      <w:pPr>
        <w:pStyle w:val="Paragraphedeliste"/>
        <w:numPr>
          <w:ilvl w:val="1"/>
          <w:numId w:val="23"/>
        </w:numPr>
        <w:suppressAutoHyphens w:val="0"/>
        <w:spacing w:after="240" w:line="260" w:lineRule="atLeast"/>
        <w:contextualSpacing/>
        <w:jc w:val="both"/>
        <w:rPr>
          <w:rFonts w:cs="Arial"/>
          <w:color w:val="000000" w:themeColor="text1"/>
        </w:rPr>
      </w:pPr>
      <w:r w:rsidRPr="00205FD2">
        <w:rPr>
          <w:rFonts w:cs="Arial"/>
          <w:b/>
          <w:color w:val="000000" w:themeColor="text1"/>
        </w:rPr>
        <w:t>H319:</w:t>
      </w:r>
      <w:r w:rsidRPr="00205FD2">
        <w:rPr>
          <w:rFonts w:cs="Arial"/>
          <w:color w:val="000000" w:themeColor="text1"/>
        </w:rPr>
        <w:t xml:space="preserve"> Causes serious eye irritation.</w:t>
      </w:r>
    </w:p>
    <w:p w14:paraId="26BA0DD6" w14:textId="77777777" w:rsidR="00942153" w:rsidRPr="00205FD2" w:rsidRDefault="00942153" w:rsidP="00942153">
      <w:pPr>
        <w:rPr>
          <w:rFonts w:cs="Arial"/>
          <w:color w:val="000000" w:themeColor="text1"/>
        </w:rPr>
      </w:pPr>
      <w:r w:rsidRPr="00205FD2">
        <w:rPr>
          <w:rFonts w:cs="Arial"/>
          <w:color w:val="000000" w:themeColor="text1"/>
        </w:rPr>
        <w:t>The classification H319 is linked in particular to the presence of coformulant  Simulsol SL 8 (classified H318) at concentration superior to 1%.</w:t>
      </w:r>
    </w:p>
    <w:p w14:paraId="4AB1A03C" w14:textId="77777777" w:rsidR="00942153" w:rsidRPr="00205FD2" w:rsidRDefault="00942153" w:rsidP="00942153">
      <w:pPr>
        <w:rPr>
          <w:rFonts w:cs="Arial"/>
          <w:color w:val="000000" w:themeColor="text1"/>
        </w:rPr>
      </w:pPr>
    </w:p>
    <w:p w14:paraId="1B5D014E"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For products </w:t>
      </w:r>
      <w:r w:rsidRPr="00205FD2">
        <w:rPr>
          <w:rFonts w:cs="Arial"/>
          <w:b/>
          <w:color w:val="000000" w:themeColor="text1"/>
        </w:rPr>
        <w:t>X6119 CR (meta SPC3)</w:t>
      </w:r>
      <w:r w:rsidRPr="00205FD2">
        <w:rPr>
          <w:rFonts w:cs="Arial"/>
          <w:color w:val="000000" w:themeColor="text1"/>
        </w:rPr>
        <w:t xml:space="preserve">: </w:t>
      </w:r>
    </w:p>
    <w:p w14:paraId="5A07C934" w14:textId="77777777" w:rsidR="00942153" w:rsidRPr="00205FD2" w:rsidRDefault="00942153" w:rsidP="00CF017A">
      <w:pPr>
        <w:pStyle w:val="Paragraphedeliste"/>
        <w:numPr>
          <w:ilvl w:val="1"/>
          <w:numId w:val="23"/>
        </w:numPr>
        <w:suppressAutoHyphens w:val="0"/>
        <w:spacing w:after="240" w:line="260" w:lineRule="atLeast"/>
        <w:contextualSpacing/>
        <w:jc w:val="both"/>
        <w:rPr>
          <w:rFonts w:cs="Arial"/>
          <w:color w:val="000000" w:themeColor="text1"/>
        </w:rPr>
      </w:pPr>
      <w:r w:rsidRPr="00205FD2">
        <w:rPr>
          <w:rFonts w:cs="Arial"/>
          <w:b/>
          <w:color w:val="000000" w:themeColor="text1"/>
        </w:rPr>
        <w:t>H319:</w:t>
      </w:r>
      <w:r w:rsidRPr="00205FD2">
        <w:rPr>
          <w:rFonts w:cs="Arial"/>
          <w:color w:val="000000" w:themeColor="text1"/>
        </w:rPr>
        <w:t xml:space="preserve"> Causes serious eye irritation.</w:t>
      </w:r>
    </w:p>
    <w:p w14:paraId="77BEAEBF" w14:textId="77777777" w:rsidR="00942153" w:rsidRPr="00205FD2" w:rsidRDefault="00942153" w:rsidP="00942153">
      <w:pPr>
        <w:rPr>
          <w:rFonts w:cs="Arial"/>
          <w:color w:val="000000" w:themeColor="text1"/>
        </w:rPr>
      </w:pPr>
      <w:r w:rsidRPr="00205FD2">
        <w:rPr>
          <w:rFonts w:cs="Arial"/>
          <w:color w:val="000000" w:themeColor="text1"/>
        </w:rPr>
        <w:t>The classification H319 is linked in particular to the presence of coformulant  Rheovis AS1188 (classified H318) at concentration superior to 1%.</w:t>
      </w:r>
    </w:p>
    <w:p w14:paraId="6942D3F0" w14:textId="77777777" w:rsidR="00942153" w:rsidRPr="00205FD2" w:rsidRDefault="00942153" w:rsidP="00942153">
      <w:pPr>
        <w:rPr>
          <w:rFonts w:ascii="Arial" w:hAnsi="Arial" w:cs="Arial"/>
          <w:color w:val="000000" w:themeColor="text1"/>
        </w:rPr>
      </w:pPr>
    </w:p>
    <w:p w14:paraId="43C99673" w14:textId="77777777" w:rsidR="00942153" w:rsidRPr="00205FD2" w:rsidRDefault="00942153" w:rsidP="00BD5723">
      <w:pPr>
        <w:pStyle w:val="Titre5"/>
        <w:spacing w:before="240"/>
        <w:rPr>
          <w:color w:val="000000" w:themeColor="text1"/>
        </w:rPr>
      </w:pPr>
      <w:r w:rsidRPr="00205FD2">
        <w:rPr>
          <w:color w:val="000000" w:themeColor="text1"/>
        </w:rPr>
        <w:t>Sensitisation</w:t>
      </w:r>
    </w:p>
    <w:p w14:paraId="279D81B6" w14:textId="77777777" w:rsidR="00942153" w:rsidRPr="00205FD2" w:rsidRDefault="00942153" w:rsidP="00942153">
      <w:pPr>
        <w:rPr>
          <w:color w:val="000000" w:themeColor="text1"/>
        </w:rPr>
      </w:pPr>
    </w:p>
    <w:p w14:paraId="6085E4FA" w14:textId="77777777" w:rsidR="00942153" w:rsidRPr="00205FD2" w:rsidRDefault="00942153" w:rsidP="00942153">
      <w:pPr>
        <w:jc w:val="both"/>
        <w:rPr>
          <w:rFonts w:cs="Arial"/>
          <w:color w:val="000000" w:themeColor="text1"/>
        </w:rPr>
      </w:pPr>
      <w:r w:rsidRPr="00205FD2">
        <w:rPr>
          <w:rFonts w:cs="Arial"/>
          <w:color w:val="000000" w:themeColor="text1"/>
        </w:rPr>
        <w:t>In order to avoid unnecessary animal experiment, no a study was conducted. Therefore, the classification is determined by calculation according to the CLP regulation.</w:t>
      </w:r>
    </w:p>
    <w:p w14:paraId="0BAE3E10" w14:textId="77777777" w:rsidR="00942153" w:rsidRPr="00205FD2" w:rsidRDefault="00942153" w:rsidP="00942153">
      <w:pPr>
        <w:jc w:val="both"/>
        <w:rPr>
          <w:rFonts w:cs="Arial"/>
          <w:color w:val="000000" w:themeColor="text1"/>
        </w:rPr>
      </w:pPr>
      <w:r w:rsidRPr="00205FD2">
        <w:rPr>
          <w:rFonts w:cs="Arial"/>
          <w:color w:val="000000" w:themeColor="text1"/>
        </w:rPr>
        <w:t>According to the criteria of Annex I to Regulation (EC) No.1272/2008, the proposed classification for the products on sensitisation are:</w:t>
      </w:r>
    </w:p>
    <w:p w14:paraId="368FAD3A" w14:textId="77777777" w:rsidR="00942153" w:rsidRPr="00205FD2" w:rsidRDefault="00942153" w:rsidP="00942153">
      <w:pPr>
        <w:jc w:val="both"/>
        <w:rPr>
          <w:rFonts w:cs="Arial"/>
          <w:color w:val="000000" w:themeColor="text1"/>
        </w:rPr>
      </w:pPr>
    </w:p>
    <w:p w14:paraId="40F55380"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For products </w:t>
      </w:r>
      <w:r w:rsidRPr="00205FD2">
        <w:rPr>
          <w:rFonts w:cs="Arial"/>
          <w:b/>
          <w:color w:val="000000" w:themeColor="text1"/>
        </w:rPr>
        <w:t>X6119 C and X61169CJ (meta SPC1)</w:t>
      </w:r>
      <w:r w:rsidRPr="00205FD2">
        <w:rPr>
          <w:rFonts w:cs="Arial"/>
          <w:color w:val="000000" w:themeColor="text1"/>
        </w:rPr>
        <w:t xml:space="preserve">: </w:t>
      </w:r>
    </w:p>
    <w:p w14:paraId="1E912FA4" w14:textId="77777777" w:rsidR="00942153" w:rsidRPr="00205FD2" w:rsidRDefault="00942153" w:rsidP="00CF017A">
      <w:pPr>
        <w:pStyle w:val="Paragraphedeliste"/>
        <w:numPr>
          <w:ilvl w:val="1"/>
          <w:numId w:val="23"/>
        </w:numPr>
        <w:suppressAutoHyphens w:val="0"/>
        <w:spacing w:after="240" w:line="260" w:lineRule="atLeast"/>
        <w:contextualSpacing/>
        <w:jc w:val="both"/>
        <w:rPr>
          <w:rFonts w:cs="Arial"/>
          <w:color w:val="000000" w:themeColor="text1"/>
        </w:rPr>
      </w:pPr>
      <w:r w:rsidRPr="00205FD2">
        <w:rPr>
          <w:rFonts w:cs="Arial"/>
          <w:b/>
          <w:color w:val="000000" w:themeColor="text1"/>
        </w:rPr>
        <w:t>H317</w:t>
      </w:r>
      <w:r w:rsidRPr="00205FD2">
        <w:rPr>
          <w:rFonts w:cs="Arial"/>
          <w:color w:val="000000" w:themeColor="text1"/>
        </w:rPr>
        <w:t>: May cause an allergic skin reaction.</w:t>
      </w:r>
    </w:p>
    <w:p w14:paraId="42DD6DC3" w14:textId="77777777" w:rsidR="00942153" w:rsidRPr="00205FD2" w:rsidRDefault="00942153" w:rsidP="00942153">
      <w:pPr>
        <w:jc w:val="both"/>
        <w:rPr>
          <w:rFonts w:cs="Arial"/>
          <w:color w:val="000000" w:themeColor="text1"/>
        </w:rPr>
      </w:pPr>
      <w:r w:rsidRPr="00205FD2">
        <w:rPr>
          <w:rFonts w:cs="Arial"/>
          <w:color w:val="000000" w:themeColor="text1"/>
        </w:rPr>
        <w:t>The classification H317 is linked in particular to the presence of propiconazole and coformulants Acticide SPX and Acticide B20 (classified H317) at concentration superior to 1%.</w:t>
      </w:r>
    </w:p>
    <w:p w14:paraId="43C89ABF" w14:textId="1C7AB7A8" w:rsidR="00942153" w:rsidRPr="00205FD2" w:rsidRDefault="00676029" w:rsidP="00942153">
      <w:pPr>
        <w:jc w:val="both"/>
        <w:rPr>
          <w:rFonts w:cs="Arial"/>
          <w:color w:val="000000" w:themeColor="text1"/>
        </w:rPr>
      </w:pPr>
      <w:r>
        <w:rPr>
          <w:rFonts w:cs="Arial"/>
          <w:color w:val="000000" w:themeColor="text1"/>
        </w:rPr>
        <w:t>T</w:t>
      </w:r>
      <w:r w:rsidR="00942153" w:rsidRPr="00205FD2">
        <w:rPr>
          <w:rFonts w:cs="Arial"/>
          <w:color w:val="000000" w:themeColor="text1"/>
        </w:rPr>
        <w:t xml:space="preserve">he labelling should mentionned: ”Contain: </w:t>
      </w:r>
      <w:r>
        <w:rPr>
          <w:rFonts w:cs="Arial"/>
          <w:color w:val="000000" w:themeColor="text1"/>
        </w:rPr>
        <w:t xml:space="preserve">propiconazole, </w:t>
      </w:r>
      <w:r w:rsidR="00942153" w:rsidRPr="00205FD2">
        <w:rPr>
          <w:rFonts w:cs="Arial"/>
          <w:color w:val="000000" w:themeColor="text1"/>
        </w:rPr>
        <w:t xml:space="preserve">IPBC, </w:t>
      </w:r>
      <w:r>
        <w:rPr>
          <w:rFonts w:cs="Arial"/>
          <w:color w:val="000000" w:themeColor="text1"/>
        </w:rPr>
        <w:t xml:space="preserve">BIT, CMIT/MIT and </w:t>
      </w:r>
      <w:r w:rsidR="00942153" w:rsidRPr="00205FD2">
        <w:rPr>
          <w:rFonts w:cs="Arial"/>
          <w:color w:val="000000" w:themeColor="text1"/>
        </w:rPr>
        <w:t>2-[(3-aminopropyl)methylamino]ethanol”.</w:t>
      </w:r>
    </w:p>
    <w:p w14:paraId="01E5611D" w14:textId="77777777" w:rsidR="00942153" w:rsidRPr="00205FD2" w:rsidRDefault="00942153" w:rsidP="00942153">
      <w:pPr>
        <w:rPr>
          <w:rFonts w:cs="Arial"/>
          <w:color w:val="000000" w:themeColor="text1"/>
        </w:rPr>
      </w:pPr>
    </w:p>
    <w:p w14:paraId="57CB5333"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For products </w:t>
      </w:r>
      <w:r w:rsidRPr="00205FD2">
        <w:rPr>
          <w:rFonts w:cs="Arial"/>
          <w:b/>
          <w:color w:val="000000" w:themeColor="text1"/>
        </w:rPr>
        <w:t>X6119 B1 (meta SPC2)</w:t>
      </w:r>
      <w:r w:rsidRPr="00205FD2">
        <w:rPr>
          <w:rFonts w:cs="Arial"/>
          <w:color w:val="000000" w:themeColor="text1"/>
        </w:rPr>
        <w:t xml:space="preserve">: </w:t>
      </w:r>
    </w:p>
    <w:p w14:paraId="2E43B82D" w14:textId="77777777" w:rsidR="00942153" w:rsidRPr="00205FD2" w:rsidRDefault="00942153" w:rsidP="00CF017A">
      <w:pPr>
        <w:pStyle w:val="Paragraphedeliste"/>
        <w:numPr>
          <w:ilvl w:val="1"/>
          <w:numId w:val="23"/>
        </w:numPr>
        <w:suppressAutoHyphens w:val="0"/>
        <w:spacing w:after="240" w:line="260" w:lineRule="atLeast"/>
        <w:contextualSpacing/>
        <w:jc w:val="both"/>
        <w:rPr>
          <w:rFonts w:cs="Arial"/>
          <w:color w:val="000000" w:themeColor="text1"/>
        </w:rPr>
      </w:pPr>
      <w:r w:rsidRPr="00205FD2">
        <w:rPr>
          <w:rFonts w:cs="Arial"/>
          <w:b/>
          <w:color w:val="000000" w:themeColor="text1"/>
        </w:rPr>
        <w:t>H317</w:t>
      </w:r>
      <w:r w:rsidRPr="00205FD2">
        <w:rPr>
          <w:rFonts w:cs="Arial"/>
          <w:color w:val="000000" w:themeColor="text1"/>
        </w:rPr>
        <w:t>: May cause an allergic skin reaction.</w:t>
      </w:r>
    </w:p>
    <w:p w14:paraId="76FD6F5C" w14:textId="77777777" w:rsidR="00942153" w:rsidRPr="00205FD2" w:rsidRDefault="00942153" w:rsidP="00942153">
      <w:pPr>
        <w:jc w:val="both"/>
        <w:rPr>
          <w:rFonts w:cs="Arial"/>
          <w:color w:val="000000" w:themeColor="text1"/>
        </w:rPr>
      </w:pPr>
      <w:r w:rsidRPr="00205FD2">
        <w:rPr>
          <w:rFonts w:cs="Arial"/>
          <w:color w:val="000000" w:themeColor="text1"/>
        </w:rPr>
        <w:t>The classification H317 is linked in particular to the presence of propiconazole and coformulants Acticide B20 (classified H317) at concentration superior to 1% and the presence of mixture of C(M)IT/MIT at concentration superior to 0.0015% (0.0147%).</w:t>
      </w:r>
    </w:p>
    <w:p w14:paraId="73A61487" w14:textId="2AE46E77" w:rsidR="00942153" w:rsidRPr="00205FD2" w:rsidRDefault="00676029" w:rsidP="00942153">
      <w:pPr>
        <w:jc w:val="both"/>
        <w:rPr>
          <w:rFonts w:cs="Arial"/>
          <w:color w:val="000000" w:themeColor="text1"/>
        </w:rPr>
      </w:pPr>
      <w:r>
        <w:rPr>
          <w:rFonts w:cs="Arial"/>
          <w:color w:val="000000" w:themeColor="text1"/>
        </w:rPr>
        <w:t>T</w:t>
      </w:r>
      <w:r w:rsidR="00942153" w:rsidRPr="00205FD2">
        <w:rPr>
          <w:rFonts w:cs="Arial"/>
          <w:color w:val="000000" w:themeColor="text1"/>
        </w:rPr>
        <w:t xml:space="preserve">he labelling should mentionned: ”contain: </w:t>
      </w:r>
      <w:r>
        <w:rPr>
          <w:rFonts w:cs="Arial"/>
          <w:color w:val="000000" w:themeColor="text1"/>
        </w:rPr>
        <w:t xml:space="preserve">propiconazole, </w:t>
      </w:r>
      <w:r w:rsidR="00942153" w:rsidRPr="00205FD2">
        <w:rPr>
          <w:rFonts w:cs="Arial"/>
          <w:color w:val="000000" w:themeColor="text1"/>
        </w:rPr>
        <w:t xml:space="preserve">IPBC, </w:t>
      </w:r>
      <w:r>
        <w:rPr>
          <w:rFonts w:cs="Arial"/>
          <w:color w:val="000000" w:themeColor="text1"/>
        </w:rPr>
        <w:t xml:space="preserve">BIT, CMIT/MIT and </w:t>
      </w:r>
      <w:r w:rsidR="00942153" w:rsidRPr="00205FD2">
        <w:rPr>
          <w:rFonts w:cs="Arial"/>
          <w:color w:val="000000" w:themeColor="text1"/>
        </w:rPr>
        <w:t>2-[(3-aminopropyl)methylamino]ethanol”.</w:t>
      </w:r>
    </w:p>
    <w:p w14:paraId="456E85D7" w14:textId="77777777" w:rsidR="00942153" w:rsidRPr="00205FD2" w:rsidRDefault="00942153" w:rsidP="00942153">
      <w:pPr>
        <w:rPr>
          <w:rFonts w:cs="Arial"/>
          <w:color w:val="000000" w:themeColor="text1"/>
        </w:rPr>
      </w:pPr>
    </w:p>
    <w:p w14:paraId="3C115A41"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For products </w:t>
      </w:r>
      <w:r w:rsidRPr="00205FD2">
        <w:rPr>
          <w:rFonts w:cs="Arial"/>
          <w:b/>
          <w:color w:val="000000" w:themeColor="text1"/>
        </w:rPr>
        <w:t>X6119 C1 (meta SPC2)</w:t>
      </w:r>
      <w:r w:rsidRPr="00205FD2">
        <w:rPr>
          <w:rFonts w:cs="Arial"/>
          <w:color w:val="000000" w:themeColor="text1"/>
        </w:rPr>
        <w:t xml:space="preserve">: </w:t>
      </w:r>
    </w:p>
    <w:p w14:paraId="00C03E98" w14:textId="77777777" w:rsidR="00942153" w:rsidRPr="00205FD2" w:rsidRDefault="00942153" w:rsidP="00CF017A">
      <w:pPr>
        <w:pStyle w:val="Paragraphedeliste"/>
        <w:numPr>
          <w:ilvl w:val="1"/>
          <w:numId w:val="23"/>
        </w:numPr>
        <w:suppressAutoHyphens w:val="0"/>
        <w:spacing w:after="240" w:line="260" w:lineRule="atLeast"/>
        <w:contextualSpacing/>
        <w:jc w:val="both"/>
        <w:rPr>
          <w:rFonts w:cs="Arial"/>
          <w:color w:val="000000" w:themeColor="text1"/>
        </w:rPr>
      </w:pPr>
      <w:r w:rsidRPr="00205FD2">
        <w:rPr>
          <w:rFonts w:cs="Arial"/>
          <w:b/>
          <w:color w:val="000000" w:themeColor="text1"/>
        </w:rPr>
        <w:t>H317</w:t>
      </w:r>
      <w:r w:rsidRPr="00205FD2">
        <w:rPr>
          <w:rFonts w:cs="Arial"/>
          <w:color w:val="000000" w:themeColor="text1"/>
        </w:rPr>
        <w:t>: May cause an allergic skin reaction.</w:t>
      </w:r>
    </w:p>
    <w:p w14:paraId="6A2DEB90" w14:textId="77777777" w:rsidR="00942153" w:rsidRPr="00205FD2" w:rsidRDefault="00942153" w:rsidP="00942153">
      <w:pPr>
        <w:rPr>
          <w:rFonts w:cs="Arial"/>
          <w:color w:val="000000" w:themeColor="text1"/>
        </w:rPr>
      </w:pPr>
      <w:r w:rsidRPr="00205FD2">
        <w:rPr>
          <w:rFonts w:cs="Arial"/>
          <w:color w:val="000000" w:themeColor="text1"/>
        </w:rPr>
        <w:t>The classification H317 is linked in particular to the presence of propiconazole and coformulants Acticide B20 and Acticide SPX (classified H317) at concentration superior to 1%.</w:t>
      </w:r>
    </w:p>
    <w:p w14:paraId="7EB2E2CE" w14:textId="55085959" w:rsidR="00942153" w:rsidRPr="00205FD2" w:rsidRDefault="00942153" w:rsidP="00942153">
      <w:pPr>
        <w:rPr>
          <w:rFonts w:cs="Arial"/>
          <w:color w:val="000000" w:themeColor="text1"/>
        </w:rPr>
      </w:pPr>
      <w:r w:rsidRPr="00205FD2">
        <w:rPr>
          <w:rFonts w:cs="Arial"/>
          <w:color w:val="000000" w:themeColor="text1"/>
        </w:rPr>
        <w:t xml:space="preserve">Moreover, the labelling should mentionned: ”contain: </w:t>
      </w:r>
      <w:r w:rsidR="006B4799">
        <w:rPr>
          <w:rFonts w:cs="Arial"/>
          <w:color w:val="000000" w:themeColor="text1"/>
        </w:rPr>
        <w:t xml:space="preserve">propiconazole, </w:t>
      </w:r>
      <w:r w:rsidRPr="00205FD2">
        <w:rPr>
          <w:rFonts w:cs="Arial"/>
          <w:color w:val="000000" w:themeColor="text1"/>
        </w:rPr>
        <w:t xml:space="preserve">IPBC, </w:t>
      </w:r>
      <w:r w:rsidR="006B4799">
        <w:rPr>
          <w:rFonts w:cs="Arial"/>
          <w:color w:val="000000" w:themeColor="text1"/>
        </w:rPr>
        <w:t xml:space="preserve">BIT, CMIT/MIT and </w:t>
      </w:r>
      <w:r w:rsidRPr="00205FD2">
        <w:rPr>
          <w:rFonts w:cs="Arial"/>
          <w:color w:val="000000" w:themeColor="text1"/>
        </w:rPr>
        <w:t>2-[(3-aminopropyl)methylamino]ethanol”.</w:t>
      </w:r>
    </w:p>
    <w:p w14:paraId="2FB3E8EE" w14:textId="77777777" w:rsidR="00942153" w:rsidRPr="00205FD2" w:rsidRDefault="00942153" w:rsidP="00942153">
      <w:pPr>
        <w:rPr>
          <w:rFonts w:cs="Arial"/>
          <w:color w:val="000000" w:themeColor="text1"/>
        </w:rPr>
      </w:pPr>
    </w:p>
    <w:p w14:paraId="23FBC21D" w14:textId="7BEDA5DD"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For products </w:t>
      </w:r>
      <w:r w:rsidRPr="00205FD2">
        <w:rPr>
          <w:rFonts w:cs="Arial"/>
          <w:b/>
          <w:color w:val="000000" w:themeColor="text1"/>
        </w:rPr>
        <w:t>X6119 M2 and X6236 (meta SPC3</w:t>
      </w:r>
      <w:r w:rsidR="00694398" w:rsidRPr="00205FD2">
        <w:rPr>
          <w:rFonts w:cs="Arial"/>
          <w:b/>
          <w:color w:val="000000" w:themeColor="text1"/>
        </w:rPr>
        <w:t xml:space="preserve"> and meta SPC 4</w:t>
      </w:r>
      <w:r w:rsidRPr="00205FD2">
        <w:rPr>
          <w:rFonts w:cs="Arial"/>
          <w:b/>
          <w:color w:val="000000" w:themeColor="text1"/>
        </w:rPr>
        <w:t>)</w:t>
      </w:r>
      <w:r w:rsidRPr="00205FD2">
        <w:rPr>
          <w:rFonts w:cs="Arial"/>
          <w:color w:val="000000" w:themeColor="text1"/>
        </w:rPr>
        <w:t xml:space="preserve">: </w:t>
      </w:r>
    </w:p>
    <w:p w14:paraId="0C52893C" w14:textId="77777777" w:rsidR="00942153" w:rsidRPr="00205FD2" w:rsidRDefault="00942153" w:rsidP="00942153">
      <w:pPr>
        <w:rPr>
          <w:rFonts w:cs="Arial"/>
          <w:color w:val="000000" w:themeColor="text1"/>
        </w:rPr>
      </w:pPr>
      <w:r w:rsidRPr="00205FD2">
        <w:rPr>
          <w:rFonts w:cs="Arial"/>
          <w:b/>
          <w:color w:val="000000" w:themeColor="text1"/>
        </w:rPr>
        <w:t>Not classified</w:t>
      </w:r>
      <w:r w:rsidRPr="00205FD2">
        <w:rPr>
          <w:rFonts w:cs="Arial"/>
          <w:color w:val="000000" w:themeColor="text1"/>
        </w:rPr>
        <w:t xml:space="preserve"> for this endpoint is required. </w:t>
      </w:r>
    </w:p>
    <w:p w14:paraId="55678D33" w14:textId="77777777" w:rsidR="00942153" w:rsidRPr="00205FD2" w:rsidRDefault="00942153" w:rsidP="00942153">
      <w:pPr>
        <w:rPr>
          <w:rFonts w:cs="Arial"/>
          <w:color w:val="000000" w:themeColor="text1"/>
        </w:rPr>
      </w:pPr>
    </w:p>
    <w:p w14:paraId="00A0C588" w14:textId="77777777" w:rsidR="00942153" w:rsidRPr="00205FD2" w:rsidRDefault="00942153" w:rsidP="00942153">
      <w:pPr>
        <w:rPr>
          <w:rFonts w:cs="Arial"/>
          <w:color w:val="000000" w:themeColor="text1"/>
        </w:rPr>
      </w:pPr>
      <w:r w:rsidRPr="00205FD2">
        <w:rPr>
          <w:rFonts w:cs="Arial"/>
          <w:color w:val="000000" w:themeColor="text1"/>
        </w:rPr>
        <w:t xml:space="preserve">However, the labelling should mentionned: ” </w:t>
      </w:r>
      <w:r w:rsidRPr="00205FD2">
        <w:rPr>
          <w:rFonts w:cs="Arial"/>
          <w:b/>
          <w:color w:val="000000" w:themeColor="text1"/>
        </w:rPr>
        <w:t>EUH 208</w:t>
      </w:r>
      <w:r w:rsidRPr="00205FD2">
        <w:rPr>
          <w:rFonts w:cs="Arial"/>
          <w:color w:val="000000" w:themeColor="text1"/>
        </w:rPr>
        <w:t xml:space="preserve"> contains: propiconazole, 1,2-benzisothiazolin-3-one (BIT) and Mixture of 5-chloro-2-methylisothiazol-3(2H)-one and 2-methylisothiazol-3(2H)-one (C(M)IT/MIT”. May produce an allergic reaction.</w:t>
      </w:r>
    </w:p>
    <w:p w14:paraId="32C6AA61" w14:textId="77777777" w:rsidR="00942153" w:rsidRPr="00205FD2" w:rsidRDefault="00942153" w:rsidP="00942153">
      <w:pPr>
        <w:rPr>
          <w:rFonts w:cs="Arial"/>
          <w:color w:val="000000" w:themeColor="text1"/>
        </w:rPr>
      </w:pPr>
    </w:p>
    <w:p w14:paraId="0A831905" w14:textId="77777777" w:rsidR="00942153" w:rsidRPr="00205FD2" w:rsidRDefault="00942153" w:rsidP="00CF017A">
      <w:pPr>
        <w:pStyle w:val="Paragraphedeliste"/>
        <w:numPr>
          <w:ilvl w:val="0"/>
          <w:numId w:val="23"/>
        </w:numPr>
        <w:suppressAutoHyphens w:val="0"/>
        <w:spacing w:line="260" w:lineRule="atLeast"/>
        <w:contextualSpacing/>
        <w:jc w:val="both"/>
        <w:rPr>
          <w:rFonts w:cs="Arial"/>
          <w:color w:val="000000" w:themeColor="text1"/>
        </w:rPr>
      </w:pPr>
      <w:r w:rsidRPr="00205FD2">
        <w:rPr>
          <w:rFonts w:cs="Arial"/>
          <w:color w:val="000000" w:themeColor="text1"/>
        </w:rPr>
        <w:t xml:space="preserve">For products </w:t>
      </w:r>
      <w:r w:rsidRPr="00205FD2">
        <w:rPr>
          <w:rFonts w:cs="Arial"/>
          <w:b/>
          <w:color w:val="000000" w:themeColor="text1"/>
        </w:rPr>
        <w:t>X6119 CR (meta SPC3)</w:t>
      </w:r>
      <w:r w:rsidRPr="00205FD2">
        <w:rPr>
          <w:rFonts w:cs="Arial"/>
          <w:color w:val="000000" w:themeColor="text1"/>
        </w:rPr>
        <w:t xml:space="preserve">: </w:t>
      </w:r>
    </w:p>
    <w:p w14:paraId="62638242" w14:textId="77777777" w:rsidR="00942153" w:rsidRPr="00205FD2" w:rsidRDefault="00942153" w:rsidP="00942153">
      <w:pPr>
        <w:rPr>
          <w:rFonts w:cs="Arial"/>
          <w:color w:val="000000" w:themeColor="text1"/>
        </w:rPr>
      </w:pPr>
      <w:r w:rsidRPr="00205FD2">
        <w:rPr>
          <w:rFonts w:cs="Arial"/>
          <w:b/>
          <w:color w:val="000000" w:themeColor="text1"/>
        </w:rPr>
        <w:lastRenderedPageBreak/>
        <w:t>Not classified</w:t>
      </w:r>
      <w:r w:rsidRPr="00205FD2">
        <w:rPr>
          <w:rFonts w:cs="Arial"/>
          <w:color w:val="000000" w:themeColor="text1"/>
        </w:rPr>
        <w:t xml:space="preserve"> for this endpoint is required. </w:t>
      </w:r>
    </w:p>
    <w:p w14:paraId="1E891155" w14:textId="77777777" w:rsidR="00942153" w:rsidRPr="00205FD2" w:rsidRDefault="00942153" w:rsidP="00942153">
      <w:pPr>
        <w:rPr>
          <w:rFonts w:cs="Arial"/>
          <w:color w:val="000000" w:themeColor="text1"/>
        </w:rPr>
      </w:pPr>
    </w:p>
    <w:p w14:paraId="0B6AA287" w14:textId="77777777" w:rsidR="00942153" w:rsidRPr="00230F09" w:rsidRDefault="00942153" w:rsidP="00942153">
      <w:pPr>
        <w:rPr>
          <w:rFonts w:cs="Arial"/>
          <w:color w:val="000000" w:themeColor="text1"/>
        </w:rPr>
      </w:pPr>
      <w:r w:rsidRPr="00205FD2">
        <w:rPr>
          <w:rFonts w:cs="Arial"/>
          <w:color w:val="000000" w:themeColor="text1"/>
        </w:rPr>
        <w:t xml:space="preserve">However, the labelling should mentionned: ” </w:t>
      </w:r>
      <w:r w:rsidRPr="00205FD2">
        <w:rPr>
          <w:rFonts w:cs="Arial"/>
          <w:b/>
          <w:color w:val="000000" w:themeColor="text1"/>
        </w:rPr>
        <w:t>EUH 208</w:t>
      </w:r>
      <w:r w:rsidRPr="00205FD2">
        <w:rPr>
          <w:rFonts w:cs="Arial"/>
          <w:color w:val="000000" w:themeColor="text1"/>
        </w:rPr>
        <w:t xml:space="preserve"> contains: propiconazole and coformulants Mergal (containing notably 1,2-benzisothiazolin-3-one), Norasystem (containing notably citral, linalool) and Clove ext”. May produce an allergic reaction.</w:t>
      </w:r>
    </w:p>
    <w:p w14:paraId="14E9D4CF" w14:textId="77777777" w:rsidR="00942153" w:rsidRPr="00230F09" w:rsidRDefault="00942153" w:rsidP="00942153">
      <w:pPr>
        <w:rPr>
          <w:rFonts w:ascii="Arial" w:hAnsi="Arial" w:cs="Arial"/>
          <w:color w:val="000000" w:themeColor="text1"/>
        </w:rPr>
      </w:pPr>
    </w:p>
    <w:p w14:paraId="6995D2C7" w14:textId="77777777" w:rsidR="00942153" w:rsidRPr="00230F09" w:rsidRDefault="00942153" w:rsidP="00BD5723">
      <w:pPr>
        <w:pStyle w:val="Titre5"/>
        <w:spacing w:before="240"/>
        <w:rPr>
          <w:color w:val="000000" w:themeColor="text1"/>
        </w:rPr>
      </w:pPr>
      <w:r w:rsidRPr="00230F09">
        <w:rPr>
          <w:color w:val="000000" w:themeColor="text1"/>
        </w:rPr>
        <w:t>Other studies</w:t>
      </w:r>
    </w:p>
    <w:p w14:paraId="33C4045F" w14:textId="5DF98536" w:rsidR="00942153" w:rsidRDefault="00942153" w:rsidP="00942153">
      <w:pPr>
        <w:jc w:val="both"/>
        <w:rPr>
          <w:rFonts w:cs="Arial"/>
          <w:color w:val="000000" w:themeColor="text1"/>
        </w:rPr>
      </w:pPr>
      <w:r w:rsidRPr="00230F09">
        <w:rPr>
          <w:rFonts w:cs="Arial"/>
          <w:color w:val="000000" w:themeColor="text1"/>
        </w:rPr>
        <w:t>No other study has been submitted.</w:t>
      </w:r>
    </w:p>
    <w:p w14:paraId="487847A0" w14:textId="77777777" w:rsidR="006F1393" w:rsidRPr="00230F09" w:rsidRDefault="006F1393" w:rsidP="00942153">
      <w:pPr>
        <w:jc w:val="both"/>
        <w:rPr>
          <w:rFonts w:cs="Arial"/>
          <w:color w:val="000000" w:themeColor="text1"/>
        </w:rPr>
      </w:pPr>
    </w:p>
    <w:p w14:paraId="7606DAD1" w14:textId="77777777" w:rsidR="00A01E0F" w:rsidRPr="00230F09" w:rsidRDefault="00A01E0F" w:rsidP="00942153">
      <w:pPr>
        <w:jc w:val="both"/>
        <w:rPr>
          <w:rFonts w:cs="Arial"/>
          <w:color w:val="000000" w:themeColor="text1"/>
        </w:rPr>
      </w:pPr>
    </w:p>
    <w:p w14:paraId="01E86F75" w14:textId="77777777" w:rsidR="00942153" w:rsidRPr="00230F09" w:rsidRDefault="00942153" w:rsidP="00942153">
      <w:pPr>
        <w:rPr>
          <w:rFonts w:cs="Arial"/>
          <w:color w:val="000000" w:themeColor="text1"/>
        </w:rPr>
      </w:pPr>
    </w:p>
    <w:p w14:paraId="4D087ECB" w14:textId="00057AEB" w:rsidR="00942153" w:rsidRPr="00230F09" w:rsidRDefault="00942153" w:rsidP="00942153">
      <w:pPr>
        <w:jc w:val="both"/>
        <w:rPr>
          <w:rFonts w:cs="Arial"/>
          <w:color w:val="000000" w:themeColor="text1"/>
        </w:rPr>
      </w:pPr>
      <w:r w:rsidRPr="00230F09">
        <w:rPr>
          <w:rFonts w:cs="Arial"/>
          <w:color w:val="000000" w:themeColor="text1"/>
        </w:rPr>
        <w:t xml:space="preserve">According to the CLP Regulation and based on the available data on active substances and co-formulants, the products </w:t>
      </w:r>
      <w:r w:rsidR="00A01E0F" w:rsidRPr="00230F09">
        <w:rPr>
          <w:rFonts w:cs="Arial"/>
          <w:color w:val="000000" w:themeColor="text1"/>
        </w:rPr>
        <w:t xml:space="preserve">of the family </w:t>
      </w:r>
      <w:r w:rsidRPr="00230F09">
        <w:rPr>
          <w:rFonts w:cs="Arial"/>
          <w:color w:val="000000" w:themeColor="text1"/>
        </w:rPr>
        <w:t xml:space="preserve">should be classified as folows: </w:t>
      </w:r>
    </w:p>
    <w:p w14:paraId="59F520CA" w14:textId="77777777" w:rsidR="00942153" w:rsidRPr="00230F09" w:rsidRDefault="00942153" w:rsidP="00942153">
      <w:pPr>
        <w:rPr>
          <w:rFonts w:cs="Arial"/>
          <w:color w:val="000000" w:themeColor="text1"/>
        </w:rPr>
      </w:pPr>
    </w:p>
    <w:tbl>
      <w:tblPr>
        <w:tblStyle w:val="Grilledutableau"/>
        <w:tblW w:w="10173" w:type="dxa"/>
        <w:tblLook w:val="04A0" w:firstRow="1" w:lastRow="0" w:firstColumn="1" w:lastColumn="0" w:noHBand="0" w:noVBand="1"/>
      </w:tblPr>
      <w:tblGrid>
        <w:gridCol w:w="3510"/>
        <w:gridCol w:w="6663"/>
      </w:tblGrid>
      <w:tr w:rsidR="00A4197C" w:rsidRPr="00205FD2" w14:paraId="7DABBD58" w14:textId="77777777" w:rsidTr="00817CDC">
        <w:tc>
          <w:tcPr>
            <w:tcW w:w="3510" w:type="dxa"/>
          </w:tcPr>
          <w:p w14:paraId="2BF7DD92" w14:textId="070B66EB" w:rsidR="00942153" w:rsidRPr="00205FD2" w:rsidRDefault="00A01E0F" w:rsidP="00A339B0">
            <w:pPr>
              <w:rPr>
                <w:rFonts w:cs="Arial"/>
                <w:color w:val="000000" w:themeColor="text1"/>
              </w:rPr>
            </w:pPr>
            <w:r w:rsidRPr="00205FD2">
              <w:rPr>
                <w:rFonts w:cs="Arial"/>
                <w:color w:val="000000" w:themeColor="text1"/>
              </w:rPr>
              <w:t xml:space="preserve">Meta SPC </w:t>
            </w:r>
            <w:r w:rsidR="00A339B0" w:rsidRPr="00205FD2">
              <w:rPr>
                <w:rFonts w:cs="Arial"/>
                <w:color w:val="000000" w:themeColor="text1"/>
              </w:rPr>
              <w:t xml:space="preserve">1 </w:t>
            </w:r>
            <w:r w:rsidRPr="00205FD2">
              <w:rPr>
                <w:rFonts w:cs="Arial"/>
                <w:color w:val="000000" w:themeColor="text1"/>
              </w:rPr>
              <w:t>(</w:t>
            </w:r>
            <w:r w:rsidR="00942153" w:rsidRPr="00205FD2">
              <w:rPr>
                <w:rFonts w:cs="Arial"/>
                <w:color w:val="000000" w:themeColor="text1"/>
              </w:rPr>
              <w:t>X6119 C and X61169CJ)</w:t>
            </w:r>
          </w:p>
        </w:tc>
        <w:tc>
          <w:tcPr>
            <w:tcW w:w="6663" w:type="dxa"/>
          </w:tcPr>
          <w:p w14:paraId="5EFBEB00" w14:textId="77777777" w:rsidR="00942153" w:rsidRPr="00205FD2" w:rsidRDefault="00942153" w:rsidP="00817CDC">
            <w:pPr>
              <w:rPr>
                <w:rFonts w:cs="Arial"/>
                <w:color w:val="000000" w:themeColor="text1"/>
              </w:rPr>
            </w:pPr>
            <w:r w:rsidRPr="00205FD2">
              <w:rPr>
                <w:rFonts w:cs="Arial"/>
                <w:color w:val="000000" w:themeColor="text1"/>
              </w:rPr>
              <w:t>H315</w:t>
            </w:r>
          </w:p>
          <w:p w14:paraId="01734B5A" w14:textId="77777777" w:rsidR="00942153" w:rsidRPr="00205FD2" w:rsidRDefault="00942153" w:rsidP="00817CDC">
            <w:pPr>
              <w:rPr>
                <w:rFonts w:cs="Arial"/>
                <w:color w:val="000000" w:themeColor="text1"/>
              </w:rPr>
            </w:pPr>
            <w:r w:rsidRPr="00205FD2">
              <w:rPr>
                <w:rFonts w:cs="Arial"/>
                <w:color w:val="000000" w:themeColor="text1"/>
              </w:rPr>
              <w:t>H318</w:t>
            </w:r>
          </w:p>
          <w:p w14:paraId="3F1E61D6" w14:textId="00638B36" w:rsidR="00942153" w:rsidRDefault="00942153" w:rsidP="00817CDC">
            <w:pPr>
              <w:rPr>
                <w:rFonts w:cs="Arial"/>
                <w:color w:val="000000" w:themeColor="text1"/>
              </w:rPr>
            </w:pPr>
            <w:r w:rsidRPr="00205FD2">
              <w:rPr>
                <w:rFonts w:cs="Arial"/>
                <w:color w:val="000000" w:themeColor="text1"/>
              </w:rPr>
              <w:t>H317</w:t>
            </w:r>
          </w:p>
          <w:p w14:paraId="05E0412E" w14:textId="29323F77" w:rsidR="006F1393" w:rsidRPr="00205FD2" w:rsidRDefault="006F1393" w:rsidP="00817CDC">
            <w:pPr>
              <w:rPr>
                <w:rFonts w:cs="Arial"/>
                <w:color w:val="000000" w:themeColor="text1"/>
              </w:rPr>
            </w:pPr>
            <w:r>
              <w:rPr>
                <w:rFonts w:cs="Arial"/>
                <w:color w:val="000000" w:themeColor="text1"/>
              </w:rPr>
              <w:t>H360d</w:t>
            </w:r>
            <w:r>
              <w:rPr>
                <w:rStyle w:val="Appelnotedebasdep"/>
                <w:rFonts w:cs="Arial"/>
                <w:color w:val="000000" w:themeColor="text1"/>
              </w:rPr>
              <w:footnoteReference w:id="15"/>
            </w:r>
          </w:p>
          <w:p w14:paraId="0B9C13AE" w14:textId="66440648" w:rsidR="00942153" w:rsidRPr="00205FD2" w:rsidRDefault="00942153" w:rsidP="004F46D9">
            <w:pPr>
              <w:rPr>
                <w:rFonts w:cs="Arial"/>
                <w:color w:val="000000" w:themeColor="text1"/>
              </w:rPr>
            </w:pPr>
            <w:r w:rsidRPr="00205FD2">
              <w:rPr>
                <w:rFonts w:cs="Arial"/>
                <w:color w:val="000000" w:themeColor="text1"/>
              </w:rPr>
              <w:t>The labelling should mention: ”</w:t>
            </w:r>
            <w:r w:rsidR="004F46D9" w:rsidRPr="00205FD2" w:rsidDel="004F46D9">
              <w:rPr>
                <w:rFonts w:cs="Arial"/>
                <w:color w:val="000000" w:themeColor="text1"/>
              </w:rPr>
              <w:t xml:space="preserve"> </w:t>
            </w:r>
            <w:r w:rsidR="004F46D9" w:rsidRPr="00205FD2">
              <w:rPr>
                <w:rFonts w:cs="Arial"/>
                <w:color w:val="000000" w:themeColor="text1"/>
              </w:rPr>
              <w:t xml:space="preserve">contain: </w:t>
            </w:r>
            <w:r w:rsidR="004F46D9">
              <w:rPr>
                <w:rFonts w:cs="Arial"/>
                <w:color w:val="000000" w:themeColor="text1"/>
              </w:rPr>
              <w:t xml:space="preserve">propiconazole, </w:t>
            </w:r>
            <w:r w:rsidR="004F46D9" w:rsidRPr="00205FD2">
              <w:rPr>
                <w:rFonts w:cs="Arial"/>
                <w:color w:val="000000" w:themeColor="text1"/>
              </w:rPr>
              <w:t xml:space="preserve">IPBC, </w:t>
            </w:r>
            <w:r w:rsidR="004F46D9">
              <w:rPr>
                <w:rFonts w:cs="Arial"/>
                <w:color w:val="000000" w:themeColor="text1"/>
              </w:rPr>
              <w:t xml:space="preserve">BIT, CMIT/MIT and </w:t>
            </w:r>
            <w:r w:rsidR="004F46D9" w:rsidRPr="00205FD2">
              <w:rPr>
                <w:rFonts w:cs="Arial"/>
                <w:color w:val="000000" w:themeColor="text1"/>
              </w:rPr>
              <w:t>2-[(3-aminopropyl)methylamino]ethanol</w:t>
            </w:r>
          </w:p>
        </w:tc>
      </w:tr>
      <w:tr w:rsidR="00A4197C" w:rsidRPr="00205FD2" w14:paraId="6DB7B615" w14:textId="77777777" w:rsidTr="00817CDC">
        <w:tc>
          <w:tcPr>
            <w:tcW w:w="3510" w:type="dxa"/>
          </w:tcPr>
          <w:p w14:paraId="408BCF95" w14:textId="390CD4CE" w:rsidR="00942153" w:rsidRPr="00205FD2" w:rsidRDefault="00A01E0F" w:rsidP="00A01E0F">
            <w:pPr>
              <w:rPr>
                <w:rFonts w:cs="Arial"/>
                <w:color w:val="000000" w:themeColor="text1"/>
                <w:lang w:val="it-IT"/>
              </w:rPr>
            </w:pPr>
            <w:r w:rsidRPr="00205FD2">
              <w:rPr>
                <w:rFonts w:cs="Arial"/>
                <w:color w:val="000000" w:themeColor="text1"/>
                <w:lang w:val="it-IT"/>
              </w:rPr>
              <w:t>Meta SPC 2 (</w:t>
            </w:r>
            <w:r w:rsidR="00942153" w:rsidRPr="00205FD2">
              <w:rPr>
                <w:rFonts w:cs="Arial"/>
                <w:color w:val="000000" w:themeColor="text1"/>
                <w:lang w:val="it-IT"/>
              </w:rPr>
              <w:t>X6119 B1</w:t>
            </w:r>
            <w:r w:rsidRPr="00205FD2">
              <w:rPr>
                <w:rFonts w:cs="Arial"/>
                <w:color w:val="000000" w:themeColor="text1"/>
                <w:lang w:val="it-IT"/>
              </w:rPr>
              <w:t xml:space="preserve"> X6119 C1</w:t>
            </w:r>
            <w:r w:rsidR="00942153" w:rsidRPr="00205FD2">
              <w:rPr>
                <w:rFonts w:cs="Arial"/>
                <w:color w:val="000000" w:themeColor="text1"/>
                <w:lang w:val="it-IT"/>
              </w:rPr>
              <w:t>)</w:t>
            </w:r>
          </w:p>
        </w:tc>
        <w:tc>
          <w:tcPr>
            <w:tcW w:w="6663" w:type="dxa"/>
          </w:tcPr>
          <w:p w14:paraId="4EA74F49" w14:textId="77777777" w:rsidR="00942153" w:rsidRPr="00205FD2" w:rsidRDefault="00942153" w:rsidP="00817CDC">
            <w:pPr>
              <w:rPr>
                <w:rFonts w:cs="Arial"/>
                <w:color w:val="000000" w:themeColor="text1"/>
              </w:rPr>
            </w:pPr>
            <w:r w:rsidRPr="00205FD2">
              <w:rPr>
                <w:rFonts w:cs="Arial"/>
                <w:color w:val="000000" w:themeColor="text1"/>
              </w:rPr>
              <w:t>H315</w:t>
            </w:r>
          </w:p>
          <w:p w14:paraId="03997A4A" w14:textId="77777777" w:rsidR="00942153" w:rsidRPr="00205FD2" w:rsidRDefault="00942153" w:rsidP="00817CDC">
            <w:pPr>
              <w:rPr>
                <w:rFonts w:cs="Arial"/>
                <w:color w:val="000000" w:themeColor="text1"/>
              </w:rPr>
            </w:pPr>
            <w:r w:rsidRPr="00205FD2">
              <w:rPr>
                <w:rFonts w:cs="Arial"/>
                <w:color w:val="000000" w:themeColor="text1"/>
              </w:rPr>
              <w:t>H318</w:t>
            </w:r>
          </w:p>
          <w:p w14:paraId="31F52966" w14:textId="430C95B4" w:rsidR="00942153" w:rsidRDefault="00942153" w:rsidP="00817CDC">
            <w:pPr>
              <w:rPr>
                <w:rFonts w:cs="Arial"/>
                <w:color w:val="000000" w:themeColor="text1"/>
              </w:rPr>
            </w:pPr>
            <w:r w:rsidRPr="00205FD2">
              <w:rPr>
                <w:rFonts w:cs="Arial"/>
                <w:color w:val="000000" w:themeColor="text1"/>
              </w:rPr>
              <w:t xml:space="preserve">H317 </w:t>
            </w:r>
          </w:p>
          <w:p w14:paraId="54D80503" w14:textId="24E324B4" w:rsidR="006F1393" w:rsidRPr="00205FD2" w:rsidRDefault="006F1393" w:rsidP="00817CDC">
            <w:pPr>
              <w:rPr>
                <w:rFonts w:cs="Arial"/>
                <w:color w:val="000000" w:themeColor="text1"/>
              </w:rPr>
            </w:pPr>
            <w:r>
              <w:rPr>
                <w:rFonts w:cs="Arial"/>
                <w:color w:val="000000" w:themeColor="text1"/>
              </w:rPr>
              <w:t>H360d</w:t>
            </w:r>
            <w:r w:rsidRPr="006A4B2E">
              <w:rPr>
                <w:rFonts w:cs="Arial"/>
                <w:color w:val="000000" w:themeColor="text1"/>
                <w:vertAlign w:val="superscript"/>
              </w:rPr>
              <w:t>1</w:t>
            </w:r>
            <w:r w:rsidR="006A4B2E">
              <w:rPr>
                <w:rFonts w:cs="Arial"/>
                <w:color w:val="000000" w:themeColor="text1"/>
                <w:vertAlign w:val="superscript"/>
              </w:rPr>
              <w:t>5</w:t>
            </w:r>
          </w:p>
          <w:p w14:paraId="2541F098" w14:textId="73C92A2F" w:rsidR="00942153" w:rsidRPr="00205FD2" w:rsidRDefault="00942153" w:rsidP="004F46D9">
            <w:pPr>
              <w:rPr>
                <w:rFonts w:cs="Arial"/>
                <w:color w:val="000000" w:themeColor="text1"/>
              </w:rPr>
            </w:pPr>
            <w:r w:rsidRPr="00205FD2">
              <w:rPr>
                <w:rFonts w:cs="Arial"/>
                <w:color w:val="000000" w:themeColor="text1"/>
              </w:rPr>
              <w:t>The labelling should mentionned: ”</w:t>
            </w:r>
            <w:r w:rsidR="004F46D9" w:rsidRPr="00205FD2" w:rsidDel="004F46D9">
              <w:rPr>
                <w:rFonts w:cs="Arial"/>
                <w:color w:val="000000" w:themeColor="text1"/>
              </w:rPr>
              <w:t xml:space="preserve"> </w:t>
            </w:r>
            <w:r w:rsidR="004F46D9" w:rsidRPr="00205FD2">
              <w:rPr>
                <w:rFonts w:cs="Arial"/>
                <w:color w:val="000000" w:themeColor="text1"/>
              </w:rPr>
              <w:t xml:space="preserve">contain: </w:t>
            </w:r>
            <w:r w:rsidR="004F46D9">
              <w:rPr>
                <w:rFonts w:cs="Arial"/>
                <w:color w:val="000000" w:themeColor="text1"/>
              </w:rPr>
              <w:t xml:space="preserve">propiconazole, </w:t>
            </w:r>
            <w:r w:rsidR="004F46D9" w:rsidRPr="00205FD2">
              <w:rPr>
                <w:rFonts w:cs="Arial"/>
                <w:color w:val="000000" w:themeColor="text1"/>
              </w:rPr>
              <w:t xml:space="preserve">IPBC, </w:t>
            </w:r>
            <w:r w:rsidR="004F46D9">
              <w:rPr>
                <w:rFonts w:cs="Arial"/>
                <w:color w:val="000000" w:themeColor="text1"/>
              </w:rPr>
              <w:t xml:space="preserve">BIT, CMIT/MIT and </w:t>
            </w:r>
            <w:r w:rsidR="004F46D9" w:rsidRPr="00205FD2">
              <w:rPr>
                <w:rFonts w:cs="Arial"/>
                <w:color w:val="000000" w:themeColor="text1"/>
              </w:rPr>
              <w:t>2-[(3-aminopropyl)methylamino]ethanol</w:t>
            </w:r>
          </w:p>
        </w:tc>
      </w:tr>
      <w:tr w:rsidR="00A4197C" w:rsidRPr="00205FD2" w14:paraId="0B51EB06" w14:textId="77777777" w:rsidTr="00817CDC">
        <w:tc>
          <w:tcPr>
            <w:tcW w:w="3510" w:type="dxa"/>
          </w:tcPr>
          <w:p w14:paraId="730FB805" w14:textId="09155999" w:rsidR="00942153" w:rsidRPr="00205FD2" w:rsidRDefault="00942153" w:rsidP="00817CDC">
            <w:pPr>
              <w:rPr>
                <w:rFonts w:cs="Arial"/>
                <w:color w:val="000000" w:themeColor="text1"/>
              </w:rPr>
            </w:pPr>
            <w:r w:rsidRPr="00205FD2">
              <w:rPr>
                <w:rFonts w:cs="Arial"/>
                <w:color w:val="000000" w:themeColor="text1"/>
              </w:rPr>
              <w:t>X6119 M2 and X6236 (meta SPC3</w:t>
            </w:r>
            <w:r w:rsidR="00346DB2" w:rsidRPr="00205FD2">
              <w:rPr>
                <w:rFonts w:cs="Arial"/>
                <w:color w:val="000000" w:themeColor="text1"/>
              </w:rPr>
              <w:t xml:space="preserve"> and meta SPC 4</w:t>
            </w:r>
            <w:r w:rsidRPr="00205FD2">
              <w:rPr>
                <w:rFonts w:cs="Arial"/>
                <w:color w:val="000000" w:themeColor="text1"/>
              </w:rPr>
              <w:t>)</w:t>
            </w:r>
          </w:p>
        </w:tc>
        <w:tc>
          <w:tcPr>
            <w:tcW w:w="6663" w:type="dxa"/>
          </w:tcPr>
          <w:p w14:paraId="3D139027" w14:textId="77777777" w:rsidR="00942153" w:rsidRPr="00205FD2" w:rsidRDefault="00942153" w:rsidP="00817CDC">
            <w:pPr>
              <w:rPr>
                <w:rFonts w:cs="Arial"/>
                <w:color w:val="000000" w:themeColor="text1"/>
              </w:rPr>
            </w:pPr>
            <w:r w:rsidRPr="00205FD2">
              <w:rPr>
                <w:rFonts w:cs="Arial"/>
                <w:color w:val="000000" w:themeColor="text1"/>
              </w:rPr>
              <w:t>H319</w:t>
            </w:r>
          </w:p>
          <w:p w14:paraId="328DF738" w14:textId="39BC33E9" w:rsidR="00942153" w:rsidRPr="00205FD2" w:rsidRDefault="00942153" w:rsidP="00425D66">
            <w:pPr>
              <w:rPr>
                <w:rFonts w:cs="Arial"/>
                <w:color w:val="000000" w:themeColor="text1"/>
              </w:rPr>
            </w:pPr>
            <w:r w:rsidRPr="00205FD2">
              <w:rPr>
                <w:rFonts w:cs="Arial"/>
                <w:color w:val="000000" w:themeColor="text1"/>
              </w:rPr>
              <w:t>EUH 208: Contains propiconazole, 1,2-benzisothiazolin-3-one 5-chloro-2-methylisothiazol-3(2H)-one and 2-methylisothiazol-3(2H)-one. May</w:t>
            </w:r>
            <w:r w:rsidR="00A01E0F" w:rsidRPr="00205FD2">
              <w:rPr>
                <w:rFonts w:cs="Arial"/>
                <w:color w:val="000000" w:themeColor="text1"/>
              </w:rPr>
              <w:t xml:space="preserve"> </w:t>
            </w:r>
            <w:r w:rsidRPr="00205FD2">
              <w:rPr>
                <w:rFonts w:cs="Arial"/>
                <w:color w:val="000000" w:themeColor="text1"/>
              </w:rPr>
              <w:t>produce an allergic reaction.</w:t>
            </w:r>
          </w:p>
        </w:tc>
      </w:tr>
      <w:tr w:rsidR="00942153" w:rsidRPr="00A4197C" w14:paraId="1A23A655" w14:textId="77777777" w:rsidTr="00817CDC">
        <w:tc>
          <w:tcPr>
            <w:tcW w:w="3510" w:type="dxa"/>
          </w:tcPr>
          <w:p w14:paraId="60B20A30" w14:textId="77777777" w:rsidR="00942153" w:rsidRPr="00205FD2" w:rsidRDefault="00942153" w:rsidP="00817CDC">
            <w:pPr>
              <w:rPr>
                <w:rFonts w:cs="Arial"/>
                <w:color w:val="000000" w:themeColor="text1"/>
              </w:rPr>
            </w:pPr>
            <w:r w:rsidRPr="00205FD2">
              <w:rPr>
                <w:rFonts w:cs="Arial"/>
                <w:color w:val="000000" w:themeColor="text1"/>
              </w:rPr>
              <w:t>X6119 CR (meta SPC3)</w:t>
            </w:r>
          </w:p>
        </w:tc>
        <w:tc>
          <w:tcPr>
            <w:tcW w:w="6663" w:type="dxa"/>
          </w:tcPr>
          <w:p w14:paraId="293DB871" w14:textId="77777777" w:rsidR="00942153" w:rsidRPr="00205FD2" w:rsidRDefault="00942153" w:rsidP="00817CDC">
            <w:pPr>
              <w:rPr>
                <w:rFonts w:cs="Arial"/>
                <w:color w:val="000000" w:themeColor="text1"/>
              </w:rPr>
            </w:pPr>
            <w:r w:rsidRPr="00205FD2">
              <w:rPr>
                <w:rFonts w:cs="Arial"/>
                <w:color w:val="000000" w:themeColor="text1"/>
              </w:rPr>
              <w:t>H319</w:t>
            </w:r>
          </w:p>
          <w:p w14:paraId="3FD99B32" w14:textId="08B934A6" w:rsidR="00942153" w:rsidRPr="00230F09" w:rsidRDefault="00942153" w:rsidP="00425D66">
            <w:pPr>
              <w:rPr>
                <w:rFonts w:cs="Arial"/>
                <w:color w:val="000000" w:themeColor="text1"/>
              </w:rPr>
            </w:pPr>
            <w:r w:rsidRPr="00205FD2">
              <w:rPr>
                <w:rFonts w:cs="Arial"/>
                <w:color w:val="000000" w:themeColor="text1"/>
              </w:rPr>
              <w:t>EUH 208: Contains propiconazole and 1,2-benzisothiazolin-3-one), citral, linalool and Clove ext. May</w:t>
            </w:r>
            <w:r w:rsidR="00425D66" w:rsidRPr="00205FD2">
              <w:rPr>
                <w:rFonts w:cs="Arial"/>
                <w:color w:val="000000" w:themeColor="text1"/>
              </w:rPr>
              <w:t xml:space="preserve"> </w:t>
            </w:r>
            <w:r w:rsidRPr="00205FD2">
              <w:rPr>
                <w:rFonts w:cs="Arial"/>
                <w:color w:val="000000" w:themeColor="text1"/>
              </w:rPr>
              <w:t>produce an allergic reaction.</w:t>
            </w:r>
          </w:p>
        </w:tc>
      </w:tr>
    </w:tbl>
    <w:p w14:paraId="64B0C432" w14:textId="187B858F" w:rsidR="00942153" w:rsidRDefault="00942153" w:rsidP="00942153">
      <w:pPr>
        <w:rPr>
          <w:rFonts w:cs="Arial"/>
          <w:color w:val="000000" w:themeColor="text1"/>
        </w:rPr>
      </w:pPr>
    </w:p>
    <w:p w14:paraId="186322AD" w14:textId="531CABAE" w:rsidR="00D14863" w:rsidRPr="00A81D66" w:rsidRDefault="00D14863" w:rsidP="001255A7">
      <w:pPr>
        <w:pStyle w:val="Paragraphedeliste"/>
        <w:numPr>
          <w:ilvl w:val="0"/>
          <w:numId w:val="14"/>
        </w:numPr>
        <w:spacing w:line="260" w:lineRule="atLeast"/>
        <w:rPr>
          <w:b/>
          <w:bCs/>
          <w:sz w:val="22"/>
        </w:rPr>
      </w:pPr>
      <w:r w:rsidRPr="00A81D66">
        <w:rPr>
          <w:b/>
          <w:bCs/>
          <w:sz w:val="22"/>
        </w:rPr>
        <w:t>Minor Change application</w:t>
      </w:r>
      <w:r w:rsidR="00DF7B0A" w:rsidRPr="00A81D66">
        <w:rPr>
          <w:b/>
          <w:bCs/>
          <w:sz w:val="22"/>
        </w:rPr>
        <w:t xml:space="preserve"> for PPG CLASS3 WB –</w:t>
      </w:r>
      <w:r w:rsidRPr="00A81D66">
        <w:rPr>
          <w:b/>
          <w:bCs/>
          <w:sz w:val="22"/>
        </w:rPr>
        <w:t xml:space="preserve"> 2019</w:t>
      </w:r>
      <w:r w:rsidR="00DF7B0A" w:rsidRPr="00A81D66">
        <w:rPr>
          <w:b/>
          <w:bCs/>
          <w:sz w:val="22"/>
        </w:rPr>
        <w:t xml:space="preserve">: </w:t>
      </w:r>
      <w:r w:rsidRPr="00A81D66">
        <w:rPr>
          <w:b/>
          <w:bCs/>
          <w:sz w:val="22"/>
        </w:rPr>
        <w:t> </w:t>
      </w:r>
    </w:p>
    <w:p w14:paraId="2E35FCA6" w14:textId="77777777" w:rsidR="00D14863" w:rsidRPr="006E3C7C" w:rsidRDefault="00D14863" w:rsidP="001255A7">
      <w:pPr>
        <w:spacing w:line="260" w:lineRule="atLeast"/>
        <w:jc w:val="both"/>
        <w:rPr>
          <w:rFonts w:ascii="Times New Roman" w:eastAsia="Calibri" w:hAnsi="Times New Roman" w:cs="Times New Roman"/>
          <w:i/>
          <w:iCs/>
          <w:lang w:eastAsia="en-US"/>
        </w:rPr>
      </w:pPr>
    </w:p>
    <w:p w14:paraId="682A2FD0" w14:textId="2918ABC4" w:rsidR="00D14863" w:rsidRPr="00A81D66" w:rsidRDefault="00D14863" w:rsidP="001255A7">
      <w:pPr>
        <w:spacing w:line="260" w:lineRule="atLeast"/>
        <w:jc w:val="both"/>
        <w:rPr>
          <w:rFonts w:cs="Arial"/>
          <w:lang w:val="en-US" w:eastAsia="fr-FR"/>
        </w:rPr>
      </w:pPr>
      <w:r w:rsidRPr="00A81D66">
        <w:rPr>
          <w:rFonts w:cs="Arial"/>
          <w:lang w:val="en-US" w:eastAsia="fr-FR"/>
        </w:rPr>
        <w:t xml:space="preserve">For the products X6119M2 and X6236, one formulant (0.05% w/w) was replaced by a similar formulant (0.05% w/w) with the same function. </w:t>
      </w:r>
      <w:r w:rsidR="00CA179D">
        <w:rPr>
          <w:rFonts w:cs="Arial"/>
          <w:lang w:val="en-US" w:eastAsia="fr-FR"/>
        </w:rPr>
        <w:t>B</w:t>
      </w:r>
      <w:r w:rsidRPr="00A81D66">
        <w:rPr>
          <w:rFonts w:cs="Arial"/>
          <w:lang w:val="en-US" w:eastAsia="fr-FR"/>
        </w:rPr>
        <w:t xml:space="preserve">oth formulants are not classified for human health. Therefore, this minor change does not impact the classification by calculation rules of the products of the BPF. </w:t>
      </w:r>
    </w:p>
    <w:p w14:paraId="55BF738C" w14:textId="52701D1B" w:rsidR="00D14863" w:rsidRPr="006E3C7C" w:rsidRDefault="00D14863" w:rsidP="001255A7">
      <w:pPr>
        <w:rPr>
          <w:rFonts w:cs="Arial"/>
          <w:color w:val="000000" w:themeColor="text1"/>
        </w:rPr>
      </w:pPr>
    </w:p>
    <w:p w14:paraId="5074F4D9" w14:textId="320C58A7" w:rsidR="00D14863" w:rsidRPr="00A81D66" w:rsidRDefault="00D14863" w:rsidP="001255A7">
      <w:pPr>
        <w:spacing w:line="260" w:lineRule="atLeast"/>
        <w:jc w:val="both"/>
        <w:rPr>
          <w:rFonts w:eastAsia="Calibri" w:cs="Times New Roman"/>
          <w:b/>
          <w:i/>
          <w:iCs/>
          <w:sz w:val="22"/>
          <w:szCs w:val="22"/>
          <w:lang w:eastAsia="en-US"/>
        </w:rPr>
      </w:pPr>
      <w:r w:rsidRPr="00A81D66">
        <w:rPr>
          <w:rFonts w:eastAsia="Calibri" w:cs="Times New Roman"/>
          <w:b/>
          <w:i/>
          <w:iCs/>
          <w:sz w:val="22"/>
          <w:szCs w:val="22"/>
          <w:lang w:eastAsia="en-US"/>
        </w:rPr>
        <w:t>Eye damage and irritation</w:t>
      </w:r>
      <w:r w:rsidR="00037684" w:rsidRPr="00A81D66">
        <w:rPr>
          <w:rFonts w:eastAsia="Calibri" w:cs="Times New Roman"/>
          <w:b/>
          <w:i/>
          <w:iCs/>
          <w:sz w:val="22"/>
          <w:szCs w:val="22"/>
          <w:lang w:eastAsia="en-US"/>
        </w:rPr>
        <w:t xml:space="preserve"> (meta SPC 3 and 4)</w:t>
      </w:r>
    </w:p>
    <w:p w14:paraId="31E2193A" w14:textId="77777777" w:rsidR="00D14863" w:rsidRPr="00A81D66" w:rsidRDefault="00D14863" w:rsidP="001255A7">
      <w:pPr>
        <w:spacing w:line="260" w:lineRule="atLeast"/>
        <w:jc w:val="both"/>
        <w:rPr>
          <w:rFonts w:ascii="Times New Roman" w:eastAsia="Calibri" w:hAnsi="Times New Roman" w:cs="Times New Roman"/>
          <w:i/>
          <w:iCs/>
          <w:lang w:eastAsia="en-US"/>
        </w:rPr>
      </w:pPr>
    </w:p>
    <w:p w14:paraId="49EE8B3B" w14:textId="12EE59C5" w:rsidR="00D14863" w:rsidRPr="00A81D66" w:rsidRDefault="00D14863" w:rsidP="001255A7">
      <w:pPr>
        <w:widowControl w:val="0"/>
        <w:suppressAutoHyphens w:val="0"/>
        <w:autoSpaceDE w:val="0"/>
        <w:autoSpaceDN w:val="0"/>
        <w:rPr>
          <w:rFonts w:cs="Arial"/>
          <w:lang w:val="en-US" w:eastAsia="fr-FR"/>
        </w:rPr>
      </w:pPr>
      <w:r w:rsidRPr="00A81D66">
        <w:rPr>
          <w:rFonts w:cs="Arial"/>
          <w:lang w:val="en-US" w:eastAsia="fr-FR"/>
        </w:rPr>
        <w:t xml:space="preserve">A study according to OECD 438 (eye irritation on isolated chicken eye) has been conducted with the representative product of the meta SPC 3 (X6119M2). </w:t>
      </w:r>
    </w:p>
    <w:p w14:paraId="5F602302" w14:textId="77777777" w:rsidR="00D14863" w:rsidRPr="00A81D66" w:rsidRDefault="00D14863" w:rsidP="001255A7">
      <w:pPr>
        <w:widowControl w:val="0"/>
        <w:suppressAutoHyphens w:val="0"/>
        <w:autoSpaceDE w:val="0"/>
        <w:autoSpaceDN w:val="0"/>
        <w:rPr>
          <w:rFonts w:cs="Arial"/>
          <w:lang w:val="en-US" w:eastAsia="fr-FR"/>
        </w:rPr>
      </w:pPr>
    </w:p>
    <w:p w14:paraId="062BF5FF" w14:textId="1DD04211" w:rsidR="00D14863" w:rsidRPr="00A81D66" w:rsidRDefault="00D14863" w:rsidP="001255A7">
      <w:pPr>
        <w:widowControl w:val="0"/>
        <w:suppressAutoHyphens w:val="0"/>
        <w:autoSpaceDE w:val="0"/>
        <w:autoSpaceDN w:val="0"/>
        <w:rPr>
          <w:rFonts w:cs="Arial"/>
          <w:lang w:val="en-US" w:eastAsia="fr-FR"/>
        </w:rPr>
      </w:pPr>
      <w:r w:rsidRPr="00A81D66">
        <w:rPr>
          <w:rFonts w:cs="Arial"/>
          <w:lang w:val="en-US" w:eastAsia="fr-FR"/>
        </w:rPr>
        <w:t>The conclusions of this study is as follow:</w:t>
      </w:r>
    </w:p>
    <w:tbl>
      <w:tblPr>
        <w:tblpPr w:leftFromText="141" w:rightFromText="141" w:vertAnchor="page" w:horzAnchor="margin" w:tblpY="1190"/>
        <w:tblW w:w="91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1410"/>
        <w:gridCol w:w="1354"/>
        <w:gridCol w:w="2126"/>
        <w:gridCol w:w="2693"/>
        <w:gridCol w:w="851"/>
        <w:gridCol w:w="708"/>
      </w:tblGrid>
      <w:tr w:rsidR="00037684" w:rsidRPr="00DD484D" w14:paraId="08D7154D" w14:textId="77777777" w:rsidTr="00D046C6">
        <w:tc>
          <w:tcPr>
            <w:tcW w:w="9142" w:type="dxa"/>
            <w:gridSpan w:val="6"/>
            <w:shd w:val="clear" w:color="auto" w:fill="D9D9D9" w:themeFill="background1" w:themeFillShade="D9"/>
          </w:tcPr>
          <w:p w14:paraId="479DB936" w14:textId="77777777" w:rsidR="00037684" w:rsidRPr="008B47C0" w:rsidRDefault="00037684" w:rsidP="00C43C20">
            <w:pPr>
              <w:keepNext/>
              <w:keepLines/>
              <w:tabs>
                <w:tab w:val="center" w:pos="4536"/>
                <w:tab w:val="right" w:pos="9072"/>
              </w:tabs>
              <w:jc w:val="center"/>
              <w:rPr>
                <w:b/>
                <w:bCs/>
                <w:color w:val="000000"/>
                <w:highlight w:val="lightGray"/>
                <w:lang w:val="en-US" w:eastAsia="en-GB"/>
              </w:rPr>
            </w:pPr>
            <w:r w:rsidRPr="008B47C0">
              <w:rPr>
                <w:b/>
                <w:bCs/>
                <w:color w:val="000000"/>
                <w:highlight w:val="lightGray"/>
                <w:lang w:val="en-US" w:eastAsia="en-GB"/>
              </w:rPr>
              <w:lastRenderedPageBreak/>
              <w:t xml:space="preserve">Summary table of in vitro studies on serious eye damage and eye irritation </w:t>
            </w:r>
          </w:p>
        </w:tc>
      </w:tr>
      <w:tr w:rsidR="00037684" w:rsidRPr="00DD484D" w14:paraId="737466C6" w14:textId="77777777" w:rsidTr="00D046C6">
        <w:tc>
          <w:tcPr>
            <w:tcW w:w="9142" w:type="dxa"/>
            <w:gridSpan w:val="6"/>
            <w:shd w:val="clear" w:color="auto" w:fill="D9D9D9" w:themeFill="background1" w:themeFillShade="D9"/>
          </w:tcPr>
          <w:p w14:paraId="3E58E5CB" w14:textId="77777777" w:rsidR="00037684" w:rsidRPr="008B47C0" w:rsidRDefault="00037684" w:rsidP="00C43C20">
            <w:pPr>
              <w:keepNext/>
              <w:keepLines/>
              <w:tabs>
                <w:tab w:val="center" w:pos="4536"/>
                <w:tab w:val="right" w:pos="9072"/>
              </w:tabs>
              <w:jc w:val="center"/>
              <w:rPr>
                <w:b/>
                <w:bCs/>
                <w:color w:val="000000"/>
                <w:highlight w:val="lightGray"/>
                <w:lang w:val="en-US" w:eastAsia="en-GB"/>
              </w:rPr>
            </w:pPr>
          </w:p>
        </w:tc>
      </w:tr>
      <w:tr w:rsidR="00037684" w:rsidRPr="00DD484D" w14:paraId="2642F050" w14:textId="77777777" w:rsidTr="00D046C6">
        <w:tc>
          <w:tcPr>
            <w:tcW w:w="1410" w:type="dxa"/>
            <w:shd w:val="clear" w:color="auto" w:fill="D9D9D9" w:themeFill="background1" w:themeFillShade="D9"/>
            <w:tcMar>
              <w:top w:w="57" w:type="dxa"/>
              <w:bottom w:w="57" w:type="dxa"/>
            </w:tcMar>
          </w:tcPr>
          <w:p w14:paraId="5397A573" w14:textId="77777777" w:rsidR="00037684" w:rsidRPr="008B47C0" w:rsidRDefault="00037684" w:rsidP="00C43C20">
            <w:pPr>
              <w:keepNext/>
              <w:keepLines/>
              <w:tabs>
                <w:tab w:val="center" w:pos="4536"/>
                <w:tab w:val="right" w:pos="9072"/>
              </w:tabs>
              <w:rPr>
                <w:b/>
                <w:bCs/>
                <w:color w:val="000000"/>
                <w:highlight w:val="lightGray"/>
                <w:lang w:val="en-US" w:eastAsia="en-GB"/>
              </w:rPr>
            </w:pPr>
            <w:r w:rsidRPr="008B47C0">
              <w:rPr>
                <w:b/>
                <w:bCs/>
                <w:color w:val="000000"/>
                <w:highlight w:val="lightGray"/>
                <w:lang w:val="en-US" w:eastAsia="en-GB"/>
              </w:rPr>
              <w:t>Method,</w:t>
            </w:r>
            <w:r w:rsidRPr="008B47C0">
              <w:rPr>
                <w:b/>
                <w:bCs/>
                <w:color w:val="000000"/>
                <w:highlight w:val="lightGray"/>
                <w:lang w:val="en-US" w:eastAsia="en-GB"/>
              </w:rPr>
              <w:br/>
              <w:t>Guideline,</w:t>
            </w:r>
          </w:p>
          <w:p w14:paraId="7BB31FCA" w14:textId="77777777" w:rsidR="00037684" w:rsidRPr="008B47C0" w:rsidRDefault="00037684" w:rsidP="00BA61A2">
            <w:pPr>
              <w:keepNext/>
              <w:keepLines/>
              <w:tabs>
                <w:tab w:val="center" w:pos="4536"/>
                <w:tab w:val="right" w:pos="9072"/>
              </w:tabs>
              <w:rPr>
                <w:b/>
                <w:bCs/>
                <w:color w:val="000000"/>
                <w:highlight w:val="lightGray"/>
                <w:lang w:val="en-US" w:eastAsia="en-GB"/>
              </w:rPr>
            </w:pPr>
            <w:r w:rsidRPr="008B47C0">
              <w:rPr>
                <w:b/>
                <w:highlight w:val="lightGray"/>
                <w:lang w:val="en-US" w:eastAsia="en-GB"/>
              </w:rPr>
              <w:t>GLP status</w:t>
            </w:r>
            <w:r w:rsidRPr="008B47C0">
              <w:rPr>
                <w:b/>
                <w:bCs/>
                <w:color w:val="000000"/>
                <w:highlight w:val="lightGray"/>
                <w:lang w:val="en-US" w:eastAsia="en-GB"/>
              </w:rPr>
              <w:t>, Reliability</w:t>
            </w:r>
          </w:p>
        </w:tc>
        <w:tc>
          <w:tcPr>
            <w:tcW w:w="1354" w:type="dxa"/>
            <w:shd w:val="clear" w:color="auto" w:fill="D9D9D9" w:themeFill="background1" w:themeFillShade="D9"/>
            <w:tcMar>
              <w:top w:w="57" w:type="dxa"/>
              <w:bottom w:w="57" w:type="dxa"/>
            </w:tcMar>
          </w:tcPr>
          <w:p w14:paraId="21D7819E" w14:textId="77777777" w:rsidR="00037684" w:rsidRPr="008B47C0" w:rsidRDefault="00037684" w:rsidP="00BA61A2">
            <w:pPr>
              <w:keepNext/>
              <w:keepLines/>
              <w:tabs>
                <w:tab w:val="center" w:pos="4536"/>
                <w:tab w:val="right" w:pos="9072"/>
              </w:tabs>
              <w:rPr>
                <w:b/>
                <w:bCs/>
                <w:color w:val="000000"/>
                <w:highlight w:val="lightGray"/>
                <w:lang w:eastAsia="en-GB"/>
              </w:rPr>
            </w:pPr>
            <w:r w:rsidRPr="008B47C0">
              <w:rPr>
                <w:b/>
                <w:bCs/>
                <w:color w:val="000000"/>
                <w:highlight w:val="lightGray"/>
                <w:lang w:eastAsia="en-GB"/>
              </w:rPr>
              <w:t>Test substance, Doses</w:t>
            </w:r>
          </w:p>
        </w:tc>
        <w:tc>
          <w:tcPr>
            <w:tcW w:w="2126" w:type="dxa"/>
            <w:shd w:val="clear" w:color="auto" w:fill="D9D9D9" w:themeFill="background1" w:themeFillShade="D9"/>
            <w:tcMar>
              <w:top w:w="57" w:type="dxa"/>
              <w:bottom w:w="57" w:type="dxa"/>
            </w:tcMar>
          </w:tcPr>
          <w:p w14:paraId="63946057" w14:textId="77777777" w:rsidR="00037684" w:rsidRPr="008B47C0" w:rsidRDefault="00037684" w:rsidP="0085621A">
            <w:pPr>
              <w:keepNext/>
              <w:keepLines/>
              <w:tabs>
                <w:tab w:val="center" w:pos="4536"/>
                <w:tab w:val="right" w:pos="9072"/>
              </w:tabs>
              <w:rPr>
                <w:b/>
                <w:bCs/>
                <w:color w:val="000000"/>
                <w:highlight w:val="lightGray"/>
                <w:lang w:val="en-US" w:eastAsia="en-GB"/>
              </w:rPr>
            </w:pPr>
            <w:r w:rsidRPr="008B47C0">
              <w:rPr>
                <w:b/>
                <w:bCs/>
                <w:color w:val="000000"/>
                <w:highlight w:val="lightGray"/>
                <w:lang w:val="en-US" w:eastAsia="en-GB"/>
              </w:rPr>
              <w:t>Relevant information about the study</w:t>
            </w:r>
          </w:p>
        </w:tc>
        <w:tc>
          <w:tcPr>
            <w:tcW w:w="2693" w:type="dxa"/>
            <w:shd w:val="clear" w:color="auto" w:fill="D9D9D9" w:themeFill="background1" w:themeFillShade="D9"/>
            <w:tcMar>
              <w:top w:w="57" w:type="dxa"/>
              <w:bottom w:w="57" w:type="dxa"/>
            </w:tcMar>
          </w:tcPr>
          <w:p w14:paraId="4E40D08E" w14:textId="74A897D9" w:rsidR="00037684" w:rsidRPr="008B47C0" w:rsidRDefault="00037684" w:rsidP="000D65C1">
            <w:pPr>
              <w:keepNext/>
              <w:keepLines/>
              <w:tabs>
                <w:tab w:val="center" w:pos="4536"/>
                <w:tab w:val="right" w:pos="9072"/>
              </w:tabs>
              <w:rPr>
                <w:b/>
                <w:bCs/>
                <w:color w:val="000000"/>
                <w:highlight w:val="lightGray"/>
                <w:lang w:eastAsia="en-GB"/>
              </w:rPr>
            </w:pPr>
            <w:r w:rsidRPr="008B47C0">
              <w:rPr>
                <w:b/>
                <w:bCs/>
                <w:color w:val="000000"/>
                <w:highlight w:val="lightGray"/>
                <w:lang w:eastAsia="en-GB"/>
              </w:rPr>
              <w:t>Results</w:t>
            </w:r>
          </w:p>
        </w:tc>
        <w:tc>
          <w:tcPr>
            <w:tcW w:w="851" w:type="dxa"/>
            <w:shd w:val="clear" w:color="auto" w:fill="D9D9D9" w:themeFill="background1" w:themeFillShade="D9"/>
          </w:tcPr>
          <w:p w14:paraId="278DC775" w14:textId="77777777" w:rsidR="00037684" w:rsidRPr="008B47C0" w:rsidRDefault="00037684" w:rsidP="003C394D">
            <w:pPr>
              <w:keepNext/>
              <w:keepLines/>
              <w:tabs>
                <w:tab w:val="center" w:pos="4536"/>
                <w:tab w:val="right" w:pos="9072"/>
              </w:tabs>
              <w:rPr>
                <w:b/>
                <w:bCs/>
                <w:color w:val="000000"/>
                <w:highlight w:val="lightGray"/>
                <w:lang w:val="en-US" w:eastAsia="en-GB"/>
              </w:rPr>
            </w:pPr>
            <w:r w:rsidRPr="008B47C0">
              <w:rPr>
                <w:b/>
                <w:highlight w:val="lightGray"/>
                <w:lang w:val="en-US" w:eastAsia="en-GB"/>
              </w:rPr>
              <w:t xml:space="preserve">Remarks </w:t>
            </w:r>
            <w:r w:rsidRPr="008B47C0">
              <w:rPr>
                <w:i/>
                <w:highlight w:val="lightGray"/>
                <w:lang w:val="en-US" w:eastAsia="en-GB"/>
              </w:rPr>
              <w:t>(e.g. major deviations)</w:t>
            </w:r>
          </w:p>
        </w:tc>
        <w:tc>
          <w:tcPr>
            <w:tcW w:w="708" w:type="dxa"/>
            <w:shd w:val="clear" w:color="auto" w:fill="D9D9D9" w:themeFill="background1" w:themeFillShade="D9"/>
            <w:tcMar>
              <w:top w:w="57" w:type="dxa"/>
              <w:bottom w:w="57" w:type="dxa"/>
            </w:tcMar>
          </w:tcPr>
          <w:p w14:paraId="05298E40" w14:textId="77777777" w:rsidR="00037684" w:rsidRPr="008B47C0" w:rsidRDefault="00037684" w:rsidP="003C394D">
            <w:pPr>
              <w:keepNext/>
              <w:keepLines/>
              <w:tabs>
                <w:tab w:val="center" w:pos="4536"/>
                <w:tab w:val="right" w:pos="9072"/>
              </w:tabs>
              <w:rPr>
                <w:b/>
                <w:bCs/>
                <w:color w:val="000000"/>
                <w:highlight w:val="lightGray"/>
                <w:lang w:eastAsia="en-GB"/>
              </w:rPr>
            </w:pPr>
            <w:r w:rsidRPr="008B47C0">
              <w:rPr>
                <w:b/>
                <w:bCs/>
                <w:color w:val="000000"/>
                <w:sz w:val="18"/>
                <w:highlight w:val="lightGray"/>
                <w:lang w:eastAsia="en-GB"/>
              </w:rPr>
              <w:t>Reference</w:t>
            </w:r>
          </w:p>
        </w:tc>
      </w:tr>
      <w:tr w:rsidR="00037684" w:rsidRPr="001255A7" w14:paraId="125400A7" w14:textId="77777777" w:rsidTr="00D046C6">
        <w:tc>
          <w:tcPr>
            <w:tcW w:w="1410" w:type="dxa"/>
            <w:shd w:val="clear" w:color="auto" w:fill="D9D9D9" w:themeFill="background1" w:themeFillShade="D9"/>
            <w:tcMar>
              <w:top w:w="57" w:type="dxa"/>
              <w:bottom w:w="57" w:type="dxa"/>
            </w:tcMar>
          </w:tcPr>
          <w:p w14:paraId="7109F657" w14:textId="77777777" w:rsidR="00037684" w:rsidRPr="00D046C6" w:rsidRDefault="00037684" w:rsidP="00C43C20">
            <w:pPr>
              <w:keepNext/>
              <w:keepLines/>
              <w:tabs>
                <w:tab w:val="center" w:pos="4536"/>
                <w:tab w:val="right" w:pos="9072"/>
              </w:tabs>
              <w:rPr>
                <w:color w:val="000000"/>
                <w:lang w:val="en-US" w:eastAsia="en-GB"/>
              </w:rPr>
            </w:pPr>
            <w:r w:rsidRPr="00D046C6">
              <w:rPr>
                <w:color w:val="000000"/>
                <w:lang w:val="en-US" w:eastAsia="en-GB"/>
              </w:rPr>
              <w:t xml:space="preserve">Isolated Chicken Eyes OECD 438 (2018); </w:t>
            </w:r>
          </w:p>
          <w:p w14:paraId="263C5A2C" w14:textId="77777777" w:rsidR="00037684" w:rsidRPr="00D046C6" w:rsidRDefault="00037684" w:rsidP="00BA61A2">
            <w:pPr>
              <w:keepNext/>
              <w:keepLines/>
              <w:tabs>
                <w:tab w:val="center" w:pos="4536"/>
                <w:tab w:val="right" w:pos="9072"/>
              </w:tabs>
              <w:rPr>
                <w:color w:val="000000"/>
                <w:lang w:val="en-US" w:eastAsia="en-GB"/>
              </w:rPr>
            </w:pPr>
            <w:r w:rsidRPr="00D046C6">
              <w:rPr>
                <w:color w:val="000000"/>
                <w:lang w:val="en-US" w:eastAsia="en-GB"/>
              </w:rPr>
              <w:t>GLP: yes</w:t>
            </w:r>
          </w:p>
          <w:p w14:paraId="745C197B" w14:textId="77777777" w:rsidR="00037684" w:rsidRPr="00D046C6" w:rsidRDefault="00037684" w:rsidP="00BA61A2">
            <w:pPr>
              <w:keepNext/>
              <w:keepLines/>
              <w:tabs>
                <w:tab w:val="center" w:pos="4536"/>
                <w:tab w:val="right" w:pos="9072"/>
              </w:tabs>
              <w:rPr>
                <w:color w:val="000000"/>
                <w:lang w:eastAsia="en-GB"/>
              </w:rPr>
            </w:pPr>
            <w:r w:rsidRPr="00D046C6">
              <w:rPr>
                <w:color w:val="000000"/>
                <w:lang w:eastAsia="en-GB"/>
              </w:rPr>
              <w:t>Reliability:  1</w:t>
            </w:r>
          </w:p>
        </w:tc>
        <w:tc>
          <w:tcPr>
            <w:tcW w:w="1354" w:type="dxa"/>
            <w:shd w:val="clear" w:color="auto" w:fill="D9D9D9" w:themeFill="background1" w:themeFillShade="D9"/>
            <w:tcMar>
              <w:top w:w="57" w:type="dxa"/>
              <w:bottom w:w="57" w:type="dxa"/>
            </w:tcMar>
          </w:tcPr>
          <w:p w14:paraId="0C4A792D" w14:textId="77777777" w:rsidR="00037684" w:rsidRPr="00D046C6" w:rsidRDefault="00037684" w:rsidP="0085621A">
            <w:pPr>
              <w:keepNext/>
              <w:keepLines/>
              <w:tabs>
                <w:tab w:val="center" w:pos="4536"/>
                <w:tab w:val="right" w:pos="9072"/>
              </w:tabs>
              <w:rPr>
                <w:lang w:val="en-US"/>
              </w:rPr>
            </w:pPr>
            <w:r w:rsidRPr="00D046C6">
              <w:rPr>
                <w:lang w:val="en-US"/>
              </w:rPr>
              <w:t>X6119M2, Batch No: 4908609349,</w:t>
            </w:r>
          </w:p>
          <w:p w14:paraId="20175FA2" w14:textId="77777777" w:rsidR="00037684" w:rsidRPr="00D046C6" w:rsidRDefault="00037684" w:rsidP="000D65C1">
            <w:pPr>
              <w:keepNext/>
              <w:keepLines/>
              <w:tabs>
                <w:tab w:val="center" w:pos="4536"/>
                <w:tab w:val="right" w:pos="9072"/>
              </w:tabs>
              <w:rPr>
                <w:color w:val="000000"/>
                <w:lang w:val="en-US" w:eastAsia="en-GB"/>
              </w:rPr>
            </w:pPr>
            <w:r w:rsidRPr="00D046C6">
              <w:rPr>
                <w:lang w:val="en-US"/>
              </w:rPr>
              <w:t xml:space="preserve">30 µL of undiluted test item were applied on the entire surface of the cornea </w:t>
            </w:r>
          </w:p>
        </w:tc>
        <w:tc>
          <w:tcPr>
            <w:tcW w:w="2126" w:type="dxa"/>
            <w:shd w:val="clear" w:color="auto" w:fill="D9D9D9" w:themeFill="background1" w:themeFillShade="D9"/>
            <w:tcMar>
              <w:top w:w="57" w:type="dxa"/>
              <w:bottom w:w="57" w:type="dxa"/>
            </w:tcMar>
          </w:tcPr>
          <w:p w14:paraId="3BBC8ABD" w14:textId="77777777" w:rsidR="00037684" w:rsidRPr="00D046C6" w:rsidRDefault="00037684" w:rsidP="003C394D">
            <w:pPr>
              <w:keepNext/>
              <w:keepLines/>
              <w:tabs>
                <w:tab w:val="center" w:pos="4536"/>
                <w:tab w:val="right" w:pos="9072"/>
              </w:tabs>
              <w:rPr>
                <w:color w:val="000000"/>
                <w:lang w:val="en-US" w:eastAsia="en-GB"/>
              </w:rPr>
            </w:pPr>
            <w:r w:rsidRPr="00D046C6">
              <w:rPr>
                <w:color w:val="000000"/>
                <w:lang w:val="en-US" w:eastAsia="en-GB"/>
              </w:rPr>
              <w:t xml:space="preserve">Exposure: 10 seconds. </w:t>
            </w:r>
          </w:p>
          <w:p w14:paraId="4B235A0A" w14:textId="77777777" w:rsidR="00037684" w:rsidRPr="00D046C6" w:rsidRDefault="00037684" w:rsidP="003C394D">
            <w:pPr>
              <w:keepNext/>
              <w:keepLines/>
              <w:tabs>
                <w:tab w:val="center" w:pos="4536"/>
                <w:tab w:val="right" w:pos="9072"/>
              </w:tabs>
              <w:rPr>
                <w:color w:val="000000"/>
                <w:lang w:val="en-US" w:eastAsia="en-GB"/>
              </w:rPr>
            </w:pPr>
            <w:r w:rsidRPr="00D046C6">
              <w:rPr>
                <w:color w:val="000000"/>
                <w:lang w:val="en-US" w:eastAsia="en-GB"/>
              </w:rPr>
              <w:t xml:space="preserve">Observation and measurement: 30, 75, 120, 180, 240 minutes post-treatment. </w:t>
            </w:r>
          </w:p>
          <w:p w14:paraId="26420242" w14:textId="77777777" w:rsidR="00037684" w:rsidRPr="00D046C6" w:rsidRDefault="00037684" w:rsidP="003C394D">
            <w:pPr>
              <w:keepNext/>
              <w:keepLines/>
              <w:tabs>
                <w:tab w:val="center" w:pos="4536"/>
                <w:tab w:val="right" w:pos="9072"/>
              </w:tabs>
              <w:rPr>
                <w:color w:val="000000"/>
                <w:lang w:val="en-US" w:eastAsia="en-GB"/>
              </w:rPr>
            </w:pPr>
          </w:p>
          <w:p w14:paraId="4D5D6289" w14:textId="77777777" w:rsidR="00037684" w:rsidRPr="00D046C6" w:rsidRDefault="00037684" w:rsidP="00C943DB">
            <w:pPr>
              <w:keepNext/>
              <w:keepLines/>
              <w:tabs>
                <w:tab w:val="center" w:pos="4536"/>
                <w:tab w:val="right" w:pos="9072"/>
              </w:tabs>
              <w:rPr>
                <w:color w:val="000000"/>
                <w:lang w:val="en-US" w:eastAsia="en-GB"/>
              </w:rPr>
            </w:pPr>
            <w:r w:rsidRPr="00D046C6">
              <w:rPr>
                <w:color w:val="000000"/>
                <w:lang w:val="en-US" w:eastAsia="en-GB"/>
              </w:rPr>
              <w:t xml:space="preserve">The enucleated eye test with isolated eyes of chicken is a validated </w:t>
            </w:r>
            <w:r w:rsidRPr="00D046C6">
              <w:rPr>
                <w:i/>
                <w:color w:val="000000"/>
                <w:lang w:val="en-US" w:eastAsia="en-GB"/>
              </w:rPr>
              <w:t>in vitro</w:t>
            </w:r>
            <w:r w:rsidRPr="00D046C6">
              <w:rPr>
                <w:color w:val="000000"/>
                <w:lang w:val="en-US" w:eastAsia="en-GB"/>
              </w:rPr>
              <w:t xml:space="preserve"> test system. It represents a test system nearest to the </w:t>
            </w:r>
            <w:r w:rsidRPr="00D046C6">
              <w:rPr>
                <w:i/>
                <w:color w:val="000000"/>
                <w:lang w:val="en-US" w:eastAsia="en-GB"/>
              </w:rPr>
              <w:t>in vivo</w:t>
            </w:r>
            <w:r w:rsidRPr="00D046C6">
              <w:rPr>
                <w:color w:val="000000"/>
                <w:lang w:val="en-US" w:eastAsia="en-GB"/>
              </w:rPr>
              <w:t xml:space="preserve"> test, without the need to use live animals. In the Isolated Chicken Eye (ICE) test, the tested compound is applied in one single dose onto the cornea of isolated eyes (in three replicates) and corneal effects are evaluated during 4 hours. </w:t>
            </w:r>
          </w:p>
          <w:p w14:paraId="129A0354" w14:textId="77777777" w:rsidR="00037684" w:rsidRPr="00D046C6" w:rsidRDefault="00037684" w:rsidP="00C943DB">
            <w:pPr>
              <w:keepNext/>
              <w:keepLines/>
              <w:tabs>
                <w:tab w:val="center" w:pos="4536"/>
                <w:tab w:val="right" w:pos="9072"/>
              </w:tabs>
              <w:rPr>
                <w:color w:val="000000"/>
                <w:lang w:val="en-US" w:eastAsia="en-GB"/>
              </w:rPr>
            </w:pPr>
          </w:p>
          <w:p w14:paraId="397E7406" w14:textId="77777777" w:rsidR="00037684" w:rsidRPr="00D046C6" w:rsidRDefault="00037684" w:rsidP="00085C43">
            <w:pPr>
              <w:keepNext/>
              <w:keepLines/>
              <w:tabs>
                <w:tab w:val="center" w:pos="4536"/>
                <w:tab w:val="right" w:pos="9072"/>
              </w:tabs>
              <w:rPr>
                <w:color w:val="000000"/>
                <w:lang w:val="en-US" w:eastAsia="en-GB"/>
              </w:rPr>
            </w:pPr>
          </w:p>
        </w:tc>
        <w:tc>
          <w:tcPr>
            <w:tcW w:w="2693" w:type="dxa"/>
            <w:shd w:val="clear" w:color="auto" w:fill="D9D9D9" w:themeFill="background1" w:themeFillShade="D9"/>
            <w:tcMar>
              <w:top w:w="57" w:type="dxa"/>
              <w:bottom w:w="57" w:type="dxa"/>
            </w:tcMar>
          </w:tcPr>
          <w:p w14:paraId="4335E119" w14:textId="7A7053F7" w:rsidR="00037684" w:rsidRPr="00D046C6" w:rsidRDefault="00037684" w:rsidP="00921227">
            <w:pPr>
              <w:keepNext/>
              <w:keepLines/>
              <w:tabs>
                <w:tab w:val="center" w:pos="4536"/>
                <w:tab w:val="right" w:pos="9072"/>
              </w:tabs>
              <w:rPr>
                <w:color w:val="000000"/>
                <w:lang w:val="en-US" w:eastAsia="en-GB"/>
              </w:rPr>
            </w:pPr>
            <w:r w:rsidRPr="00D046C6">
              <w:rPr>
                <w:color w:val="000000"/>
                <w:lang w:val="en-US" w:eastAsia="en-GB"/>
              </w:rPr>
              <w:t xml:space="preserve">No corneal opacity occurs during the observation period (all scores equal to zero); corresponding to ICE Class I. </w:t>
            </w:r>
          </w:p>
          <w:p w14:paraId="4252326D" w14:textId="77777777" w:rsidR="00C46F48" w:rsidRPr="00D046C6" w:rsidRDefault="00C46F48" w:rsidP="00921227">
            <w:pPr>
              <w:keepNext/>
              <w:keepLines/>
              <w:tabs>
                <w:tab w:val="center" w:pos="4536"/>
                <w:tab w:val="right" w:pos="9072"/>
              </w:tabs>
              <w:rPr>
                <w:color w:val="000000"/>
                <w:lang w:val="en-US" w:eastAsia="en-GB"/>
              </w:rPr>
            </w:pPr>
          </w:p>
          <w:p w14:paraId="05094A89" w14:textId="2E520260" w:rsidR="00037684" w:rsidRPr="00D046C6" w:rsidRDefault="00037684" w:rsidP="00E016BE">
            <w:pPr>
              <w:keepNext/>
              <w:keepLines/>
              <w:tabs>
                <w:tab w:val="center" w:pos="4536"/>
                <w:tab w:val="right" w:pos="9072"/>
              </w:tabs>
              <w:rPr>
                <w:color w:val="000000"/>
                <w:lang w:val="en-US" w:eastAsia="en-GB"/>
              </w:rPr>
            </w:pPr>
            <w:r w:rsidRPr="00D046C6">
              <w:rPr>
                <w:color w:val="000000"/>
                <w:lang w:val="en-US" w:eastAsia="en-GB"/>
              </w:rPr>
              <w:t>Slight fluorescein retention change (score 1) was noted on all three eyes at the 30 min observation time point; corresponding to ICE Class II.</w:t>
            </w:r>
          </w:p>
          <w:p w14:paraId="1B31F36B" w14:textId="77777777" w:rsidR="00C46F48" w:rsidRPr="00D046C6" w:rsidRDefault="00C46F48" w:rsidP="00E016BE">
            <w:pPr>
              <w:keepNext/>
              <w:keepLines/>
              <w:tabs>
                <w:tab w:val="center" w:pos="4536"/>
                <w:tab w:val="right" w:pos="9072"/>
              </w:tabs>
              <w:rPr>
                <w:color w:val="000000"/>
                <w:lang w:val="en-US" w:eastAsia="en-GB"/>
              </w:rPr>
            </w:pPr>
          </w:p>
          <w:p w14:paraId="507D2410" w14:textId="0BDF0E1B" w:rsidR="00037684" w:rsidRPr="00D046C6" w:rsidRDefault="00037684" w:rsidP="008C42DC">
            <w:pPr>
              <w:keepNext/>
              <w:keepLines/>
              <w:tabs>
                <w:tab w:val="center" w:pos="4536"/>
                <w:tab w:val="right" w:pos="9072"/>
              </w:tabs>
              <w:rPr>
                <w:color w:val="000000"/>
                <w:lang w:val="en-US" w:eastAsia="en-GB"/>
              </w:rPr>
            </w:pPr>
            <w:r w:rsidRPr="00D046C6">
              <w:rPr>
                <w:color w:val="000000"/>
                <w:lang w:val="en-US" w:eastAsia="en-GB"/>
              </w:rPr>
              <w:t>No significant corneal swelling (mean % of the three eyes at any time point ≤ 5% ) was observed during the four hour observation period; corresponding to ICE Class I.</w:t>
            </w:r>
          </w:p>
          <w:p w14:paraId="072CD450" w14:textId="77777777" w:rsidR="00C46F48" w:rsidRPr="00D046C6" w:rsidRDefault="00C46F48" w:rsidP="00016FBB">
            <w:pPr>
              <w:keepNext/>
              <w:keepLines/>
              <w:tabs>
                <w:tab w:val="center" w:pos="4536"/>
                <w:tab w:val="right" w:pos="9072"/>
              </w:tabs>
              <w:rPr>
                <w:color w:val="000000"/>
                <w:lang w:val="en-US" w:eastAsia="en-GB"/>
              </w:rPr>
            </w:pPr>
          </w:p>
          <w:p w14:paraId="6BDD5FCA" w14:textId="620318CC" w:rsidR="00037684" w:rsidRPr="00D046C6" w:rsidRDefault="00037684" w:rsidP="006B49CB">
            <w:pPr>
              <w:keepNext/>
              <w:keepLines/>
              <w:tabs>
                <w:tab w:val="center" w:pos="4536"/>
                <w:tab w:val="right" w:pos="9072"/>
              </w:tabs>
              <w:rPr>
                <w:color w:val="000000"/>
                <w:lang w:val="en-US" w:eastAsia="en-GB"/>
              </w:rPr>
            </w:pPr>
            <w:r w:rsidRPr="00D046C6">
              <w:rPr>
                <w:color w:val="000000"/>
                <w:lang w:val="en-US" w:eastAsia="en-GB"/>
              </w:rPr>
              <w:sym w:font="Wingdings" w:char="F0E0"/>
            </w:r>
            <w:r w:rsidRPr="00D046C6">
              <w:rPr>
                <w:color w:val="000000"/>
                <w:lang w:val="en-US" w:eastAsia="en-GB"/>
              </w:rPr>
              <w:t>The overall ICE Class was: 2xI, 1xII.</w:t>
            </w:r>
          </w:p>
          <w:p w14:paraId="2BDB3BC7" w14:textId="77777777" w:rsidR="00C46F48" w:rsidRPr="00D046C6" w:rsidRDefault="00C46F48" w:rsidP="0091170C">
            <w:pPr>
              <w:keepNext/>
              <w:keepLines/>
              <w:tabs>
                <w:tab w:val="center" w:pos="4536"/>
                <w:tab w:val="right" w:pos="9072"/>
              </w:tabs>
              <w:rPr>
                <w:color w:val="000000"/>
                <w:lang w:val="en-US" w:eastAsia="en-GB"/>
              </w:rPr>
            </w:pPr>
          </w:p>
          <w:p w14:paraId="26B0AA64" w14:textId="13F8E8A6" w:rsidR="00037684" w:rsidRPr="00D046C6" w:rsidRDefault="00037684" w:rsidP="006F22E0">
            <w:pPr>
              <w:keepNext/>
              <w:keepLines/>
              <w:tabs>
                <w:tab w:val="center" w:pos="4536"/>
                <w:tab w:val="right" w:pos="9072"/>
              </w:tabs>
              <w:rPr>
                <w:color w:val="000000"/>
                <w:lang w:val="en-US" w:eastAsia="en-GB"/>
              </w:rPr>
            </w:pPr>
            <w:r w:rsidRPr="00D046C6">
              <w:rPr>
                <w:color w:val="000000"/>
                <w:lang w:val="en-US" w:eastAsia="en-GB"/>
              </w:rPr>
              <w:t xml:space="preserve">Based on this </w:t>
            </w:r>
            <w:r w:rsidRPr="00D046C6">
              <w:rPr>
                <w:i/>
                <w:color w:val="000000"/>
                <w:lang w:val="en-US" w:eastAsia="en-GB"/>
              </w:rPr>
              <w:t>in vitro</w:t>
            </w:r>
            <w:r w:rsidRPr="00D046C6">
              <w:rPr>
                <w:color w:val="000000"/>
                <w:lang w:val="en-US" w:eastAsia="en-GB"/>
              </w:rPr>
              <w:t xml:space="preserve"> eye irritation study in isolated chicken eyes with</w:t>
            </w:r>
            <w:r w:rsidRPr="00D046C6">
              <w:rPr>
                <w:lang w:val="en-US"/>
              </w:rPr>
              <w:t xml:space="preserve"> X6119M</w:t>
            </w:r>
            <w:r w:rsidR="00C46F48" w:rsidRPr="00D046C6">
              <w:rPr>
                <w:lang w:val="en-US"/>
              </w:rPr>
              <w:t>2</w:t>
            </w:r>
            <w:r w:rsidRPr="00D046C6">
              <w:rPr>
                <w:lang w:val="en-US"/>
              </w:rPr>
              <w:t xml:space="preserve"> </w:t>
            </w:r>
            <w:r w:rsidRPr="00D046C6">
              <w:rPr>
                <w:color w:val="000000"/>
                <w:lang w:val="en-US" w:eastAsia="en-GB"/>
              </w:rPr>
              <w:t xml:space="preserve">, </w:t>
            </w:r>
            <w:r w:rsidR="00C46F48" w:rsidRPr="00D046C6">
              <w:rPr>
                <w:b/>
                <w:color w:val="000000"/>
                <w:lang w:val="en-US" w:eastAsia="en-GB"/>
              </w:rPr>
              <w:t>no</w:t>
            </w:r>
            <w:r w:rsidRPr="00D046C6">
              <w:rPr>
                <w:color w:val="000000"/>
                <w:lang w:val="en-US" w:eastAsia="en-GB"/>
              </w:rPr>
              <w:t xml:space="preserve"> classification for eye irritation and serious eye damage</w:t>
            </w:r>
            <w:r w:rsidR="00C46F48" w:rsidRPr="00D046C6">
              <w:rPr>
                <w:color w:val="000000"/>
                <w:lang w:val="en-US" w:eastAsia="en-GB"/>
              </w:rPr>
              <w:t xml:space="preserve"> is needed</w:t>
            </w:r>
            <w:r w:rsidRPr="00D046C6">
              <w:rPr>
                <w:color w:val="000000"/>
                <w:lang w:val="en-US" w:eastAsia="en-GB"/>
              </w:rPr>
              <w:t xml:space="preserve">. </w:t>
            </w:r>
          </w:p>
        </w:tc>
        <w:tc>
          <w:tcPr>
            <w:tcW w:w="851" w:type="dxa"/>
            <w:shd w:val="clear" w:color="auto" w:fill="D9D9D9" w:themeFill="background1" w:themeFillShade="D9"/>
          </w:tcPr>
          <w:p w14:paraId="62858848" w14:textId="77777777" w:rsidR="00037684" w:rsidRPr="00D046C6" w:rsidRDefault="00037684" w:rsidP="0034693B">
            <w:pPr>
              <w:keepNext/>
              <w:keepLines/>
              <w:tabs>
                <w:tab w:val="center" w:pos="4536"/>
                <w:tab w:val="right" w:pos="9072"/>
              </w:tabs>
              <w:rPr>
                <w:color w:val="000000"/>
                <w:lang w:val="en-US" w:eastAsia="en-GB"/>
              </w:rPr>
            </w:pPr>
            <w:r w:rsidRPr="00D046C6">
              <w:rPr>
                <w:color w:val="000000"/>
                <w:lang w:val="en-US" w:eastAsia="en-GB"/>
              </w:rPr>
              <w:t xml:space="preserve">None </w:t>
            </w:r>
          </w:p>
        </w:tc>
        <w:tc>
          <w:tcPr>
            <w:tcW w:w="708" w:type="dxa"/>
            <w:shd w:val="clear" w:color="auto" w:fill="D9D9D9" w:themeFill="background1" w:themeFillShade="D9"/>
            <w:tcMar>
              <w:top w:w="57" w:type="dxa"/>
              <w:bottom w:w="57" w:type="dxa"/>
            </w:tcMar>
          </w:tcPr>
          <w:p w14:paraId="37CA16B6" w14:textId="77777777" w:rsidR="00037684" w:rsidRPr="00D046C6" w:rsidRDefault="00037684" w:rsidP="0034693B">
            <w:pPr>
              <w:keepNext/>
              <w:keepLines/>
              <w:tabs>
                <w:tab w:val="center" w:pos="4536"/>
                <w:tab w:val="right" w:pos="9072"/>
              </w:tabs>
              <w:rPr>
                <w:color w:val="000000"/>
                <w:sz w:val="18"/>
                <w:lang w:val="fr-FR" w:eastAsia="en-GB"/>
              </w:rPr>
            </w:pPr>
            <w:r w:rsidRPr="00D046C6">
              <w:rPr>
                <w:color w:val="000000"/>
                <w:sz w:val="18"/>
                <w:lang w:val="fr-FR" w:eastAsia="en-GB"/>
              </w:rPr>
              <w:t>T. Barré, 2019</w:t>
            </w:r>
          </w:p>
          <w:p w14:paraId="5ED614D0" w14:textId="77777777" w:rsidR="00037684" w:rsidRPr="00D046C6" w:rsidRDefault="00037684" w:rsidP="0034693B">
            <w:pPr>
              <w:keepNext/>
              <w:keepLines/>
              <w:tabs>
                <w:tab w:val="center" w:pos="4536"/>
                <w:tab w:val="right" w:pos="9072"/>
              </w:tabs>
              <w:rPr>
                <w:color w:val="000000"/>
                <w:sz w:val="18"/>
                <w:lang w:val="fr-FR" w:eastAsia="en-GB"/>
              </w:rPr>
            </w:pPr>
          </w:p>
          <w:p w14:paraId="55E96174" w14:textId="77777777" w:rsidR="00037684" w:rsidRPr="00D046C6" w:rsidRDefault="00037684" w:rsidP="003233A8">
            <w:pPr>
              <w:keepNext/>
              <w:keepLines/>
              <w:tabs>
                <w:tab w:val="center" w:pos="4536"/>
                <w:tab w:val="right" w:pos="9072"/>
              </w:tabs>
              <w:rPr>
                <w:color w:val="000000"/>
                <w:sz w:val="18"/>
                <w:lang w:val="fr-FR" w:eastAsia="en-GB"/>
              </w:rPr>
            </w:pPr>
          </w:p>
          <w:p w14:paraId="754C7C93" w14:textId="77777777" w:rsidR="00037684" w:rsidRPr="00D046C6" w:rsidRDefault="00037684" w:rsidP="00CF1036">
            <w:pPr>
              <w:keepNext/>
              <w:keepLines/>
              <w:tabs>
                <w:tab w:val="center" w:pos="4536"/>
                <w:tab w:val="right" w:pos="9072"/>
              </w:tabs>
              <w:rPr>
                <w:color w:val="000000"/>
                <w:sz w:val="18"/>
                <w:lang w:val="fr-FR" w:eastAsia="en-GB"/>
              </w:rPr>
            </w:pPr>
            <w:r w:rsidRPr="00D046C6">
              <w:rPr>
                <w:color w:val="000000"/>
                <w:sz w:val="18"/>
                <w:lang w:val="fr-FR" w:eastAsia="en-GB"/>
              </w:rPr>
              <w:t>Report: ICE-PH-19/0188</w:t>
            </w:r>
          </w:p>
        </w:tc>
      </w:tr>
    </w:tbl>
    <w:p w14:paraId="5983518D" w14:textId="1C40F4AC" w:rsidR="00037684" w:rsidRPr="00D046C6" w:rsidRDefault="00037684" w:rsidP="00C43C20">
      <w:pPr>
        <w:widowControl w:val="0"/>
        <w:suppressAutoHyphens w:val="0"/>
        <w:autoSpaceDE w:val="0"/>
        <w:autoSpaceDN w:val="0"/>
        <w:rPr>
          <w:rFonts w:cs="Arial"/>
          <w:highlight w:val="lightGray"/>
          <w:lang w:val="fr-FR" w:eastAsia="fr-FR"/>
        </w:rPr>
      </w:pPr>
    </w:p>
    <w:p w14:paraId="02F71E44" w14:textId="635475E6" w:rsidR="00037684" w:rsidRPr="00D046C6" w:rsidRDefault="00037684">
      <w:pPr>
        <w:widowControl w:val="0"/>
        <w:suppressAutoHyphens w:val="0"/>
        <w:autoSpaceDE w:val="0"/>
        <w:autoSpaceDN w:val="0"/>
        <w:rPr>
          <w:rFonts w:cs="Arial"/>
          <w:highlight w:val="lightGray"/>
          <w:lang w:val="fr-FR" w:eastAsia="fr-FR"/>
        </w:rPr>
      </w:pPr>
    </w:p>
    <w:p w14:paraId="3A3BDAC9" w14:textId="77777777" w:rsidR="00037684" w:rsidRPr="00D046C6" w:rsidRDefault="00037684">
      <w:pPr>
        <w:widowControl w:val="0"/>
        <w:suppressAutoHyphens w:val="0"/>
        <w:autoSpaceDE w:val="0"/>
        <w:autoSpaceDN w:val="0"/>
        <w:rPr>
          <w:rFonts w:cs="Arial"/>
          <w:highlight w:val="lightGray"/>
          <w:lang w:val="fr-FR" w:eastAsia="fr-FR"/>
        </w:rPr>
      </w:pPr>
    </w:p>
    <w:p w14:paraId="3E8327A5" w14:textId="77777777" w:rsidR="00D14863" w:rsidRPr="00D046C6" w:rsidRDefault="00D14863">
      <w:pPr>
        <w:widowControl w:val="0"/>
        <w:suppressAutoHyphens w:val="0"/>
        <w:autoSpaceDE w:val="0"/>
        <w:autoSpaceDN w:val="0"/>
        <w:rPr>
          <w:rFonts w:cs="Arial"/>
          <w:highlight w:val="lightGray"/>
          <w:lang w:val="fr-FR" w:eastAsia="fr-FR"/>
        </w:rPr>
      </w:pPr>
    </w:p>
    <w:p w14:paraId="321963A2" w14:textId="77777777" w:rsidR="00D14863" w:rsidRPr="00D046C6" w:rsidRDefault="00D14863">
      <w:pPr>
        <w:rPr>
          <w:rFonts w:cs="Arial"/>
          <w:color w:val="000000" w:themeColor="text1"/>
          <w:lang w:val="fr-FR"/>
        </w:rPr>
      </w:pPr>
    </w:p>
    <w:p w14:paraId="6C63B0A4" w14:textId="77777777" w:rsidR="00942153" w:rsidRPr="00D046C6" w:rsidRDefault="00942153">
      <w:pPr>
        <w:jc w:val="both"/>
        <w:rPr>
          <w:color w:val="000000" w:themeColor="text1"/>
          <w:lang w:val="fr-FR"/>
        </w:rPr>
      </w:pPr>
    </w:p>
    <w:p w14:paraId="0C997B46" w14:textId="77777777" w:rsidR="00BD5723" w:rsidRPr="00D046C6" w:rsidRDefault="00BD5723">
      <w:pPr>
        <w:jc w:val="both"/>
        <w:rPr>
          <w:rFonts w:cs="Arial"/>
          <w:color w:val="000000" w:themeColor="text1"/>
          <w:lang w:val="fr-FR"/>
        </w:rPr>
      </w:pPr>
    </w:p>
    <w:p w14:paraId="166A113D" w14:textId="1784A336" w:rsidR="00037684" w:rsidRPr="00D046C6" w:rsidRDefault="00037684">
      <w:pPr>
        <w:suppressAutoHyphens w:val="0"/>
        <w:spacing w:line="260" w:lineRule="atLeast"/>
        <w:ind w:left="720"/>
        <w:contextualSpacing/>
        <w:jc w:val="both"/>
        <w:rPr>
          <w:rFonts w:eastAsia="Calibri" w:cs="Calibri"/>
          <w:b/>
          <w:iCs/>
          <w:highlight w:val="lightGray"/>
          <w:u w:val="single"/>
          <w:lang w:val="fr-FR" w:eastAsia="en-US"/>
        </w:rPr>
      </w:pPr>
      <w:bookmarkStart w:id="120" w:name="_Toc253495071"/>
      <w:bookmarkStart w:id="121" w:name="_Toc529867595"/>
    </w:p>
    <w:p w14:paraId="53A699E1" w14:textId="77777777" w:rsidR="00C46F48" w:rsidRPr="00D046C6" w:rsidRDefault="00C46F48">
      <w:pPr>
        <w:suppressAutoHyphens w:val="0"/>
        <w:spacing w:line="260" w:lineRule="atLeast"/>
        <w:ind w:left="720"/>
        <w:contextualSpacing/>
        <w:jc w:val="both"/>
        <w:rPr>
          <w:rFonts w:eastAsia="Calibri" w:cs="Calibri"/>
          <w:b/>
          <w:iCs/>
          <w:highlight w:val="lightGray"/>
          <w:u w:val="single"/>
          <w:lang w:val="fr-FR" w:eastAsia="en-US"/>
        </w:rPr>
      </w:pPr>
    </w:p>
    <w:p w14:paraId="58161F3F" w14:textId="0B443B60" w:rsidR="00037684" w:rsidRPr="006E3C7C" w:rsidRDefault="00037684" w:rsidP="001255A7">
      <w:pPr>
        <w:numPr>
          <w:ilvl w:val="0"/>
          <w:numId w:val="14"/>
        </w:numPr>
        <w:suppressAutoHyphens w:val="0"/>
        <w:spacing w:line="260" w:lineRule="atLeast"/>
        <w:contextualSpacing/>
        <w:jc w:val="both"/>
        <w:rPr>
          <w:rFonts w:eastAsia="Calibri" w:cs="Calibri"/>
          <w:b/>
          <w:iCs/>
          <w:u w:val="single"/>
          <w:lang w:eastAsia="en-US"/>
        </w:rPr>
      </w:pPr>
      <w:r w:rsidRPr="006E3C7C">
        <w:rPr>
          <w:rFonts w:eastAsia="Calibri" w:cs="Arial"/>
          <w:b/>
          <w:lang w:eastAsia="sv-SE"/>
        </w:rPr>
        <w:t>For META-SPC3:</w:t>
      </w:r>
    </w:p>
    <w:p w14:paraId="63B9A33A" w14:textId="77777777" w:rsidR="00037684" w:rsidRPr="006E3C7C" w:rsidRDefault="00037684" w:rsidP="001255A7">
      <w:pPr>
        <w:spacing w:line="260" w:lineRule="atLeast"/>
        <w:contextualSpacing/>
        <w:jc w:val="both"/>
        <w:rPr>
          <w:rFonts w:eastAsia="Calibri" w:cs="Arial"/>
          <w:b/>
          <w:lang w:eastAsia="sv-SE"/>
        </w:rPr>
      </w:pPr>
    </w:p>
    <w:p w14:paraId="63B7E520" w14:textId="77777777" w:rsidR="00037684" w:rsidRPr="00193773" w:rsidRDefault="00037684" w:rsidP="001255A7">
      <w:pPr>
        <w:spacing w:line="260" w:lineRule="atLeast"/>
        <w:contextualSpacing/>
        <w:jc w:val="both"/>
        <w:rPr>
          <w:rFonts w:eastAsia="Calibri" w:cs="Calibri"/>
          <w:iCs/>
          <w:lang w:val="en-US"/>
        </w:rPr>
      </w:pPr>
      <w:r w:rsidRPr="006E3C7C">
        <w:rPr>
          <w:rFonts w:eastAsia="Calibri" w:cs="Calibri"/>
          <w:iCs/>
          <w:lang w:val="en-US"/>
        </w:rPr>
        <w:t>No classification for Eye damage and irritation is required</w:t>
      </w:r>
      <w:r w:rsidRPr="00193773">
        <w:rPr>
          <w:rFonts w:eastAsia="Calibri" w:cs="Arial"/>
          <w:lang w:val="en-US" w:eastAsia="sv-SE"/>
        </w:rPr>
        <w:t xml:space="preserve"> for the representative product of the meta SPC 3 (</w:t>
      </w:r>
      <w:r w:rsidRPr="00193773">
        <w:rPr>
          <w:rFonts w:eastAsia="Calibri" w:cs="Calibri"/>
          <w:iCs/>
          <w:lang w:val="en-US"/>
        </w:rPr>
        <w:t xml:space="preserve">X6119M2). </w:t>
      </w:r>
    </w:p>
    <w:p w14:paraId="20DDDC89" w14:textId="77777777" w:rsidR="00037684" w:rsidRPr="006E3C7C" w:rsidRDefault="00037684" w:rsidP="001255A7">
      <w:pPr>
        <w:spacing w:line="260" w:lineRule="atLeast"/>
        <w:contextualSpacing/>
        <w:jc w:val="both"/>
        <w:rPr>
          <w:rFonts w:eastAsia="Calibri" w:cs="Calibri"/>
          <w:iCs/>
          <w:lang w:val="en-US"/>
        </w:rPr>
      </w:pPr>
    </w:p>
    <w:p w14:paraId="7A623A6C" w14:textId="77777777" w:rsidR="00037684" w:rsidRPr="006E3C7C" w:rsidRDefault="00037684" w:rsidP="001255A7">
      <w:pPr>
        <w:numPr>
          <w:ilvl w:val="0"/>
          <w:numId w:val="14"/>
        </w:numPr>
        <w:suppressAutoHyphens w:val="0"/>
        <w:spacing w:line="260" w:lineRule="atLeast"/>
        <w:contextualSpacing/>
        <w:jc w:val="both"/>
        <w:rPr>
          <w:rFonts w:eastAsia="Calibri" w:cs="Calibri"/>
          <w:b/>
          <w:iCs/>
          <w:u w:val="single"/>
          <w:lang w:eastAsia="en-US"/>
        </w:rPr>
      </w:pPr>
      <w:r w:rsidRPr="006E3C7C">
        <w:rPr>
          <w:rFonts w:eastAsia="Calibri" w:cs="Arial"/>
          <w:b/>
          <w:lang w:eastAsia="sv-SE"/>
        </w:rPr>
        <w:t>For META-SPC4:</w:t>
      </w:r>
    </w:p>
    <w:p w14:paraId="25684C74" w14:textId="77777777" w:rsidR="00037684" w:rsidRPr="006E3C7C" w:rsidRDefault="00037684" w:rsidP="001255A7">
      <w:pPr>
        <w:spacing w:line="260" w:lineRule="atLeast"/>
        <w:contextualSpacing/>
        <w:jc w:val="both"/>
        <w:rPr>
          <w:rFonts w:eastAsia="Calibri" w:cs="Calibri"/>
          <w:iCs/>
          <w:u w:val="single"/>
          <w:lang w:val="en-US"/>
        </w:rPr>
      </w:pPr>
    </w:p>
    <w:p w14:paraId="2D49C480" w14:textId="497F2849" w:rsidR="00037684" w:rsidRPr="006E3C7C" w:rsidRDefault="00037684" w:rsidP="001255A7">
      <w:pPr>
        <w:spacing w:line="260" w:lineRule="atLeast"/>
        <w:jc w:val="both"/>
        <w:rPr>
          <w:rFonts w:eastAsia="Calibri" w:cs="Calibri"/>
          <w:iCs/>
          <w:lang w:val="en-US"/>
        </w:rPr>
      </w:pPr>
      <w:r w:rsidRPr="006E3C7C">
        <w:rPr>
          <w:rFonts w:eastAsia="Calibri" w:cs="Calibri"/>
          <w:iCs/>
          <w:lang w:val="en-US"/>
        </w:rPr>
        <w:t xml:space="preserve">The study has been performed with </w:t>
      </w:r>
      <w:r w:rsidRPr="006E3C7C">
        <w:rPr>
          <w:rFonts w:eastAsia="Calibri" w:cs="Arial"/>
          <w:lang w:val="en-US" w:eastAsia="sv-SE"/>
        </w:rPr>
        <w:t>the representative product of the meta SPC 3 (</w:t>
      </w:r>
      <w:r w:rsidRPr="006E3C7C">
        <w:rPr>
          <w:rFonts w:eastAsia="Calibri" w:cs="Calibri"/>
          <w:iCs/>
          <w:lang w:val="en-US"/>
        </w:rPr>
        <w:t>X6119M2) which is different than the representative product of the META-SPC</w:t>
      </w:r>
      <w:r w:rsidR="00620D9D">
        <w:rPr>
          <w:rFonts w:eastAsia="Calibri" w:cs="Calibri"/>
          <w:iCs/>
          <w:lang w:val="en-US"/>
        </w:rPr>
        <w:t>4</w:t>
      </w:r>
      <w:r w:rsidRPr="006E3C7C">
        <w:rPr>
          <w:rFonts w:eastAsia="Calibri" w:cs="Calibri"/>
          <w:iCs/>
          <w:lang w:val="en-US"/>
        </w:rPr>
        <w:t xml:space="preserve"> (X6236).</w:t>
      </w:r>
      <w:r w:rsidRPr="006E3C7C">
        <w:rPr>
          <w:rFonts w:eastAsia="Calibri" w:cs="Calibri"/>
          <w:iCs/>
          <w:u w:val="single"/>
          <w:lang w:val="en-US"/>
        </w:rPr>
        <w:t xml:space="preserve"> </w:t>
      </w:r>
      <w:r w:rsidRPr="006E3C7C">
        <w:rPr>
          <w:rFonts w:eastAsia="Calibri" w:cs="Calibri"/>
          <w:iCs/>
          <w:lang w:val="en-US"/>
        </w:rPr>
        <w:t>The bridging between the two formulations is presented below:</w:t>
      </w:r>
    </w:p>
    <w:p w14:paraId="02042B7C" w14:textId="77777777" w:rsidR="00037684" w:rsidRPr="006E3C7C" w:rsidRDefault="00037684" w:rsidP="001255A7">
      <w:pPr>
        <w:spacing w:line="260" w:lineRule="atLeast"/>
        <w:jc w:val="both"/>
        <w:rPr>
          <w:rFonts w:eastAsia="Calibri" w:cs="Calibri"/>
          <w:iCs/>
          <w:lang w:val="en-US"/>
        </w:rPr>
      </w:pPr>
      <w:r w:rsidRPr="006E3C7C">
        <w:rPr>
          <w:rFonts w:asciiTheme="minorHAnsi" w:eastAsia="Calibri" w:hAnsiTheme="minorHAnsi" w:cs="Calibri"/>
          <w:iCs/>
          <w:sz w:val="22"/>
          <w:szCs w:val="22"/>
          <w:lang w:val="en-US"/>
        </w:rPr>
        <w:t xml:space="preserve">The products X6119M2 and X6236 are ready-for-use products and contain the same active substances. </w:t>
      </w:r>
    </w:p>
    <w:p w14:paraId="7504E45F" w14:textId="77777777" w:rsidR="00037684" w:rsidRPr="006E3C7C" w:rsidRDefault="00037684" w:rsidP="001255A7">
      <w:pPr>
        <w:spacing w:line="260" w:lineRule="atLeast"/>
        <w:jc w:val="both"/>
        <w:rPr>
          <w:rFonts w:eastAsia="Calibri" w:cs="Calibri"/>
          <w:iCs/>
          <w:lang w:val="en-US"/>
        </w:rPr>
      </w:pPr>
      <w:r w:rsidRPr="006E3C7C">
        <w:rPr>
          <w:rFonts w:eastAsia="Calibri" w:cs="Calibri"/>
          <w:iCs/>
          <w:lang w:val="en-US"/>
        </w:rPr>
        <w:t xml:space="preserve">The products </w:t>
      </w:r>
      <w:r w:rsidRPr="006E3C7C">
        <w:rPr>
          <w:rFonts w:asciiTheme="minorHAnsi" w:eastAsia="Calibri" w:hAnsiTheme="minorHAnsi" w:cs="Calibri"/>
          <w:iCs/>
          <w:sz w:val="22"/>
          <w:szCs w:val="22"/>
          <w:lang w:val="en-US"/>
        </w:rPr>
        <w:t>X6119M2 and X6236</w:t>
      </w:r>
      <w:r w:rsidRPr="006E3C7C">
        <w:rPr>
          <w:rFonts w:eastAsia="Calibri" w:cs="Calibri"/>
          <w:iCs/>
          <w:lang w:val="en-US"/>
        </w:rPr>
        <w:t xml:space="preserve"> have similar compositions, with the following differences:</w:t>
      </w:r>
    </w:p>
    <w:p w14:paraId="57BA16C9" w14:textId="77777777" w:rsidR="00037684" w:rsidRPr="006E3C7C" w:rsidRDefault="00037684" w:rsidP="001255A7">
      <w:pPr>
        <w:numPr>
          <w:ilvl w:val="0"/>
          <w:numId w:val="8"/>
        </w:numPr>
        <w:suppressAutoHyphens w:val="0"/>
        <w:spacing w:line="260" w:lineRule="atLeast"/>
        <w:ind w:left="1428"/>
        <w:contextualSpacing/>
        <w:jc w:val="both"/>
        <w:rPr>
          <w:rFonts w:eastAsia="Calibri" w:cs="Calibri"/>
          <w:iCs/>
          <w:lang w:val="en-US"/>
        </w:rPr>
      </w:pPr>
      <w:r w:rsidRPr="006E3C7C">
        <w:rPr>
          <w:rFonts w:eastAsia="Calibri" w:cs="Calibri"/>
          <w:iCs/>
          <w:lang w:val="en-US"/>
        </w:rPr>
        <w:t xml:space="preserve">The penetrating agent with no toxicological classification is increased in the product X6236. No impact on the local effect of the product is expected by the content difference. </w:t>
      </w:r>
    </w:p>
    <w:p w14:paraId="1908FAC2" w14:textId="4B6CA5D2" w:rsidR="00037684" w:rsidRPr="006E3C7C" w:rsidRDefault="00037684" w:rsidP="001255A7">
      <w:pPr>
        <w:numPr>
          <w:ilvl w:val="0"/>
          <w:numId w:val="8"/>
        </w:numPr>
        <w:suppressAutoHyphens w:val="0"/>
        <w:spacing w:line="260" w:lineRule="atLeast"/>
        <w:ind w:left="1428"/>
        <w:contextualSpacing/>
        <w:jc w:val="both"/>
        <w:rPr>
          <w:rFonts w:eastAsia="Calibri" w:cs="Calibri"/>
          <w:iCs/>
          <w:lang w:val="en-US"/>
        </w:rPr>
      </w:pPr>
      <w:r w:rsidRPr="006E3C7C">
        <w:rPr>
          <w:rFonts w:eastAsia="Calibri" w:cs="Calibri"/>
          <w:iCs/>
          <w:lang w:val="en-US"/>
        </w:rPr>
        <w:t>Two thickening agents are added in the product X6236. One has no toxicological classification and the other is classified for Eye damage .</w:t>
      </w:r>
    </w:p>
    <w:p w14:paraId="0888A0DF" w14:textId="77777777" w:rsidR="00037684" w:rsidRPr="006E3C7C" w:rsidRDefault="00037684" w:rsidP="001255A7">
      <w:pPr>
        <w:numPr>
          <w:ilvl w:val="0"/>
          <w:numId w:val="8"/>
        </w:numPr>
        <w:suppressAutoHyphens w:val="0"/>
        <w:spacing w:line="260" w:lineRule="atLeast"/>
        <w:ind w:left="1428"/>
        <w:contextualSpacing/>
        <w:jc w:val="both"/>
        <w:rPr>
          <w:rFonts w:eastAsia="Calibri" w:cs="Calibri"/>
          <w:iCs/>
          <w:lang w:val="en-US"/>
        </w:rPr>
      </w:pPr>
      <w:r w:rsidRPr="006E3C7C">
        <w:rPr>
          <w:rFonts w:eastAsia="Calibri" w:cs="Calibri"/>
          <w:iCs/>
          <w:lang w:val="en-US"/>
        </w:rPr>
        <w:t xml:space="preserve">One pH regulator classified for eye (and dermal) irritation is added in the product X6236. </w:t>
      </w:r>
    </w:p>
    <w:p w14:paraId="7C904DEB" w14:textId="76B75D65" w:rsidR="00037684" w:rsidRPr="006E3C7C" w:rsidRDefault="00037684" w:rsidP="001255A7">
      <w:pPr>
        <w:numPr>
          <w:ilvl w:val="0"/>
          <w:numId w:val="8"/>
        </w:numPr>
        <w:suppressAutoHyphens w:val="0"/>
        <w:spacing w:line="260" w:lineRule="atLeast"/>
        <w:ind w:left="1428"/>
        <w:contextualSpacing/>
        <w:jc w:val="both"/>
        <w:rPr>
          <w:rFonts w:eastAsia="Calibri" w:cs="Calibri"/>
          <w:iCs/>
          <w:lang w:val="en-US"/>
        </w:rPr>
      </w:pPr>
      <w:r w:rsidRPr="00193773">
        <w:rPr>
          <w:rFonts w:eastAsia="Calibri" w:cs="Calibri"/>
          <w:iCs/>
          <w:lang w:val="en-US"/>
        </w:rPr>
        <w:t>The content in water content in X623</w:t>
      </w:r>
      <w:r w:rsidR="00C46F48" w:rsidRPr="00D046C6">
        <w:rPr>
          <w:rFonts w:eastAsia="Calibri" w:cs="Calibri"/>
          <w:iCs/>
          <w:lang w:val="en-US"/>
        </w:rPr>
        <w:t>6</w:t>
      </w:r>
      <w:r w:rsidRPr="006E3C7C">
        <w:rPr>
          <w:rFonts w:eastAsia="Calibri" w:cs="Calibri"/>
          <w:iCs/>
          <w:lang w:val="en-US"/>
        </w:rPr>
        <w:t xml:space="preserve"> is thus slightly decreased. </w:t>
      </w:r>
    </w:p>
    <w:p w14:paraId="470A3871" w14:textId="77777777" w:rsidR="00037684" w:rsidRPr="006E3C7C" w:rsidRDefault="00037684" w:rsidP="001255A7">
      <w:pPr>
        <w:numPr>
          <w:ilvl w:val="0"/>
          <w:numId w:val="8"/>
        </w:numPr>
        <w:suppressAutoHyphens w:val="0"/>
        <w:spacing w:line="260" w:lineRule="atLeast"/>
        <w:ind w:left="1428"/>
        <w:contextualSpacing/>
        <w:jc w:val="both"/>
        <w:rPr>
          <w:rFonts w:eastAsia="Calibri" w:cs="Calibri"/>
          <w:iCs/>
          <w:lang w:val="en-US"/>
        </w:rPr>
      </w:pPr>
      <w:r w:rsidRPr="006E3C7C">
        <w:rPr>
          <w:rFonts w:eastAsia="Calibri" w:cs="Calibri"/>
          <w:iCs/>
          <w:lang w:val="en-US"/>
        </w:rPr>
        <w:t xml:space="preserve">Other component are in the same content. </w:t>
      </w:r>
    </w:p>
    <w:p w14:paraId="6E241B7E" w14:textId="77777777" w:rsidR="00037684" w:rsidRPr="006E3C7C" w:rsidRDefault="00037684" w:rsidP="001255A7">
      <w:pPr>
        <w:spacing w:line="260" w:lineRule="atLeast"/>
        <w:ind w:left="1428"/>
        <w:contextualSpacing/>
        <w:jc w:val="both"/>
        <w:rPr>
          <w:rFonts w:eastAsia="Calibri" w:cs="Calibri"/>
          <w:iCs/>
          <w:lang w:val="en-US"/>
        </w:rPr>
      </w:pPr>
    </w:p>
    <w:p w14:paraId="7A3FA5CF" w14:textId="4DAAC1DE" w:rsidR="00037684" w:rsidRPr="006E3C7C" w:rsidRDefault="00C46F48" w:rsidP="001255A7">
      <w:pPr>
        <w:spacing w:line="260" w:lineRule="atLeast"/>
        <w:jc w:val="both"/>
        <w:rPr>
          <w:rFonts w:eastAsia="Calibri" w:cs="Calibri"/>
          <w:iCs/>
          <w:lang w:val="en-US"/>
        </w:rPr>
      </w:pPr>
      <w:r w:rsidRPr="00D046C6">
        <w:rPr>
          <w:rFonts w:eastAsia="Calibri" w:cs="Calibri"/>
          <w:iCs/>
          <w:lang w:val="en-US"/>
        </w:rPr>
        <w:t>T</w:t>
      </w:r>
      <w:r w:rsidR="00037684" w:rsidRPr="006E3C7C">
        <w:rPr>
          <w:rFonts w:eastAsia="Calibri" w:cs="Calibri"/>
          <w:iCs/>
          <w:lang w:val="en-US"/>
        </w:rPr>
        <w:t>aking into account these elements and considering that the most impacting content changes are very slight, the eye local toxicological properties of the product X6236 are not expected to be different from the one of X6119M2.</w:t>
      </w:r>
    </w:p>
    <w:p w14:paraId="21B9251A" w14:textId="77777777" w:rsidR="00037684" w:rsidRPr="006E3C7C" w:rsidRDefault="00037684" w:rsidP="001255A7">
      <w:pPr>
        <w:spacing w:line="260" w:lineRule="atLeast"/>
        <w:jc w:val="both"/>
        <w:rPr>
          <w:rFonts w:eastAsia="Calibri" w:cs="Calibri"/>
          <w:iCs/>
          <w:lang w:val="en-US"/>
        </w:rPr>
      </w:pPr>
    </w:p>
    <w:p w14:paraId="76C8EBE9" w14:textId="3C5B1F28" w:rsidR="00037684" w:rsidRPr="006E3C7C" w:rsidRDefault="00037684" w:rsidP="001255A7">
      <w:pPr>
        <w:jc w:val="both"/>
        <w:rPr>
          <w:rFonts w:eastAsia="Calibri" w:cs="Calibri"/>
          <w:iCs/>
          <w:lang w:val="en-US"/>
        </w:rPr>
      </w:pPr>
      <w:r w:rsidRPr="00193773">
        <w:rPr>
          <w:rFonts w:eastAsia="Calibri" w:cs="Calibri"/>
          <w:iCs/>
          <w:lang w:val="en-US"/>
        </w:rPr>
        <w:t xml:space="preserve">In conclusion, the read-across between </w:t>
      </w:r>
      <w:r w:rsidRPr="00193773">
        <w:rPr>
          <w:lang w:val="en-US"/>
        </w:rPr>
        <w:t xml:space="preserve">the compositions of the representative products </w:t>
      </w:r>
      <w:r w:rsidRPr="006E3C7C">
        <w:rPr>
          <w:rFonts w:eastAsia="Calibri" w:cs="Calibri"/>
          <w:iCs/>
          <w:lang w:val="en-US"/>
        </w:rPr>
        <w:t xml:space="preserve">X6119M2 (meta SPC 3) and X6236 (meta SPC 4) are acceptable. </w:t>
      </w:r>
    </w:p>
    <w:p w14:paraId="1986E736" w14:textId="77777777" w:rsidR="00037684" w:rsidRPr="006E3C7C" w:rsidRDefault="00037684" w:rsidP="001255A7">
      <w:pPr>
        <w:jc w:val="both"/>
        <w:rPr>
          <w:rFonts w:eastAsia="Calibri" w:cs="Calibri"/>
          <w:iCs/>
          <w:lang w:val="en-US"/>
        </w:rPr>
      </w:pPr>
    </w:p>
    <w:p w14:paraId="150F3146" w14:textId="04E57E15" w:rsidR="00037684" w:rsidRPr="006E3C7C" w:rsidRDefault="00037684" w:rsidP="001255A7">
      <w:pPr>
        <w:jc w:val="both"/>
        <w:rPr>
          <w:rFonts w:eastAsia="Calibri" w:cs="Calibri"/>
          <w:iCs/>
          <w:lang w:val="en-US"/>
        </w:rPr>
      </w:pPr>
      <w:r w:rsidRPr="006E3C7C">
        <w:rPr>
          <w:rFonts w:eastAsia="Calibri" w:cs="Calibri"/>
          <w:iCs/>
          <w:lang w:val="en-US"/>
        </w:rPr>
        <w:t>Thus, the results of the study de</w:t>
      </w:r>
      <w:r w:rsidR="00C46F48" w:rsidRPr="00D046C6">
        <w:rPr>
          <w:rFonts w:eastAsia="Calibri" w:cs="Calibri"/>
          <w:iCs/>
          <w:lang w:val="en-US"/>
        </w:rPr>
        <w:t>s</w:t>
      </w:r>
      <w:r w:rsidRPr="006E3C7C">
        <w:rPr>
          <w:rFonts w:eastAsia="Calibri" w:cs="Calibri"/>
          <w:iCs/>
          <w:lang w:val="en-US"/>
        </w:rPr>
        <w:t xml:space="preserve">cribed above are considered relevant for the representative product X6236 (meta SPC 4): no classification for Eye damage and irritation is required. </w:t>
      </w:r>
    </w:p>
    <w:p w14:paraId="02E20600" w14:textId="31271AD8" w:rsidR="00037684" w:rsidRPr="006E3C7C" w:rsidRDefault="00037684" w:rsidP="001255A7">
      <w:pPr>
        <w:jc w:val="both"/>
        <w:rPr>
          <w:rFonts w:eastAsia="Calibri" w:cs="Calibri"/>
          <w:iCs/>
          <w:lang w:val="en-US"/>
        </w:rPr>
      </w:pPr>
      <w:r w:rsidRPr="006E3C7C">
        <w:rPr>
          <w:lang w:val="en-US"/>
        </w:rPr>
        <w:t xml:space="preserve">Please refer to the confidential annex for the detailed comparison between the compositions of </w:t>
      </w:r>
      <w:r w:rsidRPr="00193773">
        <w:rPr>
          <w:rFonts w:eastAsia="Calibri" w:cs="Calibri"/>
          <w:iCs/>
          <w:lang w:val="en-US"/>
        </w:rPr>
        <w:t xml:space="preserve">X6119M2 and X6236. </w:t>
      </w:r>
    </w:p>
    <w:p w14:paraId="443D8F8F" w14:textId="31AE71FD" w:rsidR="00037684" w:rsidRPr="006E3C7C" w:rsidRDefault="00037684" w:rsidP="001255A7">
      <w:pPr>
        <w:jc w:val="both"/>
        <w:rPr>
          <w:rFonts w:eastAsia="Calibri" w:cs="Calibri"/>
          <w:iCs/>
          <w:lang w:val="en-US"/>
        </w:rPr>
      </w:pPr>
    </w:p>
    <w:p w14:paraId="0C57B70D" w14:textId="2355CE55" w:rsidR="00037684" w:rsidRPr="00D046C6" w:rsidRDefault="00037684" w:rsidP="001255A7">
      <w:pPr>
        <w:jc w:val="both"/>
        <w:rPr>
          <w:rFonts w:eastAsia="Calibri" w:cs="Times New Roman"/>
          <w:b/>
          <w:i/>
          <w:iCs/>
          <w:sz w:val="22"/>
          <w:szCs w:val="22"/>
          <w:lang w:eastAsia="en-US"/>
        </w:rPr>
      </w:pPr>
      <w:r w:rsidRPr="00D046C6">
        <w:rPr>
          <w:rFonts w:eastAsia="Calibri" w:cs="Times New Roman"/>
          <w:b/>
          <w:i/>
          <w:iCs/>
          <w:sz w:val="22"/>
          <w:szCs w:val="22"/>
          <w:lang w:eastAsia="en-US"/>
        </w:rPr>
        <w:t>Toxicology of substance of concern (meta SPC 3 and 4)</w:t>
      </w:r>
    </w:p>
    <w:p w14:paraId="2DD955DE" w14:textId="56543ACD" w:rsidR="00037684" w:rsidRPr="00D046C6" w:rsidRDefault="00037684" w:rsidP="001255A7">
      <w:pPr>
        <w:jc w:val="both"/>
        <w:rPr>
          <w:rFonts w:eastAsia="Calibri" w:cs="Times New Roman"/>
          <w:b/>
          <w:i/>
          <w:iCs/>
          <w:sz w:val="22"/>
          <w:szCs w:val="22"/>
          <w:lang w:eastAsia="en-US"/>
        </w:rPr>
      </w:pPr>
    </w:p>
    <w:p w14:paraId="6659DC83" w14:textId="6BB3FA3A" w:rsidR="00B65F7F" w:rsidRPr="006E3C7C" w:rsidRDefault="00B65F7F" w:rsidP="001255A7">
      <w:pPr>
        <w:jc w:val="both"/>
        <w:rPr>
          <w:rFonts w:cs="Arial"/>
          <w:color w:val="000000" w:themeColor="text1"/>
        </w:rPr>
      </w:pPr>
      <w:r w:rsidRPr="006E3C7C">
        <w:rPr>
          <w:rFonts w:cs="Arial"/>
          <w:color w:val="000000" w:themeColor="text1"/>
        </w:rPr>
        <w:t xml:space="preserve">For the products X6119 M2 and X6236, the co-formulant Simulsol SL 8 </w:t>
      </w:r>
      <w:r w:rsidR="001E2EA0" w:rsidRPr="006E3C7C">
        <w:rPr>
          <w:rFonts w:cs="Arial"/>
          <w:color w:val="000000" w:themeColor="text1"/>
        </w:rPr>
        <w:t>(</w:t>
      </w:r>
      <w:r w:rsidR="004F1D61" w:rsidRPr="006E3C7C">
        <w:rPr>
          <w:rFonts w:cs="Arial"/>
          <w:color w:val="000000" w:themeColor="text1"/>
        </w:rPr>
        <w:t>D-Glucopyranose, oligomers, decyl octyl</w:t>
      </w:r>
      <w:r w:rsidR="004F1D61" w:rsidRPr="00193773">
        <w:rPr>
          <w:rFonts w:cs="Arial"/>
          <w:color w:val="000000" w:themeColor="text1"/>
        </w:rPr>
        <w:t xml:space="preserve"> glycosides</w:t>
      </w:r>
      <w:r w:rsidR="004F1D61" w:rsidRPr="006E3C7C">
        <w:rPr>
          <w:rFonts w:cs="Arial"/>
          <w:color w:val="000000" w:themeColor="text1"/>
        </w:rPr>
        <w:t xml:space="preserve">, EC: 500- 220-1) </w:t>
      </w:r>
      <w:r w:rsidR="00C46F48" w:rsidRPr="006E3C7C">
        <w:rPr>
          <w:rFonts w:cs="Arial"/>
          <w:color w:val="000000" w:themeColor="text1"/>
        </w:rPr>
        <w:t>was</w:t>
      </w:r>
      <w:r w:rsidR="004F1D61" w:rsidRPr="006E3C7C">
        <w:rPr>
          <w:rFonts w:cs="Arial"/>
          <w:color w:val="000000" w:themeColor="text1"/>
        </w:rPr>
        <w:t xml:space="preserve"> </w:t>
      </w:r>
      <w:r w:rsidRPr="006E3C7C">
        <w:rPr>
          <w:rFonts w:cs="Arial"/>
          <w:color w:val="000000" w:themeColor="text1"/>
        </w:rPr>
        <w:t xml:space="preserve">considered substance of concern, due to its proposed classifcation </w:t>
      </w:r>
      <w:r w:rsidR="00CA179D" w:rsidRPr="006E3C7C">
        <w:rPr>
          <w:rFonts w:cs="Arial"/>
          <w:color w:val="000000" w:themeColor="text1"/>
        </w:rPr>
        <w:t>includ</w:t>
      </w:r>
      <w:r w:rsidR="00CA179D">
        <w:rPr>
          <w:rFonts w:cs="Arial"/>
          <w:color w:val="000000" w:themeColor="text1"/>
        </w:rPr>
        <w:t>ed</w:t>
      </w:r>
      <w:r w:rsidR="00CA179D" w:rsidRPr="006E3C7C">
        <w:rPr>
          <w:rFonts w:cs="Arial"/>
          <w:color w:val="000000" w:themeColor="text1"/>
        </w:rPr>
        <w:t xml:space="preserve"> </w:t>
      </w:r>
      <w:r w:rsidRPr="006E3C7C">
        <w:rPr>
          <w:rFonts w:cs="Arial"/>
          <w:color w:val="000000" w:themeColor="text1"/>
        </w:rPr>
        <w:t>in the submitted MSDSs and its impact on the classification of the products.</w:t>
      </w:r>
    </w:p>
    <w:p w14:paraId="22DD5957" w14:textId="0946BF13" w:rsidR="00B65F7F" w:rsidRPr="006E3C7C" w:rsidRDefault="00B65F7F" w:rsidP="001255A7">
      <w:pPr>
        <w:jc w:val="both"/>
        <w:rPr>
          <w:rFonts w:cs="Arial"/>
          <w:color w:val="000000" w:themeColor="text1"/>
        </w:rPr>
      </w:pPr>
      <w:r w:rsidRPr="006E3C7C">
        <w:rPr>
          <w:rFonts w:cs="Arial"/>
          <w:color w:val="000000" w:themeColor="text1"/>
        </w:rPr>
        <w:t xml:space="preserve">This identification is no longer relevant in the frame of </w:t>
      </w:r>
      <w:r w:rsidR="00113FD6" w:rsidRPr="006E3C7C">
        <w:rPr>
          <w:rFonts w:cs="Arial"/>
          <w:color w:val="000000" w:themeColor="text1"/>
        </w:rPr>
        <w:t>minor change application</w:t>
      </w:r>
      <w:r w:rsidRPr="006E3C7C">
        <w:rPr>
          <w:rFonts w:cs="Arial"/>
          <w:color w:val="000000" w:themeColor="text1"/>
        </w:rPr>
        <w:t xml:space="preserve">. </w:t>
      </w:r>
    </w:p>
    <w:p w14:paraId="4BC4E764" w14:textId="2A62CD8F" w:rsidR="00037684" w:rsidRPr="00D046C6" w:rsidRDefault="00037684" w:rsidP="001255A7">
      <w:pPr>
        <w:jc w:val="both"/>
        <w:rPr>
          <w:rFonts w:eastAsia="Calibri" w:cs="Calibri"/>
          <w:iCs/>
        </w:rPr>
      </w:pPr>
    </w:p>
    <w:p w14:paraId="2B74BACC" w14:textId="5C01E891" w:rsidR="00037684" w:rsidRDefault="00035D26" w:rsidP="001255A7">
      <w:pPr>
        <w:jc w:val="both"/>
        <w:rPr>
          <w:rFonts w:eastAsia="Calibri" w:cs="Calibri"/>
          <w:iCs/>
          <w:lang w:val="en-US"/>
        </w:rPr>
      </w:pPr>
      <w:r w:rsidRPr="006E3C7C">
        <w:rPr>
          <w:lang w:val="en-US"/>
        </w:rPr>
        <w:t>No new SOC has been identified.</w:t>
      </w:r>
    </w:p>
    <w:p w14:paraId="133B6725" w14:textId="77777777" w:rsidR="00037684" w:rsidRPr="00BE0C5D" w:rsidRDefault="00037684" w:rsidP="00037684">
      <w:pPr>
        <w:jc w:val="both"/>
        <w:rPr>
          <w:lang w:val="en-US"/>
        </w:rPr>
      </w:pPr>
    </w:p>
    <w:p w14:paraId="7A08962E" w14:textId="77777777" w:rsidR="00037684" w:rsidRDefault="00037684">
      <w:pPr>
        <w:pStyle w:val="Titre4"/>
        <w:rPr>
          <w:color w:val="000000" w:themeColor="text1"/>
        </w:rPr>
      </w:pPr>
    </w:p>
    <w:p w14:paraId="771AD2A4" w14:textId="4DD4DBFF" w:rsidR="00942153" w:rsidRPr="00205FD2" w:rsidRDefault="00942153">
      <w:pPr>
        <w:pStyle w:val="Titre4"/>
        <w:rPr>
          <w:color w:val="000000" w:themeColor="text1"/>
        </w:rPr>
      </w:pPr>
      <w:r w:rsidRPr="00205FD2">
        <w:rPr>
          <w:color w:val="000000" w:themeColor="text1"/>
        </w:rPr>
        <w:t>Human exposure assessment</w:t>
      </w:r>
      <w:bookmarkEnd w:id="120"/>
      <w:bookmarkEnd w:id="121"/>
    </w:p>
    <w:p w14:paraId="5B0FCFD8" w14:textId="77777777" w:rsidR="00942153" w:rsidRPr="00205FD2" w:rsidRDefault="00942153">
      <w:pPr>
        <w:jc w:val="both"/>
        <w:rPr>
          <w:rFonts w:cs="Arial"/>
          <w:color w:val="000000" w:themeColor="text1"/>
        </w:rPr>
      </w:pPr>
    </w:p>
    <w:p w14:paraId="08A56B76" w14:textId="77777777" w:rsidR="00942153" w:rsidRPr="00205FD2" w:rsidRDefault="00942153">
      <w:pPr>
        <w:jc w:val="both"/>
        <w:rPr>
          <w:rFonts w:cs="Arial"/>
          <w:b/>
          <w:color w:val="000000" w:themeColor="text1"/>
          <w:u w:val="single"/>
        </w:rPr>
      </w:pPr>
      <w:r w:rsidRPr="00205FD2">
        <w:rPr>
          <w:rFonts w:cs="Arial"/>
          <w:b/>
          <w:color w:val="000000" w:themeColor="text1"/>
          <w:u w:val="single"/>
        </w:rPr>
        <w:t>META SPC 1 and 2</w:t>
      </w:r>
    </w:p>
    <w:p w14:paraId="4D18471D" w14:textId="77777777" w:rsidR="00942153" w:rsidRPr="00205FD2" w:rsidRDefault="00942153">
      <w:pPr>
        <w:jc w:val="both"/>
        <w:rPr>
          <w:rFonts w:cs="Arial"/>
          <w:b/>
          <w:color w:val="000000" w:themeColor="text1"/>
          <w:u w:val="single"/>
        </w:rPr>
      </w:pPr>
    </w:p>
    <w:p w14:paraId="442F61EF" w14:textId="0581696E" w:rsidR="00942153" w:rsidRPr="00205FD2" w:rsidRDefault="00942153" w:rsidP="00230F09">
      <w:pPr>
        <w:jc w:val="both"/>
        <w:rPr>
          <w:rFonts w:cs="Arial"/>
          <w:color w:val="000000" w:themeColor="text1"/>
        </w:rPr>
      </w:pPr>
      <w:r w:rsidRPr="00205FD2">
        <w:rPr>
          <w:rFonts w:cs="Arial"/>
          <w:color w:val="000000" w:themeColor="text1"/>
        </w:rPr>
        <w:t>The products X6119C, X6119CJ, X6119C1 and X6119B1 are concentrate water-based wood</w:t>
      </w:r>
      <w:r w:rsidRPr="00205FD2">
        <w:rPr>
          <w:rFonts w:cs="Arial"/>
          <w:color w:val="000000" w:themeColor="text1"/>
        </w:rPr>
        <w:br/>
        <w:t xml:space="preserve">preservatives for industrial </w:t>
      </w:r>
      <w:r w:rsidR="00425D66" w:rsidRPr="00205FD2">
        <w:rPr>
          <w:rFonts w:cs="Arial"/>
          <w:color w:val="000000" w:themeColor="text1"/>
        </w:rPr>
        <w:t xml:space="preserve">and professional </w:t>
      </w:r>
      <w:r w:rsidRPr="00205FD2">
        <w:rPr>
          <w:rFonts w:cs="Arial"/>
          <w:color w:val="000000" w:themeColor="text1"/>
        </w:rPr>
        <w:t xml:space="preserve">uses. </w:t>
      </w:r>
    </w:p>
    <w:p w14:paraId="2DC401F5" w14:textId="77777777" w:rsidR="00425D66" w:rsidRPr="00205FD2" w:rsidRDefault="00425D66" w:rsidP="00230F09">
      <w:pPr>
        <w:jc w:val="both"/>
        <w:rPr>
          <w:rFonts w:cs="Arial"/>
          <w:color w:val="000000" w:themeColor="text1"/>
        </w:rPr>
      </w:pPr>
    </w:p>
    <w:p w14:paraId="155F3346" w14:textId="77777777" w:rsidR="00942153" w:rsidRPr="00205FD2" w:rsidRDefault="00942153" w:rsidP="00230F09">
      <w:pPr>
        <w:jc w:val="both"/>
        <w:rPr>
          <w:rFonts w:cs="Arial"/>
          <w:color w:val="000000" w:themeColor="text1"/>
        </w:rPr>
      </w:pPr>
    </w:p>
    <w:p w14:paraId="003EB5BD" w14:textId="2D3CBDE8" w:rsidR="00942153" w:rsidRPr="005809D5" w:rsidRDefault="00942153" w:rsidP="00230F09">
      <w:pPr>
        <w:jc w:val="both"/>
        <w:rPr>
          <w:b/>
          <w:color w:val="000000" w:themeColor="text1"/>
          <w:u w:val="single"/>
          <w:lang w:val="en-US"/>
        </w:rPr>
      </w:pPr>
      <w:r w:rsidRPr="005809D5">
        <w:rPr>
          <w:b/>
          <w:color w:val="000000" w:themeColor="text1"/>
          <w:u w:val="single"/>
          <w:lang w:val="en-US"/>
        </w:rPr>
        <w:t xml:space="preserve">X6119 C </w:t>
      </w:r>
      <w:r w:rsidRPr="005809D5">
        <w:rPr>
          <w:rFonts w:cs="Arial"/>
          <w:color w:val="000000" w:themeColor="text1"/>
          <w:lang w:val="en-US"/>
        </w:rPr>
        <w:t>(propiconazole: 2.37%, cypermethrine: 1.29%, tebuconazole: 0.78% and IPBC: 0.76%</w:t>
      </w:r>
      <w:r w:rsidR="00EB1A5F" w:rsidRPr="005809D5">
        <w:rPr>
          <w:rFonts w:cs="Arial"/>
          <w:color w:val="000000" w:themeColor="text1"/>
          <w:lang w:val="en-US"/>
        </w:rPr>
        <w:t>; technical active substance content</w:t>
      </w:r>
      <w:r w:rsidRPr="005809D5">
        <w:rPr>
          <w:rFonts w:cs="Arial"/>
          <w:color w:val="000000" w:themeColor="text1"/>
          <w:lang w:val="en-US"/>
        </w:rPr>
        <w:t>)</w:t>
      </w:r>
    </w:p>
    <w:p w14:paraId="00CEB4B5" w14:textId="77777777" w:rsidR="00942153" w:rsidRPr="005809D5" w:rsidRDefault="00942153" w:rsidP="00230F09">
      <w:pPr>
        <w:jc w:val="both"/>
        <w:rPr>
          <w:b/>
          <w:color w:val="000000" w:themeColor="text1"/>
          <w:u w:val="single"/>
          <w:lang w:val="en-US"/>
        </w:rPr>
      </w:pPr>
    </w:p>
    <w:p w14:paraId="14F73B35" w14:textId="50B651F7" w:rsidR="00942153" w:rsidRPr="00205FD2" w:rsidRDefault="00942153" w:rsidP="00230F09">
      <w:pPr>
        <w:jc w:val="both"/>
        <w:rPr>
          <w:rFonts w:cs="Arial"/>
          <w:color w:val="000000" w:themeColor="text1"/>
        </w:rPr>
      </w:pPr>
      <w:r w:rsidRPr="00205FD2">
        <w:rPr>
          <w:rFonts w:cs="Arial"/>
          <w:color w:val="000000" w:themeColor="text1"/>
        </w:rPr>
        <w:t>The product can be used by industrial for preventive treatment of wood by dipping treatement, spray treatment and flow coat/aspersion with product diluted at 3% or 5%. The rate of application is 150 g of diluted product / m2 for 3% dilution and 100/150 g of diluted product / m2 for 5% dilution.</w:t>
      </w:r>
    </w:p>
    <w:p w14:paraId="6BA70B9F" w14:textId="77777777" w:rsidR="00942153" w:rsidRPr="00205FD2" w:rsidRDefault="00942153" w:rsidP="00230F09">
      <w:pPr>
        <w:jc w:val="both"/>
        <w:rPr>
          <w:rFonts w:cs="Arial"/>
          <w:color w:val="000000" w:themeColor="text1"/>
        </w:rPr>
      </w:pPr>
    </w:p>
    <w:p w14:paraId="0275CE19" w14:textId="77777777" w:rsidR="00942153" w:rsidRPr="00230F09" w:rsidRDefault="00942153" w:rsidP="00230F09">
      <w:pPr>
        <w:jc w:val="both"/>
        <w:rPr>
          <w:rFonts w:cs="Arial"/>
          <w:color w:val="000000" w:themeColor="text1"/>
        </w:rPr>
      </w:pPr>
      <w:r w:rsidRPr="00205FD2">
        <w:rPr>
          <w:rFonts w:cs="Arial"/>
          <w:color w:val="000000" w:themeColor="text1"/>
        </w:rPr>
        <w:t>The product can also be used by professional for preventive and curative treatement by</w:t>
      </w:r>
      <w:r w:rsidRPr="00230F09">
        <w:rPr>
          <w:rFonts w:cs="Arial"/>
          <w:color w:val="000000" w:themeColor="text1"/>
        </w:rPr>
        <w:t xml:space="preserve"> brush/roller/pad and spray superficial. For preventive treatment, application is performed with product diluted at 5% and for curative treatment, application is performed with product diluted at 8.33%. The rate of application is 100/150 g of diluted product / m2 for 5% dilution for preventive treatment.The rate of application for curative treatment is  300 g of diluted product / m2 for 8.33% dilution. Injection in combination with superficial application can also be performed with product diluted at 8.33%. The rate of application is  180g of diluted product / m2 for 8.33% dilution.</w:t>
      </w:r>
    </w:p>
    <w:p w14:paraId="7C7047F4" w14:textId="77777777" w:rsidR="00942153" w:rsidRPr="00230F09" w:rsidRDefault="00942153" w:rsidP="00230F09">
      <w:pPr>
        <w:jc w:val="both"/>
        <w:rPr>
          <w:color w:val="000000" w:themeColor="text1"/>
        </w:rPr>
      </w:pPr>
    </w:p>
    <w:p w14:paraId="7A8568A8" w14:textId="77777777" w:rsidR="00942153" w:rsidRPr="00230F09" w:rsidRDefault="00942153" w:rsidP="00230F09">
      <w:pPr>
        <w:jc w:val="both"/>
        <w:rPr>
          <w:rFonts w:cs="Arial"/>
          <w:color w:val="000000" w:themeColor="text1"/>
        </w:rPr>
      </w:pPr>
      <w:r w:rsidRPr="00230F09">
        <w:rPr>
          <w:rFonts w:cs="Arial"/>
          <w:color w:val="000000" w:themeColor="text1"/>
        </w:rPr>
        <w:t>As the dermal absorption values are the same for all the dilutions, for this product, risk characterisation will be realised:</w:t>
      </w:r>
    </w:p>
    <w:p w14:paraId="6B0CE01A" w14:textId="77777777" w:rsidR="00942153" w:rsidRPr="00230F09" w:rsidRDefault="00942153" w:rsidP="00230F09">
      <w:pPr>
        <w:pStyle w:val="Paragraphedeliste"/>
        <w:numPr>
          <w:ilvl w:val="0"/>
          <w:numId w:val="23"/>
        </w:numPr>
        <w:suppressAutoHyphens w:val="0"/>
        <w:spacing w:line="260" w:lineRule="atLeast"/>
        <w:contextualSpacing/>
        <w:jc w:val="both"/>
        <w:rPr>
          <w:rFonts w:cs="Arial"/>
          <w:color w:val="000000" w:themeColor="text1"/>
        </w:rPr>
      </w:pPr>
      <w:r w:rsidRPr="00230F09">
        <w:rPr>
          <w:rFonts w:cs="Arial"/>
          <w:color w:val="000000" w:themeColor="text1"/>
        </w:rPr>
        <w:t>For industrial, considering an automated treatment with product X6119 C diluted at 5% (worst case) (propiconazole: 0.12%, cypermethrine: 0.06%, tebuconazole: 0.04% and IPBC: 0.04%). This assessment covers treatment with product diluted at 3% (propiconazole: 0.07%, cypermethrine: 0.04%, tebuconazole: 0.02% and IPBC: 0.02%).</w:t>
      </w:r>
    </w:p>
    <w:p w14:paraId="67FE3503" w14:textId="77777777" w:rsidR="00942153" w:rsidRPr="00230F09" w:rsidRDefault="00942153" w:rsidP="00230F09">
      <w:pPr>
        <w:pStyle w:val="Paragraphedeliste"/>
        <w:numPr>
          <w:ilvl w:val="0"/>
          <w:numId w:val="23"/>
        </w:numPr>
        <w:suppressAutoHyphens w:val="0"/>
        <w:spacing w:line="260" w:lineRule="atLeast"/>
        <w:contextualSpacing/>
        <w:jc w:val="both"/>
        <w:rPr>
          <w:rFonts w:cs="Arial"/>
          <w:color w:val="000000" w:themeColor="text1"/>
        </w:rPr>
      </w:pPr>
      <w:r w:rsidRPr="00230F09">
        <w:rPr>
          <w:rFonts w:cs="Arial"/>
          <w:color w:val="000000" w:themeColor="text1"/>
        </w:rPr>
        <w:t>For professional, considering brush application, spray application and injection with product X6119 C diluted at 8.33% (worst case) (propiconazole: 0.2%, cypermethrine: 0.11%, tebuconazole: 0.06% and IPBC: 0.06%). This assessment covers treatment with product diluted at 5% (propiconazole: 0.12%, cypermethrine: 0.06%, tebuconazole: 0.04% and IPBC: 0.04%).</w:t>
      </w:r>
    </w:p>
    <w:p w14:paraId="1E449FC4" w14:textId="77777777" w:rsidR="00942153" w:rsidRPr="00230F09" w:rsidRDefault="00942153" w:rsidP="00230F09">
      <w:pPr>
        <w:pStyle w:val="Paragraphedeliste"/>
        <w:numPr>
          <w:ilvl w:val="0"/>
          <w:numId w:val="23"/>
        </w:numPr>
        <w:suppressAutoHyphens w:val="0"/>
        <w:spacing w:line="260" w:lineRule="atLeast"/>
        <w:contextualSpacing/>
        <w:jc w:val="both"/>
        <w:rPr>
          <w:rFonts w:cs="Arial"/>
          <w:color w:val="000000" w:themeColor="text1"/>
        </w:rPr>
      </w:pPr>
      <w:r w:rsidRPr="00230F09">
        <w:rPr>
          <w:rFonts w:cs="Arial"/>
          <w:color w:val="000000" w:themeColor="text1"/>
        </w:rPr>
        <w:t>For secondary exposure, an application of 480 g of diluted product at 8.33% will be performed. This scenario is the worst case scenario considering the highest concentration and the highest rate of application).</w:t>
      </w:r>
    </w:p>
    <w:p w14:paraId="49B1D65A" w14:textId="77777777" w:rsidR="00942153" w:rsidRPr="00230F09" w:rsidRDefault="00942153" w:rsidP="00230F09">
      <w:pPr>
        <w:jc w:val="both"/>
        <w:rPr>
          <w:rFonts w:cs="Arial"/>
          <w:color w:val="000000" w:themeColor="text1"/>
        </w:rPr>
      </w:pPr>
    </w:p>
    <w:p w14:paraId="467924B8" w14:textId="77777777" w:rsidR="00942153" w:rsidRPr="00230F09" w:rsidRDefault="00942153" w:rsidP="00230F09">
      <w:pPr>
        <w:jc w:val="both"/>
        <w:rPr>
          <w:b/>
          <w:color w:val="000000" w:themeColor="text1"/>
          <w:u w:val="single"/>
        </w:rPr>
      </w:pPr>
      <w:r w:rsidRPr="00230F09">
        <w:rPr>
          <w:rFonts w:cs="Arial"/>
          <w:b/>
          <w:color w:val="000000" w:themeColor="text1"/>
          <w:u w:val="single"/>
        </w:rPr>
        <w:t>X6119 CJ</w:t>
      </w:r>
      <w:r w:rsidRPr="00230F09">
        <w:rPr>
          <w:b/>
          <w:color w:val="000000" w:themeColor="text1"/>
          <w:u w:val="single"/>
        </w:rPr>
        <w:t xml:space="preserve">  </w:t>
      </w:r>
      <w:r w:rsidRPr="00230F09">
        <w:rPr>
          <w:rFonts w:cs="Arial"/>
          <w:color w:val="000000" w:themeColor="text1"/>
        </w:rPr>
        <w:t>(propiconazole: 2.37%, cypermethrine: 1.29%, tebuconazole: 0.78% and IPBC: 0.76%)</w:t>
      </w:r>
    </w:p>
    <w:p w14:paraId="30828182" w14:textId="77777777" w:rsidR="00942153" w:rsidRPr="00230F09" w:rsidRDefault="00942153" w:rsidP="00230F09">
      <w:pPr>
        <w:jc w:val="both"/>
        <w:rPr>
          <w:rFonts w:cs="Arial"/>
          <w:color w:val="000000" w:themeColor="text1"/>
        </w:rPr>
      </w:pPr>
    </w:p>
    <w:p w14:paraId="19AF29D3" w14:textId="77777777" w:rsidR="00942153" w:rsidRPr="00230F09" w:rsidRDefault="00942153" w:rsidP="00230F09">
      <w:pPr>
        <w:jc w:val="both"/>
        <w:rPr>
          <w:rFonts w:cs="Arial"/>
          <w:color w:val="000000" w:themeColor="text1"/>
        </w:rPr>
      </w:pPr>
      <w:r w:rsidRPr="00230F09">
        <w:rPr>
          <w:rFonts w:cs="Arial"/>
          <w:color w:val="000000" w:themeColor="text1"/>
        </w:rPr>
        <w:t>The product can be used by industrial for preventive treatment of wood by dipping treatement with product diluted at 5%(propiconazole: 0.12%, cypermethrine: 0.06%, tebuconazole: 0.04% and IPBC: 0.04%). The rate of application is 150 g of diluted product / m2 for 5% dilution.</w:t>
      </w:r>
    </w:p>
    <w:p w14:paraId="6FE45612" w14:textId="77777777" w:rsidR="00942153" w:rsidRPr="00230F09" w:rsidRDefault="00942153" w:rsidP="00230F09">
      <w:pPr>
        <w:jc w:val="both"/>
        <w:rPr>
          <w:rFonts w:cs="Arial"/>
          <w:color w:val="000000" w:themeColor="text1"/>
        </w:rPr>
      </w:pPr>
    </w:p>
    <w:p w14:paraId="25C6E940" w14:textId="77777777" w:rsidR="00942153" w:rsidRPr="00230F09" w:rsidRDefault="00942153" w:rsidP="00230F09">
      <w:pPr>
        <w:jc w:val="both"/>
        <w:rPr>
          <w:rFonts w:cs="Arial"/>
          <w:color w:val="000000" w:themeColor="text1"/>
        </w:rPr>
      </w:pPr>
      <w:r w:rsidRPr="00230F09">
        <w:rPr>
          <w:rFonts w:cs="Arial"/>
          <w:color w:val="000000" w:themeColor="text1"/>
        </w:rPr>
        <w:t>Considering that the dermal absorption values are the same for all the products and all the dilutions, and that the concentrations in active substances are similar between X6119 C and X6119 CJ, the risk assessment for this use is covered by the risk assessment performed for industrial uses of X6119 C diluted at 5% (propiconazole: 0.12%, cypermethrine: 0.06%, tebuconazole: 0.04% and IPBC: 0.04%).</w:t>
      </w:r>
    </w:p>
    <w:p w14:paraId="5AEF07B4" w14:textId="77777777" w:rsidR="00942153" w:rsidRPr="00230F09" w:rsidRDefault="00942153" w:rsidP="00230F09">
      <w:pPr>
        <w:jc w:val="both"/>
        <w:rPr>
          <w:rFonts w:cs="Arial"/>
          <w:color w:val="000000" w:themeColor="text1"/>
        </w:rPr>
      </w:pPr>
    </w:p>
    <w:p w14:paraId="1F075ADC" w14:textId="77777777" w:rsidR="00942153" w:rsidRPr="00230F09" w:rsidRDefault="00942153" w:rsidP="00230F09">
      <w:pPr>
        <w:jc w:val="both"/>
        <w:rPr>
          <w:rFonts w:cs="Arial"/>
          <w:color w:val="000000" w:themeColor="text1"/>
        </w:rPr>
      </w:pPr>
      <w:r w:rsidRPr="00230F09">
        <w:rPr>
          <w:rFonts w:cs="Arial"/>
          <w:color w:val="000000" w:themeColor="text1"/>
        </w:rPr>
        <w:t>For secondary exposure, the risk is also covered by the risk assessment performed for X6119C.</w:t>
      </w:r>
    </w:p>
    <w:p w14:paraId="783574EC" w14:textId="77777777" w:rsidR="00942153" w:rsidRPr="00230F09" w:rsidRDefault="00942153" w:rsidP="00230F09">
      <w:pPr>
        <w:jc w:val="both"/>
        <w:rPr>
          <w:rFonts w:cs="Arial"/>
          <w:color w:val="000000" w:themeColor="text1"/>
        </w:rPr>
      </w:pPr>
    </w:p>
    <w:p w14:paraId="35D37B1F" w14:textId="77777777" w:rsidR="00942153" w:rsidRPr="00230F09" w:rsidRDefault="00942153" w:rsidP="00230F09">
      <w:pPr>
        <w:jc w:val="both"/>
        <w:rPr>
          <w:b/>
          <w:color w:val="000000" w:themeColor="text1"/>
          <w:u w:val="single"/>
        </w:rPr>
      </w:pPr>
      <w:r w:rsidRPr="00230F09">
        <w:rPr>
          <w:rFonts w:cs="Arial"/>
          <w:b/>
          <w:color w:val="000000" w:themeColor="text1"/>
          <w:u w:val="single"/>
        </w:rPr>
        <w:t>X6119 C1</w:t>
      </w:r>
      <w:r w:rsidRPr="00230F09">
        <w:rPr>
          <w:b/>
          <w:color w:val="000000" w:themeColor="text1"/>
          <w:u w:val="single"/>
        </w:rPr>
        <w:t xml:space="preserve">  </w:t>
      </w:r>
      <w:r w:rsidRPr="00230F09">
        <w:rPr>
          <w:rFonts w:cs="Arial"/>
          <w:color w:val="000000" w:themeColor="text1"/>
        </w:rPr>
        <w:t>(propiconazole: 2.37%, cypermethrine: 1.29%, tebuconazole: 0.78% and IPBC: 0.76%)</w:t>
      </w:r>
    </w:p>
    <w:p w14:paraId="0D2711A2" w14:textId="77777777" w:rsidR="00942153" w:rsidRPr="00230F09" w:rsidRDefault="00942153" w:rsidP="00230F09">
      <w:pPr>
        <w:jc w:val="both"/>
        <w:rPr>
          <w:rFonts w:cs="Arial"/>
          <w:color w:val="000000" w:themeColor="text1"/>
        </w:rPr>
      </w:pPr>
    </w:p>
    <w:p w14:paraId="2EDC1E43" w14:textId="77777777" w:rsidR="00942153" w:rsidRPr="00230F09" w:rsidRDefault="00942153" w:rsidP="00230F09">
      <w:pPr>
        <w:jc w:val="both"/>
        <w:rPr>
          <w:rFonts w:cs="Arial"/>
          <w:color w:val="000000" w:themeColor="text1"/>
        </w:rPr>
      </w:pPr>
      <w:r w:rsidRPr="00230F09">
        <w:rPr>
          <w:rFonts w:cs="Arial"/>
          <w:color w:val="000000" w:themeColor="text1"/>
        </w:rPr>
        <w:t>The product can be used by industrial for preventive treatment of wood by flow coat/aspersion treatement with product diluted at 5% (propiconazole: 0.12%, cypermethrine: 0.06%, tebuconazole: 0.04% and IPBC: 0.04%). The rate of application is 150 g of diluted product / m2 for 5% dilution.</w:t>
      </w:r>
    </w:p>
    <w:p w14:paraId="4D81C2D6" w14:textId="77777777" w:rsidR="00942153" w:rsidRPr="00230F09" w:rsidRDefault="00942153" w:rsidP="00230F09">
      <w:pPr>
        <w:jc w:val="both"/>
        <w:rPr>
          <w:rFonts w:cs="Arial"/>
          <w:color w:val="000000" w:themeColor="text1"/>
        </w:rPr>
      </w:pPr>
    </w:p>
    <w:p w14:paraId="061C6510" w14:textId="77777777" w:rsidR="00942153" w:rsidRPr="00230F09" w:rsidRDefault="00942153" w:rsidP="00230F09">
      <w:pPr>
        <w:jc w:val="both"/>
        <w:rPr>
          <w:rFonts w:cs="Arial"/>
          <w:color w:val="000000" w:themeColor="text1"/>
        </w:rPr>
      </w:pPr>
      <w:r w:rsidRPr="00230F09">
        <w:rPr>
          <w:rFonts w:cs="Arial"/>
          <w:color w:val="000000" w:themeColor="text1"/>
        </w:rPr>
        <w:t>Considering that the dermal absorption values are the same for all the products and all the dilutions, and that the concentrations in active substances are similar between X6119 C and X6119 C1, the risk assessment for this use is covered by the risk assessment performed for industrial uses of X6119 C diluted at 5% (propiconazole: 0.12%, cypermethrine: 0.06%, tebuconazole: 0.04% and IPBC: 0.04%).</w:t>
      </w:r>
    </w:p>
    <w:p w14:paraId="0A5DB7B6" w14:textId="77777777" w:rsidR="00942153" w:rsidRPr="00230F09" w:rsidRDefault="00942153" w:rsidP="00230F09">
      <w:pPr>
        <w:jc w:val="both"/>
        <w:rPr>
          <w:rFonts w:cs="Arial"/>
          <w:color w:val="000000" w:themeColor="text1"/>
        </w:rPr>
      </w:pPr>
    </w:p>
    <w:p w14:paraId="485D6AA1" w14:textId="77777777" w:rsidR="00942153" w:rsidRPr="00230F09" w:rsidRDefault="00942153" w:rsidP="00230F09">
      <w:pPr>
        <w:jc w:val="both"/>
        <w:rPr>
          <w:rFonts w:cs="Arial"/>
          <w:color w:val="000000" w:themeColor="text1"/>
        </w:rPr>
      </w:pPr>
      <w:r w:rsidRPr="00230F09">
        <w:rPr>
          <w:rFonts w:cs="Arial"/>
          <w:color w:val="000000" w:themeColor="text1"/>
        </w:rPr>
        <w:t>For secondary exposure, the risk is also covered by the risk assessment performed for X6119C.</w:t>
      </w:r>
    </w:p>
    <w:p w14:paraId="42D06E17" w14:textId="77777777" w:rsidR="00942153" w:rsidRPr="00230F09" w:rsidRDefault="00942153" w:rsidP="00230F09">
      <w:pPr>
        <w:jc w:val="both"/>
        <w:rPr>
          <w:rFonts w:cs="Arial"/>
          <w:color w:val="000000" w:themeColor="text1"/>
        </w:rPr>
      </w:pPr>
    </w:p>
    <w:p w14:paraId="511C4CC2" w14:textId="77777777" w:rsidR="00942153" w:rsidRPr="00230F09" w:rsidRDefault="00942153" w:rsidP="00230F09">
      <w:pPr>
        <w:jc w:val="both"/>
        <w:rPr>
          <w:b/>
          <w:color w:val="000000" w:themeColor="text1"/>
          <w:u w:val="single"/>
        </w:rPr>
      </w:pPr>
      <w:r w:rsidRPr="00230F09">
        <w:rPr>
          <w:rFonts w:cs="Arial"/>
          <w:b/>
          <w:color w:val="000000" w:themeColor="text1"/>
          <w:u w:val="single"/>
        </w:rPr>
        <w:t>X6119 B1</w:t>
      </w:r>
      <w:r w:rsidRPr="00230F09">
        <w:rPr>
          <w:b/>
          <w:color w:val="000000" w:themeColor="text1"/>
          <w:u w:val="single"/>
        </w:rPr>
        <w:t xml:space="preserve">  </w:t>
      </w:r>
      <w:r w:rsidRPr="00230F09">
        <w:rPr>
          <w:rFonts w:cs="Arial"/>
          <w:color w:val="000000" w:themeColor="text1"/>
        </w:rPr>
        <w:t>(propiconazole: 1.18%, cypermethrine: 0.65%, tebuconazole: 0.39% and IPBC: 0.38%)</w:t>
      </w:r>
    </w:p>
    <w:p w14:paraId="45B9979A" w14:textId="77777777" w:rsidR="00942153" w:rsidRPr="00230F09" w:rsidRDefault="00942153" w:rsidP="00230F09">
      <w:pPr>
        <w:jc w:val="both"/>
        <w:rPr>
          <w:rFonts w:cs="Arial"/>
          <w:color w:val="000000" w:themeColor="text1"/>
        </w:rPr>
      </w:pPr>
    </w:p>
    <w:p w14:paraId="7BF9C2B6" w14:textId="77777777" w:rsidR="00942153" w:rsidRPr="00230F09" w:rsidRDefault="00942153" w:rsidP="00230F09">
      <w:pPr>
        <w:jc w:val="both"/>
        <w:rPr>
          <w:rFonts w:cs="Arial"/>
          <w:color w:val="000000" w:themeColor="text1"/>
        </w:rPr>
      </w:pPr>
      <w:r w:rsidRPr="00230F09">
        <w:rPr>
          <w:rFonts w:cs="Arial"/>
          <w:color w:val="000000" w:themeColor="text1"/>
        </w:rPr>
        <w:t>The product can be used by industrial for preventive treatment of wood by dipping and spray  treatement with product diluted at 10% (propiconazole: 0.12%, cypermethrine: 0.06%, tebuconazole: 0.04% and IPBC: 0.04%). The rate of application is 150 g of diluted product / m2 for 10% dilution.</w:t>
      </w:r>
    </w:p>
    <w:p w14:paraId="37AFC32B" w14:textId="77777777" w:rsidR="00942153" w:rsidRPr="00230F09" w:rsidRDefault="00942153" w:rsidP="00230F09">
      <w:pPr>
        <w:jc w:val="both"/>
        <w:rPr>
          <w:rFonts w:cs="Arial"/>
          <w:color w:val="000000" w:themeColor="text1"/>
        </w:rPr>
      </w:pPr>
    </w:p>
    <w:p w14:paraId="6CDF169E" w14:textId="77777777" w:rsidR="00942153" w:rsidRPr="00230F09" w:rsidRDefault="00942153" w:rsidP="00230F09">
      <w:pPr>
        <w:jc w:val="both"/>
        <w:rPr>
          <w:rFonts w:cs="Arial"/>
          <w:color w:val="000000" w:themeColor="text1"/>
        </w:rPr>
      </w:pPr>
      <w:r w:rsidRPr="00230F09">
        <w:rPr>
          <w:rFonts w:cs="Arial"/>
          <w:color w:val="000000" w:themeColor="text1"/>
        </w:rPr>
        <w:t>Considering that the dermal absorption values are the same for all the products and all the dilutions, that the concentration in active substance for the concentrate products is inferior in X6119 B1 product and that the concentrations in active substances for the diluted products are similar between X6119 C and X6119 B1, the risk assessment for this use is covered by the risk assessment performed for industrial uses of X6119 C diluted at 5% (propiconazole: 0.12%, cypermethrine: 0.06%, tebuconazole: 0.04% and IPBC: 0.04%).</w:t>
      </w:r>
    </w:p>
    <w:p w14:paraId="4573AEF9" w14:textId="77777777" w:rsidR="00942153" w:rsidRPr="00230F09" w:rsidRDefault="00942153" w:rsidP="00230F09">
      <w:pPr>
        <w:jc w:val="both"/>
        <w:rPr>
          <w:rFonts w:cs="Arial"/>
          <w:color w:val="000000" w:themeColor="text1"/>
        </w:rPr>
      </w:pPr>
    </w:p>
    <w:p w14:paraId="020C5ECD" w14:textId="77777777" w:rsidR="00942153" w:rsidRPr="00230F09" w:rsidRDefault="00942153" w:rsidP="00230F09">
      <w:pPr>
        <w:jc w:val="both"/>
        <w:rPr>
          <w:rFonts w:cs="Arial"/>
          <w:color w:val="000000" w:themeColor="text1"/>
        </w:rPr>
      </w:pPr>
      <w:r w:rsidRPr="00230F09">
        <w:rPr>
          <w:rFonts w:cs="Arial"/>
          <w:color w:val="000000" w:themeColor="text1"/>
        </w:rPr>
        <w:t>For secondary exposure, the risk is also covered by the risk assessment performed for X6119C.</w:t>
      </w:r>
    </w:p>
    <w:p w14:paraId="2F9D97DE" w14:textId="77777777" w:rsidR="00942153" w:rsidRPr="00230F09" w:rsidRDefault="00942153" w:rsidP="00230F09">
      <w:pPr>
        <w:jc w:val="both"/>
        <w:rPr>
          <w:rFonts w:cs="Arial"/>
          <w:color w:val="000000" w:themeColor="text1"/>
        </w:rPr>
      </w:pPr>
    </w:p>
    <w:p w14:paraId="0EA0BC62" w14:textId="452BE401" w:rsidR="0005378E" w:rsidRPr="00230F09" w:rsidRDefault="008B7782" w:rsidP="00230F09">
      <w:pPr>
        <w:jc w:val="both"/>
        <w:rPr>
          <w:rFonts w:cs="Arial"/>
          <w:b/>
          <w:color w:val="000000" w:themeColor="text1"/>
          <w:lang w:val="en-US" w:eastAsia="fr-FR"/>
        </w:rPr>
      </w:pPr>
      <w:r w:rsidRPr="00230F09">
        <w:rPr>
          <w:rFonts w:cs="Arial"/>
          <w:b/>
          <w:color w:val="000000" w:themeColor="text1"/>
          <w:lang w:val="en-US" w:eastAsia="fr-FR"/>
        </w:rPr>
        <w:t>F</w:t>
      </w:r>
      <w:r w:rsidR="0005378E" w:rsidRPr="00230F09">
        <w:rPr>
          <w:rFonts w:cs="Arial"/>
          <w:b/>
          <w:color w:val="000000" w:themeColor="text1"/>
          <w:lang w:val="en-US" w:eastAsia="fr-FR"/>
        </w:rPr>
        <w:t>or META SPC 1 and 2, the risk assessment is performed for product X6119 C, which covers all products of uses for product in meta SPC 1 and meta SPC 2.</w:t>
      </w:r>
    </w:p>
    <w:p w14:paraId="4410C6B9" w14:textId="77777777" w:rsidR="0005378E" w:rsidRPr="00230F09" w:rsidRDefault="0005378E">
      <w:pPr>
        <w:jc w:val="both"/>
        <w:rPr>
          <w:rFonts w:cs="Arial"/>
          <w:b/>
          <w:color w:val="000000" w:themeColor="text1"/>
          <w:u w:val="single"/>
          <w:lang w:val="en-US"/>
        </w:rPr>
      </w:pPr>
    </w:p>
    <w:p w14:paraId="52A492CE" w14:textId="77777777" w:rsidR="0005378E" w:rsidRPr="00230F09" w:rsidRDefault="0005378E">
      <w:pPr>
        <w:jc w:val="both"/>
        <w:rPr>
          <w:rFonts w:cs="Arial"/>
          <w:b/>
          <w:color w:val="000000" w:themeColor="text1"/>
          <w:u w:val="single"/>
        </w:rPr>
      </w:pPr>
    </w:p>
    <w:p w14:paraId="4BD7FEBC" w14:textId="77777777" w:rsidR="00942153" w:rsidRPr="00230F09" w:rsidRDefault="00942153">
      <w:pPr>
        <w:jc w:val="both"/>
        <w:rPr>
          <w:rFonts w:cs="Arial"/>
          <w:b/>
          <w:color w:val="000000" w:themeColor="text1"/>
          <w:u w:val="single"/>
        </w:rPr>
      </w:pPr>
      <w:r w:rsidRPr="00230F09">
        <w:rPr>
          <w:rFonts w:cs="Arial"/>
          <w:b/>
          <w:color w:val="000000" w:themeColor="text1"/>
          <w:u w:val="single"/>
        </w:rPr>
        <w:t>META SPC 3</w:t>
      </w:r>
    </w:p>
    <w:p w14:paraId="38545008" w14:textId="77777777" w:rsidR="00942153" w:rsidRPr="00230F09" w:rsidRDefault="00942153">
      <w:pPr>
        <w:jc w:val="both"/>
        <w:rPr>
          <w:rFonts w:cs="Arial"/>
          <w:b/>
          <w:color w:val="000000" w:themeColor="text1"/>
          <w:u w:val="single"/>
        </w:rPr>
      </w:pPr>
    </w:p>
    <w:p w14:paraId="42DFBC8B" w14:textId="04610580" w:rsidR="00942153" w:rsidRPr="00230F09" w:rsidRDefault="00942153" w:rsidP="00230F09">
      <w:pPr>
        <w:jc w:val="both"/>
        <w:rPr>
          <w:rFonts w:cs="Arial"/>
          <w:color w:val="000000" w:themeColor="text1"/>
        </w:rPr>
      </w:pPr>
      <w:r w:rsidRPr="00230F09">
        <w:rPr>
          <w:rFonts w:cs="Arial"/>
          <w:color w:val="000000" w:themeColor="text1"/>
        </w:rPr>
        <w:t xml:space="preserve">The Meta-SPC 3 of the PPG_Class3_WB family contains </w:t>
      </w:r>
      <w:r w:rsidR="00425D66" w:rsidRPr="00230F09">
        <w:rPr>
          <w:rFonts w:cs="Arial"/>
          <w:color w:val="000000" w:themeColor="text1"/>
        </w:rPr>
        <w:t>t</w:t>
      </w:r>
      <w:r w:rsidRPr="00230F09">
        <w:rPr>
          <w:rFonts w:cs="Arial"/>
          <w:color w:val="000000" w:themeColor="text1"/>
        </w:rPr>
        <w:t xml:space="preserve">he products X6119CR, X6119M2 and X6236 </w:t>
      </w:r>
      <w:r w:rsidR="00425D66" w:rsidRPr="00230F09">
        <w:rPr>
          <w:rFonts w:cs="Arial"/>
          <w:color w:val="000000" w:themeColor="text1"/>
        </w:rPr>
        <w:t xml:space="preserve">which </w:t>
      </w:r>
      <w:r w:rsidRPr="00230F09">
        <w:rPr>
          <w:rFonts w:cs="Arial"/>
          <w:color w:val="000000" w:themeColor="text1"/>
        </w:rPr>
        <w:t>are ready-for-use water-based wood preservatives for</w:t>
      </w:r>
      <w:r w:rsidR="00425D66" w:rsidRPr="00230F09">
        <w:rPr>
          <w:rFonts w:cs="Arial"/>
          <w:color w:val="000000" w:themeColor="text1"/>
        </w:rPr>
        <w:t xml:space="preserve"> </w:t>
      </w:r>
      <w:r w:rsidRPr="00230F09">
        <w:rPr>
          <w:rFonts w:cs="Arial"/>
          <w:color w:val="000000" w:themeColor="text1"/>
        </w:rPr>
        <w:t>professional and non-professional uses.</w:t>
      </w:r>
    </w:p>
    <w:p w14:paraId="1C50EFB3" w14:textId="77777777" w:rsidR="00942153" w:rsidRPr="00230F09" w:rsidRDefault="00942153" w:rsidP="00230F09">
      <w:pPr>
        <w:jc w:val="both"/>
        <w:rPr>
          <w:rFonts w:cs="Arial"/>
          <w:color w:val="000000" w:themeColor="text1"/>
        </w:rPr>
      </w:pPr>
    </w:p>
    <w:p w14:paraId="68085947" w14:textId="77777777" w:rsidR="00942153" w:rsidRPr="00230F09" w:rsidRDefault="00942153" w:rsidP="00230F09">
      <w:pPr>
        <w:jc w:val="both"/>
        <w:rPr>
          <w:rFonts w:cs="Arial"/>
          <w:b/>
          <w:color w:val="000000" w:themeColor="text1"/>
          <w:u w:val="single"/>
        </w:rPr>
      </w:pPr>
      <w:r w:rsidRPr="00230F09">
        <w:rPr>
          <w:rFonts w:cs="Arial"/>
          <w:b/>
          <w:color w:val="000000" w:themeColor="text1"/>
          <w:u w:val="single"/>
        </w:rPr>
        <w:t xml:space="preserve">X6119M2  </w:t>
      </w:r>
      <w:r w:rsidRPr="00230F09">
        <w:rPr>
          <w:rFonts w:cs="Arial"/>
          <w:color w:val="000000" w:themeColor="text1"/>
        </w:rPr>
        <w:t>(propiconazole: 0.16%, cypermethrine: 0.11%, tebuconazole: 0.05% and IPBC: 0.05%)</w:t>
      </w:r>
    </w:p>
    <w:p w14:paraId="2355DBED" w14:textId="77777777" w:rsidR="00942153" w:rsidRPr="00230F09" w:rsidRDefault="00942153" w:rsidP="00230F09">
      <w:pPr>
        <w:jc w:val="both"/>
        <w:rPr>
          <w:rFonts w:cs="Arial"/>
          <w:b/>
          <w:color w:val="000000" w:themeColor="text1"/>
          <w:u w:val="single"/>
        </w:rPr>
      </w:pPr>
    </w:p>
    <w:p w14:paraId="2FE2D27D" w14:textId="7C80F8B2" w:rsidR="00942153" w:rsidRPr="00230F09" w:rsidRDefault="00942153" w:rsidP="00230F09">
      <w:pPr>
        <w:jc w:val="both"/>
        <w:rPr>
          <w:rFonts w:cs="Arial"/>
          <w:color w:val="000000" w:themeColor="text1"/>
        </w:rPr>
      </w:pPr>
      <w:r w:rsidRPr="00230F09">
        <w:rPr>
          <w:rFonts w:cs="Arial"/>
          <w:color w:val="000000" w:themeColor="text1"/>
        </w:rPr>
        <w:t>The product can be used for preventive treatement by brush/roller/pad and spray application. The rate of application is 200 g of product / m2.</w:t>
      </w:r>
    </w:p>
    <w:p w14:paraId="2BB1D283" w14:textId="5D4F00D3" w:rsidR="00942153" w:rsidRPr="00230F09" w:rsidRDefault="00942153" w:rsidP="00230F09">
      <w:pPr>
        <w:jc w:val="both"/>
        <w:rPr>
          <w:rFonts w:cs="Arial"/>
          <w:color w:val="000000" w:themeColor="text1"/>
        </w:rPr>
      </w:pPr>
      <w:r w:rsidRPr="00230F09">
        <w:rPr>
          <w:rFonts w:cs="Arial"/>
          <w:color w:val="000000" w:themeColor="text1"/>
        </w:rPr>
        <w:t>The product can be used for curative treatement by brush/roller/pad and spray superficial application. The rate of application is 300 g of product / m2. Injection in combination with superficial application can also be performed at a rate of application of 180g of product / m2.</w:t>
      </w:r>
    </w:p>
    <w:p w14:paraId="5FE5C1E8" w14:textId="77777777" w:rsidR="00942153" w:rsidRPr="00230F09" w:rsidRDefault="00942153" w:rsidP="00230F09">
      <w:pPr>
        <w:jc w:val="both"/>
        <w:rPr>
          <w:rFonts w:cs="Arial"/>
          <w:color w:val="000000" w:themeColor="text1"/>
        </w:rPr>
      </w:pPr>
    </w:p>
    <w:p w14:paraId="7E8F4D37" w14:textId="77777777" w:rsidR="00942153" w:rsidRPr="00230F09" w:rsidRDefault="00942153" w:rsidP="00230F09">
      <w:pPr>
        <w:jc w:val="both"/>
        <w:rPr>
          <w:rFonts w:cs="Arial"/>
          <w:color w:val="000000" w:themeColor="text1"/>
        </w:rPr>
      </w:pPr>
    </w:p>
    <w:p w14:paraId="5A92353C" w14:textId="77777777" w:rsidR="00942153" w:rsidRPr="00230F09" w:rsidRDefault="00942153" w:rsidP="00230F09">
      <w:pPr>
        <w:jc w:val="both"/>
        <w:rPr>
          <w:rFonts w:cs="Arial"/>
          <w:color w:val="000000" w:themeColor="text1"/>
        </w:rPr>
      </w:pPr>
      <w:r w:rsidRPr="00230F09">
        <w:rPr>
          <w:rFonts w:cs="Arial"/>
          <w:color w:val="000000" w:themeColor="text1"/>
        </w:rPr>
        <w:t>For this product, the risk characterisation will be performed:</w:t>
      </w:r>
    </w:p>
    <w:p w14:paraId="36111B2F" w14:textId="550D6A43" w:rsidR="00942153" w:rsidRPr="00230F09" w:rsidRDefault="00942153" w:rsidP="00230F09">
      <w:pPr>
        <w:pStyle w:val="Paragraphedeliste"/>
        <w:numPr>
          <w:ilvl w:val="0"/>
          <w:numId w:val="23"/>
        </w:numPr>
        <w:suppressAutoHyphens w:val="0"/>
        <w:spacing w:line="260" w:lineRule="atLeast"/>
        <w:contextualSpacing/>
        <w:jc w:val="both"/>
        <w:rPr>
          <w:rFonts w:cs="Arial"/>
          <w:b/>
          <w:color w:val="000000" w:themeColor="text1"/>
          <w:u w:val="single"/>
        </w:rPr>
      </w:pPr>
      <w:r w:rsidRPr="00230F09">
        <w:rPr>
          <w:rFonts w:cs="Arial"/>
          <w:color w:val="000000" w:themeColor="text1"/>
        </w:rPr>
        <w:t>For professional, considering brush application, spray application and injection with product X6119M2</w:t>
      </w:r>
      <w:r w:rsidR="00425D66" w:rsidRPr="00230F09">
        <w:rPr>
          <w:rFonts w:cs="Arial"/>
          <w:color w:val="000000" w:themeColor="text1"/>
        </w:rPr>
        <w:t>.</w:t>
      </w:r>
      <w:r w:rsidRPr="00230F09">
        <w:rPr>
          <w:rFonts w:cs="Arial"/>
          <w:color w:val="000000" w:themeColor="text1"/>
        </w:rPr>
        <w:t xml:space="preserve"> The assessments of brush and spray application are similar for curative or preventive treatment. </w:t>
      </w:r>
    </w:p>
    <w:p w14:paraId="494CB27D" w14:textId="77777777" w:rsidR="00942153" w:rsidRPr="00230F09" w:rsidRDefault="00942153" w:rsidP="00230F09">
      <w:pPr>
        <w:pStyle w:val="Paragraphedeliste"/>
        <w:numPr>
          <w:ilvl w:val="0"/>
          <w:numId w:val="23"/>
        </w:numPr>
        <w:suppressAutoHyphens w:val="0"/>
        <w:spacing w:line="260" w:lineRule="atLeast"/>
        <w:contextualSpacing/>
        <w:jc w:val="both"/>
        <w:rPr>
          <w:rFonts w:cs="Arial"/>
          <w:b/>
          <w:color w:val="000000" w:themeColor="text1"/>
          <w:u w:val="single"/>
        </w:rPr>
      </w:pPr>
      <w:r w:rsidRPr="00230F09">
        <w:rPr>
          <w:rFonts w:cs="Arial"/>
          <w:color w:val="000000" w:themeColor="text1"/>
        </w:rPr>
        <w:t xml:space="preserve">For non-professional, considering brush application, spray application and injection with product X6119M2. The assessments of brush and spray application are similar for curative or preventive treatment. </w:t>
      </w:r>
    </w:p>
    <w:p w14:paraId="1E684C24" w14:textId="77777777" w:rsidR="00942153" w:rsidRPr="00230F09" w:rsidRDefault="00942153" w:rsidP="00230F09">
      <w:pPr>
        <w:pStyle w:val="Paragraphedeliste"/>
        <w:numPr>
          <w:ilvl w:val="0"/>
          <w:numId w:val="23"/>
        </w:numPr>
        <w:suppressAutoHyphens w:val="0"/>
        <w:spacing w:line="260" w:lineRule="atLeast"/>
        <w:contextualSpacing/>
        <w:jc w:val="both"/>
        <w:rPr>
          <w:rFonts w:cs="Arial"/>
          <w:color w:val="000000" w:themeColor="text1"/>
        </w:rPr>
      </w:pPr>
      <w:r w:rsidRPr="00230F09">
        <w:rPr>
          <w:rFonts w:cs="Arial"/>
          <w:color w:val="000000" w:themeColor="text1"/>
        </w:rPr>
        <w:t xml:space="preserve">For secondary exposure, an application rate of 480 g of product should be performed. </w:t>
      </w:r>
    </w:p>
    <w:p w14:paraId="223DB5AE" w14:textId="77777777" w:rsidR="00942153" w:rsidRPr="00230F09" w:rsidRDefault="00942153" w:rsidP="00230F09">
      <w:pPr>
        <w:pStyle w:val="Paragraphedeliste"/>
        <w:ind w:left="786"/>
        <w:jc w:val="both"/>
        <w:rPr>
          <w:rFonts w:cs="Arial"/>
          <w:color w:val="000000" w:themeColor="text1"/>
        </w:rPr>
      </w:pPr>
    </w:p>
    <w:p w14:paraId="09C6C717" w14:textId="77777777" w:rsidR="00942153" w:rsidRPr="00230F09" w:rsidRDefault="00942153" w:rsidP="00230F09">
      <w:pPr>
        <w:pStyle w:val="Paragraphedeliste"/>
        <w:ind w:left="786"/>
        <w:jc w:val="both"/>
        <w:rPr>
          <w:rFonts w:cs="Arial"/>
          <w:color w:val="000000" w:themeColor="text1"/>
        </w:rPr>
      </w:pPr>
    </w:p>
    <w:p w14:paraId="29D069A4" w14:textId="77777777" w:rsidR="00942153" w:rsidRPr="00230F09" w:rsidRDefault="00942153" w:rsidP="00230F09">
      <w:pPr>
        <w:jc w:val="both"/>
        <w:rPr>
          <w:rFonts w:cs="Arial"/>
          <w:b/>
          <w:color w:val="000000" w:themeColor="text1"/>
          <w:u w:val="single"/>
        </w:rPr>
      </w:pPr>
      <w:r w:rsidRPr="00230F09">
        <w:rPr>
          <w:rFonts w:cs="Arial"/>
          <w:b/>
          <w:color w:val="000000" w:themeColor="text1"/>
          <w:u w:val="single"/>
        </w:rPr>
        <w:t xml:space="preserve">X6236  </w:t>
      </w:r>
      <w:r w:rsidRPr="00230F09">
        <w:rPr>
          <w:rFonts w:cs="Arial"/>
          <w:color w:val="000000" w:themeColor="text1"/>
        </w:rPr>
        <w:t>(propiconazole: 0.16%, cypermethrine: 0.11%, tebuconazole: 0.05% and IPBC: 0.05%)</w:t>
      </w:r>
    </w:p>
    <w:p w14:paraId="3B717977" w14:textId="77777777" w:rsidR="00942153" w:rsidRPr="00230F09" w:rsidRDefault="00942153" w:rsidP="00230F09">
      <w:pPr>
        <w:jc w:val="both"/>
        <w:rPr>
          <w:rFonts w:cs="Arial"/>
          <w:b/>
          <w:color w:val="000000" w:themeColor="text1"/>
          <w:u w:val="single"/>
        </w:rPr>
      </w:pPr>
    </w:p>
    <w:p w14:paraId="4FBC0E38" w14:textId="21744EAE" w:rsidR="00942153" w:rsidRPr="00230F09" w:rsidRDefault="00942153" w:rsidP="00230F09">
      <w:pPr>
        <w:jc w:val="both"/>
        <w:rPr>
          <w:rFonts w:cs="Arial"/>
          <w:color w:val="000000" w:themeColor="text1"/>
        </w:rPr>
      </w:pPr>
      <w:r w:rsidRPr="00230F09">
        <w:rPr>
          <w:rFonts w:cs="Arial"/>
          <w:color w:val="000000" w:themeColor="text1"/>
        </w:rPr>
        <w:t>As the active substances concentrations, dermal absorption values and uses  are similar with the product X6119 M2, no additional risk characterization will be performed. The risk is covered by the risk assessment</w:t>
      </w:r>
      <w:r w:rsidR="0005378E" w:rsidRPr="00230F09">
        <w:rPr>
          <w:rFonts w:cs="Arial"/>
          <w:color w:val="000000" w:themeColor="text1"/>
        </w:rPr>
        <w:t xml:space="preserve"> made for X6119M2</w:t>
      </w:r>
      <w:r w:rsidRPr="00230F09">
        <w:rPr>
          <w:rFonts w:cs="Arial"/>
          <w:color w:val="000000" w:themeColor="text1"/>
        </w:rPr>
        <w:t xml:space="preserve">. </w:t>
      </w:r>
    </w:p>
    <w:p w14:paraId="7C7A5142" w14:textId="1706B68C" w:rsidR="00942153" w:rsidRPr="00230F09" w:rsidRDefault="00942153" w:rsidP="00230F09">
      <w:pPr>
        <w:jc w:val="both"/>
        <w:rPr>
          <w:rFonts w:cs="Arial"/>
          <w:color w:val="000000" w:themeColor="text1"/>
        </w:rPr>
      </w:pPr>
      <w:r w:rsidRPr="00230F09">
        <w:rPr>
          <w:rFonts w:cs="Arial"/>
          <w:color w:val="000000" w:themeColor="text1"/>
        </w:rPr>
        <w:t>.</w:t>
      </w:r>
    </w:p>
    <w:p w14:paraId="7B8C45C9" w14:textId="77777777" w:rsidR="00942153" w:rsidRPr="00230F09" w:rsidRDefault="00942153" w:rsidP="00230F09">
      <w:pPr>
        <w:jc w:val="both"/>
        <w:rPr>
          <w:rFonts w:cs="Arial"/>
          <w:color w:val="000000" w:themeColor="text1"/>
        </w:rPr>
      </w:pPr>
    </w:p>
    <w:p w14:paraId="4F5E371D" w14:textId="77777777" w:rsidR="00942153" w:rsidRPr="00230F09" w:rsidRDefault="00942153" w:rsidP="00230F09">
      <w:pPr>
        <w:jc w:val="both"/>
        <w:rPr>
          <w:rFonts w:cs="Arial"/>
          <w:color w:val="000000" w:themeColor="text1"/>
        </w:rPr>
      </w:pPr>
      <w:r w:rsidRPr="00230F09">
        <w:rPr>
          <w:rFonts w:cs="Arial"/>
          <w:b/>
          <w:color w:val="000000" w:themeColor="text1"/>
          <w:u w:val="single"/>
        </w:rPr>
        <w:t xml:space="preserve">X6119 CR </w:t>
      </w:r>
      <w:r w:rsidRPr="00230F09">
        <w:rPr>
          <w:rFonts w:cs="Arial"/>
          <w:color w:val="000000" w:themeColor="text1"/>
        </w:rPr>
        <w:t>(propiconazole: 0.16%, cypermethrine: 0.11%, tebuconazole: 0.05% and IPBC: 0.05%)</w:t>
      </w:r>
    </w:p>
    <w:p w14:paraId="27F579FC" w14:textId="77777777" w:rsidR="0005378E" w:rsidRPr="00230F09" w:rsidRDefault="0005378E" w:rsidP="00230F09">
      <w:pPr>
        <w:jc w:val="both"/>
        <w:rPr>
          <w:rFonts w:cs="Arial"/>
          <w:b/>
          <w:color w:val="000000" w:themeColor="text1"/>
          <w:u w:val="single"/>
        </w:rPr>
      </w:pPr>
    </w:p>
    <w:p w14:paraId="2AA42C52" w14:textId="1884FC5C" w:rsidR="00942153" w:rsidRPr="00230F09" w:rsidRDefault="0005378E" w:rsidP="00230F09">
      <w:pPr>
        <w:jc w:val="both"/>
        <w:rPr>
          <w:rFonts w:cs="Arial"/>
          <w:color w:val="000000" w:themeColor="text1"/>
        </w:rPr>
      </w:pPr>
      <w:r w:rsidRPr="00230F09">
        <w:rPr>
          <w:rFonts w:cs="Arial"/>
          <w:color w:val="000000" w:themeColor="text1"/>
        </w:rPr>
        <w:t xml:space="preserve">The active substances concentrations  and uses are the same as for X6119M2. Howsever, </w:t>
      </w:r>
      <w:r w:rsidR="00942153" w:rsidRPr="00230F09">
        <w:rPr>
          <w:rFonts w:cs="Arial"/>
          <w:color w:val="000000" w:themeColor="text1"/>
        </w:rPr>
        <w:t>dermal absorption values are different. Therefore, the risk characterisation will be performed:</w:t>
      </w:r>
    </w:p>
    <w:p w14:paraId="77450AD5" w14:textId="77777777" w:rsidR="00942153" w:rsidRPr="00230F09" w:rsidRDefault="00942153" w:rsidP="00230F09">
      <w:pPr>
        <w:pStyle w:val="Paragraphedeliste"/>
        <w:numPr>
          <w:ilvl w:val="0"/>
          <w:numId w:val="23"/>
        </w:numPr>
        <w:suppressAutoHyphens w:val="0"/>
        <w:spacing w:line="260" w:lineRule="atLeast"/>
        <w:contextualSpacing/>
        <w:jc w:val="both"/>
        <w:rPr>
          <w:rFonts w:cs="Arial"/>
          <w:color w:val="000000" w:themeColor="text1"/>
        </w:rPr>
      </w:pPr>
      <w:r w:rsidRPr="00230F09">
        <w:rPr>
          <w:rFonts w:cs="Arial"/>
          <w:color w:val="000000" w:themeColor="text1"/>
        </w:rPr>
        <w:t>For professional, considering brush application, spray application and injection with product X6119CR. The assessments of brush and spray application are similar for curative or preventive treatment.</w:t>
      </w:r>
    </w:p>
    <w:p w14:paraId="2EBD890D" w14:textId="77777777" w:rsidR="00942153" w:rsidRPr="00230F09" w:rsidRDefault="00942153" w:rsidP="00230F09">
      <w:pPr>
        <w:pStyle w:val="Paragraphedeliste"/>
        <w:numPr>
          <w:ilvl w:val="0"/>
          <w:numId w:val="23"/>
        </w:numPr>
        <w:suppressAutoHyphens w:val="0"/>
        <w:spacing w:line="260" w:lineRule="atLeast"/>
        <w:contextualSpacing/>
        <w:jc w:val="both"/>
        <w:rPr>
          <w:rFonts w:cs="Arial"/>
          <w:color w:val="000000" w:themeColor="text1"/>
        </w:rPr>
      </w:pPr>
      <w:r w:rsidRPr="00230F09">
        <w:rPr>
          <w:rFonts w:cs="Arial"/>
          <w:color w:val="000000" w:themeColor="text1"/>
        </w:rPr>
        <w:t>For secondary exposure with an application rate of 480 g of product.</w:t>
      </w:r>
    </w:p>
    <w:p w14:paraId="383F76BD" w14:textId="77777777" w:rsidR="00942153" w:rsidRPr="00230F09" w:rsidRDefault="00942153" w:rsidP="00230F09">
      <w:pPr>
        <w:pStyle w:val="Paragraphedeliste"/>
        <w:ind w:left="786"/>
        <w:jc w:val="both"/>
        <w:rPr>
          <w:rFonts w:ascii="Arial" w:hAnsi="Arial" w:cs="Arial"/>
          <w:color w:val="000000" w:themeColor="text1"/>
        </w:rPr>
      </w:pPr>
    </w:p>
    <w:p w14:paraId="44F584FC" w14:textId="52056DE4" w:rsidR="005E768F" w:rsidRPr="00230F09" w:rsidRDefault="008B7782" w:rsidP="00230F09">
      <w:pPr>
        <w:jc w:val="both"/>
        <w:rPr>
          <w:rFonts w:cs="Arial"/>
          <w:b/>
          <w:color w:val="000000" w:themeColor="text1"/>
          <w:lang w:val="en-US" w:eastAsia="fr-FR"/>
        </w:rPr>
      </w:pPr>
      <w:r w:rsidRPr="00230F09">
        <w:rPr>
          <w:rFonts w:cs="Arial"/>
          <w:b/>
          <w:color w:val="000000" w:themeColor="text1"/>
          <w:lang w:val="en-US" w:eastAsia="fr-FR"/>
        </w:rPr>
        <w:t>F</w:t>
      </w:r>
      <w:r w:rsidR="005E768F" w:rsidRPr="00230F09">
        <w:rPr>
          <w:rFonts w:cs="Arial"/>
          <w:b/>
          <w:color w:val="000000" w:themeColor="text1"/>
          <w:lang w:val="en-US" w:eastAsia="fr-FR"/>
        </w:rPr>
        <w:t>or META SPC 3</w:t>
      </w:r>
      <w:r w:rsidR="00346DB2" w:rsidRPr="00230F09">
        <w:rPr>
          <w:rFonts w:cs="Arial"/>
          <w:b/>
          <w:color w:val="000000" w:themeColor="text1"/>
          <w:lang w:val="en-US" w:eastAsia="fr-FR"/>
        </w:rPr>
        <w:t xml:space="preserve"> and META SPC 4 </w:t>
      </w:r>
      <w:r w:rsidR="005E768F" w:rsidRPr="00230F09">
        <w:rPr>
          <w:rFonts w:cs="Arial"/>
          <w:b/>
          <w:color w:val="000000" w:themeColor="text1"/>
          <w:lang w:val="en-US" w:eastAsia="fr-FR"/>
        </w:rPr>
        <w:t>, the risk assessment is performed for product X6119M2 and X6119</w:t>
      </w:r>
      <w:r w:rsidRPr="00230F09">
        <w:rPr>
          <w:rFonts w:cs="Arial"/>
          <w:b/>
          <w:color w:val="000000" w:themeColor="text1"/>
          <w:lang w:val="en-US" w:eastAsia="fr-FR"/>
        </w:rPr>
        <w:t>CR</w:t>
      </w:r>
    </w:p>
    <w:p w14:paraId="5D1878BC" w14:textId="77777777" w:rsidR="005E768F" w:rsidRPr="00230F09" w:rsidRDefault="005E768F" w:rsidP="00230F09">
      <w:pPr>
        <w:pStyle w:val="Paragraphedeliste"/>
        <w:ind w:left="786"/>
        <w:jc w:val="both"/>
        <w:rPr>
          <w:rFonts w:ascii="Arial" w:hAnsi="Arial" w:cs="Arial"/>
          <w:color w:val="000000" w:themeColor="text1"/>
          <w:lang w:val="en-US"/>
        </w:rPr>
      </w:pPr>
    </w:p>
    <w:p w14:paraId="0EDCBAC3" w14:textId="77777777" w:rsidR="005E768F" w:rsidRPr="00230F09" w:rsidRDefault="005E768F" w:rsidP="00230F09">
      <w:pPr>
        <w:pStyle w:val="Paragraphedeliste"/>
        <w:ind w:left="786"/>
        <w:jc w:val="both"/>
        <w:rPr>
          <w:rFonts w:ascii="Arial" w:hAnsi="Arial" w:cs="Arial"/>
          <w:color w:val="000000" w:themeColor="text1"/>
        </w:rPr>
      </w:pPr>
    </w:p>
    <w:p w14:paraId="75BB0148" w14:textId="77777777" w:rsidR="00942153" w:rsidRPr="00563C5A" w:rsidRDefault="00942153">
      <w:pPr>
        <w:pStyle w:val="Titre4"/>
        <w:rPr>
          <w:color w:val="000000" w:themeColor="text1"/>
          <w:lang w:val="en-US"/>
        </w:rPr>
      </w:pPr>
      <w:bookmarkStart w:id="122" w:name="_Toc183317888"/>
      <w:bookmarkStart w:id="123" w:name="_Toc281929693"/>
      <w:bookmarkStart w:id="124" w:name="_Toc529867596"/>
      <w:r w:rsidRPr="00563C5A">
        <w:rPr>
          <w:color w:val="000000" w:themeColor="text1"/>
          <w:lang w:val="en-US"/>
        </w:rPr>
        <w:t>Identification of main paths of human exposure towards active substance from its use in biocidal product</w:t>
      </w:r>
      <w:bookmarkEnd w:id="122"/>
      <w:bookmarkEnd w:id="123"/>
      <w:bookmarkEnd w:id="124"/>
    </w:p>
    <w:p w14:paraId="222D1215" w14:textId="77777777" w:rsidR="00942153" w:rsidRPr="00230F09" w:rsidRDefault="00942153" w:rsidP="00230F09">
      <w:pPr>
        <w:jc w:val="both"/>
        <w:rPr>
          <w:color w:val="000000" w:themeColor="text1"/>
        </w:rPr>
      </w:pPr>
    </w:p>
    <w:p w14:paraId="361B6AE6" w14:textId="77777777" w:rsidR="00942153" w:rsidRPr="00230F09" w:rsidRDefault="00942153">
      <w:pPr>
        <w:jc w:val="both"/>
        <w:rPr>
          <w:rFonts w:eastAsiaTheme="minorHAnsi" w:cs="Arial"/>
          <w:color w:val="000000" w:themeColor="text1"/>
          <w:lang w:eastAsia="en-US"/>
        </w:rPr>
      </w:pPr>
      <w:r w:rsidRPr="00230F09">
        <w:rPr>
          <w:rFonts w:eastAsiaTheme="minorHAnsi" w:cs="Arial"/>
          <w:color w:val="000000" w:themeColor="text1"/>
          <w:lang w:val="en-US" w:eastAsia="en-US"/>
        </w:rPr>
        <w:t>F</w:t>
      </w:r>
      <w:r w:rsidRPr="00230F09">
        <w:rPr>
          <w:rFonts w:eastAsiaTheme="minorHAnsi" w:cs="Arial"/>
          <w:color w:val="000000" w:themeColor="text1"/>
          <w:lang w:eastAsia="en-US"/>
        </w:rPr>
        <w:t>or the primary exposure to the product, only professional and non-professional users are in contact with the product during mixing and loading, application and cleaning of the equipment. Dermal and inhalation routes were considered as the main exposure routes during the primary exposure.</w:t>
      </w:r>
    </w:p>
    <w:p w14:paraId="54E0C708" w14:textId="77777777" w:rsidR="00942153" w:rsidRPr="00230F09" w:rsidRDefault="00942153" w:rsidP="00942153">
      <w:pPr>
        <w:jc w:val="both"/>
        <w:rPr>
          <w:rFonts w:eastAsiaTheme="minorHAnsi" w:cs="Arial"/>
          <w:color w:val="000000" w:themeColor="text1"/>
          <w:lang w:val="en-US" w:eastAsia="en-US"/>
        </w:rPr>
      </w:pPr>
    </w:p>
    <w:p w14:paraId="4E4050B4" w14:textId="77777777" w:rsidR="00942153" w:rsidRPr="00230F09" w:rsidRDefault="00942153" w:rsidP="00942153">
      <w:pPr>
        <w:autoSpaceDE w:val="0"/>
        <w:autoSpaceDN w:val="0"/>
        <w:adjustRightInd w:val="0"/>
        <w:jc w:val="both"/>
        <w:rPr>
          <w:rFonts w:eastAsiaTheme="minorHAnsi" w:cs="Arial"/>
          <w:color w:val="000000" w:themeColor="text1"/>
          <w:lang w:val="en-US" w:eastAsia="en-US"/>
        </w:rPr>
      </w:pPr>
      <w:r w:rsidRPr="00230F09">
        <w:rPr>
          <w:rFonts w:eastAsiaTheme="minorHAnsi" w:cs="Arial"/>
          <w:color w:val="000000" w:themeColor="text1"/>
          <w:lang w:val="en-US" w:eastAsia="en-US"/>
        </w:rPr>
        <w:t xml:space="preserve">For the secondary exposure, consumers and also professionals might be in contact with the product. Exposure may occur soon after application with a short exposure period (acute phase) or exposure may be long-term and repeated (chronic phase). </w:t>
      </w:r>
    </w:p>
    <w:p w14:paraId="1464D838" w14:textId="77777777" w:rsidR="00942153" w:rsidRPr="00230F09" w:rsidRDefault="00942153" w:rsidP="00942153">
      <w:pPr>
        <w:keepNext/>
        <w:spacing w:after="200"/>
        <w:jc w:val="both"/>
        <w:rPr>
          <w:rFonts w:cs="Arial"/>
          <w:b/>
          <w:bCs/>
          <w:color w:val="000000" w:themeColor="text1"/>
        </w:rPr>
      </w:pPr>
    </w:p>
    <w:p w14:paraId="7BC7931D" w14:textId="77777777" w:rsidR="00942153" w:rsidRPr="00230F09" w:rsidRDefault="00942153" w:rsidP="00942153">
      <w:pPr>
        <w:keepNext/>
        <w:spacing w:after="200"/>
        <w:jc w:val="both"/>
        <w:rPr>
          <w:rFonts w:cs="Arial"/>
          <w:b/>
          <w:bCs/>
          <w:color w:val="000000" w:themeColor="text1"/>
        </w:rPr>
      </w:pPr>
      <w:r w:rsidRPr="00230F09">
        <w:rPr>
          <w:rFonts w:cs="Arial"/>
          <w:b/>
          <w:bCs/>
          <w:color w:val="000000" w:themeColor="text1"/>
        </w:rPr>
        <w:t xml:space="preserve">Table </w:t>
      </w:r>
      <w:r w:rsidRPr="00230F09">
        <w:rPr>
          <w:rFonts w:cs="Arial"/>
          <w:b/>
          <w:bCs/>
          <w:color w:val="000000" w:themeColor="text1"/>
        </w:rPr>
        <w:fldChar w:fldCharType="begin"/>
      </w:r>
      <w:r w:rsidRPr="00230F09">
        <w:rPr>
          <w:rFonts w:cs="Arial"/>
          <w:b/>
          <w:bCs/>
          <w:color w:val="000000" w:themeColor="text1"/>
        </w:rPr>
        <w:instrText xml:space="preserve"> SEQ Tableau \* ARABIC </w:instrText>
      </w:r>
      <w:r w:rsidRPr="00230F09">
        <w:rPr>
          <w:rFonts w:cs="Arial"/>
          <w:b/>
          <w:bCs/>
          <w:color w:val="000000" w:themeColor="text1"/>
        </w:rPr>
        <w:fldChar w:fldCharType="separate"/>
      </w:r>
      <w:r w:rsidR="006C2D8B">
        <w:rPr>
          <w:rFonts w:cs="Arial"/>
          <w:b/>
          <w:bCs/>
          <w:noProof/>
          <w:color w:val="000000" w:themeColor="text1"/>
        </w:rPr>
        <w:t>1</w:t>
      </w:r>
      <w:r w:rsidRPr="00230F09">
        <w:rPr>
          <w:rFonts w:cs="Arial"/>
          <w:b/>
          <w:bCs/>
          <w:color w:val="000000" w:themeColor="text1"/>
        </w:rPr>
        <w:fldChar w:fldCharType="end"/>
      </w:r>
      <w:r w:rsidRPr="00230F09">
        <w:rPr>
          <w:rFonts w:cs="Arial"/>
          <w:b/>
          <w:bCs/>
          <w:color w:val="000000" w:themeColor="text1"/>
        </w:rPr>
        <w:t>: Summary of main paths of human epxosure</w:t>
      </w:r>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1701"/>
        <w:gridCol w:w="1843"/>
        <w:gridCol w:w="1843"/>
        <w:gridCol w:w="2126"/>
      </w:tblGrid>
      <w:tr w:rsidR="00A4197C" w:rsidRPr="00A4197C" w14:paraId="2C17694A" w14:textId="77777777" w:rsidTr="00817CDC">
        <w:tc>
          <w:tcPr>
            <w:tcW w:w="1701" w:type="dxa"/>
          </w:tcPr>
          <w:p w14:paraId="3263B746" w14:textId="77777777" w:rsidR="00942153" w:rsidRPr="00230F09" w:rsidRDefault="00942153" w:rsidP="00817CDC">
            <w:pPr>
              <w:jc w:val="both"/>
              <w:rPr>
                <w:rFonts w:cs="Arial"/>
                <w:b/>
                <w:color w:val="000000" w:themeColor="text1"/>
              </w:rPr>
            </w:pPr>
            <w:r w:rsidRPr="00230F09">
              <w:rPr>
                <w:rFonts w:cs="Arial"/>
                <w:b/>
                <w:color w:val="000000" w:themeColor="text1"/>
              </w:rPr>
              <w:t>Exposure path</w:t>
            </w:r>
          </w:p>
        </w:tc>
        <w:tc>
          <w:tcPr>
            <w:tcW w:w="1701" w:type="dxa"/>
          </w:tcPr>
          <w:p w14:paraId="367AB619" w14:textId="77777777" w:rsidR="00942153" w:rsidRPr="00230F09" w:rsidRDefault="00942153" w:rsidP="00817CDC">
            <w:pPr>
              <w:jc w:val="both"/>
              <w:rPr>
                <w:rFonts w:cs="Arial"/>
                <w:b/>
                <w:color w:val="000000" w:themeColor="text1"/>
              </w:rPr>
            </w:pPr>
            <w:r w:rsidRPr="00230F09">
              <w:rPr>
                <w:rFonts w:cs="Arial"/>
                <w:b/>
                <w:color w:val="000000" w:themeColor="text1"/>
              </w:rPr>
              <w:t>Industrial use</w:t>
            </w:r>
          </w:p>
        </w:tc>
        <w:tc>
          <w:tcPr>
            <w:tcW w:w="1843" w:type="dxa"/>
          </w:tcPr>
          <w:p w14:paraId="1CA8A35E" w14:textId="77777777" w:rsidR="00942153" w:rsidRPr="00230F09" w:rsidRDefault="00942153" w:rsidP="00817CDC">
            <w:pPr>
              <w:jc w:val="both"/>
              <w:rPr>
                <w:rFonts w:cs="Arial"/>
                <w:b/>
                <w:color w:val="000000" w:themeColor="text1"/>
              </w:rPr>
            </w:pPr>
            <w:r w:rsidRPr="00230F09">
              <w:rPr>
                <w:rFonts w:cs="Arial"/>
                <w:b/>
                <w:color w:val="000000" w:themeColor="text1"/>
              </w:rPr>
              <w:t>Professional use</w:t>
            </w:r>
          </w:p>
        </w:tc>
        <w:tc>
          <w:tcPr>
            <w:tcW w:w="1843" w:type="dxa"/>
          </w:tcPr>
          <w:p w14:paraId="0C900F2A" w14:textId="77777777" w:rsidR="00942153" w:rsidRPr="00230F09" w:rsidRDefault="00942153" w:rsidP="00817CDC">
            <w:pPr>
              <w:jc w:val="both"/>
              <w:rPr>
                <w:rFonts w:cs="Arial"/>
                <w:b/>
                <w:color w:val="000000" w:themeColor="text1"/>
              </w:rPr>
            </w:pPr>
            <w:r w:rsidRPr="00230F09">
              <w:rPr>
                <w:rFonts w:cs="Arial"/>
                <w:b/>
                <w:color w:val="000000" w:themeColor="text1"/>
              </w:rPr>
              <w:t>General public</w:t>
            </w:r>
          </w:p>
        </w:tc>
        <w:tc>
          <w:tcPr>
            <w:tcW w:w="2126" w:type="dxa"/>
          </w:tcPr>
          <w:p w14:paraId="0DA272B6" w14:textId="77777777" w:rsidR="00942153" w:rsidRPr="00230F09" w:rsidRDefault="00942153" w:rsidP="00817CDC">
            <w:pPr>
              <w:jc w:val="both"/>
              <w:rPr>
                <w:rFonts w:cs="Arial"/>
                <w:b/>
                <w:color w:val="000000" w:themeColor="text1"/>
              </w:rPr>
            </w:pPr>
            <w:r w:rsidRPr="00230F09">
              <w:rPr>
                <w:rFonts w:cs="Arial"/>
                <w:b/>
                <w:i/>
                <w:color w:val="000000" w:themeColor="text1"/>
              </w:rPr>
              <w:t>via</w:t>
            </w:r>
            <w:r w:rsidRPr="00230F09">
              <w:rPr>
                <w:rFonts w:cs="Arial"/>
                <w:b/>
                <w:color w:val="000000" w:themeColor="text1"/>
              </w:rPr>
              <w:t xml:space="preserve"> the environment</w:t>
            </w:r>
          </w:p>
        </w:tc>
      </w:tr>
      <w:tr w:rsidR="00A4197C" w:rsidRPr="00A4197C" w14:paraId="63284DFA" w14:textId="77777777" w:rsidTr="00817CDC">
        <w:tc>
          <w:tcPr>
            <w:tcW w:w="1701" w:type="dxa"/>
          </w:tcPr>
          <w:p w14:paraId="192F0611" w14:textId="77777777" w:rsidR="00942153" w:rsidRPr="00230F09" w:rsidRDefault="00942153" w:rsidP="00817CDC">
            <w:pPr>
              <w:jc w:val="both"/>
              <w:rPr>
                <w:rFonts w:cs="Arial"/>
                <w:color w:val="000000" w:themeColor="text1"/>
              </w:rPr>
            </w:pPr>
            <w:r w:rsidRPr="00230F09">
              <w:rPr>
                <w:rFonts w:cs="Arial"/>
                <w:color w:val="000000" w:themeColor="text1"/>
              </w:rPr>
              <w:t>Inhalation</w:t>
            </w:r>
          </w:p>
        </w:tc>
        <w:tc>
          <w:tcPr>
            <w:tcW w:w="1701" w:type="dxa"/>
          </w:tcPr>
          <w:p w14:paraId="3C0866E9" w14:textId="77777777" w:rsidR="00942153" w:rsidRPr="00230F09" w:rsidRDefault="00942153" w:rsidP="00817CDC">
            <w:pPr>
              <w:jc w:val="both"/>
              <w:rPr>
                <w:rFonts w:cs="Arial"/>
                <w:color w:val="000000" w:themeColor="text1"/>
              </w:rPr>
            </w:pPr>
            <w:r w:rsidRPr="00230F09">
              <w:rPr>
                <w:rFonts w:cs="Arial"/>
                <w:color w:val="000000" w:themeColor="text1"/>
              </w:rPr>
              <w:t>yes</w:t>
            </w:r>
          </w:p>
        </w:tc>
        <w:tc>
          <w:tcPr>
            <w:tcW w:w="1843" w:type="dxa"/>
          </w:tcPr>
          <w:p w14:paraId="2960BCFB" w14:textId="77777777" w:rsidR="00942153" w:rsidRPr="00230F09" w:rsidRDefault="00942153" w:rsidP="00817CDC">
            <w:pPr>
              <w:jc w:val="both"/>
              <w:rPr>
                <w:rFonts w:cs="Arial"/>
                <w:color w:val="000000" w:themeColor="text1"/>
              </w:rPr>
            </w:pPr>
            <w:r w:rsidRPr="00230F09">
              <w:rPr>
                <w:rFonts w:cs="Arial"/>
                <w:color w:val="000000" w:themeColor="text1"/>
              </w:rPr>
              <w:t>yes</w:t>
            </w:r>
          </w:p>
        </w:tc>
        <w:tc>
          <w:tcPr>
            <w:tcW w:w="1843" w:type="dxa"/>
          </w:tcPr>
          <w:p w14:paraId="7F3EB5D5" w14:textId="77777777" w:rsidR="00942153" w:rsidRPr="00230F09" w:rsidRDefault="00942153" w:rsidP="00817CDC">
            <w:pPr>
              <w:jc w:val="both"/>
              <w:rPr>
                <w:rFonts w:cs="Arial"/>
                <w:color w:val="000000" w:themeColor="text1"/>
              </w:rPr>
            </w:pPr>
            <w:r w:rsidRPr="00230F09">
              <w:rPr>
                <w:rFonts w:cs="Arial"/>
                <w:color w:val="000000" w:themeColor="text1"/>
              </w:rPr>
              <w:t>Yes</w:t>
            </w:r>
          </w:p>
        </w:tc>
        <w:tc>
          <w:tcPr>
            <w:tcW w:w="2126" w:type="dxa"/>
          </w:tcPr>
          <w:p w14:paraId="23D2A59D" w14:textId="77777777" w:rsidR="00942153" w:rsidRPr="00230F09" w:rsidRDefault="00942153" w:rsidP="00817CDC">
            <w:pPr>
              <w:jc w:val="both"/>
              <w:rPr>
                <w:rFonts w:cs="Arial"/>
                <w:color w:val="000000" w:themeColor="text1"/>
              </w:rPr>
            </w:pPr>
            <w:r w:rsidRPr="00230F09">
              <w:rPr>
                <w:rFonts w:cs="Arial"/>
                <w:color w:val="000000" w:themeColor="text1"/>
              </w:rPr>
              <w:t>Not appropriate</w:t>
            </w:r>
          </w:p>
        </w:tc>
      </w:tr>
      <w:tr w:rsidR="00A4197C" w:rsidRPr="00A4197C" w14:paraId="2671FF17" w14:textId="77777777" w:rsidTr="00817CDC">
        <w:tc>
          <w:tcPr>
            <w:tcW w:w="1701" w:type="dxa"/>
          </w:tcPr>
          <w:p w14:paraId="1C4456C6" w14:textId="77777777" w:rsidR="00942153" w:rsidRPr="00230F09" w:rsidRDefault="00942153" w:rsidP="00817CDC">
            <w:pPr>
              <w:jc w:val="both"/>
              <w:rPr>
                <w:rFonts w:cs="Arial"/>
                <w:color w:val="000000" w:themeColor="text1"/>
              </w:rPr>
            </w:pPr>
            <w:r w:rsidRPr="00230F09">
              <w:rPr>
                <w:rFonts w:cs="Arial"/>
                <w:color w:val="000000" w:themeColor="text1"/>
              </w:rPr>
              <w:t>Dermal</w:t>
            </w:r>
          </w:p>
        </w:tc>
        <w:tc>
          <w:tcPr>
            <w:tcW w:w="1701" w:type="dxa"/>
          </w:tcPr>
          <w:p w14:paraId="04C1B370" w14:textId="77777777" w:rsidR="00942153" w:rsidRPr="00230F09" w:rsidRDefault="00942153" w:rsidP="00817CDC">
            <w:pPr>
              <w:jc w:val="both"/>
              <w:rPr>
                <w:rFonts w:cs="Arial"/>
                <w:color w:val="000000" w:themeColor="text1"/>
              </w:rPr>
            </w:pPr>
            <w:r w:rsidRPr="00230F09">
              <w:rPr>
                <w:rFonts w:cs="Arial"/>
                <w:color w:val="000000" w:themeColor="text1"/>
              </w:rPr>
              <w:t>yes</w:t>
            </w:r>
          </w:p>
        </w:tc>
        <w:tc>
          <w:tcPr>
            <w:tcW w:w="1843" w:type="dxa"/>
          </w:tcPr>
          <w:p w14:paraId="160D8A6F" w14:textId="77777777" w:rsidR="00942153" w:rsidRPr="00230F09" w:rsidRDefault="00942153" w:rsidP="00817CDC">
            <w:pPr>
              <w:jc w:val="both"/>
              <w:rPr>
                <w:rFonts w:cs="Arial"/>
                <w:color w:val="000000" w:themeColor="text1"/>
              </w:rPr>
            </w:pPr>
            <w:r w:rsidRPr="00230F09">
              <w:rPr>
                <w:rFonts w:cs="Arial"/>
                <w:color w:val="000000" w:themeColor="text1"/>
              </w:rPr>
              <w:t>yes</w:t>
            </w:r>
          </w:p>
        </w:tc>
        <w:tc>
          <w:tcPr>
            <w:tcW w:w="1843" w:type="dxa"/>
          </w:tcPr>
          <w:p w14:paraId="20848763" w14:textId="77777777" w:rsidR="00942153" w:rsidRPr="00230F09" w:rsidRDefault="00942153" w:rsidP="00817CDC">
            <w:pPr>
              <w:jc w:val="both"/>
              <w:rPr>
                <w:rFonts w:cs="Arial"/>
                <w:color w:val="000000" w:themeColor="text1"/>
              </w:rPr>
            </w:pPr>
            <w:r w:rsidRPr="00230F09">
              <w:rPr>
                <w:rFonts w:cs="Arial"/>
                <w:color w:val="000000" w:themeColor="text1"/>
              </w:rPr>
              <w:t>Yes</w:t>
            </w:r>
          </w:p>
        </w:tc>
        <w:tc>
          <w:tcPr>
            <w:tcW w:w="2126" w:type="dxa"/>
          </w:tcPr>
          <w:p w14:paraId="174AAA3F" w14:textId="77777777" w:rsidR="00942153" w:rsidRPr="00230F09" w:rsidRDefault="00942153" w:rsidP="00817CDC">
            <w:pPr>
              <w:jc w:val="both"/>
              <w:rPr>
                <w:rFonts w:cs="Arial"/>
                <w:color w:val="000000" w:themeColor="text1"/>
              </w:rPr>
            </w:pPr>
            <w:r w:rsidRPr="00230F09">
              <w:rPr>
                <w:rFonts w:cs="Arial"/>
                <w:color w:val="000000" w:themeColor="text1"/>
              </w:rPr>
              <w:t>Not appropriate</w:t>
            </w:r>
          </w:p>
        </w:tc>
      </w:tr>
      <w:tr w:rsidR="00942153" w:rsidRPr="00A4197C" w14:paraId="5CC18464" w14:textId="77777777" w:rsidTr="00817CDC">
        <w:tc>
          <w:tcPr>
            <w:tcW w:w="1701" w:type="dxa"/>
          </w:tcPr>
          <w:p w14:paraId="7E53E4C7" w14:textId="77777777" w:rsidR="00942153" w:rsidRPr="00230F09" w:rsidRDefault="00942153" w:rsidP="00817CDC">
            <w:pPr>
              <w:jc w:val="both"/>
              <w:rPr>
                <w:rFonts w:cs="Arial"/>
                <w:color w:val="000000" w:themeColor="text1"/>
              </w:rPr>
            </w:pPr>
            <w:r w:rsidRPr="00230F09">
              <w:rPr>
                <w:rFonts w:cs="Arial"/>
                <w:color w:val="000000" w:themeColor="text1"/>
              </w:rPr>
              <w:t>Oral</w:t>
            </w:r>
          </w:p>
        </w:tc>
        <w:tc>
          <w:tcPr>
            <w:tcW w:w="1701" w:type="dxa"/>
          </w:tcPr>
          <w:p w14:paraId="737C94CF" w14:textId="77777777" w:rsidR="00942153" w:rsidRPr="00230F09" w:rsidRDefault="00942153" w:rsidP="00817CDC">
            <w:pPr>
              <w:jc w:val="both"/>
              <w:rPr>
                <w:rFonts w:cs="Arial"/>
                <w:color w:val="000000" w:themeColor="text1"/>
              </w:rPr>
            </w:pPr>
            <w:r w:rsidRPr="00230F09">
              <w:rPr>
                <w:rFonts w:cs="Arial"/>
                <w:color w:val="000000" w:themeColor="text1"/>
              </w:rPr>
              <w:t>Not appropriate</w:t>
            </w:r>
          </w:p>
        </w:tc>
        <w:tc>
          <w:tcPr>
            <w:tcW w:w="1843" w:type="dxa"/>
          </w:tcPr>
          <w:p w14:paraId="0D65C668" w14:textId="77777777" w:rsidR="00942153" w:rsidRPr="00230F09" w:rsidRDefault="00942153" w:rsidP="00817CDC">
            <w:pPr>
              <w:jc w:val="both"/>
              <w:rPr>
                <w:rFonts w:cs="Arial"/>
                <w:color w:val="000000" w:themeColor="text1"/>
              </w:rPr>
            </w:pPr>
            <w:r w:rsidRPr="00230F09">
              <w:rPr>
                <w:rFonts w:cs="Arial"/>
                <w:color w:val="000000" w:themeColor="text1"/>
              </w:rPr>
              <w:t>Not appropriate</w:t>
            </w:r>
          </w:p>
        </w:tc>
        <w:tc>
          <w:tcPr>
            <w:tcW w:w="1843" w:type="dxa"/>
          </w:tcPr>
          <w:p w14:paraId="14794B57" w14:textId="77777777" w:rsidR="00942153" w:rsidRPr="00230F09" w:rsidRDefault="00942153" w:rsidP="00817CDC">
            <w:pPr>
              <w:jc w:val="both"/>
              <w:rPr>
                <w:rFonts w:cs="Arial"/>
                <w:color w:val="000000" w:themeColor="text1"/>
              </w:rPr>
            </w:pPr>
            <w:r w:rsidRPr="00230F09">
              <w:rPr>
                <w:rFonts w:cs="Arial"/>
                <w:color w:val="000000" w:themeColor="text1"/>
              </w:rPr>
              <w:t>yes</w:t>
            </w:r>
          </w:p>
        </w:tc>
        <w:tc>
          <w:tcPr>
            <w:tcW w:w="2126" w:type="dxa"/>
          </w:tcPr>
          <w:p w14:paraId="0C4C0DFE" w14:textId="77777777" w:rsidR="00942153" w:rsidRPr="00230F09" w:rsidRDefault="00942153" w:rsidP="00817CDC">
            <w:pPr>
              <w:jc w:val="both"/>
              <w:rPr>
                <w:rFonts w:cs="Arial"/>
                <w:color w:val="000000" w:themeColor="text1"/>
              </w:rPr>
            </w:pPr>
            <w:r w:rsidRPr="00230F09">
              <w:rPr>
                <w:rFonts w:cs="Arial"/>
                <w:color w:val="000000" w:themeColor="text1"/>
              </w:rPr>
              <w:t>Not appropriate</w:t>
            </w:r>
          </w:p>
        </w:tc>
      </w:tr>
    </w:tbl>
    <w:p w14:paraId="0700D63C" w14:textId="77777777" w:rsidR="00942153" w:rsidRPr="00230F09" w:rsidRDefault="00942153" w:rsidP="00942153">
      <w:pPr>
        <w:jc w:val="both"/>
        <w:rPr>
          <w:rFonts w:cs="Arial"/>
          <w:color w:val="000000" w:themeColor="text1"/>
        </w:rPr>
      </w:pPr>
    </w:p>
    <w:p w14:paraId="46277079" w14:textId="77777777" w:rsidR="00942153" w:rsidRPr="00230F09" w:rsidRDefault="00942153" w:rsidP="00942153">
      <w:pPr>
        <w:jc w:val="both"/>
        <w:rPr>
          <w:rFonts w:cs="Arial"/>
          <w:color w:val="000000" w:themeColor="text1"/>
          <w:lang w:val="en-US" w:eastAsia="fr-FR"/>
        </w:rPr>
      </w:pPr>
      <w:r w:rsidRPr="00230F09">
        <w:rPr>
          <w:rFonts w:cs="Arial"/>
          <w:color w:val="000000" w:themeColor="text1"/>
          <w:lang w:val="en-US" w:eastAsia="fr-FR"/>
        </w:rPr>
        <w:t>Physico-chemical and toxicological data of cypermethrine, tebuconazole, propiconazole and IPBC are summarized in the following table:</w:t>
      </w:r>
    </w:p>
    <w:p w14:paraId="7212A008" w14:textId="77777777" w:rsidR="00942153" w:rsidRPr="00230F09" w:rsidRDefault="00942153" w:rsidP="00942153">
      <w:pPr>
        <w:jc w:val="both"/>
        <w:rPr>
          <w:rFonts w:cs="Arial"/>
          <w:color w:val="000000" w:themeColor="text1"/>
          <w:lang w:val="en-US" w:eastAsia="fr-FR"/>
        </w:rPr>
      </w:pPr>
    </w:p>
    <w:tbl>
      <w:tblPr>
        <w:tblStyle w:val="Grilledutableau1"/>
        <w:tblW w:w="0" w:type="auto"/>
        <w:tblLook w:val="04A0" w:firstRow="1" w:lastRow="0" w:firstColumn="1" w:lastColumn="0" w:noHBand="0" w:noVBand="1"/>
      </w:tblPr>
      <w:tblGrid>
        <w:gridCol w:w="2202"/>
        <w:gridCol w:w="1634"/>
        <w:gridCol w:w="1556"/>
        <w:gridCol w:w="1739"/>
        <w:gridCol w:w="1739"/>
      </w:tblGrid>
      <w:tr w:rsidR="00A4197C" w:rsidRPr="00A4197C" w14:paraId="64C4C19D" w14:textId="77777777" w:rsidTr="00817CDC">
        <w:trPr>
          <w:trHeight w:val="761"/>
        </w:trPr>
        <w:tc>
          <w:tcPr>
            <w:tcW w:w="2202" w:type="dxa"/>
            <w:vAlign w:val="center"/>
          </w:tcPr>
          <w:p w14:paraId="4F923716"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Active Substance</w:t>
            </w:r>
          </w:p>
        </w:tc>
        <w:tc>
          <w:tcPr>
            <w:tcW w:w="1634" w:type="dxa"/>
            <w:vAlign w:val="center"/>
          </w:tcPr>
          <w:p w14:paraId="37581B4A"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Molecular weight</w:t>
            </w:r>
          </w:p>
          <w:p w14:paraId="4A1BA69F"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(g/mol)</w:t>
            </w:r>
          </w:p>
        </w:tc>
        <w:tc>
          <w:tcPr>
            <w:tcW w:w="1556" w:type="dxa"/>
            <w:vAlign w:val="center"/>
          </w:tcPr>
          <w:p w14:paraId="21D3F935"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Vapor Pressure</w:t>
            </w:r>
          </w:p>
          <w:p w14:paraId="5C0C18C1"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(Pa)</w:t>
            </w:r>
          </w:p>
        </w:tc>
        <w:tc>
          <w:tcPr>
            <w:tcW w:w="1739" w:type="dxa"/>
            <w:vAlign w:val="center"/>
          </w:tcPr>
          <w:p w14:paraId="571E8E49"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Inhalation absorption</w:t>
            </w:r>
          </w:p>
        </w:tc>
        <w:tc>
          <w:tcPr>
            <w:tcW w:w="1739" w:type="dxa"/>
            <w:vAlign w:val="center"/>
          </w:tcPr>
          <w:p w14:paraId="4A456F1E"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Oral absorption</w:t>
            </w:r>
          </w:p>
        </w:tc>
      </w:tr>
      <w:tr w:rsidR="00A4197C" w:rsidRPr="00A4197C" w14:paraId="0AB9DB03" w14:textId="77777777" w:rsidTr="00817CDC">
        <w:trPr>
          <w:trHeight w:val="1019"/>
        </w:trPr>
        <w:tc>
          <w:tcPr>
            <w:tcW w:w="2202" w:type="dxa"/>
            <w:vAlign w:val="center"/>
          </w:tcPr>
          <w:p w14:paraId="6B449D91"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Cypermethrin</w:t>
            </w:r>
          </w:p>
        </w:tc>
        <w:tc>
          <w:tcPr>
            <w:tcW w:w="1634" w:type="dxa"/>
            <w:vAlign w:val="center"/>
          </w:tcPr>
          <w:p w14:paraId="425DB558"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416</w:t>
            </w:r>
          </w:p>
        </w:tc>
        <w:tc>
          <w:tcPr>
            <w:tcW w:w="1556" w:type="dxa"/>
            <w:vAlign w:val="center"/>
          </w:tcPr>
          <w:p w14:paraId="2002B994"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2.3*10-7 (20°C) 6*10</w:t>
            </w:r>
            <w:r w:rsidRPr="00230F09">
              <w:rPr>
                <w:rFonts w:cs="Arial"/>
                <w:color w:val="000000" w:themeColor="text1"/>
                <w:vertAlign w:val="superscript"/>
                <w:lang w:val="en-US" w:eastAsia="fr-FR"/>
              </w:rPr>
              <w:t xml:space="preserve">-7 </w:t>
            </w:r>
            <w:r w:rsidRPr="00230F09">
              <w:rPr>
                <w:rFonts w:cs="Arial"/>
                <w:color w:val="000000" w:themeColor="text1"/>
                <w:lang w:val="en-US" w:eastAsia="fr-FR"/>
              </w:rPr>
              <w:t>(25°C)</w:t>
            </w:r>
          </w:p>
        </w:tc>
        <w:tc>
          <w:tcPr>
            <w:tcW w:w="1739" w:type="dxa"/>
            <w:vAlign w:val="center"/>
          </w:tcPr>
          <w:p w14:paraId="2396169E"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100%</w:t>
            </w:r>
          </w:p>
        </w:tc>
        <w:tc>
          <w:tcPr>
            <w:tcW w:w="1739" w:type="dxa"/>
            <w:vAlign w:val="center"/>
          </w:tcPr>
          <w:p w14:paraId="4FEE798C"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57%</w:t>
            </w:r>
          </w:p>
        </w:tc>
      </w:tr>
      <w:tr w:rsidR="00A4197C" w:rsidRPr="00A4197C" w14:paraId="29918E7B" w14:textId="77777777" w:rsidTr="00817CDC">
        <w:trPr>
          <w:trHeight w:val="245"/>
        </w:trPr>
        <w:tc>
          <w:tcPr>
            <w:tcW w:w="2202" w:type="dxa"/>
            <w:vAlign w:val="center"/>
          </w:tcPr>
          <w:p w14:paraId="1713ABD4"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Tebuconazole</w:t>
            </w:r>
          </w:p>
        </w:tc>
        <w:tc>
          <w:tcPr>
            <w:tcW w:w="1634" w:type="dxa"/>
            <w:vAlign w:val="center"/>
          </w:tcPr>
          <w:p w14:paraId="68B39E28"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308</w:t>
            </w:r>
          </w:p>
        </w:tc>
        <w:tc>
          <w:tcPr>
            <w:tcW w:w="1556" w:type="dxa"/>
            <w:vAlign w:val="center"/>
          </w:tcPr>
          <w:p w14:paraId="4DC762EF"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1.7*10</w:t>
            </w:r>
            <w:r w:rsidRPr="00230F09">
              <w:rPr>
                <w:rFonts w:cs="Arial"/>
                <w:color w:val="000000" w:themeColor="text1"/>
                <w:vertAlign w:val="superscript"/>
                <w:lang w:val="en-US" w:eastAsia="fr-FR"/>
              </w:rPr>
              <w:t>-6</w:t>
            </w:r>
          </w:p>
        </w:tc>
        <w:tc>
          <w:tcPr>
            <w:tcW w:w="1739" w:type="dxa"/>
            <w:vAlign w:val="center"/>
          </w:tcPr>
          <w:p w14:paraId="752B5512"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100%</w:t>
            </w:r>
          </w:p>
        </w:tc>
        <w:tc>
          <w:tcPr>
            <w:tcW w:w="1739" w:type="dxa"/>
            <w:vAlign w:val="center"/>
          </w:tcPr>
          <w:p w14:paraId="1A6B831C"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 xml:space="preserve"> 100%</w:t>
            </w:r>
          </w:p>
        </w:tc>
      </w:tr>
      <w:tr w:rsidR="00A4197C" w:rsidRPr="00A4197C" w14:paraId="59E964B8" w14:textId="77777777" w:rsidTr="00817CDC">
        <w:trPr>
          <w:trHeight w:val="503"/>
        </w:trPr>
        <w:tc>
          <w:tcPr>
            <w:tcW w:w="2202" w:type="dxa"/>
            <w:vAlign w:val="center"/>
          </w:tcPr>
          <w:p w14:paraId="5013DF32"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Propiconazole</w:t>
            </w:r>
          </w:p>
        </w:tc>
        <w:tc>
          <w:tcPr>
            <w:tcW w:w="1634" w:type="dxa"/>
            <w:vAlign w:val="center"/>
          </w:tcPr>
          <w:p w14:paraId="25666B31"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342</w:t>
            </w:r>
          </w:p>
        </w:tc>
        <w:tc>
          <w:tcPr>
            <w:tcW w:w="1556" w:type="dxa"/>
            <w:vAlign w:val="center"/>
          </w:tcPr>
          <w:p w14:paraId="652AEB19"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5.6*10</w:t>
            </w:r>
            <w:r w:rsidRPr="00230F09">
              <w:rPr>
                <w:rFonts w:cs="Arial"/>
                <w:color w:val="000000" w:themeColor="text1"/>
                <w:vertAlign w:val="superscript"/>
                <w:lang w:val="en-US" w:eastAsia="fr-FR"/>
              </w:rPr>
              <w:t>-5</w:t>
            </w:r>
          </w:p>
        </w:tc>
        <w:tc>
          <w:tcPr>
            <w:tcW w:w="1739" w:type="dxa"/>
            <w:vAlign w:val="center"/>
          </w:tcPr>
          <w:p w14:paraId="3A8A160B"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100%</w:t>
            </w:r>
          </w:p>
        </w:tc>
        <w:tc>
          <w:tcPr>
            <w:tcW w:w="1739" w:type="dxa"/>
            <w:vAlign w:val="center"/>
          </w:tcPr>
          <w:p w14:paraId="5E7C766A"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86%</w:t>
            </w:r>
          </w:p>
          <w:p w14:paraId="67D7B937"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(100%)</w:t>
            </w:r>
          </w:p>
        </w:tc>
      </w:tr>
      <w:tr w:rsidR="00942153" w:rsidRPr="00A4197C" w14:paraId="01202E1D" w14:textId="77777777" w:rsidTr="00817CDC">
        <w:trPr>
          <w:trHeight w:val="527"/>
        </w:trPr>
        <w:tc>
          <w:tcPr>
            <w:tcW w:w="2202" w:type="dxa"/>
            <w:vAlign w:val="center"/>
          </w:tcPr>
          <w:p w14:paraId="69C9DCB4" w14:textId="77777777" w:rsidR="00942153" w:rsidRPr="00230F09" w:rsidRDefault="00942153" w:rsidP="00817CDC">
            <w:pPr>
              <w:jc w:val="both"/>
              <w:rPr>
                <w:rFonts w:cs="Arial"/>
                <w:b/>
                <w:color w:val="000000" w:themeColor="text1"/>
                <w:sz w:val="20"/>
                <w:szCs w:val="20"/>
                <w:lang w:val="en-US" w:eastAsia="fr-FR"/>
              </w:rPr>
            </w:pPr>
            <w:r w:rsidRPr="00230F09">
              <w:rPr>
                <w:rFonts w:cs="Arial"/>
                <w:b/>
                <w:color w:val="000000" w:themeColor="text1"/>
                <w:lang w:val="en-US" w:eastAsia="fr-FR"/>
              </w:rPr>
              <w:t>IPBC</w:t>
            </w:r>
          </w:p>
        </w:tc>
        <w:tc>
          <w:tcPr>
            <w:tcW w:w="1634" w:type="dxa"/>
            <w:vAlign w:val="center"/>
          </w:tcPr>
          <w:p w14:paraId="0024DAE2"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281</w:t>
            </w:r>
          </w:p>
        </w:tc>
        <w:tc>
          <w:tcPr>
            <w:tcW w:w="1556" w:type="dxa"/>
            <w:vAlign w:val="center"/>
          </w:tcPr>
          <w:p w14:paraId="20EDBC63"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2,36-4,5 *10-3</w:t>
            </w:r>
          </w:p>
        </w:tc>
        <w:tc>
          <w:tcPr>
            <w:tcW w:w="1739" w:type="dxa"/>
            <w:vAlign w:val="center"/>
          </w:tcPr>
          <w:p w14:paraId="5B60E2DA"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100%</w:t>
            </w:r>
          </w:p>
        </w:tc>
        <w:tc>
          <w:tcPr>
            <w:tcW w:w="1739" w:type="dxa"/>
            <w:vAlign w:val="center"/>
          </w:tcPr>
          <w:p w14:paraId="2EEBB8F6"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&gt;90%</w:t>
            </w:r>
          </w:p>
          <w:p w14:paraId="24238132" w14:textId="77777777" w:rsidR="00942153" w:rsidRPr="00230F09" w:rsidRDefault="00942153" w:rsidP="00817CDC">
            <w:pPr>
              <w:jc w:val="both"/>
              <w:rPr>
                <w:rFonts w:cs="Arial"/>
                <w:color w:val="000000" w:themeColor="text1"/>
                <w:sz w:val="20"/>
                <w:szCs w:val="20"/>
                <w:lang w:val="en-US" w:eastAsia="fr-FR"/>
              </w:rPr>
            </w:pPr>
            <w:r w:rsidRPr="00230F09">
              <w:rPr>
                <w:rFonts w:cs="Arial"/>
                <w:color w:val="000000" w:themeColor="text1"/>
                <w:lang w:val="en-US" w:eastAsia="fr-FR"/>
              </w:rPr>
              <w:t>(100%)</w:t>
            </w:r>
          </w:p>
        </w:tc>
      </w:tr>
    </w:tbl>
    <w:p w14:paraId="4A95C4EF" w14:textId="77777777" w:rsidR="00942153" w:rsidRPr="00230F09" w:rsidRDefault="00942153" w:rsidP="00942153">
      <w:pPr>
        <w:rPr>
          <w:rFonts w:cs="Arial"/>
          <w:color w:val="000000" w:themeColor="text1"/>
        </w:rPr>
      </w:pPr>
    </w:p>
    <w:p w14:paraId="6EB0D9B7" w14:textId="77777777" w:rsidR="00942153" w:rsidRPr="00563C5A" w:rsidRDefault="00942153" w:rsidP="006D35EF">
      <w:pPr>
        <w:pStyle w:val="Titre4"/>
        <w:rPr>
          <w:color w:val="000000" w:themeColor="text1"/>
          <w:lang w:val="en-US"/>
        </w:rPr>
      </w:pPr>
      <w:bookmarkStart w:id="125" w:name="_Toc529867597"/>
      <w:bookmarkStart w:id="126" w:name="_Ref246312412"/>
      <w:bookmarkStart w:id="127" w:name="_Toc253495074"/>
      <w:r w:rsidRPr="00563C5A">
        <w:rPr>
          <w:color w:val="000000" w:themeColor="text1"/>
          <w:lang w:val="en-US"/>
        </w:rPr>
        <w:t>Direct exposure as a result of use of the active substance in biocidal product</w:t>
      </w:r>
      <w:bookmarkEnd w:id="125"/>
    </w:p>
    <w:p w14:paraId="119D456F" w14:textId="77777777" w:rsidR="00942153" w:rsidRPr="00230F09" w:rsidRDefault="00942153" w:rsidP="00942153">
      <w:pPr>
        <w:rPr>
          <w:color w:val="000000" w:themeColor="text1"/>
        </w:rPr>
      </w:pPr>
    </w:p>
    <w:p w14:paraId="597D61DA" w14:textId="77777777" w:rsidR="00942153" w:rsidRPr="00230F09" w:rsidRDefault="00942153" w:rsidP="006D35EF">
      <w:pPr>
        <w:pStyle w:val="Titre5"/>
        <w:rPr>
          <w:color w:val="000000" w:themeColor="text1"/>
        </w:rPr>
      </w:pPr>
      <w:r w:rsidRPr="00230F09">
        <w:rPr>
          <w:color w:val="000000" w:themeColor="text1"/>
        </w:rPr>
        <w:t>META SPC 1 and 2</w:t>
      </w:r>
    </w:p>
    <w:p w14:paraId="73FB500B" w14:textId="77777777" w:rsidR="00942153" w:rsidRPr="00230F09" w:rsidRDefault="00942153" w:rsidP="00942153">
      <w:pPr>
        <w:rPr>
          <w:rFonts w:cs="Arial"/>
          <w:color w:val="000000" w:themeColor="text1"/>
          <w:lang w:val="en-US" w:eastAsia="fr-FR"/>
        </w:rPr>
      </w:pPr>
    </w:p>
    <w:p w14:paraId="0B3AB83A" w14:textId="77777777" w:rsidR="00942153" w:rsidRPr="00230F09" w:rsidRDefault="00942153" w:rsidP="006D35EF">
      <w:pPr>
        <w:pStyle w:val="Titre6"/>
        <w:rPr>
          <w:color w:val="000000" w:themeColor="text1"/>
        </w:rPr>
      </w:pPr>
      <w:r w:rsidRPr="00230F09">
        <w:rPr>
          <w:color w:val="000000" w:themeColor="text1"/>
        </w:rPr>
        <w:t>Exposure of industrial users</w:t>
      </w:r>
    </w:p>
    <w:p w14:paraId="66BA30DB" w14:textId="77777777" w:rsidR="00942153" w:rsidRPr="00230F09" w:rsidRDefault="00942153" w:rsidP="00942153">
      <w:pPr>
        <w:pStyle w:val="Corpsdetexte"/>
        <w:rPr>
          <w:color w:val="000000" w:themeColor="text1"/>
          <w:lang w:val="en-US"/>
        </w:rPr>
      </w:pPr>
    </w:p>
    <w:p w14:paraId="0FF12CB6" w14:textId="6F777104" w:rsidR="00942153" w:rsidRPr="00230F09" w:rsidRDefault="00942153" w:rsidP="00942153">
      <w:pPr>
        <w:pStyle w:val="BfRBBStandard"/>
        <w:rPr>
          <w:rFonts w:ascii="Verdana" w:eastAsia="Times New Roman" w:hAnsi="Verdana"/>
          <w:i/>
          <w:color w:val="000000" w:themeColor="text1"/>
          <w:sz w:val="20"/>
          <w:szCs w:val="20"/>
          <w:lang w:val="en-GB" w:eastAsia="sv-SE"/>
        </w:rPr>
      </w:pPr>
      <w:r w:rsidRPr="00230F09">
        <w:rPr>
          <w:rFonts w:ascii="Verdana" w:eastAsia="Times New Roman" w:hAnsi="Verdana"/>
          <w:i/>
          <w:color w:val="000000" w:themeColor="text1"/>
          <w:sz w:val="20"/>
          <w:szCs w:val="20"/>
          <w:lang w:val="en-GB" w:eastAsia="sv-SE"/>
        </w:rPr>
        <w:t xml:space="preserve">In Annex </w:t>
      </w:r>
      <w:r w:rsidR="000D5CCB" w:rsidRPr="00230F09">
        <w:rPr>
          <w:rFonts w:ascii="Verdana" w:eastAsia="Times New Roman" w:hAnsi="Verdana"/>
          <w:i/>
          <w:color w:val="000000" w:themeColor="text1"/>
          <w:sz w:val="20"/>
          <w:szCs w:val="20"/>
          <w:lang w:val="en-GB" w:eastAsia="sv-SE"/>
        </w:rPr>
        <w:t>3.2 “Output tables from exposure assessment tools”</w:t>
      </w:r>
      <w:r w:rsidRPr="00230F09">
        <w:rPr>
          <w:rFonts w:ascii="Verdana" w:eastAsia="Times New Roman" w:hAnsi="Verdana"/>
          <w:i/>
          <w:color w:val="000000" w:themeColor="text1"/>
          <w:sz w:val="20"/>
          <w:szCs w:val="20"/>
          <w:lang w:val="en-GB" w:eastAsia="sv-SE"/>
        </w:rPr>
        <w:t>, the results of the exposure calculations for the active substance and the substance of concern for the professional user are laid out.</w:t>
      </w:r>
    </w:p>
    <w:p w14:paraId="324CEBDA"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4C00EAB4" w14:textId="77777777" w:rsidR="00942153" w:rsidRPr="00230F09" w:rsidRDefault="00942153" w:rsidP="00942153">
      <w:pPr>
        <w:rPr>
          <w:rFonts w:cs="Arial"/>
          <w:color w:val="000000" w:themeColor="text1"/>
        </w:rPr>
      </w:pPr>
      <w:r w:rsidRPr="00230F09">
        <w:rPr>
          <w:rFonts w:cs="Arial"/>
          <w:color w:val="000000" w:themeColor="text1"/>
        </w:rPr>
        <w:t>X6119 C can be used by industrial for preventive treatment of wood by dipping treatement, spray treatment and flow coat/aspersion with product diluted at 3% or 5%. The rate of application is 150 g of diluted product / m2 for 3% dilution and  100/150 g of diluted product / m2 for 5% dilution.</w:t>
      </w:r>
    </w:p>
    <w:p w14:paraId="5A38D36E" w14:textId="77777777" w:rsidR="00942153" w:rsidRPr="00230F09" w:rsidRDefault="00942153" w:rsidP="00942153">
      <w:pPr>
        <w:rPr>
          <w:rFonts w:cs="Arial"/>
          <w:color w:val="000000" w:themeColor="text1"/>
        </w:rPr>
      </w:pPr>
    </w:p>
    <w:p w14:paraId="51140D35" w14:textId="1BE8BC93" w:rsidR="00942153" w:rsidRPr="00230F09" w:rsidRDefault="0005378E" w:rsidP="00942153">
      <w:pPr>
        <w:rPr>
          <w:rFonts w:cs="Arial"/>
          <w:color w:val="000000" w:themeColor="text1"/>
        </w:rPr>
      </w:pPr>
      <w:r w:rsidRPr="00230F09">
        <w:rPr>
          <w:rFonts w:cs="Arial"/>
          <w:color w:val="000000" w:themeColor="text1"/>
        </w:rPr>
        <w:t>R</w:t>
      </w:r>
      <w:r w:rsidR="00942153" w:rsidRPr="00230F09">
        <w:rPr>
          <w:rFonts w:cs="Arial"/>
          <w:color w:val="000000" w:themeColor="text1"/>
        </w:rPr>
        <w:t>isk characterisation will be realised considering an automated treatment with product X6119 C diluted at 5% (worst case)</w:t>
      </w:r>
      <w:r w:rsidRPr="00230F09">
        <w:rPr>
          <w:rFonts w:cs="Arial"/>
          <w:color w:val="000000" w:themeColor="text1"/>
        </w:rPr>
        <w:t>.</w:t>
      </w:r>
      <w:r w:rsidR="00942153" w:rsidRPr="00230F09">
        <w:rPr>
          <w:rFonts w:cs="Arial"/>
          <w:color w:val="000000" w:themeColor="text1"/>
        </w:rPr>
        <w:t xml:space="preserve"> </w:t>
      </w:r>
    </w:p>
    <w:p w14:paraId="094B99D3" w14:textId="77777777" w:rsidR="00942153" w:rsidRPr="00230F09" w:rsidRDefault="00942153" w:rsidP="00942153">
      <w:pPr>
        <w:rPr>
          <w:rFonts w:cs="Arial"/>
          <w:color w:val="000000" w:themeColor="text1"/>
        </w:rPr>
      </w:pPr>
    </w:p>
    <w:p w14:paraId="3458F8E3"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A dermal and inhalation exposure to the product can occur during the mixing and loading, the application and the equipment’s cleaning.</w:t>
      </w:r>
    </w:p>
    <w:p w14:paraId="5450F002" w14:textId="77777777" w:rsidR="00942153" w:rsidRPr="00230F09" w:rsidRDefault="00942153" w:rsidP="00942153">
      <w:pPr>
        <w:autoSpaceDE w:val="0"/>
        <w:autoSpaceDN w:val="0"/>
        <w:jc w:val="both"/>
        <w:rPr>
          <w:rFonts w:cs="Arial"/>
          <w:color w:val="000000" w:themeColor="text1"/>
        </w:rPr>
      </w:pPr>
    </w:p>
    <w:p w14:paraId="40146ADF"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6A54C74C"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The product is decanted; this will often be a full or semi-automatic process with limited exposure to the operator. The “</w:t>
      </w:r>
      <w:r w:rsidRPr="00230F09">
        <w:rPr>
          <w:rFonts w:cs="Arial"/>
          <w:i/>
          <w:color w:val="000000" w:themeColor="text1"/>
        </w:rPr>
        <w:t>mixing and loading model 7</w:t>
      </w:r>
      <w:r w:rsidRPr="00230F09">
        <w:rPr>
          <w:rFonts w:cs="Arial"/>
          <w:color w:val="000000" w:themeColor="text1"/>
        </w:rPr>
        <w:t xml:space="preserve">” from the TNsG part 2 p. 142 is used with the manual pouring data as a worst case approach to determine this exposure. </w:t>
      </w:r>
    </w:p>
    <w:p w14:paraId="516EAA17" w14:textId="77777777" w:rsidR="00942153" w:rsidRPr="00230F09" w:rsidRDefault="00942153" w:rsidP="00942153">
      <w:pPr>
        <w:tabs>
          <w:tab w:val="left" w:pos="0"/>
        </w:tabs>
        <w:autoSpaceDE w:val="0"/>
        <w:autoSpaceDN w:val="0"/>
        <w:jc w:val="both"/>
        <w:rPr>
          <w:rFonts w:cs="Arial"/>
          <w:color w:val="000000" w:themeColor="text1"/>
        </w:rPr>
      </w:pPr>
    </w:p>
    <w:p w14:paraId="1D801B62" w14:textId="77777777" w:rsidR="00942153" w:rsidRPr="00230F09" w:rsidRDefault="00942153" w:rsidP="00942153">
      <w:pPr>
        <w:tabs>
          <w:tab w:val="left" w:pos="0"/>
        </w:tabs>
        <w:autoSpaceDE w:val="0"/>
        <w:autoSpaceDN w:val="0"/>
        <w:jc w:val="both"/>
        <w:rPr>
          <w:rFonts w:cs="Arial"/>
          <w:color w:val="000000" w:themeColor="text1"/>
        </w:rPr>
      </w:pPr>
      <w:r w:rsidRPr="00230F09">
        <w:rPr>
          <w:rFonts w:cs="Arial"/>
          <w:color w:val="000000" w:themeColor="text1"/>
        </w:rPr>
        <w:t>To predict exposure for this primary exposure scenario, the indicative exposure values from the “</w:t>
      </w:r>
      <w:r w:rsidRPr="00230F09">
        <w:rPr>
          <w:rFonts w:cs="Arial"/>
          <w:i/>
          <w:color w:val="000000" w:themeColor="text1"/>
        </w:rPr>
        <w:t>Handling Model 1</w:t>
      </w:r>
      <w:r w:rsidRPr="00230F09">
        <w:rPr>
          <w:rFonts w:cs="Arial"/>
          <w:color w:val="000000" w:themeColor="text1"/>
        </w:rPr>
        <w:t>” are used: Recommendation 6 of HEAd hoc WG (TNsG part 2, p. 160 and User Guidance p.26), considering 4 cycles per day.</w:t>
      </w:r>
    </w:p>
    <w:p w14:paraId="56A74F13" w14:textId="77777777" w:rsidR="00942153" w:rsidRPr="00230F09" w:rsidRDefault="00942153" w:rsidP="00942153">
      <w:pPr>
        <w:tabs>
          <w:tab w:val="left" w:pos="0"/>
        </w:tabs>
        <w:autoSpaceDE w:val="0"/>
        <w:autoSpaceDN w:val="0"/>
        <w:jc w:val="both"/>
        <w:rPr>
          <w:rFonts w:cs="Arial"/>
          <w:color w:val="000000" w:themeColor="text1"/>
        </w:rPr>
      </w:pPr>
    </w:p>
    <w:p w14:paraId="6B9168E3" w14:textId="77777777" w:rsidR="00942153" w:rsidRPr="00230F09" w:rsidRDefault="00942153" w:rsidP="00942153">
      <w:pPr>
        <w:tabs>
          <w:tab w:val="left" w:pos="0"/>
        </w:tabs>
        <w:autoSpaceDE w:val="0"/>
        <w:autoSpaceDN w:val="0"/>
        <w:jc w:val="both"/>
        <w:rPr>
          <w:rFonts w:cs="Arial"/>
          <w:color w:val="000000" w:themeColor="text1"/>
        </w:rPr>
      </w:pPr>
      <w:r w:rsidRPr="00230F09">
        <w:rPr>
          <w:rFonts w:cs="Arial"/>
          <w:color w:val="000000" w:themeColor="text1"/>
        </w:rPr>
        <w:t>There is no generic model in the TNsG for cleaning of internal surfaces of dipping tanks. To predict exposure for this scenario, the indicative exposure values from the “</w:t>
      </w:r>
      <w:r w:rsidRPr="00230F09">
        <w:rPr>
          <w:rFonts w:cs="Arial"/>
          <w:i/>
          <w:color w:val="000000" w:themeColor="text1"/>
        </w:rPr>
        <w:t>Handling Model 1</w:t>
      </w:r>
      <w:r w:rsidRPr="00230F09">
        <w:rPr>
          <w:rFonts w:cs="Arial"/>
          <w:color w:val="000000" w:themeColor="text1"/>
        </w:rPr>
        <w:t>” are used (TNsG user Guidance 2004, p.26), considering 1 cycles per day. Thus, this assessment is covered by assessment of application (for which 4 cycles are considered).</w:t>
      </w:r>
    </w:p>
    <w:p w14:paraId="4471B643"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The cleaning is not realised every day. Therefore, the exposure during this task will not add to the exposure during decanting and application. </w:t>
      </w:r>
    </w:p>
    <w:p w14:paraId="596A1476" w14:textId="77777777" w:rsidR="00942153" w:rsidRPr="00230F09" w:rsidRDefault="00942153" w:rsidP="00942153">
      <w:pPr>
        <w:autoSpaceDE w:val="0"/>
        <w:autoSpaceDN w:val="0"/>
        <w:jc w:val="both"/>
        <w:rPr>
          <w:rFonts w:cs="Arial"/>
          <w:color w:val="000000" w:themeColor="text1"/>
        </w:rPr>
      </w:pPr>
    </w:p>
    <w:tbl>
      <w:tblPr>
        <w:tblStyle w:val="Grilledutableau1"/>
        <w:tblW w:w="0" w:type="auto"/>
        <w:tblLook w:val="04A0" w:firstRow="1" w:lastRow="0" w:firstColumn="1" w:lastColumn="0" w:noHBand="0" w:noVBand="1"/>
      </w:tblPr>
      <w:tblGrid>
        <w:gridCol w:w="1955"/>
        <w:gridCol w:w="1977"/>
        <w:gridCol w:w="1949"/>
        <w:gridCol w:w="1944"/>
        <w:gridCol w:w="1944"/>
      </w:tblGrid>
      <w:tr w:rsidR="00A4197C" w:rsidRPr="00A4197C" w14:paraId="2B624A3B" w14:textId="77777777" w:rsidTr="00817CDC">
        <w:trPr>
          <w:tblHeader/>
        </w:trPr>
        <w:tc>
          <w:tcPr>
            <w:tcW w:w="1983" w:type="dxa"/>
            <w:vAlign w:val="center"/>
          </w:tcPr>
          <w:p w14:paraId="559FD0D4" w14:textId="77777777" w:rsidR="00942153" w:rsidRPr="00230F09" w:rsidRDefault="00942153" w:rsidP="00150A4E">
            <w:pPr>
              <w:autoSpaceDE w:val="0"/>
              <w:autoSpaceDN w:val="0"/>
              <w:adjustRightInd w:val="0"/>
              <w:spacing w:before="60" w:after="60"/>
              <w:rPr>
                <w:rFonts w:cs="Arial"/>
                <w:color w:val="000000" w:themeColor="text1"/>
                <w:sz w:val="20"/>
                <w:szCs w:val="20"/>
              </w:rPr>
            </w:pPr>
          </w:p>
        </w:tc>
        <w:tc>
          <w:tcPr>
            <w:tcW w:w="1984" w:type="dxa"/>
            <w:vAlign w:val="center"/>
          </w:tcPr>
          <w:p w14:paraId="6F1B264F" w14:textId="77777777" w:rsidR="00942153" w:rsidRPr="00230F09" w:rsidRDefault="00942153"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color w:val="000000" w:themeColor="text1"/>
              </w:rPr>
              <w:t>Active substance</w:t>
            </w:r>
          </w:p>
        </w:tc>
        <w:tc>
          <w:tcPr>
            <w:tcW w:w="1984" w:type="dxa"/>
            <w:vAlign w:val="center"/>
          </w:tcPr>
          <w:p w14:paraId="7F99A7F8" w14:textId="77777777" w:rsidR="00942153" w:rsidRPr="00230F09" w:rsidRDefault="00942153" w:rsidP="00817CDC">
            <w:pPr>
              <w:autoSpaceDE w:val="0"/>
              <w:autoSpaceDN w:val="0"/>
              <w:adjustRightInd w:val="0"/>
              <w:spacing w:before="60" w:after="60"/>
              <w:jc w:val="both"/>
              <w:rPr>
                <w:rFonts w:cs="Arial"/>
                <w:color w:val="000000" w:themeColor="text1"/>
                <w:sz w:val="20"/>
                <w:szCs w:val="20"/>
              </w:rPr>
            </w:pPr>
            <w:r w:rsidRPr="00230F09">
              <w:rPr>
                <w:rFonts w:cs="Arial"/>
                <w:color w:val="000000" w:themeColor="text1"/>
              </w:rPr>
              <w:t>Inhalation Exposure</w:t>
            </w:r>
          </w:p>
          <w:p w14:paraId="44CDDE4A" w14:textId="77777777" w:rsidR="00942153" w:rsidRPr="00230F09" w:rsidRDefault="00942153" w:rsidP="00817CDC">
            <w:pPr>
              <w:autoSpaceDE w:val="0"/>
              <w:autoSpaceDN w:val="0"/>
              <w:adjustRightInd w:val="0"/>
              <w:spacing w:before="60" w:after="60"/>
              <w:jc w:val="both"/>
              <w:rPr>
                <w:rFonts w:cs="Arial"/>
                <w:color w:val="000000" w:themeColor="text1"/>
                <w:sz w:val="20"/>
                <w:szCs w:val="20"/>
              </w:rPr>
            </w:pPr>
            <w:r w:rsidRPr="00230F09">
              <w:rPr>
                <w:rFonts w:cs="Arial"/>
                <w:color w:val="000000" w:themeColor="text1"/>
              </w:rPr>
              <w:t>(mg/kg bw/j)</w:t>
            </w:r>
          </w:p>
        </w:tc>
        <w:tc>
          <w:tcPr>
            <w:tcW w:w="1984" w:type="dxa"/>
            <w:vAlign w:val="center"/>
          </w:tcPr>
          <w:p w14:paraId="28D586D7" w14:textId="77777777" w:rsidR="00942153" w:rsidRPr="00230F09" w:rsidRDefault="00942153" w:rsidP="00817CDC">
            <w:pPr>
              <w:autoSpaceDE w:val="0"/>
              <w:autoSpaceDN w:val="0"/>
              <w:adjustRightInd w:val="0"/>
              <w:spacing w:before="60" w:after="60"/>
              <w:jc w:val="both"/>
              <w:rPr>
                <w:rFonts w:cs="Arial"/>
                <w:color w:val="000000" w:themeColor="text1"/>
                <w:sz w:val="20"/>
                <w:szCs w:val="20"/>
              </w:rPr>
            </w:pPr>
            <w:r w:rsidRPr="00230F09">
              <w:rPr>
                <w:rFonts w:cs="Arial"/>
                <w:color w:val="000000" w:themeColor="text1"/>
              </w:rPr>
              <w:t>Dermal Exposure</w:t>
            </w:r>
          </w:p>
          <w:p w14:paraId="22A2A44C" w14:textId="77777777" w:rsidR="00942153" w:rsidRPr="00230F09" w:rsidRDefault="00942153" w:rsidP="00817CDC">
            <w:pPr>
              <w:autoSpaceDE w:val="0"/>
              <w:autoSpaceDN w:val="0"/>
              <w:adjustRightInd w:val="0"/>
              <w:spacing w:before="60" w:after="60"/>
              <w:jc w:val="both"/>
              <w:rPr>
                <w:rFonts w:cs="Arial"/>
                <w:color w:val="000000" w:themeColor="text1"/>
                <w:sz w:val="20"/>
                <w:szCs w:val="20"/>
              </w:rPr>
            </w:pPr>
            <w:r w:rsidRPr="00230F09">
              <w:rPr>
                <w:rFonts w:cs="Arial"/>
                <w:color w:val="000000" w:themeColor="text1"/>
              </w:rPr>
              <w:t>(mg/kg bw/d)</w:t>
            </w:r>
          </w:p>
        </w:tc>
        <w:tc>
          <w:tcPr>
            <w:tcW w:w="1984" w:type="dxa"/>
            <w:vAlign w:val="center"/>
          </w:tcPr>
          <w:p w14:paraId="5485C84E" w14:textId="77777777" w:rsidR="00942153" w:rsidRPr="00230F09" w:rsidRDefault="00942153" w:rsidP="00817CDC">
            <w:pPr>
              <w:autoSpaceDE w:val="0"/>
              <w:autoSpaceDN w:val="0"/>
              <w:adjustRightInd w:val="0"/>
              <w:spacing w:before="60" w:after="60"/>
              <w:jc w:val="both"/>
              <w:rPr>
                <w:rFonts w:cs="Arial"/>
                <w:color w:val="000000" w:themeColor="text1"/>
                <w:sz w:val="20"/>
                <w:szCs w:val="20"/>
              </w:rPr>
            </w:pPr>
            <w:r w:rsidRPr="00230F09">
              <w:rPr>
                <w:rFonts w:cs="Arial"/>
                <w:color w:val="000000" w:themeColor="text1"/>
              </w:rPr>
              <w:t>Total Exposure (mg/kg bw/d)</w:t>
            </w:r>
          </w:p>
        </w:tc>
      </w:tr>
      <w:tr w:rsidR="00A4197C" w:rsidRPr="00A4197C" w14:paraId="7BD6F21B" w14:textId="77777777" w:rsidTr="00817CDC">
        <w:tc>
          <w:tcPr>
            <w:tcW w:w="9919" w:type="dxa"/>
            <w:gridSpan w:val="5"/>
            <w:shd w:val="clear" w:color="auto" w:fill="BFBFBF" w:themeFill="background1" w:themeFillShade="BF"/>
            <w:vAlign w:val="center"/>
          </w:tcPr>
          <w:p w14:paraId="74C67081" w14:textId="77777777" w:rsidR="00942153" w:rsidRPr="00230F09" w:rsidRDefault="00942153" w:rsidP="00150A4E">
            <w:pPr>
              <w:rPr>
                <w:rFonts w:cs="Arial"/>
                <w:color w:val="000000" w:themeColor="text1"/>
                <w:sz w:val="20"/>
                <w:szCs w:val="20"/>
                <w:lang w:val="en-US"/>
              </w:rPr>
            </w:pPr>
            <w:r w:rsidRPr="00230F09">
              <w:rPr>
                <w:rFonts w:cs="Arial"/>
                <w:color w:val="000000" w:themeColor="text1"/>
                <w:lang w:val="en-US"/>
              </w:rPr>
              <w:t>Automated treatment – without PPE except gloves during application</w:t>
            </w:r>
          </w:p>
        </w:tc>
      </w:tr>
      <w:tr w:rsidR="00A4197C" w:rsidRPr="00A4197C" w14:paraId="5C4CE8E4" w14:textId="77777777" w:rsidTr="00817CDC">
        <w:tc>
          <w:tcPr>
            <w:tcW w:w="1983" w:type="dxa"/>
            <w:vMerge w:val="restart"/>
            <w:vAlign w:val="center"/>
          </w:tcPr>
          <w:p w14:paraId="0012EFB9" w14:textId="77777777" w:rsidR="00942153" w:rsidRPr="00230F09" w:rsidRDefault="00942153" w:rsidP="00150A4E">
            <w:pPr>
              <w:rPr>
                <w:rFonts w:cs="Arial"/>
                <w:color w:val="000000" w:themeColor="text1"/>
                <w:sz w:val="20"/>
                <w:szCs w:val="20"/>
                <w:lang w:val="en-US"/>
              </w:rPr>
            </w:pPr>
            <w:r w:rsidRPr="00230F09">
              <w:rPr>
                <w:rFonts w:cs="Arial"/>
                <w:color w:val="000000" w:themeColor="text1"/>
                <w:lang w:val="en-US"/>
              </w:rPr>
              <w:t>Transfer of product</w:t>
            </w:r>
          </w:p>
        </w:tc>
        <w:tc>
          <w:tcPr>
            <w:tcW w:w="1984" w:type="dxa"/>
            <w:vAlign w:val="center"/>
          </w:tcPr>
          <w:p w14:paraId="71832DB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507D0D49" w14:textId="77777777" w:rsidR="00942153" w:rsidRPr="00230F09" w:rsidRDefault="00942153" w:rsidP="00817CDC">
            <w:pPr>
              <w:jc w:val="center"/>
              <w:rPr>
                <w:color w:val="000000" w:themeColor="text1"/>
                <w:sz w:val="20"/>
                <w:szCs w:val="20"/>
              </w:rPr>
            </w:pPr>
            <w:r w:rsidRPr="00230F09">
              <w:rPr>
                <w:color w:val="000000" w:themeColor="text1"/>
              </w:rPr>
              <w:t>4.21E-05</w:t>
            </w:r>
          </w:p>
        </w:tc>
        <w:tc>
          <w:tcPr>
            <w:tcW w:w="1984" w:type="dxa"/>
            <w:vAlign w:val="bottom"/>
          </w:tcPr>
          <w:p w14:paraId="6873884D" w14:textId="77777777" w:rsidR="00942153" w:rsidRPr="00230F09" w:rsidRDefault="00942153" w:rsidP="00817CDC">
            <w:pPr>
              <w:jc w:val="center"/>
              <w:rPr>
                <w:color w:val="000000" w:themeColor="text1"/>
                <w:sz w:val="20"/>
                <w:szCs w:val="20"/>
              </w:rPr>
            </w:pPr>
            <w:r w:rsidRPr="00230F09">
              <w:rPr>
                <w:color w:val="000000" w:themeColor="text1"/>
              </w:rPr>
              <w:t>1.52E-02</w:t>
            </w:r>
          </w:p>
        </w:tc>
        <w:tc>
          <w:tcPr>
            <w:tcW w:w="1984" w:type="dxa"/>
            <w:vAlign w:val="bottom"/>
          </w:tcPr>
          <w:p w14:paraId="3340E98F" w14:textId="77777777" w:rsidR="00942153" w:rsidRPr="00230F09" w:rsidRDefault="00942153" w:rsidP="00817CDC">
            <w:pPr>
              <w:jc w:val="center"/>
              <w:rPr>
                <w:color w:val="000000" w:themeColor="text1"/>
                <w:sz w:val="20"/>
                <w:szCs w:val="20"/>
              </w:rPr>
            </w:pPr>
            <w:r w:rsidRPr="00230F09">
              <w:rPr>
                <w:color w:val="000000" w:themeColor="text1"/>
              </w:rPr>
              <w:t>1.52E-02</w:t>
            </w:r>
          </w:p>
        </w:tc>
      </w:tr>
      <w:tr w:rsidR="00A4197C" w:rsidRPr="00A4197C" w14:paraId="2C753FF1" w14:textId="77777777" w:rsidTr="00817CDC">
        <w:tc>
          <w:tcPr>
            <w:tcW w:w="1983" w:type="dxa"/>
            <w:vMerge/>
            <w:vAlign w:val="center"/>
          </w:tcPr>
          <w:p w14:paraId="0D8F59C8" w14:textId="77777777" w:rsidR="00942153" w:rsidRPr="00230F09" w:rsidRDefault="00942153" w:rsidP="00150A4E">
            <w:pPr>
              <w:rPr>
                <w:rFonts w:cs="Arial"/>
                <w:color w:val="000000" w:themeColor="text1"/>
                <w:sz w:val="20"/>
                <w:szCs w:val="20"/>
                <w:lang w:val="en-US"/>
              </w:rPr>
            </w:pPr>
          </w:p>
        </w:tc>
        <w:tc>
          <w:tcPr>
            <w:tcW w:w="1984" w:type="dxa"/>
            <w:vAlign w:val="center"/>
          </w:tcPr>
          <w:p w14:paraId="4F74172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bottom"/>
          </w:tcPr>
          <w:p w14:paraId="33A96101" w14:textId="77777777" w:rsidR="00942153" w:rsidRPr="00230F09" w:rsidRDefault="00942153" w:rsidP="00817CDC">
            <w:pPr>
              <w:jc w:val="center"/>
              <w:rPr>
                <w:color w:val="000000" w:themeColor="text1"/>
                <w:sz w:val="20"/>
                <w:szCs w:val="20"/>
              </w:rPr>
            </w:pPr>
            <w:r w:rsidRPr="00230F09">
              <w:rPr>
                <w:color w:val="000000" w:themeColor="text1"/>
              </w:rPr>
              <w:t>7.74E-05</w:t>
            </w:r>
          </w:p>
        </w:tc>
        <w:tc>
          <w:tcPr>
            <w:tcW w:w="1984" w:type="dxa"/>
            <w:vAlign w:val="bottom"/>
          </w:tcPr>
          <w:p w14:paraId="03FB266E" w14:textId="77777777" w:rsidR="00942153" w:rsidRPr="00230F09" w:rsidRDefault="00942153" w:rsidP="00817CDC">
            <w:pPr>
              <w:jc w:val="center"/>
              <w:rPr>
                <w:color w:val="000000" w:themeColor="text1"/>
                <w:sz w:val="20"/>
                <w:szCs w:val="20"/>
              </w:rPr>
            </w:pPr>
            <w:r w:rsidRPr="00230F09">
              <w:rPr>
                <w:color w:val="000000" w:themeColor="text1"/>
              </w:rPr>
              <w:t>3.59E-02</w:t>
            </w:r>
          </w:p>
        </w:tc>
        <w:tc>
          <w:tcPr>
            <w:tcW w:w="1984" w:type="dxa"/>
            <w:vAlign w:val="bottom"/>
          </w:tcPr>
          <w:p w14:paraId="54FDECE0" w14:textId="77777777" w:rsidR="00942153" w:rsidRPr="00230F09" w:rsidRDefault="00942153" w:rsidP="00817CDC">
            <w:pPr>
              <w:jc w:val="center"/>
              <w:rPr>
                <w:color w:val="000000" w:themeColor="text1"/>
                <w:sz w:val="20"/>
                <w:szCs w:val="20"/>
              </w:rPr>
            </w:pPr>
            <w:r w:rsidRPr="00230F09">
              <w:rPr>
                <w:color w:val="000000" w:themeColor="text1"/>
              </w:rPr>
              <w:t>3.60E-02</w:t>
            </w:r>
          </w:p>
        </w:tc>
      </w:tr>
      <w:tr w:rsidR="00A4197C" w:rsidRPr="00A4197C" w14:paraId="0F733F97" w14:textId="77777777" w:rsidTr="00817CDC">
        <w:tc>
          <w:tcPr>
            <w:tcW w:w="1983" w:type="dxa"/>
            <w:vMerge/>
            <w:vAlign w:val="center"/>
          </w:tcPr>
          <w:p w14:paraId="2922CFFA" w14:textId="77777777" w:rsidR="00942153" w:rsidRPr="00230F09" w:rsidRDefault="00942153" w:rsidP="00150A4E">
            <w:pPr>
              <w:rPr>
                <w:rFonts w:cs="Arial"/>
                <w:color w:val="000000" w:themeColor="text1"/>
                <w:sz w:val="20"/>
                <w:szCs w:val="20"/>
                <w:lang w:val="en-US"/>
              </w:rPr>
            </w:pPr>
          </w:p>
        </w:tc>
        <w:tc>
          <w:tcPr>
            <w:tcW w:w="1984" w:type="dxa"/>
            <w:vAlign w:val="center"/>
          </w:tcPr>
          <w:p w14:paraId="379171F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vAlign w:val="bottom"/>
          </w:tcPr>
          <w:p w14:paraId="61CE5A96" w14:textId="77777777" w:rsidR="00942153" w:rsidRPr="00230F09" w:rsidRDefault="00942153" w:rsidP="00817CDC">
            <w:pPr>
              <w:jc w:val="center"/>
              <w:rPr>
                <w:color w:val="000000" w:themeColor="text1"/>
                <w:sz w:val="20"/>
                <w:szCs w:val="20"/>
              </w:rPr>
            </w:pPr>
            <w:r w:rsidRPr="00230F09">
              <w:rPr>
                <w:color w:val="000000" w:themeColor="text1"/>
              </w:rPr>
              <w:t>2.55E-05</w:t>
            </w:r>
          </w:p>
        </w:tc>
        <w:tc>
          <w:tcPr>
            <w:tcW w:w="1984" w:type="dxa"/>
            <w:vAlign w:val="bottom"/>
          </w:tcPr>
          <w:p w14:paraId="4476135E" w14:textId="77777777" w:rsidR="00942153" w:rsidRPr="00230F09" w:rsidRDefault="00942153" w:rsidP="00817CDC">
            <w:pPr>
              <w:jc w:val="center"/>
              <w:rPr>
                <w:color w:val="000000" w:themeColor="text1"/>
                <w:sz w:val="20"/>
                <w:szCs w:val="20"/>
              </w:rPr>
            </w:pPr>
            <w:r w:rsidRPr="00230F09">
              <w:rPr>
                <w:color w:val="000000" w:themeColor="text1"/>
              </w:rPr>
              <w:t>1.05E-02</w:t>
            </w:r>
          </w:p>
        </w:tc>
        <w:tc>
          <w:tcPr>
            <w:tcW w:w="1984" w:type="dxa"/>
            <w:vAlign w:val="bottom"/>
          </w:tcPr>
          <w:p w14:paraId="00D1E60D" w14:textId="77777777" w:rsidR="00942153" w:rsidRPr="00230F09" w:rsidRDefault="00942153" w:rsidP="00817CDC">
            <w:pPr>
              <w:jc w:val="center"/>
              <w:rPr>
                <w:color w:val="000000" w:themeColor="text1"/>
                <w:sz w:val="20"/>
                <w:szCs w:val="20"/>
              </w:rPr>
            </w:pPr>
            <w:r w:rsidRPr="00230F09">
              <w:rPr>
                <w:color w:val="000000" w:themeColor="text1"/>
              </w:rPr>
              <w:t>1.05E-02</w:t>
            </w:r>
          </w:p>
        </w:tc>
      </w:tr>
      <w:tr w:rsidR="00A4197C" w:rsidRPr="00A4197C" w14:paraId="5A64F3F2" w14:textId="77777777" w:rsidTr="00817CDC">
        <w:tc>
          <w:tcPr>
            <w:tcW w:w="1983" w:type="dxa"/>
            <w:vMerge/>
            <w:vAlign w:val="center"/>
          </w:tcPr>
          <w:p w14:paraId="535B468B" w14:textId="77777777" w:rsidR="00942153" w:rsidRPr="00230F09" w:rsidRDefault="00942153" w:rsidP="00150A4E">
            <w:pPr>
              <w:rPr>
                <w:rFonts w:cs="Arial"/>
                <w:color w:val="000000" w:themeColor="text1"/>
                <w:sz w:val="20"/>
                <w:szCs w:val="20"/>
                <w:lang w:val="en-US"/>
              </w:rPr>
            </w:pPr>
          </w:p>
        </w:tc>
        <w:tc>
          <w:tcPr>
            <w:tcW w:w="1984" w:type="dxa"/>
            <w:vAlign w:val="center"/>
          </w:tcPr>
          <w:p w14:paraId="6FAE1AC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vAlign w:val="bottom"/>
          </w:tcPr>
          <w:p w14:paraId="0546F39B" w14:textId="77777777" w:rsidR="00942153" w:rsidRPr="00230F09" w:rsidRDefault="00942153" w:rsidP="00817CDC">
            <w:pPr>
              <w:jc w:val="center"/>
              <w:rPr>
                <w:color w:val="000000" w:themeColor="text1"/>
                <w:sz w:val="20"/>
                <w:szCs w:val="20"/>
              </w:rPr>
            </w:pPr>
            <w:r w:rsidRPr="00230F09">
              <w:rPr>
                <w:color w:val="000000" w:themeColor="text1"/>
              </w:rPr>
              <w:t>2.48E-05</w:t>
            </w:r>
          </w:p>
        </w:tc>
        <w:tc>
          <w:tcPr>
            <w:tcW w:w="1984" w:type="dxa"/>
            <w:vAlign w:val="bottom"/>
          </w:tcPr>
          <w:p w14:paraId="0DFC3F94" w14:textId="77777777" w:rsidR="00942153" w:rsidRPr="00230F09" w:rsidRDefault="00942153" w:rsidP="00817CDC">
            <w:pPr>
              <w:jc w:val="center"/>
              <w:rPr>
                <w:color w:val="000000" w:themeColor="text1"/>
                <w:sz w:val="20"/>
                <w:szCs w:val="20"/>
              </w:rPr>
            </w:pPr>
            <w:r w:rsidRPr="00230F09">
              <w:rPr>
                <w:color w:val="000000" w:themeColor="text1"/>
              </w:rPr>
              <w:t>9.60E-02</w:t>
            </w:r>
          </w:p>
        </w:tc>
        <w:tc>
          <w:tcPr>
            <w:tcW w:w="1984" w:type="dxa"/>
            <w:vAlign w:val="bottom"/>
          </w:tcPr>
          <w:p w14:paraId="211FC212" w14:textId="77777777" w:rsidR="00942153" w:rsidRPr="00230F09" w:rsidRDefault="00942153" w:rsidP="00817CDC">
            <w:pPr>
              <w:jc w:val="center"/>
              <w:rPr>
                <w:color w:val="000000" w:themeColor="text1"/>
                <w:sz w:val="20"/>
                <w:szCs w:val="20"/>
              </w:rPr>
            </w:pPr>
            <w:r w:rsidRPr="00230F09">
              <w:rPr>
                <w:color w:val="000000" w:themeColor="text1"/>
              </w:rPr>
              <w:t>9.60E-02</w:t>
            </w:r>
          </w:p>
        </w:tc>
      </w:tr>
      <w:tr w:rsidR="00A4197C" w:rsidRPr="00A4197C" w14:paraId="6EA021EC" w14:textId="77777777" w:rsidTr="00817CDC">
        <w:tc>
          <w:tcPr>
            <w:tcW w:w="1983" w:type="dxa"/>
            <w:vMerge w:val="restart"/>
            <w:vAlign w:val="center"/>
          </w:tcPr>
          <w:p w14:paraId="6DEF68B9" w14:textId="77777777" w:rsidR="00942153" w:rsidRPr="00230F09" w:rsidRDefault="00942153" w:rsidP="00150A4E">
            <w:pPr>
              <w:rPr>
                <w:rFonts w:cs="Arial"/>
                <w:color w:val="000000" w:themeColor="text1"/>
                <w:sz w:val="20"/>
                <w:szCs w:val="20"/>
                <w:lang w:val="en-US"/>
              </w:rPr>
            </w:pPr>
            <w:r w:rsidRPr="00230F09">
              <w:rPr>
                <w:rFonts w:cs="Arial"/>
                <w:color w:val="000000" w:themeColor="text1"/>
                <w:lang w:val="en-US"/>
              </w:rPr>
              <w:t>Automated dipping</w:t>
            </w:r>
          </w:p>
        </w:tc>
        <w:tc>
          <w:tcPr>
            <w:tcW w:w="1984" w:type="dxa"/>
            <w:vAlign w:val="center"/>
          </w:tcPr>
          <w:p w14:paraId="14916AE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29C011B1" w14:textId="076443B1" w:rsidR="00942153" w:rsidRPr="005809D5" w:rsidRDefault="00B128FD" w:rsidP="00B128FD">
            <w:pPr>
              <w:jc w:val="center"/>
              <w:rPr>
                <w:color w:val="000000" w:themeColor="text1"/>
              </w:rPr>
            </w:pPr>
            <w:r w:rsidRPr="005809D5">
              <w:rPr>
                <w:color w:val="000000" w:themeColor="text1"/>
                <w:sz w:val="20"/>
                <w:szCs w:val="20"/>
              </w:rPr>
              <w:t>1.02E-04</w:t>
            </w:r>
          </w:p>
        </w:tc>
        <w:tc>
          <w:tcPr>
            <w:tcW w:w="1984" w:type="dxa"/>
            <w:vAlign w:val="bottom"/>
          </w:tcPr>
          <w:p w14:paraId="487375FD" w14:textId="2C857F18" w:rsidR="00942153" w:rsidRPr="005809D5" w:rsidRDefault="00B128FD" w:rsidP="00B128FD">
            <w:pPr>
              <w:jc w:val="center"/>
              <w:rPr>
                <w:color w:val="000000" w:themeColor="text1"/>
              </w:rPr>
            </w:pPr>
            <w:r w:rsidRPr="005809D5">
              <w:rPr>
                <w:color w:val="000000" w:themeColor="text1"/>
                <w:sz w:val="20"/>
                <w:szCs w:val="20"/>
              </w:rPr>
              <w:t>2.90E-02</w:t>
            </w:r>
          </w:p>
        </w:tc>
        <w:tc>
          <w:tcPr>
            <w:tcW w:w="1984" w:type="dxa"/>
            <w:vAlign w:val="bottom"/>
          </w:tcPr>
          <w:p w14:paraId="108237B7" w14:textId="1869927D" w:rsidR="00942153" w:rsidRPr="005809D5" w:rsidRDefault="00B128FD" w:rsidP="00B128FD">
            <w:pPr>
              <w:jc w:val="center"/>
              <w:rPr>
                <w:color w:val="000000" w:themeColor="text1"/>
              </w:rPr>
            </w:pPr>
            <w:r w:rsidRPr="005809D5">
              <w:rPr>
                <w:color w:val="000000" w:themeColor="text1"/>
                <w:sz w:val="20"/>
                <w:szCs w:val="20"/>
              </w:rPr>
              <w:t>2.91E-02</w:t>
            </w:r>
          </w:p>
        </w:tc>
      </w:tr>
      <w:tr w:rsidR="00CF1694" w:rsidRPr="00A4197C" w14:paraId="09D33FC7" w14:textId="77777777" w:rsidTr="00817CDC">
        <w:tc>
          <w:tcPr>
            <w:tcW w:w="1983" w:type="dxa"/>
            <w:vMerge/>
            <w:vAlign w:val="center"/>
          </w:tcPr>
          <w:p w14:paraId="10424EA7" w14:textId="77777777" w:rsidR="00CF1694" w:rsidRPr="00230F09" w:rsidRDefault="00CF1694" w:rsidP="00150A4E">
            <w:pPr>
              <w:rPr>
                <w:rFonts w:cs="Arial"/>
                <w:color w:val="000000" w:themeColor="text1"/>
                <w:sz w:val="20"/>
                <w:szCs w:val="20"/>
                <w:lang w:val="en-US"/>
              </w:rPr>
            </w:pPr>
          </w:p>
        </w:tc>
        <w:tc>
          <w:tcPr>
            <w:tcW w:w="1984" w:type="dxa"/>
            <w:vAlign w:val="center"/>
          </w:tcPr>
          <w:p w14:paraId="5AD01024"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bottom"/>
          </w:tcPr>
          <w:p w14:paraId="7B082D1C" w14:textId="252585ED" w:rsidR="00CF1694" w:rsidRPr="005809D5" w:rsidRDefault="00CF1694" w:rsidP="00817CDC">
            <w:pPr>
              <w:jc w:val="center"/>
              <w:rPr>
                <w:color w:val="000000" w:themeColor="text1"/>
              </w:rPr>
            </w:pPr>
            <w:r w:rsidRPr="005809D5">
              <w:rPr>
                <w:color w:val="000000" w:themeColor="text1"/>
              </w:rPr>
              <w:t>1.88E-04</w:t>
            </w:r>
          </w:p>
        </w:tc>
        <w:tc>
          <w:tcPr>
            <w:tcW w:w="1984" w:type="dxa"/>
            <w:vAlign w:val="bottom"/>
          </w:tcPr>
          <w:p w14:paraId="03B78AEE" w14:textId="2B8F97A3" w:rsidR="00CF1694" w:rsidRPr="005809D5" w:rsidRDefault="00CF1694" w:rsidP="00817CDC">
            <w:pPr>
              <w:jc w:val="center"/>
              <w:rPr>
                <w:color w:val="000000" w:themeColor="text1"/>
              </w:rPr>
            </w:pPr>
            <w:r w:rsidRPr="005809D5">
              <w:rPr>
                <w:color w:val="000000" w:themeColor="text1"/>
              </w:rPr>
              <w:t>6.86E-02</w:t>
            </w:r>
          </w:p>
        </w:tc>
        <w:tc>
          <w:tcPr>
            <w:tcW w:w="1984" w:type="dxa"/>
            <w:vAlign w:val="bottom"/>
          </w:tcPr>
          <w:p w14:paraId="33597466" w14:textId="3EB90715" w:rsidR="00CF1694" w:rsidRPr="005809D5" w:rsidRDefault="00CF1694" w:rsidP="00817CDC">
            <w:pPr>
              <w:jc w:val="center"/>
              <w:rPr>
                <w:color w:val="000000" w:themeColor="text1"/>
              </w:rPr>
            </w:pPr>
            <w:r w:rsidRPr="005809D5">
              <w:rPr>
                <w:color w:val="000000" w:themeColor="text1"/>
              </w:rPr>
              <w:t>6.88E-02</w:t>
            </w:r>
          </w:p>
        </w:tc>
      </w:tr>
      <w:tr w:rsidR="00CF1694" w:rsidRPr="00A4197C" w14:paraId="5D9B1FD3" w14:textId="77777777" w:rsidTr="00817CDC">
        <w:tc>
          <w:tcPr>
            <w:tcW w:w="1983" w:type="dxa"/>
            <w:vMerge/>
            <w:vAlign w:val="center"/>
          </w:tcPr>
          <w:p w14:paraId="08427D27" w14:textId="77777777" w:rsidR="00CF1694" w:rsidRPr="00230F09" w:rsidRDefault="00CF1694" w:rsidP="00150A4E">
            <w:pPr>
              <w:rPr>
                <w:rFonts w:cs="Arial"/>
                <w:color w:val="000000" w:themeColor="text1"/>
                <w:sz w:val="20"/>
                <w:szCs w:val="20"/>
                <w:lang w:val="en-US"/>
              </w:rPr>
            </w:pPr>
          </w:p>
        </w:tc>
        <w:tc>
          <w:tcPr>
            <w:tcW w:w="1984" w:type="dxa"/>
            <w:tcBorders>
              <w:bottom w:val="single" w:sz="4" w:space="0" w:color="auto"/>
            </w:tcBorders>
            <w:vAlign w:val="center"/>
          </w:tcPr>
          <w:p w14:paraId="79C7FC0F"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tcBorders>
              <w:bottom w:val="single" w:sz="4" w:space="0" w:color="auto"/>
            </w:tcBorders>
            <w:vAlign w:val="bottom"/>
          </w:tcPr>
          <w:p w14:paraId="081DC2D0" w14:textId="5B517350" w:rsidR="00CF1694" w:rsidRPr="005809D5" w:rsidRDefault="00CF1694" w:rsidP="00817CDC">
            <w:pPr>
              <w:jc w:val="center"/>
              <w:rPr>
                <w:color w:val="000000" w:themeColor="text1"/>
              </w:rPr>
            </w:pPr>
            <w:r w:rsidRPr="005809D5">
              <w:rPr>
                <w:color w:val="000000" w:themeColor="text1"/>
              </w:rPr>
              <w:t>6.18E-05</w:t>
            </w:r>
          </w:p>
        </w:tc>
        <w:tc>
          <w:tcPr>
            <w:tcW w:w="1984" w:type="dxa"/>
            <w:tcBorders>
              <w:bottom w:val="single" w:sz="4" w:space="0" w:color="auto"/>
            </w:tcBorders>
            <w:vAlign w:val="bottom"/>
          </w:tcPr>
          <w:p w14:paraId="78C766AC" w14:textId="5EC1B73A" w:rsidR="00CF1694" w:rsidRPr="005809D5" w:rsidRDefault="00CF1694" w:rsidP="00817CDC">
            <w:pPr>
              <w:jc w:val="center"/>
              <w:rPr>
                <w:color w:val="000000" w:themeColor="text1"/>
              </w:rPr>
            </w:pPr>
            <w:r w:rsidRPr="005809D5">
              <w:rPr>
                <w:color w:val="000000" w:themeColor="text1"/>
              </w:rPr>
              <w:t>2.01E-02</w:t>
            </w:r>
          </w:p>
        </w:tc>
        <w:tc>
          <w:tcPr>
            <w:tcW w:w="1984" w:type="dxa"/>
            <w:tcBorders>
              <w:bottom w:val="single" w:sz="4" w:space="0" w:color="auto"/>
            </w:tcBorders>
            <w:vAlign w:val="bottom"/>
          </w:tcPr>
          <w:p w14:paraId="14BACEC5" w14:textId="489F0CE1" w:rsidR="00CF1694" w:rsidRPr="005809D5" w:rsidRDefault="00CF1694" w:rsidP="00817CDC">
            <w:pPr>
              <w:jc w:val="center"/>
              <w:rPr>
                <w:color w:val="000000" w:themeColor="text1"/>
              </w:rPr>
            </w:pPr>
            <w:r w:rsidRPr="005809D5">
              <w:rPr>
                <w:color w:val="000000" w:themeColor="text1"/>
              </w:rPr>
              <w:t>2.01E-02</w:t>
            </w:r>
          </w:p>
        </w:tc>
      </w:tr>
      <w:tr w:rsidR="00CF1694" w:rsidRPr="00A4197C" w14:paraId="130F92EC" w14:textId="77777777" w:rsidTr="00817CDC">
        <w:tc>
          <w:tcPr>
            <w:tcW w:w="1983" w:type="dxa"/>
            <w:vMerge/>
            <w:tcBorders>
              <w:bottom w:val="single" w:sz="4" w:space="0" w:color="auto"/>
            </w:tcBorders>
            <w:vAlign w:val="center"/>
          </w:tcPr>
          <w:p w14:paraId="2320CDB3" w14:textId="77777777" w:rsidR="00CF1694" w:rsidRPr="00230F09" w:rsidRDefault="00CF1694" w:rsidP="00150A4E">
            <w:pPr>
              <w:rPr>
                <w:rFonts w:cs="Arial"/>
                <w:color w:val="000000" w:themeColor="text1"/>
                <w:sz w:val="20"/>
                <w:szCs w:val="20"/>
                <w:lang w:val="en-US"/>
              </w:rPr>
            </w:pPr>
          </w:p>
        </w:tc>
        <w:tc>
          <w:tcPr>
            <w:tcW w:w="1984" w:type="dxa"/>
            <w:tcBorders>
              <w:bottom w:val="single" w:sz="4" w:space="0" w:color="auto"/>
            </w:tcBorders>
            <w:vAlign w:val="center"/>
          </w:tcPr>
          <w:p w14:paraId="3C802305"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vAlign w:val="bottom"/>
          </w:tcPr>
          <w:p w14:paraId="1ACC4C3D" w14:textId="18BDE14B" w:rsidR="00CF1694" w:rsidRPr="005809D5" w:rsidRDefault="00CF1694" w:rsidP="00817CDC">
            <w:pPr>
              <w:jc w:val="center"/>
              <w:rPr>
                <w:color w:val="000000" w:themeColor="text1"/>
              </w:rPr>
            </w:pPr>
            <w:r w:rsidRPr="005809D5">
              <w:rPr>
                <w:color w:val="000000" w:themeColor="text1"/>
              </w:rPr>
              <w:t>6.02E-05</w:t>
            </w:r>
          </w:p>
        </w:tc>
        <w:tc>
          <w:tcPr>
            <w:tcW w:w="1984" w:type="dxa"/>
            <w:tcBorders>
              <w:bottom w:val="single" w:sz="4" w:space="0" w:color="auto"/>
            </w:tcBorders>
            <w:vAlign w:val="bottom"/>
          </w:tcPr>
          <w:p w14:paraId="2A957656" w14:textId="4778ADA6" w:rsidR="00CF1694" w:rsidRPr="005809D5" w:rsidRDefault="00CF1694" w:rsidP="00817CDC">
            <w:pPr>
              <w:jc w:val="center"/>
              <w:rPr>
                <w:color w:val="000000" w:themeColor="text1"/>
              </w:rPr>
            </w:pPr>
            <w:r w:rsidRPr="005809D5">
              <w:rPr>
                <w:color w:val="000000" w:themeColor="text1"/>
              </w:rPr>
              <w:t>1.83E-01</w:t>
            </w:r>
          </w:p>
        </w:tc>
        <w:tc>
          <w:tcPr>
            <w:tcW w:w="1984" w:type="dxa"/>
            <w:tcBorders>
              <w:bottom w:val="single" w:sz="4" w:space="0" w:color="auto"/>
            </w:tcBorders>
            <w:vAlign w:val="bottom"/>
          </w:tcPr>
          <w:p w14:paraId="42E9813B" w14:textId="7BAA8401" w:rsidR="00CF1694" w:rsidRPr="005809D5" w:rsidRDefault="00CF1694" w:rsidP="00817CDC">
            <w:pPr>
              <w:jc w:val="center"/>
              <w:rPr>
                <w:color w:val="000000" w:themeColor="text1"/>
              </w:rPr>
            </w:pPr>
            <w:r w:rsidRPr="005809D5">
              <w:rPr>
                <w:color w:val="000000" w:themeColor="text1"/>
              </w:rPr>
              <w:t>1.83E-01</w:t>
            </w:r>
          </w:p>
        </w:tc>
      </w:tr>
      <w:tr w:rsidR="00CF1694" w:rsidRPr="00A4197C" w14:paraId="30C7CEF5" w14:textId="77777777" w:rsidTr="00817CDC">
        <w:tc>
          <w:tcPr>
            <w:tcW w:w="1983" w:type="dxa"/>
            <w:vMerge w:val="restart"/>
            <w:tcBorders>
              <w:top w:val="single" w:sz="4" w:space="0" w:color="auto"/>
              <w:left w:val="single" w:sz="4" w:space="0" w:color="auto"/>
            </w:tcBorders>
            <w:shd w:val="clear" w:color="auto" w:fill="C6D9F1" w:themeFill="text2" w:themeFillTint="33"/>
            <w:vAlign w:val="center"/>
          </w:tcPr>
          <w:p w14:paraId="57841D15" w14:textId="77777777" w:rsidR="00CF1694" w:rsidRPr="00230F09" w:rsidRDefault="00CF1694" w:rsidP="00150A4E">
            <w:pPr>
              <w:rPr>
                <w:rFonts w:cs="Arial"/>
                <w:color w:val="000000" w:themeColor="text1"/>
                <w:sz w:val="20"/>
                <w:szCs w:val="20"/>
                <w:lang w:val="en-US"/>
              </w:rPr>
            </w:pPr>
            <w:r w:rsidRPr="00230F09">
              <w:rPr>
                <w:rFonts w:cs="Arial"/>
                <w:color w:val="000000" w:themeColor="text1"/>
                <w:lang w:val="en-US"/>
              </w:rPr>
              <w:t xml:space="preserve">Transfer + Application </w:t>
            </w:r>
          </w:p>
        </w:tc>
        <w:tc>
          <w:tcPr>
            <w:tcW w:w="1984" w:type="dxa"/>
            <w:tcBorders>
              <w:top w:val="single" w:sz="4" w:space="0" w:color="auto"/>
            </w:tcBorders>
            <w:shd w:val="clear" w:color="auto" w:fill="C6D9F1" w:themeFill="text2" w:themeFillTint="33"/>
            <w:vAlign w:val="center"/>
          </w:tcPr>
          <w:p w14:paraId="025C950F"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themeFill="text2" w:themeFillTint="33"/>
            <w:vAlign w:val="bottom"/>
          </w:tcPr>
          <w:p w14:paraId="34CF1F8A" w14:textId="57971E3C" w:rsidR="00CF1694" w:rsidRPr="005809D5" w:rsidRDefault="00CF1694" w:rsidP="00B128FD">
            <w:pPr>
              <w:jc w:val="center"/>
              <w:rPr>
                <w:color w:val="000000" w:themeColor="text1"/>
              </w:rPr>
            </w:pPr>
            <w:r w:rsidRPr="005809D5">
              <w:rPr>
                <w:color w:val="000000" w:themeColor="text1"/>
              </w:rPr>
              <w:t>1.44E-04</w:t>
            </w:r>
          </w:p>
        </w:tc>
        <w:tc>
          <w:tcPr>
            <w:tcW w:w="1984" w:type="dxa"/>
            <w:tcBorders>
              <w:top w:val="single" w:sz="4" w:space="0" w:color="auto"/>
            </w:tcBorders>
            <w:shd w:val="clear" w:color="auto" w:fill="C6D9F1" w:themeFill="text2" w:themeFillTint="33"/>
            <w:vAlign w:val="bottom"/>
          </w:tcPr>
          <w:p w14:paraId="08F9C8BB" w14:textId="5B6FD802" w:rsidR="00CF1694" w:rsidRPr="005809D5" w:rsidRDefault="00CF1694" w:rsidP="00B128FD">
            <w:pPr>
              <w:jc w:val="center"/>
              <w:rPr>
                <w:color w:val="000000" w:themeColor="text1"/>
              </w:rPr>
            </w:pPr>
            <w:r w:rsidRPr="005809D5">
              <w:rPr>
                <w:color w:val="000000" w:themeColor="text1"/>
              </w:rPr>
              <w:t>4.42E-02</w:t>
            </w:r>
          </w:p>
        </w:tc>
        <w:tc>
          <w:tcPr>
            <w:tcW w:w="1984" w:type="dxa"/>
            <w:tcBorders>
              <w:top w:val="single" w:sz="4" w:space="0" w:color="auto"/>
              <w:right w:val="single" w:sz="4" w:space="0" w:color="auto"/>
            </w:tcBorders>
            <w:shd w:val="clear" w:color="auto" w:fill="C6D9F1" w:themeFill="text2" w:themeFillTint="33"/>
            <w:vAlign w:val="bottom"/>
          </w:tcPr>
          <w:p w14:paraId="71965F02" w14:textId="6CBEBA5D" w:rsidR="00CF1694" w:rsidRPr="005809D5" w:rsidRDefault="00CF1694" w:rsidP="00B128FD">
            <w:pPr>
              <w:jc w:val="center"/>
              <w:rPr>
                <w:color w:val="000000" w:themeColor="text1"/>
              </w:rPr>
            </w:pPr>
            <w:r w:rsidRPr="005809D5">
              <w:rPr>
                <w:color w:val="000000" w:themeColor="text1"/>
              </w:rPr>
              <w:t>4.44E-02</w:t>
            </w:r>
          </w:p>
        </w:tc>
      </w:tr>
      <w:tr w:rsidR="00CF1694" w:rsidRPr="00A4197C" w14:paraId="4E451AB3" w14:textId="77777777" w:rsidTr="00817CDC">
        <w:tc>
          <w:tcPr>
            <w:tcW w:w="1983" w:type="dxa"/>
            <w:vMerge/>
            <w:tcBorders>
              <w:left w:val="single" w:sz="4" w:space="0" w:color="auto"/>
            </w:tcBorders>
            <w:shd w:val="clear" w:color="auto" w:fill="C6D9F1" w:themeFill="text2" w:themeFillTint="33"/>
            <w:vAlign w:val="center"/>
          </w:tcPr>
          <w:p w14:paraId="7C5B50F6" w14:textId="77777777" w:rsidR="00CF1694" w:rsidRPr="00230F09" w:rsidRDefault="00CF1694" w:rsidP="00150A4E">
            <w:pPr>
              <w:rPr>
                <w:rFonts w:cs="Arial"/>
                <w:color w:val="000000" w:themeColor="text1"/>
                <w:sz w:val="20"/>
                <w:szCs w:val="20"/>
                <w:lang w:val="fr-FR"/>
              </w:rPr>
            </w:pPr>
          </w:p>
        </w:tc>
        <w:tc>
          <w:tcPr>
            <w:tcW w:w="1984" w:type="dxa"/>
            <w:shd w:val="clear" w:color="auto" w:fill="C6D9F1" w:themeFill="text2" w:themeFillTint="33"/>
            <w:vAlign w:val="center"/>
          </w:tcPr>
          <w:p w14:paraId="563DE3E7"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shd w:val="clear" w:color="auto" w:fill="C6D9F1" w:themeFill="text2" w:themeFillTint="33"/>
            <w:vAlign w:val="bottom"/>
          </w:tcPr>
          <w:p w14:paraId="1F5CFC8C" w14:textId="6C00625E" w:rsidR="00CF1694" w:rsidRPr="005809D5" w:rsidRDefault="00CF1694" w:rsidP="00817CDC">
            <w:pPr>
              <w:jc w:val="center"/>
              <w:rPr>
                <w:color w:val="000000" w:themeColor="text1"/>
              </w:rPr>
            </w:pPr>
            <w:r w:rsidRPr="005809D5">
              <w:rPr>
                <w:color w:val="000000" w:themeColor="text1"/>
              </w:rPr>
              <w:t>2.65E-04</w:t>
            </w:r>
          </w:p>
        </w:tc>
        <w:tc>
          <w:tcPr>
            <w:tcW w:w="1984" w:type="dxa"/>
            <w:shd w:val="clear" w:color="auto" w:fill="C6D9F1" w:themeFill="text2" w:themeFillTint="33"/>
            <w:vAlign w:val="bottom"/>
          </w:tcPr>
          <w:p w14:paraId="4D51425A" w14:textId="65CA8F3B" w:rsidR="00CF1694" w:rsidRPr="005809D5" w:rsidRDefault="00CF1694" w:rsidP="00817CDC">
            <w:pPr>
              <w:jc w:val="center"/>
              <w:rPr>
                <w:color w:val="000000" w:themeColor="text1"/>
              </w:rPr>
            </w:pPr>
            <w:r w:rsidRPr="005809D5">
              <w:rPr>
                <w:color w:val="000000" w:themeColor="text1"/>
              </w:rPr>
              <w:t>1.05E-01</w:t>
            </w:r>
          </w:p>
        </w:tc>
        <w:tc>
          <w:tcPr>
            <w:tcW w:w="1984" w:type="dxa"/>
            <w:tcBorders>
              <w:right w:val="single" w:sz="4" w:space="0" w:color="auto"/>
            </w:tcBorders>
            <w:shd w:val="clear" w:color="auto" w:fill="C6D9F1" w:themeFill="text2" w:themeFillTint="33"/>
            <w:vAlign w:val="bottom"/>
          </w:tcPr>
          <w:p w14:paraId="416B5914" w14:textId="26E5B79B" w:rsidR="00CF1694" w:rsidRPr="005809D5" w:rsidRDefault="00CF1694" w:rsidP="00817CDC">
            <w:pPr>
              <w:jc w:val="center"/>
              <w:rPr>
                <w:color w:val="000000" w:themeColor="text1"/>
              </w:rPr>
            </w:pPr>
            <w:r w:rsidRPr="005809D5">
              <w:rPr>
                <w:color w:val="000000" w:themeColor="text1"/>
              </w:rPr>
              <w:t>1.05E-01</w:t>
            </w:r>
          </w:p>
        </w:tc>
      </w:tr>
      <w:tr w:rsidR="00CF1694" w:rsidRPr="00A4197C" w14:paraId="781310E0" w14:textId="77777777" w:rsidTr="00817CDC">
        <w:tc>
          <w:tcPr>
            <w:tcW w:w="1983" w:type="dxa"/>
            <w:vMerge/>
            <w:tcBorders>
              <w:left w:val="single" w:sz="4" w:space="0" w:color="auto"/>
            </w:tcBorders>
            <w:shd w:val="clear" w:color="auto" w:fill="C6D9F1" w:themeFill="text2" w:themeFillTint="33"/>
            <w:vAlign w:val="center"/>
          </w:tcPr>
          <w:p w14:paraId="4C1E14FA" w14:textId="77777777" w:rsidR="00CF1694" w:rsidRPr="00230F09" w:rsidRDefault="00CF1694" w:rsidP="00150A4E">
            <w:pPr>
              <w:rPr>
                <w:rFonts w:cs="Arial"/>
                <w:color w:val="000000" w:themeColor="text1"/>
                <w:sz w:val="20"/>
                <w:szCs w:val="20"/>
                <w:lang w:val="fr-FR"/>
              </w:rPr>
            </w:pPr>
          </w:p>
        </w:tc>
        <w:tc>
          <w:tcPr>
            <w:tcW w:w="1984" w:type="dxa"/>
            <w:shd w:val="clear" w:color="auto" w:fill="C6D9F1" w:themeFill="text2" w:themeFillTint="33"/>
            <w:vAlign w:val="center"/>
          </w:tcPr>
          <w:p w14:paraId="39178D64"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shd w:val="clear" w:color="auto" w:fill="C6D9F1" w:themeFill="text2" w:themeFillTint="33"/>
            <w:vAlign w:val="bottom"/>
          </w:tcPr>
          <w:p w14:paraId="5798159C" w14:textId="55C181BC" w:rsidR="00CF1694" w:rsidRPr="005809D5" w:rsidRDefault="00CF1694" w:rsidP="00817CDC">
            <w:pPr>
              <w:jc w:val="center"/>
              <w:rPr>
                <w:color w:val="000000" w:themeColor="text1"/>
              </w:rPr>
            </w:pPr>
            <w:r w:rsidRPr="005809D5">
              <w:rPr>
                <w:color w:val="000000" w:themeColor="text1"/>
              </w:rPr>
              <w:t>8.72E-05</w:t>
            </w:r>
          </w:p>
        </w:tc>
        <w:tc>
          <w:tcPr>
            <w:tcW w:w="1984" w:type="dxa"/>
            <w:shd w:val="clear" w:color="auto" w:fill="C6D9F1" w:themeFill="text2" w:themeFillTint="33"/>
            <w:vAlign w:val="bottom"/>
          </w:tcPr>
          <w:p w14:paraId="0081EB2D" w14:textId="7B9AED9F" w:rsidR="00CF1694" w:rsidRPr="005809D5" w:rsidRDefault="00CF1694" w:rsidP="00817CDC">
            <w:pPr>
              <w:jc w:val="center"/>
              <w:rPr>
                <w:color w:val="000000" w:themeColor="text1"/>
              </w:rPr>
            </w:pPr>
            <w:r w:rsidRPr="005809D5">
              <w:rPr>
                <w:color w:val="000000" w:themeColor="text1"/>
              </w:rPr>
              <w:t>3.06E-02</w:t>
            </w:r>
          </w:p>
        </w:tc>
        <w:tc>
          <w:tcPr>
            <w:tcW w:w="1984" w:type="dxa"/>
            <w:tcBorders>
              <w:right w:val="single" w:sz="4" w:space="0" w:color="auto"/>
            </w:tcBorders>
            <w:shd w:val="clear" w:color="auto" w:fill="C6D9F1" w:themeFill="text2" w:themeFillTint="33"/>
            <w:vAlign w:val="bottom"/>
          </w:tcPr>
          <w:p w14:paraId="1327C73C" w14:textId="019AF549" w:rsidR="00CF1694" w:rsidRPr="005809D5" w:rsidRDefault="00CF1694" w:rsidP="00817CDC">
            <w:pPr>
              <w:jc w:val="center"/>
              <w:rPr>
                <w:color w:val="000000" w:themeColor="text1"/>
              </w:rPr>
            </w:pPr>
            <w:r w:rsidRPr="005809D5">
              <w:rPr>
                <w:color w:val="000000" w:themeColor="text1"/>
              </w:rPr>
              <w:t>3.07E-02</w:t>
            </w:r>
          </w:p>
        </w:tc>
      </w:tr>
      <w:tr w:rsidR="00CF1694" w:rsidRPr="00A4197C" w14:paraId="559156C0" w14:textId="77777777" w:rsidTr="00817CDC">
        <w:tc>
          <w:tcPr>
            <w:tcW w:w="1983" w:type="dxa"/>
            <w:vMerge/>
            <w:tcBorders>
              <w:left w:val="single" w:sz="4" w:space="0" w:color="auto"/>
            </w:tcBorders>
            <w:shd w:val="clear" w:color="auto" w:fill="C6D9F1" w:themeFill="text2" w:themeFillTint="33"/>
            <w:vAlign w:val="center"/>
          </w:tcPr>
          <w:p w14:paraId="0E7B630B" w14:textId="77777777" w:rsidR="00CF1694" w:rsidRPr="00230F09" w:rsidRDefault="00CF1694" w:rsidP="00150A4E">
            <w:pPr>
              <w:rPr>
                <w:rFonts w:cs="Arial"/>
                <w:color w:val="000000" w:themeColor="text1"/>
                <w:sz w:val="20"/>
                <w:szCs w:val="20"/>
                <w:lang w:val="fr-FR"/>
              </w:rPr>
            </w:pPr>
          </w:p>
        </w:tc>
        <w:tc>
          <w:tcPr>
            <w:tcW w:w="1984" w:type="dxa"/>
            <w:shd w:val="clear" w:color="auto" w:fill="C6D9F1" w:themeFill="text2" w:themeFillTint="33"/>
            <w:vAlign w:val="center"/>
          </w:tcPr>
          <w:p w14:paraId="2E934A08"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shd w:val="clear" w:color="auto" w:fill="C6D9F1" w:themeFill="text2" w:themeFillTint="33"/>
            <w:vAlign w:val="bottom"/>
          </w:tcPr>
          <w:p w14:paraId="638BCEC0" w14:textId="30C0A30C" w:rsidR="00CF1694" w:rsidRPr="005809D5" w:rsidRDefault="00CF1694" w:rsidP="00817CDC">
            <w:pPr>
              <w:jc w:val="center"/>
              <w:rPr>
                <w:color w:val="000000" w:themeColor="text1"/>
              </w:rPr>
            </w:pPr>
            <w:r w:rsidRPr="005809D5">
              <w:rPr>
                <w:color w:val="000000" w:themeColor="text1"/>
              </w:rPr>
              <w:t>8.50E-05</w:t>
            </w:r>
          </w:p>
        </w:tc>
        <w:tc>
          <w:tcPr>
            <w:tcW w:w="1984" w:type="dxa"/>
            <w:shd w:val="clear" w:color="auto" w:fill="C6D9F1" w:themeFill="text2" w:themeFillTint="33"/>
            <w:vAlign w:val="bottom"/>
          </w:tcPr>
          <w:p w14:paraId="05877E49" w14:textId="693BDFAC" w:rsidR="00CF1694" w:rsidRPr="005809D5" w:rsidRDefault="00CF1694" w:rsidP="00817CDC">
            <w:pPr>
              <w:jc w:val="center"/>
              <w:rPr>
                <w:color w:val="000000" w:themeColor="text1"/>
              </w:rPr>
            </w:pPr>
            <w:r w:rsidRPr="005809D5">
              <w:rPr>
                <w:color w:val="000000" w:themeColor="text1"/>
              </w:rPr>
              <w:t>2.79E-01</w:t>
            </w:r>
          </w:p>
        </w:tc>
        <w:tc>
          <w:tcPr>
            <w:tcW w:w="1984" w:type="dxa"/>
            <w:tcBorders>
              <w:right w:val="single" w:sz="4" w:space="0" w:color="auto"/>
            </w:tcBorders>
            <w:shd w:val="clear" w:color="auto" w:fill="C6D9F1" w:themeFill="text2" w:themeFillTint="33"/>
            <w:vAlign w:val="bottom"/>
          </w:tcPr>
          <w:p w14:paraId="3A046487" w14:textId="3900A66F" w:rsidR="00CF1694" w:rsidRPr="005809D5" w:rsidRDefault="00CF1694" w:rsidP="00817CDC">
            <w:pPr>
              <w:jc w:val="center"/>
              <w:rPr>
                <w:color w:val="000000" w:themeColor="text1"/>
              </w:rPr>
            </w:pPr>
            <w:r w:rsidRPr="005809D5">
              <w:rPr>
                <w:color w:val="000000" w:themeColor="text1"/>
              </w:rPr>
              <w:t>2.79E-01</w:t>
            </w:r>
          </w:p>
        </w:tc>
      </w:tr>
      <w:tr w:rsidR="00CF1694" w:rsidRPr="00A4197C" w14:paraId="4B7CA6C7" w14:textId="77777777" w:rsidTr="00817CDC">
        <w:tc>
          <w:tcPr>
            <w:tcW w:w="9919" w:type="dxa"/>
            <w:gridSpan w:val="5"/>
            <w:tcBorders>
              <w:left w:val="single" w:sz="4" w:space="0" w:color="auto"/>
              <w:right w:val="single" w:sz="4" w:space="0" w:color="auto"/>
            </w:tcBorders>
            <w:shd w:val="clear" w:color="auto" w:fill="BFBFBF" w:themeFill="background1" w:themeFillShade="BF"/>
            <w:vAlign w:val="center"/>
          </w:tcPr>
          <w:p w14:paraId="43B9D712" w14:textId="4E3C9792" w:rsidR="00CF1694" w:rsidRPr="00230F09" w:rsidRDefault="00CF1694" w:rsidP="00B128FD">
            <w:pPr>
              <w:rPr>
                <w:rFonts w:cs="Arial"/>
                <w:color w:val="000000" w:themeColor="text1"/>
                <w:sz w:val="20"/>
                <w:szCs w:val="20"/>
                <w:lang w:val="en-US"/>
              </w:rPr>
            </w:pPr>
            <w:r w:rsidRPr="00230F09">
              <w:rPr>
                <w:rFonts w:cs="Arial"/>
                <w:color w:val="000000" w:themeColor="text1"/>
                <w:lang w:val="en-US"/>
              </w:rPr>
              <w:t xml:space="preserve">Automated treatment – with gloves/clothes during M&amp;L and gloves </w:t>
            </w:r>
            <w:r>
              <w:rPr>
                <w:rFonts w:cs="Arial"/>
                <w:color w:val="000000" w:themeColor="text1"/>
                <w:lang w:val="en-US"/>
              </w:rPr>
              <w:t xml:space="preserve">and impermeable coverall </w:t>
            </w:r>
            <w:r w:rsidRPr="00230F09">
              <w:rPr>
                <w:rFonts w:cs="Arial"/>
                <w:color w:val="000000" w:themeColor="text1"/>
                <w:lang w:val="en-US"/>
              </w:rPr>
              <w:t>during application</w:t>
            </w:r>
          </w:p>
        </w:tc>
      </w:tr>
      <w:tr w:rsidR="00CF1694" w:rsidRPr="00A4197C" w14:paraId="3BBD2F7C" w14:textId="77777777" w:rsidTr="00817CDC">
        <w:tc>
          <w:tcPr>
            <w:tcW w:w="1983" w:type="dxa"/>
            <w:vMerge w:val="restart"/>
            <w:tcBorders>
              <w:left w:val="single" w:sz="4" w:space="0" w:color="auto"/>
            </w:tcBorders>
            <w:shd w:val="clear" w:color="auto" w:fill="auto"/>
            <w:vAlign w:val="center"/>
          </w:tcPr>
          <w:p w14:paraId="081706F3" w14:textId="77777777" w:rsidR="00CF1694" w:rsidRPr="00230F09" w:rsidRDefault="00CF1694" w:rsidP="00150A4E">
            <w:pPr>
              <w:rPr>
                <w:rFonts w:cs="Arial"/>
                <w:color w:val="000000" w:themeColor="text1"/>
                <w:sz w:val="20"/>
                <w:szCs w:val="20"/>
                <w:lang w:val="en-US"/>
              </w:rPr>
            </w:pPr>
            <w:r w:rsidRPr="00230F09">
              <w:rPr>
                <w:rFonts w:cs="Arial"/>
                <w:color w:val="000000" w:themeColor="text1"/>
                <w:lang w:val="en-US"/>
              </w:rPr>
              <w:t>Transfer of product</w:t>
            </w:r>
          </w:p>
        </w:tc>
        <w:tc>
          <w:tcPr>
            <w:tcW w:w="1984" w:type="dxa"/>
            <w:shd w:val="clear" w:color="auto" w:fill="auto"/>
            <w:vAlign w:val="center"/>
          </w:tcPr>
          <w:p w14:paraId="767245E8"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18F0C6E0" w14:textId="77777777" w:rsidR="00CF1694" w:rsidRPr="00230F09" w:rsidRDefault="00CF1694" w:rsidP="00817CDC">
            <w:pPr>
              <w:jc w:val="center"/>
              <w:rPr>
                <w:color w:val="000000" w:themeColor="text1"/>
                <w:sz w:val="20"/>
                <w:szCs w:val="20"/>
              </w:rPr>
            </w:pPr>
            <w:r w:rsidRPr="00230F09">
              <w:rPr>
                <w:color w:val="000000" w:themeColor="text1"/>
              </w:rPr>
              <w:t>4.21E-05</w:t>
            </w:r>
          </w:p>
        </w:tc>
        <w:tc>
          <w:tcPr>
            <w:tcW w:w="1984" w:type="dxa"/>
            <w:shd w:val="clear" w:color="auto" w:fill="auto"/>
            <w:vAlign w:val="bottom"/>
          </w:tcPr>
          <w:p w14:paraId="680A40EF" w14:textId="77777777" w:rsidR="00CF1694" w:rsidRPr="00230F09" w:rsidRDefault="00CF1694" w:rsidP="00817CDC">
            <w:pPr>
              <w:jc w:val="center"/>
              <w:rPr>
                <w:color w:val="000000" w:themeColor="text1"/>
                <w:sz w:val="20"/>
                <w:szCs w:val="20"/>
              </w:rPr>
            </w:pPr>
            <w:r w:rsidRPr="00230F09">
              <w:rPr>
                <w:color w:val="000000" w:themeColor="text1"/>
              </w:rPr>
              <w:t>1.52E-04</w:t>
            </w:r>
          </w:p>
        </w:tc>
        <w:tc>
          <w:tcPr>
            <w:tcW w:w="1984" w:type="dxa"/>
            <w:tcBorders>
              <w:right w:val="single" w:sz="4" w:space="0" w:color="auto"/>
            </w:tcBorders>
            <w:shd w:val="clear" w:color="auto" w:fill="auto"/>
            <w:vAlign w:val="bottom"/>
          </w:tcPr>
          <w:p w14:paraId="6C6A0E8D" w14:textId="77777777" w:rsidR="00CF1694" w:rsidRPr="00230F09" w:rsidRDefault="00CF1694" w:rsidP="00817CDC">
            <w:pPr>
              <w:jc w:val="center"/>
              <w:rPr>
                <w:color w:val="000000" w:themeColor="text1"/>
                <w:sz w:val="20"/>
                <w:szCs w:val="20"/>
              </w:rPr>
            </w:pPr>
            <w:r w:rsidRPr="00230F09">
              <w:rPr>
                <w:color w:val="000000" w:themeColor="text1"/>
              </w:rPr>
              <w:t>1.94E-04</w:t>
            </w:r>
          </w:p>
        </w:tc>
      </w:tr>
      <w:tr w:rsidR="00CF1694" w:rsidRPr="00A4197C" w14:paraId="37C5B46D" w14:textId="77777777" w:rsidTr="00817CDC">
        <w:tc>
          <w:tcPr>
            <w:tcW w:w="1983" w:type="dxa"/>
            <w:vMerge/>
            <w:tcBorders>
              <w:left w:val="single" w:sz="4" w:space="0" w:color="auto"/>
            </w:tcBorders>
            <w:shd w:val="clear" w:color="auto" w:fill="auto"/>
            <w:vAlign w:val="center"/>
          </w:tcPr>
          <w:p w14:paraId="63D3700D" w14:textId="77777777" w:rsidR="00CF1694" w:rsidRPr="00230F09" w:rsidRDefault="00CF1694" w:rsidP="00150A4E">
            <w:pPr>
              <w:rPr>
                <w:rFonts w:cs="Arial"/>
                <w:color w:val="000000" w:themeColor="text1"/>
                <w:sz w:val="20"/>
                <w:szCs w:val="20"/>
                <w:lang w:val="en-US"/>
              </w:rPr>
            </w:pPr>
          </w:p>
        </w:tc>
        <w:tc>
          <w:tcPr>
            <w:tcW w:w="1984" w:type="dxa"/>
            <w:shd w:val="clear" w:color="auto" w:fill="auto"/>
            <w:vAlign w:val="center"/>
          </w:tcPr>
          <w:p w14:paraId="417E91EB"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2FB0AD21" w14:textId="77777777" w:rsidR="00CF1694" w:rsidRPr="00230F09" w:rsidRDefault="00CF1694" w:rsidP="00817CDC">
            <w:pPr>
              <w:jc w:val="center"/>
              <w:rPr>
                <w:color w:val="000000" w:themeColor="text1"/>
                <w:sz w:val="20"/>
                <w:szCs w:val="20"/>
              </w:rPr>
            </w:pPr>
            <w:r w:rsidRPr="00230F09">
              <w:rPr>
                <w:color w:val="000000" w:themeColor="text1"/>
              </w:rPr>
              <w:t>7.74E-05</w:t>
            </w:r>
          </w:p>
        </w:tc>
        <w:tc>
          <w:tcPr>
            <w:tcW w:w="1984" w:type="dxa"/>
            <w:shd w:val="clear" w:color="auto" w:fill="auto"/>
            <w:vAlign w:val="bottom"/>
          </w:tcPr>
          <w:p w14:paraId="27EE8CC7" w14:textId="77777777" w:rsidR="00CF1694" w:rsidRPr="00230F09" w:rsidRDefault="00CF1694" w:rsidP="00817CDC">
            <w:pPr>
              <w:jc w:val="center"/>
              <w:rPr>
                <w:color w:val="000000" w:themeColor="text1"/>
                <w:sz w:val="20"/>
                <w:szCs w:val="20"/>
              </w:rPr>
            </w:pPr>
            <w:r w:rsidRPr="00230F09">
              <w:rPr>
                <w:color w:val="000000" w:themeColor="text1"/>
              </w:rPr>
              <w:t>3.59E-04</w:t>
            </w:r>
          </w:p>
        </w:tc>
        <w:tc>
          <w:tcPr>
            <w:tcW w:w="1984" w:type="dxa"/>
            <w:tcBorders>
              <w:right w:val="single" w:sz="4" w:space="0" w:color="auto"/>
            </w:tcBorders>
            <w:shd w:val="clear" w:color="auto" w:fill="auto"/>
            <w:vAlign w:val="bottom"/>
          </w:tcPr>
          <w:p w14:paraId="059B7434" w14:textId="77777777" w:rsidR="00CF1694" w:rsidRPr="00230F09" w:rsidRDefault="00CF1694" w:rsidP="00817CDC">
            <w:pPr>
              <w:jc w:val="center"/>
              <w:rPr>
                <w:color w:val="000000" w:themeColor="text1"/>
                <w:sz w:val="20"/>
                <w:szCs w:val="20"/>
              </w:rPr>
            </w:pPr>
            <w:r w:rsidRPr="00230F09">
              <w:rPr>
                <w:color w:val="000000" w:themeColor="text1"/>
              </w:rPr>
              <w:t>4.36E-04</w:t>
            </w:r>
          </w:p>
        </w:tc>
      </w:tr>
      <w:tr w:rsidR="00CF1694" w:rsidRPr="00A4197C" w14:paraId="536B28A6" w14:textId="77777777" w:rsidTr="00817CDC">
        <w:tc>
          <w:tcPr>
            <w:tcW w:w="1983" w:type="dxa"/>
            <w:vMerge/>
            <w:tcBorders>
              <w:left w:val="single" w:sz="4" w:space="0" w:color="auto"/>
            </w:tcBorders>
            <w:shd w:val="clear" w:color="auto" w:fill="auto"/>
            <w:vAlign w:val="center"/>
          </w:tcPr>
          <w:p w14:paraId="36A782A7" w14:textId="77777777" w:rsidR="00CF1694" w:rsidRPr="00230F09" w:rsidRDefault="00CF1694" w:rsidP="00150A4E">
            <w:pPr>
              <w:rPr>
                <w:rFonts w:cs="Arial"/>
                <w:color w:val="000000" w:themeColor="text1"/>
                <w:sz w:val="20"/>
                <w:szCs w:val="20"/>
                <w:lang w:val="en-US"/>
              </w:rPr>
            </w:pPr>
          </w:p>
        </w:tc>
        <w:tc>
          <w:tcPr>
            <w:tcW w:w="1984" w:type="dxa"/>
            <w:shd w:val="clear" w:color="auto" w:fill="auto"/>
            <w:vAlign w:val="center"/>
          </w:tcPr>
          <w:p w14:paraId="534C1E54"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fr-FR"/>
              </w:rPr>
              <w:t>Tébuconazole</w:t>
            </w:r>
          </w:p>
        </w:tc>
        <w:tc>
          <w:tcPr>
            <w:tcW w:w="1984" w:type="dxa"/>
            <w:shd w:val="clear" w:color="auto" w:fill="auto"/>
            <w:vAlign w:val="bottom"/>
          </w:tcPr>
          <w:p w14:paraId="2A34584E" w14:textId="77777777" w:rsidR="00CF1694" w:rsidRPr="00230F09" w:rsidRDefault="00CF1694" w:rsidP="00817CDC">
            <w:pPr>
              <w:jc w:val="center"/>
              <w:rPr>
                <w:color w:val="000000" w:themeColor="text1"/>
                <w:sz w:val="20"/>
                <w:szCs w:val="20"/>
              </w:rPr>
            </w:pPr>
            <w:r w:rsidRPr="00230F09">
              <w:rPr>
                <w:color w:val="000000" w:themeColor="text1"/>
              </w:rPr>
              <w:t>2.55E-05</w:t>
            </w:r>
          </w:p>
        </w:tc>
        <w:tc>
          <w:tcPr>
            <w:tcW w:w="1984" w:type="dxa"/>
            <w:shd w:val="clear" w:color="auto" w:fill="auto"/>
            <w:vAlign w:val="bottom"/>
          </w:tcPr>
          <w:p w14:paraId="352C6F5E" w14:textId="77777777" w:rsidR="00CF1694" w:rsidRPr="00230F09" w:rsidRDefault="00CF1694" w:rsidP="00817CDC">
            <w:pPr>
              <w:jc w:val="center"/>
              <w:rPr>
                <w:color w:val="000000" w:themeColor="text1"/>
                <w:sz w:val="20"/>
                <w:szCs w:val="20"/>
              </w:rPr>
            </w:pPr>
            <w:r w:rsidRPr="00230F09">
              <w:rPr>
                <w:color w:val="000000" w:themeColor="text1"/>
              </w:rPr>
              <w:t>1.05E-04</w:t>
            </w:r>
          </w:p>
        </w:tc>
        <w:tc>
          <w:tcPr>
            <w:tcW w:w="1984" w:type="dxa"/>
            <w:tcBorders>
              <w:right w:val="single" w:sz="4" w:space="0" w:color="auto"/>
            </w:tcBorders>
            <w:shd w:val="clear" w:color="auto" w:fill="auto"/>
            <w:vAlign w:val="bottom"/>
          </w:tcPr>
          <w:p w14:paraId="04B94A7C" w14:textId="77777777" w:rsidR="00CF1694" w:rsidRPr="00230F09" w:rsidRDefault="00CF1694" w:rsidP="00817CDC">
            <w:pPr>
              <w:jc w:val="center"/>
              <w:rPr>
                <w:color w:val="000000" w:themeColor="text1"/>
                <w:sz w:val="20"/>
                <w:szCs w:val="20"/>
              </w:rPr>
            </w:pPr>
            <w:r w:rsidRPr="00230F09">
              <w:rPr>
                <w:color w:val="000000" w:themeColor="text1"/>
              </w:rPr>
              <w:t>1.30E-04</w:t>
            </w:r>
          </w:p>
        </w:tc>
      </w:tr>
      <w:tr w:rsidR="00CF1694" w:rsidRPr="00A4197C" w14:paraId="3E6E4B78" w14:textId="77777777" w:rsidTr="00817CDC">
        <w:tc>
          <w:tcPr>
            <w:tcW w:w="1983" w:type="dxa"/>
            <w:vMerge/>
            <w:tcBorders>
              <w:left w:val="single" w:sz="4" w:space="0" w:color="auto"/>
            </w:tcBorders>
            <w:shd w:val="clear" w:color="auto" w:fill="auto"/>
            <w:vAlign w:val="center"/>
          </w:tcPr>
          <w:p w14:paraId="51034B95" w14:textId="77777777" w:rsidR="00CF1694" w:rsidRPr="00230F09" w:rsidRDefault="00CF1694" w:rsidP="00150A4E">
            <w:pPr>
              <w:rPr>
                <w:rFonts w:cs="Arial"/>
                <w:color w:val="000000" w:themeColor="text1"/>
                <w:sz w:val="20"/>
                <w:szCs w:val="20"/>
                <w:lang w:val="en-US"/>
              </w:rPr>
            </w:pPr>
          </w:p>
        </w:tc>
        <w:tc>
          <w:tcPr>
            <w:tcW w:w="1984" w:type="dxa"/>
            <w:shd w:val="clear" w:color="auto" w:fill="auto"/>
            <w:vAlign w:val="center"/>
          </w:tcPr>
          <w:p w14:paraId="067786D2"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327BEB26" w14:textId="77777777" w:rsidR="00CF1694" w:rsidRPr="00230F09" w:rsidRDefault="00CF1694" w:rsidP="00817CDC">
            <w:pPr>
              <w:jc w:val="center"/>
              <w:rPr>
                <w:color w:val="000000" w:themeColor="text1"/>
                <w:sz w:val="20"/>
                <w:szCs w:val="20"/>
              </w:rPr>
            </w:pPr>
            <w:r w:rsidRPr="00230F09">
              <w:rPr>
                <w:color w:val="000000" w:themeColor="text1"/>
              </w:rPr>
              <w:t>2.48E-05</w:t>
            </w:r>
          </w:p>
        </w:tc>
        <w:tc>
          <w:tcPr>
            <w:tcW w:w="1984" w:type="dxa"/>
            <w:shd w:val="clear" w:color="auto" w:fill="auto"/>
            <w:vAlign w:val="bottom"/>
          </w:tcPr>
          <w:p w14:paraId="56F8E7DF" w14:textId="77777777" w:rsidR="00CF1694" w:rsidRPr="00230F09" w:rsidRDefault="00CF1694" w:rsidP="00817CDC">
            <w:pPr>
              <w:jc w:val="center"/>
              <w:rPr>
                <w:color w:val="000000" w:themeColor="text1"/>
                <w:sz w:val="20"/>
                <w:szCs w:val="20"/>
              </w:rPr>
            </w:pPr>
            <w:r w:rsidRPr="00230F09">
              <w:rPr>
                <w:color w:val="000000" w:themeColor="text1"/>
              </w:rPr>
              <w:t>9.60E-04</w:t>
            </w:r>
          </w:p>
        </w:tc>
        <w:tc>
          <w:tcPr>
            <w:tcW w:w="1984" w:type="dxa"/>
            <w:tcBorders>
              <w:right w:val="single" w:sz="4" w:space="0" w:color="auto"/>
            </w:tcBorders>
            <w:shd w:val="clear" w:color="auto" w:fill="auto"/>
            <w:vAlign w:val="bottom"/>
          </w:tcPr>
          <w:p w14:paraId="25E43266" w14:textId="77777777" w:rsidR="00CF1694" w:rsidRPr="00230F09" w:rsidRDefault="00CF1694" w:rsidP="00817CDC">
            <w:pPr>
              <w:jc w:val="center"/>
              <w:rPr>
                <w:color w:val="000000" w:themeColor="text1"/>
                <w:sz w:val="20"/>
                <w:szCs w:val="20"/>
              </w:rPr>
            </w:pPr>
            <w:r w:rsidRPr="00230F09">
              <w:rPr>
                <w:color w:val="000000" w:themeColor="text1"/>
              </w:rPr>
              <w:t>9.84E-04</w:t>
            </w:r>
          </w:p>
        </w:tc>
      </w:tr>
      <w:tr w:rsidR="00CF1694" w:rsidRPr="00A4197C" w14:paraId="1DC7C192" w14:textId="77777777" w:rsidTr="00817CDC">
        <w:tc>
          <w:tcPr>
            <w:tcW w:w="1983" w:type="dxa"/>
            <w:vMerge w:val="restart"/>
            <w:tcBorders>
              <w:left w:val="single" w:sz="4" w:space="0" w:color="auto"/>
            </w:tcBorders>
            <w:shd w:val="clear" w:color="auto" w:fill="auto"/>
            <w:vAlign w:val="center"/>
          </w:tcPr>
          <w:p w14:paraId="28522152" w14:textId="77777777" w:rsidR="00CF1694" w:rsidRPr="00230F09" w:rsidRDefault="00CF1694" w:rsidP="00150A4E">
            <w:pPr>
              <w:rPr>
                <w:rFonts w:cs="Arial"/>
                <w:color w:val="000000" w:themeColor="text1"/>
                <w:sz w:val="20"/>
                <w:szCs w:val="20"/>
                <w:lang w:val="en-US"/>
              </w:rPr>
            </w:pPr>
            <w:r w:rsidRPr="00230F09">
              <w:rPr>
                <w:rFonts w:cs="Arial"/>
                <w:color w:val="000000" w:themeColor="text1"/>
                <w:lang w:val="en-US"/>
              </w:rPr>
              <w:t>Automated dipping</w:t>
            </w:r>
          </w:p>
        </w:tc>
        <w:tc>
          <w:tcPr>
            <w:tcW w:w="1984" w:type="dxa"/>
            <w:shd w:val="clear" w:color="auto" w:fill="auto"/>
            <w:vAlign w:val="center"/>
          </w:tcPr>
          <w:p w14:paraId="71D521C0"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187CB039" w14:textId="68FDC37E" w:rsidR="00CF1694" w:rsidRPr="005809D5" w:rsidRDefault="00CF1694" w:rsidP="00B128FD">
            <w:pPr>
              <w:jc w:val="center"/>
              <w:rPr>
                <w:color w:val="000000" w:themeColor="text1"/>
              </w:rPr>
            </w:pPr>
            <w:r w:rsidRPr="005809D5">
              <w:rPr>
                <w:color w:val="000000" w:themeColor="text1"/>
              </w:rPr>
              <w:t>1.02E-04</w:t>
            </w:r>
          </w:p>
        </w:tc>
        <w:tc>
          <w:tcPr>
            <w:tcW w:w="1984" w:type="dxa"/>
            <w:shd w:val="clear" w:color="auto" w:fill="auto"/>
            <w:vAlign w:val="bottom"/>
          </w:tcPr>
          <w:p w14:paraId="02813CB9" w14:textId="6A41AA70" w:rsidR="00CF1694" w:rsidRPr="005809D5" w:rsidRDefault="00CF1694" w:rsidP="00B128FD">
            <w:pPr>
              <w:jc w:val="center"/>
              <w:rPr>
                <w:color w:val="000000" w:themeColor="text1"/>
              </w:rPr>
            </w:pPr>
            <w:r w:rsidRPr="005809D5">
              <w:rPr>
                <w:color w:val="000000" w:themeColor="text1"/>
              </w:rPr>
              <w:t>4.54E-03</w:t>
            </w:r>
          </w:p>
        </w:tc>
        <w:tc>
          <w:tcPr>
            <w:tcW w:w="1984" w:type="dxa"/>
            <w:tcBorders>
              <w:right w:val="single" w:sz="4" w:space="0" w:color="auto"/>
            </w:tcBorders>
            <w:shd w:val="clear" w:color="auto" w:fill="auto"/>
            <w:vAlign w:val="bottom"/>
          </w:tcPr>
          <w:p w14:paraId="330339A8" w14:textId="74347994" w:rsidR="00CF1694" w:rsidRPr="005809D5" w:rsidRDefault="00CF1694" w:rsidP="00B128FD">
            <w:pPr>
              <w:jc w:val="center"/>
              <w:rPr>
                <w:color w:val="000000" w:themeColor="text1"/>
              </w:rPr>
            </w:pPr>
            <w:r w:rsidRPr="005809D5">
              <w:rPr>
                <w:color w:val="000000" w:themeColor="text1"/>
              </w:rPr>
              <w:t>4.64E-03</w:t>
            </w:r>
          </w:p>
        </w:tc>
      </w:tr>
      <w:tr w:rsidR="00CF1694" w:rsidRPr="00A4197C" w14:paraId="76E922CC" w14:textId="77777777" w:rsidTr="00817CDC">
        <w:tc>
          <w:tcPr>
            <w:tcW w:w="1983" w:type="dxa"/>
            <w:vMerge/>
            <w:tcBorders>
              <w:left w:val="single" w:sz="4" w:space="0" w:color="auto"/>
            </w:tcBorders>
            <w:shd w:val="clear" w:color="auto" w:fill="auto"/>
            <w:vAlign w:val="center"/>
          </w:tcPr>
          <w:p w14:paraId="1359B8DC" w14:textId="77777777" w:rsidR="00CF1694" w:rsidRPr="00230F09" w:rsidRDefault="00CF1694" w:rsidP="00150A4E">
            <w:pPr>
              <w:rPr>
                <w:rFonts w:cs="Arial"/>
                <w:color w:val="000000" w:themeColor="text1"/>
                <w:sz w:val="20"/>
                <w:szCs w:val="20"/>
                <w:lang w:val="en-US"/>
              </w:rPr>
            </w:pPr>
          </w:p>
        </w:tc>
        <w:tc>
          <w:tcPr>
            <w:tcW w:w="1984" w:type="dxa"/>
            <w:shd w:val="clear" w:color="auto" w:fill="auto"/>
            <w:vAlign w:val="center"/>
          </w:tcPr>
          <w:p w14:paraId="741599F3"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7BBFEACC" w14:textId="1C291C60" w:rsidR="00CF1694" w:rsidRPr="005809D5" w:rsidRDefault="00CF1694" w:rsidP="00817CDC">
            <w:pPr>
              <w:jc w:val="center"/>
              <w:rPr>
                <w:color w:val="000000" w:themeColor="text1"/>
              </w:rPr>
            </w:pPr>
            <w:r w:rsidRPr="005809D5">
              <w:rPr>
                <w:color w:val="000000" w:themeColor="text1"/>
              </w:rPr>
              <w:t>1.88E-04</w:t>
            </w:r>
          </w:p>
        </w:tc>
        <w:tc>
          <w:tcPr>
            <w:tcW w:w="1984" w:type="dxa"/>
            <w:shd w:val="clear" w:color="auto" w:fill="auto"/>
            <w:vAlign w:val="bottom"/>
          </w:tcPr>
          <w:p w14:paraId="0C9F8721" w14:textId="70326138" w:rsidR="00CF1694" w:rsidRPr="005809D5" w:rsidRDefault="00CF1694" w:rsidP="00817CDC">
            <w:pPr>
              <w:jc w:val="center"/>
              <w:rPr>
                <w:color w:val="000000" w:themeColor="text1"/>
              </w:rPr>
            </w:pPr>
            <w:r w:rsidRPr="005809D5">
              <w:rPr>
                <w:color w:val="000000" w:themeColor="text1"/>
              </w:rPr>
              <w:t>1.07E-02</w:t>
            </w:r>
          </w:p>
        </w:tc>
        <w:tc>
          <w:tcPr>
            <w:tcW w:w="1984" w:type="dxa"/>
            <w:tcBorders>
              <w:right w:val="single" w:sz="4" w:space="0" w:color="auto"/>
            </w:tcBorders>
            <w:shd w:val="clear" w:color="auto" w:fill="auto"/>
            <w:vAlign w:val="bottom"/>
          </w:tcPr>
          <w:p w14:paraId="5F0FA992" w14:textId="57C89315" w:rsidR="00CF1694" w:rsidRPr="005809D5" w:rsidRDefault="00CF1694" w:rsidP="00817CDC">
            <w:pPr>
              <w:jc w:val="center"/>
              <w:rPr>
                <w:color w:val="000000" w:themeColor="text1"/>
              </w:rPr>
            </w:pPr>
            <w:r w:rsidRPr="005809D5">
              <w:rPr>
                <w:color w:val="000000" w:themeColor="text1"/>
              </w:rPr>
              <w:t>1.09E-02</w:t>
            </w:r>
          </w:p>
        </w:tc>
      </w:tr>
      <w:tr w:rsidR="00CF1694" w:rsidRPr="00A4197C" w14:paraId="552D12C3" w14:textId="77777777" w:rsidTr="00817CDC">
        <w:tc>
          <w:tcPr>
            <w:tcW w:w="1983" w:type="dxa"/>
            <w:vMerge/>
            <w:tcBorders>
              <w:left w:val="single" w:sz="4" w:space="0" w:color="auto"/>
            </w:tcBorders>
            <w:shd w:val="clear" w:color="auto" w:fill="auto"/>
            <w:vAlign w:val="center"/>
          </w:tcPr>
          <w:p w14:paraId="68E8E75D" w14:textId="77777777" w:rsidR="00CF1694" w:rsidRPr="00230F09" w:rsidRDefault="00CF1694" w:rsidP="00150A4E">
            <w:pPr>
              <w:rPr>
                <w:rFonts w:cs="Arial"/>
                <w:color w:val="000000" w:themeColor="text1"/>
                <w:sz w:val="20"/>
                <w:szCs w:val="20"/>
                <w:lang w:val="en-US"/>
              </w:rPr>
            </w:pPr>
          </w:p>
        </w:tc>
        <w:tc>
          <w:tcPr>
            <w:tcW w:w="1984" w:type="dxa"/>
            <w:shd w:val="clear" w:color="auto" w:fill="auto"/>
            <w:vAlign w:val="center"/>
          </w:tcPr>
          <w:p w14:paraId="4A00D358"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fr-FR"/>
              </w:rPr>
              <w:t>Tébuconazole</w:t>
            </w:r>
          </w:p>
        </w:tc>
        <w:tc>
          <w:tcPr>
            <w:tcW w:w="1984" w:type="dxa"/>
            <w:shd w:val="clear" w:color="auto" w:fill="auto"/>
            <w:vAlign w:val="bottom"/>
          </w:tcPr>
          <w:p w14:paraId="1CB8BAC7" w14:textId="44BF827E" w:rsidR="00CF1694" w:rsidRPr="005809D5" w:rsidRDefault="00CF1694" w:rsidP="00817CDC">
            <w:pPr>
              <w:jc w:val="center"/>
              <w:rPr>
                <w:color w:val="000000" w:themeColor="text1"/>
              </w:rPr>
            </w:pPr>
            <w:r w:rsidRPr="005809D5">
              <w:rPr>
                <w:color w:val="000000" w:themeColor="text1"/>
              </w:rPr>
              <w:t>6.18E-05</w:t>
            </w:r>
          </w:p>
        </w:tc>
        <w:tc>
          <w:tcPr>
            <w:tcW w:w="1984" w:type="dxa"/>
            <w:shd w:val="clear" w:color="auto" w:fill="auto"/>
            <w:vAlign w:val="bottom"/>
          </w:tcPr>
          <w:p w14:paraId="75E215AB" w14:textId="01FDEAE7" w:rsidR="00CF1694" w:rsidRPr="005809D5" w:rsidRDefault="00CF1694" w:rsidP="00817CDC">
            <w:pPr>
              <w:jc w:val="center"/>
              <w:rPr>
                <w:color w:val="000000" w:themeColor="text1"/>
              </w:rPr>
            </w:pPr>
            <w:r w:rsidRPr="005809D5">
              <w:rPr>
                <w:color w:val="000000" w:themeColor="text1"/>
              </w:rPr>
              <w:t>3.14E-03</w:t>
            </w:r>
          </w:p>
        </w:tc>
        <w:tc>
          <w:tcPr>
            <w:tcW w:w="1984" w:type="dxa"/>
            <w:tcBorders>
              <w:right w:val="single" w:sz="4" w:space="0" w:color="auto"/>
            </w:tcBorders>
            <w:shd w:val="clear" w:color="auto" w:fill="auto"/>
            <w:vAlign w:val="bottom"/>
          </w:tcPr>
          <w:p w14:paraId="7D6635DB" w14:textId="05294C34" w:rsidR="00CF1694" w:rsidRPr="005809D5" w:rsidRDefault="00CF1694" w:rsidP="00817CDC">
            <w:pPr>
              <w:jc w:val="center"/>
              <w:rPr>
                <w:color w:val="000000" w:themeColor="text1"/>
              </w:rPr>
            </w:pPr>
            <w:r w:rsidRPr="005809D5">
              <w:rPr>
                <w:color w:val="000000" w:themeColor="text1"/>
              </w:rPr>
              <w:t>3.20E-03</w:t>
            </w:r>
          </w:p>
        </w:tc>
      </w:tr>
      <w:tr w:rsidR="00CF1694" w:rsidRPr="00A4197C" w14:paraId="082D9033" w14:textId="77777777" w:rsidTr="00817CDC">
        <w:tc>
          <w:tcPr>
            <w:tcW w:w="1983" w:type="dxa"/>
            <w:vMerge/>
            <w:tcBorders>
              <w:left w:val="single" w:sz="4" w:space="0" w:color="auto"/>
            </w:tcBorders>
            <w:shd w:val="clear" w:color="auto" w:fill="auto"/>
            <w:vAlign w:val="center"/>
          </w:tcPr>
          <w:p w14:paraId="3D359496" w14:textId="77777777" w:rsidR="00CF1694" w:rsidRPr="00230F09" w:rsidRDefault="00CF1694" w:rsidP="00150A4E">
            <w:pPr>
              <w:rPr>
                <w:rFonts w:cs="Arial"/>
                <w:color w:val="000000" w:themeColor="text1"/>
                <w:sz w:val="20"/>
                <w:szCs w:val="20"/>
                <w:lang w:val="en-US"/>
              </w:rPr>
            </w:pPr>
          </w:p>
        </w:tc>
        <w:tc>
          <w:tcPr>
            <w:tcW w:w="1984" w:type="dxa"/>
            <w:shd w:val="clear" w:color="auto" w:fill="auto"/>
            <w:vAlign w:val="center"/>
          </w:tcPr>
          <w:p w14:paraId="4B921ED9"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3FB65B4D" w14:textId="1C5D27C9" w:rsidR="00CF1694" w:rsidRPr="005809D5" w:rsidRDefault="00CF1694" w:rsidP="00817CDC">
            <w:pPr>
              <w:jc w:val="center"/>
              <w:rPr>
                <w:color w:val="000000" w:themeColor="text1"/>
              </w:rPr>
            </w:pPr>
            <w:r w:rsidRPr="005809D5">
              <w:rPr>
                <w:color w:val="000000" w:themeColor="text1"/>
              </w:rPr>
              <w:t>6.02E-05</w:t>
            </w:r>
          </w:p>
        </w:tc>
        <w:tc>
          <w:tcPr>
            <w:tcW w:w="1984" w:type="dxa"/>
            <w:shd w:val="clear" w:color="auto" w:fill="auto"/>
            <w:vAlign w:val="bottom"/>
          </w:tcPr>
          <w:p w14:paraId="51D96519" w14:textId="3CCBF9AB" w:rsidR="00CF1694" w:rsidRPr="005809D5" w:rsidRDefault="00CF1694" w:rsidP="00817CDC">
            <w:pPr>
              <w:jc w:val="center"/>
              <w:rPr>
                <w:color w:val="000000" w:themeColor="text1"/>
              </w:rPr>
            </w:pPr>
            <w:r w:rsidRPr="005809D5">
              <w:rPr>
                <w:color w:val="000000" w:themeColor="text1"/>
              </w:rPr>
              <w:t>2.87E-02</w:t>
            </w:r>
          </w:p>
        </w:tc>
        <w:tc>
          <w:tcPr>
            <w:tcW w:w="1984" w:type="dxa"/>
            <w:tcBorders>
              <w:right w:val="single" w:sz="4" w:space="0" w:color="auto"/>
            </w:tcBorders>
            <w:shd w:val="clear" w:color="auto" w:fill="auto"/>
            <w:vAlign w:val="bottom"/>
          </w:tcPr>
          <w:p w14:paraId="1C085EE7" w14:textId="7835FB65" w:rsidR="00CF1694" w:rsidRPr="005809D5" w:rsidRDefault="00CF1694" w:rsidP="00817CDC">
            <w:pPr>
              <w:jc w:val="center"/>
              <w:rPr>
                <w:color w:val="000000" w:themeColor="text1"/>
              </w:rPr>
            </w:pPr>
            <w:r w:rsidRPr="005809D5">
              <w:rPr>
                <w:color w:val="000000" w:themeColor="text1"/>
              </w:rPr>
              <w:t>2.87E-02</w:t>
            </w:r>
          </w:p>
        </w:tc>
      </w:tr>
      <w:tr w:rsidR="00CF1694" w:rsidRPr="00A4197C" w14:paraId="7EDC7DFE" w14:textId="77777777" w:rsidTr="00817CDC">
        <w:tc>
          <w:tcPr>
            <w:tcW w:w="1983" w:type="dxa"/>
            <w:vMerge w:val="restart"/>
            <w:tcBorders>
              <w:left w:val="single" w:sz="4" w:space="0" w:color="auto"/>
            </w:tcBorders>
            <w:shd w:val="clear" w:color="auto" w:fill="C6D9F1" w:themeFill="text2" w:themeFillTint="33"/>
            <w:vAlign w:val="center"/>
          </w:tcPr>
          <w:p w14:paraId="5701A48E" w14:textId="77777777" w:rsidR="00CF1694" w:rsidRPr="00230F09" w:rsidRDefault="00CF1694" w:rsidP="00150A4E">
            <w:pPr>
              <w:rPr>
                <w:rFonts w:cs="Arial"/>
                <w:color w:val="000000" w:themeColor="text1"/>
                <w:sz w:val="20"/>
                <w:szCs w:val="20"/>
                <w:lang w:val="en-US"/>
              </w:rPr>
            </w:pPr>
            <w:r w:rsidRPr="00230F09">
              <w:rPr>
                <w:rFonts w:cs="Arial"/>
                <w:color w:val="000000" w:themeColor="text1"/>
                <w:lang w:val="en-US"/>
              </w:rPr>
              <w:t xml:space="preserve">Transfer + Application </w:t>
            </w:r>
          </w:p>
        </w:tc>
        <w:tc>
          <w:tcPr>
            <w:tcW w:w="1984" w:type="dxa"/>
            <w:shd w:val="clear" w:color="auto" w:fill="C6D9F1" w:themeFill="text2" w:themeFillTint="33"/>
            <w:vAlign w:val="center"/>
          </w:tcPr>
          <w:p w14:paraId="7512C5FB"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C6D9F1" w:themeFill="text2" w:themeFillTint="33"/>
            <w:vAlign w:val="bottom"/>
          </w:tcPr>
          <w:p w14:paraId="6C422BB0" w14:textId="49FA4F92" w:rsidR="00CF1694" w:rsidRPr="005809D5" w:rsidRDefault="00CF1694" w:rsidP="00B128FD">
            <w:pPr>
              <w:jc w:val="center"/>
              <w:rPr>
                <w:color w:val="000000" w:themeColor="text1"/>
              </w:rPr>
            </w:pPr>
            <w:r w:rsidRPr="005809D5">
              <w:rPr>
                <w:color w:val="000000" w:themeColor="text1"/>
              </w:rPr>
              <w:t>1.44E-04</w:t>
            </w:r>
          </w:p>
        </w:tc>
        <w:tc>
          <w:tcPr>
            <w:tcW w:w="1984" w:type="dxa"/>
            <w:shd w:val="clear" w:color="auto" w:fill="C6D9F1" w:themeFill="text2" w:themeFillTint="33"/>
            <w:vAlign w:val="bottom"/>
          </w:tcPr>
          <w:p w14:paraId="4192E25E" w14:textId="22CB73E0" w:rsidR="00CF1694" w:rsidRPr="005809D5" w:rsidRDefault="00CF1694" w:rsidP="00CF1694">
            <w:pPr>
              <w:jc w:val="center"/>
              <w:rPr>
                <w:color w:val="000000" w:themeColor="text1"/>
              </w:rPr>
            </w:pPr>
            <w:r w:rsidRPr="005809D5">
              <w:rPr>
                <w:color w:val="000000" w:themeColor="text1"/>
              </w:rPr>
              <w:t>4.69E-03</w:t>
            </w:r>
          </w:p>
        </w:tc>
        <w:tc>
          <w:tcPr>
            <w:tcW w:w="1984" w:type="dxa"/>
            <w:tcBorders>
              <w:right w:val="single" w:sz="4" w:space="0" w:color="auto"/>
            </w:tcBorders>
            <w:shd w:val="clear" w:color="auto" w:fill="C6D9F1" w:themeFill="text2" w:themeFillTint="33"/>
            <w:vAlign w:val="bottom"/>
          </w:tcPr>
          <w:p w14:paraId="3B030B7D" w14:textId="72291810" w:rsidR="00CF1694" w:rsidRPr="005809D5" w:rsidRDefault="00CF1694" w:rsidP="00CF1694">
            <w:pPr>
              <w:jc w:val="center"/>
              <w:rPr>
                <w:color w:val="000000" w:themeColor="text1"/>
              </w:rPr>
            </w:pPr>
            <w:r w:rsidRPr="005809D5">
              <w:rPr>
                <w:color w:val="000000" w:themeColor="text1"/>
              </w:rPr>
              <w:t>4.84E-03</w:t>
            </w:r>
          </w:p>
        </w:tc>
      </w:tr>
      <w:tr w:rsidR="00CF1694" w:rsidRPr="00A4197C" w14:paraId="0BEBC7A9" w14:textId="77777777" w:rsidTr="00817CDC">
        <w:tc>
          <w:tcPr>
            <w:tcW w:w="1983" w:type="dxa"/>
            <w:vMerge/>
            <w:tcBorders>
              <w:left w:val="single" w:sz="4" w:space="0" w:color="auto"/>
            </w:tcBorders>
            <w:shd w:val="clear" w:color="auto" w:fill="C6D9F1" w:themeFill="text2" w:themeFillTint="33"/>
            <w:vAlign w:val="center"/>
          </w:tcPr>
          <w:p w14:paraId="6BDA7354" w14:textId="77777777" w:rsidR="00CF1694" w:rsidRPr="00230F09" w:rsidRDefault="00CF1694" w:rsidP="00150A4E">
            <w:pPr>
              <w:rPr>
                <w:rFonts w:cs="Arial"/>
                <w:color w:val="000000" w:themeColor="text1"/>
                <w:sz w:val="20"/>
                <w:szCs w:val="20"/>
                <w:lang w:val="en-US"/>
              </w:rPr>
            </w:pPr>
          </w:p>
        </w:tc>
        <w:tc>
          <w:tcPr>
            <w:tcW w:w="1984" w:type="dxa"/>
            <w:shd w:val="clear" w:color="auto" w:fill="C6D9F1" w:themeFill="text2" w:themeFillTint="33"/>
            <w:vAlign w:val="center"/>
          </w:tcPr>
          <w:p w14:paraId="368759AC"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C6D9F1" w:themeFill="text2" w:themeFillTint="33"/>
            <w:vAlign w:val="bottom"/>
          </w:tcPr>
          <w:p w14:paraId="0187F494" w14:textId="2D8D06CA" w:rsidR="00CF1694" w:rsidRPr="005809D5" w:rsidRDefault="00CF1694" w:rsidP="00817CDC">
            <w:pPr>
              <w:jc w:val="center"/>
              <w:rPr>
                <w:color w:val="000000" w:themeColor="text1"/>
              </w:rPr>
            </w:pPr>
            <w:r w:rsidRPr="005809D5">
              <w:rPr>
                <w:color w:val="000000" w:themeColor="text1"/>
              </w:rPr>
              <w:t>2.65E-04</w:t>
            </w:r>
          </w:p>
        </w:tc>
        <w:tc>
          <w:tcPr>
            <w:tcW w:w="1984" w:type="dxa"/>
            <w:shd w:val="clear" w:color="auto" w:fill="C6D9F1" w:themeFill="text2" w:themeFillTint="33"/>
            <w:vAlign w:val="bottom"/>
          </w:tcPr>
          <w:p w14:paraId="57BE841E" w14:textId="164A394B" w:rsidR="00CF1694" w:rsidRPr="005809D5" w:rsidRDefault="00CF1694" w:rsidP="00817CDC">
            <w:pPr>
              <w:jc w:val="center"/>
              <w:rPr>
                <w:color w:val="000000" w:themeColor="text1"/>
              </w:rPr>
            </w:pPr>
            <w:r w:rsidRPr="005809D5">
              <w:rPr>
                <w:color w:val="000000" w:themeColor="text1"/>
              </w:rPr>
              <w:t>1.11E-02</w:t>
            </w:r>
          </w:p>
        </w:tc>
        <w:tc>
          <w:tcPr>
            <w:tcW w:w="1984" w:type="dxa"/>
            <w:tcBorders>
              <w:right w:val="single" w:sz="4" w:space="0" w:color="auto"/>
            </w:tcBorders>
            <w:shd w:val="clear" w:color="auto" w:fill="C6D9F1" w:themeFill="text2" w:themeFillTint="33"/>
            <w:vAlign w:val="bottom"/>
          </w:tcPr>
          <w:p w14:paraId="42DF4F23" w14:textId="3884B7C8" w:rsidR="00CF1694" w:rsidRPr="005809D5" w:rsidRDefault="00CF1694" w:rsidP="00817CDC">
            <w:pPr>
              <w:jc w:val="center"/>
              <w:rPr>
                <w:color w:val="000000" w:themeColor="text1"/>
              </w:rPr>
            </w:pPr>
            <w:r w:rsidRPr="005809D5">
              <w:rPr>
                <w:color w:val="000000" w:themeColor="text1"/>
              </w:rPr>
              <w:t>1.13E-02</w:t>
            </w:r>
          </w:p>
        </w:tc>
      </w:tr>
      <w:tr w:rsidR="00CF1694" w:rsidRPr="00A4197C" w14:paraId="5718915C" w14:textId="77777777" w:rsidTr="00817CDC">
        <w:tc>
          <w:tcPr>
            <w:tcW w:w="1983" w:type="dxa"/>
            <w:vMerge/>
            <w:tcBorders>
              <w:left w:val="single" w:sz="4" w:space="0" w:color="auto"/>
            </w:tcBorders>
            <w:shd w:val="clear" w:color="auto" w:fill="C6D9F1" w:themeFill="text2" w:themeFillTint="33"/>
            <w:vAlign w:val="center"/>
          </w:tcPr>
          <w:p w14:paraId="6F575EFB" w14:textId="77777777" w:rsidR="00CF1694" w:rsidRPr="00230F09" w:rsidRDefault="00CF1694" w:rsidP="00150A4E">
            <w:pPr>
              <w:rPr>
                <w:rFonts w:cs="Arial"/>
                <w:color w:val="000000" w:themeColor="text1"/>
                <w:sz w:val="20"/>
                <w:szCs w:val="20"/>
                <w:lang w:val="en-US"/>
              </w:rPr>
            </w:pPr>
          </w:p>
        </w:tc>
        <w:tc>
          <w:tcPr>
            <w:tcW w:w="1984" w:type="dxa"/>
            <w:shd w:val="clear" w:color="auto" w:fill="C6D9F1" w:themeFill="text2" w:themeFillTint="33"/>
            <w:vAlign w:val="center"/>
          </w:tcPr>
          <w:p w14:paraId="05E3B30E"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fr-FR"/>
              </w:rPr>
              <w:t>Tébuconazole</w:t>
            </w:r>
          </w:p>
        </w:tc>
        <w:tc>
          <w:tcPr>
            <w:tcW w:w="1984" w:type="dxa"/>
            <w:shd w:val="clear" w:color="auto" w:fill="C6D9F1" w:themeFill="text2" w:themeFillTint="33"/>
            <w:vAlign w:val="bottom"/>
          </w:tcPr>
          <w:p w14:paraId="0B58DAE8" w14:textId="568B3CB6" w:rsidR="00CF1694" w:rsidRPr="005809D5" w:rsidRDefault="00CF1694" w:rsidP="00817CDC">
            <w:pPr>
              <w:jc w:val="center"/>
              <w:rPr>
                <w:color w:val="000000" w:themeColor="text1"/>
              </w:rPr>
            </w:pPr>
            <w:r w:rsidRPr="005809D5">
              <w:rPr>
                <w:color w:val="000000" w:themeColor="text1"/>
              </w:rPr>
              <w:t>8.72E-05</w:t>
            </w:r>
          </w:p>
        </w:tc>
        <w:tc>
          <w:tcPr>
            <w:tcW w:w="1984" w:type="dxa"/>
            <w:shd w:val="clear" w:color="auto" w:fill="C6D9F1" w:themeFill="text2" w:themeFillTint="33"/>
            <w:vAlign w:val="bottom"/>
          </w:tcPr>
          <w:p w14:paraId="6AD2C04F" w14:textId="36A4EFC7" w:rsidR="00CF1694" w:rsidRPr="005809D5" w:rsidRDefault="00CF1694" w:rsidP="00817CDC">
            <w:pPr>
              <w:jc w:val="center"/>
              <w:rPr>
                <w:color w:val="000000" w:themeColor="text1"/>
              </w:rPr>
            </w:pPr>
            <w:r w:rsidRPr="005809D5">
              <w:rPr>
                <w:color w:val="000000" w:themeColor="text1"/>
              </w:rPr>
              <w:t>3.24E-03</w:t>
            </w:r>
          </w:p>
        </w:tc>
        <w:tc>
          <w:tcPr>
            <w:tcW w:w="1984" w:type="dxa"/>
            <w:tcBorders>
              <w:right w:val="single" w:sz="4" w:space="0" w:color="auto"/>
            </w:tcBorders>
            <w:shd w:val="clear" w:color="auto" w:fill="C6D9F1" w:themeFill="text2" w:themeFillTint="33"/>
            <w:vAlign w:val="bottom"/>
          </w:tcPr>
          <w:p w14:paraId="32288239" w14:textId="708F8114" w:rsidR="00CF1694" w:rsidRPr="005809D5" w:rsidRDefault="00CF1694" w:rsidP="00817CDC">
            <w:pPr>
              <w:jc w:val="center"/>
              <w:rPr>
                <w:color w:val="000000" w:themeColor="text1"/>
              </w:rPr>
            </w:pPr>
            <w:r w:rsidRPr="005809D5">
              <w:rPr>
                <w:color w:val="000000" w:themeColor="text1"/>
              </w:rPr>
              <w:t>3.33E-03</w:t>
            </w:r>
          </w:p>
        </w:tc>
      </w:tr>
      <w:tr w:rsidR="00CF1694" w:rsidRPr="00A4197C" w14:paraId="7E8428BB" w14:textId="77777777" w:rsidTr="00817CDC">
        <w:tc>
          <w:tcPr>
            <w:tcW w:w="1983" w:type="dxa"/>
            <w:vMerge/>
            <w:tcBorders>
              <w:left w:val="single" w:sz="4" w:space="0" w:color="auto"/>
              <w:bottom w:val="single" w:sz="4" w:space="0" w:color="auto"/>
            </w:tcBorders>
            <w:shd w:val="clear" w:color="auto" w:fill="C6D9F1" w:themeFill="text2" w:themeFillTint="33"/>
            <w:vAlign w:val="center"/>
          </w:tcPr>
          <w:p w14:paraId="648D494A" w14:textId="77777777" w:rsidR="00CF1694" w:rsidRPr="00230F09" w:rsidRDefault="00CF1694" w:rsidP="00150A4E">
            <w:pPr>
              <w:rPr>
                <w:rFonts w:cs="Arial"/>
                <w:color w:val="000000" w:themeColor="text1"/>
                <w:sz w:val="20"/>
                <w:szCs w:val="20"/>
                <w:lang w:val="en-US"/>
              </w:rPr>
            </w:pPr>
          </w:p>
        </w:tc>
        <w:tc>
          <w:tcPr>
            <w:tcW w:w="1984" w:type="dxa"/>
            <w:tcBorders>
              <w:bottom w:val="single" w:sz="4" w:space="0" w:color="auto"/>
            </w:tcBorders>
            <w:shd w:val="clear" w:color="auto" w:fill="C6D9F1" w:themeFill="text2" w:themeFillTint="33"/>
            <w:vAlign w:val="center"/>
          </w:tcPr>
          <w:p w14:paraId="1B41980B"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tcBorders>
              <w:bottom w:val="single" w:sz="4" w:space="0" w:color="auto"/>
            </w:tcBorders>
            <w:shd w:val="clear" w:color="auto" w:fill="C6D9F1" w:themeFill="text2" w:themeFillTint="33"/>
            <w:vAlign w:val="bottom"/>
          </w:tcPr>
          <w:p w14:paraId="3E7290A6" w14:textId="4C57C9A9" w:rsidR="00CF1694" w:rsidRPr="005809D5" w:rsidRDefault="00CF1694" w:rsidP="00817CDC">
            <w:pPr>
              <w:jc w:val="center"/>
              <w:rPr>
                <w:color w:val="000000" w:themeColor="text1"/>
              </w:rPr>
            </w:pPr>
            <w:r w:rsidRPr="005809D5">
              <w:rPr>
                <w:color w:val="000000" w:themeColor="text1"/>
              </w:rPr>
              <w:t>8.50E-05</w:t>
            </w:r>
          </w:p>
        </w:tc>
        <w:tc>
          <w:tcPr>
            <w:tcW w:w="1984" w:type="dxa"/>
            <w:tcBorders>
              <w:bottom w:val="single" w:sz="4" w:space="0" w:color="auto"/>
            </w:tcBorders>
            <w:shd w:val="clear" w:color="auto" w:fill="C6D9F1" w:themeFill="text2" w:themeFillTint="33"/>
            <w:vAlign w:val="bottom"/>
          </w:tcPr>
          <w:p w14:paraId="4C24020D" w14:textId="5EE039BA" w:rsidR="00CF1694" w:rsidRPr="005809D5" w:rsidRDefault="00CF1694" w:rsidP="00817CDC">
            <w:pPr>
              <w:jc w:val="center"/>
              <w:rPr>
                <w:color w:val="000000" w:themeColor="text1"/>
              </w:rPr>
            </w:pPr>
            <w:r w:rsidRPr="005809D5">
              <w:rPr>
                <w:color w:val="000000" w:themeColor="text1"/>
              </w:rPr>
              <w:t>2.96E-02</w:t>
            </w:r>
          </w:p>
        </w:tc>
        <w:tc>
          <w:tcPr>
            <w:tcW w:w="1984" w:type="dxa"/>
            <w:tcBorders>
              <w:bottom w:val="single" w:sz="4" w:space="0" w:color="auto"/>
              <w:right w:val="single" w:sz="4" w:space="0" w:color="auto"/>
            </w:tcBorders>
            <w:shd w:val="clear" w:color="auto" w:fill="C6D9F1" w:themeFill="text2" w:themeFillTint="33"/>
            <w:vAlign w:val="bottom"/>
          </w:tcPr>
          <w:p w14:paraId="1C6F8D15" w14:textId="5B136C89" w:rsidR="00CF1694" w:rsidRPr="005809D5" w:rsidRDefault="00CF1694" w:rsidP="00817CDC">
            <w:pPr>
              <w:jc w:val="center"/>
              <w:rPr>
                <w:color w:val="000000" w:themeColor="text1"/>
              </w:rPr>
            </w:pPr>
            <w:r w:rsidRPr="005809D5">
              <w:rPr>
                <w:color w:val="000000" w:themeColor="text1"/>
              </w:rPr>
              <w:t>2.97E-02</w:t>
            </w:r>
          </w:p>
        </w:tc>
      </w:tr>
    </w:tbl>
    <w:p w14:paraId="2F1B806D" w14:textId="77777777" w:rsidR="00942153" w:rsidRPr="00230F09" w:rsidRDefault="00942153" w:rsidP="00942153">
      <w:pPr>
        <w:pStyle w:val="Titre5"/>
        <w:numPr>
          <w:ilvl w:val="0"/>
          <w:numId w:val="0"/>
        </w:numPr>
        <w:rPr>
          <w:color w:val="000000" w:themeColor="text1"/>
          <w:lang w:val="en-GB"/>
        </w:rPr>
      </w:pPr>
    </w:p>
    <w:p w14:paraId="4D1A9E0E" w14:textId="77777777" w:rsidR="00942153" w:rsidRPr="00230F09" w:rsidRDefault="00942153" w:rsidP="00942153">
      <w:pPr>
        <w:pStyle w:val="Titre5"/>
        <w:numPr>
          <w:ilvl w:val="0"/>
          <w:numId w:val="0"/>
        </w:numPr>
        <w:rPr>
          <w:color w:val="000000" w:themeColor="text1"/>
          <w:lang w:val="en-GB"/>
        </w:rPr>
      </w:pPr>
    </w:p>
    <w:p w14:paraId="112E4B5E" w14:textId="77777777" w:rsidR="00942153" w:rsidRPr="00230F09" w:rsidRDefault="00942153" w:rsidP="006D35EF">
      <w:pPr>
        <w:pStyle w:val="Titre6"/>
        <w:rPr>
          <w:color w:val="000000" w:themeColor="text1"/>
        </w:rPr>
      </w:pPr>
      <w:r w:rsidRPr="00230F09">
        <w:rPr>
          <w:color w:val="000000" w:themeColor="text1"/>
        </w:rPr>
        <w:t xml:space="preserve">Exposure of professional users </w:t>
      </w:r>
    </w:p>
    <w:p w14:paraId="380E052E" w14:textId="77777777" w:rsidR="00942153" w:rsidRPr="00230F09" w:rsidRDefault="00942153" w:rsidP="00942153">
      <w:pPr>
        <w:pStyle w:val="Corpsdetexte"/>
        <w:rPr>
          <w:color w:val="000000" w:themeColor="text1"/>
          <w:lang w:val="fr-FR"/>
        </w:rPr>
      </w:pPr>
    </w:p>
    <w:p w14:paraId="0CE979C0" w14:textId="77777777" w:rsidR="00942153" w:rsidRPr="00230F09" w:rsidRDefault="00942153" w:rsidP="00150A4E">
      <w:pPr>
        <w:jc w:val="both"/>
        <w:rPr>
          <w:rFonts w:cs="Arial"/>
          <w:color w:val="000000" w:themeColor="text1"/>
        </w:rPr>
      </w:pPr>
      <w:r w:rsidRPr="00230F09">
        <w:rPr>
          <w:rFonts w:cs="Arial"/>
          <w:color w:val="000000" w:themeColor="text1"/>
        </w:rPr>
        <w:t xml:space="preserve">The product can be used by professional for preventive and curative treatement by brush/roller/pad and spray superficial. </w:t>
      </w:r>
    </w:p>
    <w:p w14:paraId="73F06B87" w14:textId="77777777" w:rsidR="00942153" w:rsidRPr="00230F09" w:rsidRDefault="00942153" w:rsidP="00150A4E">
      <w:pPr>
        <w:jc w:val="both"/>
        <w:rPr>
          <w:rFonts w:cs="Arial"/>
          <w:color w:val="000000" w:themeColor="text1"/>
        </w:rPr>
      </w:pPr>
      <w:r w:rsidRPr="00230F09">
        <w:rPr>
          <w:rFonts w:cs="Arial"/>
          <w:color w:val="000000" w:themeColor="text1"/>
        </w:rPr>
        <w:t xml:space="preserve">For preventive treatment, application is performed with product diluted at 5% and for curative treatment, application is performed with product diluted at 8.33%. </w:t>
      </w:r>
    </w:p>
    <w:p w14:paraId="6959FD65" w14:textId="4A9714D0" w:rsidR="00942153" w:rsidRPr="00230F09" w:rsidRDefault="00942153" w:rsidP="00150A4E">
      <w:pPr>
        <w:jc w:val="both"/>
        <w:rPr>
          <w:rFonts w:cs="Arial"/>
          <w:color w:val="000000" w:themeColor="text1"/>
        </w:rPr>
      </w:pPr>
      <w:r w:rsidRPr="00230F09">
        <w:rPr>
          <w:rFonts w:cs="Arial"/>
          <w:color w:val="000000" w:themeColor="text1"/>
        </w:rPr>
        <w:t xml:space="preserve">The rate of application for preventive treatment is 100/150 g of diluted product / m2 for 5% dilution. For curative treatment, it is 300 g of diluted product / m2 for 8.33% dilution. </w:t>
      </w:r>
    </w:p>
    <w:p w14:paraId="3C5B0680" w14:textId="77777777" w:rsidR="00942153" w:rsidRPr="00230F09" w:rsidRDefault="00942153" w:rsidP="00150A4E">
      <w:pPr>
        <w:jc w:val="both"/>
        <w:rPr>
          <w:rFonts w:cs="Arial"/>
          <w:color w:val="000000" w:themeColor="text1"/>
        </w:rPr>
      </w:pPr>
      <w:r w:rsidRPr="00230F09">
        <w:rPr>
          <w:rFonts w:cs="Arial"/>
          <w:color w:val="000000" w:themeColor="text1"/>
        </w:rPr>
        <w:t>Injection in combination with superficial application can also be performed with product diluted at 8.33%. The rate of application is  180g of diluted product / m2 for 8.33% dilution.</w:t>
      </w:r>
    </w:p>
    <w:p w14:paraId="0B152B2E" w14:textId="77777777" w:rsidR="00942153" w:rsidRPr="00230F09" w:rsidRDefault="00942153" w:rsidP="00150A4E">
      <w:pPr>
        <w:jc w:val="both"/>
        <w:rPr>
          <w:color w:val="000000" w:themeColor="text1"/>
        </w:rPr>
      </w:pPr>
    </w:p>
    <w:p w14:paraId="4187D079" w14:textId="3C752BE7" w:rsidR="00942153" w:rsidRPr="00230F09" w:rsidRDefault="0005378E" w:rsidP="00150A4E">
      <w:pPr>
        <w:jc w:val="both"/>
        <w:rPr>
          <w:rFonts w:cs="Arial"/>
          <w:color w:val="000000" w:themeColor="text1"/>
        </w:rPr>
      </w:pPr>
      <w:r w:rsidRPr="00230F09">
        <w:rPr>
          <w:rFonts w:cs="Arial"/>
          <w:color w:val="000000" w:themeColor="text1"/>
        </w:rPr>
        <w:t>R</w:t>
      </w:r>
      <w:r w:rsidR="00942153" w:rsidRPr="00230F09">
        <w:rPr>
          <w:rFonts w:cs="Arial"/>
          <w:color w:val="000000" w:themeColor="text1"/>
        </w:rPr>
        <w:t>isk characterisation will be performed considering brush application, spray application and injection with product X6119 C diluted at 8.33% (worst case)</w:t>
      </w:r>
      <w:r w:rsidRPr="00230F09">
        <w:rPr>
          <w:rFonts w:cs="Arial"/>
          <w:color w:val="000000" w:themeColor="text1"/>
        </w:rPr>
        <w:t xml:space="preserve">. </w:t>
      </w:r>
      <w:r w:rsidR="00942153" w:rsidRPr="00230F09">
        <w:rPr>
          <w:rFonts w:cs="Arial"/>
          <w:color w:val="000000" w:themeColor="text1"/>
        </w:rPr>
        <w:t xml:space="preserve">The assessment of exposure during curative treatment covers the preventive treatment.  </w:t>
      </w:r>
    </w:p>
    <w:p w14:paraId="12559517" w14:textId="77777777" w:rsidR="00942153" w:rsidRPr="00230F09" w:rsidRDefault="00942153" w:rsidP="00E017D9">
      <w:pPr>
        <w:autoSpaceDE w:val="0"/>
        <w:autoSpaceDN w:val="0"/>
        <w:jc w:val="both"/>
        <w:rPr>
          <w:rFonts w:cs="Arial"/>
          <w:color w:val="000000" w:themeColor="text1"/>
        </w:rPr>
      </w:pPr>
    </w:p>
    <w:p w14:paraId="784552BE" w14:textId="77777777" w:rsidR="00942153" w:rsidRPr="00230F09" w:rsidRDefault="00942153" w:rsidP="00E017D9">
      <w:pPr>
        <w:autoSpaceDE w:val="0"/>
        <w:autoSpaceDN w:val="0"/>
        <w:jc w:val="both"/>
        <w:rPr>
          <w:rFonts w:cs="Arial"/>
          <w:color w:val="000000" w:themeColor="text1"/>
        </w:rPr>
      </w:pPr>
      <w:r w:rsidRPr="00230F09">
        <w:rPr>
          <w:rFonts w:cs="Arial"/>
          <w:color w:val="000000" w:themeColor="text1"/>
        </w:rPr>
        <w:t>A dermal and inhalation exposure to the product can occur during the mixing and loading, the application and the equipment’s cleaning.</w:t>
      </w:r>
    </w:p>
    <w:p w14:paraId="1684367E" w14:textId="77777777" w:rsidR="00942153" w:rsidRPr="00230F09" w:rsidRDefault="00942153" w:rsidP="00942153">
      <w:pPr>
        <w:pStyle w:val="Corpsdetexte"/>
        <w:rPr>
          <w:color w:val="000000" w:themeColor="text1"/>
        </w:rPr>
      </w:pPr>
    </w:p>
    <w:p w14:paraId="692B2FCD"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Brush application</w:t>
      </w:r>
    </w:p>
    <w:p w14:paraId="38D5B5DF" w14:textId="77777777" w:rsidR="00942153" w:rsidRPr="00230F09" w:rsidRDefault="00942153" w:rsidP="00942153">
      <w:pPr>
        <w:autoSpaceDE w:val="0"/>
        <w:autoSpaceDN w:val="0"/>
        <w:jc w:val="both"/>
        <w:rPr>
          <w:rFonts w:cs="Arial"/>
          <w:color w:val="000000" w:themeColor="text1"/>
        </w:rPr>
      </w:pPr>
    </w:p>
    <w:p w14:paraId="79AF0326"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A dilution of prouct is needed before application. In this context, this exposure is estimated via the use of model mixing and loading 4. </w:t>
      </w:r>
    </w:p>
    <w:p w14:paraId="4A18D286" w14:textId="77777777" w:rsidR="00942153" w:rsidRPr="00230F09" w:rsidRDefault="00942153" w:rsidP="00942153">
      <w:pPr>
        <w:autoSpaceDE w:val="0"/>
        <w:autoSpaceDN w:val="0"/>
        <w:jc w:val="both"/>
        <w:rPr>
          <w:rFonts w:cs="Arial"/>
          <w:color w:val="000000" w:themeColor="text1"/>
        </w:rPr>
      </w:pPr>
    </w:p>
    <w:p w14:paraId="35513320"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Professional exposure during the application phase has been considered using “</w:t>
      </w:r>
      <w:r w:rsidRPr="00230F09">
        <w:rPr>
          <w:rFonts w:cs="Arial"/>
          <w:i/>
          <w:color w:val="000000" w:themeColor="text1"/>
        </w:rPr>
        <w:t>Non-professional application of paints by brushing and rolling</w:t>
      </w:r>
      <w:r w:rsidRPr="00230F09">
        <w:rPr>
          <w:rFonts w:cs="Arial"/>
          <w:color w:val="000000" w:themeColor="text1"/>
        </w:rPr>
        <w:t>” from the Recommendation no. 10 of the BPC Ad hoc Working Group on Human Exposure</w:t>
      </w:r>
      <w:r w:rsidRPr="00230F09">
        <w:rPr>
          <w:color w:val="000000" w:themeColor="text1"/>
          <w:vertAlign w:val="superscript"/>
        </w:rPr>
        <w:footnoteReference w:id="16"/>
      </w:r>
      <w:r w:rsidRPr="00230F09">
        <w:rPr>
          <w:rFonts w:cs="Arial"/>
          <w:color w:val="000000" w:themeColor="text1"/>
        </w:rPr>
        <w:t xml:space="preserve">. </w:t>
      </w:r>
    </w:p>
    <w:p w14:paraId="0723214E" w14:textId="77777777" w:rsidR="00942153" w:rsidRPr="00230F09" w:rsidRDefault="00942153" w:rsidP="00942153">
      <w:pPr>
        <w:autoSpaceDE w:val="0"/>
        <w:autoSpaceDN w:val="0"/>
        <w:jc w:val="both"/>
        <w:rPr>
          <w:rFonts w:cs="Arial"/>
          <w:color w:val="000000" w:themeColor="text1"/>
        </w:rPr>
      </w:pPr>
    </w:p>
    <w:p w14:paraId="69C1562B"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(brush) has been assessed with the exposure model from the Opinion no. 11 of HEEG</w:t>
      </w:r>
      <w:r w:rsidRPr="00230F09">
        <w:rPr>
          <w:color w:val="000000" w:themeColor="text1"/>
          <w:vertAlign w:val="superscript"/>
        </w:rPr>
        <w:footnoteReference w:id="17"/>
      </w:r>
      <w:r w:rsidRPr="00230F09">
        <w:rPr>
          <w:rFonts w:cs="Arial"/>
          <w:color w:val="000000" w:themeColor="text1"/>
        </w:rPr>
        <w:t>.</w:t>
      </w:r>
    </w:p>
    <w:p w14:paraId="3913AF99" w14:textId="77777777" w:rsidR="00942153" w:rsidRPr="00230F09" w:rsidRDefault="00942153" w:rsidP="00942153">
      <w:pPr>
        <w:autoSpaceDE w:val="0"/>
        <w:autoSpaceDN w:val="0"/>
        <w:jc w:val="both"/>
        <w:rPr>
          <w:rFonts w:cs="Arial"/>
          <w:color w:val="000000" w:themeColor="text1"/>
        </w:rPr>
      </w:pPr>
    </w:p>
    <w:tbl>
      <w:tblPr>
        <w:tblStyle w:val="Grilledutableau1"/>
        <w:tblW w:w="0" w:type="auto"/>
        <w:tblLook w:val="04A0" w:firstRow="1" w:lastRow="0" w:firstColumn="1" w:lastColumn="0" w:noHBand="0" w:noVBand="1"/>
      </w:tblPr>
      <w:tblGrid>
        <w:gridCol w:w="1947"/>
        <w:gridCol w:w="1976"/>
        <w:gridCol w:w="1954"/>
        <w:gridCol w:w="1946"/>
        <w:gridCol w:w="1946"/>
      </w:tblGrid>
      <w:tr w:rsidR="00A4197C" w:rsidRPr="00A4197C" w14:paraId="540AAEBB" w14:textId="77777777" w:rsidTr="00817CDC">
        <w:trPr>
          <w:tblHeader/>
        </w:trPr>
        <w:tc>
          <w:tcPr>
            <w:tcW w:w="1983" w:type="dxa"/>
            <w:vAlign w:val="center"/>
          </w:tcPr>
          <w:p w14:paraId="434463B6"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31B222DF"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19F0921E"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3D2238DA"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64EBE6A0"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Dermal Exposure</w:t>
            </w:r>
          </w:p>
          <w:p w14:paraId="48FB636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6F20AFF1"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3A49A65D" w14:textId="77777777" w:rsidTr="00817CDC">
        <w:tc>
          <w:tcPr>
            <w:tcW w:w="9919" w:type="dxa"/>
            <w:gridSpan w:val="5"/>
            <w:shd w:val="clear" w:color="auto" w:fill="BFBFBF" w:themeFill="background1" w:themeFillShade="BF"/>
            <w:vAlign w:val="center"/>
          </w:tcPr>
          <w:p w14:paraId="38DE1147"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Brushing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0E338944" w14:textId="77777777" w:rsidTr="00817CDC">
        <w:tc>
          <w:tcPr>
            <w:tcW w:w="1983" w:type="dxa"/>
            <w:vMerge w:val="restart"/>
            <w:vAlign w:val="center"/>
          </w:tcPr>
          <w:p w14:paraId="368001E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Mixing and loading</w:t>
            </w:r>
          </w:p>
        </w:tc>
        <w:tc>
          <w:tcPr>
            <w:tcW w:w="1984" w:type="dxa"/>
            <w:vAlign w:val="center"/>
          </w:tcPr>
          <w:p w14:paraId="67D58C4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06744536"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358FD6ED" w14:textId="77777777" w:rsidR="00942153" w:rsidRPr="00230F09" w:rsidRDefault="00942153" w:rsidP="00817CDC">
            <w:pPr>
              <w:jc w:val="center"/>
              <w:rPr>
                <w:color w:val="000000" w:themeColor="text1"/>
                <w:sz w:val="20"/>
                <w:szCs w:val="20"/>
              </w:rPr>
            </w:pPr>
            <w:r w:rsidRPr="00230F09">
              <w:rPr>
                <w:color w:val="000000" w:themeColor="text1"/>
              </w:rPr>
              <w:t>7.83E-03</w:t>
            </w:r>
          </w:p>
        </w:tc>
        <w:tc>
          <w:tcPr>
            <w:tcW w:w="1984" w:type="dxa"/>
            <w:vAlign w:val="bottom"/>
          </w:tcPr>
          <w:p w14:paraId="6A34FF50" w14:textId="77777777" w:rsidR="00942153" w:rsidRPr="00230F09" w:rsidRDefault="00942153" w:rsidP="00817CDC">
            <w:pPr>
              <w:jc w:val="center"/>
              <w:rPr>
                <w:color w:val="000000" w:themeColor="text1"/>
                <w:sz w:val="20"/>
                <w:szCs w:val="20"/>
              </w:rPr>
            </w:pPr>
            <w:r w:rsidRPr="00230F09">
              <w:rPr>
                <w:color w:val="000000" w:themeColor="text1"/>
              </w:rPr>
              <w:t>7.83E-03</w:t>
            </w:r>
          </w:p>
        </w:tc>
      </w:tr>
      <w:tr w:rsidR="00A4197C" w:rsidRPr="00A4197C" w14:paraId="5A867F77" w14:textId="77777777" w:rsidTr="00817CDC">
        <w:tc>
          <w:tcPr>
            <w:tcW w:w="1983" w:type="dxa"/>
            <w:vMerge/>
            <w:vAlign w:val="center"/>
          </w:tcPr>
          <w:p w14:paraId="6A25AA13"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41FA99D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vAlign w:val="bottom"/>
          </w:tcPr>
          <w:p w14:paraId="45EC4EAE"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15933BEF" w14:textId="77777777" w:rsidR="00942153" w:rsidRPr="00230F09" w:rsidRDefault="00942153" w:rsidP="00817CDC">
            <w:pPr>
              <w:jc w:val="center"/>
              <w:rPr>
                <w:color w:val="000000" w:themeColor="text1"/>
                <w:sz w:val="20"/>
                <w:szCs w:val="20"/>
              </w:rPr>
            </w:pPr>
            <w:r w:rsidRPr="00230F09">
              <w:rPr>
                <w:color w:val="000000" w:themeColor="text1"/>
              </w:rPr>
              <w:t>1.85E-02</w:t>
            </w:r>
          </w:p>
        </w:tc>
        <w:tc>
          <w:tcPr>
            <w:tcW w:w="1984" w:type="dxa"/>
            <w:vAlign w:val="bottom"/>
          </w:tcPr>
          <w:p w14:paraId="4C6F07AE" w14:textId="77777777" w:rsidR="00942153" w:rsidRPr="00230F09" w:rsidRDefault="00942153" w:rsidP="00817CDC">
            <w:pPr>
              <w:jc w:val="center"/>
              <w:rPr>
                <w:color w:val="000000" w:themeColor="text1"/>
                <w:sz w:val="20"/>
                <w:szCs w:val="20"/>
              </w:rPr>
            </w:pPr>
            <w:r w:rsidRPr="00230F09">
              <w:rPr>
                <w:color w:val="000000" w:themeColor="text1"/>
              </w:rPr>
              <w:t>1.85E-02</w:t>
            </w:r>
          </w:p>
        </w:tc>
      </w:tr>
      <w:tr w:rsidR="00A4197C" w:rsidRPr="00A4197C" w14:paraId="184C60A0" w14:textId="77777777" w:rsidTr="00817CDC">
        <w:tc>
          <w:tcPr>
            <w:tcW w:w="1983" w:type="dxa"/>
            <w:vMerge/>
            <w:vAlign w:val="center"/>
          </w:tcPr>
          <w:p w14:paraId="74D4EF97"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7F85B4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vAlign w:val="bottom"/>
          </w:tcPr>
          <w:p w14:paraId="7DD1BFED"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72BCD5D7" w14:textId="77777777" w:rsidR="00942153" w:rsidRPr="00230F09" w:rsidRDefault="00942153" w:rsidP="00817CDC">
            <w:pPr>
              <w:jc w:val="center"/>
              <w:rPr>
                <w:color w:val="000000" w:themeColor="text1"/>
                <w:sz w:val="20"/>
                <w:szCs w:val="20"/>
              </w:rPr>
            </w:pPr>
            <w:r w:rsidRPr="00230F09">
              <w:rPr>
                <w:color w:val="000000" w:themeColor="text1"/>
              </w:rPr>
              <w:t>5.41E-03</w:t>
            </w:r>
          </w:p>
        </w:tc>
        <w:tc>
          <w:tcPr>
            <w:tcW w:w="1984" w:type="dxa"/>
            <w:vAlign w:val="bottom"/>
          </w:tcPr>
          <w:p w14:paraId="516484ED" w14:textId="77777777" w:rsidR="00942153" w:rsidRPr="00230F09" w:rsidRDefault="00942153" w:rsidP="00817CDC">
            <w:pPr>
              <w:jc w:val="center"/>
              <w:rPr>
                <w:color w:val="000000" w:themeColor="text1"/>
                <w:sz w:val="20"/>
                <w:szCs w:val="20"/>
              </w:rPr>
            </w:pPr>
            <w:r w:rsidRPr="00230F09">
              <w:rPr>
                <w:color w:val="000000" w:themeColor="text1"/>
              </w:rPr>
              <w:t>5.41E-03</w:t>
            </w:r>
          </w:p>
        </w:tc>
      </w:tr>
      <w:tr w:rsidR="00A4197C" w:rsidRPr="00A4197C" w14:paraId="1EDF9F55" w14:textId="77777777" w:rsidTr="00817CDC">
        <w:tc>
          <w:tcPr>
            <w:tcW w:w="1983" w:type="dxa"/>
            <w:vMerge/>
            <w:vAlign w:val="center"/>
          </w:tcPr>
          <w:p w14:paraId="45239C83"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023824E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vAlign w:val="bottom"/>
          </w:tcPr>
          <w:p w14:paraId="3EEBBD08"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74BFA7F5" w14:textId="77777777" w:rsidR="00942153" w:rsidRPr="00230F09" w:rsidRDefault="00942153" w:rsidP="00817CDC">
            <w:pPr>
              <w:jc w:val="center"/>
              <w:rPr>
                <w:color w:val="000000" w:themeColor="text1"/>
                <w:sz w:val="20"/>
                <w:szCs w:val="20"/>
              </w:rPr>
            </w:pPr>
            <w:r w:rsidRPr="00230F09">
              <w:rPr>
                <w:color w:val="000000" w:themeColor="text1"/>
              </w:rPr>
              <w:t>4.94E-02</w:t>
            </w:r>
          </w:p>
        </w:tc>
        <w:tc>
          <w:tcPr>
            <w:tcW w:w="1984" w:type="dxa"/>
            <w:vAlign w:val="bottom"/>
          </w:tcPr>
          <w:p w14:paraId="779B60DB" w14:textId="77777777" w:rsidR="00942153" w:rsidRPr="00230F09" w:rsidRDefault="00942153" w:rsidP="00817CDC">
            <w:pPr>
              <w:jc w:val="center"/>
              <w:rPr>
                <w:color w:val="000000" w:themeColor="text1"/>
                <w:sz w:val="20"/>
                <w:szCs w:val="20"/>
              </w:rPr>
            </w:pPr>
            <w:r w:rsidRPr="00230F09">
              <w:rPr>
                <w:color w:val="000000" w:themeColor="text1"/>
              </w:rPr>
              <w:t>4.94E-02</w:t>
            </w:r>
          </w:p>
        </w:tc>
      </w:tr>
      <w:tr w:rsidR="00A4197C" w:rsidRPr="00A4197C" w14:paraId="30DE7133" w14:textId="77777777" w:rsidTr="00817CDC">
        <w:tc>
          <w:tcPr>
            <w:tcW w:w="1983" w:type="dxa"/>
            <w:vMerge w:val="restart"/>
            <w:vAlign w:val="center"/>
          </w:tcPr>
          <w:p w14:paraId="03F0376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318A34B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1E16646C" w14:textId="77777777" w:rsidR="00942153" w:rsidRPr="00230F09" w:rsidRDefault="00942153" w:rsidP="00817CDC">
            <w:pPr>
              <w:jc w:val="center"/>
              <w:rPr>
                <w:color w:val="000000" w:themeColor="text1"/>
                <w:sz w:val="20"/>
                <w:szCs w:val="20"/>
              </w:rPr>
            </w:pPr>
            <w:r w:rsidRPr="00230F09">
              <w:rPr>
                <w:color w:val="000000" w:themeColor="text1"/>
              </w:rPr>
              <w:t>1.45E-04</w:t>
            </w:r>
          </w:p>
        </w:tc>
        <w:tc>
          <w:tcPr>
            <w:tcW w:w="1984" w:type="dxa"/>
            <w:vAlign w:val="bottom"/>
          </w:tcPr>
          <w:p w14:paraId="5C173F53" w14:textId="77777777" w:rsidR="00942153" w:rsidRPr="00230F09" w:rsidRDefault="00942153" w:rsidP="00817CDC">
            <w:pPr>
              <w:jc w:val="center"/>
              <w:rPr>
                <w:color w:val="000000" w:themeColor="text1"/>
                <w:sz w:val="20"/>
                <w:szCs w:val="20"/>
              </w:rPr>
            </w:pPr>
            <w:r w:rsidRPr="00230F09">
              <w:rPr>
                <w:color w:val="000000" w:themeColor="text1"/>
              </w:rPr>
              <w:t>1.80E-03</w:t>
            </w:r>
          </w:p>
        </w:tc>
        <w:tc>
          <w:tcPr>
            <w:tcW w:w="1984" w:type="dxa"/>
            <w:vAlign w:val="bottom"/>
          </w:tcPr>
          <w:p w14:paraId="02E546EC" w14:textId="77777777" w:rsidR="00942153" w:rsidRPr="00230F09" w:rsidRDefault="00942153" w:rsidP="00817CDC">
            <w:pPr>
              <w:jc w:val="center"/>
              <w:rPr>
                <w:color w:val="000000" w:themeColor="text1"/>
                <w:sz w:val="20"/>
                <w:szCs w:val="20"/>
              </w:rPr>
            </w:pPr>
            <w:r w:rsidRPr="00230F09">
              <w:rPr>
                <w:color w:val="000000" w:themeColor="text1"/>
              </w:rPr>
              <w:t>1.94E-03</w:t>
            </w:r>
          </w:p>
        </w:tc>
      </w:tr>
      <w:tr w:rsidR="00A4197C" w:rsidRPr="00A4197C" w14:paraId="62B13DEA" w14:textId="77777777" w:rsidTr="00817CDC">
        <w:tc>
          <w:tcPr>
            <w:tcW w:w="1983" w:type="dxa"/>
            <w:vMerge/>
            <w:vAlign w:val="center"/>
          </w:tcPr>
          <w:p w14:paraId="60A98479"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624C09B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vAlign w:val="bottom"/>
          </w:tcPr>
          <w:p w14:paraId="1A1DCA09" w14:textId="77777777" w:rsidR="00942153" w:rsidRPr="00230F09" w:rsidRDefault="00942153" w:rsidP="00817CDC">
            <w:pPr>
              <w:jc w:val="center"/>
              <w:rPr>
                <w:color w:val="000000" w:themeColor="text1"/>
                <w:sz w:val="20"/>
                <w:szCs w:val="20"/>
              </w:rPr>
            </w:pPr>
            <w:r w:rsidRPr="00230F09">
              <w:rPr>
                <w:color w:val="000000" w:themeColor="text1"/>
              </w:rPr>
              <w:t>2.68E-04</w:t>
            </w:r>
          </w:p>
        </w:tc>
        <w:tc>
          <w:tcPr>
            <w:tcW w:w="1984" w:type="dxa"/>
            <w:vAlign w:val="bottom"/>
          </w:tcPr>
          <w:p w14:paraId="03DC8E38" w14:textId="77777777" w:rsidR="00942153" w:rsidRPr="00230F09" w:rsidRDefault="00942153" w:rsidP="00817CDC">
            <w:pPr>
              <w:jc w:val="center"/>
              <w:rPr>
                <w:color w:val="000000" w:themeColor="text1"/>
                <w:sz w:val="20"/>
                <w:szCs w:val="20"/>
              </w:rPr>
            </w:pPr>
            <w:r w:rsidRPr="00230F09">
              <w:rPr>
                <w:color w:val="000000" w:themeColor="text1"/>
              </w:rPr>
              <w:t>4.26E-03</w:t>
            </w:r>
          </w:p>
        </w:tc>
        <w:tc>
          <w:tcPr>
            <w:tcW w:w="1984" w:type="dxa"/>
            <w:vAlign w:val="bottom"/>
          </w:tcPr>
          <w:p w14:paraId="3F48B0BE" w14:textId="77777777" w:rsidR="00942153" w:rsidRPr="00230F09" w:rsidRDefault="00942153" w:rsidP="00817CDC">
            <w:pPr>
              <w:jc w:val="center"/>
              <w:rPr>
                <w:color w:val="000000" w:themeColor="text1"/>
                <w:sz w:val="20"/>
                <w:szCs w:val="20"/>
              </w:rPr>
            </w:pPr>
            <w:r w:rsidRPr="00230F09">
              <w:rPr>
                <w:color w:val="000000" w:themeColor="text1"/>
              </w:rPr>
              <w:t>4.52E-03</w:t>
            </w:r>
          </w:p>
        </w:tc>
      </w:tr>
      <w:tr w:rsidR="00A4197C" w:rsidRPr="00A4197C" w14:paraId="4F7A696A" w14:textId="77777777" w:rsidTr="00817CDC">
        <w:tc>
          <w:tcPr>
            <w:tcW w:w="1983" w:type="dxa"/>
            <w:vMerge/>
            <w:vAlign w:val="center"/>
          </w:tcPr>
          <w:p w14:paraId="44A1327E"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771AE89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vAlign w:val="bottom"/>
          </w:tcPr>
          <w:p w14:paraId="5E5A8488" w14:textId="77777777" w:rsidR="00942153" w:rsidRPr="00230F09" w:rsidRDefault="00942153" w:rsidP="00817CDC">
            <w:pPr>
              <w:jc w:val="center"/>
              <w:rPr>
                <w:color w:val="000000" w:themeColor="text1"/>
                <w:sz w:val="20"/>
                <w:szCs w:val="20"/>
              </w:rPr>
            </w:pPr>
            <w:r w:rsidRPr="00230F09">
              <w:rPr>
                <w:color w:val="000000" w:themeColor="text1"/>
              </w:rPr>
              <w:t>8.83E-05</w:t>
            </w:r>
          </w:p>
        </w:tc>
        <w:tc>
          <w:tcPr>
            <w:tcW w:w="1984" w:type="dxa"/>
            <w:vAlign w:val="bottom"/>
          </w:tcPr>
          <w:p w14:paraId="519B49EB" w14:textId="77777777" w:rsidR="00942153" w:rsidRPr="00230F09" w:rsidRDefault="00942153" w:rsidP="00817CDC">
            <w:pPr>
              <w:jc w:val="center"/>
              <w:rPr>
                <w:color w:val="000000" w:themeColor="text1"/>
                <w:sz w:val="20"/>
                <w:szCs w:val="20"/>
              </w:rPr>
            </w:pPr>
            <w:r w:rsidRPr="00230F09">
              <w:rPr>
                <w:color w:val="000000" w:themeColor="text1"/>
              </w:rPr>
              <w:t>1.25E-03</w:t>
            </w:r>
          </w:p>
        </w:tc>
        <w:tc>
          <w:tcPr>
            <w:tcW w:w="1984" w:type="dxa"/>
            <w:vAlign w:val="bottom"/>
          </w:tcPr>
          <w:p w14:paraId="4D6FA785" w14:textId="77777777" w:rsidR="00942153" w:rsidRPr="00230F09" w:rsidRDefault="00942153" w:rsidP="00817CDC">
            <w:pPr>
              <w:jc w:val="center"/>
              <w:rPr>
                <w:color w:val="000000" w:themeColor="text1"/>
                <w:sz w:val="20"/>
                <w:szCs w:val="20"/>
              </w:rPr>
            </w:pPr>
            <w:r w:rsidRPr="00230F09">
              <w:rPr>
                <w:color w:val="000000" w:themeColor="text1"/>
              </w:rPr>
              <w:t>1.34E-03</w:t>
            </w:r>
          </w:p>
        </w:tc>
      </w:tr>
      <w:tr w:rsidR="00A4197C" w:rsidRPr="00A4197C" w14:paraId="1F973313" w14:textId="77777777" w:rsidTr="00817CDC">
        <w:tc>
          <w:tcPr>
            <w:tcW w:w="1983" w:type="dxa"/>
            <w:vMerge/>
            <w:vAlign w:val="center"/>
          </w:tcPr>
          <w:p w14:paraId="262AE804"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5713B97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vAlign w:val="bottom"/>
          </w:tcPr>
          <w:p w14:paraId="2AC00106" w14:textId="77777777" w:rsidR="00942153" w:rsidRPr="00230F09" w:rsidRDefault="00942153" w:rsidP="00817CDC">
            <w:pPr>
              <w:jc w:val="center"/>
              <w:rPr>
                <w:color w:val="000000" w:themeColor="text1"/>
                <w:sz w:val="20"/>
                <w:szCs w:val="20"/>
              </w:rPr>
            </w:pPr>
            <w:r w:rsidRPr="00230F09">
              <w:rPr>
                <w:color w:val="000000" w:themeColor="text1"/>
              </w:rPr>
              <w:t>8.56E-05</w:t>
            </w:r>
          </w:p>
        </w:tc>
        <w:tc>
          <w:tcPr>
            <w:tcW w:w="1984" w:type="dxa"/>
            <w:vAlign w:val="bottom"/>
          </w:tcPr>
          <w:p w14:paraId="22F40C63" w14:textId="77777777" w:rsidR="00942153" w:rsidRPr="00230F09" w:rsidRDefault="00942153" w:rsidP="00817CDC">
            <w:pPr>
              <w:jc w:val="center"/>
              <w:rPr>
                <w:color w:val="000000" w:themeColor="text1"/>
                <w:sz w:val="20"/>
                <w:szCs w:val="20"/>
              </w:rPr>
            </w:pPr>
            <w:r w:rsidRPr="00230F09">
              <w:rPr>
                <w:color w:val="000000" w:themeColor="text1"/>
              </w:rPr>
              <w:t>1.13E-02</w:t>
            </w:r>
          </w:p>
        </w:tc>
        <w:tc>
          <w:tcPr>
            <w:tcW w:w="1984" w:type="dxa"/>
            <w:vAlign w:val="bottom"/>
          </w:tcPr>
          <w:p w14:paraId="078BF734" w14:textId="77777777" w:rsidR="00942153" w:rsidRPr="00230F09" w:rsidRDefault="00942153" w:rsidP="00817CDC">
            <w:pPr>
              <w:jc w:val="center"/>
              <w:rPr>
                <w:color w:val="000000" w:themeColor="text1"/>
                <w:sz w:val="20"/>
                <w:szCs w:val="20"/>
              </w:rPr>
            </w:pPr>
            <w:r w:rsidRPr="00230F09">
              <w:rPr>
                <w:color w:val="000000" w:themeColor="text1"/>
              </w:rPr>
              <w:t>1.14E-02</w:t>
            </w:r>
          </w:p>
        </w:tc>
      </w:tr>
      <w:tr w:rsidR="00A4197C" w:rsidRPr="00A4197C" w14:paraId="733AF573" w14:textId="77777777" w:rsidTr="00817CDC">
        <w:tc>
          <w:tcPr>
            <w:tcW w:w="1983" w:type="dxa"/>
            <w:vMerge w:val="restart"/>
            <w:vAlign w:val="center"/>
          </w:tcPr>
          <w:p w14:paraId="068F27B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vAlign w:val="center"/>
          </w:tcPr>
          <w:p w14:paraId="3CF23ED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34627968"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40D84B72" w14:textId="77777777" w:rsidR="00942153" w:rsidRPr="00230F09" w:rsidRDefault="00942153" w:rsidP="00817CDC">
            <w:pPr>
              <w:jc w:val="center"/>
              <w:rPr>
                <w:color w:val="000000" w:themeColor="text1"/>
                <w:sz w:val="20"/>
                <w:szCs w:val="20"/>
              </w:rPr>
            </w:pPr>
            <w:r w:rsidRPr="00230F09">
              <w:rPr>
                <w:color w:val="000000" w:themeColor="text1"/>
              </w:rPr>
              <w:t>3.97E-04</w:t>
            </w:r>
          </w:p>
        </w:tc>
        <w:tc>
          <w:tcPr>
            <w:tcW w:w="1984" w:type="dxa"/>
            <w:vAlign w:val="bottom"/>
          </w:tcPr>
          <w:p w14:paraId="44D324E3" w14:textId="77777777" w:rsidR="00942153" w:rsidRPr="00230F09" w:rsidRDefault="00942153" w:rsidP="00817CDC">
            <w:pPr>
              <w:jc w:val="center"/>
              <w:rPr>
                <w:color w:val="000000" w:themeColor="text1"/>
                <w:sz w:val="20"/>
                <w:szCs w:val="20"/>
              </w:rPr>
            </w:pPr>
            <w:r w:rsidRPr="00230F09">
              <w:rPr>
                <w:color w:val="000000" w:themeColor="text1"/>
              </w:rPr>
              <w:t>3.97E-04</w:t>
            </w:r>
          </w:p>
        </w:tc>
      </w:tr>
      <w:tr w:rsidR="00A4197C" w:rsidRPr="00A4197C" w14:paraId="0D61985A" w14:textId="77777777" w:rsidTr="00817CDC">
        <w:tc>
          <w:tcPr>
            <w:tcW w:w="1983" w:type="dxa"/>
            <w:vMerge/>
            <w:vAlign w:val="center"/>
          </w:tcPr>
          <w:p w14:paraId="37E72694"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39BFC18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vAlign w:val="bottom"/>
          </w:tcPr>
          <w:p w14:paraId="0C700FA5"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4214D7E0" w14:textId="77777777" w:rsidR="00942153" w:rsidRPr="00230F09" w:rsidRDefault="00942153" w:rsidP="00817CDC">
            <w:pPr>
              <w:jc w:val="center"/>
              <w:rPr>
                <w:color w:val="000000" w:themeColor="text1"/>
                <w:sz w:val="20"/>
                <w:szCs w:val="20"/>
              </w:rPr>
            </w:pPr>
            <w:r w:rsidRPr="00230F09">
              <w:rPr>
                <w:color w:val="000000" w:themeColor="text1"/>
              </w:rPr>
              <w:t>6.19E-04</w:t>
            </w:r>
          </w:p>
        </w:tc>
        <w:tc>
          <w:tcPr>
            <w:tcW w:w="1984" w:type="dxa"/>
            <w:vAlign w:val="bottom"/>
          </w:tcPr>
          <w:p w14:paraId="34AA8949" w14:textId="77777777" w:rsidR="00942153" w:rsidRPr="00230F09" w:rsidRDefault="00942153" w:rsidP="00817CDC">
            <w:pPr>
              <w:jc w:val="center"/>
              <w:rPr>
                <w:color w:val="000000" w:themeColor="text1"/>
                <w:sz w:val="20"/>
                <w:szCs w:val="20"/>
              </w:rPr>
            </w:pPr>
            <w:r w:rsidRPr="00230F09">
              <w:rPr>
                <w:color w:val="000000" w:themeColor="text1"/>
              </w:rPr>
              <w:t>6.19E-04</w:t>
            </w:r>
          </w:p>
        </w:tc>
      </w:tr>
      <w:tr w:rsidR="00A4197C" w:rsidRPr="00A4197C" w14:paraId="3EA72AF8" w14:textId="77777777" w:rsidTr="00817CDC">
        <w:tc>
          <w:tcPr>
            <w:tcW w:w="1983" w:type="dxa"/>
            <w:vMerge/>
            <w:vAlign w:val="center"/>
          </w:tcPr>
          <w:p w14:paraId="741E7E92"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50EAAAF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tcBorders>
              <w:bottom w:val="single" w:sz="4" w:space="0" w:color="auto"/>
            </w:tcBorders>
            <w:vAlign w:val="bottom"/>
          </w:tcPr>
          <w:p w14:paraId="55AE80CE"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229030F6" w14:textId="77777777" w:rsidR="00942153" w:rsidRPr="00230F09" w:rsidRDefault="00942153" w:rsidP="00817CDC">
            <w:pPr>
              <w:jc w:val="center"/>
              <w:rPr>
                <w:color w:val="000000" w:themeColor="text1"/>
                <w:sz w:val="20"/>
                <w:szCs w:val="20"/>
              </w:rPr>
            </w:pPr>
            <w:r w:rsidRPr="00230F09">
              <w:rPr>
                <w:color w:val="000000" w:themeColor="text1"/>
              </w:rPr>
              <w:t>3.47E-04</w:t>
            </w:r>
          </w:p>
        </w:tc>
        <w:tc>
          <w:tcPr>
            <w:tcW w:w="1984" w:type="dxa"/>
            <w:tcBorders>
              <w:bottom w:val="single" w:sz="4" w:space="0" w:color="auto"/>
            </w:tcBorders>
            <w:vAlign w:val="bottom"/>
          </w:tcPr>
          <w:p w14:paraId="10B303D8" w14:textId="77777777" w:rsidR="00942153" w:rsidRPr="00230F09" w:rsidRDefault="00942153" w:rsidP="00817CDC">
            <w:pPr>
              <w:jc w:val="center"/>
              <w:rPr>
                <w:color w:val="000000" w:themeColor="text1"/>
                <w:sz w:val="20"/>
                <w:szCs w:val="20"/>
              </w:rPr>
            </w:pPr>
            <w:r w:rsidRPr="00230F09">
              <w:rPr>
                <w:color w:val="000000" w:themeColor="text1"/>
              </w:rPr>
              <w:t>3.47E-04</w:t>
            </w:r>
          </w:p>
        </w:tc>
      </w:tr>
      <w:tr w:rsidR="00A4197C" w:rsidRPr="00A4197C" w14:paraId="3454EC0D" w14:textId="77777777" w:rsidTr="00817CDC">
        <w:tc>
          <w:tcPr>
            <w:tcW w:w="1983" w:type="dxa"/>
            <w:vMerge/>
            <w:tcBorders>
              <w:bottom w:val="single" w:sz="4" w:space="0" w:color="auto"/>
            </w:tcBorders>
            <w:vAlign w:val="center"/>
          </w:tcPr>
          <w:p w14:paraId="2E283A18"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584987E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tcBorders>
              <w:bottom w:val="single" w:sz="4" w:space="0" w:color="auto"/>
            </w:tcBorders>
            <w:vAlign w:val="bottom"/>
          </w:tcPr>
          <w:p w14:paraId="17F08DCE"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027CD13C" w14:textId="77777777" w:rsidR="00942153" w:rsidRPr="00230F09" w:rsidRDefault="00942153" w:rsidP="00817CDC">
            <w:pPr>
              <w:jc w:val="center"/>
              <w:rPr>
                <w:color w:val="000000" w:themeColor="text1"/>
                <w:sz w:val="20"/>
                <w:szCs w:val="20"/>
              </w:rPr>
            </w:pPr>
            <w:r w:rsidRPr="00230F09">
              <w:rPr>
                <w:color w:val="000000" w:themeColor="text1"/>
              </w:rPr>
              <w:t>1.26E-03</w:t>
            </w:r>
          </w:p>
        </w:tc>
        <w:tc>
          <w:tcPr>
            <w:tcW w:w="1984" w:type="dxa"/>
            <w:tcBorders>
              <w:bottom w:val="single" w:sz="4" w:space="0" w:color="auto"/>
            </w:tcBorders>
            <w:vAlign w:val="bottom"/>
          </w:tcPr>
          <w:p w14:paraId="0973A385" w14:textId="77777777" w:rsidR="00942153" w:rsidRPr="00230F09" w:rsidRDefault="00942153" w:rsidP="00817CDC">
            <w:pPr>
              <w:jc w:val="center"/>
              <w:rPr>
                <w:color w:val="000000" w:themeColor="text1"/>
                <w:sz w:val="20"/>
                <w:szCs w:val="20"/>
              </w:rPr>
            </w:pPr>
            <w:r w:rsidRPr="00230F09">
              <w:rPr>
                <w:color w:val="000000" w:themeColor="text1"/>
              </w:rPr>
              <w:t>1.26E-03</w:t>
            </w:r>
          </w:p>
        </w:tc>
      </w:tr>
      <w:tr w:rsidR="00A4197C" w:rsidRPr="00A4197C" w14:paraId="52DD4648" w14:textId="77777777" w:rsidTr="00817CDC">
        <w:tc>
          <w:tcPr>
            <w:tcW w:w="1983" w:type="dxa"/>
            <w:vMerge w:val="restart"/>
            <w:tcBorders>
              <w:top w:val="single" w:sz="4" w:space="0" w:color="auto"/>
              <w:left w:val="single" w:sz="4" w:space="0" w:color="auto"/>
            </w:tcBorders>
            <w:shd w:val="clear" w:color="auto" w:fill="C6D9F1" w:themeFill="text2" w:themeFillTint="33"/>
            <w:vAlign w:val="center"/>
          </w:tcPr>
          <w:p w14:paraId="38F08B2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Mixing and loading + application + cleaning</w:t>
            </w:r>
          </w:p>
        </w:tc>
        <w:tc>
          <w:tcPr>
            <w:tcW w:w="1984" w:type="dxa"/>
            <w:tcBorders>
              <w:top w:val="single" w:sz="4" w:space="0" w:color="auto"/>
            </w:tcBorders>
            <w:shd w:val="clear" w:color="auto" w:fill="C6D9F1" w:themeFill="text2" w:themeFillTint="33"/>
            <w:vAlign w:val="center"/>
          </w:tcPr>
          <w:p w14:paraId="7F180D7B"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themeFill="text2" w:themeFillTint="33"/>
            <w:vAlign w:val="bottom"/>
          </w:tcPr>
          <w:p w14:paraId="58CA1ED2" w14:textId="77777777" w:rsidR="00942153" w:rsidRPr="00230F09" w:rsidRDefault="00942153" w:rsidP="00817CDC">
            <w:pPr>
              <w:jc w:val="center"/>
              <w:rPr>
                <w:b/>
                <w:bCs/>
                <w:color w:val="000000" w:themeColor="text1"/>
                <w:sz w:val="20"/>
                <w:szCs w:val="20"/>
              </w:rPr>
            </w:pPr>
            <w:r w:rsidRPr="00230F09">
              <w:rPr>
                <w:b/>
                <w:bCs/>
                <w:color w:val="000000" w:themeColor="text1"/>
              </w:rPr>
              <w:t>1.45E-04</w:t>
            </w:r>
          </w:p>
        </w:tc>
        <w:tc>
          <w:tcPr>
            <w:tcW w:w="1984" w:type="dxa"/>
            <w:tcBorders>
              <w:top w:val="single" w:sz="4" w:space="0" w:color="auto"/>
            </w:tcBorders>
            <w:shd w:val="clear" w:color="auto" w:fill="C6D9F1" w:themeFill="text2" w:themeFillTint="33"/>
            <w:vAlign w:val="bottom"/>
          </w:tcPr>
          <w:p w14:paraId="5D0D30EF" w14:textId="77777777" w:rsidR="00942153" w:rsidRPr="00230F09" w:rsidRDefault="00942153" w:rsidP="00817CDC">
            <w:pPr>
              <w:jc w:val="center"/>
              <w:rPr>
                <w:b/>
                <w:bCs/>
                <w:color w:val="000000" w:themeColor="text1"/>
                <w:sz w:val="20"/>
                <w:szCs w:val="20"/>
              </w:rPr>
            </w:pPr>
            <w:r w:rsidRPr="00230F09">
              <w:rPr>
                <w:b/>
                <w:bCs/>
                <w:color w:val="000000" w:themeColor="text1"/>
              </w:rPr>
              <w:t>1.00E-02</w:t>
            </w:r>
          </w:p>
        </w:tc>
        <w:tc>
          <w:tcPr>
            <w:tcW w:w="1984" w:type="dxa"/>
            <w:tcBorders>
              <w:top w:val="single" w:sz="4" w:space="0" w:color="auto"/>
              <w:right w:val="single" w:sz="4" w:space="0" w:color="auto"/>
            </w:tcBorders>
            <w:shd w:val="clear" w:color="auto" w:fill="C6D9F1" w:themeFill="text2" w:themeFillTint="33"/>
            <w:vAlign w:val="bottom"/>
          </w:tcPr>
          <w:p w14:paraId="5E1B2813" w14:textId="77777777" w:rsidR="00942153" w:rsidRPr="00230F09" w:rsidRDefault="00942153" w:rsidP="00817CDC">
            <w:pPr>
              <w:jc w:val="center"/>
              <w:rPr>
                <w:b/>
                <w:bCs/>
                <w:color w:val="000000" w:themeColor="text1"/>
                <w:sz w:val="20"/>
                <w:szCs w:val="20"/>
              </w:rPr>
            </w:pPr>
            <w:r w:rsidRPr="00230F09">
              <w:rPr>
                <w:b/>
                <w:bCs/>
                <w:color w:val="000000" w:themeColor="text1"/>
              </w:rPr>
              <w:t>1.02E-02</w:t>
            </w:r>
          </w:p>
        </w:tc>
      </w:tr>
      <w:tr w:rsidR="00A4197C" w:rsidRPr="00A4197C" w14:paraId="7A59BC95" w14:textId="77777777" w:rsidTr="00817CDC">
        <w:tc>
          <w:tcPr>
            <w:tcW w:w="1983" w:type="dxa"/>
            <w:vMerge/>
            <w:tcBorders>
              <w:left w:val="single" w:sz="4" w:space="0" w:color="auto"/>
            </w:tcBorders>
            <w:shd w:val="clear" w:color="auto" w:fill="C6D9F1" w:themeFill="text2" w:themeFillTint="33"/>
            <w:vAlign w:val="center"/>
          </w:tcPr>
          <w:p w14:paraId="0DDE08C8"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1A03A53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C6D9F1" w:themeFill="text2" w:themeFillTint="33"/>
            <w:vAlign w:val="bottom"/>
          </w:tcPr>
          <w:p w14:paraId="18E6108A" w14:textId="77777777" w:rsidR="00942153" w:rsidRPr="00230F09" w:rsidRDefault="00942153" w:rsidP="00817CDC">
            <w:pPr>
              <w:jc w:val="center"/>
              <w:rPr>
                <w:b/>
                <w:bCs/>
                <w:color w:val="000000" w:themeColor="text1"/>
                <w:sz w:val="20"/>
                <w:szCs w:val="20"/>
              </w:rPr>
            </w:pPr>
            <w:r w:rsidRPr="00230F09">
              <w:rPr>
                <w:b/>
                <w:bCs/>
                <w:color w:val="000000" w:themeColor="text1"/>
              </w:rPr>
              <w:t>2.68E-04</w:t>
            </w:r>
          </w:p>
        </w:tc>
        <w:tc>
          <w:tcPr>
            <w:tcW w:w="1984" w:type="dxa"/>
            <w:shd w:val="clear" w:color="auto" w:fill="C6D9F1" w:themeFill="text2" w:themeFillTint="33"/>
            <w:vAlign w:val="bottom"/>
          </w:tcPr>
          <w:p w14:paraId="4D1544A4" w14:textId="77777777" w:rsidR="00942153" w:rsidRPr="00230F09" w:rsidRDefault="00942153" w:rsidP="00817CDC">
            <w:pPr>
              <w:jc w:val="center"/>
              <w:rPr>
                <w:b/>
                <w:bCs/>
                <w:color w:val="000000" w:themeColor="text1"/>
                <w:sz w:val="20"/>
                <w:szCs w:val="20"/>
              </w:rPr>
            </w:pPr>
            <w:r w:rsidRPr="00230F09">
              <w:rPr>
                <w:b/>
                <w:bCs/>
                <w:color w:val="000000" w:themeColor="text1"/>
              </w:rPr>
              <w:t>2.34E-02</w:t>
            </w:r>
          </w:p>
        </w:tc>
        <w:tc>
          <w:tcPr>
            <w:tcW w:w="1984" w:type="dxa"/>
            <w:tcBorders>
              <w:right w:val="single" w:sz="4" w:space="0" w:color="auto"/>
            </w:tcBorders>
            <w:shd w:val="clear" w:color="auto" w:fill="C6D9F1" w:themeFill="text2" w:themeFillTint="33"/>
            <w:vAlign w:val="bottom"/>
          </w:tcPr>
          <w:p w14:paraId="43F71E7F" w14:textId="77777777" w:rsidR="00942153" w:rsidRPr="00230F09" w:rsidRDefault="00942153" w:rsidP="00817CDC">
            <w:pPr>
              <w:jc w:val="center"/>
              <w:rPr>
                <w:b/>
                <w:bCs/>
                <w:color w:val="000000" w:themeColor="text1"/>
                <w:sz w:val="20"/>
                <w:szCs w:val="20"/>
              </w:rPr>
            </w:pPr>
            <w:r w:rsidRPr="00230F09">
              <w:rPr>
                <w:b/>
                <w:bCs/>
                <w:color w:val="000000" w:themeColor="text1"/>
              </w:rPr>
              <w:t>2.36E-02</w:t>
            </w:r>
          </w:p>
        </w:tc>
      </w:tr>
      <w:tr w:rsidR="00A4197C" w:rsidRPr="00A4197C" w14:paraId="26E726DE" w14:textId="77777777" w:rsidTr="00817CDC">
        <w:tc>
          <w:tcPr>
            <w:tcW w:w="1983" w:type="dxa"/>
            <w:vMerge/>
            <w:tcBorders>
              <w:left w:val="single" w:sz="4" w:space="0" w:color="auto"/>
            </w:tcBorders>
            <w:shd w:val="clear" w:color="auto" w:fill="C6D9F1" w:themeFill="text2" w:themeFillTint="33"/>
            <w:vAlign w:val="center"/>
          </w:tcPr>
          <w:p w14:paraId="5FA4A726"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4AAD42E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C6D9F1" w:themeFill="text2" w:themeFillTint="33"/>
            <w:vAlign w:val="bottom"/>
          </w:tcPr>
          <w:p w14:paraId="73ED9467" w14:textId="77777777" w:rsidR="00942153" w:rsidRPr="00230F09" w:rsidRDefault="00942153" w:rsidP="00817CDC">
            <w:pPr>
              <w:jc w:val="center"/>
              <w:rPr>
                <w:b/>
                <w:bCs/>
                <w:color w:val="000000" w:themeColor="text1"/>
                <w:sz w:val="20"/>
                <w:szCs w:val="20"/>
              </w:rPr>
            </w:pPr>
            <w:r w:rsidRPr="00230F09">
              <w:rPr>
                <w:b/>
                <w:bCs/>
                <w:color w:val="000000" w:themeColor="text1"/>
              </w:rPr>
              <w:t>8.83E-05</w:t>
            </w:r>
          </w:p>
        </w:tc>
        <w:tc>
          <w:tcPr>
            <w:tcW w:w="1984" w:type="dxa"/>
            <w:shd w:val="clear" w:color="auto" w:fill="C6D9F1" w:themeFill="text2" w:themeFillTint="33"/>
            <w:vAlign w:val="bottom"/>
          </w:tcPr>
          <w:p w14:paraId="7C631B7D" w14:textId="77777777" w:rsidR="00942153" w:rsidRPr="00230F09" w:rsidRDefault="00942153" w:rsidP="00817CDC">
            <w:pPr>
              <w:jc w:val="center"/>
              <w:rPr>
                <w:b/>
                <w:bCs/>
                <w:color w:val="000000" w:themeColor="text1"/>
                <w:sz w:val="20"/>
                <w:szCs w:val="20"/>
              </w:rPr>
            </w:pPr>
            <w:r w:rsidRPr="00230F09">
              <w:rPr>
                <w:b/>
                <w:bCs/>
                <w:color w:val="000000" w:themeColor="text1"/>
              </w:rPr>
              <w:t>7.00E-03</w:t>
            </w:r>
          </w:p>
        </w:tc>
        <w:tc>
          <w:tcPr>
            <w:tcW w:w="1984" w:type="dxa"/>
            <w:tcBorders>
              <w:right w:val="single" w:sz="4" w:space="0" w:color="auto"/>
            </w:tcBorders>
            <w:shd w:val="clear" w:color="auto" w:fill="C6D9F1" w:themeFill="text2" w:themeFillTint="33"/>
            <w:vAlign w:val="bottom"/>
          </w:tcPr>
          <w:p w14:paraId="01229628" w14:textId="77777777" w:rsidR="00942153" w:rsidRPr="00230F09" w:rsidRDefault="00942153" w:rsidP="00817CDC">
            <w:pPr>
              <w:jc w:val="center"/>
              <w:rPr>
                <w:b/>
                <w:bCs/>
                <w:color w:val="000000" w:themeColor="text1"/>
                <w:sz w:val="20"/>
                <w:szCs w:val="20"/>
              </w:rPr>
            </w:pPr>
            <w:r w:rsidRPr="00230F09">
              <w:rPr>
                <w:b/>
                <w:bCs/>
                <w:color w:val="000000" w:themeColor="text1"/>
              </w:rPr>
              <w:t>7.09E-03</w:t>
            </w:r>
          </w:p>
        </w:tc>
      </w:tr>
      <w:tr w:rsidR="00A4197C" w:rsidRPr="00A4197C" w14:paraId="72DCB3CA" w14:textId="77777777" w:rsidTr="00817CDC">
        <w:tc>
          <w:tcPr>
            <w:tcW w:w="1983" w:type="dxa"/>
            <w:vMerge/>
            <w:tcBorders>
              <w:left w:val="single" w:sz="4" w:space="0" w:color="auto"/>
            </w:tcBorders>
            <w:shd w:val="clear" w:color="auto" w:fill="C6D9F1" w:themeFill="text2" w:themeFillTint="33"/>
            <w:vAlign w:val="center"/>
          </w:tcPr>
          <w:p w14:paraId="0CCADE2E"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5DBA4D4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C6D9F1" w:themeFill="text2" w:themeFillTint="33"/>
            <w:vAlign w:val="bottom"/>
          </w:tcPr>
          <w:p w14:paraId="4F33BF0D" w14:textId="77777777" w:rsidR="00942153" w:rsidRPr="00230F09" w:rsidRDefault="00942153" w:rsidP="00817CDC">
            <w:pPr>
              <w:jc w:val="center"/>
              <w:rPr>
                <w:b/>
                <w:bCs/>
                <w:color w:val="000000" w:themeColor="text1"/>
                <w:sz w:val="20"/>
                <w:szCs w:val="20"/>
              </w:rPr>
            </w:pPr>
            <w:r w:rsidRPr="00230F09">
              <w:rPr>
                <w:b/>
                <w:bCs/>
                <w:color w:val="000000" w:themeColor="text1"/>
              </w:rPr>
              <w:t>8.56E-05</w:t>
            </w:r>
          </w:p>
        </w:tc>
        <w:tc>
          <w:tcPr>
            <w:tcW w:w="1984" w:type="dxa"/>
            <w:shd w:val="clear" w:color="auto" w:fill="C6D9F1" w:themeFill="text2" w:themeFillTint="33"/>
            <w:vAlign w:val="bottom"/>
          </w:tcPr>
          <w:p w14:paraId="0F35297F" w14:textId="77777777" w:rsidR="00942153" w:rsidRPr="00230F09" w:rsidRDefault="00942153" w:rsidP="00817CDC">
            <w:pPr>
              <w:jc w:val="center"/>
              <w:rPr>
                <w:b/>
                <w:bCs/>
                <w:color w:val="000000" w:themeColor="text1"/>
                <w:sz w:val="20"/>
                <w:szCs w:val="20"/>
              </w:rPr>
            </w:pPr>
            <w:r w:rsidRPr="00230F09">
              <w:rPr>
                <w:b/>
                <w:bCs/>
                <w:color w:val="000000" w:themeColor="text1"/>
              </w:rPr>
              <w:t>6.20E-02</w:t>
            </w:r>
          </w:p>
        </w:tc>
        <w:tc>
          <w:tcPr>
            <w:tcW w:w="1984" w:type="dxa"/>
            <w:tcBorders>
              <w:right w:val="single" w:sz="4" w:space="0" w:color="auto"/>
            </w:tcBorders>
            <w:shd w:val="clear" w:color="auto" w:fill="C6D9F1" w:themeFill="text2" w:themeFillTint="33"/>
            <w:vAlign w:val="bottom"/>
          </w:tcPr>
          <w:p w14:paraId="0585A377" w14:textId="77777777" w:rsidR="00942153" w:rsidRPr="00230F09" w:rsidRDefault="00942153" w:rsidP="00817CDC">
            <w:pPr>
              <w:jc w:val="center"/>
              <w:rPr>
                <w:b/>
                <w:bCs/>
                <w:color w:val="000000" w:themeColor="text1"/>
                <w:sz w:val="20"/>
                <w:szCs w:val="20"/>
              </w:rPr>
            </w:pPr>
            <w:r w:rsidRPr="00230F09">
              <w:rPr>
                <w:b/>
                <w:bCs/>
                <w:color w:val="000000" w:themeColor="text1"/>
              </w:rPr>
              <w:t>6.21E-02</w:t>
            </w:r>
          </w:p>
        </w:tc>
      </w:tr>
      <w:tr w:rsidR="00A4197C" w:rsidRPr="00A4197C" w14:paraId="11FEEE73" w14:textId="77777777" w:rsidTr="00817CDC">
        <w:tc>
          <w:tcPr>
            <w:tcW w:w="9919" w:type="dxa"/>
            <w:gridSpan w:val="5"/>
            <w:tcBorders>
              <w:left w:val="single" w:sz="4" w:space="0" w:color="auto"/>
              <w:right w:val="single" w:sz="4" w:space="0" w:color="auto"/>
            </w:tcBorders>
            <w:shd w:val="clear" w:color="auto" w:fill="BFBFBF" w:themeFill="background1" w:themeFillShade="BF"/>
            <w:vAlign w:val="center"/>
          </w:tcPr>
          <w:p w14:paraId="17EA48FE"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lang w:val="en-US"/>
              </w:rPr>
              <w:t>Brushing 300g/m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mixing and loading and no PPE during application and cleaning of the brush</w:t>
            </w:r>
          </w:p>
        </w:tc>
      </w:tr>
      <w:tr w:rsidR="00A4197C" w:rsidRPr="00A4197C" w14:paraId="5A3B63C2" w14:textId="77777777" w:rsidTr="00817CDC">
        <w:tc>
          <w:tcPr>
            <w:tcW w:w="1983" w:type="dxa"/>
            <w:vMerge w:val="restart"/>
            <w:tcBorders>
              <w:left w:val="single" w:sz="4" w:space="0" w:color="auto"/>
            </w:tcBorders>
            <w:shd w:val="clear" w:color="auto" w:fill="auto"/>
            <w:vAlign w:val="center"/>
          </w:tcPr>
          <w:p w14:paraId="7C0E71C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Mixing and loading</w:t>
            </w:r>
          </w:p>
        </w:tc>
        <w:tc>
          <w:tcPr>
            <w:tcW w:w="1984" w:type="dxa"/>
            <w:shd w:val="clear" w:color="auto" w:fill="auto"/>
            <w:vAlign w:val="center"/>
          </w:tcPr>
          <w:p w14:paraId="512F4AB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1E511DBA"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28EE2F9B" w14:textId="77777777" w:rsidR="00942153" w:rsidRPr="00230F09" w:rsidRDefault="00942153" w:rsidP="00817CDC">
            <w:pPr>
              <w:jc w:val="center"/>
              <w:rPr>
                <w:color w:val="000000" w:themeColor="text1"/>
                <w:sz w:val="20"/>
                <w:szCs w:val="20"/>
              </w:rPr>
            </w:pPr>
            <w:r w:rsidRPr="00230F09">
              <w:rPr>
                <w:color w:val="000000" w:themeColor="text1"/>
              </w:rPr>
              <w:t>7.83E-04</w:t>
            </w:r>
          </w:p>
        </w:tc>
        <w:tc>
          <w:tcPr>
            <w:tcW w:w="1984" w:type="dxa"/>
            <w:tcBorders>
              <w:right w:val="single" w:sz="4" w:space="0" w:color="auto"/>
            </w:tcBorders>
            <w:shd w:val="clear" w:color="auto" w:fill="auto"/>
            <w:vAlign w:val="bottom"/>
          </w:tcPr>
          <w:p w14:paraId="54A50847" w14:textId="77777777" w:rsidR="00942153" w:rsidRPr="00230F09" w:rsidRDefault="00942153" w:rsidP="00817CDC">
            <w:pPr>
              <w:jc w:val="center"/>
              <w:rPr>
                <w:color w:val="000000" w:themeColor="text1"/>
                <w:sz w:val="20"/>
                <w:szCs w:val="20"/>
              </w:rPr>
            </w:pPr>
            <w:r w:rsidRPr="00230F09">
              <w:rPr>
                <w:color w:val="000000" w:themeColor="text1"/>
              </w:rPr>
              <w:t>7.83E-04</w:t>
            </w:r>
          </w:p>
        </w:tc>
      </w:tr>
      <w:tr w:rsidR="00A4197C" w:rsidRPr="00A4197C" w14:paraId="1E56D135" w14:textId="77777777" w:rsidTr="00817CDC">
        <w:tc>
          <w:tcPr>
            <w:tcW w:w="1983" w:type="dxa"/>
            <w:vMerge/>
            <w:tcBorders>
              <w:left w:val="single" w:sz="4" w:space="0" w:color="auto"/>
            </w:tcBorders>
            <w:shd w:val="clear" w:color="auto" w:fill="auto"/>
            <w:vAlign w:val="center"/>
          </w:tcPr>
          <w:p w14:paraId="336EECC2"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417D9BC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0ACEF2B3"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40416DBB" w14:textId="77777777" w:rsidR="00942153" w:rsidRPr="00230F09" w:rsidRDefault="00942153" w:rsidP="00817CDC">
            <w:pPr>
              <w:jc w:val="center"/>
              <w:rPr>
                <w:color w:val="000000" w:themeColor="text1"/>
                <w:sz w:val="20"/>
                <w:szCs w:val="20"/>
              </w:rPr>
            </w:pPr>
            <w:r w:rsidRPr="00230F09">
              <w:rPr>
                <w:color w:val="000000" w:themeColor="text1"/>
              </w:rPr>
              <w:t>1.85E-03</w:t>
            </w:r>
          </w:p>
        </w:tc>
        <w:tc>
          <w:tcPr>
            <w:tcW w:w="1984" w:type="dxa"/>
            <w:tcBorders>
              <w:right w:val="single" w:sz="4" w:space="0" w:color="auto"/>
            </w:tcBorders>
            <w:shd w:val="clear" w:color="auto" w:fill="auto"/>
            <w:vAlign w:val="bottom"/>
          </w:tcPr>
          <w:p w14:paraId="291B7B52" w14:textId="77777777" w:rsidR="00942153" w:rsidRPr="00230F09" w:rsidRDefault="00942153" w:rsidP="00817CDC">
            <w:pPr>
              <w:jc w:val="center"/>
              <w:rPr>
                <w:color w:val="000000" w:themeColor="text1"/>
                <w:sz w:val="20"/>
                <w:szCs w:val="20"/>
              </w:rPr>
            </w:pPr>
            <w:r w:rsidRPr="00230F09">
              <w:rPr>
                <w:color w:val="000000" w:themeColor="text1"/>
              </w:rPr>
              <w:t>1.85E-03</w:t>
            </w:r>
          </w:p>
        </w:tc>
      </w:tr>
      <w:tr w:rsidR="00A4197C" w:rsidRPr="00A4197C" w14:paraId="448B2709" w14:textId="77777777" w:rsidTr="00817CDC">
        <w:tc>
          <w:tcPr>
            <w:tcW w:w="1983" w:type="dxa"/>
            <w:vMerge/>
            <w:tcBorders>
              <w:left w:val="single" w:sz="4" w:space="0" w:color="auto"/>
            </w:tcBorders>
            <w:shd w:val="clear" w:color="auto" w:fill="auto"/>
            <w:vAlign w:val="center"/>
          </w:tcPr>
          <w:p w14:paraId="03A49E9F"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5D65EE5C"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auto"/>
            <w:vAlign w:val="bottom"/>
          </w:tcPr>
          <w:p w14:paraId="2A762CE5"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12A50F22" w14:textId="77777777" w:rsidR="00942153" w:rsidRPr="00230F09" w:rsidRDefault="00942153" w:rsidP="00817CDC">
            <w:pPr>
              <w:jc w:val="center"/>
              <w:rPr>
                <w:color w:val="000000" w:themeColor="text1"/>
                <w:sz w:val="20"/>
                <w:szCs w:val="20"/>
              </w:rPr>
            </w:pPr>
            <w:r w:rsidRPr="00230F09">
              <w:rPr>
                <w:color w:val="000000" w:themeColor="text1"/>
              </w:rPr>
              <w:t>5.41E-04</w:t>
            </w:r>
          </w:p>
        </w:tc>
        <w:tc>
          <w:tcPr>
            <w:tcW w:w="1984" w:type="dxa"/>
            <w:tcBorders>
              <w:right w:val="single" w:sz="4" w:space="0" w:color="auto"/>
            </w:tcBorders>
            <w:shd w:val="clear" w:color="auto" w:fill="auto"/>
            <w:vAlign w:val="bottom"/>
          </w:tcPr>
          <w:p w14:paraId="614238D5" w14:textId="77777777" w:rsidR="00942153" w:rsidRPr="00230F09" w:rsidRDefault="00942153" w:rsidP="00817CDC">
            <w:pPr>
              <w:jc w:val="center"/>
              <w:rPr>
                <w:color w:val="000000" w:themeColor="text1"/>
                <w:sz w:val="20"/>
                <w:szCs w:val="20"/>
              </w:rPr>
            </w:pPr>
            <w:r w:rsidRPr="00230F09">
              <w:rPr>
                <w:color w:val="000000" w:themeColor="text1"/>
              </w:rPr>
              <w:t>5.41E-04</w:t>
            </w:r>
          </w:p>
        </w:tc>
      </w:tr>
      <w:tr w:rsidR="00A4197C" w:rsidRPr="00A4197C" w14:paraId="2EDCB706" w14:textId="77777777" w:rsidTr="00817CDC">
        <w:tc>
          <w:tcPr>
            <w:tcW w:w="1983" w:type="dxa"/>
            <w:vMerge/>
            <w:tcBorders>
              <w:left w:val="single" w:sz="4" w:space="0" w:color="auto"/>
            </w:tcBorders>
            <w:shd w:val="clear" w:color="auto" w:fill="auto"/>
            <w:vAlign w:val="center"/>
          </w:tcPr>
          <w:p w14:paraId="29654E13"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2E71058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40ED9842"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75F6E6C1" w14:textId="77777777" w:rsidR="00942153" w:rsidRPr="00230F09" w:rsidRDefault="00942153" w:rsidP="00817CDC">
            <w:pPr>
              <w:jc w:val="center"/>
              <w:rPr>
                <w:color w:val="000000" w:themeColor="text1"/>
                <w:sz w:val="20"/>
                <w:szCs w:val="20"/>
              </w:rPr>
            </w:pPr>
            <w:r w:rsidRPr="00230F09">
              <w:rPr>
                <w:color w:val="000000" w:themeColor="text1"/>
              </w:rPr>
              <w:t>4.94E-03</w:t>
            </w:r>
          </w:p>
        </w:tc>
        <w:tc>
          <w:tcPr>
            <w:tcW w:w="1984" w:type="dxa"/>
            <w:tcBorders>
              <w:right w:val="single" w:sz="4" w:space="0" w:color="auto"/>
            </w:tcBorders>
            <w:shd w:val="clear" w:color="auto" w:fill="auto"/>
            <w:vAlign w:val="bottom"/>
          </w:tcPr>
          <w:p w14:paraId="1BFF5E98" w14:textId="77777777" w:rsidR="00942153" w:rsidRPr="00230F09" w:rsidRDefault="00942153" w:rsidP="00817CDC">
            <w:pPr>
              <w:jc w:val="center"/>
              <w:rPr>
                <w:color w:val="000000" w:themeColor="text1"/>
                <w:sz w:val="20"/>
                <w:szCs w:val="20"/>
              </w:rPr>
            </w:pPr>
            <w:r w:rsidRPr="00230F09">
              <w:rPr>
                <w:color w:val="000000" w:themeColor="text1"/>
              </w:rPr>
              <w:t>4.94E-03</w:t>
            </w:r>
          </w:p>
        </w:tc>
      </w:tr>
      <w:tr w:rsidR="00A4197C" w:rsidRPr="00A4197C" w14:paraId="1C9107A9" w14:textId="77777777" w:rsidTr="00817CDC">
        <w:tc>
          <w:tcPr>
            <w:tcW w:w="1983" w:type="dxa"/>
            <w:vMerge w:val="restart"/>
            <w:tcBorders>
              <w:left w:val="single" w:sz="4" w:space="0" w:color="auto"/>
            </w:tcBorders>
            <w:shd w:val="clear" w:color="auto" w:fill="auto"/>
            <w:vAlign w:val="center"/>
          </w:tcPr>
          <w:p w14:paraId="646637C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shd w:val="clear" w:color="auto" w:fill="auto"/>
            <w:vAlign w:val="center"/>
          </w:tcPr>
          <w:p w14:paraId="4077660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3F92CB80" w14:textId="77777777" w:rsidR="00942153" w:rsidRPr="00230F09" w:rsidRDefault="00942153" w:rsidP="00817CDC">
            <w:pPr>
              <w:jc w:val="center"/>
              <w:rPr>
                <w:color w:val="000000" w:themeColor="text1"/>
                <w:sz w:val="20"/>
                <w:szCs w:val="20"/>
              </w:rPr>
            </w:pPr>
            <w:r w:rsidRPr="00230F09">
              <w:rPr>
                <w:color w:val="000000" w:themeColor="text1"/>
              </w:rPr>
              <w:t>1.45E-04</w:t>
            </w:r>
          </w:p>
        </w:tc>
        <w:tc>
          <w:tcPr>
            <w:tcW w:w="1984" w:type="dxa"/>
            <w:shd w:val="clear" w:color="auto" w:fill="auto"/>
            <w:vAlign w:val="bottom"/>
          </w:tcPr>
          <w:p w14:paraId="7D95D1FA" w14:textId="77777777" w:rsidR="00942153" w:rsidRPr="00230F09" w:rsidRDefault="00942153" w:rsidP="00817CDC">
            <w:pPr>
              <w:jc w:val="center"/>
              <w:rPr>
                <w:color w:val="000000" w:themeColor="text1"/>
                <w:sz w:val="20"/>
                <w:szCs w:val="20"/>
              </w:rPr>
            </w:pPr>
            <w:r w:rsidRPr="00230F09">
              <w:rPr>
                <w:color w:val="000000" w:themeColor="text1"/>
              </w:rPr>
              <w:t>1.80E-03</w:t>
            </w:r>
          </w:p>
        </w:tc>
        <w:tc>
          <w:tcPr>
            <w:tcW w:w="1984" w:type="dxa"/>
            <w:tcBorders>
              <w:right w:val="single" w:sz="4" w:space="0" w:color="auto"/>
            </w:tcBorders>
            <w:shd w:val="clear" w:color="auto" w:fill="auto"/>
            <w:vAlign w:val="bottom"/>
          </w:tcPr>
          <w:p w14:paraId="77A553E9" w14:textId="77777777" w:rsidR="00942153" w:rsidRPr="00230F09" w:rsidRDefault="00942153" w:rsidP="00817CDC">
            <w:pPr>
              <w:jc w:val="center"/>
              <w:rPr>
                <w:color w:val="000000" w:themeColor="text1"/>
                <w:sz w:val="20"/>
                <w:szCs w:val="20"/>
              </w:rPr>
            </w:pPr>
            <w:r w:rsidRPr="00230F09">
              <w:rPr>
                <w:color w:val="000000" w:themeColor="text1"/>
              </w:rPr>
              <w:t>1.94E-03</w:t>
            </w:r>
          </w:p>
        </w:tc>
      </w:tr>
      <w:tr w:rsidR="00A4197C" w:rsidRPr="00A4197C" w14:paraId="2A0C40C6" w14:textId="77777777" w:rsidTr="00817CDC">
        <w:tc>
          <w:tcPr>
            <w:tcW w:w="1983" w:type="dxa"/>
            <w:vMerge/>
            <w:tcBorders>
              <w:left w:val="single" w:sz="4" w:space="0" w:color="auto"/>
            </w:tcBorders>
            <w:shd w:val="clear" w:color="auto" w:fill="auto"/>
            <w:vAlign w:val="center"/>
          </w:tcPr>
          <w:p w14:paraId="02DF952C"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566A63F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4A8AEB28" w14:textId="77777777" w:rsidR="00942153" w:rsidRPr="00230F09" w:rsidRDefault="00942153" w:rsidP="00817CDC">
            <w:pPr>
              <w:jc w:val="center"/>
              <w:rPr>
                <w:color w:val="000000" w:themeColor="text1"/>
                <w:sz w:val="20"/>
                <w:szCs w:val="20"/>
              </w:rPr>
            </w:pPr>
            <w:r w:rsidRPr="00230F09">
              <w:rPr>
                <w:color w:val="000000" w:themeColor="text1"/>
              </w:rPr>
              <w:t>2.68E-04</w:t>
            </w:r>
          </w:p>
        </w:tc>
        <w:tc>
          <w:tcPr>
            <w:tcW w:w="1984" w:type="dxa"/>
            <w:shd w:val="clear" w:color="auto" w:fill="auto"/>
            <w:vAlign w:val="bottom"/>
          </w:tcPr>
          <w:p w14:paraId="4E6C2CE1" w14:textId="77777777" w:rsidR="00942153" w:rsidRPr="00230F09" w:rsidRDefault="00942153" w:rsidP="00817CDC">
            <w:pPr>
              <w:jc w:val="center"/>
              <w:rPr>
                <w:color w:val="000000" w:themeColor="text1"/>
                <w:sz w:val="20"/>
                <w:szCs w:val="20"/>
              </w:rPr>
            </w:pPr>
            <w:r w:rsidRPr="00230F09">
              <w:rPr>
                <w:color w:val="000000" w:themeColor="text1"/>
              </w:rPr>
              <w:t>4.26E-03</w:t>
            </w:r>
          </w:p>
        </w:tc>
        <w:tc>
          <w:tcPr>
            <w:tcW w:w="1984" w:type="dxa"/>
            <w:tcBorders>
              <w:right w:val="single" w:sz="4" w:space="0" w:color="auto"/>
            </w:tcBorders>
            <w:shd w:val="clear" w:color="auto" w:fill="auto"/>
            <w:vAlign w:val="bottom"/>
          </w:tcPr>
          <w:p w14:paraId="27029B4B" w14:textId="77777777" w:rsidR="00942153" w:rsidRPr="00230F09" w:rsidRDefault="00942153" w:rsidP="00817CDC">
            <w:pPr>
              <w:jc w:val="center"/>
              <w:rPr>
                <w:color w:val="000000" w:themeColor="text1"/>
                <w:sz w:val="20"/>
                <w:szCs w:val="20"/>
              </w:rPr>
            </w:pPr>
            <w:r w:rsidRPr="00230F09">
              <w:rPr>
                <w:color w:val="000000" w:themeColor="text1"/>
              </w:rPr>
              <w:t>4.52E-03</w:t>
            </w:r>
          </w:p>
        </w:tc>
      </w:tr>
      <w:tr w:rsidR="00A4197C" w:rsidRPr="00A4197C" w14:paraId="7D0B1379" w14:textId="77777777" w:rsidTr="00817CDC">
        <w:tc>
          <w:tcPr>
            <w:tcW w:w="1983" w:type="dxa"/>
            <w:vMerge/>
            <w:tcBorders>
              <w:left w:val="single" w:sz="4" w:space="0" w:color="auto"/>
            </w:tcBorders>
            <w:shd w:val="clear" w:color="auto" w:fill="auto"/>
            <w:vAlign w:val="center"/>
          </w:tcPr>
          <w:p w14:paraId="331DAC12"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145EF49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auto"/>
            <w:vAlign w:val="bottom"/>
          </w:tcPr>
          <w:p w14:paraId="19DA650E" w14:textId="77777777" w:rsidR="00942153" w:rsidRPr="00230F09" w:rsidRDefault="00942153" w:rsidP="00817CDC">
            <w:pPr>
              <w:jc w:val="center"/>
              <w:rPr>
                <w:color w:val="000000" w:themeColor="text1"/>
                <w:sz w:val="20"/>
                <w:szCs w:val="20"/>
              </w:rPr>
            </w:pPr>
            <w:r w:rsidRPr="00230F09">
              <w:rPr>
                <w:color w:val="000000" w:themeColor="text1"/>
              </w:rPr>
              <w:t>8.83E-05</w:t>
            </w:r>
          </w:p>
        </w:tc>
        <w:tc>
          <w:tcPr>
            <w:tcW w:w="1984" w:type="dxa"/>
            <w:shd w:val="clear" w:color="auto" w:fill="auto"/>
            <w:vAlign w:val="bottom"/>
          </w:tcPr>
          <w:p w14:paraId="6A638AE6" w14:textId="77777777" w:rsidR="00942153" w:rsidRPr="00230F09" w:rsidRDefault="00942153" w:rsidP="00817CDC">
            <w:pPr>
              <w:jc w:val="center"/>
              <w:rPr>
                <w:color w:val="000000" w:themeColor="text1"/>
                <w:sz w:val="20"/>
                <w:szCs w:val="20"/>
              </w:rPr>
            </w:pPr>
            <w:r w:rsidRPr="00230F09">
              <w:rPr>
                <w:color w:val="000000" w:themeColor="text1"/>
              </w:rPr>
              <w:t>1.25E-03</w:t>
            </w:r>
          </w:p>
        </w:tc>
        <w:tc>
          <w:tcPr>
            <w:tcW w:w="1984" w:type="dxa"/>
            <w:tcBorders>
              <w:right w:val="single" w:sz="4" w:space="0" w:color="auto"/>
            </w:tcBorders>
            <w:shd w:val="clear" w:color="auto" w:fill="auto"/>
            <w:vAlign w:val="bottom"/>
          </w:tcPr>
          <w:p w14:paraId="07D477F8" w14:textId="77777777" w:rsidR="00942153" w:rsidRPr="00230F09" w:rsidRDefault="00942153" w:rsidP="00817CDC">
            <w:pPr>
              <w:jc w:val="center"/>
              <w:rPr>
                <w:color w:val="000000" w:themeColor="text1"/>
                <w:sz w:val="20"/>
                <w:szCs w:val="20"/>
              </w:rPr>
            </w:pPr>
            <w:r w:rsidRPr="00230F09">
              <w:rPr>
                <w:color w:val="000000" w:themeColor="text1"/>
              </w:rPr>
              <w:t>1.34E-03</w:t>
            </w:r>
          </w:p>
        </w:tc>
      </w:tr>
      <w:tr w:rsidR="00A4197C" w:rsidRPr="00A4197C" w14:paraId="5D77B2BD" w14:textId="77777777" w:rsidTr="00817CDC">
        <w:tc>
          <w:tcPr>
            <w:tcW w:w="1983" w:type="dxa"/>
            <w:vMerge/>
            <w:tcBorders>
              <w:left w:val="single" w:sz="4" w:space="0" w:color="auto"/>
            </w:tcBorders>
            <w:shd w:val="clear" w:color="auto" w:fill="auto"/>
            <w:vAlign w:val="center"/>
          </w:tcPr>
          <w:p w14:paraId="2CF6F382"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18E8811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2AAD3868" w14:textId="77777777" w:rsidR="00942153" w:rsidRPr="00230F09" w:rsidRDefault="00942153" w:rsidP="00817CDC">
            <w:pPr>
              <w:jc w:val="center"/>
              <w:rPr>
                <w:color w:val="000000" w:themeColor="text1"/>
                <w:sz w:val="20"/>
                <w:szCs w:val="20"/>
              </w:rPr>
            </w:pPr>
            <w:r w:rsidRPr="00230F09">
              <w:rPr>
                <w:color w:val="000000" w:themeColor="text1"/>
              </w:rPr>
              <w:t>8.56E-05</w:t>
            </w:r>
          </w:p>
        </w:tc>
        <w:tc>
          <w:tcPr>
            <w:tcW w:w="1984" w:type="dxa"/>
            <w:shd w:val="clear" w:color="auto" w:fill="auto"/>
            <w:vAlign w:val="bottom"/>
          </w:tcPr>
          <w:p w14:paraId="5259BA95" w14:textId="77777777" w:rsidR="00942153" w:rsidRPr="00230F09" w:rsidRDefault="00942153" w:rsidP="00817CDC">
            <w:pPr>
              <w:jc w:val="center"/>
              <w:rPr>
                <w:color w:val="000000" w:themeColor="text1"/>
                <w:sz w:val="20"/>
                <w:szCs w:val="20"/>
              </w:rPr>
            </w:pPr>
            <w:r w:rsidRPr="00230F09">
              <w:rPr>
                <w:color w:val="000000" w:themeColor="text1"/>
              </w:rPr>
              <w:t>1.13E-02</w:t>
            </w:r>
          </w:p>
        </w:tc>
        <w:tc>
          <w:tcPr>
            <w:tcW w:w="1984" w:type="dxa"/>
            <w:tcBorders>
              <w:right w:val="single" w:sz="4" w:space="0" w:color="auto"/>
            </w:tcBorders>
            <w:shd w:val="clear" w:color="auto" w:fill="auto"/>
            <w:vAlign w:val="bottom"/>
          </w:tcPr>
          <w:p w14:paraId="5757C6EF" w14:textId="77777777" w:rsidR="00942153" w:rsidRPr="00230F09" w:rsidRDefault="00942153" w:rsidP="00817CDC">
            <w:pPr>
              <w:jc w:val="center"/>
              <w:rPr>
                <w:color w:val="000000" w:themeColor="text1"/>
                <w:sz w:val="20"/>
                <w:szCs w:val="20"/>
              </w:rPr>
            </w:pPr>
            <w:r w:rsidRPr="00230F09">
              <w:rPr>
                <w:color w:val="000000" w:themeColor="text1"/>
              </w:rPr>
              <w:t>1.14E-02</w:t>
            </w:r>
          </w:p>
        </w:tc>
      </w:tr>
      <w:tr w:rsidR="00A4197C" w:rsidRPr="00A4197C" w14:paraId="1112469A" w14:textId="77777777" w:rsidTr="00817CDC">
        <w:tc>
          <w:tcPr>
            <w:tcW w:w="1983" w:type="dxa"/>
            <w:vMerge w:val="restart"/>
            <w:tcBorders>
              <w:left w:val="single" w:sz="4" w:space="0" w:color="auto"/>
            </w:tcBorders>
            <w:shd w:val="clear" w:color="auto" w:fill="auto"/>
            <w:vAlign w:val="center"/>
          </w:tcPr>
          <w:p w14:paraId="5410D66C"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shd w:val="clear" w:color="auto" w:fill="auto"/>
            <w:vAlign w:val="center"/>
          </w:tcPr>
          <w:p w14:paraId="24FEDE4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60A30D7B"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6A491BE5" w14:textId="77777777" w:rsidR="00942153" w:rsidRPr="00230F09" w:rsidRDefault="00942153" w:rsidP="00817CDC">
            <w:pPr>
              <w:jc w:val="center"/>
              <w:rPr>
                <w:color w:val="000000" w:themeColor="text1"/>
                <w:sz w:val="20"/>
                <w:szCs w:val="20"/>
              </w:rPr>
            </w:pPr>
            <w:r w:rsidRPr="00230F09">
              <w:rPr>
                <w:color w:val="000000" w:themeColor="text1"/>
              </w:rPr>
              <w:t>3.97E-04</w:t>
            </w:r>
          </w:p>
        </w:tc>
        <w:tc>
          <w:tcPr>
            <w:tcW w:w="1984" w:type="dxa"/>
            <w:tcBorders>
              <w:right w:val="single" w:sz="4" w:space="0" w:color="auto"/>
            </w:tcBorders>
            <w:shd w:val="clear" w:color="auto" w:fill="auto"/>
            <w:vAlign w:val="bottom"/>
          </w:tcPr>
          <w:p w14:paraId="11C015D5" w14:textId="77777777" w:rsidR="00942153" w:rsidRPr="00230F09" w:rsidRDefault="00942153" w:rsidP="00817CDC">
            <w:pPr>
              <w:jc w:val="center"/>
              <w:rPr>
                <w:color w:val="000000" w:themeColor="text1"/>
                <w:sz w:val="20"/>
                <w:szCs w:val="20"/>
              </w:rPr>
            </w:pPr>
            <w:r w:rsidRPr="00230F09">
              <w:rPr>
                <w:color w:val="000000" w:themeColor="text1"/>
              </w:rPr>
              <w:t>3.97E-04</w:t>
            </w:r>
          </w:p>
        </w:tc>
      </w:tr>
      <w:tr w:rsidR="00A4197C" w:rsidRPr="00A4197C" w14:paraId="2092A268" w14:textId="77777777" w:rsidTr="00817CDC">
        <w:tc>
          <w:tcPr>
            <w:tcW w:w="1983" w:type="dxa"/>
            <w:vMerge/>
            <w:tcBorders>
              <w:left w:val="single" w:sz="4" w:space="0" w:color="auto"/>
            </w:tcBorders>
            <w:shd w:val="clear" w:color="auto" w:fill="auto"/>
            <w:vAlign w:val="center"/>
          </w:tcPr>
          <w:p w14:paraId="052B3A98"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667398F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7BC0C520"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2D5744B4" w14:textId="77777777" w:rsidR="00942153" w:rsidRPr="00230F09" w:rsidRDefault="00942153" w:rsidP="00817CDC">
            <w:pPr>
              <w:jc w:val="center"/>
              <w:rPr>
                <w:color w:val="000000" w:themeColor="text1"/>
                <w:sz w:val="20"/>
                <w:szCs w:val="20"/>
              </w:rPr>
            </w:pPr>
            <w:r w:rsidRPr="00230F09">
              <w:rPr>
                <w:color w:val="000000" w:themeColor="text1"/>
              </w:rPr>
              <w:t>6.19E-04</w:t>
            </w:r>
          </w:p>
        </w:tc>
        <w:tc>
          <w:tcPr>
            <w:tcW w:w="1984" w:type="dxa"/>
            <w:tcBorders>
              <w:right w:val="single" w:sz="4" w:space="0" w:color="auto"/>
            </w:tcBorders>
            <w:shd w:val="clear" w:color="auto" w:fill="auto"/>
            <w:vAlign w:val="bottom"/>
          </w:tcPr>
          <w:p w14:paraId="07F36C69" w14:textId="77777777" w:rsidR="00942153" w:rsidRPr="00230F09" w:rsidRDefault="00942153" w:rsidP="00817CDC">
            <w:pPr>
              <w:jc w:val="center"/>
              <w:rPr>
                <w:color w:val="000000" w:themeColor="text1"/>
                <w:sz w:val="20"/>
                <w:szCs w:val="20"/>
              </w:rPr>
            </w:pPr>
            <w:r w:rsidRPr="00230F09">
              <w:rPr>
                <w:color w:val="000000" w:themeColor="text1"/>
              </w:rPr>
              <w:t>6.19E-04</w:t>
            </w:r>
          </w:p>
        </w:tc>
      </w:tr>
      <w:tr w:rsidR="00A4197C" w:rsidRPr="00A4197C" w14:paraId="4039A7C6" w14:textId="77777777" w:rsidTr="00817CDC">
        <w:tc>
          <w:tcPr>
            <w:tcW w:w="1983" w:type="dxa"/>
            <w:vMerge/>
            <w:tcBorders>
              <w:left w:val="single" w:sz="4" w:space="0" w:color="auto"/>
            </w:tcBorders>
            <w:shd w:val="clear" w:color="auto" w:fill="auto"/>
            <w:vAlign w:val="center"/>
          </w:tcPr>
          <w:p w14:paraId="346D3457"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5C7DCF2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auto"/>
            <w:vAlign w:val="bottom"/>
          </w:tcPr>
          <w:p w14:paraId="618144C3"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3737EA1F" w14:textId="77777777" w:rsidR="00942153" w:rsidRPr="00230F09" w:rsidRDefault="00942153" w:rsidP="00817CDC">
            <w:pPr>
              <w:jc w:val="center"/>
              <w:rPr>
                <w:color w:val="000000" w:themeColor="text1"/>
                <w:sz w:val="20"/>
                <w:szCs w:val="20"/>
              </w:rPr>
            </w:pPr>
            <w:r w:rsidRPr="00230F09">
              <w:rPr>
                <w:color w:val="000000" w:themeColor="text1"/>
              </w:rPr>
              <w:t>3.47E-04</w:t>
            </w:r>
          </w:p>
        </w:tc>
        <w:tc>
          <w:tcPr>
            <w:tcW w:w="1984" w:type="dxa"/>
            <w:tcBorders>
              <w:right w:val="single" w:sz="4" w:space="0" w:color="auto"/>
            </w:tcBorders>
            <w:shd w:val="clear" w:color="auto" w:fill="auto"/>
            <w:vAlign w:val="bottom"/>
          </w:tcPr>
          <w:p w14:paraId="771D75B5" w14:textId="77777777" w:rsidR="00942153" w:rsidRPr="00230F09" w:rsidRDefault="00942153" w:rsidP="00817CDC">
            <w:pPr>
              <w:jc w:val="center"/>
              <w:rPr>
                <w:color w:val="000000" w:themeColor="text1"/>
                <w:sz w:val="20"/>
                <w:szCs w:val="20"/>
              </w:rPr>
            </w:pPr>
            <w:r w:rsidRPr="00230F09">
              <w:rPr>
                <w:color w:val="000000" w:themeColor="text1"/>
              </w:rPr>
              <w:t>3.47E-04</w:t>
            </w:r>
          </w:p>
        </w:tc>
      </w:tr>
      <w:tr w:rsidR="00A4197C" w:rsidRPr="00A4197C" w14:paraId="77494471" w14:textId="77777777" w:rsidTr="00817CDC">
        <w:tc>
          <w:tcPr>
            <w:tcW w:w="1983" w:type="dxa"/>
            <w:vMerge/>
            <w:tcBorders>
              <w:left w:val="single" w:sz="4" w:space="0" w:color="auto"/>
            </w:tcBorders>
            <w:shd w:val="clear" w:color="auto" w:fill="auto"/>
            <w:vAlign w:val="center"/>
          </w:tcPr>
          <w:p w14:paraId="7EE63D0E"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61C1320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4BA91EC5"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320E3872" w14:textId="77777777" w:rsidR="00942153" w:rsidRPr="00230F09" w:rsidRDefault="00942153" w:rsidP="00817CDC">
            <w:pPr>
              <w:jc w:val="center"/>
              <w:rPr>
                <w:color w:val="000000" w:themeColor="text1"/>
                <w:sz w:val="20"/>
                <w:szCs w:val="20"/>
              </w:rPr>
            </w:pPr>
            <w:r w:rsidRPr="00230F09">
              <w:rPr>
                <w:color w:val="000000" w:themeColor="text1"/>
              </w:rPr>
              <w:t>1.26E-03</w:t>
            </w:r>
          </w:p>
        </w:tc>
        <w:tc>
          <w:tcPr>
            <w:tcW w:w="1984" w:type="dxa"/>
            <w:tcBorders>
              <w:right w:val="single" w:sz="4" w:space="0" w:color="auto"/>
            </w:tcBorders>
            <w:shd w:val="clear" w:color="auto" w:fill="auto"/>
            <w:vAlign w:val="bottom"/>
          </w:tcPr>
          <w:p w14:paraId="66982ED3" w14:textId="77777777" w:rsidR="00942153" w:rsidRPr="00230F09" w:rsidRDefault="00942153" w:rsidP="00817CDC">
            <w:pPr>
              <w:jc w:val="center"/>
              <w:rPr>
                <w:color w:val="000000" w:themeColor="text1"/>
                <w:sz w:val="20"/>
                <w:szCs w:val="20"/>
              </w:rPr>
            </w:pPr>
            <w:r w:rsidRPr="00230F09">
              <w:rPr>
                <w:color w:val="000000" w:themeColor="text1"/>
              </w:rPr>
              <w:t>1.26E-03</w:t>
            </w:r>
          </w:p>
        </w:tc>
      </w:tr>
      <w:tr w:rsidR="00A4197C" w:rsidRPr="00A4197C" w14:paraId="3C95B72D" w14:textId="77777777" w:rsidTr="00817CDC">
        <w:tc>
          <w:tcPr>
            <w:tcW w:w="1983" w:type="dxa"/>
            <w:vMerge w:val="restart"/>
            <w:tcBorders>
              <w:left w:val="single" w:sz="4" w:space="0" w:color="auto"/>
            </w:tcBorders>
            <w:shd w:val="clear" w:color="auto" w:fill="C6D9F1" w:themeFill="text2" w:themeFillTint="33"/>
            <w:vAlign w:val="center"/>
          </w:tcPr>
          <w:p w14:paraId="50D3A38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Mixing and loading + application + cleaning</w:t>
            </w:r>
          </w:p>
        </w:tc>
        <w:tc>
          <w:tcPr>
            <w:tcW w:w="1984" w:type="dxa"/>
            <w:shd w:val="clear" w:color="auto" w:fill="C6D9F1" w:themeFill="text2" w:themeFillTint="33"/>
            <w:vAlign w:val="center"/>
          </w:tcPr>
          <w:p w14:paraId="623645D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C6D9F1" w:themeFill="text2" w:themeFillTint="33"/>
            <w:vAlign w:val="bottom"/>
          </w:tcPr>
          <w:p w14:paraId="57223F57" w14:textId="77777777" w:rsidR="00942153" w:rsidRPr="00230F09" w:rsidRDefault="00942153" w:rsidP="00817CDC">
            <w:pPr>
              <w:jc w:val="center"/>
              <w:rPr>
                <w:b/>
                <w:bCs/>
                <w:color w:val="000000" w:themeColor="text1"/>
                <w:sz w:val="20"/>
                <w:szCs w:val="20"/>
              </w:rPr>
            </w:pPr>
            <w:r w:rsidRPr="00230F09">
              <w:rPr>
                <w:b/>
                <w:bCs/>
                <w:color w:val="000000" w:themeColor="text1"/>
              </w:rPr>
              <w:t>1.45E-04</w:t>
            </w:r>
          </w:p>
        </w:tc>
        <w:tc>
          <w:tcPr>
            <w:tcW w:w="1984" w:type="dxa"/>
            <w:shd w:val="clear" w:color="auto" w:fill="C6D9F1" w:themeFill="text2" w:themeFillTint="33"/>
            <w:vAlign w:val="bottom"/>
          </w:tcPr>
          <w:p w14:paraId="57E4DE92" w14:textId="77777777" w:rsidR="00942153" w:rsidRPr="00230F09" w:rsidRDefault="00942153" w:rsidP="00817CDC">
            <w:pPr>
              <w:jc w:val="center"/>
              <w:rPr>
                <w:b/>
                <w:bCs/>
                <w:color w:val="000000" w:themeColor="text1"/>
                <w:sz w:val="20"/>
                <w:szCs w:val="20"/>
              </w:rPr>
            </w:pPr>
            <w:r w:rsidRPr="00230F09">
              <w:rPr>
                <w:b/>
                <w:bCs/>
                <w:color w:val="000000" w:themeColor="text1"/>
              </w:rPr>
              <w:t>2.98E-03</w:t>
            </w:r>
          </w:p>
        </w:tc>
        <w:tc>
          <w:tcPr>
            <w:tcW w:w="1984" w:type="dxa"/>
            <w:tcBorders>
              <w:right w:val="single" w:sz="4" w:space="0" w:color="auto"/>
            </w:tcBorders>
            <w:shd w:val="clear" w:color="auto" w:fill="C6D9F1" w:themeFill="text2" w:themeFillTint="33"/>
            <w:vAlign w:val="bottom"/>
          </w:tcPr>
          <w:p w14:paraId="023B6B72" w14:textId="77777777" w:rsidR="00942153" w:rsidRPr="00230F09" w:rsidRDefault="00942153" w:rsidP="00817CDC">
            <w:pPr>
              <w:jc w:val="center"/>
              <w:rPr>
                <w:b/>
                <w:bCs/>
                <w:color w:val="000000" w:themeColor="text1"/>
                <w:sz w:val="20"/>
                <w:szCs w:val="20"/>
              </w:rPr>
            </w:pPr>
            <w:r w:rsidRPr="00230F09">
              <w:rPr>
                <w:b/>
                <w:bCs/>
                <w:color w:val="000000" w:themeColor="text1"/>
              </w:rPr>
              <w:t>3.12E-03</w:t>
            </w:r>
          </w:p>
        </w:tc>
      </w:tr>
      <w:tr w:rsidR="00A4197C" w:rsidRPr="00A4197C" w14:paraId="0DFF7D32" w14:textId="77777777" w:rsidTr="00817CDC">
        <w:tc>
          <w:tcPr>
            <w:tcW w:w="1983" w:type="dxa"/>
            <w:vMerge/>
            <w:tcBorders>
              <w:left w:val="single" w:sz="4" w:space="0" w:color="auto"/>
            </w:tcBorders>
            <w:shd w:val="clear" w:color="auto" w:fill="C6D9F1" w:themeFill="text2" w:themeFillTint="33"/>
            <w:vAlign w:val="center"/>
          </w:tcPr>
          <w:p w14:paraId="56A10D1E"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7B812B9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C6D9F1" w:themeFill="text2" w:themeFillTint="33"/>
            <w:vAlign w:val="bottom"/>
          </w:tcPr>
          <w:p w14:paraId="257204B7" w14:textId="77777777" w:rsidR="00942153" w:rsidRPr="00230F09" w:rsidRDefault="00942153" w:rsidP="00817CDC">
            <w:pPr>
              <w:jc w:val="center"/>
              <w:rPr>
                <w:b/>
                <w:bCs/>
                <w:color w:val="000000" w:themeColor="text1"/>
                <w:sz w:val="20"/>
                <w:szCs w:val="20"/>
              </w:rPr>
            </w:pPr>
            <w:r w:rsidRPr="00230F09">
              <w:rPr>
                <w:b/>
                <w:bCs/>
                <w:color w:val="000000" w:themeColor="text1"/>
              </w:rPr>
              <w:t>2.68E-04</w:t>
            </w:r>
          </w:p>
        </w:tc>
        <w:tc>
          <w:tcPr>
            <w:tcW w:w="1984" w:type="dxa"/>
            <w:shd w:val="clear" w:color="auto" w:fill="C6D9F1" w:themeFill="text2" w:themeFillTint="33"/>
            <w:vAlign w:val="bottom"/>
          </w:tcPr>
          <w:p w14:paraId="222BB7A0" w14:textId="77777777" w:rsidR="00942153" w:rsidRPr="00230F09" w:rsidRDefault="00942153" w:rsidP="00817CDC">
            <w:pPr>
              <w:jc w:val="center"/>
              <w:rPr>
                <w:b/>
                <w:bCs/>
                <w:color w:val="000000" w:themeColor="text1"/>
                <w:sz w:val="20"/>
                <w:szCs w:val="20"/>
              </w:rPr>
            </w:pPr>
            <w:r w:rsidRPr="00230F09">
              <w:rPr>
                <w:b/>
                <w:bCs/>
                <w:color w:val="000000" w:themeColor="text1"/>
              </w:rPr>
              <w:t>6.72E-03</w:t>
            </w:r>
          </w:p>
        </w:tc>
        <w:tc>
          <w:tcPr>
            <w:tcW w:w="1984" w:type="dxa"/>
            <w:tcBorders>
              <w:right w:val="single" w:sz="4" w:space="0" w:color="auto"/>
            </w:tcBorders>
            <w:shd w:val="clear" w:color="auto" w:fill="C6D9F1" w:themeFill="text2" w:themeFillTint="33"/>
            <w:vAlign w:val="bottom"/>
          </w:tcPr>
          <w:p w14:paraId="0230321F" w14:textId="77777777" w:rsidR="00942153" w:rsidRPr="00230F09" w:rsidRDefault="00942153" w:rsidP="00817CDC">
            <w:pPr>
              <w:jc w:val="center"/>
              <w:rPr>
                <w:b/>
                <w:bCs/>
                <w:color w:val="000000" w:themeColor="text1"/>
                <w:sz w:val="20"/>
                <w:szCs w:val="20"/>
              </w:rPr>
            </w:pPr>
            <w:r w:rsidRPr="00230F09">
              <w:rPr>
                <w:b/>
                <w:bCs/>
                <w:color w:val="000000" w:themeColor="text1"/>
              </w:rPr>
              <w:t>6.99E-03</w:t>
            </w:r>
          </w:p>
        </w:tc>
      </w:tr>
      <w:tr w:rsidR="00A4197C" w:rsidRPr="00A4197C" w14:paraId="0B14178F" w14:textId="77777777" w:rsidTr="00817CDC">
        <w:tc>
          <w:tcPr>
            <w:tcW w:w="1983" w:type="dxa"/>
            <w:vMerge/>
            <w:tcBorders>
              <w:left w:val="single" w:sz="4" w:space="0" w:color="auto"/>
            </w:tcBorders>
            <w:shd w:val="clear" w:color="auto" w:fill="C6D9F1" w:themeFill="text2" w:themeFillTint="33"/>
            <w:vAlign w:val="center"/>
          </w:tcPr>
          <w:p w14:paraId="1D72A7E8"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52A0375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C6D9F1" w:themeFill="text2" w:themeFillTint="33"/>
            <w:vAlign w:val="bottom"/>
          </w:tcPr>
          <w:p w14:paraId="6778BA95" w14:textId="77777777" w:rsidR="00942153" w:rsidRPr="00230F09" w:rsidRDefault="00942153" w:rsidP="00817CDC">
            <w:pPr>
              <w:jc w:val="center"/>
              <w:rPr>
                <w:b/>
                <w:bCs/>
                <w:color w:val="000000" w:themeColor="text1"/>
                <w:sz w:val="20"/>
                <w:szCs w:val="20"/>
              </w:rPr>
            </w:pPr>
            <w:r w:rsidRPr="00230F09">
              <w:rPr>
                <w:b/>
                <w:bCs/>
                <w:color w:val="000000" w:themeColor="text1"/>
              </w:rPr>
              <w:t>8.83E-05</w:t>
            </w:r>
          </w:p>
        </w:tc>
        <w:tc>
          <w:tcPr>
            <w:tcW w:w="1984" w:type="dxa"/>
            <w:shd w:val="clear" w:color="auto" w:fill="C6D9F1" w:themeFill="text2" w:themeFillTint="33"/>
            <w:vAlign w:val="bottom"/>
          </w:tcPr>
          <w:p w14:paraId="1D9AD121" w14:textId="77777777" w:rsidR="00942153" w:rsidRPr="00230F09" w:rsidRDefault="00942153" w:rsidP="00817CDC">
            <w:pPr>
              <w:jc w:val="center"/>
              <w:rPr>
                <w:b/>
                <w:bCs/>
                <w:color w:val="000000" w:themeColor="text1"/>
                <w:sz w:val="20"/>
                <w:szCs w:val="20"/>
              </w:rPr>
            </w:pPr>
            <w:r w:rsidRPr="00230F09">
              <w:rPr>
                <w:b/>
                <w:bCs/>
                <w:color w:val="000000" w:themeColor="text1"/>
              </w:rPr>
              <w:t>2.14E-03</w:t>
            </w:r>
          </w:p>
        </w:tc>
        <w:tc>
          <w:tcPr>
            <w:tcW w:w="1984" w:type="dxa"/>
            <w:tcBorders>
              <w:right w:val="single" w:sz="4" w:space="0" w:color="auto"/>
            </w:tcBorders>
            <w:shd w:val="clear" w:color="auto" w:fill="C6D9F1" w:themeFill="text2" w:themeFillTint="33"/>
            <w:vAlign w:val="bottom"/>
          </w:tcPr>
          <w:p w14:paraId="5755A126" w14:textId="77777777" w:rsidR="00942153" w:rsidRPr="00230F09" w:rsidRDefault="00942153" w:rsidP="00817CDC">
            <w:pPr>
              <w:jc w:val="center"/>
              <w:rPr>
                <w:b/>
                <w:bCs/>
                <w:color w:val="000000" w:themeColor="text1"/>
                <w:sz w:val="20"/>
                <w:szCs w:val="20"/>
              </w:rPr>
            </w:pPr>
            <w:r w:rsidRPr="00230F09">
              <w:rPr>
                <w:b/>
                <w:bCs/>
                <w:color w:val="000000" w:themeColor="text1"/>
              </w:rPr>
              <w:t>2.22E-03</w:t>
            </w:r>
          </w:p>
        </w:tc>
      </w:tr>
      <w:tr w:rsidR="00A4197C" w:rsidRPr="00A4197C" w14:paraId="2EA84F19" w14:textId="77777777" w:rsidTr="00817CDC">
        <w:tc>
          <w:tcPr>
            <w:tcW w:w="1983" w:type="dxa"/>
            <w:vMerge/>
            <w:tcBorders>
              <w:left w:val="single" w:sz="4" w:space="0" w:color="auto"/>
              <w:bottom w:val="single" w:sz="4" w:space="0" w:color="auto"/>
            </w:tcBorders>
            <w:shd w:val="clear" w:color="auto" w:fill="C6D9F1" w:themeFill="text2" w:themeFillTint="33"/>
            <w:vAlign w:val="center"/>
          </w:tcPr>
          <w:p w14:paraId="1CD879E1"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shd w:val="clear" w:color="auto" w:fill="C6D9F1" w:themeFill="text2" w:themeFillTint="33"/>
            <w:vAlign w:val="center"/>
          </w:tcPr>
          <w:p w14:paraId="37C877A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tcBorders>
              <w:bottom w:val="single" w:sz="4" w:space="0" w:color="auto"/>
            </w:tcBorders>
            <w:shd w:val="clear" w:color="auto" w:fill="C6D9F1" w:themeFill="text2" w:themeFillTint="33"/>
            <w:vAlign w:val="bottom"/>
          </w:tcPr>
          <w:p w14:paraId="20A3A72D" w14:textId="77777777" w:rsidR="00942153" w:rsidRPr="00230F09" w:rsidRDefault="00942153" w:rsidP="00817CDC">
            <w:pPr>
              <w:jc w:val="center"/>
              <w:rPr>
                <w:b/>
                <w:bCs/>
                <w:color w:val="000000" w:themeColor="text1"/>
                <w:sz w:val="20"/>
                <w:szCs w:val="20"/>
              </w:rPr>
            </w:pPr>
            <w:r w:rsidRPr="00230F09">
              <w:rPr>
                <w:b/>
                <w:bCs/>
                <w:color w:val="000000" w:themeColor="text1"/>
              </w:rPr>
              <w:t>8.56E-05</w:t>
            </w:r>
          </w:p>
        </w:tc>
        <w:tc>
          <w:tcPr>
            <w:tcW w:w="1984" w:type="dxa"/>
            <w:tcBorders>
              <w:bottom w:val="single" w:sz="4" w:space="0" w:color="auto"/>
            </w:tcBorders>
            <w:shd w:val="clear" w:color="auto" w:fill="C6D9F1" w:themeFill="text2" w:themeFillTint="33"/>
            <w:vAlign w:val="bottom"/>
          </w:tcPr>
          <w:p w14:paraId="41512AD6" w14:textId="77777777" w:rsidR="00942153" w:rsidRPr="00230F09" w:rsidRDefault="00942153" w:rsidP="00817CDC">
            <w:pPr>
              <w:jc w:val="center"/>
              <w:rPr>
                <w:b/>
                <w:bCs/>
                <w:color w:val="000000" w:themeColor="text1"/>
                <w:sz w:val="20"/>
                <w:szCs w:val="20"/>
              </w:rPr>
            </w:pPr>
            <w:r w:rsidRPr="00230F09">
              <w:rPr>
                <w:b/>
                <w:bCs/>
                <w:color w:val="000000" w:themeColor="text1"/>
              </w:rPr>
              <w:t>1.75E-02</w:t>
            </w:r>
          </w:p>
        </w:tc>
        <w:tc>
          <w:tcPr>
            <w:tcW w:w="1984" w:type="dxa"/>
            <w:tcBorders>
              <w:bottom w:val="single" w:sz="4" w:space="0" w:color="auto"/>
              <w:right w:val="single" w:sz="4" w:space="0" w:color="auto"/>
            </w:tcBorders>
            <w:shd w:val="clear" w:color="auto" w:fill="C6D9F1" w:themeFill="text2" w:themeFillTint="33"/>
            <w:vAlign w:val="bottom"/>
          </w:tcPr>
          <w:p w14:paraId="61E52423" w14:textId="77777777" w:rsidR="00942153" w:rsidRPr="00230F09" w:rsidRDefault="00942153" w:rsidP="00817CDC">
            <w:pPr>
              <w:jc w:val="center"/>
              <w:rPr>
                <w:b/>
                <w:bCs/>
                <w:color w:val="000000" w:themeColor="text1"/>
                <w:sz w:val="20"/>
                <w:szCs w:val="20"/>
              </w:rPr>
            </w:pPr>
            <w:r w:rsidRPr="00230F09">
              <w:rPr>
                <w:b/>
                <w:bCs/>
                <w:color w:val="000000" w:themeColor="text1"/>
              </w:rPr>
              <w:t>1.76E-02</w:t>
            </w:r>
          </w:p>
        </w:tc>
      </w:tr>
    </w:tbl>
    <w:p w14:paraId="09EF39A4" w14:textId="77777777" w:rsidR="00942153" w:rsidRPr="00230F09" w:rsidRDefault="00942153" w:rsidP="00942153">
      <w:pPr>
        <w:autoSpaceDE w:val="0"/>
        <w:autoSpaceDN w:val="0"/>
        <w:jc w:val="both"/>
        <w:rPr>
          <w:rFonts w:cs="Arial"/>
          <w:color w:val="000000" w:themeColor="text1"/>
        </w:rPr>
      </w:pPr>
    </w:p>
    <w:p w14:paraId="39830DF6" w14:textId="77777777" w:rsidR="00942153" w:rsidRPr="00230F09" w:rsidRDefault="00942153" w:rsidP="00942153">
      <w:pPr>
        <w:autoSpaceDE w:val="0"/>
        <w:autoSpaceDN w:val="0"/>
        <w:jc w:val="both"/>
        <w:rPr>
          <w:rFonts w:cs="Arial"/>
          <w:color w:val="000000" w:themeColor="text1"/>
        </w:rPr>
      </w:pPr>
    </w:p>
    <w:p w14:paraId="73BB77D9"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Spray application</w:t>
      </w:r>
    </w:p>
    <w:p w14:paraId="79F1A5BB" w14:textId="77777777" w:rsidR="00942153" w:rsidRPr="00230F09" w:rsidRDefault="00942153" w:rsidP="00942153">
      <w:pPr>
        <w:autoSpaceDE w:val="0"/>
        <w:autoSpaceDN w:val="0"/>
        <w:jc w:val="both"/>
        <w:rPr>
          <w:rFonts w:cs="Arial"/>
          <w:color w:val="000000" w:themeColor="text1"/>
        </w:rPr>
      </w:pPr>
    </w:p>
    <w:p w14:paraId="466FF856"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Professional exposure during the mixing and loading and the application phase has been considered using “</w:t>
      </w:r>
      <w:r w:rsidRPr="00230F09">
        <w:rPr>
          <w:rFonts w:cs="Arial"/>
          <w:i/>
          <w:color w:val="000000" w:themeColor="text1"/>
        </w:rPr>
        <w:t>the spraying model 2</w:t>
      </w:r>
      <w:r w:rsidRPr="00230F09">
        <w:rPr>
          <w:rFonts w:cs="Arial"/>
          <w:color w:val="000000" w:themeColor="text1"/>
        </w:rPr>
        <w:t>” according to the Recommendation no. 6 of the BPC Ad hoc Working Group on Human Exposure</w:t>
      </w:r>
      <w:r w:rsidRPr="00230F09">
        <w:rPr>
          <w:color w:val="000000" w:themeColor="text1"/>
          <w:vertAlign w:val="superscript"/>
        </w:rPr>
        <w:footnoteReference w:id="18"/>
      </w:r>
      <w:r w:rsidRPr="00230F09">
        <w:rPr>
          <w:rFonts w:cs="Arial"/>
          <w:color w:val="000000" w:themeColor="text1"/>
        </w:rPr>
        <w:t xml:space="preserve">. </w:t>
      </w:r>
    </w:p>
    <w:p w14:paraId="5096C964"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has been assessed with the BEAT scenario “</w:t>
      </w:r>
      <w:r w:rsidRPr="00230F09">
        <w:rPr>
          <w:rFonts w:cs="Arial"/>
          <w:i/>
          <w:color w:val="000000" w:themeColor="text1"/>
        </w:rPr>
        <w:t>Cleaning of the spray equipment</w:t>
      </w:r>
      <w:r w:rsidRPr="00230F09">
        <w:rPr>
          <w:rFonts w:cs="Arial"/>
          <w:color w:val="000000" w:themeColor="text1"/>
        </w:rPr>
        <w:t>” from TNsG second version of 2007</w:t>
      </w:r>
      <w:r w:rsidRPr="00230F09">
        <w:rPr>
          <w:color w:val="000000" w:themeColor="text1"/>
          <w:vertAlign w:val="superscript"/>
        </w:rPr>
        <w:footnoteReference w:id="19"/>
      </w:r>
      <w:r w:rsidRPr="00230F09">
        <w:rPr>
          <w:rFonts w:cs="Arial"/>
          <w:color w:val="000000" w:themeColor="text1"/>
        </w:rPr>
        <w:t>.</w:t>
      </w:r>
    </w:p>
    <w:p w14:paraId="43B8EC7A" w14:textId="77777777" w:rsidR="00942153" w:rsidRPr="00230F09" w:rsidRDefault="00942153" w:rsidP="00942153">
      <w:pPr>
        <w:autoSpaceDE w:val="0"/>
        <w:autoSpaceDN w:val="0"/>
        <w:jc w:val="both"/>
        <w:rPr>
          <w:rFonts w:cs="Arial"/>
          <w:color w:val="000000" w:themeColor="text1"/>
        </w:rPr>
      </w:pPr>
    </w:p>
    <w:tbl>
      <w:tblPr>
        <w:tblStyle w:val="Grilledutableau1"/>
        <w:tblW w:w="0" w:type="auto"/>
        <w:tblLook w:val="04A0" w:firstRow="1" w:lastRow="0" w:firstColumn="1" w:lastColumn="0" w:noHBand="0" w:noVBand="1"/>
      </w:tblPr>
      <w:tblGrid>
        <w:gridCol w:w="1947"/>
        <w:gridCol w:w="1976"/>
        <w:gridCol w:w="1954"/>
        <w:gridCol w:w="1946"/>
        <w:gridCol w:w="1946"/>
      </w:tblGrid>
      <w:tr w:rsidR="00A4197C" w:rsidRPr="00A4197C" w14:paraId="60FF3DC4" w14:textId="77777777" w:rsidTr="00817CDC">
        <w:trPr>
          <w:cantSplit/>
          <w:tblHeader/>
        </w:trPr>
        <w:tc>
          <w:tcPr>
            <w:tcW w:w="1983" w:type="dxa"/>
            <w:vAlign w:val="center"/>
          </w:tcPr>
          <w:p w14:paraId="2854D46C"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5965ED61"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36507A4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486FE00B"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06F2CF34"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2C03C320"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2761762C"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595C50E4" w14:textId="77777777" w:rsidTr="00817CDC">
        <w:tc>
          <w:tcPr>
            <w:tcW w:w="9919" w:type="dxa"/>
            <w:gridSpan w:val="5"/>
            <w:shd w:val="clear" w:color="auto" w:fill="BFBFBF"/>
            <w:vAlign w:val="center"/>
          </w:tcPr>
          <w:p w14:paraId="3AF1627E"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547CD2E4" w14:textId="77777777" w:rsidTr="00817CDC">
        <w:tc>
          <w:tcPr>
            <w:tcW w:w="1983" w:type="dxa"/>
            <w:vAlign w:val="center"/>
          </w:tcPr>
          <w:p w14:paraId="459821DB"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78579F0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5496A" w:rsidRPr="00A4197C" w14:paraId="70D74B4A" w14:textId="77777777" w:rsidTr="00817CDC">
        <w:tc>
          <w:tcPr>
            <w:tcW w:w="1983" w:type="dxa"/>
            <w:vMerge w:val="restart"/>
            <w:vAlign w:val="center"/>
          </w:tcPr>
          <w:p w14:paraId="53B35EB3"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2344EC1F" w14:textId="77777777" w:rsidR="00A5496A" w:rsidRPr="00230F09" w:rsidRDefault="00A5496A"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262314BD" w14:textId="1337A70D" w:rsidR="00A5496A" w:rsidRPr="00230F09" w:rsidRDefault="00A5496A" w:rsidP="00817CDC">
            <w:pPr>
              <w:jc w:val="center"/>
              <w:rPr>
                <w:color w:val="000000" w:themeColor="text1"/>
                <w:sz w:val="20"/>
                <w:szCs w:val="20"/>
              </w:rPr>
            </w:pPr>
            <w:r>
              <w:rPr>
                <w:rFonts w:ascii="Calibri" w:hAnsi="Calibri" w:cs="Calibri"/>
                <w:color w:val="000000"/>
              </w:rPr>
              <w:t>2.26E-03</w:t>
            </w:r>
          </w:p>
        </w:tc>
        <w:tc>
          <w:tcPr>
            <w:tcW w:w="1984" w:type="dxa"/>
            <w:vAlign w:val="bottom"/>
          </w:tcPr>
          <w:p w14:paraId="2ADF6855" w14:textId="59106B0C" w:rsidR="00A5496A" w:rsidRPr="00230F09" w:rsidRDefault="00A5496A" w:rsidP="00817CDC">
            <w:pPr>
              <w:jc w:val="center"/>
              <w:rPr>
                <w:color w:val="000000" w:themeColor="text1"/>
                <w:sz w:val="20"/>
                <w:szCs w:val="20"/>
              </w:rPr>
            </w:pPr>
            <w:r>
              <w:rPr>
                <w:rFonts w:ascii="Calibri" w:hAnsi="Calibri" w:cs="Calibri"/>
                <w:color w:val="000000"/>
              </w:rPr>
              <w:t>4.94E-02</w:t>
            </w:r>
          </w:p>
        </w:tc>
        <w:tc>
          <w:tcPr>
            <w:tcW w:w="1984" w:type="dxa"/>
            <w:vAlign w:val="bottom"/>
          </w:tcPr>
          <w:p w14:paraId="57B25E44" w14:textId="65E79694" w:rsidR="00A5496A" w:rsidRPr="00230F09" w:rsidRDefault="00A5496A" w:rsidP="00817CDC">
            <w:pPr>
              <w:jc w:val="center"/>
              <w:rPr>
                <w:color w:val="000000" w:themeColor="text1"/>
                <w:sz w:val="20"/>
                <w:szCs w:val="20"/>
              </w:rPr>
            </w:pPr>
            <w:r>
              <w:rPr>
                <w:rFonts w:ascii="Calibri" w:hAnsi="Calibri" w:cs="Calibri"/>
                <w:color w:val="000000"/>
              </w:rPr>
              <w:t>5.17E-02</w:t>
            </w:r>
          </w:p>
        </w:tc>
      </w:tr>
      <w:tr w:rsidR="00A5496A" w:rsidRPr="00A4197C" w14:paraId="2F0F8455" w14:textId="77777777" w:rsidTr="00817CDC">
        <w:tc>
          <w:tcPr>
            <w:tcW w:w="1983" w:type="dxa"/>
            <w:vMerge/>
            <w:vAlign w:val="center"/>
          </w:tcPr>
          <w:p w14:paraId="0E704801" w14:textId="77777777" w:rsidR="00A5496A" w:rsidRPr="00230F09" w:rsidRDefault="00A5496A" w:rsidP="00817CDC">
            <w:pPr>
              <w:jc w:val="both"/>
              <w:rPr>
                <w:rFonts w:cs="Arial"/>
                <w:color w:val="000000" w:themeColor="text1"/>
                <w:sz w:val="20"/>
                <w:szCs w:val="20"/>
                <w:lang w:val="en-US"/>
              </w:rPr>
            </w:pPr>
          </w:p>
        </w:tc>
        <w:tc>
          <w:tcPr>
            <w:tcW w:w="1984" w:type="dxa"/>
            <w:vAlign w:val="center"/>
          </w:tcPr>
          <w:p w14:paraId="0486F40E"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484D7E93" w14:textId="0088A933" w:rsidR="00A5496A" w:rsidRPr="00230F09" w:rsidRDefault="00A5496A" w:rsidP="00817CDC">
            <w:pPr>
              <w:jc w:val="center"/>
              <w:rPr>
                <w:color w:val="000000" w:themeColor="text1"/>
                <w:sz w:val="20"/>
                <w:szCs w:val="20"/>
              </w:rPr>
            </w:pPr>
            <w:r>
              <w:rPr>
                <w:rFonts w:ascii="Calibri" w:hAnsi="Calibri" w:cs="Calibri"/>
                <w:color w:val="000000"/>
              </w:rPr>
              <w:t>4.16E-03</w:t>
            </w:r>
          </w:p>
        </w:tc>
        <w:tc>
          <w:tcPr>
            <w:tcW w:w="1984" w:type="dxa"/>
            <w:vAlign w:val="bottom"/>
          </w:tcPr>
          <w:p w14:paraId="5FFD9DCC" w14:textId="15CFBF8E" w:rsidR="00A5496A" w:rsidRPr="00230F09" w:rsidRDefault="00A5496A" w:rsidP="00817CDC">
            <w:pPr>
              <w:jc w:val="center"/>
              <w:rPr>
                <w:color w:val="000000" w:themeColor="text1"/>
                <w:sz w:val="20"/>
                <w:szCs w:val="20"/>
              </w:rPr>
            </w:pPr>
            <w:r>
              <w:rPr>
                <w:rFonts w:ascii="Calibri" w:hAnsi="Calibri" w:cs="Calibri"/>
                <w:color w:val="000000"/>
              </w:rPr>
              <w:t>1.17E-01</w:t>
            </w:r>
          </w:p>
        </w:tc>
        <w:tc>
          <w:tcPr>
            <w:tcW w:w="1984" w:type="dxa"/>
            <w:vAlign w:val="bottom"/>
          </w:tcPr>
          <w:p w14:paraId="1F9B977E" w14:textId="5DF45CA3" w:rsidR="00A5496A" w:rsidRPr="00230F09" w:rsidRDefault="00A5496A" w:rsidP="00817CDC">
            <w:pPr>
              <w:jc w:val="center"/>
              <w:rPr>
                <w:color w:val="000000" w:themeColor="text1"/>
                <w:sz w:val="20"/>
                <w:szCs w:val="20"/>
              </w:rPr>
            </w:pPr>
            <w:r>
              <w:rPr>
                <w:rFonts w:ascii="Calibri" w:hAnsi="Calibri" w:cs="Calibri"/>
                <w:color w:val="000000"/>
              </w:rPr>
              <w:t>1.21E-01</w:t>
            </w:r>
          </w:p>
        </w:tc>
      </w:tr>
      <w:tr w:rsidR="00A5496A" w:rsidRPr="00A4197C" w14:paraId="19BC160B" w14:textId="77777777" w:rsidTr="00817CDC">
        <w:tc>
          <w:tcPr>
            <w:tcW w:w="1983" w:type="dxa"/>
            <w:vMerge/>
            <w:vAlign w:val="center"/>
          </w:tcPr>
          <w:p w14:paraId="01547644" w14:textId="77777777" w:rsidR="00A5496A" w:rsidRPr="00230F09" w:rsidRDefault="00A5496A" w:rsidP="00817CDC">
            <w:pPr>
              <w:jc w:val="both"/>
              <w:rPr>
                <w:rFonts w:cs="Arial"/>
                <w:color w:val="000000" w:themeColor="text1"/>
                <w:sz w:val="20"/>
                <w:szCs w:val="20"/>
                <w:lang w:val="en-US"/>
              </w:rPr>
            </w:pPr>
          </w:p>
        </w:tc>
        <w:tc>
          <w:tcPr>
            <w:tcW w:w="1984" w:type="dxa"/>
            <w:vAlign w:val="center"/>
          </w:tcPr>
          <w:p w14:paraId="2049C9D3"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49D06331" w14:textId="0292CB72" w:rsidR="00A5496A" w:rsidRPr="00230F09" w:rsidRDefault="00A5496A" w:rsidP="00817CDC">
            <w:pPr>
              <w:jc w:val="center"/>
              <w:rPr>
                <w:color w:val="000000" w:themeColor="text1"/>
                <w:sz w:val="20"/>
                <w:szCs w:val="20"/>
              </w:rPr>
            </w:pPr>
            <w:r>
              <w:rPr>
                <w:rFonts w:ascii="Calibri" w:hAnsi="Calibri" w:cs="Calibri"/>
                <w:color w:val="000000"/>
              </w:rPr>
              <w:t>1.37E-03</w:t>
            </w:r>
          </w:p>
        </w:tc>
        <w:tc>
          <w:tcPr>
            <w:tcW w:w="1984" w:type="dxa"/>
            <w:vAlign w:val="bottom"/>
          </w:tcPr>
          <w:p w14:paraId="5A7A3557" w14:textId="549397B3" w:rsidR="00A5496A" w:rsidRPr="00230F09" w:rsidRDefault="00A5496A" w:rsidP="00817CDC">
            <w:pPr>
              <w:jc w:val="center"/>
              <w:rPr>
                <w:color w:val="000000" w:themeColor="text1"/>
                <w:sz w:val="20"/>
                <w:szCs w:val="20"/>
              </w:rPr>
            </w:pPr>
            <w:r>
              <w:rPr>
                <w:rFonts w:ascii="Calibri" w:hAnsi="Calibri" w:cs="Calibri"/>
                <w:color w:val="000000"/>
              </w:rPr>
              <w:t>3.43E-02</w:t>
            </w:r>
          </w:p>
        </w:tc>
        <w:tc>
          <w:tcPr>
            <w:tcW w:w="1984" w:type="dxa"/>
            <w:vAlign w:val="bottom"/>
          </w:tcPr>
          <w:p w14:paraId="1D5D275E" w14:textId="3D2F8C37" w:rsidR="00A5496A" w:rsidRPr="00230F09" w:rsidRDefault="00A5496A" w:rsidP="00817CDC">
            <w:pPr>
              <w:jc w:val="center"/>
              <w:rPr>
                <w:color w:val="000000" w:themeColor="text1"/>
                <w:sz w:val="20"/>
                <w:szCs w:val="20"/>
              </w:rPr>
            </w:pPr>
            <w:r>
              <w:rPr>
                <w:rFonts w:ascii="Calibri" w:hAnsi="Calibri" w:cs="Calibri"/>
                <w:color w:val="000000"/>
              </w:rPr>
              <w:t>3.57E-02</w:t>
            </w:r>
          </w:p>
        </w:tc>
      </w:tr>
      <w:tr w:rsidR="00A5496A" w:rsidRPr="00A4197C" w14:paraId="6B36B0C2" w14:textId="77777777" w:rsidTr="00817CDC">
        <w:tc>
          <w:tcPr>
            <w:tcW w:w="1983" w:type="dxa"/>
            <w:vMerge/>
            <w:vAlign w:val="center"/>
          </w:tcPr>
          <w:p w14:paraId="5FA6761E" w14:textId="77777777" w:rsidR="00A5496A" w:rsidRPr="00230F09" w:rsidRDefault="00A5496A" w:rsidP="00817CDC">
            <w:pPr>
              <w:jc w:val="both"/>
              <w:rPr>
                <w:rFonts w:cs="Arial"/>
                <w:color w:val="000000" w:themeColor="text1"/>
                <w:sz w:val="20"/>
                <w:szCs w:val="20"/>
                <w:lang w:val="en-US"/>
              </w:rPr>
            </w:pPr>
          </w:p>
        </w:tc>
        <w:tc>
          <w:tcPr>
            <w:tcW w:w="1984" w:type="dxa"/>
            <w:vAlign w:val="center"/>
          </w:tcPr>
          <w:p w14:paraId="100E39BD"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0CC9BD2A" w14:textId="6422F0D2" w:rsidR="00A5496A" w:rsidRPr="00230F09" w:rsidRDefault="00A5496A" w:rsidP="00817CDC">
            <w:pPr>
              <w:jc w:val="center"/>
              <w:rPr>
                <w:color w:val="000000" w:themeColor="text1"/>
                <w:sz w:val="20"/>
                <w:szCs w:val="20"/>
              </w:rPr>
            </w:pPr>
            <w:r>
              <w:rPr>
                <w:rFonts w:ascii="Calibri" w:hAnsi="Calibri" w:cs="Calibri"/>
                <w:color w:val="000000"/>
              </w:rPr>
              <w:t>1.33E-03</w:t>
            </w:r>
          </w:p>
        </w:tc>
        <w:tc>
          <w:tcPr>
            <w:tcW w:w="1984" w:type="dxa"/>
            <w:vAlign w:val="bottom"/>
          </w:tcPr>
          <w:p w14:paraId="326A9BE5" w14:textId="2B7D9623" w:rsidR="00A5496A" w:rsidRPr="00230F09" w:rsidRDefault="00A5496A" w:rsidP="00817CDC">
            <w:pPr>
              <w:jc w:val="center"/>
              <w:rPr>
                <w:color w:val="000000" w:themeColor="text1"/>
                <w:sz w:val="20"/>
                <w:szCs w:val="20"/>
              </w:rPr>
            </w:pPr>
            <w:r>
              <w:rPr>
                <w:rFonts w:ascii="Calibri" w:hAnsi="Calibri" w:cs="Calibri"/>
                <w:color w:val="000000"/>
              </w:rPr>
              <w:t>3.12E-01</w:t>
            </w:r>
          </w:p>
        </w:tc>
        <w:tc>
          <w:tcPr>
            <w:tcW w:w="1984" w:type="dxa"/>
            <w:vAlign w:val="bottom"/>
          </w:tcPr>
          <w:p w14:paraId="3EEB7D67" w14:textId="0BF57B22" w:rsidR="00A5496A" w:rsidRPr="00230F09" w:rsidRDefault="00A5496A" w:rsidP="00817CDC">
            <w:pPr>
              <w:jc w:val="center"/>
              <w:rPr>
                <w:color w:val="000000" w:themeColor="text1"/>
                <w:sz w:val="20"/>
                <w:szCs w:val="20"/>
              </w:rPr>
            </w:pPr>
            <w:r>
              <w:rPr>
                <w:rFonts w:ascii="Calibri" w:hAnsi="Calibri" w:cs="Calibri"/>
                <w:color w:val="000000"/>
              </w:rPr>
              <w:t>3.13E-01</w:t>
            </w:r>
          </w:p>
        </w:tc>
      </w:tr>
      <w:tr w:rsidR="00A5496A" w:rsidRPr="00A4197C" w14:paraId="38EF9C36" w14:textId="77777777" w:rsidTr="00817CDC">
        <w:tc>
          <w:tcPr>
            <w:tcW w:w="1983" w:type="dxa"/>
            <w:vMerge w:val="restart"/>
            <w:vAlign w:val="center"/>
          </w:tcPr>
          <w:p w14:paraId="2C27E23D"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111EF709" w14:textId="77777777" w:rsidR="00A5496A" w:rsidRPr="00230F09" w:rsidRDefault="00A5496A"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6BF7C293" w14:textId="77777777" w:rsidR="00A5496A" w:rsidRPr="00230F09" w:rsidRDefault="00A5496A" w:rsidP="00817CDC">
            <w:pPr>
              <w:jc w:val="center"/>
              <w:rPr>
                <w:color w:val="000000" w:themeColor="text1"/>
                <w:sz w:val="20"/>
                <w:szCs w:val="20"/>
              </w:rPr>
            </w:pPr>
            <w:r w:rsidRPr="00230F09">
              <w:rPr>
                <w:color w:val="000000" w:themeColor="text1"/>
              </w:rPr>
              <w:t>NA</w:t>
            </w:r>
          </w:p>
        </w:tc>
        <w:tc>
          <w:tcPr>
            <w:tcW w:w="1984" w:type="dxa"/>
            <w:vAlign w:val="bottom"/>
          </w:tcPr>
          <w:p w14:paraId="1AF064FC" w14:textId="77777777" w:rsidR="00A5496A" w:rsidRPr="00230F09" w:rsidRDefault="00A5496A" w:rsidP="00817CDC">
            <w:pPr>
              <w:jc w:val="center"/>
              <w:rPr>
                <w:color w:val="000000" w:themeColor="text1"/>
                <w:sz w:val="20"/>
                <w:szCs w:val="20"/>
              </w:rPr>
            </w:pPr>
            <w:r w:rsidRPr="00230F09">
              <w:rPr>
                <w:color w:val="000000" w:themeColor="text1"/>
              </w:rPr>
              <w:t>6.88E-04</w:t>
            </w:r>
          </w:p>
        </w:tc>
        <w:tc>
          <w:tcPr>
            <w:tcW w:w="1984" w:type="dxa"/>
            <w:vAlign w:val="bottom"/>
          </w:tcPr>
          <w:p w14:paraId="135EDA76" w14:textId="77777777" w:rsidR="00A5496A" w:rsidRPr="00230F09" w:rsidRDefault="00A5496A" w:rsidP="00817CDC">
            <w:pPr>
              <w:jc w:val="center"/>
              <w:rPr>
                <w:color w:val="000000" w:themeColor="text1"/>
                <w:sz w:val="20"/>
                <w:szCs w:val="20"/>
              </w:rPr>
            </w:pPr>
            <w:r w:rsidRPr="00230F09">
              <w:rPr>
                <w:color w:val="000000" w:themeColor="text1"/>
              </w:rPr>
              <w:t>6.88E-04</w:t>
            </w:r>
          </w:p>
        </w:tc>
      </w:tr>
      <w:tr w:rsidR="00A5496A" w:rsidRPr="00A4197C" w14:paraId="10FAD50F" w14:textId="77777777" w:rsidTr="00817CDC">
        <w:tc>
          <w:tcPr>
            <w:tcW w:w="1983" w:type="dxa"/>
            <w:vMerge/>
            <w:vAlign w:val="center"/>
          </w:tcPr>
          <w:p w14:paraId="5B48980F" w14:textId="77777777" w:rsidR="00A5496A" w:rsidRPr="00230F09" w:rsidRDefault="00A5496A" w:rsidP="00817CDC">
            <w:pPr>
              <w:jc w:val="both"/>
              <w:rPr>
                <w:rFonts w:cs="Arial"/>
                <w:color w:val="000000" w:themeColor="text1"/>
                <w:sz w:val="20"/>
                <w:szCs w:val="20"/>
                <w:lang w:val="fr-FR"/>
              </w:rPr>
            </w:pPr>
          </w:p>
        </w:tc>
        <w:tc>
          <w:tcPr>
            <w:tcW w:w="1984" w:type="dxa"/>
            <w:vAlign w:val="center"/>
          </w:tcPr>
          <w:p w14:paraId="0AFE6C7E"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5D94C69C" w14:textId="77777777" w:rsidR="00A5496A" w:rsidRPr="00230F09" w:rsidRDefault="00A5496A" w:rsidP="00817CDC">
            <w:pPr>
              <w:jc w:val="center"/>
              <w:rPr>
                <w:color w:val="000000" w:themeColor="text1"/>
                <w:sz w:val="20"/>
                <w:szCs w:val="20"/>
              </w:rPr>
            </w:pPr>
            <w:r w:rsidRPr="00230F09">
              <w:rPr>
                <w:color w:val="000000" w:themeColor="text1"/>
              </w:rPr>
              <w:t>NA</w:t>
            </w:r>
          </w:p>
        </w:tc>
        <w:tc>
          <w:tcPr>
            <w:tcW w:w="1984" w:type="dxa"/>
            <w:vAlign w:val="bottom"/>
          </w:tcPr>
          <w:p w14:paraId="2F94284A" w14:textId="77777777" w:rsidR="00A5496A" w:rsidRPr="00230F09" w:rsidRDefault="00A5496A" w:rsidP="00817CDC">
            <w:pPr>
              <w:jc w:val="center"/>
              <w:rPr>
                <w:color w:val="000000" w:themeColor="text1"/>
                <w:sz w:val="20"/>
                <w:szCs w:val="20"/>
              </w:rPr>
            </w:pPr>
            <w:r w:rsidRPr="00230F09">
              <w:rPr>
                <w:color w:val="000000" w:themeColor="text1"/>
              </w:rPr>
              <w:t>1.63E-03</w:t>
            </w:r>
          </w:p>
        </w:tc>
        <w:tc>
          <w:tcPr>
            <w:tcW w:w="1984" w:type="dxa"/>
            <w:vAlign w:val="bottom"/>
          </w:tcPr>
          <w:p w14:paraId="61DA5BA6" w14:textId="77777777" w:rsidR="00A5496A" w:rsidRPr="00230F09" w:rsidRDefault="00A5496A" w:rsidP="00817CDC">
            <w:pPr>
              <w:jc w:val="center"/>
              <w:rPr>
                <w:color w:val="000000" w:themeColor="text1"/>
                <w:sz w:val="20"/>
                <w:szCs w:val="20"/>
              </w:rPr>
            </w:pPr>
            <w:r w:rsidRPr="00230F09">
              <w:rPr>
                <w:color w:val="000000" w:themeColor="text1"/>
              </w:rPr>
              <w:t>1.63E-03</w:t>
            </w:r>
          </w:p>
        </w:tc>
      </w:tr>
      <w:tr w:rsidR="00A5496A" w:rsidRPr="00A4197C" w14:paraId="444C11DA" w14:textId="77777777" w:rsidTr="00817CDC">
        <w:tc>
          <w:tcPr>
            <w:tcW w:w="1983" w:type="dxa"/>
            <w:vMerge/>
            <w:vAlign w:val="center"/>
          </w:tcPr>
          <w:p w14:paraId="01CC6D8E" w14:textId="77777777" w:rsidR="00A5496A" w:rsidRPr="00230F09" w:rsidRDefault="00A5496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A93908B"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2A1CE191" w14:textId="77777777" w:rsidR="00A5496A" w:rsidRPr="00230F09" w:rsidRDefault="00A5496A"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31064394" w14:textId="77777777" w:rsidR="00A5496A" w:rsidRPr="00230F09" w:rsidRDefault="00A5496A" w:rsidP="00817CDC">
            <w:pPr>
              <w:jc w:val="center"/>
              <w:rPr>
                <w:color w:val="000000" w:themeColor="text1"/>
                <w:sz w:val="20"/>
                <w:szCs w:val="20"/>
              </w:rPr>
            </w:pPr>
            <w:r w:rsidRPr="00230F09">
              <w:rPr>
                <w:color w:val="000000" w:themeColor="text1"/>
              </w:rPr>
              <w:t>4.78E-04</w:t>
            </w:r>
          </w:p>
        </w:tc>
        <w:tc>
          <w:tcPr>
            <w:tcW w:w="1984" w:type="dxa"/>
            <w:tcBorders>
              <w:bottom w:val="single" w:sz="4" w:space="0" w:color="auto"/>
            </w:tcBorders>
            <w:vAlign w:val="bottom"/>
          </w:tcPr>
          <w:p w14:paraId="585B5EAE" w14:textId="77777777" w:rsidR="00A5496A" w:rsidRPr="00230F09" w:rsidRDefault="00A5496A" w:rsidP="00817CDC">
            <w:pPr>
              <w:jc w:val="center"/>
              <w:rPr>
                <w:color w:val="000000" w:themeColor="text1"/>
                <w:sz w:val="20"/>
                <w:szCs w:val="20"/>
              </w:rPr>
            </w:pPr>
            <w:r w:rsidRPr="00230F09">
              <w:rPr>
                <w:color w:val="000000" w:themeColor="text1"/>
              </w:rPr>
              <w:t>4.78E-04</w:t>
            </w:r>
          </w:p>
        </w:tc>
      </w:tr>
      <w:tr w:rsidR="00A5496A" w:rsidRPr="00A4197C" w14:paraId="3730720B" w14:textId="77777777" w:rsidTr="00817CDC">
        <w:tc>
          <w:tcPr>
            <w:tcW w:w="1983" w:type="dxa"/>
            <w:vMerge/>
            <w:tcBorders>
              <w:bottom w:val="single" w:sz="4" w:space="0" w:color="auto"/>
            </w:tcBorders>
            <w:vAlign w:val="center"/>
          </w:tcPr>
          <w:p w14:paraId="3555AD77" w14:textId="77777777" w:rsidR="00A5496A" w:rsidRPr="00230F09" w:rsidRDefault="00A5496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2EC7CD5"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357DBF9C" w14:textId="77777777" w:rsidR="00A5496A" w:rsidRPr="00230F09" w:rsidRDefault="00A5496A"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342CA169" w14:textId="77777777" w:rsidR="00A5496A" w:rsidRPr="00230F09" w:rsidRDefault="00A5496A" w:rsidP="00817CDC">
            <w:pPr>
              <w:jc w:val="center"/>
              <w:rPr>
                <w:color w:val="000000" w:themeColor="text1"/>
                <w:sz w:val="20"/>
                <w:szCs w:val="20"/>
              </w:rPr>
            </w:pPr>
            <w:r w:rsidRPr="00230F09">
              <w:rPr>
                <w:color w:val="000000" w:themeColor="text1"/>
              </w:rPr>
              <w:t>4.34E-03</w:t>
            </w:r>
          </w:p>
        </w:tc>
        <w:tc>
          <w:tcPr>
            <w:tcW w:w="1984" w:type="dxa"/>
            <w:tcBorders>
              <w:bottom w:val="single" w:sz="4" w:space="0" w:color="auto"/>
            </w:tcBorders>
            <w:vAlign w:val="bottom"/>
          </w:tcPr>
          <w:p w14:paraId="2F38F58A" w14:textId="77777777" w:rsidR="00A5496A" w:rsidRPr="00230F09" w:rsidRDefault="00A5496A" w:rsidP="00817CDC">
            <w:pPr>
              <w:jc w:val="center"/>
              <w:rPr>
                <w:color w:val="000000" w:themeColor="text1"/>
                <w:sz w:val="20"/>
                <w:szCs w:val="20"/>
              </w:rPr>
            </w:pPr>
            <w:r w:rsidRPr="00230F09">
              <w:rPr>
                <w:color w:val="000000" w:themeColor="text1"/>
              </w:rPr>
              <w:t>4.34E-03</w:t>
            </w:r>
          </w:p>
        </w:tc>
      </w:tr>
      <w:tr w:rsidR="00A5496A" w:rsidRPr="00A4197C" w14:paraId="756CE92A" w14:textId="77777777" w:rsidTr="00817CDC">
        <w:tc>
          <w:tcPr>
            <w:tcW w:w="1983" w:type="dxa"/>
            <w:vMerge w:val="restart"/>
            <w:tcBorders>
              <w:top w:val="single" w:sz="4" w:space="0" w:color="auto"/>
              <w:left w:val="single" w:sz="4" w:space="0" w:color="auto"/>
            </w:tcBorders>
            <w:shd w:val="clear" w:color="auto" w:fill="C6D9F1"/>
            <w:vAlign w:val="center"/>
          </w:tcPr>
          <w:p w14:paraId="5893F1B4" w14:textId="77777777" w:rsidR="00A5496A" w:rsidRPr="00230F09" w:rsidRDefault="00A5496A"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3EAC5AD6" w14:textId="77777777" w:rsidR="00A5496A" w:rsidRPr="00230F09" w:rsidRDefault="00A5496A"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7525926A" w14:textId="63818697" w:rsidR="00A5496A" w:rsidRPr="00230F09" w:rsidRDefault="00A5496A" w:rsidP="00817CDC">
            <w:pPr>
              <w:jc w:val="center"/>
              <w:rPr>
                <w:b/>
                <w:bCs/>
                <w:color w:val="000000" w:themeColor="text1"/>
                <w:sz w:val="20"/>
                <w:szCs w:val="20"/>
              </w:rPr>
            </w:pPr>
            <w:r>
              <w:rPr>
                <w:rFonts w:ascii="Calibri" w:hAnsi="Calibri" w:cs="Calibri"/>
                <w:b/>
                <w:bCs/>
                <w:color w:val="000000"/>
              </w:rPr>
              <w:t>2.26E-03</w:t>
            </w:r>
          </w:p>
        </w:tc>
        <w:tc>
          <w:tcPr>
            <w:tcW w:w="1984" w:type="dxa"/>
            <w:tcBorders>
              <w:top w:val="single" w:sz="4" w:space="0" w:color="auto"/>
            </w:tcBorders>
            <w:shd w:val="clear" w:color="auto" w:fill="C6D9F1"/>
            <w:vAlign w:val="bottom"/>
          </w:tcPr>
          <w:p w14:paraId="3D6EE212" w14:textId="7B153461" w:rsidR="00A5496A" w:rsidRPr="00230F09" w:rsidRDefault="00A5496A" w:rsidP="00817CDC">
            <w:pPr>
              <w:jc w:val="center"/>
              <w:rPr>
                <w:b/>
                <w:bCs/>
                <w:color w:val="000000" w:themeColor="text1"/>
                <w:sz w:val="20"/>
                <w:szCs w:val="20"/>
              </w:rPr>
            </w:pPr>
            <w:r>
              <w:rPr>
                <w:rFonts w:ascii="Calibri" w:hAnsi="Calibri" w:cs="Calibri"/>
                <w:b/>
                <w:bCs/>
                <w:color w:val="000000"/>
              </w:rPr>
              <w:t>5.01E-02</w:t>
            </w:r>
          </w:p>
        </w:tc>
        <w:tc>
          <w:tcPr>
            <w:tcW w:w="1984" w:type="dxa"/>
            <w:tcBorders>
              <w:top w:val="single" w:sz="4" w:space="0" w:color="auto"/>
              <w:right w:val="single" w:sz="4" w:space="0" w:color="auto"/>
            </w:tcBorders>
            <w:shd w:val="clear" w:color="auto" w:fill="C6D9F1"/>
            <w:vAlign w:val="bottom"/>
          </w:tcPr>
          <w:p w14:paraId="61E3A63A" w14:textId="77877228" w:rsidR="00A5496A" w:rsidRPr="00230F09" w:rsidRDefault="00A5496A" w:rsidP="00817CDC">
            <w:pPr>
              <w:jc w:val="center"/>
              <w:rPr>
                <w:b/>
                <w:bCs/>
                <w:color w:val="000000" w:themeColor="text1"/>
                <w:sz w:val="20"/>
                <w:szCs w:val="20"/>
              </w:rPr>
            </w:pPr>
            <w:r>
              <w:rPr>
                <w:rFonts w:ascii="Calibri" w:hAnsi="Calibri" w:cs="Calibri"/>
                <w:b/>
                <w:bCs/>
                <w:color w:val="000000"/>
              </w:rPr>
              <w:t>5.24E-02</w:t>
            </w:r>
          </w:p>
        </w:tc>
      </w:tr>
      <w:tr w:rsidR="00A5496A" w:rsidRPr="00A4197C" w14:paraId="4F429016" w14:textId="77777777" w:rsidTr="00817CDC">
        <w:tc>
          <w:tcPr>
            <w:tcW w:w="1983" w:type="dxa"/>
            <w:vMerge/>
            <w:tcBorders>
              <w:left w:val="single" w:sz="4" w:space="0" w:color="auto"/>
            </w:tcBorders>
            <w:shd w:val="clear" w:color="auto" w:fill="C6D9F1"/>
            <w:vAlign w:val="center"/>
          </w:tcPr>
          <w:p w14:paraId="6E39F840" w14:textId="77777777" w:rsidR="00A5496A" w:rsidRPr="00230F09" w:rsidRDefault="00A5496A" w:rsidP="00817CDC">
            <w:pPr>
              <w:jc w:val="both"/>
              <w:rPr>
                <w:rFonts w:cs="Arial"/>
                <w:color w:val="000000" w:themeColor="text1"/>
                <w:sz w:val="20"/>
                <w:szCs w:val="20"/>
                <w:lang w:val="fr-FR"/>
              </w:rPr>
            </w:pPr>
          </w:p>
        </w:tc>
        <w:tc>
          <w:tcPr>
            <w:tcW w:w="1984" w:type="dxa"/>
            <w:shd w:val="clear" w:color="auto" w:fill="C6D9F1"/>
            <w:vAlign w:val="center"/>
          </w:tcPr>
          <w:p w14:paraId="40F5A32A"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2A815C19" w14:textId="22337194" w:rsidR="00A5496A" w:rsidRPr="00230F09" w:rsidRDefault="00A5496A" w:rsidP="00817CDC">
            <w:pPr>
              <w:jc w:val="center"/>
              <w:rPr>
                <w:b/>
                <w:bCs/>
                <w:color w:val="000000" w:themeColor="text1"/>
                <w:sz w:val="20"/>
                <w:szCs w:val="20"/>
              </w:rPr>
            </w:pPr>
            <w:r>
              <w:rPr>
                <w:rFonts w:ascii="Calibri" w:hAnsi="Calibri" w:cs="Calibri"/>
                <w:b/>
                <w:bCs/>
                <w:color w:val="000000"/>
              </w:rPr>
              <w:t>4.16E-03</w:t>
            </w:r>
          </w:p>
        </w:tc>
        <w:tc>
          <w:tcPr>
            <w:tcW w:w="1984" w:type="dxa"/>
            <w:shd w:val="clear" w:color="auto" w:fill="C6D9F1"/>
            <w:vAlign w:val="bottom"/>
          </w:tcPr>
          <w:p w14:paraId="3FB6FCC1" w14:textId="2A98F6C9" w:rsidR="00A5496A" w:rsidRPr="00230F09" w:rsidRDefault="00A5496A" w:rsidP="00817CDC">
            <w:pPr>
              <w:jc w:val="center"/>
              <w:rPr>
                <w:b/>
                <w:bCs/>
                <w:color w:val="000000" w:themeColor="text1"/>
                <w:sz w:val="20"/>
                <w:szCs w:val="20"/>
              </w:rPr>
            </w:pPr>
            <w:r>
              <w:rPr>
                <w:rFonts w:ascii="Calibri" w:hAnsi="Calibri" w:cs="Calibri"/>
                <w:b/>
                <w:bCs/>
                <w:color w:val="000000"/>
              </w:rPr>
              <w:t>1.19E-01</w:t>
            </w:r>
          </w:p>
        </w:tc>
        <w:tc>
          <w:tcPr>
            <w:tcW w:w="1984" w:type="dxa"/>
            <w:tcBorders>
              <w:right w:val="single" w:sz="4" w:space="0" w:color="auto"/>
            </w:tcBorders>
            <w:shd w:val="clear" w:color="auto" w:fill="C6D9F1"/>
            <w:vAlign w:val="bottom"/>
          </w:tcPr>
          <w:p w14:paraId="6A0B5180" w14:textId="49404374" w:rsidR="00A5496A" w:rsidRPr="00230F09" w:rsidRDefault="00A5496A" w:rsidP="00817CDC">
            <w:pPr>
              <w:jc w:val="center"/>
              <w:rPr>
                <w:b/>
                <w:bCs/>
                <w:color w:val="000000" w:themeColor="text1"/>
                <w:sz w:val="20"/>
                <w:szCs w:val="20"/>
              </w:rPr>
            </w:pPr>
            <w:r>
              <w:rPr>
                <w:rFonts w:ascii="Calibri" w:hAnsi="Calibri" w:cs="Calibri"/>
                <w:b/>
                <w:bCs/>
                <w:color w:val="000000"/>
              </w:rPr>
              <w:t>1.23E-01</w:t>
            </w:r>
          </w:p>
        </w:tc>
      </w:tr>
      <w:tr w:rsidR="00A5496A" w:rsidRPr="00A4197C" w14:paraId="56CA24E2" w14:textId="77777777" w:rsidTr="00817CDC">
        <w:tc>
          <w:tcPr>
            <w:tcW w:w="1983" w:type="dxa"/>
            <w:vMerge/>
            <w:tcBorders>
              <w:left w:val="single" w:sz="4" w:space="0" w:color="auto"/>
            </w:tcBorders>
            <w:shd w:val="clear" w:color="auto" w:fill="C6D9F1"/>
            <w:vAlign w:val="center"/>
          </w:tcPr>
          <w:p w14:paraId="479E8E1C" w14:textId="77777777" w:rsidR="00A5496A" w:rsidRPr="00230F09" w:rsidRDefault="00A5496A"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8BE9427"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324656B0" w14:textId="41688917" w:rsidR="00A5496A" w:rsidRPr="00230F09" w:rsidRDefault="00A5496A" w:rsidP="00817CDC">
            <w:pPr>
              <w:jc w:val="center"/>
              <w:rPr>
                <w:b/>
                <w:bCs/>
                <w:color w:val="000000" w:themeColor="text1"/>
                <w:sz w:val="20"/>
                <w:szCs w:val="20"/>
              </w:rPr>
            </w:pPr>
            <w:r>
              <w:rPr>
                <w:rFonts w:ascii="Calibri" w:hAnsi="Calibri" w:cs="Calibri"/>
                <w:b/>
                <w:bCs/>
                <w:color w:val="000000"/>
              </w:rPr>
              <w:t>1.37E-03</w:t>
            </w:r>
          </w:p>
        </w:tc>
        <w:tc>
          <w:tcPr>
            <w:tcW w:w="1984" w:type="dxa"/>
            <w:tcBorders>
              <w:bottom w:val="single" w:sz="4" w:space="0" w:color="auto"/>
            </w:tcBorders>
            <w:shd w:val="clear" w:color="auto" w:fill="C6D9F1"/>
            <w:vAlign w:val="bottom"/>
          </w:tcPr>
          <w:p w14:paraId="4F787275" w14:textId="626009ED" w:rsidR="00A5496A" w:rsidRPr="00230F09" w:rsidRDefault="00A5496A" w:rsidP="00817CDC">
            <w:pPr>
              <w:jc w:val="center"/>
              <w:rPr>
                <w:b/>
                <w:bCs/>
                <w:color w:val="000000" w:themeColor="text1"/>
                <w:sz w:val="20"/>
                <w:szCs w:val="20"/>
              </w:rPr>
            </w:pPr>
            <w:r>
              <w:rPr>
                <w:rFonts w:ascii="Calibri" w:hAnsi="Calibri" w:cs="Calibri"/>
                <w:b/>
                <w:bCs/>
                <w:color w:val="000000"/>
              </w:rPr>
              <w:t>3.48E-02</w:t>
            </w:r>
          </w:p>
        </w:tc>
        <w:tc>
          <w:tcPr>
            <w:tcW w:w="1984" w:type="dxa"/>
            <w:tcBorders>
              <w:bottom w:val="single" w:sz="4" w:space="0" w:color="auto"/>
              <w:right w:val="single" w:sz="4" w:space="0" w:color="auto"/>
            </w:tcBorders>
            <w:shd w:val="clear" w:color="auto" w:fill="C6D9F1"/>
            <w:vAlign w:val="bottom"/>
          </w:tcPr>
          <w:p w14:paraId="5ACBC825" w14:textId="1969A962" w:rsidR="00A5496A" w:rsidRPr="00230F09" w:rsidRDefault="00A5496A" w:rsidP="00817CDC">
            <w:pPr>
              <w:jc w:val="center"/>
              <w:rPr>
                <w:b/>
                <w:bCs/>
                <w:color w:val="000000" w:themeColor="text1"/>
                <w:sz w:val="20"/>
                <w:szCs w:val="20"/>
              </w:rPr>
            </w:pPr>
            <w:r>
              <w:rPr>
                <w:rFonts w:ascii="Calibri" w:hAnsi="Calibri" w:cs="Calibri"/>
                <w:b/>
                <w:bCs/>
                <w:color w:val="000000"/>
              </w:rPr>
              <w:t>3.62E-02</w:t>
            </w:r>
          </w:p>
        </w:tc>
      </w:tr>
      <w:tr w:rsidR="00A5496A" w:rsidRPr="00A4197C" w14:paraId="09494502" w14:textId="77777777" w:rsidTr="00817CDC">
        <w:tc>
          <w:tcPr>
            <w:tcW w:w="1983" w:type="dxa"/>
            <w:vMerge/>
            <w:tcBorders>
              <w:left w:val="single" w:sz="4" w:space="0" w:color="auto"/>
              <w:bottom w:val="single" w:sz="4" w:space="0" w:color="auto"/>
            </w:tcBorders>
            <w:shd w:val="clear" w:color="auto" w:fill="C6D9F1"/>
            <w:vAlign w:val="center"/>
          </w:tcPr>
          <w:p w14:paraId="23F5CC18" w14:textId="77777777" w:rsidR="00A5496A" w:rsidRPr="00230F09" w:rsidRDefault="00A5496A"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7A36DF7"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43BE6DE1" w14:textId="0593D7BE" w:rsidR="00A5496A" w:rsidRPr="00230F09" w:rsidRDefault="00A5496A" w:rsidP="00817CDC">
            <w:pPr>
              <w:jc w:val="center"/>
              <w:rPr>
                <w:b/>
                <w:bCs/>
                <w:color w:val="000000" w:themeColor="text1"/>
                <w:sz w:val="20"/>
                <w:szCs w:val="20"/>
              </w:rPr>
            </w:pPr>
            <w:r>
              <w:rPr>
                <w:rFonts w:ascii="Calibri" w:hAnsi="Calibri" w:cs="Calibri"/>
                <w:b/>
                <w:bCs/>
                <w:color w:val="000000"/>
              </w:rPr>
              <w:t>1.33E-03</w:t>
            </w:r>
          </w:p>
        </w:tc>
        <w:tc>
          <w:tcPr>
            <w:tcW w:w="1984" w:type="dxa"/>
            <w:tcBorders>
              <w:bottom w:val="single" w:sz="4" w:space="0" w:color="auto"/>
            </w:tcBorders>
            <w:shd w:val="clear" w:color="auto" w:fill="C6D9F1"/>
            <w:vAlign w:val="bottom"/>
          </w:tcPr>
          <w:p w14:paraId="7B8A1FB6" w14:textId="13C83DE9" w:rsidR="00A5496A" w:rsidRPr="00230F09" w:rsidRDefault="00A5496A" w:rsidP="00817CDC">
            <w:pPr>
              <w:jc w:val="center"/>
              <w:rPr>
                <w:b/>
                <w:bCs/>
                <w:color w:val="000000" w:themeColor="text1"/>
                <w:sz w:val="20"/>
                <w:szCs w:val="20"/>
              </w:rPr>
            </w:pPr>
            <w:r>
              <w:rPr>
                <w:rFonts w:ascii="Calibri" w:hAnsi="Calibri" w:cs="Calibri"/>
                <w:b/>
                <w:bCs/>
                <w:color w:val="000000"/>
              </w:rPr>
              <w:t>3.16E-01</w:t>
            </w:r>
          </w:p>
        </w:tc>
        <w:tc>
          <w:tcPr>
            <w:tcW w:w="1984" w:type="dxa"/>
            <w:tcBorders>
              <w:bottom w:val="single" w:sz="4" w:space="0" w:color="auto"/>
              <w:right w:val="single" w:sz="4" w:space="0" w:color="auto"/>
            </w:tcBorders>
            <w:shd w:val="clear" w:color="auto" w:fill="C6D9F1"/>
            <w:vAlign w:val="bottom"/>
          </w:tcPr>
          <w:p w14:paraId="7CEF7430" w14:textId="03FBDBBB" w:rsidR="00A5496A" w:rsidRPr="00230F09" w:rsidRDefault="00A5496A" w:rsidP="00817CDC">
            <w:pPr>
              <w:jc w:val="center"/>
              <w:rPr>
                <w:b/>
                <w:bCs/>
                <w:color w:val="000000" w:themeColor="text1"/>
                <w:sz w:val="20"/>
                <w:szCs w:val="20"/>
              </w:rPr>
            </w:pPr>
            <w:r>
              <w:rPr>
                <w:rFonts w:ascii="Calibri" w:hAnsi="Calibri" w:cs="Calibri"/>
                <w:b/>
                <w:bCs/>
                <w:color w:val="000000"/>
              </w:rPr>
              <w:t>3.18E-01</w:t>
            </w:r>
          </w:p>
        </w:tc>
      </w:tr>
      <w:tr w:rsidR="00A5496A" w:rsidRPr="00A4197C" w14:paraId="3CF1EAC9" w14:textId="77777777" w:rsidTr="00817CDC">
        <w:tc>
          <w:tcPr>
            <w:tcW w:w="9919" w:type="dxa"/>
            <w:gridSpan w:val="5"/>
            <w:shd w:val="clear" w:color="auto" w:fill="BFBFBF"/>
            <w:vAlign w:val="center"/>
          </w:tcPr>
          <w:p w14:paraId="5AE92309" w14:textId="77777777" w:rsidR="00A5496A" w:rsidRPr="00230F09" w:rsidRDefault="00A5496A"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 gloves and coated coverall during application and no PPE during cleaning</w:t>
            </w:r>
          </w:p>
        </w:tc>
      </w:tr>
      <w:tr w:rsidR="00A5496A" w:rsidRPr="00A4197C" w14:paraId="688F7FF8" w14:textId="77777777" w:rsidTr="00817CDC">
        <w:tc>
          <w:tcPr>
            <w:tcW w:w="1983" w:type="dxa"/>
            <w:vAlign w:val="center"/>
          </w:tcPr>
          <w:p w14:paraId="27C8E4AE" w14:textId="77777777" w:rsidR="00A5496A" w:rsidRPr="00230F09" w:rsidRDefault="00A5496A"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60F9C1DF" w14:textId="77777777" w:rsidR="00A5496A" w:rsidRPr="00230F09" w:rsidRDefault="00A5496A"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5496A" w:rsidRPr="00A4197C" w14:paraId="362F547F" w14:textId="77777777" w:rsidTr="00817CDC">
        <w:tc>
          <w:tcPr>
            <w:tcW w:w="1983" w:type="dxa"/>
            <w:vMerge w:val="restart"/>
            <w:vAlign w:val="center"/>
          </w:tcPr>
          <w:p w14:paraId="642D45E0"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37DE9B16" w14:textId="77777777" w:rsidR="00A5496A" w:rsidRPr="00230F09" w:rsidRDefault="00A5496A"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71F0665E" w14:textId="70293E5E" w:rsidR="00A5496A" w:rsidRPr="00230F09" w:rsidRDefault="00A5496A" w:rsidP="00817CDC">
            <w:pPr>
              <w:jc w:val="center"/>
              <w:rPr>
                <w:color w:val="000000" w:themeColor="text1"/>
                <w:sz w:val="20"/>
                <w:szCs w:val="20"/>
              </w:rPr>
            </w:pPr>
            <w:r>
              <w:rPr>
                <w:rFonts w:ascii="Calibri" w:hAnsi="Calibri" w:cs="Calibri"/>
                <w:color w:val="000000"/>
              </w:rPr>
              <w:t>2.26E-03</w:t>
            </w:r>
          </w:p>
        </w:tc>
        <w:tc>
          <w:tcPr>
            <w:tcW w:w="1984" w:type="dxa"/>
            <w:vAlign w:val="bottom"/>
          </w:tcPr>
          <w:p w14:paraId="2E941A03" w14:textId="794A8725" w:rsidR="00A5496A" w:rsidRPr="00230F09" w:rsidRDefault="00A5496A" w:rsidP="00817CDC">
            <w:pPr>
              <w:jc w:val="center"/>
              <w:rPr>
                <w:color w:val="000000" w:themeColor="text1"/>
                <w:sz w:val="20"/>
                <w:szCs w:val="20"/>
              </w:rPr>
            </w:pPr>
            <w:r>
              <w:rPr>
                <w:rFonts w:ascii="Calibri" w:hAnsi="Calibri" w:cs="Calibri"/>
                <w:color w:val="000000"/>
              </w:rPr>
              <w:t>3.00E-03</w:t>
            </w:r>
          </w:p>
        </w:tc>
        <w:tc>
          <w:tcPr>
            <w:tcW w:w="1984" w:type="dxa"/>
            <w:vAlign w:val="bottom"/>
          </w:tcPr>
          <w:p w14:paraId="02B6B44B" w14:textId="3B2F7EF8" w:rsidR="00A5496A" w:rsidRPr="00230F09" w:rsidRDefault="00A5496A" w:rsidP="00817CDC">
            <w:pPr>
              <w:jc w:val="center"/>
              <w:rPr>
                <w:color w:val="000000" w:themeColor="text1"/>
                <w:sz w:val="20"/>
                <w:szCs w:val="20"/>
              </w:rPr>
            </w:pPr>
            <w:r>
              <w:rPr>
                <w:rFonts w:ascii="Calibri" w:hAnsi="Calibri" w:cs="Calibri"/>
                <w:color w:val="000000"/>
              </w:rPr>
              <w:t>5.25E-03</w:t>
            </w:r>
          </w:p>
        </w:tc>
      </w:tr>
      <w:tr w:rsidR="00A5496A" w:rsidRPr="00A4197C" w14:paraId="5D09A421" w14:textId="77777777" w:rsidTr="00817CDC">
        <w:tc>
          <w:tcPr>
            <w:tcW w:w="1983" w:type="dxa"/>
            <w:vMerge/>
            <w:vAlign w:val="center"/>
          </w:tcPr>
          <w:p w14:paraId="50C96F45" w14:textId="77777777" w:rsidR="00A5496A" w:rsidRPr="00230F09" w:rsidRDefault="00A5496A" w:rsidP="00817CDC">
            <w:pPr>
              <w:jc w:val="both"/>
              <w:rPr>
                <w:rFonts w:cs="Arial"/>
                <w:color w:val="000000" w:themeColor="text1"/>
                <w:sz w:val="20"/>
                <w:szCs w:val="20"/>
                <w:lang w:val="en-US"/>
              </w:rPr>
            </w:pPr>
          </w:p>
        </w:tc>
        <w:tc>
          <w:tcPr>
            <w:tcW w:w="1984" w:type="dxa"/>
            <w:vAlign w:val="center"/>
          </w:tcPr>
          <w:p w14:paraId="5ABE8075"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5952F2E7" w14:textId="2826B28F" w:rsidR="00A5496A" w:rsidRPr="00230F09" w:rsidRDefault="00A5496A" w:rsidP="00817CDC">
            <w:pPr>
              <w:jc w:val="center"/>
              <w:rPr>
                <w:color w:val="000000" w:themeColor="text1"/>
                <w:sz w:val="20"/>
                <w:szCs w:val="20"/>
              </w:rPr>
            </w:pPr>
            <w:r>
              <w:rPr>
                <w:rFonts w:ascii="Calibri" w:hAnsi="Calibri" w:cs="Calibri"/>
                <w:color w:val="000000"/>
              </w:rPr>
              <w:t>4.16E-03</w:t>
            </w:r>
          </w:p>
        </w:tc>
        <w:tc>
          <w:tcPr>
            <w:tcW w:w="1984" w:type="dxa"/>
            <w:vAlign w:val="bottom"/>
          </w:tcPr>
          <w:p w14:paraId="5E3D5F0F" w14:textId="6F9CCFD8" w:rsidR="00A5496A" w:rsidRPr="00230F09" w:rsidRDefault="00A5496A" w:rsidP="00817CDC">
            <w:pPr>
              <w:jc w:val="center"/>
              <w:rPr>
                <w:color w:val="000000" w:themeColor="text1"/>
                <w:sz w:val="20"/>
                <w:szCs w:val="20"/>
              </w:rPr>
            </w:pPr>
            <w:r>
              <w:rPr>
                <w:rFonts w:ascii="Calibri" w:hAnsi="Calibri" w:cs="Calibri"/>
                <w:color w:val="000000"/>
              </w:rPr>
              <w:t>7.09E-03</w:t>
            </w:r>
          </w:p>
        </w:tc>
        <w:tc>
          <w:tcPr>
            <w:tcW w:w="1984" w:type="dxa"/>
            <w:vAlign w:val="bottom"/>
          </w:tcPr>
          <w:p w14:paraId="7374A5CD" w14:textId="6DDE7EA3" w:rsidR="00A5496A" w:rsidRPr="00230F09" w:rsidRDefault="00A5496A" w:rsidP="00817CDC">
            <w:pPr>
              <w:jc w:val="center"/>
              <w:rPr>
                <w:color w:val="000000" w:themeColor="text1"/>
                <w:sz w:val="20"/>
                <w:szCs w:val="20"/>
              </w:rPr>
            </w:pPr>
            <w:r>
              <w:rPr>
                <w:rFonts w:ascii="Calibri" w:hAnsi="Calibri" w:cs="Calibri"/>
                <w:color w:val="000000"/>
              </w:rPr>
              <w:t>1.13E-02</w:t>
            </w:r>
          </w:p>
        </w:tc>
      </w:tr>
      <w:tr w:rsidR="00A5496A" w:rsidRPr="00A4197C" w14:paraId="52E8E19E" w14:textId="77777777" w:rsidTr="00817CDC">
        <w:tc>
          <w:tcPr>
            <w:tcW w:w="1983" w:type="dxa"/>
            <w:vMerge/>
            <w:vAlign w:val="center"/>
          </w:tcPr>
          <w:p w14:paraId="55EA6D2A" w14:textId="77777777" w:rsidR="00A5496A" w:rsidRPr="00230F09" w:rsidRDefault="00A5496A" w:rsidP="00817CDC">
            <w:pPr>
              <w:jc w:val="both"/>
              <w:rPr>
                <w:rFonts w:cs="Arial"/>
                <w:color w:val="000000" w:themeColor="text1"/>
                <w:sz w:val="20"/>
                <w:szCs w:val="20"/>
                <w:lang w:val="en-US"/>
              </w:rPr>
            </w:pPr>
          </w:p>
        </w:tc>
        <w:tc>
          <w:tcPr>
            <w:tcW w:w="1984" w:type="dxa"/>
            <w:vAlign w:val="center"/>
          </w:tcPr>
          <w:p w14:paraId="1D6AC2AB"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23BAEEDE" w14:textId="0BAD2615" w:rsidR="00A5496A" w:rsidRPr="00230F09" w:rsidRDefault="00A5496A" w:rsidP="00817CDC">
            <w:pPr>
              <w:jc w:val="center"/>
              <w:rPr>
                <w:color w:val="000000" w:themeColor="text1"/>
                <w:sz w:val="20"/>
                <w:szCs w:val="20"/>
              </w:rPr>
            </w:pPr>
            <w:r>
              <w:rPr>
                <w:rFonts w:ascii="Calibri" w:hAnsi="Calibri" w:cs="Calibri"/>
                <w:color w:val="000000"/>
              </w:rPr>
              <w:t>1.37E-03</w:t>
            </w:r>
          </w:p>
        </w:tc>
        <w:tc>
          <w:tcPr>
            <w:tcW w:w="1984" w:type="dxa"/>
            <w:vAlign w:val="bottom"/>
          </w:tcPr>
          <w:p w14:paraId="556A7ED5" w14:textId="0C9AB8A4" w:rsidR="00A5496A" w:rsidRPr="00230F09" w:rsidRDefault="00A5496A" w:rsidP="00817CDC">
            <w:pPr>
              <w:jc w:val="center"/>
              <w:rPr>
                <w:color w:val="000000" w:themeColor="text1"/>
                <w:sz w:val="20"/>
                <w:szCs w:val="20"/>
              </w:rPr>
            </w:pPr>
            <w:r>
              <w:rPr>
                <w:rFonts w:ascii="Calibri" w:hAnsi="Calibri" w:cs="Calibri"/>
                <w:color w:val="000000"/>
              </w:rPr>
              <w:t>2.08E-03</w:t>
            </w:r>
          </w:p>
        </w:tc>
        <w:tc>
          <w:tcPr>
            <w:tcW w:w="1984" w:type="dxa"/>
            <w:vAlign w:val="bottom"/>
          </w:tcPr>
          <w:p w14:paraId="71909674" w14:textId="26AA2A38" w:rsidR="00A5496A" w:rsidRPr="00230F09" w:rsidRDefault="00A5496A" w:rsidP="00817CDC">
            <w:pPr>
              <w:jc w:val="center"/>
              <w:rPr>
                <w:color w:val="000000" w:themeColor="text1"/>
                <w:sz w:val="20"/>
                <w:szCs w:val="20"/>
              </w:rPr>
            </w:pPr>
            <w:r>
              <w:rPr>
                <w:rFonts w:ascii="Calibri" w:hAnsi="Calibri" w:cs="Calibri"/>
                <w:color w:val="000000"/>
              </w:rPr>
              <w:t>3.45E-03</w:t>
            </w:r>
          </w:p>
        </w:tc>
      </w:tr>
      <w:tr w:rsidR="00A5496A" w:rsidRPr="00A4197C" w14:paraId="54F13377" w14:textId="77777777" w:rsidTr="00817CDC">
        <w:tc>
          <w:tcPr>
            <w:tcW w:w="1983" w:type="dxa"/>
            <w:vMerge/>
            <w:vAlign w:val="center"/>
          </w:tcPr>
          <w:p w14:paraId="4B243F71" w14:textId="77777777" w:rsidR="00A5496A" w:rsidRPr="00230F09" w:rsidRDefault="00A5496A" w:rsidP="00817CDC">
            <w:pPr>
              <w:jc w:val="both"/>
              <w:rPr>
                <w:rFonts w:cs="Arial"/>
                <w:color w:val="000000" w:themeColor="text1"/>
                <w:sz w:val="20"/>
                <w:szCs w:val="20"/>
                <w:lang w:val="en-US"/>
              </w:rPr>
            </w:pPr>
          </w:p>
        </w:tc>
        <w:tc>
          <w:tcPr>
            <w:tcW w:w="1984" w:type="dxa"/>
            <w:vAlign w:val="center"/>
          </w:tcPr>
          <w:p w14:paraId="48A2B21C"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2497B0C5" w14:textId="69227A7C" w:rsidR="00A5496A" w:rsidRPr="00230F09" w:rsidRDefault="00A5496A" w:rsidP="00817CDC">
            <w:pPr>
              <w:jc w:val="center"/>
              <w:rPr>
                <w:color w:val="000000" w:themeColor="text1"/>
                <w:sz w:val="20"/>
                <w:szCs w:val="20"/>
              </w:rPr>
            </w:pPr>
            <w:r>
              <w:rPr>
                <w:rFonts w:ascii="Calibri" w:hAnsi="Calibri" w:cs="Calibri"/>
                <w:color w:val="000000"/>
              </w:rPr>
              <w:t>1.33E-03</w:t>
            </w:r>
          </w:p>
        </w:tc>
        <w:tc>
          <w:tcPr>
            <w:tcW w:w="1984" w:type="dxa"/>
            <w:vAlign w:val="bottom"/>
          </w:tcPr>
          <w:p w14:paraId="6A652BD0" w14:textId="6AC1E693" w:rsidR="00A5496A" w:rsidRPr="00230F09" w:rsidRDefault="00A5496A" w:rsidP="00817CDC">
            <w:pPr>
              <w:jc w:val="center"/>
              <w:rPr>
                <w:color w:val="000000" w:themeColor="text1"/>
                <w:sz w:val="20"/>
                <w:szCs w:val="20"/>
              </w:rPr>
            </w:pPr>
            <w:r>
              <w:rPr>
                <w:rFonts w:ascii="Calibri" w:hAnsi="Calibri" w:cs="Calibri"/>
                <w:color w:val="000000"/>
              </w:rPr>
              <w:t>1.89E-02</w:t>
            </w:r>
          </w:p>
        </w:tc>
        <w:tc>
          <w:tcPr>
            <w:tcW w:w="1984" w:type="dxa"/>
            <w:vAlign w:val="bottom"/>
          </w:tcPr>
          <w:p w14:paraId="464EB7E2" w14:textId="2BB77516" w:rsidR="00A5496A" w:rsidRPr="00230F09" w:rsidRDefault="00A5496A" w:rsidP="00817CDC">
            <w:pPr>
              <w:jc w:val="center"/>
              <w:rPr>
                <w:color w:val="000000" w:themeColor="text1"/>
                <w:sz w:val="20"/>
                <w:szCs w:val="20"/>
              </w:rPr>
            </w:pPr>
            <w:r>
              <w:rPr>
                <w:rFonts w:ascii="Calibri" w:hAnsi="Calibri" w:cs="Calibri"/>
                <w:color w:val="000000"/>
              </w:rPr>
              <w:t>2.02E-02</w:t>
            </w:r>
          </w:p>
        </w:tc>
      </w:tr>
      <w:tr w:rsidR="00A5496A" w:rsidRPr="00A4197C" w14:paraId="518B12DC" w14:textId="77777777" w:rsidTr="00817CDC">
        <w:tc>
          <w:tcPr>
            <w:tcW w:w="1983" w:type="dxa"/>
            <w:vMerge w:val="restart"/>
            <w:vAlign w:val="center"/>
          </w:tcPr>
          <w:p w14:paraId="44503851"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548D5E55" w14:textId="77777777" w:rsidR="00A5496A" w:rsidRPr="00230F09" w:rsidRDefault="00A5496A"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4E68B3BA" w14:textId="77777777" w:rsidR="00A5496A" w:rsidRPr="00230F09" w:rsidRDefault="00A5496A" w:rsidP="00817CDC">
            <w:pPr>
              <w:jc w:val="center"/>
              <w:rPr>
                <w:color w:val="000000" w:themeColor="text1"/>
                <w:sz w:val="20"/>
                <w:szCs w:val="20"/>
              </w:rPr>
            </w:pPr>
            <w:r w:rsidRPr="00230F09">
              <w:rPr>
                <w:color w:val="000000" w:themeColor="text1"/>
              </w:rPr>
              <w:t>na</w:t>
            </w:r>
          </w:p>
        </w:tc>
        <w:tc>
          <w:tcPr>
            <w:tcW w:w="1984" w:type="dxa"/>
            <w:vAlign w:val="bottom"/>
          </w:tcPr>
          <w:p w14:paraId="21C3C009" w14:textId="77777777" w:rsidR="00A5496A" w:rsidRPr="00230F09" w:rsidRDefault="00A5496A" w:rsidP="00817CDC">
            <w:pPr>
              <w:jc w:val="center"/>
              <w:rPr>
                <w:color w:val="000000" w:themeColor="text1"/>
                <w:sz w:val="20"/>
                <w:szCs w:val="20"/>
              </w:rPr>
            </w:pPr>
            <w:r w:rsidRPr="00230F09">
              <w:rPr>
                <w:color w:val="000000" w:themeColor="text1"/>
              </w:rPr>
              <w:t>6.88E-04</w:t>
            </w:r>
          </w:p>
        </w:tc>
        <w:tc>
          <w:tcPr>
            <w:tcW w:w="1984" w:type="dxa"/>
            <w:vAlign w:val="bottom"/>
          </w:tcPr>
          <w:p w14:paraId="6DAAEE76" w14:textId="77777777" w:rsidR="00A5496A" w:rsidRPr="00230F09" w:rsidRDefault="00A5496A" w:rsidP="00817CDC">
            <w:pPr>
              <w:jc w:val="center"/>
              <w:rPr>
                <w:color w:val="000000" w:themeColor="text1"/>
                <w:sz w:val="20"/>
                <w:szCs w:val="20"/>
              </w:rPr>
            </w:pPr>
            <w:r w:rsidRPr="00230F09">
              <w:rPr>
                <w:color w:val="000000" w:themeColor="text1"/>
              </w:rPr>
              <w:t>6.88E-04</w:t>
            </w:r>
          </w:p>
        </w:tc>
      </w:tr>
      <w:tr w:rsidR="00A5496A" w:rsidRPr="00A4197C" w14:paraId="64764B5C" w14:textId="77777777" w:rsidTr="00817CDC">
        <w:tc>
          <w:tcPr>
            <w:tcW w:w="1983" w:type="dxa"/>
            <w:vMerge/>
            <w:vAlign w:val="center"/>
          </w:tcPr>
          <w:p w14:paraId="5F5F74A3" w14:textId="77777777" w:rsidR="00A5496A" w:rsidRPr="00230F09" w:rsidRDefault="00A5496A" w:rsidP="00817CDC">
            <w:pPr>
              <w:jc w:val="both"/>
              <w:rPr>
                <w:rFonts w:cs="Arial"/>
                <w:color w:val="000000" w:themeColor="text1"/>
                <w:sz w:val="20"/>
                <w:szCs w:val="20"/>
                <w:lang w:val="fr-FR"/>
              </w:rPr>
            </w:pPr>
          </w:p>
        </w:tc>
        <w:tc>
          <w:tcPr>
            <w:tcW w:w="1984" w:type="dxa"/>
            <w:vAlign w:val="center"/>
          </w:tcPr>
          <w:p w14:paraId="6C0A6E93"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6740E3AD" w14:textId="77777777" w:rsidR="00A5496A" w:rsidRPr="00230F09" w:rsidRDefault="00A5496A" w:rsidP="00817CDC">
            <w:pPr>
              <w:jc w:val="center"/>
              <w:rPr>
                <w:color w:val="000000" w:themeColor="text1"/>
                <w:sz w:val="20"/>
                <w:szCs w:val="20"/>
              </w:rPr>
            </w:pPr>
            <w:r w:rsidRPr="00230F09">
              <w:rPr>
                <w:color w:val="000000" w:themeColor="text1"/>
              </w:rPr>
              <w:t>na</w:t>
            </w:r>
          </w:p>
        </w:tc>
        <w:tc>
          <w:tcPr>
            <w:tcW w:w="1984" w:type="dxa"/>
            <w:vAlign w:val="bottom"/>
          </w:tcPr>
          <w:p w14:paraId="3F6B61CD" w14:textId="77777777" w:rsidR="00A5496A" w:rsidRPr="00230F09" w:rsidRDefault="00A5496A" w:rsidP="00817CDC">
            <w:pPr>
              <w:jc w:val="center"/>
              <w:rPr>
                <w:color w:val="000000" w:themeColor="text1"/>
                <w:sz w:val="20"/>
                <w:szCs w:val="20"/>
              </w:rPr>
            </w:pPr>
            <w:r w:rsidRPr="00230F09">
              <w:rPr>
                <w:color w:val="000000" w:themeColor="text1"/>
              </w:rPr>
              <w:t>1.63E-03</w:t>
            </w:r>
          </w:p>
        </w:tc>
        <w:tc>
          <w:tcPr>
            <w:tcW w:w="1984" w:type="dxa"/>
            <w:vAlign w:val="bottom"/>
          </w:tcPr>
          <w:p w14:paraId="1593DC47" w14:textId="77777777" w:rsidR="00A5496A" w:rsidRPr="00230F09" w:rsidRDefault="00A5496A" w:rsidP="00817CDC">
            <w:pPr>
              <w:jc w:val="center"/>
              <w:rPr>
                <w:color w:val="000000" w:themeColor="text1"/>
                <w:sz w:val="20"/>
                <w:szCs w:val="20"/>
              </w:rPr>
            </w:pPr>
            <w:r w:rsidRPr="00230F09">
              <w:rPr>
                <w:color w:val="000000" w:themeColor="text1"/>
              </w:rPr>
              <w:t>1.63E-03</w:t>
            </w:r>
          </w:p>
        </w:tc>
      </w:tr>
      <w:tr w:rsidR="00A5496A" w:rsidRPr="00A4197C" w14:paraId="6DA1BAAA" w14:textId="77777777" w:rsidTr="00817CDC">
        <w:tc>
          <w:tcPr>
            <w:tcW w:w="1983" w:type="dxa"/>
            <w:vMerge/>
            <w:vAlign w:val="center"/>
          </w:tcPr>
          <w:p w14:paraId="2935F1C6" w14:textId="77777777" w:rsidR="00A5496A" w:rsidRPr="00230F09" w:rsidRDefault="00A5496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588FB3F"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431B49D9" w14:textId="77777777" w:rsidR="00A5496A" w:rsidRPr="00230F09" w:rsidRDefault="00A5496A"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08ECD8E3" w14:textId="77777777" w:rsidR="00A5496A" w:rsidRPr="00230F09" w:rsidRDefault="00A5496A" w:rsidP="00817CDC">
            <w:pPr>
              <w:jc w:val="center"/>
              <w:rPr>
                <w:color w:val="000000" w:themeColor="text1"/>
                <w:sz w:val="20"/>
                <w:szCs w:val="20"/>
              </w:rPr>
            </w:pPr>
            <w:r w:rsidRPr="00230F09">
              <w:rPr>
                <w:color w:val="000000" w:themeColor="text1"/>
              </w:rPr>
              <w:t>4.78E-04</w:t>
            </w:r>
          </w:p>
        </w:tc>
        <w:tc>
          <w:tcPr>
            <w:tcW w:w="1984" w:type="dxa"/>
            <w:tcBorders>
              <w:bottom w:val="single" w:sz="4" w:space="0" w:color="auto"/>
            </w:tcBorders>
            <w:vAlign w:val="bottom"/>
          </w:tcPr>
          <w:p w14:paraId="014921C9" w14:textId="77777777" w:rsidR="00A5496A" w:rsidRPr="00230F09" w:rsidRDefault="00A5496A" w:rsidP="00817CDC">
            <w:pPr>
              <w:jc w:val="center"/>
              <w:rPr>
                <w:color w:val="000000" w:themeColor="text1"/>
                <w:sz w:val="20"/>
                <w:szCs w:val="20"/>
              </w:rPr>
            </w:pPr>
            <w:r w:rsidRPr="00230F09">
              <w:rPr>
                <w:color w:val="000000" w:themeColor="text1"/>
              </w:rPr>
              <w:t>4.78E-04</w:t>
            </w:r>
          </w:p>
        </w:tc>
      </w:tr>
      <w:tr w:rsidR="00A5496A" w:rsidRPr="00A4197C" w14:paraId="31B7AFD0" w14:textId="77777777" w:rsidTr="00817CDC">
        <w:tc>
          <w:tcPr>
            <w:tcW w:w="1983" w:type="dxa"/>
            <w:vMerge/>
            <w:tcBorders>
              <w:bottom w:val="single" w:sz="4" w:space="0" w:color="auto"/>
            </w:tcBorders>
            <w:vAlign w:val="center"/>
          </w:tcPr>
          <w:p w14:paraId="7082F0C2" w14:textId="77777777" w:rsidR="00A5496A" w:rsidRPr="00230F09" w:rsidRDefault="00A5496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A5B4885"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4AFA14DF" w14:textId="77777777" w:rsidR="00A5496A" w:rsidRPr="00230F09" w:rsidRDefault="00A5496A"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76FF80D5" w14:textId="77777777" w:rsidR="00A5496A" w:rsidRPr="00230F09" w:rsidRDefault="00A5496A" w:rsidP="00817CDC">
            <w:pPr>
              <w:jc w:val="center"/>
              <w:rPr>
                <w:color w:val="000000" w:themeColor="text1"/>
                <w:sz w:val="20"/>
                <w:szCs w:val="20"/>
              </w:rPr>
            </w:pPr>
            <w:r w:rsidRPr="00230F09">
              <w:rPr>
                <w:color w:val="000000" w:themeColor="text1"/>
              </w:rPr>
              <w:t>4.34E-03</w:t>
            </w:r>
          </w:p>
        </w:tc>
        <w:tc>
          <w:tcPr>
            <w:tcW w:w="1984" w:type="dxa"/>
            <w:tcBorders>
              <w:bottom w:val="single" w:sz="4" w:space="0" w:color="auto"/>
            </w:tcBorders>
            <w:vAlign w:val="bottom"/>
          </w:tcPr>
          <w:p w14:paraId="42FE52B5" w14:textId="77777777" w:rsidR="00A5496A" w:rsidRPr="00230F09" w:rsidRDefault="00A5496A" w:rsidP="00817CDC">
            <w:pPr>
              <w:jc w:val="center"/>
              <w:rPr>
                <w:color w:val="000000" w:themeColor="text1"/>
                <w:sz w:val="20"/>
                <w:szCs w:val="20"/>
              </w:rPr>
            </w:pPr>
            <w:r w:rsidRPr="00230F09">
              <w:rPr>
                <w:color w:val="000000" w:themeColor="text1"/>
              </w:rPr>
              <w:t>4.34E-03</w:t>
            </w:r>
          </w:p>
        </w:tc>
      </w:tr>
      <w:tr w:rsidR="00A5496A" w:rsidRPr="00A4197C" w14:paraId="298EC984" w14:textId="77777777" w:rsidTr="00817CDC">
        <w:tc>
          <w:tcPr>
            <w:tcW w:w="1983" w:type="dxa"/>
            <w:vMerge w:val="restart"/>
            <w:tcBorders>
              <w:top w:val="single" w:sz="4" w:space="0" w:color="auto"/>
              <w:left w:val="single" w:sz="4" w:space="0" w:color="auto"/>
            </w:tcBorders>
            <w:shd w:val="clear" w:color="auto" w:fill="C6D9F1"/>
            <w:vAlign w:val="center"/>
          </w:tcPr>
          <w:p w14:paraId="6EE09208" w14:textId="77777777" w:rsidR="00A5496A" w:rsidRPr="00230F09" w:rsidRDefault="00A5496A"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384F2415" w14:textId="77777777" w:rsidR="00A5496A" w:rsidRPr="00230F09" w:rsidRDefault="00A5496A"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4F28181D" w14:textId="3813A51C" w:rsidR="00A5496A" w:rsidRPr="00230F09" w:rsidRDefault="00A5496A" w:rsidP="00817CDC">
            <w:pPr>
              <w:jc w:val="center"/>
              <w:rPr>
                <w:b/>
                <w:bCs/>
                <w:color w:val="000000" w:themeColor="text1"/>
                <w:sz w:val="20"/>
                <w:szCs w:val="20"/>
              </w:rPr>
            </w:pPr>
            <w:r>
              <w:rPr>
                <w:rFonts w:ascii="Calibri" w:hAnsi="Calibri" w:cs="Calibri"/>
                <w:b/>
                <w:bCs/>
                <w:color w:val="000000"/>
              </w:rPr>
              <w:t>2.26E-03</w:t>
            </w:r>
          </w:p>
        </w:tc>
        <w:tc>
          <w:tcPr>
            <w:tcW w:w="1984" w:type="dxa"/>
            <w:tcBorders>
              <w:top w:val="single" w:sz="4" w:space="0" w:color="auto"/>
            </w:tcBorders>
            <w:shd w:val="clear" w:color="auto" w:fill="C6D9F1"/>
            <w:vAlign w:val="bottom"/>
          </w:tcPr>
          <w:p w14:paraId="5031EC3F" w14:textId="64B1EE06" w:rsidR="00A5496A" w:rsidRPr="00230F09" w:rsidRDefault="00A5496A" w:rsidP="00817CDC">
            <w:pPr>
              <w:jc w:val="center"/>
              <w:rPr>
                <w:b/>
                <w:bCs/>
                <w:color w:val="000000" w:themeColor="text1"/>
                <w:sz w:val="20"/>
                <w:szCs w:val="20"/>
              </w:rPr>
            </w:pPr>
            <w:r>
              <w:rPr>
                <w:rFonts w:ascii="Calibri" w:hAnsi="Calibri" w:cs="Calibri"/>
                <w:b/>
                <w:bCs/>
                <w:color w:val="000000"/>
              </w:rPr>
              <w:t>3.68E-03</w:t>
            </w:r>
          </w:p>
        </w:tc>
        <w:tc>
          <w:tcPr>
            <w:tcW w:w="1984" w:type="dxa"/>
            <w:tcBorders>
              <w:top w:val="single" w:sz="4" w:space="0" w:color="auto"/>
              <w:right w:val="single" w:sz="4" w:space="0" w:color="auto"/>
            </w:tcBorders>
            <w:shd w:val="clear" w:color="auto" w:fill="C6D9F1"/>
            <w:vAlign w:val="bottom"/>
          </w:tcPr>
          <w:p w14:paraId="26411351" w14:textId="190547A1" w:rsidR="00A5496A" w:rsidRPr="00230F09" w:rsidRDefault="00A5496A" w:rsidP="00817CDC">
            <w:pPr>
              <w:jc w:val="center"/>
              <w:rPr>
                <w:b/>
                <w:bCs/>
                <w:color w:val="000000" w:themeColor="text1"/>
                <w:sz w:val="20"/>
                <w:szCs w:val="20"/>
              </w:rPr>
            </w:pPr>
            <w:r>
              <w:rPr>
                <w:rFonts w:ascii="Calibri" w:hAnsi="Calibri" w:cs="Calibri"/>
                <w:b/>
                <w:bCs/>
                <w:color w:val="000000"/>
              </w:rPr>
              <w:t>5.94E-03</w:t>
            </w:r>
          </w:p>
        </w:tc>
      </w:tr>
      <w:tr w:rsidR="00A5496A" w:rsidRPr="00A4197C" w14:paraId="77A2B2BF" w14:textId="77777777" w:rsidTr="00817CDC">
        <w:tc>
          <w:tcPr>
            <w:tcW w:w="1983" w:type="dxa"/>
            <w:vMerge/>
            <w:tcBorders>
              <w:left w:val="single" w:sz="4" w:space="0" w:color="auto"/>
            </w:tcBorders>
            <w:shd w:val="clear" w:color="auto" w:fill="C6D9F1"/>
            <w:vAlign w:val="center"/>
          </w:tcPr>
          <w:p w14:paraId="65D5A48B" w14:textId="77777777" w:rsidR="00A5496A" w:rsidRPr="00230F09" w:rsidRDefault="00A5496A" w:rsidP="00817CDC">
            <w:pPr>
              <w:jc w:val="both"/>
              <w:rPr>
                <w:rFonts w:cs="Arial"/>
                <w:color w:val="000000" w:themeColor="text1"/>
                <w:sz w:val="20"/>
                <w:szCs w:val="20"/>
                <w:lang w:val="fr-FR"/>
              </w:rPr>
            </w:pPr>
          </w:p>
        </w:tc>
        <w:tc>
          <w:tcPr>
            <w:tcW w:w="1984" w:type="dxa"/>
            <w:shd w:val="clear" w:color="auto" w:fill="C6D9F1"/>
            <w:vAlign w:val="center"/>
          </w:tcPr>
          <w:p w14:paraId="50164F4C"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02ECF88B" w14:textId="7A99B118" w:rsidR="00A5496A" w:rsidRPr="00230F09" w:rsidRDefault="00A5496A" w:rsidP="00817CDC">
            <w:pPr>
              <w:jc w:val="center"/>
              <w:rPr>
                <w:b/>
                <w:bCs/>
                <w:color w:val="000000" w:themeColor="text1"/>
                <w:sz w:val="20"/>
                <w:szCs w:val="20"/>
              </w:rPr>
            </w:pPr>
            <w:r>
              <w:rPr>
                <w:rFonts w:ascii="Calibri" w:hAnsi="Calibri" w:cs="Calibri"/>
                <w:b/>
                <w:bCs/>
                <w:color w:val="000000"/>
              </w:rPr>
              <w:t>4.16E-03</w:t>
            </w:r>
          </w:p>
        </w:tc>
        <w:tc>
          <w:tcPr>
            <w:tcW w:w="1984" w:type="dxa"/>
            <w:shd w:val="clear" w:color="auto" w:fill="C6D9F1"/>
            <w:vAlign w:val="bottom"/>
          </w:tcPr>
          <w:p w14:paraId="5807AF7B" w14:textId="752BDC1A" w:rsidR="00A5496A" w:rsidRPr="00230F09" w:rsidRDefault="00A5496A" w:rsidP="00817CDC">
            <w:pPr>
              <w:jc w:val="center"/>
              <w:rPr>
                <w:b/>
                <w:bCs/>
                <w:color w:val="000000" w:themeColor="text1"/>
                <w:sz w:val="20"/>
                <w:szCs w:val="20"/>
              </w:rPr>
            </w:pPr>
            <w:r>
              <w:rPr>
                <w:rFonts w:ascii="Calibri" w:hAnsi="Calibri" w:cs="Calibri"/>
                <w:b/>
                <w:bCs/>
                <w:color w:val="000000"/>
              </w:rPr>
              <w:t>8.72E-03</w:t>
            </w:r>
          </w:p>
        </w:tc>
        <w:tc>
          <w:tcPr>
            <w:tcW w:w="1984" w:type="dxa"/>
            <w:tcBorders>
              <w:right w:val="single" w:sz="4" w:space="0" w:color="auto"/>
            </w:tcBorders>
            <w:shd w:val="clear" w:color="auto" w:fill="C6D9F1"/>
            <w:vAlign w:val="bottom"/>
          </w:tcPr>
          <w:p w14:paraId="39E3EA5D" w14:textId="2EA7D159" w:rsidR="00A5496A" w:rsidRPr="00230F09" w:rsidRDefault="00A5496A" w:rsidP="00817CDC">
            <w:pPr>
              <w:jc w:val="center"/>
              <w:rPr>
                <w:b/>
                <w:bCs/>
                <w:color w:val="000000" w:themeColor="text1"/>
                <w:sz w:val="20"/>
                <w:szCs w:val="20"/>
              </w:rPr>
            </w:pPr>
            <w:r>
              <w:rPr>
                <w:rFonts w:ascii="Calibri" w:hAnsi="Calibri" w:cs="Calibri"/>
                <w:b/>
                <w:bCs/>
                <w:color w:val="000000"/>
              </w:rPr>
              <w:t>1.29E-02</w:t>
            </w:r>
          </w:p>
        </w:tc>
      </w:tr>
      <w:tr w:rsidR="00A5496A" w:rsidRPr="00A4197C" w14:paraId="35303A1C" w14:textId="77777777" w:rsidTr="00817CDC">
        <w:tc>
          <w:tcPr>
            <w:tcW w:w="1983" w:type="dxa"/>
            <w:vMerge/>
            <w:tcBorders>
              <w:left w:val="single" w:sz="4" w:space="0" w:color="auto"/>
            </w:tcBorders>
            <w:shd w:val="clear" w:color="auto" w:fill="C6D9F1"/>
            <w:vAlign w:val="center"/>
          </w:tcPr>
          <w:p w14:paraId="37B035BC" w14:textId="77777777" w:rsidR="00A5496A" w:rsidRPr="00230F09" w:rsidRDefault="00A5496A"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7E0A39F2"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695DF225" w14:textId="77171F91" w:rsidR="00A5496A" w:rsidRPr="00230F09" w:rsidRDefault="00A5496A" w:rsidP="00817CDC">
            <w:pPr>
              <w:jc w:val="center"/>
              <w:rPr>
                <w:b/>
                <w:bCs/>
                <w:color w:val="000000" w:themeColor="text1"/>
                <w:sz w:val="20"/>
                <w:szCs w:val="20"/>
              </w:rPr>
            </w:pPr>
            <w:r>
              <w:rPr>
                <w:rFonts w:ascii="Calibri" w:hAnsi="Calibri" w:cs="Calibri"/>
                <w:b/>
                <w:bCs/>
                <w:color w:val="000000"/>
              </w:rPr>
              <w:t>1.37E-03</w:t>
            </w:r>
          </w:p>
        </w:tc>
        <w:tc>
          <w:tcPr>
            <w:tcW w:w="1984" w:type="dxa"/>
            <w:tcBorders>
              <w:bottom w:val="single" w:sz="4" w:space="0" w:color="auto"/>
            </w:tcBorders>
            <w:shd w:val="clear" w:color="auto" w:fill="C6D9F1"/>
            <w:vAlign w:val="bottom"/>
          </w:tcPr>
          <w:p w14:paraId="541F71BF" w14:textId="4D22EE84" w:rsidR="00A5496A" w:rsidRPr="00230F09" w:rsidRDefault="00A5496A" w:rsidP="00817CDC">
            <w:pPr>
              <w:jc w:val="center"/>
              <w:rPr>
                <w:b/>
                <w:bCs/>
                <w:color w:val="000000" w:themeColor="text1"/>
                <w:sz w:val="20"/>
                <w:szCs w:val="20"/>
              </w:rPr>
            </w:pPr>
            <w:r>
              <w:rPr>
                <w:rFonts w:ascii="Calibri" w:hAnsi="Calibri" w:cs="Calibri"/>
                <w:b/>
                <w:bCs/>
                <w:color w:val="000000"/>
              </w:rPr>
              <w:t>2.56E-03</w:t>
            </w:r>
          </w:p>
        </w:tc>
        <w:tc>
          <w:tcPr>
            <w:tcW w:w="1984" w:type="dxa"/>
            <w:tcBorders>
              <w:bottom w:val="single" w:sz="4" w:space="0" w:color="auto"/>
              <w:right w:val="single" w:sz="4" w:space="0" w:color="auto"/>
            </w:tcBorders>
            <w:shd w:val="clear" w:color="auto" w:fill="C6D9F1"/>
            <w:vAlign w:val="bottom"/>
          </w:tcPr>
          <w:p w14:paraId="555B9356" w14:textId="50252CEC" w:rsidR="00A5496A" w:rsidRPr="00230F09" w:rsidRDefault="00A5496A" w:rsidP="00817CDC">
            <w:pPr>
              <w:jc w:val="center"/>
              <w:rPr>
                <w:b/>
                <w:bCs/>
                <w:color w:val="000000" w:themeColor="text1"/>
                <w:sz w:val="20"/>
                <w:szCs w:val="20"/>
              </w:rPr>
            </w:pPr>
            <w:r>
              <w:rPr>
                <w:rFonts w:ascii="Calibri" w:hAnsi="Calibri" w:cs="Calibri"/>
                <w:b/>
                <w:bCs/>
                <w:color w:val="000000"/>
              </w:rPr>
              <w:t>3.93E-03</w:t>
            </w:r>
          </w:p>
        </w:tc>
      </w:tr>
      <w:tr w:rsidR="00A5496A" w:rsidRPr="00A4197C" w14:paraId="4F982B94" w14:textId="77777777" w:rsidTr="00817CDC">
        <w:tc>
          <w:tcPr>
            <w:tcW w:w="1983" w:type="dxa"/>
            <w:vMerge/>
            <w:tcBorders>
              <w:left w:val="single" w:sz="4" w:space="0" w:color="auto"/>
              <w:bottom w:val="single" w:sz="4" w:space="0" w:color="auto"/>
            </w:tcBorders>
            <w:shd w:val="clear" w:color="auto" w:fill="C6D9F1"/>
            <w:vAlign w:val="center"/>
          </w:tcPr>
          <w:p w14:paraId="16322548" w14:textId="77777777" w:rsidR="00A5496A" w:rsidRPr="00230F09" w:rsidRDefault="00A5496A"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1CCCFE38" w14:textId="77777777" w:rsidR="00A5496A" w:rsidRPr="00230F09" w:rsidRDefault="00A5496A"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7F41739F" w14:textId="3D3933F3" w:rsidR="00A5496A" w:rsidRPr="00230F09" w:rsidRDefault="00A5496A" w:rsidP="00817CDC">
            <w:pPr>
              <w:jc w:val="center"/>
              <w:rPr>
                <w:b/>
                <w:bCs/>
                <w:color w:val="000000" w:themeColor="text1"/>
                <w:sz w:val="20"/>
                <w:szCs w:val="20"/>
              </w:rPr>
            </w:pPr>
            <w:r>
              <w:rPr>
                <w:rFonts w:ascii="Calibri" w:hAnsi="Calibri" w:cs="Calibri"/>
                <w:b/>
                <w:bCs/>
                <w:color w:val="000000"/>
              </w:rPr>
              <w:t>1.33E-03</w:t>
            </w:r>
          </w:p>
        </w:tc>
        <w:tc>
          <w:tcPr>
            <w:tcW w:w="1984" w:type="dxa"/>
            <w:tcBorders>
              <w:bottom w:val="single" w:sz="4" w:space="0" w:color="auto"/>
            </w:tcBorders>
            <w:shd w:val="clear" w:color="auto" w:fill="C6D9F1"/>
            <w:vAlign w:val="bottom"/>
          </w:tcPr>
          <w:p w14:paraId="0CFD8D55" w14:textId="568ABF6D" w:rsidR="00A5496A" w:rsidRPr="00230F09" w:rsidRDefault="00A5496A" w:rsidP="00817CDC">
            <w:pPr>
              <w:jc w:val="center"/>
              <w:rPr>
                <w:b/>
                <w:bCs/>
                <w:color w:val="000000" w:themeColor="text1"/>
                <w:sz w:val="20"/>
                <w:szCs w:val="20"/>
              </w:rPr>
            </w:pPr>
            <w:r>
              <w:rPr>
                <w:rFonts w:ascii="Calibri" w:hAnsi="Calibri" w:cs="Calibri"/>
                <w:b/>
                <w:bCs/>
                <w:color w:val="000000"/>
              </w:rPr>
              <w:t>2.32E-02</w:t>
            </w:r>
          </w:p>
        </w:tc>
        <w:tc>
          <w:tcPr>
            <w:tcW w:w="1984" w:type="dxa"/>
            <w:tcBorders>
              <w:bottom w:val="single" w:sz="4" w:space="0" w:color="auto"/>
              <w:right w:val="single" w:sz="4" w:space="0" w:color="auto"/>
            </w:tcBorders>
            <w:shd w:val="clear" w:color="auto" w:fill="C6D9F1"/>
            <w:vAlign w:val="bottom"/>
          </w:tcPr>
          <w:p w14:paraId="76239F03" w14:textId="23DEA3BF" w:rsidR="00A5496A" w:rsidRPr="00230F09" w:rsidRDefault="00A5496A" w:rsidP="00817CDC">
            <w:pPr>
              <w:jc w:val="center"/>
              <w:rPr>
                <w:b/>
                <w:bCs/>
                <w:color w:val="000000" w:themeColor="text1"/>
                <w:sz w:val="20"/>
                <w:szCs w:val="20"/>
              </w:rPr>
            </w:pPr>
            <w:r>
              <w:rPr>
                <w:rFonts w:ascii="Calibri" w:hAnsi="Calibri" w:cs="Calibri"/>
                <w:b/>
                <w:bCs/>
                <w:color w:val="000000"/>
              </w:rPr>
              <w:t>2.46E-02</w:t>
            </w:r>
          </w:p>
        </w:tc>
      </w:tr>
    </w:tbl>
    <w:p w14:paraId="1BCC9F6A" w14:textId="77777777" w:rsidR="00942153" w:rsidRPr="00230F09" w:rsidRDefault="00942153" w:rsidP="00942153">
      <w:pPr>
        <w:autoSpaceDE w:val="0"/>
        <w:autoSpaceDN w:val="0"/>
        <w:jc w:val="both"/>
        <w:rPr>
          <w:rFonts w:cs="Arial"/>
          <w:color w:val="000000" w:themeColor="text1"/>
        </w:rPr>
      </w:pPr>
    </w:p>
    <w:p w14:paraId="140C6666"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Injection</w:t>
      </w:r>
    </w:p>
    <w:p w14:paraId="3AC11612" w14:textId="77777777" w:rsidR="00942153" w:rsidRPr="00230F09" w:rsidRDefault="00942153" w:rsidP="00942153">
      <w:pPr>
        <w:autoSpaceDE w:val="0"/>
        <w:autoSpaceDN w:val="0"/>
        <w:jc w:val="both"/>
        <w:rPr>
          <w:rFonts w:cs="Arial"/>
          <w:b/>
          <w:i/>
          <w:color w:val="000000" w:themeColor="text1"/>
          <w:u w:val="single"/>
        </w:rPr>
      </w:pPr>
    </w:p>
    <w:p w14:paraId="1C78812A"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An injection can be performed in combination with superficial application. </w:t>
      </w:r>
    </w:p>
    <w:p w14:paraId="55FFECD1"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In first step, exposure during this injection phase is determined according to the subsoil treatment model 2, as recommended in the Recommendation no. 6 of the BPC Ad hoc Working Group on Human Exposure</w:t>
      </w:r>
      <w:r w:rsidRPr="00230F09">
        <w:rPr>
          <w:color w:val="000000" w:themeColor="text1"/>
          <w:vertAlign w:val="superscript"/>
        </w:rPr>
        <w:footnoteReference w:id="20"/>
      </w:r>
      <w:r w:rsidRPr="00230F09">
        <w:rPr>
          <w:rFonts w:cs="Arial"/>
          <w:color w:val="000000" w:themeColor="text1"/>
        </w:rPr>
        <w:t xml:space="preserve">. </w:t>
      </w:r>
    </w:p>
    <w:p w14:paraId="562CEF7B" w14:textId="77777777" w:rsidR="00942153" w:rsidRPr="00230F09" w:rsidRDefault="00942153" w:rsidP="00942153">
      <w:pPr>
        <w:autoSpaceDE w:val="0"/>
        <w:autoSpaceDN w:val="0"/>
        <w:jc w:val="both"/>
        <w:rPr>
          <w:rFonts w:cs="Arial"/>
          <w:color w:val="000000" w:themeColor="text1"/>
        </w:rPr>
      </w:pPr>
    </w:p>
    <w:p w14:paraId="14EC2E8F"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has been assessed with the BEAT scenario “</w:t>
      </w:r>
      <w:r w:rsidRPr="00230F09">
        <w:rPr>
          <w:rFonts w:cs="Arial"/>
          <w:i/>
          <w:color w:val="000000" w:themeColor="text1"/>
        </w:rPr>
        <w:t>Cleaning of the spray equipment</w:t>
      </w:r>
      <w:r w:rsidRPr="00230F09">
        <w:rPr>
          <w:rFonts w:cs="Arial"/>
          <w:color w:val="000000" w:themeColor="text1"/>
        </w:rPr>
        <w:t>” from TNsG second version of 2007</w:t>
      </w:r>
      <w:r w:rsidRPr="00230F09">
        <w:rPr>
          <w:color w:val="000000" w:themeColor="text1"/>
          <w:vertAlign w:val="superscript"/>
        </w:rPr>
        <w:footnoteReference w:id="21"/>
      </w:r>
      <w:r w:rsidRPr="00230F09">
        <w:rPr>
          <w:rFonts w:cs="Arial"/>
          <w:color w:val="000000" w:themeColor="text1"/>
        </w:rPr>
        <w:t>.</w:t>
      </w:r>
    </w:p>
    <w:p w14:paraId="43C2D481"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tbl>
      <w:tblPr>
        <w:tblStyle w:val="Grilledutableau1"/>
        <w:tblW w:w="0" w:type="auto"/>
        <w:tblLook w:val="04A0" w:firstRow="1" w:lastRow="0" w:firstColumn="1" w:lastColumn="0" w:noHBand="0" w:noVBand="1"/>
      </w:tblPr>
      <w:tblGrid>
        <w:gridCol w:w="1947"/>
        <w:gridCol w:w="1976"/>
        <w:gridCol w:w="1954"/>
        <w:gridCol w:w="1946"/>
        <w:gridCol w:w="1946"/>
      </w:tblGrid>
      <w:tr w:rsidR="00A4197C" w:rsidRPr="00A4197C" w14:paraId="59B70D3A" w14:textId="77777777" w:rsidTr="00817CDC">
        <w:trPr>
          <w:cantSplit/>
          <w:tblHeader/>
        </w:trPr>
        <w:tc>
          <w:tcPr>
            <w:tcW w:w="1983" w:type="dxa"/>
            <w:vAlign w:val="center"/>
          </w:tcPr>
          <w:p w14:paraId="245F2751"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717408B8"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0B7F60D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30B23A5F"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40761F6F"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0EA0C5C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48CF748C"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70044E75" w14:textId="77777777" w:rsidTr="00817CDC">
        <w:tc>
          <w:tcPr>
            <w:tcW w:w="9919" w:type="dxa"/>
            <w:gridSpan w:val="5"/>
            <w:shd w:val="clear" w:color="auto" w:fill="BFBFBF"/>
            <w:vAlign w:val="center"/>
          </w:tcPr>
          <w:p w14:paraId="5E835943"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injection and no PPE during cleaning</w:t>
            </w:r>
          </w:p>
        </w:tc>
      </w:tr>
      <w:tr w:rsidR="00A4197C" w:rsidRPr="00A4197C" w14:paraId="448702E7" w14:textId="77777777" w:rsidTr="00817CDC">
        <w:tc>
          <w:tcPr>
            <w:tcW w:w="1983" w:type="dxa"/>
            <w:vAlign w:val="center"/>
          </w:tcPr>
          <w:p w14:paraId="7042C6A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4CCBE11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50A69828" w14:textId="77777777" w:rsidTr="00817CDC">
        <w:tc>
          <w:tcPr>
            <w:tcW w:w="1983" w:type="dxa"/>
            <w:vMerge w:val="restart"/>
            <w:vAlign w:val="center"/>
          </w:tcPr>
          <w:p w14:paraId="0A871FB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7CD7F05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032B288C" w14:textId="77777777" w:rsidR="00942153" w:rsidRPr="00230F09" w:rsidRDefault="00942153" w:rsidP="00817CDC">
            <w:pPr>
              <w:jc w:val="right"/>
              <w:rPr>
                <w:color w:val="000000" w:themeColor="text1"/>
                <w:sz w:val="20"/>
                <w:szCs w:val="20"/>
              </w:rPr>
            </w:pPr>
            <w:r w:rsidRPr="00230F09">
              <w:rPr>
                <w:color w:val="000000" w:themeColor="text1"/>
              </w:rPr>
              <w:t>1.69E-05</w:t>
            </w:r>
          </w:p>
        </w:tc>
        <w:tc>
          <w:tcPr>
            <w:tcW w:w="1984" w:type="dxa"/>
            <w:vAlign w:val="bottom"/>
          </w:tcPr>
          <w:p w14:paraId="29BF4386" w14:textId="77777777" w:rsidR="00942153" w:rsidRPr="00230F09" w:rsidRDefault="00942153" w:rsidP="00817CDC">
            <w:pPr>
              <w:jc w:val="right"/>
              <w:rPr>
                <w:color w:val="000000" w:themeColor="text1"/>
                <w:sz w:val="20"/>
                <w:szCs w:val="20"/>
              </w:rPr>
            </w:pPr>
            <w:r w:rsidRPr="00230F09">
              <w:rPr>
                <w:color w:val="000000" w:themeColor="text1"/>
              </w:rPr>
              <w:t>7.99E-04</w:t>
            </w:r>
          </w:p>
        </w:tc>
        <w:tc>
          <w:tcPr>
            <w:tcW w:w="1984" w:type="dxa"/>
            <w:vAlign w:val="bottom"/>
          </w:tcPr>
          <w:p w14:paraId="298E3C28" w14:textId="77777777" w:rsidR="00942153" w:rsidRPr="00230F09" w:rsidRDefault="00942153" w:rsidP="00817CDC">
            <w:pPr>
              <w:jc w:val="right"/>
              <w:rPr>
                <w:color w:val="000000" w:themeColor="text1"/>
                <w:sz w:val="20"/>
                <w:szCs w:val="20"/>
              </w:rPr>
            </w:pPr>
            <w:r w:rsidRPr="00230F09">
              <w:rPr>
                <w:color w:val="000000" w:themeColor="text1"/>
              </w:rPr>
              <w:t>8.16E-04</w:t>
            </w:r>
          </w:p>
        </w:tc>
      </w:tr>
      <w:tr w:rsidR="00A4197C" w:rsidRPr="00A4197C" w14:paraId="1B14362F" w14:textId="77777777" w:rsidTr="00817CDC">
        <w:tc>
          <w:tcPr>
            <w:tcW w:w="1983" w:type="dxa"/>
            <w:vMerge/>
            <w:vAlign w:val="center"/>
          </w:tcPr>
          <w:p w14:paraId="22281744"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7711524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6E8E9867" w14:textId="77777777" w:rsidR="00942153" w:rsidRPr="00230F09" w:rsidRDefault="00942153" w:rsidP="00817CDC">
            <w:pPr>
              <w:jc w:val="right"/>
              <w:rPr>
                <w:color w:val="000000" w:themeColor="text1"/>
                <w:sz w:val="20"/>
                <w:szCs w:val="20"/>
              </w:rPr>
            </w:pPr>
            <w:r w:rsidRPr="00230F09">
              <w:rPr>
                <w:color w:val="000000" w:themeColor="text1"/>
              </w:rPr>
              <w:t>3.12E-05</w:t>
            </w:r>
          </w:p>
        </w:tc>
        <w:tc>
          <w:tcPr>
            <w:tcW w:w="1984" w:type="dxa"/>
            <w:vAlign w:val="bottom"/>
          </w:tcPr>
          <w:p w14:paraId="6F79982F" w14:textId="77777777" w:rsidR="00942153" w:rsidRPr="00230F09" w:rsidRDefault="00942153" w:rsidP="00817CDC">
            <w:pPr>
              <w:jc w:val="right"/>
              <w:rPr>
                <w:color w:val="000000" w:themeColor="text1"/>
                <w:sz w:val="20"/>
                <w:szCs w:val="20"/>
              </w:rPr>
            </w:pPr>
            <w:r w:rsidRPr="00230F09">
              <w:rPr>
                <w:color w:val="000000" w:themeColor="text1"/>
              </w:rPr>
              <w:t>1.89E-03</w:t>
            </w:r>
          </w:p>
        </w:tc>
        <w:tc>
          <w:tcPr>
            <w:tcW w:w="1984" w:type="dxa"/>
            <w:vAlign w:val="bottom"/>
          </w:tcPr>
          <w:p w14:paraId="26D02B27" w14:textId="77777777" w:rsidR="00942153" w:rsidRPr="00230F09" w:rsidRDefault="00942153" w:rsidP="00817CDC">
            <w:pPr>
              <w:jc w:val="right"/>
              <w:rPr>
                <w:color w:val="000000" w:themeColor="text1"/>
                <w:sz w:val="20"/>
                <w:szCs w:val="20"/>
              </w:rPr>
            </w:pPr>
            <w:r w:rsidRPr="00230F09">
              <w:rPr>
                <w:color w:val="000000" w:themeColor="text1"/>
              </w:rPr>
              <w:t>1.92E-03</w:t>
            </w:r>
          </w:p>
        </w:tc>
      </w:tr>
      <w:tr w:rsidR="00A4197C" w:rsidRPr="00A4197C" w14:paraId="64F7EA2A" w14:textId="77777777" w:rsidTr="00817CDC">
        <w:tc>
          <w:tcPr>
            <w:tcW w:w="1983" w:type="dxa"/>
            <w:vMerge/>
            <w:vAlign w:val="center"/>
          </w:tcPr>
          <w:p w14:paraId="716F79B2"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5C9C8C9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7CCA381F" w14:textId="77777777" w:rsidR="00942153" w:rsidRPr="00230F09" w:rsidRDefault="00942153" w:rsidP="00817CDC">
            <w:pPr>
              <w:jc w:val="right"/>
              <w:rPr>
                <w:color w:val="000000" w:themeColor="text1"/>
                <w:sz w:val="20"/>
                <w:szCs w:val="20"/>
              </w:rPr>
            </w:pPr>
            <w:r w:rsidRPr="00230F09">
              <w:rPr>
                <w:color w:val="000000" w:themeColor="text1"/>
              </w:rPr>
              <w:t>1.03E-05</w:t>
            </w:r>
          </w:p>
        </w:tc>
        <w:tc>
          <w:tcPr>
            <w:tcW w:w="1984" w:type="dxa"/>
            <w:vAlign w:val="bottom"/>
          </w:tcPr>
          <w:p w14:paraId="74D7F119" w14:textId="77777777" w:rsidR="00942153" w:rsidRPr="00230F09" w:rsidRDefault="00942153" w:rsidP="00817CDC">
            <w:pPr>
              <w:jc w:val="right"/>
              <w:rPr>
                <w:color w:val="000000" w:themeColor="text1"/>
                <w:sz w:val="20"/>
                <w:szCs w:val="20"/>
              </w:rPr>
            </w:pPr>
            <w:r w:rsidRPr="00230F09">
              <w:rPr>
                <w:color w:val="000000" w:themeColor="text1"/>
              </w:rPr>
              <w:t>5.55E-04</w:t>
            </w:r>
          </w:p>
        </w:tc>
        <w:tc>
          <w:tcPr>
            <w:tcW w:w="1984" w:type="dxa"/>
            <w:vAlign w:val="bottom"/>
          </w:tcPr>
          <w:p w14:paraId="1B494565" w14:textId="77777777" w:rsidR="00942153" w:rsidRPr="00230F09" w:rsidRDefault="00942153" w:rsidP="00817CDC">
            <w:pPr>
              <w:jc w:val="right"/>
              <w:rPr>
                <w:color w:val="000000" w:themeColor="text1"/>
                <w:sz w:val="20"/>
                <w:szCs w:val="20"/>
              </w:rPr>
            </w:pPr>
            <w:r w:rsidRPr="00230F09">
              <w:rPr>
                <w:color w:val="000000" w:themeColor="text1"/>
              </w:rPr>
              <w:t>5.65E-04</w:t>
            </w:r>
          </w:p>
        </w:tc>
      </w:tr>
      <w:tr w:rsidR="00A4197C" w:rsidRPr="00A4197C" w14:paraId="0C7091A0" w14:textId="77777777" w:rsidTr="00817CDC">
        <w:tc>
          <w:tcPr>
            <w:tcW w:w="1983" w:type="dxa"/>
            <w:vMerge/>
            <w:vAlign w:val="center"/>
          </w:tcPr>
          <w:p w14:paraId="15DF291F"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D39584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0BFBDF8E" w14:textId="77777777" w:rsidR="00942153" w:rsidRPr="00230F09" w:rsidRDefault="00942153" w:rsidP="00817CDC">
            <w:pPr>
              <w:jc w:val="right"/>
              <w:rPr>
                <w:color w:val="000000" w:themeColor="text1"/>
                <w:sz w:val="20"/>
                <w:szCs w:val="20"/>
              </w:rPr>
            </w:pPr>
            <w:r w:rsidRPr="00230F09">
              <w:rPr>
                <w:color w:val="000000" w:themeColor="text1"/>
              </w:rPr>
              <w:t>9.98E-06</w:t>
            </w:r>
          </w:p>
        </w:tc>
        <w:tc>
          <w:tcPr>
            <w:tcW w:w="1984" w:type="dxa"/>
            <w:vAlign w:val="bottom"/>
          </w:tcPr>
          <w:p w14:paraId="58BBFC90" w14:textId="77777777" w:rsidR="00942153" w:rsidRPr="00230F09" w:rsidRDefault="00942153" w:rsidP="00817CDC">
            <w:pPr>
              <w:jc w:val="right"/>
              <w:rPr>
                <w:color w:val="000000" w:themeColor="text1"/>
                <w:sz w:val="20"/>
                <w:szCs w:val="20"/>
              </w:rPr>
            </w:pPr>
            <w:r w:rsidRPr="00230F09">
              <w:rPr>
                <w:color w:val="000000" w:themeColor="text1"/>
              </w:rPr>
              <w:t>5.04E-03</w:t>
            </w:r>
          </w:p>
        </w:tc>
        <w:tc>
          <w:tcPr>
            <w:tcW w:w="1984" w:type="dxa"/>
            <w:vAlign w:val="bottom"/>
          </w:tcPr>
          <w:p w14:paraId="3ED50012" w14:textId="77777777" w:rsidR="00942153" w:rsidRPr="00230F09" w:rsidRDefault="00942153" w:rsidP="00817CDC">
            <w:pPr>
              <w:jc w:val="right"/>
              <w:rPr>
                <w:color w:val="000000" w:themeColor="text1"/>
                <w:sz w:val="20"/>
                <w:szCs w:val="20"/>
              </w:rPr>
            </w:pPr>
            <w:r w:rsidRPr="00230F09">
              <w:rPr>
                <w:color w:val="000000" w:themeColor="text1"/>
              </w:rPr>
              <w:t>5.05E-03</w:t>
            </w:r>
          </w:p>
        </w:tc>
      </w:tr>
      <w:tr w:rsidR="00A4197C" w:rsidRPr="00A4197C" w14:paraId="137DEC51" w14:textId="77777777" w:rsidTr="00817CDC">
        <w:tc>
          <w:tcPr>
            <w:tcW w:w="1983" w:type="dxa"/>
            <w:vMerge w:val="restart"/>
            <w:vAlign w:val="center"/>
          </w:tcPr>
          <w:p w14:paraId="558F6DD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Cleaning of the equipment </w:t>
            </w:r>
          </w:p>
        </w:tc>
        <w:tc>
          <w:tcPr>
            <w:tcW w:w="1984" w:type="dxa"/>
            <w:vAlign w:val="center"/>
          </w:tcPr>
          <w:p w14:paraId="7A76566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28DCAFB1" w14:textId="77777777" w:rsidR="00942153" w:rsidRPr="00230F09" w:rsidRDefault="00942153" w:rsidP="00817CDC">
            <w:pPr>
              <w:rPr>
                <w:color w:val="000000" w:themeColor="text1"/>
                <w:sz w:val="20"/>
                <w:szCs w:val="20"/>
              </w:rPr>
            </w:pPr>
            <w:r w:rsidRPr="00230F09">
              <w:rPr>
                <w:color w:val="000000" w:themeColor="text1"/>
              </w:rPr>
              <w:t xml:space="preserve">NA </w:t>
            </w:r>
          </w:p>
        </w:tc>
        <w:tc>
          <w:tcPr>
            <w:tcW w:w="1984" w:type="dxa"/>
            <w:vAlign w:val="bottom"/>
          </w:tcPr>
          <w:p w14:paraId="354CD4DF" w14:textId="77777777" w:rsidR="00942153" w:rsidRPr="00230F09" w:rsidRDefault="00942153" w:rsidP="00817CDC">
            <w:pPr>
              <w:jc w:val="right"/>
              <w:rPr>
                <w:color w:val="000000" w:themeColor="text1"/>
                <w:sz w:val="20"/>
                <w:szCs w:val="20"/>
              </w:rPr>
            </w:pPr>
            <w:r w:rsidRPr="00230F09">
              <w:rPr>
                <w:color w:val="000000" w:themeColor="text1"/>
              </w:rPr>
              <w:t>6.88E-04</w:t>
            </w:r>
          </w:p>
        </w:tc>
        <w:tc>
          <w:tcPr>
            <w:tcW w:w="1984" w:type="dxa"/>
            <w:vAlign w:val="bottom"/>
          </w:tcPr>
          <w:p w14:paraId="5F8F31FF" w14:textId="77777777" w:rsidR="00942153" w:rsidRPr="00230F09" w:rsidRDefault="00942153" w:rsidP="00817CDC">
            <w:pPr>
              <w:jc w:val="right"/>
              <w:rPr>
                <w:color w:val="000000" w:themeColor="text1"/>
                <w:sz w:val="20"/>
                <w:szCs w:val="20"/>
              </w:rPr>
            </w:pPr>
            <w:r w:rsidRPr="00230F09">
              <w:rPr>
                <w:color w:val="000000" w:themeColor="text1"/>
              </w:rPr>
              <w:t>6.88E-04</w:t>
            </w:r>
          </w:p>
        </w:tc>
      </w:tr>
      <w:tr w:rsidR="00A4197C" w:rsidRPr="00A4197C" w14:paraId="2E0C3B86" w14:textId="77777777" w:rsidTr="00817CDC">
        <w:tc>
          <w:tcPr>
            <w:tcW w:w="1983" w:type="dxa"/>
            <w:vMerge/>
            <w:vAlign w:val="center"/>
          </w:tcPr>
          <w:p w14:paraId="60DF8962"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7AA66A0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5D3DE721" w14:textId="77777777" w:rsidR="00942153" w:rsidRPr="00230F09" w:rsidRDefault="00942153" w:rsidP="00817CDC">
            <w:pPr>
              <w:rPr>
                <w:color w:val="000000" w:themeColor="text1"/>
                <w:sz w:val="20"/>
                <w:szCs w:val="20"/>
              </w:rPr>
            </w:pPr>
            <w:r w:rsidRPr="00230F09">
              <w:rPr>
                <w:color w:val="000000" w:themeColor="text1"/>
              </w:rPr>
              <w:t xml:space="preserve">NA </w:t>
            </w:r>
          </w:p>
        </w:tc>
        <w:tc>
          <w:tcPr>
            <w:tcW w:w="1984" w:type="dxa"/>
            <w:vAlign w:val="bottom"/>
          </w:tcPr>
          <w:p w14:paraId="2AD8C883" w14:textId="77777777" w:rsidR="00942153" w:rsidRPr="00230F09" w:rsidRDefault="00942153" w:rsidP="00817CDC">
            <w:pPr>
              <w:jc w:val="right"/>
              <w:rPr>
                <w:color w:val="000000" w:themeColor="text1"/>
                <w:sz w:val="20"/>
                <w:szCs w:val="20"/>
              </w:rPr>
            </w:pPr>
            <w:r w:rsidRPr="00230F09">
              <w:rPr>
                <w:color w:val="000000" w:themeColor="text1"/>
              </w:rPr>
              <w:t>1.63E-03</w:t>
            </w:r>
          </w:p>
        </w:tc>
        <w:tc>
          <w:tcPr>
            <w:tcW w:w="1984" w:type="dxa"/>
            <w:vAlign w:val="bottom"/>
          </w:tcPr>
          <w:p w14:paraId="5991162A" w14:textId="77777777" w:rsidR="00942153" w:rsidRPr="00230F09" w:rsidRDefault="00942153" w:rsidP="00817CDC">
            <w:pPr>
              <w:jc w:val="right"/>
              <w:rPr>
                <w:color w:val="000000" w:themeColor="text1"/>
                <w:sz w:val="20"/>
                <w:szCs w:val="20"/>
              </w:rPr>
            </w:pPr>
            <w:r w:rsidRPr="00230F09">
              <w:rPr>
                <w:color w:val="000000" w:themeColor="text1"/>
              </w:rPr>
              <w:t>1.63E-03</w:t>
            </w:r>
          </w:p>
        </w:tc>
      </w:tr>
      <w:tr w:rsidR="00A4197C" w:rsidRPr="00A4197C" w14:paraId="6BF0780A" w14:textId="77777777" w:rsidTr="00817CDC">
        <w:tc>
          <w:tcPr>
            <w:tcW w:w="1983" w:type="dxa"/>
            <w:vMerge/>
            <w:vAlign w:val="center"/>
          </w:tcPr>
          <w:p w14:paraId="26545D98"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0D9768D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049E9532" w14:textId="77777777" w:rsidR="00942153" w:rsidRPr="00230F09" w:rsidRDefault="00942153" w:rsidP="00817CDC">
            <w:pPr>
              <w:rPr>
                <w:color w:val="000000" w:themeColor="text1"/>
                <w:sz w:val="20"/>
                <w:szCs w:val="20"/>
              </w:rPr>
            </w:pPr>
            <w:r w:rsidRPr="00230F09">
              <w:rPr>
                <w:color w:val="000000" w:themeColor="text1"/>
              </w:rPr>
              <w:t xml:space="preserve">NA </w:t>
            </w:r>
          </w:p>
        </w:tc>
        <w:tc>
          <w:tcPr>
            <w:tcW w:w="1984" w:type="dxa"/>
            <w:tcBorders>
              <w:bottom w:val="single" w:sz="4" w:space="0" w:color="auto"/>
            </w:tcBorders>
            <w:vAlign w:val="bottom"/>
          </w:tcPr>
          <w:p w14:paraId="52CE4766" w14:textId="77777777" w:rsidR="00942153" w:rsidRPr="00230F09" w:rsidRDefault="00942153" w:rsidP="00817CDC">
            <w:pPr>
              <w:jc w:val="right"/>
              <w:rPr>
                <w:color w:val="000000" w:themeColor="text1"/>
                <w:sz w:val="20"/>
                <w:szCs w:val="20"/>
              </w:rPr>
            </w:pPr>
            <w:r w:rsidRPr="00230F09">
              <w:rPr>
                <w:color w:val="000000" w:themeColor="text1"/>
              </w:rPr>
              <w:t>4.78E-04</w:t>
            </w:r>
          </w:p>
        </w:tc>
        <w:tc>
          <w:tcPr>
            <w:tcW w:w="1984" w:type="dxa"/>
            <w:tcBorders>
              <w:bottom w:val="single" w:sz="4" w:space="0" w:color="auto"/>
            </w:tcBorders>
            <w:vAlign w:val="bottom"/>
          </w:tcPr>
          <w:p w14:paraId="4E9602A6" w14:textId="77777777" w:rsidR="00942153" w:rsidRPr="00230F09" w:rsidRDefault="00942153" w:rsidP="00817CDC">
            <w:pPr>
              <w:jc w:val="right"/>
              <w:rPr>
                <w:color w:val="000000" w:themeColor="text1"/>
                <w:sz w:val="20"/>
                <w:szCs w:val="20"/>
              </w:rPr>
            </w:pPr>
            <w:r w:rsidRPr="00230F09">
              <w:rPr>
                <w:color w:val="000000" w:themeColor="text1"/>
              </w:rPr>
              <w:t>4.78E-04</w:t>
            </w:r>
          </w:p>
        </w:tc>
      </w:tr>
      <w:tr w:rsidR="00A4197C" w:rsidRPr="00A4197C" w14:paraId="33CF2310" w14:textId="77777777" w:rsidTr="00817CDC">
        <w:tc>
          <w:tcPr>
            <w:tcW w:w="1983" w:type="dxa"/>
            <w:vMerge/>
            <w:tcBorders>
              <w:bottom w:val="single" w:sz="4" w:space="0" w:color="auto"/>
            </w:tcBorders>
            <w:vAlign w:val="center"/>
          </w:tcPr>
          <w:p w14:paraId="0339FA64"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247916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6EA1729C" w14:textId="77777777" w:rsidR="00942153" w:rsidRPr="00230F09" w:rsidRDefault="00942153" w:rsidP="00817CDC">
            <w:pPr>
              <w:rPr>
                <w:color w:val="000000" w:themeColor="text1"/>
                <w:sz w:val="20"/>
                <w:szCs w:val="20"/>
              </w:rPr>
            </w:pPr>
            <w:r w:rsidRPr="00230F09">
              <w:rPr>
                <w:color w:val="000000" w:themeColor="text1"/>
              </w:rPr>
              <w:t xml:space="preserve">NA </w:t>
            </w:r>
          </w:p>
        </w:tc>
        <w:tc>
          <w:tcPr>
            <w:tcW w:w="1984" w:type="dxa"/>
            <w:tcBorders>
              <w:bottom w:val="single" w:sz="4" w:space="0" w:color="auto"/>
            </w:tcBorders>
            <w:vAlign w:val="bottom"/>
          </w:tcPr>
          <w:p w14:paraId="42B6ADE1" w14:textId="77777777" w:rsidR="00942153" w:rsidRPr="00230F09" w:rsidRDefault="00942153" w:rsidP="00817CDC">
            <w:pPr>
              <w:jc w:val="right"/>
              <w:rPr>
                <w:color w:val="000000" w:themeColor="text1"/>
                <w:sz w:val="20"/>
                <w:szCs w:val="20"/>
              </w:rPr>
            </w:pPr>
            <w:r w:rsidRPr="00230F09">
              <w:rPr>
                <w:color w:val="000000" w:themeColor="text1"/>
              </w:rPr>
              <w:t>4.34E-03</w:t>
            </w:r>
          </w:p>
        </w:tc>
        <w:tc>
          <w:tcPr>
            <w:tcW w:w="1984" w:type="dxa"/>
            <w:tcBorders>
              <w:bottom w:val="single" w:sz="4" w:space="0" w:color="auto"/>
            </w:tcBorders>
            <w:vAlign w:val="bottom"/>
          </w:tcPr>
          <w:p w14:paraId="75395718" w14:textId="77777777" w:rsidR="00942153" w:rsidRPr="00230F09" w:rsidRDefault="00942153" w:rsidP="00817CDC">
            <w:pPr>
              <w:jc w:val="right"/>
              <w:rPr>
                <w:color w:val="000000" w:themeColor="text1"/>
                <w:sz w:val="20"/>
                <w:szCs w:val="20"/>
              </w:rPr>
            </w:pPr>
            <w:r w:rsidRPr="00230F09">
              <w:rPr>
                <w:color w:val="000000" w:themeColor="text1"/>
              </w:rPr>
              <w:t>4.34E-03</w:t>
            </w:r>
          </w:p>
        </w:tc>
      </w:tr>
      <w:tr w:rsidR="00A4197C" w:rsidRPr="00A4197C" w14:paraId="026A7D5B" w14:textId="77777777" w:rsidTr="00817CDC">
        <w:tc>
          <w:tcPr>
            <w:tcW w:w="1983" w:type="dxa"/>
            <w:vMerge w:val="restart"/>
            <w:tcBorders>
              <w:top w:val="single" w:sz="4" w:space="0" w:color="auto"/>
              <w:left w:val="single" w:sz="4" w:space="0" w:color="auto"/>
            </w:tcBorders>
            <w:shd w:val="clear" w:color="auto" w:fill="C6D9F1"/>
            <w:vAlign w:val="center"/>
          </w:tcPr>
          <w:p w14:paraId="2C80F3A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6A103B8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0BC7F55F" w14:textId="77777777" w:rsidR="00942153" w:rsidRPr="00230F09" w:rsidRDefault="00942153" w:rsidP="00817CDC">
            <w:pPr>
              <w:jc w:val="right"/>
              <w:rPr>
                <w:b/>
                <w:bCs/>
                <w:color w:val="000000" w:themeColor="text1"/>
                <w:sz w:val="20"/>
                <w:szCs w:val="20"/>
              </w:rPr>
            </w:pPr>
            <w:r w:rsidRPr="00230F09">
              <w:rPr>
                <w:b/>
                <w:bCs/>
                <w:color w:val="000000" w:themeColor="text1"/>
              </w:rPr>
              <w:t>1.69E-05</w:t>
            </w:r>
          </w:p>
        </w:tc>
        <w:tc>
          <w:tcPr>
            <w:tcW w:w="1984" w:type="dxa"/>
            <w:tcBorders>
              <w:top w:val="single" w:sz="4" w:space="0" w:color="auto"/>
            </w:tcBorders>
            <w:shd w:val="clear" w:color="auto" w:fill="C6D9F1"/>
            <w:vAlign w:val="bottom"/>
          </w:tcPr>
          <w:p w14:paraId="111CFCC1" w14:textId="77777777" w:rsidR="00942153" w:rsidRPr="00230F09" w:rsidRDefault="00942153" w:rsidP="00817CDC">
            <w:pPr>
              <w:jc w:val="right"/>
              <w:rPr>
                <w:b/>
                <w:bCs/>
                <w:color w:val="000000" w:themeColor="text1"/>
                <w:sz w:val="20"/>
                <w:szCs w:val="20"/>
              </w:rPr>
            </w:pPr>
            <w:r w:rsidRPr="00230F09">
              <w:rPr>
                <w:b/>
                <w:bCs/>
                <w:color w:val="000000" w:themeColor="text1"/>
              </w:rPr>
              <w:t>1.49E-03</w:t>
            </w:r>
          </w:p>
        </w:tc>
        <w:tc>
          <w:tcPr>
            <w:tcW w:w="1984" w:type="dxa"/>
            <w:tcBorders>
              <w:top w:val="single" w:sz="4" w:space="0" w:color="auto"/>
              <w:right w:val="single" w:sz="4" w:space="0" w:color="auto"/>
            </w:tcBorders>
            <w:shd w:val="clear" w:color="auto" w:fill="C6D9F1"/>
            <w:vAlign w:val="bottom"/>
          </w:tcPr>
          <w:p w14:paraId="20193748" w14:textId="77777777" w:rsidR="00942153" w:rsidRPr="00230F09" w:rsidRDefault="00942153" w:rsidP="00817CDC">
            <w:pPr>
              <w:jc w:val="right"/>
              <w:rPr>
                <w:b/>
                <w:bCs/>
                <w:color w:val="000000" w:themeColor="text1"/>
                <w:sz w:val="20"/>
                <w:szCs w:val="20"/>
              </w:rPr>
            </w:pPr>
            <w:r w:rsidRPr="00230F09">
              <w:rPr>
                <w:b/>
                <w:bCs/>
                <w:color w:val="000000" w:themeColor="text1"/>
              </w:rPr>
              <w:t>1.50E-03</w:t>
            </w:r>
          </w:p>
        </w:tc>
      </w:tr>
      <w:tr w:rsidR="00A4197C" w:rsidRPr="00A4197C" w14:paraId="6D05E80B" w14:textId="77777777" w:rsidTr="00817CDC">
        <w:tc>
          <w:tcPr>
            <w:tcW w:w="1983" w:type="dxa"/>
            <w:vMerge/>
            <w:tcBorders>
              <w:left w:val="single" w:sz="4" w:space="0" w:color="auto"/>
            </w:tcBorders>
            <w:shd w:val="clear" w:color="auto" w:fill="C6D9F1"/>
            <w:vAlign w:val="center"/>
          </w:tcPr>
          <w:p w14:paraId="4A57C860"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24AEED2F"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65CDFA8A" w14:textId="77777777" w:rsidR="00942153" w:rsidRPr="00230F09" w:rsidRDefault="00942153" w:rsidP="00817CDC">
            <w:pPr>
              <w:jc w:val="right"/>
              <w:rPr>
                <w:b/>
                <w:bCs/>
                <w:color w:val="000000" w:themeColor="text1"/>
                <w:sz w:val="20"/>
                <w:szCs w:val="20"/>
              </w:rPr>
            </w:pPr>
            <w:r w:rsidRPr="00230F09">
              <w:rPr>
                <w:b/>
                <w:bCs/>
                <w:color w:val="000000" w:themeColor="text1"/>
              </w:rPr>
              <w:t>3.12E-05</w:t>
            </w:r>
          </w:p>
        </w:tc>
        <w:tc>
          <w:tcPr>
            <w:tcW w:w="1984" w:type="dxa"/>
            <w:shd w:val="clear" w:color="auto" w:fill="C6D9F1"/>
            <w:vAlign w:val="bottom"/>
          </w:tcPr>
          <w:p w14:paraId="2A117180" w14:textId="77777777" w:rsidR="00942153" w:rsidRPr="00230F09" w:rsidRDefault="00942153" w:rsidP="00817CDC">
            <w:pPr>
              <w:jc w:val="right"/>
              <w:rPr>
                <w:b/>
                <w:bCs/>
                <w:color w:val="000000" w:themeColor="text1"/>
                <w:sz w:val="20"/>
                <w:szCs w:val="20"/>
              </w:rPr>
            </w:pPr>
            <w:r w:rsidRPr="00230F09">
              <w:rPr>
                <w:b/>
                <w:bCs/>
                <w:color w:val="000000" w:themeColor="text1"/>
              </w:rPr>
              <w:t>3.52E-03</w:t>
            </w:r>
          </w:p>
        </w:tc>
        <w:tc>
          <w:tcPr>
            <w:tcW w:w="1984" w:type="dxa"/>
            <w:tcBorders>
              <w:right w:val="single" w:sz="4" w:space="0" w:color="auto"/>
            </w:tcBorders>
            <w:shd w:val="clear" w:color="auto" w:fill="C6D9F1"/>
            <w:vAlign w:val="bottom"/>
          </w:tcPr>
          <w:p w14:paraId="7A3C0E84" w14:textId="77777777" w:rsidR="00942153" w:rsidRPr="00230F09" w:rsidRDefault="00942153" w:rsidP="00817CDC">
            <w:pPr>
              <w:jc w:val="right"/>
              <w:rPr>
                <w:b/>
                <w:bCs/>
                <w:color w:val="000000" w:themeColor="text1"/>
                <w:sz w:val="20"/>
                <w:szCs w:val="20"/>
              </w:rPr>
            </w:pPr>
            <w:r w:rsidRPr="00230F09">
              <w:rPr>
                <w:b/>
                <w:bCs/>
                <w:color w:val="000000" w:themeColor="text1"/>
              </w:rPr>
              <w:t>3.55E-03</w:t>
            </w:r>
          </w:p>
        </w:tc>
      </w:tr>
      <w:tr w:rsidR="00A4197C" w:rsidRPr="00A4197C" w14:paraId="266868D1" w14:textId="77777777" w:rsidTr="00817CDC">
        <w:tc>
          <w:tcPr>
            <w:tcW w:w="1983" w:type="dxa"/>
            <w:vMerge/>
            <w:tcBorders>
              <w:left w:val="single" w:sz="4" w:space="0" w:color="auto"/>
            </w:tcBorders>
            <w:shd w:val="clear" w:color="auto" w:fill="C6D9F1"/>
            <w:vAlign w:val="center"/>
          </w:tcPr>
          <w:p w14:paraId="16A3E536"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89CFBCC"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297476E9" w14:textId="77777777" w:rsidR="00942153" w:rsidRPr="00230F09" w:rsidRDefault="00942153" w:rsidP="00817CDC">
            <w:pPr>
              <w:jc w:val="right"/>
              <w:rPr>
                <w:b/>
                <w:bCs/>
                <w:color w:val="000000" w:themeColor="text1"/>
                <w:sz w:val="20"/>
                <w:szCs w:val="20"/>
              </w:rPr>
            </w:pPr>
            <w:r w:rsidRPr="00230F09">
              <w:rPr>
                <w:b/>
                <w:bCs/>
                <w:color w:val="000000" w:themeColor="text1"/>
              </w:rPr>
              <w:t>1.03E-05</w:t>
            </w:r>
          </w:p>
        </w:tc>
        <w:tc>
          <w:tcPr>
            <w:tcW w:w="1984" w:type="dxa"/>
            <w:tcBorders>
              <w:bottom w:val="single" w:sz="4" w:space="0" w:color="auto"/>
            </w:tcBorders>
            <w:shd w:val="clear" w:color="auto" w:fill="C6D9F1"/>
            <w:vAlign w:val="bottom"/>
          </w:tcPr>
          <w:p w14:paraId="74028C27" w14:textId="77777777" w:rsidR="00942153" w:rsidRPr="00230F09" w:rsidRDefault="00942153" w:rsidP="00817CDC">
            <w:pPr>
              <w:jc w:val="right"/>
              <w:rPr>
                <w:b/>
                <w:bCs/>
                <w:color w:val="000000" w:themeColor="text1"/>
                <w:sz w:val="20"/>
                <w:szCs w:val="20"/>
              </w:rPr>
            </w:pPr>
            <w:r w:rsidRPr="00230F09">
              <w:rPr>
                <w:b/>
                <w:bCs/>
                <w:color w:val="000000" w:themeColor="text1"/>
              </w:rPr>
              <w:t>1.03E-03</w:t>
            </w:r>
          </w:p>
        </w:tc>
        <w:tc>
          <w:tcPr>
            <w:tcW w:w="1984" w:type="dxa"/>
            <w:tcBorders>
              <w:bottom w:val="single" w:sz="4" w:space="0" w:color="auto"/>
              <w:right w:val="single" w:sz="4" w:space="0" w:color="auto"/>
            </w:tcBorders>
            <w:shd w:val="clear" w:color="auto" w:fill="C6D9F1"/>
            <w:vAlign w:val="bottom"/>
          </w:tcPr>
          <w:p w14:paraId="20C7A743" w14:textId="77777777" w:rsidR="00942153" w:rsidRPr="00230F09" w:rsidRDefault="00942153" w:rsidP="00817CDC">
            <w:pPr>
              <w:jc w:val="right"/>
              <w:rPr>
                <w:b/>
                <w:bCs/>
                <w:color w:val="000000" w:themeColor="text1"/>
                <w:sz w:val="20"/>
                <w:szCs w:val="20"/>
              </w:rPr>
            </w:pPr>
            <w:r w:rsidRPr="00230F09">
              <w:rPr>
                <w:b/>
                <w:bCs/>
                <w:color w:val="000000" w:themeColor="text1"/>
              </w:rPr>
              <w:t>1.04E-03</w:t>
            </w:r>
          </w:p>
        </w:tc>
      </w:tr>
      <w:tr w:rsidR="00A4197C" w:rsidRPr="00A4197C" w14:paraId="41C414A8" w14:textId="77777777" w:rsidTr="00817CDC">
        <w:tc>
          <w:tcPr>
            <w:tcW w:w="1983" w:type="dxa"/>
            <w:vMerge/>
            <w:tcBorders>
              <w:left w:val="single" w:sz="4" w:space="0" w:color="auto"/>
              <w:bottom w:val="single" w:sz="4" w:space="0" w:color="auto"/>
            </w:tcBorders>
            <w:shd w:val="clear" w:color="auto" w:fill="C6D9F1"/>
            <w:vAlign w:val="center"/>
          </w:tcPr>
          <w:p w14:paraId="0E89EB9A"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5C2025F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585D8FAE" w14:textId="77777777" w:rsidR="00942153" w:rsidRPr="00230F09" w:rsidRDefault="00942153" w:rsidP="00817CDC">
            <w:pPr>
              <w:jc w:val="right"/>
              <w:rPr>
                <w:b/>
                <w:bCs/>
                <w:color w:val="000000" w:themeColor="text1"/>
                <w:sz w:val="20"/>
                <w:szCs w:val="20"/>
              </w:rPr>
            </w:pPr>
            <w:r w:rsidRPr="00230F09">
              <w:rPr>
                <w:b/>
                <w:bCs/>
                <w:color w:val="000000" w:themeColor="text1"/>
              </w:rPr>
              <w:t>9.98E-06</w:t>
            </w:r>
          </w:p>
        </w:tc>
        <w:tc>
          <w:tcPr>
            <w:tcW w:w="1984" w:type="dxa"/>
            <w:tcBorders>
              <w:bottom w:val="single" w:sz="4" w:space="0" w:color="auto"/>
            </w:tcBorders>
            <w:shd w:val="clear" w:color="auto" w:fill="C6D9F1"/>
            <w:vAlign w:val="bottom"/>
          </w:tcPr>
          <w:p w14:paraId="185DF854" w14:textId="77777777" w:rsidR="00942153" w:rsidRPr="00230F09" w:rsidRDefault="00942153" w:rsidP="00817CDC">
            <w:pPr>
              <w:jc w:val="right"/>
              <w:rPr>
                <w:b/>
                <w:bCs/>
                <w:color w:val="000000" w:themeColor="text1"/>
                <w:sz w:val="20"/>
                <w:szCs w:val="20"/>
              </w:rPr>
            </w:pPr>
            <w:r w:rsidRPr="00230F09">
              <w:rPr>
                <w:b/>
                <w:bCs/>
                <w:color w:val="000000" w:themeColor="text1"/>
              </w:rPr>
              <w:t>9.38E-03</w:t>
            </w:r>
          </w:p>
        </w:tc>
        <w:tc>
          <w:tcPr>
            <w:tcW w:w="1984" w:type="dxa"/>
            <w:tcBorders>
              <w:bottom w:val="single" w:sz="4" w:space="0" w:color="auto"/>
              <w:right w:val="single" w:sz="4" w:space="0" w:color="auto"/>
            </w:tcBorders>
            <w:shd w:val="clear" w:color="auto" w:fill="C6D9F1"/>
            <w:vAlign w:val="bottom"/>
          </w:tcPr>
          <w:p w14:paraId="680C7A7E" w14:textId="77777777" w:rsidR="00942153" w:rsidRPr="00230F09" w:rsidRDefault="00942153" w:rsidP="00817CDC">
            <w:pPr>
              <w:jc w:val="right"/>
              <w:rPr>
                <w:b/>
                <w:bCs/>
                <w:color w:val="000000" w:themeColor="text1"/>
                <w:sz w:val="20"/>
                <w:szCs w:val="20"/>
              </w:rPr>
            </w:pPr>
            <w:r w:rsidRPr="00230F09">
              <w:rPr>
                <w:b/>
                <w:bCs/>
                <w:color w:val="000000" w:themeColor="text1"/>
              </w:rPr>
              <w:t>9.39E-03</w:t>
            </w:r>
          </w:p>
        </w:tc>
      </w:tr>
      <w:tr w:rsidR="00A4197C" w:rsidRPr="00A4197C" w14:paraId="6DCE07DD" w14:textId="77777777" w:rsidTr="00817CDC">
        <w:tc>
          <w:tcPr>
            <w:tcW w:w="9919" w:type="dxa"/>
            <w:gridSpan w:val="5"/>
            <w:shd w:val="clear" w:color="auto" w:fill="BFBFBF"/>
            <w:vAlign w:val="center"/>
          </w:tcPr>
          <w:p w14:paraId="1A59458E"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injection and gloves and coated coverall during cleaning</w:t>
            </w:r>
          </w:p>
        </w:tc>
      </w:tr>
      <w:tr w:rsidR="00A4197C" w:rsidRPr="00A4197C" w14:paraId="6D242C4C" w14:textId="77777777" w:rsidTr="00817CDC">
        <w:tc>
          <w:tcPr>
            <w:tcW w:w="1983" w:type="dxa"/>
            <w:vAlign w:val="center"/>
          </w:tcPr>
          <w:p w14:paraId="14109ABB"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5C0CABB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08420EF4" w14:textId="77777777" w:rsidTr="00817CDC">
        <w:tc>
          <w:tcPr>
            <w:tcW w:w="1983" w:type="dxa"/>
            <w:vMerge w:val="restart"/>
            <w:vAlign w:val="center"/>
          </w:tcPr>
          <w:p w14:paraId="1FC44EE1"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4912DD8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73C9BBC4" w14:textId="77777777" w:rsidR="00942153" w:rsidRPr="00230F09" w:rsidRDefault="00942153" w:rsidP="00817CDC">
            <w:pPr>
              <w:jc w:val="right"/>
              <w:rPr>
                <w:color w:val="000000" w:themeColor="text1"/>
                <w:sz w:val="20"/>
                <w:szCs w:val="20"/>
              </w:rPr>
            </w:pPr>
            <w:r w:rsidRPr="00230F09">
              <w:rPr>
                <w:color w:val="000000" w:themeColor="text1"/>
              </w:rPr>
              <w:t>1.69E-05</w:t>
            </w:r>
          </w:p>
        </w:tc>
        <w:tc>
          <w:tcPr>
            <w:tcW w:w="1984" w:type="dxa"/>
            <w:vAlign w:val="bottom"/>
          </w:tcPr>
          <w:p w14:paraId="1D3536BB" w14:textId="77777777" w:rsidR="00942153" w:rsidRPr="00230F09" w:rsidRDefault="00942153" w:rsidP="00817CDC">
            <w:pPr>
              <w:jc w:val="right"/>
              <w:rPr>
                <w:color w:val="000000" w:themeColor="text1"/>
                <w:sz w:val="20"/>
                <w:szCs w:val="20"/>
              </w:rPr>
            </w:pPr>
            <w:r w:rsidRPr="00230F09">
              <w:rPr>
                <w:color w:val="000000" w:themeColor="text1"/>
              </w:rPr>
              <w:t>7.99E-04</w:t>
            </w:r>
          </w:p>
        </w:tc>
        <w:tc>
          <w:tcPr>
            <w:tcW w:w="1984" w:type="dxa"/>
            <w:vAlign w:val="bottom"/>
          </w:tcPr>
          <w:p w14:paraId="1D816666" w14:textId="77777777" w:rsidR="00942153" w:rsidRPr="00230F09" w:rsidRDefault="00942153" w:rsidP="00817CDC">
            <w:pPr>
              <w:jc w:val="right"/>
              <w:rPr>
                <w:color w:val="000000" w:themeColor="text1"/>
                <w:sz w:val="20"/>
                <w:szCs w:val="20"/>
              </w:rPr>
            </w:pPr>
            <w:r w:rsidRPr="00230F09">
              <w:rPr>
                <w:color w:val="000000" w:themeColor="text1"/>
              </w:rPr>
              <w:t>8.16E-04</w:t>
            </w:r>
          </w:p>
        </w:tc>
      </w:tr>
      <w:tr w:rsidR="00A4197C" w:rsidRPr="00A4197C" w14:paraId="5AFCA4DA" w14:textId="77777777" w:rsidTr="00817CDC">
        <w:tc>
          <w:tcPr>
            <w:tcW w:w="1983" w:type="dxa"/>
            <w:vMerge/>
            <w:vAlign w:val="center"/>
          </w:tcPr>
          <w:p w14:paraId="69446D72"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0127A13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68602C38" w14:textId="77777777" w:rsidR="00942153" w:rsidRPr="00230F09" w:rsidRDefault="00942153" w:rsidP="00817CDC">
            <w:pPr>
              <w:jc w:val="right"/>
              <w:rPr>
                <w:color w:val="000000" w:themeColor="text1"/>
                <w:sz w:val="20"/>
                <w:szCs w:val="20"/>
              </w:rPr>
            </w:pPr>
            <w:r w:rsidRPr="00230F09">
              <w:rPr>
                <w:color w:val="000000" w:themeColor="text1"/>
              </w:rPr>
              <w:t>3.12E-05</w:t>
            </w:r>
          </w:p>
        </w:tc>
        <w:tc>
          <w:tcPr>
            <w:tcW w:w="1984" w:type="dxa"/>
            <w:vAlign w:val="bottom"/>
          </w:tcPr>
          <w:p w14:paraId="4C8D4280" w14:textId="77777777" w:rsidR="00942153" w:rsidRPr="00230F09" w:rsidRDefault="00942153" w:rsidP="00817CDC">
            <w:pPr>
              <w:jc w:val="right"/>
              <w:rPr>
                <w:color w:val="000000" w:themeColor="text1"/>
                <w:sz w:val="20"/>
                <w:szCs w:val="20"/>
              </w:rPr>
            </w:pPr>
            <w:r w:rsidRPr="00230F09">
              <w:rPr>
                <w:color w:val="000000" w:themeColor="text1"/>
              </w:rPr>
              <w:t>1.89E-03</w:t>
            </w:r>
          </w:p>
        </w:tc>
        <w:tc>
          <w:tcPr>
            <w:tcW w:w="1984" w:type="dxa"/>
            <w:vAlign w:val="bottom"/>
          </w:tcPr>
          <w:p w14:paraId="623D0BDA" w14:textId="77777777" w:rsidR="00942153" w:rsidRPr="00230F09" w:rsidRDefault="00942153" w:rsidP="00817CDC">
            <w:pPr>
              <w:jc w:val="right"/>
              <w:rPr>
                <w:color w:val="000000" w:themeColor="text1"/>
                <w:sz w:val="20"/>
                <w:szCs w:val="20"/>
              </w:rPr>
            </w:pPr>
            <w:r w:rsidRPr="00230F09">
              <w:rPr>
                <w:color w:val="000000" w:themeColor="text1"/>
              </w:rPr>
              <w:t>1.92E-03</w:t>
            </w:r>
          </w:p>
        </w:tc>
      </w:tr>
      <w:tr w:rsidR="00A4197C" w:rsidRPr="00A4197C" w14:paraId="13F100C8" w14:textId="77777777" w:rsidTr="00817CDC">
        <w:tc>
          <w:tcPr>
            <w:tcW w:w="1983" w:type="dxa"/>
            <w:vMerge/>
            <w:vAlign w:val="center"/>
          </w:tcPr>
          <w:p w14:paraId="294D264C"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0FC3090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483F1096" w14:textId="77777777" w:rsidR="00942153" w:rsidRPr="00230F09" w:rsidRDefault="00942153" w:rsidP="00817CDC">
            <w:pPr>
              <w:jc w:val="center"/>
              <w:rPr>
                <w:color w:val="000000" w:themeColor="text1"/>
                <w:sz w:val="20"/>
                <w:szCs w:val="20"/>
              </w:rPr>
            </w:pPr>
            <w:r w:rsidRPr="00230F09">
              <w:rPr>
                <w:color w:val="000000" w:themeColor="text1"/>
              </w:rPr>
              <w:t>1.03E-05</w:t>
            </w:r>
          </w:p>
        </w:tc>
        <w:tc>
          <w:tcPr>
            <w:tcW w:w="1984" w:type="dxa"/>
            <w:vAlign w:val="bottom"/>
          </w:tcPr>
          <w:p w14:paraId="366C34AB" w14:textId="77777777" w:rsidR="00942153" w:rsidRPr="00230F09" w:rsidRDefault="00942153" w:rsidP="00817CDC">
            <w:pPr>
              <w:jc w:val="center"/>
              <w:rPr>
                <w:color w:val="000000" w:themeColor="text1"/>
                <w:sz w:val="20"/>
                <w:szCs w:val="20"/>
              </w:rPr>
            </w:pPr>
            <w:r w:rsidRPr="00230F09">
              <w:rPr>
                <w:color w:val="000000" w:themeColor="text1"/>
              </w:rPr>
              <w:t>5.55E-04</w:t>
            </w:r>
          </w:p>
        </w:tc>
        <w:tc>
          <w:tcPr>
            <w:tcW w:w="1984" w:type="dxa"/>
            <w:vAlign w:val="bottom"/>
          </w:tcPr>
          <w:p w14:paraId="702D465B" w14:textId="77777777" w:rsidR="00942153" w:rsidRPr="00230F09" w:rsidRDefault="00942153" w:rsidP="00817CDC">
            <w:pPr>
              <w:jc w:val="center"/>
              <w:rPr>
                <w:color w:val="000000" w:themeColor="text1"/>
                <w:sz w:val="20"/>
                <w:szCs w:val="20"/>
              </w:rPr>
            </w:pPr>
            <w:r w:rsidRPr="00230F09">
              <w:rPr>
                <w:color w:val="000000" w:themeColor="text1"/>
              </w:rPr>
              <w:t>5.65E-04</w:t>
            </w:r>
          </w:p>
        </w:tc>
      </w:tr>
      <w:tr w:rsidR="00A4197C" w:rsidRPr="00A4197C" w14:paraId="5AC448B7" w14:textId="77777777" w:rsidTr="00817CDC">
        <w:tc>
          <w:tcPr>
            <w:tcW w:w="1983" w:type="dxa"/>
            <w:vMerge/>
            <w:vAlign w:val="center"/>
          </w:tcPr>
          <w:p w14:paraId="1FB7A58A"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6356716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06496732" w14:textId="77777777" w:rsidR="00942153" w:rsidRPr="00230F09" w:rsidRDefault="00942153" w:rsidP="00817CDC">
            <w:pPr>
              <w:jc w:val="center"/>
              <w:rPr>
                <w:color w:val="000000" w:themeColor="text1"/>
                <w:sz w:val="20"/>
                <w:szCs w:val="20"/>
              </w:rPr>
            </w:pPr>
            <w:r w:rsidRPr="00230F09">
              <w:rPr>
                <w:color w:val="000000" w:themeColor="text1"/>
              </w:rPr>
              <w:t>9.98E-06</w:t>
            </w:r>
          </w:p>
        </w:tc>
        <w:tc>
          <w:tcPr>
            <w:tcW w:w="1984" w:type="dxa"/>
            <w:vAlign w:val="bottom"/>
          </w:tcPr>
          <w:p w14:paraId="4908966C" w14:textId="77777777" w:rsidR="00942153" w:rsidRPr="00230F09" w:rsidRDefault="00942153" w:rsidP="00817CDC">
            <w:pPr>
              <w:jc w:val="center"/>
              <w:rPr>
                <w:color w:val="000000" w:themeColor="text1"/>
                <w:sz w:val="20"/>
                <w:szCs w:val="20"/>
              </w:rPr>
            </w:pPr>
            <w:r w:rsidRPr="00230F09">
              <w:rPr>
                <w:color w:val="000000" w:themeColor="text1"/>
              </w:rPr>
              <w:t>5.04E-03</w:t>
            </w:r>
          </w:p>
        </w:tc>
        <w:tc>
          <w:tcPr>
            <w:tcW w:w="1984" w:type="dxa"/>
            <w:vAlign w:val="bottom"/>
          </w:tcPr>
          <w:p w14:paraId="697F7BFB" w14:textId="77777777" w:rsidR="00942153" w:rsidRPr="00230F09" w:rsidRDefault="00942153" w:rsidP="00817CDC">
            <w:pPr>
              <w:jc w:val="center"/>
              <w:rPr>
                <w:color w:val="000000" w:themeColor="text1"/>
                <w:sz w:val="20"/>
                <w:szCs w:val="20"/>
              </w:rPr>
            </w:pPr>
            <w:r w:rsidRPr="00230F09">
              <w:rPr>
                <w:color w:val="000000" w:themeColor="text1"/>
              </w:rPr>
              <w:t>5.05E-03</w:t>
            </w:r>
          </w:p>
        </w:tc>
      </w:tr>
      <w:tr w:rsidR="00A4197C" w:rsidRPr="00A4197C" w14:paraId="0B8AE62A" w14:textId="77777777" w:rsidTr="00817CDC">
        <w:tc>
          <w:tcPr>
            <w:tcW w:w="1983" w:type="dxa"/>
            <w:vMerge w:val="restart"/>
            <w:vAlign w:val="center"/>
          </w:tcPr>
          <w:p w14:paraId="372669F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Cleaning of the equipment </w:t>
            </w:r>
          </w:p>
        </w:tc>
        <w:tc>
          <w:tcPr>
            <w:tcW w:w="1984" w:type="dxa"/>
            <w:vAlign w:val="center"/>
          </w:tcPr>
          <w:p w14:paraId="57BC58F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6FADB798"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76694770" w14:textId="77777777" w:rsidR="00942153" w:rsidRPr="00230F09" w:rsidRDefault="00942153" w:rsidP="00817CDC">
            <w:pPr>
              <w:jc w:val="center"/>
              <w:rPr>
                <w:color w:val="000000" w:themeColor="text1"/>
                <w:sz w:val="20"/>
                <w:szCs w:val="20"/>
              </w:rPr>
            </w:pPr>
            <w:r w:rsidRPr="00230F09">
              <w:rPr>
                <w:color w:val="000000" w:themeColor="text1"/>
              </w:rPr>
              <w:t>9.29E-05</w:t>
            </w:r>
          </w:p>
        </w:tc>
        <w:tc>
          <w:tcPr>
            <w:tcW w:w="1984" w:type="dxa"/>
            <w:vAlign w:val="bottom"/>
          </w:tcPr>
          <w:p w14:paraId="3FE69264" w14:textId="77777777" w:rsidR="00942153" w:rsidRPr="00230F09" w:rsidRDefault="00942153" w:rsidP="00817CDC">
            <w:pPr>
              <w:jc w:val="center"/>
              <w:rPr>
                <w:color w:val="000000" w:themeColor="text1"/>
                <w:sz w:val="20"/>
                <w:szCs w:val="20"/>
              </w:rPr>
            </w:pPr>
            <w:r w:rsidRPr="00230F09">
              <w:rPr>
                <w:color w:val="000000" w:themeColor="text1"/>
              </w:rPr>
              <w:t>9.29E-05</w:t>
            </w:r>
          </w:p>
        </w:tc>
      </w:tr>
      <w:tr w:rsidR="00A4197C" w:rsidRPr="00A4197C" w14:paraId="5358E8CD" w14:textId="77777777" w:rsidTr="00817CDC">
        <w:tc>
          <w:tcPr>
            <w:tcW w:w="1983" w:type="dxa"/>
            <w:vMerge/>
            <w:vAlign w:val="center"/>
          </w:tcPr>
          <w:p w14:paraId="6AAC98F2"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7A7464E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5E4F44A9"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2209EC53" w14:textId="77777777" w:rsidR="00942153" w:rsidRPr="00230F09" w:rsidRDefault="00942153" w:rsidP="00817CDC">
            <w:pPr>
              <w:jc w:val="center"/>
              <w:rPr>
                <w:color w:val="000000" w:themeColor="text1"/>
                <w:sz w:val="20"/>
                <w:szCs w:val="20"/>
              </w:rPr>
            </w:pPr>
            <w:r w:rsidRPr="00230F09">
              <w:rPr>
                <w:color w:val="000000" w:themeColor="text1"/>
              </w:rPr>
              <w:t>2.20E-04</w:t>
            </w:r>
          </w:p>
        </w:tc>
        <w:tc>
          <w:tcPr>
            <w:tcW w:w="1984" w:type="dxa"/>
            <w:vAlign w:val="bottom"/>
          </w:tcPr>
          <w:p w14:paraId="71BBF953" w14:textId="77777777" w:rsidR="00942153" w:rsidRPr="00230F09" w:rsidRDefault="00942153" w:rsidP="00817CDC">
            <w:pPr>
              <w:jc w:val="center"/>
              <w:rPr>
                <w:color w:val="000000" w:themeColor="text1"/>
                <w:sz w:val="20"/>
                <w:szCs w:val="20"/>
              </w:rPr>
            </w:pPr>
            <w:r w:rsidRPr="00230F09">
              <w:rPr>
                <w:color w:val="000000" w:themeColor="text1"/>
              </w:rPr>
              <w:t>2.20E-04</w:t>
            </w:r>
          </w:p>
        </w:tc>
      </w:tr>
      <w:tr w:rsidR="00A4197C" w:rsidRPr="00A4197C" w14:paraId="1C432825" w14:textId="77777777" w:rsidTr="00817CDC">
        <w:tc>
          <w:tcPr>
            <w:tcW w:w="1983" w:type="dxa"/>
            <w:vMerge/>
            <w:vAlign w:val="center"/>
          </w:tcPr>
          <w:p w14:paraId="14E7DFDC"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E83B72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3E16A199"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05422E2C" w14:textId="77777777" w:rsidR="00942153" w:rsidRPr="00230F09" w:rsidRDefault="00942153" w:rsidP="00817CDC">
            <w:pPr>
              <w:jc w:val="center"/>
              <w:rPr>
                <w:color w:val="000000" w:themeColor="text1"/>
                <w:sz w:val="20"/>
                <w:szCs w:val="20"/>
              </w:rPr>
            </w:pPr>
            <w:r w:rsidRPr="00230F09">
              <w:rPr>
                <w:color w:val="000000" w:themeColor="text1"/>
              </w:rPr>
              <w:t>6.45E-05</w:t>
            </w:r>
          </w:p>
        </w:tc>
        <w:tc>
          <w:tcPr>
            <w:tcW w:w="1984" w:type="dxa"/>
            <w:tcBorders>
              <w:bottom w:val="single" w:sz="4" w:space="0" w:color="auto"/>
            </w:tcBorders>
            <w:vAlign w:val="bottom"/>
          </w:tcPr>
          <w:p w14:paraId="56F1FB51" w14:textId="77777777" w:rsidR="00942153" w:rsidRPr="00230F09" w:rsidRDefault="00942153" w:rsidP="00817CDC">
            <w:pPr>
              <w:jc w:val="center"/>
              <w:rPr>
                <w:color w:val="000000" w:themeColor="text1"/>
                <w:sz w:val="20"/>
                <w:szCs w:val="20"/>
              </w:rPr>
            </w:pPr>
            <w:r w:rsidRPr="00230F09">
              <w:rPr>
                <w:color w:val="000000" w:themeColor="text1"/>
              </w:rPr>
              <w:t>6.45E-05</w:t>
            </w:r>
          </w:p>
        </w:tc>
      </w:tr>
      <w:tr w:rsidR="00A4197C" w:rsidRPr="00A4197C" w14:paraId="40385264" w14:textId="77777777" w:rsidTr="00817CDC">
        <w:tc>
          <w:tcPr>
            <w:tcW w:w="1983" w:type="dxa"/>
            <w:vMerge/>
            <w:tcBorders>
              <w:bottom w:val="single" w:sz="4" w:space="0" w:color="auto"/>
            </w:tcBorders>
            <w:vAlign w:val="center"/>
          </w:tcPr>
          <w:p w14:paraId="5767E57D"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7DBC24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54B8FDC6"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57EC88EB" w14:textId="77777777" w:rsidR="00942153" w:rsidRPr="00230F09" w:rsidRDefault="00942153" w:rsidP="00817CDC">
            <w:pPr>
              <w:jc w:val="center"/>
              <w:rPr>
                <w:color w:val="000000" w:themeColor="text1"/>
                <w:sz w:val="20"/>
                <w:szCs w:val="20"/>
              </w:rPr>
            </w:pPr>
            <w:r w:rsidRPr="00230F09">
              <w:rPr>
                <w:color w:val="000000" w:themeColor="text1"/>
              </w:rPr>
              <w:t>5.86E-04</w:t>
            </w:r>
          </w:p>
        </w:tc>
        <w:tc>
          <w:tcPr>
            <w:tcW w:w="1984" w:type="dxa"/>
            <w:tcBorders>
              <w:bottom w:val="single" w:sz="4" w:space="0" w:color="auto"/>
            </w:tcBorders>
            <w:vAlign w:val="bottom"/>
          </w:tcPr>
          <w:p w14:paraId="284D801B" w14:textId="77777777" w:rsidR="00942153" w:rsidRPr="00230F09" w:rsidRDefault="00942153" w:rsidP="00817CDC">
            <w:pPr>
              <w:jc w:val="center"/>
              <w:rPr>
                <w:color w:val="000000" w:themeColor="text1"/>
                <w:sz w:val="20"/>
                <w:szCs w:val="20"/>
              </w:rPr>
            </w:pPr>
            <w:r w:rsidRPr="00230F09">
              <w:rPr>
                <w:color w:val="000000" w:themeColor="text1"/>
              </w:rPr>
              <w:t>5.86E-04</w:t>
            </w:r>
          </w:p>
        </w:tc>
      </w:tr>
      <w:tr w:rsidR="00A4197C" w:rsidRPr="00A4197C" w14:paraId="4B54EDC3" w14:textId="77777777" w:rsidTr="00817CDC">
        <w:tc>
          <w:tcPr>
            <w:tcW w:w="1983" w:type="dxa"/>
            <w:vMerge w:val="restart"/>
            <w:tcBorders>
              <w:top w:val="single" w:sz="4" w:space="0" w:color="auto"/>
              <w:left w:val="single" w:sz="4" w:space="0" w:color="auto"/>
            </w:tcBorders>
            <w:shd w:val="clear" w:color="auto" w:fill="C6D9F1"/>
            <w:vAlign w:val="center"/>
          </w:tcPr>
          <w:p w14:paraId="4BBDA43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45519C4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66E663BB" w14:textId="77777777" w:rsidR="00942153" w:rsidRPr="00230F09" w:rsidRDefault="00942153" w:rsidP="00817CDC">
            <w:pPr>
              <w:jc w:val="center"/>
              <w:rPr>
                <w:b/>
                <w:bCs/>
                <w:color w:val="000000" w:themeColor="text1"/>
                <w:sz w:val="20"/>
                <w:szCs w:val="20"/>
              </w:rPr>
            </w:pPr>
            <w:r w:rsidRPr="00230F09">
              <w:rPr>
                <w:b/>
                <w:bCs/>
                <w:color w:val="000000" w:themeColor="text1"/>
              </w:rPr>
              <w:t>1.69E-05</w:t>
            </w:r>
          </w:p>
        </w:tc>
        <w:tc>
          <w:tcPr>
            <w:tcW w:w="1984" w:type="dxa"/>
            <w:tcBorders>
              <w:top w:val="single" w:sz="4" w:space="0" w:color="auto"/>
            </w:tcBorders>
            <w:shd w:val="clear" w:color="auto" w:fill="C6D9F1"/>
            <w:vAlign w:val="bottom"/>
          </w:tcPr>
          <w:p w14:paraId="2F8CDF64" w14:textId="77777777" w:rsidR="00942153" w:rsidRPr="00230F09" w:rsidRDefault="00942153" w:rsidP="00817CDC">
            <w:pPr>
              <w:jc w:val="center"/>
              <w:rPr>
                <w:b/>
                <w:bCs/>
                <w:color w:val="000000" w:themeColor="text1"/>
                <w:sz w:val="20"/>
                <w:szCs w:val="20"/>
              </w:rPr>
            </w:pPr>
            <w:r w:rsidRPr="00230F09">
              <w:rPr>
                <w:b/>
                <w:bCs/>
                <w:color w:val="000000" w:themeColor="text1"/>
              </w:rPr>
              <w:t>8.92E-04</w:t>
            </w:r>
          </w:p>
        </w:tc>
        <w:tc>
          <w:tcPr>
            <w:tcW w:w="1984" w:type="dxa"/>
            <w:tcBorders>
              <w:top w:val="single" w:sz="4" w:space="0" w:color="auto"/>
              <w:right w:val="single" w:sz="4" w:space="0" w:color="auto"/>
            </w:tcBorders>
            <w:shd w:val="clear" w:color="auto" w:fill="C6D9F1"/>
            <w:vAlign w:val="bottom"/>
          </w:tcPr>
          <w:p w14:paraId="4A62CCBB" w14:textId="77777777" w:rsidR="00942153" w:rsidRPr="00230F09" w:rsidRDefault="00942153" w:rsidP="00817CDC">
            <w:pPr>
              <w:jc w:val="center"/>
              <w:rPr>
                <w:b/>
                <w:bCs/>
                <w:color w:val="000000" w:themeColor="text1"/>
                <w:sz w:val="20"/>
                <w:szCs w:val="20"/>
              </w:rPr>
            </w:pPr>
            <w:r w:rsidRPr="00230F09">
              <w:rPr>
                <w:b/>
                <w:bCs/>
                <w:color w:val="000000" w:themeColor="text1"/>
              </w:rPr>
              <w:t>9.09E-04</w:t>
            </w:r>
          </w:p>
        </w:tc>
      </w:tr>
      <w:tr w:rsidR="00A4197C" w:rsidRPr="00A4197C" w14:paraId="416621B3" w14:textId="77777777" w:rsidTr="00817CDC">
        <w:tc>
          <w:tcPr>
            <w:tcW w:w="1983" w:type="dxa"/>
            <w:vMerge/>
            <w:tcBorders>
              <w:left w:val="single" w:sz="4" w:space="0" w:color="auto"/>
            </w:tcBorders>
            <w:shd w:val="clear" w:color="auto" w:fill="C6D9F1"/>
            <w:vAlign w:val="center"/>
          </w:tcPr>
          <w:p w14:paraId="143224CA"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62BA0FC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16FC408E" w14:textId="77777777" w:rsidR="00942153" w:rsidRPr="00230F09" w:rsidRDefault="00942153" w:rsidP="00817CDC">
            <w:pPr>
              <w:jc w:val="center"/>
              <w:rPr>
                <w:b/>
                <w:bCs/>
                <w:color w:val="000000" w:themeColor="text1"/>
                <w:sz w:val="20"/>
                <w:szCs w:val="20"/>
              </w:rPr>
            </w:pPr>
            <w:r w:rsidRPr="00230F09">
              <w:rPr>
                <w:b/>
                <w:bCs/>
                <w:color w:val="000000" w:themeColor="text1"/>
              </w:rPr>
              <w:t>3.12E-05</w:t>
            </w:r>
          </w:p>
        </w:tc>
        <w:tc>
          <w:tcPr>
            <w:tcW w:w="1984" w:type="dxa"/>
            <w:shd w:val="clear" w:color="auto" w:fill="C6D9F1"/>
            <w:vAlign w:val="bottom"/>
          </w:tcPr>
          <w:p w14:paraId="66453358" w14:textId="77777777" w:rsidR="00942153" w:rsidRPr="00230F09" w:rsidRDefault="00942153" w:rsidP="00817CDC">
            <w:pPr>
              <w:jc w:val="center"/>
              <w:rPr>
                <w:b/>
                <w:bCs/>
                <w:color w:val="000000" w:themeColor="text1"/>
                <w:sz w:val="20"/>
                <w:szCs w:val="20"/>
              </w:rPr>
            </w:pPr>
            <w:r w:rsidRPr="00230F09">
              <w:rPr>
                <w:b/>
                <w:bCs/>
                <w:color w:val="000000" w:themeColor="text1"/>
              </w:rPr>
              <w:t>2.11E-03</w:t>
            </w:r>
          </w:p>
        </w:tc>
        <w:tc>
          <w:tcPr>
            <w:tcW w:w="1984" w:type="dxa"/>
            <w:tcBorders>
              <w:right w:val="single" w:sz="4" w:space="0" w:color="auto"/>
            </w:tcBorders>
            <w:shd w:val="clear" w:color="auto" w:fill="C6D9F1"/>
            <w:vAlign w:val="bottom"/>
          </w:tcPr>
          <w:p w14:paraId="07CF93CF" w14:textId="77777777" w:rsidR="00942153" w:rsidRPr="00230F09" w:rsidRDefault="00942153" w:rsidP="00817CDC">
            <w:pPr>
              <w:jc w:val="center"/>
              <w:rPr>
                <w:b/>
                <w:bCs/>
                <w:color w:val="000000" w:themeColor="text1"/>
                <w:sz w:val="20"/>
                <w:szCs w:val="20"/>
              </w:rPr>
            </w:pPr>
            <w:r w:rsidRPr="00230F09">
              <w:rPr>
                <w:b/>
                <w:bCs/>
                <w:color w:val="000000" w:themeColor="text1"/>
              </w:rPr>
              <w:t>2.14E-03</w:t>
            </w:r>
          </w:p>
        </w:tc>
      </w:tr>
      <w:tr w:rsidR="00A4197C" w:rsidRPr="00A4197C" w14:paraId="549FB40D" w14:textId="77777777" w:rsidTr="00817CDC">
        <w:tc>
          <w:tcPr>
            <w:tcW w:w="1983" w:type="dxa"/>
            <w:vMerge/>
            <w:tcBorders>
              <w:left w:val="single" w:sz="4" w:space="0" w:color="auto"/>
            </w:tcBorders>
            <w:shd w:val="clear" w:color="auto" w:fill="C6D9F1"/>
            <w:vAlign w:val="center"/>
          </w:tcPr>
          <w:p w14:paraId="06279E08"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38E64FC1"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768E7773" w14:textId="77777777" w:rsidR="00942153" w:rsidRPr="00230F09" w:rsidRDefault="00942153" w:rsidP="00817CDC">
            <w:pPr>
              <w:jc w:val="center"/>
              <w:rPr>
                <w:b/>
                <w:bCs/>
                <w:color w:val="000000" w:themeColor="text1"/>
                <w:sz w:val="20"/>
                <w:szCs w:val="20"/>
              </w:rPr>
            </w:pPr>
            <w:r w:rsidRPr="00230F09">
              <w:rPr>
                <w:b/>
                <w:bCs/>
                <w:color w:val="000000" w:themeColor="text1"/>
              </w:rPr>
              <w:t>1.03E-05</w:t>
            </w:r>
          </w:p>
        </w:tc>
        <w:tc>
          <w:tcPr>
            <w:tcW w:w="1984" w:type="dxa"/>
            <w:tcBorders>
              <w:bottom w:val="single" w:sz="4" w:space="0" w:color="auto"/>
            </w:tcBorders>
            <w:shd w:val="clear" w:color="auto" w:fill="C6D9F1"/>
            <w:vAlign w:val="bottom"/>
          </w:tcPr>
          <w:p w14:paraId="52897CE6" w14:textId="77777777" w:rsidR="00942153" w:rsidRPr="00230F09" w:rsidRDefault="00942153" w:rsidP="00817CDC">
            <w:pPr>
              <w:jc w:val="center"/>
              <w:rPr>
                <w:b/>
                <w:bCs/>
                <w:color w:val="000000" w:themeColor="text1"/>
                <w:sz w:val="20"/>
                <w:szCs w:val="20"/>
              </w:rPr>
            </w:pPr>
            <w:r w:rsidRPr="00230F09">
              <w:rPr>
                <w:b/>
                <w:bCs/>
                <w:color w:val="000000" w:themeColor="text1"/>
              </w:rPr>
              <w:t>6.19E-04</w:t>
            </w:r>
          </w:p>
        </w:tc>
        <w:tc>
          <w:tcPr>
            <w:tcW w:w="1984" w:type="dxa"/>
            <w:tcBorders>
              <w:bottom w:val="single" w:sz="4" w:space="0" w:color="auto"/>
              <w:right w:val="single" w:sz="4" w:space="0" w:color="auto"/>
            </w:tcBorders>
            <w:shd w:val="clear" w:color="auto" w:fill="C6D9F1"/>
            <w:vAlign w:val="bottom"/>
          </w:tcPr>
          <w:p w14:paraId="7F8962C9" w14:textId="77777777" w:rsidR="00942153" w:rsidRPr="00230F09" w:rsidRDefault="00942153" w:rsidP="00817CDC">
            <w:pPr>
              <w:jc w:val="center"/>
              <w:rPr>
                <w:b/>
                <w:bCs/>
                <w:color w:val="000000" w:themeColor="text1"/>
                <w:sz w:val="20"/>
                <w:szCs w:val="20"/>
              </w:rPr>
            </w:pPr>
            <w:r w:rsidRPr="00230F09">
              <w:rPr>
                <w:b/>
                <w:bCs/>
                <w:color w:val="000000" w:themeColor="text1"/>
              </w:rPr>
              <w:t>6.29E-04</w:t>
            </w:r>
          </w:p>
        </w:tc>
      </w:tr>
      <w:tr w:rsidR="00A4197C" w:rsidRPr="00A4197C" w14:paraId="40BC29F8" w14:textId="77777777" w:rsidTr="00817CDC">
        <w:tc>
          <w:tcPr>
            <w:tcW w:w="1983" w:type="dxa"/>
            <w:vMerge/>
            <w:tcBorders>
              <w:left w:val="single" w:sz="4" w:space="0" w:color="auto"/>
              <w:bottom w:val="single" w:sz="4" w:space="0" w:color="auto"/>
            </w:tcBorders>
            <w:shd w:val="clear" w:color="auto" w:fill="C6D9F1"/>
            <w:vAlign w:val="center"/>
          </w:tcPr>
          <w:p w14:paraId="0DCB3A75"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488E44E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14F69782" w14:textId="77777777" w:rsidR="00942153" w:rsidRPr="00230F09" w:rsidRDefault="00942153" w:rsidP="00817CDC">
            <w:pPr>
              <w:jc w:val="center"/>
              <w:rPr>
                <w:b/>
                <w:bCs/>
                <w:color w:val="000000" w:themeColor="text1"/>
                <w:sz w:val="20"/>
                <w:szCs w:val="20"/>
              </w:rPr>
            </w:pPr>
            <w:r w:rsidRPr="00230F09">
              <w:rPr>
                <w:b/>
                <w:bCs/>
                <w:color w:val="000000" w:themeColor="text1"/>
              </w:rPr>
              <w:t>9.98E-06</w:t>
            </w:r>
          </w:p>
        </w:tc>
        <w:tc>
          <w:tcPr>
            <w:tcW w:w="1984" w:type="dxa"/>
            <w:tcBorders>
              <w:bottom w:val="single" w:sz="4" w:space="0" w:color="auto"/>
            </w:tcBorders>
            <w:shd w:val="clear" w:color="auto" w:fill="C6D9F1"/>
            <w:vAlign w:val="bottom"/>
          </w:tcPr>
          <w:p w14:paraId="531F092D" w14:textId="77777777" w:rsidR="00942153" w:rsidRPr="00230F09" w:rsidRDefault="00942153" w:rsidP="00817CDC">
            <w:pPr>
              <w:jc w:val="center"/>
              <w:rPr>
                <w:b/>
                <w:bCs/>
                <w:color w:val="000000" w:themeColor="text1"/>
                <w:sz w:val="20"/>
                <w:szCs w:val="20"/>
              </w:rPr>
            </w:pPr>
            <w:r w:rsidRPr="00230F09">
              <w:rPr>
                <w:b/>
                <w:bCs/>
                <w:color w:val="000000" w:themeColor="text1"/>
              </w:rPr>
              <w:t>5.63E-03</w:t>
            </w:r>
          </w:p>
        </w:tc>
        <w:tc>
          <w:tcPr>
            <w:tcW w:w="1984" w:type="dxa"/>
            <w:tcBorders>
              <w:bottom w:val="single" w:sz="4" w:space="0" w:color="auto"/>
              <w:right w:val="single" w:sz="4" w:space="0" w:color="auto"/>
            </w:tcBorders>
            <w:shd w:val="clear" w:color="auto" w:fill="C6D9F1"/>
            <w:vAlign w:val="bottom"/>
          </w:tcPr>
          <w:p w14:paraId="68AFF0F7" w14:textId="77777777" w:rsidR="00942153" w:rsidRPr="00230F09" w:rsidRDefault="00942153" w:rsidP="00817CDC">
            <w:pPr>
              <w:jc w:val="center"/>
              <w:rPr>
                <w:b/>
                <w:bCs/>
                <w:color w:val="000000" w:themeColor="text1"/>
                <w:sz w:val="20"/>
                <w:szCs w:val="20"/>
              </w:rPr>
            </w:pPr>
            <w:r w:rsidRPr="00230F09">
              <w:rPr>
                <w:b/>
                <w:bCs/>
                <w:color w:val="000000" w:themeColor="text1"/>
              </w:rPr>
              <w:t>5.64E-03</w:t>
            </w:r>
          </w:p>
        </w:tc>
      </w:tr>
    </w:tbl>
    <w:p w14:paraId="0DA2DAB3"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3BACC312"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Then, as the injection is performed in combination with superficial treatment, the exposure determined above is combined with the exposure during the application by brushing and spraying.</w:t>
      </w:r>
    </w:p>
    <w:p w14:paraId="6DC44C4C"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1EAFF9BF"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lang w:val="en-GB" w:eastAsia="sv-SE"/>
        </w:rPr>
        <w:t xml:space="preserve"> </w:t>
      </w:r>
      <w:r w:rsidRPr="00230F09">
        <w:rPr>
          <w:rFonts w:ascii="Verdana" w:eastAsia="Times New Roman" w:hAnsi="Verdana"/>
          <w:color w:val="000000" w:themeColor="text1"/>
          <w:sz w:val="20"/>
          <w:szCs w:val="20"/>
          <w:u w:val="single"/>
          <w:lang w:val="en-GB" w:eastAsia="sv-SE"/>
        </w:rPr>
        <w:t>Injection combined with brush treatment</w:t>
      </w:r>
    </w:p>
    <w:p w14:paraId="600CCADC"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tbl>
      <w:tblPr>
        <w:tblStyle w:val="Grilledutableau1"/>
        <w:tblW w:w="0" w:type="auto"/>
        <w:tblLook w:val="04A0" w:firstRow="1" w:lastRow="0" w:firstColumn="1" w:lastColumn="0" w:noHBand="0" w:noVBand="1"/>
      </w:tblPr>
      <w:tblGrid>
        <w:gridCol w:w="1944"/>
        <w:gridCol w:w="1976"/>
        <w:gridCol w:w="1955"/>
        <w:gridCol w:w="1947"/>
        <w:gridCol w:w="1947"/>
      </w:tblGrid>
      <w:tr w:rsidR="00A4197C" w:rsidRPr="00A4197C" w14:paraId="2C12B633" w14:textId="77777777" w:rsidTr="00817CDC">
        <w:trPr>
          <w:cantSplit/>
          <w:tblHeader/>
        </w:trPr>
        <w:tc>
          <w:tcPr>
            <w:tcW w:w="1983" w:type="dxa"/>
            <w:vAlign w:val="center"/>
          </w:tcPr>
          <w:p w14:paraId="65CF35C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594F2E05"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4DA55307"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5A6F0BE2"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7127BCDB"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1C852302"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3A9CCA89"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1694D95B" w14:textId="77777777" w:rsidTr="00817CDC">
        <w:tc>
          <w:tcPr>
            <w:tcW w:w="9919" w:type="dxa"/>
            <w:gridSpan w:val="5"/>
            <w:shd w:val="clear" w:color="auto" w:fill="BFBFBF"/>
            <w:vAlign w:val="center"/>
          </w:tcPr>
          <w:p w14:paraId="64E4807E"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in combination with brush treatment at 300 g/m2</w:t>
            </w:r>
          </w:p>
          <w:p w14:paraId="2D2243EE"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With gloves during mixing and loading, no PPE during application except gloves during injection and no PPE during cleaning</w:t>
            </w:r>
          </w:p>
        </w:tc>
      </w:tr>
      <w:tr w:rsidR="00A4197C" w:rsidRPr="00A4197C" w14:paraId="1D707EC0" w14:textId="77777777" w:rsidTr="00817CDC">
        <w:tc>
          <w:tcPr>
            <w:tcW w:w="1983" w:type="dxa"/>
            <w:vMerge w:val="restart"/>
            <w:vAlign w:val="center"/>
          </w:tcPr>
          <w:p w14:paraId="67632E01"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Brush treatment</w:t>
            </w:r>
          </w:p>
        </w:tc>
        <w:tc>
          <w:tcPr>
            <w:tcW w:w="1984" w:type="dxa"/>
            <w:vAlign w:val="center"/>
          </w:tcPr>
          <w:p w14:paraId="62E8D42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192086D6" w14:textId="77777777" w:rsidR="00942153" w:rsidRPr="00230F09" w:rsidRDefault="00942153" w:rsidP="00817CDC">
            <w:pPr>
              <w:jc w:val="center"/>
              <w:rPr>
                <w:b/>
                <w:bCs/>
                <w:color w:val="000000" w:themeColor="text1"/>
                <w:sz w:val="20"/>
                <w:szCs w:val="20"/>
              </w:rPr>
            </w:pPr>
            <w:r w:rsidRPr="00230F09">
              <w:rPr>
                <w:b/>
                <w:bCs/>
                <w:color w:val="000000" w:themeColor="text1"/>
              </w:rPr>
              <w:t>1.45E-04</w:t>
            </w:r>
          </w:p>
        </w:tc>
        <w:tc>
          <w:tcPr>
            <w:tcW w:w="1984" w:type="dxa"/>
            <w:vAlign w:val="bottom"/>
          </w:tcPr>
          <w:p w14:paraId="0FE173F8" w14:textId="77777777" w:rsidR="00942153" w:rsidRPr="00230F09" w:rsidRDefault="00942153" w:rsidP="00817CDC">
            <w:pPr>
              <w:jc w:val="center"/>
              <w:rPr>
                <w:b/>
                <w:bCs/>
                <w:color w:val="000000" w:themeColor="text1"/>
                <w:sz w:val="20"/>
                <w:szCs w:val="20"/>
              </w:rPr>
            </w:pPr>
            <w:r w:rsidRPr="00230F09">
              <w:rPr>
                <w:b/>
                <w:bCs/>
                <w:color w:val="000000" w:themeColor="text1"/>
              </w:rPr>
              <w:t>2.98E-03</w:t>
            </w:r>
          </w:p>
        </w:tc>
        <w:tc>
          <w:tcPr>
            <w:tcW w:w="1984" w:type="dxa"/>
            <w:vAlign w:val="bottom"/>
          </w:tcPr>
          <w:p w14:paraId="572ABBB9" w14:textId="77777777" w:rsidR="00942153" w:rsidRPr="00230F09" w:rsidRDefault="00942153" w:rsidP="00817CDC">
            <w:pPr>
              <w:jc w:val="center"/>
              <w:rPr>
                <w:b/>
                <w:bCs/>
                <w:color w:val="000000" w:themeColor="text1"/>
                <w:sz w:val="20"/>
                <w:szCs w:val="20"/>
              </w:rPr>
            </w:pPr>
            <w:r w:rsidRPr="00230F09">
              <w:rPr>
                <w:b/>
                <w:bCs/>
                <w:color w:val="000000" w:themeColor="text1"/>
              </w:rPr>
              <w:t>3.12E-03</w:t>
            </w:r>
          </w:p>
        </w:tc>
      </w:tr>
      <w:tr w:rsidR="00A4197C" w:rsidRPr="00A4197C" w14:paraId="7170C4D2" w14:textId="77777777" w:rsidTr="00817CDC">
        <w:tc>
          <w:tcPr>
            <w:tcW w:w="1983" w:type="dxa"/>
            <w:vMerge/>
            <w:vAlign w:val="center"/>
          </w:tcPr>
          <w:p w14:paraId="7FBB5DB8"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5207511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7DBF5CFC" w14:textId="77777777" w:rsidR="00942153" w:rsidRPr="00230F09" w:rsidRDefault="00942153" w:rsidP="00817CDC">
            <w:pPr>
              <w:jc w:val="center"/>
              <w:rPr>
                <w:b/>
                <w:bCs/>
                <w:color w:val="000000" w:themeColor="text1"/>
                <w:sz w:val="20"/>
                <w:szCs w:val="20"/>
              </w:rPr>
            </w:pPr>
            <w:r w:rsidRPr="00230F09">
              <w:rPr>
                <w:b/>
                <w:bCs/>
                <w:color w:val="000000" w:themeColor="text1"/>
              </w:rPr>
              <w:t>2.68E-04</w:t>
            </w:r>
          </w:p>
        </w:tc>
        <w:tc>
          <w:tcPr>
            <w:tcW w:w="1984" w:type="dxa"/>
            <w:vAlign w:val="bottom"/>
          </w:tcPr>
          <w:p w14:paraId="315F2A21" w14:textId="77777777" w:rsidR="00942153" w:rsidRPr="00230F09" w:rsidRDefault="00942153" w:rsidP="00817CDC">
            <w:pPr>
              <w:jc w:val="center"/>
              <w:rPr>
                <w:b/>
                <w:bCs/>
                <w:color w:val="000000" w:themeColor="text1"/>
                <w:sz w:val="20"/>
                <w:szCs w:val="20"/>
              </w:rPr>
            </w:pPr>
            <w:r w:rsidRPr="00230F09">
              <w:rPr>
                <w:b/>
                <w:bCs/>
                <w:color w:val="000000" w:themeColor="text1"/>
              </w:rPr>
              <w:t>6.72E-03</w:t>
            </w:r>
          </w:p>
        </w:tc>
        <w:tc>
          <w:tcPr>
            <w:tcW w:w="1984" w:type="dxa"/>
            <w:vAlign w:val="bottom"/>
          </w:tcPr>
          <w:p w14:paraId="2AE0141F" w14:textId="77777777" w:rsidR="00942153" w:rsidRPr="00230F09" w:rsidRDefault="00942153" w:rsidP="00817CDC">
            <w:pPr>
              <w:jc w:val="center"/>
              <w:rPr>
                <w:b/>
                <w:bCs/>
                <w:color w:val="000000" w:themeColor="text1"/>
                <w:sz w:val="20"/>
                <w:szCs w:val="20"/>
              </w:rPr>
            </w:pPr>
            <w:r w:rsidRPr="00230F09">
              <w:rPr>
                <w:b/>
                <w:bCs/>
                <w:color w:val="000000" w:themeColor="text1"/>
              </w:rPr>
              <w:t>6.99E-03</w:t>
            </w:r>
          </w:p>
        </w:tc>
      </w:tr>
      <w:tr w:rsidR="00A4197C" w:rsidRPr="00A4197C" w14:paraId="085E3095" w14:textId="77777777" w:rsidTr="00817CDC">
        <w:tc>
          <w:tcPr>
            <w:tcW w:w="1983" w:type="dxa"/>
            <w:vMerge/>
            <w:vAlign w:val="center"/>
          </w:tcPr>
          <w:p w14:paraId="0E3BAB25"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22171D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78196FA4" w14:textId="77777777" w:rsidR="00942153" w:rsidRPr="00230F09" w:rsidRDefault="00942153" w:rsidP="00817CDC">
            <w:pPr>
              <w:jc w:val="center"/>
              <w:rPr>
                <w:b/>
                <w:bCs/>
                <w:color w:val="000000" w:themeColor="text1"/>
                <w:sz w:val="20"/>
                <w:szCs w:val="20"/>
              </w:rPr>
            </w:pPr>
            <w:r w:rsidRPr="00230F09">
              <w:rPr>
                <w:b/>
                <w:bCs/>
                <w:color w:val="000000" w:themeColor="text1"/>
              </w:rPr>
              <w:t>8.83E-05</w:t>
            </w:r>
          </w:p>
        </w:tc>
        <w:tc>
          <w:tcPr>
            <w:tcW w:w="1984" w:type="dxa"/>
            <w:vAlign w:val="bottom"/>
          </w:tcPr>
          <w:p w14:paraId="02DCD04E" w14:textId="77777777" w:rsidR="00942153" w:rsidRPr="00230F09" w:rsidRDefault="00942153" w:rsidP="00817CDC">
            <w:pPr>
              <w:jc w:val="center"/>
              <w:rPr>
                <w:b/>
                <w:bCs/>
                <w:color w:val="000000" w:themeColor="text1"/>
                <w:sz w:val="20"/>
                <w:szCs w:val="20"/>
              </w:rPr>
            </w:pPr>
            <w:r w:rsidRPr="00230F09">
              <w:rPr>
                <w:b/>
                <w:bCs/>
                <w:color w:val="000000" w:themeColor="text1"/>
              </w:rPr>
              <w:t>2.14E-03</w:t>
            </w:r>
          </w:p>
        </w:tc>
        <w:tc>
          <w:tcPr>
            <w:tcW w:w="1984" w:type="dxa"/>
            <w:vAlign w:val="bottom"/>
          </w:tcPr>
          <w:p w14:paraId="6C2FFF33" w14:textId="77777777" w:rsidR="00942153" w:rsidRPr="00230F09" w:rsidRDefault="00942153" w:rsidP="00817CDC">
            <w:pPr>
              <w:jc w:val="center"/>
              <w:rPr>
                <w:b/>
                <w:bCs/>
                <w:color w:val="000000" w:themeColor="text1"/>
                <w:sz w:val="20"/>
                <w:szCs w:val="20"/>
              </w:rPr>
            </w:pPr>
            <w:r w:rsidRPr="00230F09">
              <w:rPr>
                <w:b/>
                <w:bCs/>
                <w:color w:val="000000" w:themeColor="text1"/>
              </w:rPr>
              <w:t>2.22E-03</w:t>
            </w:r>
          </w:p>
        </w:tc>
      </w:tr>
      <w:tr w:rsidR="00A4197C" w:rsidRPr="00A4197C" w14:paraId="6A7388F6" w14:textId="77777777" w:rsidTr="00817CDC">
        <w:tc>
          <w:tcPr>
            <w:tcW w:w="1983" w:type="dxa"/>
            <w:vMerge/>
            <w:vAlign w:val="center"/>
          </w:tcPr>
          <w:p w14:paraId="207A81A6"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16CC75A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3CCA51EC" w14:textId="77777777" w:rsidR="00942153" w:rsidRPr="00230F09" w:rsidRDefault="00942153" w:rsidP="00817CDC">
            <w:pPr>
              <w:jc w:val="center"/>
              <w:rPr>
                <w:b/>
                <w:bCs/>
                <w:color w:val="000000" w:themeColor="text1"/>
                <w:sz w:val="20"/>
                <w:szCs w:val="20"/>
              </w:rPr>
            </w:pPr>
            <w:r w:rsidRPr="00230F09">
              <w:rPr>
                <w:b/>
                <w:bCs/>
                <w:color w:val="000000" w:themeColor="text1"/>
              </w:rPr>
              <w:t>8.56E-05</w:t>
            </w:r>
          </w:p>
        </w:tc>
        <w:tc>
          <w:tcPr>
            <w:tcW w:w="1984" w:type="dxa"/>
            <w:vAlign w:val="bottom"/>
          </w:tcPr>
          <w:p w14:paraId="38B5A4CD" w14:textId="77777777" w:rsidR="00942153" w:rsidRPr="00230F09" w:rsidRDefault="00942153" w:rsidP="00817CDC">
            <w:pPr>
              <w:jc w:val="center"/>
              <w:rPr>
                <w:b/>
                <w:bCs/>
                <w:color w:val="000000" w:themeColor="text1"/>
                <w:sz w:val="20"/>
                <w:szCs w:val="20"/>
              </w:rPr>
            </w:pPr>
            <w:r w:rsidRPr="00230F09">
              <w:rPr>
                <w:b/>
                <w:bCs/>
                <w:color w:val="000000" w:themeColor="text1"/>
              </w:rPr>
              <w:t>1.75E-02</w:t>
            </w:r>
          </w:p>
        </w:tc>
        <w:tc>
          <w:tcPr>
            <w:tcW w:w="1984" w:type="dxa"/>
            <w:vAlign w:val="bottom"/>
          </w:tcPr>
          <w:p w14:paraId="2B800CB0" w14:textId="77777777" w:rsidR="00942153" w:rsidRPr="00230F09" w:rsidRDefault="00942153" w:rsidP="00817CDC">
            <w:pPr>
              <w:jc w:val="center"/>
              <w:rPr>
                <w:b/>
                <w:bCs/>
                <w:color w:val="000000" w:themeColor="text1"/>
                <w:sz w:val="20"/>
                <w:szCs w:val="20"/>
              </w:rPr>
            </w:pPr>
            <w:r w:rsidRPr="00230F09">
              <w:rPr>
                <w:b/>
                <w:bCs/>
                <w:color w:val="000000" w:themeColor="text1"/>
              </w:rPr>
              <w:t>1.76E-02</w:t>
            </w:r>
          </w:p>
        </w:tc>
      </w:tr>
      <w:tr w:rsidR="00A4197C" w:rsidRPr="00A4197C" w14:paraId="2EED9EAD" w14:textId="77777777" w:rsidTr="00817CDC">
        <w:tc>
          <w:tcPr>
            <w:tcW w:w="1983" w:type="dxa"/>
            <w:vMerge w:val="restart"/>
            <w:vAlign w:val="center"/>
          </w:tcPr>
          <w:p w14:paraId="6D5A3B1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Injection  </w:t>
            </w:r>
          </w:p>
        </w:tc>
        <w:tc>
          <w:tcPr>
            <w:tcW w:w="1984" w:type="dxa"/>
            <w:vAlign w:val="center"/>
          </w:tcPr>
          <w:p w14:paraId="399955D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4A7E0DF7" w14:textId="77777777" w:rsidR="00942153" w:rsidRPr="00230F09" w:rsidRDefault="00942153" w:rsidP="00817CDC">
            <w:pPr>
              <w:jc w:val="center"/>
              <w:rPr>
                <w:b/>
                <w:bCs/>
                <w:color w:val="000000" w:themeColor="text1"/>
                <w:sz w:val="20"/>
                <w:szCs w:val="20"/>
              </w:rPr>
            </w:pPr>
            <w:r w:rsidRPr="00230F09">
              <w:rPr>
                <w:b/>
                <w:bCs/>
                <w:color w:val="000000" w:themeColor="text1"/>
              </w:rPr>
              <w:t>1.69E-05</w:t>
            </w:r>
          </w:p>
        </w:tc>
        <w:tc>
          <w:tcPr>
            <w:tcW w:w="1984" w:type="dxa"/>
            <w:vAlign w:val="bottom"/>
          </w:tcPr>
          <w:p w14:paraId="60EA8ACE" w14:textId="77777777" w:rsidR="00942153" w:rsidRPr="00230F09" w:rsidRDefault="00942153" w:rsidP="00817CDC">
            <w:pPr>
              <w:jc w:val="center"/>
              <w:rPr>
                <w:b/>
                <w:bCs/>
                <w:color w:val="000000" w:themeColor="text1"/>
                <w:sz w:val="20"/>
                <w:szCs w:val="20"/>
              </w:rPr>
            </w:pPr>
            <w:r w:rsidRPr="00230F09">
              <w:rPr>
                <w:b/>
                <w:bCs/>
                <w:color w:val="000000" w:themeColor="text1"/>
              </w:rPr>
              <w:t>1.49E-03</w:t>
            </w:r>
          </w:p>
        </w:tc>
        <w:tc>
          <w:tcPr>
            <w:tcW w:w="1984" w:type="dxa"/>
            <w:vAlign w:val="bottom"/>
          </w:tcPr>
          <w:p w14:paraId="20DBE504" w14:textId="77777777" w:rsidR="00942153" w:rsidRPr="00230F09" w:rsidRDefault="00942153" w:rsidP="00817CDC">
            <w:pPr>
              <w:jc w:val="center"/>
              <w:rPr>
                <w:b/>
                <w:bCs/>
                <w:color w:val="000000" w:themeColor="text1"/>
                <w:sz w:val="20"/>
                <w:szCs w:val="20"/>
              </w:rPr>
            </w:pPr>
            <w:r w:rsidRPr="00230F09">
              <w:rPr>
                <w:b/>
                <w:bCs/>
                <w:color w:val="000000" w:themeColor="text1"/>
              </w:rPr>
              <w:t>1.50E-03</w:t>
            </w:r>
          </w:p>
        </w:tc>
      </w:tr>
      <w:tr w:rsidR="00A4197C" w:rsidRPr="00A4197C" w14:paraId="6D005863" w14:textId="77777777" w:rsidTr="00817CDC">
        <w:tc>
          <w:tcPr>
            <w:tcW w:w="1983" w:type="dxa"/>
            <w:vMerge/>
            <w:vAlign w:val="center"/>
          </w:tcPr>
          <w:p w14:paraId="6CED0C9D"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5D09E4F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5FA18A01" w14:textId="77777777" w:rsidR="00942153" w:rsidRPr="00230F09" w:rsidRDefault="00942153" w:rsidP="00817CDC">
            <w:pPr>
              <w:jc w:val="center"/>
              <w:rPr>
                <w:b/>
                <w:bCs/>
                <w:color w:val="000000" w:themeColor="text1"/>
                <w:sz w:val="20"/>
                <w:szCs w:val="20"/>
              </w:rPr>
            </w:pPr>
            <w:r w:rsidRPr="00230F09">
              <w:rPr>
                <w:b/>
                <w:bCs/>
                <w:color w:val="000000" w:themeColor="text1"/>
              </w:rPr>
              <w:t>3.12E-05</w:t>
            </w:r>
          </w:p>
        </w:tc>
        <w:tc>
          <w:tcPr>
            <w:tcW w:w="1984" w:type="dxa"/>
            <w:vAlign w:val="bottom"/>
          </w:tcPr>
          <w:p w14:paraId="533843FE" w14:textId="77777777" w:rsidR="00942153" w:rsidRPr="00230F09" w:rsidRDefault="00942153" w:rsidP="00817CDC">
            <w:pPr>
              <w:jc w:val="center"/>
              <w:rPr>
                <w:b/>
                <w:bCs/>
                <w:color w:val="000000" w:themeColor="text1"/>
                <w:sz w:val="20"/>
                <w:szCs w:val="20"/>
              </w:rPr>
            </w:pPr>
            <w:r w:rsidRPr="00230F09">
              <w:rPr>
                <w:b/>
                <w:bCs/>
                <w:color w:val="000000" w:themeColor="text1"/>
              </w:rPr>
              <w:t>3.52E-03</w:t>
            </w:r>
          </w:p>
        </w:tc>
        <w:tc>
          <w:tcPr>
            <w:tcW w:w="1984" w:type="dxa"/>
            <w:vAlign w:val="bottom"/>
          </w:tcPr>
          <w:p w14:paraId="30955C3D" w14:textId="77777777" w:rsidR="00942153" w:rsidRPr="00230F09" w:rsidRDefault="00942153" w:rsidP="00817CDC">
            <w:pPr>
              <w:jc w:val="center"/>
              <w:rPr>
                <w:b/>
                <w:bCs/>
                <w:color w:val="000000" w:themeColor="text1"/>
                <w:sz w:val="20"/>
                <w:szCs w:val="20"/>
              </w:rPr>
            </w:pPr>
            <w:r w:rsidRPr="00230F09">
              <w:rPr>
                <w:b/>
                <w:bCs/>
                <w:color w:val="000000" w:themeColor="text1"/>
              </w:rPr>
              <w:t>3.55E-03</w:t>
            </w:r>
          </w:p>
        </w:tc>
      </w:tr>
      <w:tr w:rsidR="00A4197C" w:rsidRPr="00A4197C" w14:paraId="4391D551" w14:textId="77777777" w:rsidTr="00817CDC">
        <w:tc>
          <w:tcPr>
            <w:tcW w:w="1983" w:type="dxa"/>
            <w:vMerge/>
            <w:vAlign w:val="center"/>
          </w:tcPr>
          <w:p w14:paraId="414BD210"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4C692A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20F48DD3" w14:textId="77777777" w:rsidR="00942153" w:rsidRPr="00230F09" w:rsidRDefault="00942153" w:rsidP="00817CDC">
            <w:pPr>
              <w:jc w:val="center"/>
              <w:rPr>
                <w:b/>
                <w:bCs/>
                <w:color w:val="000000" w:themeColor="text1"/>
                <w:sz w:val="20"/>
                <w:szCs w:val="20"/>
              </w:rPr>
            </w:pPr>
            <w:r w:rsidRPr="00230F09">
              <w:rPr>
                <w:b/>
                <w:bCs/>
                <w:color w:val="000000" w:themeColor="text1"/>
              </w:rPr>
              <w:t>1.03E-05</w:t>
            </w:r>
          </w:p>
        </w:tc>
        <w:tc>
          <w:tcPr>
            <w:tcW w:w="1984" w:type="dxa"/>
            <w:tcBorders>
              <w:bottom w:val="single" w:sz="4" w:space="0" w:color="auto"/>
            </w:tcBorders>
            <w:vAlign w:val="bottom"/>
          </w:tcPr>
          <w:p w14:paraId="60F18EDF" w14:textId="77777777" w:rsidR="00942153" w:rsidRPr="00230F09" w:rsidRDefault="00942153" w:rsidP="00817CDC">
            <w:pPr>
              <w:jc w:val="center"/>
              <w:rPr>
                <w:b/>
                <w:bCs/>
                <w:color w:val="000000" w:themeColor="text1"/>
                <w:sz w:val="20"/>
                <w:szCs w:val="20"/>
              </w:rPr>
            </w:pPr>
            <w:r w:rsidRPr="00230F09">
              <w:rPr>
                <w:b/>
                <w:bCs/>
                <w:color w:val="000000" w:themeColor="text1"/>
              </w:rPr>
              <w:t>1.03E-03</w:t>
            </w:r>
          </w:p>
        </w:tc>
        <w:tc>
          <w:tcPr>
            <w:tcW w:w="1984" w:type="dxa"/>
            <w:tcBorders>
              <w:bottom w:val="single" w:sz="4" w:space="0" w:color="auto"/>
            </w:tcBorders>
            <w:vAlign w:val="bottom"/>
          </w:tcPr>
          <w:p w14:paraId="2E02FC32" w14:textId="77777777" w:rsidR="00942153" w:rsidRPr="00230F09" w:rsidRDefault="00942153" w:rsidP="00817CDC">
            <w:pPr>
              <w:jc w:val="center"/>
              <w:rPr>
                <w:b/>
                <w:bCs/>
                <w:color w:val="000000" w:themeColor="text1"/>
                <w:sz w:val="20"/>
                <w:szCs w:val="20"/>
              </w:rPr>
            </w:pPr>
            <w:r w:rsidRPr="00230F09">
              <w:rPr>
                <w:b/>
                <w:bCs/>
                <w:color w:val="000000" w:themeColor="text1"/>
              </w:rPr>
              <w:t>1.04E-03</w:t>
            </w:r>
          </w:p>
        </w:tc>
      </w:tr>
      <w:tr w:rsidR="00A4197C" w:rsidRPr="00A4197C" w14:paraId="52F4FE12" w14:textId="77777777" w:rsidTr="00817CDC">
        <w:tc>
          <w:tcPr>
            <w:tcW w:w="1983" w:type="dxa"/>
            <w:vMerge/>
            <w:tcBorders>
              <w:bottom w:val="single" w:sz="4" w:space="0" w:color="auto"/>
            </w:tcBorders>
            <w:vAlign w:val="center"/>
          </w:tcPr>
          <w:p w14:paraId="4CB16562"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C8B3C1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148D0FE1" w14:textId="77777777" w:rsidR="00942153" w:rsidRPr="00230F09" w:rsidRDefault="00942153" w:rsidP="00817CDC">
            <w:pPr>
              <w:jc w:val="center"/>
              <w:rPr>
                <w:b/>
                <w:bCs/>
                <w:color w:val="000000" w:themeColor="text1"/>
                <w:sz w:val="20"/>
                <w:szCs w:val="20"/>
              </w:rPr>
            </w:pPr>
            <w:r w:rsidRPr="00230F09">
              <w:rPr>
                <w:b/>
                <w:bCs/>
                <w:color w:val="000000" w:themeColor="text1"/>
              </w:rPr>
              <w:t>9.98E-06</w:t>
            </w:r>
          </w:p>
        </w:tc>
        <w:tc>
          <w:tcPr>
            <w:tcW w:w="1984" w:type="dxa"/>
            <w:tcBorders>
              <w:bottom w:val="single" w:sz="4" w:space="0" w:color="auto"/>
            </w:tcBorders>
            <w:vAlign w:val="bottom"/>
          </w:tcPr>
          <w:p w14:paraId="02A6F632" w14:textId="77777777" w:rsidR="00942153" w:rsidRPr="00230F09" w:rsidRDefault="00942153" w:rsidP="00817CDC">
            <w:pPr>
              <w:jc w:val="center"/>
              <w:rPr>
                <w:b/>
                <w:bCs/>
                <w:color w:val="000000" w:themeColor="text1"/>
                <w:sz w:val="20"/>
                <w:szCs w:val="20"/>
              </w:rPr>
            </w:pPr>
            <w:r w:rsidRPr="00230F09">
              <w:rPr>
                <w:b/>
                <w:bCs/>
                <w:color w:val="000000" w:themeColor="text1"/>
              </w:rPr>
              <w:t>9.38E-03</w:t>
            </w:r>
          </w:p>
        </w:tc>
        <w:tc>
          <w:tcPr>
            <w:tcW w:w="1984" w:type="dxa"/>
            <w:tcBorders>
              <w:bottom w:val="single" w:sz="4" w:space="0" w:color="auto"/>
            </w:tcBorders>
            <w:vAlign w:val="bottom"/>
          </w:tcPr>
          <w:p w14:paraId="5A3F8C44" w14:textId="77777777" w:rsidR="00942153" w:rsidRPr="00230F09" w:rsidRDefault="00942153" w:rsidP="00817CDC">
            <w:pPr>
              <w:jc w:val="center"/>
              <w:rPr>
                <w:b/>
                <w:bCs/>
                <w:color w:val="000000" w:themeColor="text1"/>
                <w:sz w:val="20"/>
                <w:szCs w:val="20"/>
              </w:rPr>
            </w:pPr>
            <w:r w:rsidRPr="00230F09">
              <w:rPr>
                <w:b/>
                <w:bCs/>
                <w:color w:val="000000" w:themeColor="text1"/>
              </w:rPr>
              <w:t>9.39E-03</w:t>
            </w:r>
          </w:p>
        </w:tc>
      </w:tr>
      <w:tr w:rsidR="00A4197C" w:rsidRPr="00A4197C" w14:paraId="155B6899" w14:textId="77777777" w:rsidTr="00817CDC">
        <w:tc>
          <w:tcPr>
            <w:tcW w:w="1983" w:type="dxa"/>
            <w:vMerge w:val="restart"/>
            <w:tcBorders>
              <w:top w:val="single" w:sz="4" w:space="0" w:color="auto"/>
              <w:left w:val="single" w:sz="4" w:space="0" w:color="auto"/>
            </w:tcBorders>
            <w:shd w:val="clear" w:color="auto" w:fill="C6D9F1"/>
            <w:vAlign w:val="center"/>
          </w:tcPr>
          <w:p w14:paraId="1BC3E29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Brush + injection</w:t>
            </w:r>
          </w:p>
        </w:tc>
        <w:tc>
          <w:tcPr>
            <w:tcW w:w="1984" w:type="dxa"/>
            <w:tcBorders>
              <w:top w:val="single" w:sz="4" w:space="0" w:color="auto"/>
            </w:tcBorders>
            <w:shd w:val="clear" w:color="auto" w:fill="C6D9F1"/>
            <w:vAlign w:val="center"/>
          </w:tcPr>
          <w:p w14:paraId="44D788F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1BAEB06B" w14:textId="77777777" w:rsidR="00942153" w:rsidRPr="00230F09" w:rsidRDefault="00942153" w:rsidP="00817CDC">
            <w:pPr>
              <w:jc w:val="center"/>
              <w:rPr>
                <w:b/>
                <w:bCs/>
                <w:color w:val="000000" w:themeColor="text1"/>
                <w:sz w:val="20"/>
                <w:szCs w:val="20"/>
              </w:rPr>
            </w:pPr>
            <w:r w:rsidRPr="00230F09">
              <w:rPr>
                <w:b/>
                <w:bCs/>
                <w:color w:val="000000" w:themeColor="text1"/>
              </w:rPr>
              <w:t>1.62E-04</w:t>
            </w:r>
          </w:p>
        </w:tc>
        <w:tc>
          <w:tcPr>
            <w:tcW w:w="1984" w:type="dxa"/>
            <w:tcBorders>
              <w:top w:val="single" w:sz="4" w:space="0" w:color="auto"/>
            </w:tcBorders>
            <w:shd w:val="clear" w:color="auto" w:fill="C6D9F1"/>
            <w:vAlign w:val="bottom"/>
          </w:tcPr>
          <w:p w14:paraId="17B2CB4C" w14:textId="77777777" w:rsidR="00942153" w:rsidRPr="00230F09" w:rsidRDefault="00942153" w:rsidP="00817CDC">
            <w:pPr>
              <w:jc w:val="center"/>
              <w:rPr>
                <w:b/>
                <w:bCs/>
                <w:color w:val="000000" w:themeColor="text1"/>
                <w:sz w:val="20"/>
                <w:szCs w:val="20"/>
              </w:rPr>
            </w:pPr>
            <w:r w:rsidRPr="00230F09">
              <w:rPr>
                <w:b/>
                <w:bCs/>
                <w:color w:val="000000" w:themeColor="text1"/>
              </w:rPr>
              <w:t>4.46E-03</w:t>
            </w:r>
          </w:p>
        </w:tc>
        <w:tc>
          <w:tcPr>
            <w:tcW w:w="1984" w:type="dxa"/>
            <w:tcBorders>
              <w:top w:val="single" w:sz="4" w:space="0" w:color="auto"/>
              <w:right w:val="single" w:sz="4" w:space="0" w:color="auto"/>
            </w:tcBorders>
            <w:shd w:val="clear" w:color="auto" w:fill="C6D9F1"/>
            <w:vAlign w:val="bottom"/>
          </w:tcPr>
          <w:p w14:paraId="412DCE98" w14:textId="77777777" w:rsidR="00942153" w:rsidRPr="00230F09" w:rsidRDefault="00942153" w:rsidP="00817CDC">
            <w:pPr>
              <w:jc w:val="center"/>
              <w:rPr>
                <w:b/>
                <w:bCs/>
                <w:color w:val="000000" w:themeColor="text1"/>
                <w:sz w:val="20"/>
                <w:szCs w:val="20"/>
              </w:rPr>
            </w:pPr>
            <w:r w:rsidRPr="00230F09">
              <w:rPr>
                <w:b/>
                <w:bCs/>
                <w:color w:val="000000" w:themeColor="text1"/>
              </w:rPr>
              <w:t>4.63E-03</w:t>
            </w:r>
          </w:p>
        </w:tc>
      </w:tr>
      <w:tr w:rsidR="00A4197C" w:rsidRPr="00A4197C" w14:paraId="16A3FAE7" w14:textId="77777777" w:rsidTr="00817CDC">
        <w:tc>
          <w:tcPr>
            <w:tcW w:w="1983" w:type="dxa"/>
            <w:vMerge/>
            <w:tcBorders>
              <w:left w:val="single" w:sz="4" w:space="0" w:color="auto"/>
            </w:tcBorders>
            <w:shd w:val="clear" w:color="auto" w:fill="C6D9F1"/>
            <w:vAlign w:val="center"/>
          </w:tcPr>
          <w:p w14:paraId="6EC88514"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1DA645C1"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0ECECFC3" w14:textId="77777777" w:rsidR="00942153" w:rsidRPr="00230F09" w:rsidRDefault="00942153" w:rsidP="00817CDC">
            <w:pPr>
              <w:jc w:val="center"/>
              <w:rPr>
                <w:b/>
                <w:bCs/>
                <w:color w:val="000000" w:themeColor="text1"/>
                <w:sz w:val="20"/>
                <w:szCs w:val="20"/>
              </w:rPr>
            </w:pPr>
            <w:r w:rsidRPr="00230F09">
              <w:rPr>
                <w:b/>
                <w:bCs/>
                <w:color w:val="000000" w:themeColor="text1"/>
              </w:rPr>
              <w:t>2.99E-04</w:t>
            </w:r>
          </w:p>
        </w:tc>
        <w:tc>
          <w:tcPr>
            <w:tcW w:w="1984" w:type="dxa"/>
            <w:shd w:val="clear" w:color="auto" w:fill="C6D9F1"/>
            <w:vAlign w:val="bottom"/>
          </w:tcPr>
          <w:p w14:paraId="2F052CBB" w14:textId="77777777" w:rsidR="00942153" w:rsidRPr="00230F09" w:rsidRDefault="00942153" w:rsidP="00817CDC">
            <w:pPr>
              <w:jc w:val="center"/>
              <w:rPr>
                <w:b/>
                <w:bCs/>
                <w:color w:val="000000" w:themeColor="text1"/>
                <w:sz w:val="20"/>
                <w:szCs w:val="20"/>
              </w:rPr>
            </w:pPr>
            <w:r w:rsidRPr="00230F09">
              <w:rPr>
                <w:b/>
                <w:bCs/>
                <w:color w:val="000000" w:themeColor="text1"/>
              </w:rPr>
              <w:t>1.02E-02</w:t>
            </w:r>
          </w:p>
        </w:tc>
        <w:tc>
          <w:tcPr>
            <w:tcW w:w="1984" w:type="dxa"/>
            <w:tcBorders>
              <w:right w:val="single" w:sz="4" w:space="0" w:color="auto"/>
            </w:tcBorders>
            <w:shd w:val="clear" w:color="auto" w:fill="C6D9F1"/>
            <w:vAlign w:val="bottom"/>
          </w:tcPr>
          <w:p w14:paraId="7491C0F2" w14:textId="77777777" w:rsidR="00942153" w:rsidRPr="00230F09" w:rsidRDefault="00942153" w:rsidP="00817CDC">
            <w:pPr>
              <w:jc w:val="center"/>
              <w:rPr>
                <w:b/>
                <w:bCs/>
                <w:color w:val="000000" w:themeColor="text1"/>
                <w:sz w:val="20"/>
                <w:szCs w:val="20"/>
              </w:rPr>
            </w:pPr>
            <w:r w:rsidRPr="00230F09">
              <w:rPr>
                <w:b/>
                <w:bCs/>
                <w:color w:val="000000" w:themeColor="text1"/>
              </w:rPr>
              <w:t>1.05E-02</w:t>
            </w:r>
          </w:p>
        </w:tc>
      </w:tr>
      <w:tr w:rsidR="00A4197C" w:rsidRPr="00A4197C" w14:paraId="0DCD7C2E" w14:textId="77777777" w:rsidTr="00817CDC">
        <w:tc>
          <w:tcPr>
            <w:tcW w:w="1983" w:type="dxa"/>
            <w:vMerge/>
            <w:tcBorders>
              <w:left w:val="single" w:sz="4" w:space="0" w:color="auto"/>
            </w:tcBorders>
            <w:shd w:val="clear" w:color="auto" w:fill="C6D9F1"/>
            <w:vAlign w:val="center"/>
          </w:tcPr>
          <w:p w14:paraId="2BDD347B"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60330DE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21A8373F" w14:textId="77777777" w:rsidR="00942153" w:rsidRPr="00230F09" w:rsidRDefault="00942153" w:rsidP="00817CDC">
            <w:pPr>
              <w:jc w:val="center"/>
              <w:rPr>
                <w:b/>
                <w:bCs/>
                <w:color w:val="000000" w:themeColor="text1"/>
                <w:sz w:val="20"/>
                <w:szCs w:val="20"/>
              </w:rPr>
            </w:pPr>
            <w:r w:rsidRPr="00230F09">
              <w:rPr>
                <w:b/>
                <w:bCs/>
                <w:color w:val="000000" w:themeColor="text1"/>
              </w:rPr>
              <w:t>9.86E-05</w:t>
            </w:r>
          </w:p>
        </w:tc>
        <w:tc>
          <w:tcPr>
            <w:tcW w:w="1984" w:type="dxa"/>
            <w:tcBorders>
              <w:bottom w:val="single" w:sz="4" w:space="0" w:color="auto"/>
            </w:tcBorders>
            <w:shd w:val="clear" w:color="auto" w:fill="C6D9F1"/>
            <w:vAlign w:val="bottom"/>
          </w:tcPr>
          <w:p w14:paraId="4D5C42CE" w14:textId="77777777" w:rsidR="00942153" w:rsidRPr="00230F09" w:rsidRDefault="00942153" w:rsidP="00817CDC">
            <w:pPr>
              <w:jc w:val="center"/>
              <w:rPr>
                <w:b/>
                <w:bCs/>
                <w:color w:val="000000" w:themeColor="text1"/>
                <w:sz w:val="20"/>
                <w:szCs w:val="20"/>
              </w:rPr>
            </w:pPr>
            <w:r w:rsidRPr="00230F09">
              <w:rPr>
                <w:b/>
                <w:bCs/>
                <w:color w:val="000000" w:themeColor="text1"/>
              </w:rPr>
              <w:t>3.17E-03</w:t>
            </w:r>
          </w:p>
        </w:tc>
        <w:tc>
          <w:tcPr>
            <w:tcW w:w="1984" w:type="dxa"/>
            <w:tcBorders>
              <w:bottom w:val="single" w:sz="4" w:space="0" w:color="auto"/>
              <w:right w:val="single" w:sz="4" w:space="0" w:color="auto"/>
            </w:tcBorders>
            <w:shd w:val="clear" w:color="auto" w:fill="C6D9F1"/>
            <w:vAlign w:val="bottom"/>
          </w:tcPr>
          <w:p w14:paraId="677BA749" w14:textId="77777777" w:rsidR="00942153" w:rsidRPr="00230F09" w:rsidRDefault="00942153" w:rsidP="00817CDC">
            <w:pPr>
              <w:jc w:val="center"/>
              <w:rPr>
                <w:b/>
                <w:bCs/>
                <w:color w:val="000000" w:themeColor="text1"/>
                <w:sz w:val="20"/>
                <w:szCs w:val="20"/>
              </w:rPr>
            </w:pPr>
            <w:r w:rsidRPr="00230F09">
              <w:rPr>
                <w:b/>
                <w:bCs/>
                <w:color w:val="000000" w:themeColor="text1"/>
              </w:rPr>
              <w:t>3.27E-03</w:t>
            </w:r>
          </w:p>
        </w:tc>
      </w:tr>
      <w:tr w:rsidR="00A4197C" w:rsidRPr="00A4197C" w14:paraId="7D6A8C48" w14:textId="77777777" w:rsidTr="00817CDC">
        <w:tc>
          <w:tcPr>
            <w:tcW w:w="1983" w:type="dxa"/>
            <w:vMerge/>
            <w:tcBorders>
              <w:left w:val="single" w:sz="4" w:space="0" w:color="auto"/>
              <w:bottom w:val="single" w:sz="4" w:space="0" w:color="auto"/>
            </w:tcBorders>
            <w:shd w:val="clear" w:color="auto" w:fill="C6D9F1"/>
            <w:vAlign w:val="center"/>
          </w:tcPr>
          <w:p w14:paraId="1F21B054"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6A76422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55D4E8D9" w14:textId="77777777" w:rsidR="00942153" w:rsidRPr="00230F09" w:rsidRDefault="00942153" w:rsidP="00817CDC">
            <w:pPr>
              <w:jc w:val="center"/>
              <w:rPr>
                <w:b/>
                <w:bCs/>
                <w:color w:val="000000" w:themeColor="text1"/>
                <w:sz w:val="20"/>
                <w:szCs w:val="20"/>
              </w:rPr>
            </w:pPr>
            <w:r w:rsidRPr="00230F09">
              <w:rPr>
                <w:b/>
                <w:bCs/>
                <w:color w:val="000000" w:themeColor="text1"/>
              </w:rPr>
              <w:t>9.56E-05</w:t>
            </w:r>
          </w:p>
        </w:tc>
        <w:tc>
          <w:tcPr>
            <w:tcW w:w="1984" w:type="dxa"/>
            <w:tcBorders>
              <w:bottom w:val="single" w:sz="4" w:space="0" w:color="auto"/>
            </w:tcBorders>
            <w:shd w:val="clear" w:color="auto" w:fill="C6D9F1"/>
            <w:vAlign w:val="bottom"/>
          </w:tcPr>
          <w:p w14:paraId="63F5B162" w14:textId="77777777" w:rsidR="00942153" w:rsidRPr="00230F09" w:rsidRDefault="00942153" w:rsidP="00817CDC">
            <w:pPr>
              <w:jc w:val="center"/>
              <w:rPr>
                <w:b/>
                <w:bCs/>
                <w:color w:val="000000" w:themeColor="text1"/>
                <w:sz w:val="20"/>
                <w:szCs w:val="20"/>
              </w:rPr>
            </w:pPr>
            <w:r w:rsidRPr="00230F09">
              <w:rPr>
                <w:b/>
                <w:bCs/>
                <w:color w:val="000000" w:themeColor="text1"/>
              </w:rPr>
              <w:t>2.69E-02</w:t>
            </w:r>
          </w:p>
        </w:tc>
        <w:tc>
          <w:tcPr>
            <w:tcW w:w="1984" w:type="dxa"/>
            <w:tcBorders>
              <w:bottom w:val="single" w:sz="4" w:space="0" w:color="auto"/>
              <w:right w:val="single" w:sz="4" w:space="0" w:color="auto"/>
            </w:tcBorders>
            <w:shd w:val="clear" w:color="auto" w:fill="C6D9F1"/>
            <w:vAlign w:val="bottom"/>
          </w:tcPr>
          <w:p w14:paraId="63A2F3A9" w14:textId="77777777" w:rsidR="00942153" w:rsidRPr="00230F09" w:rsidRDefault="00942153" w:rsidP="00817CDC">
            <w:pPr>
              <w:jc w:val="center"/>
              <w:rPr>
                <w:b/>
                <w:bCs/>
                <w:color w:val="000000" w:themeColor="text1"/>
                <w:sz w:val="20"/>
                <w:szCs w:val="20"/>
              </w:rPr>
            </w:pPr>
            <w:r w:rsidRPr="00230F09">
              <w:rPr>
                <w:b/>
                <w:bCs/>
                <w:color w:val="000000" w:themeColor="text1"/>
              </w:rPr>
              <w:t>2.70E-02</w:t>
            </w:r>
          </w:p>
        </w:tc>
      </w:tr>
    </w:tbl>
    <w:p w14:paraId="7B94A9F4"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1148E2F7" w14:textId="77777777" w:rsidR="00942153" w:rsidRPr="00230F09" w:rsidRDefault="00942153" w:rsidP="00942153">
      <w:pPr>
        <w:pStyle w:val="BfRBBStandard"/>
        <w:keepNext/>
        <w:spacing w:line="260" w:lineRule="atLeast"/>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Injection combined with spray treatment</w:t>
      </w:r>
    </w:p>
    <w:p w14:paraId="3437D1CF" w14:textId="77777777" w:rsidR="00942153" w:rsidRPr="00230F09" w:rsidRDefault="00942153" w:rsidP="00942153">
      <w:pPr>
        <w:pStyle w:val="BfRBBStandard"/>
        <w:keepNext/>
        <w:spacing w:line="260" w:lineRule="atLeast"/>
        <w:rPr>
          <w:rFonts w:ascii="Verdana" w:eastAsia="Times New Roman" w:hAnsi="Verdana"/>
          <w:color w:val="000000" w:themeColor="text1"/>
          <w:sz w:val="20"/>
          <w:szCs w:val="20"/>
          <w:lang w:val="en-GB" w:eastAsia="sv-SE"/>
        </w:rPr>
      </w:pPr>
    </w:p>
    <w:tbl>
      <w:tblPr>
        <w:tblStyle w:val="Grilledutableau1"/>
        <w:tblW w:w="0" w:type="auto"/>
        <w:tblLook w:val="04A0" w:firstRow="1" w:lastRow="0" w:firstColumn="1" w:lastColumn="0" w:noHBand="0" w:noVBand="1"/>
      </w:tblPr>
      <w:tblGrid>
        <w:gridCol w:w="1944"/>
        <w:gridCol w:w="1976"/>
        <w:gridCol w:w="1955"/>
        <w:gridCol w:w="1947"/>
        <w:gridCol w:w="1947"/>
      </w:tblGrid>
      <w:tr w:rsidR="00A4197C" w:rsidRPr="00A4197C" w14:paraId="4A4A8D57" w14:textId="77777777" w:rsidTr="00817CDC">
        <w:trPr>
          <w:cantSplit/>
          <w:tblHeader/>
        </w:trPr>
        <w:tc>
          <w:tcPr>
            <w:tcW w:w="1983" w:type="dxa"/>
            <w:vAlign w:val="center"/>
          </w:tcPr>
          <w:p w14:paraId="5C78AEE4"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1CDA3F9D" w14:textId="77777777" w:rsidR="00942153" w:rsidRPr="00230F09" w:rsidRDefault="00942153" w:rsidP="00817CDC">
            <w:pPr>
              <w:keepNext/>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7BC73B41"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253928EC"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1CE3A666"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64736787"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3A578308"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29DAF9B5" w14:textId="77777777" w:rsidTr="00817CDC">
        <w:tc>
          <w:tcPr>
            <w:tcW w:w="9919" w:type="dxa"/>
            <w:gridSpan w:val="5"/>
            <w:shd w:val="clear" w:color="auto" w:fill="BFBFBF"/>
            <w:vAlign w:val="center"/>
          </w:tcPr>
          <w:p w14:paraId="291D2EBB" w14:textId="77777777" w:rsidR="00942153" w:rsidRPr="00230F09" w:rsidRDefault="00942153" w:rsidP="00817CDC">
            <w:pPr>
              <w:keepNext/>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in combination with spray treatment at 300 g/m2</w:t>
            </w:r>
          </w:p>
          <w:p w14:paraId="5F967387" w14:textId="77777777" w:rsidR="00942153" w:rsidRPr="00230F09" w:rsidRDefault="00942153" w:rsidP="00817CDC">
            <w:pPr>
              <w:keepNext/>
              <w:jc w:val="both"/>
              <w:rPr>
                <w:rFonts w:cs="Arial"/>
                <w:b/>
                <w:color w:val="000000" w:themeColor="text1"/>
                <w:sz w:val="20"/>
                <w:szCs w:val="20"/>
                <w:lang w:val="en-US"/>
              </w:rPr>
            </w:pPr>
            <w:r w:rsidRPr="00230F09">
              <w:rPr>
                <w:rFonts w:cs="Arial"/>
                <w:b/>
                <w:color w:val="000000" w:themeColor="text1"/>
                <w:lang w:val="en-US"/>
              </w:rPr>
              <w:t>With gloves and coated coverall during application by spraying, gloves during injection, gloves and coated coverall during cleaning of injection equipment  and no PPE during cleaning of spray equipment</w:t>
            </w:r>
          </w:p>
        </w:tc>
      </w:tr>
      <w:tr w:rsidR="00883D26" w:rsidRPr="00A4197C" w14:paraId="4386DECA" w14:textId="77777777" w:rsidTr="00817CDC">
        <w:tc>
          <w:tcPr>
            <w:tcW w:w="1983" w:type="dxa"/>
            <w:vMerge w:val="restart"/>
            <w:vAlign w:val="center"/>
          </w:tcPr>
          <w:p w14:paraId="50AA4B4D" w14:textId="77777777" w:rsidR="00883D26" w:rsidRPr="00230F09" w:rsidRDefault="00883D26" w:rsidP="00817CDC">
            <w:pPr>
              <w:jc w:val="both"/>
              <w:rPr>
                <w:rFonts w:cs="Arial"/>
                <w:color w:val="000000" w:themeColor="text1"/>
                <w:sz w:val="20"/>
                <w:szCs w:val="20"/>
                <w:lang w:val="en-US"/>
              </w:rPr>
            </w:pPr>
            <w:r w:rsidRPr="00230F09">
              <w:rPr>
                <w:rFonts w:cs="Arial"/>
                <w:color w:val="000000" w:themeColor="text1"/>
                <w:lang w:val="en-US"/>
              </w:rPr>
              <w:t>Spray treatment</w:t>
            </w:r>
          </w:p>
        </w:tc>
        <w:tc>
          <w:tcPr>
            <w:tcW w:w="1984" w:type="dxa"/>
            <w:vAlign w:val="center"/>
          </w:tcPr>
          <w:p w14:paraId="3017ABCE"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1726C7B8" w14:textId="2F3CA67D" w:rsidR="00883D26" w:rsidRPr="00230F09" w:rsidRDefault="00883D26" w:rsidP="00817CDC">
            <w:pPr>
              <w:jc w:val="right"/>
              <w:rPr>
                <w:b/>
                <w:bCs/>
                <w:color w:val="000000" w:themeColor="text1"/>
                <w:sz w:val="20"/>
                <w:szCs w:val="20"/>
              </w:rPr>
            </w:pPr>
            <w:r>
              <w:rPr>
                <w:rFonts w:ascii="Calibri" w:hAnsi="Calibri" w:cs="Calibri"/>
                <w:b/>
                <w:bCs/>
                <w:color w:val="000000"/>
              </w:rPr>
              <w:t>2.26E-03</w:t>
            </w:r>
          </w:p>
        </w:tc>
        <w:tc>
          <w:tcPr>
            <w:tcW w:w="1984" w:type="dxa"/>
            <w:vAlign w:val="bottom"/>
          </w:tcPr>
          <w:p w14:paraId="45C89511" w14:textId="44CBC38E" w:rsidR="00883D26" w:rsidRPr="00230F09" w:rsidRDefault="00883D26" w:rsidP="00817CDC">
            <w:pPr>
              <w:jc w:val="right"/>
              <w:rPr>
                <w:b/>
                <w:bCs/>
                <w:color w:val="000000" w:themeColor="text1"/>
                <w:sz w:val="20"/>
                <w:szCs w:val="20"/>
              </w:rPr>
            </w:pPr>
            <w:r>
              <w:rPr>
                <w:rFonts w:ascii="Calibri" w:hAnsi="Calibri" w:cs="Calibri"/>
                <w:b/>
                <w:bCs/>
                <w:color w:val="000000"/>
              </w:rPr>
              <w:t>3.68E-03</w:t>
            </w:r>
          </w:p>
        </w:tc>
        <w:tc>
          <w:tcPr>
            <w:tcW w:w="1984" w:type="dxa"/>
            <w:vAlign w:val="bottom"/>
          </w:tcPr>
          <w:p w14:paraId="3B0B81FF" w14:textId="5819F6A0" w:rsidR="00883D26" w:rsidRPr="00230F09" w:rsidRDefault="00883D26" w:rsidP="00817CDC">
            <w:pPr>
              <w:jc w:val="right"/>
              <w:rPr>
                <w:b/>
                <w:bCs/>
                <w:color w:val="000000" w:themeColor="text1"/>
                <w:sz w:val="20"/>
                <w:szCs w:val="20"/>
              </w:rPr>
            </w:pPr>
            <w:r>
              <w:rPr>
                <w:rFonts w:ascii="Calibri" w:hAnsi="Calibri" w:cs="Calibri"/>
                <w:b/>
                <w:bCs/>
                <w:color w:val="000000"/>
              </w:rPr>
              <w:t>5.94E-03</w:t>
            </w:r>
          </w:p>
        </w:tc>
      </w:tr>
      <w:tr w:rsidR="00883D26" w:rsidRPr="00A4197C" w14:paraId="41751AC2" w14:textId="77777777" w:rsidTr="00817CDC">
        <w:tc>
          <w:tcPr>
            <w:tcW w:w="1983" w:type="dxa"/>
            <w:vMerge/>
            <w:vAlign w:val="center"/>
          </w:tcPr>
          <w:p w14:paraId="281DCC58" w14:textId="77777777" w:rsidR="00883D26" w:rsidRPr="00230F09" w:rsidRDefault="00883D26" w:rsidP="00817CDC">
            <w:pPr>
              <w:jc w:val="both"/>
              <w:rPr>
                <w:rFonts w:cs="Arial"/>
                <w:color w:val="000000" w:themeColor="text1"/>
                <w:sz w:val="20"/>
                <w:szCs w:val="20"/>
                <w:lang w:val="en-US"/>
              </w:rPr>
            </w:pPr>
          </w:p>
        </w:tc>
        <w:tc>
          <w:tcPr>
            <w:tcW w:w="1984" w:type="dxa"/>
            <w:vAlign w:val="center"/>
          </w:tcPr>
          <w:p w14:paraId="1A350118" w14:textId="77777777" w:rsidR="00883D26" w:rsidRPr="00230F09" w:rsidRDefault="00883D26"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7E77C73D" w14:textId="7717425F" w:rsidR="00883D26" w:rsidRPr="00230F09" w:rsidRDefault="00883D26" w:rsidP="00817CDC">
            <w:pPr>
              <w:jc w:val="right"/>
              <w:rPr>
                <w:b/>
                <w:bCs/>
                <w:color w:val="000000" w:themeColor="text1"/>
                <w:sz w:val="20"/>
                <w:szCs w:val="20"/>
              </w:rPr>
            </w:pPr>
            <w:r>
              <w:rPr>
                <w:rFonts w:ascii="Calibri" w:hAnsi="Calibri" w:cs="Calibri"/>
                <w:b/>
                <w:bCs/>
                <w:color w:val="000000"/>
              </w:rPr>
              <w:t>4.16E-03</w:t>
            </w:r>
          </w:p>
        </w:tc>
        <w:tc>
          <w:tcPr>
            <w:tcW w:w="1984" w:type="dxa"/>
            <w:vAlign w:val="bottom"/>
          </w:tcPr>
          <w:p w14:paraId="542360FA" w14:textId="525A2614" w:rsidR="00883D26" w:rsidRPr="00230F09" w:rsidRDefault="00883D26" w:rsidP="00817CDC">
            <w:pPr>
              <w:jc w:val="right"/>
              <w:rPr>
                <w:b/>
                <w:bCs/>
                <w:color w:val="000000" w:themeColor="text1"/>
                <w:sz w:val="20"/>
                <w:szCs w:val="20"/>
              </w:rPr>
            </w:pPr>
            <w:r>
              <w:rPr>
                <w:rFonts w:ascii="Calibri" w:hAnsi="Calibri" w:cs="Calibri"/>
                <w:b/>
                <w:bCs/>
                <w:color w:val="000000"/>
              </w:rPr>
              <w:t>8.72E-03</w:t>
            </w:r>
          </w:p>
        </w:tc>
        <w:tc>
          <w:tcPr>
            <w:tcW w:w="1984" w:type="dxa"/>
            <w:vAlign w:val="bottom"/>
          </w:tcPr>
          <w:p w14:paraId="6C4C2D5C" w14:textId="6773B8EF" w:rsidR="00883D26" w:rsidRPr="00230F09" w:rsidRDefault="00883D26" w:rsidP="00817CDC">
            <w:pPr>
              <w:jc w:val="right"/>
              <w:rPr>
                <w:b/>
                <w:bCs/>
                <w:color w:val="000000" w:themeColor="text1"/>
                <w:sz w:val="20"/>
                <w:szCs w:val="20"/>
              </w:rPr>
            </w:pPr>
            <w:r>
              <w:rPr>
                <w:rFonts w:ascii="Calibri" w:hAnsi="Calibri" w:cs="Calibri"/>
                <w:b/>
                <w:bCs/>
                <w:color w:val="000000"/>
              </w:rPr>
              <w:t>1.29E-02</w:t>
            </w:r>
          </w:p>
        </w:tc>
      </w:tr>
      <w:tr w:rsidR="00883D26" w:rsidRPr="00A4197C" w14:paraId="3D15895B" w14:textId="77777777" w:rsidTr="00817CDC">
        <w:tc>
          <w:tcPr>
            <w:tcW w:w="1983" w:type="dxa"/>
            <w:vMerge/>
            <w:vAlign w:val="center"/>
          </w:tcPr>
          <w:p w14:paraId="44905387" w14:textId="77777777" w:rsidR="00883D26" w:rsidRPr="00230F09" w:rsidRDefault="00883D26" w:rsidP="00817CDC">
            <w:pPr>
              <w:jc w:val="both"/>
              <w:rPr>
                <w:rFonts w:cs="Arial"/>
                <w:color w:val="000000" w:themeColor="text1"/>
                <w:sz w:val="20"/>
                <w:szCs w:val="20"/>
                <w:lang w:val="en-US"/>
              </w:rPr>
            </w:pPr>
          </w:p>
        </w:tc>
        <w:tc>
          <w:tcPr>
            <w:tcW w:w="1984" w:type="dxa"/>
            <w:vAlign w:val="center"/>
          </w:tcPr>
          <w:p w14:paraId="6FE12DB8" w14:textId="77777777" w:rsidR="00883D26" w:rsidRPr="00230F09" w:rsidRDefault="00883D26"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2CA3D738" w14:textId="5D8AA9B3" w:rsidR="00883D26" w:rsidRPr="00230F09" w:rsidRDefault="00883D26" w:rsidP="00817CDC">
            <w:pPr>
              <w:jc w:val="right"/>
              <w:rPr>
                <w:b/>
                <w:bCs/>
                <w:color w:val="000000" w:themeColor="text1"/>
                <w:sz w:val="20"/>
                <w:szCs w:val="20"/>
              </w:rPr>
            </w:pPr>
            <w:r>
              <w:rPr>
                <w:rFonts w:ascii="Calibri" w:hAnsi="Calibri" w:cs="Calibri"/>
                <w:b/>
                <w:bCs/>
                <w:color w:val="000000"/>
              </w:rPr>
              <w:t>1.37E-03</w:t>
            </w:r>
          </w:p>
        </w:tc>
        <w:tc>
          <w:tcPr>
            <w:tcW w:w="1984" w:type="dxa"/>
            <w:vAlign w:val="bottom"/>
          </w:tcPr>
          <w:p w14:paraId="24843E10" w14:textId="2B9D220D" w:rsidR="00883D26" w:rsidRPr="00230F09" w:rsidRDefault="00883D26" w:rsidP="00817CDC">
            <w:pPr>
              <w:jc w:val="right"/>
              <w:rPr>
                <w:b/>
                <w:bCs/>
                <w:color w:val="000000" w:themeColor="text1"/>
                <w:sz w:val="20"/>
                <w:szCs w:val="20"/>
              </w:rPr>
            </w:pPr>
            <w:r>
              <w:rPr>
                <w:rFonts w:ascii="Calibri" w:hAnsi="Calibri" w:cs="Calibri"/>
                <w:b/>
                <w:bCs/>
                <w:color w:val="000000"/>
              </w:rPr>
              <w:t>2.56E-03</w:t>
            </w:r>
          </w:p>
        </w:tc>
        <w:tc>
          <w:tcPr>
            <w:tcW w:w="1984" w:type="dxa"/>
            <w:vAlign w:val="bottom"/>
          </w:tcPr>
          <w:p w14:paraId="004DA091" w14:textId="46302763" w:rsidR="00883D26" w:rsidRPr="00230F09" w:rsidRDefault="00883D26" w:rsidP="00817CDC">
            <w:pPr>
              <w:jc w:val="right"/>
              <w:rPr>
                <w:b/>
                <w:bCs/>
                <w:color w:val="000000" w:themeColor="text1"/>
                <w:sz w:val="20"/>
                <w:szCs w:val="20"/>
              </w:rPr>
            </w:pPr>
            <w:r>
              <w:rPr>
                <w:rFonts w:ascii="Calibri" w:hAnsi="Calibri" w:cs="Calibri"/>
                <w:b/>
                <w:bCs/>
                <w:color w:val="000000"/>
              </w:rPr>
              <w:t>3.93E-03</w:t>
            </w:r>
          </w:p>
        </w:tc>
      </w:tr>
      <w:tr w:rsidR="00883D26" w:rsidRPr="00A4197C" w14:paraId="39B4D11C" w14:textId="77777777" w:rsidTr="00817CDC">
        <w:tc>
          <w:tcPr>
            <w:tcW w:w="1983" w:type="dxa"/>
            <w:vMerge/>
            <w:vAlign w:val="center"/>
          </w:tcPr>
          <w:p w14:paraId="7E43481D" w14:textId="77777777" w:rsidR="00883D26" w:rsidRPr="00230F09" w:rsidRDefault="00883D26" w:rsidP="00817CDC">
            <w:pPr>
              <w:jc w:val="both"/>
              <w:rPr>
                <w:rFonts w:cs="Arial"/>
                <w:color w:val="000000" w:themeColor="text1"/>
                <w:sz w:val="20"/>
                <w:szCs w:val="20"/>
                <w:lang w:val="en-US"/>
              </w:rPr>
            </w:pPr>
          </w:p>
        </w:tc>
        <w:tc>
          <w:tcPr>
            <w:tcW w:w="1984" w:type="dxa"/>
            <w:vAlign w:val="center"/>
          </w:tcPr>
          <w:p w14:paraId="763289E0" w14:textId="77777777" w:rsidR="00883D26" w:rsidRPr="00230F09" w:rsidRDefault="00883D26"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0BE054A2" w14:textId="4063D290" w:rsidR="00883D26" w:rsidRPr="00230F09" w:rsidRDefault="00883D26" w:rsidP="00817CDC">
            <w:pPr>
              <w:jc w:val="right"/>
              <w:rPr>
                <w:b/>
                <w:bCs/>
                <w:color w:val="000000" w:themeColor="text1"/>
                <w:sz w:val="20"/>
                <w:szCs w:val="20"/>
              </w:rPr>
            </w:pPr>
            <w:r>
              <w:rPr>
                <w:rFonts w:ascii="Calibri" w:hAnsi="Calibri" w:cs="Calibri"/>
                <w:b/>
                <w:bCs/>
                <w:color w:val="000000"/>
              </w:rPr>
              <w:t>1.33E-03</w:t>
            </w:r>
          </w:p>
        </w:tc>
        <w:tc>
          <w:tcPr>
            <w:tcW w:w="1984" w:type="dxa"/>
            <w:vAlign w:val="bottom"/>
          </w:tcPr>
          <w:p w14:paraId="381B80E0" w14:textId="5091B0BC" w:rsidR="00883D26" w:rsidRPr="00230F09" w:rsidRDefault="00883D26" w:rsidP="00817CDC">
            <w:pPr>
              <w:jc w:val="right"/>
              <w:rPr>
                <w:b/>
                <w:bCs/>
                <w:color w:val="000000" w:themeColor="text1"/>
                <w:sz w:val="20"/>
                <w:szCs w:val="20"/>
              </w:rPr>
            </w:pPr>
            <w:r>
              <w:rPr>
                <w:rFonts w:ascii="Calibri" w:hAnsi="Calibri" w:cs="Calibri"/>
                <w:b/>
                <w:bCs/>
                <w:color w:val="000000"/>
              </w:rPr>
              <w:t>2.32E-02</w:t>
            </w:r>
          </w:p>
        </w:tc>
        <w:tc>
          <w:tcPr>
            <w:tcW w:w="1984" w:type="dxa"/>
            <w:vAlign w:val="bottom"/>
          </w:tcPr>
          <w:p w14:paraId="122BE9CB" w14:textId="0035EEA6" w:rsidR="00883D26" w:rsidRPr="00230F09" w:rsidRDefault="00883D26" w:rsidP="00817CDC">
            <w:pPr>
              <w:jc w:val="right"/>
              <w:rPr>
                <w:b/>
                <w:bCs/>
                <w:color w:val="000000" w:themeColor="text1"/>
                <w:sz w:val="20"/>
                <w:szCs w:val="20"/>
              </w:rPr>
            </w:pPr>
            <w:r>
              <w:rPr>
                <w:rFonts w:ascii="Calibri" w:hAnsi="Calibri" w:cs="Calibri"/>
                <w:b/>
                <w:bCs/>
                <w:color w:val="000000"/>
              </w:rPr>
              <w:t>2.46E-02</w:t>
            </w:r>
          </w:p>
        </w:tc>
      </w:tr>
      <w:tr w:rsidR="00A4197C" w:rsidRPr="00A4197C" w14:paraId="3D769C61" w14:textId="77777777" w:rsidTr="00817CDC">
        <w:tc>
          <w:tcPr>
            <w:tcW w:w="1983" w:type="dxa"/>
            <w:vMerge w:val="restart"/>
            <w:vAlign w:val="center"/>
          </w:tcPr>
          <w:p w14:paraId="68C6FA2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Injection  </w:t>
            </w:r>
          </w:p>
        </w:tc>
        <w:tc>
          <w:tcPr>
            <w:tcW w:w="1984" w:type="dxa"/>
            <w:vAlign w:val="center"/>
          </w:tcPr>
          <w:p w14:paraId="3476D7D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4E427B97" w14:textId="77777777" w:rsidR="00942153" w:rsidRPr="00230F09" w:rsidRDefault="00942153" w:rsidP="00817CDC">
            <w:pPr>
              <w:jc w:val="right"/>
              <w:rPr>
                <w:b/>
                <w:bCs/>
                <w:color w:val="000000" w:themeColor="text1"/>
                <w:sz w:val="20"/>
                <w:szCs w:val="20"/>
              </w:rPr>
            </w:pPr>
            <w:r w:rsidRPr="00230F09">
              <w:rPr>
                <w:b/>
                <w:bCs/>
                <w:color w:val="000000" w:themeColor="text1"/>
              </w:rPr>
              <w:t>1.69E-05</w:t>
            </w:r>
          </w:p>
        </w:tc>
        <w:tc>
          <w:tcPr>
            <w:tcW w:w="1984" w:type="dxa"/>
            <w:vAlign w:val="bottom"/>
          </w:tcPr>
          <w:p w14:paraId="678C23B3" w14:textId="77777777" w:rsidR="00942153" w:rsidRPr="00230F09" w:rsidRDefault="00942153" w:rsidP="00817CDC">
            <w:pPr>
              <w:jc w:val="right"/>
              <w:rPr>
                <w:b/>
                <w:bCs/>
                <w:color w:val="000000" w:themeColor="text1"/>
                <w:sz w:val="20"/>
                <w:szCs w:val="20"/>
              </w:rPr>
            </w:pPr>
            <w:r w:rsidRPr="00230F09">
              <w:rPr>
                <w:b/>
                <w:bCs/>
                <w:color w:val="000000" w:themeColor="text1"/>
              </w:rPr>
              <w:t>8.92E-04</w:t>
            </w:r>
          </w:p>
        </w:tc>
        <w:tc>
          <w:tcPr>
            <w:tcW w:w="1984" w:type="dxa"/>
            <w:vAlign w:val="bottom"/>
          </w:tcPr>
          <w:p w14:paraId="06426DB0" w14:textId="77777777" w:rsidR="00942153" w:rsidRPr="00230F09" w:rsidRDefault="00942153" w:rsidP="00817CDC">
            <w:pPr>
              <w:jc w:val="right"/>
              <w:rPr>
                <w:b/>
                <w:bCs/>
                <w:color w:val="000000" w:themeColor="text1"/>
                <w:sz w:val="20"/>
                <w:szCs w:val="20"/>
              </w:rPr>
            </w:pPr>
            <w:r w:rsidRPr="00230F09">
              <w:rPr>
                <w:b/>
                <w:bCs/>
                <w:color w:val="000000" w:themeColor="text1"/>
              </w:rPr>
              <w:t>9.09E-04</w:t>
            </w:r>
          </w:p>
        </w:tc>
      </w:tr>
      <w:tr w:rsidR="00A4197C" w:rsidRPr="00A4197C" w14:paraId="40395D8B" w14:textId="77777777" w:rsidTr="00817CDC">
        <w:tc>
          <w:tcPr>
            <w:tcW w:w="1983" w:type="dxa"/>
            <w:vMerge/>
            <w:vAlign w:val="center"/>
          </w:tcPr>
          <w:p w14:paraId="0A5A0BDC"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3B85A98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11C45E48" w14:textId="77777777" w:rsidR="00942153" w:rsidRPr="00230F09" w:rsidRDefault="00942153" w:rsidP="00817CDC">
            <w:pPr>
              <w:jc w:val="right"/>
              <w:rPr>
                <w:b/>
                <w:bCs/>
                <w:color w:val="000000" w:themeColor="text1"/>
                <w:sz w:val="20"/>
                <w:szCs w:val="20"/>
              </w:rPr>
            </w:pPr>
            <w:r w:rsidRPr="00230F09">
              <w:rPr>
                <w:b/>
                <w:bCs/>
                <w:color w:val="000000" w:themeColor="text1"/>
              </w:rPr>
              <w:t>3.12E-05</w:t>
            </w:r>
          </w:p>
        </w:tc>
        <w:tc>
          <w:tcPr>
            <w:tcW w:w="1984" w:type="dxa"/>
            <w:vAlign w:val="bottom"/>
          </w:tcPr>
          <w:p w14:paraId="3561AE46" w14:textId="77777777" w:rsidR="00942153" w:rsidRPr="00230F09" w:rsidRDefault="00942153" w:rsidP="00817CDC">
            <w:pPr>
              <w:jc w:val="right"/>
              <w:rPr>
                <w:b/>
                <w:bCs/>
                <w:color w:val="000000" w:themeColor="text1"/>
                <w:sz w:val="20"/>
                <w:szCs w:val="20"/>
              </w:rPr>
            </w:pPr>
            <w:r w:rsidRPr="00230F09">
              <w:rPr>
                <w:b/>
                <w:bCs/>
                <w:color w:val="000000" w:themeColor="text1"/>
              </w:rPr>
              <w:t>2.11E-03</w:t>
            </w:r>
          </w:p>
        </w:tc>
        <w:tc>
          <w:tcPr>
            <w:tcW w:w="1984" w:type="dxa"/>
            <w:vAlign w:val="bottom"/>
          </w:tcPr>
          <w:p w14:paraId="7F677D28" w14:textId="77777777" w:rsidR="00942153" w:rsidRPr="00230F09" w:rsidRDefault="00942153" w:rsidP="00817CDC">
            <w:pPr>
              <w:jc w:val="right"/>
              <w:rPr>
                <w:b/>
                <w:bCs/>
                <w:color w:val="000000" w:themeColor="text1"/>
                <w:sz w:val="20"/>
                <w:szCs w:val="20"/>
              </w:rPr>
            </w:pPr>
            <w:r w:rsidRPr="00230F09">
              <w:rPr>
                <w:b/>
                <w:bCs/>
                <w:color w:val="000000" w:themeColor="text1"/>
              </w:rPr>
              <w:t>2.14E-03</w:t>
            </w:r>
          </w:p>
        </w:tc>
      </w:tr>
      <w:tr w:rsidR="00A4197C" w:rsidRPr="00A4197C" w14:paraId="366177A7" w14:textId="77777777" w:rsidTr="00817CDC">
        <w:tc>
          <w:tcPr>
            <w:tcW w:w="1983" w:type="dxa"/>
            <w:vMerge/>
            <w:vAlign w:val="center"/>
          </w:tcPr>
          <w:p w14:paraId="73C67AA1"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205B6A3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6E06F0BC" w14:textId="77777777" w:rsidR="00942153" w:rsidRPr="00230F09" w:rsidRDefault="00942153" w:rsidP="00817CDC">
            <w:pPr>
              <w:jc w:val="right"/>
              <w:rPr>
                <w:b/>
                <w:bCs/>
                <w:color w:val="000000" w:themeColor="text1"/>
                <w:sz w:val="20"/>
                <w:szCs w:val="20"/>
              </w:rPr>
            </w:pPr>
            <w:r w:rsidRPr="00230F09">
              <w:rPr>
                <w:b/>
                <w:bCs/>
                <w:color w:val="000000" w:themeColor="text1"/>
              </w:rPr>
              <w:t>1.03E-05</w:t>
            </w:r>
          </w:p>
        </w:tc>
        <w:tc>
          <w:tcPr>
            <w:tcW w:w="1984" w:type="dxa"/>
            <w:tcBorders>
              <w:bottom w:val="single" w:sz="4" w:space="0" w:color="auto"/>
            </w:tcBorders>
            <w:vAlign w:val="bottom"/>
          </w:tcPr>
          <w:p w14:paraId="1B4E48F2" w14:textId="77777777" w:rsidR="00942153" w:rsidRPr="00230F09" w:rsidRDefault="00942153" w:rsidP="00817CDC">
            <w:pPr>
              <w:jc w:val="right"/>
              <w:rPr>
                <w:b/>
                <w:bCs/>
                <w:color w:val="000000" w:themeColor="text1"/>
                <w:sz w:val="20"/>
                <w:szCs w:val="20"/>
              </w:rPr>
            </w:pPr>
            <w:r w:rsidRPr="00230F09">
              <w:rPr>
                <w:b/>
                <w:bCs/>
                <w:color w:val="000000" w:themeColor="text1"/>
              </w:rPr>
              <w:t>6.19E-04</w:t>
            </w:r>
          </w:p>
        </w:tc>
        <w:tc>
          <w:tcPr>
            <w:tcW w:w="1984" w:type="dxa"/>
            <w:tcBorders>
              <w:bottom w:val="single" w:sz="4" w:space="0" w:color="auto"/>
            </w:tcBorders>
            <w:vAlign w:val="bottom"/>
          </w:tcPr>
          <w:p w14:paraId="25512E14" w14:textId="77777777" w:rsidR="00942153" w:rsidRPr="00230F09" w:rsidRDefault="00942153" w:rsidP="00817CDC">
            <w:pPr>
              <w:jc w:val="right"/>
              <w:rPr>
                <w:b/>
                <w:bCs/>
                <w:color w:val="000000" w:themeColor="text1"/>
                <w:sz w:val="20"/>
                <w:szCs w:val="20"/>
              </w:rPr>
            </w:pPr>
            <w:r w:rsidRPr="00230F09">
              <w:rPr>
                <w:b/>
                <w:bCs/>
                <w:color w:val="000000" w:themeColor="text1"/>
              </w:rPr>
              <w:t>6.29E-04</w:t>
            </w:r>
          </w:p>
        </w:tc>
      </w:tr>
      <w:tr w:rsidR="00A4197C" w:rsidRPr="00A4197C" w14:paraId="2048018A" w14:textId="77777777" w:rsidTr="00817CDC">
        <w:tc>
          <w:tcPr>
            <w:tcW w:w="1983" w:type="dxa"/>
            <w:vMerge/>
            <w:tcBorders>
              <w:bottom w:val="single" w:sz="4" w:space="0" w:color="auto"/>
            </w:tcBorders>
            <w:vAlign w:val="center"/>
          </w:tcPr>
          <w:p w14:paraId="543818F5"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0722604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4CD50FA9" w14:textId="77777777" w:rsidR="00942153" w:rsidRPr="00230F09" w:rsidRDefault="00942153" w:rsidP="00817CDC">
            <w:pPr>
              <w:jc w:val="right"/>
              <w:rPr>
                <w:b/>
                <w:bCs/>
                <w:color w:val="000000" w:themeColor="text1"/>
                <w:sz w:val="20"/>
                <w:szCs w:val="20"/>
              </w:rPr>
            </w:pPr>
            <w:r w:rsidRPr="00230F09">
              <w:rPr>
                <w:b/>
                <w:bCs/>
                <w:color w:val="000000" w:themeColor="text1"/>
              </w:rPr>
              <w:t>9.98E-06</w:t>
            </w:r>
          </w:p>
        </w:tc>
        <w:tc>
          <w:tcPr>
            <w:tcW w:w="1984" w:type="dxa"/>
            <w:tcBorders>
              <w:bottom w:val="single" w:sz="4" w:space="0" w:color="auto"/>
            </w:tcBorders>
            <w:vAlign w:val="bottom"/>
          </w:tcPr>
          <w:p w14:paraId="24C6AE3F" w14:textId="77777777" w:rsidR="00942153" w:rsidRPr="00230F09" w:rsidRDefault="00942153" w:rsidP="00817CDC">
            <w:pPr>
              <w:jc w:val="right"/>
              <w:rPr>
                <w:b/>
                <w:bCs/>
                <w:color w:val="000000" w:themeColor="text1"/>
                <w:sz w:val="20"/>
                <w:szCs w:val="20"/>
              </w:rPr>
            </w:pPr>
            <w:r w:rsidRPr="00230F09">
              <w:rPr>
                <w:b/>
                <w:bCs/>
                <w:color w:val="000000" w:themeColor="text1"/>
              </w:rPr>
              <w:t>5.63E-03</w:t>
            </w:r>
          </w:p>
        </w:tc>
        <w:tc>
          <w:tcPr>
            <w:tcW w:w="1984" w:type="dxa"/>
            <w:tcBorders>
              <w:bottom w:val="single" w:sz="4" w:space="0" w:color="auto"/>
            </w:tcBorders>
            <w:vAlign w:val="bottom"/>
          </w:tcPr>
          <w:p w14:paraId="75177748" w14:textId="77777777" w:rsidR="00942153" w:rsidRPr="00230F09" w:rsidRDefault="00942153" w:rsidP="00817CDC">
            <w:pPr>
              <w:jc w:val="right"/>
              <w:rPr>
                <w:b/>
                <w:bCs/>
                <w:color w:val="000000" w:themeColor="text1"/>
                <w:sz w:val="20"/>
                <w:szCs w:val="20"/>
              </w:rPr>
            </w:pPr>
            <w:r w:rsidRPr="00230F09">
              <w:rPr>
                <w:b/>
                <w:bCs/>
                <w:color w:val="000000" w:themeColor="text1"/>
              </w:rPr>
              <w:t>5.64E-03</w:t>
            </w:r>
          </w:p>
        </w:tc>
      </w:tr>
      <w:tr w:rsidR="00883D26" w:rsidRPr="00A4197C" w14:paraId="6AE0065A" w14:textId="77777777" w:rsidTr="00817CDC">
        <w:tc>
          <w:tcPr>
            <w:tcW w:w="1983" w:type="dxa"/>
            <w:vMerge w:val="restart"/>
            <w:tcBorders>
              <w:top w:val="single" w:sz="4" w:space="0" w:color="auto"/>
              <w:left w:val="single" w:sz="4" w:space="0" w:color="auto"/>
            </w:tcBorders>
            <w:shd w:val="clear" w:color="auto" w:fill="C6D9F1"/>
            <w:vAlign w:val="center"/>
          </w:tcPr>
          <w:p w14:paraId="056FD2B1" w14:textId="3010FB52" w:rsidR="00883D26" w:rsidRPr="00230F09" w:rsidRDefault="00883D26" w:rsidP="00817CDC">
            <w:pPr>
              <w:jc w:val="both"/>
              <w:rPr>
                <w:rFonts w:cs="Arial"/>
                <w:color w:val="000000" w:themeColor="text1"/>
                <w:sz w:val="20"/>
                <w:szCs w:val="20"/>
                <w:lang w:val="fr-FR"/>
              </w:rPr>
            </w:pPr>
            <w:r>
              <w:rPr>
                <w:rFonts w:cs="Arial"/>
                <w:color w:val="000000" w:themeColor="text1"/>
                <w:lang w:val="fr-FR"/>
              </w:rPr>
              <w:t>Spray</w:t>
            </w:r>
            <w:r w:rsidRPr="00230F09">
              <w:rPr>
                <w:rFonts w:cs="Arial"/>
                <w:color w:val="000000" w:themeColor="text1"/>
                <w:lang w:val="fr-FR"/>
              </w:rPr>
              <w:t xml:space="preserve"> + injection</w:t>
            </w:r>
          </w:p>
        </w:tc>
        <w:tc>
          <w:tcPr>
            <w:tcW w:w="1984" w:type="dxa"/>
            <w:tcBorders>
              <w:top w:val="single" w:sz="4" w:space="0" w:color="auto"/>
            </w:tcBorders>
            <w:shd w:val="clear" w:color="auto" w:fill="C6D9F1"/>
            <w:vAlign w:val="center"/>
          </w:tcPr>
          <w:p w14:paraId="2DF295B0"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4E653C0E" w14:textId="1686484B" w:rsidR="00883D26" w:rsidRPr="00230F09" w:rsidRDefault="00883D26" w:rsidP="00817CDC">
            <w:pPr>
              <w:jc w:val="right"/>
              <w:rPr>
                <w:color w:val="000000" w:themeColor="text1"/>
                <w:sz w:val="20"/>
                <w:szCs w:val="20"/>
              </w:rPr>
            </w:pPr>
            <w:r>
              <w:rPr>
                <w:rFonts w:ascii="Calibri" w:hAnsi="Calibri" w:cs="Calibri"/>
                <w:color w:val="000000"/>
              </w:rPr>
              <w:t>2.28E-03</w:t>
            </w:r>
          </w:p>
        </w:tc>
        <w:tc>
          <w:tcPr>
            <w:tcW w:w="1984" w:type="dxa"/>
            <w:tcBorders>
              <w:top w:val="single" w:sz="4" w:space="0" w:color="auto"/>
            </w:tcBorders>
            <w:shd w:val="clear" w:color="auto" w:fill="C6D9F1"/>
            <w:vAlign w:val="bottom"/>
          </w:tcPr>
          <w:p w14:paraId="1CBDCAFE" w14:textId="38901C65" w:rsidR="00883D26" w:rsidRPr="00230F09" w:rsidRDefault="00883D26" w:rsidP="00817CDC">
            <w:pPr>
              <w:jc w:val="right"/>
              <w:rPr>
                <w:color w:val="000000" w:themeColor="text1"/>
                <w:sz w:val="20"/>
                <w:szCs w:val="20"/>
              </w:rPr>
            </w:pPr>
            <w:r>
              <w:rPr>
                <w:rFonts w:ascii="Calibri" w:hAnsi="Calibri" w:cs="Calibri"/>
                <w:color w:val="000000"/>
              </w:rPr>
              <w:t>4.57E-03</w:t>
            </w:r>
          </w:p>
        </w:tc>
        <w:tc>
          <w:tcPr>
            <w:tcW w:w="1984" w:type="dxa"/>
            <w:tcBorders>
              <w:top w:val="single" w:sz="4" w:space="0" w:color="auto"/>
              <w:right w:val="single" w:sz="4" w:space="0" w:color="auto"/>
            </w:tcBorders>
            <w:shd w:val="clear" w:color="auto" w:fill="C6D9F1"/>
            <w:vAlign w:val="bottom"/>
          </w:tcPr>
          <w:p w14:paraId="382126F3" w14:textId="0B9E1C8C" w:rsidR="00883D26" w:rsidRPr="00230F09" w:rsidRDefault="00883D26" w:rsidP="00817CDC">
            <w:pPr>
              <w:jc w:val="right"/>
              <w:rPr>
                <w:color w:val="000000" w:themeColor="text1"/>
                <w:sz w:val="20"/>
                <w:szCs w:val="20"/>
              </w:rPr>
            </w:pPr>
            <w:r>
              <w:rPr>
                <w:rFonts w:ascii="Calibri" w:hAnsi="Calibri" w:cs="Calibri"/>
                <w:color w:val="000000"/>
              </w:rPr>
              <w:t>6.85E-03</w:t>
            </w:r>
          </w:p>
        </w:tc>
      </w:tr>
      <w:tr w:rsidR="00883D26" w:rsidRPr="00A4197C" w14:paraId="06EA2C4C" w14:textId="77777777" w:rsidTr="00817CDC">
        <w:tc>
          <w:tcPr>
            <w:tcW w:w="1983" w:type="dxa"/>
            <w:vMerge/>
            <w:tcBorders>
              <w:left w:val="single" w:sz="4" w:space="0" w:color="auto"/>
            </w:tcBorders>
            <w:shd w:val="clear" w:color="auto" w:fill="C6D9F1"/>
            <w:vAlign w:val="center"/>
          </w:tcPr>
          <w:p w14:paraId="2F608EE0" w14:textId="77777777" w:rsidR="00883D26" w:rsidRPr="00230F09" w:rsidRDefault="00883D26" w:rsidP="00817CDC">
            <w:pPr>
              <w:jc w:val="both"/>
              <w:rPr>
                <w:rFonts w:cs="Arial"/>
                <w:color w:val="000000" w:themeColor="text1"/>
                <w:sz w:val="20"/>
                <w:szCs w:val="20"/>
                <w:lang w:val="fr-FR"/>
              </w:rPr>
            </w:pPr>
          </w:p>
        </w:tc>
        <w:tc>
          <w:tcPr>
            <w:tcW w:w="1984" w:type="dxa"/>
            <w:shd w:val="clear" w:color="auto" w:fill="C6D9F1"/>
            <w:vAlign w:val="center"/>
          </w:tcPr>
          <w:p w14:paraId="2655FBAC" w14:textId="77777777" w:rsidR="00883D26" w:rsidRPr="00230F09" w:rsidRDefault="00883D26"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4BA4B639" w14:textId="4BB9CFC5" w:rsidR="00883D26" w:rsidRPr="00230F09" w:rsidRDefault="00883D26" w:rsidP="00817CDC">
            <w:pPr>
              <w:jc w:val="right"/>
              <w:rPr>
                <w:color w:val="000000" w:themeColor="text1"/>
                <w:sz w:val="20"/>
                <w:szCs w:val="20"/>
              </w:rPr>
            </w:pPr>
            <w:r>
              <w:rPr>
                <w:rFonts w:ascii="Calibri" w:hAnsi="Calibri" w:cs="Calibri"/>
                <w:color w:val="000000"/>
              </w:rPr>
              <w:t>4.19E-03</w:t>
            </w:r>
          </w:p>
        </w:tc>
        <w:tc>
          <w:tcPr>
            <w:tcW w:w="1984" w:type="dxa"/>
            <w:shd w:val="clear" w:color="auto" w:fill="C6D9F1"/>
            <w:vAlign w:val="bottom"/>
          </w:tcPr>
          <w:p w14:paraId="08EF8027" w14:textId="32649926" w:rsidR="00883D26" w:rsidRPr="00230F09" w:rsidRDefault="00883D26" w:rsidP="00817CDC">
            <w:pPr>
              <w:jc w:val="right"/>
              <w:rPr>
                <w:color w:val="000000" w:themeColor="text1"/>
                <w:sz w:val="20"/>
                <w:szCs w:val="20"/>
              </w:rPr>
            </w:pPr>
            <w:r>
              <w:rPr>
                <w:rFonts w:ascii="Calibri" w:hAnsi="Calibri" w:cs="Calibri"/>
                <w:color w:val="000000"/>
              </w:rPr>
              <w:t>1.08E-02</w:t>
            </w:r>
          </w:p>
        </w:tc>
        <w:tc>
          <w:tcPr>
            <w:tcW w:w="1984" w:type="dxa"/>
            <w:tcBorders>
              <w:right w:val="single" w:sz="4" w:space="0" w:color="auto"/>
            </w:tcBorders>
            <w:shd w:val="clear" w:color="auto" w:fill="C6D9F1"/>
            <w:vAlign w:val="bottom"/>
          </w:tcPr>
          <w:p w14:paraId="67140AAB" w14:textId="585425D0" w:rsidR="00883D26" w:rsidRPr="00230F09" w:rsidRDefault="00883D26" w:rsidP="00817CDC">
            <w:pPr>
              <w:jc w:val="right"/>
              <w:rPr>
                <w:color w:val="000000" w:themeColor="text1"/>
                <w:sz w:val="20"/>
                <w:szCs w:val="20"/>
              </w:rPr>
            </w:pPr>
            <w:r>
              <w:rPr>
                <w:rFonts w:ascii="Calibri" w:hAnsi="Calibri" w:cs="Calibri"/>
                <w:color w:val="000000"/>
              </w:rPr>
              <w:t>1.50E-02</w:t>
            </w:r>
          </w:p>
        </w:tc>
      </w:tr>
      <w:tr w:rsidR="00883D26" w:rsidRPr="00A4197C" w14:paraId="6DE144F0" w14:textId="77777777" w:rsidTr="00817CDC">
        <w:tc>
          <w:tcPr>
            <w:tcW w:w="1983" w:type="dxa"/>
            <w:vMerge/>
            <w:tcBorders>
              <w:left w:val="single" w:sz="4" w:space="0" w:color="auto"/>
            </w:tcBorders>
            <w:shd w:val="clear" w:color="auto" w:fill="C6D9F1"/>
            <w:vAlign w:val="center"/>
          </w:tcPr>
          <w:p w14:paraId="60B221D8" w14:textId="77777777" w:rsidR="00883D26" w:rsidRPr="00230F09" w:rsidRDefault="00883D26"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CC94B30" w14:textId="77777777" w:rsidR="00883D26" w:rsidRPr="00230F09" w:rsidRDefault="00883D26"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4156439C" w14:textId="2F3B82B1" w:rsidR="00883D26" w:rsidRPr="00230F09" w:rsidRDefault="00883D26" w:rsidP="00817CDC">
            <w:pPr>
              <w:jc w:val="right"/>
              <w:rPr>
                <w:color w:val="000000" w:themeColor="text1"/>
                <w:sz w:val="20"/>
                <w:szCs w:val="20"/>
              </w:rPr>
            </w:pPr>
            <w:r>
              <w:rPr>
                <w:rFonts w:ascii="Calibri" w:hAnsi="Calibri" w:cs="Calibri"/>
                <w:color w:val="000000"/>
              </w:rPr>
              <w:t>1.38E-03</w:t>
            </w:r>
          </w:p>
        </w:tc>
        <w:tc>
          <w:tcPr>
            <w:tcW w:w="1984" w:type="dxa"/>
            <w:tcBorders>
              <w:bottom w:val="single" w:sz="4" w:space="0" w:color="auto"/>
            </w:tcBorders>
            <w:shd w:val="clear" w:color="auto" w:fill="C6D9F1"/>
            <w:vAlign w:val="bottom"/>
          </w:tcPr>
          <w:p w14:paraId="256C82FA" w14:textId="191189E2" w:rsidR="00883D26" w:rsidRPr="00230F09" w:rsidRDefault="00883D26" w:rsidP="00817CDC">
            <w:pPr>
              <w:jc w:val="right"/>
              <w:rPr>
                <w:color w:val="000000" w:themeColor="text1"/>
                <w:sz w:val="20"/>
                <w:szCs w:val="20"/>
              </w:rPr>
            </w:pPr>
            <w:r>
              <w:rPr>
                <w:rFonts w:ascii="Calibri" w:hAnsi="Calibri" w:cs="Calibri"/>
                <w:color w:val="000000"/>
              </w:rPr>
              <w:t>3.18E-03</w:t>
            </w:r>
          </w:p>
        </w:tc>
        <w:tc>
          <w:tcPr>
            <w:tcW w:w="1984" w:type="dxa"/>
            <w:tcBorders>
              <w:bottom w:val="single" w:sz="4" w:space="0" w:color="auto"/>
              <w:right w:val="single" w:sz="4" w:space="0" w:color="auto"/>
            </w:tcBorders>
            <w:shd w:val="clear" w:color="auto" w:fill="C6D9F1"/>
            <w:vAlign w:val="bottom"/>
          </w:tcPr>
          <w:p w14:paraId="4EE9795A" w14:textId="50E364D0" w:rsidR="00883D26" w:rsidRPr="00230F09" w:rsidRDefault="00883D26" w:rsidP="00817CDC">
            <w:pPr>
              <w:jc w:val="right"/>
              <w:rPr>
                <w:color w:val="000000" w:themeColor="text1"/>
                <w:sz w:val="20"/>
                <w:szCs w:val="20"/>
              </w:rPr>
            </w:pPr>
            <w:r>
              <w:rPr>
                <w:rFonts w:ascii="Calibri" w:hAnsi="Calibri" w:cs="Calibri"/>
                <w:color w:val="000000"/>
              </w:rPr>
              <w:t>4.56E-03</w:t>
            </w:r>
          </w:p>
        </w:tc>
      </w:tr>
      <w:tr w:rsidR="00883D26" w:rsidRPr="00A4197C" w14:paraId="1FCBA9FA" w14:textId="77777777" w:rsidTr="00817CDC">
        <w:tc>
          <w:tcPr>
            <w:tcW w:w="1983" w:type="dxa"/>
            <w:vMerge/>
            <w:tcBorders>
              <w:left w:val="single" w:sz="4" w:space="0" w:color="auto"/>
              <w:bottom w:val="single" w:sz="4" w:space="0" w:color="auto"/>
            </w:tcBorders>
            <w:shd w:val="clear" w:color="auto" w:fill="C6D9F1"/>
            <w:vAlign w:val="center"/>
          </w:tcPr>
          <w:p w14:paraId="761EA3D2" w14:textId="77777777" w:rsidR="00883D26" w:rsidRPr="00230F09" w:rsidRDefault="00883D26"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107F9A37" w14:textId="77777777" w:rsidR="00883D26" w:rsidRPr="00230F09" w:rsidRDefault="00883D26"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0A4BEB41" w14:textId="3E9F64DE" w:rsidR="00883D26" w:rsidRPr="00230F09" w:rsidRDefault="00883D26" w:rsidP="00817CDC">
            <w:pPr>
              <w:jc w:val="right"/>
              <w:rPr>
                <w:color w:val="000000" w:themeColor="text1"/>
                <w:sz w:val="20"/>
                <w:szCs w:val="20"/>
              </w:rPr>
            </w:pPr>
            <w:r>
              <w:rPr>
                <w:rFonts w:ascii="Calibri" w:hAnsi="Calibri" w:cs="Calibri"/>
                <w:color w:val="000000"/>
              </w:rPr>
              <w:t>1.34E-03</w:t>
            </w:r>
          </w:p>
        </w:tc>
        <w:tc>
          <w:tcPr>
            <w:tcW w:w="1984" w:type="dxa"/>
            <w:tcBorders>
              <w:bottom w:val="single" w:sz="4" w:space="0" w:color="auto"/>
            </w:tcBorders>
            <w:shd w:val="clear" w:color="auto" w:fill="C6D9F1"/>
            <w:vAlign w:val="bottom"/>
          </w:tcPr>
          <w:p w14:paraId="1D8CC3BA" w14:textId="03ED624F" w:rsidR="00883D26" w:rsidRPr="00230F09" w:rsidRDefault="00883D26" w:rsidP="00817CDC">
            <w:pPr>
              <w:jc w:val="right"/>
              <w:rPr>
                <w:color w:val="000000" w:themeColor="text1"/>
                <w:sz w:val="20"/>
                <w:szCs w:val="20"/>
              </w:rPr>
            </w:pPr>
            <w:r>
              <w:rPr>
                <w:rFonts w:ascii="Calibri" w:hAnsi="Calibri" w:cs="Calibri"/>
                <w:color w:val="000000"/>
              </w:rPr>
              <w:t>2.88E-02</w:t>
            </w:r>
          </w:p>
        </w:tc>
        <w:tc>
          <w:tcPr>
            <w:tcW w:w="1984" w:type="dxa"/>
            <w:tcBorders>
              <w:bottom w:val="single" w:sz="4" w:space="0" w:color="auto"/>
              <w:right w:val="single" w:sz="4" w:space="0" w:color="auto"/>
            </w:tcBorders>
            <w:shd w:val="clear" w:color="auto" w:fill="C6D9F1"/>
            <w:vAlign w:val="bottom"/>
          </w:tcPr>
          <w:p w14:paraId="3C3D895E" w14:textId="44E11304" w:rsidR="00883D26" w:rsidRPr="00230F09" w:rsidRDefault="00883D26" w:rsidP="00817CDC">
            <w:pPr>
              <w:jc w:val="right"/>
              <w:rPr>
                <w:color w:val="000000" w:themeColor="text1"/>
                <w:sz w:val="20"/>
                <w:szCs w:val="20"/>
              </w:rPr>
            </w:pPr>
            <w:r>
              <w:rPr>
                <w:rFonts w:ascii="Calibri" w:hAnsi="Calibri" w:cs="Calibri"/>
                <w:color w:val="000000"/>
              </w:rPr>
              <w:t>3.02E-02</w:t>
            </w:r>
          </w:p>
        </w:tc>
      </w:tr>
    </w:tbl>
    <w:p w14:paraId="63449297" w14:textId="77777777" w:rsidR="00942153" w:rsidRPr="00230F09" w:rsidRDefault="00942153" w:rsidP="00942153">
      <w:pPr>
        <w:pStyle w:val="BfRBBStandard"/>
        <w:rPr>
          <w:rFonts w:eastAsia="Times New Roman"/>
          <w:color w:val="000000" w:themeColor="text1"/>
          <w:sz w:val="20"/>
          <w:szCs w:val="20"/>
          <w:lang w:val="en-GB" w:eastAsia="sv-SE"/>
        </w:rPr>
      </w:pPr>
    </w:p>
    <w:p w14:paraId="58B8A297" w14:textId="247AADDB" w:rsidR="00942153" w:rsidRPr="00563C5A" w:rsidRDefault="00942153" w:rsidP="00A63D14">
      <w:pPr>
        <w:pStyle w:val="Titre5"/>
        <w:rPr>
          <w:color w:val="000000" w:themeColor="text1"/>
          <w:lang w:val="en-US"/>
        </w:rPr>
      </w:pPr>
      <w:r w:rsidRPr="00563C5A">
        <w:rPr>
          <w:color w:val="000000" w:themeColor="text1"/>
          <w:lang w:val="en-US"/>
        </w:rPr>
        <w:t>META SPC 3</w:t>
      </w:r>
      <w:r w:rsidR="00346DB2" w:rsidRPr="00563C5A">
        <w:rPr>
          <w:color w:val="000000" w:themeColor="text1"/>
          <w:lang w:val="en-US"/>
        </w:rPr>
        <w:t xml:space="preserve"> and META SPC 4</w:t>
      </w:r>
    </w:p>
    <w:p w14:paraId="3E425EBC" w14:textId="77777777" w:rsidR="00942153" w:rsidRPr="00230F09" w:rsidRDefault="00942153" w:rsidP="00942153">
      <w:pPr>
        <w:rPr>
          <w:rFonts w:cs="Arial"/>
          <w:color w:val="000000" w:themeColor="text1"/>
        </w:rPr>
      </w:pPr>
      <w:r w:rsidRPr="00230F09">
        <w:rPr>
          <w:rFonts w:cs="Arial"/>
          <w:color w:val="000000" w:themeColor="text1"/>
        </w:rPr>
        <w:t>The products X6119CR, X6119M2 and X6236 are ready-for-use water-based wood preservatives for</w:t>
      </w:r>
      <w:r w:rsidR="00A63D14" w:rsidRPr="00230F09">
        <w:rPr>
          <w:rFonts w:cs="Arial"/>
          <w:color w:val="000000" w:themeColor="text1"/>
        </w:rPr>
        <w:t xml:space="preserve"> </w:t>
      </w:r>
      <w:r w:rsidRPr="00230F09">
        <w:rPr>
          <w:rFonts w:cs="Arial"/>
          <w:color w:val="000000" w:themeColor="text1"/>
        </w:rPr>
        <w:t>professional and non-professional (only X6119M2 and X6236) uses.</w:t>
      </w:r>
    </w:p>
    <w:p w14:paraId="13393102" w14:textId="77777777" w:rsidR="00942153" w:rsidRPr="00230F09" w:rsidRDefault="00942153" w:rsidP="00942153">
      <w:pPr>
        <w:rPr>
          <w:rFonts w:ascii="Arial" w:hAnsi="Arial" w:cs="Arial"/>
          <w:color w:val="000000" w:themeColor="text1"/>
          <w:lang w:eastAsia="fr-FR"/>
        </w:rPr>
      </w:pPr>
    </w:p>
    <w:p w14:paraId="1419E3FC" w14:textId="77777777" w:rsidR="00942153" w:rsidRPr="00230F09" w:rsidRDefault="00942153" w:rsidP="00A63D14">
      <w:pPr>
        <w:pStyle w:val="Titre6"/>
        <w:spacing w:before="240"/>
        <w:rPr>
          <w:color w:val="000000" w:themeColor="text1"/>
        </w:rPr>
      </w:pPr>
      <w:r w:rsidRPr="00230F09">
        <w:rPr>
          <w:color w:val="000000" w:themeColor="text1"/>
        </w:rPr>
        <w:t>Exposure of professional users</w:t>
      </w:r>
    </w:p>
    <w:p w14:paraId="404BEE3F" w14:textId="5437A169" w:rsidR="00942153" w:rsidRPr="00230F09" w:rsidRDefault="00942153" w:rsidP="00942153">
      <w:pPr>
        <w:pStyle w:val="BfRBBStandard"/>
        <w:rPr>
          <w:rFonts w:ascii="Verdana" w:eastAsia="Times New Roman" w:hAnsi="Verdana"/>
          <w:i/>
          <w:color w:val="000000" w:themeColor="text1"/>
          <w:sz w:val="20"/>
          <w:szCs w:val="20"/>
          <w:lang w:val="en-GB" w:eastAsia="sv-SE"/>
        </w:rPr>
      </w:pPr>
      <w:r w:rsidRPr="00230F09">
        <w:rPr>
          <w:rFonts w:ascii="Verdana" w:eastAsia="Times New Roman" w:hAnsi="Verdana"/>
          <w:i/>
          <w:color w:val="000000" w:themeColor="text1"/>
          <w:sz w:val="20"/>
          <w:szCs w:val="20"/>
          <w:lang w:val="en-GB" w:eastAsia="sv-SE"/>
        </w:rPr>
        <w:t xml:space="preserve">In Annex </w:t>
      </w:r>
      <w:r w:rsidR="000D5CCB" w:rsidRPr="00230F09">
        <w:rPr>
          <w:rFonts w:ascii="Verdana" w:eastAsia="Times New Roman" w:hAnsi="Verdana"/>
          <w:i/>
          <w:color w:val="000000" w:themeColor="text1"/>
          <w:sz w:val="20"/>
          <w:szCs w:val="20"/>
          <w:lang w:val="en-GB" w:eastAsia="sv-SE"/>
        </w:rPr>
        <w:t>3.2 “Output tables from exposure assessment tools”</w:t>
      </w:r>
      <w:r w:rsidRPr="00230F09">
        <w:rPr>
          <w:rFonts w:ascii="Verdana" w:eastAsia="Times New Roman" w:hAnsi="Verdana"/>
          <w:i/>
          <w:color w:val="000000" w:themeColor="text1"/>
          <w:sz w:val="20"/>
          <w:szCs w:val="20"/>
          <w:lang w:val="en-GB" w:eastAsia="sv-SE"/>
        </w:rPr>
        <w:t>, the results of the exposure calculations for the active substance and the substance of concern for the professional user are laid out.</w:t>
      </w:r>
    </w:p>
    <w:p w14:paraId="3BFFCD77"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6A748253"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12B891B5" w14:textId="1B8BE654" w:rsidR="00942153" w:rsidRPr="00230F09" w:rsidRDefault="00942153" w:rsidP="00942153">
      <w:pPr>
        <w:rPr>
          <w:rFonts w:cs="Arial"/>
          <w:b/>
          <w:color w:val="000000" w:themeColor="text1"/>
          <w:u w:val="single"/>
        </w:rPr>
      </w:pPr>
      <w:r w:rsidRPr="00230F09">
        <w:rPr>
          <w:rFonts w:cs="Arial"/>
          <w:b/>
          <w:color w:val="000000" w:themeColor="text1"/>
          <w:u w:val="single"/>
        </w:rPr>
        <w:t>X6119 M2</w:t>
      </w:r>
    </w:p>
    <w:p w14:paraId="4DBA8147" w14:textId="77777777" w:rsidR="00942153" w:rsidRPr="00230F09" w:rsidRDefault="00942153" w:rsidP="00942153">
      <w:pPr>
        <w:rPr>
          <w:rFonts w:cs="Arial"/>
          <w:color w:val="000000" w:themeColor="text1"/>
        </w:rPr>
      </w:pPr>
    </w:p>
    <w:p w14:paraId="06FE674C" w14:textId="77777777" w:rsidR="00942153" w:rsidRPr="00230F09" w:rsidRDefault="00942153" w:rsidP="00942153">
      <w:pPr>
        <w:rPr>
          <w:rFonts w:cs="Arial"/>
          <w:color w:val="000000" w:themeColor="text1"/>
        </w:rPr>
      </w:pPr>
      <w:r w:rsidRPr="00230F09">
        <w:rPr>
          <w:rFonts w:cs="Arial"/>
          <w:color w:val="000000" w:themeColor="text1"/>
        </w:rPr>
        <w:t>The product can be used by professional for preventive treatement by brush/roller/pad and spray application. The rate of application is  200 g of product / m2.</w:t>
      </w:r>
    </w:p>
    <w:p w14:paraId="68CD94AA" w14:textId="77777777" w:rsidR="00942153" w:rsidRPr="00230F09" w:rsidRDefault="00942153" w:rsidP="00942153">
      <w:pPr>
        <w:rPr>
          <w:rFonts w:cs="Arial"/>
          <w:color w:val="000000" w:themeColor="text1"/>
        </w:rPr>
      </w:pPr>
      <w:r w:rsidRPr="00230F09">
        <w:rPr>
          <w:rFonts w:cs="Arial"/>
          <w:color w:val="000000" w:themeColor="text1"/>
        </w:rPr>
        <w:t>The product can be used by professional for curative treatement by brush/roller/pad and spray superficial application. The rate of application is  300 g of product / m2. Injection in combination with superficial application can also be performed at a rate of application of 180g of product / m2.</w:t>
      </w:r>
    </w:p>
    <w:p w14:paraId="31CD3798" w14:textId="77777777" w:rsidR="00942153" w:rsidRPr="00230F09" w:rsidRDefault="00942153" w:rsidP="00942153">
      <w:pPr>
        <w:rPr>
          <w:rFonts w:cs="Arial"/>
          <w:color w:val="000000" w:themeColor="text1"/>
        </w:rPr>
      </w:pPr>
    </w:p>
    <w:p w14:paraId="28DA8309" w14:textId="610FD8F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The assessment of exposure during curative treatment covers the preventive treatment. </w:t>
      </w:r>
    </w:p>
    <w:p w14:paraId="2903002C"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A dermal and inhalation exposure to the product can occur during the mixing and loading, the application and the equipment’s cleaning.</w:t>
      </w:r>
    </w:p>
    <w:p w14:paraId="732A5C2B" w14:textId="77777777" w:rsidR="00942153" w:rsidRPr="00230F09" w:rsidRDefault="00942153" w:rsidP="00942153">
      <w:pPr>
        <w:rPr>
          <w:rFonts w:cs="Arial"/>
          <w:color w:val="000000" w:themeColor="text1"/>
        </w:rPr>
      </w:pPr>
    </w:p>
    <w:p w14:paraId="3B1EC2B3"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Brush application</w:t>
      </w:r>
    </w:p>
    <w:p w14:paraId="26202838" w14:textId="77777777" w:rsidR="00942153" w:rsidRPr="00230F09" w:rsidRDefault="00942153" w:rsidP="00942153">
      <w:pPr>
        <w:autoSpaceDE w:val="0"/>
        <w:autoSpaceDN w:val="0"/>
        <w:jc w:val="both"/>
        <w:rPr>
          <w:rFonts w:cs="Arial"/>
          <w:color w:val="000000" w:themeColor="text1"/>
        </w:rPr>
      </w:pPr>
    </w:p>
    <w:p w14:paraId="3AB3A1FE"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A decanting of prouct is needed before application. In this context, this exposure is estimated via the use of model mixing and loading 4. </w:t>
      </w:r>
    </w:p>
    <w:p w14:paraId="185A6937" w14:textId="77777777" w:rsidR="00942153" w:rsidRPr="00230F09" w:rsidRDefault="00942153" w:rsidP="00942153">
      <w:pPr>
        <w:autoSpaceDE w:val="0"/>
        <w:autoSpaceDN w:val="0"/>
        <w:jc w:val="both"/>
        <w:rPr>
          <w:rFonts w:cs="Arial"/>
          <w:color w:val="000000" w:themeColor="text1"/>
        </w:rPr>
      </w:pPr>
    </w:p>
    <w:p w14:paraId="5F831196"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Professional exposure during the application phase has been considered using “</w:t>
      </w:r>
      <w:r w:rsidRPr="00230F09">
        <w:rPr>
          <w:rFonts w:cs="Arial"/>
          <w:i/>
          <w:color w:val="000000" w:themeColor="text1"/>
        </w:rPr>
        <w:t>Non-professional application of paints by brushing and rolling</w:t>
      </w:r>
      <w:r w:rsidRPr="00230F09">
        <w:rPr>
          <w:rFonts w:cs="Arial"/>
          <w:color w:val="000000" w:themeColor="text1"/>
        </w:rPr>
        <w:t>” from the Recommendation no. 10 of the BPC Ad hoc Working Group on Human Exposure</w:t>
      </w:r>
      <w:r w:rsidRPr="00230F09">
        <w:rPr>
          <w:color w:val="000000" w:themeColor="text1"/>
          <w:vertAlign w:val="superscript"/>
        </w:rPr>
        <w:footnoteReference w:id="22"/>
      </w:r>
      <w:r w:rsidRPr="00230F09">
        <w:rPr>
          <w:rFonts w:cs="Arial"/>
          <w:color w:val="000000" w:themeColor="text1"/>
        </w:rPr>
        <w:t xml:space="preserve">. </w:t>
      </w:r>
    </w:p>
    <w:p w14:paraId="42468095" w14:textId="77777777" w:rsidR="00942153" w:rsidRPr="00230F09" w:rsidRDefault="00942153" w:rsidP="00942153">
      <w:pPr>
        <w:autoSpaceDE w:val="0"/>
        <w:autoSpaceDN w:val="0"/>
        <w:jc w:val="both"/>
        <w:rPr>
          <w:rFonts w:cs="Arial"/>
          <w:color w:val="000000" w:themeColor="text1"/>
        </w:rPr>
      </w:pPr>
    </w:p>
    <w:p w14:paraId="25BFACD9"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(brush) has been assessed with the exposure model from the Opinion no. 11 of HEEG</w:t>
      </w:r>
      <w:r w:rsidRPr="00230F09">
        <w:rPr>
          <w:color w:val="000000" w:themeColor="text1"/>
          <w:vertAlign w:val="superscript"/>
        </w:rPr>
        <w:footnoteReference w:id="23"/>
      </w:r>
      <w:r w:rsidRPr="00230F09">
        <w:rPr>
          <w:rFonts w:cs="Arial"/>
          <w:color w:val="000000" w:themeColor="text1"/>
        </w:rPr>
        <w:t>.</w:t>
      </w:r>
    </w:p>
    <w:p w14:paraId="4556B6B5" w14:textId="77777777" w:rsidR="00942153" w:rsidRPr="00230F09" w:rsidRDefault="00942153" w:rsidP="00942153">
      <w:pPr>
        <w:autoSpaceDE w:val="0"/>
        <w:autoSpaceDN w:val="0"/>
        <w:jc w:val="both"/>
        <w:rPr>
          <w:rFonts w:cs="Arial"/>
          <w:color w:val="000000" w:themeColor="text1"/>
        </w:rPr>
      </w:pPr>
    </w:p>
    <w:tbl>
      <w:tblPr>
        <w:tblStyle w:val="Grilledutableau1"/>
        <w:tblW w:w="0" w:type="auto"/>
        <w:tblLook w:val="04A0" w:firstRow="1" w:lastRow="0" w:firstColumn="1" w:lastColumn="0" w:noHBand="0" w:noVBand="1"/>
      </w:tblPr>
      <w:tblGrid>
        <w:gridCol w:w="1947"/>
        <w:gridCol w:w="1976"/>
        <w:gridCol w:w="1954"/>
        <w:gridCol w:w="1946"/>
        <w:gridCol w:w="1946"/>
      </w:tblGrid>
      <w:tr w:rsidR="00A4197C" w:rsidRPr="00A4197C" w14:paraId="7DC88BA3" w14:textId="77777777" w:rsidTr="00817CDC">
        <w:trPr>
          <w:tblHeader/>
        </w:trPr>
        <w:tc>
          <w:tcPr>
            <w:tcW w:w="1983" w:type="dxa"/>
            <w:vAlign w:val="center"/>
          </w:tcPr>
          <w:p w14:paraId="2AAC083C"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24C4AE68"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28637FA2"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0C243801"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64854325"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Dermal Exposure</w:t>
            </w:r>
          </w:p>
          <w:p w14:paraId="676DD8E7"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7C26F66C"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08B03C62" w14:textId="77777777" w:rsidTr="00817CDC">
        <w:tc>
          <w:tcPr>
            <w:tcW w:w="9919" w:type="dxa"/>
            <w:gridSpan w:val="5"/>
            <w:shd w:val="clear" w:color="auto" w:fill="BFBFBF" w:themeFill="background1" w:themeFillShade="BF"/>
            <w:vAlign w:val="center"/>
          </w:tcPr>
          <w:p w14:paraId="11A1D68B"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Brushing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7D2D69FE" w14:textId="77777777" w:rsidTr="00817CDC">
        <w:tc>
          <w:tcPr>
            <w:tcW w:w="1983" w:type="dxa"/>
            <w:vMerge w:val="restart"/>
            <w:vAlign w:val="center"/>
          </w:tcPr>
          <w:p w14:paraId="6C0943A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Mixing and loading</w:t>
            </w:r>
          </w:p>
        </w:tc>
        <w:tc>
          <w:tcPr>
            <w:tcW w:w="1984" w:type="dxa"/>
            <w:vAlign w:val="center"/>
          </w:tcPr>
          <w:p w14:paraId="3A76606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6A5C0795"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679BCE9F" w14:textId="77777777" w:rsidR="00942153" w:rsidRPr="00230F09" w:rsidRDefault="00942153" w:rsidP="00817CDC">
            <w:pPr>
              <w:jc w:val="right"/>
              <w:rPr>
                <w:color w:val="000000" w:themeColor="text1"/>
                <w:sz w:val="20"/>
                <w:szCs w:val="20"/>
              </w:rPr>
            </w:pPr>
            <w:r w:rsidRPr="00230F09">
              <w:rPr>
                <w:color w:val="000000" w:themeColor="text1"/>
              </w:rPr>
              <w:t>6.67E-04</w:t>
            </w:r>
          </w:p>
        </w:tc>
        <w:tc>
          <w:tcPr>
            <w:tcW w:w="1984" w:type="dxa"/>
            <w:vAlign w:val="bottom"/>
          </w:tcPr>
          <w:p w14:paraId="5F528E64" w14:textId="77777777" w:rsidR="00942153" w:rsidRPr="00230F09" w:rsidRDefault="00942153" w:rsidP="00817CDC">
            <w:pPr>
              <w:jc w:val="right"/>
              <w:rPr>
                <w:color w:val="000000" w:themeColor="text1"/>
                <w:sz w:val="20"/>
                <w:szCs w:val="20"/>
              </w:rPr>
            </w:pPr>
            <w:r w:rsidRPr="00230F09">
              <w:rPr>
                <w:color w:val="000000" w:themeColor="text1"/>
              </w:rPr>
              <w:t>6.67E-04</w:t>
            </w:r>
          </w:p>
        </w:tc>
      </w:tr>
      <w:tr w:rsidR="00A4197C" w:rsidRPr="00A4197C" w14:paraId="58C39B55" w14:textId="77777777" w:rsidTr="00817CDC">
        <w:tc>
          <w:tcPr>
            <w:tcW w:w="1983" w:type="dxa"/>
            <w:vMerge/>
            <w:vAlign w:val="center"/>
          </w:tcPr>
          <w:p w14:paraId="5248230B"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34753AE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vAlign w:val="bottom"/>
          </w:tcPr>
          <w:p w14:paraId="1060BA6F"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69DCEEFE" w14:textId="77777777" w:rsidR="00942153" w:rsidRPr="00230F09" w:rsidRDefault="00942153" w:rsidP="00817CDC">
            <w:pPr>
              <w:jc w:val="right"/>
              <w:rPr>
                <w:color w:val="000000" w:themeColor="text1"/>
                <w:sz w:val="20"/>
                <w:szCs w:val="20"/>
              </w:rPr>
            </w:pPr>
            <w:r w:rsidRPr="00230F09">
              <w:rPr>
                <w:color w:val="000000" w:themeColor="text1"/>
              </w:rPr>
              <w:t>5.55E-04</w:t>
            </w:r>
          </w:p>
        </w:tc>
        <w:tc>
          <w:tcPr>
            <w:tcW w:w="1984" w:type="dxa"/>
            <w:vAlign w:val="bottom"/>
          </w:tcPr>
          <w:p w14:paraId="5BC968BA" w14:textId="77777777" w:rsidR="00942153" w:rsidRPr="00230F09" w:rsidRDefault="00942153" w:rsidP="00817CDC">
            <w:pPr>
              <w:jc w:val="right"/>
              <w:rPr>
                <w:color w:val="000000" w:themeColor="text1"/>
                <w:sz w:val="20"/>
                <w:szCs w:val="20"/>
              </w:rPr>
            </w:pPr>
            <w:r w:rsidRPr="00230F09">
              <w:rPr>
                <w:color w:val="000000" w:themeColor="text1"/>
              </w:rPr>
              <w:t>5.55E-04</w:t>
            </w:r>
          </w:p>
        </w:tc>
      </w:tr>
      <w:tr w:rsidR="00A4197C" w:rsidRPr="00A4197C" w14:paraId="71A8B0F0" w14:textId="77777777" w:rsidTr="00817CDC">
        <w:tc>
          <w:tcPr>
            <w:tcW w:w="1983" w:type="dxa"/>
            <w:vMerge/>
            <w:vAlign w:val="center"/>
          </w:tcPr>
          <w:p w14:paraId="632AFE11"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0361CB7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vAlign w:val="bottom"/>
          </w:tcPr>
          <w:p w14:paraId="59C830CF"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70054A17" w14:textId="77777777" w:rsidR="00942153" w:rsidRPr="00230F09" w:rsidRDefault="00942153" w:rsidP="00817CDC">
            <w:pPr>
              <w:jc w:val="right"/>
              <w:rPr>
                <w:color w:val="000000" w:themeColor="text1"/>
                <w:sz w:val="20"/>
                <w:szCs w:val="20"/>
              </w:rPr>
            </w:pPr>
            <w:r w:rsidRPr="00230F09">
              <w:rPr>
                <w:color w:val="000000" w:themeColor="text1"/>
              </w:rPr>
              <w:t>1.30E-04</w:t>
            </w:r>
          </w:p>
        </w:tc>
        <w:tc>
          <w:tcPr>
            <w:tcW w:w="1984" w:type="dxa"/>
            <w:vAlign w:val="bottom"/>
          </w:tcPr>
          <w:p w14:paraId="15F84CD8" w14:textId="77777777" w:rsidR="00942153" w:rsidRPr="00230F09" w:rsidRDefault="00942153" w:rsidP="00817CDC">
            <w:pPr>
              <w:jc w:val="right"/>
              <w:rPr>
                <w:color w:val="000000" w:themeColor="text1"/>
                <w:sz w:val="20"/>
                <w:szCs w:val="20"/>
              </w:rPr>
            </w:pPr>
            <w:r w:rsidRPr="00230F09">
              <w:rPr>
                <w:color w:val="000000" w:themeColor="text1"/>
              </w:rPr>
              <w:t>1.30E-04</w:t>
            </w:r>
          </w:p>
        </w:tc>
      </w:tr>
      <w:tr w:rsidR="00A4197C" w:rsidRPr="00A4197C" w14:paraId="5526A9FF" w14:textId="77777777" w:rsidTr="00817CDC">
        <w:tc>
          <w:tcPr>
            <w:tcW w:w="1983" w:type="dxa"/>
            <w:vMerge/>
            <w:vAlign w:val="center"/>
          </w:tcPr>
          <w:p w14:paraId="6F98E969"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583F55A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vAlign w:val="bottom"/>
          </w:tcPr>
          <w:p w14:paraId="10C5F942"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15F809AF" w14:textId="77777777" w:rsidR="00942153" w:rsidRPr="00230F09" w:rsidRDefault="00942153" w:rsidP="00817CDC">
            <w:pPr>
              <w:jc w:val="right"/>
              <w:rPr>
                <w:color w:val="000000" w:themeColor="text1"/>
                <w:sz w:val="20"/>
                <w:szCs w:val="20"/>
              </w:rPr>
            </w:pPr>
            <w:r w:rsidRPr="00230F09">
              <w:rPr>
                <w:color w:val="000000" w:themeColor="text1"/>
              </w:rPr>
              <w:t>3.25E-03</w:t>
            </w:r>
          </w:p>
        </w:tc>
        <w:tc>
          <w:tcPr>
            <w:tcW w:w="1984" w:type="dxa"/>
            <w:vAlign w:val="bottom"/>
          </w:tcPr>
          <w:p w14:paraId="67983498" w14:textId="77777777" w:rsidR="00942153" w:rsidRPr="00230F09" w:rsidRDefault="00942153" w:rsidP="00817CDC">
            <w:pPr>
              <w:jc w:val="right"/>
              <w:rPr>
                <w:color w:val="000000" w:themeColor="text1"/>
                <w:sz w:val="20"/>
                <w:szCs w:val="20"/>
              </w:rPr>
            </w:pPr>
            <w:r w:rsidRPr="00230F09">
              <w:rPr>
                <w:color w:val="000000" w:themeColor="text1"/>
              </w:rPr>
              <w:t>3.25E-03</w:t>
            </w:r>
          </w:p>
        </w:tc>
      </w:tr>
      <w:tr w:rsidR="00A4197C" w:rsidRPr="00A4197C" w14:paraId="647342EE" w14:textId="77777777" w:rsidTr="00817CDC">
        <w:tc>
          <w:tcPr>
            <w:tcW w:w="1983" w:type="dxa"/>
            <w:vMerge w:val="restart"/>
            <w:vAlign w:val="center"/>
          </w:tcPr>
          <w:p w14:paraId="4754825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101A04C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513500DB" w14:textId="77777777" w:rsidR="00942153" w:rsidRPr="00230F09" w:rsidRDefault="00942153" w:rsidP="00817CDC">
            <w:pPr>
              <w:jc w:val="right"/>
              <w:rPr>
                <w:color w:val="000000" w:themeColor="text1"/>
                <w:sz w:val="20"/>
                <w:szCs w:val="20"/>
              </w:rPr>
            </w:pPr>
            <w:r w:rsidRPr="00230F09">
              <w:rPr>
                <w:color w:val="000000" w:themeColor="text1"/>
              </w:rPr>
              <w:t>1.45E-04</w:t>
            </w:r>
          </w:p>
        </w:tc>
        <w:tc>
          <w:tcPr>
            <w:tcW w:w="1984" w:type="dxa"/>
            <w:vAlign w:val="bottom"/>
          </w:tcPr>
          <w:p w14:paraId="796EB9DB" w14:textId="77777777" w:rsidR="00942153" w:rsidRPr="00230F09" w:rsidRDefault="00942153" w:rsidP="00817CDC">
            <w:pPr>
              <w:jc w:val="right"/>
              <w:rPr>
                <w:color w:val="000000" w:themeColor="text1"/>
                <w:sz w:val="20"/>
                <w:szCs w:val="20"/>
              </w:rPr>
            </w:pPr>
            <w:r w:rsidRPr="00230F09">
              <w:rPr>
                <w:color w:val="000000" w:themeColor="text1"/>
              </w:rPr>
              <w:t>1.80E-03</w:t>
            </w:r>
          </w:p>
        </w:tc>
        <w:tc>
          <w:tcPr>
            <w:tcW w:w="1984" w:type="dxa"/>
            <w:vAlign w:val="bottom"/>
          </w:tcPr>
          <w:p w14:paraId="27DD00C5" w14:textId="77777777" w:rsidR="00942153" w:rsidRPr="00230F09" w:rsidRDefault="00942153" w:rsidP="00817CDC">
            <w:pPr>
              <w:jc w:val="right"/>
              <w:rPr>
                <w:color w:val="000000" w:themeColor="text1"/>
                <w:sz w:val="20"/>
                <w:szCs w:val="20"/>
              </w:rPr>
            </w:pPr>
            <w:r w:rsidRPr="00230F09">
              <w:rPr>
                <w:color w:val="000000" w:themeColor="text1"/>
              </w:rPr>
              <w:t>1.94E-03</w:t>
            </w:r>
          </w:p>
        </w:tc>
      </w:tr>
      <w:tr w:rsidR="00A4197C" w:rsidRPr="00A4197C" w14:paraId="76D69EB5" w14:textId="77777777" w:rsidTr="00817CDC">
        <w:tc>
          <w:tcPr>
            <w:tcW w:w="1983" w:type="dxa"/>
            <w:vMerge/>
            <w:vAlign w:val="center"/>
          </w:tcPr>
          <w:p w14:paraId="34DB9B99"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67ED0F1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vAlign w:val="bottom"/>
          </w:tcPr>
          <w:p w14:paraId="0C684B95" w14:textId="77777777" w:rsidR="00942153" w:rsidRPr="00230F09" w:rsidRDefault="00942153" w:rsidP="00817CDC">
            <w:pPr>
              <w:jc w:val="right"/>
              <w:rPr>
                <w:color w:val="000000" w:themeColor="text1"/>
                <w:sz w:val="20"/>
                <w:szCs w:val="20"/>
              </w:rPr>
            </w:pPr>
            <w:r w:rsidRPr="00230F09">
              <w:rPr>
                <w:color w:val="000000" w:themeColor="text1"/>
              </w:rPr>
              <w:t>2.17E-04</w:t>
            </w:r>
          </w:p>
        </w:tc>
        <w:tc>
          <w:tcPr>
            <w:tcW w:w="1984" w:type="dxa"/>
            <w:vAlign w:val="bottom"/>
          </w:tcPr>
          <w:p w14:paraId="18285A63" w14:textId="77777777" w:rsidR="00942153" w:rsidRPr="00230F09" w:rsidRDefault="00942153" w:rsidP="00817CDC">
            <w:pPr>
              <w:jc w:val="right"/>
              <w:rPr>
                <w:color w:val="000000" w:themeColor="text1"/>
                <w:sz w:val="20"/>
                <w:szCs w:val="20"/>
              </w:rPr>
            </w:pPr>
            <w:r w:rsidRPr="00230F09">
              <w:rPr>
                <w:color w:val="000000" w:themeColor="text1"/>
              </w:rPr>
              <w:t>1.54E-03</w:t>
            </w:r>
          </w:p>
        </w:tc>
        <w:tc>
          <w:tcPr>
            <w:tcW w:w="1984" w:type="dxa"/>
            <w:vAlign w:val="bottom"/>
          </w:tcPr>
          <w:p w14:paraId="5F2057D6" w14:textId="77777777" w:rsidR="00942153" w:rsidRPr="00230F09" w:rsidRDefault="00942153" w:rsidP="00817CDC">
            <w:pPr>
              <w:jc w:val="right"/>
              <w:rPr>
                <w:color w:val="000000" w:themeColor="text1"/>
                <w:sz w:val="20"/>
                <w:szCs w:val="20"/>
              </w:rPr>
            </w:pPr>
            <w:r w:rsidRPr="00230F09">
              <w:rPr>
                <w:color w:val="000000" w:themeColor="text1"/>
              </w:rPr>
              <w:t>1.75E-03</w:t>
            </w:r>
          </w:p>
        </w:tc>
      </w:tr>
      <w:tr w:rsidR="00A4197C" w:rsidRPr="00A4197C" w14:paraId="0BA1EE89" w14:textId="77777777" w:rsidTr="00817CDC">
        <w:tc>
          <w:tcPr>
            <w:tcW w:w="1983" w:type="dxa"/>
            <w:vMerge/>
            <w:vAlign w:val="center"/>
          </w:tcPr>
          <w:p w14:paraId="22936A29"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0C5C69A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vAlign w:val="bottom"/>
          </w:tcPr>
          <w:p w14:paraId="504E25CD" w14:textId="77777777" w:rsidR="00942153" w:rsidRPr="00230F09" w:rsidRDefault="00942153" w:rsidP="00817CDC">
            <w:pPr>
              <w:jc w:val="right"/>
              <w:rPr>
                <w:color w:val="000000" w:themeColor="text1"/>
                <w:sz w:val="20"/>
                <w:szCs w:val="20"/>
              </w:rPr>
            </w:pPr>
            <w:r w:rsidRPr="00230F09">
              <w:rPr>
                <w:color w:val="000000" w:themeColor="text1"/>
              </w:rPr>
              <w:t>6.79E-05</w:t>
            </w:r>
          </w:p>
        </w:tc>
        <w:tc>
          <w:tcPr>
            <w:tcW w:w="1984" w:type="dxa"/>
            <w:vAlign w:val="bottom"/>
          </w:tcPr>
          <w:p w14:paraId="610D0628" w14:textId="77777777" w:rsidR="00942153" w:rsidRPr="00230F09" w:rsidRDefault="00942153" w:rsidP="00817CDC">
            <w:pPr>
              <w:jc w:val="right"/>
              <w:rPr>
                <w:color w:val="000000" w:themeColor="text1"/>
                <w:sz w:val="20"/>
                <w:szCs w:val="20"/>
              </w:rPr>
            </w:pPr>
            <w:r w:rsidRPr="00230F09">
              <w:rPr>
                <w:color w:val="000000" w:themeColor="text1"/>
              </w:rPr>
              <w:t>3.60E-04</w:t>
            </w:r>
          </w:p>
        </w:tc>
        <w:tc>
          <w:tcPr>
            <w:tcW w:w="1984" w:type="dxa"/>
            <w:vAlign w:val="bottom"/>
          </w:tcPr>
          <w:p w14:paraId="4BB220D2" w14:textId="77777777" w:rsidR="00942153" w:rsidRPr="00230F09" w:rsidRDefault="00942153" w:rsidP="00817CDC">
            <w:pPr>
              <w:jc w:val="right"/>
              <w:rPr>
                <w:color w:val="000000" w:themeColor="text1"/>
                <w:sz w:val="20"/>
                <w:szCs w:val="20"/>
              </w:rPr>
            </w:pPr>
            <w:r w:rsidRPr="00230F09">
              <w:rPr>
                <w:color w:val="000000" w:themeColor="text1"/>
              </w:rPr>
              <w:t>4.28E-04</w:t>
            </w:r>
          </w:p>
        </w:tc>
      </w:tr>
      <w:tr w:rsidR="00A4197C" w:rsidRPr="00A4197C" w14:paraId="669F7634" w14:textId="77777777" w:rsidTr="00817CDC">
        <w:tc>
          <w:tcPr>
            <w:tcW w:w="1983" w:type="dxa"/>
            <w:vMerge/>
            <w:vAlign w:val="center"/>
          </w:tcPr>
          <w:p w14:paraId="5E48B3DE"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26292B0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vAlign w:val="bottom"/>
          </w:tcPr>
          <w:p w14:paraId="1464B484" w14:textId="77777777" w:rsidR="00942153" w:rsidRPr="00230F09" w:rsidRDefault="00942153" w:rsidP="00817CDC">
            <w:pPr>
              <w:jc w:val="right"/>
              <w:rPr>
                <w:color w:val="000000" w:themeColor="text1"/>
                <w:sz w:val="20"/>
                <w:szCs w:val="20"/>
              </w:rPr>
            </w:pPr>
            <w:r w:rsidRPr="00230F09">
              <w:rPr>
                <w:color w:val="000000" w:themeColor="text1"/>
              </w:rPr>
              <w:t>6.79E-05</w:t>
            </w:r>
          </w:p>
        </w:tc>
        <w:tc>
          <w:tcPr>
            <w:tcW w:w="1984" w:type="dxa"/>
            <w:vAlign w:val="bottom"/>
          </w:tcPr>
          <w:p w14:paraId="766DE0ED" w14:textId="77777777" w:rsidR="00942153" w:rsidRPr="00230F09" w:rsidRDefault="00942153" w:rsidP="00817CDC">
            <w:pPr>
              <w:jc w:val="right"/>
              <w:rPr>
                <w:color w:val="000000" w:themeColor="text1"/>
                <w:sz w:val="20"/>
                <w:szCs w:val="20"/>
              </w:rPr>
            </w:pPr>
            <w:r w:rsidRPr="00230F09">
              <w:rPr>
                <w:color w:val="000000" w:themeColor="text1"/>
              </w:rPr>
              <w:t>9.00E-03</w:t>
            </w:r>
          </w:p>
        </w:tc>
        <w:tc>
          <w:tcPr>
            <w:tcW w:w="1984" w:type="dxa"/>
            <w:vAlign w:val="bottom"/>
          </w:tcPr>
          <w:p w14:paraId="705ACE0B" w14:textId="77777777" w:rsidR="00942153" w:rsidRPr="00230F09" w:rsidRDefault="00942153" w:rsidP="00817CDC">
            <w:pPr>
              <w:jc w:val="right"/>
              <w:rPr>
                <w:color w:val="000000" w:themeColor="text1"/>
                <w:sz w:val="20"/>
                <w:szCs w:val="20"/>
              </w:rPr>
            </w:pPr>
            <w:r w:rsidRPr="00230F09">
              <w:rPr>
                <w:color w:val="000000" w:themeColor="text1"/>
              </w:rPr>
              <w:t>9.07E-03</w:t>
            </w:r>
          </w:p>
        </w:tc>
      </w:tr>
      <w:tr w:rsidR="00A4197C" w:rsidRPr="00A4197C" w14:paraId="42B8CFDA" w14:textId="77777777" w:rsidTr="00817CDC">
        <w:tc>
          <w:tcPr>
            <w:tcW w:w="1983" w:type="dxa"/>
            <w:vMerge w:val="restart"/>
            <w:vAlign w:val="center"/>
          </w:tcPr>
          <w:p w14:paraId="0E868CA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vAlign w:val="center"/>
          </w:tcPr>
          <w:p w14:paraId="5ACD808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18C8DA45"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6C6A3C04" w14:textId="77777777" w:rsidR="00942153" w:rsidRPr="00230F09" w:rsidRDefault="00942153" w:rsidP="00817CDC">
            <w:pPr>
              <w:jc w:val="right"/>
              <w:rPr>
                <w:color w:val="000000" w:themeColor="text1"/>
                <w:sz w:val="20"/>
                <w:szCs w:val="20"/>
              </w:rPr>
            </w:pPr>
            <w:r w:rsidRPr="00230F09">
              <w:rPr>
                <w:color w:val="000000" w:themeColor="text1"/>
              </w:rPr>
              <w:t>3.97E-04</w:t>
            </w:r>
          </w:p>
        </w:tc>
        <w:tc>
          <w:tcPr>
            <w:tcW w:w="1984" w:type="dxa"/>
            <w:vAlign w:val="bottom"/>
          </w:tcPr>
          <w:p w14:paraId="428D5313" w14:textId="77777777" w:rsidR="00942153" w:rsidRPr="00230F09" w:rsidRDefault="00942153" w:rsidP="00817CDC">
            <w:pPr>
              <w:jc w:val="right"/>
              <w:rPr>
                <w:color w:val="000000" w:themeColor="text1"/>
                <w:sz w:val="20"/>
                <w:szCs w:val="20"/>
              </w:rPr>
            </w:pPr>
            <w:r w:rsidRPr="00230F09">
              <w:rPr>
                <w:color w:val="000000" w:themeColor="text1"/>
              </w:rPr>
              <w:t>3.97E-04</w:t>
            </w:r>
          </w:p>
        </w:tc>
      </w:tr>
      <w:tr w:rsidR="00A4197C" w:rsidRPr="00A4197C" w14:paraId="73F57EBA" w14:textId="77777777" w:rsidTr="00817CDC">
        <w:tc>
          <w:tcPr>
            <w:tcW w:w="1983" w:type="dxa"/>
            <w:vMerge/>
            <w:vAlign w:val="center"/>
          </w:tcPr>
          <w:p w14:paraId="470AB0C4"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002C2F7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vAlign w:val="bottom"/>
          </w:tcPr>
          <w:p w14:paraId="3A26918C"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74AA781B" w14:textId="77777777" w:rsidR="00942153" w:rsidRPr="00230F09" w:rsidRDefault="00942153" w:rsidP="00817CDC">
            <w:pPr>
              <w:jc w:val="right"/>
              <w:rPr>
                <w:color w:val="000000" w:themeColor="text1"/>
                <w:sz w:val="20"/>
                <w:szCs w:val="20"/>
              </w:rPr>
            </w:pPr>
            <w:r w:rsidRPr="00230F09">
              <w:rPr>
                <w:color w:val="000000" w:themeColor="text1"/>
              </w:rPr>
              <w:t>3.73E-04</w:t>
            </w:r>
          </w:p>
        </w:tc>
        <w:tc>
          <w:tcPr>
            <w:tcW w:w="1984" w:type="dxa"/>
            <w:vAlign w:val="bottom"/>
          </w:tcPr>
          <w:p w14:paraId="4ACEA0A4" w14:textId="77777777" w:rsidR="00942153" w:rsidRPr="00230F09" w:rsidRDefault="00942153" w:rsidP="00817CDC">
            <w:pPr>
              <w:jc w:val="right"/>
              <w:rPr>
                <w:color w:val="000000" w:themeColor="text1"/>
                <w:sz w:val="20"/>
                <w:szCs w:val="20"/>
              </w:rPr>
            </w:pPr>
            <w:r w:rsidRPr="00230F09">
              <w:rPr>
                <w:color w:val="000000" w:themeColor="text1"/>
              </w:rPr>
              <w:t>3.73E-04</w:t>
            </w:r>
          </w:p>
        </w:tc>
      </w:tr>
      <w:tr w:rsidR="00A4197C" w:rsidRPr="00A4197C" w14:paraId="0FAD3808" w14:textId="77777777" w:rsidTr="00817CDC">
        <w:tc>
          <w:tcPr>
            <w:tcW w:w="1983" w:type="dxa"/>
            <w:vMerge/>
            <w:vAlign w:val="center"/>
          </w:tcPr>
          <w:p w14:paraId="2C0BACE4"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56F4827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tcBorders>
              <w:bottom w:val="single" w:sz="4" w:space="0" w:color="auto"/>
            </w:tcBorders>
            <w:vAlign w:val="bottom"/>
          </w:tcPr>
          <w:p w14:paraId="7D3DEEB0"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4BFABF83" w14:textId="77777777" w:rsidR="00942153" w:rsidRPr="00230F09" w:rsidRDefault="00942153" w:rsidP="00817CDC">
            <w:pPr>
              <w:jc w:val="right"/>
              <w:rPr>
                <w:color w:val="000000" w:themeColor="text1"/>
                <w:sz w:val="20"/>
                <w:szCs w:val="20"/>
              </w:rPr>
            </w:pPr>
            <w:r w:rsidRPr="00230F09">
              <w:rPr>
                <w:color w:val="000000" w:themeColor="text1"/>
              </w:rPr>
              <w:t>2.67E-04</w:t>
            </w:r>
          </w:p>
        </w:tc>
        <w:tc>
          <w:tcPr>
            <w:tcW w:w="1984" w:type="dxa"/>
            <w:tcBorders>
              <w:bottom w:val="single" w:sz="4" w:space="0" w:color="auto"/>
            </w:tcBorders>
            <w:vAlign w:val="bottom"/>
          </w:tcPr>
          <w:p w14:paraId="6D91DBE1" w14:textId="77777777" w:rsidR="00942153" w:rsidRPr="00230F09" w:rsidRDefault="00942153" w:rsidP="00817CDC">
            <w:pPr>
              <w:jc w:val="right"/>
              <w:rPr>
                <w:color w:val="000000" w:themeColor="text1"/>
                <w:sz w:val="20"/>
                <w:szCs w:val="20"/>
              </w:rPr>
            </w:pPr>
            <w:r w:rsidRPr="00230F09">
              <w:rPr>
                <w:color w:val="000000" w:themeColor="text1"/>
              </w:rPr>
              <w:t>2.67E-04</w:t>
            </w:r>
          </w:p>
        </w:tc>
      </w:tr>
      <w:tr w:rsidR="00A4197C" w:rsidRPr="00A4197C" w14:paraId="75E763A0" w14:textId="77777777" w:rsidTr="00817CDC">
        <w:tc>
          <w:tcPr>
            <w:tcW w:w="1983" w:type="dxa"/>
            <w:vMerge/>
            <w:tcBorders>
              <w:bottom w:val="single" w:sz="4" w:space="0" w:color="auto"/>
            </w:tcBorders>
            <w:vAlign w:val="center"/>
          </w:tcPr>
          <w:p w14:paraId="034B56F6"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7C53DCD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tcBorders>
              <w:bottom w:val="single" w:sz="4" w:space="0" w:color="auto"/>
            </w:tcBorders>
            <w:vAlign w:val="bottom"/>
          </w:tcPr>
          <w:p w14:paraId="384C8DF6"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6BEEDD06" w14:textId="77777777" w:rsidR="00942153" w:rsidRPr="00230F09" w:rsidRDefault="00942153" w:rsidP="00817CDC">
            <w:pPr>
              <w:jc w:val="right"/>
              <w:rPr>
                <w:color w:val="000000" w:themeColor="text1"/>
                <w:sz w:val="20"/>
                <w:szCs w:val="20"/>
              </w:rPr>
            </w:pPr>
            <w:r w:rsidRPr="00230F09">
              <w:rPr>
                <w:color w:val="000000" w:themeColor="text1"/>
              </w:rPr>
              <w:t>1.05E-03</w:t>
            </w:r>
          </w:p>
        </w:tc>
        <w:tc>
          <w:tcPr>
            <w:tcW w:w="1984" w:type="dxa"/>
            <w:tcBorders>
              <w:bottom w:val="single" w:sz="4" w:space="0" w:color="auto"/>
            </w:tcBorders>
            <w:vAlign w:val="bottom"/>
          </w:tcPr>
          <w:p w14:paraId="45A21408" w14:textId="77777777" w:rsidR="00942153" w:rsidRPr="00230F09" w:rsidRDefault="00942153" w:rsidP="00817CDC">
            <w:pPr>
              <w:jc w:val="right"/>
              <w:rPr>
                <w:color w:val="000000" w:themeColor="text1"/>
                <w:sz w:val="20"/>
                <w:szCs w:val="20"/>
              </w:rPr>
            </w:pPr>
            <w:r w:rsidRPr="00230F09">
              <w:rPr>
                <w:color w:val="000000" w:themeColor="text1"/>
              </w:rPr>
              <w:t>1.05E-03</w:t>
            </w:r>
          </w:p>
        </w:tc>
      </w:tr>
      <w:tr w:rsidR="00A4197C" w:rsidRPr="00A4197C" w14:paraId="7DEEF08E" w14:textId="77777777" w:rsidTr="00817CDC">
        <w:tc>
          <w:tcPr>
            <w:tcW w:w="1983" w:type="dxa"/>
            <w:vMerge w:val="restart"/>
            <w:tcBorders>
              <w:top w:val="single" w:sz="4" w:space="0" w:color="auto"/>
              <w:left w:val="single" w:sz="4" w:space="0" w:color="auto"/>
            </w:tcBorders>
            <w:shd w:val="clear" w:color="auto" w:fill="C6D9F1" w:themeFill="text2" w:themeFillTint="33"/>
            <w:vAlign w:val="center"/>
          </w:tcPr>
          <w:p w14:paraId="48E5E07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Mixing and loading + application + cleaning</w:t>
            </w:r>
          </w:p>
        </w:tc>
        <w:tc>
          <w:tcPr>
            <w:tcW w:w="1984" w:type="dxa"/>
            <w:tcBorders>
              <w:top w:val="single" w:sz="4" w:space="0" w:color="auto"/>
            </w:tcBorders>
            <w:shd w:val="clear" w:color="auto" w:fill="C6D9F1" w:themeFill="text2" w:themeFillTint="33"/>
            <w:vAlign w:val="center"/>
          </w:tcPr>
          <w:p w14:paraId="35E1327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themeFill="text2" w:themeFillTint="33"/>
            <w:vAlign w:val="bottom"/>
          </w:tcPr>
          <w:p w14:paraId="1B58BA2C" w14:textId="77777777" w:rsidR="00942153" w:rsidRPr="00230F09" w:rsidRDefault="00942153" w:rsidP="00817CDC">
            <w:pPr>
              <w:jc w:val="right"/>
              <w:rPr>
                <w:b/>
                <w:bCs/>
                <w:color w:val="000000" w:themeColor="text1"/>
                <w:sz w:val="20"/>
                <w:szCs w:val="20"/>
              </w:rPr>
            </w:pPr>
            <w:r w:rsidRPr="00230F09">
              <w:rPr>
                <w:b/>
                <w:bCs/>
                <w:color w:val="000000" w:themeColor="text1"/>
              </w:rPr>
              <w:t>1.45E-04</w:t>
            </w:r>
          </w:p>
        </w:tc>
        <w:tc>
          <w:tcPr>
            <w:tcW w:w="1984" w:type="dxa"/>
            <w:tcBorders>
              <w:top w:val="single" w:sz="4" w:space="0" w:color="auto"/>
            </w:tcBorders>
            <w:shd w:val="clear" w:color="auto" w:fill="C6D9F1" w:themeFill="text2" w:themeFillTint="33"/>
            <w:vAlign w:val="bottom"/>
          </w:tcPr>
          <w:p w14:paraId="35EAE867" w14:textId="77777777" w:rsidR="00942153" w:rsidRPr="00230F09" w:rsidRDefault="00942153" w:rsidP="00817CDC">
            <w:pPr>
              <w:jc w:val="right"/>
              <w:rPr>
                <w:b/>
                <w:bCs/>
                <w:color w:val="000000" w:themeColor="text1"/>
                <w:sz w:val="20"/>
                <w:szCs w:val="20"/>
              </w:rPr>
            </w:pPr>
            <w:r w:rsidRPr="00230F09">
              <w:rPr>
                <w:b/>
                <w:bCs/>
                <w:color w:val="000000" w:themeColor="text1"/>
              </w:rPr>
              <w:t>2.86E-03</w:t>
            </w:r>
          </w:p>
        </w:tc>
        <w:tc>
          <w:tcPr>
            <w:tcW w:w="1984" w:type="dxa"/>
            <w:tcBorders>
              <w:top w:val="single" w:sz="4" w:space="0" w:color="auto"/>
              <w:right w:val="single" w:sz="4" w:space="0" w:color="auto"/>
            </w:tcBorders>
            <w:shd w:val="clear" w:color="auto" w:fill="C6D9F1" w:themeFill="text2" w:themeFillTint="33"/>
            <w:vAlign w:val="bottom"/>
          </w:tcPr>
          <w:p w14:paraId="0FE276A9" w14:textId="77777777" w:rsidR="00942153" w:rsidRPr="00230F09" w:rsidRDefault="00942153" w:rsidP="00817CDC">
            <w:pPr>
              <w:jc w:val="right"/>
              <w:rPr>
                <w:b/>
                <w:bCs/>
                <w:color w:val="000000" w:themeColor="text1"/>
                <w:sz w:val="20"/>
                <w:szCs w:val="20"/>
              </w:rPr>
            </w:pPr>
            <w:r w:rsidRPr="00230F09">
              <w:rPr>
                <w:b/>
                <w:bCs/>
                <w:color w:val="000000" w:themeColor="text1"/>
              </w:rPr>
              <w:t>3.01E-03</w:t>
            </w:r>
          </w:p>
        </w:tc>
      </w:tr>
      <w:tr w:rsidR="00A4197C" w:rsidRPr="00A4197C" w14:paraId="3BDE58DB" w14:textId="77777777" w:rsidTr="00817CDC">
        <w:tc>
          <w:tcPr>
            <w:tcW w:w="1983" w:type="dxa"/>
            <w:vMerge/>
            <w:tcBorders>
              <w:left w:val="single" w:sz="4" w:space="0" w:color="auto"/>
            </w:tcBorders>
            <w:shd w:val="clear" w:color="auto" w:fill="C6D9F1" w:themeFill="text2" w:themeFillTint="33"/>
            <w:vAlign w:val="center"/>
          </w:tcPr>
          <w:p w14:paraId="528F7C82"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65A86A0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C6D9F1" w:themeFill="text2" w:themeFillTint="33"/>
            <w:vAlign w:val="bottom"/>
          </w:tcPr>
          <w:p w14:paraId="08F98B55" w14:textId="77777777" w:rsidR="00942153" w:rsidRPr="00230F09" w:rsidRDefault="00942153" w:rsidP="00817CDC">
            <w:pPr>
              <w:jc w:val="right"/>
              <w:rPr>
                <w:b/>
                <w:bCs/>
                <w:color w:val="000000" w:themeColor="text1"/>
                <w:sz w:val="20"/>
                <w:szCs w:val="20"/>
              </w:rPr>
            </w:pPr>
            <w:r w:rsidRPr="00230F09">
              <w:rPr>
                <w:b/>
                <w:bCs/>
                <w:color w:val="000000" w:themeColor="text1"/>
              </w:rPr>
              <w:t>2.17E-04</w:t>
            </w:r>
          </w:p>
        </w:tc>
        <w:tc>
          <w:tcPr>
            <w:tcW w:w="1984" w:type="dxa"/>
            <w:shd w:val="clear" w:color="auto" w:fill="C6D9F1" w:themeFill="text2" w:themeFillTint="33"/>
            <w:vAlign w:val="bottom"/>
          </w:tcPr>
          <w:p w14:paraId="6862F319" w14:textId="77777777" w:rsidR="00942153" w:rsidRPr="00230F09" w:rsidRDefault="00942153" w:rsidP="00817CDC">
            <w:pPr>
              <w:jc w:val="right"/>
              <w:rPr>
                <w:b/>
                <w:bCs/>
                <w:color w:val="000000" w:themeColor="text1"/>
                <w:sz w:val="20"/>
                <w:szCs w:val="20"/>
              </w:rPr>
            </w:pPr>
            <w:r w:rsidRPr="00230F09">
              <w:rPr>
                <w:b/>
                <w:bCs/>
                <w:color w:val="000000" w:themeColor="text1"/>
              </w:rPr>
              <w:t>2.46E-03</w:t>
            </w:r>
          </w:p>
        </w:tc>
        <w:tc>
          <w:tcPr>
            <w:tcW w:w="1984" w:type="dxa"/>
            <w:tcBorders>
              <w:right w:val="single" w:sz="4" w:space="0" w:color="auto"/>
            </w:tcBorders>
            <w:shd w:val="clear" w:color="auto" w:fill="C6D9F1" w:themeFill="text2" w:themeFillTint="33"/>
            <w:vAlign w:val="bottom"/>
          </w:tcPr>
          <w:p w14:paraId="37150144" w14:textId="77777777" w:rsidR="00942153" w:rsidRPr="00230F09" w:rsidRDefault="00942153" w:rsidP="00817CDC">
            <w:pPr>
              <w:jc w:val="right"/>
              <w:rPr>
                <w:b/>
                <w:bCs/>
                <w:color w:val="000000" w:themeColor="text1"/>
                <w:sz w:val="20"/>
                <w:szCs w:val="20"/>
              </w:rPr>
            </w:pPr>
            <w:r w:rsidRPr="00230F09">
              <w:rPr>
                <w:b/>
                <w:bCs/>
                <w:color w:val="000000" w:themeColor="text1"/>
              </w:rPr>
              <w:t>2.68E-03</w:t>
            </w:r>
          </w:p>
        </w:tc>
      </w:tr>
      <w:tr w:rsidR="00A4197C" w:rsidRPr="00A4197C" w14:paraId="0BFFF68D" w14:textId="77777777" w:rsidTr="00817CDC">
        <w:tc>
          <w:tcPr>
            <w:tcW w:w="1983" w:type="dxa"/>
            <w:vMerge/>
            <w:tcBorders>
              <w:left w:val="single" w:sz="4" w:space="0" w:color="auto"/>
            </w:tcBorders>
            <w:shd w:val="clear" w:color="auto" w:fill="C6D9F1" w:themeFill="text2" w:themeFillTint="33"/>
            <w:vAlign w:val="center"/>
          </w:tcPr>
          <w:p w14:paraId="5C03AA84"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13B1657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C6D9F1" w:themeFill="text2" w:themeFillTint="33"/>
            <w:vAlign w:val="bottom"/>
          </w:tcPr>
          <w:p w14:paraId="178D7193"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shd w:val="clear" w:color="auto" w:fill="C6D9F1" w:themeFill="text2" w:themeFillTint="33"/>
            <w:vAlign w:val="bottom"/>
          </w:tcPr>
          <w:p w14:paraId="284ADFDB" w14:textId="77777777" w:rsidR="00942153" w:rsidRPr="00230F09" w:rsidRDefault="00942153" w:rsidP="00817CDC">
            <w:pPr>
              <w:jc w:val="right"/>
              <w:rPr>
                <w:b/>
                <w:bCs/>
                <w:color w:val="000000" w:themeColor="text1"/>
                <w:sz w:val="20"/>
                <w:szCs w:val="20"/>
              </w:rPr>
            </w:pPr>
            <w:r w:rsidRPr="00230F09">
              <w:rPr>
                <w:b/>
                <w:bCs/>
                <w:color w:val="000000" w:themeColor="text1"/>
              </w:rPr>
              <w:t>7.57E-04</w:t>
            </w:r>
          </w:p>
        </w:tc>
        <w:tc>
          <w:tcPr>
            <w:tcW w:w="1984" w:type="dxa"/>
            <w:tcBorders>
              <w:right w:val="single" w:sz="4" w:space="0" w:color="auto"/>
            </w:tcBorders>
            <w:shd w:val="clear" w:color="auto" w:fill="C6D9F1" w:themeFill="text2" w:themeFillTint="33"/>
            <w:vAlign w:val="bottom"/>
          </w:tcPr>
          <w:p w14:paraId="5B7AAB06" w14:textId="77777777" w:rsidR="00942153" w:rsidRPr="00230F09" w:rsidRDefault="00942153" w:rsidP="00817CDC">
            <w:pPr>
              <w:jc w:val="right"/>
              <w:rPr>
                <w:b/>
                <w:bCs/>
                <w:color w:val="000000" w:themeColor="text1"/>
                <w:sz w:val="20"/>
                <w:szCs w:val="20"/>
              </w:rPr>
            </w:pPr>
            <w:r w:rsidRPr="00230F09">
              <w:rPr>
                <w:b/>
                <w:bCs/>
                <w:color w:val="000000" w:themeColor="text1"/>
              </w:rPr>
              <w:t>8.25E-04</w:t>
            </w:r>
          </w:p>
        </w:tc>
      </w:tr>
      <w:tr w:rsidR="00A4197C" w:rsidRPr="00A4197C" w14:paraId="115CE070" w14:textId="77777777" w:rsidTr="00817CDC">
        <w:tc>
          <w:tcPr>
            <w:tcW w:w="1983" w:type="dxa"/>
            <w:vMerge/>
            <w:tcBorders>
              <w:left w:val="single" w:sz="4" w:space="0" w:color="auto"/>
            </w:tcBorders>
            <w:shd w:val="clear" w:color="auto" w:fill="C6D9F1" w:themeFill="text2" w:themeFillTint="33"/>
            <w:vAlign w:val="center"/>
          </w:tcPr>
          <w:p w14:paraId="75A22BE1"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697A3A7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C6D9F1" w:themeFill="text2" w:themeFillTint="33"/>
            <w:vAlign w:val="bottom"/>
          </w:tcPr>
          <w:p w14:paraId="1121DE72"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shd w:val="clear" w:color="auto" w:fill="C6D9F1" w:themeFill="text2" w:themeFillTint="33"/>
            <w:vAlign w:val="bottom"/>
          </w:tcPr>
          <w:p w14:paraId="5B5F6E84" w14:textId="77777777" w:rsidR="00942153" w:rsidRPr="00230F09" w:rsidRDefault="00942153" w:rsidP="00817CDC">
            <w:pPr>
              <w:jc w:val="right"/>
              <w:rPr>
                <w:b/>
                <w:bCs/>
                <w:color w:val="000000" w:themeColor="text1"/>
                <w:sz w:val="20"/>
                <w:szCs w:val="20"/>
              </w:rPr>
            </w:pPr>
            <w:r w:rsidRPr="00230F09">
              <w:rPr>
                <w:b/>
                <w:bCs/>
                <w:color w:val="000000" w:themeColor="text1"/>
              </w:rPr>
              <w:t>1.33E-02</w:t>
            </w:r>
          </w:p>
        </w:tc>
        <w:tc>
          <w:tcPr>
            <w:tcW w:w="1984" w:type="dxa"/>
            <w:tcBorders>
              <w:right w:val="single" w:sz="4" w:space="0" w:color="auto"/>
            </w:tcBorders>
            <w:shd w:val="clear" w:color="auto" w:fill="C6D9F1" w:themeFill="text2" w:themeFillTint="33"/>
            <w:vAlign w:val="bottom"/>
          </w:tcPr>
          <w:p w14:paraId="771F9325" w14:textId="77777777" w:rsidR="00942153" w:rsidRPr="00230F09" w:rsidRDefault="00942153" w:rsidP="00817CDC">
            <w:pPr>
              <w:jc w:val="right"/>
              <w:rPr>
                <w:b/>
                <w:bCs/>
                <w:color w:val="000000" w:themeColor="text1"/>
                <w:sz w:val="20"/>
                <w:szCs w:val="20"/>
              </w:rPr>
            </w:pPr>
            <w:r w:rsidRPr="00230F09">
              <w:rPr>
                <w:b/>
                <w:bCs/>
                <w:color w:val="000000" w:themeColor="text1"/>
              </w:rPr>
              <w:t>1.34E-02</w:t>
            </w:r>
          </w:p>
        </w:tc>
      </w:tr>
    </w:tbl>
    <w:p w14:paraId="331AF50A" w14:textId="77777777" w:rsidR="00942153" w:rsidRPr="00230F09" w:rsidRDefault="00942153" w:rsidP="00942153">
      <w:pPr>
        <w:autoSpaceDE w:val="0"/>
        <w:autoSpaceDN w:val="0"/>
        <w:jc w:val="both"/>
        <w:rPr>
          <w:rFonts w:cs="Arial"/>
          <w:color w:val="000000" w:themeColor="text1"/>
        </w:rPr>
      </w:pPr>
    </w:p>
    <w:p w14:paraId="2C375DFF" w14:textId="77777777" w:rsidR="00942153" w:rsidRPr="00230F09" w:rsidRDefault="00942153" w:rsidP="00942153">
      <w:pPr>
        <w:autoSpaceDE w:val="0"/>
        <w:autoSpaceDN w:val="0"/>
        <w:jc w:val="both"/>
        <w:rPr>
          <w:rFonts w:cs="Arial"/>
          <w:color w:val="000000" w:themeColor="text1"/>
        </w:rPr>
      </w:pPr>
    </w:p>
    <w:p w14:paraId="631DBF8C"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Spray application</w:t>
      </w:r>
    </w:p>
    <w:p w14:paraId="074A5BBE" w14:textId="77777777" w:rsidR="00942153" w:rsidRPr="00230F09" w:rsidRDefault="00942153" w:rsidP="00942153">
      <w:pPr>
        <w:autoSpaceDE w:val="0"/>
        <w:autoSpaceDN w:val="0"/>
        <w:jc w:val="both"/>
        <w:rPr>
          <w:rFonts w:cs="Arial"/>
          <w:color w:val="000000" w:themeColor="text1"/>
        </w:rPr>
      </w:pPr>
    </w:p>
    <w:p w14:paraId="4AAE417E"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Professional exposure during the mixing and loading and the application phase has been considered using “</w:t>
      </w:r>
      <w:r w:rsidRPr="00230F09">
        <w:rPr>
          <w:rFonts w:cs="Arial"/>
          <w:i/>
          <w:color w:val="000000" w:themeColor="text1"/>
        </w:rPr>
        <w:t>the spraying model 2</w:t>
      </w:r>
      <w:r w:rsidRPr="00230F09">
        <w:rPr>
          <w:rFonts w:cs="Arial"/>
          <w:color w:val="000000" w:themeColor="text1"/>
        </w:rPr>
        <w:t>” according to the Recommendation no. 6 of the BPC Ad hoc Working Group on Human Exposure</w:t>
      </w:r>
      <w:r w:rsidRPr="00230F09">
        <w:rPr>
          <w:color w:val="000000" w:themeColor="text1"/>
          <w:vertAlign w:val="superscript"/>
        </w:rPr>
        <w:footnoteReference w:id="24"/>
      </w:r>
      <w:r w:rsidRPr="00230F09">
        <w:rPr>
          <w:rFonts w:cs="Arial"/>
          <w:color w:val="000000" w:themeColor="text1"/>
        </w:rPr>
        <w:t xml:space="preserve">. </w:t>
      </w:r>
    </w:p>
    <w:p w14:paraId="1A1364D4"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has been assessed with the BEAT scenario “</w:t>
      </w:r>
      <w:r w:rsidRPr="00230F09">
        <w:rPr>
          <w:rFonts w:cs="Arial"/>
          <w:i/>
          <w:color w:val="000000" w:themeColor="text1"/>
        </w:rPr>
        <w:t>Cleaning of the spray equipment</w:t>
      </w:r>
      <w:r w:rsidRPr="00230F09">
        <w:rPr>
          <w:rFonts w:cs="Arial"/>
          <w:color w:val="000000" w:themeColor="text1"/>
        </w:rPr>
        <w:t>” from TNsG second version of 2007</w:t>
      </w:r>
      <w:r w:rsidRPr="00230F09">
        <w:rPr>
          <w:color w:val="000000" w:themeColor="text1"/>
          <w:vertAlign w:val="superscript"/>
        </w:rPr>
        <w:footnoteReference w:id="25"/>
      </w:r>
      <w:r w:rsidRPr="00230F09">
        <w:rPr>
          <w:rFonts w:cs="Arial"/>
          <w:color w:val="000000" w:themeColor="text1"/>
        </w:rPr>
        <w:t>.</w:t>
      </w:r>
    </w:p>
    <w:p w14:paraId="750FDBA0" w14:textId="77777777" w:rsidR="00942153" w:rsidRPr="00230F09" w:rsidRDefault="00942153" w:rsidP="00942153">
      <w:pPr>
        <w:autoSpaceDE w:val="0"/>
        <w:autoSpaceDN w:val="0"/>
        <w:jc w:val="both"/>
        <w:rPr>
          <w:rFonts w:cs="Arial"/>
          <w:color w:val="000000" w:themeColor="text1"/>
        </w:rPr>
      </w:pPr>
    </w:p>
    <w:tbl>
      <w:tblPr>
        <w:tblStyle w:val="Grilledutableau1"/>
        <w:tblW w:w="0" w:type="auto"/>
        <w:tblLook w:val="04A0" w:firstRow="1" w:lastRow="0" w:firstColumn="1" w:lastColumn="0" w:noHBand="0" w:noVBand="1"/>
      </w:tblPr>
      <w:tblGrid>
        <w:gridCol w:w="1947"/>
        <w:gridCol w:w="1976"/>
        <w:gridCol w:w="1954"/>
        <w:gridCol w:w="1946"/>
        <w:gridCol w:w="1946"/>
      </w:tblGrid>
      <w:tr w:rsidR="00A4197C" w:rsidRPr="00A4197C" w14:paraId="43A71D1A" w14:textId="77777777" w:rsidTr="00817CDC">
        <w:trPr>
          <w:cantSplit/>
          <w:tblHeader/>
        </w:trPr>
        <w:tc>
          <w:tcPr>
            <w:tcW w:w="1983" w:type="dxa"/>
            <w:vAlign w:val="center"/>
          </w:tcPr>
          <w:p w14:paraId="7C697551"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74C6AFB7"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054FF319"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672DC40C"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61C6E284"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25ECB9D9"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05A26FC9"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10B26CD6" w14:textId="77777777" w:rsidTr="00817CDC">
        <w:tc>
          <w:tcPr>
            <w:tcW w:w="9919" w:type="dxa"/>
            <w:gridSpan w:val="5"/>
            <w:shd w:val="clear" w:color="auto" w:fill="BFBFBF"/>
            <w:vAlign w:val="center"/>
          </w:tcPr>
          <w:p w14:paraId="7D14594A"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3B7E13F3" w14:textId="77777777" w:rsidTr="00817CDC">
        <w:tc>
          <w:tcPr>
            <w:tcW w:w="1983" w:type="dxa"/>
            <w:vAlign w:val="center"/>
          </w:tcPr>
          <w:p w14:paraId="2806187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0CE4AAE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2402D6" w:rsidRPr="00A4197C" w14:paraId="631B5E2C" w14:textId="77777777" w:rsidTr="00817CDC">
        <w:tc>
          <w:tcPr>
            <w:tcW w:w="1983" w:type="dxa"/>
            <w:vMerge w:val="restart"/>
            <w:vAlign w:val="center"/>
          </w:tcPr>
          <w:p w14:paraId="6ED0208D" w14:textId="77777777" w:rsidR="002402D6" w:rsidRPr="00230F09" w:rsidRDefault="002402D6"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417DA1CE" w14:textId="77777777" w:rsidR="002402D6" w:rsidRPr="00230F09" w:rsidRDefault="002402D6"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0BB53AEC" w14:textId="09A361A4" w:rsidR="002402D6" w:rsidRPr="00230F09" w:rsidRDefault="002402D6" w:rsidP="00817CDC">
            <w:pPr>
              <w:jc w:val="center"/>
              <w:rPr>
                <w:color w:val="000000" w:themeColor="text1"/>
                <w:sz w:val="20"/>
                <w:szCs w:val="20"/>
              </w:rPr>
            </w:pPr>
            <w:r>
              <w:rPr>
                <w:rFonts w:ascii="Calibri" w:hAnsi="Calibri" w:cs="Calibri"/>
                <w:color w:val="000000"/>
              </w:rPr>
              <w:t>2.54E-03</w:t>
            </w:r>
          </w:p>
        </w:tc>
        <w:tc>
          <w:tcPr>
            <w:tcW w:w="1984" w:type="dxa"/>
            <w:vAlign w:val="bottom"/>
          </w:tcPr>
          <w:p w14:paraId="42A23678" w14:textId="5BE5743E" w:rsidR="002402D6" w:rsidRPr="00230F09" w:rsidRDefault="002402D6" w:rsidP="00817CDC">
            <w:pPr>
              <w:jc w:val="center"/>
              <w:rPr>
                <w:color w:val="000000" w:themeColor="text1"/>
                <w:sz w:val="20"/>
                <w:szCs w:val="20"/>
              </w:rPr>
            </w:pPr>
            <w:r>
              <w:rPr>
                <w:rFonts w:ascii="Calibri" w:hAnsi="Calibri" w:cs="Calibri"/>
                <w:color w:val="000000"/>
              </w:rPr>
              <w:t>5.56E-02</w:t>
            </w:r>
          </w:p>
        </w:tc>
        <w:tc>
          <w:tcPr>
            <w:tcW w:w="1984" w:type="dxa"/>
            <w:vAlign w:val="bottom"/>
          </w:tcPr>
          <w:p w14:paraId="64105F0D" w14:textId="0CA95A0D" w:rsidR="002402D6" w:rsidRPr="00230F09" w:rsidRDefault="002402D6" w:rsidP="00817CDC">
            <w:pPr>
              <w:jc w:val="center"/>
              <w:rPr>
                <w:color w:val="000000" w:themeColor="text1"/>
                <w:sz w:val="20"/>
                <w:szCs w:val="20"/>
              </w:rPr>
            </w:pPr>
            <w:r>
              <w:rPr>
                <w:rFonts w:ascii="Calibri" w:hAnsi="Calibri" w:cs="Calibri"/>
                <w:color w:val="000000"/>
              </w:rPr>
              <w:t>5.82E-02</w:t>
            </w:r>
          </w:p>
        </w:tc>
      </w:tr>
      <w:tr w:rsidR="002402D6" w:rsidRPr="00A4197C" w14:paraId="4F0A7530" w14:textId="77777777" w:rsidTr="00817CDC">
        <w:tc>
          <w:tcPr>
            <w:tcW w:w="1983" w:type="dxa"/>
            <w:vMerge/>
            <w:vAlign w:val="center"/>
          </w:tcPr>
          <w:p w14:paraId="2BF89FC4" w14:textId="77777777" w:rsidR="002402D6" w:rsidRPr="00230F09" w:rsidRDefault="002402D6" w:rsidP="00817CDC">
            <w:pPr>
              <w:jc w:val="both"/>
              <w:rPr>
                <w:rFonts w:cs="Arial"/>
                <w:color w:val="000000" w:themeColor="text1"/>
                <w:sz w:val="20"/>
                <w:szCs w:val="20"/>
                <w:lang w:val="en-US"/>
              </w:rPr>
            </w:pPr>
          </w:p>
        </w:tc>
        <w:tc>
          <w:tcPr>
            <w:tcW w:w="1984" w:type="dxa"/>
            <w:vAlign w:val="center"/>
          </w:tcPr>
          <w:p w14:paraId="7C15FD9D" w14:textId="77777777" w:rsidR="002402D6" w:rsidRPr="00230F09" w:rsidRDefault="002402D6"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72AF60F3" w14:textId="57F04AEF" w:rsidR="002402D6" w:rsidRPr="00230F09" w:rsidRDefault="002402D6" w:rsidP="00817CDC">
            <w:pPr>
              <w:jc w:val="center"/>
              <w:rPr>
                <w:color w:val="000000" w:themeColor="text1"/>
                <w:sz w:val="20"/>
                <w:szCs w:val="20"/>
              </w:rPr>
            </w:pPr>
            <w:r>
              <w:rPr>
                <w:rFonts w:ascii="Calibri" w:hAnsi="Calibri" w:cs="Calibri"/>
                <w:color w:val="000000"/>
              </w:rPr>
              <w:t>3.80E-03</w:t>
            </w:r>
          </w:p>
        </w:tc>
        <w:tc>
          <w:tcPr>
            <w:tcW w:w="1984" w:type="dxa"/>
            <w:vAlign w:val="bottom"/>
          </w:tcPr>
          <w:p w14:paraId="4D27404A" w14:textId="3877A517" w:rsidR="002402D6" w:rsidRPr="00230F09" w:rsidRDefault="002402D6" w:rsidP="00817CDC">
            <w:pPr>
              <w:jc w:val="center"/>
              <w:rPr>
                <w:color w:val="000000" w:themeColor="text1"/>
                <w:sz w:val="20"/>
                <w:szCs w:val="20"/>
              </w:rPr>
            </w:pPr>
            <w:r>
              <w:rPr>
                <w:rFonts w:ascii="Calibri" w:hAnsi="Calibri" w:cs="Calibri"/>
                <w:color w:val="000000"/>
              </w:rPr>
              <w:t>4.75E-02</w:t>
            </w:r>
          </w:p>
        </w:tc>
        <w:tc>
          <w:tcPr>
            <w:tcW w:w="1984" w:type="dxa"/>
            <w:vAlign w:val="bottom"/>
          </w:tcPr>
          <w:p w14:paraId="75DA3404" w14:textId="61053D45" w:rsidR="002402D6" w:rsidRPr="00230F09" w:rsidRDefault="002402D6" w:rsidP="00817CDC">
            <w:pPr>
              <w:jc w:val="center"/>
              <w:rPr>
                <w:color w:val="000000" w:themeColor="text1"/>
                <w:sz w:val="20"/>
                <w:szCs w:val="20"/>
              </w:rPr>
            </w:pPr>
            <w:r>
              <w:rPr>
                <w:rFonts w:ascii="Calibri" w:hAnsi="Calibri" w:cs="Calibri"/>
                <w:color w:val="000000"/>
              </w:rPr>
              <w:t>5.13E-02</w:t>
            </w:r>
          </w:p>
        </w:tc>
      </w:tr>
      <w:tr w:rsidR="002F5BE1" w:rsidRPr="00A4197C" w14:paraId="3D26CBC6" w14:textId="77777777" w:rsidTr="00817CDC">
        <w:tc>
          <w:tcPr>
            <w:tcW w:w="1983" w:type="dxa"/>
            <w:vMerge/>
            <w:vAlign w:val="center"/>
          </w:tcPr>
          <w:p w14:paraId="5F3E9677" w14:textId="77777777" w:rsidR="002F5BE1" w:rsidRPr="00230F09" w:rsidRDefault="002F5BE1" w:rsidP="00817CDC">
            <w:pPr>
              <w:jc w:val="both"/>
              <w:rPr>
                <w:rFonts w:cs="Arial"/>
                <w:color w:val="000000" w:themeColor="text1"/>
                <w:sz w:val="20"/>
                <w:szCs w:val="20"/>
                <w:lang w:val="en-US"/>
              </w:rPr>
            </w:pPr>
          </w:p>
        </w:tc>
        <w:tc>
          <w:tcPr>
            <w:tcW w:w="1984" w:type="dxa"/>
            <w:vAlign w:val="center"/>
          </w:tcPr>
          <w:p w14:paraId="7F1F3FDF"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6CE25CBF" w14:textId="210C58B5" w:rsidR="002F5BE1" w:rsidRPr="00230F09" w:rsidRDefault="002F5BE1" w:rsidP="00817CDC">
            <w:pPr>
              <w:jc w:val="center"/>
              <w:rPr>
                <w:color w:val="000000" w:themeColor="text1"/>
                <w:sz w:val="20"/>
                <w:szCs w:val="20"/>
              </w:rPr>
            </w:pPr>
            <w:r>
              <w:rPr>
                <w:rFonts w:ascii="Calibri" w:hAnsi="Calibri" w:cs="Calibri"/>
                <w:color w:val="000000"/>
              </w:rPr>
              <w:t>1.19E-03</w:t>
            </w:r>
          </w:p>
        </w:tc>
        <w:tc>
          <w:tcPr>
            <w:tcW w:w="1984" w:type="dxa"/>
            <w:vAlign w:val="bottom"/>
          </w:tcPr>
          <w:p w14:paraId="430D0CA3" w14:textId="71B3ED05" w:rsidR="002F5BE1" w:rsidRPr="00230F09" w:rsidRDefault="002F5BE1" w:rsidP="00817CDC">
            <w:pPr>
              <w:jc w:val="center"/>
              <w:rPr>
                <w:color w:val="000000" w:themeColor="text1"/>
                <w:sz w:val="20"/>
                <w:szCs w:val="20"/>
              </w:rPr>
            </w:pPr>
            <w:r>
              <w:rPr>
                <w:rFonts w:ascii="Calibri" w:hAnsi="Calibri" w:cs="Calibri"/>
                <w:color w:val="000000"/>
              </w:rPr>
              <w:t>1.11E-02</w:t>
            </w:r>
          </w:p>
        </w:tc>
        <w:tc>
          <w:tcPr>
            <w:tcW w:w="1984" w:type="dxa"/>
            <w:vAlign w:val="bottom"/>
          </w:tcPr>
          <w:p w14:paraId="66AAAFCA" w14:textId="1E98CDC8" w:rsidR="002F5BE1" w:rsidRPr="00230F09" w:rsidRDefault="002F5BE1" w:rsidP="00817CDC">
            <w:pPr>
              <w:jc w:val="center"/>
              <w:rPr>
                <w:color w:val="000000" w:themeColor="text1"/>
                <w:sz w:val="20"/>
                <w:szCs w:val="20"/>
              </w:rPr>
            </w:pPr>
            <w:r>
              <w:rPr>
                <w:rFonts w:ascii="Calibri" w:hAnsi="Calibri" w:cs="Calibri"/>
                <w:color w:val="000000"/>
              </w:rPr>
              <w:t>1.23E-02</w:t>
            </w:r>
          </w:p>
        </w:tc>
      </w:tr>
      <w:tr w:rsidR="002F5BE1" w:rsidRPr="00A4197C" w14:paraId="0BA9B47C" w14:textId="77777777" w:rsidTr="00817CDC">
        <w:tc>
          <w:tcPr>
            <w:tcW w:w="1983" w:type="dxa"/>
            <w:vMerge/>
            <w:vAlign w:val="center"/>
          </w:tcPr>
          <w:p w14:paraId="14643A48" w14:textId="77777777" w:rsidR="002F5BE1" w:rsidRPr="00230F09" w:rsidRDefault="002F5BE1" w:rsidP="00817CDC">
            <w:pPr>
              <w:jc w:val="both"/>
              <w:rPr>
                <w:rFonts w:cs="Arial"/>
                <w:color w:val="000000" w:themeColor="text1"/>
                <w:sz w:val="20"/>
                <w:szCs w:val="20"/>
                <w:lang w:val="en-US"/>
              </w:rPr>
            </w:pPr>
          </w:p>
        </w:tc>
        <w:tc>
          <w:tcPr>
            <w:tcW w:w="1984" w:type="dxa"/>
            <w:vAlign w:val="center"/>
          </w:tcPr>
          <w:p w14:paraId="641C9D58"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38CD13DC" w14:textId="671B39F6" w:rsidR="002F5BE1" w:rsidRPr="00230F09" w:rsidRDefault="002F5BE1" w:rsidP="00817CDC">
            <w:pPr>
              <w:jc w:val="center"/>
              <w:rPr>
                <w:color w:val="000000" w:themeColor="text1"/>
                <w:sz w:val="20"/>
                <w:szCs w:val="20"/>
              </w:rPr>
            </w:pPr>
            <w:r>
              <w:rPr>
                <w:rFonts w:ascii="Calibri" w:hAnsi="Calibri" w:cs="Calibri"/>
                <w:color w:val="000000"/>
              </w:rPr>
              <w:t>1.19E-03</w:t>
            </w:r>
          </w:p>
        </w:tc>
        <w:tc>
          <w:tcPr>
            <w:tcW w:w="1984" w:type="dxa"/>
            <w:vAlign w:val="bottom"/>
          </w:tcPr>
          <w:p w14:paraId="2E7F9F10" w14:textId="1A8B7713" w:rsidR="002F5BE1" w:rsidRPr="00230F09" w:rsidRDefault="002F5BE1" w:rsidP="00817CDC">
            <w:pPr>
              <w:jc w:val="center"/>
              <w:rPr>
                <w:color w:val="000000" w:themeColor="text1"/>
                <w:sz w:val="20"/>
                <w:szCs w:val="20"/>
              </w:rPr>
            </w:pPr>
            <w:r>
              <w:rPr>
                <w:rFonts w:ascii="Calibri" w:hAnsi="Calibri" w:cs="Calibri"/>
                <w:color w:val="000000"/>
              </w:rPr>
              <w:t>2.78E-01</w:t>
            </w:r>
          </w:p>
        </w:tc>
        <w:tc>
          <w:tcPr>
            <w:tcW w:w="1984" w:type="dxa"/>
            <w:vAlign w:val="bottom"/>
          </w:tcPr>
          <w:p w14:paraId="7105EEDE" w14:textId="7363CC2C" w:rsidR="002F5BE1" w:rsidRPr="00230F09" w:rsidRDefault="002F5BE1" w:rsidP="00817CDC">
            <w:pPr>
              <w:jc w:val="center"/>
              <w:rPr>
                <w:color w:val="000000" w:themeColor="text1"/>
                <w:sz w:val="20"/>
                <w:szCs w:val="20"/>
              </w:rPr>
            </w:pPr>
            <w:r>
              <w:rPr>
                <w:rFonts w:ascii="Calibri" w:hAnsi="Calibri" w:cs="Calibri"/>
                <w:color w:val="000000"/>
              </w:rPr>
              <w:t>2.80E-01</w:t>
            </w:r>
          </w:p>
        </w:tc>
      </w:tr>
      <w:tr w:rsidR="002F5BE1" w:rsidRPr="00A4197C" w14:paraId="3562204B" w14:textId="77777777" w:rsidTr="00817CDC">
        <w:tc>
          <w:tcPr>
            <w:tcW w:w="1983" w:type="dxa"/>
            <w:vMerge w:val="restart"/>
            <w:vAlign w:val="center"/>
          </w:tcPr>
          <w:p w14:paraId="087DBA03"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5A55CB12"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285C6468" w14:textId="77777777" w:rsidR="002F5BE1" w:rsidRPr="00230F09" w:rsidRDefault="002F5BE1" w:rsidP="00817CDC">
            <w:pPr>
              <w:jc w:val="center"/>
              <w:rPr>
                <w:color w:val="000000" w:themeColor="text1"/>
                <w:sz w:val="20"/>
                <w:szCs w:val="20"/>
              </w:rPr>
            </w:pPr>
            <w:r w:rsidRPr="00230F09">
              <w:rPr>
                <w:color w:val="000000" w:themeColor="text1"/>
              </w:rPr>
              <w:t>NA</w:t>
            </w:r>
          </w:p>
        </w:tc>
        <w:tc>
          <w:tcPr>
            <w:tcW w:w="1984" w:type="dxa"/>
            <w:vAlign w:val="bottom"/>
          </w:tcPr>
          <w:p w14:paraId="7B84AEB6" w14:textId="77777777" w:rsidR="002F5BE1" w:rsidRPr="00230F09" w:rsidRDefault="002F5BE1" w:rsidP="00817CDC">
            <w:pPr>
              <w:jc w:val="center"/>
              <w:rPr>
                <w:color w:val="000000" w:themeColor="text1"/>
                <w:sz w:val="20"/>
                <w:szCs w:val="20"/>
              </w:rPr>
            </w:pPr>
            <w:r w:rsidRPr="00230F09">
              <w:rPr>
                <w:color w:val="000000" w:themeColor="text1"/>
              </w:rPr>
              <w:t>6.88E-04</w:t>
            </w:r>
          </w:p>
        </w:tc>
        <w:tc>
          <w:tcPr>
            <w:tcW w:w="1984" w:type="dxa"/>
            <w:vAlign w:val="bottom"/>
          </w:tcPr>
          <w:p w14:paraId="2C2F8084" w14:textId="77777777" w:rsidR="002F5BE1" w:rsidRPr="00230F09" w:rsidRDefault="002F5BE1" w:rsidP="00817CDC">
            <w:pPr>
              <w:jc w:val="center"/>
              <w:rPr>
                <w:color w:val="000000" w:themeColor="text1"/>
                <w:sz w:val="20"/>
                <w:szCs w:val="20"/>
              </w:rPr>
            </w:pPr>
            <w:r w:rsidRPr="00230F09">
              <w:rPr>
                <w:color w:val="000000" w:themeColor="text1"/>
              </w:rPr>
              <w:t>6.88E-04</w:t>
            </w:r>
          </w:p>
        </w:tc>
      </w:tr>
      <w:tr w:rsidR="002F5BE1" w:rsidRPr="00A4197C" w14:paraId="52B541FB" w14:textId="77777777" w:rsidTr="00817CDC">
        <w:tc>
          <w:tcPr>
            <w:tcW w:w="1983" w:type="dxa"/>
            <w:vMerge/>
            <w:vAlign w:val="center"/>
          </w:tcPr>
          <w:p w14:paraId="107DBD02" w14:textId="77777777" w:rsidR="002F5BE1" w:rsidRPr="00230F09" w:rsidRDefault="002F5BE1" w:rsidP="00817CDC">
            <w:pPr>
              <w:jc w:val="both"/>
              <w:rPr>
                <w:rFonts w:cs="Arial"/>
                <w:color w:val="000000" w:themeColor="text1"/>
                <w:sz w:val="20"/>
                <w:szCs w:val="20"/>
                <w:lang w:val="fr-FR"/>
              </w:rPr>
            </w:pPr>
          </w:p>
        </w:tc>
        <w:tc>
          <w:tcPr>
            <w:tcW w:w="1984" w:type="dxa"/>
            <w:vAlign w:val="center"/>
          </w:tcPr>
          <w:p w14:paraId="42C8AE73"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27D93883" w14:textId="77777777" w:rsidR="002F5BE1" w:rsidRPr="00230F09" w:rsidRDefault="002F5BE1" w:rsidP="00817CDC">
            <w:pPr>
              <w:jc w:val="center"/>
              <w:rPr>
                <w:color w:val="000000" w:themeColor="text1"/>
                <w:sz w:val="20"/>
                <w:szCs w:val="20"/>
              </w:rPr>
            </w:pPr>
            <w:r w:rsidRPr="00230F09">
              <w:rPr>
                <w:color w:val="000000" w:themeColor="text1"/>
              </w:rPr>
              <w:t>NA</w:t>
            </w:r>
          </w:p>
        </w:tc>
        <w:tc>
          <w:tcPr>
            <w:tcW w:w="1984" w:type="dxa"/>
            <w:vAlign w:val="bottom"/>
          </w:tcPr>
          <w:p w14:paraId="5359BF0C" w14:textId="77777777" w:rsidR="002F5BE1" w:rsidRPr="00230F09" w:rsidRDefault="002F5BE1" w:rsidP="00817CDC">
            <w:pPr>
              <w:jc w:val="center"/>
              <w:rPr>
                <w:color w:val="000000" w:themeColor="text1"/>
                <w:sz w:val="20"/>
                <w:szCs w:val="20"/>
              </w:rPr>
            </w:pPr>
            <w:r w:rsidRPr="00230F09">
              <w:rPr>
                <w:color w:val="000000" w:themeColor="text1"/>
              </w:rPr>
              <w:t>5.88E-04</w:t>
            </w:r>
          </w:p>
        </w:tc>
        <w:tc>
          <w:tcPr>
            <w:tcW w:w="1984" w:type="dxa"/>
            <w:vAlign w:val="bottom"/>
          </w:tcPr>
          <w:p w14:paraId="350317CF" w14:textId="77777777" w:rsidR="002F5BE1" w:rsidRPr="00230F09" w:rsidRDefault="002F5BE1" w:rsidP="00817CDC">
            <w:pPr>
              <w:jc w:val="center"/>
              <w:rPr>
                <w:color w:val="000000" w:themeColor="text1"/>
                <w:sz w:val="20"/>
                <w:szCs w:val="20"/>
              </w:rPr>
            </w:pPr>
            <w:r w:rsidRPr="00230F09">
              <w:rPr>
                <w:color w:val="000000" w:themeColor="text1"/>
              </w:rPr>
              <w:t>5.88E-04</w:t>
            </w:r>
          </w:p>
        </w:tc>
      </w:tr>
      <w:tr w:rsidR="002F5BE1" w:rsidRPr="00A4197C" w14:paraId="14776399" w14:textId="77777777" w:rsidTr="00817CDC">
        <w:tc>
          <w:tcPr>
            <w:tcW w:w="1983" w:type="dxa"/>
            <w:vMerge/>
            <w:vAlign w:val="center"/>
          </w:tcPr>
          <w:p w14:paraId="0EB11599" w14:textId="77777777" w:rsidR="002F5BE1" w:rsidRPr="00230F09" w:rsidRDefault="002F5BE1"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A965923"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34E6634A" w14:textId="77777777" w:rsidR="002F5BE1" w:rsidRPr="00230F09" w:rsidRDefault="002F5BE1"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057BE3FB" w14:textId="77777777" w:rsidR="002F5BE1" w:rsidRPr="00230F09" w:rsidRDefault="002F5BE1" w:rsidP="00817CDC">
            <w:pPr>
              <w:jc w:val="center"/>
              <w:rPr>
                <w:color w:val="000000" w:themeColor="text1"/>
                <w:sz w:val="20"/>
                <w:szCs w:val="20"/>
              </w:rPr>
            </w:pPr>
            <w:r w:rsidRPr="00230F09">
              <w:rPr>
                <w:color w:val="000000" w:themeColor="text1"/>
              </w:rPr>
              <w:t>1.38E-04</w:t>
            </w:r>
          </w:p>
        </w:tc>
        <w:tc>
          <w:tcPr>
            <w:tcW w:w="1984" w:type="dxa"/>
            <w:tcBorders>
              <w:bottom w:val="single" w:sz="4" w:space="0" w:color="auto"/>
            </w:tcBorders>
            <w:vAlign w:val="bottom"/>
          </w:tcPr>
          <w:p w14:paraId="7CE5BC57" w14:textId="77777777" w:rsidR="002F5BE1" w:rsidRPr="00230F09" w:rsidRDefault="002F5BE1" w:rsidP="00817CDC">
            <w:pPr>
              <w:jc w:val="center"/>
              <w:rPr>
                <w:color w:val="000000" w:themeColor="text1"/>
                <w:sz w:val="20"/>
                <w:szCs w:val="20"/>
              </w:rPr>
            </w:pPr>
            <w:r w:rsidRPr="00230F09">
              <w:rPr>
                <w:color w:val="000000" w:themeColor="text1"/>
              </w:rPr>
              <w:t>1.38E-04</w:t>
            </w:r>
          </w:p>
        </w:tc>
      </w:tr>
      <w:tr w:rsidR="002F5BE1" w:rsidRPr="00A4197C" w14:paraId="690DF8C9" w14:textId="77777777" w:rsidTr="00817CDC">
        <w:tc>
          <w:tcPr>
            <w:tcW w:w="1983" w:type="dxa"/>
            <w:vMerge/>
            <w:tcBorders>
              <w:bottom w:val="single" w:sz="4" w:space="0" w:color="auto"/>
            </w:tcBorders>
            <w:vAlign w:val="center"/>
          </w:tcPr>
          <w:p w14:paraId="4334A026" w14:textId="77777777" w:rsidR="002F5BE1" w:rsidRPr="00230F09" w:rsidRDefault="002F5BE1"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54F0BB27"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3248AFD8" w14:textId="77777777" w:rsidR="002F5BE1" w:rsidRPr="00230F09" w:rsidRDefault="002F5BE1"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298EC1CB" w14:textId="77777777" w:rsidR="002F5BE1" w:rsidRPr="00230F09" w:rsidRDefault="002F5BE1" w:rsidP="00817CDC">
            <w:pPr>
              <w:jc w:val="center"/>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64AD57CB" w14:textId="77777777" w:rsidR="002F5BE1" w:rsidRPr="00230F09" w:rsidRDefault="002F5BE1" w:rsidP="00817CDC">
            <w:pPr>
              <w:jc w:val="center"/>
              <w:rPr>
                <w:color w:val="000000" w:themeColor="text1"/>
                <w:sz w:val="20"/>
                <w:szCs w:val="20"/>
              </w:rPr>
            </w:pPr>
            <w:r w:rsidRPr="00230F09">
              <w:rPr>
                <w:color w:val="000000" w:themeColor="text1"/>
              </w:rPr>
              <w:t>3.45E-03</w:t>
            </w:r>
          </w:p>
        </w:tc>
      </w:tr>
      <w:tr w:rsidR="002F5BE1" w:rsidRPr="00A4197C" w14:paraId="35C448C9" w14:textId="77777777" w:rsidTr="00817CDC">
        <w:tc>
          <w:tcPr>
            <w:tcW w:w="1983" w:type="dxa"/>
            <w:vMerge w:val="restart"/>
            <w:tcBorders>
              <w:top w:val="single" w:sz="4" w:space="0" w:color="auto"/>
              <w:left w:val="single" w:sz="4" w:space="0" w:color="auto"/>
            </w:tcBorders>
            <w:shd w:val="clear" w:color="auto" w:fill="C6D9F1"/>
            <w:vAlign w:val="center"/>
          </w:tcPr>
          <w:p w14:paraId="580E2264"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314A3B55"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07D30007" w14:textId="569C9DA2" w:rsidR="002F5BE1" w:rsidRPr="00230F09" w:rsidRDefault="002F5BE1" w:rsidP="00817CDC">
            <w:pPr>
              <w:jc w:val="center"/>
              <w:rPr>
                <w:b/>
                <w:bCs/>
                <w:color w:val="000000" w:themeColor="text1"/>
                <w:sz w:val="20"/>
                <w:szCs w:val="20"/>
              </w:rPr>
            </w:pPr>
            <w:r>
              <w:rPr>
                <w:rFonts w:ascii="Calibri" w:hAnsi="Calibri" w:cs="Calibri"/>
                <w:b/>
                <w:bCs/>
                <w:color w:val="000000"/>
              </w:rPr>
              <w:t>2.54E-03</w:t>
            </w:r>
          </w:p>
        </w:tc>
        <w:tc>
          <w:tcPr>
            <w:tcW w:w="1984" w:type="dxa"/>
            <w:tcBorders>
              <w:top w:val="single" w:sz="4" w:space="0" w:color="auto"/>
            </w:tcBorders>
            <w:shd w:val="clear" w:color="auto" w:fill="C6D9F1"/>
            <w:vAlign w:val="bottom"/>
          </w:tcPr>
          <w:p w14:paraId="44B4BF58" w14:textId="51582E09" w:rsidR="002F5BE1" w:rsidRPr="00230F09" w:rsidRDefault="002F5BE1" w:rsidP="00817CDC">
            <w:pPr>
              <w:jc w:val="center"/>
              <w:rPr>
                <w:b/>
                <w:bCs/>
                <w:color w:val="000000" w:themeColor="text1"/>
                <w:sz w:val="20"/>
                <w:szCs w:val="20"/>
              </w:rPr>
            </w:pPr>
            <w:r>
              <w:rPr>
                <w:rFonts w:ascii="Calibri" w:hAnsi="Calibri" w:cs="Calibri"/>
                <w:b/>
                <w:bCs/>
                <w:color w:val="000000"/>
              </w:rPr>
              <w:t>5.63E-02</w:t>
            </w:r>
          </w:p>
        </w:tc>
        <w:tc>
          <w:tcPr>
            <w:tcW w:w="1984" w:type="dxa"/>
            <w:tcBorders>
              <w:top w:val="single" w:sz="4" w:space="0" w:color="auto"/>
              <w:right w:val="single" w:sz="4" w:space="0" w:color="auto"/>
            </w:tcBorders>
            <w:shd w:val="clear" w:color="auto" w:fill="C6D9F1"/>
            <w:vAlign w:val="bottom"/>
          </w:tcPr>
          <w:p w14:paraId="651D72A6" w14:textId="3EEAF579" w:rsidR="002F5BE1" w:rsidRPr="00230F09" w:rsidRDefault="002F5BE1" w:rsidP="00817CDC">
            <w:pPr>
              <w:jc w:val="center"/>
              <w:rPr>
                <w:b/>
                <w:bCs/>
                <w:color w:val="000000" w:themeColor="text1"/>
                <w:sz w:val="20"/>
                <w:szCs w:val="20"/>
              </w:rPr>
            </w:pPr>
            <w:r>
              <w:rPr>
                <w:rFonts w:ascii="Calibri" w:hAnsi="Calibri" w:cs="Calibri"/>
                <w:b/>
                <w:bCs/>
                <w:color w:val="000000"/>
              </w:rPr>
              <w:t>5.88E-02</w:t>
            </w:r>
          </w:p>
        </w:tc>
      </w:tr>
      <w:tr w:rsidR="002F5BE1" w:rsidRPr="00A4197C" w14:paraId="2734AB64" w14:textId="77777777" w:rsidTr="00817CDC">
        <w:tc>
          <w:tcPr>
            <w:tcW w:w="1983" w:type="dxa"/>
            <w:vMerge/>
            <w:tcBorders>
              <w:left w:val="single" w:sz="4" w:space="0" w:color="auto"/>
            </w:tcBorders>
            <w:shd w:val="clear" w:color="auto" w:fill="C6D9F1"/>
            <w:vAlign w:val="center"/>
          </w:tcPr>
          <w:p w14:paraId="462911DF" w14:textId="77777777" w:rsidR="002F5BE1" w:rsidRPr="00230F09" w:rsidRDefault="002F5BE1" w:rsidP="00817CDC">
            <w:pPr>
              <w:jc w:val="both"/>
              <w:rPr>
                <w:rFonts w:cs="Arial"/>
                <w:color w:val="000000" w:themeColor="text1"/>
                <w:sz w:val="20"/>
                <w:szCs w:val="20"/>
                <w:lang w:val="fr-FR"/>
              </w:rPr>
            </w:pPr>
          </w:p>
        </w:tc>
        <w:tc>
          <w:tcPr>
            <w:tcW w:w="1984" w:type="dxa"/>
            <w:shd w:val="clear" w:color="auto" w:fill="C6D9F1"/>
            <w:vAlign w:val="center"/>
          </w:tcPr>
          <w:p w14:paraId="309F8376"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72830B79" w14:textId="56D7F381" w:rsidR="002F5BE1" w:rsidRPr="00230F09" w:rsidRDefault="002F5BE1" w:rsidP="00817CDC">
            <w:pPr>
              <w:jc w:val="center"/>
              <w:rPr>
                <w:b/>
                <w:bCs/>
                <w:color w:val="000000" w:themeColor="text1"/>
                <w:sz w:val="20"/>
                <w:szCs w:val="20"/>
              </w:rPr>
            </w:pPr>
            <w:r>
              <w:rPr>
                <w:rFonts w:ascii="Calibri" w:hAnsi="Calibri" w:cs="Calibri"/>
                <w:b/>
                <w:bCs/>
                <w:color w:val="000000"/>
              </w:rPr>
              <w:t>3.80E-03</w:t>
            </w:r>
          </w:p>
        </w:tc>
        <w:tc>
          <w:tcPr>
            <w:tcW w:w="1984" w:type="dxa"/>
            <w:shd w:val="clear" w:color="auto" w:fill="C6D9F1"/>
            <w:vAlign w:val="bottom"/>
          </w:tcPr>
          <w:p w14:paraId="285C1758" w14:textId="35A57FD2" w:rsidR="002F5BE1" w:rsidRPr="00230F09" w:rsidRDefault="002F5BE1" w:rsidP="00817CDC">
            <w:pPr>
              <w:jc w:val="center"/>
              <w:rPr>
                <w:b/>
                <w:bCs/>
                <w:color w:val="000000" w:themeColor="text1"/>
                <w:sz w:val="20"/>
                <w:szCs w:val="20"/>
              </w:rPr>
            </w:pPr>
            <w:r>
              <w:rPr>
                <w:rFonts w:ascii="Calibri" w:hAnsi="Calibri" w:cs="Calibri"/>
                <w:b/>
                <w:bCs/>
                <w:color w:val="000000"/>
              </w:rPr>
              <w:t>4.81E-02</w:t>
            </w:r>
          </w:p>
        </w:tc>
        <w:tc>
          <w:tcPr>
            <w:tcW w:w="1984" w:type="dxa"/>
            <w:tcBorders>
              <w:right w:val="single" w:sz="4" w:space="0" w:color="auto"/>
            </w:tcBorders>
            <w:shd w:val="clear" w:color="auto" w:fill="C6D9F1"/>
            <w:vAlign w:val="bottom"/>
          </w:tcPr>
          <w:p w14:paraId="6FF86481" w14:textId="29255A9B" w:rsidR="002F5BE1" w:rsidRPr="00230F09" w:rsidRDefault="002F5BE1" w:rsidP="00817CDC">
            <w:pPr>
              <w:jc w:val="center"/>
              <w:rPr>
                <w:b/>
                <w:bCs/>
                <w:color w:val="000000" w:themeColor="text1"/>
                <w:sz w:val="20"/>
                <w:szCs w:val="20"/>
              </w:rPr>
            </w:pPr>
            <w:r>
              <w:rPr>
                <w:rFonts w:ascii="Calibri" w:hAnsi="Calibri" w:cs="Calibri"/>
                <w:b/>
                <w:bCs/>
                <w:color w:val="000000"/>
              </w:rPr>
              <w:t>5.19E-02</w:t>
            </w:r>
          </w:p>
        </w:tc>
      </w:tr>
      <w:tr w:rsidR="002F5BE1" w:rsidRPr="00A4197C" w14:paraId="237A2582" w14:textId="77777777" w:rsidTr="00817CDC">
        <w:tc>
          <w:tcPr>
            <w:tcW w:w="1983" w:type="dxa"/>
            <w:vMerge/>
            <w:tcBorders>
              <w:left w:val="single" w:sz="4" w:space="0" w:color="auto"/>
            </w:tcBorders>
            <w:shd w:val="clear" w:color="auto" w:fill="C6D9F1"/>
            <w:vAlign w:val="center"/>
          </w:tcPr>
          <w:p w14:paraId="2A9FDEFD" w14:textId="77777777" w:rsidR="002F5BE1" w:rsidRPr="00230F09" w:rsidRDefault="002F5BE1"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523A6A93"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26175B00" w14:textId="1911B272" w:rsidR="002F5BE1" w:rsidRPr="00230F09" w:rsidRDefault="002F5BE1" w:rsidP="00817CDC">
            <w:pPr>
              <w:jc w:val="center"/>
              <w:rPr>
                <w:b/>
                <w:bCs/>
                <w:color w:val="000000" w:themeColor="text1"/>
                <w:sz w:val="20"/>
                <w:szCs w:val="20"/>
              </w:rPr>
            </w:pPr>
            <w:r>
              <w:rPr>
                <w:rFonts w:ascii="Calibri" w:hAnsi="Calibri" w:cs="Calibri"/>
                <w:b/>
                <w:bCs/>
                <w:color w:val="000000"/>
              </w:rPr>
              <w:t>1.19E-03</w:t>
            </w:r>
          </w:p>
        </w:tc>
        <w:tc>
          <w:tcPr>
            <w:tcW w:w="1984" w:type="dxa"/>
            <w:tcBorders>
              <w:bottom w:val="single" w:sz="4" w:space="0" w:color="auto"/>
            </w:tcBorders>
            <w:shd w:val="clear" w:color="auto" w:fill="C6D9F1"/>
            <w:vAlign w:val="bottom"/>
          </w:tcPr>
          <w:p w14:paraId="690AE16B" w14:textId="56F7737D" w:rsidR="002F5BE1" w:rsidRPr="00230F09" w:rsidRDefault="002F5BE1" w:rsidP="00817CDC">
            <w:pPr>
              <w:jc w:val="center"/>
              <w:rPr>
                <w:b/>
                <w:bCs/>
                <w:color w:val="000000" w:themeColor="text1"/>
                <w:sz w:val="20"/>
                <w:szCs w:val="20"/>
              </w:rPr>
            </w:pPr>
            <w:r>
              <w:rPr>
                <w:rFonts w:ascii="Calibri" w:hAnsi="Calibri" w:cs="Calibri"/>
                <w:b/>
                <w:bCs/>
                <w:color w:val="000000"/>
              </w:rPr>
              <w:t>1.13E-02</w:t>
            </w:r>
          </w:p>
        </w:tc>
        <w:tc>
          <w:tcPr>
            <w:tcW w:w="1984" w:type="dxa"/>
            <w:tcBorders>
              <w:bottom w:val="single" w:sz="4" w:space="0" w:color="auto"/>
              <w:right w:val="single" w:sz="4" w:space="0" w:color="auto"/>
            </w:tcBorders>
            <w:shd w:val="clear" w:color="auto" w:fill="C6D9F1"/>
            <w:vAlign w:val="bottom"/>
          </w:tcPr>
          <w:p w14:paraId="6176BE94" w14:textId="6E166576" w:rsidR="002F5BE1" w:rsidRPr="00230F09" w:rsidRDefault="002F5BE1" w:rsidP="00817CDC">
            <w:pPr>
              <w:jc w:val="center"/>
              <w:rPr>
                <w:b/>
                <w:bCs/>
                <w:color w:val="000000" w:themeColor="text1"/>
                <w:sz w:val="20"/>
                <w:szCs w:val="20"/>
              </w:rPr>
            </w:pPr>
            <w:r>
              <w:rPr>
                <w:rFonts w:ascii="Calibri" w:hAnsi="Calibri" w:cs="Calibri"/>
                <w:b/>
                <w:bCs/>
                <w:color w:val="000000"/>
              </w:rPr>
              <w:t>1.25E-02</w:t>
            </w:r>
          </w:p>
        </w:tc>
      </w:tr>
      <w:tr w:rsidR="002F5BE1" w:rsidRPr="00A4197C" w14:paraId="42347D78" w14:textId="77777777" w:rsidTr="00817CDC">
        <w:tc>
          <w:tcPr>
            <w:tcW w:w="1983" w:type="dxa"/>
            <w:vMerge/>
            <w:tcBorders>
              <w:left w:val="single" w:sz="4" w:space="0" w:color="auto"/>
              <w:bottom w:val="single" w:sz="4" w:space="0" w:color="auto"/>
            </w:tcBorders>
            <w:shd w:val="clear" w:color="auto" w:fill="C6D9F1"/>
            <w:vAlign w:val="center"/>
          </w:tcPr>
          <w:p w14:paraId="1FFDBBBA" w14:textId="77777777" w:rsidR="002F5BE1" w:rsidRPr="00230F09" w:rsidRDefault="002F5BE1"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64179DB1"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7909884F" w14:textId="6C3F6503" w:rsidR="002F5BE1" w:rsidRPr="00230F09" w:rsidRDefault="002F5BE1" w:rsidP="00817CDC">
            <w:pPr>
              <w:jc w:val="center"/>
              <w:rPr>
                <w:b/>
                <w:bCs/>
                <w:color w:val="000000" w:themeColor="text1"/>
                <w:sz w:val="20"/>
                <w:szCs w:val="20"/>
              </w:rPr>
            </w:pPr>
            <w:r>
              <w:rPr>
                <w:rFonts w:ascii="Calibri" w:hAnsi="Calibri" w:cs="Calibri"/>
                <w:b/>
                <w:bCs/>
                <w:color w:val="000000"/>
              </w:rPr>
              <w:t>1.19E-03</w:t>
            </w:r>
          </w:p>
        </w:tc>
        <w:tc>
          <w:tcPr>
            <w:tcW w:w="1984" w:type="dxa"/>
            <w:tcBorders>
              <w:bottom w:val="single" w:sz="4" w:space="0" w:color="auto"/>
            </w:tcBorders>
            <w:shd w:val="clear" w:color="auto" w:fill="C6D9F1"/>
            <w:vAlign w:val="bottom"/>
          </w:tcPr>
          <w:p w14:paraId="7DBF25F2" w14:textId="57131BC0" w:rsidR="002F5BE1" w:rsidRPr="00230F09" w:rsidRDefault="002F5BE1" w:rsidP="00817CDC">
            <w:pPr>
              <w:jc w:val="center"/>
              <w:rPr>
                <w:b/>
                <w:bCs/>
                <w:color w:val="000000" w:themeColor="text1"/>
                <w:sz w:val="20"/>
                <w:szCs w:val="20"/>
              </w:rPr>
            </w:pPr>
            <w:r>
              <w:rPr>
                <w:rFonts w:ascii="Calibri" w:hAnsi="Calibri" w:cs="Calibri"/>
                <w:b/>
                <w:bCs/>
                <w:color w:val="000000"/>
              </w:rPr>
              <w:t>2.82E-01</w:t>
            </w:r>
          </w:p>
        </w:tc>
        <w:tc>
          <w:tcPr>
            <w:tcW w:w="1984" w:type="dxa"/>
            <w:tcBorders>
              <w:bottom w:val="single" w:sz="4" w:space="0" w:color="auto"/>
              <w:right w:val="single" w:sz="4" w:space="0" w:color="auto"/>
            </w:tcBorders>
            <w:shd w:val="clear" w:color="auto" w:fill="C6D9F1"/>
            <w:vAlign w:val="bottom"/>
          </w:tcPr>
          <w:p w14:paraId="291FC0CF" w14:textId="131C71BD" w:rsidR="002F5BE1" w:rsidRPr="00230F09" w:rsidRDefault="002F5BE1" w:rsidP="00817CDC">
            <w:pPr>
              <w:jc w:val="center"/>
              <w:rPr>
                <w:b/>
                <w:bCs/>
                <w:color w:val="000000" w:themeColor="text1"/>
                <w:sz w:val="20"/>
                <w:szCs w:val="20"/>
              </w:rPr>
            </w:pPr>
            <w:r>
              <w:rPr>
                <w:rFonts w:ascii="Calibri" w:hAnsi="Calibri" w:cs="Calibri"/>
                <w:b/>
                <w:bCs/>
                <w:color w:val="000000"/>
              </w:rPr>
              <w:t>2.83E-01</w:t>
            </w:r>
          </w:p>
        </w:tc>
      </w:tr>
      <w:tr w:rsidR="002F5BE1" w:rsidRPr="00A4197C" w14:paraId="09CC7EB6" w14:textId="77777777" w:rsidTr="00817CDC">
        <w:tc>
          <w:tcPr>
            <w:tcW w:w="9919" w:type="dxa"/>
            <w:gridSpan w:val="5"/>
            <w:shd w:val="clear" w:color="auto" w:fill="BFBFBF"/>
            <w:vAlign w:val="center"/>
          </w:tcPr>
          <w:p w14:paraId="72BE4E3D" w14:textId="77777777" w:rsidR="002F5BE1" w:rsidRPr="00230F09" w:rsidRDefault="002F5BE1"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 gloves and coated coverall during application and no PPE during cleaning</w:t>
            </w:r>
          </w:p>
        </w:tc>
      </w:tr>
      <w:tr w:rsidR="002F5BE1" w:rsidRPr="00A4197C" w14:paraId="2AFBDD12" w14:textId="77777777" w:rsidTr="00817CDC">
        <w:tc>
          <w:tcPr>
            <w:tcW w:w="1983" w:type="dxa"/>
            <w:vAlign w:val="center"/>
          </w:tcPr>
          <w:p w14:paraId="0525CC09"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1611266D"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2F5BE1" w:rsidRPr="00A4197C" w14:paraId="54858575" w14:textId="77777777" w:rsidTr="00817CDC">
        <w:tc>
          <w:tcPr>
            <w:tcW w:w="1983" w:type="dxa"/>
            <w:vMerge w:val="restart"/>
            <w:vAlign w:val="center"/>
          </w:tcPr>
          <w:p w14:paraId="1B5CBB3B"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4F87890B"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1DA15732" w14:textId="45442318" w:rsidR="002F5BE1" w:rsidRPr="00230F09" w:rsidRDefault="002F5BE1" w:rsidP="00817CDC">
            <w:pPr>
              <w:jc w:val="center"/>
              <w:rPr>
                <w:color w:val="000000" w:themeColor="text1"/>
                <w:sz w:val="20"/>
                <w:szCs w:val="20"/>
              </w:rPr>
            </w:pPr>
            <w:r>
              <w:rPr>
                <w:rFonts w:ascii="Calibri" w:hAnsi="Calibri" w:cs="Calibri"/>
                <w:color w:val="000000"/>
              </w:rPr>
              <w:t>2.54E-03</w:t>
            </w:r>
          </w:p>
        </w:tc>
        <w:tc>
          <w:tcPr>
            <w:tcW w:w="1984" w:type="dxa"/>
            <w:vAlign w:val="bottom"/>
          </w:tcPr>
          <w:p w14:paraId="519AD7BA" w14:textId="62033BD7" w:rsidR="002F5BE1" w:rsidRPr="00230F09" w:rsidRDefault="002F5BE1" w:rsidP="00817CDC">
            <w:pPr>
              <w:jc w:val="center"/>
              <w:rPr>
                <w:color w:val="000000" w:themeColor="text1"/>
                <w:sz w:val="20"/>
                <w:szCs w:val="20"/>
              </w:rPr>
            </w:pPr>
            <w:r>
              <w:rPr>
                <w:rFonts w:ascii="Calibri" w:hAnsi="Calibri" w:cs="Calibri"/>
                <w:color w:val="000000"/>
              </w:rPr>
              <w:t>3.37E-03</w:t>
            </w:r>
          </w:p>
        </w:tc>
        <w:tc>
          <w:tcPr>
            <w:tcW w:w="1984" w:type="dxa"/>
            <w:vAlign w:val="bottom"/>
          </w:tcPr>
          <w:p w14:paraId="3C52EE1C" w14:textId="311B8511" w:rsidR="002F5BE1" w:rsidRPr="00230F09" w:rsidRDefault="002F5BE1" w:rsidP="00817CDC">
            <w:pPr>
              <w:jc w:val="center"/>
              <w:rPr>
                <w:color w:val="000000" w:themeColor="text1"/>
                <w:sz w:val="20"/>
                <w:szCs w:val="20"/>
              </w:rPr>
            </w:pPr>
            <w:r>
              <w:rPr>
                <w:rFonts w:ascii="Calibri" w:hAnsi="Calibri" w:cs="Calibri"/>
                <w:color w:val="000000"/>
              </w:rPr>
              <w:t>5.91E-03</w:t>
            </w:r>
          </w:p>
        </w:tc>
      </w:tr>
      <w:tr w:rsidR="002F5BE1" w:rsidRPr="00A4197C" w14:paraId="73C8B1A4" w14:textId="77777777" w:rsidTr="00817CDC">
        <w:tc>
          <w:tcPr>
            <w:tcW w:w="1983" w:type="dxa"/>
            <w:vMerge/>
            <w:vAlign w:val="center"/>
          </w:tcPr>
          <w:p w14:paraId="215DB8D1" w14:textId="77777777" w:rsidR="002F5BE1" w:rsidRPr="00230F09" w:rsidRDefault="002F5BE1" w:rsidP="00817CDC">
            <w:pPr>
              <w:jc w:val="both"/>
              <w:rPr>
                <w:rFonts w:cs="Arial"/>
                <w:color w:val="000000" w:themeColor="text1"/>
                <w:sz w:val="20"/>
                <w:szCs w:val="20"/>
                <w:lang w:val="en-US"/>
              </w:rPr>
            </w:pPr>
          </w:p>
        </w:tc>
        <w:tc>
          <w:tcPr>
            <w:tcW w:w="1984" w:type="dxa"/>
            <w:vAlign w:val="center"/>
          </w:tcPr>
          <w:p w14:paraId="2387DF34"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2E8A86FD" w14:textId="07CCAE7A" w:rsidR="002F5BE1" w:rsidRPr="00230F09" w:rsidRDefault="002F5BE1" w:rsidP="00817CDC">
            <w:pPr>
              <w:jc w:val="center"/>
              <w:rPr>
                <w:color w:val="000000" w:themeColor="text1"/>
                <w:sz w:val="20"/>
                <w:szCs w:val="20"/>
              </w:rPr>
            </w:pPr>
            <w:r>
              <w:rPr>
                <w:rFonts w:ascii="Calibri" w:hAnsi="Calibri" w:cs="Calibri"/>
                <w:color w:val="000000"/>
              </w:rPr>
              <w:t>3.80E-03</w:t>
            </w:r>
          </w:p>
        </w:tc>
        <w:tc>
          <w:tcPr>
            <w:tcW w:w="1984" w:type="dxa"/>
            <w:vAlign w:val="bottom"/>
          </w:tcPr>
          <w:p w14:paraId="13695B20" w14:textId="524E34DE" w:rsidR="002F5BE1" w:rsidRPr="00230F09" w:rsidRDefault="002F5BE1" w:rsidP="00817CDC">
            <w:pPr>
              <w:jc w:val="center"/>
              <w:rPr>
                <w:color w:val="000000" w:themeColor="text1"/>
                <w:sz w:val="20"/>
                <w:szCs w:val="20"/>
              </w:rPr>
            </w:pPr>
            <w:r>
              <w:rPr>
                <w:rFonts w:ascii="Calibri" w:hAnsi="Calibri" w:cs="Calibri"/>
                <w:color w:val="000000"/>
              </w:rPr>
              <w:t>2.88E-03</w:t>
            </w:r>
          </w:p>
        </w:tc>
        <w:tc>
          <w:tcPr>
            <w:tcW w:w="1984" w:type="dxa"/>
            <w:vAlign w:val="bottom"/>
          </w:tcPr>
          <w:p w14:paraId="4BD98B7A" w14:textId="1D4F0B7B" w:rsidR="002F5BE1" w:rsidRPr="00230F09" w:rsidRDefault="002F5BE1" w:rsidP="00817CDC">
            <w:pPr>
              <w:jc w:val="center"/>
              <w:rPr>
                <w:color w:val="000000" w:themeColor="text1"/>
                <w:sz w:val="20"/>
                <w:szCs w:val="20"/>
              </w:rPr>
            </w:pPr>
            <w:r>
              <w:rPr>
                <w:rFonts w:ascii="Calibri" w:hAnsi="Calibri" w:cs="Calibri"/>
                <w:color w:val="000000"/>
              </w:rPr>
              <w:t>6.68E-03</w:t>
            </w:r>
          </w:p>
        </w:tc>
      </w:tr>
      <w:tr w:rsidR="002F5BE1" w:rsidRPr="00A4197C" w14:paraId="3A11F5EA" w14:textId="77777777" w:rsidTr="00817CDC">
        <w:tc>
          <w:tcPr>
            <w:tcW w:w="1983" w:type="dxa"/>
            <w:vMerge/>
            <w:vAlign w:val="center"/>
          </w:tcPr>
          <w:p w14:paraId="7553D71D" w14:textId="77777777" w:rsidR="002F5BE1" w:rsidRPr="00230F09" w:rsidRDefault="002F5BE1" w:rsidP="00817CDC">
            <w:pPr>
              <w:jc w:val="both"/>
              <w:rPr>
                <w:rFonts w:cs="Arial"/>
                <w:color w:val="000000" w:themeColor="text1"/>
                <w:sz w:val="20"/>
                <w:szCs w:val="20"/>
                <w:lang w:val="en-US"/>
              </w:rPr>
            </w:pPr>
          </w:p>
        </w:tc>
        <w:tc>
          <w:tcPr>
            <w:tcW w:w="1984" w:type="dxa"/>
            <w:vAlign w:val="center"/>
          </w:tcPr>
          <w:p w14:paraId="2C705B2A"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6D6615D3" w14:textId="7C78378F" w:rsidR="002F5BE1" w:rsidRPr="00230F09" w:rsidRDefault="002F5BE1" w:rsidP="00817CDC">
            <w:pPr>
              <w:jc w:val="center"/>
              <w:rPr>
                <w:color w:val="000000" w:themeColor="text1"/>
                <w:sz w:val="20"/>
                <w:szCs w:val="20"/>
              </w:rPr>
            </w:pPr>
            <w:r>
              <w:rPr>
                <w:rFonts w:ascii="Calibri" w:hAnsi="Calibri" w:cs="Calibri"/>
                <w:color w:val="000000"/>
              </w:rPr>
              <w:t>1.19E-03</w:t>
            </w:r>
          </w:p>
        </w:tc>
        <w:tc>
          <w:tcPr>
            <w:tcW w:w="1984" w:type="dxa"/>
            <w:vAlign w:val="bottom"/>
          </w:tcPr>
          <w:p w14:paraId="00602901" w14:textId="2AF86CE6" w:rsidR="002F5BE1" w:rsidRPr="00230F09" w:rsidRDefault="002F5BE1" w:rsidP="00817CDC">
            <w:pPr>
              <w:jc w:val="center"/>
              <w:rPr>
                <w:color w:val="000000" w:themeColor="text1"/>
                <w:sz w:val="20"/>
                <w:szCs w:val="20"/>
              </w:rPr>
            </w:pPr>
            <w:r>
              <w:rPr>
                <w:rFonts w:ascii="Calibri" w:hAnsi="Calibri" w:cs="Calibri"/>
                <w:color w:val="000000"/>
              </w:rPr>
              <w:t>6.75E-04</w:t>
            </w:r>
          </w:p>
        </w:tc>
        <w:tc>
          <w:tcPr>
            <w:tcW w:w="1984" w:type="dxa"/>
            <w:vAlign w:val="bottom"/>
          </w:tcPr>
          <w:p w14:paraId="0411CDD4" w14:textId="17768874" w:rsidR="002F5BE1" w:rsidRPr="00230F09" w:rsidRDefault="002F5BE1" w:rsidP="00817CDC">
            <w:pPr>
              <w:jc w:val="center"/>
              <w:rPr>
                <w:color w:val="000000" w:themeColor="text1"/>
                <w:sz w:val="20"/>
                <w:szCs w:val="20"/>
              </w:rPr>
            </w:pPr>
            <w:r>
              <w:rPr>
                <w:rFonts w:ascii="Calibri" w:hAnsi="Calibri" w:cs="Calibri"/>
                <w:color w:val="000000"/>
              </w:rPr>
              <w:t>1.86E-03</w:t>
            </w:r>
          </w:p>
        </w:tc>
      </w:tr>
      <w:tr w:rsidR="002F5BE1" w:rsidRPr="00A4197C" w14:paraId="4A0DA661" w14:textId="77777777" w:rsidTr="00817CDC">
        <w:tc>
          <w:tcPr>
            <w:tcW w:w="1983" w:type="dxa"/>
            <w:vMerge/>
            <w:vAlign w:val="center"/>
          </w:tcPr>
          <w:p w14:paraId="5E13E730" w14:textId="77777777" w:rsidR="002F5BE1" w:rsidRPr="00230F09" w:rsidRDefault="002F5BE1" w:rsidP="00817CDC">
            <w:pPr>
              <w:jc w:val="both"/>
              <w:rPr>
                <w:rFonts w:cs="Arial"/>
                <w:color w:val="000000" w:themeColor="text1"/>
                <w:sz w:val="20"/>
                <w:szCs w:val="20"/>
                <w:lang w:val="en-US"/>
              </w:rPr>
            </w:pPr>
          </w:p>
        </w:tc>
        <w:tc>
          <w:tcPr>
            <w:tcW w:w="1984" w:type="dxa"/>
            <w:vAlign w:val="center"/>
          </w:tcPr>
          <w:p w14:paraId="3C98F394"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52C5581F" w14:textId="395D75E6" w:rsidR="002F5BE1" w:rsidRPr="00230F09" w:rsidRDefault="002F5BE1" w:rsidP="00817CDC">
            <w:pPr>
              <w:jc w:val="center"/>
              <w:rPr>
                <w:color w:val="000000" w:themeColor="text1"/>
                <w:sz w:val="20"/>
                <w:szCs w:val="20"/>
              </w:rPr>
            </w:pPr>
            <w:r>
              <w:rPr>
                <w:rFonts w:ascii="Calibri" w:hAnsi="Calibri" w:cs="Calibri"/>
                <w:color w:val="000000"/>
              </w:rPr>
              <w:t>1.19E-03</w:t>
            </w:r>
          </w:p>
        </w:tc>
        <w:tc>
          <w:tcPr>
            <w:tcW w:w="1984" w:type="dxa"/>
            <w:vAlign w:val="bottom"/>
          </w:tcPr>
          <w:p w14:paraId="77D2718E" w14:textId="5180D564" w:rsidR="002F5BE1" w:rsidRPr="00230F09" w:rsidRDefault="002F5BE1" w:rsidP="00817CDC">
            <w:pPr>
              <w:jc w:val="center"/>
              <w:rPr>
                <w:color w:val="000000" w:themeColor="text1"/>
                <w:sz w:val="20"/>
                <w:szCs w:val="20"/>
              </w:rPr>
            </w:pPr>
            <w:r>
              <w:rPr>
                <w:rFonts w:ascii="Calibri" w:hAnsi="Calibri" w:cs="Calibri"/>
                <w:color w:val="000000"/>
              </w:rPr>
              <w:t>1.69E-02</w:t>
            </w:r>
          </w:p>
        </w:tc>
        <w:tc>
          <w:tcPr>
            <w:tcW w:w="1984" w:type="dxa"/>
            <w:vAlign w:val="bottom"/>
          </w:tcPr>
          <w:p w14:paraId="5F5B3BB0" w14:textId="56873930" w:rsidR="002F5BE1" w:rsidRPr="00230F09" w:rsidRDefault="002F5BE1" w:rsidP="00817CDC">
            <w:pPr>
              <w:jc w:val="center"/>
              <w:rPr>
                <w:color w:val="000000" w:themeColor="text1"/>
                <w:sz w:val="20"/>
                <w:szCs w:val="20"/>
              </w:rPr>
            </w:pPr>
            <w:r>
              <w:rPr>
                <w:rFonts w:ascii="Calibri" w:hAnsi="Calibri" w:cs="Calibri"/>
                <w:color w:val="000000"/>
              </w:rPr>
              <w:t>1.81E-02</w:t>
            </w:r>
          </w:p>
        </w:tc>
      </w:tr>
      <w:tr w:rsidR="002F5BE1" w:rsidRPr="00A4197C" w14:paraId="61180E9B" w14:textId="77777777" w:rsidTr="00817CDC">
        <w:tc>
          <w:tcPr>
            <w:tcW w:w="1983" w:type="dxa"/>
            <w:vMerge w:val="restart"/>
            <w:vAlign w:val="center"/>
          </w:tcPr>
          <w:p w14:paraId="08B4B01B"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16D4BF9F"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7AC7F8FF" w14:textId="77777777" w:rsidR="002F5BE1" w:rsidRPr="00230F09" w:rsidRDefault="002F5BE1" w:rsidP="00817CDC">
            <w:pPr>
              <w:jc w:val="center"/>
              <w:rPr>
                <w:color w:val="000000" w:themeColor="text1"/>
                <w:sz w:val="20"/>
                <w:szCs w:val="20"/>
              </w:rPr>
            </w:pPr>
            <w:r w:rsidRPr="00230F09">
              <w:rPr>
                <w:color w:val="000000" w:themeColor="text1"/>
              </w:rPr>
              <w:t>na</w:t>
            </w:r>
          </w:p>
        </w:tc>
        <w:tc>
          <w:tcPr>
            <w:tcW w:w="1984" w:type="dxa"/>
            <w:vAlign w:val="bottom"/>
          </w:tcPr>
          <w:p w14:paraId="64A83E5A" w14:textId="77777777" w:rsidR="002F5BE1" w:rsidRPr="00230F09" w:rsidRDefault="002F5BE1" w:rsidP="00817CDC">
            <w:pPr>
              <w:jc w:val="center"/>
              <w:rPr>
                <w:color w:val="000000" w:themeColor="text1"/>
                <w:sz w:val="20"/>
                <w:szCs w:val="20"/>
              </w:rPr>
            </w:pPr>
            <w:r w:rsidRPr="00230F09">
              <w:rPr>
                <w:color w:val="000000" w:themeColor="text1"/>
              </w:rPr>
              <w:t>6.88E-04</w:t>
            </w:r>
          </w:p>
        </w:tc>
        <w:tc>
          <w:tcPr>
            <w:tcW w:w="1984" w:type="dxa"/>
            <w:vAlign w:val="bottom"/>
          </w:tcPr>
          <w:p w14:paraId="256CFC4E" w14:textId="77777777" w:rsidR="002F5BE1" w:rsidRPr="00230F09" w:rsidRDefault="002F5BE1" w:rsidP="00817CDC">
            <w:pPr>
              <w:jc w:val="center"/>
              <w:rPr>
                <w:color w:val="000000" w:themeColor="text1"/>
                <w:sz w:val="20"/>
                <w:szCs w:val="20"/>
              </w:rPr>
            </w:pPr>
            <w:r w:rsidRPr="00230F09">
              <w:rPr>
                <w:color w:val="000000" w:themeColor="text1"/>
              </w:rPr>
              <w:t>6.88E-04</w:t>
            </w:r>
          </w:p>
        </w:tc>
      </w:tr>
      <w:tr w:rsidR="002F5BE1" w:rsidRPr="00A4197C" w14:paraId="0B62F30B" w14:textId="77777777" w:rsidTr="00817CDC">
        <w:tc>
          <w:tcPr>
            <w:tcW w:w="1983" w:type="dxa"/>
            <w:vMerge/>
            <w:vAlign w:val="center"/>
          </w:tcPr>
          <w:p w14:paraId="72F53B14" w14:textId="77777777" w:rsidR="002F5BE1" w:rsidRPr="00230F09" w:rsidRDefault="002F5BE1" w:rsidP="00817CDC">
            <w:pPr>
              <w:jc w:val="both"/>
              <w:rPr>
                <w:rFonts w:cs="Arial"/>
                <w:color w:val="000000" w:themeColor="text1"/>
                <w:sz w:val="20"/>
                <w:szCs w:val="20"/>
                <w:lang w:val="fr-FR"/>
              </w:rPr>
            </w:pPr>
          </w:p>
        </w:tc>
        <w:tc>
          <w:tcPr>
            <w:tcW w:w="1984" w:type="dxa"/>
            <w:vAlign w:val="center"/>
          </w:tcPr>
          <w:p w14:paraId="44E86840"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22F42E00" w14:textId="77777777" w:rsidR="002F5BE1" w:rsidRPr="00230F09" w:rsidRDefault="002F5BE1" w:rsidP="00817CDC">
            <w:pPr>
              <w:jc w:val="center"/>
              <w:rPr>
                <w:color w:val="000000" w:themeColor="text1"/>
                <w:sz w:val="20"/>
                <w:szCs w:val="20"/>
              </w:rPr>
            </w:pPr>
            <w:r w:rsidRPr="00230F09">
              <w:rPr>
                <w:color w:val="000000" w:themeColor="text1"/>
              </w:rPr>
              <w:t>na</w:t>
            </w:r>
          </w:p>
        </w:tc>
        <w:tc>
          <w:tcPr>
            <w:tcW w:w="1984" w:type="dxa"/>
            <w:vAlign w:val="bottom"/>
          </w:tcPr>
          <w:p w14:paraId="0C958C2C" w14:textId="77777777" w:rsidR="002F5BE1" w:rsidRPr="00230F09" w:rsidRDefault="002F5BE1" w:rsidP="00817CDC">
            <w:pPr>
              <w:jc w:val="center"/>
              <w:rPr>
                <w:color w:val="000000" w:themeColor="text1"/>
                <w:sz w:val="20"/>
                <w:szCs w:val="20"/>
              </w:rPr>
            </w:pPr>
            <w:r w:rsidRPr="00230F09">
              <w:rPr>
                <w:color w:val="000000" w:themeColor="text1"/>
              </w:rPr>
              <w:t>5.88E-04</w:t>
            </w:r>
          </w:p>
        </w:tc>
        <w:tc>
          <w:tcPr>
            <w:tcW w:w="1984" w:type="dxa"/>
            <w:vAlign w:val="bottom"/>
          </w:tcPr>
          <w:p w14:paraId="602F231D" w14:textId="77777777" w:rsidR="002F5BE1" w:rsidRPr="00230F09" w:rsidRDefault="002F5BE1" w:rsidP="00817CDC">
            <w:pPr>
              <w:jc w:val="center"/>
              <w:rPr>
                <w:color w:val="000000" w:themeColor="text1"/>
                <w:sz w:val="20"/>
                <w:szCs w:val="20"/>
              </w:rPr>
            </w:pPr>
            <w:r w:rsidRPr="00230F09">
              <w:rPr>
                <w:color w:val="000000" w:themeColor="text1"/>
              </w:rPr>
              <w:t>5.88E-04</w:t>
            </w:r>
          </w:p>
        </w:tc>
      </w:tr>
      <w:tr w:rsidR="002F5BE1" w:rsidRPr="00A4197C" w14:paraId="71074706" w14:textId="77777777" w:rsidTr="00817CDC">
        <w:tc>
          <w:tcPr>
            <w:tcW w:w="1983" w:type="dxa"/>
            <w:vMerge/>
            <w:vAlign w:val="center"/>
          </w:tcPr>
          <w:p w14:paraId="6E12A8DC" w14:textId="77777777" w:rsidR="002F5BE1" w:rsidRPr="00230F09" w:rsidRDefault="002F5BE1"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5CE50525"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590334C8" w14:textId="77777777" w:rsidR="002F5BE1" w:rsidRPr="00230F09" w:rsidRDefault="002F5BE1"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6B0CBC6A" w14:textId="77777777" w:rsidR="002F5BE1" w:rsidRPr="00230F09" w:rsidRDefault="002F5BE1" w:rsidP="00817CDC">
            <w:pPr>
              <w:jc w:val="center"/>
              <w:rPr>
                <w:color w:val="000000" w:themeColor="text1"/>
                <w:sz w:val="20"/>
                <w:szCs w:val="20"/>
              </w:rPr>
            </w:pPr>
            <w:r w:rsidRPr="00230F09">
              <w:rPr>
                <w:color w:val="000000" w:themeColor="text1"/>
              </w:rPr>
              <w:t>1.38E-04</w:t>
            </w:r>
          </w:p>
        </w:tc>
        <w:tc>
          <w:tcPr>
            <w:tcW w:w="1984" w:type="dxa"/>
            <w:tcBorders>
              <w:bottom w:val="single" w:sz="4" w:space="0" w:color="auto"/>
            </w:tcBorders>
            <w:vAlign w:val="bottom"/>
          </w:tcPr>
          <w:p w14:paraId="62A50D97" w14:textId="77777777" w:rsidR="002F5BE1" w:rsidRPr="00230F09" w:rsidRDefault="002F5BE1" w:rsidP="00817CDC">
            <w:pPr>
              <w:jc w:val="center"/>
              <w:rPr>
                <w:color w:val="000000" w:themeColor="text1"/>
                <w:sz w:val="20"/>
                <w:szCs w:val="20"/>
              </w:rPr>
            </w:pPr>
            <w:r w:rsidRPr="00230F09">
              <w:rPr>
                <w:color w:val="000000" w:themeColor="text1"/>
              </w:rPr>
              <w:t>1.38E-04</w:t>
            </w:r>
          </w:p>
        </w:tc>
      </w:tr>
      <w:tr w:rsidR="002F5BE1" w:rsidRPr="00A4197C" w14:paraId="4DEE3C6C" w14:textId="77777777" w:rsidTr="00817CDC">
        <w:tc>
          <w:tcPr>
            <w:tcW w:w="1983" w:type="dxa"/>
            <w:vMerge/>
            <w:tcBorders>
              <w:bottom w:val="single" w:sz="4" w:space="0" w:color="auto"/>
            </w:tcBorders>
            <w:vAlign w:val="center"/>
          </w:tcPr>
          <w:p w14:paraId="3F3CA3F8" w14:textId="77777777" w:rsidR="002F5BE1" w:rsidRPr="00230F09" w:rsidRDefault="002F5BE1"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46B456D"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72532263" w14:textId="77777777" w:rsidR="002F5BE1" w:rsidRPr="00230F09" w:rsidRDefault="002F5BE1"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7A5B2E37" w14:textId="77777777" w:rsidR="002F5BE1" w:rsidRPr="00230F09" w:rsidRDefault="002F5BE1" w:rsidP="00817CDC">
            <w:pPr>
              <w:jc w:val="center"/>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1708F6BC" w14:textId="77777777" w:rsidR="002F5BE1" w:rsidRPr="00230F09" w:rsidRDefault="002F5BE1" w:rsidP="00817CDC">
            <w:pPr>
              <w:jc w:val="center"/>
              <w:rPr>
                <w:color w:val="000000" w:themeColor="text1"/>
                <w:sz w:val="20"/>
                <w:szCs w:val="20"/>
              </w:rPr>
            </w:pPr>
            <w:r w:rsidRPr="00230F09">
              <w:rPr>
                <w:color w:val="000000" w:themeColor="text1"/>
              </w:rPr>
              <w:t>3.45E-03</w:t>
            </w:r>
          </w:p>
        </w:tc>
      </w:tr>
      <w:tr w:rsidR="002F5BE1" w:rsidRPr="00A4197C" w14:paraId="12B34DAD" w14:textId="77777777" w:rsidTr="00817CDC">
        <w:tc>
          <w:tcPr>
            <w:tcW w:w="1983" w:type="dxa"/>
            <w:vMerge w:val="restart"/>
            <w:tcBorders>
              <w:top w:val="single" w:sz="4" w:space="0" w:color="auto"/>
              <w:left w:val="single" w:sz="4" w:space="0" w:color="auto"/>
            </w:tcBorders>
            <w:shd w:val="clear" w:color="auto" w:fill="C6D9F1"/>
            <w:vAlign w:val="center"/>
          </w:tcPr>
          <w:p w14:paraId="4790E8EE"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1D44C94E"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72EB7CD1" w14:textId="1CA9DACE" w:rsidR="002F5BE1" w:rsidRPr="00230F09" w:rsidRDefault="002F5BE1" w:rsidP="00817CDC">
            <w:pPr>
              <w:jc w:val="center"/>
              <w:rPr>
                <w:b/>
                <w:bCs/>
                <w:color w:val="000000" w:themeColor="text1"/>
                <w:sz w:val="20"/>
                <w:szCs w:val="20"/>
              </w:rPr>
            </w:pPr>
            <w:r>
              <w:rPr>
                <w:rFonts w:ascii="Calibri" w:hAnsi="Calibri" w:cs="Calibri"/>
                <w:b/>
                <w:bCs/>
                <w:color w:val="000000"/>
              </w:rPr>
              <w:t>2.54E-03</w:t>
            </w:r>
          </w:p>
        </w:tc>
        <w:tc>
          <w:tcPr>
            <w:tcW w:w="1984" w:type="dxa"/>
            <w:tcBorders>
              <w:top w:val="single" w:sz="4" w:space="0" w:color="auto"/>
            </w:tcBorders>
            <w:shd w:val="clear" w:color="auto" w:fill="C6D9F1"/>
            <w:vAlign w:val="bottom"/>
          </w:tcPr>
          <w:p w14:paraId="4F2042B4" w14:textId="3B3BC7AF" w:rsidR="002F5BE1" w:rsidRPr="00230F09" w:rsidRDefault="002F5BE1" w:rsidP="00817CDC">
            <w:pPr>
              <w:jc w:val="center"/>
              <w:rPr>
                <w:b/>
                <w:bCs/>
                <w:color w:val="000000" w:themeColor="text1"/>
                <w:sz w:val="20"/>
                <w:szCs w:val="20"/>
              </w:rPr>
            </w:pPr>
            <w:r>
              <w:rPr>
                <w:rFonts w:ascii="Calibri" w:hAnsi="Calibri" w:cs="Calibri"/>
                <w:b/>
                <w:bCs/>
                <w:color w:val="000000"/>
              </w:rPr>
              <w:t>4.06E-03</w:t>
            </w:r>
          </w:p>
        </w:tc>
        <w:tc>
          <w:tcPr>
            <w:tcW w:w="1984" w:type="dxa"/>
            <w:tcBorders>
              <w:top w:val="single" w:sz="4" w:space="0" w:color="auto"/>
              <w:right w:val="single" w:sz="4" w:space="0" w:color="auto"/>
            </w:tcBorders>
            <w:shd w:val="clear" w:color="auto" w:fill="C6D9F1"/>
            <w:vAlign w:val="bottom"/>
          </w:tcPr>
          <w:p w14:paraId="23ABD912" w14:textId="7F685CE9" w:rsidR="002F5BE1" w:rsidRPr="00230F09" w:rsidRDefault="002F5BE1" w:rsidP="00817CDC">
            <w:pPr>
              <w:jc w:val="center"/>
              <w:rPr>
                <w:b/>
                <w:bCs/>
                <w:color w:val="000000" w:themeColor="text1"/>
                <w:sz w:val="20"/>
                <w:szCs w:val="20"/>
              </w:rPr>
            </w:pPr>
            <w:r>
              <w:rPr>
                <w:rFonts w:ascii="Calibri" w:hAnsi="Calibri" w:cs="Calibri"/>
                <w:b/>
                <w:bCs/>
                <w:color w:val="000000"/>
              </w:rPr>
              <w:t>6.60E-03</w:t>
            </w:r>
          </w:p>
        </w:tc>
      </w:tr>
      <w:tr w:rsidR="002F5BE1" w:rsidRPr="00A4197C" w14:paraId="2F89F219" w14:textId="77777777" w:rsidTr="00817CDC">
        <w:tc>
          <w:tcPr>
            <w:tcW w:w="1983" w:type="dxa"/>
            <w:vMerge/>
            <w:tcBorders>
              <w:left w:val="single" w:sz="4" w:space="0" w:color="auto"/>
            </w:tcBorders>
            <w:shd w:val="clear" w:color="auto" w:fill="C6D9F1"/>
            <w:vAlign w:val="center"/>
          </w:tcPr>
          <w:p w14:paraId="03B799ED" w14:textId="77777777" w:rsidR="002F5BE1" w:rsidRPr="00230F09" w:rsidRDefault="002F5BE1" w:rsidP="00817CDC">
            <w:pPr>
              <w:jc w:val="both"/>
              <w:rPr>
                <w:rFonts w:cs="Arial"/>
                <w:color w:val="000000" w:themeColor="text1"/>
                <w:sz w:val="20"/>
                <w:szCs w:val="20"/>
                <w:lang w:val="fr-FR"/>
              </w:rPr>
            </w:pPr>
          </w:p>
        </w:tc>
        <w:tc>
          <w:tcPr>
            <w:tcW w:w="1984" w:type="dxa"/>
            <w:shd w:val="clear" w:color="auto" w:fill="C6D9F1"/>
            <w:vAlign w:val="center"/>
          </w:tcPr>
          <w:p w14:paraId="3598D5CA"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434E852B" w14:textId="61C15CC4" w:rsidR="002F5BE1" w:rsidRPr="00230F09" w:rsidRDefault="002F5BE1" w:rsidP="00817CDC">
            <w:pPr>
              <w:jc w:val="center"/>
              <w:rPr>
                <w:b/>
                <w:bCs/>
                <w:color w:val="000000" w:themeColor="text1"/>
                <w:sz w:val="20"/>
                <w:szCs w:val="20"/>
              </w:rPr>
            </w:pPr>
            <w:r>
              <w:rPr>
                <w:rFonts w:ascii="Calibri" w:hAnsi="Calibri" w:cs="Calibri"/>
                <w:b/>
                <w:bCs/>
                <w:color w:val="000000"/>
              </w:rPr>
              <w:t>3.80E-03</w:t>
            </w:r>
          </w:p>
        </w:tc>
        <w:tc>
          <w:tcPr>
            <w:tcW w:w="1984" w:type="dxa"/>
            <w:shd w:val="clear" w:color="auto" w:fill="C6D9F1"/>
            <w:vAlign w:val="bottom"/>
          </w:tcPr>
          <w:p w14:paraId="365793D8" w14:textId="5210AA49" w:rsidR="002F5BE1" w:rsidRPr="00230F09" w:rsidRDefault="002F5BE1" w:rsidP="00817CDC">
            <w:pPr>
              <w:jc w:val="center"/>
              <w:rPr>
                <w:b/>
                <w:bCs/>
                <w:color w:val="000000" w:themeColor="text1"/>
                <w:sz w:val="20"/>
                <w:szCs w:val="20"/>
              </w:rPr>
            </w:pPr>
            <w:r>
              <w:rPr>
                <w:rFonts w:ascii="Calibri" w:hAnsi="Calibri" w:cs="Calibri"/>
                <w:b/>
                <w:bCs/>
                <w:color w:val="000000"/>
              </w:rPr>
              <w:t>3.47E-03</w:t>
            </w:r>
          </w:p>
        </w:tc>
        <w:tc>
          <w:tcPr>
            <w:tcW w:w="1984" w:type="dxa"/>
            <w:tcBorders>
              <w:right w:val="single" w:sz="4" w:space="0" w:color="auto"/>
            </w:tcBorders>
            <w:shd w:val="clear" w:color="auto" w:fill="C6D9F1"/>
            <w:vAlign w:val="bottom"/>
          </w:tcPr>
          <w:p w14:paraId="58CF9B69" w14:textId="64619F9D" w:rsidR="002F5BE1" w:rsidRPr="00230F09" w:rsidRDefault="002F5BE1" w:rsidP="00817CDC">
            <w:pPr>
              <w:jc w:val="center"/>
              <w:rPr>
                <w:b/>
                <w:bCs/>
                <w:color w:val="000000" w:themeColor="text1"/>
                <w:sz w:val="20"/>
                <w:szCs w:val="20"/>
              </w:rPr>
            </w:pPr>
            <w:r>
              <w:rPr>
                <w:rFonts w:ascii="Calibri" w:hAnsi="Calibri" w:cs="Calibri"/>
                <w:b/>
                <w:bCs/>
                <w:color w:val="000000"/>
              </w:rPr>
              <w:t>7.27E-03</w:t>
            </w:r>
          </w:p>
        </w:tc>
      </w:tr>
      <w:tr w:rsidR="002F5BE1" w:rsidRPr="00A4197C" w14:paraId="44727FE3" w14:textId="77777777" w:rsidTr="00817CDC">
        <w:tc>
          <w:tcPr>
            <w:tcW w:w="1983" w:type="dxa"/>
            <w:vMerge/>
            <w:tcBorders>
              <w:left w:val="single" w:sz="4" w:space="0" w:color="auto"/>
            </w:tcBorders>
            <w:shd w:val="clear" w:color="auto" w:fill="C6D9F1"/>
            <w:vAlign w:val="center"/>
          </w:tcPr>
          <w:p w14:paraId="5A197296" w14:textId="77777777" w:rsidR="002F5BE1" w:rsidRPr="00230F09" w:rsidRDefault="002F5BE1"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1D4DC59A"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4BA26801" w14:textId="103535DC" w:rsidR="002F5BE1" w:rsidRPr="00230F09" w:rsidRDefault="002F5BE1" w:rsidP="00817CDC">
            <w:pPr>
              <w:jc w:val="center"/>
              <w:rPr>
                <w:b/>
                <w:bCs/>
                <w:color w:val="000000" w:themeColor="text1"/>
                <w:sz w:val="20"/>
                <w:szCs w:val="20"/>
              </w:rPr>
            </w:pPr>
            <w:r>
              <w:rPr>
                <w:rFonts w:ascii="Calibri" w:hAnsi="Calibri" w:cs="Calibri"/>
                <w:b/>
                <w:bCs/>
                <w:color w:val="000000"/>
              </w:rPr>
              <w:t>1.19E-03</w:t>
            </w:r>
          </w:p>
        </w:tc>
        <w:tc>
          <w:tcPr>
            <w:tcW w:w="1984" w:type="dxa"/>
            <w:tcBorders>
              <w:bottom w:val="single" w:sz="4" w:space="0" w:color="auto"/>
            </w:tcBorders>
            <w:shd w:val="clear" w:color="auto" w:fill="C6D9F1"/>
            <w:vAlign w:val="bottom"/>
          </w:tcPr>
          <w:p w14:paraId="307CDE02" w14:textId="645FFB02" w:rsidR="002F5BE1" w:rsidRPr="00230F09" w:rsidRDefault="002F5BE1" w:rsidP="00817CDC">
            <w:pPr>
              <w:jc w:val="center"/>
              <w:rPr>
                <w:b/>
                <w:bCs/>
                <w:color w:val="000000" w:themeColor="text1"/>
                <w:sz w:val="20"/>
                <w:szCs w:val="20"/>
              </w:rPr>
            </w:pPr>
            <w:r>
              <w:rPr>
                <w:rFonts w:ascii="Calibri" w:hAnsi="Calibri" w:cs="Calibri"/>
                <w:b/>
                <w:bCs/>
                <w:color w:val="000000"/>
              </w:rPr>
              <w:t>8.13E-04</w:t>
            </w:r>
          </w:p>
        </w:tc>
        <w:tc>
          <w:tcPr>
            <w:tcW w:w="1984" w:type="dxa"/>
            <w:tcBorders>
              <w:bottom w:val="single" w:sz="4" w:space="0" w:color="auto"/>
              <w:right w:val="single" w:sz="4" w:space="0" w:color="auto"/>
            </w:tcBorders>
            <w:shd w:val="clear" w:color="auto" w:fill="C6D9F1"/>
            <w:vAlign w:val="bottom"/>
          </w:tcPr>
          <w:p w14:paraId="415DBEEE" w14:textId="512D5D82" w:rsidR="002F5BE1" w:rsidRPr="00230F09" w:rsidRDefault="002F5BE1" w:rsidP="00817CDC">
            <w:pPr>
              <w:jc w:val="center"/>
              <w:rPr>
                <w:b/>
                <w:bCs/>
                <w:color w:val="000000" w:themeColor="text1"/>
                <w:sz w:val="20"/>
                <w:szCs w:val="20"/>
              </w:rPr>
            </w:pPr>
            <w:r>
              <w:rPr>
                <w:rFonts w:ascii="Calibri" w:hAnsi="Calibri" w:cs="Calibri"/>
                <w:b/>
                <w:bCs/>
                <w:color w:val="000000"/>
              </w:rPr>
              <w:t>2.00E-03</w:t>
            </w:r>
          </w:p>
        </w:tc>
      </w:tr>
      <w:tr w:rsidR="002F5BE1" w:rsidRPr="00A4197C" w14:paraId="41FFAE76" w14:textId="77777777" w:rsidTr="00817CDC">
        <w:tc>
          <w:tcPr>
            <w:tcW w:w="1983" w:type="dxa"/>
            <w:vMerge/>
            <w:tcBorders>
              <w:left w:val="single" w:sz="4" w:space="0" w:color="auto"/>
              <w:bottom w:val="single" w:sz="4" w:space="0" w:color="auto"/>
            </w:tcBorders>
            <w:shd w:val="clear" w:color="auto" w:fill="C6D9F1"/>
            <w:vAlign w:val="center"/>
          </w:tcPr>
          <w:p w14:paraId="77A0EF9E" w14:textId="77777777" w:rsidR="002F5BE1" w:rsidRPr="00230F09" w:rsidRDefault="002F5BE1"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74157D87"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777D8B11" w14:textId="54691FA3" w:rsidR="002F5BE1" w:rsidRPr="00230F09" w:rsidRDefault="002F5BE1" w:rsidP="00817CDC">
            <w:pPr>
              <w:jc w:val="center"/>
              <w:rPr>
                <w:b/>
                <w:bCs/>
                <w:color w:val="000000" w:themeColor="text1"/>
                <w:sz w:val="20"/>
                <w:szCs w:val="20"/>
              </w:rPr>
            </w:pPr>
            <w:r>
              <w:rPr>
                <w:rFonts w:ascii="Calibri" w:hAnsi="Calibri" w:cs="Calibri"/>
                <w:b/>
                <w:bCs/>
                <w:color w:val="000000"/>
              </w:rPr>
              <w:t>1.19E-03</w:t>
            </w:r>
          </w:p>
        </w:tc>
        <w:tc>
          <w:tcPr>
            <w:tcW w:w="1984" w:type="dxa"/>
            <w:tcBorders>
              <w:bottom w:val="single" w:sz="4" w:space="0" w:color="auto"/>
            </w:tcBorders>
            <w:shd w:val="clear" w:color="auto" w:fill="C6D9F1"/>
            <w:vAlign w:val="bottom"/>
          </w:tcPr>
          <w:p w14:paraId="264D0217" w14:textId="5FEFA121" w:rsidR="002F5BE1" w:rsidRPr="00230F09" w:rsidRDefault="002F5BE1" w:rsidP="00817CDC">
            <w:pPr>
              <w:jc w:val="center"/>
              <w:rPr>
                <w:b/>
                <w:bCs/>
                <w:color w:val="000000" w:themeColor="text1"/>
                <w:sz w:val="20"/>
                <w:szCs w:val="20"/>
              </w:rPr>
            </w:pPr>
            <w:r>
              <w:rPr>
                <w:rFonts w:ascii="Calibri" w:hAnsi="Calibri" w:cs="Calibri"/>
                <w:b/>
                <w:bCs/>
                <w:color w:val="000000"/>
              </w:rPr>
              <w:t>2.03E-02</w:t>
            </w:r>
          </w:p>
        </w:tc>
        <w:tc>
          <w:tcPr>
            <w:tcW w:w="1984" w:type="dxa"/>
            <w:tcBorders>
              <w:bottom w:val="single" w:sz="4" w:space="0" w:color="auto"/>
              <w:right w:val="single" w:sz="4" w:space="0" w:color="auto"/>
            </w:tcBorders>
            <w:shd w:val="clear" w:color="auto" w:fill="C6D9F1"/>
            <w:vAlign w:val="bottom"/>
          </w:tcPr>
          <w:p w14:paraId="7355EA05" w14:textId="070564EE" w:rsidR="002F5BE1" w:rsidRPr="00230F09" w:rsidRDefault="002F5BE1" w:rsidP="00817CDC">
            <w:pPr>
              <w:jc w:val="center"/>
              <w:rPr>
                <w:b/>
                <w:bCs/>
                <w:color w:val="000000" w:themeColor="text1"/>
                <w:sz w:val="20"/>
                <w:szCs w:val="20"/>
              </w:rPr>
            </w:pPr>
            <w:r>
              <w:rPr>
                <w:rFonts w:ascii="Calibri" w:hAnsi="Calibri" w:cs="Calibri"/>
                <w:b/>
                <w:bCs/>
                <w:color w:val="000000"/>
              </w:rPr>
              <w:t>2.15E-02</w:t>
            </w:r>
          </w:p>
        </w:tc>
      </w:tr>
    </w:tbl>
    <w:p w14:paraId="08D4CD65" w14:textId="77777777" w:rsidR="00942153" w:rsidRPr="00230F09" w:rsidRDefault="00942153" w:rsidP="00942153">
      <w:pPr>
        <w:autoSpaceDE w:val="0"/>
        <w:autoSpaceDN w:val="0"/>
        <w:jc w:val="both"/>
        <w:rPr>
          <w:rFonts w:cs="Arial"/>
          <w:color w:val="000000" w:themeColor="text1"/>
        </w:rPr>
      </w:pPr>
    </w:p>
    <w:p w14:paraId="66D85E13"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Injection</w:t>
      </w:r>
    </w:p>
    <w:p w14:paraId="159DFC8F" w14:textId="77777777" w:rsidR="00942153" w:rsidRPr="00230F09" w:rsidRDefault="00942153" w:rsidP="00942153">
      <w:pPr>
        <w:autoSpaceDE w:val="0"/>
        <w:autoSpaceDN w:val="0"/>
        <w:jc w:val="both"/>
        <w:rPr>
          <w:rFonts w:cs="Arial"/>
          <w:b/>
          <w:i/>
          <w:color w:val="000000" w:themeColor="text1"/>
          <w:u w:val="single"/>
        </w:rPr>
      </w:pPr>
    </w:p>
    <w:p w14:paraId="68EEC4E0"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An injection can be performed in combination with superficial application. </w:t>
      </w:r>
    </w:p>
    <w:p w14:paraId="2B03B7CB"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In first step, exposure during this injection phase is determined according to the subsoil treatment model 2, as recommended in the Recommendation no. 6 of the BPC Ad hoc Working Group on Human Exposure</w:t>
      </w:r>
      <w:r w:rsidRPr="00230F09">
        <w:rPr>
          <w:color w:val="000000" w:themeColor="text1"/>
          <w:vertAlign w:val="superscript"/>
        </w:rPr>
        <w:footnoteReference w:id="26"/>
      </w:r>
      <w:r w:rsidRPr="00230F09">
        <w:rPr>
          <w:rFonts w:cs="Arial"/>
          <w:color w:val="000000" w:themeColor="text1"/>
        </w:rPr>
        <w:t xml:space="preserve">. </w:t>
      </w:r>
    </w:p>
    <w:p w14:paraId="48AEA83C" w14:textId="77777777" w:rsidR="00942153" w:rsidRPr="00230F09" w:rsidRDefault="00942153" w:rsidP="00942153">
      <w:pPr>
        <w:autoSpaceDE w:val="0"/>
        <w:autoSpaceDN w:val="0"/>
        <w:jc w:val="both"/>
        <w:rPr>
          <w:rFonts w:cs="Arial"/>
          <w:color w:val="000000" w:themeColor="text1"/>
        </w:rPr>
      </w:pPr>
    </w:p>
    <w:p w14:paraId="6F78D631"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has been assessed with the BEAT scenario “</w:t>
      </w:r>
      <w:r w:rsidRPr="00230F09">
        <w:rPr>
          <w:rFonts w:cs="Arial"/>
          <w:i/>
          <w:color w:val="000000" w:themeColor="text1"/>
        </w:rPr>
        <w:t>Cleaning of the spray equipment</w:t>
      </w:r>
      <w:r w:rsidRPr="00230F09">
        <w:rPr>
          <w:rFonts w:cs="Arial"/>
          <w:color w:val="000000" w:themeColor="text1"/>
        </w:rPr>
        <w:t>” from TNsG second version of 2007</w:t>
      </w:r>
      <w:r w:rsidRPr="00230F09">
        <w:rPr>
          <w:color w:val="000000" w:themeColor="text1"/>
          <w:vertAlign w:val="superscript"/>
        </w:rPr>
        <w:footnoteReference w:id="27"/>
      </w:r>
      <w:r w:rsidRPr="00230F09">
        <w:rPr>
          <w:rFonts w:cs="Arial"/>
          <w:color w:val="000000" w:themeColor="text1"/>
        </w:rPr>
        <w:t>.</w:t>
      </w:r>
    </w:p>
    <w:p w14:paraId="09BE122F"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tbl>
      <w:tblPr>
        <w:tblStyle w:val="Grilledutableau1"/>
        <w:tblW w:w="0" w:type="auto"/>
        <w:tblLook w:val="04A0" w:firstRow="1" w:lastRow="0" w:firstColumn="1" w:lastColumn="0" w:noHBand="0" w:noVBand="1"/>
      </w:tblPr>
      <w:tblGrid>
        <w:gridCol w:w="1947"/>
        <w:gridCol w:w="1976"/>
        <w:gridCol w:w="1954"/>
        <w:gridCol w:w="1946"/>
        <w:gridCol w:w="1946"/>
      </w:tblGrid>
      <w:tr w:rsidR="00A4197C" w:rsidRPr="00A4197C" w14:paraId="5BFEAB5D" w14:textId="77777777" w:rsidTr="00817CDC">
        <w:trPr>
          <w:cantSplit/>
          <w:tblHeader/>
        </w:trPr>
        <w:tc>
          <w:tcPr>
            <w:tcW w:w="1983" w:type="dxa"/>
            <w:vAlign w:val="center"/>
          </w:tcPr>
          <w:p w14:paraId="5BCC5CA1"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4A0A783C"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0EB3774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15F3C4B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43CDBBB4"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46A6B677"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04B2D76A"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42DA88EF" w14:textId="77777777" w:rsidTr="00817CDC">
        <w:tc>
          <w:tcPr>
            <w:tcW w:w="9919" w:type="dxa"/>
            <w:gridSpan w:val="5"/>
            <w:shd w:val="clear" w:color="auto" w:fill="BFBFBF"/>
            <w:vAlign w:val="center"/>
          </w:tcPr>
          <w:p w14:paraId="5400EEEB"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injection and no PPE during cleaning</w:t>
            </w:r>
          </w:p>
        </w:tc>
      </w:tr>
      <w:tr w:rsidR="00A4197C" w:rsidRPr="00A4197C" w14:paraId="23714452" w14:textId="77777777" w:rsidTr="00817CDC">
        <w:tc>
          <w:tcPr>
            <w:tcW w:w="1983" w:type="dxa"/>
            <w:vAlign w:val="center"/>
          </w:tcPr>
          <w:p w14:paraId="54C4115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00D917C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44C31438" w14:textId="77777777" w:rsidTr="00817CDC">
        <w:tc>
          <w:tcPr>
            <w:tcW w:w="1983" w:type="dxa"/>
            <w:vMerge w:val="restart"/>
            <w:vAlign w:val="center"/>
          </w:tcPr>
          <w:p w14:paraId="4B56C54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5ADAD85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18AA9C43" w14:textId="77777777" w:rsidR="00942153" w:rsidRPr="00230F09" w:rsidRDefault="00942153" w:rsidP="00817CDC">
            <w:pPr>
              <w:jc w:val="right"/>
              <w:rPr>
                <w:color w:val="000000" w:themeColor="text1"/>
                <w:sz w:val="20"/>
                <w:szCs w:val="20"/>
              </w:rPr>
            </w:pPr>
            <w:r w:rsidRPr="00230F09">
              <w:rPr>
                <w:color w:val="000000" w:themeColor="text1"/>
              </w:rPr>
              <w:t>1.69E-05</w:t>
            </w:r>
          </w:p>
        </w:tc>
        <w:tc>
          <w:tcPr>
            <w:tcW w:w="1984" w:type="dxa"/>
            <w:vAlign w:val="bottom"/>
          </w:tcPr>
          <w:p w14:paraId="64396638" w14:textId="77777777" w:rsidR="00942153" w:rsidRPr="00230F09" w:rsidRDefault="00942153" w:rsidP="00817CDC">
            <w:pPr>
              <w:jc w:val="right"/>
              <w:rPr>
                <w:color w:val="000000" w:themeColor="text1"/>
                <w:sz w:val="20"/>
                <w:szCs w:val="20"/>
              </w:rPr>
            </w:pPr>
            <w:r w:rsidRPr="00230F09">
              <w:rPr>
                <w:color w:val="000000" w:themeColor="text1"/>
              </w:rPr>
              <w:t>7.99E-04</w:t>
            </w:r>
          </w:p>
        </w:tc>
        <w:tc>
          <w:tcPr>
            <w:tcW w:w="1984" w:type="dxa"/>
            <w:vAlign w:val="bottom"/>
          </w:tcPr>
          <w:p w14:paraId="09134ECF" w14:textId="77777777" w:rsidR="00942153" w:rsidRPr="00230F09" w:rsidRDefault="00942153" w:rsidP="00817CDC">
            <w:pPr>
              <w:jc w:val="right"/>
              <w:rPr>
                <w:color w:val="000000" w:themeColor="text1"/>
                <w:sz w:val="20"/>
                <w:szCs w:val="20"/>
              </w:rPr>
            </w:pPr>
            <w:r w:rsidRPr="00230F09">
              <w:rPr>
                <w:color w:val="000000" w:themeColor="text1"/>
              </w:rPr>
              <w:t>8.16E-04</w:t>
            </w:r>
          </w:p>
        </w:tc>
      </w:tr>
      <w:tr w:rsidR="00A4197C" w:rsidRPr="00A4197C" w14:paraId="6EAC9291" w14:textId="77777777" w:rsidTr="00817CDC">
        <w:tc>
          <w:tcPr>
            <w:tcW w:w="1983" w:type="dxa"/>
            <w:vMerge/>
            <w:vAlign w:val="center"/>
          </w:tcPr>
          <w:p w14:paraId="0AEB8AF4"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093E679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3A19DBFC" w14:textId="77777777" w:rsidR="00942153" w:rsidRPr="00230F09" w:rsidRDefault="00942153" w:rsidP="00817CDC">
            <w:pPr>
              <w:jc w:val="right"/>
              <w:rPr>
                <w:color w:val="000000" w:themeColor="text1"/>
                <w:sz w:val="20"/>
                <w:szCs w:val="20"/>
              </w:rPr>
            </w:pPr>
            <w:r w:rsidRPr="00230F09">
              <w:rPr>
                <w:color w:val="000000" w:themeColor="text1"/>
              </w:rPr>
              <w:t>2.53E-05</w:t>
            </w:r>
          </w:p>
        </w:tc>
        <w:tc>
          <w:tcPr>
            <w:tcW w:w="1984" w:type="dxa"/>
            <w:vAlign w:val="bottom"/>
          </w:tcPr>
          <w:p w14:paraId="0D19263F" w14:textId="77777777" w:rsidR="00942153" w:rsidRPr="00230F09" w:rsidRDefault="00942153" w:rsidP="00817CDC">
            <w:pPr>
              <w:jc w:val="right"/>
              <w:rPr>
                <w:color w:val="000000" w:themeColor="text1"/>
                <w:sz w:val="20"/>
                <w:szCs w:val="20"/>
              </w:rPr>
            </w:pPr>
            <w:r w:rsidRPr="00230F09">
              <w:rPr>
                <w:color w:val="000000" w:themeColor="text1"/>
              </w:rPr>
              <w:t>6.83E-04</w:t>
            </w:r>
          </w:p>
        </w:tc>
        <w:tc>
          <w:tcPr>
            <w:tcW w:w="1984" w:type="dxa"/>
            <w:vAlign w:val="bottom"/>
          </w:tcPr>
          <w:p w14:paraId="18DCEE3E" w14:textId="77777777" w:rsidR="00942153" w:rsidRPr="00230F09" w:rsidRDefault="00942153" w:rsidP="00817CDC">
            <w:pPr>
              <w:jc w:val="right"/>
              <w:rPr>
                <w:color w:val="000000" w:themeColor="text1"/>
                <w:sz w:val="20"/>
                <w:szCs w:val="20"/>
              </w:rPr>
            </w:pPr>
            <w:r w:rsidRPr="00230F09">
              <w:rPr>
                <w:color w:val="000000" w:themeColor="text1"/>
              </w:rPr>
              <w:t>7.08E-04</w:t>
            </w:r>
          </w:p>
        </w:tc>
      </w:tr>
      <w:tr w:rsidR="00A4197C" w:rsidRPr="00A4197C" w14:paraId="168A9A35" w14:textId="77777777" w:rsidTr="00817CDC">
        <w:tc>
          <w:tcPr>
            <w:tcW w:w="1983" w:type="dxa"/>
            <w:vMerge/>
            <w:vAlign w:val="center"/>
          </w:tcPr>
          <w:p w14:paraId="6D7FC0E8"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5918646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17D11226" w14:textId="77777777" w:rsidR="00942153" w:rsidRPr="00230F09" w:rsidRDefault="00942153" w:rsidP="00817CDC">
            <w:pPr>
              <w:jc w:val="right"/>
              <w:rPr>
                <w:color w:val="000000" w:themeColor="text1"/>
                <w:sz w:val="20"/>
                <w:szCs w:val="20"/>
              </w:rPr>
            </w:pPr>
            <w:r w:rsidRPr="00230F09">
              <w:rPr>
                <w:color w:val="000000" w:themeColor="text1"/>
              </w:rPr>
              <w:t>7.92E-06</w:t>
            </w:r>
          </w:p>
        </w:tc>
        <w:tc>
          <w:tcPr>
            <w:tcW w:w="1984" w:type="dxa"/>
            <w:vAlign w:val="bottom"/>
          </w:tcPr>
          <w:p w14:paraId="4AB1F4E6" w14:textId="77777777" w:rsidR="00942153" w:rsidRPr="00230F09" w:rsidRDefault="00942153" w:rsidP="00817CDC">
            <w:pPr>
              <w:jc w:val="right"/>
              <w:rPr>
                <w:color w:val="000000" w:themeColor="text1"/>
                <w:sz w:val="20"/>
                <w:szCs w:val="20"/>
              </w:rPr>
            </w:pPr>
            <w:r w:rsidRPr="00230F09">
              <w:rPr>
                <w:color w:val="000000" w:themeColor="text1"/>
              </w:rPr>
              <w:t>1.60E-04</w:t>
            </w:r>
          </w:p>
        </w:tc>
        <w:tc>
          <w:tcPr>
            <w:tcW w:w="1984" w:type="dxa"/>
            <w:vAlign w:val="bottom"/>
          </w:tcPr>
          <w:p w14:paraId="280D0521" w14:textId="77777777" w:rsidR="00942153" w:rsidRPr="00230F09" w:rsidRDefault="00942153" w:rsidP="00817CDC">
            <w:pPr>
              <w:jc w:val="right"/>
              <w:rPr>
                <w:color w:val="000000" w:themeColor="text1"/>
                <w:sz w:val="20"/>
                <w:szCs w:val="20"/>
              </w:rPr>
            </w:pPr>
            <w:r w:rsidRPr="00230F09">
              <w:rPr>
                <w:color w:val="000000" w:themeColor="text1"/>
              </w:rPr>
              <w:t>1.68E-04</w:t>
            </w:r>
          </w:p>
        </w:tc>
      </w:tr>
      <w:tr w:rsidR="00A4197C" w:rsidRPr="00A4197C" w14:paraId="035CBD70" w14:textId="77777777" w:rsidTr="00817CDC">
        <w:tc>
          <w:tcPr>
            <w:tcW w:w="1983" w:type="dxa"/>
            <w:vMerge/>
            <w:vAlign w:val="center"/>
          </w:tcPr>
          <w:p w14:paraId="5E4AA736"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70FDB92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50B4F4A5" w14:textId="77777777" w:rsidR="00942153" w:rsidRPr="00230F09" w:rsidRDefault="00942153" w:rsidP="00817CDC">
            <w:pPr>
              <w:jc w:val="right"/>
              <w:rPr>
                <w:color w:val="000000" w:themeColor="text1"/>
                <w:sz w:val="20"/>
                <w:szCs w:val="20"/>
              </w:rPr>
            </w:pPr>
            <w:r w:rsidRPr="00230F09">
              <w:rPr>
                <w:color w:val="000000" w:themeColor="text1"/>
              </w:rPr>
              <w:t>7.92E-06</w:t>
            </w:r>
          </w:p>
        </w:tc>
        <w:tc>
          <w:tcPr>
            <w:tcW w:w="1984" w:type="dxa"/>
            <w:vAlign w:val="bottom"/>
          </w:tcPr>
          <w:p w14:paraId="491A31F0" w14:textId="77777777" w:rsidR="00942153" w:rsidRPr="00230F09" w:rsidRDefault="00942153" w:rsidP="00817CDC">
            <w:pPr>
              <w:jc w:val="right"/>
              <w:rPr>
                <w:color w:val="000000" w:themeColor="text1"/>
                <w:sz w:val="20"/>
                <w:szCs w:val="20"/>
              </w:rPr>
            </w:pPr>
            <w:r w:rsidRPr="00230F09">
              <w:rPr>
                <w:color w:val="000000" w:themeColor="text1"/>
              </w:rPr>
              <w:t>4.00E-03</w:t>
            </w:r>
          </w:p>
        </w:tc>
        <w:tc>
          <w:tcPr>
            <w:tcW w:w="1984" w:type="dxa"/>
            <w:vAlign w:val="bottom"/>
          </w:tcPr>
          <w:p w14:paraId="0CFA8F6B" w14:textId="77777777" w:rsidR="00942153" w:rsidRPr="00230F09" w:rsidRDefault="00942153" w:rsidP="00817CDC">
            <w:pPr>
              <w:jc w:val="right"/>
              <w:rPr>
                <w:color w:val="000000" w:themeColor="text1"/>
                <w:sz w:val="20"/>
                <w:szCs w:val="20"/>
              </w:rPr>
            </w:pPr>
            <w:r w:rsidRPr="00230F09">
              <w:rPr>
                <w:color w:val="000000" w:themeColor="text1"/>
              </w:rPr>
              <w:t>4.01E-03</w:t>
            </w:r>
          </w:p>
        </w:tc>
      </w:tr>
      <w:tr w:rsidR="00A4197C" w:rsidRPr="00A4197C" w14:paraId="36D574EC" w14:textId="77777777" w:rsidTr="00817CDC">
        <w:tc>
          <w:tcPr>
            <w:tcW w:w="1983" w:type="dxa"/>
            <w:vMerge w:val="restart"/>
            <w:vAlign w:val="center"/>
          </w:tcPr>
          <w:p w14:paraId="17DC22B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Cleaning of the equipment </w:t>
            </w:r>
          </w:p>
        </w:tc>
        <w:tc>
          <w:tcPr>
            <w:tcW w:w="1984" w:type="dxa"/>
            <w:vAlign w:val="center"/>
          </w:tcPr>
          <w:p w14:paraId="732BB23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6E601675" w14:textId="77777777" w:rsidR="00942153" w:rsidRPr="00230F09" w:rsidRDefault="00942153" w:rsidP="00817CDC">
            <w:pPr>
              <w:rPr>
                <w:color w:val="000000" w:themeColor="text1"/>
                <w:sz w:val="20"/>
                <w:szCs w:val="20"/>
              </w:rPr>
            </w:pPr>
            <w:r w:rsidRPr="00230F09">
              <w:rPr>
                <w:color w:val="000000" w:themeColor="text1"/>
              </w:rPr>
              <w:t xml:space="preserve">NA </w:t>
            </w:r>
          </w:p>
        </w:tc>
        <w:tc>
          <w:tcPr>
            <w:tcW w:w="1984" w:type="dxa"/>
            <w:vAlign w:val="bottom"/>
          </w:tcPr>
          <w:p w14:paraId="774A6EBA" w14:textId="77777777" w:rsidR="00942153" w:rsidRPr="00230F09" w:rsidRDefault="00942153" w:rsidP="00817CDC">
            <w:pPr>
              <w:jc w:val="right"/>
              <w:rPr>
                <w:color w:val="000000" w:themeColor="text1"/>
                <w:sz w:val="20"/>
                <w:szCs w:val="20"/>
              </w:rPr>
            </w:pPr>
            <w:r w:rsidRPr="00230F09">
              <w:rPr>
                <w:color w:val="000000" w:themeColor="text1"/>
              </w:rPr>
              <w:t>6.88E-04</w:t>
            </w:r>
          </w:p>
        </w:tc>
        <w:tc>
          <w:tcPr>
            <w:tcW w:w="1984" w:type="dxa"/>
            <w:vAlign w:val="bottom"/>
          </w:tcPr>
          <w:p w14:paraId="7D86C8E2" w14:textId="77777777" w:rsidR="00942153" w:rsidRPr="00230F09" w:rsidRDefault="00942153" w:rsidP="00817CDC">
            <w:pPr>
              <w:jc w:val="right"/>
              <w:rPr>
                <w:color w:val="000000" w:themeColor="text1"/>
                <w:sz w:val="20"/>
                <w:szCs w:val="20"/>
              </w:rPr>
            </w:pPr>
            <w:r w:rsidRPr="00230F09">
              <w:rPr>
                <w:color w:val="000000" w:themeColor="text1"/>
              </w:rPr>
              <w:t>6.88E-04</w:t>
            </w:r>
          </w:p>
        </w:tc>
      </w:tr>
      <w:tr w:rsidR="00A4197C" w:rsidRPr="00A4197C" w14:paraId="2FEAA4F0" w14:textId="77777777" w:rsidTr="00817CDC">
        <w:tc>
          <w:tcPr>
            <w:tcW w:w="1983" w:type="dxa"/>
            <w:vMerge/>
            <w:vAlign w:val="center"/>
          </w:tcPr>
          <w:p w14:paraId="35F34E16"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52077F5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04AD85FA" w14:textId="77777777" w:rsidR="00942153" w:rsidRPr="00230F09" w:rsidRDefault="00942153" w:rsidP="00817CDC">
            <w:pPr>
              <w:rPr>
                <w:color w:val="000000" w:themeColor="text1"/>
                <w:sz w:val="20"/>
                <w:szCs w:val="20"/>
              </w:rPr>
            </w:pPr>
            <w:r w:rsidRPr="00230F09">
              <w:rPr>
                <w:color w:val="000000" w:themeColor="text1"/>
              </w:rPr>
              <w:t xml:space="preserve">NA </w:t>
            </w:r>
          </w:p>
        </w:tc>
        <w:tc>
          <w:tcPr>
            <w:tcW w:w="1984" w:type="dxa"/>
            <w:vAlign w:val="bottom"/>
          </w:tcPr>
          <w:p w14:paraId="0FF978FA" w14:textId="77777777" w:rsidR="00942153" w:rsidRPr="00230F09" w:rsidRDefault="00942153" w:rsidP="00817CDC">
            <w:pPr>
              <w:jc w:val="right"/>
              <w:rPr>
                <w:color w:val="000000" w:themeColor="text1"/>
                <w:sz w:val="20"/>
                <w:szCs w:val="20"/>
              </w:rPr>
            </w:pPr>
            <w:r w:rsidRPr="00230F09">
              <w:rPr>
                <w:color w:val="000000" w:themeColor="text1"/>
              </w:rPr>
              <w:t>5.88E-04</w:t>
            </w:r>
          </w:p>
        </w:tc>
        <w:tc>
          <w:tcPr>
            <w:tcW w:w="1984" w:type="dxa"/>
            <w:vAlign w:val="bottom"/>
          </w:tcPr>
          <w:p w14:paraId="70A2C84A" w14:textId="77777777" w:rsidR="00942153" w:rsidRPr="00230F09" w:rsidRDefault="00942153" w:rsidP="00817CDC">
            <w:pPr>
              <w:jc w:val="right"/>
              <w:rPr>
                <w:color w:val="000000" w:themeColor="text1"/>
                <w:sz w:val="20"/>
                <w:szCs w:val="20"/>
              </w:rPr>
            </w:pPr>
            <w:r w:rsidRPr="00230F09">
              <w:rPr>
                <w:color w:val="000000" w:themeColor="text1"/>
              </w:rPr>
              <w:t>5.88E-04</w:t>
            </w:r>
          </w:p>
        </w:tc>
      </w:tr>
      <w:tr w:rsidR="00A4197C" w:rsidRPr="00A4197C" w14:paraId="17388B32" w14:textId="77777777" w:rsidTr="00817CDC">
        <w:tc>
          <w:tcPr>
            <w:tcW w:w="1983" w:type="dxa"/>
            <w:vMerge/>
            <w:vAlign w:val="center"/>
          </w:tcPr>
          <w:p w14:paraId="57C64DF3"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DA9370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0FB1A40D" w14:textId="77777777" w:rsidR="00942153" w:rsidRPr="00230F09" w:rsidRDefault="00942153" w:rsidP="00817CDC">
            <w:pPr>
              <w:rPr>
                <w:color w:val="000000" w:themeColor="text1"/>
                <w:sz w:val="20"/>
                <w:szCs w:val="20"/>
              </w:rPr>
            </w:pPr>
            <w:r w:rsidRPr="00230F09">
              <w:rPr>
                <w:color w:val="000000" w:themeColor="text1"/>
              </w:rPr>
              <w:t xml:space="preserve">NA </w:t>
            </w:r>
          </w:p>
        </w:tc>
        <w:tc>
          <w:tcPr>
            <w:tcW w:w="1984" w:type="dxa"/>
            <w:tcBorders>
              <w:bottom w:val="single" w:sz="4" w:space="0" w:color="auto"/>
            </w:tcBorders>
            <w:vAlign w:val="bottom"/>
          </w:tcPr>
          <w:p w14:paraId="2CEF2E5C" w14:textId="77777777" w:rsidR="00942153" w:rsidRPr="00230F09" w:rsidRDefault="00942153" w:rsidP="00817CDC">
            <w:pPr>
              <w:jc w:val="right"/>
              <w:rPr>
                <w:color w:val="000000" w:themeColor="text1"/>
                <w:sz w:val="20"/>
                <w:szCs w:val="20"/>
              </w:rPr>
            </w:pPr>
            <w:r w:rsidRPr="00230F09">
              <w:rPr>
                <w:color w:val="000000" w:themeColor="text1"/>
              </w:rPr>
              <w:t>1.38E-04</w:t>
            </w:r>
          </w:p>
        </w:tc>
        <w:tc>
          <w:tcPr>
            <w:tcW w:w="1984" w:type="dxa"/>
            <w:tcBorders>
              <w:bottom w:val="single" w:sz="4" w:space="0" w:color="auto"/>
            </w:tcBorders>
            <w:vAlign w:val="bottom"/>
          </w:tcPr>
          <w:p w14:paraId="6ED25CA1" w14:textId="77777777" w:rsidR="00942153" w:rsidRPr="00230F09" w:rsidRDefault="00942153" w:rsidP="00817CDC">
            <w:pPr>
              <w:jc w:val="right"/>
              <w:rPr>
                <w:color w:val="000000" w:themeColor="text1"/>
                <w:sz w:val="20"/>
                <w:szCs w:val="20"/>
              </w:rPr>
            </w:pPr>
            <w:r w:rsidRPr="00230F09">
              <w:rPr>
                <w:color w:val="000000" w:themeColor="text1"/>
              </w:rPr>
              <w:t>1.38E-04</w:t>
            </w:r>
          </w:p>
        </w:tc>
      </w:tr>
      <w:tr w:rsidR="00A4197C" w:rsidRPr="00A4197C" w14:paraId="37FD75C1" w14:textId="77777777" w:rsidTr="00817CDC">
        <w:tc>
          <w:tcPr>
            <w:tcW w:w="1983" w:type="dxa"/>
            <w:vMerge/>
            <w:tcBorders>
              <w:bottom w:val="single" w:sz="4" w:space="0" w:color="auto"/>
            </w:tcBorders>
            <w:vAlign w:val="center"/>
          </w:tcPr>
          <w:p w14:paraId="6F40B6A2"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20AB4AE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6665690A" w14:textId="77777777" w:rsidR="00942153" w:rsidRPr="00230F09" w:rsidRDefault="00942153" w:rsidP="00817CDC">
            <w:pPr>
              <w:rPr>
                <w:color w:val="000000" w:themeColor="text1"/>
                <w:sz w:val="20"/>
                <w:szCs w:val="20"/>
              </w:rPr>
            </w:pPr>
            <w:r w:rsidRPr="00230F09">
              <w:rPr>
                <w:color w:val="000000" w:themeColor="text1"/>
              </w:rPr>
              <w:t xml:space="preserve">NA </w:t>
            </w:r>
          </w:p>
        </w:tc>
        <w:tc>
          <w:tcPr>
            <w:tcW w:w="1984" w:type="dxa"/>
            <w:tcBorders>
              <w:bottom w:val="single" w:sz="4" w:space="0" w:color="auto"/>
            </w:tcBorders>
            <w:vAlign w:val="bottom"/>
          </w:tcPr>
          <w:p w14:paraId="5B7B9EC4" w14:textId="77777777" w:rsidR="00942153" w:rsidRPr="00230F09" w:rsidRDefault="00942153"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3086A1E4" w14:textId="77777777" w:rsidR="00942153" w:rsidRPr="00230F09" w:rsidRDefault="00942153" w:rsidP="00817CDC">
            <w:pPr>
              <w:jc w:val="right"/>
              <w:rPr>
                <w:color w:val="000000" w:themeColor="text1"/>
                <w:sz w:val="20"/>
                <w:szCs w:val="20"/>
              </w:rPr>
            </w:pPr>
            <w:r w:rsidRPr="00230F09">
              <w:rPr>
                <w:color w:val="000000" w:themeColor="text1"/>
              </w:rPr>
              <w:t>3.45E-03</w:t>
            </w:r>
          </w:p>
        </w:tc>
      </w:tr>
      <w:tr w:rsidR="00A4197C" w:rsidRPr="00A4197C" w14:paraId="4CE34963" w14:textId="77777777" w:rsidTr="00817CDC">
        <w:tc>
          <w:tcPr>
            <w:tcW w:w="1983" w:type="dxa"/>
            <w:vMerge w:val="restart"/>
            <w:tcBorders>
              <w:top w:val="single" w:sz="4" w:space="0" w:color="auto"/>
              <w:left w:val="single" w:sz="4" w:space="0" w:color="auto"/>
            </w:tcBorders>
            <w:shd w:val="clear" w:color="auto" w:fill="C6D9F1"/>
            <w:vAlign w:val="center"/>
          </w:tcPr>
          <w:p w14:paraId="119B435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0C73D68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52F98BB3" w14:textId="77777777" w:rsidR="00942153" w:rsidRPr="00230F09" w:rsidRDefault="00942153" w:rsidP="00817CDC">
            <w:pPr>
              <w:jc w:val="right"/>
              <w:rPr>
                <w:b/>
                <w:bCs/>
                <w:color w:val="000000" w:themeColor="text1"/>
                <w:sz w:val="20"/>
                <w:szCs w:val="20"/>
              </w:rPr>
            </w:pPr>
            <w:r w:rsidRPr="00230F09">
              <w:rPr>
                <w:b/>
                <w:bCs/>
                <w:color w:val="000000" w:themeColor="text1"/>
              </w:rPr>
              <w:t>1.69E-05</w:t>
            </w:r>
          </w:p>
        </w:tc>
        <w:tc>
          <w:tcPr>
            <w:tcW w:w="1984" w:type="dxa"/>
            <w:tcBorders>
              <w:top w:val="single" w:sz="4" w:space="0" w:color="auto"/>
            </w:tcBorders>
            <w:shd w:val="clear" w:color="auto" w:fill="C6D9F1"/>
            <w:vAlign w:val="bottom"/>
          </w:tcPr>
          <w:p w14:paraId="4A7134A2" w14:textId="77777777" w:rsidR="00942153" w:rsidRPr="00230F09" w:rsidRDefault="00942153" w:rsidP="00817CDC">
            <w:pPr>
              <w:jc w:val="right"/>
              <w:rPr>
                <w:b/>
                <w:bCs/>
                <w:color w:val="000000" w:themeColor="text1"/>
                <w:sz w:val="20"/>
                <w:szCs w:val="20"/>
              </w:rPr>
            </w:pPr>
            <w:r w:rsidRPr="00230F09">
              <w:rPr>
                <w:b/>
                <w:bCs/>
                <w:color w:val="000000" w:themeColor="text1"/>
              </w:rPr>
              <w:t>1.49E-03</w:t>
            </w:r>
          </w:p>
        </w:tc>
        <w:tc>
          <w:tcPr>
            <w:tcW w:w="1984" w:type="dxa"/>
            <w:tcBorders>
              <w:top w:val="single" w:sz="4" w:space="0" w:color="auto"/>
              <w:right w:val="single" w:sz="4" w:space="0" w:color="auto"/>
            </w:tcBorders>
            <w:shd w:val="clear" w:color="auto" w:fill="C6D9F1"/>
            <w:vAlign w:val="bottom"/>
          </w:tcPr>
          <w:p w14:paraId="73FD0630" w14:textId="77777777" w:rsidR="00942153" w:rsidRPr="00230F09" w:rsidRDefault="00942153" w:rsidP="00817CDC">
            <w:pPr>
              <w:jc w:val="right"/>
              <w:rPr>
                <w:b/>
                <w:bCs/>
                <w:color w:val="000000" w:themeColor="text1"/>
                <w:sz w:val="20"/>
                <w:szCs w:val="20"/>
              </w:rPr>
            </w:pPr>
            <w:r w:rsidRPr="00230F09">
              <w:rPr>
                <w:b/>
                <w:bCs/>
                <w:color w:val="000000" w:themeColor="text1"/>
              </w:rPr>
              <w:t>1.50E-03</w:t>
            </w:r>
          </w:p>
        </w:tc>
      </w:tr>
      <w:tr w:rsidR="00A4197C" w:rsidRPr="00A4197C" w14:paraId="11AA3734" w14:textId="77777777" w:rsidTr="00817CDC">
        <w:tc>
          <w:tcPr>
            <w:tcW w:w="1983" w:type="dxa"/>
            <w:vMerge/>
            <w:tcBorders>
              <w:left w:val="single" w:sz="4" w:space="0" w:color="auto"/>
            </w:tcBorders>
            <w:shd w:val="clear" w:color="auto" w:fill="C6D9F1"/>
            <w:vAlign w:val="center"/>
          </w:tcPr>
          <w:p w14:paraId="46832ECF"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31A79ED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0686015E" w14:textId="77777777" w:rsidR="00942153" w:rsidRPr="00230F09" w:rsidRDefault="00942153" w:rsidP="00817CDC">
            <w:pPr>
              <w:jc w:val="right"/>
              <w:rPr>
                <w:b/>
                <w:bCs/>
                <w:color w:val="000000" w:themeColor="text1"/>
                <w:sz w:val="20"/>
                <w:szCs w:val="20"/>
              </w:rPr>
            </w:pPr>
            <w:r w:rsidRPr="00230F09">
              <w:rPr>
                <w:b/>
                <w:bCs/>
                <w:color w:val="000000" w:themeColor="text1"/>
              </w:rPr>
              <w:t>2.53E-05</w:t>
            </w:r>
          </w:p>
        </w:tc>
        <w:tc>
          <w:tcPr>
            <w:tcW w:w="1984" w:type="dxa"/>
            <w:shd w:val="clear" w:color="auto" w:fill="C6D9F1"/>
            <w:vAlign w:val="bottom"/>
          </w:tcPr>
          <w:p w14:paraId="5DEF2367" w14:textId="77777777" w:rsidR="00942153" w:rsidRPr="00230F09" w:rsidRDefault="00942153" w:rsidP="00817CDC">
            <w:pPr>
              <w:jc w:val="right"/>
              <w:rPr>
                <w:b/>
                <w:bCs/>
                <w:color w:val="000000" w:themeColor="text1"/>
                <w:sz w:val="20"/>
                <w:szCs w:val="20"/>
              </w:rPr>
            </w:pPr>
            <w:r w:rsidRPr="00230F09">
              <w:rPr>
                <w:b/>
                <w:bCs/>
                <w:color w:val="000000" w:themeColor="text1"/>
              </w:rPr>
              <w:t>1.27E-03</w:t>
            </w:r>
          </w:p>
        </w:tc>
        <w:tc>
          <w:tcPr>
            <w:tcW w:w="1984" w:type="dxa"/>
            <w:tcBorders>
              <w:right w:val="single" w:sz="4" w:space="0" w:color="auto"/>
            </w:tcBorders>
            <w:shd w:val="clear" w:color="auto" w:fill="C6D9F1"/>
            <w:vAlign w:val="bottom"/>
          </w:tcPr>
          <w:p w14:paraId="3A2DFF5C" w14:textId="77777777" w:rsidR="00942153" w:rsidRPr="00230F09" w:rsidRDefault="00942153" w:rsidP="00817CDC">
            <w:pPr>
              <w:jc w:val="right"/>
              <w:rPr>
                <w:b/>
                <w:bCs/>
                <w:color w:val="000000" w:themeColor="text1"/>
                <w:sz w:val="20"/>
                <w:szCs w:val="20"/>
              </w:rPr>
            </w:pPr>
            <w:r w:rsidRPr="00230F09">
              <w:rPr>
                <w:b/>
                <w:bCs/>
                <w:color w:val="000000" w:themeColor="text1"/>
              </w:rPr>
              <w:t>1.30E-03</w:t>
            </w:r>
          </w:p>
        </w:tc>
      </w:tr>
      <w:tr w:rsidR="00A4197C" w:rsidRPr="00A4197C" w14:paraId="000E75BF" w14:textId="77777777" w:rsidTr="00817CDC">
        <w:tc>
          <w:tcPr>
            <w:tcW w:w="1983" w:type="dxa"/>
            <w:vMerge/>
            <w:tcBorders>
              <w:left w:val="single" w:sz="4" w:space="0" w:color="auto"/>
            </w:tcBorders>
            <w:shd w:val="clear" w:color="auto" w:fill="C6D9F1"/>
            <w:vAlign w:val="center"/>
          </w:tcPr>
          <w:p w14:paraId="4A148402"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10190A7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2BB2FA27" w14:textId="77777777" w:rsidR="00942153" w:rsidRPr="00230F09" w:rsidRDefault="00942153" w:rsidP="00817CDC">
            <w:pPr>
              <w:jc w:val="right"/>
              <w:rPr>
                <w:b/>
                <w:bCs/>
                <w:color w:val="000000" w:themeColor="text1"/>
                <w:sz w:val="20"/>
                <w:szCs w:val="20"/>
              </w:rPr>
            </w:pPr>
            <w:r w:rsidRPr="00230F09">
              <w:rPr>
                <w:b/>
                <w:bCs/>
                <w:color w:val="000000" w:themeColor="text1"/>
              </w:rPr>
              <w:t>7.92E-06</w:t>
            </w:r>
          </w:p>
        </w:tc>
        <w:tc>
          <w:tcPr>
            <w:tcW w:w="1984" w:type="dxa"/>
            <w:tcBorders>
              <w:bottom w:val="single" w:sz="4" w:space="0" w:color="auto"/>
            </w:tcBorders>
            <w:shd w:val="clear" w:color="auto" w:fill="C6D9F1"/>
            <w:vAlign w:val="bottom"/>
          </w:tcPr>
          <w:p w14:paraId="0C33873B" w14:textId="77777777" w:rsidR="00942153" w:rsidRPr="00230F09" w:rsidRDefault="00942153" w:rsidP="00817CDC">
            <w:pPr>
              <w:jc w:val="right"/>
              <w:rPr>
                <w:b/>
                <w:bCs/>
                <w:color w:val="000000" w:themeColor="text1"/>
                <w:sz w:val="20"/>
                <w:szCs w:val="20"/>
              </w:rPr>
            </w:pPr>
            <w:r w:rsidRPr="00230F09">
              <w:rPr>
                <w:b/>
                <w:bCs/>
                <w:color w:val="000000" w:themeColor="text1"/>
              </w:rPr>
              <w:t>2.98E-04</w:t>
            </w:r>
          </w:p>
        </w:tc>
        <w:tc>
          <w:tcPr>
            <w:tcW w:w="1984" w:type="dxa"/>
            <w:tcBorders>
              <w:bottom w:val="single" w:sz="4" w:space="0" w:color="auto"/>
              <w:right w:val="single" w:sz="4" w:space="0" w:color="auto"/>
            </w:tcBorders>
            <w:shd w:val="clear" w:color="auto" w:fill="C6D9F1"/>
            <w:vAlign w:val="bottom"/>
          </w:tcPr>
          <w:p w14:paraId="2FD7ACD7" w14:textId="77777777" w:rsidR="00942153" w:rsidRPr="00230F09" w:rsidRDefault="00942153" w:rsidP="00817CDC">
            <w:pPr>
              <w:jc w:val="right"/>
              <w:rPr>
                <w:b/>
                <w:bCs/>
                <w:color w:val="000000" w:themeColor="text1"/>
                <w:sz w:val="20"/>
                <w:szCs w:val="20"/>
              </w:rPr>
            </w:pPr>
            <w:r w:rsidRPr="00230F09">
              <w:rPr>
                <w:b/>
                <w:bCs/>
                <w:color w:val="000000" w:themeColor="text1"/>
              </w:rPr>
              <w:t>3.06E-04</w:t>
            </w:r>
          </w:p>
        </w:tc>
      </w:tr>
      <w:tr w:rsidR="00A4197C" w:rsidRPr="00A4197C" w14:paraId="246017E5" w14:textId="77777777" w:rsidTr="00817CDC">
        <w:tc>
          <w:tcPr>
            <w:tcW w:w="1983" w:type="dxa"/>
            <w:vMerge/>
            <w:tcBorders>
              <w:left w:val="single" w:sz="4" w:space="0" w:color="auto"/>
              <w:bottom w:val="single" w:sz="4" w:space="0" w:color="auto"/>
            </w:tcBorders>
            <w:shd w:val="clear" w:color="auto" w:fill="C6D9F1"/>
            <w:vAlign w:val="center"/>
          </w:tcPr>
          <w:p w14:paraId="45C7D85C"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1EC40F3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6287ED78" w14:textId="77777777" w:rsidR="00942153" w:rsidRPr="00230F09" w:rsidRDefault="00942153" w:rsidP="00817CDC">
            <w:pPr>
              <w:jc w:val="right"/>
              <w:rPr>
                <w:b/>
                <w:bCs/>
                <w:color w:val="000000" w:themeColor="text1"/>
                <w:sz w:val="20"/>
                <w:szCs w:val="20"/>
              </w:rPr>
            </w:pPr>
            <w:r w:rsidRPr="00230F09">
              <w:rPr>
                <w:b/>
                <w:bCs/>
                <w:color w:val="000000" w:themeColor="text1"/>
              </w:rPr>
              <w:t>7.92E-06</w:t>
            </w:r>
          </w:p>
        </w:tc>
        <w:tc>
          <w:tcPr>
            <w:tcW w:w="1984" w:type="dxa"/>
            <w:tcBorders>
              <w:bottom w:val="single" w:sz="4" w:space="0" w:color="auto"/>
            </w:tcBorders>
            <w:shd w:val="clear" w:color="auto" w:fill="C6D9F1"/>
            <w:vAlign w:val="bottom"/>
          </w:tcPr>
          <w:p w14:paraId="13ADFB8C" w14:textId="77777777" w:rsidR="00942153" w:rsidRPr="00230F09" w:rsidRDefault="00942153" w:rsidP="00817CDC">
            <w:pPr>
              <w:jc w:val="right"/>
              <w:rPr>
                <w:b/>
                <w:bCs/>
                <w:color w:val="000000" w:themeColor="text1"/>
                <w:sz w:val="20"/>
                <w:szCs w:val="20"/>
              </w:rPr>
            </w:pPr>
            <w:r w:rsidRPr="00230F09">
              <w:rPr>
                <w:b/>
                <w:bCs/>
                <w:color w:val="000000" w:themeColor="text1"/>
              </w:rPr>
              <w:t>7.45E-03</w:t>
            </w:r>
          </w:p>
        </w:tc>
        <w:tc>
          <w:tcPr>
            <w:tcW w:w="1984" w:type="dxa"/>
            <w:tcBorders>
              <w:bottom w:val="single" w:sz="4" w:space="0" w:color="auto"/>
              <w:right w:val="single" w:sz="4" w:space="0" w:color="auto"/>
            </w:tcBorders>
            <w:shd w:val="clear" w:color="auto" w:fill="C6D9F1"/>
            <w:vAlign w:val="bottom"/>
          </w:tcPr>
          <w:p w14:paraId="1497F35E" w14:textId="77777777" w:rsidR="00942153" w:rsidRPr="00230F09" w:rsidRDefault="00942153" w:rsidP="00817CDC">
            <w:pPr>
              <w:jc w:val="right"/>
              <w:rPr>
                <w:b/>
                <w:bCs/>
                <w:color w:val="000000" w:themeColor="text1"/>
                <w:sz w:val="20"/>
                <w:szCs w:val="20"/>
              </w:rPr>
            </w:pPr>
            <w:r w:rsidRPr="00230F09">
              <w:rPr>
                <w:b/>
                <w:bCs/>
                <w:color w:val="000000" w:themeColor="text1"/>
              </w:rPr>
              <w:t>7.45E-03</w:t>
            </w:r>
          </w:p>
        </w:tc>
      </w:tr>
    </w:tbl>
    <w:p w14:paraId="15816F41"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2195D9E5"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Then, as the injection is performed in combination with superficial treatment, the exposure determined above is combined with the exposure during the application by brushing and spraying.</w:t>
      </w:r>
    </w:p>
    <w:p w14:paraId="0CD4F266"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6063DC1D"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lang w:val="en-GB" w:eastAsia="sv-SE"/>
        </w:rPr>
        <w:t xml:space="preserve"> </w:t>
      </w:r>
      <w:r w:rsidRPr="00230F09">
        <w:rPr>
          <w:rFonts w:ascii="Verdana" w:eastAsia="Times New Roman" w:hAnsi="Verdana"/>
          <w:color w:val="000000" w:themeColor="text1"/>
          <w:sz w:val="20"/>
          <w:szCs w:val="20"/>
          <w:u w:val="single"/>
          <w:lang w:val="en-GB" w:eastAsia="sv-SE"/>
        </w:rPr>
        <w:t>Injection combined with brush treatment</w:t>
      </w:r>
    </w:p>
    <w:p w14:paraId="7200330D"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tbl>
      <w:tblPr>
        <w:tblStyle w:val="Grilledutableau1"/>
        <w:tblW w:w="0" w:type="auto"/>
        <w:tblLook w:val="04A0" w:firstRow="1" w:lastRow="0" w:firstColumn="1" w:lastColumn="0" w:noHBand="0" w:noVBand="1"/>
      </w:tblPr>
      <w:tblGrid>
        <w:gridCol w:w="1944"/>
        <w:gridCol w:w="1976"/>
        <w:gridCol w:w="1955"/>
        <w:gridCol w:w="1947"/>
        <w:gridCol w:w="1947"/>
      </w:tblGrid>
      <w:tr w:rsidR="00A4197C" w:rsidRPr="00A4197C" w14:paraId="23701F76" w14:textId="77777777" w:rsidTr="00817CDC">
        <w:trPr>
          <w:cantSplit/>
          <w:tblHeader/>
        </w:trPr>
        <w:tc>
          <w:tcPr>
            <w:tcW w:w="1983" w:type="dxa"/>
            <w:vAlign w:val="center"/>
          </w:tcPr>
          <w:p w14:paraId="0CB376DB"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5BE37038"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3F550B2E"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3C9AC0B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17DF5677"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6E04D8FC"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4B053FDF"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45CB3C26" w14:textId="77777777" w:rsidTr="00817CDC">
        <w:tc>
          <w:tcPr>
            <w:tcW w:w="9919" w:type="dxa"/>
            <w:gridSpan w:val="5"/>
            <w:shd w:val="clear" w:color="auto" w:fill="BFBFBF"/>
            <w:vAlign w:val="center"/>
          </w:tcPr>
          <w:p w14:paraId="1F73B65B"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in combination with brush treatment at 300 g/m2</w:t>
            </w:r>
          </w:p>
          <w:p w14:paraId="35277549"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No PPE during application except gloves during injection and no PPE during cleaning</w:t>
            </w:r>
          </w:p>
        </w:tc>
      </w:tr>
      <w:tr w:rsidR="00A4197C" w:rsidRPr="00A4197C" w14:paraId="073FC4E1" w14:textId="77777777" w:rsidTr="00817CDC">
        <w:tc>
          <w:tcPr>
            <w:tcW w:w="1983" w:type="dxa"/>
            <w:vMerge w:val="restart"/>
            <w:vAlign w:val="center"/>
          </w:tcPr>
          <w:p w14:paraId="20CF545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Brush treatment</w:t>
            </w:r>
          </w:p>
        </w:tc>
        <w:tc>
          <w:tcPr>
            <w:tcW w:w="1984" w:type="dxa"/>
            <w:vAlign w:val="center"/>
          </w:tcPr>
          <w:p w14:paraId="4CE3AC4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5555FB3C" w14:textId="77777777" w:rsidR="00942153" w:rsidRPr="00230F09" w:rsidRDefault="00942153" w:rsidP="00817CDC">
            <w:pPr>
              <w:jc w:val="right"/>
              <w:rPr>
                <w:b/>
                <w:bCs/>
                <w:color w:val="000000" w:themeColor="text1"/>
                <w:sz w:val="20"/>
                <w:szCs w:val="20"/>
              </w:rPr>
            </w:pPr>
            <w:r w:rsidRPr="00230F09">
              <w:rPr>
                <w:b/>
                <w:bCs/>
                <w:color w:val="000000" w:themeColor="text1"/>
              </w:rPr>
              <w:t>1.45E-04</w:t>
            </w:r>
          </w:p>
        </w:tc>
        <w:tc>
          <w:tcPr>
            <w:tcW w:w="1984" w:type="dxa"/>
            <w:vAlign w:val="bottom"/>
          </w:tcPr>
          <w:p w14:paraId="5E9410E6" w14:textId="77777777" w:rsidR="00942153" w:rsidRPr="00230F09" w:rsidRDefault="00942153" w:rsidP="00817CDC">
            <w:pPr>
              <w:jc w:val="right"/>
              <w:rPr>
                <w:b/>
                <w:bCs/>
                <w:color w:val="000000" w:themeColor="text1"/>
                <w:sz w:val="20"/>
                <w:szCs w:val="20"/>
              </w:rPr>
            </w:pPr>
            <w:r w:rsidRPr="00230F09">
              <w:rPr>
                <w:b/>
                <w:bCs/>
                <w:color w:val="000000" w:themeColor="text1"/>
              </w:rPr>
              <w:t>2.86E-03</w:t>
            </w:r>
          </w:p>
        </w:tc>
        <w:tc>
          <w:tcPr>
            <w:tcW w:w="1984" w:type="dxa"/>
            <w:vAlign w:val="bottom"/>
          </w:tcPr>
          <w:p w14:paraId="71593B2B" w14:textId="77777777" w:rsidR="00942153" w:rsidRPr="00230F09" w:rsidRDefault="00942153" w:rsidP="00817CDC">
            <w:pPr>
              <w:jc w:val="right"/>
              <w:rPr>
                <w:b/>
                <w:bCs/>
                <w:color w:val="000000" w:themeColor="text1"/>
                <w:sz w:val="20"/>
                <w:szCs w:val="20"/>
              </w:rPr>
            </w:pPr>
            <w:r w:rsidRPr="00230F09">
              <w:rPr>
                <w:b/>
                <w:bCs/>
                <w:color w:val="000000" w:themeColor="text1"/>
              </w:rPr>
              <w:t>3.01E-03</w:t>
            </w:r>
          </w:p>
        </w:tc>
      </w:tr>
      <w:tr w:rsidR="00A4197C" w:rsidRPr="00A4197C" w14:paraId="74EAF90C" w14:textId="77777777" w:rsidTr="00817CDC">
        <w:tc>
          <w:tcPr>
            <w:tcW w:w="1983" w:type="dxa"/>
            <w:vMerge/>
            <w:vAlign w:val="center"/>
          </w:tcPr>
          <w:p w14:paraId="3470A0B7"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5FD2501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22566FDF" w14:textId="77777777" w:rsidR="00942153" w:rsidRPr="00230F09" w:rsidRDefault="00942153" w:rsidP="00817CDC">
            <w:pPr>
              <w:jc w:val="right"/>
              <w:rPr>
                <w:b/>
                <w:bCs/>
                <w:color w:val="000000" w:themeColor="text1"/>
                <w:sz w:val="20"/>
                <w:szCs w:val="20"/>
              </w:rPr>
            </w:pPr>
            <w:r w:rsidRPr="00230F09">
              <w:rPr>
                <w:b/>
                <w:bCs/>
                <w:color w:val="000000" w:themeColor="text1"/>
              </w:rPr>
              <w:t>2.17E-04</w:t>
            </w:r>
          </w:p>
        </w:tc>
        <w:tc>
          <w:tcPr>
            <w:tcW w:w="1984" w:type="dxa"/>
            <w:vAlign w:val="bottom"/>
          </w:tcPr>
          <w:p w14:paraId="690E93BA" w14:textId="77777777" w:rsidR="00942153" w:rsidRPr="00230F09" w:rsidRDefault="00942153" w:rsidP="00817CDC">
            <w:pPr>
              <w:jc w:val="right"/>
              <w:rPr>
                <w:b/>
                <w:bCs/>
                <w:color w:val="000000" w:themeColor="text1"/>
                <w:sz w:val="20"/>
                <w:szCs w:val="20"/>
              </w:rPr>
            </w:pPr>
            <w:r w:rsidRPr="00230F09">
              <w:rPr>
                <w:b/>
                <w:bCs/>
                <w:color w:val="000000" w:themeColor="text1"/>
              </w:rPr>
              <w:t>2.46E-03</w:t>
            </w:r>
          </w:p>
        </w:tc>
        <w:tc>
          <w:tcPr>
            <w:tcW w:w="1984" w:type="dxa"/>
            <w:vAlign w:val="bottom"/>
          </w:tcPr>
          <w:p w14:paraId="6F463EFA" w14:textId="77777777" w:rsidR="00942153" w:rsidRPr="00230F09" w:rsidRDefault="00942153" w:rsidP="00817CDC">
            <w:pPr>
              <w:jc w:val="right"/>
              <w:rPr>
                <w:b/>
                <w:bCs/>
                <w:color w:val="000000" w:themeColor="text1"/>
                <w:sz w:val="20"/>
                <w:szCs w:val="20"/>
              </w:rPr>
            </w:pPr>
            <w:r w:rsidRPr="00230F09">
              <w:rPr>
                <w:b/>
                <w:bCs/>
                <w:color w:val="000000" w:themeColor="text1"/>
              </w:rPr>
              <w:t>2.68E-03</w:t>
            </w:r>
          </w:p>
        </w:tc>
      </w:tr>
      <w:tr w:rsidR="00A4197C" w:rsidRPr="00A4197C" w14:paraId="5FE68307" w14:textId="77777777" w:rsidTr="00817CDC">
        <w:tc>
          <w:tcPr>
            <w:tcW w:w="1983" w:type="dxa"/>
            <w:vMerge/>
            <w:vAlign w:val="center"/>
          </w:tcPr>
          <w:p w14:paraId="756147DA"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300E783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3625F5B3"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vAlign w:val="bottom"/>
          </w:tcPr>
          <w:p w14:paraId="694F9E34" w14:textId="77777777" w:rsidR="00942153" w:rsidRPr="00230F09" w:rsidRDefault="00942153" w:rsidP="00817CDC">
            <w:pPr>
              <w:jc w:val="right"/>
              <w:rPr>
                <w:b/>
                <w:bCs/>
                <w:color w:val="000000" w:themeColor="text1"/>
                <w:sz w:val="20"/>
                <w:szCs w:val="20"/>
              </w:rPr>
            </w:pPr>
            <w:r w:rsidRPr="00230F09">
              <w:rPr>
                <w:b/>
                <w:bCs/>
                <w:color w:val="000000" w:themeColor="text1"/>
              </w:rPr>
              <w:t>7.57E-04</w:t>
            </w:r>
          </w:p>
        </w:tc>
        <w:tc>
          <w:tcPr>
            <w:tcW w:w="1984" w:type="dxa"/>
            <w:vAlign w:val="bottom"/>
          </w:tcPr>
          <w:p w14:paraId="2E752A5A" w14:textId="77777777" w:rsidR="00942153" w:rsidRPr="00230F09" w:rsidRDefault="00942153" w:rsidP="00817CDC">
            <w:pPr>
              <w:jc w:val="right"/>
              <w:rPr>
                <w:b/>
                <w:bCs/>
                <w:color w:val="000000" w:themeColor="text1"/>
                <w:sz w:val="20"/>
                <w:szCs w:val="20"/>
              </w:rPr>
            </w:pPr>
            <w:r w:rsidRPr="00230F09">
              <w:rPr>
                <w:b/>
                <w:bCs/>
                <w:color w:val="000000" w:themeColor="text1"/>
              </w:rPr>
              <w:t>8.25E-04</w:t>
            </w:r>
          </w:p>
        </w:tc>
      </w:tr>
      <w:tr w:rsidR="00A4197C" w:rsidRPr="00A4197C" w14:paraId="5430D15F" w14:textId="77777777" w:rsidTr="00817CDC">
        <w:tc>
          <w:tcPr>
            <w:tcW w:w="1983" w:type="dxa"/>
            <w:vMerge/>
            <w:vAlign w:val="center"/>
          </w:tcPr>
          <w:p w14:paraId="293D968F"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3AC5BED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4F365415"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vAlign w:val="bottom"/>
          </w:tcPr>
          <w:p w14:paraId="724482A4" w14:textId="77777777" w:rsidR="00942153" w:rsidRPr="00230F09" w:rsidRDefault="00942153" w:rsidP="00817CDC">
            <w:pPr>
              <w:jc w:val="right"/>
              <w:rPr>
                <w:b/>
                <w:bCs/>
                <w:color w:val="000000" w:themeColor="text1"/>
                <w:sz w:val="20"/>
                <w:szCs w:val="20"/>
              </w:rPr>
            </w:pPr>
            <w:r w:rsidRPr="00230F09">
              <w:rPr>
                <w:b/>
                <w:bCs/>
                <w:color w:val="000000" w:themeColor="text1"/>
              </w:rPr>
              <w:t>1.33E-02</w:t>
            </w:r>
          </w:p>
        </w:tc>
        <w:tc>
          <w:tcPr>
            <w:tcW w:w="1984" w:type="dxa"/>
            <w:vAlign w:val="bottom"/>
          </w:tcPr>
          <w:p w14:paraId="4954C5B0" w14:textId="77777777" w:rsidR="00942153" w:rsidRPr="00230F09" w:rsidRDefault="00942153" w:rsidP="00817CDC">
            <w:pPr>
              <w:jc w:val="right"/>
              <w:rPr>
                <w:b/>
                <w:bCs/>
                <w:color w:val="000000" w:themeColor="text1"/>
                <w:sz w:val="20"/>
                <w:szCs w:val="20"/>
              </w:rPr>
            </w:pPr>
            <w:r w:rsidRPr="00230F09">
              <w:rPr>
                <w:b/>
                <w:bCs/>
                <w:color w:val="000000" w:themeColor="text1"/>
              </w:rPr>
              <w:t>1.34E-02</w:t>
            </w:r>
          </w:p>
        </w:tc>
      </w:tr>
      <w:tr w:rsidR="00A4197C" w:rsidRPr="00A4197C" w14:paraId="4929E379" w14:textId="77777777" w:rsidTr="00817CDC">
        <w:tc>
          <w:tcPr>
            <w:tcW w:w="1983" w:type="dxa"/>
            <w:vMerge w:val="restart"/>
            <w:vAlign w:val="center"/>
          </w:tcPr>
          <w:p w14:paraId="6FDCFA9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Injection  </w:t>
            </w:r>
          </w:p>
        </w:tc>
        <w:tc>
          <w:tcPr>
            <w:tcW w:w="1984" w:type="dxa"/>
            <w:vAlign w:val="center"/>
          </w:tcPr>
          <w:p w14:paraId="0B86148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31CD3B68" w14:textId="77777777" w:rsidR="00942153" w:rsidRPr="00230F09" w:rsidRDefault="00942153" w:rsidP="00817CDC">
            <w:pPr>
              <w:jc w:val="right"/>
              <w:rPr>
                <w:b/>
                <w:bCs/>
                <w:color w:val="000000" w:themeColor="text1"/>
                <w:sz w:val="20"/>
                <w:szCs w:val="20"/>
              </w:rPr>
            </w:pPr>
            <w:r w:rsidRPr="00230F09">
              <w:rPr>
                <w:b/>
                <w:bCs/>
                <w:color w:val="000000" w:themeColor="text1"/>
              </w:rPr>
              <w:t>1.69E-05</w:t>
            </w:r>
          </w:p>
        </w:tc>
        <w:tc>
          <w:tcPr>
            <w:tcW w:w="1984" w:type="dxa"/>
            <w:vAlign w:val="bottom"/>
          </w:tcPr>
          <w:p w14:paraId="296CD482" w14:textId="77777777" w:rsidR="00942153" w:rsidRPr="00230F09" w:rsidRDefault="00942153" w:rsidP="00817CDC">
            <w:pPr>
              <w:jc w:val="right"/>
              <w:rPr>
                <w:b/>
                <w:bCs/>
                <w:color w:val="000000" w:themeColor="text1"/>
                <w:sz w:val="20"/>
                <w:szCs w:val="20"/>
              </w:rPr>
            </w:pPr>
            <w:r w:rsidRPr="00230F09">
              <w:rPr>
                <w:b/>
                <w:bCs/>
                <w:color w:val="000000" w:themeColor="text1"/>
              </w:rPr>
              <w:t>1.49E-03</w:t>
            </w:r>
          </w:p>
        </w:tc>
        <w:tc>
          <w:tcPr>
            <w:tcW w:w="1984" w:type="dxa"/>
            <w:vAlign w:val="bottom"/>
          </w:tcPr>
          <w:p w14:paraId="4F213CE4" w14:textId="77777777" w:rsidR="00942153" w:rsidRPr="00230F09" w:rsidRDefault="00942153" w:rsidP="00817CDC">
            <w:pPr>
              <w:jc w:val="right"/>
              <w:rPr>
                <w:b/>
                <w:bCs/>
                <w:color w:val="000000" w:themeColor="text1"/>
                <w:sz w:val="20"/>
                <w:szCs w:val="20"/>
              </w:rPr>
            </w:pPr>
            <w:r w:rsidRPr="00230F09">
              <w:rPr>
                <w:b/>
                <w:bCs/>
                <w:color w:val="000000" w:themeColor="text1"/>
              </w:rPr>
              <w:t>1.50E-03</w:t>
            </w:r>
          </w:p>
        </w:tc>
      </w:tr>
      <w:tr w:rsidR="00A4197C" w:rsidRPr="00A4197C" w14:paraId="24A2BFB7" w14:textId="77777777" w:rsidTr="00817CDC">
        <w:tc>
          <w:tcPr>
            <w:tcW w:w="1983" w:type="dxa"/>
            <w:vMerge/>
            <w:vAlign w:val="center"/>
          </w:tcPr>
          <w:p w14:paraId="67088155"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4C5674B1"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2BC789D6" w14:textId="77777777" w:rsidR="00942153" w:rsidRPr="00230F09" w:rsidRDefault="00942153" w:rsidP="00817CDC">
            <w:pPr>
              <w:jc w:val="right"/>
              <w:rPr>
                <w:b/>
                <w:bCs/>
                <w:color w:val="000000" w:themeColor="text1"/>
                <w:sz w:val="20"/>
                <w:szCs w:val="20"/>
              </w:rPr>
            </w:pPr>
            <w:r w:rsidRPr="00230F09">
              <w:rPr>
                <w:b/>
                <w:bCs/>
                <w:color w:val="000000" w:themeColor="text1"/>
              </w:rPr>
              <w:t>2.53E-05</w:t>
            </w:r>
          </w:p>
        </w:tc>
        <w:tc>
          <w:tcPr>
            <w:tcW w:w="1984" w:type="dxa"/>
            <w:vAlign w:val="bottom"/>
          </w:tcPr>
          <w:p w14:paraId="20FFA0EC" w14:textId="77777777" w:rsidR="00942153" w:rsidRPr="00230F09" w:rsidRDefault="00942153" w:rsidP="00817CDC">
            <w:pPr>
              <w:jc w:val="right"/>
              <w:rPr>
                <w:b/>
                <w:bCs/>
                <w:color w:val="000000" w:themeColor="text1"/>
                <w:sz w:val="20"/>
                <w:szCs w:val="20"/>
              </w:rPr>
            </w:pPr>
            <w:r w:rsidRPr="00230F09">
              <w:rPr>
                <w:b/>
                <w:bCs/>
                <w:color w:val="000000" w:themeColor="text1"/>
              </w:rPr>
              <w:t>1.27E-03</w:t>
            </w:r>
          </w:p>
        </w:tc>
        <w:tc>
          <w:tcPr>
            <w:tcW w:w="1984" w:type="dxa"/>
            <w:vAlign w:val="bottom"/>
          </w:tcPr>
          <w:p w14:paraId="09CD50D5" w14:textId="77777777" w:rsidR="00942153" w:rsidRPr="00230F09" w:rsidRDefault="00942153" w:rsidP="00817CDC">
            <w:pPr>
              <w:jc w:val="right"/>
              <w:rPr>
                <w:b/>
                <w:bCs/>
                <w:color w:val="000000" w:themeColor="text1"/>
                <w:sz w:val="20"/>
                <w:szCs w:val="20"/>
              </w:rPr>
            </w:pPr>
            <w:r w:rsidRPr="00230F09">
              <w:rPr>
                <w:b/>
                <w:bCs/>
                <w:color w:val="000000" w:themeColor="text1"/>
              </w:rPr>
              <w:t>1.30E-03</w:t>
            </w:r>
          </w:p>
        </w:tc>
      </w:tr>
      <w:tr w:rsidR="00A4197C" w:rsidRPr="00A4197C" w14:paraId="76CBEE62" w14:textId="77777777" w:rsidTr="00817CDC">
        <w:tc>
          <w:tcPr>
            <w:tcW w:w="1983" w:type="dxa"/>
            <w:vMerge/>
            <w:vAlign w:val="center"/>
          </w:tcPr>
          <w:p w14:paraId="12A19C23"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5CEF973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6E893B7F" w14:textId="77777777" w:rsidR="00942153" w:rsidRPr="00230F09" w:rsidRDefault="00942153" w:rsidP="00817CDC">
            <w:pPr>
              <w:jc w:val="right"/>
              <w:rPr>
                <w:b/>
                <w:bCs/>
                <w:color w:val="000000" w:themeColor="text1"/>
                <w:sz w:val="20"/>
                <w:szCs w:val="20"/>
              </w:rPr>
            </w:pPr>
            <w:r w:rsidRPr="00230F09">
              <w:rPr>
                <w:b/>
                <w:bCs/>
                <w:color w:val="000000" w:themeColor="text1"/>
              </w:rPr>
              <w:t>7.92E-06</w:t>
            </w:r>
          </w:p>
        </w:tc>
        <w:tc>
          <w:tcPr>
            <w:tcW w:w="1984" w:type="dxa"/>
            <w:tcBorders>
              <w:bottom w:val="single" w:sz="4" w:space="0" w:color="auto"/>
            </w:tcBorders>
            <w:vAlign w:val="bottom"/>
          </w:tcPr>
          <w:p w14:paraId="21BC7684" w14:textId="77777777" w:rsidR="00942153" w:rsidRPr="00230F09" w:rsidRDefault="00942153" w:rsidP="00817CDC">
            <w:pPr>
              <w:jc w:val="right"/>
              <w:rPr>
                <w:b/>
                <w:bCs/>
                <w:color w:val="000000" w:themeColor="text1"/>
                <w:sz w:val="20"/>
                <w:szCs w:val="20"/>
              </w:rPr>
            </w:pPr>
            <w:r w:rsidRPr="00230F09">
              <w:rPr>
                <w:b/>
                <w:bCs/>
                <w:color w:val="000000" w:themeColor="text1"/>
              </w:rPr>
              <w:t>2.98E-04</w:t>
            </w:r>
          </w:p>
        </w:tc>
        <w:tc>
          <w:tcPr>
            <w:tcW w:w="1984" w:type="dxa"/>
            <w:tcBorders>
              <w:bottom w:val="single" w:sz="4" w:space="0" w:color="auto"/>
            </w:tcBorders>
            <w:vAlign w:val="bottom"/>
          </w:tcPr>
          <w:p w14:paraId="561B77B3" w14:textId="77777777" w:rsidR="00942153" w:rsidRPr="00230F09" w:rsidRDefault="00942153" w:rsidP="00817CDC">
            <w:pPr>
              <w:jc w:val="right"/>
              <w:rPr>
                <w:b/>
                <w:bCs/>
                <w:color w:val="000000" w:themeColor="text1"/>
                <w:sz w:val="20"/>
                <w:szCs w:val="20"/>
              </w:rPr>
            </w:pPr>
            <w:r w:rsidRPr="00230F09">
              <w:rPr>
                <w:b/>
                <w:bCs/>
                <w:color w:val="000000" w:themeColor="text1"/>
              </w:rPr>
              <w:t>3.06E-04</w:t>
            </w:r>
          </w:p>
        </w:tc>
      </w:tr>
      <w:tr w:rsidR="00A4197C" w:rsidRPr="00A4197C" w14:paraId="2B2531BC" w14:textId="77777777" w:rsidTr="00817CDC">
        <w:tc>
          <w:tcPr>
            <w:tcW w:w="1983" w:type="dxa"/>
            <w:vMerge/>
            <w:tcBorders>
              <w:bottom w:val="single" w:sz="4" w:space="0" w:color="auto"/>
            </w:tcBorders>
            <w:vAlign w:val="center"/>
          </w:tcPr>
          <w:p w14:paraId="08851613"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74AC7CB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183A5473" w14:textId="77777777" w:rsidR="00942153" w:rsidRPr="00230F09" w:rsidRDefault="00942153" w:rsidP="00817CDC">
            <w:pPr>
              <w:jc w:val="right"/>
              <w:rPr>
                <w:b/>
                <w:bCs/>
                <w:color w:val="000000" w:themeColor="text1"/>
                <w:sz w:val="20"/>
                <w:szCs w:val="20"/>
              </w:rPr>
            </w:pPr>
            <w:r w:rsidRPr="00230F09">
              <w:rPr>
                <w:b/>
                <w:bCs/>
                <w:color w:val="000000" w:themeColor="text1"/>
              </w:rPr>
              <w:t>7.92E-06</w:t>
            </w:r>
          </w:p>
        </w:tc>
        <w:tc>
          <w:tcPr>
            <w:tcW w:w="1984" w:type="dxa"/>
            <w:tcBorders>
              <w:bottom w:val="single" w:sz="4" w:space="0" w:color="auto"/>
            </w:tcBorders>
            <w:vAlign w:val="bottom"/>
          </w:tcPr>
          <w:p w14:paraId="10C687F0" w14:textId="77777777" w:rsidR="00942153" w:rsidRPr="00230F09" w:rsidRDefault="00942153" w:rsidP="00817CDC">
            <w:pPr>
              <w:jc w:val="right"/>
              <w:rPr>
                <w:b/>
                <w:bCs/>
                <w:color w:val="000000" w:themeColor="text1"/>
                <w:sz w:val="20"/>
                <w:szCs w:val="20"/>
              </w:rPr>
            </w:pPr>
            <w:r w:rsidRPr="00230F09">
              <w:rPr>
                <w:b/>
                <w:bCs/>
                <w:color w:val="000000" w:themeColor="text1"/>
              </w:rPr>
              <w:t>7.45E-03</w:t>
            </w:r>
          </w:p>
        </w:tc>
        <w:tc>
          <w:tcPr>
            <w:tcW w:w="1984" w:type="dxa"/>
            <w:tcBorders>
              <w:bottom w:val="single" w:sz="4" w:space="0" w:color="auto"/>
            </w:tcBorders>
            <w:vAlign w:val="bottom"/>
          </w:tcPr>
          <w:p w14:paraId="2B59B298" w14:textId="77777777" w:rsidR="00942153" w:rsidRPr="00230F09" w:rsidRDefault="00942153" w:rsidP="00817CDC">
            <w:pPr>
              <w:jc w:val="right"/>
              <w:rPr>
                <w:b/>
                <w:bCs/>
                <w:color w:val="000000" w:themeColor="text1"/>
                <w:sz w:val="20"/>
                <w:szCs w:val="20"/>
              </w:rPr>
            </w:pPr>
            <w:r w:rsidRPr="00230F09">
              <w:rPr>
                <w:b/>
                <w:bCs/>
                <w:color w:val="000000" w:themeColor="text1"/>
              </w:rPr>
              <w:t>7.45E-03</w:t>
            </w:r>
          </w:p>
        </w:tc>
      </w:tr>
      <w:tr w:rsidR="00A4197C" w:rsidRPr="00A4197C" w14:paraId="7D65AC6F" w14:textId="77777777" w:rsidTr="00817CDC">
        <w:tc>
          <w:tcPr>
            <w:tcW w:w="1983" w:type="dxa"/>
            <w:vMerge w:val="restart"/>
            <w:tcBorders>
              <w:top w:val="single" w:sz="4" w:space="0" w:color="auto"/>
              <w:left w:val="single" w:sz="4" w:space="0" w:color="auto"/>
            </w:tcBorders>
            <w:shd w:val="clear" w:color="auto" w:fill="C6D9F1"/>
            <w:vAlign w:val="center"/>
          </w:tcPr>
          <w:p w14:paraId="4CF1BBD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Brush + injection</w:t>
            </w:r>
          </w:p>
        </w:tc>
        <w:tc>
          <w:tcPr>
            <w:tcW w:w="1984" w:type="dxa"/>
            <w:tcBorders>
              <w:top w:val="single" w:sz="4" w:space="0" w:color="auto"/>
            </w:tcBorders>
            <w:shd w:val="clear" w:color="auto" w:fill="C6D9F1"/>
            <w:vAlign w:val="center"/>
          </w:tcPr>
          <w:p w14:paraId="70BFBF9B"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0726865D" w14:textId="77777777" w:rsidR="00942153" w:rsidRPr="00230F09" w:rsidRDefault="00942153" w:rsidP="00817CDC">
            <w:pPr>
              <w:jc w:val="right"/>
              <w:rPr>
                <w:b/>
                <w:bCs/>
                <w:color w:val="000000" w:themeColor="text1"/>
                <w:sz w:val="20"/>
                <w:szCs w:val="20"/>
              </w:rPr>
            </w:pPr>
            <w:r w:rsidRPr="00230F09">
              <w:rPr>
                <w:b/>
                <w:bCs/>
                <w:color w:val="000000" w:themeColor="text1"/>
              </w:rPr>
              <w:t>1.62E-04</w:t>
            </w:r>
          </w:p>
        </w:tc>
        <w:tc>
          <w:tcPr>
            <w:tcW w:w="1984" w:type="dxa"/>
            <w:tcBorders>
              <w:top w:val="single" w:sz="4" w:space="0" w:color="auto"/>
            </w:tcBorders>
            <w:shd w:val="clear" w:color="auto" w:fill="C6D9F1"/>
            <w:vAlign w:val="bottom"/>
          </w:tcPr>
          <w:p w14:paraId="6BFD445F" w14:textId="77777777" w:rsidR="00942153" w:rsidRPr="00230F09" w:rsidRDefault="00942153" w:rsidP="00817CDC">
            <w:pPr>
              <w:jc w:val="right"/>
              <w:rPr>
                <w:b/>
                <w:bCs/>
                <w:color w:val="000000" w:themeColor="text1"/>
                <w:sz w:val="20"/>
                <w:szCs w:val="20"/>
              </w:rPr>
            </w:pPr>
            <w:r w:rsidRPr="00230F09">
              <w:rPr>
                <w:b/>
                <w:bCs/>
                <w:color w:val="000000" w:themeColor="text1"/>
              </w:rPr>
              <w:t>4.35E-03</w:t>
            </w:r>
          </w:p>
        </w:tc>
        <w:tc>
          <w:tcPr>
            <w:tcW w:w="1984" w:type="dxa"/>
            <w:tcBorders>
              <w:top w:val="single" w:sz="4" w:space="0" w:color="auto"/>
              <w:right w:val="single" w:sz="4" w:space="0" w:color="auto"/>
            </w:tcBorders>
            <w:shd w:val="clear" w:color="auto" w:fill="C6D9F1"/>
            <w:vAlign w:val="bottom"/>
          </w:tcPr>
          <w:p w14:paraId="6E34DF41" w14:textId="77777777" w:rsidR="00942153" w:rsidRPr="00230F09" w:rsidRDefault="00942153" w:rsidP="00817CDC">
            <w:pPr>
              <w:jc w:val="right"/>
              <w:rPr>
                <w:b/>
                <w:bCs/>
                <w:color w:val="000000" w:themeColor="text1"/>
                <w:sz w:val="20"/>
                <w:szCs w:val="20"/>
              </w:rPr>
            </w:pPr>
            <w:r w:rsidRPr="00230F09">
              <w:rPr>
                <w:b/>
                <w:bCs/>
                <w:color w:val="000000" w:themeColor="text1"/>
              </w:rPr>
              <w:t>4.51E-03</w:t>
            </w:r>
          </w:p>
        </w:tc>
      </w:tr>
      <w:tr w:rsidR="00A4197C" w:rsidRPr="00A4197C" w14:paraId="58FF7CDD" w14:textId="77777777" w:rsidTr="00817CDC">
        <w:tc>
          <w:tcPr>
            <w:tcW w:w="1983" w:type="dxa"/>
            <w:vMerge/>
            <w:tcBorders>
              <w:left w:val="single" w:sz="4" w:space="0" w:color="auto"/>
            </w:tcBorders>
            <w:shd w:val="clear" w:color="auto" w:fill="C6D9F1"/>
            <w:vAlign w:val="center"/>
          </w:tcPr>
          <w:p w14:paraId="409506D9"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30349BA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6D445A4A" w14:textId="77777777" w:rsidR="00942153" w:rsidRPr="00230F09" w:rsidRDefault="00942153" w:rsidP="00817CDC">
            <w:pPr>
              <w:jc w:val="right"/>
              <w:rPr>
                <w:b/>
                <w:bCs/>
                <w:color w:val="000000" w:themeColor="text1"/>
                <w:sz w:val="20"/>
                <w:szCs w:val="20"/>
              </w:rPr>
            </w:pPr>
            <w:r w:rsidRPr="00230F09">
              <w:rPr>
                <w:b/>
                <w:bCs/>
                <w:color w:val="000000" w:themeColor="text1"/>
              </w:rPr>
              <w:t>2.43E-04</w:t>
            </w:r>
          </w:p>
        </w:tc>
        <w:tc>
          <w:tcPr>
            <w:tcW w:w="1984" w:type="dxa"/>
            <w:shd w:val="clear" w:color="auto" w:fill="C6D9F1"/>
            <w:vAlign w:val="bottom"/>
          </w:tcPr>
          <w:p w14:paraId="7248B60D" w14:textId="77777777" w:rsidR="00942153" w:rsidRPr="00230F09" w:rsidRDefault="00942153" w:rsidP="00817CDC">
            <w:pPr>
              <w:jc w:val="right"/>
              <w:rPr>
                <w:b/>
                <w:bCs/>
                <w:color w:val="000000" w:themeColor="text1"/>
                <w:sz w:val="20"/>
                <w:szCs w:val="20"/>
              </w:rPr>
            </w:pPr>
            <w:r w:rsidRPr="00230F09">
              <w:rPr>
                <w:b/>
                <w:bCs/>
                <w:color w:val="000000" w:themeColor="text1"/>
              </w:rPr>
              <w:t>3.74E-03</w:t>
            </w:r>
          </w:p>
        </w:tc>
        <w:tc>
          <w:tcPr>
            <w:tcW w:w="1984" w:type="dxa"/>
            <w:tcBorders>
              <w:right w:val="single" w:sz="4" w:space="0" w:color="auto"/>
            </w:tcBorders>
            <w:shd w:val="clear" w:color="auto" w:fill="C6D9F1"/>
            <w:vAlign w:val="bottom"/>
          </w:tcPr>
          <w:p w14:paraId="6A7D0396" w14:textId="77777777" w:rsidR="00942153" w:rsidRPr="00230F09" w:rsidRDefault="00942153" w:rsidP="00817CDC">
            <w:pPr>
              <w:jc w:val="right"/>
              <w:rPr>
                <w:b/>
                <w:bCs/>
                <w:color w:val="000000" w:themeColor="text1"/>
                <w:sz w:val="20"/>
                <w:szCs w:val="20"/>
              </w:rPr>
            </w:pPr>
            <w:r w:rsidRPr="00230F09">
              <w:rPr>
                <w:b/>
                <w:bCs/>
                <w:color w:val="000000" w:themeColor="text1"/>
              </w:rPr>
              <w:t>3.98E-03</w:t>
            </w:r>
          </w:p>
        </w:tc>
      </w:tr>
      <w:tr w:rsidR="00A4197C" w:rsidRPr="00A4197C" w14:paraId="641A37B0" w14:textId="77777777" w:rsidTr="00817CDC">
        <w:tc>
          <w:tcPr>
            <w:tcW w:w="1983" w:type="dxa"/>
            <w:vMerge/>
            <w:tcBorders>
              <w:left w:val="single" w:sz="4" w:space="0" w:color="auto"/>
            </w:tcBorders>
            <w:shd w:val="clear" w:color="auto" w:fill="C6D9F1"/>
            <w:vAlign w:val="center"/>
          </w:tcPr>
          <w:p w14:paraId="5C660F49"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52655E0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15D50BB6" w14:textId="77777777" w:rsidR="00942153" w:rsidRPr="00230F09" w:rsidRDefault="00942153" w:rsidP="00817CDC">
            <w:pPr>
              <w:jc w:val="right"/>
              <w:rPr>
                <w:b/>
                <w:bCs/>
                <w:color w:val="000000" w:themeColor="text1"/>
                <w:sz w:val="20"/>
                <w:szCs w:val="20"/>
              </w:rPr>
            </w:pPr>
            <w:r w:rsidRPr="00230F09">
              <w:rPr>
                <w:b/>
                <w:bCs/>
                <w:color w:val="000000" w:themeColor="text1"/>
              </w:rPr>
              <w:t>7.58E-05</w:t>
            </w:r>
          </w:p>
        </w:tc>
        <w:tc>
          <w:tcPr>
            <w:tcW w:w="1984" w:type="dxa"/>
            <w:tcBorders>
              <w:bottom w:val="single" w:sz="4" w:space="0" w:color="auto"/>
            </w:tcBorders>
            <w:shd w:val="clear" w:color="auto" w:fill="C6D9F1"/>
            <w:vAlign w:val="bottom"/>
          </w:tcPr>
          <w:p w14:paraId="292EFE70" w14:textId="77777777" w:rsidR="00942153" w:rsidRPr="00230F09" w:rsidRDefault="00942153" w:rsidP="00817CDC">
            <w:pPr>
              <w:jc w:val="right"/>
              <w:rPr>
                <w:b/>
                <w:bCs/>
                <w:color w:val="000000" w:themeColor="text1"/>
                <w:sz w:val="20"/>
                <w:szCs w:val="20"/>
              </w:rPr>
            </w:pPr>
            <w:r w:rsidRPr="00230F09">
              <w:rPr>
                <w:b/>
                <w:bCs/>
                <w:color w:val="000000" w:themeColor="text1"/>
              </w:rPr>
              <w:t>1.05E-03</w:t>
            </w:r>
          </w:p>
        </w:tc>
        <w:tc>
          <w:tcPr>
            <w:tcW w:w="1984" w:type="dxa"/>
            <w:tcBorders>
              <w:bottom w:val="single" w:sz="4" w:space="0" w:color="auto"/>
              <w:right w:val="single" w:sz="4" w:space="0" w:color="auto"/>
            </w:tcBorders>
            <w:shd w:val="clear" w:color="auto" w:fill="C6D9F1"/>
            <w:vAlign w:val="bottom"/>
          </w:tcPr>
          <w:p w14:paraId="0AE3E6CF" w14:textId="77777777" w:rsidR="00942153" w:rsidRPr="00230F09" w:rsidRDefault="00942153" w:rsidP="00817CDC">
            <w:pPr>
              <w:jc w:val="right"/>
              <w:rPr>
                <w:b/>
                <w:bCs/>
                <w:color w:val="000000" w:themeColor="text1"/>
                <w:sz w:val="20"/>
                <w:szCs w:val="20"/>
              </w:rPr>
            </w:pPr>
            <w:r w:rsidRPr="00230F09">
              <w:rPr>
                <w:b/>
                <w:bCs/>
                <w:color w:val="000000" w:themeColor="text1"/>
              </w:rPr>
              <w:t>1.13E-03</w:t>
            </w:r>
          </w:p>
        </w:tc>
      </w:tr>
      <w:tr w:rsidR="00A4197C" w:rsidRPr="00A4197C" w14:paraId="377B6040" w14:textId="77777777" w:rsidTr="00817CDC">
        <w:tc>
          <w:tcPr>
            <w:tcW w:w="1983" w:type="dxa"/>
            <w:vMerge/>
            <w:tcBorders>
              <w:left w:val="single" w:sz="4" w:space="0" w:color="auto"/>
              <w:bottom w:val="single" w:sz="4" w:space="0" w:color="auto"/>
            </w:tcBorders>
            <w:shd w:val="clear" w:color="auto" w:fill="C6D9F1"/>
            <w:vAlign w:val="center"/>
          </w:tcPr>
          <w:p w14:paraId="5CD74662"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49B4099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1AE01C6E" w14:textId="77777777" w:rsidR="00942153" w:rsidRPr="00230F09" w:rsidRDefault="00942153" w:rsidP="00817CDC">
            <w:pPr>
              <w:jc w:val="right"/>
              <w:rPr>
                <w:b/>
                <w:bCs/>
                <w:color w:val="000000" w:themeColor="text1"/>
                <w:sz w:val="20"/>
                <w:szCs w:val="20"/>
              </w:rPr>
            </w:pPr>
            <w:r w:rsidRPr="00230F09">
              <w:rPr>
                <w:b/>
                <w:bCs/>
                <w:color w:val="000000" w:themeColor="text1"/>
              </w:rPr>
              <w:t>7.58E-05</w:t>
            </w:r>
          </w:p>
        </w:tc>
        <w:tc>
          <w:tcPr>
            <w:tcW w:w="1984" w:type="dxa"/>
            <w:tcBorders>
              <w:bottom w:val="single" w:sz="4" w:space="0" w:color="auto"/>
            </w:tcBorders>
            <w:shd w:val="clear" w:color="auto" w:fill="C6D9F1"/>
            <w:vAlign w:val="bottom"/>
          </w:tcPr>
          <w:p w14:paraId="22AF5B24" w14:textId="77777777" w:rsidR="00942153" w:rsidRPr="00230F09" w:rsidRDefault="00942153" w:rsidP="00817CDC">
            <w:pPr>
              <w:jc w:val="right"/>
              <w:rPr>
                <w:b/>
                <w:bCs/>
                <w:color w:val="000000" w:themeColor="text1"/>
                <w:sz w:val="20"/>
                <w:szCs w:val="20"/>
              </w:rPr>
            </w:pPr>
            <w:r w:rsidRPr="00230F09">
              <w:rPr>
                <w:b/>
                <w:bCs/>
                <w:color w:val="000000" w:themeColor="text1"/>
              </w:rPr>
              <w:t>2.07E-02</w:t>
            </w:r>
          </w:p>
        </w:tc>
        <w:tc>
          <w:tcPr>
            <w:tcW w:w="1984" w:type="dxa"/>
            <w:tcBorders>
              <w:bottom w:val="single" w:sz="4" w:space="0" w:color="auto"/>
              <w:right w:val="single" w:sz="4" w:space="0" w:color="auto"/>
            </w:tcBorders>
            <w:shd w:val="clear" w:color="auto" w:fill="C6D9F1"/>
            <w:vAlign w:val="bottom"/>
          </w:tcPr>
          <w:p w14:paraId="3C4829E1" w14:textId="77777777" w:rsidR="00942153" w:rsidRPr="00230F09" w:rsidRDefault="00942153" w:rsidP="00817CDC">
            <w:pPr>
              <w:jc w:val="right"/>
              <w:rPr>
                <w:b/>
                <w:bCs/>
                <w:color w:val="000000" w:themeColor="text1"/>
                <w:sz w:val="20"/>
                <w:szCs w:val="20"/>
              </w:rPr>
            </w:pPr>
            <w:r w:rsidRPr="00230F09">
              <w:rPr>
                <w:b/>
                <w:bCs/>
                <w:color w:val="000000" w:themeColor="text1"/>
              </w:rPr>
              <w:t>2.08E-02</w:t>
            </w:r>
          </w:p>
        </w:tc>
      </w:tr>
    </w:tbl>
    <w:p w14:paraId="132843FB"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0AC4A7AA" w14:textId="77777777" w:rsidR="00942153" w:rsidRPr="00230F09" w:rsidRDefault="00942153" w:rsidP="00942153">
      <w:pPr>
        <w:pStyle w:val="BfRBBStandard"/>
        <w:keepNext/>
        <w:spacing w:line="260" w:lineRule="atLeast"/>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Injection combined with spray treatment</w:t>
      </w:r>
    </w:p>
    <w:p w14:paraId="3560D011" w14:textId="77777777" w:rsidR="00942153" w:rsidRPr="00230F09" w:rsidRDefault="00942153" w:rsidP="00942153">
      <w:pPr>
        <w:pStyle w:val="BfRBBStandard"/>
        <w:keepNext/>
        <w:spacing w:line="260" w:lineRule="atLeast"/>
        <w:rPr>
          <w:rFonts w:ascii="Verdana" w:eastAsia="Times New Roman" w:hAnsi="Verdana"/>
          <w:color w:val="000000" w:themeColor="text1"/>
          <w:sz w:val="20"/>
          <w:szCs w:val="20"/>
          <w:lang w:val="en-GB" w:eastAsia="sv-SE"/>
        </w:rPr>
      </w:pPr>
    </w:p>
    <w:tbl>
      <w:tblPr>
        <w:tblStyle w:val="Grilledutableau1"/>
        <w:tblW w:w="0" w:type="auto"/>
        <w:tblLook w:val="04A0" w:firstRow="1" w:lastRow="0" w:firstColumn="1" w:lastColumn="0" w:noHBand="0" w:noVBand="1"/>
      </w:tblPr>
      <w:tblGrid>
        <w:gridCol w:w="1944"/>
        <w:gridCol w:w="1976"/>
        <w:gridCol w:w="1955"/>
        <w:gridCol w:w="1947"/>
        <w:gridCol w:w="1947"/>
      </w:tblGrid>
      <w:tr w:rsidR="00A4197C" w:rsidRPr="00A4197C" w14:paraId="47B38A32" w14:textId="77777777" w:rsidTr="00817CDC">
        <w:trPr>
          <w:cantSplit/>
          <w:tblHeader/>
        </w:trPr>
        <w:tc>
          <w:tcPr>
            <w:tcW w:w="1983" w:type="dxa"/>
            <w:vAlign w:val="center"/>
          </w:tcPr>
          <w:p w14:paraId="5E1AF590"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4B4B89E7" w14:textId="77777777" w:rsidR="00942153" w:rsidRPr="00230F09" w:rsidRDefault="00942153" w:rsidP="00817CDC">
            <w:pPr>
              <w:keepNext/>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2BF62EAC"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1E694877"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480DB7C0"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514F1545"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61EFCDB5"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1063E872" w14:textId="77777777" w:rsidTr="00817CDC">
        <w:tc>
          <w:tcPr>
            <w:tcW w:w="9919" w:type="dxa"/>
            <w:gridSpan w:val="5"/>
            <w:shd w:val="clear" w:color="auto" w:fill="BFBFBF"/>
            <w:vAlign w:val="center"/>
          </w:tcPr>
          <w:p w14:paraId="4DC97A27" w14:textId="77777777" w:rsidR="00942153" w:rsidRPr="00230F09" w:rsidRDefault="00942153" w:rsidP="00817CDC">
            <w:pPr>
              <w:keepNext/>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in combination with spray treatment at 300 g/m2</w:t>
            </w:r>
          </w:p>
          <w:p w14:paraId="456009C7" w14:textId="77777777" w:rsidR="00942153" w:rsidRPr="00230F09" w:rsidRDefault="00942153" w:rsidP="00817CDC">
            <w:pPr>
              <w:keepNext/>
              <w:jc w:val="both"/>
              <w:rPr>
                <w:rFonts w:cs="Arial"/>
                <w:b/>
                <w:color w:val="000000" w:themeColor="text1"/>
                <w:sz w:val="20"/>
                <w:szCs w:val="20"/>
                <w:lang w:val="en-US"/>
              </w:rPr>
            </w:pPr>
            <w:r w:rsidRPr="00230F09">
              <w:rPr>
                <w:rFonts w:cs="Arial"/>
                <w:b/>
                <w:color w:val="000000" w:themeColor="text1"/>
                <w:lang w:val="en-US"/>
              </w:rPr>
              <w:t>With gloves and coated coverall during application by spraying, gloves during injection</w:t>
            </w:r>
          </w:p>
        </w:tc>
      </w:tr>
      <w:tr w:rsidR="009A11DD" w:rsidRPr="00A4197C" w14:paraId="12C422A7" w14:textId="77777777" w:rsidTr="00817CDC">
        <w:tc>
          <w:tcPr>
            <w:tcW w:w="1983" w:type="dxa"/>
            <w:vMerge w:val="restart"/>
            <w:vAlign w:val="center"/>
          </w:tcPr>
          <w:p w14:paraId="63D90606"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Spray treatment</w:t>
            </w:r>
          </w:p>
        </w:tc>
        <w:tc>
          <w:tcPr>
            <w:tcW w:w="1984" w:type="dxa"/>
            <w:vAlign w:val="center"/>
          </w:tcPr>
          <w:p w14:paraId="17C8FF41" w14:textId="77777777" w:rsidR="009A11DD" w:rsidRPr="00230F09" w:rsidRDefault="009A11DD"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14F529BF" w14:textId="74FDAE30" w:rsidR="009A11DD" w:rsidRPr="00230F09" w:rsidRDefault="009A11DD" w:rsidP="00817CDC">
            <w:pPr>
              <w:jc w:val="right"/>
              <w:rPr>
                <w:b/>
                <w:bCs/>
                <w:color w:val="000000" w:themeColor="text1"/>
                <w:sz w:val="20"/>
                <w:szCs w:val="20"/>
              </w:rPr>
            </w:pPr>
            <w:r>
              <w:rPr>
                <w:rFonts w:ascii="Calibri" w:hAnsi="Calibri" w:cs="Calibri"/>
                <w:b/>
                <w:bCs/>
                <w:color w:val="000000"/>
              </w:rPr>
              <w:t>2.54E-03</w:t>
            </w:r>
          </w:p>
        </w:tc>
        <w:tc>
          <w:tcPr>
            <w:tcW w:w="1984" w:type="dxa"/>
            <w:vAlign w:val="bottom"/>
          </w:tcPr>
          <w:p w14:paraId="1C4F42A8" w14:textId="43105C53" w:rsidR="009A11DD" w:rsidRPr="00230F09" w:rsidRDefault="009A11DD" w:rsidP="00817CDC">
            <w:pPr>
              <w:jc w:val="right"/>
              <w:rPr>
                <w:b/>
                <w:bCs/>
                <w:color w:val="000000" w:themeColor="text1"/>
                <w:sz w:val="20"/>
                <w:szCs w:val="20"/>
              </w:rPr>
            </w:pPr>
            <w:r>
              <w:rPr>
                <w:rFonts w:ascii="Calibri" w:hAnsi="Calibri" w:cs="Calibri"/>
                <w:b/>
                <w:bCs/>
                <w:color w:val="000000"/>
              </w:rPr>
              <w:t>4.06E-03</w:t>
            </w:r>
          </w:p>
        </w:tc>
        <w:tc>
          <w:tcPr>
            <w:tcW w:w="1984" w:type="dxa"/>
            <w:vAlign w:val="bottom"/>
          </w:tcPr>
          <w:p w14:paraId="27BCD856" w14:textId="65B2C3C7" w:rsidR="009A11DD" w:rsidRPr="00230F09" w:rsidRDefault="009A11DD" w:rsidP="00817CDC">
            <w:pPr>
              <w:jc w:val="right"/>
              <w:rPr>
                <w:b/>
                <w:bCs/>
                <w:color w:val="000000" w:themeColor="text1"/>
                <w:sz w:val="20"/>
                <w:szCs w:val="20"/>
              </w:rPr>
            </w:pPr>
            <w:r>
              <w:rPr>
                <w:rFonts w:ascii="Calibri" w:hAnsi="Calibri" w:cs="Calibri"/>
                <w:b/>
                <w:bCs/>
                <w:color w:val="000000"/>
              </w:rPr>
              <w:t>6.60E-03</w:t>
            </w:r>
          </w:p>
        </w:tc>
      </w:tr>
      <w:tr w:rsidR="009A11DD" w:rsidRPr="00A4197C" w14:paraId="52A27515" w14:textId="77777777" w:rsidTr="00817CDC">
        <w:tc>
          <w:tcPr>
            <w:tcW w:w="1983" w:type="dxa"/>
            <w:vMerge/>
            <w:vAlign w:val="center"/>
          </w:tcPr>
          <w:p w14:paraId="0972181E" w14:textId="77777777" w:rsidR="009A11DD" w:rsidRPr="00230F09" w:rsidRDefault="009A11DD" w:rsidP="00817CDC">
            <w:pPr>
              <w:jc w:val="both"/>
              <w:rPr>
                <w:rFonts w:cs="Arial"/>
                <w:color w:val="000000" w:themeColor="text1"/>
                <w:sz w:val="20"/>
                <w:szCs w:val="20"/>
                <w:lang w:val="en-US"/>
              </w:rPr>
            </w:pPr>
          </w:p>
        </w:tc>
        <w:tc>
          <w:tcPr>
            <w:tcW w:w="1984" w:type="dxa"/>
            <w:vAlign w:val="center"/>
          </w:tcPr>
          <w:p w14:paraId="7913FA41"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0E749B22" w14:textId="160D8B27" w:rsidR="009A11DD" w:rsidRPr="00230F09" w:rsidRDefault="009A11DD" w:rsidP="00817CDC">
            <w:pPr>
              <w:jc w:val="right"/>
              <w:rPr>
                <w:b/>
                <w:bCs/>
                <w:color w:val="000000" w:themeColor="text1"/>
                <w:sz w:val="20"/>
                <w:szCs w:val="20"/>
              </w:rPr>
            </w:pPr>
            <w:r>
              <w:rPr>
                <w:rFonts w:ascii="Calibri" w:hAnsi="Calibri" w:cs="Calibri"/>
                <w:b/>
                <w:bCs/>
                <w:color w:val="000000"/>
              </w:rPr>
              <w:t>3.80E-03</w:t>
            </w:r>
          </w:p>
        </w:tc>
        <w:tc>
          <w:tcPr>
            <w:tcW w:w="1984" w:type="dxa"/>
            <w:vAlign w:val="bottom"/>
          </w:tcPr>
          <w:p w14:paraId="2A702339" w14:textId="20A01330" w:rsidR="009A11DD" w:rsidRPr="00230F09" w:rsidRDefault="009A11DD" w:rsidP="00817CDC">
            <w:pPr>
              <w:jc w:val="right"/>
              <w:rPr>
                <w:b/>
                <w:bCs/>
                <w:color w:val="000000" w:themeColor="text1"/>
                <w:sz w:val="20"/>
                <w:szCs w:val="20"/>
              </w:rPr>
            </w:pPr>
            <w:r>
              <w:rPr>
                <w:rFonts w:ascii="Calibri" w:hAnsi="Calibri" w:cs="Calibri"/>
                <w:b/>
                <w:bCs/>
                <w:color w:val="000000"/>
              </w:rPr>
              <w:t>3.47E-03</w:t>
            </w:r>
          </w:p>
        </w:tc>
        <w:tc>
          <w:tcPr>
            <w:tcW w:w="1984" w:type="dxa"/>
            <w:vAlign w:val="bottom"/>
          </w:tcPr>
          <w:p w14:paraId="2B03FA34" w14:textId="380CDEDF" w:rsidR="009A11DD" w:rsidRPr="00230F09" w:rsidRDefault="009A11DD" w:rsidP="00817CDC">
            <w:pPr>
              <w:jc w:val="right"/>
              <w:rPr>
                <w:b/>
                <w:bCs/>
                <w:color w:val="000000" w:themeColor="text1"/>
                <w:sz w:val="20"/>
                <w:szCs w:val="20"/>
              </w:rPr>
            </w:pPr>
            <w:r>
              <w:rPr>
                <w:rFonts w:ascii="Calibri" w:hAnsi="Calibri" w:cs="Calibri"/>
                <w:b/>
                <w:bCs/>
                <w:color w:val="000000"/>
              </w:rPr>
              <w:t>7.27E-03</w:t>
            </w:r>
          </w:p>
        </w:tc>
      </w:tr>
      <w:tr w:rsidR="009A11DD" w:rsidRPr="00A4197C" w14:paraId="3A13E0E4" w14:textId="77777777" w:rsidTr="00817CDC">
        <w:tc>
          <w:tcPr>
            <w:tcW w:w="1983" w:type="dxa"/>
            <w:vMerge/>
            <w:vAlign w:val="center"/>
          </w:tcPr>
          <w:p w14:paraId="3D727873" w14:textId="77777777" w:rsidR="009A11DD" w:rsidRPr="00230F09" w:rsidRDefault="009A11DD" w:rsidP="00817CDC">
            <w:pPr>
              <w:jc w:val="both"/>
              <w:rPr>
                <w:rFonts w:cs="Arial"/>
                <w:color w:val="000000" w:themeColor="text1"/>
                <w:sz w:val="20"/>
                <w:szCs w:val="20"/>
                <w:lang w:val="en-US"/>
              </w:rPr>
            </w:pPr>
          </w:p>
        </w:tc>
        <w:tc>
          <w:tcPr>
            <w:tcW w:w="1984" w:type="dxa"/>
            <w:vAlign w:val="center"/>
          </w:tcPr>
          <w:p w14:paraId="6B83BB1A"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37ADC0CB" w14:textId="60CEE0F5" w:rsidR="009A11DD" w:rsidRPr="00230F09" w:rsidRDefault="009A11DD" w:rsidP="00817CDC">
            <w:pPr>
              <w:jc w:val="right"/>
              <w:rPr>
                <w:b/>
                <w:bCs/>
                <w:color w:val="000000" w:themeColor="text1"/>
                <w:sz w:val="20"/>
                <w:szCs w:val="20"/>
              </w:rPr>
            </w:pPr>
            <w:r>
              <w:rPr>
                <w:rFonts w:ascii="Calibri" w:hAnsi="Calibri" w:cs="Calibri"/>
                <w:b/>
                <w:bCs/>
                <w:color w:val="000000"/>
              </w:rPr>
              <w:t>1.19E-03</w:t>
            </w:r>
          </w:p>
        </w:tc>
        <w:tc>
          <w:tcPr>
            <w:tcW w:w="1984" w:type="dxa"/>
            <w:vAlign w:val="bottom"/>
          </w:tcPr>
          <w:p w14:paraId="1FC9F866" w14:textId="7B990FEF" w:rsidR="009A11DD" w:rsidRPr="00230F09" w:rsidRDefault="009A11DD" w:rsidP="00817CDC">
            <w:pPr>
              <w:jc w:val="right"/>
              <w:rPr>
                <w:b/>
                <w:bCs/>
                <w:color w:val="000000" w:themeColor="text1"/>
                <w:sz w:val="20"/>
                <w:szCs w:val="20"/>
              </w:rPr>
            </w:pPr>
            <w:r>
              <w:rPr>
                <w:rFonts w:ascii="Calibri" w:hAnsi="Calibri" w:cs="Calibri"/>
                <w:b/>
                <w:bCs/>
                <w:color w:val="000000"/>
              </w:rPr>
              <w:t>8.13E-04</w:t>
            </w:r>
          </w:p>
        </w:tc>
        <w:tc>
          <w:tcPr>
            <w:tcW w:w="1984" w:type="dxa"/>
            <w:vAlign w:val="bottom"/>
          </w:tcPr>
          <w:p w14:paraId="224B33ED" w14:textId="3A054A79" w:rsidR="009A11DD" w:rsidRPr="00230F09" w:rsidRDefault="009A11DD" w:rsidP="00817CDC">
            <w:pPr>
              <w:jc w:val="right"/>
              <w:rPr>
                <w:b/>
                <w:bCs/>
                <w:color w:val="000000" w:themeColor="text1"/>
                <w:sz w:val="20"/>
                <w:szCs w:val="20"/>
              </w:rPr>
            </w:pPr>
            <w:r>
              <w:rPr>
                <w:rFonts w:ascii="Calibri" w:hAnsi="Calibri" w:cs="Calibri"/>
                <w:b/>
                <w:bCs/>
                <w:color w:val="000000"/>
              </w:rPr>
              <w:t>2.00E-03</w:t>
            </w:r>
          </w:p>
        </w:tc>
      </w:tr>
      <w:tr w:rsidR="009A11DD" w:rsidRPr="00A4197C" w14:paraId="3C16DB58" w14:textId="77777777" w:rsidTr="00817CDC">
        <w:tc>
          <w:tcPr>
            <w:tcW w:w="1983" w:type="dxa"/>
            <w:vMerge/>
            <w:vAlign w:val="center"/>
          </w:tcPr>
          <w:p w14:paraId="27A763D8" w14:textId="77777777" w:rsidR="009A11DD" w:rsidRPr="00230F09" w:rsidRDefault="009A11DD" w:rsidP="00817CDC">
            <w:pPr>
              <w:jc w:val="both"/>
              <w:rPr>
                <w:rFonts w:cs="Arial"/>
                <w:color w:val="000000" w:themeColor="text1"/>
                <w:sz w:val="20"/>
                <w:szCs w:val="20"/>
                <w:lang w:val="en-US"/>
              </w:rPr>
            </w:pPr>
          </w:p>
        </w:tc>
        <w:tc>
          <w:tcPr>
            <w:tcW w:w="1984" w:type="dxa"/>
            <w:vAlign w:val="center"/>
          </w:tcPr>
          <w:p w14:paraId="5BAE2737"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43234957" w14:textId="7806C72A" w:rsidR="009A11DD" w:rsidRPr="00230F09" w:rsidRDefault="009A11DD" w:rsidP="00817CDC">
            <w:pPr>
              <w:jc w:val="right"/>
              <w:rPr>
                <w:b/>
                <w:bCs/>
                <w:color w:val="000000" w:themeColor="text1"/>
                <w:sz w:val="20"/>
                <w:szCs w:val="20"/>
              </w:rPr>
            </w:pPr>
            <w:r>
              <w:rPr>
                <w:rFonts w:ascii="Calibri" w:hAnsi="Calibri" w:cs="Calibri"/>
                <w:b/>
                <w:bCs/>
                <w:color w:val="000000"/>
              </w:rPr>
              <w:t>1.19E-03</w:t>
            </w:r>
          </w:p>
        </w:tc>
        <w:tc>
          <w:tcPr>
            <w:tcW w:w="1984" w:type="dxa"/>
            <w:vAlign w:val="bottom"/>
          </w:tcPr>
          <w:p w14:paraId="3BC158B6" w14:textId="371393D7" w:rsidR="009A11DD" w:rsidRPr="00230F09" w:rsidRDefault="009A11DD" w:rsidP="00817CDC">
            <w:pPr>
              <w:jc w:val="right"/>
              <w:rPr>
                <w:b/>
                <w:bCs/>
                <w:color w:val="000000" w:themeColor="text1"/>
                <w:sz w:val="20"/>
                <w:szCs w:val="20"/>
              </w:rPr>
            </w:pPr>
            <w:r>
              <w:rPr>
                <w:rFonts w:ascii="Calibri" w:hAnsi="Calibri" w:cs="Calibri"/>
                <w:b/>
                <w:bCs/>
                <w:color w:val="000000"/>
              </w:rPr>
              <w:t>2.03E-02</w:t>
            </w:r>
          </w:p>
        </w:tc>
        <w:tc>
          <w:tcPr>
            <w:tcW w:w="1984" w:type="dxa"/>
            <w:vAlign w:val="bottom"/>
          </w:tcPr>
          <w:p w14:paraId="03750A40" w14:textId="051B6312" w:rsidR="009A11DD" w:rsidRPr="00230F09" w:rsidRDefault="009A11DD" w:rsidP="00817CDC">
            <w:pPr>
              <w:jc w:val="right"/>
              <w:rPr>
                <w:b/>
                <w:bCs/>
                <w:color w:val="000000" w:themeColor="text1"/>
                <w:sz w:val="20"/>
                <w:szCs w:val="20"/>
              </w:rPr>
            </w:pPr>
            <w:r>
              <w:rPr>
                <w:rFonts w:ascii="Calibri" w:hAnsi="Calibri" w:cs="Calibri"/>
                <w:b/>
                <w:bCs/>
                <w:color w:val="000000"/>
              </w:rPr>
              <w:t>2.15E-02</w:t>
            </w:r>
          </w:p>
        </w:tc>
      </w:tr>
      <w:tr w:rsidR="009A11DD" w:rsidRPr="00A4197C" w14:paraId="543B2293" w14:textId="77777777" w:rsidTr="00817CDC">
        <w:tc>
          <w:tcPr>
            <w:tcW w:w="1983" w:type="dxa"/>
            <w:vMerge w:val="restart"/>
            <w:vAlign w:val="center"/>
          </w:tcPr>
          <w:p w14:paraId="53E98B3F"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 xml:space="preserve">Injection  </w:t>
            </w:r>
          </w:p>
        </w:tc>
        <w:tc>
          <w:tcPr>
            <w:tcW w:w="1984" w:type="dxa"/>
            <w:vAlign w:val="center"/>
          </w:tcPr>
          <w:p w14:paraId="418FC647" w14:textId="77777777" w:rsidR="009A11DD" w:rsidRPr="00230F09" w:rsidRDefault="009A11DD"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43B67C31" w14:textId="77777777" w:rsidR="009A11DD" w:rsidRPr="00230F09" w:rsidRDefault="009A11DD" w:rsidP="00817CDC">
            <w:pPr>
              <w:jc w:val="right"/>
              <w:rPr>
                <w:b/>
                <w:bCs/>
                <w:color w:val="000000" w:themeColor="text1"/>
                <w:sz w:val="20"/>
                <w:szCs w:val="20"/>
              </w:rPr>
            </w:pPr>
            <w:r w:rsidRPr="00230F09">
              <w:rPr>
                <w:b/>
                <w:bCs/>
                <w:color w:val="000000" w:themeColor="text1"/>
              </w:rPr>
              <w:t>1.69E-05</w:t>
            </w:r>
          </w:p>
        </w:tc>
        <w:tc>
          <w:tcPr>
            <w:tcW w:w="1984" w:type="dxa"/>
            <w:vAlign w:val="bottom"/>
          </w:tcPr>
          <w:p w14:paraId="4AC73AF1" w14:textId="77777777" w:rsidR="009A11DD" w:rsidRPr="00230F09" w:rsidRDefault="009A11DD" w:rsidP="00817CDC">
            <w:pPr>
              <w:jc w:val="right"/>
              <w:rPr>
                <w:b/>
                <w:bCs/>
                <w:color w:val="000000" w:themeColor="text1"/>
                <w:sz w:val="20"/>
                <w:szCs w:val="20"/>
              </w:rPr>
            </w:pPr>
            <w:r w:rsidRPr="00230F09">
              <w:rPr>
                <w:b/>
                <w:bCs/>
                <w:color w:val="000000" w:themeColor="text1"/>
              </w:rPr>
              <w:t>1.49E-03</w:t>
            </w:r>
          </w:p>
        </w:tc>
        <w:tc>
          <w:tcPr>
            <w:tcW w:w="1984" w:type="dxa"/>
            <w:vAlign w:val="bottom"/>
          </w:tcPr>
          <w:p w14:paraId="582D12E8" w14:textId="77777777" w:rsidR="009A11DD" w:rsidRPr="00230F09" w:rsidRDefault="009A11DD" w:rsidP="00817CDC">
            <w:pPr>
              <w:jc w:val="right"/>
              <w:rPr>
                <w:b/>
                <w:bCs/>
                <w:color w:val="000000" w:themeColor="text1"/>
                <w:sz w:val="20"/>
                <w:szCs w:val="20"/>
              </w:rPr>
            </w:pPr>
            <w:r w:rsidRPr="00230F09">
              <w:rPr>
                <w:b/>
                <w:bCs/>
                <w:color w:val="000000" w:themeColor="text1"/>
              </w:rPr>
              <w:t>1.50E-03</w:t>
            </w:r>
          </w:p>
        </w:tc>
      </w:tr>
      <w:tr w:rsidR="009A11DD" w:rsidRPr="00A4197C" w14:paraId="719AE80B" w14:textId="77777777" w:rsidTr="00817CDC">
        <w:tc>
          <w:tcPr>
            <w:tcW w:w="1983" w:type="dxa"/>
            <w:vMerge/>
            <w:vAlign w:val="center"/>
          </w:tcPr>
          <w:p w14:paraId="7BAA4880" w14:textId="77777777" w:rsidR="009A11DD" w:rsidRPr="00230F09" w:rsidRDefault="009A11DD" w:rsidP="00817CDC">
            <w:pPr>
              <w:jc w:val="both"/>
              <w:rPr>
                <w:rFonts w:cs="Arial"/>
                <w:color w:val="000000" w:themeColor="text1"/>
                <w:sz w:val="20"/>
                <w:szCs w:val="20"/>
                <w:lang w:val="fr-FR"/>
              </w:rPr>
            </w:pPr>
          </w:p>
        </w:tc>
        <w:tc>
          <w:tcPr>
            <w:tcW w:w="1984" w:type="dxa"/>
            <w:vAlign w:val="center"/>
          </w:tcPr>
          <w:p w14:paraId="4EAC544E"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442B0D47" w14:textId="77777777" w:rsidR="009A11DD" w:rsidRPr="00230F09" w:rsidRDefault="009A11DD" w:rsidP="00817CDC">
            <w:pPr>
              <w:jc w:val="right"/>
              <w:rPr>
                <w:b/>
                <w:bCs/>
                <w:color w:val="000000" w:themeColor="text1"/>
                <w:sz w:val="20"/>
                <w:szCs w:val="20"/>
              </w:rPr>
            </w:pPr>
            <w:r w:rsidRPr="00230F09">
              <w:rPr>
                <w:b/>
                <w:bCs/>
                <w:color w:val="000000" w:themeColor="text1"/>
              </w:rPr>
              <w:t>2.53E-05</w:t>
            </w:r>
          </w:p>
        </w:tc>
        <w:tc>
          <w:tcPr>
            <w:tcW w:w="1984" w:type="dxa"/>
            <w:vAlign w:val="bottom"/>
          </w:tcPr>
          <w:p w14:paraId="42A92792" w14:textId="77777777" w:rsidR="009A11DD" w:rsidRPr="00230F09" w:rsidRDefault="009A11DD" w:rsidP="00817CDC">
            <w:pPr>
              <w:jc w:val="right"/>
              <w:rPr>
                <w:b/>
                <w:bCs/>
                <w:color w:val="000000" w:themeColor="text1"/>
                <w:sz w:val="20"/>
                <w:szCs w:val="20"/>
              </w:rPr>
            </w:pPr>
            <w:r w:rsidRPr="00230F09">
              <w:rPr>
                <w:b/>
                <w:bCs/>
                <w:color w:val="000000" w:themeColor="text1"/>
              </w:rPr>
              <w:t>1.27E-03</w:t>
            </w:r>
          </w:p>
        </w:tc>
        <w:tc>
          <w:tcPr>
            <w:tcW w:w="1984" w:type="dxa"/>
            <w:vAlign w:val="bottom"/>
          </w:tcPr>
          <w:p w14:paraId="6E5FF084" w14:textId="77777777" w:rsidR="009A11DD" w:rsidRPr="00230F09" w:rsidRDefault="009A11DD" w:rsidP="00817CDC">
            <w:pPr>
              <w:jc w:val="right"/>
              <w:rPr>
                <w:b/>
                <w:bCs/>
                <w:color w:val="000000" w:themeColor="text1"/>
                <w:sz w:val="20"/>
                <w:szCs w:val="20"/>
              </w:rPr>
            </w:pPr>
            <w:r w:rsidRPr="00230F09">
              <w:rPr>
                <w:b/>
                <w:bCs/>
                <w:color w:val="000000" w:themeColor="text1"/>
              </w:rPr>
              <w:t>1.30E-03</w:t>
            </w:r>
          </w:p>
        </w:tc>
      </w:tr>
      <w:tr w:rsidR="009A11DD" w:rsidRPr="00A4197C" w14:paraId="22913A51" w14:textId="77777777" w:rsidTr="00817CDC">
        <w:tc>
          <w:tcPr>
            <w:tcW w:w="1983" w:type="dxa"/>
            <w:vMerge/>
            <w:vAlign w:val="center"/>
          </w:tcPr>
          <w:p w14:paraId="5EC4E402" w14:textId="77777777" w:rsidR="009A11DD" w:rsidRPr="00230F09" w:rsidRDefault="009A11DD"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26BFDDD"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43F6D8A8" w14:textId="77777777" w:rsidR="009A11DD" w:rsidRPr="00230F09" w:rsidRDefault="009A11DD" w:rsidP="00817CDC">
            <w:pPr>
              <w:jc w:val="right"/>
              <w:rPr>
                <w:b/>
                <w:bCs/>
                <w:color w:val="000000" w:themeColor="text1"/>
                <w:sz w:val="20"/>
                <w:szCs w:val="20"/>
              </w:rPr>
            </w:pPr>
            <w:r w:rsidRPr="00230F09">
              <w:rPr>
                <w:b/>
                <w:bCs/>
                <w:color w:val="000000" w:themeColor="text1"/>
              </w:rPr>
              <w:t>7.92E-06</w:t>
            </w:r>
          </w:p>
        </w:tc>
        <w:tc>
          <w:tcPr>
            <w:tcW w:w="1984" w:type="dxa"/>
            <w:tcBorders>
              <w:bottom w:val="single" w:sz="4" w:space="0" w:color="auto"/>
            </w:tcBorders>
            <w:vAlign w:val="bottom"/>
          </w:tcPr>
          <w:p w14:paraId="6FE288E8" w14:textId="77777777" w:rsidR="009A11DD" w:rsidRPr="00230F09" w:rsidRDefault="009A11DD" w:rsidP="00817CDC">
            <w:pPr>
              <w:jc w:val="right"/>
              <w:rPr>
                <w:b/>
                <w:bCs/>
                <w:color w:val="000000" w:themeColor="text1"/>
                <w:sz w:val="20"/>
                <w:szCs w:val="20"/>
              </w:rPr>
            </w:pPr>
            <w:r w:rsidRPr="00230F09">
              <w:rPr>
                <w:b/>
                <w:bCs/>
                <w:color w:val="000000" w:themeColor="text1"/>
              </w:rPr>
              <w:t>2.98E-04</w:t>
            </w:r>
          </w:p>
        </w:tc>
        <w:tc>
          <w:tcPr>
            <w:tcW w:w="1984" w:type="dxa"/>
            <w:tcBorders>
              <w:bottom w:val="single" w:sz="4" w:space="0" w:color="auto"/>
            </w:tcBorders>
            <w:vAlign w:val="bottom"/>
          </w:tcPr>
          <w:p w14:paraId="60AB315A" w14:textId="77777777" w:rsidR="009A11DD" w:rsidRPr="00230F09" w:rsidRDefault="009A11DD" w:rsidP="00817CDC">
            <w:pPr>
              <w:jc w:val="right"/>
              <w:rPr>
                <w:b/>
                <w:bCs/>
                <w:color w:val="000000" w:themeColor="text1"/>
                <w:sz w:val="20"/>
                <w:szCs w:val="20"/>
              </w:rPr>
            </w:pPr>
            <w:r w:rsidRPr="00230F09">
              <w:rPr>
                <w:b/>
                <w:bCs/>
                <w:color w:val="000000" w:themeColor="text1"/>
              </w:rPr>
              <w:t>3.06E-04</w:t>
            </w:r>
          </w:p>
        </w:tc>
      </w:tr>
      <w:tr w:rsidR="009A11DD" w:rsidRPr="00A4197C" w14:paraId="43AFFF94" w14:textId="77777777" w:rsidTr="00817CDC">
        <w:tc>
          <w:tcPr>
            <w:tcW w:w="1983" w:type="dxa"/>
            <w:vMerge/>
            <w:tcBorders>
              <w:bottom w:val="single" w:sz="4" w:space="0" w:color="auto"/>
            </w:tcBorders>
            <w:vAlign w:val="center"/>
          </w:tcPr>
          <w:p w14:paraId="3876E921" w14:textId="77777777" w:rsidR="009A11DD" w:rsidRPr="00230F09" w:rsidRDefault="009A11DD"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4DA5734"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075032EC" w14:textId="77777777" w:rsidR="009A11DD" w:rsidRPr="00230F09" w:rsidRDefault="009A11DD" w:rsidP="00817CDC">
            <w:pPr>
              <w:jc w:val="right"/>
              <w:rPr>
                <w:b/>
                <w:bCs/>
                <w:color w:val="000000" w:themeColor="text1"/>
                <w:sz w:val="20"/>
                <w:szCs w:val="20"/>
              </w:rPr>
            </w:pPr>
            <w:r w:rsidRPr="00230F09">
              <w:rPr>
                <w:b/>
                <w:bCs/>
                <w:color w:val="000000" w:themeColor="text1"/>
              </w:rPr>
              <w:t>7.92E-06</w:t>
            </w:r>
          </w:p>
        </w:tc>
        <w:tc>
          <w:tcPr>
            <w:tcW w:w="1984" w:type="dxa"/>
            <w:tcBorders>
              <w:bottom w:val="single" w:sz="4" w:space="0" w:color="auto"/>
            </w:tcBorders>
            <w:vAlign w:val="bottom"/>
          </w:tcPr>
          <w:p w14:paraId="2ABE30B9" w14:textId="77777777" w:rsidR="009A11DD" w:rsidRPr="00230F09" w:rsidRDefault="009A11DD" w:rsidP="00817CDC">
            <w:pPr>
              <w:jc w:val="right"/>
              <w:rPr>
                <w:b/>
                <w:bCs/>
                <w:color w:val="000000" w:themeColor="text1"/>
                <w:sz w:val="20"/>
                <w:szCs w:val="20"/>
              </w:rPr>
            </w:pPr>
            <w:r w:rsidRPr="00230F09">
              <w:rPr>
                <w:b/>
                <w:bCs/>
                <w:color w:val="000000" w:themeColor="text1"/>
              </w:rPr>
              <w:t>7.45E-03</w:t>
            </w:r>
          </w:p>
        </w:tc>
        <w:tc>
          <w:tcPr>
            <w:tcW w:w="1984" w:type="dxa"/>
            <w:tcBorders>
              <w:bottom w:val="single" w:sz="4" w:space="0" w:color="auto"/>
            </w:tcBorders>
            <w:vAlign w:val="bottom"/>
          </w:tcPr>
          <w:p w14:paraId="5D5FEA65" w14:textId="77777777" w:rsidR="009A11DD" w:rsidRPr="00230F09" w:rsidRDefault="009A11DD" w:rsidP="00817CDC">
            <w:pPr>
              <w:jc w:val="right"/>
              <w:rPr>
                <w:b/>
                <w:bCs/>
                <w:color w:val="000000" w:themeColor="text1"/>
                <w:sz w:val="20"/>
                <w:szCs w:val="20"/>
              </w:rPr>
            </w:pPr>
            <w:r w:rsidRPr="00230F09">
              <w:rPr>
                <w:b/>
                <w:bCs/>
                <w:color w:val="000000" w:themeColor="text1"/>
              </w:rPr>
              <w:t>7.45E-03</w:t>
            </w:r>
          </w:p>
        </w:tc>
      </w:tr>
      <w:tr w:rsidR="009A11DD" w:rsidRPr="00A4197C" w14:paraId="205971A5" w14:textId="77777777" w:rsidTr="00817CDC">
        <w:tc>
          <w:tcPr>
            <w:tcW w:w="1983" w:type="dxa"/>
            <w:vMerge w:val="restart"/>
            <w:tcBorders>
              <w:top w:val="single" w:sz="4" w:space="0" w:color="auto"/>
              <w:left w:val="single" w:sz="4" w:space="0" w:color="auto"/>
            </w:tcBorders>
            <w:shd w:val="clear" w:color="auto" w:fill="C6D9F1"/>
            <w:vAlign w:val="center"/>
          </w:tcPr>
          <w:p w14:paraId="51ECB744" w14:textId="77777777" w:rsidR="009A11DD" w:rsidRPr="00230F09" w:rsidRDefault="009A11DD" w:rsidP="00817CDC">
            <w:pPr>
              <w:jc w:val="both"/>
              <w:rPr>
                <w:rFonts w:cs="Arial"/>
                <w:color w:val="000000" w:themeColor="text1"/>
                <w:sz w:val="20"/>
                <w:szCs w:val="20"/>
                <w:lang w:val="fr-FR"/>
              </w:rPr>
            </w:pPr>
            <w:r w:rsidRPr="00230F09">
              <w:rPr>
                <w:rFonts w:cs="Arial"/>
                <w:color w:val="000000" w:themeColor="text1"/>
                <w:lang w:val="fr-FR"/>
              </w:rPr>
              <w:t>Brush + injection</w:t>
            </w:r>
          </w:p>
        </w:tc>
        <w:tc>
          <w:tcPr>
            <w:tcW w:w="1984" w:type="dxa"/>
            <w:tcBorders>
              <w:top w:val="single" w:sz="4" w:space="0" w:color="auto"/>
            </w:tcBorders>
            <w:shd w:val="clear" w:color="auto" w:fill="C6D9F1"/>
            <w:vAlign w:val="center"/>
          </w:tcPr>
          <w:p w14:paraId="013F9821" w14:textId="77777777" w:rsidR="009A11DD" w:rsidRPr="00230F09" w:rsidRDefault="009A11DD"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7FBBD717" w14:textId="06B4535A" w:rsidR="009A11DD" w:rsidRPr="00230F09" w:rsidRDefault="009A11DD" w:rsidP="00817CDC">
            <w:pPr>
              <w:jc w:val="right"/>
              <w:rPr>
                <w:color w:val="000000" w:themeColor="text1"/>
                <w:sz w:val="20"/>
                <w:szCs w:val="20"/>
              </w:rPr>
            </w:pPr>
            <w:r>
              <w:rPr>
                <w:rFonts w:ascii="Calibri" w:hAnsi="Calibri" w:cs="Calibri"/>
                <w:color w:val="000000"/>
              </w:rPr>
              <w:t>2.56E-03</w:t>
            </w:r>
          </w:p>
        </w:tc>
        <w:tc>
          <w:tcPr>
            <w:tcW w:w="1984" w:type="dxa"/>
            <w:tcBorders>
              <w:top w:val="single" w:sz="4" w:space="0" w:color="auto"/>
            </w:tcBorders>
            <w:shd w:val="clear" w:color="auto" w:fill="C6D9F1"/>
            <w:vAlign w:val="bottom"/>
          </w:tcPr>
          <w:p w14:paraId="64379AE5" w14:textId="4EEE64CF" w:rsidR="009A11DD" w:rsidRPr="00230F09" w:rsidRDefault="009A11DD" w:rsidP="00817CDC">
            <w:pPr>
              <w:jc w:val="right"/>
              <w:rPr>
                <w:color w:val="000000" w:themeColor="text1"/>
                <w:sz w:val="20"/>
                <w:szCs w:val="20"/>
              </w:rPr>
            </w:pPr>
            <w:r>
              <w:rPr>
                <w:rFonts w:ascii="Calibri" w:hAnsi="Calibri" w:cs="Calibri"/>
                <w:color w:val="000000"/>
              </w:rPr>
              <w:t>5.55E-03</w:t>
            </w:r>
          </w:p>
        </w:tc>
        <w:tc>
          <w:tcPr>
            <w:tcW w:w="1984" w:type="dxa"/>
            <w:tcBorders>
              <w:top w:val="single" w:sz="4" w:space="0" w:color="auto"/>
              <w:right w:val="single" w:sz="4" w:space="0" w:color="auto"/>
            </w:tcBorders>
            <w:shd w:val="clear" w:color="auto" w:fill="C6D9F1"/>
            <w:vAlign w:val="bottom"/>
          </w:tcPr>
          <w:p w14:paraId="443E2D37" w14:textId="2A9E2D1F" w:rsidR="009A11DD" w:rsidRPr="00230F09" w:rsidRDefault="009A11DD" w:rsidP="00817CDC">
            <w:pPr>
              <w:jc w:val="right"/>
              <w:rPr>
                <w:color w:val="000000" w:themeColor="text1"/>
                <w:sz w:val="20"/>
                <w:szCs w:val="20"/>
              </w:rPr>
            </w:pPr>
            <w:r>
              <w:rPr>
                <w:rFonts w:ascii="Calibri" w:hAnsi="Calibri" w:cs="Calibri"/>
                <w:color w:val="000000"/>
              </w:rPr>
              <w:t>8.10E-03</w:t>
            </w:r>
          </w:p>
        </w:tc>
      </w:tr>
      <w:tr w:rsidR="009A11DD" w:rsidRPr="00A4197C" w14:paraId="3F37EE75" w14:textId="77777777" w:rsidTr="00817CDC">
        <w:tc>
          <w:tcPr>
            <w:tcW w:w="1983" w:type="dxa"/>
            <w:vMerge/>
            <w:tcBorders>
              <w:left w:val="single" w:sz="4" w:space="0" w:color="auto"/>
            </w:tcBorders>
            <w:shd w:val="clear" w:color="auto" w:fill="C6D9F1"/>
            <w:vAlign w:val="center"/>
          </w:tcPr>
          <w:p w14:paraId="2269988A" w14:textId="77777777" w:rsidR="009A11DD" w:rsidRPr="00230F09" w:rsidRDefault="009A11DD" w:rsidP="00817CDC">
            <w:pPr>
              <w:jc w:val="both"/>
              <w:rPr>
                <w:rFonts w:cs="Arial"/>
                <w:color w:val="000000" w:themeColor="text1"/>
                <w:sz w:val="20"/>
                <w:szCs w:val="20"/>
                <w:lang w:val="fr-FR"/>
              </w:rPr>
            </w:pPr>
          </w:p>
        </w:tc>
        <w:tc>
          <w:tcPr>
            <w:tcW w:w="1984" w:type="dxa"/>
            <w:shd w:val="clear" w:color="auto" w:fill="C6D9F1"/>
            <w:vAlign w:val="center"/>
          </w:tcPr>
          <w:p w14:paraId="480DB88E"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516DF1EE" w14:textId="1135C286" w:rsidR="009A11DD" w:rsidRPr="00230F09" w:rsidRDefault="009A11DD" w:rsidP="00817CDC">
            <w:pPr>
              <w:jc w:val="right"/>
              <w:rPr>
                <w:color w:val="000000" w:themeColor="text1"/>
                <w:sz w:val="20"/>
                <w:szCs w:val="20"/>
              </w:rPr>
            </w:pPr>
            <w:r>
              <w:rPr>
                <w:rFonts w:ascii="Calibri" w:hAnsi="Calibri" w:cs="Calibri"/>
                <w:color w:val="000000"/>
              </w:rPr>
              <w:t>3.83E-03</w:t>
            </w:r>
          </w:p>
        </w:tc>
        <w:tc>
          <w:tcPr>
            <w:tcW w:w="1984" w:type="dxa"/>
            <w:shd w:val="clear" w:color="auto" w:fill="C6D9F1"/>
            <w:vAlign w:val="bottom"/>
          </w:tcPr>
          <w:p w14:paraId="01E72935" w14:textId="5674545D" w:rsidR="009A11DD" w:rsidRPr="00230F09" w:rsidRDefault="009A11DD" w:rsidP="00817CDC">
            <w:pPr>
              <w:jc w:val="right"/>
              <w:rPr>
                <w:color w:val="000000" w:themeColor="text1"/>
                <w:sz w:val="20"/>
                <w:szCs w:val="20"/>
              </w:rPr>
            </w:pPr>
            <w:r>
              <w:rPr>
                <w:rFonts w:ascii="Calibri" w:hAnsi="Calibri" w:cs="Calibri"/>
                <w:color w:val="000000"/>
              </w:rPr>
              <w:t>4.74E-03</w:t>
            </w:r>
          </w:p>
        </w:tc>
        <w:tc>
          <w:tcPr>
            <w:tcW w:w="1984" w:type="dxa"/>
            <w:tcBorders>
              <w:right w:val="single" w:sz="4" w:space="0" w:color="auto"/>
            </w:tcBorders>
            <w:shd w:val="clear" w:color="auto" w:fill="C6D9F1"/>
            <w:vAlign w:val="bottom"/>
          </w:tcPr>
          <w:p w14:paraId="1C247F64" w14:textId="47D54AC7" w:rsidR="009A11DD" w:rsidRPr="00230F09" w:rsidRDefault="009A11DD" w:rsidP="00817CDC">
            <w:pPr>
              <w:jc w:val="right"/>
              <w:rPr>
                <w:color w:val="000000" w:themeColor="text1"/>
                <w:sz w:val="20"/>
                <w:szCs w:val="20"/>
              </w:rPr>
            </w:pPr>
            <w:r>
              <w:rPr>
                <w:rFonts w:ascii="Calibri" w:hAnsi="Calibri" w:cs="Calibri"/>
                <w:color w:val="000000"/>
              </w:rPr>
              <w:t>8.57E-03</w:t>
            </w:r>
          </w:p>
        </w:tc>
      </w:tr>
      <w:tr w:rsidR="009A11DD" w:rsidRPr="00A4197C" w14:paraId="1C1F33A3" w14:textId="77777777" w:rsidTr="00817CDC">
        <w:tc>
          <w:tcPr>
            <w:tcW w:w="1983" w:type="dxa"/>
            <w:vMerge/>
            <w:tcBorders>
              <w:left w:val="single" w:sz="4" w:space="0" w:color="auto"/>
            </w:tcBorders>
            <w:shd w:val="clear" w:color="auto" w:fill="C6D9F1"/>
            <w:vAlign w:val="center"/>
          </w:tcPr>
          <w:p w14:paraId="5FC3C1CA" w14:textId="77777777" w:rsidR="009A11DD" w:rsidRPr="00230F09" w:rsidRDefault="009A11DD"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73EE4091"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162FE0E1" w14:textId="5CA289B6" w:rsidR="009A11DD" w:rsidRPr="00230F09" w:rsidRDefault="009A11DD" w:rsidP="00817CDC">
            <w:pPr>
              <w:jc w:val="right"/>
              <w:rPr>
                <w:color w:val="000000" w:themeColor="text1"/>
                <w:sz w:val="20"/>
                <w:szCs w:val="20"/>
              </w:rPr>
            </w:pPr>
            <w:r>
              <w:rPr>
                <w:rFonts w:ascii="Calibri" w:hAnsi="Calibri" w:cs="Calibri"/>
                <w:color w:val="000000"/>
              </w:rPr>
              <w:t>1.20E-03</w:t>
            </w:r>
          </w:p>
        </w:tc>
        <w:tc>
          <w:tcPr>
            <w:tcW w:w="1984" w:type="dxa"/>
            <w:tcBorders>
              <w:bottom w:val="single" w:sz="4" w:space="0" w:color="auto"/>
            </w:tcBorders>
            <w:shd w:val="clear" w:color="auto" w:fill="C6D9F1"/>
            <w:vAlign w:val="bottom"/>
          </w:tcPr>
          <w:p w14:paraId="45D2E849" w14:textId="6289E7A7" w:rsidR="009A11DD" w:rsidRPr="00230F09" w:rsidRDefault="009A11DD" w:rsidP="00817CDC">
            <w:pPr>
              <w:jc w:val="right"/>
              <w:rPr>
                <w:color w:val="000000" w:themeColor="text1"/>
                <w:sz w:val="20"/>
                <w:szCs w:val="20"/>
              </w:rPr>
            </w:pPr>
            <w:r>
              <w:rPr>
                <w:rFonts w:ascii="Calibri" w:hAnsi="Calibri" w:cs="Calibri"/>
                <w:color w:val="000000"/>
              </w:rPr>
              <w:t>1.11E-03</w:t>
            </w:r>
          </w:p>
        </w:tc>
        <w:tc>
          <w:tcPr>
            <w:tcW w:w="1984" w:type="dxa"/>
            <w:tcBorders>
              <w:bottom w:val="single" w:sz="4" w:space="0" w:color="auto"/>
              <w:right w:val="single" w:sz="4" w:space="0" w:color="auto"/>
            </w:tcBorders>
            <w:shd w:val="clear" w:color="auto" w:fill="C6D9F1"/>
            <w:vAlign w:val="bottom"/>
          </w:tcPr>
          <w:p w14:paraId="47261C79" w14:textId="5F88D805" w:rsidR="009A11DD" w:rsidRPr="00230F09" w:rsidRDefault="009A11DD" w:rsidP="00817CDC">
            <w:pPr>
              <w:jc w:val="right"/>
              <w:rPr>
                <w:color w:val="000000" w:themeColor="text1"/>
                <w:sz w:val="20"/>
                <w:szCs w:val="20"/>
              </w:rPr>
            </w:pPr>
            <w:r>
              <w:rPr>
                <w:rFonts w:ascii="Calibri" w:hAnsi="Calibri" w:cs="Calibri"/>
                <w:color w:val="000000"/>
              </w:rPr>
              <w:t>2.31E-03</w:t>
            </w:r>
          </w:p>
        </w:tc>
      </w:tr>
      <w:tr w:rsidR="009A11DD" w:rsidRPr="00A4197C" w14:paraId="724A93C6" w14:textId="77777777" w:rsidTr="00817CDC">
        <w:tc>
          <w:tcPr>
            <w:tcW w:w="1983" w:type="dxa"/>
            <w:vMerge/>
            <w:tcBorders>
              <w:left w:val="single" w:sz="4" w:space="0" w:color="auto"/>
              <w:bottom w:val="single" w:sz="4" w:space="0" w:color="auto"/>
            </w:tcBorders>
            <w:shd w:val="clear" w:color="auto" w:fill="C6D9F1"/>
            <w:vAlign w:val="center"/>
          </w:tcPr>
          <w:p w14:paraId="740CBA58" w14:textId="77777777" w:rsidR="009A11DD" w:rsidRPr="00230F09" w:rsidRDefault="009A11DD"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755C2C6" w14:textId="77777777" w:rsidR="009A11DD" w:rsidRPr="00230F09" w:rsidRDefault="009A11DD"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201DE2B3" w14:textId="1FD4164E" w:rsidR="009A11DD" w:rsidRPr="00230F09" w:rsidRDefault="009A11DD" w:rsidP="00817CDC">
            <w:pPr>
              <w:jc w:val="right"/>
              <w:rPr>
                <w:color w:val="000000" w:themeColor="text1"/>
                <w:sz w:val="20"/>
                <w:szCs w:val="20"/>
              </w:rPr>
            </w:pPr>
            <w:r>
              <w:rPr>
                <w:rFonts w:ascii="Calibri" w:hAnsi="Calibri" w:cs="Calibri"/>
                <w:color w:val="000000"/>
              </w:rPr>
              <w:t>1.20E-03</w:t>
            </w:r>
          </w:p>
        </w:tc>
        <w:tc>
          <w:tcPr>
            <w:tcW w:w="1984" w:type="dxa"/>
            <w:tcBorders>
              <w:bottom w:val="single" w:sz="4" w:space="0" w:color="auto"/>
            </w:tcBorders>
            <w:shd w:val="clear" w:color="auto" w:fill="C6D9F1"/>
            <w:vAlign w:val="bottom"/>
          </w:tcPr>
          <w:p w14:paraId="358EAC6B" w14:textId="266863B0" w:rsidR="009A11DD" w:rsidRPr="00230F09" w:rsidRDefault="009A11DD" w:rsidP="00817CDC">
            <w:pPr>
              <w:jc w:val="right"/>
              <w:rPr>
                <w:color w:val="000000" w:themeColor="text1"/>
                <w:sz w:val="20"/>
                <w:szCs w:val="20"/>
              </w:rPr>
            </w:pPr>
            <w:r>
              <w:rPr>
                <w:rFonts w:ascii="Calibri" w:hAnsi="Calibri" w:cs="Calibri"/>
                <w:color w:val="000000"/>
              </w:rPr>
              <w:t>2.78E-02</w:t>
            </w:r>
          </w:p>
        </w:tc>
        <w:tc>
          <w:tcPr>
            <w:tcW w:w="1984" w:type="dxa"/>
            <w:tcBorders>
              <w:bottom w:val="single" w:sz="4" w:space="0" w:color="auto"/>
              <w:right w:val="single" w:sz="4" w:space="0" w:color="auto"/>
            </w:tcBorders>
            <w:shd w:val="clear" w:color="auto" w:fill="C6D9F1"/>
            <w:vAlign w:val="bottom"/>
          </w:tcPr>
          <w:p w14:paraId="3D7951F9" w14:textId="0DC51701" w:rsidR="009A11DD" w:rsidRPr="00230F09" w:rsidRDefault="009A11DD" w:rsidP="00817CDC">
            <w:pPr>
              <w:jc w:val="right"/>
              <w:rPr>
                <w:color w:val="000000" w:themeColor="text1"/>
                <w:sz w:val="20"/>
                <w:szCs w:val="20"/>
              </w:rPr>
            </w:pPr>
            <w:r>
              <w:rPr>
                <w:rFonts w:ascii="Calibri" w:hAnsi="Calibri" w:cs="Calibri"/>
                <w:color w:val="000000"/>
              </w:rPr>
              <w:t>2.90E-02</w:t>
            </w:r>
          </w:p>
        </w:tc>
      </w:tr>
    </w:tbl>
    <w:p w14:paraId="3213F65C"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42DF02C2" w14:textId="77777777" w:rsidR="00942153" w:rsidRPr="00230F09" w:rsidRDefault="00942153" w:rsidP="00942153">
      <w:pPr>
        <w:rPr>
          <w:rFonts w:cs="Arial"/>
          <w:color w:val="000000" w:themeColor="text1"/>
        </w:rPr>
      </w:pPr>
    </w:p>
    <w:p w14:paraId="1008C30D" w14:textId="77777777" w:rsidR="00942153" w:rsidRPr="00230F09" w:rsidRDefault="00942153" w:rsidP="00942153">
      <w:pPr>
        <w:rPr>
          <w:rFonts w:cs="Arial"/>
          <w:b/>
          <w:color w:val="000000" w:themeColor="text1"/>
          <w:u w:val="single"/>
        </w:rPr>
      </w:pPr>
      <w:r w:rsidRPr="00230F09">
        <w:rPr>
          <w:rFonts w:cs="Arial"/>
          <w:b/>
          <w:color w:val="000000" w:themeColor="text1"/>
          <w:u w:val="single"/>
        </w:rPr>
        <w:t xml:space="preserve">X6119 CR  </w:t>
      </w:r>
      <w:r w:rsidRPr="00230F09">
        <w:rPr>
          <w:rFonts w:cs="Arial"/>
          <w:color w:val="000000" w:themeColor="text1"/>
        </w:rPr>
        <w:t>(propiconazole: 0.16%, cypermethrine: 0.11%, tebuconazole: 0.05% and IPBC: 0.05%)</w:t>
      </w:r>
    </w:p>
    <w:p w14:paraId="3B2F9075" w14:textId="77777777" w:rsidR="00942153" w:rsidRPr="00230F09" w:rsidRDefault="00942153" w:rsidP="00942153">
      <w:pPr>
        <w:rPr>
          <w:rFonts w:cs="Arial"/>
          <w:color w:val="000000" w:themeColor="text1"/>
        </w:rPr>
      </w:pPr>
    </w:p>
    <w:p w14:paraId="2AC59DF7" w14:textId="77777777" w:rsidR="00942153" w:rsidRPr="00230F09" w:rsidRDefault="00942153" w:rsidP="00942153">
      <w:pPr>
        <w:rPr>
          <w:rFonts w:cs="Arial"/>
          <w:color w:val="000000" w:themeColor="text1"/>
        </w:rPr>
      </w:pPr>
      <w:r w:rsidRPr="00230F09">
        <w:rPr>
          <w:rFonts w:cs="Arial"/>
          <w:color w:val="000000" w:themeColor="text1"/>
        </w:rPr>
        <w:t>The product can be used by professional for preventive treatement by brush/roller/pad and spray application. The rate of application is  200 g of product / m2.</w:t>
      </w:r>
    </w:p>
    <w:p w14:paraId="7A49CED0" w14:textId="77777777" w:rsidR="00942153" w:rsidRPr="00230F09" w:rsidRDefault="00942153" w:rsidP="00942153">
      <w:pPr>
        <w:rPr>
          <w:rFonts w:cs="Arial"/>
          <w:color w:val="000000" w:themeColor="text1"/>
        </w:rPr>
      </w:pPr>
      <w:r w:rsidRPr="00230F09">
        <w:rPr>
          <w:rFonts w:cs="Arial"/>
          <w:color w:val="000000" w:themeColor="text1"/>
        </w:rPr>
        <w:t>The product can be used by professional for curative treatement by brush/roller/pad and spray superficial application. The rate of application is  300 g of product / m2. Injection in combination with superficial application can also be performed at a rate of application of 180g of product / m2.</w:t>
      </w:r>
    </w:p>
    <w:p w14:paraId="7C9009B4" w14:textId="77777777" w:rsidR="00942153" w:rsidRPr="00230F09" w:rsidRDefault="00942153" w:rsidP="00942153">
      <w:pPr>
        <w:rPr>
          <w:rFonts w:cs="Arial"/>
          <w:color w:val="000000" w:themeColor="text1"/>
        </w:rPr>
      </w:pPr>
    </w:p>
    <w:p w14:paraId="3CD1403E"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A dermal and inhalation exposure to the product can occur during the mixing and loading, the application and the equipment’s cleaning.</w:t>
      </w:r>
    </w:p>
    <w:p w14:paraId="429A5C1F" w14:textId="77777777" w:rsidR="00942153" w:rsidRPr="00230F09" w:rsidRDefault="00942153" w:rsidP="00942153">
      <w:pPr>
        <w:autoSpaceDE w:val="0"/>
        <w:autoSpaceDN w:val="0"/>
        <w:jc w:val="both"/>
        <w:rPr>
          <w:rFonts w:cs="Arial"/>
          <w:b/>
          <w:i/>
          <w:color w:val="000000" w:themeColor="text1"/>
          <w:u w:val="single"/>
        </w:rPr>
      </w:pPr>
    </w:p>
    <w:p w14:paraId="36CCE3AF"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Brush application</w:t>
      </w:r>
    </w:p>
    <w:p w14:paraId="6D4782EB" w14:textId="77777777" w:rsidR="00942153" w:rsidRPr="00230F09" w:rsidRDefault="00942153" w:rsidP="00942153">
      <w:pPr>
        <w:autoSpaceDE w:val="0"/>
        <w:autoSpaceDN w:val="0"/>
        <w:jc w:val="both"/>
        <w:rPr>
          <w:rFonts w:cs="Arial"/>
          <w:color w:val="000000" w:themeColor="text1"/>
        </w:rPr>
      </w:pPr>
    </w:p>
    <w:p w14:paraId="6B76631C"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For roller application, a loading of paint in a support is needed before application. In this context, this exposure is estimated via the use of model mixing and loading 4. </w:t>
      </w:r>
    </w:p>
    <w:p w14:paraId="37C51F2F" w14:textId="77777777" w:rsidR="00942153" w:rsidRPr="00230F09" w:rsidRDefault="00942153" w:rsidP="00942153">
      <w:pPr>
        <w:autoSpaceDE w:val="0"/>
        <w:autoSpaceDN w:val="0"/>
        <w:jc w:val="both"/>
        <w:rPr>
          <w:rFonts w:cs="Arial"/>
          <w:color w:val="000000" w:themeColor="text1"/>
        </w:rPr>
      </w:pPr>
    </w:p>
    <w:p w14:paraId="204A2B36"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Professional exposure during the application phase has been considered using “</w:t>
      </w:r>
      <w:r w:rsidRPr="00230F09">
        <w:rPr>
          <w:rFonts w:cs="Arial"/>
          <w:i/>
          <w:color w:val="000000" w:themeColor="text1"/>
        </w:rPr>
        <w:t>Non-professional application of paints by brushing and rolling</w:t>
      </w:r>
      <w:r w:rsidRPr="00230F09">
        <w:rPr>
          <w:rFonts w:cs="Arial"/>
          <w:color w:val="000000" w:themeColor="text1"/>
        </w:rPr>
        <w:t>” from the Recommendation no. 10 of the BPC Ad hoc Working Group on Human Exposure</w:t>
      </w:r>
      <w:r w:rsidRPr="00230F09">
        <w:rPr>
          <w:color w:val="000000" w:themeColor="text1"/>
          <w:vertAlign w:val="superscript"/>
        </w:rPr>
        <w:footnoteReference w:id="28"/>
      </w:r>
      <w:r w:rsidRPr="00230F09">
        <w:rPr>
          <w:rFonts w:cs="Arial"/>
          <w:color w:val="000000" w:themeColor="text1"/>
        </w:rPr>
        <w:t xml:space="preserve">. </w:t>
      </w:r>
    </w:p>
    <w:p w14:paraId="586887FD" w14:textId="77777777" w:rsidR="00942153" w:rsidRPr="00230F09" w:rsidRDefault="00942153" w:rsidP="00942153">
      <w:pPr>
        <w:autoSpaceDE w:val="0"/>
        <w:autoSpaceDN w:val="0"/>
        <w:jc w:val="both"/>
        <w:rPr>
          <w:rFonts w:cs="Arial"/>
          <w:color w:val="000000" w:themeColor="text1"/>
        </w:rPr>
      </w:pPr>
    </w:p>
    <w:p w14:paraId="3D35D8CA"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(brush) has been assessed with the exposure model from the Opinion no. 11 of HEEG</w:t>
      </w:r>
      <w:r w:rsidRPr="00230F09">
        <w:rPr>
          <w:color w:val="000000" w:themeColor="text1"/>
          <w:vertAlign w:val="superscript"/>
        </w:rPr>
        <w:footnoteReference w:id="29"/>
      </w:r>
      <w:r w:rsidRPr="00230F09">
        <w:rPr>
          <w:rFonts w:cs="Arial"/>
          <w:color w:val="000000" w:themeColor="text1"/>
        </w:rPr>
        <w:t>.</w:t>
      </w:r>
    </w:p>
    <w:p w14:paraId="55CA9C17" w14:textId="77777777" w:rsidR="00942153" w:rsidRPr="00230F09" w:rsidRDefault="00942153" w:rsidP="00942153">
      <w:pPr>
        <w:autoSpaceDE w:val="0"/>
        <w:autoSpaceDN w:val="0"/>
        <w:jc w:val="both"/>
        <w:rPr>
          <w:rFonts w:cs="Arial"/>
          <w:color w:val="000000" w:themeColor="text1"/>
        </w:rPr>
      </w:pPr>
    </w:p>
    <w:tbl>
      <w:tblPr>
        <w:tblStyle w:val="Grilledutableau1"/>
        <w:tblW w:w="0" w:type="auto"/>
        <w:tblLook w:val="04A0" w:firstRow="1" w:lastRow="0" w:firstColumn="1" w:lastColumn="0" w:noHBand="0" w:noVBand="1"/>
      </w:tblPr>
      <w:tblGrid>
        <w:gridCol w:w="1949"/>
        <w:gridCol w:w="1976"/>
        <w:gridCol w:w="1954"/>
        <w:gridCol w:w="1945"/>
        <w:gridCol w:w="1945"/>
      </w:tblGrid>
      <w:tr w:rsidR="00A4197C" w:rsidRPr="00A4197C" w14:paraId="7B735021" w14:textId="77777777" w:rsidTr="00817CDC">
        <w:trPr>
          <w:tblHeader/>
        </w:trPr>
        <w:tc>
          <w:tcPr>
            <w:tcW w:w="1983" w:type="dxa"/>
            <w:vAlign w:val="center"/>
          </w:tcPr>
          <w:p w14:paraId="58D30EF9"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33F24086"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6FA214E4"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3808623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34ACCDB2"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Dermal Exposure</w:t>
            </w:r>
          </w:p>
          <w:p w14:paraId="645BE6DA"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34B41416"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572805B0" w14:textId="77777777" w:rsidTr="00817CDC">
        <w:tc>
          <w:tcPr>
            <w:tcW w:w="9919" w:type="dxa"/>
            <w:gridSpan w:val="5"/>
            <w:shd w:val="clear" w:color="auto" w:fill="BFBFBF" w:themeFill="background1" w:themeFillShade="BF"/>
            <w:vAlign w:val="center"/>
          </w:tcPr>
          <w:p w14:paraId="11D5EE6A"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Brushing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63085F2D" w14:textId="77777777" w:rsidTr="00817CDC">
        <w:tc>
          <w:tcPr>
            <w:tcW w:w="1983" w:type="dxa"/>
            <w:vMerge w:val="restart"/>
            <w:vAlign w:val="center"/>
          </w:tcPr>
          <w:p w14:paraId="356F1F1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Loading of the paint in a support</w:t>
            </w:r>
          </w:p>
        </w:tc>
        <w:tc>
          <w:tcPr>
            <w:tcW w:w="1984" w:type="dxa"/>
            <w:vAlign w:val="center"/>
          </w:tcPr>
          <w:p w14:paraId="030842E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center"/>
          </w:tcPr>
          <w:p w14:paraId="6EFC067D"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center"/>
          </w:tcPr>
          <w:p w14:paraId="5591D070" w14:textId="77777777" w:rsidR="00942153" w:rsidRPr="00230F09" w:rsidRDefault="00942153" w:rsidP="00817CDC">
            <w:pPr>
              <w:jc w:val="center"/>
              <w:rPr>
                <w:color w:val="000000" w:themeColor="text1"/>
                <w:sz w:val="20"/>
                <w:szCs w:val="20"/>
              </w:rPr>
            </w:pPr>
            <w:r w:rsidRPr="00230F09">
              <w:rPr>
                <w:color w:val="000000" w:themeColor="text1"/>
              </w:rPr>
              <w:t>6.88E-03</w:t>
            </w:r>
          </w:p>
        </w:tc>
        <w:tc>
          <w:tcPr>
            <w:tcW w:w="1984" w:type="dxa"/>
            <w:vAlign w:val="center"/>
          </w:tcPr>
          <w:p w14:paraId="55F6402A" w14:textId="77777777" w:rsidR="00942153" w:rsidRPr="00230F09" w:rsidRDefault="00942153" w:rsidP="00817CDC">
            <w:pPr>
              <w:jc w:val="center"/>
              <w:rPr>
                <w:color w:val="000000" w:themeColor="text1"/>
                <w:sz w:val="20"/>
                <w:szCs w:val="20"/>
              </w:rPr>
            </w:pPr>
            <w:r w:rsidRPr="00230F09">
              <w:rPr>
                <w:color w:val="000000" w:themeColor="text1"/>
              </w:rPr>
              <w:t>6.88E-03</w:t>
            </w:r>
          </w:p>
        </w:tc>
      </w:tr>
      <w:tr w:rsidR="00A4197C" w:rsidRPr="00A4197C" w14:paraId="205EEB7D" w14:textId="77777777" w:rsidTr="00817CDC">
        <w:tc>
          <w:tcPr>
            <w:tcW w:w="1983" w:type="dxa"/>
            <w:vMerge/>
            <w:vAlign w:val="center"/>
          </w:tcPr>
          <w:p w14:paraId="53382BF8"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CFBB52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vAlign w:val="center"/>
          </w:tcPr>
          <w:p w14:paraId="4F60FD12"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center"/>
          </w:tcPr>
          <w:p w14:paraId="56D970F5" w14:textId="77777777" w:rsidR="00942153" w:rsidRPr="00230F09" w:rsidRDefault="00942153" w:rsidP="00817CDC">
            <w:pPr>
              <w:jc w:val="center"/>
              <w:rPr>
                <w:color w:val="000000" w:themeColor="text1"/>
                <w:sz w:val="20"/>
                <w:szCs w:val="20"/>
              </w:rPr>
            </w:pPr>
            <w:r w:rsidRPr="00230F09">
              <w:rPr>
                <w:color w:val="000000" w:themeColor="text1"/>
              </w:rPr>
              <w:t>1.00E-02</w:t>
            </w:r>
          </w:p>
        </w:tc>
        <w:tc>
          <w:tcPr>
            <w:tcW w:w="1984" w:type="dxa"/>
            <w:vAlign w:val="center"/>
          </w:tcPr>
          <w:p w14:paraId="6ECF438A" w14:textId="77777777" w:rsidR="00942153" w:rsidRPr="00230F09" w:rsidRDefault="00942153" w:rsidP="00817CDC">
            <w:pPr>
              <w:jc w:val="center"/>
              <w:rPr>
                <w:color w:val="000000" w:themeColor="text1"/>
                <w:sz w:val="20"/>
                <w:szCs w:val="20"/>
              </w:rPr>
            </w:pPr>
            <w:r w:rsidRPr="00230F09">
              <w:rPr>
                <w:color w:val="000000" w:themeColor="text1"/>
              </w:rPr>
              <w:t>1.00E-02</w:t>
            </w:r>
          </w:p>
        </w:tc>
      </w:tr>
      <w:tr w:rsidR="00A4197C" w:rsidRPr="00A4197C" w14:paraId="7DD30876" w14:textId="77777777" w:rsidTr="00817CDC">
        <w:tc>
          <w:tcPr>
            <w:tcW w:w="1983" w:type="dxa"/>
            <w:vMerge/>
            <w:vAlign w:val="center"/>
          </w:tcPr>
          <w:p w14:paraId="747CD2AE"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73AB46D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vAlign w:val="center"/>
          </w:tcPr>
          <w:p w14:paraId="0CCA4443"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center"/>
          </w:tcPr>
          <w:p w14:paraId="46A965D4" w14:textId="77777777" w:rsidR="00942153" w:rsidRPr="00230F09" w:rsidRDefault="00942153" w:rsidP="00817CDC">
            <w:pPr>
              <w:jc w:val="center"/>
              <w:rPr>
                <w:color w:val="000000" w:themeColor="text1"/>
                <w:sz w:val="20"/>
                <w:szCs w:val="20"/>
              </w:rPr>
            </w:pPr>
            <w:r w:rsidRPr="00230F09">
              <w:rPr>
                <w:color w:val="000000" w:themeColor="text1"/>
              </w:rPr>
              <w:t>3.13E-03</w:t>
            </w:r>
          </w:p>
        </w:tc>
        <w:tc>
          <w:tcPr>
            <w:tcW w:w="1984" w:type="dxa"/>
            <w:vAlign w:val="center"/>
          </w:tcPr>
          <w:p w14:paraId="6BB4454A" w14:textId="77777777" w:rsidR="00942153" w:rsidRPr="00230F09" w:rsidRDefault="00942153" w:rsidP="00817CDC">
            <w:pPr>
              <w:jc w:val="center"/>
              <w:rPr>
                <w:color w:val="000000" w:themeColor="text1"/>
                <w:sz w:val="20"/>
                <w:szCs w:val="20"/>
              </w:rPr>
            </w:pPr>
            <w:r w:rsidRPr="00230F09">
              <w:rPr>
                <w:color w:val="000000" w:themeColor="text1"/>
              </w:rPr>
              <w:t>3.13E-03</w:t>
            </w:r>
          </w:p>
        </w:tc>
      </w:tr>
      <w:tr w:rsidR="00A4197C" w:rsidRPr="00A4197C" w14:paraId="4C442BA3" w14:textId="77777777" w:rsidTr="00817CDC">
        <w:tc>
          <w:tcPr>
            <w:tcW w:w="1983" w:type="dxa"/>
            <w:vMerge/>
            <w:vAlign w:val="center"/>
          </w:tcPr>
          <w:p w14:paraId="23F89C51"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1391963C"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vAlign w:val="center"/>
          </w:tcPr>
          <w:p w14:paraId="533D4839"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center"/>
          </w:tcPr>
          <w:p w14:paraId="71089709" w14:textId="77777777" w:rsidR="00942153" w:rsidRPr="00230F09" w:rsidRDefault="00942153" w:rsidP="00817CDC">
            <w:pPr>
              <w:jc w:val="center"/>
              <w:rPr>
                <w:color w:val="000000" w:themeColor="text1"/>
                <w:sz w:val="20"/>
                <w:szCs w:val="20"/>
              </w:rPr>
            </w:pPr>
            <w:r w:rsidRPr="00230F09">
              <w:rPr>
                <w:color w:val="000000" w:themeColor="text1"/>
              </w:rPr>
              <w:t>3.13E-03</w:t>
            </w:r>
          </w:p>
        </w:tc>
        <w:tc>
          <w:tcPr>
            <w:tcW w:w="1984" w:type="dxa"/>
            <w:vAlign w:val="center"/>
          </w:tcPr>
          <w:p w14:paraId="7197166C" w14:textId="77777777" w:rsidR="00942153" w:rsidRPr="00230F09" w:rsidRDefault="00942153" w:rsidP="00817CDC">
            <w:pPr>
              <w:jc w:val="center"/>
              <w:rPr>
                <w:color w:val="000000" w:themeColor="text1"/>
                <w:sz w:val="20"/>
                <w:szCs w:val="20"/>
              </w:rPr>
            </w:pPr>
            <w:r w:rsidRPr="00230F09">
              <w:rPr>
                <w:color w:val="000000" w:themeColor="text1"/>
              </w:rPr>
              <w:t>3.13E-03</w:t>
            </w:r>
          </w:p>
        </w:tc>
      </w:tr>
      <w:tr w:rsidR="00A4197C" w:rsidRPr="00A4197C" w14:paraId="23A357CA" w14:textId="77777777" w:rsidTr="00817CDC">
        <w:tc>
          <w:tcPr>
            <w:tcW w:w="1983" w:type="dxa"/>
            <w:vMerge w:val="restart"/>
            <w:vAlign w:val="center"/>
          </w:tcPr>
          <w:p w14:paraId="6E4AF68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4CE0DC4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697083F6" w14:textId="77777777" w:rsidR="00942153" w:rsidRPr="00230F09" w:rsidRDefault="00942153" w:rsidP="00817CDC">
            <w:pPr>
              <w:jc w:val="center"/>
              <w:rPr>
                <w:color w:val="000000" w:themeColor="text1"/>
                <w:sz w:val="20"/>
                <w:szCs w:val="20"/>
              </w:rPr>
            </w:pPr>
            <w:r w:rsidRPr="00230F09">
              <w:rPr>
                <w:color w:val="000000" w:themeColor="text1"/>
              </w:rPr>
              <w:t>1.49E-04</w:t>
            </w:r>
          </w:p>
        </w:tc>
        <w:tc>
          <w:tcPr>
            <w:tcW w:w="1984" w:type="dxa"/>
            <w:vAlign w:val="bottom"/>
          </w:tcPr>
          <w:p w14:paraId="1C83563A" w14:textId="77777777" w:rsidR="00942153" w:rsidRPr="00230F09" w:rsidRDefault="00942153" w:rsidP="00817CDC">
            <w:pPr>
              <w:jc w:val="center"/>
              <w:rPr>
                <w:color w:val="000000" w:themeColor="text1"/>
                <w:sz w:val="20"/>
                <w:szCs w:val="20"/>
              </w:rPr>
            </w:pPr>
            <w:r w:rsidRPr="00230F09">
              <w:rPr>
                <w:color w:val="000000" w:themeColor="text1"/>
              </w:rPr>
              <w:t>1.90E-02</w:t>
            </w:r>
          </w:p>
        </w:tc>
        <w:tc>
          <w:tcPr>
            <w:tcW w:w="1984" w:type="dxa"/>
            <w:vAlign w:val="bottom"/>
          </w:tcPr>
          <w:p w14:paraId="758FAB16" w14:textId="77777777" w:rsidR="00942153" w:rsidRPr="00230F09" w:rsidRDefault="00942153" w:rsidP="00817CDC">
            <w:pPr>
              <w:jc w:val="center"/>
              <w:rPr>
                <w:color w:val="000000" w:themeColor="text1"/>
                <w:sz w:val="20"/>
                <w:szCs w:val="20"/>
              </w:rPr>
            </w:pPr>
            <w:r w:rsidRPr="00230F09">
              <w:rPr>
                <w:color w:val="000000" w:themeColor="text1"/>
              </w:rPr>
              <w:t>1.92E-02</w:t>
            </w:r>
          </w:p>
        </w:tc>
      </w:tr>
      <w:tr w:rsidR="00A4197C" w:rsidRPr="00A4197C" w14:paraId="70DCB832" w14:textId="77777777" w:rsidTr="00817CDC">
        <w:tc>
          <w:tcPr>
            <w:tcW w:w="1983" w:type="dxa"/>
            <w:vMerge/>
            <w:vAlign w:val="center"/>
          </w:tcPr>
          <w:p w14:paraId="4C6BB055"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5A587F7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vAlign w:val="bottom"/>
          </w:tcPr>
          <w:p w14:paraId="101E3F10" w14:textId="77777777" w:rsidR="00942153" w:rsidRPr="00230F09" w:rsidRDefault="00942153" w:rsidP="00817CDC">
            <w:pPr>
              <w:jc w:val="center"/>
              <w:rPr>
                <w:color w:val="000000" w:themeColor="text1"/>
                <w:sz w:val="20"/>
                <w:szCs w:val="20"/>
              </w:rPr>
            </w:pPr>
            <w:r w:rsidRPr="00230F09">
              <w:rPr>
                <w:color w:val="000000" w:themeColor="text1"/>
              </w:rPr>
              <w:t>2.17E-04</w:t>
            </w:r>
          </w:p>
        </w:tc>
        <w:tc>
          <w:tcPr>
            <w:tcW w:w="1984" w:type="dxa"/>
            <w:vAlign w:val="bottom"/>
          </w:tcPr>
          <w:p w14:paraId="73660BF2" w14:textId="77777777" w:rsidR="00942153" w:rsidRPr="00230F09" w:rsidRDefault="00942153" w:rsidP="00817CDC">
            <w:pPr>
              <w:jc w:val="center"/>
              <w:rPr>
                <w:color w:val="000000" w:themeColor="text1"/>
                <w:sz w:val="20"/>
                <w:szCs w:val="20"/>
              </w:rPr>
            </w:pPr>
            <w:r w:rsidRPr="00230F09">
              <w:rPr>
                <w:color w:val="000000" w:themeColor="text1"/>
              </w:rPr>
              <w:t>2.77E-02</w:t>
            </w:r>
          </w:p>
        </w:tc>
        <w:tc>
          <w:tcPr>
            <w:tcW w:w="1984" w:type="dxa"/>
            <w:vAlign w:val="bottom"/>
          </w:tcPr>
          <w:p w14:paraId="2CE53987" w14:textId="77777777" w:rsidR="00942153" w:rsidRPr="00230F09" w:rsidRDefault="00942153" w:rsidP="00817CDC">
            <w:pPr>
              <w:jc w:val="center"/>
              <w:rPr>
                <w:color w:val="000000" w:themeColor="text1"/>
                <w:sz w:val="20"/>
                <w:szCs w:val="20"/>
              </w:rPr>
            </w:pPr>
            <w:r w:rsidRPr="00230F09">
              <w:rPr>
                <w:color w:val="000000" w:themeColor="text1"/>
              </w:rPr>
              <w:t>2.79E-02</w:t>
            </w:r>
          </w:p>
        </w:tc>
      </w:tr>
      <w:tr w:rsidR="00A4197C" w:rsidRPr="00A4197C" w14:paraId="25F7C979" w14:textId="77777777" w:rsidTr="00817CDC">
        <w:tc>
          <w:tcPr>
            <w:tcW w:w="1983" w:type="dxa"/>
            <w:vMerge/>
            <w:vAlign w:val="center"/>
          </w:tcPr>
          <w:p w14:paraId="5E93534B"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54EF4B4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vAlign w:val="bottom"/>
          </w:tcPr>
          <w:p w14:paraId="7B278CE6" w14:textId="77777777" w:rsidR="00942153" w:rsidRPr="00230F09" w:rsidRDefault="00942153" w:rsidP="00817CDC">
            <w:pPr>
              <w:jc w:val="center"/>
              <w:rPr>
                <w:color w:val="000000" w:themeColor="text1"/>
                <w:sz w:val="20"/>
                <w:szCs w:val="20"/>
              </w:rPr>
            </w:pPr>
            <w:r w:rsidRPr="00230F09">
              <w:rPr>
                <w:color w:val="000000" w:themeColor="text1"/>
              </w:rPr>
              <w:t>6.79E-05</w:t>
            </w:r>
          </w:p>
        </w:tc>
        <w:tc>
          <w:tcPr>
            <w:tcW w:w="1984" w:type="dxa"/>
            <w:vAlign w:val="bottom"/>
          </w:tcPr>
          <w:p w14:paraId="375556E8" w14:textId="77777777" w:rsidR="00942153" w:rsidRPr="00230F09" w:rsidRDefault="00942153" w:rsidP="00817CDC">
            <w:pPr>
              <w:jc w:val="center"/>
              <w:rPr>
                <w:color w:val="000000" w:themeColor="text1"/>
                <w:sz w:val="20"/>
                <w:szCs w:val="20"/>
              </w:rPr>
            </w:pPr>
            <w:r w:rsidRPr="00230F09">
              <w:rPr>
                <w:color w:val="000000" w:themeColor="text1"/>
              </w:rPr>
              <w:t>8.66E-03</w:t>
            </w:r>
          </w:p>
        </w:tc>
        <w:tc>
          <w:tcPr>
            <w:tcW w:w="1984" w:type="dxa"/>
            <w:vAlign w:val="bottom"/>
          </w:tcPr>
          <w:p w14:paraId="5FF3C5CA" w14:textId="77777777" w:rsidR="00942153" w:rsidRPr="00230F09" w:rsidRDefault="00942153" w:rsidP="00817CDC">
            <w:pPr>
              <w:jc w:val="center"/>
              <w:rPr>
                <w:color w:val="000000" w:themeColor="text1"/>
                <w:sz w:val="20"/>
                <w:szCs w:val="20"/>
              </w:rPr>
            </w:pPr>
            <w:r w:rsidRPr="00230F09">
              <w:rPr>
                <w:color w:val="000000" w:themeColor="text1"/>
              </w:rPr>
              <w:t>8.72E-03</w:t>
            </w:r>
          </w:p>
        </w:tc>
      </w:tr>
      <w:tr w:rsidR="00A4197C" w:rsidRPr="00A4197C" w14:paraId="201F81F1" w14:textId="77777777" w:rsidTr="00817CDC">
        <w:tc>
          <w:tcPr>
            <w:tcW w:w="1983" w:type="dxa"/>
            <w:vMerge/>
            <w:vAlign w:val="center"/>
          </w:tcPr>
          <w:p w14:paraId="2DF900CC"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44A063C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vAlign w:val="bottom"/>
          </w:tcPr>
          <w:p w14:paraId="5820C90B" w14:textId="77777777" w:rsidR="00942153" w:rsidRPr="00230F09" w:rsidRDefault="00942153" w:rsidP="00817CDC">
            <w:pPr>
              <w:jc w:val="center"/>
              <w:rPr>
                <w:color w:val="000000" w:themeColor="text1"/>
                <w:sz w:val="20"/>
                <w:szCs w:val="20"/>
              </w:rPr>
            </w:pPr>
            <w:r w:rsidRPr="00230F09">
              <w:rPr>
                <w:color w:val="000000" w:themeColor="text1"/>
              </w:rPr>
              <w:t>6.79E-05</w:t>
            </w:r>
          </w:p>
        </w:tc>
        <w:tc>
          <w:tcPr>
            <w:tcW w:w="1984" w:type="dxa"/>
            <w:vAlign w:val="bottom"/>
          </w:tcPr>
          <w:p w14:paraId="7CCD9F95" w14:textId="77777777" w:rsidR="00942153" w:rsidRPr="00230F09" w:rsidRDefault="00942153" w:rsidP="00817CDC">
            <w:pPr>
              <w:jc w:val="center"/>
              <w:rPr>
                <w:color w:val="000000" w:themeColor="text1"/>
                <w:sz w:val="20"/>
                <w:szCs w:val="20"/>
              </w:rPr>
            </w:pPr>
            <w:r w:rsidRPr="00230F09">
              <w:rPr>
                <w:color w:val="000000" w:themeColor="text1"/>
              </w:rPr>
              <w:t>8.66E-03</w:t>
            </w:r>
          </w:p>
        </w:tc>
        <w:tc>
          <w:tcPr>
            <w:tcW w:w="1984" w:type="dxa"/>
            <w:vAlign w:val="bottom"/>
          </w:tcPr>
          <w:p w14:paraId="7770093E" w14:textId="77777777" w:rsidR="00942153" w:rsidRPr="00230F09" w:rsidRDefault="00942153" w:rsidP="00817CDC">
            <w:pPr>
              <w:jc w:val="center"/>
              <w:rPr>
                <w:color w:val="000000" w:themeColor="text1"/>
                <w:sz w:val="20"/>
                <w:szCs w:val="20"/>
              </w:rPr>
            </w:pPr>
            <w:r w:rsidRPr="00230F09">
              <w:rPr>
                <w:color w:val="000000" w:themeColor="text1"/>
              </w:rPr>
              <w:t>8.72E-03</w:t>
            </w:r>
          </w:p>
        </w:tc>
      </w:tr>
      <w:tr w:rsidR="00A4197C" w:rsidRPr="00A4197C" w14:paraId="1DAC6232" w14:textId="77777777" w:rsidTr="00817CDC">
        <w:tc>
          <w:tcPr>
            <w:tcW w:w="1983" w:type="dxa"/>
            <w:vMerge w:val="restart"/>
            <w:vAlign w:val="center"/>
          </w:tcPr>
          <w:p w14:paraId="73C8BC1C"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vAlign w:val="center"/>
          </w:tcPr>
          <w:p w14:paraId="76E57BE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5CCF1EF7"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10E3BFAD" w14:textId="77777777" w:rsidR="00942153" w:rsidRPr="00230F09" w:rsidRDefault="00942153" w:rsidP="00817CDC">
            <w:pPr>
              <w:jc w:val="center"/>
              <w:rPr>
                <w:color w:val="000000" w:themeColor="text1"/>
                <w:sz w:val="20"/>
                <w:szCs w:val="20"/>
              </w:rPr>
            </w:pPr>
            <w:r w:rsidRPr="00230F09">
              <w:rPr>
                <w:color w:val="000000" w:themeColor="text1"/>
              </w:rPr>
              <w:t>1.96E-03</w:t>
            </w:r>
          </w:p>
        </w:tc>
        <w:tc>
          <w:tcPr>
            <w:tcW w:w="1984" w:type="dxa"/>
            <w:vAlign w:val="bottom"/>
          </w:tcPr>
          <w:p w14:paraId="0C3D1070" w14:textId="77777777" w:rsidR="00942153" w:rsidRPr="00230F09" w:rsidRDefault="00942153" w:rsidP="00817CDC">
            <w:pPr>
              <w:jc w:val="center"/>
              <w:rPr>
                <w:color w:val="000000" w:themeColor="text1"/>
                <w:sz w:val="20"/>
                <w:szCs w:val="20"/>
              </w:rPr>
            </w:pPr>
            <w:r w:rsidRPr="00230F09">
              <w:rPr>
                <w:color w:val="000000" w:themeColor="text1"/>
              </w:rPr>
              <w:t>1.96E-03</w:t>
            </w:r>
          </w:p>
        </w:tc>
      </w:tr>
      <w:tr w:rsidR="00A4197C" w:rsidRPr="00A4197C" w14:paraId="767B95F5" w14:textId="77777777" w:rsidTr="00817CDC">
        <w:tc>
          <w:tcPr>
            <w:tcW w:w="1983" w:type="dxa"/>
            <w:vMerge/>
            <w:vAlign w:val="center"/>
          </w:tcPr>
          <w:p w14:paraId="793FD2E8"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08AF7B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vAlign w:val="bottom"/>
          </w:tcPr>
          <w:p w14:paraId="0E4DA41D"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539D9957" w14:textId="77777777" w:rsidR="00942153" w:rsidRPr="00230F09" w:rsidRDefault="00942153" w:rsidP="00817CDC">
            <w:pPr>
              <w:jc w:val="center"/>
              <w:rPr>
                <w:color w:val="000000" w:themeColor="text1"/>
                <w:sz w:val="20"/>
                <w:szCs w:val="20"/>
              </w:rPr>
            </w:pPr>
            <w:r w:rsidRPr="00230F09">
              <w:rPr>
                <w:color w:val="000000" w:themeColor="text1"/>
              </w:rPr>
              <w:t>2.74E-03</w:t>
            </w:r>
          </w:p>
        </w:tc>
        <w:tc>
          <w:tcPr>
            <w:tcW w:w="1984" w:type="dxa"/>
            <w:vAlign w:val="bottom"/>
          </w:tcPr>
          <w:p w14:paraId="60109045" w14:textId="77777777" w:rsidR="00942153" w:rsidRPr="00230F09" w:rsidRDefault="00942153" w:rsidP="00817CDC">
            <w:pPr>
              <w:jc w:val="center"/>
              <w:rPr>
                <w:color w:val="000000" w:themeColor="text1"/>
                <w:sz w:val="20"/>
                <w:szCs w:val="20"/>
              </w:rPr>
            </w:pPr>
            <w:r w:rsidRPr="00230F09">
              <w:rPr>
                <w:color w:val="000000" w:themeColor="text1"/>
              </w:rPr>
              <w:t>2.74E-03</w:t>
            </w:r>
          </w:p>
        </w:tc>
      </w:tr>
      <w:tr w:rsidR="00A4197C" w:rsidRPr="00A4197C" w14:paraId="12DB31E1" w14:textId="77777777" w:rsidTr="00817CDC">
        <w:tc>
          <w:tcPr>
            <w:tcW w:w="1983" w:type="dxa"/>
            <w:vMerge/>
            <w:vAlign w:val="center"/>
          </w:tcPr>
          <w:p w14:paraId="7E34D19C"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4B5A466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tcBorders>
              <w:bottom w:val="single" w:sz="4" w:space="0" w:color="auto"/>
            </w:tcBorders>
            <w:vAlign w:val="bottom"/>
          </w:tcPr>
          <w:p w14:paraId="614AE90D"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11DB948E" w14:textId="77777777" w:rsidR="00942153" w:rsidRPr="00230F09" w:rsidRDefault="00942153" w:rsidP="00817CDC">
            <w:pPr>
              <w:jc w:val="center"/>
              <w:rPr>
                <w:color w:val="000000" w:themeColor="text1"/>
                <w:sz w:val="20"/>
                <w:szCs w:val="20"/>
              </w:rPr>
            </w:pPr>
            <w:r w:rsidRPr="00230F09">
              <w:rPr>
                <w:color w:val="000000" w:themeColor="text1"/>
              </w:rPr>
              <w:t>1.02E-03</w:t>
            </w:r>
          </w:p>
        </w:tc>
        <w:tc>
          <w:tcPr>
            <w:tcW w:w="1984" w:type="dxa"/>
            <w:tcBorders>
              <w:bottom w:val="single" w:sz="4" w:space="0" w:color="auto"/>
            </w:tcBorders>
            <w:vAlign w:val="bottom"/>
          </w:tcPr>
          <w:p w14:paraId="2FDED697" w14:textId="77777777" w:rsidR="00942153" w:rsidRPr="00230F09" w:rsidRDefault="00942153" w:rsidP="00817CDC">
            <w:pPr>
              <w:jc w:val="center"/>
              <w:rPr>
                <w:color w:val="000000" w:themeColor="text1"/>
                <w:sz w:val="20"/>
                <w:szCs w:val="20"/>
              </w:rPr>
            </w:pPr>
            <w:r w:rsidRPr="00230F09">
              <w:rPr>
                <w:color w:val="000000" w:themeColor="text1"/>
              </w:rPr>
              <w:t>1.02E-03</w:t>
            </w:r>
          </w:p>
        </w:tc>
      </w:tr>
      <w:tr w:rsidR="00A4197C" w:rsidRPr="00A4197C" w14:paraId="33FE840E" w14:textId="77777777" w:rsidTr="00817CDC">
        <w:tc>
          <w:tcPr>
            <w:tcW w:w="1983" w:type="dxa"/>
            <w:vMerge/>
            <w:tcBorders>
              <w:bottom w:val="single" w:sz="4" w:space="0" w:color="auto"/>
            </w:tcBorders>
            <w:vAlign w:val="center"/>
          </w:tcPr>
          <w:p w14:paraId="7E15421A"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1095D69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tcBorders>
              <w:bottom w:val="single" w:sz="4" w:space="0" w:color="auto"/>
            </w:tcBorders>
            <w:vAlign w:val="bottom"/>
          </w:tcPr>
          <w:p w14:paraId="5F55E4C6"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7D36672D" w14:textId="77777777" w:rsidR="00942153" w:rsidRPr="00230F09" w:rsidRDefault="00942153" w:rsidP="00817CDC">
            <w:pPr>
              <w:jc w:val="center"/>
              <w:rPr>
                <w:color w:val="000000" w:themeColor="text1"/>
                <w:sz w:val="20"/>
                <w:szCs w:val="20"/>
              </w:rPr>
            </w:pPr>
            <w:r w:rsidRPr="00230F09">
              <w:rPr>
                <w:color w:val="000000" w:themeColor="text1"/>
              </w:rPr>
              <w:t>1.02E-03</w:t>
            </w:r>
          </w:p>
        </w:tc>
        <w:tc>
          <w:tcPr>
            <w:tcW w:w="1984" w:type="dxa"/>
            <w:tcBorders>
              <w:bottom w:val="single" w:sz="4" w:space="0" w:color="auto"/>
            </w:tcBorders>
            <w:vAlign w:val="bottom"/>
          </w:tcPr>
          <w:p w14:paraId="2B213517" w14:textId="77777777" w:rsidR="00942153" w:rsidRPr="00230F09" w:rsidRDefault="00942153" w:rsidP="00817CDC">
            <w:pPr>
              <w:jc w:val="center"/>
              <w:rPr>
                <w:color w:val="000000" w:themeColor="text1"/>
                <w:sz w:val="20"/>
                <w:szCs w:val="20"/>
              </w:rPr>
            </w:pPr>
            <w:r w:rsidRPr="00230F09">
              <w:rPr>
                <w:color w:val="000000" w:themeColor="text1"/>
              </w:rPr>
              <w:t>1.02E-03</w:t>
            </w:r>
          </w:p>
        </w:tc>
      </w:tr>
      <w:tr w:rsidR="00A4197C" w:rsidRPr="00A4197C" w14:paraId="1D7DDF49" w14:textId="77777777" w:rsidTr="00817CDC">
        <w:tc>
          <w:tcPr>
            <w:tcW w:w="1983" w:type="dxa"/>
            <w:vMerge w:val="restart"/>
            <w:tcBorders>
              <w:top w:val="single" w:sz="4" w:space="0" w:color="auto"/>
              <w:left w:val="single" w:sz="4" w:space="0" w:color="auto"/>
            </w:tcBorders>
            <w:shd w:val="clear" w:color="auto" w:fill="C6D9F1" w:themeFill="text2" w:themeFillTint="33"/>
            <w:vAlign w:val="center"/>
          </w:tcPr>
          <w:p w14:paraId="461CD89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Loading + application + cleaning</w:t>
            </w:r>
          </w:p>
        </w:tc>
        <w:tc>
          <w:tcPr>
            <w:tcW w:w="1984" w:type="dxa"/>
            <w:tcBorders>
              <w:top w:val="single" w:sz="4" w:space="0" w:color="auto"/>
            </w:tcBorders>
            <w:shd w:val="clear" w:color="auto" w:fill="C6D9F1" w:themeFill="text2" w:themeFillTint="33"/>
            <w:vAlign w:val="center"/>
          </w:tcPr>
          <w:p w14:paraId="5BAEDC7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themeFill="text2" w:themeFillTint="33"/>
            <w:vAlign w:val="bottom"/>
          </w:tcPr>
          <w:p w14:paraId="5E4CD4D6" w14:textId="77777777" w:rsidR="00942153" w:rsidRPr="00230F09" w:rsidRDefault="00942153" w:rsidP="00817CDC">
            <w:pPr>
              <w:jc w:val="center"/>
              <w:rPr>
                <w:b/>
                <w:bCs/>
                <w:color w:val="000000" w:themeColor="text1"/>
                <w:sz w:val="20"/>
                <w:szCs w:val="20"/>
              </w:rPr>
            </w:pPr>
            <w:r w:rsidRPr="00230F09">
              <w:rPr>
                <w:b/>
                <w:bCs/>
                <w:color w:val="000000" w:themeColor="text1"/>
              </w:rPr>
              <w:t>1.49E-04</w:t>
            </w:r>
          </w:p>
        </w:tc>
        <w:tc>
          <w:tcPr>
            <w:tcW w:w="1984" w:type="dxa"/>
            <w:tcBorders>
              <w:top w:val="single" w:sz="4" w:space="0" w:color="auto"/>
            </w:tcBorders>
            <w:shd w:val="clear" w:color="auto" w:fill="C6D9F1" w:themeFill="text2" w:themeFillTint="33"/>
            <w:vAlign w:val="bottom"/>
          </w:tcPr>
          <w:p w14:paraId="448E0F80" w14:textId="77777777" w:rsidR="00942153" w:rsidRPr="00230F09" w:rsidRDefault="00942153" w:rsidP="00817CDC">
            <w:pPr>
              <w:jc w:val="center"/>
              <w:rPr>
                <w:b/>
                <w:bCs/>
                <w:color w:val="000000" w:themeColor="text1"/>
                <w:sz w:val="20"/>
                <w:szCs w:val="20"/>
              </w:rPr>
            </w:pPr>
            <w:r w:rsidRPr="00230F09">
              <w:rPr>
                <w:b/>
                <w:bCs/>
                <w:color w:val="000000" w:themeColor="text1"/>
              </w:rPr>
              <w:t>2.79E-02</w:t>
            </w:r>
          </w:p>
        </w:tc>
        <w:tc>
          <w:tcPr>
            <w:tcW w:w="1984" w:type="dxa"/>
            <w:tcBorders>
              <w:top w:val="single" w:sz="4" w:space="0" w:color="auto"/>
              <w:right w:val="single" w:sz="4" w:space="0" w:color="auto"/>
            </w:tcBorders>
            <w:shd w:val="clear" w:color="auto" w:fill="C6D9F1" w:themeFill="text2" w:themeFillTint="33"/>
            <w:vAlign w:val="bottom"/>
          </w:tcPr>
          <w:p w14:paraId="18F581B6" w14:textId="77777777" w:rsidR="00942153" w:rsidRPr="00230F09" w:rsidRDefault="00942153" w:rsidP="00817CDC">
            <w:pPr>
              <w:jc w:val="center"/>
              <w:rPr>
                <w:b/>
                <w:bCs/>
                <w:color w:val="000000" w:themeColor="text1"/>
                <w:sz w:val="20"/>
                <w:szCs w:val="20"/>
              </w:rPr>
            </w:pPr>
            <w:r w:rsidRPr="00230F09">
              <w:rPr>
                <w:b/>
                <w:bCs/>
                <w:color w:val="000000" w:themeColor="text1"/>
              </w:rPr>
              <w:t>2.80E-02</w:t>
            </w:r>
          </w:p>
        </w:tc>
      </w:tr>
      <w:tr w:rsidR="00A4197C" w:rsidRPr="00A4197C" w14:paraId="0433422C" w14:textId="77777777" w:rsidTr="00817CDC">
        <w:tc>
          <w:tcPr>
            <w:tcW w:w="1983" w:type="dxa"/>
            <w:vMerge/>
            <w:tcBorders>
              <w:left w:val="single" w:sz="4" w:space="0" w:color="auto"/>
            </w:tcBorders>
            <w:shd w:val="clear" w:color="auto" w:fill="C6D9F1" w:themeFill="text2" w:themeFillTint="33"/>
            <w:vAlign w:val="center"/>
          </w:tcPr>
          <w:p w14:paraId="00EBC7E5"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70603D8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C6D9F1" w:themeFill="text2" w:themeFillTint="33"/>
            <w:vAlign w:val="bottom"/>
          </w:tcPr>
          <w:p w14:paraId="37258418" w14:textId="77777777" w:rsidR="00942153" w:rsidRPr="00230F09" w:rsidRDefault="00942153" w:rsidP="00817CDC">
            <w:pPr>
              <w:jc w:val="center"/>
              <w:rPr>
                <w:b/>
                <w:bCs/>
                <w:color w:val="000000" w:themeColor="text1"/>
                <w:sz w:val="20"/>
                <w:szCs w:val="20"/>
              </w:rPr>
            </w:pPr>
            <w:r w:rsidRPr="00230F09">
              <w:rPr>
                <w:b/>
                <w:bCs/>
                <w:color w:val="000000" w:themeColor="text1"/>
              </w:rPr>
              <w:t>2.17E-04</w:t>
            </w:r>
          </w:p>
        </w:tc>
        <w:tc>
          <w:tcPr>
            <w:tcW w:w="1984" w:type="dxa"/>
            <w:shd w:val="clear" w:color="auto" w:fill="C6D9F1" w:themeFill="text2" w:themeFillTint="33"/>
            <w:vAlign w:val="bottom"/>
          </w:tcPr>
          <w:p w14:paraId="35494B23" w14:textId="77777777" w:rsidR="00942153" w:rsidRPr="00230F09" w:rsidRDefault="00942153" w:rsidP="00817CDC">
            <w:pPr>
              <w:jc w:val="center"/>
              <w:rPr>
                <w:b/>
                <w:bCs/>
                <w:color w:val="000000" w:themeColor="text1"/>
                <w:sz w:val="20"/>
                <w:szCs w:val="20"/>
              </w:rPr>
            </w:pPr>
            <w:r w:rsidRPr="00230F09">
              <w:rPr>
                <w:b/>
                <w:bCs/>
                <w:color w:val="000000" w:themeColor="text1"/>
              </w:rPr>
              <w:t>4.04E-02</w:t>
            </w:r>
          </w:p>
        </w:tc>
        <w:tc>
          <w:tcPr>
            <w:tcW w:w="1984" w:type="dxa"/>
            <w:tcBorders>
              <w:right w:val="single" w:sz="4" w:space="0" w:color="auto"/>
            </w:tcBorders>
            <w:shd w:val="clear" w:color="auto" w:fill="C6D9F1" w:themeFill="text2" w:themeFillTint="33"/>
            <w:vAlign w:val="bottom"/>
          </w:tcPr>
          <w:p w14:paraId="57D43CF4" w14:textId="77777777" w:rsidR="00942153" w:rsidRPr="00230F09" w:rsidRDefault="00942153" w:rsidP="00817CDC">
            <w:pPr>
              <w:jc w:val="center"/>
              <w:rPr>
                <w:b/>
                <w:bCs/>
                <w:color w:val="000000" w:themeColor="text1"/>
                <w:sz w:val="20"/>
                <w:szCs w:val="20"/>
              </w:rPr>
            </w:pPr>
            <w:r w:rsidRPr="00230F09">
              <w:rPr>
                <w:b/>
                <w:bCs/>
                <w:color w:val="000000" w:themeColor="text1"/>
              </w:rPr>
              <w:t>4.07E-02</w:t>
            </w:r>
          </w:p>
        </w:tc>
      </w:tr>
      <w:tr w:rsidR="00A4197C" w:rsidRPr="00A4197C" w14:paraId="03A3625B" w14:textId="77777777" w:rsidTr="00817CDC">
        <w:tc>
          <w:tcPr>
            <w:tcW w:w="1983" w:type="dxa"/>
            <w:vMerge/>
            <w:tcBorders>
              <w:left w:val="single" w:sz="4" w:space="0" w:color="auto"/>
            </w:tcBorders>
            <w:shd w:val="clear" w:color="auto" w:fill="C6D9F1" w:themeFill="text2" w:themeFillTint="33"/>
            <w:vAlign w:val="center"/>
          </w:tcPr>
          <w:p w14:paraId="3D7E4A2E"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30F0A96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C6D9F1" w:themeFill="text2" w:themeFillTint="33"/>
            <w:vAlign w:val="bottom"/>
          </w:tcPr>
          <w:p w14:paraId="1B9F43A3" w14:textId="77777777" w:rsidR="00942153" w:rsidRPr="00230F09" w:rsidRDefault="00942153" w:rsidP="00817CDC">
            <w:pPr>
              <w:jc w:val="center"/>
              <w:rPr>
                <w:b/>
                <w:bCs/>
                <w:color w:val="000000" w:themeColor="text1"/>
                <w:sz w:val="20"/>
                <w:szCs w:val="20"/>
              </w:rPr>
            </w:pPr>
            <w:r w:rsidRPr="00230F09">
              <w:rPr>
                <w:b/>
                <w:bCs/>
                <w:color w:val="000000" w:themeColor="text1"/>
              </w:rPr>
              <w:t>6.79E-05</w:t>
            </w:r>
          </w:p>
        </w:tc>
        <w:tc>
          <w:tcPr>
            <w:tcW w:w="1984" w:type="dxa"/>
            <w:shd w:val="clear" w:color="auto" w:fill="C6D9F1" w:themeFill="text2" w:themeFillTint="33"/>
            <w:vAlign w:val="bottom"/>
          </w:tcPr>
          <w:p w14:paraId="47F283AE" w14:textId="77777777" w:rsidR="00942153" w:rsidRPr="00230F09" w:rsidRDefault="00942153" w:rsidP="00817CDC">
            <w:pPr>
              <w:jc w:val="center"/>
              <w:rPr>
                <w:b/>
                <w:bCs/>
                <w:color w:val="000000" w:themeColor="text1"/>
                <w:sz w:val="20"/>
                <w:szCs w:val="20"/>
              </w:rPr>
            </w:pPr>
            <w:r w:rsidRPr="00230F09">
              <w:rPr>
                <w:b/>
                <w:bCs/>
                <w:color w:val="000000" w:themeColor="text1"/>
              </w:rPr>
              <w:t>1.28E-02</w:t>
            </w:r>
          </w:p>
        </w:tc>
        <w:tc>
          <w:tcPr>
            <w:tcW w:w="1984" w:type="dxa"/>
            <w:tcBorders>
              <w:right w:val="single" w:sz="4" w:space="0" w:color="auto"/>
            </w:tcBorders>
            <w:shd w:val="clear" w:color="auto" w:fill="C6D9F1" w:themeFill="text2" w:themeFillTint="33"/>
            <w:vAlign w:val="bottom"/>
          </w:tcPr>
          <w:p w14:paraId="3DB27E48" w14:textId="77777777" w:rsidR="00942153" w:rsidRPr="00230F09" w:rsidRDefault="00942153" w:rsidP="00817CDC">
            <w:pPr>
              <w:jc w:val="center"/>
              <w:rPr>
                <w:b/>
                <w:bCs/>
                <w:color w:val="000000" w:themeColor="text1"/>
                <w:sz w:val="20"/>
                <w:szCs w:val="20"/>
              </w:rPr>
            </w:pPr>
            <w:r w:rsidRPr="00230F09">
              <w:rPr>
                <w:b/>
                <w:bCs/>
                <w:color w:val="000000" w:themeColor="text1"/>
              </w:rPr>
              <w:t>1.29E-02</w:t>
            </w:r>
          </w:p>
        </w:tc>
      </w:tr>
      <w:tr w:rsidR="00A4197C" w:rsidRPr="00A4197C" w14:paraId="64AAD62C" w14:textId="77777777" w:rsidTr="00817CDC">
        <w:tc>
          <w:tcPr>
            <w:tcW w:w="1983" w:type="dxa"/>
            <w:vMerge/>
            <w:tcBorders>
              <w:left w:val="single" w:sz="4" w:space="0" w:color="auto"/>
            </w:tcBorders>
            <w:shd w:val="clear" w:color="auto" w:fill="C6D9F1" w:themeFill="text2" w:themeFillTint="33"/>
            <w:vAlign w:val="center"/>
          </w:tcPr>
          <w:p w14:paraId="2E00FA80"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7696D83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C6D9F1" w:themeFill="text2" w:themeFillTint="33"/>
            <w:vAlign w:val="bottom"/>
          </w:tcPr>
          <w:p w14:paraId="13F290E7" w14:textId="77777777" w:rsidR="00942153" w:rsidRPr="00230F09" w:rsidRDefault="00942153" w:rsidP="00817CDC">
            <w:pPr>
              <w:jc w:val="center"/>
              <w:rPr>
                <w:b/>
                <w:bCs/>
                <w:color w:val="000000" w:themeColor="text1"/>
                <w:sz w:val="20"/>
                <w:szCs w:val="20"/>
              </w:rPr>
            </w:pPr>
            <w:r w:rsidRPr="00230F09">
              <w:rPr>
                <w:b/>
                <w:bCs/>
                <w:color w:val="000000" w:themeColor="text1"/>
              </w:rPr>
              <w:t>6.79E-05</w:t>
            </w:r>
          </w:p>
        </w:tc>
        <w:tc>
          <w:tcPr>
            <w:tcW w:w="1984" w:type="dxa"/>
            <w:shd w:val="clear" w:color="auto" w:fill="C6D9F1" w:themeFill="text2" w:themeFillTint="33"/>
            <w:vAlign w:val="bottom"/>
          </w:tcPr>
          <w:p w14:paraId="5BADA164" w14:textId="77777777" w:rsidR="00942153" w:rsidRPr="00230F09" w:rsidRDefault="00942153" w:rsidP="00817CDC">
            <w:pPr>
              <w:jc w:val="center"/>
              <w:rPr>
                <w:b/>
                <w:bCs/>
                <w:color w:val="000000" w:themeColor="text1"/>
                <w:sz w:val="20"/>
                <w:szCs w:val="20"/>
              </w:rPr>
            </w:pPr>
            <w:r w:rsidRPr="00230F09">
              <w:rPr>
                <w:b/>
                <w:bCs/>
                <w:color w:val="000000" w:themeColor="text1"/>
              </w:rPr>
              <w:t>1.28E-02</w:t>
            </w:r>
          </w:p>
        </w:tc>
        <w:tc>
          <w:tcPr>
            <w:tcW w:w="1984" w:type="dxa"/>
            <w:tcBorders>
              <w:right w:val="single" w:sz="4" w:space="0" w:color="auto"/>
            </w:tcBorders>
            <w:shd w:val="clear" w:color="auto" w:fill="C6D9F1" w:themeFill="text2" w:themeFillTint="33"/>
            <w:vAlign w:val="bottom"/>
          </w:tcPr>
          <w:p w14:paraId="2F15715D" w14:textId="77777777" w:rsidR="00942153" w:rsidRPr="00230F09" w:rsidRDefault="00942153" w:rsidP="00817CDC">
            <w:pPr>
              <w:jc w:val="center"/>
              <w:rPr>
                <w:b/>
                <w:bCs/>
                <w:color w:val="000000" w:themeColor="text1"/>
                <w:sz w:val="20"/>
                <w:szCs w:val="20"/>
              </w:rPr>
            </w:pPr>
            <w:r w:rsidRPr="00230F09">
              <w:rPr>
                <w:b/>
                <w:bCs/>
                <w:color w:val="000000" w:themeColor="text1"/>
              </w:rPr>
              <w:t>1.29E-02</w:t>
            </w:r>
          </w:p>
        </w:tc>
      </w:tr>
      <w:tr w:rsidR="00A4197C" w:rsidRPr="00A4197C" w14:paraId="2C24B528" w14:textId="77777777" w:rsidTr="00817CDC">
        <w:tc>
          <w:tcPr>
            <w:tcW w:w="9919" w:type="dxa"/>
            <w:gridSpan w:val="5"/>
            <w:tcBorders>
              <w:left w:val="single" w:sz="4" w:space="0" w:color="auto"/>
              <w:right w:val="single" w:sz="4" w:space="0" w:color="auto"/>
            </w:tcBorders>
            <w:shd w:val="clear" w:color="auto" w:fill="BFBFBF" w:themeFill="background1" w:themeFillShade="BF"/>
            <w:vAlign w:val="center"/>
          </w:tcPr>
          <w:p w14:paraId="08E74A94" w14:textId="77777777" w:rsidR="00942153" w:rsidRPr="00230F09" w:rsidRDefault="00942153" w:rsidP="00817CDC">
            <w:pPr>
              <w:jc w:val="both"/>
              <w:rPr>
                <w:rFonts w:cs="Arial"/>
                <w:color w:val="000000" w:themeColor="text1"/>
                <w:sz w:val="20"/>
                <w:szCs w:val="20"/>
              </w:rPr>
            </w:pPr>
            <w:r w:rsidRPr="00230F09">
              <w:rPr>
                <w:rFonts w:cs="Arial"/>
                <w:color w:val="000000" w:themeColor="text1"/>
                <w:lang w:val="en-US"/>
              </w:rPr>
              <w:t>Brushing 300g/m</w:t>
            </w:r>
            <w:r w:rsidRPr="00230F09">
              <w:rPr>
                <w:rFonts w:cs="Arial"/>
                <w:color w:val="000000" w:themeColor="text1"/>
                <w:vertAlign w:val="superscript"/>
                <w:lang w:val="en-US"/>
              </w:rPr>
              <w:t>2</w:t>
            </w:r>
            <w:r w:rsidRPr="00230F09">
              <w:rPr>
                <w:rFonts w:cs="Arial"/>
                <w:color w:val="000000" w:themeColor="text1"/>
                <w:lang w:val="en-US"/>
              </w:rPr>
              <w:t xml:space="preserve"> – with gloves during loading, gloves and coated coverall during application and no PPE during cleaning</w:t>
            </w:r>
          </w:p>
        </w:tc>
      </w:tr>
      <w:tr w:rsidR="00A4197C" w:rsidRPr="00A4197C" w14:paraId="4E055C69" w14:textId="77777777" w:rsidTr="00817CDC">
        <w:tc>
          <w:tcPr>
            <w:tcW w:w="1983" w:type="dxa"/>
            <w:vMerge w:val="restart"/>
            <w:tcBorders>
              <w:left w:val="single" w:sz="4" w:space="0" w:color="auto"/>
            </w:tcBorders>
            <w:shd w:val="clear" w:color="auto" w:fill="auto"/>
            <w:vAlign w:val="center"/>
          </w:tcPr>
          <w:p w14:paraId="17468B8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Loading of the paint in a support</w:t>
            </w:r>
          </w:p>
        </w:tc>
        <w:tc>
          <w:tcPr>
            <w:tcW w:w="1984" w:type="dxa"/>
            <w:shd w:val="clear" w:color="auto" w:fill="auto"/>
            <w:vAlign w:val="center"/>
          </w:tcPr>
          <w:p w14:paraId="0862DB1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537C95B1"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6D877CF1" w14:textId="77777777" w:rsidR="00942153" w:rsidRPr="00230F09" w:rsidRDefault="00942153" w:rsidP="00817CDC">
            <w:pPr>
              <w:jc w:val="center"/>
              <w:rPr>
                <w:color w:val="000000" w:themeColor="text1"/>
                <w:sz w:val="20"/>
                <w:szCs w:val="20"/>
              </w:rPr>
            </w:pPr>
            <w:r w:rsidRPr="00230F09">
              <w:rPr>
                <w:color w:val="000000" w:themeColor="text1"/>
              </w:rPr>
              <w:t>6.88E-04</w:t>
            </w:r>
          </w:p>
        </w:tc>
        <w:tc>
          <w:tcPr>
            <w:tcW w:w="1984" w:type="dxa"/>
            <w:tcBorders>
              <w:right w:val="single" w:sz="4" w:space="0" w:color="auto"/>
            </w:tcBorders>
            <w:shd w:val="clear" w:color="auto" w:fill="auto"/>
            <w:vAlign w:val="bottom"/>
          </w:tcPr>
          <w:p w14:paraId="01D11AFF" w14:textId="77777777" w:rsidR="00942153" w:rsidRPr="00230F09" w:rsidRDefault="00942153" w:rsidP="00817CDC">
            <w:pPr>
              <w:jc w:val="center"/>
              <w:rPr>
                <w:color w:val="000000" w:themeColor="text1"/>
                <w:sz w:val="20"/>
                <w:szCs w:val="20"/>
              </w:rPr>
            </w:pPr>
            <w:r w:rsidRPr="00230F09">
              <w:rPr>
                <w:color w:val="000000" w:themeColor="text1"/>
              </w:rPr>
              <w:t>6.88E-04</w:t>
            </w:r>
          </w:p>
        </w:tc>
      </w:tr>
      <w:tr w:rsidR="00A4197C" w:rsidRPr="00A4197C" w14:paraId="7B76DDF9" w14:textId="77777777" w:rsidTr="00817CDC">
        <w:tc>
          <w:tcPr>
            <w:tcW w:w="1983" w:type="dxa"/>
            <w:vMerge/>
            <w:tcBorders>
              <w:left w:val="single" w:sz="4" w:space="0" w:color="auto"/>
            </w:tcBorders>
            <w:shd w:val="clear" w:color="auto" w:fill="auto"/>
            <w:vAlign w:val="center"/>
          </w:tcPr>
          <w:p w14:paraId="3EB715B1"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10C8073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64C96946"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1DD88749" w14:textId="77777777" w:rsidR="00942153" w:rsidRPr="00230F09" w:rsidRDefault="00942153" w:rsidP="00817CDC">
            <w:pPr>
              <w:jc w:val="center"/>
              <w:rPr>
                <w:color w:val="000000" w:themeColor="text1"/>
                <w:sz w:val="20"/>
                <w:szCs w:val="20"/>
              </w:rPr>
            </w:pPr>
            <w:r w:rsidRPr="00230F09">
              <w:rPr>
                <w:color w:val="000000" w:themeColor="text1"/>
              </w:rPr>
              <w:t>1.00E-03</w:t>
            </w:r>
          </w:p>
        </w:tc>
        <w:tc>
          <w:tcPr>
            <w:tcW w:w="1984" w:type="dxa"/>
            <w:tcBorders>
              <w:right w:val="single" w:sz="4" w:space="0" w:color="auto"/>
            </w:tcBorders>
            <w:shd w:val="clear" w:color="auto" w:fill="auto"/>
            <w:vAlign w:val="bottom"/>
          </w:tcPr>
          <w:p w14:paraId="16CAC1BB" w14:textId="77777777" w:rsidR="00942153" w:rsidRPr="00230F09" w:rsidRDefault="00942153" w:rsidP="00817CDC">
            <w:pPr>
              <w:jc w:val="center"/>
              <w:rPr>
                <w:color w:val="000000" w:themeColor="text1"/>
                <w:sz w:val="20"/>
                <w:szCs w:val="20"/>
              </w:rPr>
            </w:pPr>
            <w:r w:rsidRPr="00230F09">
              <w:rPr>
                <w:color w:val="000000" w:themeColor="text1"/>
              </w:rPr>
              <w:t>1.00E-03</w:t>
            </w:r>
          </w:p>
        </w:tc>
      </w:tr>
      <w:tr w:rsidR="00A4197C" w:rsidRPr="00A4197C" w14:paraId="6F00EF77" w14:textId="77777777" w:rsidTr="00817CDC">
        <w:tc>
          <w:tcPr>
            <w:tcW w:w="1983" w:type="dxa"/>
            <w:vMerge/>
            <w:tcBorders>
              <w:left w:val="single" w:sz="4" w:space="0" w:color="auto"/>
            </w:tcBorders>
            <w:shd w:val="clear" w:color="auto" w:fill="auto"/>
            <w:vAlign w:val="center"/>
          </w:tcPr>
          <w:p w14:paraId="1A2E9EC2"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098D315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auto"/>
            <w:vAlign w:val="bottom"/>
          </w:tcPr>
          <w:p w14:paraId="08AAF801"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21F8FB95" w14:textId="77777777" w:rsidR="00942153" w:rsidRPr="00230F09" w:rsidRDefault="00942153" w:rsidP="00817CDC">
            <w:pPr>
              <w:jc w:val="center"/>
              <w:rPr>
                <w:color w:val="000000" w:themeColor="text1"/>
                <w:sz w:val="20"/>
                <w:szCs w:val="20"/>
              </w:rPr>
            </w:pPr>
            <w:r w:rsidRPr="00230F09">
              <w:rPr>
                <w:color w:val="000000" w:themeColor="text1"/>
              </w:rPr>
              <w:t>3.13E-04</w:t>
            </w:r>
          </w:p>
        </w:tc>
        <w:tc>
          <w:tcPr>
            <w:tcW w:w="1984" w:type="dxa"/>
            <w:tcBorders>
              <w:right w:val="single" w:sz="4" w:space="0" w:color="auto"/>
            </w:tcBorders>
            <w:shd w:val="clear" w:color="auto" w:fill="auto"/>
            <w:vAlign w:val="bottom"/>
          </w:tcPr>
          <w:p w14:paraId="67D845F6" w14:textId="77777777" w:rsidR="00942153" w:rsidRPr="00230F09" w:rsidRDefault="00942153" w:rsidP="00817CDC">
            <w:pPr>
              <w:jc w:val="center"/>
              <w:rPr>
                <w:color w:val="000000" w:themeColor="text1"/>
                <w:sz w:val="20"/>
                <w:szCs w:val="20"/>
              </w:rPr>
            </w:pPr>
            <w:r w:rsidRPr="00230F09">
              <w:rPr>
                <w:color w:val="000000" w:themeColor="text1"/>
              </w:rPr>
              <w:t>3.13E-04</w:t>
            </w:r>
          </w:p>
        </w:tc>
      </w:tr>
      <w:tr w:rsidR="00A4197C" w:rsidRPr="00A4197C" w14:paraId="60D5A518" w14:textId="77777777" w:rsidTr="00817CDC">
        <w:tc>
          <w:tcPr>
            <w:tcW w:w="1983" w:type="dxa"/>
            <w:vMerge/>
            <w:tcBorders>
              <w:left w:val="single" w:sz="4" w:space="0" w:color="auto"/>
            </w:tcBorders>
            <w:shd w:val="clear" w:color="auto" w:fill="auto"/>
            <w:vAlign w:val="center"/>
          </w:tcPr>
          <w:p w14:paraId="11EFA72A"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31EC9E5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5D8376A0"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shd w:val="clear" w:color="auto" w:fill="auto"/>
            <w:vAlign w:val="bottom"/>
          </w:tcPr>
          <w:p w14:paraId="176ABE1B" w14:textId="77777777" w:rsidR="00942153" w:rsidRPr="00230F09" w:rsidRDefault="00942153" w:rsidP="00817CDC">
            <w:pPr>
              <w:jc w:val="center"/>
              <w:rPr>
                <w:color w:val="000000" w:themeColor="text1"/>
                <w:sz w:val="20"/>
                <w:szCs w:val="20"/>
              </w:rPr>
            </w:pPr>
            <w:r w:rsidRPr="00230F09">
              <w:rPr>
                <w:color w:val="000000" w:themeColor="text1"/>
              </w:rPr>
              <w:t>3.13E-04</w:t>
            </w:r>
          </w:p>
        </w:tc>
        <w:tc>
          <w:tcPr>
            <w:tcW w:w="1984" w:type="dxa"/>
            <w:tcBorders>
              <w:right w:val="single" w:sz="4" w:space="0" w:color="auto"/>
            </w:tcBorders>
            <w:shd w:val="clear" w:color="auto" w:fill="auto"/>
            <w:vAlign w:val="bottom"/>
          </w:tcPr>
          <w:p w14:paraId="750BCD73" w14:textId="77777777" w:rsidR="00942153" w:rsidRPr="00230F09" w:rsidRDefault="00942153" w:rsidP="00817CDC">
            <w:pPr>
              <w:jc w:val="center"/>
              <w:rPr>
                <w:color w:val="000000" w:themeColor="text1"/>
                <w:sz w:val="20"/>
                <w:szCs w:val="20"/>
              </w:rPr>
            </w:pPr>
            <w:r w:rsidRPr="00230F09">
              <w:rPr>
                <w:color w:val="000000" w:themeColor="text1"/>
              </w:rPr>
              <w:t>3.13E-04</w:t>
            </w:r>
          </w:p>
        </w:tc>
      </w:tr>
      <w:tr w:rsidR="00A4197C" w:rsidRPr="00A4197C" w14:paraId="2FF46753" w14:textId="77777777" w:rsidTr="00817CDC">
        <w:tc>
          <w:tcPr>
            <w:tcW w:w="1983" w:type="dxa"/>
            <w:vMerge w:val="restart"/>
            <w:tcBorders>
              <w:left w:val="single" w:sz="4" w:space="0" w:color="auto"/>
            </w:tcBorders>
            <w:shd w:val="clear" w:color="auto" w:fill="auto"/>
            <w:vAlign w:val="center"/>
          </w:tcPr>
          <w:p w14:paraId="7F2B6E5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shd w:val="clear" w:color="auto" w:fill="auto"/>
            <w:vAlign w:val="center"/>
          </w:tcPr>
          <w:p w14:paraId="4035240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51B2DB8E" w14:textId="77777777" w:rsidR="00942153" w:rsidRPr="00230F09" w:rsidRDefault="00942153" w:rsidP="00817CDC">
            <w:pPr>
              <w:jc w:val="center"/>
              <w:rPr>
                <w:color w:val="000000" w:themeColor="text1"/>
                <w:sz w:val="20"/>
                <w:szCs w:val="20"/>
              </w:rPr>
            </w:pPr>
            <w:r w:rsidRPr="00230F09">
              <w:rPr>
                <w:color w:val="000000" w:themeColor="text1"/>
              </w:rPr>
              <w:t>1.49E-04</w:t>
            </w:r>
          </w:p>
        </w:tc>
        <w:tc>
          <w:tcPr>
            <w:tcW w:w="1984" w:type="dxa"/>
            <w:shd w:val="clear" w:color="auto" w:fill="auto"/>
            <w:vAlign w:val="bottom"/>
          </w:tcPr>
          <w:p w14:paraId="559DC255" w14:textId="77777777" w:rsidR="00942153" w:rsidRPr="00230F09" w:rsidRDefault="00942153" w:rsidP="00817CDC">
            <w:pPr>
              <w:jc w:val="center"/>
              <w:rPr>
                <w:color w:val="000000" w:themeColor="text1"/>
                <w:sz w:val="20"/>
                <w:szCs w:val="20"/>
              </w:rPr>
            </w:pPr>
            <w:r w:rsidRPr="00230F09">
              <w:rPr>
                <w:color w:val="000000" w:themeColor="text1"/>
              </w:rPr>
              <w:t>2.47E-03</w:t>
            </w:r>
          </w:p>
        </w:tc>
        <w:tc>
          <w:tcPr>
            <w:tcW w:w="1984" w:type="dxa"/>
            <w:tcBorders>
              <w:right w:val="single" w:sz="4" w:space="0" w:color="auto"/>
            </w:tcBorders>
            <w:shd w:val="clear" w:color="auto" w:fill="auto"/>
            <w:vAlign w:val="bottom"/>
          </w:tcPr>
          <w:p w14:paraId="2035185D" w14:textId="77777777" w:rsidR="00942153" w:rsidRPr="00230F09" w:rsidRDefault="00942153" w:rsidP="00817CDC">
            <w:pPr>
              <w:jc w:val="center"/>
              <w:rPr>
                <w:color w:val="000000" w:themeColor="text1"/>
                <w:sz w:val="20"/>
                <w:szCs w:val="20"/>
              </w:rPr>
            </w:pPr>
            <w:r w:rsidRPr="00230F09">
              <w:rPr>
                <w:color w:val="000000" w:themeColor="text1"/>
              </w:rPr>
              <w:t>2.61E-03</w:t>
            </w:r>
          </w:p>
        </w:tc>
      </w:tr>
      <w:tr w:rsidR="00A4197C" w:rsidRPr="00A4197C" w14:paraId="1AB23AA9" w14:textId="77777777" w:rsidTr="00817CDC">
        <w:tc>
          <w:tcPr>
            <w:tcW w:w="1983" w:type="dxa"/>
            <w:vMerge/>
            <w:tcBorders>
              <w:left w:val="single" w:sz="4" w:space="0" w:color="auto"/>
            </w:tcBorders>
            <w:shd w:val="clear" w:color="auto" w:fill="auto"/>
            <w:vAlign w:val="center"/>
          </w:tcPr>
          <w:p w14:paraId="4E2CB631"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245643E1"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1C76CC8E" w14:textId="77777777" w:rsidR="00942153" w:rsidRPr="00230F09" w:rsidRDefault="00942153" w:rsidP="00817CDC">
            <w:pPr>
              <w:jc w:val="right"/>
              <w:rPr>
                <w:color w:val="000000" w:themeColor="text1"/>
                <w:sz w:val="20"/>
                <w:szCs w:val="20"/>
              </w:rPr>
            </w:pPr>
            <w:r w:rsidRPr="00230F09">
              <w:rPr>
                <w:color w:val="000000" w:themeColor="text1"/>
              </w:rPr>
              <w:t>2.17E-04</w:t>
            </w:r>
          </w:p>
        </w:tc>
        <w:tc>
          <w:tcPr>
            <w:tcW w:w="1984" w:type="dxa"/>
            <w:shd w:val="clear" w:color="auto" w:fill="auto"/>
            <w:vAlign w:val="bottom"/>
          </w:tcPr>
          <w:p w14:paraId="149237CF" w14:textId="77777777" w:rsidR="00942153" w:rsidRPr="00230F09" w:rsidRDefault="00942153" w:rsidP="00817CDC">
            <w:pPr>
              <w:jc w:val="right"/>
              <w:rPr>
                <w:color w:val="000000" w:themeColor="text1"/>
                <w:sz w:val="20"/>
                <w:szCs w:val="20"/>
              </w:rPr>
            </w:pPr>
            <w:r w:rsidRPr="00230F09">
              <w:rPr>
                <w:color w:val="000000" w:themeColor="text1"/>
              </w:rPr>
              <w:t>3.59E-03</w:t>
            </w:r>
          </w:p>
        </w:tc>
        <w:tc>
          <w:tcPr>
            <w:tcW w:w="1984" w:type="dxa"/>
            <w:tcBorders>
              <w:right w:val="single" w:sz="4" w:space="0" w:color="auto"/>
            </w:tcBorders>
            <w:shd w:val="clear" w:color="auto" w:fill="auto"/>
            <w:vAlign w:val="bottom"/>
          </w:tcPr>
          <w:p w14:paraId="4873B9F8" w14:textId="77777777" w:rsidR="00942153" w:rsidRPr="00230F09" w:rsidRDefault="00942153" w:rsidP="00817CDC">
            <w:pPr>
              <w:jc w:val="right"/>
              <w:rPr>
                <w:color w:val="000000" w:themeColor="text1"/>
                <w:sz w:val="20"/>
                <w:szCs w:val="20"/>
              </w:rPr>
            </w:pPr>
            <w:r w:rsidRPr="00230F09">
              <w:rPr>
                <w:color w:val="000000" w:themeColor="text1"/>
              </w:rPr>
              <w:t>3.80E-03</w:t>
            </w:r>
          </w:p>
        </w:tc>
      </w:tr>
      <w:tr w:rsidR="00A4197C" w:rsidRPr="00A4197C" w14:paraId="1ACB7508" w14:textId="77777777" w:rsidTr="00817CDC">
        <w:tc>
          <w:tcPr>
            <w:tcW w:w="1983" w:type="dxa"/>
            <w:vMerge/>
            <w:tcBorders>
              <w:left w:val="single" w:sz="4" w:space="0" w:color="auto"/>
            </w:tcBorders>
            <w:shd w:val="clear" w:color="auto" w:fill="auto"/>
            <w:vAlign w:val="center"/>
          </w:tcPr>
          <w:p w14:paraId="42811786"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6D70370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auto"/>
            <w:vAlign w:val="bottom"/>
          </w:tcPr>
          <w:p w14:paraId="04FB44F0" w14:textId="77777777" w:rsidR="00942153" w:rsidRPr="00230F09" w:rsidRDefault="00942153" w:rsidP="00817CDC">
            <w:pPr>
              <w:jc w:val="right"/>
              <w:rPr>
                <w:color w:val="000000" w:themeColor="text1"/>
                <w:sz w:val="20"/>
                <w:szCs w:val="20"/>
              </w:rPr>
            </w:pPr>
            <w:r w:rsidRPr="00230F09">
              <w:rPr>
                <w:color w:val="000000" w:themeColor="text1"/>
              </w:rPr>
              <w:t>6.79E-05</w:t>
            </w:r>
          </w:p>
        </w:tc>
        <w:tc>
          <w:tcPr>
            <w:tcW w:w="1984" w:type="dxa"/>
            <w:shd w:val="clear" w:color="auto" w:fill="auto"/>
            <w:vAlign w:val="bottom"/>
          </w:tcPr>
          <w:p w14:paraId="36904C62" w14:textId="77777777" w:rsidR="00942153" w:rsidRPr="00230F09" w:rsidRDefault="00942153" w:rsidP="00817CDC">
            <w:pPr>
              <w:jc w:val="right"/>
              <w:rPr>
                <w:color w:val="000000" w:themeColor="text1"/>
                <w:sz w:val="20"/>
                <w:szCs w:val="20"/>
              </w:rPr>
            </w:pPr>
            <w:r w:rsidRPr="00230F09">
              <w:rPr>
                <w:color w:val="000000" w:themeColor="text1"/>
              </w:rPr>
              <w:t>1.12E-03</w:t>
            </w:r>
          </w:p>
        </w:tc>
        <w:tc>
          <w:tcPr>
            <w:tcW w:w="1984" w:type="dxa"/>
            <w:tcBorders>
              <w:right w:val="single" w:sz="4" w:space="0" w:color="auto"/>
            </w:tcBorders>
            <w:shd w:val="clear" w:color="auto" w:fill="auto"/>
            <w:vAlign w:val="bottom"/>
          </w:tcPr>
          <w:p w14:paraId="58CF10FC" w14:textId="77777777" w:rsidR="00942153" w:rsidRPr="00230F09" w:rsidRDefault="00942153" w:rsidP="00817CDC">
            <w:pPr>
              <w:jc w:val="right"/>
              <w:rPr>
                <w:color w:val="000000" w:themeColor="text1"/>
                <w:sz w:val="20"/>
                <w:szCs w:val="20"/>
              </w:rPr>
            </w:pPr>
            <w:r w:rsidRPr="00230F09">
              <w:rPr>
                <w:color w:val="000000" w:themeColor="text1"/>
              </w:rPr>
              <w:t>1.19E-03</w:t>
            </w:r>
          </w:p>
        </w:tc>
      </w:tr>
      <w:tr w:rsidR="00A4197C" w:rsidRPr="00A4197C" w14:paraId="5544B6AB" w14:textId="77777777" w:rsidTr="00817CDC">
        <w:tc>
          <w:tcPr>
            <w:tcW w:w="1983" w:type="dxa"/>
            <w:vMerge/>
            <w:tcBorders>
              <w:left w:val="single" w:sz="4" w:space="0" w:color="auto"/>
            </w:tcBorders>
            <w:shd w:val="clear" w:color="auto" w:fill="auto"/>
            <w:vAlign w:val="center"/>
          </w:tcPr>
          <w:p w14:paraId="0A557373"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0B3AB77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669CAB37" w14:textId="77777777" w:rsidR="00942153" w:rsidRPr="00230F09" w:rsidRDefault="00942153" w:rsidP="00817CDC">
            <w:pPr>
              <w:jc w:val="right"/>
              <w:rPr>
                <w:color w:val="000000" w:themeColor="text1"/>
                <w:sz w:val="20"/>
                <w:szCs w:val="20"/>
              </w:rPr>
            </w:pPr>
            <w:r w:rsidRPr="00230F09">
              <w:rPr>
                <w:color w:val="000000" w:themeColor="text1"/>
              </w:rPr>
              <w:t>6.79E-05</w:t>
            </w:r>
          </w:p>
        </w:tc>
        <w:tc>
          <w:tcPr>
            <w:tcW w:w="1984" w:type="dxa"/>
            <w:shd w:val="clear" w:color="auto" w:fill="auto"/>
            <w:vAlign w:val="bottom"/>
          </w:tcPr>
          <w:p w14:paraId="23614129" w14:textId="77777777" w:rsidR="00942153" w:rsidRPr="00230F09" w:rsidRDefault="00942153" w:rsidP="00817CDC">
            <w:pPr>
              <w:jc w:val="right"/>
              <w:rPr>
                <w:color w:val="000000" w:themeColor="text1"/>
                <w:sz w:val="20"/>
                <w:szCs w:val="20"/>
              </w:rPr>
            </w:pPr>
            <w:r w:rsidRPr="00230F09">
              <w:rPr>
                <w:color w:val="000000" w:themeColor="text1"/>
              </w:rPr>
              <w:t>1.12E-03</w:t>
            </w:r>
          </w:p>
        </w:tc>
        <w:tc>
          <w:tcPr>
            <w:tcW w:w="1984" w:type="dxa"/>
            <w:tcBorders>
              <w:right w:val="single" w:sz="4" w:space="0" w:color="auto"/>
            </w:tcBorders>
            <w:shd w:val="clear" w:color="auto" w:fill="auto"/>
            <w:vAlign w:val="bottom"/>
          </w:tcPr>
          <w:p w14:paraId="650D961D" w14:textId="77777777" w:rsidR="00942153" w:rsidRPr="00230F09" w:rsidRDefault="00942153" w:rsidP="00817CDC">
            <w:pPr>
              <w:jc w:val="right"/>
              <w:rPr>
                <w:color w:val="000000" w:themeColor="text1"/>
                <w:sz w:val="20"/>
                <w:szCs w:val="20"/>
              </w:rPr>
            </w:pPr>
            <w:r w:rsidRPr="00230F09">
              <w:rPr>
                <w:color w:val="000000" w:themeColor="text1"/>
              </w:rPr>
              <w:t>1.19E-03</w:t>
            </w:r>
          </w:p>
        </w:tc>
      </w:tr>
      <w:tr w:rsidR="00A4197C" w:rsidRPr="00A4197C" w14:paraId="53854E98" w14:textId="77777777" w:rsidTr="00817CDC">
        <w:tc>
          <w:tcPr>
            <w:tcW w:w="1983" w:type="dxa"/>
            <w:vMerge w:val="restart"/>
            <w:tcBorders>
              <w:left w:val="single" w:sz="4" w:space="0" w:color="auto"/>
            </w:tcBorders>
            <w:shd w:val="clear" w:color="auto" w:fill="auto"/>
            <w:vAlign w:val="center"/>
          </w:tcPr>
          <w:p w14:paraId="482099AF"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shd w:val="clear" w:color="auto" w:fill="auto"/>
            <w:vAlign w:val="center"/>
          </w:tcPr>
          <w:p w14:paraId="25B4A71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1E79FE83"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49259811" w14:textId="77777777" w:rsidR="00942153" w:rsidRPr="00230F09" w:rsidRDefault="00942153" w:rsidP="00817CDC">
            <w:pPr>
              <w:jc w:val="right"/>
              <w:rPr>
                <w:color w:val="000000" w:themeColor="text1"/>
                <w:sz w:val="20"/>
                <w:szCs w:val="20"/>
              </w:rPr>
            </w:pPr>
            <w:r w:rsidRPr="00230F09">
              <w:rPr>
                <w:color w:val="000000" w:themeColor="text1"/>
              </w:rPr>
              <w:t>1.96E-03</w:t>
            </w:r>
          </w:p>
        </w:tc>
        <w:tc>
          <w:tcPr>
            <w:tcW w:w="1984" w:type="dxa"/>
            <w:tcBorders>
              <w:right w:val="single" w:sz="4" w:space="0" w:color="auto"/>
            </w:tcBorders>
            <w:shd w:val="clear" w:color="auto" w:fill="auto"/>
            <w:vAlign w:val="bottom"/>
          </w:tcPr>
          <w:p w14:paraId="4247B205" w14:textId="77777777" w:rsidR="00942153" w:rsidRPr="00230F09" w:rsidRDefault="00942153" w:rsidP="00817CDC">
            <w:pPr>
              <w:jc w:val="right"/>
              <w:rPr>
                <w:color w:val="000000" w:themeColor="text1"/>
                <w:sz w:val="20"/>
                <w:szCs w:val="20"/>
              </w:rPr>
            </w:pPr>
            <w:r w:rsidRPr="00230F09">
              <w:rPr>
                <w:color w:val="000000" w:themeColor="text1"/>
              </w:rPr>
              <w:t>1.96E-03</w:t>
            </w:r>
          </w:p>
        </w:tc>
      </w:tr>
      <w:tr w:rsidR="00A4197C" w:rsidRPr="00A4197C" w14:paraId="2F798DFC" w14:textId="77777777" w:rsidTr="00817CDC">
        <w:tc>
          <w:tcPr>
            <w:tcW w:w="1983" w:type="dxa"/>
            <w:vMerge/>
            <w:tcBorders>
              <w:left w:val="single" w:sz="4" w:space="0" w:color="auto"/>
            </w:tcBorders>
            <w:shd w:val="clear" w:color="auto" w:fill="auto"/>
            <w:vAlign w:val="center"/>
          </w:tcPr>
          <w:p w14:paraId="3C2502D2"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72EA17D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19A08B7D"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3F13F6E1" w14:textId="77777777" w:rsidR="00942153" w:rsidRPr="00230F09" w:rsidRDefault="00942153" w:rsidP="00817CDC">
            <w:pPr>
              <w:jc w:val="right"/>
              <w:rPr>
                <w:color w:val="000000" w:themeColor="text1"/>
                <w:sz w:val="20"/>
                <w:szCs w:val="20"/>
              </w:rPr>
            </w:pPr>
            <w:r w:rsidRPr="00230F09">
              <w:rPr>
                <w:color w:val="000000" w:themeColor="text1"/>
              </w:rPr>
              <w:t>2.74E-03</w:t>
            </w:r>
          </w:p>
        </w:tc>
        <w:tc>
          <w:tcPr>
            <w:tcW w:w="1984" w:type="dxa"/>
            <w:tcBorders>
              <w:right w:val="single" w:sz="4" w:space="0" w:color="auto"/>
            </w:tcBorders>
            <w:shd w:val="clear" w:color="auto" w:fill="auto"/>
            <w:vAlign w:val="bottom"/>
          </w:tcPr>
          <w:p w14:paraId="7BF2DF9D" w14:textId="77777777" w:rsidR="00942153" w:rsidRPr="00230F09" w:rsidRDefault="00942153" w:rsidP="00817CDC">
            <w:pPr>
              <w:jc w:val="right"/>
              <w:rPr>
                <w:color w:val="000000" w:themeColor="text1"/>
                <w:sz w:val="20"/>
                <w:szCs w:val="20"/>
              </w:rPr>
            </w:pPr>
            <w:r w:rsidRPr="00230F09">
              <w:rPr>
                <w:color w:val="000000" w:themeColor="text1"/>
              </w:rPr>
              <w:t>2.74E-03</w:t>
            </w:r>
          </w:p>
        </w:tc>
      </w:tr>
      <w:tr w:rsidR="00A4197C" w:rsidRPr="00A4197C" w14:paraId="4F27E2D5" w14:textId="77777777" w:rsidTr="00817CDC">
        <w:tc>
          <w:tcPr>
            <w:tcW w:w="1983" w:type="dxa"/>
            <w:vMerge/>
            <w:tcBorders>
              <w:left w:val="single" w:sz="4" w:space="0" w:color="auto"/>
            </w:tcBorders>
            <w:shd w:val="clear" w:color="auto" w:fill="auto"/>
            <w:vAlign w:val="center"/>
          </w:tcPr>
          <w:p w14:paraId="6548D170"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3597AE2C"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auto"/>
            <w:vAlign w:val="bottom"/>
          </w:tcPr>
          <w:p w14:paraId="1701AAD3"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36031627" w14:textId="77777777" w:rsidR="00942153" w:rsidRPr="00230F09" w:rsidRDefault="00942153" w:rsidP="00817CDC">
            <w:pPr>
              <w:jc w:val="right"/>
              <w:rPr>
                <w:color w:val="000000" w:themeColor="text1"/>
                <w:sz w:val="20"/>
                <w:szCs w:val="20"/>
              </w:rPr>
            </w:pPr>
            <w:r w:rsidRPr="00230F09">
              <w:rPr>
                <w:color w:val="000000" w:themeColor="text1"/>
              </w:rPr>
              <w:t>1.02E-03</w:t>
            </w:r>
          </w:p>
        </w:tc>
        <w:tc>
          <w:tcPr>
            <w:tcW w:w="1984" w:type="dxa"/>
            <w:tcBorders>
              <w:right w:val="single" w:sz="4" w:space="0" w:color="auto"/>
            </w:tcBorders>
            <w:shd w:val="clear" w:color="auto" w:fill="auto"/>
            <w:vAlign w:val="bottom"/>
          </w:tcPr>
          <w:p w14:paraId="2F75A42B" w14:textId="77777777" w:rsidR="00942153" w:rsidRPr="00230F09" w:rsidRDefault="00942153" w:rsidP="00817CDC">
            <w:pPr>
              <w:jc w:val="right"/>
              <w:rPr>
                <w:color w:val="000000" w:themeColor="text1"/>
                <w:sz w:val="20"/>
                <w:szCs w:val="20"/>
              </w:rPr>
            </w:pPr>
            <w:r w:rsidRPr="00230F09">
              <w:rPr>
                <w:color w:val="000000" w:themeColor="text1"/>
              </w:rPr>
              <w:t>1.02E-03</w:t>
            </w:r>
          </w:p>
        </w:tc>
      </w:tr>
      <w:tr w:rsidR="00A4197C" w:rsidRPr="00A4197C" w14:paraId="0F3B81B9" w14:textId="77777777" w:rsidTr="00817CDC">
        <w:tc>
          <w:tcPr>
            <w:tcW w:w="1983" w:type="dxa"/>
            <w:vMerge/>
            <w:tcBorders>
              <w:left w:val="single" w:sz="4" w:space="0" w:color="auto"/>
            </w:tcBorders>
            <w:shd w:val="clear" w:color="auto" w:fill="auto"/>
            <w:vAlign w:val="center"/>
          </w:tcPr>
          <w:p w14:paraId="4835DDB8"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5587BB9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5334E207"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2ED013A4" w14:textId="77777777" w:rsidR="00942153" w:rsidRPr="00230F09" w:rsidRDefault="00942153" w:rsidP="00817CDC">
            <w:pPr>
              <w:jc w:val="right"/>
              <w:rPr>
                <w:color w:val="000000" w:themeColor="text1"/>
                <w:sz w:val="20"/>
                <w:szCs w:val="20"/>
              </w:rPr>
            </w:pPr>
            <w:r w:rsidRPr="00230F09">
              <w:rPr>
                <w:color w:val="000000" w:themeColor="text1"/>
              </w:rPr>
              <w:t>1.02E-03</w:t>
            </w:r>
          </w:p>
        </w:tc>
        <w:tc>
          <w:tcPr>
            <w:tcW w:w="1984" w:type="dxa"/>
            <w:tcBorders>
              <w:right w:val="single" w:sz="4" w:space="0" w:color="auto"/>
            </w:tcBorders>
            <w:shd w:val="clear" w:color="auto" w:fill="auto"/>
            <w:vAlign w:val="bottom"/>
          </w:tcPr>
          <w:p w14:paraId="7F8E4008" w14:textId="77777777" w:rsidR="00942153" w:rsidRPr="00230F09" w:rsidRDefault="00942153" w:rsidP="00817CDC">
            <w:pPr>
              <w:jc w:val="right"/>
              <w:rPr>
                <w:color w:val="000000" w:themeColor="text1"/>
                <w:sz w:val="20"/>
                <w:szCs w:val="20"/>
              </w:rPr>
            </w:pPr>
            <w:r w:rsidRPr="00230F09">
              <w:rPr>
                <w:color w:val="000000" w:themeColor="text1"/>
              </w:rPr>
              <w:t>1.02E-03</w:t>
            </w:r>
          </w:p>
        </w:tc>
      </w:tr>
      <w:tr w:rsidR="00A4197C" w:rsidRPr="00A4197C" w14:paraId="6BE78A51" w14:textId="77777777" w:rsidTr="00817CDC">
        <w:tc>
          <w:tcPr>
            <w:tcW w:w="1983" w:type="dxa"/>
            <w:vMerge w:val="restart"/>
            <w:tcBorders>
              <w:left w:val="single" w:sz="4" w:space="0" w:color="auto"/>
            </w:tcBorders>
            <w:shd w:val="clear" w:color="auto" w:fill="C6D9F1" w:themeFill="text2" w:themeFillTint="33"/>
            <w:vAlign w:val="center"/>
          </w:tcPr>
          <w:p w14:paraId="78EC51C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Application + cleaning</w:t>
            </w:r>
          </w:p>
        </w:tc>
        <w:tc>
          <w:tcPr>
            <w:tcW w:w="1984" w:type="dxa"/>
            <w:shd w:val="clear" w:color="auto" w:fill="C6D9F1" w:themeFill="text2" w:themeFillTint="33"/>
            <w:vAlign w:val="center"/>
          </w:tcPr>
          <w:p w14:paraId="1D0A024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C6D9F1" w:themeFill="text2" w:themeFillTint="33"/>
            <w:vAlign w:val="bottom"/>
          </w:tcPr>
          <w:p w14:paraId="2406469F" w14:textId="77777777" w:rsidR="00942153" w:rsidRPr="00230F09" w:rsidRDefault="00942153" w:rsidP="00817CDC">
            <w:pPr>
              <w:jc w:val="right"/>
              <w:rPr>
                <w:b/>
                <w:bCs/>
                <w:color w:val="000000" w:themeColor="text1"/>
                <w:sz w:val="20"/>
                <w:szCs w:val="20"/>
              </w:rPr>
            </w:pPr>
            <w:r w:rsidRPr="00230F09">
              <w:rPr>
                <w:b/>
                <w:bCs/>
                <w:color w:val="000000" w:themeColor="text1"/>
              </w:rPr>
              <w:t>1.49E-04</w:t>
            </w:r>
          </w:p>
        </w:tc>
        <w:tc>
          <w:tcPr>
            <w:tcW w:w="1984" w:type="dxa"/>
            <w:shd w:val="clear" w:color="auto" w:fill="C6D9F1" w:themeFill="text2" w:themeFillTint="33"/>
            <w:vAlign w:val="bottom"/>
          </w:tcPr>
          <w:p w14:paraId="1FCFF9A9" w14:textId="77777777" w:rsidR="00942153" w:rsidRPr="00230F09" w:rsidRDefault="00942153" w:rsidP="00817CDC">
            <w:pPr>
              <w:jc w:val="right"/>
              <w:rPr>
                <w:b/>
                <w:bCs/>
                <w:color w:val="000000" w:themeColor="text1"/>
                <w:sz w:val="20"/>
                <w:szCs w:val="20"/>
              </w:rPr>
            </w:pPr>
            <w:r w:rsidRPr="00230F09">
              <w:rPr>
                <w:b/>
                <w:bCs/>
                <w:color w:val="000000" w:themeColor="text1"/>
              </w:rPr>
              <w:t>5.11E-03</w:t>
            </w:r>
          </w:p>
        </w:tc>
        <w:tc>
          <w:tcPr>
            <w:tcW w:w="1984" w:type="dxa"/>
            <w:tcBorders>
              <w:right w:val="single" w:sz="4" w:space="0" w:color="auto"/>
            </w:tcBorders>
            <w:shd w:val="clear" w:color="auto" w:fill="C6D9F1" w:themeFill="text2" w:themeFillTint="33"/>
            <w:vAlign w:val="bottom"/>
          </w:tcPr>
          <w:p w14:paraId="08A98F35" w14:textId="77777777" w:rsidR="00942153" w:rsidRPr="00230F09" w:rsidRDefault="00942153" w:rsidP="00817CDC">
            <w:pPr>
              <w:jc w:val="right"/>
              <w:rPr>
                <w:b/>
                <w:bCs/>
                <w:color w:val="000000" w:themeColor="text1"/>
                <w:sz w:val="20"/>
                <w:szCs w:val="20"/>
              </w:rPr>
            </w:pPr>
            <w:r w:rsidRPr="00230F09">
              <w:rPr>
                <w:b/>
                <w:bCs/>
                <w:color w:val="000000" w:themeColor="text1"/>
              </w:rPr>
              <w:t>5.26E-03</w:t>
            </w:r>
          </w:p>
        </w:tc>
      </w:tr>
      <w:tr w:rsidR="00A4197C" w:rsidRPr="00A4197C" w14:paraId="2FFE453B" w14:textId="77777777" w:rsidTr="00817CDC">
        <w:tc>
          <w:tcPr>
            <w:tcW w:w="1983" w:type="dxa"/>
            <w:vMerge/>
            <w:tcBorders>
              <w:left w:val="single" w:sz="4" w:space="0" w:color="auto"/>
            </w:tcBorders>
            <w:shd w:val="clear" w:color="auto" w:fill="C6D9F1" w:themeFill="text2" w:themeFillTint="33"/>
            <w:vAlign w:val="center"/>
          </w:tcPr>
          <w:p w14:paraId="2CB229C2"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49F8B35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C6D9F1" w:themeFill="text2" w:themeFillTint="33"/>
            <w:vAlign w:val="bottom"/>
          </w:tcPr>
          <w:p w14:paraId="650515D3" w14:textId="77777777" w:rsidR="00942153" w:rsidRPr="00230F09" w:rsidRDefault="00942153" w:rsidP="00817CDC">
            <w:pPr>
              <w:jc w:val="right"/>
              <w:rPr>
                <w:b/>
                <w:bCs/>
                <w:color w:val="000000" w:themeColor="text1"/>
                <w:sz w:val="20"/>
                <w:szCs w:val="20"/>
              </w:rPr>
            </w:pPr>
            <w:r w:rsidRPr="00230F09">
              <w:rPr>
                <w:b/>
                <w:bCs/>
                <w:color w:val="000000" w:themeColor="text1"/>
              </w:rPr>
              <w:t>2.17E-04</w:t>
            </w:r>
          </w:p>
        </w:tc>
        <w:tc>
          <w:tcPr>
            <w:tcW w:w="1984" w:type="dxa"/>
            <w:shd w:val="clear" w:color="auto" w:fill="C6D9F1" w:themeFill="text2" w:themeFillTint="33"/>
            <w:vAlign w:val="bottom"/>
          </w:tcPr>
          <w:p w14:paraId="0F233E36" w14:textId="77777777" w:rsidR="00942153" w:rsidRPr="00230F09" w:rsidRDefault="00942153" w:rsidP="00817CDC">
            <w:pPr>
              <w:jc w:val="right"/>
              <w:rPr>
                <w:b/>
                <w:bCs/>
                <w:color w:val="000000" w:themeColor="text1"/>
                <w:sz w:val="20"/>
                <w:szCs w:val="20"/>
              </w:rPr>
            </w:pPr>
            <w:r w:rsidRPr="00230F09">
              <w:rPr>
                <w:b/>
                <w:bCs/>
                <w:color w:val="000000" w:themeColor="text1"/>
              </w:rPr>
              <w:t>7.33E-03</w:t>
            </w:r>
          </w:p>
        </w:tc>
        <w:tc>
          <w:tcPr>
            <w:tcW w:w="1984" w:type="dxa"/>
            <w:tcBorders>
              <w:right w:val="single" w:sz="4" w:space="0" w:color="auto"/>
            </w:tcBorders>
            <w:shd w:val="clear" w:color="auto" w:fill="C6D9F1" w:themeFill="text2" w:themeFillTint="33"/>
            <w:vAlign w:val="bottom"/>
          </w:tcPr>
          <w:p w14:paraId="56164913" w14:textId="77777777" w:rsidR="00942153" w:rsidRPr="00230F09" w:rsidRDefault="00942153" w:rsidP="00817CDC">
            <w:pPr>
              <w:jc w:val="right"/>
              <w:rPr>
                <w:b/>
                <w:bCs/>
                <w:color w:val="000000" w:themeColor="text1"/>
                <w:sz w:val="20"/>
                <w:szCs w:val="20"/>
              </w:rPr>
            </w:pPr>
            <w:r w:rsidRPr="00230F09">
              <w:rPr>
                <w:b/>
                <w:bCs/>
                <w:color w:val="000000" w:themeColor="text1"/>
              </w:rPr>
              <w:t>7.54E-03</w:t>
            </w:r>
          </w:p>
        </w:tc>
      </w:tr>
      <w:tr w:rsidR="00A4197C" w:rsidRPr="00A4197C" w14:paraId="513DF59A" w14:textId="77777777" w:rsidTr="00817CDC">
        <w:tc>
          <w:tcPr>
            <w:tcW w:w="1983" w:type="dxa"/>
            <w:vMerge/>
            <w:tcBorders>
              <w:left w:val="single" w:sz="4" w:space="0" w:color="auto"/>
            </w:tcBorders>
            <w:shd w:val="clear" w:color="auto" w:fill="C6D9F1" w:themeFill="text2" w:themeFillTint="33"/>
            <w:vAlign w:val="center"/>
          </w:tcPr>
          <w:p w14:paraId="48B2AE6B"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09DA0B6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C6D9F1" w:themeFill="text2" w:themeFillTint="33"/>
            <w:vAlign w:val="bottom"/>
          </w:tcPr>
          <w:p w14:paraId="0CF326D0"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shd w:val="clear" w:color="auto" w:fill="C6D9F1" w:themeFill="text2" w:themeFillTint="33"/>
            <w:vAlign w:val="bottom"/>
          </w:tcPr>
          <w:p w14:paraId="6724B13B" w14:textId="77777777" w:rsidR="00942153" w:rsidRPr="00230F09" w:rsidRDefault="00942153" w:rsidP="00817CDC">
            <w:pPr>
              <w:jc w:val="right"/>
              <w:rPr>
                <w:b/>
                <w:bCs/>
                <w:color w:val="000000" w:themeColor="text1"/>
                <w:sz w:val="20"/>
                <w:szCs w:val="20"/>
              </w:rPr>
            </w:pPr>
            <w:r w:rsidRPr="00230F09">
              <w:rPr>
                <w:b/>
                <w:bCs/>
                <w:color w:val="000000" w:themeColor="text1"/>
              </w:rPr>
              <w:t>2.45E-03</w:t>
            </w:r>
          </w:p>
        </w:tc>
        <w:tc>
          <w:tcPr>
            <w:tcW w:w="1984" w:type="dxa"/>
            <w:tcBorders>
              <w:right w:val="single" w:sz="4" w:space="0" w:color="auto"/>
            </w:tcBorders>
            <w:shd w:val="clear" w:color="auto" w:fill="C6D9F1" w:themeFill="text2" w:themeFillTint="33"/>
            <w:vAlign w:val="bottom"/>
          </w:tcPr>
          <w:p w14:paraId="05B02311" w14:textId="77777777" w:rsidR="00942153" w:rsidRPr="00230F09" w:rsidRDefault="00942153" w:rsidP="00817CDC">
            <w:pPr>
              <w:jc w:val="right"/>
              <w:rPr>
                <w:b/>
                <w:bCs/>
                <w:color w:val="000000" w:themeColor="text1"/>
                <w:sz w:val="20"/>
                <w:szCs w:val="20"/>
              </w:rPr>
            </w:pPr>
            <w:r w:rsidRPr="00230F09">
              <w:rPr>
                <w:b/>
                <w:bCs/>
                <w:color w:val="000000" w:themeColor="text1"/>
              </w:rPr>
              <w:t>2.52E-03</w:t>
            </w:r>
          </w:p>
        </w:tc>
      </w:tr>
      <w:tr w:rsidR="00A4197C" w:rsidRPr="00A4197C" w14:paraId="70E84C64" w14:textId="77777777" w:rsidTr="00817CDC">
        <w:tc>
          <w:tcPr>
            <w:tcW w:w="1983" w:type="dxa"/>
            <w:vMerge/>
            <w:tcBorders>
              <w:left w:val="single" w:sz="4" w:space="0" w:color="auto"/>
              <w:bottom w:val="single" w:sz="4" w:space="0" w:color="auto"/>
            </w:tcBorders>
            <w:shd w:val="clear" w:color="auto" w:fill="C6D9F1" w:themeFill="text2" w:themeFillTint="33"/>
            <w:vAlign w:val="center"/>
          </w:tcPr>
          <w:p w14:paraId="5103F826"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shd w:val="clear" w:color="auto" w:fill="C6D9F1" w:themeFill="text2" w:themeFillTint="33"/>
            <w:vAlign w:val="center"/>
          </w:tcPr>
          <w:p w14:paraId="2053B68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tcBorders>
              <w:bottom w:val="single" w:sz="4" w:space="0" w:color="auto"/>
            </w:tcBorders>
            <w:shd w:val="clear" w:color="auto" w:fill="C6D9F1" w:themeFill="text2" w:themeFillTint="33"/>
            <w:vAlign w:val="bottom"/>
          </w:tcPr>
          <w:p w14:paraId="468E2206"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tcBorders>
              <w:bottom w:val="single" w:sz="4" w:space="0" w:color="auto"/>
            </w:tcBorders>
            <w:shd w:val="clear" w:color="auto" w:fill="C6D9F1" w:themeFill="text2" w:themeFillTint="33"/>
            <w:vAlign w:val="bottom"/>
          </w:tcPr>
          <w:p w14:paraId="55BC16DF" w14:textId="77777777" w:rsidR="00942153" w:rsidRPr="00230F09" w:rsidRDefault="00942153" w:rsidP="00817CDC">
            <w:pPr>
              <w:jc w:val="right"/>
              <w:rPr>
                <w:b/>
                <w:bCs/>
                <w:color w:val="000000" w:themeColor="text1"/>
                <w:sz w:val="20"/>
                <w:szCs w:val="20"/>
              </w:rPr>
            </w:pPr>
            <w:r w:rsidRPr="00230F09">
              <w:rPr>
                <w:b/>
                <w:bCs/>
                <w:color w:val="000000" w:themeColor="text1"/>
              </w:rPr>
              <w:t>2.45E-03</w:t>
            </w:r>
          </w:p>
        </w:tc>
        <w:tc>
          <w:tcPr>
            <w:tcW w:w="1984" w:type="dxa"/>
            <w:tcBorders>
              <w:bottom w:val="single" w:sz="4" w:space="0" w:color="auto"/>
              <w:right w:val="single" w:sz="4" w:space="0" w:color="auto"/>
            </w:tcBorders>
            <w:shd w:val="clear" w:color="auto" w:fill="C6D9F1" w:themeFill="text2" w:themeFillTint="33"/>
            <w:vAlign w:val="bottom"/>
          </w:tcPr>
          <w:p w14:paraId="2BC648EC" w14:textId="77777777" w:rsidR="00942153" w:rsidRPr="00230F09" w:rsidRDefault="00942153" w:rsidP="00817CDC">
            <w:pPr>
              <w:jc w:val="right"/>
              <w:rPr>
                <w:b/>
                <w:bCs/>
                <w:color w:val="000000" w:themeColor="text1"/>
                <w:sz w:val="20"/>
                <w:szCs w:val="20"/>
              </w:rPr>
            </w:pPr>
            <w:r w:rsidRPr="00230F09">
              <w:rPr>
                <w:b/>
                <w:bCs/>
                <w:color w:val="000000" w:themeColor="text1"/>
              </w:rPr>
              <w:t>2.52E-03</w:t>
            </w:r>
          </w:p>
        </w:tc>
      </w:tr>
      <w:tr w:rsidR="00A4197C" w:rsidRPr="00A4197C" w14:paraId="721A3A6E" w14:textId="77777777" w:rsidTr="00817CDC">
        <w:tc>
          <w:tcPr>
            <w:tcW w:w="9919" w:type="dxa"/>
            <w:gridSpan w:val="5"/>
            <w:tcBorders>
              <w:left w:val="single" w:sz="4" w:space="0" w:color="auto"/>
              <w:right w:val="single" w:sz="4" w:space="0" w:color="auto"/>
            </w:tcBorders>
            <w:shd w:val="clear" w:color="auto" w:fill="BFBFBF" w:themeFill="background1" w:themeFillShade="BF"/>
            <w:vAlign w:val="center"/>
          </w:tcPr>
          <w:p w14:paraId="1AC77D2F" w14:textId="77777777" w:rsidR="00942153" w:rsidRPr="00230F09" w:rsidRDefault="00942153" w:rsidP="00817CDC">
            <w:pPr>
              <w:jc w:val="both"/>
              <w:rPr>
                <w:rFonts w:cs="Arial"/>
                <w:color w:val="000000" w:themeColor="text1"/>
                <w:sz w:val="20"/>
                <w:szCs w:val="20"/>
              </w:rPr>
            </w:pPr>
            <w:r w:rsidRPr="00230F09">
              <w:rPr>
                <w:rFonts w:cs="Arial"/>
                <w:color w:val="000000" w:themeColor="text1"/>
                <w:lang w:val="en-US"/>
              </w:rPr>
              <w:t>Brushing 300g/m</w:t>
            </w:r>
            <w:r w:rsidRPr="00230F09">
              <w:rPr>
                <w:rFonts w:cs="Arial"/>
                <w:color w:val="000000" w:themeColor="text1"/>
                <w:vertAlign w:val="superscript"/>
                <w:lang w:val="en-US"/>
              </w:rPr>
              <w:t>2</w:t>
            </w:r>
            <w:r w:rsidRPr="00230F09">
              <w:rPr>
                <w:rFonts w:cs="Arial"/>
                <w:color w:val="000000" w:themeColor="text1"/>
                <w:lang w:val="en-US"/>
              </w:rPr>
              <w:t xml:space="preserve"> – with gloves during loading, gloves and impermeable coverall during application and no PPE during cleaning</w:t>
            </w:r>
          </w:p>
        </w:tc>
      </w:tr>
      <w:tr w:rsidR="00A4197C" w:rsidRPr="00A4197C" w14:paraId="31C55A9F" w14:textId="77777777" w:rsidTr="00817CDC">
        <w:tc>
          <w:tcPr>
            <w:tcW w:w="1983" w:type="dxa"/>
            <w:vMerge w:val="restart"/>
            <w:tcBorders>
              <w:left w:val="single" w:sz="4" w:space="0" w:color="auto"/>
            </w:tcBorders>
            <w:shd w:val="clear" w:color="auto" w:fill="auto"/>
            <w:vAlign w:val="center"/>
          </w:tcPr>
          <w:p w14:paraId="73407D4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Loading of the paint in a support</w:t>
            </w:r>
          </w:p>
        </w:tc>
        <w:tc>
          <w:tcPr>
            <w:tcW w:w="1984" w:type="dxa"/>
            <w:shd w:val="clear" w:color="auto" w:fill="auto"/>
            <w:vAlign w:val="center"/>
          </w:tcPr>
          <w:p w14:paraId="0C13F02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73F1DC44"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209C0874" w14:textId="77777777" w:rsidR="00942153" w:rsidRPr="00230F09" w:rsidRDefault="00942153" w:rsidP="00817CDC">
            <w:pPr>
              <w:jc w:val="right"/>
              <w:rPr>
                <w:color w:val="000000" w:themeColor="text1"/>
                <w:sz w:val="20"/>
                <w:szCs w:val="20"/>
              </w:rPr>
            </w:pPr>
            <w:r w:rsidRPr="00230F09">
              <w:rPr>
                <w:color w:val="000000" w:themeColor="text1"/>
              </w:rPr>
              <w:t>6.88E-04</w:t>
            </w:r>
          </w:p>
        </w:tc>
        <w:tc>
          <w:tcPr>
            <w:tcW w:w="1984" w:type="dxa"/>
            <w:tcBorders>
              <w:right w:val="single" w:sz="4" w:space="0" w:color="auto"/>
            </w:tcBorders>
            <w:shd w:val="clear" w:color="auto" w:fill="auto"/>
            <w:vAlign w:val="bottom"/>
          </w:tcPr>
          <w:p w14:paraId="1CFD0569" w14:textId="77777777" w:rsidR="00942153" w:rsidRPr="00230F09" w:rsidRDefault="00942153" w:rsidP="00817CDC">
            <w:pPr>
              <w:jc w:val="right"/>
              <w:rPr>
                <w:color w:val="000000" w:themeColor="text1"/>
                <w:sz w:val="20"/>
                <w:szCs w:val="20"/>
              </w:rPr>
            </w:pPr>
            <w:r w:rsidRPr="00230F09">
              <w:rPr>
                <w:color w:val="000000" w:themeColor="text1"/>
              </w:rPr>
              <w:t>6.88E-04</w:t>
            </w:r>
          </w:p>
        </w:tc>
      </w:tr>
      <w:tr w:rsidR="00A4197C" w:rsidRPr="00A4197C" w14:paraId="6852FD5E" w14:textId="77777777" w:rsidTr="00817CDC">
        <w:tc>
          <w:tcPr>
            <w:tcW w:w="1983" w:type="dxa"/>
            <w:vMerge/>
            <w:tcBorders>
              <w:left w:val="single" w:sz="4" w:space="0" w:color="auto"/>
            </w:tcBorders>
            <w:shd w:val="clear" w:color="auto" w:fill="auto"/>
            <w:vAlign w:val="center"/>
          </w:tcPr>
          <w:p w14:paraId="7B32588E"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557C34C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19016D11"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66C1F68C" w14:textId="77777777" w:rsidR="00942153" w:rsidRPr="00230F09" w:rsidRDefault="00942153" w:rsidP="00817CDC">
            <w:pPr>
              <w:jc w:val="right"/>
              <w:rPr>
                <w:color w:val="000000" w:themeColor="text1"/>
                <w:sz w:val="20"/>
                <w:szCs w:val="20"/>
              </w:rPr>
            </w:pPr>
            <w:r w:rsidRPr="00230F09">
              <w:rPr>
                <w:color w:val="000000" w:themeColor="text1"/>
              </w:rPr>
              <w:t>1.00E-03</w:t>
            </w:r>
          </w:p>
        </w:tc>
        <w:tc>
          <w:tcPr>
            <w:tcW w:w="1984" w:type="dxa"/>
            <w:tcBorders>
              <w:right w:val="single" w:sz="4" w:space="0" w:color="auto"/>
            </w:tcBorders>
            <w:shd w:val="clear" w:color="auto" w:fill="auto"/>
            <w:vAlign w:val="bottom"/>
          </w:tcPr>
          <w:p w14:paraId="3A1C3CBD" w14:textId="77777777" w:rsidR="00942153" w:rsidRPr="00230F09" w:rsidRDefault="00942153" w:rsidP="00817CDC">
            <w:pPr>
              <w:jc w:val="right"/>
              <w:rPr>
                <w:color w:val="000000" w:themeColor="text1"/>
                <w:sz w:val="20"/>
                <w:szCs w:val="20"/>
              </w:rPr>
            </w:pPr>
            <w:r w:rsidRPr="00230F09">
              <w:rPr>
                <w:color w:val="000000" w:themeColor="text1"/>
              </w:rPr>
              <w:t>1.00E-03</w:t>
            </w:r>
          </w:p>
        </w:tc>
      </w:tr>
      <w:tr w:rsidR="00A4197C" w:rsidRPr="00A4197C" w14:paraId="209A16CA" w14:textId="77777777" w:rsidTr="00817CDC">
        <w:tc>
          <w:tcPr>
            <w:tcW w:w="1983" w:type="dxa"/>
            <w:vMerge/>
            <w:tcBorders>
              <w:left w:val="single" w:sz="4" w:space="0" w:color="auto"/>
            </w:tcBorders>
            <w:shd w:val="clear" w:color="auto" w:fill="auto"/>
            <w:vAlign w:val="center"/>
          </w:tcPr>
          <w:p w14:paraId="52CEEFC4"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67D10C4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auto"/>
            <w:vAlign w:val="bottom"/>
          </w:tcPr>
          <w:p w14:paraId="59D07347"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2CE35E2F" w14:textId="77777777" w:rsidR="00942153" w:rsidRPr="00230F09" w:rsidRDefault="00942153" w:rsidP="00817CDC">
            <w:pPr>
              <w:jc w:val="right"/>
              <w:rPr>
                <w:color w:val="000000" w:themeColor="text1"/>
                <w:sz w:val="20"/>
                <w:szCs w:val="20"/>
              </w:rPr>
            </w:pPr>
            <w:r w:rsidRPr="00230F09">
              <w:rPr>
                <w:color w:val="000000" w:themeColor="text1"/>
              </w:rPr>
              <w:t>3.13E-04</w:t>
            </w:r>
          </w:p>
        </w:tc>
        <w:tc>
          <w:tcPr>
            <w:tcW w:w="1984" w:type="dxa"/>
            <w:tcBorders>
              <w:right w:val="single" w:sz="4" w:space="0" w:color="auto"/>
            </w:tcBorders>
            <w:shd w:val="clear" w:color="auto" w:fill="auto"/>
            <w:vAlign w:val="bottom"/>
          </w:tcPr>
          <w:p w14:paraId="29A1006D" w14:textId="77777777" w:rsidR="00942153" w:rsidRPr="00230F09" w:rsidRDefault="00942153" w:rsidP="00817CDC">
            <w:pPr>
              <w:jc w:val="right"/>
              <w:rPr>
                <w:color w:val="000000" w:themeColor="text1"/>
                <w:sz w:val="20"/>
                <w:szCs w:val="20"/>
              </w:rPr>
            </w:pPr>
            <w:r w:rsidRPr="00230F09">
              <w:rPr>
                <w:color w:val="000000" w:themeColor="text1"/>
              </w:rPr>
              <w:t>3.13E-04</w:t>
            </w:r>
          </w:p>
        </w:tc>
      </w:tr>
      <w:tr w:rsidR="00A4197C" w:rsidRPr="00A4197C" w14:paraId="58F1B75E" w14:textId="77777777" w:rsidTr="00817CDC">
        <w:tc>
          <w:tcPr>
            <w:tcW w:w="1983" w:type="dxa"/>
            <w:vMerge/>
            <w:tcBorders>
              <w:left w:val="single" w:sz="4" w:space="0" w:color="auto"/>
            </w:tcBorders>
            <w:shd w:val="clear" w:color="auto" w:fill="auto"/>
            <w:vAlign w:val="center"/>
          </w:tcPr>
          <w:p w14:paraId="5268F7E8"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1FFB65C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0A7C9615"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689650BC" w14:textId="77777777" w:rsidR="00942153" w:rsidRPr="00230F09" w:rsidRDefault="00942153" w:rsidP="00817CDC">
            <w:pPr>
              <w:jc w:val="right"/>
              <w:rPr>
                <w:color w:val="000000" w:themeColor="text1"/>
                <w:sz w:val="20"/>
                <w:szCs w:val="20"/>
              </w:rPr>
            </w:pPr>
            <w:r w:rsidRPr="00230F09">
              <w:rPr>
                <w:color w:val="000000" w:themeColor="text1"/>
              </w:rPr>
              <w:t>3.13E-04</w:t>
            </w:r>
          </w:p>
        </w:tc>
        <w:tc>
          <w:tcPr>
            <w:tcW w:w="1984" w:type="dxa"/>
            <w:tcBorders>
              <w:right w:val="single" w:sz="4" w:space="0" w:color="auto"/>
            </w:tcBorders>
            <w:shd w:val="clear" w:color="auto" w:fill="auto"/>
            <w:vAlign w:val="bottom"/>
          </w:tcPr>
          <w:p w14:paraId="69A42379" w14:textId="77777777" w:rsidR="00942153" w:rsidRPr="00230F09" w:rsidRDefault="00942153" w:rsidP="00817CDC">
            <w:pPr>
              <w:jc w:val="right"/>
              <w:rPr>
                <w:color w:val="000000" w:themeColor="text1"/>
                <w:sz w:val="20"/>
                <w:szCs w:val="20"/>
              </w:rPr>
            </w:pPr>
            <w:r w:rsidRPr="00230F09">
              <w:rPr>
                <w:color w:val="000000" w:themeColor="text1"/>
              </w:rPr>
              <w:t>3.13E-04</w:t>
            </w:r>
          </w:p>
        </w:tc>
      </w:tr>
      <w:tr w:rsidR="00A4197C" w:rsidRPr="00A4197C" w14:paraId="04A107AB" w14:textId="77777777" w:rsidTr="00817CDC">
        <w:tc>
          <w:tcPr>
            <w:tcW w:w="1983" w:type="dxa"/>
            <w:vMerge w:val="restart"/>
            <w:tcBorders>
              <w:left w:val="single" w:sz="4" w:space="0" w:color="auto"/>
            </w:tcBorders>
            <w:shd w:val="clear" w:color="auto" w:fill="auto"/>
            <w:vAlign w:val="center"/>
          </w:tcPr>
          <w:p w14:paraId="4C1465E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shd w:val="clear" w:color="auto" w:fill="auto"/>
            <w:vAlign w:val="center"/>
          </w:tcPr>
          <w:p w14:paraId="4595C66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1DE835F5" w14:textId="77777777" w:rsidR="00942153" w:rsidRPr="00230F09" w:rsidRDefault="00942153" w:rsidP="00817CDC">
            <w:pPr>
              <w:jc w:val="right"/>
              <w:rPr>
                <w:color w:val="000000" w:themeColor="text1"/>
                <w:sz w:val="20"/>
                <w:szCs w:val="20"/>
              </w:rPr>
            </w:pPr>
            <w:r w:rsidRPr="00230F09">
              <w:rPr>
                <w:color w:val="000000" w:themeColor="text1"/>
              </w:rPr>
              <w:t>1.49E-04</w:t>
            </w:r>
          </w:p>
        </w:tc>
        <w:tc>
          <w:tcPr>
            <w:tcW w:w="1984" w:type="dxa"/>
            <w:shd w:val="clear" w:color="auto" w:fill="auto"/>
            <w:vAlign w:val="bottom"/>
          </w:tcPr>
          <w:p w14:paraId="706AACC0" w14:textId="77777777" w:rsidR="00942153" w:rsidRPr="00230F09" w:rsidRDefault="00942153" w:rsidP="00817CDC">
            <w:pPr>
              <w:jc w:val="right"/>
              <w:rPr>
                <w:color w:val="000000" w:themeColor="text1"/>
                <w:sz w:val="20"/>
                <w:szCs w:val="20"/>
              </w:rPr>
            </w:pPr>
            <w:r w:rsidRPr="00230F09">
              <w:rPr>
                <w:color w:val="000000" w:themeColor="text1"/>
              </w:rPr>
              <w:t>1.62E-03</w:t>
            </w:r>
          </w:p>
        </w:tc>
        <w:tc>
          <w:tcPr>
            <w:tcW w:w="1984" w:type="dxa"/>
            <w:tcBorders>
              <w:right w:val="single" w:sz="4" w:space="0" w:color="auto"/>
            </w:tcBorders>
            <w:shd w:val="clear" w:color="auto" w:fill="auto"/>
            <w:vAlign w:val="bottom"/>
          </w:tcPr>
          <w:p w14:paraId="47723D28" w14:textId="77777777" w:rsidR="00942153" w:rsidRPr="00230F09" w:rsidRDefault="00942153" w:rsidP="00817CDC">
            <w:pPr>
              <w:jc w:val="right"/>
              <w:rPr>
                <w:color w:val="000000" w:themeColor="text1"/>
                <w:sz w:val="20"/>
                <w:szCs w:val="20"/>
              </w:rPr>
            </w:pPr>
            <w:r w:rsidRPr="00230F09">
              <w:rPr>
                <w:color w:val="000000" w:themeColor="text1"/>
              </w:rPr>
              <w:t>1.77E-03</w:t>
            </w:r>
          </w:p>
        </w:tc>
      </w:tr>
      <w:tr w:rsidR="00A4197C" w:rsidRPr="00A4197C" w14:paraId="3DD3677F" w14:textId="77777777" w:rsidTr="00817CDC">
        <w:tc>
          <w:tcPr>
            <w:tcW w:w="1983" w:type="dxa"/>
            <w:vMerge/>
            <w:tcBorders>
              <w:left w:val="single" w:sz="4" w:space="0" w:color="auto"/>
            </w:tcBorders>
            <w:shd w:val="clear" w:color="auto" w:fill="auto"/>
            <w:vAlign w:val="center"/>
          </w:tcPr>
          <w:p w14:paraId="30AFE052"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663D824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60BBCB7C" w14:textId="77777777" w:rsidR="00942153" w:rsidRPr="00230F09" w:rsidRDefault="00942153" w:rsidP="00817CDC">
            <w:pPr>
              <w:jc w:val="right"/>
              <w:rPr>
                <w:color w:val="000000" w:themeColor="text1"/>
                <w:sz w:val="20"/>
                <w:szCs w:val="20"/>
              </w:rPr>
            </w:pPr>
            <w:r w:rsidRPr="00230F09">
              <w:rPr>
                <w:color w:val="000000" w:themeColor="text1"/>
              </w:rPr>
              <w:t>2.17E-04</w:t>
            </w:r>
          </w:p>
        </w:tc>
        <w:tc>
          <w:tcPr>
            <w:tcW w:w="1984" w:type="dxa"/>
            <w:shd w:val="clear" w:color="auto" w:fill="auto"/>
            <w:vAlign w:val="bottom"/>
          </w:tcPr>
          <w:p w14:paraId="1F7A5141" w14:textId="77777777" w:rsidR="00942153" w:rsidRPr="00230F09" w:rsidRDefault="00942153" w:rsidP="00817CDC">
            <w:pPr>
              <w:jc w:val="right"/>
              <w:rPr>
                <w:color w:val="000000" w:themeColor="text1"/>
                <w:sz w:val="20"/>
                <w:szCs w:val="20"/>
              </w:rPr>
            </w:pPr>
            <w:r w:rsidRPr="00230F09">
              <w:rPr>
                <w:color w:val="000000" w:themeColor="text1"/>
              </w:rPr>
              <w:t>2.36E-03</w:t>
            </w:r>
          </w:p>
        </w:tc>
        <w:tc>
          <w:tcPr>
            <w:tcW w:w="1984" w:type="dxa"/>
            <w:tcBorders>
              <w:right w:val="single" w:sz="4" w:space="0" w:color="auto"/>
            </w:tcBorders>
            <w:shd w:val="clear" w:color="auto" w:fill="auto"/>
            <w:vAlign w:val="bottom"/>
          </w:tcPr>
          <w:p w14:paraId="328BF219" w14:textId="77777777" w:rsidR="00942153" w:rsidRPr="00230F09" w:rsidRDefault="00942153" w:rsidP="00817CDC">
            <w:pPr>
              <w:jc w:val="right"/>
              <w:rPr>
                <w:color w:val="000000" w:themeColor="text1"/>
                <w:sz w:val="20"/>
                <w:szCs w:val="20"/>
              </w:rPr>
            </w:pPr>
            <w:r w:rsidRPr="00230F09">
              <w:rPr>
                <w:color w:val="000000" w:themeColor="text1"/>
              </w:rPr>
              <w:t>2.58E-03</w:t>
            </w:r>
          </w:p>
        </w:tc>
      </w:tr>
      <w:tr w:rsidR="00A4197C" w:rsidRPr="00A4197C" w14:paraId="301828F7" w14:textId="77777777" w:rsidTr="00817CDC">
        <w:tc>
          <w:tcPr>
            <w:tcW w:w="1983" w:type="dxa"/>
            <w:vMerge/>
            <w:tcBorders>
              <w:left w:val="single" w:sz="4" w:space="0" w:color="auto"/>
            </w:tcBorders>
            <w:shd w:val="clear" w:color="auto" w:fill="auto"/>
            <w:vAlign w:val="center"/>
          </w:tcPr>
          <w:p w14:paraId="723658BD"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29F73031"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auto"/>
            <w:vAlign w:val="bottom"/>
          </w:tcPr>
          <w:p w14:paraId="0B008013" w14:textId="77777777" w:rsidR="00942153" w:rsidRPr="00230F09" w:rsidRDefault="00942153" w:rsidP="00817CDC">
            <w:pPr>
              <w:jc w:val="right"/>
              <w:rPr>
                <w:color w:val="000000" w:themeColor="text1"/>
                <w:sz w:val="20"/>
                <w:szCs w:val="20"/>
              </w:rPr>
            </w:pPr>
            <w:r w:rsidRPr="00230F09">
              <w:rPr>
                <w:color w:val="000000" w:themeColor="text1"/>
              </w:rPr>
              <w:t>6.79E-05</w:t>
            </w:r>
          </w:p>
        </w:tc>
        <w:tc>
          <w:tcPr>
            <w:tcW w:w="1984" w:type="dxa"/>
            <w:shd w:val="clear" w:color="auto" w:fill="auto"/>
            <w:vAlign w:val="bottom"/>
          </w:tcPr>
          <w:p w14:paraId="2D3E1C30" w14:textId="77777777" w:rsidR="00942153" w:rsidRPr="00230F09" w:rsidRDefault="00942153" w:rsidP="00817CDC">
            <w:pPr>
              <w:jc w:val="right"/>
              <w:rPr>
                <w:color w:val="000000" w:themeColor="text1"/>
                <w:sz w:val="20"/>
                <w:szCs w:val="20"/>
              </w:rPr>
            </w:pPr>
            <w:r w:rsidRPr="00230F09">
              <w:rPr>
                <w:color w:val="000000" w:themeColor="text1"/>
              </w:rPr>
              <w:t>7.38E-04</w:t>
            </w:r>
          </w:p>
        </w:tc>
        <w:tc>
          <w:tcPr>
            <w:tcW w:w="1984" w:type="dxa"/>
            <w:tcBorders>
              <w:right w:val="single" w:sz="4" w:space="0" w:color="auto"/>
            </w:tcBorders>
            <w:shd w:val="clear" w:color="auto" w:fill="auto"/>
            <w:vAlign w:val="bottom"/>
          </w:tcPr>
          <w:p w14:paraId="42CC3B9F" w14:textId="77777777" w:rsidR="00942153" w:rsidRPr="00230F09" w:rsidRDefault="00942153" w:rsidP="00817CDC">
            <w:pPr>
              <w:jc w:val="right"/>
              <w:rPr>
                <w:color w:val="000000" w:themeColor="text1"/>
                <w:sz w:val="20"/>
                <w:szCs w:val="20"/>
              </w:rPr>
            </w:pPr>
            <w:r w:rsidRPr="00230F09">
              <w:rPr>
                <w:color w:val="000000" w:themeColor="text1"/>
              </w:rPr>
              <w:t>8.06E-04</w:t>
            </w:r>
          </w:p>
        </w:tc>
      </w:tr>
      <w:tr w:rsidR="00A4197C" w:rsidRPr="00A4197C" w14:paraId="5DCCCCC5" w14:textId="77777777" w:rsidTr="00817CDC">
        <w:tc>
          <w:tcPr>
            <w:tcW w:w="1983" w:type="dxa"/>
            <w:vMerge/>
            <w:tcBorders>
              <w:left w:val="single" w:sz="4" w:space="0" w:color="auto"/>
            </w:tcBorders>
            <w:shd w:val="clear" w:color="auto" w:fill="auto"/>
            <w:vAlign w:val="center"/>
          </w:tcPr>
          <w:p w14:paraId="29E85C48"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5228F3BF"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081BCC11" w14:textId="77777777" w:rsidR="00942153" w:rsidRPr="00230F09" w:rsidRDefault="00942153" w:rsidP="00817CDC">
            <w:pPr>
              <w:jc w:val="right"/>
              <w:rPr>
                <w:color w:val="000000" w:themeColor="text1"/>
                <w:sz w:val="20"/>
                <w:szCs w:val="20"/>
              </w:rPr>
            </w:pPr>
            <w:r w:rsidRPr="00230F09">
              <w:rPr>
                <w:color w:val="000000" w:themeColor="text1"/>
              </w:rPr>
              <w:t>6.79E-05</w:t>
            </w:r>
          </w:p>
        </w:tc>
        <w:tc>
          <w:tcPr>
            <w:tcW w:w="1984" w:type="dxa"/>
            <w:shd w:val="clear" w:color="auto" w:fill="auto"/>
            <w:vAlign w:val="bottom"/>
          </w:tcPr>
          <w:p w14:paraId="2D706E4F" w14:textId="77777777" w:rsidR="00942153" w:rsidRPr="00230F09" w:rsidRDefault="00942153" w:rsidP="00817CDC">
            <w:pPr>
              <w:jc w:val="right"/>
              <w:rPr>
                <w:color w:val="000000" w:themeColor="text1"/>
                <w:sz w:val="20"/>
                <w:szCs w:val="20"/>
              </w:rPr>
            </w:pPr>
            <w:r w:rsidRPr="00230F09">
              <w:rPr>
                <w:color w:val="000000" w:themeColor="text1"/>
              </w:rPr>
              <w:t>7.38E-04</w:t>
            </w:r>
          </w:p>
        </w:tc>
        <w:tc>
          <w:tcPr>
            <w:tcW w:w="1984" w:type="dxa"/>
            <w:tcBorders>
              <w:right w:val="single" w:sz="4" w:space="0" w:color="auto"/>
            </w:tcBorders>
            <w:shd w:val="clear" w:color="auto" w:fill="auto"/>
            <w:vAlign w:val="bottom"/>
          </w:tcPr>
          <w:p w14:paraId="4D44A723" w14:textId="77777777" w:rsidR="00942153" w:rsidRPr="00230F09" w:rsidRDefault="00942153" w:rsidP="00817CDC">
            <w:pPr>
              <w:jc w:val="right"/>
              <w:rPr>
                <w:color w:val="000000" w:themeColor="text1"/>
                <w:sz w:val="20"/>
                <w:szCs w:val="20"/>
              </w:rPr>
            </w:pPr>
            <w:r w:rsidRPr="00230F09">
              <w:rPr>
                <w:color w:val="000000" w:themeColor="text1"/>
              </w:rPr>
              <w:t>8.06E-04</w:t>
            </w:r>
          </w:p>
        </w:tc>
      </w:tr>
      <w:tr w:rsidR="00A4197C" w:rsidRPr="00A4197C" w14:paraId="1773D41D" w14:textId="77777777" w:rsidTr="00817CDC">
        <w:tc>
          <w:tcPr>
            <w:tcW w:w="1983" w:type="dxa"/>
            <w:vMerge w:val="restart"/>
            <w:tcBorders>
              <w:left w:val="single" w:sz="4" w:space="0" w:color="auto"/>
            </w:tcBorders>
            <w:shd w:val="clear" w:color="auto" w:fill="auto"/>
            <w:vAlign w:val="center"/>
          </w:tcPr>
          <w:p w14:paraId="14D8805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shd w:val="clear" w:color="auto" w:fill="auto"/>
            <w:vAlign w:val="center"/>
          </w:tcPr>
          <w:p w14:paraId="50C0CDEB"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auto"/>
            <w:vAlign w:val="bottom"/>
          </w:tcPr>
          <w:p w14:paraId="0FA88651"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4F359203" w14:textId="77777777" w:rsidR="00942153" w:rsidRPr="00230F09" w:rsidRDefault="00942153" w:rsidP="00817CDC">
            <w:pPr>
              <w:jc w:val="right"/>
              <w:rPr>
                <w:color w:val="000000" w:themeColor="text1"/>
                <w:sz w:val="20"/>
                <w:szCs w:val="20"/>
              </w:rPr>
            </w:pPr>
            <w:r w:rsidRPr="00230F09">
              <w:rPr>
                <w:color w:val="000000" w:themeColor="text1"/>
              </w:rPr>
              <w:t>1.96E-03</w:t>
            </w:r>
          </w:p>
        </w:tc>
        <w:tc>
          <w:tcPr>
            <w:tcW w:w="1984" w:type="dxa"/>
            <w:tcBorders>
              <w:right w:val="single" w:sz="4" w:space="0" w:color="auto"/>
            </w:tcBorders>
            <w:shd w:val="clear" w:color="auto" w:fill="auto"/>
            <w:vAlign w:val="bottom"/>
          </w:tcPr>
          <w:p w14:paraId="552F6CF5" w14:textId="77777777" w:rsidR="00942153" w:rsidRPr="00230F09" w:rsidRDefault="00942153" w:rsidP="00817CDC">
            <w:pPr>
              <w:jc w:val="right"/>
              <w:rPr>
                <w:color w:val="000000" w:themeColor="text1"/>
                <w:sz w:val="20"/>
                <w:szCs w:val="20"/>
              </w:rPr>
            </w:pPr>
            <w:r w:rsidRPr="00230F09">
              <w:rPr>
                <w:color w:val="000000" w:themeColor="text1"/>
              </w:rPr>
              <w:t>1.96E-03</w:t>
            </w:r>
          </w:p>
        </w:tc>
      </w:tr>
      <w:tr w:rsidR="00A4197C" w:rsidRPr="00A4197C" w14:paraId="3BA65852" w14:textId="77777777" w:rsidTr="00817CDC">
        <w:tc>
          <w:tcPr>
            <w:tcW w:w="1983" w:type="dxa"/>
            <w:vMerge/>
            <w:tcBorders>
              <w:left w:val="single" w:sz="4" w:space="0" w:color="auto"/>
            </w:tcBorders>
            <w:shd w:val="clear" w:color="auto" w:fill="auto"/>
            <w:vAlign w:val="center"/>
          </w:tcPr>
          <w:p w14:paraId="519D1F98"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13D1F9D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auto"/>
            <w:vAlign w:val="bottom"/>
          </w:tcPr>
          <w:p w14:paraId="796B5F7C"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273B0DD6" w14:textId="77777777" w:rsidR="00942153" w:rsidRPr="00230F09" w:rsidRDefault="00942153" w:rsidP="00817CDC">
            <w:pPr>
              <w:jc w:val="right"/>
              <w:rPr>
                <w:color w:val="000000" w:themeColor="text1"/>
                <w:sz w:val="20"/>
                <w:szCs w:val="20"/>
              </w:rPr>
            </w:pPr>
            <w:r w:rsidRPr="00230F09">
              <w:rPr>
                <w:color w:val="000000" w:themeColor="text1"/>
              </w:rPr>
              <w:t>2.74E-03</w:t>
            </w:r>
          </w:p>
        </w:tc>
        <w:tc>
          <w:tcPr>
            <w:tcW w:w="1984" w:type="dxa"/>
            <w:tcBorders>
              <w:right w:val="single" w:sz="4" w:space="0" w:color="auto"/>
            </w:tcBorders>
            <w:shd w:val="clear" w:color="auto" w:fill="auto"/>
            <w:vAlign w:val="bottom"/>
          </w:tcPr>
          <w:p w14:paraId="1F8E92E7" w14:textId="77777777" w:rsidR="00942153" w:rsidRPr="00230F09" w:rsidRDefault="00942153" w:rsidP="00817CDC">
            <w:pPr>
              <w:jc w:val="right"/>
              <w:rPr>
                <w:color w:val="000000" w:themeColor="text1"/>
                <w:sz w:val="20"/>
                <w:szCs w:val="20"/>
              </w:rPr>
            </w:pPr>
            <w:r w:rsidRPr="00230F09">
              <w:rPr>
                <w:color w:val="000000" w:themeColor="text1"/>
              </w:rPr>
              <w:t>2.74E-03</w:t>
            </w:r>
          </w:p>
        </w:tc>
      </w:tr>
      <w:tr w:rsidR="00A4197C" w:rsidRPr="00A4197C" w14:paraId="58C0B421" w14:textId="77777777" w:rsidTr="00817CDC">
        <w:tc>
          <w:tcPr>
            <w:tcW w:w="1983" w:type="dxa"/>
            <w:vMerge/>
            <w:tcBorders>
              <w:left w:val="single" w:sz="4" w:space="0" w:color="auto"/>
            </w:tcBorders>
            <w:shd w:val="clear" w:color="auto" w:fill="auto"/>
            <w:vAlign w:val="center"/>
          </w:tcPr>
          <w:p w14:paraId="779728AA"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7CFFEAA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auto"/>
            <w:vAlign w:val="bottom"/>
          </w:tcPr>
          <w:p w14:paraId="00DA1443"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4948111A" w14:textId="77777777" w:rsidR="00942153" w:rsidRPr="00230F09" w:rsidRDefault="00942153" w:rsidP="00817CDC">
            <w:pPr>
              <w:jc w:val="right"/>
              <w:rPr>
                <w:color w:val="000000" w:themeColor="text1"/>
                <w:sz w:val="20"/>
                <w:szCs w:val="20"/>
              </w:rPr>
            </w:pPr>
            <w:r w:rsidRPr="00230F09">
              <w:rPr>
                <w:color w:val="000000" w:themeColor="text1"/>
              </w:rPr>
              <w:t>1.02E-03</w:t>
            </w:r>
          </w:p>
        </w:tc>
        <w:tc>
          <w:tcPr>
            <w:tcW w:w="1984" w:type="dxa"/>
            <w:tcBorders>
              <w:right w:val="single" w:sz="4" w:space="0" w:color="auto"/>
            </w:tcBorders>
            <w:shd w:val="clear" w:color="auto" w:fill="auto"/>
            <w:vAlign w:val="bottom"/>
          </w:tcPr>
          <w:p w14:paraId="6CC4E637" w14:textId="77777777" w:rsidR="00942153" w:rsidRPr="00230F09" w:rsidRDefault="00942153" w:rsidP="00817CDC">
            <w:pPr>
              <w:jc w:val="right"/>
              <w:rPr>
                <w:color w:val="000000" w:themeColor="text1"/>
                <w:sz w:val="20"/>
                <w:szCs w:val="20"/>
              </w:rPr>
            </w:pPr>
            <w:r w:rsidRPr="00230F09">
              <w:rPr>
                <w:color w:val="000000" w:themeColor="text1"/>
              </w:rPr>
              <w:t>1.02E-03</w:t>
            </w:r>
          </w:p>
        </w:tc>
      </w:tr>
      <w:tr w:rsidR="00A4197C" w:rsidRPr="00A4197C" w14:paraId="47585D79" w14:textId="77777777" w:rsidTr="00817CDC">
        <w:tc>
          <w:tcPr>
            <w:tcW w:w="1983" w:type="dxa"/>
            <w:vMerge/>
            <w:tcBorders>
              <w:left w:val="single" w:sz="4" w:space="0" w:color="auto"/>
            </w:tcBorders>
            <w:shd w:val="clear" w:color="auto" w:fill="auto"/>
            <w:vAlign w:val="center"/>
          </w:tcPr>
          <w:p w14:paraId="73CB4268"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auto"/>
            <w:vAlign w:val="center"/>
          </w:tcPr>
          <w:p w14:paraId="57BF899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shd w:val="clear" w:color="auto" w:fill="auto"/>
            <w:vAlign w:val="bottom"/>
          </w:tcPr>
          <w:p w14:paraId="6A0F335C"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shd w:val="clear" w:color="auto" w:fill="auto"/>
            <w:vAlign w:val="bottom"/>
          </w:tcPr>
          <w:p w14:paraId="64323CC4" w14:textId="77777777" w:rsidR="00942153" w:rsidRPr="00230F09" w:rsidRDefault="00942153" w:rsidP="00817CDC">
            <w:pPr>
              <w:jc w:val="right"/>
              <w:rPr>
                <w:color w:val="000000" w:themeColor="text1"/>
                <w:sz w:val="20"/>
                <w:szCs w:val="20"/>
              </w:rPr>
            </w:pPr>
            <w:r w:rsidRPr="00230F09">
              <w:rPr>
                <w:color w:val="000000" w:themeColor="text1"/>
              </w:rPr>
              <w:t>1.02E-03</w:t>
            </w:r>
          </w:p>
        </w:tc>
        <w:tc>
          <w:tcPr>
            <w:tcW w:w="1984" w:type="dxa"/>
            <w:tcBorders>
              <w:right w:val="single" w:sz="4" w:space="0" w:color="auto"/>
            </w:tcBorders>
            <w:shd w:val="clear" w:color="auto" w:fill="auto"/>
            <w:vAlign w:val="bottom"/>
          </w:tcPr>
          <w:p w14:paraId="76521E11" w14:textId="77777777" w:rsidR="00942153" w:rsidRPr="00230F09" w:rsidRDefault="00942153" w:rsidP="00817CDC">
            <w:pPr>
              <w:jc w:val="right"/>
              <w:rPr>
                <w:color w:val="000000" w:themeColor="text1"/>
                <w:sz w:val="20"/>
                <w:szCs w:val="20"/>
              </w:rPr>
            </w:pPr>
            <w:r w:rsidRPr="00230F09">
              <w:rPr>
                <w:color w:val="000000" w:themeColor="text1"/>
              </w:rPr>
              <w:t>1.02E-03</w:t>
            </w:r>
          </w:p>
        </w:tc>
      </w:tr>
      <w:tr w:rsidR="00A4197C" w:rsidRPr="00A4197C" w14:paraId="152C98A1" w14:textId="77777777" w:rsidTr="00817CDC">
        <w:tc>
          <w:tcPr>
            <w:tcW w:w="1983" w:type="dxa"/>
            <w:vMerge w:val="restart"/>
            <w:tcBorders>
              <w:left w:val="single" w:sz="4" w:space="0" w:color="auto"/>
            </w:tcBorders>
            <w:shd w:val="clear" w:color="auto" w:fill="C6D9F1" w:themeFill="text2" w:themeFillTint="33"/>
            <w:vAlign w:val="center"/>
          </w:tcPr>
          <w:p w14:paraId="2406C8F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Application + cleaning</w:t>
            </w:r>
          </w:p>
        </w:tc>
        <w:tc>
          <w:tcPr>
            <w:tcW w:w="1984" w:type="dxa"/>
            <w:shd w:val="clear" w:color="auto" w:fill="C6D9F1" w:themeFill="text2" w:themeFillTint="33"/>
            <w:vAlign w:val="center"/>
          </w:tcPr>
          <w:p w14:paraId="3359908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shd w:val="clear" w:color="auto" w:fill="C6D9F1" w:themeFill="text2" w:themeFillTint="33"/>
            <w:vAlign w:val="bottom"/>
          </w:tcPr>
          <w:p w14:paraId="0E0AD6ED" w14:textId="77777777" w:rsidR="00942153" w:rsidRPr="00230F09" w:rsidRDefault="00942153" w:rsidP="00817CDC">
            <w:pPr>
              <w:jc w:val="right"/>
              <w:rPr>
                <w:b/>
                <w:bCs/>
                <w:color w:val="000000" w:themeColor="text1"/>
                <w:sz w:val="20"/>
                <w:szCs w:val="20"/>
              </w:rPr>
            </w:pPr>
            <w:r w:rsidRPr="00230F09">
              <w:rPr>
                <w:b/>
                <w:bCs/>
                <w:color w:val="000000" w:themeColor="text1"/>
              </w:rPr>
              <w:t>1.49E-04</w:t>
            </w:r>
          </w:p>
        </w:tc>
        <w:tc>
          <w:tcPr>
            <w:tcW w:w="1984" w:type="dxa"/>
            <w:shd w:val="clear" w:color="auto" w:fill="C6D9F1" w:themeFill="text2" w:themeFillTint="33"/>
            <w:vAlign w:val="bottom"/>
          </w:tcPr>
          <w:p w14:paraId="50E3FEF0" w14:textId="77777777" w:rsidR="00942153" w:rsidRPr="00230F09" w:rsidRDefault="00942153" w:rsidP="00817CDC">
            <w:pPr>
              <w:jc w:val="right"/>
              <w:rPr>
                <w:b/>
                <w:bCs/>
                <w:color w:val="000000" w:themeColor="text1"/>
                <w:sz w:val="20"/>
                <w:szCs w:val="20"/>
              </w:rPr>
            </w:pPr>
            <w:r w:rsidRPr="00230F09">
              <w:rPr>
                <w:b/>
                <w:bCs/>
                <w:color w:val="000000" w:themeColor="text1"/>
              </w:rPr>
              <w:t>4.27E-03</w:t>
            </w:r>
          </w:p>
        </w:tc>
        <w:tc>
          <w:tcPr>
            <w:tcW w:w="1984" w:type="dxa"/>
            <w:tcBorders>
              <w:right w:val="single" w:sz="4" w:space="0" w:color="auto"/>
            </w:tcBorders>
            <w:shd w:val="clear" w:color="auto" w:fill="C6D9F1" w:themeFill="text2" w:themeFillTint="33"/>
            <w:vAlign w:val="bottom"/>
          </w:tcPr>
          <w:p w14:paraId="55B829E8" w14:textId="77777777" w:rsidR="00942153" w:rsidRPr="00230F09" w:rsidRDefault="00942153" w:rsidP="00817CDC">
            <w:pPr>
              <w:jc w:val="right"/>
              <w:rPr>
                <w:b/>
                <w:bCs/>
                <w:color w:val="000000" w:themeColor="text1"/>
                <w:sz w:val="20"/>
                <w:szCs w:val="20"/>
              </w:rPr>
            </w:pPr>
            <w:r w:rsidRPr="00230F09">
              <w:rPr>
                <w:b/>
                <w:bCs/>
                <w:color w:val="000000" w:themeColor="text1"/>
              </w:rPr>
              <w:t>4.42E-03</w:t>
            </w:r>
          </w:p>
        </w:tc>
      </w:tr>
      <w:tr w:rsidR="00A4197C" w:rsidRPr="00A4197C" w14:paraId="3713729A" w14:textId="77777777" w:rsidTr="00817CDC">
        <w:tc>
          <w:tcPr>
            <w:tcW w:w="1983" w:type="dxa"/>
            <w:vMerge/>
            <w:tcBorders>
              <w:left w:val="single" w:sz="4" w:space="0" w:color="auto"/>
            </w:tcBorders>
            <w:shd w:val="clear" w:color="auto" w:fill="C6D9F1" w:themeFill="text2" w:themeFillTint="33"/>
            <w:vAlign w:val="center"/>
          </w:tcPr>
          <w:p w14:paraId="6AE808D1"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62A719D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Propiconazole</w:t>
            </w:r>
          </w:p>
        </w:tc>
        <w:tc>
          <w:tcPr>
            <w:tcW w:w="1984" w:type="dxa"/>
            <w:shd w:val="clear" w:color="auto" w:fill="C6D9F1" w:themeFill="text2" w:themeFillTint="33"/>
            <w:vAlign w:val="bottom"/>
          </w:tcPr>
          <w:p w14:paraId="3F96ED66" w14:textId="77777777" w:rsidR="00942153" w:rsidRPr="00230F09" w:rsidRDefault="00942153" w:rsidP="00817CDC">
            <w:pPr>
              <w:jc w:val="right"/>
              <w:rPr>
                <w:b/>
                <w:bCs/>
                <w:color w:val="000000" w:themeColor="text1"/>
                <w:sz w:val="20"/>
                <w:szCs w:val="20"/>
              </w:rPr>
            </w:pPr>
            <w:r w:rsidRPr="00230F09">
              <w:rPr>
                <w:b/>
                <w:bCs/>
                <w:color w:val="000000" w:themeColor="text1"/>
              </w:rPr>
              <w:t>2.17E-04</w:t>
            </w:r>
          </w:p>
        </w:tc>
        <w:tc>
          <w:tcPr>
            <w:tcW w:w="1984" w:type="dxa"/>
            <w:shd w:val="clear" w:color="auto" w:fill="C6D9F1" w:themeFill="text2" w:themeFillTint="33"/>
            <w:vAlign w:val="bottom"/>
          </w:tcPr>
          <w:p w14:paraId="1C1E46E9" w14:textId="77777777" w:rsidR="00942153" w:rsidRPr="00230F09" w:rsidRDefault="00942153" w:rsidP="00817CDC">
            <w:pPr>
              <w:jc w:val="right"/>
              <w:rPr>
                <w:b/>
                <w:bCs/>
                <w:color w:val="000000" w:themeColor="text1"/>
                <w:sz w:val="20"/>
                <w:szCs w:val="20"/>
              </w:rPr>
            </w:pPr>
            <w:r w:rsidRPr="00230F09">
              <w:rPr>
                <w:b/>
                <w:bCs/>
                <w:color w:val="000000" w:themeColor="text1"/>
              </w:rPr>
              <w:t>6.10E-03</w:t>
            </w:r>
          </w:p>
        </w:tc>
        <w:tc>
          <w:tcPr>
            <w:tcW w:w="1984" w:type="dxa"/>
            <w:tcBorders>
              <w:right w:val="single" w:sz="4" w:space="0" w:color="auto"/>
            </w:tcBorders>
            <w:shd w:val="clear" w:color="auto" w:fill="C6D9F1" w:themeFill="text2" w:themeFillTint="33"/>
            <w:vAlign w:val="bottom"/>
          </w:tcPr>
          <w:p w14:paraId="50931EDA" w14:textId="77777777" w:rsidR="00942153" w:rsidRPr="00230F09" w:rsidRDefault="00942153" w:rsidP="00817CDC">
            <w:pPr>
              <w:jc w:val="right"/>
              <w:rPr>
                <w:b/>
                <w:bCs/>
                <w:color w:val="000000" w:themeColor="text1"/>
                <w:sz w:val="20"/>
                <w:szCs w:val="20"/>
              </w:rPr>
            </w:pPr>
            <w:r w:rsidRPr="00230F09">
              <w:rPr>
                <w:b/>
                <w:bCs/>
                <w:color w:val="000000" w:themeColor="text1"/>
              </w:rPr>
              <w:t>6.32E-03</w:t>
            </w:r>
          </w:p>
        </w:tc>
      </w:tr>
      <w:tr w:rsidR="00A4197C" w:rsidRPr="00A4197C" w14:paraId="4DA2709F" w14:textId="77777777" w:rsidTr="00817CDC">
        <w:tc>
          <w:tcPr>
            <w:tcW w:w="1983" w:type="dxa"/>
            <w:vMerge/>
            <w:tcBorders>
              <w:left w:val="single" w:sz="4" w:space="0" w:color="auto"/>
            </w:tcBorders>
            <w:shd w:val="clear" w:color="auto" w:fill="C6D9F1" w:themeFill="text2" w:themeFillTint="33"/>
            <w:vAlign w:val="center"/>
          </w:tcPr>
          <w:p w14:paraId="00205CE2" w14:textId="77777777" w:rsidR="00942153" w:rsidRPr="00230F09" w:rsidRDefault="00942153"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749802E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 xml:space="preserve">Tébuconazole </w:t>
            </w:r>
          </w:p>
        </w:tc>
        <w:tc>
          <w:tcPr>
            <w:tcW w:w="1984" w:type="dxa"/>
            <w:shd w:val="clear" w:color="auto" w:fill="C6D9F1" w:themeFill="text2" w:themeFillTint="33"/>
            <w:vAlign w:val="bottom"/>
          </w:tcPr>
          <w:p w14:paraId="06B3FF43"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shd w:val="clear" w:color="auto" w:fill="C6D9F1" w:themeFill="text2" w:themeFillTint="33"/>
            <w:vAlign w:val="bottom"/>
          </w:tcPr>
          <w:p w14:paraId="425456C6" w14:textId="77777777" w:rsidR="00942153" w:rsidRPr="00230F09" w:rsidRDefault="00942153" w:rsidP="00817CDC">
            <w:pPr>
              <w:jc w:val="right"/>
              <w:rPr>
                <w:b/>
                <w:bCs/>
                <w:color w:val="000000" w:themeColor="text1"/>
                <w:sz w:val="20"/>
                <w:szCs w:val="20"/>
              </w:rPr>
            </w:pPr>
            <w:r w:rsidRPr="00230F09">
              <w:rPr>
                <w:b/>
                <w:bCs/>
                <w:color w:val="000000" w:themeColor="text1"/>
              </w:rPr>
              <w:t>2.07E-03</w:t>
            </w:r>
          </w:p>
        </w:tc>
        <w:tc>
          <w:tcPr>
            <w:tcW w:w="1984" w:type="dxa"/>
            <w:tcBorders>
              <w:right w:val="single" w:sz="4" w:space="0" w:color="auto"/>
            </w:tcBorders>
            <w:shd w:val="clear" w:color="auto" w:fill="C6D9F1" w:themeFill="text2" w:themeFillTint="33"/>
            <w:vAlign w:val="bottom"/>
          </w:tcPr>
          <w:p w14:paraId="3891D4EE" w14:textId="77777777" w:rsidR="00942153" w:rsidRPr="00230F09" w:rsidRDefault="00942153" w:rsidP="00817CDC">
            <w:pPr>
              <w:jc w:val="right"/>
              <w:rPr>
                <w:b/>
                <w:bCs/>
                <w:color w:val="000000" w:themeColor="text1"/>
                <w:sz w:val="20"/>
                <w:szCs w:val="20"/>
              </w:rPr>
            </w:pPr>
            <w:r w:rsidRPr="00230F09">
              <w:rPr>
                <w:b/>
                <w:bCs/>
                <w:color w:val="000000" w:themeColor="text1"/>
              </w:rPr>
              <w:t>2.14E-03</w:t>
            </w:r>
          </w:p>
        </w:tc>
      </w:tr>
      <w:tr w:rsidR="00A4197C" w:rsidRPr="00A4197C" w14:paraId="1121072A" w14:textId="77777777" w:rsidTr="00817CDC">
        <w:tc>
          <w:tcPr>
            <w:tcW w:w="1983" w:type="dxa"/>
            <w:vMerge/>
            <w:tcBorders>
              <w:left w:val="single" w:sz="4" w:space="0" w:color="auto"/>
              <w:bottom w:val="single" w:sz="4" w:space="0" w:color="auto"/>
            </w:tcBorders>
            <w:shd w:val="clear" w:color="auto" w:fill="C6D9F1" w:themeFill="text2" w:themeFillTint="33"/>
            <w:vAlign w:val="center"/>
          </w:tcPr>
          <w:p w14:paraId="6BC76C82"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shd w:val="clear" w:color="auto" w:fill="C6D9F1" w:themeFill="text2" w:themeFillTint="33"/>
            <w:vAlign w:val="center"/>
          </w:tcPr>
          <w:p w14:paraId="5C9AB4E1"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fr-FR"/>
              </w:rPr>
              <w:t>IPBC</w:t>
            </w:r>
          </w:p>
        </w:tc>
        <w:tc>
          <w:tcPr>
            <w:tcW w:w="1984" w:type="dxa"/>
            <w:tcBorders>
              <w:bottom w:val="single" w:sz="4" w:space="0" w:color="auto"/>
            </w:tcBorders>
            <w:shd w:val="clear" w:color="auto" w:fill="C6D9F1" w:themeFill="text2" w:themeFillTint="33"/>
            <w:vAlign w:val="bottom"/>
          </w:tcPr>
          <w:p w14:paraId="361A0D1B"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tcBorders>
              <w:bottom w:val="single" w:sz="4" w:space="0" w:color="auto"/>
            </w:tcBorders>
            <w:shd w:val="clear" w:color="auto" w:fill="C6D9F1" w:themeFill="text2" w:themeFillTint="33"/>
            <w:vAlign w:val="bottom"/>
          </w:tcPr>
          <w:p w14:paraId="207597D5" w14:textId="77777777" w:rsidR="00942153" w:rsidRPr="00230F09" w:rsidRDefault="00942153" w:rsidP="00817CDC">
            <w:pPr>
              <w:jc w:val="right"/>
              <w:rPr>
                <w:b/>
                <w:bCs/>
                <w:color w:val="000000" w:themeColor="text1"/>
                <w:sz w:val="20"/>
                <w:szCs w:val="20"/>
              </w:rPr>
            </w:pPr>
            <w:r w:rsidRPr="00230F09">
              <w:rPr>
                <w:b/>
                <w:bCs/>
                <w:color w:val="000000" w:themeColor="text1"/>
              </w:rPr>
              <w:t>2.07E-03</w:t>
            </w:r>
          </w:p>
        </w:tc>
        <w:tc>
          <w:tcPr>
            <w:tcW w:w="1984" w:type="dxa"/>
            <w:tcBorders>
              <w:bottom w:val="single" w:sz="4" w:space="0" w:color="auto"/>
              <w:right w:val="single" w:sz="4" w:space="0" w:color="auto"/>
            </w:tcBorders>
            <w:shd w:val="clear" w:color="auto" w:fill="C6D9F1" w:themeFill="text2" w:themeFillTint="33"/>
            <w:vAlign w:val="bottom"/>
          </w:tcPr>
          <w:p w14:paraId="5A4E83BE" w14:textId="77777777" w:rsidR="00942153" w:rsidRPr="00230F09" w:rsidRDefault="00942153" w:rsidP="00817CDC">
            <w:pPr>
              <w:jc w:val="right"/>
              <w:rPr>
                <w:b/>
                <w:bCs/>
                <w:color w:val="000000" w:themeColor="text1"/>
                <w:sz w:val="20"/>
                <w:szCs w:val="20"/>
              </w:rPr>
            </w:pPr>
            <w:r w:rsidRPr="00230F09">
              <w:rPr>
                <w:b/>
                <w:bCs/>
                <w:color w:val="000000" w:themeColor="text1"/>
              </w:rPr>
              <w:t>2.14E-03</w:t>
            </w:r>
          </w:p>
        </w:tc>
      </w:tr>
    </w:tbl>
    <w:p w14:paraId="3B1C8264" w14:textId="77777777" w:rsidR="00942153" w:rsidRPr="00230F09" w:rsidRDefault="00942153" w:rsidP="00942153">
      <w:pPr>
        <w:autoSpaceDE w:val="0"/>
        <w:autoSpaceDN w:val="0"/>
        <w:jc w:val="both"/>
        <w:rPr>
          <w:rFonts w:cs="Arial"/>
          <w:color w:val="000000" w:themeColor="text1"/>
        </w:rPr>
      </w:pPr>
    </w:p>
    <w:p w14:paraId="4FC30FA4" w14:textId="77777777" w:rsidR="00942153" w:rsidRPr="00230F09" w:rsidRDefault="00942153" w:rsidP="00942153">
      <w:pPr>
        <w:autoSpaceDE w:val="0"/>
        <w:autoSpaceDN w:val="0"/>
        <w:jc w:val="both"/>
        <w:rPr>
          <w:rFonts w:cs="Arial"/>
          <w:color w:val="000000" w:themeColor="text1"/>
        </w:rPr>
      </w:pPr>
    </w:p>
    <w:p w14:paraId="093BF434"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Spray application</w:t>
      </w:r>
    </w:p>
    <w:p w14:paraId="5C141866" w14:textId="77777777" w:rsidR="00942153" w:rsidRPr="00230F09" w:rsidRDefault="00942153" w:rsidP="00942153">
      <w:pPr>
        <w:autoSpaceDE w:val="0"/>
        <w:autoSpaceDN w:val="0"/>
        <w:jc w:val="both"/>
        <w:rPr>
          <w:rFonts w:cs="Arial"/>
          <w:color w:val="000000" w:themeColor="text1"/>
        </w:rPr>
      </w:pPr>
    </w:p>
    <w:p w14:paraId="09F8F306"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Professional exposure during the mixing and loading and the application phase has been considered using “</w:t>
      </w:r>
      <w:r w:rsidRPr="00230F09">
        <w:rPr>
          <w:rFonts w:cs="Arial"/>
          <w:i/>
          <w:color w:val="000000" w:themeColor="text1"/>
        </w:rPr>
        <w:t>the spraying model 2</w:t>
      </w:r>
      <w:r w:rsidRPr="00230F09">
        <w:rPr>
          <w:rFonts w:cs="Arial"/>
          <w:color w:val="000000" w:themeColor="text1"/>
        </w:rPr>
        <w:t>” according to the Recommendation no. 6 of the BPC Ad hoc Working Group on Human Exposure</w:t>
      </w:r>
      <w:r w:rsidRPr="00230F09">
        <w:rPr>
          <w:color w:val="000000" w:themeColor="text1"/>
          <w:vertAlign w:val="superscript"/>
        </w:rPr>
        <w:footnoteReference w:id="30"/>
      </w:r>
      <w:r w:rsidRPr="00230F09">
        <w:rPr>
          <w:rFonts w:cs="Arial"/>
          <w:color w:val="000000" w:themeColor="text1"/>
        </w:rPr>
        <w:t xml:space="preserve">. </w:t>
      </w:r>
    </w:p>
    <w:p w14:paraId="2E8FEB39"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has been assessed with the BEAT scenario “</w:t>
      </w:r>
      <w:r w:rsidRPr="00230F09">
        <w:rPr>
          <w:rFonts w:cs="Arial"/>
          <w:i/>
          <w:color w:val="000000" w:themeColor="text1"/>
        </w:rPr>
        <w:t>Cleaning of the spray equipment</w:t>
      </w:r>
      <w:r w:rsidRPr="00230F09">
        <w:rPr>
          <w:rFonts w:cs="Arial"/>
          <w:color w:val="000000" w:themeColor="text1"/>
        </w:rPr>
        <w:t>” from TNsG second version of 2007</w:t>
      </w:r>
      <w:r w:rsidRPr="00230F09">
        <w:rPr>
          <w:color w:val="000000" w:themeColor="text1"/>
          <w:vertAlign w:val="superscript"/>
        </w:rPr>
        <w:footnoteReference w:id="31"/>
      </w:r>
      <w:r w:rsidRPr="00230F09">
        <w:rPr>
          <w:rFonts w:cs="Arial"/>
          <w:color w:val="000000" w:themeColor="text1"/>
        </w:rPr>
        <w:t>.</w:t>
      </w:r>
    </w:p>
    <w:p w14:paraId="623FAC77" w14:textId="77777777" w:rsidR="00942153" w:rsidRPr="00230F09" w:rsidRDefault="00942153" w:rsidP="00942153">
      <w:pPr>
        <w:autoSpaceDE w:val="0"/>
        <w:autoSpaceDN w:val="0"/>
        <w:jc w:val="both"/>
        <w:rPr>
          <w:rFonts w:cs="Arial"/>
          <w:color w:val="000000" w:themeColor="text1"/>
        </w:rPr>
      </w:pPr>
    </w:p>
    <w:tbl>
      <w:tblPr>
        <w:tblStyle w:val="Grilledutableau1"/>
        <w:tblW w:w="0" w:type="auto"/>
        <w:tblLook w:val="04A0" w:firstRow="1" w:lastRow="0" w:firstColumn="1" w:lastColumn="0" w:noHBand="0" w:noVBand="1"/>
      </w:tblPr>
      <w:tblGrid>
        <w:gridCol w:w="1947"/>
        <w:gridCol w:w="1976"/>
        <w:gridCol w:w="1954"/>
        <w:gridCol w:w="1946"/>
        <w:gridCol w:w="1946"/>
      </w:tblGrid>
      <w:tr w:rsidR="00A4197C" w:rsidRPr="00A4197C" w14:paraId="198EA261" w14:textId="77777777" w:rsidTr="00817CDC">
        <w:trPr>
          <w:cantSplit/>
          <w:tblHeader/>
        </w:trPr>
        <w:tc>
          <w:tcPr>
            <w:tcW w:w="1983" w:type="dxa"/>
            <w:vAlign w:val="center"/>
          </w:tcPr>
          <w:p w14:paraId="3FC84B5D"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02000B7A"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56C4EEE2"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5C0D2A5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001E6570"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292629A5"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38185C0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3C32F4A7" w14:textId="77777777" w:rsidTr="00817CDC">
        <w:tc>
          <w:tcPr>
            <w:tcW w:w="9919" w:type="dxa"/>
            <w:gridSpan w:val="5"/>
            <w:shd w:val="clear" w:color="auto" w:fill="BFBFBF"/>
            <w:vAlign w:val="center"/>
          </w:tcPr>
          <w:p w14:paraId="0FF81B10"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55D34680" w14:textId="77777777" w:rsidTr="00817CDC">
        <w:tc>
          <w:tcPr>
            <w:tcW w:w="1983" w:type="dxa"/>
            <w:vAlign w:val="center"/>
          </w:tcPr>
          <w:p w14:paraId="09E07B3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03E3D0F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163E7B41" w14:textId="77777777" w:rsidTr="00817CDC">
        <w:tc>
          <w:tcPr>
            <w:tcW w:w="1983" w:type="dxa"/>
            <w:vMerge w:val="restart"/>
            <w:vAlign w:val="center"/>
          </w:tcPr>
          <w:p w14:paraId="2544890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5148791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6459B0F5" w14:textId="77777777" w:rsidR="00942153" w:rsidRPr="00230F09" w:rsidRDefault="00942153" w:rsidP="00817CDC">
            <w:pPr>
              <w:jc w:val="center"/>
              <w:rPr>
                <w:color w:val="000000" w:themeColor="text1"/>
                <w:sz w:val="20"/>
                <w:szCs w:val="20"/>
              </w:rPr>
            </w:pPr>
            <w:r w:rsidRPr="00230F09">
              <w:rPr>
                <w:color w:val="000000" w:themeColor="text1"/>
              </w:rPr>
              <w:t>2.61E-03</w:t>
            </w:r>
          </w:p>
        </w:tc>
        <w:tc>
          <w:tcPr>
            <w:tcW w:w="1984" w:type="dxa"/>
            <w:vAlign w:val="bottom"/>
          </w:tcPr>
          <w:p w14:paraId="5FE685C9" w14:textId="77777777" w:rsidR="00942153" w:rsidRPr="00230F09" w:rsidRDefault="00942153" w:rsidP="00817CDC">
            <w:pPr>
              <w:jc w:val="center"/>
              <w:rPr>
                <w:color w:val="000000" w:themeColor="text1"/>
                <w:sz w:val="20"/>
                <w:szCs w:val="20"/>
              </w:rPr>
            </w:pPr>
            <w:r w:rsidRPr="00230F09">
              <w:rPr>
                <w:color w:val="000000" w:themeColor="text1"/>
              </w:rPr>
              <w:t>6.13E-01</w:t>
            </w:r>
          </w:p>
        </w:tc>
        <w:tc>
          <w:tcPr>
            <w:tcW w:w="1984" w:type="dxa"/>
            <w:vAlign w:val="bottom"/>
          </w:tcPr>
          <w:p w14:paraId="29A7679B" w14:textId="77777777" w:rsidR="00942153" w:rsidRPr="00230F09" w:rsidRDefault="00942153" w:rsidP="00817CDC">
            <w:pPr>
              <w:jc w:val="center"/>
              <w:rPr>
                <w:color w:val="000000" w:themeColor="text1"/>
                <w:sz w:val="20"/>
                <w:szCs w:val="20"/>
              </w:rPr>
            </w:pPr>
            <w:r w:rsidRPr="00230F09">
              <w:rPr>
                <w:color w:val="000000" w:themeColor="text1"/>
              </w:rPr>
              <w:t>6.15E-01</w:t>
            </w:r>
          </w:p>
        </w:tc>
      </w:tr>
      <w:tr w:rsidR="00A4197C" w:rsidRPr="00A4197C" w14:paraId="790FA6A0" w14:textId="77777777" w:rsidTr="00817CDC">
        <w:tc>
          <w:tcPr>
            <w:tcW w:w="1983" w:type="dxa"/>
            <w:vMerge/>
            <w:vAlign w:val="center"/>
          </w:tcPr>
          <w:p w14:paraId="760B2D33"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5D1ED6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018D1CE1" w14:textId="77777777" w:rsidR="00942153" w:rsidRPr="00230F09" w:rsidRDefault="00942153" w:rsidP="00817CDC">
            <w:pPr>
              <w:jc w:val="center"/>
              <w:rPr>
                <w:color w:val="000000" w:themeColor="text1"/>
                <w:sz w:val="20"/>
                <w:szCs w:val="20"/>
              </w:rPr>
            </w:pPr>
            <w:r w:rsidRPr="00230F09">
              <w:rPr>
                <w:color w:val="000000" w:themeColor="text1"/>
              </w:rPr>
              <w:t>3.80E-03</w:t>
            </w:r>
          </w:p>
        </w:tc>
        <w:tc>
          <w:tcPr>
            <w:tcW w:w="1984" w:type="dxa"/>
            <w:vAlign w:val="bottom"/>
          </w:tcPr>
          <w:p w14:paraId="1D998768" w14:textId="77777777" w:rsidR="00942153" w:rsidRPr="00230F09" w:rsidRDefault="00942153" w:rsidP="00817CDC">
            <w:pPr>
              <w:jc w:val="center"/>
              <w:rPr>
                <w:color w:val="000000" w:themeColor="text1"/>
                <w:sz w:val="20"/>
                <w:szCs w:val="20"/>
              </w:rPr>
            </w:pPr>
            <w:r w:rsidRPr="00230F09">
              <w:rPr>
                <w:color w:val="000000" w:themeColor="text1"/>
              </w:rPr>
              <w:t>8.91E-01</w:t>
            </w:r>
          </w:p>
        </w:tc>
        <w:tc>
          <w:tcPr>
            <w:tcW w:w="1984" w:type="dxa"/>
            <w:vAlign w:val="bottom"/>
          </w:tcPr>
          <w:p w14:paraId="25EC65F1" w14:textId="77777777" w:rsidR="00942153" w:rsidRPr="00230F09" w:rsidRDefault="00942153" w:rsidP="00817CDC">
            <w:pPr>
              <w:jc w:val="center"/>
              <w:rPr>
                <w:color w:val="000000" w:themeColor="text1"/>
                <w:sz w:val="20"/>
                <w:szCs w:val="20"/>
              </w:rPr>
            </w:pPr>
            <w:r w:rsidRPr="00230F09">
              <w:rPr>
                <w:color w:val="000000" w:themeColor="text1"/>
              </w:rPr>
              <w:t>8.95E-01</w:t>
            </w:r>
          </w:p>
        </w:tc>
      </w:tr>
      <w:tr w:rsidR="00A4197C" w:rsidRPr="00A4197C" w14:paraId="20A95970" w14:textId="77777777" w:rsidTr="00817CDC">
        <w:tc>
          <w:tcPr>
            <w:tcW w:w="1983" w:type="dxa"/>
            <w:vMerge/>
            <w:vAlign w:val="center"/>
          </w:tcPr>
          <w:p w14:paraId="68784909"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6996DF1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5BF89898" w14:textId="77777777" w:rsidR="00942153" w:rsidRPr="00230F09" w:rsidRDefault="00942153" w:rsidP="00817CDC">
            <w:pPr>
              <w:jc w:val="center"/>
              <w:rPr>
                <w:color w:val="000000" w:themeColor="text1"/>
                <w:sz w:val="20"/>
                <w:szCs w:val="20"/>
              </w:rPr>
            </w:pPr>
            <w:r w:rsidRPr="00230F09">
              <w:rPr>
                <w:color w:val="000000" w:themeColor="text1"/>
              </w:rPr>
              <w:t>1.19E-03</w:t>
            </w:r>
          </w:p>
        </w:tc>
        <w:tc>
          <w:tcPr>
            <w:tcW w:w="1984" w:type="dxa"/>
            <w:vAlign w:val="bottom"/>
          </w:tcPr>
          <w:p w14:paraId="6B02DE00" w14:textId="77777777" w:rsidR="00942153" w:rsidRPr="00230F09" w:rsidRDefault="00942153" w:rsidP="00817CDC">
            <w:pPr>
              <w:jc w:val="center"/>
              <w:rPr>
                <w:color w:val="000000" w:themeColor="text1"/>
                <w:sz w:val="20"/>
                <w:szCs w:val="20"/>
              </w:rPr>
            </w:pPr>
            <w:r w:rsidRPr="00230F09">
              <w:rPr>
                <w:color w:val="000000" w:themeColor="text1"/>
              </w:rPr>
              <w:t>2.78E-01</w:t>
            </w:r>
          </w:p>
        </w:tc>
        <w:tc>
          <w:tcPr>
            <w:tcW w:w="1984" w:type="dxa"/>
            <w:vAlign w:val="bottom"/>
          </w:tcPr>
          <w:p w14:paraId="680B9D95" w14:textId="77777777" w:rsidR="00942153" w:rsidRPr="00230F09" w:rsidRDefault="00942153" w:rsidP="00817CDC">
            <w:pPr>
              <w:jc w:val="center"/>
              <w:rPr>
                <w:color w:val="000000" w:themeColor="text1"/>
                <w:sz w:val="20"/>
                <w:szCs w:val="20"/>
              </w:rPr>
            </w:pPr>
            <w:r w:rsidRPr="00230F09">
              <w:rPr>
                <w:color w:val="000000" w:themeColor="text1"/>
              </w:rPr>
              <w:t>2.80E-01</w:t>
            </w:r>
          </w:p>
        </w:tc>
      </w:tr>
      <w:tr w:rsidR="00A4197C" w:rsidRPr="00A4197C" w14:paraId="31242D84" w14:textId="77777777" w:rsidTr="00817CDC">
        <w:tc>
          <w:tcPr>
            <w:tcW w:w="1983" w:type="dxa"/>
            <w:vMerge/>
            <w:vAlign w:val="center"/>
          </w:tcPr>
          <w:p w14:paraId="1BD8DE47"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69D4134C"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07F52BB8" w14:textId="77777777" w:rsidR="00942153" w:rsidRPr="00230F09" w:rsidRDefault="00942153" w:rsidP="00817CDC">
            <w:pPr>
              <w:jc w:val="center"/>
              <w:rPr>
                <w:color w:val="000000" w:themeColor="text1"/>
                <w:sz w:val="20"/>
                <w:szCs w:val="20"/>
              </w:rPr>
            </w:pPr>
            <w:r w:rsidRPr="00230F09">
              <w:rPr>
                <w:color w:val="000000" w:themeColor="text1"/>
              </w:rPr>
              <w:t>1.19E-03</w:t>
            </w:r>
          </w:p>
        </w:tc>
        <w:tc>
          <w:tcPr>
            <w:tcW w:w="1984" w:type="dxa"/>
            <w:vAlign w:val="bottom"/>
          </w:tcPr>
          <w:p w14:paraId="639AF4E7" w14:textId="77777777" w:rsidR="00942153" w:rsidRPr="00230F09" w:rsidRDefault="00942153" w:rsidP="00817CDC">
            <w:pPr>
              <w:jc w:val="center"/>
              <w:rPr>
                <w:color w:val="000000" w:themeColor="text1"/>
                <w:sz w:val="20"/>
                <w:szCs w:val="20"/>
              </w:rPr>
            </w:pPr>
            <w:r w:rsidRPr="00230F09">
              <w:rPr>
                <w:color w:val="000000" w:themeColor="text1"/>
              </w:rPr>
              <w:t>2.78E-01</w:t>
            </w:r>
          </w:p>
        </w:tc>
        <w:tc>
          <w:tcPr>
            <w:tcW w:w="1984" w:type="dxa"/>
            <w:vAlign w:val="bottom"/>
          </w:tcPr>
          <w:p w14:paraId="4AB23190" w14:textId="77777777" w:rsidR="00942153" w:rsidRPr="00230F09" w:rsidRDefault="00942153" w:rsidP="00817CDC">
            <w:pPr>
              <w:jc w:val="center"/>
              <w:rPr>
                <w:color w:val="000000" w:themeColor="text1"/>
                <w:sz w:val="20"/>
                <w:szCs w:val="20"/>
              </w:rPr>
            </w:pPr>
            <w:r w:rsidRPr="00230F09">
              <w:rPr>
                <w:color w:val="000000" w:themeColor="text1"/>
              </w:rPr>
              <w:t>2.80E-01</w:t>
            </w:r>
          </w:p>
        </w:tc>
      </w:tr>
      <w:tr w:rsidR="00A4197C" w:rsidRPr="00A4197C" w14:paraId="36EEE2F2" w14:textId="77777777" w:rsidTr="00817CDC">
        <w:tc>
          <w:tcPr>
            <w:tcW w:w="1983" w:type="dxa"/>
            <w:vMerge w:val="restart"/>
            <w:vAlign w:val="center"/>
          </w:tcPr>
          <w:p w14:paraId="53F2F06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29FC816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56FCD675"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3CBC2D62" w14:textId="77777777" w:rsidR="00942153" w:rsidRPr="00230F09" w:rsidRDefault="00942153" w:rsidP="00817CDC">
            <w:pPr>
              <w:jc w:val="center"/>
              <w:rPr>
                <w:color w:val="000000" w:themeColor="text1"/>
                <w:sz w:val="20"/>
                <w:szCs w:val="20"/>
              </w:rPr>
            </w:pPr>
            <w:r w:rsidRPr="00230F09">
              <w:rPr>
                <w:color w:val="000000" w:themeColor="text1"/>
              </w:rPr>
              <w:t>7.58E-03</w:t>
            </w:r>
          </w:p>
        </w:tc>
        <w:tc>
          <w:tcPr>
            <w:tcW w:w="1984" w:type="dxa"/>
            <w:vAlign w:val="bottom"/>
          </w:tcPr>
          <w:p w14:paraId="1A25CB24" w14:textId="77777777" w:rsidR="00942153" w:rsidRPr="00230F09" w:rsidRDefault="00942153" w:rsidP="00817CDC">
            <w:pPr>
              <w:jc w:val="center"/>
              <w:rPr>
                <w:color w:val="000000" w:themeColor="text1"/>
                <w:sz w:val="20"/>
                <w:szCs w:val="20"/>
              </w:rPr>
            </w:pPr>
            <w:r w:rsidRPr="00230F09">
              <w:rPr>
                <w:color w:val="000000" w:themeColor="text1"/>
              </w:rPr>
              <w:t>7.58E-03</w:t>
            </w:r>
          </w:p>
        </w:tc>
      </w:tr>
      <w:tr w:rsidR="00A4197C" w:rsidRPr="00A4197C" w14:paraId="51618C97" w14:textId="77777777" w:rsidTr="00817CDC">
        <w:tc>
          <w:tcPr>
            <w:tcW w:w="1983" w:type="dxa"/>
            <w:vMerge/>
            <w:vAlign w:val="center"/>
          </w:tcPr>
          <w:p w14:paraId="0585209B"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5F4080BF"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48980032"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0A4C4BB8" w14:textId="77777777" w:rsidR="00942153" w:rsidRPr="00230F09" w:rsidRDefault="00942153" w:rsidP="00817CDC">
            <w:pPr>
              <w:jc w:val="center"/>
              <w:rPr>
                <w:color w:val="000000" w:themeColor="text1"/>
                <w:sz w:val="20"/>
                <w:szCs w:val="20"/>
              </w:rPr>
            </w:pPr>
            <w:r w:rsidRPr="00230F09">
              <w:rPr>
                <w:color w:val="000000" w:themeColor="text1"/>
              </w:rPr>
              <w:t>1.10E-02</w:t>
            </w:r>
          </w:p>
        </w:tc>
        <w:tc>
          <w:tcPr>
            <w:tcW w:w="1984" w:type="dxa"/>
            <w:vAlign w:val="bottom"/>
          </w:tcPr>
          <w:p w14:paraId="2C01853F" w14:textId="77777777" w:rsidR="00942153" w:rsidRPr="00230F09" w:rsidRDefault="00942153" w:rsidP="00817CDC">
            <w:pPr>
              <w:jc w:val="center"/>
              <w:rPr>
                <w:color w:val="000000" w:themeColor="text1"/>
                <w:sz w:val="20"/>
                <w:szCs w:val="20"/>
              </w:rPr>
            </w:pPr>
            <w:r w:rsidRPr="00230F09">
              <w:rPr>
                <w:color w:val="000000" w:themeColor="text1"/>
              </w:rPr>
              <w:t>1.10E-02</w:t>
            </w:r>
          </w:p>
        </w:tc>
      </w:tr>
      <w:tr w:rsidR="00A4197C" w:rsidRPr="00A4197C" w14:paraId="6E24BE35" w14:textId="77777777" w:rsidTr="00817CDC">
        <w:tc>
          <w:tcPr>
            <w:tcW w:w="1983" w:type="dxa"/>
            <w:vMerge/>
            <w:vAlign w:val="center"/>
          </w:tcPr>
          <w:p w14:paraId="265B5A5E"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9A6960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26D54D47"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60025703" w14:textId="77777777" w:rsidR="00942153" w:rsidRPr="00230F09" w:rsidRDefault="00942153" w:rsidP="00817CDC">
            <w:pPr>
              <w:jc w:val="center"/>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54D0ED19" w14:textId="77777777" w:rsidR="00942153" w:rsidRPr="00230F09" w:rsidRDefault="00942153" w:rsidP="00817CDC">
            <w:pPr>
              <w:jc w:val="center"/>
              <w:rPr>
                <w:color w:val="000000" w:themeColor="text1"/>
                <w:sz w:val="20"/>
                <w:szCs w:val="20"/>
              </w:rPr>
            </w:pPr>
            <w:r w:rsidRPr="00230F09">
              <w:rPr>
                <w:color w:val="000000" w:themeColor="text1"/>
              </w:rPr>
              <w:t>3.45E-03</w:t>
            </w:r>
          </w:p>
        </w:tc>
      </w:tr>
      <w:tr w:rsidR="00A4197C" w:rsidRPr="00A4197C" w14:paraId="2423D03C" w14:textId="77777777" w:rsidTr="00817CDC">
        <w:tc>
          <w:tcPr>
            <w:tcW w:w="1983" w:type="dxa"/>
            <w:vMerge/>
            <w:tcBorders>
              <w:bottom w:val="single" w:sz="4" w:space="0" w:color="auto"/>
            </w:tcBorders>
            <w:vAlign w:val="center"/>
          </w:tcPr>
          <w:p w14:paraId="12A1E733"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82F516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7A523634"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3EF650AB" w14:textId="77777777" w:rsidR="00942153" w:rsidRPr="00230F09" w:rsidRDefault="00942153" w:rsidP="00817CDC">
            <w:pPr>
              <w:jc w:val="center"/>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0A8179A1" w14:textId="77777777" w:rsidR="00942153" w:rsidRPr="00230F09" w:rsidRDefault="00942153" w:rsidP="00817CDC">
            <w:pPr>
              <w:jc w:val="center"/>
              <w:rPr>
                <w:color w:val="000000" w:themeColor="text1"/>
                <w:sz w:val="20"/>
                <w:szCs w:val="20"/>
              </w:rPr>
            </w:pPr>
            <w:r w:rsidRPr="00230F09">
              <w:rPr>
                <w:color w:val="000000" w:themeColor="text1"/>
              </w:rPr>
              <w:t>3.45E-03</w:t>
            </w:r>
          </w:p>
        </w:tc>
      </w:tr>
      <w:tr w:rsidR="00A4197C" w:rsidRPr="00A4197C" w14:paraId="25CA275A" w14:textId="77777777" w:rsidTr="00817CDC">
        <w:tc>
          <w:tcPr>
            <w:tcW w:w="1983" w:type="dxa"/>
            <w:vMerge w:val="restart"/>
            <w:tcBorders>
              <w:top w:val="single" w:sz="4" w:space="0" w:color="auto"/>
              <w:left w:val="single" w:sz="4" w:space="0" w:color="auto"/>
            </w:tcBorders>
            <w:shd w:val="clear" w:color="auto" w:fill="C6D9F1"/>
            <w:vAlign w:val="center"/>
          </w:tcPr>
          <w:p w14:paraId="0CF850D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2D42D134"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77608417" w14:textId="77777777" w:rsidR="00942153" w:rsidRPr="00230F09" w:rsidRDefault="00942153" w:rsidP="00817CDC">
            <w:pPr>
              <w:jc w:val="center"/>
              <w:rPr>
                <w:b/>
                <w:bCs/>
                <w:color w:val="000000" w:themeColor="text1"/>
                <w:sz w:val="20"/>
                <w:szCs w:val="20"/>
              </w:rPr>
            </w:pPr>
            <w:r w:rsidRPr="00230F09">
              <w:rPr>
                <w:b/>
                <w:bCs/>
                <w:color w:val="000000" w:themeColor="text1"/>
              </w:rPr>
              <w:t>2.61E-03</w:t>
            </w:r>
          </w:p>
        </w:tc>
        <w:tc>
          <w:tcPr>
            <w:tcW w:w="1984" w:type="dxa"/>
            <w:tcBorders>
              <w:top w:val="single" w:sz="4" w:space="0" w:color="auto"/>
            </w:tcBorders>
            <w:shd w:val="clear" w:color="auto" w:fill="C6D9F1"/>
            <w:vAlign w:val="bottom"/>
          </w:tcPr>
          <w:p w14:paraId="4CB85C24" w14:textId="77777777" w:rsidR="00942153" w:rsidRPr="00230F09" w:rsidRDefault="00942153" w:rsidP="00817CDC">
            <w:pPr>
              <w:jc w:val="center"/>
              <w:rPr>
                <w:b/>
                <w:bCs/>
                <w:color w:val="000000" w:themeColor="text1"/>
                <w:sz w:val="20"/>
                <w:szCs w:val="20"/>
              </w:rPr>
            </w:pPr>
            <w:r w:rsidRPr="00230F09">
              <w:rPr>
                <w:b/>
                <w:bCs/>
                <w:color w:val="000000" w:themeColor="text1"/>
              </w:rPr>
              <w:t>6.20E-01</w:t>
            </w:r>
          </w:p>
        </w:tc>
        <w:tc>
          <w:tcPr>
            <w:tcW w:w="1984" w:type="dxa"/>
            <w:tcBorders>
              <w:top w:val="single" w:sz="4" w:space="0" w:color="auto"/>
              <w:right w:val="single" w:sz="4" w:space="0" w:color="auto"/>
            </w:tcBorders>
            <w:shd w:val="clear" w:color="auto" w:fill="C6D9F1"/>
            <w:vAlign w:val="bottom"/>
          </w:tcPr>
          <w:p w14:paraId="57B3BF99" w14:textId="77777777" w:rsidR="00942153" w:rsidRPr="00230F09" w:rsidRDefault="00942153" w:rsidP="00817CDC">
            <w:pPr>
              <w:jc w:val="center"/>
              <w:rPr>
                <w:b/>
                <w:bCs/>
                <w:color w:val="000000" w:themeColor="text1"/>
                <w:sz w:val="20"/>
                <w:szCs w:val="20"/>
              </w:rPr>
            </w:pPr>
            <w:r w:rsidRPr="00230F09">
              <w:rPr>
                <w:b/>
                <w:bCs/>
                <w:color w:val="000000" w:themeColor="text1"/>
              </w:rPr>
              <w:t>6.23E-01</w:t>
            </w:r>
          </w:p>
        </w:tc>
      </w:tr>
      <w:tr w:rsidR="00A4197C" w:rsidRPr="00A4197C" w14:paraId="02D22677" w14:textId="77777777" w:rsidTr="00817CDC">
        <w:tc>
          <w:tcPr>
            <w:tcW w:w="1983" w:type="dxa"/>
            <w:vMerge/>
            <w:tcBorders>
              <w:left w:val="single" w:sz="4" w:space="0" w:color="auto"/>
            </w:tcBorders>
            <w:shd w:val="clear" w:color="auto" w:fill="C6D9F1"/>
            <w:vAlign w:val="center"/>
          </w:tcPr>
          <w:p w14:paraId="57546835"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5C2EA22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040F9766" w14:textId="77777777" w:rsidR="00942153" w:rsidRPr="00230F09" w:rsidRDefault="00942153" w:rsidP="00817CDC">
            <w:pPr>
              <w:jc w:val="center"/>
              <w:rPr>
                <w:b/>
                <w:bCs/>
                <w:color w:val="000000" w:themeColor="text1"/>
                <w:sz w:val="20"/>
                <w:szCs w:val="20"/>
              </w:rPr>
            </w:pPr>
            <w:r w:rsidRPr="00230F09">
              <w:rPr>
                <w:b/>
                <w:bCs/>
                <w:color w:val="000000" w:themeColor="text1"/>
              </w:rPr>
              <w:t>3.80E-03</w:t>
            </w:r>
          </w:p>
        </w:tc>
        <w:tc>
          <w:tcPr>
            <w:tcW w:w="1984" w:type="dxa"/>
            <w:shd w:val="clear" w:color="auto" w:fill="C6D9F1"/>
            <w:vAlign w:val="bottom"/>
          </w:tcPr>
          <w:p w14:paraId="652FE6BD" w14:textId="77777777" w:rsidR="00942153" w:rsidRPr="00230F09" w:rsidRDefault="00942153" w:rsidP="00817CDC">
            <w:pPr>
              <w:jc w:val="center"/>
              <w:rPr>
                <w:b/>
                <w:bCs/>
                <w:color w:val="000000" w:themeColor="text1"/>
                <w:sz w:val="20"/>
                <w:szCs w:val="20"/>
              </w:rPr>
            </w:pPr>
            <w:r w:rsidRPr="00230F09">
              <w:rPr>
                <w:b/>
                <w:bCs/>
                <w:color w:val="000000" w:themeColor="text1"/>
              </w:rPr>
              <w:t>9.02E-01</w:t>
            </w:r>
          </w:p>
        </w:tc>
        <w:tc>
          <w:tcPr>
            <w:tcW w:w="1984" w:type="dxa"/>
            <w:tcBorders>
              <w:right w:val="single" w:sz="4" w:space="0" w:color="auto"/>
            </w:tcBorders>
            <w:shd w:val="clear" w:color="auto" w:fill="C6D9F1"/>
            <w:vAlign w:val="bottom"/>
          </w:tcPr>
          <w:p w14:paraId="79B3D3D2" w14:textId="77777777" w:rsidR="00942153" w:rsidRPr="00230F09" w:rsidRDefault="00942153" w:rsidP="00817CDC">
            <w:pPr>
              <w:jc w:val="center"/>
              <w:rPr>
                <w:b/>
                <w:bCs/>
                <w:color w:val="000000" w:themeColor="text1"/>
                <w:sz w:val="20"/>
                <w:szCs w:val="20"/>
              </w:rPr>
            </w:pPr>
            <w:r w:rsidRPr="00230F09">
              <w:rPr>
                <w:b/>
                <w:bCs/>
                <w:color w:val="000000" w:themeColor="text1"/>
              </w:rPr>
              <w:t>9.06E-01</w:t>
            </w:r>
          </w:p>
        </w:tc>
      </w:tr>
      <w:tr w:rsidR="00A4197C" w:rsidRPr="00A4197C" w14:paraId="1B72782B" w14:textId="77777777" w:rsidTr="00817CDC">
        <w:tc>
          <w:tcPr>
            <w:tcW w:w="1983" w:type="dxa"/>
            <w:vMerge/>
            <w:tcBorders>
              <w:left w:val="single" w:sz="4" w:space="0" w:color="auto"/>
            </w:tcBorders>
            <w:shd w:val="clear" w:color="auto" w:fill="C6D9F1"/>
            <w:vAlign w:val="center"/>
          </w:tcPr>
          <w:p w14:paraId="531A4A6B"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32A5C4A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1C7582ED" w14:textId="77777777" w:rsidR="00942153" w:rsidRPr="00230F09" w:rsidRDefault="00942153" w:rsidP="00817CDC">
            <w:pPr>
              <w:jc w:val="center"/>
              <w:rPr>
                <w:b/>
                <w:bCs/>
                <w:color w:val="000000" w:themeColor="text1"/>
                <w:sz w:val="20"/>
                <w:szCs w:val="20"/>
              </w:rPr>
            </w:pPr>
            <w:r w:rsidRPr="00230F09">
              <w:rPr>
                <w:b/>
                <w:bCs/>
                <w:color w:val="000000" w:themeColor="text1"/>
              </w:rPr>
              <w:t>1.19E-03</w:t>
            </w:r>
          </w:p>
        </w:tc>
        <w:tc>
          <w:tcPr>
            <w:tcW w:w="1984" w:type="dxa"/>
            <w:tcBorders>
              <w:bottom w:val="single" w:sz="4" w:space="0" w:color="auto"/>
            </w:tcBorders>
            <w:shd w:val="clear" w:color="auto" w:fill="C6D9F1"/>
            <w:vAlign w:val="bottom"/>
          </w:tcPr>
          <w:p w14:paraId="632C6C2D" w14:textId="77777777" w:rsidR="00942153" w:rsidRPr="00230F09" w:rsidRDefault="00942153" w:rsidP="00817CDC">
            <w:pPr>
              <w:jc w:val="center"/>
              <w:rPr>
                <w:b/>
                <w:bCs/>
                <w:color w:val="000000" w:themeColor="text1"/>
                <w:sz w:val="20"/>
                <w:szCs w:val="20"/>
              </w:rPr>
            </w:pPr>
            <w:r w:rsidRPr="00230F09">
              <w:rPr>
                <w:b/>
                <w:bCs/>
                <w:color w:val="000000" w:themeColor="text1"/>
              </w:rPr>
              <w:t>2.82E-01</w:t>
            </w:r>
          </w:p>
        </w:tc>
        <w:tc>
          <w:tcPr>
            <w:tcW w:w="1984" w:type="dxa"/>
            <w:tcBorders>
              <w:bottom w:val="single" w:sz="4" w:space="0" w:color="auto"/>
              <w:right w:val="single" w:sz="4" w:space="0" w:color="auto"/>
            </w:tcBorders>
            <w:shd w:val="clear" w:color="auto" w:fill="C6D9F1"/>
            <w:vAlign w:val="bottom"/>
          </w:tcPr>
          <w:p w14:paraId="3A3EEF63" w14:textId="77777777" w:rsidR="00942153" w:rsidRPr="00230F09" w:rsidRDefault="00942153" w:rsidP="00817CDC">
            <w:pPr>
              <w:jc w:val="center"/>
              <w:rPr>
                <w:b/>
                <w:bCs/>
                <w:color w:val="000000" w:themeColor="text1"/>
                <w:sz w:val="20"/>
                <w:szCs w:val="20"/>
              </w:rPr>
            </w:pPr>
            <w:r w:rsidRPr="00230F09">
              <w:rPr>
                <w:b/>
                <w:bCs/>
                <w:color w:val="000000" w:themeColor="text1"/>
              </w:rPr>
              <w:t>2.83E-01</w:t>
            </w:r>
          </w:p>
        </w:tc>
      </w:tr>
      <w:tr w:rsidR="00A4197C" w:rsidRPr="00A4197C" w14:paraId="3BCF7860" w14:textId="77777777" w:rsidTr="00817CDC">
        <w:tc>
          <w:tcPr>
            <w:tcW w:w="1983" w:type="dxa"/>
            <w:vMerge/>
            <w:tcBorders>
              <w:left w:val="single" w:sz="4" w:space="0" w:color="auto"/>
              <w:bottom w:val="single" w:sz="4" w:space="0" w:color="auto"/>
            </w:tcBorders>
            <w:shd w:val="clear" w:color="auto" w:fill="C6D9F1"/>
            <w:vAlign w:val="center"/>
          </w:tcPr>
          <w:p w14:paraId="1178BCE0"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5FF29A2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79103CD4" w14:textId="77777777" w:rsidR="00942153" w:rsidRPr="00230F09" w:rsidRDefault="00942153" w:rsidP="00817CDC">
            <w:pPr>
              <w:jc w:val="center"/>
              <w:rPr>
                <w:b/>
                <w:bCs/>
                <w:color w:val="000000" w:themeColor="text1"/>
                <w:sz w:val="20"/>
                <w:szCs w:val="20"/>
              </w:rPr>
            </w:pPr>
            <w:r w:rsidRPr="00230F09">
              <w:rPr>
                <w:b/>
                <w:bCs/>
                <w:color w:val="000000" w:themeColor="text1"/>
              </w:rPr>
              <w:t>1.19E-03</w:t>
            </w:r>
          </w:p>
        </w:tc>
        <w:tc>
          <w:tcPr>
            <w:tcW w:w="1984" w:type="dxa"/>
            <w:tcBorders>
              <w:bottom w:val="single" w:sz="4" w:space="0" w:color="auto"/>
            </w:tcBorders>
            <w:shd w:val="clear" w:color="auto" w:fill="C6D9F1"/>
            <w:vAlign w:val="bottom"/>
          </w:tcPr>
          <w:p w14:paraId="7EFA847A" w14:textId="77777777" w:rsidR="00942153" w:rsidRPr="00230F09" w:rsidRDefault="00942153" w:rsidP="00817CDC">
            <w:pPr>
              <w:jc w:val="center"/>
              <w:rPr>
                <w:b/>
                <w:bCs/>
                <w:color w:val="000000" w:themeColor="text1"/>
                <w:sz w:val="20"/>
                <w:szCs w:val="20"/>
              </w:rPr>
            </w:pPr>
            <w:r w:rsidRPr="00230F09">
              <w:rPr>
                <w:b/>
                <w:bCs/>
                <w:color w:val="000000" w:themeColor="text1"/>
              </w:rPr>
              <w:t>2.82E-01</w:t>
            </w:r>
          </w:p>
        </w:tc>
        <w:tc>
          <w:tcPr>
            <w:tcW w:w="1984" w:type="dxa"/>
            <w:tcBorders>
              <w:bottom w:val="single" w:sz="4" w:space="0" w:color="auto"/>
              <w:right w:val="single" w:sz="4" w:space="0" w:color="auto"/>
            </w:tcBorders>
            <w:shd w:val="clear" w:color="auto" w:fill="C6D9F1"/>
            <w:vAlign w:val="bottom"/>
          </w:tcPr>
          <w:p w14:paraId="6BB93913" w14:textId="77777777" w:rsidR="00942153" w:rsidRPr="00230F09" w:rsidRDefault="00942153" w:rsidP="00817CDC">
            <w:pPr>
              <w:jc w:val="center"/>
              <w:rPr>
                <w:b/>
                <w:bCs/>
                <w:color w:val="000000" w:themeColor="text1"/>
                <w:sz w:val="20"/>
                <w:szCs w:val="20"/>
              </w:rPr>
            </w:pPr>
            <w:r w:rsidRPr="00230F09">
              <w:rPr>
                <w:b/>
                <w:bCs/>
                <w:color w:val="000000" w:themeColor="text1"/>
              </w:rPr>
              <w:t>2.83E-01</w:t>
            </w:r>
          </w:p>
        </w:tc>
      </w:tr>
      <w:tr w:rsidR="00A4197C" w:rsidRPr="00A4197C" w14:paraId="2918FAA7" w14:textId="77777777" w:rsidTr="00817CDC">
        <w:tc>
          <w:tcPr>
            <w:tcW w:w="9919" w:type="dxa"/>
            <w:gridSpan w:val="5"/>
            <w:shd w:val="clear" w:color="auto" w:fill="BFBFBF"/>
            <w:vAlign w:val="center"/>
          </w:tcPr>
          <w:p w14:paraId="2149D910"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 gloves and coated coverall during spraying and no PPE during cleaning of spray equipment</w:t>
            </w:r>
          </w:p>
        </w:tc>
      </w:tr>
      <w:tr w:rsidR="00A4197C" w:rsidRPr="00A4197C" w14:paraId="1D016481" w14:textId="77777777" w:rsidTr="00817CDC">
        <w:tc>
          <w:tcPr>
            <w:tcW w:w="1983" w:type="dxa"/>
            <w:vAlign w:val="center"/>
          </w:tcPr>
          <w:p w14:paraId="3E54A93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50EC86E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FD7F58" w:rsidRPr="00A4197C" w14:paraId="181F6941" w14:textId="77777777" w:rsidTr="00817CDC">
        <w:tc>
          <w:tcPr>
            <w:tcW w:w="1983" w:type="dxa"/>
            <w:vMerge w:val="restart"/>
            <w:vAlign w:val="center"/>
          </w:tcPr>
          <w:p w14:paraId="59796EFF"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22A40714"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09B046F6" w14:textId="5D104074" w:rsidR="00FD7F58" w:rsidRPr="00230F09" w:rsidRDefault="00FD7F58" w:rsidP="00817CDC">
            <w:pPr>
              <w:jc w:val="center"/>
              <w:rPr>
                <w:color w:val="000000" w:themeColor="text1"/>
                <w:sz w:val="20"/>
                <w:szCs w:val="20"/>
              </w:rPr>
            </w:pPr>
            <w:r>
              <w:rPr>
                <w:rFonts w:ascii="Calibri" w:hAnsi="Calibri" w:cs="Calibri"/>
                <w:color w:val="000000"/>
              </w:rPr>
              <w:t>2.61E-03</w:t>
            </w:r>
          </w:p>
        </w:tc>
        <w:tc>
          <w:tcPr>
            <w:tcW w:w="1984" w:type="dxa"/>
            <w:vAlign w:val="bottom"/>
          </w:tcPr>
          <w:p w14:paraId="4A9F03CA" w14:textId="538579BB" w:rsidR="00FD7F58" w:rsidRPr="00230F09" w:rsidRDefault="00FD7F58" w:rsidP="00817CDC">
            <w:pPr>
              <w:jc w:val="center"/>
              <w:rPr>
                <w:color w:val="000000" w:themeColor="text1"/>
                <w:sz w:val="20"/>
                <w:szCs w:val="20"/>
              </w:rPr>
            </w:pPr>
            <w:r>
              <w:rPr>
                <w:rFonts w:ascii="Calibri" w:hAnsi="Calibri" w:cs="Calibri"/>
                <w:color w:val="000000"/>
              </w:rPr>
              <w:t>3.71E-02</w:t>
            </w:r>
          </w:p>
        </w:tc>
        <w:tc>
          <w:tcPr>
            <w:tcW w:w="1984" w:type="dxa"/>
            <w:vAlign w:val="bottom"/>
          </w:tcPr>
          <w:p w14:paraId="51612D9B" w14:textId="429BE1BC" w:rsidR="00FD7F58" w:rsidRPr="00230F09" w:rsidRDefault="00FD7F58" w:rsidP="00817CDC">
            <w:pPr>
              <w:jc w:val="center"/>
              <w:rPr>
                <w:color w:val="000000" w:themeColor="text1"/>
                <w:sz w:val="20"/>
                <w:szCs w:val="20"/>
              </w:rPr>
            </w:pPr>
            <w:r>
              <w:rPr>
                <w:rFonts w:ascii="Calibri" w:hAnsi="Calibri" w:cs="Calibri"/>
                <w:color w:val="000000"/>
              </w:rPr>
              <w:t>3.97E-02</w:t>
            </w:r>
          </w:p>
        </w:tc>
      </w:tr>
      <w:tr w:rsidR="00FD7F58" w:rsidRPr="00A4197C" w14:paraId="0C1D68CD" w14:textId="77777777" w:rsidTr="00817CDC">
        <w:tc>
          <w:tcPr>
            <w:tcW w:w="1983" w:type="dxa"/>
            <w:vMerge/>
            <w:vAlign w:val="center"/>
          </w:tcPr>
          <w:p w14:paraId="0815A335" w14:textId="77777777" w:rsidR="00FD7F58" w:rsidRPr="00230F09" w:rsidRDefault="00FD7F58" w:rsidP="00817CDC">
            <w:pPr>
              <w:jc w:val="both"/>
              <w:rPr>
                <w:rFonts w:cs="Arial"/>
                <w:color w:val="000000" w:themeColor="text1"/>
                <w:sz w:val="20"/>
                <w:szCs w:val="20"/>
                <w:lang w:val="en-US"/>
              </w:rPr>
            </w:pPr>
          </w:p>
        </w:tc>
        <w:tc>
          <w:tcPr>
            <w:tcW w:w="1984" w:type="dxa"/>
            <w:vAlign w:val="center"/>
          </w:tcPr>
          <w:p w14:paraId="4122CB65"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6EE1C2CC" w14:textId="712FCB3A" w:rsidR="00FD7F58" w:rsidRPr="00230F09" w:rsidRDefault="00FD7F58" w:rsidP="00817CDC">
            <w:pPr>
              <w:jc w:val="center"/>
              <w:rPr>
                <w:color w:val="000000" w:themeColor="text1"/>
                <w:sz w:val="20"/>
                <w:szCs w:val="20"/>
              </w:rPr>
            </w:pPr>
            <w:r>
              <w:rPr>
                <w:rFonts w:ascii="Calibri" w:hAnsi="Calibri" w:cs="Calibri"/>
                <w:color w:val="000000"/>
              </w:rPr>
              <w:t>3.80E-03</w:t>
            </w:r>
          </w:p>
        </w:tc>
        <w:tc>
          <w:tcPr>
            <w:tcW w:w="1984" w:type="dxa"/>
            <w:vAlign w:val="bottom"/>
          </w:tcPr>
          <w:p w14:paraId="65FAF588" w14:textId="5194596B" w:rsidR="00FD7F58" w:rsidRPr="00230F09" w:rsidRDefault="00FD7F58" w:rsidP="00817CDC">
            <w:pPr>
              <w:jc w:val="center"/>
              <w:rPr>
                <w:color w:val="000000" w:themeColor="text1"/>
                <w:sz w:val="20"/>
                <w:szCs w:val="20"/>
              </w:rPr>
            </w:pPr>
            <w:r>
              <w:rPr>
                <w:rFonts w:ascii="Calibri" w:hAnsi="Calibri" w:cs="Calibri"/>
                <w:color w:val="000000"/>
              </w:rPr>
              <w:t>5.40E-02</w:t>
            </w:r>
          </w:p>
        </w:tc>
        <w:tc>
          <w:tcPr>
            <w:tcW w:w="1984" w:type="dxa"/>
            <w:vAlign w:val="bottom"/>
          </w:tcPr>
          <w:p w14:paraId="67AA521F" w14:textId="4337468C" w:rsidR="00FD7F58" w:rsidRPr="00230F09" w:rsidRDefault="00FD7F58" w:rsidP="00817CDC">
            <w:pPr>
              <w:jc w:val="center"/>
              <w:rPr>
                <w:color w:val="000000" w:themeColor="text1"/>
                <w:sz w:val="20"/>
                <w:szCs w:val="20"/>
              </w:rPr>
            </w:pPr>
            <w:r>
              <w:rPr>
                <w:rFonts w:ascii="Calibri" w:hAnsi="Calibri" w:cs="Calibri"/>
                <w:color w:val="000000"/>
              </w:rPr>
              <w:t>5.78E-02</w:t>
            </w:r>
          </w:p>
        </w:tc>
      </w:tr>
      <w:tr w:rsidR="00FD7F58" w:rsidRPr="00A4197C" w14:paraId="37DFCD1F" w14:textId="77777777" w:rsidTr="00817CDC">
        <w:tc>
          <w:tcPr>
            <w:tcW w:w="1983" w:type="dxa"/>
            <w:vMerge/>
            <w:vAlign w:val="center"/>
          </w:tcPr>
          <w:p w14:paraId="5F4A2569" w14:textId="77777777" w:rsidR="00FD7F58" w:rsidRPr="00230F09" w:rsidRDefault="00FD7F58" w:rsidP="00817CDC">
            <w:pPr>
              <w:jc w:val="both"/>
              <w:rPr>
                <w:rFonts w:cs="Arial"/>
                <w:color w:val="000000" w:themeColor="text1"/>
                <w:sz w:val="20"/>
                <w:szCs w:val="20"/>
                <w:lang w:val="en-US"/>
              </w:rPr>
            </w:pPr>
          </w:p>
        </w:tc>
        <w:tc>
          <w:tcPr>
            <w:tcW w:w="1984" w:type="dxa"/>
            <w:vAlign w:val="center"/>
          </w:tcPr>
          <w:p w14:paraId="3A8A1C0A"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5F627EE0" w14:textId="3A9A392F" w:rsidR="00FD7F58" w:rsidRPr="00230F09" w:rsidRDefault="00FD7F58" w:rsidP="00817CDC">
            <w:pPr>
              <w:jc w:val="center"/>
              <w:rPr>
                <w:color w:val="000000" w:themeColor="text1"/>
                <w:sz w:val="20"/>
                <w:szCs w:val="20"/>
              </w:rPr>
            </w:pPr>
            <w:r>
              <w:rPr>
                <w:rFonts w:ascii="Calibri" w:hAnsi="Calibri" w:cs="Calibri"/>
                <w:color w:val="000000"/>
              </w:rPr>
              <w:t>1.19E-03</w:t>
            </w:r>
          </w:p>
        </w:tc>
        <w:tc>
          <w:tcPr>
            <w:tcW w:w="1984" w:type="dxa"/>
            <w:vAlign w:val="bottom"/>
          </w:tcPr>
          <w:p w14:paraId="60AA5002" w14:textId="49908F20" w:rsidR="00FD7F58" w:rsidRPr="00230F09" w:rsidRDefault="00FD7F58" w:rsidP="00817CDC">
            <w:pPr>
              <w:jc w:val="center"/>
              <w:rPr>
                <w:color w:val="000000" w:themeColor="text1"/>
                <w:sz w:val="20"/>
                <w:szCs w:val="20"/>
              </w:rPr>
            </w:pPr>
            <w:r>
              <w:rPr>
                <w:rFonts w:ascii="Calibri" w:hAnsi="Calibri" w:cs="Calibri"/>
                <w:color w:val="000000"/>
              </w:rPr>
              <w:t>1.69E-02</w:t>
            </w:r>
          </w:p>
        </w:tc>
        <w:tc>
          <w:tcPr>
            <w:tcW w:w="1984" w:type="dxa"/>
            <w:vAlign w:val="bottom"/>
          </w:tcPr>
          <w:p w14:paraId="00CC4781" w14:textId="49CF8A4D" w:rsidR="00FD7F58" w:rsidRPr="00230F09" w:rsidRDefault="00FD7F58" w:rsidP="00817CDC">
            <w:pPr>
              <w:jc w:val="center"/>
              <w:rPr>
                <w:color w:val="000000" w:themeColor="text1"/>
                <w:sz w:val="20"/>
                <w:szCs w:val="20"/>
              </w:rPr>
            </w:pPr>
            <w:r>
              <w:rPr>
                <w:rFonts w:ascii="Calibri" w:hAnsi="Calibri" w:cs="Calibri"/>
                <w:color w:val="000000"/>
              </w:rPr>
              <w:t>1.81E-02</w:t>
            </w:r>
          </w:p>
        </w:tc>
      </w:tr>
      <w:tr w:rsidR="00FD7F58" w:rsidRPr="00A4197C" w14:paraId="2B01A640" w14:textId="77777777" w:rsidTr="00817CDC">
        <w:tc>
          <w:tcPr>
            <w:tcW w:w="1983" w:type="dxa"/>
            <w:vMerge/>
            <w:vAlign w:val="center"/>
          </w:tcPr>
          <w:p w14:paraId="1FCCED04" w14:textId="77777777" w:rsidR="00FD7F58" w:rsidRPr="00230F09" w:rsidRDefault="00FD7F58" w:rsidP="00817CDC">
            <w:pPr>
              <w:jc w:val="both"/>
              <w:rPr>
                <w:rFonts w:cs="Arial"/>
                <w:color w:val="000000" w:themeColor="text1"/>
                <w:sz w:val="20"/>
                <w:szCs w:val="20"/>
                <w:lang w:val="en-US"/>
              </w:rPr>
            </w:pPr>
          </w:p>
        </w:tc>
        <w:tc>
          <w:tcPr>
            <w:tcW w:w="1984" w:type="dxa"/>
            <w:vAlign w:val="center"/>
          </w:tcPr>
          <w:p w14:paraId="13AD6DB9"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7F571FAE" w14:textId="39F99758" w:rsidR="00FD7F58" w:rsidRPr="00230F09" w:rsidRDefault="00FD7F58" w:rsidP="00817CDC">
            <w:pPr>
              <w:jc w:val="center"/>
              <w:rPr>
                <w:color w:val="000000" w:themeColor="text1"/>
                <w:sz w:val="20"/>
                <w:szCs w:val="20"/>
              </w:rPr>
            </w:pPr>
            <w:r>
              <w:rPr>
                <w:rFonts w:ascii="Calibri" w:hAnsi="Calibri" w:cs="Calibri"/>
                <w:color w:val="000000"/>
              </w:rPr>
              <w:t>1.19E-03</w:t>
            </w:r>
          </w:p>
        </w:tc>
        <w:tc>
          <w:tcPr>
            <w:tcW w:w="1984" w:type="dxa"/>
            <w:vAlign w:val="bottom"/>
          </w:tcPr>
          <w:p w14:paraId="4C674F5F" w14:textId="372FEFF9" w:rsidR="00FD7F58" w:rsidRPr="00230F09" w:rsidRDefault="00FD7F58" w:rsidP="00817CDC">
            <w:pPr>
              <w:jc w:val="center"/>
              <w:rPr>
                <w:color w:val="000000" w:themeColor="text1"/>
                <w:sz w:val="20"/>
                <w:szCs w:val="20"/>
              </w:rPr>
            </w:pPr>
            <w:r>
              <w:rPr>
                <w:rFonts w:ascii="Calibri" w:hAnsi="Calibri" w:cs="Calibri"/>
                <w:color w:val="000000"/>
              </w:rPr>
              <w:t>1.69E-02</w:t>
            </w:r>
          </w:p>
        </w:tc>
        <w:tc>
          <w:tcPr>
            <w:tcW w:w="1984" w:type="dxa"/>
            <w:vAlign w:val="bottom"/>
          </w:tcPr>
          <w:p w14:paraId="325CBE6A" w14:textId="4515F79A" w:rsidR="00FD7F58" w:rsidRPr="00230F09" w:rsidRDefault="00FD7F58" w:rsidP="00817CDC">
            <w:pPr>
              <w:jc w:val="center"/>
              <w:rPr>
                <w:color w:val="000000" w:themeColor="text1"/>
                <w:sz w:val="20"/>
                <w:szCs w:val="20"/>
              </w:rPr>
            </w:pPr>
            <w:r>
              <w:rPr>
                <w:rFonts w:ascii="Calibri" w:hAnsi="Calibri" w:cs="Calibri"/>
                <w:color w:val="000000"/>
              </w:rPr>
              <w:t>1.81E-02</w:t>
            </w:r>
          </w:p>
        </w:tc>
      </w:tr>
      <w:tr w:rsidR="00FD7F58" w:rsidRPr="00A4197C" w14:paraId="6C57796B" w14:textId="77777777" w:rsidTr="00817CDC">
        <w:tc>
          <w:tcPr>
            <w:tcW w:w="1983" w:type="dxa"/>
            <w:vMerge w:val="restart"/>
            <w:vAlign w:val="center"/>
          </w:tcPr>
          <w:p w14:paraId="7953B27F"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1AF3BCC2"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139D1374" w14:textId="77777777" w:rsidR="00FD7F58" w:rsidRPr="00230F09" w:rsidRDefault="00FD7F58" w:rsidP="00817CDC">
            <w:pPr>
              <w:jc w:val="center"/>
              <w:rPr>
                <w:color w:val="000000" w:themeColor="text1"/>
                <w:sz w:val="20"/>
                <w:szCs w:val="20"/>
              </w:rPr>
            </w:pPr>
            <w:r w:rsidRPr="00230F09">
              <w:rPr>
                <w:color w:val="000000" w:themeColor="text1"/>
              </w:rPr>
              <w:t>na</w:t>
            </w:r>
          </w:p>
        </w:tc>
        <w:tc>
          <w:tcPr>
            <w:tcW w:w="1984" w:type="dxa"/>
            <w:vAlign w:val="bottom"/>
          </w:tcPr>
          <w:p w14:paraId="0C000CBB" w14:textId="77777777" w:rsidR="00FD7F58" w:rsidRPr="00230F09" w:rsidRDefault="00FD7F58" w:rsidP="00817CDC">
            <w:pPr>
              <w:jc w:val="center"/>
              <w:rPr>
                <w:color w:val="000000" w:themeColor="text1"/>
                <w:sz w:val="20"/>
                <w:szCs w:val="20"/>
              </w:rPr>
            </w:pPr>
            <w:r w:rsidRPr="00230F09">
              <w:rPr>
                <w:color w:val="000000" w:themeColor="text1"/>
              </w:rPr>
              <w:t>7.58E-03</w:t>
            </w:r>
          </w:p>
        </w:tc>
        <w:tc>
          <w:tcPr>
            <w:tcW w:w="1984" w:type="dxa"/>
            <w:vAlign w:val="bottom"/>
          </w:tcPr>
          <w:p w14:paraId="78F50F43" w14:textId="77777777" w:rsidR="00FD7F58" w:rsidRPr="00230F09" w:rsidRDefault="00FD7F58" w:rsidP="00817CDC">
            <w:pPr>
              <w:jc w:val="center"/>
              <w:rPr>
                <w:color w:val="000000" w:themeColor="text1"/>
                <w:sz w:val="20"/>
                <w:szCs w:val="20"/>
              </w:rPr>
            </w:pPr>
            <w:r w:rsidRPr="00230F09">
              <w:rPr>
                <w:color w:val="000000" w:themeColor="text1"/>
              </w:rPr>
              <w:t>7.58E-03</w:t>
            </w:r>
          </w:p>
        </w:tc>
      </w:tr>
      <w:tr w:rsidR="00FD7F58" w:rsidRPr="00A4197C" w14:paraId="6C0E19E5" w14:textId="77777777" w:rsidTr="00817CDC">
        <w:tc>
          <w:tcPr>
            <w:tcW w:w="1983" w:type="dxa"/>
            <w:vMerge/>
            <w:vAlign w:val="center"/>
          </w:tcPr>
          <w:p w14:paraId="72D9F647"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2EC9FE1A"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1625EC1C" w14:textId="77777777" w:rsidR="00FD7F58" w:rsidRPr="00230F09" w:rsidRDefault="00FD7F58" w:rsidP="00817CDC">
            <w:pPr>
              <w:jc w:val="center"/>
              <w:rPr>
                <w:color w:val="000000" w:themeColor="text1"/>
                <w:sz w:val="20"/>
                <w:szCs w:val="20"/>
              </w:rPr>
            </w:pPr>
            <w:r w:rsidRPr="00230F09">
              <w:rPr>
                <w:color w:val="000000" w:themeColor="text1"/>
              </w:rPr>
              <w:t>na</w:t>
            </w:r>
          </w:p>
        </w:tc>
        <w:tc>
          <w:tcPr>
            <w:tcW w:w="1984" w:type="dxa"/>
            <w:vAlign w:val="bottom"/>
          </w:tcPr>
          <w:p w14:paraId="47DFBEA5" w14:textId="77777777" w:rsidR="00FD7F58" w:rsidRPr="00230F09" w:rsidRDefault="00FD7F58" w:rsidP="00817CDC">
            <w:pPr>
              <w:jc w:val="center"/>
              <w:rPr>
                <w:color w:val="000000" w:themeColor="text1"/>
                <w:sz w:val="20"/>
                <w:szCs w:val="20"/>
              </w:rPr>
            </w:pPr>
            <w:r w:rsidRPr="00230F09">
              <w:rPr>
                <w:color w:val="000000" w:themeColor="text1"/>
              </w:rPr>
              <w:t>1.10E-02</w:t>
            </w:r>
          </w:p>
        </w:tc>
        <w:tc>
          <w:tcPr>
            <w:tcW w:w="1984" w:type="dxa"/>
            <w:vAlign w:val="bottom"/>
          </w:tcPr>
          <w:p w14:paraId="6DA19CED" w14:textId="77777777" w:rsidR="00FD7F58" w:rsidRPr="00230F09" w:rsidRDefault="00FD7F58" w:rsidP="00817CDC">
            <w:pPr>
              <w:jc w:val="center"/>
              <w:rPr>
                <w:color w:val="000000" w:themeColor="text1"/>
                <w:sz w:val="20"/>
                <w:szCs w:val="20"/>
              </w:rPr>
            </w:pPr>
            <w:r w:rsidRPr="00230F09">
              <w:rPr>
                <w:color w:val="000000" w:themeColor="text1"/>
              </w:rPr>
              <w:t>1.10E-02</w:t>
            </w:r>
          </w:p>
        </w:tc>
      </w:tr>
      <w:tr w:rsidR="00FD7F58" w:rsidRPr="00A4197C" w14:paraId="7D260927" w14:textId="77777777" w:rsidTr="00817CDC">
        <w:tc>
          <w:tcPr>
            <w:tcW w:w="1983" w:type="dxa"/>
            <w:vMerge/>
            <w:vAlign w:val="center"/>
          </w:tcPr>
          <w:p w14:paraId="7404524F"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4D6A518"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1988886D" w14:textId="77777777" w:rsidR="00FD7F58" w:rsidRPr="00230F09" w:rsidRDefault="00FD7F58"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25E676FF" w14:textId="77777777" w:rsidR="00FD7F58" w:rsidRPr="00230F09" w:rsidRDefault="00FD7F58" w:rsidP="00817CDC">
            <w:pPr>
              <w:jc w:val="center"/>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156FCD5C" w14:textId="77777777" w:rsidR="00FD7F58" w:rsidRPr="00230F09" w:rsidRDefault="00FD7F58" w:rsidP="00817CDC">
            <w:pPr>
              <w:jc w:val="center"/>
              <w:rPr>
                <w:color w:val="000000" w:themeColor="text1"/>
                <w:sz w:val="20"/>
                <w:szCs w:val="20"/>
              </w:rPr>
            </w:pPr>
            <w:r w:rsidRPr="00230F09">
              <w:rPr>
                <w:color w:val="000000" w:themeColor="text1"/>
              </w:rPr>
              <w:t>3.45E-03</w:t>
            </w:r>
          </w:p>
        </w:tc>
      </w:tr>
      <w:tr w:rsidR="00FD7F58" w:rsidRPr="00A4197C" w14:paraId="5B46AAC5" w14:textId="77777777" w:rsidTr="00817CDC">
        <w:tc>
          <w:tcPr>
            <w:tcW w:w="1983" w:type="dxa"/>
            <w:vMerge/>
            <w:tcBorders>
              <w:bottom w:val="single" w:sz="4" w:space="0" w:color="auto"/>
            </w:tcBorders>
            <w:vAlign w:val="center"/>
          </w:tcPr>
          <w:p w14:paraId="373A08FE"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877BA6F"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34381D13" w14:textId="77777777" w:rsidR="00FD7F58" w:rsidRPr="00230F09" w:rsidRDefault="00FD7F58"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67C03931" w14:textId="77777777" w:rsidR="00FD7F58" w:rsidRPr="00230F09" w:rsidRDefault="00FD7F58" w:rsidP="00817CDC">
            <w:pPr>
              <w:jc w:val="center"/>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545EFE17" w14:textId="77777777" w:rsidR="00FD7F58" w:rsidRPr="00230F09" w:rsidRDefault="00FD7F58" w:rsidP="00817CDC">
            <w:pPr>
              <w:jc w:val="center"/>
              <w:rPr>
                <w:color w:val="000000" w:themeColor="text1"/>
                <w:sz w:val="20"/>
                <w:szCs w:val="20"/>
              </w:rPr>
            </w:pPr>
            <w:r w:rsidRPr="00230F09">
              <w:rPr>
                <w:color w:val="000000" w:themeColor="text1"/>
              </w:rPr>
              <w:t>3.45E-03</w:t>
            </w:r>
          </w:p>
        </w:tc>
      </w:tr>
      <w:tr w:rsidR="00FD7F58" w:rsidRPr="00A4197C" w14:paraId="6B1021CA" w14:textId="77777777" w:rsidTr="00817CDC">
        <w:tc>
          <w:tcPr>
            <w:tcW w:w="1983" w:type="dxa"/>
            <w:vMerge w:val="restart"/>
            <w:tcBorders>
              <w:top w:val="single" w:sz="4" w:space="0" w:color="auto"/>
              <w:left w:val="single" w:sz="4" w:space="0" w:color="auto"/>
            </w:tcBorders>
            <w:shd w:val="clear" w:color="auto" w:fill="C6D9F1"/>
            <w:vAlign w:val="center"/>
          </w:tcPr>
          <w:p w14:paraId="41122F6B"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71B1EC44"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51C1E915" w14:textId="76C8A81B" w:rsidR="00FD7F58" w:rsidRPr="00230F09" w:rsidRDefault="00FD7F58" w:rsidP="00817CDC">
            <w:pPr>
              <w:jc w:val="center"/>
              <w:rPr>
                <w:b/>
                <w:bCs/>
                <w:color w:val="000000" w:themeColor="text1"/>
                <w:sz w:val="20"/>
                <w:szCs w:val="20"/>
              </w:rPr>
            </w:pPr>
            <w:r>
              <w:rPr>
                <w:rFonts w:ascii="Calibri" w:hAnsi="Calibri" w:cs="Calibri"/>
                <w:b/>
                <w:bCs/>
                <w:color w:val="000000"/>
              </w:rPr>
              <w:t>2.61E-03</w:t>
            </w:r>
          </w:p>
        </w:tc>
        <w:tc>
          <w:tcPr>
            <w:tcW w:w="1984" w:type="dxa"/>
            <w:tcBorders>
              <w:top w:val="single" w:sz="4" w:space="0" w:color="auto"/>
            </w:tcBorders>
            <w:shd w:val="clear" w:color="auto" w:fill="C6D9F1"/>
            <w:vAlign w:val="bottom"/>
          </w:tcPr>
          <w:p w14:paraId="1717B88D" w14:textId="0AE619DC" w:rsidR="00FD7F58" w:rsidRPr="00230F09" w:rsidRDefault="00FD7F58" w:rsidP="00817CDC">
            <w:pPr>
              <w:jc w:val="center"/>
              <w:rPr>
                <w:b/>
                <w:bCs/>
                <w:color w:val="000000" w:themeColor="text1"/>
                <w:sz w:val="20"/>
                <w:szCs w:val="20"/>
              </w:rPr>
            </w:pPr>
            <w:r>
              <w:rPr>
                <w:rFonts w:ascii="Calibri" w:hAnsi="Calibri" w:cs="Calibri"/>
                <w:b/>
                <w:bCs/>
                <w:color w:val="000000"/>
              </w:rPr>
              <w:t>4.47E-02</w:t>
            </w:r>
          </w:p>
        </w:tc>
        <w:tc>
          <w:tcPr>
            <w:tcW w:w="1984" w:type="dxa"/>
            <w:tcBorders>
              <w:top w:val="single" w:sz="4" w:space="0" w:color="auto"/>
              <w:right w:val="single" w:sz="4" w:space="0" w:color="auto"/>
            </w:tcBorders>
            <w:shd w:val="clear" w:color="auto" w:fill="C6D9F1"/>
            <w:vAlign w:val="bottom"/>
          </w:tcPr>
          <w:p w14:paraId="040FBE9C" w14:textId="387ABEC0" w:rsidR="00FD7F58" w:rsidRPr="00230F09" w:rsidRDefault="00FD7F58" w:rsidP="00817CDC">
            <w:pPr>
              <w:jc w:val="center"/>
              <w:rPr>
                <w:b/>
                <w:bCs/>
                <w:color w:val="000000" w:themeColor="text1"/>
                <w:sz w:val="20"/>
                <w:szCs w:val="20"/>
              </w:rPr>
            </w:pPr>
            <w:r>
              <w:rPr>
                <w:rFonts w:ascii="Calibri" w:hAnsi="Calibri" w:cs="Calibri"/>
                <w:b/>
                <w:bCs/>
                <w:color w:val="000000"/>
              </w:rPr>
              <w:t>4.73E-02</w:t>
            </w:r>
          </w:p>
        </w:tc>
      </w:tr>
      <w:tr w:rsidR="00FD7F58" w:rsidRPr="00A4197C" w14:paraId="7A33D97D" w14:textId="77777777" w:rsidTr="00817CDC">
        <w:tc>
          <w:tcPr>
            <w:tcW w:w="1983" w:type="dxa"/>
            <w:vMerge/>
            <w:tcBorders>
              <w:left w:val="single" w:sz="4" w:space="0" w:color="auto"/>
            </w:tcBorders>
            <w:shd w:val="clear" w:color="auto" w:fill="C6D9F1"/>
            <w:vAlign w:val="center"/>
          </w:tcPr>
          <w:p w14:paraId="64ED2849" w14:textId="77777777" w:rsidR="00FD7F58" w:rsidRPr="00230F09" w:rsidRDefault="00FD7F58" w:rsidP="00817CDC">
            <w:pPr>
              <w:jc w:val="both"/>
              <w:rPr>
                <w:rFonts w:cs="Arial"/>
                <w:color w:val="000000" w:themeColor="text1"/>
                <w:sz w:val="20"/>
                <w:szCs w:val="20"/>
                <w:lang w:val="fr-FR"/>
              </w:rPr>
            </w:pPr>
          </w:p>
        </w:tc>
        <w:tc>
          <w:tcPr>
            <w:tcW w:w="1984" w:type="dxa"/>
            <w:shd w:val="clear" w:color="auto" w:fill="C6D9F1"/>
            <w:vAlign w:val="center"/>
          </w:tcPr>
          <w:p w14:paraId="792F538E"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27A56307" w14:textId="57F49D92" w:rsidR="00FD7F58" w:rsidRPr="00230F09" w:rsidRDefault="00FD7F58" w:rsidP="00817CDC">
            <w:pPr>
              <w:jc w:val="center"/>
              <w:rPr>
                <w:b/>
                <w:bCs/>
                <w:color w:val="000000" w:themeColor="text1"/>
                <w:sz w:val="20"/>
                <w:szCs w:val="20"/>
              </w:rPr>
            </w:pPr>
            <w:r>
              <w:rPr>
                <w:rFonts w:ascii="Calibri" w:hAnsi="Calibri" w:cs="Calibri"/>
                <w:b/>
                <w:bCs/>
                <w:color w:val="000000"/>
              </w:rPr>
              <w:t>3.80E-03</w:t>
            </w:r>
          </w:p>
        </w:tc>
        <w:tc>
          <w:tcPr>
            <w:tcW w:w="1984" w:type="dxa"/>
            <w:shd w:val="clear" w:color="auto" w:fill="C6D9F1"/>
            <w:vAlign w:val="bottom"/>
          </w:tcPr>
          <w:p w14:paraId="0ED4C183" w14:textId="5E4DD15D" w:rsidR="00FD7F58" w:rsidRPr="00230F09" w:rsidRDefault="00FD7F58" w:rsidP="00817CDC">
            <w:pPr>
              <w:jc w:val="center"/>
              <w:rPr>
                <w:b/>
                <w:bCs/>
                <w:color w:val="000000" w:themeColor="text1"/>
                <w:sz w:val="20"/>
                <w:szCs w:val="20"/>
              </w:rPr>
            </w:pPr>
            <w:r>
              <w:rPr>
                <w:rFonts w:ascii="Calibri" w:hAnsi="Calibri" w:cs="Calibri"/>
                <w:b/>
                <w:bCs/>
                <w:color w:val="000000"/>
              </w:rPr>
              <w:t>6.50E-02</w:t>
            </w:r>
          </w:p>
        </w:tc>
        <w:tc>
          <w:tcPr>
            <w:tcW w:w="1984" w:type="dxa"/>
            <w:tcBorders>
              <w:right w:val="single" w:sz="4" w:space="0" w:color="auto"/>
            </w:tcBorders>
            <w:shd w:val="clear" w:color="auto" w:fill="C6D9F1"/>
            <w:vAlign w:val="bottom"/>
          </w:tcPr>
          <w:p w14:paraId="13107A63" w14:textId="6A65C921" w:rsidR="00FD7F58" w:rsidRPr="00230F09" w:rsidRDefault="00FD7F58" w:rsidP="00817CDC">
            <w:pPr>
              <w:jc w:val="center"/>
              <w:rPr>
                <w:b/>
                <w:bCs/>
                <w:color w:val="000000" w:themeColor="text1"/>
                <w:sz w:val="20"/>
                <w:szCs w:val="20"/>
              </w:rPr>
            </w:pPr>
            <w:r>
              <w:rPr>
                <w:rFonts w:ascii="Calibri" w:hAnsi="Calibri" w:cs="Calibri"/>
                <w:b/>
                <w:bCs/>
                <w:color w:val="000000"/>
              </w:rPr>
              <w:t>6.88E-02</w:t>
            </w:r>
          </w:p>
        </w:tc>
      </w:tr>
      <w:tr w:rsidR="00FD7F58" w:rsidRPr="00A4197C" w14:paraId="4AC8C244" w14:textId="77777777" w:rsidTr="00817CDC">
        <w:tc>
          <w:tcPr>
            <w:tcW w:w="1983" w:type="dxa"/>
            <w:vMerge/>
            <w:tcBorders>
              <w:left w:val="single" w:sz="4" w:space="0" w:color="auto"/>
            </w:tcBorders>
            <w:shd w:val="clear" w:color="auto" w:fill="C6D9F1"/>
            <w:vAlign w:val="center"/>
          </w:tcPr>
          <w:p w14:paraId="322B9316"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4CB68470"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1103A78A" w14:textId="5DE1E9DA" w:rsidR="00FD7F58" w:rsidRPr="00230F09" w:rsidRDefault="00FD7F58" w:rsidP="00817CDC">
            <w:pPr>
              <w:jc w:val="center"/>
              <w:rPr>
                <w:b/>
                <w:bCs/>
                <w:color w:val="000000" w:themeColor="text1"/>
                <w:sz w:val="20"/>
                <w:szCs w:val="20"/>
              </w:rPr>
            </w:pPr>
            <w:r>
              <w:rPr>
                <w:rFonts w:ascii="Calibri" w:hAnsi="Calibri" w:cs="Calibri"/>
                <w:b/>
                <w:bCs/>
                <w:color w:val="000000"/>
              </w:rPr>
              <w:t>1.19E-03</w:t>
            </w:r>
          </w:p>
        </w:tc>
        <w:tc>
          <w:tcPr>
            <w:tcW w:w="1984" w:type="dxa"/>
            <w:tcBorders>
              <w:bottom w:val="single" w:sz="4" w:space="0" w:color="auto"/>
            </w:tcBorders>
            <w:shd w:val="clear" w:color="auto" w:fill="C6D9F1"/>
            <w:vAlign w:val="bottom"/>
          </w:tcPr>
          <w:p w14:paraId="543F0D5B" w14:textId="3ED53B7E" w:rsidR="00FD7F58" w:rsidRPr="00230F09" w:rsidRDefault="00FD7F58" w:rsidP="00817CDC">
            <w:pPr>
              <w:jc w:val="center"/>
              <w:rPr>
                <w:b/>
                <w:bCs/>
                <w:color w:val="000000" w:themeColor="text1"/>
                <w:sz w:val="20"/>
                <w:szCs w:val="20"/>
              </w:rPr>
            </w:pPr>
            <w:r>
              <w:rPr>
                <w:rFonts w:ascii="Calibri" w:hAnsi="Calibri" w:cs="Calibri"/>
                <w:b/>
                <w:bCs/>
                <w:color w:val="000000"/>
              </w:rPr>
              <w:t>2.03E-02</w:t>
            </w:r>
          </w:p>
        </w:tc>
        <w:tc>
          <w:tcPr>
            <w:tcW w:w="1984" w:type="dxa"/>
            <w:tcBorders>
              <w:bottom w:val="single" w:sz="4" w:space="0" w:color="auto"/>
              <w:right w:val="single" w:sz="4" w:space="0" w:color="auto"/>
            </w:tcBorders>
            <w:shd w:val="clear" w:color="auto" w:fill="C6D9F1"/>
            <w:vAlign w:val="bottom"/>
          </w:tcPr>
          <w:p w14:paraId="11F04D0E" w14:textId="15582ED0" w:rsidR="00FD7F58" w:rsidRPr="00230F09" w:rsidRDefault="00FD7F58" w:rsidP="00817CDC">
            <w:pPr>
              <w:jc w:val="center"/>
              <w:rPr>
                <w:b/>
                <w:bCs/>
                <w:color w:val="000000" w:themeColor="text1"/>
                <w:sz w:val="20"/>
                <w:szCs w:val="20"/>
              </w:rPr>
            </w:pPr>
            <w:r>
              <w:rPr>
                <w:rFonts w:ascii="Calibri" w:hAnsi="Calibri" w:cs="Calibri"/>
                <w:b/>
                <w:bCs/>
                <w:color w:val="000000"/>
              </w:rPr>
              <w:t>2.15E-02</w:t>
            </w:r>
          </w:p>
        </w:tc>
      </w:tr>
      <w:tr w:rsidR="00FD7F58" w:rsidRPr="00A4197C" w14:paraId="56324C83" w14:textId="77777777" w:rsidTr="00817CDC">
        <w:tc>
          <w:tcPr>
            <w:tcW w:w="1983" w:type="dxa"/>
            <w:vMerge/>
            <w:tcBorders>
              <w:left w:val="single" w:sz="4" w:space="0" w:color="auto"/>
              <w:bottom w:val="single" w:sz="4" w:space="0" w:color="auto"/>
            </w:tcBorders>
            <w:shd w:val="clear" w:color="auto" w:fill="C6D9F1"/>
            <w:vAlign w:val="center"/>
          </w:tcPr>
          <w:p w14:paraId="12D17CAE"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09A8C7C0"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2B03CE7E" w14:textId="73089376" w:rsidR="00FD7F58" w:rsidRPr="00230F09" w:rsidRDefault="00FD7F58" w:rsidP="00817CDC">
            <w:pPr>
              <w:jc w:val="center"/>
              <w:rPr>
                <w:b/>
                <w:bCs/>
                <w:color w:val="000000" w:themeColor="text1"/>
                <w:sz w:val="20"/>
                <w:szCs w:val="20"/>
              </w:rPr>
            </w:pPr>
            <w:r>
              <w:rPr>
                <w:rFonts w:ascii="Calibri" w:hAnsi="Calibri" w:cs="Calibri"/>
                <w:b/>
                <w:bCs/>
                <w:color w:val="000000"/>
              </w:rPr>
              <w:t>1.19E-03</w:t>
            </w:r>
          </w:p>
        </w:tc>
        <w:tc>
          <w:tcPr>
            <w:tcW w:w="1984" w:type="dxa"/>
            <w:tcBorders>
              <w:bottom w:val="single" w:sz="4" w:space="0" w:color="auto"/>
            </w:tcBorders>
            <w:shd w:val="clear" w:color="auto" w:fill="C6D9F1"/>
            <w:vAlign w:val="bottom"/>
          </w:tcPr>
          <w:p w14:paraId="4C158506" w14:textId="2B0E1506" w:rsidR="00FD7F58" w:rsidRPr="00230F09" w:rsidRDefault="00FD7F58" w:rsidP="00817CDC">
            <w:pPr>
              <w:jc w:val="center"/>
              <w:rPr>
                <w:b/>
                <w:bCs/>
                <w:color w:val="000000" w:themeColor="text1"/>
                <w:sz w:val="20"/>
                <w:szCs w:val="20"/>
              </w:rPr>
            </w:pPr>
            <w:r>
              <w:rPr>
                <w:rFonts w:ascii="Calibri" w:hAnsi="Calibri" w:cs="Calibri"/>
                <w:b/>
                <w:bCs/>
                <w:color w:val="000000"/>
              </w:rPr>
              <w:t>2.03E-02</w:t>
            </w:r>
          </w:p>
        </w:tc>
        <w:tc>
          <w:tcPr>
            <w:tcW w:w="1984" w:type="dxa"/>
            <w:tcBorders>
              <w:bottom w:val="single" w:sz="4" w:space="0" w:color="auto"/>
              <w:right w:val="single" w:sz="4" w:space="0" w:color="auto"/>
            </w:tcBorders>
            <w:shd w:val="clear" w:color="auto" w:fill="C6D9F1"/>
            <w:vAlign w:val="bottom"/>
          </w:tcPr>
          <w:p w14:paraId="709D1B6E" w14:textId="56494418" w:rsidR="00FD7F58" w:rsidRPr="00230F09" w:rsidRDefault="00FD7F58" w:rsidP="00817CDC">
            <w:pPr>
              <w:jc w:val="center"/>
              <w:rPr>
                <w:b/>
                <w:bCs/>
                <w:color w:val="000000" w:themeColor="text1"/>
                <w:sz w:val="20"/>
                <w:szCs w:val="20"/>
              </w:rPr>
            </w:pPr>
            <w:r>
              <w:rPr>
                <w:rFonts w:ascii="Calibri" w:hAnsi="Calibri" w:cs="Calibri"/>
                <w:b/>
                <w:bCs/>
                <w:color w:val="000000"/>
              </w:rPr>
              <w:t>2.15E-02</w:t>
            </w:r>
          </w:p>
        </w:tc>
      </w:tr>
      <w:tr w:rsidR="00FD7F58" w:rsidRPr="00A4197C" w14:paraId="4C1BE4C1" w14:textId="77777777" w:rsidTr="00817CDC">
        <w:tc>
          <w:tcPr>
            <w:tcW w:w="9919" w:type="dxa"/>
            <w:gridSpan w:val="5"/>
            <w:shd w:val="clear" w:color="auto" w:fill="BFBFBF"/>
            <w:vAlign w:val="center"/>
          </w:tcPr>
          <w:p w14:paraId="62AE19AD" w14:textId="77777777" w:rsidR="00FD7F58" w:rsidRPr="00230F09" w:rsidRDefault="00FD7F58"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 gloves and impermeable coverall during spraying and no PPE during cleaning of spray equipment</w:t>
            </w:r>
          </w:p>
        </w:tc>
      </w:tr>
      <w:tr w:rsidR="00FD7F58" w:rsidRPr="00A4197C" w14:paraId="777BEE92" w14:textId="77777777" w:rsidTr="00817CDC">
        <w:tc>
          <w:tcPr>
            <w:tcW w:w="1983" w:type="dxa"/>
            <w:vAlign w:val="center"/>
          </w:tcPr>
          <w:p w14:paraId="652390F5"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207D06D5"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Included in  the model</w:t>
            </w:r>
          </w:p>
        </w:tc>
      </w:tr>
      <w:tr w:rsidR="00FD7F58" w:rsidRPr="00A4197C" w14:paraId="0BCE8435" w14:textId="77777777" w:rsidTr="00817CDC">
        <w:tc>
          <w:tcPr>
            <w:tcW w:w="1983" w:type="dxa"/>
            <w:vMerge w:val="restart"/>
            <w:vAlign w:val="center"/>
          </w:tcPr>
          <w:p w14:paraId="687C4508"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Product application phase</w:t>
            </w:r>
          </w:p>
          <w:p w14:paraId="027136A0" w14:textId="77777777" w:rsidR="00FD7F58" w:rsidRPr="00230F09" w:rsidRDefault="00FD7F58" w:rsidP="00817CDC">
            <w:pPr>
              <w:jc w:val="both"/>
              <w:rPr>
                <w:rFonts w:cs="Arial"/>
                <w:color w:val="000000" w:themeColor="text1"/>
                <w:sz w:val="20"/>
                <w:szCs w:val="20"/>
                <w:lang w:val="en-US"/>
              </w:rPr>
            </w:pPr>
          </w:p>
        </w:tc>
        <w:tc>
          <w:tcPr>
            <w:tcW w:w="1984" w:type="dxa"/>
            <w:vAlign w:val="center"/>
          </w:tcPr>
          <w:p w14:paraId="4C494F1F"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336D3E8B" w14:textId="53C64068" w:rsidR="00FD7F58" w:rsidRPr="00230F09" w:rsidRDefault="00FD7F58" w:rsidP="00817CDC">
            <w:pPr>
              <w:jc w:val="right"/>
              <w:rPr>
                <w:color w:val="000000" w:themeColor="text1"/>
                <w:sz w:val="20"/>
                <w:szCs w:val="20"/>
              </w:rPr>
            </w:pPr>
            <w:r>
              <w:rPr>
                <w:rFonts w:ascii="Calibri" w:hAnsi="Calibri" w:cs="Calibri"/>
                <w:color w:val="000000"/>
              </w:rPr>
              <w:t>2.61E-03</w:t>
            </w:r>
          </w:p>
        </w:tc>
        <w:tc>
          <w:tcPr>
            <w:tcW w:w="1984" w:type="dxa"/>
            <w:vAlign w:val="bottom"/>
          </w:tcPr>
          <w:p w14:paraId="010522A8" w14:textId="77A1C100" w:rsidR="00FD7F58" w:rsidRPr="00230F09" w:rsidRDefault="00FD7F58" w:rsidP="00817CDC">
            <w:pPr>
              <w:jc w:val="right"/>
              <w:rPr>
                <w:color w:val="000000" w:themeColor="text1"/>
                <w:sz w:val="20"/>
                <w:szCs w:val="20"/>
              </w:rPr>
            </w:pPr>
            <w:r>
              <w:rPr>
                <w:rFonts w:ascii="Calibri" w:hAnsi="Calibri" w:cs="Calibri"/>
                <w:color w:val="000000"/>
              </w:rPr>
              <w:t>2.34E-02</w:t>
            </w:r>
          </w:p>
        </w:tc>
        <w:tc>
          <w:tcPr>
            <w:tcW w:w="1984" w:type="dxa"/>
            <w:vAlign w:val="bottom"/>
          </w:tcPr>
          <w:p w14:paraId="3D0F376F" w14:textId="13761A6F" w:rsidR="00FD7F58" w:rsidRPr="00230F09" w:rsidRDefault="00FD7F58" w:rsidP="00817CDC">
            <w:pPr>
              <w:jc w:val="right"/>
              <w:rPr>
                <w:color w:val="000000" w:themeColor="text1"/>
                <w:sz w:val="20"/>
                <w:szCs w:val="20"/>
              </w:rPr>
            </w:pPr>
            <w:r>
              <w:rPr>
                <w:rFonts w:ascii="Calibri" w:hAnsi="Calibri" w:cs="Calibri"/>
                <w:color w:val="000000"/>
              </w:rPr>
              <w:t>2.60E-02</w:t>
            </w:r>
          </w:p>
        </w:tc>
      </w:tr>
      <w:tr w:rsidR="00FD7F58" w:rsidRPr="00A4197C" w14:paraId="61D962E8" w14:textId="77777777" w:rsidTr="00817CDC">
        <w:tc>
          <w:tcPr>
            <w:tcW w:w="1983" w:type="dxa"/>
            <w:vMerge/>
            <w:vAlign w:val="center"/>
          </w:tcPr>
          <w:p w14:paraId="0CB28CE5"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38D3E40A"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bottom"/>
          </w:tcPr>
          <w:p w14:paraId="33E02BF9" w14:textId="34E0CA59" w:rsidR="00FD7F58" w:rsidRPr="00230F09" w:rsidRDefault="00FD7F58" w:rsidP="00817CDC">
            <w:pPr>
              <w:jc w:val="right"/>
              <w:rPr>
                <w:color w:val="000000" w:themeColor="text1"/>
                <w:sz w:val="20"/>
                <w:szCs w:val="20"/>
              </w:rPr>
            </w:pPr>
            <w:r>
              <w:rPr>
                <w:rFonts w:ascii="Calibri" w:hAnsi="Calibri" w:cs="Calibri"/>
                <w:color w:val="000000"/>
              </w:rPr>
              <w:t>3.80E-03</w:t>
            </w:r>
          </w:p>
        </w:tc>
        <w:tc>
          <w:tcPr>
            <w:tcW w:w="1984" w:type="dxa"/>
            <w:vAlign w:val="bottom"/>
          </w:tcPr>
          <w:p w14:paraId="3A03CF37" w14:textId="2EBF90C0" w:rsidR="00FD7F58" w:rsidRPr="00230F09" w:rsidRDefault="00FD7F58" w:rsidP="00817CDC">
            <w:pPr>
              <w:jc w:val="right"/>
              <w:rPr>
                <w:color w:val="000000" w:themeColor="text1"/>
                <w:sz w:val="20"/>
                <w:szCs w:val="20"/>
              </w:rPr>
            </w:pPr>
            <w:r>
              <w:rPr>
                <w:rFonts w:ascii="Calibri" w:hAnsi="Calibri" w:cs="Calibri"/>
                <w:color w:val="000000"/>
              </w:rPr>
              <w:t>3.40E-02</w:t>
            </w:r>
          </w:p>
        </w:tc>
        <w:tc>
          <w:tcPr>
            <w:tcW w:w="1984" w:type="dxa"/>
            <w:vAlign w:val="bottom"/>
          </w:tcPr>
          <w:p w14:paraId="3F315011" w14:textId="0620D61E" w:rsidR="00FD7F58" w:rsidRPr="00230F09" w:rsidRDefault="00FD7F58" w:rsidP="00817CDC">
            <w:pPr>
              <w:jc w:val="right"/>
              <w:rPr>
                <w:color w:val="000000" w:themeColor="text1"/>
                <w:sz w:val="20"/>
                <w:szCs w:val="20"/>
              </w:rPr>
            </w:pPr>
            <w:r>
              <w:rPr>
                <w:rFonts w:ascii="Calibri" w:hAnsi="Calibri" w:cs="Calibri"/>
                <w:color w:val="000000"/>
              </w:rPr>
              <w:t>3.78E-02</w:t>
            </w:r>
          </w:p>
        </w:tc>
      </w:tr>
      <w:tr w:rsidR="00FD7F58" w:rsidRPr="00A4197C" w14:paraId="453A718C" w14:textId="77777777" w:rsidTr="00817CDC">
        <w:tc>
          <w:tcPr>
            <w:tcW w:w="1983" w:type="dxa"/>
            <w:vMerge/>
            <w:vAlign w:val="center"/>
          </w:tcPr>
          <w:p w14:paraId="6BB44A1A"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7E8BAFE4"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 xml:space="preserve">Tébuconazole </w:t>
            </w:r>
          </w:p>
        </w:tc>
        <w:tc>
          <w:tcPr>
            <w:tcW w:w="1984" w:type="dxa"/>
            <w:vAlign w:val="bottom"/>
          </w:tcPr>
          <w:p w14:paraId="4FE7C61F" w14:textId="34C2F180" w:rsidR="00FD7F58" w:rsidRPr="00230F09" w:rsidRDefault="00FD7F58" w:rsidP="00817CDC">
            <w:pPr>
              <w:jc w:val="right"/>
              <w:rPr>
                <w:color w:val="000000" w:themeColor="text1"/>
                <w:sz w:val="20"/>
                <w:szCs w:val="20"/>
              </w:rPr>
            </w:pPr>
            <w:r>
              <w:rPr>
                <w:rFonts w:ascii="Calibri" w:hAnsi="Calibri" w:cs="Calibri"/>
                <w:color w:val="000000"/>
              </w:rPr>
              <w:t>1.19E-03</w:t>
            </w:r>
          </w:p>
        </w:tc>
        <w:tc>
          <w:tcPr>
            <w:tcW w:w="1984" w:type="dxa"/>
            <w:vAlign w:val="bottom"/>
          </w:tcPr>
          <w:p w14:paraId="09A87CB1" w14:textId="35B7829C" w:rsidR="00FD7F58" w:rsidRPr="00230F09" w:rsidRDefault="00FD7F58" w:rsidP="00817CDC">
            <w:pPr>
              <w:jc w:val="right"/>
              <w:rPr>
                <w:color w:val="000000" w:themeColor="text1"/>
                <w:sz w:val="20"/>
                <w:szCs w:val="20"/>
              </w:rPr>
            </w:pPr>
            <w:r>
              <w:rPr>
                <w:rFonts w:ascii="Calibri" w:hAnsi="Calibri" w:cs="Calibri"/>
                <w:color w:val="000000"/>
              </w:rPr>
              <w:t>1.06E-02</w:t>
            </w:r>
          </w:p>
        </w:tc>
        <w:tc>
          <w:tcPr>
            <w:tcW w:w="1984" w:type="dxa"/>
            <w:vAlign w:val="bottom"/>
          </w:tcPr>
          <w:p w14:paraId="1FC43538" w14:textId="5C1A5C9B" w:rsidR="00FD7F58" w:rsidRPr="00230F09" w:rsidRDefault="00FD7F58" w:rsidP="00817CDC">
            <w:pPr>
              <w:jc w:val="right"/>
              <w:rPr>
                <w:color w:val="000000" w:themeColor="text1"/>
                <w:sz w:val="20"/>
                <w:szCs w:val="20"/>
              </w:rPr>
            </w:pPr>
            <w:r>
              <w:rPr>
                <w:rFonts w:ascii="Calibri" w:hAnsi="Calibri" w:cs="Calibri"/>
                <w:color w:val="000000"/>
              </w:rPr>
              <w:t>1.18E-02</w:t>
            </w:r>
          </w:p>
        </w:tc>
      </w:tr>
      <w:tr w:rsidR="00FD7F58" w:rsidRPr="00A4197C" w14:paraId="7FD657EC" w14:textId="77777777" w:rsidTr="00817CDC">
        <w:tc>
          <w:tcPr>
            <w:tcW w:w="1983" w:type="dxa"/>
            <w:vMerge/>
            <w:vAlign w:val="center"/>
          </w:tcPr>
          <w:p w14:paraId="6E22D748"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49A9D3AD"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vAlign w:val="bottom"/>
          </w:tcPr>
          <w:p w14:paraId="132A6AB1" w14:textId="7A5FA083" w:rsidR="00FD7F58" w:rsidRPr="00230F09" w:rsidRDefault="00FD7F58" w:rsidP="00817CDC">
            <w:pPr>
              <w:jc w:val="right"/>
              <w:rPr>
                <w:color w:val="000000" w:themeColor="text1"/>
                <w:sz w:val="20"/>
                <w:szCs w:val="20"/>
              </w:rPr>
            </w:pPr>
            <w:r>
              <w:rPr>
                <w:rFonts w:ascii="Calibri" w:hAnsi="Calibri" w:cs="Calibri"/>
                <w:color w:val="000000"/>
              </w:rPr>
              <w:t>1.19E-03</w:t>
            </w:r>
          </w:p>
        </w:tc>
        <w:tc>
          <w:tcPr>
            <w:tcW w:w="1984" w:type="dxa"/>
            <w:vAlign w:val="bottom"/>
          </w:tcPr>
          <w:p w14:paraId="5D4BCFC8" w14:textId="419DCB9C" w:rsidR="00FD7F58" w:rsidRPr="00230F09" w:rsidRDefault="00FD7F58" w:rsidP="00817CDC">
            <w:pPr>
              <w:jc w:val="right"/>
              <w:rPr>
                <w:color w:val="000000" w:themeColor="text1"/>
                <w:sz w:val="20"/>
                <w:szCs w:val="20"/>
              </w:rPr>
            </w:pPr>
            <w:r>
              <w:rPr>
                <w:rFonts w:ascii="Calibri" w:hAnsi="Calibri" w:cs="Calibri"/>
                <w:color w:val="000000"/>
              </w:rPr>
              <w:t>1.06E-02</w:t>
            </w:r>
          </w:p>
        </w:tc>
        <w:tc>
          <w:tcPr>
            <w:tcW w:w="1984" w:type="dxa"/>
            <w:vAlign w:val="bottom"/>
          </w:tcPr>
          <w:p w14:paraId="406F106F" w14:textId="5D98E97A" w:rsidR="00FD7F58" w:rsidRPr="00230F09" w:rsidRDefault="00FD7F58" w:rsidP="00817CDC">
            <w:pPr>
              <w:jc w:val="right"/>
              <w:rPr>
                <w:color w:val="000000" w:themeColor="text1"/>
                <w:sz w:val="20"/>
                <w:szCs w:val="20"/>
              </w:rPr>
            </w:pPr>
            <w:r>
              <w:rPr>
                <w:rFonts w:ascii="Calibri" w:hAnsi="Calibri" w:cs="Calibri"/>
                <w:color w:val="000000"/>
              </w:rPr>
              <w:t>1.18E-02</w:t>
            </w:r>
          </w:p>
        </w:tc>
      </w:tr>
      <w:tr w:rsidR="00FD7F58" w:rsidRPr="00A4197C" w14:paraId="51CF47F7" w14:textId="77777777" w:rsidTr="00817CDC">
        <w:tc>
          <w:tcPr>
            <w:tcW w:w="1983" w:type="dxa"/>
            <w:vMerge w:val="restart"/>
            <w:vAlign w:val="center"/>
          </w:tcPr>
          <w:p w14:paraId="5CF804A0"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31D64CC3"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054B9821" w14:textId="77777777" w:rsidR="00FD7F58" w:rsidRPr="00230F09" w:rsidRDefault="00FD7F58" w:rsidP="00817CDC">
            <w:pPr>
              <w:rPr>
                <w:color w:val="000000" w:themeColor="text1"/>
                <w:sz w:val="20"/>
                <w:szCs w:val="20"/>
              </w:rPr>
            </w:pPr>
            <w:r w:rsidRPr="00230F09">
              <w:rPr>
                <w:color w:val="000000" w:themeColor="text1"/>
              </w:rPr>
              <w:t xml:space="preserve">na </w:t>
            </w:r>
          </w:p>
        </w:tc>
        <w:tc>
          <w:tcPr>
            <w:tcW w:w="1984" w:type="dxa"/>
            <w:vAlign w:val="bottom"/>
          </w:tcPr>
          <w:p w14:paraId="4017E1CF" w14:textId="77777777" w:rsidR="00FD7F58" w:rsidRPr="00230F09" w:rsidRDefault="00FD7F58" w:rsidP="00817CDC">
            <w:pPr>
              <w:jc w:val="right"/>
              <w:rPr>
                <w:color w:val="000000" w:themeColor="text1"/>
                <w:sz w:val="20"/>
                <w:szCs w:val="20"/>
              </w:rPr>
            </w:pPr>
            <w:r w:rsidRPr="00230F09">
              <w:rPr>
                <w:color w:val="000000" w:themeColor="text1"/>
              </w:rPr>
              <w:t>7.58E-03</w:t>
            </w:r>
          </w:p>
        </w:tc>
        <w:tc>
          <w:tcPr>
            <w:tcW w:w="1984" w:type="dxa"/>
            <w:vAlign w:val="bottom"/>
          </w:tcPr>
          <w:p w14:paraId="6F3EA866" w14:textId="77777777" w:rsidR="00FD7F58" w:rsidRPr="00230F09" w:rsidRDefault="00FD7F58" w:rsidP="00817CDC">
            <w:pPr>
              <w:jc w:val="right"/>
              <w:rPr>
                <w:color w:val="000000" w:themeColor="text1"/>
                <w:sz w:val="20"/>
                <w:szCs w:val="20"/>
              </w:rPr>
            </w:pPr>
            <w:r w:rsidRPr="00230F09">
              <w:rPr>
                <w:color w:val="000000" w:themeColor="text1"/>
              </w:rPr>
              <w:t>7.58E-03</w:t>
            </w:r>
          </w:p>
        </w:tc>
      </w:tr>
      <w:tr w:rsidR="00FD7F58" w:rsidRPr="00A4197C" w14:paraId="14BAC773" w14:textId="77777777" w:rsidTr="00817CDC">
        <w:tc>
          <w:tcPr>
            <w:tcW w:w="1983" w:type="dxa"/>
            <w:vMerge/>
            <w:vAlign w:val="center"/>
          </w:tcPr>
          <w:p w14:paraId="1808B2C3"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20BEA920"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bottom"/>
          </w:tcPr>
          <w:p w14:paraId="4D6AF2A3" w14:textId="77777777" w:rsidR="00FD7F58" w:rsidRPr="00230F09" w:rsidRDefault="00FD7F58" w:rsidP="00817CDC">
            <w:pPr>
              <w:rPr>
                <w:color w:val="000000" w:themeColor="text1"/>
                <w:sz w:val="20"/>
                <w:szCs w:val="20"/>
              </w:rPr>
            </w:pPr>
            <w:r w:rsidRPr="00230F09">
              <w:rPr>
                <w:color w:val="000000" w:themeColor="text1"/>
              </w:rPr>
              <w:t xml:space="preserve">na </w:t>
            </w:r>
          </w:p>
        </w:tc>
        <w:tc>
          <w:tcPr>
            <w:tcW w:w="1984" w:type="dxa"/>
            <w:vAlign w:val="bottom"/>
          </w:tcPr>
          <w:p w14:paraId="1AEB3208" w14:textId="77777777" w:rsidR="00FD7F58" w:rsidRPr="00230F09" w:rsidRDefault="00FD7F58" w:rsidP="00817CDC">
            <w:pPr>
              <w:jc w:val="right"/>
              <w:rPr>
                <w:color w:val="000000" w:themeColor="text1"/>
                <w:sz w:val="20"/>
                <w:szCs w:val="20"/>
              </w:rPr>
            </w:pPr>
            <w:r w:rsidRPr="00230F09">
              <w:rPr>
                <w:color w:val="000000" w:themeColor="text1"/>
              </w:rPr>
              <w:t>1.10E-02</w:t>
            </w:r>
          </w:p>
        </w:tc>
        <w:tc>
          <w:tcPr>
            <w:tcW w:w="1984" w:type="dxa"/>
            <w:vAlign w:val="bottom"/>
          </w:tcPr>
          <w:p w14:paraId="4BEB1613" w14:textId="77777777" w:rsidR="00FD7F58" w:rsidRPr="00230F09" w:rsidRDefault="00FD7F58" w:rsidP="00817CDC">
            <w:pPr>
              <w:jc w:val="right"/>
              <w:rPr>
                <w:color w:val="000000" w:themeColor="text1"/>
                <w:sz w:val="20"/>
                <w:szCs w:val="20"/>
              </w:rPr>
            </w:pPr>
            <w:r w:rsidRPr="00230F09">
              <w:rPr>
                <w:color w:val="000000" w:themeColor="text1"/>
              </w:rPr>
              <w:t>1.10E-02</w:t>
            </w:r>
          </w:p>
        </w:tc>
      </w:tr>
      <w:tr w:rsidR="00FD7F58" w:rsidRPr="00A4197C" w14:paraId="49EE199A" w14:textId="77777777" w:rsidTr="00817CDC">
        <w:tc>
          <w:tcPr>
            <w:tcW w:w="1983" w:type="dxa"/>
            <w:vMerge/>
            <w:vAlign w:val="center"/>
          </w:tcPr>
          <w:p w14:paraId="5C823382"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09FEECEE"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tcBorders>
              <w:bottom w:val="single" w:sz="4" w:space="0" w:color="auto"/>
            </w:tcBorders>
            <w:vAlign w:val="bottom"/>
          </w:tcPr>
          <w:p w14:paraId="13D40CC1" w14:textId="77777777" w:rsidR="00FD7F58" w:rsidRPr="00230F09" w:rsidRDefault="00FD7F58" w:rsidP="00817CDC">
            <w:pPr>
              <w:rPr>
                <w:color w:val="000000" w:themeColor="text1"/>
                <w:sz w:val="20"/>
                <w:szCs w:val="20"/>
              </w:rPr>
            </w:pPr>
            <w:r w:rsidRPr="00230F09">
              <w:rPr>
                <w:color w:val="000000" w:themeColor="text1"/>
              </w:rPr>
              <w:t xml:space="preserve">na </w:t>
            </w:r>
          </w:p>
        </w:tc>
        <w:tc>
          <w:tcPr>
            <w:tcW w:w="1984" w:type="dxa"/>
            <w:tcBorders>
              <w:bottom w:val="single" w:sz="4" w:space="0" w:color="auto"/>
            </w:tcBorders>
            <w:vAlign w:val="bottom"/>
          </w:tcPr>
          <w:p w14:paraId="48F9F49F" w14:textId="77777777" w:rsidR="00FD7F58" w:rsidRPr="00230F09" w:rsidRDefault="00FD7F58"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382A4D8E" w14:textId="77777777" w:rsidR="00FD7F58" w:rsidRPr="00230F09" w:rsidRDefault="00FD7F58" w:rsidP="00817CDC">
            <w:pPr>
              <w:jc w:val="right"/>
              <w:rPr>
                <w:color w:val="000000" w:themeColor="text1"/>
                <w:sz w:val="20"/>
                <w:szCs w:val="20"/>
              </w:rPr>
            </w:pPr>
            <w:r w:rsidRPr="00230F09">
              <w:rPr>
                <w:color w:val="000000" w:themeColor="text1"/>
              </w:rPr>
              <w:t>3.45E-03</w:t>
            </w:r>
          </w:p>
        </w:tc>
      </w:tr>
      <w:tr w:rsidR="00FD7F58" w:rsidRPr="00A4197C" w14:paraId="2648EB31" w14:textId="77777777" w:rsidTr="00817CDC">
        <w:tc>
          <w:tcPr>
            <w:tcW w:w="1983" w:type="dxa"/>
            <w:vMerge/>
            <w:tcBorders>
              <w:bottom w:val="single" w:sz="4" w:space="0" w:color="auto"/>
            </w:tcBorders>
            <w:vAlign w:val="center"/>
          </w:tcPr>
          <w:p w14:paraId="4E58FAB1"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69638A9"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vAlign w:val="bottom"/>
          </w:tcPr>
          <w:p w14:paraId="0C087581" w14:textId="77777777" w:rsidR="00FD7F58" w:rsidRPr="00230F09" w:rsidRDefault="00FD7F58" w:rsidP="00817CDC">
            <w:pPr>
              <w:rPr>
                <w:color w:val="000000" w:themeColor="text1"/>
                <w:sz w:val="20"/>
                <w:szCs w:val="20"/>
              </w:rPr>
            </w:pPr>
            <w:r w:rsidRPr="00230F09">
              <w:rPr>
                <w:color w:val="000000" w:themeColor="text1"/>
              </w:rPr>
              <w:t xml:space="preserve">na </w:t>
            </w:r>
          </w:p>
        </w:tc>
        <w:tc>
          <w:tcPr>
            <w:tcW w:w="1984" w:type="dxa"/>
            <w:tcBorders>
              <w:bottom w:val="single" w:sz="4" w:space="0" w:color="auto"/>
            </w:tcBorders>
            <w:vAlign w:val="bottom"/>
          </w:tcPr>
          <w:p w14:paraId="3B907BA1" w14:textId="77777777" w:rsidR="00FD7F58" w:rsidRPr="00230F09" w:rsidRDefault="00FD7F58"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30E397F2" w14:textId="77777777" w:rsidR="00FD7F58" w:rsidRPr="00230F09" w:rsidRDefault="00FD7F58" w:rsidP="00817CDC">
            <w:pPr>
              <w:jc w:val="right"/>
              <w:rPr>
                <w:color w:val="000000" w:themeColor="text1"/>
                <w:sz w:val="20"/>
                <w:szCs w:val="20"/>
              </w:rPr>
            </w:pPr>
            <w:r w:rsidRPr="00230F09">
              <w:rPr>
                <w:color w:val="000000" w:themeColor="text1"/>
              </w:rPr>
              <w:t>3.45E-03</w:t>
            </w:r>
          </w:p>
        </w:tc>
      </w:tr>
      <w:tr w:rsidR="00FD7F58" w:rsidRPr="00A4197C" w14:paraId="35A94723" w14:textId="77777777" w:rsidTr="00817CDC">
        <w:tc>
          <w:tcPr>
            <w:tcW w:w="1983" w:type="dxa"/>
            <w:vMerge w:val="restart"/>
            <w:tcBorders>
              <w:top w:val="single" w:sz="4" w:space="0" w:color="auto"/>
              <w:left w:val="single" w:sz="4" w:space="0" w:color="auto"/>
            </w:tcBorders>
            <w:shd w:val="clear" w:color="auto" w:fill="C6D9F1"/>
            <w:vAlign w:val="center"/>
          </w:tcPr>
          <w:p w14:paraId="56738D31"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Appli (PPE)+ cleaning</w:t>
            </w:r>
          </w:p>
        </w:tc>
        <w:tc>
          <w:tcPr>
            <w:tcW w:w="1984" w:type="dxa"/>
            <w:tcBorders>
              <w:top w:val="single" w:sz="4" w:space="0" w:color="auto"/>
            </w:tcBorders>
            <w:shd w:val="clear" w:color="auto" w:fill="C6D9F1"/>
            <w:vAlign w:val="center"/>
          </w:tcPr>
          <w:p w14:paraId="29FC7B33"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560F2AAB" w14:textId="4E41C3F0" w:rsidR="00FD7F58" w:rsidRPr="00230F09" w:rsidRDefault="00FD7F58" w:rsidP="00817CDC">
            <w:pPr>
              <w:jc w:val="right"/>
              <w:rPr>
                <w:b/>
                <w:bCs/>
                <w:color w:val="000000" w:themeColor="text1"/>
                <w:sz w:val="20"/>
                <w:szCs w:val="20"/>
              </w:rPr>
            </w:pPr>
            <w:r>
              <w:rPr>
                <w:rFonts w:ascii="Calibri" w:hAnsi="Calibri" w:cs="Calibri"/>
                <w:b/>
                <w:bCs/>
                <w:color w:val="000000"/>
              </w:rPr>
              <w:t>2.61E-03</w:t>
            </w:r>
          </w:p>
        </w:tc>
        <w:tc>
          <w:tcPr>
            <w:tcW w:w="1984" w:type="dxa"/>
            <w:tcBorders>
              <w:top w:val="single" w:sz="4" w:space="0" w:color="auto"/>
            </w:tcBorders>
            <w:shd w:val="clear" w:color="auto" w:fill="C6D9F1"/>
            <w:vAlign w:val="bottom"/>
          </w:tcPr>
          <w:p w14:paraId="1EE4C57A" w14:textId="4C06A721" w:rsidR="00FD7F58" w:rsidRPr="00230F09" w:rsidRDefault="00FD7F58" w:rsidP="00817CDC">
            <w:pPr>
              <w:jc w:val="right"/>
              <w:rPr>
                <w:b/>
                <w:bCs/>
                <w:color w:val="000000" w:themeColor="text1"/>
                <w:sz w:val="20"/>
                <w:szCs w:val="20"/>
              </w:rPr>
            </w:pPr>
            <w:r>
              <w:rPr>
                <w:rFonts w:ascii="Calibri" w:hAnsi="Calibri" w:cs="Calibri"/>
                <w:b/>
                <w:bCs/>
                <w:color w:val="000000"/>
              </w:rPr>
              <w:t>3.10E-02</w:t>
            </w:r>
          </w:p>
        </w:tc>
        <w:tc>
          <w:tcPr>
            <w:tcW w:w="1984" w:type="dxa"/>
            <w:tcBorders>
              <w:top w:val="single" w:sz="4" w:space="0" w:color="auto"/>
              <w:right w:val="single" w:sz="4" w:space="0" w:color="auto"/>
            </w:tcBorders>
            <w:shd w:val="clear" w:color="auto" w:fill="C6D9F1"/>
            <w:vAlign w:val="bottom"/>
          </w:tcPr>
          <w:p w14:paraId="4978AD9D" w14:textId="364667C5" w:rsidR="00FD7F58" w:rsidRPr="00230F09" w:rsidRDefault="00FD7F58" w:rsidP="00817CDC">
            <w:pPr>
              <w:jc w:val="right"/>
              <w:rPr>
                <w:b/>
                <w:bCs/>
                <w:color w:val="000000" w:themeColor="text1"/>
                <w:sz w:val="20"/>
                <w:szCs w:val="20"/>
              </w:rPr>
            </w:pPr>
            <w:r>
              <w:rPr>
                <w:rFonts w:ascii="Calibri" w:hAnsi="Calibri" w:cs="Calibri"/>
                <w:b/>
                <w:bCs/>
                <w:color w:val="000000"/>
              </w:rPr>
              <w:t>3.36E-02</w:t>
            </w:r>
          </w:p>
        </w:tc>
      </w:tr>
      <w:tr w:rsidR="00FD7F58" w:rsidRPr="00A4197C" w14:paraId="13188A76" w14:textId="77777777" w:rsidTr="00817CDC">
        <w:tc>
          <w:tcPr>
            <w:tcW w:w="1983" w:type="dxa"/>
            <w:vMerge/>
            <w:tcBorders>
              <w:left w:val="single" w:sz="4" w:space="0" w:color="auto"/>
            </w:tcBorders>
            <w:shd w:val="clear" w:color="auto" w:fill="C6D9F1"/>
            <w:vAlign w:val="center"/>
          </w:tcPr>
          <w:p w14:paraId="3A1AE128" w14:textId="77777777" w:rsidR="00FD7F58" w:rsidRPr="00230F09" w:rsidRDefault="00FD7F58" w:rsidP="00817CDC">
            <w:pPr>
              <w:jc w:val="both"/>
              <w:rPr>
                <w:rFonts w:cs="Arial"/>
                <w:color w:val="000000" w:themeColor="text1"/>
                <w:sz w:val="20"/>
                <w:szCs w:val="20"/>
                <w:lang w:val="fr-FR"/>
              </w:rPr>
            </w:pPr>
          </w:p>
        </w:tc>
        <w:tc>
          <w:tcPr>
            <w:tcW w:w="1984" w:type="dxa"/>
            <w:shd w:val="clear" w:color="auto" w:fill="C6D9F1"/>
            <w:vAlign w:val="center"/>
          </w:tcPr>
          <w:p w14:paraId="343C9466"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shd w:val="clear" w:color="auto" w:fill="C6D9F1"/>
            <w:vAlign w:val="bottom"/>
          </w:tcPr>
          <w:p w14:paraId="1315D0DE" w14:textId="4607AEAF" w:rsidR="00FD7F58" w:rsidRPr="00230F09" w:rsidRDefault="00FD7F58" w:rsidP="00817CDC">
            <w:pPr>
              <w:jc w:val="right"/>
              <w:rPr>
                <w:b/>
                <w:bCs/>
                <w:color w:val="000000" w:themeColor="text1"/>
                <w:sz w:val="20"/>
                <w:szCs w:val="20"/>
              </w:rPr>
            </w:pPr>
            <w:r>
              <w:rPr>
                <w:rFonts w:ascii="Calibri" w:hAnsi="Calibri" w:cs="Calibri"/>
                <w:b/>
                <w:bCs/>
                <w:color w:val="000000"/>
              </w:rPr>
              <w:t>3.80E-03</w:t>
            </w:r>
          </w:p>
        </w:tc>
        <w:tc>
          <w:tcPr>
            <w:tcW w:w="1984" w:type="dxa"/>
            <w:shd w:val="clear" w:color="auto" w:fill="C6D9F1"/>
            <w:vAlign w:val="bottom"/>
          </w:tcPr>
          <w:p w14:paraId="46FA96E3" w14:textId="2FC5394E" w:rsidR="00FD7F58" w:rsidRPr="00230F09" w:rsidRDefault="00FD7F58" w:rsidP="00817CDC">
            <w:pPr>
              <w:jc w:val="right"/>
              <w:rPr>
                <w:b/>
                <w:bCs/>
                <w:color w:val="000000" w:themeColor="text1"/>
                <w:sz w:val="20"/>
                <w:szCs w:val="20"/>
              </w:rPr>
            </w:pPr>
            <w:r>
              <w:rPr>
                <w:rFonts w:ascii="Calibri" w:hAnsi="Calibri" w:cs="Calibri"/>
                <w:b/>
                <w:bCs/>
                <w:color w:val="000000"/>
              </w:rPr>
              <w:t>4.51E-02</w:t>
            </w:r>
          </w:p>
        </w:tc>
        <w:tc>
          <w:tcPr>
            <w:tcW w:w="1984" w:type="dxa"/>
            <w:tcBorders>
              <w:right w:val="single" w:sz="4" w:space="0" w:color="auto"/>
            </w:tcBorders>
            <w:shd w:val="clear" w:color="auto" w:fill="C6D9F1"/>
            <w:vAlign w:val="bottom"/>
          </w:tcPr>
          <w:p w14:paraId="167B4BD3" w14:textId="3C3434FC" w:rsidR="00FD7F58" w:rsidRPr="00230F09" w:rsidRDefault="00FD7F58" w:rsidP="00817CDC">
            <w:pPr>
              <w:jc w:val="right"/>
              <w:rPr>
                <w:b/>
                <w:bCs/>
                <w:color w:val="000000" w:themeColor="text1"/>
                <w:sz w:val="20"/>
                <w:szCs w:val="20"/>
              </w:rPr>
            </w:pPr>
            <w:r>
              <w:rPr>
                <w:rFonts w:ascii="Calibri" w:hAnsi="Calibri" w:cs="Calibri"/>
                <w:b/>
                <w:bCs/>
                <w:color w:val="000000"/>
              </w:rPr>
              <w:t>4.89E-02</w:t>
            </w:r>
          </w:p>
        </w:tc>
      </w:tr>
      <w:tr w:rsidR="00FD7F58" w:rsidRPr="00A4197C" w14:paraId="6717F676" w14:textId="77777777" w:rsidTr="00817CDC">
        <w:tc>
          <w:tcPr>
            <w:tcW w:w="1983" w:type="dxa"/>
            <w:vMerge/>
            <w:tcBorders>
              <w:left w:val="single" w:sz="4" w:space="0" w:color="auto"/>
            </w:tcBorders>
            <w:shd w:val="clear" w:color="auto" w:fill="C6D9F1"/>
            <w:vAlign w:val="center"/>
          </w:tcPr>
          <w:p w14:paraId="2F849C2C" w14:textId="77777777" w:rsidR="00FD7F58" w:rsidRPr="00230F09" w:rsidRDefault="00FD7F58" w:rsidP="00817CDC">
            <w:pPr>
              <w:jc w:val="both"/>
              <w:rPr>
                <w:rFonts w:cs="Arial"/>
                <w:color w:val="000000" w:themeColor="text1"/>
                <w:sz w:val="20"/>
                <w:szCs w:val="20"/>
                <w:lang w:val="fr-FR"/>
              </w:rPr>
            </w:pPr>
          </w:p>
        </w:tc>
        <w:tc>
          <w:tcPr>
            <w:tcW w:w="1984" w:type="dxa"/>
            <w:shd w:val="clear" w:color="auto" w:fill="C6D9F1"/>
            <w:vAlign w:val="center"/>
          </w:tcPr>
          <w:p w14:paraId="0D680C85"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shd w:val="clear" w:color="auto" w:fill="C6D9F1"/>
            <w:vAlign w:val="bottom"/>
          </w:tcPr>
          <w:p w14:paraId="6BB4F732" w14:textId="39E1849C" w:rsidR="00FD7F58" w:rsidRPr="00230F09" w:rsidRDefault="00FD7F58" w:rsidP="00817CDC">
            <w:pPr>
              <w:jc w:val="right"/>
              <w:rPr>
                <w:b/>
                <w:bCs/>
                <w:color w:val="000000" w:themeColor="text1"/>
                <w:sz w:val="20"/>
                <w:szCs w:val="20"/>
              </w:rPr>
            </w:pPr>
            <w:r>
              <w:rPr>
                <w:rFonts w:ascii="Calibri" w:hAnsi="Calibri" w:cs="Calibri"/>
                <w:b/>
                <w:bCs/>
                <w:color w:val="000000"/>
              </w:rPr>
              <w:t>1.19E-03</w:t>
            </w:r>
          </w:p>
        </w:tc>
        <w:tc>
          <w:tcPr>
            <w:tcW w:w="1984" w:type="dxa"/>
            <w:shd w:val="clear" w:color="auto" w:fill="C6D9F1"/>
            <w:vAlign w:val="bottom"/>
          </w:tcPr>
          <w:p w14:paraId="187C31CD" w14:textId="1BA91F14" w:rsidR="00FD7F58" w:rsidRPr="00230F09" w:rsidRDefault="00FD7F58" w:rsidP="00817CDC">
            <w:pPr>
              <w:jc w:val="right"/>
              <w:rPr>
                <w:b/>
                <w:bCs/>
                <w:color w:val="000000" w:themeColor="text1"/>
                <w:sz w:val="20"/>
                <w:szCs w:val="20"/>
              </w:rPr>
            </w:pPr>
            <w:r>
              <w:rPr>
                <w:rFonts w:ascii="Calibri" w:hAnsi="Calibri" w:cs="Calibri"/>
                <w:b/>
                <w:bCs/>
                <w:color w:val="000000"/>
              </w:rPr>
              <w:t>1.41E-02</w:t>
            </w:r>
          </w:p>
        </w:tc>
        <w:tc>
          <w:tcPr>
            <w:tcW w:w="1984" w:type="dxa"/>
            <w:tcBorders>
              <w:right w:val="single" w:sz="4" w:space="0" w:color="auto"/>
            </w:tcBorders>
            <w:shd w:val="clear" w:color="auto" w:fill="C6D9F1"/>
            <w:vAlign w:val="bottom"/>
          </w:tcPr>
          <w:p w14:paraId="6F8F4A08" w14:textId="421A03E7" w:rsidR="00FD7F58" w:rsidRPr="00230F09" w:rsidRDefault="00FD7F58" w:rsidP="00817CDC">
            <w:pPr>
              <w:jc w:val="right"/>
              <w:rPr>
                <w:b/>
                <w:bCs/>
                <w:color w:val="000000" w:themeColor="text1"/>
                <w:sz w:val="20"/>
                <w:szCs w:val="20"/>
              </w:rPr>
            </w:pPr>
            <w:r>
              <w:rPr>
                <w:rFonts w:ascii="Calibri" w:hAnsi="Calibri" w:cs="Calibri"/>
                <w:b/>
                <w:bCs/>
                <w:color w:val="000000"/>
              </w:rPr>
              <w:t>1.53E-02</w:t>
            </w:r>
          </w:p>
        </w:tc>
      </w:tr>
      <w:tr w:rsidR="00FD7F58" w:rsidRPr="00A4197C" w14:paraId="02855EA0" w14:textId="77777777" w:rsidTr="00817CDC">
        <w:tc>
          <w:tcPr>
            <w:tcW w:w="1983" w:type="dxa"/>
            <w:vMerge/>
            <w:tcBorders>
              <w:left w:val="single" w:sz="4" w:space="0" w:color="auto"/>
              <w:bottom w:val="single" w:sz="4" w:space="0" w:color="auto"/>
            </w:tcBorders>
            <w:shd w:val="clear" w:color="auto" w:fill="C6D9F1"/>
            <w:vAlign w:val="center"/>
          </w:tcPr>
          <w:p w14:paraId="1D56F9E4"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CBD5E52"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shd w:val="clear" w:color="auto" w:fill="C6D9F1"/>
            <w:vAlign w:val="bottom"/>
          </w:tcPr>
          <w:p w14:paraId="77D835FE" w14:textId="7B149340" w:rsidR="00FD7F58" w:rsidRPr="00230F09" w:rsidRDefault="00FD7F58" w:rsidP="00817CDC">
            <w:pPr>
              <w:jc w:val="right"/>
              <w:rPr>
                <w:b/>
                <w:bCs/>
                <w:color w:val="000000" w:themeColor="text1"/>
                <w:sz w:val="20"/>
                <w:szCs w:val="20"/>
              </w:rPr>
            </w:pPr>
            <w:r>
              <w:rPr>
                <w:rFonts w:ascii="Calibri" w:hAnsi="Calibri" w:cs="Calibri"/>
                <w:b/>
                <w:bCs/>
                <w:color w:val="000000"/>
              </w:rPr>
              <w:t>1.19E-03</w:t>
            </w:r>
          </w:p>
        </w:tc>
        <w:tc>
          <w:tcPr>
            <w:tcW w:w="1984" w:type="dxa"/>
            <w:tcBorders>
              <w:bottom w:val="single" w:sz="4" w:space="0" w:color="auto"/>
            </w:tcBorders>
            <w:shd w:val="clear" w:color="auto" w:fill="C6D9F1"/>
            <w:vAlign w:val="bottom"/>
          </w:tcPr>
          <w:p w14:paraId="3C9C590B" w14:textId="5F61F263" w:rsidR="00FD7F58" w:rsidRPr="00230F09" w:rsidRDefault="00FD7F58" w:rsidP="00817CDC">
            <w:pPr>
              <w:jc w:val="right"/>
              <w:rPr>
                <w:b/>
                <w:bCs/>
                <w:color w:val="000000" w:themeColor="text1"/>
                <w:sz w:val="20"/>
                <w:szCs w:val="20"/>
              </w:rPr>
            </w:pPr>
            <w:r>
              <w:rPr>
                <w:rFonts w:ascii="Calibri" w:hAnsi="Calibri" w:cs="Calibri"/>
                <w:b/>
                <w:bCs/>
                <w:color w:val="000000"/>
              </w:rPr>
              <w:t>1.41E-02</w:t>
            </w:r>
          </w:p>
        </w:tc>
        <w:tc>
          <w:tcPr>
            <w:tcW w:w="1984" w:type="dxa"/>
            <w:tcBorders>
              <w:bottom w:val="single" w:sz="4" w:space="0" w:color="auto"/>
              <w:right w:val="single" w:sz="4" w:space="0" w:color="auto"/>
            </w:tcBorders>
            <w:shd w:val="clear" w:color="auto" w:fill="C6D9F1"/>
            <w:vAlign w:val="bottom"/>
          </w:tcPr>
          <w:p w14:paraId="5510D9EE" w14:textId="4B9CAEA2" w:rsidR="00FD7F58" w:rsidRPr="00230F09" w:rsidRDefault="00FD7F58" w:rsidP="00817CDC">
            <w:pPr>
              <w:jc w:val="right"/>
              <w:rPr>
                <w:b/>
                <w:bCs/>
                <w:color w:val="000000" w:themeColor="text1"/>
                <w:sz w:val="20"/>
                <w:szCs w:val="20"/>
              </w:rPr>
            </w:pPr>
            <w:r>
              <w:rPr>
                <w:rFonts w:ascii="Calibri" w:hAnsi="Calibri" w:cs="Calibri"/>
                <w:b/>
                <w:bCs/>
                <w:color w:val="000000"/>
              </w:rPr>
              <w:t>1.53E-02</w:t>
            </w:r>
          </w:p>
        </w:tc>
      </w:tr>
    </w:tbl>
    <w:p w14:paraId="518BC776" w14:textId="77777777" w:rsidR="00942153" w:rsidRPr="00230F09" w:rsidRDefault="00942153" w:rsidP="00942153">
      <w:pPr>
        <w:autoSpaceDE w:val="0"/>
        <w:autoSpaceDN w:val="0"/>
        <w:jc w:val="both"/>
        <w:rPr>
          <w:rFonts w:cs="Arial"/>
          <w:color w:val="000000" w:themeColor="text1"/>
        </w:rPr>
      </w:pPr>
    </w:p>
    <w:p w14:paraId="7A6FE191" w14:textId="77777777" w:rsidR="00942153" w:rsidRPr="00230F09" w:rsidRDefault="00942153" w:rsidP="00942153">
      <w:pPr>
        <w:autoSpaceDE w:val="0"/>
        <w:autoSpaceDN w:val="0"/>
        <w:jc w:val="both"/>
        <w:rPr>
          <w:rFonts w:cs="Arial"/>
          <w:b/>
          <w:i/>
          <w:color w:val="000000" w:themeColor="text1"/>
          <w:u w:val="single"/>
        </w:rPr>
      </w:pPr>
    </w:p>
    <w:p w14:paraId="312D7781"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Injection</w:t>
      </w:r>
    </w:p>
    <w:p w14:paraId="384E6535" w14:textId="77777777" w:rsidR="00942153" w:rsidRPr="00230F09" w:rsidRDefault="00942153" w:rsidP="00942153">
      <w:pPr>
        <w:autoSpaceDE w:val="0"/>
        <w:autoSpaceDN w:val="0"/>
        <w:jc w:val="both"/>
        <w:rPr>
          <w:rFonts w:cs="Arial"/>
          <w:b/>
          <w:i/>
          <w:color w:val="000000" w:themeColor="text1"/>
          <w:u w:val="single"/>
        </w:rPr>
      </w:pPr>
    </w:p>
    <w:p w14:paraId="328D77D3"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An injection can be performed in combination with superficial application. </w:t>
      </w:r>
    </w:p>
    <w:p w14:paraId="783A9DC2"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In first step, exposure during this injection phase is determined according to the subsoil treatment model 2, according to the Recommendation no. 6 of the BPC Ad hoc Working Group on Human Exposure</w:t>
      </w:r>
      <w:r w:rsidRPr="00230F09">
        <w:rPr>
          <w:color w:val="000000" w:themeColor="text1"/>
          <w:vertAlign w:val="superscript"/>
        </w:rPr>
        <w:footnoteReference w:id="32"/>
      </w:r>
      <w:r w:rsidRPr="00230F09">
        <w:rPr>
          <w:rFonts w:cs="Arial"/>
          <w:color w:val="000000" w:themeColor="text1"/>
        </w:rPr>
        <w:t xml:space="preserve">. </w:t>
      </w:r>
    </w:p>
    <w:p w14:paraId="7BC31FF2" w14:textId="77777777" w:rsidR="00942153" w:rsidRPr="00230F09" w:rsidRDefault="00942153" w:rsidP="00942153">
      <w:pPr>
        <w:autoSpaceDE w:val="0"/>
        <w:autoSpaceDN w:val="0"/>
        <w:jc w:val="both"/>
        <w:rPr>
          <w:rFonts w:cs="Arial"/>
          <w:color w:val="000000" w:themeColor="text1"/>
        </w:rPr>
      </w:pPr>
    </w:p>
    <w:p w14:paraId="07AD8C84"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has been assessed with the BEAT scenario “</w:t>
      </w:r>
      <w:r w:rsidRPr="00230F09">
        <w:rPr>
          <w:rFonts w:cs="Arial"/>
          <w:i/>
          <w:color w:val="000000" w:themeColor="text1"/>
        </w:rPr>
        <w:t>Cleaning of the spray equipment</w:t>
      </w:r>
      <w:r w:rsidRPr="00230F09">
        <w:rPr>
          <w:rFonts w:cs="Arial"/>
          <w:color w:val="000000" w:themeColor="text1"/>
        </w:rPr>
        <w:t>” from TNsG second version of 2007</w:t>
      </w:r>
      <w:r w:rsidRPr="00230F09">
        <w:rPr>
          <w:color w:val="000000" w:themeColor="text1"/>
          <w:vertAlign w:val="superscript"/>
        </w:rPr>
        <w:footnoteReference w:id="33"/>
      </w:r>
      <w:r w:rsidRPr="00230F09">
        <w:rPr>
          <w:rFonts w:cs="Arial"/>
          <w:color w:val="000000" w:themeColor="text1"/>
        </w:rPr>
        <w:t>.</w:t>
      </w:r>
    </w:p>
    <w:p w14:paraId="27F45256"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tbl>
      <w:tblPr>
        <w:tblStyle w:val="Grilledutableau1"/>
        <w:tblW w:w="0" w:type="auto"/>
        <w:tblLook w:val="04A0" w:firstRow="1" w:lastRow="0" w:firstColumn="1" w:lastColumn="0" w:noHBand="0" w:noVBand="1"/>
      </w:tblPr>
      <w:tblGrid>
        <w:gridCol w:w="1947"/>
        <w:gridCol w:w="1976"/>
        <w:gridCol w:w="1954"/>
        <w:gridCol w:w="1946"/>
        <w:gridCol w:w="1946"/>
      </w:tblGrid>
      <w:tr w:rsidR="00A4197C" w:rsidRPr="00A4197C" w14:paraId="770B8659" w14:textId="77777777" w:rsidTr="00817CDC">
        <w:trPr>
          <w:cantSplit/>
          <w:tblHeader/>
        </w:trPr>
        <w:tc>
          <w:tcPr>
            <w:tcW w:w="1983" w:type="dxa"/>
            <w:vAlign w:val="center"/>
          </w:tcPr>
          <w:p w14:paraId="6307716D"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2F9747AD"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59A592F6"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4003BC69"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6A5FE83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7C5BE77B"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6CCC5CA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5087CC7B" w14:textId="77777777" w:rsidTr="00817CDC">
        <w:tc>
          <w:tcPr>
            <w:tcW w:w="9919" w:type="dxa"/>
            <w:gridSpan w:val="5"/>
            <w:shd w:val="clear" w:color="auto" w:fill="BFBFBF"/>
            <w:vAlign w:val="center"/>
          </w:tcPr>
          <w:p w14:paraId="102E0523"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injection and no PPE during cleaning</w:t>
            </w:r>
          </w:p>
        </w:tc>
      </w:tr>
      <w:tr w:rsidR="00A4197C" w:rsidRPr="00A4197C" w14:paraId="3FAC2CB3" w14:textId="77777777" w:rsidTr="00817CDC">
        <w:tc>
          <w:tcPr>
            <w:tcW w:w="1983" w:type="dxa"/>
            <w:vAlign w:val="center"/>
          </w:tcPr>
          <w:p w14:paraId="04BC707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4C3245C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2B9FC68E" w14:textId="77777777" w:rsidTr="00817CDC">
        <w:tc>
          <w:tcPr>
            <w:tcW w:w="1983" w:type="dxa"/>
            <w:vMerge w:val="restart"/>
            <w:vAlign w:val="center"/>
          </w:tcPr>
          <w:p w14:paraId="4B3BB27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4C3A0DC4"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6A2EFB2E" w14:textId="77777777" w:rsidR="00942153" w:rsidRPr="00230F09" w:rsidRDefault="00942153" w:rsidP="00817CDC">
            <w:pPr>
              <w:jc w:val="center"/>
              <w:rPr>
                <w:color w:val="000000" w:themeColor="text1"/>
                <w:sz w:val="20"/>
                <w:szCs w:val="20"/>
              </w:rPr>
            </w:pPr>
            <w:r w:rsidRPr="00230F09">
              <w:rPr>
                <w:color w:val="000000" w:themeColor="text1"/>
              </w:rPr>
              <w:t>1.74E-05</w:t>
            </w:r>
          </w:p>
        </w:tc>
        <w:tc>
          <w:tcPr>
            <w:tcW w:w="1984" w:type="dxa"/>
            <w:vAlign w:val="bottom"/>
          </w:tcPr>
          <w:p w14:paraId="276711E4" w14:textId="77777777" w:rsidR="00942153" w:rsidRPr="00230F09" w:rsidRDefault="00942153" w:rsidP="00817CDC">
            <w:pPr>
              <w:jc w:val="center"/>
              <w:rPr>
                <w:color w:val="000000" w:themeColor="text1"/>
                <w:sz w:val="20"/>
                <w:szCs w:val="20"/>
              </w:rPr>
            </w:pPr>
            <w:r w:rsidRPr="00230F09">
              <w:rPr>
                <w:color w:val="000000" w:themeColor="text1"/>
              </w:rPr>
              <w:t>8.80E-03</w:t>
            </w:r>
          </w:p>
        </w:tc>
        <w:tc>
          <w:tcPr>
            <w:tcW w:w="1984" w:type="dxa"/>
            <w:vAlign w:val="bottom"/>
          </w:tcPr>
          <w:p w14:paraId="38262D2C" w14:textId="77777777" w:rsidR="00942153" w:rsidRPr="00230F09" w:rsidRDefault="00942153" w:rsidP="00817CDC">
            <w:pPr>
              <w:jc w:val="center"/>
              <w:rPr>
                <w:color w:val="000000" w:themeColor="text1"/>
                <w:sz w:val="20"/>
                <w:szCs w:val="20"/>
              </w:rPr>
            </w:pPr>
            <w:r w:rsidRPr="00230F09">
              <w:rPr>
                <w:color w:val="000000" w:themeColor="text1"/>
              </w:rPr>
              <w:t>8.82E-03</w:t>
            </w:r>
          </w:p>
        </w:tc>
      </w:tr>
      <w:tr w:rsidR="00A4197C" w:rsidRPr="00A4197C" w14:paraId="4D7FE7F0" w14:textId="77777777" w:rsidTr="00817CDC">
        <w:tc>
          <w:tcPr>
            <w:tcW w:w="1983" w:type="dxa"/>
            <w:vMerge/>
            <w:vAlign w:val="center"/>
          </w:tcPr>
          <w:p w14:paraId="2B90F9B3"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73C7FFC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5AAC2E2A" w14:textId="77777777" w:rsidR="00942153" w:rsidRPr="00230F09" w:rsidRDefault="00942153" w:rsidP="00817CDC">
            <w:pPr>
              <w:jc w:val="center"/>
              <w:rPr>
                <w:color w:val="000000" w:themeColor="text1"/>
                <w:sz w:val="20"/>
                <w:szCs w:val="20"/>
              </w:rPr>
            </w:pPr>
            <w:r w:rsidRPr="00230F09">
              <w:rPr>
                <w:color w:val="000000" w:themeColor="text1"/>
              </w:rPr>
              <w:t>2.53E-05</w:t>
            </w:r>
          </w:p>
        </w:tc>
        <w:tc>
          <w:tcPr>
            <w:tcW w:w="1984" w:type="dxa"/>
            <w:vAlign w:val="bottom"/>
          </w:tcPr>
          <w:p w14:paraId="1A73D601" w14:textId="77777777" w:rsidR="00942153" w:rsidRPr="00230F09" w:rsidRDefault="00942153" w:rsidP="00817CDC">
            <w:pPr>
              <w:jc w:val="center"/>
              <w:rPr>
                <w:color w:val="000000" w:themeColor="text1"/>
                <w:sz w:val="20"/>
                <w:szCs w:val="20"/>
              </w:rPr>
            </w:pPr>
            <w:r w:rsidRPr="00230F09">
              <w:rPr>
                <w:color w:val="000000" w:themeColor="text1"/>
              </w:rPr>
              <w:t>1.28E-02</w:t>
            </w:r>
          </w:p>
        </w:tc>
        <w:tc>
          <w:tcPr>
            <w:tcW w:w="1984" w:type="dxa"/>
            <w:vAlign w:val="bottom"/>
          </w:tcPr>
          <w:p w14:paraId="68E5A88C" w14:textId="77777777" w:rsidR="00942153" w:rsidRPr="00230F09" w:rsidRDefault="00942153" w:rsidP="00817CDC">
            <w:pPr>
              <w:jc w:val="center"/>
              <w:rPr>
                <w:color w:val="000000" w:themeColor="text1"/>
                <w:sz w:val="20"/>
                <w:szCs w:val="20"/>
              </w:rPr>
            </w:pPr>
            <w:r w:rsidRPr="00230F09">
              <w:rPr>
                <w:color w:val="000000" w:themeColor="text1"/>
              </w:rPr>
              <w:t>1.28E-02</w:t>
            </w:r>
          </w:p>
        </w:tc>
      </w:tr>
      <w:tr w:rsidR="00A4197C" w:rsidRPr="00A4197C" w14:paraId="0BCB7CD8" w14:textId="77777777" w:rsidTr="00817CDC">
        <w:tc>
          <w:tcPr>
            <w:tcW w:w="1983" w:type="dxa"/>
            <w:vMerge/>
            <w:vAlign w:val="center"/>
          </w:tcPr>
          <w:p w14:paraId="3EF1BD4D"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5AF8080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78586182" w14:textId="77777777" w:rsidR="00942153" w:rsidRPr="00230F09" w:rsidRDefault="00942153" w:rsidP="00817CDC">
            <w:pPr>
              <w:jc w:val="center"/>
              <w:rPr>
                <w:color w:val="000000" w:themeColor="text1"/>
                <w:sz w:val="20"/>
                <w:szCs w:val="20"/>
              </w:rPr>
            </w:pPr>
            <w:r w:rsidRPr="00230F09">
              <w:rPr>
                <w:color w:val="000000" w:themeColor="text1"/>
              </w:rPr>
              <w:t>7.92E-06</w:t>
            </w:r>
          </w:p>
        </w:tc>
        <w:tc>
          <w:tcPr>
            <w:tcW w:w="1984" w:type="dxa"/>
            <w:vAlign w:val="bottom"/>
          </w:tcPr>
          <w:p w14:paraId="71A1B32E" w14:textId="77777777" w:rsidR="00942153" w:rsidRPr="00230F09" w:rsidRDefault="00942153" w:rsidP="00817CDC">
            <w:pPr>
              <w:jc w:val="center"/>
              <w:rPr>
                <w:color w:val="000000" w:themeColor="text1"/>
                <w:sz w:val="20"/>
                <w:szCs w:val="20"/>
              </w:rPr>
            </w:pPr>
            <w:r w:rsidRPr="00230F09">
              <w:rPr>
                <w:color w:val="000000" w:themeColor="text1"/>
              </w:rPr>
              <w:t>4.00E-03</w:t>
            </w:r>
          </w:p>
        </w:tc>
        <w:tc>
          <w:tcPr>
            <w:tcW w:w="1984" w:type="dxa"/>
            <w:vAlign w:val="bottom"/>
          </w:tcPr>
          <w:p w14:paraId="6363EEC2" w14:textId="77777777" w:rsidR="00942153" w:rsidRPr="00230F09" w:rsidRDefault="00942153" w:rsidP="00817CDC">
            <w:pPr>
              <w:jc w:val="center"/>
              <w:rPr>
                <w:color w:val="000000" w:themeColor="text1"/>
                <w:sz w:val="20"/>
                <w:szCs w:val="20"/>
              </w:rPr>
            </w:pPr>
            <w:r w:rsidRPr="00230F09">
              <w:rPr>
                <w:color w:val="000000" w:themeColor="text1"/>
              </w:rPr>
              <w:t>4.01E-03</w:t>
            </w:r>
          </w:p>
        </w:tc>
      </w:tr>
      <w:tr w:rsidR="00A4197C" w:rsidRPr="00A4197C" w14:paraId="655828D5" w14:textId="77777777" w:rsidTr="00817CDC">
        <w:tc>
          <w:tcPr>
            <w:tcW w:w="1983" w:type="dxa"/>
            <w:vMerge/>
            <w:vAlign w:val="center"/>
          </w:tcPr>
          <w:p w14:paraId="18812152"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CE7F8C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5A3F56F6" w14:textId="77777777" w:rsidR="00942153" w:rsidRPr="00230F09" w:rsidRDefault="00942153" w:rsidP="00817CDC">
            <w:pPr>
              <w:jc w:val="center"/>
              <w:rPr>
                <w:color w:val="000000" w:themeColor="text1"/>
                <w:sz w:val="20"/>
                <w:szCs w:val="20"/>
              </w:rPr>
            </w:pPr>
            <w:r w:rsidRPr="00230F09">
              <w:rPr>
                <w:color w:val="000000" w:themeColor="text1"/>
              </w:rPr>
              <w:t>7.92E-06</w:t>
            </w:r>
          </w:p>
        </w:tc>
        <w:tc>
          <w:tcPr>
            <w:tcW w:w="1984" w:type="dxa"/>
            <w:vAlign w:val="bottom"/>
          </w:tcPr>
          <w:p w14:paraId="4AF7FA73" w14:textId="77777777" w:rsidR="00942153" w:rsidRPr="00230F09" w:rsidRDefault="00942153" w:rsidP="00817CDC">
            <w:pPr>
              <w:jc w:val="center"/>
              <w:rPr>
                <w:color w:val="000000" w:themeColor="text1"/>
                <w:sz w:val="20"/>
                <w:szCs w:val="20"/>
              </w:rPr>
            </w:pPr>
            <w:r w:rsidRPr="00230F09">
              <w:rPr>
                <w:color w:val="000000" w:themeColor="text1"/>
              </w:rPr>
              <w:t>4.00E-03</w:t>
            </w:r>
          </w:p>
        </w:tc>
        <w:tc>
          <w:tcPr>
            <w:tcW w:w="1984" w:type="dxa"/>
            <w:vAlign w:val="bottom"/>
          </w:tcPr>
          <w:p w14:paraId="264FFAE0" w14:textId="77777777" w:rsidR="00942153" w:rsidRPr="00230F09" w:rsidRDefault="00942153" w:rsidP="00817CDC">
            <w:pPr>
              <w:jc w:val="center"/>
              <w:rPr>
                <w:color w:val="000000" w:themeColor="text1"/>
                <w:sz w:val="20"/>
                <w:szCs w:val="20"/>
              </w:rPr>
            </w:pPr>
            <w:r w:rsidRPr="00230F09">
              <w:rPr>
                <w:color w:val="000000" w:themeColor="text1"/>
              </w:rPr>
              <w:t>4.01E-03</w:t>
            </w:r>
          </w:p>
        </w:tc>
      </w:tr>
      <w:tr w:rsidR="00A4197C" w:rsidRPr="00A4197C" w14:paraId="5D258509" w14:textId="77777777" w:rsidTr="00817CDC">
        <w:tc>
          <w:tcPr>
            <w:tcW w:w="1983" w:type="dxa"/>
            <w:vMerge w:val="restart"/>
            <w:vAlign w:val="center"/>
          </w:tcPr>
          <w:p w14:paraId="02235BD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Cleaning of the equipment </w:t>
            </w:r>
          </w:p>
        </w:tc>
        <w:tc>
          <w:tcPr>
            <w:tcW w:w="1984" w:type="dxa"/>
            <w:vAlign w:val="center"/>
          </w:tcPr>
          <w:p w14:paraId="2186B5C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47F92E86"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3D7AAC3D" w14:textId="77777777" w:rsidR="00942153" w:rsidRPr="00230F09" w:rsidRDefault="00942153" w:rsidP="00817CDC">
            <w:pPr>
              <w:jc w:val="center"/>
              <w:rPr>
                <w:color w:val="000000" w:themeColor="text1"/>
                <w:sz w:val="20"/>
                <w:szCs w:val="20"/>
              </w:rPr>
            </w:pPr>
            <w:r w:rsidRPr="00230F09">
              <w:rPr>
                <w:color w:val="000000" w:themeColor="text1"/>
              </w:rPr>
              <w:t>7.58E-03</w:t>
            </w:r>
          </w:p>
        </w:tc>
        <w:tc>
          <w:tcPr>
            <w:tcW w:w="1984" w:type="dxa"/>
            <w:vAlign w:val="bottom"/>
          </w:tcPr>
          <w:p w14:paraId="262E66AB" w14:textId="77777777" w:rsidR="00942153" w:rsidRPr="00230F09" w:rsidRDefault="00942153" w:rsidP="00817CDC">
            <w:pPr>
              <w:jc w:val="center"/>
              <w:rPr>
                <w:color w:val="000000" w:themeColor="text1"/>
                <w:sz w:val="20"/>
                <w:szCs w:val="20"/>
              </w:rPr>
            </w:pPr>
            <w:r w:rsidRPr="00230F09">
              <w:rPr>
                <w:color w:val="000000" w:themeColor="text1"/>
              </w:rPr>
              <w:t>7.58E-03</w:t>
            </w:r>
          </w:p>
        </w:tc>
      </w:tr>
      <w:tr w:rsidR="00A4197C" w:rsidRPr="00A4197C" w14:paraId="2D99E93F" w14:textId="77777777" w:rsidTr="00817CDC">
        <w:tc>
          <w:tcPr>
            <w:tcW w:w="1983" w:type="dxa"/>
            <w:vMerge/>
            <w:vAlign w:val="center"/>
          </w:tcPr>
          <w:p w14:paraId="036D9F16"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1F7CC94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1142DB80"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4CEB7924" w14:textId="77777777" w:rsidR="00942153" w:rsidRPr="00230F09" w:rsidRDefault="00942153" w:rsidP="00817CDC">
            <w:pPr>
              <w:jc w:val="center"/>
              <w:rPr>
                <w:color w:val="000000" w:themeColor="text1"/>
                <w:sz w:val="20"/>
                <w:szCs w:val="20"/>
              </w:rPr>
            </w:pPr>
            <w:r w:rsidRPr="00230F09">
              <w:rPr>
                <w:color w:val="000000" w:themeColor="text1"/>
              </w:rPr>
              <w:t>1.10E-02</w:t>
            </w:r>
          </w:p>
        </w:tc>
        <w:tc>
          <w:tcPr>
            <w:tcW w:w="1984" w:type="dxa"/>
            <w:vAlign w:val="bottom"/>
          </w:tcPr>
          <w:p w14:paraId="00934A66" w14:textId="77777777" w:rsidR="00942153" w:rsidRPr="00230F09" w:rsidRDefault="00942153" w:rsidP="00817CDC">
            <w:pPr>
              <w:jc w:val="center"/>
              <w:rPr>
                <w:color w:val="000000" w:themeColor="text1"/>
                <w:sz w:val="20"/>
                <w:szCs w:val="20"/>
              </w:rPr>
            </w:pPr>
            <w:r w:rsidRPr="00230F09">
              <w:rPr>
                <w:color w:val="000000" w:themeColor="text1"/>
              </w:rPr>
              <w:t>1.10E-02</w:t>
            </w:r>
          </w:p>
        </w:tc>
      </w:tr>
      <w:tr w:rsidR="00A4197C" w:rsidRPr="00A4197C" w14:paraId="5B58BCDE" w14:textId="77777777" w:rsidTr="00817CDC">
        <w:tc>
          <w:tcPr>
            <w:tcW w:w="1983" w:type="dxa"/>
            <w:vMerge/>
            <w:vAlign w:val="center"/>
          </w:tcPr>
          <w:p w14:paraId="0495E697"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05BBDF8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137ADD67"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6B8C7FB6" w14:textId="77777777" w:rsidR="00942153" w:rsidRPr="00230F09" w:rsidRDefault="00942153" w:rsidP="00817CDC">
            <w:pPr>
              <w:jc w:val="center"/>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080C4FA9" w14:textId="77777777" w:rsidR="00942153" w:rsidRPr="00230F09" w:rsidRDefault="00942153" w:rsidP="00817CDC">
            <w:pPr>
              <w:jc w:val="center"/>
              <w:rPr>
                <w:color w:val="000000" w:themeColor="text1"/>
                <w:sz w:val="20"/>
                <w:szCs w:val="20"/>
              </w:rPr>
            </w:pPr>
            <w:r w:rsidRPr="00230F09">
              <w:rPr>
                <w:color w:val="000000" w:themeColor="text1"/>
              </w:rPr>
              <w:t>3.45E-03</w:t>
            </w:r>
          </w:p>
        </w:tc>
      </w:tr>
      <w:tr w:rsidR="00A4197C" w:rsidRPr="00A4197C" w14:paraId="31E7B568" w14:textId="77777777" w:rsidTr="00817CDC">
        <w:tc>
          <w:tcPr>
            <w:tcW w:w="1983" w:type="dxa"/>
            <w:vMerge/>
            <w:tcBorders>
              <w:bottom w:val="single" w:sz="4" w:space="0" w:color="auto"/>
            </w:tcBorders>
            <w:vAlign w:val="center"/>
          </w:tcPr>
          <w:p w14:paraId="76526C82"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5319AB9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1AD89D25"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03114D64" w14:textId="77777777" w:rsidR="00942153" w:rsidRPr="00230F09" w:rsidRDefault="00942153" w:rsidP="00817CDC">
            <w:pPr>
              <w:jc w:val="center"/>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49D2AA9A" w14:textId="77777777" w:rsidR="00942153" w:rsidRPr="00230F09" w:rsidRDefault="00942153" w:rsidP="00817CDC">
            <w:pPr>
              <w:jc w:val="center"/>
              <w:rPr>
                <w:color w:val="000000" w:themeColor="text1"/>
                <w:sz w:val="20"/>
                <w:szCs w:val="20"/>
              </w:rPr>
            </w:pPr>
            <w:r w:rsidRPr="00230F09">
              <w:rPr>
                <w:color w:val="000000" w:themeColor="text1"/>
              </w:rPr>
              <w:t>3.45E-03</w:t>
            </w:r>
          </w:p>
        </w:tc>
      </w:tr>
      <w:tr w:rsidR="00A4197C" w:rsidRPr="00A4197C" w14:paraId="07F6DE85" w14:textId="77777777" w:rsidTr="00817CDC">
        <w:tc>
          <w:tcPr>
            <w:tcW w:w="1983" w:type="dxa"/>
            <w:vMerge w:val="restart"/>
            <w:tcBorders>
              <w:top w:val="single" w:sz="4" w:space="0" w:color="auto"/>
              <w:left w:val="single" w:sz="4" w:space="0" w:color="auto"/>
            </w:tcBorders>
            <w:shd w:val="clear" w:color="auto" w:fill="C6D9F1"/>
            <w:vAlign w:val="center"/>
          </w:tcPr>
          <w:p w14:paraId="212730F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778F74C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55802E2A" w14:textId="77777777" w:rsidR="00942153" w:rsidRPr="00230F09" w:rsidRDefault="00942153" w:rsidP="00817CDC">
            <w:pPr>
              <w:jc w:val="center"/>
              <w:rPr>
                <w:b/>
                <w:bCs/>
                <w:color w:val="000000" w:themeColor="text1"/>
                <w:sz w:val="20"/>
                <w:szCs w:val="20"/>
              </w:rPr>
            </w:pPr>
            <w:r w:rsidRPr="00230F09">
              <w:rPr>
                <w:b/>
                <w:bCs/>
                <w:color w:val="000000" w:themeColor="text1"/>
              </w:rPr>
              <w:t>1.74E-05</w:t>
            </w:r>
          </w:p>
        </w:tc>
        <w:tc>
          <w:tcPr>
            <w:tcW w:w="1984" w:type="dxa"/>
            <w:tcBorders>
              <w:top w:val="single" w:sz="4" w:space="0" w:color="auto"/>
            </w:tcBorders>
            <w:shd w:val="clear" w:color="auto" w:fill="C6D9F1"/>
            <w:vAlign w:val="bottom"/>
          </w:tcPr>
          <w:p w14:paraId="3177F7DF" w14:textId="77777777" w:rsidR="00942153" w:rsidRPr="00230F09" w:rsidRDefault="00942153" w:rsidP="00817CDC">
            <w:pPr>
              <w:jc w:val="center"/>
              <w:rPr>
                <w:b/>
                <w:bCs/>
                <w:color w:val="000000" w:themeColor="text1"/>
                <w:sz w:val="20"/>
                <w:szCs w:val="20"/>
              </w:rPr>
            </w:pPr>
            <w:r w:rsidRPr="00230F09">
              <w:rPr>
                <w:b/>
                <w:bCs/>
                <w:color w:val="000000" w:themeColor="text1"/>
              </w:rPr>
              <w:t>1.64E-02</w:t>
            </w:r>
          </w:p>
        </w:tc>
        <w:tc>
          <w:tcPr>
            <w:tcW w:w="1984" w:type="dxa"/>
            <w:tcBorders>
              <w:top w:val="single" w:sz="4" w:space="0" w:color="auto"/>
              <w:right w:val="single" w:sz="4" w:space="0" w:color="auto"/>
            </w:tcBorders>
            <w:shd w:val="clear" w:color="auto" w:fill="C6D9F1"/>
            <w:vAlign w:val="bottom"/>
          </w:tcPr>
          <w:p w14:paraId="626CEE17" w14:textId="77777777" w:rsidR="00942153" w:rsidRPr="00230F09" w:rsidRDefault="00942153" w:rsidP="00817CDC">
            <w:pPr>
              <w:jc w:val="center"/>
              <w:rPr>
                <w:b/>
                <w:bCs/>
                <w:color w:val="000000" w:themeColor="text1"/>
                <w:sz w:val="20"/>
                <w:szCs w:val="20"/>
              </w:rPr>
            </w:pPr>
            <w:r w:rsidRPr="00230F09">
              <w:rPr>
                <w:b/>
                <w:bCs/>
                <w:color w:val="000000" w:themeColor="text1"/>
              </w:rPr>
              <w:t>1.64E-02</w:t>
            </w:r>
          </w:p>
        </w:tc>
      </w:tr>
      <w:tr w:rsidR="00A4197C" w:rsidRPr="00A4197C" w14:paraId="45DF2D4B" w14:textId="77777777" w:rsidTr="00817CDC">
        <w:tc>
          <w:tcPr>
            <w:tcW w:w="1983" w:type="dxa"/>
            <w:vMerge/>
            <w:tcBorders>
              <w:left w:val="single" w:sz="4" w:space="0" w:color="auto"/>
            </w:tcBorders>
            <w:shd w:val="clear" w:color="auto" w:fill="C6D9F1"/>
            <w:vAlign w:val="center"/>
          </w:tcPr>
          <w:p w14:paraId="24C358F4"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75384AC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0B9A833A" w14:textId="77777777" w:rsidR="00942153" w:rsidRPr="00230F09" w:rsidRDefault="00942153" w:rsidP="00817CDC">
            <w:pPr>
              <w:jc w:val="center"/>
              <w:rPr>
                <w:b/>
                <w:bCs/>
                <w:color w:val="000000" w:themeColor="text1"/>
                <w:sz w:val="20"/>
                <w:szCs w:val="20"/>
              </w:rPr>
            </w:pPr>
            <w:r w:rsidRPr="00230F09">
              <w:rPr>
                <w:b/>
                <w:bCs/>
                <w:color w:val="000000" w:themeColor="text1"/>
              </w:rPr>
              <w:t>2.53E-05</w:t>
            </w:r>
          </w:p>
        </w:tc>
        <w:tc>
          <w:tcPr>
            <w:tcW w:w="1984" w:type="dxa"/>
            <w:shd w:val="clear" w:color="auto" w:fill="C6D9F1"/>
            <w:vAlign w:val="bottom"/>
          </w:tcPr>
          <w:p w14:paraId="41A8F926" w14:textId="77777777" w:rsidR="00942153" w:rsidRPr="00230F09" w:rsidRDefault="00942153" w:rsidP="00817CDC">
            <w:pPr>
              <w:jc w:val="center"/>
              <w:rPr>
                <w:b/>
                <w:bCs/>
                <w:color w:val="000000" w:themeColor="text1"/>
                <w:sz w:val="20"/>
                <w:szCs w:val="20"/>
              </w:rPr>
            </w:pPr>
            <w:r w:rsidRPr="00230F09">
              <w:rPr>
                <w:b/>
                <w:bCs/>
                <w:color w:val="000000" w:themeColor="text1"/>
              </w:rPr>
              <w:t>2.38E-02</w:t>
            </w:r>
          </w:p>
        </w:tc>
        <w:tc>
          <w:tcPr>
            <w:tcW w:w="1984" w:type="dxa"/>
            <w:tcBorders>
              <w:right w:val="single" w:sz="4" w:space="0" w:color="auto"/>
            </w:tcBorders>
            <w:shd w:val="clear" w:color="auto" w:fill="C6D9F1"/>
            <w:vAlign w:val="bottom"/>
          </w:tcPr>
          <w:p w14:paraId="0A6AFFAC" w14:textId="77777777" w:rsidR="00942153" w:rsidRPr="00230F09" w:rsidRDefault="00942153" w:rsidP="00817CDC">
            <w:pPr>
              <w:jc w:val="center"/>
              <w:rPr>
                <w:b/>
                <w:bCs/>
                <w:color w:val="000000" w:themeColor="text1"/>
                <w:sz w:val="20"/>
                <w:szCs w:val="20"/>
              </w:rPr>
            </w:pPr>
            <w:r w:rsidRPr="00230F09">
              <w:rPr>
                <w:b/>
                <w:bCs/>
                <w:color w:val="000000" w:themeColor="text1"/>
              </w:rPr>
              <w:t>2.39E-02</w:t>
            </w:r>
          </w:p>
        </w:tc>
      </w:tr>
      <w:tr w:rsidR="00A4197C" w:rsidRPr="00A4197C" w14:paraId="299E5DF1" w14:textId="77777777" w:rsidTr="00817CDC">
        <w:tc>
          <w:tcPr>
            <w:tcW w:w="1983" w:type="dxa"/>
            <w:vMerge/>
            <w:tcBorders>
              <w:left w:val="single" w:sz="4" w:space="0" w:color="auto"/>
            </w:tcBorders>
            <w:shd w:val="clear" w:color="auto" w:fill="C6D9F1"/>
            <w:vAlign w:val="center"/>
          </w:tcPr>
          <w:p w14:paraId="1DD97ED9"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3BE4143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37E7489C" w14:textId="77777777" w:rsidR="00942153" w:rsidRPr="00230F09" w:rsidRDefault="00942153" w:rsidP="00817CDC">
            <w:pPr>
              <w:jc w:val="center"/>
              <w:rPr>
                <w:b/>
                <w:bCs/>
                <w:color w:val="000000" w:themeColor="text1"/>
                <w:sz w:val="20"/>
                <w:szCs w:val="20"/>
              </w:rPr>
            </w:pPr>
            <w:r w:rsidRPr="00230F09">
              <w:rPr>
                <w:b/>
                <w:bCs/>
                <w:color w:val="000000" w:themeColor="text1"/>
              </w:rPr>
              <w:t>7.92E-06</w:t>
            </w:r>
          </w:p>
        </w:tc>
        <w:tc>
          <w:tcPr>
            <w:tcW w:w="1984" w:type="dxa"/>
            <w:tcBorders>
              <w:bottom w:val="single" w:sz="4" w:space="0" w:color="auto"/>
            </w:tcBorders>
            <w:shd w:val="clear" w:color="auto" w:fill="C6D9F1"/>
            <w:vAlign w:val="bottom"/>
          </w:tcPr>
          <w:p w14:paraId="3ED953FA" w14:textId="77777777" w:rsidR="00942153" w:rsidRPr="00230F09" w:rsidRDefault="00942153" w:rsidP="00817CDC">
            <w:pPr>
              <w:jc w:val="center"/>
              <w:rPr>
                <w:b/>
                <w:bCs/>
                <w:color w:val="000000" w:themeColor="text1"/>
                <w:sz w:val="20"/>
                <w:szCs w:val="20"/>
              </w:rPr>
            </w:pPr>
            <w:r w:rsidRPr="00230F09">
              <w:rPr>
                <w:b/>
                <w:bCs/>
                <w:color w:val="000000" w:themeColor="text1"/>
              </w:rPr>
              <w:t>7.45E-03</w:t>
            </w:r>
          </w:p>
        </w:tc>
        <w:tc>
          <w:tcPr>
            <w:tcW w:w="1984" w:type="dxa"/>
            <w:tcBorders>
              <w:bottom w:val="single" w:sz="4" w:space="0" w:color="auto"/>
              <w:right w:val="single" w:sz="4" w:space="0" w:color="auto"/>
            </w:tcBorders>
            <w:shd w:val="clear" w:color="auto" w:fill="C6D9F1"/>
            <w:vAlign w:val="bottom"/>
          </w:tcPr>
          <w:p w14:paraId="3277665A" w14:textId="77777777" w:rsidR="00942153" w:rsidRPr="00230F09" w:rsidRDefault="00942153" w:rsidP="00817CDC">
            <w:pPr>
              <w:jc w:val="center"/>
              <w:rPr>
                <w:b/>
                <w:bCs/>
                <w:color w:val="000000" w:themeColor="text1"/>
                <w:sz w:val="20"/>
                <w:szCs w:val="20"/>
              </w:rPr>
            </w:pPr>
            <w:r w:rsidRPr="00230F09">
              <w:rPr>
                <w:b/>
                <w:bCs/>
                <w:color w:val="000000" w:themeColor="text1"/>
              </w:rPr>
              <w:t>7.45E-03</w:t>
            </w:r>
          </w:p>
        </w:tc>
      </w:tr>
      <w:tr w:rsidR="00A4197C" w:rsidRPr="00A4197C" w14:paraId="06051C09" w14:textId="77777777" w:rsidTr="00817CDC">
        <w:tc>
          <w:tcPr>
            <w:tcW w:w="1983" w:type="dxa"/>
            <w:vMerge/>
            <w:tcBorders>
              <w:left w:val="single" w:sz="4" w:space="0" w:color="auto"/>
              <w:bottom w:val="single" w:sz="4" w:space="0" w:color="auto"/>
            </w:tcBorders>
            <w:shd w:val="clear" w:color="auto" w:fill="C6D9F1"/>
            <w:vAlign w:val="center"/>
          </w:tcPr>
          <w:p w14:paraId="3B86B8D3"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3A6D3B1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0B7FA870" w14:textId="77777777" w:rsidR="00942153" w:rsidRPr="00230F09" w:rsidRDefault="00942153" w:rsidP="00817CDC">
            <w:pPr>
              <w:jc w:val="center"/>
              <w:rPr>
                <w:b/>
                <w:bCs/>
                <w:color w:val="000000" w:themeColor="text1"/>
                <w:sz w:val="20"/>
                <w:szCs w:val="20"/>
              </w:rPr>
            </w:pPr>
            <w:r w:rsidRPr="00230F09">
              <w:rPr>
                <w:b/>
                <w:bCs/>
                <w:color w:val="000000" w:themeColor="text1"/>
              </w:rPr>
              <w:t>7.92E-06</w:t>
            </w:r>
          </w:p>
        </w:tc>
        <w:tc>
          <w:tcPr>
            <w:tcW w:w="1984" w:type="dxa"/>
            <w:tcBorders>
              <w:bottom w:val="single" w:sz="4" w:space="0" w:color="auto"/>
            </w:tcBorders>
            <w:shd w:val="clear" w:color="auto" w:fill="C6D9F1"/>
            <w:vAlign w:val="bottom"/>
          </w:tcPr>
          <w:p w14:paraId="3B6D7913" w14:textId="77777777" w:rsidR="00942153" w:rsidRPr="00230F09" w:rsidRDefault="00942153" w:rsidP="00817CDC">
            <w:pPr>
              <w:jc w:val="center"/>
              <w:rPr>
                <w:b/>
                <w:bCs/>
                <w:color w:val="000000" w:themeColor="text1"/>
                <w:sz w:val="20"/>
                <w:szCs w:val="20"/>
              </w:rPr>
            </w:pPr>
            <w:r w:rsidRPr="00230F09">
              <w:rPr>
                <w:b/>
                <w:bCs/>
                <w:color w:val="000000" w:themeColor="text1"/>
              </w:rPr>
              <w:t>7.45E-03</w:t>
            </w:r>
          </w:p>
        </w:tc>
        <w:tc>
          <w:tcPr>
            <w:tcW w:w="1984" w:type="dxa"/>
            <w:tcBorders>
              <w:bottom w:val="single" w:sz="4" w:space="0" w:color="auto"/>
              <w:right w:val="single" w:sz="4" w:space="0" w:color="auto"/>
            </w:tcBorders>
            <w:shd w:val="clear" w:color="auto" w:fill="C6D9F1"/>
            <w:vAlign w:val="bottom"/>
          </w:tcPr>
          <w:p w14:paraId="71CAA411" w14:textId="77777777" w:rsidR="00942153" w:rsidRPr="00230F09" w:rsidRDefault="00942153" w:rsidP="00817CDC">
            <w:pPr>
              <w:jc w:val="center"/>
              <w:rPr>
                <w:b/>
                <w:bCs/>
                <w:color w:val="000000" w:themeColor="text1"/>
                <w:sz w:val="20"/>
                <w:szCs w:val="20"/>
              </w:rPr>
            </w:pPr>
            <w:r w:rsidRPr="00230F09">
              <w:rPr>
                <w:b/>
                <w:bCs/>
                <w:color w:val="000000" w:themeColor="text1"/>
              </w:rPr>
              <w:t>7.45E-03</w:t>
            </w:r>
          </w:p>
        </w:tc>
      </w:tr>
      <w:tr w:rsidR="00A4197C" w:rsidRPr="00A4197C" w14:paraId="6A30783E" w14:textId="77777777" w:rsidTr="00817CDC">
        <w:tc>
          <w:tcPr>
            <w:tcW w:w="9919" w:type="dxa"/>
            <w:gridSpan w:val="5"/>
            <w:shd w:val="clear" w:color="auto" w:fill="BFBFBF"/>
            <w:vAlign w:val="center"/>
          </w:tcPr>
          <w:p w14:paraId="0D11427D"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injection and gloves and coated coverall during cleaning</w:t>
            </w:r>
          </w:p>
        </w:tc>
      </w:tr>
      <w:tr w:rsidR="00A4197C" w:rsidRPr="00A4197C" w14:paraId="7645D999" w14:textId="77777777" w:rsidTr="00817CDC">
        <w:tc>
          <w:tcPr>
            <w:tcW w:w="1983" w:type="dxa"/>
            <w:vAlign w:val="center"/>
          </w:tcPr>
          <w:p w14:paraId="6081E3A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720649B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065F7B75" w14:textId="77777777" w:rsidTr="00817CDC">
        <w:tc>
          <w:tcPr>
            <w:tcW w:w="1983" w:type="dxa"/>
            <w:vMerge w:val="restart"/>
            <w:vAlign w:val="center"/>
          </w:tcPr>
          <w:p w14:paraId="70B9BBB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206436E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3F9BDFEA" w14:textId="77777777" w:rsidR="00942153" w:rsidRPr="00230F09" w:rsidRDefault="00942153" w:rsidP="00817CDC">
            <w:pPr>
              <w:jc w:val="center"/>
              <w:rPr>
                <w:color w:val="000000" w:themeColor="text1"/>
                <w:sz w:val="20"/>
                <w:szCs w:val="20"/>
              </w:rPr>
            </w:pPr>
            <w:r w:rsidRPr="00230F09">
              <w:rPr>
                <w:color w:val="000000" w:themeColor="text1"/>
              </w:rPr>
              <w:t>1.74E-05</w:t>
            </w:r>
          </w:p>
        </w:tc>
        <w:tc>
          <w:tcPr>
            <w:tcW w:w="1984" w:type="dxa"/>
            <w:vAlign w:val="bottom"/>
          </w:tcPr>
          <w:p w14:paraId="59E9E83A" w14:textId="77777777" w:rsidR="00942153" w:rsidRPr="00230F09" w:rsidRDefault="00942153" w:rsidP="00817CDC">
            <w:pPr>
              <w:jc w:val="center"/>
              <w:rPr>
                <w:color w:val="000000" w:themeColor="text1"/>
                <w:sz w:val="20"/>
                <w:szCs w:val="20"/>
              </w:rPr>
            </w:pPr>
            <w:r w:rsidRPr="00230F09">
              <w:rPr>
                <w:color w:val="000000" w:themeColor="text1"/>
              </w:rPr>
              <w:t>8.80E-03</w:t>
            </w:r>
          </w:p>
        </w:tc>
        <w:tc>
          <w:tcPr>
            <w:tcW w:w="1984" w:type="dxa"/>
            <w:vAlign w:val="bottom"/>
          </w:tcPr>
          <w:p w14:paraId="7D7ED933" w14:textId="77777777" w:rsidR="00942153" w:rsidRPr="00230F09" w:rsidRDefault="00942153" w:rsidP="00817CDC">
            <w:pPr>
              <w:jc w:val="center"/>
              <w:rPr>
                <w:color w:val="000000" w:themeColor="text1"/>
                <w:sz w:val="20"/>
                <w:szCs w:val="20"/>
              </w:rPr>
            </w:pPr>
            <w:r w:rsidRPr="00230F09">
              <w:rPr>
                <w:color w:val="000000" w:themeColor="text1"/>
              </w:rPr>
              <w:t>8.82E-03</w:t>
            </w:r>
          </w:p>
        </w:tc>
      </w:tr>
      <w:tr w:rsidR="00A4197C" w:rsidRPr="00A4197C" w14:paraId="3FDEA4F3" w14:textId="77777777" w:rsidTr="00817CDC">
        <w:tc>
          <w:tcPr>
            <w:tcW w:w="1983" w:type="dxa"/>
            <w:vMerge/>
            <w:vAlign w:val="center"/>
          </w:tcPr>
          <w:p w14:paraId="180FE9C9"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358872E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4EADBCB2" w14:textId="77777777" w:rsidR="00942153" w:rsidRPr="00230F09" w:rsidRDefault="00942153" w:rsidP="00817CDC">
            <w:pPr>
              <w:jc w:val="center"/>
              <w:rPr>
                <w:color w:val="000000" w:themeColor="text1"/>
                <w:sz w:val="20"/>
                <w:szCs w:val="20"/>
              </w:rPr>
            </w:pPr>
            <w:r w:rsidRPr="00230F09">
              <w:rPr>
                <w:color w:val="000000" w:themeColor="text1"/>
              </w:rPr>
              <w:t>2.53E-05</w:t>
            </w:r>
          </w:p>
        </w:tc>
        <w:tc>
          <w:tcPr>
            <w:tcW w:w="1984" w:type="dxa"/>
            <w:vAlign w:val="bottom"/>
          </w:tcPr>
          <w:p w14:paraId="7A2CE741" w14:textId="77777777" w:rsidR="00942153" w:rsidRPr="00230F09" w:rsidRDefault="00942153" w:rsidP="00817CDC">
            <w:pPr>
              <w:jc w:val="center"/>
              <w:rPr>
                <w:color w:val="000000" w:themeColor="text1"/>
                <w:sz w:val="20"/>
                <w:szCs w:val="20"/>
              </w:rPr>
            </w:pPr>
            <w:r w:rsidRPr="00230F09">
              <w:rPr>
                <w:color w:val="000000" w:themeColor="text1"/>
              </w:rPr>
              <w:t>1.28E-02</w:t>
            </w:r>
          </w:p>
        </w:tc>
        <w:tc>
          <w:tcPr>
            <w:tcW w:w="1984" w:type="dxa"/>
            <w:vAlign w:val="bottom"/>
          </w:tcPr>
          <w:p w14:paraId="27B0ACB7" w14:textId="77777777" w:rsidR="00942153" w:rsidRPr="00230F09" w:rsidRDefault="00942153" w:rsidP="00817CDC">
            <w:pPr>
              <w:jc w:val="center"/>
              <w:rPr>
                <w:color w:val="000000" w:themeColor="text1"/>
                <w:sz w:val="20"/>
                <w:szCs w:val="20"/>
              </w:rPr>
            </w:pPr>
            <w:r w:rsidRPr="00230F09">
              <w:rPr>
                <w:color w:val="000000" w:themeColor="text1"/>
              </w:rPr>
              <w:t>1.28E-02</w:t>
            </w:r>
          </w:p>
        </w:tc>
      </w:tr>
      <w:tr w:rsidR="00A4197C" w:rsidRPr="00A4197C" w14:paraId="3B4A65B5" w14:textId="77777777" w:rsidTr="00817CDC">
        <w:tc>
          <w:tcPr>
            <w:tcW w:w="1983" w:type="dxa"/>
            <w:vMerge/>
            <w:vAlign w:val="center"/>
          </w:tcPr>
          <w:p w14:paraId="5B6AC828"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A8D841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121247B8" w14:textId="77777777" w:rsidR="00942153" w:rsidRPr="00230F09" w:rsidRDefault="00942153" w:rsidP="00817CDC">
            <w:pPr>
              <w:jc w:val="center"/>
              <w:rPr>
                <w:color w:val="000000" w:themeColor="text1"/>
                <w:sz w:val="20"/>
                <w:szCs w:val="20"/>
              </w:rPr>
            </w:pPr>
            <w:r w:rsidRPr="00230F09">
              <w:rPr>
                <w:color w:val="000000" w:themeColor="text1"/>
              </w:rPr>
              <w:t>7.92E-06</w:t>
            </w:r>
          </w:p>
        </w:tc>
        <w:tc>
          <w:tcPr>
            <w:tcW w:w="1984" w:type="dxa"/>
            <w:vAlign w:val="bottom"/>
          </w:tcPr>
          <w:p w14:paraId="625628FF" w14:textId="77777777" w:rsidR="00942153" w:rsidRPr="00230F09" w:rsidRDefault="00942153" w:rsidP="00817CDC">
            <w:pPr>
              <w:jc w:val="center"/>
              <w:rPr>
                <w:color w:val="000000" w:themeColor="text1"/>
                <w:sz w:val="20"/>
                <w:szCs w:val="20"/>
              </w:rPr>
            </w:pPr>
            <w:r w:rsidRPr="00230F09">
              <w:rPr>
                <w:color w:val="000000" w:themeColor="text1"/>
              </w:rPr>
              <w:t>4.00E-03</w:t>
            </w:r>
          </w:p>
        </w:tc>
        <w:tc>
          <w:tcPr>
            <w:tcW w:w="1984" w:type="dxa"/>
            <w:vAlign w:val="bottom"/>
          </w:tcPr>
          <w:p w14:paraId="1E6F9F99" w14:textId="77777777" w:rsidR="00942153" w:rsidRPr="00230F09" w:rsidRDefault="00942153" w:rsidP="00817CDC">
            <w:pPr>
              <w:jc w:val="center"/>
              <w:rPr>
                <w:color w:val="000000" w:themeColor="text1"/>
                <w:sz w:val="20"/>
                <w:szCs w:val="20"/>
              </w:rPr>
            </w:pPr>
            <w:r w:rsidRPr="00230F09">
              <w:rPr>
                <w:color w:val="000000" w:themeColor="text1"/>
              </w:rPr>
              <w:t>4.01E-03</w:t>
            </w:r>
          </w:p>
        </w:tc>
      </w:tr>
      <w:tr w:rsidR="00A4197C" w:rsidRPr="00A4197C" w14:paraId="6AF6811B" w14:textId="77777777" w:rsidTr="00817CDC">
        <w:tc>
          <w:tcPr>
            <w:tcW w:w="1983" w:type="dxa"/>
            <w:vMerge/>
            <w:vAlign w:val="center"/>
          </w:tcPr>
          <w:p w14:paraId="302CA247"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3B5A493F"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11B8CC5B" w14:textId="77777777" w:rsidR="00942153" w:rsidRPr="00230F09" w:rsidRDefault="00942153" w:rsidP="00817CDC">
            <w:pPr>
              <w:jc w:val="center"/>
              <w:rPr>
                <w:color w:val="000000" w:themeColor="text1"/>
                <w:sz w:val="20"/>
                <w:szCs w:val="20"/>
              </w:rPr>
            </w:pPr>
            <w:r w:rsidRPr="00230F09">
              <w:rPr>
                <w:color w:val="000000" w:themeColor="text1"/>
              </w:rPr>
              <w:t>7.92E-06</w:t>
            </w:r>
          </w:p>
        </w:tc>
        <w:tc>
          <w:tcPr>
            <w:tcW w:w="1984" w:type="dxa"/>
            <w:vAlign w:val="bottom"/>
          </w:tcPr>
          <w:p w14:paraId="79848A0F" w14:textId="77777777" w:rsidR="00942153" w:rsidRPr="00230F09" w:rsidRDefault="00942153" w:rsidP="00817CDC">
            <w:pPr>
              <w:jc w:val="center"/>
              <w:rPr>
                <w:color w:val="000000" w:themeColor="text1"/>
                <w:sz w:val="20"/>
                <w:szCs w:val="20"/>
              </w:rPr>
            </w:pPr>
            <w:r w:rsidRPr="00230F09">
              <w:rPr>
                <w:color w:val="000000" w:themeColor="text1"/>
              </w:rPr>
              <w:t>4.00E-03</w:t>
            </w:r>
          </w:p>
        </w:tc>
        <w:tc>
          <w:tcPr>
            <w:tcW w:w="1984" w:type="dxa"/>
            <w:vAlign w:val="bottom"/>
          </w:tcPr>
          <w:p w14:paraId="6CB15AD5" w14:textId="77777777" w:rsidR="00942153" w:rsidRPr="00230F09" w:rsidRDefault="00942153" w:rsidP="00817CDC">
            <w:pPr>
              <w:jc w:val="center"/>
              <w:rPr>
                <w:color w:val="000000" w:themeColor="text1"/>
                <w:sz w:val="20"/>
                <w:szCs w:val="20"/>
              </w:rPr>
            </w:pPr>
            <w:r w:rsidRPr="00230F09">
              <w:rPr>
                <w:color w:val="000000" w:themeColor="text1"/>
              </w:rPr>
              <w:t>4.01E-03</w:t>
            </w:r>
          </w:p>
        </w:tc>
      </w:tr>
      <w:tr w:rsidR="00A4197C" w:rsidRPr="00A4197C" w14:paraId="34973B40" w14:textId="77777777" w:rsidTr="00817CDC">
        <w:tc>
          <w:tcPr>
            <w:tcW w:w="1983" w:type="dxa"/>
            <w:vMerge w:val="restart"/>
            <w:vAlign w:val="center"/>
          </w:tcPr>
          <w:p w14:paraId="0DC3E00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Cleaning of the equipment </w:t>
            </w:r>
          </w:p>
        </w:tc>
        <w:tc>
          <w:tcPr>
            <w:tcW w:w="1984" w:type="dxa"/>
            <w:vAlign w:val="center"/>
          </w:tcPr>
          <w:p w14:paraId="2E75F95B"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7EEBF438"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3D04F238" w14:textId="77777777" w:rsidR="00942153" w:rsidRPr="00230F09" w:rsidRDefault="00942153" w:rsidP="00817CDC">
            <w:pPr>
              <w:jc w:val="center"/>
              <w:rPr>
                <w:color w:val="000000" w:themeColor="text1"/>
                <w:sz w:val="20"/>
                <w:szCs w:val="20"/>
              </w:rPr>
            </w:pPr>
            <w:r w:rsidRPr="00230F09">
              <w:rPr>
                <w:color w:val="000000" w:themeColor="text1"/>
              </w:rPr>
              <w:t>1.02E-03</w:t>
            </w:r>
          </w:p>
        </w:tc>
        <w:tc>
          <w:tcPr>
            <w:tcW w:w="1984" w:type="dxa"/>
            <w:vAlign w:val="bottom"/>
          </w:tcPr>
          <w:p w14:paraId="01CD1B26" w14:textId="77777777" w:rsidR="00942153" w:rsidRPr="00230F09" w:rsidRDefault="00942153" w:rsidP="00817CDC">
            <w:pPr>
              <w:jc w:val="center"/>
              <w:rPr>
                <w:color w:val="000000" w:themeColor="text1"/>
                <w:sz w:val="20"/>
                <w:szCs w:val="20"/>
              </w:rPr>
            </w:pPr>
            <w:r w:rsidRPr="00230F09">
              <w:rPr>
                <w:color w:val="000000" w:themeColor="text1"/>
              </w:rPr>
              <w:t>1.02E-03</w:t>
            </w:r>
          </w:p>
        </w:tc>
      </w:tr>
      <w:tr w:rsidR="00A4197C" w:rsidRPr="00A4197C" w14:paraId="5BE5B812" w14:textId="77777777" w:rsidTr="00817CDC">
        <w:tc>
          <w:tcPr>
            <w:tcW w:w="1983" w:type="dxa"/>
            <w:vMerge/>
            <w:vAlign w:val="center"/>
          </w:tcPr>
          <w:p w14:paraId="28C8D3CE"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3B72503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2B7D1C2A"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vAlign w:val="bottom"/>
          </w:tcPr>
          <w:p w14:paraId="79AE2F3A" w14:textId="77777777" w:rsidR="00942153" w:rsidRPr="00230F09" w:rsidRDefault="00942153" w:rsidP="00817CDC">
            <w:pPr>
              <w:jc w:val="center"/>
              <w:rPr>
                <w:color w:val="000000" w:themeColor="text1"/>
                <w:sz w:val="20"/>
                <w:szCs w:val="20"/>
              </w:rPr>
            </w:pPr>
            <w:r w:rsidRPr="00230F09">
              <w:rPr>
                <w:color w:val="000000" w:themeColor="text1"/>
              </w:rPr>
              <w:t>1.49E-03</w:t>
            </w:r>
          </w:p>
        </w:tc>
        <w:tc>
          <w:tcPr>
            <w:tcW w:w="1984" w:type="dxa"/>
            <w:vAlign w:val="bottom"/>
          </w:tcPr>
          <w:p w14:paraId="2A56B836" w14:textId="77777777" w:rsidR="00942153" w:rsidRPr="00230F09" w:rsidRDefault="00942153" w:rsidP="00817CDC">
            <w:pPr>
              <w:jc w:val="center"/>
              <w:rPr>
                <w:color w:val="000000" w:themeColor="text1"/>
                <w:sz w:val="20"/>
                <w:szCs w:val="20"/>
              </w:rPr>
            </w:pPr>
            <w:r w:rsidRPr="00230F09">
              <w:rPr>
                <w:color w:val="000000" w:themeColor="text1"/>
              </w:rPr>
              <w:t>1.49E-03</w:t>
            </w:r>
          </w:p>
        </w:tc>
      </w:tr>
      <w:tr w:rsidR="00A4197C" w:rsidRPr="00A4197C" w14:paraId="33EDA0FD" w14:textId="77777777" w:rsidTr="00817CDC">
        <w:tc>
          <w:tcPr>
            <w:tcW w:w="1983" w:type="dxa"/>
            <w:vMerge/>
            <w:vAlign w:val="center"/>
          </w:tcPr>
          <w:p w14:paraId="16D37D2F"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A76241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3153E3D8"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7A58AC9B" w14:textId="77777777" w:rsidR="00942153" w:rsidRPr="00230F09" w:rsidRDefault="00942153" w:rsidP="00817CDC">
            <w:pPr>
              <w:jc w:val="center"/>
              <w:rPr>
                <w:color w:val="000000" w:themeColor="text1"/>
                <w:sz w:val="20"/>
                <w:szCs w:val="20"/>
              </w:rPr>
            </w:pPr>
            <w:r w:rsidRPr="00230F09">
              <w:rPr>
                <w:color w:val="000000" w:themeColor="text1"/>
              </w:rPr>
              <w:t>4.65E-04</w:t>
            </w:r>
          </w:p>
        </w:tc>
        <w:tc>
          <w:tcPr>
            <w:tcW w:w="1984" w:type="dxa"/>
            <w:tcBorders>
              <w:bottom w:val="single" w:sz="4" w:space="0" w:color="auto"/>
            </w:tcBorders>
            <w:vAlign w:val="bottom"/>
          </w:tcPr>
          <w:p w14:paraId="36E2C007" w14:textId="77777777" w:rsidR="00942153" w:rsidRPr="00230F09" w:rsidRDefault="00942153" w:rsidP="00817CDC">
            <w:pPr>
              <w:jc w:val="center"/>
              <w:rPr>
                <w:color w:val="000000" w:themeColor="text1"/>
                <w:sz w:val="20"/>
                <w:szCs w:val="20"/>
              </w:rPr>
            </w:pPr>
            <w:r w:rsidRPr="00230F09">
              <w:rPr>
                <w:color w:val="000000" w:themeColor="text1"/>
              </w:rPr>
              <w:t>4.65E-04</w:t>
            </w:r>
          </w:p>
        </w:tc>
      </w:tr>
      <w:tr w:rsidR="00A4197C" w:rsidRPr="00A4197C" w14:paraId="404BDCD8" w14:textId="77777777" w:rsidTr="00817CDC">
        <w:tc>
          <w:tcPr>
            <w:tcW w:w="1983" w:type="dxa"/>
            <w:vMerge/>
            <w:tcBorders>
              <w:bottom w:val="single" w:sz="4" w:space="0" w:color="auto"/>
            </w:tcBorders>
            <w:vAlign w:val="center"/>
          </w:tcPr>
          <w:p w14:paraId="3E45D896"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892C1B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511D7CEA" w14:textId="77777777" w:rsidR="00942153" w:rsidRPr="00230F09" w:rsidRDefault="00942153" w:rsidP="00817CDC">
            <w:pPr>
              <w:jc w:val="cente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734E0023" w14:textId="77777777" w:rsidR="00942153" w:rsidRPr="00230F09" w:rsidRDefault="00942153" w:rsidP="00817CDC">
            <w:pPr>
              <w:jc w:val="center"/>
              <w:rPr>
                <w:color w:val="000000" w:themeColor="text1"/>
                <w:sz w:val="20"/>
                <w:szCs w:val="20"/>
              </w:rPr>
            </w:pPr>
            <w:r w:rsidRPr="00230F09">
              <w:rPr>
                <w:color w:val="000000" w:themeColor="text1"/>
              </w:rPr>
              <w:t>4.65E-04</w:t>
            </w:r>
          </w:p>
        </w:tc>
        <w:tc>
          <w:tcPr>
            <w:tcW w:w="1984" w:type="dxa"/>
            <w:tcBorders>
              <w:bottom w:val="single" w:sz="4" w:space="0" w:color="auto"/>
            </w:tcBorders>
            <w:vAlign w:val="bottom"/>
          </w:tcPr>
          <w:p w14:paraId="12682478" w14:textId="77777777" w:rsidR="00942153" w:rsidRPr="00230F09" w:rsidRDefault="00942153" w:rsidP="00817CDC">
            <w:pPr>
              <w:jc w:val="center"/>
              <w:rPr>
                <w:color w:val="000000" w:themeColor="text1"/>
                <w:sz w:val="20"/>
                <w:szCs w:val="20"/>
              </w:rPr>
            </w:pPr>
            <w:r w:rsidRPr="00230F09">
              <w:rPr>
                <w:color w:val="000000" w:themeColor="text1"/>
              </w:rPr>
              <w:t>4.65E-04</w:t>
            </w:r>
          </w:p>
        </w:tc>
      </w:tr>
      <w:tr w:rsidR="00A4197C" w:rsidRPr="00A4197C" w14:paraId="15F3EA24" w14:textId="77777777" w:rsidTr="00817CDC">
        <w:tc>
          <w:tcPr>
            <w:tcW w:w="1983" w:type="dxa"/>
            <w:vMerge w:val="restart"/>
            <w:tcBorders>
              <w:top w:val="single" w:sz="4" w:space="0" w:color="auto"/>
              <w:left w:val="single" w:sz="4" w:space="0" w:color="auto"/>
            </w:tcBorders>
            <w:shd w:val="clear" w:color="auto" w:fill="C6D9F1"/>
            <w:vAlign w:val="center"/>
          </w:tcPr>
          <w:p w14:paraId="39642EB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53614A6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566FE0B4" w14:textId="77777777" w:rsidR="00942153" w:rsidRPr="00230F09" w:rsidRDefault="00942153" w:rsidP="00817CDC">
            <w:pPr>
              <w:jc w:val="center"/>
              <w:rPr>
                <w:b/>
                <w:bCs/>
                <w:color w:val="000000" w:themeColor="text1"/>
                <w:sz w:val="20"/>
                <w:szCs w:val="20"/>
              </w:rPr>
            </w:pPr>
            <w:r w:rsidRPr="00230F09">
              <w:rPr>
                <w:b/>
                <w:bCs/>
                <w:color w:val="000000" w:themeColor="text1"/>
              </w:rPr>
              <w:t>1.74E-05</w:t>
            </w:r>
          </w:p>
        </w:tc>
        <w:tc>
          <w:tcPr>
            <w:tcW w:w="1984" w:type="dxa"/>
            <w:tcBorders>
              <w:top w:val="single" w:sz="4" w:space="0" w:color="auto"/>
            </w:tcBorders>
            <w:shd w:val="clear" w:color="auto" w:fill="C6D9F1"/>
            <w:vAlign w:val="bottom"/>
          </w:tcPr>
          <w:p w14:paraId="1D0C3555" w14:textId="77777777" w:rsidR="00942153" w:rsidRPr="00230F09" w:rsidRDefault="00942153" w:rsidP="00817CDC">
            <w:pPr>
              <w:jc w:val="center"/>
              <w:rPr>
                <w:b/>
                <w:bCs/>
                <w:color w:val="000000" w:themeColor="text1"/>
                <w:sz w:val="20"/>
                <w:szCs w:val="20"/>
              </w:rPr>
            </w:pPr>
            <w:r w:rsidRPr="00230F09">
              <w:rPr>
                <w:b/>
                <w:bCs/>
                <w:color w:val="000000" w:themeColor="text1"/>
              </w:rPr>
              <w:t>9.82E-03</w:t>
            </w:r>
          </w:p>
        </w:tc>
        <w:tc>
          <w:tcPr>
            <w:tcW w:w="1984" w:type="dxa"/>
            <w:tcBorders>
              <w:top w:val="single" w:sz="4" w:space="0" w:color="auto"/>
              <w:right w:val="single" w:sz="4" w:space="0" w:color="auto"/>
            </w:tcBorders>
            <w:shd w:val="clear" w:color="auto" w:fill="C6D9F1"/>
            <w:vAlign w:val="bottom"/>
          </w:tcPr>
          <w:p w14:paraId="7866AC7B" w14:textId="77777777" w:rsidR="00942153" w:rsidRPr="00230F09" w:rsidRDefault="00942153" w:rsidP="00817CDC">
            <w:pPr>
              <w:jc w:val="center"/>
              <w:rPr>
                <w:b/>
                <w:bCs/>
                <w:color w:val="000000" w:themeColor="text1"/>
                <w:sz w:val="20"/>
                <w:szCs w:val="20"/>
              </w:rPr>
            </w:pPr>
            <w:r w:rsidRPr="00230F09">
              <w:rPr>
                <w:b/>
                <w:bCs/>
                <w:color w:val="000000" w:themeColor="text1"/>
              </w:rPr>
              <w:t>9.84E-03</w:t>
            </w:r>
          </w:p>
        </w:tc>
      </w:tr>
      <w:tr w:rsidR="00A4197C" w:rsidRPr="00A4197C" w14:paraId="650329C6" w14:textId="77777777" w:rsidTr="00817CDC">
        <w:tc>
          <w:tcPr>
            <w:tcW w:w="1983" w:type="dxa"/>
            <w:vMerge/>
            <w:tcBorders>
              <w:left w:val="single" w:sz="4" w:space="0" w:color="auto"/>
            </w:tcBorders>
            <w:shd w:val="clear" w:color="auto" w:fill="C6D9F1"/>
            <w:vAlign w:val="center"/>
          </w:tcPr>
          <w:p w14:paraId="496A1981"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06614D1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5DD671E5" w14:textId="77777777" w:rsidR="00942153" w:rsidRPr="00230F09" w:rsidRDefault="00942153" w:rsidP="00817CDC">
            <w:pPr>
              <w:jc w:val="center"/>
              <w:rPr>
                <w:b/>
                <w:bCs/>
                <w:color w:val="000000" w:themeColor="text1"/>
                <w:sz w:val="20"/>
                <w:szCs w:val="20"/>
              </w:rPr>
            </w:pPr>
            <w:r w:rsidRPr="00230F09">
              <w:rPr>
                <w:b/>
                <w:bCs/>
                <w:color w:val="000000" w:themeColor="text1"/>
              </w:rPr>
              <w:t>2.53E-05</w:t>
            </w:r>
          </w:p>
        </w:tc>
        <w:tc>
          <w:tcPr>
            <w:tcW w:w="1984" w:type="dxa"/>
            <w:shd w:val="clear" w:color="auto" w:fill="C6D9F1"/>
            <w:vAlign w:val="bottom"/>
          </w:tcPr>
          <w:p w14:paraId="06DC4D8A" w14:textId="77777777" w:rsidR="00942153" w:rsidRPr="00230F09" w:rsidRDefault="00942153" w:rsidP="00817CDC">
            <w:pPr>
              <w:jc w:val="center"/>
              <w:rPr>
                <w:b/>
                <w:bCs/>
                <w:color w:val="000000" w:themeColor="text1"/>
                <w:sz w:val="20"/>
                <w:szCs w:val="20"/>
              </w:rPr>
            </w:pPr>
            <w:r w:rsidRPr="00230F09">
              <w:rPr>
                <w:b/>
                <w:bCs/>
                <w:color w:val="000000" w:themeColor="text1"/>
              </w:rPr>
              <w:t>1.43E-02</w:t>
            </w:r>
          </w:p>
        </w:tc>
        <w:tc>
          <w:tcPr>
            <w:tcW w:w="1984" w:type="dxa"/>
            <w:tcBorders>
              <w:right w:val="single" w:sz="4" w:space="0" w:color="auto"/>
            </w:tcBorders>
            <w:shd w:val="clear" w:color="auto" w:fill="C6D9F1"/>
            <w:vAlign w:val="bottom"/>
          </w:tcPr>
          <w:p w14:paraId="4C975776" w14:textId="77777777" w:rsidR="00942153" w:rsidRPr="00230F09" w:rsidRDefault="00942153" w:rsidP="00817CDC">
            <w:pPr>
              <w:jc w:val="center"/>
              <w:rPr>
                <w:b/>
                <w:bCs/>
                <w:color w:val="000000" w:themeColor="text1"/>
                <w:sz w:val="20"/>
                <w:szCs w:val="20"/>
              </w:rPr>
            </w:pPr>
            <w:r w:rsidRPr="00230F09">
              <w:rPr>
                <w:b/>
                <w:bCs/>
                <w:color w:val="000000" w:themeColor="text1"/>
              </w:rPr>
              <w:t>1.43E-02</w:t>
            </w:r>
          </w:p>
        </w:tc>
      </w:tr>
      <w:tr w:rsidR="00A4197C" w:rsidRPr="00A4197C" w14:paraId="50BE616F" w14:textId="77777777" w:rsidTr="00817CDC">
        <w:tc>
          <w:tcPr>
            <w:tcW w:w="1983" w:type="dxa"/>
            <w:vMerge/>
            <w:tcBorders>
              <w:left w:val="single" w:sz="4" w:space="0" w:color="auto"/>
            </w:tcBorders>
            <w:shd w:val="clear" w:color="auto" w:fill="C6D9F1"/>
            <w:vAlign w:val="center"/>
          </w:tcPr>
          <w:p w14:paraId="45667DF3"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07FAB82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3876B68F" w14:textId="77777777" w:rsidR="00942153" w:rsidRPr="00230F09" w:rsidRDefault="00942153" w:rsidP="00817CDC">
            <w:pPr>
              <w:jc w:val="center"/>
              <w:rPr>
                <w:b/>
                <w:bCs/>
                <w:color w:val="000000" w:themeColor="text1"/>
                <w:sz w:val="20"/>
                <w:szCs w:val="20"/>
              </w:rPr>
            </w:pPr>
            <w:r w:rsidRPr="00230F09">
              <w:rPr>
                <w:b/>
                <w:bCs/>
                <w:color w:val="000000" w:themeColor="text1"/>
              </w:rPr>
              <w:t>7.92E-06</w:t>
            </w:r>
          </w:p>
        </w:tc>
        <w:tc>
          <w:tcPr>
            <w:tcW w:w="1984" w:type="dxa"/>
            <w:tcBorders>
              <w:bottom w:val="single" w:sz="4" w:space="0" w:color="auto"/>
            </w:tcBorders>
            <w:shd w:val="clear" w:color="auto" w:fill="C6D9F1"/>
            <w:vAlign w:val="bottom"/>
          </w:tcPr>
          <w:p w14:paraId="3D466D5B" w14:textId="77777777" w:rsidR="00942153" w:rsidRPr="00230F09" w:rsidRDefault="00942153" w:rsidP="00817CDC">
            <w:pPr>
              <w:jc w:val="center"/>
              <w:rPr>
                <w:b/>
                <w:bCs/>
                <w:color w:val="000000" w:themeColor="text1"/>
                <w:sz w:val="20"/>
                <w:szCs w:val="20"/>
              </w:rPr>
            </w:pPr>
            <w:r w:rsidRPr="00230F09">
              <w:rPr>
                <w:b/>
                <w:bCs/>
                <w:color w:val="000000" w:themeColor="text1"/>
              </w:rPr>
              <w:t>4.47E-03</w:t>
            </w:r>
          </w:p>
        </w:tc>
        <w:tc>
          <w:tcPr>
            <w:tcW w:w="1984" w:type="dxa"/>
            <w:tcBorders>
              <w:bottom w:val="single" w:sz="4" w:space="0" w:color="auto"/>
              <w:right w:val="single" w:sz="4" w:space="0" w:color="auto"/>
            </w:tcBorders>
            <w:shd w:val="clear" w:color="auto" w:fill="C6D9F1"/>
            <w:vAlign w:val="bottom"/>
          </w:tcPr>
          <w:p w14:paraId="51DE1AFE" w14:textId="77777777" w:rsidR="00942153" w:rsidRPr="00230F09" w:rsidRDefault="00942153" w:rsidP="00817CDC">
            <w:pPr>
              <w:jc w:val="center"/>
              <w:rPr>
                <w:b/>
                <w:bCs/>
                <w:color w:val="000000" w:themeColor="text1"/>
                <w:sz w:val="20"/>
                <w:szCs w:val="20"/>
              </w:rPr>
            </w:pPr>
            <w:r w:rsidRPr="00230F09">
              <w:rPr>
                <w:b/>
                <w:bCs/>
                <w:color w:val="000000" w:themeColor="text1"/>
              </w:rPr>
              <w:t>4.47E-03</w:t>
            </w:r>
          </w:p>
        </w:tc>
      </w:tr>
      <w:tr w:rsidR="00A4197C" w:rsidRPr="00A4197C" w14:paraId="5313E20B" w14:textId="77777777" w:rsidTr="00817CDC">
        <w:tc>
          <w:tcPr>
            <w:tcW w:w="1983" w:type="dxa"/>
            <w:vMerge/>
            <w:tcBorders>
              <w:left w:val="single" w:sz="4" w:space="0" w:color="auto"/>
              <w:bottom w:val="single" w:sz="4" w:space="0" w:color="auto"/>
            </w:tcBorders>
            <w:shd w:val="clear" w:color="auto" w:fill="C6D9F1"/>
            <w:vAlign w:val="center"/>
          </w:tcPr>
          <w:p w14:paraId="32ACAD07"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576A6E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53ECEE90" w14:textId="77777777" w:rsidR="00942153" w:rsidRPr="00230F09" w:rsidRDefault="00942153" w:rsidP="00817CDC">
            <w:pPr>
              <w:jc w:val="center"/>
              <w:rPr>
                <w:b/>
                <w:bCs/>
                <w:color w:val="000000" w:themeColor="text1"/>
                <w:sz w:val="20"/>
                <w:szCs w:val="20"/>
              </w:rPr>
            </w:pPr>
            <w:r w:rsidRPr="00230F09">
              <w:rPr>
                <w:b/>
                <w:bCs/>
                <w:color w:val="000000" w:themeColor="text1"/>
              </w:rPr>
              <w:t>7.92E-06</w:t>
            </w:r>
          </w:p>
        </w:tc>
        <w:tc>
          <w:tcPr>
            <w:tcW w:w="1984" w:type="dxa"/>
            <w:tcBorders>
              <w:bottom w:val="single" w:sz="4" w:space="0" w:color="auto"/>
            </w:tcBorders>
            <w:shd w:val="clear" w:color="auto" w:fill="C6D9F1"/>
            <w:vAlign w:val="bottom"/>
          </w:tcPr>
          <w:p w14:paraId="4388E893" w14:textId="77777777" w:rsidR="00942153" w:rsidRPr="00230F09" w:rsidRDefault="00942153" w:rsidP="00817CDC">
            <w:pPr>
              <w:jc w:val="center"/>
              <w:rPr>
                <w:b/>
                <w:bCs/>
                <w:color w:val="000000" w:themeColor="text1"/>
                <w:sz w:val="20"/>
                <w:szCs w:val="20"/>
              </w:rPr>
            </w:pPr>
            <w:r w:rsidRPr="00230F09">
              <w:rPr>
                <w:b/>
                <w:bCs/>
                <w:color w:val="000000" w:themeColor="text1"/>
              </w:rPr>
              <w:t>4.47E-03</w:t>
            </w:r>
          </w:p>
        </w:tc>
        <w:tc>
          <w:tcPr>
            <w:tcW w:w="1984" w:type="dxa"/>
            <w:tcBorders>
              <w:bottom w:val="single" w:sz="4" w:space="0" w:color="auto"/>
              <w:right w:val="single" w:sz="4" w:space="0" w:color="auto"/>
            </w:tcBorders>
            <w:shd w:val="clear" w:color="auto" w:fill="C6D9F1"/>
            <w:vAlign w:val="bottom"/>
          </w:tcPr>
          <w:p w14:paraId="764F1635" w14:textId="77777777" w:rsidR="00942153" w:rsidRPr="00230F09" w:rsidRDefault="00942153" w:rsidP="00817CDC">
            <w:pPr>
              <w:jc w:val="center"/>
              <w:rPr>
                <w:b/>
                <w:bCs/>
                <w:color w:val="000000" w:themeColor="text1"/>
                <w:sz w:val="20"/>
                <w:szCs w:val="20"/>
              </w:rPr>
            </w:pPr>
            <w:r w:rsidRPr="00230F09">
              <w:rPr>
                <w:b/>
                <w:bCs/>
                <w:color w:val="000000" w:themeColor="text1"/>
              </w:rPr>
              <w:t>4.47E-03</w:t>
            </w:r>
          </w:p>
        </w:tc>
      </w:tr>
    </w:tbl>
    <w:p w14:paraId="3CD3A453"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1E53E650"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Then, as the injection is performed in combination with superficial treatment, the exposure determined above is combined with the exposure during application by brushing.</w:t>
      </w:r>
    </w:p>
    <w:p w14:paraId="13B73C98"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 xml:space="preserve">The combination with the exposure during spraying was not performed because the risk is ever unacceptable just during spraying. </w:t>
      </w:r>
    </w:p>
    <w:p w14:paraId="779C492A"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41AFC812" w14:textId="77777777" w:rsidR="00942153" w:rsidRPr="00230F09" w:rsidRDefault="00942153" w:rsidP="00942153">
      <w:pPr>
        <w:pStyle w:val="BfRBBStandard"/>
        <w:keepNext/>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lang w:val="en-GB" w:eastAsia="sv-SE"/>
        </w:rPr>
        <w:t xml:space="preserve"> </w:t>
      </w:r>
      <w:r w:rsidRPr="00230F09">
        <w:rPr>
          <w:rFonts w:ascii="Verdana" w:eastAsia="Times New Roman" w:hAnsi="Verdana"/>
          <w:color w:val="000000" w:themeColor="text1"/>
          <w:sz w:val="20"/>
          <w:szCs w:val="20"/>
          <w:u w:val="single"/>
          <w:lang w:val="en-GB" w:eastAsia="sv-SE"/>
        </w:rPr>
        <w:t>Injection combined with brush treatment</w:t>
      </w:r>
    </w:p>
    <w:p w14:paraId="0F9B1F1A" w14:textId="77777777" w:rsidR="00942153" w:rsidRPr="00230F09" w:rsidRDefault="00942153" w:rsidP="00942153">
      <w:pPr>
        <w:pStyle w:val="BfRBBStandard"/>
        <w:keepNext/>
        <w:rPr>
          <w:rFonts w:ascii="Verdana" w:eastAsia="Times New Roman" w:hAnsi="Verdana"/>
          <w:color w:val="000000" w:themeColor="text1"/>
          <w:sz w:val="20"/>
          <w:szCs w:val="20"/>
          <w:lang w:val="en-GB" w:eastAsia="sv-SE"/>
        </w:rPr>
      </w:pPr>
    </w:p>
    <w:tbl>
      <w:tblPr>
        <w:tblStyle w:val="Grilledutableau1"/>
        <w:tblW w:w="0" w:type="auto"/>
        <w:tblLook w:val="04A0" w:firstRow="1" w:lastRow="0" w:firstColumn="1" w:lastColumn="0" w:noHBand="0" w:noVBand="1"/>
      </w:tblPr>
      <w:tblGrid>
        <w:gridCol w:w="1944"/>
        <w:gridCol w:w="1976"/>
        <w:gridCol w:w="1955"/>
        <w:gridCol w:w="1947"/>
        <w:gridCol w:w="1947"/>
      </w:tblGrid>
      <w:tr w:rsidR="00A4197C" w:rsidRPr="00A4197C" w14:paraId="23CEEF0D" w14:textId="77777777" w:rsidTr="00817CDC">
        <w:trPr>
          <w:cantSplit/>
          <w:tblHeader/>
        </w:trPr>
        <w:tc>
          <w:tcPr>
            <w:tcW w:w="1983" w:type="dxa"/>
            <w:vAlign w:val="center"/>
          </w:tcPr>
          <w:p w14:paraId="4D04E3A3"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4F9DD116" w14:textId="77777777" w:rsidR="00942153" w:rsidRPr="00230F09" w:rsidRDefault="00942153" w:rsidP="00817CDC">
            <w:pPr>
              <w:keepNext/>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746B0FE8"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4A4E2C18"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33FE7574"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43ECA9B9"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6937FC17"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1940126C" w14:textId="77777777" w:rsidTr="00817CDC">
        <w:tc>
          <w:tcPr>
            <w:tcW w:w="9919" w:type="dxa"/>
            <w:gridSpan w:val="5"/>
            <w:shd w:val="clear" w:color="auto" w:fill="BFBFBF"/>
            <w:vAlign w:val="center"/>
          </w:tcPr>
          <w:p w14:paraId="54B58064" w14:textId="77777777" w:rsidR="00942153" w:rsidRPr="00230F09" w:rsidRDefault="00942153" w:rsidP="00817CDC">
            <w:pPr>
              <w:keepNext/>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in combination with brush treatment at 300 g/m2</w:t>
            </w:r>
          </w:p>
          <w:p w14:paraId="520B5EC8" w14:textId="77777777" w:rsidR="00942153" w:rsidRPr="00230F09" w:rsidRDefault="00942153" w:rsidP="00817CDC">
            <w:pPr>
              <w:keepNext/>
              <w:jc w:val="both"/>
              <w:rPr>
                <w:rFonts w:cs="Arial"/>
                <w:b/>
                <w:color w:val="000000" w:themeColor="text1"/>
                <w:sz w:val="20"/>
                <w:szCs w:val="20"/>
                <w:lang w:val="en-US"/>
              </w:rPr>
            </w:pPr>
            <w:r w:rsidRPr="00230F09">
              <w:rPr>
                <w:rFonts w:cs="Arial"/>
                <w:b/>
                <w:color w:val="000000" w:themeColor="text1"/>
                <w:lang w:val="en-US"/>
              </w:rPr>
              <w:t>With gloves during mixing and loading, gloves and coated coverall during application by brush, gloves during injection, gloves and coated coverall during cleaning of injection equipment  and no PPE during cleaning of brush</w:t>
            </w:r>
          </w:p>
        </w:tc>
      </w:tr>
      <w:tr w:rsidR="00A4197C" w:rsidRPr="00A4197C" w14:paraId="45003217" w14:textId="77777777" w:rsidTr="00817CDC">
        <w:tc>
          <w:tcPr>
            <w:tcW w:w="1983" w:type="dxa"/>
            <w:vMerge w:val="restart"/>
            <w:vAlign w:val="center"/>
          </w:tcPr>
          <w:p w14:paraId="4A0F851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Brush treatment</w:t>
            </w:r>
          </w:p>
        </w:tc>
        <w:tc>
          <w:tcPr>
            <w:tcW w:w="1984" w:type="dxa"/>
            <w:vAlign w:val="center"/>
          </w:tcPr>
          <w:p w14:paraId="507089C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0861B43E" w14:textId="77777777" w:rsidR="00942153" w:rsidRPr="00230F09" w:rsidRDefault="00942153" w:rsidP="00817CDC">
            <w:pPr>
              <w:jc w:val="right"/>
              <w:rPr>
                <w:b/>
                <w:bCs/>
                <w:color w:val="000000" w:themeColor="text1"/>
                <w:sz w:val="20"/>
                <w:szCs w:val="20"/>
              </w:rPr>
            </w:pPr>
            <w:r w:rsidRPr="00230F09">
              <w:rPr>
                <w:b/>
                <w:bCs/>
                <w:color w:val="000000" w:themeColor="text1"/>
              </w:rPr>
              <w:t>1.49E-04</w:t>
            </w:r>
          </w:p>
        </w:tc>
        <w:tc>
          <w:tcPr>
            <w:tcW w:w="1984" w:type="dxa"/>
            <w:vAlign w:val="bottom"/>
          </w:tcPr>
          <w:p w14:paraId="274C5D0E" w14:textId="77777777" w:rsidR="00942153" w:rsidRPr="00230F09" w:rsidRDefault="00942153" w:rsidP="00817CDC">
            <w:pPr>
              <w:jc w:val="right"/>
              <w:rPr>
                <w:b/>
                <w:bCs/>
                <w:color w:val="000000" w:themeColor="text1"/>
                <w:sz w:val="20"/>
                <w:szCs w:val="20"/>
              </w:rPr>
            </w:pPr>
            <w:r w:rsidRPr="00230F09">
              <w:rPr>
                <w:b/>
                <w:bCs/>
                <w:color w:val="000000" w:themeColor="text1"/>
              </w:rPr>
              <w:t>5.11E-03</w:t>
            </w:r>
          </w:p>
        </w:tc>
        <w:tc>
          <w:tcPr>
            <w:tcW w:w="1984" w:type="dxa"/>
            <w:vAlign w:val="bottom"/>
          </w:tcPr>
          <w:p w14:paraId="379AB435" w14:textId="77777777" w:rsidR="00942153" w:rsidRPr="00230F09" w:rsidRDefault="00942153" w:rsidP="00817CDC">
            <w:pPr>
              <w:jc w:val="right"/>
              <w:rPr>
                <w:b/>
                <w:bCs/>
                <w:color w:val="000000" w:themeColor="text1"/>
                <w:sz w:val="20"/>
                <w:szCs w:val="20"/>
              </w:rPr>
            </w:pPr>
            <w:r w:rsidRPr="00230F09">
              <w:rPr>
                <w:b/>
                <w:bCs/>
                <w:color w:val="000000" w:themeColor="text1"/>
              </w:rPr>
              <w:t>5.26E-03</w:t>
            </w:r>
          </w:p>
        </w:tc>
      </w:tr>
      <w:tr w:rsidR="00A4197C" w:rsidRPr="00A4197C" w14:paraId="61D127C4" w14:textId="77777777" w:rsidTr="00817CDC">
        <w:tc>
          <w:tcPr>
            <w:tcW w:w="1983" w:type="dxa"/>
            <w:vMerge/>
            <w:vAlign w:val="center"/>
          </w:tcPr>
          <w:p w14:paraId="338E7838"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7BA6CA5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48AD6F2E" w14:textId="77777777" w:rsidR="00942153" w:rsidRPr="00230F09" w:rsidRDefault="00942153" w:rsidP="00817CDC">
            <w:pPr>
              <w:jc w:val="right"/>
              <w:rPr>
                <w:b/>
                <w:bCs/>
                <w:color w:val="000000" w:themeColor="text1"/>
                <w:sz w:val="20"/>
                <w:szCs w:val="20"/>
              </w:rPr>
            </w:pPr>
            <w:r w:rsidRPr="00230F09">
              <w:rPr>
                <w:b/>
                <w:bCs/>
                <w:color w:val="000000" w:themeColor="text1"/>
              </w:rPr>
              <w:t>2.17E-04</w:t>
            </w:r>
          </w:p>
        </w:tc>
        <w:tc>
          <w:tcPr>
            <w:tcW w:w="1984" w:type="dxa"/>
            <w:vAlign w:val="bottom"/>
          </w:tcPr>
          <w:p w14:paraId="408F100D" w14:textId="77777777" w:rsidR="00942153" w:rsidRPr="00230F09" w:rsidRDefault="00942153" w:rsidP="00817CDC">
            <w:pPr>
              <w:jc w:val="right"/>
              <w:rPr>
                <w:b/>
                <w:bCs/>
                <w:color w:val="000000" w:themeColor="text1"/>
                <w:sz w:val="20"/>
                <w:szCs w:val="20"/>
              </w:rPr>
            </w:pPr>
            <w:r w:rsidRPr="00230F09">
              <w:rPr>
                <w:b/>
                <w:bCs/>
                <w:color w:val="000000" w:themeColor="text1"/>
              </w:rPr>
              <w:t>7.33E-03</w:t>
            </w:r>
          </w:p>
        </w:tc>
        <w:tc>
          <w:tcPr>
            <w:tcW w:w="1984" w:type="dxa"/>
            <w:vAlign w:val="bottom"/>
          </w:tcPr>
          <w:p w14:paraId="4B67A27B" w14:textId="77777777" w:rsidR="00942153" w:rsidRPr="00230F09" w:rsidRDefault="00942153" w:rsidP="00817CDC">
            <w:pPr>
              <w:jc w:val="right"/>
              <w:rPr>
                <w:b/>
                <w:bCs/>
                <w:color w:val="000000" w:themeColor="text1"/>
                <w:sz w:val="20"/>
                <w:szCs w:val="20"/>
              </w:rPr>
            </w:pPr>
            <w:r w:rsidRPr="00230F09">
              <w:rPr>
                <w:b/>
                <w:bCs/>
                <w:color w:val="000000" w:themeColor="text1"/>
              </w:rPr>
              <w:t>7.54E-03</w:t>
            </w:r>
          </w:p>
        </w:tc>
      </w:tr>
      <w:tr w:rsidR="00A4197C" w:rsidRPr="00A4197C" w14:paraId="0496D226" w14:textId="77777777" w:rsidTr="00817CDC">
        <w:tc>
          <w:tcPr>
            <w:tcW w:w="1983" w:type="dxa"/>
            <w:vMerge/>
            <w:vAlign w:val="center"/>
          </w:tcPr>
          <w:p w14:paraId="2FEF774D"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10C08A6F"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458B8669"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vAlign w:val="bottom"/>
          </w:tcPr>
          <w:p w14:paraId="14B04BEE" w14:textId="77777777" w:rsidR="00942153" w:rsidRPr="00230F09" w:rsidRDefault="00942153" w:rsidP="00817CDC">
            <w:pPr>
              <w:jc w:val="right"/>
              <w:rPr>
                <w:b/>
                <w:bCs/>
                <w:color w:val="000000" w:themeColor="text1"/>
                <w:sz w:val="20"/>
                <w:szCs w:val="20"/>
              </w:rPr>
            </w:pPr>
            <w:r w:rsidRPr="00230F09">
              <w:rPr>
                <w:b/>
                <w:bCs/>
                <w:color w:val="000000" w:themeColor="text1"/>
              </w:rPr>
              <w:t>2.45E-03</w:t>
            </w:r>
          </w:p>
        </w:tc>
        <w:tc>
          <w:tcPr>
            <w:tcW w:w="1984" w:type="dxa"/>
            <w:vAlign w:val="bottom"/>
          </w:tcPr>
          <w:p w14:paraId="4A5D9E83" w14:textId="77777777" w:rsidR="00942153" w:rsidRPr="00230F09" w:rsidRDefault="00942153" w:rsidP="00817CDC">
            <w:pPr>
              <w:jc w:val="right"/>
              <w:rPr>
                <w:b/>
                <w:bCs/>
                <w:color w:val="000000" w:themeColor="text1"/>
                <w:sz w:val="20"/>
                <w:szCs w:val="20"/>
              </w:rPr>
            </w:pPr>
            <w:r w:rsidRPr="00230F09">
              <w:rPr>
                <w:b/>
                <w:bCs/>
                <w:color w:val="000000" w:themeColor="text1"/>
              </w:rPr>
              <w:t>2.52E-03</w:t>
            </w:r>
          </w:p>
        </w:tc>
      </w:tr>
      <w:tr w:rsidR="00A4197C" w:rsidRPr="00A4197C" w14:paraId="67554C7A" w14:textId="77777777" w:rsidTr="00817CDC">
        <w:tc>
          <w:tcPr>
            <w:tcW w:w="1983" w:type="dxa"/>
            <w:vMerge/>
            <w:vAlign w:val="center"/>
          </w:tcPr>
          <w:p w14:paraId="2908A504"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4BAF608C"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2217A963"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vAlign w:val="bottom"/>
          </w:tcPr>
          <w:p w14:paraId="00C9FC3B" w14:textId="77777777" w:rsidR="00942153" w:rsidRPr="00230F09" w:rsidRDefault="00942153" w:rsidP="00817CDC">
            <w:pPr>
              <w:jc w:val="right"/>
              <w:rPr>
                <w:b/>
                <w:bCs/>
                <w:color w:val="000000" w:themeColor="text1"/>
                <w:sz w:val="20"/>
                <w:szCs w:val="20"/>
              </w:rPr>
            </w:pPr>
            <w:r w:rsidRPr="00230F09">
              <w:rPr>
                <w:b/>
                <w:bCs/>
                <w:color w:val="000000" w:themeColor="text1"/>
              </w:rPr>
              <w:t>2.45E-03</w:t>
            </w:r>
          </w:p>
        </w:tc>
        <w:tc>
          <w:tcPr>
            <w:tcW w:w="1984" w:type="dxa"/>
            <w:vAlign w:val="bottom"/>
          </w:tcPr>
          <w:p w14:paraId="5FDE1EED" w14:textId="77777777" w:rsidR="00942153" w:rsidRPr="00230F09" w:rsidRDefault="00942153" w:rsidP="00817CDC">
            <w:pPr>
              <w:jc w:val="right"/>
              <w:rPr>
                <w:b/>
                <w:bCs/>
                <w:color w:val="000000" w:themeColor="text1"/>
                <w:sz w:val="20"/>
                <w:szCs w:val="20"/>
              </w:rPr>
            </w:pPr>
            <w:r w:rsidRPr="00230F09">
              <w:rPr>
                <w:b/>
                <w:bCs/>
                <w:color w:val="000000" w:themeColor="text1"/>
              </w:rPr>
              <w:t>2.52E-03</w:t>
            </w:r>
          </w:p>
        </w:tc>
      </w:tr>
      <w:tr w:rsidR="00A4197C" w:rsidRPr="00A4197C" w14:paraId="2A6538FA" w14:textId="77777777" w:rsidTr="00817CDC">
        <w:tc>
          <w:tcPr>
            <w:tcW w:w="1983" w:type="dxa"/>
            <w:vMerge w:val="restart"/>
            <w:vAlign w:val="center"/>
          </w:tcPr>
          <w:p w14:paraId="4E63DC9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Injection  </w:t>
            </w:r>
          </w:p>
        </w:tc>
        <w:tc>
          <w:tcPr>
            <w:tcW w:w="1984" w:type="dxa"/>
            <w:vAlign w:val="center"/>
          </w:tcPr>
          <w:p w14:paraId="6812080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16CC0FAD" w14:textId="77777777" w:rsidR="00942153" w:rsidRPr="00230F09" w:rsidRDefault="00942153" w:rsidP="00817CDC">
            <w:pPr>
              <w:jc w:val="right"/>
              <w:rPr>
                <w:b/>
                <w:bCs/>
                <w:color w:val="000000" w:themeColor="text1"/>
                <w:sz w:val="20"/>
                <w:szCs w:val="20"/>
              </w:rPr>
            </w:pPr>
            <w:r w:rsidRPr="00230F09">
              <w:rPr>
                <w:b/>
                <w:bCs/>
                <w:color w:val="000000" w:themeColor="text1"/>
              </w:rPr>
              <w:t>1.74E-05</w:t>
            </w:r>
          </w:p>
        </w:tc>
        <w:tc>
          <w:tcPr>
            <w:tcW w:w="1984" w:type="dxa"/>
            <w:vAlign w:val="bottom"/>
          </w:tcPr>
          <w:p w14:paraId="2D822CBA" w14:textId="77777777" w:rsidR="00942153" w:rsidRPr="00230F09" w:rsidRDefault="00942153" w:rsidP="00817CDC">
            <w:pPr>
              <w:jc w:val="right"/>
              <w:rPr>
                <w:b/>
                <w:bCs/>
                <w:color w:val="000000" w:themeColor="text1"/>
                <w:sz w:val="20"/>
                <w:szCs w:val="20"/>
              </w:rPr>
            </w:pPr>
            <w:r w:rsidRPr="00230F09">
              <w:rPr>
                <w:b/>
                <w:bCs/>
                <w:color w:val="000000" w:themeColor="text1"/>
              </w:rPr>
              <w:t>9.82E-03</w:t>
            </w:r>
          </w:p>
        </w:tc>
        <w:tc>
          <w:tcPr>
            <w:tcW w:w="1984" w:type="dxa"/>
            <w:vAlign w:val="bottom"/>
          </w:tcPr>
          <w:p w14:paraId="75FA9CFB" w14:textId="77777777" w:rsidR="00942153" w:rsidRPr="00230F09" w:rsidRDefault="00942153" w:rsidP="00817CDC">
            <w:pPr>
              <w:jc w:val="right"/>
              <w:rPr>
                <w:b/>
                <w:bCs/>
                <w:color w:val="000000" w:themeColor="text1"/>
                <w:sz w:val="20"/>
                <w:szCs w:val="20"/>
              </w:rPr>
            </w:pPr>
            <w:r w:rsidRPr="00230F09">
              <w:rPr>
                <w:b/>
                <w:bCs/>
                <w:color w:val="000000" w:themeColor="text1"/>
              </w:rPr>
              <w:t>9.84E-03</w:t>
            </w:r>
          </w:p>
        </w:tc>
      </w:tr>
      <w:tr w:rsidR="00A4197C" w:rsidRPr="00A4197C" w14:paraId="55064129" w14:textId="77777777" w:rsidTr="00817CDC">
        <w:tc>
          <w:tcPr>
            <w:tcW w:w="1983" w:type="dxa"/>
            <w:vMerge/>
            <w:vAlign w:val="center"/>
          </w:tcPr>
          <w:p w14:paraId="0847A8F6"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4029AC8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19CD6621" w14:textId="77777777" w:rsidR="00942153" w:rsidRPr="00230F09" w:rsidRDefault="00942153" w:rsidP="00817CDC">
            <w:pPr>
              <w:jc w:val="right"/>
              <w:rPr>
                <w:b/>
                <w:bCs/>
                <w:color w:val="000000" w:themeColor="text1"/>
                <w:sz w:val="20"/>
                <w:szCs w:val="20"/>
              </w:rPr>
            </w:pPr>
            <w:r w:rsidRPr="00230F09">
              <w:rPr>
                <w:b/>
                <w:bCs/>
                <w:color w:val="000000" w:themeColor="text1"/>
              </w:rPr>
              <w:t>2.53E-05</w:t>
            </w:r>
          </w:p>
        </w:tc>
        <w:tc>
          <w:tcPr>
            <w:tcW w:w="1984" w:type="dxa"/>
            <w:vAlign w:val="bottom"/>
          </w:tcPr>
          <w:p w14:paraId="77D3CFB5" w14:textId="77777777" w:rsidR="00942153" w:rsidRPr="00230F09" w:rsidRDefault="00942153" w:rsidP="00817CDC">
            <w:pPr>
              <w:jc w:val="right"/>
              <w:rPr>
                <w:b/>
                <w:bCs/>
                <w:color w:val="000000" w:themeColor="text1"/>
                <w:sz w:val="20"/>
                <w:szCs w:val="20"/>
              </w:rPr>
            </w:pPr>
            <w:r w:rsidRPr="00230F09">
              <w:rPr>
                <w:b/>
                <w:bCs/>
                <w:color w:val="000000" w:themeColor="text1"/>
              </w:rPr>
              <w:t>1.43E-02</w:t>
            </w:r>
          </w:p>
        </w:tc>
        <w:tc>
          <w:tcPr>
            <w:tcW w:w="1984" w:type="dxa"/>
            <w:vAlign w:val="bottom"/>
          </w:tcPr>
          <w:p w14:paraId="13D45D26" w14:textId="77777777" w:rsidR="00942153" w:rsidRPr="00230F09" w:rsidRDefault="00942153" w:rsidP="00817CDC">
            <w:pPr>
              <w:jc w:val="right"/>
              <w:rPr>
                <w:b/>
                <w:bCs/>
                <w:color w:val="000000" w:themeColor="text1"/>
                <w:sz w:val="20"/>
                <w:szCs w:val="20"/>
              </w:rPr>
            </w:pPr>
            <w:r w:rsidRPr="00230F09">
              <w:rPr>
                <w:b/>
                <w:bCs/>
                <w:color w:val="000000" w:themeColor="text1"/>
              </w:rPr>
              <w:t>1.43E-02</w:t>
            </w:r>
          </w:p>
        </w:tc>
      </w:tr>
      <w:tr w:rsidR="00A4197C" w:rsidRPr="00A4197C" w14:paraId="16298468" w14:textId="77777777" w:rsidTr="00817CDC">
        <w:tc>
          <w:tcPr>
            <w:tcW w:w="1983" w:type="dxa"/>
            <w:vMerge/>
            <w:vAlign w:val="center"/>
          </w:tcPr>
          <w:p w14:paraId="6BFEB13C"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24E247D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vAlign w:val="bottom"/>
          </w:tcPr>
          <w:p w14:paraId="17EB562E" w14:textId="77777777" w:rsidR="00942153" w:rsidRPr="00230F09" w:rsidRDefault="00942153" w:rsidP="00817CDC">
            <w:pPr>
              <w:jc w:val="right"/>
              <w:rPr>
                <w:b/>
                <w:bCs/>
                <w:color w:val="000000" w:themeColor="text1"/>
                <w:sz w:val="20"/>
                <w:szCs w:val="20"/>
              </w:rPr>
            </w:pPr>
            <w:r w:rsidRPr="00230F09">
              <w:rPr>
                <w:b/>
                <w:bCs/>
                <w:color w:val="000000" w:themeColor="text1"/>
              </w:rPr>
              <w:t>7.92E-06</w:t>
            </w:r>
          </w:p>
        </w:tc>
        <w:tc>
          <w:tcPr>
            <w:tcW w:w="1984" w:type="dxa"/>
            <w:tcBorders>
              <w:bottom w:val="single" w:sz="4" w:space="0" w:color="auto"/>
            </w:tcBorders>
            <w:vAlign w:val="bottom"/>
          </w:tcPr>
          <w:p w14:paraId="3A55F056" w14:textId="77777777" w:rsidR="00942153" w:rsidRPr="00230F09" w:rsidRDefault="00942153" w:rsidP="00817CDC">
            <w:pPr>
              <w:jc w:val="right"/>
              <w:rPr>
                <w:b/>
                <w:bCs/>
                <w:color w:val="000000" w:themeColor="text1"/>
                <w:sz w:val="20"/>
                <w:szCs w:val="20"/>
              </w:rPr>
            </w:pPr>
            <w:r w:rsidRPr="00230F09">
              <w:rPr>
                <w:b/>
                <w:bCs/>
                <w:color w:val="000000" w:themeColor="text1"/>
              </w:rPr>
              <w:t>4.47E-03</w:t>
            </w:r>
          </w:p>
        </w:tc>
        <w:tc>
          <w:tcPr>
            <w:tcW w:w="1984" w:type="dxa"/>
            <w:tcBorders>
              <w:bottom w:val="single" w:sz="4" w:space="0" w:color="auto"/>
            </w:tcBorders>
            <w:vAlign w:val="bottom"/>
          </w:tcPr>
          <w:p w14:paraId="0DF1F3FA" w14:textId="77777777" w:rsidR="00942153" w:rsidRPr="00230F09" w:rsidRDefault="00942153" w:rsidP="00817CDC">
            <w:pPr>
              <w:jc w:val="right"/>
              <w:rPr>
                <w:b/>
                <w:bCs/>
                <w:color w:val="000000" w:themeColor="text1"/>
                <w:sz w:val="20"/>
                <w:szCs w:val="20"/>
              </w:rPr>
            </w:pPr>
            <w:r w:rsidRPr="00230F09">
              <w:rPr>
                <w:b/>
                <w:bCs/>
                <w:color w:val="000000" w:themeColor="text1"/>
              </w:rPr>
              <w:t>4.47E-03</w:t>
            </w:r>
          </w:p>
        </w:tc>
      </w:tr>
      <w:tr w:rsidR="00A4197C" w:rsidRPr="00A4197C" w14:paraId="08144022" w14:textId="77777777" w:rsidTr="00817CDC">
        <w:tc>
          <w:tcPr>
            <w:tcW w:w="1983" w:type="dxa"/>
            <w:vMerge/>
            <w:tcBorders>
              <w:bottom w:val="single" w:sz="4" w:space="0" w:color="auto"/>
            </w:tcBorders>
            <w:vAlign w:val="center"/>
          </w:tcPr>
          <w:p w14:paraId="51C9414D"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0DB17A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6027B5CA" w14:textId="77777777" w:rsidR="00942153" w:rsidRPr="00230F09" w:rsidRDefault="00942153" w:rsidP="00817CDC">
            <w:pPr>
              <w:jc w:val="right"/>
              <w:rPr>
                <w:b/>
                <w:bCs/>
                <w:color w:val="000000" w:themeColor="text1"/>
                <w:sz w:val="20"/>
                <w:szCs w:val="20"/>
              </w:rPr>
            </w:pPr>
            <w:r w:rsidRPr="00230F09">
              <w:rPr>
                <w:b/>
                <w:bCs/>
                <w:color w:val="000000" w:themeColor="text1"/>
              </w:rPr>
              <w:t>7.92E-06</w:t>
            </w:r>
          </w:p>
        </w:tc>
        <w:tc>
          <w:tcPr>
            <w:tcW w:w="1984" w:type="dxa"/>
            <w:tcBorders>
              <w:bottom w:val="single" w:sz="4" w:space="0" w:color="auto"/>
            </w:tcBorders>
            <w:vAlign w:val="bottom"/>
          </w:tcPr>
          <w:p w14:paraId="6E75E8D6" w14:textId="77777777" w:rsidR="00942153" w:rsidRPr="00230F09" w:rsidRDefault="00942153" w:rsidP="00817CDC">
            <w:pPr>
              <w:jc w:val="right"/>
              <w:rPr>
                <w:b/>
                <w:bCs/>
                <w:color w:val="000000" w:themeColor="text1"/>
                <w:sz w:val="20"/>
                <w:szCs w:val="20"/>
              </w:rPr>
            </w:pPr>
            <w:r w:rsidRPr="00230F09">
              <w:rPr>
                <w:b/>
                <w:bCs/>
                <w:color w:val="000000" w:themeColor="text1"/>
              </w:rPr>
              <w:t>4.47E-03</w:t>
            </w:r>
          </w:p>
        </w:tc>
        <w:tc>
          <w:tcPr>
            <w:tcW w:w="1984" w:type="dxa"/>
            <w:tcBorders>
              <w:bottom w:val="single" w:sz="4" w:space="0" w:color="auto"/>
            </w:tcBorders>
            <w:vAlign w:val="bottom"/>
          </w:tcPr>
          <w:p w14:paraId="3C724D82" w14:textId="77777777" w:rsidR="00942153" w:rsidRPr="00230F09" w:rsidRDefault="00942153" w:rsidP="00817CDC">
            <w:pPr>
              <w:jc w:val="right"/>
              <w:rPr>
                <w:b/>
                <w:bCs/>
                <w:color w:val="000000" w:themeColor="text1"/>
                <w:sz w:val="20"/>
                <w:szCs w:val="20"/>
              </w:rPr>
            </w:pPr>
            <w:r w:rsidRPr="00230F09">
              <w:rPr>
                <w:b/>
                <w:bCs/>
                <w:color w:val="000000" w:themeColor="text1"/>
              </w:rPr>
              <w:t>4.47E-03</w:t>
            </w:r>
          </w:p>
        </w:tc>
      </w:tr>
      <w:tr w:rsidR="00A4197C" w:rsidRPr="00A4197C" w14:paraId="22FDDB2E" w14:textId="77777777" w:rsidTr="00817CDC">
        <w:tc>
          <w:tcPr>
            <w:tcW w:w="1983" w:type="dxa"/>
            <w:vMerge w:val="restart"/>
            <w:tcBorders>
              <w:top w:val="single" w:sz="4" w:space="0" w:color="auto"/>
              <w:left w:val="single" w:sz="4" w:space="0" w:color="auto"/>
            </w:tcBorders>
            <w:shd w:val="clear" w:color="auto" w:fill="C6D9F1"/>
            <w:vAlign w:val="center"/>
          </w:tcPr>
          <w:p w14:paraId="0BED0BE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Brush + injection</w:t>
            </w:r>
          </w:p>
        </w:tc>
        <w:tc>
          <w:tcPr>
            <w:tcW w:w="1984" w:type="dxa"/>
            <w:tcBorders>
              <w:top w:val="single" w:sz="4" w:space="0" w:color="auto"/>
            </w:tcBorders>
            <w:shd w:val="clear" w:color="auto" w:fill="C6D9F1"/>
            <w:vAlign w:val="center"/>
          </w:tcPr>
          <w:p w14:paraId="1FEE758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1A20C438" w14:textId="77777777" w:rsidR="00942153" w:rsidRPr="00230F09" w:rsidRDefault="00942153" w:rsidP="00817CDC">
            <w:pPr>
              <w:jc w:val="right"/>
              <w:rPr>
                <w:color w:val="000000" w:themeColor="text1"/>
                <w:sz w:val="20"/>
                <w:szCs w:val="20"/>
              </w:rPr>
            </w:pPr>
            <w:r w:rsidRPr="00230F09">
              <w:rPr>
                <w:color w:val="000000" w:themeColor="text1"/>
              </w:rPr>
              <w:t>1.67E-04</w:t>
            </w:r>
          </w:p>
        </w:tc>
        <w:tc>
          <w:tcPr>
            <w:tcW w:w="1984" w:type="dxa"/>
            <w:tcBorders>
              <w:top w:val="single" w:sz="4" w:space="0" w:color="auto"/>
            </w:tcBorders>
            <w:shd w:val="clear" w:color="auto" w:fill="C6D9F1"/>
            <w:vAlign w:val="bottom"/>
          </w:tcPr>
          <w:p w14:paraId="761466F1" w14:textId="77777777" w:rsidR="00942153" w:rsidRPr="00230F09" w:rsidRDefault="00942153" w:rsidP="00817CDC">
            <w:pPr>
              <w:jc w:val="right"/>
              <w:rPr>
                <w:color w:val="000000" w:themeColor="text1"/>
                <w:sz w:val="20"/>
                <w:szCs w:val="20"/>
              </w:rPr>
            </w:pPr>
            <w:r w:rsidRPr="00230F09">
              <w:rPr>
                <w:color w:val="000000" w:themeColor="text1"/>
              </w:rPr>
              <w:t>1.49E-02</w:t>
            </w:r>
          </w:p>
        </w:tc>
        <w:tc>
          <w:tcPr>
            <w:tcW w:w="1984" w:type="dxa"/>
            <w:tcBorders>
              <w:top w:val="single" w:sz="4" w:space="0" w:color="auto"/>
              <w:right w:val="single" w:sz="4" w:space="0" w:color="auto"/>
            </w:tcBorders>
            <w:shd w:val="clear" w:color="auto" w:fill="C6D9F1"/>
            <w:vAlign w:val="bottom"/>
          </w:tcPr>
          <w:p w14:paraId="07BE1A26" w14:textId="77777777" w:rsidR="00942153" w:rsidRPr="00230F09" w:rsidRDefault="00942153" w:rsidP="00817CDC">
            <w:pPr>
              <w:jc w:val="right"/>
              <w:rPr>
                <w:color w:val="000000" w:themeColor="text1"/>
                <w:sz w:val="20"/>
                <w:szCs w:val="20"/>
              </w:rPr>
            </w:pPr>
            <w:r w:rsidRPr="00230F09">
              <w:rPr>
                <w:color w:val="000000" w:themeColor="text1"/>
              </w:rPr>
              <w:t>1.51E-02</w:t>
            </w:r>
          </w:p>
        </w:tc>
      </w:tr>
      <w:tr w:rsidR="00A4197C" w:rsidRPr="00A4197C" w14:paraId="1172E697" w14:textId="77777777" w:rsidTr="00817CDC">
        <w:tc>
          <w:tcPr>
            <w:tcW w:w="1983" w:type="dxa"/>
            <w:vMerge/>
            <w:tcBorders>
              <w:left w:val="single" w:sz="4" w:space="0" w:color="auto"/>
            </w:tcBorders>
            <w:shd w:val="clear" w:color="auto" w:fill="C6D9F1"/>
            <w:vAlign w:val="center"/>
          </w:tcPr>
          <w:p w14:paraId="7FCE3019"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24183EB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shd w:val="clear" w:color="auto" w:fill="C6D9F1"/>
            <w:vAlign w:val="bottom"/>
          </w:tcPr>
          <w:p w14:paraId="512AFAA0" w14:textId="77777777" w:rsidR="00942153" w:rsidRPr="00230F09" w:rsidRDefault="00942153" w:rsidP="00817CDC">
            <w:pPr>
              <w:jc w:val="right"/>
              <w:rPr>
                <w:color w:val="000000" w:themeColor="text1"/>
                <w:sz w:val="20"/>
                <w:szCs w:val="20"/>
              </w:rPr>
            </w:pPr>
            <w:r w:rsidRPr="00230F09">
              <w:rPr>
                <w:color w:val="000000" w:themeColor="text1"/>
              </w:rPr>
              <w:t>2.43E-04</w:t>
            </w:r>
          </w:p>
        </w:tc>
        <w:tc>
          <w:tcPr>
            <w:tcW w:w="1984" w:type="dxa"/>
            <w:shd w:val="clear" w:color="auto" w:fill="C6D9F1"/>
            <w:vAlign w:val="bottom"/>
          </w:tcPr>
          <w:p w14:paraId="78DDA789" w14:textId="77777777" w:rsidR="00942153" w:rsidRPr="00230F09" w:rsidRDefault="00942153" w:rsidP="00817CDC">
            <w:pPr>
              <w:jc w:val="right"/>
              <w:rPr>
                <w:color w:val="000000" w:themeColor="text1"/>
                <w:sz w:val="20"/>
                <w:szCs w:val="20"/>
              </w:rPr>
            </w:pPr>
            <w:r w:rsidRPr="00230F09">
              <w:rPr>
                <w:color w:val="000000" w:themeColor="text1"/>
              </w:rPr>
              <w:t>2.16E-02</w:t>
            </w:r>
          </w:p>
        </w:tc>
        <w:tc>
          <w:tcPr>
            <w:tcW w:w="1984" w:type="dxa"/>
            <w:tcBorders>
              <w:right w:val="single" w:sz="4" w:space="0" w:color="auto"/>
            </w:tcBorders>
            <w:shd w:val="clear" w:color="auto" w:fill="C6D9F1"/>
            <w:vAlign w:val="bottom"/>
          </w:tcPr>
          <w:p w14:paraId="6A7123AF" w14:textId="77777777" w:rsidR="00942153" w:rsidRPr="00230F09" w:rsidRDefault="00942153" w:rsidP="00817CDC">
            <w:pPr>
              <w:jc w:val="right"/>
              <w:rPr>
                <w:color w:val="000000" w:themeColor="text1"/>
                <w:sz w:val="20"/>
                <w:szCs w:val="20"/>
              </w:rPr>
            </w:pPr>
            <w:r w:rsidRPr="00230F09">
              <w:rPr>
                <w:color w:val="000000" w:themeColor="text1"/>
              </w:rPr>
              <w:t>2.19E-02</w:t>
            </w:r>
          </w:p>
        </w:tc>
      </w:tr>
      <w:tr w:rsidR="00A4197C" w:rsidRPr="00A4197C" w14:paraId="3CEDB7E9" w14:textId="77777777" w:rsidTr="00817CDC">
        <w:tc>
          <w:tcPr>
            <w:tcW w:w="1983" w:type="dxa"/>
            <w:vMerge/>
            <w:tcBorders>
              <w:left w:val="single" w:sz="4" w:space="0" w:color="auto"/>
            </w:tcBorders>
            <w:shd w:val="clear" w:color="auto" w:fill="C6D9F1"/>
            <w:vAlign w:val="center"/>
          </w:tcPr>
          <w:p w14:paraId="0004E58F"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56E742F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tcBorders>
              <w:bottom w:val="single" w:sz="4" w:space="0" w:color="auto"/>
            </w:tcBorders>
            <w:shd w:val="clear" w:color="auto" w:fill="C6D9F1"/>
            <w:vAlign w:val="bottom"/>
          </w:tcPr>
          <w:p w14:paraId="0101CBEB" w14:textId="77777777" w:rsidR="00942153" w:rsidRPr="00230F09" w:rsidRDefault="00942153" w:rsidP="00817CDC">
            <w:pPr>
              <w:jc w:val="right"/>
              <w:rPr>
                <w:color w:val="000000" w:themeColor="text1"/>
                <w:sz w:val="20"/>
                <w:szCs w:val="20"/>
              </w:rPr>
            </w:pPr>
            <w:r w:rsidRPr="00230F09">
              <w:rPr>
                <w:color w:val="000000" w:themeColor="text1"/>
              </w:rPr>
              <w:t>7.58E-05</w:t>
            </w:r>
          </w:p>
        </w:tc>
        <w:tc>
          <w:tcPr>
            <w:tcW w:w="1984" w:type="dxa"/>
            <w:tcBorders>
              <w:bottom w:val="single" w:sz="4" w:space="0" w:color="auto"/>
            </w:tcBorders>
            <w:shd w:val="clear" w:color="auto" w:fill="C6D9F1"/>
            <w:vAlign w:val="bottom"/>
          </w:tcPr>
          <w:p w14:paraId="3CF895D7" w14:textId="77777777" w:rsidR="00942153" w:rsidRPr="00230F09" w:rsidRDefault="00942153" w:rsidP="00817CDC">
            <w:pPr>
              <w:jc w:val="right"/>
              <w:rPr>
                <w:color w:val="000000" w:themeColor="text1"/>
                <w:sz w:val="20"/>
                <w:szCs w:val="20"/>
              </w:rPr>
            </w:pPr>
            <w:r w:rsidRPr="00230F09">
              <w:rPr>
                <w:color w:val="000000" w:themeColor="text1"/>
              </w:rPr>
              <w:t>6.92E-03</w:t>
            </w:r>
          </w:p>
        </w:tc>
        <w:tc>
          <w:tcPr>
            <w:tcW w:w="1984" w:type="dxa"/>
            <w:tcBorders>
              <w:bottom w:val="single" w:sz="4" w:space="0" w:color="auto"/>
              <w:right w:val="single" w:sz="4" w:space="0" w:color="auto"/>
            </w:tcBorders>
            <w:shd w:val="clear" w:color="auto" w:fill="C6D9F1"/>
            <w:vAlign w:val="bottom"/>
          </w:tcPr>
          <w:p w14:paraId="27993E09" w14:textId="77777777" w:rsidR="00942153" w:rsidRPr="00230F09" w:rsidRDefault="00942153" w:rsidP="00817CDC">
            <w:pPr>
              <w:jc w:val="right"/>
              <w:rPr>
                <w:color w:val="000000" w:themeColor="text1"/>
                <w:sz w:val="20"/>
                <w:szCs w:val="20"/>
              </w:rPr>
            </w:pPr>
            <w:r w:rsidRPr="00230F09">
              <w:rPr>
                <w:color w:val="000000" w:themeColor="text1"/>
              </w:rPr>
              <w:t>6.99E-03</w:t>
            </w:r>
          </w:p>
        </w:tc>
      </w:tr>
      <w:tr w:rsidR="00A4197C" w:rsidRPr="00A4197C" w14:paraId="0FB3B975" w14:textId="77777777" w:rsidTr="00817CDC">
        <w:tc>
          <w:tcPr>
            <w:tcW w:w="1983" w:type="dxa"/>
            <w:vMerge/>
            <w:tcBorders>
              <w:left w:val="single" w:sz="4" w:space="0" w:color="auto"/>
              <w:bottom w:val="single" w:sz="4" w:space="0" w:color="auto"/>
            </w:tcBorders>
            <w:shd w:val="clear" w:color="auto" w:fill="C6D9F1"/>
            <w:vAlign w:val="center"/>
          </w:tcPr>
          <w:p w14:paraId="06B53AEB"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71A1F19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shd w:val="clear" w:color="auto" w:fill="C6D9F1"/>
            <w:vAlign w:val="bottom"/>
          </w:tcPr>
          <w:p w14:paraId="6CBEB5E6" w14:textId="77777777" w:rsidR="00942153" w:rsidRPr="00230F09" w:rsidRDefault="00942153" w:rsidP="00817CDC">
            <w:pPr>
              <w:jc w:val="right"/>
              <w:rPr>
                <w:color w:val="000000" w:themeColor="text1"/>
                <w:sz w:val="20"/>
                <w:szCs w:val="20"/>
              </w:rPr>
            </w:pPr>
            <w:r w:rsidRPr="00230F09">
              <w:rPr>
                <w:color w:val="000000" w:themeColor="text1"/>
              </w:rPr>
              <w:t>7.58E-05</w:t>
            </w:r>
          </w:p>
        </w:tc>
        <w:tc>
          <w:tcPr>
            <w:tcW w:w="1984" w:type="dxa"/>
            <w:tcBorders>
              <w:bottom w:val="single" w:sz="4" w:space="0" w:color="auto"/>
            </w:tcBorders>
            <w:shd w:val="clear" w:color="auto" w:fill="C6D9F1"/>
            <w:vAlign w:val="bottom"/>
          </w:tcPr>
          <w:p w14:paraId="6B553CA7" w14:textId="77777777" w:rsidR="00942153" w:rsidRPr="00230F09" w:rsidRDefault="00942153" w:rsidP="00817CDC">
            <w:pPr>
              <w:jc w:val="right"/>
              <w:rPr>
                <w:color w:val="000000" w:themeColor="text1"/>
                <w:sz w:val="20"/>
                <w:szCs w:val="20"/>
              </w:rPr>
            </w:pPr>
            <w:r w:rsidRPr="00230F09">
              <w:rPr>
                <w:color w:val="000000" w:themeColor="text1"/>
              </w:rPr>
              <w:t>6.92E-03</w:t>
            </w:r>
          </w:p>
        </w:tc>
        <w:tc>
          <w:tcPr>
            <w:tcW w:w="1984" w:type="dxa"/>
            <w:tcBorders>
              <w:bottom w:val="single" w:sz="4" w:space="0" w:color="auto"/>
              <w:right w:val="single" w:sz="4" w:space="0" w:color="auto"/>
            </w:tcBorders>
            <w:shd w:val="clear" w:color="auto" w:fill="C6D9F1"/>
            <w:vAlign w:val="bottom"/>
          </w:tcPr>
          <w:p w14:paraId="4004B580" w14:textId="77777777" w:rsidR="00942153" w:rsidRPr="00230F09" w:rsidRDefault="00942153" w:rsidP="00817CDC">
            <w:pPr>
              <w:jc w:val="right"/>
              <w:rPr>
                <w:color w:val="000000" w:themeColor="text1"/>
                <w:sz w:val="20"/>
                <w:szCs w:val="20"/>
              </w:rPr>
            </w:pPr>
            <w:r w:rsidRPr="00230F09">
              <w:rPr>
                <w:color w:val="000000" w:themeColor="text1"/>
              </w:rPr>
              <w:t>6.99E-03</w:t>
            </w:r>
          </w:p>
        </w:tc>
      </w:tr>
    </w:tbl>
    <w:p w14:paraId="7CDE7BB1"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7E3C2C5C" w14:textId="77777777" w:rsidR="00942153" w:rsidRPr="00230F09" w:rsidRDefault="00942153" w:rsidP="00942153">
      <w:pPr>
        <w:rPr>
          <w:color w:val="000000" w:themeColor="text1"/>
        </w:rPr>
      </w:pPr>
    </w:p>
    <w:p w14:paraId="657EB763" w14:textId="77777777" w:rsidR="00942153" w:rsidRPr="00230F09" w:rsidRDefault="00942153" w:rsidP="00975F29">
      <w:pPr>
        <w:pStyle w:val="Titre6"/>
        <w:spacing w:before="240"/>
        <w:rPr>
          <w:color w:val="000000" w:themeColor="text1"/>
        </w:rPr>
      </w:pPr>
      <w:r w:rsidRPr="00230F09">
        <w:rPr>
          <w:color w:val="000000" w:themeColor="text1"/>
        </w:rPr>
        <w:t xml:space="preserve">Exposure of non-professional users </w:t>
      </w:r>
    </w:p>
    <w:p w14:paraId="494E3572" w14:textId="753815D4" w:rsidR="00942153" w:rsidRPr="00230F09" w:rsidRDefault="00942153" w:rsidP="00942153">
      <w:pPr>
        <w:pStyle w:val="BfRBBStandard"/>
        <w:rPr>
          <w:rFonts w:ascii="Verdana" w:eastAsia="Times New Roman" w:hAnsi="Verdana"/>
          <w:i/>
          <w:color w:val="000000" w:themeColor="text1"/>
          <w:sz w:val="20"/>
          <w:szCs w:val="20"/>
          <w:lang w:val="en-GB" w:eastAsia="sv-SE"/>
        </w:rPr>
      </w:pPr>
      <w:r w:rsidRPr="00230F09">
        <w:rPr>
          <w:rFonts w:ascii="Verdana" w:eastAsia="Times New Roman" w:hAnsi="Verdana"/>
          <w:i/>
          <w:color w:val="000000" w:themeColor="text1"/>
          <w:sz w:val="20"/>
          <w:szCs w:val="20"/>
          <w:lang w:val="en-GB" w:eastAsia="sv-SE"/>
        </w:rPr>
        <w:t xml:space="preserve">In Annex </w:t>
      </w:r>
      <w:r w:rsidR="000D5CCB" w:rsidRPr="00230F09">
        <w:rPr>
          <w:rFonts w:ascii="Verdana" w:eastAsia="Times New Roman" w:hAnsi="Verdana"/>
          <w:i/>
          <w:color w:val="000000" w:themeColor="text1"/>
          <w:sz w:val="20"/>
          <w:szCs w:val="20"/>
          <w:lang w:val="en-GB" w:eastAsia="sv-SE"/>
        </w:rPr>
        <w:t>3.2 “Output tables from exposure assessment tools”</w:t>
      </w:r>
      <w:r w:rsidRPr="00230F09">
        <w:rPr>
          <w:rFonts w:ascii="Verdana" w:eastAsia="Times New Roman" w:hAnsi="Verdana"/>
          <w:i/>
          <w:color w:val="000000" w:themeColor="text1"/>
          <w:sz w:val="20"/>
          <w:szCs w:val="20"/>
          <w:lang w:val="en-GB" w:eastAsia="sv-SE"/>
        </w:rPr>
        <w:t>, the results of the exposure calculations for the active substance and the substance of concern for the non-professional user and the general public are laid out.</w:t>
      </w:r>
    </w:p>
    <w:p w14:paraId="58652024"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3A8EFB17" w14:textId="77777777" w:rsidR="00942153" w:rsidRPr="00230F09" w:rsidRDefault="00942153" w:rsidP="00942153">
      <w:pPr>
        <w:rPr>
          <w:rFonts w:cs="Arial"/>
          <w:b/>
          <w:color w:val="000000" w:themeColor="text1"/>
          <w:u w:val="single"/>
        </w:rPr>
      </w:pPr>
      <w:r w:rsidRPr="00230F09">
        <w:rPr>
          <w:rFonts w:cs="Arial"/>
          <w:b/>
          <w:color w:val="000000" w:themeColor="text1"/>
          <w:u w:val="single"/>
        </w:rPr>
        <w:t xml:space="preserve">X6119 M2 </w:t>
      </w:r>
      <w:r w:rsidRPr="00230F09">
        <w:rPr>
          <w:rFonts w:cs="Arial"/>
          <w:color w:val="000000" w:themeColor="text1"/>
        </w:rPr>
        <w:t>(propiconazole: 0.16%, cypermethrine: 0.11%, tebuconazole: 0.05% and IPBC: 0.05%)</w:t>
      </w:r>
    </w:p>
    <w:p w14:paraId="1A437E6B"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2A559947" w14:textId="6F1AF816" w:rsidR="00942153" w:rsidRPr="00230F09" w:rsidRDefault="00942153" w:rsidP="00942153">
      <w:pPr>
        <w:rPr>
          <w:rFonts w:cs="Arial"/>
          <w:color w:val="000000" w:themeColor="text1"/>
        </w:rPr>
      </w:pPr>
      <w:r w:rsidRPr="00230F09">
        <w:rPr>
          <w:rFonts w:cs="Arial"/>
          <w:color w:val="000000" w:themeColor="text1"/>
        </w:rPr>
        <w:t>The product can be used by non-professional for preventive treatement by brush/roller/pad and spray application. The rate of application is 200 g of product / m2.</w:t>
      </w:r>
    </w:p>
    <w:p w14:paraId="30E5FA6E" w14:textId="78AC623E" w:rsidR="00942153" w:rsidRPr="00230F09" w:rsidRDefault="00942153" w:rsidP="00942153">
      <w:pPr>
        <w:rPr>
          <w:rFonts w:cs="Arial"/>
          <w:color w:val="000000" w:themeColor="text1"/>
        </w:rPr>
      </w:pPr>
      <w:r w:rsidRPr="00230F09">
        <w:rPr>
          <w:rFonts w:cs="Arial"/>
          <w:color w:val="000000" w:themeColor="text1"/>
        </w:rPr>
        <w:t>The product can be used by non-professional for curative treatement by brush/roller/pad and spray superficial application. The rate of application is 300 g of product / m2. Injection in combination with superficial application can also be performed at a rate of application of 180g of product / m2.</w:t>
      </w:r>
    </w:p>
    <w:p w14:paraId="01C52C4D" w14:textId="77777777" w:rsidR="00942153" w:rsidRPr="00230F09" w:rsidRDefault="00942153" w:rsidP="00942153">
      <w:pPr>
        <w:rPr>
          <w:rFonts w:cs="Arial"/>
          <w:color w:val="000000" w:themeColor="text1"/>
        </w:rPr>
      </w:pPr>
    </w:p>
    <w:p w14:paraId="04412D64" w14:textId="77777777" w:rsidR="00942153" w:rsidRPr="00230F09" w:rsidRDefault="00942153" w:rsidP="00942153">
      <w:pPr>
        <w:rPr>
          <w:rFonts w:cs="Arial"/>
          <w:color w:val="000000" w:themeColor="text1"/>
        </w:rPr>
      </w:pPr>
      <w:r w:rsidRPr="00230F09">
        <w:rPr>
          <w:rFonts w:cs="Arial"/>
          <w:color w:val="000000" w:themeColor="text1"/>
        </w:rPr>
        <w:t xml:space="preserve">The assessments of brush and spray application are similar for curative or preventive treatment. </w:t>
      </w:r>
    </w:p>
    <w:p w14:paraId="5376F746" w14:textId="77777777" w:rsidR="00942153" w:rsidRPr="00230F09" w:rsidRDefault="00942153" w:rsidP="00942153">
      <w:pPr>
        <w:rPr>
          <w:rFonts w:cs="Arial"/>
          <w:color w:val="000000" w:themeColor="text1"/>
        </w:rPr>
      </w:pPr>
    </w:p>
    <w:p w14:paraId="15F90DC4"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For roller application, a loading of paint in a support is needed before application. In this context, this exposure is estimated via the use of model mixing and loading 4. Non-professional exposure during the application phase has been considered using “</w:t>
      </w:r>
      <w:r w:rsidRPr="00230F09">
        <w:rPr>
          <w:rFonts w:cs="Arial"/>
          <w:i/>
          <w:color w:val="000000" w:themeColor="text1"/>
        </w:rPr>
        <w:t>Non-professional application of paints by brushing and rolling</w:t>
      </w:r>
      <w:r w:rsidRPr="00230F09">
        <w:rPr>
          <w:rFonts w:cs="Arial"/>
          <w:color w:val="000000" w:themeColor="text1"/>
        </w:rPr>
        <w:t>” from the Recommendation no. 10 of the BPC Ad hoc Working Group on Human Exposure</w:t>
      </w:r>
      <w:r w:rsidRPr="00230F09">
        <w:rPr>
          <w:color w:val="000000" w:themeColor="text1"/>
          <w:vertAlign w:val="superscript"/>
        </w:rPr>
        <w:footnoteReference w:id="34"/>
      </w:r>
      <w:r w:rsidRPr="00230F09">
        <w:rPr>
          <w:rFonts w:cs="Arial"/>
          <w:color w:val="000000" w:themeColor="text1"/>
        </w:rPr>
        <w:t xml:space="preserve">. </w:t>
      </w:r>
    </w:p>
    <w:p w14:paraId="0E91DE7D"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(brush) has been assessed with the exposure model from the Opinion no. 11 of HEEG</w:t>
      </w:r>
      <w:r w:rsidRPr="00230F09">
        <w:rPr>
          <w:color w:val="000000" w:themeColor="text1"/>
          <w:vertAlign w:val="superscript"/>
        </w:rPr>
        <w:footnoteReference w:id="35"/>
      </w:r>
      <w:r w:rsidRPr="00230F09">
        <w:rPr>
          <w:rFonts w:cs="Arial"/>
          <w:color w:val="000000" w:themeColor="text1"/>
        </w:rPr>
        <w:t>.</w:t>
      </w:r>
    </w:p>
    <w:p w14:paraId="0D11236D" w14:textId="77777777" w:rsidR="00942153" w:rsidRPr="00230F09" w:rsidRDefault="00942153" w:rsidP="00942153">
      <w:pPr>
        <w:autoSpaceDE w:val="0"/>
        <w:autoSpaceDN w:val="0"/>
        <w:jc w:val="both"/>
        <w:rPr>
          <w:rFonts w:cs="Arial"/>
          <w:color w:val="000000" w:themeColor="text1"/>
        </w:rPr>
      </w:pPr>
    </w:p>
    <w:p w14:paraId="6588C10C" w14:textId="77777777" w:rsidR="00942153" w:rsidRPr="00230F09" w:rsidRDefault="00942153" w:rsidP="00942153">
      <w:pPr>
        <w:autoSpaceDE w:val="0"/>
        <w:autoSpaceDN w:val="0"/>
        <w:jc w:val="both"/>
        <w:rPr>
          <w:rFonts w:cs="Arial"/>
          <w:color w:val="000000" w:themeColor="text1"/>
        </w:rPr>
      </w:pPr>
    </w:p>
    <w:tbl>
      <w:tblPr>
        <w:tblStyle w:val="Grilledutableau2"/>
        <w:tblW w:w="0" w:type="auto"/>
        <w:tblLook w:val="04A0" w:firstRow="1" w:lastRow="0" w:firstColumn="1" w:lastColumn="0" w:noHBand="0" w:noVBand="1"/>
      </w:tblPr>
      <w:tblGrid>
        <w:gridCol w:w="1947"/>
        <w:gridCol w:w="1976"/>
        <w:gridCol w:w="1954"/>
        <w:gridCol w:w="1946"/>
        <w:gridCol w:w="1946"/>
      </w:tblGrid>
      <w:tr w:rsidR="00A4197C" w:rsidRPr="00A4197C" w14:paraId="7B6E43BE" w14:textId="77777777" w:rsidTr="00817CDC">
        <w:tc>
          <w:tcPr>
            <w:tcW w:w="1983" w:type="dxa"/>
            <w:vAlign w:val="center"/>
          </w:tcPr>
          <w:p w14:paraId="4A62C8E5"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4AC1C35F" w14:textId="77777777" w:rsidR="00942153" w:rsidRPr="00230F09" w:rsidRDefault="00942153" w:rsidP="00817CDC">
            <w:pPr>
              <w:keepNext/>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0670E69C"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344BB302"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571F2061"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Dermal Exposure</w:t>
            </w:r>
          </w:p>
          <w:p w14:paraId="6029FC1B"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45B993F7"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6DEFA0C8" w14:textId="77777777" w:rsidTr="00817CDC">
        <w:tc>
          <w:tcPr>
            <w:tcW w:w="9919" w:type="dxa"/>
            <w:gridSpan w:val="5"/>
            <w:shd w:val="clear" w:color="auto" w:fill="BFBFBF" w:themeFill="background1" w:themeFillShade="BF"/>
            <w:vAlign w:val="center"/>
          </w:tcPr>
          <w:p w14:paraId="5029C822"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Brushing 300g/m</w:t>
            </w:r>
            <w:r w:rsidRPr="00230F09">
              <w:rPr>
                <w:rFonts w:cs="Arial"/>
                <w:b/>
                <w:color w:val="000000" w:themeColor="text1"/>
                <w:vertAlign w:val="superscript"/>
                <w:lang w:val="en-US"/>
              </w:rPr>
              <w:t>2</w:t>
            </w:r>
            <w:r w:rsidRPr="00230F09">
              <w:rPr>
                <w:rFonts w:cs="Arial"/>
                <w:b/>
                <w:color w:val="000000" w:themeColor="text1"/>
                <w:lang w:val="en-US"/>
              </w:rPr>
              <w:t xml:space="preserve"> </w:t>
            </w:r>
          </w:p>
        </w:tc>
      </w:tr>
      <w:tr w:rsidR="00A4197C" w:rsidRPr="00A4197C" w14:paraId="75E67724" w14:textId="77777777" w:rsidTr="00817CDC">
        <w:tc>
          <w:tcPr>
            <w:tcW w:w="1983" w:type="dxa"/>
            <w:vMerge w:val="restart"/>
            <w:vAlign w:val="center"/>
          </w:tcPr>
          <w:p w14:paraId="1CF8101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Loading of the paint in a support</w:t>
            </w:r>
          </w:p>
        </w:tc>
        <w:tc>
          <w:tcPr>
            <w:tcW w:w="1984" w:type="dxa"/>
            <w:vAlign w:val="center"/>
          </w:tcPr>
          <w:p w14:paraId="738E30D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center"/>
          </w:tcPr>
          <w:p w14:paraId="30F5D825"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center"/>
          </w:tcPr>
          <w:p w14:paraId="6271C41A" w14:textId="77777777" w:rsidR="00942153" w:rsidRPr="00230F09" w:rsidRDefault="00942153" w:rsidP="00817CDC">
            <w:pPr>
              <w:jc w:val="center"/>
              <w:rPr>
                <w:color w:val="000000" w:themeColor="text1"/>
                <w:sz w:val="20"/>
                <w:szCs w:val="20"/>
              </w:rPr>
            </w:pPr>
            <w:r w:rsidRPr="00230F09">
              <w:rPr>
                <w:color w:val="000000" w:themeColor="text1"/>
              </w:rPr>
              <w:t>6.42E-04</w:t>
            </w:r>
          </w:p>
        </w:tc>
        <w:tc>
          <w:tcPr>
            <w:tcW w:w="1984" w:type="dxa"/>
            <w:vAlign w:val="center"/>
          </w:tcPr>
          <w:p w14:paraId="417D1048" w14:textId="77777777" w:rsidR="00942153" w:rsidRPr="00230F09" w:rsidRDefault="00942153" w:rsidP="00817CDC">
            <w:pPr>
              <w:jc w:val="center"/>
              <w:rPr>
                <w:color w:val="000000" w:themeColor="text1"/>
                <w:sz w:val="20"/>
                <w:szCs w:val="20"/>
              </w:rPr>
            </w:pPr>
            <w:r w:rsidRPr="00230F09">
              <w:rPr>
                <w:color w:val="000000" w:themeColor="text1"/>
              </w:rPr>
              <w:t>6.42E-04</w:t>
            </w:r>
          </w:p>
        </w:tc>
      </w:tr>
      <w:tr w:rsidR="00A4197C" w:rsidRPr="00A4197C" w14:paraId="167612A3" w14:textId="77777777" w:rsidTr="00817CDC">
        <w:tc>
          <w:tcPr>
            <w:tcW w:w="1983" w:type="dxa"/>
            <w:vMerge/>
            <w:vAlign w:val="center"/>
          </w:tcPr>
          <w:p w14:paraId="257589E1"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937428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center"/>
          </w:tcPr>
          <w:p w14:paraId="47FEE019"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center"/>
          </w:tcPr>
          <w:p w14:paraId="17E7F062" w14:textId="77777777" w:rsidR="00942153" w:rsidRPr="00230F09" w:rsidRDefault="00942153" w:rsidP="00817CDC">
            <w:pPr>
              <w:jc w:val="center"/>
              <w:rPr>
                <w:color w:val="000000" w:themeColor="text1"/>
                <w:sz w:val="20"/>
                <w:szCs w:val="20"/>
              </w:rPr>
            </w:pPr>
            <w:r w:rsidRPr="00230F09">
              <w:rPr>
                <w:color w:val="000000" w:themeColor="text1"/>
              </w:rPr>
              <w:t>5.33E-04</w:t>
            </w:r>
          </w:p>
        </w:tc>
        <w:tc>
          <w:tcPr>
            <w:tcW w:w="1984" w:type="dxa"/>
            <w:vAlign w:val="center"/>
          </w:tcPr>
          <w:p w14:paraId="37FD9626" w14:textId="77777777" w:rsidR="00942153" w:rsidRPr="00230F09" w:rsidRDefault="00942153" w:rsidP="00817CDC">
            <w:pPr>
              <w:jc w:val="center"/>
              <w:rPr>
                <w:color w:val="000000" w:themeColor="text1"/>
                <w:sz w:val="20"/>
                <w:szCs w:val="20"/>
              </w:rPr>
            </w:pPr>
            <w:r w:rsidRPr="00230F09">
              <w:rPr>
                <w:color w:val="000000" w:themeColor="text1"/>
              </w:rPr>
              <w:t>5.33E-04</w:t>
            </w:r>
          </w:p>
        </w:tc>
      </w:tr>
      <w:tr w:rsidR="00A4197C" w:rsidRPr="00A4197C" w14:paraId="75A31BE4" w14:textId="77777777" w:rsidTr="00817CDC">
        <w:tc>
          <w:tcPr>
            <w:tcW w:w="1983" w:type="dxa"/>
            <w:vMerge/>
            <w:vAlign w:val="center"/>
          </w:tcPr>
          <w:p w14:paraId="4AB5C118"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39BD934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Tébuconazole </w:t>
            </w:r>
          </w:p>
        </w:tc>
        <w:tc>
          <w:tcPr>
            <w:tcW w:w="1984" w:type="dxa"/>
            <w:vAlign w:val="center"/>
          </w:tcPr>
          <w:p w14:paraId="38C8EC28"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center"/>
          </w:tcPr>
          <w:p w14:paraId="0F1885B0" w14:textId="77777777" w:rsidR="00942153" w:rsidRPr="00230F09" w:rsidRDefault="00942153" w:rsidP="00817CDC">
            <w:pPr>
              <w:jc w:val="center"/>
              <w:rPr>
                <w:color w:val="000000" w:themeColor="text1"/>
                <w:sz w:val="20"/>
                <w:szCs w:val="20"/>
              </w:rPr>
            </w:pPr>
            <w:r w:rsidRPr="00230F09">
              <w:rPr>
                <w:color w:val="000000" w:themeColor="text1"/>
              </w:rPr>
              <w:t>1.25E-04</w:t>
            </w:r>
          </w:p>
        </w:tc>
        <w:tc>
          <w:tcPr>
            <w:tcW w:w="1984" w:type="dxa"/>
            <w:vAlign w:val="center"/>
          </w:tcPr>
          <w:p w14:paraId="3ACD6B88" w14:textId="77777777" w:rsidR="00942153" w:rsidRPr="00230F09" w:rsidRDefault="00942153" w:rsidP="00817CDC">
            <w:pPr>
              <w:jc w:val="center"/>
              <w:rPr>
                <w:color w:val="000000" w:themeColor="text1"/>
                <w:sz w:val="20"/>
                <w:szCs w:val="20"/>
              </w:rPr>
            </w:pPr>
            <w:r w:rsidRPr="00230F09">
              <w:rPr>
                <w:color w:val="000000" w:themeColor="text1"/>
              </w:rPr>
              <w:t>1.25E-04</w:t>
            </w:r>
          </w:p>
        </w:tc>
      </w:tr>
      <w:tr w:rsidR="00A4197C" w:rsidRPr="00A4197C" w14:paraId="189A2BAB" w14:textId="77777777" w:rsidTr="00817CDC">
        <w:tc>
          <w:tcPr>
            <w:tcW w:w="1983" w:type="dxa"/>
            <w:vMerge/>
            <w:vAlign w:val="center"/>
          </w:tcPr>
          <w:p w14:paraId="0D71F1B8"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6752C4E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vAlign w:val="center"/>
          </w:tcPr>
          <w:p w14:paraId="6D59DB4A"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center"/>
          </w:tcPr>
          <w:p w14:paraId="2B3E9740" w14:textId="77777777" w:rsidR="00942153" w:rsidRPr="00230F09" w:rsidRDefault="00942153" w:rsidP="00817CDC">
            <w:pPr>
              <w:jc w:val="center"/>
              <w:rPr>
                <w:color w:val="000000" w:themeColor="text1"/>
                <w:sz w:val="20"/>
                <w:szCs w:val="20"/>
              </w:rPr>
            </w:pPr>
            <w:r w:rsidRPr="00230F09">
              <w:rPr>
                <w:color w:val="000000" w:themeColor="text1"/>
              </w:rPr>
              <w:t>3.13E-03</w:t>
            </w:r>
          </w:p>
        </w:tc>
        <w:tc>
          <w:tcPr>
            <w:tcW w:w="1984" w:type="dxa"/>
            <w:vAlign w:val="center"/>
          </w:tcPr>
          <w:p w14:paraId="1B3D4559" w14:textId="77777777" w:rsidR="00942153" w:rsidRPr="00230F09" w:rsidRDefault="00942153" w:rsidP="00817CDC">
            <w:pPr>
              <w:jc w:val="center"/>
              <w:rPr>
                <w:color w:val="000000" w:themeColor="text1"/>
                <w:sz w:val="20"/>
                <w:szCs w:val="20"/>
              </w:rPr>
            </w:pPr>
            <w:r w:rsidRPr="00230F09">
              <w:rPr>
                <w:color w:val="000000" w:themeColor="text1"/>
              </w:rPr>
              <w:t>3.13E-03</w:t>
            </w:r>
          </w:p>
        </w:tc>
      </w:tr>
      <w:tr w:rsidR="00A4197C" w:rsidRPr="00A4197C" w14:paraId="5E08599E" w14:textId="77777777" w:rsidTr="00817CDC">
        <w:tc>
          <w:tcPr>
            <w:tcW w:w="1983" w:type="dxa"/>
            <w:vMerge w:val="restart"/>
            <w:vAlign w:val="center"/>
          </w:tcPr>
          <w:p w14:paraId="6D8A0BC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63F27DC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68D0F76A" w14:textId="77777777" w:rsidR="00942153" w:rsidRPr="00230F09" w:rsidRDefault="00942153" w:rsidP="00817CDC">
            <w:pPr>
              <w:jc w:val="right"/>
              <w:rPr>
                <w:color w:val="000000" w:themeColor="text1"/>
                <w:sz w:val="20"/>
                <w:szCs w:val="20"/>
              </w:rPr>
            </w:pPr>
            <w:r w:rsidRPr="00230F09">
              <w:rPr>
                <w:color w:val="000000" w:themeColor="text1"/>
              </w:rPr>
              <w:t>1.49E-04</w:t>
            </w:r>
          </w:p>
        </w:tc>
        <w:tc>
          <w:tcPr>
            <w:tcW w:w="1984" w:type="dxa"/>
            <w:vAlign w:val="bottom"/>
          </w:tcPr>
          <w:p w14:paraId="33B08476" w14:textId="77777777" w:rsidR="00942153" w:rsidRPr="00230F09" w:rsidRDefault="00942153" w:rsidP="00817CDC">
            <w:pPr>
              <w:jc w:val="right"/>
              <w:rPr>
                <w:color w:val="000000" w:themeColor="text1"/>
                <w:sz w:val="20"/>
                <w:szCs w:val="20"/>
              </w:rPr>
            </w:pPr>
            <w:r w:rsidRPr="00230F09">
              <w:rPr>
                <w:color w:val="000000" w:themeColor="text1"/>
              </w:rPr>
              <w:t>1.78E-03</w:t>
            </w:r>
          </w:p>
        </w:tc>
        <w:tc>
          <w:tcPr>
            <w:tcW w:w="1984" w:type="dxa"/>
            <w:vAlign w:val="bottom"/>
          </w:tcPr>
          <w:p w14:paraId="15D66C60" w14:textId="77777777" w:rsidR="00942153" w:rsidRPr="00230F09" w:rsidRDefault="00942153" w:rsidP="00817CDC">
            <w:pPr>
              <w:jc w:val="right"/>
              <w:rPr>
                <w:color w:val="000000" w:themeColor="text1"/>
                <w:sz w:val="20"/>
                <w:szCs w:val="20"/>
              </w:rPr>
            </w:pPr>
            <w:r w:rsidRPr="00230F09">
              <w:rPr>
                <w:color w:val="000000" w:themeColor="text1"/>
              </w:rPr>
              <w:t>1.93E-03</w:t>
            </w:r>
          </w:p>
        </w:tc>
      </w:tr>
      <w:tr w:rsidR="00A4197C" w:rsidRPr="00A4197C" w14:paraId="29404B4A" w14:textId="77777777" w:rsidTr="00817CDC">
        <w:tc>
          <w:tcPr>
            <w:tcW w:w="1983" w:type="dxa"/>
            <w:vMerge/>
            <w:vAlign w:val="center"/>
          </w:tcPr>
          <w:p w14:paraId="0162EBD4"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4AFDC6E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bottom"/>
          </w:tcPr>
          <w:p w14:paraId="04C58B08" w14:textId="77777777" w:rsidR="00942153" w:rsidRPr="00230F09" w:rsidRDefault="00942153" w:rsidP="00817CDC">
            <w:pPr>
              <w:jc w:val="right"/>
              <w:rPr>
                <w:color w:val="000000" w:themeColor="text1"/>
                <w:sz w:val="20"/>
                <w:szCs w:val="20"/>
              </w:rPr>
            </w:pPr>
            <w:r w:rsidRPr="00230F09">
              <w:rPr>
                <w:color w:val="000000" w:themeColor="text1"/>
              </w:rPr>
              <w:t>2.17E-04</w:t>
            </w:r>
          </w:p>
        </w:tc>
        <w:tc>
          <w:tcPr>
            <w:tcW w:w="1984" w:type="dxa"/>
            <w:vAlign w:val="bottom"/>
          </w:tcPr>
          <w:p w14:paraId="2973666F" w14:textId="77777777" w:rsidR="00942153" w:rsidRPr="00230F09" w:rsidRDefault="00942153" w:rsidP="00817CDC">
            <w:pPr>
              <w:jc w:val="right"/>
              <w:rPr>
                <w:color w:val="000000" w:themeColor="text1"/>
                <w:sz w:val="20"/>
                <w:szCs w:val="20"/>
              </w:rPr>
            </w:pPr>
            <w:r w:rsidRPr="00230F09">
              <w:rPr>
                <w:color w:val="000000" w:themeColor="text1"/>
              </w:rPr>
              <w:t>1.48E-03</w:t>
            </w:r>
          </w:p>
        </w:tc>
        <w:tc>
          <w:tcPr>
            <w:tcW w:w="1984" w:type="dxa"/>
            <w:vAlign w:val="bottom"/>
          </w:tcPr>
          <w:p w14:paraId="4B2D7076" w14:textId="77777777" w:rsidR="00942153" w:rsidRPr="00230F09" w:rsidRDefault="00942153" w:rsidP="00817CDC">
            <w:pPr>
              <w:jc w:val="right"/>
              <w:rPr>
                <w:color w:val="000000" w:themeColor="text1"/>
                <w:sz w:val="20"/>
                <w:szCs w:val="20"/>
              </w:rPr>
            </w:pPr>
            <w:r w:rsidRPr="00230F09">
              <w:rPr>
                <w:color w:val="000000" w:themeColor="text1"/>
              </w:rPr>
              <w:t>1.69E-03</w:t>
            </w:r>
          </w:p>
        </w:tc>
      </w:tr>
      <w:tr w:rsidR="00A4197C" w:rsidRPr="00A4197C" w14:paraId="4F4EC860" w14:textId="77777777" w:rsidTr="00817CDC">
        <w:tc>
          <w:tcPr>
            <w:tcW w:w="1983" w:type="dxa"/>
            <w:vMerge/>
            <w:vAlign w:val="center"/>
          </w:tcPr>
          <w:p w14:paraId="2295295B"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4F6048D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Tébuconazole </w:t>
            </w:r>
          </w:p>
        </w:tc>
        <w:tc>
          <w:tcPr>
            <w:tcW w:w="1984" w:type="dxa"/>
            <w:vAlign w:val="bottom"/>
          </w:tcPr>
          <w:p w14:paraId="3BD8716C" w14:textId="77777777" w:rsidR="00942153" w:rsidRPr="00230F09" w:rsidRDefault="00942153" w:rsidP="00817CDC">
            <w:pPr>
              <w:jc w:val="right"/>
              <w:rPr>
                <w:color w:val="000000" w:themeColor="text1"/>
                <w:sz w:val="20"/>
                <w:szCs w:val="20"/>
              </w:rPr>
            </w:pPr>
            <w:r w:rsidRPr="00230F09">
              <w:rPr>
                <w:color w:val="000000" w:themeColor="text1"/>
              </w:rPr>
              <w:t>6.79E-05</w:t>
            </w:r>
          </w:p>
        </w:tc>
        <w:tc>
          <w:tcPr>
            <w:tcW w:w="1984" w:type="dxa"/>
            <w:vAlign w:val="bottom"/>
          </w:tcPr>
          <w:p w14:paraId="798410FA" w14:textId="77777777" w:rsidR="00942153" w:rsidRPr="00230F09" w:rsidRDefault="00942153" w:rsidP="00817CDC">
            <w:pPr>
              <w:jc w:val="right"/>
              <w:rPr>
                <w:color w:val="000000" w:themeColor="text1"/>
                <w:sz w:val="20"/>
                <w:szCs w:val="20"/>
              </w:rPr>
            </w:pPr>
            <w:r w:rsidRPr="00230F09">
              <w:rPr>
                <w:color w:val="000000" w:themeColor="text1"/>
              </w:rPr>
              <w:t>3.46E-04</w:t>
            </w:r>
          </w:p>
        </w:tc>
        <w:tc>
          <w:tcPr>
            <w:tcW w:w="1984" w:type="dxa"/>
            <w:vAlign w:val="bottom"/>
          </w:tcPr>
          <w:p w14:paraId="5A8C315E" w14:textId="77777777" w:rsidR="00942153" w:rsidRPr="00230F09" w:rsidRDefault="00942153" w:rsidP="00817CDC">
            <w:pPr>
              <w:jc w:val="right"/>
              <w:rPr>
                <w:color w:val="000000" w:themeColor="text1"/>
                <w:sz w:val="20"/>
                <w:szCs w:val="20"/>
              </w:rPr>
            </w:pPr>
            <w:r w:rsidRPr="00230F09">
              <w:rPr>
                <w:color w:val="000000" w:themeColor="text1"/>
              </w:rPr>
              <w:t>4.14E-04</w:t>
            </w:r>
          </w:p>
        </w:tc>
      </w:tr>
      <w:tr w:rsidR="00A4197C" w:rsidRPr="00A4197C" w14:paraId="43D7044D" w14:textId="77777777" w:rsidTr="00817CDC">
        <w:tc>
          <w:tcPr>
            <w:tcW w:w="1983" w:type="dxa"/>
            <w:vMerge/>
            <w:vAlign w:val="center"/>
          </w:tcPr>
          <w:p w14:paraId="1C69F3ED"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27BF97E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vAlign w:val="bottom"/>
          </w:tcPr>
          <w:p w14:paraId="7C33335C" w14:textId="77777777" w:rsidR="00942153" w:rsidRPr="00230F09" w:rsidRDefault="00942153" w:rsidP="00817CDC">
            <w:pPr>
              <w:jc w:val="right"/>
              <w:rPr>
                <w:color w:val="000000" w:themeColor="text1"/>
                <w:sz w:val="20"/>
                <w:szCs w:val="20"/>
              </w:rPr>
            </w:pPr>
            <w:r w:rsidRPr="00230F09">
              <w:rPr>
                <w:color w:val="000000" w:themeColor="text1"/>
              </w:rPr>
              <w:t>6.79E-05</w:t>
            </w:r>
          </w:p>
        </w:tc>
        <w:tc>
          <w:tcPr>
            <w:tcW w:w="1984" w:type="dxa"/>
            <w:vAlign w:val="bottom"/>
          </w:tcPr>
          <w:p w14:paraId="53464456" w14:textId="77777777" w:rsidR="00942153" w:rsidRPr="00230F09" w:rsidRDefault="00942153" w:rsidP="00817CDC">
            <w:pPr>
              <w:jc w:val="right"/>
              <w:rPr>
                <w:color w:val="000000" w:themeColor="text1"/>
                <w:sz w:val="20"/>
                <w:szCs w:val="20"/>
              </w:rPr>
            </w:pPr>
            <w:r w:rsidRPr="00230F09">
              <w:rPr>
                <w:color w:val="000000" w:themeColor="text1"/>
              </w:rPr>
              <w:t>8.66E-03</w:t>
            </w:r>
          </w:p>
        </w:tc>
        <w:tc>
          <w:tcPr>
            <w:tcW w:w="1984" w:type="dxa"/>
            <w:vAlign w:val="bottom"/>
          </w:tcPr>
          <w:p w14:paraId="49B87115" w14:textId="77777777" w:rsidR="00942153" w:rsidRPr="00230F09" w:rsidRDefault="00942153" w:rsidP="00817CDC">
            <w:pPr>
              <w:jc w:val="right"/>
              <w:rPr>
                <w:color w:val="000000" w:themeColor="text1"/>
                <w:sz w:val="20"/>
                <w:szCs w:val="20"/>
              </w:rPr>
            </w:pPr>
            <w:r w:rsidRPr="00230F09">
              <w:rPr>
                <w:color w:val="000000" w:themeColor="text1"/>
              </w:rPr>
              <w:t>8.72E-03</w:t>
            </w:r>
          </w:p>
        </w:tc>
      </w:tr>
      <w:tr w:rsidR="00A4197C" w:rsidRPr="00A4197C" w14:paraId="3876EF21" w14:textId="77777777" w:rsidTr="00817CDC">
        <w:tc>
          <w:tcPr>
            <w:tcW w:w="1983" w:type="dxa"/>
            <w:vMerge w:val="restart"/>
            <w:vAlign w:val="center"/>
          </w:tcPr>
          <w:p w14:paraId="2ACCD75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vAlign w:val="center"/>
          </w:tcPr>
          <w:p w14:paraId="0F6ED90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2A8813D8"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416E1172" w14:textId="77777777" w:rsidR="00942153" w:rsidRPr="00230F09" w:rsidRDefault="00942153" w:rsidP="00817CDC">
            <w:pPr>
              <w:jc w:val="right"/>
              <w:rPr>
                <w:color w:val="000000" w:themeColor="text1"/>
                <w:sz w:val="20"/>
                <w:szCs w:val="20"/>
              </w:rPr>
            </w:pPr>
            <w:r w:rsidRPr="00230F09">
              <w:rPr>
                <w:color w:val="000000" w:themeColor="text1"/>
              </w:rPr>
              <w:t>3.95E-04</w:t>
            </w:r>
          </w:p>
        </w:tc>
        <w:tc>
          <w:tcPr>
            <w:tcW w:w="1984" w:type="dxa"/>
            <w:vAlign w:val="bottom"/>
          </w:tcPr>
          <w:p w14:paraId="36A0234C" w14:textId="77777777" w:rsidR="00942153" w:rsidRPr="00230F09" w:rsidRDefault="00942153" w:rsidP="00817CDC">
            <w:pPr>
              <w:jc w:val="right"/>
              <w:rPr>
                <w:color w:val="000000" w:themeColor="text1"/>
                <w:sz w:val="20"/>
                <w:szCs w:val="20"/>
              </w:rPr>
            </w:pPr>
            <w:r w:rsidRPr="00230F09">
              <w:rPr>
                <w:color w:val="000000" w:themeColor="text1"/>
              </w:rPr>
              <w:t>3.95E-04</w:t>
            </w:r>
          </w:p>
        </w:tc>
      </w:tr>
      <w:tr w:rsidR="00A4197C" w:rsidRPr="00A4197C" w14:paraId="570C0C82" w14:textId="77777777" w:rsidTr="00817CDC">
        <w:tc>
          <w:tcPr>
            <w:tcW w:w="1983" w:type="dxa"/>
            <w:vMerge/>
            <w:vAlign w:val="center"/>
          </w:tcPr>
          <w:p w14:paraId="45C09AA2"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08F903EF"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54189B73"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4F106A63" w14:textId="77777777" w:rsidR="00942153" w:rsidRPr="00230F09" w:rsidRDefault="00942153" w:rsidP="00817CDC">
            <w:pPr>
              <w:jc w:val="right"/>
              <w:rPr>
                <w:color w:val="000000" w:themeColor="text1"/>
                <w:sz w:val="20"/>
                <w:szCs w:val="20"/>
              </w:rPr>
            </w:pPr>
            <w:r w:rsidRPr="00230F09">
              <w:rPr>
                <w:color w:val="000000" w:themeColor="text1"/>
              </w:rPr>
              <w:t>3.68E-04</w:t>
            </w:r>
          </w:p>
        </w:tc>
        <w:tc>
          <w:tcPr>
            <w:tcW w:w="1984" w:type="dxa"/>
            <w:vAlign w:val="bottom"/>
          </w:tcPr>
          <w:p w14:paraId="43CE291D" w14:textId="77777777" w:rsidR="00942153" w:rsidRPr="00230F09" w:rsidRDefault="00942153" w:rsidP="00817CDC">
            <w:pPr>
              <w:jc w:val="right"/>
              <w:rPr>
                <w:color w:val="000000" w:themeColor="text1"/>
                <w:sz w:val="20"/>
                <w:szCs w:val="20"/>
              </w:rPr>
            </w:pPr>
            <w:r w:rsidRPr="00230F09">
              <w:rPr>
                <w:color w:val="000000" w:themeColor="text1"/>
              </w:rPr>
              <w:t>3.68E-04</w:t>
            </w:r>
          </w:p>
        </w:tc>
      </w:tr>
      <w:tr w:rsidR="00A4197C" w:rsidRPr="00A4197C" w14:paraId="5B64E41D" w14:textId="77777777" w:rsidTr="00817CDC">
        <w:tc>
          <w:tcPr>
            <w:tcW w:w="1983" w:type="dxa"/>
            <w:vMerge/>
            <w:vAlign w:val="center"/>
          </w:tcPr>
          <w:p w14:paraId="0448C24E"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7652CD1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984" w:type="dxa"/>
            <w:tcBorders>
              <w:bottom w:val="single" w:sz="4" w:space="0" w:color="auto"/>
            </w:tcBorders>
            <w:vAlign w:val="bottom"/>
          </w:tcPr>
          <w:p w14:paraId="61934313"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698107A4" w14:textId="77777777" w:rsidR="00942153" w:rsidRPr="00230F09" w:rsidRDefault="00942153" w:rsidP="00817CDC">
            <w:pPr>
              <w:jc w:val="right"/>
              <w:rPr>
                <w:color w:val="000000" w:themeColor="text1"/>
                <w:sz w:val="20"/>
                <w:szCs w:val="20"/>
              </w:rPr>
            </w:pPr>
            <w:r w:rsidRPr="00230F09">
              <w:rPr>
                <w:color w:val="000000" w:themeColor="text1"/>
              </w:rPr>
              <w:t>2.66E-04</w:t>
            </w:r>
          </w:p>
        </w:tc>
        <w:tc>
          <w:tcPr>
            <w:tcW w:w="1984" w:type="dxa"/>
            <w:tcBorders>
              <w:bottom w:val="single" w:sz="4" w:space="0" w:color="auto"/>
            </w:tcBorders>
            <w:vAlign w:val="bottom"/>
          </w:tcPr>
          <w:p w14:paraId="160F1352" w14:textId="77777777" w:rsidR="00942153" w:rsidRPr="00230F09" w:rsidRDefault="00942153" w:rsidP="00817CDC">
            <w:pPr>
              <w:jc w:val="right"/>
              <w:rPr>
                <w:color w:val="000000" w:themeColor="text1"/>
                <w:sz w:val="20"/>
                <w:szCs w:val="20"/>
              </w:rPr>
            </w:pPr>
            <w:r w:rsidRPr="00230F09">
              <w:rPr>
                <w:color w:val="000000" w:themeColor="text1"/>
              </w:rPr>
              <w:t>2.66E-04</w:t>
            </w:r>
          </w:p>
        </w:tc>
      </w:tr>
      <w:tr w:rsidR="00A4197C" w:rsidRPr="00A4197C" w14:paraId="634F1293" w14:textId="77777777" w:rsidTr="00817CDC">
        <w:tc>
          <w:tcPr>
            <w:tcW w:w="1983" w:type="dxa"/>
            <w:vMerge/>
            <w:tcBorders>
              <w:bottom w:val="single" w:sz="4" w:space="0" w:color="auto"/>
            </w:tcBorders>
            <w:vAlign w:val="center"/>
          </w:tcPr>
          <w:p w14:paraId="489016A2" w14:textId="77777777" w:rsidR="00942153" w:rsidRPr="00230F09" w:rsidRDefault="00942153"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5AC1267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tcBorders>
              <w:bottom w:val="single" w:sz="4" w:space="0" w:color="auto"/>
            </w:tcBorders>
            <w:vAlign w:val="bottom"/>
          </w:tcPr>
          <w:p w14:paraId="3EEE3086"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52C8577A" w14:textId="77777777" w:rsidR="00942153" w:rsidRPr="00230F09" w:rsidRDefault="00942153" w:rsidP="00817CDC">
            <w:pPr>
              <w:jc w:val="right"/>
              <w:rPr>
                <w:color w:val="000000" w:themeColor="text1"/>
                <w:sz w:val="20"/>
                <w:szCs w:val="20"/>
              </w:rPr>
            </w:pPr>
            <w:r w:rsidRPr="00230F09">
              <w:rPr>
                <w:color w:val="000000" w:themeColor="text1"/>
              </w:rPr>
              <w:t>1.02E-03</w:t>
            </w:r>
          </w:p>
        </w:tc>
        <w:tc>
          <w:tcPr>
            <w:tcW w:w="1984" w:type="dxa"/>
            <w:tcBorders>
              <w:bottom w:val="single" w:sz="4" w:space="0" w:color="auto"/>
            </w:tcBorders>
            <w:vAlign w:val="bottom"/>
          </w:tcPr>
          <w:p w14:paraId="6AD0B225" w14:textId="77777777" w:rsidR="00942153" w:rsidRPr="00230F09" w:rsidRDefault="00942153" w:rsidP="00817CDC">
            <w:pPr>
              <w:jc w:val="right"/>
              <w:rPr>
                <w:color w:val="000000" w:themeColor="text1"/>
                <w:sz w:val="20"/>
                <w:szCs w:val="20"/>
              </w:rPr>
            </w:pPr>
            <w:r w:rsidRPr="00230F09">
              <w:rPr>
                <w:color w:val="000000" w:themeColor="text1"/>
              </w:rPr>
              <w:t>1.02E-03</w:t>
            </w:r>
          </w:p>
        </w:tc>
      </w:tr>
      <w:tr w:rsidR="00A4197C" w:rsidRPr="00A4197C" w14:paraId="5034715A" w14:textId="77777777" w:rsidTr="00817CDC">
        <w:tc>
          <w:tcPr>
            <w:tcW w:w="1983" w:type="dxa"/>
            <w:vMerge w:val="restart"/>
            <w:tcBorders>
              <w:top w:val="single" w:sz="4" w:space="0" w:color="auto"/>
              <w:left w:val="single" w:sz="4" w:space="0" w:color="auto"/>
            </w:tcBorders>
            <w:shd w:val="clear" w:color="auto" w:fill="C6D9F1" w:themeFill="text2" w:themeFillTint="33"/>
            <w:vAlign w:val="center"/>
          </w:tcPr>
          <w:p w14:paraId="6B88893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Loading + application + cleaning</w:t>
            </w:r>
          </w:p>
        </w:tc>
        <w:tc>
          <w:tcPr>
            <w:tcW w:w="1984" w:type="dxa"/>
            <w:tcBorders>
              <w:top w:val="single" w:sz="4" w:space="0" w:color="auto"/>
            </w:tcBorders>
            <w:shd w:val="clear" w:color="auto" w:fill="C6D9F1" w:themeFill="text2" w:themeFillTint="33"/>
            <w:vAlign w:val="center"/>
          </w:tcPr>
          <w:p w14:paraId="7004C77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themeFill="text2" w:themeFillTint="33"/>
            <w:vAlign w:val="bottom"/>
          </w:tcPr>
          <w:p w14:paraId="0264FAF9" w14:textId="77777777" w:rsidR="00942153" w:rsidRPr="00230F09" w:rsidRDefault="00942153" w:rsidP="00817CDC">
            <w:pPr>
              <w:jc w:val="right"/>
              <w:rPr>
                <w:b/>
                <w:bCs/>
                <w:color w:val="000000" w:themeColor="text1"/>
                <w:sz w:val="20"/>
                <w:szCs w:val="20"/>
              </w:rPr>
            </w:pPr>
            <w:r w:rsidRPr="00230F09">
              <w:rPr>
                <w:b/>
                <w:bCs/>
                <w:color w:val="000000" w:themeColor="text1"/>
              </w:rPr>
              <w:t>1.49E-04</w:t>
            </w:r>
          </w:p>
        </w:tc>
        <w:tc>
          <w:tcPr>
            <w:tcW w:w="1984" w:type="dxa"/>
            <w:tcBorders>
              <w:top w:val="single" w:sz="4" w:space="0" w:color="auto"/>
            </w:tcBorders>
            <w:shd w:val="clear" w:color="auto" w:fill="C6D9F1" w:themeFill="text2" w:themeFillTint="33"/>
            <w:vAlign w:val="bottom"/>
          </w:tcPr>
          <w:p w14:paraId="76FCD4BB" w14:textId="77777777" w:rsidR="00942153" w:rsidRPr="00230F09" w:rsidRDefault="00942153" w:rsidP="00817CDC">
            <w:pPr>
              <w:jc w:val="right"/>
              <w:rPr>
                <w:b/>
                <w:bCs/>
                <w:color w:val="000000" w:themeColor="text1"/>
                <w:sz w:val="20"/>
                <w:szCs w:val="20"/>
              </w:rPr>
            </w:pPr>
            <w:r w:rsidRPr="00230F09">
              <w:rPr>
                <w:b/>
                <w:bCs/>
                <w:color w:val="000000" w:themeColor="text1"/>
              </w:rPr>
              <w:t>2.81E-03</w:t>
            </w:r>
          </w:p>
        </w:tc>
        <w:tc>
          <w:tcPr>
            <w:tcW w:w="1984" w:type="dxa"/>
            <w:tcBorders>
              <w:top w:val="single" w:sz="4" w:space="0" w:color="auto"/>
              <w:right w:val="single" w:sz="4" w:space="0" w:color="auto"/>
            </w:tcBorders>
            <w:shd w:val="clear" w:color="auto" w:fill="C6D9F1" w:themeFill="text2" w:themeFillTint="33"/>
            <w:vAlign w:val="bottom"/>
          </w:tcPr>
          <w:p w14:paraId="5C7A0591" w14:textId="77777777" w:rsidR="00942153" w:rsidRPr="00230F09" w:rsidRDefault="00942153" w:rsidP="00817CDC">
            <w:pPr>
              <w:jc w:val="right"/>
              <w:rPr>
                <w:b/>
                <w:bCs/>
                <w:color w:val="000000" w:themeColor="text1"/>
                <w:sz w:val="20"/>
                <w:szCs w:val="20"/>
              </w:rPr>
            </w:pPr>
            <w:r w:rsidRPr="00230F09">
              <w:rPr>
                <w:b/>
                <w:bCs/>
                <w:color w:val="000000" w:themeColor="text1"/>
              </w:rPr>
              <w:t>2.96E-03</w:t>
            </w:r>
          </w:p>
        </w:tc>
      </w:tr>
      <w:tr w:rsidR="00A4197C" w:rsidRPr="00A4197C" w14:paraId="77CECA8A" w14:textId="77777777" w:rsidTr="00817CDC">
        <w:tc>
          <w:tcPr>
            <w:tcW w:w="1983" w:type="dxa"/>
            <w:vMerge/>
            <w:tcBorders>
              <w:left w:val="single" w:sz="4" w:space="0" w:color="auto"/>
            </w:tcBorders>
            <w:shd w:val="clear" w:color="auto" w:fill="C6D9F1" w:themeFill="text2" w:themeFillTint="33"/>
            <w:vAlign w:val="center"/>
          </w:tcPr>
          <w:p w14:paraId="06ED7632"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5EDC103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shd w:val="clear" w:color="auto" w:fill="C6D9F1" w:themeFill="text2" w:themeFillTint="33"/>
            <w:vAlign w:val="bottom"/>
          </w:tcPr>
          <w:p w14:paraId="3B67D737" w14:textId="77777777" w:rsidR="00942153" w:rsidRPr="00230F09" w:rsidRDefault="00942153" w:rsidP="00817CDC">
            <w:pPr>
              <w:jc w:val="right"/>
              <w:rPr>
                <w:b/>
                <w:bCs/>
                <w:color w:val="000000" w:themeColor="text1"/>
                <w:sz w:val="20"/>
                <w:szCs w:val="20"/>
              </w:rPr>
            </w:pPr>
            <w:r w:rsidRPr="00230F09">
              <w:rPr>
                <w:b/>
                <w:bCs/>
                <w:color w:val="000000" w:themeColor="text1"/>
              </w:rPr>
              <w:t>2.17E-04</w:t>
            </w:r>
          </w:p>
        </w:tc>
        <w:tc>
          <w:tcPr>
            <w:tcW w:w="1984" w:type="dxa"/>
            <w:shd w:val="clear" w:color="auto" w:fill="C6D9F1" w:themeFill="text2" w:themeFillTint="33"/>
            <w:vAlign w:val="bottom"/>
          </w:tcPr>
          <w:p w14:paraId="19B837C4" w14:textId="77777777" w:rsidR="00942153" w:rsidRPr="00230F09" w:rsidRDefault="00942153" w:rsidP="00817CDC">
            <w:pPr>
              <w:jc w:val="right"/>
              <w:rPr>
                <w:b/>
                <w:bCs/>
                <w:color w:val="000000" w:themeColor="text1"/>
                <w:sz w:val="20"/>
                <w:szCs w:val="20"/>
              </w:rPr>
            </w:pPr>
            <w:r w:rsidRPr="00230F09">
              <w:rPr>
                <w:b/>
                <w:bCs/>
                <w:color w:val="000000" w:themeColor="text1"/>
              </w:rPr>
              <w:t>2.38E-03</w:t>
            </w:r>
          </w:p>
        </w:tc>
        <w:tc>
          <w:tcPr>
            <w:tcW w:w="1984" w:type="dxa"/>
            <w:tcBorders>
              <w:right w:val="single" w:sz="4" w:space="0" w:color="auto"/>
            </w:tcBorders>
            <w:shd w:val="clear" w:color="auto" w:fill="C6D9F1" w:themeFill="text2" w:themeFillTint="33"/>
            <w:vAlign w:val="bottom"/>
          </w:tcPr>
          <w:p w14:paraId="4B402B6D" w14:textId="77777777" w:rsidR="00942153" w:rsidRPr="00230F09" w:rsidRDefault="00942153" w:rsidP="00817CDC">
            <w:pPr>
              <w:jc w:val="right"/>
              <w:rPr>
                <w:b/>
                <w:bCs/>
                <w:color w:val="000000" w:themeColor="text1"/>
                <w:sz w:val="20"/>
                <w:szCs w:val="20"/>
              </w:rPr>
            </w:pPr>
            <w:r w:rsidRPr="00230F09">
              <w:rPr>
                <w:b/>
                <w:bCs/>
                <w:color w:val="000000" w:themeColor="text1"/>
              </w:rPr>
              <w:t>2.60E-03</w:t>
            </w:r>
          </w:p>
        </w:tc>
      </w:tr>
      <w:tr w:rsidR="00A4197C" w:rsidRPr="00A4197C" w14:paraId="73FDB7C2" w14:textId="77777777" w:rsidTr="00817CDC">
        <w:tc>
          <w:tcPr>
            <w:tcW w:w="1983" w:type="dxa"/>
            <w:vMerge/>
            <w:tcBorders>
              <w:left w:val="single" w:sz="4" w:space="0" w:color="auto"/>
            </w:tcBorders>
            <w:shd w:val="clear" w:color="auto" w:fill="C6D9F1" w:themeFill="text2" w:themeFillTint="33"/>
            <w:vAlign w:val="center"/>
          </w:tcPr>
          <w:p w14:paraId="533CF715"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64DFD0A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shd w:val="clear" w:color="auto" w:fill="C6D9F1" w:themeFill="text2" w:themeFillTint="33"/>
            <w:vAlign w:val="bottom"/>
          </w:tcPr>
          <w:p w14:paraId="795438FB"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shd w:val="clear" w:color="auto" w:fill="C6D9F1" w:themeFill="text2" w:themeFillTint="33"/>
            <w:vAlign w:val="bottom"/>
          </w:tcPr>
          <w:p w14:paraId="2F1AFCBB" w14:textId="77777777" w:rsidR="00942153" w:rsidRPr="00230F09" w:rsidRDefault="00942153" w:rsidP="00817CDC">
            <w:pPr>
              <w:jc w:val="right"/>
              <w:rPr>
                <w:b/>
                <w:bCs/>
                <w:color w:val="000000" w:themeColor="text1"/>
                <w:sz w:val="20"/>
                <w:szCs w:val="20"/>
              </w:rPr>
            </w:pPr>
            <w:r w:rsidRPr="00230F09">
              <w:rPr>
                <w:b/>
                <w:bCs/>
                <w:color w:val="000000" w:themeColor="text1"/>
              </w:rPr>
              <w:t>7.37E-04</w:t>
            </w:r>
          </w:p>
        </w:tc>
        <w:tc>
          <w:tcPr>
            <w:tcW w:w="1984" w:type="dxa"/>
            <w:tcBorders>
              <w:right w:val="single" w:sz="4" w:space="0" w:color="auto"/>
            </w:tcBorders>
            <w:shd w:val="clear" w:color="auto" w:fill="C6D9F1" w:themeFill="text2" w:themeFillTint="33"/>
            <w:vAlign w:val="bottom"/>
          </w:tcPr>
          <w:p w14:paraId="395E5C0A" w14:textId="77777777" w:rsidR="00942153" w:rsidRPr="00230F09" w:rsidRDefault="00942153" w:rsidP="00817CDC">
            <w:pPr>
              <w:jc w:val="right"/>
              <w:rPr>
                <w:b/>
                <w:bCs/>
                <w:color w:val="000000" w:themeColor="text1"/>
                <w:sz w:val="20"/>
                <w:szCs w:val="20"/>
              </w:rPr>
            </w:pPr>
            <w:r w:rsidRPr="00230F09">
              <w:rPr>
                <w:b/>
                <w:bCs/>
                <w:color w:val="000000" w:themeColor="text1"/>
              </w:rPr>
              <w:t>8.05E-04</w:t>
            </w:r>
          </w:p>
        </w:tc>
      </w:tr>
      <w:tr w:rsidR="00A4197C" w:rsidRPr="00A4197C" w14:paraId="3EB8FC09" w14:textId="77777777" w:rsidTr="00817CDC">
        <w:tc>
          <w:tcPr>
            <w:tcW w:w="1983" w:type="dxa"/>
            <w:vMerge/>
            <w:tcBorders>
              <w:left w:val="single" w:sz="4" w:space="0" w:color="auto"/>
              <w:bottom w:val="single" w:sz="4" w:space="0" w:color="auto"/>
            </w:tcBorders>
            <w:shd w:val="clear" w:color="auto" w:fill="C6D9F1" w:themeFill="text2" w:themeFillTint="33"/>
            <w:vAlign w:val="center"/>
          </w:tcPr>
          <w:p w14:paraId="677F7C4B"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themeFill="text2" w:themeFillTint="33"/>
            <w:vAlign w:val="center"/>
          </w:tcPr>
          <w:p w14:paraId="20D03BF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shd w:val="clear" w:color="auto" w:fill="C6D9F1" w:themeFill="text2" w:themeFillTint="33"/>
            <w:vAlign w:val="bottom"/>
          </w:tcPr>
          <w:p w14:paraId="6F9929BA" w14:textId="77777777" w:rsidR="00942153" w:rsidRPr="00230F09" w:rsidRDefault="00942153" w:rsidP="00817CDC">
            <w:pPr>
              <w:jc w:val="right"/>
              <w:rPr>
                <w:b/>
                <w:bCs/>
                <w:color w:val="000000" w:themeColor="text1"/>
                <w:sz w:val="20"/>
                <w:szCs w:val="20"/>
              </w:rPr>
            </w:pPr>
            <w:r w:rsidRPr="00230F09">
              <w:rPr>
                <w:b/>
                <w:bCs/>
                <w:color w:val="000000" w:themeColor="text1"/>
              </w:rPr>
              <w:t>6.79E-05</w:t>
            </w:r>
          </w:p>
        </w:tc>
        <w:tc>
          <w:tcPr>
            <w:tcW w:w="1984" w:type="dxa"/>
            <w:tcBorders>
              <w:bottom w:val="single" w:sz="4" w:space="0" w:color="auto"/>
            </w:tcBorders>
            <w:shd w:val="clear" w:color="auto" w:fill="C6D9F1" w:themeFill="text2" w:themeFillTint="33"/>
            <w:vAlign w:val="bottom"/>
          </w:tcPr>
          <w:p w14:paraId="61E2AAD8" w14:textId="77777777" w:rsidR="00942153" w:rsidRPr="00230F09" w:rsidRDefault="00942153" w:rsidP="00817CDC">
            <w:pPr>
              <w:jc w:val="right"/>
              <w:rPr>
                <w:b/>
                <w:bCs/>
                <w:color w:val="000000" w:themeColor="text1"/>
                <w:sz w:val="20"/>
                <w:szCs w:val="20"/>
              </w:rPr>
            </w:pPr>
            <w:r w:rsidRPr="00230F09">
              <w:rPr>
                <w:b/>
                <w:bCs/>
                <w:color w:val="000000" w:themeColor="text1"/>
              </w:rPr>
              <w:t>1.28E-02</w:t>
            </w:r>
          </w:p>
        </w:tc>
        <w:tc>
          <w:tcPr>
            <w:tcW w:w="1984" w:type="dxa"/>
            <w:tcBorders>
              <w:bottom w:val="single" w:sz="4" w:space="0" w:color="auto"/>
              <w:right w:val="single" w:sz="4" w:space="0" w:color="auto"/>
            </w:tcBorders>
            <w:shd w:val="clear" w:color="auto" w:fill="C6D9F1" w:themeFill="text2" w:themeFillTint="33"/>
            <w:vAlign w:val="bottom"/>
          </w:tcPr>
          <w:p w14:paraId="4FC11E6C" w14:textId="77777777" w:rsidR="00942153" w:rsidRPr="00230F09" w:rsidRDefault="00942153" w:rsidP="00817CDC">
            <w:pPr>
              <w:jc w:val="right"/>
              <w:rPr>
                <w:b/>
                <w:bCs/>
                <w:color w:val="000000" w:themeColor="text1"/>
                <w:sz w:val="20"/>
                <w:szCs w:val="20"/>
              </w:rPr>
            </w:pPr>
            <w:r w:rsidRPr="00230F09">
              <w:rPr>
                <w:b/>
                <w:bCs/>
                <w:color w:val="000000" w:themeColor="text1"/>
              </w:rPr>
              <w:t>1.29E-02</w:t>
            </w:r>
          </w:p>
        </w:tc>
      </w:tr>
    </w:tbl>
    <w:p w14:paraId="59A9C733" w14:textId="77777777" w:rsidR="00942153" w:rsidRPr="00230F09" w:rsidRDefault="00942153" w:rsidP="00942153">
      <w:pPr>
        <w:autoSpaceDE w:val="0"/>
        <w:autoSpaceDN w:val="0"/>
        <w:jc w:val="both"/>
        <w:rPr>
          <w:rFonts w:cs="Arial"/>
          <w:color w:val="000000" w:themeColor="text1"/>
        </w:rPr>
      </w:pPr>
    </w:p>
    <w:p w14:paraId="614BD8E0" w14:textId="77777777" w:rsidR="00942153" w:rsidRPr="00230F09" w:rsidRDefault="00942153" w:rsidP="00942153">
      <w:pPr>
        <w:autoSpaceDE w:val="0"/>
        <w:autoSpaceDN w:val="0"/>
        <w:jc w:val="both"/>
        <w:rPr>
          <w:rFonts w:cs="Arial"/>
          <w:color w:val="000000" w:themeColor="text1"/>
        </w:rPr>
      </w:pPr>
    </w:p>
    <w:p w14:paraId="35CBF20D"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Brush application + injection</w:t>
      </w:r>
    </w:p>
    <w:p w14:paraId="6C11AD0B" w14:textId="77777777" w:rsidR="00942153" w:rsidRPr="00230F09" w:rsidRDefault="00942153" w:rsidP="00942153">
      <w:pPr>
        <w:autoSpaceDE w:val="0"/>
        <w:autoSpaceDN w:val="0"/>
        <w:jc w:val="both"/>
        <w:rPr>
          <w:rFonts w:cs="Arial"/>
          <w:color w:val="000000" w:themeColor="text1"/>
        </w:rPr>
      </w:pPr>
    </w:p>
    <w:p w14:paraId="7D287468"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No specific exposure model for injection is available.</w:t>
      </w:r>
    </w:p>
    <w:p w14:paraId="1406ABE6"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In a conservative approach, the exposure values set in the “</w:t>
      </w:r>
      <w:r w:rsidRPr="00230F09">
        <w:rPr>
          <w:rFonts w:cs="Arial"/>
          <w:i/>
          <w:color w:val="000000" w:themeColor="text1"/>
        </w:rPr>
        <w:t>Non-professional application of paints by brushing and rolling</w:t>
      </w:r>
      <w:r w:rsidRPr="00230F09">
        <w:rPr>
          <w:rFonts w:cs="Arial"/>
          <w:color w:val="000000" w:themeColor="text1"/>
        </w:rPr>
        <w:t>” from the Recommendation no. 10 of the BPC Ad hoc Working Group on Human Exposure, has been used and multiplied by two in order to simulate an application by brush and injection.</w:t>
      </w:r>
    </w:p>
    <w:p w14:paraId="5EFD629B"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For the cleaning of the equipment, exposure during the cleaning of an equipment spray (as presented for the spray application) has been added to the cleaning of a brush scenario, in order to simulate the cleaning of both apparatus.</w:t>
      </w:r>
    </w:p>
    <w:p w14:paraId="39BCBC29" w14:textId="77777777" w:rsidR="00942153" w:rsidRPr="00230F09" w:rsidRDefault="00942153" w:rsidP="00942153">
      <w:pPr>
        <w:autoSpaceDE w:val="0"/>
        <w:autoSpaceDN w:val="0"/>
        <w:jc w:val="both"/>
        <w:rPr>
          <w:rFonts w:cs="Arial"/>
          <w:color w:val="000000" w:themeColor="text1"/>
        </w:rPr>
      </w:pPr>
    </w:p>
    <w:tbl>
      <w:tblPr>
        <w:tblStyle w:val="Grilledutableau2"/>
        <w:tblW w:w="0" w:type="auto"/>
        <w:tblLook w:val="04A0" w:firstRow="1" w:lastRow="0" w:firstColumn="1" w:lastColumn="0" w:noHBand="0" w:noVBand="1"/>
      </w:tblPr>
      <w:tblGrid>
        <w:gridCol w:w="1947"/>
        <w:gridCol w:w="1976"/>
        <w:gridCol w:w="1954"/>
        <w:gridCol w:w="1946"/>
        <w:gridCol w:w="1946"/>
      </w:tblGrid>
      <w:tr w:rsidR="00A4197C" w:rsidRPr="00A4197C" w14:paraId="4FFCA068" w14:textId="77777777" w:rsidTr="00817CDC">
        <w:tc>
          <w:tcPr>
            <w:tcW w:w="1983" w:type="dxa"/>
            <w:vAlign w:val="center"/>
          </w:tcPr>
          <w:p w14:paraId="188B414C"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3154B044"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18FAE84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6CAD17B9"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4773F5B0"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46A546EA"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4D9E610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5E07A5F0" w14:textId="77777777" w:rsidTr="00817CDC">
        <w:tc>
          <w:tcPr>
            <w:tcW w:w="9919" w:type="dxa"/>
            <w:gridSpan w:val="5"/>
            <w:shd w:val="clear" w:color="auto" w:fill="BFBFBF"/>
            <w:vAlign w:val="center"/>
          </w:tcPr>
          <w:p w14:paraId="29A29A56"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Brushing 300 g/m</w:t>
            </w:r>
            <w:r w:rsidRPr="00230F09">
              <w:rPr>
                <w:rFonts w:cs="Arial"/>
                <w:b/>
                <w:color w:val="000000" w:themeColor="text1"/>
                <w:vertAlign w:val="superscript"/>
                <w:lang w:val="en-US"/>
              </w:rPr>
              <w:t>2</w:t>
            </w:r>
            <w:r w:rsidRPr="00230F09">
              <w:rPr>
                <w:rFonts w:cs="Arial"/>
                <w:b/>
                <w:color w:val="000000" w:themeColor="text1"/>
                <w:lang w:val="en-US"/>
              </w:rPr>
              <w:t xml:space="preserve"> + injection 180 g/m</w:t>
            </w:r>
            <w:r w:rsidRPr="00230F09">
              <w:rPr>
                <w:rFonts w:cs="Arial"/>
                <w:b/>
                <w:color w:val="000000" w:themeColor="text1"/>
                <w:vertAlign w:val="superscript"/>
                <w:lang w:val="en-US"/>
              </w:rPr>
              <w:t>2</w:t>
            </w:r>
          </w:p>
        </w:tc>
      </w:tr>
      <w:tr w:rsidR="00A4197C" w:rsidRPr="00A4197C" w14:paraId="22D99E74" w14:textId="77777777" w:rsidTr="00817CDC">
        <w:tc>
          <w:tcPr>
            <w:tcW w:w="1983" w:type="dxa"/>
            <w:vMerge w:val="restart"/>
            <w:vAlign w:val="center"/>
          </w:tcPr>
          <w:p w14:paraId="6675DA14"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523C0EB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center"/>
          </w:tcPr>
          <w:p w14:paraId="650CD645"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center"/>
          </w:tcPr>
          <w:p w14:paraId="38850ED3" w14:textId="77777777" w:rsidR="00942153" w:rsidRPr="00230F09" w:rsidRDefault="00942153" w:rsidP="00817CDC">
            <w:pPr>
              <w:jc w:val="center"/>
              <w:rPr>
                <w:color w:val="000000" w:themeColor="text1"/>
                <w:sz w:val="20"/>
                <w:szCs w:val="20"/>
              </w:rPr>
            </w:pPr>
            <w:r w:rsidRPr="00230F09">
              <w:rPr>
                <w:color w:val="000000" w:themeColor="text1"/>
              </w:rPr>
              <w:t>6.42E-04</w:t>
            </w:r>
          </w:p>
        </w:tc>
        <w:tc>
          <w:tcPr>
            <w:tcW w:w="1984" w:type="dxa"/>
            <w:vAlign w:val="center"/>
          </w:tcPr>
          <w:p w14:paraId="639694DC" w14:textId="77777777" w:rsidR="00942153" w:rsidRPr="00230F09" w:rsidRDefault="00942153" w:rsidP="00817CDC">
            <w:pPr>
              <w:jc w:val="center"/>
              <w:rPr>
                <w:color w:val="000000" w:themeColor="text1"/>
                <w:sz w:val="20"/>
                <w:szCs w:val="20"/>
              </w:rPr>
            </w:pPr>
            <w:r w:rsidRPr="00230F09">
              <w:rPr>
                <w:color w:val="000000" w:themeColor="text1"/>
              </w:rPr>
              <w:t>6.42E-04</w:t>
            </w:r>
          </w:p>
        </w:tc>
      </w:tr>
      <w:tr w:rsidR="00A4197C" w:rsidRPr="00A4197C" w14:paraId="54772A35" w14:textId="77777777" w:rsidTr="00817CDC">
        <w:tc>
          <w:tcPr>
            <w:tcW w:w="1983" w:type="dxa"/>
            <w:vMerge/>
            <w:vAlign w:val="center"/>
          </w:tcPr>
          <w:p w14:paraId="11A09C83"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59A1154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center"/>
          </w:tcPr>
          <w:p w14:paraId="13BAD7EF"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center"/>
          </w:tcPr>
          <w:p w14:paraId="01FA9EB4" w14:textId="77777777" w:rsidR="00942153" w:rsidRPr="00230F09" w:rsidRDefault="00942153" w:rsidP="00817CDC">
            <w:pPr>
              <w:jc w:val="center"/>
              <w:rPr>
                <w:color w:val="000000" w:themeColor="text1"/>
                <w:sz w:val="20"/>
                <w:szCs w:val="20"/>
              </w:rPr>
            </w:pPr>
            <w:r w:rsidRPr="00230F09">
              <w:rPr>
                <w:color w:val="000000" w:themeColor="text1"/>
              </w:rPr>
              <w:t>5.33E-04</w:t>
            </w:r>
          </w:p>
        </w:tc>
        <w:tc>
          <w:tcPr>
            <w:tcW w:w="1984" w:type="dxa"/>
            <w:vAlign w:val="center"/>
          </w:tcPr>
          <w:p w14:paraId="06A71FAF" w14:textId="77777777" w:rsidR="00942153" w:rsidRPr="00230F09" w:rsidRDefault="00942153" w:rsidP="00817CDC">
            <w:pPr>
              <w:jc w:val="center"/>
              <w:rPr>
                <w:color w:val="000000" w:themeColor="text1"/>
                <w:sz w:val="20"/>
                <w:szCs w:val="20"/>
              </w:rPr>
            </w:pPr>
            <w:r w:rsidRPr="00230F09">
              <w:rPr>
                <w:color w:val="000000" w:themeColor="text1"/>
              </w:rPr>
              <w:t>5.33E-04</w:t>
            </w:r>
          </w:p>
        </w:tc>
      </w:tr>
      <w:tr w:rsidR="00A4197C" w:rsidRPr="00A4197C" w14:paraId="22A18F69" w14:textId="77777777" w:rsidTr="00817CDC">
        <w:tc>
          <w:tcPr>
            <w:tcW w:w="1983" w:type="dxa"/>
            <w:vMerge/>
            <w:vAlign w:val="center"/>
          </w:tcPr>
          <w:p w14:paraId="7A9B1579"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A93B8E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Tébuconazole </w:t>
            </w:r>
          </w:p>
        </w:tc>
        <w:tc>
          <w:tcPr>
            <w:tcW w:w="1984" w:type="dxa"/>
            <w:vAlign w:val="center"/>
          </w:tcPr>
          <w:p w14:paraId="0028FF70"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center"/>
          </w:tcPr>
          <w:p w14:paraId="3FDC21C9" w14:textId="77777777" w:rsidR="00942153" w:rsidRPr="00230F09" w:rsidRDefault="00942153" w:rsidP="00817CDC">
            <w:pPr>
              <w:jc w:val="center"/>
              <w:rPr>
                <w:color w:val="000000" w:themeColor="text1"/>
                <w:sz w:val="20"/>
                <w:szCs w:val="20"/>
              </w:rPr>
            </w:pPr>
            <w:r w:rsidRPr="00230F09">
              <w:rPr>
                <w:color w:val="000000" w:themeColor="text1"/>
              </w:rPr>
              <w:t>1.25E-04</w:t>
            </w:r>
          </w:p>
        </w:tc>
        <w:tc>
          <w:tcPr>
            <w:tcW w:w="1984" w:type="dxa"/>
            <w:vAlign w:val="center"/>
          </w:tcPr>
          <w:p w14:paraId="7B08FB67" w14:textId="77777777" w:rsidR="00942153" w:rsidRPr="00230F09" w:rsidRDefault="00942153" w:rsidP="00817CDC">
            <w:pPr>
              <w:jc w:val="center"/>
              <w:rPr>
                <w:color w:val="000000" w:themeColor="text1"/>
                <w:sz w:val="20"/>
                <w:szCs w:val="20"/>
              </w:rPr>
            </w:pPr>
            <w:r w:rsidRPr="00230F09">
              <w:rPr>
                <w:color w:val="000000" w:themeColor="text1"/>
              </w:rPr>
              <w:t>1.25E-04</w:t>
            </w:r>
          </w:p>
        </w:tc>
      </w:tr>
      <w:tr w:rsidR="00A4197C" w:rsidRPr="00A4197C" w14:paraId="61A3566B" w14:textId="77777777" w:rsidTr="00817CDC">
        <w:tc>
          <w:tcPr>
            <w:tcW w:w="1983" w:type="dxa"/>
            <w:vMerge/>
            <w:vAlign w:val="center"/>
          </w:tcPr>
          <w:p w14:paraId="2B0785B0"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5AA082E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vAlign w:val="center"/>
          </w:tcPr>
          <w:p w14:paraId="5ACAF38B"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center"/>
          </w:tcPr>
          <w:p w14:paraId="36EDFF9A" w14:textId="77777777" w:rsidR="00942153" w:rsidRPr="00230F09" w:rsidRDefault="00942153" w:rsidP="00817CDC">
            <w:pPr>
              <w:jc w:val="center"/>
              <w:rPr>
                <w:color w:val="000000" w:themeColor="text1"/>
                <w:sz w:val="20"/>
                <w:szCs w:val="20"/>
              </w:rPr>
            </w:pPr>
            <w:r w:rsidRPr="00230F09">
              <w:rPr>
                <w:color w:val="000000" w:themeColor="text1"/>
              </w:rPr>
              <w:t>3.13E-03</w:t>
            </w:r>
          </w:p>
        </w:tc>
        <w:tc>
          <w:tcPr>
            <w:tcW w:w="1984" w:type="dxa"/>
            <w:vAlign w:val="center"/>
          </w:tcPr>
          <w:p w14:paraId="63738432" w14:textId="77777777" w:rsidR="00942153" w:rsidRPr="00230F09" w:rsidRDefault="00942153" w:rsidP="00817CDC">
            <w:pPr>
              <w:jc w:val="center"/>
              <w:rPr>
                <w:color w:val="000000" w:themeColor="text1"/>
                <w:sz w:val="20"/>
                <w:szCs w:val="20"/>
              </w:rPr>
            </w:pPr>
            <w:r w:rsidRPr="00230F09">
              <w:rPr>
                <w:color w:val="000000" w:themeColor="text1"/>
              </w:rPr>
              <w:t>3.13E-03</w:t>
            </w:r>
          </w:p>
        </w:tc>
      </w:tr>
      <w:tr w:rsidR="00A4197C" w:rsidRPr="00A4197C" w14:paraId="7F4F99CF" w14:textId="77777777" w:rsidTr="00817CDC">
        <w:tc>
          <w:tcPr>
            <w:tcW w:w="1983" w:type="dxa"/>
            <w:vMerge w:val="restart"/>
            <w:vAlign w:val="center"/>
          </w:tcPr>
          <w:p w14:paraId="5237220F"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2822757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4D010BCE" w14:textId="77777777" w:rsidR="00942153" w:rsidRPr="00230F09" w:rsidRDefault="00942153" w:rsidP="00817CDC">
            <w:pPr>
              <w:jc w:val="center"/>
              <w:rPr>
                <w:color w:val="000000" w:themeColor="text1"/>
                <w:sz w:val="20"/>
                <w:szCs w:val="20"/>
              </w:rPr>
            </w:pPr>
            <w:r w:rsidRPr="00230F09">
              <w:rPr>
                <w:color w:val="000000" w:themeColor="text1"/>
              </w:rPr>
              <w:t>2.99E-04</w:t>
            </w:r>
          </w:p>
        </w:tc>
        <w:tc>
          <w:tcPr>
            <w:tcW w:w="1984" w:type="dxa"/>
            <w:vAlign w:val="bottom"/>
          </w:tcPr>
          <w:p w14:paraId="3C2EB2CE" w14:textId="77777777" w:rsidR="00942153" w:rsidRPr="00230F09" w:rsidRDefault="00942153" w:rsidP="00817CDC">
            <w:pPr>
              <w:jc w:val="center"/>
              <w:rPr>
                <w:color w:val="000000" w:themeColor="text1"/>
                <w:sz w:val="20"/>
                <w:szCs w:val="20"/>
              </w:rPr>
            </w:pPr>
            <w:r w:rsidRPr="00230F09">
              <w:rPr>
                <w:color w:val="000000" w:themeColor="text1"/>
              </w:rPr>
              <w:t>3.55E-03</w:t>
            </w:r>
          </w:p>
        </w:tc>
        <w:tc>
          <w:tcPr>
            <w:tcW w:w="1984" w:type="dxa"/>
            <w:vAlign w:val="bottom"/>
          </w:tcPr>
          <w:p w14:paraId="668E61EC" w14:textId="77777777" w:rsidR="00942153" w:rsidRPr="00230F09" w:rsidRDefault="00942153" w:rsidP="00817CDC">
            <w:pPr>
              <w:jc w:val="center"/>
              <w:rPr>
                <w:color w:val="000000" w:themeColor="text1"/>
                <w:sz w:val="20"/>
                <w:szCs w:val="20"/>
              </w:rPr>
            </w:pPr>
            <w:r w:rsidRPr="00230F09">
              <w:rPr>
                <w:color w:val="000000" w:themeColor="text1"/>
              </w:rPr>
              <w:t>3.85E-03</w:t>
            </w:r>
          </w:p>
        </w:tc>
      </w:tr>
      <w:tr w:rsidR="00A4197C" w:rsidRPr="00A4197C" w14:paraId="5795BEBC" w14:textId="77777777" w:rsidTr="00817CDC">
        <w:tc>
          <w:tcPr>
            <w:tcW w:w="1983" w:type="dxa"/>
            <w:vMerge/>
            <w:vAlign w:val="center"/>
          </w:tcPr>
          <w:p w14:paraId="2BCC9CCD"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63A82F0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bottom"/>
          </w:tcPr>
          <w:p w14:paraId="4620EF1E" w14:textId="77777777" w:rsidR="00942153" w:rsidRPr="00230F09" w:rsidRDefault="00942153" w:rsidP="00817CDC">
            <w:pPr>
              <w:jc w:val="right"/>
              <w:rPr>
                <w:color w:val="000000" w:themeColor="text1"/>
                <w:sz w:val="20"/>
                <w:szCs w:val="20"/>
              </w:rPr>
            </w:pPr>
            <w:r w:rsidRPr="00230F09">
              <w:rPr>
                <w:color w:val="000000" w:themeColor="text1"/>
              </w:rPr>
              <w:t>4.35E-04</w:t>
            </w:r>
          </w:p>
        </w:tc>
        <w:tc>
          <w:tcPr>
            <w:tcW w:w="1984" w:type="dxa"/>
            <w:vAlign w:val="bottom"/>
          </w:tcPr>
          <w:p w14:paraId="788227FD" w14:textId="77777777" w:rsidR="00942153" w:rsidRPr="00230F09" w:rsidRDefault="00942153" w:rsidP="00817CDC">
            <w:pPr>
              <w:jc w:val="right"/>
              <w:rPr>
                <w:color w:val="000000" w:themeColor="text1"/>
                <w:sz w:val="20"/>
                <w:szCs w:val="20"/>
              </w:rPr>
            </w:pPr>
            <w:r w:rsidRPr="00230F09">
              <w:rPr>
                <w:color w:val="000000" w:themeColor="text1"/>
              </w:rPr>
              <w:t>2.95E-03</w:t>
            </w:r>
          </w:p>
        </w:tc>
        <w:tc>
          <w:tcPr>
            <w:tcW w:w="1984" w:type="dxa"/>
            <w:vAlign w:val="bottom"/>
          </w:tcPr>
          <w:p w14:paraId="344509CD" w14:textId="77777777" w:rsidR="00942153" w:rsidRPr="00230F09" w:rsidRDefault="00942153" w:rsidP="00817CDC">
            <w:pPr>
              <w:jc w:val="right"/>
              <w:rPr>
                <w:color w:val="000000" w:themeColor="text1"/>
                <w:sz w:val="20"/>
                <w:szCs w:val="20"/>
              </w:rPr>
            </w:pPr>
            <w:r w:rsidRPr="00230F09">
              <w:rPr>
                <w:color w:val="000000" w:themeColor="text1"/>
              </w:rPr>
              <w:t>3.39E-03</w:t>
            </w:r>
          </w:p>
        </w:tc>
      </w:tr>
      <w:tr w:rsidR="00A4197C" w:rsidRPr="00A4197C" w14:paraId="625FDC8B" w14:textId="77777777" w:rsidTr="00817CDC">
        <w:tc>
          <w:tcPr>
            <w:tcW w:w="1983" w:type="dxa"/>
            <w:vMerge/>
            <w:vAlign w:val="center"/>
          </w:tcPr>
          <w:p w14:paraId="26C31428"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24E8FE8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Tébuconazole </w:t>
            </w:r>
          </w:p>
        </w:tc>
        <w:tc>
          <w:tcPr>
            <w:tcW w:w="1984" w:type="dxa"/>
            <w:vAlign w:val="bottom"/>
          </w:tcPr>
          <w:p w14:paraId="197A2DA8" w14:textId="77777777" w:rsidR="00942153" w:rsidRPr="00230F09" w:rsidRDefault="00942153" w:rsidP="00817CDC">
            <w:pPr>
              <w:jc w:val="right"/>
              <w:rPr>
                <w:color w:val="000000" w:themeColor="text1"/>
                <w:sz w:val="20"/>
                <w:szCs w:val="20"/>
              </w:rPr>
            </w:pPr>
            <w:r w:rsidRPr="00230F09">
              <w:rPr>
                <w:color w:val="000000" w:themeColor="text1"/>
              </w:rPr>
              <w:t>1.36E-04</w:t>
            </w:r>
          </w:p>
        </w:tc>
        <w:tc>
          <w:tcPr>
            <w:tcW w:w="1984" w:type="dxa"/>
            <w:vAlign w:val="bottom"/>
          </w:tcPr>
          <w:p w14:paraId="7F3655FA" w14:textId="77777777" w:rsidR="00942153" w:rsidRPr="00230F09" w:rsidRDefault="00942153" w:rsidP="00817CDC">
            <w:pPr>
              <w:jc w:val="right"/>
              <w:rPr>
                <w:color w:val="000000" w:themeColor="text1"/>
                <w:sz w:val="20"/>
                <w:szCs w:val="20"/>
              </w:rPr>
            </w:pPr>
            <w:r w:rsidRPr="00230F09">
              <w:rPr>
                <w:color w:val="000000" w:themeColor="text1"/>
              </w:rPr>
              <w:t>6.92E-04</w:t>
            </w:r>
          </w:p>
        </w:tc>
        <w:tc>
          <w:tcPr>
            <w:tcW w:w="1984" w:type="dxa"/>
            <w:vAlign w:val="bottom"/>
          </w:tcPr>
          <w:p w14:paraId="628D50C1" w14:textId="77777777" w:rsidR="00942153" w:rsidRPr="00230F09" w:rsidRDefault="00942153" w:rsidP="00817CDC">
            <w:pPr>
              <w:jc w:val="right"/>
              <w:rPr>
                <w:color w:val="000000" w:themeColor="text1"/>
                <w:sz w:val="20"/>
                <w:szCs w:val="20"/>
              </w:rPr>
            </w:pPr>
            <w:r w:rsidRPr="00230F09">
              <w:rPr>
                <w:color w:val="000000" w:themeColor="text1"/>
              </w:rPr>
              <w:t>8.28E-04</w:t>
            </w:r>
          </w:p>
        </w:tc>
      </w:tr>
      <w:tr w:rsidR="00A4197C" w:rsidRPr="00A4197C" w14:paraId="0BEB3AAB" w14:textId="77777777" w:rsidTr="00817CDC">
        <w:tc>
          <w:tcPr>
            <w:tcW w:w="1983" w:type="dxa"/>
            <w:vMerge/>
            <w:vAlign w:val="center"/>
          </w:tcPr>
          <w:p w14:paraId="129CB7EF"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214913D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vAlign w:val="bottom"/>
          </w:tcPr>
          <w:p w14:paraId="0B8A9B36" w14:textId="77777777" w:rsidR="00942153" w:rsidRPr="00230F09" w:rsidRDefault="00942153" w:rsidP="00817CDC">
            <w:pPr>
              <w:jc w:val="right"/>
              <w:rPr>
                <w:color w:val="000000" w:themeColor="text1"/>
                <w:sz w:val="20"/>
                <w:szCs w:val="20"/>
              </w:rPr>
            </w:pPr>
            <w:r w:rsidRPr="00230F09">
              <w:rPr>
                <w:color w:val="000000" w:themeColor="text1"/>
              </w:rPr>
              <w:t>1.36E-04</w:t>
            </w:r>
          </w:p>
        </w:tc>
        <w:tc>
          <w:tcPr>
            <w:tcW w:w="1984" w:type="dxa"/>
            <w:vAlign w:val="bottom"/>
          </w:tcPr>
          <w:p w14:paraId="5F712F5F" w14:textId="77777777" w:rsidR="00942153" w:rsidRPr="00230F09" w:rsidRDefault="00942153" w:rsidP="00817CDC">
            <w:pPr>
              <w:jc w:val="right"/>
              <w:rPr>
                <w:color w:val="000000" w:themeColor="text1"/>
                <w:sz w:val="20"/>
                <w:szCs w:val="20"/>
              </w:rPr>
            </w:pPr>
            <w:r w:rsidRPr="00230F09">
              <w:rPr>
                <w:color w:val="000000" w:themeColor="text1"/>
              </w:rPr>
              <w:t>1.73E-02</w:t>
            </w:r>
          </w:p>
        </w:tc>
        <w:tc>
          <w:tcPr>
            <w:tcW w:w="1984" w:type="dxa"/>
            <w:vAlign w:val="bottom"/>
          </w:tcPr>
          <w:p w14:paraId="143337AA" w14:textId="77777777" w:rsidR="00942153" w:rsidRPr="00230F09" w:rsidRDefault="00942153" w:rsidP="00817CDC">
            <w:pPr>
              <w:jc w:val="right"/>
              <w:rPr>
                <w:color w:val="000000" w:themeColor="text1"/>
                <w:sz w:val="20"/>
                <w:szCs w:val="20"/>
              </w:rPr>
            </w:pPr>
            <w:r w:rsidRPr="00230F09">
              <w:rPr>
                <w:color w:val="000000" w:themeColor="text1"/>
              </w:rPr>
              <w:t>1.74E-02</w:t>
            </w:r>
          </w:p>
        </w:tc>
      </w:tr>
      <w:tr w:rsidR="00A4197C" w:rsidRPr="00A4197C" w14:paraId="40270FC1" w14:textId="77777777" w:rsidTr="00817CDC">
        <w:tc>
          <w:tcPr>
            <w:tcW w:w="1983" w:type="dxa"/>
            <w:vMerge w:val="restart"/>
            <w:vAlign w:val="center"/>
          </w:tcPr>
          <w:p w14:paraId="5A3677A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Cleaning phase (brush)</w:t>
            </w:r>
          </w:p>
        </w:tc>
        <w:tc>
          <w:tcPr>
            <w:tcW w:w="1984" w:type="dxa"/>
            <w:vAlign w:val="center"/>
          </w:tcPr>
          <w:p w14:paraId="7699311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6DFCF6A6"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1C8F409C" w14:textId="77777777" w:rsidR="00942153" w:rsidRPr="00230F09" w:rsidRDefault="00942153" w:rsidP="00817CDC">
            <w:pPr>
              <w:jc w:val="right"/>
              <w:rPr>
                <w:color w:val="000000" w:themeColor="text1"/>
                <w:sz w:val="20"/>
                <w:szCs w:val="20"/>
              </w:rPr>
            </w:pPr>
            <w:r w:rsidRPr="00230F09">
              <w:rPr>
                <w:color w:val="000000" w:themeColor="text1"/>
              </w:rPr>
              <w:t>3.95E-04</w:t>
            </w:r>
          </w:p>
        </w:tc>
        <w:tc>
          <w:tcPr>
            <w:tcW w:w="1984" w:type="dxa"/>
            <w:vAlign w:val="bottom"/>
          </w:tcPr>
          <w:p w14:paraId="3EAE4F5A" w14:textId="77777777" w:rsidR="00942153" w:rsidRPr="00230F09" w:rsidRDefault="00942153" w:rsidP="00817CDC">
            <w:pPr>
              <w:jc w:val="right"/>
              <w:rPr>
                <w:color w:val="000000" w:themeColor="text1"/>
                <w:sz w:val="20"/>
                <w:szCs w:val="20"/>
              </w:rPr>
            </w:pPr>
            <w:r w:rsidRPr="00230F09">
              <w:rPr>
                <w:color w:val="000000" w:themeColor="text1"/>
              </w:rPr>
              <w:t>3.95E-04</w:t>
            </w:r>
          </w:p>
        </w:tc>
      </w:tr>
      <w:tr w:rsidR="00A4197C" w:rsidRPr="00A4197C" w14:paraId="2F4F5330" w14:textId="77777777" w:rsidTr="00817CDC">
        <w:tc>
          <w:tcPr>
            <w:tcW w:w="1983" w:type="dxa"/>
            <w:vMerge/>
            <w:vAlign w:val="center"/>
          </w:tcPr>
          <w:p w14:paraId="359433B5"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1190835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bottom"/>
          </w:tcPr>
          <w:p w14:paraId="700C741A"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28CF0A2D" w14:textId="77777777" w:rsidR="00942153" w:rsidRPr="00230F09" w:rsidRDefault="00942153" w:rsidP="00817CDC">
            <w:pPr>
              <w:jc w:val="right"/>
              <w:rPr>
                <w:color w:val="000000" w:themeColor="text1"/>
                <w:sz w:val="20"/>
                <w:szCs w:val="20"/>
              </w:rPr>
            </w:pPr>
            <w:r w:rsidRPr="00230F09">
              <w:rPr>
                <w:color w:val="000000" w:themeColor="text1"/>
              </w:rPr>
              <w:t>3.68E-04</w:t>
            </w:r>
          </w:p>
        </w:tc>
        <w:tc>
          <w:tcPr>
            <w:tcW w:w="1984" w:type="dxa"/>
            <w:vAlign w:val="bottom"/>
          </w:tcPr>
          <w:p w14:paraId="29C61639" w14:textId="77777777" w:rsidR="00942153" w:rsidRPr="00230F09" w:rsidRDefault="00942153" w:rsidP="00817CDC">
            <w:pPr>
              <w:jc w:val="right"/>
              <w:rPr>
                <w:color w:val="000000" w:themeColor="text1"/>
                <w:sz w:val="20"/>
                <w:szCs w:val="20"/>
              </w:rPr>
            </w:pPr>
            <w:r w:rsidRPr="00230F09">
              <w:rPr>
                <w:color w:val="000000" w:themeColor="text1"/>
              </w:rPr>
              <w:t>3.68E-04</w:t>
            </w:r>
          </w:p>
        </w:tc>
      </w:tr>
      <w:tr w:rsidR="00A4197C" w:rsidRPr="00A4197C" w14:paraId="7DC947FE" w14:textId="77777777" w:rsidTr="00817CDC">
        <w:tc>
          <w:tcPr>
            <w:tcW w:w="1983" w:type="dxa"/>
            <w:vMerge/>
            <w:vAlign w:val="center"/>
          </w:tcPr>
          <w:p w14:paraId="1137210C"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0AFB7D3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tcBorders>
              <w:bottom w:val="single" w:sz="4" w:space="0" w:color="auto"/>
            </w:tcBorders>
            <w:vAlign w:val="bottom"/>
          </w:tcPr>
          <w:p w14:paraId="6CFF4EC4"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197DA05A" w14:textId="77777777" w:rsidR="00942153" w:rsidRPr="00230F09" w:rsidRDefault="00942153" w:rsidP="00817CDC">
            <w:pPr>
              <w:jc w:val="right"/>
              <w:rPr>
                <w:color w:val="000000" w:themeColor="text1"/>
                <w:sz w:val="20"/>
                <w:szCs w:val="20"/>
              </w:rPr>
            </w:pPr>
            <w:r w:rsidRPr="00230F09">
              <w:rPr>
                <w:color w:val="000000" w:themeColor="text1"/>
              </w:rPr>
              <w:t>2.66E-04</w:t>
            </w:r>
          </w:p>
        </w:tc>
        <w:tc>
          <w:tcPr>
            <w:tcW w:w="1984" w:type="dxa"/>
            <w:tcBorders>
              <w:bottom w:val="single" w:sz="4" w:space="0" w:color="auto"/>
            </w:tcBorders>
            <w:vAlign w:val="bottom"/>
          </w:tcPr>
          <w:p w14:paraId="037D6CF3" w14:textId="77777777" w:rsidR="00942153" w:rsidRPr="00230F09" w:rsidRDefault="00942153" w:rsidP="00817CDC">
            <w:pPr>
              <w:jc w:val="right"/>
              <w:rPr>
                <w:color w:val="000000" w:themeColor="text1"/>
                <w:sz w:val="20"/>
                <w:szCs w:val="20"/>
              </w:rPr>
            </w:pPr>
            <w:r w:rsidRPr="00230F09">
              <w:rPr>
                <w:color w:val="000000" w:themeColor="text1"/>
              </w:rPr>
              <w:t>2.66E-04</w:t>
            </w:r>
          </w:p>
        </w:tc>
      </w:tr>
      <w:tr w:rsidR="00A4197C" w:rsidRPr="00A4197C" w14:paraId="0F198EDC" w14:textId="77777777" w:rsidTr="00817CDC">
        <w:tc>
          <w:tcPr>
            <w:tcW w:w="1983" w:type="dxa"/>
            <w:vMerge/>
            <w:tcBorders>
              <w:bottom w:val="single" w:sz="4" w:space="0" w:color="auto"/>
            </w:tcBorders>
            <w:vAlign w:val="center"/>
          </w:tcPr>
          <w:p w14:paraId="2DDBD170"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4FE7A6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vAlign w:val="bottom"/>
          </w:tcPr>
          <w:p w14:paraId="11AA6430"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50D243B4" w14:textId="77777777" w:rsidR="00942153" w:rsidRPr="00230F09" w:rsidRDefault="00942153" w:rsidP="00817CDC">
            <w:pPr>
              <w:jc w:val="right"/>
              <w:rPr>
                <w:color w:val="000000" w:themeColor="text1"/>
                <w:sz w:val="20"/>
                <w:szCs w:val="20"/>
              </w:rPr>
            </w:pPr>
            <w:r w:rsidRPr="00230F09">
              <w:rPr>
                <w:color w:val="000000" w:themeColor="text1"/>
              </w:rPr>
              <w:t>1.02E-03</w:t>
            </w:r>
          </w:p>
        </w:tc>
        <w:tc>
          <w:tcPr>
            <w:tcW w:w="1984" w:type="dxa"/>
            <w:tcBorders>
              <w:bottom w:val="single" w:sz="4" w:space="0" w:color="auto"/>
            </w:tcBorders>
            <w:vAlign w:val="bottom"/>
          </w:tcPr>
          <w:p w14:paraId="2D7C280F" w14:textId="77777777" w:rsidR="00942153" w:rsidRPr="00230F09" w:rsidRDefault="00942153" w:rsidP="00817CDC">
            <w:pPr>
              <w:jc w:val="right"/>
              <w:rPr>
                <w:color w:val="000000" w:themeColor="text1"/>
                <w:sz w:val="20"/>
                <w:szCs w:val="20"/>
              </w:rPr>
            </w:pPr>
            <w:r w:rsidRPr="00230F09">
              <w:rPr>
                <w:color w:val="000000" w:themeColor="text1"/>
              </w:rPr>
              <w:t>1.02E-03</w:t>
            </w:r>
          </w:p>
        </w:tc>
      </w:tr>
      <w:tr w:rsidR="00A4197C" w:rsidRPr="00A4197C" w14:paraId="526E1642" w14:textId="77777777" w:rsidTr="00817CDC">
        <w:tc>
          <w:tcPr>
            <w:tcW w:w="1983" w:type="dxa"/>
            <w:vMerge w:val="restart"/>
            <w:vAlign w:val="center"/>
          </w:tcPr>
          <w:p w14:paraId="628A455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en-US"/>
              </w:rPr>
              <w:t>Cleaning phase (spray)</w:t>
            </w:r>
          </w:p>
        </w:tc>
        <w:tc>
          <w:tcPr>
            <w:tcW w:w="1984" w:type="dxa"/>
            <w:tcBorders>
              <w:bottom w:val="single" w:sz="4" w:space="0" w:color="auto"/>
            </w:tcBorders>
            <w:vAlign w:val="center"/>
          </w:tcPr>
          <w:p w14:paraId="6D9410D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bottom w:val="single" w:sz="4" w:space="0" w:color="auto"/>
            </w:tcBorders>
            <w:vAlign w:val="bottom"/>
          </w:tcPr>
          <w:p w14:paraId="6458202A"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23D6CD7E" w14:textId="77777777" w:rsidR="00942153" w:rsidRPr="00230F09" w:rsidRDefault="00942153" w:rsidP="00817CDC">
            <w:pPr>
              <w:jc w:val="right"/>
              <w:rPr>
                <w:color w:val="000000" w:themeColor="text1"/>
                <w:sz w:val="20"/>
                <w:szCs w:val="20"/>
              </w:rPr>
            </w:pPr>
            <w:r w:rsidRPr="00230F09">
              <w:rPr>
                <w:color w:val="000000" w:themeColor="text1"/>
              </w:rPr>
              <w:t>7.08E-04</w:t>
            </w:r>
          </w:p>
        </w:tc>
        <w:tc>
          <w:tcPr>
            <w:tcW w:w="1984" w:type="dxa"/>
            <w:tcBorders>
              <w:bottom w:val="single" w:sz="4" w:space="0" w:color="auto"/>
            </w:tcBorders>
            <w:vAlign w:val="bottom"/>
          </w:tcPr>
          <w:p w14:paraId="02961346" w14:textId="77777777" w:rsidR="00942153" w:rsidRPr="00230F09" w:rsidRDefault="00942153" w:rsidP="00817CDC">
            <w:pPr>
              <w:jc w:val="right"/>
              <w:rPr>
                <w:color w:val="000000" w:themeColor="text1"/>
                <w:sz w:val="20"/>
                <w:szCs w:val="20"/>
              </w:rPr>
            </w:pPr>
            <w:r w:rsidRPr="00230F09">
              <w:rPr>
                <w:color w:val="000000" w:themeColor="text1"/>
              </w:rPr>
              <w:t>7.08E-04</w:t>
            </w:r>
          </w:p>
        </w:tc>
      </w:tr>
      <w:tr w:rsidR="00A4197C" w:rsidRPr="00A4197C" w14:paraId="56A1A0C9" w14:textId="77777777" w:rsidTr="00817CDC">
        <w:tc>
          <w:tcPr>
            <w:tcW w:w="1983" w:type="dxa"/>
            <w:vMerge/>
            <w:vAlign w:val="center"/>
          </w:tcPr>
          <w:p w14:paraId="6458B3CC"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9F6977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tcBorders>
              <w:bottom w:val="single" w:sz="4" w:space="0" w:color="auto"/>
            </w:tcBorders>
            <w:vAlign w:val="bottom"/>
          </w:tcPr>
          <w:p w14:paraId="441C86F8"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1572A56C" w14:textId="77777777" w:rsidR="00942153" w:rsidRPr="00230F09" w:rsidRDefault="00942153" w:rsidP="00817CDC">
            <w:pPr>
              <w:jc w:val="right"/>
              <w:rPr>
                <w:color w:val="000000" w:themeColor="text1"/>
                <w:sz w:val="20"/>
                <w:szCs w:val="20"/>
              </w:rPr>
            </w:pPr>
            <w:r w:rsidRPr="00230F09">
              <w:rPr>
                <w:color w:val="000000" w:themeColor="text1"/>
              </w:rPr>
              <w:t>5.88E-04</w:t>
            </w:r>
          </w:p>
        </w:tc>
        <w:tc>
          <w:tcPr>
            <w:tcW w:w="1984" w:type="dxa"/>
            <w:tcBorders>
              <w:bottom w:val="single" w:sz="4" w:space="0" w:color="auto"/>
            </w:tcBorders>
            <w:vAlign w:val="bottom"/>
          </w:tcPr>
          <w:p w14:paraId="6A40E517" w14:textId="77777777" w:rsidR="00942153" w:rsidRPr="00230F09" w:rsidRDefault="00942153" w:rsidP="00817CDC">
            <w:pPr>
              <w:jc w:val="right"/>
              <w:rPr>
                <w:color w:val="000000" w:themeColor="text1"/>
                <w:sz w:val="20"/>
                <w:szCs w:val="20"/>
              </w:rPr>
            </w:pPr>
            <w:r w:rsidRPr="00230F09">
              <w:rPr>
                <w:color w:val="000000" w:themeColor="text1"/>
              </w:rPr>
              <w:t>5.88E-04</w:t>
            </w:r>
          </w:p>
        </w:tc>
      </w:tr>
      <w:tr w:rsidR="00A4197C" w:rsidRPr="00A4197C" w14:paraId="19CB6B80" w14:textId="77777777" w:rsidTr="00817CDC">
        <w:tc>
          <w:tcPr>
            <w:tcW w:w="1983" w:type="dxa"/>
            <w:vMerge/>
            <w:vAlign w:val="center"/>
          </w:tcPr>
          <w:p w14:paraId="11A21B69"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3023D3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Tébuconazole </w:t>
            </w:r>
          </w:p>
        </w:tc>
        <w:tc>
          <w:tcPr>
            <w:tcW w:w="1984" w:type="dxa"/>
            <w:tcBorders>
              <w:bottom w:val="single" w:sz="4" w:space="0" w:color="auto"/>
            </w:tcBorders>
            <w:vAlign w:val="bottom"/>
          </w:tcPr>
          <w:p w14:paraId="57F28DE4"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0F3A3ECB" w14:textId="77777777" w:rsidR="00942153" w:rsidRPr="00230F09" w:rsidRDefault="00942153" w:rsidP="00817CDC">
            <w:pPr>
              <w:jc w:val="right"/>
              <w:rPr>
                <w:color w:val="000000" w:themeColor="text1"/>
                <w:sz w:val="20"/>
                <w:szCs w:val="20"/>
              </w:rPr>
            </w:pPr>
            <w:r w:rsidRPr="00230F09">
              <w:rPr>
                <w:color w:val="000000" w:themeColor="text1"/>
              </w:rPr>
              <w:t>1.38E-04</w:t>
            </w:r>
          </w:p>
        </w:tc>
        <w:tc>
          <w:tcPr>
            <w:tcW w:w="1984" w:type="dxa"/>
            <w:tcBorders>
              <w:bottom w:val="single" w:sz="4" w:space="0" w:color="auto"/>
            </w:tcBorders>
            <w:vAlign w:val="bottom"/>
          </w:tcPr>
          <w:p w14:paraId="4887B8DA" w14:textId="77777777" w:rsidR="00942153" w:rsidRPr="00230F09" w:rsidRDefault="00942153" w:rsidP="00817CDC">
            <w:pPr>
              <w:jc w:val="right"/>
              <w:rPr>
                <w:color w:val="000000" w:themeColor="text1"/>
                <w:sz w:val="20"/>
                <w:szCs w:val="20"/>
              </w:rPr>
            </w:pPr>
            <w:r w:rsidRPr="00230F09">
              <w:rPr>
                <w:color w:val="000000" w:themeColor="text1"/>
              </w:rPr>
              <w:t>1.38E-04</w:t>
            </w:r>
          </w:p>
        </w:tc>
      </w:tr>
      <w:tr w:rsidR="00A4197C" w:rsidRPr="00A4197C" w14:paraId="26DEB5D4" w14:textId="77777777" w:rsidTr="00817CDC">
        <w:tc>
          <w:tcPr>
            <w:tcW w:w="1983" w:type="dxa"/>
            <w:vMerge/>
            <w:tcBorders>
              <w:bottom w:val="single" w:sz="4" w:space="0" w:color="auto"/>
            </w:tcBorders>
            <w:vAlign w:val="center"/>
          </w:tcPr>
          <w:p w14:paraId="2BE7BAFC"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73FD12D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vAlign w:val="bottom"/>
          </w:tcPr>
          <w:p w14:paraId="4EC88BE9"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7EAC4055" w14:textId="77777777" w:rsidR="00942153" w:rsidRPr="00230F09" w:rsidRDefault="00942153"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312D0327" w14:textId="77777777" w:rsidR="00942153" w:rsidRPr="00230F09" w:rsidRDefault="00942153" w:rsidP="00817CDC">
            <w:pPr>
              <w:jc w:val="right"/>
              <w:rPr>
                <w:color w:val="000000" w:themeColor="text1"/>
                <w:sz w:val="20"/>
                <w:szCs w:val="20"/>
              </w:rPr>
            </w:pPr>
            <w:r w:rsidRPr="00230F09">
              <w:rPr>
                <w:color w:val="000000" w:themeColor="text1"/>
              </w:rPr>
              <w:t>3.45E-03</w:t>
            </w:r>
          </w:p>
        </w:tc>
      </w:tr>
      <w:tr w:rsidR="00A4197C" w:rsidRPr="00A4197C" w14:paraId="6C3021E6" w14:textId="77777777" w:rsidTr="00817CDC">
        <w:tc>
          <w:tcPr>
            <w:tcW w:w="1983" w:type="dxa"/>
            <w:vMerge w:val="restart"/>
            <w:tcBorders>
              <w:top w:val="single" w:sz="4" w:space="0" w:color="auto"/>
              <w:left w:val="single" w:sz="4" w:space="0" w:color="auto"/>
            </w:tcBorders>
            <w:shd w:val="clear" w:color="auto" w:fill="C6D9F1"/>
            <w:vAlign w:val="center"/>
          </w:tcPr>
          <w:p w14:paraId="48F2448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113AF57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1DE684BC" w14:textId="77777777" w:rsidR="00942153" w:rsidRPr="00230F09" w:rsidRDefault="00942153" w:rsidP="00817CDC">
            <w:pPr>
              <w:jc w:val="right"/>
              <w:rPr>
                <w:b/>
                <w:bCs/>
                <w:color w:val="000000" w:themeColor="text1"/>
                <w:sz w:val="20"/>
                <w:szCs w:val="20"/>
              </w:rPr>
            </w:pPr>
            <w:r w:rsidRPr="00230F09">
              <w:rPr>
                <w:b/>
                <w:bCs/>
                <w:color w:val="000000" w:themeColor="text1"/>
              </w:rPr>
              <w:t>2.99E-04</w:t>
            </w:r>
          </w:p>
        </w:tc>
        <w:tc>
          <w:tcPr>
            <w:tcW w:w="1984" w:type="dxa"/>
            <w:tcBorders>
              <w:top w:val="single" w:sz="4" w:space="0" w:color="auto"/>
            </w:tcBorders>
            <w:shd w:val="clear" w:color="auto" w:fill="C6D9F1"/>
            <w:vAlign w:val="bottom"/>
          </w:tcPr>
          <w:p w14:paraId="2F7ED8DE" w14:textId="77777777" w:rsidR="00942153" w:rsidRPr="00230F09" w:rsidRDefault="00942153" w:rsidP="00817CDC">
            <w:pPr>
              <w:jc w:val="right"/>
              <w:rPr>
                <w:b/>
                <w:bCs/>
                <w:color w:val="000000" w:themeColor="text1"/>
                <w:sz w:val="20"/>
                <w:szCs w:val="20"/>
              </w:rPr>
            </w:pPr>
            <w:r w:rsidRPr="00230F09">
              <w:rPr>
                <w:b/>
                <w:bCs/>
                <w:color w:val="000000" w:themeColor="text1"/>
              </w:rPr>
              <w:t>5.30E-03</w:t>
            </w:r>
          </w:p>
        </w:tc>
        <w:tc>
          <w:tcPr>
            <w:tcW w:w="1984" w:type="dxa"/>
            <w:tcBorders>
              <w:top w:val="single" w:sz="4" w:space="0" w:color="auto"/>
              <w:right w:val="single" w:sz="4" w:space="0" w:color="auto"/>
            </w:tcBorders>
            <w:shd w:val="clear" w:color="auto" w:fill="C6D9F1"/>
            <w:vAlign w:val="bottom"/>
          </w:tcPr>
          <w:p w14:paraId="30529BCF" w14:textId="77777777" w:rsidR="00942153" w:rsidRPr="00230F09" w:rsidRDefault="00942153" w:rsidP="00817CDC">
            <w:pPr>
              <w:jc w:val="right"/>
              <w:rPr>
                <w:b/>
                <w:bCs/>
                <w:color w:val="000000" w:themeColor="text1"/>
                <w:sz w:val="20"/>
                <w:szCs w:val="20"/>
              </w:rPr>
            </w:pPr>
            <w:r w:rsidRPr="00230F09">
              <w:rPr>
                <w:b/>
                <w:bCs/>
                <w:color w:val="000000" w:themeColor="text1"/>
              </w:rPr>
              <w:t>5.60E-03</w:t>
            </w:r>
          </w:p>
        </w:tc>
      </w:tr>
      <w:tr w:rsidR="00A4197C" w:rsidRPr="00A4197C" w14:paraId="6202EE12" w14:textId="77777777" w:rsidTr="00817CDC">
        <w:tc>
          <w:tcPr>
            <w:tcW w:w="1983" w:type="dxa"/>
            <w:vMerge/>
            <w:tcBorders>
              <w:left w:val="single" w:sz="4" w:space="0" w:color="auto"/>
            </w:tcBorders>
            <w:shd w:val="clear" w:color="auto" w:fill="C6D9F1"/>
            <w:vAlign w:val="center"/>
          </w:tcPr>
          <w:p w14:paraId="0D915C42"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1C8D127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shd w:val="clear" w:color="auto" w:fill="C6D9F1"/>
            <w:vAlign w:val="bottom"/>
          </w:tcPr>
          <w:p w14:paraId="6B0930F2" w14:textId="77777777" w:rsidR="00942153" w:rsidRPr="00230F09" w:rsidRDefault="00942153" w:rsidP="00817CDC">
            <w:pPr>
              <w:jc w:val="right"/>
              <w:rPr>
                <w:b/>
                <w:bCs/>
                <w:color w:val="000000" w:themeColor="text1"/>
                <w:sz w:val="20"/>
                <w:szCs w:val="20"/>
              </w:rPr>
            </w:pPr>
            <w:r w:rsidRPr="00230F09">
              <w:rPr>
                <w:b/>
                <w:bCs/>
                <w:color w:val="000000" w:themeColor="text1"/>
              </w:rPr>
              <w:t>4.35E-04</w:t>
            </w:r>
          </w:p>
        </w:tc>
        <w:tc>
          <w:tcPr>
            <w:tcW w:w="1984" w:type="dxa"/>
            <w:shd w:val="clear" w:color="auto" w:fill="C6D9F1"/>
            <w:vAlign w:val="bottom"/>
          </w:tcPr>
          <w:p w14:paraId="5AA7A115" w14:textId="77777777" w:rsidR="00942153" w:rsidRPr="00230F09" w:rsidRDefault="00942153" w:rsidP="00817CDC">
            <w:pPr>
              <w:jc w:val="right"/>
              <w:rPr>
                <w:b/>
                <w:bCs/>
                <w:color w:val="000000" w:themeColor="text1"/>
                <w:sz w:val="20"/>
                <w:szCs w:val="20"/>
              </w:rPr>
            </w:pPr>
            <w:r w:rsidRPr="00230F09">
              <w:rPr>
                <w:b/>
                <w:bCs/>
                <w:color w:val="000000" w:themeColor="text1"/>
              </w:rPr>
              <w:t>4.44E-03</w:t>
            </w:r>
          </w:p>
        </w:tc>
        <w:tc>
          <w:tcPr>
            <w:tcW w:w="1984" w:type="dxa"/>
            <w:tcBorders>
              <w:right w:val="single" w:sz="4" w:space="0" w:color="auto"/>
            </w:tcBorders>
            <w:shd w:val="clear" w:color="auto" w:fill="C6D9F1"/>
            <w:vAlign w:val="bottom"/>
          </w:tcPr>
          <w:p w14:paraId="6BDB957E" w14:textId="77777777" w:rsidR="00942153" w:rsidRPr="00230F09" w:rsidRDefault="00942153" w:rsidP="00817CDC">
            <w:pPr>
              <w:jc w:val="right"/>
              <w:rPr>
                <w:b/>
                <w:bCs/>
                <w:color w:val="000000" w:themeColor="text1"/>
                <w:sz w:val="20"/>
                <w:szCs w:val="20"/>
              </w:rPr>
            </w:pPr>
            <w:r w:rsidRPr="00230F09">
              <w:rPr>
                <w:b/>
                <w:bCs/>
                <w:color w:val="000000" w:themeColor="text1"/>
              </w:rPr>
              <w:t>4.88E-03</w:t>
            </w:r>
          </w:p>
        </w:tc>
      </w:tr>
      <w:tr w:rsidR="00A4197C" w:rsidRPr="00A4197C" w14:paraId="3F147175" w14:textId="77777777" w:rsidTr="00817CDC">
        <w:tc>
          <w:tcPr>
            <w:tcW w:w="1983" w:type="dxa"/>
            <w:vMerge/>
            <w:tcBorders>
              <w:left w:val="single" w:sz="4" w:space="0" w:color="auto"/>
            </w:tcBorders>
            <w:shd w:val="clear" w:color="auto" w:fill="C6D9F1"/>
            <w:vAlign w:val="center"/>
          </w:tcPr>
          <w:p w14:paraId="25740693"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6F2D0DA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shd w:val="clear" w:color="auto" w:fill="C6D9F1"/>
            <w:vAlign w:val="bottom"/>
          </w:tcPr>
          <w:p w14:paraId="2E7231EA" w14:textId="77777777" w:rsidR="00942153" w:rsidRPr="00230F09" w:rsidRDefault="00942153" w:rsidP="00817CDC">
            <w:pPr>
              <w:jc w:val="right"/>
              <w:rPr>
                <w:b/>
                <w:bCs/>
                <w:color w:val="000000" w:themeColor="text1"/>
                <w:sz w:val="20"/>
                <w:szCs w:val="20"/>
              </w:rPr>
            </w:pPr>
            <w:r w:rsidRPr="00230F09">
              <w:rPr>
                <w:b/>
                <w:bCs/>
                <w:color w:val="000000" w:themeColor="text1"/>
              </w:rPr>
              <w:t>1.36E-04</w:t>
            </w:r>
          </w:p>
        </w:tc>
        <w:tc>
          <w:tcPr>
            <w:tcW w:w="1984" w:type="dxa"/>
            <w:shd w:val="clear" w:color="auto" w:fill="C6D9F1"/>
            <w:vAlign w:val="bottom"/>
          </w:tcPr>
          <w:p w14:paraId="6DF19AEC" w14:textId="77777777" w:rsidR="00942153" w:rsidRPr="00230F09" w:rsidRDefault="00942153" w:rsidP="00817CDC">
            <w:pPr>
              <w:jc w:val="right"/>
              <w:rPr>
                <w:b/>
                <w:bCs/>
                <w:color w:val="000000" w:themeColor="text1"/>
                <w:sz w:val="20"/>
                <w:szCs w:val="20"/>
              </w:rPr>
            </w:pPr>
            <w:r w:rsidRPr="00230F09">
              <w:rPr>
                <w:b/>
                <w:bCs/>
                <w:color w:val="000000" w:themeColor="text1"/>
              </w:rPr>
              <w:t>1.22E-03</w:t>
            </w:r>
          </w:p>
        </w:tc>
        <w:tc>
          <w:tcPr>
            <w:tcW w:w="1984" w:type="dxa"/>
            <w:tcBorders>
              <w:right w:val="single" w:sz="4" w:space="0" w:color="auto"/>
            </w:tcBorders>
            <w:shd w:val="clear" w:color="auto" w:fill="C6D9F1"/>
            <w:vAlign w:val="bottom"/>
          </w:tcPr>
          <w:p w14:paraId="68D1436C" w14:textId="77777777" w:rsidR="00942153" w:rsidRPr="00230F09" w:rsidRDefault="00942153" w:rsidP="00817CDC">
            <w:pPr>
              <w:jc w:val="right"/>
              <w:rPr>
                <w:b/>
                <w:bCs/>
                <w:color w:val="000000" w:themeColor="text1"/>
                <w:sz w:val="20"/>
                <w:szCs w:val="20"/>
              </w:rPr>
            </w:pPr>
            <w:r w:rsidRPr="00230F09">
              <w:rPr>
                <w:b/>
                <w:bCs/>
                <w:color w:val="000000" w:themeColor="text1"/>
              </w:rPr>
              <w:t>1.36E-03</w:t>
            </w:r>
          </w:p>
        </w:tc>
      </w:tr>
      <w:tr w:rsidR="00A4197C" w:rsidRPr="00A4197C" w14:paraId="7B8CFDEF" w14:textId="77777777" w:rsidTr="00817CDC">
        <w:tc>
          <w:tcPr>
            <w:tcW w:w="1983" w:type="dxa"/>
            <w:vMerge/>
            <w:tcBorders>
              <w:left w:val="single" w:sz="4" w:space="0" w:color="auto"/>
              <w:bottom w:val="single" w:sz="4" w:space="0" w:color="auto"/>
            </w:tcBorders>
            <w:shd w:val="clear" w:color="auto" w:fill="C6D9F1"/>
            <w:vAlign w:val="center"/>
          </w:tcPr>
          <w:p w14:paraId="0E516C93"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64BEF96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shd w:val="clear" w:color="auto" w:fill="C6D9F1"/>
            <w:vAlign w:val="bottom"/>
          </w:tcPr>
          <w:p w14:paraId="0D73A304" w14:textId="77777777" w:rsidR="00942153" w:rsidRPr="00230F09" w:rsidRDefault="00942153" w:rsidP="00817CDC">
            <w:pPr>
              <w:jc w:val="right"/>
              <w:rPr>
                <w:b/>
                <w:bCs/>
                <w:color w:val="000000" w:themeColor="text1"/>
                <w:sz w:val="20"/>
                <w:szCs w:val="20"/>
              </w:rPr>
            </w:pPr>
            <w:r w:rsidRPr="00230F09">
              <w:rPr>
                <w:b/>
                <w:bCs/>
                <w:color w:val="000000" w:themeColor="text1"/>
              </w:rPr>
              <w:t>1.36E-04</w:t>
            </w:r>
          </w:p>
        </w:tc>
        <w:tc>
          <w:tcPr>
            <w:tcW w:w="1984" w:type="dxa"/>
            <w:tcBorders>
              <w:bottom w:val="single" w:sz="4" w:space="0" w:color="auto"/>
            </w:tcBorders>
            <w:shd w:val="clear" w:color="auto" w:fill="C6D9F1"/>
            <w:vAlign w:val="bottom"/>
          </w:tcPr>
          <w:p w14:paraId="284190D1" w14:textId="77777777" w:rsidR="00942153" w:rsidRPr="00230F09" w:rsidRDefault="00942153" w:rsidP="00817CDC">
            <w:pPr>
              <w:jc w:val="right"/>
              <w:rPr>
                <w:b/>
                <w:bCs/>
                <w:color w:val="000000" w:themeColor="text1"/>
                <w:sz w:val="20"/>
                <w:szCs w:val="20"/>
              </w:rPr>
            </w:pPr>
            <w:r w:rsidRPr="00230F09">
              <w:rPr>
                <w:b/>
                <w:bCs/>
                <w:color w:val="000000" w:themeColor="text1"/>
              </w:rPr>
              <w:t>2.49E-02</w:t>
            </w:r>
          </w:p>
        </w:tc>
        <w:tc>
          <w:tcPr>
            <w:tcW w:w="1984" w:type="dxa"/>
            <w:tcBorders>
              <w:bottom w:val="single" w:sz="4" w:space="0" w:color="auto"/>
              <w:right w:val="single" w:sz="4" w:space="0" w:color="auto"/>
            </w:tcBorders>
            <w:shd w:val="clear" w:color="auto" w:fill="C6D9F1"/>
            <w:vAlign w:val="bottom"/>
          </w:tcPr>
          <w:p w14:paraId="765D7CE3" w14:textId="77777777" w:rsidR="00942153" w:rsidRPr="00230F09" w:rsidRDefault="00942153" w:rsidP="00817CDC">
            <w:pPr>
              <w:jc w:val="right"/>
              <w:rPr>
                <w:b/>
                <w:bCs/>
                <w:color w:val="000000" w:themeColor="text1"/>
                <w:sz w:val="20"/>
                <w:szCs w:val="20"/>
              </w:rPr>
            </w:pPr>
            <w:r w:rsidRPr="00230F09">
              <w:rPr>
                <w:b/>
                <w:bCs/>
                <w:color w:val="000000" w:themeColor="text1"/>
              </w:rPr>
              <w:t>2.50E-02</w:t>
            </w:r>
          </w:p>
        </w:tc>
      </w:tr>
    </w:tbl>
    <w:p w14:paraId="6AF6A232" w14:textId="77777777" w:rsidR="00942153" w:rsidRPr="00230F09" w:rsidRDefault="00942153" w:rsidP="00942153">
      <w:pPr>
        <w:autoSpaceDE w:val="0"/>
        <w:autoSpaceDN w:val="0"/>
        <w:jc w:val="both"/>
        <w:rPr>
          <w:rFonts w:cs="Arial"/>
          <w:color w:val="000000" w:themeColor="text1"/>
        </w:rPr>
      </w:pPr>
    </w:p>
    <w:p w14:paraId="12B9596B" w14:textId="77777777" w:rsidR="00942153" w:rsidRPr="00230F09" w:rsidRDefault="00942153" w:rsidP="00942153">
      <w:pPr>
        <w:autoSpaceDE w:val="0"/>
        <w:autoSpaceDN w:val="0"/>
        <w:jc w:val="both"/>
        <w:rPr>
          <w:rFonts w:cs="Arial"/>
          <w:i/>
          <w:color w:val="000000" w:themeColor="text1"/>
        </w:rPr>
      </w:pPr>
    </w:p>
    <w:p w14:paraId="6BA81E15"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Spray application</w:t>
      </w:r>
    </w:p>
    <w:p w14:paraId="2B96FF05" w14:textId="77777777" w:rsidR="00942153" w:rsidRPr="00230F09" w:rsidRDefault="00942153" w:rsidP="00942153">
      <w:pPr>
        <w:autoSpaceDE w:val="0"/>
        <w:autoSpaceDN w:val="0"/>
        <w:jc w:val="both"/>
        <w:rPr>
          <w:rFonts w:cs="Arial"/>
          <w:color w:val="000000" w:themeColor="text1"/>
        </w:rPr>
      </w:pPr>
    </w:p>
    <w:p w14:paraId="5AC2322A"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Non-professional exposure during the mixing and loading and the application phase has been considered using the “</w:t>
      </w:r>
      <w:r w:rsidRPr="00230F09">
        <w:rPr>
          <w:rFonts w:cs="Arial"/>
          <w:i/>
          <w:color w:val="000000" w:themeColor="text1"/>
        </w:rPr>
        <w:t>Consumer spraying and dusting Model 3</w:t>
      </w:r>
      <w:r w:rsidRPr="00230F09">
        <w:rPr>
          <w:rFonts w:cs="Arial"/>
          <w:color w:val="000000" w:themeColor="text1"/>
        </w:rPr>
        <w:t xml:space="preserve">” taken from the TNsG second version of 2007. </w:t>
      </w:r>
    </w:p>
    <w:p w14:paraId="670B5CCF"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Exposure during the cleaning of equipment has been assessed with the BEAT scenario “</w:t>
      </w:r>
      <w:r w:rsidRPr="00230F09">
        <w:rPr>
          <w:rFonts w:cs="Arial"/>
          <w:i/>
          <w:color w:val="000000" w:themeColor="text1"/>
        </w:rPr>
        <w:t>Cleaning of the spray equipment</w:t>
      </w:r>
      <w:r w:rsidRPr="00230F09">
        <w:rPr>
          <w:rFonts w:cs="Arial"/>
          <w:color w:val="000000" w:themeColor="text1"/>
        </w:rPr>
        <w:t>” from TNsG second version of 2007</w:t>
      </w:r>
      <w:r w:rsidRPr="00230F09">
        <w:rPr>
          <w:color w:val="000000" w:themeColor="text1"/>
          <w:vertAlign w:val="superscript"/>
        </w:rPr>
        <w:footnoteReference w:id="36"/>
      </w:r>
      <w:r w:rsidRPr="00230F09">
        <w:rPr>
          <w:rFonts w:cs="Arial"/>
          <w:color w:val="000000" w:themeColor="text1"/>
        </w:rPr>
        <w:t>.</w:t>
      </w:r>
    </w:p>
    <w:p w14:paraId="39F44C17" w14:textId="77777777" w:rsidR="00942153" w:rsidRPr="00230F09" w:rsidRDefault="00942153" w:rsidP="00942153">
      <w:pPr>
        <w:autoSpaceDE w:val="0"/>
        <w:autoSpaceDN w:val="0"/>
        <w:jc w:val="both"/>
        <w:rPr>
          <w:rFonts w:cs="Arial"/>
          <w:i/>
          <w:color w:val="000000" w:themeColor="text1"/>
        </w:rPr>
      </w:pPr>
    </w:p>
    <w:tbl>
      <w:tblPr>
        <w:tblStyle w:val="Grilledutableau2"/>
        <w:tblW w:w="0" w:type="auto"/>
        <w:tblLook w:val="04A0" w:firstRow="1" w:lastRow="0" w:firstColumn="1" w:lastColumn="0" w:noHBand="0" w:noVBand="1"/>
      </w:tblPr>
      <w:tblGrid>
        <w:gridCol w:w="1947"/>
        <w:gridCol w:w="1976"/>
        <w:gridCol w:w="1954"/>
        <w:gridCol w:w="1946"/>
        <w:gridCol w:w="1946"/>
      </w:tblGrid>
      <w:tr w:rsidR="00A4197C" w:rsidRPr="00A4197C" w14:paraId="5839A3AE" w14:textId="77777777" w:rsidTr="00817CDC">
        <w:tc>
          <w:tcPr>
            <w:tcW w:w="1983" w:type="dxa"/>
            <w:vAlign w:val="center"/>
          </w:tcPr>
          <w:p w14:paraId="6C17CE7E"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6859A431"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51FCE5B5"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6E053EE5"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5A4AD7D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04474EAB"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3EA19764"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2F7FF251" w14:textId="77777777" w:rsidTr="00817CDC">
        <w:tc>
          <w:tcPr>
            <w:tcW w:w="9919" w:type="dxa"/>
            <w:gridSpan w:val="5"/>
            <w:shd w:val="clear" w:color="auto" w:fill="BFBFBF"/>
            <w:vAlign w:val="center"/>
          </w:tcPr>
          <w:p w14:paraId="36492793"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573382A7" w14:textId="77777777" w:rsidTr="00817CDC">
        <w:tc>
          <w:tcPr>
            <w:tcW w:w="1983" w:type="dxa"/>
            <w:vAlign w:val="center"/>
          </w:tcPr>
          <w:p w14:paraId="5A7FE4F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777ED16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0A65E8AE" w14:textId="77777777" w:rsidTr="00817CDC">
        <w:tc>
          <w:tcPr>
            <w:tcW w:w="1983" w:type="dxa"/>
            <w:vMerge w:val="restart"/>
            <w:vAlign w:val="center"/>
          </w:tcPr>
          <w:p w14:paraId="6E2829C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15D8248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1FFDB8CB" w14:textId="77777777" w:rsidR="00942153" w:rsidRPr="00230F09" w:rsidRDefault="00942153" w:rsidP="00817CDC">
            <w:pPr>
              <w:jc w:val="right"/>
              <w:rPr>
                <w:color w:val="000000" w:themeColor="text1"/>
                <w:sz w:val="20"/>
                <w:szCs w:val="20"/>
              </w:rPr>
            </w:pPr>
            <w:r w:rsidRPr="00230F09">
              <w:rPr>
                <w:color w:val="000000" w:themeColor="text1"/>
              </w:rPr>
              <w:t>9.93E-05</w:t>
            </w:r>
          </w:p>
        </w:tc>
        <w:tc>
          <w:tcPr>
            <w:tcW w:w="1984" w:type="dxa"/>
            <w:vAlign w:val="bottom"/>
          </w:tcPr>
          <w:p w14:paraId="63A6F93E" w14:textId="77777777" w:rsidR="00942153" w:rsidRPr="00230F09" w:rsidRDefault="00942153" w:rsidP="00817CDC">
            <w:pPr>
              <w:jc w:val="right"/>
              <w:rPr>
                <w:color w:val="000000" w:themeColor="text1"/>
                <w:sz w:val="20"/>
                <w:szCs w:val="20"/>
              </w:rPr>
            </w:pPr>
            <w:r w:rsidRPr="00230F09">
              <w:rPr>
                <w:color w:val="000000" w:themeColor="text1"/>
              </w:rPr>
              <w:t>1.17E-02</w:t>
            </w:r>
          </w:p>
        </w:tc>
        <w:tc>
          <w:tcPr>
            <w:tcW w:w="1984" w:type="dxa"/>
            <w:vAlign w:val="bottom"/>
          </w:tcPr>
          <w:p w14:paraId="17B4B3E4" w14:textId="77777777" w:rsidR="00942153" w:rsidRPr="00230F09" w:rsidRDefault="00942153" w:rsidP="00817CDC">
            <w:pPr>
              <w:jc w:val="right"/>
              <w:rPr>
                <w:color w:val="000000" w:themeColor="text1"/>
                <w:sz w:val="20"/>
                <w:szCs w:val="20"/>
              </w:rPr>
            </w:pPr>
            <w:r w:rsidRPr="00230F09">
              <w:rPr>
                <w:color w:val="000000" w:themeColor="text1"/>
              </w:rPr>
              <w:t>1.18E-02</w:t>
            </w:r>
          </w:p>
        </w:tc>
      </w:tr>
      <w:tr w:rsidR="00A4197C" w:rsidRPr="00A4197C" w14:paraId="24B29040" w14:textId="77777777" w:rsidTr="00817CDC">
        <w:tc>
          <w:tcPr>
            <w:tcW w:w="1983" w:type="dxa"/>
            <w:vMerge/>
            <w:vAlign w:val="center"/>
          </w:tcPr>
          <w:p w14:paraId="029C0D31"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37B2CA3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6103BF40" w14:textId="77777777" w:rsidR="00942153" w:rsidRPr="00230F09" w:rsidRDefault="00942153" w:rsidP="00817CDC">
            <w:pPr>
              <w:jc w:val="right"/>
              <w:rPr>
                <w:color w:val="000000" w:themeColor="text1"/>
                <w:sz w:val="20"/>
                <w:szCs w:val="20"/>
              </w:rPr>
            </w:pPr>
            <w:r w:rsidRPr="00230F09">
              <w:rPr>
                <w:color w:val="000000" w:themeColor="text1"/>
              </w:rPr>
              <w:t>1.69E-03</w:t>
            </w:r>
          </w:p>
        </w:tc>
        <w:tc>
          <w:tcPr>
            <w:tcW w:w="1984" w:type="dxa"/>
            <w:vAlign w:val="bottom"/>
          </w:tcPr>
          <w:p w14:paraId="67CCD7FC" w14:textId="77777777" w:rsidR="00942153" w:rsidRPr="00230F09" w:rsidRDefault="00942153" w:rsidP="00817CDC">
            <w:pPr>
              <w:jc w:val="right"/>
              <w:rPr>
                <w:color w:val="000000" w:themeColor="text1"/>
                <w:sz w:val="20"/>
                <w:szCs w:val="20"/>
              </w:rPr>
            </w:pPr>
            <w:r w:rsidRPr="00230F09">
              <w:rPr>
                <w:color w:val="000000" w:themeColor="text1"/>
              </w:rPr>
              <w:t>9.73E-03</w:t>
            </w:r>
          </w:p>
        </w:tc>
        <w:tc>
          <w:tcPr>
            <w:tcW w:w="1984" w:type="dxa"/>
            <w:vAlign w:val="bottom"/>
          </w:tcPr>
          <w:p w14:paraId="3886C14E" w14:textId="77777777" w:rsidR="00942153" w:rsidRPr="00230F09" w:rsidRDefault="00942153" w:rsidP="00817CDC">
            <w:pPr>
              <w:jc w:val="right"/>
              <w:rPr>
                <w:color w:val="000000" w:themeColor="text1"/>
                <w:sz w:val="20"/>
                <w:szCs w:val="20"/>
              </w:rPr>
            </w:pPr>
            <w:r w:rsidRPr="00230F09">
              <w:rPr>
                <w:color w:val="000000" w:themeColor="text1"/>
              </w:rPr>
              <w:t>1.14E-02</w:t>
            </w:r>
          </w:p>
        </w:tc>
      </w:tr>
      <w:tr w:rsidR="00A4197C" w:rsidRPr="00A4197C" w14:paraId="03F98C95" w14:textId="77777777" w:rsidTr="00817CDC">
        <w:tc>
          <w:tcPr>
            <w:tcW w:w="1983" w:type="dxa"/>
            <w:vMerge/>
            <w:vAlign w:val="center"/>
          </w:tcPr>
          <w:p w14:paraId="7154A297"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56EE75A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Tébuconazole </w:t>
            </w:r>
          </w:p>
        </w:tc>
        <w:tc>
          <w:tcPr>
            <w:tcW w:w="1984" w:type="dxa"/>
            <w:vAlign w:val="bottom"/>
          </w:tcPr>
          <w:p w14:paraId="1524C983" w14:textId="77777777" w:rsidR="00942153" w:rsidRPr="00230F09" w:rsidRDefault="00942153" w:rsidP="00817CDC">
            <w:pPr>
              <w:jc w:val="right"/>
              <w:rPr>
                <w:color w:val="000000" w:themeColor="text1"/>
                <w:sz w:val="20"/>
                <w:szCs w:val="20"/>
              </w:rPr>
            </w:pPr>
            <w:r w:rsidRPr="00230F09">
              <w:rPr>
                <w:color w:val="000000" w:themeColor="text1"/>
              </w:rPr>
              <w:t>4.51E-05</w:t>
            </w:r>
          </w:p>
        </w:tc>
        <w:tc>
          <w:tcPr>
            <w:tcW w:w="1984" w:type="dxa"/>
            <w:vAlign w:val="bottom"/>
          </w:tcPr>
          <w:p w14:paraId="3F535665" w14:textId="77777777" w:rsidR="00942153" w:rsidRPr="00230F09" w:rsidRDefault="00942153" w:rsidP="00817CDC">
            <w:pPr>
              <w:jc w:val="right"/>
              <w:rPr>
                <w:color w:val="000000" w:themeColor="text1"/>
                <w:sz w:val="20"/>
                <w:szCs w:val="20"/>
              </w:rPr>
            </w:pPr>
            <w:r w:rsidRPr="00230F09">
              <w:rPr>
                <w:color w:val="000000" w:themeColor="text1"/>
              </w:rPr>
              <w:t>2.28E-03</w:t>
            </w:r>
          </w:p>
        </w:tc>
        <w:tc>
          <w:tcPr>
            <w:tcW w:w="1984" w:type="dxa"/>
            <w:vAlign w:val="bottom"/>
          </w:tcPr>
          <w:p w14:paraId="7B26362E" w14:textId="77777777" w:rsidR="00942153" w:rsidRPr="00230F09" w:rsidRDefault="00942153" w:rsidP="00817CDC">
            <w:pPr>
              <w:jc w:val="right"/>
              <w:rPr>
                <w:color w:val="000000" w:themeColor="text1"/>
                <w:sz w:val="20"/>
                <w:szCs w:val="20"/>
              </w:rPr>
            </w:pPr>
            <w:r w:rsidRPr="00230F09">
              <w:rPr>
                <w:color w:val="000000" w:themeColor="text1"/>
              </w:rPr>
              <w:t>2.33E-03</w:t>
            </w:r>
          </w:p>
        </w:tc>
      </w:tr>
      <w:tr w:rsidR="00A4197C" w:rsidRPr="00A4197C" w14:paraId="38DC2EEA" w14:textId="77777777" w:rsidTr="00817CDC">
        <w:tc>
          <w:tcPr>
            <w:tcW w:w="1983" w:type="dxa"/>
            <w:vMerge/>
            <w:vAlign w:val="center"/>
          </w:tcPr>
          <w:p w14:paraId="1792EC00"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7A74747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984" w:type="dxa"/>
            <w:vAlign w:val="bottom"/>
          </w:tcPr>
          <w:p w14:paraId="60A60453" w14:textId="77777777" w:rsidR="00942153" w:rsidRPr="00230F09" w:rsidRDefault="00942153" w:rsidP="00817CDC">
            <w:pPr>
              <w:jc w:val="right"/>
              <w:rPr>
                <w:color w:val="000000" w:themeColor="text1"/>
                <w:sz w:val="20"/>
                <w:szCs w:val="20"/>
              </w:rPr>
            </w:pPr>
            <w:r w:rsidRPr="00230F09">
              <w:rPr>
                <w:color w:val="000000" w:themeColor="text1"/>
              </w:rPr>
              <w:t>4.51E-05</w:t>
            </w:r>
          </w:p>
        </w:tc>
        <w:tc>
          <w:tcPr>
            <w:tcW w:w="1984" w:type="dxa"/>
            <w:vAlign w:val="bottom"/>
          </w:tcPr>
          <w:p w14:paraId="5C00DC69" w14:textId="77777777" w:rsidR="00942153" w:rsidRPr="00230F09" w:rsidRDefault="00942153" w:rsidP="00817CDC">
            <w:pPr>
              <w:jc w:val="right"/>
              <w:rPr>
                <w:color w:val="000000" w:themeColor="text1"/>
                <w:sz w:val="20"/>
                <w:szCs w:val="20"/>
              </w:rPr>
            </w:pPr>
            <w:r w:rsidRPr="00230F09">
              <w:rPr>
                <w:color w:val="000000" w:themeColor="text1"/>
              </w:rPr>
              <w:t>5.70E-02</w:t>
            </w:r>
          </w:p>
        </w:tc>
        <w:tc>
          <w:tcPr>
            <w:tcW w:w="1984" w:type="dxa"/>
            <w:vAlign w:val="bottom"/>
          </w:tcPr>
          <w:p w14:paraId="28149671" w14:textId="77777777" w:rsidR="00942153" w:rsidRPr="00230F09" w:rsidRDefault="00942153" w:rsidP="00817CDC">
            <w:pPr>
              <w:jc w:val="right"/>
              <w:rPr>
                <w:color w:val="000000" w:themeColor="text1"/>
                <w:sz w:val="20"/>
                <w:szCs w:val="20"/>
              </w:rPr>
            </w:pPr>
            <w:r w:rsidRPr="00230F09">
              <w:rPr>
                <w:color w:val="000000" w:themeColor="text1"/>
              </w:rPr>
              <w:t>5.70E-02</w:t>
            </w:r>
          </w:p>
        </w:tc>
      </w:tr>
      <w:tr w:rsidR="00A4197C" w:rsidRPr="00A4197C" w14:paraId="60BF5349" w14:textId="77777777" w:rsidTr="00817CDC">
        <w:tc>
          <w:tcPr>
            <w:tcW w:w="1983" w:type="dxa"/>
            <w:vMerge w:val="restart"/>
            <w:vAlign w:val="center"/>
          </w:tcPr>
          <w:p w14:paraId="720093E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1B362CE1"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Cyperméthrine</w:t>
            </w:r>
          </w:p>
        </w:tc>
        <w:tc>
          <w:tcPr>
            <w:tcW w:w="1984" w:type="dxa"/>
            <w:vAlign w:val="bottom"/>
          </w:tcPr>
          <w:p w14:paraId="08647D3F"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122594A2" w14:textId="77777777" w:rsidR="00942153" w:rsidRPr="00230F09" w:rsidRDefault="00942153" w:rsidP="00817CDC">
            <w:pPr>
              <w:jc w:val="right"/>
              <w:rPr>
                <w:color w:val="000000" w:themeColor="text1"/>
                <w:sz w:val="20"/>
                <w:szCs w:val="20"/>
              </w:rPr>
            </w:pPr>
            <w:r w:rsidRPr="00230F09">
              <w:rPr>
                <w:color w:val="000000" w:themeColor="text1"/>
              </w:rPr>
              <w:t>7.08E-04</w:t>
            </w:r>
          </w:p>
        </w:tc>
        <w:tc>
          <w:tcPr>
            <w:tcW w:w="1984" w:type="dxa"/>
            <w:vAlign w:val="bottom"/>
          </w:tcPr>
          <w:p w14:paraId="46C3CDEA" w14:textId="77777777" w:rsidR="00942153" w:rsidRPr="00230F09" w:rsidRDefault="00942153" w:rsidP="00817CDC">
            <w:pPr>
              <w:jc w:val="right"/>
              <w:rPr>
                <w:color w:val="000000" w:themeColor="text1"/>
                <w:sz w:val="20"/>
                <w:szCs w:val="20"/>
              </w:rPr>
            </w:pPr>
            <w:r w:rsidRPr="00230F09">
              <w:rPr>
                <w:color w:val="000000" w:themeColor="text1"/>
              </w:rPr>
              <w:t>7.08E-04</w:t>
            </w:r>
          </w:p>
        </w:tc>
      </w:tr>
      <w:tr w:rsidR="00A4197C" w:rsidRPr="00A4197C" w14:paraId="2A77364E" w14:textId="77777777" w:rsidTr="00817CDC">
        <w:tc>
          <w:tcPr>
            <w:tcW w:w="1983" w:type="dxa"/>
            <w:vMerge/>
            <w:vAlign w:val="center"/>
          </w:tcPr>
          <w:p w14:paraId="26EB0A16" w14:textId="77777777" w:rsidR="00942153" w:rsidRPr="00230F09" w:rsidRDefault="00942153" w:rsidP="00817CDC">
            <w:pPr>
              <w:jc w:val="both"/>
              <w:rPr>
                <w:rFonts w:cs="Arial"/>
                <w:color w:val="000000" w:themeColor="text1"/>
                <w:sz w:val="20"/>
                <w:szCs w:val="20"/>
                <w:lang w:val="en-US"/>
              </w:rPr>
            </w:pPr>
          </w:p>
        </w:tc>
        <w:tc>
          <w:tcPr>
            <w:tcW w:w="1984" w:type="dxa"/>
            <w:vAlign w:val="center"/>
          </w:tcPr>
          <w:p w14:paraId="21EEBD6B"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Propiconazole</w:t>
            </w:r>
          </w:p>
        </w:tc>
        <w:tc>
          <w:tcPr>
            <w:tcW w:w="1984" w:type="dxa"/>
            <w:vAlign w:val="bottom"/>
          </w:tcPr>
          <w:p w14:paraId="5EE57A07"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24873550" w14:textId="77777777" w:rsidR="00942153" w:rsidRPr="00230F09" w:rsidRDefault="00942153" w:rsidP="00817CDC">
            <w:pPr>
              <w:jc w:val="right"/>
              <w:rPr>
                <w:color w:val="000000" w:themeColor="text1"/>
                <w:sz w:val="20"/>
                <w:szCs w:val="20"/>
              </w:rPr>
            </w:pPr>
            <w:r w:rsidRPr="00230F09">
              <w:rPr>
                <w:color w:val="000000" w:themeColor="text1"/>
              </w:rPr>
              <w:t>5.88E-04</w:t>
            </w:r>
          </w:p>
        </w:tc>
        <w:tc>
          <w:tcPr>
            <w:tcW w:w="1984" w:type="dxa"/>
            <w:vAlign w:val="bottom"/>
          </w:tcPr>
          <w:p w14:paraId="7214FE93" w14:textId="77777777" w:rsidR="00942153" w:rsidRPr="00230F09" w:rsidRDefault="00942153" w:rsidP="00817CDC">
            <w:pPr>
              <w:jc w:val="right"/>
              <w:rPr>
                <w:color w:val="000000" w:themeColor="text1"/>
                <w:sz w:val="20"/>
                <w:szCs w:val="20"/>
              </w:rPr>
            </w:pPr>
            <w:r w:rsidRPr="00230F09">
              <w:rPr>
                <w:color w:val="000000" w:themeColor="text1"/>
              </w:rPr>
              <w:t>5.88E-04</w:t>
            </w:r>
          </w:p>
        </w:tc>
      </w:tr>
      <w:tr w:rsidR="00A4197C" w:rsidRPr="00A4197C" w14:paraId="0FD91C59" w14:textId="77777777" w:rsidTr="00817CDC">
        <w:tc>
          <w:tcPr>
            <w:tcW w:w="1983" w:type="dxa"/>
            <w:vMerge/>
            <w:vAlign w:val="center"/>
          </w:tcPr>
          <w:p w14:paraId="3A6B0D34"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7E64694"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tcBorders>
              <w:bottom w:val="single" w:sz="4" w:space="0" w:color="auto"/>
            </w:tcBorders>
            <w:vAlign w:val="bottom"/>
          </w:tcPr>
          <w:p w14:paraId="182E6892"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476E637C" w14:textId="77777777" w:rsidR="00942153" w:rsidRPr="00230F09" w:rsidRDefault="00942153" w:rsidP="00817CDC">
            <w:pPr>
              <w:jc w:val="right"/>
              <w:rPr>
                <w:color w:val="000000" w:themeColor="text1"/>
                <w:sz w:val="20"/>
                <w:szCs w:val="20"/>
              </w:rPr>
            </w:pPr>
            <w:r w:rsidRPr="00230F09">
              <w:rPr>
                <w:color w:val="000000" w:themeColor="text1"/>
              </w:rPr>
              <w:t>1.38E-04</w:t>
            </w:r>
          </w:p>
        </w:tc>
        <w:tc>
          <w:tcPr>
            <w:tcW w:w="1984" w:type="dxa"/>
            <w:tcBorders>
              <w:bottom w:val="single" w:sz="4" w:space="0" w:color="auto"/>
            </w:tcBorders>
            <w:vAlign w:val="bottom"/>
          </w:tcPr>
          <w:p w14:paraId="70EB5998" w14:textId="77777777" w:rsidR="00942153" w:rsidRPr="00230F09" w:rsidRDefault="00942153" w:rsidP="00817CDC">
            <w:pPr>
              <w:jc w:val="right"/>
              <w:rPr>
                <w:color w:val="000000" w:themeColor="text1"/>
                <w:sz w:val="20"/>
                <w:szCs w:val="20"/>
              </w:rPr>
            </w:pPr>
            <w:r w:rsidRPr="00230F09">
              <w:rPr>
                <w:color w:val="000000" w:themeColor="text1"/>
              </w:rPr>
              <w:t>1.38E-04</w:t>
            </w:r>
          </w:p>
        </w:tc>
      </w:tr>
      <w:tr w:rsidR="00A4197C" w:rsidRPr="00A4197C" w14:paraId="7738BE57" w14:textId="77777777" w:rsidTr="00817CDC">
        <w:tc>
          <w:tcPr>
            <w:tcW w:w="1983" w:type="dxa"/>
            <w:vMerge/>
            <w:tcBorders>
              <w:bottom w:val="single" w:sz="4" w:space="0" w:color="auto"/>
            </w:tcBorders>
            <w:vAlign w:val="center"/>
          </w:tcPr>
          <w:p w14:paraId="17214D30"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739AEF8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vAlign w:val="bottom"/>
          </w:tcPr>
          <w:p w14:paraId="19E3AD4A"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4E7BBFFB" w14:textId="77777777" w:rsidR="00942153" w:rsidRPr="00230F09" w:rsidRDefault="00942153"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7C80E0B0" w14:textId="77777777" w:rsidR="00942153" w:rsidRPr="00230F09" w:rsidRDefault="00942153" w:rsidP="00817CDC">
            <w:pPr>
              <w:jc w:val="right"/>
              <w:rPr>
                <w:color w:val="000000" w:themeColor="text1"/>
                <w:sz w:val="20"/>
                <w:szCs w:val="20"/>
              </w:rPr>
            </w:pPr>
            <w:r w:rsidRPr="00230F09">
              <w:rPr>
                <w:color w:val="000000" w:themeColor="text1"/>
              </w:rPr>
              <w:t>3.45E-03</w:t>
            </w:r>
          </w:p>
        </w:tc>
      </w:tr>
      <w:tr w:rsidR="00A4197C" w:rsidRPr="00A4197C" w14:paraId="34442255" w14:textId="77777777" w:rsidTr="00817CDC">
        <w:tc>
          <w:tcPr>
            <w:tcW w:w="1983" w:type="dxa"/>
            <w:vMerge w:val="restart"/>
            <w:tcBorders>
              <w:top w:val="single" w:sz="4" w:space="0" w:color="auto"/>
              <w:left w:val="single" w:sz="4" w:space="0" w:color="auto"/>
            </w:tcBorders>
            <w:shd w:val="clear" w:color="auto" w:fill="C6D9F1"/>
            <w:vAlign w:val="center"/>
          </w:tcPr>
          <w:p w14:paraId="56EAF9E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0F82EFB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2D32E133" w14:textId="77777777" w:rsidR="00942153" w:rsidRPr="00230F09" w:rsidRDefault="00942153" w:rsidP="00817CDC">
            <w:pPr>
              <w:jc w:val="right"/>
              <w:rPr>
                <w:b/>
                <w:bCs/>
                <w:color w:val="000000" w:themeColor="text1"/>
                <w:sz w:val="20"/>
                <w:szCs w:val="20"/>
              </w:rPr>
            </w:pPr>
            <w:r w:rsidRPr="00230F09">
              <w:rPr>
                <w:b/>
                <w:bCs/>
                <w:color w:val="000000" w:themeColor="text1"/>
              </w:rPr>
              <w:t>9.93E-05</w:t>
            </w:r>
          </w:p>
        </w:tc>
        <w:tc>
          <w:tcPr>
            <w:tcW w:w="1984" w:type="dxa"/>
            <w:tcBorders>
              <w:top w:val="single" w:sz="4" w:space="0" w:color="auto"/>
            </w:tcBorders>
            <w:shd w:val="clear" w:color="auto" w:fill="C6D9F1"/>
            <w:vAlign w:val="bottom"/>
          </w:tcPr>
          <w:p w14:paraId="13F63154" w14:textId="77777777" w:rsidR="00942153" w:rsidRPr="00230F09" w:rsidRDefault="00942153" w:rsidP="00817CDC">
            <w:pPr>
              <w:jc w:val="right"/>
              <w:rPr>
                <w:b/>
                <w:bCs/>
                <w:color w:val="000000" w:themeColor="text1"/>
                <w:sz w:val="20"/>
                <w:szCs w:val="20"/>
              </w:rPr>
            </w:pPr>
            <w:r w:rsidRPr="00230F09">
              <w:rPr>
                <w:b/>
                <w:bCs/>
                <w:color w:val="000000" w:themeColor="text1"/>
              </w:rPr>
              <w:t>1.24E-02</w:t>
            </w:r>
          </w:p>
        </w:tc>
        <w:tc>
          <w:tcPr>
            <w:tcW w:w="1984" w:type="dxa"/>
            <w:tcBorders>
              <w:top w:val="single" w:sz="4" w:space="0" w:color="auto"/>
              <w:right w:val="single" w:sz="4" w:space="0" w:color="auto"/>
            </w:tcBorders>
            <w:shd w:val="clear" w:color="auto" w:fill="C6D9F1"/>
            <w:vAlign w:val="bottom"/>
          </w:tcPr>
          <w:p w14:paraId="66CF2826" w14:textId="77777777" w:rsidR="00942153" w:rsidRPr="00230F09" w:rsidRDefault="00942153" w:rsidP="00817CDC">
            <w:pPr>
              <w:jc w:val="right"/>
              <w:rPr>
                <w:b/>
                <w:bCs/>
                <w:color w:val="000000" w:themeColor="text1"/>
                <w:sz w:val="20"/>
                <w:szCs w:val="20"/>
              </w:rPr>
            </w:pPr>
            <w:r w:rsidRPr="00230F09">
              <w:rPr>
                <w:b/>
                <w:bCs/>
                <w:color w:val="000000" w:themeColor="text1"/>
              </w:rPr>
              <w:t>1.25E-02</w:t>
            </w:r>
          </w:p>
        </w:tc>
      </w:tr>
      <w:tr w:rsidR="00A4197C" w:rsidRPr="00A4197C" w14:paraId="030E0182" w14:textId="77777777" w:rsidTr="00817CDC">
        <w:tc>
          <w:tcPr>
            <w:tcW w:w="1983" w:type="dxa"/>
            <w:vMerge/>
            <w:tcBorders>
              <w:left w:val="single" w:sz="4" w:space="0" w:color="auto"/>
            </w:tcBorders>
            <w:shd w:val="clear" w:color="auto" w:fill="C6D9F1"/>
            <w:vAlign w:val="center"/>
          </w:tcPr>
          <w:p w14:paraId="34E5D944"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70CCDCF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shd w:val="clear" w:color="auto" w:fill="C6D9F1"/>
            <w:vAlign w:val="bottom"/>
          </w:tcPr>
          <w:p w14:paraId="7E46ED90" w14:textId="77777777" w:rsidR="00942153" w:rsidRPr="00230F09" w:rsidRDefault="00942153" w:rsidP="00817CDC">
            <w:pPr>
              <w:jc w:val="right"/>
              <w:rPr>
                <w:b/>
                <w:bCs/>
                <w:color w:val="000000" w:themeColor="text1"/>
                <w:sz w:val="20"/>
                <w:szCs w:val="20"/>
              </w:rPr>
            </w:pPr>
            <w:r w:rsidRPr="00230F09">
              <w:rPr>
                <w:b/>
                <w:bCs/>
                <w:color w:val="000000" w:themeColor="text1"/>
              </w:rPr>
              <w:t>1.69E-03</w:t>
            </w:r>
          </w:p>
        </w:tc>
        <w:tc>
          <w:tcPr>
            <w:tcW w:w="1984" w:type="dxa"/>
            <w:shd w:val="clear" w:color="auto" w:fill="C6D9F1"/>
            <w:vAlign w:val="bottom"/>
          </w:tcPr>
          <w:p w14:paraId="02149FBB" w14:textId="77777777" w:rsidR="00942153" w:rsidRPr="00230F09" w:rsidRDefault="00942153" w:rsidP="00817CDC">
            <w:pPr>
              <w:jc w:val="right"/>
              <w:rPr>
                <w:b/>
                <w:bCs/>
                <w:color w:val="000000" w:themeColor="text1"/>
                <w:sz w:val="20"/>
                <w:szCs w:val="20"/>
              </w:rPr>
            </w:pPr>
            <w:r w:rsidRPr="00230F09">
              <w:rPr>
                <w:b/>
                <w:bCs/>
                <w:color w:val="000000" w:themeColor="text1"/>
              </w:rPr>
              <w:t>1.03E-02</w:t>
            </w:r>
          </w:p>
        </w:tc>
        <w:tc>
          <w:tcPr>
            <w:tcW w:w="1984" w:type="dxa"/>
            <w:tcBorders>
              <w:right w:val="single" w:sz="4" w:space="0" w:color="auto"/>
            </w:tcBorders>
            <w:shd w:val="clear" w:color="auto" w:fill="C6D9F1"/>
            <w:vAlign w:val="bottom"/>
          </w:tcPr>
          <w:p w14:paraId="6C408A7E" w14:textId="77777777" w:rsidR="00942153" w:rsidRPr="00230F09" w:rsidRDefault="00942153" w:rsidP="00817CDC">
            <w:pPr>
              <w:jc w:val="right"/>
              <w:rPr>
                <w:b/>
                <w:bCs/>
                <w:color w:val="000000" w:themeColor="text1"/>
                <w:sz w:val="20"/>
                <w:szCs w:val="20"/>
              </w:rPr>
            </w:pPr>
            <w:r w:rsidRPr="00230F09">
              <w:rPr>
                <w:b/>
                <w:bCs/>
                <w:color w:val="000000" w:themeColor="text1"/>
              </w:rPr>
              <w:t>1.20E-02</w:t>
            </w:r>
          </w:p>
        </w:tc>
      </w:tr>
      <w:tr w:rsidR="00A4197C" w:rsidRPr="00A4197C" w14:paraId="562E73FF" w14:textId="77777777" w:rsidTr="00817CDC">
        <w:tc>
          <w:tcPr>
            <w:tcW w:w="1983" w:type="dxa"/>
            <w:vMerge/>
            <w:tcBorders>
              <w:left w:val="single" w:sz="4" w:space="0" w:color="auto"/>
            </w:tcBorders>
            <w:shd w:val="clear" w:color="auto" w:fill="C6D9F1"/>
            <w:vAlign w:val="center"/>
          </w:tcPr>
          <w:p w14:paraId="4B5C9AD6"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3AACEFF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shd w:val="clear" w:color="auto" w:fill="C6D9F1"/>
            <w:vAlign w:val="bottom"/>
          </w:tcPr>
          <w:p w14:paraId="177DC61F" w14:textId="77777777" w:rsidR="00942153" w:rsidRPr="00230F09" w:rsidRDefault="00942153" w:rsidP="00817CDC">
            <w:pPr>
              <w:jc w:val="right"/>
              <w:rPr>
                <w:b/>
                <w:bCs/>
                <w:color w:val="000000" w:themeColor="text1"/>
                <w:sz w:val="20"/>
                <w:szCs w:val="20"/>
              </w:rPr>
            </w:pPr>
            <w:r w:rsidRPr="00230F09">
              <w:rPr>
                <w:b/>
                <w:bCs/>
                <w:color w:val="000000" w:themeColor="text1"/>
              </w:rPr>
              <w:t>4.51E-05</w:t>
            </w:r>
          </w:p>
        </w:tc>
        <w:tc>
          <w:tcPr>
            <w:tcW w:w="1984" w:type="dxa"/>
            <w:shd w:val="clear" w:color="auto" w:fill="C6D9F1"/>
            <w:vAlign w:val="bottom"/>
          </w:tcPr>
          <w:p w14:paraId="4F26575F" w14:textId="77777777" w:rsidR="00942153" w:rsidRPr="00230F09" w:rsidRDefault="00942153" w:rsidP="00817CDC">
            <w:pPr>
              <w:jc w:val="right"/>
              <w:rPr>
                <w:b/>
                <w:bCs/>
                <w:color w:val="000000" w:themeColor="text1"/>
                <w:sz w:val="20"/>
                <w:szCs w:val="20"/>
              </w:rPr>
            </w:pPr>
            <w:r w:rsidRPr="00230F09">
              <w:rPr>
                <w:b/>
                <w:bCs/>
                <w:color w:val="000000" w:themeColor="text1"/>
              </w:rPr>
              <w:t>2.42E-03</w:t>
            </w:r>
          </w:p>
        </w:tc>
        <w:tc>
          <w:tcPr>
            <w:tcW w:w="1984" w:type="dxa"/>
            <w:tcBorders>
              <w:right w:val="single" w:sz="4" w:space="0" w:color="auto"/>
            </w:tcBorders>
            <w:shd w:val="clear" w:color="auto" w:fill="C6D9F1"/>
            <w:vAlign w:val="bottom"/>
          </w:tcPr>
          <w:p w14:paraId="0CF2B5A0" w14:textId="77777777" w:rsidR="00942153" w:rsidRPr="00230F09" w:rsidRDefault="00942153" w:rsidP="00817CDC">
            <w:pPr>
              <w:jc w:val="right"/>
              <w:rPr>
                <w:b/>
                <w:bCs/>
                <w:color w:val="000000" w:themeColor="text1"/>
                <w:sz w:val="20"/>
                <w:szCs w:val="20"/>
              </w:rPr>
            </w:pPr>
            <w:r w:rsidRPr="00230F09">
              <w:rPr>
                <w:b/>
                <w:bCs/>
                <w:color w:val="000000" w:themeColor="text1"/>
              </w:rPr>
              <w:t>2.46E-03</w:t>
            </w:r>
          </w:p>
        </w:tc>
      </w:tr>
      <w:tr w:rsidR="00A4197C" w:rsidRPr="00A4197C" w14:paraId="1C110068" w14:textId="77777777" w:rsidTr="00817CDC">
        <w:tc>
          <w:tcPr>
            <w:tcW w:w="1983" w:type="dxa"/>
            <w:vMerge/>
            <w:tcBorders>
              <w:left w:val="single" w:sz="4" w:space="0" w:color="auto"/>
              <w:bottom w:val="single" w:sz="4" w:space="0" w:color="auto"/>
            </w:tcBorders>
            <w:shd w:val="clear" w:color="auto" w:fill="C6D9F1"/>
            <w:vAlign w:val="center"/>
          </w:tcPr>
          <w:p w14:paraId="4F24D24E"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52A4DDE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shd w:val="clear" w:color="auto" w:fill="C6D9F1"/>
            <w:vAlign w:val="bottom"/>
          </w:tcPr>
          <w:p w14:paraId="19E24336" w14:textId="77777777" w:rsidR="00942153" w:rsidRPr="00230F09" w:rsidRDefault="00942153" w:rsidP="00817CDC">
            <w:pPr>
              <w:jc w:val="right"/>
              <w:rPr>
                <w:b/>
                <w:bCs/>
                <w:color w:val="000000" w:themeColor="text1"/>
                <w:sz w:val="20"/>
                <w:szCs w:val="20"/>
              </w:rPr>
            </w:pPr>
            <w:r w:rsidRPr="00230F09">
              <w:rPr>
                <w:b/>
                <w:bCs/>
                <w:color w:val="000000" w:themeColor="text1"/>
              </w:rPr>
              <w:t>4.51E-05</w:t>
            </w:r>
          </w:p>
        </w:tc>
        <w:tc>
          <w:tcPr>
            <w:tcW w:w="1984" w:type="dxa"/>
            <w:tcBorders>
              <w:bottom w:val="single" w:sz="4" w:space="0" w:color="auto"/>
            </w:tcBorders>
            <w:shd w:val="clear" w:color="auto" w:fill="C6D9F1"/>
            <w:vAlign w:val="bottom"/>
          </w:tcPr>
          <w:p w14:paraId="183922FF" w14:textId="77777777" w:rsidR="00942153" w:rsidRPr="00230F09" w:rsidRDefault="00942153" w:rsidP="00817CDC">
            <w:pPr>
              <w:jc w:val="right"/>
              <w:rPr>
                <w:b/>
                <w:bCs/>
                <w:color w:val="000000" w:themeColor="text1"/>
                <w:sz w:val="20"/>
                <w:szCs w:val="20"/>
              </w:rPr>
            </w:pPr>
            <w:r w:rsidRPr="00230F09">
              <w:rPr>
                <w:b/>
                <w:bCs/>
                <w:color w:val="000000" w:themeColor="text1"/>
              </w:rPr>
              <w:t>6.04E-02</w:t>
            </w:r>
          </w:p>
        </w:tc>
        <w:tc>
          <w:tcPr>
            <w:tcW w:w="1984" w:type="dxa"/>
            <w:tcBorders>
              <w:bottom w:val="single" w:sz="4" w:space="0" w:color="auto"/>
              <w:right w:val="single" w:sz="4" w:space="0" w:color="auto"/>
            </w:tcBorders>
            <w:shd w:val="clear" w:color="auto" w:fill="C6D9F1"/>
            <w:vAlign w:val="bottom"/>
          </w:tcPr>
          <w:p w14:paraId="630042D6" w14:textId="77777777" w:rsidR="00942153" w:rsidRPr="00230F09" w:rsidRDefault="00942153" w:rsidP="00817CDC">
            <w:pPr>
              <w:jc w:val="right"/>
              <w:rPr>
                <w:b/>
                <w:bCs/>
                <w:color w:val="000000" w:themeColor="text1"/>
                <w:sz w:val="20"/>
                <w:szCs w:val="20"/>
              </w:rPr>
            </w:pPr>
            <w:r w:rsidRPr="00230F09">
              <w:rPr>
                <w:b/>
                <w:bCs/>
                <w:color w:val="000000" w:themeColor="text1"/>
              </w:rPr>
              <w:t>6.05E-02</w:t>
            </w:r>
          </w:p>
        </w:tc>
      </w:tr>
    </w:tbl>
    <w:p w14:paraId="53496880" w14:textId="77777777" w:rsidR="00942153" w:rsidRPr="00230F09" w:rsidRDefault="00942153" w:rsidP="00942153">
      <w:pPr>
        <w:autoSpaceDE w:val="0"/>
        <w:autoSpaceDN w:val="0"/>
        <w:jc w:val="both"/>
        <w:rPr>
          <w:rFonts w:cs="Arial"/>
          <w:i/>
          <w:color w:val="000000" w:themeColor="text1"/>
          <w:lang w:val="fr-FR"/>
        </w:rPr>
      </w:pPr>
    </w:p>
    <w:p w14:paraId="423AE4B8" w14:textId="77777777" w:rsidR="00942153" w:rsidRPr="00230F09" w:rsidRDefault="00942153" w:rsidP="00942153">
      <w:pPr>
        <w:autoSpaceDE w:val="0"/>
        <w:autoSpaceDN w:val="0"/>
        <w:jc w:val="both"/>
        <w:rPr>
          <w:rFonts w:cs="Arial"/>
          <w:i/>
          <w:color w:val="000000" w:themeColor="text1"/>
          <w:lang w:val="fr-FR"/>
        </w:rPr>
      </w:pPr>
    </w:p>
    <w:p w14:paraId="68654819"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Spray application + injection</w:t>
      </w:r>
    </w:p>
    <w:p w14:paraId="108BDE72" w14:textId="77777777" w:rsidR="00942153" w:rsidRPr="00230F09" w:rsidRDefault="00942153" w:rsidP="00942153">
      <w:pPr>
        <w:jc w:val="both"/>
        <w:rPr>
          <w:rFonts w:cs="Arial"/>
          <w:b/>
          <w:color w:val="000000" w:themeColor="text1"/>
        </w:rPr>
      </w:pPr>
    </w:p>
    <w:p w14:paraId="60E17C73" w14:textId="77777777" w:rsidR="00942153" w:rsidRPr="00230F09" w:rsidRDefault="00942153" w:rsidP="00942153">
      <w:pPr>
        <w:jc w:val="both"/>
        <w:rPr>
          <w:rFonts w:cs="Arial"/>
          <w:color w:val="000000" w:themeColor="text1"/>
        </w:rPr>
      </w:pPr>
      <w:r w:rsidRPr="00230F09">
        <w:rPr>
          <w:rFonts w:cs="Arial"/>
          <w:color w:val="000000" w:themeColor="text1"/>
        </w:rPr>
        <w:t>For this scenario, the exposure values of the exposure models (application + cleaning) taken for the spray application have been multiplied by two in order to simulate an application by spray followed by an application by injection.</w:t>
      </w:r>
    </w:p>
    <w:p w14:paraId="45703B18" w14:textId="77777777" w:rsidR="00942153" w:rsidRPr="00230F09" w:rsidRDefault="00942153" w:rsidP="00942153">
      <w:pPr>
        <w:jc w:val="both"/>
        <w:rPr>
          <w:rFonts w:cs="Arial"/>
          <w:b/>
          <w:color w:val="000000" w:themeColor="text1"/>
        </w:rPr>
      </w:pPr>
    </w:p>
    <w:tbl>
      <w:tblPr>
        <w:tblStyle w:val="Grilledutableau2"/>
        <w:tblW w:w="0" w:type="auto"/>
        <w:tblLook w:val="04A0" w:firstRow="1" w:lastRow="0" w:firstColumn="1" w:lastColumn="0" w:noHBand="0" w:noVBand="1"/>
      </w:tblPr>
      <w:tblGrid>
        <w:gridCol w:w="1947"/>
        <w:gridCol w:w="1976"/>
        <w:gridCol w:w="1954"/>
        <w:gridCol w:w="1946"/>
        <w:gridCol w:w="1946"/>
      </w:tblGrid>
      <w:tr w:rsidR="00A4197C" w:rsidRPr="00A4197C" w14:paraId="2BA2AEF6" w14:textId="77777777" w:rsidTr="00817CDC">
        <w:tc>
          <w:tcPr>
            <w:tcW w:w="1983" w:type="dxa"/>
            <w:vAlign w:val="center"/>
          </w:tcPr>
          <w:p w14:paraId="7D97D019"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44173AC1" w14:textId="77777777" w:rsidR="00942153" w:rsidRPr="00230F09" w:rsidRDefault="00942153" w:rsidP="00817CDC">
            <w:pPr>
              <w:keepNext/>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Active substance</w:t>
            </w:r>
          </w:p>
        </w:tc>
        <w:tc>
          <w:tcPr>
            <w:tcW w:w="1984" w:type="dxa"/>
            <w:vAlign w:val="center"/>
          </w:tcPr>
          <w:p w14:paraId="4A35D8B4"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0EC73C06"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bw/j)</w:t>
            </w:r>
          </w:p>
        </w:tc>
        <w:tc>
          <w:tcPr>
            <w:tcW w:w="1984" w:type="dxa"/>
            <w:vAlign w:val="center"/>
          </w:tcPr>
          <w:p w14:paraId="0C56625D"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Demal Exposure</w:t>
            </w:r>
          </w:p>
          <w:p w14:paraId="69083564"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984" w:type="dxa"/>
            <w:vAlign w:val="center"/>
          </w:tcPr>
          <w:p w14:paraId="7AF53296"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 (mg/kg bw/d)</w:t>
            </w:r>
          </w:p>
        </w:tc>
      </w:tr>
      <w:tr w:rsidR="00A4197C" w:rsidRPr="00A4197C" w14:paraId="0A9BF1A8" w14:textId="77777777" w:rsidTr="00817CDC">
        <w:tc>
          <w:tcPr>
            <w:tcW w:w="9919" w:type="dxa"/>
            <w:gridSpan w:val="5"/>
            <w:shd w:val="clear" w:color="auto" w:fill="BFBFBF"/>
            <w:vAlign w:val="center"/>
          </w:tcPr>
          <w:p w14:paraId="1B1EE09F" w14:textId="77777777" w:rsidR="00942153" w:rsidRPr="00230F09" w:rsidRDefault="00942153" w:rsidP="00817CDC">
            <w:pPr>
              <w:keepNext/>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injection 150g/m2 – without PPE </w:t>
            </w:r>
          </w:p>
        </w:tc>
      </w:tr>
      <w:tr w:rsidR="00A4197C" w:rsidRPr="00A4197C" w14:paraId="1596F3FB" w14:textId="77777777" w:rsidTr="00817CDC">
        <w:tc>
          <w:tcPr>
            <w:tcW w:w="1983" w:type="dxa"/>
            <w:vAlign w:val="center"/>
          </w:tcPr>
          <w:p w14:paraId="1B926EDC" w14:textId="77777777" w:rsidR="00942153" w:rsidRPr="00230F09" w:rsidRDefault="00942153" w:rsidP="00817CDC">
            <w:pPr>
              <w:keepNext/>
              <w:jc w:val="both"/>
              <w:rPr>
                <w:rFonts w:cs="Arial"/>
                <w:color w:val="000000" w:themeColor="text1"/>
                <w:sz w:val="20"/>
                <w:szCs w:val="20"/>
                <w:lang w:val="fr-FR"/>
              </w:rPr>
            </w:pPr>
            <w:r w:rsidRPr="00230F09">
              <w:rPr>
                <w:rFonts w:cs="Arial"/>
                <w:color w:val="000000" w:themeColor="text1"/>
                <w:lang w:val="fr-FR"/>
              </w:rPr>
              <w:t>M&amp;L</w:t>
            </w:r>
          </w:p>
        </w:tc>
        <w:tc>
          <w:tcPr>
            <w:tcW w:w="7936" w:type="dxa"/>
            <w:gridSpan w:val="4"/>
            <w:vAlign w:val="center"/>
          </w:tcPr>
          <w:p w14:paraId="5BB3A392" w14:textId="77777777" w:rsidR="00942153" w:rsidRPr="00230F09" w:rsidRDefault="00942153" w:rsidP="00817CDC">
            <w:pPr>
              <w:keepNext/>
              <w:jc w:val="both"/>
              <w:rPr>
                <w:rFonts w:cs="Arial"/>
                <w:color w:val="000000" w:themeColor="text1"/>
                <w:sz w:val="20"/>
                <w:szCs w:val="20"/>
                <w:lang w:val="fr-FR"/>
              </w:rPr>
            </w:pPr>
            <w:r w:rsidRPr="00230F09">
              <w:rPr>
                <w:rFonts w:cs="Arial"/>
                <w:color w:val="000000" w:themeColor="text1"/>
                <w:lang w:val="fr-FR"/>
              </w:rPr>
              <w:t xml:space="preserve">n.a </w:t>
            </w:r>
          </w:p>
        </w:tc>
      </w:tr>
      <w:tr w:rsidR="00A4197C" w:rsidRPr="00A4197C" w14:paraId="58445B7D" w14:textId="77777777" w:rsidTr="00817CDC">
        <w:tc>
          <w:tcPr>
            <w:tcW w:w="1983" w:type="dxa"/>
            <w:vMerge w:val="restart"/>
            <w:vAlign w:val="center"/>
          </w:tcPr>
          <w:p w14:paraId="5B1A92CA" w14:textId="77777777" w:rsidR="00942153" w:rsidRPr="00230F09" w:rsidRDefault="00942153" w:rsidP="00817CDC">
            <w:pPr>
              <w:keepNext/>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257E2879" w14:textId="77777777" w:rsidR="00942153" w:rsidRPr="00230F09" w:rsidRDefault="00942153" w:rsidP="00817CDC">
            <w:pPr>
              <w:keepNext/>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73E382AB" w14:textId="77777777" w:rsidR="00942153" w:rsidRPr="00230F09" w:rsidRDefault="00942153" w:rsidP="00817CDC">
            <w:pPr>
              <w:jc w:val="right"/>
              <w:rPr>
                <w:color w:val="000000" w:themeColor="text1"/>
                <w:sz w:val="20"/>
                <w:szCs w:val="20"/>
              </w:rPr>
            </w:pPr>
            <w:r w:rsidRPr="00230F09">
              <w:rPr>
                <w:color w:val="000000" w:themeColor="text1"/>
              </w:rPr>
              <w:t>1.99E-04</w:t>
            </w:r>
          </w:p>
        </w:tc>
        <w:tc>
          <w:tcPr>
            <w:tcW w:w="1984" w:type="dxa"/>
            <w:vAlign w:val="bottom"/>
          </w:tcPr>
          <w:p w14:paraId="7A18DCB8" w14:textId="77777777" w:rsidR="00942153" w:rsidRPr="00230F09" w:rsidRDefault="00942153" w:rsidP="00817CDC">
            <w:pPr>
              <w:jc w:val="right"/>
              <w:rPr>
                <w:color w:val="000000" w:themeColor="text1"/>
                <w:sz w:val="20"/>
                <w:szCs w:val="20"/>
              </w:rPr>
            </w:pPr>
            <w:r w:rsidRPr="00230F09">
              <w:rPr>
                <w:color w:val="000000" w:themeColor="text1"/>
              </w:rPr>
              <w:t>2.34E-02</w:t>
            </w:r>
          </w:p>
        </w:tc>
        <w:tc>
          <w:tcPr>
            <w:tcW w:w="1984" w:type="dxa"/>
            <w:vAlign w:val="bottom"/>
          </w:tcPr>
          <w:p w14:paraId="26D86FC3" w14:textId="77777777" w:rsidR="00942153" w:rsidRPr="00230F09" w:rsidRDefault="00942153" w:rsidP="00817CDC">
            <w:pPr>
              <w:jc w:val="right"/>
              <w:rPr>
                <w:color w:val="000000" w:themeColor="text1"/>
                <w:sz w:val="20"/>
                <w:szCs w:val="20"/>
              </w:rPr>
            </w:pPr>
            <w:r w:rsidRPr="00230F09">
              <w:rPr>
                <w:color w:val="000000" w:themeColor="text1"/>
              </w:rPr>
              <w:t>2.36E-02</w:t>
            </w:r>
          </w:p>
        </w:tc>
      </w:tr>
      <w:tr w:rsidR="00A4197C" w:rsidRPr="00A4197C" w14:paraId="757E413B" w14:textId="77777777" w:rsidTr="00817CDC">
        <w:tc>
          <w:tcPr>
            <w:tcW w:w="1983" w:type="dxa"/>
            <w:vMerge/>
            <w:vAlign w:val="center"/>
          </w:tcPr>
          <w:p w14:paraId="5176A778"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5003975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bottom"/>
          </w:tcPr>
          <w:p w14:paraId="34D28C6C" w14:textId="77777777" w:rsidR="00942153" w:rsidRPr="00230F09" w:rsidRDefault="00942153" w:rsidP="00817CDC">
            <w:pPr>
              <w:jc w:val="right"/>
              <w:rPr>
                <w:color w:val="000000" w:themeColor="text1"/>
                <w:sz w:val="20"/>
                <w:szCs w:val="20"/>
              </w:rPr>
            </w:pPr>
            <w:r w:rsidRPr="00230F09">
              <w:rPr>
                <w:color w:val="000000" w:themeColor="text1"/>
              </w:rPr>
              <w:t>3.38E-03</w:t>
            </w:r>
          </w:p>
        </w:tc>
        <w:tc>
          <w:tcPr>
            <w:tcW w:w="1984" w:type="dxa"/>
            <w:vAlign w:val="bottom"/>
          </w:tcPr>
          <w:p w14:paraId="0C61E993" w14:textId="77777777" w:rsidR="00942153" w:rsidRPr="00230F09" w:rsidRDefault="00942153" w:rsidP="00817CDC">
            <w:pPr>
              <w:jc w:val="right"/>
              <w:rPr>
                <w:color w:val="000000" w:themeColor="text1"/>
                <w:sz w:val="20"/>
                <w:szCs w:val="20"/>
              </w:rPr>
            </w:pPr>
            <w:r w:rsidRPr="00230F09">
              <w:rPr>
                <w:color w:val="000000" w:themeColor="text1"/>
              </w:rPr>
              <w:t>1.95E-02</w:t>
            </w:r>
          </w:p>
        </w:tc>
        <w:tc>
          <w:tcPr>
            <w:tcW w:w="1984" w:type="dxa"/>
            <w:vAlign w:val="bottom"/>
          </w:tcPr>
          <w:p w14:paraId="234A53D1" w14:textId="77777777" w:rsidR="00942153" w:rsidRPr="00230F09" w:rsidRDefault="00942153" w:rsidP="00817CDC">
            <w:pPr>
              <w:jc w:val="right"/>
              <w:rPr>
                <w:color w:val="000000" w:themeColor="text1"/>
                <w:sz w:val="20"/>
                <w:szCs w:val="20"/>
              </w:rPr>
            </w:pPr>
            <w:r w:rsidRPr="00230F09">
              <w:rPr>
                <w:color w:val="000000" w:themeColor="text1"/>
              </w:rPr>
              <w:t>2.28E-02</w:t>
            </w:r>
          </w:p>
        </w:tc>
      </w:tr>
      <w:tr w:rsidR="00A4197C" w:rsidRPr="00A4197C" w14:paraId="7744B93D" w14:textId="77777777" w:rsidTr="00817CDC">
        <w:tc>
          <w:tcPr>
            <w:tcW w:w="1983" w:type="dxa"/>
            <w:vMerge/>
            <w:vAlign w:val="center"/>
          </w:tcPr>
          <w:p w14:paraId="07995924"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20FD725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 xml:space="preserve">Tébuconazole </w:t>
            </w:r>
          </w:p>
        </w:tc>
        <w:tc>
          <w:tcPr>
            <w:tcW w:w="1984" w:type="dxa"/>
            <w:vAlign w:val="bottom"/>
          </w:tcPr>
          <w:p w14:paraId="3618A9FB" w14:textId="77777777" w:rsidR="00942153" w:rsidRPr="00230F09" w:rsidRDefault="00942153" w:rsidP="00817CDC">
            <w:pPr>
              <w:jc w:val="right"/>
              <w:rPr>
                <w:color w:val="000000" w:themeColor="text1"/>
                <w:sz w:val="20"/>
                <w:szCs w:val="20"/>
              </w:rPr>
            </w:pPr>
            <w:r w:rsidRPr="00230F09">
              <w:rPr>
                <w:color w:val="000000" w:themeColor="text1"/>
              </w:rPr>
              <w:t>9.03E-05</w:t>
            </w:r>
          </w:p>
        </w:tc>
        <w:tc>
          <w:tcPr>
            <w:tcW w:w="1984" w:type="dxa"/>
            <w:vAlign w:val="bottom"/>
          </w:tcPr>
          <w:p w14:paraId="6B3DE05E" w14:textId="77777777" w:rsidR="00942153" w:rsidRPr="00230F09" w:rsidRDefault="00942153" w:rsidP="00817CDC">
            <w:pPr>
              <w:jc w:val="right"/>
              <w:rPr>
                <w:color w:val="000000" w:themeColor="text1"/>
                <w:sz w:val="20"/>
                <w:szCs w:val="20"/>
              </w:rPr>
            </w:pPr>
            <w:r w:rsidRPr="00230F09">
              <w:rPr>
                <w:color w:val="000000" w:themeColor="text1"/>
              </w:rPr>
              <w:t>4.56E-03</w:t>
            </w:r>
          </w:p>
        </w:tc>
        <w:tc>
          <w:tcPr>
            <w:tcW w:w="1984" w:type="dxa"/>
            <w:vAlign w:val="bottom"/>
          </w:tcPr>
          <w:p w14:paraId="3FD55C5A" w14:textId="77777777" w:rsidR="00942153" w:rsidRPr="00230F09" w:rsidRDefault="00942153" w:rsidP="00817CDC">
            <w:pPr>
              <w:jc w:val="right"/>
              <w:rPr>
                <w:color w:val="000000" w:themeColor="text1"/>
                <w:sz w:val="20"/>
                <w:szCs w:val="20"/>
              </w:rPr>
            </w:pPr>
            <w:r w:rsidRPr="00230F09">
              <w:rPr>
                <w:color w:val="000000" w:themeColor="text1"/>
              </w:rPr>
              <w:t>4.65E-03</w:t>
            </w:r>
          </w:p>
        </w:tc>
      </w:tr>
      <w:tr w:rsidR="00A4197C" w:rsidRPr="00A4197C" w14:paraId="5BFAF335" w14:textId="77777777" w:rsidTr="00817CDC">
        <w:tc>
          <w:tcPr>
            <w:tcW w:w="1983" w:type="dxa"/>
            <w:vMerge/>
            <w:vAlign w:val="center"/>
          </w:tcPr>
          <w:p w14:paraId="2283637B"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258C252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vAlign w:val="bottom"/>
          </w:tcPr>
          <w:p w14:paraId="0C79F6E1" w14:textId="77777777" w:rsidR="00942153" w:rsidRPr="00230F09" w:rsidRDefault="00942153" w:rsidP="00817CDC">
            <w:pPr>
              <w:jc w:val="right"/>
              <w:rPr>
                <w:color w:val="000000" w:themeColor="text1"/>
                <w:sz w:val="20"/>
                <w:szCs w:val="20"/>
              </w:rPr>
            </w:pPr>
            <w:r w:rsidRPr="00230F09">
              <w:rPr>
                <w:color w:val="000000" w:themeColor="text1"/>
              </w:rPr>
              <w:t>9.03E-05</w:t>
            </w:r>
          </w:p>
        </w:tc>
        <w:tc>
          <w:tcPr>
            <w:tcW w:w="1984" w:type="dxa"/>
            <w:vAlign w:val="bottom"/>
          </w:tcPr>
          <w:p w14:paraId="3E00C192" w14:textId="77777777" w:rsidR="00942153" w:rsidRPr="00230F09" w:rsidRDefault="00942153" w:rsidP="00817CDC">
            <w:pPr>
              <w:jc w:val="right"/>
              <w:rPr>
                <w:color w:val="000000" w:themeColor="text1"/>
                <w:sz w:val="20"/>
                <w:szCs w:val="20"/>
              </w:rPr>
            </w:pPr>
            <w:r w:rsidRPr="00230F09">
              <w:rPr>
                <w:color w:val="000000" w:themeColor="text1"/>
              </w:rPr>
              <w:t>1.14E-01</w:t>
            </w:r>
          </w:p>
        </w:tc>
        <w:tc>
          <w:tcPr>
            <w:tcW w:w="1984" w:type="dxa"/>
            <w:vAlign w:val="bottom"/>
          </w:tcPr>
          <w:p w14:paraId="3E0EE1D8" w14:textId="77777777" w:rsidR="00942153" w:rsidRPr="00230F09" w:rsidRDefault="00942153" w:rsidP="00817CDC">
            <w:pPr>
              <w:jc w:val="right"/>
              <w:rPr>
                <w:color w:val="000000" w:themeColor="text1"/>
                <w:sz w:val="20"/>
                <w:szCs w:val="20"/>
              </w:rPr>
            </w:pPr>
            <w:r w:rsidRPr="00230F09">
              <w:rPr>
                <w:color w:val="000000" w:themeColor="text1"/>
              </w:rPr>
              <w:t>1.14E-01</w:t>
            </w:r>
          </w:p>
        </w:tc>
      </w:tr>
      <w:tr w:rsidR="00A4197C" w:rsidRPr="00A4197C" w14:paraId="7E6B28A2" w14:textId="77777777" w:rsidTr="00817CDC">
        <w:tc>
          <w:tcPr>
            <w:tcW w:w="1983" w:type="dxa"/>
            <w:vMerge w:val="restart"/>
            <w:vAlign w:val="center"/>
          </w:tcPr>
          <w:p w14:paraId="45512CF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 xml:space="preserve">Cleaning phase </w:t>
            </w:r>
          </w:p>
        </w:tc>
        <w:tc>
          <w:tcPr>
            <w:tcW w:w="1984" w:type="dxa"/>
            <w:vAlign w:val="center"/>
          </w:tcPr>
          <w:p w14:paraId="5637E5F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vAlign w:val="bottom"/>
          </w:tcPr>
          <w:p w14:paraId="397DF877"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30B1CEDD" w14:textId="77777777" w:rsidR="00942153" w:rsidRPr="00230F09" w:rsidRDefault="00942153" w:rsidP="00817CDC">
            <w:pPr>
              <w:jc w:val="right"/>
              <w:rPr>
                <w:color w:val="000000" w:themeColor="text1"/>
                <w:sz w:val="20"/>
                <w:szCs w:val="20"/>
              </w:rPr>
            </w:pPr>
            <w:r w:rsidRPr="00230F09">
              <w:rPr>
                <w:color w:val="000000" w:themeColor="text1"/>
              </w:rPr>
              <w:t>1.42E-03</w:t>
            </w:r>
          </w:p>
        </w:tc>
        <w:tc>
          <w:tcPr>
            <w:tcW w:w="1984" w:type="dxa"/>
            <w:vAlign w:val="bottom"/>
          </w:tcPr>
          <w:p w14:paraId="3059C1C3" w14:textId="77777777" w:rsidR="00942153" w:rsidRPr="00230F09" w:rsidRDefault="00942153" w:rsidP="00817CDC">
            <w:pPr>
              <w:jc w:val="right"/>
              <w:rPr>
                <w:color w:val="000000" w:themeColor="text1"/>
                <w:sz w:val="20"/>
                <w:szCs w:val="20"/>
              </w:rPr>
            </w:pPr>
            <w:r w:rsidRPr="00230F09">
              <w:rPr>
                <w:color w:val="000000" w:themeColor="text1"/>
              </w:rPr>
              <w:t>1.42E-03</w:t>
            </w:r>
          </w:p>
        </w:tc>
      </w:tr>
      <w:tr w:rsidR="00A4197C" w:rsidRPr="00A4197C" w14:paraId="5A1BD1EC" w14:textId="77777777" w:rsidTr="00817CDC">
        <w:tc>
          <w:tcPr>
            <w:tcW w:w="1983" w:type="dxa"/>
            <w:vMerge/>
            <w:vAlign w:val="center"/>
          </w:tcPr>
          <w:p w14:paraId="7002C409" w14:textId="77777777" w:rsidR="00942153" w:rsidRPr="00230F09" w:rsidRDefault="00942153" w:rsidP="00817CDC">
            <w:pPr>
              <w:jc w:val="both"/>
              <w:rPr>
                <w:rFonts w:cs="Arial"/>
                <w:color w:val="000000" w:themeColor="text1"/>
                <w:sz w:val="20"/>
                <w:szCs w:val="20"/>
                <w:lang w:val="fr-FR"/>
              </w:rPr>
            </w:pPr>
          </w:p>
        </w:tc>
        <w:tc>
          <w:tcPr>
            <w:tcW w:w="1984" w:type="dxa"/>
            <w:vAlign w:val="center"/>
          </w:tcPr>
          <w:p w14:paraId="352790C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vAlign w:val="bottom"/>
          </w:tcPr>
          <w:p w14:paraId="49E9A703"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vAlign w:val="bottom"/>
          </w:tcPr>
          <w:p w14:paraId="23B908F1" w14:textId="77777777" w:rsidR="00942153" w:rsidRPr="00230F09" w:rsidRDefault="00942153" w:rsidP="00817CDC">
            <w:pPr>
              <w:jc w:val="right"/>
              <w:rPr>
                <w:color w:val="000000" w:themeColor="text1"/>
                <w:sz w:val="20"/>
                <w:szCs w:val="20"/>
              </w:rPr>
            </w:pPr>
            <w:r w:rsidRPr="00230F09">
              <w:rPr>
                <w:color w:val="000000" w:themeColor="text1"/>
              </w:rPr>
              <w:t>1.18E-03</w:t>
            </w:r>
          </w:p>
        </w:tc>
        <w:tc>
          <w:tcPr>
            <w:tcW w:w="1984" w:type="dxa"/>
            <w:vAlign w:val="bottom"/>
          </w:tcPr>
          <w:p w14:paraId="0C98B9C7" w14:textId="77777777" w:rsidR="00942153" w:rsidRPr="00230F09" w:rsidRDefault="00942153" w:rsidP="00817CDC">
            <w:pPr>
              <w:jc w:val="right"/>
              <w:rPr>
                <w:color w:val="000000" w:themeColor="text1"/>
                <w:sz w:val="20"/>
                <w:szCs w:val="20"/>
              </w:rPr>
            </w:pPr>
            <w:r w:rsidRPr="00230F09">
              <w:rPr>
                <w:color w:val="000000" w:themeColor="text1"/>
              </w:rPr>
              <w:t>1.18E-03</w:t>
            </w:r>
          </w:p>
        </w:tc>
      </w:tr>
      <w:tr w:rsidR="00A4197C" w:rsidRPr="00A4197C" w14:paraId="1B45E59F" w14:textId="77777777" w:rsidTr="00817CDC">
        <w:tc>
          <w:tcPr>
            <w:tcW w:w="1983" w:type="dxa"/>
            <w:vMerge/>
            <w:vAlign w:val="center"/>
          </w:tcPr>
          <w:p w14:paraId="78512146"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5B7672C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tcBorders>
              <w:bottom w:val="single" w:sz="4" w:space="0" w:color="auto"/>
            </w:tcBorders>
            <w:vAlign w:val="bottom"/>
          </w:tcPr>
          <w:p w14:paraId="6A1D9840"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0C66C14B" w14:textId="77777777" w:rsidR="00942153" w:rsidRPr="00230F09" w:rsidRDefault="00942153" w:rsidP="00817CDC">
            <w:pPr>
              <w:jc w:val="right"/>
              <w:rPr>
                <w:color w:val="000000" w:themeColor="text1"/>
                <w:sz w:val="20"/>
                <w:szCs w:val="20"/>
              </w:rPr>
            </w:pPr>
            <w:r w:rsidRPr="00230F09">
              <w:rPr>
                <w:color w:val="000000" w:themeColor="text1"/>
              </w:rPr>
              <w:t>2.76E-04</w:t>
            </w:r>
          </w:p>
        </w:tc>
        <w:tc>
          <w:tcPr>
            <w:tcW w:w="1984" w:type="dxa"/>
            <w:tcBorders>
              <w:bottom w:val="single" w:sz="4" w:space="0" w:color="auto"/>
            </w:tcBorders>
            <w:vAlign w:val="bottom"/>
          </w:tcPr>
          <w:p w14:paraId="5D121F41" w14:textId="77777777" w:rsidR="00942153" w:rsidRPr="00230F09" w:rsidRDefault="00942153" w:rsidP="00817CDC">
            <w:pPr>
              <w:jc w:val="right"/>
              <w:rPr>
                <w:color w:val="000000" w:themeColor="text1"/>
                <w:sz w:val="20"/>
                <w:szCs w:val="20"/>
              </w:rPr>
            </w:pPr>
            <w:r w:rsidRPr="00230F09">
              <w:rPr>
                <w:color w:val="000000" w:themeColor="text1"/>
              </w:rPr>
              <w:t>2.76E-04</w:t>
            </w:r>
          </w:p>
        </w:tc>
      </w:tr>
      <w:tr w:rsidR="00A4197C" w:rsidRPr="00A4197C" w14:paraId="287B7497" w14:textId="77777777" w:rsidTr="00817CDC">
        <w:tc>
          <w:tcPr>
            <w:tcW w:w="1983" w:type="dxa"/>
            <w:vMerge/>
            <w:tcBorders>
              <w:bottom w:val="single" w:sz="4" w:space="0" w:color="auto"/>
            </w:tcBorders>
            <w:vAlign w:val="center"/>
          </w:tcPr>
          <w:p w14:paraId="6386B28B"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17C57A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vAlign w:val="bottom"/>
          </w:tcPr>
          <w:p w14:paraId="5A3BCE14" w14:textId="77777777" w:rsidR="00942153" w:rsidRPr="00230F09" w:rsidRDefault="00942153" w:rsidP="00817CDC">
            <w:pPr>
              <w:rPr>
                <w:color w:val="000000" w:themeColor="text1"/>
                <w:sz w:val="20"/>
                <w:szCs w:val="20"/>
              </w:rPr>
            </w:pPr>
            <w:r w:rsidRPr="00230F09">
              <w:rPr>
                <w:color w:val="000000" w:themeColor="text1"/>
              </w:rPr>
              <w:t>na</w:t>
            </w:r>
          </w:p>
        </w:tc>
        <w:tc>
          <w:tcPr>
            <w:tcW w:w="1984" w:type="dxa"/>
            <w:tcBorders>
              <w:bottom w:val="single" w:sz="4" w:space="0" w:color="auto"/>
            </w:tcBorders>
            <w:vAlign w:val="bottom"/>
          </w:tcPr>
          <w:p w14:paraId="435DAD62" w14:textId="77777777" w:rsidR="00942153" w:rsidRPr="00230F09" w:rsidRDefault="00942153" w:rsidP="00817CDC">
            <w:pPr>
              <w:jc w:val="right"/>
              <w:rPr>
                <w:color w:val="000000" w:themeColor="text1"/>
                <w:sz w:val="20"/>
                <w:szCs w:val="20"/>
              </w:rPr>
            </w:pPr>
            <w:r w:rsidRPr="00230F09">
              <w:rPr>
                <w:color w:val="000000" w:themeColor="text1"/>
              </w:rPr>
              <w:t>6.89E-03</w:t>
            </w:r>
          </w:p>
        </w:tc>
        <w:tc>
          <w:tcPr>
            <w:tcW w:w="1984" w:type="dxa"/>
            <w:tcBorders>
              <w:bottom w:val="single" w:sz="4" w:space="0" w:color="auto"/>
            </w:tcBorders>
            <w:vAlign w:val="bottom"/>
          </w:tcPr>
          <w:p w14:paraId="7BD15374" w14:textId="77777777" w:rsidR="00942153" w:rsidRPr="00230F09" w:rsidRDefault="00942153" w:rsidP="00817CDC">
            <w:pPr>
              <w:jc w:val="right"/>
              <w:rPr>
                <w:color w:val="000000" w:themeColor="text1"/>
                <w:sz w:val="20"/>
                <w:szCs w:val="20"/>
              </w:rPr>
            </w:pPr>
            <w:r w:rsidRPr="00230F09">
              <w:rPr>
                <w:color w:val="000000" w:themeColor="text1"/>
              </w:rPr>
              <w:t>6.89E-03</w:t>
            </w:r>
          </w:p>
        </w:tc>
      </w:tr>
      <w:tr w:rsidR="00A4197C" w:rsidRPr="00A4197C" w14:paraId="4DA7FE62" w14:textId="77777777" w:rsidTr="00817CDC">
        <w:tc>
          <w:tcPr>
            <w:tcW w:w="1983" w:type="dxa"/>
            <w:vMerge w:val="restart"/>
            <w:tcBorders>
              <w:top w:val="single" w:sz="4" w:space="0" w:color="auto"/>
              <w:left w:val="single" w:sz="4" w:space="0" w:color="auto"/>
            </w:tcBorders>
            <w:shd w:val="clear" w:color="auto" w:fill="C6D9F1"/>
            <w:vAlign w:val="center"/>
          </w:tcPr>
          <w:p w14:paraId="23348A9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Appli + cleaning</w:t>
            </w:r>
          </w:p>
          <w:p w14:paraId="31B686FF" w14:textId="77777777" w:rsidR="00942153" w:rsidRPr="00230F09" w:rsidRDefault="00942153" w:rsidP="00817CDC">
            <w:pPr>
              <w:jc w:val="both"/>
              <w:rPr>
                <w:rFonts w:cs="Arial"/>
                <w:color w:val="000000" w:themeColor="text1"/>
                <w:sz w:val="20"/>
                <w:szCs w:val="20"/>
                <w:lang w:val="fr-FR"/>
              </w:rPr>
            </w:pPr>
          </w:p>
        </w:tc>
        <w:tc>
          <w:tcPr>
            <w:tcW w:w="1984" w:type="dxa"/>
            <w:tcBorders>
              <w:top w:val="single" w:sz="4" w:space="0" w:color="auto"/>
            </w:tcBorders>
            <w:shd w:val="clear" w:color="auto" w:fill="C6D9F1"/>
            <w:vAlign w:val="center"/>
          </w:tcPr>
          <w:p w14:paraId="4265B5E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984" w:type="dxa"/>
            <w:tcBorders>
              <w:top w:val="single" w:sz="4" w:space="0" w:color="auto"/>
            </w:tcBorders>
            <w:shd w:val="clear" w:color="auto" w:fill="C6D9F1"/>
            <w:vAlign w:val="bottom"/>
          </w:tcPr>
          <w:p w14:paraId="53016EBC" w14:textId="77777777" w:rsidR="00942153" w:rsidRPr="00230F09" w:rsidRDefault="00942153" w:rsidP="00817CDC">
            <w:pPr>
              <w:jc w:val="right"/>
              <w:rPr>
                <w:b/>
                <w:bCs/>
                <w:color w:val="000000" w:themeColor="text1"/>
                <w:sz w:val="20"/>
                <w:szCs w:val="20"/>
              </w:rPr>
            </w:pPr>
            <w:r w:rsidRPr="00230F09">
              <w:rPr>
                <w:b/>
                <w:bCs/>
                <w:color w:val="000000" w:themeColor="text1"/>
              </w:rPr>
              <w:t>1.99E-04</w:t>
            </w:r>
          </w:p>
        </w:tc>
        <w:tc>
          <w:tcPr>
            <w:tcW w:w="1984" w:type="dxa"/>
            <w:tcBorders>
              <w:top w:val="single" w:sz="4" w:space="0" w:color="auto"/>
            </w:tcBorders>
            <w:shd w:val="clear" w:color="auto" w:fill="C6D9F1"/>
            <w:vAlign w:val="bottom"/>
          </w:tcPr>
          <w:p w14:paraId="79020520" w14:textId="77777777" w:rsidR="00942153" w:rsidRPr="00230F09" w:rsidRDefault="00942153" w:rsidP="00817CDC">
            <w:pPr>
              <w:jc w:val="right"/>
              <w:rPr>
                <w:b/>
                <w:bCs/>
                <w:color w:val="000000" w:themeColor="text1"/>
                <w:sz w:val="20"/>
                <w:szCs w:val="20"/>
              </w:rPr>
            </w:pPr>
            <w:r w:rsidRPr="00230F09">
              <w:rPr>
                <w:b/>
                <w:bCs/>
                <w:color w:val="000000" w:themeColor="text1"/>
              </w:rPr>
              <w:t>2.48E-02</w:t>
            </w:r>
          </w:p>
        </w:tc>
        <w:tc>
          <w:tcPr>
            <w:tcW w:w="1984" w:type="dxa"/>
            <w:tcBorders>
              <w:top w:val="single" w:sz="4" w:space="0" w:color="auto"/>
              <w:right w:val="single" w:sz="4" w:space="0" w:color="auto"/>
            </w:tcBorders>
            <w:shd w:val="clear" w:color="auto" w:fill="C6D9F1"/>
            <w:vAlign w:val="bottom"/>
          </w:tcPr>
          <w:p w14:paraId="5D8B8CDE" w14:textId="77777777" w:rsidR="00942153" w:rsidRPr="00230F09" w:rsidRDefault="00942153" w:rsidP="00817CDC">
            <w:pPr>
              <w:jc w:val="right"/>
              <w:rPr>
                <w:b/>
                <w:bCs/>
                <w:color w:val="000000" w:themeColor="text1"/>
                <w:sz w:val="20"/>
                <w:szCs w:val="20"/>
              </w:rPr>
            </w:pPr>
            <w:r w:rsidRPr="00230F09">
              <w:rPr>
                <w:b/>
                <w:bCs/>
                <w:color w:val="000000" w:themeColor="text1"/>
              </w:rPr>
              <w:t>2.50E-02</w:t>
            </w:r>
          </w:p>
        </w:tc>
      </w:tr>
      <w:tr w:rsidR="00A4197C" w:rsidRPr="00A4197C" w14:paraId="7BE8167B" w14:textId="77777777" w:rsidTr="00817CDC">
        <w:tc>
          <w:tcPr>
            <w:tcW w:w="1983" w:type="dxa"/>
            <w:vMerge/>
            <w:tcBorders>
              <w:left w:val="single" w:sz="4" w:space="0" w:color="auto"/>
            </w:tcBorders>
            <w:shd w:val="clear" w:color="auto" w:fill="C6D9F1"/>
            <w:vAlign w:val="center"/>
          </w:tcPr>
          <w:p w14:paraId="40D6D85B"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0D37045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984" w:type="dxa"/>
            <w:shd w:val="clear" w:color="auto" w:fill="C6D9F1"/>
            <w:vAlign w:val="bottom"/>
          </w:tcPr>
          <w:p w14:paraId="12AE1297" w14:textId="77777777" w:rsidR="00942153" w:rsidRPr="00230F09" w:rsidRDefault="00942153" w:rsidP="00817CDC">
            <w:pPr>
              <w:jc w:val="right"/>
              <w:rPr>
                <w:b/>
                <w:bCs/>
                <w:color w:val="000000" w:themeColor="text1"/>
                <w:sz w:val="20"/>
                <w:szCs w:val="20"/>
              </w:rPr>
            </w:pPr>
            <w:r w:rsidRPr="00230F09">
              <w:rPr>
                <w:b/>
                <w:bCs/>
                <w:color w:val="000000" w:themeColor="text1"/>
              </w:rPr>
              <w:t>3.38E-03</w:t>
            </w:r>
          </w:p>
        </w:tc>
        <w:tc>
          <w:tcPr>
            <w:tcW w:w="1984" w:type="dxa"/>
            <w:shd w:val="clear" w:color="auto" w:fill="C6D9F1"/>
            <w:vAlign w:val="bottom"/>
          </w:tcPr>
          <w:p w14:paraId="3B0BD8F0" w14:textId="77777777" w:rsidR="00942153" w:rsidRPr="00230F09" w:rsidRDefault="00942153" w:rsidP="00817CDC">
            <w:pPr>
              <w:jc w:val="right"/>
              <w:rPr>
                <w:b/>
                <w:bCs/>
                <w:color w:val="000000" w:themeColor="text1"/>
                <w:sz w:val="20"/>
                <w:szCs w:val="20"/>
              </w:rPr>
            </w:pPr>
            <w:r w:rsidRPr="00230F09">
              <w:rPr>
                <w:b/>
                <w:bCs/>
                <w:color w:val="000000" w:themeColor="text1"/>
              </w:rPr>
              <w:t>2.06E-02</w:t>
            </w:r>
          </w:p>
        </w:tc>
        <w:tc>
          <w:tcPr>
            <w:tcW w:w="1984" w:type="dxa"/>
            <w:tcBorders>
              <w:right w:val="single" w:sz="4" w:space="0" w:color="auto"/>
            </w:tcBorders>
            <w:shd w:val="clear" w:color="auto" w:fill="C6D9F1"/>
            <w:vAlign w:val="bottom"/>
          </w:tcPr>
          <w:p w14:paraId="508E3DDD" w14:textId="77777777" w:rsidR="00942153" w:rsidRPr="00230F09" w:rsidRDefault="00942153" w:rsidP="00817CDC">
            <w:pPr>
              <w:jc w:val="right"/>
              <w:rPr>
                <w:b/>
                <w:bCs/>
                <w:color w:val="000000" w:themeColor="text1"/>
                <w:sz w:val="20"/>
                <w:szCs w:val="20"/>
              </w:rPr>
            </w:pPr>
            <w:r w:rsidRPr="00230F09">
              <w:rPr>
                <w:b/>
                <w:bCs/>
                <w:color w:val="000000" w:themeColor="text1"/>
              </w:rPr>
              <w:t>2.40E-02</w:t>
            </w:r>
          </w:p>
        </w:tc>
      </w:tr>
      <w:tr w:rsidR="00A4197C" w:rsidRPr="00A4197C" w14:paraId="5085AE70" w14:textId="77777777" w:rsidTr="00817CDC">
        <w:tc>
          <w:tcPr>
            <w:tcW w:w="1983" w:type="dxa"/>
            <w:vMerge/>
            <w:tcBorders>
              <w:left w:val="single" w:sz="4" w:space="0" w:color="auto"/>
            </w:tcBorders>
            <w:shd w:val="clear" w:color="auto" w:fill="C6D9F1"/>
            <w:vAlign w:val="center"/>
          </w:tcPr>
          <w:p w14:paraId="11B36CAA" w14:textId="77777777" w:rsidR="00942153" w:rsidRPr="00230F09" w:rsidRDefault="00942153" w:rsidP="00817CDC">
            <w:pPr>
              <w:jc w:val="both"/>
              <w:rPr>
                <w:rFonts w:cs="Arial"/>
                <w:color w:val="000000" w:themeColor="text1"/>
                <w:sz w:val="20"/>
                <w:szCs w:val="20"/>
                <w:lang w:val="fr-FR"/>
              </w:rPr>
            </w:pPr>
          </w:p>
        </w:tc>
        <w:tc>
          <w:tcPr>
            <w:tcW w:w="1984" w:type="dxa"/>
            <w:shd w:val="clear" w:color="auto" w:fill="C6D9F1"/>
            <w:vAlign w:val="center"/>
          </w:tcPr>
          <w:p w14:paraId="2B5C728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984" w:type="dxa"/>
            <w:shd w:val="clear" w:color="auto" w:fill="C6D9F1"/>
            <w:vAlign w:val="bottom"/>
          </w:tcPr>
          <w:p w14:paraId="14A2646F" w14:textId="77777777" w:rsidR="00942153" w:rsidRPr="00230F09" w:rsidRDefault="00942153" w:rsidP="00817CDC">
            <w:pPr>
              <w:jc w:val="right"/>
              <w:rPr>
                <w:b/>
                <w:bCs/>
                <w:color w:val="000000" w:themeColor="text1"/>
                <w:sz w:val="20"/>
                <w:szCs w:val="20"/>
              </w:rPr>
            </w:pPr>
            <w:r w:rsidRPr="00230F09">
              <w:rPr>
                <w:b/>
                <w:bCs/>
                <w:color w:val="000000" w:themeColor="text1"/>
              </w:rPr>
              <w:t>9.03E-05</w:t>
            </w:r>
          </w:p>
        </w:tc>
        <w:tc>
          <w:tcPr>
            <w:tcW w:w="1984" w:type="dxa"/>
            <w:shd w:val="clear" w:color="auto" w:fill="C6D9F1"/>
            <w:vAlign w:val="bottom"/>
          </w:tcPr>
          <w:p w14:paraId="34F3C36D" w14:textId="77777777" w:rsidR="00942153" w:rsidRPr="00230F09" w:rsidRDefault="00942153" w:rsidP="00817CDC">
            <w:pPr>
              <w:jc w:val="right"/>
              <w:rPr>
                <w:b/>
                <w:bCs/>
                <w:color w:val="000000" w:themeColor="text1"/>
                <w:sz w:val="20"/>
                <w:szCs w:val="20"/>
              </w:rPr>
            </w:pPr>
            <w:r w:rsidRPr="00230F09">
              <w:rPr>
                <w:b/>
                <w:bCs/>
                <w:color w:val="000000" w:themeColor="text1"/>
              </w:rPr>
              <w:t>4.84E-03</w:t>
            </w:r>
          </w:p>
        </w:tc>
        <w:tc>
          <w:tcPr>
            <w:tcW w:w="1984" w:type="dxa"/>
            <w:tcBorders>
              <w:right w:val="single" w:sz="4" w:space="0" w:color="auto"/>
            </w:tcBorders>
            <w:shd w:val="clear" w:color="auto" w:fill="C6D9F1"/>
            <w:vAlign w:val="bottom"/>
          </w:tcPr>
          <w:p w14:paraId="069D02EB" w14:textId="77777777" w:rsidR="00942153" w:rsidRPr="00230F09" w:rsidRDefault="00942153" w:rsidP="00817CDC">
            <w:pPr>
              <w:jc w:val="right"/>
              <w:rPr>
                <w:b/>
                <w:bCs/>
                <w:color w:val="000000" w:themeColor="text1"/>
                <w:sz w:val="20"/>
                <w:szCs w:val="20"/>
              </w:rPr>
            </w:pPr>
            <w:r w:rsidRPr="00230F09">
              <w:rPr>
                <w:b/>
                <w:bCs/>
                <w:color w:val="000000" w:themeColor="text1"/>
              </w:rPr>
              <w:t>4.93E-03</w:t>
            </w:r>
          </w:p>
        </w:tc>
      </w:tr>
      <w:tr w:rsidR="00A4197C" w:rsidRPr="00A4197C" w14:paraId="39ED9C36" w14:textId="77777777" w:rsidTr="00817CDC">
        <w:tc>
          <w:tcPr>
            <w:tcW w:w="1983" w:type="dxa"/>
            <w:vMerge/>
            <w:tcBorders>
              <w:left w:val="single" w:sz="4" w:space="0" w:color="auto"/>
              <w:bottom w:val="single" w:sz="4" w:space="0" w:color="auto"/>
            </w:tcBorders>
            <w:shd w:val="clear" w:color="auto" w:fill="C6D9F1"/>
            <w:vAlign w:val="center"/>
          </w:tcPr>
          <w:p w14:paraId="3381D9F4" w14:textId="77777777" w:rsidR="00942153" w:rsidRPr="00230F09" w:rsidRDefault="00942153"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1793224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984" w:type="dxa"/>
            <w:tcBorders>
              <w:bottom w:val="single" w:sz="4" w:space="0" w:color="auto"/>
            </w:tcBorders>
            <w:shd w:val="clear" w:color="auto" w:fill="C6D9F1"/>
            <w:vAlign w:val="bottom"/>
          </w:tcPr>
          <w:p w14:paraId="029615CC" w14:textId="77777777" w:rsidR="00942153" w:rsidRPr="00230F09" w:rsidRDefault="00942153" w:rsidP="00817CDC">
            <w:pPr>
              <w:jc w:val="right"/>
              <w:rPr>
                <w:b/>
                <w:bCs/>
                <w:color w:val="000000" w:themeColor="text1"/>
                <w:sz w:val="20"/>
                <w:szCs w:val="20"/>
              </w:rPr>
            </w:pPr>
            <w:r w:rsidRPr="00230F09">
              <w:rPr>
                <w:b/>
                <w:bCs/>
                <w:color w:val="000000" w:themeColor="text1"/>
              </w:rPr>
              <w:t>9.03E-05</w:t>
            </w:r>
          </w:p>
        </w:tc>
        <w:tc>
          <w:tcPr>
            <w:tcW w:w="1984" w:type="dxa"/>
            <w:tcBorders>
              <w:bottom w:val="single" w:sz="4" w:space="0" w:color="auto"/>
            </w:tcBorders>
            <w:shd w:val="clear" w:color="auto" w:fill="C6D9F1"/>
            <w:vAlign w:val="bottom"/>
          </w:tcPr>
          <w:p w14:paraId="52CEE217" w14:textId="77777777" w:rsidR="00942153" w:rsidRPr="00230F09" w:rsidRDefault="00942153" w:rsidP="00817CDC">
            <w:pPr>
              <w:jc w:val="right"/>
              <w:rPr>
                <w:b/>
                <w:bCs/>
                <w:color w:val="000000" w:themeColor="text1"/>
                <w:sz w:val="20"/>
                <w:szCs w:val="20"/>
              </w:rPr>
            </w:pPr>
            <w:r w:rsidRPr="00230F09">
              <w:rPr>
                <w:b/>
                <w:bCs/>
                <w:color w:val="000000" w:themeColor="text1"/>
              </w:rPr>
              <w:t>1.21E-01</w:t>
            </w:r>
          </w:p>
        </w:tc>
        <w:tc>
          <w:tcPr>
            <w:tcW w:w="1984" w:type="dxa"/>
            <w:tcBorders>
              <w:bottom w:val="single" w:sz="4" w:space="0" w:color="auto"/>
              <w:right w:val="single" w:sz="4" w:space="0" w:color="auto"/>
            </w:tcBorders>
            <w:shd w:val="clear" w:color="auto" w:fill="C6D9F1"/>
            <w:vAlign w:val="bottom"/>
          </w:tcPr>
          <w:p w14:paraId="65C461ED" w14:textId="77777777" w:rsidR="00942153" w:rsidRPr="00230F09" w:rsidRDefault="00942153" w:rsidP="00817CDC">
            <w:pPr>
              <w:jc w:val="right"/>
              <w:rPr>
                <w:b/>
                <w:bCs/>
                <w:color w:val="000000" w:themeColor="text1"/>
                <w:sz w:val="20"/>
                <w:szCs w:val="20"/>
              </w:rPr>
            </w:pPr>
            <w:r w:rsidRPr="00230F09">
              <w:rPr>
                <w:b/>
                <w:bCs/>
                <w:color w:val="000000" w:themeColor="text1"/>
              </w:rPr>
              <w:t>1.21E-01</w:t>
            </w:r>
          </w:p>
        </w:tc>
      </w:tr>
    </w:tbl>
    <w:p w14:paraId="6B8E98A9" w14:textId="77777777" w:rsidR="00942153" w:rsidRPr="00230F09" w:rsidRDefault="00942153" w:rsidP="00942153">
      <w:pPr>
        <w:rPr>
          <w:rFonts w:cs="Arial"/>
          <w:color w:val="000000" w:themeColor="text1"/>
        </w:rPr>
      </w:pPr>
    </w:p>
    <w:p w14:paraId="58836B74" w14:textId="77777777" w:rsidR="00942153" w:rsidRPr="00230F09" w:rsidRDefault="00942153" w:rsidP="00942153">
      <w:pPr>
        <w:pStyle w:val="BfRBBStandard"/>
        <w:rPr>
          <w:rFonts w:ascii="Verdana" w:eastAsia="Times New Roman" w:hAnsi="Verdana"/>
          <w:i/>
          <w:color w:val="000000" w:themeColor="text1"/>
          <w:sz w:val="20"/>
          <w:szCs w:val="20"/>
          <w:lang w:val="sv-SE" w:eastAsia="sv-SE"/>
        </w:rPr>
      </w:pPr>
    </w:p>
    <w:p w14:paraId="44BE15E2" w14:textId="77777777" w:rsidR="00942153" w:rsidRPr="00205FD2" w:rsidRDefault="00942153" w:rsidP="00942153">
      <w:pPr>
        <w:rPr>
          <w:rFonts w:cs="Arial"/>
          <w:b/>
          <w:color w:val="000000" w:themeColor="text1"/>
          <w:u w:val="single"/>
          <w:lang w:val="sv-SE"/>
        </w:rPr>
      </w:pPr>
      <w:r w:rsidRPr="00205FD2">
        <w:rPr>
          <w:rFonts w:cs="Arial"/>
          <w:b/>
          <w:color w:val="000000" w:themeColor="text1"/>
          <w:u w:val="single"/>
          <w:lang w:val="sv-SE"/>
        </w:rPr>
        <w:t xml:space="preserve">X6236  </w:t>
      </w:r>
      <w:r w:rsidRPr="00205FD2">
        <w:rPr>
          <w:rFonts w:cs="Arial"/>
          <w:color w:val="000000" w:themeColor="text1"/>
          <w:lang w:val="sv-SE"/>
        </w:rPr>
        <w:t>(propiconazole: 0.16%, cypermethrine: 0.11%, tebuconazole: 0.05% and IPBC: 0.05%)</w:t>
      </w:r>
    </w:p>
    <w:p w14:paraId="4B5A69A6" w14:textId="77777777" w:rsidR="00942153" w:rsidRPr="00205FD2" w:rsidRDefault="00942153" w:rsidP="00942153">
      <w:pPr>
        <w:pStyle w:val="BfRBBStandard"/>
        <w:rPr>
          <w:rFonts w:ascii="Verdana" w:eastAsia="Times New Roman" w:hAnsi="Verdana"/>
          <w:i/>
          <w:color w:val="000000" w:themeColor="text1"/>
          <w:sz w:val="20"/>
          <w:szCs w:val="20"/>
          <w:lang w:val="sv-SE" w:eastAsia="sv-SE"/>
        </w:rPr>
      </w:pPr>
    </w:p>
    <w:p w14:paraId="6693EA62" w14:textId="77777777" w:rsidR="00942153" w:rsidRPr="00230F09" w:rsidRDefault="00942153" w:rsidP="00942153">
      <w:pPr>
        <w:rPr>
          <w:rFonts w:cs="Arial"/>
          <w:color w:val="000000" w:themeColor="text1"/>
        </w:rPr>
      </w:pPr>
      <w:r w:rsidRPr="00230F09">
        <w:rPr>
          <w:rFonts w:cs="Arial"/>
          <w:color w:val="000000" w:themeColor="text1"/>
        </w:rPr>
        <w:t xml:space="preserve">As the active substances concentrations, dermal absorption values and uses (except lacking of injection here) are similar with the product X6119 M2, no additional risk characterization will be performed. The risk is covered by the risk assessment performed for X6119 M2 product. </w:t>
      </w:r>
    </w:p>
    <w:p w14:paraId="53938CB7" w14:textId="77777777" w:rsidR="00942153" w:rsidRPr="00230F09" w:rsidRDefault="00942153" w:rsidP="00942153">
      <w:pPr>
        <w:pStyle w:val="BfRBBStandard"/>
        <w:rPr>
          <w:rFonts w:ascii="Verdana" w:eastAsia="Times New Roman" w:hAnsi="Verdana"/>
          <w:i/>
          <w:color w:val="000000" w:themeColor="text1"/>
          <w:sz w:val="20"/>
          <w:szCs w:val="20"/>
          <w:lang w:val="sv-SE" w:eastAsia="sv-SE"/>
        </w:rPr>
      </w:pPr>
    </w:p>
    <w:p w14:paraId="5E8A1D86" w14:textId="77777777" w:rsidR="00942153" w:rsidRPr="00563C5A" w:rsidRDefault="00942153" w:rsidP="000E77FF">
      <w:pPr>
        <w:pStyle w:val="Titre5"/>
        <w:rPr>
          <w:color w:val="000000" w:themeColor="text1"/>
          <w:lang w:val="en-US"/>
        </w:rPr>
      </w:pPr>
      <w:bookmarkStart w:id="128" w:name="_Toc281929696"/>
      <w:r w:rsidRPr="00563C5A">
        <w:rPr>
          <w:color w:val="000000" w:themeColor="text1"/>
          <w:lang w:val="en-US"/>
        </w:rPr>
        <w:t>Indirect exposure as a result of use of the active substance in biocidal product</w:t>
      </w:r>
      <w:bookmarkEnd w:id="128"/>
    </w:p>
    <w:p w14:paraId="739B7DBC" w14:textId="77777777" w:rsidR="00942153" w:rsidRPr="00230F09" w:rsidRDefault="00942153" w:rsidP="00942153">
      <w:pPr>
        <w:rPr>
          <w:color w:val="000000" w:themeColor="text1"/>
        </w:rPr>
      </w:pPr>
    </w:p>
    <w:p w14:paraId="2F339041" w14:textId="77777777" w:rsidR="00942153" w:rsidRPr="00230F09" w:rsidRDefault="00942153" w:rsidP="00942153">
      <w:pPr>
        <w:jc w:val="both"/>
        <w:rPr>
          <w:rFonts w:eastAsiaTheme="minorHAnsi" w:cs="Arial"/>
          <w:color w:val="000000" w:themeColor="text1"/>
          <w:lang w:val="en-US" w:eastAsia="en-US"/>
        </w:rPr>
      </w:pPr>
      <w:r w:rsidRPr="00230F09">
        <w:rPr>
          <w:rFonts w:eastAsiaTheme="minorHAnsi" w:cs="Arial"/>
          <w:color w:val="000000" w:themeColor="text1"/>
          <w:lang w:val="en-US" w:eastAsia="en-US"/>
        </w:rPr>
        <w:t xml:space="preserve">As mentioned above (2.7.2), secondary exposure is performed for product X6119 C applied at 480 g of diluted product at 8.33%. This corresponds to the first efficacy doses proposed by applicant. </w:t>
      </w:r>
    </w:p>
    <w:p w14:paraId="6831EA4C" w14:textId="77777777" w:rsidR="00942153" w:rsidRPr="00230F09" w:rsidRDefault="00942153" w:rsidP="00942153">
      <w:pPr>
        <w:jc w:val="both"/>
        <w:rPr>
          <w:rFonts w:eastAsiaTheme="minorHAnsi" w:cs="Arial"/>
          <w:color w:val="000000" w:themeColor="text1"/>
          <w:lang w:val="en-US" w:eastAsia="en-US"/>
        </w:rPr>
      </w:pPr>
      <w:r w:rsidRPr="00230F09">
        <w:rPr>
          <w:rFonts w:eastAsiaTheme="minorHAnsi" w:cs="Arial"/>
          <w:color w:val="000000" w:themeColor="text1"/>
          <w:lang w:val="en-US" w:eastAsia="en-US"/>
        </w:rPr>
        <w:t>During the assessment, the applicant claimed a reduction of efficacy doses. As risk assessments for secondary exposure with the first doses are acceptable the assessment was not revised with the new efficacy doses. This risk covers secondary exposure of all applications for this product, applications of all products of meta SPC 1and 2 and applications of products X6119M2 and X6236 of meta SPC 3.</w:t>
      </w:r>
    </w:p>
    <w:p w14:paraId="5DF659E6" w14:textId="77777777" w:rsidR="00942153" w:rsidRPr="00230F09" w:rsidRDefault="00942153" w:rsidP="00942153">
      <w:pPr>
        <w:rPr>
          <w:rFonts w:eastAsiaTheme="minorHAnsi" w:cs="Arial"/>
          <w:color w:val="000000" w:themeColor="text1"/>
          <w:lang w:val="en-US" w:eastAsia="en-US"/>
        </w:rPr>
      </w:pPr>
    </w:p>
    <w:p w14:paraId="4EE3A2CC" w14:textId="77777777" w:rsidR="00942153" w:rsidRPr="00230F09" w:rsidRDefault="00942153" w:rsidP="00942153">
      <w:pPr>
        <w:rPr>
          <w:rFonts w:eastAsiaTheme="minorHAnsi" w:cs="Arial"/>
          <w:color w:val="000000" w:themeColor="text1"/>
          <w:lang w:val="en-US" w:eastAsia="en-US"/>
        </w:rPr>
      </w:pPr>
      <w:r w:rsidRPr="00230F09">
        <w:rPr>
          <w:rFonts w:eastAsiaTheme="minorHAnsi" w:cs="Arial"/>
          <w:color w:val="000000" w:themeColor="text1"/>
          <w:lang w:val="en-US" w:eastAsia="en-US"/>
        </w:rPr>
        <w:t>Another risk assessment for secondary exposure is performed for product X6119 CR as justified above (2.7.2).</w:t>
      </w:r>
    </w:p>
    <w:p w14:paraId="0DE94893" w14:textId="77777777" w:rsidR="00942153" w:rsidRPr="00230F09" w:rsidRDefault="00942153" w:rsidP="00942153">
      <w:pPr>
        <w:rPr>
          <w:rFonts w:eastAsiaTheme="minorHAnsi" w:cs="Arial"/>
          <w:color w:val="000000" w:themeColor="text1"/>
          <w:lang w:val="en-US" w:eastAsia="en-US"/>
        </w:rPr>
      </w:pPr>
    </w:p>
    <w:p w14:paraId="4991E86C" w14:textId="77777777" w:rsidR="00942153" w:rsidRPr="00230F09" w:rsidRDefault="00942153" w:rsidP="00942153">
      <w:pPr>
        <w:autoSpaceDE w:val="0"/>
        <w:autoSpaceDN w:val="0"/>
        <w:adjustRightInd w:val="0"/>
        <w:jc w:val="both"/>
        <w:rPr>
          <w:rFonts w:eastAsiaTheme="minorHAnsi" w:cs="Arial"/>
          <w:color w:val="000000" w:themeColor="text1"/>
          <w:lang w:val="en-US" w:eastAsia="en-US"/>
        </w:rPr>
      </w:pPr>
      <w:r w:rsidRPr="00230F09">
        <w:rPr>
          <w:rFonts w:eastAsiaTheme="minorHAnsi" w:cs="Arial"/>
          <w:color w:val="000000" w:themeColor="text1"/>
          <w:lang w:val="en-US" w:eastAsia="en-US"/>
        </w:rPr>
        <w:t xml:space="preserve">For secondary exposure, as described in TNsG for Human Exposure (2002 and 2007), it was considered occurring soon after application with a short exposure period (acute phase) or with a long-term and repeated exposure (chronic phase). It concerns: </w:t>
      </w:r>
    </w:p>
    <w:p w14:paraId="7D8E59D6" w14:textId="77777777" w:rsidR="00942153" w:rsidRPr="00230F09" w:rsidRDefault="00942153" w:rsidP="00CF017A">
      <w:pPr>
        <w:numPr>
          <w:ilvl w:val="0"/>
          <w:numId w:val="24"/>
        </w:numPr>
        <w:suppressAutoHyphens w:val="0"/>
        <w:autoSpaceDE w:val="0"/>
        <w:autoSpaceDN w:val="0"/>
        <w:adjustRightInd w:val="0"/>
        <w:contextualSpacing/>
        <w:jc w:val="both"/>
        <w:rPr>
          <w:rFonts w:eastAsiaTheme="minorHAnsi" w:cs="Arial"/>
          <w:color w:val="000000" w:themeColor="text1"/>
          <w:lang w:val="en-US" w:eastAsia="en-US"/>
        </w:rPr>
      </w:pPr>
      <w:r w:rsidRPr="00230F09">
        <w:rPr>
          <w:rFonts w:eastAsiaTheme="minorHAnsi" w:cs="Arial"/>
          <w:color w:val="000000" w:themeColor="text1"/>
          <w:lang w:val="en-US" w:eastAsia="en-US"/>
        </w:rPr>
        <w:t xml:space="preserve">for acute phase, scenarios of sanding treated wood (adult) and chewing treated wood offcuts (infant), </w:t>
      </w:r>
    </w:p>
    <w:p w14:paraId="59196871" w14:textId="77777777" w:rsidR="00942153" w:rsidRPr="00230F09" w:rsidRDefault="00942153" w:rsidP="00CF017A">
      <w:pPr>
        <w:numPr>
          <w:ilvl w:val="0"/>
          <w:numId w:val="24"/>
        </w:numPr>
        <w:suppressAutoHyphens w:val="0"/>
        <w:autoSpaceDE w:val="0"/>
        <w:autoSpaceDN w:val="0"/>
        <w:adjustRightInd w:val="0"/>
        <w:contextualSpacing/>
        <w:jc w:val="both"/>
        <w:rPr>
          <w:rFonts w:eastAsiaTheme="minorHAnsi" w:cs="Arial"/>
          <w:color w:val="000000" w:themeColor="text1"/>
          <w:lang w:val="en-US" w:eastAsia="en-US"/>
        </w:rPr>
      </w:pPr>
      <w:r w:rsidRPr="00230F09">
        <w:rPr>
          <w:rFonts w:eastAsiaTheme="minorHAnsi" w:cs="Arial"/>
          <w:color w:val="000000" w:themeColor="text1"/>
          <w:lang w:val="en-US" w:eastAsia="en-US"/>
        </w:rPr>
        <w:t>for chronic phase the scenarios of professional sanding, inhalation of volatilizing residues indoors (adult and infant), of child playing on playground structure outdoors and infant playing on weathered (playground) structure and mouthing.</w:t>
      </w:r>
    </w:p>
    <w:p w14:paraId="3EC8A113" w14:textId="77777777" w:rsidR="00942153" w:rsidRPr="00230F09" w:rsidRDefault="00942153" w:rsidP="00942153">
      <w:pPr>
        <w:autoSpaceDE w:val="0"/>
        <w:autoSpaceDN w:val="0"/>
        <w:adjustRightInd w:val="0"/>
        <w:jc w:val="both"/>
        <w:rPr>
          <w:rFonts w:eastAsiaTheme="minorHAnsi" w:cs="Arial"/>
          <w:color w:val="000000" w:themeColor="text1"/>
          <w:lang w:val="en-US" w:eastAsia="en-US"/>
        </w:rPr>
      </w:pPr>
    </w:p>
    <w:p w14:paraId="31D83091" w14:textId="77777777" w:rsidR="00942153" w:rsidRPr="00230F09" w:rsidRDefault="00942153" w:rsidP="00942153">
      <w:pPr>
        <w:autoSpaceDE w:val="0"/>
        <w:autoSpaceDN w:val="0"/>
        <w:adjustRightInd w:val="0"/>
        <w:jc w:val="both"/>
        <w:rPr>
          <w:rFonts w:eastAsiaTheme="minorHAnsi" w:cs="Arial"/>
          <w:color w:val="000000" w:themeColor="text1"/>
          <w:lang w:val="en-US" w:eastAsia="en-US"/>
        </w:rPr>
      </w:pPr>
    </w:p>
    <w:p w14:paraId="4DCBFC46" w14:textId="77777777" w:rsidR="00942153" w:rsidRPr="00230F09" w:rsidRDefault="00942153" w:rsidP="00942153">
      <w:pPr>
        <w:jc w:val="both"/>
        <w:rPr>
          <w:color w:val="000000" w:themeColor="text1"/>
          <w:lang w:val="en-US"/>
        </w:rPr>
      </w:pPr>
      <w:r w:rsidRPr="00230F09">
        <w:rPr>
          <w:rFonts w:eastAsiaTheme="minorHAnsi" w:cs="Arial"/>
          <w:color w:val="000000" w:themeColor="text1"/>
          <w:lang w:val="en-US" w:eastAsia="en-US"/>
        </w:rPr>
        <w:t>These scenarios which have to be considered for wood preservative treatments are summarized below.</w:t>
      </w:r>
    </w:p>
    <w:p w14:paraId="2599DBDA" w14:textId="77777777" w:rsidR="00942153" w:rsidRPr="00230F09" w:rsidRDefault="00942153" w:rsidP="00942153">
      <w:pPr>
        <w:jc w:val="both"/>
        <w:rPr>
          <w:rFonts w:cs="Arial"/>
          <w:color w:val="000000" w:themeColor="text1"/>
        </w:rPr>
      </w:pPr>
    </w:p>
    <w:tbl>
      <w:tblPr>
        <w:tblStyle w:val="Grilledutableau3"/>
        <w:tblW w:w="0" w:type="auto"/>
        <w:tblLook w:val="04A0" w:firstRow="1" w:lastRow="0" w:firstColumn="1" w:lastColumn="0" w:noHBand="0" w:noVBand="1"/>
      </w:tblPr>
      <w:tblGrid>
        <w:gridCol w:w="1976"/>
        <w:gridCol w:w="1950"/>
        <w:gridCol w:w="1950"/>
        <w:gridCol w:w="1923"/>
        <w:gridCol w:w="1970"/>
      </w:tblGrid>
      <w:tr w:rsidR="00A4197C" w:rsidRPr="00A4197C" w14:paraId="5654FAB1" w14:textId="77777777" w:rsidTr="00817CDC">
        <w:trPr>
          <w:trHeight w:val="530"/>
        </w:trPr>
        <w:tc>
          <w:tcPr>
            <w:tcW w:w="1983" w:type="dxa"/>
            <w:vMerge w:val="restart"/>
            <w:vAlign w:val="center"/>
          </w:tcPr>
          <w:p w14:paraId="1A940C8B"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rPr>
              <w:t>Secondary scenario</w:t>
            </w:r>
          </w:p>
        </w:tc>
        <w:tc>
          <w:tcPr>
            <w:tcW w:w="1984" w:type="dxa"/>
            <w:vMerge w:val="restart"/>
            <w:vAlign w:val="center"/>
          </w:tcPr>
          <w:p w14:paraId="3CB1FBE0"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rPr>
              <w:t>Exposure situation</w:t>
            </w:r>
          </w:p>
        </w:tc>
        <w:tc>
          <w:tcPr>
            <w:tcW w:w="1984" w:type="dxa"/>
            <w:vMerge w:val="restart"/>
            <w:vAlign w:val="center"/>
          </w:tcPr>
          <w:p w14:paraId="13188FE1"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rPr>
              <w:t>Routes of exposure</w:t>
            </w:r>
          </w:p>
        </w:tc>
        <w:tc>
          <w:tcPr>
            <w:tcW w:w="3968" w:type="dxa"/>
            <w:gridSpan w:val="2"/>
            <w:vAlign w:val="center"/>
          </w:tcPr>
          <w:p w14:paraId="30545380"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rPr>
              <w:t>Exposed population</w:t>
            </w:r>
          </w:p>
          <w:p w14:paraId="2E142826" w14:textId="77777777" w:rsidR="00942153" w:rsidRPr="00230F09" w:rsidRDefault="00942153" w:rsidP="00817CDC">
            <w:pPr>
              <w:jc w:val="both"/>
              <w:rPr>
                <w:rFonts w:cs="Arial"/>
                <w:b/>
                <w:color w:val="000000" w:themeColor="text1"/>
                <w:sz w:val="20"/>
                <w:szCs w:val="20"/>
              </w:rPr>
            </w:pPr>
          </w:p>
        </w:tc>
      </w:tr>
      <w:tr w:rsidR="00A4197C" w:rsidRPr="00A4197C" w14:paraId="50D31000" w14:textId="77777777" w:rsidTr="00817CDC">
        <w:tc>
          <w:tcPr>
            <w:tcW w:w="1983" w:type="dxa"/>
            <w:vMerge/>
            <w:vAlign w:val="center"/>
          </w:tcPr>
          <w:p w14:paraId="15223DAF" w14:textId="77777777" w:rsidR="00942153" w:rsidRPr="00230F09" w:rsidRDefault="00942153" w:rsidP="00817CDC">
            <w:pPr>
              <w:jc w:val="both"/>
              <w:rPr>
                <w:rFonts w:cs="Arial"/>
                <w:b/>
                <w:color w:val="000000" w:themeColor="text1"/>
                <w:sz w:val="20"/>
                <w:szCs w:val="20"/>
              </w:rPr>
            </w:pPr>
          </w:p>
        </w:tc>
        <w:tc>
          <w:tcPr>
            <w:tcW w:w="1984" w:type="dxa"/>
            <w:vMerge/>
            <w:vAlign w:val="center"/>
          </w:tcPr>
          <w:p w14:paraId="5DA50CD5" w14:textId="77777777" w:rsidR="00942153" w:rsidRPr="00230F09" w:rsidRDefault="00942153" w:rsidP="00817CDC">
            <w:pPr>
              <w:jc w:val="both"/>
              <w:rPr>
                <w:rFonts w:cs="Arial"/>
                <w:b/>
                <w:color w:val="000000" w:themeColor="text1"/>
                <w:sz w:val="20"/>
                <w:szCs w:val="20"/>
              </w:rPr>
            </w:pPr>
          </w:p>
        </w:tc>
        <w:tc>
          <w:tcPr>
            <w:tcW w:w="1984" w:type="dxa"/>
            <w:vMerge/>
            <w:vAlign w:val="center"/>
          </w:tcPr>
          <w:p w14:paraId="1FEA324E" w14:textId="77777777" w:rsidR="00942153" w:rsidRPr="00230F09" w:rsidRDefault="00942153" w:rsidP="00817CDC">
            <w:pPr>
              <w:jc w:val="both"/>
              <w:rPr>
                <w:rFonts w:cs="Arial"/>
                <w:b/>
                <w:color w:val="000000" w:themeColor="text1"/>
                <w:sz w:val="20"/>
                <w:szCs w:val="20"/>
              </w:rPr>
            </w:pPr>
          </w:p>
        </w:tc>
        <w:tc>
          <w:tcPr>
            <w:tcW w:w="1984" w:type="dxa"/>
            <w:vAlign w:val="center"/>
          </w:tcPr>
          <w:p w14:paraId="76989587"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rPr>
              <w:t>Adult</w:t>
            </w:r>
          </w:p>
        </w:tc>
        <w:tc>
          <w:tcPr>
            <w:tcW w:w="1984" w:type="dxa"/>
            <w:vAlign w:val="center"/>
          </w:tcPr>
          <w:p w14:paraId="56AD48EA"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rPr>
              <w:t>Infant/child</w:t>
            </w:r>
          </w:p>
        </w:tc>
      </w:tr>
      <w:tr w:rsidR="00A4197C" w:rsidRPr="00A4197C" w14:paraId="0168A992" w14:textId="77777777" w:rsidTr="00817CDC">
        <w:tc>
          <w:tcPr>
            <w:tcW w:w="1983" w:type="dxa"/>
            <w:vAlign w:val="center"/>
          </w:tcPr>
          <w:p w14:paraId="4C19A56B"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lang w:val="en-US" w:eastAsia="en-US"/>
              </w:rPr>
              <w:t>Sanding treated wood</w:t>
            </w:r>
          </w:p>
        </w:tc>
        <w:tc>
          <w:tcPr>
            <w:tcW w:w="1984" w:type="dxa"/>
            <w:vAlign w:val="center"/>
          </w:tcPr>
          <w:p w14:paraId="0EEBD669"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Acute</w:t>
            </w:r>
          </w:p>
        </w:tc>
        <w:tc>
          <w:tcPr>
            <w:tcW w:w="1984" w:type="dxa"/>
            <w:vAlign w:val="center"/>
          </w:tcPr>
          <w:p w14:paraId="088D3A23"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Dermal, inhalation</w:t>
            </w:r>
          </w:p>
        </w:tc>
        <w:tc>
          <w:tcPr>
            <w:tcW w:w="1984" w:type="dxa"/>
            <w:vAlign w:val="center"/>
          </w:tcPr>
          <w:p w14:paraId="2CFC08D6"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yes</w:t>
            </w:r>
          </w:p>
        </w:tc>
        <w:tc>
          <w:tcPr>
            <w:tcW w:w="1984" w:type="dxa"/>
            <w:vAlign w:val="center"/>
          </w:tcPr>
          <w:p w14:paraId="5BEBD574"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w:t>
            </w:r>
          </w:p>
        </w:tc>
      </w:tr>
      <w:tr w:rsidR="00A4197C" w:rsidRPr="00A4197C" w14:paraId="60DEEDC4" w14:textId="77777777" w:rsidTr="00817CDC">
        <w:tc>
          <w:tcPr>
            <w:tcW w:w="1983" w:type="dxa"/>
            <w:vAlign w:val="center"/>
          </w:tcPr>
          <w:p w14:paraId="273E0521"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lang w:val="en-US" w:eastAsia="en-US"/>
              </w:rPr>
              <w:t>Chewing treated wood offcuts</w:t>
            </w:r>
          </w:p>
        </w:tc>
        <w:tc>
          <w:tcPr>
            <w:tcW w:w="1984" w:type="dxa"/>
            <w:vAlign w:val="center"/>
          </w:tcPr>
          <w:p w14:paraId="11579A95"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Acute</w:t>
            </w:r>
          </w:p>
        </w:tc>
        <w:tc>
          <w:tcPr>
            <w:tcW w:w="1984" w:type="dxa"/>
            <w:vAlign w:val="center"/>
          </w:tcPr>
          <w:p w14:paraId="68D21211"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Ingestion</w:t>
            </w:r>
          </w:p>
        </w:tc>
        <w:tc>
          <w:tcPr>
            <w:tcW w:w="1984" w:type="dxa"/>
            <w:vAlign w:val="center"/>
          </w:tcPr>
          <w:p w14:paraId="5E0C06C1"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w:t>
            </w:r>
          </w:p>
        </w:tc>
        <w:tc>
          <w:tcPr>
            <w:tcW w:w="1984" w:type="dxa"/>
            <w:vAlign w:val="center"/>
          </w:tcPr>
          <w:p w14:paraId="0E6C03EA"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Yes</w:t>
            </w:r>
          </w:p>
        </w:tc>
      </w:tr>
      <w:tr w:rsidR="00A4197C" w:rsidRPr="00A4197C" w14:paraId="5B1E5D31" w14:textId="77777777" w:rsidTr="00817CDC">
        <w:tc>
          <w:tcPr>
            <w:tcW w:w="1983" w:type="dxa"/>
            <w:vAlign w:val="center"/>
          </w:tcPr>
          <w:p w14:paraId="63545629"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lang w:val="en-US" w:eastAsia="en-US"/>
              </w:rPr>
              <w:t>Sanding treated wood</w:t>
            </w:r>
          </w:p>
        </w:tc>
        <w:tc>
          <w:tcPr>
            <w:tcW w:w="1984" w:type="dxa"/>
            <w:vAlign w:val="center"/>
          </w:tcPr>
          <w:p w14:paraId="357A5A8E"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Chronic</w:t>
            </w:r>
          </w:p>
        </w:tc>
        <w:tc>
          <w:tcPr>
            <w:tcW w:w="1984" w:type="dxa"/>
            <w:vAlign w:val="center"/>
          </w:tcPr>
          <w:p w14:paraId="31F0D680"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Dermal, inhalation</w:t>
            </w:r>
          </w:p>
        </w:tc>
        <w:tc>
          <w:tcPr>
            <w:tcW w:w="1984" w:type="dxa"/>
            <w:vAlign w:val="center"/>
          </w:tcPr>
          <w:p w14:paraId="7F61A8F7"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yes</w:t>
            </w:r>
          </w:p>
        </w:tc>
        <w:tc>
          <w:tcPr>
            <w:tcW w:w="1984" w:type="dxa"/>
            <w:vAlign w:val="center"/>
          </w:tcPr>
          <w:p w14:paraId="609BFBF9"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w:t>
            </w:r>
          </w:p>
        </w:tc>
      </w:tr>
      <w:tr w:rsidR="00A4197C" w:rsidRPr="00A4197C" w14:paraId="2F0A88B4" w14:textId="77777777" w:rsidTr="00817CDC">
        <w:tc>
          <w:tcPr>
            <w:tcW w:w="1983" w:type="dxa"/>
            <w:vAlign w:val="center"/>
          </w:tcPr>
          <w:p w14:paraId="36EA038F"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lang w:val="en-US" w:eastAsia="en-US"/>
              </w:rPr>
              <w:t>Inhalation of volatilising residues indoors</w:t>
            </w:r>
          </w:p>
        </w:tc>
        <w:tc>
          <w:tcPr>
            <w:tcW w:w="1984" w:type="dxa"/>
            <w:vAlign w:val="center"/>
          </w:tcPr>
          <w:p w14:paraId="4A9747DC"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Chronic</w:t>
            </w:r>
          </w:p>
        </w:tc>
        <w:tc>
          <w:tcPr>
            <w:tcW w:w="1984" w:type="dxa"/>
            <w:vAlign w:val="center"/>
          </w:tcPr>
          <w:p w14:paraId="28ACA4A1"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Inhalation</w:t>
            </w:r>
          </w:p>
        </w:tc>
        <w:tc>
          <w:tcPr>
            <w:tcW w:w="1984" w:type="dxa"/>
            <w:vAlign w:val="center"/>
          </w:tcPr>
          <w:p w14:paraId="023488F0"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Yes</w:t>
            </w:r>
          </w:p>
        </w:tc>
        <w:tc>
          <w:tcPr>
            <w:tcW w:w="1984" w:type="dxa"/>
            <w:vAlign w:val="center"/>
          </w:tcPr>
          <w:p w14:paraId="34760780"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Yes</w:t>
            </w:r>
          </w:p>
        </w:tc>
      </w:tr>
      <w:tr w:rsidR="00A4197C" w:rsidRPr="00A4197C" w14:paraId="48E4C216" w14:textId="77777777" w:rsidTr="00817CDC">
        <w:tc>
          <w:tcPr>
            <w:tcW w:w="1983" w:type="dxa"/>
            <w:vAlign w:val="center"/>
          </w:tcPr>
          <w:p w14:paraId="422B2BA5"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lang w:val="en-US" w:eastAsia="en-US"/>
              </w:rPr>
              <w:t>Child playing on playground structure outdoors</w:t>
            </w:r>
          </w:p>
        </w:tc>
        <w:tc>
          <w:tcPr>
            <w:tcW w:w="1984" w:type="dxa"/>
            <w:vAlign w:val="center"/>
          </w:tcPr>
          <w:p w14:paraId="0D363302"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Chronic</w:t>
            </w:r>
          </w:p>
        </w:tc>
        <w:tc>
          <w:tcPr>
            <w:tcW w:w="1984" w:type="dxa"/>
            <w:vAlign w:val="center"/>
          </w:tcPr>
          <w:p w14:paraId="734F93F0"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Dermal</w:t>
            </w:r>
          </w:p>
        </w:tc>
        <w:tc>
          <w:tcPr>
            <w:tcW w:w="1984" w:type="dxa"/>
            <w:vAlign w:val="center"/>
          </w:tcPr>
          <w:p w14:paraId="4EEB5194"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w:t>
            </w:r>
          </w:p>
        </w:tc>
        <w:tc>
          <w:tcPr>
            <w:tcW w:w="1984" w:type="dxa"/>
            <w:vAlign w:val="center"/>
          </w:tcPr>
          <w:p w14:paraId="34A56A1E"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Yes</w:t>
            </w:r>
          </w:p>
        </w:tc>
      </w:tr>
      <w:tr w:rsidR="00942153" w:rsidRPr="00A4197C" w14:paraId="4E71C1A1" w14:textId="77777777" w:rsidTr="00817CDC">
        <w:tc>
          <w:tcPr>
            <w:tcW w:w="1983" w:type="dxa"/>
            <w:vAlign w:val="center"/>
          </w:tcPr>
          <w:p w14:paraId="0AF6A0E2" w14:textId="77777777" w:rsidR="00942153" w:rsidRPr="00230F09" w:rsidRDefault="00942153" w:rsidP="00817CDC">
            <w:pPr>
              <w:jc w:val="both"/>
              <w:rPr>
                <w:rFonts w:cs="Arial"/>
                <w:b/>
                <w:color w:val="000000" w:themeColor="text1"/>
                <w:sz w:val="20"/>
                <w:szCs w:val="20"/>
              </w:rPr>
            </w:pPr>
            <w:r w:rsidRPr="00230F09">
              <w:rPr>
                <w:rFonts w:cs="Arial"/>
                <w:b/>
                <w:color w:val="000000" w:themeColor="text1"/>
                <w:lang w:val="en-US" w:eastAsia="en-US"/>
              </w:rPr>
              <w:t>Infant playing on weathered (playground) structure and mouthing</w:t>
            </w:r>
          </w:p>
        </w:tc>
        <w:tc>
          <w:tcPr>
            <w:tcW w:w="1984" w:type="dxa"/>
            <w:vAlign w:val="center"/>
          </w:tcPr>
          <w:p w14:paraId="3286BE3E"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Chronic</w:t>
            </w:r>
          </w:p>
        </w:tc>
        <w:tc>
          <w:tcPr>
            <w:tcW w:w="1984" w:type="dxa"/>
            <w:vAlign w:val="center"/>
          </w:tcPr>
          <w:p w14:paraId="763D1694"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Dermal, ingestion</w:t>
            </w:r>
          </w:p>
        </w:tc>
        <w:tc>
          <w:tcPr>
            <w:tcW w:w="1984" w:type="dxa"/>
            <w:vAlign w:val="center"/>
          </w:tcPr>
          <w:p w14:paraId="2098259A"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w:t>
            </w:r>
          </w:p>
        </w:tc>
        <w:tc>
          <w:tcPr>
            <w:tcW w:w="1984" w:type="dxa"/>
            <w:vAlign w:val="center"/>
          </w:tcPr>
          <w:p w14:paraId="07E745E9" w14:textId="77777777" w:rsidR="00942153" w:rsidRPr="00230F09" w:rsidRDefault="00942153" w:rsidP="00817CDC">
            <w:pPr>
              <w:jc w:val="both"/>
              <w:rPr>
                <w:rFonts w:cs="Arial"/>
                <w:color w:val="000000" w:themeColor="text1"/>
                <w:sz w:val="20"/>
                <w:szCs w:val="20"/>
              </w:rPr>
            </w:pPr>
            <w:r w:rsidRPr="00230F09">
              <w:rPr>
                <w:rFonts w:cs="Arial"/>
                <w:color w:val="000000" w:themeColor="text1"/>
              </w:rPr>
              <w:t>Yes</w:t>
            </w:r>
          </w:p>
        </w:tc>
      </w:tr>
    </w:tbl>
    <w:p w14:paraId="7D1E09FD" w14:textId="77777777" w:rsidR="00942153" w:rsidRPr="00230F09" w:rsidRDefault="00942153" w:rsidP="00942153">
      <w:pPr>
        <w:jc w:val="both"/>
        <w:rPr>
          <w:rFonts w:cs="Arial"/>
          <w:color w:val="000000" w:themeColor="text1"/>
        </w:rPr>
      </w:pPr>
    </w:p>
    <w:p w14:paraId="04721A36" w14:textId="77777777" w:rsidR="00942153" w:rsidRPr="00230F09" w:rsidRDefault="00942153" w:rsidP="00942153">
      <w:pPr>
        <w:jc w:val="both"/>
        <w:rPr>
          <w:rFonts w:cs="Arial"/>
          <w:color w:val="000000" w:themeColor="text1"/>
        </w:rPr>
      </w:pPr>
    </w:p>
    <w:p w14:paraId="2864414A" w14:textId="77777777" w:rsidR="00942153" w:rsidRPr="00230F09" w:rsidRDefault="00942153" w:rsidP="00942153">
      <w:pPr>
        <w:keepNext/>
        <w:jc w:val="both"/>
        <w:rPr>
          <w:rFonts w:cs="Arial"/>
          <w:b/>
          <w:i/>
          <w:color w:val="000000" w:themeColor="text1"/>
          <w:u w:val="single"/>
        </w:rPr>
      </w:pPr>
      <w:r w:rsidRPr="00230F09">
        <w:rPr>
          <w:rFonts w:cs="Arial"/>
          <w:b/>
          <w:i/>
          <w:color w:val="000000" w:themeColor="text1"/>
          <w:u w:val="single"/>
        </w:rPr>
        <w:t>Acute secondary exposure scenario</w:t>
      </w:r>
    </w:p>
    <w:p w14:paraId="29298C26" w14:textId="77777777" w:rsidR="00942153" w:rsidRPr="00230F09" w:rsidRDefault="00942153" w:rsidP="00942153">
      <w:pPr>
        <w:keepNext/>
        <w:jc w:val="both"/>
        <w:rPr>
          <w:rFonts w:cs="Arial"/>
          <w:color w:val="000000" w:themeColor="text1"/>
        </w:rPr>
      </w:pPr>
    </w:p>
    <w:p w14:paraId="39F26698" w14:textId="77777777" w:rsidR="00942153" w:rsidRPr="00230F09" w:rsidRDefault="00942153" w:rsidP="00942153">
      <w:pPr>
        <w:jc w:val="both"/>
        <w:rPr>
          <w:rFonts w:cs="Arial"/>
          <w:color w:val="000000" w:themeColor="text1"/>
        </w:rPr>
      </w:pPr>
      <w:r w:rsidRPr="00230F09">
        <w:rPr>
          <w:rFonts w:cs="Arial"/>
          <w:color w:val="000000" w:themeColor="text1"/>
        </w:rPr>
        <w:t>For all products (except X6119 CR), as a worst-case, it has been considered that the wood was treated with a total application dose of 480g/m</w:t>
      </w:r>
      <w:r w:rsidRPr="00230F09">
        <w:rPr>
          <w:rFonts w:cs="Arial"/>
          <w:color w:val="000000" w:themeColor="text1"/>
          <w:vertAlign w:val="superscript"/>
        </w:rPr>
        <w:t xml:space="preserve">2 </w:t>
      </w:r>
      <w:r w:rsidRPr="00230F09">
        <w:rPr>
          <w:rFonts w:cs="Arial"/>
          <w:color w:val="000000" w:themeColor="text1"/>
        </w:rPr>
        <w:t xml:space="preserve">of diluted product at 8.33%, corresponding to a curative treatment by brushing or spraying followed by injection. </w:t>
      </w:r>
    </w:p>
    <w:p w14:paraId="2356B86D" w14:textId="77777777" w:rsidR="00942153" w:rsidRPr="00230F09" w:rsidRDefault="00942153" w:rsidP="00942153">
      <w:pPr>
        <w:jc w:val="both"/>
        <w:rPr>
          <w:rFonts w:cs="Arial"/>
          <w:color w:val="000000" w:themeColor="text1"/>
        </w:rPr>
      </w:pPr>
    </w:p>
    <w:tbl>
      <w:tblPr>
        <w:tblStyle w:val="Grilledutableau3"/>
        <w:tblW w:w="0" w:type="auto"/>
        <w:tblLayout w:type="fixed"/>
        <w:tblLook w:val="04A0" w:firstRow="1" w:lastRow="0" w:firstColumn="1" w:lastColumn="0" w:noHBand="0" w:noVBand="1"/>
      </w:tblPr>
      <w:tblGrid>
        <w:gridCol w:w="1809"/>
        <w:gridCol w:w="1843"/>
        <w:gridCol w:w="1418"/>
        <w:gridCol w:w="1559"/>
        <w:gridCol w:w="1559"/>
        <w:gridCol w:w="1807"/>
      </w:tblGrid>
      <w:tr w:rsidR="00A4197C" w:rsidRPr="00A4197C" w14:paraId="29AD422E" w14:textId="77777777" w:rsidTr="00346DB2">
        <w:tc>
          <w:tcPr>
            <w:tcW w:w="1809" w:type="dxa"/>
          </w:tcPr>
          <w:p w14:paraId="50EDF3F4"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843" w:type="dxa"/>
          </w:tcPr>
          <w:p w14:paraId="53B4C6FC"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Substances</w:t>
            </w:r>
          </w:p>
        </w:tc>
        <w:tc>
          <w:tcPr>
            <w:tcW w:w="1418" w:type="dxa"/>
          </w:tcPr>
          <w:p w14:paraId="5942883D"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Dermal Exposure</w:t>
            </w:r>
          </w:p>
          <w:p w14:paraId="68716C11"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pw/d)</w:t>
            </w:r>
          </w:p>
        </w:tc>
        <w:tc>
          <w:tcPr>
            <w:tcW w:w="1559" w:type="dxa"/>
          </w:tcPr>
          <w:p w14:paraId="624BB532"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0D732405"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559" w:type="dxa"/>
          </w:tcPr>
          <w:p w14:paraId="15399A07"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Oral Exposure</w:t>
            </w:r>
          </w:p>
          <w:p w14:paraId="5DD6B996"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807" w:type="dxa"/>
          </w:tcPr>
          <w:p w14:paraId="119A8E6E"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w:t>
            </w:r>
          </w:p>
          <w:p w14:paraId="7156CAC1"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r>
      <w:tr w:rsidR="00A4197C" w:rsidRPr="00A4197C" w14:paraId="5CFBEBA9" w14:textId="77777777" w:rsidTr="00346DB2">
        <w:trPr>
          <w:trHeight w:val="448"/>
        </w:trPr>
        <w:tc>
          <w:tcPr>
            <w:tcW w:w="1809" w:type="dxa"/>
            <w:vMerge w:val="restart"/>
          </w:tcPr>
          <w:p w14:paraId="76D0A01F"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Adult amateur sanding/processing of treated wood composites</w:t>
            </w:r>
          </w:p>
        </w:tc>
        <w:tc>
          <w:tcPr>
            <w:tcW w:w="1843" w:type="dxa"/>
            <w:vAlign w:val="center"/>
          </w:tcPr>
          <w:p w14:paraId="3C9BB50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418" w:type="dxa"/>
            <w:vAlign w:val="center"/>
          </w:tcPr>
          <w:p w14:paraId="3C7DB43A"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7.55E-04</w:t>
            </w:r>
          </w:p>
        </w:tc>
        <w:tc>
          <w:tcPr>
            <w:tcW w:w="1559" w:type="dxa"/>
            <w:vAlign w:val="center"/>
          </w:tcPr>
          <w:p w14:paraId="3D77DC41"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1.79E-05</w:t>
            </w:r>
          </w:p>
        </w:tc>
        <w:tc>
          <w:tcPr>
            <w:tcW w:w="1559" w:type="dxa"/>
            <w:vAlign w:val="center"/>
          </w:tcPr>
          <w:p w14:paraId="3A49728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807" w:type="dxa"/>
            <w:vAlign w:val="center"/>
          </w:tcPr>
          <w:p w14:paraId="2EBB280B"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7.73E-04</w:t>
            </w:r>
          </w:p>
        </w:tc>
      </w:tr>
      <w:tr w:rsidR="00A4197C" w:rsidRPr="00A4197C" w14:paraId="3301E0E0" w14:textId="77777777" w:rsidTr="00346DB2">
        <w:trPr>
          <w:trHeight w:val="594"/>
        </w:trPr>
        <w:tc>
          <w:tcPr>
            <w:tcW w:w="1809" w:type="dxa"/>
            <w:vMerge/>
          </w:tcPr>
          <w:p w14:paraId="478C9F0A" w14:textId="77777777" w:rsidR="00942153" w:rsidRPr="00230F09" w:rsidRDefault="00942153" w:rsidP="00817CDC">
            <w:pPr>
              <w:jc w:val="both"/>
              <w:rPr>
                <w:rFonts w:cs="Arial"/>
                <w:b/>
                <w:color w:val="000000" w:themeColor="text1"/>
                <w:sz w:val="20"/>
                <w:szCs w:val="20"/>
                <w:lang w:val="fr-FR"/>
              </w:rPr>
            </w:pPr>
          </w:p>
        </w:tc>
        <w:tc>
          <w:tcPr>
            <w:tcW w:w="1843" w:type="dxa"/>
            <w:vAlign w:val="center"/>
          </w:tcPr>
          <w:p w14:paraId="78BE2B0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418" w:type="dxa"/>
            <w:vAlign w:val="center"/>
          </w:tcPr>
          <w:p w14:paraId="3284C68A"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1.79E-03</w:t>
            </w:r>
          </w:p>
        </w:tc>
        <w:tc>
          <w:tcPr>
            <w:tcW w:w="1559" w:type="dxa"/>
            <w:vAlign w:val="center"/>
          </w:tcPr>
          <w:p w14:paraId="2AC17BAB"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3.30E-05</w:t>
            </w:r>
          </w:p>
        </w:tc>
        <w:tc>
          <w:tcPr>
            <w:tcW w:w="1559" w:type="dxa"/>
          </w:tcPr>
          <w:p w14:paraId="5BB2194C"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807" w:type="dxa"/>
            <w:vAlign w:val="center"/>
          </w:tcPr>
          <w:p w14:paraId="5A817211"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1.82E-03</w:t>
            </w:r>
          </w:p>
        </w:tc>
      </w:tr>
      <w:tr w:rsidR="00A4197C" w:rsidRPr="00A4197C" w14:paraId="3A5AC5B6" w14:textId="77777777" w:rsidTr="00346DB2">
        <w:tc>
          <w:tcPr>
            <w:tcW w:w="1809" w:type="dxa"/>
            <w:vMerge/>
          </w:tcPr>
          <w:p w14:paraId="6A1CBE06" w14:textId="77777777" w:rsidR="00942153" w:rsidRPr="00230F09" w:rsidRDefault="00942153" w:rsidP="00817CDC">
            <w:pPr>
              <w:jc w:val="both"/>
              <w:rPr>
                <w:rFonts w:cs="Arial"/>
                <w:b/>
                <w:color w:val="000000" w:themeColor="text1"/>
                <w:sz w:val="20"/>
                <w:szCs w:val="20"/>
                <w:lang w:val="fr-FR"/>
              </w:rPr>
            </w:pPr>
          </w:p>
        </w:tc>
        <w:tc>
          <w:tcPr>
            <w:tcW w:w="1843" w:type="dxa"/>
            <w:vAlign w:val="center"/>
          </w:tcPr>
          <w:p w14:paraId="6BB2E56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418" w:type="dxa"/>
            <w:vAlign w:val="center"/>
          </w:tcPr>
          <w:p w14:paraId="4917E94D"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5.24E-04</w:t>
            </w:r>
          </w:p>
        </w:tc>
        <w:tc>
          <w:tcPr>
            <w:tcW w:w="1559" w:type="dxa"/>
            <w:vAlign w:val="center"/>
          </w:tcPr>
          <w:p w14:paraId="355E0810"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1.09E-05</w:t>
            </w:r>
          </w:p>
        </w:tc>
        <w:tc>
          <w:tcPr>
            <w:tcW w:w="1559" w:type="dxa"/>
          </w:tcPr>
          <w:p w14:paraId="73682686"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807" w:type="dxa"/>
            <w:vAlign w:val="center"/>
          </w:tcPr>
          <w:p w14:paraId="7D9AE547"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5.35E-04</w:t>
            </w:r>
          </w:p>
        </w:tc>
      </w:tr>
      <w:tr w:rsidR="00A4197C" w:rsidRPr="00A4197C" w14:paraId="2C354B51" w14:textId="77777777" w:rsidTr="00346DB2">
        <w:tc>
          <w:tcPr>
            <w:tcW w:w="1809" w:type="dxa"/>
            <w:vMerge/>
          </w:tcPr>
          <w:p w14:paraId="475FA6C4" w14:textId="77777777" w:rsidR="00942153" w:rsidRPr="00230F09" w:rsidRDefault="00942153" w:rsidP="00817CDC">
            <w:pPr>
              <w:jc w:val="both"/>
              <w:rPr>
                <w:rFonts w:cs="Arial"/>
                <w:b/>
                <w:color w:val="000000" w:themeColor="text1"/>
                <w:sz w:val="20"/>
                <w:szCs w:val="20"/>
                <w:lang w:val="fr-FR"/>
              </w:rPr>
            </w:pPr>
          </w:p>
        </w:tc>
        <w:tc>
          <w:tcPr>
            <w:tcW w:w="1843" w:type="dxa"/>
            <w:vAlign w:val="center"/>
          </w:tcPr>
          <w:p w14:paraId="3B8D8A44"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418" w:type="dxa"/>
            <w:vAlign w:val="center"/>
          </w:tcPr>
          <w:p w14:paraId="3FFE1D1B"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4.76E-03</w:t>
            </w:r>
          </w:p>
        </w:tc>
        <w:tc>
          <w:tcPr>
            <w:tcW w:w="1559" w:type="dxa"/>
            <w:vAlign w:val="center"/>
          </w:tcPr>
          <w:p w14:paraId="12AF7CD0"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1.06E-05</w:t>
            </w:r>
          </w:p>
        </w:tc>
        <w:tc>
          <w:tcPr>
            <w:tcW w:w="1559" w:type="dxa"/>
          </w:tcPr>
          <w:p w14:paraId="7153EF88"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807" w:type="dxa"/>
            <w:vAlign w:val="center"/>
          </w:tcPr>
          <w:p w14:paraId="3C19288C"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4.77E-03</w:t>
            </w:r>
          </w:p>
        </w:tc>
      </w:tr>
      <w:tr w:rsidR="00A4197C" w:rsidRPr="00A4197C" w14:paraId="70374EED" w14:textId="77777777" w:rsidTr="00346DB2">
        <w:tc>
          <w:tcPr>
            <w:tcW w:w="1809" w:type="dxa"/>
            <w:vMerge w:val="restart"/>
          </w:tcPr>
          <w:p w14:paraId="13972EB5"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Infant chewing wood composites chips (450g/m</w:t>
            </w:r>
            <w:r w:rsidRPr="00230F09">
              <w:rPr>
                <w:rFonts w:cs="Arial"/>
                <w:b/>
                <w:color w:val="000000" w:themeColor="text1"/>
                <w:vertAlign w:val="superscript"/>
                <w:lang w:val="en-US"/>
              </w:rPr>
              <w:t>2</w:t>
            </w:r>
            <w:r w:rsidRPr="00230F09">
              <w:rPr>
                <w:rFonts w:cs="Arial"/>
                <w:b/>
                <w:color w:val="000000" w:themeColor="text1"/>
                <w:lang w:val="en-US"/>
              </w:rPr>
              <w:t>)</w:t>
            </w:r>
          </w:p>
        </w:tc>
        <w:tc>
          <w:tcPr>
            <w:tcW w:w="1843" w:type="dxa"/>
            <w:vAlign w:val="center"/>
          </w:tcPr>
          <w:p w14:paraId="29E785C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418" w:type="dxa"/>
            <w:vAlign w:val="center"/>
          </w:tcPr>
          <w:p w14:paraId="3204340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559" w:type="dxa"/>
            <w:vAlign w:val="center"/>
          </w:tcPr>
          <w:p w14:paraId="664DD43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559" w:type="dxa"/>
            <w:vAlign w:val="center"/>
          </w:tcPr>
          <w:p w14:paraId="52D3986D"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1.41E-02</w:t>
            </w:r>
          </w:p>
        </w:tc>
        <w:tc>
          <w:tcPr>
            <w:tcW w:w="1807" w:type="dxa"/>
            <w:vAlign w:val="center"/>
          </w:tcPr>
          <w:p w14:paraId="1A8B61E5"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1.41E-02</w:t>
            </w:r>
          </w:p>
        </w:tc>
      </w:tr>
      <w:tr w:rsidR="00A4197C" w:rsidRPr="00A4197C" w14:paraId="027927CF" w14:textId="77777777" w:rsidTr="00346DB2">
        <w:tc>
          <w:tcPr>
            <w:tcW w:w="1809" w:type="dxa"/>
            <w:vMerge/>
          </w:tcPr>
          <w:p w14:paraId="14DBD7E8"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50F691DB"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418" w:type="dxa"/>
            <w:vAlign w:val="center"/>
          </w:tcPr>
          <w:p w14:paraId="1E466FB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559" w:type="dxa"/>
            <w:vAlign w:val="center"/>
          </w:tcPr>
          <w:p w14:paraId="0F380A8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559" w:type="dxa"/>
            <w:vAlign w:val="center"/>
          </w:tcPr>
          <w:p w14:paraId="73F7E6F4"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4.54E-02</w:t>
            </w:r>
          </w:p>
        </w:tc>
        <w:tc>
          <w:tcPr>
            <w:tcW w:w="1807" w:type="dxa"/>
            <w:vAlign w:val="center"/>
          </w:tcPr>
          <w:p w14:paraId="086414A8"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4.54E-02</w:t>
            </w:r>
          </w:p>
        </w:tc>
      </w:tr>
      <w:tr w:rsidR="00A4197C" w:rsidRPr="00A4197C" w14:paraId="6004992B" w14:textId="77777777" w:rsidTr="00346DB2">
        <w:tc>
          <w:tcPr>
            <w:tcW w:w="1809" w:type="dxa"/>
            <w:vMerge/>
          </w:tcPr>
          <w:p w14:paraId="7CF8DB34"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71FE642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418" w:type="dxa"/>
            <w:vAlign w:val="center"/>
          </w:tcPr>
          <w:p w14:paraId="4754621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559" w:type="dxa"/>
            <w:vAlign w:val="center"/>
          </w:tcPr>
          <w:p w14:paraId="0B42E771"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559" w:type="dxa"/>
            <w:vAlign w:val="center"/>
          </w:tcPr>
          <w:p w14:paraId="20B5958C"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1.50E-02</w:t>
            </w:r>
          </w:p>
        </w:tc>
        <w:tc>
          <w:tcPr>
            <w:tcW w:w="1807" w:type="dxa"/>
            <w:vAlign w:val="center"/>
          </w:tcPr>
          <w:p w14:paraId="7136D7E0"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1.50E-02</w:t>
            </w:r>
          </w:p>
        </w:tc>
      </w:tr>
      <w:tr w:rsidR="00A4197C" w:rsidRPr="00A4197C" w14:paraId="38BAEE56" w14:textId="77777777" w:rsidTr="00346DB2">
        <w:tc>
          <w:tcPr>
            <w:tcW w:w="1809" w:type="dxa"/>
            <w:vMerge/>
          </w:tcPr>
          <w:p w14:paraId="2B74FCEF"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42182F6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418" w:type="dxa"/>
            <w:vAlign w:val="center"/>
          </w:tcPr>
          <w:p w14:paraId="34DF15F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559" w:type="dxa"/>
            <w:vAlign w:val="center"/>
          </w:tcPr>
          <w:p w14:paraId="6D5ADAF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559" w:type="dxa"/>
            <w:vAlign w:val="center"/>
          </w:tcPr>
          <w:p w14:paraId="518EB940"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1.45E-02</w:t>
            </w:r>
          </w:p>
        </w:tc>
        <w:tc>
          <w:tcPr>
            <w:tcW w:w="1807" w:type="dxa"/>
            <w:vAlign w:val="center"/>
          </w:tcPr>
          <w:p w14:paraId="6B65BAC4"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1.45E-02</w:t>
            </w:r>
          </w:p>
        </w:tc>
      </w:tr>
    </w:tbl>
    <w:p w14:paraId="765619E7" w14:textId="77777777" w:rsidR="00942153" w:rsidRPr="00230F09" w:rsidRDefault="00942153" w:rsidP="00942153">
      <w:pPr>
        <w:jc w:val="both"/>
        <w:rPr>
          <w:rFonts w:cs="Arial"/>
          <w:color w:val="000000" w:themeColor="text1"/>
        </w:rPr>
      </w:pPr>
    </w:p>
    <w:p w14:paraId="602CA9C1" w14:textId="77777777" w:rsidR="00942153" w:rsidRPr="00230F09" w:rsidRDefault="00942153" w:rsidP="00942153">
      <w:pPr>
        <w:jc w:val="both"/>
        <w:rPr>
          <w:rFonts w:cs="Arial"/>
          <w:color w:val="000000" w:themeColor="text1"/>
        </w:rPr>
      </w:pPr>
    </w:p>
    <w:p w14:paraId="2C792E40" w14:textId="77777777" w:rsidR="00942153" w:rsidRPr="00230F09" w:rsidRDefault="00942153" w:rsidP="00942153">
      <w:pPr>
        <w:jc w:val="both"/>
        <w:rPr>
          <w:rFonts w:cs="Arial"/>
          <w:color w:val="000000" w:themeColor="text1"/>
        </w:rPr>
      </w:pPr>
      <w:r w:rsidRPr="00230F09">
        <w:rPr>
          <w:rFonts w:cs="Arial"/>
          <w:color w:val="000000" w:themeColor="text1"/>
        </w:rPr>
        <w:t>For X6119 CR product, it has been considered that the wood was treated with a total application dose of 480g/m</w:t>
      </w:r>
      <w:r w:rsidRPr="00230F09">
        <w:rPr>
          <w:rFonts w:cs="Arial"/>
          <w:color w:val="000000" w:themeColor="text1"/>
          <w:vertAlign w:val="superscript"/>
        </w:rPr>
        <w:t xml:space="preserve">2 </w:t>
      </w:r>
      <w:r w:rsidRPr="00230F09">
        <w:rPr>
          <w:rFonts w:cs="Arial"/>
          <w:color w:val="000000" w:themeColor="text1"/>
        </w:rPr>
        <w:t>of product,  corresponding to a curative treatment by brushing or spraying followed by injection.</w:t>
      </w:r>
    </w:p>
    <w:p w14:paraId="3FF01E9F" w14:textId="77777777" w:rsidR="00942153" w:rsidRPr="00230F09" w:rsidRDefault="00942153" w:rsidP="00942153">
      <w:pPr>
        <w:jc w:val="both"/>
        <w:rPr>
          <w:rFonts w:cs="Arial"/>
          <w:color w:val="000000" w:themeColor="text1"/>
        </w:rPr>
      </w:pPr>
    </w:p>
    <w:tbl>
      <w:tblPr>
        <w:tblStyle w:val="Grilledutableau3"/>
        <w:tblW w:w="0" w:type="auto"/>
        <w:tblLayout w:type="fixed"/>
        <w:tblLook w:val="04A0" w:firstRow="1" w:lastRow="0" w:firstColumn="1" w:lastColumn="0" w:noHBand="0" w:noVBand="1"/>
      </w:tblPr>
      <w:tblGrid>
        <w:gridCol w:w="1809"/>
        <w:gridCol w:w="1843"/>
        <w:gridCol w:w="1418"/>
        <w:gridCol w:w="1559"/>
        <w:gridCol w:w="1559"/>
        <w:gridCol w:w="1807"/>
      </w:tblGrid>
      <w:tr w:rsidR="00A4197C" w:rsidRPr="00A4197C" w14:paraId="67D699D2" w14:textId="77777777" w:rsidTr="00346DB2">
        <w:tc>
          <w:tcPr>
            <w:tcW w:w="1809" w:type="dxa"/>
          </w:tcPr>
          <w:p w14:paraId="79D39DA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843" w:type="dxa"/>
          </w:tcPr>
          <w:p w14:paraId="46537B4A"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Substances</w:t>
            </w:r>
          </w:p>
        </w:tc>
        <w:tc>
          <w:tcPr>
            <w:tcW w:w="1418" w:type="dxa"/>
          </w:tcPr>
          <w:p w14:paraId="0BAD9024"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Dermal Exposure</w:t>
            </w:r>
          </w:p>
          <w:p w14:paraId="1C7F68C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pw/d)</w:t>
            </w:r>
          </w:p>
        </w:tc>
        <w:tc>
          <w:tcPr>
            <w:tcW w:w="1559" w:type="dxa"/>
          </w:tcPr>
          <w:p w14:paraId="5EE380DE"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58D3B809"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559" w:type="dxa"/>
          </w:tcPr>
          <w:p w14:paraId="4D4826FB"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Oral Exposure</w:t>
            </w:r>
          </w:p>
          <w:p w14:paraId="640C52BC"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807" w:type="dxa"/>
          </w:tcPr>
          <w:p w14:paraId="47CED12F"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w:t>
            </w:r>
          </w:p>
          <w:p w14:paraId="643BDE9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r>
      <w:tr w:rsidR="00A4197C" w:rsidRPr="00A4197C" w14:paraId="567AAC29" w14:textId="77777777" w:rsidTr="00346DB2">
        <w:trPr>
          <w:trHeight w:val="448"/>
        </w:trPr>
        <w:tc>
          <w:tcPr>
            <w:tcW w:w="1809" w:type="dxa"/>
            <w:vMerge w:val="restart"/>
          </w:tcPr>
          <w:p w14:paraId="2ED80720"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Adult amateur sanding/processing of treated wood composites</w:t>
            </w:r>
          </w:p>
        </w:tc>
        <w:tc>
          <w:tcPr>
            <w:tcW w:w="1843" w:type="dxa"/>
            <w:vAlign w:val="center"/>
          </w:tcPr>
          <w:p w14:paraId="3096177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418" w:type="dxa"/>
            <w:vAlign w:val="center"/>
          </w:tcPr>
          <w:p w14:paraId="090E021A"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8.09E-03</w:t>
            </w:r>
          </w:p>
        </w:tc>
        <w:tc>
          <w:tcPr>
            <w:tcW w:w="1559" w:type="dxa"/>
            <w:vAlign w:val="center"/>
          </w:tcPr>
          <w:p w14:paraId="79734DD3"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1.79E-05</w:t>
            </w:r>
          </w:p>
        </w:tc>
        <w:tc>
          <w:tcPr>
            <w:tcW w:w="1559" w:type="dxa"/>
            <w:vAlign w:val="center"/>
          </w:tcPr>
          <w:p w14:paraId="577D823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807" w:type="dxa"/>
            <w:vAlign w:val="center"/>
          </w:tcPr>
          <w:p w14:paraId="04F8C3C2"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8.11E-03</w:t>
            </w:r>
          </w:p>
        </w:tc>
      </w:tr>
      <w:tr w:rsidR="00A4197C" w:rsidRPr="00A4197C" w14:paraId="5BDC78D0" w14:textId="77777777" w:rsidTr="00346DB2">
        <w:trPr>
          <w:trHeight w:val="594"/>
        </w:trPr>
        <w:tc>
          <w:tcPr>
            <w:tcW w:w="1809" w:type="dxa"/>
            <w:vMerge/>
          </w:tcPr>
          <w:p w14:paraId="3B2B940F" w14:textId="77777777" w:rsidR="00942153" w:rsidRPr="00230F09" w:rsidRDefault="00942153" w:rsidP="00817CDC">
            <w:pPr>
              <w:jc w:val="both"/>
              <w:rPr>
                <w:rFonts w:cs="Arial"/>
                <w:b/>
                <w:color w:val="000000" w:themeColor="text1"/>
                <w:sz w:val="20"/>
                <w:szCs w:val="20"/>
                <w:lang w:val="fr-FR"/>
              </w:rPr>
            </w:pPr>
          </w:p>
        </w:tc>
        <w:tc>
          <w:tcPr>
            <w:tcW w:w="1843" w:type="dxa"/>
            <w:vAlign w:val="center"/>
          </w:tcPr>
          <w:p w14:paraId="11DBE44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418" w:type="dxa"/>
            <w:vAlign w:val="center"/>
          </w:tcPr>
          <w:p w14:paraId="3BD08587"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1.21E-02</w:t>
            </w:r>
          </w:p>
        </w:tc>
        <w:tc>
          <w:tcPr>
            <w:tcW w:w="1559" w:type="dxa"/>
            <w:vAlign w:val="center"/>
          </w:tcPr>
          <w:p w14:paraId="499F65C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2.68E-05</w:t>
            </w:r>
          </w:p>
        </w:tc>
        <w:tc>
          <w:tcPr>
            <w:tcW w:w="1559" w:type="dxa"/>
          </w:tcPr>
          <w:p w14:paraId="031180E8"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807" w:type="dxa"/>
            <w:vAlign w:val="center"/>
          </w:tcPr>
          <w:p w14:paraId="518AFB6D"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1.21E-02</w:t>
            </w:r>
          </w:p>
        </w:tc>
      </w:tr>
      <w:tr w:rsidR="00A4197C" w:rsidRPr="00A4197C" w14:paraId="5EE50125" w14:textId="77777777" w:rsidTr="00346DB2">
        <w:tc>
          <w:tcPr>
            <w:tcW w:w="1809" w:type="dxa"/>
            <w:vMerge/>
          </w:tcPr>
          <w:p w14:paraId="3413A9D7" w14:textId="77777777" w:rsidR="00942153" w:rsidRPr="00230F09" w:rsidRDefault="00942153" w:rsidP="00817CDC">
            <w:pPr>
              <w:jc w:val="both"/>
              <w:rPr>
                <w:rFonts w:cs="Arial"/>
                <w:b/>
                <w:color w:val="000000" w:themeColor="text1"/>
                <w:sz w:val="20"/>
                <w:szCs w:val="20"/>
                <w:lang w:val="fr-FR"/>
              </w:rPr>
            </w:pPr>
          </w:p>
        </w:tc>
        <w:tc>
          <w:tcPr>
            <w:tcW w:w="1843" w:type="dxa"/>
            <w:vAlign w:val="center"/>
          </w:tcPr>
          <w:p w14:paraId="7167749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418" w:type="dxa"/>
            <w:vAlign w:val="center"/>
          </w:tcPr>
          <w:p w14:paraId="28F1D799"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3.78E-03</w:t>
            </w:r>
          </w:p>
        </w:tc>
        <w:tc>
          <w:tcPr>
            <w:tcW w:w="1559" w:type="dxa"/>
            <w:vAlign w:val="center"/>
          </w:tcPr>
          <w:p w14:paraId="60E8C858"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8.38E-06</w:t>
            </w:r>
          </w:p>
        </w:tc>
        <w:tc>
          <w:tcPr>
            <w:tcW w:w="1559" w:type="dxa"/>
          </w:tcPr>
          <w:p w14:paraId="5D5AC7E9"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807" w:type="dxa"/>
            <w:vAlign w:val="center"/>
          </w:tcPr>
          <w:p w14:paraId="7EB41DB7"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3.79E-03</w:t>
            </w:r>
          </w:p>
        </w:tc>
      </w:tr>
      <w:tr w:rsidR="00A4197C" w:rsidRPr="00A4197C" w14:paraId="6D7CF844" w14:textId="77777777" w:rsidTr="00346DB2">
        <w:tc>
          <w:tcPr>
            <w:tcW w:w="1809" w:type="dxa"/>
            <w:vMerge/>
          </w:tcPr>
          <w:p w14:paraId="1269D876" w14:textId="77777777" w:rsidR="00942153" w:rsidRPr="00230F09" w:rsidRDefault="00942153" w:rsidP="00817CDC">
            <w:pPr>
              <w:jc w:val="both"/>
              <w:rPr>
                <w:rFonts w:cs="Arial"/>
                <w:b/>
                <w:color w:val="000000" w:themeColor="text1"/>
                <w:sz w:val="20"/>
                <w:szCs w:val="20"/>
                <w:lang w:val="fr-FR"/>
              </w:rPr>
            </w:pPr>
          </w:p>
        </w:tc>
        <w:tc>
          <w:tcPr>
            <w:tcW w:w="1843" w:type="dxa"/>
            <w:vAlign w:val="center"/>
          </w:tcPr>
          <w:p w14:paraId="01A1EF8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418" w:type="dxa"/>
            <w:vAlign w:val="center"/>
          </w:tcPr>
          <w:p w14:paraId="3C6FAF0B"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3.78E-03</w:t>
            </w:r>
          </w:p>
        </w:tc>
        <w:tc>
          <w:tcPr>
            <w:tcW w:w="1559" w:type="dxa"/>
            <w:vAlign w:val="center"/>
          </w:tcPr>
          <w:p w14:paraId="239B0307"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8.38E-06</w:t>
            </w:r>
          </w:p>
        </w:tc>
        <w:tc>
          <w:tcPr>
            <w:tcW w:w="1559" w:type="dxa"/>
          </w:tcPr>
          <w:p w14:paraId="0CCFF42B"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807" w:type="dxa"/>
            <w:vAlign w:val="center"/>
          </w:tcPr>
          <w:p w14:paraId="20D6DA2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3.78E-03</w:t>
            </w:r>
          </w:p>
        </w:tc>
      </w:tr>
      <w:tr w:rsidR="00A4197C" w:rsidRPr="00A4197C" w14:paraId="4143F933" w14:textId="77777777" w:rsidTr="00346DB2">
        <w:tc>
          <w:tcPr>
            <w:tcW w:w="1809" w:type="dxa"/>
            <w:vMerge w:val="restart"/>
          </w:tcPr>
          <w:p w14:paraId="6E4D3592"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Infant chewing wood composites chips (450g/m</w:t>
            </w:r>
            <w:r w:rsidRPr="00230F09">
              <w:rPr>
                <w:rFonts w:cs="Arial"/>
                <w:b/>
                <w:color w:val="000000" w:themeColor="text1"/>
                <w:vertAlign w:val="superscript"/>
                <w:lang w:val="en-US"/>
              </w:rPr>
              <w:t>2</w:t>
            </w:r>
            <w:r w:rsidRPr="00230F09">
              <w:rPr>
                <w:rFonts w:cs="Arial"/>
                <w:b/>
                <w:color w:val="000000" w:themeColor="text1"/>
                <w:lang w:val="en-US"/>
              </w:rPr>
              <w:t>)</w:t>
            </w:r>
          </w:p>
        </w:tc>
        <w:tc>
          <w:tcPr>
            <w:tcW w:w="1843" w:type="dxa"/>
            <w:vAlign w:val="center"/>
          </w:tcPr>
          <w:p w14:paraId="230D1F6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418" w:type="dxa"/>
            <w:vAlign w:val="center"/>
          </w:tcPr>
          <w:p w14:paraId="497A3B2F"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559" w:type="dxa"/>
            <w:vAlign w:val="center"/>
          </w:tcPr>
          <w:p w14:paraId="713D5D9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nr</w:t>
            </w:r>
          </w:p>
        </w:tc>
        <w:tc>
          <w:tcPr>
            <w:tcW w:w="1559" w:type="dxa"/>
            <w:vAlign w:val="center"/>
          </w:tcPr>
          <w:p w14:paraId="5A3BD8F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1.85E-02</w:t>
            </w:r>
          </w:p>
        </w:tc>
        <w:tc>
          <w:tcPr>
            <w:tcW w:w="1807" w:type="dxa"/>
            <w:vAlign w:val="center"/>
          </w:tcPr>
          <w:p w14:paraId="45008D92"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1.85E-02</w:t>
            </w:r>
          </w:p>
        </w:tc>
      </w:tr>
      <w:tr w:rsidR="00A4197C" w:rsidRPr="00A4197C" w14:paraId="779E9366" w14:textId="77777777" w:rsidTr="00346DB2">
        <w:tc>
          <w:tcPr>
            <w:tcW w:w="1809" w:type="dxa"/>
            <w:vMerge/>
          </w:tcPr>
          <w:p w14:paraId="67BBE73A"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2EA283C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418" w:type="dxa"/>
          </w:tcPr>
          <w:p w14:paraId="2BA60565"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559" w:type="dxa"/>
          </w:tcPr>
          <w:p w14:paraId="1B29AB97"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559" w:type="dxa"/>
            <w:vAlign w:val="center"/>
          </w:tcPr>
          <w:p w14:paraId="28A886AA"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3.69E-02</w:t>
            </w:r>
          </w:p>
        </w:tc>
        <w:tc>
          <w:tcPr>
            <w:tcW w:w="1807" w:type="dxa"/>
            <w:vAlign w:val="center"/>
          </w:tcPr>
          <w:p w14:paraId="6442F42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3.69E-02</w:t>
            </w:r>
          </w:p>
        </w:tc>
      </w:tr>
      <w:tr w:rsidR="00A4197C" w:rsidRPr="00A4197C" w14:paraId="2290B5A7" w14:textId="77777777" w:rsidTr="00346DB2">
        <w:tc>
          <w:tcPr>
            <w:tcW w:w="1809" w:type="dxa"/>
            <w:vMerge/>
          </w:tcPr>
          <w:p w14:paraId="1989B894"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537AB77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w:t>
            </w:r>
          </w:p>
        </w:tc>
        <w:tc>
          <w:tcPr>
            <w:tcW w:w="1418" w:type="dxa"/>
          </w:tcPr>
          <w:p w14:paraId="25DC544D"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559" w:type="dxa"/>
          </w:tcPr>
          <w:p w14:paraId="109AD72E"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559" w:type="dxa"/>
            <w:vAlign w:val="center"/>
          </w:tcPr>
          <w:p w14:paraId="1F3DC4F2"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1.15E-02</w:t>
            </w:r>
          </w:p>
        </w:tc>
        <w:tc>
          <w:tcPr>
            <w:tcW w:w="1807" w:type="dxa"/>
            <w:vAlign w:val="center"/>
          </w:tcPr>
          <w:p w14:paraId="1FB94B76"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1.15E-02</w:t>
            </w:r>
          </w:p>
        </w:tc>
      </w:tr>
      <w:tr w:rsidR="00A4197C" w:rsidRPr="00A4197C" w14:paraId="0B2F9FCA" w14:textId="77777777" w:rsidTr="00346DB2">
        <w:tc>
          <w:tcPr>
            <w:tcW w:w="1809" w:type="dxa"/>
            <w:vMerge/>
          </w:tcPr>
          <w:p w14:paraId="24957B98"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15B34B5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w:t>
            </w:r>
          </w:p>
        </w:tc>
        <w:tc>
          <w:tcPr>
            <w:tcW w:w="1418" w:type="dxa"/>
          </w:tcPr>
          <w:p w14:paraId="1A5E0945"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559" w:type="dxa"/>
          </w:tcPr>
          <w:p w14:paraId="24966C8B" w14:textId="77777777" w:rsidR="00942153" w:rsidRPr="00230F09" w:rsidRDefault="00942153" w:rsidP="00817CDC">
            <w:pPr>
              <w:rPr>
                <w:rFonts w:cs="Arial"/>
                <w:color w:val="000000" w:themeColor="text1"/>
                <w:sz w:val="20"/>
                <w:szCs w:val="20"/>
              </w:rPr>
            </w:pPr>
            <w:r w:rsidRPr="00230F09">
              <w:rPr>
                <w:rFonts w:cs="Arial"/>
                <w:color w:val="000000" w:themeColor="text1"/>
                <w:lang w:val="en-US"/>
              </w:rPr>
              <w:t>nr</w:t>
            </w:r>
          </w:p>
        </w:tc>
        <w:tc>
          <w:tcPr>
            <w:tcW w:w="1559" w:type="dxa"/>
            <w:vAlign w:val="center"/>
          </w:tcPr>
          <w:p w14:paraId="39CEC71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1.15E-02</w:t>
            </w:r>
          </w:p>
        </w:tc>
        <w:tc>
          <w:tcPr>
            <w:tcW w:w="1807" w:type="dxa"/>
            <w:vAlign w:val="center"/>
          </w:tcPr>
          <w:p w14:paraId="4CB9B3B2"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1.15E-02</w:t>
            </w:r>
          </w:p>
        </w:tc>
      </w:tr>
    </w:tbl>
    <w:p w14:paraId="3D11BFFB" w14:textId="77777777" w:rsidR="00942153" w:rsidRPr="00230F09" w:rsidRDefault="00942153" w:rsidP="00942153">
      <w:pPr>
        <w:jc w:val="both"/>
        <w:rPr>
          <w:rFonts w:cs="Arial"/>
          <w:color w:val="000000" w:themeColor="text1"/>
        </w:rPr>
      </w:pPr>
    </w:p>
    <w:p w14:paraId="6CFED17A" w14:textId="77777777" w:rsidR="00942153" w:rsidRPr="00230F09" w:rsidRDefault="00942153" w:rsidP="00942153">
      <w:pPr>
        <w:jc w:val="both"/>
        <w:rPr>
          <w:rFonts w:cs="Arial"/>
          <w:color w:val="000000" w:themeColor="text1"/>
        </w:rPr>
      </w:pPr>
    </w:p>
    <w:p w14:paraId="06B73899" w14:textId="77777777" w:rsidR="00942153" w:rsidRPr="00230F09" w:rsidRDefault="00942153" w:rsidP="00942153">
      <w:pPr>
        <w:jc w:val="both"/>
        <w:rPr>
          <w:rFonts w:cs="Arial"/>
          <w:b/>
          <w:i/>
          <w:color w:val="000000" w:themeColor="text1"/>
          <w:u w:val="single"/>
        </w:rPr>
      </w:pPr>
      <w:r w:rsidRPr="00230F09">
        <w:rPr>
          <w:rFonts w:cs="Arial"/>
          <w:b/>
          <w:i/>
          <w:color w:val="000000" w:themeColor="text1"/>
          <w:u w:val="single"/>
        </w:rPr>
        <w:t>Chronic secondary exposure scenario</w:t>
      </w:r>
    </w:p>
    <w:p w14:paraId="3E03020D" w14:textId="77777777" w:rsidR="00942153" w:rsidRPr="00230F09" w:rsidRDefault="00942153" w:rsidP="00942153">
      <w:pPr>
        <w:jc w:val="both"/>
        <w:rPr>
          <w:rFonts w:cs="Arial"/>
          <w:color w:val="000000" w:themeColor="text1"/>
        </w:rPr>
      </w:pPr>
    </w:p>
    <w:p w14:paraId="1472769B" w14:textId="77777777" w:rsidR="00942153" w:rsidRPr="00230F09" w:rsidRDefault="00942153" w:rsidP="00942153">
      <w:pPr>
        <w:jc w:val="both"/>
        <w:rPr>
          <w:rFonts w:cs="Arial"/>
          <w:color w:val="000000" w:themeColor="text1"/>
        </w:rPr>
      </w:pPr>
      <w:r w:rsidRPr="00230F09">
        <w:rPr>
          <w:rFonts w:cs="Arial"/>
          <w:color w:val="000000" w:themeColor="text1"/>
        </w:rPr>
        <w:t>For all products (except X6119 CR), as a worst-case, it has been considered that the wood was treated with a total application dose of 480g/m</w:t>
      </w:r>
      <w:r w:rsidRPr="00230F09">
        <w:rPr>
          <w:rFonts w:cs="Arial"/>
          <w:color w:val="000000" w:themeColor="text1"/>
          <w:vertAlign w:val="superscript"/>
        </w:rPr>
        <w:t>2</w:t>
      </w:r>
      <w:r w:rsidRPr="00230F09">
        <w:rPr>
          <w:rFonts w:cs="Arial"/>
          <w:color w:val="000000" w:themeColor="text1"/>
        </w:rPr>
        <w:t xml:space="preserve"> of diluted product at 8.33%, corresponding to a curative treatment by brushing or spraying and injection. </w:t>
      </w:r>
    </w:p>
    <w:p w14:paraId="063CCF89" w14:textId="77777777" w:rsidR="00942153" w:rsidRPr="00230F09" w:rsidRDefault="00942153" w:rsidP="00942153">
      <w:pPr>
        <w:jc w:val="both"/>
        <w:rPr>
          <w:rFonts w:cs="Arial"/>
          <w:color w:val="000000" w:themeColor="text1"/>
        </w:rPr>
      </w:pPr>
      <w:r w:rsidRPr="00230F09">
        <w:rPr>
          <w:rFonts w:cs="Arial"/>
          <w:color w:val="000000" w:themeColor="text1"/>
        </w:rPr>
        <w:t xml:space="preserve">Exposure was determined according to the scenario proposed in the User guidance, except for exposure to volatile residue. For this scenario a modelisation by ConsExpo was realised to determine the amount of active substance /m3 air. </w:t>
      </w:r>
    </w:p>
    <w:p w14:paraId="65F26939" w14:textId="77777777" w:rsidR="00942153" w:rsidRPr="00230F09" w:rsidRDefault="00942153" w:rsidP="00942153">
      <w:pPr>
        <w:jc w:val="both"/>
        <w:rPr>
          <w:rFonts w:cs="Arial"/>
          <w:color w:val="000000" w:themeColor="text1"/>
        </w:rPr>
      </w:pPr>
    </w:p>
    <w:p w14:paraId="1FBBA13A" w14:textId="77777777" w:rsidR="00942153" w:rsidRPr="00230F09" w:rsidRDefault="00942153" w:rsidP="00942153">
      <w:pPr>
        <w:jc w:val="both"/>
        <w:rPr>
          <w:rFonts w:cs="Arial"/>
          <w:color w:val="000000" w:themeColor="text1"/>
        </w:rPr>
      </w:pPr>
    </w:p>
    <w:tbl>
      <w:tblPr>
        <w:tblStyle w:val="Grilledutableau3"/>
        <w:tblW w:w="0" w:type="auto"/>
        <w:tblLayout w:type="fixed"/>
        <w:tblLook w:val="04A0" w:firstRow="1" w:lastRow="0" w:firstColumn="1" w:lastColumn="0" w:noHBand="0" w:noVBand="1"/>
      </w:tblPr>
      <w:tblGrid>
        <w:gridCol w:w="1809"/>
        <w:gridCol w:w="1843"/>
        <w:gridCol w:w="1418"/>
        <w:gridCol w:w="1559"/>
        <w:gridCol w:w="1559"/>
        <w:gridCol w:w="1807"/>
      </w:tblGrid>
      <w:tr w:rsidR="00A4197C" w:rsidRPr="00A4197C" w14:paraId="6D669EA4" w14:textId="77777777" w:rsidTr="00346DB2">
        <w:tc>
          <w:tcPr>
            <w:tcW w:w="1809" w:type="dxa"/>
          </w:tcPr>
          <w:p w14:paraId="7C24E8A9"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843" w:type="dxa"/>
          </w:tcPr>
          <w:p w14:paraId="2EFE9D3F" w14:textId="77777777" w:rsidR="00942153" w:rsidRPr="00230F09" w:rsidRDefault="00942153" w:rsidP="00817CDC">
            <w:pPr>
              <w:keepNext/>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Substances</w:t>
            </w:r>
          </w:p>
        </w:tc>
        <w:tc>
          <w:tcPr>
            <w:tcW w:w="1418" w:type="dxa"/>
          </w:tcPr>
          <w:p w14:paraId="78E34B7B"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Dermal Exposure</w:t>
            </w:r>
          </w:p>
          <w:p w14:paraId="42D3A678"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pw/d)</w:t>
            </w:r>
          </w:p>
        </w:tc>
        <w:tc>
          <w:tcPr>
            <w:tcW w:w="1559" w:type="dxa"/>
          </w:tcPr>
          <w:p w14:paraId="4CA61BF1"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1B8AB7EE"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559" w:type="dxa"/>
          </w:tcPr>
          <w:p w14:paraId="33BEF4F6"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Oral Exposure</w:t>
            </w:r>
          </w:p>
          <w:p w14:paraId="3FC8507E"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807" w:type="dxa"/>
          </w:tcPr>
          <w:p w14:paraId="02C4C46C"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w:t>
            </w:r>
          </w:p>
          <w:p w14:paraId="51B0241F" w14:textId="77777777" w:rsidR="00942153" w:rsidRPr="00230F09" w:rsidRDefault="00942153" w:rsidP="00817CDC">
            <w:pPr>
              <w:keepNext/>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r>
      <w:tr w:rsidR="00A4197C" w:rsidRPr="00A4197C" w14:paraId="3B75FD06" w14:textId="77777777" w:rsidTr="00346DB2">
        <w:trPr>
          <w:trHeight w:val="448"/>
        </w:trPr>
        <w:tc>
          <w:tcPr>
            <w:tcW w:w="1809" w:type="dxa"/>
            <w:vMerge w:val="restart"/>
          </w:tcPr>
          <w:p w14:paraId="14E0E135"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Adult professional sanding/processing of treated wood composites</w:t>
            </w:r>
          </w:p>
        </w:tc>
        <w:tc>
          <w:tcPr>
            <w:tcW w:w="1843" w:type="dxa"/>
            <w:vAlign w:val="center"/>
          </w:tcPr>
          <w:p w14:paraId="122C69D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418" w:type="dxa"/>
            <w:vAlign w:val="center"/>
          </w:tcPr>
          <w:p w14:paraId="4CE486A3"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7.55E-04</w:t>
            </w:r>
          </w:p>
        </w:tc>
        <w:tc>
          <w:tcPr>
            <w:tcW w:w="1559" w:type="dxa"/>
            <w:vAlign w:val="center"/>
          </w:tcPr>
          <w:p w14:paraId="760E03E3"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1.08E-04</w:t>
            </w:r>
          </w:p>
        </w:tc>
        <w:tc>
          <w:tcPr>
            <w:tcW w:w="1559" w:type="dxa"/>
            <w:vAlign w:val="center"/>
          </w:tcPr>
          <w:p w14:paraId="12B81228" w14:textId="77777777" w:rsidR="00942153" w:rsidRPr="00230F09" w:rsidRDefault="00942153" w:rsidP="00817CDC">
            <w:pPr>
              <w:jc w:val="center"/>
              <w:rPr>
                <w:rFonts w:cs="Arial"/>
                <w:color w:val="000000" w:themeColor="text1"/>
                <w:sz w:val="20"/>
                <w:szCs w:val="20"/>
                <w:lang w:val="fr-FR"/>
              </w:rPr>
            </w:pPr>
            <w:r w:rsidRPr="00230F09">
              <w:rPr>
                <w:rFonts w:cs="Arial"/>
                <w:color w:val="000000" w:themeColor="text1"/>
                <w:lang w:val="fr-FR"/>
              </w:rPr>
              <w:t>nr</w:t>
            </w:r>
          </w:p>
        </w:tc>
        <w:tc>
          <w:tcPr>
            <w:tcW w:w="1807" w:type="dxa"/>
            <w:vAlign w:val="center"/>
          </w:tcPr>
          <w:p w14:paraId="3A9D3138"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8.63E-04</w:t>
            </w:r>
          </w:p>
        </w:tc>
      </w:tr>
      <w:tr w:rsidR="00A4197C" w:rsidRPr="00A4197C" w14:paraId="5BFFEECB" w14:textId="77777777" w:rsidTr="00346DB2">
        <w:trPr>
          <w:trHeight w:val="594"/>
        </w:trPr>
        <w:tc>
          <w:tcPr>
            <w:tcW w:w="1809" w:type="dxa"/>
            <w:vMerge/>
          </w:tcPr>
          <w:p w14:paraId="38789430" w14:textId="77777777" w:rsidR="00942153" w:rsidRPr="00230F09" w:rsidRDefault="00942153" w:rsidP="00817CDC">
            <w:pPr>
              <w:jc w:val="both"/>
              <w:rPr>
                <w:rFonts w:cs="Arial"/>
                <w:b/>
                <w:color w:val="000000" w:themeColor="text1"/>
                <w:sz w:val="20"/>
                <w:szCs w:val="20"/>
                <w:lang w:val="fr-FR"/>
              </w:rPr>
            </w:pPr>
          </w:p>
        </w:tc>
        <w:tc>
          <w:tcPr>
            <w:tcW w:w="1843" w:type="dxa"/>
            <w:vAlign w:val="center"/>
          </w:tcPr>
          <w:p w14:paraId="04D9DA7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418" w:type="dxa"/>
            <w:vAlign w:val="center"/>
          </w:tcPr>
          <w:p w14:paraId="349DF532"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1.79E-03</w:t>
            </w:r>
          </w:p>
        </w:tc>
        <w:tc>
          <w:tcPr>
            <w:tcW w:w="1559" w:type="dxa"/>
            <w:vAlign w:val="center"/>
          </w:tcPr>
          <w:p w14:paraId="2AD45855"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1.98E-04</w:t>
            </w:r>
          </w:p>
        </w:tc>
        <w:tc>
          <w:tcPr>
            <w:tcW w:w="1559" w:type="dxa"/>
            <w:vAlign w:val="center"/>
          </w:tcPr>
          <w:p w14:paraId="2F4D6E33"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488972A5"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1.99E-03</w:t>
            </w:r>
          </w:p>
        </w:tc>
      </w:tr>
      <w:tr w:rsidR="00A4197C" w:rsidRPr="00A4197C" w14:paraId="2D075DEF" w14:textId="77777777" w:rsidTr="00346DB2">
        <w:tc>
          <w:tcPr>
            <w:tcW w:w="1809" w:type="dxa"/>
            <w:vMerge/>
          </w:tcPr>
          <w:p w14:paraId="0478CD32" w14:textId="77777777" w:rsidR="00942153" w:rsidRPr="00230F09" w:rsidRDefault="00942153" w:rsidP="00817CDC">
            <w:pPr>
              <w:jc w:val="both"/>
              <w:rPr>
                <w:rFonts w:cs="Arial"/>
                <w:b/>
                <w:color w:val="000000" w:themeColor="text1"/>
                <w:sz w:val="20"/>
                <w:szCs w:val="20"/>
                <w:lang w:val="en-US"/>
              </w:rPr>
            </w:pPr>
          </w:p>
        </w:tc>
        <w:tc>
          <w:tcPr>
            <w:tcW w:w="1843" w:type="dxa"/>
            <w:vAlign w:val="center"/>
          </w:tcPr>
          <w:p w14:paraId="2964BCC6"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418" w:type="dxa"/>
            <w:vAlign w:val="center"/>
          </w:tcPr>
          <w:p w14:paraId="18AAC7F5"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5.24E-04</w:t>
            </w:r>
          </w:p>
        </w:tc>
        <w:tc>
          <w:tcPr>
            <w:tcW w:w="1559" w:type="dxa"/>
            <w:vAlign w:val="center"/>
          </w:tcPr>
          <w:p w14:paraId="6AC5B52D"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6.53E-05</w:t>
            </w:r>
          </w:p>
        </w:tc>
        <w:tc>
          <w:tcPr>
            <w:tcW w:w="1559" w:type="dxa"/>
          </w:tcPr>
          <w:p w14:paraId="3DC481E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36B73209"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5.90E-04</w:t>
            </w:r>
          </w:p>
        </w:tc>
      </w:tr>
      <w:tr w:rsidR="00A4197C" w:rsidRPr="00A4197C" w14:paraId="14F5C2CE" w14:textId="77777777" w:rsidTr="00346DB2">
        <w:tc>
          <w:tcPr>
            <w:tcW w:w="1809" w:type="dxa"/>
            <w:vMerge/>
          </w:tcPr>
          <w:p w14:paraId="0EAB6B6D" w14:textId="77777777" w:rsidR="00942153" w:rsidRPr="00230F09" w:rsidRDefault="00942153" w:rsidP="00817CDC">
            <w:pPr>
              <w:jc w:val="both"/>
              <w:rPr>
                <w:rFonts w:cs="Arial"/>
                <w:b/>
                <w:color w:val="000000" w:themeColor="text1"/>
                <w:sz w:val="20"/>
                <w:szCs w:val="20"/>
                <w:lang w:val="en-US"/>
              </w:rPr>
            </w:pPr>
          </w:p>
        </w:tc>
        <w:tc>
          <w:tcPr>
            <w:tcW w:w="1843" w:type="dxa"/>
            <w:vAlign w:val="center"/>
          </w:tcPr>
          <w:p w14:paraId="6144E0A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418" w:type="dxa"/>
            <w:vAlign w:val="center"/>
          </w:tcPr>
          <w:p w14:paraId="2A6B5F61"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4.76E-03</w:t>
            </w:r>
          </w:p>
        </w:tc>
        <w:tc>
          <w:tcPr>
            <w:tcW w:w="1559" w:type="dxa"/>
            <w:vAlign w:val="center"/>
          </w:tcPr>
          <w:p w14:paraId="7436D79D"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6.33E-05</w:t>
            </w:r>
          </w:p>
        </w:tc>
        <w:tc>
          <w:tcPr>
            <w:tcW w:w="1559" w:type="dxa"/>
          </w:tcPr>
          <w:p w14:paraId="76FA97E5"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06A221C2"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4.83E-03</w:t>
            </w:r>
          </w:p>
        </w:tc>
      </w:tr>
      <w:tr w:rsidR="00A4197C" w:rsidRPr="00A4197C" w14:paraId="61231D93" w14:textId="77777777" w:rsidTr="00346DB2">
        <w:tc>
          <w:tcPr>
            <w:tcW w:w="1809" w:type="dxa"/>
            <w:vMerge w:val="restart"/>
          </w:tcPr>
          <w:p w14:paraId="333F1C92"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eastAsia="en-US"/>
              </w:rPr>
              <w:t>Inhalation of volatilizing residues indoors (Adult)</w:t>
            </w:r>
          </w:p>
        </w:tc>
        <w:tc>
          <w:tcPr>
            <w:tcW w:w="1843" w:type="dxa"/>
            <w:vAlign w:val="center"/>
          </w:tcPr>
          <w:p w14:paraId="1737EEA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418" w:type="dxa"/>
          </w:tcPr>
          <w:p w14:paraId="57CC09F6"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49A6F52A"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3.28E-09</w:t>
            </w:r>
          </w:p>
        </w:tc>
        <w:tc>
          <w:tcPr>
            <w:tcW w:w="1559" w:type="dxa"/>
          </w:tcPr>
          <w:p w14:paraId="25181B16"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28D3D1C4"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3.28E-09</w:t>
            </w:r>
          </w:p>
        </w:tc>
      </w:tr>
      <w:tr w:rsidR="00A4197C" w:rsidRPr="00A4197C" w14:paraId="54766CF1" w14:textId="77777777" w:rsidTr="00346DB2">
        <w:tc>
          <w:tcPr>
            <w:tcW w:w="1809" w:type="dxa"/>
            <w:vMerge/>
          </w:tcPr>
          <w:p w14:paraId="1B327449"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79A3CCD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418" w:type="dxa"/>
          </w:tcPr>
          <w:p w14:paraId="1BF72AE8"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7435BA0E"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8.91E-07</w:t>
            </w:r>
          </w:p>
        </w:tc>
        <w:tc>
          <w:tcPr>
            <w:tcW w:w="1559" w:type="dxa"/>
          </w:tcPr>
          <w:p w14:paraId="4C2F98A1"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58FF47E8"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8.91E-07</w:t>
            </w:r>
          </w:p>
        </w:tc>
      </w:tr>
      <w:tr w:rsidR="00A4197C" w:rsidRPr="00A4197C" w14:paraId="4CB6D107" w14:textId="77777777" w:rsidTr="00346DB2">
        <w:tc>
          <w:tcPr>
            <w:tcW w:w="1809" w:type="dxa"/>
            <w:vMerge/>
          </w:tcPr>
          <w:p w14:paraId="5E3E3556"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139111A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418" w:type="dxa"/>
          </w:tcPr>
          <w:p w14:paraId="3F5E7B8C"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26B681D4"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1.52E-08</w:t>
            </w:r>
          </w:p>
        </w:tc>
        <w:tc>
          <w:tcPr>
            <w:tcW w:w="1559" w:type="dxa"/>
          </w:tcPr>
          <w:p w14:paraId="429F5EEF"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7709C426"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1.52E-08</w:t>
            </w:r>
          </w:p>
        </w:tc>
      </w:tr>
      <w:tr w:rsidR="00A4197C" w:rsidRPr="00A4197C" w14:paraId="4ADB4741" w14:textId="77777777" w:rsidTr="00346DB2">
        <w:tc>
          <w:tcPr>
            <w:tcW w:w="1809" w:type="dxa"/>
            <w:vMerge/>
          </w:tcPr>
          <w:p w14:paraId="1C7DD0B0"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21BBACE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418" w:type="dxa"/>
          </w:tcPr>
          <w:p w14:paraId="37E5FAC2"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0CD1A538"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3.57E-05</w:t>
            </w:r>
          </w:p>
        </w:tc>
        <w:tc>
          <w:tcPr>
            <w:tcW w:w="1559" w:type="dxa"/>
          </w:tcPr>
          <w:p w14:paraId="61BC066C"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054F361A"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3.57E-05</w:t>
            </w:r>
          </w:p>
        </w:tc>
      </w:tr>
      <w:tr w:rsidR="00A4197C" w:rsidRPr="00A4197C" w14:paraId="57D06468" w14:textId="77777777" w:rsidTr="00346DB2">
        <w:tc>
          <w:tcPr>
            <w:tcW w:w="1809" w:type="dxa"/>
            <w:vMerge w:val="restart"/>
          </w:tcPr>
          <w:p w14:paraId="59497136"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eastAsia="en-US"/>
              </w:rPr>
              <w:t>Inhalation of volatilizing residues indoors (Infant)</w:t>
            </w:r>
          </w:p>
        </w:tc>
        <w:tc>
          <w:tcPr>
            <w:tcW w:w="1843" w:type="dxa"/>
            <w:vAlign w:val="center"/>
          </w:tcPr>
          <w:p w14:paraId="7189145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418" w:type="dxa"/>
          </w:tcPr>
          <w:p w14:paraId="32DDFA6A"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08DC7FF7"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6.642E-09</w:t>
            </w:r>
          </w:p>
        </w:tc>
        <w:tc>
          <w:tcPr>
            <w:tcW w:w="1559" w:type="dxa"/>
          </w:tcPr>
          <w:p w14:paraId="0E25D6D6"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5CAF9ABE"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6.642E-09</w:t>
            </w:r>
          </w:p>
        </w:tc>
      </w:tr>
      <w:tr w:rsidR="00A4197C" w:rsidRPr="00A4197C" w14:paraId="24CF15E7" w14:textId="77777777" w:rsidTr="00346DB2">
        <w:tc>
          <w:tcPr>
            <w:tcW w:w="1809" w:type="dxa"/>
            <w:vMerge/>
          </w:tcPr>
          <w:p w14:paraId="70A8CD82"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16E0EB5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418" w:type="dxa"/>
          </w:tcPr>
          <w:p w14:paraId="4DB2216E"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45B96036"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1.80E-06</w:t>
            </w:r>
          </w:p>
        </w:tc>
        <w:tc>
          <w:tcPr>
            <w:tcW w:w="1559" w:type="dxa"/>
          </w:tcPr>
          <w:p w14:paraId="73ACDCFE"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49A6F342"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1.80E-06</w:t>
            </w:r>
          </w:p>
        </w:tc>
      </w:tr>
      <w:tr w:rsidR="00A4197C" w:rsidRPr="00A4197C" w14:paraId="6B275DC7" w14:textId="77777777" w:rsidTr="00346DB2">
        <w:tc>
          <w:tcPr>
            <w:tcW w:w="1809" w:type="dxa"/>
            <w:vMerge/>
          </w:tcPr>
          <w:p w14:paraId="3787FA1D"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7692F10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418" w:type="dxa"/>
          </w:tcPr>
          <w:p w14:paraId="7E3609E9"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7A272474"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3.07E-08</w:t>
            </w:r>
          </w:p>
        </w:tc>
        <w:tc>
          <w:tcPr>
            <w:tcW w:w="1559" w:type="dxa"/>
          </w:tcPr>
          <w:p w14:paraId="4AAE7D3C"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230753D2"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3.07E-08</w:t>
            </w:r>
          </w:p>
        </w:tc>
      </w:tr>
      <w:tr w:rsidR="00A4197C" w:rsidRPr="00A4197C" w14:paraId="5D616BFA" w14:textId="77777777" w:rsidTr="00346DB2">
        <w:tc>
          <w:tcPr>
            <w:tcW w:w="1809" w:type="dxa"/>
            <w:vMerge/>
          </w:tcPr>
          <w:p w14:paraId="604587DD"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667A0AC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418" w:type="dxa"/>
          </w:tcPr>
          <w:p w14:paraId="72FBE71A"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44DDD1D9"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7.24E-05</w:t>
            </w:r>
          </w:p>
        </w:tc>
        <w:tc>
          <w:tcPr>
            <w:tcW w:w="1559" w:type="dxa"/>
          </w:tcPr>
          <w:p w14:paraId="0CC83FFC"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794B6B54"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7.24E-05</w:t>
            </w:r>
          </w:p>
        </w:tc>
      </w:tr>
      <w:tr w:rsidR="00A4197C" w:rsidRPr="00A4197C" w14:paraId="47618DA7" w14:textId="77777777" w:rsidTr="00346DB2">
        <w:tc>
          <w:tcPr>
            <w:tcW w:w="1809" w:type="dxa"/>
            <w:vMerge w:val="restart"/>
          </w:tcPr>
          <w:p w14:paraId="7D783666" w14:textId="77777777" w:rsidR="00942153" w:rsidRPr="00230F09" w:rsidRDefault="00942153" w:rsidP="00817CDC">
            <w:pPr>
              <w:jc w:val="both"/>
              <w:rPr>
                <w:rFonts w:cs="Arial"/>
                <w:color w:val="000000" w:themeColor="text1"/>
                <w:sz w:val="20"/>
                <w:szCs w:val="20"/>
                <w:lang w:val="en-US"/>
              </w:rPr>
            </w:pPr>
            <w:r w:rsidRPr="00230F09">
              <w:rPr>
                <w:rFonts w:cs="Arial"/>
                <w:b/>
                <w:color w:val="000000" w:themeColor="text1"/>
                <w:lang w:val="en-US" w:eastAsia="en-US"/>
              </w:rPr>
              <w:t>Child playing on playground structure outdoors</w:t>
            </w:r>
          </w:p>
        </w:tc>
        <w:tc>
          <w:tcPr>
            <w:tcW w:w="1843" w:type="dxa"/>
            <w:vAlign w:val="center"/>
          </w:tcPr>
          <w:p w14:paraId="07CBEC6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418" w:type="dxa"/>
            <w:vAlign w:val="center"/>
          </w:tcPr>
          <w:p w14:paraId="3539F7BA"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2.88E-04</w:t>
            </w:r>
          </w:p>
        </w:tc>
        <w:tc>
          <w:tcPr>
            <w:tcW w:w="1559" w:type="dxa"/>
          </w:tcPr>
          <w:p w14:paraId="0BE16427"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tcPr>
          <w:p w14:paraId="60CBEDE1"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0A71B60C"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2.88E-04</w:t>
            </w:r>
          </w:p>
        </w:tc>
      </w:tr>
      <w:tr w:rsidR="00A4197C" w:rsidRPr="00A4197C" w14:paraId="306D4292" w14:textId="77777777" w:rsidTr="00346DB2">
        <w:tc>
          <w:tcPr>
            <w:tcW w:w="1809" w:type="dxa"/>
            <w:vMerge/>
          </w:tcPr>
          <w:p w14:paraId="0484085A"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58411F8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418" w:type="dxa"/>
            <w:vAlign w:val="center"/>
          </w:tcPr>
          <w:p w14:paraId="5562D4FB"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6.81E-04</w:t>
            </w:r>
          </w:p>
        </w:tc>
        <w:tc>
          <w:tcPr>
            <w:tcW w:w="1559" w:type="dxa"/>
          </w:tcPr>
          <w:p w14:paraId="4B918CB5"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tcPr>
          <w:p w14:paraId="29CFC855"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234530C9"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6.81E-04</w:t>
            </w:r>
          </w:p>
        </w:tc>
      </w:tr>
      <w:tr w:rsidR="00A4197C" w:rsidRPr="00A4197C" w14:paraId="6BFB7FBF" w14:textId="77777777" w:rsidTr="00346DB2">
        <w:tc>
          <w:tcPr>
            <w:tcW w:w="1809" w:type="dxa"/>
            <w:vMerge/>
          </w:tcPr>
          <w:p w14:paraId="6A9FB3AD"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0BBCEF7C"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418" w:type="dxa"/>
            <w:vAlign w:val="center"/>
          </w:tcPr>
          <w:p w14:paraId="6A3C1048" w14:textId="54E4618E" w:rsidR="00942153" w:rsidRPr="00230F09" w:rsidRDefault="006934E3" w:rsidP="00817CDC">
            <w:pPr>
              <w:jc w:val="center"/>
              <w:rPr>
                <w:rFonts w:cs="Arial"/>
                <w:bCs/>
                <w:color w:val="000000" w:themeColor="text1"/>
                <w:sz w:val="20"/>
                <w:szCs w:val="20"/>
              </w:rPr>
            </w:pPr>
            <w:r>
              <w:rPr>
                <w:rFonts w:cs="Arial"/>
                <w:bCs/>
                <w:color w:val="000000" w:themeColor="text1"/>
              </w:rPr>
              <w:t>2</w:t>
            </w:r>
            <w:r w:rsidR="00942153" w:rsidRPr="00230F09">
              <w:rPr>
                <w:rFonts w:cs="Arial"/>
                <w:bCs/>
                <w:color w:val="000000" w:themeColor="text1"/>
              </w:rPr>
              <w:t>.00E-04</w:t>
            </w:r>
          </w:p>
        </w:tc>
        <w:tc>
          <w:tcPr>
            <w:tcW w:w="1559" w:type="dxa"/>
          </w:tcPr>
          <w:p w14:paraId="1D4988C1"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tcPr>
          <w:p w14:paraId="29100B7D"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679576CD" w14:textId="587F6338" w:rsidR="00942153" w:rsidRPr="00230F09" w:rsidRDefault="006934E3" w:rsidP="00817CDC">
            <w:pPr>
              <w:jc w:val="center"/>
              <w:rPr>
                <w:rFonts w:cs="Arial"/>
                <w:bCs/>
                <w:color w:val="000000" w:themeColor="text1"/>
                <w:sz w:val="20"/>
                <w:szCs w:val="20"/>
              </w:rPr>
            </w:pPr>
            <w:r>
              <w:rPr>
                <w:rFonts w:cs="Arial"/>
                <w:bCs/>
                <w:color w:val="000000" w:themeColor="text1"/>
              </w:rPr>
              <w:t>2</w:t>
            </w:r>
            <w:r w:rsidR="00942153" w:rsidRPr="00230F09">
              <w:rPr>
                <w:rFonts w:cs="Arial"/>
                <w:bCs/>
                <w:color w:val="000000" w:themeColor="text1"/>
              </w:rPr>
              <w:t>.00E-04</w:t>
            </w:r>
          </w:p>
        </w:tc>
      </w:tr>
      <w:tr w:rsidR="00A4197C" w:rsidRPr="00A4197C" w14:paraId="2BD63A21" w14:textId="77777777" w:rsidTr="00346DB2">
        <w:tc>
          <w:tcPr>
            <w:tcW w:w="1809" w:type="dxa"/>
            <w:vMerge/>
          </w:tcPr>
          <w:p w14:paraId="2A60A418"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5884012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418" w:type="dxa"/>
            <w:vAlign w:val="center"/>
          </w:tcPr>
          <w:p w14:paraId="5B2D76EE" w14:textId="2A0E44FF" w:rsidR="00942153" w:rsidRPr="00230F09" w:rsidRDefault="008D101B" w:rsidP="00817CDC">
            <w:pPr>
              <w:jc w:val="center"/>
              <w:rPr>
                <w:rFonts w:cs="Arial"/>
                <w:bCs/>
                <w:color w:val="000000" w:themeColor="text1"/>
                <w:sz w:val="20"/>
                <w:szCs w:val="20"/>
              </w:rPr>
            </w:pPr>
            <w:r>
              <w:rPr>
                <w:rFonts w:cs="Arial"/>
                <w:bCs/>
                <w:color w:val="000000" w:themeColor="text1"/>
              </w:rPr>
              <w:t>1.81</w:t>
            </w:r>
            <w:r w:rsidR="00942153" w:rsidRPr="00230F09">
              <w:rPr>
                <w:rFonts w:cs="Arial"/>
                <w:bCs/>
                <w:color w:val="000000" w:themeColor="text1"/>
              </w:rPr>
              <w:t>E-03</w:t>
            </w:r>
          </w:p>
        </w:tc>
        <w:tc>
          <w:tcPr>
            <w:tcW w:w="1559" w:type="dxa"/>
          </w:tcPr>
          <w:p w14:paraId="7A387E05"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tcPr>
          <w:p w14:paraId="644785CB"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26E49FE1" w14:textId="0079A276" w:rsidR="00942153" w:rsidRPr="00230F09" w:rsidRDefault="008D101B" w:rsidP="00817CDC">
            <w:pPr>
              <w:jc w:val="center"/>
              <w:rPr>
                <w:rFonts w:cs="Arial"/>
                <w:bCs/>
                <w:color w:val="000000" w:themeColor="text1"/>
                <w:sz w:val="20"/>
                <w:szCs w:val="20"/>
              </w:rPr>
            </w:pPr>
            <w:r>
              <w:rPr>
                <w:rFonts w:cs="Arial"/>
                <w:bCs/>
                <w:color w:val="000000" w:themeColor="text1"/>
              </w:rPr>
              <w:t>1.81</w:t>
            </w:r>
            <w:r w:rsidR="00942153" w:rsidRPr="00230F09">
              <w:rPr>
                <w:rFonts w:cs="Arial"/>
                <w:bCs/>
                <w:color w:val="000000" w:themeColor="text1"/>
              </w:rPr>
              <w:t>E-03</w:t>
            </w:r>
          </w:p>
        </w:tc>
      </w:tr>
      <w:tr w:rsidR="00A4197C" w:rsidRPr="00A4197C" w14:paraId="174DA7E6" w14:textId="77777777" w:rsidTr="00346DB2">
        <w:tc>
          <w:tcPr>
            <w:tcW w:w="1809" w:type="dxa"/>
            <w:vMerge w:val="restart"/>
          </w:tcPr>
          <w:p w14:paraId="5480D117" w14:textId="77777777" w:rsidR="00942153" w:rsidRPr="00230F09" w:rsidRDefault="00942153" w:rsidP="00817CDC">
            <w:pPr>
              <w:jc w:val="both"/>
              <w:rPr>
                <w:rFonts w:cs="Arial"/>
                <w:color w:val="000000" w:themeColor="text1"/>
                <w:sz w:val="20"/>
                <w:szCs w:val="20"/>
                <w:lang w:val="en-US"/>
              </w:rPr>
            </w:pPr>
            <w:r w:rsidRPr="00230F09">
              <w:rPr>
                <w:rFonts w:cs="Arial"/>
                <w:b/>
                <w:color w:val="000000" w:themeColor="text1"/>
                <w:lang w:val="en-US" w:eastAsia="en-US"/>
              </w:rPr>
              <w:t>Infant playing on weathered (playground) structure and mouthing (450 g/m2)</w:t>
            </w:r>
          </w:p>
        </w:tc>
        <w:tc>
          <w:tcPr>
            <w:tcW w:w="1843" w:type="dxa"/>
            <w:vAlign w:val="center"/>
          </w:tcPr>
          <w:p w14:paraId="6CE235A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418" w:type="dxa"/>
            <w:vAlign w:val="center"/>
          </w:tcPr>
          <w:p w14:paraId="3D31EAEA" w14:textId="03A4184F" w:rsidR="00942153" w:rsidRPr="00230F09" w:rsidRDefault="00FE1B5E" w:rsidP="00FE1B5E">
            <w:pPr>
              <w:jc w:val="center"/>
              <w:rPr>
                <w:rFonts w:cs="Arial"/>
                <w:bCs/>
                <w:color w:val="000000" w:themeColor="text1"/>
                <w:sz w:val="20"/>
                <w:szCs w:val="20"/>
              </w:rPr>
            </w:pPr>
            <w:r>
              <w:rPr>
                <w:rFonts w:cs="Arial"/>
                <w:bCs/>
                <w:color w:val="000000" w:themeColor="text1"/>
              </w:rPr>
              <w:t>4.31</w:t>
            </w:r>
            <w:r w:rsidR="00942153" w:rsidRPr="00230F09">
              <w:rPr>
                <w:rFonts w:cs="Arial"/>
                <w:bCs/>
                <w:color w:val="000000" w:themeColor="text1"/>
              </w:rPr>
              <w:t>E-</w:t>
            </w:r>
            <w:r w:rsidRPr="00230F09">
              <w:rPr>
                <w:rFonts w:cs="Arial"/>
                <w:bCs/>
                <w:color w:val="000000" w:themeColor="text1"/>
              </w:rPr>
              <w:t>0</w:t>
            </w:r>
            <w:r>
              <w:rPr>
                <w:rFonts w:cs="Arial"/>
                <w:bCs/>
                <w:color w:val="000000" w:themeColor="text1"/>
              </w:rPr>
              <w:t>4</w:t>
            </w:r>
          </w:p>
        </w:tc>
        <w:tc>
          <w:tcPr>
            <w:tcW w:w="1559" w:type="dxa"/>
          </w:tcPr>
          <w:p w14:paraId="3F0DEE59"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147D8FEC"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4.39E-03</w:t>
            </w:r>
          </w:p>
        </w:tc>
        <w:tc>
          <w:tcPr>
            <w:tcW w:w="1807" w:type="dxa"/>
            <w:vAlign w:val="center"/>
          </w:tcPr>
          <w:p w14:paraId="3006FE11" w14:textId="49453164" w:rsidR="00942153" w:rsidRPr="00230F09" w:rsidRDefault="00FE1B5E" w:rsidP="00817CDC">
            <w:pPr>
              <w:jc w:val="center"/>
              <w:rPr>
                <w:rFonts w:cs="Arial"/>
                <w:bCs/>
                <w:color w:val="000000" w:themeColor="text1"/>
                <w:sz w:val="20"/>
                <w:szCs w:val="20"/>
              </w:rPr>
            </w:pPr>
            <w:r>
              <w:rPr>
                <w:rFonts w:cs="Arial"/>
                <w:bCs/>
                <w:color w:val="000000" w:themeColor="text1"/>
              </w:rPr>
              <w:t>4.82</w:t>
            </w:r>
            <w:r w:rsidR="00942153" w:rsidRPr="00230F09">
              <w:rPr>
                <w:rFonts w:cs="Arial"/>
                <w:bCs/>
                <w:color w:val="000000" w:themeColor="text1"/>
              </w:rPr>
              <w:t>E-03</w:t>
            </w:r>
          </w:p>
        </w:tc>
      </w:tr>
      <w:tr w:rsidR="00A4197C" w:rsidRPr="00A4197C" w14:paraId="2C75F410" w14:textId="77777777" w:rsidTr="00346DB2">
        <w:tc>
          <w:tcPr>
            <w:tcW w:w="1809" w:type="dxa"/>
            <w:vMerge/>
          </w:tcPr>
          <w:p w14:paraId="192ECE3E"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33AAD00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418" w:type="dxa"/>
            <w:vAlign w:val="center"/>
          </w:tcPr>
          <w:p w14:paraId="3AFB7C87"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1.02E-03</w:t>
            </w:r>
          </w:p>
        </w:tc>
        <w:tc>
          <w:tcPr>
            <w:tcW w:w="1559" w:type="dxa"/>
          </w:tcPr>
          <w:p w14:paraId="5CE514AB"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5B56C4DA"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1.42E-02</w:t>
            </w:r>
          </w:p>
          <w:p w14:paraId="2ACACC25" w14:textId="77777777" w:rsidR="00942153" w:rsidRPr="00230F09" w:rsidRDefault="00942153" w:rsidP="00817CDC">
            <w:pPr>
              <w:jc w:val="center"/>
              <w:rPr>
                <w:rFonts w:cs="Arial"/>
                <w:bCs/>
                <w:color w:val="000000" w:themeColor="text1"/>
                <w:sz w:val="20"/>
                <w:szCs w:val="20"/>
              </w:rPr>
            </w:pPr>
          </w:p>
        </w:tc>
        <w:tc>
          <w:tcPr>
            <w:tcW w:w="1807" w:type="dxa"/>
            <w:vAlign w:val="center"/>
          </w:tcPr>
          <w:p w14:paraId="41065EF7"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1.52E-02</w:t>
            </w:r>
          </w:p>
        </w:tc>
      </w:tr>
      <w:tr w:rsidR="00A4197C" w:rsidRPr="00A4197C" w14:paraId="640E932B" w14:textId="77777777" w:rsidTr="00346DB2">
        <w:tc>
          <w:tcPr>
            <w:tcW w:w="1809" w:type="dxa"/>
            <w:vMerge/>
          </w:tcPr>
          <w:p w14:paraId="4420C47B"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381E852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418" w:type="dxa"/>
            <w:vAlign w:val="center"/>
          </w:tcPr>
          <w:p w14:paraId="05E6837C"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3.00E-04</w:t>
            </w:r>
          </w:p>
        </w:tc>
        <w:tc>
          <w:tcPr>
            <w:tcW w:w="1559" w:type="dxa"/>
          </w:tcPr>
          <w:p w14:paraId="774ED182"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25C8618A"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4.68E-03</w:t>
            </w:r>
          </w:p>
        </w:tc>
        <w:tc>
          <w:tcPr>
            <w:tcW w:w="1807" w:type="dxa"/>
            <w:vAlign w:val="center"/>
          </w:tcPr>
          <w:p w14:paraId="1352A19C"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4.98E-03</w:t>
            </w:r>
          </w:p>
        </w:tc>
      </w:tr>
      <w:tr w:rsidR="00A4197C" w:rsidRPr="00A4197C" w14:paraId="7E20E03A" w14:textId="77777777" w:rsidTr="00346DB2">
        <w:tc>
          <w:tcPr>
            <w:tcW w:w="1809" w:type="dxa"/>
            <w:vMerge/>
          </w:tcPr>
          <w:p w14:paraId="1E30CCFD" w14:textId="77777777" w:rsidR="00942153" w:rsidRPr="00230F09" w:rsidRDefault="00942153" w:rsidP="00817CDC">
            <w:pPr>
              <w:jc w:val="both"/>
              <w:rPr>
                <w:rFonts w:cs="Arial"/>
                <w:color w:val="000000" w:themeColor="text1"/>
                <w:sz w:val="20"/>
                <w:szCs w:val="20"/>
                <w:lang w:val="en-US"/>
              </w:rPr>
            </w:pPr>
          </w:p>
        </w:tc>
        <w:tc>
          <w:tcPr>
            <w:tcW w:w="1843" w:type="dxa"/>
            <w:vAlign w:val="center"/>
          </w:tcPr>
          <w:p w14:paraId="5134BCC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418" w:type="dxa"/>
            <w:vAlign w:val="center"/>
          </w:tcPr>
          <w:p w14:paraId="6F3A36D1"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2.72E-03</w:t>
            </w:r>
          </w:p>
        </w:tc>
        <w:tc>
          <w:tcPr>
            <w:tcW w:w="1559" w:type="dxa"/>
          </w:tcPr>
          <w:p w14:paraId="2755CFB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220D4BCF"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4.54E-03</w:t>
            </w:r>
          </w:p>
        </w:tc>
        <w:tc>
          <w:tcPr>
            <w:tcW w:w="1807" w:type="dxa"/>
            <w:vAlign w:val="center"/>
          </w:tcPr>
          <w:p w14:paraId="732218DE"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7.26E-03</w:t>
            </w:r>
          </w:p>
        </w:tc>
      </w:tr>
    </w:tbl>
    <w:p w14:paraId="4E46FA58" w14:textId="77777777" w:rsidR="00942153" w:rsidRPr="00230F09" w:rsidRDefault="00942153" w:rsidP="00942153">
      <w:pPr>
        <w:jc w:val="both"/>
        <w:rPr>
          <w:rFonts w:cs="Arial"/>
          <w:color w:val="000000" w:themeColor="text1"/>
          <w:lang w:val="en-US"/>
        </w:rPr>
      </w:pPr>
    </w:p>
    <w:p w14:paraId="13FEE3C1" w14:textId="77777777" w:rsidR="00942153" w:rsidRPr="00230F09" w:rsidRDefault="00942153" w:rsidP="00942153">
      <w:pPr>
        <w:jc w:val="both"/>
        <w:rPr>
          <w:rFonts w:cs="Arial"/>
          <w:color w:val="000000" w:themeColor="text1"/>
        </w:rPr>
      </w:pPr>
      <w:r w:rsidRPr="00230F09">
        <w:rPr>
          <w:rFonts w:cs="Arial"/>
          <w:color w:val="000000" w:themeColor="text1"/>
        </w:rPr>
        <w:t>For X6119 CR product, it has been considered that the wood was treated with a total application dose of 480g/m</w:t>
      </w:r>
      <w:r w:rsidRPr="00230F09">
        <w:rPr>
          <w:rFonts w:cs="Arial"/>
          <w:color w:val="000000" w:themeColor="text1"/>
          <w:vertAlign w:val="superscript"/>
        </w:rPr>
        <w:t xml:space="preserve">2 </w:t>
      </w:r>
      <w:r w:rsidRPr="00230F09">
        <w:rPr>
          <w:rFonts w:cs="Arial"/>
          <w:color w:val="000000" w:themeColor="text1"/>
        </w:rPr>
        <w:t>of product,  corresponding to a curative treatment by brushing or spraying followed by injection.</w:t>
      </w:r>
    </w:p>
    <w:p w14:paraId="3474182A" w14:textId="77777777" w:rsidR="00942153" w:rsidRPr="00230F09" w:rsidRDefault="00942153" w:rsidP="00942153">
      <w:pPr>
        <w:rPr>
          <w:color w:val="000000" w:themeColor="text1"/>
        </w:rPr>
      </w:pPr>
    </w:p>
    <w:tbl>
      <w:tblPr>
        <w:tblStyle w:val="Grilledutableau3"/>
        <w:tblW w:w="0" w:type="auto"/>
        <w:tblLayout w:type="fixed"/>
        <w:tblLook w:val="04A0" w:firstRow="1" w:lastRow="0" w:firstColumn="1" w:lastColumn="0" w:noHBand="0" w:noVBand="1"/>
      </w:tblPr>
      <w:tblGrid>
        <w:gridCol w:w="1809"/>
        <w:gridCol w:w="1985"/>
        <w:gridCol w:w="1276"/>
        <w:gridCol w:w="1559"/>
        <w:gridCol w:w="1559"/>
        <w:gridCol w:w="1807"/>
      </w:tblGrid>
      <w:tr w:rsidR="00A4197C" w:rsidRPr="00A4197C" w14:paraId="36170ABF" w14:textId="77777777" w:rsidTr="00346DB2">
        <w:tc>
          <w:tcPr>
            <w:tcW w:w="1809" w:type="dxa"/>
          </w:tcPr>
          <w:p w14:paraId="64CFCDCF"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5" w:type="dxa"/>
          </w:tcPr>
          <w:p w14:paraId="13177424" w14:textId="77777777" w:rsidR="00942153" w:rsidRPr="00230F09" w:rsidRDefault="00942153"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Substances</w:t>
            </w:r>
          </w:p>
        </w:tc>
        <w:tc>
          <w:tcPr>
            <w:tcW w:w="1276" w:type="dxa"/>
          </w:tcPr>
          <w:p w14:paraId="05CF38D0"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Dermal Exposure</w:t>
            </w:r>
          </w:p>
          <w:p w14:paraId="79C32BB9"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pw/d)</w:t>
            </w:r>
          </w:p>
        </w:tc>
        <w:tc>
          <w:tcPr>
            <w:tcW w:w="1559" w:type="dxa"/>
          </w:tcPr>
          <w:p w14:paraId="4F713FD5"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Inhalation Exposure</w:t>
            </w:r>
          </w:p>
          <w:p w14:paraId="46AAB04F"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559" w:type="dxa"/>
          </w:tcPr>
          <w:p w14:paraId="1D3AB00D"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Oral Exposure</w:t>
            </w:r>
          </w:p>
          <w:p w14:paraId="6F80A50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c>
          <w:tcPr>
            <w:tcW w:w="1807" w:type="dxa"/>
          </w:tcPr>
          <w:p w14:paraId="35481A9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Total Exposure</w:t>
            </w:r>
          </w:p>
          <w:p w14:paraId="2A310845"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(mg/kg bw/d)</w:t>
            </w:r>
          </w:p>
        </w:tc>
      </w:tr>
      <w:tr w:rsidR="00A4197C" w:rsidRPr="00A4197C" w14:paraId="1BF23170" w14:textId="77777777" w:rsidTr="00346DB2">
        <w:trPr>
          <w:trHeight w:val="448"/>
        </w:trPr>
        <w:tc>
          <w:tcPr>
            <w:tcW w:w="1809" w:type="dxa"/>
            <w:vMerge w:val="restart"/>
          </w:tcPr>
          <w:p w14:paraId="2D040666"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Adult professional sanding/processing of treated wood composites</w:t>
            </w:r>
          </w:p>
        </w:tc>
        <w:tc>
          <w:tcPr>
            <w:tcW w:w="1985" w:type="dxa"/>
            <w:vAlign w:val="center"/>
          </w:tcPr>
          <w:p w14:paraId="0E7635B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276" w:type="dxa"/>
            <w:vAlign w:val="center"/>
          </w:tcPr>
          <w:p w14:paraId="67F6C1CE"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8.09E-03</w:t>
            </w:r>
          </w:p>
        </w:tc>
        <w:tc>
          <w:tcPr>
            <w:tcW w:w="1559" w:type="dxa"/>
            <w:vAlign w:val="center"/>
          </w:tcPr>
          <w:p w14:paraId="0075FB5E"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1.08E-04</w:t>
            </w:r>
          </w:p>
        </w:tc>
        <w:tc>
          <w:tcPr>
            <w:tcW w:w="1559" w:type="dxa"/>
            <w:vAlign w:val="center"/>
          </w:tcPr>
          <w:p w14:paraId="4938FE78" w14:textId="77777777" w:rsidR="00942153" w:rsidRPr="00230F09" w:rsidRDefault="00942153" w:rsidP="00817CDC">
            <w:pPr>
              <w:jc w:val="center"/>
              <w:rPr>
                <w:rFonts w:cs="Arial"/>
                <w:color w:val="000000" w:themeColor="text1"/>
                <w:sz w:val="20"/>
                <w:szCs w:val="20"/>
                <w:lang w:val="fr-FR"/>
              </w:rPr>
            </w:pPr>
            <w:r w:rsidRPr="00230F09">
              <w:rPr>
                <w:rFonts w:cs="Arial"/>
                <w:color w:val="000000" w:themeColor="text1"/>
                <w:lang w:val="fr-FR"/>
              </w:rPr>
              <w:t>nr</w:t>
            </w:r>
          </w:p>
        </w:tc>
        <w:tc>
          <w:tcPr>
            <w:tcW w:w="1807" w:type="dxa"/>
            <w:vAlign w:val="center"/>
          </w:tcPr>
          <w:p w14:paraId="2A8719B6"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8.20E-03</w:t>
            </w:r>
          </w:p>
        </w:tc>
      </w:tr>
      <w:tr w:rsidR="00A4197C" w:rsidRPr="00A4197C" w14:paraId="52C5611E" w14:textId="77777777" w:rsidTr="00346DB2">
        <w:trPr>
          <w:trHeight w:val="594"/>
        </w:trPr>
        <w:tc>
          <w:tcPr>
            <w:tcW w:w="1809" w:type="dxa"/>
            <w:vMerge/>
          </w:tcPr>
          <w:p w14:paraId="355F52C1" w14:textId="77777777" w:rsidR="00942153" w:rsidRPr="00230F09" w:rsidRDefault="00942153" w:rsidP="00817CDC">
            <w:pPr>
              <w:jc w:val="both"/>
              <w:rPr>
                <w:rFonts w:cs="Arial"/>
                <w:b/>
                <w:color w:val="000000" w:themeColor="text1"/>
                <w:sz w:val="20"/>
                <w:szCs w:val="20"/>
                <w:lang w:val="fr-FR"/>
              </w:rPr>
            </w:pPr>
          </w:p>
        </w:tc>
        <w:tc>
          <w:tcPr>
            <w:tcW w:w="1985" w:type="dxa"/>
            <w:vAlign w:val="center"/>
          </w:tcPr>
          <w:p w14:paraId="24F6916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276" w:type="dxa"/>
            <w:vAlign w:val="center"/>
          </w:tcPr>
          <w:p w14:paraId="2233F2DB"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1.21E-02</w:t>
            </w:r>
          </w:p>
        </w:tc>
        <w:tc>
          <w:tcPr>
            <w:tcW w:w="1559" w:type="dxa"/>
            <w:vAlign w:val="center"/>
          </w:tcPr>
          <w:p w14:paraId="3DF89360"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1.61E-04</w:t>
            </w:r>
          </w:p>
        </w:tc>
        <w:tc>
          <w:tcPr>
            <w:tcW w:w="1559" w:type="dxa"/>
            <w:vAlign w:val="center"/>
          </w:tcPr>
          <w:p w14:paraId="043A9F39"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57FAFCE9"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1.23E-02</w:t>
            </w:r>
          </w:p>
        </w:tc>
      </w:tr>
      <w:tr w:rsidR="00A4197C" w:rsidRPr="00A4197C" w14:paraId="402ED7E0" w14:textId="77777777" w:rsidTr="00346DB2">
        <w:tc>
          <w:tcPr>
            <w:tcW w:w="1809" w:type="dxa"/>
            <w:vMerge/>
          </w:tcPr>
          <w:p w14:paraId="792B9A01" w14:textId="77777777" w:rsidR="00942153" w:rsidRPr="00230F09" w:rsidRDefault="00942153" w:rsidP="00817CDC">
            <w:pPr>
              <w:jc w:val="both"/>
              <w:rPr>
                <w:rFonts w:cs="Arial"/>
                <w:b/>
                <w:color w:val="000000" w:themeColor="text1"/>
                <w:sz w:val="20"/>
                <w:szCs w:val="20"/>
                <w:lang w:val="en-US"/>
              </w:rPr>
            </w:pPr>
          </w:p>
        </w:tc>
        <w:tc>
          <w:tcPr>
            <w:tcW w:w="1985" w:type="dxa"/>
            <w:vAlign w:val="center"/>
          </w:tcPr>
          <w:p w14:paraId="18C01DF7"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276" w:type="dxa"/>
            <w:vAlign w:val="center"/>
          </w:tcPr>
          <w:p w14:paraId="1D4A3B1D"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3.78E-03</w:t>
            </w:r>
          </w:p>
        </w:tc>
        <w:tc>
          <w:tcPr>
            <w:tcW w:w="1559" w:type="dxa"/>
            <w:vAlign w:val="center"/>
          </w:tcPr>
          <w:p w14:paraId="43CA8BB8"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5.03E-05</w:t>
            </w:r>
          </w:p>
        </w:tc>
        <w:tc>
          <w:tcPr>
            <w:tcW w:w="1559" w:type="dxa"/>
            <w:vAlign w:val="center"/>
          </w:tcPr>
          <w:p w14:paraId="4C5EF6EC"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723396D8"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3.83E-03</w:t>
            </w:r>
          </w:p>
        </w:tc>
      </w:tr>
      <w:tr w:rsidR="00A4197C" w:rsidRPr="00A4197C" w14:paraId="2D0AE098" w14:textId="77777777" w:rsidTr="00346DB2">
        <w:tc>
          <w:tcPr>
            <w:tcW w:w="1809" w:type="dxa"/>
            <w:vMerge/>
          </w:tcPr>
          <w:p w14:paraId="601C8C82" w14:textId="77777777" w:rsidR="00942153" w:rsidRPr="00230F09" w:rsidRDefault="00942153" w:rsidP="00817CDC">
            <w:pPr>
              <w:jc w:val="both"/>
              <w:rPr>
                <w:rFonts w:cs="Arial"/>
                <w:b/>
                <w:color w:val="000000" w:themeColor="text1"/>
                <w:sz w:val="20"/>
                <w:szCs w:val="20"/>
                <w:lang w:val="en-US"/>
              </w:rPr>
            </w:pPr>
          </w:p>
        </w:tc>
        <w:tc>
          <w:tcPr>
            <w:tcW w:w="1985" w:type="dxa"/>
            <w:vAlign w:val="center"/>
          </w:tcPr>
          <w:p w14:paraId="424732C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276" w:type="dxa"/>
            <w:vAlign w:val="center"/>
          </w:tcPr>
          <w:p w14:paraId="407447E0"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3.78E-03</w:t>
            </w:r>
          </w:p>
        </w:tc>
        <w:tc>
          <w:tcPr>
            <w:tcW w:w="1559" w:type="dxa"/>
            <w:vAlign w:val="center"/>
          </w:tcPr>
          <w:p w14:paraId="47F623B5"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5.03E-05</w:t>
            </w:r>
          </w:p>
        </w:tc>
        <w:tc>
          <w:tcPr>
            <w:tcW w:w="1559" w:type="dxa"/>
            <w:vAlign w:val="center"/>
          </w:tcPr>
          <w:p w14:paraId="48C4AD98"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3C448E10"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3.83E-03</w:t>
            </w:r>
          </w:p>
        </w:tc>
      </w:tr>
      <w:tr w:rsidR="00A4197C" w:rsidRPr="00A4197C" w14:paraId="337945C5" w14:textId="77777777" w:rsidTr="00346DB2">
        <w:tc>
          <w:tcPr>
            <w:tcW w:w="1809" w:type="dxa"/>
            <w:vMerge w:val="restart"/>
          </w:tcPr>
          <w:p w14:paraId="1556E676"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eastAsia="en-US"/>
              </w:rPr>
              <w:t>Inhalation of volatilizing residues indoors (Adult)</w:t>
            </w:r>
          </w:p>
        </w:tc>
        <w:tc>
          <w:tcPr>
            <w:tcW w:w="1985" w:type="dxa"/>
            <w:vAlign w:val="center"/>
          </w:tcPr>
          <w:p w14:paraId="41D3FC0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276" w:type="dxa"/>
          </w:tcPr>
          <w:p w14:paraId="7C789D76"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3A3DC0E9"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3.28E-09</w:t>
            </w:r>
          </w:p>
        </w:tc>
        <w:tc>
          <w:tcPr>
            <w:tcW w:w="1559" w:type="dxa"/>
          </w:tcPr>
          <w:p w14:paraId="6E1E8D06"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25150BFA"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3.28E-09</w:t>
            </w:r>
          </w:p>
        </w:tc>
      </w:tr>
      <w:tr w:rsidR="00A4197C" w:rsidRPr="00A4197C" w14:paraId="222A1D50" w14:textId="77777777" w:rsidTr="00346DB2">
        <w:tc>
          <w:tcPr>
            <w:tcW w:w="1809" w:type="dxa"/>
            <w:vMerge/>
          </w:tcPr>
          <w:p w14:paraId="4E766923"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2FAC440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276" w:type="dxa"/>
          </w:tcPr>
          <w:p w14:paraId="7EB97722"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2C1C49F7"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8.91E-07</w:t>
            </w:r>
          </w:p>
        </w:tc>
        <w:tc>
          <w:tcPr>
            <w:tcW w:w="1559" w:type="dxa"/>
          </w:tcPr>
          <w:p w14:paraId="544E50E3"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5B81EB3B"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8.91E-07</w:t>
            </w:r>
          </w:p>
        </w:tc>
      </w:tr>
      <w:tr w:rsidR="00A4197C" w:rsidRPr="00A4197C" w14:paraId="0010A5D9" w14:textId="77777777" w:rsidTr="00346DB2">
        <w:tc>
          <w:tcPr>
            <w:tcW w:w="1809" w:type="dxa"/>
            <w:vMerge/>
          </w:tcPr>
          <w:p w14:paraId="44B34899"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2CF4FAD0"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276" w:type="dxa"/>
          </w:tcPr>
          <w:p w14:paraId="4D46C04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2E4A240E"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1.52E-08</w:t>
            </w:r>
          </w:p>
        </w:tc>
        <w:tc>
          <w:tcPr>
            <w:tcW w:w="1559" w:type="dxa"/>
          </w:tcPr>
          <w:p w14:paraId="6D55E787"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13A019F6"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1.52E-08</w:t>
            </w:r>
          </w:p>
        </w:tc>
      </w:tr>
      <w:tr w:rsidR="00A4197C" w:rsidRPr="00A4197C" w14:paraId="59A9AF12" w14:textId="77777777" w:rsidTr="00346DB2">
        <w:tc>
          <w:tcPr>
            <w:tcW w:w="1809" w:type="dxa"/>
            <w:vMerge/>
          </w:tcPr>
          <w:p w14:paraId="19B72125"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217F3B79"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276" w:type="dxa"/>
          </w:tcPr>
          <w:p w14:paraId="2919467A"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49B17C74"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3.57E-05</w:t>
            </w:r>
          </w:p>
        </w:tc>
        <w:tc>
          <w:tcPr>
            <w:tcW w:w="1559" w:type="dxa"/>
          </w:tcPr>
          <w:p w14:paraId="39004894"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5AED38D2"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3.57E-05</w:t>
            </w:r>
          </w:p>
        </w:tc>
      </w:tr>
      <w:tr w:rsidR="00A4197C" w:rsidRPr="00A4197C" w14:paraId="2BFB2F50" w14:textId="77777777" w:rsidTr="00346DB2">
        <w:tc>
          <w:tcPr>
            <w:tcW w:w="1809" w:type="dxa"/>
            <w:vMerge w:val="restart"/>
          </w:tcPr>
          <w:p w14:paraId="5DAE3D20"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eastAsia="en-US"/>
              </w:rPr>
              <w:t>Inhalation of volatilizing residues indoors (Infant)</w:t>
            </w:r>
          </w:p>
        </w:tc>
        <w:tc>
          <w:tcPr>
            <w:tcW w:w="1985" w:type="dxa"/>
            <w:vAlign w:val="center"/>
          </w:tcPr>
          <w:p w14:paraId="006BCA9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276" w:type="dxa"/>
          </w:tcPr>
          <w:p w14:paraId="424703A1"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396300FF"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6.642E-09</w:t>
            </w:r>
          </w:p>
        </w:tc>
        <w:tc>
          <w:tcPr>
            <w:tcW w:w="1559" w:type="dxa"/>
          </w:tcPr>
          <w:p w14:paraId="2629FCD9"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33D5CBE0"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6.642E-09</w:t>
            </w:r>
          </w:p>
        </w:tc>
      </w:tr>
      <w:tr w:rsidR="00A4197C" w:rsidRPr="00A4197C" w14:paraId="523B8BC3" w14:textId="77777777" w:rsidTr="00346DB2">
        <w:tc>
          <w:tcPr>
            <w:tcW w:w="1809" w:type="dxa"/>
            <w:vMerge/>
          </w:tcPr>
          <w:p w14:paraId="5E52C8DB"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28F06DA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276" w:type="dxa"/>
          </w:tcPr>
          <w:p w14:paraId="2AAA5477"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63771BB1"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1.80E-06</w:t>
            </w:r>
          </w:p>
        </w:tc>
        <w:tc>
          <w:tcPr>
            <w:tcW w:w="1559" w:type="dxa"/>
          </w:tcPr>
          <w:p w14:paraId="6B6E338F"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7DBCE21E"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1.80E-06</w:t>
            </w:r>
          </w:p>
        </w:tc>
      </w:tr>
      <w:tr w:rsidR="00A4197C" w:rsidRPr="00A4197C" w14:paraId="018D9696" w14:textId="77777777" w:rsidTr="00346DB2">
        <w:tc>
          <w:tcPr>
            <w:tcW w:w="1809" w:type="dxa"/>
            <w:vMerge/>
          </w:tcPr>
          <w:p w14:paraId="516DA336"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761B339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276" w:type="dxa"/>
          </w:tcPr>
          <w:p w14:paraId="0C982EE9"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454C5385"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3.07E-08</w:t>
            </w:r>
          </w:p>
        </w:tc>
        <w:tc>
          <w:tcPr>
            <w:tcW w:w="1559" w:type="dxa"/>
          </w:tcPr>
          <w:p w14:paraId="1C2CFBF8"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04CB2D18"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3.07E-08</w:t>
            </w:r>
          </w:p>
        </w:tc>
      </w:tr>
      <w:tr w:rsidR="00A4197C" w:rsidRPr="00A4197C" w14:paraId="59AFBBBE" w14:textId="77777777" w:rsidTr="00346DB2">
        <w:tc>
          <w:tcPr>
            <w:tcW w:w="1809" w:type="dxa"/>
            <w:vMerge/>
          </w:tcPr>
          <w:p w14:paraId="2FD6BA0E"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5BAC827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276" w:type="dxa"/>
          </w:tcPr>
          <w:p w14:paraId="0415798B"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46E479C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7.24E-05</w:t>
            </w:r>
          </w:p>
        </w:tc>
        <w:tc>
          <w:tcPr>
            <w:tcW w:w="1559" w:type="dxa"/>
          </w:tcPr>
          <w:p w14:paraId="461F93B1"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4471B814"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7.24E-05</w:t>
            </w:r>
          </w:p>
        </w:tc>
      </w:tr>
      <w:tr w:rsidR="00A4197C" w:rsidRPr="00A4197C" w14:paraId="7032F4B3" w14:textId="77777777" w:rsidTr="00346DB2">
        <w:tc>
          <w:tcPr>
            <w:tcW w:w="1809" w:type="dxa"/>
            <w:vMerge w:val="restart"/>
          </w:tcPr>
          <w:p w14:paraId="45C2581E" w14:textId="77777777" w:rsidR="00942153" w:rsidRPr="00230F09" w:rsidRDefault="00942153" w:rsidP="00817CDC">
            <w:pPr>
              <w:jc w:val="both"/>
              <w:rPr>
                <w:rFonts w:cs="Arial"/>
                <w:color w:val="000000" w:themeColor="text1"/>
                <w:sz w:val="20"/>
                <w:szCs w:val="20"/>
                <w:lang w:val="en-US"/>
              </w:rPr>
            </w:pPr>
            <w:r w:rsidRPr="00230F09">
              <w:rPr>
                <w:rFonts w:cs="Arial"/>
                <w:b/>
                <w:color w:val="000000" w:themeColor="text1"/>
                <w:lang w:val="en-US" w:eastAsia="en-US"/>
              </w:rPr>
              <w:t>Child playing on playground structure outdoors</w:t>
            </w:r>
          </w:p>
        </w:tc>
        <w:tc>
          <w:tcPr>
            <w:tcW w:w="1985" w:type="dxa"/>
            <w:vAlign w:val="center"/>
          </w:tcPr>
          <w:p w14:paraId="4BBB468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276" w:type="dxa"/>
            <w:vAlign w:val="center"/>
          </w:tcPr>
          <w:p w14:paraId="6A8E45EB"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3.08E-03</w:t>
            </w:r>
          </w:p>
        </w:tc>
        <w:tc>
          <w:tcPr>
            <w:tcW w:w="1559" w:type="dxa"/>
          </w:tcPr>
          <w:p w14:paraId="6F1D3923"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tcPr>
          <w:p w14:paraId="4F25DBB7"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7A6AD9D0"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3.08E-03</w:t>
            </w:r>
          </w:p>
        </w:tc>
      </w:tr>
      <w:tr w:rsidR="00A4197C" w:rsidRPr="00A4197C" w14:paraId="7E3D6760" w14:textId="77777777" w:rsidTr="00346DB2">
        <w:tc>
          <w:tcPr>
            <w:tcW w:w="1809" w:type="dxa"/>
            <w:vMerge/>
          </w:tcPr>
          <w:p w14:paraId="6DE265D8"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216A023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276" w:type="dxa"/>
            <w:vAlign w:val="center"/>
          </w:tcPr>
          <w:p w14:paraId="7AE2A282"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4.61E-03</w:t>
            </w:r>
          </w:p>
        </w:tc>
        <w:tc>
          <w:tcPr>
            <w:tcW w:w="1559" w:type="dxa"/>
          </w:tcPr>
          <w:p w14:paraId="63814278"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tcPr>
          <w:p w14:paraId="70DFEF8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59F3EFA5"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4.61E-03</w:t>
            </w:r>
          </w:p>
        </w:tc>
      </w:tr>
      <w:tr w:rsidR="00A4197C" w:rsidRPr="00A4197C" w14:paraId="6B448AC5" w14:textId="77777777" w:rsidTr="00346DB2">
        <w:tc>
          <w:tcPr>
            <w:tcW w:w="1809" w:type="dxa"/>
            <w:vMerge/>
          </w:tcPr>
          <w:p w14:paraId="14B3D74C"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5257372E"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276" w:type="dxa"/>
            <w:vAlign w:val="center"/>
          </w:tcPr>
          <w:p w14:paraId="76ECBEDE"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2.16E-03</w:t>
            </w:r>
          </w:p>
        </w:tc>
        <w:tc>
          <w:tcPr>
            <w:tcW w:w="1559" w:type="dxa"/>
          </w:tcPr>
          <w:p w14:paraId="73633EB6"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tcPr>
          <w:p w14:paraId="4169B3E5"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0F2721B3"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2.16E-03</w:t>
            </w:r>
          </w:p>
        </w:tc>
      </w:tr>
      <w:tr w:rsidR="00A4197C" w:rsidRPr="00A4197C" w14:paraId="6DFA8E6F" w14:textId="77777777" w:rsidTr="00346DB2">
        <w:tc>
          <w:tcPr>
            <w:tcW w:w="1809" w:type="dxa"/>
            <w:vMerge/>
          </w:tcPr>
          <w:p w14:paraId="3F8C90FE"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0EA329A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276" w:type="dxa"/>
            <w:vAlign w:val="center"/>
          </w:tcPr>
          <w:p w14:paraId="2480D8A9"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2.16E-03</w:t>
            </w:r>
          </w:p>
        </w:tc>
        <w:tc>
          <w:tcPr>
            <w:tcW w:w="1559" w:type="dxa"/>
          </w:tcPr>
          <w:p w14:paraId="7E0496B2"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tcPr>
          <w:p w14:paraId="1116199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807" w:type="dxa"/>
            <w:vAlign w:val="center"/>
          </w:tcPr>
          <w:p w14:paraId="17DF5633"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2.16E-03</w:t>
            </w:r>
          </w:p>
        </w:tc>
      </w:tr>
      <w:tr w:rsidR="00A4197C" w:rsidRPr="00A4197C" w14:paraId="087FD42A" w14:textId="77777777" w:rsidTr="00346DB2">
        <w:tc>
          <w:tcPr>
            <w:tcW w:w="1809" w:type="dxa"/>
            <w:vMerge w:val="restart"/>
          </w:tcPr>
          <w:p w14:paraId="40372319" w14:textId="77777777" w:rsidR="00942153" w:rsidRPr="00230F09" w:rsidRDefault="00942153" w:rsidP="00817CDC">
            <w:pPr>
              <w:jc w:val="both"/>
              <w:rPr>
                <w:rFonts w:cs="Arial"/>
                <w:color w:val="000000" w:themeColor="text1"/>
                <w:sz w:val="20"/>
                <w:szCs w:val="20"/>
                <w:lang w:val="en-US"/>
              </w:rPr>
            </w:pPr>
            <w:r w:rsidRPr="00230F09">
              <w:rPr>
                <w:rFonts w:cs="Arial"/>
                <w:b/>
                <w:color w:val="000000" w:themeColor="text1"/>
                <w:lang w:val="en-US" w:eastAsia="en-US"/>
              </w:rPr>
              <w:t>Infant playing on weathered (playground) structure and mouthing (450 g/m2)</w:t>
            </w:r>
          </w:p>
        </w:tc>
        <w:tc>
          <w:tcPr>
            <w:tcW w:w="1985" w:type="dxa"/>
            <w:vAlign w:val="center"/>
          </w:tcPr>
          <w:p w14:paraId="1E4A49C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tc>
        <w:tc>
          <w:tcPr>
            <w:tcW w:w="1276" w:type="dxa"/>
            <w:vAlign w:val="center"/>
          </w:tcPr>
          <w:p w14:paraId="22FD2D03"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4.62E-03</w:t>
            </w:r>
          </w:p>
        </w:tc>
        <w:tc>
          <w:tcPr>
            <w:tcW w:w="1559" w:type="dxa"/>
          </w:tcPr>
          <w:p w14:paraId="65B49E22"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5D237A95"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4.39E-03</w:t>
            </w:r>
          </w:p>
        </w:tc>
        <w:tc>
          <w:tcPr>
            <w:tcW w:w="1807" w:type="dxa"/>
            <w:vAlign w:val="center"/>
          </w:tcPr>
          <w:p w14:paraId="3522861D"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9.01E-03</w:t>
            </w:r>
          </w:p>
        </w:tc>
      </w:tr>
      <w:tr w:rsidR="00A4197C" w:rsidRPr="00A4197C" w14:paraId="4AFC6B18" w14:textId="77777777" w:rsidTr="00346DB2">
        <w:tc>
          <w:tcPr>
            <w:tcW w:w="1809" w:type="dxa"/>
            <w:vMerge/>
          </w:tcPr>
          <w:p w14:paraId="2AFB09A1"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7BAD2C1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w:t>
            </w:r>
          </w:p>
        </w:tc>
        <w:tc>
          <w:tcPr>
            <w:tcW w:w="1276" w:type="dxa"/>
            <w:vAlign w:val="center"/>
          </w:tcPr>
          <w:p w14:paraId="3D808C6D"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6.91E-03</w:t>
            </w:r>
          </w:p>
        </w:tc>
        <w:tc>
          <w:tcPr>
            <w:tcW w:w="1559" w:type="dxa"/>
          </w:tcPr>
          <w:p w14:paraId="0797FC01"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6CAB7400"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1.15E-02</w:t>
            </w:r>
          </w:p>
        </w:tc>
        <w:tc>
          <w:tcPr>
            <w:tcW w:w="1807" w:type="dxa"/>
            <w:vAlign w:val="center"/>
          </w:tcPr>
          <w:p w14:paraId="088E0257"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1.84E-02</w:t>
            </w:r>
          </w:p>
        </w:tc>
      </w:tr>
      <w:tr w:rsidR="00A4197C" w:rsidRPr="00A4197C" w14:paraId="6719596E" w14:textId="77777777" w:rsidTr="00346DB2">
        <w:tc>
          <w:tcPr>
            <w:tcW w:w="1809" w:type="dxa"/>
            <w:vMerge/>
          </w:tcPr>
          <w:p w14:paraId="50A546FE"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6FA15ED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Tébuconazole</w:t>
            </w:r>
          </w:p>
        </w:tc>
        <w:tc>
          <w:tcPr>
            <w:tcW w:w="1276" w:type="dxa"/>
            <w:vAlign w:val="center"/>
          </w:tcPr>
          <w:p w14:paraId="1CC0D692"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2.16E-03</w:t>
            </w:r>
          </w:p>
        </w:tc>
        <w:tc>
          <w:tcPr>
            <w:tcW w:w="1559" w:type="dxa"/>
          </w:tcPr>
          <w:p w14:paraId="2CF45ECE"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35E5CE6B"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3.60E-03</w:t>
            </w:r>
          </w:p>
        </w:tc>
        <w:tc>
          <w:tcPr>
            <w:tcW w:w="1807" w:type="dxa"/>
            <w:vAlign w:val="center"/>
          </w:tcPr>
          <w:p w14:paraId="4C2CA095"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5.76E-03</w:t>
            </w:r>
          </w:p>
        </w:tc>
      </w:tr>
      <w:tr w:rsidR="00A4197C" w:rsidRPr="00A4197C" w14:paraId="2E7453DB" w14:textId="77777777" w:rsidTr="00346DB2">
        <w:tc>
          <w:tcPr>
            <w:tcW w:w="1809" w:type="dxa"/>
            <w:vMerge/>
          </w:tcPr>
          <w:p w14:paraId="5288C0FA" w14:textId="77777777" w:rsidR="00942153" w:rsidRPr="00230F09" w:rsidRDefault="00942153" w:rsidP="00817CDC">
            <w:pPr>
              <w:jc w:val="both"/>
              <w:rPr>
                <w:rFonts w:cs="Arial"/>
                <w:color w:val="000000" w:themeColor="text1"/>
                <w:sz w:val="20"/>
                <w:szCs w:val="20"/>
                <w:lang w:val="en-US"/>
              </w:rPr>
            </w:pPr>
          </w:p>
        </w:tc>
        <w:tc>
          <w:tcPr>
            <w:tcW w:w="1985" w:type="dxa"/>
            <w:vAlign w:val="center"/>
          </w:tcPr>
          <w:p w14:paraId="636025DD"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IPBC</w:t>
            </w:r>
          </w:p>
        </w:tc>
        <w:tc>
          <w:tcPr>
            <w:tcW w:w="1276" w:type="dxa"/>
            <w:vAlign w:val="center"/>
          </w:tcPr>
          <w:p w14:paraId="7A997077"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2.16E-03</w:t>
            </w:r>
          </w:p>
        </w:tc>
        <w:tc>
          <w:tcPr>
            <w:tcW w:w="1559" w:type="dxa"/>
          </w:tcPr>
          <w:p w14:paraId="6B7C759F"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nr</w:t>
            </w:r>
          </w:p>
        </w:tc>
        <w:tc>
          <w:tcPr>
            <w:tcW w:w="1559" w:type="dxa"/>
            <w:vAlign w:val="center"/>
          </w:tcPr>
          <w:p w14:paraId="20B94049"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3.60E-03</w:t>
            </w:r>
          </w:p>
        </w:tc>
        <w:tc>
          <w:tcPr>
            <w:tcW w:w="1807" w:type="dxa"/>
            <w:vAlign w:val="center"/>
          </w:tcPr>
          <w:p w14:paraId="7DE3FD2B"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5.76E-03</w:t>
            </w:r>
          </w:p>
        </w:tc>
      </w:tr>
    </w:tbl>
    <w:p w14:paraId="3FC1CE80" w14:textId="77777777" w:rsidR="00942153" w:rsidRPr="00230F09" w:rsidRDefault="00942153" w:rsidP="00942153">
      <w:pPr>
        <w:rPr>
          <w:color w:val="000000" w:themeColor="text1"/>
        </w:rPr>
      </w:pPr>
    </w:p>
    <w:p w14:paraId="3FAB3E1A" w14:textId="6B84B95C" w:rsidR="00EE179D" w:rsidRPr="00D046C6" w:rsidRDefault="00EE179D" w:rsidP="001255A7">
      <w:pPr>
        <w:pStyle w:val="Paragraphedeliste"/>
        <w:numPr>
          <w:ilvl w:val="0"/>
          <w:numId w:val="14"/>
        </w:numPr>
        <w:spacing w:line="260" w:lineRule="atLeast"/>
        <w:rPr>
          <w:b/>
          <w:bCs/>
          <w:sz w:val="22"/>
        </w:rPr>
      </w:pPr>
      <w:r w:rsidRPr="00D046C6">
        <w:rPr>
          <w:b/>
          <w:bCs/>
          <w:sz w:val="22"/>
        </w:rPr>
        <w:t>Minor Change application</w:t>
      </w:r>
      <w:r w:rsidR="006E3C7C" w:rsidRPr="00D046C6">
        <w:rPr>
          <w:b/>
          <w:bCs/>
          <w:sz w:val="22"/>
        </w:rPr>
        <w:t xml:space="preserve"> for PPG CLASS3 WB –</w:t>
      </w:r>
      <w:r w:rsidRPr="00D046C6">
        <w:rPr>
          <w:b/>
          <w:bCs/>
          <w:sz w:val="22"/>
        </w:rPr>
        <w:t xml:space="preserve"> 2019</w:t>
      </w:r>
      <w:r w:rsidR="006E3C7C" w:rsidRPr="00D046C6">
        <w:rPr>
          <w:b/>
          <w:bCs/>
          <w:sz w:val="22"/>
        </w:rPr>
        <w:t xml:space="preserve">: </w:t>
      </w:r>
      <w:r w:rsidRPr="00D046C6">
        <w:rPr>
          <w:b/>
          <w:bCs/>
          <w:sz w:val="22"/>
        </w:rPr>
        <w:t> </w:t>
      </w:r>
    </w:p>
    <w:p w14:paraId="277A4BCE" w14:textId="77777777" w:rsidR="00EE179D" w:rsidRPr="00D046C6" w:rsidRDefault="00EE179D" w:rsidP="001255A7">
      <w:pPr>
        <w:spacing w:line="260" w:lineRule="atLeast"/>
        <w:rPr>
          <w:b/>
          <w:bCs/>
          <w:sz w:val="22"/>
        </w:rPr>
      </w:pPr>
    </w:p>
    <w:p w14:paraId="19BAE7F1" w14:textId="5AE94902" w:rsidR="00EE179D" w:rsidRPr="008B47C0" w:rsidRDefault="00EE179D" w:rsidP="001255A7">
      <w:pPr>
        <w:spacing w:line="260" w:lineRule="atLeast"/>
        <w:rPr>
          <w:rFonts w:eastAsia="Calibri" w:cs="Times New Roman"/>
          <w:iCs/>
          <w:lang w:eastAsia="en-US"/>
        </w:rPr>
      </w:pPr>
      <w:r w:rsidRPr="006E3C7C">
        <w:rPr>
          <w:rFonts w:eastAsia="Calibri" w:cs="Times New Roman"/>
          <w:iCs/>
          <w:lang w:eastAsia="en-US"/>
        </w:rPr>
        <w:t xml:space="preserve">The exposure assessment for human health </w:t>
      </w:r>
      <w:r w:rsidRPr="00193773">
        <w:rPr>
          <w:rFonts w:eastAsia="Calibri" w:cs="Times New Roman"/>
          <w:iCs/>
          <w:lang w:eastAsia="en-US"/>
        </w:rPr>
        <w:t>remain</w:t>
      </w:r>
      <w:r w:rsidR="00C46F48" w:rsidRPr="006E3C7C">
        <w:rPr>
          <w:rFonts w:eastAsia="Calibri" w:cs="Times New Roman"/>
          <w:iCs/>
          <w:lang w:eastAsia="en-US"/>
        </w:rPr>
        <w:t>s</w:t>
      </w:r>
      <w:r w:rsidRPr="006E3C7C">
        <w:rPr>
          <w:rFonts w:eastAsia="Calibri" w:cs="Times New Roman"/>
          <w:iCs/>
          <w:lang w:eastAsia="en-US"/>
        </w:rPr>
        <w:t xml:space="preserve"> unchanged.</w:t>
      </w:r>
      <w:r>
        <w:rPr>
          <w:rFonts w:eastAsia="Calibri" w:cs="Times New Roman"/>
          <w:iCs/>
          <w:lang w:eastAsia="en-US"/>
        </w:rPr>
        <w:t xml:space="preserve"> </w:t>
      </w:r>
    </w:p>
    <w:p w14:paraId="091BEB75" w14:textId="77777777" w:rsidR="00942153" w:rsidRPr="00230F09" w:rsidRDefault="00942153" w:rsidP="00942153">
      <w:pPr>
        <w:rPr>
          <w:color w:val="000000" w:themeColor="text1"/>
        </w:rPr>
      </w:pPr>
    </w:p>
    <w:p w14:paraId="0F248AA6" w14:textId="77777777" w:rsidR="00942153" w:rsidRPr="00230F09" w:rsidRDefault="00942153">
      <w:pPr>
        <w:pStyle w:val="Titre4"/>
        <w:rPr>
          <w:color w:val="000000" w:themeColor="text1"/>
        </w:rPr>
      </w:pPr>
      <w:bookmarkStart w:id="129" w:name="_Toc529867598"/>
      <w:r w:rsidRPr="00230F09">
        <w:rPr>
          <w:color w:val="000000" w:themeColor="text1"/>
        </w:rPr>
        <w:t>Risk assessment for human health</w:t>
      </w:r>
      <w:bookmarkEnd w:id="126"/>
      <w:bookmarkEnd w:id="127"/>
      <w:bookmarkEnd w:id="129"/>
    </w:p>
    <w:p w14:paraId="07E7BD0D" w14:textId="77777777" w:rsidR="00942153" w:rsidRPr="00230F09" w:rsidRDefault="00942153" w:rsidP="00975F29">
      <w:pPr>
        <w:pStyle w:val="Titre5"/>
        <w:rPr>
          <w:color w:val="000000" w:themeColor="text1"/>
        </w:rPr>
      </w:pPr>
      <w:r w:rsidRPr="00230F09">
        <w:rPr>
          <w:color w:val="000000" w:themeColor="text1"/>
        </w:rPr>
        <w:t>Risk for direct exposure</w:t>
      </w:r>
    </w:p>
    <w:p w14:paraId="604C5EC8" w14:textId="77777777" w:rsidR="00942153" w:rsidRPr="00230F09" w:rsidRDefault="00942153" w:rsidP="00975F29">
      <w:pPr>
        <w:pStyle w:val="Titre6"/>
        <w:rPr>
          <w:color w:val="000000" w:themeColor="text1"/>
        </w:rPr>
      </w:pPr>
      <w:r w:rsidRPr="00230F09">
        <w:rPr>
          <w:color w:val="000000" w:themeColor="text1"/>
        </w:rPr>
        <w:t>META SPC 1 and 2</w:t>
      </w:r>
    </w:p>
    <w:p w14:paraId="6CDD0E4C" w14:textId="77777777" w:rsidR="00942153" w:rsidRPr="00230F09" w:rsidRDefault="00942153" w:rsidP="00975F29">
      <w:pPr>
        <w:pStyle w:val="Titre7"/>
        <w:rPr>
          <w:color w:val="000000" w:themeColor="text1"/>
        </w:rPr>
      </w:pPr>
      <w:r w:rsidRPr="00230F09">
        <w:rPr>
          <w:color w:val="000000" w:themeColor="text1"/>
        </w:rPr>
        <w:t>Industrial and professional users</w:t>
      </w:r>
    </w:p>
    <w:p w14:paraId="777A6C2C"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The exposure values are compared to long term AEL of each active substance.</w:t>
      </w:r>
    </w:p>
    <w:p w14:paraId="2E94C9D9"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107"/>
        <w:gridCol w:w="2076"/>
        <w:gridCol w:w="2088"/>
        <w:gridCol w:w="1652"/>
      </w:tblGrid>
      <w:tr w:rsidR="00A4197C" w:rsidRPr="00A4197C" w14:paraId="10E96E87" w14:textId="77777777" w:rsidTr="00817CDC">
        <w:tc>
          <w:tcPr>
            <w:tcW w:w="1915" w:type="dxa"/>
            <w:shd w:val="clear" w:color="auto" w:fill="auto"/>
            <w:vAlign w:val="center"/>
          </w:tcPr>
          <w:p w14:paraId="1D105909" w14:textId="77777777" w:rsidR="00942153" w:rsidRPr="00230F09" w:rsidRDefault="00942153" w:rsidP="00817CDC">
            <w:pPr>
              <w:jc w:val="both"/>
              <w:rPr>
                <w:rFonts w:cs="Arial"/>
                <w:color w:val="000000" w:themeColor="text1"/>
              </w:rPr>
            </w:pPr>
          </w:p>
        </w:tc>
        <w:tc>
          <w:tcPr>
            <w:tcW w:w="2127" w:type="dxa"/>
            <w:shd w:val="clear" w:color="auto" w:fill="auto"/>
            <w:vAlign w:val="center"/>
          </w:tcPr>
          <w:p w14:paraId="17346186" w14:textId="77777777" w:rsidR="00942153" w:rsidRPr="00230F09" w:rsidRDefault="00942153" w:rsidP="00817CDC">
            <w:pPr>
              <w:jc w:val="both"/>
              <w:rPr>
                <w:rFonts w:cs="Arial"/>
                <w:b/>
                <w:color w:val="000000" w:themeColor="text1"/>
              </w:rPr>
            </w:pPr>
            <w:r w:rsidRPr="00230F09">
              <w:rPr>
                <w:rFonts w:cs="Arial"/>
                <w:b/>
                <w:color w:val="000000" w:themeColor="text1"/>
              </w:rPr>
              <w:t>Cyperméthrine</w:t>
            </w:r>
          </w:p>
        </w:tc>
        <w:tc>
          <w:tcPr>
            <w:tcW w:w="2105" w:type="dxa"/>
            <w:shd w:val="clear" w:color="auto" w:fill="auto"/>
            <w:vAlign w:val="center"/>
          </w:tcPr>
          <w:p w14:paraId="4F8E0E72" w14:textId="77777777" w:rsidR="00942153" w:rsidRPr="00230F09" w:rsidRDefault="00942153" w:rsidP="00817CDC">
            <w:pPr>
              <w:jc w:val="both"/>
              <w:rPr>
                <w:rFonts w:cs="Arial"/>
                <w:b/>
                <w:color w:val="000000" w:themeColor="text1"/>
              </w:rPr>
            </w:pPr>
            <w:r w:rsidRPr="00230F09">
              <w:rPr>
                <w:rFonts w:cs="Arial"/>
                <w:b/>
                <w:color w:val="000000" w:themeColor="text1"/>
              </w:rPr>
              <w:t>Tébuconazole</w:t>
            </w:r>
          </w:p>
        </w:tc>
        <w:tc>
          <w:tcPr>
            <w:tcW w:w="2115" w:type="dxa"/>
            <w:shd w:val="clear" w:color="auto" w:fill="auto"/>
            <w:vAlign w:val="center"/>
          </w:tcPr>
          <w:p w14:paraId="17CD112B" w14:textId="77777777" w:rsidR="00942153" w:rsidRPr="00230F09" w:rsidRDefault="00942153" w:rsidP="00817CDC">
            <w:pPr>
              <w:jc w:val="both"/>
              <w:rPr>
                <w:rFonts w:cs="Arial"/>
                <w:b/>
                <w:color w:val="000000" w:themeColor="text1"/>
              </w:rPr>
            </w:pPr>
            <w:r w:rsidRPr="00230F09">
              <w:rPr>
                <w:rFonts w:cs="Arial"/>
                <w:b/>
                <w:color w:val="000000" w:themeColor="text1"/>
              </w:rPr>
              <w:t>Propiconazole</w:t>
            </w:r>
          </w:p>
        </w:tc>
        <w:tc>
          <w:tcPr>
            <w:tcW w:w="1733" w:type="dxa"/>
          </w:tcPr>
          <w:p w14:paraId="31186BB9" w14:textId="77777777" w:rsidR="00942153" w:rsidRPr="00230F09" w:rsidRDefault="00942153" w:rsidP="00817CDC">
            <w:pPr>
              <w:jc w:val="both"/>
              <w:rPr>
                <w:rFonts w:cs="Arial"/>
                <w:b/>
                <w:color w:val="000000" w:themeColor="text1"/>
              </w:rPr>
            </w:pPr>
            <w:r w:rsidRPr="00230F09">
              <w:rPr>
                <w:rFonts w:cs="Arial"/>
                <w:b/>
                <w:color w:val="000000" w:themeColor="text1"/>
              </w:rPr>
              <w:t>IPBC</w:t>
            </w:r>
          </w:p>
        </w:tc>
      </w:tr>
      <w:tr w:rsidR="00942153" w:rsidRPr="00A4197C" w14:paraId="7320B91D" w14:textId="77777777" w:rsidTr="00817CDC">
        <w:tc>
          <w:tcPr>
            <w:tcW w:w="1915" w:type="dxa"/>
            <w:shd w:val="clear" w:color="auto" w:fill="auto"/>
            <w:vAlign w:val="center"/>
          </w:tcPr>
          <w:p w14:paraId="6641EE1C" w14:textId="77777777" w:rsidR="00942153" w:rsidRPr="00230F09" w:rsidRDefault="00942153" w:rsidP="00817CDC">
            <w:pPr>
              <w:jc w:val="both"/>
              <w:rPr>
                <w:rFonts w:cs="Arial"/>
                <w:b/>
                <w:color w:val="000000" w:themeColor="text1"/>
              </w:rPr>
            </w:pPr>
            <w:r w:rsidRPr="00230F09">
              <w:rPr>
                <w:rFonts w:cs="Arial"/>
                <w:b/>
                <w:color w:val="000000" w:themeColor="text1"/>
              </w:rPr>
              <w:t>Long term AEL</w:t>
            </w:r>
          </w:p>
          <w:p w14:paraId="0A588370" w14:textId="77777777" w:rsidR="00942153" w:rsidRPr="00230F09" w:rsidRDefault="00942153" w:rsidP="00817CDC">
            <w:pPr>
              <w:jc w:val="both"/>
              <w:rPr>
                <w:rFonts w:cs="Arial"/>
                <w:color w:val="000000" w:themeColor="text1"/>
              </w:rPr>
            </w:pPr>
            <w:r w:rsidRPr="00230F09">
              <w:rPr>
                <w:rFonts w:cs="Arial"/>
                <w:b/>
                <w:color w:val="000000" w:themeColor="text1"/>
              </w:rPr>
              <w:t>(mg/kg bw/d)</w:t>
            </w:r>
          </w:p>
        </w:tc>
        <w:tc>
          <w:tcPr>
            <w:tcW w:w="2127" w:type="dxa"/>
            <w:shd w:val="clear" w:color="auto" w:fill="auto"/>
            <w:vAlign w:val="center"/>
          </w:tcPr>
          <w:p w14:paraId="00B71C4F" w14:textId="77777777" w:rsidR="00942153" w:rsidRPr="00230F09" w:rsidRDefault="00942153" w:rsidP="00817CDC">
            <w:pPr>
              <w:jc w:val="both"/>
              <w:rPr>
                <w:rFonts w:cs="Arial"/>
                <w:color w:val="000000" w:themeColor="text1"/>
              </w:rPr>
            </w:pPr>
            <w:r w:rsidRPr="00230F09">
              <w:rPr>
                <w:rFonts w:cs="Arial"/>
                <w:color w:val="000000" w:themeColor="text1"/>
              </w:rPr>
              <w:t>0.022</w:t>
            </w:r>
          </w:p>
        </w:tc>
        <w:tc>
          <w:tcPr>
            <w:tcW w:w="2105" w:type="dxa"/>
            <w:shd w:val="clear" w:color="auto" w:fill="auto"/>
            <w:vAlign w:val="center"/>
          </w:tcPr>
          <w:p w14:paraId="0BC5B428" w14:textId="77777777" w:rsidR="00942153" w:rsidRPr="00230F09" w:rsidRDefault="00942153" w:rsidP="00817CDC">
            <w:pPr>
              <w:jc w:val="both"/>
              <w:rPr>
                <w:rFonts w:cs="Arial"/>
                <w:color w:val="000000" w:themeColor="text1"/>
              </w:rPr>
            </w:pPr>
            <w:r w:rsidRPr="00230F09">
              <w:rPr>
                <w:rFonts w:cs="Arial"/>
                <w:color w:val="000000" w:themeColor="text1"/>
              </w:rPr>
              <w:t>0.03</w:t>
            </w:r>
          </w:p>
        </w:tc>
        <w:tc>
          <w:tcPr>
            <w:tcW w:w="2115" w:type="dxa"/>
            <w:shd w:val="clear" w:color="auto" w:fill="auto"/>
            <w:vAlign w:val="center"/>
          </w:tcPr>
          <w:p w14:paraId="3A9D1183" w14:textId="77777777" w:rsidR="00942153" w:rsidRPr="00230F09" w:rsidRDefault="00942153" w:rsidP="00817CDC">
            <w:pPr>
              <w:jc w:val="both"/>
              <w:rPr>
                <w:rFonts w:cs="Arial"/>
                <w:color w:val="000000" w:themeColor="text1"/>
              </w:rPr>
            </w:pPr>
            <w:r w:rsidRPr="00230F09">
              <w:rPr>
                <w:rFonts w:cs="Arial"/>
                <w:color w:val="000000" w:themeColor="text1"/>
              </w:rPr>
              <w:t>0.04</w:t>
            </w:r>
          </w:p>
        </w:tc>
        <w:tc>
          <w:tcPr>
            <w:tcW w:w="1733" w:type="dxa"/>
            <w:vAlign w:val="center"/>
          </w:tcPr>
          <w:p w14:paraId="36B5AFA9" w14:textId="77777777" w:rsidR="00942153" w:rsidRPr="00230F09" w:rsidRDefault="00942153" w:rsidP="00817CDC">
            <w:pPr>
              <w:jc w:val="both"/>
              <w:rPr>
                <w:rFonts w:cs="Arial"/>
                <w:color w:val="000000" w:themeColor="text1"/>
              </w:rPr>
            </w:pPr>
            <w:r w:rsidRPr="00230F09">
              <w:rPr>
                <w:rFonts w:cs="Arial"/>
                <w:color w:val="000000" w:themeColor="text1"/>
              </w:rPr>
              <w:t>0.2</w:t>
            </w:r>
          </w:p>
        </w:tc>
      </w:tr>
    </w:tbl>
    <w:p w14:paraId="496A7BC1"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151A7C73"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The product contains 4 different active substances; therefore a risk assessment from combined exposure to several active substances should be performed according to the Guidance on the Biocidal Product Regulation, Part B of 2015</w:t>
      </w:r>
      <w:r w:rsidRPr="00230F09">
        <w:rPr>
          <w:rStyle w:val="Appelnotedebasdep"/>
          <w:rFonts w:ascii="Verdana" w:eastAsia="Times New Roman" w:hAnsi="Verdana"/>
          <w:color w:val="000000" w:themeColor="text1"/>
          <w:sz w:val="20"/>
          <w:szCs w:val="20"/>
          <w:lang w:val="en-GB" w:eastAsia="sv-SE"/>
        </w:rPr>
        <w:footnoteReference w:id="37"/>
      </w:r>
      <w:r w:rsidRPr="00230F09">
        <w:rPr>
          <w:rFonts w:ascii="Verdana" w:eastAsia="Times New Roman" w:hAnsi="Verdana"/>
          <w:color w:val="000000" w:themeColor="text1"/>
          <w:sz w:val="20"/>
          <w:szCs w:val="20"/>
          <w:lang w:val="en-GB" w:eastAsia="sv-SE"/>
        </w:rPr>
        <w:t xml:space="preserve"> </w:t>
      </w:r>
    </w:p>
    <w:p w14:paraId="3E815994" w14:textId="77777777" w:rsidR="000E77AB" w:rsidRPr="00230F09" w:rsidRDefault="000E77AB" w:rsidP="00942153">
      <w:pPr>
        <w:pStyle w:val="BfRBBStandard"/>
        <w:rPr>
          <w:rFonts w:ascii="Verdana" w:eastAsia="Times New Roman" w:hAnsi="Verdana"/>
          <w:color w:val="000000" w:themeColor="text1"/>
          <w:sz w:val="20"/>
          <w:szCs w:val="20"/>
          <w:lang w:val="en-GB" w:eastAsia="sv-SE"/>
        </w:rPr>
      </w:pPr>
    </w:p>
    <w:p w14:paraId="3424F962" w14:textId="2D38F1BA"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The first step (Tier 1) of this approach is to verify acceptability for each substance used in the product, corresponding to the comparison of the exposure values to the AEL of each substance as stated above and leading to the calculation of Hazard Quotients (HQ), corresponding to estimation of exposure/AEL.</w:t>
      </w:r>
      <w:r w:rsidR="000E77AB" w:rsidRPr="00230F09">
        <w:rPr>
          <w:rFonts w:ascii="Verdana" w:eastAsia="Times New Roman" w:hAnsi="Verdana"/>
          <w:color w:val="000000" w:themeColor="text1"/>
          <w:sz w:val="20"/>
          <w:szCs w:val="20"/>
          <w:lang w:val="en-GB" w:eastAsia="sv-SE"/>
        </w:rPr>
        <w:t xml:space="preserve"> If for one substance, the exposure is above the AEL, risk is unacceptable</w:t>
      </w:r>
    </w:p>
    <w:p w14:paraId="097FE186"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09FB78A5"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In a Tier 2, additive effects were considered by summing up the HQ of each active substance, leading to the calculation of a HI (Hazard Index).</w:t>
      </w:r>
    </w:p>
    <w:p w14:paraId="0F5016CE"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b/>
          <w:color w:val="000000" w:themeColor="text1"/>
          <w:sz w:val="20"/>
          <w:szCs w:val="20"/>
          <w:lang w:val="en-GB" w:eastAsia="sv-SE"/>
        </w:rPr>
        <w:t>If HI ≤ 1</w:t>
      </w:r>
      <w:r w:rsidRPr="00230F09">
        <w:rPr>
          <w:rFonts w:ascii="Verdana" w:eastAsia="Times New Roman" w:hAnsi="Verdana"/>
          <w:color w:val="000000" w:themeColor="text1"/>
          <w:sz w:val="20"/>
          <w:szCs w:val="20"/>
          <w:lang w:val="en-GB" w:eastAsia="sv-SE"/>
        </w:rPr>
        <w:t xml:space="preserve"> the risk related to use of the mixture will be considered acceptable;</w:t>
      </w:r>
    </w:p>
    <w:p w14:paraId="0E878D8B" w14:textId="73E66DE8"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b/>
          <w:color w:val="000000" w:themeColor="text1"/>
          <w:sz w:val="20"/>
          <w:szCs w:val="20"/>
          <w:lang w:val="en-GB" w:eastAsia="sv-SE"/>
        </w:rPr>
        <w:t>If HI &gt; 1</w:t>
      </w:r>
      <w:r w:rsidRPr="00230F09">
        <w:rPr>
          <w:rFonts w:ascii="Verdana" w:eastAsia="Times New Roman" w:hAnsi="Verdana"/>
          <w:color w:val="000000" w:themeColor="text1"/>
          <w:sz w:val="20"/>
          <w:szCs w:val="20"/>
          <w:lang w:val="en-GB" w:eastAsia="sv-SE"/>
        </w:rPr>
        <w:t xml:space="preserve"> a refinement is needed.</w:t>
      </w:r>
    </w:p>
    <w:p w14:paraId="014DC386"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242D9063" w14:textId="77777777" w:rsidR="000E77AB" w:rsidRPr="00230F09" w:rsidRDefault="000E77AB" w:rsidP="00942153">
      <w:pPr>
        <w:pStyle w:val="BfRBBStandard"/>
        <w:rPr>
          <w:rFonts w:ascii="Verdana" w:eastAsia="Times New Roman" w:hAnsi="Verdana"/>
          <w:color w:val="000000" w:themeColor="text1"/>
          <w:sz w:val="20"/>
          <w:szCs w:val="20"/>
          <w:lang w:val="en-GB" w:eastAsia="sv-SE"/>
        </w:rPr>
      </w:pPr>
    </w:p>
    <w:p w14:paraId="1F529DBC" w14:textId="77777777" w:rsidR="00942153" w:rsidRPr="00230F09" w:rsidRDefault="00942153" w:rsidP="00942153">
      <w:pPr>
        <w:pStyle w:val="BfRBBStandard"/>
        <w:rPr>
          <w:rFonts w:ascii="Verdana" w:eastAsia="Times New Roman" w:hAnsi="Verdana"/>
          <w:b/>
          <w:color w:val="000000" w:themeColor="text1"/>
          <w:sz w:val="20"/>
          <w:szCs w:val="20"/>
          <w:u w:val="single"/>
          <w:lang w:val="en-GB" w:eastAsia="sv-SE"/>
        </w:rPr>
      </w:pPr>
      <w:r w:rsidRPr="00230F09">
        <w:rPr>
          <w:rFonts w:ascii="Verdana" w:eastAsia="Times New Roman" w:hAnsi="Verdana"/>
          <w:b/>
          <w:color w:val="000000" w:themeColor="text1"/>
          <w:sz w:val="20"/>
          <w:szCs w:val="20"/>
          <w:u w:val="single"/>
          <w:lang w:val="en-GB" w:eastAsia="sv-SE"/>
        </w:rPr>
        <w:t>Industrial users</w:t>
      </w:r>
    </w:p>
    <w:p w14:paraId="3F79F5A9" w14:textId="77777777" w:rsidR="00942153" w:rsidRPr="00230F09" w:rsidRDefault="00942153" w:rsidP="00942153">
      <w:pPr>
        <w:rPr>
          <w:color w:val="000000" w:themeColor="text1"/>
        </w:rPr>
      </w:pPr>
    </w:p>
    <w:p w14:paraId="44D23ADC" w14:textId="7FA9413F" w:rsidR="00942153" w:rsidRPr="00230F09" w:rsidRDefault="00942153" w:rsidP="00942153">
      <w:pPr>
        <w:rPr>
          <w:rFonts w:cs="Arial"/>
          <w:color w:val="000000" w:themeColor="text1"/>
        </w:rPr>
      </w:pPr>
      <w:r w:rsidRPr="00230F09">
        <w:rPr>
          <w:rFonts w:cs="Arial"/>
          <w:color w:val="000000" w:themeColor="text1"/>
        </w:rPr>
        <w:t>5% dilution (covers 3% dilution)</w:t>
      </w:r>
    </w:p>
    <w:p w14:paraId="5028DFA4" w14:textId="77777777" w:rsidR="00942153" w:rsidRPr="00230F09" w:rsidRDefault="00942153" w:rsidP="00942153">
      <w:pPr>
        <w:rPr>
          <w:rFonts w:cs="Arial"/>
          <w:color w:val="000000" w:themeColor="text1"/>
        </w:rPr>
      </w:pPr>
    </w:p>
    <w:tbl>
      <w:tblPr>
        <w:tblStyle w:val="Grilledutableau1"/>
        <w:tblW w:w="0" w:type="auto"/>
        <w:tblLook w:val="04A0" w:firstRow="1" w:lastRow="0" w:firstColumn="1" w:lastColumn="0" w:noHBand="0" w:noVBand="1"/>
      </w:tblPr>
      <w:tblGrid>
        <w:gridCol w:w="1983"/>
        <w:gridCol w:w="1984"/>
        <w:gridCol w:w="2520"/>
        <w:gridCol w:w="1448"/>
      </w:tblGrid>
      <w:tr w:rsidR="00A4197C" w:rsidRPr="00A4197C" w14:paraId="7751174A" w14:textId="77777777" w:rsidTr="00150A4E">
        <w:trPr>
          <w:tblHeader/>
        </w:trPr>
        <w:tc>
          <w:tcPr>
            <w:tcW w:w="1983" w:type="dxa"/>
            <w:vAlign w:val="center"/>
          </w:tcPr>
          <w:p w14:paraId="4B1868A0" w14:textId="77777777" w:rsidR="008B7782" w:rsidRPr="00230F09" w:rsidRDefault="008B7782" w:rsidP="00817CDC">
            <w:pPr>
              <w:autoSpaceDE w:val="0"/>
              <w:autoSpaceDN w:val="0"/>
              <w:adjustRightInd w:val="0"/>
              <w:spacing w:before="60" w:after="60"/>
              <w:jc w:val="both"/>
              <w:rPr>
                <w:rFonts w:cs="Arial"/>
                <w:color w:val="000000" w:themeColor="text1"/>
                <w:sz w:val="20"/>
                <w:szCs w:val="20"/>
              </w:rPr>
            </w:pPr>
          </w:p>
        </w:tc>
        <w:tc>
          <w:tcPr>
            <w:tcW w:w="1984" w:type="dxa"/>
            <w:vAlign w:val="center"/>
          </w:tcPr>
          <w:p w14:paraId="027297FF" w14:textId="77777777" w:rsidR="008B7782" w:rsidRPr="00230F09" w:rsidRDefault="008B7782"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013DCB43" w14:textId="77777777" w:rsidR="008B7782" w:rsidRPr="00230F09" w:rsidRDefault="008B7782"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2520" w:type="dxa"/>
            <w:vAlign w:val="center"/>
          </w:tcPr>
          <w:p w14:paraId="3AAB709B" w14:textId="77777777" w:rsidR="008B7782" w:rsidRPr="00230F09" w:rsidRDefault="008B7782"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5E0BBBAC" w14:textId="77777777" w:rsidR="008B7782" w:rsidRPr="00230F09" w:rsidRDefault="008B7782"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448" w:type="dxa"/>
          </w:tcPr>
          <w:p w14:paraId="032BACA0" w14:textId="77777777" w:rsidR="008B7782" w:rsidRPr="00230F09" w:rsidRDefault="008B7782"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32B42B79" w14:textId="77777777" w:rsidTr="007375D2">
        <w:tc>
          <w:tcPr>
            <w:tcW w:w="7935" w:type="dxa"/>
            <w:gridSpan w:val="4"/>
            <w:vAlign w:val="center"/>
          </w:tcPr>
          <w:p w14:paraId="2746E2CC" w14:textId="11222A66" w:rsidR="008B7782" w:rsidRPr="00230F09" w:rsidRDefault="008B7782" w:rsidP="00817CDC">
            <w:pPr>
              <w:jc w:val="right"/>
              <w:rPr>
                <w:color w:val="000000" w:themeColor="text1"/>
                <w:sz w:val="20"/>
                <w:szCs w:val="20"/>
              </w:rPr>
            </w:pPr>
            <w:r w:rsidRPr="00230F09">
              <w:rPr>
                <w:rFonts w:cs="Arial"/>
                <w:color w:val="000000" w:themeColor="text1"/>
                <w:lang w:val="en-US"/>
              </w:rPr>
              <w:t>Automated treatment – without PPE except gloves during application</w:t>
            </w:r>
          </w:p>
        </w:tc>
      </w:tr>
      <w:tr w:rsidR="00A4197C" w:rsidRPr="00A4197C" w14:paraId="502F2455" w14:textId="77777777" w:rsidTr="00150A4E">
        <w:tc>
          <w:tcPr>
            <w:tcW w:w="1983" w:type="dxa"/>
            <w:vMerge w:val="restart"/>
            <w:vAlign w:val="center"/>
          </w:tcPr>
          <w:p w14:paraId="1A018584" w14:textId="77777777" w:rsidR="008B7782" w:rsidRPr="00230F09" w:rsidRDefault="008B7782" w:rsidP="00817CDC">
            <w:pPr>
              <w:jc w:val="both"/>
              <w:rPr>
                <w:rFonts w:cs="Arial"/>
                <w:color w:val="000000" w:themeColor="text1"/>
                <w:sz w:val="20"/>
                <w:szCs w:val="20"/>
                <w:lang w:val="en-US"/>
              </w:rPr>
            </w:pPr>
            <w:r w:rsidRPr="00230F09">
              <w:rPr>
                <w:rFonts w:cs="Arial"/>
                <w:color w:val="000000" w:themeColor="text1"/>
                <w:lang w:val="en-US"/>
              </w:rPr>
              <w:t>Transfer of product</w:t>
            </w:r>
          </w:p>
        </w:tc>
        <w:tc>
          <w:tcPr>
            <w:tcW w:w="1984" w:type="dxa"/>
            <w:vAlign w:val="center"/>
          </w:tcPr>
          <w:p w14:paraId="476BD5A5"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Cyperméthrine</w:t>
            </w:r>
          </w:p>
          <w:p w14:paraId="0EEFF9BB"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0.022</w:t>
            </w:r>
          </w:p>
        </w:tc>
        <w:tc>
          <w:tcPr>
            <w:tcW w:w="2520" w:type="dxa"/>
            <w:vAlign w:val="bottom"/>
          </w:tcPr>
          <w:p w14:paraId="274C25CB" w14:textId="77777777" w:rsidR="008B7782" w:rsidRPr="00230F09" w:rsidRDefault="008B7782" w:rsidP="00817CDC">
            <w:pPr>
              <w:jc w:val="right"/>
              <w:rPr>
                <w:color w:val="000000" w:themeColor="text1"/>
                <w:sz w:val="20"/>
                <w:szCs w:val="20"/>
              </w:rPr>
            </w:pPr>
            <w:r w:rsidRPr="00230F09">
              <w:rPr>
                <w:color w:val="000000" w:themeColor="text1"/>
              </w:rPr>
              <w:t>1.52E-02</w:t>
            </w:r>
          </w:p>
        </w:tc>
        <w:tc>
          <w:tcPr>
            <w:tcW w:w="1448" w:type="dxa"/>
            <w:vAlign w:val="bottom"/>
          </w:tcPr>
          <w:p w14:paraId="2F52B2B1" w14:textId="77777777" w:rsidR="008B7782" w:rsidRPr="00230F09" w:rsidRDefault="008B7782" w:rsidP="00817CDC">
            <w:pPr>
              <w:jc w:val="right"/>
              <w:rPr>
                <w:color w:val="000000" w:themeColor="text1"/>
                <w:sz w:val="20"/>
                <w:szCs w:val="20"/>
              </w:rPr>
            </w:pPr>
            <w:r w:rsidRPr="00230F09">
              <w:rPr>
                <w:color w:val="000000" w:themeColor="text1"/>
              </w:rPr>
              <w:t>69%</w:t>
            </w:r>
          </w:p>
        </w:tc>
      </w:tr>
      <w:tr w:rsidR="00A4197C" w:rsidRPr="00A4197C" w14:paraId="2C657B46" w14:textId="77777777" w:rsidTr="00150A4E">
        <w:tc>
          <w:tcPr>
            <w:tcW w:w="1983" w:type="dxa"/>
            <w:vMerge/>
            <w:vAlign w:val="center"/>
          </w:tcPr>
          <w:p w14:paraId="3B91B1FD" w14:textId="77777777" w:rsidR="008B7782" w:rsidRPr="00230F09" w:rsidRDefault="008B7782" w:rsidP="00817CDC">
            <w:pPr>
              <w:jc w:val="both"/>
              <w:rPr>
                <w:rFonts w:cs="Arial"/>
                <w:color w:val="000000" w:themeColor="text1"/>
                <w:sz w:val="20"/>
                <w:szCs w:val="20"/>
                <w:lang w:val="en-US"/>
              </w:rPr>
            </w:pPr>
          </w:p>
        </w:tc>
        <w:tc>
          <w:tcPr>
            <w:tcW w:w="1984" w:type="dxa"/>
            <w:vAlign w:val="center"/>
          </w:tcPr>
          <w:p w14:paraId="5F65F9F8"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2520" w:type="dxa"/>
            <w:vAlign w:val="bottom"/>
          </w:tcPr>
          <w:p w14:paraId="66338EBC" w14:textId="77777777" w:rsidR="008B7782" w:rsidRPr="00230F09" w:rsidRDefault="008B7782" w:rsidP="00817CDC">
            <w:pPr>
              <w:jc w:val="right"/>
              <w:rPr>
                <w:color w:val="000000" w:themeColor="text1"/>
                <w:sz w:val="20"/>
                <w:szCs w:val="20"/>
              </w:rPr>
            </w:pPr>
            <w:r w:rsidRPr="00230F09">
              <w:rPr>
                <w:color w:val="000000" w:themeColor="text1"/>
              </w:rPr>
              <w:t>3.60E-02</w:t>
            </w:r>
          </w:p>
        </w:tc>
        <w:tc>
          <w:tcPr>
            <w:tcW w:w="1448" w:type="dxa"/>
            <w:vAlign w:val="bottom"/>
          </w:tcPr>
          <w:p w14:paraId="62F7B4DC" w14:textId="77777777" w:rsidR="008B7782" w:rsidRPr="00230F09" w:rsidRDefault="008B7782" w:rsidP="00817CDC">
            <w:pPr>
              <w:jc w:val="right"/>
              <w:rPr>
                <w:color w:val="000000" w:themeColor="text1"/>
                <w:sz w:val="20"/>
                <w:szCs w:val="20"/>
              </w:rPr>
            </w:pPr>
            <w:r w:rsidRPr="00230F09">
              <w:rPr>
                <w:color w:val="000000" w:themeColor="text1"/>
              </w:rPr>
              <w:t>90%</w:t>
            </w:r>
          </w:p>
        </w:tc>
      </w:tr>
      <w:tr w:rsidR="00A4197C" w:rsidRPr="00A4197C" w14:paraId="046CB7B9" w14:textId="77777777" w:rsidTr="00150A4E">
        <w:tc>
          <w:tcPr>
            <w:tcW w:w="1983" w:type="dxa"/>
            <w:vMerge/>
            <w:vAlign w:val="center"/>
          </w:tcPr>
          <w:p w14:paraId="4C370332" w14:textId="77777777" w:rsidR="008B7782" w:rsidRPr="00230F09" w:rsidRDefault="008B7782" w:rsidP="00817CDC">
            <w:pPr>
              <w:jc w:val="both"/>
              <w:rPr>
                <w:rFonts w:cs="Arial"/>
                <w:color w:val="000000" w:themeColor="text1"/>
                <w:sz w:val="20"/>
                <w:szCs w:val="20"/>
                <w:lang w:val="en-US"/>
              </w:rPr>
            </w:pPr>
          </w:p>
        </w:tc>
        <w:tc>
          <w:tcPr>
            <w:tcW w:w="1984" w:type="dxa"/>
            <w:vAlign w:val="center"/>
          </w:tcPr>
          <w:p w14:paraId="75827C0A"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2520" w:type="dxa"/>
            <w:vAlign w:val="bottom"/>
          </w:tcPr>
          <w:p w14:paraId="29DD7489" w14:textId="77777777" w:rsidR="008B7782" w:rsidRPr="00230F09" w:rsidRDefault="008B7782" w:rsidP="00817CDC">
            <w:pPr>
              <w:jc w:val="right"/>
              <w:rPr>
                <w:color w:val="000000" w:themeColor="text1"/>
                <w:sz w:val="20"/>
                <w:szCs w:val="20"/>
              </w:rPr>
            </w:pPr>
            <w:r w:rsidRPr="00230F09">
              <w:rPr>
                <w:color w:val="000000" w:themeColor="text1"/>
              </w:rPr>
              <w:t>1.05E-02</w:t>
            </w:r>
          </w:p>
        </w:tc>
        <w:tc>
          <w:tcPr>
            <w:tcW w:w="1448" w:type="dxa"/>
            <w:vAlign w:val="bottom"/>
          </w:tcPr>
          <w:p w14:paraId="2FCC6AA3" w14:textId="77777777" w:rsidR="008B7782" w:rsidRPr="00230F09" w:rsidRDefault="008B7782" w:rsidP="00817CDC">
            <w:pPr>
              <w:jc w:val="right"/>
              <w:rPr>
                <w:color w:val="000000" w:themeColor="text1"/>
                <w:sz w:val="20"/>
                <w:szCs w:val="20"/>
              </w:rPr>
            </w:pPr>
            <w:r w:rsidRPr="00230F09">
              <w:rPr>
                <w:color w:val="000000" w:themeColor="text1"/>
              </w:rPr>
              <w:t>35%</w:t>
            </w:r>
          </w:p>
        </w:tc>
      </w:tr>
      <w:tr w:rsidR="00A4197C" w:rsidRPr="00A4197C" w14:paraId="24331098" w14:textId="77777777" w:rsidTr="00150A4E">
        <w:tc>
          <w:tcPr>
            <w:tcW w:w="1983" w:type="dxa"/>
            <w:vMerge/>
            <w:vAlign w:val="center"/>
          </w:tcPr>
          <w:p w14:paraId="59D0EEA6" w14:textId="77777777" w:rsidR="008B7782" w:rsidRPr="00230F09" w:rsidRDefault="008B7782" w:rsidP="00817CDC">
            <w:pPr>
              <w:jc w:val="both"/>
              <w:rPr>
                <w:rFonts w:cs="Arial"/>
                <w:color w:val="000000" w:themeColor="text1"/>
                <w:sz w:val="20"/>
                <w:szCs w:val="20"/>
                <w:lang w:val="en-US"/>
              </w:rPr>
            </w:pPr>
          </w:p>
        </w:tc>
        <w:tc>
          <w:tcPr>
            <w:tcW w:w="1984" w:type="dxa"/>
            <w:vAlign w:val="center"/>
          </w:tcPr>
          <w:p w14:paraId="3F604A38"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IPBC</w:t>
            </w:r>
          </w:p>
          <w:p w14:paraId="6C0C201B"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0.2</w:t>
            </w:r>
          </w:p>
        </w:tc>
        <w:tc>
          <w:tcPr>
            <w:tcW w:w="2520" w:type="dxa"/>
            <w:vAlign w:val="bottom"/>
          </w:tcPr>
          <w:p w14:paraId="28389CE1" w14:textId="77777777" w:rsidR="008B7782" w:rsidRPr="00230F09" w:rsidRDefault="008B7782" w:rsidP="00817CDC">
            <w:pPr>
              <w:jc w:val="right"/>
              <w:rPr>
                <w:color w:val="000000" w:themeColor="text1"/>
                <w:sz w:val="20"/>
                <w:szCs w:val="20"/>
              </w:rPr>
            </w:pPr>
            <w:r w:rsidRPr="00230F09">
              <w:rPr>
                <w:color w:val="000000" w:themeColor="text1"/>
              </w:rPr>
              <w:t>9.60E-02</w:t>
            </w:r>
          </w:p>
        </w:tc>
        <w:tc>
          <w:tcPr>
            <w:tcW w:w="1448" w:type="dxa"/>
            <w:vAlign w:val="bottom"/>
          </w:tcPr>
          <w:p w14:paraId="1EE71AF6" w14:textId="77777777" w:rsidR="008B7782" w:rsidRPr="00230F09" w:rsidRDefault="008B7782" w:rsidP="00817CDC">
            <w:pPr>
              <w:jc w:val="right"/>
              <w:rPr>
                <w:color w:val="000000" w:themeColor="text1"/>
                <w:sz w:val="20"/>
                <w:szCs w:val="20"/>
              </w:rPr>
            </w:pPr>
            <w:r w:rsidRPr="00230F09">
              <w:rPr>
                <w:color w:val="000000" w:themeColor="text1"/>
              </w:rPr>
              <w:t>48%</w:t>
            </w:r>
          </w:p>
        </w:tc>
      </w:tr>
      <w:tr w:rsidR="00CF1694" w:rsidRPr="00A4197C" w14:paraId="2348424E" w14:textId="77777777" w:rsidTr="00150A4E">
        <w:tc>
          <w:tcPr>
            <w:tcW w:w="1983" w:type="dxa"/>
            <w:vMerge w:val="restart"/>
            <w:vAlign w:val="center"/>
          </w:tcPr>
          <w:p w14:paraId="561051D0"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en-US"/>
              </w:rPr>
              <w:t>Automated dipping</w:t>
            </w:r>
          </w:p>
        </w:tc>
        <w:tc>
          <w:tcPr>
            <w:tcW w:w="1984" w:type="dxa"/>
            <w:vAlign w:val="center"/>
          </w:tcPr>
          <w:p w14:paraId="4B1F740D"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Cyperméthrine</w:t>
            </w:r>
          </w:p>
          <w:p w14:paraId="10B3E83F"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0.022</w:t>
            </w:r>
          </w:p>
        </w:tc>
        <w:tc>
          <w:tcPr>
            <w:tcW w:w="2520" w:type="dxa"/>
            <w:vAlign w:val="bottom"/>
          </w:tcPr>
          <w:p w14:paraId="60E18456" w14:textId="7E84A6FC" w:rsidR="00CF1694" w:rsidRPr="00230F09" w:rsidRDefault="00CF1694" w:rsidP="00817CDC">
            <w:pPr>
              <w:jc w:val="right"/>
              <w:rPr>
                <w:color w:val="000000" w:themeColor="text1"/>
                <w:sz w:val="20"/>
                <w:szCs w:val="20"/>
              </w:rPr>
            </w:pPr>
            <w:r w:rsidRPr="007F49A2">
              <w:rPr>
                <w:color w:val="000000" w:themeColor="text1"/>
              </w:rPr>
              <w:t>2.91E-02</w:t>
            </w:r>
          </w:p>
        </w:tc>
        <w:tc>
          <w:tcPr>
            <w:tcW w:w="1448" w:type="dxa"/>
            <w:vAlign w:val="bottom"/>
          </w:tcPr>
          <w:p w14:paraId="469ED413" w14:textId="420713B3" w:rsidR="00CF1694" w:rsidRPr="00230F09" w:rsidRDefault="00CF1694" w:rsidP="00817CDC">
            <w:pPr>
              <w:jc w:val="right"/>
              <w:rPr>
                <w:color w:val="000000" w:themeColor="text1"/>
                <w:sz w:val="20"/>
                <w:szCs w:val="20"/>
              </w:rPr>
            </w:pPr>
            <w:r>
              <w:rPr>
                <w:color w:val="000000" w:themeColor="text1"/>
              </w:rPr>
              <w:t>132%</w:t>
            </w:r>
          </w:p>
        </w:tc>
      </w:tr>
      <w:tr w:rsidR="00CF1694" w:rsidRPr="00A4197C" w14:paraId="4A060E38" w14:textId="77777777" w:rsidTr="00150A4E">
        <w:tc>
          <w:tcPr>
            <w:tcW w:w="1983" w:type="dxa"/>
            <w:vMerge/>
            <w:vAlign w:val="center"/>
          </w:tcPr>
          <w:p w14:paraId="262467B4" w14:textId="77777777" w:rsidR="00CF1694" w:rsidRPr="00230F09" w:rsidRDefault="00CF1694" w:rsidP="00817CDC">
            <w:pPr>
              <w:jc w:val="both"/>
              <w:rPr>
                <w:rFonts w:cs="Arial"/>
                <w:color w:val="000000" w:themeColor="text1"/>
                <w:sz w:val="20"/>
                <w:szCs w:val="20"/>
                <w:lang w:val="en-US"/>
              </w:rPr>
            </w:pPr>
          </w:p>
        </w:tc>
        <w:tc>
          <w:tcPr>
            <w:tcW w:w="1984" w:type="dxa"/>
            <w:vAlign w:val="center"/>
          </w:tcPr>
          <w:p w14:paraId="5DAB3529"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2520" w:type="dxa"/>
            <w:vAlign w:val="bottom"/>
          </w:tcPr>
          <w:p w14:paraId="0C235EC2" w14:textId="248B8123" w:rsidR="00CF1694" w:rsidRPr="00230F09" w:rsidRDefault="00CF1694" w:rsidP="00817CDC">
            <w:pPr>
              <w:jc w:val="right"/>
              <w:rPr>
                <w:color w:val="000000" w:themeColor="text1"/>
                <w:sz w:val="20"/>
                <w:szCs w:val="20"/>
              </w:rPr>
            </w:pPr>
            <w:r w:rsidRPr="007F49A2">
              <w:rPr>
                <w:color w:val="000000" w:themeColor="text1"/>
              </w:rPr>
              <w:t>6.88E-02</w:t>
            </w:r>
          </w:p>
        </w:tc>
        <w:tc>
          <w:tcPr>
            <w:tcW w:w="1448" w:type="dxa"/>
            <w:vAlign w:val="bottom"/>
          </w:tcPr>
          <w:p w14:paraId="43F6EB6E" w14:textId="16E5DDA8" w:rsidR="00CF1694" w:rsidRPr="00230F09" w:rsidRDefault="00CF1694" w:rsidP="00817CDC">
            <w:pPr>
              <w:jc w:val="right"/>
              <w:rPr>
                <w:color w:val="000000" w:themeColor="text1"/>
                <w:sz w:val="20"/>
                <w:szCs w:val="20"/>
              </w:rPr>
            </w:pPr>
            <w:r>
              <w:rPr>
                <w:color w:val="000000" w:themeColor="text1"/>
              </w:rPr>
              <w:t>172%</w:t>
            </w:r>
          </w:p>
        </w:tc>
      </w:tr>
      <w:tr w:rsidR="00CF1694" w:rsidRPr="00A4197C" w14:paraId="7D81461A" w14:textId="77777777" w:rsidTr="00150A4E">
        <w:tc>
          <w:tcPr>
            <w:tcW w:w="1983" w:type="dxa"/>
            <w:vMerge/>
            <w:vAlign w:val="center"/>
          </w:tcPr>
          <w:p w14:paraId="655C4618" w14:textId="77777777" w:rsidR="00CF1694" w:rsidRPr="00230F09" w:rsidRDefault="00CF1694"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1FF9F910"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2520" w:type="dxa"/>
            <w:tcBorders>
              <w:bottom w:val="single" w:sz="4" w:space="0" w:color="auto"/>
            </w:tcBorders>
            <w:vAlign w:val="bottom"/>
          </w:tcPr>
          <w:p w14:paraId="53D49555" w14:textId="0B752384" w:rsidR="00CF1694" w:rsidRPr="00230F09" w:rsidRDefault="00CF1694" w:rsidP="00817CDC">
            <w:pPr>
              <w:jc w:val="right"/>
              <w:rPr>
                <w:color w:val="000000" w:themeColor="text1"/>
                <w:sz w:val="20"/>
                <w:szCs w:val="20"/>
              </w:rPr>
            </w:pPr>
            <w:r w:rsidRPr="007F49A2">
              <w:rPr>
                <w:color w:val="000000" w:themeColor="text1"/>
              </w:rPr>
              <w:t>2.01E-02</w:t>
            </w:r>
          </w:p>
        </w:tc>
        <w:tc>
          <w:tcPr>
            <w:tcW w:w="1448" w:type="dxa"/>
            <w:tcBorders>
              <w:bottom w:val="single" w:sz="4" w:space="0" w:color="auto"/>
            </w:tcBorders>
            <w:vAlign w:val="bottom"/>
          </w:tcPr>
          <w:p w14:paraId="1D71B267" w14:textId="27E03C3F" w:rsidR="00CF1694" w:rsidRPr="00230F09" w:rsidRDefault="00CF1694" w:rsidP="00817CDC">
            <w:pPr>
              <w:jc w:val="right"/>
              <w:rPr>
                <w:color w:val="000000" w:themeColor="text1"/>
                <w:sz w:val="20"/>
                <w:szCs w:val="20"/>
              </w:rPr>
            </w:pPr>
            <w:r>
              <w:rPr>
                <w:color w:val="000000" w:themeColor="text1"/>
              </w:rPr>
              <w:t>67%</w:t>
            </w:r>
          </w:p>
        </w:tc>
      </w:tr>
      <w:tr w:rsidR="00CF1694" w:rsidRPr="00A4197C" w14:paraId="1112D6AD" w14:textId="77777777" w:rsidTr="00150A4E">
        <w:tc>
          <w:tcPr>
            <w:tcW w:w="1983" w:type="dxa"/>
            <w:vMerge/>
            <w:tcBorders>
              <w:bottom w:val="single" w:sz="4" w:space="0" w:color="auto"/>
            </w:tcBorders>
            <w:vAlign w:val="center"/>
          </w:tcPr>
          <w:p w14:paraId="636B53CC" w14:textId="77777777" w:rsidR="00CF1694" w:rsidRPr="00230F09" w:rsidRDefault="00CF1694"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277A98CB"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IPBC</w:t>
            </w:r>
          </w:p>
          <w:p w14:paraId="25447BDD"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0.2</w:t>
            </w:r>
          </w:p>
        </w:tc>
        <w:tc>
          <w:tcPr>
            <w:tcW w:w="2520" w:type="dxa"/>
            <w:tcBorders>
              <w:bottom w:val="single" w:sz="4" w:space="0" w:color="auto"/>
            </w:tcBorders>
            <w:vAlign w:val="bottom"/>
          </w:tcPr>
          <w:p w14:paraId="4F509823" w14:textId="607406B0" w:rsidR="00CF1694" w:rsidRPr="00230F09" w:rsidRDefault="00CF1694" w:rsidP="00817CDC">
            <w:pPr>
              <w:jc w:val="right"/>
              <w:rPr>
                <w:color w:val="000000" w:themeColor="text1"/>
                <w:sz w:val="20"/>
                <w:szCs w:val="20"/>
              </w:rPr>
            </w:pPr>
            <w:r w:rsidRPr="007F49A2">
              <w:rPr>
                <w:color w:val="000000" w:themeColor="text1"/>
              </w:rPr>
              <w:t>1.83E-01</w:t>
            </w:r>
          </w:p>
        </w:tc>
        <w:tc>
          <w:tcPr>
            <w:tcW w:w="1448" w:type="dxa"/>
            <w:tcBorders>
              <w:bottom w:val="single" w:sz="4" w:space="0" w:color="auto"/>
            </w:tcBorders>
            <w:vAlign w:val="bottom"/>
          </w:tcPr>
          <w:p w14:paraId="61E96229" w14:textId="5E318AEB" w:rsidR="00CF1694" w:rsidRPr="00230F09" w:rsidRDefault="00CF1694" w:rsidP="00817CDC">
            <w:pPr>
              <w:jc w:val="right"/>
              <w:rPr>
                <w:color w:val="000000" w:themeColor="text1"/>
                <w:sz w:val="20"/>
                <w:szCs w:val="20"/>
              </w:rPr>
            </w:pPr>
            <w:r>
              <w:rPr>
                <w:color w:val="000000" w:themeColor="text1"/>
              </w:rPr>
              <w:t>92%</w:t>
            </w:r>
          </w:p>
        </w:tc>
      </w:tr>
      <w:tr w:rsidR="00CF1694" w:rsidRPr="00A4197C" w14:paraId="6E3DADBB" w14:textId="77777777" w:rsidTr="00150A4E">
        <w:tc>
          <w:tcPr>
            <w:tcW w:w="1983" w:type="dxa"/>
            <w:vMerge w:val="restart"/>
            <w:tcBorders>
              <w:top w:val="single" w:sz="4" w:space="0" w:color="auto"/>
              <w:left w:val="single" w:sz="4" w:space="0" w:color="auto"/>
            </w:tcBorders>
            <w:shd w:val="clear" w:color="auto" w:fill="C6D9F1" w:themeFill="text2" w:themeFillTint="33"/>
            <w:vAlign w:val="center"/>
          </w:tcPr>
          <w:p w14:paraId="1AC25E07"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en-US"/>
              </w:rPr>
              <w:t xml:space="preserve">Transfer + Application </w:t>
            </w:r>
          </w:p>
        </w:tc>
        <w:tc>
          <w:tcPr>
            <w:tcW w:w="1984" w:type="dxa"/>
            <w:tcBorders>
              <w:top w:val="single" w:sz="4" w:space="0" w:color="auto"/>
            </w:tcBorders>
            <w:shd w:val="clear" w:color="auto" w:fill="C6D9F1" w:themeFill="text2" w:themeFillTint="33"/>
            <w:vAlign w:val="center"/>
          </w:tcPr>
          <w:p w14:paraId="2D9DE858"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Cyperméthrine</w:t>
            </w:r>
          </w:p>
          <w:p w14:paraId="1DE73B7B"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0.022</w:t>
            </w:r>
          </w:p>
        </w:tc>
        <w:tc>
          <w:tcPr>
            <w:tcW w:w="2520" w:type="dxa"/>
            <w:tcBorders>
              <w:top w:val="single" w:sz="4" w:space="0" w:color="auto"/>
            </w:tcBorders>
            <w:shd w:val="clear" w:color="auto" w:fill="C6D9F1" w:themeFill="text2" w:themeFillTint="33"/>
            <w:vAlign w:val="bottom"/>
          </w:tcPr>
          <w:p w14:paraId="4AE1AA69" w14:textId="2DAB3250" w:rsidR="00CF1694" w:rsidRPr="00230F09" w:rsidRDefault="00CF1694" w:rsidP="00817CDC">
            <w:pPr>
              <w:jc w:val="right"/>
              <w:rPr>
                <w:b/>
                <w:bCs/>
                <w:color w:val="000000" w:themeColor="text1"/>
                <w:sz w:val="20"/>
                <w:szCs w:val="20"/>
              </w:rPr>
            </w:pPr>
            <w:r w:rsidRPr="007F49A2">
              <w:rPr>
                <w:color w:val="000000" w:themeColor="text1"/>
              </w:rPr>
              <w:t>4.44E-02</w:t>
            </w:r>
          </w:p>
        </w:tc>
        <w:tc>
          <w:tcPr>
            <w:tcW w:w="1448" w:type="dxa"/>
            <w:tcBorders>
              <w:top w:val="single" w:sz="4" w:space="0" w:color="auto"/>
            </w:tcBorders>
            <w:shd w:val="clear" w:color="auto" w:fill="C6D9F1" w:themeFill="text2" w:themeFillTint="33"/>
            <w:vAlign w:val="bottom"/>
          </w:tcPr>
          <w:p w14:paraId="4E5357FC" w14:textId="1BB5F1D8" w:rsidR="00CF1694" w:rsidRPr="00230F09" w:rsidRDefault="00CF1694" w:rsidP="00817CDC">
            <w:pPr>
              <w:jc w:val="right"/>
              <w:rPr>
                <w:b/>
                <w:bCs/>
                <w:color w:val="000000" w:themeColor="text1"/>
                <w:sz w:val="20"/>
                <w:szCs w:val="20"/>
              </w:rPr>
            </w:pPr>
            <w:r>
              <w:rPr>
                <w:b/>
                <w:bCs/>
                <w:color w:val="000000" w:themeColor="text1"/>
              </w:rPr>
              <w:t>202%</w:t>
            </w:r>
          </w:p>
        </w:tc>
      </w:tr>
      <w:tr w:rsidR="00CF1694" w:rsidRPr="00A4197C" w14:paraId="6C54D42F" w14:textId="77777777" w:rsidTr="00150A4E">
        <w:tc>
          <w:tcPr>
            <w:tcW w:w="1983" w:type="dxa"/>
            <w:vMerge/>
            <w:tcBorders>
              <w:left w:val="single" w:sz="4" w:space="0" w:color="auto"/>
            </w:tcBorders>
            <w:shd w:val="clear" w:color="auto" w:fill="C6D9F1" w:themeFill="text2" w:themeFillTint="33"/>
            <w:vAlign w:val="center"/>
          </w:tcPr>
          <w:p w14:paraId="4F3ED399" w14:textId="77777777" w:rsidR="00CF1694" w:rsidRPr="00230F09" w:rsidRDefault="00CF1694"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38486761"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2520" w:type="dxa"/>
            <w:shd w:val="clear" w:color="auto" w:fill="C6D9F1" w:themeFill="text2" w:themeFillTint="33"/>
            <w:vAlign w:val="bottom"/>
          </w:tcPr>
          <w:p w14:paraId="4CB2C310" w14:textId="2E0BA996" w:rsidR="00CF1694" w:rsidRPr="00230F09" w:rsidRDefault="00CF1694" w:rsidP="00817CDC">
            <w:pPr>
              <w:jc w:val="right"/>
              <w:rPr>
                <w:b/>
                <w:bCs/>
                <w:color w:val="000000" w:themeColor="text1"/>
                <w:sz w:val="20"/>
                <w:szCs w:val="20"/>
              </w:rPr>
            </w:pPr>
            <w:r w:rsidRPr="007F49A2">
              <w:rPr>
                <w:color w:val="000000" w:themeColor="text1"/>
              </w:rPr>
              <w:t>1.05E-01</w:t>
            </w:r>
          </w:p>
        </w:tc>
        <w:tc>
          <w:tcPr>
            <w:tcW w:w="1448" w:type="dxa"/>
            <w:shd w:val="clear" w:color="auto" w:fill="C6D9F1" w:themeFill="text2" w:themeFillTint="33"/>
            <w:vAlign w:val="bottom"/>
          </w:tcPr>
          <w:p w14:paraId="00F219F4" w14:textId="1075A93A" w:rsidR="00CF1694" w:rsidRPr="00230F09" w:rsidRDefault="00CF1694" w:rsidP="00817CDC">
            <w:pPr>
              <w:jc w:val="right"/>
              <w:rPr>
                <w:b/>
                <w:bCs/>
                <w:color w:val="000000" w:themeColor="text1"/>
                <w:sz w:val="20"/>
                <w:szCs w:val="20"/>
              </w:rPr>
            </w:pPr>
            <w:r>
              <w:rPr>
                <w:b/>
                <w:bCs/>
                <w:color w:val="000000" w:themeColor="text1"/>
              </w:rPr>
              <w:t>262%</w:t>
            </w:r>
          </w:p>
        </w:tc>
      </w:tr>
      <w:tr w:rsidR="00CF1694" w:rsidRPr="00A4197C" w14:paraId="5E2D3E9C" w14:textId="77777777" w:rsidTr="00150A4E">
        <w:tc>
          <w:tcPr>
            <w:tcW w:w="1983" w:type="dxa"/>
            <w:vMerge/>
            <w:tcBorders>
              <w:left w:val="single" w:sz="4" w:space="0" w:color="auto"/>
            </w:tcBorders>
            <w:shd w:val="clear" w:color="auto" w:fill="C6D9F1" w:themeFill="text2" w:themeFillTint="33"/>
            <w:vAlign w:val="center"/>
          </w:tcPr>
          <w:p w14:paraId="0D5CF940" w14:textId="77777777" w:rsidR="00CF1694" w:rsidRPr="00230F09" w:rsidRDefault="00CF1694"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42D2CE90"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2520" w:type="dxa"/>
            <w:shd w:val="clear" w:color="auto" w:fill="C6D9F1" w:themeFill="text2" w:themeFillTint="33"/>
            <w:vAlign w:val="bottom"/>
          </w:tcPr>
          <w:p w14:paraId="2C4B3AA3" w14:textId="0CE9BF5C" w:rsidR="00CF1694" w:rsidRPr="00230F09" w:rsidRDefault="00CF1694" w:rsidP="00817CDC">
            <w:pPr>
              <w:jc w:val="right"/>
              <w:rPr>
                <w:b/>
                <w:bCs/>
                <w:color w:val="000000" w:themeColor="text1"/>
                <w:sz w:val="20"/>
                <w:szCs w:val="20"/>
              </w:rPr>
            </w:pPr>
            <w:r w:rsidRPr="007F49A2">
              <w:rPr>
                <w:color w:val="000000" w:themeColor="text1"/>
              </w:rPr>
              <w:t>3.07E-02</w:t>
            </w:r>
          </w:p>
        </w:tc>
        <w:tc>
          <w:tcPr>
            <w:tcW w:w="1448" w:type="dxa"/>
            <w:shd w:val="clear" w:color="auto" w:fill="C6D9F1" w:themeFill="text2" w:themeFillTint="33"/>
            <w:vAlign w:val="bottom"/>
          </w:tcPr>
          <w:p w14:paraId="5D154E43" w14:textId="7E5EE31E" w:rsidR="00CF1694" w:rsidRPr="00230F09" w:rsidRDefault="00CF1694" w:rsidP="00817CDC">
            <w:pPr>
              <w:jc w:val="right"/>
              <w:rPr>
                <w:b/>
                <w:bCs/>
                <w:color w:val="000000" w:themeColor="text1"/>
                <w:sz w:val="20"/>
                <w:szCs w:val="20"/>
              </w:rPr>
            </w:pPr>
            <w:r>
              <w:rPr>
                <w:b/>
                <w:bCs/>
                <w:color w:val="000000" w:themeColor="text1"/>
              </w:rPr>
              <w:t>102%</w:t>
            </w:r>
          </w:p>
        </w:tc>
      </w:tr>
      <w:tr w:rsidR="00CF1694" w:rsidRPr="00A4197C" w14:paraId="657ABC75" w14:textId="77777777" w:rsidTr="00150A4E">
        <w:tc>
          <w:tcPr>
            <w:tcW w:w="1983" w:type="dxa"/>
            <w:vMerge/>
            <w:tcBorders>
              <w:left w:val="single" w:sz="4" w:space="0" w:color="auto"/>
            </w:tcBorders>
            <w:shd w:val="clear" w:color="auto" w:fill="C6D9F1" w:themeFill="text2" w:themeFillTint="33"/>
            <w:vAlign w:val="center"/>
          </w:tcPr>
          <w:p w14:paraId="08C7CBAE" w14:textId="77777777" w:rsidR="00CF1694" w:rsidRPr="00230F09" w:rsidRDefault="00CF1694"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73DD7FFD"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IPBC</w:t>
            </w:r>
          </w:p>
          <w:p w14:paraId="13840C71"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0.2</w:t>
            </w:r>
          </w:p>
        </w:tc>
        <w:tc>
          <w:tcPr>
            <w:tcW w:w="2520" w:type="dxa"/>
            <w:shd w:val="clear" w:color="auto" w:fill="C6D9F1" w:themeFill="text2" w:themeFillTint="33"/>
            <w:vAlign w:val="bottom"/>
          </w:tcPr>
          <w:p w14:paraId="4BDE0485" w14:textId="193BE6AB" w:rsidR="00CF1694" w:rsidRPr="00230F09" w:rsidRDefault="00CF1694" w:rsidP="00817CDC">
            <w:pPr>
              <w:jc w:val="right"/>
              <w:rPr>
                <w:b/>
                <w:bCs/>
                <w:color w:val="000000" w:themeColor="text1"/>
                <w:sz w:val="20"/>
                <w:szCs w:val="20"/>
              </w:rPr>
            </w:pPr>
            <w:r w:rsidRPr="007F49A2">
              <w:rPr>
                <w:color w:val="000000" w:themeColor="text1"/>
              </w:rPr>
              <w:t>2.79E-01</w:t>
            </w:r>
          </w:p>
        </w:tc>
        <w:tc>
          <w:tcPr>
            <w:tcW w:w="1448" w:type="dxa"/>
            <w:shd w:val="clear" w:color="auto" w:fill="C6D9F1" w:themeFill="text2" w:themeFillTint="33"/>
            <w:vAlign w:val="bottom"/>
          </w:tcPr>
          <w:p w14:paraId="1F60485F" w14:textId="2A0CEFD6" w:rsidR="00CF1694" w:rsidRPr="00230F09" w:rsidRDefault="00CF1694" w:rsidP="00817CDC">
            <w:pPr>
              <w:jc w:val="right"/>
              <w:rPr>
                <w:b/>
                <w:bCs/>
                <w:color w:val="000000" w:themeColor="text1"/>
                <w:sz w:val="20"/>
                <w:szCs w:val="20"/>
              </w:rPr>
            </w:pPr>
            <w:r>
              <w:rPr>
                <w:b/>
                <w:bCs/>
                <w:color w:val="000000" w:themeColor="text1"/>
              </w:rPr>
              <w:t>140%</w:t>
            </w:r>
          </w:p>
        </w:tc>
      </w:tr>
      <w:tr w:rsidR="00A4197C" w:rsidRPr="00A4197C" w14:paraId="47EFE653" w14:textId="77777777" w:rsidTr="007375D2">
        <w:tc>
          <w:tcPr>
            <w:tcW w:w="7935" w:type="dxa"/>
            <w:gridSpan w:val="4"/>
            <w:tcBorders>
              <w:left w:val="single" w:sz="4" w:space="0" w:color="auto"/>
            </w:tcBorders>
            <w:shd w:val="clear" w:color="auto" w:fill="auto"/>
            <w:vAlign w:val="center"/>
          </w:tcPr>
          <w:p w14:paraId="384A3E1E" w14:textId="22D9BCC7" w:rsidR="008B7782" w:rsidRPr="00230F09" w:rsidRDefault="008B7782" w:rsidP="005B469D">
            <w:pPr>
              <w:rPr>
                <w:color w:val="000000" w:themeColor="text1"/>
                <w:sz w:val="20"/>
                <w:szCs w:val="20"/>
              </w:rPr>
            </w:pPr>
            <w:r w:rsidRPr="00230F09">
              <w:rPr>
                <w:rFonts w:cs="Arial"/>
                <w:color w:val="000000" w:themeColor="text1"/>
                <w:lang w:val="en-US"/>
              </w:rPr>
              <w:t xml:space="preserve">Automated treatment – with gloves/clothes during M&amp;L and gloves </w:t>
            </w:r>
            <w:r w:rsidR="00CF1694">
              <w:rPr>
                <w:rFonts w:cs="Arial"/>
                <w:color w:val="000000" w:themeColor="text1"/>
                <w:lang w:val="en-US"/>
              </w:rPr>
              <w:t xml:space="preserve">and impermeable coverall </w:t>
            </w:r>
            <w:r w:rsidRPr="00230F09">
              <w:rPr>
                <w:rFonts w:cs="Arial"/>
                <w:color w:val="000000" w:themeColor="text1"/>
                <w:lang w:val="en-US"/>
              </w:rPr>
              <w:t>during application</w:t>
            </w:r>
          </w:p>
        </w:tc>
      </w:tr>
      <w:tr w:rsidR="00A4197C" w:rsidRPr="00A4197C" w14:paraId="1147D40D" w14:textId="77777777" w:rsidTr="00150A4E">
        <w:tc>
          <w:tcPr>
            <w:tcW w:w="1983" w:type="dxa"/>
            <w:vMerge w:val="restart"/>
            <w:tcBorders>
              <w:left w:val="single" w:sz="4" w:space="0" w:color="auto"/>
            </w:tcBorders>
            <w:shd w:val="clear" w:color="auto" w:fill="auto"/>
            <w:vAlign w:val="center"/>
          </w:tcPr>
          <w:p w14:paraId="39ED9FC9" w14:textId="77777777" w:rsidR="008B7782" w:rsidRPr="00230F09" w:rsidRDefault="008B7782" w:rsidP="00817CDC">
            <w:pPr>
              <w:jc w:val="both"/>
              <w:rPr>
                <w:rFonts w:cs="Arial"/>
                <w:color w:val="000000" w:themeColor="text1"/>
                <w:sz w:val="20"/>
                <w:szCs w:val="20"/>
                <w:lang w:val="en-US"/>
              </w:rPr>
            </w:pPr>
            <w:r w:rsidRPr="00230F09">
              <w:rPr>
                <w:rFonts w:cs="Arial"/>
                <w:color w:val="000000" w:themeColor="text1"/>
                <w:lang w:val="en-US"/>
              </w:rPr>
              <w:t>Transfer of product</w:t>
            </w:r>
          </w:p>
        </w:tc>
        <w:tc>
          <w:tcPr>
            <w:tcW w:w="1984" w:type="dxa"/>
            <w:shd w:val="clear" w:color="auto" w:fill="auto"/>
            <w:vAlign w:val="center"/>
          </w:tcPr>
          <w:p w14:paraId="6C17C153"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Cyperméthrine</w:t>
            </w:r>
          </w:p>
          <w:p w14:paraId="66608F27"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0.022</w:t>
            </w:r>
          </w:p>
        </w:tc>
        <w:tc>
          <w:tcPr>
            <w:tcW w:w="2520" w:type="dxa"/>
            <w:shd w:val="clear" w:color="auto" w:fill="auto"/>
            <w:vAlign w:val="bottom"/>
          </w:tcPr>
          <w:p w14:paraId="2160AAB4" w14:textId="77777777" w:rsidR="008B7782" w:rsidRPr="00230F09" w:rsidRDefault="008B7782" w:rsidP="00817CDC">
            <w:pPr>
              <w:jc w:val="right"/>
              <w:rPr>
                <w:color w:val="000000" w:themeColor="text1"/>
                <w:sz w:val="20"/>
                <w:szCs w:val="20"/>
              </w:rPr>
            </w:pPr>
            <w:r w:rsidRPr="00230F09">
              <w:rPr>
                <w:color w:val="000000" w:themeColor="text1"/>
              </w:rPr>
              <w:t>1.94E-04</w:t>
            </w:r>
          </w:p>
        </w:tc>
        <w:tc>
          <w:tcPr>
            <w:tcW w:w="1448" w:type="dxa"/>
            <w:shd w:val="clear" w:color="auto" w:fill="auto"/>
            <w:vAlign w:val="bottom"/>
          </w:tcPr>
          <w:p w14:paraId="14818593" w14:textId="77777777" w:rsidR="008B7782" w:rsidRPr="00230F09" w:rsidRDefault="008B7782" w:rsidP="00817CDC">
            <w:pPr>
              <w:jc w:val="right"/>
              <w:rPr>
                <w:color w:val="000000" w:themeColor="text1"/>
                <w:sz w:val="20"/>
                <w:szCs w:val="20"/>
              </w:rPr>
            </w:pPr>
            <w:r w:rsidRPr="00230F09">
              <w:rPr>
                <w:color w:val="000000" w:themeColor="text1"/>
              </w:rPr>
              <w:t>1%</w:t>
            </w:r>
          </w:p>
        </w:tc>
      </w:tr>
      <w:tr w:rsidR="00A4197C" w:rsidRPr="00A4197C" w14:paraId="4C1ECAC8" w14:textId="77777777" w:rsidTr="00150A4E">
        <w:tc>
          <w:tcPr>
            <w:tcW w:w="1983" w:type="dxa"/>
            <w:vMerge/>
            <w:tcBorders>
              <w:left w:val="single" w:sz="4" w:space="0" w:color="auto"/>
            </w:tcBorders>
            <w:shd w:val="clear" w:color="auto" w:fill="auto"/>
            <w:vAlign w:val="center"/>
          </w:tcPr>
          <w:p w14:paraId="0B9EC361"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64BA0CBE"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2520" w:type="dxa"/>
            <w:shd w:val="clear" w:color="auto" w:fill="auto"/>
            <w:vAlign w:val="bottom"/>
          </w:tcPr>
          <w:p w14:paraId="5087D12E" w14:textId="77777777" w:rsidR="008B7782" w:rsidRPr="00230F09" w:rsidRDefault="008B7782" w:rsidP="00817CDC">
            <w:pPr>
              <w:jc w:val="right"/>
              <w:rPr>
                <w:color w:val="000000" w:themeColor="text1"/>
                <w:sz w:val="20"/>
                <w:szCs w:val="20"/>
              </w:rPr>
            </w:pPr>
            <w:r w:rsidRPr="00230F09">
              <w:rPr>
                <w:color w:val="000000" w:themeColor="text1"/>
              </w:rPr>
              <w:t>4.36E-04</w:t>
            </w:r>
          </w:p>
        </w:tc>
        <w:tc>
          <w:tcPr>
            <w:tcW w:w="1448" w:type="dxa"/>
            <w:shd w:val="clear" w:color="auto" w:fill="auto"/>
            <w:vAlign w:val="bottom"/>
          </w:tcPr>
          <w:p w14:paraId="0570AABB" w14:textId="77777777" w:rsidR="008B7782" w:rsidRPr="00230F09" w:rsidRDefault="008B7782" w:rsidP="00817CDC">
            <w:pPr>
              <w:jc w:val="right"/>
              <w:rPr>
                <w:color w:val="000000" w:themeColor="text1"/>
                <w:sz w:val="20"/>
                <w:szCs w:val="20"/>
              </w:rPr>
            </w:pPr>
            <w:r w:rsidRPr="00230F09">
              <w:rPr>
                <w:color w:val="000000" w:themeColor="text1"/>
              </w:rPr>
              <w:t>1%</w:t>
            </w:r>
          </w:p>
        </w:tc>
      </w:tr>
      <w:tr w:rsidR="00A4197C" w:rsidRPr="00A4197C" w14:paraId="15B28025" w14:textId="77777777" w:rsidTr="00150A4E">
        <w:tc>
          <w:tcPr>
            <w:tcW w:w="1983" w:type="dxa"/>
            <w:vMerge/>
            <w:tcBorders>
              <w:left w:val="single" w:sz="4" w:space="0" w:color="auto"/>
            </w:tcBorders>
            <w:shd w:val="clear" w:color="auto" w:fill="auto"/>
            <w:vAlign w:val="center"/>
          </w:tcPr>
          <w:p w14:paraId="54564B1F"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0D8CD6C1"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2520" w:type="dxa"/>
            <w:shd w:val="clear" w:color="auto" w:fill="auto"/>
            <w:vAlign w:val="bottom"/>
          </w:tcPr>
          <w:p w14:paraId="6F177291" w14:textId="77777777" w:rsidR="008B7782" w:rsidRPr="00230F09" w:rsidRDefault="008B7782" w:rsidP="00817CDC">
            <w:pPr>
              <w:jc w:val="right"/>
              <w:rPr>
                <w:color w:val="000000" w:themeColor="text1"/>
                <w:sz w:val="20"/>
                <w:szCs w:val="20"/>
              </w:rPr>
            </w:pPr>
            <w:r w:rsidRPr="00230F09">
              <w:rPr>
                <w:color w:val="000000" w:themeColor="text1"/>
              </w:rPr>
              <w:t>1.30E-04</w:t>
            </w:r>
          </w:p>
        </w:tc>
        <w:tc>
          <w:tcPr>
            <w:tcW w:w="1448" w:type="dxa"/>
            <w:shd w:val="clear" w:color="auto" w:fill="auto"/>
            <w:vAlign w:val="bottom"/>
          </w:tcPr>
          <w:p w14:paraId="71931750" w14:textId="77777777" w:rsidR="008B7782" w:rsidRPr="00230F09" w:rsidRDefault="008B7782" w:rsidP="00817CDC">
            <w:pPr>
              <w:jc w:val="right"/>
              <w:rPr>
                <w:color w:val="000000" w:themeColor="text1"/>
                <w:sz w:val="20"/>
                <w:szCs w:val="20"/>
              </w:rPr>
            </w:pPr>
            <w:r w:rsidRPr="00230F09">
              <w:rPr>
                <w:color w:val="000000" w:themeColor="text1"/>
              </w:rPr>
              <w:t>0.4%</w:t>
            </w:r>
          </w:p>
        </w:tc>
      </w:tr>
      <w:tr w:rsidR="00A4197C" w:rsidRPr="00A4197C" w14:paraId="0396FC96" w14:textId="77777777" w:rsidTr="00150A4E">
        <w:tc>
          <w:tcPr>
            <w:tcW w:w="1983" w:type="dxa"/>
            <w:vMerge/>
            <w:tcBorders>
              <w:left w:val="single" w:sz="4" w:space="0" w:color="auto"/>
            </w:tcBorders>
            <w:shd w:val="clear" w:color="auto" w:fill="auto"/>
            <w:vAlign w:val="center"/>
          </w:tcPr>
          <w:p w14:paraId="7BEABAF1"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7712B5E5"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IPBC</w:t>
            </w:r>
          </w:p>
          <w:p w14:paraId="23D90642"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0.2</w:t>
            </w:r>
          </w:p>
        </w:tc>
        <w:tc>
          <w:tcPr>
            <w:tcW w:w="2520" w:type="dxa"/>
            <w:shd w:val="clear" w:color="auto" w:fill="auto"/>
            <w:vAlign w:val="bottom"/>
          </w:tcPr>
          <w:p w14:paraId="57D1D363" w14:textId="77777777" w:rsidR="008B7782" w:rsidRPr="00230F09" w:rsidRDefault="008B7782" w:rsidP="00817CDC">
            <w:pPr>
              <w:jc w:val="right"/>
              <w:rPr>
                <w:color w:val="000000" w:themeColor="text1"/>
                <w:sz w:val="20"/>
                <w:szCs w:val="20"/>
              </w:rPr>
            </w:pPr>
            <w:r w:rsidRPr="00230F09">
              <w:rPr>
                <w:color w:val="000000" w:themeColor="text1"/>
              </w:rPr>
              <w:t>9.84E-04</w:t>
            </w:r>
          </w:p>
        </w:tc>
        <w:tc>
          <w:tcPr>
            <w:tcW w:w="1448" w:type="dxa"/>
            <w:shd w:val="clear" w:color="auto" w:fill="auto"/>
            <w:vAlign w:val="bottom"/>
          </w:tcPr>
          <w:p w14:paraId="27A76CC2" w14:textId="77777777" w:rsidR="008B7782" w:rsidRPr="00230F09" w:rsidRDefault="008B7782" w:rsidP="00817CDC">
            <w:pPr>
              <w:jc w:val="right"/>
              <w:rPr>
                <w:color w:val="000000" w:themeColor="text1"/>
                <w:sz w:val="20"/>
                <w:szCs w:val="20"/>
              </w:rPr>
            </w:pPr>
            <w:r w:rsidRPr="00230F09">
              <w:rPr>
                <w:color w:val="000000" w:themeColor="text1"/>
              </w:rPr>
              <w:t>0.5%</w:t>
            </w:r>
          </w:p>
        </w:tc>
      </w:tr>
      <w:tr w:rsidR="00CF1694" w:rsidRPr="00A4197C" w14:paraId="27955EC3" w14:textId="77777777" w:rsidTr="00150A4E">
        <w:tc>
          <w:tcPr>
            <w:tcW w:w="1983" w:type="dxa"/>
            <w:vMerge w:val="restart"/>
            <w:tcBorders>
              <w:left w:val="single" w:sz="4" w:space="0" w:color="auto"/>
            </w:tcBorders>
            <w:shd w:val="clear" w:color="auto" w:fill="auto"/>
            <w:vAlign w:val="center"/>
          </w:tcPr>
          <w:p w14:paraId="5264A909"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en-US"/>
              </w:rPr>
              <w:t>Automated dipping</w:t>
            </w:r>
          </w:p>
        </w:tc>
        <w:tc>
          <w:tcPr>
            <w:tcW w:w="1984" w:type="dxa"/>
            <w:shd w:val="clear" w:color="auto" w:fill="auto"/>
            <w:vAlign w:val="center"/>
          </w:tcPr>
          <w:p w14:paraId="7AB58DFD"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Cyperméthrine</w:t>
            </w:r>
          </w:p>
          <w:p w14:paraId="22152D4E"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0.022</w:t>
            </w:r>
          </w:p>
        </w:tc>
        <w:tc>
          <w:tcPr>
            <w:tcW w:w="2520" w:type="dxa"/>
            <w:shd w:val="clear" w:color="auto" w:fill="auto"/>
            <w:vAlign w:val="bottom"/>
          </w:tcPr>
          <w:p w14:paraId="2177CFB2" w14:textId="4D59A3AE" w:rsidR="00CF1694" w:rsidRPr="00230F09" w:rsidRDefault="00CF1694" w:rsidP="00817CDC">
            <w:pPr>
              <w:jc w:val="right"/>
              <w:rPr>
                <w:color w:val="000000" w:themeColor="text1"/>
                <w:sz w:val="20"/>
                <w:szCs w:val="20"/>
              </w:rPr>
            </w:pPr>
            <w:r w:rsidRPr="007F49A2">
              <w:rPr>
                <w:color w:val="000000" w:themeColor="text1"/>
              </w:rPr>
              <w:t>4.64E-03</w:t>
            </w:r>
          </w:p>
        </w:tc>
        <w:tc>
          <w:tcPr>
            <w:tcW w:w="1448" w:type="dxa"/>
            <w:shd w:val="clear" w:color="auto" w:fill="auto"/>
            <w:vAlign w:val="bottom"/>
          </w:tcPr>
          <w:p w14:paraId="0C67A8A6" w14:textId="02E93A3C" w:rsidR="00CF1694" w:rsidRPr="00230F09" w:rsidRDefault="00CF1694" w:rsidP="00817CDC">
            <w:pPr>
              <w:jc w:val="right"/>
              <w:rPr>
                <w:color w:val="000000" w:themeColor="text1"/>
                <w:sz w:val="20"/>
                <w:szCs w:val="20"/>
              </w:rPr>
            </w:pPr>
            <w:r>
              <w:rPr>
                <w:color w:val="000000" w:themeColor="text1"/>
              </w:rPr>
              <w:t>21%</w:t>
            </w:r>
          </w:p>
        </w:tc>
      </w:tr>
      <w:tr w:rsidR="00CF1694" w:rsidRPr="00A4197C" w14:paraId="72FE4E0A" w14:textId="77777777" w:rsidTr="00150A4E">
        <w:tc>
          <w:tcPr>
            <w:tcW w:w="1983" w:type="dxa"/>
            <w:vMerge/>
            <w:tcBorders>
              <w:left w:val="single" w:sz="4" w:space="0" w:color="auto"/>
            </w:tcBorders>
            <w:shd w:val="clear" w:color="auto" w:fill="auto"/>
            <w:vAlign w:val="center"/>
          </w:tcPr>
          <w:p w14:paraId="28612580" w14:textId="77777777" w:rsidR="00CF1694" w:rsidRPr="00230F09" w:rsidRDefault="00CF1694" w:rsidP="00817CDC">
            <w:pPr>
              <w:jc w:val="both"/>
              <w:rPr>
                <w:rFonts w:cs="Arial"/>
                <w:color w:val="000000" w:themeColor="text1"/>
                <w:sz w:val="20"/>
                <w:szCs w:val="20"/>
                <w:lang w:val="en-US"/>
              </w:rPr>
            </w:pPr>
          </w:p>
        </w:tc>
        <w:tc>
          <w:tcPr>
            <w:tcW w:w="1984" w:type="dxa"/>
            <w:shd w:val="clear" w:color="auto" w:fill="auto"/>
            <w:vAlign w:val="center"/>
          </w:tcPr>
          <w:p w14:paraId="31E85DFE"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2520" w:type="dxa"/>
            <w:shd w:val="clear" w:color="auto" w:fill="auto"/>
            <w:vAlign w:val="bottom"/>
          </w:tcPr>
          <w:p w14:paraId="3A6A9F7B" w14:textId="486BB21D" w:rsidR="00CF1694" w:rsidRPr="00230F09" w:rsidRDefault="00CF1694" w:rsidP="00817CDC">
            <w:pPr>
              <w:jc w:val="right"/>
              <w:rPr>
                <w:color w:val="000000" w:themeColor="text1"/>
                <w:sz w:val="20"/>
                <w:szCs w:val="20"/>
              </w:rPr>
            </w:pPr>
            <w:r w:rsidRPr="007F49A2">
              <w:rPr>
                <w:color w:val="000000" w:themeColor="text1"/>
              </w:rPr>
              <w:t>1.09E-02</w:t>
            </w:r>
          </w:p>
        </w:tc>
        <w:tc>
          <w:tcPr>
            <w:tcW w:w="1448" w:type="dxa"/>
            <w:shd w:val="clear" w:color="auto" w:fill="auto"/>
            <w:vAlign w:val="bottom"/>
          </w:tcPr>
          <w:p w14:paraId="27751318" w14:textId="669CE3B8" w:rsidR="00CF1694" w:rsidRPr="00230F09" w:rsidRDefault="00CF1694" w:rsidP="00817CDC">
            <w:pPr>
              <w:jc w:val="right"/>
              <w:rPr>
                <w:color w:val="000000" w:themeColor="text1"/>
                <w:sz w:val="20"/>
                <w:szCs w:val="20"/>
              </w:rPr>
            </w:pPr>
            <w:r>
              <w:rPr>
                <w:color w:val="000000" w:themeColor="text1"/>
              </w:rPr>
              <w:t>27%</w:t>
            </w:r>
          </w:p>
        </w:tc>
      </w:tr>
      <w:tr w:rsidR="00CF1694" w:rsidRPr="00A4197C" w14:paraId="5F3D94A5" w14:textId="77777777" w:rsidTr="00150A4E">
        <w:tc>
          <w:tcPr>
            <w:tcW w:w="1983" w:type="dxa"/>
            <w:vMerge/>
            <w:tcBorders>
              <w:left w:val="single" w:sz="4" w:space="0" w:color="auto"/>
            </w:tcBorders>
            <w:shd w:val="clear" w:color="auto" w:fill="auto"/>
            <w:vAlign w:val="center"/>
          </w:tcPr>
          <w:p w14:paraId="2104C9B3" w14:textId="77777777" w:rsidR="00CF1694" w:rsidRPr="00230F09" w:rsidRDefault="00CF1694" w:rsidP="00817CDC">
            <w:pPr>
              <w:jc w:val="both"/>
              <w:rPr>
                <w:rFonts w:cs="Arial"/>
                <w:color w:val="000000" w:themeColor="text1"/>
                <w:sz w:val="20"/>
                <w:szCs w:val="20"/>
                <w:lang w:val="en-US"/>
              </w:rPr>
            </w:pPr>
          </w:p>
        </w:tc>
        <w:tc>
          <w:tcPr>
            <w:tcW w:w="1984" w:type="dxa"/>
            <w:shd w:val="clear" w:color="auto" w:fill="auto"/>
            <w:vAlign w:val="center"/>
          </w:tcPr>
          <w:p w14:paraId="4FBA9970"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2520" w:type="dxa"/>
            <w:shd w:val="clear" w:color="auto" w:fill="auto"/>
            <w:vAlign w:val="bottom"/>
          </w:tcPr>
          <w:p w14:paraId="449D4D7B" w14:textId="2BD8EAE1" w:rsidR="00CF1694" w:rsidRPr="00230F09" w:rsidRDefault="00CF1694" w:rsidP="00817CDC">
            <w:pPr>
              <w:jc w:val="right"/>
              <w:rPr>
                <w:color w:val="000000" w:themeColor="text1"/>
                <w:sz w:val="20"/>
                <w:szCs w:val="20"/>
              </w:rPr>
            </w:pPr>
            <w:r w:rsidRPr="007F49A2">
              <w:rPr>
                <w:color w:val="000000" w:themeColor="text1"/>
              </w:rPr>
              <w:t>3.20E-03</w:t>
            </w:r>
          </w:p>
        </w:tc>
        <w:tc>
          <w:tcPr>
            <w:tcW w:w="1448" w:type="dxa"/>
            <w:shd w:val="clear" w:color="auto" w:fill="auto"/>
            <w:vAlign w:val="bottom"/>
          </w:tcPr>
          <w:p w14:paraId="61B241D2" w14:textId="3BB775D5" w:rsidR="00CF1694" w:rsidRPr="00230F09" w:rsidRDefault="00CF1694" w:rsidP="00817CDC">
            <w:pPr>
              <w:jc w:val="right"/>
              <w:rPr>
                <w:color w:val="000000" w:themeColor="text1"/>
                <w:sz w:val="20"/>
                <w:szCs w:val="20"/>
              </w:rPr>
            </w:pPr>
            <w:r>
              <w:rPr>
                <w:color w:val="000000" w:themeColor="text1"/>
              </w:rPr>
              <w:t>11%</w:t>
            </w:r>
          </w:p>
        </w:tc>
      </w:tr>
      <w:tr w:rsidR="00CF1694" w:rsidRPr="00A4197C" w14:paraId="13C11503" w14:textId="77777777" w:rsidTr="00150A4E">
        <w:tc>
          <w:tcPr>
            <w:tcW w:w="1983" w:type="dxa"/>
            <w:vMerge/>
            <w:tcBorders>
              <w:left w:val="single" w:sz="4" w:space="0" w:color="auto"/>
            </w:tcBorders>
            <w:shd w:val="clear" w:color="auto" w:fill="auto"/>
            <w:vAlign w:val="center"/>
          </w:tcPr>
          <w:p w14:paraId="587C7407" w14:textId="77777777" w:rsidR="00CF1694" w:rsidRPr="00230F09" w:rsidRDefault="00CF1694" w:rsidP="00817CDC">
            <w:pPr>
              <w:jc w:val="both"/>
              <w:rPr>
                <w:rFonts w:cs="Arial"/>
                <w:color w:val="000000" w:themeColor="text1"/>
                <w:sz w:val="20"/>
                <w:szCs w:val="20"/>
                <w:lang w:val="en-US"/>
              </w:rPr>
            </w:pPr>
          </w:p>
        </w:tc>
        <w:tc>
          <w:tcPr>
            <w:tcW w:w="1984" w:type="dxa"/>
            <w:shd w:val="clear" w:color="auto" w:fill="auto"/>
            <w:vAlign w:val="center"/>
          </w:tcPr>
          <w:p w14:paraId="397C1493"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IPBC</w:t>
            </w:r>
          </w:p>
          <w:p w14:paraId="682E11AF"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0.2</w:t>
            </w:r>
          </w:p>
        </w:tc>
        <w:tc>
          <w:tcPr>
            <w:tcW w:w="2520" w:type="dxa"/>
            <w:shd w:val="clear" w:color="auto" w:fill="auto"/>
            <w:vAlign w:val="bottom"/>
          </w:tcPr>
          <w:p w14:paraId="4A694EF3" w14:textId="083039C9" w:rsidR="00CF1694" w:rsidRPr="00230F09" w:rsidRDefault="00CF1694" w:rsidP="00817CDC">
            <w:pPr>
              <w:jc w:val="right"/>
              <w:rPr>
                <w:color w:val="000000" w:themeColor="text1"/>
                <w:sz w:val="20"/>
                <w:szCs w:val="20"/>
              </w:rPr>
            </w:pPr>
            <w:r w:rsidRPr="007F49A2">
              <w:rPr>
                <w:color w:val="000000" w:themeColor="text1"/>
              </w:rPr>
              <w:t>2.87E-02</w:t>
            </w:r>
          </w:p>
        </w:tc>
        <w:tc>
          <w:tcPr>
            <w:tcW w:w="1448" w:type="dxa"/>
            <w:shd w:val="clear" w:color="auto" w:fill="auto"/>
            <w:vAlign w:val="bottom"/>
          </w:tcPr>
          <w:p w14:paraId="45069B17" w14:textId="3D25797C" w:rsidR="00CF1694" w:rsidRPr="00230F09" w:rsidRDefault="00CF1694" w:rsidP="00817CDC">
            <w:pPr>
              <w:jc w:val="right"/>
              <w:rPr>
                <w:color w:val="000000" w:themeColor="text1"/>
                <w:sz w:val="20"/>
                <w:szCs w:val="20"/>
              </w:rPr>
            </w:pPr>
            <w:r>
              <w:rPr>
                <w:color w:val="000000" w:themeColor="text1"/>
              </w:rPr>
              <w:t>14%</w:t>
            </w:r>
          </w:p>
        </w:tc>
      </w:tr>
      <w:tr w:rsidR="00CF1694" w:rsidRPr="00A4197C" w14:paraId="03CCD5E5" w14:textId="77777777" w:rsidTr="00150A4E">
        <w:tc>
          <w:tcPr>
            <w:tcW w:w="1983" w:type="dxa"/>
            <w:vMerge w:val="restart"/>
            <w:tcBorders>
              <w:left w:val="single" w:sz="4" w:space="0" w:color="auto"/>
            </w:tcBorders>
            <w:shd w:val="clear" w:color="auto" w:fill="C6D9F1" w:themeFill="text2" w:themeFillTint="33"/>
            <w:vAlign w:val="center"/>
          </w:tcPr>
          <w:p w14:paraId="714FC0D2" w14:textId="77777777" w:rsidR="00CF1694" w:rsidRPr="00230F09" w:rsidRDefault="00CF1694" w:rsidP="00817CDC">
            <w:pPr>
              <w:jc w:val="both"/>
              <w:rPr>
                <w:rFonts w:cs="Arial"/>
                <w:color w:val="000000" w:themeColor="text1"/>
                <w:sz w:val="20"/>
                <w:szCs w:val="20"/>
                <w:lang w:val="en-US"/>
              </w:rPr>
            </w:pPr>
            <w:r w:rsidRPr="00230F09">
              <w:rPr>
                <w:rFonts w:cs="Arial"/>
                <w:color w:val="000000" w:themeColor="text1"/>
                <w:lang w:val="en-US"/>
              </w:rPr>
              <w:t xml:space="preserve">Transfer + Application </w:t>
            </w:r>
          </w:p>
        </w:tc>
        <w:tc>
          <w:tcPr>
            <w:tcW w:w="1984" w:type="dxa"/>
            <w:shd w:val="clear" w:color="auto" w:fill="C6D9F1" w:themeFill="text2" w:themeFillTint="33"/>
            <w:vAlign w:val="center"/>
          </w:tcPr>
          <w:p w14:paraId="1BA522FD"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Cyperméthrine</w:t>
            </w:r>
          </w:p>
          <w:p w14:paraId="293C1090"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0.022</w:t>
            </w:r>
          </w:p>
        </w:tc>
        <w:tc>
          <w:tcPr>
            <w:tcW w:w="2520" w:type="dxa"/>
            <w:shd w:val="clear" w:color="auto" w:fill="C6D9F1" w:themeFill="text2" w:themeFillTint="33"/>
            <w:vAlign w:val="bottom"/>
          </w:tcPr>
          <w:p w14:paraId="00543730" w14:textId="61B25CFE" w:rsidR="00CF1694" w:rsidRPr="00230F09" w:rsidRDefault="00CF1694" w:rsidP="00817CDC">
            <w:pPr>
              <w:jc w:val="right"/>
              <w:rPr>
                <w:b/>
                <w:bCs/>
                <w:color w:val="000000" w:themeColor="text1"/>
                <w:sz w:val="20"/>
                <w:szCs w:val="20"/>
              </w:rPr>
            </w:pPr>
            <w:r w:rsidRPr="007F49A2">
              <w:rPr>
                <w:color w:val="000000" w:themeColor="text1"/>
              </w:rPr>
              <w:t>4.84E-03</w:t>
            </w:r>
          </w:p>
        </w:tc>
        <w:tc>
          <w:tcPr>
            <w:tcW w:w="1448" w:type="dxa"/>
            <w:shd w:val="clear" w:color="auto" w:fill="C6D9F1" w:themeFill="text2" w:themeFillTint="33"/>
            <w:vAlign w:val="bottom"/>
          </w:tcPr>
          <w:p w14:paraId="39D5DBDE" w14:textId="12A6590A" w:rsidR="00CF1694" w:rsidRPr="00230F09" w:rsidRDefault="00CF1694" w:rsidP="00817CDC">
            <w:pPr>
              <w:jc w:val="right"/>
              <w:rPr>
                <w:b/>
                <w:bCs/>
                <w:color w:val="000000" w:themeColor="text1"/>
                <w:sz w:val="20"/>
                <w:szCs w:val="20"/>
              </w:rPr>
            </w:pPr>
            <w:r>
              <w:rPr>
                <w:b/>
                <w:bCs/>
                <w:color w:val="000000" w:themeColor="text1"/>
              </w:rPr>
              <w:t>22%</w:t>
            </w:r>
          </w:p>
        </w:tc>
      </w:tr>
      <w:tr w:rsidR="00CF1694" w:rsidRPr="00A4197C" w14:paraId="1CCBAB2A" w14:textId="77777777" w:rsidTr="00150A4E">
        <w:tc>
          <w:tcPr>
            <w:tcW w:w="1983" w:type="dxa"/>
            <w:vMerge/>
            <w:tcBorders>
              <w:left w:val="single" w:sz="4" w:space="0" w:color="auto"/>
            </w:tcBorders>
            <w:shd w:val="clear" w:color="auto" w:fill="C6D9F1" w:themeFill="text2" w:themeFillTint="33"/>
            <w:vAlign w:val="center"/>
          </w:tcPr>
          <w:p w14:paraId="64366763" w14:textId="77777777" w:rsidR="00CF1694" w:rsidRPr="00230F09" w:rsidRDefault="00CF1694"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16293FD2"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2520" w:type="dxa"/>
            <w:shd w:val="clear" w:color="auto" w:fill="C6D9F1" w:themeFill="text2" w:themeFillTint="33"/>
            <w:vAlign w:val="bottom"/>
          </w:tcPr>
          <w:p w14:paraId="4782229F" w14:textId="12B2832B" w:rsidR="00CF1694" w:rsidRPr="00230F09" w:rsidRDefault="00CF1694" w:rsidP="00817CDC">
            <w:pPr>
              <w:jc w:val="right"/>
              <w:rPr>
                <w:b/>
                <w:bCs/>
                <w:color w:val="000000" w:themeColor="text1"/>
                <w:sz w:val="20"/>
                <w:szCs w:val="20"/>
              </w:rPr>
            </w:pPr>
            <w:r w:rsidRPr="007F49A2">
              <w:rPr>
                <w:color w:val="000000" w:themeColor="text1"/>
              </w:rPr>
              <w:t>1.13E-02</w:t>
            </w:r>
          </w:p>
        </w:tc>
        <w:tc>
          <w:tcPr>
            <w:tcW w:w="1448" w:type="dxa"/>
            <w:shd w:val="clear" w:color="auto" w:fill="C6D9F1" w:themeFill="text2" w:themeFillTint="33"/>
            <w:vAlign w:val="bottom"/>
          </w:tcPr>
          <w:p w14:paraId="6677049A" w14:textId="655EB461" w:rsidR="00CF1694" w:rsidRPr="00230F09" w:rsidRDefault="00CF1694" w:rsidP="00817CDC">
            <w:pPr>
              <w:jc w:val="right"/>
              <w:rPr>
                <w:b/>
                <w:bCs/>
                <w:color w:val="000000" w:themeColor="text1"/>
                <w:sz w:val="20"/>
                <w:szCs w:val="20"/>
              </w:rPr>
            </w:pPr>
            <w:r>
              <w:rPr>
                <w:b/>
                <w:bCs/>
                <w:color w:val="000000" w:themeColor="text1"/>
              </w:rPr>
              <w:t>28%</w:t>
            </w:r>
          </w:p>
        </w:tc>
      </w:tr>
      <w:tr w:rsidR="00CF1694" w:rsidRPr="00A4197C" w14:paraId="11BCD746" w14:textId="77777777" w:rsidTr="00150A4E">
        <w:tc>
          <w:tcPr>
            <w:tcW w:w="1983" w:type="dxa"/>
            <w:vMerge/>
            <w:tcBorders>
              <w:left w:val="single" w:sz="4" w:space="0" w:color="auto"/>
            </w:tcBorders>
            <w:shd w:val="clear" w:color="auto" w:fill="C6D9F1" w:themeFill="text2" w:themeFillTint="33"/>
            <w:vAlign w:val="center"/>
          </w:tcPr>
          <w:p w14:paraId="4C722992" w14:textId="77777777" w:rsidR="00CF1694" w:rsidRPr="00230F09" w:rsidRDefault="00CF1694"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52B1B289"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2520" w:type="dxa"/>
            <w:shd w:val="clear" w:color="auto" w:fill="C6D9F1" w:themeFill="text2" w:themeFillTint="33"/>
            <w:vAlign w:val="bottom"/>
          </w:tcPr>
          <w:p w14:paraId="061B0C36" w14:textId="7D3ACA12" w:rsidR="00CF1694" w:rsidRPr="00230F09" w:rsidRDefault="00CF1694" w:rsidP="00817CDC">
            <w:pPr>
              <w:jc w:val="right"/>
              <w:rPr>
                <w:b/>
                <w:bCs/>
                <w:color w:val="000000" w:themeColor="text1"/>
                <w:sz w:val="20"/>
                <w:szCs w:val="20"/>
              </w:rPr>
            </w:pPr>
            <w:r w:rsidRPr="007F49A2">
              <w:rPr>
                <w:color w:val="000000" w:themeColor="text1"/>
              </w:rPr>
              <w:t>3.33E-03</w:t>
            </w:r>
          </w:p>
        </w:tc>
        <w:tc>
          <w:tcPr>
            <w:tcW w:w="1448" w:type="dxa"/>
            <w:shd w:val="clear" w:color="auto" w:fill="C6D9F1" w:themeFill="text2" w:themeFillTint="33"/>
            <w:vAlign w:val="bottom"/>
          </w:tcPr>
          <w:p w14:paraId="56B0304F" w14:textId="536716C3" w:rsidR="00CF1694" w:rsidRPr="00230F09" w:rsidRDefault="00CF1694" w:rsidP="00817CDC">
            <w:pPr>
              <w:jc w:val="right"/>
              <w:rPr>
                <w:b/>
                <w:bCs/>
                <w:color w:val="000000" w:themeColor="text1"/>
                <w:sz w:val="20"/>
                <w:szCs w:val="20"/>
              </w:rPr>
            </w:pPr>
            <w:r>
              <w:rPr>
                <w:b/>
                <w:bCs/>
                <w:color w:val="000000" w:themeColor="text1"/>
              </w:rPr>
              <w:t>11%</w:t>
            </w:r>
          </w:p>
        </w:tc>
      </w:tr>
      <w:tr w:rsidR="00CF1694" w:rsidRPr="00A4197C" w14:paraId="2BFAE9DF" w14:textId="77777777" w:rsidTr="00150A4E">
        <w:tc>
          <w:tcPr>
            <w:tcW w:w="1983" w:type="dxa"/>
            <w:vMerge/>
            <w:tcBorders>
              <w:left w:val="single" w:sz="4" w:space="0" w:color="auto"/>
              <w:bottom w:val="single" w:sz="4" w:space="0" w:color="auto"/>
            </w:tcBorders>
            <w:shd w:val="clear" w:color="auto" w:fill="C6D9F1" w:themeFill="text2" w:themeFillTint="33"/>
            <w:vAlign w:val="center"/>
          </w:tcPr>
          <w:p w14:paraId="149B4803" w14:textId="77777777" w:rsidR="00CF1694" w:rsidRPr="00230F09" w:rsidRDefault="00CF1694" w:rsidP="00817CDC">
            <w:pPr>
              <w:jc w:val="both"/>
              <w:rPr>
                <w:rFonts w:cs="Arial"/>
                <w:color w:val="000000" w:themeColor="text1"/>
                <w:sz w:val="20"/>
                <w:szCs w:val="20"/>
                <w:lang w:val="en-US"/>
              </w:rPr>
            </w:pPr>
          </w:p>
        </w:tc>
        <w:tc>
          <w:tcPr>
            <w:tcW w:w="1984" w:type="dxa"/>
            <w:tcBorders>
              <w:bottom w:val="single" w:sz="4" w:space="0" w:color="auto"/>
            </w:tcBorders>
            <w:shd w:val="clear" w:color="auto" w:fill="C6D9F1" w:themeFill="text2" w:themeFillTint="33"/>
            <w:vAlign w:val="center"/>
          </w:tcPr>
          <w:p w14:paraId="24265BAE"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IPBC</w:t>
            </w:r>
          </w:p>
          <w:p w14:paraId="6E97EBB7" w14:textId="77777777" w:rsidR="00CF1694" w:rsidRPr="00230F09" w:rsidRDefault="00CF1694" w:rsidP="00817CDC">
            <w:pPr>
              <w:jc w:val="both"/>
              <w:rPr>
                <w:rFonts w:cs="Arial"/>
                <w:color w:val="000000" w:themeColor="text1"/>
                <w:sz w:val="20"/>
                <w:szCs w:val="20"/>
                <w:lang w:val="fr-FR"/>
              </w:rPr>
            </w:pPr>
            <w:r w:rsidRPr="00230F09">
              <w:rPr>
                <w:rFonts w:cs="Arial"/>
                <w:color w:val="000000" w:themeColor="text1"/>
                <w:lang w:val="fr-FR"/>
              </w:rPr>
              <w:t>0.2</w:t>
            </w:r>
          </w:p>
        </w:tc>
        <w:tc>
          <w:tcPr>
            <w:tcW w:w="2520" w:type="dxa"/>
            <w:tcBorders>
              <w:bottom w:val="single" w:sz="4" w:space="0" w:color="auto"/>
            </w:tcBorders>
            <w:shd w:val="clear" w:color="auto" w:fill="C6D9F1" w:themeFill="text2" w:themeFillTint="33"/>
            <w:vAlign w:val="bottom"/>
          </w:tcPr>
          <w:p w14:paraId="553AAC96" w14:textId="34E12B34" w:rsidR="00CF1694" w:rsidRPr="00230F09" w:rsidRDefault="00CF1694" w:rsidP="00817CDC">
            <w:pPr>
              <w:jc w:val="right"/>
              <w:rPr>
                <w:b/>
                <w:bCs/>
                <w:color w:val="000000" w:themeColor="text1"/>
                <w:sz w:val="20"/>
                <w:szCs w:val="20"/>
              </w:rPr>
            </w:pPr>
            <w:r w:rsidRPr="007F49A2">
              <w:rPr>
                <w:color w:val="000000" w:themeColor="text1"/>
              </w:rPr>
              <w:t>2.97E-02</w:t>
            </w:r>
          </w:p>
        </w:tc>
        <w:tc>
          <w:tcPr>
            <w:tcW w:w="1448" w:type="dxa"/>
            <w:tcBorders>
              <w:bottom w:val="single" w:sz="4" w:space="0" w:color="auto"/>
            </w:tcBorders>
            <w:shd w:val="clear" w:color="auto" w:fill="C6D9F1" w:themeFill="text2" w:themeFillTint="33"/>
            <w:vAlign w:val="bottom"/>
          </w:tcPr>
          <w:p w14:paraId="46FBDFEB" w14:textId="3D43471A" w:rsidR="00CF1694" w:rsidRPr="00230F09" w:rsidRDefault="00CF1694" w:rsidP="00817CDC">
            <w:pPr>
              <w:jc w:val="right"/>
              <w:rPr>
                <w:b/>
                <w:bCs/>
                <w:color w:val="000000" w:themeColor="text1"/>
                <w:sz w:val="20"/>
                <w:szCs w:val="20"/>
              </w:rPr>
            </w:pPr>
            <w:r>
              <w:rPr>
                <w:b/>
                <w:bCs/>
                <w:color w:val="000000" w:themeColor="text1"/>
              </w:rPr>
              <w:t>15%</w:t>
            </w:r>
          </w:p>
        </w:tc>
      </w:tr>
    </w:tbl>
    <w:p w14:paraId="53EADF6F" w14:textId="77777777" w:rsidR="00942153" w:rsidRPr="00230F09" w:rsidRDefault="00942153" w:rsidP="00942153">
      <w:pPr>
        <w:rPr>
          <w:rFonts w:cs="Arial"/>
          <w:color w:val="000000" w:themeColor="text1"/>
        </w:rPr>
      </w:pPr>
    </w:p>
    <w:p w14:paraId="03569C3D"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2CB490D3"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2624BF21" w14:textId="77777777" w:rsidR="00942153" w:rsidRPr="00230F09" w:rsidRDefault="00942153" w:rsidP="00942153">
      <w:pPr>
        <w:pStyle w:val="Corpsdetexte"/>
        <w:rPr>
          <w:color w:val="000000" w:themeColor="text1"/>
          <w:lang w:val="en-US"/>
        </w:rPr>
      </w:pPr>
    </w:p>
    <w:tbl>
      <w:tblPr>
        <w:tblW w:w="10511" w:type="dxa"/>
        <w:tblInd w:w="-592" w:type="dxa"/>
        <w:tblLayout w:type="fixed"/>
        <w:tblCellMar>
          <w:left w:w="70" w:type="dxa"/>
          <w:right w:w="70" w:type="dxa"/>
        </w:tblCellMar>
        <w:tblLook w:val="04A0" w:firstRow="1" w:lastRow="0" w:firstColumn="1" w:lastColumn="0" w:noHBand="0" w:noVBand="1"/>
      </w:tblPr>
      <w:tblGrid>
        <w:gridCol w:w="1938"/>
        <w:gridCol w:w="1276"/>
        <w:gridCol w:w="1417"/>
        <w:gridCol w:w="1701"/>
        <w:gridCol w:w="1134"/>
        <w:gridCol w:w="1633"/>
        <w:gridCol w:w="1412"/>
      </w:tblGrid>
      <w:tr w:rsidR="00A4197C" w:rsidRPr="00A4197C" w14:paraId="730F60D3" w14:textId="77777777" w:rsidTr="00150A4E">
        <w:trPr>
          <w:trHeight w:val="171"/>
        </w:trPr>
        <w:tc>
          <w:tcPr>
            <w:tcW w:w="1938" w:type="dxa"/>
            <w:tcBorders>
              <w:top w:val="nil"/>
              <w:left w:val="nil"/>
              <w:bottom w:val="nil"/>
              <w:right w:val="nil"/>
            </w:tcBorders>
            <w:shd w:val="clear" w:color="auto" w:fill="auto"/>
            <w:noWrap/>
            <w:vAlign w:val="bottom"/>
            <w:hideMark/>
          </w:tcPr>
          <w:p w14:paraId="6AC50B9C" w14:textId="77777777" w:rsidR="00942153" w:rsidRPr="00230F09" w:rsidRDefault="00942153" w:rsidP="00817CDC">
            <w:pPr>
              <w:rPr>
                <w:color w:val="000000" w:themeColor="text1"/>
                <w:lang w:val="fr-FR" w:eastAsia="fr-FR"/>
              </w:rPr>
            </w:pPr>
          </w:p>
        </w:tc>
        <w:tc>
          <w:tcPr>
            <w:tcW w:w="1276" w:type="dxa"/>
            <w:vMerge w:val="restart"/>
            <w:tcBorders>
              <w:top w:val="single" w:sz="8" w:space="0" w:color="auto"/>
              <w:left w:val="single" w:sz="8" w:space="0" w:color="auto"/>
              <w:bottom w:val="nil"/>
              <w:right w:val="single" w:sz="8" w:space="0" w:color="auto"/>
            </w:tcBorders>
            <w:shd w:val="clear" w:color="auto" w:fill="auto"/>
            <w:vAlign w:val="center"/>
            <w:hideMark/>
          </w:tcPr>
          <w:p w14:paraId="245B4979" w14:textId="1B39131D" w:rsidR="00942153" w:rsidRPr="00230F09" w:rsidRDefault="00942153" w:rsidP="000E77AB">
            <w:pPr>
              <w:jc w:val="both"/>
              <w:rPr>
                <w:rFonts w:cs="Arial"/>
                <w:b/>
                <w:bCs/>
                <w:color w:val="000000" w:themeColor="text1"/>
                <w:lang w:val="fr-FR" w:eastAsia="fr-FR"/>
              </w:rPr>
            </w:pPr>
            <w:r w:rsidRPr="00230F09">
              <w:rPr>
                <w:rFonts w:cs="Arial"/>
                <w:b/>
                <w:bCs/>
                <w:color w:val="000000" w:themeColor="text1"/>
                <w:lang w:val="fr-FR" w:eastAsia="fr-FR"/>
              </w:rPr>
              <w:t>Cyperm</w:t>
            </w:r>
            <w:r w:rsidR="000E77AB" w:rsidRPr="00230F09">
              <w:rPr>
                <w:rFonts w:cs="Arial"/>
                <w:b/>
                <w:bCs/>
                <w:color w:val="000000" w:themeColor="text1"/>
                <w:lang w:val="fr-FR" w:eastAsia="fr-FR"/>
              </w:rPr>
              <w:t>e</w:t>
            </w:r>
            <w:r w:rsidRPr="00230F09">
              <w:rPr>
                <w:rFonts w:cs="Arial"/>
                <w:b/>
                <w:bCs/>
                <w:color w:val="000000" w:themeColor="text1"/>
                <w:lang w:val="fr-FR" w:eastAsia="fr-FR"/>
              </w:rPr>
              <w:t>thrine</w:t>
            </w:r>
          </w:p>
        </w:tc>
        <w:tc>
          <w:tcPr>
            <w:tcW w:w="1417" w:type="dxa"/>
            <w:vMerge w:val="restart"/>
            <w:tcBorders>
              <w:top w:val="single" w:sz="8" w:space="0" w:color="auto"/>
              <w:left w:val="single" w:sz="8" w:space="0" w:color="auto"/>
              <w:bottom w:val="nil"/>
              <w:right w:val="single" w:sz="8" w:space="0" w:color="auto"/>
            </w:tcBorders>
            <w:shd w:val="clear" w:color="auto" w:fill="auto"/>
            <w:vAlign w:val="center"/>
            <w:hideMark/>
          </w:tcPr>
          <w:p w14:paraId="5D1E6CB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701" w:type="dxa"/>
            <w:vMerge w:val="restart"/>
            <w:tcBorders>
              <w:top w:val="single" w:sz="8" w:space="0" w:color="auto"/>
              <w:left w:val="single" w:sz="8" w:space="0" w:color="auto"/>
              <w:bottom w:val="nil"/>
              <w:right w:val="single" w:sz="8" w:space="0" w:color="auto"/>
            </w:tcBorders>
            <w:shd w:val="clear" w:color="auto" w:fill="auto"/>
            <w:vAlign w:val="center"/>
            <w:hideMark/>
          </w:tcPr>
          <w:p w14:paraId="733D867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1134" w:type="dxa"/>
            <w:vMerge w:val="restart"/>
            <w:tcBorders>
              <w:top w:val="single" w:sz="8" w:space="0" w:color="auto"/>
              <w:left w:val="single" w:sz="8" w:space="0" w:color="auto"/>
              <w:bottom w:val="nil"/>
              <w:right w:val="single" w:sz="8" w:space="0" w:color="auto"/>
            </w:tcBorders>
            <w:shd w:val="clear" w:color="auto" w:fill="auto"/>
            <w:vAlign w:val="center"/>
            <w:hideMark/>
          </w:tcPr>
          <w:p w14:paraId="1A5B6E5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633" w:type="dxa"/>
            <w:tcBorders>
              <w:top w:val="single" w:sz="8" w:space="0" w:color="auto"/>
              <w:left w:val="nil"/>
              <w:bottom w:val="nil"/>
              <w:right w:val="single" w:sz="8" w:space="0" w:color="auto"/>
            </w:tcBorders>
            <w:shd w:val="clear" w:color="000000" w:fill="E5B8B7"/>
            <w:vAlign w:val="center"/>
            <w:hideMark/>
          </w:tcPr>
          <w:p w14:paraId="40A5295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412" w:type="dxa"/>
            <w:vMerge w:val="restart"/>
            <w:tcBorders>
              <w:top w:val="single" w:sz="8" w:space="0" w:color="auto"/>
              <w:left w:val="single" w:sz="8" w:space="0" w:color="auto"/>
              <w:bottom w:val="nil"/>
              <w:right w:val="single" w:sz="8" w:space="0" w:color="auto"/>
            </w:tcBorders>
            <w:shd w:val="clear" w:color="000000" w:fill="E5B8B7"/>
            <w:vAlign w:val="center"/>
            <w:hideMark/>
          </w:tcPr>
          <w:p w14:paraId="1B2EF23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36DFD078" w14:textId="77777777" w:rsidTr="00150A4E">
        <w:trPr>
          <w:trHeight w:val="171"/>
        </w:trPr>
        <w:tc>
          <w:tcPr>
            <w:tcW w:w="1938" w:type="dxa"/>
            <w:tcBorders>
              <w:top w:val="nil"/>
              <w:left w:val="nil"/>
              <w:bottom w:val="nil"/>
              <w:right w:val="nil"/>
            </w:tcBorders>
            <w:shd w:val="clear" w:color="auto" w:fill="auto"/>
            <w:noWrap/>
            <w:vAlign w:val="bottom"/>
            <w:hideMark/>
          </w:tcPr>
          <w:p w14:paraId="300282FA" w14:textId="77777777" w:rsidR="00942153" w:rsidRPr="00230F09" w:rsidRDefault="00942153" w:rsidP="00817CDC">
            <w:pPr>
              <w:rPr>
                <w:color w:val="000000" w:themeColor="text1"/>
                <w:lang w:val="fr-FR" w:eastAsia="fr-FR"/>
              </w:rPr>
            </w:pPr>
          </w:p>
        </w:tc>
        <w:tc>
          <w:tcPr>
            <w:tcW w:w="1276" w:type="dxa"/>
            <w:vMerge/>
            <w:tcBorders>
              <w:top w:val="single" w:sz="8" w:space="0" w:color="auto"/>
              <w:left w:val="single" w:sz="8" w:space="0" w:color="auto"/>
              <w:bottom w:val="nil"/>
              <w:right w:val="single" w:sz="8" w:space="0" w:color="auto"/>
            </w:tcBorders>
            <w:vAlign w:val="center"/>
            <w:hideMark/>
          </w:tcPr>
          <w:p w14:paraId="6B678244" w14:textId="77777777" w:rsidR="00942153" w:rsidRPr="00230F09" w:rsidRDefault="00942153" w:rsidP="00817CDC">
            <w:pPr>
              <w:rPr>
                <w:rFonts w:cs="Arial"/>
                <w:b/>
                <w:bCs/>
                <w:color w:val="000000" w:themeColor="text1"/>
                <w:lang w:val="fr-FR" w:eastAsia="fr-FR"/>
              </w:rPr>
            </w:pPr>
          </w:p>
        </w:tc>
        <w:tc>
          <w:tcPr>
            <w:tcW w:w="1417" w:type="dxa"/>
            <w:vMerge/>
            <w:tcBorders>
              <w:top w:val="single" w:sz="8" w:space="0" w:color="auto"/>
              <w:left w:val="single" w:sz="8" w:space="0" w:color="auto"/>
              <w:bottom w:val="nil"/>
              <w:right w:val="single" w:sz="8" w:space="0" w:color="auto"/>
            </w:tcBorders>
            <w:vAlign w:val="center"/>
            <w:hideMark/>
          </w:tcPr>
          <w:p w14:paraId="7CFD558C" w14:textId="77777777" w:rsidR="00942153" w:rsidRPr="00230F09" w:rsidRDefault="00942153" w:rsidP="00817CDC">
            <w:pPr>
              <w:rPr>
                <w:rFonts w:cs="Arial"/>
                <w:b/>
                <w:bCs/>
                <w:color w:val="000000" w:themeColor="text1"/>
                <w:lang w:val="fr-FR" w:eastAsia="fr-FR"/>
              </w:rPr>
            </w:pPr>
          </w:p>
        </w:tc>
        <w:tc>
          <w:tcPr>
            <w:tcW w:w="1701" w:type="dxa"/>
            <w:vMerge/>
            <w:tcBorders>
              <w:top w:val="single" w:sz="8" w:space="0" w:color="auto"/>
              <w:left w:val="single" w:sz="8" w:space="0" w:color="auto"/>
              <w:bottom w:val="nil"/>
              <w:right w:val="single" w:sz="8" w:space="0" w:color="auto"/>
            </w:tcBorders>
            <w:vAlign w:val="center"/>
            <w:hideMark/>
          </w:tcPr>
          <w:p w14:paraId="1DC7DCF7" w14:textId="77777777" w:rsidR="00942153" w:rsidRPr="00230F09" w:rsidRDefault="00942153" w:rsidP="00817CDC">
            <w:pPr>
              <w:rPr>
                <w:rFonts w:cs="Arial"/>
                <w:b/>
                <w:bCs/>
                <w:color w:val="000000" w:themeColor="text1"/>
                <w:lang w:val="fr-FR" w:eastAsia="fr-FR"/>
              </w:rPr>
            </w:pPr>
          </w:p>
        </w:tc>
        <w:tc>
          <w:tcPr>
            <w:tcW w:w="1134" w:type="dxa"/>
            <w:vMerge/>
            <w:tcBorders>
              <w:top w:val="single" w:sz="8" w:space="0" w:color="auto"/>
              <w:left w:val="single" w:sz="8" w:space="0" w:color="auto"/>
              <w:bottom w:val="nil"/>
              <w:right w:val="single" w:sz="8" w:space="0" w:color="auto"/>
            </w:tcBorders>
            <w:vAlign w:val="center"/>
            <w:hideMark/>
          </w:tcPr>
          <w:p w14:paraId="1774A203" w14:textId="77777777" w:rsidR="00942153" w:rsidRPr="00230F09" w:rsidRDefault="00942153" w:rsidP="00817CDC">
            <w:pPr>
              <w:rPr>
                <w:rFonts w:cs="Arial"/>
                <w:b/>
                <w:bCs/>
                <w:color w:val="000000" w:themeColor="text1"/>
                <w:lang w:val="fr-FR" w:eastAsia="fr-FR"/>
              </w:rPr>
            </w:pPr>
          </w:p>
        </w:tc>
        <w:tc>
          <w:tcPr>
            <w:tcW w:w="1633" w:type="dxa"/>
            <w:tcBorders>
              <w:top w:val="nil"/>
              <w:left w:val="nil"/>
              <w:bottom w:val="nil"/>
              <w:right w:val="single" w:sz="8" w:space="0" w:color="auto"/>
            </w:tcBorders>
            <w:shd w:val="clear" w:color="000000" w:fill="E5B8B7"/>
            <w:vAlign w:val="center"/>
            <w:hideMark/>
          </w:tcPr>
          <w:p w14:paraId="7077FBF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412" w:type="dxa"/>
            <w:vMerge/>
            <w:tcBorders>
              <w:top w:val="single" w:sz="8" w:space="0" w:color="auto"/>
              <w:left w:val="single" w:sz="8" w:space="0" w:color="auto"/>
              <w:bottom w:val="nil"/>
              <w:right w:val="single" w:sz="8" w:space="0" w:color="auto"/>
            </w:tcBorders>
            <w:vAlign w:val="center"/>
            <w:hideMark/>
          </w:tcPr>
          <w:p w14:paraId="460B343D" w14:textId="77777777" w:rsidR="00942153" w:rsidRPr="00230F09" w:rsidRDefault="00942153" w:rsidP="00817CDC">
            <w:pPr>
              <w:rPr>
                <w:rFonts w:cs="Arial"/>
                <w:b/>
                <w:bCs/>
                <w:color w:val="000000" w:themeColor="text1"/>
                <w:lang w:val="fr-FR" w:eastAsia="fr-FR"/>
              </w:rPr>
            </w:pPr>
          </w:p>
        </w:tc>
      </w:tr>
      <w:tr w:rsidR="00A4197C" w:rsidRPr="00A4197C" w14:paraId="249DF0BD" w14:textId="77777777" w:rsidTr="005809D5">
        <w:trPr>
          <w:trHeight w:val="171"/>
        </w:trPr>
        <w:tc>
          <w:tcPr>
            <w:tcW w:w="1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D49EF" w14:textId="77777777" w:rsidR="00942153" w:rsidRPr="00230F09" w:rsidRDefault="00942153" w:rsidP="00817CDC">
            <w:pPr>
              <w:rPr>
                <w:rFonts w:cs="Arial"/>
                <w:color w:val="000000" w:themeColor="text1"/>
                <w:lang w:val="fr-FR" w:eastAsia="fr-FR"/>
              </w:rPr>
            </w:pPr>
            <w:r w:rsidRPr="00230F09">
              <w:rPr>
                <w:rFonts w:cs="Arial"/>
                <w:color w:val="000000" w:themeColor="text1"/>
                <w:lang w:val="fr-FR" w:eastAsia="fr-FR"/>
              </w:rPr>
              <w:t>Without PPE</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071A3476" w14:textId="590B88C9" w:rsidR="00942153" w:rsidRPr="00230F09" w:rsidRDefault="00CF1694" w:rsidP="00817CDC">
            <w:pPr>
              <w:jc w:val="right"/>
              <w:rPr>
                <w:color w:val="000000" w:themeColor="text1"/>
                <w:lang w:val="fr-FR" w:eastAsia="fr-FR"/>
              </w:rPr>
            </w:pPr>
            <w:r>
              <w:rPr>
                <w:color w:val="000000" w:themeColor="text1"/>
                <w:szCs w:val="22"/>
                <w:lang w:val="fr-FR" w:eastAsia="fr-FR"/>
              </w:rPr>
              <w:t>2.02</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135B5628" w14:textId="2A8B66C8" w:rsidR="00942153" w:rsidRPr="00230F09" w:rsidRDefault="00CF1694" w:rsidP="00817CDC">
            <w:pPr>
              <w:jc w:val="right"/>
              <w:rPr>
                <w:color w:val="000000" w:themeColor="text1"/>
                <w:lang w:val="fr-FR" w:eastAsia="fr-FR"/>
              </w:rPr>
            </w:pPr>
            <w:r>
              <w:rPr>
                <w:color w:val="000000" w:themeColor="text1"/>
                <w:szCs w:val="22"/>
                <w:lang w:val="fr-FR" w:eastAsia="fr-FR"/>
              </w:rPr>
              <w:t>2.62</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3204F45B" w14:textId="40F2BF61" w:rsidR="00942153" w:rsidRPr="00230F09" w:rsidRDefault="00CF1694" w:rsidP="00817CDC">
            <w:pPr>
              <w:jc w:val="right"/>
              <w:rPr>
                <w:color w:val="000000" w:themeColor="text1"/>
                <w:lang w:val="fr-FR" w:eastAsia="fr-FR"/>
              </w:rPr>
            </w:pPr>
            <w:r>
              <w:rPr>
                <w:color w:val="000000" w:themeColor="text1"/>
                <w:szCs w:val="22"/>
                <w:lang w:val="fr-FR" w:eastAsia="fr-FR"/>
              </w:rPr>
              <w:t>1.02</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31F06E7" w14:textId="3BA4B2F9" w:rsidR="00942153" w:rsidRPr="00230F09" w:rsidRDefault="00CF1694" w:rsidP="00817CDC">
            <w:pPr>
              <w:jc w:val="right"/>
              <w:rPr>
                <w:color w:val="000000" w:themeColor="text1"/>
                <w:lang w:val="fr-FR" w:eastAsia="fr-FR"/>
              </w:rPr>
            </w:pPr>
            <w:r>
              <w:rPr>
                <w:color w:val="000000" w:themeColor="text1"/>
                <w:szCs w:val="22"/>
                <w:lang w:val="fr-FR" w:eastAsia="fr-FR"/>
              </w:rPr>
              <w:t>1.40</w:t>
            </w:r>
          </w:p>
        </w:tc>
        <w:tc>
          <w:tcPr>
            <w:tcW w:w="1633" w:type="dxa"/>
            <w:tcBorders>
              <w:top w:val="single" w:sz="4" w:space="0" w:color="auto"/>
              <w:left w:val="nil"/>
              <w:bottom w:val="single" w:sz="4" w:space="0" w:color="auto"/>
              <w:right w:val="single" w:sz="4" w:space="0" w:color="auto"/>
            </w:tcBorders>
            <w:shd w:val="clear" w:color="auto" w:fill="auto"/>
            <w:noWrap/>
            <w:vAlign w:val="bottom"/>
          </w:tcPr>
          <w:p w14:paraId="5858761A" w14:textId="3872BFEB" w:rsidR="00942153" w:rsidRPr="00230F09" w:rsidRDefault="00CF1694" w:rsidP="00817CDC">
            <w:pPr>
              <w:jc w:val="right"/>
              <w:rPr>
                <w:color w:val="000000" w:themeColor="text1"/>
                <w:lang w:val="fr-FR" w:eastAsia="fr-FR"/>
              </w:rPr>
            </w:pPr>
            <w:r>
              <w:rPr>
                <w:color w:val="000000" w:themeColor="text1"/>
                <w:szCs w:val="22"/>
                <w:lang w:val="fr-FR" w:eastAsia="fr-FR"/>
              </w:rPr>
              <w:t>7.06</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14:paraId="54B7A767"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Unacceptable</w:t>
            </w:r>
          </w:p>
        </w:tc>
      </w:tr>
      <w:tr w:rsidR="00A4197C" w:rsidRPr="00A4197C" w14:paraId="31FDB8CE" w14:textId="77777777" w:rsidTr="005809D5">
        <w:trPr>
          <w:trHeight w:val="341"/>
        </w:trPr>
        <w:tc>
          <w:tcPr>
            <w:tcW w:w="1938" w:type="dxa"/>
            <w:tcBorders>
              <w:top w:val="nil"/>
              <w:left w:val="single" w:sz="4" w:space="0" w:color="auto"/>
              <w:bottom w:val="single" w:sz="4" w:space="0" w:color="auto"/>
              <w:right w:val="single" w:sz="4" w:space="0" w:color="auto"/>
            </w:tcBorders>
            <w:shd w:val="clear" w:color="auto" w:fill="auto"/>
            <w:vAlign w:val="bottom"/>
            <w:hideMark/>
          </w:tcPr>
          <w:p w14:paraId="5A293FBA" w14:textId="3F60008D" w:rsidR="00942153" w:rsidRPr="00230F09" w:rsidRDefault="00942153" w:rsidP="00817CDC">
            <w:pPr>
              <w:rPr>
                <w:color w:val="000000" w:themeColor="text1"/>
                <w:lang w:val="en-US" w:eastAsia="fr-FR"/>
              </w:rPr>
            </w:pPr>
            <w:r w:rsidRPr="00230F09">
              <w:rPr>
                <w:color w:val="000000" w:themeColor="text1"/>
                <w:szCs w:val="22"/>
                <w:lang w:val="en-US" w:eastAsia="fr-FR"/>
              </w:rPr>
              <w:t xml:space="preserve">With gloves/clothes during M&amp;L and gloves </w:t>
            </w:r>
            <w:r w:rsidR="00CF1694">
              <w:rPr>
                <w:b/>
                <w:color w:val="000000" w:themeColor="text1"/>
              </w:rPr>
              <w:t xml:space="preserve">and impermeable coverall </w:t>
            </w:r>
            <w:r w:rsidRPr="00230F09">
              <w:rPr>
                <w:color w:val="000000" w:themeColor="text1"/>
                <w:szCs w:val="22"/>
                <w:lang w:val="en-US" w:eastAsia="fr-FR"/>
              </w:rPr>
              <w:t>during application</w:t>
            </w:r>
          </w:p>
        </w:tc>
        <w:tc>
          <w:tcPr>
            <w:tcW w:w="1276" w:type="dxa"/>
            <w:tcBorders>
              <w:top w:val="nil"/>
              <w:left w:val="nil"/>
              <w:bottom w:val="single" w:sz="4" w:space="0" w:color="auto"/>
              <w:right w:val="single" w:sz="4" w:space="0" w:color="auto"/>
            </w:tcBorders>
            <w:shd w:val="clear" w:color="auto" w:fill="auto"/>
            <w:noWrap/>
            <w:vAlign w:val="bottom"/>
          </w:tcPr>
          <w:p w14:paraId="7B7E9DD4" w14:textId="25395C76" w:rsidR="00942153" w:rsidRPr="00230F09" w:rsidRDefault="00CF1694" w:rsidP="00817CDC">
            <w:pPr>
              <w:jc w:val="right"/>
              <w:rPr>
                <w:color w:val="000000" w:themeColor="text1"/>
                <w:lang w:val="fr-FR" w:eastAsia="fr-FR"/>
              </w:rPr>
            </w:pPr>
            <w:r>
              <w:rPr>
                <w:color w:val="000000" w:themeColor="text1"/>
                <w:szCs w:val="22"/>
                <w:lang w:val="fr-FR" w:eastAsia="fr-FR"/>
              </w:rPr>
              <w:t>0.22</w:t>
            </w:r>
          </w:p>
        </w:tc>
        <w:tc>
          <w:tcPr>
            <w:tcW w:w="1417" w:type="dxa"/>
            <w:tcBorders>
              <w:top w:val="nil"/>
              <w:left w:val="nil"/>
              <w:bottom w:val="single" w:sz="4" w:space="0" w:color="auto"/>
              <w:right w:val="single" w:sz="4" w:space="0" w:color="auto"/>
            </w:tcBorders>
            <w:shd w:val="clear" w:color="auto" w:fill="auto"/>
            <w:noWrap/>
            <w:vAlign w:val="bottom"/>
          </w:tcPr>
          <w:p w14:paraId="4379D75C" w14:textId="249CD64A" w:rsidR="00942153" w:rsidRPr="00230F09" w:rsidRDefault="00CF1694" w:rsidP="00817CDC">
            <w:pPr>
              <w:jc w:val="right"/>
              <w:rPr>
                <w:color w:val="000000" w:themeColor="text1"/>
                <w:lang w:val="fr-FR" w:eastAsia="fr-FR"/>
              </w:rPr>
            </w:pPr>
            <w:r>
              <w:rPr>
                <w:color w:val="000000" w:themeColor="text1"/>
                <w:szCs w:val="22"/>
                <w:lang w:val="fr-FR" w:eastAsia="fr-FR"/>
              </w:rPr>
              <w:t>0.28</w:t>
            </w:r>
          </w:p>
        </w:tc>
        <w:tc>
          <w:tcPr>
            <w:tcW w:w="1701" w:type="dxa"/>
            <w:tcBorders>
              <w:top w:val="nil"/>
              <w:left w:val="nil"/>
              <w:bottom w:val="single" w:sz="4" w:space="0" w:color="auto"/>
              <w:right w:val="single" w:sz="4" w:space="0" w:color="auto"/>
            </w:tcBorders>
            <w:shd w:val="clear" w:color="auto" w:fill="auto"/>
            <w:noWrap/>
            <w:vAlign w:val="bottom"/>
          </w:tcPr>
          <w:p w14:paraId="3447BC50" w14:textId="2FD589EF" w:rsidR="00942153" w:rsidRPr="00230F09" w:rsidRDefault="00CF1694" w:rsidP="00817CDC">
            <w:pPr>
              <w:jc w:val="right"/>
              <w:rPr>
                <w:color w:val="000000" w:themeColor="text1"/>
                <w:lang w:val="fr-FR" w:eastAsia="fr-FR"/>
              </w:rPr>
            </w:pPr>
            <w:r>
              <w:rPr>
                <w:color w:val="000000" w:themeColor="text1"/>
                <w:szCs w:val="22"/>
                <w:lang w:val="fr-FR" w:eastAsia="fr-FR"/>
              </w:rPr>
              <w:t>0.11</w:t>
            </w:r>
          </w:p>
        </w:tc>
        <w:tc>
          <w:tcPr>
            <w:tcW w:w="1134" w:type="dxa"/>
            <w:tcBorders>
              <w:top w:val="nil"/>
              <w:left w:val="nil"/>
              <w:bottom w:val="single" w:sz="4" w:space="0" w:color="auto"/>
              <w:right w:val="single" w:sz="4" w:space="0" w:color="auto"/>
            </w:tcBorders>
            <w:shd w:val="clear" w:color="auto" w:fill="auto"/>
            <w:noWrap/>
            <w:vAlign w:val="bottom"/>
          </w:tcPr>
          <w:p w14:paraId="3F102560" w14:textId="2E196061" w:rsidR="00942153" w:rsidRPr="00230F09" w:rsidRDefault="00CF1694" w:rsidP="00817CDC">
            <w:pPr>
              <w:jc w:val="right"/>
              <w:rPr>
                <w:color w:val="000000" w:themeColor="text1"/>
                <w:lang w:val="fr-FR" w:eastAsia="fr-FR"/>
              </w:rPr>
            </w:pPr>
            <w:r>
              <w:rPr>
                <w:color w:val="000000" w:themeColor="text1"/>
                <w:szCs w:val="22"/>
                <w:lang w:val="fr-FR" w:eastAsia="fr-FR"/>
              </w:rPr>
              <w:t>0.15</w:t>
            </w:r>
          </w:p>
        </w:tc>
        <w:tc>
          <w:tcPr>
            <w:tcW w:w="1633" w:type="dxa"/>
            <w:tcBorders>
              <w:top w:val="nil"/>
              <w:left w:val="nil"/>
              <w:bottom w:val="single" w:sz="4" w:space="0" w:color="auto"/>
              <w:right w:val="single" w:sz="4" w:space="0" w:color="auto"/>
            </w:tcBorders>
            <w:shd w:val="clear" w:color="auto" w:fill="auto"/>
            <w:noWrap/>
            <w:vAlign w:val="bottom"/>
          </w:tcPr>
          <w:p w14:paraId="6976A552" w14:textId="1E9338D1" w:rsidR="00942153" w:rsidRPr="00230F09" w:rsidRDefault="00CF1694" w:rsidP="00817CDC">
            <w:pPr>
              <w:jc w:val="right"/>
              <w:rPr>
                <w:color w:val="000000" w:themeColor="text1"/>
                <w:lang w:val="fr-FR" w:eastAsia="fr-FR"/>
              </w:rPr>
            </w:pPr>
            <w:r>
              <w:rPr>
                <w:color w:val="000000" w:themeColor="text1"/>
                <w:szCs w:val="22"/>
                <w:lang w:val="fr-FR" w:eastAsia="fr-FR"/>
              </w:rPr>
              <w:t>0.76</w:t>
            </w:r>
          </w:p>
        </w:tc>
        <w:tc>
          <w:tcPr>
            <w:tcW w:w="1412" w:type="dxa"/>
            <w:tcBorders>
              <w:top w:val="nil"/>
              <w:left w:val="nil"/>
              <w:bottom w:val="single" w:sz="4" w:space="0" w:color="auto"/>
              <w:right w:val="single" w:sz="4" w:space="0" w:color="auto"/>
            </w:tcBorders>
            <w:shd w:val="clear" w:color="auto" w:fill="auto"/>
            <w:noWrap/>
            <w:vAlign w:val="bottom"/>
            <w:hideMark/>
          </w:tcPr>
          <w:p w14:paraId="07B125A4"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Acceptable</w:t>
            </w:r>
          </w:p>
        </w:tc>
      </w:tr>
    </w:tbl>
    <w:p w14:paraId="6DA78176" w14:textId="77777777" w:rsidR="00942153" w:rsidRPr="00230F09" w:rsidRDefault="00942153" w:rsidP="00942153">
      <w:pPr>
        <w:pStyle w:val="Corpsdetexte"/>
        <w:rPr>
          <w:color w:val="000000" w:themeColor="text1"/>
          <w:lang w:val="en-US"/>
        </w:rPr>
      </w:pPr>
    </w:p>
    <w:p w14:paraId="4E1E88C6" w14:textId="45028654" w:rsidR="00942153" w:rsidRPr="00230F09" w:rsidRDefault="00942153" w:rsidP="00CF017A">
      <w:pPr>
        <w:pStyle w:val="BfRBBStandard"/>
        <w:numPr>
          <w:ilvl w:val="0"/>
          <w:numId w:val="26"/>
        </w:numPr>
        <w:suppressAutoHyphens w:val="0"/>
        <w:autoSpaceDN w:val="0"/>
        <w:rPr>
          <w:rFonts w:ascii="Verdana" w:eastAsia="Times New Roman" w:hAnsi="Verdana"/>
          <w:b/>
          <w:color w:val="000000" w:themeColor="text1"/>
          <w:sz w:val="20"/>
          <w:szCs w:val="20"/>
          <w:lang w:val="en-GB" w:eastAsia="sv-SE"/>
        </w:rPr>
      </w:pPr>
      <w:r w:rsidRPr="00230F09">
        <w:rPr>
          <w:rFonts w:ascii="Verdana" w:eastAsia="Times New Roman" w:hAnsi="Verdana"/>
          <w:b/>
          <w:iCs/>
          <w:color w:val="000000" w:themeColor="text1"/>
          <w:sz w:val="20"/>
          <w:szCs w:val="20"/>
        </w:rPr>
        <w:t xml:space="preserve">Considering the mixture approach, </w:t>
      </w:r>
      <w:r w:rsidRPr="00230F09">
        <w:rPr>
          <w:rFonts w:ascii="Verdana" w:eastAsia="Times New Roman" w:hAnsi="Verdana"/>
          <w:b/>
          <w:color w:val="000000" w:themeColor="text1"/>
          <w:sz w:val="20"/>
          <w:szCs w:val="20"/>
          <w:lang w:val="en-GB" w:eastAsia="sv-SE"/>
        </w:rPr>
        <w:t xml:space="preserve">the risk is unacceptable (HI &gt; 1) without PPE but it is acceptable (HI &lt; 1) when </w:t>
      </w:r>
      <w:r w:rsidRPr="00230F09">
        <w:rPr>
          <w:rFonts w:ascii="Verdana" w:hAnsi="Verdana"/>
          <w:b/>
          <w:color w:val="000000" w:themeColor="text1"/>
          <w:sz w:val="20"/>
        </w:rPr>
        <w:t xml:space="preserve">gloves/clothes during M&amp;L and gloves </w:t>
      </w:r>
      <w:r w:rsidR="00CF1694">
        <w:rPr>
          <w:rFonts w:ascii="Verdana" w:hAnsi="Verdana"/>
          <w:b/>
          <w:color w:val="000000" w:themeColor="text1"/>
          <w:sz w:val="20"/>
        </w:rPr>
        <w:t xml:space="preserve">and impermeable coverall </w:t>
      </w:r>
      <w:r w:rsidRPr="00230F09">
        <w:rPr>
          <w:rFonts w:ascii="Verdana" w:hAnsi="Verdana"/>
          <w:b/>
          <w:color w:val="000000" w:themeColor="text1"/>
          <w:sz w:val="20"/>
        </w:rPr>
        <w:t>during application</w:t>
      </w:r>
      <w:r w:rsidRPr="00230F09">
        <w:rPr>
          <w:rFonts w:ascii="Verdana" w:eastAsia="Times New Roman" w:hAnsi="Verdana"/>
          <w:b/>
          <w:color w:val="000000" w:themeColor="text1"/>
          <w:sz w:val="20"/>
          <w:szCs w:val="20"/>
          <w:lang w:val="en-GB" w:eastAsia="sv-SE"/>
        </w:rPr>
        <w:t xml:space="preserve"> are worn.</w:t>
      </w:r>
    </w:p>
    <w:p w14:paraId="0471E5FB" w14:textId="77777777" w:rsidR="00942153" w:rsidRPr="00230F09" w:rsidRDefault="00942153" w:rsidP="00942153">
      <w:pPr>
        <w:pStyle w:val="Corpsdetexte"/>
        <w:rPr>
          <w:color w:val="000000" w:themeColor="text1"/>
          <w:lang w:val="en-US"/>
        </w:rPr>
      </w:pPr>
    </w:p>
    <w:p w14:paraId="20907DB1" w14:textId="77777777" w:rsidR="00942153" w:rsidRPr="00230F09" w:rsidRDefault="00942153" w:rsidP="00942153">
      <w:pPr>
        <w:pStyle w:val="BfRBBStandard"/>
        <w:rPr>
          <w:rFonts w:ascii="Verdana" w:eastAsia="Times New Roman" w:hAnsi="Verdana"/>
          <w:b/>
          <w:color w:val="000000" w:themeColor="text1"/>
          <w:sz w:val="20"/>
          <w:szCs w:val="20"/>
          <w:u w:val="single"/>
          <w:lang w:val="en-GB" w:eastAsia="sv-SE"/>
        </w:rPr>
      </w:pPr>
      <w:r w:rsidRPr="00230F09">
        <w:rPr>
          <w:rFonts w:ascii="Verdana" w:eastAsia="Times New Roman" w:hAnsi="Verdana"/>
          <w:b/>
          <w:color w:val="000000" w:themeColor="text1"/>
          <w:sz w:val="20"/>
          <w:szCs w:val="20"/>
          <w:u w:val="single"/>
          <w:lang w:val="en-GB" w:eastAsia="sv-SE"/>
        </w:rPr>
        <w:t>Professional users</w:t>
      </w:r>
    </w:p>
    <w:p w14:paraId="6232A8EB" w14:textId="77777777" w:rsidR="00942153" w:rsidRPr="00230F09" w:rsidRDefault="00942153" w:rsidP="00942153">
      <w:pPr>
        <w:pStyle w:val="BfRBBStandard"/>
        <w:rPr>
          <w:rFonts w:ascii="Verdana" w:eastAsia="Times New Roman" w:hAnsi="Verdana"/>
          <w:b/>
          <w:color w:val="000000" w:themeColor="text1"/>
          <w:sz w:val="20"/>
          <w:szCs w:val="20"/>
          <w:u w:val="single"/>
          <w:lang w:val="en-GB" w:eastAsia="sv-SE"/>
        </w:rPr>
      </w:pPr>
    </w:p>
    <w:p w14:paraId="4C87335C" w14:textId="279E4E9C" w:rsidR="00942153" w:rsidRPr="00230F09" w:rsidRDefault="00942153" w:rsidP="00942153">
      <w:pPr>
        <w:pStyle w:val="BfRBBStandard"/>
        <w:rPr>
          <w:rFonts w:ascii="Verdana" w:eastAsia="Times New Roman" w:hAnsi="Verdana"/>
          <w:color w:val="000000" w:themeColor="text1"/>
          <w:sz w:val="20"/>
          <w:szCs w:val="20"/>
          <w:lang w:val="en-GB"/>
        </w:rPr>
      </w:pPr>
      <w:r w:rsidRPr="00230F09">
        <w:rPr>
          <w:rFonts w:ascii="Verdana" w:eastAsia="Times New Roman" w:hAnsi="Verdana"/>
          <w:color w:val="000000" w:themeColor="text1"/>
          <w:sz w:val="20"/>
          <w:szCs w:val="20"/>
          <w:lang w:val="en-GB"/>
        </w:rPr>
        <w:t xml:space="preserve"> 8.33% dilution (covers 5% dilution)</w:t>
      </w:r>
    </w:p>
    <w:p w14:paraId="79CA3127" w14:textId="77777777" w:rsidR="00942153" w:rsidRPr="00230F09" w:rsidRDefault="00942153" w:rsidP="00942153">
      <w:pPr>
        <w:pStyle w:val="BfRBBStandard"/>
        <w:rPr>
          <w:rFonts w:ascii="Verdana" w:eastAsia="Times New Roman" w:hAnsi="Verdana"/>
          <w:color w:val="000000" w:themeColor="text1"/>
          <w:sz w:val="20"/>
          <w:szCs w:val="20"/>
          <w:lang w:val="en-GB"/>
        </w:rPr>
      </w:pPr>
    </w:p>
    <w:p w14:paraId="5CCC921D"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 xml:space="preserve">Brush application </w:t>
      </w:r>
    </w:p>
    <w:p w14:paraId="2F0E4092" w14:textId="77777777" w:rsidR="00942153" w:rsidRPr="00230F09" w:rsidRDefault="00942153" w:rsidP="00942153">
      <w:pPr>
        <w:pStyle w:val="Corpsdetexte"/>
        <w:rPr>
          <w:color w:val="000000" w:themeColor="text1"/>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572ED542" w14:textId="77777777" w:rsidTr="00817CDC">
        <w:trPr>
          <w:tblHeader/>
        </w:trPr>
        <w:tc>
          <w:tcPr>
            <w:tcW w:w="1983" w:type="dxa"/>
            <w:vAlign w:val="center"/>
          </w:tcPr>
          <w:p w14:paraId="50CFF94E" w14:textId="77777777" w:rsidR="008B7782" w:rsidRPr="00230F09" w:rsidRDefault="008B7782"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559BFE20" w14:textId="77777777" w:rsidR="008B7782" w:rsidRPr="00230F09" w:rsidRDefault="008B7782"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5C70F4D4" w14:textId="77777777" w:rsidR="008B7782" w:rsidRPr="00230F09" w:rsidRDefault="008B7782"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746D55BC" w14:textId="77777777" w:rsidR="008B7782" w:rsidRPr="00230F09" w:rsidRDefault="008B7782"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217EFCA4" w14:textId="77777777" w:rsidR="008B7782" w:rsidRPr="00230F09" w:rsidRDefault="008B7782"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1FAEF66C" w14:textId="77777777" w:rsidR="008B7782" w:rsidRPr="00230F09" w:rsidRDefault="008B7782"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4646554B" w14:textId="77777777" w:rsidTr="007375D2">
        <w:tc>
          <w:tcPr>
            <w:tcW w:w="7935" w:type="dxa"/>
            <w:gridSpan w:val="4"/>
            <w:shd w:val="clear" w:color="auto" w:fill="BFBFBF" w:themeFill="background1" w:themeFillShade="BF"/>
            <w:vAlign w:val="center"/>
          </w:tcPr>
          <w:p w14:paraId="29D572B5" w14:textId="635AD58D" w:rsidR="008B7782" w:rsidRPr="00230F09" w:rsidRDefault="008B7782" w:rsidP="00817CDC">
            <w:pPr>
              <w:jc w:val="both"/>
              <w:rPr>
                <w:rFonts w:cs="Arial"/>
                <w:b/>
                <w:color w:val="000000" w:themeColor="text1"/>
                <w:sz w:val="20"/>
                <w:szCs w:val="20"/>
                <w:lang w:val="en-US"/>
              </w:rPr>
            </w:pPr>
            <w:r w:rsidRPr="00230F09">
              <w:rPr>
                <w:rFonts w:cs="Arial"/>
                <w:b/>
                <w:color w:val="000000" w:themeColor="text1"/>
                <w:lang w:val="en-US"/>
              </w:rPr>
              <w:t>Brushing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2C786C20" w14:textId="77777777" w:rsidTr="00817CDC">
        <w:tc>
          <w:tcPr>
            <w:tcW w:w="1983" w:type="dxa"/>
            <w:vMerge w:val="restart"/>
            <w:vAlign w:val="center"/>
          </w:tcPr>
          <w:p w14:paraId="1342FCCF" w14:textId="77777777" w:rsidR="008B7782" w:rsidRPr="00230F09" w:rsidRDefault="008B7782" w:rsidP="00817CDC">
            <w:pPr>
              <w:jc w:val="both"/>
              <w:rPr>
                <w:rFonts w:cs="Arial"/>
                <w:color w:val="000000" w:themeColor="text1"/>
                <w:sz w:val="20"/>
                <w:szCs w:val="20"/>
                <w:lang w:val="en-US"/>
              </w:rPr>
            </w:pPr>
            <w:r w:rsidRPr="00230F09">
              <w:rPr>
                <w:rFonts w:cs="Arial"/>
                <w:color w:val="000000" w:themeColor="text1"/>
                <w:lang w:val="en-US"/>
              </w:rPr>
              <w:t>Mixing and loading</w:t>
            </w:r>
          </w:p>
        </w:tc>
        <w:tc>
          <w:tcPr>
            <w:tcW w:w="1984" w:type="dxa"/>
            <w:vAlign w:val="center"/>
          </w:tcPr>
          <w:p w14:paraId="0BE94D85"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Cyperméthrine</w:t>
            </w:r>
          </w:p>
          <w:p w14:paraId="104FA343"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5A3700CE" w14:textId="77777777" w:rsidR="008B7782" w:rsidRPr="00230F09" w:rsidRDefault="008B7782" w:rsidP="00817CDC">
            <w:pPr>
              <w:jc w:val="right"/>
              <w:rPr>
                <w:color w:val="000000" w:themeColor="text1"/>
                <w:sz w:val="20"/>
                <w:szCs w:val="20"/>
              </w:rPr>
            </w:pPr>
            <w:r w:rsidRPr="00230F09">
              <w:rPr>
                <w:color w:val="000000" w:themeColor="text1"/>
              </w:rPr>
              <w:t>7.83E-03</w:t>
            </w:r>
          </w:p>
        </w:tc>
        <w:tc>
          <w:tcPr>
            <w:tcW w:w="1984" w:type="dxa"/>
            <w:vAlign w:val="bottom"/>
          </w:tcPr>
          <w:p w14:paraId="0B26B2E9" w14:textId="77777777" w:rsidR="008B7782" w:rsidRPr="00230F09" w:rsidRDefault="008B7782" w:rsidP="00817CDC">
            <w:pPr>
              <w:jc w:val="right"/>
              <w:rPr>
                <w:color w:val="000000" w:themeColor="text1"/>
                <w:sz w:val="20"/>
                <w:szCs w:val="20"/>
              </w:rPr>
            </w:pPr>
            <w:r w:rsidRPr="00230F09">
              <w:rPr>
                <w:color w:val="000000" w:themeColor="text1"/>
              </w:rPr>
              <w:t>36%</w:t>
            </w:r>
          </w:p>
        </w:tc>
      </w:tr>
      <w:tr w:rsidR="00A4197C" w:rsidRPr="00A4197C" w14:paraId="5EB12CAF" w14:textId="77777777" w:rsidTr="00817CDC">
        <w:tc>
          <w:tcPr>
            <w:tcW w:w="1983" w:type="dxa"/>
            <w:vMerge/>
            <w:vAlign w:val="center"/>
          </w:tcPr>
          <w:p w14:paraId="22D8DF5E" w14:textId="77777777" w:rsidR="008B7782" w:rsidRPr="00230F09" w:rsidRDefault="008B7782" w:rsidP="00817CDC">
            <w:pPr>
              <w:jc w:val="both"/>
              <w:rPr>
                <w:rFonts w:cs="Arial"/>
                <w:color w:val="000000" w:themeColor="text1"/>
                <w:sz w:val="20"/>
                <w:szCs w:val="20"/>
                <w:lang w:val="en-US"/>
              </w:rPr>
            </w:pPr>
          </w:p>
        </w:tc>
        <w:tc>
          <w:tcPr>
            <w:tcW w:w="1984" w:type="dxa"/>
            <w:vAlign w:val="center"/>
          </w:tcPr>
          <w:p w14:paraId="74FDE785"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4BA7D95E" w14:textId="77777777" w:rsidR="008B7782" w:rsidRPr="00230F09" w:rsidRDefault="008B7782" w:rsidP="00817CDC">
            <w:pPr>
              <w:jc w:val="right"/>
              <w:rPr>
                <w:color w:val="000000" w:themeColor="text1"/>
                <w:sz w:val="20"/>
                <w:szCs w:val="20"/>
              </w:rPr>
            </w:pPr>
            <w:r w:rsidRPr="00230F09">
              <w:rPr>
                <w:color w:val="000000" w:themeColor="text1"/>
              </w:rPr>
              <w:t>1.85E-02</w:t>
            </w:r>
          </w:p>
        </w:tc>
        <w:tc>
          <w:tcPr>
            <w:tcW w:w="1984" w:type="dxa"/>
            <w:vAlign w:val="bottom"/>
          </w:tcPr>
          <w:p w14:paraId="014AD553" w14:textId="77777777" w:rsidR="008B7782" w:rsidRPr="00230F09" w:rsidRDefault="008B7782" w:rsidP="00817CDC">
            <w:pPr>
              <w:jc w:val="right"/>
              <w:rPr>
                <w:color w:val="000000" w:themeColor="text1"/>
                <w:sz w:val="20"/>
                <w:szCs w:val="20"/>
              </w:rPr>
            </w:pPr>
            <w:r w:rsidRPr="00230F09">
              <w:rPr>
                <w:color w:val="000000" w:themeColor="text1"/>
              </w:rPr>
              <w:t>46%</w:t>
            </w:r>
          </w:p>
        </w:tc>
      </w:tr>
      <w:tr w:rsidR="00A4197C" w:rsidRPr="00A4197C" w14:paraId="185781EC" w14:textId="77777777" w:rsidTr="00817CDC">
        <w:tc>
          <w:tcPr>
            <w:tcW w:w="1983" w:type="dxa"/>
            <w:vMerge/>
            <w:vAlign w:val="center"/>
          </w:tcPr>
          <w:p w14:paraId="4E0C143F" w14:textId="77777777" w:rsidR="008B7782" w:rsidRPr="00230F09" w:rsidRDefault="008B7782" w:rsidP="00817CDC">
            <w:pPr>
              <w:jc w:val="both"/>
              <w:rPr>
                <w:rFonts w:cs="Arial"/>
                <w:color w:val="000000" w:themeColor="text1"/>
                <w:sz w:val="20"/>
                <w:szCs w:val="20"/>
                <w:lang w:val="en-US"/>
              </w:rPr>
            </w:pPr>
          </w:p>
        </w:tc>
        <w:tc>
          <w:tcPr>
            <w:tcW w:w="1984" w:type="dxa"/>
            <w:vAlign w:val="center"/>
          </w:tcPr>
          <w:p w14:paraId="40718ECD"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5F80271C" w14:textId="77777777" w:rsidR="008B7782" w:rsidRPr="00230F09" w:rsidRDefault="008B7782" w:rsidP="00817CDC">
            <w:pPr>
              <w:jc w:val="right"/>
              <w:rPr>
                <w:color w:val="000000" w:themeColor="text1"/>
                <w:sz w:val="20"/>
                <w:szCs w:val="20"/>
              </w:rPr>
            </w:pPr>
            <w:r w:rsidRPr="00230F09">
              <w:rPr>
                <w:color w:val="000000" w:themeColor="text1"/>
              </w:rPr>
              <w:t>5.41E-03</w:t>
            </w:r>
          </w:p>
        </w:tc>
        <w:tc>
          <w:tcPr>
            <w:tcW w:w="1984" w:type="dxa"/>
            <w:vAlign w:val="bottom"/>
          </w:tcPr>
          <w:p w14:paraId="526958CE" w14:textId="77777777" w:rsidR="008B7782" w:rsidRPr="00230F09" w:rsidRDefault="008B7782" w:rsidP="00817CDC">
            <w:pPr>
              <w:jc w:val="right"/>
              <w:rPr>
                <w:color w:val="000000" w:themeColor="text1"/>
                <w:sz w:val="20"/>
                <w:szCs w:val="20"/>
              </w:rPr>
            </w:pPr>
            <w:r w:rsidRPr="00230F09">
              <w:rPr>
                <w:color w:val="000000" w:themeColor="text1"/>
              </w:rPr>
              <w:t>18%</w:t>
            </w:r>
          </w:p>
        </w:tc>
      </w:tr>
      <w:tr w:rsidR="00A4197C" w:rsidRPr="00A4197C" w14:paraId="6803F94A" w14:textId="77777777" w:rsidTr="00817CDC">
        <w:tc>
          <w:tcPr>
            <w:tcW w:w="1983" w:type="dxa"/>
            <w:vMerge/>
            <w:vAlign w:val="center"/>
          </w:tcPr>
          <w:p w14:paraId="701FF21B" w14:textId="77777777" w:rsidR="008B7782" w:rsidRPr="00230F09" w:rsidRDefault="008B7782" w:rsidP="00817CDC">
            <w:pPr>
              <w:jc w:val="both"/>
              <w:rPr>
                <w:rFonts w:cs="Arial"/>
                <w:color w:val="000000" w:themeColor="text1"/>
                <w:sz w:val="20"/>
                <w:szCs w:val="20"/>
                <w:lang w:val="en-US"/>
              </w:rPr>
            </w:pPr>
          </w:p>
        </w:tc>
        <w:tc>
          <w:tcPr>
            <w:tcW w:w="1984" w:type="dxa"/>
            <w:vAlign w:val="center"/>
          </w:tcPr>
          <w:p w14:paraId="1497D891"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IPBC</w:t>
            </w:r>
          </w:p>
          <w:p w14:paraId="205BF5BD"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02EF1CF2" w14:textId="77777777" w:rsidR="008B7782" w:rsidRPr="00230F09" w:rsidRDefault="008B7782" w:rsidP="00817CDC">
            <w:pPr>
              <w:jc w:val="right"/>
              <w:rPr>
                <w:color w:val="000000" w:themeColor="text1"/>
                <w:sz w:val="20"/>
                <w:szCs w:val="20"/>
              </w:rPr>
            </w:pPr>
            <w:r w:rsidRPr="00230F09">
              <w:rPr>
                <w:color w:val="000000" w:themeColor="text1"/>
              </w:rPr>
              <w:t>4.94E-02</w:t>
            </w:r>
          </w:p>
        </w:tc>
        <w:tc>
          <w:tcPr>
            <w:tcW w:w="1984" w:type="dxa"/>
            <w:vAlign w:val="bottom"/>
          </w:tcPr>
          <w:p w14:paraId="2A3615C1" w14:textId="77777777" w:rsidR="008B7782" w:rsidRPr="00230F09" w:rsidRDefault="008B7782" w:rsidP="00817CDC">
            <w:pPr>
              <w:jc w:val="right"/>
              <w:rPr>
                <w:color w:val="000000" w:themeColor="text1"/>
                <w:sz w:val="20"/>
                <w:szCs w:val="20"/>
              </w:rPr>
            </w:pPr>
            <w:r w:rsidRPr="00230F09">
              <w:rPr>
                <w:color w:val="000000" w:themeColor="text1"/>
              </w:rPr>
              <w:t>25%</w:t>
            </w:r>
          </w:p>
        </w:tc>
      </w:tr>
      <w:tr w:rsidR="00A4197C" w:rsidRPr="00A4197C" w14:paraId="295E0034" w14:textId="77777777" w:rsidTr="00817CDC">
        <w:tc>
          <w:tcPr>
            <w:tcW w:w="1983" w:type="dxa"/>
            <w:vMerge w:val="restart"/>
            <w:vAlign w:val="center"/>
          </w:tcPr>
          <w:p w14:paraId="7B7F8018" w14:textId="77777777" w:rsidR="008B7782" w:rsidRPr="00230F09" w:rsidRDefault="008B7782"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65620E5B"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Cyperméthrine</w:t>
            </w:r>
          </w:p>
          <w:p w14:paraId="7DCD99CA"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5391C754" w14:textId="77777777" w:rsidR="008B7782" w:rsidRPr="00230F09" w:rsidRDefault="008B7782" w:rsidP="00817CDC">
            <w:pPr>
              <w:jc w:val="right"/>
              <w:rPr>
                <w:color w:val="000000" w:themeColor="text1"/>
                <w:sz w:val="20"/>
                <w:szCs w:val="20"/>
              </w:rPr>
            </w:pPr>
            <w:r w:rsidRPr="00230F09">
              <w:rPr>
                <w:color w:val="000000" w:themeColor="text1"/>
              </w:rPr>
              <w:t>1.94E-03</w:t>
            </w:r>
          </w:p>
        </w:tc>
        <w:tc>
          <w:tcPr>
            <w:tcW w:w="1984" w:type="dxa"/>
            <w:vAlign w:val="bottom"/>
          </w:tcPr>
          <w:p w14:paraId="1A98BF8E" w14:textId="77777777" w:rsidR="008B7782" w:rsidRPr="00230F09" w:rsidRDefault="008B7782" w:rsidP="00817CDC">
            <w:pPr>
              <w:jc w:val="right"/>
              <w:rPr>
                <w:color w:val="000000" w:themeColor="text1"/>
                <w:sz w:val="20"/>
                <w:szCs w:val="20"/>
              </w:rPr>
            </w:pPr>
            <w:r w:rsidRPr="00230F09">
              <w:rPr>
                <w:color w:val="000000" w:themeColor="text1"/>
              </w:rPr>
              <w:t>9%</w:t>
            </w:r>
          </w:p>
        </w:tc>
      </w:tr>
      <w:tr w:rsidR="00A4197C" w:rsidRPr="00A4197C" w14:paraId="4A88E83D" w14:textId="77777777" w:rsidTr="00817CDC">
        <w:tc>
          <w:tcPr>
            <w:tcW w:w="1983" w:type="dxa"/>
            <w:vMerge/>
            <w:vAlign w:val="center"/>
          </w:tcPr>
          <w:p w14:paraId="163A87CF" w14:textId="77777777" w:rsidR="008B7782" w:rsidRPr="00230F09" w:rsidRDefault="008B7782" w:rsidP="00817CDC">
            <w:pPr>
              <w:jc w:val="both"/>
              <w:rPr>
                <w:rFonts w:cs="Arial"/>
                <w:color w:val="000000" w:themeColor="text1"/>
                <w:sz w:val="20"/>
                <w:szCs w:val="20"/>
                <w:lang w:val="fr-FR"/>
              </w:rPr>
            </w:pPr>
          </w:p>
        </w:tc>
        <w:tc>
          <w:tcPr>
            <w:tcW w:w="1984" w:type="dxa"/>
            <w:vAlign w:val="center"/>
          </w:tcPr>
          <w:p w14:paraId="5E78DD86"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5DD748E7" w14:textId="77777777" w:rsidR="008B7782" w:rsidRPr="00230F09" w:rsidRDefault="008B7782" w:rsidP="00817CDC">
            <w:pPr>
              <w:jc w:val="right"/>
              <w:rPr>
                <w:color w:val="000000" w:themeColor="text1"/>
                <w:sz w:val="20"/>
                <w:szCs w:val="20"/>
              </w:rPr>
            </w:pPr>
            <w:r w:rsidRPr="00230F09">
              <w:rPr>
                <w:color w:val="000000" w:themeColor="text1"/>
              </w:rPr>
              <w:t>4.52E-03</w:t>
            </w:r>
          </w:p>
        </w:tc>
        <w:tc>
          <w:tcPr>
            <w:tcW w:w="1984" w:type="dxa"/>
            <w:vAlign w:val="bottom"/>
          </w:tcPr>
          <w:p w14:paraId="27149CFD" w14:textId="77777777" w:rsidR="008B7782" w:rsidRPr="00230F09" w:rsidRDefault="008B7782" w:rsidP="00817CDC">
            <w:pPr>
              <w:jc w:val="right"/>
              <w:rPr>
                <w:color w:val="000000" w:themeColor="text1"/>
                <w:sz w:val="20"/>
                <w:szCs w:val="20"/>
              </w:rPr>
            </w:pPr>
            <w:r w:rsidRPr="00230F09">
              <w:rPr>
                <w:color w:val="000000" w:themeColor="text1"/>
              </w:rPr>
              <w:t>11%</w:t>
            </w:r>
          </w:p>
        </w:tc>
      </w:tr>
      <w:tr w:rsidR="00A4197C" w:rsidRPr="00A4197C" w14:paraId="53E9002F" w14:textId="77777777" w:rsidTr="00817CDC">
        <w:tc>
          <w:tcPr>
            <w:tcW w:w="1983" w:type="dxa"/>
            <w:vMerge/>
            <w:vAlign w:val="center"/>
          </w:tcPr>
          <w:p w14:paraId="014252E4" w14:textId="77777777" w:rsidR="008B7782" w:rsidRPr="00230F09" w:rsidRDefault="008B7782" w:rsidP="00817CDC">
            <w:pPr>
              <w:jc w:val="both"/>
              <w:rPr>
                <w:rFonts w:cs="Arial"/>
                <w:color w:val="000000" w:themeColor="text1"/>
                <w:sz w:val="20"/>
                <w:szCs w:val="20"/>
                <w:lang w:val="fr-FR"/>
              </w:rPr>
            </w:pPr>
          </w:p>
        </w:tc>
        <w:tc>
          <w:tcPr>
            <w:tcW w:w="1984" w:type="dxa"/>
            <w:vAlign w:val="center"/>
          </w:tcPr>
          <w:p w14:paraId="6872A96D"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11DAA812" w14:textId="77777777" w:rsidR="008B7782" w:rsidRPr="00230F09" w:rsidRDefault="008B7782" w:rsidP="00817CDC">
            <w:pPr>
              <w:jc w:val="right"/>
              <w:rPr>
                <w:color w:val="000000" w:themeColor="text1"/>
                <w:sz w:val="20"/>
                <w:szCs w:val="20"/>
              </w:rPr>
            </w:pPr>
            <w:r w:rsidRPr="00230F09">
              <w:rPr>
                <w:color w:val="000000" w:themeColor="text1"/>
              </w:rPr>
              <w:t>1.34E-03</w:t>
            </w:r>
          </w:p>
        </w:tc>
        <w:tc>
          <w:tcPr>
            <w:tcW w:w="1984" w:type="dxa"/>
            <w:vAlign w:val="bottom"/>
          </w:tcPr>
          <w:p w14:paraId="0C6E87F2" w14:textId="77777777" w:rsidR="008B7782" w:rsidRPr="00230F09" w:rsidRDefault="008B7782" w:rsidP="00817CDC">
            <w:pPr>
              <w:jc w:val="right"/>
              <w:rPr>
                <w:color w:val="000000" w:themeColor="text1"/>
                <w:sz w:val="20"/>
                <w:szCs w:val="20"/>
              </w:rPr>
            </w:pPr>
            <w:r w:rsidRPr="00230F09">
              <w:rPr>
                <w:color w:val="000000" w:themeColor="text1"/>
              </w:rPr>
              <w:t>4%</w:t>
            </w:r>
          </w:p>
        </w:tc>
      </w:tr>
      <w:tr w:rsidR="00A4197C" w:rsidRPr="00A4197C" w14:paraId="699AC91E" w14:textId="77777777" w:rsidTr="00817CDC">
        <w:tc>
          <w:tcPr>
            <w:tcW w:w="1983" w:type="dxa"/>
            <w:vMerge/>
            <w:vAlign w:val="center"/>
          </w:tcPr>
          <w:p w14:paraId="2CB8E7D6" w14:textId="77777777" w:rsidR="008B7782" w:rsidRPr="00230F09" w:rsidRDefault="008B7782" w:rsidP="00817CDC">
            <w:pPr>
              <w:jc w:val="both"/>
              <w:rPr>
                <w:rFonts w:cs="Arial"/>
                <w:color w:val="000000" w:themeColor="text1"/>
                <w:sz w:val="20"/>
                <w:szCs w:val="20"/>
                <w:lang w:val="fr-FR"/>
              </w:rPr>
            </w:pPr>
          </w:p>
        </w:tc>
        <w:tc>
          <w:tcPr>
            <w:tcW w:w="1984" w:type="dxa"/>
            <w:vAlign w:val="center"/>
          </w:tcPr>
          <w:p w14:paraId="4CA2D1A3"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IPBC</w:t>
            </w:r>
          </w:p>
          <w:p w14:paraId="1D512C57"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4E1EBC14" w14:textId="77777777" w:rsidR="008B7782" w:rsidRPr="00230F09" w:rsidRDefault="008B7782" w:rsidP="00817CDC">
            <w:pPr>
              <w:jc w:val="right"/>
              <w:rPr>
                <w:color w:val="000000" w:themeColor="text1"/>
                <w:sz w:val="20"/>
                <w:szCs w:val="20"/>
              </w:rPr>
            </w:pPr>
            <w:r w:rsidRPr="00230F09">
              <w:rPr>
                <w:color w:val="000000" w:themeColor="text1"/>
              </w:rPr>
              <w:t>1.14E-02</w:t>
            </w:r>
          </w:p>
        </w:tc>
        <w:tc>
          <w:tcPr>
            <w:tcW w:w="1984" w:type="dxa"/>
            <w:vAlign w:val="bottom"/>
          </w:tcPr>
          <w:p w14:paraId="0C222722" w14:textId="77777777" w:rsidR="008B7782" w:rsidRPr="00230F09" w:rsidRDefault="008B7782" w:rsidP="00817CDC">
            <w:pPr>
              <w:jc w:val="right"/>
              <w:rPr>
                <w:color w:val="000000" w:themeColor="text1"/>
                <w:sz w:val="20"/>
                <w:szCs w:val="20"/>
              </w:rPr>
            </w:pPr>
            <w:r w:rsidRPr="00230F09">
              <w:rPr>
                <w:color w:val="000000" w:themeColor="text1"/>
              </w:rPr>
              <w:t>6%</w:t>
            </w:r>
          </w:p>
        </w:tc>
      </w:tr>
      <w:tr w:rsidR="00A4197C" w:rsidRPr="00A4197C" w14:paraId="25ABBA6F" w14:textId="77777777" w:rsidTr="00817CDC">
        <w:tc>
          <w:tcPr>
            <w:tcW w:w="1983" w:type="dxa"/>
            <w:vMerge w:val="restart"/>
            <w:vAlign w:val="center"/>
          </w:tcPr>
          <w:p w14:paraId="72228299" w14:textId="77777777" w:rsidR="008B7782" w:rsidRPr="00230F09" w:rsidRDefault="008B7782"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vAlign w:val="center"/>
          </w:tcPr>
          <w:p w14:paraId="30F92DB4"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Cyperméthrine</w:t>
            </w:r>
          </w:p>
          <w:p w14:paraId="625B319F"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5F8B9BCB" w14:textId="77777777" w:rsidR="008B7782" w:rsidRPr="00230F09" w:rsidRDefault="008B7782" w:rsidP="00817CDC">
            <w:pPr>
              <w:jc w:val="right"/>
              <w:rPr>
                <w:color w:val="000000" w:themeColor="text1"/>
                <w:sz w:val="20"/>
                <w:szCs w:val="20"/>
              </w:rPr>
            </w:pPr>
            <w:r w:rsidRPr="00230F09">
              <w:rPr>
                <w:color w:val="000000" w:themeColor="text1"/>
              </w:rPr>
              <w:t>3.97E-04</w:t>
            </w:r>
          </w:p>
        </w:tc>
        <w:tc>
          <w:tcPr>
            <w:tcW w:w="1984" w:type="dxa"/>
            <w:vAlign w:val="bottom"/>
          </w:tcPr>
          <w:p w14:paraId="09E49E54" w14:textId="77777777" w:rsidR="008B7782" w:rsidRPr="00230F09" w:rsidRDefault="008B7782" w:rsidP="00817CDC">
            <w:pPr>
              <w:jc w:val="right"/>
              <w:rPr>
                <w:color w:val="000000" w:themeColor="text1"/>
                <w:sz w:val="20"/>
                <w:szCs w:val="20"/>
              </w:rPr>
            </w:pPr>
            <w:r w:rsidRPr="00230F09">
              <w:rPr>
                <w:color w:val="000000" w:themeColor="text1"/>
              </w:rPr>
              <w:t>2%</w:t>
            </w:r>
          </w:p>
        </w:tc>
      </w:tr>
      <w:tr w:rsidR="00A4197C" w:rsidRPr="00A4197C" w14:paraId="357D787B" w14:textId="77777777" w:rsidTr="00817CDC">
        <w:tc>
          <w:tcPr>
            <w:tcW w:w="1983" w:type="dxa"/>
            <w:vMerge/>
            <w:vAlign w:val="center"/>
          </w:tcPr>
          <w:p w14:paraId="481C0CE4" w14:textId="77777777" w:rsidR="008B7782" w:rsidRPr="00230F09" w:rsidRDefault="008B7782" w:rsidP="00817CDC">
            <w:pPr>
              <w:jc w:val="both"/>
              <w:rPr>
                <w:rFonts w:cs="Arial"/>
                <w:color w:val="000000" w:themeColor="text1"/>
                <w:sz w:val="20"/>
                <w:szCs w:val="20"/>
                <w:lang w:val="en-US"/>
              </w:rPr>
            </w:pPr>
          </w:p>
        </w:tc>
        <w:tc>
          <w:tcPr>
            <w:tcW w:w="1984" w:type="dxa"/>
            <w:vAlign w:val="center"/>
          </w:tcPr>
          <w:p w14:paraId="77275520"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3AF9A5B6" w14:textId="77777777" w:rsidR="008B7782" w:rsidRPr="00230F09" w:rsidRDefault="008B7782" w:rsidP="00817CDC">
            <w:pPr>
              <w:jc w:val="right"/>
              <w:rPr>
                <w:color w:val="000000" w:themeColor="text1"/>
                <w:sz w:val="20"/>
                <w:szCs w:val="20"/>
              </w:rPr>
            </w:pPr>
            <w:r w:rsidRPr="00230F09">
              <w:rPr>
                <w:color w:val="000000" w:themeColor="text1"/>
              </w:rPr>
              <w:t>6.19E-04</w:t>
            </w:r>
          </w:p>
        </w:tc>
        <w:tc>
          <w:tcPr>
            <w:tcW w:w="1984" w:type="dxa"/>
            <w:vAlign w:val="bottom"/>
          </w:tcPr>
          <w:p w14:paraId="1656FEFA" w14:textId="77777777" w:rsidR="008B7782" w:rsidRPr="00230F09" w:rsidRDefault="008B7782" w:rsidP="00817CDC">
            <w:pPr>
              <w:jc w:val="right"/>
              <w:rPr>
                <w:color w:val="000000" w:themeColor="text1"/>
                <w:sz w:val="20"/>
                <w:szCs w:val="20"/>
              </w:rPr>
            </w:pPr>
            <w:r w:rsidRPr="00230F09">
              <w:rPr>
                <w:color w:val="000000" w:themeColor="text1"/>
              </w:rPr>
              <w:t>2%</w:t>
            </w:r>
          </w:p>
        </w:tc>
      </w:tr>
      <w:tr w:rsidR="00A4197C" w:rsidRPr="00A4197C" w14:paraId="2A30B707" w14:textId="77777777" w:rsidTr="00817CDC">
        <w:tc>
          <w:tcPr>
            <w:tcW w:w="1983" w:type="dxa"/>
            <w:vMerge/>
            <w:vAlign w:val="center"/>
          </w:tcPr>
          <w:p w14:paraId="2983C7B9" w14:textId="77777777" w:rsidR="008B7782" w:rsidRPr="00230F09" w:rsidRDefault="008B7782"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3F91D129"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5811DA46" w14:textId="77777777" w:rsidR="008B7782" w:rsidRPr="00230F09" w:rsidRDefault="008B7782" w:rsidP="00817CDC">
            <w:pPr>
              <w:jc w:val="right"/>
              <w:rPr>
                <w:color w:val="000000" w:themeColor="text1"/>
                <w:sz w:val="20"/>
                <w:szCs w:val="20"/>
              </w:rPr>
            </w:pPr>
            <w:r w:rsidRPr="00230F09">
              <w:rPr>
                <w:color w:val="000000" w:themeColor="text1"/>
              </w:rPr>
              <w:t>3.47E-04</w:t>
            </w:r>
          </w:p>
        </w:tc>
        <w:tc>
          <w:tcPr>
            <w:tcW w:w="1984" w:type="dxa"/>
            <w:tcBorders>
              <w:bottom w:val="single" w:sz="4" w:space="0" w:color="auto"/>
            </w:tcBorders>
            <w:vAlign w:val="bottom"/>
          </w:tcPr>
          <w:p w14:paraId="3FEF9B1A" w14:textId="77777777" w:rsidR="008B7782" w:rsidRPr="00230F09" w:rsidRDefault="008B7782" w:rsidP="00817CDC">
            <w:pPr>
              <w:jc w:val="right"/>
              <w:rPr>
                <w:color w:val="000000" w:themeColor="text1"/>
                <w:sz w:val="20"/>
                <w:szCs w:val="20"/>
              </w:rPr>
            </w:pPr>
            <w:r w:rsidRPr="00230F09">
              <w:rPr>
                <w:color w:val="000000" w:themeColor="text1"/>
              </w:rPr>
              <w:t>1%</w:t>
            </w:r>
          </w:p>
        </w:tc>
      </w:tr>
      <w:tr w:rsidR="00A4197C" w:rsidRPr="00A4197C" w14:paraId="2CA46C97" w14:textId="77777777" w:rsidTr="00817CDC">
        <w:tc>
          <w:tcPr>
            <w:tcW w:w="1983" w:type="dxa"/>
            <w:vMerge/>
            <w:tcBorders>
              <w:bottom w:val="single" w:sz="4" w:space="0" w:color="auto"/>
            </w:tcBorders>
            <w:vAlign w:val="center"/>
          </w:tcPr>
          <w:p w14:paraId="29EA6235" w14:textId="77777777" w:rsidR="008B7782" w:rsidRPr="00230F09" w:rsidRDefault="008B7782"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1FC65CDA"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IPBC</w:t>
            </w:r>
          </w:p>
          <w:p w14:paraId="17E4E99F"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43E324BF" w14:textId="77777777" w:rsidR="008B7782" w:rsidRPr="00230F09" w:rsidRDefault="008B7782" w:rsidP="00817CDC">
            <w:pPr>
              <w:jc w:val="right"/>
              <w:rPr>
                <w:color w:val="000000" w:themeColor="text1"/>
                <w:sz w:val="20"/>
                <w:szCs w:val="20"/>
              </w:rPr>
            </w:pPr>
            <w:r w:rsidRPr="00230F09">
              <w:rPr>
                <w:color w:val="000000" w:themeColor="text1"/>
              </w:rPr>
              <w:t>1.26E-03</w:t>
            </w:r>
          </w:p>
        </w:tc>
        <w:tc>
          <w:tcPr>
            <w:tcW w:w="1984" w:type="dxa"/>
            <w:tcBorders>
              <w:bottom w:val="single" w:sz="4" w:space="0" w:color="auto"/>
            </w:tcBorders>
            <w:vAlign w:val="bottom"/>
          </w:tcPr>
          <w:p w14:paraId="7C057EC3" w14:textId="77777777" w:rsidR="008B7782" w:rsidRPr="00230F09" w:rsidRDefault="008B7782" w:rsidP="00817CDC">
            <w:pPr>
              <w:jc w:val="right"/>
              <w:rPr>
                <w:color w:val="000000" w:themeColor="text1"/>
                <w:sz w:val="20"/>
                <w:szCs w:val="20"/>
              </w:rPr>
            </w:pPr>
            <w:r w:rsidRPr="00230F09">
              <w:rPr>
                <w:color w:val="000000" w:themeColor="text1"/>
              </w:rPr>
              <w:t>0.6%</w:t>
            </w:r>
          </w:p>
        </w:tc>
      </w:tr>
      <w:tr w:rsidR="00A4197C" w:rsidRPr="00A4197C" w14:paraId="2D1BFF52" w14:textId="77777777" w:rsidTr="00817CDC">
        <w:tc>
          <w:tcPr>
            <w:tcW w:w="1983" w:type="dxa"/>
            <w:vMerge w:val="restart"/>
            <w:tcBorders>
              <w:top w:val="single" w:sz="4" w:space="0" w:color="auto"/>
              <w:left w:val="single" w:sz="4" w:space="0" w:color="auto"/>
            </w:tcBorders>
            <w:shd w:val="clear" w:color="auto" w:fill="C6D9F1" w:themeFill="text2" w:themeFillTint="33"/>
            <w:vAlign w:val="center"/>
          </w:tcPr>
          <w:p w14:paraId="3AE6B68C" w14:textId="77777777" w:rsidR="008B7782" w:rsidRPr="00230F09" w:rsidRDefault="008B7782" w:rsidP="00817CDC">
            <w:pPr>
              <w:jc w:val="both"/>
              <w:rPr>
                <w:rFonts w:cs="Arial"/>
                <w:color w:val="000000" w:themeColor="text1"/>
                <w:sz w:val="20"/>
                <w:szCs w:val="20"/>
                <w:lang w:val="en-US"/>
              </w:rPr>
            </w:pPr>
            <w:r w:rsidRPr="00230F09">
              <w:rPr>
                <w:rFonts w:cs="Arial"/>
                <w:color w:val="000000" w:themeColor="text1"/>
                <w:lang w:val="en-US"/>
              </w:rPr>
              <w:t>Mixing and loading + application + cleaning</w:t>
            </w:r>
          </w:p>
        </w:tc>
        <w:tc>
          <w:tcPr>
            <w:tcW w:w="1984" w:type="dxa"/>
            <w:tcBorders>
              <w:top w:val="single" w:sz="4" w:space="0" w:color="auto"/>
            </w:tcBorders>
            <w:shd w:val="clear" w:color="auto" w:fill="C6D9F1" w:themeFill="text2" w:themeFillTint="33"/>
            <w:vAlign w:val="center"/>
          </w:tcPr>
          <w:p w14:paraId="3FF5DC98"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Cyperméthrine</w:t>
            </w:r>
          </w:p>
          <w:p w14:paraId="561C94D9"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themeFill="text2" w:themeFillTint="33"/>
            <w:vAlign w:val="bottom"/>
          </w:tcPr>
          <w:p w14:paraId="21873CAC" w14:textId="77777777" w:rsidR="008B7782" w:rsidRPr="00230F09" w:rsidRDefault="008B7782" w:rsidP="00817CDC">
            <w:pPr>
              <w:jc w:val="right"/>
              <w:rPr>
                <w:b/>
                <w:bCs/>
                <w:color w:val="000000" w:themeColor="text1"/>
                <w:sz w:val="20"/>
                <w:szCs w:val="20"/>
              </w:rPr>
            </w:pPr>
            <w:r w:rsidRPr="00230F09">
              <w:rPr>
                <w:b/>
                <w:bCs/>
                <w:color w:val="000000" w:themeColor="text1"/>
              </w:rPr>
              <w:t>1.02E-02</w:t>
            </w:r>
          </w:p>
        </w:tc>
        <w:tc>
          <w:tcPr>
            <w:tcW w:w="1984" w:type="dxa"/>
            <w:tcBorders>
              <w:top w:val="single" w:sz="4" w:space="0" w:color="auto"/>
            </w:tcBorders>
            <w:shd w:val="clear" w:color="auto" w:fill="C6D9F1" w:themeFill="text2" w:themeFillTint="33"/>
            <w:vAlign w:val="bottom"/>
          </w:tcPr>
          <w:p w14:paraId="5C2F6547" w14:textId="77777777" w:rsidR="008B7782" w:rsidRPr="00230F09" w:rsidRDefault="008B7782" w:rsidP="00817CDC">
            <w:pPr>
              <w:jc w:val="right"/>
              <w:rPr>
                <w:b/>
                <w:bCs/>
                <w:color w:val="000000" w:themeColor="text1"/>
                <w:sz w:val="20"/>
                <w:szCs w:val="20"/>
              </w:rPr>
            </w:pPr>
            <w:r w:rsidRPr="00230F09">
              <w:rPr>
                <w:b/>
                <w:bCs/>
                <w:color w:val="000000" w:themeColor="text1"/>
              </w:rPr>
              <w:t>46%</w:t>
            </w:r>
          </w:p>
        </w:tc>
      </w:tr>
      <w:tr w:rsidR="00A4197C" w:rsidRPr="00A4197C" w14:paraId="2F028BC7" w14:textId="77777777" w:rsidTr="00817CDC">
        <w:tc>
          <w:tcPr>
            <w:tcW w:w="1983" w:type="dxa"/>
            <w:vMerge/>
            <w:tcBorders>
              <w:left w:val="single" w:sz="4" w:space="0" w:color="auto"/>
            </w:tcBorders>
            <w:shd w:val="clear" w:color="auto" w:fill="C6D9F1" w:themeFill="text2" w:themeFillTint="33"/>
            <w:vAlign w:val="center"/>
          </w:tcPr>
          <w:p w14:paraId="261EBE2A" w14:textId="77777777" w:rsidR="008B7782" w:rsidRPr="00230F09" w:rsidRDefault="008B7782"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04720EC7"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themeFill="text2" w:themeFillTint="33"/>
            <w:vAlign w:val="bottom"/>
          </w:tcPr>
          <w:p w14:paraId="26ADA0A4" w14:textId="77777777" w:rsidR="008B7782" w:rsidRPr="00230F09" w:rsidRDefault="008B7782" w:rsidP="00817CDC">
            <w:pPr>
              <w:jc w:val="right"/>
              <w:rPr>
                <w:b/>
                <w:bCs/>
                <w:color w:val="000000" w:themeColor="text1"/>
                <w:sz w:val="20"/>
                <w:szCs w:val="20"/>
              </w:rPr>
            </w:pPr>
            <w:r w:rsidRPr="00230F09">
              <w:rPr>
                <w:b/>
                <w:bCs/>
                <w:color w:val="000000" w:themeColor="text1"/>
              </w:rPr>
              <w:t>2.36E-02</w:t>
            </w:r>
          </w:p>
        </w:tc>
        <w:tc>
          <w:tcPr>
            <w:tcW w:w="1984" w:type="dxa"/>
            <w:shd w:val="clear" w:color="auto" w:fill="C6D9F1" w:themeFill="text2" w:themeFillTint="33"/>
            <w:vAlign w:val="bottom"/>
          </w:tcPr>
          <w:p w14:paraId="6DF87DD4" w14:textId="77777777" w:rsidR="008B7782" w:rsidRPr="00230F09" w:rsidRDefault="008B7782" w:rsidP="00817CDC">
            <w:pPr>
              <w:jc w:val="right"/>
              <w:rPr>
                <w:b/>
                <w:bCs/>
                <w:color w:val="000000" w:themeColor="text1"/>
                <w:sz w:val="20"/>
                <w:szCs w:val="20"/>
              </w:rPr>
            </w:pPr>
            <w:r w:rsidRPr="00230F09">
              <w:rPr>
                <w:b/>
                <w:bCs/>
                <w:color w:val="000000" w:themeColor="text1"/>
              </w:rPr>
              <w:t>59%</w:t>
            </w:r>
          </w:p>
        </w:tc>
      </w:tr>
      <w:tr w:rsidR="00A4197C" w:rsidRPr="00A4197C" w14:paraId="60F609FC" w14:textId="77777777" w:rsidTr="00817CDC">
        <w:tc>
          <w:tcPr>
            <w:tcW w:w="1983" w:type="dxa"/>
            <w:vMerge/>
            <w:tcBorders>
              <w:left w:val="single" w:sz="4" w:space="0" w:color="auto"/>
            </w:tcBorders>
            <w:shd w:val="clear" w:color="auto" w:fill="C6D9F1" w:themeFill="text2" w:themeFillTint="33"/>
            <w:vAlign w:val="center"/>
          </w:tcPr>
          <w:p w14:paraId="0FB92C56" w14:textId="77777777" w:rsidR="008B7782" w:rsidRPr="00230F09" w:rsidRDefault="008B7782"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4DE686F4"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themeFill="text2" w:themeFillTint="33"/>
            <w:vAlign w:val="bottom"/>
          </w:tcPr>
          <w:p w14:paraId="1FD422D2" w14:textId="77777777" w:rsidR="008B7782" w:rsidRPr="00230F09" w:rsidRDefault="008B7782" w:rsidP="00817CDC">
            <w:pPr>
              <w:jc w:val="right"/>
              <w:rPr>
                <w:b/>
                <w:bCs/>
                <w:color w:val="000000" w:themeColor="text1"/>
                <w:sz w:val="20"/>
                <w:szCs w:val="20"/>
              </w:rPr>
            </w:pPr>
            <w:r w:rsidRPr="00230F09">
              <w:rPr>
                <w:b/>
                <w:bCs/>
                <w:color w:val="000000" w:themeColor="text1"/>
              </w:rPr>
              <w:t>7.09E-03</w:t>
            </w:r>
          </w:p>
        </w:tc>
        <w:tc>
          <w:tcPr>
            <w:tcW w:w="1984" w:type="dxa"/>
            <w:shd w:val="clear" w:color="auto" w:fill="C6D9F1" w:themeFill="text2" w:themeFillTint="33"/>
            <w:vAlign w:val="bottom"/>
          </w:tcPr>
          <w:p w14:paraId="2848A683" w14:textId="77777777" w:rsidR="008B7782" w:rsidRPr="00230F09" w:rsidRDefault="008B7782" w:rsidP="00817CDC">
            <w:pPr>
              <w:jc w:val="right"/>
              <w:rPr>
                <w:b/>
                <w:bCs/>
                <w:color w:val="000000" w:themeColor="text1"/>
                <w:sz w:val="20"/>
                <w:szCs w:val="20"/>
              </w:rPr>
            </w:pPr>
            <w:r w:rsidRPr="00230F09">
              <w:rPr>
                <w:b/>
                <w:bCs/>
                <w:color w:val="000000" w:themeColor="text1"/>
              </w:rPr>
              <w:t>24%</w:t>
            </w:r>
          </w:p>
        </w:tc>
      </w:tr>
      <w:tr w:rsidR="00A4197C" w:rsidRPr="00A4197C" w14:paraId="58E06169" w14:textId="77777777" w:rsidTr="00817CDC">
        <w:tc>
          <w:tcPr>
            <w:tcW w:w="1983" w:type="dxa"/>
            <w:vMerge/>
            <w:tcBorders>
              <w:left w:val="single" w:sz="4" w:space="0" w:color="auto"/>
            </w:tcBorders>
            <w:shd w:val="clear" w:color="auto" w:fill="C6D9F1" w:themeFill="text2" w:themeFillTint="33"/>
            <w:vAlign w:val="center"/>
          </w:tcPr>
          <w:p w14:paraId="59E9E109" w14:textId="77777777" w:rsidR="008B7782" w:rsidRPr="00230F09" w:rsidRDefault="008B7782"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7C6B03F6"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IPBC</w:t>
            </w:r>
          </w:p>
          <w:p w14:paraId="3083F193"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C6D9F1" w:themeFill="text2" w:themeFillTint="33"/>
            <w:vAlign w:val="bottom"/>
          </w:tcPr>
          <w:p w14:paraId="50D75BF5" w14:textId="77777777" w:rsidR="008B7782" w:rsidRPr="00230F09" w:rsidRDefault="008B7782" w:rsidP="00817CDC">
            <w:pPr>
              <w:jc w:val="right"/>
              <w:rPr>
                <w:b/>
                <w:bCs/>
                <w:color w:val="000000" w:themeColor="text1"/>
                <w:sz w:val="20"/>
                <w:szCs w:val="20"/>
              </w:rPr>
            </w:pPr>
            <w:r w:rsidRPr="00230F09">
              <w:rPr>
                <w:b/>
                <w:bCs/>
                <w:color w:val="000000" w:themeColor="text1"/>
              </w:rPr>
              <w:t>6.21E-02</w:t>
            </w:r>
          </w:p>
        </w:tc>
        <w:tc>
          <w:tcPr>
            <w:tcW w:w="1984" w:type="dxa"/>
            <w:shd w:val="clear" w:color="auto" w:fill="C6D9F1" w:themeFill="text2" w:themeFillTint="33"/>
            <w:vAlign w:val="bottom"/>
          </w:tcPr>
          <w:p w14:paraId="70EFB1C0" w14:textId="77777777" w:rsidR="008B7782" w:rsidRPr="00230F09" w:rsidRDefault="008B7782" w:rsidP="00817CDC">
            <w:pPr>
              <w:jc w:val="right"/>
              <w:rPr>
                <w:b/>
                <w:bCs/>
                <w:color w:val="000000" w:themeColor="text1"/>
                <w:sz w:val="20"/>
                <w:szCs w:val="20"/>
              </w:rPr>
            </w:pPr>
            <w:r w:rsidRPr="00230F09">
              <w:rPr>
                <w:b/>
                <w:bCs/>
                <w:color w:val="000000" w:themeColor="text1"/>
              </w:rPr>
              <w:t>31%</w:t>
            </w:r>
          </w:p>
        </w:tc>
      </w:tr>
      <w:tr w:rsidR="00A4197C" w:rsidRPr="00A4197C" w14:paraId="02B53120" w14:textId="77777777" w:rsidTr="007375D2">
        <w:tc>
          <w:tcPr>
            <w:tcW w:w="7935" w:type="dxa"/>
            <w:gridSpan w:val="4"/>
            <w:tcBorders>
              <w:left w:val="single" w:sz="4" w:space="0" w:color="auto"/>
              <w:right w:val="single" w:sz="4" w:space="0" w:color="auto"/>
            </w:tcBorders>
            <w:shd w:val="clear" w:color="auto" w:fill="BFBFBF" w:themeFill="background1" w:themeFillShade="BF"/>
            <w:vAlign w:val="center"/>
          </w:tcPr>
          <w:p w14:paraId="56DA475B" w14:textId="09D3A73A" w:rsidR="008B7782" w:rsidRPr="00230F09" w:rsidRDefault="008B7782" w:rsidP="00817CDC">
            <w:pPr>
              <w:jc w:val="both"/>
              <w:rPr>
                <w:rFonts w:cs="Arial"/>
                <w:b/>
                <w:color w:val="000000" w:themeColor="text1"/>
                <w:sz w:val="20"/>
                <w:szCs w:val="20"/>
              </w:rPr>
            </w:pPr>
            <w:r w:rsidRPr="00230F09">
              <w:rPr>
                <w:rFonts w:cs="Arial"/>
                <w:b/>
                <w:color w:val="000000" w:themeColor="text1"/>
                <w:lang w:val="en-US"/>
              </w:rPr>
              <w:t>Brushing 300g/m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mixing and loading and no PPE during application and cleaning of the brush</w:t>
            </w:r>
          </w:p>
        </w:tc>
      </w:tr>
      <w:tr w:rsidR="00A4197C" w:rsidRPr="00A4197C" w14:paraId="1057ED66" w14:textId="77777777" w:rsidTr="00817CDC">
        <w:tc>
          <w:tcPr>
            <w:tcW w:w="1983" w:type="dxa"/>
            <w:vMerge w:val="restart"/>
            <w:tcBorders>
              <w:left w:val="single" w:sz="4" w:space="0" w:color="auto"/>
            </w:tcBorders>
            <w:shd w:val="clear" w:color="auto" w:fill="auto"/>
            <w:vAlign w:val="center"/>
          </w:tcPr>
          <w:p w14:paraId="7C2A56D0" w14:textId="77777777" w:rsidR="008B7782" w:rsidRPr="00230F09" w:rsidRDefault="008B7782" w:rsidP="00817CDC">
            <w:pPr>
              <w:jc w:val="both"/>
              <w:rPr>
                <w:rFonts w:cs="Arial"/>
                <w:color w:val="000000" w:themeColor="text1"/>
                <w:sz w:val="20"/>
                <w:szCs w:val="20"/>
                <w:lang w:val="en-US"/>
              </w:rPr>
            </w:pPr>
            <w:r w:rsidRPr="00230F09">
              <w:rPr>
                <w:rFonts w:cs="Arial"/>
                <w:color w:val="000000" w:themeColor="text1"/>
                <w:lang w:val="en-US"/>
              </w:rPr>
              <w:t>Mixing and loading</w:t>
            </w:r>
          </w:p>
        </w:tc>
        <w:tc>
          <w:tcPr>
            <w:tcW w:w="1984" w:type="dxa"/>
            <w:shd w:val="clear" w:color="auto" w:fill="auto"/>
            <w:vAlign w:val="center"/>
          </w:tcPr>
          <w:p w14:paraId="7F51609F"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Cyperméthrine</w:t>
            </w:r>
          </w:p>
          <w:p w14:paraId="6FF4BCA7"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auto"/>
            <w:vAlign w:val="bottom"/>
          </w:tcPr>
          <w:p w14:paraId="1AF64D7A" w14:textId="77777777" w:rsidR="008B7782" w:rsidRPr="00230F09" w:rsidRDefault="008B7782" w:rsidP="00817CDC">
            <w:pPr>
              <w:jc w:val="right"/>
              <w:rPr>
                <w:color w:val="000000" w:themeColor="text1"/>
                <w:sz w:val="20"/>
                <w:szCs w:val="20"/>
              </w:rPr>
            </w:pPr>
            <w:r w:rsidRPr="00230F09">
              <w:rPr>
                <w:color w:val="000000" w:themeColor="text1"/>
              </w:rPr>
              <w:t>7.83E-04</w:t>
            </w:r>
          </w:p>
        </w:tc>
        <w:tc>
          <w:tcPr>
            <w:tcW w:w="1984" w:type="dxa"/>
            <w:shd w:val="clear" w:color="auto" w:fill="auto"/>
            <w:vAlign w:val="bottom"/>
          </w:tcPr>
          <w:p w14:paraId="76071011" w14:textId="77777777" w:rsidR="008B7782" w:rsidRPr="00230F09" w:rsidRDefault="008B7782" w:rsidP="00817CDC">
            <w:pPr>
              <w:jc w:val="right"/>
              <w:rPr>
                <w:color w:val="000000" w:themeColor="text1"/>
                <w:sz w:val="20"/>
                <w:szCs w:val="20"/>
              </w:rPr>
            </w:pPr>
            <w:r w:rsidRPr="00230F09">
              <w:rPr>
                <w:color w:val="000000" w:themeColor="text1"/>
              </w:rPr>
              <w:t>4%</w:t>
            </w:r>
          </w:p>
        </w:tc>
      </w:tr>
      <w:tr w:rsidR="00A4197C" w:rsidRPr="00A4197C" w14:paraId="70231770" w14:textId="77777777" w:rsidTr="00817CDC">
        <w:tc>
          <w:tcPr>
            <w:tcW w:w="1983" w:type="dxa"/>
            <w:vMerge/>
            <w:tcBorders>
              <w:left w:val="single" w:sz="4" w:space="0" w:color="auto"/>
            </w:tcBorders>
            <w:shd w:val="clear" w:color="auto" w:fill="auto"/>
            <w:vAlign w:val="center"/>
          </w:tcPr>
          <w:p w14:paraId="183B2D23"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313F4B57"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auto"/>
            <w:vAlign w:val="bottom"/>
          </w:tcPr>
          <w:p w14:paraId="643A2836" w14:textId="77777777" w:rsidR="008B7782" w:rsidRPr="00230F09" w:rsidRDefault="008B7782" w:rsidP="00817CDC">
            <w:pPr>
              <w:jc w:val="right"/>
              <w:rPr>
                <w:color w:val="000000" w:themeColor="text1"/>
                <w:sz w:val="20"/>
                <w:szCs w:val="20"/>
              </w:rPr>
            </w:pPr>
            <w:r w:rsidRPr="00230F09">
              <w:rPr>
                <w:color w:val="000000" w:themeColor="text1"/>
              </w:rPr>
              <w:t>1.85E-03</w:t>
            </w:r>
          </w:p>
        </w:tc>
        <w:tc>
          <w:tcPr>
            <w:tcW w:w="1984" w:type="dxa"/>
            <w:shd w:val="clear" w:color="auto" w:fill="auto"/>
            <w:vAlign w:val="bottom"/>
          </w:tcPr>
          <w:p w14:paraId="26259721" w14:textId="77777777" w:rsidR="008B7782" w:rsidRPr="00230F09" w:rsidRDefault="008B7782" w:rsidP="00817CDC">
            <w:pPr>
              <w:jc w:val="right"/>
              <w:rPr>
                <w:color w:val="000000" w:themeColor="text1"/>
                <w:sz w:val="20"/>
                <w:szCs w:val="20"/>
              </w:rPr>
            </w:pPr>
            <w:r w:rsidRPr="00230F09">
              <w:rPr>
                <w:color w:val="000000" w:themeColor="text1"/>
              </w:rPr>
              <w:t>5%</w:t>
            </w:r>
          </w:p>
        </w:tc>
      </w:tr>
      <w:tr w:rsidR="00A4197C" w:rsidRPr="00A4197C" w14:paraId="7B070A98" w14:textId="77777777" w:rsidTr="00817CDC">
        <w:tc>
          <w:tcPr>
            <w:tcW w:w="1983" w:type="dxa"/>
            <w:vMerge/>
            <w:tcBorders>
              <w:left w:val="single" w:sz="4" w:space="0" w:color="auto"/>
            </w:tcBorders>
            <w:shd w:val="clear" w:color="auto" w:fill="auto"/>
            <w:vAlign w:val="center"/>
          </w:tcPr>
          <w:p w14:paraId="0D47132F"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7AB7B056"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auto"/>
            <w:vAlign w:val="bottom"/>
          </w:tcPr>
          <w:p w14:paraId="73F4D145" w14:textId="77777777" w:rsidR="008B7782" w:rsidRPr="00230F09" w:rsidRDefault="008B7782" w:rsidP="00817CDC">
            <w:pPr>
              <w:jc w:val="right"/>
              <w:rPr>
                <w:color w:val="000000" w:themeColor="text1"/>
                <w:sz w:val="20"/>
                <w:szCs w:val="20"/>
              </w:rPr>
            </w:pPr>
            <w:r w:rsidRPr="00230F09">
              <w:rPr>
                <w:color w:val="000000" w:themeColor="text1"/>
              </w:rPr>
              <w:t>5.41E-04</w:t>
            </w:r>
          </w:p>
        </w:tc>
        <w:tc>
          <w:tcPr>
            <w:tcW w:w="1984" w:type="dxa"/>
            <w:shd w:val="clear" w:color="auto" w:fill="auto"/>
            <w:vAlign w:val="bottom"/>
          </w:tcPr>
          <w:p w14:paraId="120D31FD" w14:textId="77777777" w:rsidR="008B7782" w:rsidRPr="00230F09" w:rsidRDefault="008B7782" w:rsidP="00817CDC">
            <w:pPr>
              <w:jc w:val="right"/>
              <w:rPr>
                <w:color w:val="000000" w:themeColor="text1"/>
                <w:sz w:val="20"/>
                <w:szCs w:val="20"/>
              </w:rPr>
            </w:pPr>
            <w:r w:rsidRPr="00230F09">
              <w:rPr>
                <w:color w:val="000000" w:themeColor="text1"/>
              </w:rPr>
              <w:t>2%</w:t>
            </w:r>
          </w:p>
        </w:tc>
      </w:tr>
      <w:tr w:rsidR="00A4197C" w:rsidRPr="00A4197C" w14:paraId="121CE713" w14:textId="77777777" w:rsidTr="00817CDC">
        <w:tc>
          <w:tcPr>
            <w:tcW w:w="1983" w:type="dxa"/>
            <w:vMerge/>
            <w:tcBorders>
              <w:left w:val="single" w:sz="4" w:space="0" w:color="auto"/>
            </w:tcBorders>
            <w:shd w:val="clear" w:color="auto" w:fill="auto"/>
            <w:vAlign w:val="center"/>
          </w:tcPr>
          <w:p w14:paraId="582E715D"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08BFD847"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IPBC</w:t>
            </w:r>
          </w:p>
          <w:p w14:paraId="42D8C6F4"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auto"/>
            <w:vAlign w:val="bottom"/>
          </w:tcPr>
          <w:p w14:paraId="11554A19" w14:textId="77777777" w:rsidR="008B7782" w:rsidRPr="00230F09" w:rsidRDefault="008B7782" w:rsidP="00817CDC">
            <w:pPr>
              <w:jc w:val="right"/>
              <w:rPr>
                <w:color w:val="000000" w:themeColor="text1"/>
                <w:sz w:val="20"/>
                <w:szCs w:val="20"/>
              </w:rPr>
            </w:pPr>
            <w:r w:rsidRPr="00230F09">
              <w:rPr>
                <w:color w:val="000000" w:themeColor="text1"/>
              </w:rPr>
              <w:t>4.94E-03</w:t>
            </w:r>
          </w:p>
        </w:tc>
        <w:tc>
          <w:tcPr>
            <w:tcW w:w="1984" w:type="dxa"/>
            <w:shd w:val="clear" w:color="auto" w:fill="auto"/>
            <w:vAlign w:val="bottom"/>
          </w:tcPr>
          <w:p w14:paraId="10085130" w14:textId="77777777" w:rsidR="008B7782" w:rsidRPr="00230F09" w:rsidRDefault="008B7782" w:rsidP="00817CDC">
            <w:pPr>
              <w:jc w:val="right"/>
              <w:rPr>
                <w:color w:val="000000" w:themeColor="text1"/>
                <w:sz w:val="20"/>
                <w:szCs w:val="20"/>
              </w:rPr>
            </w:pPr>
            <w:r w:rsidRPr="00230F09">
              <w:rPr>
                <w:color w:val="000000" w:themeColor="text1"/>
              </w:rPr>
              <w:t>3%</w:t>
            </w:r>
          </w:p>
        </w:tc>
      </w:tr>
      <w:tr w:rsidR="00A4197C" w:rsidRPr="00A4197C" w14:paraId="186843D9" w14:textId="77777777" w:rsidTr="00817CDC">
        <w:tc>
          <w:tcPr>
            <w:tcW w:w="1983" w:type="dxa"/>
            <w:vMerge w:val="restart"/>
            <w:tcBorders>
              <w:left w:val="single" w:sz="4" w:space="0" w:color="auto"/>
            </w:tcBorders>
            <w:shd w:val="clear" w:color="auto" w:fill="auto"/>
            <w:vAlign w:val="center"/>
          </w:tcPr>
          <w:p w14:paraId="79D98144" w14:textId="77777777" w:rsidR="008B7782" w:rsidRPr="00230F09" w:rsidRDefault="008B7782"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shd w:val="clear" w:color="auto" w:fill="auto"/>
            <w:vAlign w:val="center"/>
          </w:tcPr>
          <w:p w14:paraId="284104D7"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Cyperméthrine</w:t>
            </w:r>
          </w:p>
          <w:p w14:paraId="61637EC0"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auto"/>
            <w:vAlign w:val="bottom"/>
          </w:tcPr>
          <w:p w14:paraId="41027300" w14:textId="77777777" w:rsidR="008B7782" w:rsidRPr="00230F09" w:rsidRDefault="008B7782" w:rsidP="00817CDC">
            <w:pPr>
              <w:jc w:val="right"/>
              <w:rPr>
                <w:color w:val="000000" w:themeColor="text1"/>
                <w:sz w:val="20"/>
                <w:szCs w:val="20"/>
              </w:rPr>
            </w:pPr>
            <w:r w:rsidRPr="00230F09">
              <w:rPr>
                <w:color w:val="000000" w:themeColor="text1"/>
              </w:rPr>
              <w:t>1.94E-03</w:t>
            </w:r>
          </w:p>
        </w:tc>
        <w:tc>
          <w:tcPr>
            <w:tcW w:w="1984" w:type="dxa"/>
            <w:shd w:val="clear" w:color="auto" w:fill="auto"/>
            <w:vAlign w:val="bottom"/>
          </w:tcPr>
          <w:p w14:paraId="1602AC62" w14:textId="77777777" w:rsidR="008B7782" w:rsidRPr="00230F09" w:rsidRDefault="008B7782" w:rsidP="00817CDC">
            <w:pPr>
              <w:jc w:val="right"/>
              <w:rPr>
                <w:color w:val="000000" w:themeColor="text1"/>
                <w:sz w:val="20"/>
                <w:szCs w:val="20"/>
              </w:rPr>
            </w:pPr>
            <w:r w:rsidRPr="00230F09">
              <w:rPr>
                <w:color w:val="000000" w:themeColor="text1"/>
              </w:rPr>
              <w:t>9%</w:t>
            </w:r>
          </w:p>
        </w:tc>
      </w:tr>
      <w:tr w:rsidR="00A4197C" w:rsidRPr="00A4197C" w14:paraId="680773D1" w14:textId="77777777" w:rsidTr="00817CDC">
        <w:tc>
          <w:tcPr>
            <w:tcW w:w="1983" w:type="dxa"/>
            <w:vMerge/>
            <w:tcBorders>
              <w:left w:val="single" w:sz="4" w:space="0" w:color="auto"/>
            </w:tcBorders>
            <w:shd w:val="clear" w:color="auto" w:fill="auto"/>
            <w:vAlign w:val="center"/>
          </w:tcPr>
          <w:p w14:paraId="72FF9719"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52548DEC"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auto"/>
            <w:vAlign w:val="bottom"/>
          </w:tcPr>
          <w:p w14:paraId="10D569AF" w14:textId="77777777" w:rsidR="008B7782" w:rsidRPr="00230F09" w:rsidRDefault="008B7782" w:rsidP="00817CDC">
            <w:pPr>
              <w:jc w:val="right"/>
              <w:rPr>
                <w:color w:val="000000" w:themeColor="text1"/>
                <w:sz w:val="20"/>
                <w:szCs w:val="20"/>
              </w:rPr>
            </w:pPr>
            <w:r w:rsidRPr="00230F09">
              <w:rPr>
                <w:color w:val="000000" w:themeColor="text1"/>
              </w:rPr>
              <w:t>4.52E-03</w:t>
            </w:r>
          </w:p>
        </w:tc>
        <w:tc>
          <w:tcPr>
            <w:tcW w:w="1984" w:type="dxa"/>
            <w:shd w:val="clear" w:color="auto" w:fill="auto"/>
            <w:vAlign w:val="bottom"/>
          </w:tcPr>
          <w:p w14:paraId="664414F8" w14:textId="77777777" w:rsidR="008B7782" w:rsidRPr="00230F09" w:rsidRDefault="008B7782" w:rsidP="00817CDC">
            <w:pPr>
              <w:jc w:val="right"/>
              <w:rPr>
                <w:color w:val="000000" w:themeColor="text1"/>
                <w:sz w:val="20"/>
                <w:szCs w:val="20"/>
              </w:rPr>
            </w:pPr>
            <w:r w:rsidRPr="00230F09">
              <w:rPr>
                <w:color w:val="000000" w:themeColor="text1"/>
              </w:rPr>
              <w:t>11%</w:t>
            </w:r>
          </w:p>
        </w:tc>
      </w:tr>
      <w:tr w:rsidR="00A4197C" w:rsidRPr="00A4197C" w14:paraId="5614A673" w14:textId="77777777" w:rsidTr="00817CDC">
        <w:tc>
          <w:tcPr>
            <w:tcW w:w="1983" w:type="dxa"/>
            <w:vMerge/>
            <w:tcBorders>
              <w:left w:val="single" w:sz="4" w:space="0" w:color="auto"/>
            </w:tcBorders>
            <w:shd w:val="clear" w:color="auto" w:fill="auto"/>
            <w:vAlign w:val="center"/>
          </w:tcPr>
          <w:p w14:paraId="00F2F5C4"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03CB15B5"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auto"/>
            <w:vAlign w:val="bottom"/>
          </w:tcPr>
          <w:p w14:paraId="210C6865" w14:textId="77777777" w:rsidR="008B7782" w:rsidRPr="00230F09" w:rsidRDefault="008B7782" w:rsidP="00817CDC">
            <w:pPr>
              <w:jc w:val="right"/>
              <w:rPr>
                <w:color w:val="000000" w:themeColor="text1"/>
                <w:sz w:val="20"/>
                <w:szCs w:val="20"/>
              </w:rPr>
            </w:pPr>
            <w:r w:rsidRPr="00230F09">
              <w:rPr>
                <w:color w:val="000000" w:themeColor="text1"/>
              </w:rPr>
              <w:t>1.34E-03</w:t>
            </w:r>
          </w:p>
        </w:tc>
        <w:tc>
          <w:tcPr>
            <w:tcW w:w="1984" w:type="dxa"/>
            <w:shd w:val="clear" w:color="auto" w:fill="auto"/>
            <w:vAlign w:val="bottom"/>
          </w:tcPr>
          <w:p w14:paraId="740DAD08" w14:textId="77777777" w:rsidR="008B7782" w:rsidRPr="00230F09" w:rsidRDefault="008B7782" w:rsidP="00817CDC">
            <w:pPr>
              <w:jc w:val="right"/>
              <w:rPr>
                <w:color w:val="000000" w:themeColor="text1"/>
                <w:sz w:val="20"/>
                <w:szCs w:val="20"/>
              </w:rPr>
            </w:pPr>
            <w:r w:rsidRPr="00230F09">
              <w:rPr>
                <w:color w:val="000000" w:themeColor="text1"/>
              </w:rPr>
              <w:t>4%</w:t>
            </w:r>
          </w:p>
        </w:tc>
      </w:tr>
      <w:tr w:rsidR="00A4197C" w:rsidRPr="00A4197C" w14:paraId="441E56EE" w14:textId="77777777" w:rsidTr="00817CDC">
        <w:tc>
          <w:tcPr>
            <w:tcW w:w="1983" w:type="dxa"/>
            <w:vMerge/>
            <w:tcBorders>
              <w:left w:val="single" w:sz="4" w:space="0" w:color="auto"/>
            </w:tcBorders>
            <w:shd w:val="clear" w:color="auto" w:fill="auto"/>
            <w:vAlign w:val="center"/>
          </w:tcPr>
          <w:p w14:paraId="714271A0"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1D0DFDE4"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IPBC</w:t>
            </w:r>
          </w:p>
          <w:p w14:paraId="3CD1C38F"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auto"/>
            <w:vAlign w:val="bottom"/>
          </w:tcPr>
          <w:p w14:paraId="56481379" w14:textId="77777777" w:rsidR="008B7782" w:rsidRPr="00230F09" w:rsidRDefault="008B7782" w:rsidP="00817CDC">
            <w:pPr>
              <w:jc w:val="right"/>
              <w:rPr>
                <w:color w:val="000000" w:themeColor="text1"/>
                <w:sz w:val="20"/>
                <w:szCs w:val="20"/>
              </w:rPr>
            </w:pPr>
            <w:r w:rsidRPr="00230F09">
              <w:rPr>
                <w:color w:val="000000" w:themeColor="text1"/>
              </w:rPr>
              <w:t>1.14E-02</w:t>
            </w:r>
          </w:p>
        </w:tc>
        <w:tc>
          <w:tcPr>
            <w:tcW w:w="1984" w:type="dxa"/>
            <w:shd w:val="clear" w:color="auto" w:fill="auto"/>
            <w:vAlign w:val="bottom"/>
          </w:tcPr>
          <w:p w14:paraId="261FF096" w14:textId="77777777" w:rsidR="008B7782" w:rsidRPr="00230F09" w:rsidRDefault="008B7782" w:rsidP="00817CDC">
            <w:pPr>
              <w:jc w:val="right"/>
              <w:rPr>
                <w:color w:val="000000" w:themeColor="text1"/>
                <w:sz w:val="20"/>
                <w:szCs w:val="20"/>
              </w:rPr>
            </w:pPr>
            <w:r w:rsidRPr="00230F09">
              <w:rPr>
                <w:color w:val="000000" w:themeColor="text1"/>
              </w:rPr>
              <w:t>6%</w:t>
            </w:r>
          </w:p>
        </w:tc>
      </w:tr>
      <w:tr w:rsidR="00A4197C" w:rsidRPr="00A4197C" w14:paraId="441829C3" w14:textId="77777777" w:rsidTr="00817CDC">
        <w:tc>
          <w:tcPr>
            <w:tcW w:w="1983" w:type="dxa"/>
            <w:vMerge w:val="restart"/>
            <w:tcBorders>
              <w:left w:val="single" w:sz="4" w:space="0" w:color="auto"/>
            </w:tcBorders>
            <w:shd w:val="clear" w:color="auto" w:fill="auto"/>
            <w:vAlign w:val="center"/>
          </w:tcPr>
          <w:p w14:paraId="5AF9AEE4" w14:textId="77777777" w:rsidR="008B7782" w:rsidRPr="00230F09" w:rsidRDefault="008B7782"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shd w:val="clear" w:color="auto" w:fill="auto"/>
            <w:vAlign w:val="center"/>
          </w:tcPr>
          <w:p w14:paraId="37B75724"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Cyperméthrine</w:t>
            </w:r>
          </w:p>
          <w:p w14:paraId="0F96D2A7"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auto"/>
            <w:vAlign w:val="bottom"/>
          </w:tcPr>
          <w:p w14:paraId="281C0A97" w14:textId="77777777" w:rsidR="008B7782" w:rsidRPr="00230F09" w:rsidRDefault="008B7782" w:rsidP="00817CDC">
            <w:pPr>
              <w:jc w:val="right"/>
              <w:rPr>
                <w:color w:val="000000" w:themeColor="text1"/>
                <w:sz w:val="20"/>
                <w:szCs w:val="20"/>
              </w:rPr>
            </w:pPr>
            <w:r w:rsidRPr="00230F09">
              <w:rPr>
                <w:color w:val="000000" w:themeColor="text1"/>
              </w:rPr>
              <w:t>3.97E-04</w:t>
            </w:r>
          </w:p>
        </w:tc>
        <w:tc>
          <w:tcPr>
            <w:tcW w:w="1984" w:type="dxa"/>
            <w:shd w:val="clear" w:color="auto" w:fill="auto"/>
            <w:vAlign w:val="bottom"/>
          </w:tcPr>
          <w:p w14:paraId="56CF05FD" w14:textId="77777777" w:rsidR="008B7782" w:rsidRPr="00230F09" w:rsidRDefault="008B7782" w:rsidP="00817CDC">
            <w:pPr>
              <w:jc w:val="right"/>
              <w:rPr>
                <w:color w:val="000000" w:themeColor="text1"/>
                <w:sz w:val="20"/>
                <w:szCs w:val="20"/>
              </w:rPr>
            </w:pPr>
            <w:r w:rsidRPr="00230F09">
              <w:rPr>
                <w:color w:val="000000" w:themeColor="text1"/>
              </w:rPr>
              <w:t>2%</w:t>
            </w:r>
          </w:p>
        </w:tc>
      </w:tr>
      <w:tr w:rsidR="00A4197C" w:rsidRPr="00A4197C" w14:paraId="787003A0" w14:textId="77777777" w:rsidTr="00817CDC">
        <w:tc>
          <w:tcPr>
            <w:tcW w:w="1983" w:type="dxa"/>
            <w:vMerge/>
            <w:tcBorders>
              <w:left w:val="single" w:sz="4" w:space="0" w:color="auto"/>
            </w:tcBorders>
            <w:shd w:val="clear" w:color="auto" w:fill="auto"/>
            <w:vAlign w:val="center"/>
          </w:tcPr>
          <w:p w14:paraId="6E06EDA3"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1AD77137"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auto"/>
            <w:vAlign w:val="bottom"/>
          </w:tcPr>
          <w:p w14:paraId="561F0D24" w14:textId="77777777" w:rsidR="008B7782" w:rsidRPr="00230F09" w:rsidRDefault="008B7782" w:rsidP="00817CDC">
            <w:pPr>
              <w:jc w:val="right"/>
              <w:rPr>
                <w:color w:val="000000" w:themeColor="text1"/>
                <w:sz w:val="20"/>
                <w:szCs w:val="20"/>
              </w:rPr>
            </w:pPr>
            <w:r w:rsidRPr="00230F09">
              <w:rPr>
                <w:color w:val="000000" w:themeColor="text1"/>
              </w:rPr>
              <w:t>6.19E-04</w:t>
            </w:r>
          </w:p>
        </w:tc>
        <w:tc>
          <w:tcPr>
            <w:tcW w:w="1984" w:type="dxa"/>
            <w:shd w:val="clear" w:color="auto" w:fill="auto"/>
            <w:vAlign w:val="bottom"/>
          </w:tcPr>
          <w:p w14:paraId="004806D5" w14:textId="77777777" w:rsidR="008B7782" w:rsidRPr="00230F09" w:rsidRDefault="008B7782" w:rsidP="00817CDC">
            <w:pPr>
              <w:jc w:val="right"/>
              <w:rPr>
                <w:color w:val="000000" w:themeColor="text1"/>
                <w:sz w:val="20"/>
                <w:szCs w:val="20"/>
              </w:rPr>
            </w:pPr>
            <w:r w:rsidRPr="00230F09">
              <w:rPr>
                <w:color w:val="000000" w:themeColor="text1"/>
              </w:rPr>
              <w:t>2%</w:t>
            </w:r>
          </w:p>
        </w:tc>
      </w:tr>
      <w:tr w:rsidR="00A4197C" w:rsidRPr="00A4197C" w14:paraId="2F4B587C" w14:textId="77777777" w:rsidTr="00817CDC">
        <w:tc>
          <w:tcPr>
            <w:tcW w:w="1983" w:type="dxa"/>
            <w:vMerge/>
            <w:tcBorders>
              <w:left w:val="single" w:sz="4" w:space="0" w:color="auto"/>
            </w:tcBorders>
            <w:shd w:val="clear" w:color="auto" w:fill="auto"/>
            <w:vAlign w:val="center"/>
          </w:tcPr>
          <w:p w14:paraId="7C4811EC"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73E4943A"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auto"/>
            <w:vAlign w:val="bottom"/>
          </w:tcPr>
          <w:p w14:paraId="23175AE6" w14:textId="77777777" w:rsidR="008B7782" w:rsidRPr="00230F09" w:rsidRDefault="008B7782" w:rsidP="00817CDC">
            <w:pPr>
              <w:jc w:val="right"/>
              <w:rPr>
                <w:color w:val="000000" w:themeColor="text1"/>
                <w:sz w:val="20"/>
                <w:szCs w:val="20"/>
              </w:rPr>
            </w:pPr>
            <w:r w:rsidRPr="00230F09">
              <w:rPr>
                <w:color w:val="000000" w:themeColor="text1"/>
              </w:rPr>
              <w:t>3.47E-04</w:t>
            </w:r>
          </w:p>
        </w:tc>
        <w:tc>
          <w:tcPr>
            <w:tcW w:w="1984" w:type="dxa"/>
            <w:shd w:val="clear" w:color="auto" w:fill="auto"/>
            <w:vAlign w:val="bottom"/>
          </w:tcPr>
          <w:p w14:paraId="5206FDB3" w14:textId="77777777" w:rsidR="008B7782" w:rsidRPr="00230F09" w:rsidRDefault="008B7782" w:rsidP="00817CDC">
            <w:pPr>
              <w:jc w:val="right"/>
              <w:rPr>
                <w:color w:val="000000" w:themeColor="text1"/>
                <w:sz w:val="20"/>
                <w:szCs w:val="20"/>
              </w:rPr>
            </w:pPr>
            <w:r w:rsidRPr="00230F09">
              <w:rPr>
                <w:color w:val="000000" w:themeColor="text1"/>
              </w:rPr>
              <w:t>1%</w:t>
            </w:r>
          </w:p>
        </w:tc>
      </w:tr>
      <w:tr w:rsidR="00A4197C" w:rsidRPr="00A4197C" w14:paraId="697A0103" w14:textId="77777777" w:rsidTr="00817CDC">
        <w:tc>
          <w:tcPr>
            <w:tcW w:w="1983" w:type="dxa"/>
            <w:vMerge/>
            <w:tcBorders>
              <w:left w:val="single" w:sz="4" w:space="0" w:color="auto"/>
            </w:tcBorders>
            <w:shd w:val="clear" w:color="auto" w:fill="auto"/>
            <w:vAlign w:val="center"/>
          </w:tcPr>
          <w:p w14:paraId="788E653C"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auto"/>
            <w:vAlign w:val="center"/>
          </w:tcPr>
          <w:p w14:paraId="09CEA6FC"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IPBC</w:t>
            </w:r>
          </w:p>
          <w:p w14:paraId="57E8D282"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auto"/>
            <w:vAlign w:val="bottom"/>
          </w:tcPr>
          <w:p w14:paraId="19E0B193" w14:textId="77777777" w:rsidR="008B7782" w:rsidRPr="00230F09" w:rsidRDefault="008B7782" w:rsidP="00817CDC">
            <w:pPr>
              <w:jc w:val="right"/>
              <w:rPr>
                <w:color w:val="000000" w:themeColor="text1"/>
                <w:sz w:val="20"/>
                <w:szCs w:val="20"/>
              </w:rPr>
            </w:pPr>
            <w:r w:rsidRPr="00230F09">
              <w:rPr>
                <w:color w:val="000000" w:themeColor="text1"/>
              </w:rPr>
              <w:t>1.26E-03</w:t>
            </w:r>
          </w:p>
        </w:tc>
        <w:tc>
          <w:tcPr>
            <w:tcW w:w="1984" w:type="dxa"/>
            <w:shd w:val="clear" w:color="auto" w:fill="auto"/>
            <w:vAlign w:val="bottom"/>
          </w:tcPr>
          <w:p w14:paraId="5C0920E7" w14:textId="77777777" w:rsidR="008B7782" w:rsidRPr="00230F09" w:rsidRDefault="008B7782" w:rsidP="00817CDC">
            <w:pPr>
              <w:jc w:val="right"/>
              <w:rPr>
                <w:color w:val="000000" w:themeColor="text1"/>
                <w:sz w:val="20"/>
                <w:szCs w:val="20"/>
              </w:rPr>
            </w:pPr>
            <w:r w:rsidRPr="00230F09">
              <w:rPr>
                <w:color w:val="000000" w:themeColor="text1"/>
              </w:rPr>
              <w:t>1%</w:t>
            </w:r>
          </w:p>
        </w:tc>
      </w:tr>
      <w:tr w:rsidR="00A4197C" w:rsidRPr="00A4197C" w14:paraId="1C6A4C12" w14:textId="77777777" w:rsidTr="00817CDC">
        <w:tc>
          <w:tcPr>
            <w:tcW w:w="1983" w:type="dxa"/>
            <w:vMerge w:val="restart"/>
            <w:tcBorders>
              <w:left w:val="single" w:sz="4" w:space="0" w:color="auto"/>
            </w:tcBorders>
            <w:shd w:val="clear" w:color="auto" w:fill="C6D9F1" w:themeFill="text2" w:themeFillTint="33"/>
            <w:vAlign w:val="center"/>
          </w:tcPr>
          <w:p w14:paraId="0885CEB9" w14:textId="77777777" w:rsidR="008B7782" w:rsidRPr="00230F09" w:rsidRDefault="008B7782" w:rsidP="00817CDC">
            <w:pPr>
              <w:jc w:val="both"/>
              <w:rPr>
                <w:rFonts w:cs="Arial"/>
                <w:color w:val="000000" w:themeColor="text1"/>
                <w:sz w:val="20"/>
                <w:szCs w:val="20"/>
                <w:lang w:val="en-US"/>
              </w:rPr>
            </w:pPr>
            <w:r w:rsidRPr="00230F09">
              <w:rPr>
                <w:rFonts w:cs="Arial"/>
                <w:color w:val="000000" w:themeColor="text1"/>
                <w:lang w:val="en-US"/>
              </w:rPr>
              <w:t>Mixing and loading + application + cleaning</w:t>
            </w:r>
          </w:p>
        </w:tc>
        <w:tc>
          <w:tcPr>
            <w:tcW w:w="1984" w:type="dxa"/>
            <w:shd w:val="clear" w:color="auto" w:fill="C6D9F1" w:themeFill="text2" w:themeFillTint="33"/>
            <w:vAlign w:val="center"/>
          </w:tcPr>
          <w:p w14:paraId="105841A3"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Cyperméthrine</w:t>
            </w:r>
          </w:p>
          <w:p w14:paraId="24DAC70F"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C6D9F1" w:themeFill="text2" w:themeFillTint="33"/>
            <w:vAlign w:val="bottom"/>
          </w:tcPr>
          <w:p w14:paraId="781350CE" w14:textId="77777777" w:rsidR="008B7782" w:rsidRPr="00230F09" w:rsidRDefault="008B7782" w:rsidP="00817CDC">
            <w:pPr>
              <w:jc w:val="right"/>
              <w:rPr>
                <w:b/>
                <w:bCs/>
                <w:color w:val="000000" w:themeColor="text1"/>
                <w:sz w:val="20"/>
                <w:szCs w:val="20"/>
              </w:rPr>
            </w:pPr>
            <w:r w:rsidRPr="00230F09">
              <w:rPr>
                <w:b/>
                <w:bCs/>
                <w:color w:val="000000" w:themeColor="text1"/>
              </w:rPr>
              <w:t>3.12E-03</w:t>
            </w:r>
          </w:p>
        </w:tc>
        <w:tc>
          <w:tcPr>
            <w:tcW w:w="1984" w:type="dxa"/>
            <w:shd w:val="clear" w:color="auto" w:fill="C6D9F1" w:themeFill="text2" w:themeFillTint="33"/>
            <w:vAlign w:val="bottom"/>
          </w:tcPr>
          <w:p w14:paraId="180FDE2F" w14:textId="77777777" w:rsidR="008B7782" w:rsidRPr="00230F09" w:rsidRDefault="008B7782" w:rsidP="00817CDC">
            <w:pPr>
              <w:jc w:val="right"/>
              <w:rPr>
                <w:b/>
                <w:bCs/>
                <w:color w:val="000000" w:themeColor="text1"/>
                <w:sz w:val="20"/>
                <w:szCs w:val="20"/>
              </w:rPr>
            </w:pPr>
            <w:r w:rsidRPr="00230F09">
              <w:rPr>
                <w:b/>
                <w:bCs/>
                <w:color w:val="000000" w:themeColor="text1"/>
              </w:rPr>
              <w:t>14%</w:t>
            </w:r>
          </w:p>
        </w:tc>
      </w:tr>
      <w:tr w:rsidR="00A4197C" w:rsidRPr="00A4197C" w14:paraId="7EB3EB0B" w14:textId="77777777" w:rsidTr="00817CDC">
        <w:tc>
          <w:tcPr>
            <w:tcW w:w="1983" w:type="dxa"/>
            <w:vMerge/>
            <w:tcBorders>
              <w:left w:val="single" w:sz="4" w:space="0" w:color="auto"/>
            </w:tcBorders>
            <w:shd w:val="clear" w:color="auto" w:fill="C6D9F1" w:themeFill="text2" w:themeFillTint="33"/>
            <w:vAlign w:val="center"/>
          </w:tcPr>
          <w:p w14:paraId="34F50CF5"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37FED23F"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themeFill="text2" w:themeFillTint="33"/>
            <w:vAlign w:val="bottom"/>
          </w:tcPr>
          <w:p w14:paraId="45D47A0D" w14:textId="77777777" w:rsidR="008B7782" w:rsidRPr="00230F09" w:rsidRDefault="008B7782" w:rsidP="00817CDC">
            <w:pPr>
              <w:jc w:val="right"/>
              <w:rPr>
                <w:b/>
                <w:bCs/>
                <w:color w:val="000000" w:themeColor="text1"/>
                <w:sz w:val="20"/>
                <w:szCs w:val="20"/>
              </w:rPr>
            </w:pPr>
            <w:r w:rsidRPr="00230F09">
              <w:rPr>
                <w:b/>
                <w:bCs/>
                <w:color w:val="000000" w:themeColor="text1"/>
              </w:rPr>
              <w:t>6.99E-03</w:t>
            </w:r>
          </w:p>
        </w:tc>
        <w:tc>
          <w:tcPr>
            <w:tcW w:w="1984" w:type="dxa"/>
            <w:shd w:val="clear" w:color="auto" w:fill="C6D9F1" w:themeFill="text2" w:themeFillTint="33"/>
            <w:vAlign w:val="bottom"/>
          </w:tcPr>
          <w:p w14:paraId="035B2349" w14:textId="77777777" w:rsidR="008B7782" w:rsidRPr="00230F09" w:rsidRDefault="008B7782" w:rsidP="00817CDC">
            <w:pPr>
              <w:jc w:val="right"/>
              <w:rPr>
                <w:b/>
                <w:bCs/>
                <w:color w:val="000000" w:themeColor="text1"/>
                <w:sz w:val="20"/>
                <w:szCs w:val="20"/>
              </w:rPr>
            </w:pPr>
            <w:r w:rsidRPr="00230F09">
              <w:rPr>
                <w:b/>
                <w:bCs/>
                <w:color w:val="000000" w:themeColor="text1"/>
              </w:rPr>
              <w:t>17%</w:t>
            </w:r>
          </w:p>
        </w:tc>
      </w:tr>
      <w:tr w:rsidR="00A4197C" w:rsidRPr="00A4197C" w14:paraId="01AFE1A0" w14:textId="77777777" w:rsidTr="00817CDC">
        <w:tc>
          <w:tcPr>
            <w:tcW w:w="1983" w:type="dxa"/>
            <w:vMerge/>
            <w:tcBorders>
              <w:left w:val="single" w:sz="4" w:space="0" w:color="auto"/>
            </w:tcBorders>
            <w:shd w:val="clear" w:color="auto" w:fill="C6D9F1" w:themeFill="text2" w:themeFillTint="33"/>
            <w:vAlign w:val="center"/>
          </w:tcPr>
          <w:p w14:paraId="574D1130" w14:textId="77777777" w:rsidR="008B7782" w:rsidRPr="00230F09" w:rsidRDefault="008B7782"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42993295"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themeFill="text2" w:themeFillTint="33"/>
            <w:vAlign w:val="bottom"/>
          </w:tcPr>
          <w:p w14:paraId="0A36574C" w14:textId="77777777" w:rsidR="008B7782" w:rsidRPr="00230F09" w:rsidRDefault="008B7782" w:rsidP="00817CDC">
            <w:pPr>
              <w:jc w:val="right"/>
              <w:rPr>
                <w:b/>
                <w:bCs/>
                <w:color w:val="000000" w:themeColor="text1"/>
                <w:sz w:val="20"/>
                <w:szCs w:val="20"/>
              </w:rPr>
            </w:pPr>
            <w:r w:rsidRPr="00230F09">
              <w:rPr>
                <w:b/>
                <w:bCs/>
                <w:color w:val="000000" w:themeColor="text1"/>
              </w:rPr>
              <w:t>2.22E-03</w:t>
            </w:r>
          </w:p>
        </w:tc>
        <w:tc>
          <w:tcPr>
            <w:tcW w:w="1984" w:type="dxa"/>
            <w:shd w:val="clear" w:color="auto" w:fill="C6D9F1" w:themeFill="text2" w:themeFillTint="33"/>
            <w:vAlign w:val="bottom"/>
          </w:tcPr>
          <w:p w14:paraId="61BFB7EE" w14:textId="77777777" w:rsidR="008B7782" w:rsidRPr="00230F09" w:rsidRDefault="008B7782" w:rsidP="00817CDC">
            <w:pPr>
              <w:jc w:val="right"/>
              <w:rPr>
                <w:b/>
                <w:bCs/>
                <w:color w:val="000000" w:themeColor="text1"/>
                <w:sz w:val="20"/>
                <w:szCs w:val="20"/>
              </w:rPr>
            </w:pPr>
            <w:r w:rsidRPr="00230F09">
              <w:rPr>
                <w:b/>
                <w:bCs/>
                <w:color w:val="000000" w:themeColor="text1"/>
              </w:rPr>
              <w:t>7%</w:t>
            </w:r>
          </w:p>
        </w:tc>
      </w:tr>
      <w:tr w:rsidR="00A4197C" w:rsidRPr="00A4197C" w14:paraId="3B0E3CFC" w14:textId="77777777" w:rsidTr="00817CDC">
        <w:tc>
          <w:tcPr>
            <w:tcW w:w="1983" w:type="dxa"/>
            <w:vMerge/>
            <w:tcBorders>
              <w:left w:val="single" w:sz="4" w:space="0" w:color="auto"/>
              <w:bottom w:val="single" w:sz="4" w:space="0" w:color="auto"/>
            </w:tcBorders>
            <w:shd w:val="clear" w:color="auto" w:fill="C6D9F1" w:themeFill="text2" w:themeFillTint="33"/>
            <w:vAlign w:val="center"/>
          </w:tcPr>
          <w:p w14:paraId="536F55D8" w14:textId="77777777" w:rsidR="008B7782" w:rsidRPr="00230F09" w:rsidRDefault="008B7782" w:rsidP="00817CDC">
            <w:pPr>
              <w:jc w:val="both"/>
              <w:rPr>
                <w:rFonts w:cs="Arial"/>
                <w:color w:val="000000" w:themeColor="text1"/>
                <w:sz w:val="20"/>
                <w:szCs w:val="20"/>
                <w:lang w:val="en-US"/>
              </w:rPr>
            </w:pPr>
          </w:p>
        </w:tc>
        <w:tc>
          <w:tcPr>
            <w:tcW w:w="1984" w:type="dxa"/>
            <w:tcBorders>
              <w:bottom w:val="single" w:sz="4" w:space="0" w:color="auto"/>
            </w:tcBorders>
            <w:shd w:val="clear" w:color="auto" w:fill="C6D9F1" w:themeFill="text2" w:themeFillTint="33"/>
            <w:vAlign w:val="center"/>
          </w:tcPr>
          <w:p w14:paraId="713D2B71"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IPBC</w:t>
            </w:r>
          </w:p>
          <w:p w14:paraId="52B87514" w14:textId="77777777" w:rsidR="008B7782" w:rsidRPr="00230F09" w:rsidRDefault="008B7782"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themeFill="text2" w:themeFillTint="33"/>
            <w:vAlign w:val="bottom"/>
          </w:tcPr>
          <w:p w14:paraId="097050D1" w14:textId="77777777" w:rsidR="008B7782" w:rsidRPr="00230F09" w:rsidRDefault="008B7782" w:rsidP="00817CDC">
            <w:pPr>
              <w:jc w:val="right"/>
              <w:rPr>
                <w:b/>
                <w:bCs/>
                <w:color w:val="000000" w:themeColor="text1"/>
                <w:sz w:val="20"/>
                <w:szCs w:val="20"/>
              </w:rPr>
            </w:pPr>
            <w:r w:rsidRPr="00230F09">
              <w:rPr>
                <w:b/>
                <w:bCs/>
                <w:color w:val="000000" w:themeColor="text1"/>
              </w:rPr>
              <w:t>1.76E-02</w:t>
            </w:r>
          </w:p>
        </w:tc>
        <w:tc>
          <w:tcPr>
            <w:tcW w:w="1984" w:type="dxa"/>
            <w:tcBorders>
              <w:bottom w:val="single" w:sz="4" w:space="0" w:color="auto"/>
            </w:tcBorders>
            <w:shd w:val="clear" w:color="auto" w:fill="C6D9F1" w:themeFill="text2" w:themeFillTint="33"/>
            <w:vAlign w:val="bottom"/>
          </w:tcPr>
          <w:p w14:paraId="34D91F85" w14:textId="77777777" w:rsidR="008B7782" w:rsidRPr="00230F09" w:rsidRDefault="008B7782" w:rsidP="00817CDC">
            <w:pPr>
              <w:jc w:val="right"/>
              <w:rPr>
                <w:b/>
                <w:bCs/>
                <w:color w:val="000000" w:themeColor="text1"/>
                <w:sz w:val="20"/>
                <w:szCs w:val="20"/>
              </w:rPr>
            </w:pPr>
            <w:r w:rsidRPr="00230F09">
              <w:rPr>
                <w:b/>
                <w:bCs/>
                <w:color w:val="000000" w:themeColor="text1"/>
              </w:rPr>
              <w:t>9%</w:t>
            </w:r>
          </w:p>
        </w:tc>
      </w:tr>
    </w:tbl>
    <w:p w14:paraId="2C4669FD" w14:textId="77777777" w:rsidR="00942153" w:rsidRPr="00230F09" w:rsidRDefault="00942153" w:rsidP="00942153">
      <w:pPr>
        <w:pStyle w:val="Corpsdetexte"/>
        <w:rPr>
          <w:color w:val="000000" w:themeColor="text1"/>
        </w:rPr>
      </w:pPr>
    </w:p>
    <w:p w14:paraId="16FBB1BC"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50DE2428"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751DE879" w14:textId="77777777" w:rsidR="00942153" w:rsidRPr="00230F09" w:rsidRDefault="00942153" w:rsidP="00942153">
      <w:pPr>
        <w:pStyle w:val="Corpsdetexte"/>
        <w:rPr>
          <w:color w:val="000000" w:themeColor="text1"/>
        </w:rPr>
      </w:pPr>
    </w:p>
    <w:tbl>
      <w:tblPr>
        <w:tblpPr w:leftFromText="141" w:rightFromText="141" w:vertAnchor="text" w:horzAnchor="margin" w:tblpY="5"/>
        <w:tblW w:w="9584" w:type="dxa"/>
        <w:tblLayout w:type="fixed"/>
        <w:tblCellMar>
          <w:left w:w="70" w:type="dxa"/>
          <w:right w:w="70" w:type="dxa"/>
        </w:tblCellMar>
        <w:tblLook w:val="04A0" w:firstRow="1" w:lastRow="0" w:firstColumn="1" w:lastColumn="0" w:noHBand="0" w:noVBand="1"/>
      </w:tblPr>
      <w:tblGrid>
        <w:gridCol w:w="1246"/>
        <w:gridCol w:w="1552"/>
        <w:gridCol w:w="1562"/>
        <w:gridCol w:w="1562"/>
        <w:gridCol w:w="1042"/>
        <w:gridCol w:w="1317"/>
        <w:gridCol w:w="1303"/>
      </w:tblGrid>
      <w:tr w:rsidR="00A4197C" w:rsidRPr="00A4197C" w14:paraId="05E7B7EF" w14:textId="77777777" w:rsidTr="00817CDC">
        <w:trPr>
          <w:trHeight w:val="337"/>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C50E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3168C44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14:paraId="1B3F86A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14:paraId="6F1D95D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5D0A963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317" w:type="dxa"/>
            <w:vMerge w:val="restart"/>
            <w:tcBorders>
              <w:top w:val="single" w:sz="4" w:space="0" w:color="auto"/>
              <w:left w:val="nil"/>
              <w:right w:val="single" w:sz="4" w:space="0" w:color="auto"/>
            </w:tcBorders>
            <w:shd w:val="clear" w:color="000000" w:fill="E5B8B7"/>
            <w:vAlign w:val="center"/>
            <w:hideMark/>
          </w:tcPr>
          <w:p w14:paraId="7A31F43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p w14:paraId="6973480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303" w:type="dxa"/>
            <w:vMerge w:val="restart"/>
            <w:tcBorders>
              <w:top w:val="single" w:sz="4" w:space="0" w:color="auto"/>
              <w:left w:val="single" w:sz="4" w:space="0" w:color="auto"/>
              <w:bottom w:val="single" w:sz="4" w:space="0" w:color="auto"/>
              <w:right w:val="single" w:sz="4" w:space="0" w:color="auto"/>
            </w:tcBorders>
            <w:shd w:val="clear" w:color="000000" w:fill="E5B8B7"/>
            <w:vAlign w:val="center"/>
            <w:hideMark/>
          </w:tcPr>
          <w:p w14:paraId="069E672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3A30E6A2" w14:textId="77777777" w:rsidTr="00817CDC">
        <w:trPr>
          <w:trHeight w:val="198"/>
        </w:trPr>
        <w:tc>
          <w:tcPr>
            <w:tcW w:w="696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587F5D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317" w:type="dxa"/>
            <w:vMerge/>
            <w:tcBorders>
              <w:left w:val="nil"/>
              <w:bottom w:val="single" w:sz="4" w:space="0" w:color="auto"/>
              <w:right w:val="single" w:sz="4" w:space="0" w:color="auto"/>
            </w:tcBorders>
            <w:shd w:val="clear" w:color="000000" w:fill="E5B8B7"/>
            <w:vAlign w:val="center"/>
            <w:hideMark/>
          </w:tcPr>
          <w:p w14:paraId="6BEFCEF0" w14:textId="77777777" w:rsidR="00942153" w:rsidRPr="00230F09" w:rsidRDefault="00942153" w:rsidP="00817CDC">
            <w:pPr>
              <w:jc w:val="both"/>
              <w:rPr>
                <w:rFonts w:cs="Arial"/>
                <w:b/>
                <w:bCs/>
                <w:color w:val="000000" w:themeColor="text1"/>
                <w:lang w:val="fr-FR" w:eastAsia="fr-FR"/>
              </w:rPr>
            </w:pPr>
          </w:p>
        </w:tc>
        <w:tc>
          <w:tcPr>
            <w:tcW w:w="1303" w:type="dxa"/>
            <w:vMerge/>
            <w:tcBorders>
              <w:top w:val="single" w:sz="4" w:space="0" w:color="auto"/>
              <w:left w:val="single" w:sz="4" w:space="0" w:color="auto"/>
              <w:bottom w:val="single" w:sz="4" w:space="0" w:color="auto"/>
              <w:right w:val="single" w:sz="4" w:space="0" w:color="auto"/>
            </w:tcBorders>
            <w:vAlign w:val="center"/>
            <w:hideMark/>
          </w:tcPr>
          <w:p w14:paraId="69E2BB1B" w14:textId="77777777" w:rsidR="00942153" w:rsidRPr="00230F09" w:rsidRDefault="00942153" w:rsidP="00817CDC">
            <w:pPr>
              <w:rPr>
                <w:rFonts w:cs="Arial"/>
                <w:b/>
                <w:bCs/>
                <w:color w:val="000000" w:themeColor="text1"/>
                <w:lang w:val="fr-FR" w:eastAsia="fr-FR"/>
              </w:rPr>
            </w:pPr>
          </w:p>
        </w:tc>
      </w:tr>
      <w:tr w:rsidR="00A4197C" w:rsidRPr="00A4197C" w14:paraId="7D6121A5" w14:textId="77777777" w:rsidTr="00817CDC">
        <w:trPr>
          <w:trHeight w:val="337"/>
        </w:trPr>
        <w:tc>
          <w:tcPr>
            <w:tcW w:w="1246" w:type="dxa"/>
            <w:tcBorders>
              <w:top w:val="nil"/>
              <w:left w:val="single" w:sz="4" w:space="0" w:color="auto"/>
              <w:bottom w:val="single" w:sz="4" w:space="0" w:color="auto"/>
              <w:right w:val="single" w:sz="4" w:space="0" w:color="auto"/>
            </w:tcBorders>
            <w:shd w:val="clear" w:color="auto" w:fill="auto"/>
            <w:vAlign w:val="center"/>
            <w:hideMark/>
          </w:tcPr>
          <w:p w14:paraId="010C96F1"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Without PPE</w:t>
            </w:r>
          </w:p>
        </w:tc>
        <w:tc>
          <w:tcPr>
            <w:tcW w:w="1552" w:type="dxa"/>
            <w:tcBorders>
              <w:top w:val="nil"/>
              <w:left w:val="nil"/>
              <w:bottom w:val="single" w:sz="4" w:space="0" w:color="auto"/>
              <w:right w:val="single" w:sz="4" w:space="0" w:color="auto"/>
            </w:tcBorders>
            <w:shd w:val="clear" w:color="auto" w:fill="auto"/>
            <w:vAlign w:val="center"/>
            <w:hideMark/>
          </w:tcPr>
          <w:p w14:paraId="5B0756F8"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0.46</w:t>
            </w:r>
          </w:p>
        </w:tc>
        <w:tc>
          <w:tcPr>
            <w:tcW w:w="1562" w:type="dxa"/>
            <w:tcBorders>
              <w:top w:val="nil"/>
              <w:left w:val="nil"/>
              <w:bottom w:val="single" w:sz="4" w:space="0" w:color="auto"/>
              <w:right w:val="single" w:sz="4" w:space="0" w:color="auto"/>
            </w:tcBorders>
            <w:shd w:val="clear" w:color="auto" w:fill="auto"/>
            <w:vAlign w:val="center"/>
            <w:hideMark/>
          </w:tcPr>
          <w:p w14:paraId="43A04382"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0.59</w:t>
            </w:r>
          </w:p>
        </w:tc>
        <w:tc>
          <w:tcPr>
            <w:tcW w:w="1562" w:type="dxa"/>
            <w:tcBorders>
              <w:top w:val="nil"/>
              <w:left w:val="nil"/>
              <w:bottom w:val="single" w:sz="4" w:space="0" w:color="auto"/>
              <w:right w:val="single" w:sz="4" w:space="0" w:color="auto"/>
            </w:tcBorders>
            <w:shd w:val="clear" w:color="auto" w:fill="auto"/>
            <w:vAlign w:val="center"/>
            <w:hideMark/>
          </w:tcPr>
          <w:p w14:paraId="764AA83E"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0.24</w:t>
            </w:r>
          </w:p>
        </w:tc>
        <w:tc>
          <w:tcPr>
            <w:tcW w:w="1041" w:type="dxa"/>
            <w:tcBorders>
              <w:top w:val="nil"/>
              <w:left w:val="nil"/>
              <w:bottom w:val="single" w:sz="4" w:space="0" w:color="auto"/>
              <w:right w:val="single" w:sz="4" w:space="0" w:color="auto"/>
            </w:tcBorders>
            <w:shd w:val="clear" w:color="auto" w:fill="auto"/>
            <w:vAlign w:val="center"/>
            <w:hideMark/>
          </w:tcPr>
          <w:p w14:paraId="29254072"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0.31</w:t>
            </w:r>
          </w:p>
        </w:tc>
        <w:tc>
          <w:tcPr>
            <w:tcW w:w="1317" w:type="dxa"/>
            <w:tcBorders>
              <w:top w:val="nil"/>
              <w:left w:val="nil"/>
              <w:bottom w:val="single" w:sz="4" w:space="0" w:color="auto"/>
              <w:right w:val="single" w:sz="4" w:space="0" w:color="auto"/>
            </w:tcBorders>
            <w:shd w:val="clear" w:color="000000" w:fill="E5B8B7"/>
            <w:vAlign w:val="center"/>
            <w:hideMark/>
          </w:tcPr>
          <w:p w14:paraId="15261AE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1.60</w:t>
            </w:r>
          </w:p>
        </w:tc>
        <w:tc>
          <w:tcPr>
            <w:tcW w:w="1303" w:type="dxa"/>
            <w:tcBorders>
              <w:top w:val="nil"/>
              <w:left w:val="nil"/>
              <w:bottom w:val="single" w:sz="4" w:space="0" w:color="auto"/>
              <w:right w:val="single" w:sz="4" w:space="0" w:color="auto"/>
            </w:tcBorders>
            <w:shd w:val="clear" w:color="000000" w:fill="E5B8B7"/>
            <w:vAlign w:val="center"/>
            <w:hideMark/>
          </w:tcPr>
          <w:p w14:paraId="71E1C576"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Unacceptable</w:t>
            </w:r>
          </w:p>
        </w:tc>
      </w:tr>
      <w:tr w:rsidR="00A4197C" w:rsidRPr="00A4197C" w14:paraId="6D553AE7" w14:textId="77777777" w:rsidTr="00817CDC">
        <w:trPr>
          <w:trHeight w:val="972"/>
        </w:trPr>
        <w:tc>
          <w:tcPr>
            <w:tcW w:w="1246" w:type="dxa"/>
            <w:tcBorders>
              <w:top w:val="nil"/>
              <w:left w:val="single" w:sz="4" w:space="0" w:color="auto"/>
              <w:bottom w:val="single" w:sz="4" w:space="0" w:color="auto"/>
              <w:right w:val="single" w:sz="4" w:space="0" w:color="auto"/>
            </w:tcBorders>
            <w:shd w:val="clear" w:color="auto" w:fill="auto"/>
            <w:vAlign w:val="center"/>
            <w:hideMark/>
          </w:tcPr>
          <w:p w14:paraId="1254B8CC" w14:textId="77777777" w:rsidR="00942153" w:rsidRPr="00230F09" w:rsidRDefault="00942153" w:rsidP="00817CDC">
            <w:pPr>
              <w:jc w:val="both"/>
              <w:rPr>
                <w:rFonts w:cs="Arial"/>
                <w:color w:val="000000" w:themeColor="text1"/>
                <w:lang w:val="en-US" w:eastAsia="fr-FR"/>
              </w:rPr>
            </w:pPr>
            <w:r w:rsidRPr="00230F09">
              <w:rPr>
                <w:rFonts w:cs="Arial"/>
                <w:color w:val="000000" w:themeColor="text1"/>
                <w:lang w:val="en-US" w:eastAsia="fr-FR"/>
              </w:rPr>
              <w:t xml:space="preserve">Without PPE, except gloves during mixing and loading </w:t>
            </w:r>
          </w:p>
        </w:tc>
        <w:tc>
          <w:tcPr>
            <w:tcW w:w="1552" w:type="dxa"/>
            <w:tcBorders>
              <w:top w:val="nil"/>
              <w:left w:val="nil"/>
              <w:bottom w:val="single" w:sz="4" w:space="0" w:color="auto"/>
              <w:right w:val="single" w:sz="4" w:space="0" w:color="auto"/>
            </w:tcBorders>
            <w:shd w:val="clear" w:color="auto" w:fill="auto"/>
            <w:vAlign w:val="center"/>
            <w:hideMark/>
          </w:tcPr>
          <w:p w14:paraId="57421558"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0.14</w:t>
            </w:r>
          </w:p>
        </w:tc>
        <w:tc>
          <w:tcPr>
            <w:tcW w:w="1562" w:type="dxa"/>
            <w:tcBorders>
              <w:top w:val="nil"/>
              <w:left w:val="nil"/>
              <w:bottom w:val="single" w:sz="4" w:space="0" w:color="auto"/>
              <w:right w:val="single" w:sz="4" w:space="0" w:color="auto"/>
            </w:tcBorders>
            <w:shd w:val="clear" w:color="auto" w:fill="auto"/>
            <w:vAlign w:val="center"/>
            <w:hideMark/>
          </w:tcPr>
          <w:p w14:paraId="1D39A364"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0.17</w:t>
            </w:r>
          </w:p>
        </w:tc>
        <w:tc>
          <w:tcPr>
            <w:tcW w:w="1562" w:type="dxa"/>
            <w:tcBorders>
              <w:top w:val="nil"/>
              <w:left w:val="nil"/>
              <w:bottom w:val="single" w:sz="4" w:space="0" w:color="auto"/>
              <w:right w:val="single" w:sz="4" w:space="0" w:color="auto"/>
            </w:tcBorders>
            <w:shd w:val="clear" w:color="auto" w:fill="auto"/>
            <w:vAlign w:val="center"/>
            <w:hideMark/>
          </w:tcPr>
          <w:p w14:paraId="473E05AD"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0.07</w:t>
            </w:r>
          </w:p>
        </w:tc>
        <w:tc>
          <w:tcPr>
            <w:tcW w:w="1041" w:type="dxa"/>
            <w:tcBorders>
              <w:top w:val="nil"/>
              <w:left w:val="nil"/>
              <w:bottom w:val="single" w:sz="4" w:space="0" w:color="auto"/>
              <w:right w:val="single" w:sz="4" w:space="0" w:color="auto"/>
            </w:tcBorders>
            <w:shd w:val="clear" w:color="auto" w:fill="auto"/>
            <w:vAlign w:val="center"/>
            <w:hideMark/>
          </w:tcPr>
          <w:p w14:paraId="316C893A"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0.09</w:t>
            </w:r>
          </w:p>
        </w:tc>
        <w:tc>
          <w:tcPr>
            <w:tcW w:w="1317" w:type="dxa"/>
            <w:tcBorders>
              <w:top w:val="nil"/>
              <w:left w:val="nil"/>
              <w:bottom w:val="single" w:sz="4" w:space="0" w:color="auto"/>
              <w:right w:val="single" w:sz="4" w:space="0" w:color="auto"/>
            </w:tcBorders>
            <w:shd w:val="clear" w:color="000000" w:fill="E5B8B7"/>
            <w:vAlign w:val="center"/>
            <w:hideMark/>
          </w:tcPr>
          <w:p w14:paraId="2BD9459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0.48</w:t>
            </w:r>
          </w:p>
        </w:tc>
        <w:tc>
          <w:tcPr>
            <w:tcW w:w="1303" w:type="dxa"/>
            <w:tcBorders>
              <w:top w:val="nil"/>
              <w:left w:val="nil"/>
              <w:bottom w:val="single" w:sz="4" w:space="0" w:color="auto"/>
              <w:right w:val="single" w:sz="4" w:space="0" w:color="auto"/>
            </w:tcBorders>
            <w:shd w:val="clear" w:color="000000" w:fill="E5B8B7"/>
            <w:vAlign w:val="center"/>
            <w:hideMark/>
          </w:tcPr>
          <w:p w14:paraId="494EC12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79C1972A" w14:textId="77777777" w:rsidR="00942153" w:rsidRPr="00230F09" w:rsidRDefault="00942153" w:rsidP="00942153">
      <w:pPr>
        <w:pStyle w:val="Corpsdetexte"/>
        <w:rPr>
          <w:color w:val="000000" w:themeColor="text1"/>
        </w:rPr>
      </w:pPr>
    </w:p>
    <w:p w14:paraId="12D13227" w14:textId="3AF70763" w:rsidR="00942153" w:rsidRPr="00230F09" w:rsidRDefault="008B7782" w:rsidP="00CF017A">
      <w:pPr>
        <w:pStyle w:val="BfRBBStandard"/>
        <w:numPr>
          <w:ilvl w:val="0"/>
          <w:numId w:val="26"/>
        </w:numPr>
        <w:suppressAutoHyphens w:val="0"/>
        <w:autoSpaceDN w:val="0"/>
        <w:rPr>
          <w:rFonts w:ascii="Verdana" w:eastAsia="Times New Roman" w:hAnsi="Verdana"/>
          <w:b/>
          <w:color w:val="000000" w:themeColor="text1"/>
          <w:sz w:val="20"/>
          <w:szCs w:val="20"/>
          <w:lang w:val="en-GB" w:eastAsia="sv-SE"/>
        </w:rPr>
      </w:pPr>
      <w:r w:rsidRPr="00230F09">
        <w:rPr>
          <w:rFonts w:ascii="Verdana" w:eastAsia="Times New Roman" w:hAnsi="Verdana"/>
          <w:b/>
          <w:color w:val="000000" w:themeColor="text1"/>
          <w:sz w:val="20"/>
          <w:szCs w:val="20"/>
          <w:lang w:val="en-GB" w:eastAsia="sv-SE"/>
        </w:rPr>
        <w:t>The</w:t>
      </w:r>
      <w:r w:rsidR="00942153" w:rsidRPr="00230F09">
        <w:rPr>
          <w:rFonts w:ascii="Verdana" w:eastAsia="Times New Roman" w:hAnsi="Verdana"/>
          <w:b/>
          <w:color w:val="000000" w:themeColor="text1"/>
          <w:sz w:val="20"/>
          <w:szCs w:val="20"/>
          <w:lang w:val="en-GB" w:eastAsia="sv-SE"/>
        </w:rPr>
        <w:t xml:space="preserve"> risk is unacceptable (HI &gt; 1) without PPE but it is acceptable (HI &lt; 1) when </w:t>
      </w:r>
      <w:r w:rsidR="00942153" w:rsidRPr="00230F09">
        <w:rPr>
          <w:rFonts w:ascii="Verdana" w:hAnsi="Verdana"/>
          <w:b/>
          <w:color w:val="000000" w:themeColor="text1"/>
          <w:sz w:val="20"/>
        </w:rPr>
        <w:t>gloves are worn during mixing and loading</w:t>
      </w:r>
      <w:r w:rsidR="00942153" w:rsidRPr="00230F09">
        <w:rPr>
          <w:rFonts w:ascii="Verdana" w:eastAsia="Times New Roman" w:hAnsi="Verdana"/>
          <w:b/>
          <w:color w:val="000000" w:themeColor="text1"/>
          <w:sz w:val="20"/>
          <w:szCs w:val="20"/>
          <w:lang w:val="en-GB" w:eastAsia="sv-SE"/>
        </w:rPr>
        <w:t>.</w:t>
      </w:r>
    </w:p>
    <w:p w14:paraId="7E7DBA70" w14:textId="77777777" w:rsidR="00942153" w:rsidRPr="00230F09" w:rsidRDefault="00942153" w:rsidP="00942153">
      <w:pPr>
        <w:pStyle w:val="Corpsdetexte"/>
        <w:rPr>
          <w:color w:val="000000" w:themeColor="text1"/>
        </w:rPr>
      </w:pPr>
    </w:p>
    <w:p w14:paraId="38664456"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 xml:space="preserve">Spray application </w:t>
      </w:r>
    </w:p>
    <w:p w14:paraId="46587594"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5C267680" w14:textId="77777777" w:rsidTr="00817CDC">
        <w:trPr>
          <w:cantSplit/>
          <w:tblHeader/>
        </w:trPr>
        <w:tc>
          <w:tcPr>
            <w:tcW w:w="1983" w:type="dxa"/>
            <w:vAlign w:val="center"/>
          </w:tcPr>
          <w:p w14:paraId="4AA37C8A" w14:textId="77777777" w:rsidR="005D5878" w:rsidRPr="00230F09" w:rsidRDefault="005D5878"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7CEDA8CC" w14:textId="77777777" w:rsidR="005D5878" w:rsidRPr="00230F09" w:rsidRDefault="005D5878"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4471A52D" w14:textId="77777777" w:rsidR="005D5878" w:rsidRPr="00230F09" w:rsidRDefault="005D5878"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56DA8DFB" w14:textId="77777777" w:rsidR="005D5878" w:rsidRPr="00230F09" w:rsidRDefault="005D5878"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1985BFD6" w14:textId="77777777" w:rsidR="005D5878" w:rsidRPr="00230F09" w:rsidRDefault="005D5878"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3B1D2C90" w14:textId="77777777" w:rsidR="005D5878" w:rsidRPr="00230F09" w:rsidRDefault="005D5878"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01C177D3" w14:textId="77777777" w:rsidTr="007375D2">
        <w:tc>
          <w:tcPr>
            <w:tcW w:w="7935" w:type="dxa"/>
            <w:gridSpan w:val="4"/>
            <w:shd w:val="clear" w:color="auto" w:fill="BFBFBF"/>
            <w:vAlign w:val="center"/>
          </w:tcPr>
          <w:p w14:paraId="7B155325" w14:textId="47D4D36D" w:rsidR="005D5878" w:rsidRPr="00230F09" w:rsidRDefault="005D5878"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484B068B" w14:textId="77777777" w:rsidTr="007375D2">
        <w:tc>
          <w:tcPr>
            <w:tcW w:w="1983" w:type="dxa"/>
            <w:vAlign w:val="center"/>
          </w:tcPr>
          <w:p w14:paraId="761E796B"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M&amp;L</w:t>
            </w:r>
          </w:p>
        </w:tc>
        <w:tc>
          <w:tcPr>
            <w:tcW w:w="5952" w:type="dxa"/>
            <w:gridSpan w:val="3"/>
            <w:vAlign w:val="center"/>
          </w:tcPr>
          <w:p w14:paraId="29A6C623" w14:textId="729CC5A1"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F77A7D" w:rsidRPr="00A4197C" w14:paraId="283F3B46" w14:textId="77777777" w:rsidTr="00817CDC">
        <w:tc>
          <w:tcPr>
            <w:tcW w:w="1983" w:type="dxa"/>
            <w:vMerge w:val="restart"/>
            <w:vAlign w:val="center"/>
          </w:tcPr>
          <w:p w14:paraId="0146D838" w14:textId="77777777" w:rsidR="00F77A7D" w:rsidRPr="00230F09" w:rsidRDefault="00F77A7D"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15E18808"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Cyperméthrine</w:t>
            </w:r>
          </w:p>
          <w:p w14:paraId="082C4A6A"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262F89A2" w14:textId="10F759A9" w:rsidR="00F77A7D" w:rsidRPr="00230F09" w:rsidRDefault="00F77A7D" w:rsidP="00817CDC">
            <w:pPr>
              <w:jc w:val="right"/>
              <w:rPr>
                <w:color w:val="000000" w:themeColor="text1"/>
                <w:sz w:val="20"/>
                <w:szCs w:val="20"/>
              </w:rPr>
            </w:pPr>
            <w:r>
              <w:rPr>
                <w:rFonts w:ascii="Calibri" w:hAnsi="Calibri" w:cs="Calibri"/>
                <w:color w:val="000000"/>
              </w:rPr>
              <w:t>5.17E-02</w:t>
            </w:r>
          </w:p>
        </w:tc>
        <w:tc>
          <w:tcPr>
            <w:tcW w:w="1984" w:type="dxa"/>
            <w:vAlign w:val="bottom"/>
          </w:tcPr>
          <w:p w14:paraId="08BFC1C4" w14:textId="7C37508E" w:rsidR="00F77A7D" w:rsidRPr="00230F09" w:rsidRDefault="00F77A7D" w:rsidP="00817CDC">
            <w:pPr>
              <w:jc w:val="right"/>
              <w:rPr>
                <w:color w:val="000000" w:themeColor="text1"/>
                <w:sz w:val="20"/>
                <w:szCs w:val="20"/>
              </w:rPr>
            </w:pPr>
            <w:r>
              <w:rPr>
                <w:color w:val="000000" w:themeColor="text1"/>
              </w:rPr>
              <w:t>235%</w:t>
            </w:r>
          </w:p>
        </w:tc>
      </w:tr>
      <w:tr w:rsidR="00F77A7D" w:rsidRPr="00A4197C" w14:paraId="5BDD033A" w14:textId="77777777" w:rsidTr="00817CDC">
        <w:tc>
          <w:tcPr>
            <w:tcW w:w="1983" w:type="dxa"/>
            <w:vMerge/>
            <w:vAlign w:val="center"/>
          </w:tcPr>
          <w:p w14:paraId="1CD1C6CC" w14:textId="77777777" w:rsidR="00F77A7D" w:rsidRPr="00230F09" w:rsidRDefault="00F77A7D" w:rsidP="00817CDC">
            <w:pPr>
              <w:jc w:val="both"/>
              <w:rPr>
                <w:rFonts w:cs="Arial"/>
                <w:color w:val="000000" w:themeColor="text1"/>
                <w:sz w:val="20"/>
                <w:szCs w:val="20"/>
                <w:lang w:val="en-US"/>
              </w:rPr>
            </w:pPr>
          </w:p>
        </w:tc>
        <w:tc>
          <w:tcPr>
            <w:tcW w:w="1984" w:type="dxa"/>
            <w:vAlign w:val="center"/>
          </w:tcPr>
          <w:p w14:paraId="36C435D5"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20520F49" w14:textId="711A3F36" w:rsidR="00F77A7D" w:rsidRPr="00230F09" w:rsidRDefault="00F77A7D" w:rsidP="00817CDC">
            <w:pPr>
              <w:jc w:val="right"/>
              <w:rPr>
                <w:color w:val="000000" w:themeColor="text1"/>
                <w:sz w:val="20"/>
                <w:szCs w:val="20"/>
              </w:rPr>
            </w:pPr>
            <w:r>
              <w:rPr>
                <w:rFonts w:ascii="Calibri" w:hAnsi="Calibri" w:cs="Calibri"/>
                <w:color w:val="000000"/>
              </w:rPr>
              <w:t>1.21E-01</w:t>
            </w:r>
          </w:p>
        </w:tc>
        <w:tc>
          <w:tcPr>
            <w:tcW w:w="1984" w:type="dxa"/>
            <w:vAlign w:val="bottom"/>
          </w:tcPr>
          <w:p w14:paraId="0721345F" w14:textId="16F7DC8D" w:rsidR="00F77A7D" w:rsidRPr="00230F09" w:rsidRDefault="00F77A7D" w:rsidP="00817CDC">
            <w:pPr>
              <w:jc w:val="right"/>
              <w:rPr>
                <w:color w:val="000000" w:themeColor="text1"/>
                <w:sz w:val="20"/>
                <w:szCs w:val="20"/>
              </w:rPr>
            </w:pPr>
            <w:r>
              <w:rPr>
                <w:color w:val="000000" w:themeColor="text1"/>
              </w:rPr>
              <w:t>303%</w:t>
            </w:r>
          </w:p>
        </w:tc>
      </w:tr>
      <w:tr w:rsidR="00F77A7D" w:rsidRPr="00A4197C" w14:paraId="03284F03" w14:textId="77777777" w:rsidTr="00817CDC">
        <w:tc>
          <w:tcPr>
            <w:tcW w:w="1983" w:type="dxa"/>
            <w:vMerge/>
            <w:vAlign w:val="center"/>
          </w:tcPr>
          <w:p w14:paraId="48D1B611" w14:textId="77777777" w:rsidR="00F77A7D" w:rsidRPr="00230F09" w:rsidRDefault="00F77A7D" w:rsidP="00817CDC">
            <w:pPr>
              <w:jc w:val="both"/>
              <w:rPr>
                <w:rFonts w:cs="Arial"/>
                <w:color w:val="000000" w:themeColor="text1"/>
                <w:sz w:val="20"/>
                <w:szCs w:val="20"/>
                <w:lang w:val="en-US"/>
              </w:rPr>
            </w:pPr>
          </w:p>
        </w:tc>
        <w:tc>
          <w:tcPr>
            <w:tcW w:w="1984" w:type="dxa"/>
            <w:vAlign w:val="center"/>
          </w:tcPr>
          <w:p w14:paraId="30427687"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00C9F668" w14:textId="3DD4D049" w:rsidR="00F77A7D" w:rsidRPr="00230F09" w:rsidRDefault="00F77A7D" w:rsidP="00817CDC">
            <w:pPr>
              <w:jc w:val="right"/>
              <w:rPr>
                <w:color w:val="000000" w:themeColor="text1"/>
                <w:sz w:val="20"/>
                <w:szCs w:val="20"/>
              </w:rPr>
            </w:pPr>
            <w:r>
              <w:rPr>
                <w:rFonts w:ascii="Calibri" w:hAnsi="Calibri" w:cs="Calibri"/>
                <w:color w:val="000000"/>
              </w:rPr>
              <w:t>3.57E-02</w:t>
            </w:r>
          </w:p>
        </w:tc>
        <w:tc>
          <w:tcPr>
            <w:tcW w:w="1984" w:type="dxa"/>
            <w:vAlign w:val="bottom"/>
          </w:tcPr>
          <w:p w14:paraId="5EFEB3B2" w14:textId="284749CD" w:rsidR="00F77A7D" w:rsidRPr="00230F09" w:rsidRDefault="00F77A7D" w:rsidP="00817CDC">
            <w:pPr>
              <w:jc w:val="right"/>
              <w:rPr>
                <w:color w:val="000000" w:themeColor="text1"/>
                <w:sz w:val="20"/>
                <w:szCs w:val="20"/>
              </w:rPr>
            </w:pPr>
            <w:r>
              <w:rPr>
                <w:color w:val="000000" w:themeColor="text1"/>
              </w:rPr>
              <w:t>119%</w:t>
            </w:r>
          </w:p>
        </w:tc>
      </w:tr>
      <w:tr w:rsidR="00F77A7D" w:rsidRPr="00A4197C" w14:paraId="26E26657" w14:textId="77777777" w:rsidTr="00817CDC">
        <w:tc>
          <w:tcPr>
            <w:tcW w:w="1983" w:type="dxa"/>
            <w:vMerge/>
            <w:vAlign w:val="center"/>
          </w:tcPr>
          <w:p w14:paraId="3C6BDDC3" w14:textId="77777777" w:rsidR="00F77A7D" w:rsidRPr="00230F09" w:rsidRDefault="00F77A7D" w:rsidP="00817CDC">
            <w:pPr>
              <w:jc w:val="both"/>
              <w:rPr>
                <w:rFonts w:cs="Arial"/>
                <w:color w:val="000000" w:themeColor="text1"/>
                <w:sz w:val="20"/>
                <w:szCs w:val="20"/>
                <w:lang w:val="en-US"/>
              </w:rPr>
            </w:pPr>
          </w:p>
        </w:tc>
        <w:tc>
          <w:tcPr>
            <w:tcW w:w="1984" w:type="dxa"/>
            <w:vAlign w:val="center"/>
          </w:tcPr>
          <w:p w14:paraId="11275A1C"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IPBC</w:t>
            </w:r>
          </w:p>
          <w:p w14:paraId="2DB8AD9A"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20E8C716" w14:textId="51E709AD" w:rsidR="00F77A7D" w:rsidRPr="00230F09" w:rsidRDefault="00F77A7D" w:rsidP="00817CDC">
            <w:pPr>
              <w:jc w:val="right"/>
              <w:rPr>
                <w:color w:val="000000" w:themeColor="text1"/>
                <w:sz w:val="20"/>
                <w:szCs w:val="20"/>
              </w:rPr>
            </w:pPr>
            <w:r>
              <w:rPr>
                <w:rFonts w:ascii="Calibri" w:hAnsi="Calibri" w:cs="Calibri"/>
                <w:color w:val="000000"/>
              </w:rPr>
              <w:t>3.13E-01</w:t>
            </w:r>
          </w:p>
        </w:tc>
        <w:tc>
          <w:tcPr>
            <w:tcW w:w="1984" w:type="dxa"/>
            <w:vAlign w:val="bottom"/>
          </w:tcPr>
          <w:p w14:paraId="1D2A5E2D" w14:textId="276B0146" w:rsidR="00F77A7D" w:rsidRPr="00230F09" w:rsidRDefault="00F77A7D" w:rsidP="00817CDC">
            <w:pPr>
              <w:jc w:val="right"/>
              <w:rPr>
                <w:color w:val="000000" w:themeColor="text1"/>
                <w:sz w:val="20"/>
                <w:szCs w:val="20"/>
              </w:rPr>
            </w:pPr>
            <w:r>
              <w:rPr>
                <w:color w:val="000000" w:themeColor="text1"/>
              </w:rPr>
              <w:t>157%</w:t>
            </w:r>
          </w:p>
        </w:tc>
      </w:tr>
      <w:tr w:rsidR="00F77A7D" w:rsidRPr="00A4197C" w14:paraId="23F3024E" w14:textId="77777777" w:rsidTr="00817CDC">
        <w:tc>
          <w:tcPr>
            <w:tcW w:w="1983" w:type="dxa"/>
            <w:vMerge w:val="restart"/>
            <w:vAlign w:val="center"/>
          </w:tcPr>
          <w:p w14:paraId="567CD545" w14:textId="77777777" w:rsidR="00F77A7D" w:rsidRPr="00230F09" w:rsidRDefault="00F77A7D"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0E0EA4B7"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Cyperméthrine</w:t>
            </w:r>
          </w:p>
          <w:p w14:paraId="62D1C27E"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241F3697" w14:textId="4F1CA296" w:rsidR="00F77A7D" w:rsidRPr="00230F09" w:rsidRDefault="00F77A7D" w:rsidP="00817CDC">
            <w:pPr>
              <w:jc w:val="right"/>
              <w:rPr>
                <w:color w:val="000000" w:themeColor="text1"/>
                <w:sz w:val="20"/>
                <w:szCs w:val="20"/>
              </w:rPr>
            </w:pPr>
            <w:r w:rsidRPr="00230F09">
              <w:rPr>
                <w:color w:val="000000" w:themeColor="text1"/>
              </w:rPr>
              <w:t>6.88E-04</w:t>
            </w:r>
          </w:p>
        </w:tc>
        <w:tc>
          <w:tcPr>
            <w:tcW w:w="1984" w:type="dxa"/>
            <w:vAlign w:val="bottom"/>
          </w:tcPr>
          <w:p w14:paraId="5C7DF806" w14:textId="18962B43" w:rsidR="00F77A7D" w:rsidRPr="00230F09" w:rsidRDefault="00F77A7D" w:rsidP="00817CDC">
            <w:pPr>
              <w:jc w:val="right"/>
              <w:rPr>
                <w:color w:val="000000" w:themeColor="text1"/>
                <w:sz w:val="20"/>
                <w:szCs w:val="20"/>
              </w:rPr>
            </w:pPr>
            <w:r>
              <w:rPr>
                <w:color w:val="000000" w:themeColor="text1"/>
              </w:rPr>
              <w:t>3%</w:t>
            </w:r>
          </w:p>
        </w:tc>
      </w:tr>
      <w:tr w:rsidR="00F77A7D" w:rsidRPr="00A4197C" w14:paraId="23D91C85" w14:textId="77777777" w:rsidTr="00817CDC">
        <w:tc>
          <w:tcPr>
            <w:tcW w:w="1983" w:type="dxa"/>
            <w:vMerge/>
            <w:vAlign w:val="center"/>
          </w:tcPr>
          <w:p w14:paraId="3CAC2EAC" w14:textId="77777777" w:rsidR="00F77A7D" w:rsidRPr="00230F09" w:rsidRDefault="00F77A7D" w:rsidP="00817CDC">
            <w:pPr>
              <w:jc w:val="both"/>
              <w:rPr>
                <w:rFonts w:cs="Arial"/>
                <w:color w:val="000000" w:themeColor="text1"/>
                <w:sz w:val="20"/>
                <w:szCs w:val="20"/>
                <w:lang w:val="fr-FR"/>
              </w:rPr>
            </w:pPr>
          </w:p>
        </w:tc>
        <w:tc>
          <w:tcPr>
            <w:tcW w:w="1984" w:type="dxa"/>
            <w:vAlign w:val="center"/>
          </w:tcPr>
          <w:p w14:paraId="34874923"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450D9696" w14:textId="540669DA" w:rsidR="00F77A7D" w:rsidRPr="00230F09" w:rsidRDefault="00F77A7D" w:rsidP="00817CDC">
            <w:pPr>
              <w:jc w:val="right"/>
              <w:rPr>
                <w:color w:val="000000" w:themeColor="text1"/>
                <w:sz w:val="20"/>
                <w:szCs w:val="20"/>
              </w:rPr>
            </w:pPr>
            <w:r w:rsidRPr="00230F09">
              <w:rPr>
                <w:color w:val="000000" w:themeColor="text1"/>
              </w:rPr>
              <w:t>1.63E-03</w:t>
            </w:r>
          </w:p>
        </w:tc>
        <w:tc>
          <w:tcPr>
            <w:tcW w:w="1984" w:type="dxa"/>
            <w:vAlign w:val="bottom"/>
          </w:tcPr>
          <w:p w14:paraId="3556CE49" w14:textId="1517B919" w:rsidR="00F77A7D" w:rsidRPr="00230F09" w:rsidRDefault="00F77A7D" w:rsidP="00817CDC">
            <w:pPr>
              <w:jc w:val="right"/>
              <w:rPr>
                <w:color w:val="000000" w:themeColor="text1"/>
                <w:sz w:val="20"/>
                <w:szCs w:val="20"/>
              </w:rPr>
            </w:pPr>
            <w:r>
              <w:rPr>
                <w:color w:val="000000" w:themeColor="text1"/>
              </w:rPr>
              <w:t>4%</w:t>
            </w:r>
          </w:p>
        </w:tc>
      </w:tr>
      <w:tr w:rsidR="00F77A7D" w:rsidRPr="00A4197C" w14:paraId="02114AF4" w14:textId="77777777" w:rsidTr="00817CDC">
        <w:tc>
          <w:tcPr>
            <w:tcW w:w="1983" w:type="dxa"/>
            <w:vMerge/>
            <w:vAlign w:val="center"/>
          </w:tcPr>
          <w:p w14:paraId="5B27D44F" w14:textId="77777777" w:rsidR="00F77A7D" w:rsidRPr="00230F09" w:rsidRDefault="00F77A7D"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2208CB2B"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4666FCC0" w14:textId="4A24B2F2" w:rsidR="00F77A7D" w:rsidRPr="00230F09" w:rsidRDefault="00F77A7D" w:rsidP="00817CDC">
            <w:pPr>
              <w:jc w:val="right"/>
              <w:rPr>
                <w:color w:val="000000" w:themeColor="text1"/>
                <w:sz w:val="20"/>
                <w:szCs w:val="20"/>
              </w:rPr>
            </w:pPr>
            <w:r w:rsidRPr="00230F09">
              <w:rPr>
                <w:color w:val="000000" w:themeColor="text1"/>
              </w:rPr>
              <w:t>4.78E-04</w:t>
            </w:r>
          </w:p>
        </w:tc>
        <w:tc>
          <w:tcPr>
            <w:tcW w:w="1984" w:type="dxa"/>
            <w:tcBorders>
              <w:bottom w:val="single" w:sz="4" w:space="0" w:color="auto"/>
            </w:tcBorders>
            <w:vAlign w:val="bottom"/>
          </w:tcPr>
          <w:p w14:paraId="77FB1A34" w14:textId="7CF1D6F6" w:rsidR="00F77A7D" w:rsidRPr="00230F09" w:rsidRDefault="00F77A7D" w:rsidP="00817CDC">
            <w:pPr>
              <w:jc w:val="right"/>
              <w:rPr>
                <w:color w:val="000000" w:themeColor="text1"/>
                <w:sz w:val="20"/>
                <w:szCs w:val="20"/>
              </w:rPr>
            </w:pPr>
            <w:r>
              <w:rPr>
                <w:color w:val="000000" w:themeColor="text1"/>
              </w:rPr>
              <w:t>2%</w:t>
            </w:r>
          </w:p>
        </w:tc>
      </w:tr>
      <w:tr w:rsidR="00F77A7D" w:rsidRPr="00A4197C" w14:paraId="20EA0EB6" w14:textId="77777777" w:rsidTr="00817CDC">
        <w:tc>
          <w:tcPr>
            <w:tcW w:w="1983" w:type="dxa"/>
            <w:vMerge/>
            <w:tcBorders>
              <w:bottom w:val="single" w:sz="4" w:space="0" w:color="auto"/>
            </w:tcBorders>
            <w:vAlign w:val="center"/>
          </w:tcPr>
          <w:p w14:paraId="6C751E52" w14:textId="77777777" w:rsidR="00F77A7D" w:rsidRPr="00230F09" w:rsidRDefault="00F77A7D"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4192C05"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IPBC</w:t>
            </w:r>
          </w:p>
          <w:p w14:paraId="34BAB2E1"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796D2D43" w14:textId="64D08E88" w:rsidR="00F77A7D" w:rsidRPr="00230F09" w:rsidRDefault="00F77A7D" w:rsidP="00817CDC">
            <w:pPr>
              <w:jc w:val="right"/>
              <w:rPr>
                <w:color w:val="000000" w:themeColor="text1"/>
                <w:sz w:val="20"/>
                <w:szCs w:val="20"/>
              </w:rPr>
            </w:pPr>
            <w:r w:rsidRPr="00230F09">
              <w:rPr>
                <w:color w:val="000000" w:themeColor="text1"/>
              </w:rPr>
              <w:t>4.34E-03</w:t>
            </w:r>
          </w:p>
        </w:tc>
        <w:tc>
          <w:tcPr>
            <w:tcW w:w="1984" w:type="dxa"/>
            <w:tcBorders>
              <w:bottom w:val="single" w:sz="4" w:space="0" w:color="auto"/>
            </w:tcBorders>
            <w:vAlign w:val="bottom"/>
          </w:tcPr>
          <w:p w14:paraId="6C6E6723" w14:textId="2FF8D84A" w:rsidR="00F77A7D" w:rsidRPr="00230F09" w:rsidRDefault="00F77A7D" w:rsidP="00817CDC">
            <w:pPr>
              <w:jc w:val="right"/>
              <w:rPr>
                <w:color w:val="000000" w:themeColor="text1"/>
                <w:sz w:val="20"/>
                <w:szCs w:val="20"/>
              </w:rPr>
            </w:pPr>
            <w:r>
              <w:rPr>
                <w:color w:val="000000" w:themeColor="text1"/>
              </w:rPr>
              <w:t>2%</w:t>
            </w:r>
          </w:p>
        </w:tc>
      </w:tr>
      <w:tr w:rsidR="00F77A7D" w:rsidRPr="00A4197C" w14:paraId="29FB6117" w14:textId="77777777" w:rsidTr="00817CDC">
        <w:tc>
          <w:tcPr>
            <w:tcW w:w="1983" w:type="dxa"/>
            <w:vMerge w:val="restart"/>
            <w:tcBorders>
              <w:top w:val="single" w:sz="4" w:space="0" w:color="auto"/>
              <w:left w:val="single" w:sz="4" w:space="0" w:color="auto"/>
            </w:tcBorders>
            <w:shd w:val="clear" w:color="auto" w:fill="C6D9F1"/>
            <w:vAlign w:val="center"/>
          </w:tcPr>
          <w:p w14:paraId="4E4318CF"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7F1B9BFB"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Cyperméthrine</w:t>
            </w:r>
          </w:p>
          <w:p w14:paraId="613BE3C4"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519DD282" w14:textId="788E6366" w:rsidR="00F77A7D" w:rsidRPr="00230F09" w:rsidRDefault="00F77A7D" w:rsidP="00817CDC">
            <w:pPr>
              <w:jc w:val="right"/>
              <w:rPr>
                <w:b/>
                <w:bCs/>
                <w:color w:val="000000" w:themeColor="text1"/>
                <w:sz w:val="20"/>
                <w:szCs w:val="20"/>
              </w:rPr>
            </w:pPr>
            <w:r>
              <w:rPr>
                <w:rFonts w:ascii="Calibri" w:hAnsi="Calibri" w:cs="Calibri"/>
                <w:b/>
                <w:bCs/>
                <w:color w:val="000000"/>
              </w:rPr>
              <w:t>5.24E-02</w:t>
            </w:r>
          </w:p>
        </w:tc>
        <w:tc>
          <w:tcPr>
            <w:tcW w:w="1984" w:type="dxa"/>
            <w:tcBorders>
              <w:top w:val="single" w:sz="4" w:space="0" w:color="auto"/>
            </w:tcBorders>
            <w:shd w:val="clear" w:color="auto" w:fill="C6D9F1"/>
            <w:vAlign w:val="bottom"/>
          </w:tcPr>
          <w:p w14:paraId="2EA1AC2E" w14:textId="09883C11" w:rsidR="00F77A7D" w:rsidRPr="00230F09" w:rsidRDefault="00F77A7D" w:rsidP="00817CDC">
            <w:pPr>
              <w:jc w:val="right"/>
              <w:rPr>
                <w:b/>
                <w:bCs/>
                <w:color w:val="000000" w:themeColor="text1"/>
                <w:sz w:val="20"/>
                <w:szCs w:val="20"/>
              </w:rPr>
            </w:pPr>
            <w:r>
              <w:rPr>
                <w:b/>
                <w:bCs/>
                <w:color w:val="000000" w:themeColor="text1"/>
              </w:rPr>
              <w:t>238%</w:t>
            </w:r>
          </w:p>
        </w:tc>
      </w:tr>
      <w:tr w:rsidR="00F77A7D" w:rsidRPr="00A4197C" w14:paraId="23503CBD" w14:textId="77777777" w:rsidTr="00817CDC">
        <w:tc>
          <w:tcPr>
            <w:tcW w:w="1983" w:type="dxa"/>
            <w:vMerge/>
            <w:tcBorders>
              <w:left w:val="single" w:sz="4" w:space="0" w:color="auto"/>
            </w:tcBorders>
            <w:shd w:val="clear" w:color="auto" w:fill="C6D9F1"/>
            <w:vAlign w:val="center"/>
          </w:tcPr>
          <w:p w14:paraId="2BC8726B" w14:textId="77777777" w:rsidR="00F77A7D" w:rsidRPr="00230F09" w:rsidRDefault="00F77A7D" w:rsidP="00817CDC">
            <w:pPr>
              <w:jc w:val="both"/>
              <w:rPr>
                <w:rFonts w:cs="Arial"/>
                <w:color w:val="000000" w:themeColor="text1"/>
                <w:sz w:val="20"/>
                <w:szCs w:val="20"/>
                <w:lang w:val="fr-FR"/>
              </w:rPr>
            </w:pPr>
          </w:p>
        </w:tc>
        <w:tc>
          <w:tcPr>
            <w:tcW w:w="1984" w:type="dxa"/>
            <w:shd w:val="clear" w:color="auto" w:fill="C6D9F1"/>
            <w:vAlign w:val="center"/>
          </w:tcPr>
          <w:p w14:paraId="43DA3C27"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2642705F" w14:textId="4A74FCF7" w:rsidR="00F77A7D" w:rsidRPr="00230F09" w:rsidRDefault="00F77A7D" w:rsidP="00817CDC">
            <w:pPr>
              <w:jc w:val="right"/>
              <w:rPr>
                <w:b/>
                <w:bCs/>
                <w:color w:val="000000" w:themeColor="text1"/>
                <w:sz w:val="20"/>
                <w:szCs w:val="20"/>
              </w:rPr>
            </w:pPr>
            <w:r>
              <w:rPr>
                <w:rFonts w:ascii="Calibri" w:hAnsi="Calibri" w:cs="Calibri"/>
                <w:b/>
                <w:bCs/>
                <w:color w:val="000000"/>
              </w:rPr>
              <w:t>1.23E-01</w:t>
            </w:r>
          </w:p>
        </w:tc>
        <w:tc>
          <w:tcPr>
            <w:tcW w:w="1984" w:type="dxa"/>
            <w:shd w:val="clear" w:color="auto" w:fill="C6D9F1"/>
            <w:vAlign w:val="bottom"/>
          </w:tcPr>
          <w:p w14:paraId="5DDDBBEF" w14:textId="051970B1" w:rsidR="00F77A7D" w:rsidRPr="00230F09" w:rsidRDefault="00F77A7D" w:rsidP="00817CDC">
            <w:pPr>
              <w:jc w:val="right"/>
              <w:rPr>
                <w:b/>
                <w:bCs/>
                <w:color w:val="000000" w:themeColor="text1"/>
                <w:sz w:val="20"/>
                <w:szCs w:val="20"/>
              </w:rPr>
            </w:pPr>
            <w:r>
              <w:rPr>
                <w:b/>
                <w:bCs/>
                <w:color w:val="000000" w:themeColor="text1"/>
              </w:rPr>
              <w:t>307%</w:t>
            </w:r>
          </w:p>
        </w:tc>
      </w:tr>
      <w:tr w:rsidR="00F77A7D" w:rsidRPr="00A4197C" w14:paraId="36BF6CF2" w14:textId="77777777" w:rsidTr="00817CDC">
        <w:tc>
          <w:tcPr>
            <w:tcW w:w="1983" w:type="dxa"/>
            <w:vMerge/>
            <w:tcBorders>
              <w:left w:val="single" w:sz="4" w:space="0" w:color="auto"/>
            </w:tcBorders>
            <w:shd w:val="clear" w:color="auto" w:fill="C6D9F1"/>
            <w:vAlign w:val="center"/>
          </w:tcPr>
          <w:p w14:paraId="5836DF2C" w14:textId="77777777" w:rsidR="00F77A7D" w:rsidRPr="00230F09" w:rsidRDefault="00F77A7D"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4C1C83E2"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7CFC5A54" w14:textId="3C04EB6D" w:rsidR="00F77A7D" w:rsidRPr="00230F09" w:rsidRDefault="00F77A7D" w:rsidP="00817CDC">
            <w:pPr>
              <w:jc w:val="right"/>
              <w:rPr>
                <w:b/>
                <w:bCs/>
                <w:color w:val="000000" w:themeColor="text1"/>
                <w:sz w:val="20"/>
                <w:szCs w:val="20"/>
              </w:rPr>
            </w:pPr>
            <w:r>
              <w:rPr>
                <w:rFonts w:ascii="Calibri" w:hAnsi="Calibri" w:cs="Calibri"/>
                <w:b/>
                <w:bCs/>
                <w:color w:val="000000"/>
              </w:rPr>
              <w:t>3.62E-02</w:t>
            </w:r>
          </w:p>
        </w:tc>
        <w:tc>
          <w:tcPr>
            <w:tcW w:w="1984" w:type="dxa"/>
            <w:tcBorders>
              <w:bottom w:val="single" w:sz="4" w:space="0" w:color="auto"/>
            </w:tcBorders>
            <w:shd w:val="clear" w:color="auto" w:fill="C6D9F1"/>
            <w:vAlign w:val="bottom"/>
          </w:tcPr>
          <w:p w14:paraId="78223190" w14:textId="23C8861F" w:rsidR="00F77A7D" w:rsidRPr="00230F09" w:rsidRDefault="00F77A7D" w:rsidP="00817CDC">
            <w:pPr>
              <w:jc w:val="right"/>
              <w:rPr>
                <w:b/>
                <w:bCs/>
                <w:color w:val="000000" w:themeColor="text1"/>
                <w:sz w:val="20"/>
                <w:szCs w:val="20"/>
              </w:rPr>
            </w:pPr>
            <w:r>
              <w:rPr>
                <w:b/>
                <w:bCs/>
                <w:color w:val="000000" w:themeColor="text1"/>
              </w:rPr>
              <w:t>121%</w:t>
            </w:r>
          </w:p>
        </w:tc>
      </w:tr>
      <w:tr w:rsidR="00F77A7D" w:rsidRPr="00A4197C" w14:paraId="076CC024" w14:textId="77777777" w:rsidTr="00817CDC">
        <w:tc>
          <w:tcPr>
            <w:tcW w:w="1983" w:type="dxa"/>
            <w:vMerge/>
            <w:tcBorders>
              <w:left w:val="single" w:sz="4" w:space="0" w:color="auto"/>
              <w:bottom w:val="single" w:sz="4" w:space="0" w:color="auto"/>
            </w:tcBorders>
            <w:shd w:val="clear" w:color="auto" w:fill="C6D9F1"/>
            <w:vAlign w:val="center"/>
          </w:tcPr>
          <w:p w14:paraId="68C34C30" w14:textId="77777777" w:rsidR="00F77A7D" w:rsidRPr="00230F09" w:rsidRDefault="00F77A7D"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74ECA32"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IPBC</w:t>
            </w:r>
          </w:p>
          <w:p w14:paraId="14AFA434"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313B0FAC" w14:textId="5ECE1EB7" w:rsidR="00F77A7D" w:rsidRPr="00230F09" w:rsidRDefault="00F77A7D" w:rsidP="00817CDC">
            <w:pPr>
              <w:jc w:val="right"/>
              <w:rPr>
                <w:b/>
                <w:bCs/>
                <w:color w:val="000000" w:themeColor="text1"/>
                <w:sz w:val="20"/>
                <w:szCs w:val="20"/>
              </w:rPr>
            </w:pPr>
            <w:r>
              <w:rPr>
                <w:rFonts w:ascii="Calibri" w:hAnsi="Calibri" w:cs="Calibri"/>
                <w:b/>
                <w:bCs/>
                <w:color w:val="000000"/>
              </w:rPr>
              <w:t>3.18E-01</w:t>
            </w:r>
          </w:p>
        </w:tc>
        <w:tc>
          <w:tcPr>
            <w:tcW w:w="1984" w:type="dxa"/>
            <w:tcBorders>
              <w:bottom w:val="single" w:sz="4" w:space="0" w:color="auto"/>
            </w:tcBorders>
            <w:shd w:val="clear" w:color="auto" w:fill="C6D9F1"/>
            <w:vAlign w:val="bottom"/>
          </w:tcPr>
          <w:p w14:paraId="41D4F67A" w14:textId="247D28F3" w:rsidR="00F77A7D" w:rsidRPr="00230F09" w:rsidRDefault="00F77A7D" w:rsidP="00817CDC">
            <w:pPr>
              <w:jc w:val="right"/>
              <w:rPr>
                <w:b/>
                <w:bCs/>
                <w:color w:val="000000" w:themeColor="text1"/>
                <w:sz w:val="20"/>
                <w:szCs w:val="20"/>
              </w:rPr>
            </w:pPr>
            <w:r>
              <w:rPr>
                <w:b/>
                <w:bCs/>
                <w:color w:val="000000" w:themeColor="text1"/>
              </w:rPr>
              <w:t>159%</w:t>
            </w:r>
          </w:p>
        </w:tc>
      </w:tr>
      <w:tr w:rsidR="00F77A7D" w:rsidRPr="00A4197C" w14:paraId="7E0B9565" w14:textId="77777777" w:rsidTr="007375D2">
        <w:tc>
          <w:tcPr>
            <w:tcW w:w="7935" w:type="dxa"/>
            <w:gridSpan w:val="4"/>
            <w:shd w:val="clear" w:color="auto" w:fill="BFBFBF"/>
            <w:vAlign w:val="center"/>
          </w:tcPr>
          <w:p w14:paraId="45828BCF" w14:textId="71FC1554" w:rsidR="00F77A7D" w:rsidRPr="00230F09" w:rsidRDefault="00F77A7D" w:rsidP="00817CDC">
            <w:pPr>
              <w:jc w:val="both"/>
              <w:rPr>
                <w:rFonts w:cs="Arial"/>
                <w:b/>
                <w:color w:val="000000" w:themeColor="text1"/>
                <w:sz w:val="20"/>
                <w:szCs w:val="20"/>
                <w:lang w:val="en-US"/>
              </w:rPr>
            </w:pPr>
            <w:r w:rsidRPr="00205FD2">
              <w:rPr>
                <w:rFonts w:cs="Arial"/>
                <w:b/>
                <w:color w:val="000000" w:themeColor="text1"/>
                <w:lang w:val="en-US"/>
              </w:rPr>
              <w:t>Spraying 300g/m</w:t>
            </w:r>
            <w:r w:rsidRPr="00205FD2">
              <w:rPr>
                <w:rFonts w:cs="Arial"/>
                <w:b/>
                <w:color w:val="000000" w:themeColor="text1"/>
                <w:vertAlign w:val="superscript"/>
                <w:lang w:val="en-US"/>
              </w:rPr>
              <w:t>2</w:t>
            </w:r>
            <w:r w:rsidRPr="00205FD2">
              <w:rPr>
                <w:rFonts w:cs="Arial"/>
                <w:b/>
                <w:color w:val="000000" w:themeColor="text1"/>
                <w:lang w:val="en-US"/>
              </w:rPr>
              <w:t xml:space="preserve"> – with gloves and coated coverall during application and no PPE during cleaning</w:t>
            </w:r>
          </w:p>
        </w:tc>
      </w:tr>
      <w:tr w:rsidR="00F77A7D" w:rsidRPr="00A4197C" w14:paraId="6FDE0478" w14:textId="77777777" w:rsidTr="007375D2">
        <w:tc>
          <w:tcPr>
            <w:tcW w:w="1983" w:type="dxa"/>
            <w:vAlign w:val="center"/>
          </w:tcPr>
          <w:p w14:paraId="1D6F2E04" w14:textId="77777777"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M&amp;L</w:t>
            </w:r>
          </w:p>
        </w:tc>
        <w:tc>
          <w:tcPr>
            <w:tcW w:w="5952" w:type="dxa"/>
            <w:gridSpan w:val="3"/>
            <w:vAlign w:val="center"/>
          </w:tcPr>
          <w:p w14:paraId="36E83251" w14:textId="4915C0B1" w:rsidR="00F77A7D" w:rsidRPr="00230F09" w:rsidRDefault="00F77A7D"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F77A7D" w:rsidRPr="00A4197C" w14:paraId="6B676160" w14:textId="77777777" w:rsidTr="00817CDC">
        <w:tc>
          <w:tcPr>
            <w:tcW w:w="1983" w:type="dxa"/>
            <w:vMerge w:val="restart"/>
            <w:vAlign w:val="center"/>
          </w:tcPr>
          <w:p w14:paraId="335E65C2" w14:textId="77777777" w:rsidR="00F77A7D" w:rsidRPr="00230F09" w:rsidRDefault="00F77A7D" w:rsidP="00817CDC">
            <w:pPr>
              <w:jc w:val="both"/>
              <w:rPr>
                <w:rFonts w:cs="Arial"/>
                <w:i/>
                <w:color w:val="000000" w:themeColor="text1"/>
                <w:sz w:val="20"/>
                <w:szCs w:val="20"/>
                <w:lang w:val="en-US"/>
              </w:rPr>
            </w:pPr>
            <w:r w:rsidRPr="00230F09">
              <w:rPr>
                <w:rFonts w:cs="Arial"/>
                <w:i/>
                <w:color w:val="000000" w:themeColor="text1"/>
                <w:lang w:val="en-US"/>
              </w:rPr>
              <w:t>Product application phase</w:t>
            </w:r>
          </w:p>
        </w:tc>
        <w:tc>
          <w:tcPr>
            <w:tcW w:w="1984" w:type="dxa"/>
            <w:vAlign w:val="center"/>
          </w:tcPr>
          <w:p w14:paraId="47728830"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Cyperméthrine</w:t>
            </w:r>
          </w:p>
          <w:p w14:paraId="0FDF6292"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0.022</w:t>
            </w:r>
          </w:p>
        </w:tc>
        <w:tc>
          <w:tcPr>
            <w:tcW w:w="1984" w:type="dxa"/>
            <w:vAlign w:val="bottom"/>
          </w:tcPr>
          <w:p w14:paraId="07D5394F" w14:textId="7098BD47" w:rsidR="00F77A7D" w:rsidRPr="00230F09" w:rsidRDefault="00F77A7D" w:rsidP="00817CDC">
            <w:pPr>
              <w:jc w:val="right"/>
              <w:rPr>
                <w:i/>
                <w:color w:val="000000" w:themeColor="text1"/>
                <w:sz w:val="20"/>
                <w:szCs w:val="20"/>
              </w:rPr>
            </w:pPr>
            <w:r>
              <w:rPr>
                <w:rFonts w:ascii="Calibri" w:hAnsi="Calibri" w:cs="Calibri"/>
                <w:color w:val="000000"/>
              </w:rPr>
              <w:t>5.25E-03</w:t>
            </w:r>
          </w:p>
        </w:tc>
        <w:tc>
          <w:tcPr>
            <w:tcW w:w="1984" w:type="dxa"/>
            <w:vAlign w:val="bottom"/>
          </w:tcPr>
          <w:p w14:paraId="1A043D01" w14:textId="2EA2462E" w:rsidR="00F77A7D" w:rsidRPr="00230F09" w:rsidRDefault="00F77A7D" w:rsidP="00817CDC">
            <w:pPr>
              <w:jc w:val="right"/>
              <w:rPr>
                <w:i/>
                <w:color w:val="000000" w:themeColor="text1"/>
                <w:sz w:val="20"/>
                <w:szCs w:val="20"/>
              </w:rPr>
            </w:pPr>
            <w:r>
              <w:rPr>
                <w:i/>
                <w:color w:val="000000" w:themeColor="text1"/>
              </w:rPr>
              <w:t>24%</w:t>
            </w:r>
          </w:p>
        </w:tc>
      </w:tr>
      <w:tr w:rsidR="00F77A7D" w:rsidRPr="00A4197C" w14:paraId="1110972A" w14:textId="77777777" w:rsidTr="00817CDC">
        <w:tc>
          <w:tcPr>
            <w:tcW w:w="1983" w:type="dxa"/>
            <w:vMerge/>
            <w:vAlign w:val="center"/>
          </w:tcPr>
          <w:p w14:paraId="780F8999" w14:textId="77777777" w:rsidR="00F77A7D" w:rsidRPr="00230F09" w:rsidRDefault="00F77A7D" w:rsidP="00817CDC">
            <w:pPr>
              <w:jc w:val="both"/>
              <w:rPr>
                <w:rFonts w:cs="Arial"/>
                <w:i/>
                <w:color w:val="000000" w:themeColor="text1"/>
                <w:sz w:val="20"/>
                <w:szCs w:val="20"/>
                <w:lang w:val="en-US"/>
              </w:rPr>
            </w:pPr>
          </w:p>
        </w:tc>
        <w:tc>
          <w:tcPr>
            <w:tcW w:w="1984" w:type="dxa"/>
            <w:vAlign w:val="center"/>
          </w:tcPr>
          <w:p w14:paraId="071E97D0"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Propiconazole : 0.04</w:t>
            </w:r>
          </w:p>
        </w:tc>
        <w:tc>
          <w:tcPr>
            <w:tcW w:w="1984" w:type="dxa"/>
            <w:vAlign w:val="bottom"/>
          </w:tcPr>
          <w:p w14:paraId="3BB2C953" w14:textId="226B1014" w:rsidR="00F77A7D" w:rsidRPr="00230F09" w:rsidRDefault="00F77A7D" w:rsidP="00817CDC">
            <w:pPr>
              <w:jc w:val="right"/>
              <w:rPr>
                <w:i/>
                <w:color w:val="000000" w:themeColor="text1"/>
                <w:sz w:val="20"/>
                <w:szCs w:val="20"/>
              </w:rPr>
            </w:pPr>
            <w:r>
              <w:rPr>
                <w:rFonts w:ascii="Calibri" w:hAnsi="Calibri" w:cs="Calibri"/>
                <w:color w:val="000000"/>
              </w:rPr>
              <w:t>1.13E-02</w:t>
            </w:r>
          </w:p>
        </w:tc>
        <w:tc>
          <w:tcPr>
            <w:tcW w:w="1984" w:type="dxa"/>
            <w:vAlign w:val="bottom"/>
          </w:tcPr>
          <w:p w14:paraId="54E248EC" w14:textId="0054A00B" w:rsidR="00F77A7D" w:rsidRPr="00230F09" w:rsidRDefault="00F77A7D" w:rsidP="00817CDC">
            <w:pPr>
              <w:jc w:val="right"/>
              <w:rPr>
                <w:i/>
                <w:color w:val="000000" w:themeColor="text1"/>
                <w:sz w:val="20"/>
                <w:szCs w:val="20"/>
              </w:rPr>
            </w:pPr>
            <w:r>
              <w:rPr>
                <w:i/>
                <w:color w:val="000000" w:themeColor="text1"/>
              </w:rPr>
              <w:t>28%</w:t>
            </w:r>
          </w:p>
        </w:tc>
      </w:tr>
      <w:tr w:rsidR="00F77A7D" w:rsidRPr="00A4197C" w14:paraId="45EE0C8B" w14:textId="77777777" w:rsidTr="00817CDC">
        <w:tc>
          <w:tcPr>
            <w:tcW w:w="1983" w:type="dxa"/>
            <w:vMerge/>
            <w:vAlign w:val="center"/>
          </w:tcPr>
          <w:p w14:paraId="4483D623" w14:textId="77777777" w:rsidR="00F77A7D" w:rsidRPr="00230F09" w:rsidRDefault="00F77A7D" w:rsidP="00817CDC">
            <w:pPr>
              <w:jc w:val="both"/>
              <w:rPr>
                <w:rFonts w:cs="Arial"/>
                <w:i/>
                <w:color w:val="000000" w:themeColor="text1"/>
                <w:sz w:val="20"/>
                <w:szCs w:val="20"/>
                <w:lang w:val="en-US"/>
              </w:rPr>
            </w:pPr>
          </w:p>
        </w:tc>
        <w:tc>
          <w:tcPr>
            <w:tcW w:w="1984" w:type="dxa"/>
            <w:vAlign w:val="center"/>
          </w:tcPr>
          <w:p w14:paraId="10BAD92E"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Tébuconazole : 0.03</w:t>
            </w:r>
          </w:p>
        </w:tc>
        <w:tc>
          <w:tcPr>
            <w:tcW w:w="1984" w:type="dxa"/>
            <w:vAlign w:val="bottom"/>
          </w:tcPr>
          <w:p w14:paraId="6B2A72BB" w14:textId="498C7221" w:rsidR="00F77A7D" w:rsidRPr="00230F09" w:rsidRDefault="00F77A7D" w:rsidP="00817CDC">
            <w:pPr>
              <w:jc w:val="right"/>
              <w:rPr>
                <w:i/>
                <w:color w:val="000000" w:themeColor="text1"/>
                <w:sz w:val="20"/>
                <w:szCs w:val="20"/>
              </w:rPr>
            </w:pPr>
            <w:r>
              <w:rPr>
                <w:rFonts w:ascii="Calibri" w:hAnsi="Calibri" w:cs="Calibri"/>
                <w:color w:val="000000"/>
              </w:rPr>
              <w:t>3.45E-03</w:t>
            </w:r>
          </w:p>
        </w:tc>
        <w:tc>
          <w:tcPr>
            <w:tcW w:w="1984" w:type="dxa"/>
            <w:vAlign w:val="bottom"/>
          </w:tcPr>
          <w:p w14:paraId="5680528A" w14:textId="2C03354E" w:rsidR="00F77A7D" w:rsidRPr="00230F09" w:rsidRDefault="00F77A7D" w:rsidP="00817CDC">
            <w:pPr>
              <w:jc w:val="right"/>
              <w:rPr>
                <w:i/>
                <w:color w:val="000000" w:themeColor="text1"/>
                <w:sz w:val="20"/>
                <w:szCs w:val="20"/>
              </w:rPr>
            </w:pPr>
            <w:r>
              <w:rPr>
                <w:i/>
                <w:color w:val="000000" w:themeColor="text1"/>
              </w:rPr>
              <w:t>12%</w:t>
            </w:r>
          </w:p>
        </w:tc>
      </w:tr>
      <w:tr w:rsidR="00F77A7D" w:rsidRPr="00A4197C" w14:paraId="10065DFB" w14:textId="77777777" w:rsidTr="00817CDC">
        <w:tc>
          <w:tcPr>
            <w:tcW w:w="1983" w:type="dxa"/>
            <w:vMerge/>
            <w:vAlign w:val="center"/>
          </w:tcPr>
          <w:p w14:paraId="58640431" w14:textId="77777777" w:rsidR="00F77A7D" w:rsidRPr="00230F09" w:rsidRDefault="00F77A7D" w:rsidP="00817CDC">
            <w:pPr>
              <w:jc w:val="both"/>
              <w:rPr>
                <w:rFonts w:cs="Arial"/>
                <w:i/>
                <w:color w:val="000000" w:themeColor="text1"/>
                <w:sz w:val="20"/>
                <w:szCs w:val="20"/>
                <w:lang w:val="en-US"/>
              </w:rPr>
            </w:pPr>
          </w:p>
        </w:tc>
        <w:tc>
          <w:tcPr>
            <w:tcW w:w="1984" w:type="dxa"/>
            <w:vAlign w:val="center"/>
          </w:tcPr>
          <w:p w14:paraId="1001A186"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IPBC</w:t>
            </w:r>
          </w:p>
          <w:p w14:paraId="299E3D5D"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0.2</w:t>
            </w:r>
          </w:p>
        </w:tc>
        <w:tc>
          <w:tcPr>
            <w:tcW w:w="1984" w:type="dxa"/>
            <w:vAlign w:val="bottom"/>
          </w:tcPr>
          <w:p w14:paraId="36A4EEA7" w14:textId="1220C6FB" w:rsidR="00F77A7D" w:rsidRPr="00230F09" w:rsidRDefault="00F77A7D" w:rsidP="00817CDC">
            <w:pPr>
              <w:jc w:val="right"/>
              <w:rPr>
                <w:i/>
                <w:color w:val="000000" w:themeColor="text1"/>
                <w:sz w:val="20"/>
                <w:szCs w:val="20"/>
              </w:rPr>
            </w:pPr>
            <w:r>
              <w:rPr>
                <w:rFonts w:ascii="Calibri" w:hAnsi="Calibri" w:cs="Calibri"/>
                <w:color w:val="000000"/>
              </w:rPr>
              <w:t>2.02E-02</w:t>
            </w:r>
          </w:p>
        </w:tc>
        <w:tc>
          <w:tcPr>
            <w:tcW w:w="1984" w:type="dxa"/>
            <w:vAlign w:val="bottom"/>
          </w:tcPr>
          <w:p w14:paraId="70645CA6" w14:textId="0E7E5644" w:rsidR="00F77A7D" w:rsidRPr="00230F09" w:rsidRDefault="00F77A7D" w:rsidP="00817CDC">
            <w:pPr>
              <w:jc w:val="right"/>
              <w:rPr>
                <w:i/>
                <w:color w:val="000000" w:themeColor="text1"/>
                <w:sz w:val="20"/>
                <w:szCs w:val="20"/>
              </w:rPr>
            </w:pPr>
            <w:r>
              <w:rPr>
                <w:i/>
                <w:color w:val="000000" w:themeColor="text1"/>
              </w:rPr>
              <w:t>10%</w:t>
            </w:r>
          </w:p>
        </w:tc>
      </w:tr>
      <w:tr w:rsidR="00F77A7D" w:rsidRPr="00A4197C" w14:paraId="29F74123" w14:textId="77777777" w:rsidTr="00817CDC">
        <w:tc>
          <w:tcPr>
            <w:tcW w:w="1983" w:type="dxa"/>
            <w:vMerge w:val="restart"/>
            <w:vAlign w:val="center"/>
          </w:tcPr>
          <w:p w14:paraId="5F502CC4" w14:textId="77777777" w:rsidR="00F77A7D" w:rsidRPr="00230F09" w:rsidRDefault="00F77A7D" w:rsidP="00817CDC">
            <w:pPr>
              <w:jc w:val="both"/>
              <w:rPr>
                <w:rFonts w:cs="Arial"/>
                <w:i/>
                <w:color w:val="000000" w:themeColor="text1"/>
                <w:sz w:val="20"/>
                <w:szCs w:val="20"/>
                <w:lang w:val="en-US"/>
              </w:rPr>
            </w:pPr>
            <w:r w:rsidRPr="00230F09">
              <w:rPr>
                <w:rFonts w:cs="Arial"/>
                <w:i/>
                <w:color w:val="000000" w:themeColor="text1"/>
                <w:lang w:val="en-US"/>
              </w:rPr>
              <w:t xml:space="preserve">Cleaning of the spray equipment </w:t>
            </w:r>
          </w:p>
        </w:tc>
        <w:tc>
          <w:tcPr>
            <w:tcW w:w="1984" w:type="dxa"/>
            <w:vAlign w:val="center"/>
          </w:tcPr>
          <w:p w14:paraId="21D23917"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Cyperméthrine</w:t>
            </w:r>
          </w:p>
          <w:p w14:paraId="18E4F1B0"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0.022</w:t>
            </w:r>
          </w:p>
        </w:tc>
        <w:tc>
          <w:tcPr>
            <w:tcW w:w="1984" w:type="dxa"/>
            <w:vAlign w:val="bottom"/>
          </w:tcPr>
          <w:p w14:paraId="2218A79C" w14:textId="1FC02255" w:rsidR="00F77A7D" w:rsidRPr="00230F09" w:rsidRDefault="00F77A7D" w:rsidP="00817CDC">
            <w:pPr>
              <w:jc w:val="right"/>
              <w:rPr>
                <w:i/>
                <w:color w:val="000000" w:themeColor="text1"/>
                <w:sz w:val="20"/>
                <w:szCs w:val="20"/>
              </w:rPr>
            </w:pPr>
            <w:r w:rsidRPr="00230F09">
              <w:rPr>
                <w:color w:val="000000" w:themeColor="text1"/>
              </w:rPr>
              <w:t>6.88E-04</w:t>
            </w:r>
          </w:p>
        </w:tc>
        <w:tc>
          <w:tcPr>
            <w:tcW w:w="1984" w:type="dxa"/>
            <w:vAlign w:val="bottom"/>
          </w:tcPr>
          <w:p w14:paraId="26E2C7C4" w14:textId="28F1D020" w:rsidR="00F77A7D" w:rsidRPr="00230F09" w:rsidRDefault="00F77A7D" w:rsidP="00817CDC">
            <w:pPr>
              <w:jc w:val="right"/>
              <w:rPr>
                <w:i/>
                <w:color w:val="000000" w:themeColor="text1"/>
                <w:sz w:val="20"/>
                <w:szCs w:val="20"/>
              </w:rPr>
            </w:pPr>
            <w:r>
              <w:rPr>
                <w:i/>
                <w:color w:val="000000" w:themeColor="text1"/>
              </w:rPr>
              <w:t>3%</w:t>
            </w:r>
          </w:p>
        </w:tc>
      </w:tr>
      <w:tr w:rsidR="00F77A7D" w:rsidRPr="00A4197C" w14:paraId="33DE4613" w14:textId="77777777" w:rsidTr="00817CDC">
        <w:tc>
          <w:tcPr>
            <w:tcW w:w="1983" w:type="dxa"/>
            <w:vMerge/>
            <w:vAlign w:val="center"/>
          </w:tcPr>
          <w:p w14:paraId="0D8AAEAA" w14:textId="77777777" w:rsidR="00F77A7D" w:rsidRPr="00230F09" w:rsidRDefault="00F77A7D" w:rsidP="00817CDC">
            <w:pPr>
              <w:jc w:val="both"/>
              <w:rPr>
                <w:rFonts w:cs="Arial"/>
                <w:i/>
                <w:color w:val="000000" w:themeColor="text1"/>
                <w:sz w:val="20"/>
                <w:szCs w:val="20"/>
                <w:lang w:val="fr-FR"/>
              </w:rPr>
            </w:pPr>
          </w:p>
        </w:tc>
        <w:tc>
          <w:tcPr>
            <w:tcW w:w="1984" w:type="dxa"/>
            <w:vAlign w:val="center"/>
          </w:tcPr>
          <w:p w14:paraId="1C5B6629"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Propiconazole : 0.04</w:t>
            </w:r>
          </w:p>
        </w:tc>
        <w:tc>
          <w:tcPr>
            <w:tcW w:w="1984" w:type="dxa"/>
            <w:vAlign w:val="bottom"/>
          </w:tcPr>
          <w:p w14:paraId="796AE16C" w14:textId="5FCA2CC5" w:rsidR="00F77A7D" w:rsidRPr="00230F09" w:rsidRDefault="00F77A7D" w:rsidP="00817CDC">
            <w:pPr>
              <w:jc w:val="right"/>
              <w:rPr>
                <w:i/>
                <w:color w:val="000000" w:themeColor="text1"/>
                <w:sz w:val="20"/>
                <w:szCs w:val="20"/>
              </w:rPr>
            </w:pPr>
            <w:r w:rsidRPr="00230F09">
              <w:rPr>
                <w:color w:val="000000" w:themeColor="text1"/>
              </w:rPr>
              <w:t>1.63E-03</w:t>
            </w:r>
          </w:p>
        </w:tc>
        <w:tc>
          <w:tcPr>
            <w:tcW w:w="1984" w:type="dxa"/>
            <w:vAlign w:val="bottom"/>
          </w:tcPr>
          <w:p w14:paraId="1456E4B9" w14:textId="6A2476E7" w:rsidR="00F77A7D" w:rsidRPr="00230F09" w:rsidRDefault="00F77A7D" w:rsidP="00817CDC">
            <w:pPr>
              <w:jc w:val="right"/>
              <w:rPr>
                <w:i/>
                <w:color w:val="000000" w:themeColor="text1"/>
                <w:sz w:val="20"/>
                <w:szCs w:val="20"/>
              </w:rPr>
            </w:pPr>
            <w:r>
              <w:rPr>
                <w:i/>
                <w:color w:val="000000" w:themeColor="text1"/>
              </w:rPr>
              <w:t>4%</w:t>
            </w:r>
          </w:p>
        </w:tc>
      </w:tr>
      <w:tr w:rsidR="00F77A7D" w:rsidRPr="00A4197C" w14:paraId="05C381B0" w14:textId="77777777" w:rsidTr="00817CDC">
        <w:tc>
          <w:tcPr>
            <w:tcW w:w="1983" w:type="dxa"/>
            <w:vMerge/>
            <w:vAlign w:val="center"/>
          </w:tcPr>
          <w:p w14:paraId="713314E6" w14:textId="77777777" w:rsidR="00F77A7D" w:rsidRPr="00230F09" w:rsidRDefault="00F77A7D" w:rsidP="00817CDC">
            <w:pPr>
              <w:jc w:val="both"/>
              <w:rPr>
                <w:rFonts w:cs="Arial"/>
                <w:i/>
                <w:color w:val="000000" w:themeColor="text1"/>
                <w:sz w:val="20"/>
                <w:szCs w:val="20"/>
                <w:lang w:val="fr-FR"/>
              </w:rPr>
            </w:pPr>
          </w:p>
        </w:tc>
        <w:tc>
          <w:tcPr>
            <w:tcW w:w="1984" w:type="dxa"/>
            <w:tcBorders>
              <w:bottom w:val="single" w:sz="4" w:space="0" w:color="auto"/>
            </w:tcBorders>
            <w:vAlign w:val="center"/>
          </w:tcPr>
          <w:p w14:paraId="4FB5BF21"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Tébuconazole : 0.03</w:t>
            </w:r>
          </w:p>
        </w:tc>
        <w:tc>
          <w:tcPr>
            <w:tcW w:w="1984" w:type="dxa"/>
            <w:tcBorders>
              <w:bottom w:val="single" w:sz="4" w:space="0" w:color="auto"/>
            </w:tcBorders>
            <w:vAlign w:val="bottom"/>
          </w:tcPr>
          <w:p w14:paraId="0A722D55" w14:textId="13F266FE" w:rsidR="00F77A7D" w:rsidRPr="00230F09" w:rsidRDefault="00F77A7D" w:rsidP="00817CDC">
            <w:pPr>
              <w:jc w:val="right"/>
              <w:rPr>
                <w:i/>
                <w:color w:val="000000" w:themeColor="text1"/>
                <w:sz w:val="20"/>
                <w:szCs w:val="20"/>
              </w:rPr>
            </w:pPr>
            <w:r w:rsidRPr="00230F09">
              <w:rPr>
                <w:color w:val="000000" w:themeColor="text1"/>
              </w:rPr>
              <w:t>4.78E-04</w:t>
            </w:r>
          </w:p>
        </w:tc>
        <w:tc>
          <w:tcPr>
            <w:tcW w:w="1984" w:type="dxa"/>
            <w:tcBorders>
              <w:bottom w:val="single" w:sz="4" w:space="0" w:color="auto"/>
            </w:tcBorders>
            <w:vAlign w:val="bottom"/>
          </w:tcPr>
          <w:p w14:paraId="5941CF46" w14:textId="5565E767" w:rsidR="00F77A7D" w:rsidRPr="00230F09" w:rsidRDefault="00F77A7D" w:rsidP="00817CDC">
            <w:pPr>
              <w:jc w:val="right"/>
              <w:rPr>
                <w:i/>
                <w:color w:val="000000" w:themeColor="text1"/>
                <w:sz w:val="20"/>
                <w:szCs w:val="20"/>
              </w:rPr>
            </w:pPr>
            <w:r>
              <w:rPr>
                <w:i/>
                <w:color w:val="000000" w:themeColor="text1"/>
              </w:rPr>
              <w:t>2%</w:t>
            </w:r>
          </w:p>
        </w:tc>
      </w:tr>
      <w:tr w:rsidR="00F77A7D" w:rsidRPr="00A4197C" w14:paraId="51CBA789" w14:textId="77777777" w:rsidTr="00817CDC">
        <w:tc>
          <w:tcPr>
            <w:tcW w:w="1983" w:type="dxa"/>
            <w:vMerge/>
            <w:tcBorders>
              <w:bottom w:val="single" w:sz="4" w:space="0" w:color="auto"/>
            </w:tcBorders>
            <w:vAlign w:val="center"/>
          </w:tcPr>
          <w:p w14:paraId="38530266" w14:textId="77777777" w:rsidR="00F77A7D" w:rsidRPr="00230F09" w:rsidRDefault="00F77A7D" w:rsidP="00817CDC">
            <w:pPr>
              <w:jc w:val="both"/>
              <w:rPr>
                <w:rFonts w:cs="Arial"/>
                <w:i/>
                <w:color w:val="000000" w:themeColor="text1"/>
                <w:sz w:val="20"/>
                <w:szCs w:val="20"/>
                <w:lang w:val="fr-FR"/>
              </w:rPr>
            </w:pPr>
          </w:p>
        </w:tc>
        <w:tc>
          <w:tcPr>
            <w:tcW w:w="1984" w:type="dxa"/>
            <w:tcBorders>
              <w:bottom w:val="single" w:sz="4" w:space="0" w:color="auto"/>
            </w:tcBorders>
            <w:vAlign w:val="center"/>
          </w:tcPr>
          <w:p w14:paraId="638FC524"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IPBC</w:t>
            </w:r>
          </w:p>
          <w:p w14:paraId="1D8AD7DD" w14:textId="7777777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0.2</w:t>
            </w:r>
          </w:p>
        </w:tc>
        <w:tc>
          <w:tcPr>
            <w:tcW w:w="1984" w:type="dxa"/>
            <w:tcBorders>
              <w:bottom w:val="single" w:sz="4" w:space="0" w:color="auto"/>
            </w:tcBorders>
            <w:vAlign w:val="bottom"/>
          </w:tcPr>
          <w:p w14:paraId="7287EE55" w14:textId="416B3F0C" w:rsidR="00F77A7D" w:rsidRPr="00230F09" w:rsidRDefault="00F77A7D" w:rsidP="00817CDC">
            <w:pPr>
              <w:jc w:val="right"/>
              <w:rPr>
                <w:i/>
                <w:color w:val="000000" w:themeColor="text1"/>
                <w:sz w:val="20"/>
                <w:szCs w:val="20"/>
              </w:rPr>
            </w:pPr>
            <w:r w:rsidRPr="00230F09">
              <w:rPr>
                <w:color w:val="000000" w:themeColor="text1"/>
              </w:rPr>
              <w:t>4.34E-03</w:t>
            </w:r>
          </w:p>
        </w:tc>
        <w:tc>
          <w:tcPr>
            <w:tcW w:w="1984" w:type="dxa"/>
            <w:tcBorders>
              <w:bottom w:val="single" w:sz="4" w:space="0" w:color="auto"/>
            </w:tcBorders>
            <w:vAlign w:val="bottom"/>
          </w:tcPr>
          <w:p w14:paraId="63CF23CB" w14:textId="4A5E8706" w:rsidR="00F77A7D" w:rsidRPr="00230F09" w:rsidRDefault="00F77A7D" w:rsidP="00817CDC">
            <w:pPr>
              <w:jc w:val="right"/>
              <w:rPr>
                <w:i/>
                <w:color w:val="000000" w:themeColor="text1"/>
                <w:sz w:val="20"/>
                <w:szCs w:val="20"/>
              </w:rPr>
            </w:pPr>
            <w:r>
              <w:rPr>
                <w:i/>
                <w:color w:val="000000" w:themeColor="text1"/>
              </w:rPr>
              <w:t>2%</w:t>
            </w:r>
          </w:p>
        </w:tc>
      </w:tr>
      <w:tr w:rsidR="00F77A7D" w:rsidRPr="00A4197C" w14:paraId="247BB2BF" w14:textId="77777777" w:rsidTr="00817CDC">
        <w:tc>
          <w:tcPr>
            <w:tcW w:w="1983" w:type="dxa"/>
            <w:vMerge w:val="restart"/>
            <w:tcBorders>
              <w:top w:val="single" w:sz="4" w:space="0" w:color="auto"/>
              <w:left w:val="single" w:sz="4" w:space="0" w:color="auto"/>
            </w:tcBorders>
            <w:shd w:val="clear" w:color="auto" w:fill="C6D9F1"/>
            <w:vAlign w:val="center"/>
          </w:tcPr>
          <w:p w14:paraId="0CE7238A" w14:textId="346427BF"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appli + cleaning</w:t>
            </w:r>
          </w:p>
        </w:tc>
        <w:tc>
          <w:tcPr>
            <w:tcW w:w="1984" w:type="dxa"/>
            <w:tcBorders>
              <w:top w:val="single" w:sz="4" w:space="0" w:color="auto"/>
            </w:tcBorders>
            <w:shd w:val="clear" w:color="auto" w:fill="C6D9F1"/>
            <w:vAlign w:val="center"/>
          </w:tcPr>
          <w:p w14:paraId="1A4B26C6" w14:textId="4A9EB85E"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cyperméthrine</w:t>
            </w:r>
          </w:p>
          <w:p w14:paraId="501B31E7" w14:textId="7F735779"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0.022</w:t>
            </w:r>
          </w:p>
        </w:tc>
        <w:tc>
          <w:tcPr>
            <w:tcW w:w="1984" w:type="dxa"/>
            <w:tcBorders>
              <w:top w:val="single" w:sz="4" w:space="0" w:color="auto"/>
            </w:tcBorders>
            <w:shd w:val="clear" w:color="auto" w:fill="C6D9F1"/>
            <w:vAlign w:val="bottom"/>
          </w:tcPr>
          <w:p w14:paraId="3E5638B2" w14:textId="276EDEF4" w:rsidR="00F77A7D" w:rsidRPr="00230F09" w:rsidRDefault="00F77A7D" w:rsidP="00817CDC">
            <w:pPr>
              <w:jc w:val="right"/>
              <w:rPr>
                <w:b/>
                <w:bCs/>
                <w:i/>
                <w:color w:val="000000" w:themeColor="text1"/>
                <w:sz w:val="20"/>
                <w:szCs w:val="20"/>
              </w:rPr>
            </w:pPr>
            <w:r>
              <w:rPr>
                <w:rFonts w:ascii="Calibri" w:hAnsi="Calibri" w:cs="Calibri"/>
                <w:b/>
                <w:bCs/>
                <w:color w:val="000000"/>
              </w:rPr>
              <w:t>5.94E-03</w:t>
            </w:r>
          </w:p>
        </w:tc>
        <w:tc>
          <w:tcPr>
            <w:tcW w:w="1984" w:type="dxa"/>
            <w:tcBorders>
              <w:top w:val="single" w:sz="4" w:space="0" w:color="auto"/>
            </w:tcBorders>
            <w:shd w:val="clear" w:color="auto" w:fill="C6D9F1"/>
            <w:vAlign w:val="bottom"/>
          </w:tcPr>
          <w:p w14:paraId="0CC9CCF9" w14:textId="636BEE16" w:rsidR="00F77A7D" w:rsidRPr="00230F09" w:rsidRDefault="00F77A7D" w:rsidP="00817CDC">
            <w:pPr>
              <w:jc w:val="right"/>
              <w:rPr>
                <w:b/>
                <w:bCs/>
                <w:i/>
                <w:color w:val="000000" w:themeColor="text1"/>
                <w:sz w:val="20"/>
                <w:szCs w:val="20"/>
              </w:rPr>
            </w:pPr>
            <w:r>
              <w:rPr>
                <w:b/>
                <w:bCs/>
                <w:i/>
                <w:color w:val="000000" w:themeColor="text1"/>
              </w:rPr>
              <w:t>27%</w:t>
            </w:r>
          </w:p>
        </w:tc>
      </w:tr>
      <w:tr w:rsidR="00F77A7D" w:rsidRPr="00A4197C" w14:paraId="01AB7EDE" w14:textId="77777777" w:rsidTr="00817CDC">
        <w:tc>
          <w:tcPr>
            <w:tcW w:w="1983" w:type="dxa"/>
            <w:vMerge/>
            <w:tcBorders>
              <w:left w:val="single" w:sz="4" w:space="0" w:color="auto"/>
            </w:tcBorders>
            <w:shd w:val="clear" w:color="auto" w:fill="C6D9F1"/>
            <w:vAlign w:val="center"/>
          </w:tcPr>
          <w:p w14:paraId="38850CAC" w14:textId="77777777" w:rsidR="00F77A7D" w:rsidRPr="00230F09" w:rsidRDefault="00F77A7D" w:rsidP="00817CDC">
            <w:pPr>
              <w:jc w:val="both"/>
              <w:rPr>
                <w:rFonts w:cs="Arial"/>
                <w:i/>
                <w:color w:val="000000" w:themeColor="text1"/>
                <w:sz w:val="20"/>
                <w:szCs w:val="20"/>
                <w:lang w:val="fr-FR"/>
              </w:rPr>
            </w:pPr>
          </w:p>
        </w:tc>
        <w:tc>
          <w:tcPr>
            <w:tcW w:w="1984" w:type="dxa"/>
            <w:shd w:val="clear" w:color="auto" w:fill="C6D9F1"/>
            <w:vAlign w:val="center"/>
          </w:tcPr>
          <w:p w14:paraId="634400AB" w14:textId="769B2105"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propiconazole : 0.04</w:t>
            </w:r>
          </w:p>
        </w:tc>
        <w:tc>
          <w:tcPr>
            <w:tcW w:w="1984" w:type="dxa"/>
            <w:shd w:val="clear" w:color="auto" w:fill="C6D9F1"/>
            <w:vAlign w:val="bottom"/>
          </w:tcPr>
          <w:p w14:paraId="42DA8653" w14:textId="3E99ABB7" w:rsidR="00F77A7D" w:rsidRPr="00230F09" w:rsidRDefault="00F77A7D" w:rsidP="00817CDC">
            <w:pPr>
              <w:jc w:val="right"/>
              <w:rPr>
                <w:b/>
                <w:bCs/>
                <w:i/>
                <w:color w:val="000000" w:themeColor="text1"/>
                <w:sz w:val="20"/>
                <w:szCs w:val="20"/>
              </w:rPr>
            </w:pPr>
            <w:r>
              <w:rPr>
                <w:rFonts w:ascii="Calibri" w:hAnsi="Calibri" w:cs="Calibri"/>
                <w:b/>
                <w:bCs/>
                <w:color w:val="000000"/>
              </w:rPr>
              <w:t>1.29E-02</w:t>
            </w:r>
          </w:p>
        </w:tc>
        <w:tc>
          <w:tcPr>
            <w:tcW w:w="1984" w:type="dxa"/>
            <w:shd w:val="clear" w:color="auto" w:fill="C6D9F1"/>
            <w:vAlign w:val="bottom"/>
          </w:tcPr>
          <w:p w14:paraId="545FEEB3" w14:textId="285D70A3" w:rsidR="00F77A7D" w:rsidRPr="00230F09" w:rsidRDefault="00F77A7D" w:rsidP="00817CDC">
            <w:pPr>
              <w:jc w:val="right"/>
              <w:rPr>
                <w:b/>
                <w:bCs/>
                <w:i/>
                <w:color w:val="000000" w:themeColor="text1"/>
                <w:sz w:val="20"/>
                <w:szCs w:val="20"/>
              </w:rPr>
            </w:pPr>
            <w:r>
              <w:rPr>
                <w:b/>
                <w:bCs/>
                <w:i/>
                <w:color w:val="000000" w:themeColor="text1"/>
              </w:rPr>
              <w:t>32%</w:t>
            </w:r>
          </w:p>
        </w:tc>
      </w:tr>
      <w:tr w:rsidR="00F77A7D" w:rsidRPr="00A4197C" w14:paraId="60DD2D64" w14:textId="77777777" w:rsidTr="00817CDC">
        <w:tc>
          <w:tcPr>
            <w:tcW w:w="1983" w:type="dxa"/>
            <w:vMerge/>
            <w:tcBorders>
              <w:left w:val="single" w:sz="4" w:space="0" w:color="auto"/>
            </w:tcBorders>
            <w:shd w:val="clear" w:color="auto" w:fill="C6D9F1"/>
            <w:vAlign w:val="center"/>
          </w:tcPr>
          <w:p w14:paraId="2B2EAA7F" w14:textId="77777777" w:rsidR="00F77A7D" w:rsidRPr="00230F09" w:rsidRDefault="00F77A7D" w:rsidP="00817CDC">
            <w:pPr>
              <w:jc w:val="both"/>
              <w:rPr>
                <w:rFonts w:cs="Arial"/>
                <w:i/>
                <w:color w:val="000000" w:themeColor="text1"/>
                <w:sz w:val="20"/>
                <w:szCs w:val="20"/>
                <w:lang w:val="fr-FR"/>
              </w:rPr>
            </w:pPr>
          </w:p>
        </w:tc>
        <w:tc>
          <w:tcPr>
            <w:tcW w:w="1984" w:type="dxa"/>
            <w:tcBorders>
              <w:bottom w:val="single" w:sz="4" w:space="0" w:color="auto"/>
            </w:tcBorders>
            <w:shd w:val="clear" w:color="auto" w:fill="C6D9F1"/>
            <w:vAlign w:val="center"/>
          </w:tcPr>
          <w:p w14:paraId="384F852F" w14:textId="38D3196C"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tébuconazole : 0.03</w:t>
            </w:r>
          </w:p>
        </w:tc>
        <w:tc>
          <w:tcPr>
            <w:tcW w:w="1984" w:type="dxa"/>
            <w:tcBorders>
              <w:bottom w:val="single" w:sz="4" w:space="0" w:color="auto"/>
            </w:tcBorders>
            <w:shd w:val="clear" w:color="auto" w:fill="C6D9F1"/>
            <w:vAlign w:val="bottom"/>
          </w:tcPr>
          <w:p w14:paraId="5DB52BA6" w14:textId="23B6D8EF" w:rsidR="00F77A7D" w:rsidRPr="00230F09" w:rsidRDefault="00F77A7D" w:rsidP="00817CDC">
            <w:pPr>
              <w:jc w:val="right"/>
              <w:rPr>
                <w:b/>
                <w:bCs/>
                <w:i/>
                <w:color w:val="000000" w:themeColor="text1"/>
                <w:sz w:val="20"/>
                <w:szCs w:val="20"/>
              </w:rPr>
            </w:pPr>
            <w:r>
              <w:rPr>
                <w:rFonts w:ascii="Calibri" w:hAnsi="Calibri" w:cs="Calibri"/>
                <w:b/>
                <w:bCs/>
                <w:color w:val="000000"/>
              </w:rPr>
              <w:t>3.93E-03</w:t>
            </w:r>
          </w:p>
        </w:tc>
        <w:tc>
          <w:tcPr>
            <w:tcW w:w="1984" w:type="dxa"/>
            <w:tcBorders>
              <w:bottom w:val="single" w:sz="4" w:space="0" w:color="auto"/>
            </w:tcBorders>
            <w:shd w:val="clear" w:color="auto" w:fill="C6D9F1"/>
            <w:vAlign w:val="bottom"/>
          </w:tcPr>
          <w:p w14:paraId="0A585567" w14:textId="38AD19BF" w:rsidR="00F77A7D" w:rsidRPr="00230F09" w:rsidRDefault="00F77A7D" w:rsidP="00817CDC">
            <w:pPr>
              <w:jc w:val="right"/>
              <w:rPr>
                <w:b/>
                <w:bCs/>
                <w:i/>
                <w:color w:val="000000" w:themeColor="text1"/>
                <w:sz w:val="20"/>
                <w:szCs w:val="20"/>
              </w:rPr>
            </w:pPr>
            <w:r>
              <w:rPr>
                <w:b/>
                <w:bCs/>
                <w:i/>
                <w:color w:val="000000" w:themeColor="text1"/>
              </w:rPr>
              <w:t>13%</w:t>
            </w:r>
          </w:p>
        </w:tc>
      </w:tr>
      <w:tr w:rsidR="00F77A7D" w:rsidRPr="00A4197C" w14:paraId="561EA08F" w14:textId="77777777" w:rsidTr="00817CDC">
        <w:tc>
          <w:tcPr>
            <w:tcW w:w="1983" w:type="dxa"/>
            <w:vMerge/>
            <w:tcBorders>
              <w:left w:val="single" w:sz="4" w:space="0" w:color="auto"/>
              <w:bottom w:val="single" w:sz="4" w:space="0" w:color="auto"/>
            </w:tcBorders>
            <w:shd w:val="clear" w:color="auto" w:fill="C6D9F1"/>
            <w:vAlign w:val="center"/>
          </w:tcPr>
          <w:p w14:paraId="20233743" w14:textId="77777777" w:rsidR="00F77A7D" w:rsidRPr="00230F09" w:rsidRDefault="00F77A7D" w:rsidP="00817CDC">
            <w:pPr>
              <w:jc w:val="both"/>
              <w:rPr>
                <w:rFonts w:cs="Arial"/>
                <w:i/>
                <w:color w:val="000000" w:themeColor="text1"/>
                <w:sz w:val="20"/>
                <w:szCs w:val="20"/>
                <w:lang w:val="fr-FR"/>
              </w:rPr>
            </w:pPr>
          </w:p>
        </w:tc>
        <w:tc>
          <w:tcPr>
            <w:tcW w:w="1984" w:type="dxa"/>
            <w:tcBorders>
              <w:bottom w:val="single" w:sz="4" w:space="0" w:color="auto"/>
            </w:tcBorders>
            <w:shd w:val="clear" w:color="auto" w:fill="C6D9F1"/>
            <w:vAlign w:val="center"/>
          </w:tcPr>
          <w:p w14:paraId="020BC854" w14:textId="49DEA41D"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ipbc</w:t>
            </w:r>
          </w:p>
          <w:p w14:paraId="191100D4" w14:textId="386425A7" w:rsidR="00F77A7D" w:rsidRPr="00230F09" w:rsidRDefault="00F77A7D" w:rsidP="00817CDC">
            <w:pPr>
              <w:jc w:val="both"/>
              <w:rPr>
                <w:rFonts w:cs="Arial"/>
                <w:i/>
                <w:color w:val="000000" w:themeColor="text1"/>
                <w:sz w:val="20"/>
                <w:szCs w:val="20"/>
                <w:lang w:val="fr-FR"/>
              </w:rPr>
            </w:pPr>
            <w:r w:rsidRPr="00230F09">
              <w:rPr>
                <w:rFonts w:cs="Arial"/>
                <w:i/>
                <w:color w:val="000000" w:themeColor="text1"/>
                <w:lang w:val="fr-FR"/>
              </w:rPr>
              <w:t>0.2</w:t>
            </w:r>
          </w:p>
        </w:tc>
        <w:tc>
          <w:tcPr>
            <w:tcW w:w="1984" w:type="dxa"/>
            <w:tcBorders>
              <w:bottom w:val="single" w:sz="4" w:space="0" w:color="auto"/>
            </w:tcBorders>
            <w:shd w:val="clear" w:color="auto" w:fill="C6D9F1"/>
            <w:vAlign w:val="bottom"/>
          </w:tcPr>
          <w:p w14:paraId="3C599557" w14:textId="63C194D1" w:rsidR="00F77A7D" w:rsidRPr="00230F09" w:rsidRDefault="00F77A7D" w:rsidP="00817CDC">
            <w:pPr>
              <w:jc w:val="right"/>
              <w:rPr>
                <w:b/>
                <w:bCs/>
                <w:i/>
                <w:color w:val="000000" w:themeColor="text1"/>
                <w:sz w:val="20"/>
                <w:szCs w:val="20"/>
              </w:rPr>
            </w:pPr>
            <w:r>
              <w:rPr>
                <w:rFonts w:ascii="Calibri" w:hAnsi="Calibri" w:cs="Calibri"/>
                <w:b/>
                <w:bCs/>
                <w:color w:val="000000"/>
              </w:rPr>
              <w:t>2.46E-02</w:t>
            </w:r>
          </w:p>
        </w:tc>
        <w:tc>
          <w:tcPr>
            <w:tcW w:w="1984" w:type="dxa"/>
            <w:tcBorders>
              <w:bottom w:val="single" w:sz="4" w:space="0" w:color="auto"/>
            </w:tcBorders>
            <w:shd w:val="clear" w:color="auto" w:fill="C6D9F1"/>
            <w:vAlign w:val="bottom"/>
          </w:tcPr>
          <w:p w14:paraId="53C310A8" w14:textId="14770D5D" w:rsidR="00F77A7D" w:rsidRPr="00230F09" w:rsidRDefault="00F77A7D" w:rsidP="00817CDC">
            <w:pPr>
              <w:jc w:val="right"/>
              <w:rPr>
                <w:b/>
                <w:bCs/>
                <w:i/>
                <w:color w:val="000000" w:themeColor="text1"/>
                <w:sz w:val="20"/>
                <w:szCs w:val="20"/>
              </w:rPr>
            </w:pPr>
            <w:r>
              <w:rPr>
                <w:b/>
                <w:bCs/>
                <w:i/>
                <w:color w:val="000000" w:themeColor="text1"/>
              </w:rPr>
              <w:t>12%</w:t>
            </w:r>
          </w:p>
        </w:tc>
      </w:tr>
    </w:tbl>
    <w:p w14:paraId="700272E0" w14:textId="77777777" w:rsidR="00942153" w:rsidRPr="00230F09" w:rsidRDefault="00942153" w:rsidP="00942153">
      <w:pPr>
        <w:pStyle w:val="BfRBBStandard"/>
        <w:rPr>
          <w:rFonts w:ascii="Verdana" w:eastAsia="Times New Roman" w:hAnsi="Verdana"/>
          <w:i/>
          <w:color w:val="000000" w:themeColor="text1"/>
          <w:sz w:val="20"/>
          <w:szCs w:val="20"/>
          <w:u w:val="single"/>
          <w:lang w:val="en-GB" w:eastAsia="sv-SE"/>
        </w:rPr>
      </w:pPr>
    </w:p>
    <w:p w14:paraId="3EE17F9B" w14:textId="7B258174" w:rsidR="005D5878" w:rsidRPr="00563C5A" w:rsidRDefault="005D5878" w:rsidP="005B469D">
      <w:pPr>
        <w:pStyle w:val="Titre6"/>
        <w:keepNext w:val="0"/>
        <w:numPr>
          <w:ilvl w:val="0"/>
          <w:numId w:val="25"/>
        </w:numPr>
        <w:suppressAutoHyphens w:val="0"/>
        <w:spacing w:before="240" w:after="60" w:line="260" w:lineRule="atLeast"/>
        <w:rPr>
          <w:color w:val="000000" w:themeColor="text1"/>
          <w:lang w:val="en-US"/>
        </w:rPr>
      </w:pPr>
      <w:r w:rsidRPr="00230F09">
        <w:rPr>
          <w:caps w:val="0"/>
          <w:color w:val="000000" w:themeColor="text1"/>
          <w:lang w:val="en-US"/>
        </w:rPr>
        <w:t xml:space="preserve">The risk is unacceptable </w:t>
      </w:r>
      <w:r w:rsidRPr="00230F09">
        <w:rPr>
          <w:rFonts w:cs="Arial"/>
          <w:caps w:val="0"/>
          <w:color w:val="000000" w:themeColor="text1"/>
          <w:lang w:val="en-US"/>
        </w:rPr>
        <w:t xml:space="preserve">without PPE. </w:t>
      </w:r>
    </w:p>
    <w:p w14:paraId="30C36472" w14:textId="77777777" w:rsidR="00942153" w:rsidRPr="00230F09" w:rsidRDefault="00942153" w:rsidP="005B469D">
      <w:pPr>
        <w:pStyle w:val="Titre6"/>
        <w:keepNext w:val="0"/>
        <w:numPr>
          <w:ilvl w:val="0"/>
          <w:numId w:val="0"/>
        </w:numPr>
        <w:suppressAutoHyphens w:val="0"/>
        <w:spacing w:before="240" w:after="60" w:line="260" w:lineRule="atLeast"/>
        <w:ind w:left="720"/>
        <w:rPr>
          <w:i/>
          <w:color w:val="000000" w:themeColor="text1"/>
          <w:sz w:val="20"/>
          <w:lang w:val="en-GB" w:eastAsia="sv-SE"/>
        </w:rPr>
      </w:pPr>
    </w:p>
    <w:p w14:paraId="52F1304C"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09D6A702" w14:textId="77777777" w:rsidR="00942153" w:rsidRPr="00230F09" w:rsidRDefault="00942153" w:rsidP="00942153">
      <w:pPr>
        <w:pStyle w:val="Corpsdetexte"/>
        <w:rPr>
          <w:color w:val="000000" w:themeColor="text1"/>
        </w:rPr>
      </w:pPr>
    </w:p>
    <w:tbl>
      <w:tblPr>
        <w:tblW w:w="9210" w:type="dxa"/>
        <w:tblInd w:w="55" w:type="dxa"/>
        <w:tblLayout w:type="fixed"/>
        <w:tblCellMar>
          <w:left w:w="70" w:type="dxa"/>
          <w:right w:w="70" w:type="dxa"/>
        </w:tblCellMar>
        <w:tblLook w:val="04A0" w:firstRow="1" w:lastRow="0" w:firstColumn="1" w:lastColumn="0" w:noHBand="0" w:noVBand="1"/>
      </w:tblPr>
      <w:tblGrid>
        <w:gridCol w:w="896"/>
        <w:gridCol w:w="1552"/>
        <w:gridCol w:w="1536"/>
        <w:gridCol w:w="1474"/>
        <w:gridCol w:w="936"/>
        <w:gridCol w:w="1375"/>
        <w:gridCol w:w="1441"/>
      </w:tblGrid>
      <w:tr w:rsidR="00A4197C" w:rsidRPr="00A4197C" w14:paraId="3CBF693B" w14:textId="77777777" w:rsidTr="00817CDC">
        <w:trPr>
          <w:trHeight w:val="459"/>
        </w:trPr>
        <w:tc>
          <w:tcPr>
            <w:tcW w:w="89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AD1B19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552" w:type="dxa"/>
            <w:tcBorders>
              <w:top w:val="single" w:sz="8" w:space="0" w:color="auto"/>
              <w:left w:val="nil"/>
              <w:bottom w:val="single" w:sz="8" w:space="0" w:color="auto"/>
              <w:right w:val="single" w:sz="8" w:space="0" w:color="auto"/>
            </w:tcBorders>
            <w:shd w:val="clear" w:color="auto" w:fill="auto"/>
            <w:vAlign w:val="center"/>
            <w:hideMark/>
          </w:tcPr>
          <w:p w14:paraId="2996109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536" w:type="dxa"/>
            <w:tcBorders>
              <w:top w:val="single" w:sz="8" w:space="0" w:color="auto"/>
              <w:left w:val="nil"/>
              <w:bottom w:val="single" w:sz="8" w:space="0" w:color="auto"/>
              <w:right w:val="single" w:sz="8" w:space="0" w:color="auto"/>
            </w:tcBorders>
            <w:shd w:val="clear" w:color="auto" w:fill="auto"/>
            <w:vAlign w:val="center"/>
            <w:hideMark/>
          </w:tcPr>
          <w:p w14:paraId="7D06856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474" w:type="dxa"/>
            <w:tcBorders>
              <w:top w:val="single" w:sz="8" w:space="0" w:color="auto"/>
              <w:left w:val="nil"/>
              <w:bottom w:val="single" w:sz="8" w:space="0" w:color="auto"/>
              <w:right w:val="single" w:sz="8" w:space="0" w:color="auto"/>
            </w:tcBorders>
            <w:shd w:val="clear" w:color="auto" w:fill="auto"/>
            <w:vAlign w:val="center"/>
            <w:hideMark/>
          </w:tcPr>
          <w:p w14:paraId="7E38D4D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936" w:type="dxa"/>
            <w:tcBorders>
              <w:top w:val="single" w:sz="8" w:space="0" w:color="auto"/>
              <w:left w:val="nil"/>
              <w:bottom w:val="single" w:sz="8" w:space="0" w:color="auto"/>
              <w:right w:val="single" w:sz="8" w:space="0" w:color="auto"/>
            </w:tcBorders>
            <w:shd w:val="clear" w:color="auto" w:fill="auto"/>
            <w:vAlign w:val="center"/>
            <w:hideMark/>
          </w:tcPr>
          <w:p w14:paraId="654A829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375" w:type="dxa"/>
            <w:tcBorders>
              <w:top w:val="single" w:sz="8" w:space="0" w:color="auto"/>
              <w:left w:val="nil"/>
              <w:bottom w:val="nil"/>
              <w:right w:val="single" w:sz="8" w:space="0" w:color="auto"/>
            </w:tcBorders>
            <w:shd w:val="clear" w:color="000000" w:fill="E5B8B7"/>
            <w:vAlign w:val="center"/>
            <w:hideMark/>
          </w:tcPr>
          <w:p w14:paraId="7680BB2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441" w:type="dxa"/>
            <w:vMerge w:val="restart"/>
            <w:tcBorders>
              <w:top w:val="single" w:sz="8" w:space="0" w:color="auto"/>
              <w:left w:val="single" w:sz="8" w:space="0" w:color="auto"/>
              <w:bottom w:val="nil"/>
              <w:right w:val="single" w:sz="8" w:space="0" w:color="auto"/>
            </w:tcBorders>
            <w:shd w:val="clear" w:color="000000" w:fill="E5B8B7"/>
            <w:vAlign w:val="center"/>
            <w:hideMark/>
          </w:tcPr>
          <w:p w14:paraId="4398173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62A7DAE9" w14:textId="77777777" w:rsidTr="00817CDC">
        <w:trPr>
          <w:trHeight w:val="262"/>
        </w:trPr>
        <w:tc>
          <w:tcPr>
            <w:tcW w:w="6394" w:type="dxa"/>
            <w:gridSpan w:val="5"/>
            <w:tcBorders>
              <w:top w:val="single" w:sz="8" w:space="0" w:color="auto"/>
              <w:left w:val="single" w:sz="8" w:space="0" w:color="auto"/>
              <w:bottom w:val="nil"/>
              <w:right w:val="single" w:sz="8" w:space="0" w:color="000000"/>
            </w:tcBorders>
            <w:shd w:val="clear" w:color="auto" w:fill="auto"/>
            <w:vAlign w:val="center"/>
            <w:hideMark/>
          </w:tcPr>
          <w:p w14:paraId="1634C48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375" w:type="dxa"/>
            <w:tcBorders>
              <w:top w:val="nil"/>
              <w:left w:val="nil"/>
              <w:bottom w:val="nil"/>
              <w:right w:val="single" w:sz="8" w:space="0" w:color="auto"/>
            </w:tcBorders>
            <w:shd w:val="clear" w:color="000000" w:fill="E5B8B7"/>
            <w:vAlign w:val="center"/>
            <w:hideMark/>
          </w:tcPr>
          <w:p w14:paraId="0163CBC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441" w:type="dxa"/>
            <w:vMerge/>
            <w:tcBorders>
              <w:top w:val="single" w:sz="8" w:space="0" w:color="auto"/>
              <w:left w:val="single" w:sz="8" w:space="0" w:color="auto"/>
              <w:bottom w:val="nil"/>
              <w:right w:val="single" w:sz="8" w:space="0" w:color="auto"/>
            </w:tcBorders>
            <w:vAlign w:val="center"/>
            <w:hideMark/>
          </w:tcPr>
          <w:p w14:paraId="6C8C6FBF" w14:textId="77777777" w:rsidR="00942153" w:rsidRPr="00230F09" w:rsidRDefault="00942153" w:rsidP="00817CDC">
            <w:pPr>
              <w:rPr>
                <w:rFonts w:cs="Arial"/>
                <w:b/>
                <w:bCs/>
                <w:color w:val="000000" w:themeColor="text1"/>
                <w:lang w:val="fr-FR" w:eastAsia="fr-FR"/>
              </w:rPr>
            </w:pPr>
          </w:p>
        </w:tc>
      </w:tr>
      <w:tr w:rsidR="00A4197C" w:rsidRPr="00A4197C" w14:paraId="2DAAC85C" w14:textId="77777777" w:rsidTr="00817CDC">
        <w:trPr>
          <w:trHeight w:val="445"/>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6110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without PPE</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1E4756F1" w14:textId="364870CB"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2.</w:t>
            </w:r>
            <w:r w:rsidR="00F77A7D">
              <w:rPr>
                <w:rFonts w:cs="Arial"/>
                <w:b/>
                <w:bCs/>
                <w:color w:val="000000" w:themeColor="text1"/>
                <w:lang w:val="fr-FR" w:eastAsia="fr-FR"/>
              </w:rPr>
              <w:t>38</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14:paraId="31DF0D87" w14:textId="141BE494" w:rsidR="00942153" w:rsidRPr="00230F09" w:rsidRDefault="00942153" w:rsidP="00F77A7D">
            <w:pPr>
              <w:jc w:val="both"/>
              <w:rPr>
                <w:rFonts w:cs="Arial"/>
                <w:b/>
                <w:bCs/>
                <w:color w:val="000000" w:themeColor="text1"/>
                <w:lang w:val="fr-FR" w:eastAsia="fr-FR"/>
              </w:rPr>
            </w:pPr>
            <w:r w:rsidRPr="00230F09">
              <w:rPr>
                <w:rFonts w:cs="Arial"/>
                <w:b/>
                <w:bCs/>
                <w:color w:val="000000" w:themeColor="text1"/>
                <w:lang w:val="fr-FR" w:eastAsia="fr-FR"/>
              </w:rPr>
              <w:t>3.</w:t>
            </w:r>
            <w:r w:rsidR="00F77A7D">
              <w:rPr>
                <w:rFonts w:cs="Arial"/>
                <w:b/>
                <w:bCs/>
                <w:color w:val="000000" w:themeColor="text1"/>
                <w:lang w:val="fr-FR" w:eastAsia="fr-FR"/>
              </w:rPr>
              <w:t>07</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5516D3CD" w14:textId="0D1CCA86" w:rsidR="00942153" w:rsidRPr="00230F09" w:rsidRDefault="00942153" w:rsidP="00F77A7D">
            <w:pPr>
              <w:jc w:val="both"/>
              <w:rPr>
                <w:rFonts w:cs="Arial"/>
                <w:b/>
                <w:bCs/>
                <w:color w:val="000000" w:themeColor="text1"/>
                <w:lang w:val="fr-FR" w:eastAsia="fr-FR"/>
              </w:rPr>
            </w:pPr>
            <w:r w:rsidRPr="00230F09">
              <w:rPr>
                <w:rFonts w:cs="Arial"/>
                <w:b/>
                <w:bCs/>
                <w:color w:val="000000" w:themeColor="text1"/>
                <w:lang w:val="fr-FR" w:eastAsia="fr-FR"/>
              </w:rPr>
              <w:t>1.</w:t>
            </w:r>
            <w:r w:rsidR="00F77A7D">
              <w:rPr>
                <w:rFonts w:cs="Arial"/>
                <w:b/>
                <w:bCs/>
                <w:color w:val="000000" w:themeColor="text1"/>
                <w:lang w:val="fr-FR" w:eastAsia="fr-FR"/>
              </w:rPr>
              <w:t>21</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67C83E8E" w14:textId="24923878" w:rsidR="00942153" w:rsidRPr="00230F09" w:rsidRDefault="00F77A7D" w:rsidP="00817CDC">
            <w:pPr>
              <w:jc w:val="both"/>
              <w:rPr>
                <w:rFonts w:cs="Arial"/>
                <w:b/>
                <w:bCs/>
                <w:color w:val="000000" w:themeColor="text1"/>
                <w:lang w:val="fr-FR" w:eastAsia="fr-FR"/>
              </w:rPr>
            </w:pPr>
            <w:r>
              <w:rPr>
                <w:rFonts w:cs="Arial"/>
                <w:b/>
                <w:bCs/>
                <w:color w:val="000000" w:themeColor="text1"/>
                <w:lang w:val="fr-FR" w:eastAsia="fr-FR"/>
              </w:rPr>
              <w:t>1.59</w:t>
            </w:r>
          </w:p>
        </w:tc>
        <w:tc>
          <w:tcPr>
            <w:tcW w:w="1375" w:type="dxa"/>
            <w:tcBorders>
              <w:top w:val="single" w:sz="4" w:space="0" w:color="auto"/>
              <w:left w:val="nil"/>
              <w:bottom w:val="single" w:sz="4" w:space="0" w:color="auto"/>
              <w:right w:val="single" w:sz="4" w:space="0" w:color="auto"/>
            </w:tcBorders>
            <w:shd w:val="clear" w:color="000000" w:fill="E5B8B7"/>
            <w:vAlign w:val="center"/>
            <w:hideMark/>
          </w:tcPr>
          <w:p w14:paraId="0814BAA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9.26</w:t>
            </w:r>
          </w:p>
        </w:tc>
        <w:tc>
          <w:tcPr>
            <w:tcW w:w="1441" w:type="dxa"/>
            <w:tcBorders>
              <w:top w:val="single" w:sz="4" w:space="0" w:color="auto"/>
              <w:left w:val="nil"/>
              <w:bottom w:val="single" w:sz="4" w:space="0" w:color="auto"/>
              <w:right w:val="single" w:sz="4" w:space="0" w:color="auto"/>
            </w:tcBorders>
            <w:shd w:val="clear" w:color="000000" w:fill="E5B8B7"/>
            <w:vAlign w:val="center"/>
            <w:hideMark/>
          </w:tcPr>
          <w:p w14:paraId="1E4A910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Unacceptable</w:t>
            </w:r>
          </w:p>
        </w:tc>
      </w:tr>
      <w:tr w:rsidR="00A4197C" w:rsidRPr="00A4197C" w14:paraId="764CC81E" w14:textId="77777777" w:rsidTr="00817CDC">
        <w:trPr>
          <w:trHeight w:val="1783"/>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0BD52CD8" w14:textId="77777777" w:rsidR="00942153" w:rsidRPr="00230F09" w:rsidRDefault="00942153" w:rsidP="00817CDC">
            <w:pPr>
              <w:jc w:val="both"/>
              <w:rPr>
                <w:rFonts w:cs="Arial"/>
                <w:color w:val="000000" w:themeColor="text1"/>
                <w:lang w:val="en-US" w:eastAsia="fr-FR"/>
              </w:rPr>
            </w:pPr>
            <w:r w:rsidRPr="00230F09">
              <w:rPr>
                <w:rFonts w:cs="Arial"/>
                <w:color w:val="000000" w:themeColor="text1"/>
                <w:lang w:val="en-US" w:eastAsia="fr-FR"/>
              </w:rPr>
              <w:t xml:space="preserve">With </w:t>
            </w:r>
            <w:r w:rsidRPr="00230F09">
              <w:rPr>
                <w:color w:val="000000" w:themeColor="text1"/>
                <w:lang w:val="en-US" w:eastAsia="fr-FR"/>
              </w:rPr>
              <w:t>g</w:t>
            </w:r>
            <w:r w:rsidRPr="00230F09">
              <w:rPr>
                <w:rFonts w:cs="Arial"/>
                <w:color w:val="000000" w:themeColor="text1"/>
                <w:lang w:val="en-US" w:eastAsia="fr-FR"/>
              </w:rPr>
              <w:t>loves and coated coverall during spraying and no PPE during cleaning</w:t>
            </w:r>
          </w:p>
        </w:tc>
        <w:tc>
          <w:tcPr>
            <w:tcW w:w="1552" w:type="dxa"/>
            <w:tcBorders>
              <w:top w:val="nil"/>
              <w:left w:val="nil"/>
              <w:bottom w:val="single" w:sz="4" w:space="0" w:color="auto"/>
              <w:right w:val="single" w:sz="4" w:space="0" w:color="auto"/>
            </w:tcBorders>
            <w:shd w:val="clear" w:color="auto" w:fill="auto"/>
            <w:vAlign w:val="center"/>
            <w:hideMark/>
          </w:tcPr>
          <w:p w14:paraId="0C260F85" w14:textId="188D1981" w:rsidR="00942153" w:rsidRPr="00230F09" w:rsidRDefault="00942153" w:rsidP="00F77A7D">
            <w:pPr>
              <w:jc w:val="both"/>
              <w:rPr>
                <w:rFonts w:cs="Arial"/>
                <w:b/>
                <w:bCs/>
                <w:color w:val="000000" w:themeColor="text1"/>
                <w:lang w:val="fr-FR" w:eastAsia="fr-FR"/>
              </w:rPr>
            </w:pPr>
            <w:r w:rsidRPr="00230F09">
              <w:rPr>
                <w:rFonts w:cs="Arial"/>
                <w:b/>
                <w:bCs/>
                <w:color w:val="000000" w:themeColor="text1"/>
                <w:lang w:val="fr-FR" w:eastAsia="fr-FR"/>
              </w:rPr>
              <w:t>0.</w:t>
            </w:r>
            <w:r w:rsidR="00F77A7D">
              <w:rPr>
                <w:rFonts w:cs="Arial"/>
                <w:b/>
                <w:bCs/>
                <w:color w:val="000000" w:themeColor="text1"/>
                <w:lang w:val="fr-FR" w:eastAsia="fr-FR"/>
              </w:rPr>
              <w:t>27</w:t>
            </w:r>
          </w:p>
        </w:tc>
        <w:tc>
          <w:tcPr>
            <w:tcW w:w="1536" w:type="dxa"/>
            <w:tcBorders>
              <w:top w:val="nil"/>
              <w:left w:val="nil"/>
              <w:bottom w:val="single" w:sz="4" w:space="0" w:color="auto"/>
              <w:right w:val="single" w:sz="4" w:space="0" w:color="auto"/>
            </w:tcBorders>
            <w:shd w:val="clear" w:color="auto" w:fill="auto"/>
            <w:vAlign w:val="center"/>
            <w:hideMark/>
          </w:tcPr>
          <w:p w14:paraId="2B2E2BDF" w14:textId="78182F65" w:rsidR="00942153" w:rsidRPr="00230F09" w:rsidRDefault="00942153" w:rsidP="00F77A7D">
            <w:pPr>
              <w:jc w:val="both"/>
              <w:rPr>
                <w:rFonts w:cs="Arial"/>
                <w:b/>
                <w:bCs/>
                <w:color w:val="000000" w:themeColor="text1"/>
                <w:lang w:val="fr-FR" w:eastAsia="fr-FR"/>
              </w:rPr>
            </w:pPr>
            <w:r w:rsidRPr="00230F09">
              <w:rPr>
                <w:rFonts w:cs="Arial"/>
                <w:b/>
                <w:bCs/>
                <w:color w:val="000000" w:themeColor="text1"/>
                <w:lang w:val="fr-FR" w:eastAsia="fr-FR"/>
              </w:rPr>
              <w:t>0.3</w:t>
            </w:r>
            <w:r w:rsidR="00F77A7D">
              <w:rPr>
                <w:rFonts w:cs="Arial"/>
                <w:b/>
                <w:bCs/>
                <w:color w:val="000000" w:themeColor="text1"/>
                <w:lang w:val="fr-FR" w:eastAsia="fr-FR"/>
              </w:rPr>
              <w:t>2</w:t>
            </w:r>
          </w:p>
        </w:tc>
        <w:tc>
          <w:tcPr>
            <w:tcW w:w="1474" w:type="dxa"/>
            <w:tcBorders>
              <w:top w:val="nil"/>
              <w:left w:val="nil"/>
              <w:bottom w:val="single" w:sz="4" w:space="0" w:color="auto"/>
              <w:right w:val="single" w:sz="4" w:space="0" w:color="auto"/>
            </w:tcBorders>
            <w:shd w:val="clear" w:color="auto" w:fill="auto"/>
            <w:vAlign w:val="center"/>
            <w:hideMark/>
          </w:tcPr>
          <w:p w14:paraId="2555D99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0.13</w:t>
            </w:r>
          </w:p>
        </w:tc>
        <w:tc>
          <w:tcPr>
            <w:tcW w:w="936" w:type="dxa"/>
            <w:tcBorders>
              <w:top w:val="nil"/>
              <w:left w:val="nil"/>
              <w:bottom w:val="single" w:sz="4" w:space="0" w:color="auto"/>
              <w:right w:val="single" w:sz="4" w:space="0" w:color="auto"/>
            </w:tcBorders>
            <w:shd w:val="clear" w:color="auto" w:fill="auto"/>
            <w:vAlign w:val="center"/>
            <w:hideMark/>
          </w:tcPr>
          <w:p w14:paraId="69892595" w14:textId="52DF251C" w:rsidR="00942153" w:rsidRPr="00230F09" w:rsidRDefault="00942153" w:rsidP="00F77A7D">
            <w:pPr>
              <w:jc w:val="both"/>
              <w:rPr>
                <w:rFonts w:cs="Arial"/>
                <w:b/>
                <w:bCs/>
                <w:color w:val="000000" w:themeColor="text1"/>
                <w:lang w:val="fr-FR" w:eastAsia="fr-FR"/>
              </w:rPr>
            </w:pPr>
            <w:r w:rsidRPr="00230F09">
              <w:rPr>
                <w:rFonts w:cs="Arial"/>
                <w:b/>
                <w:bCs/>
                <w:color w:val="000000" w:themeColor="text1"/>
                <w:lang w:val="fr-FR" w:eastAsia="fr-FR"/>
              </w:rPr>
              <w:t>0.</w:t>
            </w:r>
            <w:r w:rsidR="00F77A7D" w:rsidRPr="00230F09">
              <w:rPr>
                <w:rFonts w:cs="Arial"/>
                <w:b/>
                <w:bCs/>
                <w:color w:val="000000" w:themeColor="text1"/>
                <w:lang w:val="fr-FR" w:eastAsia="fr-FR"/>
              </w:rPr>
              <w:t>1</w:t>
            </w:r>
            <w:r w:rsidR="00F77A7D">
              <w:rPr>
                <w:rFonts w:cs="Arial"/>
                <w:b/>
                <w:bCs/>
                <w:color w:val="000000" w:themeColor="text1"/>
                <w:lang w:val="fr-FR" w:eastAsia="fr-FR"/>
              </w:rPr>
              <w:t>2</w:t>
            </w:r>
          </w:p>
        </w:tc>
        <w:tc>
          <w:tcPr>
            <w:tcW w:w="1375" w:type="dxa"/>
            <w:tcBorders>
              <w:top w:val="nil"/>
              <w:left w:val="nil"/>
              <w:bottom w:val="single" w:sz="4" w:space="0" w:color="auto"/>
              <w:right w:val="single" w:sz="4" w:space="0" w:color="auto"/>
            </w:tcBorders>
            <w:shd w:val="clear" w:color="000000" w:fill="E5B8B7"/>
            <w:vAlign w:val="center"/>
            <w:hideMark/>
          </w:tcPr>
          <w:p w14:paraId="4D73BA0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0.85</w:t>
            </w:r>
          </w:p>
        </w:tc>
        <w:tc>
          <w:tcPr>
            <w:tcW w:w="1441" w:type="dxa"/>
            <w:tcBorders>
              <w:top w:val="nil"/>
              <w:left w:val="nil"/>
              <w:bottom w:val="single" w:sz="4" w:space="0" w:color="auto"/>
              <w:right w:val="single" w:sz="4" w:space="0" w:color="auto"/>
            </w:tcBorders>
            <w:shd w:val="clear" w:color="000000" w:fill="E5B8B7"/>
            <w:vAlign w:val="center"/>
            <w:hideMark/>
          </w:tcPr>
          <w:p w14:paraId="6BB4131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7AA62FCA" w14:textId="77777777" w:rsidR="00942153" w:rsidRPr="00230F09" w:rsidRDefault="00942153" w:rsidP="00942153">
      <w:pPr>
        <w:pStyle w:val="BfRBBStandard"/>
        <w:ind w:left="720"/>
        <w:rPr>
          <w:rFonts w:ascii="Verdana" w:eastAsia="Times New Roman" w:hAnsi="Verdana"/>
          <w:b/>
          <w:color w:val="000000" w:themeColor="text1"/>
          <w:sz w:val="20"/>
          <w:szCs w:val="20"/>
          <w:lang w:val="en-GB" w:eastAsia="sv-SE"/>
        </w:rPr>
      </w:pPr>
    </w:p>
    <w:p w14:paraId="54845330" w14:textId="5B8AFE9C" w:rsidR="00942153" w:rsidRPr="00230F09" w:rsidRDefault="005D5878" w:rsidP="00CF017A">
      <w:pPr>
        <w:pStyle w:val="Titre6"/>
        <w:keepNext w:val="0"/>
        <w:numPr>
          <w:ilvl w:val="0"/>
          <w:numId w:val="25"/>
        </w:numPr>
        <w:suppressAutoHyphens w:val="0"/>
        <w:spacing w:before="240" w:after="60" w:line="260" w:lineRule="atLeast"/>
        <w:rPr>
          <w:rFonts w:cs="Arial"/>
          <w:b/>
          <w:color w:val="000000" w:themeColor="text1"/>
          <w:lang w:val="en-US"/>
        </w:rPr>
      </w:pPr>
      <w:r w:rsidRPr="00230F09">
        <w:rPr>
          <w:b/>
          <w:caps w:val="0"/>
          <w:color w:val="000000" w:themeColor="text1"/>
          <w:lang w:val="en-GB"/>
        </w:rPr>
        <w:t xml:space="preserve">The risk is acceptable when </w:t>
      </w:r>
      <w:r w:rsidRPr="00230F09">
        <w:rPr>
          <w:rFonts w:cs="Arial"/>
          <w:b/>
          <w:caps w:val="0"/>
          <w:color w:val="000000" w:themeColor="text1"/>
          <w:lang w:val="en-US"/>
        </w:rPr>
        <w:t xml:space="preserve">gloves and coated coverall during application and no ppe during cleaning are worn. </w:t>
      </w:r>
    </w:p>
    <w:p w14:paraId="73784D8C" w14:textId="77777777" w:rsidR="00942153" w:rsidRPr="00230F09" w:rsidRDefault="00942153" w:rsidP="00942153">
      <w:pPr>
        <w:pStyle w:val="Corpsdetexte"/>
        <w:rPr>
          <w:color w:val="000000" w:themeColor="text1"/>
        </w:rPr>
      </w:pPr>
    </w:p>
    <w:p w14:paraId="6943F063"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 xml:space="preserve">Injection application </w:t>
      </w:r>
    </w:p>
    <w:p w14:paraId="6E6A01F8"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181D6C02" w14:textId="77777777" w:rsidTr="00817CDC">
        <w:trPr>
          <w:cantSplit/>
          <w:tblHeader/>
        </w:trPr>
        <w:tc>
          <w:tcPr>
            <w:tcW w:w="1983" w:type="dxa"/>
            <w:vAlign w:val="center"/>
          </w:tcPr>
          <w:p w14:paraId="73DA7888" w14:textId="77777777" w:rsidR="005D5878" w:rsidRPr="00230F09" w:rsidRDefault="005D5878"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1F4EF9E9" w14:textId="77777777" w:rsidR="005D5878" w:rsidRPr="00230F09" w:rsidRDefault="005D5878"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33D626E7" w14:textId="77777777" w:rsidR="005D5878" w:rsidRPr="00230F09" w:rsidRDefault="005D5878"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399F3BCB" w14:textId="77777777" w:rsidR="005D5878" w:rsidRPr="00230F09" w:rsidRDefault="005D5878"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2CC5A65A" w14:textId="77777777" w:rsidR="005D5878" w:rsidRPr="00230F09" w:rsidRDefault="005D5878"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358B88BD" w14:textId="77777777" w:rsidR="005D5878" w:rsidRPr="00230F09" w:rsidRDefault="005D5878"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1910A3A7" w14:textId="77777777" w:rsidTr="007375D2">
        <w:tc>
          <w:tcPr>
            <w:tcW w:w="7935" w:type="dxa"/>
            <w:gridSpan w:val="4"/>
            <w:shd w:val="clear" w:color="auto" w:fill="BFBFBF"/>
            <w:vAlign w:val="center"/>
          </w:tcPr>
          <w:p w14:paraId="57A6683C" w14:textId="51E9BE32" w:rsidR="005D5878" w:rsidRPr="00230F09" w:rsidRDefault="005D5878"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injection and no PPE during cleaning</w:t>
            </w:r>
          </w:p>
        </w:tc>
      </w:tr>
      <w:tr w:rsidR="00A4197C" w:rsidRPr="00A4197C" w14:paraId="43F3592C" w14:textId="77777777" w:rsidTr="007375D2">
        <w:tc>
          <w:tcPr>
            <w:tcW w:w="1983" w:type="dxa"/>
            <w:vAlign w:val="center"/>
          </w:tcPr>
          <w:p w14:paraId="2E62ED8C"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M&amp;L</w:t>
            </w:r>
          </w:p>
        </w:tc>
        <w:tc>
          <w:tcPr>
            <w:tcW w:w="5952" w:type="dxa"/>
            <w:gridSpan w:val="3"/>
            <w:vAlign w:val="center"/>
          </w:tcPr>
          <w:p w14:paraId="1F7BE83A" w14:textId="387B243D"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4FBCB4EC" w14:textId="77777777" w:rsidTr="00817CDC">
        <w:tc>
          <w:tcPr>
            <w:tcW w:w="1983" w:type="dxa"/>
            <w:vMerge w:val="restart"/>
            <w:vAlign w:val="center"/>
          </w:tcPr>
          <w:p w14:paraId="69B0CF96" w14:textId="77777777" w:rsidR="005D5878" w:rsidRPr="00230F09" w:rsidRDefault="005D5878"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3F18AF32"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Cyperméthrine</w:t>
            </w:r>
          </w:p>
          <w:p w14:paraId="3105D4C0"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47BF9D72" w14:textId="77777777" w:rsidR="005D5878" w:rsidRPr="00230F09" w:rsidRDefault="005D5878" w:rsidP="00817CDC">
            <w:pPr>
              <w:jc w:val="right"/>
              <w:rPr>
                <w:color w:val="000000" w:themeColor="text1"/>
                <w:sz w:val="20"/>
                <w:szCs w:val="20"/>
              </w:rPr>
            </w:pPr>
            <w:r w:rsidRPr="00230F09">
              <w:rPr>
                <w:color w:val="000000" w:themeColor="text1"/>
              </w:rPr>
              <w:t>8.16E-04</w:t>
            </w:r>
          </w:p>
        </w:tc>
        <w:tc>
          <w:tcPr>
            <w:tcW w:w="1984" w:type="dxa"/>
            <w:vAlign w:val="bottom"/>
          </w:tcPr>
          <w:p w14:paraId="1D07F422" w14:textId="77777777" w:rsidR="005D5878" w:rsidRPr="00230F09" w:rsidRDefault="005D5878" w:rsidP="00817CDC">
            <w:pPr>
              <w:jc w:val="right"/>
              <w:rPr>
                <w:color w:val="000000" w:themeColor="text1"/>
                <w:sz w:val="20"/>
                <w:szCs w:val="20"/>
              </w:rPr>
            </w:pPr>
            <w:r w:rsidRPr="00230F09">
              <w:rPr>
                <w:color w:val="000000" w:themeColor="text1"/>
              </w:rPr>
              <w:t>4%</w:t>
            </w:r>
          </w:p>
        </w:tc>
      </w:tr>
      <w:tr w:rsidR="00A4197C" w:rsidRPr="00A4197C" w14:paraId="5B285E6C" w14:textId="77777777" w:rsidTr="00817CDC">
        <w:tc>
          <w:tcPr>
            <w:tcW w:w="1983" w:type="dxa"/>
            <w:vMerge/>
            <w:vAlign w:val="center"/>
          </w:tcPr>
          <w:p w14:paraId="1575A1B8" w14:textId="77777777" w:rsidR="005D5878" w:rsidRPr="00230F09" w:rsidRDefault="005D5878" w:rsidP="00817CDC">
            <w:pPr>
              <w:jc w:val="both"/>
              <w:rPr>
                <w:rFonts w:cs="Arial"/>
                <w:color w:val="000000" w:themeColor="text1"/>
                <w:sz w:val="20"/>
                <w:szCs w:val="20"/>
                <w:lang w:val="en-US"/>
              </w:rPr>
            </w:pPr>
          </w:p>
        </w:tc>
        <w:tc>
          <w:tcPr>
            <w:tcW w:w="1984" w:type="dxa"/>
            <w:vAlign w:val="center"/>
          </w:tcPr>
          <w:p w14:paraId="5CC9DD78"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47422553" w14:textId="77777777" w:rsidR="005D5878" w:rsidRPr="00230F09" w:rsidRDefault="005D5878" w:rsidP="00817CDC">
            <w:pPr>
              <w:jc w:val="right"/>
              <w:rPr>
                <w:color w:val="000000" w:themeColor="text1"/>
                <w:sz w:val="20"/>
                <w:szCs w:val="20"/>
              </w:rPr>
            </w:pPr>
            <w:r w:rsidRPr="00230F09">
              <w:rPr>
                <w:color w:val="000000" w:themeColor="text1"/>
              </w:rPr>
              <w:t>1.92E-03</w:t>
            </w:r>
          </w:p>
        </w:tc>
        <w:tc>
          <w:tcPr>
            <w:tcW w:w="1984" w:type="dxa"/>
            <w:vAlign w:val="bottom"/>
          </w:tcPr>
          <w:p w14:paraId="4F9ECE19" w14:textId="77777777" w:rsidR="005D5878" w:rsidRPr="00230F09" w:rsidRDefault="005D5878" w:rsidP="00817CDC">
            <w:pPr>
              <w:jc w:val="right"/>
              <w:rPr>
                <w:color w:val="000000" w:themeColor="text1"/>
                <w:sz w:val="20"/>
                <w:szCs w:val="20"/>
              </w:rPr>
            </w:pPr>
            <w:r w:rsidRPr="00230F09">
              <w:rPr>
                <w:color w:val="000000" w:themeColor="text1"/>
              </w:rPr>
              <w:t>5%</w:t>
            </w:r>
          </w:p>
        </w:tc>
      </w:tr>
      <w:tr w:rsidR="00A4197C" w:rsidRPr="00A4197C" w14:paraId="777B949C" w14:textId="77777777" w:rsidTr="00817CDC">
        <w:tc>
          <w:tcPr>
            <w:tcW w:w="1983" w:type="dxa"/>
            <w:vMerge/>
            <w:vAlign w:val="center"/>
          </w:tcPr>
          <w:p w14:paraId="36BB3644" w14:textId="77777777" w:rsidR="005D5878" w:rsidRPr="00230F09" w:rsidRDefault="005D5878" w:rsidP="00817CDC">
            <w:pPr>
              <w:jc w:val="both"/>
              <w:rPr>
                <w:rFonts w:cs="Arial"/>
                <w:color w:val="000000" w:themeColor="text1"/>
                <w:sz w:val="20"/>
                <w:szCs w:val="20"/>
                <w:lang w:val="en-US"/>
              </w:rPr>
            </w:pPr>
          </w:p>
        </w:tc>
        <w:tc>
          <w:tcPr>
            <w:tcW w:w="1984" w:type="dxa"/>
            <w:vAlign w:val="center"/>
          </w:tcPr>
          <w:p w14:paraId="471DB129"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59223F4B" w14:textId="77777777" w:rsidR="005D5878" w:rsidRPr="00230F09" w:rsidRDefault="005D5878" w:rsidP="00817CDC">
            <w:pPr>
              <w:jc w:val="right"/>
              <w:rPr>
                <w:color w:val="000000" w:themeColor="text1"/>
                <w:sz w:val="20"/>
                <w:szCs w:val="20"/>
              </w:rPr>
            </w:pPr>
            <w:r w:rsidRPr="00230F09">
              <w:rPr>
                <w:color w:val="000000" w:themeColor="text1"/>
              </w:rPr>
              <w:t>5.65E-04</w:t>
            </w:r>
          </w:p>
        </w:tc>
        <w:tc>
          <w:tcPr>
            <w:tcW w:w="1984" w:type="dxa"/>
            <w:vAlign w:val="bottom"/>
          </w:tcPr>
          <w:p w14:paraId="11E31271" w14:textId="77777777" w:rsidR="005D5878" w:rsidRPr="00230F09" w:rsidRDefault="005D5878" w:rsidP="00817CDC">
            <w:pPr>
              <w:jc w:val="right"/>
              <w:rPr>
                <w:color w:val="000000" w:themeColor="text1"/>
                <w:sz w:val="20"/>
                <w:szCs w:val="20"/>
              </w:rPr>
            </w:pPr>
            <w:r w:rsidRPr="00230F09">
              <w:rPr>
                <w:color w:val="000000" w:themeColor="text1"/>
              </w:rPr>
              <w:t>2%</w:t>
            </w:r>
          </w:p>
        </w:tc>
      </w:tr>
      <w:tr w:rsidR="00A4197C" w:rsidRPr="00A4197C" w14:paraId="32581A93" w14:textId="77777777" w:rsidTr="00817CDC">
        <w:tc>
          <w:tcPr>
            <w:tcW w:w="1983" w:type="dxa"/>
            <w:vMerge/>
            <w:vAlign w:val="center"/>
          </w:tcPr>
          <w:p w14:paraId="5B011FED" w14:textId="77777777" w:rsidR="005D5878" w:rsidRPr="00230F09" w:rsidRDefault="005D5878" w:rsidP="00817CDC">
            <w:pPr>
              <w:jc w:val="both"/>
              <w:rPr>
                <w:rFonts w:cs="Arial"/>
                <w:color w:val="000000" w:themeColor="text1"/>
                <w:sz w:val="20"/>
                <w:szCs w:val="20"/>
                <w:lang w:val="en-US"/>
              </w:rPr>
            </w:pPr>
          </w:p>
        </w:tc>
        <w:tc>
          <w:tcPr>
            <w:tcW w:w="1984" w:type="dxa"/>
            <w:vAlign w:val="center"/>
          </w:tcPr>
          <w:p w14:paraId="5532BFA8"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IPBC</w:t>
            </w:r>
          </w:p>
          <w:p w14:paraId="16EF73D7"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7B3BB07B" w14:textId="77777777" w:rsidR="005D5878" w:rsidRPr="00230F09" w:rsidRDefault="005D5878" w:rsidP="00817CDC">
            <w:pPr>
              <w:jc w:val="right"/>
              <w:rPr>
                <w:color w:val="000000" w:themeColor="text1"/>
                <w:sz w:val="20"/>
                <w:szCs w:val="20"/>
              </w:rPr>
            </w:pPr>
            <w:r w:rsidRPr="00230F09">
              <w:rPr>
                <w:color w:val="000000" w:themeColor="text1"/>
              </w:rPr>
              <w:t>5.05E-03</w:t>
            </w:r>
          </w:p>
        </w:tc>
        <w:tc>
          <w:tcPr>
            <w:tcW w:w="1984" w:type="dxa"/>
            <w:vAlign w:val="bottom"/>
          </w:tcPr>
          <w:p w14:paraId="3BEE536C" w14:textId="77777777" w:rsidR="005D5878" w:rsidRPr="00230F09" w:rsidRDefault="005D5878" w:rsidP="00817CDC">
            <w:pPr>
              <w:jc w:val="right"/>
              <w:rPr>
                <w:color w:val="000000" w:themeColor="text1"/>
                <w:sz w:val="20"/>
                <w:szCs w:val="20"/>
              </w:rPr>
            </w:pPr>
            <w:r w:rsidRPr="00230F09">
              <w:rPr>
                <w:color w:val="000000" w:themeColor="text1"/>
              </w:rPr>
              <w:t>3%</w:t>
            </w:r>
          </w:p>
        </w:tc>
      </w:tr>
      <w:tr w:rsidR="00A4197C" w:rsidRPr="00A4197C" w14:paraId="05370861" w14:textId="77777777" w:rsidTr="00817CDC">
        <w:tc>
          <w:tcPr>
            <w:tcW w:w="1983" w:type="dxa"/>
            <w:vMerge w:val="restart"/>
            <w:vAlign w:val="center"/>
          </w:tcPr>
          <w:p w14:paraId="790052CA" w14:textId="77777777" w:rsidR="005D5878" w:rsidRPr="00230F09" w:rsidRDefault="005D5878" w:rsidP="00817CDC">
            <w:pPr>
              <w:jc w:val="both"/>
              <w:rPr>
                <w:rFonts w:cs="Arial"/>
                <w:color w:val="000000" w:themeColor="text1"/>
                <w:sz w:val="20"/>
                <w:szCs w:val="20"/>
                <w:lang w:val="en-US"/>
              </w:rPr>
            </w:pPr>
            <w:r w:rsidRPr="00230F09">
              <w:rPr>
                <w:rFonts w:cs="Arial"/>
                <w:color w:val="000000" w:themeColor="text1"/>
                <w:lang w:val="en-US"/>
              </w:rPr>
              <w:t xml:space="preserve">Cleaning of the equipment </w:t>
            </w:r>
          </w:p>
        </w:tc>
        <w:tc>
          <w:tcPr>
            <w:tcW w:w="1984" w:type="dxa"/>
            <w:vAlign w:val="center"/>
          </w:tcPr>
          <w:p w14:paraId="1C7503F9"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Cyperméthrine</w:t>
            </w:r>
          </w:p>
          <w:p w14:paraId="50263335"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64876A98" w14:textId="77777777" w:rsidR="005D5878" w:rsidRPr="00230F09" w:rsidRDefault="005D5878" w:rsidP="00817CDC">
            <w:pPr>
              <w:jc w:val="right"/>
              <w:rPr>
                <w:color w:val="000000" w:themeColor="text1"/>
                <w:sz w:val="20"/>
                <w:szCs w:val="20"/>
              </w:rPr>
            </w:pPr>
            <w:r w:rsidRPr="00230F09">
              <w:rPr>
                <w:color w:val="000000" w:themeColor="text1"/>
              </w:rPr>
              <w:t>6.88E-04</w:t>
            </w:r>
          </w:p>
        </w:tc>
        <w:tc>
          <w:tcPr>
            <w:tcW w:w="1984" w:type="dxa"/>
            <w:vAlign w:val="bottom"/>
          </w:tcPr>
          <w:p w14:paraId="3A112A1A" w14:textId="77777777" w:rsidR="005D5878" w:rsidRPr="00230F09" w:rsidRDefault="005D5878" w:rsidP="00817CDC">
            <w:pPr>
              <w:jc w:val="right"/>
              <w:rPr>
                <w:color w:val="000000" w:themeColor="text1"/>
                <w:sz w:val="20"/>
                <w:szCs w:val="20"/>
              </w:rPr>
            </w:pPr>
            <w:r w:rsidRPr="00230F09">
              <w:rPr>
                <w:color w:val="000000" w:themeColor="text1"/>
              </w:rPr>
              <w:t>3%</w:t>
            </w:r>
          </w:p>
        </w:tc>
      </w:tr>
      <w:tr w:rsidR="00A4197C" w:rsidRPr="00A4197C" w14:paraId="5BBCB9B9" w14:textId="77777777" w:rsidTr="00817CDC">
        <w:tc>
          <w:tcPr>
            <w:tcW w:w="1983" w:type="dxa"/>
            <w:vMerge/>
            <w:vAlign w:val="center"/>
          </w:tcPr>
          <w:p w14:paraId="2B4915F4" w14:textId="77777777" w:rsidR="005D5878" w:rsidRPr="00230F09" w:rsidRDefault="005D5878" w:rsidP="00817CDC">
            <w:pPr>
              <w:jc w:val="both"/>
              <w:rPr>
                <w:rFonts w:cs="Arial"/>
                <w:color w:val="000000" w:themeColor="text1"/>
                <w:sz w:val="20"/>
                <w:szCs w:val="20"/>
                <w:lang w:val="fr-FR"/>
              </w:rPr>
            </w:pPr>
          </w:p>
        </w:tc>
        <w:tc>
          <w:tcPr>
            <w:tcW w:w="1984" w:type="dxa"/>
            <w:vAlign w:val="center"/>
          </w:tcPr>
          <w:p w14:paraId="2DDC0BA2"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6DB6FF18" w14:textId="77777777" w:rsidR="005D5878" w:rsidRPr="00230F09" w:rsidRDefault="005D5878" w:rsidP="00817CDC">
            <w:pPr>
              <w:jc w:val="right"/>
              <w:rPr>
                <w:color w:val="000000" w:themeColor="text1"/>
                <w:sz w:val="20"/>
                <w:szCs w:val="20"/>
              </w:rPr>
            </w:pPr>
            <w:r w:rsidRPr="00230F09">
              <w:rPr>
                <w:color w:val="000000" w:themeColor="text1"/>
              </w:rPr>
              <w:t>1.63E-03</w:t>
            </w:r>
          </w:p>
        </w:tc>
        <w:tc>
          <w:tcPr>
            <w:tcW w:w="1984" w:type="dxa"/>
            <w:vAlign w:val="bottom"/>
          </w:tcPr>
          <w:p w14:paraId="2065333B" w14:textId="77777777" w:rsidR="005D5878" w:rsidRPr="00230F09" w:rsidRDefault="005D5878" w:rsidP="00817CDC">
            <w:pPr>
              <w:jc w:val="right"/>
              <w:rPr>
                <w:color w:val="000000" w:themeColor="text1"/>
                <w:sz w:val="20"/>
                <w:szCs w:val="20"/>
              </w:rPr>
            </w:pPr>
            <w:r w:rsidRPr="00230F09">
              <w:rPr>
                <w:color w:val="000000" w:themeColor="text1"/>
              </w:rPr>
              <w:t>4%</w:t>
            </w:r>
          </w:p>
        </w:tc>
      </w:tr>
      <w:tr w:rsidR="00A4197C" w:rsidRPr="00A4197C" w14:paraId="62482038" w14:textId="77777777" w:rsidTr="00817CDC">
        <w:tc>
          <w:tcPr>
            <w:tcW w:w="1983" w:type="dxa"/>
            <w:vMerge/>
            <w:vAlign w:val="center"/>
          </w:tcPr>
          <w:p w14:paraId="722DD994"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400E7C4"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11C844B7" w14:textId="77777777" w:rsidR="005D5878" w:rsidRPr="00230F09" w:rsidRDefault="005D5878" w:rsidP="00817CDC">
            <w:pPr>
              <w:jc w:val="right"/>
              <w:rPr>
                <w:color w:val="000000" w:themeColor="text1"/>
                <w:sz w:val="20"/>
                <w:szCs w:val="20"/>
              </w:rPr>
            </w:pPr>
            <w:r w:rsidRPr="00230F09">
              <w:rPr>
                <w:color w:val="000000" w:themeColor="text1"/>
              </w:rPr>
              <w:t>4.78E-04</w:t>
            </w:r>
          </w:p>
        </w:tc>
        <w:tc>
          <w:tcPr>
            <w:tcW w:w="1984" w:type="dxa"/>
            <w:tcBorders>
              <w:bottom w:val="single" w:sz="4" w:space="0" w:color="auto"/>
            </w:tcBorders>
            <w:vAlign w:val="bottom"/>
          </w:tcPr>
          <w:p w14:paraId="4B00D348" w14:textId="77777777" w:rsidR="005D5878" w:rsidRPr="00230F09" w:rsidRDefault="005D5878" w:rsidP="00817CDC">
            <w:pPr>
              <w:jc w:val="right"/>
              <w:rPr>
                <w:color w:val="000000" w:themeColor="text1"/>
                <w:sz w:val="20"/>
                <w:szCs w:val="20"/>
              </w:rPr>
            </w:pPr>
            <w:r w:rsidRPr="00230F09">
              <w:rPr>
                <w:color w:val="000000" w:themeColor="text1"/>
              </w:rPr>
              <w:t>2%</w:t>
            </w:r>
          </w:p>
        </w:tc>
      </w:tr>
      <w:tr w:rsidR="00A4197C" w:rsidRPr="00A4197C" w14:paraId="28EC1B07" w14:textId="77777777" w:rsidTr="00817CDC">
        <w:tc>
          <w:tcPr>
            <w:tcW w:w="1983" w:type="dxa"/>
            <w:vMerge/>
            <w:tcBorders>
              <w:bottom w:val="single" w:sz="4" w:space="0" w:color="auto"/>
            </w:tcBorders>
            <w:vAlign w:val="center"/>
          </w:tcPr>
          <w:p w14:paraId="0408F590"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6C15A65"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IPBC</w:t>
            </w:r>
          </w:p>
          <w:p w14:paraId="22B5C0AA"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31AD09C8" w14:textId="77777777" w:rsidR="005D5878" w:rsidRPr="00230F09" w:rsidRDefault="005D5878" w:rsidP="00817CDC">
            <w:pPr>
              <w:jc w:val="right"/>
              <w:rPr>
                <w:color w:val="000000" w:themeColor="text1"/>
                <w:sz w:val="20"/>
                <w:szCs w:val="20"/>
              </w:rPr>
            </w:pPr>
            <w:r w:rsidRPr="00230F09">
              <w:rPr>
                <w:color w:val="000000" w:themeColor="text1"/>
              </w:rPr>
              <w:t>4.34E-03</w:t>
            </w:r>
          </w:p>
        </w:tc>
        <w:tc>
          <w:tcPr>
            <w:tcW w:w="1984" w:type="dxa"/>
            <w:tcBorders>
              <w:bottom w:val="single" w:sz="4" w:space="0" w:color="auto"/>
            </w:tcBorders>
            <w:vAlign w:val="bottom"/>
          </w:tcPr>
          <w:p w14:paraId="565D1732" w14:textId="77777777" w:rsidR="005D5878" w:rsidRPr="00230F09" w:rsidRDefault="005D5878" w:rsidP="00817CDC">
            <w:pPr>
              <w:jc w:val="right"/>
              <w:rPr>
                <w:color w:val="000000" w:themeColor="text1"/>
                <w:sz w:val="20"/>
                <w:szCs w:val="20"/>
              </w:rPr>
            </w:pPr>
            <w:r w:rsidRPr="00230F09">
              <w:rPr>
                <w:color w:val="000000" w:themeColor="text1"/>
              </w:rPr>
              <w:t>2%</w:t>
            </w:r>
          </w:p>
        </w:tc>
      </w:tr>
      <w:tr w:rsidR="00A4197C" w:rsidRPr="00A4197C" w14:paraId="78CC03C8" w14:textId="77777777" w:rsidTr="00817CDC">
        <w:tc>
          <w:tcPr>
            <w:tcW w:w="1983" w:type="dxa"/>
            <w:vMerge w:val="restart"/>
            <w:tcBorders>
              <w:top w:val="single" w:sz="4" w:space="0" w:color="auto"/>
              <w:left w:val="single" w:sz="4" w:space="0" w:color="auto"/>
            </w:tcBorders>
            <w:shd w:val="clear" w:color="auto" w:fill="C6D9F1"/>
            <w:vAlign w:val="center"/>
          </w:tcPr>
          <w:p w14:paraId="04D5A846"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13A538E9"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Cyperméthrine</w:t>
            </w:r>
          </w:p>
          <w:p w14:paraId="4484EDF4"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3AA98308" w14:textId="77777777" w:rsidR="005D5878" w:rsidRPr="00230F09" w:rsidRDefault="005D5878" w:rsidP="00817CDC">
            <w:pPr>
              <w:jc w:val="right"/>
              <w:rPr>
                <w:b/>
                <w:bCs/>
                <w:color w:val="000000" w:themeColor="text1"/>
                <w:sz w:val="20"/>
                <w:szCs w:val="20"/>
              </w:rPr>
            </w:pPr>
            <w:r w:rsidRPr="00230F09">
              <w:rPr>
                <w:b/>
                <w:bCs/>
                <w:color w:val="000000" w:themeColor="text1"/>
              </w:rPr>
              <w:t>1.50E-03</w:t>
            </w:r>
          </w:p>
        </w:tc>
        <w:tc>
          <w:tcPr>
            <w:tcW w:w="1984" w:type="dxa"/>
            <w:tcBorders>
              <w:top w:val="single" w:sz="4" w:space="0" w:color="auto"/>
            </w:tcBorders>
            <w:shd w:val="clear" w:color="auto" w:fill="C6D9F1"/>
            <w:vAlign w:val="bottom"/>
          </w:tcPr>
          <w:p w14:paraId="14149822" w14:textId="77777777" w:rsidR="005D5878" w:rsidRPr="00230F09" w:rsidRDefault="005D5878" w:rsidP="00817CDC">
            <w:pPr>
              <w:jc w:val="right"/>
              <w:rPr>
                <w:b/>
                <w:bCs/>
                <w:color w:val="000000" w:themeColor="text1"/>
                <w:sz w:val="20"/>
                <w:szCs w:val="20"/>
              </w:rPr>
            </w:pPr>
            <w:r w:rsidRPr="00230F09">
              <w:rPr>
                <w:b/>
                <w:bCs/>
                <w:color w:val="000000" w:themeColor="text1"/>
              </w:rPr>
              <w:t>7%</w:t>
            </w:r>
          </w:p>
        </w:tc>
      </w:tr>
      <w:tr w:rsidR="00A4197C" w:rsidRPr="00A4197C" w14:paraId="5EC701EF" w14:textId="77777777" w:rsidTr="00817CDC">
        <w:tc>
          <w:tcPr>
            <w:tcW w:w="1983" w:type="dxa"/>
            <w:vMerge/>
            <w:tcBorders>
              <w:left w:val="single" w:sz="4" w:space="0" w:color="auto"/>
            </w:tcBorders>
            <w:shd w:val="clear" w:color="auto" w:fill="C6D9F1"/>
            <w:vAlign w:val="center"/>
          </w:tcPr>
          <w:p w14:paraId="45BA170D" w14:textId="77777777" w:rsidR="005D5878" w:rsidRPr="00230F09" w:rsidRDefault="005D5878" w:rsidP="00817CDC">
            <w:pPr>
              <w:jc w:val="both"/>
              <w:rPr>
                <w:rFonts w:cs="Arial"/>
                <w:color w:val="000000" w:themeColor="text1"/>
                <w:sz w:val="20"/>
                <w:szCs w:val="20"/>
                <w:lang w:val="fr-FR"/>
              </w:rPr>
            </w:pPr>
          </w:p>
        </w:tc>
        <w:tc>
          <w:tcPr>
            <w:tcW w:w="1984" w:type="dxa"/>
            <w:shd w:val="clear" w:color="auto" w:fill="C6D9F1"/>
            <w:vAlign w:val="center"/>
          </w:tcPr>
          <w:p w14:paraId="0F133042"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6E2F01FB" w14:textId="77777777" w:rsidR="005D5878" w:rsidRPr="00230F09" w:rsidRDefault="005D5878" w:rsidP="00817CDC">
            <w:pPr>
              <w:jc w:val="right"/>
              <w:rPr>
                <w:b/>
                <w:bCs/>
                <w:color w:val="000000" w:themeColor="text1"/>
                <w:sz w:val="20"/>
                <w:szCs w:val="20"/>
              </w:rPr>
            </w:pPr>
            <w:r w:rsidRPr="00230F09">
              <w:rPr>
                <w:b/>
                <w:bCs/>
                <w:color w:val="000000" w:themeColor="text1"/>
              </w:rPr>
              <w:t>3.55E-03</w:t>
            </w:r>
          </w:p>
        </w:tc>
        <w:tc>
          <w:tcPr>
            <w:tcW w:w="1984" w:type="dxa"/>
            <w:shd w:val="clear" w:color="auto" w:fill="C6D9F1"/>
            <w:vAlign w:val="bottom"/>
          </w:tcPr>
          <w:p w14:paraId="1C6BE841" w14:textId="77777777" w:rsidR="005D5878" w:rsidRPr="00230F09" w:rsidRDefault="005D5878" w:rsidP="00817CDC">
            <w:pPr>
              <w:jc w:val="right"/>
              <w:rPr>
                <w:b/>
                <w:bCs/>
                <w:color w:val="000000" w:themeColor="text1"/>
                <w:sz w:val="20"/>
                <w:szCs w:val="20"/>
              </w:rPr>
            </w:pPr>
            <w:r w:rsidRPr="00230F09">
              <w:rPr>
                <w:b/>
                <w:bCs/>
                <w:color w:val="000000" w:themeColor="text1"/>
              </w:rPr>
              <w:t>9%</w:t>
            </w:r>
          </w:p>
        </w:tc>
      </w:tr>
      <w:tr w:rsidR="00A4197C" w:rsidRPr="00A4197C" w14:paraId="35E03689" w14:textId="77777777" w:rsidTr="00817CDC">
        <w:tc>
          <w:tcPr>
            <w:tcW w:w="1983" w:type="dxa"/>
            <w:vMerge/>
            <w:tcBorders>
              <w:left w:val="single" w:sz="4" w:space="0" w:color="auto"/>
            </w:tcBorders>
            <w:shd w:val="clear" w:color="auto" w:fill="C6D9F1"/>
            <w:vAlign w:val="center"/>
          </w:tcPr>
          <w:p w14:paraId="13A2105C"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4B5A476D"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61730EAA" w14:textId="77777777" w:rsidR="005D5878" w:rsidRPr="00230F09" w:rsidRDefault="005D5878" w:rsidP="00817CDC">
            <w:pPr>
              <w:jc w:val="right"/>
              <w:rPr>
                <w:b/>
                <w:bCs/>
                <w:color w:val="000000" w:themeColor="text1"/>
                <w:sz w:val="20"/>
                <w:szCs w:val="20"/>
              </w:rPr>
            </w:pPr>
            <w:r w:rsidRPr="00230F09">
              <w:rPr>
                <w:b/>
                <w:bCs/>
                <w:color w:val="000000" w:themeColor="text1"/>
              </w:rPr>
              <w:t>1.04E-03</w:t>
            </w:r>
          </w:p>
        </w:tc>
        <w:tc>
          <w:tcPr>
            <w:tcW w:w="1984" w:type="dxa"/>
            <w:tcBorders>
              <w:bottom w:val="single" w:sz="4" w:space="0" w:color="auto"/>
            </w:tcBorders>
            <w:shd w:val="clear" w:color="auto" w:fill="C6D9F1"/>
            <w:vAlign w:val="bottom"/>
          </w:tcPr>
          <w:p w14:paraId="16068972" w14:textId="77777777" w:rsidR="005D5878" w:rsidRPr="00230F09" w:rsidRDefault="005D5878" w:rsidP="00817CDC">
            <w:pPr>
              <w:jc w:val="right"/>
              <w:rPr>
                <w:b/>
                <w:bCs/>
                <w:color w:val="000000" w:themeColor="text1"/>
                <w:sz w:val="20"/>
                <w:szCs w:val="20"/>
              </w:rPr>
            </w:pPr>
            <w:r w:rsidRPr="00230F09">
              <w:rPr>
                <w:b/>
                <w:bCs/>
                <w:color w:val="000000" w:themeColor="text1"/>
              </w:rPr>
              <w:t>3%</w:t>
            </w:r>
          </w:p>
        </w:tc>
      </w:tr>
      <w:tr w:rsidR="00A4197C" w:rsidRPr="00A4197C" w14:paraId="132C326F" w14:textId="77777777" w:rsidTr="00817CDC">
        <w:tc>
          <w:tcPr>
            <w:tcW w:w="1983" w:type="dxa"/>
            <w:vMerge/>
            <w:tcBorders>
              <w:left w:val="single" w:sz="4" w:space="0" w:color="auto"/>
              <w:bottom w:val="single" w:sz="4" w:space="0" w:color="auto"/>
            </w:tcBorders>
            <w:shd w:val="clear" w:color="auto" w:fill="C6D9F1"/>
            <w:vAlign w:val="center"/>
          </w:tcPr>
          <w:p w14:paraId="7598F9C3"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08B29F6F"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IPBC</w:t>
            </w:r>
          </w:p>
          <w:p w14:paraId="479B26E3"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262FA9D5" w14:textId="77777777" w:rsidR="005D5878" w:rsidRPr="00230F09" w:rsidRDefault="005D5878" w:rsidP="00817CDC">
            <w:pPr>
              <w:jc w:val="right"/>
              <w:rPr>
                <w:b/>
                <w:bCs/>
                <w:color w:val="000000" w:themeColor="text1"/>
                <w:sz w:val="20"/>
                <w:szCs w:val="20"/>
              </w:rPr>
            </w:pPr>
            <w:r w:rsidRPr="00230F09">
              <w:rPr>
                <w:b/>
                <w:bCs/>
                <w:color w:val="000000" w:themeColor="text1"/>
              </w:rPr>
              <w:t>9.39E-03</w:t>
            </w:r>
          </w:p>
        </w:tc>
        <w:tc>
          <w:tcPr>
            <w:tcW w:w="1984" w:type="dxa"/>
            <w:tcBorders>
              <w:bottom w:val="single" w:sz="4" w:space="0" w:color="auto"/>
            </w:tcBorders>
            <w:shd w:val="clear" w:color="auto" w:fill="C6D9F1"/>
            <w:vAlign w:val="bottom"/>
          </w:tcPr>
          <w:p w14:paraId="0D932247" w14:textId="77777777" w:rsidR="005D5878" w:rsidRPr="00230F09" w:rsidRDefault="005D5878" w:rsidP="00817CDC">
            <w:pPr>
              <w:jc w:val="right"/>
              <w:rPr>
                <w:b/>
                <w:bCs/>
                <w:color w:val="000000" w:themeColor="text1"/>
                <w:sz w:val="20"/>
                <w:szCs w:val="20"/>
              </w:rPr>
            </w:pPr>
            <w:r w:rsidRPr="00230F09">
              <w:rPr>
                <w:b/>
                <w:bCs/>
                <w:color w:val="000000" w:themeColor="text1"/>
              </w:rPr>
              <w:t>5%</w:t>
            </w:r>
          </w:p>
        </w:tc>
      </w:tr>
      <w:tr w:rsidR="00A4197C" w:rsidRPr="00A4197C" w14:paraId="4FDD214D" w14:textId="77777777" w:rsidTr="007375D2">
        <w:tc>
          <w:tcPr>
            <w:tcW w:w="7935" w:type="dxa"/>
            <w:gridSpan w:val="4"/>
            <w:shd w:val="clear" w:color="auto" w:fill="BFBFBF"/>
            <w:vAlign w:val="center"/>
          </w:tcPr>
          <w:p w14:paraId="65A40FD6" w14:textId="5966B3EB" w:rsidR="005D5878" w:rsidRPr="00230F09" w:rsidRDefault="005D5878"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injection and gloves and coated coverall during cleaning</w:t>
            </w:r>
          </w:p>
        </w:tc>
      </w:tr>
      <w:tr w:rsidR="00A4197C" w:rsidRPr="00A4197C" w14:paraId="608C5239" w14:textId="77777777" w:rsidTr="007375D2">
        <w:tc>
          <w:tcPr>
            <w:tcW w:w="1983" w:type="dxa"/>
            <w:vAlign w:val="center"/>
          </w:tcPr>
          <w:p w14:paraId="715376C3"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M&amp;L</w:t>
            </w:r>
          </w:p>
        </w:tc>
        <w:tc>
          <w:tcPr>
            <w:tcW w:w="5952" w:type="dxa"/>
            <w:gridSpan w:val="3"/>
            <w:vAlign w:val="center"/>
          </w:tcPr>
          <w:p w14:paraId="6E6FD1E2" w14:textId="12EF2E80"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668FC3BE" w14:textId="77777777" w:rsidTr="00817CDC">
        <w:tc>
          <w:tcPr>
            <w:tcW w:w="1983" w:type="dxa"/>
            <w:vMerge w:val="restart"/>
            <w:vAlign w:val="center"/>
          </w:tcPr>
          <w:p w14:paraId="023B4AF3" w14:textId="77777777" w:rsidR="005D5878" w:rsidRPr="00230F09" w:rsidRDefault="005D5878"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37B6F184"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Cyperméthrine</w:t>
            </w:r>
          </w:p>
          <w:p w14:paraId="005C395D"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6D11582F" w14:textId="77777777" w:rsidR="005D5878" w:rsidRPr="00230F09" w:rsidRDefault="005D5878" w:rsidP="00817CDC">
            <w:pPr>
              <w:jc w:val="right"/>
              <w:rPr>
                <w:color w:val="000000" w:themeColor="text1"/>
                <w:sz w:val="20"/>
                <w:szCs w:val="20"/>
              </w:rPr>
            </w:pPr>
            <w:r w:rsidRPr="00230F09">
              <w:rPr>
                <w:color w:val="000000" w:themeColor="text1"/>
              </w:rPr>
              <w:t>8.16E-04</w:t>
            </w:r>
          </w:p>
        </w:tc>
        <w:tc>
          <w:tcPr>
            <w:tcW w:w="1984" w:type="dxa"/>
            <w:vAlign w:val="bottom"/>
          </w:tcPr>
          <w:p w14:paraId="4D70F424" w14:textId="77777777" w:rsidR="005D5878" w:rsidRPr="00230F09" w:rsidRDefault="005D5878" w:rsidP="00817CDC">
            <w:pPr>
              <w:jc w:val="right"/>
              <w:rPr>
                <w:color w:val="000000" w:themeColor="text1"/>
                <w:sz w:val="20"/>
                <w:szCs w:val="20"/>
              </w:rPr>
            </w:pPr>
            <w:r w:rsidRPr="00230F09">
              <w:rPr>
                <w:color w:val="000000" w:themeColor="text1"/>
              </w:rPr>
              <w:t>4%</w:t>
            </w:r>
          </w:p>
        </w:tc>
      </w:tr>
      <w:tr w:rsidR="00A4197C" w:rsidRPr="00A4197C" w14:paraId="0D357E89" w14:textId="77777777" w:rsidTr="00817CDC">
        <w:tc>
          <w:tcPr>
            <w:tcW w:w="1983" w:type="dxa"/>
            <w:vMerge/>
            <w:vAlign w:val="center"/>
          </w:tcPr>
          <w:p w14:paraId="34554FEE" w14:textId="77777777" w:rsidR="005D5878" w:rsidRPr="00230F09" w:rsidRDefault="005D5878" w:rsidP="00817CDC">
            <w:pPr>
              <w:jc w:val="both"/>
              <w:rPr>
                <w:rFonts w:cs="Arial"/>
                <w:color w:val="000000" w:themeColor="text1"/>
                <w:sz w:val="20"/>
                <w:szCs w:val="20"/>
                <w:lang w:val="en-US"/>
              </w:rPr>
            </w:pPr>
          </w:p>
        </w:tc>
        <w:tc>
          <w:tcPr>
            <w:tcW w:w="1984" w:type="dxa"/>
            <w:vAlign w:val="center"/>
          </w:tcPr>
          <w:p w14:paraId="47E81EB9"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2EEF8111" w14:textId="77777777" w:rsidR="005D5878" w:rsidRPr="00230F09" w:rsidRDefault="005D5878" w:rsidP="00817CDC">
            <w:pPr>
              <w:jc w:val="right"/>
              <w:rPr>
                <w:color w:val="000000" w:themeColor="text1"/>
                <w:sz w:val="20"/>
                <w:szCs w:val="20"/>
              </w:rPr>
            </w:pPr>
            <w:r w:rsidRPr="00230F09">
              <w:rPr>
                <w:color w:val="000000" w:themeColor="text1"/>
              </w:rPr>
              <w:t>1.92E-03</w:t>
            </w:r>
          </w:p>
        </w:tc>
        <w:tc>
          <w:tcPr>
            <w:tcW w:w="1984" w:type="dxa"/>
            <w:vAlign w:val="bottom"/>
          </w:tcPr>
          <w:p w14:paraId="35372532" w14:textId="77777777" w:rsidR="005D5878" w:rsidRPr="00230F09" w:rsidRDefault="005D5878" w:rsidP="00817CDC">
            <w:pPr>
              <w:jc w:val="right"/>
              <w:rPr>
                <w:color w:val="000000" w:themeColor="text1"/>
                <w:sz w:val="20"/>
                <w:szCs w:val="20"/>
              </w:rPr>
            </w:pPr>
            <w:r w:rsidRPr="00230F09">
              <w:rPr>
                <w:color w:val="000000" w:themeColor="text1"/>
              </w:rPr>
              <w:t>5%</w:t>
            </w:r>
          </w:p>
        </w:tc>
      </w:tr>
      <w:tr w:rsidR="00A4197C" w:rsidRPr="00A4197C" w14:paraId="6E4E068D" w14:textId="77777777" w:rsidTr="00817CDC">
        <w:tc>
          <w:tcPr>
            <w:tcW w:w="1983" w:type="dxa"/>
            <w:vMerge/>
            <w:vAlign w:val="center"/>
          </w:tcPr>
          <w:p w14:paraId="5843F9FA" w14:textId="77777777" w:rsidR="005D5878" w:rsidRPr="00230F09" w:rsidRDefault="005D5878" w:rsidP="00817CDC">
            <w:pPr>
              <w:jc w:val="both"/>
              <w:rPr>
                <w:rFonts w:cs="Arial"/>
                <w:color w:val="000000" w:themeColor="text1"/>
                <w:sz w:val="20"/>
                <w:szCs w:val="20"/>
                <w:lang w:val="en-US"/>
              </w:rPr>
            </w:pPr>
          </w:p>
        </w:tc>
        <w:tc>
          <w:tcPr>
            <w:tcW w:w="1984" w:type="dxa"/>
            <w:vAlign w:val="center"/>
          </w:tcPr>
          <w:p w14:paraId="42D9CC1A"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3877EAF2" w14:textId="77777777" w:rsidR="005D5878" w:rsidRPr="00230F09" w:rsidRDefault="005D5878" w:rsidP="00817CDC">
            <w:pPr>
              <w:jc w:val="right"/>
              <w:rPr>
                <w:color w:val="000000" w:themeColor="text1"/>
                <w:sz w:val="20"/>
                <w:szCs w:val="20"/>
              </w:rPr>
            </w:pPr>
            <w:r w:rsidRPr="00230F09">
              <w:rPr>
                <w:color w:val="000000" w:themeColor="text1"/>
              </w:rPr>
              <w:t>5.65E-04</w:t>
            </w:r>
          </w:p>
        </w:tc>
        <w:tc>
          <w:tcPr>
            <w:tcW w:w="1984" w:type="dxa"/>
            <w:vAlign w:val="bottom"/>
          </w:tcPr>
          <w:p w14:paraId="6B7D1629" w14:textId="77777777" w:rsidR="005D5878" w:rsidRPr="00230F09" w:rsidRDefault="005D5878" w:rsidP="00817CDC">
            <w:pPr>
              <w:jc w:val="right"/>
              <w:rPr>
                <w:color w:val="000000" w:themeColor="text1"/>
                <w:sz w:val="20"/>
                <w:szCs w:val="20"/>
              </w:rPr>
            </w:pPr>
            <w:r w:rsidRPr="00230F09">
              <w:rPr>
                <w:color w:val="000000" w:themeColor="text1"/>
              </w:rPr>
              <w:t>2%</w:t>
            </w:r>
          </w:p>
        </w:tc>
      </w:tr>
      <w:tr w:rsidR="00A4197C" w:rsidRPr="00A4197C" w14:paraId="552210B8" w14:textId="77777777" w:rsidTr="00817CDC">
        <w:tc>
          <w:tcPr>
            <w:tcW w:w="1983" w:type="dxa"/>
            <w:vMerge/>
            <w:vAlign w:val="center"/>
          </w:tcPr>
          <w:p w14:paraId="425E4828" w14:textId="77777777" w:rsidR="005D5878" w:rsidRPr="00230F09" w:rsidRDefault="005D5878" w:rsidP="00817CDC">
            <w:pPr>
              <w:jc w:val="both"/>
              <w:rPr>
                <w:rFonts w:cs="Arial"/>
                <w:color w:val="000000" w:themeColor="text1"/>
                <w:sz w:val="20"/>
                <w:szCs w:val="20"/>
                <w:lang w:val="en-US"/>
              </w:rPr>
            </w:pPr>
          </w:p>
        </w:tc>
        <w:tc>
          <w:tcPr>
            <w:tcW w:w="1984" w:type="dxa"/>
            <w:vAlign w:val="center"/>
          </w:tcPr>
          <w:p w14:paraId="360306F7"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IPBC</w:t>
            </w:r>
          </w:p>
          <w:p w14:paraId="2D2F02CE"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7F8B60D7" w14:textId="77777777" w:rsidR="005D5878" w:rsidRPr="00230F09" w:rsidRDefault="005D5878" w:rsidP="00817CDC">
            <w:pPr>
              <w:jc w:val="right"/>
              <w:rPr>
                <w:color w:val="000000" w:themeColor="text1"/>
                <w:sz w:val="20"/>
                <w:szCs w:val="20"/>
              </w:rPr>
            </w:pPr>
            <w:r w:rsidRPr="00230F09">
              <w:rPr>
                <w:color w:val="000000" w:themeColor="text1"/>
              </w:rPr>
              <w:t>5.05E-03</w:t>
            </w:r>
          </w:p>
        </w:tc>
        <w:tc>
          <w:tcPr>
            <w:tcW w:w="1984" w:type="dxa"/>
            <w:vAlign w:val="bottom"/>
          </w:tcPr>
          <w:p w14:paraId="210F074D" w14:textId="77777777" w:rsidR="005D5878" w:rsidRPr="00230F09" w:rsidRDefault="005D5878" w:rsidP="00817CDC">
            <w:pPr>
              <w:jc w:val="right"/>
              <w:rPr>
                <w:color w:val="000000" w:themeColor="text1"/>
                <w:sz w:val="20"/>
                <w:szCs w:val="20"/>
              </w:rPr>
            </w:pPr>
            <w:r w:rsidRPr="00230F09">
              <w:rPr>
                <w:color w:val="000000" w:themeColor="text1"/>
              </w:rPr>
              <w:t>3%</w:t>
            </w:r>
          </w:p>
        </w:tc>
      </w:tr>
      <w:tr w:rsidR="00A4197C" w:rsidRPr="00A4197C" w14:paraId="37379F44" w14:textId="77777777" w:rsidTr="00817CDC">
        <w:tc>
          <w:tcPr>
            <w:tcW w:w="1983" w:type="dxa"/>
            <w:vMerge w:val="restart"/>
            <w:vAlign w:val="center"/>
          </w:tcPr>
          <w:p w14:paraId="16E84F1E" w14:textId="77777777" w:rsidR="005D5878" w:rsidRPr="00230F09" w:rsidRDefault="005D5878" w:rsidP="00817CDC">
            <w:pPr>
              <w:jc w:val="both"/>
              <w:rPr>
                <w:rFonts w:cs="Arial"/>
                <w:color w:val="000000" w:themeColor="text1"/>
                <w:sz w:val="20"/>
                <w:szCs w:val="20"/>
                <w:lang w:val="en-US"/>
              </w:rPr>
            </w:pPr>
            <w:r w:rsidRPr="00230F09">
              <w:rPr>
                <w:rFonts w:cs="Arial"/>
                <w:color w:val="000000" w:themeColor="text1"/>
                <w:lang w:val="en-US"/>
              </w:rPr>
              <w:t xml:space="preserve">Cleaning of the equipment </w:t>
            </w:r>
          </w:p>
        </w:tc>
        <w:tc>
          <w:tcPr>
            <w:tcW w:w="1984" w:type="dxa"/>
            <w:vAlign w:val="center"/>
          </w:tcPr>
          <w:p w14:paraId="692FF76E"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Cyperméthrine</w:t>
            </w:r>
          </w:p>
          <w:p w14:paraId="70342660"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1BB134E7" w14:textId="77777777" w:rsidR="005D5878" w:rsidRPr="00230F09" w:rsidRDefault="005D5878" w:rsidP="00817CDC">
            <w:pPr>
              <w:jc w:val="right"/>
              <w:rPr>
                <w:color w:val="000000" w:themeColor="text1"/>
                <w:sz w:val="20"/>
                <w:szCs w:val="20"/>
              </w:rPr>
            </w:pPr>
            <w:r w:rsidRPr="00230F09">
              <w:rPr>
                <w:color w:val="000000" w:themeColor="text1"/>
              </w:rPr>
              <w:t>9.29E-05</w:t>
            </w:r>
          </w:p>
        </w:tc>
        <w:tc>
          <w:tcPr>
            <w:tcW w:w="1984" w:type="dxa"/>
            <w:vAlign w:val="bottom"/>
          </w:tcPr>
          <w:p w14:paraId="7847377D" w14:textId="77777777" w:rsidR="005D5878" w:rsidRPr="00230F09" w:rsidRDefault="005D5878" w:rsidP="00817CDC">
            <w:pPr>
              <w:jc w:val="right"/>
              <w:rPr>
                <w:color w:val="000000" w:themeColor="text1"/>
                <w:sz w:val="20"/>
                <w:szCs w:val="20"/>
              </w:rPr>
            </w:pPr>
            <w:r w:rsidRPr="00230F09">
              <w:rPr>
                <w:color w:val="000000" w:themeColor="text1"/>
              </w:rPr>
              <w:t>0.4%</w:t>
            </w:r>
          </w:p>
        </w:tc>
      </w:tr>
      <w:tr w:rsidR="00A4197C" w:rsidRPr="00A4197C" w14:paraId="169C83CD" w14:textId="77777777" w:rsidTr="00817CDC">
        <w:tc>
          <w:tcPr>
            <w:tcW w:w="1983" w:type="dxa"/>
            <w:vMerge/>
            <w:vAlign w:val="center"/>
          </w:tcPr>
          <w:p w14:paraId="6BE5B3FD" w14:textId="77777777" w:rsidR="005D5878" w:rsidRPr="00230F09" w:rsidRDefault="005D5878" w:rsidP="00817CDC">
            <w:pPr>
              <w:jc w:val="both"/>
              <w:rPr>
                <w:rFonts w:cs="Arial"/>
                <w:color w:val="000000" w:themeColor="text1"/>
                <w:sz w:val="20"/>
                <w:szCs w:val="20"/>
                <w:lang w:val="fr-FR"/>
              </w:rPr>
            </w:pPr>
          </w:p>
        </w:tc>
        <w:tc>
          <w:tcPr>
            <w:tcW w:w="1984" w:type="dxa"/>
            <w:vAlign w:val="center"/>
          </w:tcPr>
          <w:p w14:paraId="6636EB44"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63EC815E" w14:textId="77777777" w:rsidR="005D5878" w:rsidRPr="00230F09" w:rsidRDefault="005D5878" w:rsidP="00817CDC">
            <w:pPr>
              <w:jc w:val="right"/>
              <w:rPr>
                <w:color w:val="000000" w:themeColor="text1"/>
                <w:sz w:val="20"/>
                <w:szCs w:val="20"/>
              </w:rPr>
            </w:pPr>
            <w:r w:rsidRPr="00230F09">
              <w:rPr>
                <w:color w:val="000000" w:themeColor="text1"/>
              </w:rPr>
              <w:t>2.20E-04</w:t>
            </w:r>
          </w:p>
        </w:tc>
        <w:tc>
          <w:tcPr>
            <w:tcW w:w="1984" w:type="dxa"/>
            <w:vAlign w:val="bottom"/>
          </w:tcPr>
          <w:p w14:paraId="032BE20C" w14:textId="77777777" w:rsidR="005D5878" w:rsidRPr="00230F09" w:rsidRDefault="005D5878" w:rsidP="00817CDC">
            <w:pPr>
              <w:jc w:val="right"/>
              <w:rPr>
                <w:color w:val="000000" w:themeColor="text1"/>
                <w:sz w:val="20"/>
                <w:szCs w:val="20"/>
              </w:rPr>
            </w:pPr>
            <w:r w:rsidRPr="00230F09">
              <w:rPr>
                <w:color w:val="000000" w:themeColor="text1"/>
              </w:rPr>
              <w:t>1%</w:t>
            </w:r>
          </w:p>
        </w:tc>
      </w:tr>
      <w:tr w:rsidR="00A4197C" w:rsidRPr="00A4197C" w14:paraId="35A874C9" w14:textId="77777777" w:rsidTr="00817CDC">
        <w:tc>
          <w:tcPr>
            <w:tcW w:w="1983" w:type="dxa"/>
            <w:vMerge/>
            <w:vAlign w:val="center"/>
          </w:tcPr>
          <w:p w14:paraId="0D790486"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76AF533B"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3F18F45F" w14:textId="77777777" w:rsidR="005D5878" w:rsidRPr="00230F09" w:rsidRDefault="005D5878" w:rsidP="00817CDC">
            <w:pPr>
              <w:jc w:val="right"/>
              <w:rPr>
                <w:color w:val="000000" w:themeColor="text1"/>
                <w:sz w:val="20"/>
                <w:szCs w:val="20"/>
              </w:rPr>
            </w:pPr>
            <w:r w:rsidRPr="00230F09">
              <w:rPr>
                <w:color w:val="000000" w:themeColor="text1"/>
              </w:rPr>
              <w:t>6.45E-05</w:t>
            </w:r>
          </w:p>
        </w:tc>
        <w:tc>
          <w:tcPr>
            <w:tcW w:w="1984" w:type="dxa"/>
            <w:tcBorders>
              <w:bottom w:val="single" w:sz="4" w:space="0" w:color="auto"/>
            </w:tcBorders>
            <w:vAlign w:val="bottom"/>
          </w:tcPr>
          <w:p w14:paraId="3B63B6C1" w14:textId="77777777" w:rsidR="005D5878" w:rsidRPr="00230F09" w:rsidRDefault="005D5878" w:rsidP="00817CDC">
            <w:pPr>
              <w:jc w:val="right"/>
              <w:rPr>
                <w:color w:val="000000" w:themeColor="text1"/>
                <w:sz w:val="20"/>
                <w:szCs w:val="20"/>
              </w:rPr>
            </w:pPr>
            <w:r w:rsidRPr="00230F09">
              <w:rPr>
                <w:color w:val="000000" w:themeColor="text1"/>
              </w:rPr>
              <w:t>0.2%</w:t>
            </w:r>
          </w:p>
        </w:tc>
      </w:tr>
      <w:tr w:rsidR="00A4197C" w:rsidRPr="00A4197C" w14:paraId="5241DF9B" w14:textId="77777777" w:rsidTr="00817CDC">
        <w:tc>
          <w:tcPr>
            <w:tcW w:w="1983" w:type="dxa"/>
            <w:vMerge/>
            <w:tcBorders>
              <w:bottom w:val="single" w:sz="4" w:space="0" w:color="auto"/>
            </w:tcBorders>
            <w:vAlign w:val="center"/>
          </w:tcPr>
          <w:p w14:paraId="1A9525B4"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6D42655"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IPBC</w:t>
            </w:r>
          </w:p>
          <w:p w14:paraId="73CF70B4"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7823A3D2" w14:textId="77777777" w:rsidR="005D5878" w:rsidRPr="00230F09" w:rsidRDefault="005D5878" w:rsidP="00817CDC">
            <w:pPr>
              <w:jc w:val="right"/>
              <w:rPr>
                <w:color w:val="000000" w:themeColor="text1"/>
                <w:sz w:val="20"/>
                <w:szCs w:val="20"/>
              </w:rPr>
            </w:pPr>
            <w:r w:rsidRPr="00230F09">
              <w:rPr>
                <w:color w:val="000000" w:themeColor="text1"/>
              </w:rPr>
              <w:t>5.86E-04</w:t>
            </w:r>
          </w:p>
        </w:tc>
        <w:tc>
          <w:tcPr>
            <w:tcW w:w="1984" w:type="dxa"/>
            <w:tcBorders>
              <w:bottom w:val="single" w:sz="4" w:space="0" w:color="auto"/>
            </w:tcBorders>
            <w:vAlign w:val="bottom"/>
          </w:tcPr>
          <w:p w14:paraId="0A50A801" w14:textId="77777777" w:rsidR="005D5878" w:rsidRPr="00230F09" w:rsidRDefault="005D5878" w:rsidP="00817CDC">
            <w:pPr>
              <w:jc w:val="right"/>
              <w:rPr>
                <w:color w:val="000000" w:themeColor="text1"/>
                <w:sz w:val="20"/>
                <w:szCs w:val="20"/>
              </w:rPr>
            </w:pPr>
            <w:r w:rsidRPr="00230F09">
              <w:rPr>
                <w:color w:val="000000" w:themeColor="text1"/>
              </w:rPr>
              <w:t>0.3%</w:t>
            </w:r>
          </w:p>
        </w:tc>
      </w:tr>
      <w:tr w:rsidR="00A4197C" w:rsidRPr="00A4197C" w14:paraId="706E2BA8" w14:textId="77777777" w:rsidTr="00817CDC">
        <w:tc>
          <w:tcPr>
            <w:tcW w:w="1983" w:type="dxa"/>
            <w:vMerge w:val="restart"/>
            <w:tcBorders>
              <w:top w:val="single" w:sz="4" w:space="0" w:color="auto"/>
              <w:left w:val="single" w:sz="4" w:space="0" w:color="auto"/>
            </w:tcBorders>
            <w:shd w:val="clear" w:color="auto" w:fill="C6D9F1"/>
            <w:vAlign w:val="center"/>
          </w:tcPr>
          <w:p w14:paraId="442C2EAD"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6E0775DE"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Cyperméthrine</w:t>
            </w:r>
          </w:p>
          <w:p w14:paraId="2F41A961"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050BBF17" w14:textId="77777777" w:rsidR="005D5878" w:rsidRPr="00230F09" w:rsidRDefault="005D5878" w:rsidP="00817CDC">
            <w:pPr>
              <w:jc w:val="right"/>
              <w:rPr>
                <w:b/>
                <w:bCs/>
                <w:color w:val="000000" w:themeColor="text1"/>
                <w:sz w:val="20"/>
                <w:szCs w:val="20"/>
              </w:rPr>
            </w:pPr>
            <w:r w:rsidRPr="00230F09">
              <w:rPr>
                <w:b/>
                <w:bCs/>
                <w:color w:val="000000" w:themeColor="text1"/>
              </w:rPr>
              <w:t>9.09E-04</w:t>
            </w:r>
          </w:p>
        </w:tc>
        <w:tc>
          <w:tcPr>
            <w:tcW w:w="1984" w:type="dxa"/>
            <w:tcBorders>
              <w:top w:val="single" w:sz="4" w:space="0" w:color="auto"/>
            </w:tcBorders>
            <w:shd w:val="clear" w:color="auto" w:fill="C6D9F1"/>
            <w:vAlign w:val="bottom"/>
          </w:tcPr>
          <w:p w14:paraId="2EAE8875" w14:textId="77777777" w:rsidR="005D5878" w:rsidRPr="00230F09" w:rsidRDefault="005D5878" w:rsidP="00817CDC">
            <w:pPr>
              <w:jc w:val="right"/>
              <w:rPr>
                <w:b/>
                <w:bCs/>
                <w:color w:val="000000" w:themeColor="text1"/>
                <w:sz w:val="20"/>
                <w:szCs w:val="20"/>
              </w:rPr>
            </w:pPr>
            <w:r w:rsidRPr="00230F09">
              <w:rPr>
                <w:b/>
                <w:bCs/>
                <w:color w:val="000000" w:themeColor="text1"/>
              </w:rPr>
              <w:t>4%</w:t>
            </w:r>
          </w:p>
        </w:tc>
      </w:tr>
      <w:tr w:rsidR="00A4197C" w:rsidRPr="00A4197C" w14:paraId="7722C4A1" w14:textId="77777777" w:rsidTr="00817CDC">
        <w:tc>
          <w:tcPr>
            <w:tcW w:w="1983" w:type="dxa"/>
            <w:vMerge/>
            <w:tcBorders>
              <w:left w:val="single" w:sz="4" w:space="0" w:color="auto"/>
            </w:tcBorders>
            <w:shd w:val="clear" w:color="auto" w:fill="C6D9F1"/>
            <w:vAlign w:val="center"/>
          </w:tcPr>
          <w:p w14:paraId="4D8DBEBF" w14:textId="77777777" w:rsidR="005D5878" w:rsidRPr="00230F09" w:rsidRDefault="005D5878" w:rsidP="00817CDC">
            <w:pPr>
              <w:jc w:val="both"/>
              <w:rPr>
                <w:rFonts w:cs="Arial"/>
                <w:color w:val="000000" w:themeColor="text1"/>
                <w:sz w:val="20"/>
                <w:szCs w:val="20"/>
                <w:lang w:val="fr-FR"/>
              </w:rPr>
            </w:pPr>
          </w:p>
        </w:tc>
        <w:tc>
          <w:tcPr>
            <w:tcW w:w="1984" w:type="dxa"/>
            <w:shd w:val="clear" w:color="auto" w:fill="C6D9F1"/>
            <w:vAlign w:val="center"/>
          </w:tcPr>
          <w:p w14:paraId="51DB82D2"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6D369F88" w14:textId="77777777" w:rsidR="005D5878" w:rsidRPr="00230F09" w:rsidRDefault="005D5878" w:rsidP="00817CDC">
            <w:pPr>
              <w:jc w:val="right"/>
              <w:rPr>
                <w:b/>
                <w:bCs/>
                <w:color w:val="000000" w:themeColor="text1"/>
                <w:sz w:val="20"/>
                <w:szCs w:val="20"/>
              </w:rPr>
            </w:pPr>
            <w:r w:rsidRPr="00230F09">
              <w:rPr>
                <w:b/>
                <w:bCs/>
                <w:color w:val="000000" w:themeColor="text1"/>
              </w:rPr>
              <w:t>2.14E-03</w:t>
            </w:r>
          </w:p>
        </w:tc>
        <w:tc>
          <w:tcPr>
            <w:tcW w:w="1984" w:type="dxa"/>
            <w:shd w:val="clear" w:color="auto" w:fill="C6D9F1"/>
            <w:vAlign w:val="bottom"/>
          </w:tcPr>
          <w:p w14:paraId="63931E2A" w14:textId="77777777" w:rsidR="005D5878" w:rsidRPr="00230F09" w:rsidRDefault="005D5878" w:rsidP="00817CDC">
            <w:pPr>
              <w:jc w:val="right"/>
              <w:rPr>
                <w:b/>
                <w:bCs/>
                <w:color w:val="000000" w:themeColor="text1"/>
                <w:sz w:val="20"/>
                <w:szCs w:val="20"/>
              </w:rPr>
            </w:pPr>
            <w:r w:rsidRPr="00230F09">
              <w:rPr>
                <w:b/>
                <w:bCs/>
                <w:color w:val="000000" w:themeColor="text1"/>
              </w:rPr>
              <w:t>5%</w:t>
            </w:r>
          </w:p>
        </w:tc>
      </w:tr>
      <w:tr w:rsidR="00A4197C" w:rsidRPr="00A4197C" w14:paraId="752FBC36" w14:textId="77777777" w:rsidTr="00817CDC">
        <w:tc>
          <w:tcPr>
            <w:tcW w:w="1983" w:type="dxa"/>
            <w:vMerge/>
            <w:tcBorders>
              <w:left w:val="single" w:sz="4" w:space="0" w:color="auto"/>
            </w:tcBorders>
            <w:shd w:val="clear" w:color="auto" w:fill="C6D9F1"/>
            <w:vAlign w:val="center"/>
          </w:tcPr>
          <w:p w14:paraId="0BDE4B1A"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69F3EC99"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4DC8A6B6" w14:textId="77777777" w:rsidR="005D5878" w:rsidRPr="00230F09" w:rsidRDefault="005D5878" w:rsidP="00817CDC">
            <w:pPr>
              <w:jc w:val="right"/>
              <w:rPr>
                <w:b/>
                <w:bCs/>
                <w:color w:val="000000" w:themeColor="text1"/>
                <w:sz w:val="20"/>
                <w:szCs w:val="20"/>
              </w:rPr>
            </w:pPr>
            <w:r w:rsidRPr="00230F09">
              <w:rPr>
                <w:b/>
                <w:bCs/>
                <w:color w:val="000000" w:themeColor="text1"/>
              </w:rPr>
              <w:t>6.29E-04</w:t>
            </w:r>
          </w:p>
        </w:tc>
        <w:tc>
          <w:tcPr>
            <w:tcW w:w="1984" w:type="dxa"/>
            <w:tcBorders>
              <w:bottom w:val="single" w:sz="4" w:space="0" w:color="auto"/>
            </w:tcBorders>
            <w:shd w:val="clear" w:color="auto" w:fill="C6D9F1"/>
            <w:vAlign w:val="bottom"/>
          </w:tcPr>
          <w:p w14:paraId="25B07AFF" w14:textId="77777777" w:rsidR="005D5878" w:rsidRPr="00230F09" w:rsidRDefault="005D5878" w:rsidP="00817CDC">
            <w:pPr>
              <w:jc w:val="right"/>
              <w:rPr>
                <w:b/>
                <w:bCs/>
                <w:color w:val="000000" w:themeColor="text1"/>
                <w:sz w:val="20"/>
                <w:szCs w:val="20"/>
              </w:rPr>
            </w:pPr>
            <w:r w:rsidRPr="00230F09">
              <w:rPr>
                <w:b/>
                <w:bCs/>
                <w:color w:val="000000" w:themeColor="text1"/>
              </w:rPr>
              <w:t>2%</w:t>
            </w:r>
          </w:p>
        </w:tc>
      </w:tr>
      <w:tr w:rsidR="00A4197C" w:rsidRPr="00A4197C" w14:paraId="37B47B16" w14:textId="77777777" w:rsidTr="00817CDC">
        <w:tc>
          <w:tcPr>
            <w:tcW w:w="1983" w:type="dxa"/>
            <w:vMerge/>
            <w:tcBorders>
              <w:left w:val="single" w:sz="4" w:space="0" w:color="auto"/>
              <w:bottom w:val="single" w:sz="4" w:space="0" w:color="auto"/>
            </w:tcBorders>
            <w:shd w:val="clear" w:color="auto" w:fill="C6D9F1"/>
            <w:vAlign w:val="center"/>
          </w:tcPr>
          <w:p w14:paraId="43544CBE"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1410E8DF"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IPBC</w:t>
            </w:r>
          </w:p>
          <w:p w14:paraId="67C2704D"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295B2A24" w14:textId="77777777" w:rsidR="005D5878" w:rsidRPr="00230F09" w:rsidRDefault="005D5878" w:rsidP="00817CDC">
            <w:pPr>
              <w:jc w:val="right"/>
              <w:rPr>
                <w:b/>
                <w:bCs/>
                <w:color w:val="000000" w:themeColor="text1"/>
                <w:sz w:val="20"/>
                <w:szCs w:val="20"/>
              </w:rPr>
            </w:pPr>
            <w:r w:rsidRPr="00230F09">
              <w:rPr>
                <w:b/>
                <w:bCs/>
                <w:color w:val="000000" w:themeColor="text1"/>
              </w:rPr>
              <w:t>5.64E-03</w:t>
            </w:r>
          </w:p>
        </w:tc>
        <w:tc>
          <w:tcPr>
            <w:tcW w:w="1984" w:type="dxa"/>
            <w:tcBorders>
              <w:bottom w:val="single" w:sz="4" w:space="0" w:color="auto"/>
            </w:tcBorders>
            <w:shd w:val="clear" w:color="auto" w:fill="C6D9F1"/>
            <w:vAlign w:val="bottom"/>
          </w:tcPr>
          <w:p w14:paraId="296C7DB2" w14:textId="77777777" w:rsidR="005D5878" w:rsidRPr="00230F09" w:rsidRDefault="005D5878" w:rsidP="00817CDC">
            <w:pPr>
              <w:jc w:val="right"/>
              <w:rPr>
                <w:b/>
                <w:bCs/>
                <w:color w:val="000000" w:themeColor="text1"/>
                <w:sz w:val="20"/>
                <w:szCs w:val="20"/>
              </w:rPr>
            </w:pPr>
            <w:r w:rsidRPr="00230F09">
              <w:rPr>
                <w:b/>
                <w:bCs/>
                <w:color w:val="000000" w:themeColor="text1"/>
              </w:rPr>
              <w:t>3%</w:t>
            </w:r>
          </w:p>
        </w:tc>
      </w:tr>
    </w:tbl>
    <w:p w14:paraId="21E2DF79"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p>
    <w:p w14:paraId="0708A597" w14:textId="77777777" w:rsidR="00942153" w:rsidRPr="00230F09" w:rsidRDefault="00942153" w:rsidP="00942153">
      <w:pPr>
        <w:pStyle w:val="BfRBBStandard"/>
        <w:rPr>
          <w:rFonts w:ascii="Verdana" w:eastAsia="Times New Roman" w:hAnsi="Verdana"/>
          <w:i/>
          <w:color w:val="000000" w:themeColor="text1"/>
          <w:sz w:val="20"/>
          <w:szCs w:val="20"/>
          <w:lang w:eastAsia="sv-SE"/>
        </w:rPr>
      </w:pPr>
    </w:p>
    <w:p w14:paraId="71C5488D"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387D39FE" w14:textId="77777777" w:rsidR="00942153" w:rsidRPr="00230F09" w:rsidRDefault="00942153" w:rsidP="00942153">
      <w:pPr>
        <w:pStyle w:val="Corpsdetexte"/>
        <w:rPr>
          <w:color w:val="000000" w:themeColor="text1"/>
        </w:rPr>
      </w:pPr>
    </w:p>
    <w:tbl>
      <w:tblPr>
        <w:tblW w:w="9062" w:type="dxa"/>
        <w:tblInd w:w="55" w:type="dxa"/>
        <w:tblLayout w:type="fixed"/>
        <w:tblCellMar>
          <w:left w:w="70" w:type="dxa"/>
          <w:right w:w="70" w:type="dxa"/>
        </w:tblCellMar>
        <w:tblLook w:val="04A0" w:firstRow="1" w:lastRow="0" w:firstColumn="1" w:lastColumn="0" w:noHBand="0" w:noVBand="1"/>
      </w:tblPr>
      <w:tblGrid>
        <w:gridCol w:w="1196"/>
        <w:gridCol w:w="1552"/>
        <w:gridCol w:w="1520"/>
        <w:gridCol w:w="1474"/>
        <w:gridCol w:w="794"/>
        <w:gridCol w:w="1318"/>
        <w:gridCol w:w="1208"/>
      </w:tblGrid>
      <w:tr w:rsidR="00A4197C" w:rsidRPr="00A4197C" w14:paraId="03441671" w14:textId="77777777" w:rsidTr="00817CDC">
        <w:trPr>
          <w:trHeight w:val="381"/>
        </w:trPr>
        <w:tc>
          <w:tcPr>
            <w:tcW w:w="119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72686F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552" w:type="dxa"/>
            <w:tcBorders>
              <w:top w:val="single" w:sz="8" w:space="0" w:color="auto"/>
              <w:left w:val="nil"/>
              <w:bottom w:val="single" w:sz="8" w:space="0" w:color="auto"/>
              <w:right w:val="single" w:sz="8" w:space="0" w:color="auto"/>
            </w:tcBorders>
            <w:shd w:val="clear" w:color="auto" w:fill="auto"/>
            <w:vAlign w:val="center"/>
            <w:hideMark/>
          </w:tcPr>
          <w:p w14:paraId="5C1556D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14:paraId="39B1B2D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474" w:type="dxa"/>
            <w:tcBorders>
              <w:top w:val="single" w:sz="8" w:space="0" w:color="auto"/>
              <w:left w:val="nil"/>
              <w:bottom w:val="single" w:sz="8" w:space="0" w:color="auto"/>
              <w:right w:val="single" w:sz="8" w:space="0" w:color="auto"/>
            </w:tcBorders>
            <w:shd w:val="clear" w:color="auto" w:fill="auto"/>
            <w:vAlign w:val="center"/>
            <w:hideMark/>
          </w:tcPr>
          <w:p w14:paraId="71271DE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794" w:type="dxa"/>
            <w:tcBorders>
              <w:top w:val="single" w:sz="8" w:space="0" w:color="auto"/>
              <w:left w:val="nil"/>
              <w:bottom w:val="single" w:sz="8" w:space="0" w:color="auto"/>
              <w:right w:val="single" w:sz="8" w:space="0" w:color="auto"/>
            </w:tcBorders>
            <w:shd w:val="clear" w:color="auto" w:fill="auto"/>
            <w:vAlign w:val="center"/>
            <w:hideMark/>
          </w:tcPr>
          <w:p w14:paraId="04B1FB9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318" w:type="dxa"/>
            <w:tcBorders>
              <w:top w:val="single" w:sz="8" w:space="0" w:color="auto"/>
              <w:left w:val="nil"/>
              <w:bottom w:val="nil"/>
              <w:right w:val="single" w:sz="8" w:space="0" w:color="auto"/>
            </w:tcBorders>
            <w:shd w:val="clear" w:color="000000" w:fill="E5B8B7"/>
            <w:vAlign w:val="center"/>
            <w:hideMark/>
          </w:tcPr>
          <w:p w14:paraId="3B0C670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208" w:type="dxa"/>
            <w:vMerge w:val="restart"/>
            <w:tcBorders>
              <w:top w:val="single" w:sz="8" w:space="0" w:color="auto"/>
              <w:left w:val="single" w:sz="8" w:space="0" w:color="auto"/>
              <w:bottom w:val="nil"/>
              <w:right w:val="single" w:sz="8" w:space="0" w:color="auto"/>
            </w:tcBorders>
            <w:shd w:val="clear" w:color="000000" w:fill="E5B8B7"/>
            <w:vAlign w:val="center"/>
            <w:hideMark/>
          </w:tcPr>
          <w:p w14:paraId="65DA503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4BED99D5" w14:textId="77777777" w:rsidTr="00817CDC">
        <w:trPr>
          <w:trHeight w:val="218"/>
        </w:trPr>
        <w:tc>
          <w:tcPr>
            <w:tcW w:w="6536" w:type="dxa"/>
            <w:gridSpan w:val="5"/>
            <w:tcBorders>
              <w:top w:val="single" w:sz="8" w:space="0" w:color="auto"/>
              <w:left w:val="single" w:sz="8" w:space="0" w:color="auto"/>
              <w:bottom w:val="nil"/>
              <w:right w:val="single" w:sz="8" w:space="0" w:color="000000"/>
            </w:tcBorders>
            <w:shd w:val="clear" w:color="auto" w:fill="auto"/>
            <w:vAlign w:val="center"/>
            <w:hideMark/>
          </w:tcPr>
          <w:p w14:paraId="661D92F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318" w:type="dxa"/>
            <w:tcBorders>
              <w:top w:val="nil"/>
              <w:left w:val="nil"/>
              <w:bottom w:val="nil"/>
              <w:right w:val="single" w:sz="8" w:space="0" w:color="auto"/>
            </w:tcBorders>
            <w:shd w:val="clear" w:color="000000" w:fill="E5B8B7"/>
            <w:vAlign w:val="center"/>
            <w:hideMark/>
          </w:tcPr>
          <w:p w14:paraId="179BE42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208" w:type="dxa"/>
            <w:vMerge/>
            <w:tcBorders>
              <w:top w:val="single" w:sz="8" w:space="0" w:color="auto"/>
              <w:left w:val="single" w:sz="8" w:space="0" w:color="auto"/>
              <w:bottom w:val="nil"/>
              <w:right w:val="single" w:sz="8" w:space="0" w:color="auto"/>
            </w:tcBorders>
            <w:vAlign w:val="center"/>
            <w:hideMark/>
          </w:tcPr>
          <w:p w14:paraId="528B7AA9" w14:textId="77777777" w:rsidR="00942153" w:rsidRPr="00230F09" w:rsidRDefault="00942153" w:rsidP="00817CDC">
            <w:pPr>
              <w:rPr>
                <w:rFonts w:cs="Arial"/>
                <w:b/>
                <w:bCs/>
                <w:color w:val="000000" w:themeColor="text1"/>
                <w:lang w:val="fr-FR" w:eastAsia="fr-FR"/>
              </w:rPr>
            </w:pPr>
          </w:p>
        </w:tc>
      </w:tr>
      <w:tr w:rsidR="00A4197C" w:rsidRPr="00A4197C" w14:paraId="5DE38BAF" w14:textId="77777777" w:rsidTr="00817CDC">
        <w:trPr>
          <w:trHeight w:val="1585"/>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3648E"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 xml:space="preserve">with gloves during application and  without PPE during cleaning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4FA5962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0.07</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1E7ECFC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0.09</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01F4FAA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0.03</w:t>
            </w:r>
          </w:p>
        </w:tc>
        <w:tc>
          <w:tcPr>
            <w:tcW w:w="794" w:type="dxa"/>
            <w:tcBorders>
              <w:top w:val="single" w:sz="4" w:space="0" w:color="auto"/>
              <w:left w:val="nil"/>
              <w:bottom w:val="single" w:sz="4" w:space="0" w:color="auto"/>
              <w:right w:val="single" w:sz="4" w:space="0" w:color="auto"/>
            </w:tcBorders>
            <w:shd w:val="clear" w:color="auto" w:fill="auto"/>
            <w:vAlign w:val="center"/>
            <w:hideMark/>
          </w:tcPr>
          <w:p w14:paraId="2E41975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0.05</w:t>
            </w:r>
          </w:p>
        </w:tc>
        <w:tc>
          <w:tcPr>
            <w:tcW w:w="1318" w:type="dxa"/>
            <w:tcBorders>
              <w:top w:val="single" w:sz="4" w:space="0" w:color="auto"/>
              <w:left w:val="nil"/>
              <w:bottom w:val="single" w:sz="4" w:space="0" w:color="auto"/>
              <w:right w:val="single" w:sz="4" w:space="0" w:color="auto"/>
            </w:tcBorders>
            <w:shd w:val="clear" w:color="000000" w:fill="E5B8B7"/>
            <w:vAlign w:val="center"/>
            <w:hideMark/>
          </w:tcPr>
          <w:p w14:paraId="2557ABF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0.24</w:t>
            </w:r>
          </w:p>
        </w:tc>
        <w:tc>
          <w:tcPr>
            <w:tcW w:w="1208" w:type="dxa"/>
            <w:tcBorders>
              <w:top w:val="single" w:sz="4" w:space="0" w:color="auto"/>
              <w:left w:val="nil"/>
              <w:bottom w:val="single" w:sz="4" w:space="0" w:color="auto"/>
              <w:right w:val="single" w:sz="4" w:space="0" w:color="auto"/>
            </w:tcBorders>
            <w:shd w:val="clear" w:color="000000" w:fill="E5B8B7"/>
            <w:vAlign w:val="center"/>
            <w:hideMark/>
          </w:tcPr>
          <w:p w14:paraId="2F6C040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7D729E2C" w14:textId="77777777" w:rsidR="00942153" w:rsidRPr="00230F09" w:rsidRDefault="00942153" w:rsidP="00942153">
      <w:pPr>
        <w:pStyle w:val="Corpsdetexte"/>
        <w:rPr>
          <w:iCs/>
          <w:color w:val="000000" w:themeColor="text1"/>
          <w:lang w:val="en-US"/>
        </w:rPr>
      </w:pPr>
    </w:p>
    <w:p w14:paraId="312B09E0" w14:textId="645A1701" w:rsidR="00942153" w:rsidRPr="00230F09" w:rsidRDefault="005D5878" w:rsidP="00CF017A">
      <w:pPr>
        <w:pStyle w:val="Corpsdetexte"/>
        <w:numPr>
          <w:ilvl w:val="0"/>
          <w:numId w:val="25"/>
        </w:numPr>
        <w:suppressAutoHyphens w:val="0"/>
        <w:spacing w:after="120" w:line="260" w:lineRule="atLeast"/>
        <w:rPr>
          <w:iCs/>
          <w:color w:val="000000" w:themeColor="text1"/>
          <w:lang w:val="en-US"/>
        </w:rPr>
      </w:pPr>
      <w:r w:rsidRPr="00230F09">
        <w:rPr>
          <w:iCs/>
          <w:color w:val="000000" w:themeColor="text1"/>
          <w:lang w:val="en-US"/>
        </w:rPr>
        <w:t>The</w:t>
      </w:r>
      <w:r w:rsidR="00942153" w:rsidRPr="00230F09">
        <w:rPr>
          <w:iCs/>
          <w:color w:val="000000" w:themeColor="text1"/>
          <w:lang w:val="en-US"/>
        </w:rPr>
        <w:t xml:space="preserve"> risk is acceptable (HI &lt; 1) when no PPE (except gloves during injection) are worn. </w:t>
      </w:r>
    </w:p>
    <w:p w14:paraId="5B26B502" w14:textId="77777777" w:rsidR="00942153" w:rsidRPr="00230F09" w:rsidRDefault="00942153" w:rsidP="00942153">
      <w:pPr>
        <w:pStyle w:val="Corpsdetexte"/>
        <w:rPr>
          <w:iCs/>
          <w:color w:val="000000" w:themeColor="text1"/>
          <w:lang w:val="en-US"/>
        </w:rPr>
      </w:pPr>
    </w:p>
    <w:p w14:paraId="76FAF75F" w14:textId="77777777" w:rsidR="00942153" w:rsidRPr="00230F09" w:rsidRDefault="00942153" w:rsidP="00942153">
      <w:pPr>
        <w:pStyle w:val="Corpsdetexte"/>
        <w:rPr>
          <w:iCs/>
          <w:color w:val="000000" w:themeColor="text1"/>
          <w:lang w:val="en-US"/>
        </w:rPr>
      </w:pPr>
      <w:r w:rsidRPr="00230F09">
        <w:rPr>
          <w:iCs/>
          <w:color w:val="000000" w:themeColor="text1"/>
          <w:lang w:val="en-US"/>
        </w:rPr>
        <w:t>However, injection is performed in combination with brushing and spraying.</w:t>
      </w:r>
    </w:p>
    <w:p w14:paraId="14F0FC10" w14:textId="77777777" w:rsidR="00942153" w:rsidRPr="00230F09" w:rsidRDefault="00942153" w:rsidP="00942153">
      <w:pPr>
        <w:pStyle w:val="Corpsdetexte"/>
        <w:rPr>
          <w:iCs/>
          <w:color w:val="000000" w:themeColor="text1"/>
          <w:lang w:val="en-US"/>
        </w:rPr>
      </w:pPr>
    </w:p>
    <w:p w14:paraId="7C02B1B9" w14:textId="77777777" w:rsidR="00942153" w:rsidRPr="00230F09" w:rsidRDefault="00942153" w:rsidP="00942153">
      <w:pPr>
        <w:pStyle w:val="Corpsdetexte"/>
        <w:rPr>
          <w:iCs/>
          <w:color w:val="000000" w:themeColor="text1"/>
          <w:u w:val="single"/>
          <w:lang w:val="en-US"/>
        </w:rPr>
      </w:pPr>
      <w:r w:rsidRPr="00230F09">
        <w:rPr>
          <w:iCs/>
          <w:color w:val="000000" w:themeColor="text1"/>
          <w:u w:val="single"/>
          <w:lang w:val="en-US"/>
        </w:rPr>
        <w:t>Injection combined with brush treatment</w:t>
      </w:r>
    </w:p>
    <w:p w14:paraId="1AB444BE" w14:textId="77777777" w:rsidR="005D5878" w:rsidRPr="00230F09" w:rsidRDefault="005D5878" w:rsidP="00942153">
      <w:pPr>
        <w:pStyle w:val="Corpsdetexte"/>
        <w:rPr>
          <w:iCs/>
          <w:color w:val="000000" w:themeColor="text1"/>
          <w:u w:val="single"/>
          <w:lang w:val="en-US"/>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49F0AD12" w14:textId="77777777" w:rsidTr="00817CDC">
        <w:trPr>
          <w:cantSplit/>
          <w:tblHeader/>
        </w:trPr>
        <w:tc>
          <w:tcPr>
            <w:tcW w:w="1983" w:type="dxa"/>
            <w:vAlign w:val="center"/>
          </w:tcPr>
          <w:p w14:paraId="0E690417" w14:textId="77777777" w:rsidR="005D5878" w:rsidRPr="00230F09" w:rsidRDefault="005D5878"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6DCE9FD3" w14:textId="77777777" w:rsidR="005D5878" w:rsidRPr="00230F09" w:rsidRDefault="005D5878"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2AD647B5" w14:textId="77777777" w:rsidR="005D5878" w:rsidRPr="00230F09" w:rsidRDefault="005D5878"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7989AD83" w14:textId="77777777" w:rsidR="005D5878" w:rsidRPr="00230F09" w:rsidRDefault="005D5878"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31D274B9" w14:textId="77777777" w:rsidR="005D5878" w:rsidRPr="00230F09" w:rsidRDefault="005D5878"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71D4BA0A" w14:textId="77777777" w:rsidR="005D5878" w:rsidRPr="00230F09" w:rsidRDefault="005D5878"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42714FC7" w14:textId="77777777" w:rsidTr="007375D2">
        <w:tc>
          <w:tcPr>
            <w:tcW w:w="7935" w:type="dxa"/>
            <w:gridSpan w:val="4"/>
            <w:shd w:val="clear" w:color="auto" w:fill="BFBFBF"/>
            <w:vAlign w:val="center"/>
          </w:tcPr>
          <w:p w14:paraId="177C2034" w14:textId="77777777" w:rsidR="005D5878" w:rsidRPr="00230F09" w:rsidRDefault="005D5878"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in combination with brush treatment at 300 g/m2</w:t>
            </w:r>
          </w:p>
          <w:p w14:paraId="20F597A9" w14:textId="4A0AB2DA" w:rsidR="005D5878" w:rsidRPr="00230F09" w:rsidRDefault="005D5878" w:rsidP="00817CDC">
            <w:pPr>
              <w:jc w:val="both"/>
              <w:rPr>
                <w:rFonts w:cs="Arial"/>
                <w:b/>
                <w:color w:val="000000" w:themeColor="text1"/>
                <w:sz w:val="20"/>
                <w:szCs w:val="20"/>
                <w:lang w:val="en-US"/>
              </w:rPr>
            </w:pPr>
            <w:r w:rsidRPr="00230F09">
              <w:rPr>
                <w:rFonts w:cs="Arial"/>
                <w:b/>
                <w:color w:val="000000" w:themeColor="text1"/>
                <w:lang w:val="en-US"/>
              </w:rPr>
              <w:t>With gloves during mixing and loading, no PPE during application except gloves during injection and no PPE during cleaning</w:t>
            </w:r>
          </w:p>
        </w:tc>
      </w:tr>
      <w:tr w:rsidR="00A4197C" w:rsidRPr="00A4197C" w14:paraId="653DEEDB" w14:textId="77777777" w:rsidTr="00817CDC">
        <w:tc>
          <w:tcPr>
            <w:tcW w:w="1983" w:type="dxa"/>
            <w:vMerge w:val="restart"/>
            <w:vAlign w:val="center"/>
          </w:tcPr>
          <w:p w14:paraId="100E5D56" w14:textId="77777777" w:rsidR="005D5878" w:rsidRPr="00230F09" w:rsidRDefault="005D5878" w:rsidP="00817CDC">
            <w:pPr>
              <w:jc w:val="both"/>
              <w:rPr>
                <w:rFonts w:cs="Arial"/>
                <w:color w:val="000000" w:themeColor="text1"/>
                <w:sz w:val="20"/>
                <w:szCs w:val="20"/>
                <w:lang w:val="en-US"/>
              </w:rPr>
            </w:pPr>
            <w:r w:rsidRPr="00230F09">
              <w:rPr>
                <w:rFonts w:cs="Arial"/>
                <w:color w:val="000000" w:themeColor="text1"/>
                <w:lang w:val="en-US"/>
              </w:rPr>
              <w:t>Brush treatment</w:t>
            </w:r>
          </w:p>
        </w:tc>
        <w:tc>
          <w:tcPr>
            <w:tcW w:w="1984" w:type="dxa"/>
            <w:vAlign w:val="center"/>
          </w:tcPr>
          <w:p w14:paraId="121F7021"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Cyperméthrine</w:t>
            </w:r>
          </w:p>
          <w:p w14:paraId="5B1D6B31"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12A62267" w14:textId="77777777" w:rsidR="005D5878" w:rsidRPr="00230F09" w:rsidRDefault="005D5878" w:rsidP="00817CDC">
            <w:pPr>
              <w:jc w:val="right"/>
              <w:rPr>
                <w:b/>
                <w:bCs/>
                <w:color w:val="000000" w:themeColor="text1"/>
                <w:sz w:val="20"/>
                <w:szCs w:val="20"/>
              </w:rPr>
            </w:pPr>
            <w:r w:rsidRPr="00230F09">
              <w:rPr>
                <w:b/>
                <w:bCs/>
                <w:color w:val="000000" w:themeColor="text1"/>
              </w:rPr>
              <w:t>3.12E-03</w:t>
            </w:r>
          </w:p>
        </w:tc>
        <w:tc>
          <w:tcPr>
            <w:tcW w:w="1984" w:type="dxa"/>
            <w:vAlign w:val="bottom"/>
          </w:tcPr>
          <w:p w14:paraId="0A82769A" w14:textId="77777777" w:rsidR="005D5878" w:rsidRPr="00230F09" w:rsidRDefault="005D5878" w:rsidP="00817CDC">
            <w:pPr>
              <w:jc w:val="right"/>
              <w:rPr>
                <w:b/>
                <w:bCs/>
                <w:color w:val="000000" w:themeColor="text1"/>
                <w:sz w:val="20"/>
                <w:szCs w:val="20"/>
              </w:rPr>
            </w:pPr>
            <w:r w:rsidRPr="00230F09">
              <w:rPr>
                <w:b/>
                <w:bCs/>
                <w:color w:val="000000" w:themeColor="text1"/>
              </w:rPr>
              <w:t>14%</w:t>
            </w:r>
          </w:p>
        </w:tc>
      </w:tr>
      <w:tr w:rsidR="00A4197C" w:rsidRPr="00A4197C" w14:paraId="4B9E216D" w14:textId="77777777" w:rsidTr="00817CDC">
        <w:tc>
          <w:tcPr>
            <w:tcW w:w="1983" w:type="dxa"/>
            <w:vMerge/>
            <w:vAlign w:val="center"/>
          </w:tcPr>
          <w:p w14:paraId="1401430B" w14:textId="77777777" w:rsidR="005D5878" w:rsidRPr="00230F09" w:rsidRDefault="005D5878" w:rsidP="00817CDC">
            <w:pPr>
              <w:jc w:val="both"/>
              <w:rPr>
                <w:rFonts w:cs="Arial"/>
                <w:color w:val="000000" w:themeColor="text1"/>
                <w:sz w:val="20"/>
                <w:szCs w:val="20"/>
                <w:lang w:val="en-US"/>
              </w:rPr>
            </w:pPr>
          </w:p>
        </w:tc>
        <w:tc>
          <w:tcPr>
            <w:tcW w:w="1984" w:type="dxa"/>
            <w:vAlign w:val="center"/>
          </w:tcPr>
          <w:p w14:paraId="0F75BDAA"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32F9CCDE" w14:textId="77777777" w:rsidR="005D5878" w:rsidRPr="00230F09" w:rsidRDefault="005D5878" w:rsidP="00817CDC">
            <w:pPr>
              <w:jc w:val="right"/>
              <w:rPr>
                <w:b/>
                <w:bCs/>
                <w:color w:val="000000" w:themeColor="text1"/>
                <w:sz w:val="20"/>
                <w:szCs w:val="20"/>
              </w:rPr>
            </w:pPr>
            <w:r w:rsidRPr="00230F09">
              <w:rPr>
                <w:b/>
                <w:bCs/>
                <w:color w:val="000000" w:themeColor="text1"/>
              </w:rPr>
              <w:t>6.99E-03</w:t>
            </w:r>
          </w:p>
        </w:tc>
        <w:tc>
          <w:tcPr>
            <w:tcW w:w="1984" w:type="dxa"/>
            <w:vAlign w:val="bottom"/>
          </w:tcPr>
          <w:p w14:paraId="34353DA3" w14:textId="77777777" w:rsidR="005D5878" w:rsidRPr="00230F09" w:rsidRDefault="005D5878" w:rsidP="00817CDC">
            <w:pPr>
              <w:jc w:val="right"/>
              <w:rPr>
                <w:b/>
                <w:bCs/>
                <w:color w:val="000000" w:themeColor="text1"/>
                <w:sz w:val="20"/>
                <w:szCs w:val="20"/>
              </w:rPr>
            </w:pPr>
            <w:r w:rsidRPr="00230F09">
              <w:rPr>
                <w:b/>
                <w:bCs/>
                <w:color w:val="000000" w:themeColor="text1"/>
              </w:rPr>
              <w:t>17%</w:t>
            </w:r>
          </w:p>
        </w:tc>
      </w:tr>
      <w:tr w:rsidR="00A4197C" w:rsidRPr="00A4197C" w14:paraId="6CF6FB73" w14:textId="77777777" w:rsidTr="00817CDC">
        <w:tc>
          <w:tcPr>
            <w:tcW w:w="1983" w:type="dxa"/>
            <w:vMerge/>
            <w:vAlign w:val="center"/>
          </w:tcPr>
          <w:p w14:paraId="0C7530A3" w14:textId="77777777" w:rsidR="005D5878" w:rsidRPr="00230F09" w:rsidRDefault="005D5878" w:rsidP="00817CDC">
            <w:pPr>
              <w:jc w:val="both"/>
              <w:rPr>
                <w:rFonts w:cs="Arial"/>
                <w:color w:val="000000" w:themeColor="text1"/>
                <w:sz w:val="20"/>
                <w:szCs w:val="20"/>
                <w:lang w:val="en-US"/>
              </w:rPr>
            </w:pPr>
          </w:p>
        </w:tc>
        <w:tc>
          <w:tcPr>
            <w:tcW w:w="1984" w:type="dxa"/>
            <w:vAlign w:val="center"/>
          </w:tcPr>
          <w:p w14:paraId="06D78F1F"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169A4AB1" w14:textId="77777777" w:rsidR="005D5878" w:rsidRPr="00230F09" w:rsidRDefault="005D5878" w:rsidP="00817CDC">
            <w:pPr>
              <w:jc w:val="right"/>
              <w:rPr>
                <w:b/>
                <w:bCs/>
                <w:color w:val="000000" w:themeColor="text1"/>
                <w:sz w:val="20"/>
                <w:szCs w:val="20"/>
              </w:rPr>
            </w:pPr>
            <w:r w:rsidRPr="00230F09">
              <w:rPr>
                <w:b/>
                <w:bCs/>
                <w:color w:val="000000" w:themeColor="text1"/>
              </w:rPr>
              <w:t>2.22E-03</w:t>
            </w:r>
          </w:p>
        </w:tc>
        <w:tc>
          <w:tcPr>
            <w:tcW w:w="1984" w:type="dxa"/>
            <w:vAlign w:val="bottom"/>
          </w:tcPr>
          <w:p w14:paraId="38302525" w14:textId="77777777" w:rsidR="005D5878" w:rsidRPr="00230F09" w:rsidRDefault="005D5878" w:rsidP="00817CDC">
            <w:pPr>
              <w:jc w:val="right"/>
              <w:rPr>
                <w:b/>
                <w:bCs/>
                <w:color w:val="000000" w:themeColor="text1"/>
                <w:sz w:val="20"/>
                <w:szCs w:val="20"/>
              </w:rPr>
            </w:pPr>
            <w:r w:rsidRPr="00230F09">
              <w:rPr>
                <w:b/>
                <w:bCs/>
                <w:color w:val="000000" w:themeColor="text1"/>
              </w:rPr>
              <w:t>7%</w:t>
            </w:r>
          </w:p>
        </w:tc>
      </w:tr>
      <w:tr w:rsidR="00A4197C" w:rsidRPr="00A4197C" w14:paraId="3CE69111" w14:textId="77777777" w:rsidTr="00817CDC">
        <w:tc>
          <w:tcPr>
            <w:tcW w:w="1983" w:type="dxa"/>
            <w:vMerge/>
            <w:vAlign w:val="center"/>
          </w:tcPr>
          <w:p w14:paraId="5A1967D5" w14:textId="77777777" w:rsidR="005D5878" w:rsidRPr="00230F09" w:rsidRDefault="005D5878" w:rsidP="00817CDC">
            <w:pPr>
              <w:jc w:val="both"/>
              <w:rPr>
                <w:rFonts w:cs="Arial"/>
                <w:color w:val="000000" w:themeColor="text1"/>
                <w:sz w:val="20"/>
                <w:szCs w:val="20"/>
                <w:lang w:val="en-US"/>
              </w:rPr>
            </w:pPr>
          </w:p>
        </w:tc>
        <w:tc>
          <w:tcPr>
            <w:tcW w:w="1984" w:type="dxa"/>
            <w:vAlign w:val="center"/>
          </w:tcPr>
          <w:p w14:paraId="1BB1365D"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IPBC</w:t>
            </w:r>
          </w:p>
          <w:p w14:paraId="787F5B68"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48E2ABE0" w14:textId="77777777" w:rsidR="005D5878" w:rsidRPr="00230F09" w:rsidRDefault="005D5878" w:rsidP="00817CDC">
            <w:pPr>
              <w:jc w:val="right"/>
              <w:rPr>
                <w:b/>
                <w:bCs/>
                <w:color w:val="000000" w:themeColor="text1"/>
                <w:sz w:val="20"/>
                <w:szCs w:val="20"/>
              </w:rPr>
            </w:pPr>
            <w:r w:rsidRPr="00230F09">
              <w:rPr>
                <w:b/>
                <w:bCs/>
                <w:color w:val="000000" w:themeColor="text1"/>
              </w:rPr>
              <w:t>1.76E-02</w:t>
            </w:r>
          </w:p>
        </w:tc>
        <w:tc>
          <w:tcPr>
            <w:tcW w:w="1984" w:type="dxa"/>
            <w:vAlign w:val="bottom"/>
          </w:tcPr>
          <w:p w14:paraId="3AE89D65" w14:textId="77777777" w:rsidR="005D5878" w:rsidRPr="00230F09" w:rsidRDefault="005D5878" w:rsidP="00817CDC">
            <w:pPr>
              <w:jc w:val="right"/>
              <w:rPr>
                <w:b/>
                <w:bCs/>
                <w:color w:val="000000" w:themeColor="text1"/>
                <w:sz w:val="20"/>
                <w:szCs w:val="20"/>
              </w:rPr>
            </w:pPr>
            <w:r w:rsidRPr="00230F09">
              <w:rPr>
                <w:b/>
                <w:bCs/>
                <w:color w:val="000000" w:themeColor="text1"/>
              </w:rPr>
              <w:t>9%</w:t>
            </w:r>
          </w:p>
        </w:tc>
      </w:tr>
      <w:tr w:rsidR="00A4197C" w:rsidRPr="00A4197C" w14:paraId="305784B3" w14:textId="77777777" w:rsidTr="00817CDC">
        <w:tc>
          <w:tcPr>
            <w:tcW w:w="1983" w:type="dxa"/>
            <w:vMerge w:val="restart"/>
            <w:vAlign w:val="center"/>
          </w:tcPr>
          <w:p w14:paraId="74581A94" w14:textId="77777777" w:rsidR="005D5878" w:rsidRPr="00230F09" w:rsidRDefault="005D5878" w:rsidP="00817CDC">
            <w:pPr>
              <w:jc w:val="both"/>
              <w:rPr>
                <w:rFonts w:cs="Arial"/>
                <w:color w:val="000000" w:themeColor="text1"/>
                <w:sz w:val="20"/>
                <w:szCs w:val="20"/>
                <w:lang w:val="en-US"/>
              </w:rPr>
            </w:pPr>
            <w:r w:rsidRPr="00230F09">
              <w:rPr>
                <w:rFonts w:cs="Arial"/>
                <w:color w:val="000000" w:themeColor="text1"/>
                <w:lang w:val="en-US"/>
              </w:rPr>
              <w:t xml:space="preserve">Injection  </w:t>
            </w:r>
          </w:p>
        </w:tc>
        <w:tc>
          <w:tcPr>
            <w:tcW w:w="1984" w:type="dxa"/>
            <w:vAlign w:val="center"/>
          </w:tcPr>
          <w:p w14:paraId="7300A50F"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Cyperméthrine</w:t>
            </w:r>
          </w:p>
          <w:p w14:paraId="7AC9360B"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142B3F1B" w14:textId="77777777" w:rsidR="005D5878" w:rsidRPr="00230F09" w:rsidRDefault="005D5878" w:rsidP="00817CDC">
            <w:pPr>
              <w:jc w:val="right"/>
              <w:rPr>
                <w:b/>
                <w:bCs/>
                <w:color w:val="000000" w:themeColor="text1"/>
                <w:sz w:val="20"/>
                <w:szCs w:val="20"/>
              </w:rPr>
            </w:pPr>
            <w:r w:rsidRPr="00230F09">
              <w:rPr>
                <w:b/>
                <w:bCs/>
                <w:color w:val="000000" w:themeColor="text1"/>
              </w:rPr>
              <w:t>1.50E-03</w:t>
            </w:r>
          </w:p>
        </w:tc>
        <w:tc>
          <w:tcPr>
            <w:tcW w:w="1984" w:type="dxa"/>
            <w:vAlign w:val="bottom"/>
          </w:tcPr>
          <w:p w14:paraId="5A20B311" w14:textId="77777777" w:rsidR="005D5878" w:rsidRPr="00230F09" w:rsidRDefault="005D5878" w:rsidP="00817CDC">
            <w:pPr>
              <w:jc w:val="right"/>
              <w:rPr>
                <w:b/>
                <w:bCs/>
                <w:color w:val="000000" w:themeColor="text1"/>
                <w:sz w:val="20"/>
                <w:szCs w:val="20"/>
              </w:rPr>
            </w:pPr>
            <w:r w:rsidRPr="00230F09">
              <w:rPr>
                <w:b/>
                <w:bCs/>
                <w:color w:val="000000" w:themeColor="text1"/>
              </w:rPr>
              <w:t>7%</w:t>
            </w:r>
          </w:p>
        </w:tc>
      </w:tr>
      <w:tr w:rsidR="00A4197C" w:rsidRPr="00A4197C" w14:paraId="392B5EEB" w14:textId="77777777" w:rsidTr="00817CDC">
        <w:tc>
          <w:tcPr>
            <w:tcW w:w="1983" w:type="dxa"/>
            <w:vMerge/>
            <w:vAlign w:val="center"/>
          </w:tcPr>
          <w:p w14:paraId="288A9C73" w14:textId="77777777" w:rsidR="005D5878" w:rsidRPr="00230F09" w:rsidRDefault="005D5878" w:rsidP="00817CDC">
            <w:pPr>
              <w:jc w:val="both"/>
              <w:rPr>
                <w:rFonts w:cs="Arial"/>
                <w:color w:val="000000" w:themeColor="text1"/>
                <w:sz w:val="20"/>
                <w:szCs w:val="20"/>
                <w:lang w:val="fr-FR"/>
              </w:rPr>
            </w:pPr>
          </w:p>
        </w:tc>
        <w:tc>
          <w:tcPr>
            <w:tcW w:w="1984" w:type="dxa"/>
            <w:vAlign w:val="center"/>
          </w:tcPr>
          <w:p w14:paraId="68A09DF3"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74D859A0" w14:textId="77777777" w:rsidR="005D5878" w:rsidRPr="00230F09" w:rsidRDefault="005D5878" w:rsidP="00817CDC">
            <w:pPr>
              <w:jc w:val="right"/>
              <w:rPr>
                <w:b/>
                <w:bCs/>
                <w:color w:val="000000" w:themeColor="text1"/>
                <w:sz w:val="20"/>
                <w:szCs w:val="20"/>
              </w:rPr>
            </w:pPr>
            <w:r w:rsidRPr="00230F09">
              <w:rPr>
                <w:b/>
                <w:bCs/>
                <w:color w:val="000000" w:themeColor="text1"/>
              </w:rPr>
              <w:t>3.55E-03</w:t>
            </w:r>
          </w:p>
        </w:tc>
        <w:tc>
          <w:tcPr>
            <w:tcW w:w="1984" w:type="dxa"/>
            <w:vAlign w:val="bottom"/>
          </w:tcPr>
          <w:p w14:paraId="2AF353F9" w14:textId="77777777" w:rsidR="005D5878" w:rsidRPr="00230F09" w:rsidRDefault="005D5878" w:rsidP="00817CDC">
            <w:pPr>
              <w:jc w:val="right"/>
              <w:rPr>
                <w:b/>
                <w:bCs/>
                <w:color w:val="000000" w:themeColor="text1"/>
                <w:sz w:val="20"/>
                <w:szCs w:val="20"/>
              </w:rPr>
            </w:pPr>
            <w:r w:rsidRPr="00230F09">
              <w:rPr>
                <w:b/>
                <w:bCs/>
                <w:color w:val="000000" w:themeColor="text1"/>
              </w:rPr>
              <w:t>9%</w:t>
            </w:r>
          </w:p>
        </w:tc>
      </w:tr>
      <w:tr w:rsidR="00A4197C" w:rsidRPr="00A4197C" w14:paraId="2DC1DCA4" w14:textId="77777777" w:rsidTr="00817CDC">
        <w:tc>
          <w:tcPr>
            <w:tcW w:w="1983" w:type="dxa"/>
            <w:vMerge/>
            <w:vAlign w:val="center"/>
          </w:tcPr>
          <w:p w14:paraId="4FE53EB4"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28A3575C"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1D5B2157" w14:textId="77777777" w:rsidR="005D5878" w:rsidRPr="00230F09" w:rsidRDefault="005D5878" w:rsidP="00817CDC">
            <w:pPr>
              <w:jc w:val="right"/>
              <w:rPr>
                <w:b/>
                <w:bCs/>
                <w:color w:val="000000" w:themeColor="text1"/>
                <w:sz w:val="20"/>
                <w:szCs w:val="20"/>
              </w:rPr>
            </w:pPr>
            <w:r w:rsidRPr="00230F09">
              <w:rPr>
                <w:b/>
                <w:bCs/>
                <w:color w:val="000000" w:themeColor="text1"/>
              </w:rPr>
              <w:t>1.04E-03</w:t>
            </w:r>
          </w:p>
        </w:tc>
        <w:tc>
          <w:tcPr>
            <w:tcW w:w="1984" w:type="dxa"/>
            <w:tcBorders>
              <w:bottom w:val="single" w:sz="4" w:space="0" w:color="auto"/>
            </w:tcBorders>
            <w:vAlign w:val="bottom"/>
          </w:tcPr>
          <w:p w14:paraId="4C1AD3EE" w14:textId="77777777" w:rsidR="005D5878" w:rsidRPr="00230F09" w:rsidRDefault="005D5878" w:rsidP="00817CDC">
            <w:pPr>
              <w:jc w:val="right"/>
              <w:rPr>
                <w:b/>
                <w:bCs/>
                <w:color w:val="000000" w:themeColor="text1"/>
                <w:sz w:val="20"/>
                <w:szCs w:val="20"/>
              </w:rPr>
            </w:pPr>
            <w:r w:rsidRPr="00230F09">
              <w:rPr>
                <w:b/>
                <w:bCs/>
                <w:color w:val="000000" w:themeColor="text1"/>
              </w:rPr>
              <w:t>3%</w:t>
            </w:r>
          </w:p>
        </w:tc>
      </w:tr>
      <w:tr w:rsidR="00A4197C" w:rsidRPr="00A4197C" w14:paraId="3D2127F8" w14:textId="77777777" w:rsidTr="00817CDC">
        <w:tc>
          <w:tcPr>
            <w:tcW w:w="1983" w:type="dxa"/>
            <w:vMerge/>
            <w:tcBorders>
              <w:bottom w:val="single" w:sz="4" w:space="0" w:color="auto"/>
            </w:tcBorders>
            <w:vAlign w:val="center"/>
          </w:tcPr>
          <w:p w14:paraId="013A5BF8"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6E6EB26"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IPBC</w:t>
            </w:r>
          </w:p>
          <w:p w14:paraId="53D7D12B"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1980450D" w14:textId="77777777" w:rsidR="005D5878" w:rsidRPr="00230F09" w:rsidRDefault="005D5878" w:rsidP="00817CDC">
            <w:pPr>
              <w:jc w:val="right"/>
              <w:rPr>
                <w:b/>
                <w:bCs/>
                <w:color w:val="000000" w:themeColor="text1"/>
                <w:sz w:val="20"/>
                <w:szCs w:val="20"/>
              </w:rPr>
            </w:pPr>
            <w:r w:rsidRPr="00230F09">
              <w:rPr>
                <w:b/>
                <w:bCs/>
                <w:color w:val="000000" w:themeColor="text1"/>
              </w:rPr>
              <w:t>9.39E-03</w:t>
            </w:r>
          </w:p>
        </w:tc>
        <w:tc>
          <w:tcPr>
            <w:tcW w:w="1984" w:type="dxa"/>
            <w:tcBorders>
              <w:bottom w:val="single" w:sz="4" w:space="0" w:color="auto"/>
            </w:tcBorders>
            <w:vAlign w:val="bottom"/>
          </w:tcPr>
          <w:p w14:paraId="68E5C2CF" w14:textId="77777777" w:rsidR="005D5878" w:rsidRPr="00230F09" w:rsidRDefault="005D5878" w:rsidP="00817CDC">
            <w:pPr>
              <w:jc w:val="right"/>
              <w:rPr>
                <w:b/>
                <w:bCs/>
                <w:color w:val="000000" w:themeColor="text1"/>
                <w:sz w:val="20"/>
                <w:szCs w:val="20"/>
              </w:rPr>
            </w:pPr>
            <w:r w:rsidRPr="00230F09">
              <w:rPr>
                <w:b/>
                <w:bCs/>
                <w:color w:val="000000" w:themeColor="text1"/>
              </w:rPr>
              <w:t>5%</w:t>
            </w:r>
          </w:p>
        </w:tc>
      </w:tr>
      <w:tr w:rsidR="00A4197C" w:rsidRPr="00A4197C" w14:paraId="1327985D" w14:textId="77777777" w:rsidTr="00817CDC">
        <w:tc>
          <w:tcPr>
            <w:tcW w:w="1983" w:type="dxa"/>
            <w:vMerge w:val="restart"/>
            <w:tcBorders>
              <w:top w:val="single" w:sz="4" w:space="0" w:color="auto"/>
              <w:left w:val="single" w:sz="4" w:space="0" w:color="auto"/>
            </w:tcBorders>
            <w:shd w:val="clear" w:color="auto" w:fill="C6D9F1"/>
            <w:vAlign w:val="center"/>
          </w:tcPr>
          <w:p w14:paraId="3C073707"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Brush + injection</w:t>
            </w:r>
          </w:p>
        </w:tc>
        <w:tc>
          <w:tcPr>
            <w:tcW w:w="1984" w:type="dxa"/>
            <w:tcBorders>
              <w:top w:val="single" w:sz="4" w:space="0" w:color="auto"/>
            </w:tcBorders>
            <w:shd w:val="clear" w:color="auto" w:fill="C6D9F1"/>
            <w:vAlign w:val="center"/>
          </w:tcPr>
          <w:p w14:paraId="7BD6CA87"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Cyperméthrine</w:t>
            </w:r>
          </w:p>
          <w:p w14:paraId="7A2485B7"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662AB43D" w14:textId="77777777" w:rsidR="005D5878" w:rsidRPr="00230F09" w:rsidRDefault="005D5878" w:rsidP="00817CDC">
            <w:pPr>
              <w:jc w:val="right"/>
              <w:rPr>
                <w:b/>
                <w:bCs/>
                <w:color w:val="000000" w:themeColor="text1"/>
                <w:sz w:val="20"/>
                <w:szCs w:val="20"/>
              </w:rPr>
            </w:pPr>
            <w:r w:rsidRPr="00230F09">
              <w:rPr>
                <w:b/>
                <w:bCs/>
                <w:color w:val="000000" w:themeColor="text1"/>
              </w:rPr>
              <w:t>4.63E-03</w:t>
            </w:r>
          </w:p>
        </w:tc>
        <w:tc>
          <w:tcPr>
            <w:tcW w:w="1984" w:type="dxa"/>
            <w:tcBorders>
              <w:top w:val="single" w:sz="4" w:space="0" w:color="auto"/>
            </w:tcBorders>
            <w:shd w:val="clear" w:color="auto" w:fill="C6D9F1"/>
            <w:vAlign w:val="bottom"/>
          </w:tcPr>
          <w:p w14:paraId="0F51849F" w14:textId="77777777" w:rsidR="005D5878" w:rsidRPr="00230F09" w:rsidRDefault="005D5878" w:rsidP="00817CDC">
            <w:pPr>
              <w:jc w:val="right"/>
              <w:rPr>
                <w:b/>
                <w:bCs/>
                <w:color w:val="000000" w:themeColor="text1"/>
                <w:sz w:val="20"/>
                <w:szCs w:val="20"/>
              </w:rPr>
            </w:pPr>
            <w:r w:rsidRPr="00230F09">
              <w:rPr>
                <w:b/>
                <w:bCs/>
                <w:color w:val="000000" w:themeColor="text1"/>
              </w:rPr>
              <w:t>21%</w:t>
            </w:r>
          </w:p>
        </w:tc>
      </w:tr>
      <w:tr w:rsidR="00A4197C" w:rsidRPr="00A4197C" w14:paraId="47DC6D39" w14:textId="77777777" w:rsidTr="00817CDC">
        <w:tc>
          <w:tcPr>
            <w:tcW w:w="1983" w:type="dxa"/>
            <w:vMerge/>
            <w:tcBorders>
              <w:left w:val="single" w:sz="4" w:space="0" w:color="auto"/>
            </w:tcBorders>
            <w:shd w:val="clear" w:color="auto" w:fill="C6D9F1"/>
            <w:vAlign w:val="center"/>
          </w:tcPr>
          <w:p w14:paraId="710CE347" w14:textId="77777777" w:rsidR="005D5878" w:rsidRPr="00230F09" w:rsidRDefault="005D5878" w:rsidP="00817CDC">
            <w:pPr>
              <w:jc w:val="both"/>
              <w:rPr>
                <w:rFonts w:cs="Arial"/>
                <w:color w:val="000000" w:themeColor="text1"/>
                <w:sz w:val="20"/>
                <w:szCs w:val="20"/>
                <w:lang w:val="fr-FR"/>
              </w:rPr>
            </w:pPr>
          </w:p>
        </w:tc>
        <w:tc>
          <w:tcPr>
            <w:tcW w:w="1984" w:type="dxa"/>
            <w:shd w:val="clear" w:color="auto" w:fill="C6D9F1"/>
            <w:vAlign w:val="center"/>
          </w:tcPr>
          <w:p w14:paraId="1677FD2D"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14386DDC" w14:textId="77777777" w:rsidR="005D5878" w:rsidRPr="00230F09" w:rsidRDefault="005D5878" w:rsidP="00817CDC">
            <w:pPr>
              <w:jc w:val="right"/>
              <w:rPr>
                <w:b/>
                <w:bCs/>
                <w:color w:val="000000" w:themeColor="text1"/>
                <w:sz w:val="20"/>
                <w:szCs w:val="20"/>
              </w:rPr>
            </w:pPr>
            <w:r w:rsidRPr="00230F09">
              <w:rPr>
                <w:b/>
                <w:bCs/>
                <w:color w:val="000000" w:themeColor="text1"/>
              </w:rPr>
              <w:t>1.05E-02</w:t>
            </w:r>
          </w:p>
        </w:tc>
        <w:tc>
          <w:tcPr>
            <w:tcW w:w="1984" w:type="dxa"/>
            <w:shd w:val="clear" w:color="auto" w:fill="C6D9F1"/>
            <w:vAlign w:val="bottom"/>
          </w:tcPr>
          <w:p w14:paraId="53DB4179" w14:textId="77777777" w:rsidR="005D5878" w:rsidRPr="00230F09" w:rsidRDefault="005D5878" w:rsidP="00817CDC">
            <w:pPr>
              <w:jc w:val="right"/>
              <w:rPr>
                <w:b/>
                <w:bCs/>
                <w:color w:val="000000" w:themeColor="text1"/>
                <w:sz w:val="20"/>
                <w:szCs w:val="20"/>
              </w:rPr>
            </w:pPr>
            <w:r w:rsidRPr="00230F09">
              <w:rPr>
                <w:b/>
                <w:bCs/>
                <w:color w:val="000000" w:themeColor="text1"/>
              </w:rPr>
              <w:t>26%</w:t>
            </w:r>
          </w:p>
        </w:tc>
      </w:tr>
      <w:tr w:rsidR="00A4197C" w:rsidRPr="00A4197C" w14:paraId="17F5D676" w14:textId="77777777" w:rsidTr="00817CDC">
        <w:tc>
          <w:tcPr>
            <w:tcW w:w="1983" w:type="dxa"/>
            <w:vMerge/>
            <w:tcBorders>
              <w:left w:val="single" w:sz="4" w:space="0" w:color="auto"/>
            </w:tcBorders>
            <w:shd w:val="clear" w:color="auto" w:fill="C6D9F1"/>
            <w:vAlign w:val="center"/>
          </w:tcPr>
          <w:p w14:paraId="6E5709AF"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1C1B6095"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6154FE15" w14:textId="77777777" w:rsidR="005D5878" w:rsidRPr="00230F09" w:rsidRDefault="005D5878" w:rsidP="00817CDC">
            <w:pPr>
              <w:jc w:val="right"/>
              <w:rPr>
                <w:b/>
                <w:bCs/>
                <w:color w:val="000000" w:themeColor="text1"/>
                <w:sz w:val="20"/>
                <w:szCs w:val="20"/>
              </w:rPr>
            </w:pPr>
            <w:r w:rsidRPr="00230F09">
              <w:rPr>
                <w:b/>
                <w:bCs/>
                <w:color w:val="000000" w:themeColor="text1"/>
              </w:rPr>
              <w:t>3.27E-03</w:t>
            </w:r>
          </w:p>
        </w:tc>
        <w:tc>
          <w:tcPr>
            <w:tcW w:w="1984" w:type="dxa"/>
            <w:tcBorders>
              <w:bottom w:val="single" w:sz="4" w:space="0" w:color="auto"/>
            </w:tcBorders>
            <w:shd w:val="clear" w:color="auto" w:fill="C6D9F1"/>
            <w:vAlign w:val="bottom"/>
          </w:tcPr>
          <w:p w14:paraId="14A45030" w14:textId="77777777" w:rsidR="005D5878" w:rsidRPr="00230F09" w:rsidRDefault="005D5878" w:rsidP="00817CDC">
            <w:pPr>
              <w:jc w:val="right"/>
              <w:rPr>
                <w:b/>
                <w:bCs/>
                <w:color w:val="000000" w:themeColor="text1"/>
                <w:sz w:val="20"/>
                <w:szCs w:val="20"/>
              </w:rPr>
            </w:pPr>
            <w:r w:rsidRPr="00230F09">
              <w:rPr>
                <w:b/>
                <w:bCs/>
                <w:color w:val="000000" w:themeColor="text1"/>
              </w:rPr>
              <w:t>11%</w:t>
            </w:r>
          </w:p>
        </w:tc>
      </w:tr>
      <w:tr w:rsidR="00A4197C" w:rsidRPr="00A4197C" w14:paraId="24CF0875" w14:textId="77777777" w:rsidTr="00817CDC">
        <w:tc>
          <w:tcPr>
            <w:tcW w:w="1983" w:type="dxa"/>
            <w:vMerge/>
            <w:tcBorders>
              <w:left w:val="single" w:sz="4" w:space="0" w:color="auto"/>
              <w:bottom w:val="single" w:sz="4" w:space="0" w:color="auto"/>
            </w:tcBorders>
            <w:shd w:val="clear" w:color="auto" w:fill="C6D9F1"/>
            <w:vAlign w:val="center"/>
          </w:tcPr>
          <w:p w14:paraId="4D3123F0" w14:textId="77777777" w:rsidR="005D5878" w:rsidRPr="00230F09" w:rsidRDefault="005D587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713C9B6E"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IPBC</w:t>
            </w:r>
          </w:p>
          <w:p w14:paraId="3D23C4B8" w14:textId="77777777" w:rsidR="005D5878" w:rsidRPr="00230F09" w:rsidRDefault="005D587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203EA721" w14:textId="77777777" w:rsidR="005D5878" w:rsidRPr="00230F09" w:rsidRDefault="005D5878" w:rsidP="00817CDC">
            <w:pPr>
              <w:jc w:val="right"/>
              <w:rPr>
                <w:b/>
                <w:bCs/>
                <w:color w:val="000000" w:themeColor="text1"/>
                <w:sz w:val="20"/>
                <w:szCs w:val="20"/>
              </w:rPr>
            </w:pPr>
            <w:r w:rsidRPr="00230F09">
              <w:rPr>
                <w:b/>
                <w:bCs/>
                <w:color w:val="000000" w:themeColor="text1"/>
              </w:rPr>
              <w:t>2.70E-02</w:t>
            </w:r>
          </w:p>
        </w:tc>
        <w:tc>
          <w:tcPr>
            <w:tcW w:w="1984" w:type="dxa"/>
            <w:tcBorders>
              <w:bottom w:val="single" w:sz="4" w:space="0" w:color="auto"/>
            </w:tcBorders>
            <w:shd w:val="clear" w:color="auto" w:fill="C6D9F1"/>
            <w:vAlign w:val="bottom"/>
          </w:tcPr>
          <w:p w14:paraId="1E9E6020" w14:textId="77777777" w:rsidR="005D5878" w:rsidRPr="00230F09" w:rsidRDefault="005D5878" w:rsidP="00817CDC">
            <w:pPr>
              <w:jc w:val="right"/>
              <w:rPr>
                <w:b/>
                <w:bCs/>
                <w:color w:val="000000" w:themeColor="text1"/>
                <w:sz w:val="20"/>
                <w:szCs w:val="20"/>
              </w:rPr>
            </w:pPr>
            <w:r w:rsidRPr="00230F09">
              <w:rPr>
                <w:b/>
                <w:bCs/>
                <w:color w:val="000000" w:themeColor="text1"/>
              </w:rPr>
              <w:t>14%</w:t>
            </w:r>
          </w:p>
        </w:tc>
      </w:tr>
    </w:tbl>
    <w:p w14:paraId="3584404E" w14:textId="77777777" w:rsidR="00942153" w:rsidRPr="00230F09" w:rsidRDefault="00942153" w:rsidP="00942153">
      <w:pPr>
        <w:pStyle w:val="Corpsdetexte"/>
        <w:rPr>
          <w:iCs/>
          <w:color w:val="000000" w:themeColor="text1"/>
          <w:u w:val="single"/>
          <w:lang w:val="en-US"/>
        </w:rPr>
      </w:pPr>
    </w:p>
    <w:p w14:paraId="7C62769E"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686D7425"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4A0DAD3F" w14:textId="77777777" w:rsidR="00942153" w:rsidRPr="00230F09" w:rsidRDefault="00942153" w:rsidP="00942153">
      <w:pPr>
        <w:pStyle w:val="Corpsdetexte"/>
        <w:rPr>
          <w:iCs/>
          <w:color w:val="000000" w:themeColor="text1"/>
          <w:u w:val="single"/>
          <w:lang w:val="en-US"/>
        </w:rPr>
      </w:pPr>
    </w:p>
    <w:tbl>
      <w:tblPr>
        <w:tblW w:w="9845" w:type="dxa"/>
        <w:tblInd w:w="55" w:type="dxa"/>
        <w:tblLayout w:type="fixed"/>
        <w:tblCellMar>
          <w:left w:w="70" w:type="dxa"/>
          <w:right w:w="70" w:type="dxa"/>
        </w:tblCellMar>
        <w:tblLook w:val="04A0" w:firstRow="1" w:lastRow="0" w:firstColumn="1" w:lastColumn="0" w:noHBand="0" w:noVBand="1"/>
      </w:tblPr>
      <w:tblGrid>
        <w:gridCol w:w="1750"/>
        <w:gridCol w:w="1100"/>
        <w:gridCol w:w="1276"/>
        <w:gridCol w:w="1843"/>
        <w:gridCol w:w="992"/>
        <w:gridCol w:w="1514"/>
        <w:gridCol w:w="1370"/>
      </w:tblGrid>
      <w:tr w:rsidR="00A4197C" w:rsidRPr="00A4197C" w14:paraId="100C31F7" w14:textId="77777777" w:rsidTr="00150A4E">
        <w:trPr>
          <w:trHeight w:val="335"/>
        </w:trPr>
        <w:tc>
          <w:tcPr>
            <w:tcW w:w="175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9BC22C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100" w:type="dxa"/>
            <w:tcBorders>
              <w:top w:val="single" w:sz="8" w:space="0" w:color="auto"/>
              <w:left w:val="nil"/>
              <w:bottom w:val="single" w:sz="8" w:space="0" w:color="auto"/>
              <w:right w:val="single" w:sz="8" w:space="0" w:color="auto"/>
            </w:tcBorders>
            <w:shd w:val="clear" w:color="auto" w:fill="auto"/>
            <w:vAlign w:val="center"/>
            <w:hideMark/>
          </w:tcPr>
          <w:p w14:paraId="118E09E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111F8B5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02312B9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33625FC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514" w:type="dxa"/>
            <w:tcBorders>
              <w:top w:val="single" w:sz="8" w:space="0" w:color="auto"/>
              <w:left w:val="nil"/>
              <w:bottom w:val="nil"/>
              <w:right w:val="single" w:sz="8" w:space="0" w:color="auto"/>
            </w:tcBorders>
            <w:shd w:val="clear" w:color="000000" w:fill="E5B8B7"/>
            <w:vAlign w:val="center"/>
            <w:hideMark/>
          </w:tcPr>
          <w:p w14:paraId="60003A6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370" w:type="dxa"/>
            <w:vMerge w:val="restart"/>
            <w:tcBorders>
              <w:top w:val="single" w:sz="8" w:space="0" w:color="auto"/>
              <w:left w:val="single" w:sz="8" w:space="0" w:color="auto"/>
              <w:bottom w:val="nil"/>
              <w:right w:val="single" w:sz="8" w:space="0" w:color="auto"/>
            </w:tcBorders>
            <w:shd w:val="clear" w:color="000000" w:fill="E5B8B7"/>
            <w:vAlign w:val="center"/>
            <w:hideMark/>
          </w:tcPr>
          <w:p w14:paraId="03CDFA6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2ACD0663" w14:textId="77777777" w:rsidTr="00150A4E">
        <w:trPr>
          <w:trHeight w:val="192"/>
        </w:trPr>
        <w:tc>
          <w:tcPr>
            <w:tcW w:w="6961" w:type="dxa"/>
            <w:gridSpan w:val="5"/>
            <w:tcBorders>
              <w:top w:val="single" w:sz="8" w:space="0" w:color="auto"/>
              <w:left w:val="single" w:sz="8" w:space="0" w:color="auto"/>
              <w:bottom w:val="nil"/>
              <w:right w:val="single" w:sz="8" w:space="0" w:color="000000"/>
            </w:tcBorders>
            <w:shd w:val="clear" w:color="auto" w:fill="auto"/>
            <w:vAlign w:val="center"/>
            <w:hideMark/>
          </w:tcPr>
          <w:p w14:paraId="3EE57D7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514" w:type="dxa"/>
            <w:tcBorders>
              <w:top w:val="nil"/>
              <w:left w:val="nil"/>
              <w:bottom w:val="nil"/>
              <w:right w:val="single" w:sz="8" w:space="0" w:color="auto"/>
            </w:tcBorders>
            <w:shd w:val="clear" w:color="000000" w:fill="E5B8B7"/>
            <w:vAlign w:val="center"/>
            <w:hideMark/>
          </w:tcPr>
          <w:p w14:paraId="050B029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370" w:type="dxa"/>
            <w:vMerge/>
            <w:tcBorders>
              <w:top w:val="single" w:sz="8" w:space="0" w:color="auto"/>
              <w:left w:val="single" w:sz="8" w:space="0" w:color="auto"/>
              <w:bottom w:val="nil"/>
              <w:right w:val="single" w:sz="8" w:space="0" w:color="auto"/>
            </w:tcBorders>
            <w:vAlign w:val="center"/>
            <w:hideMark/>
          </w:tcPr>
          <w:p w14:paraId="126E4155" w14:textId="77777777" w:rsidR="00942153" w:rsidRPr="00230F09" w:rsidRDefault="00942153" w:rsidP="00817CDC">
            <w:pPr>
              <w:rPr>
                <w:rFonts w:cs="Arial"/>
                <w:b/>
                <w:bCs/>
                <w:color w:val="000000" w:themeColor="text1"/>
                <w:lang w:val="fr-FR" w:eastAsia="fr-FR"/>
              </w:rPr>
            </w:pPr>
          </w:p>
        </w:tc>
      </w:tr>
      <w:tr w:rsidR="00A4197C" w:rsidRPr="00A4197C" w14:paraId="23F8F5E9" w14:textId="77777777" w:rsidTr="00150A4E">
        <w:trPr>
          <w:trHeight w:val="976"/>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AD9C3" w14:textId="55FFEEFB" w:rsidR="00942153" w:rsidRPr="00230F09" w:rsidRDefault="005D5878" w:rsidP="00817CDC">
            <w:pPr>
              <w:jc w:val="both"/>
              <w:rPr>
                <w:rFonts w:cs="Arial"/>
                <w:b/>
                <w:bCs/>
                <w:color w:val="000000" w:themeColor="text1"/>
                <w:lang w:val="en-US" w:eastAsia="fr-FR"/>
              </w:rPr>
            </w:pPr>
            <w:r w:rsidRPr="00230F09">
              <w:rPr>
                <w:rFonts w:cs="Arial"/>
                <w:b/>
                <w:color w:val="000000" w:themeColor="text1"/>
                <w:lang w:val="en-US"/>
              </w:rPr>
              <w:t>With gloves during mixing and loading, no PPE during application except gloves during injection and no PPE during cleaning</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0200C07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0.21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1E5738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0.26</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A8D95A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0.11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4B3EF0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0.14</w:t>
            </w:r>
          </w:p>
        </w:tc>
        <w:tc>
          <w:tcPr>
            <w:tcW w:w="1514" w:type="dxa"/>
            <w:tcBorders>
              <w:top w:val="single" w:sz="4" w:space="0" w:color="auto"/>
              <w:left w:val="nil"/>
              <w:bottom w:val="single" w:sz="4" w:space="0" w:color="auto"/>
              <w:right w:val="single" w:sz="4" w:space="0" w:color="auto"/>
            </w:tcBorders>
            <w:shd w:val="clear" w:color="000000" w:fill="E5B8B7"/>
            <w:vAlign w:val="center"/>
            <w:hideMark/>
          </w:tcPr>
          <w:p w14:paraId="35E5CFF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0.72</w:t>
            </w:r>
          </w:p>
        </w:tc>
        <w:tc>
          <w:tcPr>
            <w:tcW w:w="1370" w:type="dxa"/>
            <w:tcBorders>
              <w:top w:val="single" w:sz="4" w:space="0" w:color="auto"/>
              <w:left w:val="nil"/>
              <w:bottom w:val="single" w:sz="4" w:space="0" w:color="auto"/>
              <w:right w:val="single" w:sz="4" w:space="0" w:color="auto"/>
            </w:tcBorders>
            <w:shd w:val="clear" w:color="000000" w:fill="E5B8B7"/>
            <w:vAlign w:val="center"/>
            <w:hideMark/>
          </w:tcPr>
          <w:p w14:paraId="4C66EF5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20FEB78D" w14:textId="77777777" w:rsidR="00942153" w:rsidRPr="00230F09" w:rsidRDefault="00942153" w:rsidP="00942153">
      <w:pPr>
        <w:pStyle w:val="Corpsdetexte"/>
        <w:rPr>
          <w:iCs/>
          <w:color w:val="000000" w:themeColor="text1"/>
          <w:u w:val="single"/>
          <w:lang w:val="en-US"/>
        </w:rPr>
      </w:pPr>
    </w:p>
    <w:p w14:paraId="66D44FC5" w14:textId="1A795B5D" w:rsidR="00942153" w:rsidRPr="00230F09" w:rsidRDefault="000E77AB" w:rsidP="00CF017A">
      <w:pPr>
        <w:pStyle w:val="Corpsdetexte"/>
        <w:numPr>
          <w:ilvl w:val="0"/>
          <w:numId w:val="25"/>
        </w:numPr>
        <w:suppressAutoHyphens w:val="0"/>
        <w:spacing w:after="120" w:line="260" w:lineRule="atLeast"/>
        <w:rPr>
          <w:rFonts w:cs="Arial"/>
          <w:b/>
          <w:color w:val="000000" w:themeColor="text1"/>
          <w:lang w:val="en-US"/>
        </w:rPr>
      </w:pPr>
      <w:r w:rsidRPr="00230F09">
        <w:rPr>
          <w:b/>
          <w:iCs/>
          <w:color w:val="000000" w:themeColor="text1"/>
          <w:lang w:val="en-US"/>
        </w:rPr>
        <w:t xml:space="preserve">For injection in combination withsuperficial application by brushing </w:t>
      </w:r>
      <w:r w:rsidR="00942153" w:rsidRPr="00230F09">
        <w:rPr>
          <w:iCs/>
          <w:color w:val="000000" w:themeColor="text1"/>
          <w:lang w:val="en-US"/>
        </w:rPr>
        <w:t>the risk is acceptable (HI &lt; 1) when</w:t>
      </w:r>
      <w:r w:rsidR="00942153" w:rsidRPr="00230F09">
        <w:rPr>
          <w:rFonts w:cs="Arial"/>
          <w:b/>
          <w:color w:val="000000" w:themeColor="text1"/>
          <w:lang w:val="en-US"/>
        </w:rPr>
        <w:t xml:space="preserve"> gloves during mixing and loading, gloves during injection are worn.</w:t>
      </w:r>
    </w:p>
    <w:p w14:paraId="7A053791" w14:textId="77777777" w:rsidR="00942153" w:rsidRPr="00230F09" w:rsidRDefault="00942153" w:rsidP="00942153">
      <w:pPr>
        <w:pStyle w:val="Corpsdetexte"/>
        <w:rPr>
          <w:rFonts w:cs="Arial"/>
          <w:b/>
          <w:color w:val="000000" w:themeColor="text1"/>
          <w:lang w:val="en-US"/>
        </w:rPr>
      </w:pPr>
    </w:p>
    <w:p w14:paraId="3531B14F"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Injection combined with spray treatment</w:t>
      </w:r>
    </w:p>
    <w:p w14:paraId="4E6BF273" w14:textId="77777777" w:rsidR="00942153" w:rsidRPr="00230F09" w:rsidRDefault="00942153" w:rsidP="00942153">
      <w:pPr>
        <w:pStyle w:val="Corpsdetexte"/>
        <w:rPr>
          <w:rFonts w:cs="Arial"/>
          <w:b/>
          <w:color w:val="000000" w:themeColor="text1"/>
          <w:lang w:val="en-US"/>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2326CE23" w14:textId="77777777" w:rsidTr="00817CDC">
        <w:trPr>
          <w:cantSplit/>
          <w:tblHeader/>
        </w:trPr>
        <w:tc>
          <w:tcPr>
            <w:tcW w:w="1983" w:type="dxa"/>
            <w:vAlign w:val="center"/>
          </w:tcPr>
          <w:p w14:paraId="1E40FBF2" w14:textId="77777777" w:rsidR="005D5878" w:rsidRPr="00230F09" w:rsidRDefault="005D5878"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3E0E4868" w14:textId="77777777" w:rsidR="005D5878" w:rsidRPr="00230F09" w:rsidRDefault="005D5878"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44FCA149" w14:textId="77777777" w:rsidR="005D5878" w:rsidRPr="00230F09" w:rsidRDefault="005D5878"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2AC44FC1" w14:textId="77777777" w:rsidR="005D5878" w:rsidRPr="00230F09" w:rsidRDefault="005D5878"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4834579C" w14:textId="77777777" w:rsidR="005D5878" w:rsidRPr="00230F09" w:rsidRDefault="005D5878"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1B11D3DD" w14:textId="77777777" w:rsidR="005D5878" w:rsidRPr="00230F09" w:rsidRDefault="005D5878"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2EEB1357" w14:textId="77777777" w:rsidTr="007375D2">
        <w:tc>
          <w:tcPr>
            <w:tcW w:w="7935" w:type="dxa"/>
            <w:gridSpan w:val="4"/>
            <w:shd w:val="clear" w:color="auto" w:fill="BFBFBF"/>
            <w:vAlign w:val="center"/>
          </w:tcPr>
          <w:p w14:paraId="6057B9E8" w14:textId="77777777" w:rsidR="005D5878" w:rsidRPr="00230F09" w:rsidRDefault="005D5878"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in combination with spray treatment at 300 g/m2</w:t>
            </w:r>
          </w:p>
          <w:p w14:paraId="6622928A" w14:textId="2BFE92F0" w:rsidR="005D5878" w:rsidRPr="00230F09" w:rsidRDefault="005D5878" w:rsidP="00817CDC">
            <w:pPr>
              <w:jc w:val="both"/>
              <w:rPr>
                <w:rFonts w:cs="Arial"/>
                <w:b/>
                <w:color w:val="000000" w:themeColor="text1"/>
                <w:sz w:val="20"/>
                <w:szCs w:val="20"/>
                <w:lang w:val="en-US"/>
              </w:rPr>
            </w:pPr>
            <w:r w:rsidRPr="00230F09">
              <w:rPr>
                <w:rFonts w:cs="Arial"/>
                <w:b/>
                <w:color w:val="000000" w:themeColor="text1"/>
                <w:lang w:val="en-US"/>
              </w:rPr>
              <w:t>With gloves and coated coverall during application by spraying, gloves during injection, gloves and coated coverall during cleaning of injection equipment  and no PPE during cleaning of spray equipment</w:t>
            </w:r>
          </w:p>
        </w:tc>
      </w:tr>
      <w:tr w:rsidR="00883D26" w:rsidRPr="00A4197C" w14:paraId="2D10762E" w14:textId="77777777" w:rsidTr="00817CDC">
        <w:tc>
          <w:tcPr>
            <w:tcW w:w="1983" w:type="dxa"/>
            <w:vMerge w:val="restart"/>
            <w:vAlign w:val="center"/>
          </w:tcPr>
          <w:p w14:paraId="0B51CEA5" w14:textId="77777777" w:rsidR="00883D26" w:rsidRPr="00230F09" w:rsidRDefault="00883D26" w:rsidP="00817CDC">
            <w:pPr>
              <w:jc w:val="both"/>
              <w:rPr>
                <w:rFonts w:cs="Arial"/>
                <w:color w:val="000000" w:themeColor="text1"/>
                <w:sz w:val="20"/>
                <w:szCs w:val="20"/>
                <w:lang w:val="en-US"/>
              </w:rPr>
            </w:pPr>
            <w:r w:rsidRPr="00230F09">
              <w:rPr>
                <w:rFonts w:cs="Arial"/>
                <w:color w:val="000000" w:themeColor="text1"/>
                <w:lang w:val="en-US"/>
              </w:rPr>
              <w:t>Spray treatment</w:t>
            </w:r>
          </w:p>
        </w:tc>
        <w:tc>
          <w:tcPr>
            <w:tcW w:w="1984" w:type="dxa"/>
            <w:vAlign w:val="center"/>
          </w:tcPr>
          <w:p w14:paraId="5C7141D8"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Cyperméthrine</w:t>
            </w:r>
          </w:p>
          <w:p w14:paraId="7FF7D441"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6196CB2E" w14:textId="559F80E8" w:rsidR="00883D26" w:rsidRPr="00230F09" w:rsidRDefault="00883D26" w:rsidP="00817CDC">
            <w:pPr>
              <w:jc w:val="right"/>
              <w:rPr>
                <w:b/>
                <w:bCs/>
                <w:color w:val="000000" w:themeColor="text1"/>
                <w:sz w:val="20"/>
                <w:szCs w:val="20"/>
              </w:rPr>
            </w:pPr>
            <w:r>
              <w:rPr>
                <w:rFonts w:ascii="Calibri" w:hAnsi="Calibri" w:cs="Calibri"/>
                <w:b/>
                <w:bCs/>
                <w:color w:val="000000"/>
              </w:rPr>
              <w:t>5.94E-03</w:t>
            </w:r>
          </w:p>
        </w:tc>
        <w:tc>
          <w:tcPr>
            <w:tcW w:w="1984" w:type="dxa"/>
            <w:vAlign w:val="bottom"/>
          </w:tcPr>
          <w:p w14:paraId="70FD906E" w14:textId="63212709" w:rsidR="00883D26" w:rsidRPr="00230F09" w:rsidRDefault="00883D26" w:rsidP="00817CDC">
            <w:pPr>
              <w:jc w:val="right"/>
              <w:rPr>
                <w:b/>
                <w:bCs/>
                <w:color w:val="000000" w:themeColor="text1"/>
                <w:sz w:val="20"/>
                <w:szCs w:val="20"/>
              </w:rPr>
            </w:pPr>
            <w:r>
              <w:rPr>
                <w:b/>
                <w:bCs/>
                <w:i/>
                <w:color w:val="000000" w:themeColor="text1"/>
              </w:rPr>
              <w:t>27%</w:t>
            </w:r>
          </w:p>
        </w:tc>
      </w:tr>
      <w:tr w:rsidR="00883D26" w:rsidRPr="00A4197C" w14:paraId="7B99218D" w14:textId="77777777" w:rsidTr="00817CDC">
        <w:tc>
          <w:tcPr>
            <w:tcW w:w="1983" w:type="dxa"/>
            <w:vMerge/>
            <w:vAlign w:val="center"/>
          </w:tcPr>
          <w:p w14:paraId="6B928A31" w14:textId="77777777" w:rsidR="00883D26" w:rsidRPr="00230F09" w:rsidRDefault="00883D26" w:rsidP="00817CDC">
            <w:pPr>
              <w:jc w:val="both"/>
              <w:rPr>
                <w:rFonts w:cs="Arial"/>
                <w:color w:val="000000" w:themeColor="text1"/>
                <w:sz w:val="20"/>
                <w:szCs w:val="20"/>
                <w:lang w:val="en-US"/>
              </w:rPr>
            </w:pPr>
          </w:p>
        </w:tc>
        <w:tc>
          <w:tcPr>
            <w:tcW w:w="1984" w:type="dxa"/>
            <w:vAlign w:val="center"/>
          </w:tcPr>
          <w:p w14:paraId="6FCC5E94"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0E553972" w14:textId="09E36D8C" w:rsidR="00883D26" w:rsidRPr="00230F09" w:rsidRDefault="00883D26" w:rsidP="00817CDC">
            <w:pPr>
              <w:jc w:val="right"/>
              <w:rPr>
                <w:b/>
                <w:bCs/>
                <w:color w:val="000000" w:themeColor="text1"/>
                <w:sz w:val="20"/>
                <w:szCs w:val="20"/>
              </w:rPr>
            </w:pPr>
            <w:r>
              <w:rPr>
                <w:rFonts w:ascii="Calibri" w:hAnsi="Calibri" w:cs="Calibri"/>
                <w:b/>
                <w:bCs/>
                <w:color w:val="000000"/>
              </w:rPr>
              <w:t>1.29E-02</w:t>
            </w:r>
          </w:p>
        </w:tc>
        <w:tc>
          <w:tcPr>
            <w:tcW w:w="1984" w:type="dxa"/>
            <w:vAlign w:val="bottom"/>
          </w:tcPr>
          <w:p w14:paraId="7689909E" w14:textId="74EE4F33" w:rsidR="00883D26" w:rsidRPr="00230F09" w:rsidRDefault="00883D26" w:rsidP="00817CDC">
            <w:pPr>
              <w:jc w:val="right"/>
              <w:rPr>
                <w:b/>
                <w:bCs/>
                <w:color w:val="000000" w:themeColor="text1"/>
                <w:sz w:val="20"/>
                <w:szCs w:val="20"/>
              </w:rPr>
            </w:pPr>
            <w:r>
              <w:rPr>
                <w:b/>
                <w:bCs/>
                <w:i/>
                <w:color w:val="000000" w:themeColor="text1"/>
              </w:rPr>
              <w:t>32%</w:t>
            </w:r>
          </w:p>
        </w:tc>
      </w:tr>
      <w:tr w:rsidR="00883D26" w:rsidRPr="00A4197C" w14:paraId="34F96903" w14:textId="77777777" w:rsidTr="00817CDC">
        <w:tc>
          <w:tcPr>
            <w:tcW w:w="1983" w:type="dxa"/>
            <w:vMerge/>
            <w:vAlign w:val="center"/>
          </w:tcPr>
          <w:p w14:paraId="3CA923BF" w14:textId="77777777" w:rsidR="00883D26" w:rsidRPr="00230F09" w:rsidRDefault="00883D26" w:rsidP="00817CDC">
            <w:pPr>
              <w:jc w:val="both"/>
              <w:rPr>
                <w:rFonts w:cs="Arial"/>
                <w:color w:val="000000" w:themeColor="text1"/>
                <w:sz w:val="20"/>
                <w:szCs w:val="20"/>
                <w:lang w:val="en-US"/>
              </w:rPr>
            </w:pPr>
          </w:p>
        </w:tc>
        <w:tc>
          <w:tcPr>
            <w:tcW w:w="1984" w:type="dxa"/>
            <w:vAlign w:val="center"/>
          </w:tcPr>
          <w:p w14:paraId="3FCD243D"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3BF4076F" w14:textId="75615255" w:rsidR="00883D26" w:rsidRPr="00230F09" w:rsidRDefault="00883D26" w:rsidP="00817CDC">
            <w:pPr>
              <w:jc w:val="right"/>
              <w:rPr>
                <w:b/>
                <w:bCs/>
                <w:color w:val="000000" w:themeColor="text1"/>
                <w:sz w:val="20"/>
                <w:szCs w:val="20"/>
              </w:rPr>
            </w:pPr>
            <w:r>
              <w:rPr>
                <w:rFonts w:ascii="Calibri" w:hAnsi="Calibri" w:cs="Calibri"/>
                <w:b/>
                <w:bCs/>
                <w:color w:val="000000"/>
              </w:rPr>
              <w:t>3.93E-03</w:t>
            </w:r>
          </w:p>
        </w:tc>
        <w:tc>
          <w:tcPr>
            <w:tcW w:w="1984" w:type="dxa"/>
            <w:vAlign w:val="bottom"/>
          </w:tcPr>
          <w:p w14:paraId="1BCE0DE9" w14:textId="31A07BFE" w:rsidR="00883D26" w:rsidRPr="00230F09" w:rsidRDefault="00883D26" w:rsidP="00817CDC">
            <w:pPr>
              <w:jc w:val="right"/>
              <w:rPr>
                <w:b/>
                <w:bCs/>
                <w:color w:val="000000" w:themeColor="text1"/>
                <w:sz w:val="20"/>
                <w:szCs w:val="20"/>
              </w:rPr>
            </w:pPr>
            <w:r>
              <w:rPr>
                <w:b/>
                <w:bCs/>
                <w:i/>
                <w:color w:val="000000" w:themeColor="text1"/>
              </w:rPr>
              <w:t>13%</w:t>
            </w:r>
          </w:p>
        </w:tc>
      </w:tr>
      <w:tr w:rsidR="00883D26" w:rsidRPr="00A4197C" w14:paraId="398CA6F9" w14:textId="77777777" w:rsidTr="00817CDC">
        <w:tc>
          <w:tcPr>
            <w:tcW w:w="1983" w:type="dxa"/>
            <w:vMerge/>
            <w:vAlign w:val="center"/>
          </w:tcPr>
          <w:p w14:paraId="5F3E61AB" w14:textId="77777777" w:rsidR="00883D26" w:rsidRPr="00230F09" w:rsidRDefault="00883D26" w:rsidP="00817CDC">
            <w:pPr>
              <w:jc w:val="both"/>
              <w:rPr>
                <w:rFonts w:cs="Arial"/>
                <w:color w:val="000000" w:themeColor="text1"/>
                <w:sz w:val="20"/>
                <w:szCs w:val="20"/>
                <w:lang w:val="en-US"/>
              </w:rPr>
            </w:pPr>
          </w:p>
        </w:tc>
        <w:tc>
          <w:tcPr>
            <w:tcW w:w="1984" w:type="dxa"/>
            <w:vAlign w:val="center"/>
          </w:tcPr>
          <w:p w14:paraId="7735C532"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IPBC</w:t>
            </w:r>
          </w:p>
          <w:p w14:paraId="64DAF477"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3EE16940" w14:textId="74C19583" w:rsidR="00883D26" w:rsidRPr="00230F09" w:rsidRDefault="00883D26" w:rsidP="00817CDC">
            <w:pPr>
              <w:jc w:val="right"/>
              <w:rPr>
                <w:b/>
                <w:bCs/>
                <w:color w:val="000000" w:themeColor="text1"/>
                <w:sz w:val="20"/>
                <w:szCs w:val="20"/>
              </w:rPr>
            </w:pPr>
            <w:r>
              <w:rPr>
                <w:rFonts w:ascii="Calibri" w:hAnsi="Calibri" w:cs="Calibri"/>
                <w:b/>
                <w:bCs/>
                <w:color w:val="000000"/>
              </w:rPr>
              <w:t>2.46E-02</w:t>
            </w:r>
          </w:p>
        </w:tc>
        <w:tc>
          <w:tcPr>
            <w:tcW w:w="1984" w:type="dxa"/>
            <w:vAlign w:val="bottom"/>
          </w:tcPr>
          <w:p w14:paraId="688F84EE" w14:textId="4191C56A" w:rsidR="00883D26" w:rsidRPr="00230F09" w:rsidRDefault="00883D26" w:rsidP="00817CDC">
            <w:pPr>
              <w:jc w:val="right"/>
              <w:rPr>
                <w:b/>
                <w:bCs/>
                <w:color w:val="000000" w:themeColor="text1"/>
                <w:sz w:val="20"/>
                <w:szCs w:val="20"/>
              </w:rPr>
            </w:pPr>
            <w:r>
              <w:rPr>
                <w:b/>
                <w:bCs/>
                <w:i/>
                <w:color w:val="000000" w:themeColor="text1"/>
              </w:rPr>
              <w:t>12%</w:t>
            </w:r>
          </w:p>
        </w:tc>
      </w:tr>
      <w:tr w:rsidR="00883D26" w:rsidRPr="00A4197C" w14:paraId="0CF75D0A" w14:textId="77777777" w:rsidTr="00817CDC">
        <w:tc>
          <w:tcPr>
            <w:tcW w:w="1983" w:type="dxa"/>
            <w:vMerge w:val="restart"/>
            <w:vAlign w:val="center"/>
          </w:tcPr>
          <w:p w14:paraId="63EE639D" w14:textId="77777777" w:rsidR="00883D26" w:rsidRPr="00230F09" w:rsidRDefault="00883D26" w:rsidP="00817CDC">
            <w:pPr>
              <w:jc w:val="both"/>
              <w:rPr>
                <w:rFonts w:cs="Arial"/>
                <w:color w:val="000000" w:themeColor="text1"/>
                <w:sz w:val="20"/>
                <w:szCs w:val="20"/>
                <w:lang w:val="en-US"/>
              </w:rPr>
            </w:pPr>
            <w:r w:rsidRPr="00230F09">
              <w:rPr>
                <w:rFonts w:cs="Arial"/>
                <w:color w:val="000000" w:themeColor="text1"/>
                <w:lang w:val="en-US"/>
              </w:rPr>
              <w:t xml:space="preserve">Injection  </w:t>
            </w:r>
          </w:p>
        </w:tc>
        <w:tc>
          <w:tcPr>
            <w:tcW w:w="1984" w:type="dxa"/>
            <w:vAlign w:val="center"/>
          </w:tcPr>
          <w:p w14:paraId="4B7070FA"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Cyperméthrine</w:t>
            </w:r>
          </w:p>
          <w:p w14:paraId="33AAF2B9"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402E7D1F" w14:textId="77777777" w:rsidR="00883D26" w:rsidRPr="00230F09" w:rsidRDefault="00883D26" w:rsidP="00817CDC">
            <w:pPr>
              <w:jc w:val="right"/>
              <w:rPr>
                <w:b/>
                <w:bCs/>
                <w:color w:val="000000" w:themeColor="text1"/>
                <w:sz w:val="20"/>
                <w:szCs w:val="20"/>
              </w:rPr>
            </w:pPr>
            <w:r w:rsidRPr="00230F09">
              <w:rPr>
                <w:b/>
                <w:bCs/>
                <w:color w:val="000000" w:themeColor="text1"/>
              </w:rPr>
              <w:t>9.09E-04</w:t>
            </w:r>
          </w:p>
        </w:tc>
        <w:tc>
          <w:tcPr>
            <w:tcW w:w="1984" w:type="dxa"/>
            <w:vAlign w:val="bottom"/>
          </w:tcPr>
          <w:p w14:paraId="5282E6E7" w14:textId="77777777" w:rsidR="00883D26" w:rsidRPr="00230F09" w:rsidRDefault="00883D26" w:rsidP="00817CDC">
            <w:pPr>
              <w:jc w:val="right"/>
              <w:rPr>
                <w:b/>
                <w:bCs/>
                <w:color w:val="000000" w:themeColor="text1"/>
                <w:sz w:val="20"/>
                <w:szCs w:val="20"/>
              </w:rPr>
            </w:pPr>
            <w:r w:rsidRPr="00230F09">
              <w:rPr>
                <w:b/>
                <w:bCs/>
                <w:color w:val="000000" w:themeColor="text1"/>
              </w:rPr>
              <w:t>4%</w:t>
            </w:r>
          </w:p>
        </w:tc>
      </w:tr>
      <w:tr w:rsidR="00883D26" w:rsidRPr="00A4197C" w14:paraId="3747489C" w14:textId="77777777" w:rsidTr="00817CDC">
        <w:tc>
          <w:tcPr>
            <w:tcW w:w="1983" w:type="dxa"/>
            <w:vMerge/>
            <w:vAlign w:val="center"/>
          </w:tcPr>
          <w:p w14:paraId="08B910DF" w14:textId="77777777" w:rsidR="00883D26" w:rsidRPr="00230F09" w:rsidRDefault="00883D26" w:rsidP="00817CDC">
            <w:pPr>
              <w:jc w:val="both"/>
              <w:rPr>
                <w:rFonts w:cs="Arial"/>
                <w:color w:val="000000" w:themeColor="text1"/>
                <w:sz w:val="20"/>
                <w:szCs w:val="20"/>
                <w:lang w:val="fr-FR"/>
              </w:rPr>
            </w:pPr>
          </w:p>
        </w:tc>
        <w:tc>
          <w:tcPr>
            <w:tcW w:w="1984" w:type="dxa"/>
            <w:vAlign w:val="center"/>
          </w:tcPr>
          <w:p w14:paraId="3EC8E304"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3BB9DAE3" w14:textId="77777777" w:rsidR="00883D26" w:rsidRPr="00230F09" w:rsidRDefault="00883D26" w:rsidP="00817CDC">
            <w:pPr>
              <w:jc w:val="right"/>
              <w:rPr>
                <w:b/>
                <w:bCs/>
                <w:color w:val="000000" w:themeColor="text1"/>
                <w:sz w:val="20"/>
                <w:szCs w:val="20"/>
              </w:rPr>
            </w:pPr>
            <w:r w:rsidRPr="00230F09">
              <w:rPr>
                <w:b/>
                <w:bCs/>
                <w:color w:val="000000" w:themeColor="text1"/>
              </w:rPr>
              <w:t>2.14E-03</w:t>
            </w:r>
          </w:p>
        </w:tc>
        <w:tc>
          <w:tcPr>
            <w:tcW w:w="1984" w:type="dxa"/>
            <w:vAlign w:val="bottom"/>
          </w:tcPr>
          <w:p w14:paraId="640EFF85" w14:textId="77777777" w:rsidR="00883D26" w:rsidRPr="00230F09" w:rsidRDefault="00883D26" w:rsidP="00817CDC">
            <w:pPr>
              <w:jc w:val="right"/>
              <w:rPr>
                <w:b/>
                <w:bCs/>
                <w:color w:val="000000" w:themeColor="text1"/>
                <w:sz w:val="20"/>
                <w:szCs w:val="20"/>
              </w:rPr>
            </w:pPr>
            <w:r w:rsidRPr="00230F09">
              <w:rPr>
                <w:b/>
                <w:bCs/>
                <w:color w:val="000000" w:themeColor="text1"/>
              </w:rPr>
              <w:t>5%</w:t>
            </w:r>
          </w:p>
        </w:tc>
      </w:tr>
      <w:tr w:rsidR="00883D26" w:rsidRPr="00A4197C" w14:paraId="5D1AC2C4" w14:textId="77777777" w:rsidTr="00817CDC">
        <w:tc>
          <w:tcPr>
            <w:tcW w:w="1983" w:type="dxa"/>
            <w:vMerge/>
            <w:vAlign w:val="center"/>
          </w:tcPr>
          <w:p w14:paraId="44B94FB4" w14:textId="77777777" w:rsidR="00883D26" w:rsidRPr="00230F09" w:rsidRDefault="00883D26"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4338DBA"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18D0CA2D" w14:textId="77777777" w:rsidR="00883D26" w:rsidRPr="00230F09" w:rsidRDefault="00883D26" w:rsidP="00817CDC">
            <w:pPr>
              <w:jc w:val="right"/>
              <w:rPr>
                <w:b/>
                <w:bCs/>
                <w:color w:val="000000" w:themeColor="text1"/>
                <w:sz w:val="20"/>
                <w:szCs w:val="20"/>
              </w:rPr>
            </w:pPr>
            <w:r w:rsidRPr="00230F09">
              <w:rPr>
                <w:b/>
                <w:bCs/>
                <w:color w:val="000000" w:themeColor="text1"/>
              </w:rPr>
              <w:t>6.29E-04</w:t>
            </w:r>
          </w:p>
        </w:tc>
        <w:tc>
          <w:tcPr>
            <w:tcW w:w="1984" w:type="dxa"/>
            <w:tcBorders>
              <w:bottom w:val="single" w:sz="4" w:space="0" w:color="auto"/>
            </w:tcBorders>
            <w:vAlign w:val="bottom"/>
          </w:tcPr>
          <w:p w14:paraId="1CE8DD44" w14:textId="77777777" w:rsidR="00883D26" w:rsidRPr="00230F09" w:rsidRDefault="00883D26" w:rsidP="00817CDC">
            <w:pPr>
              <w:jc w:val="right"/>
              <w:rPr>
                <w:b/>
                <w:bCs/>
                <w:color w:val="000000" w:themeColor="text1"/>
                <w:sz w:val="20"/>
                <w:szCs w:val="20"/>
              </w:rPr>
            </w:pPr>
            <w:r w:rsidRPr="00230F09">
              <w:rPr>
                <w:b/>
                <w:bCs/>
                <w:color w:val="000000" w:themeColor="text1"/>
              </w:rPr>
              <w:t>2%</w:t>
            </w:r>
          </w:p>
        </w:tc>
      </w:tr>
      <w:tr w:rsidR="00883D26" w:rsidRPr="00A4197C" w14:paraId="23186E59" w14:textId="77777777" w:rsidTr="00817CDC">
        <w:tc>
          <w:tcPr>
            <w:tcW w:w="1983" w:type="dxa"/>
            <w:vMerge/>
            <w:tcBorders>
              <w:bottom w:val="single" w:sz="4" w:space="0" w:color="auto"/>
            </w:tcBorders>
            <w:vAlign w:val="center"/>
          </w:tcPr>
          <w:p w14:paraId="66AEB045" w14:textId="77777777" w:rsidR="00883D26" w:rsidRPr="00230F09" w:rsidRDefault="00883D26"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56AD2374"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IPBC</w:t>
            </w:r>
          </w:p>
          <w:p w14:paraId="4B35F18E" w14:textId="77777777" w:rsidR="00883D26" w:rsidRPr="00230F09" w:rsidRDefault="00883D26"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6F80BB4F" w14:textId="77777777" w:rsidR="00883D26" w:rsidRPr="00230F09" w:rsidRDefault="00883D26" w:rsidP="00817CDC">
            <w:pPr>
              <w:jc w:val="right"/>
              <w:rPr>
                <w:b/>
                <w:bCs/>
                <w:color w:val="000000" w:themeColor="text1"/>
                <w:sz w:val="20"/>
                <w:szCs w:val="20"/>
              </w:rPr>
            </w:pPr>
            <w:r w:rsidRPr="00230F09">
              <w:rPr>
                <w:b/>
                <w:bCs/>
                <w:color w:val="000000" w:themeColor="text1"/>
              </w:rPr>
              <w:t>5.64E-03</w:t>
            </w:r>
          </w:p>
        </w:tc>
        <w:tc>
          <w:tcPr>
            <w:tcW w:w="1984" w:type="dxa"/>
            <w:tcBorders>
              <w:bottom w:val="single" w:sz="4" w:space="0" w:color="auto"/>
            </w:tcBorders>
            <w:vAlign w:val="bottom"/>
          </w:tcPr>
          <w:p w14:paraId="389EC707" w14:textId="77777777" w:rsidR="00883D26" w:rsidRPr="00230F09" w:rsidRDefault="00883D26" w:rsidP="00817CDC">
            <w:pPr>
              <w:jc w:val="right"/>
              <w:rPr>
                <w:b/>
                <w:bCs/>
                <w:color w:val="000000" w:themeColor="text1"/>
                <w:sz w:val="20"/>
                <w:szCs w:val="20"/>
              </w:rPr>
            </w:pPr>
            <w:r w:rsidRPr="00230F09">
              <w:rPr>
                <w:b/>
                <w:bCs/>
                <w:color w:val="000000" w:themeColor="text1"/>
              </w:rPr>
              <w:t>3%</w:t>
            </w:r>
          </w:p>
        </w:tc>
      </w:tr>
      <w:tr w:rsidR="002F47BE" w:rsidRPr="00A4197C" w14:paraId="443A3566" w14:textId="77777777" w:rsidTr="00817CDC">
        <w:tc>
          <w:tcPr>
            <w:tcW w:w="1983" w:type="dxa"/>
            <w:vMerge w:val="restart"/>
            <w:tcBorders>
              <w:top w:val="single" w:sz="4" w:space="0" w:color="auto"/>
              <w:left w:val="single" w:sz="4" w:space="0" w:color="auto"/>
            </w:tcBorders>
            <w:shd w:val="clear" w:color="auto" w:fill="C6D9F1"/>
            <w:vAlign w:val="center"/>
          </w:tcPr>
          <w:p w14:paraId="7B4E17EE" w14:textId="104F52E5" w:rsidR="002F47BE" w:rsidRPr="00230F09" w:rsidRDefault="002F47BE" w:rsidP="00817CDC">
            <w:pPr>
              <w:jc w:val="both"/>
              <w:rPr>
                <w:rFonts w:cs="Arial"/>
                <w:color w:val="000000" w:themeColor="text1"/>
                <w:sz w:val="20"/>
                <w:szCs w:val="20"/>
                <w:lang w:val="fr-FR"/>
              </w:rPr>
            </w:pPr>
            <w:r>
              <w:rPr>
                <w:rFonts w:cs="Arial"/>
                <w:color w:val="000000" w:themeColor="text1"/>
                <w:lang w:val="fr-FR"/>
              </w:rPr>
              <w:t>Spray</w:t>
            </w:r>
            <w:r w:rsidRPr="00230F09">
              <w:rPr>
                <w:rFonts w:cs="Arial"/>
                <w:color w:val="000000" w:themeColor="text1"/>
                <w:lang w:val="fr-FR"/>
              </w:rPr>
              <w:t xml:space="preserve"> + injection</w:t>
            </w:r>
          </w:p>
        </w:tc>
        <w:tc>
          <w:tcPr>
            <w:tcW w:w="1984" w:type="dxa"/>
            <w:tcBorders>
              <w:top w:val="single" w:sz="4" w:space="0" w:color="auto"/>
            </w:tcBorders>
            <w:shd w:val="clear" w:color="auto" w:fill="C6D9F1"/>
            <w:vAlign w:val="center"/>
          </w:tcPr>
          <w:p w14:paraId="7DF9103A" w14:textId="77777777" w:rsidR="002F47BE" w:rsidRPr="00230F09" w:rsidRDefault="002F47BE" w:rsidP="00817CDC">
            <w:pPr>
              <w:jc w:val="both"/>
              <w:rPr>
                <w:rFonts w:cs="Arial"/>
                <w:color w:val="000000" w:themeColor="text1"/>
                <w:sz w:val="20"/>
                <w:szCs w:val="20"/>
                <w:lang w:val="fr-FR"/>
              </w:rPr>
            </w:pPr>
            <w:r w:rsidRPr="00230F09">
              <w:rPr>
                <w:rFonts w:cs="Arial"/>
                <w:color w:val="000000" w:themeColor="text1"/>
                <w:lang w:val="fr-FR"/>
              </w:rPr>
              <w:t>Cyperméthrine</w:t>
            </w:r>
          </w:p>
          <w:p w14:paraId="56F06A32" w14:textId="77777777" w:rsidR="002F47BE" w:rsidRPr="00230F09" w:rsidRDefault="002F47BE"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6026D402" w14:textId="4E2BD76F" w:rsidR="002F47BE" w:rsidRPr="00230F09" w:rsidRDefault="002F47BE" w:rsidP="00817CDC">
            <w:pPr>
              <w:jc w:val="right"/>
              <w:rPr>
                <w:color w:val="000000" w:themeColor="text1"/>
                <w:sz w:val="20"/>
                <w:szCs w:val="20"/>
              </w:rPr>
            </w:pPr>
            <w:r>
              <w:rPr>
                <w:rFonts w:ascii="Calibri" w:hAnsi="Calibri" w:cs="Calibri"/>
                <w:color w:val="000000"/>
              </w:rPr>
              <w:t>6.85E-03</w:t>
            </w:r>
          </w:p>
        </w:tc>
        <w:tc>
          <w:tcPr>
            <w:tcW w:w="1984" w:type="dxa"/>
            <w:tcBorders>
              <w:top w:val="single" w:sz="4" w:space="0" w:color="auto"/>
            </w:tcBorders>
            <w:shd w:val="clear" w:color="auto" w:fill="C6D9F1"/>
            <w:vAlign w:val="bottom"/>
          </w:tcPr>
          <w:p w14:paraId="4CA03461" w14:textId="02F498AA" w:rsidR="002F47BE" w:rsidRPr="00230F09" w:rsidRDefault="002F47BE" w:rsidP="00817CDC">
            <w:pPr>
              <w:jc w:val="right"/>
              <w:rPr>
                <w:color w:val="000000" w:themeColor="text1"/>
                <w:sz w:val="20"/>
                <w:szCs w:val="20"/>
              </w:rPr>
            </w:pPr>
            <w:r>
              <w:rPr>
                <w:color w:val="000000" w:themeColor="text1"/>
              </w:rPr>
              <w:t>31%</w:t>
            </w:r>
          </w:p>
        </w:tc>
      </w:tr>
      <w:tr w:rsidR="002F47BE" w:rsidRPr="00A4197C" w14:paraId="15A27936" w14:textId="77777777" w:rsidTr="00817CDC">
        <w:tc>
          <w:tcPr>
            <w:tcW w:w="1983" w:type="dxa"/>
            <w:vMerge/>
            <w:tcBorders>
              <w:left w:val="single" w:sz="4" w:space="0" w:color="auto"/>
            </w:tcBorders>
            <w:shd w:val="clear" w:color="auto" w:fill="C6D9F1"/>
            <w:vAlign w:val="center"/>
          </w:tcPr>
          <w:p w14:paraId="081F6300" w14:textId="77777777" w:rsidR="002F47BE" w:rsidRPr="00230F09" w:rsidRDefault="002F47BE" w:rsidP="00817CDC">
            <w:pPr>
              <w:jc w:val="both"/>
              <w:rPr>
                <w:rFonts w:cs="Arial"/>
                <w:color w:val="000000" w:themeColor="text1"/>
                <w:sz w:val="20"/>
                <w:szCs w:val="20"/>
                <w:lang w:val="fr-FR"/>
              </w:rPr>
            </w:pPr>
          </w:p>
        </w:tc>
        <w:tc>
          <w:tcPr>
            <w:tcW w:w="1984" w:type="dxa"/>
            <w:shd w:val="clear" w:color="auto" w:fill="C6D9F1"/>
            <w:vAlign w:val="center"/>
          </w:tcPr>
          <w:p w14:paraId="37259B6B" w14:textId="77777777" w:rsidR="002F47BE" w:rsidRPr="00230F09" w:rsidRDefault="002F47BE"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38C815FD" w14:textId="7C917557" w:rsidR="002F47BE" w:rsidRPr="00230F09" w:rsidRDefault="002F47BE" w:rsidP="00817CDC">
            <w:pPr>
              <w:jc w:val="right"/>
              <w:rPr>
                <w:color w:val="000000" w:themeColor="text1"/>
                <w:sz w:val="20"/>
                <w:szCs w:val="20"/>
              </w:rPr>
            </w:pPr>
            <w:r>
              <w:rPr>
                <w:rFonts w:ascii="Calibri" w:hAnsi="Calibri" w:cs="Calibri"/>
                <w:color w:val="000000"/>
              </w:rPr>
              <w:t>1.50E-02</w:t>
            </w:r>
          </w:p>
        </w:tc>
        <w:tc>
          <w:tcPr>
            <w:tcW w:w="1984" w:type="dxa"/>
            <w:shd w:val="clear" w:color="auto" w:fill="C6D9F1"/>
            <w:vAlign w:val="bottom"/>
          </w:tcPr>
          <w:p w14:paraId="6F0054A3" w14:textId="734F84AA" w:rsidR="002F47BE" w:rsidRPr="00230F09" w:rsidRDefault="002F47BE" w:rsidP="00817CDC">
            <w:pPr>
              <w:jc w:val="right"/>
              <w:rPr>
                <w:color w:val="000000" w:themeColor="text1"/>
                <w:sz w:val="20"/>
                <w:szCs w:val="20"/>
              </w:rPr>
            </w:pPr>
            <w:r>
              <w:rPr>
                <w:color w:val="000000" w:themeColor="text1"/>
              </w:rPr>
              <w:t>38%</w:t>
            </w:r>
          </w:p>
        </w:tc>
      </w:tr>
      <w:tr w:rsidR="002F47BE" w:rsidRPr="00A4197C" w14:paraId="268225B4" w14:textId="77777777" w:rsidTr="00817CDC">
        <w:tc>
          <w:tcPr>
            <w:tcW w:w="1983" w:type="dxa"/>
            <w:vMerge/>
            <w:tcBorders>
              <w:left w:val="single" w:sz="4" w:space="0" w:color="auto"/>
            </w:tcBorders>
            <w:shd w:val="clear" w:color="auto" w:fill="C6D9F1"/>
            <w:vAlign w:val="center"/>
          </w:tcPr>
          <w:p w14:paraId="1510B7B4" w14:textId="77777777" w:rsidR="002F47BE" w:rsidRPr="00230F09" w:rsidRDefault="002F47BE"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3D6438E0" w14:textId="77777777" w:rsidR="002F47BE" w:rsidRPr="00230F09" w:rsidRDefault="002F47BE"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48E6C3F7" w14:textId="4CA15A7A" w:rsidR="002F47BE" w:rsidRPr="00230F09" w:rsidRDefault="002F47BE" w:rsidP="00817CDC">
            <w:pPr>
              <w:jc w:val="right"/>
              <w:rPr>
                <w:color w:val="000000" w:themeColor="text1"/>
                <w:sz w:val="20"/>
                <w:szCs w:val="20"/>
              </w:rPr>
            </w:pPr>
            <w:r>
              <w:rPr>
                <w:rFonts w:ascii="Calibri" w:hAnsi="Calibri" w:cs="Calibri"/>
                <w:color w:val="000000"/>
              </w:rPr>
              <w:t>4.56E-03</w:t>
            </w:r>
          </w:p>
        </w:tc>
        <w:tc>
          <w:tcPr>
            <w:tcW w:w="1984" w:type="dxa"/>
            <w:tcBorders>
              <w:bottom w:val="single" w:sz="4" w:space="0" w:color="auto"/>
            </w:tcBorders>
            <w:shd w:val="clear" w:color="auto" w:fill="C6D9F1"/>
            <w:vAlign w:val="bottom"/>
          </w:tcPr>
          <w:p w14:paraId="57F8A55C" w14:textId="6518E9BD" w:rsidR="002F47BE" w:rsidRPr="00230F09" w:rsidRDefault="002F47BE" w:rsidP="00817CDC">
            <w:pPr>
              <w:jc w:val="right"/>
              <w:rPr>
                <w:color w:val="000000" w:themeColor="text1"/>
                <w:sz w:val="20"/>
                <w:szCs w:val="20"/>
              </w:rPr>
            </w:pPr>
            <w:r>
              <w:rPr>
                <w:color w:val="000000" w:themeColor="text1"/>
              </w:rPr>
              <w:t>15%</w:t>
            </w:r>
          </w:p>
        </w:tc>
      </w:tr>
      <w:tr w:rsidR="002F47BE" w:rsidRPr="00A4197C" w14:paraId="066C6BA4" w14:textId="77777777" w:rsidTr="00817CDC">
        <w:tc>
          <w:tcPr>
            <w:tcW w:w="1983" w:type="dxa"/>
            <w:vMerge/>
            <w:tcBorders>
              <w:left w:val="single" w:sz="4" w:space="0" w:color="auto"/>
              <w:bottom w:val="single" w:sz="4" w:space="0" w:color="auto"/>
            </w:tcBorders>
            <w:shd w:val="clear" w:color="auto" w:fill="C6D9F1"/>
            <w:vAlign w:val="center"/>
          </w:tcPr>
          <w:p w14:paraId="69ED3970" w14:textId="77777777" w:rsidR="002F47BE" w:rsidRPr="00230F09" w:rsidRDefault="002F47BE"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4CC16FBA" w14:textId="77777777" w:rsidR="002F47BE" w:rsidRPr="00230F09" w:rsidRDefault="002F47BE" w:rsidP="00817CDC">
            <w:pPr>
              <w:jc w:val="both"/>
              <w:rPr>
                <w:rFonts w:cs="Arial"/>
                <w:color w:val="000000" w:themeColor="text1"/>
                <w:sz w:val="20"/>
                <w:szCs w:val="20"/>
                <w:lang w:val="fr-FR"/>
              </w:rPr>
            </w:pPr>
            <w:r w:rsidRPr="00230F09">
              <w:rPr>
                <w:rFonts w:cs="Arial"/>
                <w:color w:val="000000" w:themeColor="text1"/>
                <w:lang w:val="fr-FR"/>
              </w:rPr>
              <w:t>IPBC</w:t>
            </w:r>
          </w:p>
          <w:p w14:paraId="33E81DF2" w14:textId="77777777" w:rsidR="002F47BE" w:rsidRPr="00230F09" w:rsidRDefault="002F47BE"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6AD18B8D" w14:textId="07CBD553" w:rsidR="002F47BE" w:rsidRPr="00230F09" w:rsidRDefault="002F47BE" w:rsidP="00817CDC">
            <w:pPr>
              <w:jc w:val="right"/>
              <w:rPr>
                <w:color w:val="000000" w:themeColor="text1"/>
                <w:sz w:val="20"/>
                <w:szCs w:val="20"/>
              </w:rPr>
            </w:pPr>
            <w:r>
              <w:rPr>
                <w:rFonts w:ascii="Calibri" w:hAnsi="Calibri" w:cs="Calibri"/>
                <w:color w:val="000000"/>
              </w:rPr>
              <w:t>3.02E-02</w:t>
            </w:r>
          </w:p>
        </w:tc>
        <w:tc>
          <w:tcPr>
            <w:tcW w:w="1984" w:type="dxa"/>
            <w:tcBorders>
              <w:bottom w:val="single" w:sz="4" w:space="0" w:color="auto"/>
            </w:tcBorders>
            <w:shd w:val="clear" w:color="auto" w:fill="C6D9F1"/>
            <w:vAlign w:val="bottom"/>
          </w:tcPr>
          <w:p w14:paraId="03E39ABC" w14:textId="31C38694" w:rsidR="002F47BE" w:rsidRPr="00230F09" w:rsidRDefault="002F47BE" w:rsidP="00817CDC">
            <w:pPr>
              <w:jc w:val="right"/>
              <w:rPr>
                <w:color w:val="000000" w:themeColor="text1"/>
                <w:sz w:val="20"/>
                <w:szCs w:val="20"/>
              </w:rPr>
            </w:pPr>
            <w:r>
              <w:rPr>
                <w:color w:val="000000" w:themeColor="text1"/>
              </w:rPr>
              <w:t>15%</w:t>
            </w:r>
          </w:p>
        </w:tc>
      </w:tr>
    </w:tbl>
    <w:p w14:paraId="086A2037" w14:textId="77777777" w:rsidR="00942153" w:rsidRPr="00230F09" w:rsidRDefault="00942153" w:rsidP="00942153">
      <w:pPr>
        <w:pStyle w:val="Corpsdetexte"/>
        <w:rPr>
          <w:iCs/>
          <w:color w:val="000000" w:themeColor="text1"/>
          <w:u w:val="single"/>
          <w:lang w:val="en-US"/>
        </w:rPr>
      </w:pPr>
    </w:p>
    <w:p w14:paraId="60428065" w14:textId="77777777" w:rsidR="00942153" w:rsidRPr="00230F09" w:rsidRDefault="00942153" w:rsidP="00942153">
      <w:pPr>
        <w:pStyle w:val="Corpsdetexte"/>
        <w:rPr>
          <w:color w:val="000000" w:themeColor="text1"/>
          <w:lang w:val="en-US"/>
        </w:rPr>
      </w:pPr>
    </w:p>
    <w:p w14:paraId="72447A0E"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480B6358" w14:textId="77777777" w:rsidR="00942153" w:rsidRPr="00230F09" w:rsidRDefault="00942153" w:rsidP="00942153">
      <w:pPr>
        <w:pStyle w:val="Corpsdetexte"/>
        <w:rPr>
          <w:iCs/>
          <w:color w:val="000000" w:themeColor="text1"/>
          <w:u w:val="single"/>
          <w:lang w:val="en-US"/>
        </w:rPr>
      </w:pPr>
    </w:p>
    <w:tbl>
      <w:tblPr>
        <w:tblW w:w="9864" w:type="dxa"/>
        <w:tblInd w:w="55" w:type="dxa"/>
        <w:tblCellMar>
          <w:left w:w="70" w:type="dxa"/>
          <w:right w:w="70" w:type="dxa"/>
        </w:tblCellMar>
        <w:tblLook w:val="04A0" w:firstRow="1" w:lastRow="0" w:firstColumn="1" w:lastColumn="0" w:noHBand="0" w:noVBand="1"/>
      </w:tblPr>
      <w:tblGrid>
        <w:gridCol w:w="1693"/>
        <w:gridCol w:w="1809"/>
        <w:gridCol w:w="1721"/>
        <w:gridCol w:w="1681"/>
        <w:gridCol w:w="995"/>
        <w:gridCol w:w="639"/>
        <w:gridCol w:w="1370"/>
      </w:tblGrid>
      <w:tr w:rsidR="00A4197C" w:rsidRPr="00A4197C" w14:paraId="57123451" w14:textId="77777777" w:rsidTr="00817CDC">
        <w:trPr>
          <w:trHeight w:val="267"/>
        </w:trPr>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F1556"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513" w:type="dxa"/>
            <w:tcBorders>
              <w:top w:val="single" w:sz="4" w:space="0" w:color="auto"/>
              <w:left w:val="nil"/>
              <w:bottom w:val="single" w:sz="4" w:space="0" w:color="auto"/>
              <w:right w:val="single" w:sz="4" w:space="0" w:color="auto"/>
            </w:tcBorders>
            <w:shd w:val="clear" w:color="auto" w:fill="auto"/>
            <w:noWrap/>
            <w:vAlign w:val="bottom"/>
            <w:hideMark/>
          </w:tcPr>
          <w:p w14:paraId="2A127370" w14:textId="77777777" w:rsidR="00942153" w:rsidRPr="00230F09" w:rsidRDefault="00942153" w:rsidP="00817CDC">
            <w:pPr>
              <w:rPr>
                <w:b/>
                <w:color w:val="000000" w:themeColor="text1"/>
                <w:lang w:val="fr-FR" w:eastAsia="fr-FR"/>
              </w:rPr>
            </w:pPr>
            <w:r w:rsidRPr="00230F09">
              <w:rPr>
                <w:b/>
                <w:color w:val="000000" w:themeColor="text1"/>
                <w:szCs w:val="22"/>
                <w:lang w:val="fr-FR" w:eastAsia="fr-FR"/>
              </w:rPr>
              <w:t>Cyperméthrine</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14:paraId="20E35872" w14:textId="77777777" w:rsidR="00942153" w:rsidRPr="00230F09" w:rsidRDefault="00942153" w:rsidP="00817CDC">
            <w:pPr>
              <w:rPr>
                <w:b/>
                <w:color w:val="000000" w:themeColor="text1"/>
                <w:lang w:val="fr-FR" w:eastAsia="fr-FR"/>
              </w:rPr>
            </w:pPr>
            <w:r w:rsidRPr="00230F09">
              <w:rPr>
                <w:b/>
                <w:color w:val="000000" w:themeColor="text1"/>
                <w:szCs w:val="22"/>
                <w:lang w:val="fr-FR" w:eastAsia="fr-FR"/>
              </w:rPr>
              <w:t>Propiconazole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CC4CF33" w14:textId="77777777" w:rsidR="00942153" w:rsidRPr="00230F09" w:rsidRDefault="00942153" w:rsidP="00817CDC">
            <w:pPr>
              <w:rPr>
                <w:b/>
                <w:color w:val="000000" w:themeColor="text1"/>
                <w:lang w:val="fr-FR" w:eastAsia="fr-FR"/>
              </w:rPr>
            </w:pPr>
            <w:r w:rsidRPr="00230F09">
              <w:rPr>
                <w:b/>
                <w:color w:val="000000" w:themeColor="text1"/>
                <w:szCs w:val="22"/>
                <w:lang w:val="fr-FR" w:eastAsia="fr-FR"/>
              </w:rPr>
              <w:t>Tébuconazole</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14:paraId="354DC3CD" w14:textId="77777777" w:rsidR="00942153" w:rsidRPr="00230F09" w:rsidRDefault="00942153" w:rsidP="00817CDC">
            <w:pPr>
              <w:rPr>
                <w:b/>
                <w:color w:val="000000" w:themeColor="text1"/>
                <w:lang w:val="fr-FR" w:eastAsia="fr-FR"/>
              </w:rPr>
            </w:pPr>
            <w:r w:rsidRPr="00230F09">
              <w:rPr>
                <w:b/>
                <w:color w:val="000000" w:themeColor="text1"/>
                <w:szCs w:val="22"/>
                <w:lang w:val="fr-FR" w:eastAsia="fr-FR"/>
              </w:rPr>
              <w:t>IPBC</w:t>
            </w:r>
          </w:p>
        </w:tc>
        <w:tc>
          <w:tcPr>
            <w:tcW w:w="1272" w:type="dxa"/>
            <w:tcBorders>
              <w:top w:val="single" w:sz="8" w:space="0" w:color="auto"/>
              <w:left w:val="nil"/>
              <w:bottom w:val="nil"/>
              <w:right w:val="single" w:sz="8" w:space="0" w:color="auto"/>
            </w:tcBorders>
            <w:shd w:val="clear" w:color="000000" w:fill="E5B8B7"/>
            <w:vAlign w:val="center"/>
            <w:hideMark/>
          </w:tcPr>
          <w:p w14:paraId="035D550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319" w:type="dxa"/>
            <w:vMerge w:val="restart"/>
            <w:tcBorders>
              <w:top w:val="single" w:sz="8" w:space="0" w:color="auto"/>
              <w:left w:val="single" w:sz="8" w:space="0" w:color="auto"/>
              <w:bottom w:val="nil"/>
              <w:right w:val="single" w:sz="8" w:space="0" w:color="auto"/>
            </w:tcBorders>
            <w:shd w:val="clear" w:color="000000" w:fill="E5B8B7"/>
            <w:vAlign w:val="center"/>
            <w:hideMark/>
          </w:tcPr>
          <w:p w14:paraId="2E92F6C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111BE734" w14:textId="77777777" w:rsidTr="00817CDC">
        <w:trPr>
          <w:trHeight w:val="267"/>
        </w:trPr>
        <w:tc>
          <w:tcPr>
            <w:tcW w:w="7273" w:type="dxa"/>
            <w:gridSpan w:val="5"/>
            <w:tcBorders>
              <w:top w:val="nil"/>
              <w:left w:val="single" w:sz="4" w:space="0" w:color="auto"/>
              <w:bottom w:val="single" w:sz="4" w:space="0" w:color="auto"/>
              <w:right w:val="single" w:sz="4" w:space="0" w:color="auto"/>
            </w:tcBorders>
            <w:shd w:val="clear" w:color="auto" w:fill="auto"/>
            <w:noWrap/>
            <w:vAlign w:val="bottom"/>
            <w:hideMark/>
          </w:tcPr>
          <w:p w14:paraId="706DE336" w14:textId="77777777" w:rsidR="00942153" w:rsidRPr="00230F09" w:rsidRDefault="00942153" w:rsidP="00817CDC">
            <w:pPr>
              <w:rPr>
                <w:b/>
                <w:color w:val="000000" w:themeColor="text1"/>
                <w:lang w:val="fr-FR" w:eastAsia="fr-FR"/>
              </w:rPr>
            </w:pPr>
            <w:r w:rsidRPr="00230F09">
              <w:rPr>
                <w:b/>
                <w:color w:val="000000" w:themeColor="text1"/>
                <w:szCs w:val="22"/>
                <w:lang w:val="fr-FR" w:eastAsia="fr-FR"/>
              </w:rPr>
              <w:t>HQ (Exposure/AEL) </w:t>
            </w:r>
          </w:p>
        </w:tc>
        <w:tc>
          <w:tcPr>
            <w:tcW w:w="1272" w:type="dxa"/>
            <w:tcBorders>
              <w:top w:val="nil"/>
              <w:left w:val="nil"/>
              <w:bottom w:val="nil"/>
              <w:right w:val="single" w:sz="8" w:space="0" w:color="auto"/>
            </w:tcBorders>
            <w:shd w:val="clear" w:color="000000" w:fill="E5B8B7"/>
            <w:vAlign w:val="center"/>
            <w:hideMark/>
          </w:tcPr>
          <w:p w14:paraId="42B27C0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319" w:type="dxa"/>
            <w:vMerge/>
            <w:tcBorders>
              <w:top w:val="single" w:sz="8" w:space="0" w:color="auto"/>
              <w:left w:val="single" w:sz="8" w:space="0" w:color="auto"/>
              <w:bottom w:val="nil"/>
              <w:right w:val="single" w:sz="8" w:space="0" w:color="auto"/>
            </w:tcBorders>
            <w:vAlign w:val="center"/>
            <w:hideMark/>
          </w:tcPr>
          <w:p w14:paraId="544C606C" w14:textId="77777777" w:rsidR="00942153" w:rsidRPr="00230F09" w:rsidRDefault="00942153" w:rsidP="00817CDC">
            <w:pPr>
              <w:rPr>
                <w:rFonts w:cs="Arial"/>
                <w:b/>
                <w:bCs/>
                <w:color w:val="000000" w:themeColor="text1"/>
                <w:lang w:val="fr-FR" w:eastAsia="fr-FR"/>
              </w:rPr>
            </w:pPr>
          </w:p>
        </w:tc>
      </w:tr>
      <w:tr w:rsidR="00A4197C" w:rsidRPr="00A4197C" w14:paraId="30C8F06E" w14:textId="77777777" w:rsidTr="00817CDC">
        <w:trPr>
          <w:trHeight w:val="2132"/>
        </w:trPr>
        <w:tc>
          <w:tcPr>
            <w:tcW w:w="1693" w:type="dxa"/>
            <w:tcBorders>
              <w:top w:val="nil"/>
              <w:left w:val="single" w:sz="4" w:space="0" w:color="auto"/>
              <w:bottom w:val="single" w:sz="4" w:space="0" w:color="auto"/>
              <w:right w:val="single" w:sz="4" w:space="0" w:color="auto"/>
            </w:tcBorders>
            <w:shd w:val="clear" w:color="auto" w:fill="auto"/>
            <w:vAlign w:val="bottom"/>
            <w:hideMark/>
          </w:tcPr>
          <w:p w14:paraId="768172CE" w14:textId="3B4DE9D4" w:rsidR="00942153" w:rsidRPr="00230F09" w:rsidRDefault="00942153" w:rsidP="005D5878">
            <w:pPr>
              <w:rPr>
                <w:b/>
                <w:color w:val="000000" w:themeColor="text1"/>
                <w:lang w:val="en-US" w:eastAsia="fr-FR"/>
              </w:rPr>
            </w:pPr>
            <w:r w:rsidRPr="00230F09">
              <w:rPr>
                <w:b/>
                <w:color w:val="000000" w:themeColor="text1"/>
                <w:szCs w:val="22"/>
                <w:lang w:val="en-US" w:eastAsia="fr-FR"/>
              </w:rPr>
              <w:t>With gloves and coated coverall during application by spraying, gloves during injection  , gloves and coated coverall during cleaning of injection equipment  and no PPE during cleaning of spray equipment</w:t>
            </w:r>
          </w:p>
        </w:tc>
        <w:tc>
          <w:tcPr>
            <w:tcW w:w="1513" w:type="dxa"/>
            <w:tcBorders>
              <w:top w:val="nil"/>
              <w:left w:val="nil"/>
              <w:bottom w:val="single" w:sz="4" w:space="0" w:color="auto"/>
              <w:right w:val="single" w:sz="4" w:space="0" w:color="auto"/>
            </w:tcBorders>
            <w:shd w:val="clear" w:color="auto" w:fill="auto"/>
            <w:noWrap/>
            <w:vAlign w:val="center"/>
            <w:hideMark/>
          </w:tcPr>
          <w:p w14:paraId="5F1E3C86" w14:textId="350EA2CC" w:rsidR="00942153" w:rsidRPr="00230F09" w:rsidRDefault="00942153" w:rsidP="002F47BE">
            <w:pPr>
              <w:jc w:val="center"/>
              <w:rPr>
                <w:color w:val="000000" w:themeColor="text1"/>
                <w:lang w:val="fr-FR" w:eastAsia="fr-FR"/>
              </w:rPr>
            </w:pPr>
            <w:r w:rsidRPr="00230F09">
              <w:rPr>
                <w:color w:val="000000" w:themeColor="text1"/>
                <w:szCs w:val="22"/>
                <w:lang w:val="fr-FR" w:eastAsia="fr-FR"/>
              </w:rPr>
              <w:t>0.</w:t>
            </w:r>
            <w:r w:rsidR="002F47BE" w:rsidRPr="00230F09">
              <w:rPr>
                <w:color w:val="000000" w:themeColor="text1"/>
                <w:szCs w:val="22"/>
                <w:lang w:val="fr-FR" w:eastAsia="fr-FR"/>
              </w:rPr>
              <w:t>3</w:t>
            </w:r>
            <w:r w:rsidR="002F47BE">
              <w:rPr>
                <w:color w:val="000000" w:themeColor="text1"/>
                <w:szCs w:val="22"/>
                <w:lang w:val="fr-FR" w:eastAsia="fr-FR"/>
              </w:rPr>
              <w:t>1</w:t>
            </w:r>
          </w:p>
        </w:tc>
        <w:tc>
          <w:tcPr>
            <w:tcW w:w="1655" w:type="dxa"/>
            <w:tcBorders>
              <w:top w:val="nil"/>
              <w:left w:val="nil"/>
              <w:bottom w:val="single" w:sz="4" w:space="0" w:color="auto"/>
              <w:right w:val="single" w:sz="4" w:space="0" w:color="auto"/>
            </w:tcBorders>
            <w:shd w:val="clear" w:color="auto" w:fill="auto"/>
            <w:noWrap/>
            <w:vAlign w:val="center"/>
            <w:hideMark/>
          </w:tcPr>
          <w:p w14:paraId="2604CBE7" w14:textId="0D884D72" w:rsidR="00942153" w:rsidRPr="00230F09" w:rsidRDefault="00942153" w:rsidP="002F47BE">
            <w:pPr>
              <w:jc w:val="center"/>
              <w:rPr>
                <w:color w:val="000000" w:themeColor="text1"/>
                <w:lang w:val="fr-FR" w:eastAsia="fr-FR"/>
              </w:rPr>
            </w:pPr>
            <w:r w:rsidRPr="00230F09">
              <w:rPr>
                <w:color w:val="000000" w:themeColor="text1"/>
                <w:szCs w:val="22"/>
                <w:lang w:val="fr-FR" w:eastAsia="fr-FR"/>
              </w:rPr>
              <w:t>0.</w:t>
            </w:r>
            <w:r w:rsidR="002F47BE" w:rsidRPr="00230F09">
              <w:rPr>
                <w:color w:val="000000" w:themeColor="text1"/>
                <w:szCs w:val="22"/>
                <w:lang w:val="fr-FR" w:eastAsia="fr-FR"/>
              </w:rPr>
              <w:t>3</w:t>
            </w:r>
            <w:r w:rsidR="002F47BE">
              <w:rPr>
                <w:color w:val="000000" w:themeColor="text1"/>
                <w:szCs w:val="22"/>
                <w:lang w:val="fr-FR" w:eastAsia="fr-FR"/>
              </w:rPr>
              <w:t>8</w:t>
            </w:r>
          </w:p>
        </w:tc>
        <w:tc>
          <w:tcPr>
            <w:tcW w:w="1417" w:type="dxa"/>
            <w:tcBorders>
              <w:top w:val="nil"/>
              <w:left w:val="nil"/>
              <w:bottom w:val="single" w:sz="4" w:space="0" w:color="auto"/>
              <w:right w:val="single" w:sz="4" w:space="0" w:color="auto"/>
            </w:tcBorders>
            <w:shd w:val="clear" w:color="auto" w:fill="auto"/>
            <w:noWrap/>
            <w:vAlign w:val="center"/>
            <w:hideMark/>
          </w:tcPr>
          <w:p w14:paraId="210F33FD" w14:textId="77777777" w:rsidR="00942153" w:rsidRPr="00230F09" w:rsidRDefault="00942153" w:rsidP="00817CDC">
            <w:pPr>
              <w:jc w:val="center"/>
              <w:rPr>
                <w:color w:val="000000" w:themeColor="text1"/>
                <w:lang w:val="fr-FR" w:eastAsia="fr-FR"/>
              </w:rPr>
            </w:pPr>
            <w:r w:rsidRPr="00230F09">
              <w:rPr>
                <w:color w:val="000000" w:themeColor="text1"/>
                <w:szCs w:val="22"/>
                <w:lang w:val="fr-FR" w:eastAsia="fr-FR"/>
              </w:rPr>
              <w:t>0.15</w:t>
            </w:r>
          </w:p>
        </w:tc>
        <w:tc>
          <w:tcPr>
            <w:tcW w:w="995" w:type="dxa"/>
            <w:tcBorders>
              <w:top w:val="nil"/>
              <w:left w:val="nil"/>
              <w:bottom w:val="single" w:sz="4" w:space="0" w:color="auto"/>
              <w:right w:val="single" w:sz="4" w:space="0" w:color="auto"/>
            </w:tcBorders>
            <w:shd w:val="clear" w:color="auto" w:fill="auto"/>
            <w:noWrap/>
            <w:vAlign w:val="center"/>
            <w:hideMark/>
          </w:tcPr>
          <w:p w14:paraId="5F4A26EF" w14:textId="410FC004" w:rsidR="00942153" w:rsidRPr="00230F09" w:rsidRDefault="00942153" w:rsidP="002F47BE">
            <w:pPr>
              <w:jc w:val="center"/>
              <w:rPr>
                <w:color w:val="000000" w:themeColor="text1"/>
                <w:lang w:val="fr-FR" w:eastAsia="fr-FR"/>
              </w:rPr>
            </w:pPr>
            <w:r w:rsidRPr="00230F09">
              <w:rPr>
                <w:color w:val="000000" w:themeColor="text1"/>
                <w:szCs w:val="22"/>
                <w:lang w:val="fr-FR" w:eastAsia="fr-FR"/>
              </w:rPr>
              <w:t>0.</w:t>
            </w:r>
            <w:r w:rsidR="002F47BE" w:rsidRPr="00230F09">
              <w:rPr>
                <w:color w:val="000000" w:themeColor="text1"/>
                <w:szCs w:val="22"/>
                <w:lang w:val="fr-FR" w:eastAsia="fr-FR"/>
              </w:rPr>
              <w:t>1</w:t>
            </w:r>
            <w:r w:rsidR="002F47BE">
              <w:rPr>
                <w:color w:val="000000" w:themeColor="text1"/>
                <w:szCs w:val="22"/>
                <w:lang w:val="fr-FR" w:eastAsia="fr-FR"/>
              </w:rPr>
              <w:t>5</w:t>
            </w:r>
          </w:p>
        </w:tc>
        <w:tc>
          <w:tcPr>
            <w:tcW w:w="1272" w:type="dxa"/>
            <w:tcBorders>
              <w:top w:val="single" w:sz="4" w:space="0" w:color="auto"/>
              <w:left w:val="nil"/>
              <w:bottom w:val="single" w:sz="4" w:space="0" w:color="auto"/>
              <w:right w:val="single" w:sz="4" w:space="0" w:color="auto"/>
            </w:tcBorders>
            <w:shd w:val="clear" w:color="000000" w:fill="E5B8B7"/>
            <w:vAlign w:val="center"/>
            <w:hideMark/>
          </w:tcPr>
          <w:p w14:paraId="3AC4773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0.99</w:t>
            </w:r>
          </w:p>
        </w:tc>
        <w:tc>
          <w:tcPr>
            <w:tcW w:w="1319" w:type="dxa"/>
            <w:tcBorders>
              <w:top w:val="single" w:sz="4" w:space="0" w:color="auto"/>
              <w:left w:val="nil"/>
              <w:bottom w:val="single" w:sz="4" w:space="0" w:color="auto"/>
              <w:right w:val="single" w:sz="4" w:space="0" w:color="auto"/>
            </w:tcBorders>
            <w:shd w:val="clear" w:color="000000" w:fill="E5B8B7"/>
            <w:vAlign w:val="center"/>
            <w:hideMark/>
          </w:tcPr>
          <w:p w14:paraId="1E1F45E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27BC7312" w14:textId="77777777" w:rsidR="00942153" w:rsidRPr="00230F09" w:rsidRDefault="00942153" w:rsidP="00942153">
      <w:pPr>
        <w:pStyle w:val="Corpsdetexte"/>
        <w:rPr>
          <w:iCs/>
          <w:color w:val="000000" w:themeColor="text1"/>
          <w:lang w:val="en-US"/>
        </w:rPr>
      </w:pPr>
    </w:p>
    <w:p w14:paraId="03973B7B" w14:textId="3CB2BD0D" w:rsidR="00942153" w:rsidRPr="00230F09" w:rsidRDefault="000E77AB" w:rsidP="00CF017A">
      <w:pPr>
        <w:pStyle w:val="Corpsdetexte"/>
        <w:numPr>
          <w:ilvl w:val="0"/>
          <w:numId w:val="25"/>
        </w:numPr>
        <w:suppressAutoHyphens w:val="0"/>
        <w:spacing w:after="120" w:line="260" w:lineRule="atLeast"/>
        <w:rPr>
          <w:b/>
          <w:iCs/>
          <w:color w:val="000000" w:themeColor="text1"/>
          <w:u w:val="single"/>
          <w:lang w:val="en-US"/>
        </w:rPr>
      </w:pPr>
      <w:r w:rsidRPr="00230F09">
        <w:rPr>
          <w:b/>
          <w:iCs/>
          <w:color w:val="000000" w:themeColor="text1"/>
          <w:lang w:val="en-US"/>
        </w:rPr>
        <w:t xml:space="preserve">For injection in combination withsuperficial application by spraying, </w:t>
      </w:r>
      <w:r w:rsidR="00942153" w:rsidRPr="00230F09">
        <w:rPr>
          <w:b/>
          <w:iCs/>
          <w:color w:val="000000" w:themeColor="text1"/>
          <w:lang w:val="en-US"/>
        </w:rPr>
        <w:t>the risk is acceptable (HI &lt; 1) when</w:t>
      </w:r>
      <w:r w:rsidR="00942153" w:rsidRPr="00230F09">
        <w:rPr>
          <w:rFonts w:cs="Arial"/>
          <w:b/>
          <w:color w:val="000000" w:themeColor="text1"/>
          <w:lang w:val="en-US"/>
        </w:rPr>
        <w:t xml:space="preserve"> gloves and coated coverall during application by spraying, gloves during injection, gloves and coated coverall during cleaning of injection equipment and no PPE during cleaning of spray equipment are worn.</w:t>
      </w:r>
    </w:p>
    <w:p w14:paraId="5BD18B2A" w14:textId="77777777" w:rsidR="00942153" w:rsidRPr="00230F09" w:rsidRDefault="00942153" w:rsidP="00942153">
      <w:pPr>
        <w:pStyle w:val="Standard-italics"/>
        <w:keepNext w:val="0"/>
        <w:jc w:val="both"/>
        <w:rPr>
          <w:rFonts w:ascii="Arial" w:hAnsi="Arial" w:cs="Arial"/>
          <w:i w:val="0"/>
          <w:color w:val="000000" w:themeColor="text1"/>
          <w:lang w:eastAsia="sv-SE"/>
        </w:rPr>
      </w:pPr>
    </w:p>
    <w:p w14:paraId="532C57A9" w14:textId="77777777" w:rsidR="005D5878" w:rsidRPr="00230F09" w:rsidRDefault="005D5878" w:rsidP="00942153">
      <w:pPr>
        <w:pStyle w:val="Standard-italics"/>
        <w:keepNext w:val="0"/>
        <w:jc w:val="both"/>
        <w:rPr>
          <w:rFonts w:ascii="Arial" w:hAnsi="Arial" w:cs="Arial"/>
          <w:i w:val="0"/>
          <w:color w:val="000000" w:themeColor="text1"/>
          <w:lang w:eastAsia="sv-SE"/>
        </w:rPr>
      </w:pPr>
    </w:p>
    <w:p w14:paraId="672BBDF7" w14:textId="1DFE965F" w:rsidR="005D5878" w:rsidRPr="00230F09" w:rsidRDefault="005D5878" w:rsidP="00942153">
      <w:pPr>
        <w:pStyle w:val="Standard-italics"/>
        <w:keepNext w:val="0"/>
        <w:jc w:val="both"/>
        <w:rPr>
          <w:rFonts w:ascii="Arial" w:hAnsi="Arial" w:cs="Arial"/>
          <w:b/>
          <w:i w:val="0"/>
          <w:color w:val="000000" w:themeColor="text1"/>
          <w:u w:val="single"/>
          <w:lang w:eastAsia="sv-SE"/>
        </w:rPr>
      </w:pPr>
      <w:r w:rsidRPr="00230F09">
        <w:rPr>
          <w:rFonts w:ascii="Arial" w:hAnsi="Arial" w:cs="Arial"/>
          <w:b/>
          <w:i w:val="0"/>
          <w:color w:val="000000" w:themeColor="text1"/>
          <w:u w:val="single"/>
          <w:lang w:eastAsia="sv-SE"/>
        </w:rPr>
        <w:t>Summary of conclusion</w:t>
      </w:r>
    </w:p>
    <w:p w14:paraId="4BCC529B" w14:textId="77777777" w:rsidR="00280F79" w:rsidRPr="00230F09" w:rsidRDefault="00280F79" w:rsidP="00942153">
      <w:pPr>
        <w:pStyle w:val="Standard-italics"/>
        <w:keepNext w:val="0"/>
        <w:jc w:val="both"/>
        <w:rPr>
          <w:rFonts w:ascii="Arial" w:hAnsi="Arial" w:cs="Arial"/>
          <w:b/>
          <w:i w:val="0"/>
          <w:color w:val="000000" w:themeColor="text1"/>
          <w:u w:val="single"/>
          <w:lang w:eastAsia="sv-SE"/>
        </w:rPr>
      </w:pPr>
    </w:p>
    <w:tbl>
      <w:tblPr>
        <w:tblStyle w:val="Grilledutableau"/>
        <w:tblW w:w="0" w:type="auto"/>
        <w:tblLook w:val="04A0" w:firstRow="1" w:lastRow="0" w:firstColumn="1" w:lastColumn="0" w:noHBand="0" w:noVBand="1"/>
      </w:tblPr>
      <w:tblGrid>
        <w:gridCol w:w="4879"/>
        <w:gridCol w:w="4890"/>
      </w:tblGrid>
      <w:tr w:rsidR="00A4197C" w:rsidRPr="00A4197C" w14:paraId="41A37AF7" w14:textId="77777777" w:rsidTr="00012D49">
        <w:tc>
          <w:tcPr>
            <w:tcW w:w="4959" w:type="dxa"/>
          </w:tcPr>
          <w:p w14:paraId="2F9364CF" w14:textId="77777777" w:rsidR="00280F79" w:rsidRPr="00230F09" w:rsidRDefault="00280F79" w:rsidP="00280F79">
            <w:pPr>
              <w:pStyle w:val="Standard-italics"/>
              <w:rPr>
                <w:rFonts w:ascii="Arial" w:hAnsi="Arial" w:cs="Arial"/>
                <w:b/>
                <w:color w:val="000000" w:themeColor="text1"/>
                <w:sz w:val="20"/>
                <w:szCs w:val="20"/>
                <w:u w:val="single"/>
                <w:lang w:eastAsia="sv-SE"/>
              </w:rPr>
            </w:pPr>
            <w:r w:rsidRPr="00230F09">
              <w:rPr>
                <w:rFonts w:ascii="Arial" w:hAnsi="Arial" w:cs="Arial"/>
                <w:b/>
                <w:color w:val="000000" w:themeColor="text1"/>
                <w:u w:val="single"/>
                <w:lang w:eastAsia="sv-SE"/>
              </w:rPr>
              <w:t>Scenario</w:t>
            </w:r>
          </w:p>
        </w:tc>
        <w:tc>
          <w:tcPr>
            <w:tcW w:w="4960" w:type="dxa"/>
          </w:tcPr>
          <w:p w14:paraId="448F1EF5" w14:textId="77777777" w:rsidR="00280F79" w:rsidRPr="00230F09" w:rsidRDefault="00280F79" w:rsidP="00280F79">
            <w:pPr>
              <w:pStyle w:val="Standard-italics"/>
              <w:rPr>
                <w:rFonts w:ascii="Arial" w:hAnsi="Arial" w:cs="Arial"/>
                <w:b/>
                <w:color w:val="000000" w:themeColor="text1"/>
                <w:sz w:val="20"/>
                <w:szCs w:val="20"/>
                <w:u w:val="single"/>
                <w:lang w:eastAsia="sv-SE"/>
              </w:rPr>
            </w:pPr>
            <w:r w:rsidRPr="00230F09">
              <w:rPr>
                <w:rFonts w:ascii="Arial" w:hAnsi="Arial" w:cs="Arial"/>
                <w:b/>
                <w:color w:val="000000" w:themeColor="text1"/>
                <w:u w:val="single"/>
                <w:lang w:eastAsia="sv-SE"/>
              </w:rPr>
              <w:t>Conclusion</w:t>
            </w:r>
          </w:p>
        </w:tc>
      </w:tr>
      <w:tr w:rsidR="00280F79" w:rsidRPr="00A4197C" w14:paraId="6F278255" w14:textId="77777777" w:rsidTr="00012D49">
        <w:tc>
          <w:tcPr>
            <w:tcW w:w="4959" w:type="dxa"/>
          </w:tcPr>
          <w:p w14:paraId="37B12707" w14:textId="2F804780" w:rsidR="00280F79" w:rsidRPr="00230F09" w:rsidRDefault="00280F79" w:rsidP="00280F79">
            <w:pPr>
              <w:pStyle w:val="Standard-italics"/>
              <w:rPr>
                <w:rFonts w:ascii="Arial" w:hAnsi="Arial" w:cs="Arial"/>
                <w:b/>
                <w:color w:val="000000" w:themeColor="text1"/>
                <w:sz w:val="20"/>
                <w:szCs w:val="20"/>
                <w:u w:val="single"/>
                <w:lang w:eastAsia="sv-SE"/>
              </w:rPr>
            </w:pPr>
            <w:r w:rsidRPr="00230F09">
              <w:rPr>
                <w:rFonts w:ascii="Arial" w:hAnsi="Arial" w:cs="Arial"/>
                <w:b/>
                <w:color w:val="000000" w:themeColor="text1"/>
                <w:u w:val="single"/>
                <w:lang w:eastAsia="sv-SE"/>
              </w:rPr>
              <w:t xml:space="preserve">Industrial </w:t>
            </w:r>
          </w:p>
        </w:tc>
        <w:tc>
          <w:tcPr>
            <w:tcW w:w="4960" w:type="dxa"/>
          </w:tcPr>
          <w:p w14:paraId="22331475" w14:textId="1F8F2B42" w:rsidR="00280F79" w:rsidRPr="00230F09" w:rsidRDefault="00280F79" w:rsidP="00280F79">
            <w:pPr>
              <w:pStyle w:val="Standard-italics"/>
              <w:rPr>
                <w:rFonts w:cs="Arial"/>
                <w:i w:val="0"/>
                <w:color w:val="000000" w:themeColor="text1"/>
                <w:sz w:val="20"/>
                <w:szCs w:val="20"/>
                <w:lang w:val="en-US"/>
              </w:rPr>
            </w:pPr>
            <w:r w:rsidRPr="00230F09">
              <w:rPr>
                <w:rFonts w:cs="Arial"/>
                <w:i w:val="0"/>
                <w:color w:val="000000" w:themeColor="text1"/>
                <w:lang w:val="en-US"/>
              </w:rPr>
              <w:t xml:space="preserve">Gloves and clothes during mixing and loading and gloves </w:t>
            </w:r>
            <w:r w:rsidR="00280174">
              <w:rPr>
                <w:rFonts w:cs="Arial"/>
                <w:i w:val="0"/>
                <w:color w:val="000000" w:themeColor="text1"/>
                <w:lang w:val="en-US"/>
              </w:rPr>
              <w:t xml:space="preserve">and impermeable coverall </w:t>
            </w:r>
            <w:r w:rsidRPr="00230F09">
              <w:rPr>
                <w:rFonts w:cs="Arial"/>
                <w:i w:val="0"/>
                <w:color w:val="000000" w:themeColor="text1"/>
                <w:lang w:val="en-US"/>
              </w:rPr>
              <w:t>during application</w:t>
            </w:r>
          </w:p>
          <w:p w14:paraId="1CA488F9" w14:textId="77777777" w:rsidR="00280F79" w:rsidRPr="00230F09" w:rsidRDefault="00280F79" w:rsidP="00280F79">
            <w:pPr>
              <w:pStyle w:val="Standard-italics"/>
              <w:rPr>
                <w:rFonts w:ascii="Arial" w:hAnsi="Arial" w:cs="Arial"/>
                <w:b/>
                <w:color w:val="000000" w:themeColor="text1"/>
                <w:sz w:val="20"/>
                <w:szCs w:val="20"/>
                <w:u w:val="single"/>
                <w:lang w:val="en-US" w:eastAsia="sv-SE"/>
              </w:rPr>
            </w:pPr>
          </w:p>
        </w:tc>
      </w:tr>
    </w:tbl>
    <w:p w14:paraId="7FA672EA" w14:textId="77777777" w:rsidR="00280F79" w:rsidRPr="00230F09" w:rsidRDefault="00280F79" w:rsidP="00942153">
      <w:pPr>
        <w:pStyle w:val="Standard-italics"/>
        <w:keepNext w:val="0"/>
        <w:jc w:val="both"/>
        <w:rPr>
          <w:rFonts w:ascii="Arial" w:hAnsi="Arial" w:cs="Arial"/>
          <w:b/>
          <w:i w:val="0"/>
          <w:color w:val="000000" w:themeColor="text1"/>
          <w:u w:val="single"/>
          <w:lang w:eastAsia="sv-SE"/>
        </w:rPr>
      </w:pPr>
    </w:p>
    <w:p w14:paraId="4ADB80F2" w14:textId="77777777" w:rsidR="005D5878" w:rsidRPr="00230F09" w:rsidRDefault="005D5878" w:rsidP="00942153">
      <w:pPr>
        <w:pStyle w:val="Standard-italics"/>
        <w:keepNext w:val="0"/>
        <w:jc w:val="both"/>
        <w:rPr>
          <w:rFonts w:ascii="Arial" w:hAnsi="Arial" w:cs="Arial"/>
          <w:b/>
          <w:i w:val="0"/>
          <w:color w:val="000000" w:themeColor="text1"/>
          <w:u w:val="single"/>
          <w:lang w:eastAsia="sv-SE"/>
        </w:rPr>
      </w:pPr>
    </w:p>
    <w:tbl>
      <w:tblPr>
        <w:tblStyle w:val="Grilledutableau"/>
        <w:tblW w:w="0" w:type="auto"/>
        <w:tblLook w:val="04A0" w:firstRow="1" w:lastRow="0" w:firstColumn="1" w:lastColumn="0" w:noHBand="0" w:noVBand="1"/>
      </w:tblPr>
      <w:tblGrid>
        <w:gridCol w:w="4884"/>
        <w:gridCol w:w="4885"/>
      </w:tblGrid>
      <w:tr w:rsidR="00A4197C" w:rsidRPr="00A4197C" w14:paraId="797C6202" w14:textId="77777777" w:rsidTr="005D5878">
        <w:tc>
          <w:tcPr>
            <w:tcW w:w="4959" w:type="dxa"/>
          </w:tcPr>
          <w:p w14:paraId="648545AA" w14:textId="1D55FDAD" w:rsidR="005D5878" w:rsidRPr="00230F09" w:rsidRDefault="009D35E0" w:rsidP="00942153">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Scenario</w:t>
            </w:r>
          </w:p>
        </w:tc>
        <w:tc>
          <w:tcPr>
            <w:tcW w:w="4960" w:type="dxa"/>
          </w:tcPr>
          <w:p w14:paraId="67CE8976" w14:textId="25326C6A" w:rsidR="005D5878" w:rsidRPr="00230F09" w:rsidRDefault="005D5878" w:rsidP="00942153">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Conclusion</w:t>
            </w:r>
          </w:p>
        </w:tc>
      </w:tr>
      <w:tr w:rsidR="00A4197C" w:rsidRPr="00A4197C" w14:paraId="584AEEF4" w14:textId="77777777" w:rsidTr="005D5878">
        <w:tc>
          <w:tcPr>
            <w:tcW w:w="4959" w:type="dxa"/>
          </w:tcPr>
          <w:p w14:paraId="33C8E761" w14:textId="1487BB44" w:rsidR="005D5878" w:rsidRPr="00230F09" w:rsidRDefault="009D35E0" w:rsidP="00942153">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Brush /Roller application</w:t>
            </w:r>
          </w:p>
        </w:tc>
        <w:tc>
          <w:tcPr>
            <w:tcW w:w="4960" w:type="dxa"/>
          </w:tcPr>
          <w:p w14:paraId="3C0B74F7" w14:textId="1BFA9150" w:rsidR="009D35E0" w:rsidRPr="00230F09" w:rsidRDefault="009D35E0" w:rsidP="005B469D">
            <w:pPr>
              <w:pStyle w:val="BfRBBStandard"/>
              <w:suppressAutoHyphens w:val="0"/>
              <w:autoSpaceDN w:val="0"/>
              <w:rPr>
                <w:rFonts w:ascii="Verdana" w:eastAsiaTheme="minorHAnsi" w:hAnsi="Verdana"/>
                <w:color w:val="000000" w:themeColor="text1"/>
                <w:sz w:val="20"/>
                <w:szCs w:val="20"/>
                <w:lang w:eastAsia="zh-CN"/>
              </w:rPr>
            </w:pPr>
            <w:r w:rsidRPr="00230F09">
              <w:rPr>
                <w:rFonts w:ascii="Verdana" w:eastAsiaTheme="minorHAnsi" w:hAnsi="Verdana"/>
                <w:color w:val="000000" w:themeColor="text1"/>
                <w:sz w:val="20"/>
                <w:szCs w:val="20"/>
                <w:lang w:eastAsia="zh-CN"/>
              </w:rPr>
              <w:t>Gloves during mixing and loading.</w:t>
            </w:r>
          </w:p>
          <w:p w14:paraId="3D61496F" w14:textId="77777777" w:rsidR="005D5878" w:rsidRPr="00230F09" w:rsidRDefault="005D5878" w:rsidP="00942153">
            <w:pPr>
              <w:pStyle w:val="Standard-italics"/>
              <w:keepNext w:val="0"/>
              <w:jc w:val="both"/>
              <w:rPr>
                <w:rFonts w:cs="Arial"/>
                <w:i w:val="0"/>
                <w:color w:val="000000" w:themeColor="text1"/>
                <w:sz w:val="20"/>
                <w:szCs w:val="20"/>
                <w:lang w:val="en-US"/>
              </w:rPr>
            </w:pPr>
          </w:p>
        </w:tc>
      </w:tr>
      <w:tr w:rsidR="00A4197C" w:rsidRPr="00A4197C" w14:paraId="74BAF025" w14:textId="77777777" w:rsidTr="005D5878">
        <w:tc>
          <w:tcPr>
            <w:tcW w:w="4959" w:type="dxa"/>
          </w:tcPr>
          <w:p w14:paraId="4DBDF95B" w14:textId="3627E324" w:rsidR="005D5878" w:rsidRPr="00230F09" w:rsidRDefault="009D35E0" w:rsidP="00942153">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Spraying application</w:t>
            </w:r>
          </w:p>
        </w:tc>
        <w:tc>
          <w:tcPr>
            <w:tcW w:w="4960" w:type="dxa"/>
          </w:tcPr>
          <w:p w14:paraId="0C13F56C" w14:textId="6E00F994" w:rsidR="005D5878" w:rsidRPr="00230F09" w:rsidRDefault="009D35E0" w:rsidP="009D35E0">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 xml:space="preserve">Gloves and coated coverall during application and no ppe during cleaning </w:t>
            </w:r>
          </w:p>
        </w:tc>
      </w:tr>
      <w:tr w:rsidR="00A4197C" w:rsidRPr="00A4197C" w14:paraId="7A37DFD0" w14:textId="77777777" w:rsidTr="005D5878">
        <w:tc>
          <w:tcPr>
            <w:tcW w:w="4959" w:type="dxa"/>
          </w:tcPr>
          <w:p w14:paraId="429BB952" w14:textId="3341A1D6" w:rsidR="005D5878" w:rsidRPr="00230F09" w:rsidRDefault="009D35E0" w:rsidP="00942153">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Injection</w:t>
            </w:r>
          </w:p>
        </w:tc>
        <w:tc>
          <w:tcPr>
            <w:tcW w:w="4960" w:type="dxa"/>
          </w:tcPr>
          <w:p w14:paraId="6B215E9F" w14:textId="47F7A814" w:rsidR="005D5878" w:rsidRPr="00230F09" w:rsidRDefault="009D35E0" w:rsidP="00942153">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Gloves during injection</w:t>
            </w:r>
          </w:p>
        </w:tc>
      </w:tr>
      <w:tr w:rsidR="00A4197C" w:rsidRPr="00A4197C" w14:paraId="101C9E88" w14:textId="77777777" w:rsidTr="005D5878">
        <w:tc>
          <w:tcPr>
            <w:tcW w:w="4959" w:type="dxa"/>
          </w:tcPr>
          <w:p w14:paraId="4C921789" w14:textId="775906AF" w:rsidR="005D5878" w:rsidRPr="00230F09" w:rsidRDefault="009D35E0" w:rsidP="00942153">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Injection combined to brushing</w:t>
            </w:r>
          </w:p>
        </w:tc>
        <w:tc>
          <w:tcPr>
            <w:tcW w:w="4960" w:type="dxa"/>
          </w:tcPr>
          <w:p w14:paraId="19C983F8" w14:textId="6613A120" w:rsidR="009D35E0" w:rsidRPr="00230F09" w:rsidRDefault="009D35E0" w:rsidP="005B469D">
            <w:pPr>
              <w:pStyle w:val="Corpsdetexte"/>
              <w:suppressAutoHyphens w:val="0"/>
              <w:spacing w:after="120" w:line="260" w:lineRule="atLeast"/>
              <w:rPr>
                <w:rFonts w:cs="Arial"/>
                <w:color w:val="000000" w:themeColor="text1"/>
                <w:sz w:val="20"/>
                <w:szCs w:val="20"/>
                <w:lang w:val="en-US"/>
              </w:rPr>
            </w:pPr>
            <w:r w:rsidRPr="00230F09">
              <w:rPr>
                <w:rFonts w:cs="Arial"/>
                <w:color w:val="000000" w:themeColor="text1"/>
                <w:lang w:val="en-US"/>
              </w:rPr>
              <w:t xml:space="preserve">Gloves during mixing and loading and injection </w:t>
            </w:r>
          </w:p>
          <w:p w14:paraId="1B9DCF0B" w14:textId="77777777" w:rsidR="005D5878" w:rsidRPr="00230F09" w:rsidRDefault="005D5878" w:rsidP="00942153">
            <w:pPr>
              <w:pStyle w:val="Standard-italics"/>
              <w:keepNext w:val="0"/>
              <w:jc w:val="both"/>
              <w:rPr>
                <w:rFonts w:cs="Arial"/>
                <w:i w:val="0"/>
                <w:color w:val="000000" w:themeColor="text1"/>
                <w:sz w:val="20"/>
                <w:szCs w:val="20"/>
                <w:lang w:val="en-US"/>
              </w:rPr>
            </w:pPr>
          </w:p>
        </w:tc>
      </w:tr>
      <w:tr w:rsidR="005D5878" w:rsidRPr="00A4197C" w14:paraId="030D02D6" w14:textId="77777777" w:rsidTr="005D5878">
        <w:tc>
          <w:tcPr>
            <w:tcW w:w="4959" w:type="dxa"/>
          </w:tcPr>
          <w:p w14:paraId="34FA9076" w14:textId="637BBEDD" w:rsidR="005D5878" w:rsidRPr="00230F09" w:rsidRDefault="009D35E0" w:rsidP="009D35E0">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Injection combined to spraying</w:t>
            </w:r>
          </w:p>
        </w:tc>
        <w:tc>
          <w:tcPr>
            <w:tcW w:w="4960" w:type="dxa"/>
          </w:tcPr>
          <w:p w14:paraId="0B84DC88" w14:textId="347996B4" w:rsidR="005D5878" w:rsidRPr="00230F09" w:rsidRDefault="009D35E0" w:rsidP="009D35E0">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 xml:space="preserve">Gloves and coated coverall during application by spraying, gloves during injection, gloves and coated coverall during cleaning of injection equipment and no PPE during cleaning of spray equipment </w:t>
            </w:r>
          </w:p>
        </w:tc>
      </w:tr>
    </w:tbl>
    <w:p w14:paraId="61EE93DC" w14:textId="77777777" w:rsidR="005D5878" w:rsidRPr="00230F09" w:rsidRDefault="005D5878" w:rsidP="00942153">
      <w:pPr>
        <w:pStyle w:val="Standard-italics"/>
        <w:keepNext w:val="0"/>
        <w:jc w:val="both"/>
        <w:rPr>
          <w:rFonts w:ascii="Arial" w:hAnsi="Arial" w:cs="Arial"/>
          <w:b/>
          <w:i w:val="0"/>
          <w:color w:val="000000" w:themeColor="text1"/>
          <w:u w:val="single"/>
          <w:lang w:eastAsia="sv-SE"/>
        </w:rPr>
      </w:pPr>
    </w:p>
    <w:p w14:paraId="320FAA22" w14:textId="77777777" w:rsidR="005D5878" w:rsidRPr="00230F09" w:rsidRDefault="005D5878" w:rsidP="00942153">
      <w:pPr>
        <w:pStyle w:val="Standard-italics"/>
        <w:keepNext w:val="0"/>
        <w:jc w:val="both"/>
        <w:rPr>
          <w:rFonts w:ascii="Arial" w:hAnsi="Arial" w:cs="Arial"/>
          <w:i w:val="0"/>
          <w:color w:val="000000" w:themeColor="text1"/>
          <w:lang w:eastAsia="sv-SE"/>
        </w:rPr>
      </w:pPr>
    </w:p>
    <w:p w14:paraId="10D4ADEA" w14:textId="77777777" w:rsidR="00942153" w:rsidRPr="00230F09" w:rsidRDefault="00942153" w:rsidP="005B7FFB">
      <w:pPr>
        <w:pStyle w:val="Titre6"/>
        <w:rPr>
          <w:color w:val="000000" w:themeColor="text1"/>
        </w:rPr>
      </w:pPr>
      <w:r w:rsidRPr="00230F09">
        <w:rPr>
          <w:color w:val="000000" w:themeColor="text1"/>
        </w:rPr>
        <w:t>META SPC 3</w:t>
      </w:r>
    </w:p>
    <w:p w14:paraId="4A20B3D0" w14:textId="77777777" w:rsidR="00942153" w:rsidRPr="00230F09" w:rsidRDefault="00942153" w:rsidP="005B7FFB">
      <w:pPr>
        <w:pStyle w:val="Titre7"/>
        <w:rPr>
          <w:color w:val="000000" w:themeColor="text1"/>
        </w:rPr>
      </w:pPr>
      <w:r w:rsidRPr="00230F09">
        <w:rPr>
          <w:color w:val="000000" w:themeColor="text1"/>
        </w:rPr>
        <w:t>Professional users</w:t>
      </w:r>
    </w:p>
    <w:p w14:paraId="639F092E" w14:textId="77777777" w:rsidR="00942153" w:rsidRPr="00230F09" w:rsidRDefault="00942153" w:rsidP="00942153">
      <w:pPr>
        <w:pStyle w:val="Corpsdetexte"/>
        <w:rPr>
          <w:color w:val="000000" w:themeColor="text1"/>
          <w:lang w:val="fr-FR"/>
        </w:rPr>
      </w:pPr>
    </w:p>
    <w:p w14:paraId="673002A6" w14:textId="428061D3" w:rsidR="00942153" w:rsidRPr="00230F09" w:rsidRDefault="00942153" w:rsidP="00942153">
      <w:pPr>
        <w:rPr>
          <w:rFonts w:cs="Arial"/>
          <w:color w:val="000000" w:themeColor="text1"/>
        </w:rPr>
      </w:pPr>
      <w:r w:rsidRPr="00230F09">
        <w:rPr>
          <w:rFonts w:cs="Arial"/>
          <w:color w:val="000000" w:themeColor="text1"/>
        </w:rPr>
        <w:t>The same T</w:t>
      </w:r>
      <w:r w:rsidR="009102F7" w:rsidRPr="00230F09">
        <w:rPr>
          <w:rFonts w:cs="Arial"/>
          <w:color w:val="000000" w:themeColor="text1"/>
        </w:rPr>
        <w:t xml:space="preserve">oxicological </w:t>
      </w:r>
      <w:r w:rsidRPr="00230F09">
        <w:rPr>
          <w:rFonts w:cs="Arial"/>
          <w:color w:val="000000" w:themeColor="text1"/>
        </w:rPr>
        <w:t>R</w:t>
      </w:r>
      <w:r w:rsidR="009102F7" w:rsidRPr="00230F09">
        <w:rPr>
          <w:rFonts w:cs="Arial"/>
          <w:color w:val="000000" w:themeColor="text1"/>
        </w:rPr>
        <w:t xml:space="preserve">eference </w:t>
      </w:r>
      <w:r w:rsidRPr="00230F09">
        <w:rPr>
          <w:rFonts w:cs="Arial"/>
          <w:color w:val="000000" w:themeColor="text1"/>
        </w:rPr>
        <w:t>V</w:t>
      </w:r>
      <w:r w:rsidR="009102F7" w:rsidRPr="00230F09">
        <w:rPr>
          <w:rFonts w:cs="Arial"/>
          <w:color w:val="000000" w:themeColor="text1"/>
        </w:rPr>
        <w:t>alues</w:t>
      </w:r>
      <w:r w:rsidRPr="00230F09">
        <w:rPr>
          <w:rFonts w:cs="Arial"/>
          <w:color w:val="000000" w:themeColor="text1"/>
        </w:rPr>
        <w:t xml:space="preserve"> than for meta SPC 1 and 2 are used. </w:t>
      </w:r>
    </w:p>
    <w:p w14:paraId="37E28B72" w14:textId="77777777" w:rsidR="00942153" w:rsidRPr="00230F09" w:rsidRDefault="00942153" w:rsidP="00942153">
      <w:pPr>
        <w:rPr>
          <w:rFonts w:cs="Arial"/>
          <w:b/>
          <w:color w:val="000000" w:themeColor="text1"/>
          <w:lang w:val="en-US"/>
        </w:rPr>
      </w:pPr>
    </w:p>
    <w:p w14:paraId="090C78E6" w14:textId="77777777" w:rsidR="00942153" w:rsidRPr="00230F09" w:rsidRDefault="00942153" w:rsidP="00942153">
      <w:pPr>
        <w:rPr>
          <w:rFonts w:cs="Arial"/>
          <w:b/>
          <w:color w:val="000000" w:themeColor="text1"/>
          <w:lang w:val="en-US"/>
        </w:rPr>
      </w:pPr>
      <w:r w:rsidRPr="00230F09">
        <w:rPr>
          <w:rFonts w:cs="Arial"/>
          <w:b/>
          <w:color w:val="000000" w:themeColor="text1"/>
          <w:lang w:val="en-US"/>
        </w:rPr>
        <w:t>X6119 M2 and X6236</w:t>
      </w:r>
    </w:p>
    <w:p w14:paraId="3E86B2EC" w14:textId="77777777" w:rsidR="00942153" w:rsidRPr="00230F09" w:rsidRDefault="00942153" w:rsidP="00942153">
      <w:pPr>
        <w:rPr>
          <w:rFonts w:cs="Arial"/>
          <w:b/>
          <w:color w:val="000000" w:themeColor="text1"/>
          <w:lang w:val="en-US"/>
        </w:rPr>
      </w:pPr>
    </w:p>
    <w:p w14:paraId="508AD762" w14:textId="300B7364"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Brush application</w:t>
      </w:r>
    </w:p>
    <w:p w14:paraId="7975A7A9" w14:textId="77777777" w:rsidR="00942153" w:rsidRPr="00230F09" w:rsidRDefault="00942153" w:rsidP="00942153">
      <w:pPr>
        <w:pStyle w:val="Corpsdetexte"/>
        <w:rPr>
          <w:color w:val="000000" w:themeColor="text1"/>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1FF8CF1B" w14:textId="77777777" w:rsidTr="00817CDC">
        <w:trPr>
          <w:tblHeader/>
        </w:trPr>
        <w:tc>
          <w:tcPr>
            <w:tcW w:w="1983" w:type="dxa"/>
            <w:vAlign w:val="center"/>
          </w:tcPr>
          <w:p w14:paraId="31ADEF2A" w14:textId="77777777" w:rsidR="009102F7" w:rsidRPr="00230F09" w:rsidRDefault="009102F7"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78BCDFF7" w14:textId="77777777" w:rsidR="009102F7" w:rsidRPr="00230F09" w:rsidRDefault="009102F7"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00E91267" w14:textId="77777777" w:rsidR="009102F7" w:rsidRPr="00230F09" w:rsidRDefault="009102F7"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08739CB7" w14:textId="77777777" w:rsidR="009102F7" w:rsidRPr="00230F09" w:rsidRDefault="009102F7"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564FBACC" w14:textId="77777777" w:rsidR="009102F7" w:rsidRPr="00230F09" w:rsidRDefault="009102F7"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4BBE10CB" w14:textId="77777777" w:rsidR="009102F7" w:rsidRPr="00230F09" w:rsidRDefault="009102F7"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2C27247D" w14:textId="77777777" w:rsidTr="007375D2">
        <w:tc>
          <w:tcPr>
            <w:tcW w:w="7935" w:type="dxa"/>
            <w:gridSpan w:val="4"/>
            <w:shd w:val="clear" w:color="auto" w:fill="BFBFBF" w:themeFill="background1" w:themeFillShade="BF"/>
            <w:vAlign w:val="center"/>
          </w:tcPr>
          <w:p w14:paraId="33997B0F" w14:textId="562D0630" w:rsidR="009102F7" w:rsidRPr="00230F09" w:rsidRDefault="009102F7" w:rsidP="00817CDC">
            <w:pPr>
              <w:jc w:val="both"/>
              <w:rPr>
                <w:rFonts w:cs="Arial"/>
                <w:b/>
                <w:color w:val="000000" w:themeColor="text1"/>
                <w:sz w:val="20"/>
                <w:szCs w:val="20"/>
                <w:lang w:val="en-US"/>
              </w:rPr>
            </w:pPr>
            <w:r w:rsidRPr="00230F09">
              <w:rPr>
                <w:rFonts w:cs="Arial"/>
                <w:b/>
                <w:color w:val="000000" w:themeColor="text1"/>
                <w:lang w:val="en-US"/>
              </w:rPr>
              <w:t>Brushing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26C727A4" w14:textId="77777777" w:rsidTr="00817CDC">
        <w:tc>
          <w:tcPr>
            <w:tcW w:w="1983" w:type="dxa"/>
            <w:vMerge w:val="restart"/>
            <w:vAlign w:val="center"/>
          </w:tcPr>
          <w:p w14:paraId="74AFA99F"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Mixing and loading</w:t>
            </w:r>
          </w:p>
        </w:tc>
        <w:tc>
          <w:tcPr>
            <w:tcW w:w="1984" w:type="dxa"/>
            <w:vAlign w:val="center"/>
          </w:tcPr>
          <w:p w14:paraId="120B2D47"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51D4C1A7"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6A15FABB" w14:textId="77777777" w:rsidR="009102F7" w:rsidRPr="00230F09" w:rsidRDefault="009102F7" w:rsidP="00817CDC">
            <w:pPr>
              <w:jc w:val="right"/>
              <w:rPr>
                <w:color w:val="000000" w:themeColor="text1"/>
                <w:sz w:val="20"/>
                <w:szCs w:val="20"/>
              </w:rPr>
            </w:pPr>
            <w:r w:rsidRPr="00230F09">
              <w:rPr>
                <w:color w:val="000000" w:themeColor="text1"/>
              </w:rPr>
              <w:t>6.67E-04</w:t>
            </w:r>
          </w:p>
        </w:tc>
        <w:tc>
          <w:tcPr>
            <w:tcW w:w="1984" w:type="dxa"/>
            <w:vAlign w:val="bottom"/>
          </w:tcPr>
          <w:p w14:paraId="6840DAAE" w14:textId="77777777" w:rsidR="009102F7" w:rsidRPr="00230F09" w:rsidRDefault="009102F7" w:rsidP="00817CDC">
            <w:pPr>
              <w:jc w:val="right"/>
              <w:rPr>
                <w:color w:val="000000" w:themeColor="text1"/>
                <w:sz w:val="20"/>
                <w:szCs w:val="20"/>
              </w:rPr>
            </w:pPr>
            <w:r w:rsidRPr="00230F09">
              <w:rPr>
                <w:color w:val="000000" w:themeColor="text1"/>
              </w:rPr>
              <w:t>3%</w:t>
            </w:r>
          </w:p>
        </w:tc>
      </w:tr>
      <w:tr w:rsidR="00A4197C" w:rsidRPr="00A4197C" w14:paraId="52B1BF90" w14:textId="77777777" w:rsidTr="00817CDC">
        <w:tc>
          <w:tcPr>
            <w:tcW w:w="1983" w:type="dxa"/>
            <w:vMerge/>
            <w:vAlign w:val="center"/>
          </w:tcPr>
          <w:p w14:paraId="4148732E"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137772D2"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687CA439" w14:textId="77777777" w:rsidR="009102F7" w:rsidRPr="00230F09" w:rsidRDefault="009102F7" w:rsidP="00817CDC">
            <w:pPr>
              <w:jc w:val="right"/>
              <w:rPr>
                <w:color w:val="000000" w:themeColor="text1"/>
                <w:sz w:val="20"/>
                <w:szCs w:val="20"/>
              </w:rPr>
            </w:pPr>
            <w:r w:rsidRPr="00230F09">
              <w:rPr>
                <w:color w:val="000000" w:themeColor="text1"/>
              </w:rPr>
              <w:t>5.55E-04</w:t>
            </w:r>
          </w:p>
        </w:tc>
        <w:tc>
          <w:tcPr>
            <w:tcW w:w="1984" w:type="dxa"/>
            <w:vAlign w:val="bottom"/>
          </w:tcPr>
          <w:p w14:paraId="10B518EB" w14:textId="77777777" w:rsidR="009102F7" w:rsidRPr="00230F09" w:rsidRDefault="009102F7" w:rsidP="00817CDC">
            <w:pPr>
              <w:jc w:val="right"/>
              <w:rPr>
                <w:color w:val="000000" w:themeColor="text1"/>
                <w:sz w:val="20"/>
                <w:szCs w:val="20"/>
              </w:rPr>
            </w:pPr>
            <w:r w:rsidRPr="00230F09">
              <w:rPr>
                <w:color w:val="000000" w:themeColor="text1"/>
              </w:rPr>
              <w:t>1%</w:t>
            </w:r>
          </w:p>
        </w:tc>
      </w:tr>
      <w:tr w:rsidR="00A4197C" w:rsidRPr="00A4197C" w14:paraId="1B00FD23" w14:textId="77777777" w:rsidTr="00817CDC">
        <w:tc>
          <w:tcPr>
            <w:tcW w:w="1983" w:type="dxa"/>
            <w:vMerge/>
            <w:vAlign w:val="center"/>
          </w:tcPr>
          <w:p w14:paraId="080ECDEF"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3AFEFC67"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6325C632" w14:textId="77777777" w:rsidR="009102F7" w:rsidRPr="00230F09" w:rsidRDefault="009102F7" w:rsidP="00817CDC">
            <w:pPr>
              <w:jc w:val="right"/>
              <w:rPr>
                <w:color w:val="000000" w:themeColor="text1"/>
                <w:sz w:val="20"/>
                <w:szCs w:val="20"/>
              </w:rPr>
            </w:pPr>
            <w:r w:rsidRPr="00230F09">
              <w:rPr>
                <w:color w:val="000000" w:themeColor="text1"/>
              </w:rPr>
              <w:t>1.30E-04</w:t>
            </w:r>
          </w:p>
        </w:tc>
        <w:tc>
          <w:tcPr>
            <w:tcW w:w="1984" w:type="dxa"/>
            <w:vAlign w:val="bottom"/>
          </w:tcPr>
          <w:p w14:paraId="3B3150A5" w14:textId="77777777" w:rsidR="009102F7" w:rsidRPr="00230F09" w:rsidRDefault="009102F7" w:rsidP="00817CDC">
            <w:pPr>
              <w:jc w:val="right"/>
              <w:rPr>
                <w:color w:val="000000" w:themeColor="text1"/>
                <w:sz w:val="20"/>
                <w:szCs w:val="20"/>
              </w:rPr>
            </w:pPr>
            <w:r w:rsidRPr="00230F09">
              <w:rPr>
                <w:color w:val="000000" w:themeColor="text1"/>
              </w:rPr>
              <w:t>0.4%</w:t>
            </w:r>
          </w:p>
        </w:tc>
      </w:tr>
      <w:tr w:rsidR="00A4197C" w:rsidRPr="00A4197C" w14:paraId="718C26B2" w14:textId="77777777" w:rsidTr="00817CDC">
        <w:tc>
          <w:tcPr>
            <w:tcW w:w="1983" w:type="dxa"/>
            <w:vMerge/>
            <w:vAlign w:val="center"/>
          </w:tcPr>
          <w:p w14:paraId="0FFBDE7E"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4C9332C8"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46100689"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6FD7947A" w14:textId="77777777" w:rsidR="009102F7" w:rsidRPr="00230F09" w:rsidRDefault="009102F7" w:rsidP="00817CDC">
            <w:pPr>
              <w:jc w:val="right"/>
              <w:rPr>
                <w:color w:val="000000" w:themeColor="text1"/>
                <w:sz w:val="20"/>
                <w:szCs w:val="20"/>
              </w:rPr>
            </w:pPr>
            <w:r w:rsidRPr="00230F09">
              <w:rPr>
                <w:color w:val="000000" w:themeColor="text1"/>
              </w:rPr>
              <w:t>3.25E-03</w:t>
            </w:r>
          </w:p>
        </w:tc>
        <w:tc>
          <w:tcPr>
            <w:tcW w:w="1984" w:type="dxa"/>
            <w:vAlign w:val="bottom"/>
          </w:tcPr>
          <w:p w14:paraId="3C67FCF0" w14:textId="77777777" w:rsidR="009102F7" w:rsidRPr="00230F09" w:rsidRDefault="009102F7" w:rsidP="00817CDC">
            <w:pPr>
              <w:jc w:val="right"/>
              <w:rPr>
                <w:color w:val="000000" w:themeColor="text1"/>
                <w:sz w:val="20"/>
                <w:szCs w:val="20"/>
              </w:rPr>
            </w:pPr>
            <w:r w:rsidRPr="00230F09">
              <w:rPr>
                <w:color w:val="000000" w:themeColor="text1"/>
              </w:rPr>
              <w:t>2%</w:t>
            </w:r>
          </w:p>
        </w:tc>
      </w:tr>
      <w:tr w:rsidR="00A4197C" w:rsidRPr="00A4197C" w14:paraId="6CF4883B" w14:textId="77777777" w:rsidTr="00817CDC">
        <w:tc>
          <w:tcPr>
            <w:tcW w:w="1983" w:type="dxa"/>
            <w:vMerge w:val="restart"/>
            <w:vAlign w:val="center"/>
          </w:tcPr>
          <w:p w14:paraId="28B56A16"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52B3855D"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4C10238A"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22304E69" w14:textId="77777777" w:rsidR="009102F7" w:rsidRPr="00230F09" w:rsidRDefault="009102F7" w:rsidP="00817CDC">
            <w:pPr>
              <w:jc w:val="right"/>
              <w:rPr>
                <w:color w:val="000000" w:themeColor="text1"/>
                <w:sz w:val="20"/>
                <w:szCs w:val="20"/>
              </w:rPr>
            </w:pPr>
            <w:r w:rsidRPr="00230F09">
              <w:rPr>
                <w:color w:val="000000" w:themeColor="text1"/>
              </w:rPr>
              <w:t>1.94E-03</w:t>
            </w:r>
          </w:p>
        </w:tc>
        <w:tc>
          <w:tcPr>
            <w:tcW w:w="1984" w:type="dxa"/>
            <w:vAlign w:val="bottom"/>
          </w:tcPr>
          <w:p w14:paraId="323CCD7D" w14:textId="77777777" w:rsidR="009102F7" w:rsidRPr="00230F09" w:rsidRDefault="009102F7" w:rsidP="00817CDC">
            <w:pPr>
              <w:jc w:val="right"/>
              <w:rPr>
                <w:color w:val="000000" w:themeColor="text1"/>
                <w:sz w:val="20"/>
                <w:szCs w:val="20"/>
              </w:rPr>
            </w:pPr>
            <w:r w:rsidRPr="00230F09">
              <w:rPr>
                <w:color w:val="000000" w:themeColor="text1"/>
              </w:rPr>
              <w:t>9%</w:t>
            </w:r>
          </w:p>
        </w:tc>
      </w:tr>
      <w:tr w:rsidR="00A4197C" w:rsidRPr="00A4197C" w14:paraId="4A4F9DC4" w14:textId="77777777" w:rsidTr="00817CDC">
        <w:tc>
          <w:tcPr>
            <w:tcW w:w="1983" w:type="dxa"/>
            <w:vMerge/>
            <w:vAlign w:val="center"/>
          </w:tcPr>
          <w:p w14:paraId="7C1B34FE" w14:textId="77777777" w:rsidR="009102F7" w:rsidRPr="00230F09" w:rsidRDefault="009102F7" w:rsidP="00817CDC">
            <w:pPr>
              <w:jc w:val="both"/>
              <w:rPr>
                <w:rFonts w:cs="Arial"/>
                <w:color w:val="000000" w:themeColor="text1"/>
                <w:sz w:val="20"/>
                <w:szCs w:val="20"/>
                <w:lang w:val="fr-FR"/>
              </w:rPr>
            </w:pPr>
          </w:p>
        </w:tc>
        <w:tc>
          <w:tcPr>
            <w:tcW w:w="1984" w:type="dxa"/>
            <w:vAlign w:val="center"/>
          </w:tcPr>
          <w:p w14:paraId="3ACCF454"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63C5FE53" w14:textId="77777777" w:rsidR="009102F7" w:rsidRPr="00230F09" w:rsidRDefault="009102F7" w:rsidP="00817CDC">
            <w:pPr>
              <w:jc w:val="right"/>
              <w:rPr>
                <w:color w:val="000000" w:themeColor="text1"/>
                <w:sz w:val="20"/>
                <w:szCs w:val="20"/>
              </w:rPr>
            </w:pPr>
            <w:r w:rsidRPr="00230F09">
              <w:rPr>
                <w:color w:val="000000" w:themeColor="text1"/>
              </w:rPr>
              <w:t>1.75E-03</w:t>
            </w:r>
          </w:p>
        </w:tc>
        <w:tc>
          <w:tcPr>
            <w:tcW w:w="1984" w:type="dxa"/>
            <w:vAlign w:val="bottom"/>
          </w:tcPr>
          <w:p w14:paraId="3DBA9EC1" w14:textId="77777777" w:rsidR="009102F7" w:rsidRPr="00230F09" w:rsidRDefault="009102F7" w:rsidP="00817CDC">
            <w:pPr>
              <w:jc w:val="right"/>
              <w:rPr>
                <w:color w:val="000000" w:themeColor="text1"/>
                <w:sz w:val="20"/>
                <w:szCs w:val="20"/>
              </w:rPr>
            </w:pPr>
            <w:r w:rsidRPr="00230F09">
              <w:rPr>
                <w:color w:val="000000" w:themeColor="text1"/>
              </w:rPr>
              <w:t>4%</w:t>
            </w:r>
          </w:p>
        </w:tc>
      </w:tr>
      <w:tr w:rsidR="00A4197C" w:rsidRPr="00A4197C" w14:paraId="28EEE33B" w14:textId="77777777" w:rsidTr="00817CDC">
        <w:tc>
          <w:tcPr>
            <w:tcW w:w="1983" w:type="dxa"/>
            <w:vMerge/>
            <w:vAlign w:val="center"/>
          </w:tcPr>
          <w:p w14:paraId="6B643381" w14:textId="77777777" w:rsidR="009102F7" w:rsidRPr="00230F09" w:rsidRDefault="009102F7" w:rsidP="00817CDC">
            <w:pPr>
              <w:jc w:val="both"/>
              <w:rPr>
                <w:rFonts w:cs="Arial"/>
                <w:color w:val="000000" w:themeColor="text1"/>
                <w:sz w:val="20"/>
                <w:szCs w:val="20"/>
                <w:lang w:val="fr-FR"/>
              </w:rPr>
            </w:pPr>
          </w:p>
        </w:tc>
        <w:tc>
          <w:tcPr>
            <w:tcW w:w="1984" w:type="dxa"/>
            <w:vAlign w:val="center"/>
          </w:tcPr>
          <w:p w14:paraId="7E18CAC1"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182747BA" w14:textId="77777777" w:rsidR="009102F7" w:rsidRPr="00230F09" w:rsidRDefault="009102F7" w:rsidP="00817CDC">
            <w:pPr>
              <w:jc w:val="right"/>
              <w:rPr>
                <w:color w:val="000000" w:themeColor="text1"/>
                <w:sz w:val="20"/>
                <w:szCs w:val="20"/>
              </w:rPr>
            </w:pPr>
            <w:r w:rsidRPr="00230F09">
              <w:rPr>
                <w:color w:val="000000" w:themeColor="text1"/>
              </w:rPr>
              <w:t>4.28E-04</w:t>
            </w:r>
          </w:p>
        </w:tc>
        <w:tc>
          <w:tcPr>
            <w:tcW w:w="1984" w:type="dxa"/>
            <w:vAlign w:val="bottom"/>
          </w:tcPr>
          <w:p w14:paraId="35F7568E" w14:textId="77777777" w:rsidR="009102F7" w:rsidRPr="00230F09" w:rsidRDefault="009102F7" w:rsidP="00817CDC">
            <w:pPr>
              <w:jc w:val="right"/>
              <w:rPr>
                <w:color w:val="000000" w:themeColor="text1"/>
                <w:sz w:val="20"/>
                <w:szCs w:val="20"/>
              </w:rPr>
            </w:pPr>
            <w:r w:rsidRPr="00230F09">
              <w:rPr>
                <w:color w:val="000000" w:themeColor="text1"/>
              </w:rPr>
              <w:t>1%</w:t>
            </w:r>
          </w:p>
        </w:tc>
      </w:tr>
      <w:tr w:rsidR="00A4197C" w:rsidRPr="00A4197C" w14:paraId="207B4127" w14:textId="77777777" w:rsidTr="00817CDC">
        <w:tc>
          <w:tcPr>
            <w:tcW w:w="1983" w:type="dxa"/>
            <w:vMerge/>
            <w:vAlign w:val="center"/>
          </w:tcPr>
          <w:p w14:paraId="6F901DA1" w14:textId="77777777" w:rsidR="009102F7" w:rsidRPr="00230F09" w:rsidRDefault="009102F7" w:rsidP="00817CDC">
            <w:pPr>
              <w:jc w:val="both"/>
              <w:rPr>
                <w:rFonts w:cs="Arial"/>
                <w:color w:val="000000" w:themeColor="text1"/>
                <w:sz w:val="20"/>
                <w:szCs w:val="20"/>
                <w:lang w:val="fr-FR"/>
              </w:rPr>
            </w:pPr>
          </w:p>
        </w:tc>
        <w:tc>
          <w:tcPr>
            <w:tcW w:w="1984" w:type="dxa"/>
            <w:vAlign w:val="center"/>
          </w:tcPr>
          <w:p w14:paraId="06CDA978"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1AEB1D5D"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48D2382D" w14:textId="77777777" w:rsidR="009102F7" w:rsidRPr="00230F09" w:rsidRDefault="009102F7" w:rsidP="00817CDC">
            <w:pPr>
              <w:jc w:val="right"/>
              <w:rPr>
                <w:color w:val="000000" w:themeColor="text1"/>
                <w:sz w:val="20"/>
                <w:szCs w:val="20"/>
              </w:rPr>
            </w:pPr>
            <w:r w:rsidRPr="00230F09">
              <w:rPr>
                <w:color w:val="000000" w:themeColor="text1"/>
              </w:rPr>
              <w:t>9.07E-03</w:t>
            </w:r>
          </w:p>
        </w:tc>
        <w:tc>
          <w:tcPr>
            <w:tcW w:w="1984" w:type="dxa"/>
            <w:vAlign w:val="bottom"/>
          </w:tcPr>
          <w:p w14:paraId="43C1E373" w14:textId="77777777" w:rsidR="009102F7" w:rsidRPr="00230F09" w:rsidRDefault="009102F7" w:rsidP="00817CDC">
            <w:pPr>
              <w:jc w:val="right"/>
              <w:rPr>
                <w:color w:val="000000" w:themeColor="text1"/>
                <w:sz w:val="20"/>
                <w:szCs w:val="20"/>
              </w:rPr>
            </w:pPr>
            <w:r w:rsidRPr="00230F09">
              <w:rPr>
                <w:color w:val="000000" w:themeColor="text1"/>
              </w:rPr>
              <w:t>5%</w:t>
            </w:r>
          </w:p>
        </w:tc>
      </w:tr>
      <w:tr w:rsidR="00A4197C" w:rsidRPr="00A4197C" w14:paraId="0D398155" w14:textId="77777777" w:rsidTr="00817CDC">
        <w:tc>
          <w:tcPr>
            <w:tcW w:w="1983" w:type="dxa"/>
            <w:vMerge w:val="restart"/>
            <w:vAlign w:val="center"/>
          </w:tcPr>
          <w:p w14:paraId="337F2A12"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vAlign w:val="center"/>
          </w:tcPr>
          <w:p w14:paraId="307DBF8B"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632A0A84"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5EE24DAE" w14:textId="77777777" w:rsidR="009102F7" w:rsidRPr="00230F09" w:rsidRDefault="009102F7" w:rsidP="00817CDC">
            <w:pPr>
              <w:jc w:val="right"/>
              <w:rPr>
                <w:color w:val="000000" w:themeColor="text1"/>
                <w:sz w:val="20"/>
                <w:szCs w:val="20"/>
              </w:rPr>
            </w:pPr>
            <w:r w:rsidRPr="00230F09">
              <w:rPr>
                <w:color w:val="000000" w:themeColor="text1"/>
              </w:rPr>
              <w:t>3.97E-04</w:t>
            </w:r>
          </w:p>
        </w:tc>
        <w:tc>
          <w:tcPr>
            <w:tcW w:w="1984" w:type="dxa"/>
            <w:vAlign w:val="bottom"/>
          </w:tcPr>
          <w:p w14:paraId="2ACB0359" w14:textId="77777777" w:rsidR="009102F7" w:rsidRPr="00230F09" w:rsidRDefault="009102F7" w:rsidP="00817CDC">
            <w:pPr>
              <w:jc w:val="right"/>
              <w:rPr>
                <w:color w:val="000000" w:themeColor="text1"/>
                <w:sz w:val="20"/>
                <w:szCs w:val="20"/>
              </w:rPr>
            </w:pPr>
            <w:r w:rsidRPr="00230F09">
              <w:rPr>
                <w:color w:val="000000" w:themeColor="text1"/>
              </w:rPr>
              <w:t>2%</w:t>
            </w:r>
          </w:p>
        </w:tc>
      </w:tr>
      <w:tr w:rsidR="00A4197C" w:rsidRPr="00A4197C" w14:paraId="53C105F5" w14:textId="77777777" w:rsidTr="00817CDC">
        <w:tc>
          <w:tcPr>
            <w:tcW w:w="1983" w:type="dxa"/>
            <w:vMerge/>
            <w:vAlign w:val="center"/>
          </w:tcPr>
          <w:p w14:paraId="72236122"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52524B96"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3A2AAB9C" w14:textId="77777777" w:rsidR="009102F7" w:rsidRPr="00230F09" w:rsidRDefault="009102F7" w:rsidP="00817CDC">
            <w:pPr>
              <w:jc w:val="right"/>
              <w:rPr>
                <w:color w:val="000000" w:themeColor="text1"/>
                <w:sz w:val="20"/>
                <w:szCs w:val="20"/>
              </w:rPr>
            </w:pPr>
            <w:r w:rsidRPr="00230F09">
              <w:rPr>
                <w:color w:val="000000" w:themeColor="text1"/>
              </w:rPr>
              <w:t>3.73E-04</w:t>
            </w:r>
          </w:p>
        </w:tc>
        <w:tc>
          <w:tcPr>
            <w:tcW w:w="1984" w:type="dxa"/>
            <w:vAlign w:val="bottom"/>
          </w:tcPr>
          <w:p w14:paraId="12064BA7" w14:textId="77777777" w:rsidR="009102F7" w:rsidRPr="00230F09" w:rsidRDefault="009102F7" w:rsidP="00817CDC">
            <w:pPr>
              <w:jc w:val="right"/>
              <w:rPr>
                <w:color w:val="000000" w:themeColor="text1"/>
                <w:sz w:val="20"/>
                <w:szCs w:val="20"/>
              </w:rPr>
            </w:pPr>
            <w:r w:rsidRPr="00230F09">
              <w:rPr>
                <w:color w:val="000000" w:themeColor="text1"/>
              </w:rPr>
              <w:t>0.9%</w:t>
            </w:r>
          </w:p>
        </w:tc>
      </w:tr>
      <w:tr w:rsidR="00A4197C" w:rsidRPr="00A4197C" w14:paraId="7FF88736" w14:textId="77777777" w:rsidTr="00817CDC">
        <w:tc>
          <w:tcPr>
            <w:tcW w:w="1983" w:type="dxa"/>
            <w:vMerge/>
            <w:vAlign w:val="center"/>
          </w:tcPr>
          <w:p w14:paraId="2F0E5DA6" w14:textId="77777777" w:rsidR="009102F7" w:rsidRPr="00230F09" w:rsidRDefault="009102F7"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552B7462"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7F1CAD96" w14:textId="77777777" w:rsidR="009102F7" w:rsidRPr="00230F09" w:rsidRDefault="009102F7" w:rsidP="00817CDC">
            <w:pPr>
              <w:jc w:val="right"/>
              <w:rPr>
                <w:color w:val="000000" w:themeColor="text1"/>
                <w:sz w:val="20"/>
                <w:szCs w:val="20"/>
              </w:rPr>
            </w:pPr>
            <w:r w:rsidRPr="00230F09">
              <w:rPr>
                <w:color w:val="000000" w:themeColor="text1"/>
              </w:rPr>
              <w:t>2.67E-04</w:t>
            </w:r>
          </w:p>
        </w:tc>
        <w:tc>
          <w:tcPr>
            <w:tcW w:w="1984" w:type="dxa"/>
            <w:tcBorders>
              <w:bottom w:val="single" w:sz="4" w:space="0" w:color="auto"/>
            </w:tcBorders>
            <w:vAlign w:val="bottom"/>
          </w:tcPr>
          <w:p w14:paraId="0A3C5978" w14:textId="77777777" w:rsidR="009102F7" w:rsidRPr="00230F09" w:rsidRDefault="009102F7" w:rsidP="00817CDC">
            <w:pPr>
              <w:jc w:val="right"/>
              <w:rPr>
                <w:color w:val="000000" w:themeColor="text1"/>
                <w:sz w:val="20"/>
                <w:szCs w:val="20"/>
              </w:rPr>
            </w:pPr>
            <w:r w:rsidRPr="00230F09">
              <w:rPr>
                <w:color w:val="000000" w:themeColor="text1"/>
              </w:rPr>
              <w:t>0.9%</w:t>
            </w:r>
          </w:p>
        </w:tc>
      </w:tr>
      <w:tr w:rsidR="00A4197C" w:rsidRPr="00A4197C" w14:paraId="194C096E" w14:textId="77777777" w:rsidTr="00817CDC">
        <w:tc>
          <w:tcPr>
            <w:tcW w:w="1983" w:type="dxa"/>
            <w:vMerge/>
            <w:tcBorders>
              <w:bottom w:val="single" w:sz="4" w:space="0" w:color="auto"/>
            </w:tcBorders>
            <w:vAlign w:val="center"/>
          </w:tcPr>
          <w:p w14:paraId="7C680DB0" w14:textId="77777777" w:rsidR="009102F7" w:rsidRPr="00230F09" w:rsidRDefault="009102F7"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3EE20882"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006D288A"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76B8EA48" w14:textId="77777777" w:rsidR="009102F7" w:rsidRPr="00230F09" w:rsidRDefault="009102F7" w:rsidP="00817CDC">
            <w:pPr>
              <w:jc w:val="right"/>
              <w:rPr>
                <w:color w:val="000000" w:themeColor="text1"/>
                <w:sz w:val="20"/>
                <w:szCs w:val="20"/>
              </w:rPr>
            </w:pPr>
            <w:r w:rsidRPr="00230F09">
              <w:rPr>
                <w:color w:val="000000" w:themeColor="text1"/>
              </w:rPr>
              <w:t>1.05E-03</w:t>
            </w:r>
          </w:p>
        </w:tc>
        <w:tc>
          <w:tcPr>
            <w:tcW w:w="1984" w:type="dxa"/>
            <w:tcBorders>
              <w:bottom w:val="single" w:sz="4" w:space="0" w:color="auto"/>
            </w:tcBorders>
            <w:vAlign w:val="bottom"/>
          </w:tcPr>
          <w:p w14:paraId="2F00B62F" w14:textId="77777777" w:rsidR="009102F7" w:rsidRPr="00230F09" w:rsidRDefault="009102F7" w:rsidP="00817CDC">
            <w:pPr>
              <w:jc w:val="right"/>
              <w:rPr>
                <w:color w:val="000000" w:themeColor="text1"/>
                <w:sz w:val="20"/>
                <w:szCs w:val="20"/>
              </w:rPr>
            </w:pPr>
            <w:r w:rsidRPr="00230F09">
              <w:rPr>
                <w:color w:val="000000" w:themeColor="text1"/>
              </w:rPr>
              <w:t>0.5%</w:t>
            </w:r>
          </w:p>
        </w:tc>
      </w:tr>
      <w:tr w:rsidR="00A4197C" w:rsidRPr="00A4197C" w14:paraId="0D2161B2" w14:textId="77777777" w:rsidTr="00817CDC">
        <w:tc>
          <w:tcPr>
            <w:tcW w:w="1983" w:type="dxa"/>
            <w:vMerge w:val="restart"/>
            <w:tcBorders>
              <w:top w:val="single" w:sz="4" w:space="0" w:color="auto"/>
              <w:left w:val="single" w:sz="4" w:space="0" w:color="auto"/>
            </w:tcBorders>
            <w:shd w:val="clear" w:color="auto" w:fill="C6D9F1" w:themeFill="text2" w:themeFillTint="33"/>
            <w:vAlign w:val="center"/>
          </w:tcPr>
          <w:p w14:paraId="15127A6F"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Mixing and loading + application + cleaning</w:t>
            </w:r>
          </w:p>
        </w:tc>
        <w:tc>
          <w:tcPr>
            <w:tcW w:w="1984" w:type="dxa"/>
            <w:tcBorders>
              <w:top w:val="single" w:sz="4" w:space="0" w:color="auto"/>
            </w:tcBorders>
            <w:shd w:val="clear" w:color="auto" w:fill="C6D9F1" w:themeFill="text2" w:themeFillTint="33"/>
            <w:vAlign w:val="center"/>
          </w:tcPr>
          <w:p w14:paraId="00EFB404"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06D9C011"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themeFill="text2" w:themeFillTint="33"/>
            <w:vAlign w:val="bottom"/>
          </w:tcPr>
          <w:p w14:paraId="6AAA1202" w14:textId="77777777" w:rsidR="009102F7" w:rsidRPr="00230F09" w:rsidRDefault="009102F7" w:rsidP="00817CDC">
            <w:pPr>
              <w:jc w:val="right"/>
              <w:rPr>
                <w:b/>
                <w:bCs/>
                <w:color w:val="000000" w:themeColor="text1"/>
                <w:sz w:val="20"/>
                <w:szCs w:val="20"/>
              </w:rPr>
            </w:pPr>
            <w:r w:rsidRPr="00230F09">
              <w:rPr>
                <w:b/>
                <w:bCs/>
                <w:color w:val="000000" w:themeColor="text1"/>
              </w:rPr>
              <w:t>3.01E-03</w:t>
            </w:r>
          </w:p>
        </w:tc>
        <w:tc>
          <w:tcPr>
            <w:tcW w:w="1984" w:type="dxa"/>
            <w:tcBorders>
              <w:top w:val="single" w:sz="4" w:space="0" w:color="auto"/>
            </w:tcBorders>
            <w:shd w:val="clear" w:color="auto" w:fill="C6D9F1" w:themeFill="text2" w:themeFillTint="33"/>
            <w:vAlign w:val="bottom"/>
          </w:tcPr>
          <w:p w14:paraId="1981C729" w14:textId="77777777" w:rsidR="009102F7" w:rsidRPr="00230F09" w:rsidRDefault="009102F7" w:rsidP="00817CDC">
            <w:pPr>
              <w:jc w:val="right"/>
              <w:rPr>
                <w:b/>
                <w:bCs/>
                <w:color w:val="000000" w:themeColor="text1"/>
                <w:sz w:val="20"/>
                <w:szCs w:val="20"/>
              </w:rPr>
            </w:pPr>
            <w:r w:rsidRPr="00230F09">
              <w:rPr>
                <w:b/>
                <w:bCs/>
                <w:color w:val="000000" w:themeColor="text1"/>
              </w:rPr>
              <w:t>14%</w:t>
            </w:r>
          </w:p>
        </w:tc>
      </w:tr>
      <w:tr w:rsidR="00A4197C" w:rsidRPr="00A4197C" w14:paraId="6DEEA21F" w14:textId="77777777" w:rsidTr="00817CDC">
        <w:tc>
          <w:tcPr>
            <w:tcW w:w="1983" w:type="dxa"/>
            <w:vMerge/>
            <w:tcBorders>
              <w:left w:val="single" w:sz="4" w:space="0" w:color="auto"/>
            </w:tcBorders>
            <w:shd w:val="clear" w:color="auto" w:fill="C6D9F1" w:themeFill="text2" w:themeFillTint="33"/>
            <w:vAlign w:val="center"/>
          </w:tcPr>
          <w:p w14:paraId="54ADA083" w14:textId="77777777" w:rsidR="009102F7" w:rsidRPr="00230F09" w:rsidRDefault="009102F7"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23F399EF"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themeFill="text2" w:themeFillTint="33"/>
            <w:vAlign w:val="bottom"/>
          </w:tcPr>
          <w:p w14:paraId="53651F38" w14:textId="77777777" w:rsidR="009102F7" w:rsidRPr="00230F09" w:rsidRDefault="009102F7" w:rsidP="00817CDC">
            <w:pPr>
              <w:jc w:val="right"/>
              <w:rPr>
                <w:b/>
                <w:bCs/>
                <w:color w:val="000000" w:themeColor="text1"/>
                <w:sz w:val="20"/>
                <w:szCs w:val="20"/>
              </w:rPr>
            </w:pPr>
            <w:r w:rsidRPr="00230F09">
              <w:rPr>
                <w:b/>
                <w:bCs/>
                <w:color w:val="000000" w:themeColor="text1"/>
              </w:rPr>
              <w:t>2.68E-03</w:t>
            </w:r>
          </w:p>
        </w:tc>
        <w:tc>
          <w:tcPr>
            <w:tcW w:w="1984" w:type="dxa"/>
            <w:shd w:val="clear" w:color="auto" w:fill="C6D9F1" w:themeFill="text2" w:themeFillTint="33"/>
            <w:vAlign w:val="bottom"/>
          </w:tcPr>
          <w:p w14:paraId="696B866D" w14:textId="77777777" w:rsidR="009102F7" w:rsidRPr="00230F09" w:rsidRDefault="009102F7" w:rsidP="00817CDC">
            <w:pPr>
              <w:jc w:val="right"/>
              <w:rPr>
                <w:b/>
                <w:bCs/>
                <w:color w:val="000000" w:themeColor="text1"/>
                <w:sz w:val="20"/>
                <w:szCs w:val="20"/>
              </w:rPr>
            </w:pPr>
            <w:r w:rsidRPr="00230F09">
              <w:rPr>
                <w:b/>
                <w:bCs/>
                <w:color w:val="000000" w:themeColor="text1"/>
              </w:rPr>
              <w:t>7%</w:t>
            </w:r>
          </w:p>
        </w:tc>
      </w:tr>
      <w:tr w:rsidR="00A4197C" w:rsidRPr="00A4197C" w14:paraId="43F83F83" w14:textId="77777777" w:rsidTr="00817CDC">
        <w:tc>
          <w:tcPr>
            <w:tcW w:w="1983" w:type="dxa"/>
            <w:vMerge/>
            <w:tcBorders>
              <w:left w:val="single" w:sz="4" w:space="0" w:color="auto"/>
            </w:tcBorders>
            <w:shd w:val="clear" w:color="auto" w:fill="C6D9F1" w:themeFill="text2" w:themeFillTint="33"/>
            <w:vAlign w:val="center"/>
          </w:tcPr>
          <w:p w14:paraId="76CE67B5" w14:textId="77777777" w:rsidR="009102F7" w:rsidRPr="00230F09" w:rsidRDefault="009102F7"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676D930C"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themeFill="text2" w:themeFillTint="33"/>
            <w:vAlign w:val="bottom"/>
          </w:tcPr>
          <w:p w14:paraId="71AF1CC8" w14:textId="77777777" w:rsidR="009102F7" w:rsidRPr="00230F09" w:rsidRDefault="009102F7" w:rsidP="00817CDC">
            <w:pPr>
              <w:jc w:val="right"/>
              <w:rPr>
                <w:b/>
                <w:bCs/>
                <w:color w:val="000000" w:themeColor="text1"/>
                <w:sz w:val="20"/>
                <w:szCs w:val="20"/>
              </w:rPr>
            </w:pPr>
            <w:r w:rsidRPr="00230F09">
              <w:rPr>
                <w:b/>
                <w:bCs/>
                <w:color w:val="000000" w:themeColor="text1"/>
              </w:rPr>
              <w:t>8.25E-04</w:t>
            </w:r>
          </w:p>
        </w:tc>
        <w:tc>
          <w:tcPr>
            <w:tcW w:w="1984" w:type="dxa"/>
            <w:shd w:val="clear" w:color="auto" w:fill="C6D9F1" w:themeFill="text2" w:themeFillTint="33"/>
            <w:vAlign w:val="bottom"/>
          </w:tcPr>
          <w:p w14:paraId="65F0144C" w14:textId="77777777" w:rsidR="009102F7" w:rsidRPr="00230F09" w:rsidRDefault="009102F7" w:rsidP="00817CDC">
            <w:pPr>
              <w:jc w:val="right"/>
              <w:rPr>
                <w:b/>
                <w:bCs/>
                <w:color w:val="000000" w:themeColor="text1"/>
                <w:sz w:val="20"/>
                <w:szCs w:val="20"/>
              </w:rPr>
            </w:pPr>
            <w:r w:rsidRPr="00230F09">
              <w:rPr>
                <w:b/>
                <w:bCs/>
                <w:color w:val="000000" w:themeColor="text1"/>
              </w:rPr>
              <w:t>3%</w:t>
            </w:r>
          </w:p>
        </w:tc>
      </w:tr>
      <w:tr w:rsidR="00A4197C" w:rsidRPr="00A4197C" w14:paraId="7FFD8AD4" w14:textId="77777777" w:rsidTr="00817CDC">
        <w:tc>
          <w:tcPr>
            <w:tcW w:w="1983" w:type="dxa"/>
            <w:vMerge/>
            <w:tcBorders>
              <w:left w:val="single" w:sz="4" w:space="0" w:color="auto"/>
            </w:tcBorders>
            <w:shd w:val="clear" w:color="auto" w:fill="C6D9F1" w:themeFill="text2" w:themeFillTint="33"/>
            <w:vAlign w:val="center"/>
          </w:tcPr>
          <w:p w14:paraId="25A96ADE" w14:textId="77777777" w:rsidR="009102F7" w:rsidRPr="00230F09" w:rsidRDefault="009102F7"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6F759E2A"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0E419118"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C6D9F1" w:themeFill="text2" w:themeFillTint="33"/>
            <w:vAlign w:val="bottom"/>
          </w:tcPr>
          <w:p w14:paraId="0468057D" w14:textId="77777777" w:rsidR="009102F7" w:rsidRPr="00230F09" w:rsidRDefault="009102F7" w:rsidP="00817CDC">
            <w:pPr>
              <w:jc w:val="right"/>
              <w:rPr>
                <w:b/>
                <w:bCs/>
                <w:color w:val="000000" w:themeColor="text1"/>
                <w:sz w:val="20"/>
                <w:szCs w:val="20"/>
              </w:rPr>
            </w:pPr>
            <w:r w:rsidRPr="00230F09">
              <w:rPr>
                <w:b/>
                <w:bCs/>
                <w:color w:val="000000" w:themeColor="text1"/>
              </w:rPr>
              <w:t>1.34E-02</w:t>
            </w:r>
          </w:p>
        </w:tc>
        <w:tc>
          <w:tcPr>
            <w:tcW w:w="1984" w:type="dxa"/>
            <w:shd w:val="clear" w:color="auto" w:fill="C6D9F1" w:themeFill="text2" w:themeFillTint="33"/>
            <w:vAlign w:val="bottom"/>
          </w:tcPr>
          <w:p w14:paraId="25A72FA1" w14:textId="77777777" w:rsidR="009102F7" w:rsidRPr="00230F09" w:rsidRDefault="009102F7" w:rsidP="00817CDC">
            <w:pPr>
              <w:jc w:val="right"/>
              <w:rPr>
                <w:b/>
                <w:bCs/>
                <w:color w:val="000000" w:themeColor="text1"/>
                <w:sz w:val="20"/>
                <w:szCs w:val="20"/>
              </w:rPr>
            </w:pPr>
            <w:r w:rsidRPr="00230F09">
              <w:rPr>
                <w:b/>
                <w:bCs/>
                <w:color w:val="000000" w:themeColor="text1"/>
              </w:rPr>
              <w:t>7%</w:t>
            </w:r>
          </w:p>
        </w:tc>
      </w:tr>
    </w:tbl>
    <w:p w14:paraId="3CC3D709" w14:textId="77777777" w:rsidR="00942153" w:rsidRPr="00230F09" w:rsidRDefault="00942153" w:rsidP="00942153">
      <w:pPr>
        <w:pStyle w:val="Corpsdetexte"/>
        <w:rPr>
          <w:color w:val="000000" w:themeColor="text1"/>
        </w:rPr>
      </w:pPr>
    </w:p>
    <w:p w14:paraId="3CBAF755" w14:textId="77777777" w:rsidR="00942153" w:rsidRPr="00230F09" w:rsidRDefault="00942153" w:rsidP="00942153">
      <w:pPr>
        <w:pStyle w:val="BfRBBStandard"/>
        <w:rPr>
          <w:rFonts w:ascii="Verdana" w:eastAsia="Times New Roman" w:hAnsi="Verdana"/>
          <w:i/>
          <w:strike/>
          <w:color w:val="000000" w:themeColor="text1"/>
          <w:sz w:val="20"/>
          <w:szCs w:val="20"/>
          <w:lang w:val="en-GB" w:eastAsia="sv-SE"/>
        </w:rPr>
      </w:pPr>
    </w:p>
    <w:p w14:paraId="6BAF3DC9" w14:textId="77777777" w:rsidR="00942153" w:rsidRPr="00230F09" w:rsidRDefault="00942153" w:rsidP="00942153">
      <w:pPr>
        <w:pStyle w:val="BfRBBStandard"/>
        <w:rPr>
          <w:rFonts w:ascii="Verdana" w:eastAsia="Times New Roman" w:hAnsi="Verdana"/>
          <w:color w:val="000000" w:themeColor="text1"/>
          <w:sz w:val="20"/>
          <w:szCs w:val="20"/>
          <w:lang w:val="en-GB"/>
        </w:rPr>
      </w:pPr>
      <w:r w:rsidRPr="00230F09">
        <w:rPr>
          <w:rFonts w:ascii="Verdana" w:eastAsia="Times New Roman" w:hAnsi="Verdana"/>
          <w:color w:val="000000" w:themeColor="text1"/>
          <w:sz w:val="20"/>
          <w:szCs w:val="20"/>
          <w:lang w:val="en-GB" w:eastAsia="sv-SE"/>
        </w:rPr>
        <w:t>Tier 2 (additivity)</w:t>
      </w:r>
    </w:p>
    <w:tbl>
      <w:tblPr>
        <w:tblpPr w:leftFromText="141" w:rightFromText="141" w:vertAnchor="text" w:horzAnchor="margin" w:tblpX="-569" w:tblpY="130"/>
        <w:tblW w:w="10436" w:type="dxa"/>
        <w:tblLayout w:type="fixed"/>
        <w:tblCellMar>
          <w:left w:w="70" w:type="dxa"/>
          <w:right w:w="70" w:type="dxa"/>
        </w:tblCellMar>
        <w:tblLook w:val="04A0" w:firstRow="1" w:lastRow="0" w:firstColumn="1" w:lastColumn="0" w:noHBand="0" w:noVBand="1"/>
      </w:tblPr>
      <w:tblGrid>
        <w:gridCol w:w="1357"/>
        <w:gridCol w:w="1552"/>
        <w:gridCol w:w="1839"/>
        <w:gridCol w:w="1701"/>
        <w:gridCol w:w="992"/>
        <w:gridCol w:w="1576"/>
        <w:gridCol w:w="1419"/>
      </w:tblGrid>
      <w:tr w:rsidR="00A4197C" w:rsidRPr="00A4197C" w14:paraId="77FDF31F" w14:textId="77777777" w:rsidTr="007F7E03">
        <w:trPr>
          <w:trHeight w:val="331"/>
        </w:trPr>
        <w:tc>
          <w:tcPr>
            <w:tcW w:w="1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233EB" w14:textId="77777777" w:rsidR="00942153" w:rsidRPr="00230F09" w:rsidRDefault="00942153" w:rsidP="007F7E03">
            <w:pPr>
              <w:jc w:val="both"/>
              <w:rPr>
                <w:rFonts w:cs="Arial"/>
                <w:b/>
                <w:bCs/>
                <w:color w:val="000000" w:themeColor="text1"/>
                <w:lang w:val="fr-FR" w:eastAsia="fr-FR"/>
              </w:rPr>
            </w:pPr>
            <w:r w:rsidRPr="00230F09">
              <w:rPr>
                <w:rFonts w:cs="Arial"/>
                <w:b/>
                <w:bCs/>
                <w:color w:val="000000" w:themeColor="text1"/>
                <w:lang w:val="fr-FR" w:eastAsia="fr-FR"/>
              </w:rPr>
              <w:t> </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4CEE876D" w14:textId="77777777" w:rsidR="00942153" w:rsidRPr="00230F09" w:rsidRDefault="00942153" w:rsidP="007F7E03">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839" w:type="dxa"/>
            <w:tcBorders>
              <w:top w:val="single" w:sz="4" w:space="0" w:color="auto"/>
              <w:left w:val="nil"/>
              <w:bottom w:val="single" w:sz="4" w:space="0" w:color="auto"/>
              <w:right w:val="single" w:sz="4" w:space="0" w:color="auto"/>
            </w:tcBorders>
            <w:shd w:val="clear" w:color="auto" w:fill="auto"/>
            <w:vAlign w:val="center"/>
            <w:hideMark/>
          </w:tcPr>
          <w:p w14:paraId="75CE3E41" w14:textId="77777777" w:rsidR="00942153" w:rsidRPr="00230F09" w:rsidRDefault="00942153" w:rsidP="007F7E03">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43745C5" w14:textId="77777777" w:rsidR="00942153" w:rsidRPr="00230F09" w:rsidRDefault="00942153" w:rsidP="007F7E03">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77C374F" w14:textId="77777777" w:rsidR="00942153" w:rsidRPr="00230F09" w:rsidRDefault="00942153" w:rsidP="007F7E03">
            <w:pPr>
              <w:jc w:val="both"/>
              <w:rPr>
                <w:rFonts w:cs="Arial"/>
                <w:b/>
                <w:bCs/>
                <w:color w:val="000000" w:themeColor="text1"/>
                <w:lang w:val="fr-FR" w:eastAsia="fr-FR"/>
              </w:rPr>
            </w:pPr>
            <w:r w:rsidRPr="00230F09">
              <w:rPr>
                <w:rFonts w:cs="Arial"/>
                <w:b/>
                <w:bCs/>
                <w:color w:val="000000" w:themeColor="text1"/>
                <w:lang w:val="fr-FR" w:eastAsia="fr-FR"/>
              </w:rPr>
              <w:t>IPBC</w:t>
            </w:r>
          </w:p>
        </w:tc>
        <w:tc>
          <w:tcPr>
            <w:tcW w:w="1576" w:type="dxa"/>
            <w:tcBorders>
              <w:top w:val="single" w:sz="4" w:space="0" w:color="auto"/>
              <w:left w:val="nil"/>
              <w:bottom w:val="single" w:sz="4" w:space="0" w:color="auto"/>
              <w:right w:val="single" w:sz="4" w:space="0" w:color="auto"/>
            </w:tcBorders>
            <w:shd w:val="clear" w:color="000000" w:fill="E5B8B7"/>
            <w:vAlign w:val="center"/>
            <w:hideMark/>
          </w:tcPr>
          <w:p w14:paraId="5362BA00" w14:textId="77777777" w:rsidR="00942153" w:rsidRPr="00230F09" w:rsidRDefault="00942153" w:rsidP="007F7E03">
            <w:pPr>
              <w:jc w:val="both"/>
              <w:rPr>
                <w:rFonts w:cs="Arial"/>
                <w:b/>
                <w:bCs/>
                <w:color w:val="000000" w:themeColor="text1"/>
                <w:lang w:val="fr-FR" w:eastAsia="fr-FR"/>
              </w:rPr>
            </w:pPr>
            <w:r w:rsidRPr="00230F09">
              <w:rPr>
                <w:rFonts w:cs="Arial"/>
                <w:b/>
                <w:bCs/>
                <w:color w:val="000000" w:themeColor="text1"/>
                <w:lang w:val="fr-FR" w:eastAsia="fr-FR"/>
              </w:rPr>
              <w:t>HI</w:t>
            </w:r>
          </w:p>
        </w:tc>
        <w:tc>
          <w:tcPr>
            <w:tcW w:w="1419" w:type="dxa"/>
            <w:vMerge w:val="restart"/>
            <w:tcBorders>
              <w:top w:val="single" w:sz="4" w:space="0" w:color="auto"/>
              <w:left w:val="single" w:sz="4" w:space="0" w:color="auto"/>
              <w:bottom w:val="single" w:sz="4" w:space="0" w:color="auto"/>
              <w:right w:val="single" w:sz="4" w:space="0" w:color="auto"/>
            </w:tcBorders>
            <w:shd w:val="clear" w:color="000000" w:fill="E5B8B7"/>
            <w:vAlign w:val="center"/>
            <w:hideMark/>
          </w:tcPr>
          <w:p w14:paraId="0D8665D9" w14:textId="77777777" w:rsidR="00942153" w:rsidRPr="00230F09" w:rsidRDefault="00942153" w:rsidP="007F7E03">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4B73306C" w14:textId="77777777" w:rsidTr="007F7E03">
        <w:trPr>
          <w:trHeight w:val="195"/>
        </w:trPr>
        <w:tc>
          <w:tcPr>
            <w:tcW w:w="744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464DC6D" w14:textId="77777777" w:rsidR="00942153" w:rsidRPr="00230F09" w:rsidRDefault="00942153" w:rsidP="007F7E03">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576" w:type="dxa"/>
            <w:tcBorders>
              <w:top w:val="nil"/>
              <w:left w:val="nil"/>
              <w:bottom w:val="single" w:sz="4" w:space="0" w:color="auto"/>
              <w:right w:val="single" w:sz="4" w:space="0" w:color="auto"/>
            </w:tcBorders>
            <w:shd w:val="clear" w:color="000000" w:fill="E5B8B7"/>
            <w:vAlign w:val="center"/>
            <w:hideMark/>
          </w:tcPr>
          <w:p w14:paraId="0C693EA8" w14:textId="77777777" w:rsidR="00942153" w:rsidRPr="00230F09" w:rsidRDefault="00942153" w:rsidP="007F7E03">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3C956C94" w14:textId="77777777" w:rsidR="00942153" w:rsidRPr="00230F09" w:rsidRDefault="00942153" w:rsidP="007F7E03">
            <w:pPr>
              <w:rPr>
                <w:rFonts w:cs="Arial"/>
                <w:b/>
                <w:bCs/>
                <w:color w:val="000000" w:themeColor="text1"/>
                <w:lang w:val="fr-FR" w:eastAsia="fr-FR"/>
              </w:rPr>
            </w:pPr>
          </w:p>
        </w:tc>
      </w:tr>
      <w:tr w:rsidR="00A4197C" w:rsidRPr="00A4197C" w14:paraId="0B9044AA" w14:textId="77777777" w:rsidTr="007F7E03">
        <w:trPr>
          <w:trHeight w:val="331"/>
        </w:trPr>
        <w:tc>
          <w:tcPr>
            <w:tcW w:w="1357" w:type="dxa"/>
            <w:tcBorders>
              <w:top w:val="nil"/>
              <w:left w:val="single" w:sz="4" w:space="0" w:color="auto"/>
              <w:bottom w:val="single" w:sz="4" w:space="0" w:color="auto"/>
              <w:right w:val="single" w:sz="4" w:space="0" w:color="auto"/>
            </w:tcBorders>
            <w:shd w:val="clear" w:color="auto" w:fill="auto"/>
            <w:vAlign w:val="center"/>
            <w:hideMark/>
          </w:tcPr>
          <w:p w14:paraId="1D158417" w14:textId="77777777" w:rsidR="00942153" w:rsidRPr="00230F09" w:rsidRDefault="00942153" w:rsidP="007F7E03">
            <w:pPr>
              <w:jc w:val="both"/>
              <w:rPr>
                <w:rFonts w:cs="Arial"/>
                <w:color w:val="000000" w:themeColor="text1"/>
                <w:lang w:val="fr-FR" w:eastAsia="fr-FR"/>
              </w:rPr>
            </w:pPr>
            <w:r w:rsidRPr="00230F09">
              <w:rPr>
                <w:rFonts w:cs="Arial"/>
                <w:color w:val="000000" w:themeColor="text1"/>
                <w:lang w:val="fr-FR" w:eastAsia="fr-FR"/>
              </w:rPr>
              <w:t>Without PPE</w:t>
            </w:r>
          </w:p>
        </w:tc>
        <w:tc>
          <w:tcPr>
            <w:tcW w:w="1552" w:type="dxa"/>
            <w:tcBorders>
              <w:top w:val="nil"/>
              <w:left w:val="nil"/>
              <w:bottom w:val="single" w:sz="4" w:space="0" w:color="auto"/>
              <w:right w:val="single" w:sz="4" w:space="0" w:color="auto"/>
            </w:tcBorders>
            <w:shd w:val="clear" w:color="auto" w:fill="auto"/>
            <w:vAlign w:val="center"/>
            <w:hideMark/>
          </w:tcPr>
          <w:p w14:paraId="5D792C90" w14:textId="77777777" w:rsidR="00942153" w:rsidRPr="00230F09" w:rsidRDefault="00942153" w:rsidP="007F7E03">
            <w:pPr>
              <w:jc w:val="both"/>
              <w:rPr>
                <w:rFonts w:cs="Arial"/>
                <w:color w:val="000000" w:themeColor="text1"/>
                <w:lang w:val="fr-FR" w:eastAsia="fr-FR"/>
              </w:rPr>
            </w:pPr>
            <w:r w:rsidRPr="00230F09">
              <w:rPr>
                <w:rFonts w:cs="Arial"/>
                <w:color w:val="000000" w:themeColor="text1"/>
                <w:lang w:val="fr-FR" w:eastAsia="fr-FR"/>
              </w:rPr>
              <w:t>0.14</w:t>
            </w:r>
          </w:p>
        </w:tc>
        <w:tc>
          <w:tcPr>
            <w:tcW w:w="1839" w:type="dxa"/>
            <w:tcBorders>
              <w:top w:val="nil"/>
              <w:left w:val="nil"/>
              <w:bottom w:val="single" w:sz="4" w:space="0" w:color="auto"/>
              <w:right w:val="single" w:sz="4" w:space="0" w:color="auto"/>
            </w:tcBorders>
            <w:shd w:val="clear" w:color="auto" w:fill="auto"/>
            <w:vAlign w:val="center"/>
            <w:hideMark/>
          </w:tcPr>
          <w:p w14:paraId="0CAF71B9" w14:textId="77777777" w:rsidR="00942153" w:rsidRPr="00230F09" w:rsidRDefault="00942153" w:rsidP="007F7E03">
            <w:pPr>
              <w:jc w:val="both"/>
              <w:rPr>
                <w:rFonts w:cs="Arial"/>
                <w:color w:val="000000" w:themeColor="text1"/>
                <w:lang w:val="fr-FR" w:eastAsia="fr-FR"/>
              </w:rPr>
            </w:pPr>
            <w:r w:rsidRPr="00230F09">
              <w:rPr>
                <w:rFonts w:cs="Arial"/>
                <w:color w:val="000000" w:themeColor="text1"/>
                <w:lang w:val="fr-FR" w:eastAsia="fr-FR"/>
              </w:rPr>
              <w:t>0.07</w:t>
            </w:r>
          </w:p>
        </w:tc>
        <w:tc>
          <w:tcPr>
            <w:tcW w:w="1701" w:type="dxa"/>
            <w:tcBorders>
              <w:top w:val="nil"/>
              <w:left w:val="nil"/>
              <w:bottom w:val="single" w:sz="4" w:space="0" w:color="auto"/>
              <w:right w:val="single" w:sz="4" w:space="0" w:color="auto"/>
            </w:tcBorders>
            <w:shd w:val="clear" w:color="auto" w:fill="auto"/>
            <w:vAlign w:val="center"/>
            <w:hideMark/>
          </w:tcPr>
          <w:p w14:paraId="41AA7EC7" w14:textId="77777777" w:rsidR="00942153" w:rsidRPr="00230F09" w:rsidRDefault="00942153" w:rsidP="007F7E03">
            <w:pPr>
              <w:jc w:val="both"/>
              <w:rPr>
                <w:rFonts w:cs="Arial"/>
                <w:color w:val="000000" w:themeColor="text1"/>
                <w:lang w:val="fr-FR" w:eastAsia="fr-FR"/>
              </w:rPr>
            </w:pPr>
            <w:r w:rsidRPr="00230F09">
              <w:rPr>
                <w:rFonts w:cs="Arial"/>
                <w:color w:val="000000" w:themeColor="text1"/>
                <w:lang w:val="fr-FR" w:eastAsia="fr-FR"/>
              </w:rPr>
              <w:t>0.03</w:t>
            </w:r>
          </w:p>
        </w:tc>
        <w:tc>
          <w:tcPr>
            <w:tcW w:w="992" w:type="dxa"/>
            <w:tcBorders>
              <w:top w:val="nil"/>
              <w:left w:val="nil"/>
              <w:bottom w:val="single" w:sz="4" w:space="0" w:color="auto"/>
              <w:right w:val="single" w:sz="4" w:space="0" w:color="auto"/>
            </w:tcBorders>
            <w:shd w:val="clear" w:color="auto" w:fill="auto"/>
            <w:vAlign w:val="center"/>
            <w:hideMark/>
          </w:tcPr>
          <w:p w14:paraId="44CE7774" w14:textId="77777777" w:rsidR="00942153" w:rsidRPr="00230F09" w:rsidRDefault="00942153" w:rsidP="007F7E03">
            <w:pPr>
              <w:jc w:val="both"/>
              <w:rPr>
                <w:rFonts w:cs="Arial"/>
                <w:color w:val="000000" w:themeColor="text1"/>
                <w:lang w:val="fr-FR" w:eastAsia="fr-FR"/>
              </w:rPr>
            </w:pPr>
            <w:r w:rsidRPr="00230F09">
              <w:rPr>
                <w:rFonts w:cs="Arial"/>
                <w:color w:val="000000" w:themeColor="text1"/>
                <w:lang w:val="fr-FR" w:eastAsia="fr-FR"/>
              </w:rPr>
              <w:t>0.07</w:t>
            </w:r>
          </w:p>
        </w:tc>
        <w:tc>
          <w:tcPr>
            <w:tcW w:w="1576" w:type="dxa"/>
            <w:tcBorders>
              <w:top w:val="nil"/>
              <w:left w:val="nil"/>
              <w:bottom w:val="single" w:sz="4" w:space="0" w:color="auto"/>
              <w:right w:val="single" w:sz="4" w:space="0" w:color="auto"/>
            </w:tcBorders>
            <w:shd w:val="clear" w:color="000000" w:fill="E5B8B7"/>
            <w:vAlign w:val="center"/>
            <w:hideMark/>
          </w:tcPr>
          <w:p w14:paraId="3FC96AD7" w14:textId="77777777" w:rsidR="00942153" w:rsidRPr="00230F09" w:rsidRDefault="00942153" w:rsidP="007F7E03">
            <w:pPr>
              <w:jc w:val="both"/>
              <w:rPr>
                <w:rFonts w:cs="Arial"/>
                <w:b/>
                <w:bCs/>
                <w:color w:val="000000" w:themeColor="text1"/>
                <w:lang w:val="fr-FR" w:eastAsia="fr-FR"/>
              </w:rPr>
            </w:pPr>
            <w:r w:rsidRPr="00230F09">
              <w:rPr>
                <w:rFonts w:cs="Arial"/>
                <w:b/>
                <w:bCs/>
                <w:color w:val="000000" w:themeColor="text1"/>
                <w:lang w:val="fr-FR" w:eastAsia="fr-FR"/>
              </w:rPr>
              <w:t>0.31</w:t>
            </w:r>
          </w:p>
        </w:tc>
        <w:tc>
          <w:tcPr>
            <w:tcW w:w="1419" w:type="dxa"/>
            <w:tcBorders>
              <w:top w:val="nil"/>
              <w:left w:val="nil"/>
              <w:bottom w:val="single" w:sz="4" w:space="0" w:color="auto"/>
              <w:right w:val="single" w:sz="4" w:space="0" w:color="auto"/>
            </w:tcBorders>
            <w:shd w:val="clear" w:color="000000" w:fill="E5B8B7"/>
            <w:vAlign w:val="center"/>
            <w:hideMark/>
          </w:tcPr>
          <w:p w14:paraId="2D14A1CF" w14:textId="77777777" w:rsidR="00942153" w:rsidRPr="00230F09" w:rsidRDefault="00942153" w:rsidP="007F7E03">
            <w:pPr>
              <w:jc w:val="both"/>
              <w:rPr>
                <w:rFonts w:cs="Arial"/>
                <w:color w:val="000000" w:themeColor="text1"/>
                <w:lang w:val="fr-FR" w:eastAsia="fr-FR"/>
              </w:rPr>
            </w:pPr>
            <w:r w:rsidRPr="00230F09">
              <w:rPr>
                <w:rFonts w:cs="Arial"/>
                <w:color w:val="000000" w:themeColor="text1"/>
                <w:lang w:val="fr-FR" w:eastAsia="fr-FR"/>
              </w:rPr>
              <w:t>Acceptable</w:t>
            </w:r>
          </w:p>
        </w:tc>
      </w:tr>
    </w:tbl>
    <w:p w14:paraId="38A6E5A8" w14:textId="77777777" w:rsidR="00942153" w:rsidRPr="00230F09" w:rsidRDefault="00942153" w:rsidP="00942153">
      <w:pPr>
        <w:pStyle w:val="Corpsdetexte"/>
        <w:rPr>
          <w:color w:val="000000" w:themeColor="text1"/>
        </w:rPr>
      </w:pPr>
    </w:p>
    <w:p w14:paraId="75C524D6" w14:textId="77777777" w:rsidR="00942153" w:rsidRPr="00230F09" w:rsidRDefault="00942153" w:rsidP="00CF017A">
      <w:pPr>
        <w:pStyle w:val="BfRBBStandard"/>
        <w:numPr>
          <w:ilvl w:val="0"/>
          <w:numId w:val="26"/>
        </w:numPr>
        <w:suppressAutoHyphens w:val="0"/>
        <w:autoSpaceDN w:val="0"/>
        <w:rPr>
          <w:rFonts w:ascii="Verdana" w:eastAsia="Times New Roman" w:hAnsi="Verdana"/>
          <w:b/>
          <w:color w:val="000000" w:themeColor="text1"/>
          <w:sz w:val="20"/>
          <w:szCs w:val="20"/>
          <w:lang w:val="en-GB" w:eastAsia="sv-SE"/>
        </w:rPr>
      </w:pPr>
      <w:r w:rsidRPr="00230F09">
        <w:rPr>
          <w:rFonts w:ascii="Verdana" w:eastAsia="Times New Roman" w:hAnsi="Verdana"/>
          <w:b/>
          <w:iCs/>
          <w:color w:val="000000" w:themeColor="text1"/>
          <w:sz w:val="20"/>
          <w:szCs w:val="20"/>
        </w:rPr>
        <w:t xml:space="preserve">Considering the mixture approach, </w:t>
      </w:r>
      <w:r w:rsidRPr="00230F09">
        <w:rPr>
          <w:rFonts w:ascii="Verdana" w:eastAsia="Times New Roman" w:hAnsi="Verdana"/>
          <w:b/>
          <w:color w:val="000000" w:themeColor="text1"/>
          <w:sz w:val="20"/>
          <w:szCs w:val="20"/>
          <w:lang w:val="en-GB" w:eastAsia="sv-SE"/>
        </w:rPr>
        <w:t>the risk is acceptable (HI &lt; 1) without PPE.</w:t>
      </w:r>
    </w:p>
    <w:p w14:paraId="27231889" w14:textId="77777777" w:rsidR="00942153" w:rsidRPr="00230F09" w:rsidRDefault="00942153" w:rsidP="00942153">
      <w:pPr>
        <w:rPr>
          <w:rFonts w:cs="Arial"/>
          <w:b/>
          <w:color w:val="000000" w:themeColor="text1"/>
        </w:rPr>
      </w:pPr>
    </w:p>
    <w:p w14:paraId="0870FDBD"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 xml:space="preserve">Spray application </w:t>
      </w:r>
    </w:p>
    <w:p w14:paraId="71C2F773"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3B7CE8EE" w14:textId="77777777" w:rsidTr="00817CDC">
        <w:trPr>
          <w:cantSplit/>
          <w:tblHeader/>
        </w:trPr>
        <w:tc>
          <w:tcPr>
            <w:tcW w:w="1983" w:type="dxa"/>
            <w:vAlign w:val="center"/>
          </w:tcPr>
          <w:p w14:paraId="5F9BF508" w14:textId="77777777" w:rsidR="009102F7" w:rsidRPr="00230F09" w:rsidRDefault="009102F7"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7D14104A" w14:textId="77777777" w:rsidR="009102F7" w:rsidRPr="00230F09" w:rsidRDefault="009102F7"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05C1E5AA" w14:textId="77777777" w:rsidR="009102F7" w:rsidRPr="00230F09" w:rsidRDefault="009102F7"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7A946B1E" w14:textId="77777777" w:rsidR="009102F7" w:rsidRPr="00230F09" w:rsidRDefault="009102F7"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2ADE5F3A" w14:textId="77777777" w:rsidR="009102F7" w:rsidRPr="00230F09" w:rsidRDefault="009102F7"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2FF7FB54" w14:textId="77777777" w:rsidR="009102F7" w:rsidRPr="00230F09" w:rsidRDefault="009102F7"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353FC569" w14:textId="77777777" w:rsidTr="007375D2">
        <w:tc>
          <w:tcPr>
            <w:tcW w:w="7935" w:type="dxa"/>
            <w:gridSpan w:val="4"/>
            <w:shd w:val="clear" w:color="auto" w:fill="BFBFBF"/>
            <w:vAlign w:val="center"/>
          </w:tcPr>
          <w:p w14:paraId="50F6E67E" w14:textId="6266AE4B" w:rsidR="009102F7" w:rsidRPr="00230F09" w:rsidRDefault="009102F7"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63E4B396" w14:textId="77777777" w:rsidTr="007375D2">
        <w:tc>
          <w:tcPr>
            <w:tcW w:w="1983" w:type="dxa"/>
            <w:vAlign w:val="center"/>
          </w:tcPr>
          <w:p w14:paraId="6A8520E9"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M&amp;L</w:t>
            </w:r>
          </w:p>
        </w:tc>
        <w:tc>
          <w:tcPr>
            <w:tcW w:w="5952" w:type="dxa"/>
            <w:gridSpan w:val="3"/>
            <w:vAlign w:val="center"/>
          </w:tcPr>
          <w:p w14:paraId="7C3C7339" w14:textId="5BAAAFB2"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6D904B36" w14:textId="77777777" w:rsidTr="00817CDC">
        <w:tc>
          <w:tcPr>
            <w:tcW w:w="1983" w:type="dxa"/>
            <w:vMerge w:val="restart"/>
            <w:vAlign w:val="center"/>
          </w:tcPr>
          <w:p w14:paraId="57CA7E19"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0E54618C"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562EF0E1"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61DBCA58" w14:textId="77777777" w:rsidR="009102F7" w:rsidRPr="00230F09" w:rsidRDefault="009102F7" w:rsidP="00817CDC">
            <w:pPr>
              <w:jc w:val="right"/>
              <w:rPr>
                <w:color w:val="000000" w:themeColor="text1"/>
                <w:sz w:val="20"/>
                <w:szCs w:val="20"/>
              </w:rPr>
            </w:pPr>
            <w:r w:rsidRPr="00230F09">
              <w:rPr>
                <w:color w:val="000000" w:themeColor="text1"/>
              </w:rPr>
              <w:t>5.82E-02</w:t>
            </w:r>
          </w:p>
        </w:tc>
        <w:tc>
          <w:tcPr>
            <w:tcW w:w="1984" w:type="dxa"/>
            <w:vAlign w:val="bottom"/>
          </w:tcPr>
          <w:p w14:paraId="47EE6D4E" w14:textId="77777777" w:rsidR="009102F7" w:rsidRPr="00230F09" w:rsidRDefault="009102F7" w:rsidP="00817CDC">
            <w:pPr>
              <w:jc w:val="right"/>
              <w:rPr>
                <w:color w:val="000000" w:themeColor="text1"/>
                <w:sz w:val="20"/>
                <w:szCs w:val="20"/>
              </w:rPr>
            </w:pPr>
            <w:r w:rsidRPr="00230F09">
              <w:rPr>
                <w:color w:val="000000" w:themeColor="text1"/>
              </w:rPr>
              <w:t>264%</w:t>
            </w:r>
          </w:p>
        </w:tc>
      </w:tr>
      <w:tr w:rsidR="00A4197C" w:rsidRPr="00A4197C" w14:paraId="492C2D90" w14:textId="77777777" w:rsidTr="00817CDC">
        <w:tc>
          <w:tcPr>
            <w:tcW w:w="1983" w:type="dxa"/>
            <w:vMerge/>
            <w:vAlign w:val="center"/>
          </w:tcPr>
          <w:p w14:paraId="53A252B3"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154B6F14"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09F101C6" w14:textId="77777777" w:rsidR="009102F7" w:rsidRPr="00230F09" w:rsidRDefault="009102F7" w:rsidP="00817CDC">
            <w:pPr>
              <w:jc w:val="right"/>
              <w:rPr>
                <w:color w:val="000000" w:themeColor="text1"/>
                <w:sz w:val="20"/>
                <w:szCs w:val="20"/>
              </w:rPr>
            </w:pPr>
            <w:r w:rsidRPr="00230F09">
              <w:rPr>
                <w:color w:val="000000" w:themeColor="text1"/>
              </w:rPr>
              <w:t>5.13E-02</w:t>
            </w:r>
          </w:p>
        </w:tc>
        <w:tc>
          <w:tcPr>
            <w:tcW w:w="1984" w:type="dxa"/>
            <w:vAlign w:val="bottom"/>
          </w:tcPr>
          <w:p w14:paraId="7DDDC28C" w14:textId="77777777" w:rsidR="009102F7" w:rsidRPr="00230F09" w:rsidRDefault="009102F7" w:rsidP="00817CDC">
            <w:pPr>
              <w:jc w:val="right"/>
              <w:rPr>
                <w:color w:val="000000" w:themeColor="text1"/>
                <w:sz w:val="20"/>
                <w:szCs w:val="20"/>
              </w:rPr>
            </w:pPr>
            <w:r w:rsidRPr="00230F09">
              <w:rPr>
                <w:color w:val="000000" w:themeColor="text1"/>
              </w:rPr>
              <w:t>128%</w:t>
            </w:r>
          </w:p>
        </w:tc>
      </w:tr>
      <w:tr w:rsidR="00A4197C" w:rsidRPr="00A4197C" w14:paraId="135F9D41" w14:textId="77777777" w:rsidTr="00817CDC">
        <w:tc>
          <w:tcPr>
            <w:tcW w:w="1983" w:type="dxa"/>
            <w:vMerge/>
            <w:vAlign w:val="center"/>
          </w:tcPr>
          <w:p w14:paraId="3EDCDA42"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39ADF3DD"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61712F9D" w14:textId="77777777" w:rsidR="009102F7" w:rsidRPr="00230F09" w:rsidRDefault="009102F7" w:rsidP="00817CDC">
            <w:pPr>
              <w:jc w:val="right"/>
              <w:rPr>
                <w:color w:val="000000" w:themeColor="text1"/>
                <w:sz w:val="20"/>
                <w:szCs w:val="20"/>
              </w:rPr>
            </w:pPr>
            <w:r w:rsidRPr="00230F09">
              <w:rPr>
                <w:color w:val="000000" w:themeColor="text1"/>
              </w:rPr>
              <w:t>1.23E-02</w:t>
            </w:r>
          </w:p>
        </w:tc>
        <w:tc>
          <w:tcPr>
            <w:tcW w:w="1984" w:type="dxa"/>
            <w:vAlign w:val="bottom"/>
          </w:tcPr>
          <w:p w14:paraId="4E3C7B11" w14:textId="77777777" w:rsidR="009102F7" w:rsidRPr="00230F09" w:rsidRDefault="009102F7" w:rsidP="00817CDC">
            <w:pPr>
              <w:jc w:val="right"/>
              <w:rPr>
                <w:color w:val="000000" w:themeColor="text1"/>
                <w:sz w:val="20"/>
                <w:szCs w:val="20"/>
              </w:rPr>
            </w:pPr>
            <w:r w:rsidRPr="00230F09">
              <w:rPr>
                <w:color w:val="000000" w:themeColor="text1"/>
              </w:rPr>
              <w:t>41%</w:t>
            </w:r>
          </w:p>
        </w:tc>
      </w:tr>
      <w:tr w:rsidR="00A4197C" w:rsidRPr="00A4197C" w14:paraId="56648A67" w14:textId="77777777" w:rsidTr="00817CDC">
        <w:tc>
          <w:tcPr>
            <w:tcW w:w="1983" w:type="dxa"/>
            <w:vMerge/>
            <w:vAlign w:val="center"/>
          </w:tcPr>
          <w:p w14:paraId="56209271"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3A9ED780"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7ABE0E95"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68425619" w14:textId="77777777" w:rsidR="009102F7" w:rsidRPr="00230F09" w:rsidRDefault="009102F7" w:rsidP="00817CDC">
            <w:pPr>
              <w:jc w:val="right"/>
              <w:rPr>
                <w:color w:val="000000" w:themeColor="text1"/>
                <w:sz w:val="20"/>
                <w:szCs w:val="20"/>
              </w:rPr>
            </w:pPr>
            <w:r w:rsidRPr="00230F09">
              <w:rPr>
                <w:color w:val="000000" w:themeColor="text1"/>
              </w:rPr>
              <w:t>2.80E-01</w:t>
            </w:r>
          </w:p>
        </w:tc>
        <w:tc>
          <w:tcPr>
            <w:tcW w:w="1984" w:type="dxa"/>
            <w:vAlign w:val="bottom"/>
          </w:tcPr>
          <w:p w14:paraId="53EDF38B" w14:textId="77777777" w:rsidR="009102F7" w:rsidRPr="00230F09" w:rsidRDefault="009102F7" w:rsidP="00817CDC">
            <w:pPr>
              <w:jc w:val="right"/>
              <w:rPr>
                <w:color w:val="000000" w:themeColor="text1"/>
                <w:sz w:val="20"/>
                <w:szCs w:val="20"/>
              </w:rPr>
            </w:pPr>
            <w:r w:rsidRPr="00230F09">
              <w:rPr>
                <w:color w:val="000000" w:themeColor="text1"/>
              </w:rPr>
              <w:t>140%</w:t>
            </w:r>
          </w:p>
        </w:tc>
      </w:tr>
      <w:tr w:rsidR="00A4197C" w:rsidRPr="00A4197C" w14:paraId="5C014342" w14:textId="77777777" w:rsidTr="00817CDC">
        <w:tc>
          <w:tcPr>
            <w:tcW w:w="1983" w:type="dxa"/>
            <w:vMerge w:val="restart"/>
            <w:vAlign w:val="center"/>
          </w:tcPr>
          <w:p w14:paraId="6A1E7BAA"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2E7B1854"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436113C0"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7E3F804B" w14:textId="77777777" w:rsidR="009102F7" w:rsidRPr="00230F09" w:rsidRDefault="009102F7" w:rsidP="00817CDC">
            <w:pPr>
              <w:jc w:val="right"/>
              <w:rPr>
                <w:color w:val="000000" w:themeColor="text1"/>
                <w:sz w:val="20"/>
                <w:szCs w:val="20"/>
              </w:rPr>
            </w:pPr>
            <w:r w:rsidRPr="00230F09">
              <w:rPr>
                <w:color w:val="000000" w:themeColor="text1"/>
              </w:rPr>
              <w:t>6.88E-04</w:t>
            </w:r>
          </w:p>
        </w:tc>
        <w:tc>
          <w:tcPr>
            <w:tcW w:w="1984" w:type="dxa"/>
            <w:vAlign w:val="bottom"/>
          </w:tcPr>
          <w:p w14:paraId="6529AB64" w14:textId="77777777" w:rsidR="009102F7" w:rsidRPr="00230F09" w:rsidRDefault="009102F7" w:rsidP="00817CDC">
            <w:pPr>
              <w:jc w:val="right"/>
              <w:rPr>
                <w:color w:val="000000" w:themeColor="text1"/>
                <w:sz w:val="20"/>
                <w:szCs w:val="20"/>
              </w:rPr>
            </w:pPr>
            <w:r w:rsidRPr="00230F09">
              <w:rPr>
                <w:color w:val="000000" w:themeColor="text1"/>
              </w:rPr>
              <w:t>3%</w:t>
            </w:r>
          </w:p>
        </w:tc>
      </w:tr>
      <w:tr w:rsidR="00A4197C" w:rsidRPr="00A4197C" w14:paraId="24106036" w14:textId="77777777" w:rsidTr="00817CDC">
        <w:tc>
          <w:tcPr>
            <w:tcW w:w="1983" w:type="dxa"/>
            <w:vMerge/>
            <w:vAlign w:val="center"/>
          </w:tcPr>
          <w:p w14:paraId="377E19C3" w14:textId="77777777" w:rsidR="009102F7" w:rsidRPr="00230F09" w:rsidRDefault="009102F7" w:rsidP="00817CDC">
            <w:pPr>
              <w:jc w:val="both"/>
              <w:rPr>
                <w:rFonts w:cs="Arial"/>
                <w:color w:val="000000" w:themeColor="text1"/>
                <w:sz w:val="20"/>
                <w:szCs w:val="20"/>
                <w:lang w:val="fr-FR"/>
              </w:rPr>
            </w:pPr>
          </w:p>
        </w:tc>
        <w:tc>
          <w:tcPr>
            <w:tcW w:w="1984" w:type="dxa"/>
            <w:vAlign w:val="center"/>
          </w:tcPr>
          <w:p w14:paraId="7BAF1F0F"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08477EC2" w14:textId="77777777" w:rsidR="009102F7" w:rsidRPr="00230F09" w:rsidRDefault="009102F7" w:rsidP="00817CDC">
            <w:pPr>
              <w:jc w:val="right"/>
              <w:rPr>
                <w:color w:val="000000" w:themeColor="text1"/>
                <w:sz w:val="20"/>
                <w:szCs w:val="20"/>
              </w:rPr>
            </w:pPr>
            <w:r w:rsidRPr="00230F09">
              <w:rPr>
                <w:color w:val="000000" w:themeColor="text1"/>
              </w:rPr>
              <w:t>5.88E-04</w:t>
            </w:r>
          </w:p>
        </w:tc>
        <w:tc>
          <w:tcPr>
            <w:tcW w:w="1984" w:type="dxa"/>
            <w:vAlign w:val="bottom"/>
          </w:tcPr>
          <w:p w14:paraId="39D69924" w14:textId="77777777" w:rsidR="009102F7" w:rsidRPr="00230F09" w:rsidRDefault="009102F7" w:rsidP="00817CDC">
            <w:pPr>
              <w:jc w:val="right"/>
              <w:rPr>
                <w:color w:val="000000" w:themeColor="text1"/>
                <w:sz w:val="20"/>
                <w:szCs w:val="20"/>
              </w:rPr>
            </w:pPr>
            <w:r w:rsidRPr="00230F09">
              <w:rPr>
                <w:color w:val="000000" w:themeColor="text1"/>
              </w:rPr>
              <w:t>1%</w:t>
            </w:r>
          </w:p>
        </w:tc>
      </w:tr>
      <w:tr w:rsidR="00A4197C" w:rsidRPr="00A4197C" w14:paraId="1026E848" w14:textId="77777777" w:rsidTr="00817CDC">
        <w:tc>
          <w:tcPr>
            <w:tcW w:w="1983" w:type="dxa"/>
            <w:vMerge/>
            <w:vAlign w:val="center"/>
          </w:tcPr>
          <w:p w14:paraId="2347BB21"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1E2ADB8"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402F1F52" w14:textId="77777777" w:rsidR="009102F7" w:rsidRPr="00230F09" w:rsidRDefault="009102F7" w:rsidP="00817CDC">
            <w:pPr>
              <w:jc w:val="right"/>
              <w:rPr>
                <w:color w:val="000000" w:themeColor="text1"/>
                <w:sz w:val="20"/>
                <w:szCs w:val="20"/>
              </w:rPr>
            </w:pPr>
            <w:r w:rsidRPr="00230F09">
              <w:rPr>
                <w:color w:val="000000" w:themeColor="text1"/>
              </w:rPr>
              <w:t>1.38E-04</w:t>
            </w:r>
          </w:p>
        </w:tc>
        <w:tc>
          <w:tcPr>
            <w:tcW w:w="1984" w:type="dxa"/>
            <w:tcBorders>
              <w:bottom w:val="single" w:sz="4" w:space="0" w:color="auto"/>
            </w:tcBorders>
            <w:vAlign w:val="bottom"/>
          </w:tcPr>
          <w:p w14:paraId="6AD15E75" w14:textId="77777777" w:rsidR="009102F7" w:rsidRPr="00230F09" w:rsidRDefault="009102F7" w:rsidP="00817CDC">
            <w:pPr>
              <w:jc w:val="right"/>
              <w:rPr>
                <w:color w:val="000000" w:themeColor="text1"/>
                <w:sz w:val="20"/>
                <w:szCs w:val="20"/>
              </w:rPr>
            </w:pPr>
            <w:r w:rsidRPr="00230F09">
              <w:rPr>
                <w:color w:val="000000" w:themeColor="text1"/>
              </w:rPr>
              <w:t>0%</w:t>
            </w:r>
          </w:p>
        </w:tc>
      </w:tr>
      <w:tr w:rsidR="00A4197C" w:rsidRPr="00A4197C" w14:paraId="6AD8767D" w14:textId="77777777" w:rsidTr="00817CDC">
        <w:tc>
          <w:tcPr>
            <w:tcW w:w="1983" w:type="dxa"/>
            <w:vMerge/>
            <w:tcBorders>
              <w:bottom w:val="single" w:sz="4" w:space="0" w:color="auto"/>
            </w:tcBorders>
            <w:vAlign w:val="center"/>
          </w:tcPr>
          <w:p w14:paraId="3FA9BE97"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E0175AD"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490C7159"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7D6534C7" w14:textId="77777777" w:rsidR="009102F7" w:rsidRPr="00230F09" w:rsidRDefault="009102F7"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2EA6A124" w14:textId="77777777" w:rsidR="009102F7" w:rsidRPr="00230F09" w:rsidRDefault="009102F7" w:rsidP="00817CDC">
            <w:pPr>
              <w:jc w:val="right"/>
              <w:rPr>
                <w:color w:val="000000" w:themeColor="text1"/>
                <w:sz w:val="20"/>
                <w:szCs w:val="20"/>
              </w:rPr>
            </w:pPr>
            <w:r w:rsidRPr="00230F09">
              <w:rPr>
                <w:color w:val="000000" w:themeColor="text1"/>
              </w:rPr>
              <w:t>2%</w:t>
            </w:r>
          </w:p>
        </w:tc>
      </w:tr>
      <w:tr w:rsidR="00A4197C" w:rsidRPr="00A4197C" w14:paraId="7D0343B2" w14:textId="77777777" w:rsidTr="00817CDC">
        <w:tc>
          <w:tcPr>
            <w:tcW w:w="1983" w:type="dxa"/>
            <w:vMerge w:val="restart"/>
            <w:tcBorders>
              <w:top w:val="single" w:sz="4" w:space="0" w:color="auto"/>
              <w:left w:val="single" w:sz="4" w:space="0" w:color="auto"/>
            </w:tcBorders>
            <w:shd w:val="clear" w:color="auto" w:fill="C6D9F1"/>
            <w:vAlign w:val="center"/>
          </w:tcPr>
          <w:p w14:paraId="0D468E14"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66C541B2"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38763EDA"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2B560E55" w14:textId="77777777" w:rsidR="009102F7" w:rsidRPr="00230F09" w:rsidRDefault="009102F7" w:rsidP="00817CDC">
            <w:pPr>
              <w:jc w:val="right"/>
              <w:rPr>
                <w:b/>
                <w:bCs/>
                <w:color w:val="000000" w:themeColor="text1"/>
                <w:sz w:val="20"/>
                <w:szCs w:val="20"/>
              </w:rPr>
            </w:pPr>
            <w:r w:rsidRPr="00230F09">
              <w:rPr>
                <w:b/>
                <w:bCs/>
                <w:color w:val="000000" w:themeColor="text1"/>
              </w:rPr>
              <w:t>5.88E-02</w:t>
            </w:r>
          </w:p>
        </w:tc>
        <w:tc>
          <w:tcPr>
            <w:tcW w:w="1984" w:type="dxa"/>
            <w:tcBorders>
              <w:top w:val="single" w:sz="4" w:space="0" w:color="auto"/>
            </w:tcBorders>
            <w:shd w:val="clear" w:color="auto" w:fill="C6D9F1"/>
            <w:vAlign w:val="bottom"/>
          </w:tcPr>
          <w:p w14:paraId="1F70A441" w14:textId="77777777" w:rsidR="009102F7" w:rsidRPr="00230F09" w:rsidRDefault="009102F7" w:rsidP="00817CDC">
            <w:pPr>
              <w:jc w:val="right"/>
              <w:rPr>
                <w:b/>
                <w:bCs/>
                <w:color w:val="000000" w:themeColor="text1"/>
                <w:sz w:val="20"/>
                <w:szCs w:val="20"/>
              </w:rPr>
            </w:pPr>
            <w:r w:rsidRPr="00230F09">
              <w:rPr>
                <w:b/>
                <w:bCs/>
                <w:color w:val="000000" w:themeColor="text1"/>
              </w:rPr>
              <w:t>267%</w:t>
            </w:r>
          </w:p>
        </w:tc>
      </w:tr>
      <w:tr w:rsidR="00A4197C" w:rsidRPr="00A4197C" w14:paraId="474F55A1" w14:textId="77777777" w:rsidTr="00817CDC">
        <w:tc>
          <w:tcPr>
            <w:tcW w:w="1983" w:type="dxa"/>
            <w:vMerge/>
            <w:tcBorders>
              <w:left w:val="single" w:sz="4" w:space="0" w:color="auto"/>
            </w:tcBorders>
            <w:shd w:val="clear" w:color="auto" w:fill="C6D9F1"/>
            <w:vAlign w:val="center"/>
          </w:tcPr>
          <w:p w14:paraId="0148F449" w14:textId="77777777" w:rsidR="009102F7" w:rsidRPr="00230F09" w:rsidRDefault="009102F7" w:rsidP="00817CDC">
            <w:pPr>
              <w:jc w:val="both"/>
              <w:rPr>
                <w:rFonts w:cs="Arial"/>
                <w:color w:val="000000" w:themeColor="text1"/>
                <w:sz w:val="20"/>
                <w:szCs w:val="20"/>
                <w:lang w:val="fr-FR"/>
              </w:rPr>
            </w:pPr>
          </w:p>
        </w:tc>
        <w:tc>
          <w:tcPr>
            <w:tcW w:w="1984" w:type="dxa"/>
            <w:shd w:val="clear" w:color="auto" w:fill="C6D9F1"/>
            <w:vAlign w:val="center"/>
          </w:tcPr>
          <w:p w14:paraId="66D0484B"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5F7252CA" w14:textId="77777777" w:rsidR="009102F7" w:rsidRPr="00230F09" w:rsidRDefault="009102F7" w:rsidP="00817CDC">
            <w:pPr>
              <w:jc w:val="right"/>
              <w:rPr>
                <w:b/>
                <w:bCs/>
                <w:color w:val="000000" w:themeColor="text1"/>
                <w:sz w:val="20"/>
                <w:szCs w:val="20"/>
              </w:rPr>
            </w:pPr>
            <w:r w:rsidRPr="00230F09">
              <w:rPr>
                <w:b/>
                <w:bCs/>
                <w:color w:val="000000" w:themeColor="text1"/>
              </w:rPr>
              <w:t>5.19E-02</w:t>
            </w:r>
          </w:p>
        </w:tc>
        <w:tc>
          <w:tcPr>
            <w:tcW w:w="1984" w:type="dxa"/>
            <w:shd w:val="clear" w:color="auto" w:fill="C6D9F1"/>
            <w:vAlign w:val="bottom"/>
          </w:tcPr>
          <w:p w14:paraId="3FDF0A1E" w14:textId="77777777" w:rsidR="009102F7" w:rsidRPr="00230F09" w:rsidRDefault="009102F7" w:rsidP="00817CDC">
            <w:pPr>
              <w:jc w:val="right"/>
              <w:rPr>
                <w:b/>
                <w:bCs/>
                <w:color w:val="000000" w:themeColor="text1"/>
                <w:sz w:val="20"/>
                <w:szCs w:val="20"/>
              </w:rPr>
            </w:pPr>
            <w:r w:rsidRPr="00230F09">
              <w:rPr>
                <w:b/>
                <w:bCs/>
                <w:color w:val="000000" w:themeColor="text1"/>
              </w:rPr>
              <w:t>130%</w:t>
            </w:r>
          </w:p>
        </w:tc>
      </w:tr>
      <w:tr w:rsidR="00A4197C" w:rsidRPr="00A4197C" w14:paraId="5F690468" w14:textId="77777777" w:rsidTr="00817CDC">
        <w:tc>
          <w:tcPr>
            <w:tcW w:w="1983" w:type="dxa"/>
            <w:vMerge/>
            <w:tcBorders>
              <w:left w:val="single" w:sz="4" w:space="0" w:color="auto"/>
            </w:tcBorders>
            <w:shd w:val="clear" w:color="auto" w:fill="C6D9F1"/>
            <w:vAlign w:val="center"/>
          </w:tcPr>
          <w:p w14:paraId="4994DABA"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6E97F838"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571A76B3" w14:textId="77777777" w:rsidR="009102F7" w:rsidRPr="00230F09" w:rsidRDefault="009102F7" w:rsidP="00817CDC">
            <w:pPr>
              <w:jc w:val="right"/>
              <w:rPr>
                <w:b/>
                <w:bCs/>
                <w:color w:val="000000" w:themeColor="text1"/>
                <w:sz w:val="20"/>
                <w:szCs w:val="20"/>
              </w:rPr>
            </w:pPr>
            <w:r w:rsidRPr="00230F09">
              <w:rPr>
                <w:b/>
                <w:bCs/>
                <w:color w:val="000000" w:themeColor="text1"/>
              </w:rPr>
              <w:t>1.25E-02</w:t>
            </w:r>
          </w:p>
        </w:tc>
        <w:tc>
          <w:tcPr>
            <w:tcW w:w="1984" w:type="dxa"/>
            <w:tcBorders>
              <w:bottom w:val="single" w:sz="4" w:space="0" w:color="auto"/>
            </w:tcBorders>
            <w:shd w:val="clear" w:color="auto" w:fill="C6D9F1"/>
            <w:vAlign w:val="bottom"/>
          </w:tcPr>
          <w:p w14:paraId="2D48A2B2" w14:textId="77777777" w:rsidR="009102F7" w:rsidRPr="00230F09" w:rsidRDefault="009102F7" w:rsidP="00817CDC">
            <w:pPr>
              <w:jc w:val="right"/>
              <w:rPr>
                <w:b/>
                <w:bCs/>
                <w:color w:val="000000" w:themeColor="text1"/>
                <w:sz w:val="20"/>
                <w:szCs w:val="20"/>
              </w:rPr>
            </w:pPr>
            <w:r w:rsidRPr="00230F09">
              <w:rPr>
                <w:b/>
                <w:bCs/>
                <w:color w:val="000000" w:themeColor="text1"/>
              </w:rPr>
              <w:t>42%</w:t>
            </w:r>
          </w:p>
        </w:tc>
      </w:tr>
      <w:tr w:rsidR="00A4197C" w:rsidRPr="00A4197C" w14:paraId="7415B1FE" w14:textId="77777777" w:rsidTr="00817CDC">
        <w:tc>
          <w:tcPr>
            <w:tcW w:w="1983" w:type="dxa"/>
            <w:vMerge/>
            <w:tcBorders>
              <w:left w:val="single" w:sz="4" w:space="0" w:color="auto"/>
              <w:bottom w:val="single" w:sz="4" w:space="0" w:color="auto"/>
            </w:tcBorders>
            <w:shd w:val="clear" w:color="auto" w:fill="C6D9F1"/>
            <w:vAlign w:val="center"/>
          </w:tcPr>
          <w:p w14:paraId="5ADB026A"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1EF88748"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3F6AA8C7"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79D9A90A" w14:textId="77777777" w:rsidR="009102F7" w:rsidRPr="00230F09" w:rsidRDefault="009102F7" w:rsidP="00817CDC">
            <w:pPr>
              <w:jc w:val="right"/>
              <w:rPr>
                <w:b/>
                <w:bCs/>
                <w:color w:val="000000" w:themeColor="text1"/>
                <w:sz w:val="20"/>
                <w:szCs w:val="20"/>
              </w:rPr>
            </w:pPr>
            <w:r w:rsidRPr="00230F09">
              <w:rPr>
                <w:b/>
                <w:bCs/>
                <w:color w:val="000000" w:themeColor="text1"/>
              </w:rPr>
              <w:t>2.83E-01</w:t>
            </w:r>
          </w:p>
        </w:tc>
        <w:tc>
          <w:tcPr>
            <w:tcW w:w="1984" w:type="dxa"/>
            <w:tcBorders>
              <w:bottom w:val="single" w:sz="4" w:space="0" w:color="auto"/>
            </w:tcBorders>
            <w:shd w:val="clear" w:color="auto" w:fill="C6D9F1"/>
            <w:vAlign w:val="bottom"/>
          </w:tcPr>
          <w:p w14:paraId="2E36E12A" w14:textId="77777777" w:rsidR="009102F7" w:rsidRPr="00230F09" w:rsidRDefault="009102F7" w:rsidP="00817CDC">
            <w:pPr>
              <w:jc w:val="right"/>
              <w:rPr>
                <w:b/>
                <w:bCs/>
                <w:color w:val="000000" w:themeColor="text1"/>
                <w:sz w:val="20"/>
                <w:szCs w:val="20"/>
              </w:rPr>
            </w:pPr>
            <w:r w:rsidRPr="00230F09">
              <w:rPr>
                <w:b/>
                <w:bCs/>
                <w:color w:val="000000" w:themeColor="text1"/>
              </w:rPr>
              <w:t>142%</w:t>
            </w:r>
          </w:p>
        </w:tc>
      </w:tr>
      <w:tr w:rsidR="00A4197C" w:rsidRPr="00A4197C" w14:paraId="48C6A2CF" w14:textId="77777777" w:rsidTr="007375D2">
        <w:tc>
          <w:tcPr>
            <w:tcW w:w="7935" w:type="dxa"/>
            <w:gridSpan w:val="4"/>
            <w:shd w:val="clear" w:color="auto" w:fill="BFBFBF"/>
            <w:vAlign w:val="center"/>
          </w:tcPr>
          <w:p w14:paraId="61E37085" w14:textId="6D5D4951" w:rsidR="009102F7" w:rsidRPr="00230F09" w:rsidRDefault="009102F7"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 gloves and coated coverall during application and no PPE during cleaning</w:t>
            </w:r>
          </w:p>
        </w:tc>
      </w:tr>
      <w:tr w:rsidR="00A4197C" w:rsidRPr="00A4197C" w14:paraId="4FCB1E21" w14:textId="77777777" w:rsidTr="007375D2">
        <w:tc>
          <w:tcPr>
            <w:tcW w:w="1983" w:type="dxa"/>
            <w:vAlign w:val="center"/>
          </w:tcPr>
          <w:p w14:paraId="0760B765"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M&amp;L</w:t>
            </w:r>
          </w:p>
        </w:tc>
        <w:tc>
          <w:tcPr>
            <w:tcW w:w="5952" w:type="dxa"/>
            <w:gridSpan w:val="3"/>
            <w:vAlign w:val="center"/>
          </w:tcPr>
          <w:p w14:paraId="38280E07" w14:textId="3627A36B"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2F5BE1" w:rsidRPr="00A4197C" w14:paraId="164117B7" w14:textId="77777777" w:rsidTr="00817CDC">
        <w:tc>
          <w:tcPr>
            <w:tcW w:w="1983" w:type="dxa"/>
            <w:vMerge w:val="restart"/>
            <w:vAlign w:val="center"/>
          </w:tcPr>
          <w:p w14:paraId="3E4FC456" w14:textId="77777777" w:rsidR="002F5BE1" w:rsidRPr="00230F09" w:rsidRDefault="002F5BE1"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152BE3BF"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Cyperméthrine</w:t>
            </w:r>
          </w:p>
          <w:p w14:paraId="4FCCDB52"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0106B6D4" w14:textId="14463CBC" w:rsidR="002F5BE1" w:rsidRPr="00230F09" w:rsidRDefault="002F5BE1" w:rsidP="00817CDC">
            <w:pPr>
              <w:jc w:val="right"/>
              <w:rPr>
                <w:color w:val="000000" w:themeColor="text1"/>
                <w:sz w:val="20"/>
                <w:szCs w:val="20"/>
              </w:rPr>
            </w:pPr>
            <w:r>
              <w:rPr>
                <w:rFonts w:ascii="Calibri" w:hAnsi="Calibri" w:cs="Calibri"/>
                <w:color w:val="000000"/>
              </w:rPr>
              <w:t>5.91E-03</w:t>
            </w:r>
          </w:p>
        </w:tc>
        <w:tc>
          <w:tcPr>
            <w:tcW w:w="1984" w:type="dxa"/>
            <w:vAlign w:val="bottom"/>
          </w:tcPr>
          <w:p w14:paraId="79A094EA" w14:textId="6594C59F" w:rsidR="002F5BE1" w:rsidRPr="00230F09" w:rsidRDefault="002F5BE1" w:rsidP="00817CDC">
            <w:pPr>
              <w:jc w:val="right"/>
              <w:rPr>
                <w:color w:val="000000" w:themeColor="text1"/>
                <w:sz w:val="20"/>
                <w:szCs w:val="20"/>
              </w:rPr>
            </w:pPr>
            <w:r>
              <w:rPr>
                <w:color w:val="000000" w:themeColor="text1"/>
              </w:rPr>
              <w:t>27%</w:t>
            </w:r>
          </w:p>
        </w:tc>
      </w:tr>
      <w:tr w:rsidR="002F5BE1" w:rsidRPr="00A4197C" w14:paraId="04C337DB" w14:textId="77777777" w:rsidTr="00817CDC">
        <w:tc>
          <w:tcPr>
            <w:tcW w:w="1983" w:type="dxa"/>
            <w:vMerge/>
            <w:vAlign w:val="center"/>
          </w:tcPr>
          <w:p w14:paraId="5A3793C2" w14:textId="77777777" w:rsidR="002F5BE1" w:rsidRPr="00230F09" w:rsidRDefault="002F5BE1" w:rsidP="00817CDC">
            <w:pPr>
              <w:jc w:val="both"/>
              <w:rPr>
                <w:rFonts w:cs="Arial"/>
                <w:color w:val="000000" w:themeColor="text1"/>
                <w:sz w:val="20"/>
                <w:szCs w:val="20"/>
                <w:lang w:val="en-US"/>
              </w:rPr>
            </w:pPr>
          </w:p>
        </w:tc>
        <w:tc>
          <w:tcPr>
            <w:tcW w:w="1984" w:type="dxa"/>
            <w:vAlign w:val="center"/>
          </w:tcPr>
          <w:p w14:paraId="212C4FDF"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3C00E20C" w14:textId="176E4FFD" w:rsidR="002F5BE1" w:rsidRPr="00230F09" w:rsidRDefault="002F5BE1" w:rsidP="00817CDC">
            <w:pPr>
              <w:jc w:val="right"/>
              <w:rPr>
                <w:color w:val="000000" w:themeColor="text1"/>
                <w:sz w:val="20"/>
                <w:szCs w:val="20"/>
              </w:rPr>
            </w:pPr>
            <w:r>
              <w:rPr>
                <w:rFonts w:ascii="Calibri" w:hAnsi="Calibri" w:cs="Calibri"/>
                <w:color w:val="000000"/>
              </w:rPr>
              <w:t>6.68E-03</w:t>
            </w:r>
          </w:p>
        </w:tc>
        <w:tc>
          <w:tcPr>
            <w:tcW w:w="1984" w:type="dxa"/>
            <w:vAlign w:val="bottom"/>
          </w:tcPr>
          <w:p w14:paraId="08ECBD81" w14:textId="7DFF4D9C" w:rsidR="002F5BE1" w:rsidRPr="00230F09" w:rsidRDefault="002F5BE1" w:rsidP="00817CDC">
            <w:pPr>
              <w:jc w:val="right"/>
              <w:rPr>
                <w:color w:val="000000" w:themeColor="text1"/>
                <w:sz w:val="20"/>
                <w:szCs w:val="20"/>
              </w:rPr>
            </w:pPr>
            <w:r>
              <w:rPr>
                <w:color w:val="000000" w:themeColor="text1"/>
              </w:rPr>
              <w:t>17%</w:t>
            </w:r>
          </w:p>
        </w:tc>
      </w:tr>
      <w:tr w:rsidR="002F5BE1" w:rsidRPr="00A4197C" w14:paraId="272B9EAF" w14:textId="77777777" w:rsidTr="00817CDC">
        <w:tc>
          <w:tcPr>
            <w:tcW w:w="1983" w:type="dxa"/>
            <w:vMerge/>
            <w:vAlign w:val="center"/>
          </w:tcPr>
          <w:p w14:paraId="50428D5F" w14:textId="77777777" w:rsidR="002F5BE1" w:rsidRPr="00230F09" w:rsidRDefault="002F5BE1" w:rsidP="00817CDC">
            <w:pPr>
              <w:jc w:val="both"/>
              <w:rPr>
                <w:rFonts w:cs="Arial"/>
                <w:color w:val="000000" w:themeColor="text1"/>
                <w:sz w:val="20"/>
                <w:szCs w:val="20"/>
                <w:lang w:val="en-US"/>
              </w:rPr>
            </w:pPr>
          </w:p>
        </w:tc>
        <w:tc>
          <w:tcPr>
            <w:tcW w:w="1984" w:type="dxa"/>
            <w:vAlign w:val="center"/>
          </w:tcPr>
          <w:p w14:paraId="243653EC"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533E597A" w14:textId="46515C6C" w:rsidR="002F5BE1" w:rsidRPr="00230F09" w:rsidRDefault="002F5BE1" w:rsidP="00817CDC">
            <w:pPr>
              <w:jc w:val="right"/>
              <w:rPr>
                <w:color w:val="000000" w:themeColor="text1"/>
                <w:sz w:val="20"/>
                <w:szCs w:val="20"/>
              </w:rPr>
            </w:pPr>
            <w:r>
              <w:rPr>
                <w:rFonts w:ascii="Calibri" w:hAnsi="Calibri" w:cs="Calibri"/>
                <w:color w:val="000000"/>
              </w:rPr>
              <w:t>1.86E-03</w:t>
            </w:r>
          </w:p>
        </w:tc>
        <w:tc>
          <w:tcPr>
            <w:tcW w:w="1984" w:type="dxa"/>
            <w:vAlign w:val="bottom"/>
          </w:tcPr>
          <w:p w14:paraId="19FB87DF" w14:textId="3A5373BA" w:rsidR="002F5BE1" w:rsidRPr="00230F09" w:rsidRDefault="002F5BE1" w:rsidP="00817CDC">
            <w:pPr>
              <w:jc w:val="right"/>
              <w:rPr>
                <w:color w:val="000000" w:themeColor="text1"/>
                <w:sz w:val="20"/>
                <w:szCs w:val="20"/>
              </w:rPr>
            </w:pPr>
            <w:r>
              <w:rPr>
                <w:color w:val="000000" w:themeColor="text1"/>
              </w:rPr>
              <w:t>6%</w:t>
            </w:r>
          </w:p>
        </w:tc>
      </w:tr>
      <w:tr w:rsidR="002F5BE1" w:rsidRPr="00A4197C" w14:paraId="07A1F9B7" w14:textId="77777777" w:rsidTr="00817CDC">
        <w:tc>
          <w:tcPr>
            <w:tcW w:w="1983" w:type="dxa"/>
            <w:vMerge/>
            <w:vAlign w:val="center"/>
          </w:tcPr>
          <w:p w14:paraId="4F73749E" w14:textId="77777777" w:rsidR="002F5BE1" w:rsidRPr="00230F09" w:rsidRDefault="002F5BE1" w:rsidP="00817CDC">
            <w:pPr>
              <w:jc w:val="both"/>
              <w:rPr>
                <w:rFonts w:cs="Arial"/>
                <w:color w:val="000000" w:themeColor="text1"/>
                <w:sz w:val="20"/>
                <w:szCs w:val="20"/>
                <w:lang w:val="en-US"/>
              </w:rPr>
            </w:pPr>
          </w:p>
        </w:tc>
        <w:tc>
          <w:tcPr>
            <w:tcW w:w="1984" w:type="dxa"/>
            <w:vAlign w:val="center"/>
          </w:tcPr>
          <w:p w14:paraId="1B4DB176"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IPBC</w:t>
            </w:r>
          </w:p>
          <w:p w14:paraId="0E9DAA1A"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51935DB1" w14:textId="2E8B6DE7" w:rsidR="002F5BE1" w:rsidRPr="00230F09" w:rsidRDefault="002F5BE1" w:rsidP="00817CDC">
            <w:pPr>
              <w:jc w:val="right"/>
              <w:rPr>
                <w:color w:val="000000" w:themeColor="text1"/>
                <w:sz w:val="20"/>
                <w:szCs w:val="20"/>
              </w:rPr>
            </w:pPr>
            <w:r>
              <w:rPr>
                <w:rFonts w:ascii="Calibri" w:hAnsi="Calibri" w:cs="Calibri"/>
                <w:color w:val="000000"/>
              </w:rPr>
              <w:t>1.81E-02</w:t>
            </w:r>
          </w:p>
        </w:tc>
        <w:tc>
          <w:tcPr>
            <w:tcW w:w="1984" w:type="dxa"/>
            <w:vAlign w:val="bottom"/>
          </w:tcPr>
          <w:p w14:paraId="1D7E3CA0" w14:textId="36040DC3" w:rsidR="002F5BE1" w:rsidRPr="00230F09" w:rsidRDefault="002F5BE1" w:rsidP="00817CDC">
            <w:pPr>
              <w:jc w:val="right"/>
              <w:rPr>
                <w:color w:val="000000" w:themeColor="text1"/>
                <w:sz w:val="20"/>
                <w:szCs w:val="20"/>
              </w:rPr>
            </w:pPr>
            <w:r>
              <w:rPr>
                <w:color w:val="000000" w:themeColor="text1"/>
              </w:rPr>
              <w:t>9%</w:t>
            </w:r>
          </w:p>
        </w:tc>
      </w:tr>
      <w:tr w:rsidR="00A4197C" w:rsidRPr="00A4197C" w14:paraId="6F1B2202" w14:textId="77777777" w:rsidTr="00817CDC">
        <w:tc>
          <w:tcPr>
            <w:tcW w:w="1983" w:type="dxa"/>
            <w:vMerge w:val="restart"/>
            <w:vAlign w:val="center"/>
          </w:tcPr>
          <w:p w14:paraId="6BF59E05"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48BC1D07"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73B26F14"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1F5C54CB" w14:textId="77777777" w:rsidR="009102F7" w:rsidRPr="00230F09" w:rsidRDefault="009102F7" w:rsidP="00817CDC">
            <w:pPr>
              <w:jc w:val="right"/>
              <w:rPr>
                <w:color w:val="000000" w:themeColor="text1"/>
                <w:sz w:val="20"/>
                <w:szCs w:val="20"/>
              </w:rPr>
            </w:pPr>
            <w:r w:rsidRPr="00230F09">
              <w:rPr>
                <w:color w:val="000000" w:themeColor="text1"/>
              </w:rPr>
              <w:t>6.88E-04</w:t>
            </w:r>
          </w:p>
        </w:tc>
        <w:tc>
          <w:tcPr>
            <w:tcW w:w="1984" w:type="dxa"/>
            <w:vAlign w:val="bottom"/>
          </w:tcPr>
          <w:p w14:paraId="342DB368" w14:textId="77777777" w:rsidR="009102F7" w:rsidRPr="00230F09" w:rsidRDefault="009102F7" w:rsidP="00817CDC">
            <w:pPr>
              <w:jc w:val="right"/>
              <w:rPr>
                <w:color w:val="000000" w:themeColor="text1"/>
                <w:sz w:val="20"/>
                <w:szCs w:val="20"/>
              </w:rPr>
            </w:pPr>
            <w:r w:rsidRPr="00230F09">
              <w:rPr>
                <w:color w:val="000000" w:themeColor="text1"/>
              </w:rPr>
              <w:t>3%</w:t>
            </w:r>
          </w:p>
        </w:tc>
      </w:tr>
      <w:tr w:rsidR="00A4197C" w:rsidRPr="00A4197C" w14:paraId="77F5B7E1" w14:textId="77777777" w:rsidTr="00817CDC">
        <w:tc>
          <w:tcPr>
            <w:tcW w:w="1983" w:type="dxa"/>
            <w:vMerge/>
            <w:vAlign w:val="center"/>
          </w:tcPr>
          <w:p w14:paraId="7EF49F82" w14:textId="77777777" w:rsidR="009102F7" w:rsidRPr="00230F09" w:rsidRDefault="009102F7" w:rsidP="00817CDC">
            <w:pPr>
              <w:jc w:val="both"/>
              <w:rPr>
                <w:rFonts w:cs="Arial"/>
                <w:color w:val="000000" w:themeColor="text1"/>
                <w:sz w:val="20"/>
                <w:szCs w:val="20"/>
                <w:lang w:val="fr-FR"/>
              </w:rPr>
            </w:pPr>
          </w:p>
        </w:tc>
        <w:tc>
          <w:tcPr>
            <w:tcW w:w="1984" w:type="dxa"/>
            <w:vAlign w:val="center"/>
          </w:tcPr>
          <w:p w14:paraId="099836F1"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2F8060A4" w14:textId="77777777" w:rsidR="009102F7" w:rsidRPr="00230F09" w:rsidRDefault="009102F7" w:rsidP="00817CDC">
            <w:pPr>
              <w:jc w:val="right"/>
              <w:rPr>
                <w:color w:val="000000" w:themeColor="text1"/>
                <w:sz w:val="20"/>
                <w:szCs w:val="20"/>
              </w:rPr>
            </w:pPr>
            <w:r w:rsidRPr="00230F09">
              <w:rPr>
                <w:color w:val="000000" w:themeColor="text1"/>
              </w:rPr>
              <w:t>5.88E-04</w:t>
            </w:r>
          </w:p>
        </w:tc>
        <w:tc>
          <w:tcPr>
            <w:tcW w:w="1984" w:type="dxa"/>
            <w:vAlign w:val="bottom"/>
          </w:tcPr>
          <w:p w14:paraId="6B084A0B" w14:textId="77777777" w:rsidR="009102F7" w:rsidRPr="00230F09" w:rsidRDefault="009102F7" w:rsidP="00817CDC">
            <w:pPr>
              <w:jc w:val="right"/>
              <w:rPr>
                <w:color w:val="000000" w:themeColor="text1"/>
                <w:sz w:val="20"/>
                <w:szCs w:val="20"/>
              </w:rPr>
            </w:pPr>
            <w:r w:rsidRPr="00230F09">
              <w:rPr>
                <w:color w:val="000000" w:themeColor="text1"/>
              </w:rPr>
              <w:t>1%</w:t>
            </w:r>
          </w:p>
        </w:tc>
      </w:tr>
      <w:tr w:rsidR="00A4197C" w:rsidRPr="00A4197C" w14:paraId="518917F8" w14:textId="77777777" w:rsidTr="00150A4E">
        <w:trPr>
          <w:trHeight w:val="692"/>
        </w:trPr>
        <w:tc>
          <w:tcPr>
            <w:tcW w:w="1983" w:type="dxa"/>
            <w:vMerge/>
            <w:vAlign w:val="center"/>
          </w:tcPr>
          <w:p w14:paraId="289C1D70"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08221E58"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1FF2C27A" w14:textId="77777777" w:rsidR="009102F7" w:rsidRPr="00230F09" w:rsidRDefault="009102F7" w:rsidP="00817CDC">
            <w:pPr>
              <w:jc w:val="right"/>
              <w:rPr>
                <w:color w:val="000000" w:themeColor="text1"/>
                <w:sz w:val="20"/>
                <w:szCs w:val="20"/>
              </w:rPr>
            </w:pPr>
            <w:r w:rsidRPr="00230F09">
              <w:rPr>
                <w:color w:val="000000" w:themeColor="text1"/>
              </w:rPr>
              <w:t>1.38E-04</w:t>
            </w:r>
          </w:p>
        </w:tc>
        <w:tc>
          <w:tcPr>
            <w:tcW w:w="1984" w:type="dxa"/>
            <w:tcBorders>
              <w:bottom w:val="single" w:sz="4" w:space="0" w:color="auto"/>
            </w:tcBorders>
            <w:vAlign w:val="bottom"/>
          </w:tcPr>
          <w:p w14:paraId="3F1B981D" w14:textId="77777777" w:rsidR="009102F7" w:rsidRPr="00230F09" w:rsidRDefault="009102F7" w:rsidP="00817CDC">
            <w:pPr>
              <w:jc w:val="right"/>
              <w:rPr>
                <w:color w:val="000000" w:themeColor="text1"/>
                <w:sz w:val="20"/>
                <w:szCs w:val="20"/>
              </w:rPr>
            </w:pPr>
            <w:r w:rsidRPr="00230F09">
              <w:rPr>
                <w:color w:val="000000" w:themeColor="text1"/>
              </w:rPr>
              <w:t>0%</w:t>
            </w:r>
          </w:p>
        </w:tc>
      </w:tr>
      <w:tr w:rsidR="00A4197C" w:rsidRPr="00A4197C" w14:paraId="4877CB06" w14:textId="77777777" w:rsidTr="00817CDC">
        <w:tc>
          <w:tcPr>
            <w:tcW w:w="1983" w:type="dxa"/>
            <w:vMerge/>
            <w:tcBorders>
              <w:bottom w:val="single" w:sz="4" w:space="0" w:color="auto"/>
            </w:tcBorders>
            <w:vAlign w:val="center"/>
          </w:tcPr>
          <w:p w14:paraId="13696574"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D65DD3F"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57E58603"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1B530FE9" w14:textId="77777777" w:rsidR="009102F7" w:rsidRPr="00230F09" w:rsidRDefault="009102F7"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5C9629EC" w14:textId="77777777" w:rsidR="009102F7" w:rsidRPr="00230F09" w:rsidRDefault="009102F7" w:rsidP="00817CDC">
            <w:pPr>
              <w:jc w:val="right"/>
              <w:rPr>
                <w:color w:val="000000" w:themeColor="text1"/>
                <w:sz w:val="20"/>
                <w:szCs w:val="20"/>
              </w:rPr>
            </w:pPr>
            <w:r w:rsidRPr="00230F09">
              <w:rPr>
                <w:color w:val="000000" w:themeColor="text1"/>
              </w:rPr>
              <w:t>2%</w:t>
            </w:r>
          </w:p>
        </w:tc>
      </w:tr>
      <w:tr w:rsidR="002F5BE1" w:rsidRPr="00A4197C" w14:paraId="55557A2C" w14:textId="77777777" w:rsidTr="00817CDC">
        <w:tc>
          <w:tcPr>
            <w:tcW w:w="1983" w:type="dxa"/>
            <w:vMerge w:val="restart"/>
            <w:tcBorders>
              <w:top w:val="single" w:sz="4" w:space="0" w:color="auto"/>
              <w:left w:val="single" w:sz="4" w:space="0" w:color="auto"/>
            </w:tcBorders>
            <w:shd w:val="clear" w:color="auto" w:fill="C6D9F1"/>
            <w:vAlign w:val="center"/>
          </w:tcPr>
          <w:p w14:paraId="36B47C52"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45123925"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Cyperméthrine</w:t>
            </w:r>
          </w:p>
          <w:p w14:paraId="672714BC"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61535766" w14:textId="5490B952" w:rsidR="002F5BE1" w:rsidRPr="00230F09" w:rsidRDefault="002F5BE1" w:rsidP="00817CDC">
            <w:pPr>
              <w:jc w:val="right"/>
              <w:rPr>
                <w:b/>
                <w:bCs/>
                <w:color w:val="000000" w:themeColor="text1"/>
                <w:sz w:val="20"/>
                <w:szCs w:val="20"/>
              </w:rPr>
            </w:pPr>
            <w:r>
              <w:rPr>
                <w:rFonts w:ascii="Calibri" w:hAnsi="Calibri" w:cs="Calibri"/>
                <w:b/>
                <w:bCs/>
                <w:color w:val="000000"/>
              </w:rPr>
              <w:t>6.60E-03</w:t>
            </w:r>
          </w:p>
        </w:tc>
        <w:tc>
          <w:tcPr>
            <w:tcW w:w="1984" w:type="dxa"/>
            <w:tcBorders>
              <w:top w:val="single" w:sz="4" w:space="0" w:color="auto"/>
            </w:tcBorders>
            <w:shd w:val="clear" w:color="auto" w:fill="C6D9F1"/>
            <w:vAlign w:val="bottom"/>
          </w:tcPr>
          <w:p w14:paraId="554CBB7F" w14:textId="4F226391" w:rsidR="002F5BE1" w:rsidRPr="00230F09" w:rsidRDefault="002F5BE1" w:rsidP="00817CDC">
            <w:pPr>
              <w:jc w:val="right"/>
              <w:rPr>
                <w:b/>
                <w:bCs/>
                <w:color w:val="000000" w:themeColor="text1"/>
                <w:sz w:val="20"/>
                <w:szCs w:val="20"/>
              </w:rPr>
            </w:pPr>
            <w:r>
              <w:rPr>
                <w:b/>
                <w:bCs/>
                <w:color w:val="000000" w:themeColor="text1"/>
              </w:rPr>
              <w:t>30%</w:t>
            </w:r>
          </w:p>
        </w:tc>
      </w:tr>
      <w:tr w:rsidR="002F5BE1" w:rsidRPr="00A4197C" w14:paraId="3E345CB6" w14:textId="77777777" w:rsidTr="00817CDC">
        <w:tc>
          <w:tcPr>
            <w:tcW w:w="1983" w:type="dxa"/>
            <w:vMerge/>
            <w:tcBorders>
              <w:left w:val="single" w:sz="4" w:space="0" w:color="auto"/>
            </w:tcBorders>
            <w:shd w:val="clear" w:color="auto" w:fill="C6D9F1"/>
            <w:vAlign w:val="center"/>
          </w:tcPr>
          <w:p w14:paraId="4B3CD2A9" w14:textId="77777777" w:rsidR="002F5BE1" w:rsidRPr="00230F09" w:rsidRDefault="002F5BE1" w:rsidP="00817CDC">
            <w:pPr>
              <w:jc w:val="both"/>
              <w:rPr>
                <w:rFonts w:cs="Arial"/>
                <w:color w:val="000000" w:themeColor="text1"/>
                <w:sz w:val="20"/>
                <w:szCs w:val="20"/>
                <w:lang w:val="fr-FR"/>
              </w:rPr>
            </w:pPr>
          </w:p>
        </w:tc>
        <w:tc>
          <w:tcPr>
            <w:tcW w:w="1984" w:type="dxa"/>
            <w:shd w:val="clear" w:color="auto" w:fill="C6D9F1"/>
            <w:vAlign w:val="center"/>
          </w:tcPr>
          <w:p w14:paraId="776A6DB7"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48FFFAE5" w14:textId="75529747" w:rsidR="002F5BE1" w:rsidRPr="00230F09" w:rsidRDefault="002F5BE1" w:rsidP="00817CDC">
            <w:pPr>
              <w:jc w:val="right"/>
              <w:rPr>
                <w:b/>
                <w:bCs/>
                <w:color w:val="000000" w:themeColor="text1"/>
                <w:sz w:val="20"/>
                <w:szCs w:val="20"/>
              </w:rPr>
            </w:pPr>
            <w:r>
              <w:rPr>
                <w:rFonts w:ascii="Calibri" w:hAnsi="Calibri" w:cs="Calibri"/>
                <w:b/>
                <w:bCs/>
                <w:color w:val="000000"/>
              </w:rPr>
              <w:t>7.27E-03</w:t>
            </w:r>
          </w:p>
        </w:tc>
        <w:tc>
          <w:tcPr>
            <w:tcW w:w="1984" w:type="dxa"/>
            <w:shd w:val="clear" w:color="auto" w:fill="C6D9F1"/>
            <w:vAlign w:val="bottom"/>
          </w:tcPr>
          <w:p w14:paraId="1F48EEF2" w14:textId="7C826451" w:rsidR="002F5BE1" w:rsidRPr="00230F09" w:rsidRDefault="002F5BE1" w:rsidP="00817CDC">
            <w:pPr>
              <w:jc w:val="right"/>
              <w:rPr>
                <w:b/>
                <w:bCs/>
                <w:color w:val="000000" w:themeColor="text1"/>
                <w:sz w:val="20"/>
                <w:szCs w:val="20"/>
              </w:rPr>
            </w:pPr>
            <w:r>
              <w:rPr>
                <w:b/>
                <w:bCs/>
                <w:color w:val="000000" w:themeColor="text1"/>
              </w:rPr>
              <w:t>18%</w:t>
            </w:r>
          </w:p>
        </w:tc>
      </w:tr>
      <w:tr w:rsidR="002F5BE1" w:rsidRPr="00A4197C" w14:paraId="3F4C34BE" w14:textId="77777777" w:rsidTr="00817CDC">
        <w:tc>
          <w:tcPr>
            <w:tcW w:w="1983" w:type="dxa"/>
            <w:vMerge/>
            <w:tcBorders>
              <w:left w:val="single" w:sz="4" w:space="0" w:color="auto"/>
            </w:tcBorders>
            <w:shd w:val="clear" w:color="auto" w:fill="C6D9F1"/>
            <w:vAlign w:val="center"/>
          </w:tcPr>
          <w:p w14:paraId="79D586A2" w14:textId="77777777" w:rsidR="002F5BE1" w:rsidRPr="00230F09" w:rsidRDefault="002F5BE1"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0F9AF0DC"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4616F313" w14:textId="314F7C6D" w:rsidR="002F5BE1" w:rsidRPr="00230F09" w:rsidRDefault="002F5BE1" w:rsidP="00817CDC">
            <w:pPr>
              <w:jc w:val="right"/>
              <w:rPr>
                <w:b/>
                <w:bCs/>
                <w:color w:val="000000" w:themeColor="text1"/>
                <w:sz w:val="20"/>
                <w:szCs w:val="20"/>
              </w:rPr>
            </w:pPr>
            <w:r>
              <w:rPr>
                <w:rFonts w:ascii="Calibri" w:hAnsi="Calibri" w:cs="Calibri"/>
                <w:b/>
                <w:bCs/>
                <w:color w:val="000000"/>
              </w:rPr>
              <w:t>2.00E-03</w:t>
            </w:r>
          </w:p>
        </w:tc>
        <w:tc>
          <w:tcPr>
            <w:tcW w:w="1984" w:type="dxa"/>
            <w:tcBorders>
              <w:bottom w:val="single" w:sz="4" w:space="0" w:color="auto"/>
            </w:tcBorders>
            <w:shd w:val="clear" w:color="auto" w:fill="C6D9F1"/>
            <w:vAlign w:val="bottom"/>
          </w:tcPr>
          <w:p w14:paraId="797800DB" w14:textId="516524F5" w:rsidR="002F5BE1" w:rsidRPr="00230F09" w:rsidRDefault="002F5BE1" w:rsidP="00817CDC">
            <w:pPr>
              <w:jc w:val="right"/>
              <w:rPr>
                <w:b/>
                <w:bCs/>
                <w:color w:val="000000" w:themeColor="text1"/>
                <w:sz w:val="20"/>
                <w:szCs w:val="20"/>
              </w:rPr>
            </w:pPr>
            <w:r>
              <w:rPr>
                <w:b/>
                <w:bCs/>
                <w:color w:val="000000" w:themeColor="text1"/>
              </w:rPr>
              <w:t>7%</w:t>
            </w:r>
          </w:p>
        </w:tc>
      </w:tr>
      <w:tr w:rsidR="002F5BE1" w:rsidRPr="00A4197C" w14:paraId="2B46A48A" w14:textId="77777777" w:rsidTr="00817CDC">
        <w:tc>
          <w:tcPr>
            <w:tcW w:w="1983" w:type="dxa"/>
            <w:vMerge/>
            <w:tcBorders>
              <w:left w:val="single" w:sz="4" w:space="0" w:color="auto"/>
              <w:bottom w:val="single" w:sz="4" w:space="0" w:color="auto"/>
            </w:tcBorders>
            <w:shd w:val="clear" w:color="auto" w:fill="C6D9F1"/>
            <w:vAlign w:val="center"/>
          </w:tcPr>
          <w:p w14:paraId="69902F71" w14:textId="77777777" w:rsidR="002F5BE1" w:rsidRPr="00230F09" w:rsidRDefault="002F5BE1"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5B78FAC2"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IPBC</w:t>
            </w:r>
          </w:p>
          <w:p w14:paraId="4B38D638" w14:textId="77777777" w:rsidR="002F5BE1" w:rsidRPr="00230F09" w:rsidRDefault="002F5BE1"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5E7EF1D7" w14:textId="3047B029" w:rsidR="002F5BE1" w:rsidRPr="00230F09" w:rsidRDefault="002F5BE1" w:rsidP="00817CDC">
            <w:pPr>
              <w:jc w:val="right"/>
              <w:rPr>
                <w:b/>
                <w:bCs/>
                <w:color w:val="000000" w:themeColor="text1"/>
                <w:sz w:val="20"/>
                <w:szCs w:val="20"/>
              </w:rPr>
            </w:pPr>
            <w:r>
              <w:rPr>
                <w:rFonts w:ascii="Calibri" w:hAnsi="Calibri" w:cs="Calibri"/>
                <w:b/>
                <w:bCs/>
                <w:color w:val="000000"/>
              </w:rPr>
              <w:t>2.15E-02</w:t>
            </w:r>
          </w:p>
        </w:tc>
        <w:tc>
          <w:tcPr>
            <w:tcW w:w="1984" w:type="dxa"/>
            <w:tcBorders>
              <w:bottom w:val="single" w:sz="4" w:space="0" w:color="auto"/>
            </w:tcBorders>
            <w:shd w:val="clear" w:color="auto" w:fill="C6D9F1"/>
            <w:vAlign w:val="bottom"/>
          </w:tcPr>
          <w:p w14:paraId="4710BA98" w14:textId="493DD09D" w:rsidR="002F5BE1" w:rsidRPr="005809D5" w:rsidRDefault="002F5BE1" w:rsidP="002F5BE1">
            <w:pPr>
              <w:jc w:val="right"/>
              <w:rPr>
                <w:b/>
                <w:bCs/>
                <w:color w:val="000000" w:themeColor="text1"/>
              </w:rPr>
            </w:pPr>
            <w:r>
              <w:rPr>
                <w:b/>
                <w:bCs/>
                <w:color w:val="000000" w:themeColor="text1"/>
              </w:rPr>
              <w:t>11%</w:t>
            </w:r>
          </w:p>
        </w:tc>
      </w:tr>
    </w:tbl>
    <w:p w14:paraId="50230126" w14:textId="0E258000"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p>
    <w:p w14:paraId="69EFDF6D" w14:textId="4A20DBEF" w:rsidR="00942153" w:rsidRPr="00230F09" w:rsidRDefault="009102F7" w:rsidP="00CF017A">
      <w:pPr>
        <w:pStyle w:val="Titre6"/>
        <w:keepNext w:val="0"/>
        <w:numPr>
          <w:ilvl w:val="0"/>
          <w:numId w:val="25"/>
        </w:numPr>
        <w:suppressAutoHyphens w:val="0"/>
        <w:spacing w:before="240" w:after="60" w:line="260" w:lineRule="atLeast"/>
        <w:rPr>
          <w:rFonts w:cs="Arial"/>
          <w:color w:val="000000" w:themeColor="text1"/>
          <w:lang w:val="en-US"/>
        </w:rPr>
      </w:pPr>
      <w:r w:rsidRPr="00230F09">
        <w:rPr>
          <w:caps w:val="0"/>
          <w:color w:val="000000" w:themeColor="text1"/>
          <w:lang w:val="en-US"/>
        </w:rPr>
        <w:t xml:space="preserve">The risk is unacceptable </w:t>
      </w:r>
      <w:r w:rsidRPr="00230F09">
        <w:rPr>
          <w:rFonts w:cs="Arial"/>
          <w:caps w:val="0"/>
          <w:color w:val="000000" w:themeColor="text1"/>
          <w:lang w:val="en-US"/>
        </w:rPr>
        <w:t xml:space="preserve">without ppe. </w:t>
      </w:r>
    </w:p>
    <w:p w14:paraId="325B4386"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723A26DF"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3BF225E2" w14:textId="77777777" w:rsidR="00942153" w:rsidRPr="00230F09" w:rsidRDefault="00942153" w:rsidP="00942153">
      <w:pPr>
        <w:pStyle w:val="Corpsdetexte"/>
        <w:rPr>
          <w:color w:val="000000" w:themeColor="text1"/>
        </w:rPr>
      </w:pPr>
    </w:p>
    <w:tbl>
      <w:tblPr>
        <w:tblW w:w="9796" w:type="dxa"/>
        <w:tblInd w:w="55" w:type="dxa"/>
        <w:tblLayout w:type="fixed"/>
        <w:tblCellMar>
          <w:left w:w="70" w:type="dxa"/>
          <w:right w:w="70" w:type="dxa"/>
        </w:tblCellMar>
        <w:tblLook w:val="04A0" w:firstRow="1" w:lastRow="0" w:firstColumn="1" w:lastColumn="0" w:noHBand="0" w:noVBand="1"/>
      </w:tblPr>
      <w:tblGrid>
        <w:gridCol w:w="896"/>
        <w:gridCol w:w="1552"/>
        <w:gridCol w:w="1678"/>
        <w:gridCol w:w="1559"/>
        <w:gridCol w:w="851"/>
        <w:gridCol w:w="1233"/>
        <w:gridCol w:w="2027"/>
      </w:tblGrid>
      <w:tr w:rsidR="00A4197C" w:rsidRPr="00A4197C" w14:paraId="4C363D19" w14:textId="77777777" w:rsidTr="00150A4E">
        <w:trPr>
          <w:trHeight w:val="459"/>
        </w:trPr>
        <w:tc>
          <w:tcPr>
            <w:tcW w:w="89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A4261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552" w:type="dxa"/>
            <w:tcBorders>
              <w:top w:val="single" w:sz="8" w:space="0" w:color="auto"/>
              <w:left w:val="nil"/>
              <w:bottom w:val="single" w:sz="8" w:space="0" w:color="auto"/>
              <w:right w:val="single" w:sz="8" w:space="0" w:color="auto"/>
            </w:tcBorders>
            <w:shd w:val="clear" w:color="auto" w:fill="auto"/>
            <w:vAlign w:val="center"/>
            <w:hideMark/>
          </w:tcPr>
          <w:p w14:paraId="5B563C2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678" w:type="dxa"/>
            <w:tcBorders>
              <w:top w:val="single" w:sz="8" w:space="0" w:color="auto"/>
              <w:left w:val="nil"/>
              <w:bottom w:val="single" w:sz="8" w:space="0" w:color="auto"/>
              <w:right w:val="single" w:sz="8" w:space="0" w:color="auto"/>
            </w:tcBorders>
            <w:shd w:val="clear" w:color="auto" w:fill="auto"/>
            <w:vAlign w:val="center"/>
            <w:hideMark/>
          </w:tcPr>
          <w:p w14:paraId="164DE74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45AD689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2892BA6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233" w:type="dxa"/>
            <w:tcBorders>
              <w:top w:val="single" w:sz="8" w:space="0" w:color="auto"/>
              <w:left w:val="nil"/>
              <w:bottom w:val="nil"/>
              <w:right w:val="single" w:sz="8" w:space="0" w:color="auto"/>
            </w:tcBorders>
            <w:shd w:val="clear" w:color="000000" w:fill="E5B8B7"/>
            <w:vAlign w:val="center"/>
            <w:hideMark/>
          </w:tcPr>
          <w:p w14:paraId="2006E9A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2027" w:type="dxa"/>
            <w:vMerge w:val="restart"/>
            <w:tcBorders>
              <w:top w:val="single" w:sz="8" w:space="0" w:color="auto"/>
              <w:left w:val="single" w:sz="8" w:space="0" w:color="auto"/>
              <w:bottom w:val="nil"/>
              <w:right w:val="single" w:sz="8" w:space="0" w:color="auto"/>
            </w:tcBorders>
            <w:shd w:val="clear" w:color="000000" w:fill="E5B8B7"/>
            <w:vAlign w:val="center"/>
            <w:hideMark/>
          </w:tcPr>
          <w:p w14:paraId="443F51E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375DFF21" w14:textId="77777777" w:rsidTr="00150A4E">
        <w:trPr>
          <w:trHeight w:val="262"/>
        </w:trPr>
        <w:tc>
          <w:tcPr>
            <w:tcW w:w="6536" w:type="dxa"/>
            <w:gridSpan w:val="5"/>
            <w:tcBorders>
              <w:top w:val="single" w:sz="8" w:space="0" w:color="auto"/>
              <w:left w:val="single" w:sz="8" w:space="0" w:color="auto"/>
              <w:bottom w:val="nil"/>
              <w:right w:val="single" w:sz="8" w:space="0" w:color="000000"/>
            </w:tcBorders>
            <w:shd w:val="clear" w:color="auto" w:fill="auto"/>
            <w:vAlign w:val="center"/>
            <w:hideMark/>
          </w:tcPr>
          <w:p w14:paraId="57D2BFA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233" w:type="dxa"/>
            <w:tcBorders>
              <w:top w:val="nil"/>
              <w:left w:val="nil"/>
              <w:bottom w:val="nil"/>
              <w:right w:val="single" w:sz="8" w:space="0" w:color="auto"/>
            </w:tcBorders>
            <w:shd w:val="clear" w:color="000000" w:fill="E5B8B7"/>
            <w:vAlign w:val="center"/>
            <w:hideMark/>
          </w:tcPr>
          <w:p w14:paraId="4B10104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2027" w:type="dxa"/>
            <w:vMerge/>
            <w:tcBorders>
              <w:top w:val="single" w:sz="8" w:space="0" w:color="auto"/>
              <w:left w:val="single" w:sz="8" w:space="0" w:color="auto"/>
              <w:bottom w:val="nil"/>
              <w:right w:val="single" w:sz="8" w:space="0" w:color="auto"/>
            </w:tcBorders>
            <w:vAlign w:val="center"/>
            <w:hideMark/>
          </w:tcPr>
          <w:p w14:paraId="424DA273" w14:textId="77777777" w:rsidR="00942153" w:rsidRPr="00230F09" w:rsidRDefault="00942153" w:rsidP="00817CDC">
            <w:pPr>
              <w:rPr>
                <w:rFonts w:cs="Arial"/>
                <w:b/>
                <w:bCs/>
                <w:color w:val="000000" w:themeColor="text1"/>
                <w:lang w:val="fr-FR" w:eastAsia="fr-FR"/>
              </w:rPr>
            </w:pPr>
          </w:p>
        </w:tc>
      </w:tr>
      <w:tr w:rsidR="00A4197C" w:rsidRPr="00A4197C" w14:paraId="255796F2" w14:textId="77777777" w:rsidTr="00150A4E">
        <w:trPr>
          <w:trHeight w:val="445"/>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1574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without PPE</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304EF54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2.67</w:t>
            </w:r>
          </w:p>
        </w:tc>
        <w:tc>
          <w:tcPr>
            <w:tcW w:w="1678" w:type="dxa"/>
            <w:tcBorders>
              <w:top w:val="single" w:sz="4" w:space="0" w:color="auto"/>
              <w:left w:val="nil"/>
              <w:bottom w:val="single" w:sz="4" w:space="0" w:color="auto"/>
              <w:right w:val="single" w:sz="4" w:space="0" w:color="auto"/>
            </w:tcBorders>
            <w:shd w:val="clear" w:color="auto" w:fill="auto"/>
            <w:vAlign w:val="center"/>
          </w:tcPr>
          <w:p w14:paraId="602533A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1.30</w:t>
            </w:r>
          </w:p>
        </w:tc>
        <w:tc>
          <w:tcPr>
            <w:tcW w:w="1559" w:type="dxa"/>
            <w:tcBorders>
              <w:top w:val="single" w:sz="4" w:space="0" w:color="auto"/>
              <w:left w:val="nil"/>
              <w:bottom w:val="single" w:sz="4" w:space="0" w:color="auto"/>
              <w:right w:val="single" w:sz="4" w:space="0" w:color="auto"/>
            </w:tcBorders>
            <w:shd w:val="clear" w:color="auto" w:fill="auto"/>
            <w:vAlign w:val="center"/>
          </w:tcPr>
          <w:p w14:paraId="0E3BA61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0.42</w:t>
            </w:r>
          </w:p>
        </w:tc>
        <w:tc>
          <w:tcPr>
            <w:tcW w:w="851" w:type="dxa"/>
            <w:tcBorders>
              <w:top w:val="single" w:sz="4" w:space="0" w:color="auto"/>
              <w:left w:val="nil"/>
              <w:bottom w:val="single" w:sz="4" w:space="0" w:color="auto"/>
              <w:right w:val="single" w:sz="4" w:space="0" w:color="auto"/>
            </w:tcBorders>
            <w:shd w:val="clear" w:color="auto" w:fill="auto"/>
            <w:vAlign w:val="center"/>
          </w:tcPr>
          <w:p w14:paraId="215EEBE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1.42</w:t>
            </w:r>
          </w:p>
        </w:tc>
        <w:tc>
          <w:tcPr>
            <w:tcW w:w="1233" w:type="dxa"/>
            <w:tcBorders>
              <w:top w:val="single" w:sz="4" w:space="0" w:color="auto"/>
              <w:left w:val="nil"/>
              <w:bottom w:val="single" w:sz="4" w:space="0" w:color="auto"/>
              <w:right w:val="single" w:sz="4" w:space="0" w:color="auto"/>
            </w:tcBorders>
            <w:shd w:val="clear" w:color="000000" w:fill="E5B8B7"/>
            <w:vAlign w:val="center"/>
            <w:hideMark/>
          </w:tcPr>
          <w:p w14:paraId="518D2EA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5.81</w:t>
            </w:r>
          </w:p>
        </w:tc>
        <w:tc>
          <w:tcPr>
            <w:tcW w:w="2027" w:type="dxa"/>
            <w:tcBorders>
              <w:top w:val="single" w:sz="4" w:space="0" w:color="auto"/>
              <w:left w:val="nil"/>
              <w:bottom w:val="single" w:sz="4" w:space="0" w:color="auto"/>
              <w:right w:val="single" w:sz="4" w:space="0" w:color="auto"/>
            </w:tcBorders>
            <w:shd w:val="clear" w:color="000000" w:fill="E5B8B7"/>
            <w:vAlign w:val="center"/>
            <w:hideMark/>
          </w:tcPr>
          <w:p w14:paraId="30436A7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Unacceptable</w:t>
            </w:r>
          </w:p>
        </w:tc>
      </w:tr>
      <w:tr w:rsidR="00A4197C" w:rsidRPr="00A4197C" w14:paraId="4EB85A9C" w14:textId="77777777" w:rsidTr="00150A4E">
        <w:trPr>
          <w:trHeight w:val="1783"/>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2C467B3C" w14:textId="77777777" w:rsidR="00942153" w:rsidRPr="00230F09" w:rsidRDefault="00942153" w:rsidP="00817CDC">
            <w:pPr>
              <w:jc w:val="both"/>
              <w:rPr>
                <w:rFonts w:cs="Arial"/>
                <w:color w:val="000000" w:themeColor="text1"/>
                <w:lang w:val="en-US" w:eastAsia="fr-FR"/>
              </w:rPr>
            </w:pPr>
            <w:r w:rsidRPr="00230F09">
              <w:rPr>
                <w:rFonts w:cs="Arial"/>
                <w:color w:val="000000" w:themeColor="text1"/>
                <w:lang w:val="en-US" w:eastAsia="fr-FR"/>
              </w:rPr>
              <w:t xml:space="preserve">With </w:t>
            </w:r>
            <w:r w:rsidRPr="00230F09">
              <w:rPr>
                <w:color w:val="000000" w:themeColor="text1"/>
                <w:lang w:val="en-US" w:eastAsia="fr-FR"/>
              </w:rPr>
              <w:t>g</w:t>
            </w:r>
            <w:r w:rsidRPr="00230F09">
              <w:rPr>
                <w:rFonts w:cs="Arial"/>
                <w:color w:val="000000" w:themeColor="text1"/>
                <w:lang w:val="en-US" w:eastAsia="fr-FR"/>
              </w:rPr>
              <w:t>loves and coated coverall during spraying and no PPE during cleaning</w:t>
            </w:r>
          </w:p>
        </w:tc>
        <w:tc>
          <w:tcPr>
            <w:tcW w:w="1552" w:type="dxa"/>
            <w:tcBorders>
              <w:top w:val="nil"/>
              <w:left w:val="nil"/>
              <w:bottom w:val="single" w:sz="4" w:space="0" w:color="auto"/>
              <w:right w:val="single" w:sz="4" w:space="0" w:color="auto"/>
            </w:tcBorders>
            <w:shd w:val="clear" w:color="auto" w:fill="auto"/>
            <w:vAlign w:val="center"/>
            <w:hideMark/>
          </w:tcPr>
          <w:p w14:paraId="26F284E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0.30</w:t>
            </w:r>
          </w:p>
        </w:tc>
        <w:tc>
          <w:tcPr>
            <w:tcW w:w="1678" w:type="dxa"/>
            <w:tcBorders>
              <w:top w:val="nil"/>
              <w:left w:val="nil"/>
              <w:bottom w:val="single" w:sz="4" w:space="0" w:color="auto"/>
              <w:right w:val="single" w:sz="4" w:space="0" w:color="auto"/>
            </w:tcBorders>
            <w:shd w:val="clear" w:color="auto" w:fill="auto"/>
            <w:vAlign w:val="center"/>
            <w:hideMark/>
          </w:tcPr>
          <w:p w14:paraId="40E1CFDD" w14:textId="6378E7F5" w:rsidR="00942153" w:rsidRPr="00230F09" w:rsidRDefault="00942153" w:rsidP="002F5BE1">
            <w:pPr>
              <w:jc w:val="both"/>
              <w:rPr>
                <w:rFonts w:cs="Arial"/>
                <w:b/>
                <w:bCs/>
                <w:color w:val="000000" w:themeColor="text1"/>
                <w:lang w:val="fr-FR" w:eastAsia="fr-FR"/>
              </w:rPr>
            </w:pPr>
            <w:r w:rsidRPr="00230F09">
              <w:rPr>
                <w:rFonts w:cs="Arial"/>
                <w:b/>
                <w:bCs/>
                <w:color w:val="000000" w:themeColor="text1"/>
                <w:lang w:val="fr-FR" w:eastAsia="fr-FR"/>
              </w:rPr>
              <w:t>0.</w:t>
            </w:r>
            <w:r w:rsidR="002F5BE1">
              <w:rPr>
                <w:rFonts w:cs="Arial"/>
                <w:b/>
                <w:bCs/>
                <w:color w:val="000000" w:themeColor="text1"/>
                <w:lang w:val="fr-FR" w:eastAsia="fr-FR"/>
              </w:rPr>
              <w:t>18</w:t>
            </w:r>
          </w:p>
        </w:tc>
        <w:tc>
          <w:tcPr>
            <w:tcW w:w="1559" w:type="dxa"/>
            <w:tcBorders>
              <w:top w:val="nil"/>
              <w:left w:val="nil"/>
              <w:bottom w:val="single" w:sz="4" w:space="0" w:color="auto"/>
              <w:right w:val="single" w:sz="4" w:space="0" w:color="auto"/>
            </w:tcBorders>
            <w:shd w:val="clear" w:color="auto" w:fill="auto"/>
            <w:vAlign w:val="center"/>
            <w:hideMark/>
          </w:tcPr>
          <w:p w14:paraId="31F0165F" w14:textId="30678270" w:rsidR="00942153" w:rsidRPr="00230F09" w:rsidRDefault="00942153" w:rsidP="002F5BE1">
            <w:pPr>
              <w:jc w:val="both"/>
              <w:rPr>
                <w:rFonts w:cs="Arial"/>
                <w:b/>
                <w:bCs/>
                <w:color w:val="000000" w:themeColor="text1"/>
                <w:lang w:val="fr-FR" w:eastAsia="fr-FR"/>
              </w:rPr>
            </w:pPr>
            <w:r w:rsidRPr="00230F09">
              <w:rPr>
                <w:rFonts w:cs="Arial"/>
                <w:b/>
                <w:bCs/>
                <w:color w:val="000000" w:themeColor="text1"/>
                <w:lang w:val="fr-FR" w:eastAsia="fr-FR"/>
              </w:rPr>
              <w:t>0.</w:t>
            </w:r>
            <w:r w:rsidR="002F5BE1" w:rsidRPr="00230F09">
              <w:rPr>
                <w:rFonts w:cs="Arial"/>
                <w:b/>
                <w:bCs/>
                <w:color w:val="000000" w:themeColor="text1"/>
                <w:lang w:val="fr-FR" w:eastAsia="fr-FR"/>
              </w:rPr>
              <w:t>0</w:t>
            </w:r>
            <w:r w:rsidR="002F5BE1">
              <w:rPr>
                <w:rFonts w:cs="Arial"/>
                <w:b/>
                <w:bCs/>
                <w:color w:val="000000" w:themeColor="text1"/>
                <w:lang w:val="fr-FR" w:eastAsia="fr-FR"/>
              </w:rPr>
              <w:t>7</w:t>
            </w:r>
          </w:p>
        </w:tc>
        <w:tc>
          <w:tcPr>
            <w:tcW w:w="851" w:type="dxa"/>
            <w:tcBorders>
              <w:top w:val="nil"/>
              <w:left w:val="nil"/>
              <w:bottom w:val="single" w:sz="4" w:space="0" w:color="auto"/>
              <w:right w:val="single" w:sz="4" w:space="0" w:color="auto"/>
            </w:tcBorders>
            <w:shd w:val="clear" w:color="auto" w:fill="auto"/>
            <w:vAlign w:val="center"/>
            <w:hideMark/>
          </w:tcPr>
          <w:p w14:paraId="6297001E" w14:textId="0E03D3C3" w:rsidR="00942153" w:rsidRPr="00230F09" w:rsidRDefault="00942153" w:rsidP="002F5BE1">
            <w:pPr>
              <w:jc w:val="both"/>
              <w:rPr>
                <w:rFonts w:cs="Arial"/>
                <w:b/>
                <w:bCs/>
                <w:color w:val="000000" w:themeColor="text1"/>
                <w:lang w:val="fr-FR" w:eastAsia="fr-FR"/>
              </w:rPr>
            </w:pPr>
            <w:r w:rsidRPr="00230F09">
              <w:rPr>
                <w:rFonts w:cs="Arial"/>
                <w:b/>
                <w:bCs/>
                <w:color w:val="000000" w:themeColor="text1"/>
                <w:lang w:val="fr-FR" w:eastAsia="fr-FR"/>
              </w:rPr>
              <w:t>0.</w:t>
            </w:r>
            <w:r w:rsidR="002F5BE1">
              <w:rPr>
                <w:rFonts w:cs="Arial"/>
                <w:b/>
                <w:bCs/>
                <w:color w:val="000000" w:themeColor="text1"/>
                <w:lang w:val="fr-FR" w:eastAsia="fr-FR"/>
              </w:rPr>
              <w:t>11</w:t>
            </w:r>
          </w:p>
        </w:tc>
        <w:tc>
          <w:tcPr>
            <w:tcW w:w="1233" w:type="dxa"/>
            <w:tcBorders>
              <w:top w:val="nil"/>
              <w:left w:val="nil"/>
              <w:bottom w:val="single" w:sz="4" w:space="0" w:color="auto"/>
              <w:right w:val="single" w:sz="4" w:space="0" w:color="auto"/>
            </w:tcBorders>
            <w:shd w:val="clear" w:color="000000" w:fill="E5B8B7"/>
            <w:vAlign w:val="center"/>
            <w:hideMark/>
          </w:tcPr>
          <w:p w14:paraId="55EC7549" w14:textId="43DFA7D9"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0.6</w:t>
            </w:r>
            <w:r w:rsidR="002F5BE1">
              <w:rPr>
                <w:rFonts w:cs="Arial"/>
                <w:b/>
                <w:bCs/>
                <w:color w:val="000000" w:themeColor="text1"/>
                <w:lang w:val="fr-FR" w:eastAsia="fr-FR"/>
              </w:rPr>
              <w:t>6</w:t>
            </w:r>
          </w:p>
        </w:tc>
        <w:tc>
          <w:tcPr>
            <w:tcW w:w="2027" w:type="dxa"/>
            <w:tcBorders>
              <w:top w:val="nil"/>
              <w:left w:val="nil"/>
              <w:bottom w:val="single" w:sz="4" w:space="0" w:color="auto"/>
              <w:right w:val="single" w:sz="4" w:space="0" w:color="auto"/>
            </w:tcBorders>
            <w:shd w:val="clear" w:color="000000" w:fill="E5B8B7"/>
            <w:vAlign w:val="center"/>
            <w:hideMark/>
          </w:tcPr>
          <w:p w14:paraId="6B5C4B0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1178FCB3" w14:textId="77777777" w:rsidR="00942153" w:rsidRPr="00230F09" w:rsidRDefault="00942153" w:rsidP="00942153">
      <w:pPr>
        <w:pStyle w:val="BfRBBStandard"/>
        <w:ind w:left="720"/>
        <w:rPr>
          <w:rFonts w:ascii="Verdana" w:eastAsia="Times New Roman" w:hAnsi="Verdana"/>
          <w:b/>
          <w:color w:val="000000" w:themeColor="text1"/>
          <w:sz w:val="20"/>
          <w:szCs w:val="20"/>
          <w:lang w:val="en-GB" w:eastAsia="sv-SE"/>
        </w:rPr>
      </w:pPr>
    </w:p>
    <w:p w14:paraId="69831353" w14:textId="42568ABC" w:rsidR="00942153" w:rsidRPr="00230F09" w:rsidRDefault="00942153" w:rsidP="00CF017A">
      <w:pPr>
        <w:pStyle w:val="Titre6"/>
        <w:keepNext w:val="0"/>
        <w:numPr>
          <w:ilvl w:val="0"/>
          <w:numId w:val="25"/>
        </w:numPr>
        <w:suppressAutoHyphens w:val="0"/>
        <w:spacing w:before="240" w:after="60" w:line="260" w:lineRule="atLeast"/>
        <w:rPr>
          <w:caps w:val="0"/>
          <w:color w:val="000000" w:themeColor="text1"/>
          <w:lang w:val="en-US"/>
        </w:rPr>
      </w:pPr>
      <w:r w:rsidRPr="00230F09">
        <w:rPr>
          <w:caps w:val="0"/>
          <w:color w:val="000000" w:themeColor="text1"/>
          <w:lang w:val="en-US"/>
        </w:rPr>
        <w:t xml:space="preserve">the risk is acceptable (HI &lt; 1) when gloves and coated coverall during application and no PPE during cleaning are worn. </w:t>
      </w:r>
    </w:p>
    <w:p w14:paraId="64894F1C" w14:textId="77777777" w:rsidR="00942153" w:rsidRPr="00230F09" w:rsidRDefault="00942153" w:rsidP="00942153">
      <w:pPr>
        <w:pStyle w:val="Corpsdetexte"/>
        <w:rPr>
          <w:color w:val="000000" w:themeColor="text1"/>
        </w:rPr>
      </w:pPr>
    </w:p>
    <w:p w14:paraId="02ACDDF6"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 xml:space="preserve">Injection application </w:t>
      </w:r>
    </w:p>
    <w:p w14:paraId="3CCBD25A"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23BDB0E8" w14:textId="77777777" w:rsidTr="00817CDC">
        <w:trPr>
          <w:cantSplit/>
          <w:tblHeader/>
        </w:trPr>
        <w:tc>
          <w:tcPr>
            <w:tcW w:w="1983" w:type="dxa"/>
            <w:vAlign w:val="center"/>
          </w:tcPr>
          <w:p w14:paraId="72519213" w14:textId="77777777" w:rsidR="009102F7" w:rsidRPr="00230F09" w:rsidRDefault="009102F7"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3E5DC968" w14:textId="77777777" w:rsidR="009102F7" w:rsidRPr="00230F09" w:rsidRDefault="009102F7"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2F0460D7" w14:textId="77777777" w:rsidR="009102F7" w:rsidRPr="00230F09" w:rsidRDefault="009102F7"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5603EB93" w14:textId="77777777" w:rsidR="009102F7" w:rsidRPr="00230F09" w:rsidRDefault="009102F7"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6F714D93" w14:textId="77777777" w:rsidR="009102F7" w:rsidRPr="00230F09" w:rsidRDefault="009102F7"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68BA052C" w14:textId="77777777" w:rsidR="009102F7" w:rsidRPr="00230F09" w:rsidRDefault="009102F7"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73A07BBF" w14:textId="77777777" w:rsidTr="007375D2">
        <w:tc>
          <w:tcPr>
            <w:tcW w:w="7935" w:type="dxa"/>
            <w:gridSpan w:val="4"/>
            <w:shd w:val="clear" w:color="auto" w:fill="BFBFBF"/>
            <w:vAlign w:val="center"/>
          </w:tcPr>
          <w:p w14:paraId="01DE6250" w14:textId="0655199B" w:rsidR="009102F7" w:rsidRPr="00230F09" w:rsidRDefault="009102F7"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injection and no PPE during cleaning</w:t>
            </w:r>
          </w:p>
        </w:tc>
      </w:tr>
      <w:tr w:rsidR="00A4197C" w:rsidRPr="00A4197C" w14:paraId="5AA12360" w14:textId="77777777" w:rsidTr="007375D2">
        <w:tc>
          <w:tcPr>
            <w:tcW w:w="1983" w:type="dxa"/>
            <w:vAlign w:val="center"/>
          </w:tcPr>
          <w:p w14:paraId="6EB849CB"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M&amp;L</w:t>
            </w:r>
          </w:p>
        </w:tc>
        <w:tc>
          <w:tcPr>
            <w:tcW w:w="5952" w:type="dxa"/>
            <w:gridSpan w:val="3"/>
            <w:vAlign w:val="center"/>
          </w:tcPr>
          <w:p w14:paraId="386D7FAF" w14:textId="6E57A524"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r>
      <w:tr w:rsidR="00A4197C" w:rsidRPr="00A4197C" w14:paraId="10A087F2" w14:textId="77777777" w:rsidTr="00817CDC">
        <w:tc>
          <w:tcPr>
            <w:tcW w:w="1983" w:type="dxa"/>
            <w:vMerge w:val="restart"/>
            <w:vAlign w:val="center"/>
          </w:tcPr>
          <w:p w14:paraId="72D6F955"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3C281B74"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69B2086E"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6DFA5540" w14:textId="77777777" w:rsidR="009102F7" w:rsidRPr="00230F09" w:rsidRDefault="009102F7" w:rsidP="00817CDC">
            <w:pPr>
              <w:jc w:val="right"/>
              <w:rPr>
                <w:color w:val="000000" w:themeColor="text1"/>
                <w:sz w:val="20"/>
                <w:szCs w:val="20"/>
              </w:rPr>
            </w:pPr>
            <w:r w:rsidRPr="00230F09">
              <w:rPr>
                <w:color w:val="000000" w:themeColor="text1"/>
              </w:rPr>
              <w:t>8.16E-04</w:t>
            </w:r>
          </w:p>
        </w:tc>
        <w:tc>
          <w:tcPr>
            <w:tcW w:w="1984" w:type="dxa"/>
            <w:vAlign w:val="bottom"/>
          </w:tcPr>
          <w:p w14:paraId="37A56AAB" w14:textId="77777777" w:rsidR="009102F7" w:rsidRPr="00230F09" w:rsidRDefault="009102F7" w:rsidP="00817CDC">
            <w:pPr>
              <w:jc w:val="right"/>
              <w:rPr>
                <w:color w:val="000000" w:themeColor="text1"/>
                <w:sz w:val="20"/>
                <w:szCs w:val="20"/>
              </w:rPr>
            </w:pPr>
            <w:r w:rsidRPr="00230F09">
              <w:rPr>
                <w:color w:val="000000" w:themeColor="text1"/>
              </w:rPr>
              <w:t>4%</w:t>
            </w:r>
          </w:p>
        </w:tc>
      </w:tr>
      <w:tr w:rsidR="00A4197C" w:rsidRPr="00A4197C" w14:paraId="3F5BE780" w14:textId="77777777" w:rsidTr="00817CDC">
        <w:tc>
          <w:tcPr>
            <w:tcW w:w="1983" w:type="dxa"/>
            <w:vMerge/>
            <w:vAlign w:val="center"/>
          </w:tcPr>
          <w:p w14:paraId="798BFA72"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0A13D5B6"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35FA68FB" w14:textId="77777777" w:rsidR="009102F7" w:rsidRPr="00230F09" w:rsidRDefault="009102F7" w:rsidP="00817CDC">
            <w:pPr>
              <w:jc w:val="right"/>
              <w:rPr>
                <w:color w:val="000000" w:themeColor="text1"/>
                <w:sz w:val="20"/>
                <w:szCs w:val="20"/>
              </w:rPr>
            </w:pPr>
            <w:r w:rsidRPr="00230F09">
              <w:rPr>
                <w:color w:val="000000" w:themeColor="text1"/>
              </w:rPr>
              <w:t>7.08E-04</w:t>
            </w:r>
          </w:p>
        </w:tc>
        <w:tc>
          <w:tcPr>
            <w:tcW w:w="1984" w:type="dxa"/>
            <w:vAlign w:val="bottom"/>
          </w:tcPr>
          <w:p w14:paraId="629A320F" w14:textId="77777777" w:rsidR="009102F7" w:rsidRPr="00230F09" w:rsidRDefault="009102F7" w:rsidP="00817CDC">
            <w:pPr>
              <w:jc w:val="right"/>
              <w:rPr>
                <w:color w:val="000000" w:themeColor="text1"/>
                <w:sz w:val="20"/>
                <w:szCs w:val="20"/>
              </w:rPr>
            </w:pPr>
            <w:r w:rsidRPr="00230F09">
              <w:rPr>
                <w:color w:val="000000" w:themeColor="text1"/>
              </w:rPr>
              <w:t>2%</w:t>
            </w:r>
          </w:p>
        </w:tc>
      </w:tr>
      <w:tr w:rsidR="00A4197C" w:rsidRPr="00A4197C" w14:paraId="42882C40" w14:textId="77777777" w:rsidTr="00817CDC">
        <w:tc>
          <w:tcPr>
            <w:tcW w:w="1983" w:type="dxa"/>
            <w:vMerge/>
            <w:vAlign w:val="center"/>
          </w:tcPr>
          <w:p w14:paraId="43CCF3A4"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28ABA1C3"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5B697EBE" w14:textId="77777777" w:rsidR="009102F7" w:rsidRPr="00230F09" w:rsidRDefault="009102F7" w:rsidP="00817CDC">
            <w:pPr>
              <w:jc w:val="right"/>
              <w:rPr>
                <w:color w:val="000000" w:themeColor="text1"/>
                <w:sz w:val="20"/>
                <w:szCs w:val="20"/>
              </w:rPr>
            </w:pPr>
            <w:r w:rsidRPr="00230F09">
              <w:rPr>
                <w:color w:val="000000" w:themeColor="text1"/>
              </w:rPr>
              <w:t>1.68E-04</w:t>
            </w:r>
          </w:p>
        </w:tc>
        <w:tc>
          <w:tcPr>
            <w:tcW w:w="1984" w:type="dxa"/>
            <w:vAlign w:val="bottom"/>
          </w:tcPr>
          <w:p w14:paraId="7930351B" w14:textId="77777777" w:rsidR="009102F7" w:rsidRPr="00230F09" w:rsidRDefault="009102F7" w:rsidP="00817CDC">
            <w:pPr>
              <w:jc w:val="right"/>
              <w:rPr>
                <w:color w:val="000000" w:themeColor="text1"/>
                <w:sz w:val="20"/>
                <w:szCs w:val="20"/>
              </w:rPr>
            </w:pPr>
            <w:r w:rsidRPr="00230F09">
              <w:rPr>
                <w:color w:val="000000" w:themeColor="text1"/>
              </w:rPr>
              <w:t>1%</w:t>
            </w:r>
          </w:p>
        </w:tc>
      </w:tr>
      <w:tr w:rsidR="00A4197C" w:rsidRPr="00A4197C" w14:paraId="75FD541B" w14:textId="77777777" w:rsidTr="00817CDC">
        <w:tc>
          <w:tcPr>
            <w:tcW w:w="1983" w:type="dxa"/>
            <w:vMerge/>
            <w:vAlign w:val="center"/>
          </w:tcPr>
          <w:p w14:paraId="7D165C3A"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5DDD1A20"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06401D9D"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64BCB74C" w14:textId="77777777" w:rsidR="009102F7" w:rsidRPr="00230F09" w:rsidRDefault="009102F7" w:rsidP="00817CDC">
            <w:pPr>
              <w:jc w:val="right"/>
              <w:rPr>
                <w:color w:val="000000" w:themeColor="text1"/>
                <w:sz w:val="20"/>
                <w:szCs w:val="20"/>
              </w:rPr>
            </w:pPr>
            <w:r w:rsidRPr="00230F09">
              <w:rPr>
                <w:color w:val="000000" w:themeColor="text1"/>
              </w:rPr>
              <w:t>4.01E-03</w:t>
            </w:r>
          </w:p>
        </w:tc>
        <w:tc>
          <w:tcPr>
            <w:tcW w:w="1984" w:type="dxa"/>
            <w:vAlign w:val="bottom"/>
          </w:tcPr>
          <w:p w14:paraId="36D0BF58" w14:textId="77777777" w:rsidR="009102F7" w:rsidRPr="00230F09" w:rsidRDefault="009102F7" w:rsidP="00817CDC">
            <w:pPr>
              <w:jc w:val="right"/>
              <w:rPr>
                <w:color w:val="000000" w:themeColor="text1"/>
                <w:sz w:val="20"/>
                <w:szCs w:val="20"/>
              </w:rPr>
            </w:pPr>
            <w:r w:rsidRPr="00230F09">
              <w:rPr>
                <w:color w:val="000000" w:themeColor="text1"/>
              </w:rPr>
              <w:t>2%</w:t>
            </w:r>
          </w:p>
        </w:tc>
      </w:tr>
      <w:tr w:rsidR="00A4197C" w:rsidRPr="00A4197C" w14:paraId="1C85D20D" w14:textId="77777777" w:rsidTr="00817CDC">
        <w:tc>
          <w:tcPr>
            <w:tcW w:w="1983" w:type="dxa"/>
            <w:vMerge w:val="restart"/>
            <w:vAlign w:val="center"/>
          </w:tcPr>
          <w:p w14:paraId="12908081"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 xml:space="preserve">Cleaning of the equipment </w:t>
            </w:r>
          </w:p>
        </w:tc>
        <w:tc>
          <w:tcPr>
            <w:tcW w:w="1984" w:type="dxa"/>
            <w:vAlign w:val="center"/>
          </w:tcPr>
          <w:p w14:paraId="4C9E9B12"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7BAFE2F1"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25A23CDA" w14:textId="77777777" w:rsidR="009102F7" w:rsidRPr="00230F09" w:rsidRDefault="009102F7" w:rsidP="00817CDC">
            <w:pPr>
              <w:jc w:val="right"/>
              <w:rPr>
                <w:color w:val="000000" w:themeColor="text1"/>
                <w:sz w:val="20"/>
                <w:szCs w:val="20"/>
              </w:rPr>
            </w:pPr>
            <w:r w:rsidRPr="00230F09">
              <w:rPr>
                <w:color w:val="000000" w:themeColor="text1"/>
              </w:rPr>
              <w:t>6.88E-04</w:t>
            </w:r>
          </w:p>
        </w:tc>
        <w:tc>
          <w:tcPr>
            <w:tcW w:w="1984" w:type="dxa"/>
            <w:vAlign w:val="bottom"/>
          </w:tcPr>
          <w:p w14:paraId="5C053011" w14:textId="77777777" w:rsidR="009102F7" w:rsidRPr="00230F09" w:rsidRDefault="009102F7" w:rsidP="00817CDC">
            <w:pPr>
              <w:jc w:val="right"/>
              <w:rPr>
                <w:color w:val="000000" w:themeColor="text1"/>
                <w:sz w:val="20"/>
                <w:szCs w:val="20"/>
              </w:rPr>
            </w:pPr>
            <w:r w:rsidRPr="00230F09">
              <w:rPr>
                <w:color w:val="000000" w:themeColor="text1"/>
              </w:rPr>
              <w:t>3%</w:t>
            </w:r>
          </w:p>
        </w:tc>
      </w:tr>
      <w:tr w:rsidR="00A4197C" w:rsidRPr="00A4197C" w14:paraId="09C52FD3" w14:textId="77777777" w:rsidTr="00817CDC">
        <w:tc>
          <w:tcPr>
            <w:tcW w:w="1983" w:type="dxa"/>
            <w:vMerge/>
            <w:vAlign w:val="center"/>
          </w:tcPr>
          <w:p w14:paraId="54D7FF8F" w14:textId="77777777" w:rsidR="009102F7" w:rsidRPr="00230F09" w:rsidRDefault="009102F7" w:rsidP="00817CDC">
            <w:pPr>
              <w:jc w:val="both"/>
              <w:rPr>
                <w:rFonts w:cs="Arial"/>
                <w:color w:val="000000" w:themeColor="text1"/>
                <w:sz w:val="20"/>
                <w:szCs w:val="20"/>
                <w:lang w:val="fr-FR"/>
              </w:rPr>
            </w:pPr>
          </w:p>
        </w:tc>
        <w:tc>
          <w:tcPr>
            <w:tcW w:w="1984" w:type="dxa"/>
            <w:vAlign w:val="center"/>
          </w:tcPr>
          <w:p w14:paraId="7D73EBAF"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63259780" w14:textId="77777777" w:rsidR="009102F7" w:rsidRPr="00230F09" w:rsidRDefault="009102F7" w:rsidP="00817CDC">
            <w:pPr>
              <w:jc w:val="right"/>
              <w:rPr>
                <w:color w:val="000000" w:themeColor="text1"/>
                <w:sz w:val="20"/>
                <w:szCs w:val="20"/>
              </w:rPr>
            </w:pPr>
            <w:r w:rsidRPr="00230F09">
              <w:rPr>
                <w:color w:val="000000" w:themeColor="text1"/>
              </w:rPr>
              <w:t>5.88E-04</w:t>
            </w:r>
          </w:p>
        </w:tc>
        <w:tc>
          <w:tcPr>
            <w:tcW w:w="1984" w:type="dxa"/>
            <w:vAlign w:val="bottom"/>
          </w:tcPr>
          <w:p w14:paraId="3431FE50" w14:textId="77777777" w:rsidR="009102F7" w:rsidRPr="00230F09" w:rsidRDefault="009102F7" w:rsidP="00817CDC">
            <w:pPr>
              <w:jc w:val="right"/>
              <w:rPr>
                <w:color w:val="000000" w:themeColor="text1"/>
                <w:sz w:val="20"/>
                <w:szCs w:val="20"/>
              </w:rPr>
            </w:pPr>
            <w:r w:rsidRPr="00230F09">
              <w:rPr>
                <w:color w:val="000000" w:themeColor="text1"/>
              </w:rPr>
              <w:t>1%</w:t>
            </w:r>
          </w:p>
        </w:tc>
      </w:tr>
      <w:tr w:rsidR="00A4197C" w:rsidRPr="00A4197C" w14:paraId="76849043" w14:textId="77777777" w:rsidTr="00817CDC">
        <w:tc>
          <w:tcPr>
            <w:tcW w:w="1983" w:type="dxa"/>
            <w:vMerge/>
            <w:vAlign w:val="center"/>
          </w:tcPr>
          <w:p w14:paraId="6CC86D5E"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018A66F"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2CB5D0C2" w14:textId="77777777" w:rsidR="009102F7" w:rsidRPr="00230F09" w:rsidRDefault="009102F7" w:rsidP="00817CDC">
            <w:pPr>
              <w:jc w:val="right"/>
              <w:rPr>
                <w:color w:val="000000" w:themeColor="text1"/>
                <w:sz w:val="20"/>
                <w:szCs w:val="20"/>
              </w:rPr>
            </w:pPr>
            <w:r w:rsidRPr="00230F09">
              <w:rPr>
                <w:color w:val="000000" w:themeColor="text1"/>
              </w:rPr>
              <w:t>1.38E-04</w:t>
            </w:r>
          </w:p>
        </w:tc>
        <w:tc>
          <w:tcPr>
            <w:tcW w:w="1984" w:type="dxa"/>
            <w:tcBorders>
              <w:bottom w:val="single" w:sz="4" w:space="0" w:color="auto"/>
            </w:tcBorders>
            <w:vAlign w:val="bottom"/>
          </w:tcPr>
          <w:p w14:paraId="5616738C" w14:textId="77777777" w:rsidR="009102F7" w:rsidRPr="00230F09" w:rsidRDefault="009102F7" w:rsidP="00817CDC">
            <w:pPr>
              <w:jc w:val="right"/>
              <w:rPr>
                <w:color w:val="000000" w:themeColor="text1"/>
                <w:sz w:val="20"/>
                <w:szCs w:val="20"/>
              </w:rPr>
            </w:pPr>
            <w:r w:rsidRPr="00230F09">
              <w:rPr>
                <w:color w:val="000000" w:themeColor="text1"/>
              </w:rPr>
              <w:t>0%</w:t>
            </w:r>
          </w:p>
        </w:tc>
      </w:tr>
      <w:tr w:rsidR="00A4197C" w:rsidRPr="00A4197C" w14:paraId="1315EF83" w14:textId="77777777" w:rsidTr="005B469D">
        <w:tc>
          <w:tcPr>
            <w:tcW w:w="1983" w:type="dxa"/>
            <w:vMerge/>
            <w:tcBorders>
              <w:bottom w:val="single" w:sz="4" w:space="0" w:color="auto"/>
            </w:tcBorders>
            <w:vAlign w:val="center"/>
          </w:tcPr>
          <w:p w14:paraId="569F4975"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7D1F5BB"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0CCCD3D0"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28E693FA" w14:textId="77777777" w:rsidR="009102F7" w:rsidRPr="00230F09" w:rsidRDefault="009102F7"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30C7A740" w14:textId="77777777" w:rsidR="009102F7" w:rsidRPr="00230F09" w:rsidRDefault="009102F7" w:rsidP="00817CDC">
            <w:pPr>
              <w:jc w:val="right"/>
              <w:rPr>
                <w:color w:val="000000" w:themeColor="text1"/>
                <w:sz w:val="20"/>
                <w:szCs w:val="20"/>
              </w:rPr>
            </w:pPr>
            <w:r w:rsidRPr="00230F09">
              <w:rPr>
                <w:color w:val="000000" w:themeColor="text1"/>
              </w:rPr>
              <w:t>2%</w:t>
            </w:r>
          </w:p>
        </w:tc>
      </w:tr>
      <w:tr w:rsidR="00A4197C" w:rsidRPr="00A4197C" w14:paraId="21D3EE64" w14:textId="77777777" w:rsidTr="005B469D">
        <w:tc>
          <w:tcPr>
            <w:tcW w:w="1983" w:type="dxa"/>
            <w:vMerge w:val="restart"/>
            <w:shd w:val="clear" w:color="auto" w:fill="B8CCE4" w:themeFill="accent1" w:themeFillTint="66"/>
            <w:vAlign w:val="center"/>
          </w:tcPr>
          <w:p w14:paraId="4B923DA5"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shd w:val="clear" w:color="auto" w:fill="B8CCE4" w:themeFill="accent1" w:themeFillTint="66"/>
            <w:vAlign w:val="center"/>
          </w:tcPr>
          <w:p w14:paraId="4453C09A"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5C10AFBB"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B8CCE4" w:themeFill="accent1" w:themeFillTint="66"/>
            <w:vAlign w:val="bottom"/>
          </w:tcPr>
          <w:p w14:paraId="07328655" w14:textId="77777777" w:rsidR="009102F7" w:rsidRPr="00230F09" w:rsidRDefault="009102F7" w:rsidP="00817CDC">
            <w:pPr>
              <w:jc w:val="right"/>
              <w:rPr>
                <w:color w:val="000000" w:themeColor="text1"/>
                <w:sz w:val="20"/>
                <w:szCs w:val="20"/>
              </w:rPr>
            </w:pPr>
            <w:r w:rsidRPr="00230F09">
              <w:rPr>
                <w:b/>
                <w:bCs/>
                <w:color w:val="000000" w:themeColor="text1"/>
              </w:rPr>
              <w:t>1.50E-03</w:t>
            </w:r>
          </w:p>
        </w:tc>
        <w:tc>
          <w:tcPr>
            <w:tcW w:w="1984" w:type="dxa"/>
            <w:shd w:val="clear" w:color="auto" w:fill="B8CCE4" w:themeFill="accent1" w:themeFillTint="66"/>
            <w:vAlign w:val="bottom"/>
          </w:tcPr>
          <w:p w14:paraId="385825D9" w14:textId="77777777" w:rsidR="009102F7" w:rsidRPr="00230F09" w:rsidRDefault="009102F7" w:rsidP="00817CDC">
            <w:pPr>
              <w:jc w:val="right"/>
              <w:rPr>
                <w:color w:val="000000" w:themeColor="text1"/>
                <w:sz w:val="20"/>
                <w:szCs w:val="20"/>
              </w:rPr>
            </w:pPr>
            <w:r w:rsidRPr="00230F09">
              <w:rPr>
                <w:color w:val="000000" w:themeColor="text1"/>
              </w:rPr>
              <w:t>7%</w:t>
            </w:r>
          </w:p>
        </w:tc>
      </w:tr>
      <w:tr w:rsidR="00A4197C" w:rsidRPr="00A4197C" w14:paraId="4DFF6770" w14:textId="77777777" w:rsidTr="005B469D">
        <w:tc>
          <w:tcPr>
            <w:tcW w:w="1983" w:type="dxa"/>
            <w:vMerge/>
            <w:shd w:val="clear" w:color="auto" w:fill="B8CCE4" w:themeFill="accent1" w:themeFillTint="66"/>
            <w:vAlign w:val="center"/>
          </w:tcPr>
          <w:p w14:paraId="5A6D3FA7" w14:textId="77777777" w:rsidR="009102F7" w:rsidRPr="00230F09" w:rsidRDefault="009102F7" w:rsidP="00817CDC">
            <w:pPr>
              <w:jc w:val="both"/>
              <w:rPr>
                <w:rFonts w:cs="Arial"/>
                <w:color w:val="000000" w:themeColor="text1"/>
                <w:sz w:val="20"/>
                <w:szCs w:val="20"/>
                <w:lang w:val="fr-FR"/>
              </w:rPr>
            </w:pPr>
          </w:p>
        </w:tc>
        <w:tc>
          <w:tcPr>
            <w:tcW w:w="1984" w:type="dxa"/>
            <w:shd w:val="clear" w:color="auto" w:fill="B8CCE4" w:themeFill="accent1" w:themeFillTint="66"/>
            <w:vAlign w:val="center"/>
          </w:tcPr>
          <w:p w14:paraId="2C2FD4E4"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B8CCE4" w:themeFill="accent1" w:themeFillTint="66"/>
            <w:vAlign w:val="bottom"/>
          </w:tcPr>
          <w:p w14:paraId="420705E5" w14:textId="77777777" w:rsidR="009102F7" w:rsidRPr="00230F09" w:rsidRDefault="009102F7" w:rsidP="00817CDC">
            <w:pPr>
              <w:jc w:val="right"/>
              <w:rPr>
                <w:color w:val="000000" w:themeColor="text1"/>
                <w:sz w:val="20"/>
                <w:szCs w:val="20"/>
              </w:rPr>
            </w:pPr>
            <w:r w:rsidRPr="00230F09">
              <w:rPr>
                <w:b/>
                <w:bCs/>
                <w:color w:val="000000" w:themeColor="text1"/>
              </w:rPr>
              <w:t>1.30E-03</w:t>
            </w:r>
          </w:p>
        </w:tc>
        <w:tc>
          <w:tcPr>
            <w:tcW w:w="1984" w:type="dxa"/>
            <w:shd w:val="clear" w:color="auto" w:fill="B8CCE4" w:themeFill="accent1" w:themeFillTint="66"/>
            <w:vAlign w:val="bottom"/>
          </w:tcPr>
          <w:p w14:paraId="2279FE95" w14:textId="77777777" w:rsidR="009102F7" w:rsidRPr="00230F09" w:rsidRDefault="009102F7" w:rsidP="00817CDC">
            <w:pPr>
              <w:jc w:val="right"/>
              <w:rPr>
                <w:color w:val="000000" w:themeColor="text1"/>
                <w:sz w:val="20"/>
                <w:szCs w:val="20"/>
              </w:rPr>
            </w:pPr>
            <w:r w:rsidRPr="00230F09">
              <w:rPr>
                <w:color w:val="000000" w:themeColor="text1"/>
              </w:rPr>
              <w:t>3%</w:t>
            </w:r>
          </w:p>
        </w:tc>
      </w:tr>
      <w:tr w:rsidR="00A4197C" w:rsidRPr="00A4197C" w14:paraId="5E3F56CB" w14:textId="77777777" w:rsidTr="005B469D">
        <w:tc>
          <w:tcPr>
            <w:tcW w:w="1983" w:type="dxa"/>
            <w:vMerge/>
            <w:shd w:val="clear" w:color="auto" w:fill="B8CCE4" w:themeFill="accent1" w:themeFillTint="66"/>
            <w:vAlign w:val="center"/>
          </w:tcPr>
          <w:p w14:paraId="5A300EA6" w14:textId="77777777" w:rsidR="009102F7" w:rsidRPr="00230F09" w:rsidRDefault="009102F7" w:rsidP="00817CDC">
            <w:pPr>
              <w:jc w:val="both"/>
              <w:rPr>
                <w:rFonts w:cs="Arial"/>
                <w:color w:val="000000" w:themeColor="text1"/>
                <w:sz w:val="20"/>
                <w:szCs w:val="20"/>
                <w:lang w:val="fr-FR"/>
              </w:rPr>
            </w:pPr>
          </w:p>
        </w:tc>
        <w:tc>
          <w:tcPr>
            <w:tcW w:w="1984" w:type="dxa"/>
            <w:shd w:val="clear" w:color="auto" w:fill="B8CCE4" w:themeFill="accent1" w:themeFillTint="66"/>
            <w:vAlign w:val="center"/>
          </w:tcPr>
          <w:p w14:paraId="00AEE3C7"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B8CCE4" w:themeFill="accent1" w:themeFillTint="66"/>
            <w:vAlign w:val="bottom"/>
          </w:tcPr>
          <w:p w14:paraId="50650B3B" w14:textId="77777777" w:rsidR="009102F7" w:rsidRPr="00230F09" w:rsidRDefault="009102F7" w:rsidP="00817CDC">
            <w:pPr>
              <w:jc w:val="right"/>
              <w:rPr>
                <w:color w:val="000000" w:themeColor="text1"/>
                <w:sz w:val="20"/>
                <w:szCs w:val="20"/>
              </w:rPr>
            </w:pPr>
            <w:r w:rsidRPr="00230F09">
              <w:rPr>
                <w:b/>
                <w:bCs/>
                <w:color w:val="000000" w:themeColor="text1"/>
              </w:rPr>
              <w:t>3.06E-04</w:t>
            </w:r>
          </w:p>
        </w:tc>
        <w:tc>
          <w:tcPr>
            <w:tcW w:w="1984" w:type="dxa"/>
            <w:shd w:val="clear" w:color="auto" w:fill="B8CCE4" w:themeFill="accent1" w:themeFillTint="66"/>
            <w:vAlign w:val="bottom"/>
          </w:tcPr>
          <w:p w14:paraId="4F6CAA47" w14:textId="77777777" w:rsidR="009102F7" w:rsidRPr="00230F09" w:rsidRDefault="009102F7" w:rsidP="00817CDC">
            <w:pPr>
              <w:jc w:val="right"/>
              <w:rPr>
                <w:color w:val="000000" w:themeColor="text1"/>
                <w:sz w:val="20"/>
                <w:szCs w:val="20"/>
              </w:rPr>
            </w:pPr>
            <w:r w:rsidRPr="00230F09">
              <w:rPr>
                <w:color w:val="000000" w:themeColor="text1"/>
              </w:rPr>
              <w:t>1%</w:t>
            </w:r>
          </w:p>
        </w:tc>
      </w:tr>
      <w:tr w:rsidR="00A4197C" w:rsidRPr="00A4197C" w14:paraId="373167E4" w14:textId="77777777" w:rsidTr="005B469D">
        <w:tc>
          <w:tcPr>
            <w:tcW w:w="1983" w:type="dxa"/>
            <w:vMerge/>
            <w:tcBorders>
              <w:bottom w:val="single" w:sz="4" w:space="0" w:color="auto"/>
            </w:tcBorders>
            <w:shd w:val="clear" w:color="auto" w:fill="B8CCE4" w:themeFill="accent1" w:themeFillTint="66"/>
            <w:vAlign w:val="center"/>
          </w:tcPr>
          <w:p w14:paraId="3EF19605"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shd w:val="clear" w:color="auto" w:fill="B8CCE4" w:themeFill="accent1" w:themeFillTint="66"/>
            <w:vAlign w:val="center"/>
          </w:tcPr>
          <w:p w14:paraId="55150359"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222E5CC1"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B8CCE4" w:themeFill="accent1" w:themeFillTint="66"/>
            <w:vAlign w:val="bottom"/>
          </w:tcPr>
          <w:p w14:paraId="67A90F69" w14:textId="77777777" w:rsidR="009102F7" w:rsidRPr="00230F09" w:rsidRDefault="009102F7" w:rsidP="00817CDC">
            <w:pPr>
              <w:jc w:val="right"/>
              <w:rPr>
                <w:color w:val="000000" w:themeColor="text1"/>
                <w:sz w:val="20"/>
                <w:szCs w:val="20"/>
              </w:rPr>
            </w:pPr>
            <w:r w:rsidRPr="00230F09">
              <w:rPr>
                <w:b/>
                <w:bCs/>
                <w:color w:val="000000" w:themeColor="text1"/>
              </w:rPr>
              <w:t>7.45E-03</w:t>
            </w:r>
          </w:p>
        </w:tc>
        <w:tc>
          <w:tcPr>
            <w:tcW w:w="1984" w:type="dxa"/>
            <w:tcBorders>
              <w:bottom w:val="single" w:sz="4" w:space="0" w:color="auto"/>
            </w:tcBorders>
            <w:shd w:val="clear" w:color="auto" w:fill="B8CCE4" w:themeFill="accent1" w:themeFillTint="66"/>
            <w:vAlign w:val="bottom"/>
          </w:tcPr>
          <w:p w14:paraId="5BC10AEE" w14:textId="77777777" w:rsidR="009102F7" w:rsidRPr="00230F09" w:rsidRDefault="009102F7" w:rsidP="00817CDC">
            <w:pPr>
              <w:jc w:val="right"/>
              <w:rPr>
                <w:color w:val="000000" w:themeColor="text1"/>
                <w:sz w:val="20"/>
                <w:szCs w:val="20"/>
              </w:rPr>
            </w:pPr>
            <w:r w:rsidRPr="00230F09">
              <w:rPr>
                <w:color w:val="000000" w:themeColor="text1"/>
              </w:rPr>
              <w:t>4%</w:t>
            </w:r>
          </w:p>
        </w:tc>
      </w:tr>
    </w:tbl>
    <w:p w14:paraId="7D6B6DCA"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p>
    <w:p w14:paraId="035521F3" w14:textId="77777777" w:rsidR="00942153" w:rsidRPr="00230F09" w:rsidRDefault="00942153" w:rsidP="00942153">
      <w:pPr>
        <w:pStyle w:val="BfRBBStandard"/>
        <w:rPr>
          <w:rFonts w:ascii="Verdana" w:eastAsia="Times New Roman" w:hAnsi="Verdana"/>
          <w:i/>
          <w:color w:val="000000" w:themeColor="text1"/>
          <w:sz w:val="20"/>
          <w:szCs w:val="20"/>
          <w:lang w:eastAsia="sv-SE"/>
        </w:rPr>
      </w:pPr>
    </w:p>
    <w:p w14:paraId="74040CBD"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5A69A7F8" w14:textId="77777777" w:rsidR="00942153" w:rsidRPr="00230F09" w:rsidRDefault="00942153" w:rsidP="00942153">
      <w:pPr>
        <w:pStyle w:val="Corpsdetexte"/>
        <w:rPr>
          <w:color w:val="000000" w:themeColor="text1"/>
        </w:rPr>
      </w:pPr>
    </w:p>
    <w:tbl>
      <w:tblPr>
        <w:tblW w:w="9062" w:type="dxa"/>
        <w:tblInd w:w="55" w:type="dxa"/>
        <w:tblLayout w:type="fixed"/>
        <w:tblCellMar>
          <w:left w:w="70" w:type="dxa"/>
          <w:right w:w="70" w:type="dxa"/>
        </w:tblCellMar>
        <w:tblLook w:val="04A0" w:firstRow="1" w:lastRow="0" w:firstColumn="1" w:lastColumn="0" w:noHBand="0" w:noVBand="1"/>
      </w:tblPr>
      <w:tblGrid>
        <w:gridCol w:w="1196"/>
        <w:gridCol w:w="1552"/>
        <w:gridCol w:w="1662"/>
        <w:gridCol w:w="1559"/>
        <w:gridCol w:w="709"/>
        <w:gridCol w:w="1176"/>
        <w:gridCol w:w="1208"/>
      </w:tblGrid>
      <w:tr w:rsidR="00A4197C" w:rsidRPr="00A4197C" w14:paraId="3ACF2DCE" w14:textId="77777777" w:rsidTr="00817CDC">
        <w:trPr>
          <w:trHeight w:val="381"/>
        </w:trPr>
        <w:tc>
          <w:tcPr>
            <w:tcW w:w="119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25DC8D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552" w:type="dxa"/>
            <w:tcBorders>
              <w:top w:val="single" w:sz="8" w:space="0" w:color="auto"/>
              <w:left w:val="nil"/>
              <w:bottom w:val="single" w:sz="8" w:space="0" w:color="auto"/>
              <w:right w:val="single" w:sz="8" w:space="0" w:color="auto"/>
            </w:tcBorders>
            <w:shd w:val="clear" w:color="auto" w:fill="auto"/>
            <w:vAlign w:val="center"/>
            <w:hideMark/>
          </w:tcPr>
          <w:p w14:paraId="02EF6BC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662" w:type="dxa"/>
            <w:tcBorders>
              <w:top w:val="single" w:sz="8" w:space="0" w:color="auto"/>
              <w:left w:val="nil"/>
              <w:bottom w:val="single" w:sz="8" w:space="0" w:color="auto"/>
              <w:right w:val="single" w:sz="8" w:space="0" w:color="auto"/>
            </w:tcBorders>
            <w:shd w:val="clear" w:color="auto" w:fill="auto"/>
            <w:vAlign w:val="center"/>
            <w:hideMark/>
          </w:tcPr>
          <w:p w14:paraId="360577B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0ACDC46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12F5757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176" w:type="dxa"/>
            <w:tcBorders>
              <w:top w:val="single" w:sz="8" w:space="0" w:color="auto"/>
              <w:left w:val="nil"/>
              <w:bottom w:val="nil"/>
              <w:right w:val="single" w:sz="8" w:space="0" w:color="auto"/>
            </w:tcBorders>
            <w:shd w:val="clear" w:color="000000" w:fill="E5B8B7"/>
            <w:vAlign w:val="center"/>
            <w:hideMark/>
          </w:tcPr>
          <w:p w14:paraId="6DA9523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208" w:type="dxa"/>
            <w:vMerge w:val="restart"/>
            <w:tcBorders>
              <w:top w:val="single" w:sz="8" w:space="0" w:color="auto"/>
              <w:left w:val="single" w:sz="8" w:space="0" w:color="auto"/>
              <w:bottom w:val="nil"/>
              <w:right w:val="single" w:sz="8" w:space="0" w:color="auto"/>
            </w:tcBorders>
            <w:shd w:val="clear" w:color="000000" w:fill="E5B8B7"/>
            <w:vAlign w:val="center"/>
            <w:hideMark/>
          </w:tcPr>
          <w:p w14:paraId="13C2FF7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00C45ECE" w14:textId="77777777" w:rsidTr="00817CDC">
        <w:trPr>
          <w:trHeight w:val="218"/>
        </w:trPr>
        <w:tc>
          <w:tcPr>
            <w:tcW w:w="6678" w:type="dxa"/>
            <w:gridSpan w:val="5"/>
            <w:tcBorders>
              <w:top w:val="single" w:sz="8" w:space="0" w:color="auto"/>
              <w:left w:val="single" w:sz="8" w:space="0" w:color="auto"/>
              <w:bottom w:val="nil"/>
              <w:right w:val="single" w:sz="8" w:space="0" w:color="000000"/>
            </w:tcBorders>
            <w:shd w:val="clear" w:color="auto" w:fill="auto"/>
            <w:vAlign w:val="center"/>
            <w:hideMark/>
          </w:tcPr>
          <w:p w14:paraId="391D0CC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176" w:type="dxa"/>
            <w:tcBorders>
              <w:top w:val="nil"/>
              <w:left w:val="nil"/>
              <w:bottom w:val="nil"/>
              <w:right w:val="single" w:sz="8" w:space="0" w:color="auto"/>
            </w:tcBorders>
            <w:shd w:val="clear" w:color="000000" w:fill="E5B8B7"/>
            <w:vAlign w:val="center"/>
            <w:hideMark/>
          </w:tcPr>
          <w:p w14:paraId="2A8113E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208" w:type="dxa"/>
            <w:vMerge/>
            <w:tcBorders>
              <w:top w:val="single" w:sz="8" w:space="0" w:color="auto"/>
              <w:left w:val="single" w:sz="8" w:space="0" w:color="auto"/>
              <w:bottom w:val="nil"/>
              <w:right w:val="single" w:sz="8" w:space="0" w:color="auto"/>
            </w:tcBorders>
            <w:vAlign w:val="center"/>
            <w:hideMark/>
          </w:tcPr>
          <w:p w14:paraId="34E643D0" w14:textId="77777777" w:rsidR="00942153" w:rsidRPr="00230F09" w:rsidRDefault="00942153" w:rsidP="00817CDC">
            <w:pPr>
              <w:rPr>
                <w:rFonts w:cs="Arial"/>
                <w:b/>
                <w:bCs/>
                <w:color w:val="000000" w:themeColor="text1"/>
                <w:lang w:val="fr-FR" w:eastAsia="fr-FR"/>
              </w:rPr>
            </w:pPr>
          </w:p>
        </w:tc>
      </w:tr>
      <w:tr w:rsidR="00A4197C" w:rsidRPr="00A4197C" w14:paraId="274EF929" w14:textId="77777777" w:rsidTr="00817CDC">
        <w:trPr>
          <w:trHeight w:val="1585"/>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5A8F5"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 xml:space="preserve">with gloves during application and  without PPE during cleaning </w:t>
            </w:r>
          </w:p>
        </w:tc>
        <w:tc>
          <w:tcPr>
            <w:tcW w:w="1552" w:type="dxa"/>
            <w:tcBorders>
              <w:top w:val="single" w:sz="4" w:space="0" w:color="auto"/>
              <w:left w:val="nil"/>
              <w:bottom w:val="single" w:sz="4" w:space="0" w:color="auto"/>
              <w:right w:val="single" w:sz="4" w:space="0" w:color="auto"/>
            </w:tcBorders>
            <w:shd w:val="clear" w:color="auto" w:fill="auto"/>
            <w:vAlign w:val="center"/>
          </w:tcPr>
          <w:p w14:paraId="24DF614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0.07</w:t>
            </w:r>
          </w:p>
        </w:tc>
        <w:tc>
          <w:tcPr>
            <w:tcW w:w="1662" w:type="dxa"/>
            <w:tcBorders>
              <w:top w:val="single" w:sz="4" w:space="0" w:color="auto"/>
              <w:left w:val="nil"/>
              <w:bottom w:val="single" w:sz="4" w:space="0" w:color="auto"/>
              <w:right w:val="single" w:sz="4" w:space="0" w:color="auto"/>
            </w:tcBorders>
            <w:shd w:val="clear" w:color="auto" w:fill="auto"/>
            <w:vAlign w:val="center"/>
          </w:tcPr>
          <w:p w14:paraId="28A2939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0.03</w:t>
            </w:r>
          </w:p>
        </w:tc>
        <w:tc>
          <w:tcPr>
            <w:tcW w:w="1559" w:type="dxa"/>
            <w:tcBorders>
              <w:top w:val="single" w:sz="4" w:space="0" w:color="auto"/>
              <w:left w:val="nil"/>
              <w:bottom w:val="single" w:sz="4" w:space="0" w:color="auto"/>
              <w:right w:val="single" w:sz="4" w:space="0" w:color="auto"/>
            </w:tcBorders>
            <w:shd w:val="clear" w:color="auto" w:fill="auto"/>
            <w:vAlign w:val="center"/>
          </w:tcPr>
          <w:p w14:paraId="000557C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0.01</w:t>
            </w:r>
          </w:p>
        </w:tc>
        <w:tc>
          <w:tcPr>
            <w:tcW w:w="709" w:type="dxa"/>
            <w:tcBorders>
              <w:top w:val="single" w:sz="4" w:space="0" w:color="auto"/>
              <w:left w:val="nil"/>
              <w:bottom w:val="single" w:sz="4" w:space="0" w:color="auto"/>
              <w:right w:val="single" w:sz="4" w:space="0" w:color="auto"/>
            </w:tcBorders>
            <w:shd w:val="clear" w:color="auto" w:fill="auto"/>
            <w:vAlign w:val="center"/>
          </w:tcPr>
          <w:p w14:paraId="6803FF9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0.04</w:t>
            </w:r>
          </w:p>
        </w:tc>
        <w:tc>
          <w:tcPr>
            <w:tcW w:w="1176" w:type="dxa"/>
            <w:tcBorders>
              <w:top w:val="single" w:sz="4" w:space="0" w:color="auto"/>
              <w:left w:val="nil"/>
              <w:bottom w:val="single" w:sz="4" w:space="0" w:color="auto"/>
              <w:right w:val="single" w:sz="4" w:space="0" w:color="auto"/>
            </w:tcBorders>
            <w:shd w:val="clear" w:color="000000" w:fill="E5B8B7"/>
            <w:vAlign w:val="center"/>
          </w:tcPr>
          <w:p w14:paraId="7C70DA5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0.15</w:t>
            </w:r>
          </w:p>
        </w:tc>
        <w:tc>
          <w:tcPr>
            <w:tcW w:w="1208" w:type="dxa"/>
            <w:tcBorders>
              <w:top w:val="single" w:sz="4" w:space="0" w:color="auto"/>
              <w:left w:val="nil"/>
              <w:bottom w:val="single" w:sz="4" w:space="0" w:color="auto"/>
              <w:right w:val="single" w:sz="4" w:space="0" w:color="auto"/>
            </w:tcBorders>
            <w:shd w:val="clear" w:color="000000" w:fill="E5B8B7"/>
            <w:vAlign w:val="center"/>
            <w:hideMark/>
          </w:tcPr>
          <w:p w14:paraId="1076595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1BB97276" w14:textId="77777777" w:rsidR="00942153" w:rsidRPr="00230F09" w:rsidRDefault="00942153" w:rsidP="00942153">
      <w:pPr>
        <w:pStyle w:val="Corpsdetexte"/>
        <w:rPr>
          <w:iCs/>
          <w:color w:val="000000" w:themeColor="text1"/>
          <w:lang w:val="en-US"/>
        </w:rPr>
      </w:pPr>
    </w:p>
    <w:p w14:paraId="3468E72B" w14:textId="77777777" w:rsidR="00942153" w:rsidRPr="00230F09" w:rsidRDefault="00942153" w:rsidP="00CF017A">
      <w:pPr>
        <w:pStyle w:val="Corpsdetexte"/>
        <w:numPr>
          <w:ilvl w:val="0"/>
          <w:numId w:val="25"/>
        </w:numPr>
        <w:suppressAutoHyphens w:val="0"/>
        <w:spacing w:after="120" w:line="260" w:lineRule="atLeast"/>
        <w:rPr>
          <w:iCs/>
          <w:color w:val="000000" w:themeColor="text1"/>
          <w:lang w:val="en-US"/>
        </w:rPr>
      </w:pPr>
      <w:r w:rsidRPr="00230F09">
        <w:rPr>
          <w:iCs/>
          <w:color w:val="000000" w:themeColor="text1"/>
          <w:lang w:val="en-US"/>
        </w:rPr>
        <w:t xml:space="preserve">Considering the mixture approach, the risk is acceptable (HI &lt; 1) when no PPE (except gloves during injection) are worn. </w:t>
      </w:r>
    </w:p>
    <w:p w14:paraId="37792F58" w14:textId="77777777" w:rsidR="00942153" w:rsidRPr="00230F09" w:rsidRDefault="00942153" w:rsidP="00942153">
      <w:pPr>
        <w:pStyle w:val="Corpsdetexte"/>
        <w:rPr>
          <w:iCs/>
          <w:color w:val="000000" w:themeColor="text1"/>
          <w:lang w:val="en-US"/>
        </w:rPr>
      </w:pPr>
    </w:p>
    <w:p w14:paraId="3F1A0AD3" w14:textId="77777777" w:rsidR="00942153" w:rsidRPr="00230F09" w:rsidRDefault="00942153" w:rsidP="00942153">
      <w:pPr>
        <w:pStyle w:val="Corpsdetexte"/>
        <w:rPr>
          <w:iCs/>
          <w:color w:val="000000" w:themeColor="text1"/>
          <w:lang w:val="en-US"/>
        </w:rPr>
      </w:pPr>
      <w:r w:rsidRPr="00230F09">
        <w:rPr>
          <w:iCs/>
          <w:color w:val="000000" w:themeColor="text1"/>
          <w:lang w:val="en-US"/>
        </w:rPr>
        <w:t>However, injection is performed in combination with brushing and spraying.</w:t>
      </w:r>
    </w:p>
    <w:p w14:paraId="651E21E8" w14:textId="77777777" w:rsidR="00942153" w:rsidRPr="00230F09" w:rsidRDefault="00942153" w:rsidP="00942153">
      <w:pPr>
        <w:pStyle w:val="Corpsdetexte"/>
        <w:rPr>
          <w:iCs/>
          <w:color w:val="000000" w:themeColor="text1"/>
          <w:lang w:val="en-US"/>
        </w:rPr>
      </w:pPr>
    </w:p>
    <w:p w14:paraId="5007B8A4" w14:textId="77777777" w:rsidR="00942153" w:rsidRPr="00230F09" w:rsidRDefault="00942153" w:rsidP="00942153">
      <w:pPr>
        <w:pStyle w:val="Corpsdetexte"/>
        <w:rPr>
          <w:iCs/>
          <w:color w:val="000000" w:themeColor="text1"/>
          <w:u w:val="single"/>
          <w:lang w:val="en-US"/>
        </w:rPr>
      </w:pPr>
      <w:r w:rsidRPr="00230F09">
        <w:rPr>
          <w:iCs/>
          <w:color w:val="000000" w:themeColor="text1"/>
          <w:u w:val="single"/>
          <w:lang w:val="en-US"/>
        </w:rPr>
        <w:t>Injection combined with brush treatment</w:t>
      </w:r>
    </w:p>
    <w:p w14:paraId="246CBAFE" w14:textId="77777777" w:rsidR="009102F7" w:rsidRPr="00230F09" w:rsidRDefault="009102F7" w:rsidP="00942153">
      <w:pPr>
        <w:pStyle w:val="Corpsdetexte"/>
        <w:rPr>
          <w:iCs/>
          <w:color w:val="000000" w:themeColor="text1"/>
          <w:u w:val="single"/>
          <w:lang w:val="en-US"/>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5B762743" w14:textId="77777777" w:rsidTr="00817CDC">
        <w:trPr>
          <w:cantSplit/>
          <w:tblHeader/>
        </w:trPr>
        <w:tc>
          <w:tcPr>
            <w:tcW w:w="1983" w:type="dxa"/>
            <w:vAlign w:val="center"/>
          </w:tcPr>
          <w:p w14:paraId="534352FA" w14:textId="77777777" w:rsidR="009102F7" w:rsidRPr="00230F09" w:rsidRDefault="009102F7"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58D33422" w14:textId="77777777" w:rsidR="009102F7" w:rsidRPr="00230F09" w:rsidRDefault="009102F7"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3983EB19" w14:textId="77777777" w:rsidR="009102F7" w:rsidRPr="00230F09" w:rsidRDefault="009102F7"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14DEE365" w14:textId="77777777" w:rsidR="009102F7" w:rsidRPr="00230F09" w:rsidRDefault="009102F7"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45C64DD7" w14:textId="77777777" w:rsidR="009102F7" w:rsidRPr="00230F09" w:rsidRDefault="009102F7"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63A51B21" w14:textId="77777777" w:rsidR="009102F7" w:rsidRPr="00230F09" w:rsidRDefault="009102F7"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49F542D6" w14:textId="77777777" w:rsidTr="007375D2">
        <w:tc>
          <w:tcPr>
            <w:tcW w:w="7935" w:type="dxa"/>
            <w:gridSpan w:val="4"/>
            <w:shd w:val="clear" w:color="auto" w:fill="BFBFBF"/>
            <w:vAlign w:val="center"/>
          </w:tcPr>
          <w:p w14:paraId="76E2E75E" w14:textId="77777777" w:rsidR="009102F7" w:rsidRPr="00230F09" w:rsidRDefault="009102F7"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in combination with brush treatment at 300 g/m2</w:t>
            </w:r>
          </w:p>
          <w:p w14:paraId="7FDA3C01" w14:textId="16452D2D" w:rsidR="009102F7" w:rsidRPr="00230F09" w:rsidRDefault="009102F7" w:rsidP="00817CDC">
            <w:pPr>
              <w:jc w:val="both"/>
              <w:rPr>
                <w:rFonts w:cs="Arial"/>
                <w:b/>
                <w:color w:val="000000" w:themeColor="text1"/>
                <w:sz w:val="20"/>
                <w:szCs w:val="20"/>
                <w:lang w:val="en-US"/>
              </w:rPr>
            </w:pPr>
            <w:r w:rsidRPr="00230F09">
              <w:rPr>
                <w:rFonts w:cs="Arial"/>
                <w:b/>
                <w:color w:val="000000" w:themeColor="text1"/>
                <w:lang w:val="en-US"/>
              </w:rPr>
              <w:t xml:space="preserve">No PPE during application and cleaning however gloves during injection </w:t>
            </w:r>
          </w:p>
        </w:tc>
      </w:tr>
      <w:tr w:rsidR="00A4197C" w:rsidRPr="00A4197C" w14:paraId="1F72EB3E" w14:textId="77777777" w:rsidTr="00817CDC">
        <w:tc>
          <w:tcPr>
            <w:tcW w:w="1983" w:type="dxa"/>
            <w:vMerge w:val="restart"/>
            <w:vAlign w:val="center"/>
          </w:tcPr>
          <w:p w14:paraId="6111DB3E"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Brush treatment</w:t>
            </w:r>
          </w:p>
        </w:tc>
        <w:tc>
          <w:tcPr>
            <w:tcW w:w="1984" w:type="dxa"/>
            <w:vAlign w:val="center"/>
          </w:tcPr>
          <w:p w14:paraId="0514B41E"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064E872B"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0DA42CCE" w14:textId="77777777" w:rsidR="009102F7" w:rsidRPr="00230F09" w:rsidRDefault="009102F7" w:rsidP="00817CDC">
            <w:pPr>
              <w:jc w:val="right"/>
              <w:rPr>
                <w:b/>
                <w:bCs/>
                <w:color w:val="000000" w:themeColor="text1"/>
                <w:sz w:val="20"/>
                <w:szCs w:val="20"/>
              </w:rPr>
            </w:pPr>
            <w:r w:rsidRPr="00230F09">
              <w:rPr>
                <w:b/>
                <w:bCs/>
                <w:color w:val="000000" w:themeColor="text1"/>
              </w:rPr>
              <w:t>3.01E-03</w:t>
            </w:r>
          </w:p>
        </w:tc>
        <w:tc>
          <w:tcPr>
            <w:tcW w:w="1984" w:type="dxa"/>
            <w:vAlign w:val="bottom"/>
          </w:tcPr>
          <w:p w14:paraId="6E578671" w14:textId="77777777" w:rsidR="009102F7" w:rsidRPr="00230F09" w:rsidRDefault="009102F7" w:rsidP="00817CDC">
            <w:pPr>
              <w:jc w:val="right"/>
              <w:rPr>
                <w:b/>
                <w:bCs/>
                <w:color w:val="000000" w:themeColor="text1"/>
                <w:sz w:val="20"/>
                <w:szCs w:val="20"/>
              </w:rPr>
            </w:pPr>
            <w:r w:rsidRPr="00230F09">
              <w:rPr>
                <w:b/>
                <w:bCs/>
                <w:color w:val="000000" w:themeColor="text1"/>
              </w:rPr>
              <w:t>14%</w:t>
            </w:r>
          </w:p>
        </w:tc>
      </w:tr>
      <w:tr w:rsidR="00A4197C" w:rsidRPr="00A4197C" w14:paraId="59F9441E" w14:textId="77777777" w:rsidTr="00817CDC">
        <w:tc>
          <w:tcPr>
            <w:tcW w:w="1983" w:type="dxa"/>
            <w:vMerge/>
            <w:vAlign w:val="center"/>
          </w:tcPr>
          <w:p w14:paraId="16B77DBF"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185FC229"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2CA85418" w14:textId="77777777" w:rsidR="009102F7" w:rsidRPr="00230F09" w:rsidRDefault="009102F7" w:rsidP="00817CDC">
            <w:pPr>
              <w:jc w:val="right"/>
              <w:rPr>
                <w:b/>
                <w:bCs/>
                <w:color w:val="000000" w:themeColor="text1"/>
                <w:sz w:val="20"/>
                <w:szCs w:val="20"/>
              </w:rPr>
            </w:pPr>
            <w:r w:rsidRPr="00230F09">
              <w:rPr>
                <w:b/>
                <w:bCs/>
                <w:color w:val="000000" w:themeColor="text1"/>
              </w:rPr>
              <w:t>2.68E-03</w:t>
            </w:r>
          </w:p>
        </w:tc>
        <w:tc>
          <w:tcPr>
            <w:tcW w:w="1984" w:type="dxa"/>
            <w:vAlign w:val="bottom"/>
          </w:tcPr>
          <w:p w14:paraId="50AEF535" w14:textId="77777777" w:rsidR="009102F7" w:rsidRPr="00230F09" w:rsidRDefault="009102F7" w:rsidP="00817CDC">
            <w:pPr>
              <w:jc w:val="right"/>
              <w:rPr>
                <w:b/>
                <w:bCs/>
                <w:color w:val="000000" w:themeColor="text1"/>
                <w:sz w:val="20"/>
                <w:szCs w:val="20"/>
              </w:rPr>
            </w:pPr>
            <w:r w:rsidRPr="00230F09">
              <w:rPr>
                <w:b/>
                <w:bCs/>
                <w:color w:val="000000" w:themeColor="text1"/>
              </w:rPr>
              <w:t>7%</w:t>
            </w:r>
          </w:p>
        </w:tc>
      </w:tr>
      <w:tr w:rsidR="00A4197C" w:rsidRPr="00A4197C" w14:paraId="1E4B5400" w14:textId="77777777" w:rsidTr="00817CDC">
        <w:tc>
          <w:tcPr>
            <w:tcW w:w="1983" w:type="dxa"/>
            <w:vMerge/>
            <w:vAlign w:val="center"/>
          </w:tcPr>
          <w:p w14:paraId="4AB720BE"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6E6FFDCD"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59688713" w14:textId="77777777" w:rsidR="009102F7" w:rsidRPr="00230F09" w:rsidRDefault="009102F7" w:rsidP="00817CDC">
            <w:pPr>
              <w:jc w:val="right"/>
              <w:rPr>
                <w:b/>
                <w:bCs/>
                <w:color w:val="000000" w:themeColor="text1"/>
                <w:sz w:val="20"/>
                <w:szCs w:val="20"/>
              </w:rPr>
            </w:pPr>
            <w:r w:rsidRPr="00230F09">
              <w:rPr>
                <w:b/>
                <w:bCs/>
                <w:color w:val="000000" w:themeColor="text1"/>
              </w:rPr>
              <w:t>8.25E-04</w:t>
            </w:r>
          </w:p>
        </w:tc>
        <w:tc>
          <w:tcPr>
            <w:tcW w:w="1984" w:type="dxa"/>
            <w:vAlign w:val="bottom"/>
          </w:tcPr>
          <w:p w14:paraId="1A12C96F" w14:textId="77777777" w:rsidR="009102F7" w:rsidRPr="00230F09" w:rsidRDefault="009102F7" w:rsidP="00817CDC">
            <w:pPr>
              <w:jc w:val="right"/>
              <w:rPr>
                <w:b/>
                <w:bCs/>
                <w:color w:val="000000" w:themeColor="text1"/>
                <w:sz w:val="20"/>
                <w:szCs w:val="20"/>
              </w:rPr>
            </w:pPr>
            <w:r w:rsidRPr="00230F09">
              <w:rPr>
                <w:b/>
                <w:bCs/>
                <w:color w:val="000000" w:themeColor="text1"/>
              </w:rPr>
              <w:t>3%</w:t>
            </w:r>
          </w:p>
        </w:tc>
      </w:tr>
      <w:tr w:rsidR="00A4197C" w:rsidRPr="00A4197C" w14:paraId="2788649D" w14:textId="77777777" w:rsidTr="00817CDC">
        <w:tc>
          <w:tcPr>
            <w:tcW w:w="1983" w:type="dxa"/>
            <w:vMerge/>
            <w:vAlign w:val="center"/>
          </w:tcPr>
          <w:p w14:paraId="4AE23FF1" w14:textId="77777777" w:rsidR="009102F7" w:rsidRPr="00230F09" w:rsidRDefault="009102F7" w:rsidP="00817CDC">
            <w:pPr>
              <w:jc w:val="both"/>
              <w:rPr>
                <w:rFonts w:cs="Arial"/>
                <w:color w:val="000000" w:themeColor="text1"/>
                <w:sz w:val="20"/>
                <w:szCs w:val="20"/>
                <w:lang w:val="en-US"/>
              </w:rPr>
            </w:pPr>
          </w:p>
        </w:tc>
        <w:tc>
          <w:tcPr>
            <w:tcW w:w="1984" w:type="dxa"/>
            <w:vAlign w:val="center"/>
          </w:tcPr>
          <w:p w14:paraId="64BBE660"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1781EB50"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6E2D07E5" w14:textId="77777777" w:rsidR="009102F7" w:rsidRPr="00230F09" w:rsidRDefault="009102F7" w:rsidP="00817CDC">
            <w:pPr>
              <w:jc w:val="right"/>
              <w:rPr>
                <w:b/>
                <w:bCs/>
                <w:color w:val="000000" w:themeColor="text1"/>
                <w:sz w:val="20"/>
                <w:szCs w:val="20"/>
              </w:rPr>
            </w:pPr>
            <w:r w:rsidRPr="00230F09">
              <w:rPr>
                <w:b/>
                <w:bCs/>
                <w:color w:val="000000" w:themeColor="text1"/>
              </w:rPr>
              <w:t>1.34E-02</w:t>
            </w:r>
          </w:p>
        </w:tc>
        <w:tc>
          <w:tcPr>
            <w:tcW w:w="1984" w:type="dxa"/>
            <w:vAlign w:val="bottom"/>
          </w:tcPr>
          <w:p w14:paraId="5094BFFF" w14:textId="77777777" w:rsidR="009102F7" w:rsidRPr="00230F09" w:rsidRDefault="009102F7" w:rsidP="00817CDC">
            <w:pPr>
              <w:jc w:val="right"/>
              <w:rPr>
                <w:b/>
                <w:bCs/>
                <w:color w:val="000000" w:themeColor="text1"/>
                <w:sz w:val="20"/>
                <w:szCs w:val="20"/>
              </w:rPr>
            </w:pPr>
            <w:r w:rsidRPr="00230F09">
              <w:rPr>
                <w:b/>
                <w:bCs/>
                <w:color w:val="000000" w:themeColor="text1"/>
              </w:rPr>
              <w:t>7%</w:t>
            </w:r>
          </w:p>
        </w:tc>
      </w:tr>
      <w:tr w:rsidR="00A4197C" w:rsidRPr="00A4197C" w14:paraId="0A82B220" w14:textId="77777777" w:rsidTr="00817CDC">
        <w:tc>
          <w:tcPr>
            <w:tcW w:w="1983" w:type="dxa"/>
            <w:vMerge w:val="restart"/>
            <w:vAlign w:val="center"/>
          </w:tcPr>
          <w:p w14:paraId="3688B4E0" w14:textId="77777777" w:rsidR="009102F7" w:rsidRPr="00230F09" w:rsidRDefault="009102F7" w:rsidP="00817CDC">
            <w:pPr>
              <w:jc w:val="both"/>
              <w:rPr>
                <w:rFonts w:cs="Arial"/>
                <w:color w:val="000000" w:themeColor="text1"/>
                <w:sz w:val="20"/>
                <w:szCs w:val="20"/>
                <w:lang w:val="en-US"/>
              </w:rPr>
            </w:pPr>
            <w:r w:rsidRPr="00230F09">
              <w:rPr>
                <w:rFonts w:cs="Arial"/>
                <w:color w:val="000000" w:themeColor="text1"/>
                <w:lang w:val="en-US"/>
              </w:rPr>
              <w:t xml:space="preserve">Injection  </w:t>
            </w:r>
          </w:p>
        </w:tc>
        <w:tc>
          <w:tcPr>
            <w:tcW w:w="1984" w:type="dxa"/>
            <w:vAlign w:val="center"/>
          </w:tcPr>
          <w:p w14:paraId="358FC70C"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67D3F0BF"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48C7C3FA" w14:textId="77777777" w:rsidR="009102F7" w:rsidRPr="00230F09" w:rsidRDefault="009102F7" w:rsidP="00817CDC">
            <w:pPr>
              <w:jc w:val="right"/>
              <w:rPr>
                <w:b/>
                <w:bCs/>
                <w:color w:val="000000" w:themeColor="text1"/>
                <w:sz w:val="20"/>
                <w:szCs w:val="20"/>
              </w:rPr>
            </w:pPr>
            <w:r w:rsidRPr="00230F09">
              <w:rPr>
                <w:b/>
                <w:bCs/>
                <w:color w:val="000000" w:themeColor="text1"/>
              </w:rPr>
              <w:t>1.50E-03</w:t>
            </w:r>
          </w:p>
        </w:tc>
        <w:tc>
          <w:tcPr>
            <w:tcW w:w="1984" w:type="dxa"/>
            <w:vAlign w:val="bottom"/>
          </w:tcPr>
          <w:p w14:paraId="32B61993" w14:textId="77777777" w:rsidR="009102F7" w:rsidRPr="00230F09" w:rsidRDefault="009102F7" w:rsidP="00817CDC">
            <w:pPr>
              <w:jc w:val="right"/>
              <w:rPr>
                <w:b/>
                <w:bCs/>
                <w:color w:val="000000" w:themeColor="text1"/>
                <w:sz w:val="20"/>
                <w:szCs w:val="20"/>
              </w:rPr>
            </w:pPr>
            <w:r w:rsidRPr="00230F09">
              <w:rPr>
                <w:color w:val="000000" w:themeColor="text1"/>
              </w:rPr>
              <w:t>7%</w:t>
            </w:r>
          </w:p>
        </w:tc>
      </w:tr>
      <w:tr w:rsidR="00A4197C" w:rsidRPr="00A4197C" w14:paraId="60988BB7" w14:textId="77777777" w:rsidTr="00817CDC">
        <w:tc>
          <w:tcPr>
            <w:tcW w:w="1983" w:type="dxa"/>
            <w:vMerge/>
            <w:vAlign w:val="center"/>
          </w:tcPr>
          <w:p w14:paraId="52F823C8" w14:textId="77777777" w:rsidR="009102F7" w:rsidRPr="00230F09" w:rsidRDefault="009102F7" w:rsidP="00817CDC">
            <w:pPr>
              <w:jc w:val="both"/>
              <w:rPr>
                <w:rFonts w:cs="Arial"/>
                <w:color w:val="000000" w:themeColor="text1"/>
                <w:sz w:val="20"/>
                <w:szCs w:val="20"/>
                <w:lang w:val="fr-FR"/>
              </w:rPr>
            </w:pPr>
          </w:p>
        </w:tc>
        <w:tc>
          <w:tcPr>
            <w:tcW w:w="1984" w:type="dxa"/>
            <w:vAlign w:val="center"/>
          </w:tcPr>
          <w:p w14:paraId="1481854D"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47E3A60D" w14:textId="77777777" w:rsidR="009102F7" w:rsidRPr="00230F09" w:rsidRDefault="009102F7" w:rsidP="00817CDC">
            <w:pPr>
              <w:jc w:val="right"/>
              <w:rPr>
                <w:b/>
                <w:bCs/>
                <w:color w:val="000000" w:themeColor="text1"/>
                <w:sz w:val="20"/>
                <w:szCs w:val="20"/>
              </w:rPr>
            </w:pPr>
            <w:r w:rsidRPr="00230F09">
              <w:rPr>
                <w:b/>
                <w:bCs/>
                <w:color w:val="000000" w:themeColor="text1"/>
              </w:rPr>
              <w:t>1.30E-03</w:t>
            </w:r>
          </w:p>
        </w:tc>
        <w:tc>
          <w:tcPr>
            <w:tcW w:w="1984" w:type="dxa"/>
            <w:vAlign w:val="bottom"/>
          </w:tcPr>
          <w:p w14:paraId="03661AB7" w14:textId="77777777" w:rsidR="009102F7" w:rsidRPr="00230F09" w:rsidRDefault="009102F7" w:rsidP="00817CDC">
            <w:pPr>
              <w:jc w:val="right"/>
              <w:rPr>
                <w:b/>
                <w:bCs/>
                <w:color w:val="000000" w:themeColor="text1"/>
                <w:sz w:val="20"/>
                <w:szCs w:val="20"/>
              </w:rPr>
            </w:pPr>
            <w:r w:rsidRPr="00230F09">
              <w:rPr>
                <w:color w:val="000000" w:themeColor="text1"/>
              </w:rPr>
              <w:t>3%</w:t>
            </w:r>
          </w:p>
        </w:tc>
      </w:tr>
      <w:tr w:rsidR="00A4197C" w:rsidRPr="00A4197C" w14:paraId="5CDB0790" w14:textId="77777777" w:rsidTr="00817CDC">
        <w:tc>
          <w:tcPr>
            <w:tcW w:w="1983" w:type="dxa"/>
            <w:vMerge/>
            <w:vAlign w:val="center"/>
          </w:tcPr>
          <w:p w14:paraId="5734E0E4"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22A47CDF"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1B573C06" w14:textId="77777777" w:rsidR="009102F7" w:rsidRPr="00230F09" w:rsidRDefault="009102F7" w:rsidP="00817CDC">
            <w:pPr>
              <w:jc w:val="right"/>
              <w:rPr>
                <w:b/>
                <w:bCs/>
                <w:color w:val="000000" w:themeColor="text1"/>
                <w:sz w:val="20"/>
                <w:szCs w:val="20"/>
              </w:rPr>
            </w:pPr>
            <w:r w:rsidRPr="00230F09">
              <w:rPr>
                <w:b/>
                <w:bCs/>
                <w:color w:val="000000" w:themeColor="text1"/>
              </w:rPr>
              <w:t>3.06E-04</w:t>
            </w:r>
          </w:p>
        </w:tc>
        <w:tc>
          <w:tcPr>
            <w:tcW w:w="1984" w:type="dxa"/>
            <w:tcBorders>
              <w:bottom w:val="single" w:sz="4" w:space="0" w:color="auto"/>
            </w:tcBorders>
            <w:vAlign w:val="bottom"/>
          </w:tcPr>
          <w:p w14:paraId="7CA670D1" w14:textId="77777777" w:rsidR="009102F7" w:rsidRPr="00230F09" w:rsidRDefault="009102F7" w:rsidP="00817CDC">
            <w:pPr>
              <w:jc w:val="right"/>
              <w:rPr>
                <w:b/>
                <w:bCs/>
                <w:color w:val="000000" w:themeColor="text1"/>
                <w:sz w:val="20"/>
                <w:szCs w:val="20"/>
              </w:rPr>
            </w:pPr>
            <w:r w:rsidRPr="00230F09">
              <w:rPr>
                <w:color w:val="000000" w:themeColor="text1"/>
              </w:rPr>
              <w:t>1%</w:t>
            </w:r>
          </w:p>
        </w:tc>
      </w:tr>
      <w:tr w:rsidR="00A4197C" w:rsidRPr="00A4197C" w14:paraId="05EF6778" w14:textId="77777777" w:rsidTr="00817CDC">
        <w:tc>
          <w:tcPr>
            <w:tcW w:w="1983" w:type="dxa"/>
            <w:vMerge/>
            <w:tcBorders>
              <w:bottom w:val="single" w:sz="4" w:space="0" w:color="auto"/>
            </w:tcBorders>
            <w:vAlign w:val="center"/>
          </w:tcPr>
          <w:p w14:paraId="59BE05F7"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9F7A8B9"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5D10B2CC"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64A82408" w14:textId="77777777" w:rsidR="009102F7" w:rsidRPr="00230F09" w:rsidRDefault="009102F7" w:rsidP="00817CDC">
            <w:pPr>
              <w:jc w:val="right"/>
              <w:rPr>
                <w:b/>
                <w:bCs/>
                <w:color w:val="000000" w:themeColor="text1"/>
                <w:sz w:val="20"/>
                <w:szCs w:val="20"/>
              </w:rPr>
            </w:pPr>
            <w:r w:rsidRPr="00230F09">
              <w:rPr>
                <w:b/>
                <w:bCs/>
                <w:color w:val="000000" w:themeColor="text1"/>
              </w:rPr>
              <w:t>7.45E-03</w:t>
            </w:r>
          </w:p>
        </w:tc>
        <w:tc>
          <w:tcPr>
            <w:tcW w:w="1984" w:type="dxa"/>
            <w:tcBorders>
              <w:bottom w:val="single" w:sz="4" w:space="0" w:color="auto"/>
            </w:tcBorders>
            <w:vAlign w:val="bottom"/>
          </w:tcPr>
          <w:p w14:paraId="217B44A3" w14:textId="77777777" w:rsidR="009102F7" w:rsidRPr="00230F09" w:rsidRDefault="009102F7" w:rsidP="00817CDC">
            <w:pPr>
              <w:jc w:val="right"/>
              <w:rPr>
                <w:b/>
                <w:bCs/>
                <w:color w:val="000000" w:themeColor="text1"/>
                <w:sz w:val="20"/>
                <w:szCs w:val="20"/>
              </w:rPr>
            </w:pPr>
            <w:r w:rsidRPr="00230F09">
              <w:rPr>
                <w:color w:val="000000" w:themeColor="text1"/>
              </w:rPr>
              <w:t>4%</w:t>
            </w:r>
          </w:p>
        </w:tc>
      </w:tr>
      <w:tr w:rsidR="00A4197C" w:rsidRPr="00A4197C" w14:paraId="3B24DD9E" w14:textId="77777777" w:rsidTr="00817CDC">
        <w:tc>
          <w:tcPr>
            <w:tcW w:w="1983" w:type="dxa"/>
            <w:vMerge w:val="restart"/>
            <w:tcBorders>
              <w:top w:val="single" w:sz="4" w:space="0" w:color="auto"/>
              <w:left w:val="single" w:sz="4" w:space="0" w:color="auto"/>
            </w:tcBorders>
            <w:shd w:val="clear" w:color="auto" w:fill="C6D9F1"/>
            <w:vAlign w:val="center"/>
          </w:tcPr>
          <w:p w14:paraId="4C612875"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Brush + injection</w:t>
            </w:r>
          </w:p>
        </w:tc>
        <w:tc>
          <w:tcPr>
            <w:tcW w:w="1984" w:type="dxa"/>
            <w:tcBorders>
              <w:top w:val="single" w:sz="4" w:space="0" w:color="auto"/>
            </w:tcBorders>
            <w:shd w:val="clear" w:color="auto" w:fill="C6D9F1"/>
            <w:vAlign w:val="center"/>
          </w:tcPr>
          <w:p w14:paraId="4659DD61"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Cyperméthrine</w:t>
            </w:r>
          </w:p>
          <w:p w14:paraId="008EBA05"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7E82F4E1" w14:textId="77777777" w:rsidR="009102F7" w:rsidRPr="00230F09" w:rsidRDefault="009102F7" w:rsidP="00817CDC">
            <w:pPr>
              <w:jc w:val="right"/>
              <w:rPr>
                <w:b/>
                <w:bCs/>
                <w:color w:val="000000" w:themeColor="text1"/>
                <w:sz w:val="20"/>
                <w:szCs w:val="20"/>
              </w:rPr>
            </w:pPr>
            <w:r w:rsidRPr="00230F09">
              <w:rPr>
                <w:b/>
                <w:bCs/>
                <w:color w:val="000000" w:themeColor="text1"/>
              </w:rPr>
              <w:t>4.51E-03</w:t>
            </w:r>
          </w:p>
        </w:tc>
        <w:tc>
          <w:tcPr>
            <w:tcW w:w="1984" w:type="dxa"/>
            <w:tcBorders>
              <w:top w:val="single" w:sz="4" w:space="0" w:color="auto"/>
            </w:tcBorders>
            <w:shd w:val="clear" w:color="auto" w:fill="C6D9F1"/>
            <w:vAlign w:val="bottom"/>
          </w:tcPr>
          <w:p w14:paraId="00F95C3F" w14:textId="77777777" w:rsidR="009102F7" w:rsidRPr="00230F09" w:rsidRDefault="009102F7" w:rsidP="00817CDC">
            <w:pPr>
              <w:jc w:val="right"/>
              <w:rPr>
                <w:b/>
                <w:bCs/>
                <w:color w:val="000000" w:themeColor="text1"/>
                <w:sz w:val="20"/>
                <w:szCs w:val="20"/>
              </w:rPr>
            </w:pPr>
            <w:r w:rsidRPr="00230F09">
              <w:rPr>
                <w:b/>
                <w:bCs/>
                <w:color w:val="000000" w:themeColor="text1"/>
              </w:rPr>
              <w:t>21%</w:t>
            </w:r>
          </w:p>
        </w:tc>
      </w:tr>
      <w:tr w:rsidR="00A4197C" w:rsidRPr="00A4197C" w14:paraId="77AF78ED" w14:textId="77777777" w:rsidTr="00817CDC">
        <w:tc>
          <w:tcPr>
            <w:tcW w:w="1983" w:type="dxa"/>
            <w:vMerge/>
            <w:tcBorders>
              <w:left w:val="single" w:sz="4" w:space="0" w:color="auto"/>
            </w:tcBorders>
            <w:shd w:val="clear" w:color="auto" w:fill="C6D9F1"/>
            <w:vAlign w:val="center"/>
          </w:tcPr>
          <w:p w14:paraId="1056B8B7" w14:textId="77777777" w:rsidR="009102F7" w:rsidRPr="00230F09" w:rsidRDefault="009102F7" w:rsidP="00817CDC">
            <w:pPr>
              <w:jc w:val="both"/>
              <w:rPr>
                <w:rFonts w:cs="Arial"/>
                <w:color w:val="000000" w:themeColor="text1"/>
                <w:sz w:val="20"/>
                <w:szCs w:val="20"/>
                <w:lang w:val="fr-FR"/>
              </w:rPr>
            </w:pPr>
          </w:p>
        </w:tc>
        <w:tc>
          <w:tcPr>
            <w:tcW w:w="1984" w:type="dxa"/>
            <w:shd w:val="clear" w:color="auto" w:fill="C6D9F1"/>
            <w:vAlign w:val="center"/>
          </w:tcPr>
          <w:p w14:paraId="69F8EE70"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0DE0341A" w14:textId="77777777" w:rsidR="009102F7" w:rsidRPr="00230F09" w:rsidRDefault="009102F7" w:rsidP="00817CDC">
            <w:pPr>
              <w:jc w:val="right"/>
              <w:rPr>
                <w:b/>
                <w:bCs/>
                <w:color w:val="000000" w:themeColor="text1"/>
                <w:sz w:val="20"/>
                <w:szCs w:val="20"/>
              </w:rPr>
            </w:pPr>
            <w:r w:rsidRPr="00230F09">
              <w:rPr>
                <w:b/>
                <w:bCs/>
                <w:color w:val="000000" w:themeColor="text1"/>
              </w:rPr>
              <w:t>3.98E-03</w:t>
            </w:r>
          </w:p>
        </w:tc>
        <w:tc>
          <w:tcPr>
            <w:tcW w:w="1984" w:type="dxa"/>
            <w:shd w:val="clear" w:color="auto" w:fill="C6D9F1"/>
            <w:vAlign w:val="bottom"/>
          </w:tcPr>
          <w:p w14:paraId="6D3B951F" w14:textId="77777777" w:rsidR="009102F7" w:rsidRPr="00230F09" w:rsidRDefault="009102F7" w:rsidP="00817CDC">
            <w:pPr>
              <w:jc w:val="right"/>
              <w:rPr>
                <w:b/>
                <w:bCs/>
                <w:color w:val="000000" w:themeColor="text1"/>
                <w:sz w:val="20"/>
                <w:szCs w:val="20"/>
              </w:rPr>
            </w:pPr>
            <w:r w:rsidRPr="00230F09">
              <w:rPr>
                <w:b/>
                <w:bCs/>
                <w:color w:val="000000" w:themeColor="text1"/>
              </w:rPr>
              <w:t>10%</w:t>
            </w:r>
          </w:p>
        </w:tc>
      </w:tr>
      <w:tr w:rsidR="00A4197C" w:rsidRPr="00A4197C" w14:paraId="0C3225B4" w14:textId="77777777" w:rsidTr="00817CDC">
        <w:tc>
          <w:tcPr>
            <w:tcW w:w="1983" w:type="dxa"/>
            <w:vMerge/>
            <w:tcBorders>
              <w:left w:val="single" w:sz="4" w:space="0" w:color="auto"/>
            </w:tcBorders>
            <w:shd w:val="clear" w:color="auto" w:fill="C6D9F1"/>
            <w:vAlign w:val="center"/>
          </w:tcPr>
          <w:p w14:paraId="21BF1D93"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3BDE6572"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5DE6A678" w14:textId="77777777" w:rsidR="009102F7" w:rsidRPr="00230F09" w:rsidRDefault="009102F7" w:rsidP="00817CDC">
            <w:pPr>
              <w:jc w:val="right"/>
              <w:rPr>
                <w:b/>
                <w:bCs/>
                <w:color w:val="000000" w:themeColor="text1"/>
                <w:sz w:val="20"/>
                <w:szCs w:val="20"/>
              </w:rPr>
            </w:pPr>
            <w:r w:rsidRPr="00230F09">
              <w:rPr>
                <w:b/>
                <w:bCs/>
                <w:color w:val="000000" w:themeColor="text1"/>
              </w:rPr>
              <w:t>1.13E-03</w:t>
            </w:r>
          </w:p>
        </w:tc>
        <w:tc>
          <w:tcPr>
            <w:tcW w:w="1984" w:type="dxa"/>
            <w:tcBorders>
              <w:bottom w:val="single" w:sz="4" w:space="0" w:color="auto"/>
            </w:tcBorders>
            <w:shd w:val="clear" w:color="auto" w:fill="C6D9F1"/>
            <w:vAlign w:val="bottom"/>
          </w:tcPr>
          <w:p w14:paraId="748D448C" w14:textId="77777777" w:rsidR="009102F7" w:rsidRPr="00230F09" w:rsidRDefault="009102F7" w:rsidP="00817CDC">
            <w:pPr>
              <w:jc w:val="right"/>
              <w:rPr>
                <w:b/>
                <w:bCs/>
                <w:color w:val="000000" w:themeColor="text1"/>
                <w:sz w:val="20"/>
                <w:szCs w:val="20"/>
              </w:rPr>
            </w:pPr>
            <w:r w:rsidRPr="00230F09">
              <w:rPr>
                <w:b/>
                <w:bCs/>
                <w:color w:val="000000" w:themeColor="text1"/>
              </w:rPr>
              <w:t>4%</w:t>
            </w:r>
          </w:p>
        </w:tc>
      </w:tr>
      <w:tr w:rsidR="00A4197C" w:rsidRPr="00A4197C" w14:paraId="24376B87" w14:textId="77777777" w:rsidTr="00817CDC">
        <w:tc>
          <w:tcPr>
            <w:tcW w:w="1983" w:type="dxa"/>
            <w:vMerge/>
            <w:tcBorders>
              <w:left w:val="single" w:sz="4" w:space="0" w:color="auto"/>
              <w:bottom w:val="single" w:sz="4" w:space="0" w:color="auto"/>
            </w:tcBorders>
            <w:shd w:val="clear" w:color="auto" w:fill="C6D9F1"/>
            <w:vAlign w:val="center"/>
          </w:tcPr>
          <w:p w14:paraId="7ADD1E63" w14:textId="77777777" w:rsidR="009102F7" w:rsidRPr="00230F09" w:rsidRDefault="009102F7"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0FE3BE6B"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IPBC</w:t>
            </w:r>
          </w:p>
          <w:p w14:paraId="2F0CCB7D" w14:textId="77777777" w:rsidR="009102F7" w:rsidRPr="00230F09" w:rsidRDefault="009102F7"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18E7523B" w14:textId="77777777" w:rsidR="009102F7" w:rsidRPr="00230F09" w:rsidRDefault="009102F7" w:rsidP="00817CDC">
            <w:pPr>
              <w:jc w:val="right"/>
              <w:rPr>
                <w:b/>
                <w:bCs/>
                <w:color w:val="000000" w:themeColor="text1"/>
                <w:sz w:val="20"/>
                <w:szCs w:val="20"/>
              </w:rPr>
            </w:pPr>
            <w:r w:rsidRPr="00230F09">
              <w:rPr>
                <w:b/>
                <w:bCs/>
                <w:color w:val="000000" w:themeColor="text1"/>
              </w:rPr>
              <w:t>2.08E-02</w:t>
            </w:r>
          </w:p>
        </w:tc>
        <w:tc>
          <w:tcPr>
            <w:tcW w:w="1984" w:type="dxa"/>
            <w:tcBorders>
              <w:bottom w:val="single" w:sz="4" w:space="0" w:color="auto"/>
            </w:tcBorders>
            <w:shd w:val="clear" w:color="auto" w:fill="C6D9F1"/>
            <w:vAlign w:val="bottom"/>
          </w:tcPr>
          <w:p w14:paraId="7D4A5069" w14:textId="77777777" w:rsidR="009102F7" w:rsidRPr="00230F09" w:rsidRDefault="009102F7" w:rsidP="00817CDC">
            <w:pPr>
              <w:jc w:val="right"/>
              <w:rPr>
                <w:b/>
                <w:bCs/>
                <w:color w:val="000000" w:themeColor="text1"/>
                <w:sz w:val="20"/>
                <w:szCs w:val="20"/>
              </w:rPr>
            </w:pPr>
            <w:r w:rsidRPr="00230F09">
              <w:rPr>
                <w:b/>
                <w:bCs/>
                <w:color w:val="000000" w:themeColor="text1"/>
              </w:rPr>
              <w:t>10%</w:t>
            </w:r>
          </w:p>
        </w:tc>
      </w:tr>
    </w:tbl>
    <w:p w14:paraId="7D24DFB9" w14:textId="77777777" w:rsidR="00942153" w:rsidRPr="00230F09" w:rsidRDefault="00942153" w:rsidP="00942153">
      <w:pPr>
        <w:pStyle w:val="Corpsdetexte"/>
        <w:rPr>
          <w:iCs/>
          <w:color w:val="000000" w:themeColor="text1"/>
          <w:u w:val="single"/>
          <w:lang w:val="en-US"/>
        </w:rPr>
      </w:pPr>
    </w:p>
    <w:p w14:paraId="5F869ECE"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4A872857"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3E2373D6" w14:textId="77777777" w:rsidR="00942153" w:rsidRPr="00230F09" w:rsidRDefault="00942153" w:rsidP="00942153">
      <w:pPr>
        <w:pStyle w:val="Corpsdetexte"/>
        <w:rPr>
          <w:iCs/>
          <w:color w:val="000000" w:themeColor="text1"/>
          <w:u w:val="single"/>
          <w:lang w:val="en-US"/>
        </w:rPr>
      </w:pPr>
    </w:p>
    <w:tbl>
      <w:tblPr>
        <w:tblW w:w="9845" w:type="dxa"/>
        <w:tblInd w:w="55" w:type="dxa"/>
        <w:tblCellMar>
          <w:left w:w="70" w:type="dxa"/>
          <w:right w:w="70" w:type="dxa"/>
        </w:tblCellMar>
        <w:tblLook w:val="04A0" w:firstRow="1" w:lastRow="0" w:firstColumn="1" w:lastColumn="0" w:noHBand="0" w:noVBand="1"/>
      </w:tblPr>
      <w:tblGrid>
        <w:gridCol w:w="1704"/>
        <w:gridCol w:w="1809"/>
        <w:gridCol w:w="1721"/>
        <w:gridCol w:w="1681"/>
        <w:gridCol w:w="802"/>
        <w:gridCol w:w="758"/>
        <w:gridCol w:w="1370"/>
      </w:tblGrid>
      <w:tr w:rsidR="00A4197C" w:rsidRPr="00A4197C" w14:paraId="7EAC131F" w14:textId="77777777" w:rsidTr="00817CDC">
        <w:trPr>
          <w:trHeight w:val="335"/>
        </w:trPr>
        <w:tc>
          <w:tcPr>
            <w:tcW w:w="18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11FB79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806" w:type="dxa"/>
            <w:tcBorders>
              <w:top w:val="single" w:sz="8" w:space="0" w:color="auto"/>
              <w:left w:val="nil"/>
              <w:bottom w:val="single" w:sz="8" w:space="0" w:color="auto"/>
              <w:right w:val="single" w:sz="8" w:space="0" w:color="auto"/>
            </w:tcBorders>
            <w:shd w:val="clear" w:color="auto" w:fill="auto"/>
            <w:vAlign w:val="center"/>
            <w:hideMark/>
          </w:tcPr>
          <w:p w14:paraId="68D3672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617" w:type="dxa"/>
            <w:tcBorders>
              <w:top w:val="single" w:sz="8" w:space="0" w:color="auto"/>
              <w:left w:val="nil"/>
              <w:bottom w:val="single" w:sz="8" w:space="0" w:color="auto"/>
              <w:right w:val="single" w:sz="8" w:space="0" w:color="auto"/>
            </w:tcBorders>
            <w:shd w:val="clear" w:color="auto" w:fill="auto"/>
            <w:vAlign w:val="center"/>
            <w:hideMark/>
          </w:tcPr>
          <w:p w14:paraId="11287B9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568" w:type="dxa"/>
            <w:tcBorders>
              <w:top w:val="single" w:sz="8" w:space="0" w:color="auto"/>
              <w:left w:val="nil"/>
              <w:bottom w:val="single" w:sz="8" w:space="0" w:color="auto"/>
              <w:right w:val="single" w:sz="8" w:space="0" w:color="auto"/>
            </w:tcBorders>
            <w:shd w:val="clear" w:color="auto" w:fill="auto"/>
            <w:vAlign w:val="center"/>
            <w:hideMark/>
          </w:tcPr>
          <w:p w14:paraId="591AFDF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862" w:type="dxa"/>
            <w:tcBorders>
              <w:top w:val="single" w:sz="8" w:space="0" w:color="auto"/>
              <w:left w:val="nil"/>
              <w:bottom w:val="single" w:sz="8" w:space="0" w:color="auto"/>
              <w:right w:val="single" w:sz="8" w:space="0" w:color="auto"/>
            </w:tcBorders>
            <w:shd w:val="clear" w:color="auto" w:fill="auto"/>
            <w:vAlign w:val="center"/>
            <w:hideMark/>
          </w:tcPr>
          <w:p w14:paraId="7B8DD4F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824" w:type="dxa"/>
            <w:tcBorders>
              <w:top w:val="single" w:sz="8" w:space="0" w:color="auto"/>
              <w:left w:val="nil"/>
              <w:bottom w:val="nil"/>
              <w:right w:val="single" w:sz="8" w:space="0" w:color="auto"/>
            </w:tcBorders>
            <w:shd w:val="clear" w:color="000000" w:fill="E5B8B7"/>
            <w:vAlign w:val="center"/>
            <w:hideMark/>
          </w:tcPr>
          <w:p w14:paraId="0B2F87E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285" w:type="dxa"/>
            <w:vMerge w:val="restart"/>
            <w:tcBorders>
              <w:top w:val="single" w:sz="8" w:space="0" w:color="auto"/>
              <w:left w:val="single" w:sz="8" w:space="0" w:color="auto"/>
              <w:bottom w:val="nil"/>
              <w:right w:val="single" w:sz="8" w:space="0" w:color="auto"/>
            </w:tcBorders>
            <w:shd w:val="clear" w:color="000000" w:fill="E5B8B7"/>
            <w:vAlign w:val="center"/>
            <w:hideMark/>
          </w:tcPr>
          <w:p w14:paraId="397CAAA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32AD2653" w14:textId="77777777" w:rsidTr="00817CDC">
        <w:trPr>
          <w:trHeight w:val="192"/>
        </w:trPr>
        <w:tc>
          <w:tcPr>
            <w:tcW w:w="7735" w:type="dxa"/>
            <w:gridSpan w:val="5"/>
            <w:tcBorders>
              <w:top w:val="single" w:sz="8" w:space="0" w:color="auto"/>
              <w:left w:val="single" w:sz="8" w:space="0" w:color="auto"/>
              <w:bottom w:val="nil"/>
              <w:right w:val="single" w:sz="8" w:space="0" w:color="000000"/>
            </w:tcBorders>
            <w:shd w:val="clear" w:color="auto" w:fill="auto"/>
            <w:vAlign w:val="center"/>
            <w:hideMark/>
          </w:tcPr>
          <w:p w14:paraId="2A66848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824" w:type="dxa"/>
            <w:tcBorders>
              <w:top w:val="nil"/>
              <w:left w:val="nil"/>
              <w:bottom w:val="nil"/>
              <w:right w:val="single" w:sz="8" w:space="0" w:color="auto"/>
            </w:tcBorders>
            <w:shd w:val="clear" w:color="000000" w:fill="E5B8B7"/>
            <w:vAlign w:val="center"/>
            <w:hideMark/>
          </w:tcPr>
          <w:p w14:paraId="39F6D0B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285" w:type="dxa"/>
            <w:vMerge/>
            <w:tcBorders>
              <w:top w:val="single" w:sz="8" w:space="0" w:color="auto"/>
              <w:left w:val="single" w:sz="8" w:space="0" w:color="auto"/>
              <w:bottom w:val="nil"/>
              <w:right w:val="single" w:sz="8" w:space="0" w:color="auto"/>
            </w:tcBorders>
            <w:vAlign w:val="center"/>
            <w:hideMark/>
          </w:tcPr>
          <w:p w14:paraId="4CB0B8C4" w14:textId="77777777" w:rsidR="00942153" w:rsidRPr="00230F09" w:rsidRDefault="00942153" w:rsidP="00817CDC">
            <w:pPr>
              <w:rPr>
                <w:rFonts w:cs="Arial"/>
                <w:b/>
                <w:bCs/>
                <w:color w:val="000000" w:themeColor="text1"/>
                <w:lang w:val="fr-FR" w:eastAsia="fr-FR"/>
              </w:rPr>
            </w:pPr>
          </w:p>
        </w:tc>
      </w:tr>
      <w:tr w:rsidR="00A4197C" w:rsidRPr="00A4197C" w14:paraId="1C25B2EE" w14:textId="77777777" w:rsidTr="00817CDC">
        <w:trPr>
          <w:trHeight w:val="976"/>
        </w:trPr>
        <w:tc>
          <w:tcPr>
            <w:tcW w:w="18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3FFF1" w14:textId="77777777" w:rsidR="00942153" w:rsidRPr="00230F09" w:rsidRDefault="00942153" w:rsidP="00817CDC">
            <w:pPr>
              <w:jc w:val="both"/>
              <w:rPr>
                <w:rFonts w:cs="Arial"/>
                <w:b/>
                <w:bCs/>
                <w:color w:val="000000" w:themeColor="text1"/>
                <w:lang w:val="en-US" w:eastAsia="fr-FR"/>
              </w:rPr>
            </w:pPr>
            <w:r w:rsidRPr="00230F09">
              <w:rPr>
                <w:rFonts w:cs="Arial"/>
                <w:b/>
                <w:color w:val="000000" w:themeColor="text1"/>
                <w:lang w:val="en-US"/>
              </w:rPr>
              <w:t>No PPE during application and cleaning however gloves during injection</w:t>
            </w:r>
          </w:p>
        </w:tc>
        <w:tc>
          <w:tcPr>
            <w:tcW w:w="1806" w:type="dxa"/>
            <w:tcBorders>
              <w:top w:val="single" w:sz="4" w:space="0" w:color="auto"/>
              <w:left w:val="nil"/>
              <w:bottom w:val="single" w:sz="4" w:space="0" w:color="auto"/>
              <w:right w:val="single" w:sz="4" w:space="0" w:color="auto"/>
            </w:tcBorders>
            <w:shd w:val="clear" w:color="auto" w:fill="auto"/>
            <w:vAlign w:val="center"/>
          </w:tcPr>
          <w:p w14:paraId="299E8676"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0.21</w:t>
            </w:r>
          </w:p>
        </w:tc>
        <w:tc>
          <w:tcPr>
            <w:tcW w:w="1617" w:type="dxa"/>
            <w:tcBorders>
              <w:top w:val="single" w:sz="4" w:space="0" w:color="auto"/>
              <w:left w:val="nil"/>
              <w:bottom w:val="single" w:sz="4" w:space="0" w:color="auto"/>
              <w:right w:val="single" w:sz="4" w:space="0" w:color="auto"/>
            </w:tcBorders>
            <w:shd w:val="clear" w:color="auto" w:fill="auto"/>
            <w:vAlign w:val="center"/>
          </w:tcPr>
          <w:p w14:paraId="41992267"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0.1</w:t>
            </w:r>
          </w:p>
        </w:tc>
        <w:tc>
          <w:tcPr>
            <w:tcW w:w="1568" w:type="dxa"/>
            <w:tcBorders>
              <w:top w:val="single" w:sz="4" w:space="0" w:color="auto"/>
              <w:left w:val="nil"/>
              <w:bottom w:val="single" w:sz="4" w:space="0" w:color="auto"/>
              <w:right w:val="single" w:sz="4" w:space="0" w:color="auto"/>
            </w:tcBorders>
            <w:shd w:val="clear" w:color="auto" w:fill="auto"/>
            <w:vAlign w:val="center"/>
          </w:tcPr>
          <w:p w14:paraId="2AC9927A"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0.04</w:t>
            </w:r>
          </w:p>
        </w:tc>
        <w:tc>
          <w:tcPr>
            <w:tcW w:w="862" w:type="dxa"/>
            <w:tcBorders>
              <w:top w:val="single" w:sz="4" w:space="0" w:color="auto"/>
              <w:left w:val="nil"/>
              <w:bottom w:val="single" w:sz="4" w:space="0" w:color="auto"/>
              <w:right w:val="single" w:sz="4" w:space="0" w:color="auto"/>
            </w:tcBorders>
            <w:shd w:val="clear" w:color="auto" w:fill="auto"/>
            <w:vAlign w:val="center"/>
          </w:tcPr>
          <w:p w14:paraId="1205099F"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0.1</w:t>
            </w:r>
          </w:p>
        </w:tc>
        <w:tc>
          <w:tcPr>
            <w:tcW w:w="824" w:type="dxa"/>
            <w:tcBorders>
              <w:top w:val="single" w:sz="4" w:space="0" w:color="auto"/>
              <w:left w:val="nil"/>
              <w:bottom w:val="single" w:sz="4" w:space="0" w:color="auto"/>
              <w:right w:val="single" w:sz="4" w:space="0" w:color="auto"/>
            </w:tcBorders>
            <w:shd w:val="clear" w:color="000000" w:fill="E5B8B7"/>
            <w:vAlign w:val="center"/>
          </w:tcPr>
          <w:p w14:paraId="664ECE2F"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0.45</w:t>
            </w:r>
          </w:p>
        </w:tc>
        <w:tc>
          <w:tcPr>
            <w:tcW w:w="1285" w:type="dxa"/>
            <w:tcBorders>
              <w:top w:val="single" w:sz="4" w:space="0" w:color="auto"/>
              <w:left w:val="nil"/>
              <w:bottom w:val="single" w:sz="4" w:space="0" w:color="auto"/>
              <w:right w:val="single" w:sz="4" w:space="0" w:color="auto"/>
            </w:tcBorders>
            <w:shd w:val="clear" w:color="000000" w:fill="E5B8B7"/>
            <w:vAlign w:val="center"/>
            <w:hideMark/>
          </w:tcPr>
          <w:p w14:paraId="7848CE7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6D4E0623" w14:textId="77777777" w:rsidR="00942153" w:rsidRPr="00230F09" w:rsidRDefault="00942153" w:rsidP="00942153">
      <w:pPr>
        <w:pStyle w:val="Corpsdetexte"/>
        <w:rPr>
          <w:iCs/>
          <w:color w:val="000000" w:themeColor="text1"/>
          <w:u w:val="single"/>
          <w:lang w:val="en-US"/>
        </w:rPr>
      </w:pPr>
    </w:p>
    <w:p w14:paraId="654E56F6" w14:textId="77777777" w:rsidR="00942153" w:rsidRPr="00230F09" w:rsidRDefault="00942153" w:rsidP="00CF017A">
      <w:pPr>
        <w:pStyle w:val="Corpsdetexte"/>
        <w:numPr>
          <w:ilvl w:val="0"/>
          <w:numId w:val="25"/>
        </w:numPr>
        <w:suppressAutoHyphens w:val="0"/>
        <w:spacing w:after="120" w:line="260" w:lineRule="atLeast"/>
        <w:rPr>
          <w:rFonts w:cs="Arial"/>
          <w:b/>
          <w:color w:val="000000" w:themeColor="text1"/>
          <w:lang w:val="en-US"/>
        </w:rPr>
      </w:pPr>
      <w:r w:rsidRPr="00230F09">
        <w:rPr>
          <w:iCs/>
          <w:color w:val="000000" w:themeColor="text1"/>
          <w:lang w:val="en-US"/>
        </w:rPr>
        <w:t>Considering the mixture approach, the risk is acceptable (HI &lt; 1) when</w:t>
      </w:r>
      <w:r w:rsidRPr="00230F09">
        <w:rPr>
          <w:rFonts w:cs="Arial"/>
          <w:b/>
          <w:color w:val="000000" w:themeColor="text1"/>
          <w:lang w:val="en-US"/>
        </w:rPr>
        <w:t xml:space="preserve"> no PPE during application except gloves during injection and no PPE during cleaning are worn.</w:t>
      </w:r>
    </w:p>
    <w:p w14:paraId="096B0B17" w14:textId="77777777" w:rsidR="00942153" w:rsidRPr="00230F09" w:rsidRDefault="00942153" w:rsidP="00942153">
      <w:pPr>
        <w:pStyle w:val="Corpsdetexte"/>
        <w:rPr>
          <w:rFonts w:cs="Arial"/>
          <w:b/>
          <w:color w:val="000000" w:themeColor="text1"/>
          <w:lang w:val="en-US"/>
        </w:rPr>
      </w:pPr>
    </w:p>
    <w:p w14:paraId="6A951E29"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Injection combined with spray treatment</w:t>
      </w:r>
    </w:p>
    <w:p w14:paraId="75B2FC8F" w14:textId="77777777" w:rsidR="00942153" w:rsidRPr="00230F09" w:rsidRDefault="00942153" w:rsidP="00942153">
      <w:pPr>
        <w:pStyle w:val="Corpsdetexte"/>
        <w:rPr>
          <w:rFonts w:cs="Arial"/>
          <w:b/>
          <w:color w:val="000000" w:themeColor="text1"/>
          <w:lang w:val="en-US"/>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3D256D92" w14:textId="77777777" w:rsidTr="00817CDC">
        <w:trPr>
          <w:cantSplit/>
          <w:tblHeader/>
        </w:trPr>
        <w:tc>
          <w:tcPr>
            <w:tcW w:w="1983" w:type="dxa"/>
            <w:vAlign w:val="center"/>
          </w:tcPr>
          <w:p w14:paraId="6E8FE8D7" w14:textId="77777777" w:rsidR="009102F7" w:rsidRPr="00230F09" w:rsidRDefault="009102F7"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21E479B7" w14:textId="77777777" w:rsidR="009102F7" w:rsidRPr="00230F09" w:rsidRDefault="009102F7"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551E33D3" w14:textId="77777777" w:rsidR="009102F7" w:rsidRPr="00230F09" w:rsidRDefault="009102F7"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02B71766" w14:textId="77777777" w:rsidR="009102F7" w:rsidRPr="00230F09" w:rsidRDefault="009102F7"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45094D31" w14:textId="77777777" w:rsidR="009102F7" w:rsidRPr="00230F09" w:rsidRDefault="009102F7"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10E31FEE" w14:textId="77777777" w:rsidR="009102F7" w:rsidRPr="00230F09" w:rsidRDefault="009102F7"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627C2F62" w14:textId="77777777" w:rsidTr="007375D2">
        <w:tc>
          <w:tcPr>
            <w:tcW w:w="7935" w:type="dxa"/>
            <w:gridSpan w:val="4"/>
            <w:shd w:val="clear" w:color="auto" w:fill="BFBFBF"/>
            <w:vAlign w:val="center"/>
          </w:tcPr>
          <w:p w14:paraId="31AFFA22" w14:textId="77777777" w:rsidR="009102F7" w:rsidRPr="00230F09" w:rsidRDefault="009102F7"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in combination with spray treatment at 300 g/m2</w:t>
            </w:r>
          </w:p>
          <w:p w14:paraId="7891886C" w14:textId="1938C37B" w:rsidR="009102F7" w:rsidRPr="00230F09" w:rsidRDefault="009102F7" w:rsidP="00817CDC">
            <w:pPr>
              <w:jc w:val="both"/>
              <w:rPr>
                <w:rFonts w:cs="Arial"/>
                <w:b/>
                <w:color w:val="000000" w:themeColor="text1"/>
                <w:sz w:val="20"/>
                <w:szCs w:val="20"/>
                <w:lang w:val="en-US"/>
              </w:rPr>
            </w:pPr>
            <w:r w:rsidRPr="00230F09">
              <w:rPr>
                <w:rFonts w:cs="Arial"/>
                <w:b/>
                <w:color w:val="000000" w:themeColor="text1"/>
                <w:lang w:val="en-US"/>
              </w:rPr>
              <w:t>With gloves and coated coverall during application by spraying, gloves during injection, no PPE during cleaning of spray and injection equipment</w:t>
            </w:r>
          </w:p>
        </w:tc>
      </w:tr>
      <w:tr w:rsidR="00D20EF5" w:rsidRPr="00A4197C" w14:paraId="69CB7874" w14:textId="77777777" w:rsidTr="005809D5">
        <w:tc>
          <w:tcPr>
            <w:tcW w:w="1983" w:type="dxa"/>
            <w:vMerge w:val="restart"/>
            <w:vAlign w:val="center"/>
          </w:tcPr>
          <w:p w14:paraId="5132A8A7" w14:textId="77777777" w:rsidR="00D20EF5" w:rsidRPr="00230F09" w:rsidRDefault="00D20EF5" w:rsidP="00817CDC">
            <w:pPr>
              <w:jc w:val="both"/>
              <w:rPr>
                <w:rFonts w:cs="Arial"/>
                <w:color w:val="000000" w:themeColor="text1"/>
                <w:sz w:val="20"/>
                <w:szCs w:val="20"/>
                <w:lang w:val="en-US"/>
              </w:rPr>
            </w:pPr>
            <w:r w:rsidRPr="00230F09">
              <w:rPr>
                <w:rFonts w:cs="Arial"/>
                <w:color w:val="000000" w:themeColor="text1"/>
                <w:lang w:val="en-US"/>
              </w:rPr>
              <w:t>Spray treatment</w:t>
            </w:r>
          </w:p>
        </w:tc>
        <w:tc>
          <w:tcPr>
            <w:tcW w:w="1984" w:type="dxa"/>
            <w:vAlign w:val="center"/>
          </w:tcPr>
          <w:p w14:paraId="1F7CF7A5"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Cyperméthrine</w:t>
            </w:r>
          </w:p>
          <w:p w14:paraId="18353AC7"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center"/>
          </w:tcPr>
          <w:p w14:paraId="4D1CA2DC" w14:textId="7636F8A9" w:rsidR="00D20EF5" w:rsidRPr="00230F09" w:rsidRDefault="00D20EF5" w:rsidP="00817CDC">
            <w:pPr>
              <w:jc w:val="right"/>
              <w:rPr>
                <w:b/>
                <w:bCs/>
                <w:color w:val="000000" w:themeColor="text1"/>
                <w:sz w:val="20"/>
                <w:szCs w:val="20"/>
              </w:rPr>
            </w:pPr>
            <w:r>
              <w:rPr>
                <w:rFonts w:ascii="Calibri" w:hAnsi="Calibri" w:cs="Calibri"/>
                <w:b/>
                <w:bCs/>
                <w:color w:val="000000"/>
              </w:rPr>
              <w:t>6.60E-03</w:t>
            </w:r>
          </w:p>
        </w:tc>
        <w:tc>
          <w:tcPr>
            <w:tcW w:w="1984" w:type="dxa"/>
            <w:vAlign w:val="bottom"/>
          </w:tcPr>
          <w:p w14:paraId="5EA09F19" w14:textId="35EE5A84" w:rsidR="00D20EF5" w:rsidRPr="00230F09" w:rsidRDefault="00D20EF5" w:rsidP="00817CDC">
            <w:pPr>
              <w:jc w:val="right"/>
              <w:rPr>
                <w:b/>
                <w:bCs/>
                <w:color w:val="000000" w:themeColor="text1"/>
                <w:sz w:val="20"/>
                <w:szCs w:val="20"/>
              </w:rPr>
            </w:pPr>
            <w:r>
              <w:rPr>
                <w:b/>
                <w:bCs/>
                <w:color w:val="000000" w:themeColor="text1"/>
              </w:rPr>
              <w:t>30%</w:t>
            </w:r>
          </w:p>
        </w:tc>
      </w:tr>
      <w:tr w:rsidR="00D20EF5" w:rsidRPr="00A4197C" w14:paraId="407A9E3A" w14:textId="77777777" w:rsidTr="005809D5">
        <w:tc>
          <w:tcPr>
            <w:tcW w:w="1983" w:type="dxa"/>
            <w:vMerge/>
            <w:vAlign w:val="center"/>
          </w:tcPr>
          <w:p w14:paraId="3DD8FC24" w14:textId="77777777" w:rsidR="00D20EF5" w:rsidRPr="00230F09" w:rsidRDefault="00D20EF5" w:rsidP="00817CDC">
            <w:pPr>
              <w:jc w:val="both"/>
              <w:rPr>
                <w:rFonts w:cs="Arial"/>
                <w:color w:val="000000" w:themeColor="text1"/>
                <w:sz w:val="20"/>
                <w:szCs w:val="20"/>
                <w:lang w:val="en-US"/>
              </w:rPr>
            </w:pPr>
          </w:p>
        </w:tc>
        <w:tc>
          <w:tcPr>
            <w:tcW w:w="1984" w:type="dxa"/>
            <w:vAlign w:val="center"/>
          </w:tcPr>
          <w:p w14:paraId="484DD089"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center"/>
          </w:tcPr>
          <w:p w14:paraId="6C460157" w14:textId="14133BD1" w:rsidR="00D20EF5" w:rsidRPr="00230F09" w:rsidRDefault="00D20EF5" w:rsidP="00817CDC">
            <w:pPr>
              <w:jc w:val="right"/>
              <w:rPr>
                <w:b/>
                <w:bCs/>
                <w:color w:val="000000" w:themeColor="text1"/>
                <w:sz w:val="20"/>
                <w:szCs w:val="20"/>
              </w:rPr>
            </w:pPr>
            <w:r>
              <w:rPr>
                <w:rFonts w:ascii="Calibri" w:hAnsi="Calibri" w:cs="Calibri"/>
                <w:b/>
                <w:bCs/>
                <w:color w:val="000000"/>
              </w:rPr>
              <w:t>7.27E-03</w:t>
            </w:r>
          </w:p>
        </w:tc>
        <w:tc>
          <w:tcPr>
            <w:tcW w:w="1984" w:type="dxa"/>
            <w:vAlign w:val="bottom"/>
          </w:tcPr>
          <w:p w14:paraId="54AE642F" w14:textId="40EA8DCD" w:rsidR="00D20EF5" w:rsidRPr="00230F09" w:rsidRDefault="00D20EF5" w:rsidP="00817CDC">
            <w:pPr>
              <w:jc w:val="right"/>
              <w:rPr>
                <w:b/>
                <w:bCs/>
                <w:color w:val="000000" w:themeColor="text1"/>
                <w:sz w:val="20"/>
                <w:szCs w:val="20"/>
              </w:rPr>
            </w:pPr>
            <w:r>
              <w:rPr>
                <w:b/>
                <w:bCs/>
                <w:color w:val="000000" w:themeColor="text1"/>
              </w:rPr>
              <w:t>18%</w:t>
            </w:r>
          </w:p>
        </w:tc>
      </w:tr>
      <w:tr w:rsidR="00D20EF5" w:rsidRPr="00A4197C" w14:paraId="50BBA9AF" w14:textId="77777777" w:rsidTr="005809D5">
        <w:tc>
          <w:tcPr>
            <w:tcW w:w="1983" w:type="dxa"/>
            <w:vMerge/>
            <w:vAlign w:val="center"/>
          </w:tcPr>
          <w:p w14:paraId="3B14FE8C" w14:textId="77777777" w:rsidR="00D20EF5" w:rsidRPr="00230F09" w:rsidRDefault="00D20EF5" w:rsidP="00817CDC">
            <w:pPr>
              <w:jc w:val="both"/>
              <w:rPr>
                <w:rFonts w:cs="Arial"/>
                <w:color w:val="000000" w:themeColor="text1"/>
                <w:sz w:val="20"/>
                <w:szCs w:val="20"/>
                <w:lang w:val="en-US"/>
              </w:rPr>
            </w:pPr>
          </w:p>
        </w:tc>
        <w:tc>
          <w:tcPr>
            <w:tcW w:w="1984" w:type="dxa"/>
            <w:vAlign w:val="center"/>
          </w:tcPr>
          <w:p w14:paraId="2F7614C8"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center"/>
          </w:tcPr>
          <w:p w14:paraId="600800EA" w14:textId="014ED941" w:rsidR="00D20EF5" w:rsidRPr="00230F09" w:rsidRDefault="00D20EF5" w:rsidP="00817CDC">
            <w:pPr>
              <w:jc w:val="right"/>
              <w:rPr>
                <w:b/>
                <w:bCs/>
                <w:color w:val="000000" w:themeColor="text1"/>
                <w:sz w:val="20"/>
                <w:szCs w:val="20"/>
              </w:rPr>
            </w:pPr>
            <w:r>
              <w:rPr>
                <w:rFonts w:ascii="Calibri" w:hAnsi="Calibri" w:cs="Calibri"/>
                <w:b/>
                <w:bCs/>
                <w:color w:val="000000"/>
              </w:rPr>
              <w:t>2.00E-03</w:t>
            </w:r>
          </w:p>
        </w:tc>
        <w:tc>
          <w:tcPr>
            <w:tcW w:w="1984" w:type="dxa"/>
            <w:vAlign w:val="bottom"/>
          </w:tcPr>
          <w:p w14:paraId="2E17FD0E" w14:textId="48F135AE" w:rsidR="00D20EF5" w:rsidRPr="00230F09" w:rsidRDefault="00D20EF5" w:rsidP="00817CDC">
            <w:pPr>
              <w:jc w:val="right"/>
              <w:rPr>
                <w:b/>
                <w:bCs/>
                <w:color w:val="000000" w:themeColor="text1"/>
                <w:sz w:val="20"/>
                <w:szCs w:val="20"/>
              </w:rPr>
            </w:pPr>
            <w:r>
              <w:rPr>
                <w:b/>
                <w:bCs/>
                <w:color w:val="000000" w:themeColor="text1"/>
              </w:rPr>
              <w:t>7%</w:t>
            </w:r>
          </w:p>
        </w:tc>
      </w:tr>
      <w:tr w:rsidR="00D20EF5" w:rsidRPr="00A4197C" w14:paraId="77F2F04E" w14:textId="77777777" w:rsidTr="005809D5">
        <w:tc>
          <w:tcPr>
            <w:tcW w:w="1983" w:type="dxa"/>
            <w:vMerge/>
            <w:vAlign w:val="center"/>
          </w:tcPr>
          <w:p w14:paraId="4A697B1C" w14:textId="77777777" w:rsidR="00D20EF5" w:rsidRPr="00230F09" w:rsidRDefault="00D20EF5" w:rsidP="00817CDC">
            <w:pPr>
              <w:jc w:val="both"/>
              <w:rPr>
                <w:rFonts w:cs="Arial"/>
                <w:color w:val="000000" w:themeColor="text1"/>
                <w:sz w:val="20"/>
                <w:szCs w:val="20"/>
                <w:lang w:val="en-US"/>
              </w:rPr>
            </w:pPr>
          </w:p>
        </w:tc>
        <w:tc>
          <w:tcPr>
            <w:tcW w:w="1984" w:type="dxa"/>
            <w:vAlign w:val="center"/>
          </w:tcPr>
          <w:p w14:paraId="4BA4C786"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IPBC</w:t>
            </w:r>
          </w:p>
          <w:p w14:paraId="0B873E2B"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center"/>
          </w:tcPr>
          <w:p w14:paraId="5E68ACF8" w14:textId="68A52E59" w:rsidR="00D20EF5" w:rsidRPr="00230F09" w:rsidRDefault="00D20EF5" w:rsidP="00817CDC">
            <w:pPr>
              <w:jc w:val="right"/>
              <w:rPr>
                <w:b/>
                <w:bCs/>
                <w:color w:val="000000" w:themeColor="text1"/>
                <w:sz w:val="20"/>
                <w:szCs w:val="20"/>
              </w:rPr>
            </w:pPr>
            <w:r>
              <w:rPr>
                <w:rFonts w:ascii="Calibri" w:hAnsi="Calibri" w:cs="Calibri"/>
                <w:b/>
                <w:bCs/>
                <w:color w:val="000000"/>
              </w:rPr>
              <w:t>2.15E-02</w:t>
            </w:r>
          </w:p>
        </w:tc>
        <w:tc>
          <w:tcPr>
            <w:tcW w:w="1984" w:type="dxa"/>
            <w:vAlign w:val="bottom"/>
          </w:tcPr>
          <w:p w14:paraId="70C08C85" w14:textId="23F00558" w:rsidR="00D20EF5" w:rsidRPr="00230F09" w:rsidRDefault="00D20EF5" w:rsidP="00817CDC">
            <w:pPr>
              <w:jc w:val="right"/>
              <w:rPr>
                <w:b/>
                <w:bCs/>
                <w:color w:val="000000" w:themeColor="text1"/>
                <w:sz w:val="20"/>
                <w:szCs w:val="20"/>
              </w:rPr>
            </w:pPr>
            <w:r>
              <w:rPr>
                <w:b/>
                <w:bCs/>
                <w:color w:val="000000" w:themeColor="text1"/>
              </w:rPr>
              <w:t>11%</w:t>
            </w:r>
          </w:p>
        </w:tc>
      </w:tr>
      <w:tr w:rsidR="00D20EF5" w:rsidRPr="00A4197C" w14:paraId="60C1C3E7" w14:textId="77777777" w:rsidTr="00817CDC">
        <w:tc>
          <w:tcPr>
            <w:tcW w:w="1983" w:type="dxa"/>
            <w:vMerge w:val="restart"/>
            <w:vAlign w:val="center"/>
          </w:tcPr>
          <w:p w14:paraId="3DF9D513" w14:textId="77777777" w:rsidR="00D20EF5" w:rsidRPr="00230F09" w:rsidRDefault="00D20EF5" w:rsidP="00817CDC">
            <w:pPr>
              <w:jc w:val="both"/>
              <w:rPr>
                <w:rFonts w:cs="Arial"/>
                <w:color w:val="000000" w:themeColor="text1"/>
                <w:sz w:val="20"/>
                <w:szCs w:val="20"/>
                <w:lang w:val="en-US"/>
              </w:rPr>
            </w:pPr>
            <w:r w:rsidRPr="00230F09">
              <w:rPr>
                <w:rFonts w:cs="Arial"/>
                <w:color w:val="000000" w:themeColor="text1"/>
                <w:lang w:val="en-US"/>
              </w:rPr>
              <w:t xml:space="preserve">Injection  </w:t>
            </w:r>
          </w:p>
        </w:tc>
        <w:tc>
          <w:tcPr>
            <w:tcW w:w="1984" w:type="dxa"/>
            <w:vAlign w:val="center"/>
          </w:tcPr>
          <w:p w14:paraId="347013BE"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Cyperméthrine</w:t>
            </w:r>
          </w:p>
          <w:p w14:paraId="4AB231B2"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3129530E" w14:textId="77777777" w:rsidR="00D20EF5" w:rsidRPr="00230F09" w:rsidRDefault="00D20EF5" w:rsidP="00817CDC">
            <w:pPr>
              <w:jc w:val="right"/>
              <w:rPr>
                <w:b/>
                <w:bCs/>
                <w:color w:val="000000" w:themeColor="text1"/>
                <w:sz w:val="20"/>
                <w:szCs w:val="20"/>
              </w:rPr>
            </w:pPr>
            <w:r w:rsidRPr="00230F09">
              <w:rPr>
                <w:b/>
                <w:bCs/>
                <w:color w:val="000000" w:themeColor="text1"/>
              </w:rPr>
              <w:t>1.50E-03</w:t>
            </w:r>
          </w:p>
        </w:tc>
        <w:tc>
          <w:tcPr>
            <w:tcW w:w="1984" w:type="dxa"/>
            <w:vAlign w:val="bottom"/>
          </w:tcPr>
          <w:p w14:paraId="19640E50" w14:textId="77777777" w:rsidR="00D20EF5" w:rsidRPr="00230F09" w:rsidRDefault="00D20EF5" w:rsidP="00817CDC">
            <w:pPr>
              <w:jc w:val="right"/>
              <w:rPr>
                <w:b/>
                <w:bCs/>
                <w:color w:val="000000" w:themeColor="text1"/>
                <w:sz w:val="20"/>
                <w:szCs w:val="20"/>
              </w:rPr>
            </w:pPr>
            <w:r w:rsidRPr="00230F09">
              <w:rPr>
                <w:color w:val="000000" w:themeColor="text1"/>
              </w:rPr>
              <w:t>7%</w:t>
            </w:r>
          </w:p>
        </w:tc>
      </w:tr>
      <w:tr w:rsidR="00D20EF5" w:rsidRPr="00A4197C" w14:paraId="5204E7D0" w14:textId="77777777" w:rsidTr="00817CDC">
        <w:tc>
          <w:tcPr>
            <w:tcW w:w="1983" w:type="dxa"/>
            <w:vMerge/>
            <w:vAlign w:val="center"/>
          </w:tcPr>
          <w:p w14:paraId="048555CE" w14:textId="77777777" w:rsidR="00D20EF5" w:rsidRPr="00230F09" w:rsidRDefault="00D20EF5" w:rsidP="00817CDC">
            <w:pPr>
              <w:jc w:val="both"/>
              <w:rPr>
                <w:rFonts w:cs="Arial"/>
                <w:color w:val="000000" w:themeColor="text1"/>
                <w:sz w:val="20"/>
                <w:szCs w:val="20"/>
                <w:lang w:val="fr-FR"/>
              </w:rPr>
            </w:pPr>
          </w:p>
        </w:tc>
        <w:tc>
          <w:tcPr>
            <w:tcW w:w="1984" w:type="dxa"/>
            <w:vAlign w:val="center"/>
          </w:tcPr>
          <w:p w14:paraId="0A396DFF"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583D7EEA" w14:textId="77777777" w:rsidR="00D20EF5" w:rsidRPr="00230F09" w:rsidRDefault="00D20EF5" w:rsidP="00817CDC">
            <w:pPr>
              <w:jc w:val="right"/>
              <w:rPr>
                <w:b/>
                <w:bCs/>
                <w:color w:val="000000" w:themeColor="text1"/>
                <w:sz w:val="20"/>
                <w:szCs w:val="20"/>
              </w:rPr>
            </w:pPr>
            <w:r w:rsidRPr="00230F09">
              <w:rPr>
                <w:b/>
                <w:bCs/>
                <w:color w:val="000000" w:themeColor="text1"/>
              </w:rPr>
              <w:t>1.30E-03</w:t>
            </w:r>
          </w:p>
        </w:tc>
        <w:tc>
          <w:tcPr>
            <w:tcW w:w="1984" w:type="dxa"/>
            <w:vAlign w:val="bottom"/>
          </w:tcPr>
          <w:p w14:paraId="4A3AC873" w14:textId="77777777" w:rsidR="00D20EF5" w:rsidRPr="00230F09" w:rsidRDefault="00D20EF5" w:rsidP="00817CDC">
            <w:pPr>
              <w:jc w:val="right"/>
              <w:rPr>
                <w:b/>
                <w:bCs/>
                <w:color w:val="000000" w:themeColor="text1"/>
                <w:sz w:val="20"/>
                <w:szCs w:val="20"/>
              </w:rPr>
            </w:pPr>
            <w:r w:rsidRPr="00230F09">
              <w:rPr>
                <w:color w:val="000000" w:themeColor="text1"/>
              </w:rPr>
              <w:t>3%</w:t>
            </w:r>
          </w:p>
        </w:tc>
      </w:tr>
      <w:tr w:rsidR="00D20EF5" w:rsidRPr="00A4197C" w14:paraId="5EEAD736" w14:textId="77777777" w:rsidTr="00817CDC">
        <w:tc>
          <w:tcPr>
            <w:tcW w:w="1983" w:type="dxa"/>
            <w:vMerge/>
            <w:vAlign w:val="center"/>
          </w:tcPr>
          <w:p w14:paraId="213DE7B6" w14:textId="77777777" w:rsidR="00D20EF5" w:rsidRPr="00230F09" w:rsidRDefault="00D20EF5"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5EEF0017"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11E35D6E" w14:textId="77777777" w:rsidR="00D20EF5" w:rsidRPr="00230F09" w:rsidRDefault="00D20EF5" w:rsidP="00817CDC">
            <w:pPr>
              <w:jc w:val="right"/>
              <w:rPr>
                <w:b/>
                <w:bCs/>
                <w:color w:val="000000" w:themeColor="text1"/>
                <w:sz w:val="20"/>
                <w:szCs w:val="20"/>
              </w:rPr>
            </w:pPr>
            <w:r w:rsidRPr="00230F09">
              <w:rPr>
                <w:b/>
                <w:bCs/>
                <w:color w:val="000000" w:themeColor="text1"/>
              </w:rPr>
              <w:t>3.06E-04</w:t>
            </w:r>
          </w:p>
        </w:tc>
        <w:tc>
          <w:tcPr>
            <w:tcW w:w="1984" w:type="dxa"/>
            <w:tcBorders>
              <w:bottom w:val="single" w:sz="4" w:space="0" w:color="auto"/>
            </w:tcBorders>
            <w:vAlign w:val="bottom"/>
          </w:tcPr>
          <w:p w14:paraId="5A840E17" w14:textId="77777777" w:rsidR="00D20EF5" w:rsidRPr="00230F09" w:rsidRDefault="00D20EF5" w:rsidP="00817CDC">
            <w:pPr>
              <w:jc w:val="right"/>
              <w:rPr>
                <w:b/>
                <w:bCs/>
                <w:color w:val="000000" w:themeColor="text1"/>
                <w:sz w:val="20"/>
                <w:szCs w:val="20"/>
              </w:rPr>
            </w:pPr>
            <w:r w:rsidRPr="00230F09">
              <w:rPr>
                <w:color w:val="000000" w:themeColor="text1"/>
              </w:rPr>
              <w:t>1%</w:t>
            </w:r>
          </w:p>
        </w:tc>
      </w:tr>
      <w:tr w:rsidR="00D20EF5" w:rsidRPr="00A4197C" w14:paraId="28030439" w14:textId="77777777" w:rsidTr="00817CDC">
        <w:tc>
          <w:tcPr>
            <w:tcW w:w="1983" w:type="dxa"/>
            <w:vMerge/>
            <w:tcBorders>
              <w:bottom w:val="single" w:sz="4" w:space="0" w:color="auto"/>
            </w:tcBorders>
            <w:vAlign w:val="center"/>
          </w:tcPr>
          <w:p w14:paraId="724F2062" w14:textId="77777777" w:rsidR="00D20EF5" w:rsidRPr="00230F09" w:rsidRDefault="00D20EF5"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09A53C6"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IPBC</w:t>
            </w:r>
          </w:p>
          <w:p w14:paraId="1B8CBCA8"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012E37D3" w14:textId="77777777" w:rsidR="00D20EF5" w:rsidRPr="00230F09" w:rsidRDefault="00D20EF5" w:rsidP="00817CDC">
            <w:pPr>
              <w:jc w:val="right"/>
              <w:rPr>
                <w:b/>
                <w:bCs/>
                <w:color w:val="000000" w:themeColor="text1"/>
                <w:sz w:val="20"/>
                <w:szCs w:val="20"/>
              </w:rPr>
            </w:pPr>
            <w:r w:rsidRPr="00230F09">
              <w:rPr>
                <w:b/>
                <w:bCs/>
                <w:color w:val="000000" w:themeColor="text1"/>
              </w:rPr>
              <w:t>7.45E-03</w:t>
            </w:r>
          </w:p>
        </w:tc>
        <w:tc>
          <w:tcPr>
            <w:tcW w:w="1984" w:type="dxa"/>
            <w:tcBorders>
              <w:bottom w:val="single" w:sz="4" w:space="0" w:color="auto"/>
            </w:tcBorders>
            <w:vAlign w:val="bottom"/>
          </w:tcPr>
          <w:p w14:paraId="6520555E" w14:textId="77777777" w:rsidR="00D20EF5" w:rsidRPr="00230F09" w:rsidRDefault="00D20EF5" w:rsidP="00817CDC">
            <w:pPr>
              <w:jc w:val="right"/>
              <w:rPr>
                <w:b/>
                <w:bCs/>
                <w:color w:val="000000" w:themeColor="text1"/>
                <w:sz w:val="20"/>
                <w:szCs w:val="20"/>
              </w:rPr>
            </w:pPr>
            <w:r w:rsidRPr="00230F09">
              <w:rPr>
                <w:color w:val="000000" w:themeColor="text1"/>
              </w:rPr>
              <w:t>4%</w:t>
            </w:r>
          </w:p>
        </w:tc>
      </w:tr>
      <w:tr w:rsidR="00D20EF5" w:rsidRPr="00A4197C" w14:paraId="03AAE267" w14:textId="77777777" w:rsidTr="00817CDC">
        <w:tc>
          <w:tcPr>
            <w:tcW w:w="1983" w:type="dxa"/>
            <w:vMerge w:val="restart"/>
            <w:tcBorders>
              <w:top w:val="single" w:sz="4" w:space="0" w:color="auto"/>
              <w:left w:val="single" w:sz="4" w:space="0" w:color="auto"/>
            </w:tcBorders>
            <w:shd w:val="clear" w:color="auto" w:fill="C6D9F1"/>
            <w:vAlign w:val="center"/>
          </w:tcPr>
          <w:p w14:paraId="16C5C7C4" w14:textId="4A09C1DB" w:rsidR="00D20EF5" w:rsidRPr="00230F09" w:rsidRDefault="00D20EF5" w:rsidP="00817CDC">
            <w:pPr>
              <w:jc w:val="both"/>
              <w:rPr>
                <w:rFonts w:cs="Arial"/>
                <w:color w:val="000000" w:themeColor="text1"/>
                <w:sz w:val="20"/>
                <w:szCs w:val="20"/>
                <w:lang w:val="fr-FR"/>
              </w:rPr>
            </w:pPr>
            <w:r>
              <w:rPr>
                <w:rFonts w:cs="Arial"/>
                <w:color w:val="000000" w:themeColor="text1"/>
                <w:lang w:val="fr-FR"/>
              </w:rPr>
              <w:t>Spray</w:t>
            </w:r>
            <w:r w:rsidRPr="00230F09">
              <w:rPr>
                <w:rFonts w:cs="Arial"/>
                <w:color w:val="000000" w:themeColor="text1"/>
                <w:lang w:val="fr-FR"/>
              </w:rPr>
              <w:t xml:space="preserve"> + injection</w:t>
            </w:r>
          </w:p>
        </w:tc>
        <w:tc>
          <w:tcPr>
            <w:tcW w:w="1984" w:type="dxa"/>
            <w:tcBorders>
              <w:top w:val="single" w:sz="4" w:space="0" w:color="auto"/>
            </w:tcBorders>
            <w:shd w:val="clear" w:color="auto" w:fill="C6D9F1"/>
            <w:vAlign w:val="center"/>
          </w:tcPr>
          <w:p w14:paraId="3C8D6180"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Cyperméthrine</w:t>
            </w:r>
          </w:p>
          <w:p w14:paraId="16E2474A"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01D5A8EB" w14:textId="735ED3EF" w:rsidR="00D20EF5" w:rsidRPr="00230F09" w:rsidRDefault="00D20EF5" w:rsidP="00817CDC">
            <w:pPr>
              <w:jc w:val="right"/>
              <w:rPr>
                <w:color w:val="000000" w:themeColor="text1"/>
                <w:sz w:val="20"/>
                <w:szCs w:val="20"/>
              </w:rPr>
            </w:pPr>
            <w:r>
              <w:rPr>
                <w:rFonts w:ascii="Calibri" w:hAnsi="Calibri" w:cs="Calibri"/>
                <w:color w:val="000000"/>
              </w:rPr>
              <w:t>8.10E-03</w:t>
            </w:r>
          </w:p>
        </w:tc>
        <w:tc>
          <w:tcPr>
            <w:tcW w:w="1984" w:type="dxa"/>
            <w:tcBorders>
              <w:top w:val="single" w:sz="4" w:space="0" w:color="auto"/>
            </w:tcBorders>
            <w:shd w:val="clear" w:color="auto" w:fill="C6D9F1"/>
            <w:vAlign w:val="bottom"/>
          </w:tcPr>
          <w:p w14:paraId="7CBDFA56" w14:textId="17F56ED0" w:rsidR="00D20EF5" w:rsidRPr="00230F09" w:rsidRDefault="00D20EF5" w:rsidP="00817CDC">
            <w:pPr>
              <w:jc w:val="right"/>
              <w:rPr>
                <w:color w:val="000000" w:themeColor="text1"/>
                <w:sz w:val="20"/>
                <w:szCs w:val="20"/>
              </w:rPr>
            </w:pPr>
            <w:r>
              <w:rPr>
                <w:color w:val="000000" w:themeColor="text1"/>
              </w:rPr>
              <w:t>37%</w:t>
            </w:r>
          </w:p>
        </w:tc>
      </w:tr>
      <w:tr w:rsidR="00D20EF5" w:rsidRPr="00A4197C" w14:paraId="74198A40" w14:textId="77777777" w:rsidTr="00817CDC">
        <w:tc>
          <w:tcPr>
            <w:tcW w:w="1983" w:type="dxa"/>
            <w:vMerge/>
            <w:tcBorders>
              <w:left w:val="single" w:sz="4" w:space="0" w:color="auto"/>
            </w:tcBorders>
            <w:shd w:val="clear" w:color="auto" w:fill="C6D9F1"/>
            <w:vAlign w:val="center"/>
          </w:tcPr>
          <w:p w14:paraId="4DBC2E48" w14:textId="77777777" w:rsidR="00D20EF5" w:rsidRPr="00230F09" w:rsidRDefault="00D20EF5" w:rsidP="00817CDC">
            <w:pPr>
              <w:jc w:val="both"/>
              <w:rPr>
                <w:rFonts w:cs="Arial"/>
                <w:color w:val="000000" w:themeColor="text1"/>
                <w:sz w:val="20"/>
                <w:szCs w:val="20"/>
                <w:lang w:val="fr-FR"/>
              </w:rPr>
            </w:pPr>
          </w:p>
        </w:tc>
        <w:tc>
          <w:tcPr>
            <w:tcW w:w="1984" w:type="dxa"/>
            <w:shd w:val="clear" w:color="auto" w:fill="C6D9F1"/>
            <w:vAlign w:val="center"/>
          </w:tcPr>
          <w:p w14:paraId="47486815"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3FCDC4FF" w14:textId="3DA8E61F" w:rsidR="00D20EF5" w:rsidRPr="00230F09" w:rsidRDefault="00D20EF5" w:rsidP="00817CDC">
            <w:pPr>
              <w:jc w:val="right"/>
              <w:rPr>
                <w:color w:val="000000" w:themeColor="text1"/>
                <w:sz w:val="20"/>
                <w:szCs w:val="20"/>
              </w:rPr>
            </w:pPr>
            <w:r>
              <w:rPr>
                <w:rFonts w:ascii="Calibri" w:hAnsi="Calibri" w:cs="Calibri"/>
                <w:color w:val="000000"/>
              </w:rPr>
              <w:t>8.57E-03</w:t>
            </w:r>
          </w:p>
        </w:tc>
        <w:tc>
          <w:tcPr>
            <w:tcW w:w="1984" w:type="dxa"/>
            <w:shd w:val="clear" w:color="auto" w:fill="C6D9F1"/>
            <w:vAlign w:val="bottom"/>
          </w:tcPr>
          <w:p w14:paraId="540B3C88" w14:textId="139114D2" w:rsidR="00D20EF5" w:rsidRPr="00230F09" w:rsidRDefault="00D20EF5" w:rsidP="00817CDC">
            <w:pPr>
              <w:jc w:val="right"/>
              <w:rPr>
                <w:color w:val="000000" w:themeColor="text1"/>
                <w:sz w:val="20"/>
                <w:szCs w:val="20"/>
              </w:rPr>
            </w:pPr>
            <w:r>
              <w:rPr>
                <w:color w:val="000000" w:themeColor="text1"/>
              </w:rPr>
              <w:t>21%</w:t>
            </w:r>
          </w:p>
        </w:tc>
      </w:tr>
      <w:tr w:rsidR="00D20EF5" w:rsidRPr="00A4197C" w14:paraId="561F2D30" w14:textId="77777777" w:rsidTr="00817CDC">
        <w:tc>
          <w:tcPr>
            <w:tcW w:w="1983" w:type="dxa"/>
            <w:vMerge/>
            <w:tcBorders>
              <w:left w:val="single" w:sz="4" w:space="0" w:color="auto"/>
            </w:tcBorders>
            <w:shd w:val="clear" w:color="auto" w:fill="C6D9F1"/>
            <w:vAlign w:val="center"/>
          </w:tcPr>
          <w:p w14:paraId="12D9AC7E" w14:textId="77777777" w:rsidR="00D20EF5" w:rsidRPr="00230F09" w:rsidRDefault="00D20EF5"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43BB1F56"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7CADFD9B" w14:textId="3FD882CC" w:rsidR="00D20EF5" w:rsidRPr="00230F09" w:rsidRDefault="00D20EF5" w:rsidP="00817CDC">
            <w:pPr>
              <w:jc w:val="right"/>
              <w:rPr>
                <w:color w:val="000000" w:themeColor="text1"/>
                <w:sz w:val="20"/>
                <w:szCs w:val="20"/>
              </w:rPr>
            </w:pPr>
            <w:r>
              <w:rPr>
                <w:rFonts w:ascii="Calibri" w:hAnsi="Calibri" w:cs="Calibri"/>
                <w:color w:val="000000"/>
              </w:rPr>
              <w:t>2.31E-03</w:t>
            </w:r>
          </w:p>
        </w:tc>
        <w:tc>
          <w:tcPr>
            <w:tcW w:w="1984" w:type="dxa"/>
            <w:tcBorders>
              <w:bottom w:val="single" w:sz="4" w:space="0" w:color="auto"/>
            </w:tcBorders>
            <w:shd w:val="clear" w:color="auto" w:fill="C6D9F1"/>
            <w:vAlign w:val="bottom"/>
          </w:tcPr>
          <w:p w14:paraId="39E71B92" w14:textId="701EA306" w:rsidR="00D20EF5" w:rsidRPr="00230F09" w:rsidRDefault="00D20EF5" w:rsidP="00817CDC">
            <w:pPr>
              <w:jc w:val="right"/>
              <w:rPr>
                <w:color w:val="000000" w:themeColor="text1"/>
                <w:sz w:val="20"/>
                <w:szCs w:val="20"/>
              </w:rPr>
            </w:pPr>
            <w:r>
              <w:rPr>
                <w:color w:val="000000" w:themeColor="text1"/>
              </w:rPr>
              <w:t>8%</w:t>
            </w:r>
          </w:p>
        </w:tc>
      </w:tr>
      <w:tr w:rsidR="00D20EF5" w:rsidRPr="00A4197C" w14:paraId="444BAF0C" w14:textId="77777777" w:rsidTr="00817CDC">
        <w:tc>
          <w:tcPr>
            <w:tcW w:w="1983" w:type="dxa"/>
            <w:vMerge/>
            <w:tcBorders>
              <w:left w:val="single" w:sz="4" w:space="0" w:color="auto"/>
              <w:bottom w:val="single" w:sz="4" w:space="0" w:color="auto"/>
            </w:tcBorders>
            <w:shd w:val="clear" w:color="auto" w:fill="C6D9F1"/>
            <w:vAlign w:val="center"/>
          </w:tcPr>
          <w:p w14:paraId="0515798F" w14:textId="77777777" w:rsidR="00D20EF5" w:rsidRPr="00230F09" w:rsidRDefault="00D20EF5"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3E524BD"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IPBC</w:t>
            </w:r>
          </w:p>
          <w:p w14:paraId="28BF2C92" w14:textId="77777777" w:rsidR="00D20EF5" w:rsidRPr="00230F09" w:rsidRDefault="00D20EF5"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491DA293" w14:textId="626111FE" w:rsidR="00D20EF5" w:rsidRPr="00230F09" w:rsidRDefault="00D20EF5" w:rsidP="00817CDC">
            <w:pPr>
              <w:jc w:val="right"/>
              <w:rPr>
                <w:color w:val="000000" w:themeColor="text1"/>
                <w:sz w:val="20"/>
                <w:szCs w:val="20"/>
              </w:rPr>
            </w:pPr>
            <w:r>
              <w:rPr>
                <w:rFonts w:ascii="Calibri" w:hAnsi="Calibri" w:cs="Calibri"/>
                <w:color w:val="000000"/>
              </w:rPr>
              <w:t>2.90E-02</w:t>
            </w:r>
          </w:p>
        </w:tc>
        <w:tc>
          <w:tcPr>
            <w:tcW w:w="1984" w:type="dxa"/>
            <w:tcBorders>
              <w:bottom w:val="single" w:sz="4" w:space="0" w:color="auto"/>
            </w:tcBorders>
            <w:shd w:val="clear" w:color="auto" w:fill="C6D9F1"/>
            <w:vAlign w:val="bottom"/>
          </w:tcPr>
          <w:p w14:paraId="10F2AA76" w14:textId="40FC1E02" w:rsidR="00D20EF5" w:rsidRPr="00230F09" w:rsidRDefault="00D20EF5" w:rsidP="00817CDC">
            <w:pPr>
              <w:jc w:val="right"/>
              <w:rPr>
                <w:color w:val="000000" w:themeColor="text1"/>
                <w:sz w:val="20"/>
                <w:szCs w:val="20"/>
              </w:rPr>
            </w:pPr>
            <w:r>
              <w:rPr>
                <w:color w:val="000000" w:themeColor="text1"/>
              </w:rPr>
              <w:t>14%</w:t>
            </w:r>
          </w:p>
        </w:tc>
      </w:tr>
    </w:tbl>
    <w:p w14:paraId="26872665" w14:textId="77777777" w:rsidR="00942153" w:rsidRPr="00230F09" w:rsidRDefault="00942153" w:rsidP="00942153">
      <w:pPr>
        <w:pStyle w:val="Corpsdetexte"/>
        <w:rPr>
          <w:iCs/>
          <w:color w:val="000000" w:themeColor="text1"/>
          <w:u w:val="single"/>
          <w:lang w:val="en-US"/>
        </w:rPr>
      </w:pPr>
    </w:p>
    <w:p w14:paraId="783E4A5B" w14:textId="77777777" w:rsidR="00942153" w:rsidRPr="00230F09" w:rsidRDefault="00942153" w:rsidP="00942153">
      <w:pPr>
        <w:pStyle w:val="Corpsdetexte"/>
        <w:rPr>
          <w:color w:val="000000" w:themeColor="text1"/>
          <w:lang w:val="en-US"/>
        </w:rPr>
      </w:pPr>
    </w:p>
    <w:p w14:paraId="08B78EB5"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04EA5CCC" w14:textId="77777777" w:rsidR="00942153" w:rsidRPr="00230F09" w:rsidRDefault="00942153" w:rsidP="00942153">
      <w:pPr>
        <w:pStyle w:val="Corpsdetexte"/>
        <w:rPr>
          <w:iCs/>
          <w:color w:val="000000" w:themeColor="text1"/>
          <w:u w:val="single"/>
          <w:lang w:val="en-US"/>
        </w:rPr>
      </w:pPr>
    </w:p>
    <w:tbl>
      <w:tblPr>
        <w:tblW w:w="9708" w:type="dxa"/>
        <w:tblInd w:w="55" w:type="dxa"/>
        <w:tblCellMar>
          <w:left w:w="70" w:type="dxa"/>
          <w:right w:w="70" w:type="dxa"/>
        </w:tblCellMar>
        <w:tblLook w:val="04A0" w:firstRow="1" w:lastRow="0" w:firstColumn="1" w:lastColumn="0" w:noHBand="0" w:noVBand="1"/>
      </w:tblPr>
      <w:tblGrid>
        <w:gridCol w:w="1627"/>
        <w:gridCol w:w="2267"/>
        <w:gridCol w:w="1444"/>
        <w:gridCol w:w="1431"/>
        <w:gridCol w:w="1027"/>
        <w:gridCol w:w="611"/>
        <w:gridCol w:w="1302"/>
      </w:tblGrid>
      <w:tr w:rsidR="00A4197C" w:rsidRPr="00A4197C" w14:paraId="2E19722F" w14:textId="77777777" w:rsidTr="00817CDC">
        <w:trPr>
          <w:trHeight w:val="267"/>
        </w:trPr>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6A393"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2392" w:type="dxa"/>
            <w:tcBorders>
              <w:top w:val="single" w:sz="4" w:space="0" w:color="auto"/>
              <w:left w:val="nil"/>
              <w:bottom w:val="single" w:sz="4" w:space="0" w:color="auto"/>
              <w:right w:val="single" w:sz="4" w:space="0" w:color="auto"/>
            </w:tcBorders>
            <w:shd w:val="clear" w:color="auto" w:fill="auto"/>
            <w:noWrap/>
            <w:vAlign w:val="bottom"/>
            <w:hideMark/>
          </w:tcPr>
          <w:p w14:paraId="69EE1159"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Cyperméthrine</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14:paraId="6D1C6017"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Propiconazole</w:t>
            </w:r>
          </w:p>
        </w:tc>
        <w:tc>
          <w:tcPr>
            <w:tcW w:w="1381" w:type="dxa"/>
            <w:tcBorders>
              <w:top w:val="single" w:sz="4" w:space="0" w:color="auto"/>
              <w:left w:val="nil"/>
              <w:bottom w:val="single" w:sz="4" w:space="0" w:color="auto"/>
              <w:right w:val="single" w:sz="4" w:space="0" w:color="auto"/>
            </w:tcBorders>
            <w:shd w:val="clear" w:color="auto" w:fill="auto"/>
            <w:noWrap/>
            <w:vAlign w:val="bottom"/>
            <w:hideMark/>
          </w:tcPr>
          <w:p w14:paraId="749F4D9C"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Tébuconazole</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1E71523C"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IPBC</w:t>
            </w:r>
          </w:p>
        </w:tc>
        <w:tc>
          <w:tcPr>
            <w:tcW w:w="530" w:type="dxa"/>
            <w:tcBorders>
              <w:top w:val="single" w:sz="8" w:space="0" w:color="auto"/>
              <w:left w:val="nil"/>
              <w:bottom w:val="nil"/>
              <w:right w:val="single" w:sz="8" w:space="0" w:color="auto"/>
            </w:tcBorders>
            <w:shd w:val="clear" w:color="000000" w:fill="E5B8B7"/>
            <w:vAlign w:val="center"/>
            <w:hideMark/>
          </w:tcPr>
          <w:p w14:paraId="7C6C854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208" w:type="dxa"/>
            <w:vMerge w:val="restart"/>
            <w:tcBorders>
              <w:top w:val="single" w:sz="8" w:space="0" w:color="auto"/>
              <w:left w:val="single" w:sz="8" w:space="0" w:color="auto"/>
              <w:bottom w:val="nil"/>
              <w:right w:val="single" w:sz="8" w:space="0" w:color="auto"/>
            </w:tcBorders>
            <w:shd w:val="clear" w:color="000000" w:fill="E5B8B7"/>
            <w:vAlign w:val="center"/>
            <w:hideMark/>
          </w:tcPr>
          <w:p w14:paraId="6A432CC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1E95E35F" w14:textId="77777777" w:rsidTr="00817CDC">
        <w:trPr>
          <w:trHeight w:val="267"/>
        </w:trPr>
        <w:tc>
          <w:tcPr>
            <w:tcW w:w="1712" w:type="dxa"/>
            <w:tcBorders>
              <w:top w:val="nil"/>
              <w:left w:val="single" w:sz="4" w:space="0" w:color="auto"/>
              <w:bottom w:val="single" w:sz="4" w:space="0" w:color="auto"/>
              <w:right w:val="single" w:sz="4" w:space="0" w:color="auto"/>
            </w:tcBorders>
            <w:shd w:val="clear" w:color="auto" w:fill="auto"/>
            <w:noWrap/>
            <w:vAlign w:val="bottom"/>
            <w:hideMark/>
          </w:tcPr>
          <w:p w14:paraId="213E4F24"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HQ (Exposure/AEL)</w:t>
            </w:r>
          </w:p>
        </w:tc>
        <w:tc>
          <w:tcPr>
            <w:tcW w:w="2392" w:type="dxa"/>
            <w:tcBorders>
              <w:top w:val="nil"/>
              <w:left w:val="nil"/>
              <w:bottom w:val="single" w:sz="4" w:space="0" w:color="auto"/>
              <w:right w:val="single" w:sz="4" w:space="0" w:color="auto"/>
            </w:tcBorders>
            <w:shd w:val="clear" w:color="auto" w:fill="auto"/>
            <w:noWrap/>
            <w:vAlign w:val="bottom"/>
          </w:tcPr>
          <w:p w14:paraId="6E6ED84A" w14:textId="77777777" w:rsidR="00942153" w:rsidRPr="00230F09" w:rsidRDefault="00942153" w:rsidP="00817CDC">
            <w:pPr>
              <w:rPr>
                <w:color w:val="000000" w:themeColor="text1"/>
                <w:lang w:val="fr-FR" w:eastAsia="fr-FR"/>
              </w:rPr>
            </w:pPr>
          </w:p>
        </w:tc>
        <w:tc>
          <w:tcPr>
            <w:tcW w:w="1406" w:type="dxa"/>
            <w:tcBorders>
              <w:top w:val="nil"/>
              <w:left w:val="nil"/>
              <w:bottom w:val="single" w:sz="4" w:space="0" w:color="auto"/>
              <w:right w:val="single" w:sz="4" w:space="0" w:color="auto"/>
            </w:tcBorders>
            <w:shd w:val="clear" w:color="auto" w:fill="auto"/>
            <w:noWrap/>
            <w:vAlign w:val="bottom"/>
          </w:tcPr>
          <w:p w14:paraId="2D6C8246" w14:textId="77777777" w:rsidR="00942153" w:rsidRPr="00230F09" w:rsidRDefault="00942153" w:rsidP="00817CDC">
            <w:pPr>
              <w:rPr>
                <w:color w:val="000000" w:themeColor="text1"/>
                <w:lang w:val="fr-FR" w:eastAsia="fr-FR"/>
              </w:rPr>
            </w:pPr>
          </w:p>
        </w:tc>
        <w:tc>
          <w:tcPr>
            <w:tcW w:w="1381" w:type="dxa"/>
            <w:tcBorders>
              <w:top w:val="nil"/>
              <w:left w:val="nil"/>
              <w:bottom w:val="single" w:sz="4" w:space="0" w:color="auto"/>
              <w:right w:val="single" w:sz="4" w:space="0" w:color="auto"/>
            </w:tcBorders>
            <w:shd w:val="clear" w:color="auto" w:fill="auto"/>
            <w:noWrap/>
            <w:vAlign w:val="bottom"/>
          </w:tcPr>
          <w:p w14:paraId="36CE86C8" w14:textId="77777777" w:rsidR="00942153" w:rsidRPr="00230F09" w:rsidRDefault="00942153" w:rsidP="00817CDC">
            <w:pPr>
              <w:rPr>
                <w:color w:val="000000" w:themeColor="text1"/>
                <w:lang w:val="fr-FR" w:eastAsia="fr-FR"/>
              </w:rPr>
            </w:pPr>
          </w:p>
        </w:tc>
        <w:tc>
          <w:tcPr>
            <w:tcW w:w="1079" w:type="dxa"/>
            <w:tcBorders>
              <w:top w:val="nil"/>
              <w:left w:val="nil"/>
              <w:bottom w:val="single" w:sz="4" w:space="0" w:color="auto"/>
              <w:right w:val="single" w:sz="4" w:space="0" w:color="auto"/>
            </w:tcBorders>
            <w:shd w:val="clear" w:color="auto" w:fill="auto"/>
            <w:noWrap/>
            <w:vAlign w:val="bottom"/>
          </w:tcPr>
          <w:p w14:paraId="2C1567D8" w14:textId="77777777" w:rsidR="00942153" w:rsidRPr="00230F09" w:rsidRDefault="00942153" w:rsidP="00817CDC">
            <w:pPr>
              <w:rPr>
                <w:color w:val="000000" w:themeColor="text1"/>
                <w:lang w:val="fr-FR" w:eastAsia="fr-FR"/>
              </w:rPr>
            </w:pPr>
          </w:p>
        </w:tc>
        <w:tc>
          <w:tcPr>
            <w:tcW w:w="530" w:type="dxa"/>
            <w:tcBorders>
              <w:top w:val="nil"/>
              <w:left w:val="nil"/>
              <w:bottom w:val="nil"/>
              <w:right w:val="single" w:sz="8" w:space="0" w:color="auto"/>
            </w:tcBorders>
            <w:shd w:val="clear" w:color="000000" w:fill="E5B8B7"/>
            <w:vAlign w:val="center"/>
            <w:hideMark/>
          </w:tcPr>
          <w:p w14:paraId="4C3DA45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208" w:type="dxa"/>
            <w:vMerge/>
            <w:tcBorders>
              <w:top w:val="single" w:sz="8" w:space="0" w:color="auto"/>
              <w:left w:val="single" w:sz="8" w:space="0" w:color="auto"/>
              <w:bottom w:val="nil"/>
              <w:right w:val="single" w:sz="8" w:space="0" w:color="auto"/>
            </w:tcBorders>
            <w:vAlign w:val="center"/>
            <w:hideMark/>
          </w:tcPr>
          <w:p w14:paraId="73D71D8F" w14:textId="77777777" w:rsidR="00942153" w:rsidRPr="00230F09" w:rsidRDefault="00942153" w:rsidP="00817CDC">
            <w:pPr>
              <w:rPr>
                <w:rFonts w:cs="Arial"/>
                <w:b/>
                <w:bCs/>
                <w:color w:val="000000" w:themeColor="text1"/>
                <w:lang w:val="fr-FR" w:eastAsia="fr-FR"/>
              </w:rPr>
            </w:pPr>
          </w:p>
        </w:tc>
      </w:tr>
      <w:tr w:rsidR="00A4197C" w:rsidRPr="00A4197C" w14:paraId="05E7A022" w14:textId="77777777" w:rsidTr="00817CDC">
        <w:trPr>
          <w:trHeight w:val="2132"/>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740870E" w14:textId="77777777" w:rsidR="00942153" w:rsidRPr="00230F09" w:rsidRDefault="00942153" w:rsidP="00817CDC">
            <w:pPr>
              <w:rPr>
                <w:color w:val="000000" w:themeColor="text1"/>
                <w:lang w:val="en-US" w:eastAsia="fr-FR"/>
              </w:rPr>
            </w:pPr>
            <w:r w:rsidRPr="00230F09">
              <w:rPr>
                <w:color w:val="000000" w:themeColor="text1"/>
                <w:szCs w:val="22"/>
                <w:lang w:val="en-US" w:eastAsia="fr-FR"/>
              </w:rPr>
              <w:t>With gloves and coated coverall coverall during application by spraying and gloves during injection. No PPE during cleaning of spray and injection  equipment</w:t>
            </w:r>
          </w:p>
        </w:tc>
        <w:tc>
          <w:tcPr>
            <w:tcW w:w="2392" w:type="dxa"/>
            <w:tcBorders>
              <w:top w:val="nil"/>
              <w:left w:val="nil"/>
              <w:bottom w:val="single" w:sz="4" w:space="0" w:color="auto"/>
              <w:right w:val="single" w:sz="4" w:space="0" w:color="auto"/>
            </w:tcBorders>
            <w:shd w:val="clear" w:color="auto" w:fill="auto"/>
            <w:noWrap/>
            <w:vAlign w:val="center"/>
          </w:tcPr>
          <w:p w14:paraId="018A123C" w14:textId="77777777" w:rsidR="00942153" w:rsidRPr="00230F09" w:rsidRDefault="00942153" w:rsidP="00817CDC">
            <w:pPr>
              <w:jc w:val="center"/>
              <w:rPr>
                <w:color w:val="000000" w:themeColor="text1"/>
                <w:lang w:val="en-US" w:eastAsia="fr-FR"/>
              </w:rPr>
            </w:pPr>
            <w:r w:rsidRPr="00230F09">
              <w:rPr>
                <w:color w:val="000000" w:themeColor="text1"/>
                <w:szCs w:val="22"/>
                <w:lang w:val="fr-FR" w:eastAsia="fr-FR"/>
              </w:rPr>
              <w:t>0.37</w:t>
            </w:r>
          </w:p>
        </w:tc>
        <w:tc>
          <w:tcPr>
            <w:tcW w:w="1406" w:type="dxa"/>
            <w:tcBorders>
              <w:top w:val="nil"/>
              <w:left w:val="nil"/>
              <w:bottom w:val="single" w:sz="4" w:space="0" w:color="auto"/>
              <w:right w:val="single" w:sz="4" w:space="0" w:color="auto"/>
            </w:tcBorders>
            <w:shd w:val="clear" w:color="auto" w:fill="auto"/>
            <w:noWrap/>
            <w:vAlign w:val="center"/>
          </w:tcPr>
          <w:p w14:paraId="28EA3BE0" w14:textId="2317F950" w:rsidR="00942153" w:rsidRPr="00230F09" w:rsidRDefault="00942153" w:rsidP="00280174">
            <w:pPr>
              <w:jc w:val="center"/>
              <w:rPr>
                <w:color w:val="000000" w:themeColor="text1"/>
                <w:lang w:val="en-US" w:eastAsia="fr-FR"/>
              </w:rPr>
            </w:pPr>
            <w:r w:rsidRPr="00230F09">
              <w:rPr>
                <w:color w:val="000000" w:themeColor="text1"/>
                <w:szCs w:val="22"/>
                <w:lang w:val="fr-FR" w:eastAsia="fr-FR"/>
              </w:rPr>
              <w:t>0.</w:t>
            </w:r>
            <w:r w:rsidR="00280174" w:rsidRPr="00230F09">
              <w:rPr>
                <w:color w:val="000000" w:themeColor="text1"/>
                <w:szCs w:val="22"/>
                <w:lang w:val="fr-FR" w:eastAsia="fr-FR"/>
              </w:rPr>
              <w:t>2</w:t>
            </w:r>
            <w:r w:rsidR="00280174">
              <w:rPr>
                <w:color w:val="000000" w:themeColor="text1"/>
                <w:szCs w:val="22"/>
                <w:lang w:val="fr-FR" w:eastAsia="fr-FR"/>
              </w:rPr>
              <w:t>1</w:t>
            </w:r>
          </w:p>
        </w:tc>
        <w:tc>
          <w:tcPr>
            <w:tcW w:w="1381" w:type="dxa"/>
            <w:tcBorders>
              <w:top w:val="nil"/>
              <w:left w:val="nil"/>
              <w:bottom w:val="single" w:sz="4" w:space="0" w:color="auto"/>
              <w:right w:val="single" w:sz="4" w:space="0" w:color="auto"/>
            </w:tcBorders>
            <w:shd w:val="clear" w:color="auto" w:fill="auto"/>
            <w:noWrap/>
            <w:vAlign w:val="center"/>
          </w:tcPr>
          <w:p w14:paraId="3D07BD12" w14:textId="69C42995" w:rsidR="00942153" w:rsidRPr="00230F09" w:rsidRDefault="00942153" w:rsidP="00280174">
            <w:pPr>
              <w:jc w:val="center"/>
              <w:rPr>
                <w:color w:val="000000" w:themeColor="text1"/>
                <w:lang w:val="en-US" w:eastAsia="fr-FR"/>
              </w:rPr>
            </w:pPr>
            <w:r w:rsidRPr="00230F09">
              <w:rPr>
                <w:color w:val="000000" w:themeColor="text1"/>
                <w:szCs w:val="22"/>
                <w:lang w:val="fr-FR" w:eastAsia="fr-FR"/>
              </w:rPr>
              <w:t>0.</w:t>
            </w:r>
            <w:r w:rsidR="00280174" w:rsidRPr="00230F09">
              <w:rPr>
                <w:color w:val="000000" w:themeColor="text1"/>
                <w:szCs w:val="22"/>
                <w:lang w:val="fr-FR" w:eastAsia="fr-FR"/>
              </w:rPr>
              <w:t>0</w:t>
            </w:r>
            <w:r w:rsidR="00280174">
              <w:rPr>
                <w:color w:val="000000" w:themeColor="text1"/>
                <w:szCs w:val="22"/>
                <w:lang w:val="fr-FR" w:eastAsia="fr-FR"/>
              </w:rPr>
              <w:t>8</w:t>
            </w:r>
          </w:p>
        </w:tc>
        <w:tc>
          <w:tcPr>
            <w:tcW w:w="1079" w:type="dxa"/>
            <w:tcBorders>
              <w:top w:val="nil"/>
              <w:left w:val="nil"/>
              <w:bottom w:val="single" w:sz="4" w:space="0" w:color="auto"/>
              <w:right w:val="single" w:sz="4" w:space="0" w:color="auto"/>
            </w:tcBorders>
            <w:shd w:val="clear" w:color="auto" w:fill="auto"/>
            <w:noWrap/>
            <w:vAlign w:val="center"/>
          </w:tcPr>
          <w:p w14:paraId="6CED1F76" w14:textId="257C29D3" w:rsidR="00942153" w:rsidRPr="00230F09" w:rsidRDefault="00942153" w:rsidP="00280174">
            <w:pPr>
              <w:jc w:val="center"/>
              <w:rPr>
                <w:color w:val="000000" w:themeColor="text1"/>
                <w:lang w:val="en-US" w:eastAsia="fr-FR"/>
              </w:rPr>
            </w:pPr>
            <w:r w:rsidRPr="00230F09">
              <w:rPr>
                <w:color w:val="000000" w:themeColor="text1"/>
                <w:szCs w:val="22"/>
                <w:lang w:val="fr-FR" w:eastAsia="fr-FR"/>
              </w:rPr>
              <w:t>0.</w:t>
            </w:r>
            <w:r w:rsidR="00280174" w:rsidRPr="00230F09">
              <w:rPr>
                <w:color w:val="000000" w:themeColor="text1"/>
                <w:szCs w:val="22"/>
                <w:lang w:val="fr-FR" w:eastAsia="fr-FR"/>
              </w:rPr>
              <w:t>1</w:t>
            </w:r>
            <w:r w:rsidR="00280174">
              <w:rPr>
                <w:color w:val="000000" w:themeColor="text1"/>
                <w:szCs w:val="22"/>
                <w:lang w:val="fr-FR" w:eastAsia="fr-FR"/>
              </w:rPr>
              <w:t>4</w:t>
            </w:r>
          </w:p>
        </w:tc>
        <w:tc>
          <w:tcPr>
            <w:tcW w:w="530" w:type="dxa"/>
            <w:tcBorders>
              <w:top w:val="single" w:sz="4" w:space="0" w:color="auto"/>
              <w:left w:val="nil"/>
              <w:bottom w:val="single" w:sz="4" w:space="0" w:color="auto"/>
              <w:right w:val="single" w:sz="4" w:space="0" w:color="auto"/>
            </w:tcBorders>
            <w:shd w:val="clear" w:color="000000" w:fill="E5B8B7"/>
            <w:vAlign w:val="center"/>
          </w:tcPr>
          <w:p w14:paraId="5FDCD1C6" w14:textId="275D3E53" w:rsidR="00942153" w:rsidRPr="00230F09" w:rsidRDefault="00942153" w:rsidP="00280174">
            <w:pPr>
              <w:jc w:val="both"/>
              <w:rPr>
                <w:rFonts w:cs="Arial"/>
                <w:b/>
                <w:bCs/>
                <w:color w:val="000000" w:themeColor="text1"/>
                <w:lang w:val="en-US" w:eastAsia="fr-FR"/>
              </w:rPr>
            </w:pPr>
            <w:r w:rsidRPr="00230F09">
              <w:rPr>
                <w:rFonts w:cs="Arial"/>
                <w:b/>
                <w:bCs/>
                <w:color w:val="000000" w:themeColor="text1"/>
                <w:lang w:val="en-US" w:eastAsia="fr-FR"/>
              </w:rPr>
              <w:t>0.</w:t>
            </w:r>
            <w:r w:rsidR="00280174">
              <w:rPr>
                <w:rFonts w:cs="Arial"/>
                <w:b/>
                <w:bCs/>
                <w:color w:val="000000" w:themeColor="text1"/>
                <w:lang w:val="en-US" w:eastAsia="fr-FR"/>
              </w:rPr>
              <w:t>80</w:t>
            </w:r>
          </w:p>
        </w:tc>
        <w:tc>
          <w:tcPr>
            <w:tcW w:w="1208" w:type="dxa"/>
            <w:tcBorders>
              <w:top w:val="single" w:sz="4" w:space="0" w:color="auto"/>
              <w:left w:val="nil"/>
              <w:bottom w:val="single" w:sz="4" w:space="0" w:color="auto"/>
              <w:right w:val="single" w:sz="4" w:space="0" w:color="auto"/>
            </w:tcBorders>
            <w:shd w:val="clear" w:color="000000" w:fill="E5B8B7"/>
            <w:vAlign w:val="center"/>
            <w:hideMark/>
          </w:tcPr>
          <w:p w14:paraId="356885F4"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Acceptable</w:t>
            </w:r>
          </w:p>
        </w:tc>
      </w:tr>
    </w:tbl>
    <w:p w14:paraId="21F6FE90" w14:textId="77777777" w:rsidR="00942153" w:rsidRPr="00230F09" w:rsidRDefault="00942153" w:rsidP="00942153">
      <w:pPr>
        <w:pStyle w:val="Corpsdetexte"/>
        <w:rPr>
          <w:iCs/>
          <w:color w:val="000000" w:themeColor="text1"/>
          <w:lang w:val="en-US"/>
        </w:rPr>
      </w:pPr>
    </w:p>
    <w:p w14:paraId="1B90955C" w14:textId="77777777" w:rsidR="00942153" w:rsidRPr="00230F09" w:rsidRDefault="00942153" w:rsidP="00CF017A">
      <w:pPr>
        <w:pStyle w:val="Corpsdetexte"/>
        <w:numPr>
          <w:ilvl w:val="0"/>
          <w:numId w:val="25"/>
        </w:numPr>
        <w:suppressAutoHyphens w:val="0"/>
        <w:spacing w:after="120" w:line="260" w:lineRule="atLeast"/>
        <w:rPr>
          <w:iCs/>
          <w:color w:val="000000" w:themeColor="text1"/>
          <w:u w:val="single"/>
          <w:lang w:val="en-US"/>
        </w:rPr>
      </w:pPr>
      <w:r w:rsidRPr="00230F09">
        <w:rPr>
          <w:iCs/>
          <w:color w:val="000000" w:themeColor="text1"/>
          <w:lang w:val="en-US"/>
        </w:rPr>
        <w:t>Considering the mixture approach, the risk is acceptable (HI &lt; 1) when</w:t>
      </w:r>
      <w:r w:rsidRPr="00230F09">
        <w:rPr>
          <w:rFonts w:cs="Arial"/>
          <w:b/>
          <w:color w:val="000000" w:themeColor="text1"/>
          <w:lang w:val="en-US"/>
        </w:rPr>
        <w:t xml:space="preserve"> gloves and coated coverall during application by spraying and gloves during injection are worn. No PPE during cleaning of spray and injection equipment are required.</w:t>
      </w:r>
    </w:p>
    <w:p w14:paraId="14BEA2FF" w14:textId="77777777" w:rsidR="00942153" w:rsidRPr="00230F09" w:rsidRDefault="00942153" w:rsidP="00942153">
      <w:pPr>
        <w:rPr>
          <w:rFonts w:cs="Arial"/>
          <w:b/>
          <w:color w:val="000000" w:themeColor="text1"/>
          <w:lang w:val="en-US"/>
        </w:rPr>
      </w:pPr>
    </w:p>
    <w:p w14:paraId="660927F7" w14:textId="77777777" w:rsidR="009102F7" w:rsidRPr="00230F09" w:rsidRDefault="009102F7" w:rsidP="00942153">
      <w:pPr>
        <w:rPr>
          <w:rFonts w:cs="Arial"/>
          <w:b/>
          <w:color w:val="000000" w:themeColor="text1"/>
          <w:u w:val="single"/>
        </w:rPr>
      </w:pPr>
    </w:p>
    <w:p w14:paraId="084F21C0" w14:textId="7AE9BA94" w:rsidR="009102F7" w:rsidRPr="00230F09" w:rsidRDefault="009102F7" w:rsidP="00942153">
      <w:pPr>
        <w:rPr>
          <w:rFonts w:cs="Arial"/>
          <w:b/>
          <w:color w:val="000000" w:themeColor="text1"/>
          <w:u w:val="single"/>
        </w:rPr>
      </w:pPr>
      <w:r w:rsidRPr="00230F09">
        <w:rPr>
          <w:rFonts w:cs="Arial"/>
          <w:b/>
          <w:color w:val="000000" w:themeColor="text1"/>
          <w:u w:val="single"/>
        </w:rPr>
        <w:t>Summary of conclusion</w:t>
      </w:r>
    </w:p>
    <w:p w14:paraId="308F0CC5" w14:textId="77777777" w:rsidR="009102F7" w:rsidRPr="00230F09" w:rsidRDefault="009102F7" w:rsidP="00942153">
      <w:pPr>
        <w:rPr>
          <w:rFonts w:cs="Arial"/>
          <w:b/>
          <w:color w:val="000000" w:themeColor="text1"/>
          <w:u w:val="single"/>
        </w:rPr>
      </w:pPr>
    </w:p>
    <w:tbl>
      <w:tblPr>
        <w:tblStyle w:val="Grilledutableau"/>
        <w:tblW w:w="0" w:type="auto"/>
        <w:tblLook w:val="04A0" w:firstRow="1" w:lastRow="0" w:firstColumn="1" w:lastColumn="0" w:noHBand="0" w:noVBand="1"/>
      </w:tblPr>
      <w:tblGrid>
        <w:gridCol w:w="4883"/>
        <w:gridCol w:w="4886"/>
      </w:tblGrid>
      <w:tr w:rsidR="00A4197C" w:rsidRPr="00A4197C" w14:paraId="58BC9F78" w14:textId="77777777" w:rsidTr="007375D2">
        <w:tc>
          <w:tcPr>
            <w:tcW w:w="4959" w:type="dxa"/>
          </w:tcPr>
          <w:p w14:paraId="38C48332" w14:textId="77777777" w:rsidR="009102F7" w:rsidRPr="00230F09" w:rsidRDefault="009102F7" w:rsidP="007375D2">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Scenario</w:t>
            </w:r>
          </w:p>
        </w:tc>
        <w:tc>
          <w:tcPr>
            <w:tcW w:w="4960" w:type="dxa"/>
          </w:tcPr>
          <w:p w14:paraId="65E9E32A" w14:textId="77777777" w:rsidR="009102F7" w:rsidRPr="00230F09" w:rsidRDefault="009102F7" w:rsidP="007375D2">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Conclusion</w:t>
            </w:r>
          </w:p>
        </w:tc>
      </w:tr>
      <w:tr w:rsidR="00A4197C" w:rsidRPr="00A4197C" w14:paraId="0703A9B7" w14:textId="77777777" w:rsidTr="007375D2">
        <w:tc>
          <w:tcPr>
            <w:tcW w:w="4959" w:type="dxa"/>
          </w:tcPr>
          <w:p w14:paraId="573E96EF" w14:textId="77777777" w:rsidR="009102F7" w:rsidRPr="00230F09" w:rsidRDefault="009102F7" w:rsidP="007375D2">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Brush /Roller application</w:t>
            </w:r>
          </w:p>
        </w:tc>
        <w:tc>
          <w:tcPr>
            <w:tcW w:w="4960" w:type="dxa"/>
          </w:tcPr>
          <w:p w14:paraId="17312E96" w14:textId="08D947F7" w:rsidR="009102F7" w:rsidRPr="00230F09" w:rsidRDefault="00164B2F" w:rsidP="007375D2">
            <w:pPr>
              <w:pStyle w:val="BfRBBStandard"/>
              <w:suppressAutoHyphens w:val="0"/>
              <w:autoSpaceDN w:val="0"/>
              <w:rPr>
                <w:rFonts w:ascii="Verdana" w:eastAsiaTheme="minorHAnsi" w:hAnsi="Verdana"/>
                <w:color w:val="000000" w:themeColor="text1"/>
                <w:sz w:val="20"/>
                <w:szCs w:val="20"/>
                <w:lang w:eastAsia="zh-CN"/>
              </w:rPr>
            </w:pPr>
            <w:r w:rsidRPr="00230F09">
              <w:rPr>
                <w:rFonts w:ascii="Verdana" w:eastAsiaTheme="minorHAnsi" w:hAnsi="Verdana"/>
                <w:color w:val="000000" w:themeColor="text1"/>
                <w:sz w:val="20"/>
                <w:szCs w:val="20"/>
                <w:lang w:eastAsia="zh-CN"/>
              </w:rPr>
              <w:t>No PPE</w:t>
            </w:r>
          </w:p>
          <w:p w14:paraId="54D4E936" w14:textId="77777777" w:rsidR="009102F7" w:rsidRPr="00230F09" w:rsidRDefault="009102F7" w:rsidP="007375D2">
            <w:pPr>
              <w:pStyle w:val="Standard-italics"/>
              <w:keepNext w:val="0"/>
              <w:jc w:val="both"/>
              <w:rPr>
                <w:rFonts w:cs="Arial"/>
                <w:i w:val="0"/>
                <w:color w:val="000000" w:themeColor="text1"/>
                <w:sz w:val="20"/>
                <w:szCs w:val="20"/>
                <w:lang w:val="en-US"/>
              </w:rPr>
            </w:pPr>
          </w:p>
        </w:tc>
      </w:tr>
      <w:tr w:rsidR="00A4197C" w:rsidRPr="00A4197C" w14:paraId="14D61800" w14:textId="77777777" w:rsidTr="007375D2">
        <w:tc>
          <w:tcPr>
            <w:tcW w:w="4959" w:type="dxa"/>
          </w:tcPr>
          <w:p w14:paraId="329296F1" w14:textId="77777777" w:rsidR="009102F7" w:rsidRPr="00230F09" w:rsidRDefault="009102F7" w:rsidP="007375D2">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Spraying application</w:t>
            </w:r>
          </w:p>
        </w:tc>
        <w:tc>
          <w:tcPr>
            <w:tcW w:w="4960" w:type="dxa"/>
          </w:tcPr>
          <w:p w14:paraId="3CB55DA3" w14:textId="77777777" w:rsidR="009102F7" w:rsidRPr="00230F09" w:rsidRDefault="009102F7" w:rsidP="007375D2">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 xml:space="preserve">Gloves and coated coverall during application and no ppe during cleaning </w:t>
            </w:r>
          </w:p>
        </w:tc>
      </w:tr>
      <w:tr w:rsidR="00A4197C" w:rsidRPr="00A4197C" w14:paraId="3C09B171" w14:textId="77777777" w:rsidTr="007375D2">
        <w:tc>
          <w:tcPr>
            <w:tcW w:w="4959" w:type="dxa"/>
          </w:tcPr>
          <w:p w14:paraId="74636D0C" w14:textId="77777777" w:rsidR="009102F7" w:rsidRPr="00230F09" w:rsidRDefault="009102F7" w:rsidP="007375D2">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Injection</w:t>
            </w:r>
          </w:p>
        </w:tc>
        <w:tc>
          <w:tcPr>
            <w:tcW w:w="4960" w:type="dxa"/>
          </w:tcPr>
          <w:p w14:paraId="255B5647" w14:textId="77777777" w:rsidR="009102F7" w:rsidRPr="00230F09" w:rsidRDefault="009102F7" w:rsidP="007375D2">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Gloves during injection</w:t>
            </w:r>
          </w:p>
        </w:tc>
      </w:tr>
      <w:tr w:rsidR="00A4197C" w:rsidRPr="00A4197C" w14:paraId="7E9241C5" w14:textId="77777777" w:rsidTr="007375D2">
        <w:tc>
          <w:tcPr>
            <w:tcW w:w="4959" w:type="dxa"/>
          </w:tcPr>
          <w:p w14:paraId="5AE9191C" w14:textId="77777777" w:rsidR="009102F7" w:rsidRPr="00230F09" w:rsidRDefault="009102F7" w:rsidP="007375D2">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Injection combined to brushing</w:t>
            </w:r>
          </w:p>
        </w:tc>
        <w:tc>
          <w:tcPr>
            <w:tcW w:w="4960" w:type="dxa"/>
          </w:tcPr>
          <w:p w14:paraId="3B7537F1" w14:textId="338E2EB3" w:rsidR="009102F7" w:rsidRPr="00230F09" w:rsidRDefault="009102F7" w:rsidP="007375D2">
            <w:pPr>
              <w:pStyle w:val="Corpsdetexte"/>
              <w:suppressAutoHyphens w:val="0"/>
              <w:spacing w:after="120" w:line="260" w:lineRule="atLeast"/>
              <w:rPr>
                <w:rFonts w:cs="Arial"/>
                <w:color w:val="000000" w:themeColor="text1"/>
                <w:sz w:val="20"/>
                <w:szCs w:val="20"/>
                <w:lang w:val="en-US"/>
              </w:rPr>
            </w:pPr>
            <w:r w:rsidRPr="00230F09">
              <w:rPr>
                <w:rFonts w:cs="Arial"/>
                <w:color w:val="000000" w:themeColor="text1"/>
                <w:lang w:val="en-US"/>
              </w:rPr>
              <w:t xml:space="preserve">Gloves during injection </w:t>
            </w:r>
          </w:p>
          <w:p w14:paraId="1AEFDA31" w14:textId="77777777" w:rsidR="009102F7" w:rsidRPr="00230F09" w:rsidRDefault="009102F7" w:rsidP="007375D2">
            <w:pPr>
              <w:pStyle w:val="Standard-italics"/>
              <w:keepNext w:val="0"/>
              <w:jc w:val="both"/>
              <w:rPr>
                <w:rFonts w:cs="Arial"/>
                <w:i w:val="0"/>
                <w:color w:val="000000" w:themeColor="text1"/>
                <w:sz w:val="20"/>
                <w:szCs w:val="20"/>
                <w:lang w:val="en-US"/>
              </w:rPr>
            </w:pPr>
          </w:p>
        </w:tc>
      </w:tr>
      <w:tr w:rsidR="009102F7" w:rsidRPr="00A4197C" w14:paraId="2A4FB228" w14:textId="77777777" w:rsidTr="007375D2">
        <w:tc>
          <w:tcPr>
            <w:tcW w:w="4959" w:type="dxa"/>
          </w:tcPr>
          <w:p w14:paraId="4BF216B4" w14:textId="77777777" w:rsidR="009102F7" w:rsidRPr="00230F09" w:rsidRDefault="009102F7" w:rsidP="007375D2">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Injection combined to spraying</w:t>
            </w:r>
          </w:p>
        </w:tc>
        <w:tc>
          <w:tcPr>
            <w:tcW w:w="4960" w:type="dxa"/>
          </w:tcPr>
          <w:p w14:paraId="215DE610" w14:textId="6DCC2BC7" w:rsidR="009102F7" w:rsidRPr="00230F09" w:rsidRDefault="009102F7" w:rsidP="00164B2F">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Gloves and coated coverall during application by spraying, gloves during injection, no PPE during cleaning of equipment</w:t>
            </w:r>
            <w:r w:rsidR="00164B2F" w:rsidRPr="00230F09">
              <w:rPr>
                <w:rFonts w:cs="Arial"/>
                <w:i w:val="0"/>
                <w:color w:val="000000" w:themeColor="text1"/>
                <w:lang w:val="en-US"/>
              </w:rPr>
              <w:t>s</w:t>
            </w:r>
          </w:p>
        </w:tc>
      </w:tr>
    </w:tbl>
    <w:p w14:paraId="73A7B7DF" w14:textId="77777777" w:rsidR="009102F7" w:rsidRPr="00230F09" w:rsidRDefault="009102F7" w:rsidP="00942153">
      <w:pPr>
        <w:rPr>
          <w:rFonts w:cs="Arial"/>
          <w:b/>
          <w:color w:val="000000" w:themeColor="text1"/>
          <w:u w:val="single"/>
        </w:rPr>
      </w:pPr>
    </w:p>
    <w:p w14:paraId="5ECE6F41" w14:textId="77777777" w:rsidR="009102F7" w:rsidRPr="00230F09" w:rsidRDefault="009102F7" w:rsidP="00942153">
      <w:pPr>
        <w:rPr>
          <w:rFonts w:cs="Arial"/>
          <w:b/>
          <w:color w:val="000000" w:themeColor="text1"/>
          <w:u w:val="single"/>
        </w:rPr>
      </w:pPr>
    </w:p>
    <w:p w14:paraId="707FC96E" w14:textId="77777777" w:rsidR="00942153" w:rsidRPr="00230F09" w:rsidRDefault="00942153" w:rsidP="00942153">
      <w:pPr>
        <w:rPr>
          <w:rFonts w:cs="Arial"/>
          <w:b/>
          <w:color w:val="000000" w:themeColor="text1"/>
          <w:u w:val="single"/>
        </w:rPr>
      </w:pPr>
      <w:r w:rsidRPr="00230F09">
        <w:rPr>
          <w:rFonts w:cs="Arial"/>
          <w:b/>
          <w:color w:val="000000" w:themeColor="text1"/>
          <w:u w:val="single"/>
        </w:rPr>
        <w:t>X6119 CR</w:t>
      </w:r>
    </w:p>
    <w:p w14:paraId="715F7506" w14:textId="77777777" w:rsidR="00942153" w:rsidRPr="00230F09" w:rsidRDefault="00942153" w:rsidP="00942153">
      <w:pPr>
        <w:rPr>
          <w:rFonts w:cs="Arial"/>
          <w:b/>
          <w:color w:val="000000" w:themeColor="text1"/>
        </w:rPr>
      </w:pPr>
    </w:p>
    <w:p w14:paraId="76194EF4" w14:textId="77777777" w:rsidR="00942153" w:rsidRPr="00230F09" w:rsidRDefault="00942153" w:rsidP="00942153">
      <w:pPr>
        <w:rPr>
          <w:rFonts w:cs="Arial"/>
          <w:b/>
          <w:color w:val="000000" w:themeColor="text1"/>
        </w:rPr>
      </w:pPr>
    </w:p>
    <w:p w14:paraId="43F6D682"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 xml:space="preserve">Brush application </w:t>
      </w:r>
    </w:p>
    <w:p w14:paraId="6F901A68" w14:textId="77777777" w:rsidR="00942153" w:rsidRPr="00230F09" w:rsidRDefault="00942153" w:rsidP="00942153">
      <w:pPr>
        <w:pStyle w:val="Corpsdetexte"/>
        <w:rPr>
          <w:color w:val="000000" w:themeColor="text1"/>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2B38F22D" w14:textId="77777777" w:rsidTr="00817CDC">
        <w:trPr>
          <w:tblHeader/>
        </w:trPr>
        <w:tc>
          <w:tcPr>
            <w:tcW w:w="1983" w:type="dxa"/>
            <w:vAlign w:val="center"/>
          </w:tcPr>
          <w:p w14:paraId="0651F82D" w14:textId="77777777" w:rsidR="00164B2F" w:rsidRPr="00230F09" w:rsidRDefault="00164B2F"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11AA9B82" w14:textId="77777777" w:rsidR="00164B2F" w:rsidRPr="00230F09" w:rsidRDefault="00164B2F"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591C96CD" w14:textId="77777777" w:rsidR="00164B2F" w:rsidRPr="00230F09" w:rsidRDefault="00164B2F"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38D228BD" w14:textId="77777777" w:rsidR="00164B2F" w:rsidRPr="00230F09" w:rsidRDefault="00164B2F"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7171B492" w14:textId="77777777" w:rsidR="00164B2F" w:rsidRPr="00230F09" w:rsidRDefault="00164B2F"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3229440B" w14:textId="77777777" w:rsidR="00164B2F" w:rsidRPr="00230F09" w:rsidRDefault="00164B2F"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5EE6625B" w14:textId="77777777" w:rsidTr="00012D49">
        <w:tc>
          <w:tcPr>
            <w:tcW w:w="7935" w:type="dxa"/>
            <w:gridSpan w:val="4"/>
            <w:shd w:val="clear" w:color="auto" w:fill="BFBFBF" w:themeFill="background1" w:themeFillShade="BF"/>
            <w:vAlign w:val="center"/>
          </w:tcPr>
          <w:p w14:paraId="11456D5F" w14:textId="3EA70B6F" w:rsidR="00164B2F" w:rsidRPr="00230F09" w:rsidRDefault="00164B2F" w:rsidP="00817CDC">
            <w:pPr>
              <w:jc w:val="both"/>
              <w:rPr>
                <w:rFonts w:cs="Arial"/>
                <w:b/>
                <w:color w:val="000000" w:themeColor="text1"/>
                <w:sz w:val="20"/>
                <w:szCs w:val="20"/>
                <w:lang w:val="en-US"/>
              </w:rPr>
            </w:pPr>
            <w:r w:rsidRPr="00230F09">
              <w:rPr>
                <w:rFonts w:cs="Arial"/>
                <w:b/>
                <w:color w:val="000000" w:themeColor="text1"/>
                <w:lang w:val="en-US"/>
              </w:rPr>
              <w:t>Brushing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1E719ED7" w14:textId="77777777" w:rsidTr="00817CDC">
        <w:tc>
          <w:tcPr>
            <w:tcW w:w="1983" w:type="dxa"/>
            <w:vMerge w:val="restart"/>
            <w:vAlign w:val="center"/>
          </w:tcPr>
          <w:p w14:paraId="4758140D"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Loading of the paint in a support</w:t>
            </w:r>
          </w:p>
        </w:tc>
        <w:tc>
          <w:tcPr>
            <w:tcW w:w="1984" w:type="dxa"/>
            <w:vAlign w:val="center"/>
          </w:tcPr>
          <w:p w14:paraId="19060C2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180C9D9E"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37077663" w14:textId="77777777" w:rsidR="00164B2F" w:rsidRPr="00230F09" w:rsidRDefault="00164B2F" w:rsidP="00817CDC">
            <w:pPr>
              <w:jc w:val="right"/>
              <w:rPr>
                <w:color w:val="000000" w:themeColor="text1"/>
                <w:sz w:val="20"/>
                <w:szCs w:val="20"/>
              </w:rPr>
            </w:pPr>
            <w:r w:rsidRPr="00230F09">
              <w:rPr>
                <w:color w:val="000000" w:themeColor="text1"/>
              </w:rPr>
              <w:t>6.88E-03</w:t>
            </w:r>
          </w:p>
        </w:tc>
        <w:tc>
          <w:tcPr>
            <w:tcW w:w="1984" w:type="dxa"/>
            <w:vAlign w:val="bottom"/>
          </w:tcPr>
          <w:p w14:paraId="34559273" w14:textId="77777777" w:rsidR="00164B2F" w:rsidRPr="00230F09" w:rsidRDefault="00164B2F" w:rsidP="00817CDC">
            <w:pPr>
              <w:jc w:val="right"/>
              <w:rPr>
                <w:color w:val="000000" w:themeColor="text1"/>
                <w:sz w:val="20"/>
                <w:szCs w:val="20"/>
              </w:rPr>
            </w:pPr>
            <w:r w:rsidRPr="00230F09">
              <w:rPr>
                <w:color w:val="000000" w:themeColor="text1"/>
              </w:rPr>
              <w:t>31%</w:t>
            </w:r>
          </w:p>
        </w:tc>
      </w:tr>
      <w:tr w:rsidR="00A4197C" w:rsidRPr="00A4197C" w14:paraId="2C9C6A99" w14:textId="77777777" w:rsidTr="00817CDC">
        <w:tc>
          <w:tcPr>
            <w:tcW w:w="1983" w:type="dxa"/>
            <w:vMerge/>
            <w:vAlign w:val="center"/>
          </w:tcPr>
          <w:p w14:paraId="07E75D33"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51EF1EC1"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5D7BB8EA" w14:textId="77777777" w:rsidR="00164B2F" w:rsidRPr="00230F09" w:rsidRDefault="00164B2F" w:rsidP="00817CDC">
            <w:pPr>
              <w:jc w:val="right"/>
              <w:rPr>
                <w:color w:val="000000" w:themeColor="text1"/>
                <w:sz w:val="20"/>
                <w:szCs w:val="20"/>
              </w:rPr>
            </w:pPr>
            <w:r w:rsidRPr="00230F09">
              <w:rPr>
                <w:color w:val="000000" w:themeColor="text1"/>
              </w:rPr>
              <w:t>1.00E-02</w:t>
            </w:r>
          </w:p>
        </w:tc>
        <w:tc>
          <w:tcPr>
            <w:tcW w:w="1984" w:type="dxa"/>
            <w:vAlign w:val="bottom"/>
          </w:tcPr>
          <w:p w14:paraId="6E71CAF0" w14:textId="77777777" w:rsidR="00164B2F" w:rsidRPr="00230F09" w:rsidRDefault="00164B2F" w:rsidP="00817CDC">
            <w:pPr>
              <w:jc w:val="right"/>
              <w:rPr>
                <w:color w:val="000000" w:themeColor="text1"/>
                <w:sz w:val="20"/>
                <w:szCs w:val="20"/>
              </w:rPr>
            </w:pPr>
            <w:r w:rsidRPr="00230F09">
              <w:rPr>
                <w:color w:val="000000" w:themeColor="text1"/>
              </w:rPr>
              <w:t>25%</w:t>
            </w:r>
          </w:p>
        </w:tc>
      </w:tr>
      <w:tr w:rsidR="00A4197C" w:rsidRPr="00A4197C" w14:paraId="21C8D960" w14:textId="77777777" w:rsidTr="00817CDC">
        <w:tc>
          <w:tcPr>
            <w:tcW w:w="1983" w:type="dxa"/>
            <w:vMerge/>
            <w:vAlign w:val="center"/>
          </w:tcPr>
          <w:p w14:paraId="07B2277B"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58A1607D"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41FF8E33" w14:textId="77777777" w:rsidR="00164B2F" w:rsidRPr="00230F09" w:rsidRDefault="00164B2F" w:rsidP="00817CDC">
            <w:pPr>
              <w:jc w:val="right"/>
              <w:rPr>
                <w:color w:val="000000" w:themeColor="text1"/>
                <w:sz w:val="20"/>
                <w:szCs w:val="20"/>
              </w:rPr>
            </w:pPr>
            <w:r w:rsidRPr="00230F09">
              <w:rPr>
                <w:color w:val="000000" w:themeColor="text1"/>
              </w:rPr>
              <w:t>3.13E-03</w:t>
            </w:r>
          </w:p>
        </w:tc>
        <w:tc>
          <w:tcPr>
            <w:tcW w:w="1984" w:type="dxa"/>
            <w:vAlign w:val="bottom"/>
          </w:tcPr>
          <w:p w14:paraId="03FF1EDC" w14:textId="77777777" w:rsidR="00164B2F" w:rsidRPr="00230F09" w:rsidRDefault="00164B2F" w:rsidP="00817CDC">
            <w:pPr>
              <w:jc w:val="right"/>
              <w:rPr>
                <w:color w:val="000000" w:themeColor="text1"/>
                <w:sz w:val="20"/>
                <w:szCs w:val="20"/>
              </w:rPr>
            </w:pPr>
            <w:r w:rsidRPr="00230F09">
              <w:rPr>
                <w:color w:val="000000" w:themeColor="text1"/>
              </w:rPr>
              <w:t>10%</w:t>
            </w:r>
          </w:p>
        </w:tc>
      </w:tr>
      <w:tr w:rsidR="00A4197C" w:rsidRPr="00A4197C" w14:paraId="4195A949" w14:textId="77777777" w:rsidTr="00817CDC">
        <w:tc>
          <w:tcPr>
            <w:tcW w:w="1983" w:type="dxa"/>
            <w:vMerge/>
            <w:vAlign w:val="center"/>
          </w:tcPr>
          <w:p w14:paraId="3147EDE6"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2F7E68F9"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1F8DD8D3"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1FC3CB41" w14:textId="77777777" w:rsidR="00164B2F" w:rsidRPr="00230F09" w:rsidRDefault="00164B2F" w:rsidP="00817CDC">
            <w:pPr>
              <w:jc w:val="right"/>
              <w:rPr>
                <w:color w:val="000000" w:themeColor="text1"/>
                <w:sz w:val="20"/>
                <w:szCs w:val="20"/>
              </w:rPr>
            </w:pPr>
            <w:r w:rsidRPr="00230F09">
              <w:rPr>
                <w:color w:val="000000" w:themeColor="text1"/>
              </w:rPr>
              <w:t>3.13E-03</w:t>
            </w:r>
          </w:p>
        </w:tc>
        <w:tc>
          <w:tcPr>
            <w:tcW w:w="1984" w:type="dxa"/>
            <w:vAlign w:val="bottom"/>
          </w:tcPr>
          <w:p w14:paraId="355943B9" w14:textId="77777777" w:rsidR="00164B2F" w:rsidRPr="00230F09" w:rsidRDefault="00164B2F" w:rsidP="00817CDC">
            <w:pPr>
              <w:jc w:val="right"/>
              <w:rPr>
                <w:color w:val="000000" w:themeColor="text1"/>
                <w:sz w:val="20"/>
                <w:szCs w:val="20"/>
              </w:rPr>
            </w:pPr>
            <w:r w:rsidRPr="00230F09">
              <w:rPr>
                <w:color w:val="000000" w:themeColor="text1"/>
              </w:rPr>
              <w:t>2%</w:t>
            </w:r>
          </w:p>
        </w:tc>
      </w:tr>
      <w:tr w:rsidR="00A4197C" w:rsidRPr="00A4197C" w14:paraId="2368BC77" w14:textId="77777777" w:rsidTr="00817CDC">
        <w:tc>
          <w:tcPr>
            <w:tcW w:w="1983" w:type="dxa"/>
            <w:vMerge w:val="restart"/>
            <w:vAlign w:val="center"/>
          </w:tcPr>
          <w:p w14:paraId="258C392D"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0F7A3D2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5F88D7C9"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1FCB12F6" w14:textId="77777777" w:rsidR="00164B2F" w:rsidRPr="00230F09" w:rsidRDefault="00164B2F" w:rsidP="00817CDC">
            <w:pPr>
              <w:jc w:val="right"/>
              <w:rPr>
                <w:color w:val="000000" w:themeColor="text1"/>
                <w:sz w:val="20"/>
                <w:szCs w:val="20"/>
              </w:rPr>
            </w:pPr>
            <w:r w:rsidRPr="00230F09">
              <w:rPr>
                <w:color w:val="000000" w:themeColor="text1"/>
              </w:rPr>
              <w:t>1.92E-02</w:t>
            </w:r>
          </w:p>
        </w:tc>
        <w:tc>
          <w:tcPr>
            <w:tcW w:w="1984" w:type="dxa"/>
            <w:vAlign w:val="bottom"/>
          </w:tcPr>
          <w:p w14:paraId="4CA33225" w14:textId="77777777" w:rsidR="00164B2F" w:rsidRPr="00230F09" w:rsidRDefault="00164B2F" w:rsidP="00817CDC">
            <w:pPr>
              <w:jc w:val="right"/>
              <w:rPr>
                <w:color w:val="000000" w:themeColor="text1"/>
                <w:sz w:val="20"/>
                <w:szCs w:val="20"/>
              </w:rPr>
            </w:pPr>
            <w:r w:rsidRPr="00230F09">
              <w:rPr>
                <w:color w:val="000000" w:themeColor="text1"/>
              </w:rPr>
              <w:t>87%</w:t>
            </w:r>
          </w:p>
        </w:tc>
      </w:tr>
      <w:tr w:rsidR="00A4197C" w:rsidRPr="00A4197C" w14:paraId="55381164" w14:textId="77777777" w:rsidTr="00817CDC">
        <w:tc>
          <w:tcPr>
            <w:tcW w:w="1983" w:type="dxa"/>
            <w:vMerge/>
            <w:vAlign w:val="center"/>
          </w:tcPr>
          <w:p w14:paraId="0412F0E2" w14:textId="77777777" w:rsidR="00164B2F" w:rsidRPr="00230F09" w:rsidRDefault="00164B2F" w:rsidP="00817CDC">
            <w:pPr>
              <w:jc w:val="both"/>
              <w:rPr>
                <w:rFonts w:cs="Arial"/>
                <w:color w:val="000000" w:themeColor="text1"/>
                <w:sz w:val="20"/>
                <w:szCs w:val="20"/>
                <w:lang w:val="fr-FR"/>
              </w:rPr>
            </w:pPr>
          </w:p>
        </w:tc>
        <w:tc>
          <w:tcPr>
            <w:tcW w:w="1984" w:type="dxa"/>
            <w:vAlign w:val="center"/>
          </w:tcPr>
          <w:p w14:paraId="65AFC4CC"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231DB6E1" w14:textId="77777777" w:rsidR="00164B2F" w:rsidRPr="00230F09" w:rsidRDefault="00164B2F" w:rsidP="00817CDC">
            <w:pPr>
              <w:jc w:val="right"/>
              <w:rPr>
                <w:color w:val="000000" w:themeColor="text1"/>
                <w:sz w:val="20"/>
                <w:szCs w:val="20"/>
              </w:rPr>
            </w:pPr>
            <w:r w:rsidRPr="00230F09">
              <w:rPr>
                <w:color w:val="000000" w:themeColor="text1"/>
              </w:rPr>
              <w:t>2.79E-02</w:t>
            </w:r>
          </w:p>
        </w:tc>
        <w:tc>
          <w:tcPr>
            <w:tcW w:w="1984" w:type="dxa"/>
            <w:vAlign w:val="bottom"/>
          </w:tcPr>
          <w:p w14:paraId="45FD9760" w14:textId="77777777" w:rsidR="00164B2F" w:rsidRPr="00230F09" w:rsidRDefault="00164B2F" w:rsidP="00817CDC">
            <w:pPr>
              <w:jc w:val="right"/>
              <w:rPr>
                <w:color w:val="000000" w:themeColor="text1"/>
                <w:sz w:val="20"/>
                <w:szCs w:val="20"/>
              </w:rPr>
            </w:pPr>
            <w:r w:rsidRPr="00230F09">
              <w:rPr>
                <w:color w:val="000000" w:themeColor="text1"/>
              </w:rPr>
              <w:t>70%</w:t>
            </w:r>
          </w:p>
        </w:tc>
      </w:tr>
      <w:tr w:rsidR="00A4197C" w:rsidRPr="00A4197C" w14:paraId="37F91FE1" w14:textId="77777777" w:rsidTr="00817CDC">
        <w:tc>
          <w:tcPr>
            <w:tcW w:w="1983" w:type="dxa"/>
            <w:vMerge/>
            <w:vAlign w:val="center"/>
          </w:tcPr>
          <w:p w14:paraId="630017FF" w14:textId="77777777" w:rsidR="00164B2F" w:rsidRPr="00230F09" w:rsidRDefault="00164B2F" w:rsidP="00817CDC">
            <w:pPr>
              <w:jc w:val="both"/>
              <w:rPr>
                <w:rFonts w:cs="Arial"/>
                <w:color w:val="000000" w:themeColor="text1"/>
                <w:sz w:val="20"/>
                <w:szCs w:val="20"/>
                <w:lang w:val="fr-FR"/>
              </w:rPr>
            </w:pPr>
          </w:p>
        </w:tc>
        <w:tc>
          <w:tcPr>
            <w:tcW w:w="1984" w:type="dxa"/>
            <w:vAlign w:val="center"/>
          </w:tcPr>
          <w:p w14:paraId="15A5765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07B9C63E" w14:textId="77777777" w:rsidR="00164B2F" w:rsidRPr="00230F09" w:rsidRDefault="00164B2F" w:rsidP="00817CDC">
            <w:pPr>
              <w:jc w:val="right"/>
              <w:rPr>
                <w:color w:val="000000" w:themeColor="text1"/>
                <w:sz w:val="20"/>
                <w:szCs w:val="20"/>
              </w:rPr>
            </w:pPr>
            <w:r w:rsidRPr="00230F09">
              <w:rPr>
                <w:color w:val="000000" w:themeColor="text1"/>
              </w:rPr>
              <w:t>8.72E-03</w:t>
            </w:r>
          </w:p>
        </w:tc>
        <w:tc>
          <w:tcPr>
            <w:tcW w:w="1984" w:type="dxa"/>
            <w:vAlign w:val="bottom"/>
          </w:tcPr>
          <w:p w14:paraId="7CF6FBCE" w14:textId="77777777" w:rsidR="00164B2F" w:rsidRPr="00230F09" w:rsidRDefault="00164B2F" w:rsidP="00817CDC">
            <w:pPr>
              <w:jc w:val="right"/>
              <w:rPr>
                <w:color w:val="000000" w:themeColor="text1"/>
                <w:sz w:val="20"/>
                <w:szCs w:val="20"/>
              </w:rPr>
            </w:pPr>
            <w:r w:rsidRPr="00230F09">
              <w:rPr>
                <w:color w:val="000000" w:themeColor="text1"/>
              </w:rPr>
              <w:t>29%</w:t>
            </w:r>
          </w:p>
        </w:tc>
      </w:tr>
      <w:tr w:rsidR="00A4197C" w:rsidRPr="00A4197C" w14:paraId="2F367110" w14:textId="77777777" w:rsidTr="00817CDC">
        <w:tc>
          <w:tcPr>
            <w:tcW w:w="1983" w:type="dxa"/>
            <w:vMerge/>
            <w:vAlign w:val="center"/>
          </w:tcPr>
          <w:p w14:paraId="6B48D241" w14:textId="77777777" w:rsidR="00164B2F" w:rsidRPr="00230F09" w:rsidRDefault="00164B2F" w:rsidP="00817CDC">
            <w:pPr>
              <w:jc w:val="both"/>
              <w:rPr>
                <w:rFonts w:cs="Arial"/>
                <w:color w:val="000000" w:themeColor="text1"/>
                <w:sz w:val="20"/>
                <w:szCs w:val="20"/>
                <w:lang w:val="fr-FR"/>
              </w:rPr>
            </w:pPr>
          </w:p>
        </w:tc>
        <w:tc>
          <w:tcPr>
            <w:tcW w:w="1984" w:type="dxa"/>
            <w:vAlign w:val="center"/>
          </w:tcPr>
          <w:p w14:paraId="63B6E772"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7AD9E68A"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146E2C14" w14:textId="77777777" w:rsidR="00164B2F" w:rsidRPr="00230F09" w:rsidRDefault="00164B2F" w:rsidP="00817CDC">
            <w:pPr>
              <w:jc w:val="right"/>
              <w:rPr>
                <w:color w:val="000000" w:themeColor="text1"/>
                <w:sz w:val="20"/>
                <w:szCs w:val="20"/>
              </w:rPr>
            </w:pPr>
            <w:r w:rsidRPr="00230F09">
              <w:rPr>
                <w:color w:val="000000" w:themeColor="text1"/>
              </w:rPr>
              <w:t>8.72E-03</w:t>
            </w:r>
          </w:p>
        </w:tc>
        <w:tc>
          <w:tcPr>
            <w:tcW w:w="1984" w:type="dxa"/>
            <w:vAlign w:val="bottom"/>
          </w:tcPr>
          <w:p w14:paraId="619DBD20" w14:textId="77777777" w:rsidR="00164B2F" w:rsidRPr="00230F09" w:rsidRDefault="00164B2F" w:rsidP="00817CDC">
            <w:pPr>
              <w:jc w:val="right"/>
              <w:rPr>
                <w:color w:val="000000" w:themeColor="text1"/>
                <w:sz w:val="20"/>
                <w:szCs w:val="20"/>
              </w:rPr>
            </w:pPr>
            <w:r w:rsidRPr="00230F09">
              <w:rPr>
                <w:color w:val="000000" w:themeColor="text1"/>
              </w:rPr>
              <w:t>4%</w:t>
            </w:r>
          </w:p>
        </w:tc>
      </w:tr>
      <w:tr w:rsidR="00A4197C" w:rsidRPr="00A4197C" w14:paraId="367592E2" w14:textId="77777777" w:rsidTr="00817CDC">
        <w:tc>
          <w:tcPr>
            <w:tcW w:w="1983" w:type="dxa"/>
            <w:vMerge w:val="restart"/>
            <w:vAlign w:val="center"/>
          </w:tcPr>
          <w:p w14:paraId="569C3C51"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vAlign w:val="center"/>
          </w:tcPr>
          <w:p w14:paraId="42C2D08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46C6DAD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55C5E6A8" w14:textId="77777777" w:rsidR="00164B2F" w:rsidRPr="00230F09" w:rsidRDefault="00164B2F" w:rsidP="00817CDC">
            <w:pPr>
              <w:jc w:val="right"/>
              <w:rPr>
                <w:color w:val="000000" w:themeColor="text1"/>
                <w:sz w:val="20"/>
                <w:szCs w:val="20"/>
              </w:rPr>
            </w:pPr>
            <w:r w:rsidRPr="00230F09">
              <w:rPr>
                <w:color w:val="000000" w:themeColor="text1"/>
              </w:rPr>
              <w:t>1.96E-03</w:t>
            </w:r>
          </w:p>
        </w:tc>
        <w:tc>
          <w:tcPr>
            <w:tcW w:w="1984" w:type="dxa"/>
            <w:vAlign w:val="bottom"/>
          </w:tcPr>
          <w:p w14:paraId="242EAD99" w14:textId="77777777" w:rsidR="00164B2F" w:rsidRPr="00230F09" w:rsidRDefault="00164B2F" w:rsidP="00817CDC">
            <w:pPr>
              <w:jc w:val="right"/>
              <w:rPr>
                <w:color w:val="000000" w:themeColor="text1"/>
                <w:sz w:val="20"/>
                <w:szCs w:val="20"/>
              </w:rPr>
            </w:pPr>
            <w:r w:rsidRPr="00230F09">
              <w:rPr>
                <w:color w:val="000000" w:themeColor="text1"/>
              </w:rPr>
              <w:t>9%</w:t>
            </w:r>
          </w:p>
        </w:tc>
      </w:tr>
      <w:tr w:rsidR="00A4197C" w:rsidRPr="00A4197C" w14:paraId="2739C5F5" w14:textId="77777777" w:rsidTr="00817CDC">
        <w:tc>
          <w:tcPr>
            <w:tcW w:w="1983" w:type="dxa"/>
            <w:vMerge/>
            <w:vAlign w:val="center"/>
          </w:tcPr>
          <w:p w14:paraId="5790BEDE"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66F73186"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3433CA95" w14:textId="77777777" w:rsidR="00164B2F" w:rsidRPr="00230F09" w:rsidRDefault="00164B2F" w:rsidP="00817CDC">
            <w:pPr>
              <w:jc w:val="right"/>
              <w:rPr>
                <w:color w:val="000000" w:themeColor="text1"/>
                <w:sz w:val="20"/>
                <w:szCs w:val="20"/>
              </w:rPr>
            </w:pPr>
            <w:r w:rsidRPr="00230F09">
              <w:rPr>
                <w:color w:val="000000" w:themeColor="text1"/>
              </w:rPr>
              <w:t>2.74E-03</w:t>
            </w:r>
          </w:p>
        </w:tc>
        <w:tc>
          <w:tcPr>
            <w:tcW w:w="1984" w:type="dxa"/>
            <w:vAlign w:val="bottom"/>
          </w:tcPr>
          <w:p w14:paraId="41EF74FE" w14:textId="77777777" w:rsidR="00164B2F" w:rsidRPr="00230F09" w:rsidRDefault="00164B2F" w:rsidP="00817CDC">
            <w:pPr>
              <w:jc w:val="right"/>
              <w:rPr>
                <w:color w:val="000000" w:themeColor="text1"/>
                <w:sz w:val="20"/>
                <w:szCs w:val="20"/>
              </w:rPr>
            </w:pPr>
            <w:r w:rsidRPr="00230F09">
              <w:rPr>
                <w:color w:val="000000" w:themeColor="text1"/>
              </w:rPr>
              <w:t>7%</w:t>
            </w:r>
          </w:p>
        </w:tc>
      </w:tr>
      <w:tr w:rsidR="00A4197C" w:rsidRPr="00A4197C" w14:paraId="5D0EB860" w14:textId="77777777" w:rsidTr="00817CDC">
        <w:tc>
          <w:tcPr>
            <w:tcW w:w="1983" w:type="dxa"/>
            <w:vMerge/>
            <w:vAlign w:val="center"/>
          </w:tcPr>
          <w:p w14:paraId="6E6C0272" w14:textId="77777777" w:rsidR="00164B2F" w:rsidRPr="00230F09" w:rsidRDefault="00164B2F"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40A6C354"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58A0475A" w14:textId="77777777" w:rsidR="00164B2F" w:rsidRPr="00230F09" w:rsidRDefault="00164B2F" w:rsidP="00817CDC">
            <w:pPr>
              <w:jc w:val="right"/>
              <w:rPr>
                <w:color w:val="000000" w:themeColor="text1"/>
                <w:sz w:val="20"/>
                <w:szCs w:val="20"/>
              </w:rPr>
            </w:pPr>
            <w:r w:rsidRPr="00230F09">
              <w:rPr>
                <w:color w:val="000000" w:themeColor="text1"/>
              </w:rPr>
              <w:t>1.02E-03</w:t>
            </w:r>
          </w:p>
        </w:tc>
        <w:tc>
          <w:tcPr>
            <w:tcW w:w="1984" w:type="dxa"/>
            <w:tcBorders>
              <w:bottom w:val="single" w:sz="4" w:space="0" w:color="auto"/>
            </w:tcBorders>
            <w:vAlign w:val="bottom"/>
          </w:tcPr>
          <w:p w14:paraId="17DE3FBC" w14:textId="77777777" w:rsidR="00164B2F" w:rsidRPr="00230F09" w:rsidRDefault="00164B2F" w:rsidP="00817CDC">
            <w:pPr>
              <w:jc w:val="right"/>
              <w:rPr>
                <w:color w:val="000000" w:themeColor="text1"/>
                <w:sz w:val="20"/>
                <w:szCs w:val="20"/>
              </w:rPr>
            </w:pPr>
            <w:r w:rsidRPr="00230F09">
              <w:rPr>
                <w:color w:val="000000" w:themeColor="text1"/>
              </w:rPr>
              <w:t>3%</w:t>
            </w:r>
          </w:p>
        </w:tc>
      </w:tr>
      <w:tr w:rsidR="00A4197C" w:rsidRPr="00A4197C" w14:paraId="4523F029" w14:textId="77777777" w:rsidTr="00817CDC">
        <w:tc>
          <w:tcPr>
            <w:tcW w:w="1983" w:type="dxa"/>
            <w:vMerge/>
            <w:tcBorders>
              <w:bottom w:val="single" w:sz="4" w:space="0" w:color="auto"/>
            </w:tcBorders>
            <w:vAlign w:val="center"/>
          </w:tcPr>
          <w:p w14:paraId="18C42CFE" w14:textId="77777777" w:rsidR="00164B2F" w:rsidRPr="00230F09" w:rsidRDefault="00164B2F"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38FED840"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23BAF022"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559B1CDF" w14:textId="77777777" w:rsidR="00164B2F" w:rsidRPr="00230F09" w:rsidRDefault="00164B2F" w:rsidP="00817CDC">
            <w:pPr>
              <w:jc w:val="right"/>
              <w:rPr>
                <w:color w:val="000000" w:themeColor="text1"/>
                <w:sz w:val="20"/>
                <w:szCs w:val="20"/>
              </w:rPr>
            </w:pPr>
            <w:r w:rsidRPr="00230F09">
              <w:rPr>
                <w:color w:val="000000" w:themeColor="text1"/>
              </w:rPr>
              <w:t>1.02E-03</w:t>
            </w:r>
          </w:p>
        </w:tc>
        <w:tc>
          <w:tcPr>
            <w:tcW w:w="1984" w:type="dxa"/>
            <w:tcBorders>
              <w:bottom w:val="single" w:sz="4" w:space="0" w:color="auto"/>
            </w:tcBorders>
            <w:vAlign w:val="bottom"/>
          </w:tcPr>
          <w:p w14:paraId="3AAF6CA8" w14:textId="77777777" w:rsidR="00164B2F" w:rsidRPr="00230F09" w:rsidRDefault="00164B2F" w:rsidP="00817CDC">
            <w:pPr>
              <w:jc w:val="right"/>
              <w:rPr>
                <w:color w:val="000000" w:themeColor="text1"/>
                <w:sz w:val="20"/>
                <w:szCs w:val="20"/>
              </w:rPr>
            </w:pPr>
            <w:r w:rsidRPr="00230F09">
              <w:rPr>
                <w:color w:val="000000" w:themeColor="text1"/>
              </w:rPr>
              <w:t>1%</w:t>
            </w:r>
          </w:p>
        </w:tc>
      </w:tr>
      <w:tr w:rsidR="00A4197C" w:rsidRPr="00A4197C" w14:paraId="2AA7E4A7" w14:textId="77777777" w:rsidTr="00817CDC">
        <w:tc>
          <w:tcPr>
            <w:tcW w:w="1983" w:type="dxa"/>
            <w:vMerge w:val="restart"/>
            <w:tcBorders>
              <w:top w:val="single" w:sz="4" w:space="0" w:color="auto"/>
              <w:left w:val="single" w:sz="4" w:space="0" w:color="auto"/>
            </w:tcBorders>
            <w:shd w:val="clear" w:color="auto" w:fill="C6D9F1" w:themeFill="text2" w:themeFillTint="33"/>
            <w:vAlign w:val="center"/>
          </w:tcPr>
          <w:p w14:paraId="0EC13495"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Loading + application + cleaning</w:t>
            </w:r>
          </w:p>
        </w:tc>
        <w:tc>
          <w:tcPr>
            <w:tcW w:w="1984" w:type="dxa"/>
            <w:tcBorders>
              <w:top w:val="single" w:sz="4" w:space="0" w:color="auto"/>
            </w:tcBorders>
            <w:shd w:val="clear" w:color="auto" w:fill="C6D9F1" w:themeFill="text2" w:themeFillTint="33"/>
            <w:vAlign w:val="center"/>
          </w:tcPr>
          <w:p w14:paraId="250AE9E2"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2EBB4DF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themeFill="text2" w:themeFillTint="33"/>
            <w:vAlign w:val="bottom"/>
          </w:tcPr>
          <w:p w14:paraId="62AA7516" w14:textId="77777777" w:rsidR="00164B2F" w:rsidRPr="00230F09" w:rsidRDefault="00164B2F" w:rsidP="00817CDC">
            <w:pPr>
              <w:jc w:val="right"/>
              <w:rPr>
                <w:b/>
                <w:bCs/>
                <w:color w:val="000000" w:themeColor="text1"/>
                <w:sz w:val="20"/>
                <w:szCs w:val="20"/>
              </w:rPr>
            </w:pPr>
            <w:r w:rsidRPr="00230F09">
              <w:rPr>
                <w:b/>
                <w:bCs/>
                <w:color w:val="000000" w:themeColor="text1"/>
              </w:rPr>
              <w:t>2.80E-02</w:t>
            </w:r>
          </w:p>
        </w:tc>
        <w:tc>
          <w:tcPr>
            <w:tcW w:w="1984" w:type="dxa"/>
            <w:tcBorders>
              <w:top w:val="single" w:sz="4" w:space="0" w:color="auto"/>
            </w:tcBorders>
            <w:shd w:val="clear" w:color="auto" w:fill="C6D9F1" w:themeFill="text2" w:themeFillTint="33"/>
            <w:vAlign w:val="bottom"/>
          </w:tcPr>
          <w:p w14:paraId="405AB8F7" w14:textId="77777777" w:rsidR="00164B2F" w:rsidRPr="00230F09" w:rsidRDefault="00164B2F" w:rsidP="00817CDC">
            <w:pPr>
              <w:jc w:val="right"/>
              <w:rPr>
                <w:b/>
                <w:bCs/>
                <w:color w:val="000000" w:themeColor="text1"/>
                <w:sz w:val="20"/>
                <w:szCs w:val="20"/>
              </w:rPr>
            </w:pPr>
            <w:r w:rsidRPr="00230F09">
              <w:rPr>
                <w:b/>
                <w:bCs/>
                <w:color w:val="000000" w:themeColor="text1"/>
              </w:rPr>
              <w:t>127%</w:t>
            </w:r>
          </w:p>
        </w:tc>
      </w:tr>
      <w:tr w:rsidR="00A4197C" w:rsidRPr="00A4197C" w14:paraId="7F15E65C" w14:textId="77777777" w:rsidTr="00817CDC">
        <w:tc>
          <w:tcPr>
            <w:tcW w:w="1983" w:type="dxa"/>
            <w:vMerge/>
            <w:tcBorders>
              <w:left w:val="single" w:sz="4" w:space="0" w:color="auto"/>
            </w:tcBorders>
            <w:shd w:val="clear" w:color="auto" w:fill="C6D9F1" w:themeFill="text2" w:themeFillTint="33"/>
            <w:vAlign w:val="center"/>
          </w:tcPr>
          <w:p w14:paraId="05FBB6E9" w14:textId="77777777" w:rsidR="00164B2F" w:rsidRPr="00230F09" w:rsidRDefault="00164B2F"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24A4ACC3"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themeFill="text2" w:themeFillTint="33"/>
            <w:vAlign w:val="bottom"/>
          </w:tcPr>
          <w:p w14:paraId="5C847D72" w14:textId="77777777" w:rsidR="00164B2F" w:rsidRPr="00230F09" w:rsidRDefault="00164B2F" w:rsidP="00817CDC">
            <w:pPr>
              <w:jc w:val="right"/>
              <w:rPr>
                <w:b/>
                <w:bCs/>
                <w:color w:val="000000" w:themeColor="text1"/>
                <w:sz w:val="20"/>
                <w:szCs w:val="20"/>
              </w:rPr>
            </w:pPr>
            <w:r w:rsidRPr="00230F09">
              <w:rPr>
                <w:b/>
                <w:bCs/>
                <w:color w:val="000000" w:themeColor="text1"/>
              </w:rPr>
              <w:t>4.07E-02</w:t>
            </w:r>
          </w:p>
        </w:tc>
        <w:tc>
          <w:tcPr>
            <w:tcW w:w="1984" w:type="dxa"/>
            <w:shd w:val="clear" w:color="auto" w:fill="C6D9F1" w:themeFill="text2" w:themeFillTint="33"/>
            <w:vAlign w:val="bottom"/>
          </w:tcPr>
          <w:p w14:paraId="61CD58A0" w14:textId="77777777" w:rsidR="00164B2F" w:rsidRPr="00230F09" w:rsidRDefault="00164B2F" w:rsidP="00817CDC">
            <w:pPr>
              <w:jc w:val="right"/>
              <w:rPr>
                <w:b/>
                <w:bCs/>
                <w:color w:val="000000" w:themeColor="text1"/>
                <w:sz w:val="20"/>
                <w:szCs w:val="20"/>
              </w:rPr>
            </w:pPr>
            <w:r w:rsidRPr="00230F09">
              <w:rPr>
                <w:b/>
                <w:bCs/>
                <w:color w:val="000000" w:themeColor="text1"/>
              </w:rPr>
              <w:t>102%</w:t>
            </w:r>
          </w:p>
        </w:tc>
      </w:tr>
      <w:tr w:rsidR="00A4197C" w:rsidRPr="00A4197C" w14:paraId="40B071A9" w14:textId="77777777" w:rsidTr="00817CDC">
        <w:tc>
          <w:tcPr>
            <w:tcW w:w="1983" w:type="dxa"/>
            <w:vMerge/>
            <w:tcBorders>
              <w:left w:val="single" w:sz="4" w:space="0" w:color="auto"/>
            </w:tcBorders>
            <w:shd w:val="clear" w:color="auto" w:fill="C6D9F1" w:themeFill="text2" w:themeFillTint="33"/>
            <w:vAlign w:val="center"/>
          </w:tcPr>
          <w:p w14:paraId="06334DE3" w14:textId="77777777" w:rsidR="00164B2F" w:rsidRPr="00230F09" w:rsidRDefault="00164B2F"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793FB7AE"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themeFill="text2" w:themeFillTint="33"/>
            <w:vAlign w:val="bottom"/>
          </w:tcPr>
          <w:p w14:paraId="1C769396" w14:textId="77777777" w:rsidR="00164B2F" w:rsidRPr="00230F09" w:rsidRDefault="00164B2F" w:rsidP="00817CDC">
            <w:pPr>
              <w:jc w:val="right"/>
              <w:rPr>
                <w:b/>
                <w:bCs/>
                <w:color w:val="000000" w:themeColor="text1"/>
                <w:sz w:val="20"/>
                <w:szCs w:val="20"/>
              </w:rPr>
            </w:pPr>
            <w:r w:rsidRPr="00230F09">
              <w:rPr>
                <w:b/>
                <w:bCs/>
                <w:color w:val="000000" w:themeColor="text1"/>
              </w:rPr>
              <w:t>1.29E-02</w:t>
            </w:r>
          </w:p>
        </w:tc>
        <w:tc>
          <w:tcPr>
            <w:tcW w:w="1984" w:type="dxa"/>
            <w:shd w:val="clear" w:color="auto" w:fill="C6D9F1" w:themeFill="text2" w:themeFillTint="33"/>
            <w:vAlign w:val="bottom"/>
          </w:tcPr>
          <w:p w14:paraId="0C08A142" w14:textId="77777777" w:rsidR="00164B2F" w:rsidRPr="00230F09" w:rsidRDefault="00164B2F" w:rsidP="00817CDC">
            <w:pPr>
              <w:jc w:val="right"/>
              <w:rPr>
                <w:b/>
                <w:bCs/>
                <w:color w:val="000000" w:themeColor="text1"/>
                <w:sz w:val="20"/>
                <w:szCs w:val="20"/>
              </w:rPr>
            </w:pPr>
            <w:r w:rsidRPr="00230F09">
              <w:rPr>
                <w:b/>
                <w:bCs/>
                <w:color w:val="000000" w:themeColor="text1"/>
              </w:rPr>
              <w:t>43%</w:t>
            </w:r>
          </w:p>
        </w:tc>
      </w:tr>
      <w:tr w:rsidR="00A4197C" w:rsidRPr="00A4197C" w14:paraId="604E9902" w14:textId="77777777" w:rsidTr="00817CDC">
        <w:tc>
          <w:tcPr>
            <w:tcW w:w="1983" w:type="dxa"/>
            <w:vMerge/>
            <w:tcBorders>
              <w:left w:val="single" w:sz="4" w:space="0" w:color="auto"/>
            </w:tcBorders>
            <w:shd w:val="clear" w:color="auto" w:fill="C6D9F1" w:themeFill="text2" w:themeFillTint="33"/>
            <w:vAlign w:val="center"/>
          </w:tcPr>
          <w:p w14:paraId="4C0545B2" w14:textId="77777777" w:rsidR="00164B2F" w:rsidRPr="00230F09" w:rsidRDefault="00164B2F"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014FADB0"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68C6DB41"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C6D9F1" w:themeFill="text2" w:themeFillTint="33"/>
            <w:vAlign w:val="bottom"/>
          </w:tcPr>
          <w:p w14:paraId="2FD62DCC" w14:textId="77777777" w:rsidR="00164B2F" w:rsidRPr="00230F09" w:rsidRDefault="00164B2F" w:rsidP="00817CDC">
            <w:pPr>
              <w:jc w:val="right"/>
              <w:rPr>
                <w:b/>
                <w:bCs/>
                <w:color w:val="000000" w:themeColor="text1"/>
                <w:sz w:val="20"/>
                <w:szCs w:val="20"/>
              </w:rPr>
            </w:pPr>
            <w:r w:rsidRPr="00230F09">
              <w:rPr>
                <w:b/>
                <w:bCs/>
                <w:color w:val="000000" w:themeColor="text1"/>
              </w:rPr>
              <w:t>1.29E-02</w:t>
            </w:r>
          </w:p>
        </w:tc>
        <w:tc>
          <w:tcPr>
            <w:tcW w:w="1984" w:type="dxa"/>
            <w:shd w:val="clear" w:color="auto" w:fill="C6D9F1" w:themeFill="text2" w:themeFillTint="33"/>
            <w:vAlign w:val="bottom"/>
          </w:tcPr>
          <w:p w14:paraId="46A7C09A" w14:textId="77777777" w:rsidR="00164B2F" w:rsidRPr="00230F09" w:rsidRDefault="00164B2F" w:rsidP="00817CDC">
            <w:pPr>
              <w:jc w:val="right"/>
              <w:rPr>
                <w:b/>
                <w:bCs/>
                <w:color w:val="000000" w:themeColor="text1"/>
                <w:sz w:val="20"/>
                <w:szCs w:val="20"/>
              </w:rPr>
            </w:pPr>
            <w:r w:rsidRPr="00230F09">
              <w:rPr>
                <w:b/>
                <w:bCs/>
                <w:color w:val="000000" w:themeColor="text1"/>
              </w:rPr>
              <w:t>6%</w:t>
            </w:r>
          </w:p>
        </w:tc>
      </w:tr>
      <w:tr w:rsidR="00A4197C" w:rsidRPr="00A4197C" w14:paraId="2EF912AF" w14:textId="77777777" w:rsidTr="00012D49">
        <w:tc>
          <w:tcPr>
            <w:tcW w:w="7935" w:type="dxa"/>
            <w:gridSpan w:val="4"/>
            <w:tcBorders>
              <w:left w:val="single" w:sz="4" w:space="0" w:color="auto"/>
              <w:right w:val="single" w:sz="4" w:space="0" w:color="auto"/>
            </w:tcBorders>
            <w:shd w:val="clear" w:color="auto" w:fill="BFBFBF" w:themeFill="background1" w:themeFillShade="BF"/>
            <w:vAlign w:val="center"/>
          </w:tcPr>
          <w:p w14:paraId="6FD362EB" w14:textId="7A483B62" w:rsidR="00164B2F" w:rsidRPr="00230F09" w:rsidRDefault="00164B2F" w:rsidP="00817CDC">
            <w:pPr>
              <w:jc w:val="both"/>
              <w:rPr>
                <w:rFonts w:cs="Arial"/>
                <w:color w:val="000000" w:themeColor="text1"/>
                <w:sz w:val="20"/>
                <w:szCs w:val="20"/>
              </w:rPr>
            </w:pPr>
            <w:r w:rsidRPr="00230F09">
              <w:rPr>
                <w:rFonts w:cs="Arial"/>
                <w:color w:val="000000" w:themeColor="text1"/>
                <w:lang w:val="en-US"/>
              </w:rPr>
              <w:t>Brushing 300g/m</w:t>
            </w:r>
            <w:r w:rsidRPr="00230F09">
              <w:rPr>
                <w:rFonts w:cs="Arial"/>
                <w:color w:val="000000" w:themeColor="text1"/>
                <w:vertAlign w:val="superscript"/>
                <w:lang w:val="en-US"/>
              </w:rPr>
              <w:t>2</w:t>
            </w:r>
            <w:r w:rsidRPr="00230F09">
              <w:rPr>
                <w:rFonts w:cs="Arial"/>
                <w:color w:val="000000" w:themeColor="text1"/>
                <w:lang w:val="en-US"/>
              </w:rPr>
              <w:t xml:space="preserve"> – with gloves during loading, gloves and coated coverall during application and no PPE during cleaning</w:t>
            </w:r>
          </w:p>
        </w:tc>
      </w:tr>
      <w:tr w:rsidR="00A4197C" w:rsidRPr="00A4197C" w14:paraId="6C64D78C" w14:textId="77777777" w:rsidTr="00817CDC">
        <w:tc>
          <w:tcPr>
            <w:tcW w:w="1983" w:type="dxa"/>
            <w:vMerge w:val="restart"/>
            <w:tcBorders>
              <w:left w:val="single" w:sz="4" w:space="0" w:color="auto"/>
            </w:tcBorders>
            <w:shd w:val="clear" w:color="auto" w:fill="auto"/>
            <w:vAlign w:val="center"/>
          </w:tcPr>
          <w:p w14:paraId="244E9566"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Loading of the paint in a support</w:t>
            </w:r>
          </w:p>
        </w:tc>
        <w:tc>
          <w:tcPr>
            <w:tcW w:w="1984" w:type="dxa"/>
            <w:shd w:val="clear" w:color="auto" w:fill="auto"/>
            <w:vAlign w:val="center"/>
          </w:tcPr>
          <w:p w14:paraId="75C62B04"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4E6D24CD"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auto"/>
            <w:vAlign w:val="bottom"/>
          </w:tcPr>
          <w:p w14:paraId="4C299920" w14:textId="77777777" w:rsidR="00164B2F" w:rsidRPr="00230F09" w:rsidRDefault="00164B2F" w:rsidP="00817CDC">
            <w:pPr>
              <w:jc w:val="right"/>
              <w:rPr>
                <w:color w:val="000000" w:themeColor="text1"/>
                <w:sz w:val="20"/>
                <w:szCs w:val="20"/>
              </w:rPr>
            </w:pPr>
            <w:r w:rsidRPr="00230F09">
              <w:rPr>
                <w:color w:val="000000" w:themeColor="text1"/>
              </w:rPr>
              <w:t>6.88E-04</w:t>
            </w:r>
          </w:p>
        </w:tc>
        <w:tc>
          <w:tcPr>
            <w:tcW w:w="1984" w:type="dxa"/>
            <w:shd w:val="clear" w:color="auto" w:fill="auto"/>
            <w:vAlign w:val="bottom"/>
          </w:tcPr>
          <w:p w14:paraId="72E4337E" w14:textId="77777777" w:rsidR="00164B2F" w:rsidRPr="00230F09" w:rsidRDefault="00164B2F" w:rsidP="00817CDC">
            <w:pPr>
              <w:jc w:val="right"/>
              <w:rPr>
                <w:color w:val="000000" w:themeColor="text1"/>
                <w:sz w:val="20"/>
                <w:szCs w:val="20"/>
              </w:rPr>
            </w:pPr>
            <w:r w:rsidRPr="00230F09">
              <w:rPr>
                <w:color w:val="000000" w:themeColor="text1"/>
              </w:rPr>
              <w:t>3%</w:t>
            </w:r>
          </w:p>
        </w:tc>
      </w:tr>
      <w:tr w:rsidR="00A4197C" w:rsidRPr="00A4197C" w14:paraId="1031D030" w14:textId="77777777" w:rsidTr="00817CDC">
        <w:tc>
          <w:tcPr>
            <w:tcW w:w="1983" w:type="dxa"/>
            <w:vMerge/>
            <w:tcBorders>
              <w:left w:val="single" w:sz="4" w:space="0" w:color="auto"/>
            </w:tcBorders>
            <w:shd w:val="clear" w:color="auto" w:fill="auto"/>
            <w:vAlign w:val="center"/>
          </w:tcPr>
          <w:p w14:paraId="73AE14EF"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7866176C"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auto"/>
            <w:vAlign w:val="bottom"/>
          </w:tcPr>
          <w:p w14:paraId="7F9D7B26" w14:textId="77777777" w:rsidR="00164B2F" w:rsidRPr="00230F09" w:rsidRDefault="00164B2F" w:rsidP="00817CDC">
            <w:pPr>
              <w:jc w:val="right"/>
              <w:rPr>
                <w:color w:val="000000" w:themeColor="text1"/>
                <w:sz w:val="20"/>
                <w:szCs w:val="20"/>
              </w:rPr>
            </w:pPr>
            <w:r w:rsidRPr="00230F09">
              <w:rPr>
                <w:color w:val="000000" w:themeColor="text1"/>
              </w:rPr>
              <w:t>1.00E-03</w:t>
            </w:r>
          </w:p>
        </w:tc>
        <w:tc>
          <w:tcPr>
            <w:tcW w:w="1984" w:type="dxa"/>
            <w:shd w:val="clear" w:color="auto" w:fill="auto"/>
            <w:vAlign w:val="bottom"/>
          </w:tcPr>
          <w:p w14:paraId="578A56D1" w14:textId="77777777" w:rsidR="00164B2F" w:rsidRPr="00230F09" w:rsidRDefault="00164B2F" w:rsidP="00817CDC">
            <w:pPr>
              <w:jc w:val="right"/>
              <w:rPr>
                <w:color w:val="000000" w:themeColor="text1"/>
                <w:sz w:val="20"/>
                <w:szCs w:val="20"/>
              </w:rPr>
            </w:pPr>
            <w:r w:rsidRPr="00230F09">
              <w:rPr>
                <w:color w:val="000000" w:themeColor="text1"/>
              </w:rPr>
              <w:t>3%</w:t>
            </w:r>
          </w:p>
        </w:tc>
      </w:tr>
      <w:tr w:rsidR="00A4197C" w:rsidRPr="00A4197C" w14:paraId="201F94EA" w14:textId="77777777" w:rsidTr="00817CDC">
        <w:tc>
          <w:tcPr>
            <w:tcW w:w="1983" w:type="dxa"/>
            <w:vMerge/>
            <w:tcBorders>
              <w:left w:val="single" w:sz="4" w:space="0" w:color="auto"/>
            </w:tcBorders>
            <w:shd w:val="clear" w:color="auto" w:fill="auto"/>
            <w:vAlign w:val="center"/>
          </w:tcPr>
          <w:p w14:paraId="620C7F1A"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1474F51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auto"/>
            <w:vAlign w:val="bottom"/>
          </w:tcPr>
          <w:p w14:paraId="65EB5BBB" w14:textId="77777777" w:rsidR="00164B2F" w:rsidRPr="00230F09" w:rsidRDefault="00164B2F" w:rsidP="00817CDC">
            <w:pPr>
              <w:jc w:val="right"/>
              <w:rPr>
                <w:color w:val="000000" w:themeColor="text1"/>
                <w:sz w:val="20"/>
                <w:szCs w:val="20"/>
              </w:rPr>
            </w:pPr>
            <w:r w:rsidRPr="00230F09">
              <w:rPr>
                <w:color w:val="000000" w:themeColor="text1"/>
              </w:rPr>
              <w:t>3.13E-04</w:t>
            </w:r>
          </w:p>
        </w:tc>
        <w:tc>
          <w:tcPr>
            <w:tcW w:w="1984" w:type="dxa"/>
            <w:shd w:val="clear" w:color="auto" w:fill="auto"/>
            <w:vAlign w:val="bottom"/>
          </w:tcPr>
          <w:p w14:paraId="112AEFC0" w14:textId="77777777" w:rsidR="00164B2F" w:rsidRPr="00230F09" w:rsidRDefault="00164B2F" w:rsidP="00817CDC">
            <w:pPr>
              <w:jc w:val="right"/>
              <w:rPr>
                <w:color w:val="000000" w:themeColor="text1"/>
                <w:sz w:val="20"/>
                <w:szCs w:val="20"/>
              </w:rPr>
            </w:pPr>
            <w:r w:rsidRPr="00230F09">
              <w:rPr>
                <w:color w:val="000000" w:themeColor="text1"/>
              </w:rPr>
              <w:t>1%</w:t>
            </w:r>
          </w:p>
        </w:tc>
      </w:tr>
      <w:tr w:rsidR="00A4197C" w:rsidRPr="00A4197C" w14:paraId="4D05DD89" w14:textId="77777777" w:rsidTr="00817CDC">
        <w:tc>
          <w:tcPr>
            <w:tcW w:w="1983" w:type="dxa"/>
            <w:vMerge/>
            <w:tcBorders>
              <w:left w:val="single" w:sz="4" w:space="0" w:color="auto"/>
            </w:tcBorders>
            <w:shd w:val="clear" w:color="auto" w:fill="auto"/>
            <w:vAlign w:val="center"/>
          </w:tcPr>
          <w:p w14:paraId="76A0A81A"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0C5DD826"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0739D019"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auto"/>
            <w:vAlign w:val="bottom"/>
          </w:tcPr>
          <w:p w14:paraId="4FF0FB97" w14:textId="77777777" w:rsidR="00164B2F" w:rsidRPr="00230F09" w:rsidRDefault="00164B2F" w:rsidP="00817CDC">
            <w:pPr>
              <w:jc w:val="right"/>
              <w:rPr>
                <w:color w:val="000000" w:themeColor="text1"/>
                <w:sz w:val="20"/>
                <w:szCs w:val="20"/>
              </w:rPr>
            </w:pPr>
            <w:r w:rsidRPr="00230F09">
              <w:rPr>
                <w:color w:val="000000" w:themeColor="text1"/>
              </w:rPr>
              <w:t>3.13E-04</w:t>
            </w:r>
          </w:p>
        </w:tc>
        <w:tc>
          <w:tcPr>
            <w:tcW w:w="1984" w:type="dxa"/>
            <w:shd w:val="clear" w:color="auto" w:fill="auto"/>
            <w:vAlign w:val="bottom"/>
          </w:tcPr>
          <w:p w14:paraId="6AF0A5A5" w14:textId="77777777" w:rsidR="00164B2F" w:rsidRPr="00230F09" w:rsidRDefault="00164B2F" w:rsidP="00817CDC">
            <w:pPr>
              <w:jc w:val="right"/>
              <w:rPr>
                <w:color w:val="000000" w:themeColor="text1"/>
                <w:sz w:val="20"/>
                <w:szCs w:val="20"/>
              </w:rPr>
            </w:pPr>
            <w:r w:rsidRPr="00230F09">
              <w:rPr>
                <w:color w:val="000000" w:themeColor="text1"/>
              </w:rPr>
              <w:t>0.2%</w:t>
            </w:r>
          </w:p>
        </w:tc>
      </w:tr>
      <w:tr w:rsidR="00A4197C" w:rsidRPr="00A4197C" w14:paraId="72CC9649" w14:textId="77777777" w:rsidTr="00817CDC">
        <w:tc>
          <w:tcPr>
            <w:tcW w:w="1983" w:type="dxa"/>
            <w:vMerge w:val="restart"/>
            <w:tcBorders>
              <w:left w:val="single" w:sz="4" w:space="0" w:color="auto"/>
            </w:tcBorders>
            <w:shd w:val="clear" w:color="auto" w:fill="auto"/>
            <w:vAlign w:val="center"/>
          </w:tcPr>
          <w:p w14:paraId="7510B120"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shd w:val="clear" w:color="auto" w:fill="auto"/>
            <w:vAlign w:val="center"/>
          </w:tcPr>
          <w:p w14:paraId="1C68091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5E31A9EB"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auto"/>
            <w:vAlign w:val="bottom"/>
          </w:tcPr>
          <w:p w14:paraId="32509229" w14:textId="77777777" w:rsidR="00164B2F" w:rsidRPr="00230F09" w:rsidRDefault="00164B2F" w:rsidP="00817CDC">
            <w:pPr>
              <w:jc w:val="right"/>
              <w:rPr>
                <w:color w:val="000000" w:themeColor="text1"/>
                <w:sz w:val="20"/>
                <w:szCs w:val="20"/>
              </w:rPr>
            </w:pPr>
            <w:r w:rsidRPr="00230F09">
              <w:rPr>
                <w:color w:val="000000" w:themeColor="text1"/>
              </w:rPr>
              <w:t>2.61E-03</w:t>
            </w:r>
          </w:p>
        </w:tc>
        <w:tc>
          <w:tcPr>
            <w:tcW w:w="1984" w:type="dxa"/>
            <w:shd w:val="clear" w:color="auto" w:fill="auto"/>
            <w:vAlign w:val="bottom"/>
          </w:tcPr>
          <w:p w14:paraId="5803F70D" w14:textId="77777777" w:rsidR="00164B2F" w:rsidRPr="00230F09" w:rsidRDefault="00164B2F" w:rsidP="00817CDC">
            <w:pPr>
              <w:jc w:val="right"/>
              <w:rPr>
                <w:color w:val="000000" w:themeColor="text1"/>
                <w:sz w:val="20"/>
                <w:szCs w:val="20"/>
              </w:rPr>
            </w:pPr>
            <w:r w:rsidRPr="00230F09">
              <w:rPr>
                <w:color w:val="000000" w:themeColor="text1"/>
              </w:rPr>
              <w:t>12%</w:t>
            </w:r>
          </w:p>
        </w:tc>
      </w:tr>
      <w:tr w:rsidR="00A4197C" w:rsidRPr="00A4197C" w14:paraId="07AB0A60" w14:textId="77777777" w:rsidTr="00817CDC">
        <w:tc>
          <w:tcPr>
            <w:tcW w:w="1983" w:type="dxa"/>
            <w:vMerge/>
            <w:tcBorders>
              <w:left w:val="single" w:sz="4" w:space="0" w:color="auto"/>
            </w:tcBorders>
            <w:shd w:val="clear" w:color="auto" w:fill="auto"/>
            <w:vAlign w:val="center"/>
          </w:tcPr>
          <w:p w14:paraId="2DAE576C"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145C891A"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auto"/>
            <w:vAlign w:val="bottom"/>
          </w:tcPr>
          <w:p w14:paraId="3D046D22" w14:textId="77777777" w:rsidR="00164B2F" w:rsidRPr="00230F09" w:rsidRDefault="00164B2F" w:rsidP="00817CDC">
            <w:pPr>
              <w:jc w:val="right"/>
              <w:rPr>
                <w:color w:val="000000" w:themeColor="text1"/>
                <w:sz w:val="20"/>
                <w:szCs w:val="20"/>
              </w:rPr>
            </w:pPr>
            <w:r w:rsidRPr="00230F09">
              <w:rPr>
                <w:color w:val="000000" w:themeColor="text1"/>
              </w:rPr>
              <w:t>3.80E-03</w:t>
            </w:r>
          </w:p>
        </w:tc>
        <w:tc>
          <w:tcPr>
            <w:tcW w:w="1984" w:type="dxa"/>
            <w:shd w:val="clear" w:color="auto" w:fill="auto"/>
            <w:vAlign w:val="bottom"/>
          </w:tcPr>
          <w:p w14:paraId="6DDB7E27" w14:textId="77777777" w:rsidR="00164B2F" w:rsidRPr="00230F09" w:rsidRDefault="00164B2F" w:rsidP="00817CDC">
            <w:pPr>
              <w:jc w:val="right"/>
              <w:rPr>
                <w:color w:val="000000" w:themeColor="text1"/>
                <w:sz w:val="20"/>
                <w:szCs w:val="20"/>
              </w:rPr>
            </w:pPr>
            <w:r w:rsidRPr="00230F09">
              <w:rPr>
                <w:color w:val="000000" w:themeColor="text1"/>
              </w:rPr>
              <w:t>10%</w:t>
            </w:r>
          </w:p>
        </w:tc>
      </w:tr>
      <w:tr w:rsidR="00A4197C" w:rsidRPr="00A4197C" w14:paraId="06737592" w14:textId="77777777" w:rsidTr="00817CDC">
        <w:tc>
          <w:tcPr>
            <w:tcW w:w="1983" w:type="dxa"/>
            <w:vMerge/>
            <w:tcBorders>
              <w:left w:val="single" w:sz="4" w:space="0" w:color="auto"/>
            </w:tcBorders>
            <w:shd w:val="clear" w:color="auto" w:fill="auto"/>
            <w:vAlign w:val="center"/>
          </w:tcPr>
          <w:p w14:paraId="47B9B847"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3ADF467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auto"/>
            <w:vAlign w:val="bottom"/>
          </w:tcPr>
          <w:p w14:paraId="22A053A6" w14:textId="77777777" w:rsidR="00164B2F" w:rsidRPr="00230F09" w:rsidRDefault="00164B2F" w:rsidP="00817CDC">
            <w:pPr>
              <w:jc w:val="right"/>
              <w:rPr>
                <w:color w:val="000000" w:themeColor="text1"/>
                <w:sz w:val="20"/>
                <w:szCs w:val="20"/>
              </w:rPr>
            </w:pPr>
            <w:r w:rsidRPr="00230F09">
              <w:rPr>
                <w:color w:val="000000" w:themeColor="text1"/>
              </w:rPr>
              <w:t>1.19E-03</w:t>
            </w:r>
          </w:p>
        </w:tc>
        <w:tc>
          <w:tcPr>
            <w:tcW w:w="1984" w:type="dxa"/>
            <w:shd w:val="clear" w:color="auto" w:fill="auto"/>
            <w:vAlign w:val="bottom"/>
          </w:tcPr>
          <w:p w14:paraId="7BB5D527" w14:textId="77777777" w:rsidR="00164B2F" w:rsidRPr="00230F09" w:rsidRDefault="00164B2F" w:rsidP="00817CDC">
            <w:pPr>
              <w:jc w:val="right"/>
              <w:rPr>
                <w:color w:val="000000" w:themeColor="text1"/>
                <w:sz w:val="20"/>
                <w:szCs w:val="20"/>
              </w:rPr>
            </w:pPr>
            <w:r w:rsidRPr="00230F09">
              <w:rPr>
                <w:color w:val="000000" w:themeColor="text1"/>
              </w:rPr>
              <w:t>4%</w:t>
            </w:r>
          </w:p>
        </w:tc>
      </w:tr>
      <w:tr w:rsidR="00A4197C" w:rsidRPr="00A4197C" w14:paraId="05B1C987" w14:textId="77777777" w:rsidTr="00817CDC">
        <w:tc>
          <w:tcPr>
            <w:tcW w:w="1983" w:type="dxa"/>
            <w:vMerge/>
            <w:tcBorders>
              <w:left w:val="single" w:sz="4" w:space="0" w:color="auto"/>
            </w:tcBorders>
            <w:shd w:val="clear" w:color="auto" w:fill="auto"/>
            <w:vAlign w:val="center"/>
          </w:tcPr>
          <w:p w14:paraId="167228A0"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348D39A6"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28E95FA3"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auto"/>
            <w:vAlign w:val="bottom"/>
          </w:tcPr>
          <w:p w14:paraId="1C06AAE3" w14:textId="77777777" w:rsidR="00164B2F" w:rsidRPr="00230F09" w:rsidRDefault="00164B2F" w:rsidP="00817CDC">
            <w:pPr>
              <w:jc w:val="right"/>
              <w:rPr>
                <w:color w:val="000000" w:themeColor="text1"/>
                <w:sz w:val="20"/>
                <w:szCs w:val="20"/>
              </w:rPr>
            </w:pPr>
            <w:r w:rsidRPr="00230F09">
              <w:rPr>
                <w:color w:val="000000" w:themeColor="text1"/>
              </w:rPr>
              <w:t>1.19E-03</w:t>
            </w:r>
          </w:p>
        </w:tc>
        <w:tc>
          <w:tcPr>
            <w:tcW w:w="1984" w:type="dxa"/>
            <w:shd w:val="clear" w:color="auto" w:fill="auto"/>
            <w:vAlign w:val="bottom"/>
          </w:tcPr>
          <w:p w14:paraId="46D6828F" w14:textId="77777777" w:rsidR="00164B2F" w:rsidRPr="00230F09" w:rsidRDefault="00164B2F" w:rsidP="00817CDC">
            <w:pPr>
              <w:jc w:val="right"/>
              <w:rPr>
                <w:color w:val="000000" w:themeColor="text1"/>
                <w:sz w:val="20"/>
                <w:szCs w:val="20"/>
              </w:rPr>
            </w:pPr>
            <w:r w:rsidRPr="00230F09">
              <w:rPr>
                <w:color w:val="000000" w:themeColor="text1"/>
              </w:rPr>
              <w:t>1%</w:t>
            </w:r>
          </w:p>
        </w:tc>
      </w:tr>
      <w:tr w:rsidR="00A4197C" w:rsidRPr="00A4197C" w14:paraId="1416D207" w14:textId="77777777" w:rsidTr="00817CDC">
        <w:tc>
          <w:tcPr>
            <w:tcW w:w="1983" w:type="dxa"/>
            <w:vMerge w:val="restart"/>
            <w:tcBorders>
              <w:left w:val="single" w:sz="4" w:space="0" w:color="auto"/>
            </w:tcBorders>
            <w:shd w:val="clear" w:color="auto" w:fill="auto"/>
            <w:vAlign w:val="center"/>
          </w:tcPr>
          <w:p w14:paraId="108CECA1"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shd w:val="clear" w:color="auto" w:fill="auto"/>
            <w:vAlign w:val="center"/>
          </w:tcPr>
          <w:p w14:paraId="095E92E4"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0C35E35D"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auto"/>
            <w:vAlign w:val="bottom"/>
          </w:tcPr>
          <w:p w14:paraId="0A60128C" w14:textId="77777777" w:rsidR="00164B2F" w:rsidRPr="00230F09" w:rsidRDefault="00164B2F" w:rsidP="00817CDC">
            <w:pPr>
              <w:jc w:val="right"/>
              <w:rPr>
                <w:color w:val="000000" w:themeColor="text1"/>
                <w:sz w:val="20"/>
                <w:szCs w:val="20"/>
              </w:rPr>
            </w:pPr>
            <w:r w:rsidRPr="00230F09">
              <w:rPr>
                <w:color w:val="000000" w:themeColor="text1"/>
              </w:rPr>
              <w:t>1.96E-03</w:t>
            </w:r>
          </w:p>
        </w:tc>
        <w:tc>
          <w:tcPr>
            <w:tcW w:w="1984" w:type="dxa"/>
            <w:shd w:val="clear" w:color="auto" w:fill="auto"/>
            <w:vAlign w:val="bottom"/>
          </w:tcPr>
          <w:p w14:paraId="22B43B56" w14:textId="77777777" w:rsidR="00164B2F" w:rsidRPr="00230F09" w:rsidRDefault="00164B2F" w:rsidP="00817CDC">
            <w:pPr>
              <w:jc w:val="right"/>
              <w:rPr>
                <w:color w:val="000000" w:themeColor="text1"/>
                <w:sz w:val="20"/>
                <w:szCs w:val="20"/>
              </w:rPr>
            </w:pPr>
            <w:r w:rsidRPr="00230F09">
              <w:rPr>
                <w:color w:val="000000" w:themeColor="text1"/>
              </w:rPr>
              <w:t>9%</w:t>
            </w:r>
          </w:p>
        </w:tc>
      </w:tr>
      <w:tr w:rsidR="00A4197C" w:rsidRPr="00A4197C" w14:paraId="67BAED54" w14:textId="77777777" w:rsidTr="00817CDC">
        <w:tc>
          <w:tcPr>
            <w:tcW w:w="1983" w:type="dxa"/>
            <w:vMerge/>
            <w:tcBorders>
              <w:left w:val="single" w:sz="4" w:space="0" w:color="auto"/>
            </w:tcBorders>
            <w:shd w:val="clear" w:color="auto" w:fill="auto"/>
            <w:vAlign w:val="center"/>
          </w:tcPr>
          <w:p w14:paraId="4A840D77"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47056D8A"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auto"/>
            <w:vAlign w:val="bottom"/>
          </w:tcPr>
          <w:p w14:paraId="364822C5" w14:textId="77777777" w:rsidR="00164B2F" w:rsidRPr="00230F09" w:rsidRDefault="00164B2F" w:rsidP="00817CDC">
            <w:pPr>
              <w:jc w:val="right"/>
              <w:rPr>
                <w:color w:val="000000" w:themeColor="text1"/>
                <w:sz w:val="20"/>
                <w:szCs w:val="20"/>
              </w:rPr>
            </w:pPr>
            <w:r w:rsidRPr="00230F09">
              <w:rPr>
                <w:color w:val="000000" w:themeColor="text1"/>
              </w:rPr>
              <w:t>2.74E-03</w:t>
            </w:r>
          </w:p>
        </w:tc>
        <w:tc>
          <w:tcPr>
            <w:tcW w:w="1984" w:type="dxa"/>
            <w:shd w:val="clear" w:color="auto" w:fill="auto"/>
            <w:vAlign w:val="bottom"/>
          </w:tcPr>
          <w:p w14:paraId="086ABF07" w14:textId="77777777" w:rsidR="00164B2F" w:rsidRPr="00230F09" w:rsidRDefault="00164B2F" w:rsidP="00817CDC">
            <w:pPr>
              <w:jc w:val="right"/>
              <w:rPr>
                <w:color w:val="000000" w:themeColor="text1"/>
                <w:sz w:val="20"/>
                <w:szCs w:val="20"/>
              </w:rPr>
            </w:pPr>
            <w:r w:rsidRPr="00230F09">
              <w:rPr>
                <w:color w:val="000000" w:themeColor="text1"/>
              </w:rPr>
              <w:t>7%</w:t>
            </w:r>
          </w:p>
        </w:tc>
      </w:tr>
      <w:tr w:rsidR="00A4197C" w:rsidRPr="00A4197C" w14:paraId="6C4D303E" w14:textId="77777777" w:rsidTr="00817CDC">
        <w:tc>
          <w:tcPr>
            <w:tcW w:w="1983" w:type="dxa"/>
            <w:vMerge/>
            <w:tcBorders>
              <w:left w:val="single" w:sz="4" w:space="0" w:color="auto"/>
            </w:tcBorders>
            <w:shd w:val="clear" w:color="auto" w:fill="auto"/>
            <w:vAlign w:val="center"/>
          </w:tcPr>
          <w:p w14:paraId="092F99D8"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022DB449"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auto"/>
            <w:vAlign w:val="bottom"/>
          </w:tcPr>
          <w:p w14:paraId="2E6A0C91" w14:textId="77777777" w:rsidR="00164B2F" w:rsidRPr="00230F09" w:rsidRDefault="00164B2F" w:rsidP="00817CDC">
            <w:pPr>
              <w:jc w:val="right"/>
              <w:rPr>
                <w:color w:val="000000" w:themeColor="text1"/>
                <w:sz w:val="20"/>
                <w:szCs w:val="20"/>
              </w:rPr>
            </w:pPr>
            <w:r w:rsidRPr="00230F09">
              <w:rPr>
                <w:color w:val="000000" w:themeColor="text1"/>
              </w:rPr>
              <w:t>1.02E-03</w:t>
            </w:r>
          </w:p>
        </w:tc>
        <w:tc>
          <w:tcPr>
            <w:tcW w:w="1984" w:type="dxa"/>
            <w:shd w:val="clear" w:color="auto" w:fill="auto"/>
            <w:vAlign w:val="bottom"/>
          </w:tcPr>
          <w:p w14:paraId="3570EB6C" w14:textId="77777777" w:rsidR="00164B2F" w:rsidRPr="00230F09" w:rsidRDefault="00164B2F" w:rsidP="00817CDC">
            <w:pPr>
              <w:jc w:val="right"/>
              <w:rPr>
                <w:color w:val="000000" w:themeColor="text1"/>
                <w:sz w:val="20"/>
                <w:szCs w:val="20"/>
              </w:rPr>
            </w:pPr>
            <w:r w:rsidRPr="00230F09">
              <w:rPr>
                <w:color w:val="000000" w:themeColor="text1"/>
              </w:rPr>
              <w:t>3%</w:t>
            </w:r>
          </w:p>
        </w:tc>
      </w:tr>
      <w:tr w:rsidR="00A4197C" w:rsidRPr="00A4197C" w14:paraId="59701588" w14:textId="77777777" w:rsidTr="00817CDC">
        <w:tc>
          <w:tcPr>
            <w:tcW w:w="1983" w:type="dxa"/>
            <w:vMerge/>
            <w:tcBorders>
              <w:left w:val="single" w:sz="4" w:space="0" w:color="auto"/>
            </w:tcBorders>
            <w:shd w:val="clear" w:color="auto" w:fill="auto"/>
            <w:vAlign w:val="center"/>
          </w:tcPr>
          <w:p w14:paraId="6840BCD2"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1698BFB3"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7CFEEFB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auto"/>
            <w:vAlign w:val="bottom"/>
          </w:tcPr>
          <w:p w14:paraId="5B3F60CD" w14:textId="77777777" w:rsidR="00164B2F" w:rsidRPr="00230F09" w:rsidRDefault="00164B2F" w:rsidP="00817CDC">
            <w:pPr>
              <w:jc w:val="right"/>
              <w:rPr>
                <w:color w:val="000000" w:themeColor="text1"/>
                <w:sz w:val="20"/>
                <w:szCs w:val="20"/>
              </w:rPr>
            </w:pPr>
            <w:r w:rsidRPr="00230F09">
              <w:rPr>
                <w:color w:val="000000" w:themeColor="text1"/>
              </w:rPr>
              <w:t>1.02E-03</w:t>
            </w:r>
          </w:p>
        </w:tc>
        <w:tc>
          <w:tcPr>
            <w:tcW w:w="1984" w:type="dxa"/>
            <w:shd w:val="clear" w:color="auto" w:fill="auto"/>
            <w:vAlign w:val="bottom"/>
          </w:tcPr>
          <w:p w14:paraId="29717529" w14:textId="77777777" w:rsidR="00164B2F" w:rsidRPr="00230F09" w:rsidRDefault="00164B2F" w:rsidP="00817CDC">
            <w:pPr>
              <w:jc w:val="right"/>
              <w:rPr>
                <w:color w:val="000000" w:themeColor="text1"/>
                <w:sz w:val="20"/>
                <w:szCs w:val="20"/>
              </w:rPr>
            </w:pPr>
            <w:r w:rsidRPr="00230F09">
              <w:rPr>
                <w:color w:val="000000" w:themeColor="text1"/>
              </w:rPr>
              <w:t>1%</w:t>
            </w:r>
          </w:p>
        </w:tc>
      </w:tr>
      <w:tr w:rsidR="00A4197C" w:rsidRPr="00A4197C" w14:paraId="5390FC7D" w14:textId="77777777" w:rsidTr="00817CDC">
        <w:tc>
          <w:tcPr>
            <w:tcW w:w="1983" w:type="dxa"/>
            <w:vMerge w:val="restart"/>
            <w:tcBorders>
              <w:left w:val="single" w:sz="4" w:space="0" w:color="auto"/>
            </w:tcBorders>
            <w:shd w:val="clear" w:color="auto" w:fill="C6D9F1" w:themeFill="text2" w:themeFillTint="33"/>
            <w:vAlign w:val="center"/>
          </w:tcPr>
          <w:p w14:paraId="3BF6DEDF"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Application + cleaning</w:t>
            </w:r>
          </w:p>
        </w:tc>
        <w:tc>
          <w:tcPr>
            <w:tcW w:w="1984" w:type="dxa"/>
            <w:shd w:val="clear" w:color="auto" w:fill="C6D9F1" w:themeFill="text2" w:themeFillTint="33"/>
            <w:vAlign w:val="center"/>
          </w:tcPr>
          <w:p w14:paraId="08D0D580"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4E9B43B9"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C6D9F1" w:themeFill="text2" w:themeFillTint="33"/>
            <w:vAlign w:val="bottom"/>
          </w:tcPr>
          <w:p w14:paraId="35820133" w14:textId="77777777" w:rsidR="00164B2F" w:rsidRPr="00230F09" w:rsidRDefault="00164B2F" w:rsidP="00817CDC">
            <w:pPr>
              <w:jc w:val="right"/>
              <w:rPr>
                <w:b/>
                <w:bCs/>
                <w:color w:val="000000" w:themeColor="text1"/>
                <w:sz w:val="20"/>
                <w:szCs w:val="20"/>
              </w:rPr>
            </w:pPr>
            <w:r w:rsidRPr="00230F09">
              <w:rPr>
                <w:b/>
                <w:bCs/>
                <w:color w:val="000000" w:themeColor="text1"/>
              </w:rPr>
              <w:t>5.26E-03</w:t>
            </w:r>
          </w:p>
        </w:tc>
        <w:tc>
          <w:tcPr>
            <w:tcW w:w="1984" w:type="dxa"/>
            <w:shd w:val="clear" w:color="auto" w:fill="C6D9F1" w:themeFill="text2" w:themeFillTint="33"/>
            <w:vAlign w:val="bottom"/>
          </w:tcPr>
          <w:p w14:paraId="5774D812" w14:textId="77777777" w:rsidR="00164B2F" w:rsidRPr="00230F09" w:rsidRDefault="00164B2F" w:rsidP="00817CDC">
            <w:pPr>
              <w:jc w:val="right"/>
              <w:rPr>
                <w:b/>
                <w:bCs/>
                <w:color w:val="000000" w:themeColor="text1"/>
                <w:sz w:val="20"/>
                <w:szCs w:val="20"/>
              </w:rPr>
            </w:pPr>
            <w:r w:rsidRPr="00230F09">
              <w:rPr>
                <w:b/>
                <w:bCs/>
                <w:color w:val="000000" w:themeColor="text1"/>
              </w:rPr>
              <w:t>24%</w:t>
            </w:r>
          </w:p>
        </w:tc>
      </w:tr>
      <w:tr w:rsidR="00A4197C" w:rsidRPr="00A4197C" w14:paraId="00A2DBA5" w14:textId="77777777" w:rsidTr="00817CDC">
        <w:tc>
          <w:tcPr>
            <w:tcW w:w="1983" w:type="dxa"/>
            <w:vMerge/>
            <w:tcBorders>
              <w:left w:val="single" w:sz="4" w:space="0" w:color="auto"/>
            </w:tcBorders>
            <w:shd w:val="clear" w:color="auto" w:fill="C6D9F1" w:themeFill="text2" w:themeFillTint="33"/>
            <w:vAlign w:val="center"/>
          </w:tcPr>
          <w:p w14:paraId="7C332B83"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52193434"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themeFill="text2" w:themeFillTint="33"/>
            <w:vAlign w:val="bottom"/>
          </w:tcPr>
          <w:p w14:paraId="2BF49339" w14:textId="77777777" w:rsidR="00164B2F" w:rsidRPr="00230F09" w:rsidRDefault="00164B2F" w:rsidP="00817CDC">
            <w:pPr>
              <w:jc w:val="right"/>
              <w:rPr>
                <w:b/>
                <w:bCs/>
                <w:color w:val="000000" w:themeColor="text1"/>
                <w:sz w:val="20"/>
                <w:szCs w:val="20"/>
              </w:rPr>
            </w:pPr>
            <w:r w:rsidRPr="00230F09">
              <w:rPr>
                <w:b/>
                <w:bCs/>
                <w:color w:val="000000" w:themeColor="text1"/>
              </w:rPr>
              <w:t>7.54E-03</w:t>
            </w:r>
          </w:p>
        </w:tc>
        <w:tc>
          <w:tcPr>
            <w:tcW w:w="1984" w:type="dxa"/>
            <w:shd w:val="clear" w:color="auto" w:fill="C6D9F1" w:themeFill="text2" w:themeFillTint="33"/>
            <w:vAlign w:val="bottom"/>
          </w:tcPr>
          <w:p w14:paraId="60C0AD80" w14:textId="77777777" w:rsidR="00164B2F" w:rsidRPr="00230F09" w:rsidRDefault="00164B2F" w:rsidP="00817CDC">
            <w:pPr>
              <w:jc w:val="right"/>
              <w:rPr>
                <w:b/>
                <w:bCs/>
                <w:color w:val="000000" w:themeColor="text1"/>
                <w:sz w:val="20"/>
                <w:szCs w:val="20"/>
              </w:rPr>
            </w:pPr>
            <w:r w:rsidRPr="00230F09">
              <w:rPr>
                <w:b/>
                <w:bCs/>
                <w:color w:val="000000" w:themeColor="text1"/>
              </w:rPr>
              <w:t>19%</w:t>
            </w:r>
          </w:p>
        </w:tc>
      </w:tr>
      <w:tr w:rsidR="00A4197C" w:rsidRPr="00A4197C" w14:paraId="7D022432" w14:textId="77777777" w:rsidTr="00817CDC">
        <w:tc>
          <w:tcPr>
            <w:tcW w:w="1983" w:type="dxa"/>
            <w:vMerge/>
            <w:tcBorders>
              <w:left w:val="single" w:sz="4" w:space="0" w:color="auto"/>
            </w:tcBorders>
            <w:shd w:val="clear" w:color="auto" w:fill="C6D9F1" w:themeFill="text2" w:themeFillTint="33"/>
            <w:vAlign w:val="center"/>
          </w:tcPr>
          <w:p w14:paraId="02D0F407"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252E750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themeFill="text2" w:themeFillTint="33"/>
            <w:vAlign w:val="bottom"/>
          </w:tcPr>
          <w:p w14:paraId="024C73A2" w14:textId="77777777" w:rsidR="00164B2F" w:rsidRPr="00230F09" w:rsidRDefault="00164B2F" w:rsidP="00817CDC">
            <w:pPr>
              <w:jc w:val="right"/>
              <w:rPr>
                <w:b/>
                <w:bCs/>
                <w:color w:val="000000" w:themeColor="text1"/>
                <w:sz w:val="20"/>
                <w:szCs w:val="20"/>
              </w:rPr>
            </w:pPr>
            <w:r w:rsidRPr="00230F09">
              <w:rPr>
                <w:b/>
                <w:bCs/>
                <w:color w:val="000000" w:themeColor="text1"/>
              </w:rPr>
              <w:t>2.52E-03</w:t>
            </w:r>
          </w:p>
        </w:tc>
        <w:tc>
          <w:tcPr>
            <w:tcW w:w="1984" w:type="dxa"/>
            <w:shd w:val="clear" w:color="auto" w:fill="C6D9F1" w:themeFill="text2" w:themeFillTint="33"/>
            <w:vAlign w:val="bottom"/>
          </w:tcPr>
          <w:p w14:paraId="49FCD020" w14:textId="77777777" w:rsidR="00164B2F" w:rsidRPr="00230F09" w:rsidRDefault="00164B2F" w:rsidP="00817CDC">
            <w:pPr>
              <w:jc w:val="right"/>
              <w:rPr>
                <w:b/>
                <w:bCs/>
                <w:color w:val="000000" w:themeColor="text1"/>
                <w:sz w:val="20"/>
                <w:szCs w:val="20"/>
              </w:rPr>
            </w:pPr>
            <w:r w:rsidRPr="00230F09">
              <w:rPr>
                <w:b/>
                <w:bCs/>
                <w:color w:val="000000" w:themeColor="text1"/>
              </w:rPr>
              <w:t>8%</w:t>
            </w:r>
          </w:p>
        </w:tc>
      </w:tr>
      <w:tr w:rsidR="00A4197C" w:rsidRPr="00A4197C" w14:paraId="064DE2B4" w14:textId="77777777" w:rsidTr="00817CDC">
        <w:tc>
          <w:tcPr>
            <w:tcW w:w="1983" w:type="dxa"/>
            <w:vMerge/>
            <w:tcBorders>
              <w:left w:val="single" w:sz="4" w:space="0" w:color="auto"/>
              <w:bottom w:val="single" w:sz="4" w:space="0" w:color="auto"/>
            </w:tcBorders>
            <w:shd w:val="clear" w:color="auto" w:fill="C6D9F1" w:themeFill="text2" w:themeFillTint="33"/>
            <w:vAlign w:val="center"/>
          </w:tcPr>
          <w:p w14:paraId="56338AA6" w14:textId="77777777" w:rsidR="00164B2F" w:rsidRPr="00230F09" w:rsidRDefault="00164B2F" w:rsidP="00817CDC">
            <w:pPr>
              <w:jc w:val="both"/>
              <w:rPr>
                <w:rFonts w:cs="Arial"/>
                <w:color w:val="000000" w:themeColor="text1"/>
                <w:sz w:val="20"/>
                <w:szCs w:val="20"/>
                <w:lang w:val="en-US"/>
              </w:rPr>
            </w:pPr>
          </w:p>
        </w:tc>
        <w:tc>
          <w:tcPr>
            <w:tcW w:w="1984" w:type="dxa"/>
            <w:tcBorders>
              <w:bottom w:val="single" w:sz="4" w:space="0" w:color="auto"/>
            </w:tcBorders>
            <w:shd w:val="clear" w:color="auto" w:fill="C6D9F1" w:themeFill="text2" w:themeFillTint="33"/>
            <w:vAlign w:val="center"/>
          </w:tcPr>
          <w:p w14:paraId="125AF639"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46A49C1C"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themeFill="text2" w:themeFillTint="33"/>
            <w:vAlign w:val="bottom"/>
          </w:tcPr>
          <w:p w14:paraId="3405A8E0" w14:textId="77777777" w:rsidR="00164B2F" w:rsidRPr="00230F09" w:rsidRDefault="00164B2F" w:rsidP="00817CDC">
            <w:pPr>
              <w:jc w:val="right"/>
              <w:rPr>
                <w:b/>
                <w:bCs/>
                <w:color w:val="000000" w:themeColor="text1"/>
                <w:sz w:val="20"/>
                <w:szCs w:val="20"/>
              </w:rPr>
            </w:pPr>
            <w:r w:rsidRPr="00230F09">
              <w:rPr>
                <w:b/>
                <w:bCs/>
                <w:color w:val="000000" w:themeColor="text1"/>
              </w:rPr>
              <w:t>2.52E-03</w:t>
            </w:r>
          </w:p>
        </w:tc>
        <w:tc>
          <w:tcPr>
            <w:tcW w:w="1984" w:type="dxa"/>
            <w:tcBorders>
              <w:bottom w:val="single" w:sz="4" w:space="0" w:color="auto"/>
            </w:tcBorders>
            <w:shd w:val="clear" w:color="auto" w:fill="C6D9F1" w:themeFill="text2" w:themeFillTint="33"/>
            <w:vAlign w:val="bottom"/>
          </w:tcPr>
          <w:p w14:paraId="582C76E2" w14:textId="77777777" w:rsidR="00164B2F" w:rsidRPr="00230F09" w:rsidRDefault="00164B2F" w:rsidP="00817CDC">
            <w:pPr>
              <w:jc w:val="right"/>
              <w:rPr>
                <w:b/>
                <w:bCs/>
                <w:color w:val="000000" w:themeColor="text1"/>
                <w:sz w:val="20"/>
                <w:szCs w:val="20"/>
              </w:rPr>
            </w:pPr>
            <w:r w:rsidRPr="00230F09">
              <w:rPr>
                <w:b/>
                <w:bCs/>
                <w:color w:val="000000" w:themeColor="text1"/>
              </w:rPr>
              <w:t>1%</w:t>
            </w:r>
          </w:p>
        </w:tc>
      </w:tr>
      <w:tr w:rsidR="00A4197C" w:rsidRPr="00A4197C" w14:paraId="6E22B8AE" w14:textId="77777777" w:rsidTr="00012D49">
        <w:tc>
          <w:tcPr>
            <w:tcW w:w="7935" w:type="dxa"/>
            <w:gridSpan w:val="4"/>
            <w:tcBorders>
              <w:left w:val="single" w:sz="4" w:space="0" w:color="auto"/>
              <w:right w:val="single" w:sz="4" w:space="0" w:color="auto"/>
            </w:tcBorders>
            <w:shd w:val="clear" w:color="auto" w:fill="BFBFBF" w:themeFill="background1" w:themeFillShade="BF"/>
            <w:vAlign w:val="center"/>
          </w:tcPr>
          <w:p w14:paraId="3666D93E" w14:textId="7809AF0E" w:rsidR="00164B2F" w:rsidRPr="00230F09" w:rsidRDefault="00164B2F" w:rsidP="00817CDC">
            <w:pPr>
              <w:jc w:val="both"/>
              <w:rPr>
                <w:rFonts w:cs="Arial"/>
                <w:color w:val="000000" w:themeColor="text1"/>
                <w:sz w:val="20"/>
                <w:szCs w:val="20"/>
              </w:rPr>
            </w:pPr>
            <w:r w:rsidRPr="00230F09">
              <w:rPr>
                <w:rFonts w:cs="Arial"/>
                <w:color w:val="000000" w:themeColor="text1"/>
                <w:lang w:val="en-US"/>
              </w:rPr>
              <w:t>Brushing 300g/m</w:t>
            </w:r>
            <w:r w:rsidRPr="00230F09">
              <w:rPr>
                <w:rFonts w:cs="Arial"/>
                <w:color w:val="000000" w:themeColor="text1"/>
                <w:vertAlign w:val="superscript"/>
                <w:lang w:val="en-US"/>
              </w:rPr>
              <w:t>2</w:t>
            </w:r>
            <w:r w:rsidRPr="00230F09">
              <w:rPr>
                <w:rFonts w:cs="Arial"/>
                <w:color w:val="000000" w:themeColor="text1"/>
                <w:lang w:val="en-US"/>
              </w:rPr>
              <w:t xml:space="preserve"> – with gloves during loading, gloves and impermeable coverall during application and no PPE during cleaning</w:t>
            </w:r>
          </w:p>
        </w:tc>
      </w:tr>
      <w:tr w:rsidR="00A4197C" w:rsidRPr="00A4197C" w14:paraId="584E32C0" w14:textId="77777777" w:rsidTr="00817CDC">
        <w:tc>
          <w:tcPr>
            <w:tcW w:w="1983" w:type="dxa"/>
            <w:vMerge w:val="restart"/>
            <w:tcBorders>
              <w:left w:val="single" w:sz="4" w:space="0" w:color="auto"/>
            </w:tcBorders>
            <w:shd w:val="clear" w:color="auto" w:fill="auto"/>
            <w:vAlign w:val="center"/>
          </w:tcPr>
          <w:p w14:paraId="4513D157"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Loading of the paint in a support</w:t>
            </w:r>
          </w:p>
        </w:tc>
        <w:tc>
          <w:tcPr>
            <w:tcW w:w="1984" w:type="dxa"/>
            <w:shd w:val="clear" w:color="auto" w:fill="auto"/>
            <w:vAlign w:val="center"/>
          </w:tcPr>
          <w:p w14:paraId="2452C043"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15A69306"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auto"/>
            <w:vAlign w:val="bottom"/>
          </w:tcPr>
          <w:p w14:paraId="32630800" w14:textId="77777777" w:rsidR="00164B2F" w:rsidRPr="00230F09" w:rsidRDefault="00164B2F" w:rsidP="00817CDC">
            <w:pPr>
              <w:jc w:val="right"/>
              <w:rPr>
                <w:color w:val="000000" w:themeColor="text1"/>
                <w:sz w:val="20"/>
                <w:szCs w:val="20"/>
              </w:rPr>
            </w:pPr>
            <w:r w:rsidRPr="00230F09">
              <w:rPr>
                <w:color w:val="000000" w:themeColor="text1"/>
              </w:rPr>
              <w:t>6.88E-04</w:t>
            </w:r>
          </w:p>
        </w:tc>
        <w:tc>
          <w:tcPr>
            <w:tcW w:w="1984" w:type="dxa"/>
            <w:shd w:val="clear" w:color="auto" w:fill="auto"/>
            <w:vAlign w:val="bottom"/>
          </w:tcPr>
          <w:p w14:paraId="1C36B208" w14:textId="77777777" w:rsidR="00164B2F" w:rsidRPr="00230F09" w:rsidRDefault="00164B2F" w:rsidP="00817CDC">
            <w:pPr>
              <w:jc w:val="right"/>
              <w:rPr>
                <w:color w:val="000000" w:themeColor="text1"/>
                <w:sz w:val="20"/>
                <w:szCs w:val="20"/>
              </w:rPr>
            </w:pPr>
            <w:r w:rsidRPr="00230F09">
              <w:rPr>
                <w:color w:val="000000" w:themeColor="text1"/>
              </w:rPr>
              <w:t>3%</w:t>
            </w:r>
          </w:p>
        </w:tc>
      </w:tr>
      <w:tr w:rsidR="00A4197C" w:rsidRPr="00A4197C" w14:paraId="4902331C" w14:textId="77777777" w:rsidTr="00817CDC">
        <w:tc>
          <w:tcPr>
            <w:tcW w:w="1983" w:type="dxa"/>
            <w:vMerge/>
            <w:tcBorders>
              <w:left w:val="single" w:sz="4" w:space="0" w:color="auto"/>
            </w:tcBorders>
            <w:shd w:val="clear" w:color="auto" w:fill="auto"/>
            <w:vAlign w:val="center"/>
          </w:tcPr>
          <w:p w14:paraId="4AFDE22A"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08DA4D1D"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auto"/>
            <w:vAlign w:val="bottom"/>
          </w:tcPr>
          <w:p w14:paraId="39CCFB92" w14:textId="77777777" w:rsidR="00164B2F" w:rsidRPr="00230F09" w:rsidRDefault="00164B2F" w:rsidP="00817CDC">
            <w:pPr>
              <w:jc w:val="right"/>
              <w:rPr>
                <w:color w:val="000000" w:themeColor="text1"/>
                <w:sz w:val="20"/>
                <w:szCs w:val="20"/>
              </w:rPr>
            </w:pPr>
            <w:r w:rsidRPr="00230F09">
              <w:rPr>
                <w:color w:val="000000" w:themeColor="text1"/>
              </w:rPr>
              <w:t>1.00E-03</w:t>
            </w:r>
          </w:p>
        </w:tc>
        <w:tc>
          <w:tcPr>
            <w:tcW w:w="1984" w:type="dxa"/>
            <w:shd w:val="clear" w:color="auto" w:fill="auto"/>
            <w:vAlign w:val="bottom"/>
          </w:tcPr>
          <w:p w14:paraId="07DBE60F" w14:textId="77777777" w:rsidR="00164B2F" w:rsidRPr="00230F09" w:rsidRDefault="00164B2F" w:rsidP="00817CDC">
            <w:pPr>
              <w:jc w:val="right"/>
              <w:rPr>
                <w:color w:val="000000" w:themeColor="text1"/>
                <w:sz w:val="20"/>
                <w:szCs w:val="20"/>
              </w:rPr>
            </w:pPr>
            <w:r w:rsidRPr="00230F09">
              <w:rPr>
                <w:color w:val="000000" w:themeColor="text1"/>
              </w:rPr>
              <w:t>3%</w:t>
            </w:r>
          </w:p>
        </w:tc>
      </w:tr>
      <w:tr w:rsidR="00A4197C" w:rsidRPr="00A4197C" w14:paraId="0EAC5522" w14:textId="77777777" w:rsidTr="00817CDC">
        <w:tc>
          <w:tcPr>
            <w:tcW w:w="1983" w:type="dxa"/>
            <w:vMerge/>
            <w:tcBorders>
              <w:left w:val="single" w:sz="4" w:space="0" w:color="auto"/>
            </w:tcBorders>
            <w:shd w:val="clear" w:color="auto" w:fill="auto"/>
            <w:vAlign w:val="center"/>
          </w:tcPr>
          <w:p w14:paraId="746F9AA7"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788CDE91"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auto"/>
            <w:vAlign w:val="bottom"/>
          </w:tcPr>
          <w:p w14:paraId="4F436214" w14:textId="77777777" w:rsidR="00164B2F" w:rsidRPr="00230F09" w:rsidRDefault="00164B2F" w:rsidP="00817CDC">
            <w:pPr>
              <w:jc w:val="right"/>
              <w:rPr>
                <w:color w:val="000000" w:themeColor="text1"/>
                <w:sz w:val="20"/>
                <w:szCs w:val="20"/>
              </w:rPr>
            </w:pPr>
            <w:r w:rsidRPr="00230F09">
              <w:rPr>
                <w:color w:val="000000" w:themeColor="text1"/>
              </w:rPr>
              <w:t>3.13E-04</w:t>
            </w:r>
          </w:p>
        </w:tc>
        <w:tc>
          <w:tcPr>
            <w:tcW w:w="1984" w:type="dxa"/>
            <w:shd w:val="clear" w:color="auto" w:fill="auto"/>
            <w:vAlign w:val="bottom"/>
          </w:tcPr>
          <w:p w14:paraId="6716676A" w14:textId="77777777" w:rsidR="00164B2F" w:rsidRPr="00230F09" w:rsidRDefault="00164B2F" w:rsidP="00817CDC">
            <w:pPr>
              <w:jc w:val="right"/>
              <w:rPr>
                <w:color w:val="000000" w:themeColor="text1"/>
                <w:sz w:val="20"/>
                <w:szCs w:val="20"/>
              </w:rPr>
            </w:pPr>
            <w:r w:rsidRPr="00230F09">
              <w:rPr>
                <w:color w:val="000000" w:themeColor="text1"/>
              </w:rPr>
              <w:t>1%</w:t>
            </w:r>
          </w:p>
        </w:tc>
      </w:tr>
      <w:tr w:rsidR="00A4197C" w:rsidRPr="00A4197C" w14:paraId="47E4F6B2" w14:textId="77777777" w:rsidTr="00817CDC">
        <w:tc>
          <w:tcPr>
            <w:tcW w:w="1983" w:type="dxa"/>
            <w:vMerge/>
            <w:tcBorders>
              <w:left w:val="single" w:sz="4" w:space="0" w:color="auto"/>
            </w:tcBorders>
            <w:shd w:val="clear" w:color="auto" w:fill="auto"/>
            <w:vAlign w:val="center"/>
          </w:tcPr>
          <w:p w14:paraId="044AB380"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40D4E72E"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42B59399"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auto"/>
            <w:vAlign w:val="bottom"/>
          </w:tcPr>
          <w:p w14:paraId="4AEC1DC9" w14:textId="77777777" w:rsidR="00164B2F" w:rsidRPr="00230F09" w:rsidRDefault="00164B2F" w:rsidP="00817CDC">
            <w:pPr>
              <w:jc w:val="right"/>
              <w:rPr>
                <w:color w:val="000000" w:themeColor="text1"/>
                <w:sz w:val="20"/>
                <w:szCs w:val="20"/>
              </w:rPr>
            </w:pPr>
            <w:r w:rsidRPr="00230F09">
              <w:rPr>
                <w:color w:val="000000" w:themeColor="text1"/>
              </w:rPr>
              <w:t>3.13E-04</w:t>
            </w:r>
          </w:p>
        </w:tc>
        <w:tc>
          <w:tcPr>
            <w:tcW w:w="1984" w:type="dxa"/>
            <w:shd w:val="clear" w:color="auto" w:fill="auto"/>
            <w:vAlign w:val="bottom"/>
          </w:tcPr>
          <w:p w14:paraId="5F3F939D" w14:textId="77777777" w:rsidR="00164B2F" w:rsidRPr="00230F09" w:rsidRDefault="00164B2F" w:rsidP="00817CDC">
            <w:pPr>
              <w:jc w:val="right"/>
              <w:rPr>
                <w:color w:val="000000" w:themeColor="text1"/>
                <w:sz w:val="20"/>
                <w:szCs w:val="20"/>
              </w:rPr>
            </w:pPr>
            <w:r w:rsidRPr="00230F09">
              <w:rPr>
                <w:color w:val="000000" w:themeColor="text1"/>
              </w:rPr>
              <w:t>0.2%</w:t>
            </w:r>
          </w:p>
        </w:tc>
      </w:tr>
      <w:tr w:rsidR="00A4197C" w:rsidRPr="00A4197C" w14:paraId="0D2BA9C6" w14:textId="77777777" w:rsidTr="00817CDC">
        <w:tc>
          <w:tcPr>
            <w:tcW w:w="1983" w:type="dxa"/>
            <w:vMerge w:val="restart"/>
            <w:tcBorders>
              <w:left w:val="single" w:sz="4" w:space="0" w:color="auto"/>
            </w:tcBorders>
            <w:shd w:val="clear" w:color="auto" w:fill="auto"/>
            <w:vAlign w:val="center"/>
          </w:tcPr>
          <w:p w14:paraId="35D8E4F4"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shd w:val="clear" w:color="auto" w:fill="auto"/>
            <w:vAlign w:val="center"/>
          </w:tcPr>
          <w:p w14:paraId="5CD439C2"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54B8AE81"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auto"/>
            <w:vAlign w:val="bottom"/>
          </w:tcPr>
          <w:p w14:paraId="4C0B5B56" w14:textId="77777777" w:rsidR="00164B2F" w:rsidRPr="00230F09" w:rsidRDefault="00164B2F" w:rsidP="00817CDC">
            <w:pPr>
              <w:jc w:val="right"/>
              <w:rPr>
                <w:color w:val="000000" w:themeColor="text1"/>
                <w:sz w:val="20"/>
                <w:szCs w:val="20"/>
              </w:rPr>
            </w:pPr>
            <w:r w:rsidRPr="00230F09">
              <w:rPr>
                <w:color w:val="000000" w:themeColor="text1"/>
              </w:rPr>
              <w:t>1.77E-03</w:t>
            </w:r>
          </w:p>
        </w:tc>
        <w:tc>
          <w:tcPr>
            <w:tcW w:w="1984" w:type="dxa"/>
            <w:shd w:val="clear" w:color="auto" w:fill="auto"/>
            <w:vAlign w:val="bottom"/>
          </w:tcPr>
          <w:p w14:paraId="6ABBCF3A" w14:textId="77777777" w:rsidR="00164B2F" w:rsidRPr="00230F09" w:rsidRDefault="00164B2F" w:rsidP="00817CDC">
            <w:pPr>
              <w:jc w:val="right"/>
              <w:rPr>
                <w:color w:val="000000" w:themeColor="text1"/>
                <w:sz w:val="20"/>
                <w:szCs w:val="20"/>
              </w:rPr>
            </w:pPr>
            <w:r w:rsidRPr="00230F09">
              <w:rPr>
                <w:color w:val="000000" w:themeColor="text1"/>
              </w:rPr>
              <w:t>8%</w:t>
            </w:r>
          </w:p>
        </w:tc>
      </w:tr>
      <w:tr w:rsidR="00A4197C" w:rsidRPr="00A4197C" w14:paraId="7FE2A024" w14:textId="77777777" w:rsidTr="00817CDC">
        <w:tc>
          <w:tcPr>
            <w:tcW w:w="1983" w:type="dxa"/>
            <w:vMerge/>
            <w:tcBorders>
              <w:left w:val="single" w:sz="4" w:space="0" w:color="auto"/>
            </w:tcBorders>
            <w:shd w:val="clear" w:color="auto" w:fill="auto"/>
            <w:vAlign w:val="center"/>
          </w:tcPr>
          <w:p w14:paraId="5F1CC886"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6E45B456"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auto"/>
            <w:vAlign w:val="bottom"/>
          </w:tcPr>
          <w:p w14:paraId="03244A85" w14:textId="77777777" w:rsidR="00164B2F" w:rsidRPr="00230F09" w:rsidRDefault="00164B2F" w:rsidP="00817CDC">
            <w:pPr>
              <w:jc w:val="right"/>
              <w:rPr>
                <w:color w:val="000000" w:themeColor="text1"/>
                <w:sz w:val="20"/>
                <w:szCs w:val="20"/>
              </w:rPr>
            </w:pPr>
            <w:r w:rsidRPr="00230F09">
              <w:rPr>
                <w:color w:val="000000" w:themeColor="text1"/>
              </w:rPr>
              <w:t>2.58E-03</w:t>
            </w:r>
          </w:p>
        </w:tc>
        <w:tc>
          <w:tcPr>
            <w:tcW w:w="1984" w:type="dxa"/>
            <w:shd w:val="clear" w:color="auto" w:fill="auto"/>
            <w:vAlign w:val="bottom"/>
          </w:tcPr>
          <w:p w14:paraId="224B8CC9" w14:textId="77777777" w:rsidR="00164B2F" w:rsidRPr="00230F09" w:rsidRDefault="00164B2F" w:rsidP="00817CDC">
            <w:pPr>
              <w:jc w:val="right"/>
              <w:rPr>
                <w:color w:val="000000" w:themeColor="text1"/>
                <w:sz w:val="20"/>
                <w:szCs w:val="20"/>
              </w:rPr>
            </w:pPr>
            <w:r w:rsidRPr="00230F09">
              <w:rPr>
                <w:color w:val="000000" w:themeColor="text1"/>
              </w:rPr>
              <w:t>6%</w:t>
            </w:r>
          </w:p>
        </w:tc>
      </w:tr>
      <w:tr w:rsidR="00A4197C" w:rsidRPr="00A4197C" w14:paraId="295DED9F" w14:textId="77777777" w:rsidTr="00817CDC">
        <w:tc>
          <w:tcPr>
            <w:tcW w:w="1983" w:type="dxa"/>
            <w:vMerge/>
            <w:tcBorders>
              <w:left w:val="single" w:sz="4" w:space="0" w:color="auto"/>
            </w:tcBorders>
            <w:shd w:val="clear" w:color="auto" w:fill="auto"/>
            <w:vAlign w:val="center"/>
          </w:tcPr>
          <w:p w14:paraId="34267732"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42B78537"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auto"/>
            <w:vAlign w:val="bottom"/>
          </w:tcPr>
          <w:p w14:paraId="157E76D6" w14:textId="77777777" w:rsidR="00164B2F" w:rsidRPr="00230F09" w:rsidRDefault="00164B2F" w:rsidP="00817CDC">
            <w:pPr>
              <w:jc w:val="right"/>
              <w:rPr>
                <w:color w:val="000000" w:themeColor="text1"/>
                <w:sz w:val="20"/>
                <w:szCs w:val="20"/>
              </w:rPr>
            </w:pPr>
            <w:r w:rsidRPr="00230F09">
              <w:rPr>
                <w:color w:val="000000" w:themeColor="text1"/>
              </w:rPr>
              <w:t>8.06E-04</w:t>
            </w:r>
          </w:p>
        </w:tc>
        <w:tc>
          <w:tcPr>
            <w:tcW w:w="1984" w:type="dxa"/>
            <w:shd w:val="clear" w:color="auto" w:fill="auto"/>
            <w:vAlign w:val="bottom"/>
          </w:tcPr>
          <w:p w14:paraId="2FA199C7" w14:textId="77777777" w:rsidR="00164B2F" w:rsidRPr="00230F09" w:rsidRDefault="00164B2F" w:rsidP="00817CDC">
            <w:pPr>
              <w:jc w:val="right"/>
              <w:rPr>
                <w:color w:val="000000" w:themeColor="text1"/>
                <w:sz w:val="20"/>
                <w:szCs w:val="20"/>
              </w:rPr>
            </w:pPr>
            <w:r w:rsidRPr="00230F09">
              <w:rPr>
                <w:color w:val="000000" w:themeColor="text1"/>
              </w:rPr>
              <w:t>3%</w:t>
            </w:r>
          </w:p>
        </w:tc>
      </w:tr>
      <w:tr w:rsidR="00A4197C" w:rsidRPr="00A4197C" w14:paraId="283362DC" w14:textId="77777777" w:rsidTr="00817CDC">
        <w:tc>
          <w:tcPr>
            <w:tcW w:w="1983" w:type="dxa"/>
            <w:vMerge/>
            <w:tcBorders>
              <w:left w:val="single" w:sz="4" w:space="0" w:color="auto"/>
            </w:tcBorders>
            <w:shd w:val="clear" w:color="auto" w:fill="auto"/>
            <w:vAlign w:val="center"/>
          </w:tcPr>
          <w:p w14:paraId="1371B226"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0BCC16ED"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2F9841A3"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auto"/>
            <w:vAlign w:val="bottom"/>
          </w:tcPr>
          <w:p w14:paraId="7F1AE540" w14:textId="77777777" w:rsidR="00164B2F" w:rsidRPr="00230F09" w:rsidRDefault="00164B2F" w:rsidP="00817CDC">
            <w:pPr>
              <w:jc w:val="right"/>
              <w:rPr>
                <w:color w:val="000000" w:themeColor="text1"/>
                <w:sz w:val="20"/>
                <w:szCs w:val="20"/>
              </w:rPr>
            </w:pPr>
            <w:r w:rsidRPr="00230F09">
              <w:rPr>
                <w:color w:val="000000" w:themeColor="text1"/>
              </w:rPr>
              <w:t>8.06E-04</w:t>
            </w:r>
          </w:p>
        </w:tc>
        <w:tc>
          <w:tcPr>
            <w:tcW w:w="1984" w:type="dxa"/>
            <w:shd w:val="clear" w:color="auto" w:fill="auto"/>
            <w:vAlign w:val="bottom"/>
          </w:tcPr>
          <w:p w14:paraId="45D9BCB0" w14:textId="77777777" w:rsidR="00164B2F" w:rsidRPr="00230F09" w:rsidRDefault="00164B2F" w:rsidP="00817CDC">
            <w:pPr>
              <w:jc w:val="right"/>
              <w:rPr>
                <w:color w:val="000000" w:themeColor="text1"/>
                <w:sz w:val="20"/>
                <w:szCs w:val="20"/>
              </w:rPr>
            </w:pPr>
            <w:r w:rsidRPr="00230F09">
              <w:rPr>
                <w:color w:val="000000" w:themeColor="text1"/>
              </w:rPr>
              <w:t>0.4%</w:t>
            </w:r>
          </w:p>
        </w:tc>
      </w:tr>
      <w:tr w:rsidR="00A4197C" w:rsidRPr="00A4197C" w14:paraId="13637A47" w14:textId="77777777" w:rsidTr="00817CDC">
        <w:tc>
          <w:tcPr>
            <w:tcW w:w="1983" w:type="dxa"/>
            <w:vMerge w:val="restart"/>
            <w:tcBorders>
              <w:left w:val="single" w:sz="4" w:space="0" w:color="auto"/>
            </w:tcBorders>
            <w:shd w:val="clear" w:color="auto" w:fill="auto"/>
            <w:vAlign w:val="center"/>
          </w:tcPr>
          <w:p w14:paraId="566469D0"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shd w:val="clear" w:color="auto" w:fill="auto"/>
            <w:vAlign w:val="center"/>
          </w:tcPr>
          <w:p w14:paraId="653C2CD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50925ED2"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auto"/>
            <w:vAlign w:val="bottom"/>
          </w:tcPr>
          <w:p w14:paraId="1A4C8924" w14:textId="77777777" w:rsidR="00164B2F" w:rsidRPr="00230F09" w:rsidRDefault="00164B2F" w:rsidP="00817CDC">
            <w:pPr>
              <w:jc w:val="right"/>
              <w:rPr>
                <w:color w:val="000000" w:themeColor="text1"/>
                <w:sz w:val="20"/>
                <w:szCs w:val="20"/>
              </w:rPr>
            </w:pPr>
            <w:r w:rsidRPr="00230F09">
              <w:rPr>
                <w:color w:val="000000" w:themeColor="text1"/>
              </w:rPr>
              <w:t>1.96E-03</w:t>
            </w:r>
          </w:p>
        </w:tc>
        <w:tc>
          <w:tcPr>
            <w:tcW w:w="1984" w:type="dxa"/>
            <w:shd w:val="clear" w:color="auto" w:fill="auto"/>
            <w:vAlign w:val="bottom"/>
          </w:tcPr>
          <w:p w14:paraId="0535DE4F" w14:textId="77777777" w:rsidR="00164B2F" w:rsidRPr="00230F09" w:rsidRDefault="00164B2F" w:rsidP="00817CDC">
            <w:pPr>
              <w:jc w:val="right"/>
              <w:rPr>
                <w:color w:val="000000" w:themeColor="text1"/>
                <w:sz w:val="20"/>
                <w:szCs w:val="20"/>
              </w:rPr>
            </w:pPr>
            <w:r w:rsidRPr="00230F09">
              <w:rPr>
                <w:color w:val="000000" w:themeColor="text1"/>
              </w:rPr>
              <w:t>9%</w:t>
            </w:r>
          </w:p>
        </w:tc>
      </w:tr>
      <w:tr w:rsidR="00A4197C" w:rsidRPr="00A4197C" w14:paraId="1C40279E" w14:textId="77777777" w:rsidTr="00817CDC">
        <w:tc>
          <w:tcPr>
            <w:tcW w:w="1983" w:type="dxa"/>
            <w:vMerge/>
            <w:tcBorders>
              <w:left w:val="single" w:sz="4" w:space="0" w:color="auto"/>
            </w:tcBorders>
            <w:shd w:val="clear" w:color="auto" w:fill="auto"/>
            <w:vAlign w:val="center"/>
          </w:tcPr>
          <w:p w14:paraId="6A56A179"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187D9B31"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auto"/>
            <w:vAlign w:val="bottom"/>
          </w:tcPr>
          <w:p w14:paraId="25B7606C" w14:textId="77777777" w:rsidR="00164B2F" w:rsidRPr="00230F09" w:rsidRDefault="00164B2F" w:rsidP="00817CDC">
            <w:pPr>
              <w:jc w:val="right"/>
              <w:rPr>
                <w:color w:val="000000" w:themeColor="text1"/>
                <w:sz w:val="20"/>
                <w:szCs w:val="20"/>
              </w:rPr>
            </w:pPr>
            <w:r w:rsidRPr="00230F09">
              <w:rPr>
                <w:color w:val="000000" w:themeColor="text1"/>
              </w:rPr>
              <w:t>2.74E-03</w:t>
            </w:r>
          </w:p>
        </w:tc>
        <w:tc>
          <w:tcPr>
            <w:tcW w:w="1984" w:type="dxa"/>
            <w:shd w:val="clear" w:color="auto" w:fill="auto"/>
            <w:vAlign w:val="bottom"/>
          </w:tcPr>
          <w:p w14:paraId="06FADCDD" w14:textId="77777777" w:rsidR="00164B2F" w:rsidRPr="00230F09" w:rsidRDefault="00164B2F" w:rsidP="00817CDC">
            <w:pPr>
              <w:jc w:val="right"/>
              <w:rPr>
                <w:color w:val="000000" w:themeColor="text1"/>
                <w:sz w:val="20"/>
                <w:szCs w:val="20"/>
              </w:rPr>
            </w:pPr>
            <w:r w:rsidRPr="00230F09">
              <w:rPr>
                <w:color w:val="000000" w:themeColor="text1"/>
              </w:rPr>
              <w:t>7%</w:t>
            </w:r>
          </w:p>
        </w:tc>
      </w:tr>
      <w:tr w:rsidR="00A4197C" w:rsidRPr="00A4197C" w14:paraId="5B66889F" w14:textId="77777777" w:rsidTr="00817CDC">
        <w:tc>
          <w:tcPr>
            <w:tcW w:w="1983" w:type="dxa"/>
            <w:vMerge/>
            <w:tcBorders>
              <w:left w:val="single" w:sz="4" w:space="0" w:color="auto"/>
            </w:tcBorders>
            <w:shd w:val="clear" w:color="auto" w:fill="auto"/>
            <w:vAlign w:val="center"/>
          </w:tcPr>
          <w:p w14:paraId="643C8FEB"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026A1B11"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auto"/>
            <w:vAlign w:val="bottom"/>
          </w:tcPr>
          <w:p w14:paraId="3B9D15D8" w14:textId="77777777" w:rsidR="00164B2F" w:rsidRPr="00230F09" w:rsidRDefault="00164B2F" w:rsidP="00817CDC">
            <w:pPr>
              <w:jc w:val="right"/>
              <w:rPr>
                <w:color w:val="000000" w:themeColor="text1"/>
                <w:sz w:val="20"/>
                <w:szCs w:val="20"/>
              </w:rPr>
            </w:pPr>
            <w:r w:rsidRPr="00230F09">
              <w:rPr>
                <w:color w:val="000000" w:themeColor="text1"/>
              </w:rPr>
              <w:t>1.02E-03</w:t>
            </w:r>
          </w:p>
        </w:tc>
        <w:tc>
          <w:tcPr>
            <w:tcW w:w="1984" w:type="dxa"/>
            <w:shd w:val="clear" w:color="auto" w:fill="auto"/>
            <w:vAlign w:val="bottom"/>
          </w:tcPr>
          <w:p w14:paraId="145BE1EE" w14:textId="77777777" w:rsidR="00164B2F" w:rsidRPr="00230F09" w:rsidRDefault="00164B2F" w:rsidP="00817CDC">
            <w:pPr>
              <w:jc w:val="right"/>
              <w:rPr>
                <w:color w:val="000000" w:themeColor="text1"/>
                <w:sz w:val="20"/>
                <w:szCs w:val="20"/>
              </w:rPr>
            </w:pPr>
            <w:r w:rsidRPr="00230F09">
              <w:rPr>
                <w:color w:val="000000" w:themeColor="text1"/>
              </w:rPr>
              <w:t>3%</w:t>
            </w:r>
          </w:p>
        </w:tc>
      </w:tr>
      <w:tr w:rsidR="00A4197C" w:rsidRPr="00A4197C" w14:paraId="63C7C6EE" w14:textId="77777777" w:rsidTr="00817CDC">
        <w:tc>
          <w:tcPr>
            <w:tcW w:w="1983" w:type="dxa"/>
            <w:vMerge/>
            <w:tcBorders>
              <w:left w:val="single" w:sz="4" w:space="0" w:color="auto"/>
            </w:tcBorders>
            <w:shd w:val="clear" w:color="auto" w:fill="auto"/>
            <w:vAlign w:val="center"/>
          </w:tcPr>
          <w:p w14:paraId="079435E6"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auto"/>
            <w:vAlign w:val="center"/>
          </w:tcPr>
          <w:p w14:paraId="5BE46EE0"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657E7BA9"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shd w:val="clear" w:color="auto" w:fill="auto"/>
            <w:vAlign w:val="bottom"/>
          </w:tcPr>
          <w:p w14:paraId="405AFF00" w14:textId="77777777" w:rsidR="00164B2F" w:rsidRPr="00230F09" w:rsidRDefault="00164B2F" w:rsidP="00817CDC">
            <w:pPr>
              <w:jc w:val="right"/>
              <w:rPr>
                <w:color w:val="000000" w:themeColor="text1"/>
                <w:sz w:val="20"/>
                <w:szCs w:val="20"/>
              </w:rPr>
            </w:pPr>
            <w:r w:rsidRPr="00230F09">
              <w:rPr>
                <w:color w:val="000000" w:themeColor="text1"/>
              </w:rPr>
              <w:t>1.02E-03</w:t>
            </w:r>
          </w:p>
        </w:tc>
        <w:tc>
          <w:tcPr>
            <w:tcW w:w="1984" w:type="dxa"/>
            <w:shd w:val="clear" w:color="auto" w:fill="auto"/>
            <w:vAlign w:val="bottom"/>
          </w:tcPr>
          <w:p w14:paraId="7DF57F75" w14:textId="77777777" w:rsidR="00164B2F" w:rsidRPr="00230F09" w:rsidRDefault="00164B2F" w:rsidP="00817CDC">
            <w:pPr>
              <w:jc w:val="right"/>
              <w:rPr>
                <w:color w:val="000000" w:themeColor="text1"/>
                <w:sz w:val="20"/>
                <w:szCs w:val="20"/>
              </w:rPr>
            </w:pPr>
            <w:r w:rsidRPr="00230F09">
              <w:rPr>
                <w:color w:val="000000" w:themeColor="text1"/>
              </w:rPr>
              <w:t>1%</w:t>
            </w:r>
          </w:p>
        </w:tc>
      </w:tr>
      <w:tr w:rsidR="00A4197C" w:rsidRPr="00A4197C" w14:paraId="753CA156" w14:textId="77777777" w:rsidTr="00817CDC">
        <w:tc>
          <w:tcPr>
            <w:tcW w:w="1983" w:type="dxa"/>
            <w:vMerge w:val="restart"/>
            <w:tcBorders>
              <w:left w:val="single" w:sz="4" w:space="0" w:color="auto"/>
            </w:tcBorders>
            <w:shd w:val="clear" w:color="auto" w:fill="C6D9F1" w:themeFill="text2" w:themeFillTint="33"/>
            <w:vAlign w:val="center"/>
          </w:tcPr>
          <w:p w14:paraId="02277AC5"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Application + cleaning</w:t>
            </w:r>
          </w:p>
        </w:tc>
        <w:tc>
          <w:tcPr>
            <w:tcW w:w="1984" w:type="dxa"/>
            <w:shd w:val="clear" w:color="auto" w:fill="C6D9F1" w:themeFill="text2" w:themeFillTint="33"/>
            <w:vAlign w:val="center"/>
          </w:tcPr>
          <w:p w14:paraId="3F9D970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1BB7E1FB"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shd w:val="clear" w:color="auto" w:fill="C6D9F1" w:themeFill="text2" w:themeFillTint="33"/>
            <w:vAlign w:val="bottom"/>
          </w:tcPr>
          <w:p w14:paraId="78651D04" w14:textId="77777777" w:rsidR="00164B2F" w:rsidRPr="00230F09" w:rsidRDefault="00164B2F" w:rsidP="00817CDC">
            <w:pPr>
              <w:jc w:val="right"/>
              <w:rPr>
                <w:b/>
                <w:bCs/>
                <w:color w:val="000000" w:themeColor="text1"/>
                <w:sz w:val="20"/>
                <w:szCs w:val="20"/>
              </w:rPr>
            </w:pPr>
            <w:r w:rsidRPr="00230F09">
              <w:rPr>
                <w:b/>
                <w:bCs/>
                <w:color w:val="000000" w:themeColor="text1"/>
              </w:rPr>
              <w:t>4.42E-03</w:t>
            </w:r>
          </w:p>
        </w:tc>
        <w:tc>
          <w:tcPr>
            <w:tcW w:w="1984" w:type="dxa"/>
            <w:shd w:val="clear" w:color="auto" w:fill="C6D9F1" w:themeFill="text2" w:themeFillTint="33"/>
            <w:vAlign w:val="bottom"/>
          </w:tcPr>
          <w:p w14:paraId="5A17238E" w14:textId="77777777" w:rsidR="00164B2F" w:rsidRPr="00230F09" w:rsidRDefault="00164B2F" w:rsidP="00817CDC">
            <w:pPr>
              <w:jc w:val="right"/>
              <w:rPr>
                <w:b/>
                <w:bCs/>
                <w:color w:val="000000" w:themeColor="text1"/>
                <w:sz w:val="20"/>
                <w:szCs w:val="20"/>
              </w:rPr>
            </w:pPr>
            <w:r w:rsidRPr="00230F09">
              <w:rPr>
                <w:b/>
                <w:bCs/>
                <w:color w:val="000000" w:themeColor="text1"/>
              </w:rPr>
              <w:t>20%</w:t>
            </w:r>
          </w:p>
        </w:tc>
      </w:tr>
      <w:tr w:rsidR="00A4197C" w:rsidRPr="00A4197C" w14:paraId="764899F2" w14:textId="77777777" w:rsidTr="00817CDC">
        <w:tc>
          <w:tcPr>
            <w:tcW w:w="1983" w:type="dxa"/>
            <w:vMerge/>
            <w:tcBorders>
              <w:left w:val="single" w:sz="4" w:space="0" w:color="auto"/>
            </w:tcBorders>
            <w:shd w:val="clear" w:color="auto" w:fill="C6D9F1" w:themeFill="text2" w:themeFillTint="33"/>
            <w:vAlign w:val="center"/>
          </w:tcPr>
          <w:p w14:paraId="32065535"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37FF9A8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themeFill="text2" w:themeFillTint="33"/>
            <w:vAlign w:val="bottom"/>
          </w:tcPr>
          <w:p w14:paraId="63D944A7" w14:textId="77777777" w:rsidR="00164B2F" w:rsidRPr="00230F09" w:rsidRDefault="00164B2F" w:rsidP="00817CDC">
            <w:pPr>
              <w:jc w:val="right"/>
              <w:rPr>
                <w:b/>
                <w:bCs/>
                <w:color w:val="000000" w:themeColor="text1"/>
                <w:sz w:val="20"/>
                <w:szCs w:val="20"/>
              </w:rPr>
            </w:pPr>
            <w:r w:rsidRPr="00230F09">
              <w:rPr>
                <w:b/>
                <w:bCs/>
                <w:color w:val="000000" w:themeColor="text1"/>
              </w:rPr>
              <w:t>6.32E-03</w:t>
            </w:r>
          </w:p>
        </w:tc>
        <w:tc>
          <w:tcPr>
            <w:tcW w:w="1984" w:type="dxa"/>
            <w:shd w:val="clear" w:color="auto" w:fill="C6D9F1" w:themeFill="text2" w:themeFillTint="33"/>
            <w:vAlign w:val="bottom"/>
          </w:tcPr>
          <w:p w14:paraId="212B994E" w14:textId="77777777" w:rsidR="00164B2F" w:rsidRPr="00230F09" w:rsidRDefault="00164B2F" w:rsidP="00817CDC">
            <w:pPr>
              <w:jc w:val="right"/>
              <w:rPr>
                <w:b/>
                <w:bCs/>
                <w:color w:val="000000" w:themeColor="text1"/>
                <w:sz w:val="20"/>
                <w:szCs w:val="20"/>
              </w:rPr>
            </w:pPr>
            <w:r w:rsidRPr="00230F09">
              <w:rPr>
                <w:b/>
                <w:bCs/>
                <w:color w:val="000000" w:themeColor="text1"/>
              </w:rPr>
              <w:t>16%</w:t>
            </w:r>
          </w:p>
        </w:tc>
      </w:tr>
      <w:tr w:rsidR="00A4197C" w:rsidRPr="00A4197C" w14:paraId="062C4D3F" w14:textId="77777777" w:rsidTr="00817CDC">
        <w:tc>
          <w:tcPr>
            <w:tcW w:w="1983" w:type="dxa"/>
            <w:vMerge/>
            <w:tcBorders>
              <w:left w:val="single" w:sz="4" w:space="0" w:color="auto"/>
            </w:tcBorders>
            <w:shd w:val="clear" w:color="auto" w:fill="C6D9F1" w:themeFill="text2" w:themeFillTint="33"/>
            <w:vAlign w:val="center"/>
          </w:tcPr>
          <w:p w14:paraId="5A46BF1D" w14:textId="77777777" w:rsidR="00164B2F" w:rsidRPr="00230F09" w:rsidRDefault="00164B2F" w:rsidP="00817CDC">
            <w:pPr>
              <w:jc w:val="both"/>
              <w:rPr>
                <w:rFonts w:cs="Arial"/>
                <w:color w:val="000000" w:themeColor="text1"/>
                <w:sz w:val="20"/>
                <w:szCs w:val="20"/>
                <w:lang w:val="en-US"/>
              </w:rPr>
            </w:pPr>
          </w:p>
        </w:tc>
        <w:tc>
          <w:tcPr>
            <w:tcW w:w="1984" w:type="dxa"/>
            <w:shd w:val="clear" w:color="auto" w:fill="C6D9F1" w:themeFill="text2" w:themeFillTint="33"/>
            <w:vAlign w:val="center"/>
          </w:tcPr>
          <w:p w14:paraId="671EB272"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themeFill="text2" w:themeFillTint="33"/>
            <w:vAlign w:val="bottom"/>
          </w:tcPr>
          <w:p w14:paraId="1FB0A35F" w14:textId="77777777" w:rsidR="00164B2F" w:rsidRPr="00230F09" w:rsidRDefault="00164B2F" w:rsidP="00817CDC">
            <w:pPr>
              <w:jc w:val="right"/>
              <w:rPr>
                <w:b/>
                <w:bCs/>
                <w:color w:val="000000" w:themeColor="text1"/>
                <w:sz w:val="20"/>
                <w:szCs w:val="20"/>
              </w:rPr>
            </w:pPr>
            <w:r w:rsidRPr="00230F09">
              <w:rPr>
                <w:b/>
                <w:bCs/>
                <w:color w:val="000000" w:themeColor="text1"/>
              </w:rPr>
              <w:t>2.14E-03</w:t>
            </w:r>
          </w:p>
        </w:tc>
        <w:tc>
          <w:tcPr>
            <w:tcW w:w="1984" w:type="dxa"/>
            <w:shd w:val="clear" w:color="auto" w:fill="C6D9F1" w:themeFill="text2" w:themeFillTint="33"/>
            <w:vAlign w:val="bottom"/>
          </w:tcPr>
          <w:p w14:paraId="567832D3" w14:textId="77777777" w:rsidR="00164B2F" w:rsidRPr="00230F09" w:rsidRDefault="00164B2F" w:rsidP="00817CDC">
            <w:pPr>
              <w:jc w:val="right"/>
              <w:rPr>
                <w:b/>
                <w:bCs/>
                <w:color w:val="000000" w:themeColor="text1"/>
                <w:sz w:val="20"/>
                <w:szCs w:val="20"/>
              </w:rPr>
            </w:pPr>
            <w:r w:rsidRPr="00230F09">
              <w:rPr>
                <w:b/>
                <w:bCs/>
                <w:color w:val="000000" w:themeColor="text1"/>
              </w:rPr>
              <w:t>7%</w:t>
            </w:r>
          </w:p>
        </w:tc>
      </w:tr>
      <w:tr w:rsidR="00A4197C" w:rsidRPr="00A4197C" w14:paraId="25D7A0B2" w14:textId="77777777" w:rsidTr="00817CDC">
        <w:tc>
          <w:tcPr>
            <w:tcW w:w="1983" w:type="dxa"/>
            <w:vMerge/>
            <w:tcBorders>
              <w:left w:val="single" w:sz="4" w:space="0" w:color="auto"/>
              <w:bottom w:val="single" w:sz="4" w:space="0" w:color="auto"/>
            </w:tcBorders>
            <w:shd w:val="clear" w:color="auto" w:fill="C6D9F1" w:themeFill="text2" w:themeFillTint="33"/>
            <w:vAlign w:val="center"/>
          </w:tcPr>
          <w:p w14:paraId="6C9C2694" w14:textId="77777777" w:rsidR="00164B2F" w:rsidRPr="00230F09" w:rsidRDefault="00164B2F" w:rsidP="00817CDC">
            <w:pPr>
              <w:jc w:val="both"/>
              <w:rPr>
                <w:rFonts w:cs="Arial"/>
                <w:color w:val="000000" w:themeColor="text1"/>
                <w:sz w:val="20"/>
                <w:szCs w:val="20"/>
                <w:lang w:val="en-US"/>
              </w:rPr>
            </w:pPr>
          </w:p>
        </w:tc>
        <w:tc>
          <w:tcPr>
            <w:tcW w:w="1984" w:type="dxa"/>
            <w:tcBorders>
              <w:bottom w:val="single" w:sz="4" w:space="0" w:color="auto"/>
            </w:tcBorders>
            <w:shd w:val="clear" w:color="auto" w:fill="C6D9F1" w:themeFill="text2" w:themeFillTint="33"/>
            <w:vAlign w:val="center"/>
          </w:tcPr>
          <w:p w14:paraId="3D80DA8D"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134D2486"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themeFill="text2" w:themeFillTint="33"/>
            <w:vAlign w:val="bottom"/>
          </w:tcPr>
          <w:p w14:paraId="117EDF3B" w14:textId="77777777" w:rsidR="00164B2F" w:rsidRPr="00230F09" w:rsidRDefault="00164B2F" w:rsidP="00817CDC">
            <w:pPr>
              <w:jc w:val="right"/>
              <w:rPr>
                <w:b/>
                <w:bCs/>
                <w:color w:val="000000" w:themeColor="text1"/>
                <w:sz w:val="20"/>
                <w:szCs w:val="20"/>
              </w:rPr>
            </w:pPr>
            <w:r w:rsidRPr="00230F09">
              <w:rPr>
                <w:b/>
                <w:bCs/>
                <w:color w:val="000000" w:themeColor="text1"/>
              </w:rPr>
              <w:t>2.14E-03</w:t>
            </w:r>
          </w:p>
        </w:tc>
        <w:tc>
          <w:tcPr>
            <w:tcW w:w="1984" w:type="dxa"/>
            <w:tcBorders>
              <w:bottom w:val="single" w:sz="4" w:space="0" w:color="auto"/>
            </w:tcBorders>
            <w:shd w:val="clear" w:color="auto" w:fill="C6D9F1" w:themeFill="text2" w:themeFillTint="33"/>
            <w:vAlign w:val="bottom"/>
          </w:tcPr>
          <w:p w14:paraId="4B4696E6" w14:textId="77777777" w:rsidR="00164B2F" w:rsidRPr="00230F09" w:rsidRDefault="00164B2F" w:rsidP="00817CDC">
            <w:pPr>
              <w:jc w:val="right"/>
              <w:rPr>
                <w:b/>
                <w:bCs/>
                <w:color w:val="000000" w:themeColor="text1"/>
                <w:sz w:val="20"/>
                <w:szCs w:val="20"/>
              </w:rPr>
            </w:pPr>
            <w:r w:rsidRPr="00230F09">
              <w:rPr>
                <w:b/>
                <w:bCs/>
                <w:color w:val="000000" w:themeColor="text1"/>
              </w:rPr>
              <w:t>1%</w:t>
            </w:r>
          </w:p>
        </w:tc>
      </w:tr>
    </w:tbl>
    <w:p w14:paraId="5C3CA18E" w14:textId="77777777" w:rsidR="00942153" w:rsidRPr="00230F09" w:rsidRDefault="00942153" w:rsidP="00942153">
      <w:pPr>
        <w:pStyle w:val="Corpsdetexte"/>
        <w:rPr>
          <w:color w:val="000000" w:themeColor="text1"/>
        </w:rPr>
      </w:pPr>
    </w:p>
    <w:p w14:paraId="59783860" w14:textId="77777777" w:rsidR="00942153" w:rsidRPr="00230F09" w:rsidRDefault="00942153" w:rsidP="00942153">
      <w:pPr>
        <w:pStyle w:val="Corpsdetexte"/>
        <w:rPr>
          <w:color w:val="000000" w:themeColor="text1"/>
          <w:lang w:val="en-US"/>
        </w:rPr>
      </w:pPr>
    </w:p>
    <w:p w14:paraId="741796BC"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47FE9EA9"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tbl>
      <w:tblPr>
        <w:tblW w:w="9864" w:type="dxa"/>
        <w:tblInd w:w="55" w:type="dxa"/>
        <w:tblLayout w:type="fixed"/>
        <w:tblCellMar>
          <w:left w:w="70" w:type="dxa"/>
          <w:right w:w="70" w:type="dxa"/>
        </w:tblCellMar>
        <w:tblLook w:val="04A0" w:firstRow="1" w:lastRow="0" w:firstColumn="1" w:lastColumn="0" w:noHBand="0" w:noVBand="1"/>
      </w:tblPr>
      <w:tblGrid>
        <w:gridCol w:w="1292"/>
        <w:gridCol w:w="1847"/>
        <w:gridCol w:w="1554"/>
        <w:gridCol w:w="1738"/>
        <w:gridCol w:w="955"/>
        <w:gridCol w:w="1120"/>
        <w:gridCol w:w="1358"/>
      </w:tblGrid>
      <w:tr w:rsidR="00A4197C" w:rsidRPr="00A4197C" w14:paraId="1D49D7CB" w14:textId="77777777" w:rsidTr="00817CDC">
        <w:trPr>
          <w:trHeight w:val="368"/>
        </w:trPr>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996A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06B6708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14:paraId="200779F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738" w:type="dxa"/>
            <w:tcBorders>
              <w:top w:val="single" w:sz="4" w:space="0" w:color="auto"/>
              <w:left w:val="nil"/>
              <w:bottom w:val="single" w:sz="4" w:space="0" w:color="auto"/>
              <w:right w:val="single" w:sz="4" w:space="0" w:color="auto"/>
            </w:tcBorders>
            <w:shd w:val="clear" w:color="auto" w:fill="auto"/>
            <w:vAlign w:val="center"/>
            <w:hideMark/>
          </w:tcPr>
          <w:p w14:paraId="59DE651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955" w:type="dxa"/>
            <w:tcBorders>
              <w:top w:val="single" w:sz="4" w:space="0" w:color="auto"/>
              <w:left w:val="nil"/>
              <w:bottom w:val="single" w:sz="4" w:space="0" w:color="auto"/>
              <w:right w:val="single" w:sz="4" w:space="0" w:color="auto"/>
            </w:tcBorders>
            <w:shd w:val="clear" w:color="auto" w:fill="auto"/>
            <w:vAlign w:val="center"/>
            <w:hideMark/>
          </w:tcPr>
          <w:p w14:paraId="43D959A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120" w:type="dxa"/>
            <w:tcBorders>
              <w:top w:val="single" w:sz="4" w:space="0" w:color="auto"/>
              <w:left w:val="nil"/>
              <w:bottom w:val="single" w:sz="4" w:space="0" w:color="auto"/>
              <w:right w:val="single" w:sz="4" w:space="0" w:color="auto"/>
            </w:tcBorders>
            <w:shd w:val="clear" w:color="000000" w:fill="E5B8B7"/>
            <w:vAlign w:val="center"/>
            <w:hideMark/>
          </w:tcPr>
          <w:p w14:paraId="0451594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358" w:type="dxa"/>
            <w:vMerge w:val="restart"/>
            <w:tcBorders>
              <w:top w:val="single" w:sz="4" w:space="0" w:color="auto"/>
              <w:left w:val="single" w:sz="4" w:space="0" w:color="auto"/>
              <w:bottom w:val="single" w:sz="4" w:space="0" w:color="auto"/>
              <w:right w:val="single" w:sz="4" w:space="0" w:color="auto"/>
            </w:tcBorders>
            <w:shd w:val="clear" w:color="000000" w:fill="E5B8B7"/>
            <w:vAlign w:val="center"/>
            <w:hideMark/>
          </w:tcPr>
          <w:p w14:paraId="3FD9B03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4D6EEB9E" w14:textId="77777777" w:rsidTr="00817CDC">
        <w:trPr>
          <w:trHeight w:val="216"/>
        </w:trPr>
        <w:tc>
          <w:tcPr>
            <w:tcW w:w="738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4E847D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120" w:type="dxa"/>
            <w:tcBorders>
              <w:top w:val="nil"/>
              <w:left w:val="nil"/>
              <w:bottom w:val="single" w:sz="4" w:space="0" w:color="auto"/>
              <w:right w:val="single" w:sz="4" w:space="0" w:color="auto"/>
            </w:tcBorders>
            <w:shd w:val="clear" w:color="000000" w:fill="E5B8B7"/>
            <w:vAlign w:val="center"/>
            <w:hideMark/>
          </w:tcPr>
          <w:p w14:paraId="4E1996D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46BCA0BA" w14:textId="77777777" w:rsidR="00942153" w:rsidRPr="00230F09" w:rsidRDefault="00942153" w:rsidP="00817CDC">
            <w:pPr>
              <w:rPr>
                <w:rFonts w:cs="Arial"/>
                <w:b/>
                <w:bCs/>
                <w:color w:val="000000" w:themeColor="text1"/>
                <w:lang w:val="fr-FR" w:eastAsia="fr-FR"/>
              </w:rPr>
            </w:pPr>
          </w:p>
        </w:tc>
      </w:tr>
      <w:tr w:rsidR="00A4197C" w:rsidRPr="00A4197C" w14:paraId="0327A23A" w14:textId="77777777" w:rsidTr="00817CDC">
        <w:trPr>
          <w:trHeight w:val="216"/>
        </w:trPr>
        <w:tc>
          <w:tcPr>
            <w:tcW w:w="1292" w:type="dxa"/>
            <w:tcBorders>
              <w:top w:val="nil"/>
              <w:left w:val="single" w:sz="4" w:space="0" w:color="auto"/>
              <w:bottom w:val="single" w:sz="4" w:space="0" w:color="auto"/>
              <w:right w:val="single" w:sz="4" w:space="0" w:color="auto"/>
            </w:tcBorders>
            <w:shd w:val="clear" w:color="000000" w:fill="FFFF00"/>
            <w:vAlign w:val="center"/>
            <w:hideMark/>
          </w:tcPr>
          <w:p w14:paraId="3351E364" w14:textId="77777777" w:rsidR="00942153" w:rsidRPr="00205FD2" w:rsidRDefault="00942153" w:rsidP="00817CDC">
            <w:pPr>
              <w:jc w:val="both"/>
              <w:rPr>
                <w:rFonts w:cs="Arial"/>
                <w:b/>
                <w:bCs/>
                <w:color w:val="000000" w:themeColor="text1"/>
                <w:lang w:val="en-US" w:eastAsia="fr-FR"/>
              </w:rPr>
            </w:pPr>
            <w:r w:rsidRPr="00205FD2">
              <w:rPr>
                <w:rFonts w:cs="Arial"/>
                <w:b/>
                <w:bCs/>
                <w:color w:val="000000" w:themeColor="text1"/>
                <w:lang w:val="en-US" w:eastAsia="fr-FR"/>
              </w:rPr>
              <w:t>with gloves during m&amp;L</w:t>
            </w:r>
          </w:p>
        </w:tc>
        <w:tc>
          <w:tcPr>
            <w:tcW w:w="1847" w:type="dxa"/>
            <w:tcBorders>
              <w:top w:val="nil"/>
              <w:left w:val="nil"/>
              <w:bottom w:val="nil"/>
              <w:right w:val="nil"/>
            </w:tcBorders>
            <w:shd w:val="clear" w:color="auto" w:fill="auto"/>
            <w:noWrap/>
            <w:vAlign w:val="bottom"/>
            <w:hideMark/>
          </w:tcPr>
          <w:p w14:paraId="678D48BF" w14:textId="77777777" w:rsidR="00942153" w:rsidRPr="00230F09" w:rsidRDefault="00942153" w:rsidP="00817CDC">
            <w:pPr>
              <w:rPr>
                <w:b/>
                <w:bCs/>
                <w:color w:val="000000" w:themeColor="text1"/>
                <w:lang w:val="en-US" w:eastAsia="fr-FR"/>
              </w:rPr>
            </w:pPr>
          </w:p>
        </w:tc>
        <w:tc>
          <w:tcPr>
            <w:tcW w:w="1554" w:type="dxa"/>
            <w:tcBorders>
              <w:top w:val="nil"/>
              <w:left w:val="nil"/>
              <w:bottom w:val="nil"/>
              <w:right w:val="nil"/>
            </w:tcBorders>
            <w:shd w:val="clear" w:color="auto" w:fill="auto"/>
            <w:noWrap/>
            <w:vAlign w:val="bottom"/>
            <w:hideMark/>
          </w:tcPr>
          <w:p w14:paraId="322CA3ED" w14:textId="77777777" w:rsidR="00942153" w:rsidRPr="00230F09" w:rsidRDefault="00942153" w:rsidP="00817CDC">
            <w:pPr>
              <w:rPr>
                <w:b/>
                <w:bCs/>
                <w:color w:val="000000" w:themeColor="text1"/>
                <w:lang w:val="en-US" w:eastAsia="fr-FR"/>
              </w:rPr>
            </w:pPr>
          </w:p>
        </w:tc>
        <w:tc>
          <w:tcPr>
            <w:tcW w:w="1738" w:type="dxa"/>
            <w:tcBorders>
              <w:top w:val="nil"/>
              <w:left w:val="nil"/>
              <w:bottom w:val="nil"/>
              <w:right w:val="nil"/>
            </w:tcBorders>
            <w:shd w:val="clear" w:color="auto" w:fill="auto"/>
            <w:noWrap/>
            <w:vAlign w:val="bottom"/>
            <w:hideMark/>
          </w:tcPr>
          <w:p w14:paraId="75997B15" w14:textId="77777777" w:rsidR="00942153" w:rsidRPr="00230F09" w:rsidRDefault="00942153" w:rsidP="00817CDC">
            <w:pPr>
              <w:rPr>
                <w:b/>
                <w:bCs/>
                <w:color w:val="000000" w:themeColor="text1"/>
                <w:lang w:val="en-US" w:eastAsia="fr-FR"/>
              </w:rPr>
            </w:pPr>
          </w:p>
        </w:tc>
        <w:tc>
          <w:tcPr>
            <w:tcW w:w="955" w:type="dxa"/>
            <w:tcBorders>
              <w:top w:val="nil"/>
              <w:left w:val="nil"/>
              <w:bottom w:val="nil"/>
              <w:right w:val="nil"/>
            </w:tcBorders>
            <w:shd w:val="clear" w:color="auto" w:fill="auto"/>
            <w:noWrap/>
            <w:vAlign w:val="bottom"/>
            <w:hideMark/>
          </w:tcPr>
          <w:p w14:paraId="1C13D97B" w14:textId="77777777" w:rsidR="00942153" w:rsidRPr="00230F09" w:rsidRDefault="00942153" w:rsidP="00817CDC">
            <w:pPr>
              <w:rPr>
                <w:b/>
                <w:bCs/>
                <w:color w:val="000000" w:themeColor="text1"/>
                <w:lang w:val="en-US" w:eastAsia="fr-FR"/>
              </w:rPr>
            </w:pPr>
          </w:p>
        </w:tc>
        <w:tc>
          <w:tcPr>
            <w:tcW w:w="1120" w:type="dxa"/>
            <w:tcBorders>
              <w:top w:val="nil"/>
              <w:left w:val="nil"/>
              <w:bottom w:val="nil"/>
              <w:right w:val="nil"/>
            </w:tcBorders>
            <w:shd w:val="clear" w:color="auto" w:fill="auto"/>
            <w:noWrap/>
            <w:vAlign w:val="bottom"/>
            <w:hideMark/>
          </w:tcPr>
          <w:p w14:paraId="408AF91C" w14:textId="77777777" w:rsidR="00942153" w:rsidRPr="00230F09" w:rsidRDefault="00942153" w:rsidP="00817CDC">
            <w:pPr>
              <w:rPr>
                <w:b/>
                <w:bCs/>
                <w:color w:val="000000" w:themeColor="text1"/>
                <w:lang w:val="en-US" w:eastAsia="fr-FR"/>
              </w:rPr>
            </w:pPr>
          </w:p>
        </w:tc>
        <w:tc>
          <w:tcPr>
            <w:tcW w:w="1358" w:type="dxa"/>
            <w:tcBorders>
              <w:top w:val="nil"/>
              <w:left w:val="nil"/>
              <w:bottom w:val="nil"/>
              <w:right w:val="nil"/>
            </w:tcBorders>
            <w:shd w:val="clear" w:color="auto" w:fill="auto"/>
            <w:noWrap/>
            <w:vAlign w:val="bottom"/>
            <w:hideMark/>
          </w:tcPr>
          <w:p w14:paraId="2E836E35" w14:textId="77777777" w:rsidR="00942153" w:rsidRPr="00230F09" w:rsidRDefault="00942153" w:rsidP="00817CDC">
            <w:pPr>
              <w:rPr>
                <w:color w:val="000000" w:themeColor="text1"/>
                <w:lang w:val="en-US" w:eastAsia="fr-FR"/>
              </w:rPr>
            </w:pPr>
          </w:p>
        </w:tc>
      </w:tr>
      <w:tr w:rsidR="00A4197C" w:rsidRPr="00A4197C" w14:paraId="104EE664" w14:textId="77777777" w:rsidTr="00817CDC">
        <w:trPr>
          <w:trHeight w:val="368"/>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22873CAD"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Without PPE</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392F75C4" w14:textId="77777777" w:rsidR="00942153" w:rsidRPr="00230F09" w:rsidRDefault="00942153" w:rsidP="00817CDC">
            <w:pPr>
              <w:jc w:val="center"/>
              <w:rPr>
                <w:rFonts w:cs="Arial"/>
                <w:color w:val="000000" w:themeColor="text1"/>
                <w:lang w:val="fr-FR" w:eastAsia="fr-FR"/>
              </w:rPr>
            </w:pPr>
            <w:r w:rsidRPr="00230F09">
              <w:rPr>
                <w:rFonts w:cs="Arial"/>
                <w:color w:val="000000" w:themeColor="text1"/>
                <w:lang w:val="fr-FR" w:eastAsia="fr-FR"/>
              </w:rPr>
              <w:t>0.99</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14:paraId="6CC5C488"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0.79</w:t>
            </w:r>
          </w:p>
        </w:tc>
        <w:tc>
          <w:tcPr>
            <w:tcW w:w="1738" w:type="dxa"/>
            <w:tcBorders>
              <w:top w:val="single" w:sz="4" w:space="0" w:color="auto"/>
              <w:left w:val="nil"/>
              <w:bottom w:val="single" w:sz="4" w:space="0" w:color="auto"/>
              <w:right w:val="single" w:sz="4" w:space="0" w:color="auto"/>
            </w:tcBorders>
            <w:shd w:val="clear" w:color="auto" w:fill="auto"/>
            <w:vAlign w:val="center"/>
            <w:hideMark/>
          </w:tcPr>
          <w:p w14:paraId="7A11778F"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0.34</w:t>
            </w:r>
          </w:p>
        </w:tc>
        <w:tc>
          <w:tcPr>
            <w:tcW w:w="955" w:type="dxa"/>
            <w:tcBorders>
              <w:top w:val="single" w:sz="4" w:space="0" w:color="auto"/>
              <w:left w:val="nil"/>
              <w:bottom w:val="single" w:sz="4" w:space="0" w:color="auto"/>
              <w:right w:val="single" w:sz="4" w:space="0" w:color="auto"/>
            </w:tcBorders>
            <w:shd w:val="clear" w:color="auto" w:fill="auto"/>
            <w:vAlign w:val="center"/>
            <w:hideMark/>
          </w:tcPr>
          <w:p w14:paraId="0B24A75B"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0.05</w:t>
            </w:r>
          </w:p>
        </w:tc>
        <w:tc>
          <w:tcPr>
            <w:tcW w:w="1120" w:type="dxa"/>
            <w:tcBorders>
              <w:top w:val="single" w:sz="4" w:space="0" w:color="auto"/>
              <w:left w:val="nil"/>
              <w:bottom w:val="single" w:sz="4" w:space="0" w:color="auto"/>
              <w:right w:val="single" w:sz="4" w:space="0" w:color="auto"/>
            </w:tcBorders>
            <w:shd w:val="clear" w:color="000000" w:fill="E5B8B7"/>
            <w:vAlign w:val="center"/>
            <w:hideMark/>
          </w:tcPr>
          <w:p w14:paraId="1835120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2.17</w:t>
            </w:r>
          </w:p>
        </w:tc>
        <w:tc>
          <w:tcPr>
            <w:tcW w:w="1358" w:type="dxa"/>
            <w:tcBorders>
              <w:top w:val="single" w:sz="4" w:space="0" w:color="auto"/>
              <w:left w:val="nil"/>
              <w:bottom w:val="single" w:sz="4" w:space="0" w:color="auto"/>
              <w:right w:val="single" w:sz="4" w:space="0" w:color="auto"/>
            </w:tcBorders>
            <w:shd w:val="clear" w:color="000000" w:fill="E5B8B7"/>
            <w:vAlign w:val="center"/>
            <w:hideMark/>
          </w:tcPr>
          <w:p w14:paraId="470119FD"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Unacceptable</w:t>
            </w:r>
          </w:p>
        </w:tc>
      </w:tr>
      <w:tr w:rsidR="00A4197C" w:rsidRPr="00A4197C" w14:paraId="234E7488" w14:textId="77777777" w:rsidTr="00817CDC">
        <w:trPr>
          <w:trHeight w:val="552"/>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3DE937E3" w14:textId="77777777" w:rsidR="00942153" w:rsidRPr="00230F09" w:rsidRDefault="00942153" w:rsidP="00817CDC">
            <w:pPr>
              <w:jc w:val="both"/>
              <w:rPr>
                <w:rFonts w:cs="Arial"/>
                <w:color w:val="000000" w:themeColor="text1"/>
                <w:lang w:val="en-US" w:eastAsia="fr-FR"/>
              </w:rPr>
            </w:pPr>
            <w:r w:rsidRPr="00230F09">
              <w:rPr>
                <w:rFonts w:cs="Arial"/>
                <w:color w:val="000000" w:themeColor="text1"/>
                <w:lang w:val="en-US" w:eastAsia="fr-FR"/>
              </w:rPr>
              <w:t>With gloves and coated coverall during application and no PPE during cleaning</w:t>
            </w:r>
          </w:p>
        </w:tc>
        <w:tc>
          <w:tcPr>
            <w:tcW w:w="1847" w:type="dxa"/>
            <w:tcBorders>
              <w:top w:val="nil"/>
              <w:left w:val="nil"/>
              <w:bottom w:val="single" w:sz="4" w:space="0" w:color="auto"/>
              <w:right w:val="single" w:sz="4" w:space="0" w:color="auto"/>
            </w:tcBorders>
            <w:shd w:val="clear" w:color="auto" w:fill="auto"/>
            <w:vAlign w:val="center"/>
            <w:hideMark/>
          </w:tcPr>
          <w:p w14:paraId="3711C3BA" w14:textId="77777777" w:rsidR="00942153" w:rsidRPr="00230F09" w:rsidRDefault="00942153" w:rsidP="00817CDC">
            <w:pPr>
              <w:jc w:val="center"/>
              <w:rPr>
                <w:rFonts w:cs="Arial"/>
                <w:color w:val="000000" w:themeColor="text1"/>
                <w:lang w:val="fr-FR" w:eastAsia="fr-FR"/>
              </w:rPr>
            </w:pPr>
            <w:r w:rsidRPr="00230F09">
              <w:rPr>
                <w:rFonts w:cs="Arial"/>
                <w:color w:val="000000" w:themeColor="text1"/>
                <w:lang w:val="fr-FR" w:eastAsia="fr-FR"/>
              </w:rPr>
              <w:t>0.24</w:t>
            </w:r>
          </w:p>
        </w:tc>
        <w:tc>
          <w:tcPr>
            <w:tcW w:w="1554" w:type="dxa"/>
            <w:tcBorders>
              <w:top w:val="nil"/>
              <w:left w:val="nil"/>
              <w:bottom w:val="single" w:sz="4" w:space="0" w:color="auto"/>
              <w:right w:val="single" w:sz="4" w:space="0" w:color="auto"/>
            </w:tcBorders>
            <w:shd w:val="clear" w:color="auto" w:fill="auto"/>
            <w:vAlign w:val="center"/>
            <w:hideMark/>
          </w:tcPr>
          <w:p w14:paraId="3F8E7C41"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0.19</w:t>
            </w:r>
          </w:p>
        </w:tc>
        <w:tc>
          <w:tcPr>
            <w:tcW w:w="1738" w:type="dxa"/>
            <w:tcBorders>
              <w:top w:val="nil"/>
              <w:left w:val="nil"/>
              <w:bottom w:val="single" w:sz="4" w:space="0" w:color="auto"/>
              <w:right w:val="single" w:sz="4" w:space="0" w:color="auto"/>
            </w:tcBorders>
            <w:shd w:val="clear" w:color="auto" w:fill="auto"/>
            <w:vAlign w:val="center"/>
            <w:hideMark/>
          </w:tcPr>
          <w:p w14:paraId="5841A09B"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0.08</w:t>
            </w:r>
          </w:p>
        </w:tc>
        <w:tc>
          <w:tcPr>
            <w:tcW w:w="955" w:type="dxa"/>
            <w:tcBorders>
              <w:top w:val="nil"/>
              <w:left w:val="nil"/>
              <w:bottom w:val="single" w:sz="4" w:space="0" w:color="auto"/>
              <w:right w:val="single" w:sz="4" w:space="0" w:color="auto"/>
            </w:tcBorders>
            <w:shd w:val="clear" w:color="auto" w:fill="auto"/>
            <w:vAlign w:val="center"/>
            <w:hideMark/>
          </w:tcPr>
          <w:p w14:paraId="68BB2FBA"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0.01</w:t>
            </w:r>
          </w:p>
        </w:tc>
        <w:tc>
          <w:tcPr>
            <w:tcW w:w="1120" w:type="dxa"/>
            <w:tcBorders>
              <w:top w:val="nil"/>
              <w:left w:val="nil"/>
              <w:bottom w:val="single" w:sz="4" w:space="0" w:color="auto"/>
              <w:right w:val="single" w:sz="4" w:space="0" w:color="auto"/>
            </w:tcBorders>
            <w:shd w:val="clear" w:color="000000" w:fill="E5B8B7"/>
            <w:vAlign w:val="center"/>
            <w:hideMark/>
          </w:tcPr>
          <w:p w14:paraId="7022CF1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0.52</w:t>
            </w:r>
          </w:p>
        </w:tc>
        <w:tc>
          <w:tcPr>
            <w:tcW w:w="1358" w:type="dxa"/>
            <w:tcBorders>
              <w:top w:val="nil"/>
              <w:left w:val="nil"/>
              <w:bottom w:val="single" w:sz="4" w:space="0" w:color="auto"/>
              <w:right w:val="single" w:sz="4" w:space="0" w:color="auto"/>
            </w:tcBorders>
            <w:shd w:val="clear" w:color="000000" w:fill="E5B8B7"/>
            <w:vAlign w:val="center"/>
            <w:hideMark/>
          </w:tcPr>
          <w:p w14:paraId="0270252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1E1D8C37" w14:textId="77777777" w:rsidTr="00817CDC">
        <w:trPr>
          <w:trHeight w:val="552"/>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13D948B2" w14:textId="77777777" w:rsidR="00942153" w:rsidRPr="00230F09" w:rsidRDefault="00942153" w:rsidP="00817CDC">
            <w:pPr>
              <w:jc w:val="both"/>
              <w:rPr>
                <w:rFonts w:cs="Arial"/>
                <w:i/>
                <w:color w:val="000000" w:themeColor="text1"/>
                <w:lang w:val="en-US" w:eastAsia="fr-FR"/>
              </w:rPr>
            </w:pPr>
            <w:r w:rsidRPr="00230F09">
              <w:rPr>
                <w:rFonts w:cs="Arial"/>
                <w:i/>
                <w:color w:val="000000" w:themeColor="text1"/>
                <w:lang w:val="en-US" w:eastAsia="fr-FR"/>
              </w:rPr>
              <w:t>With gloves and impermeable coverall during application and no PPE during cleaning</w:t>
            </w:r>
          </w:p>
        </w:tc>
        <w:tc>
          <w:tcPr>
            <w:tcW w:w="1847" w:type="dxa"/>
            <w:tcBorders>
              <w:top w:val="nil"/>
              <w:left w:val="nil"/>
              <w:bottom w:val="single" w:sz="4" w:space="0" w:color="auto"/>
              <w:right w:val="single" w:sz="4" w:space="0" w:color="auto"/>
            </w:tcBorders>
            <w:shd w:val="clear" w:color="auto" w:fill="auto"/>
            <w:noWrap/>
            <w:vAlign w:val="bottom"/>
            <w:hideMark/>
          </w:tcPr>
          <w:p w14:paraId="11C6A37E" w14:textId="77777777" w:rsidR="00942153" w:rsidRPr="00230F09" w:rsidRDefault="00942153" w:rsidP="00817CDC">
            <w:pPr>
              <w:jc w:val="center"/>
              <w:rPr>
                <w:i/>
                <w:color w:val="000000" w:themeColor="text1"/>
                <w:lang w:val="fr-FR" w:eastAsia="fr-FR"/>
              </w:rPr>
            </w:pPr>
            <w:r w:rsidRPr="00230F09">
              <w:rPr>
                <w:i/>
                <w:color w:val="000000" w:themeColor="text1"/>
                <w:szCs w:val="22"/>
                <w:lang w:val="fr-FR" w:eastAsia="fr-FR"/>
              </w:rPr>
              <w:t>0.20</w:t>
            </w:r>
          </w:p>
        </w:tc>
        <w:tc>
          <w:tcPr>
            <w:tcW w:w="1554" w:type="dxa"/>
            <w:tcBorders>
              <w:top w:val="nil"/>
              <w:left w:val="nil"/>
              <w:bottom w:val="single" w:sz="4" w:space="0" w:color="auto"/>
              <w:right w:val="single" w:sz="4" w:space="0" w:color="auto"/>
            </w:tcBorders>
            <w:shd w:val="clear" w:color="auto" w:fill="auto"/>
            <w:noWrap/>
            <w:vAlign w:val="bottom"/>
            <w:hideMark/>
          </w:tcPr>
          <w:p w14:paraId="0C7ACF8D" w14:textId="77777777" w:rsidR="00942153" w:rsidRPr="00230F09" w:rsidRDefault="00942153" w:rsidP="00817CDC">
            <w:pPr>
              <w:jc w:val="right"/>
              <w:rPr>
                <w:i/>
                <w:color w:val="000000" w:themeColor="text1"/>
                <w:lang w:val="fr-FR" w:eastAsia="fr-FR"/>
              </w:rPr>
            </w:pPr>
            <w:r w:rsidRPr="00230F09">
              <w:rPr>
                <w:i/>
                <w:color w:val="000000" w:themeColor="text1"/>
                <w:szCs w:val="22"/>
                <w:lang w:val="fr-FR" w:eastAsia="fr-FR"/>
              </w:rPr>
              <w:t>0.16</w:t>
            </w:r>
          </w:p>
        </w:tc>
        <w:tc>
          <w:tcPr>
            <w:tcW w:w="1738" w:type="dxa"/>
            <w:tcBorders>
              <w:top w:val="nil"/>
              <w:left w:val="nil"/>
              <w:bottom w:val="single" w:sz="4" w:space="0" w:color="auto"/>
              <w:right w:val="single" w:sz="4" w:space="0" w:color="auto"/>
            </w:tcBorders>
            <w:shd w:val="clear" w:color="auto" w:fill="auto"/>
            <w:noWrap/>
            <w:vAlign w:val="bottom"/>
            <w:hideMark/>
          </w:tcPr>
          <w:p w14:paraId="5E78FF3B" w14:textId="77777777" w:rsidR="00942153" w:rsidRPr="00230F09" w:rsidRDefault="00942153" w:rsidP="00817CDC">
            <w:pPr>
              <w:jc w:val="right"/>
              <w:rPr>
                <w:i/>
                <w:color w:val="000000" w:themeColor="text1"/>
                <w:lang w:val="fr-FR" w:eastAsia="fr-FR"/>
              </w:rPr>
            </w:pPr>
            <w:r w:rsidRPr="00230F09">
              <w:rPr>
                <w:i/>
                <w:color w:val="000000" w:themeColor="text1"/>
                <w:szCs w:val="22"/>
                <w:lang w:val="fr-FR" w:eastAsia="fr-FR"/>
              </w:rPr>
              <w:t>0.07</w:t>
            </w:r>
          </w:p>
        </w:tc>
        <w:tc>
          <w:tcPr>
            <w:tcW w:w="955" w:type="dxa"/>
            <w:tcBorders>
              <w:top w:val="nil"/>
              <w:left w:val="nil"/>
              <w:bottom w:val="single" w:sz="4" w:space="0" w:color="auto"/>
              <w:right w:val="single" w:sz="4" w:space="0" w:color="auto"/>
            </w:tcBorders>
            <w:shd w:val="clear" w:color="auto" w:fill="auto"/>
            <w:noWrap/>
            <w:vAlign w:val="bottom"/>
            <w:hideMark/>
          </w:tcPr>
          <w:p w14:paraId="62E45E50" w14:textId="77777777" w:rsidR="00942153" w:rsidRPr="00230F09" w:rsidRDefault="00942153" w:rsidP="00817CDC">
            <w:pPr>
              <w:jc w:val="right"/>
              <w:rPr>
                <w:i/>
                <w:color w:val="000000" w:themeColor="text1"/>
                <w:lang w:val="fr-FR" w:eastAsia="fr-FR"/>
              </w:rPr>
            </w:pPr>
            <w:r w:rsidRPr="00230F09">
              <w:rPr>
                <w:i/>
                <w:color w:val="000000" w:themeColor="text1"/>
                <w:szCs w:val="22"/>
                <w:lang w:val="fr-FR" w:eastAsia="fr-FR"/>
              </w:rPr>
              <w:t>0.01</w:t>
            </w:r>
          </w:p>
        </w:tc>
        <w:tc>
          <w:tcPr>
            <w:tcW w:w="1120" w:type="dxa"/>
            <w:tcBorders>
              <w:top w:val="nil"/>
              <w:left w:val="nil"/>
              <w:bottom w:val="single" w:sz="4" w:space="0" w:color="auto"/>
              <w:right w:val="single" w:sz="4" w:space="0" w:color="auto"/>
            </w:tcBorders>
            <w:shd w:val="clear" w:color="000000" w:fill="E5B8B7"/>
            <w:vAlign w:val="center"/>
            <w:hideMark/>
          </w:tcPr>
          <w:p w14:paraId="6E0301C5" w14:textId="77777777" w:rsidR="00942153" w:rsidRPr="00230F09" w:rsidRDefault="00942153" w:rsidP="00817CDC">
            <w:pPr>
              <w:jc w:val="both"/>
              <w:rPr>
                <w:rFonts w:cs="Arial"/>
                <w:b/>
                <w:bCs/>
                <w:i/>
                <w:color w:val="000000" w:themeColor="text1"/>
                <w:lang w:val="fr-FR" w:eastAsia="fr-FR"/>
              </w:rPr>
            </w:pPr>
            <w:r w:rsidRPr="00230F09">
              <w:rPr>
                <w:rFonts w:cs="Arial"/>
                <w:b/>
                <w:bCs/>
                <w:i/>
                <w:color w:val="000000" w:themeColor="text1"/>
                <w:lang w:val="fr-FR" w:eastAsia="fr-FR"/>
              </w:rPr>
              <w:t>0.44</w:t>
            </w:r>
          </w:p>
        </w:tc>
        <w:tc>
          <w:tcPr>
            <w:tcW w:w="1358" w:type="dxa"/>
            <w:tcBorders>
              <w:top w:val="nil"/>
              <w:left w:val="nil"/>
              <w:bottom w:val="single" w:sz="4" w:space="0" w:color="auto"/>
              <w:right w:val="single" w:sz="4" w:space="0" w:color="auto"/>
            </w:tcBorders>
            <w:shd w:val="clear" w:color="000000" w:fill="E5B8B7"/>
            <w:vAlign w:val="center"/>
            <w:hideMark/>
          </w:tcPr>
          <w:p w14:paraId="0467D330" w14:textId="77777777" w:rsidR="00942153" w:rsidRPr="00230F09" w:rsidRDefault="00942153" w:rsidP="00817CDC">
            <w:pPr>
              <w:jc w:val="both"/>
              <w:rPr>
                <w:rFonts w:cs="Arial"/>
                <w:b/>
                <w:bCs/>
                <w:i/>
                <w:color w:val="000000" w:themeColor="text1"/>
                <w:lang w:val="fr-FR" w:eastAsia="fr-FR"/>
              </w:rPr>
            </w:pPr>
            <w:r w:rsidRPr="00230F09">
              <w:rPr>
                <w:rFonts w:cs="Arial"/>
                <w:b/>
                <w:bCs/>
                <w:i/>
                <w:color w:val="000000" w:themeColor="text1"/>
                <w:lang w:val="fr-FR" w:eastAsia="fr-FR"/>
              </w:rPr>
              <w:t>Acceptable</w:t>
            </w:r>
          </w:p>
        </w:tc>
      </w:tr>
    </w:tbl>
    <w:p w14:paraId="6E98E129"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7A02D129"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591F080E" w14:textId="34035492" w:rsidR="00942153" w:rsidRPr="00230F09" w:rsidRDefault="00942153" w:rsidP="00CF017A">
      <w:pPr>
        <w:pStyle w:val="Corpsdetexte"/>
        <w:numPr>
          <w:ilvl w:val="0"/>
          <w:numId w:val="25"/>
        </w:numPr>
        <w:suppressAutoHyphens w:val="0"/>
        <w:spacing w:after="120" w:line="260" w:lineRule="atLeast"/>
        <w:rPr>
          <w:color w:val="000000" w:themeColor="text1"/>
        </w:rPr>
      </w:pPr>
      <w:r w:rsidRPr="00230F09">
        <w:rPr>
          <w:iCs/>
          <w:color w:val="000000" w:themeColor="text1"/>
          <w:lang w:val="en-US"/>
        </w:rPr>
        <w:t xml:space="preserve">Considering the mixture approach, HI </w:t>
      </w:r>
      <w:r w:rsidR="00164B2F" w:rsidRPr="00230F09">
        <w:rPr>
          <w:iCs/>
          <w:color w:val="000000" w:themeColor="text1"/>
          <w:lang w:val="en-US"/>
        </w:rPr>
        <w:t xml:space="preserve">is inferior to </w:t>
      </w:r>
      <w:r w:rsidRPr="00230F09">
        <w:rPr>
          <w:iCs/>
          <w:color w:val="000000" w:themeColor="text1"/>
          <w:lang w:val="en-US"/>
        </w:rPr>
        <w:t>1 when gloves during loading, gloves and coated coverall during application and no PPE during cleaning are worn.</w:t>
      </w:r>
    </w:p>
    <w:p w14:paraId="1684EC29" w14:textId="77777777" w:rsidR="00942153" w:rsidRPr="00230F09" w:rsidRDefault="00942153" w:rsidP="00942153">
      <w:pPr>
        <w:pStyle w:val="Corpsdetexte"/>
        <w:rPr>
          <w:color w:val="000000" w:themeColor="text1"/>
        </w:rPr>
      </w:pPr>
    </w:p>
    <w:p w14:paraId="0464AA07"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 xml:space="preserve">Spray application </w:t>
      </w:r>
    </w:p>
    <w:p w14:paraId="24DB8CCF" w14:textId="77777777" w:rsidR="00942153" w:rsidRPr="00230F09" w:rsidRDefault="00942153" w:rsidP="00942153">
      <w:pPr>
        <w:pStyle w:val="Corpsdetexte"/>
        <w:rPr>
          <w:color w:val="000000" w:themeColor="text1"/>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3156D83D" w14:textId="77777777" w:rsidTr="00817CDC">
        <w:trPr>
          <w:cantSplit/>
          <w:tblHeader/>
        </w:trPr>
        <w:tc>
          <w:tcPr>
            <w:tcW w:w="1983" w:type="dxa"/>
            <w:vAlign w:val="center"/>
          </w:tcPr>
          <w:p w14:paraId="15B5B8DE" w14:textId="77777777" w:rsidR="00164B2F" w:rsidRPr="00230F09" w:rsidRDefault="00164B2F"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7781E40D" w14:textId="77777777" w:rsidR="00164B2F" w:rsidRPr="00230F09" w:rsidRDefault="00164B2F"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4D16CAE5" w14:textId="77777777" w:rsidR="00164B2F" w:rsidRPr="00230F09" w:rsidRDefault="00164B2F"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7E729CE9" w14:textId="77777777" w:rsidR="00164B2F" w:rsidRPr="00230F09" w:rsidRDefault="00164B2F"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0DFAA22A" w14:textId="77777777" w:rsidR="00164B2F" w:rsidRPr="00230F09" w:rsidRDefault="00164B2F"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632BE120" w14:textId="77777777" w:rsidR="00164B2F" w:rsidRPr="00230F09" w:rsidRDefault="00164B2F"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37321D83" w14:textId="77777777" w:rsidTr="00012D49">
        <w:tc>
          <w:tcPr>
            <w:tcW w:w="7935" w:type="dxa"/>
            <w:gridSpan w:val="4"/>
            <w:shd w:val="clear" w:color="auto" w:fill="BFBFBF"/>
            <w:vAlign w:val="center"/>
          </w:tcPr>
          <w:p w14:paraId="0F25FA25" w14:textId="4DE450AE" w:rsidR="00164B2F" w:rsidRPr="00230F09" w:rsidRDefault="00164B2F"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438D0A1B" w14:textId="77777777" w:rsidTr="00012D49">
        <w:tc>
          <w:tcPr>
            <w:tcW w:w="1983" w:type="dxa"/>
            <w:vAlign w:val="center"/>
          </w:tcPr>
          <w:p w14:paraId="18A2F0A7"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M&amp;L</w:t>
            </w:r>
          </w:p>
        </w:tc>
        <w:tc>
          <w:tcPr>
            <w:tcW w:w="1984" w:type="dxa"/>
            <w:vAlign w:val="center"/>
          </w:tcPr>
          <w:p w14:paraId="325FA0D1"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c>
          <w:tcPr>
            <w:tcW w:w="1984" w:type="dxa"/>
            <w:vAlign w:val="center"/>
          </w:tcPr>
          <w:p w14:paraId="19A93105" w14:textId="77777777" w:rsidR="00164B2F" w:rsidRPr="00230F09" w:rsidRDefault="00164B2F" w:rsidP="00817CDC">
            <w:pPr>
              <w:jc w:val="both"/>
              <w:rPr>
                <w:rFonts w:cs="Arial"/>
                <w:color w:val="000000" w:themeColor="text1"/>
                <w:sz w:val="20"/>
                <w:szCs w:val="20"/>
                <w:lang w:val="fr-FR"/>
              </w:rPr>
            </w:pPr>
          </w:p>
        </w:tc>
        <w:tc>
          <w:tcPr>
            <w:tcW w:w="1984" w:type="dxa"/>
            <w:vAlign w:val="center"/>
          </w:tcPr>
          <w:p w14:paraId="0ACA3E0C" w14:textId="77777777" w:rsidR="00164B2F" w:rsidRPr="00230F09" w:rsidRDefault="00164B2F" w:rsidP="00817CDC">
            <w:pPr>
              <w:jc w:val="both"/>
              <w:rPr>
                <w:rFonts w:cs="Arial"/>
                <w:color w:val="000000" w:themeColor="text1"/>
                <w:sz w:val="20"/>
                <w:szCs w:val="20"/>
                <w:lang w:val="fr-FR"/>
              </w:rPr>
            </w:pPr>
          </w:p>
        </w:tc>
      </w:tr>
      <w:tr w:rsidR="00A4197C" w:rsidRPr="00A4197C" w14:paraId="06E7F0E2" w14:textId="77777777" w:rsidTr="00817CDC">
        <w:tc>
          <w:tcPr>
            <w:tcW w:w="1983" w:type="dxa"/>
            <w:vMerge w:val="restart"/>
            <w:vAlign w:val="center"/>
          </w:tcPr>
          <w:p w14:paraId="14C98C39"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13151517"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2AD6D78B"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0F17AE37" w14:textId="77777777" w:rsidR="00164B2F" w:rsidRPr="00230F09" w:rsidRDefault="00164B2F" w:rsidP="00817CDC">
            <w:pPr>
              <w:jc w:val="right"/>
              <w:rPr>
                <w:color w:val="000000" w:themeColor="text1"/>
                <w:sz w:val="20"/>
                <w:szCs w:val="20"/>
              </w:rPr>
            </w:pPr>
            <w:r w:rsidRPr="00230F09">
              <w:rPr>
                <w:color w:val="000000" w:themeColor="text1"/>
              </w:rPr>
              <w:t>6.15E-01</w:t>
            </w:r>
          </w:p>
        </w:tc>
        <w:tc>
          <w:tcPr>
            <w:tcW w:w="1984" w:type="dxa"/>
            <w:vAlign w:val="bottom"/>
          </w:tcPr>
          <w:p w14:paraId="1A8328BC" w14:textId="77777777" w:rsidR="00164B2F" w:rsidRPr="00230F09" w:rsidRDefault="00164B2F" w:rsidP="00817CDC">
            <w:pPr>
              <w:jc w:val="right"/>
              <w:rPr>
                <w:color w:val="000000" w:themeColor="text1"/>
                <w:sz w:val="20"/>
                <w:szCs w:val="20"/>
              </w:rPr>
            </w:pPr>
            <w:r w:rsidRPr="00230F09">
              <w:rPr>
                <w:color w:val="000000" w:themeColor="text1"/>
              </w:rPr>
              <w:t>2796%</w:t>
            </w:r>
          </w:p>
        </w:tc>
      </w:tr>
      <w:tr w:rsidR="00A4197C" w:rsidRPr="00A4197C" w14:paraId="44A98F92" w14:textId="77777777" w:rsidTr="00817CDC">
        <w:tc>
          <w:tcPr>
            <w:tcW w:w="1983" w:type="dxa"/>
            <w:vMerge/>
            <w:vAlign w:val="center"/>
          </w:tcPr>
          <w:p w14:paraId="0B10BC56"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1C15E57E"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0F11D9BC" w14:textId="77777777" w:rsidR="00164B2F" w:rsidRPr="00230F09" w:rsidRDefault="00164B2F" w:rsidP="00817CDC">
            <w:pPr>
              <w:jc w:val="right"/>
              <w:rPr>
                <w:color w:val="000000" w:themeColor="text1"/>
                <w:sz w:val="20"/>
                <w:szCs w:val="20"/>
              </w:rPr>
            </w:pPr>
            <w:r w:rsidRPr="00230F09">
              <w:rPr>
                <w:color w:val="000000" w:themeColor="text1"/>
              </w:rPr>
              <w:t>8.95E-01</w:t>
            </w:r>
          </w:p>
        </w:tc>
        <w:tc>
          <w:tcPr>
            <w:tcW w:w="1984" w:type="dxa"/>
            <w:vAlign w:val="bottom"/>
          </w:tcPr>
          <w:p w14:paraId="3ADAB54C" w14:textId="77777777" w:rsidR="00164B2F" w:rsidRPr="00230F09" w:rsidRDefault="00164B2F" w:rsidP="00817CDC">
            <w:pPr>
              <w:jc w:val="right"/>
              <w:rPr>
                <w:color w:val="000000" w:themeColor="text1"/>
                <w:sz w:val="20"/>
                <w:szCs w:val="20"/>
              </w:rPr>
            </w:pPr>
            <w:r w:rsidRPr="00230F09">
              <w:rPr>
                <w:color w:val="000000" w:themeColor="text1"/>
              </w:rPr>
              <w:t>2237%</w:t>
            </w:r>
          </w:p>
        </w:tc>
      </w:tr>
      <w:tr w:rsidR="00A4197C" w:rsidRPr="00A4197C" w14:paraId="777DCD88" w14:textId="77777777" w:rsidTr="00817CDC">
        <w:tc>
          <w:tcPr>
            <w:tcW w:w="1983" w:type="dxa"/>
            <w:vMerge/>
            <w:vAlign w:val="center"/>
          </w:tcPr>
          <w:p w14:paraId="37F5A4E3"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65C371ED"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15F68CA8" w14:textId="77777777" w:rsidR="00164B2F" w:rsidRPr="00230F09" w:rsidRDefault="00164B2F" w:rsidP="00817CDC">
            <w:pPr>
              <w:jc w:val="right"/>
              <w:rPr>
                <w:color w:val="000000" w:themeColor="text1"/>
                <w:sz w:val="20"/>
                <w:szCs w:val="20"/>
              </w:rPr>
            </w:pPr>
            <w:r w:rsidRPr="00230F09">
              <w:rPr>
                <w:color w:val="000000" w:themeColor="text1"/>
              </w:rPr>
              <w:t>2.80E-01</w:t>
            </w:r>
          </w:p>
        </w:tc>
        <w:tc>
          <w:tcPr>
            <w:tcW w:w="1984" w:type="dxa"/>
            <w:vAlign w:val="bottom"/>
          </w:tcPr>
          <w:p w14:paraId="2E7ED0AA" w14:textId="77777777" w:rsidR="00164B2F" w:rsidRPr="00230F09" w:rsidRDefault="00164B2F" w:rsidP="00817CDC">
            <w:pPr>
              <w:jc w:val="right"/>
              <w:rPr>
                <w:color w:val="000000" w:themeColor="text1"/>
                <w:sz w:val="20"/>
                <w:szCs w:val="20"/>
              </w:rPr>
            </w:pPr>
            <w:r w:rsidRPr="00230F09">
              <w:rPr>
                <w:color w:val="000000" w:themeColor="text1"/>
              </w:rPr>
              <w:t>932%</w:t>
            </w:r>
          </w:p>
        </w:tc>
      </w:tr>
      <w:tr w:rsidR="00A4197C" w:rsidRPr="00A4197C" w14:paraId="05656EB1" w14:textId="77777777" w:rsidTr="00817CDC">
        <w:tc>
          <w:tcPr>
            <w:tcW w:w="1983" w:type="dxa"/>
            <w:vMerge/>
            <w:vAlign w:val="center"/>
          </w:tcPr>
          <w:p w14:paraId="3042C0AF"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0BE6D12B"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30F31F10"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79FB6461" w14:textId="77777777" w:rsidR="00164B2F" w:rsidRPr="00230F09" w:rsidRDefault="00164B2F" w:rsidP="00817CDC">
            <w:pPr>
              <w:jc w:val="right"/>
              <w:rPr>
                <w:color w:val="000000" w:themeColor="text1"/>
                <w:sz w:val="20"/>
                <w:szCs w:val="20"/>
              </w:rPr>
            </w:pPr>
            <w:r w:rsidRPr="00230F09">
              <w:rPr>
                <w:color w:val="000000" w:themeColor="text1"/>
              </w:rPr>
              <w:t>2.80E-01</w:t>
            </w:r>
          </w:p>
        </w:tc>
        <w:tc>
          <w:tcPr>
            <w:tcW w:w="1984" w:type="dxa"/>
            <w:vAlign w:val="bottom"/>
          </w:tcPr>
          <w:p w14:paraId="3C46C697" w14:textId="77777777" w:rsidR="00164B2F" w:rsidRPr="00230F09" w:rsidRDefault="00164B2F" w:rsidP="00817CDC">
            <w:pPr>
              <w:jc w:val="right"/>
              <w:rPr>
                <w:color w:val="000000" w:themeColor="text1"/>
                <w:sz w:val="20"/>
                <w:szCs w:val="20"/>
              </w:rPr>
            </w:pPr>
            <w:r w:rsidRPr="00230F09">
              <w:rPr>
                <w:color w:val="000000" w:themeColor="text1"/>
              </w:rPr>
              <w:t>140%</w:t>
            </w:r>
          </w:p>
        </w:tc>
      </w:tr>
      <w:tr w:rsidR="00A4197C" w:rsidRPr="00A4197C" w14:paraId="3905C296" w14:textId="77777777" w:rsidTr="00817CDC">
        <w:tc>
          <w:tcPr>
            <w:tcW w:w="1983" w:type="dxa"/>
            <w:vMerge w:val="restart"/>
            <w:vAlign w:val="center"/>
          </w:tcPr>
          <w:p w14:paraId="1F541CC0"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78DFAECE"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38420737"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581B9A47" w14:textId="77777777" w:rsidR="00164B2F" w:rsidRPr="00230F09" w:rsidRDefault="00164B2F" w:rsidP="00817CDC">
            <w:pPr>
              <w:jc w:val="right"/>
              <w:rPr>
                <w:color w:val="000000" w:themeColor="text1"/>
                <w:sz w:val="20"/>
                <w:szCs w:val="20"/>
              </w:rPr>
            </w:pPr>
            <w:r w:rsidRPr="00230F09">
              <w:rPr>
                <w:color w:val="000000" w:themeColor="text1"/>
              </w:rPr>
              <w:t>7.58E-03</w:t>
            </w:r>
          </w:p>
        </w:tc>
        <w:tc>
          <w:tcPr>
            <w:tcW w:w="1984" w:type="dxa"/>
            <w:vAlign w:val="bottom"/>
          </w:tcPr>
          <w:p w14:paraId="35FA72B4" w14:textId="77777777" w:rsidR="00164B2F" w:rsidRPr="00230F09" w:rsidRDefault="00164B2F" w:rsidP="00817CDC">
            <w:pPr>
              <w:jc w:val="right"/>
              <w:rPr>
                <w:color w:val="000000" w:themeColor="text1"/>
                <w:sz w:val="20"/>
                <w:szCs w:val="20"/>
              </w:rPr>
            </w:pPr>
            <w:r w:rsidRPr="00230F09">
              <w:rPr>
                <w:color w:val="000000" w:themeColor="text1"/>
              </w:rPr>
              <w:t>34%</w:t>
            </w:r>
          </w:p>
        </w:tc>
      </w:tr>
      <w:tr w:rsidR="00A4197C" w:rsidRPr="00A4197C" w14:paraId="7134E0E8" w14:textId="77777777" w:rsidTr="00817CDC">
        <w:tc>
          <w:tcPr>
            <w:tcW w:w="1983" w:type="dxa"/>
            <w:vMerge/>
            <w:vAlign w:val="center"/>
          </w:tcPr>
          <w:p w14:paraId="2D06D214" w14:textId="77777777" w:rsidR="00164B2F" w:rsidRPr="00230F09" w:rsidRDefault="00164B2F" w:rsidP="00817CDC">
            <w:pPr>
              <w:jc w:val="both"/>
              <w:rPr>
                <w:rFonts w:cs="Arial"/>
                <w:color w:val="000000" w:themeColor="text1"/>
                <w:sz w:val="20"/>
                <w:szCs w:val="20"/>
                <w:lang w:val="fr-FR"/>
              </w:rPr>
            </w:pPr>
          </w:p>
        </w:tc>
        <w:tc>
          <w:tcPr>
            <w:tcW w:w="1984" w:type="dxa"/>
            <w:vAlign w:val="center"/>
          </w:tcPr>
          <w:p w14:paraId="79B61E1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5AACFD25" w14:textId="77777777" w:rsidR="00164B2F" w:rsidRPr="00230F09" w:rsidRDefault="00164B2F" w:rsidP="00817CDC">
            <w:pPr>
              <w:jc w:val="right"/>
              <w:rPr>
                <w:color w:val="000000" w:themeColor="text1"/>
                <w:sz w:val="20"/>
                <w:szCs w:val="20"/>
              </w:rPr>
            </w:pPr>
            <w:r w:rsidRPr="00230F09">
              <w:rPr>
                <w:color w:val="000000" w:themeColor="text1"/>
              </w:rPr>
              <w:t>1.10E-02</w:t>
            </w:r>
          </w:p>
        </w:tc>
        <w:tc>
          <w:tcPr>
            <w:tcW w:w="1984" w:type="dxa"/>
            <w:vAlign w:val="bottom"/>
          </w:tcPr>
          <w:p w14:paraId="39785579" w14:textId="77777777" w:rsidR="00164B2F" w:rsidRPr="00230F09" w:rsidRDefault="00164B2F" w:rsidP="00817CDC">
            <w:pPr>
              <w:jc w:val="right"/>
              <w:rPr>
                <w:color w:val="000000" w:themeColor="text1"/>
                <w:sz w:val="20"/>
                <w:szCs w:val="20"/>
              </w:rPr>
            </w:pPr>
            <w:r w:rsidRPr="00230F09">
              <w:rPr>
                <w:color w:val="000000" w:themeColor="text1"/>
              </w:rPr>
              <w:t>28%</w:t>
            </w:r>
          </w:p>
        </w:tc>
      </w:tr>
      <w:tr w:rsidR="00A4197C" w:rsidRPr="00A4197C" w14:paraId="269EEC4D" w14:textId="77777777" w:rsidTr="00817CDC">
        <w:tc>
          <w:tcPr>
            <w:tcW w:w="1983" w:type="dxa"/>
            <w:vMerge/>
            <w:vAlign w:val="center"/>
          </w:tcPr>
          <w:p w14:paraId="14A5167A"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C5BF2E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0E8264AF" w14:textId="77777777" w:rsidR="00164B2F" w:rsidRPr="00230F09" w:rsidRDefault="00164B2F"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3B5D3C1B" w14:textId="77777777" w:rsidR="00164B2F" w:rsidRPr="00230F09" w:rsidRDefault="00164B2F" w:rsidP="00817CDC">
            <w:pPr>
              <w:jc w:val="right"/>
              <w:rPr>
                <w:color w:val="000000" w:themeColor="text1"/>
                <w:sz w:val="20"/>
                <w:szCs w:val="20"/>
              </w:rPr>
            </w:pPr>
            <w:r w:rsidRPr="00230F09">
              <w:rPr>
                <w:color w:val="000000" w:themeColor="text1"/>
              </w:rPr>
              <w:t>11%</w:t>
            </w:r>
          </w:p>
        </w:tc>
      </w:tr>
      <w:tr w:rsidR="00A4197C" w:rsidRPr="00A4197C" w14:paraId="178D54ED" w14:textId="77777777" w:rsidTr="00817CDC">
        <w:tc>
          <w:tcPr>
            <w:tcW w:w="1983" w:type="dxa"/>
            <w:vMerge/>
            <w:tcBorders>
              <w:bottom w:val="single" w:sz="4" w:space="0" w:color="auto"/>
            </w:tcBorders>
            <w:vAlign w:val="center"/>
          </w:tcPr>
          <w:p w14:paraId="39DBFB79"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74B35F6"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2B61F283"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67A164C1" w14:textId="77777777" w:rsidR="00164B2F" w:rsidRPr="00230F09" w:rsidRDefault="00164B2F"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35A31FCC" w14:textId="77777777" w:rsidR="00164B2F" w:rsidRPr="00230F09" w:rsidRDefault="00164B2F" w:rsidP="00817CDC">
            <w:pPr>
              <w:jc w:val="right"/>
              <w:rPr>
                <w:color w:val="000000" w:themeColor="text1"/>
                <w:sz w:val="20"/>
                <w:szCs w:val="20"/>
              </w:rPr>
            </w:pPr>
            <w:r w:rsidRPr="00230F09">
              <w:rPr>
                <w:color w:val="000000" w:themeColor="text1"/>
              </w:rPr>
              <w:t>2%</w:t>
            </w:r>
          </w:p>
        </w:tc>
      </w:tr>
      <w:tr w:rsidR="00A4197C" w:rsidRPr="00A4197C" w14:paraId="79E597CA" w14:textId="77777777" w:rsidTr="00817CDC">
        <w:tc>
          <w:tcPr>
            <w:tcW w:w="1983" w:type="dxa"/>
            <w:vMerge w:val="restart"/>
            <w:tcBorders>
              <w:top w:val="single" w:sz="4" w:space="0" w:color="auto"/>
              <w:left w:val="single" w:sz="4" w:space="0" w:color="auto"/>
            </w:tcBorders>
            <w:shd w:val="clear" w:color="auto" w:fill="C6D9F1"/>
            <w:vAlign w:val="center"/>
          </w:tcPr>
          <w:p w14:paraId="23FFCD2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276F49A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736A8E9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59ED5D1F" w14:textId="77777777" w:rsidR="00164B2F" w:rsidRPr="00230F09" w:rsidRDefault="00164B2F" w:rsidP="00817CDC">
            <w:pPr>
              <w:jc w:val="right"/>
              <w:rPr>
                <w:b/>
                <w:bCs/>
                <w:color w:val="000000" w:themeColor="text1"/>
                <w:sz w:val="20"/>
                <w:szCs w:val="20"/>
              </w:rPr>
            </w:pPr>
            <w:r w:rsidRPr="00230F09">
              <w:rPr>
                <w:b/>
                <w:bCs/>
                <w:color w:val="000000" w:themeColor="text1"/>
              </w:rPr>
              <w:t>6.23E-01</w:t>
            </w:r>
          </w:p>
        </w:tc>
        <w:tc>
          <w:tcPr>
            <w:tcW w:w="1984" w:type="dxa"/>
            <w:tcBorders>
              <w:top w:val="single" w:sz="4" w:space="0" w:color="auto"/>
            </w:tcBorders>
            <w:shd w:val="clear" w:color="auto" w:fill="C6D9F1"/>
            <w:vAlign w:val="bottom"/>
          </w:tcPr>
          <w:p w14:paraId="021A4A81" w14:textId="77777777" w:rsidR="00164B2F" w:rsidRPr="00230F09" w:rsidRDefault="00164B2F" w:rsidP="00817CDC">
            <w:pPr>
              <w:jc w:val="right"/>
              <w:rPr>
                <w:b/>
                <w:bCs/>
                <w:color w:val="000000" w:themeColor="text1"/>
                <w:sz w:val="20"/>
                <w:szCs w:val="20"/>
              </w:rPr>
            </w:pPr>
            <w:r w:rsidRPr="00230F09">
              <w:rPr>
                <w:b/>
                <w:bCs/>
                <w:color w:val="000000" w:themeColor="text1"/>
              </w:rPr>
              <w:t>2831%</w:t>
            </w:r>
          </w:p>
        </w:tc>
      </w:tr>
      <w:tr w:rsidR="00A4197C" w:rsidRPr="00A4197C" w14:paraId="0C9E2A29" w14:textId="77777777" w:rsidTr="00817CDC">
        <w:tc>
          <w:tcPr>
            <w:tcW w:w="1983" w:type="dxa"/>
            <w:vMerge/>
            <w:tcBorders>
              <w:left w:val="single" w:sz="4" w:space="0" w:color="auto"/>
            </w:tcBorders>
            <w:shd w:val="clear" w:color="auto" w:fill="C6D9F1"/>
            <w:vAlign w:val="center"/>
          </w:tcPr>
          <w:p w14:paraId="77FD1199" w14:textId="77777777" w:rsidR="00164B2F" w:rsidRPr="00230F09" w:rsidRDefault="00164B2F" w:rsidP="00817CDC">
            <w:pPr>
              <w:jc w:val="both"/>
              <w:rPr>
                <w:rFonts w:cs="Arial"/>
                <w:color w:val="000000" w:themeColor="text1"/>
                <w:sz w:val="20"/>
                <w:szCs w:val="20"/>
                <w:lang w:val="fr-FR"/>
              </w:rPr>
            </w:pPr>
          </w:p>
        </w:tc>
        <w:tc>
          <w:tcPr>
            <w:tcW w:w="1984" w:type="dxa"/>
            <w:shd w:val="clear" w:color="auto" w:fill="C6D9F1"/>
            <w:vAlign w:val="center"/>
          </w:tcPr>
          <w:p w14:paraId="4299061B"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038C0677" w14:textId="77777777" w:rsidR="00164B2F" w:rsidRPr="00230F09" w:rsidRDefault="00164B2F" w:rsidP="00817CDC">
            <w:pPr>
              <w:jc w:val="right"/>
              <w:rPr>
                <w:b/>
                <w:bCs/>
                <w:color w:val="000000" w:themeColor="text1"/>
                <w:sz w:val="20"/>
                <w:szCs w:val="20"/>
              </w:rPr>
            </w:pPr>
            <w:r w:rsidRPr="00230F09">
              <w:rPr>
                <w:b/>
                <w:bCs/>
                <w:color w:val="000000" w:themeColor="text1"/>
              </w:rPr>
              <w:t>9.06E-01</w:t>
            </w:r>
          </w:p>
        </w:tc>
        <w:tc>
          <w:tcPr>
            <w:tcW w:w="1984" w:type="dxa"/>
            <w:shd w:val="clear" w:color="auto" w:fill="C6D9F1"/>
            <w:vAlign w:val="bottom"/>
          </w:tcPr>
          <w:p w14:paraId="2DE0AFBD" w14:textId="77777777" w:rsidR="00164B2F" w:rsidRPr="00230F09" w:rsidRDefault="00164B2F" w:rsidP="00817CDC">
            <w:pPr>
              <w:jc w:val="right"/>
              <w:rPr>
                <w:b/>
                <w:bCs/>
                <w:color w:val="000000" w:themeColor="text1"/>
                <w:sz w:val="20"/>
                <w:szCs w:val="20"/>
              </w:rPr>
            </w:pPr>
            <w:r w:rsidRPr="00230F09">
              <w:rPr>
                <w:b/>
                <w:bCs/>
                <w:color w:val="000000" w:themeColor="text1"/>
              </w:rPr>
              <w:t>2265%</w:t>
            </w:r>
          </w:p>
        </w:tc>
      </w:tr>
      <w:tr w:rsidR="00A4197C" w:rsidRPr="00A4197C" w14:paraId="78B3E90E" w14:textId="77777777" w:rsidTr="00817CDC">
        <w:tc>
          <w:tcPr>
            <w:tcW w:w="1983" w:type="dxa"/>
            <w:vMerge/>
            <w:tcBorders>
              <w:left w:val="single" w:sz="4" w:space="0" w:color="auto"/>
            </w:tcBorders>
            <w:shd w:val="clear" w:color="auto" w:fill="C6D9F1"/>
            <w:vAlign w:val="center"/>
          </w:tcPr>
          <w:p w14:paraId="2AC41248"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3EFE0E27"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3371B846" w14:textId="77777777" w:rsidR="00164B2F" w:rsidRPr="00230F09" w:rsidRDefault="00164B2F" w:rsidP="00817CDC">
            <w:pPr>
              <w:jc w:val="right"/>
              <w:rPr>
                <w:b/>
                <w:bCs/>
                <w:color w:val="000000" w:themeColor="text1"/>
                <w:sz w:val="20"/>
                <w:szCs w:val="20"/>
              </w:rPr>
            </w:pPr>
            <w:r w:rsidRPr="00230F09">
              <w:rPr>
                <w:b/>
                <w:bCs/>
                <w:color w:val="000000" w:themeColor="text1"/>
              </w:rPr>
              <w:t>2.83E-01</w:t>
            </w:r>
          </w:p>
        </w:tc>
        <w:tc>
          <w:tcPr>
            <w:tcW w:w="1984" w:type="dxa"/>
            <w:tcBorders>
              <w:bottom w:val="single" w:sz="4" w:space="0" w:color="auto"/>
            </w:tcBorders>
            <w:shd w:val="clear" w:color="auto" w:fill="C6D9F1"/>
            <w:vAlign w:val="bottom"/>
          </w:tcPr>
          <w:p w14:paraId="2CB7218F" w14:textId="77777777" w:rsidR="00164B2F" w:rsidRPr="00230F09" w:rsidRDefault="00164B2F" w:rsidP="00817CDC">
            <w:pPr>
              <w:jc w:val="right"/>
              <w:rPr>
                <w:b/>
                <w:bCs/>
                <w:color w:val="000000" w:themeColor="text1"/>
                <w:sz w:val="20"/>
                <w:szCs w:val="20"/>
              </w:rPr>
            </w:pPr>
            <w:r w:rsidRPr="00230F09">
              <w:rPr>
                <w:b/>
                <w:bCs/>
                <w:color w:val="000000" w:themeColor="text1"/>
              </w:rPr>
              <w:t>944%</w:t>
            </w:r>
          </w:p>
        </w:tc>
      </w:tr>
      <w:tr w:rsidR="00A4197C" w:rsidRPr="00A4197C" w14:paraId="469F7946" w14:textId="77777777" w:rsidTr="00817CDC">
        <w:tc>
          <w:tcPr>
            <w:tcW w:w="1983" w:type="dxa"/>
            <w:vMerge/>
            <w:tcBorders>
              <w:left w:val="single" w:sz="4" w:space="0" w:color="auto"/>
              <w:bottom w:val="single" w:sz="4" w:space="0" w:color="auto"/>
            </w:tcBorders>
            <w:shd w:val="clear" w:color="auto" w:fill="C6D9F1"/>
            <w:vAlign w:val="center"/>
          </w:tcPr>
          <w:p w14:paraId="2900BAD8"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1C0CB49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2E786FE1"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5D68C39B" w14:textId="77777777" w:rsidR="00164B2F" w:rsidRPr="00230F09" w:rsidRDefault="00164B2F" w:rsidP="00817CDC">
            <w:pPr>
              <w:jc w:val="right"/>
              <w:rPr>
                <w:b/>
                <w:bCs/>
                <w:color w:val="000000" w:themeColor="text1"/>
                <w:sz w:val="20"/>
                <w:szCs w:val="20"/>
              </w:rPr>
            </w:pPr>
            <w:r w:rsidRPr="00230F09">
              <w:rPr>
                <w:b/>
                <w:bCs/>
                <w:color w:val="000000" w:themeColor="text1"/>
              </w:rPr>
              <w:t>2.83E-01</w:t>
            </w:r>
          </w:p>
        </w:tc>
        <w:tc>
          <w:tcPr>
            <w:tcW w:w="1984" w:type="dxa"/>
            <w:tcBorders>
              <w:bottom w:val="single" w:sz="4" w:space="0" w:color="auto"/>
            </w:tcBorders>
            <w:shd w:val="clear" w:color="auto" w:fill="C6D9F1"/>
            <w:vAlign w:val="bottom"/>
          </w:tcPr>
          <w:p w14:paraId="17250C58" w14:textId="77777777" w:rsidR="00164B2F" w:rsidRPr="00230F09" w:rsidRDefault="00164B2F" w:rsidP="00817CDC">
            <w:pPr>
              <w:jc w:val="right"/>
              <w:rPr>
                <w:b/>
                <w:bCs/>
                <w:color w:val="000000" w:themeColor="text1"/>
                <w:sz w:val="20"/>
                <w:szCs w:val="20"/>
              </w:rPr>
            </w:pPr>
            <w:r w:rsidRPr="00230F09">
              <w:rPr>
                <w:b/>
                <w:bCs/>
                <w:color w:val="000000" w:themeColor="text1"/>
              </w:rPr>
              <w:t>142%</w:t>
            </w:r>
          </w:p>
        </w:tc>
      </w:tr>
      <w:tr w:rsidR="00A4197C" w:rsidRPr="00A4197C" w14:paraId="6029432F" w14:textId="77777777" w:rsidTr="00012D49">
        <w:tc>
          <w:tcPr>
            <w:tcW w:w="7935" w:type="dxa"/>
            <w:gridSpan w:val="4"/>
            <w:shd w:val="clear" w:color="auto" w:fill="BFBFBF"/>
            <w:vAlign w:val="center"/>
          </w:tcPr>
          <w:p w14:paraId="7B5EE85E" w14:textId="048EF1B1" w:rsidR="00164B2F" w:rsidRPr="00230F09" w:rsidRDefault="00164B2F"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 gloves and coated coverall during spraying and no PPE during cleaning of spray equipment</w:t>
            </w:r>
          </w:p>
        </w:tc>
      </w:tr>
      <w:tr w:rsidR="00A4197C" w:rsidRPr="00A4197C" w14:paraId="0E35423E" w14:textId="77777777" w:rsidTr="00012D49">
        <w:tc>
          <w:tcPr>
            <w:tcW w:w="1983" w:type="dxa"/>
            <w:vAlign w:val="center"/>
          </w:tcPr>
          <w:p w14:paraId="2A0356E4"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M&amp;L</w:t>
            </w:r>
          </w:p>
        </w:tc>
        <w:tc>
          <w:tcPr>
            <w:tcW w:w="1984" w:type="dxa"/>
            <w:vAlign w:val="center"/>
          </w:tcPr>
          <w:p w14:paraId="5F179081"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c>
          <w:tcPr>
            <w:tcW w:w="1984" w:type="dxa"/>
            <w:vAlign w:val="center"/>
          </w:tcPr>
          <w:p w14:paraId="260F8A05" w14:textId="77777777" w:rsidR="00164B2F" w:rsidRPr="00230F09" w:rsidRDefault="00164B2F" w:rsidP="00817CDC">
            <w:pPr>
              <w:jc w:val="both"/>
              <w:rPr>
                <w:rFonts w:cs="Arial"/>
                <w:color w:val="000000" w:themeColor="text1"/>
                <w:sz w:val="20"/>
                <w:szCs w:val="20"/>
                <w:lang w:val="fr-FR"/>
              </w:rPr>
            </w:pPr>
          </w:p>
        </w:tc>
        <w:tc>
          <w:tcPr>
            <w:tcW w:w="1984" w:type="dxa"/>
            <w:vAlign w:val="center"/>
          </w:tcPr>
          <w:p w14:paraId="3D2E9D89" w14:textId="77777777" w:rsidR="00164B2F" w:rsidRPr="00230F09" w:rsidRDefault="00164B2F" w:rsidP="00817CDC">
            <w:pPr>
              <w:jc w:val="both"/>
              <w:rPr>
                <w:rFonts w:cs="Arial"/>
                <w:color w:val="000000" w:themeColor="text1"/>
                <w:sz w:val="20"/>
                <w:szCs w:val="20"/>
                <w:lang w:val="fr-FR"/>
              </w:rPr>
            </w:pPr>
          </w:p>
        </w:tc>
      </w:tr>
      <w:tr w:rsidR="00FD7F58" w:rsidRPr="00A4197C" w14:paraId="2D83B17D" w14:textId="77777777" w:rsidTr="00817CDC">
        <w:tc>
          <w:tcPr>
            <w:tcW w:w="1983" w:type="dxa"/>
            <w:vMerge w:val="restart"/>
            <w:vAlign w:val="center"/>
          </w:tcPr>
          <w:p w14:paraId="2C3B002B"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6E823B93"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p w14:paraId="15345AF6"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149239DB" w14:textId="3F2CB23F" w:rsidR="00FD7F58" w:rsidRPr="00230F09" w:rsidRDefault="00FD7F58" w:rsidP="00817CDC">
            <w:pPr>
              <w:jc w:val="right"/>
              <w:rPr>
                <w:color w:val="000000" w:themeColor="text1"/>
                <w:sz w:val="20"/>
                <w:szCs w:val="20"/>
              </w:rPr>
            </w:pPr>
            <w:r>
              <w:rPr>
                <w:rFonts w:ascii="Calibri" w:hAnsi="Calibri" w:cs="Calibri"/>
                <w:color w:val="000000"/>
              </w:rPr>
              <w:t>3.97E-02</w:t>
            </w:r>
          </w:p>
        </w:tc>
        <w:tc>
          <w:tcPr>
            <w:tcW w:w="1984" w:type="dxa"/>
            <w:vAlign w:val="bottom"/>
          </w:tcPr>
          <w:p w14:paraId="48C239A9" w14:textId="30BEE84A" w:rsidR="00FD7F58" w:rsidRPr="00230F09" w:rsidRDefault="00FD7F58" w:rsidP="00817CDC">
            <w:pPr>
              <w:jc w:val="right"/>
              <w:rPr>
                <w:color w:val="000000" w:themeColor="text1"/>
                <w:sz w:val="20"/>
                <w:szCs w:val="20"/>
              </w:rPr>
            </w:pPr>
            <w:r>
              <w:rPr>
                <w:color w:val="000000" w:themeColor="text1"/>
              </w:rPr>
              <w:t>181%</w:t>
            </w:r>
          </w:p>
        </w:tc>
      </w:tr>
      <w:tr w:rsidR="00FD7F58" w:rsidRPr="00A4197C" w14:paraId="5B795F18" w14:textId="77777777" w:rsidTr="00817CDC">
        <w:tc>
          <w:tcPr>
            <w:tcW w:w="1983" w:type="dxa"/>
            <w:vMerge/>
            <w:vAlign w:val="center"/>
          </w:tcPr>
          <w:p w14:paraId="303CD4C3" w14:textId="77777777" w:rsidR="00FD7F58" w:rsidRPr="00230F09" w:rsidRDefault="00FD7F58" w:rsidP="00817CDC">
            <w:pPr>
              <w:jc w:val="both"/>
              <w:rPr>
                <w:rFonts w:cs="Arial"/>
                <w:color w:val="000000" w:themeColor="text1"/>
                <w:sz w:val="20"/>
                <w:szCs w:val="20"/>
                <w:lang w:val="en-US"/>
              </w:rPr>
            </w:pPr>
          </w:p>
        </w:tc>
        <w:tc>
          <w:tcPr>
            <w:tcW w:w="1984" w:type="dxa"/>
            <w:vAlign w:val="center"/>
          </w:tcPr>
          <w:p w14:paraId="28BB1A34"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2CE8FCCE" w14:textId="26E22AB6" w:rsidR="00FD7F58" w:rsidRPr="00230F09" w:rsidRDefault="00FD7F58" w:rsidP="00817CDC">
            <w:pPr>
              <w:jc w:val="right"/>
              <w:rPr>
                <w:color w:val="000000" w:themeColor="text1"/>
                <w:sz w:val="20"/>
                <w:szCs w:val="20"/>
              </w:rPr>
            </w:pPr>
            <w:r>
              <w:rPr>
                <w:rFonts w:ascii="Calibri" w:hAnsi="Calibri" w:cs="Calibri"/>
                <w:color w:val="000000"/>
              </w:rPr>
              <w:t>5.78E-02</w:t>
            </w:r>
          </w:p>
        </w:tc>
        <w:tc>
          <w:tcPr>
            <w:tcW w:w="1984" w:type="dxa"/>
            <w:vAlign w:val="bottom"/>
          </w:tcPr>
          <w:p w14:paraId="0137425B" w14:textId="4D8D5B10" w:rsidR="00FD7F58" w:rsidRPr="00230F09" w:rsidRDefault="003715E8" w:rsidP="00817CDC">
            <w:pPr>
              <w:jc w:val="right"/>
              <w:rPr>
                <w:color w:val="000000" w:themeColor="text1"/>
                <w:sz w:val="20"/>
                <w:szCs w:val="20"/>
              </w:rPr>
            </w:pPr>
            <w:r>
              <w:rPr>
                <w:color w:val="000000" w:themeColor="text1"/>
              </w:rPr>
              <w:t>145%</w:t>
            </w:r>
          </w:p>
        </w:tc>
      </w:tr>
      <w:tr w:rsidR="00FD7F58" w:rsidRPr="00A4197C" w14:paraId="78C2162D" w14:textId="77777777" w:rsidTr="00817CDC">
        <w:tc>
          <w:tcPr>
            <w:tcW w:w="1983" w:type="dxa"/>
            <w:vMerge/>
            <w:vAlign w:val="center"/>
          </w:tcPr>
          <w:p w14:paraId="5A421028" w14:textId="77777777" w:rsidR="00FD7F58" w:rsidRPr="00230F09" w:rsidRDefault="00FD7F58" w:rsidP="00817CDC">
            <w:pPr>
              <w:jc w:val="both"/>
              <w:rPr>
                <w:rFonts w:cs="Arial"/>
                <w:color w:val="000000" w:themeColor="text1"/>
                <w:sz w:val="20"/>
                <w:szCs w:val="20"/>
                <w:lang w:val="en-US"/>
              </w:rPr>
            </w:pPr>
          </w:p>
        </w:tc>
        <w:tc>
          <w:tcPr>
            <w:tcW w:w="1984" w:type="dxa"/>
            <w:vAlign w:val="center"/>
          </w:tcPr>
          <w:p w14:paraId="3372B2B6"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523EC456" w14:textId="42EB5193" w:rsidR="00FD7F58" w:rsidRPr="00230F09" w:rsidRDefault="00FD7F58" w:rsidP="00817CDC">
            <w:pPr>
              <w:jc w:val="right"/>
              <w:rPr>
                <w:color w:val="000000" w:themeColor="text1"/>
                <w:sz w:val="20"/>
                <w:szCs w:val="20"/>
              </w:rPr>
            </w:pPr>
            <w:r>
              <w:rPr>
                <w:rFonts w:ascii="Calibri" w:hAnsi="Calibri" w:cs="Calibri"/>
                <w:color w:val="000000"/>
              </w:rPr>
              <w:t>1.81E-02</w:t>
            </w:r>
          </w:p>
        </w:tc>
        <w:tc>
          <w:tcPr>
            <w:tcW w:w="1984" w:type="dxa"/>
            <w:vAlign w:val="bottom"/>
          </w:tcPr>
          <w:p w14:paraId="4CFEF760" w14:textId="58A5494B" w:rsidR="00FD7F58" w:rsidRPr="00230F09" w:rsidRDefault="003715E8" w:rsidP="00817CDC">
            <w:pPr>
              <w:jc w:val="right"/>
              <w:rPr>
                <w:color w:val="000000" w:themeColor="text1"/>
                <w:sz w:val="20"/>
                <w:szCs w:val="20"/>
              </w:rPr>
            </w:pPr>
            <w:r>
              <w:rPr>
                <w:color w:val="000000" w:themeColor="text1"/>
              </w:rPr>
              <w:t>60%</w:t>
            </w:r>
          </w:p>
        </w:tc>
      </w:tr>
      <w:tr w:rsidR="00FD7F58" w:rsidRPr="00A4197C" w14:paraId="05FF9EEE" w14:textId="77777777" w:rsidTr="00817CDC">
        <w:tc>
          <w:tcPr>
            <w:tcW w:w="1983" w:type="dxa"/>
            <w:vMerge/>
            <w:vAlign w:val="center"/>
          </w:tcPr>
          <w:p w14:paraId="48D9AA1E" w14:textId="77777777" w:rsidR="00FD7F58" w:rsidRPr="00230F09" w:rsidRDefault="00FD7F58" w:rsidP="00817CDC">
            <w:pPr>
              <w:jc w:val="both"/>
              <w:rPr>
                <w:rFonts w:cs="Arial"/>
                <w:color w:val="000000" w:themeColor="text1"/>
                <w:sz w:val="20"/>
                <w:szCs w:val="20"/>
                <w:lang w:val="en-US"/>
              </w:rPr>
            </w:pPr>
          </w:p>
        </w:tc>
        <w:tc>
          <w:tcPr>
            <w:tcW w:w="1984" w:type="dxa"/>
            <w:vAlign w:val="center"/>
          </w:tcPr>
          <w:p w14:paraId="61601EC8"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IPBC</w:t>
            </w:r>
          </w:p>
          <w:p w14:paraId="3F89CF59"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24E46A5E" w14:textId="57F9BABB" w:rsidR="00FD7F58" w:rsidRPr="00230F09" w:rsidRDefault="00FD7F58" w:rsidP="00817CDC">
            <w:pPr>
              <w:jc w:val="right"/>
              <w:rPr>
                <w:color w:val="000000" w:themeColor="text1"/>
                <w:sz w:val="20"/>
                <w:szCs w:val="20"/>
              </w:rPr>
            </w:pPr>
            <w:r>
              <w:rPr>
                <w:rFonts w:ascii="Calibri" w:hAnsi="Calibri" w:cs="Calibri"/>
                <w:color w:val="000000"/>
              </w:rPr>
              <w:t>1.81E-02</w:t>
            </w:r>
          </w:p>
        </w:tc>
        <w:tc>
          <w:tcPr>
            <w:tcW w:w="1984" w:type="dxa"/>
            <w:vAlign w:val="bottom"/>
          </w:tcPr>
          <w:p w14:paraId="69D1543D" w14:textId="227D74C6" w:rsidR="00FD7F58" w:rsidRPr="00230F09" w:rsidRDefault="003715E8" w:rsidP="00817CDC">
            <w:pPr>
              <w:jc w:val="right"/>
              <w:rPr>
                <w:color w:val="000000" w:themeColor="text1"/>
                <w:sz w:val="20"/>
                <w:szCs w:val="20"/>
              </w:rPr>
            </w:pPr>
            <w:r>
              <w:rPr>
                <w:color w:val="000000" w:themeColor="text1"/>
              </w:rPr>
              <w:t>9%</w:t>
            </w:r>
          </w:p>
        </w:tc>
      </w:tr>
      <w:tr w:rsidR="00FD7F58" w:rsidRPr="00A4197C" w14:paraId="55206CAD" w14:textId="77777777" w:rsidTr="00817CDC">
        <w:tc>
          <w:tcPr>
            <w:tcW w:w="1983" w:type="dxa"/>
            <w:vMerge w:val="restart"/>
            <w:vAlign w:val="center"/>
          </w:tcPr>
          <w:p w14:paraId="3A80BD0B"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77E12BC1"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p w14:paraId="14588660"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2327BCB6" w14:textId="77777777" w:rsidR="00FD7F58" w:rsidRPr="00230F09" w:rsidRDefault="00FD7F58" w:rsidP="00817CDC">
            <w:pPr>
              <w:jc w:val="right"/>
              <w:rPr>
                <w:color w:val="000000" w:themeColor="text1"/>
                <w:sz w:val="20"/>
                <w:szCs w:val="20"/>
              </w:rPr>
            </w:pPr>
            <w:r w:rsidRPr="00230F09">
              <w:rPr>
                <w:color w:val="000000" w:themeColor="text1"/>
              </w:rPr>
              <w:t>7.58E-03</w:t>
            </w:r>
          </w:p>
        </w:tc>
        <w:tc>
          <w:tcPr>
            <w:tcW w:w="1984" w:type="dxa"/>
            <w:vAlign w:val="bottom"/>
          </w:tcPr>
          <w:p w14:paraId="467F4F8F" w14:textId="77777777" w:rsidR="00FD7F58" w:rsidRPr="00230F09" w:rsidRDefault="00FD7F58" w:rsidP="00817CDC">
            <w:pPr>
              <w:jc w:val="right"/>
              <w:rPr>
                <w:color w:val="000000" w:themeColor="text1"/>
                <w:sz w:val="20"/>
                <w:szCs w:val="20"/>
              </w:rPr>
            </w:pPr>
            <w:r w:rsidRPr="00230F09">
              <w:rPr>
                <w:color w:val="000000" w:themeColor="text1"/>
              </w:rPr>
              <w:t>34%</w:t>
            </w:r>
          </w:p>
        </w:tc>
      </w:tr>
      <w:tr w:rsidR="00FD7F58" w:rsidRPr="00A4197C" w14:paraId="68E92C21" w14:textId="77777777" w:rsidTr="00817CDC">
        <w:tc>
          <w:tcPr>
            <w:tcW w:w="1983" w:type="dxa"/>
            <w:vMerge/>
            <w:vAlign w:val="center"/>
          </w:tcPr>
          <w:p w14:paraId="57F60289"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13CC2BDF"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1ABBC548" w14:textId="77777777" w:rsidR="00FD7F58" w:rsidRPr="00230F09" w:rsidRDefault="00FD7F58" w:rsidP="00817CDC">
            <w:pPr>
              <w:jc w:val="right"/>
              <w:rPr>
                <w:color w:val="000000" w:themeColor="text1"/>
                <w:sz w:val="20"/>
                <w:szCs w:val="20"/>
              </w:rPr>
            </w:pPr>
            <w:r w:rsidRPr="00230F09">
              <w:rPr>
                <w:color w:val="000000" w:themeColor="text1"/>
              </w:rPr>
              <w:t>1.10E-02</w:t>
            </w:r>
          </w:p>
        </w:tc>
        <w:tc>
          <w:tcPr>
            <w:tcW w:w="1984" w:type="dxa"/>
            <w:vAlign w:val="bottom"/>
          </w:tcPr>
          <w:p w14:paraId="308C28A2" w14:textId="77777777" w:rsidR="00FD7F58" w:rsidRPr="00230F09" w:rsidRDefault="00FD7F58" w:rsidP="00817CDC">
            <w:pPr>
              <w:jc w:val="right"/>
              <w:rPr>
                <w:color w:val="000000" w:themeColor="text1"/>
                <w:sz w:val="20"/>
                <w:szCs w:val="20"/>
              </w:rPr>
            </w:pPr>
            <w:r w:rsidRPr="00230F09">
              <w:rPr>
                <w:color w:val="000000" w:themeColor="text1"/>
              </w:rPr>
              <w:t>28%</w:t>
            </w:r>
          </w:p>
        </w:tc>
      </w:tr>
      <w:tr w:rsidR="00FD7F58" w:rsidRPr="00A4197C" w14:paraId="4AFC8E0B" w14:textId="77777777" w:rsidTr="00817CDC">
        <w:tc>
          <w:tcPr>
            <w:tcW w:w="1983" w:type="dxa"/>
            <w:vMerge/>
            <w:vAlign w:val="center"/>
          </w:tcPr>
          <w:p w14:paraId="544ECB20"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DD35BFF"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607D2984" w14:textId="77777777" w:rsidR="00FD7F58" w:rsidRPr="00230F09" w:rsidRDefault="00FD7F58"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3CAE8BBD" w14:textId="77777777" w:rsidR="00FD7F58" w:rsidRPr="00230F09" w:rsidRDefault="00FD7F58" w:rsidP="00817CDC">
            <w:pPr>
              <w:jc w:val="right"/>
              <w:rPr>
                <w:color w:val="000000" w:themeColor="text1"/>
                <w:sz w:val="20"/>
                <w:szCs w:val="20"/>
              </w:rPr>
            </w:pPr>
            <w:r w:rsidRPr="00230F09">
              <w:rPr>
                <w:color w:val="000000" w:themeColor="text1"/>
              </w:rPr>
              <w:t>11%</w:t>
            </w:r>
          </w:p>
        </w:tc>
      </w:tr>
      <w:tr w:rsidR="00FD7F58" w:rsidRPr="00A4197C" w14:paraId="440824FE" w14:textId="77777777" w:rsidTr="00817CDC">
        <w:tc>
          <w:tcPr>
            <w:tcW w:w="1983" w:type="dxa"/>
            <w:vMerge/>
            <w:tcBorders>
              <w:bottom w:val="single" w:sz="4" w:space="0" w:color="auto"/>
            </w:tcBorders>
            <w:vAlign w:val="center"/>
          </w:tcPr>
          <w:p w14:paraId="55E222F2"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5F638DC8"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IPBC</w:t>
            </w:r>
          </w:p>
          <w:p w14:paraId="094312C4"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6D33AC43" w14:textId="77777777" w:rsidR="00FD7F58" w:rsidRPr="00230F09" w:rsidRDefault="00FD7F58"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726475FB" w14:textId="77777777" w:rsidR="00FD7F58" w:rsidRPr="00230F09" w:rsidRDefault="00FD7F58" w:rsidP="00817CDC">
            <w:pPr>
              <w:jc w:val="right"/>
              <w:rPr>
                <w:color w:val="000000" w:themeColor="text1"/>
                <w:sz w:val="20"/>
                <w:szCs w:val="20"/>
              </w:rPr>
            </w:pPr>
            <w:r w:rsidRPr="00230F09">
              <w:rPr>
                <w:color w:val="000000" w:themeColor="text1"/>
              </w:rPr>
              <w:t>2%</w:t>
            </w:r>
          </w:p>
        </w:tc>
      </w:tr>
      <w:tr w:rsidR="00FD7F58" w:rsidRPr="00A4197C" w14:paraId="63598200" w14:textId="77777777" w:rsidTr="00817CDC">
        <w:tc>
          <w:tcPr>
            <w:tcW w:w="1983" w:type="dxa"/>
            <w:vMerge w:val="restart"/>
            <w:tcBorders>
              <w:top w:val="single" w:sz="4" w:space="0" w:color="auto"/>
              <w:left w:val="single" w:sz="4" w:space="0" w:color="auto"/>
            </w:tcBorders>
            <w:shd w:val="clear" w:color="auto" w:fill="C6D9F1"/>
            <w:vAlign w:val="center"/>
          </w:tcPr>
          <w:p w14:paraId="077FEB29"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516D30ED"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p w14:paraId="64FAD44E"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05AF96DF" w14:textId="41F5856E" w:rsidR="00FD7F58" w:rsidRPr="00230F09" w:rsidRDefault="00FD7F58" w:rsidP="00817CDC">
            <w:pPr>
              <w:jc w:val="right"/>
              <w:rPr>
                <w:b/>
                <w:bCs/>
                <w:color w:val="000000" w:themeColor="text1"/>
                <w:sz w:val="20"/>
                <w:szCs w:val="20"/>
              </w:rPr>
            </w:pPr>
            <w:r>
              <w:rPr>
                <w:rFonts w:ascii="Calibri" w:hAnsi="Calibri" w:cs="Calibri"/>
                <w:b/>
                <w:bCs/>
                <w:color w:val="000000"/>
              </w:rPr>
              <w:t>4.73E-02</w:t>
            </w:r>
          </w:p>
        </w:tc>
        <w:tc>
          <w:tcPr>
            <w:tcW w:w="1984" w:type="dxa"/>
            <w:tcBorders>
              <w:top w:val="single" w:sz="4" w:space="0" w:color="auto"/>
            </w:tcBorders>
            <w:shd w:val="clear" w:color="auto" w:fill="C6D9F1"/>
            <w:vAlign w:val="bottom"/>
          </w:tcPr>
          <w:p w14:paraId="3C3B9705" w14:textId="030C9AF7" w:rsidR="00FD7F58" w:rsidRPr="00230F09" w:rsidRDefault="00FD7F58" w:rsidP="00817CDC">
            <w:pPr>
              <w:jc w:val="right"/>
              <w:rPr>
                <w:b/>
                <w:bCs/>
                <w:color w:val="000000" w:themeColor="text1"/>
                <w:sz w:val="20"/>
                <w:szCs w:val="20"/>
              </w:rPr>
            </w:pPr>
            <w:r>
              <w:rPr>
                <w:b/>
                <w:bCs/>
                <w:color w:val="000000" w:themeColor="text1"/>
              </w:rPr>
              <w:t>215%</w:t>
            </w:r>
          </w:p>
        </w:tc>
      </w:tr>
      <w:tr w:rsidR="00FD7F58" w:rsidRPr="00A4197C" w14:paraId="28682A18" w14:textId="77777777" w:rsidTr="00817CDC">
        <w:tc>
          <w:tcPr>
            <w:tcW w:w="1983" w:type="dxa"/>
            <w:vMerge/>
            <w:tcBorders>
              <w:left w:val="single" w:sz="4" w:space="0" w:color="auto"/>
            </w:tcBorders>
            <w:shd w:val="clear" w:color="auto" w:fill="C6D9F1"/>
            <w:vAlign w:val="center"/>
          </w:tcPr>
          <w:p w14:paraId="7BDD133C" w14:textId="77777777" w:rsidR="00FD7F58" w:rsidRPr="00230F09" w:rsidRDefault="00FD7F58" w:rsidP="00817CDC">
            <w:pPr>
              <w:jc w:val="both"/>
              <w:rPr>
                <w:rFonts w:cs="Arial"/>
                <w:color w:val="000000" w:themeColor="text1"/>
                <w:sz w:val="20"/>
                <w:szCs w:val="20"/>
                <w:lang w:val="fr-FR"/>
              </w:rPr>
            </w:pPr>
          </w:p>
        </w:tc>
        <w:tc>
          <w:tcPr>
            <w:tcW w:w="1984" w:type="dxa"/>
            <w:shd w:val="clear" w:color="auto" w:fill="C6D9F1"/>
            <w:vAlign w:val="center"/>
          </w:tcPr>
          <w:p w14:paraId="6B37F1CF"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5C448CB5" w14:textId="15A1AC95" w:rsidR="00FD7F58" w:rsidRPr="00230F09" w:rsidRDefault="00FD7F58" w:rsidP="00817CDC">
            <w:pPr>
              <w:jc w:val="right"/>
              <w:rPr>
                <w:b/>
                <w:bCs/>
                <w:color w:val="000000" w:themeColor="text1"/>
                <w:sz w:val="20"/>
                <w:szCs w:val="20"/>
              </w:rPr>
            </w:pPr>
            <w:r>
              <w:rPr>
                <w:rFonts w:ascii="Calibri" w:hAnsi="Calibri" w:cs="Calibri"/>
                <w:b/>
                <w:bCs/>
                <w:color w:val="000000"/>
              </w:rPr>
              <w:t>6.88E-02</w:t>
            </w:r>
          </w:p>
        </w:tc>
        <w:tc>
          <w:tcPr>
            <w:tcW w:w="1984" w:type="dxa"/>
            <w:shd w:val="clear" w:color="auto" w:fill="C6D9F1"/>
            <w:vAlign w:val="bottom"/>
          </w:tcPr>
          <w:p w14:paraId="4CD6D4FE" w14:textId="7666821B" w:rsidR="00FD7F58" w:rsidRPr="00230F09" w:rsidRDefault="003715E8" w:rsidP="00817CDC">
            <w:pPr>
              <w:jc w:val="right"/>
              <w:rPr>
                <w:b/>
                <w:bCs/>
                <w:color w:val="000000" w:themeColor="text1"/>
                <w:sz w:val="20"/>
                <w:szCs w:val="20"/>
              </w:rPr>
            </w:pPr>
            <w:r>
              <w:rPr>
                <w:b/>
                <w:bCs/>
                <w:color w:val="000000" w:themeColor="text1"/>
              </w:rPr>
              <w:t>172%</w:t>
            </w:r>
          </w:p>
        </w:tc>
      </w:tr>
      <w:tr w:rsidR="00FD7F58" w:rsidRPr="00A4197C" w14:paraId="6C502AA2" w14:textId="77777777" w:rsidTr="00817CDC">
        <w:tc>
          <w:tcPr>
            <w:tcW w:w="1983" w:type="dxa"/>
            <w:vMerge/>
            <w:tcBorders>
              <w:left w:val="single" w:sz="4" w:space="0" w:color="auto"/>
            </w:tcBorders>
            <w:shd w:val="clear" w:color="auto" w:fill="C6D9F1"/>
            <w:vAlign w:val="center"/>
          </w:tcPr>
          <w:p w14:paraId="3F23A5F2"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55A21CD7"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47393B79" w14:textId="559A3C92" w:rsidR="00FD7F58" w:rsidRPr="00230F09" w:rsidRDefault="00FD7F58" w:rsidP="00817CDC">
            <w:pPr>
              <w:jc w:val="right"/>
              <w:rPr>
                <w:b/>
                <w:bCs/>
                <w:color w:val="000000" w:themeColor="text1"/>
                <w:sz w:val="20"/>
                <w:szCs w:val="20"/>
              </w:rPr>
            </w:pPr>
            <w:r>
              <w:rPr>
                <w:rFonts w:ascii="Calibri" w:hAnsi="Calibri" w:cs="Calibri"/>
                <w:b/>
                <w:bCs/>
                <w:color w:val="000000"/>
              </w:rPr>
              <w:t>2.15E-02</w:t>
            </w:r>
          </w:p>
        </w:tc>
        <w:tc>
          <w:tcPr>
            <w:tcW w:w="1984" w:type="dxa"/>
            <w:tcBorders>
              <w:bottom w:val="single" w:sz="4" w:space="0" w:color="auto"/>
            </w:tcBorders>
            <w:shd w:val="clear" w:color="auto" w:fill="C6D9F1"/>
            <w:vAlign w:val="bottom"/>
          </w:tcPr>
          <w:p w14:paraId="79AB62DA" w14:textId="19128322" w:rsidR="00FD7F58" w:rsidRPr="00230F09" w:rsidRDefault="003715E8" w:rsidP="00817CDC">
            <w:pPr>
              <w:jc w:val="right"/>
              <w:rPr>
                <w:b/>
                <w:bCs/>
                <w:color w:val="000000" w:themeColor="text1"/>
                <w:sz w:val="20"/>
                <w:szCs w:val="20"/>
              </w:rPr>
            </w:pPr>
            <w:r>
              <w:rPr>
                <w:b/>
                <w:bCs/>
                <w:color w:val="000000" w:themeColor="text1"/>
              </w:rPr>
              <w:t>72%</w:t>
            </w:r>
          </w:p>
        </w:tc>
      </w:tr>
      <w:tr w:rsidR="00FD7F58" w:rsidRPr="00A4197C" w14:paraId="31C875B5" w14:textId="77777777" w:rsidTr="00817CDC">
        <w:tc>
          <w:tcPr>
            <w:tcW w:w="1983" w:type="dxa"/>
            <w:vMerge/>
            <w:tcBorders>
              <w:left w:val="single" w:sz="4" w:space="0" w:color="auto"/>
              <w:bottom w:val="single" w:sz="4" w:space="0" w:color="auto"/>
            </w:tcBorders>
            <w:shd w:val="clear" w:color="auto" w:fill="C6D9F1"/>
            <w:vAlign w:val="center"/>
          </w:tcPr>
          <w:p w14:paraId="5A807C17"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0E256649"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IPBC</w:t>
            </w:r>
          </w:p>
          <w:p w14:paraId="4BD1AF86"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46477994" w14:textId="763D7DE0" w:rsidR="00FD7F58" w:rsidRPr="00230F09" w:rsidRDefault="00FD7F58" w:rsidP="00817CDC">
            <w:pPr>
              <w:jc w:val="right"/>
              <w:rPr>
                <w:b/>
                <w:bCs/>
                <w:color w:val="000000" w:themeColor="text1"/>
                <w:sz w:val="20"/>
                <w:szCs w:val="20"/>
              </w:rPr>
            </w:pPr>
            <w:r>
              <w:rPr>
                <w:rFonts w:ascii="Calibri" w:hAnsi="Calibri" w:cs="Calibri"/>
                <w:b/>
                <w:bCs/>
                <w:color w:val="000000"/>
              </w:rPr>
              <w:t>2.15E-02</w:t>
            </w:r>
          </w:p>
        </w:tc>
        <w:tc>
          <w:tcPr>
            <w:tcW w:w="1984" w:type="dxa"/>
            <w:tcBorders>
              <w:bottom w:val="single" w:sz="4" w:space="0" w:color="auto"/>
            </w:tcBorders>
            <w:shd w:val="clear" w:color="auto" w:fill="C6D9F1"/>
            <w:vAlign w:val="bottom"/>
          </w:tcPr>
          <w:p w14:paraId="3F0FEAB2" w14:textId="3012E201" w:rsidR="00FD7F58" w:rsidRPr="00230F09" w:rsidRDefault="003715E8" w:rsidP="00817CDC">
            <w:pPr>
              <w:jc w:val="right"/>
              <w:rPr>
                <w:b/>
                <w:bCs/>
                <w:color w:val="000000" w:themeColor="text1"/>
                <w:sz w:val="20"/>
                <w:szCs w:val="20"/>
              </w:rPr>
            </w:pPr>
            <w:r>
              <w:rPr>
                <w:b/>
                <w:bCs/>
                <w:color w:val="000000" w:themeColor="text1"/>
              </w:rPr>
              <w:t>11%</w:t>
            </w:r>
          </w:p>
        </w:tc>
      </w:tr>
      <w:tr w:rsidR="00FD7F58" w:rsidRPr="00A4197C" w14:paraId="43BAD50D" w14:textId="77777777" w:rsidTr="00012D49">
        <w:tc>
          <w:tcPr>
            <w:tcW w:w="7935" w:type="dxa"/>
            <w:gridSpan w:val="4"/>
            <w:shd w:val="clear" w:color="auto" w:fill="BFBFBF"/>
            <w:vAlign w:val="center"/>
          </w:tcPr>
          <w:p w14:paraId="755815BF" w14:textId="589D0A5E" w:rsidR="00FD7F58" w:rsidRPr="00230F09" w:rsidRDefault="00FD7F58"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 gloves and impermeable coverall during spraying and no PPE during cleaning of spray equipment</w:t>
            </w:r>
          </w:p>
        </w:tc>
      </w:tr>
      <w:tr w:rsidR="00FD7F58" w:rsidRPr="00A4197C" w14:paraId="02114AA7" w14:textId="77777777" w:rsidTr="00012D49">
        <w:tc>
          <w:tcPr>
            <w:tcW w:w="1983" w:type="dxa"/>
            <w:vAlign w:val="center"/>
          </w:tcPr>
          <w:p w14:paraId="718C2DDC"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M&amp;L</w:t>
            </w:r>
          </w:p>
        </w:tc>
        <w:tc>
          <w:tcPr>
            <w:tcW w:w="1984" w:type="dxa"/>
            <w:vAlign w:val="center"/>
          </w:tcPr>
          <w:p w14:paraId="73D4FAEC"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Included in  the model</w:t>
            </w:r>
          </w:p>
        </w:tc>
        <w:tc>
          <w:tcPr>
            <w:tcW w:w="1984" w:type="dxa"/>
            <w:vAlign w:val="center"/>
          </w:tcPr>
          <w:p w14:paraId="4CAB25AC"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5CD10D93" w14:textId="77777777" w:rsidR="00FD7F58" w:rsidRPr="00230F09" w:rsidRDefault="00FD7F58" w:rsidP="00817CDC">
            <w:pPr>
              <w:jc w:val="both"/>
              <w:rPr>
                <w:rFonts w:cs="Arial"/>
                <w:color w:val="000000" w:themeColor="text1"/>
                <w:sz w:val="20"/>
                <w:szCs w:val="20"/>
                <w:lang w:val="fr-FR"/>
              </w:rPr>
            </w:pPr>
          </w:p>
        </w:tc>
      </w:tr>
      <w:tr w:rsidR="00FD7F58" w:rsidRPr="00A4197C" w14:paraId="1C0B16CD" w14:textId="77777777" w:rsidTr="00817CDC">
        <w:tc>
          <w:tcPr>
            <w:tcW w:w="1983" w:type="dxa"/>
            <w:vMerge w:val="restart"/>
            <w:vAlign w:val="center"/>
          </w:tcPr>
          <w:p w14:paraId="6C699FF6"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Product application phase</w:t>
            </w:r>
          </w:p>
          <w:p w14:paraId="2B2AA286" w14:textId="77777777" w:rsidR="00FD7F58" w:rsidRPr="00230F09" w:rsidRDefault="00FD7F58" w:rsidP="00817CDC">
            <w:pPr>
              <w:jc w:val="both"/>
              <w:rPr>
                <w:rFonts w:cs="Arial"/>
                <w:color w:val="000000" w:themeColor="text1"/>
                <w:sz w:val="20"/>
                <w:szCs w:val="20"/>
                <w:lang w:val="en-US"/>
              </w:rPr>
            </w:pPr>
          </w:p>
        </w:tc>
        <w:tc>
          <w:tcPr>
            <w:tcW w:w="1984" w:type="dxa"/>
            <w:vAlign w:val="center"/>
          </w:tcPr>
          <w:p w14:paraId="1DA9A65B"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p w14:paraId="105FA2F7"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3FFB9028" w14:textId="5F74FBEE" w:rsidR="00FD7F58" w:rsidRPr="00230F09" w:rsidRDefault="00FD7F58" w:rsidP="00817CDC">
            <w:pPr>
              <w:jc w:val="right"/>
              <w:rPr>
                <w:color w:val="000000" w:themeColor="text1"/>
                <w:sz w:val="20"/>
                <w:szCs w:val="20"/>
              </w:rPr>
            </w:pPr>
            <w:r>
              <w:rPr>
                <w:rFonts w:ascii="Calibri" w:hAnsi="Calibri" w:cs="Calibri"/>
                <w:color w:val="000000"/>
              </w:rPr>
              <w:t>2.60E-02</w:t>
            </w:r>
          </w:p>
        </w:tc>
        <w:tc>
          <w:tcPr>
            <w:tcW w:w="1984" w:type="dxa"/>
            <w:vAlign w:val="bottom"/>
          </w:tcPr>
          <w:p w14:paraId="30D631BD" w14:textId="25F1C2D0" w:rsidR="00FD7F58" w:rsidRPr="00230F09" w:rsidRDefault="00FD7F58" w:rsidP="00817CDC">
            <w:pPr>
              <w:jc w:val="right"/>
              <w:rPr>
                <w:color w:val="000000" w:themeColor="text1"/>
                <w:sz w:val="20"/>
                <w:szCs w:val="20"/>
              </w:rPr>
            </w:pPr>
            <w:r>
              <w:rPr>
                <w:color w:val="000000" w:themeColor="text1"/>
              </w:rPr>
              <w:t>118%</w:t>
            </w:r>
          </w:p>
        </w:tc>
      </w:tr>
      <w:tr w:rsidR="00FD7F58" w:rsidRPr="00A4197C" w14:paraId="462D84E6" w14:textId="77777777" w:rsidTr="00817CDC">
        <w:tc>
          <w:tcPr>
            <w:tcW w:w="1983" w:type="dxa"/>
            <w:vMerge/>
            <w:vAlign w:val="center"/>
          </w:tcPr>
          <w:p w14:paraId="707666CC"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0952A662"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42C5C442" w14:textId="46CB67E0" w:rsidR="00FD7F58" w:rsidRPr="00230F09" w:rsidRDefault="00FD7F58" w:rsidP="00817CDC">
            <w:pPr>
              <w:jc w:val="right"/>
              <w:rPr>
                <w:color w:val="000000" w:themeColor="text1"/>
                <w:sz w:val="20"/>
                <w:szCs w:val="20"/>
              </w:rPr>
            </w:pPr>
            <w:r>
              <w:rPr>
                <w:rFonts w:ascii="Calibri" w:hAnsi="Calibri" w:cs="Calibri"/>
                <w:color w:val="000000"/>
              </w:rPr>
              <w:t>3.78E-02</w:t>
            </w:r>
          </w:p>
        </w:tc>
        <w:tc>
          <w:tcPr>
            <w:tcW w:w="1984" w:type="dxa"/>
            <w:vAlign w:val="bottom"/>
          </w:tcPr>
          <w:p w14:paraId="3806FCD5" w14:textId="045CCCB4" w:rsidR="00FD7F58" w:rsidRPr="00230F09" w:rsidRDefault="003715E8" w:rsidP="00817CDC">
            <w:pPr>
              <w:jc w:val="right"/>
              <w:rPr>
                <w:color w:val="000000" w:themeColor="text1"/>
                <w:sz w:val="20"/>
                <w:szCs w:val="20"/>
              </w:rPr>
            </w:pPr>
            <w:r>
              <w:rPr>
                <w:color w:val="000000" w:themeColor="text1"/>
              </w:rPr>
              <w:t>95%</w:t>
            </w:r>
          </w:p>
        </w:tc>
      </w:tr>
      <w:tr w:rsidR="00FD7F58" w:rsidRPr="00A4197C" w14:paraId="64722525" w14:textId="77777777" w:rsidTr="00817CDC">
        <w:tc>
          <w:tcPr>
            <w:tcW w:w="1983" w:type="dxa"/>
            <w:vMerge/>
            <w:vAlign w:val="center"/>
          </w:tcPr>
          <w:p w14:paraId="5B504A7D"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32467C92"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5525BABD" w14:textId="7725BE13" w:rsidR="00FD7F58" w:rsidRPr="00230F09" w:rsidRDefault="00FD7F58" w:rsidP="00817CDC">
            <w:pPr>
              <w:jc w:val="right"/>
              <w:rPr>
                <w:color w:val="000000" w:themeColor="text1"/>
                <w:sz w:val="20"/>
                <w:szCs w:val="20"/>
              </w:rPr>
            </w:pPr>
            <w:r>
              <w:rPr>
                <w:rFonts w:ascii="Calibri" w:hAnsi="Calibri" w:cs="Calibri"/>
                <w:color w:val="000000"/>
              </w:rPr>
              <w:t>1.18E-02</w:t>
            </w:r>
          </w:p>
        </w:tc>
        <w:tc>
          <w:tcPr>
            <w:tcW w:w="1984" w:type="dxa"/>
            <w:vAlign w:val="bottom"/>
          </w:tcPr>
          <w:p w14:paraId="2379CC5D" w14:textId="7DF9D0F1" w:rsidR="00FD7F58" w:rsidRPr="00230F09" w:rsidRDefault="003715E8" w:rsidP="00817CDC">
            <w:pPr>
              <w:jc w:val="right"/>
              <w:rPr>
                <w:color w:val="000000" w:themeColor="text1"/>
                <w:sz w:val="20"/>
                <w:szCs w:val="20"/>
              </w:rPr>
            </w:pPr>
            <w:r>
              <w:rPr>
                <w:color w:val="000000" w:themeColor="text1"/>
              </w:rPr>
              <w:t>39%</w:t>
            </w:r>
          </w:p>
        </w:tc>
      </w:tr>
      <w:tr w:rsidR="00FD7F58" w:rsidRPr="00A4197C" w14:paraId="46552D12" w14:textId="77777777" w:rsidTr="00817CDC">
        <w:tc>
          <w:tcPr>
            <w:tcW w:w="1983" w:type="dxa"/>
            <w:vMerge/>
            <w:vAlign w:val="center"/>
          </w:tcPr>
          <w:p w14:paraId="0A07E99E"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6C99F876"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IPBC</w:t>
            </w:r>
          </w:p>
          <w:p w14:paraId="69DDAB32"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77FD7F64" w14:textId="73D198EC" w:rsidR="00FD7F58" w:rsidRPr="00230F09" w:rsidRDefault="00FD7F58" w:rsidP="00817CDC">
            <w:pPr>
              <w:jc w:val="right"/>
              <w:rPr>
                <w:color w:val="000000" w:themeColor="text1"/>
                <w:sz w:val="20"/>
                <w:szCs w:val="20"/>
              </w:rPr>
            </w:pPr>
            <w:r>
              <w:rPr>
                <w:rFonts w:ascii="Calibri" w:hAnsi="Calibri" w:cs="Calibri"/>
                <w:color w:val="000000"/>
              </w:rPr>
              <w:t>1.18E-02</w:t>
            </w:r>
          </w:p>
        </w:tc>
        <w:tc>
          <w:tcPr>
            <w:tcW w:w="1984" w:type="dxa"/>
            <w:vAlign w:val="bottom"/>
          </w:tcPr>
          <w:p w14:paraId="530D248D" w14:textId="4AE47AD0" w:rsidR="00FD7F58" w:rsidRPr="00230F09" w:rsidRDefault="003715E8" w:rsidP="00817CDC">
            <w:pPr>
              <w:jc w:val="right"/>
              <w:rPr>
                <w:color w:val="000000" w:themeColor="text1"/>
                <w:sz w:val="20"/>
                <w:szCs w:val="20"/>
              </w:rPr>
            </w:pPr>
            <w:r>
              <w:rPr>
                <w:color w:val="000000" w:themeColor="text1"/>
              </w:rPr>
              <w:t>6%</w:t>
            </w:r>
          </w:p>
        </w:tc>
      </w:tr>
      <w:tr w:rsidR="00FD7F58" w:rsidRPr="00A4197C" w14:paraId="65A9D979" w14:textId="77777777" w:rsidTr="00817CDC">
        <w:tc>
          <w:tcPr>
            <w:tcW w:w="1983" w:type="dxa"/>
            <w:vMerge w:val="restart"/>
            <w:vAlign w:val="center"/>
          </w:tcPr>
          <w:p w14:paraId="4CAEEA9F" w14:textId="77777777" w:rsidR="00FD7F58" w:rsidRPr="00230F09" w:rsidRDefault="00FD7F58"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6D6BC2DB"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p w14:paraId="5A1F3761"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7A9C6CC3" w14:textId="77777777" w:rsidR="00FD7F58" w:rsidRPr="00230F09" w:rsidRDefault="00FD7F58" w:rsidP="00817CDC">
            <w:pPr>
              <w:jc w:val="right"/>
              <w:rPr>
                <w:color w:val="000000" w:themeColor="text1"/>
                <w:sz w:val="20"/>
                <w:szCs w:val="20"/>
              </w:rPr>
            </w:pPr>
            <w:r w:rsidRPr="00230F09">
              <w:rPr>
                <w:color w:val="000000" w:themeColor="text1"/>
              </w:rPr>
              <w:t>7.58E-03</w:t>
            </w:r>
          </w:p>
        </w:tc>
        <w:tc>
          <w:tcPr>
            <w:tcW w:w="1984" w:type="dxa"/>
            <w:vAlign w:val="bottom"/>
          </w:tcPr>
          <w:p w14:paraId="5E055D97" w14:textId="77777777" w:rsidR="00FD7F58" w:rsidRPr="00230F09" w:rsidRDefault="00FD7F58" w:rsidP="00817CDC">
            <w:pPr>
              <w:jc w:val="right"/>
              <w:rPr>
                <w:color w:val="000000" w:themeColor="text1"/>
                <w:sz w:val="20"/>
                <w:szCs w:val="20"/>
              </w:rPr>
            </w:pPr>
            <w:r w:rsidRPr="00230F09">
              <w:rPr>
                <w:color w:val="000000" w:themeColor="text1"/>
              </w:rPr>
              <w:t>34%</w:t>
            </w:r>
          </w:p>
        </w:tc>
      </w:tr>
      <w:tr w:rsidR="00FD7F58" w:rsidRPr="00A4197C" w14:paraId="7C980B8A" w14:textId="77777777" w:rsidTr="00817CDC">
        <w:tc>
          <w:tcPr>
            <w:tcW w:w="1983" w:type="dxa"/>
            <w:vMerge/>
            <w:vAlign w:val="center"/>
          </w:tcPr>
          <w:p w14:paraId="4008E121" w14:textId="77777777" w:rsidR="00FD7F58" w:rsidRPr="00230F09" w:rsidRDefault="00FD7F58" w:rsidP="00817CDC">
            <w:pPr>
              <w:jc w:val="both"/>
              <w:rPr>
                <w:rFonts w:cs="Arial"/>
                <w:color w:val="000000" w:themeColor="text1"/>
                <w:sz w:val="20"/>
                <w:szCs w:val="20"/>
                <w:lang w:val="fr-FR"/>
              </w:rPr>
            </w:pPr>
          </w:p>
        </w:tc>
        <w:tc>
          <w:tcPr>
            <w:tcW w:w="1984" w:type="dxa"/>
            <w:vAlign w:val="center"/>
          </w:tcPr>
          <w:p w14:paraId="2FB19797"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4B114536" w14:textId="77777777" w:rsidR="00FD7F58" w:rsidRPr="00230F09" w:rsidRDefault="00FD7F58" w:rsidP="00817CDC">
            <w:pPr>
              <w:jc w:val="right"/>
              <w:rPr>
                <w:color w:val="000000" w:themeColor="text1"/>
                <w:sz w:val="20"/>
                <w:szCs w:val="20"/>
              </w:rPr>
            </w:pPr>
            <w:r w:rsidRPr="00230F09">
              <w:rPr>
                <w:color w:val="000000" w:themeColor="text1"/>
              </w:rPr>
              <w:t>1.10E-02</w:t>
            </w:r>
          </w:p>
        </w:tc>
        <w:tc>
          <w:tcPr>
            <w:tcW w:w="1984" w:type="dxa"/>
            <w:vAlign w:val="bottom"/>
          </w:tcPr>
          <w:p w14:paraId="7098FBC9" w14:textId="77777777" w:rsidR="00FD7F58" w:rsidRPr="00230F09" w:rsidRDefault="00FD7F58" w:rsidP="00817CDC">
            <w:pPr>
              <w:jc w:val="right"/>
              <w:rPr>
                <w:color w:val="000000" w:themeColor="text1"/>
                <w:sz w:val="20"/>
                <w:szCs w:val="20"/>
              </w:rPr>
            </w:pPr>
            <w:r w:rsidRPr="00230F09">
              <w:rPr>
                <w:color w:val="000000" w:themeColor="text1"/>
              </w:rPr>
              <w:t>28%</w:t>
            </w:r>
          </w:p>
        </w:tc>
      </w:tr>
      <w:tr w:rsidR="00FD7F58" w:rsidRPr="00A4197C" w14:paraId="641A345B" w14:textId="77777777" w:rsidTr="00817CDC">
        <w:tc>
          <w:tcPr>
            <w:tcW w:w="1983" w:type="dxa"/>
            <w:vMerge/>
            <w:vAlign w:val="center"/>
          </w:tcPr>
          <w:p w14:paraId="6FFFADB5"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EB7ED45"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311634ED" w14:textId="77777777" w:rsidR="00FD7F58" w:rsidRPr="00230F09" w:rsidRDefault="00FD7F58"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3BF93F2A" w14:textId="77777777" w:rsidR="00FD7F58" w:rsidRPr="00230F09" w:rsidRDefault="00FD7F58" w:rsidP="00817CDC">
            <w:pPr>
              <w:jc w:val="right"/>
              <w:rPr>
                <w:color w:val="000000" w:themeColor="text1"/>
                <w:sz w:val="20"/>
                <w:szCs w:val="20"/>
              </w:rPr>
            </w:pPr>
            <w:r w:rsidRPr="00230F09">
              <w:rPr>
                <w:color w:val="000000" w:themeColor="text1"/>
              </w:rPr>
              <w:t>11%</w:t>
            </w:r>
          </w:p>
        </w:tc>
      </w:tr>
      <w:tr w:rsidR="00FD7F58" w:rsidRPr="00A4197C" w14:paraId="00857947" w14:textId="77777777" w:rsidTr="00817CDC">
        <w:tc>
          <w:tcPr>
            <w:tcW w:w="1983" w:type="dxa"/>
            <w:vMerge/>
            <w:tcBorders>
              <w:bottom w:val="single" w:sz="4" w:space="0" w:color="auto"/>
            </w:tcBorders>
            <w:vAlign w:val="center"/>
          </w:tcPr>
          <w:p w14:paraId="5C576DC9"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211B92FC"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IPBC</w:t>
            </w:r>
          </w:p>
          <w:p w14:paraId="39E294A8"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446DB2F8" w14:textId="77777777" w:rsidR="00FD7F58" w:rsidRPr="00230F09" w:rsidRDefault="00FD7F58"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3F77A7F0" w14:textId="77777777" w:rsidR="00FD7F58" w:rsidRPr="00230F09" w:rsidRDefault="00FD7F58" w:rsidP="00817CDC">
            <w:pPr>
              <w:jc w:val="right"/>
              <w:rPr>
                <w:color w:val="000000" w:themeColor="text1"/>
                <w:sz w:val="20"/>
                <w:szCs w:val="20"/>
              </w:rPr>
            </w:pPr>
            <w:r w:rsidRPr="00230F09">
              <w:rPr>
                <w:color w:val="000000" w:themeColor="text1"/>
              </w:rPr>
              <w:t>2%</w:t>
            </w:r>
          </w:p>
        </w:tc>
      </w:tr>
      <w:tr w:rsidR="00FD7F58" w:rsidRPr="00A4197C" w14:paraId="6711B282" w14:textId="77777777" w:rsidTr="00817CDC">
        <w:tc>
          <w:tcPr>
            <w:tcW w:w="1983" w:type="dxa"/>
            <w:vMerge w:val="restart"/>
            <w:tcBorders>
              <w:top w:val="single" w:sz="4" w:space="0" w:color="auto"/>
              <w:left w:val="single" w:sz="4" w:space="0" w:color="auto"/>
            </w:tcBorders>
            <w:shd w:val="clear" w:color="auto" w:fill="C6D9F1"/>
            <w:vAlign w:val="center"/>
          </w:tcPr>
          <w:p w14:paraId="1B8A4920"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Appli (PPE)+ cleaning</w:t>
            </w:r>
          </w:p>
        </w:tc>
        <w:tc>
          <w:tcPr>
            <w:tcW w:w="1984" w:type="dxa"/>
            <w:tcBorders>
              <w:top w:val="single" w:sz="4" w:space="0" w:color="auto"/>
            </w:tcBorders>
            <w:shd w:val="clear" w:color="auto" w:fill="C6D9F1"/>
            <w:vAlign w:val="center"/>
          </w:tcPr>
          <w:p w14:paraId="23240A2C"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Cyperméthrine</w:t>
            </w:r>
          </w:p>
          <w:p w14:paraId="38A70C25"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7B89B494" w14:textId="3A4858C0" w:rsidR="00FD7F58" w:rsidRPr="00230F09" w:rsidRDefault="00FD7F58" w:rsidP="00817CDC">
            <w:pPr>
              <w:jc w:val="right"/>
              <w:rPr>
                <w:b/>
                <w:bCs/>
                <w:color w:val="000000" w:themeColor="text1"/>
                <w:sz w:val="20"/>
                <w:szCs w:val="20"/>
              </w:rPr>
            </w:pPr>
            <w:r>
              <w:rPr>
                <w:rFonts w:ascii="Calibri" w:hAnsi="Calibri" w:cs="Calibri"/>
                <w:b/>
                <w:bCs/>
                <w:color w:val="000000"/>
              </w:rPr>
              <w:t>3.36E-02</w:t>
            </w:r>
          </w:p>
        </w:tc>
        <w:tc>
          <w:tcPr>
            <w:tcW w:w="1984" w:type="dxa"/>
            <w:tcBorders>
              <w:top w:val="single" w:sz="4" w:space="0" w:color="auto"/>
            </w:tcBorders>
            <w:shd w:val="clear" w:color="auto" w:fill="C6D9F1"/>
            <w:vAlign w:val="bottom"/>
          </w:tcPr>
          <w:p w14:paraId="6CE17EB5" w14:textId="048199C4" w:rsidR="00FD7F58" w:rsidRPr="00230F09" w:rsidRDefault="003715E8" w:rsidP="00817CDC">
            <w:pPr>
              <w:jc w:val="right"/>
              <w:rPr>
                <w:b/>
                <w:bCs/>
                <w:color w:val="000000" w:themeColor="text1"/>
                <w:sz w:val="20"/>
                <w:szCs w:val="20"/>
              </w:rPr>
            </w:pPr>
            <w:r>
              <w:rPr>
                <w:b/>
                <w:bCs/>
                <w:color w:val="000000" w:themeColor="text1"/>
              </w:rPr>
              <w:t>153%</w:t>
            </w:r>
          </w:p>
        </w:tc>
      </w:tr>
      <w:tr w:rsidR="00FD7F58" w:rsidRPr="00A4197C" w14:paraId="1E3A395B" w14:textId="77777777" w:rsidTr="00817CDC">
        <w:tc>
          <w:tcPr>
            <w:tcW w:w="1983" w:type="dxa"/>
            <w:vMerge/>
            <w:tcBorders>
              <w:left w:val="single" w:sz="4" w:space="0" w:color="auto"/>
            </w:tcBorders>
            <w:shd w:val="clear" w:color="auto" w:fill="C6D9F1"/>
            <w:vAlign w:val="center"/>
          </w:tcPr>
          <w:p w14:paraId="2CFA04FD" w14:textId="77777777" w:rsidR="00FD7F58" w:rsidRPr="00230F09" w:rsidRDefault="00FD7F58" w:rsidP="00817CDC">
            <w:pPr>
              <w:jc w:val="both"/>
              <w:rPr>
                <w:rFonts w:cs="Arial"/>
                <w:color w:val="000000" w:themeColor="text1"/>
                <w:sz w:val="20"/>
                <w:szCs w:val="20"/>
                <w:lang w:val="fr-FR"/>
              </w:rPr>
            </w:pPr>
          </w:p>
        </w:tc>
        <w:tc>
          <w:tcPr>
            <w:tcW w:w="1984" w:type="dxa"/>
            <w:shd w:val="clear" w:color="auto" w:fill="C6D9F1"/>
            <w:vAlign w:val="center"/>
          </w:tcPr>
          <w:p w14:paraId="0E9E16A2"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61D70B95" w14:textId="7AF4A9C6" w:rsidR="00FD7F58" w:rsidRPr="00230F09" w:rsidRDefault="00FD7F58" w:rsidP="00817CDC">
            <w:pPr>
              <w:jc w:val="right"/>
              <w:rPr>
                <w:b/>
                <w:bCs/>
                <w:color w:val="000000" w:themeColor="text1"/>
                <w:sz w:val="20"/>
                <w:szCs w:val="20"/>
              </w:rPr>
            </w:pPr>
            <w:r>
              <w:rPr>
                <w:rFonts w:ascii="Calibri" w:hAnsi="Calibri" w:cs="Calibri"/>
                <w:b/>
                <w:bCs/>
                <w:color w:val="000000"/>
              </w:rPr>
              <w:t>4.89E-02</w:t>
            </w:r>
          </w:p>
        </w:tc>
        <w:tc>
          <w:tcPr>
            <w:tcW w:w="1984" w:type="dxa"/>
            <w:shd w:val="clear" w:color="auto" w:fill="C6D9F1"/>
            <w:vAlign w:val="bottom"/>
          </w:tcPr>
          <w:p w14:paraId="11E43EF4" w14:textId="17220C44" w:rsidR="00FD7F58" w:rsidRPr="00230F09" w:rsidRDefault="003715E8" w:rsidP="00817CDC">
            <w:pPr>
              <w:jc w:val="right"/>
              <w:rPr>
                <w:b/>
                <w:bCs/>
                <w:color w:val="000000" w:themeColor="text1"/>
                <w:sz w:val="20"/>
                <w:szCs w:val="20"/>
              </w:rPr>
            </w:pPr>
            <w:r>
              <w:rPr>
                <w:b/>
                <w:bCs/>
                <w:color w:val="000000" w:themeColor="text1"/>
              </w:rPr>
              <w:t>122%</w:t>
            </w:r>
          </w:p>
        </w:tc>
      </w:tr>
      <w:tr w:rsidR="00FD7F58" w:rsidRPr="00A4197C" w14:paraId="7E31FEC6" w14:textId="77777777" w:rsidTr="00817CDC">
        <w:tc>
          <w:tcPr>
            <w:tcW w:w="1983" w:type="dxa"/>
            <w:vMerge/>
            <w:tcBorders>
              <w:left w:val="single" w:sz="4" w:space="0" w:color="auto"/>
            </w:tcBorders>
            <w:shd w:val="clear" w:color="auto" w:fill="C6D9F1"/>
            <w:vAlign w:val="center"/>
          </w:tcPr>
          <w:p w14:paraId="3AB70D2F" w14:textId="77777777" w:rsidR="00FD7F58" w:rsidRPr="00230F09" w:rsidRDefault="00FD7F58" w:rsidP="00817CDC">
            <w:pPr>
              <w:jc w:val="both"/>
              <w:rPr>
                <w:rFonts w:cs="Arial"/>
                <w:color w:val="000000" w:themeColor="text1"/>
                <w:sz w:val="20"/>
                <w:szCs w:val="20"/>
                <w:lang w:val="fr-FR"/>
              </w:rPr>
            </w:pPr>
          </w:p>
        </w:tc>
        <w:tc>
          <w:tcPr>
            <w:tcW w:w="1984" w:type="dxa"/>
            <w:shd w:val="clear" w:color="auto" w:fill="C6D9F1"/>
            <w:vAlign w:val="center"/>
          </w:tcPr>
          <w:p w14:paraId="1B819599"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vAlign w:val="bottom"/>
          </w:tcPr>
          <w:p w14:paraId="5554DA09" w14:textId="103D3F6F" w:rsidR="00FD7F58" w:rsidRPr="00230F09" w:rsidRDefault="00FD7F58" w:rsidP="00817CDC">
            <w:pPr>
              <w:jc w:val="right"/>
              <w:rPr>
                <w:b/>
                <w:bCs/>
                <w:color w:val="000000" w:themeColor="text1"/>
                <w:sz w:val="20"/>
                <w:szCs w:val="20"/>
              </w:rPr>
            </w:pPr>
            <w:r>
              <w:rPr>
                <w:rFonts w:ascii="Calibri" w:hAnsi="Calibri" w:cs="Calibri"/>
                <w:b/>
                <w:bCs/>
                <w:color w:val="000000"/>
              </w:rPr>
              <w:t>1.53E-02</w:t>
            </w:r>
          </w:p>
        </w:tc>
        <w:tc>
          <w:tcPr>
            <w:tcW w:w="1984" w:type="dxa"/>
            <w:shd w:val="clear" w:color="auto" w:fill="C6D9F1"/>
            <w:vAlign w:val="bottom"/>
          </w:tcPr>
          <w:p w14:paraId="333D61BD" w14:textId="18B737AE" w:rsidR="00FD7F58" w:rsidRPr="00230F09" w:rsidRDefault="003715E8" w:rsidP="00817CDC">
            <w:pPr>
              <w:jc w:val="right"/>
              <w:rPr>
                <w:b/>
                <w:bCs/>
                <w:color w:val="000000" w:themeColor="text1"/>
                <w:sz w:val="20"/>
                <w:szCs w:val="20"/>
              </w:rPr>
            </w:pPr>
            <w:r>
              <w:rPr>
                <w:b/>
                <w:bCs/>
                <w:color w:val="000000" w:themeColor="text1"/>
              </w:rPr>
              <w:t>51%</w:t>
            </w:r>
          </w:p>
        </w:tc>
      </w:tr>
      <w:tr w:rsidR="00FD7F58" w:rsidRPr="00A4197C" w14:paraId="795F0EC0" w14:textId="77777777" w:rsidTr="00817CDC">
        <w:tc>
          <w:tcPr>
            <w:tcW w:w="1983" w:type="dxa"/>
            <w:vMerge/>
            <w:tcBorders>
              <w:left w:val="single" w:sz="4" w:space="0" w:color="auto"/>
              <w:bottom w:val="single" w:sz="4" w:space="0" w:color="auto"/>
            </w:tcBorders>
            <w:shd w:val="clear" w:color="auto" w:fill="C6D9F1"/>
            <w:vAlign w:val="center"/>
          </w:tcPr>
          <w:p w14:paraId="5F07FC05" w14:textId="77777777" w:rsidR="00FD7F58" w:rsidRPr="00230F09" w:rsidRDefault="00FD7F58"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505C4307"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IPBC</w:t>
            </w:r>
          </w:p>
          <w:p w14:paraId="7E843D01" w14:textId="77777777" w:rsidR="00FD7F58" w:rsidRPr="00230F09" w:rsidRDefault="00FD7F58"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32254AEC" w14:textId="47DFC416" w:rsidR="00FD7F58" w:rsidRPr="00230F09" w:rsidRDefault="00FD7F58" w:rsidP="00817CDC">
            <w:pPr>
              <w:jc w:val="right"/>
              <w:rPr>
                <w:b/>
                <w:bCs/>
                <w:color w:val="000000" w:themeColor="text1"/>
                <w:sz w:val="20"/>
                <w:szCs w:val="20"/>
              </w:rPr>
            </w:pPr>
            <w:r>
              <w:rPr>
                <w:rFonts w:ascii="Calibri" w:hAnsi="Calibri" w:cs="Calibri"/>
                <w:b/>
                <w:bCs/>
                <w:color w:val="000000"/>
              </w:rPr>
              <w:t>1.53E-02</w:t>
            </w:r>
          </w:p>
        </w:tc>
        <w:tc>
          <w:tcPr>
            <w:tcW w:w="1984" w:type="dxa"/>
            <w:tcBorders>
              <w:bottom w:val="single" w:sz="4" w:space="0" w:color="auto"/>
            </w:tcBorders>
            <w:shd w:val="clear" w:color="auto" w:fill="C6D9F1"/>
            <w:vAlign w:val="bottom"/>
          </w:tcPr>
          <w:p w14:paraId="5BB80770" w14:textId="6E724A78" w:rsidR="00FD7F58" w:rsidRPr="00230F09" w:rsidRDefault="003715E8" w:rsidP="00817CDC">
            <w:pPr>
              <w:jc w:val="right"/>
              <w:rPr>
                <w:b/>
                <w:bCs/>
                <w:color w:val="000000" w:themeColor="text1"/>
                <w:sz w:val="20"/>
                <w:szCs w:val="20"/>
              </w:rPr>
            </w:pPr>
            <w:r>
              <w:rPr>
                <w:b/>
                <w:bCs/>
                <w:color w:val="000000" w:themeColor="text1"/>
              </w:rPr>
              <w:t>8%</w:t>
            </w:r>
          </w:p>
        </w:tc>
      </w:tr>
    </w:tbl>
    <w:p w14:paraId="4EC5C267" w14:textId="77777777" w:rsidR="00942153" w:rsidRPr="00230F09" w:rsidRDefault="00942153" w:rsidP="00942153">
      <w:pPr>
        <w:pStyle w:val="Corpsdetexte"/>
        <w:rPr>
          <w:color w:val="000000" w:themeColor="text1"/>
        </w:rPr>
      </w:pPr>
    </w:p>
    <w:p w14:paraId="13BFBD91" w14:textId="77777777" w:rsidR="00942153" w:rsidRPr="00230F09" w:rsidRDefault="00942153" w:rsidP="00CF017A">
      <w:pPr>
        <w:pStyle w:val="Corpsdetexte"/>
        <w:numPr>
          <w:ilvl w:val="0"/>
          <w:numId w:val="25"/>
        </w:numPr>
        <w:suppressAutoHyphens w:val="0"/>
        <w:spacing w:after="120" w:line="260" w:lineRule="atLeast"/>
        <w:rPr>
          <w:iCs/>
          <w:color w:val="000000" w:themeColor="text1"/>
          <w:lang w:val="en-US"/>
        </w:rPr>
      </w:pPr>
      <w:r w:rsidRPr="00230F09">
        <w:rPr>
          <w:iCs/>
          <w:color w:val="000000" w:themeColor="text1"/>
          <w:lang w:val="en-US"/>
        </w:rPr>
        <w:t xml:space="preserve">When the risk is assessed substance by substance, the risk is </w:t>
      </w:r>
      <w:r w:rsidRPr="00230F09">
        <w:rPr>
          <w:b/>
          <w:iCs/>
          <w:color w:val="000000" w:themeColor="text1"/>
          <w:lang w:val="en-US"/>
        </w:rPr>
        <w:t>unacceptable</w:t>
      </w:r>
      <w:r w:rsidRPr="00230F09">
        <w:rPr>
          <w:iCs/>
          <w:color w:val="000000" w:themeColor="text1"/>
          <w:lang w:val="en-US"/>
        </w:rPr>
        <w:t xml:space="preserve"> even if gloves and impermeable coverall during spraying are worn. In this context, no additional risk characterization is performed. </w:t>
      </w:r>
    </w:p>
    <w:p w14:paraId="3DD8167A" w14:textId="77777777" w:rsidR="00942153" w:rsidRPr="00230F09" w:rsidRDefault="00942153" w:rsidP="00942153">
      <w:pPr>
        <w:pStyle w:val="Corpsdetexte"/>
        <w:rPr>
          <w:iCs/>
          <w:color w:val="000000" w:themeColor="text1"/>
          <w:lang w:val="en-US"/>
        </w:rPr>
      </w:pPr>
    </w:p>
    <w:p w14:paraId="25E32601" w14:textId="77777777" w:rsidR="00942153" w:rsidRPr="00230F09" w:rsidRDefault="00942153" w:rsidP="00942153">
      <w:pPr>
        <w:autoSpaceDE w:val="0"/>
        <w:autoSpaceDN w:val="0"/>
        <w:jc w:val="both"/>
        <w:rPr>
          <w:rFonts w:cs="Arial"/>
          <w:b/>
          <w:i/>
          <w:color w:val="000000" w:themeColor="text1"/>
          <w:u w:val="single"/>
        </w:rPr>
      </w:pPr>
      <w:r w:rsidRPr="00230F09">
        <w:rPr>
          <w:rFonts w:cs="Arial"/>
          <w:b/>
          <w:i/>
          <w:color w:val="000000" w:themeColor="text1"/>
          <w:u w:val="single"/>
        </w:rPr>
        <w:t>Injection</w:t>
      </w:r>
    </w:p>
    <w:p w14:paraId="1635CC7B" w14:textId="77777777" w:rsidR="00942153" w:rsidRPr="00230F09" w:rsidRDefault="00942153" w:rsidP="00942153">
      <w:pPr>
        <w:pStyle w:val="Corpsdetexte"/>
        <w:rPr>
          <w:iCs/>
          <w:color w:val="000000" w:themeColor="text1"/>
          <w:lang w:val="en-US"/>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1E39854C" w14:textId="77777777" w:rsidTr="00817CDC">
        <w:trPr>
          <w:cantSplit/>
          <w:tblHeader/>
        </w:trPr>
        <w:tc>
          <w:tcPr>
            <w:tcW w:w="1983" w:type="dxa"/>
            <w:vAlign w:val="center"/>
          </w:tcPr>
          <w:p w14:paraId="28F2558A" w14:textId="77777777" w:rsidR="00164B2F" w:rsidRPr="00230F09" w:rsidRDefault="00164B2F"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73C85437" w14:textId="77777777" w:rsidR="00164B2F" w:rsidRPr="00230F09" w:rsidRDefault="00164B2F"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6753ADF3" w14:textId="77777777" w:rsidR="00164B2F" w:rsidRPr="00230F09" w:rsidRDefault="00164B2F"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104539BE" w14:textId="77777777" w:rsidR="00164B2F" w:rsidRPr="00230F09" w:rsidRDefault="00164B2F"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4AC4E82B" w14:textId="77777777" w:rsidR="00164B2F" w:rsidRPr="00230F09" w:rsidRDefault="00164B2F"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7F0B91A9" w14:textId="77777777" w:rsidR="00164B2F" w:rsidRPr="00230F09" w:rsidRDefault="00164B2F"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7857AED4" w14:textId="77777777" w:rsidTr="00012D49">
        <w:tc>
          <w:tcPr>
            <w:tcW w:w="7935" w:type="dxa"/>
            <w:gridSpan w:val="4"/>
            <w:shd w:val="clear" w:color="auto" w:fill="BFBFBF"/>
            <w:vAlign w:val="center"/>
          </w:tcPr>
          <w:p w14:paraId="1D3D7EAA" w14:textId="03B5A99F" w:rsidR="00164B2F" w:rsidRPr="00230F09" w:rsidRDefault="00164B2F"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injection and no PPE during cleaning</w:t>
            </w:r>
          </w:p>
        </w:tc>
      </w:tr>
      <w:tr w:rsidR="00A4197C" w:rsidRPr="00A4197C" w14:paraId="075CB6FD" w14:textId="77777777" w:rsidTr="00012D49">
        <w:tc>
          <w:tcPr>
            <w:tcW w:w="1983" w:type="dxa"/>
            <w:vAlign w:val="center"/>
          </w:tcPr>
          <w:p w14:paraId="56DAE5CA"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M&amp;L</w:t>
            </w:r>
          </w:p>
        </w:tc>
        <w:tc>
          <w:tcPr>
            <w:tcW w:w="1984" w:type="dxa"/>
            <w:vAlign w:val="center"/>
          </w:tcPr>
          <w:p w14:paraId="2A9D46B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c>
          <w:tcPr>
            <w:tcW w:w="1984" w:type="dxa"/>
            <w:vAlign w:val="center"/>
          </w:tcPr>
          <w:p w14:paraId="6EAE5A8E" w14:textId="77777777" w:rsidR="00164B2F" w:rsidRPr="00230F09" w:rsidRDefault="00164B2F" w:rsidP="00817CDC">
            <w:pPr>
              <w:jc w:val="both"/>
              <w:rPr>
                <w:rFonts w:cs="Arial"/>
                <w:color w:val="000000" w:themeColor="text1"/>
                <w:sz w:val="20"/>
                <w:szCs w:val="20"/>
                <w:lang w:val="fr-FR"/>
              </w:rPr>
            </w:pPr>
          </w:p>
        </w:tc>
        <w:tc>
          <w:tcPr>
            <w:tcW w:w="1984" w:type="dxa"/>
            <w:vAlign w:val="center"/>
          </w:tcPr>
          <w:p w14:paraId="31D4DA65" w14:textId="77777777" w:rsidR="00164B2F" w:rsidRPr="00230F09" w:rsidRDefault="00164B2F" w:rsidP="00817CDC">
            <w:pPr>
              <w:jc w:val="both"/>
              <w:rPr>
                <w:rFonts w:cs="Arial"/>
                <w:color w:val="000000" w:themeColor="text1"/>
                <w:sz w:val="20"/>
                <w:szCs w:val="20"/>
                <w:lang w:val="fr-FR"/>
              </w:rPr>
            </w:pPr>
          </w:p>
        </w:tc>
      </w:tr>
      <w:tr w:rsidR="00A4197C" w:rsidRPr="00A4197C" w14:paraId="10E17107" w14:textId="77777777" w:rsidTr="00817CDC">
        <w:tc>
          <w:tcPr>
            <w:tcW w:w="1983" w:type="dxa"/>
            <w:vMerge w:val="restart"/>
            <w:vAlign w:val="center"/>
          </w:tcPr>
          <w:p w14:paraId="0AE4B399"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02CAA417"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3305BFFA"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7EA2A772" w14:textId="77777777" w:rsidR="00164B2F" w:rsidRPr="00230F09" w:rsidRDefault="00164B2F" w:rsidP="00817CDC">
            <w:pPr>
              <w:jc w:val="right"/>
              <w:rPr>
                <w:color w:val="000000" w:themeColor="text1"/>
                <w:sz w:val="20"/>
                <w:szCs w:val="20"/>
              </w:rPr>
            </w:pPr>
            <w:r w:rsidRPr="00230F09">
              <w:rPr>
                <w:color w:val="000000" w:themeColor="text1"/>
              </w:rPr>
              <w:t>8.82E-03</w:t>
            </w:r>
          </w:p>
        </w:tc>
        <w:tc>
          <w:tcPr>
            <w:tcW w:w="1984" w:type="dxa"/>
            <w:vAlign w:val="bottom"/>
          </w:tcPr>
          <w:p w14:paraId="40FEB826" w14:textId="77777777" w:rsidR="00164B2F" w:rsidRPr="00230F09" w:rsidRDefault="00164B2F" w:rsidP="00817CDC">
            <w:pPr>
              <w:jc w:val="right"/>
              <w:rPr>
                <w:color w:val="000000" w:themeColor="text1"/>
                <w:sz w:val="20"/>
                <w:szCs w:val="20"/>
              </w:rPr>
            </w:pPr>
            <w:r w:rsidRPr="00230F09">
              <w:rPr>
                <w:color w:val="000000" w:themeColor="text1"/>
              </w:rPr>
              <w:t>40%</w:t>
            </w:r>
          </w:p>
        </w:tc>
      </w:tr>
      <w:tr w:rsidR="00A4197C" w:rsidRPr="00A4197C" w14:paraId="1D198C60" w14:textId="77777777" w:rsidTr="00817CDC">
        <w:tc>
          <w:tcPr>
            <w:tcW w:w="1983" w:type="dxa"/>
            <w:vMerge/>
            <w:vAlign w:val="center"/>
          </w:tcPr>
          <w:p w14:paraId="33B9DB8E"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7C28B16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402A7597" w14:textId="77777777" w:rsidR="00164B2F" w:rsidRPr="00230F09" w:rsidRDefault="00164B2F" w:rsidP="00817CDC">
            <w:pPr>
              <w:jc w:val="right"/>
              <w:rPr>
                <w:color w:val="000000" w:themeColor="text1"/>
                <w:sz w:val="20"/>
                <w:szCs w:val="20"/>
              </w:rPr>
            </w:pPr>
            <w:r w:rsidRPr="00230F09">
              <w:rPr>
                <w:color w:val="000000" w:themeColor="text1"/>
              </w:rPr>
              <w:t>1.28E-02</w:t>
            </w:r>
          </w:p>
        </w:tc>
        <w:tc>
          <w:tcPr>
            <w:tcW w:w="1984" w:type="dxa"/>
            <w:vAlign w:val="bottom"/>
          </w:tcPr>
          <w:p w14:paraId="37EDEC1C" w14:textId="77777777" w:rsidR="00164B2F" w:rsidRPr="00230F09" w:rsidRDefault="00164B2F" w:rsidP="00817CDC">
            <w:pPr>
              <w:jc w:val="right"/>
              <w:rPr>
                <w:color w:val="000000" w:themeColor="text1"/>
                <w:sz w:val="20"/>
                <w:szCs w:val="20"/>
              </w:rPr>
            </w:pPr>
            <w:r w:rsidRPr="00230F09">
              <w:rPr>
                <w:color w:val="000000" w:themeColor="text1"/>
              </w:rPr>
              <w:t>32%</w:t>
            </w:r>
          </w:p>
        </w:tc>
      </w:tr>
      <w:tr w:rsidR="00A4197C" w:rsidRPr="00A4197C" w14:paraId="2DC7D9A0" w14:textId="77777777" w:rsidTr="00817CDC">
        <w:tc>
          <w:tcPr>
            <w:tcW w:w="1983" w:type="dxa"/>
            <w:vMerge/>
            <w:vAlign w:val="center"/>
          </w:tcPr>
          <w:p w14:paraId="782B0BE6"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26746C4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5B6A5454" w14:textId="77777777" w:rsidR="00164B2F" w:rsidRPr="00230F09" w:rsidRDefault="00164B2F" w:rsidP="00817CDC">
            <w:pPr>
              <w:jc w:val="right"/>
              <w:rPr>
                <w:color w:val="000000" w:themeColor="text1"/>
                <w:sz w:val="20"/>
                <w:szCs w:val="20"/>
              </w:rPr>
            </w:pPr>
            <w:r w:rsidRPr="00230F09">
              <w:rPr>
                <w:color w:val="000000" w:themeColor="text1"/>
              </w:rPr>
              <w:t>4.01E-03</w:t>
            </w:r>
          </w:p>
        </w:tc>
        <w:tc>
          <w:tcPr>
            <w:tcW w:w="1984" w:type="dxa"/>
            <w:vAlign w:val="bottom"/>
          </w:tcPr>
          <w:p w14:paraId="1931FC60" w14:textId="77777777" w:rsidR="00164B2F" w:rsidRPr="00230F09" w:rsidRDefault="00164B2F" w:rsidP="00817CDC">
            <w:pPr>
              <w:jc w:val="right"/>
              <w:rPr>
                <w:color w:val="000000" w:themeColor="text1"/>
                <w:sz w:val="20"/>
                <w:szCs w:val="20"/>
              </w:rPr>
            </w:pPr>
            <w:r w:rsidRPr="00230F09">
              <w:rPr>
                <w:color w:val="000000" w:themeColor="text1"/>
              </w:rPr>
              <w:t>13%</w:t>
            </w:r>
          </w:p>
        </w:tc>
      </w:tr>
      <w:tr w:rsidR="00A4197C" w:rsidRPr="00A4197C" w14:paraId="28A02421" w14:textId="77777777" w:rsidTr="00817CDC">
        <w:tc>
          <w:tcPr>
            <w:tcW w:w="1983" w:type="dxa"/>
            <w:vMerge/>
            <w:vAlign w:val="center"/>
          </w:tcPr>
          <w:p w14:paraId="66F49F12"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51876E79"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53A5F83D"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213125A9" w14:textId="77777777" w:rsidR="00164B2F" w:rsidRPr="00230F09" w:rsidRDefault="00164B2F" w:rsidP="00817CDC">
            <w:pPr>
              <w:jc w:val="right"/>
              <w:rPr>
                <w:color w:val="000000" w:themeColor="text1"/>
                <w:sz w:val="20"/>
                <w:szCs w:val="20"/>
              </w:rPr>
            </w:pPr>
            <w:r w:rsidRPr="00230F09">
              <w:rPr>
                <w:color w:val="000000" w:themeColor="text1"/>
              </w:rPr>
              <w:t>4.01E-03</w:t>
            </w:r>
          </w:p>
        </w:tc>
        <w:tc>
          <w:tcPr>
            <w:tcW w:w="1984" w:type="dxa"/>
            <w:vAlign w:val="bottom"/>
          </w:tcPr>
          <w:p w14:paraId="757E94A4" w14:textId="77777777" w:rsidR="00164B2F" w:rsidRPr="00230F09" w:rsidRDefault="00164B2F" w:rsidP="00817CDC">
            <w:pPr>
              <w:jc w:val="right"/>
              <w:rPr>
                <w:color w:val="000000" w:themeColor="text1"/>
                <w:sz w:val="20"/>
                <w:szCs w:val="20"/>
              </w:rPr>
            </w:pPr>
            <w:r w:rsidRPr="00230F09">
              <w:rPr>
                <w:color w:val="000000" w:themeColor="text1"/>
              </w:rPr>
              <w:t>2%</w:t>
            </w:r>
          </w:p>
        </w:tc>
      </w:tr>
      <w:tr w:rsidR="00A4197C" w:rsidRPr="00A4197C" w14:paraId="38B254F8" w14:textId="77777777" w:rsidTr="00817CDC">
        <w:tc>
          <w:tcPr>
            <w:tcW w:w="1983" w:type="dxa"/>
            <w:vMerge w:val="restart"/>
            <w:vAlign w:val="center"/>
          </w:tcPr>
          <w:p w14:paraId="2296D890"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 xml:space="preserve">Cleaning of the equipment </w:t>
            </w:r>
          </w:p>
        </w:tc>
        <w:tc>
          <w:tcPr>
            <w:tcW w:w="1984" w:type="dxa"/>
            <w:vAlign w:val="center"/>
          </w:tcPr>
          <w:p w14:paraId="0FFEC63C"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3C07AEE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0DCED713" w14:textId="77777777" w:rsidR="00164B2F" w:rsidRPr="00230F09" w:rsidRDefault="00164B2F" w:rsidP="00817CDC">
            <w:pPr>
              <w:jc w:val="right"/>
              <w:rPr>
                <w:color w:val="000000" w:themeColor="text1"/>
                <w:sz w:val="20"/>
                <w:szCs w:val="20"/>
              </w:rPr>
            </w:pPr>
            <w:r w:rsidRPr="00230F09">
              <w:rPr>
                <w:color w:val="000000" w:themeColor="text1"/>
              </w:rPr>
              <w:t>7.58E-03</w:t>
            </w:r>
          </w:p>
        </w:tc>
        <w:tc>
          <w:tcPr>
            <w:tcW w:w="1984" w:type="dxa"/>
            <w:vAlign w:val="bottom"/>
          </w:tcPr>
          <w:p w14:paraId="531DBBFC" w14:textId="77777777" w:rsidR="00164B2F" w:rsidRPr="00230F09" w:rsidRDefault="00164B2F" w:rsidP="00817CDC">
            <w:pPr>
              <w:jc w:val="right"/>
              <w:rPr>
                <w:color w:val="000000" w:themeColor="text1"/>
                <w:sz w:val="20"/>
                <w:szCs w:val="20"/>
              </w:rPr>
            </w:pPr>
            <w:r w:rsidRPr="00230F09">
              <w:rPr>
                <w:color w:val="000000" w:themeColor="text1"/>
              </w:rPr>
              <w:t>34%</w:t>
            </w:r>
          </w:p>
        </w:tc>
      </w:tr>
      <w:tr w:rsidR="00A4197C" w:rsidRPr="00A4197C" w14:paraId="546EBAD5" w14:textId="77777777" w:rsidTr="00817CDC">
        <w:tc>
          <w:tcPr>
            <w:tcW w:w="1983" w:type="dxa"/>
            <w:vMerge/>
            <w:vAlign w:val="center"/>
          </w:tcPr>
          <w:p w14:paraId="2C727042" w14:textId="77777777" w:rsidR="00164B2F" w:rsidRPr="00230F09" w:rsidRDefault="00164B2F" w:rsidP="00817CDC">
            <w:pPr>
              <w:jc w:val="both"/>
              <w:rPr>
                <w:rFonts w:cs="Arial"/>
                <w:color w:val="000000" w:themeColor="text1"/>
                <w:sz w:val="20"/>
                <w:szCs w:val="20"/>
                <w:lang w:val="fr-FR"/>
              </w:rPr>
            </w:pPr>
          </w:p>
        </w:tc>
        <w:tc>
          <w:tcPr>
            <w:tcW w:w="1984" w:type="dxa"/>
            <w:vAlign w:val="center"/>
          </w:tcPr>
          <w:p w14:paraId="3D49565D"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41830514" w14:textId="77777777" w:rsidR="00164B2F" w:rsidRPr="00230F09" w:rsidRDefault="00164B2F" w:rsidP="00817CDC">
            <w:pPr>
              <w:jc w:val="right"/>
              <w:rPr>
                <w:color w:val="000000" w:themeColor="text1"/>
                <w:sz w:val="20"/>
                <w:szCs w:val="20"/>
              </w:rPr>
            </w:pPr>
            <w:r w:rsidRPr="00230F09">
              <w:rPr>
                <w:color w:val="000000" w:themeColor="text1"/>
              </w:rPr>
              <w:t>1.10E-02</w:t>
            </w:r>
          </w:p>
        </w:tc>
        <w:tc>
          <w:tcPr>
            <w:tcW w:w="1984" w:type="dxa"/>
            <w:vAlign w:val="bottom"/>
          </w:tcPr>
          <w:p w14:paraId="5A669B31" w14:textId="77777777" w:rsidR="00164B2F" w:rsidRPr="00230F09" w:rsidRDefault="00164B2F" w:rsidP="00817CDC">
            <w:pPr>
              <w:jc w:val="right"/>
              <w:rPr>
                <w:color w:val="000000" w:themeColor="text1"/>
                <w:sz w:val="20"/>
                <w:szCs w:val="20"/>
              </w:rPr>
            </w:pPr>
            <w:r w:rsidRPr="00230F09">
              <w:rPr>
                <w:color w:val="000000" w:themeColor="text1"/>
              </w:rPr>
              <w:t>28%</w:t>
            </w:r>
          </w:p>
        </w:tc>
      </w:tr>
      <w:tr w:rsidR="00A4197C" w:rsidRPr="00A4197C" w14:paraId="4E954F87" w14:textId="77777777" w:rsidTr="00817CDC">
        <w:tc>
          <w:tcPr>
            <w:tcW w:w="1983" w:type="dxa"/>
            <w:vMerge/>
            <w:vAlign w:val="center"/>
          </w:tcPr>
          <w:p w14:paraId="37024DC7"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6E6EA14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252F419F" w14:textId="77777777" w:rsidR="00164B2F" w:rsidRPr="00230F09" w:rsidRDefault="00164B2F"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20F53639" w14:textId="77777777" w:rsidR="00164B2F" w:rsidRPr="00230F09" w:rsidRDefault="00164B2F" w:rsidP="00817CDC">
            <w:pPr>
              <w:jc w:val="right"/>
              <w:rPr>
                <w:color w:val="000000" w:themeColor="text1"/>
                <w:sz w:val="20"/>
                <w:szCs w:val="20"/>
              </w:rPr>
            </w:pPr>
            <w:r w:rsidRPr="00230F09">
              <w:rPr>
                <w:color w:val="000000" w:themeColor="text1"/>
              </w:rPr>
              <w:t>11%</w:t>
            </w:r>
          </w:p>
        </w:tc>
      </w:tr>
      <w:tr w:rsidR="00A4197C" w:rsidRPr="00A4197C" w14:paraId="3DD8B0B7" w14:textId="77777777" w:rsidTr="00817CDC">
        <w:tc>
          <w:tcPr>
            <w:tcW w:w="1983" w:type="dxa"/>
            <w:vMerge/>
            <w:tcBorders>
              <w:bottom w:val="single" w:sz="4" w:space="0" w:color="auto"/>
            </w:tcBorders>
            <w:vAlign w:val="center"/>
          </w:tcPr>
          <w:p w14:paraId="5118C988"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EF837EE"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538670EA"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67A69779" w14:textId="77777777" w:rsidR="00164B2F" w:rsidRPr="00230F09" w:rsidRDefault="00164B2F"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7D0DEE52" w14:textId="77777777" w:rsidR="00164B2F" w:rsidRPr="00230F09" w:rsidRDefault="00164B2F" w:rsidP="00817CDC">
            <w:pPr>
              <w:jc w:val="right"/>
              <w:rPr>
                <w:color w:val="000000" w:themeColor="text1"/>
                <w:sz w:val="20"/>
                <w:szCs w:val="20"/>
              </w:rPr>
            </w:pPr>
            <w:r w:rsidRPr="00230F09">
              <w:rPr>
                <w:color w:val="000000" w:themeColor="text1"/>
              </w:rPr>
              <w:t>2%</w:t>
            </w:r>
          </w:p>
        </w:tc>
      </w:tr>
      <w:tr w:rsidR="00A4197C" w:rsidRPr="00A4197C" w14:paraId="30C62391" w14:textId="77777777" w:rsidTr="00817CDC">
        <w:tc>
          <w:tcPr>
            <w:tcW w:w="1983" w:type="dxa"/>
            <w:vMerge w:val="restart"/>
            <w:tcBorders>
              <w:top w:val="single" w:sz="4" w:space="0" w:color="auto"/>
              <w:left w:val="single" w:sz="4" w:space="0" w:color="auto"/>
            </w:tcBorders>
            <w:shd w:val="clear" w:color="auto" w:fill="C6D9F1"/>
            <w:vAlign w:val="center"/>
          </w:tcPr>
          <w:p w14:paraId="3D002D41"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4AD4E91C"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64FFB07C"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402272AB" w14:textId="77777777" w:rsidR="00164B2F" w:rsidRPr="00230F09" w:rsidRDefault="00164B2F" w:rsidP="00817CDC">
            <w:pPr>
              <w:jc w:val="right"/>
              <w:rPr>
                <w:b/>
                <w:bCs/>
                <w:color w:val="000000" w:themeColor="text1"/>
                <w:sz w:val="20"/>
                <w:szCs w:val="20"/>
              </w:rPr>
            </w:pPr>
            <w:r w:rsidRPr="00230F09">
              <w:rPr>
                <w:b/>
                <w:bCs/>
                <w:color w:val="000000" w:themeColor="text1"/>
              </w:rPr>
              <w:t>1.64E-02</w:t>
            </w:r>
          </w:p>
        </w:tc>
        <w:tc>
          <w:tcPr>
            <w:tcW w:w="1984" w:type="dxa"/>
            <w:tcBorders>
              <w:top w:val="single" w:sz="4" w:space="0" w:color="auto"/>
            </w:tcBorders>
            <w:shd w:val="clear" w:color="auto" w:fill="C6D9F1"/>
            <w:vAlign w:val="bottom"/>
          </w:tcPr>
          <w:p w14:paraId="0495DA00" w14:textId="77777777" w:rsidR="00164B2F" w:rsidRPr="00230F09" w:rsidRDefault="00164B2F" w:rsidP="00817CDC">
            <w:pPr>
              <w:jc w:val="right"/>
              <w:rPr>
                <w:b/>
                <w:bCs/>
                <w:color w:val="000000" w:themeColor="text1"/>
                <w:sz w:val="20"/>
                <w:szCs w:val="20"/>
              </w:rPr>
            </w:pPr>
            <w:r w:rsidRPr="00230F09">
              <w:rPr>
                <w:b/>
                <w:bCs/>
                <w:color w:val="000000" w:themeColor="text1"/>
              </w:rPr>
              <w:t>75%</w:t>
            </w:r>
          </w:p>
        </w:tc>
      </w:tr>
      <w:tr w:rsidR="00A4197C" w:rsidRPr="00A4197C" w14:paraId="2AE94F1A" w14:textId="77777777" w:rsidTr="00817CDC">
        <w:tc>
          <w:tcPr>
            <w:tcW w:w="1983" w:type="dxa"/>
            <w:vMerge/>
            <w:tcBorders>
              <w:left w:val="single" w:sz="4" w:space="0" w:color="auto"/>
            </w:tcBorders>
            <w:shd w:val="clear" w:color="auto" w:fill="C6D9F1"/>
            <w:vAlign w:val="center"/>
          </w:tcPr>
          <w:p w14:paraId="3C4F3470" w14:textId="77777777" w:rsidR="00164B2F" w:rsidRPr="00230F09" w:rsidRDefault="00164B2F" w:rsidP="00817CDC">
            <w:pPr>
              <w:jc w:val="both"/>
              <w:rPr>
                <w:rFonts w:cs="Arial"/>
                <w:color w:val="000000" w:themeColor="text1"/>
                <w:sz w:val="20"/>
                <w:szCs w:val="20"/>
                <w:lang w:val="fr-FR"/>
              </w:rPr>
            </w:pPr>
          </w:p>
        </w:tc>
        <w:tc>
          <w:tcPr>
            <w:tcW w:w="1984" w:type="dxa"/>
            <w:shd w:val="clear" w:color="auto" w:fill="C6D9F1"/>
            <w:vAlign w:val="center"/>
          </w:tcPr>
          <w:p w14:paraId="459B807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799BE530" w14:textId="77777777" w:rsidR="00164B2F" w:rsidRPr="00230F09" w:rsidRDefault="00164B2F" w:rsidP="00817CDC">
            <w:pPr>
              <w:jc w:val="right"/>
              <w:rPr>
                <w:b/>
                <w:bCs/>
                <w:color w:val="000000" w:themeColor="text1"/>
                <w:sz w:val="20"/>
                <w:szCs w:val="20"/>
              </w:rPr>
            </w:pPr>
            <w:r w:rsidRPr="00230F09">
              <w:rPr>
                <w:b/>
                <w:bCs/>
                <w:color w:val="000000" w:themeColor="text1"/>
              </w:rPr>
              <w:t>2.39E-02</w:t>
            </w:r>
          </w:p>
        </w:tc>
        <w:tc>
          <w:tcPr>
            <w:tcW w:w="1984" w:type="dxa"/>
            <w:shd w:val="clear" w:color="auto" w:fill="C6D9F1"/>
            <w:vAlign w:val="bottom"/>
          </w:tcPr>
          <w:p w14:paraId="6CB456B9" w14:textId="77777777" w:rsidR="00164B2F" w:rsidRPr="00230F09" w:rsidRDefault="00164B2F" w:rsidP="00817CDC">
            <w:pPr>
              <w:jc w:val="right"/>
              <w:rPr>
                <w:b/>
                <w:bCs/>
                <w:color w:val="000000" w:themeColor="text1"/>
                <w:sz w:val="20"/>
                <w:szCs w:val="20"/>
              </w:rPr>
            </w:pPr>
            <w:r w:rsidRPr="00230F09">
              <w:rPr>
                <w:b/>
                <w:bCs/>
                <w:color w:val="000000" w:themeColor="text1"/>
              </w:rPr>
              <w:t>60%</w:t>
            </w:r>
          </w:p>
        </w:tc>
      </w:tr>
      <w:tr w:rsidR="00A4197C" w:rsidRPr="00A4197C" w14:paraId="7F1D33DC" w14:textId="77777777" w:rsidTr="00817CDC">
        <w:tc>
          <w:tcPr>
            <w:tcW w:w="1983" w:type="dxa"/>
            <w:vMerge/>
            <w:tcBorders>
              <w:left w:val="single" w:sz="4" w:space="0" w:color="auto"/>
            </w:tcBorders>
            <w:shd w:val="clear" w:color="auto" w:fill="C6D9F1"/>
            <w:vAlign w:val="center"/>
          </w:tcPr>
          <w:p w14:paraId="538C586F"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4A2978C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340C78EA" w14:textId="77777777" w:rsidR="00164B2F" w:rsidRPr="00230F09" w:rsidRDefault="00164B2F" w:rsidP="00817CDC">
            <w:pPr>
              <w:jc w:val="right"/>
              <w:rPr>
                <w:b/>
                <w:bCs/>
                <w:color w:val="000000" w:themeColor="text1"/>
                <w:sz w:val="20"/>
                <w:szCs w:val="20"/>
              </w:rPr>
            </w:pPr>
            <w:r w:rsidRPr="00230F09">
              <w:rPr>
                <w:b/>
                <w:bCs/>
                <w:color w:val="000000" w:themeColor="text1"/>
              </w:rPr>
              <w:t>7.45E-03</w:t>
            </w:r>
          </w:p>
        </w:tc>
        <w:tc>
          <w:tcPr>
            <w:tcW w:w="1984" w:type="dxa"/>
            <w:tcBorders>
              <w:bottom w:val="single" w:sz="4" w:space="0" w:color="auto"/>
            </w:tcBorders>
            <w:shd w:val="clear" w:color="auto" w:fill="C6D9F1"/>
            <w:vAlign w:val="bottom"/>
          </w:tcPr>
          <w:p w14:paraId="5D876912" w14:textId="77777777" w:rsidR="00164B2F" w:rsidRPr="00230F09" w:rsidRDefault="00164B2F" w:rsidP="00817CDC">
            <w:pPr>
              <w:jc w:val="right"/>
              <w:rPr>
                <w:b/>
                <w:bCs/>
                <w:color w:val="000000" w:themeColor="text1"/>
                <w:sz w:val="20"/>
                <w:szCs w:val="20"/>
              </w:rPr>
            </w:pPr>
            <w:r w:rsidRPr="00230F09">
              <w:rPr>
                <w:b/>
                <w:bCs/>
                <w:color w:val="000000" w:themeColor="text1"/>
              </w:rPr>
              <w:t>25%</w:t>
            </w:r>
          </w:p>
        </w:tc>
      </w:tr>
      <w:tr w:rsidR="00A4197C" w:rsidRPr="00A4197C" w14:paraId="32B24D18" w14:textId="77777777" w:rsidTr="00817CDC">
        <w:tc>
          <w:tcPr>
            <w:tcW w:w="1983" w:type="dxa"/>
            <w:vMerge/>
            <w:tcBorders>
              <w:left w:val="single" w:sz="4" w:space="0" w:color="auto"/>
              <w:bottom w:val="single" w:sz="4" w:space="0" w:color="auto"/>
            </w:tcBorders>
            <w:shd w:val="clear" w:color="auto" w:fill="C6D9F1"/>
            <w:vAlign w:val="center"/>
          </w:tcPr>
          <w:p w14:paraId="1E5B8C17"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391A09ED"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36FB8C16"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6B39EA4D" w14:textId="77777777" w:rsidR="00164B2F" w:rsidRPr="00230F09" w:rsidRDefault="00164B2F" w:rsidP="00817CDC">
            <w:pPr>
              <w:jc w:val="right"/>
              <w:rPr>
                <w:b/>
                <w:bCs/>
                <w:color w:val="000000" w:themeColor="text1"/>
                <w:sz w:val="20"/>
                <w:szCs w:val="20"/>
              </w:rPr>
            </w:pPr>
            <w:r w:rsidRPr="00230F09">
              <w:rPr>
                <w:b/>
                <w:bCs/>
                <w:color w:val="000000" w:themeColor="text1"/>
              </w:rPr>
              <w:t>7.45E-03</w:t>
            </w:r>
          </w:p>
        </w:tc>
        <w:tc>
          <w:tcPr>
            <w:tcW w:w="1984" w:type="dxa"/>
            <w:tcBorders>
              <w:bottom w:val="single" w:sz="4" w:space="0" w:color="auto"/>
            </w:tcBorders>
            <w:shd w:val="clear" w:color="auto" w:fill="C6D9F1"/>
            <w:vAlign w:val="bottom"/>
          </w:tcPr>
          <w:p w14:paraId="27DE82A9" w14:textId="77777777" w:rsidR="00164B2F" w:rsidRPr="00230F09" w:rsidRDefault="00164B2F" w:rsidP="00817CDC">
            <w:pPr>
              <w:jc w:val="right"/>
              <w:rPr>
                <w:b/>
                <w:bCs/>
                <w:color w:val="000000" w:themeColor="text1"/>
                <w:sz w:val="20"/>
                <w:szCs w:val="20"/>
              </w:rPr>
            </w:pPr>
            <w:r w:rsidRPr="00230F09">
              <w:rPr>
                <w:b/>
                <w:bCs/>
                <w:color w:val="000000" w:themeColor="text1"/>
              </w:rPr>
              <w:t>4%</w:t>
            </w:r>
          </w:p>
        </w:tc>
      </w:tr>
      <w:tr w:rsidR="00A4197C" w:rsidRPr="00A4197C" w14:paraId="41C00293" w14:textId="77777777" w:rsidTr="00012D49">
        <w:tc>
          <w:tcPr>
            <w:tcW w:w="7935" w:type="dxa"/>
            <w:gridSpan w:val="4"/>
            <w:shd w:val="clear" w:color="auto" w:fill="BFBFBF"/>
            <w:vAlign w:val="center"/>
          </w:tcPr>
          <w:p w14:paraId="166782CF" w14:textId="77AA9E51" w:rsidR="00164B2F" w:rsidRPr="00230F09" w:rsidRDefault="00164B2F"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 with gloves during injection and gloves and coated coverall during cleaning</w:t>
            </w:r>
          </w:p>
        </w:tc>
      </w:tr>
      <w:tr w:rsidR="00A4197C" w:rsidRPr="00A4197C" w14:paraId="5B2CC703" w14:textId="77777777" w:rsidTr="00012D49">
        <w:tc>
          <w:tcPr>
            <w:tcW w:w="1983" w:type="dxa"/>
            <w:vAlign w:val="center"/>
          </w:tcPr>
          <w:p w14:paraId="7E2F958B"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M&amp;L</w:t>
            </w:r>
          </w:p>
        </w:tc>
        <w:tc>
          <w:tcPr>
            <w:tcW w:w="1984" w:type="dxa"/>
            <w:vAlign w:val="center"/>
          </w:tcPr>
          <w:p w14:paraId="5EE18C7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c>
          <w:tcPr>
            <w:tcW w:w="1984" w:type="dxa"/>
            <w:vAlign w:val="center"/>
          </w:tcPr>
          <w:p w14:paraId="0DD63A86" w14:textId="77777777" w:rsidR="00164B2F" w:rsidRPr="00230F09" w:rsidRDefault="00164B2F" w:rsidP="00817CDC">
            <w:pPr>
              <w:jc w:val="both"/>
              <w:rPr>
                <w:rFonts w:cs="Arial"/>
                <w:color w:val="000000" w:themeColor="text1"/>
                <w:sz w:val="20"/>
                <w:szCs w:val="20"/>
                <w:lang w:val="fr-FR"/>
              </w:rPr>
            </w:pPr>
          </w:p>
        </w:tc>
        <w:tc>
          <w:tcPr>
            <w:tcW w:w="1984" w:type="dxa"/>
            <w:vAlign w:val="center"/>
          </w:tcPr>
          <w:p w14:paraId="6E8FEE3C" w14:textId="77777777" w:rsidR="00164B2F" w:rsidRPr="00230F09" w:rsidRDefault="00164B2F" w:rsidP="00817CDC">
            <w:pPr>
              <w:jc w:val="both"/>
              <w:rPr>
                <w:rFonts w:cs="Arial"/>
                <w:color w:val="000000" w:themeColor="text1"/>
                <w:sz w:val="20"/>
                <w:szCs w:val="20"/>
                <w:lang w:val="fr-FR"/>
              </w:rPr>
            </w:pPr>
          </w:p>
        </w:tc>
      </w:tr>
      <w:tr w:rsidR="00A4197C" w:rsidRPr="00A4197C" w14:paraId="17C48799" w14:textId="77777777" w:rsidTr="00817CDC">
        <w:tc>
          <w:tcPr>
            <w:tcW w:w="1983" w:type="dxa"/>
            <w:vMerge w:val="restart"/>
            <w:vAlign w:val="center"/>
          </w:tcPr>
          <w:p w14:paraId="5FDBA425"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0834F90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73437137"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7D5B30BB" w14:textId="77777777" w:rsidR="00164B2F" w:rsidRPr="00230F09" w:rsidRDefault="00164B2F" w:rsidP="00817CDC">
            <w:pPr>
              <w:jc w:val="right"/>
              <w:rPr>
                <w:color w:val="000000" w:themeColor="text1"/>
                <w:sz w:val="20"/>
                <w:szCs w:val="20"/>
              </w:rPr>
            </w:pPr>
            <w:r w:rsidRPr="00230F09">
              <w:rPr>
                <w:color w:val="000000" w:themeColor="text1"/>
              </w:rPr>
              <w:t>8.82E-03</w:t>
            </w:r>
          </w:p>
        </w:tc>
        <w:tc>
          <w:tcPr>
            <w:tcW w:w="1984" w:type="dxa"/>
            <w:vAlign w:val="bottom"/>
          </w:tcPr>
          <w:p w14:paraId="2E69698D" w14:textId="77777777" w:rsidR="00164B2F" w:rsidRPr="00230F09" w:rsidRDefault="00164B2F" w:rsidP="00817CDC">
            <w:pPr>
              <w:jc w:val="right"/>
              <w:rPr>
                <w:color w:val="000000" w:themeColor="text1"/>
                <w:sz w:val="20"/>
                <w:szCs w:val="20"/>
              </w:rPr>
            </w:pPr>
            <w:r w:rsidRPr="00230F09">
              <w:rPr>
                <w:color w:val="000000" w:themeColor="text1"/>
              </w:rPr>
              <w:t>40%</w:t>
            </w:r>
          </w:p>
        </w:tc>
      </w:tr>
      <w:tr w:rsidR="00A4197C" w:rsidRPr="00A4197C" w14:paraId="37553711" w14:textId="77777777" w:rsidTr="00817CDC">
        <w:tc>
          <w:tcPr>
            <w:tcW w:w="1983" w:type="dxa"/>
            <w:vMerge/>
            <w:vAlign w:val="center"/>
          </w:tcPr>
          <w:p w14:paraId="6992AA1C"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3A94D07C"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7A0EF67E" w14:textId="77777777" w:rsidR="00164B2F" w:rsidRPr="00230F09" w:rsidRDefault="00164B2F" w:rsidP="00817CDC">
            <w:pPr>
              <w:jc w:val="right"/>
              <w:rPr>
                <w:color w:val="000000" w:themeColor="text1"/>
                <w:sz w:val="20"/>
                <w:szCs w:val="20"/>
              </w:rPr>
            </w:pPr>
            <w:r w:rsidRPr="00230F09">
              <w:rPr>
                <w:color w:val="000000" w:themeColor="text1"/>
              </w:rPr>
              <w:t>1.28E-02</w:t>
            </w:r>
          </w:p>
        </w:tc>
        <w:tc>
          <w:tcPr>
            <w:tcW w:w="1984" w:type="dxa"/>
            <w:vAlign w:val="bottom"/>
          </w:tcPr>
          <w:p w14:paraId="2B132A9F" w14:textId="77777777" w:rsidR="00164B2F" w:rsidRPr="00230F09" w:rsidRDefault="00164B2F" w:rsidP="00817CDC">
            <w:pPr>
              <w:jc w:val="right"/>
              <w:rPr>
                <w:color w:val="000000" w:themeColor="text1"/>
                <w:sz w:val="20"/>
                <w:szCs w:val="20"/>
              </w:rPr>
            </w:pPr>
            <w:r w:rsidRPr="00230F09">
              <w:rPr>
                <w:color w:val="000000" w:themeColor="text1"/>
              </w:rPr>
              <w:t>32%</w:t>
            </w:r>
          </w:p>
        </w:tc>
      </w:tr>
      <w:tr w:rsidR="00A4197C" w:rsidRPr="00A4197C" w14:paraId="3DBE761E" w14:textId="77777777" w:rsidTr="00817CDC">
        <w:tc>
          <w:tcPr>
            <w:tcW w:w="1983" w:type="dxa"/>
            <w:vMerge/>
            <w:vAlign w:val="center"/>
          </w:tcPr>
          <w:p w14:paraId="5B2E5579"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1B91FC0B"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4A7EF9DA" w14:textId="77777777" w:rsidR="00164B2F" w:rsidRPr="00230F09" w:rsidRDefault="00164B2F" w:rsidP="00817CDC">
            <w:pPr>
              <w:jc w:val="right"/>
              <w:rPr>
                <w:color w:val="000000" w:themeColor="text1"/>
                <w:sz w:val="20"/>
                <w:szCs w:val="20"/>
              </w:rPr>
            </w:pPr>
            <w:r w:rsidRPr="00230F09">
              <w:rPr>
                <w:color w:val="000000" w:themeColor="text1"/>
              </w:rPr>
              <w:t>4.01E-03</w:t>
            </w:r>
          </w:p>
        </w:tc>
        <w:tc>
          <w:tcPr>
            <w:tcW w:w="1984" w:type="dxa"/>
            <w:vAlign w:val="bottom"/>
          </w:tcPr>
          <w:p w14:paraId="04440175" w14:textId="77777777" w:rsidR="00164B2F" w:rsidRPr="00230F09" w:rsidRDefault="00164B2F" w:rsidP="00817CDC">
            <w:pPr>
              <w:jc w:val="right"/>
              <w:rPr>
                <w:color w:val="000000" w:themeColor="text1"/>
                <w:sz w:val="20"/>
                <w:szCs w:val="20"/>
              </w:rPr>
            </w:pPr>
            <w:r w:rsidRPr="00230F09">
              <w:rPr>
                <w:color w:val="000000" w:themeColor="text1"/>
              </w:rPr>
              <w:t>13%</w:t>
            </w:r>
          </w:p>
        </w:tc>
      </w:tr>
      <w:tr w:rsidR="00A4197C" w:rsidRPr="00A4197C" w14:paraId="43EAB602" w14:textId="77777777" w:rsidTr="00817CDC">
        <w:tc>
          <w:tcPr>
            <w:tcW w:w="1983" w:type="dxa"/>
            <w:vMerge/>
            <w:vAlign w:val="center"/>
          </w:tcPr>
          <w:p w14:paraId="4EC629D9" w14:textId="77777777" w:rsidR="00164B2F" w:rsidRPr="00230F09" w:rsidRDefault="00164B2F" w:rsidP="00817CDC">
            <w:pPr>
              <w:jc w:val="both"/>
              <w:rPr>
                <w:rFonts w:cs="Arial"/>
                <w:color w:val="000000" w:themeColor="text1"/>
                <w:sz w:val="20"/>
                <w:szCs w:val="20"/>
                <w:lang w:val="en-US"/>
              </w:rPr>
            </w:pPr>
          </w:p>
        </w:tc>
        <w:tc>
          <w:tcPr>
            <w:tcW w:w="1984" w:type="dxa"/>
            <w:vAlign w:val="center"/>
          </w:tcPr>
          <w:p w14:paraId="23405894"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7692EB12"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7D51126A" w14:textId="77777777" w:rsidR="00164B2F" w:rsidRPr="00230F09" w:rsidRDefault="00164B2F" w:rsidP="00817CDC">
            <w:pPr>
              <w:jc w:val="right"/>
              <w:rPr>
                <w:color w:val="000000" w:themeColor="text1"/>
                <w:sz w:val="20"/>
                <w:szCs w:val="20"/>
              </w:rPr>
            </w:pPr>
            <w:r w:rsidRPr="00230F09">
              <w:rPr>
                <w:color w:val="000000" w:themeColor="text1"/>
              </w:rPr>
              <w:t>4.01E-03</w:t>
            </w:r>
          </w:p>
        </w:tc>
        <w:tc>
          <w:tcPr>
            <w:tcW w:w="1984" w:type="dxa"/>
            <w:vAlign w:val="bottom"/>
          </w:tcPr>
          <w:p w14:paraId="2A3C5688" w14:textId="77777777" w:rsidR="00164B2F" w:rsidRPr="00230F09" w:rsidRDefault="00164B2F" w:rsidP="00817CDC">
            <w:pPr>
              <w:jc w:val="right"/>
              <w:rPr>
                <w:color w:val="000000" w:themeColor="text1"/>
                <w:sz w:val="20"/>
                <w:szCs w:val="20"/>
              </w:rPr>
            </w:pPr>
            <w:r w:rsidRPr="00230F09">
              <w:rPr>
                <w:color w:val="000000" w:themeColor="text1"/>
              </w:rPr>
              <w:t>2%</w:t>
            </w:r>
          </w:p>
        </w:tc>
      </w:tr>
      <w:tr w:rsidR="00A4197C" w:rsidRPr="00A4197C" w14:paraId="0AB5F29F" w14:textId="77777777" w:rsidTr="00817CDC">
        <w:tc>
          <w:tcPr>
            <w:tcW w:w="1983" w:type="dxa"/>
            <w:vMerge w:val="restart"/>
            <w:vAlign w:val="center"/>
          </w:tcPr>
          <w:p w14:paraId="1E553907" w14:textId="77777777" w:rsidR="00164B2F" w:rsidRPr="00230F09" w:rsidRDefault="00164B2F" w:rsidP="00817CDC">
            <w:pPr>
              <w:jc w:val="both"/>
              <w:rPr>
                <w:rFonts w:cs="Arial"/>
                <w:color w:val="000000" w:themeColor="text1"/>
                <w:sz w:val="20"/>
                <w:szCs w:val="20"/>
                <w:lang w:val="en-US"/>
              </w:rPr>
            </w:pPr>
            <w:r w:rsidRPr="00230F09">
              <w:rPr>
                <w:rFonts w:cs="Arial"/>
                <w:color w:val="000000" w:themeColor="text1"/>
                <w:lang w:val="en-US"/>
              </w:rPr>
              <w:t xml:space="preserve">Cleaning of the equipment </w:t>
            </w:r>
          </w:p>
        </w:tc>
        <w:tc>
          <w:tcPr>
            <w:tcW w:w="1984" w:type="dxa"/>
            <w:vAlign w:val="center"/>
          </w:tcPr>
          <w:p w14:paraId="46799444"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4139BC8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5F039B34" w14:textId="77777777" w:rsidR="00164B2F" w:rsidRPr="00230F09" w:rsidRDefault="00164B2F" w:rsidP="00817CDC">
            <w:pPr>
              <w:jc w:val="right"/>
              <w:rPr>
                <w:color w:val="000000" w:themeColor="text1"/>
                <w:sz w:val="20"/>
                <w:szCs w:val="20"/>
              </w:rPr>
            </w:pPr>
            <w:r w:rsidRPr="00230F09">
              <w:rPr>
                <w:color w:val="000000" w:themeColor="text1"/>
              </w:rPr>
              <w:t>1.02E-03</w:t>
            </w:r>
          </w:p>
        </w:tc>
        <w:tc>
          <w:tcPr>
            <w:tcW w:w="1984" w:type="dxa"/>
            <w:vAlign w:val="bottom"/>
          </w:tcPr>
          <w:p w14:paraId="28661141" w14:textId="77777777" w:rsidR="00164B2F" w:rsidRPr="00230F09" w:rsidRDefault="00164B2F" w:rsidP="00817CDC">
            <w:pPr>
              <w:jc w:val="right"/>
              <w:rPr>
                <w:color w:val="000000" w:themeColor="text1"/>
                <w:sz w:val="20"/>
                <w:szCs w:val="20"/>
              </w:rPr>
            </w:pPr>
            <w:r w:rsidRPr="00230F09">
              <w:rPr>
                <w:color w:val="000000" w:themeColor="text1"/>
              </w:rPr>
              <w:t>5%</w:t>
            </w:r>
          </w:p>
        </w:tc>
      </w:tr>
      <w:tr w:rsidR="00A4197C" w:rsidRPr="00A4197C" w14:paraId="236A4280" w14:textId="77777777" w:rsidTr="00817CDC">
        <w:tc>
          <w:tcPr>
            <w:tcW w:w="1983" w:type="dxa"/>
            <w:vMerge/>
            <w:vAlign w:val="center"/>
          </w:tcPr>
          <w:p w14:paraId="01298639" w14:textId="77777777" w:rsidR="00164B2F" w:rsidRPr="00230F09" w:rsidRDefault="00164B2F" w:rsidP="00817CDC">
            <w:pPr>
              <w:jc w:val="both"/>
              <w:rPr>
                <w:rFonts w:cs="Arial"/>
                <w:color w:val="000000" w:themeColor="text1"/>
                <w:sz w:val="20"/>
                <w:szCs w:val="20"/>
                <w:lang w:val="fr-FR"/>
              </w:rPr>
            </w:pPr>
          </w:p>
        </w:tc>
        <w:tc>
          <w:tcPr>
            <w:tcW w:w="1984" w:type="dxa"/>
            <w:vAlign w:val="center"/>
          </w:tcPr>
          <w:p w14:paraId="310EDE9F"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227F5028" w14:textId="77777777" w:rsidR="00164B2F" w:rsidRPr="00230F09" w:rsidRDefault="00164B2F" w:rsidP="00817CDC">
            <w:pPr>
              <w:jc w:val="right"/>
              <w:rPr>
                <w:color w:val="000000" w:themeColor="text1"/>
                <w:sz w:val="20"/>
                <w:szCs w:val="20"/>
              </w:rPr>
            </w:pPr>
            <w:r w:rsidRPr="00230F09">
              <w:rPr>
                <w:color w:val="000000" w:themeColor="text1"/>
              </w:rPr>
              <w:t>1.49E-03</w:t>
            </w:r>
          </w:p>
        </w:tc>
        <w:tc>
          <w:tcPr>
            <w:tcW w:w="1984" w:type="dxa"/>
            <w:vAlign w:val="bottom"/>
          </w:tcPr>
          <w:p w14:paraId="0932DE12" w14:textId="77777777" w:rsidR="00164B2F" w:rsidRPr="00230F09" w:rsidRDefault="00164B2F" w:rsidP="00817CDC">
            <w:pPr>
              <w:jc w:val="right"/>
              <w:rPr>
                <w:color w:val="000000" w:themeColor="text1"/>
                <w:sz w:val="20"/>
                <w:szCs w:val="20"/>
              </w:rPr>
            </w:pPr>
            <w:r w:rsidRPr="00230F09">
              <w:rPr>
                <w:color w:val="000000" w:themeColor="text1"/>
              </w:rPr>
              <w:t>4%</w:t>
            </w:r>
          </w:p>
        </w:tc>
      </w:tr>
      <w:tr w:rsidR="00A4197C" w:rsidRPr="00A4197C" w14:paraId="0373C46E" w14:textId="77777777" w:rsidTr="00817CDC">
        <w:tc>
          <w:tcPr>
            <w:tcW w:w="1983" w:type="dxa"/>
            <w:vMerge/>
            <w:vAlign w:val="center"/>
          </w:tcPr>
          <w:p w14:paraId="3E85E99D"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25FFFF5"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27EB1E44" w14:textId="77777777" w:rsidR="00164B2F" w:rsidRPr="00230F09" w:rsidRDefault="00164B2F" w:rsidP="00817CDC">
            <w:pPr>
              <w:jc w:val="right"/>
              <w:rPr>
                <w:color w:val="000000" w:themeColor="text1"/>
                <w:sz w:val="20"/>
                <w:szCs w:val="20"/>
              </w:rPr>
            </w:pPr>
            <w:r w:rsidRPr="00230F09">
              <w:rPr>
                <w:color w:val="000000" w:themeColor="text1"/>
              </w:rPr>
              <w:t>4.65E-04</w:t>
            </w:r>
          </w:p>
        </w:tc>
        <w:tc>
          <w:tcPr>
            <w:tcW w:w="1984" w:type="dxa"/>
            <w:tcBorders>
              <w:bottom w:val="single" w:sz="4" w:space="0" w:color="auto"/>
            </w:tcBorders>
            <w:vAlign w:val="bottom"/>
          </w:tcPr>
          <w:p w14:paraId="01F4DC64" w14:textId="77777777" w:rsidR="00164B2F" w:rsidRPr="00230F09" w:rsidRDefault="00164B2F" w:rsidP="00817CDC">
            <w:pPr>
              <w:jc w:val="right"/>
              <w:rPr>
                <w:color w:val="000000" w:themeColor="text1"/>
                <w:sz w:val="20"/>
                <w:szCs w:val="20"/>
              </w:rPr>
            </w:pPr>
            <w:r w:rsidRPr="00230F09">
              <w:rPr>
                <w:color w:val="000000" w:themeColor="text1"/>
              </w:rPr>
              <w:t>2%</w:t>
            </w:r>
          </w:p>
        </w:tc>
      </w:tr>
      <w:tr w:rsidR="00A4197C" w:rsidRPr="00A4197C" w14:paraId="32225C61" w14:textId="77777777" w:rsidTr="00817CDC">
        <w:tc>
          <w:tcPr>
            <w:tcW w:w="1983" w:type="dxa"/>
            <w:vMerge/>
            <w:tcBorders>
              <w:bottom w:val="single" w:sz="4" w:space="0" w:color="auto"/>
            </w:tcBorders>
            <w:vAlign w:val="center"/>
          </w:tcPr>
          <w:p w14:paraId="0B4356C7"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164C737"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023B684B"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3C1CBA85" w14:textId="77777777" w:rsidR="00164B2F" w:rsidRPr="00230F09" w:rsidRDefault="00164B2F" w:rsidP="00817CDC">
            <w:pPr>
              <w:jc w:val="right"/>
              <w:rPr>
                <w:color w:val="000000" w:themeColor="text1"/>
                <w:sz w:val="20"/>
                <w:szCs w:val="20"/>
              </w:rPr>
            </w:pPr>
            <w:r w:rsidRPr="00230F09">
              <w:rPr>
                <w:color w:val="000000" w:themeColor="text1"/>
              </w:rPr>
              <w:t>4.65E-04</w:t>
            </w:r>
          </w:p>
        </w:tc>
        <w:tc>
          <w:tcPr>
            <w:tcW w:w="1984" w:type="dxa"/>
            <w:tcBorders>
              <w:bottom w:val="single" w:sz="4" w:space="0" w:color="auto"/>
            </w:tcBorders>
            <w:vAlign w:val="bottom"/>
          </w:tcPr>
          <w:p w14:paraId="352C5FC7" w14:textId="77777777" w:rsidR="00164B2F" w:rsidRPr="00230F09" w:rsidRDefault="00164B2F" w:rsidP="00817CDC">
            <w:pPr>
              <w:jc w:val="right"/>
              <w:rPr>
                <w:color w:val="000000" w:themeColor="text1"/>
                <w:sz w:val="20"/>
                <w:szCs w:val="20"/>
              </w:rPr>
            </w:pPr>
            <w:r w:rsidRPr="00230F09">
              <w:rPr>
                <w:color w:val="000000" w:themeColor="text1"/>
              </w:rPr>
              <w:t>0.2%</w:t>
            </w:r>
          </w:p>
        </w:tc>
      </w:tr>
      <w:tr w:rsidR="00A4197C" w:rsidRPr="00A4197C" w14:paraId="6B74D212" w14:textId="77777777" w:rsidTr="00817CDC">
        <w:tc>
          <w:tcPr>
            <w:tcW w:w="1983" w:type="dxa"/>
            <w:vMerge w:val="restart"/>
            <w:tcBorders>
              <w:top w:val="single" w:sz="4" w:space="0" w:color="auto"/>
              <w:left w:val="single" w:sz="4" w:space="0" w:color="auto"/>
            </w:tcBorders>
            <w:shd w:val="clear" w:color="auto" w:fill="C6D9F1"/>
            <w:vAlign w:val="center"/>
          </w:tcPr>
          <w:p w14:paraId="6B3EBA06"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60735F48"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Cyperméthrine</w:t>
            </w:r>
          </w:p>
          <w:p w14:paraId="451B2499"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3D57DA73" w14:textId="77777777" w:rsidR="00164B2F" w:rsidRPr="00230F09" w:rsidRDefault="00164B2F" w:rsidP="00817CDC">
            <w:pPr>
              <w:jc w:val="right"/>
              <w:rPr>
                <w:b/>
                <w:bCs/>
                <w:color w:val="000000" w:themeColor="text1"/>
                <w:sz w:val="20"/>
                <w:szCs w:val="20"/>
              </w:rPr>
            </w:pPr>
            <w:r w:rsidRPr="00230F09">
              <w:rPr>
                <w:b/>
                <w:bCs/>
                <w:color w:val="000000" w:themeColor="text1"/>
              </w:rPr>
              <w:t>9.84E-03</w:t>
            </w:r>
          </w:p>
        </w:tc>
        <w:tc>
          <w:tcPr>
            <w:tcW w:w="1984" w:type="dxa"/>
            <w:tcBorders>
              <w:top w:val="single" w:sz="4" w:space="0" w:color="auto"/>
            </w:tcBorders>
            <w:shd w:val="clear" w:color="auto" w:fill="C6D9F1"/>
            <w:vAlign w:val="bottom"/>
          </w:tcPr>
          <w:p w14:paraId="6E643196" w14:textId="77777777" w:rsidR="00164B2F" w:rsidRPr="00230F09" w:rsidRDefault="00164B2F" w:rsidP="00817CDC">
            <w:pPr>
              <w:jc w:val="right"/>
              <w:rPr>
                <w:b/>
                <w:bCs/>
                <w:color w:val="000000" w:themeColor="text1"/>
                <w:sz w:val="20"/>
                <w:szCs w:val="20"/>
              </w:rPr>
            </w:pPr>
            <w:r w:rsidRPr="00230F09">
              <w:rPr>
                <w:b/>
                <w:bCs/>
                <w:color w:val="000000" w:themeColor="text1"/>
              </w:rPr>
              <w:t>45%</w:t>
            </w:r>
          </w:p>
        </w:tc>
      </w:tr>
      <w:tr w:rsidR="00A4197C" w:rsidRPr="00A4197C" w14:paraId="1555352C" w14:textId="77777777" w:rsidTr="00817CDC">
        <w:tc>
          <w:tcPr>
            <w:tcW w:w="1983" w:type="dxa"/>
            <w:vMerge/>
            <w:tcBorders>
              <w:left w:val="single" w:sz="4" w:space="0" w:color="auto"/>
            </w:tcBorders>
            <w:shd w:val="clear" w:color="auto" w:fill="C6D9F1"/>
            <w:vAlign w:val="center"/>
          </w:tcPr>
          <w:p w14:paraId="7BABF612" w14:textId="77777777" w:rsidR="00164B2F" w:rsidRPr="00230F09" w:rsidRDefault="00164B2F" w:rsidP="00817CDC">
            <w:pPr>
              <w:jc w:val="both"/>
              <w:rPr>
                <w:rFonts w:cs="Arial"/>
                <w:color w:val="000000" w:themeColor="text1"/>
                <w:sz w:val="20"/>
                <w:szCs w:val="20"/>
                <w:lang w:val="fr-FR"/>
              </w:rPr>
            </w:pPr>
          </w:p>
        </w:tc>
        <w:tc>
          <w:tcPr>
            <w:tcW w:w="1984" w:type="dxa"/>
            <w:shd w:val="clear" w:color="auto" w:fill="C6D9F1"/>
            <w:vAlign w:val="center"/>
          </w:tcPr>
          <w:p w14:paraId="0F0C025C"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5AC33399" w14:textId="77777777" w:rsidR="00164B2F" w:rsidRPr="00230F09" w:rsidRDefault="00164B2F" w:rsidP="00817CDC">
            <w:pPr>
              <w:jc w:val="right"/>
              <w:rPr>
                <w:b/>
                <w:bCs/>
                <w:color w:val="000000" w:themeColor="text1"/>
                <w:sz w:val="20"/>
                <w:szCs w:val="20"/>
              </w:rPr>
            </w:pPr>
            <w:r w:rsidRPr="00230F09">
              <w:rPr>
                <w:b/>
                <w:bCs/>
                <w:color w:val="000000" w:themeColor="text1"/>
              </w:rPr>
              <w:t>1.43E-02</w:t>
            </w:r>
          </w:p>
        </w:tc>
        <w:tc>
          <w:tcPr>
            <w:tcW w:w="1984" w:type="dxa"/>
            <w:shd w:val="clear" w:color="auto" w:fill="C6D9F1"/>
            <w:vAlign w:val="bottom"/>
          </w:tcPr>
          <w:p w14:paraId="0D9F6CEC" w14:textId="77777777" w:rsidR="00164B2F" w:rsidRPr="00230F09" w:rsidRDefault="00164B2F" w:rsidP="00817CDC">
            <w:pPr>
              <w:jc w:val="right"/>
              <w:rPr>
                <w:b/>
                <w:bCs/>
                <w:color w:val="000000" w:themeColor="text1"/>
                <w:sz w:val="20"/>
                <w:szCs w:val="20"/>
              </w:rPr>
            </w:pPr>
            <w:r w:rsidRPr="00230F09">
              <w:rPr>
                <w:b/>
                <w:bCs/>
                <w:color w:val="000000" w:themeColor="text1"/>
              </w:rPr>
              <w:t>36%</w:t>
            </w:r>
          </w:p>
        </w:tc>
      </w:tr>
      <w:tr w:rsidR="00A4197C" w:rsidRPr="00A4197C" w14:paraId="14F88BB3" w14:textId="77777777" w:rsidTr="00817CDC">
        <w:tc>
          <w:tcPr>
            <w:tcW w:w="1983" w:type="dxa"/>
            <w:vMerge/>
            <w:tcBorders>
              <w:left w:val="single" w:sz="4" w:space="0" w:color="auto"/>
            </w:tcBorders>
            <w:shd w:val="clear" w:color="auto" w:fill="C6D9F1"/>
            <w:vAlign w:val="center"/>
          </w:tcPr>
          <w:p w14:paraId="00E5A63D"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0527300E"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4B6B3DE9" w14:textId="77777777" w:rsidR="00164B2F" w:rsidRPr="00230F09" w:rsidRDefault="00164B2F" w:rsidP="00817CDC">
            <w:pPr>
              <w:jc w:val="right"/>
              <w:rPr>
                <w:b/>
                <w:bCs/>
                <w:color w:val="000000" w:themeColor="text1"/>
                <w:sz w:val="20"/>
                <w:szCs w:val="20"/>
              </w:rPr>
            </w:pPr>
            <w:r w:rsidRPr="00230F09">
              <w:rPr>
                <w:b/>
                <w:bCs/>
                <w:color w:val="000000" w:themeColor="text1"/>
              </w:rPr>
              <w:t>4.47E-03</w:t>
            </w:r>
          </w:p>
        </w:tc>
        <w:tc>
          <w:tcPr>
            <w:tcW w:w="1984" w:type="dxa"/>
            <w:tcBorders>
              <w:bottom w:val="single" w:sz="4" w:space="0" w:color="auto"/>
            </w:tcBorders>
            <w:shd w:val="clear" w:color="auto" w:fill="C6D9F1"/>
            <w:vAlign w:val="bottom"/>
          </w:tcPr>
          <w:p w14:paraId="6C32FB27" w14:textId="77777777" w:rsidR="00164B2F" w:rsidRPr="00230F09" w:rsidRDefault="00164B2F" w:rsidP="00817CDC">
            <w:pPr>
              <w:jc w:val="right"/>
              <w:rPr>
                <w:b/>
                <w:bCs/>
                <w:color w:val="000000" w:themeColor="text1"/>
                <w:sz w:val="20"/>
                <w:szCs w:val="20"/>
              </w:rPr>
            </w:pPr>
            <w:r w:rsidRPr="00230F09">
              <w:rPr>
                <w:b/>
                <w:bCs/>
                <w:color w:val="000000" w:themeColor="text1"/>
              </w:rPr>
              <w:t>15%</w:t>
            </w:r>
          </w:p>
        </w:tc>
      </w:tr>
      <w:tr w:rsidR="00A4197C" w:rsidRPr="00A4197C" w14:paraId="7CCCED03" w14:textId="77777777" w:rsidTr="00817CDC">
        <w:tc>
          <w:tcPr>
            <w:tcW w:w="1983" w:type="dxa"/>
            <w:vMerge/>
            <w:tcBorders>
              <w:left w:val="single" w:sz="4" w:space="0" w:color="auto"/>
              <w:bottom w:val="single" w:sz="4" w:space="0" w:color="auto"/>
            </w:tcBorders>
            <w:shd w:val="clear" w:color="auto" w:fill="C6D9F1"/>
            <w:vAlign w:val="center"/>
          </w:tcPr>
          <w:p w14:paraId="1E14080E" w14:textId="77777777" w:rsidR="00164B2F" w:rsidRPr="00230F09" w:rsidRDefault="00164B2F"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0185B324"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IPBC</w:t>
            </w:r>
          </w:p>
          <w:p w14:paraId="01362C72" w14:textId="77777777" w:rsidR="00164B2F" w:rsidRPr="00230F09" w:rsidRDefault="00164B2F"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1653C605" w14:textId="77777777" w:rsidR="00164B2F" w:rsidRPr="00230F09" w:rsidRDefault="00164B2F" w:rsidP="00817CDC">
            <w:pPr>
              <w:jc w:val="right"/>
              <w:rPr>
                <w:b/>
                <w:bCs/>
                <w:color w:val="000000" w:themeColor="text1"/>
                <w:sz w:val="20"/>
                <w:szCs w:val="20"/>
              </w:rPr>
            </w:pPr>
            <w:r w:rsidRPr="00230F09">
              <w:rPr>
                <w:b/>
                <w:bCs/>
                <w:color w:val="000000" w:themeColor="text1"/>
              </w:rPr>
              <w:t>4.47E-03</w:t>
            </w:r>
          </w:p>
        </w:tc>
        <w:tc>
          <w:tcPr>
            <w:tcW w:w="1984" w:type="dxa"/>
            <w:tcBorders>
              <w:bottom w:val="single" w:sz="4" w:space="0" w:color="auto"/>
            </w:tcBorders>
            <w:shd w:val="clear" w:color="auto" w:fill="C6D9F1"/>
            <w:vAlign w:val="bottom"/>
          </w:tcPr>
          <w:p w14:paraId="26E05A10" w14:textId="77777777" w:rsidR="00164B2F" w:rsidRPr="00230F09" w:rsidRDefault="00164B2F" w:rsidP="00817CDC">
            <w:pPr>
              <w:jc w:val="right"/>
              <w:rPr>
                <w:b/>
                <w:bCs/>
                <w:color w:val="000000" w:themeColor="text1"/>
                <w:sz w:val="20"/>
                <w:szCs w:val="20"/>
              </w:rPr>
            </w:pPr>
            <w:r w:rsidRPr="00230F09">
              <w:rPr>
                <w:b/>
                <w:bCs/>
                <w:color w:val="000000" w:themeColor="text1"/>
              </w:rPr>
              <w:t>2%</w:t>
            </w:r>
          </w:p>
        </w:tc>
      </w:tr>
    </w:tbl>
    <w:p w14:paraId="5CAD8210" w14:textId="77777777" w:rsidR="00942153" w:rsidRPr="00230F09" w:rsidRDefault="00942153" w:rsidP="00942153">
      <w:pPr>
        <w:pStyle w:val="Corpsdetexte"/>
        <w:rPr>
          <w:iCs/>
          <w:color w:val="000000" w:themeColor="text1"/>
          <w:lang w:val="en-US"/>
        </w:rPr>
      </w:pPr>
    </w:p>
    <w:p w14:paraId="1118EC7F"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04356C3A" w14:textId="77777777" w:rsidR="00942153" w:rsidRPr="00230F09" w:rsidRDefault="00942153" w:rsidP="00942153">
      <w:pPr>
        <w:pStyle w:val="Corpsdetexte"/>
        <w:rPr>
          <w:iCs/>
          <w:color w:val="000000" w:themeColor="text1"/>
          <w:lang w:val="en-US"/>
        </w:rPr>
      </w:pPr>
    </w:p>
    <w:tbl>
      <w:tblPr>
        <w:tblW w:w="8973" w:type="dxa"/>
        <w:tblInd w:w="55" w:type="dxa"/>
        <w:tblCellMar>
          <w:left w:w="70" w:type="dxa"/>
          <w:right w:w="70" w:type="dxa"/>
        </w:tblCellMar>
        <w:tblLook w:val="04A0" w:firstRow="1" w:lastRow="0" w:firstColumn="1" w:lastColumn="0" w:noHBand="0" w:noVBand="1"/>
      </w:tblPr>
      <w:tblGrid>
        <w:gridCol w:w="1381"/>
        <w:gridCol w:w="1809"/>
        <w:gridCol w:w="1721"/>
        <w:gridCol w:w="1681"/>
        <w:gridCol w:w="693"/>
        <w:gridCol w:w="639"/>
        <w:gridCol w:w="1653"/>
      </w:tblGrid>
      <w:tr w:rsidR="00A4197C" w:rsidRPr="00A4197C" w14:paraId="520404E4" w14:textId="77777777" w:rsidTr="00817CDC">
        <w:trPr>
          <w:trHeight w:val="442"/>
        </w:trPr>
        <w:tc>
          <w:tcPr>
            <w:tcW w:w="8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085A75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339" w:type="dxa"/>
            <w:tcBorders>
              <w:top w:val="single" w:sz="8" w:space="0" w:color="auto"/>
              <w:left w:val="nil"/>
              <w:bottom w:val="single" w:sz="8" w:space="0" w:color="auto"/>
              <w:right w:val="single" w:sz="8" w:space="0" w:color="auto"/>
            </w:tcBorders>
            <w:shd w:val="clear" w:color="auto" w:fill="auto"/>
            <w:vAlign w:val="center"/>
            <w:hideMark/>
          </w:tcPr>
          <w:p w14:paraId="727280C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2408" w:type="dxa"/>
            <w:tcBorders>
              <w:top w:val="single" w:sz="8" w:space="0" w:color="auto"/>
              <w:left w:val="nil"/>
              <w:bottom w:val="single" w:sz="8" w:space="0" w:color="auto"/>
              <w:right w:val="single" w:sz="8" w:space="0" w:color="auto"/>
            </w:tcBorders>
            <w:shd w:val="clear" w:color="auto" w:fill="auto"/>
            <w:vAlign w:val="center"/>
            <w:hideMark/>
          </w:tcPr>
          <w:p w14:paraId="2DC29AD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014" w:type="dxa"/>
            <w:tcBorders>
              <w:top w:val="single" w:sz="8" w:space="0" w:color="auto"/>
              <w:left w:val="nil"/>
              <w:bottom w:val="single" w:sz="8" w:space="0" w:color="auto"/>
              <w:right w:val="single" w:sz="8" w:space="0" w:color="auto"/>
            </w:tcBorders>
            <w:shd w:val="clear" w:color="auto" w:fill="auto"/>
            <w:vAlign w:val="center"/>
            <w:hideMark/>
          </w:tcPr>
          <w:p w14:paraId="1DBB40C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941" w:type="dxa"/>
            <w:tcBorders>
              <w:top w:val="single" w:sz="8" w:space="0" w:color="auto"/>
              <w:left w:val="nil"/>
              <w:bottom w:val="single" w:sz="8" w:space="0" w:color="auto"/>
              <w:right w:val="single" w:sz="8" w:space="0" w:color="auto"/>
            </w:tcBorders>
            <w:shd w:val="clear" w:color="auto" w:fill="auto"/>
            <w:vAlign w:val="center"/>
            <w:hideMark/>
          </w:tcPr>
          <w:p w14:paraId="33B1439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820" w:type="dxa"/>
            <w:tcBorders>
              <w:top w:val="single" w:sz="8" w:space="0" w:color="auto"/>
              <w:left w:val="nil"/>
              <w:bottom w:val="nil"/>
              <w:right w:val="single" w:sz="8" w:space="0" w:color="auto"/>
            </w:tcBorders>
            <w:shd w:val="clear" w:color="000000" w:fill="E5B8B7"/>
            <w:vAlign w:val="center"/>
            <w:hideMark/>
          </w:tcPr>
          <w:p w14:paraId="327A2F1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627" w:type="dxa"/>
            <w:vMerge w:val="restart"/>
            <w:tcBorders>
              <w:top w:val="single" w:sz="8" w:space="0" w:color="auto"/>
              <w:left w:val="single" w:sz="8" w:space="0" w:color="auto"/>
              <w:bottom w:val="nil"/>
              <w:right w:val="single" w:sz="8" w:space="0" w:color="auto"/>
            </w:tcBorders>
            <w:shd w:val="clear" w:color="000000" w:fill="E5B8B7"/>
            <w:vAlign w:val="center"/>
            <w:hideMark/>
          </w:tcPr>
          <w:p w14:paraId="146DC3F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5FCA3353" w14:textId="77777777" w:rsidTr="00817CDC">
        <w:trPr>
          <w:trHeight w:val="252"/>
        </w:trPr>
        <w:tc>
          <w:tcPr>
            <w:tcW w:w="6526" w:type="dxa"/>
            <w:gridSpan w:val="5"/>
            <w:tcBorders>
              <w:top w:val="single" w:sz="8" w:space="0" w:color="auto"/>
              <w:left w:val="single" w:sz="8" w:space="0" w:color="auto"/>
              <w:bottom w:val="nil"/>
              <w:right w:val="single" w:sz="8" w:space="0" w:color="000000"/>
            </w:tcBorders>
            <w:shd w:val="clear" w:color="auto" w:fill="auto"/>
            <w:vAlign w:val="center"/>
            <w:hideMark/>
          </w:tcPr>
          <w:p w14:paraId="7F3C8C1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820" w:type="dxa"/>
            <w:tcBorders>
              <w:top w:val="nil"/>
              <w:left w:val="nil"/>
              <w:bottom w:val="nil"/>
              <w:right w:val="single" w:sz="8" w:space="0" w:color="auto"/>
            </w:tcBorders>
            <w:shd w:val="clear" w:color="000000" w:fill="E5B8B7"/>
            <w:vAlign w:val="center"/>
            <w:hideMark/>
          </w:tcPr>
          <w:p w14:paraId="50D6884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627" w:type="dxa"/>
            <w:vMerge/>
            <w:tcBorders>
              <w:top w:val="single" w:sz="8" w:space="0" w:color="auto"/>
              <w:left w:val="single" w:sz="8" w:space="0" w:color="auto"/>
              <w:bottom w:val="nil"/>
              <w:right w:val="single" w:sz="8" w:space="0" w:color="auto"/>
            </w:tcBorders>
            <w:vAlign w:val="center"/>
            <w:hideMark/>
          </w:tcPr>
          <w:p w14:paraId="5137ABE4" w14:textId="77777777" w:rsidR="00942153" w:rsidRPr="00230F09" w:rsidRDefault="00942153" w:rsidP="00817CDC">
            <w:pPr>
              <w:rPr>
                <w:rFonts w:cs="Arial"/>
                <w:b/>
                <w:bCs/>
                <w:color w:val="000000" w:themeColor="text1"/>
                <w:lang w:val="fr-FR" w:eastAsia="fr-FR"/>
              </w:rPr>
            </w:pPr>
          </w:p>
        </w:tc>
      </w:tr>
      <w:tr w:rsidR="00A4197C" w:rsidRPr="00A4197C" w14:paraId="4A5A9C87" w14:textId="77777777" w:rsidTr="00817CDC">
        <w:trPr>
          <w:trHeight w:val="1502"/>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FEDC3"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 xml:space="preserve">with gloves during application and  without PPE during cleaning </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14:paraId="42F1404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0.75</w:t>
            </w:r>
          </w:p>
        </w:tc>
        <w:tc>
          <w:tcPr>
            <w:tcW w:w="2408" w:type="dxa"/>
            <w:tcBorders>
              <w:top w:val="single" w:sz="4" w:space="0" w:color="auto"/>
              <w:left w:val="nil"/>
              <w:bottom w:val="single" w:sz="4" w:space="0" w:color="auto"/>
              <w:right w:val="single" w:sz="4" w:space="0" w:color="auto"/>
            </w:tcBorders>
            <w:shd w:val="clear" w:color="auto" w:fill="auto"/>
            <w:vAlign w:val="center"/>
            <w:hideMark/>
          </w:tcPr>
          <w:p w14:paraId="3C3C007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0.60</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64EACE2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0.25</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1EF4018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0.04</w:t>
            </w:r>
          </w:p>
        </w:tc>
        <w:tc>
          <w:tcPr>
            <w:tcW w:w="820" w:type="dxa"/>
            <w:tcBorders>
              <w:top w:val="single" w:sz="4" w:space="0" w:color="auto"/>
              <w:left w:val="nil"/>
              <w:bottom w:val="single" w:sz="4" w:space="0" w:color="auto"/>
              <w:right w:val="single" w:sz="4" w:space="0" w:color="auto"/>
            </w:tcBorders>
            <w:shd w:val="clear" w:color="000000" w:fill="E5B8B7"/>
            <w:vAlign w:val="center"/>
            <w:hideMark/>
          </w:tcPr>
          <w:p w14:paraId="11EBF4A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1.63</w:t>
            </w:r>
          </w:p>
        </w:tc>
        <w:tc>
          <w:tcPr>
            <w:tcW w:w="1627" w:type="dxa"/>
            <w:tcBorders>
              <w:top w:val="single" w:sz="4" w:space="0" w:color="auto"/>
              <w:left w:val="nil"/>
              <w:bottom w:val="single" w:sz="4" w:space="0" w:color="auto"/>
              <w:right w:val="single" w:sz="4" w:space="0" w:color="auto"/>
            </w:tcBorders>
            <w:shd w:val="clear" w:color="000000" w:fill="E5B8B7"/>
            <w:vAlign w:val="center"/>
            <w:hideMark/>
          </w:tcPr>
          <w:p w14:paraId="2414BB1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Unacceptable</w:t>
            </w:r>
          </w:p>
        </w:tc>
      </w:tr>
      <w:tr w:rsidR="00A4197C" w:rsidRPr="00A4197C" w14:paraId="02C6A425" w14:textId="77777777" w:rsidTr="00817CDC">
        <w:trPr>
          <w:trHeight w:val="1287"/>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1133B6D8"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 xml:space="preserve">with gloves during application and  with PPE during cleaning </w:t>
            </w:r>
          </w:p>
        </w:tc>
        <w:tc>
          <w:tcPr>
            <w:tcW w:w="1339" w:type="dxa"/>
            <w:tcBorders>
              <w:top w:val="nil"/>
              <w:left w:val="nil"/>
              <w:bottom w:val="single" w:sz="4" w:space="0" w:color="auto"/>
              <w:right w:val="single" w:sz="4" w:space="0" w:color="auto"/>
            </w:tcBorders>
            <w:shd w:val="clear" w:color="auto" w:fill="auto"/>
            <w:vAlign w:val="center"/>
            <w:hideMark/>
          </w:tcPr>
          <w:p w14:paraId="07FA411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0.45</w:t>
            </w:r>
          </w:p>
        </w:tc>
        <w:tc>
          <w:tcPr>
            <w:tcW w:w="2408" w:type="dxa"/>
            <w:tcBorders>
              <w:top w:val="nil"/>
              <w:left w:val="nil"/>
              <w:bottom w:val="single" w:sz="4" w:space="0" w:color="auto"/>
              <w:right w:val="single" w:sz="4" w:space="0" w:color="auto"/>
            </w:tcBorders>
            <w:shd w:val="clear" w:color="auto" w:fill="auto"/>
            <w:vAlign w:val="center"/>
            <w:hideMark/>
          </w:tcPr>
          <w:p w14:paraId="26A06AF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0.36</w:t>
            </w:r>
          </w:p>
        </w:tc>
        <w:tc>
          <w:tcPr>
            <w:tcW w:w="1014" w:type="dxa"/>
            <w:tcBorders>
              <w:top w:val="nil"/>
              <w:left w:val="nil"/>
              <w:bottom w:val="single" w:sz="4" w:space="0" w:color="auto"/>
              <w:right w:val="single" w:sz="4" w:space="0" w:color="auto"/>
            </w:tcBorders>
            <w:shd w:val="clear" w:color="auto" w:fill="auto"/>
            <w:vAlign w:val="center"/>
            <w:hideMark/>
          </w:tcPr>
          <w:p w14:paraId="733494D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0.15</w:t>
            </w:r>
          </w:p>
        </w:tc>
        <w:tc>
          <w:tcPr>
            <w:tcW w:w="941" w:type="dxa"/>
            <w:tcBorders>
              <w:top w:val="nil"/>
              <w:left w:val="nil"/>
              <w:bottom w:val="single" w:sz="4" w:space="0" w:color="auto"/>
              <w:right w:val="single" w:sz="4" w:space="0" w:color="auto"/>
            </w:tcBorders>
            <w:shd w:val="clear" w:color="auto" w:fill="auto"/>
            <w:vAlign w:val="center"/>
            <w:hideMark/>
          </w:tcPr>
          <w:p w14:paraId="433EF9C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0.02</w:t>
            </w:r>
          </w:p>
        </w:tc>
        <w:tc>
          <w:tcPr>
            <w:tcW w:w="820" w:type="dxa"/>
            <w:tcBorders>
              <w:top w:val="nil"/>
              <w:left w:val="nil"/>
              <w:bottom w:val="single" w:sz="4" w:space="0" w:color="auto"/>
              <w:right w:val="single" w:sz="4" w:space="0" w:color="auto"/>
            </w:tcBorders>
            <w:shd w:val="clear" w:color="000000" w:fill="E5B8B7"/>
            <w:vAlign w:val="center"/>
            <w:hideMark/>
          </w:tcPr>
          <w:p w14:paraId="620078D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0.98</w:t>
            </w:r>
          </w:p>
        </w:tc>
        <w:tc>
          <w:tcPr>
            <w:tcW w:w="1627" w:type="dxa"/>
            <w:tcBorders>
              <w:top w:val="nil"/>
              <w:left w:val="nil"/>
              <w:bottom w:val="single" w:sz="4" w:space="0" w:color="auto"/>
              <w:right w:val="single" w:sz="4" w:space="0" w:color="auto"/>
            </w:tcBorders>
            <w:shd w:val="clear" w:color="000000" w:fill="E5B8B7"/>
            <w:vAlign w:val="center"/>
            <w:hideMark/>
          </w:tcPr>
          <w:p w14:paraId="4728C97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1993C9DA" w14:textId="77777777" w:rsidR="00942153" w:rsidRPr="00230F09" w:rsidRDefault="00942153" w:rsidP="00942153">
      <w:pPr>
        <w:pStyle w:val="Corpsdetexte"/>
        <w:rPr>
          <w:iCs/>
          <w:color w:val="000000" w:themeColor="text1"/>
          <w:lang w:val="en-US"/>
        </w:rPr>
      </w:pPr>
    </w:p>
    <w:p w14:paraId="55B382B1" w14:textId="77777777" w:rsidR="00942153" w:rsidRPr="00230F09" w:rsidRDefault="00942153" w:rsidP="00CF017A">
      <w:pPr>
        <w:pStyle w:val="Corpsdetexte"/>
        <w:numPr>
          <w:ilvl w:val="0"/>
          <w:numId w:val="25"/>
        </w:numPr>
        <w:suppressAutoHyphens w:val="0"/>
        <w:spacing w:after="120" w:line="260" w:lineRule="atLeast"/>
        <w:rPr>
          <w:iCs/>
          <w:color w:val="000000" w:themeColor="text1"/>
          <w:lang w:val="en-US"/>
        </w:rPr>
      </w:pPr>
      <w:r w:rsidRPr="00230F09">
        <w:rPr>
          <w:iCs/>
          <w:color w:val="000000" w:themeColor="text1"/>
          <w:lang w:val="en-US"/>
        </w:rPr>
        <w:t>Considering the mixture approach, the risk is acceptable (HI &lt; 1) when</w:t>
      </w:r>
      <w:r w:rsidRPr="00230F09">
        <w:rPr>
          <w:rFonts w:cs="Arial"/>
          <w:b/>
          <w:color w:val="000000" w:themeColor="text1"/>
          <w:lang w:val="en-US"/>
        </w:rPr>
        <w:t xml:space="preserve"> gloves during injection and gloves and coated coverall during cleaning are worn.</w:t>
      </w:r>
    </w:p>
    <w:p w14:paraId="62A9B09E" w14:textId="77777777" w:rsidR="00942153" w:rsidRPr="00230F09" w:rsidRDefault="00942153" w:rsidP="00942153">
      <w:pPr>
        <w:pStyle w:val="Corpsdetexte"/>
        <w:rPr>
          <w:iCs/>
          <w:color w:val="000000" w:themeColor="text1"/>
          <w:u w:val="single"/>
          <w:lang w:val="en-US"/>
        </w:rPr>
      </w:pPr>
      <w:r w:rsidRPr="00230F09">
        <w:rPr>
          <w:iCs/>
          <w:color w:val="000000" w:themeColor="text1"/>
          <w:u w:val="single"/>
          <w:lang w:val="en-US"/>
        </w:rPr>
        <w:t>Injection combined with brush treatment</w:t>
      </w:r>
    </w:p>
    <w:p w14:paraId="7CA470C4" w14:textId="77777777" w:rsidR="00164B2F" w:rsidRPr="00230F09" w:rsidRDefault="00164B2F" w:rsidP="00942153">
      <w:pPr>
        <w:pStyle w:val="Corpsdetexte"/>
        <w:rPr>
          <w:iCs/>
          <w:color w:val="000000" w:themeColor="text1"/>
          <w:u w:val="single"/>
          <w:lang w:val="en-US"/>
        </w:rPr>
      </w:pPr>
    </w:p>
    <w:tbl>
      <w:tblPr>
        <w:tblStyle w:val="Grilledutableau1"/>
        <w:tblW w:w="0" w:type="auto"/>
        <w:tblLook w:val="04A0" w:firstRow="1" w:lastRow="0" w:firstColumn="1" w:lastColumn="0" w:noHBand="0" w:noVBand="1"/>
      </w:tblPr>
      <w:tblGrid>
        <w:gridCol w:w="1983"/>
        <w:gridCol w:w="1984"/>
        <w:gridCol w:w="1984"/>
        <w:gridCol w:w="1984"/>
      </w:tblGrid>
      <w:tr w:rsidR="00A4197C" w:rsidRPr="00A4197C" w14:paraId="1424776B" w14:textId="77777777" w:rsidTr="00817CDC">
        <w:trPr>
          <w:cantSplit/>
          <w:tblHeader/>
        </w:trPr>
        <w:tc>
          <w:tcPr>
            <w:tcW w:w="1983" w:type="dxa"/>
            <w:vAlign w:val="center"/>
          </w:tcPr>
          <w:p w14:paraId="22E981F4" w14:textId="77777777" w:rsidR="00525564" w:rsidRPr="00230F09" w:rsidRDefault="00525564"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vAlign w:val="center"/>
          </w:tcPr>
          <w:p w14:paraId="732B3E56" w14:textId="77777777" w:rsidR="00525564" w:rsidRPr="00230F09" w:rsidRDefault="00525564" w:rsidP="00817CDC">
            <w:pPr>
              <w:tabs>
                <w:tab w:val="left" w:pos="426"/>
              </w:tabs>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AEL</w:t>
            </w:r>
          </w:p>
          <w:p w14:paraId="5D035B22" w14:textId="77777777" w:rsidR="00525564" w:rsidRPr="00230F09" w:rsidRDefault="00525564" w:rsidP="00817CDC">
            <w:pPr>
              <w:tabs>
                <w:tab w:val="left" w:pos="426"/>
              </w:tabs>
              <w:autoSpaceDE w:val="0"/>
              <w:autoSpaceDN w:val="0"/>
              <w:adjustRightInd w:val="0"/>
              <w:spacing w:before="60" w:after="60"/>
              <w:jc w:val="both"/>
              <w:rPr>
                <w:rFonts w:cs="Arial"/>
                <w:color w:val="000000" w:themeColor="text1"/>
                <w:sz w:val="20"/>
                <w:szCs w:val="20"/>
              </w:rPr>
            </w:pPr>
            <w:r w:rsidRPr="00230F09">
              <w:rPr>
                <w:rFonts w:cs="Arial"/>
                <w:b/>
                <w:color w:val="000000" w:themeColor="text1"/>
              </w:rPr>
              <w:t>(mg/kg/d)</w:t>
            </w:r>
          </w:p>
        </w:tc>
        <w:tc>
          <w:tcPr>
            <w:tcW w:w="1984" w:type="dxa"/>
            <w:vAlign w:val="center"/>
          </w:tcPr>
          <w:p w14:paraId="64CC04C9" w14:textId="77777777" w:rsidR="00525564" w:rsidRPr="00230F09" w:rsidRDefault="00525564"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01E08045" w14:textId="77777777" w:rsidR="00525564" w:rsidRPr="00230F09" w:rsidRDefault="00525564" w:rsidP="00817CDC">
            <w:pPr>
              <w:autoSpaceDE w:val="0"/>
              <w:autoSpaceDN w:val="0"/>
              <w:adjustRightInd w:val="0"/>
              <w:spacing w:before="60" w:after="60"/>
              <w:jc w:val="both"/>
              <w:rPr>
                <w:rFonts w:cs="Arial"/>
                <w:color w:val="000000" w:themeColor="text1"/>
                <w:sz w:val="20"/>
                <w:szCs w:val="20"/>
                <w:lang w:val="fr-FR"/>
              </w:rPr>
            </w:pPr>
            <w:r w:rsidRPr="00230F09">
              <w:rPr>
                <w:rFonts w:cs="Arial"/>
                <w:b/>
                <w:color w:val="000000" w:themeColor="text1"/>
                <w:lang w:val="fr-FR"/>
              </w:rPr>
              <w:t>(mg/kg pc/j)</w:t>
            </w:r>
          </w:p>
        </w:tc>
        <w:tc>
          <w:tcPr>
            <w:tcW w:w="1984" w:type="dxa"/>
          </w:tcPr>
          <w:p w14:paraId="1CA5841A" w14:textId="77777777" w:rsidR="00525564" w:rsidRPr="00230F09" w:rsidRDefault="00525564"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0BFEFFFD" w14:textId="77777777" w:rsidTr="00012D49">
        <w:tc>
          <w:tcPr>
            <w:tcW w:w="7935" w:type="dxa"/>
            <w:gridSpan w:val="4"/>
            <w:shd w:val="clear" w:color="auto" w:fill="BFBFBF"/>
            <w:vAlign w:val="center"/>
          </w:tcPr>
          <w:p w14:paraId="5B114550" w14:textId="77777777" w:rsidR="00525564" w:rsidRPr="00230F09" w:rsidRDefault="00525564" w:rsidP="00817CDC">
            <w:pPr>
              <w:jc w:val="both"/>
              <w:rPr>
                <w:rFonts w:cs="Arial"/>
                <w:b/>
                <w:color w:val="000000" w:themeColor="text1"/>
                <w:sz w:val="20"/>
                <w:szCs w:val="20"/>
                <w:lang w:val="en-US"/>
              </w:rPr>
            </w:pPr>
            <w:r w:rsidRPr="00230F09">
              <w:rPr>
                <w:rFonts w:cs="Arial"/>
                <w:b/>
                <w:color w:val="000000" w:themeColor="text1"/>
                <w:lang w:val="en-US"/>
              </w:rPr>
              <w:t>Injection  180 g/m</w:t>
            </w:r>
            <w:r w:rsidRPr="00230F09">
              <w:rPr>
                <w:rFonts w:cs="Arial"/>
                <w:b/>
                <w:color w:val="000000" w:themeColor="text1"/>
                <w:vertAlign w:val="superscript"/>
                <w:lang w:val="en-US"/>
              </w:rPr>
              <w:t>2</w:t>
            </w:r>
            <w:r w:rsidRPr="00230F09">
              <w:rPr>
                <w:rFonts w:cs="Arial"/>
                <w:b/>
                <w:color w:val="000000" w:themeColor="text1"/>
                <w:lang w:val="en-US"/>
              </w:rPr>
              <w:t xml:space="preserve"> in combination with brush treatment at 300 g/m2</w:t>
            </w:r>
          </w:p>
          <w:p w14:paraId="7D72CD04" w14:textId="70A73E63" w:rsidR="00525564" w:rsidRPr="00230F09" w:rsidRDefault="00525564" w:rsidP="00817CDC">
            <w:pPr>
              <w:jc w:val="both"/>
              <w:rPr>
                <w:rFonts w:cs="Arial"/>
                <w:b/>
                <w:color w:val="000000" w:themeColor="text1"/>
                <w:sz w:val="20"/>
                <w:szCs w:val="20"/>
                <w:lang w:val="en-US"/>
              </w:rPr>
            </w:pPr>
            <w:r w:rsidRPr="00230F09">
              <w:rPr>
                <w:rFonts w:cs="Arial"/>
                <w:b/>
                <w:color w:val="000000" w:themeColor="text1"/>
                <w:lang w:val="en-US"/>
              </w:rPr>
              <w:t>With gloves during mixing and loading, gloves and coated coverall during application by brush, gloves during injection, gloves and coated coverall during cleaning of injection equipment  and no PPE during cleaning of brush</w:t>
            </w:r>
          </w:p>
        </w:tc>
      </w:tr>
      <w:tr w:rsidR="00A4197C" w:rsidRPr="00A4197C" w14:paraId="397FF250" w14:textId="77777777" w:rsidTr="00817CDC">
        <w:tc>
          <w:tcPr>
            <w:tcW w:w="1983" w:type="dxa"/>
            <w:vMerge w:val="restart"/>
            <w:vAlign w:val="center"/>
          </w:tcPr>
          <w:p w14:paraId="50AF38D1" w14:textId="77777777" w:rsidR="00525564" w:rsidRPr="00230F09" w:rsidRDefault="00525564" w:rsidP="00817CDC">
            <w:pPr>
              <w:jc w:val="both"/>
              <w:rPr>
                <w:rFonts w:cs="Arial"/>
                <w:color w:val="000000" w:themeColor="text1"/>
                <w:sz w:val="20"/>
                <w:szCs w:val="20"/>
                <w:lang w:val="en-US"/>
              </w:rPr>
            </w:pPr>
            <w:r w:rsidRPr="00230F09">
              <w:rPr>
                <w:rFonts w:cs="Arial"/>
                <w:color w:val="000000" w:themeColor="text1"/>
                <w:lang w:val="en-US"/>
              </w:rPr>
              <w:t>Brush treatment</w:t>
            </w:r>
          </w:p>
        </w:tc>
        <w:tc>
          <w:tcPr>
            <w:tcW w:w="1984" w:type="dxa"/>
            <w:vAlign w:val="center"/>
          </w:tcPr>
          <w:p w14:paraId="6D2394B2"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Cyperméthrine</w:t>
            </w:r>
          </w:p>
          <w:p w14:paraId="090C6AA7"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3C64310E" w14:textId="77777777" w:rsidR="00525564" w:rsidRPr="00230F09" w:rsidRDefault="00525564" w:rsidP="00817CDC">
            <w:pPr>
              <w:jc w:val="right"/>
              <w:rPr>
                <w:b/>
                <w:bCs/>
                <w:color w:val="000000" w:themeColor="text1"/>
                <w:sz w:val="20"/>
                <w:szCs w:val="20"/>
              </w:rPr>
            </w:pPr>
            <w:r w:rsidRPr="00230F09">
              <w:rPr>
                <w:b/>
                <w:bCs/>
                <w:color w:val="000000" w:themeColor="text1"/>
              </w:rPr>
              <w:t>5.26E-03</w:t>
            </w:r>
          </w:p>
        </w:tc>
        <w:tc>
          <w:tcPr>
            <w:tcW w:w="1984" w:type="dxa"/>
            <w:vAlign w:val="bottom"/>
          </w:tcPr>
          <w:p w14:paraId="6ABABC40" w14:textId="77777777" w:rsidR="00525564" w:rsidRPr="00230F09" w:rsidRDefault="00525564" w:rsidP="00817CDC">
            <w:pPr>
              <w:jc w:val="right"/>
              <w:rPr>
                <w:b/>
                <w:bCs/>
                <w:color w:val="000000" w:themeColor="text1"/>
                <w:sz w:val="20"/>
                <w:szCs w:val="20"/>
              </w:rPr>
            </w:pPr>
            <w:r w:rsidRPr="00230F09">
              <w:rPr>
                <w:b/>
                <w:bCs/>
                <w:color w:val="000000" w:themeColor="text1"/>
              </w:rPr>
              <w:t>24%</w:t>
            </w:r>
          </w:p>
        </w:tc>
      </w:tr>
      <w:tr w:rsidR="00A4197C" w:rsidRPr="00A4197C" w14:paraId="68A314C9" w14:textId="77777777" w:rsidTr="00817CDC">
        <w:tc>
          <w:tcPr>
            <w:tcW w:w="1983" w:type="dxa"/>
            <w:vMerge/>
            <w:vAlign w:val="center"/>
          </w:tcPr>
          <w:p w14:paraId="7C7FC94A" w14:textId="77777777" w:rsidR="00525564" w:rsidRPr="00230F09" w:rsidRDefault="00525564" w:rsidP="00817CDC">
            <w:pPr>
              <w:jc w:val="both"/>
              <w:rPr>
                <w:rFonts w:cs="Arial"/>
                <w:color w:val="000000" w:themeColor="text1"/>
                <w:sz w:val="20"/>
                <w:szCs w:val="20"/>
                <w:lang w:val="en-US"/>
              </w:rPr>
            </w:pPr>
          </w:p>
        </w:tc>
        <w:tc>
          <w:tcPr>
            <w:tcW w:w="1984" w:type="dxa"/>
            <w:vAlign w:val="center"/>
          </w:tcPr>
          <w:p w14:paraId="4D5A211B"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15B4E127" w14:textId="77777777" w:rsidR="00525564" w:rsidRPr="00230F09" w:rsidRDefault="00525564" w:rsidP="00817CDC">
            <w:pPr>
              <w:jc w:val="right"/>
              <w:rPr>
                <w:b/>
                <w:bCs/>
                <w:color w:val="000000" w:themeColor="text1"/>
                <w:sz w:val="20"/>
                <w:szCs w:val="20"/>
              </w:rPr>
            </w:pPr>
            <w:r w:rsidRPr="00230F09">
              <w:rPr>
                <w:b/>
                <w:bCs/>
                <w:color w:val="000000" w:themeColor="text1"/>
              </w:rPr>
              <w:t>7.54E-03</w:t>
            </w:r>
          </w:p>
        </w:tc>
        <w:tc>
          <w:tcPr>
            <w:tcW w:w="1984" w:type="dxa"/>
            <w:vAlign w:val="bottom"/>
          </w:tcPr>
          <w:p w14:paraId="572E4E90" w14:textId="77777777" w:rsidR="00525564" w:rsidRPr="00230F09" w:rsidRDefault="00525564" w:rsidP="00817CDC">
            <w:pPr>
              <w:jc w:val="right"/>
              <w:rPr>
                <w:b/>
                <w:bCs/>
                <w:color w:val="000000" w:themeColor="text1"/>
                <w:sz w:val="20"/>
                <w:szCs w:val="20"/>
              </w:rPr>
            </w:pPr>
            <w:r w:rsidRPr="00230F09">
              <w:rPr>
                <w:b/>
                <w:bCs/>
                <w:color w:val="000000" w:themeColor="text1"/>
              </w:rPr>
              <w:t>19%</w:t>
            </w:r>
          </w:p>
        </w:tc>
      </w:tr>
      <w:tr w:rsidR="00A4197C" w:rsidRPr="00A4197C" w14:paraId="1079964D" w14:textId="77777777" w:rsidTr="00817CDC">
        <w:tc>
          <w:tcPr>
            <w:tcW w:w="1983" w:type="dxa"/>
            <w:vMerge/>
            <w:vAlign w:val="center"/>
          </w:tcPr>
          <w:p w14:paraId="53614ED7" w14:textId="77777777" w:rsidR="00525564" w:rsidRPr="00230F09" w:rsidRDefault="00525564" w:rsidP="00817CDC">
            <w:pPr>
              <w:jc w:val="both"/>
              <w:rPr>
                <w:rFonts w:cs="Arial"/>
                <w:color w:val="000000" w:themeColor="text1"/>
                <w:sz w:val="20"/>
                <w:szCs w:val="20"/>
                <w:lang w:val="en-US"/>
              </w:rPr>
            </w:pPr>
          </w:p>
        </w:tc>
        <w:tc>
          <w:tcPr>
            <w:tcW w:w="1984" w:type="dxa"/>
            <w:vAlign w:val="center"/>
          </w:tcPr>
          <w:p w14:paraId="571A768E"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2D43075E" w14:textId="77777777" w:rsidR="00525564" w:rsidRPr="00230F09" w:rsidRDefault="00525564" w:rsidP="00817CDC">
            <w:pPr>
              <w:jc w:val="right"/>
              <w:rPr>
                <w:b/>
                <w:bCs/>
                <w:color w:val="000000" w:themeColor="text1"/>
                <w:sz w:val="20"/>
                <w:szCs w:val="20"/>
              </w:rPr>
            </w:pPr>
            <w:r w:rsidRPr="00230F09">
              <w:rPr>
                <w:b/>
                <w:bCs/>
                <w:color w:val="000000" w:themeColor="text1"/>
              </w:rPr>
              <w:t>2.52E-03</w:t>
            </w:r>
          </w:p>
        </w:tc>
        <w:tc>
          <w:tcPr>
            <w:tcW w:w="1984" w:type="dxa"/>
            <w:vAlign w:val="bottom"/>
          </w:tcPr>
          <w:p w14:paraId="7F7E7C8F" w14:textId="77777777" w:rsidR="00525564" w:rsidRPr="00230F09" w:rsidRDefault="00525564" w:rsidP="00817CDC">
            <w:pPr>
              <w:jc w:val="right"/>
              <w:rPr>
                <w:b/>
                <w:bCs/>
                <w:color w:val="000000" w:themeColor="text1"/>
                <w:sz w:val="20"/>
                <w:szCs w:val="20"/>
              </w:rPr>
            </w:pPr>
            <w:r w:rsidRPr="00230F09">
              <w:rPr>
                <w:b/>
                <w:bCs/>
                <w:color w:val="000000" w:themeColor="text1"/>
              </w:rPr>
              <w:t>8%</w:t>
            </w:r>
          </w:p>
        </w:tc>
      </w:tr>
      <w:tr w:rsidR="00A4197C" w:rsidRPr="00A4197C" w14:paraId="1F9D0D1F" w14:textId="77777777" w:rsidTr="00817CDC">
        <w:tc>
          <w:tcPr>
            <w:tcW w:w="1983" w:type="dxa"/>
            <w:vMerge/>
            <w:vAlign w:val="center"/>
          </w:tcPr>
          <w:p w14:paraId="2387BEAC" w14:textId="77777777" w:rsidR="00525564" w:rsidRPr="00230F09" w:rsidRDefault="00525564" w:rsidP="00817CDC">
            <w:pPr>
              <w:jc w:val="both"/>
              <w:rPr>
                <w:rFonts w:cs="Arial"/>
                <w:color w:val="000000" w:themeColor="text1"/>
                <w:sz w:val="20"/>
                <w:szCs w:val="20"/>
                <w:lang w:val="en-US"/>
              </w:rPr>
            </w:pPr>
          </w:p>
        </w:tc>
        <w:tc>
          <w:tcPr>
            <w:tcW w:w="1984" w:type="dxa"/>
            <w:vAlign w:val="center"/>
          </w:tcPr>
          <w:p w14:paraId="29AA96E4"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IPBC</w:t>
            </w:r>
          </w:p>
          <w:p w14:paraId="106B6A78"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vAlign w:val="bottom"/>
          </w:tcPr>
          <w:p w14:paraId="03E03592" w14:textId="77777777" w:rsidR="00525564" w:rsidRPr="00230F09" w:rsidRDefault="00525564" w:rsidP="00817CDC">
            <w:pPr>
              <w:jc w:val="right"/>
              <w:rPr>
                <w:b/>
                <w:bCs/>
                <w:color w:val="000000" w:themeColor="text1"/>
                <w:sz w:val="20"/>
                <w:szCs w:val="20"/>
              </w:rPr>
            </w:pPr>
            <w:r w:rsidRPr="00230F09">
              <w:rPr>
                <w:b/>
                <w:bCs/>
                <w:color w:val="000000" w:themeColor="text1"/>
              </w:rPr>
              <w:t>2.52E-03</w:t>
            </w:r>
          </w:p>
        </w:tc>
        <w:tc>
          <w:tcPr>
            <w:tcW w:w="1984" w:type="dxa"/>
            <w:vAlign w:val="bottom"/>
          </w:tcPr>
          <w:p w14:paraId="4B73C973" w14:textId="77777777" w:rsidR="00525564" w:rsidRPr="00230F09" w:rsidRDefault="00525564" w:rsidP="00817CDC">
            <w:pPr>
              <w:jc w:val="right"/>
              <w:rPr>
                <w:b/>
                <w:bCs/>
                <w:color w:val="000000" w:themeColor="text1"/>
                <w:sz w:val="20"/>
                <w:szCs w:val="20"/>
              </w:rPr>
            </w:pPr>
            <w:r w:rsidRPr="00230F09">
              <w:rPr>
                <w:b/>
                <w:bCs/>
                <w:color w:val="000000" w:themeColor="text1"/>
              </w:rPr>
              <w:t>1%</w:t>
            </w:r>
          </w:p>
        </w:tc>
      </w:tr>
      <w:tr w:rsidR="00A4197C" w:rsidRPr="00A4197C" w14:paraId="7630ADDD" w14:textId="77777777" w:rsidTr="00817CDC">
        <w:tc>
          <w:tcPr>
            <w:tcW w:w="1983" w:type="dxa"/>
            <w:vMerge w:val="restart"/>
            <w:vAlign w:val="center"/>
          </w:tcPr>
          <w:p w14:paraId="670D1688" w14:textId="77777777" w:rsidR="00525564" w:rsidRPr="00230F09" w:rsidRDefault="00525564" w:rsidP="00817CDC">
            <w:pPr>
              <w:jc w:val="both"/>
              <w:rPr>
                <w:rFonts w:cs="Arial"/>
                <w:color w:val="000000" w:themeColor="text1"/>
                <w:sz w:val="20"/>
                <w:szCs w:val="20"/>
                <w:lang w:val="en-US"/>
              </w:rPr>
            </w:pPr>
            <w:r w:rsidRPr="00230F09">
              <w:rPr>
                <w:rFonts w:cs="Arial"/>
                <w:color w:val="000000" w:themeColor="text1"/>
                <w:lang w:val="en-US"/>
              </w:rPr>
              <w:t xml:space="preserve">Injection  </w:t>
            </w:r>
          </w:p>
        </w:tc>
        <w:tc>
          <w:tcPr>
            <w:tcW w:w="1984" w:type="dxa"/>
            <w:vAlign w:val="center"/>
          </w:tcPr>
          <w:p w14:paraId="7C26490D"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Cyperméthrine</w:t>
            </w:r>
          </w:p>
          <w:p w14:paraId="63CD7C45"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vAlign w:val="bottom"/>
          </w:tcPr>
          <w:p w14:paraId="5D254958" w14:textId="77777777" w:rsidR="00525564" w:rsidRPr="00230F09" w:rsidRDefault="00525564" w:rsidP="00817CDC">
            <w:pPr>
              <w:jc w:val="right"/>
              <w:rPr>
                <w:b/>
                <w:bCs/>
                <w:color w:val="000000" w:themeColor="text1"/>
                <w:sz w:val="20"/>
                <w:szCs w:val="20"/>
              </w:rPr>
            </w:pPr>
            <w:r w:rsidRPr="00230F09">
              <w:rPr>
                <w:b/>
                <w:bCs/>
                <w:color w:val="000000" w:themeColor="text1"/>
              </w:rPr>
              <w:t>9.84E-03</w:t>
            </w:r>
          </w:p>
        </w:tc>
        <w:tc>
          <w:tcPr>
            <w:tcW w:w="1984" w:type="dxa"/>
            <w:vAlign w:val="bottom"/>
          </w:tcPr>
          <w:p w14:paraId="7A7B8C7B" w14:textId="77777777" w:rsidR="00525564" w:rsidRPr="00230F09" w:rsidRDefault="00525564" w:rsidP="00817CDC">
            <w:pPr>
              <w:jc w:val="right"/>
              <w:rPr>
                <w:b/>
                <w:bCs/>
                <w:color w:val="000000" w:themeColor="text1"/>
                <w:sz w:val="20"/>
                <w:szCs w:val="20"/>
              </w:rPr>
            </w:pPr>
            <w:r w:rsidRPr="00230F09">
              <w:rPr>
                <w:b/>
                <w:bCs/>
                <w:color w:val="000000" w:themeColor="text1"/>
              </w:rPr>
              <w:t>45%</w:t>
            </w:r>
          </w:p>
        </w:tc>
      </w:tr>
      <w:tr w:rsidR="00A4197C" w:rsidRPr="00A4197C" w14:paraId="4411434E" w14:textId="77777777" w:rsidTr="00817CDC">
        <w:tc>
          <w:tcPr>
            <w:tcW w:w="1983" w:type="dxa"/>
            <w:vMerge/>
            <w:vAlign w:val="center"/>
          </w:tcPr>
          <w:p w14:paraId="448AE74E" w14:textId="77777777" w:rsidR="00525564" w:rsidRPr="00230F09" w:rsidRDefault="00525564" w:rsidP="00817CDC">
            <w:pPr>
              <w:jc w:val="both"/>
              <w:rPr>
                <w:rFonts w:cs="Arial"/>
                <w:color w:val="000000" w:themeColor="text1"/>
                <w:sz w:val="20"/>
                <w:szCs w:val="20"/>
                <w:lang w:val="fr-FR"/>
              </w:rPr>
            </w:pPr>
          </w:p>
        </w:tc>
        <w:tc>
          <w:tcPr>
            <w:tcW w:w="1984" w:type="dxa"/>
            <w:vAlign w:val="center"/>
          </w:tcPr>
          <w:p w14:paraId="1FD86418"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vAlign w:val="bottom"/>
          </w:tcPr>
          <w:p w14:paraId="4B84AE81" w14:textId="77777777" w:rsidR="00525564" w:rsidRPr="00230F09" w:rsidRDefault="00525564" w:rsidP="00817CDC">
            <w:pPr>
              <w:jc w:val="right"/>
              <w:rPr>
                <w:b/>
                <w:bCs/>
                <w:color w:val="000000" w:themeColor="text1"/>
                <w:sz w:val="20"/>
                <w:szCs w:val="20"/>
              </w:rPr>
            </w:pPr>
            <w:r w:rsidRPr="00230F09">
              <w:rPr>
                <w:b/>
                <w:bCs/>
                <w:color w:val="000000" w:themeColor="text1"/>
              </w:rPr>
              <w:t>1.43E-02</w:t>
            </w:r>
          </w:p>
        </w:tc>
        <w:tc>
          <w:tcPr>
            <w:tcW w:w="1984" w:type="dxa"/>
            <w:vAlign w:val="bottom"/>
          </w:tcPr>
          <w:p w14:paraId="3C277723" w14:textId="77777777" w:rsidR="00525564" w:rsidRPr="00230F09" w:rsidRDefault="00525564" w:rsidP="00817CDC">
            <w:pPr>
              <w:jc w:val="right"/>
              <w:rPr>
                <w:b/>
                <w:bCs/>
                <w:color w:val="000000" w:themeColor="text1"/>
                <w:sz w:val="20"/>
                <w:szCs w:val="20"/>
              </w:rPr>
            </w:pPr>
            <w:r w:rsidRPr="00230F09">
              <w:rPr>
                <w:b/>
                <w:bCs/>
                <w:color w:val="000000" w:themeColor="text1"/>
              </w:rPr>
              <w:t>36%</w:t>
            </w:r>
          </w:p>
        </w:tc>
      </w:tr>
      <w:tr w:rsidR="00A4197C" w:rsidRPr="00A4197C" w14:paraId="37A1CBE5" w14:textId="77777777" w:rsidTr="00817CDC">
        <w:tc>
          <w:tcPr>
            <w:tcW w:w="1983" w:type="dxa"/>
            <w:vMerge/>
            <w:vAlign w:val="center"/>
          </w:tcPr>
          <w:p w14:paraId="654FE4FF" w14:textId="77777777" w:rsidR="00525564" w:rsidRPr="00230F09" w:rsidRDefault="00525564"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510E66D"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3464AAA1" w14:textId="77777777" w:rsidR="00525564" w:rsidRPr="00230F09" w:rsidRDefault="00525564" w:rsidP="00817CDC">
            <w:pPr>
              <w:jc w:val="right"/>
              <w:rPr>
                <w:b/>
                <w:bCs/>
                <w:color w:val="000000" w:themeColor="text1"/>
                <w:sz w:val="20"/>
                <w:szCs w:val="20"/>
              </w:rPr>
            </w:pPr>
            <w:r w:rsidRPr="00230F09">
              <w:rPr>
                <w:b/>
                <w:bCs/>
                <w:color w:val="000000" w:themeColor="text1"/>
              </w:rPr>
              <w:t>4.47E-03</w:t>
            </w:r>
          </w:p>
        </w:tc>
        <w:tc>
          <w:tcPr>
            <w:tcW w:w="1984" w:type="dxa"/>
            <w:tcBorders>
              <w:bottom w:val="single" w:sz="4" w:space="0" w:color="auto"/>
            </w:tcBorders>
            <w:vAlign w:val="bottom"/>
          </w:tcPr>
          <w:p w14:paraId="14F2C3D3" w14:textId="77777777" w:rsidR="00525564" w:rsidRPr="00230F09" w:rsidRDefault="00525564" w:rsidP="00817CDC">
            <w:pPr>
              <w:jc w:val="right"/>
              <w:rPr>
                <w:b/>
                <w:bCs/>
                <w:color w:val="000000" w:themeColor="text1"/>
                <w:sz w:val="20"/>
                <w:szCs w:val="20"/>
              </w:rPr>
            </w:pPr>
            <w:r w:rsidRPr="00230F09">
              <w:rPr>
                <w:b/>
                <w:bCs/>
                <w:color w:val="000000" w:themeColor="text1"/>
              </w:rPr>
              <w:t>15%</w:t>
            </w:r>
          </w:p>
        </w:tc>
      </w:tr>
      <w:tr w:rsidR="00A4197C" w:rsidRPr="00A4197C" w14:paraId="14EE093C" w14:textId="77777777" w:rsidTr="00817CDC">
        <w:tc>
          <w:tcPr>
            <w:tcW w:w="1983" w:type="dxa"/>
            <w:vMerge/>
            <w:tcBorders>
              <w:bottom w:val="single" w:sz="4" w:space="0" w:color="auto"/>
            </w:tcBorders>
            <w:vAlign w:val="center"/>
          </w:tcPr>
          <w:p w14:paraId="5517DD84" w14:textId="77777777" w:rsidR="00525564" w:rsidRPr="00230F09" w:rsidRDefault="00525564"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0F99FC2E"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IPBC</w:t>
            </w:r>
          </w:p>
          <w:p w14:paraId="216C216B"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vAlign w:val="bottom"/>
          </w:tcPr>
          <w:p w14:paraId="4C4ABBE5" w14:textId="77777777" w:rsidR="00525564" w:rsidRPr="00230F09" w:rsidRDefault="00525564" w:rsidP="00817CDC">
            <w:pPr>
              <w:jc w:val="right"/>
              <w:rPr>
                <w:b/>
                <w:bCs/>
                <w:color w:val="000000" w:themeColor="text1"/>
                <w:sz w:val="20"/>
                <w:szCs w:val="20"/>
              </w:rPr>
            </w:pPr>
            <w:r w:rsidRPr="00230F09">
              <w:rPr>
                <w:b/>
                <w:bCs/>
                <w:color w:val="000000" w:themeColor="text1"/>
              </w:rPr>
              <w:t>4.47E-03</w:t>
            </w:r>
          </w:p>
        </w:tc>
        <w:tc>
          <w:tcPr>
            <w:tcW w:w="1984" w:type="dxa"/>
            <w:tcBorders>
              <w:bottom w:val="single" w:sz="4" w:space="0" w:color="auto"/>
            </w:tcBorders>
            <w:vAlign w:val="bottom"/>
          </w:tcPr>
          <w:p w14:paraId="6A17189B" w14:textId="77777777" w:rsidR="00525564" w:rsidRPr="00230F09" w:rsidRDefault="00525564" w:rsidP="00817CDC">
            <w:pPr>
              <w:jc w:val="right"/>
              <w:rPr>
                <w:b/>
                <w:bCs/>
                <w:color w:val="000000" w:themeColor="text1"/>
                <w:sz w:val="20"/>
                <w:szCs w:val="20"/>
              </w:rPr>
            </w:pPr>
            <w:r w:rsidRPr="00230F09">
              <w:rPr>
                <w:b/>
                <w:bCs/>
                <w:color w:val="000000" w:themeColor="text1"/>
              </w:rPr>
              <w:t>2%</w:t>
            </w:r>
          </w:p>
        </w:tc>
      </w:tr>
      <w:tr w:rsidR="00A4197C" w:rsidRPr="00A4197C" w14:paraId="75E29D8C" w14:textId="77777777" w:rsidTr="00817CDC">
        <w:tc>
          <w:tcPr>
            <w:tcW w:w="1983" w:type="dxa"/>
            <w:vMerge w:val="restart"/>
            <w:tcBorders>
              <w:top w:val="single" w:sz="4" w:space="0" w:color="auto"/>
              <w:left w:val="single" w:sz="4" w:space="0" w:color="auto"/>
            </w:tcBorders>
            <w:shd w:val="clear" w:color="auto" w:fill="C6D9F1"/>
            <w:vAlign w:val="center"/>
          </w:tcPr>
          <w:p w14:paraId="0AE509E8"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Brush + injection</w:t>
            </w:r>
          </w:p>
        </w:tc>
        <w:tc>
          <w:tcPr>
            <w:tcW w:w="1984" w:type="dxa"/>
            <w:tcBorders>
              <w:top w:val="single" w:sz="4" w:space="0" w:color="auto"/>
            </w:tcBorders>
            <w:shd w:val="clear" w:color="auto" w:fill="C6D9F1"/>
            <w:vAlign w:val="center"/>
          </w:tcPr>
          <w:p w14:paraId="0FB9CB39"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Cyperméthrine</w:t>
            </w:r>
          </w:p>
          <w:p w14:paraId="65B5F730"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0.022</w:t>
            </w:r>
          </w:p>
        </w:tc>
        <w:tc>
          <w:tcPr>
            <w:tcW w:w="1984" w:type="dxa"/>
            <w:tcBorders>
              <w:top w:val="single" w:sz="4" w:space="0" w:color="auto"/>
            </w:tcBorders>
            <w:shd w:val="clear" w:color="auto" w:fill="C6D9F1"/>
            <w:vAlign w:val="bottom"/>
          </w:tcPr>
          <w:p w14:paraId="10D8D018" w14:textId="77777777" w:rsidR="00525564" w:rsidRPr="00230F09" w:rsidRDefault="00525564" w:rsidP="00817CDC">
            <w:pPr>
              <w:jc w:val="right"/>
              <w:rPr>
                <w:color w:val="000000" w:themeColor="text1"/>
                <w:sz w:val="20"/>
                <w:szCs w:val="20"/>
              </w:rPr>
            </w:pPr>
            <w:r w:rsidRPr="00230F09">
              <w:rPr>
                <w:color w:val="000000" w:themeColor="text1"/>
              </w:rPr>
              <w:t>1.51E-02</w:t>
            </w:r>
          </w:p>
        </w:tc>
        <w:tc>
          <w:tcPr>
            <w:tcW w:w="1984" w:type="dxa"/>
            <w:tcBorders>
              <w:top w:val="single" w:sz="4" w:space="0" w:color="auto"/>
            </w:tcBorders>
            <w:shd w:val="clear" w:color="auto" w:fill="C6D9F1"/>
            <w:vAlign w:val="bottom"/>
          </w:tcPr>
          <w:p w14:paraId="68B3F285" w14:textId="77777777" w:rsidR="00525564" w:rsidRPr="00230F09" w:rsidRDefault="00525564" w:rsidP="00817CDC">
            <w:pPr>
              <w:jc w:val="right"/>
              <w:rPr>
                <w:color w:val="000000" w:themeColor="text1"/>
                <w:sz w:val="20"/>
                <w:szCs w:val="20"/>
              </w:rPr>
            </w:pPr>
            <w:r w:rsidRPr="00230F09">
              <w:rPr>
                <w:color w:val="000000" w:themeColor="text1"/>
              </w:rPr>
              <w:t>69%</w:t>
            </w:r>
          </w:p>
        </w:tc>
      </w:tr>
      <w:tr w:rsidR="00A4197C" w:rsidRPr="00A4197C" w14:paraId="6A467224" w14:textId="77777777" w:rsidTr="00817CDC">
        <w:tc>
          <w:tcPr>
            <w:tcW w:w="1983" w:type="dxa"/>
            <w:vMerge/>
            <w:tcBorders>
              <w:left w:val="single" w:sz="4" w:space="0" w:color="auto"/>
            </w:tcBorders>
            <w:shd w:val="clear" w:color="auto" w:fill="C6D9F1"/>
            <w:vAlign w:val="center"/>
          </w:tcPr>
          <w:p w14:paraId="11C2F501" w14:textId="77777777" w:rsidR="00525564" w:rsidRPr="00230F09" w:rsidRDefault="00525564" w:rsidP="00817CDC">
            <w:pPr>
              <w:jc w:val="both"/>
              <w:rPr>
                <w:rFonts w:cs="Arial"/>
                <w:color w:val="000000" w:themeColor="text1"/>
                <w:sz w:val="20"/>
                <w:szCs w:val="20"/>
                <w:lang w:val="fr-FR"/>
              </w:rPr>
            </w:pPr>
          </w:p>
        </w:tc>
        <w:tc>
          <w:tcPr>
            <w:tcW w:w="1984" w:type="dxa"/>
            <w:shd w:val="clear" w:color="auto" w:fill="C6D9F1"/>
            <w:vAlign w:val="center"/>
          </w:tcPr>
          <w:p w14:paraId="7F3DE5A0"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984" w:type="dxa"/>
            <w:shd w:val="clear" w:color="auto" w:fill="C6D9F1"/>
            <w:vAlign w:val="bottom"/>
          </w:tcPr>
          <w:p w14:paraId="049F2929" w14:textId="77777777" w:rsidR="00525564" w:rsidRPr="00230F09" w:rsidRDefault="00525564" w:rsidP="00817CDC">
            <w:pPr>
              <w:jc w:val="right"/>
              <w:rPr>
                <w:color w:val="000000" w:themeColor="text1"/>
                <w:sz w:val="20"/>
                <w:szCs w:val="20"/>
              </w:rPr>
            </w:pPr>
            <w:r w:rsidRPr="00230F09">
              <w:rPr>
                <w:color w:val="000000" w:themeColor="text1"/>
              </w:rPr>
              <w:t>2.19E-02</w:t>
            </w:r>
          </w:p>
        </w:tc>
        <w:tc>
          <w:tcPr>
            <w:tcW w:w="1984" w:type="dxa"/>
            <w:shd w:val="clear" w:color="auto" w:fill="C6D9F1"/>
            <w:vAlign w:val="bottom"/>
          </w:tcPr>
          <w:p w14:paraId="68FAAB16" w14:textId="77777777" w:rsidR="00525564" w:rsidRPr="00230F09" w:rsidRDefault="00525564" w:rsidP="00817CDC">
            <w:pPr>
              <w:jc w:val="right"/>
              <w:rPr>
                <w:color w:val="000000" w:themeColor="text1"/>
                <w:sz w:val="20"/>
                <w:szCs w:val="20"/>
              </w:rPr>
            </w:pPr>
            <w:r w:rsidRPr="00230F09">
              <w:rPr>
                <w:color w:val="000000" w:themeColor="text1"/>
              </w:rPr>
              <w:t>55%</w:t>
            </w:r>
          </w:p>
        </w:tc>
      </w:tr>
      <w:tr w:rsidR="00A4197C" w:rsidRPr="00A4197C" w14:paraId="6A6C0138" w14:textId="77777777" w:rsidTr="00817CDC">
        <w:tc>
          <w:tcPr>
            <w:tcW w:w="1983" w:type="dxa"/>
            <w:vMerge/>
            <w:tcBorders>
              <w:left w:val="single" w:sz="4" w:space="0" w:color="auto"/>
            </w:tcBorders>
            <w:shd w:val="clear" w:color="auto" w:fill="C6D9F1"/>
            <w:vAlign w:val="center"/>
          </w:tcPr>
          <w:p w14:paraId="2B95B50F" w14:textId="77777777" w:rsidR="00525564" w:rsidRPr="00230F09" w:rsidRDefault="00525564"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94FBC18"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shd w:val="clear" w:color="auto" w:fill="C6D9F1"/>
            <w:vAlign w:val="bottom"/>
          </w:tcPr>
          <w:p w14:paraId="72EFAEAC" w14:textId="77777777" w:rsidR="00525564" w:rsidRPr="00230F09" w:rsidRDefault="00525564" w:rsidP="00817CDC">
            <w:pPr>
              <w:jc w:val="right"/>
              <w:rPr>
                <w:color w:val="000000" w:themeColor="text1"/>
                <w:sz w:val="20"/>
                <w:szCs w:val="20"/>
              </w:rPr>
            </w:pPr>
            <w:r w:rsidRPr="00230F09">
              <w:rPr>
                <w:color w:val="000000" w:themeColor="text1"/>
              </w:rPr>
              <w:t>6.99E-03</w:t>
            </w:r>
          </w:p>
        </w:tc>
        <w:tc>
          <w:tcPr>
            <w:tcW w:w="1984" w:type="dxa"/>
            <w:tcBorders>
              <w:bottom w:val="single" w:sz="4" w:space="0" w:color="auto"/>
            </w:tcBorders>
            <w:shd w:val="clear" w:color="auto" w:fill="C6D9F1"/>
            <w:vAlign w:val="bottom"/>
          </w:tcPr>
          <w:p w14:paraId="700CE109" w14:textId="77777777" w:rsidR="00525564" w:rsidRPr="00230F09" w:rsidRDefault="00525564" w:rsidP="00817CDC">
            <w:pPr>
              <w:jc w:val="right"/>
              <w:rPr>
                <w:color w:val="000000" w:themeColor="text1"/>
                <w:sz w:val="20"/>
                <w:szCs w:val="20"/>
              </w:rPr>
            </w:pPr>
            <w:r w:rsidRPr="00230F09">
              <w:rPr>
                <w:color w:val="000000" w:themeColor="text1"/>
              </w:rPr>
              <w:t>23%</w:t>
            </w:r>
          </w:p>
        </w:tc>
      </w:tr>
      <w:tr w:rsidR="00A4197C" w:rsidRPr="00A4197C" w14:paraId="7605F3B4" w14:textId="77777777" w:rsidTr="00817CDC">
        <w:tc>
          <w:tcPr>
            <w:tcW w:w="1983" w:type="dxa"/>
            <w:vMerge/>
            <w:tcBorders>
              <w:left w:val="single" w:sz="4" w:space="0" w:color="auto"/>
              <w:bottom w:val="single" w:sz="4" w:space="0" w:color="auto"/>
            </w:tcBorders>
            <w:shd w:val="clear" w:color="auto" w:fill="C6D9F1"/>
            <w:vAlign w:val="center"/>
          </w:tcPr>
          <w:p w14:paraId="4C77C3DE" w14:textId="77777777" w:rsidR="00525564" w:rsidRPr="00230F09" w:rsidRDefault="00525564"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29A20586"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IPBC</w:t>
            </w:r>
          </w:p>
          <w:p w14:paraId="47BAB268" w14:textId="77777777" w:rsidR="00525564" w:rsidRPr="00230F09" w:rsidRDefault="00525564" w:rsidP="00817CDC">
            <w:pPr>
              <w:jc w:val="both"/>
              <w:rPr>
                <w:rFonts w:cs="Arial"/>
                <w:color w:val="000000" w:themeColor="text1"/>
                <w:sz w:val="20"/>
                <w:szCs w:val="20"/>
                <w:lang w:val="fr-FR"/>
              </w:rPr>
            </w:pPr>
            <w:r w:rsidRPr="00230F09">
              <w:rPr>
                <w:rFonts w:cs="Arial"/>
                <w:color w:val="000000" w:themeColor="text1"/>
                <w:lang w:val="fr-FR"/>
              </w:rPr>
              <w:t>0.2</w:t>
            </w:r>
          </w:p>
        </w:tc>
        <w:tc>
          <w:tcPr>
            <w:tcW w:w="1984" w:type="dxa"/>
            <w:tcBorders>
              <w:bottom w:val="single" w:sz="4" w:space="0" w:color="auto"/>
            </w:tcBorders>
            <w:shd w:val="clear" w:color="auto" w:fill="C6D9F1"/>
            <w:vAlign w:val="bottom"/>
          </w:tcPr>
          <w:p w14:paraId="605B199E" w14:textId="77777777" w:rsidR="00525564" w:rsidRPr="00230F09" w:rsidRDefault="00525564" w:rsidP="00817CDC">
            <w:pPr>
              <w:jc w:val="right"/>
              <w:rPr>
                <w:color w:val="000000" w:themeColor="text1"/>
                <w:sz w:val="20"/>
                <w:szCs w:val="20"/>
              </w:rPr>
            </w:pPr>
            <w:r w:rsidRPr="00230F09">
              <w:rPr>
                <w:color w:val="000000" w:themeColor="text1"/>
              </w:rPr>
              <w:t>6.99E-03</w:t>
            </w:r>
          </w:p>
        </w:tc>
        <w:tc>
          <w:tcPr>
            <w:tcW w:w="1984" w:type="dxa"/>
            <w:tcBorders>
              <w:bottom w:val="single" w:sz="4" w:space="0" w:color="auto"/>
            </w:tcBorders>
            <w:shd w:val="clear" w:color="auto" w:fill="C6D9F1"/>
            <w:vAlign w:val="bottom"/>
          </w:tcPr>
          <w:p w14:paraId="21F2BA70" w14:textId="77777777" w:rsidR="00525564" w:rsidRPr="00230F09" w:rsidRDefault="00525564" w:rsidP="00817CDC">
            <w:pPr>
              <w:jc w:val="right"/>
              <w:rPr>
                <w:color w:val="000000" w:themeColor="text1"/>
                <w:sz w:val="20"/>
                <w:szCs w:val="20"/>
              </w:rPr>
            </w:pPr>
            <w:r w:rsidRPr="00230F09">
              <w:rPr>
                <w:color w:val="000000" w:themeColor="text1"/>
              </w:rPr>
              <w:t>3%</w:t>
            </w:r>
          </w:p>
        </w:tc>
      </w:tr>
    </w:tbl>
    <w:p w14:paraId="5D633281" w14:textId="77777777" w:rsidR="00942153" w:rsidRPr="00230F09" w:rsidRDefault="00942153" w:rsidP="00942153">
      <w:pPr>
        <w:pStyle w:val="Corpsdetexte"/>
        <w:rPr>
          <w:iCs/>
          <w:color w:val="000000" w:themeColor="text1"/>
          <w:u w:val="single"/>
          <w:lang w:val="en-US"/>
        </w:rPr>
      </w:pPr>
    </w:p>
    <w:p w14:paraId="1D2798A5"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1317C258"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118759A0"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tbl>
      <w:tblPr>
        <w:tblW w:w="9694" w:type="dxa"/>
        <w:tblInd w:w="55" w:type="dxa"/>
        <w:tblCellMar>
          <w:left w:w="70" w:type="dxa"/>
          <w:right w:w="70" w:type="dxa"/>
        </w:tblCellMar>
        <w:tblLook w:val="04A0" w:firstRow="1" w:lastRow="0" w:firstColumn="1" w:lastColumn="0" w:noHBand="0" w:noVBand="1"/>
      </w:tblPr>
      <w:tblGrid>
        <w:gridCol w:w="2345"/>
        <w:gridCol w:w="1619"/>
        <w:gridCol w:w="1541"/>
        <w:gridCol w:w="1506"/>
        <w:gridCol w:w="630"/>
        <w:gridCol w:w="582"/>
        <w:gridCol w:w="1481"/>
      </w:tblGrid>
      <w:tr w:rsidR="00A4197C" w:rsidRPr="00A4197C" w14:paraId="0FA91FAF" w14:textId="77777777" w:rsidTr="00817CDC">
        <w:trPr>
          <w:trHeight w:val="266"/>
        </w:trPr>
        <w:tc>
          <w:tcPr>
            <w:tcW w:w="26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08616A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517" w:type="dxa"/>
            <w:tcBorders>
              <w:top w:val="single" w:sz="8" w:space="0" w:color="auto"/>
              <w:left w:val="nil"/>
              <w:bottom w:val="single" w:sz="8" w:space="0" w:color="auto"/>
              <w:right w:val="single" w:sz="8" w:space="0" w:color="auto"/>
            </w:tcBorders>
            <w:shd w:val="clear" w:color="auto" w:fill="auto"/>
            <w:vAlign w:val="center"/>
            <w:hideMark/>
          </w:tcPr>
          <w:p w14:paraId="0320FCF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264" w:type="dxa"/>
            <w:tcBorders>
              <w:top w:val="single" w:sz="8" w:space="0" w:color="auto"/>
              <w:left w:val="nil"/>
              <w:bottom w:val="single" w:sz="8" w:space="0" w:color="auto"/>
              <w:right w:val="single" w:sz="8" w:space="0" w:color="auto"/>
            </w:tcBorders>
            <w:shd w:val="clear" w:color="auto" w:fill="auto"/>
            <w:vAlign w:val="center"/>
            <w:hideMark/>
          </w:tcPr>
          <w:p w14:paraId="2395247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036" w:type="dxa"/>
            <w:tcBorders>
              <w:top w:val="single" w:sz="8" w:space="0" w:color="auto"/>
              <w:left w:val="nil"/>
              <w:bottom w:val="single" w:sz="8" w:space="0" w:color="auto"/>
              <w:right w:val="single" w:sz="8" w:space="0" w:color="auto"/>
            </w:tcBorders>
            <w:shd w:val="clear" w:color="auto" w:fill="auto"/>
            <w:vAlign w:val="center"/>
            <w:hideMark/>
          </w:tcPr>
          <w:p w14:paraId="2BA58EF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986" w:type="dxa"/>
            <w:tcBorders>
              <w:top w:val="single" w:sz="8" w:space="0" w:color="auto"/>
              <w:left w:val="nil"/>
              <w:bottom w:val="single" w:sz="8" w:space="0" w:color="auto"/>
              <w:right w:val="single" w:sz="8" w:space="0" w:color="auto"/>
            </w:tcBorders>
            <w:shd w:val="clear" w:color="auto" w:fill="auto"/>
            <w:vAlign w:val="center"/>
            <w:hideMark/>
          </w:tcPr>
          <w:p w14:paraId="0969F25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049" w:type="dxa"/>
            <w:tcBorders>
              <w:top w:val="single" w:sz="8" w:space="0" w:color="auto"/>
              <w:left w:val="nil"/>
              <w:bottom w:val="nil"/>
              <w:right w:val="single" w:sz="8" w:space="0" w:color="auto"/>
            </w:tcBorders>
            <w:shd w:val="clear" w:color="000000" w:fill="E5B8B7"/>
            <w:vAlign w:val="center"/>
            <w:hideMark/>
          </w:tcPr>
          <w:p w14:paraId="4081F8C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213" w:type="dxa"/>
            <w:vMerge w:val="restart"/>
            <w:tcBorders>
              <w:top w:val="single" w:sz="8" w:space="0" w:color="auto"/>
              <w:left w:val="single" w:sz="8" w:space="0" w:color="auto"/>
              <w:bottom w:val="nil"/>
              <w:right w:val="single" w:sz="8" w:space="0" w:color="auto"/>
            </w:tcBorders>
            <w:shd w:val="clear" w:color="000000" w:fill="E5B8B7"/>
            <w:vAlign w:val="center"/>
            <w:hideMark/>
          </w:tcPr>
          <w:p w14:paraId="55328F1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5BB58207" w14:textId="77777777" w:rsidTr="00817CDC">
        <w:trPr>
          <w:trHeight w:val="254"/>
        </w:trPr>
        <w:tc>
          <w:tcPr>
            <w:tcW w:w="7431" w:type="dxa"/>
            <w:gridSpan w:val="5"/>
            <w:tcBorders>
              <w:top w:val="single" w:sz="8" w:space="0" w:color="auto"/>
              <w:left w:val="single" w:sz="8" w:space="0" w:color="auto"/>
              <w:bottom w:val="nil"/>
              <w:right w:val="single" w:sz="8" w:space="0" w:color="000000"/>
            </w:tcBorders>
            <w:shd w:val="clear" w:color="auto" w:fill="auto"/>
            <w:vAlign w:val="center"/>
            <w:hideMark/>
          </w:tcPr>
          <w:p w14:paraId="66312F6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049" w:type="dxa"/>
            <w:tcBorders>
              <w:top w:val="nil"/>
              <w:left w:val="nil"/>
              <w:bottom w:val="nil"/>
              <w:right w:val="single" w:sz="8" w:space="0" w:color="auto"/>
            </w:tcBorders>
            <w:shd w:val="clear" w:color="000000" w:fill="E5B8B7"/>
            <w:vAlign w:val="center"/>
            <w:hideMark/>
          </w:tcPr>
          <w:p w14:paraId="07F3559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213" w:type="dxa"/>
            <w:vMerge/>
            <w:tcBorders>
              <w:top w:val="single" w:sz="8" w:space="0" w:color="auto"/>
              <w:left w:val="single" w:sz="8" w:space="0" w:color="auto"/>
              <w:bottom w:val="nil"/>
              <w:right w:val="single" w:sz="8" w:space="0" w:color="auto"/>
            </w:tcBorders>
            <w:vAlign w:val="center"/>
            <w:hideMark/>
          </w:tcPr>
          <w:p w14:paraId="1D262711" w14:textId="77777777" w:rsidR="00942153" w:rsidRPr="00230F09" w:rsidRDefault="00942153" w:rsidP="00817CDC">
            <w:pPr>
              <w:rPr>
                <w:rFonts w:cs="Arial"/>
                <w:b/>
                <w:bCs/>
                <w:color w:val="000000" w:themeColor="text1"/>
                <w:lang w:val="fr-FR" w:eastAsia="fr-FR"/>
              </w:rPr>
            </w:pPr>
          </w:p>
        </w:tc>
      </w:tr>
      <w:tr w:rsidR="00A4197C" w:rsidRPr="00A4197C" w14:paraId="1FEAFEA0" w14:textId="77777777" w:rsidTr="00817CDC">
        <w:trPr>
          <w:trHeight w:val="254"/>
        </w:trPr>
        <w:tc>
          <w:tcPr>
            <w:tcW w:w="2629" w:type="dxa"/>
            <w:tcBorders>
              <w:top w:val="nil"/>
              <w:left w:val="nil"/>
              <w:bottom w:val="nil"/>
              <w:right w:val="nil"/>
            </w:tcBorders>
            <w:shd w:val="clear" w:color="000000" w:fill="D8E4BC"/>
            <w:noWrap/>
            <w:vAlign w:val="bottom"/>
            <w:hideMark/>
          </w:tcPr>
          <w:p w14:paraId="5D4A31FD"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CA2E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0.69</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14:paraId="1CB1882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0.55</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61C00D2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0.23</w:t>
            </w:r>
          </w:p>
        </w:tc>
        <w:tc>
          <w:tcPr>
            <w:tcW w:w="986" w:type="dxa"/>
            <w:tcBorders>
              <w:top w:val="single" w:sz="4" w:space="0" w:color="auto"/>
              <w:left w:val="nil"/>
              <w:bottom w:val="single" w:sz="4" w:space="0" w:color="auto"/>
              <w:right w:val="single" w:sz="4" w:space="0" w:color="auto"/>
            </w:tcBorders>
            <w:shd w:val="clear" w:color="auto" w:fill="auto"/>
            <w:vAlign w:val="center"/>
            <w:hideMark/>
          </w:tcPr>
          <w:p w14:paraId="1FC5F76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0.03</w:t>
            </w:r>
          </w:p>
        </w:tc>
        <w:tc>
          <w:tcPr>
            <w:tcW w:w="1049" w:type="dxa"/>
            <w:tcBorders>
              <w:top w:val="single" w:sz="4" w:space="0" w:color="auto"/>
              <w:left w:val="nil"/>
              <w:bottom w:val="single" w:sz="4" w:space="0" w:color="auto"/>
              <w:right w:val="single" w:sz="4" w:space="0" w:color="auto"/>
            </w:tcBorders>
            <w:shd w:val="clear" w:color="000000" w:fill="E5B8B7"/>
            <w:vAlign w:val="center"/>
            <w:hideMark/>
          </w:tcPr>
          <w:p w14:paraId="08B1CB0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1.50</w:t>
            </w:r>
          </w:p>
        </w:tc>
        <w:tc>
          <w:tcPr>
            <w:tcW w:w="1213" w:type="dxa"/>
            <w:tcBorders>
              <w:top w:val="single" w:sz="4" w:space="0" w:color="auto"/>
              <w:left w:val="nil"/>
              <w:bottom w:val="single" w:sz="4" w:space="0" w:color="auto"/>
              <w:right w:val="single" w:sz="4" w:space="0" w:color="auto"/>
            </w:tcBorders>
            <w:shd w:val="clear" w:color="000000" w:fill="E5B8B7"/>
            <w:vAlign w:val="center"/>
            <w:hideMark/>
          </w:tcPr>
          <w:p w14:paraId="27C7328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Unacceptable</w:t>
            </w:r>
          </w:p>
        </w:tc>
      </w:tr>
    </w:tbl>
    <w:p w14:paraId="15370AD5"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7BA74486"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5AFCBCE4" w14:textId="77777777" w:rsidR="00942153" w:rsidRPr="00230F09" w:rsidRDefault="00942153" w:rsidP="00CF017A">
      <w:pPr>
        <w:pStyle w:val="Corpsdetexte"/>
        <w:numPr>
          <w:ilvl w:val="0"/>
          <w:numId w:val="25"/>
        </w:numPr>
        <w:suppressAutoHyphens w:val="0"/>
        <w:spacing w:after="120" w:line="260" w:lineRule="atLeast"/>
        <w:rPr>
          <w:iCs/>
          <w:color w:val="000000" w:themeColor="text1"/>
          <w:lang w:val="en-US"/>
        </w:rPr>
      </w:pPr>
      <w:r w:rsidRPr="00230F09">
        <w:rPr>
          <w:iCs/>
          <w:color w:val="000000" w:themeColor="text1"/>
          <w:lang w:val="en-US"/>
        </w:rPr>
        <w:t>HI &gt; 1, the risk is unacceptable, a refinement is needed.</w:t>
      </w:r>
    </w:p>
    <w:p w14:paraId="2CE76C8B" w14:textId="77777777" w:rsidR="00942153" w:rsidRPr="00230F09" w:rsidRDefault="00942153" w:rsidP="00942153">
      <w:pPr>
        <w:pStyle w:val="Corpsdetexte"/>
        <w:rPr>
          <w:iCs/>
          <w:color w:val="000000" w:themeColor="text1"/>
          <w:lang w:val="en-US"/>
        </w:rPr>
      </w:pPr>
    </w:p>
    <w:p w14:paraId="453BD1AF"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A Tier 3B approach is considered since the 4 active substances have target organs in common.</w:t>
      </w:r>
    </w:p>
    <w:p w14:paraId="22E80177" w14:textId="77777777" w:rsidR="00942153" w:rsidRPr="00230F09" w:rsidRDefault="00942153" w:rsidP="00942153">
      <w:pPr>
        <w:autoSpaceDE w:val="0"/>
        <w:autoSpaceDN w:val="0"/>
        <w:jc w:val="both"/>
        <w:rPr>
          <w:rFonts w:cs="Arial"/>
          <w:color w:val="000000" w:themeColor="text1"/>
        </w:rPr>
      </w:pPr>
    </w:p>
    <w:p w14:paraId="398CF25F"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The liver is a target organ common to cypermethrine, propiconazole, tebuconazole and IPBC. </w:t>
      </w:r>
    </w:p>
    <w:p w14:paraId="6F3AEC91"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The kidney is a target organ common to cypermethrine, propiconazole and IPBC.</w:t>
      </w:r>
    </w:p>
    <w:p w14:paraId="42927082"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Blood is a target organ common to cypermethrine, propiconazole and tebuconazole. </w:t>
      </w:r>
    </w:p>
    <w:p w14:paraId="06F3128E"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The adrenal is a target organ common to propiconazole and tebuconazole. </w:t>
      </w:r>
    </w:p>
    <w:p w14:paraId="361B9792"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The lung is a target organ common to cypermethrine and IPBC. </w:t>
      </w:r>
    </w:p>
    <w:p w14:paraId="5B92888A" w14:textId="77777777" w:rsidR="00942153" w:rsidRPr="00230F09" w:rsidRDefault="00942153" w:rsidP="00942153">
      <w:pPr>
        <w:tabs>
          <w:tab w:val="left" w:pos="7875"/>
        </w:tabs>
        <w:autoSpaceDE w:val="0"/>
        <w:autoSpaceDN w:val="0"/>
        <w:jc w:val="both"/>
        <w:rPr>
          <w:rFonts w:cs="Arial"/>
          <w:color w:val="000000" w:themeColor="text1"/>
        </w:rPr>
      </w:pPr>
      <w:r w:rsidRPr="00230F09">
        <w:rPr>
          <w:rFonts w:cs="Arial"/>
          <w:color w:val="000000" w:themeColor="text1"/>
        </w:rPr>
        <w:tab/>
      </w:r>
    </w:p>
    <w:p w14:paraId="1F8D016F"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Specific target organ AELS can be derived for each active substance based on the available data in the CARs.</w:t>
      </w:r>
    </w:p>
    <w:p w14:paraId="7F7CB6FE" w14:textId="77777777" w:rsidR="00942153" w:rsidRPr="00230F09" w:rsidRDefault="00942153" w:rsidP="00942153">
      <w:pPr>
        <w:autoSpaceDE w:val="0"/>
        <w:autoSpaceDN w:val="0"/>
        <w:jc w:val="both"/>
        <w:rPr>
          <w:rFonts w:cs="Arial"/>
          <w:color w:val="000000" w:themeColor="text1"/>
        </w:rPr>
      </w:pPr>
    </w:p>
    <w:p w14:paraId="6E852CE6" w14:textId="77777777" w:rsidR="00942153" w:rsidRPr="00230F09" w:rsidRDefault="00942153" w:rsidP="00942153">
      <w:pPr>
        <w:autoSpaceDE w:val="0"/>
        <w:autoSpaceDN w:val="0"/>
        <w:jc w:val="both"/>
        <w:rPr>
          <w:rFonts w:cs="Arial"/>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1974"/>
        <w:gridCol w:w="2069"/>
        <w:gridCol w:w="2081"/>
        <w:gridCol w:w="1650"/>
      </w:tblGrid>
      <w:tr w:rsidR="00A4197C" w:rsidRPr="00A4197C" w14:paraId="65401FE1" w14:textId="77777777" w:rsidTr="00817CDC">
        <w:tc>
          <w:tcPr>
            <w:tcW w:w="2079" w:type="dxa"/>
            <w:shd w:val="clear" w:color="auto" w:fill="auto"/>
          </w:tcPr>
          <w:p w14:paraId="061872DD" w14:textId="77777777" w:rsidR="00942153" w:rsidRPr="00230F09" w:rsidRDefault="00942153" w:rsidP="00817CDC">
            <w:pPr>
              <w:jc w:val="both"/>
              <w:rPr>
                <w:rFonts w:cs="Arial"/>
                <w:color w:val="000000" w:themeColor="text1"/>
              </w:rPr>
            </w:pPr>
          </w:p>
        </w:tc>
        <w:tc>
          <w:tcPr>
            <w:tcW w:w="1983" w:type="dxa"/>
            <w:shd w:val="clear" w:color="auto" w:fill="auto"/>
          </w:tcPr>
          <w:p w14:paraId="72FB2CC6" w14:textId="77777777" w:rsidR="00942153" w:rsidRPr="00230F09" w:rsidRDefault="00942153" w:rsidP="00817CDC">
            <w:pPr>
              <w:jc w:val="both"/>
              <w:rPr>
                <w:rFonts w:cs="Arial"/>
                <w:b/>
                <w:color w:val="000000" w:themeColor="text1"/>
              </w:rPr>
            </w:pPr>
            <w:r w:rsidRPr="00230F09">
              <w:rPr>
                <w:rFonts w:cs="Arial"/>
                <w:b/>
                <w:color w:val="000000" w:themeColor="text1"/>
              </w:rPr>
              <w:t>Cyperméthrine</w:t>
            </w:r>
          </w:p>
        </w:tc>
        <w:tc>
          <w:tcPr>
            <w:tcW w:w="2101" w:type="dxa"/>
            <w:shd w:val="clear" w:color="auto" w:fill="auto"/>
          </w:tcPr>
          <w:p w14:paraId="28F19361" w14:textId="77777777" w:rsidR="00942153" w:rsidRPr="00230F09" w:rsidRDefault="00942153" w:rsidP="00817CDC">
            <w:pPr>
              <w:jc w:val="both"/>
              <w:rPr>
                <w:rFonts w:cs="Arial"/>
                <w:b/>
                <w:color w:val="000000" w:themeColor="text1"/>
              </w:rPr>
            </w:pPr>
            <w:r w:rsidRPr="00230F09">
              <w:rPr>
                <w:rFonts w:cs="Arial"/>
                <w:b/>
                <w:color w:val="000000" w:themeColor="text1"/>
              </w:rPr>
              <w:t>Tébuconazole</w:t>
            </w:r>
          </w:p>
        </w:tc>
        <w:tc>
          <w:tcPr>
            <w:tcW w:w="2111" w:type="dxa"/>
            <w:shd w:val="clear" w:color="auto" w:fill="auto"/>
          </w:tcPr>
          <w:p w14:paraId="56AFB5FF" w14:textId="77777777" w:rsidR="00942153" w:rsidRPr="00230F09" w:rsidRDefault="00942153" w:rsidP="00817CDC">
            <w:pPr>
              <w:jc w:val="both"/>
              <w:rPr>
                <w:rFonts w:cs="Arial"/>
                <w:b/>
                <w:color w:val="000000" w:themeColor="text1"/>
              </w:rPr>
            </w:pPr>
            <w:r w:rsidRPr="00230F09">
              <w:rPr>
                <w:rFonts w:cs="Arial"/>
                <w:b/>
                <w:color w:val="000000" w:themeColor="text1"/>
              </w:rPr>
              <w:t>Propiconazole</w:t>
            </w:r>
          </w:p>
        </w:tc>
        <w:tc>
          <w:tcPr>
            <w:tcW w:w="1721" w:type="dxa"/>
          </w:tcPr>
          <w:p w14:paraId="2DE5D599" w14:textId="77777777" w:rsidR="00942153" w:rsidRPr="00230F09" w:rsidRDefault="00942153" w:rsidP="00817CDC">
            <w:pPr>
              <w:jc w:val="both"/>
              <w:rPr>
                <w:rFonts w:cs="Arial"/>
                <w:b/>
                <w:color w:val="000000" w:themeColor="text1"/>
              </w:rPr>
            </w:pPr>
            <w:r w:rsidRPr="00230F09">
              <w:rPr>
                <w:rFonts w:cs="Arial"/>
                <w:b/>
                <w:color w:val="000000" w:themeColor="text1"/>
              </w:rPr>
              <w:t>IPBC</w:t>
            </w:r>
          </w:p>
        </w:tc>
      </w:tr>
      <w:tr w:rsidR="00A4197C" w:rsidRPr="00A4197C" w14:paraId="70CD292F" w14:textId="77777777" w:rsidTr="00817CDC">
        <w:tc>
          <w:tcPr>
            <w:tcW w:w="2079" w:type="dxa"/>
            <w:shd w:val="clear" w:color="auto" w:fill="auto"/>
          </w:tcPr>
          <w:p w14:paraId="6813D7A6" w14:textId="77777777" w:rsidR="00942153" w:rsidRPr="00230F09" w:rsidRDefault="00942153" w:rsidP="00817CDC">
            <w:pPr>
              <w:jc w:val="both"/>
              <w:rPr>
                <w:rFonts w:cs="Arial"/>
                <w:b/>
                <w:color w:val="000000" w:themeColor="text1"/>
              </w:rPr>
            </w:pPr>
            <w:r w:rsidRPr="00230F09">
              <w:rPr>
                <w:rFonts w:cs="Arial"/>
                <w:b/>
                <w:color w:val="000000" w:themeColor="text1"/>
              </w:rPr>
              <w:t>General long term AEL</w:t>
            </w:r>
          </w:p>
        </w:tc>
        <w:tc>
          <w:tcPr>
            <w:tcW w:w="1983" w:type="dxa"/>
            <w:shd w:val="clear" w:color="auto" w:fill="auto"/>
          </w:tcPr>
          <w:p w14:paraId="5C44DE22" w14:textId="77777777" w:rsidR="00942153" w:rsidRPr="00230F09" w:rsidRDefault="00942153" w:rsidP="00817CDC">
            <w:pPr>
              <w:jc w:val="both"/>
              <w:rPr>
                <w:rFonts w:cs="Arial"/>
                <w:color w:val="000000" w:themeColor="text1"/>
              </w:rPr>
            </w:pPr>
            <w:r w:rsidRPr="00230F09">
              <w:rPr>
                <w:rFonts w:cs="Arial"/>
                <w:color w:val="000000" w:themeColor="text1"/>
              </w:rPr>
              <w:t>0.022</w:t>
            </w:r>
          </w:p>
        </w:tc>
        <w:tc>
          <w:tcPr>
            <w:tcW w:w="2101" w:type="dxa"/>
            <w:shd w:val="clear" w:color="auto" w:fill="auto"/>
          </w:tcPr>
          <w:p w14:paraId="590AAE98" w14:textId="77777777" w:rsidR="00942153" w:rsidRPr="00230F09" w:rsidRDefault="00942153" w:rsidP="00817CDC">
            <w:pPr>
              <w:jc w:val="both"/>
              <w:rPr>
                <w:rFonts w:cs="Arial"/>
                <w:color w:val="000000" w:themeColor="text1"/>
              </w:rPr>
            </w:pPr>
            <w:r w:rsidRPr="00230F09">
              <w:rPr>
                <w:rFonts w:cs="Arial"/>
                <w:color w:val="000000" w:themeColor="text1"/>
              </w:rPr>
              <w:t>0.03</w:t>
            </w:r>
          </w:p>
        </w:tc>
        <w:tc>
          <w:tcPr>
            <w:tcW w:w="2111" w:type="dxa"/>
            <w:shd w:val="clear" w:color="auto" w:fill="auto"/>
          </w:tcPr>
          <w:p w14:paraId="09D8DACF" w14:textId="77777777" w:rsidR="00942153" w:rsidRPr="00230F09" w:rsidRDefault="00942153" w:rsidP="00817CDC">
            <w:pPr>
              <w:jc w:val="both"/>
              <w:rPr>
                <w:rFonts w:cs="Arial"/>
                <w:color w:val="000000" w:themeColor="text1"/>
              </w:rPr>
            </w:pPr>
            <w:r w:rsidRPr="00230F09">
              <w:rPr>
                <w:rFonts w:cs="Arial"/>
                <w:color w:val="000000" w:themeColor="text1"/>
              </w:rPr>
              <w:t>0.04</w:t>
            </w:r>
          </w:p>
        </w:tc>
        <w:tc>
          <w:tcPr>
            <w:tcW w:w="1721" w:type="dxa"/>
          </w:tcPr>
          <w:p w14:paraId="5F4EE5A7" w14:textId="77777777" w:rsidR="00942153" w:rsidRPr="00230F09" w:rsidRDefault="00942153" w:rsidP="00817CDC">
            <w:pPr>
              <w:jc w:val="both"/>
              <w:rPr>
                <w:rFonts w:cs="Arial"/>
                <w:color w:val="000000" w:themeColor="text1"/>
              </w:rPr>
            </w:pPr>
            <w:r w:rsidRPr="00230F09">
              <w:rPr>
                <w:rFonts w:cs="Arial"/>
                <w:color w:val="000000" w:themeColor="text1"/>
              </w:rPr>
              <w:t>0.2</w:t>
            </w:r>
          </w:p>
        </w:tc>
      </w:tr>
      <w:tr w:rsidR="00A4197C" w:rsidRPr="00A4197C" w14:paraId="797C3D7C" w14:textId="77777777" w:rsidTr="00817CDC">
        <w:tc>
          <w:tcPr>
            <w:tcW w:w="2079" w:type="dxa"/>
            <w:shd w:val="clear" w:color="auto" w:fill="C6D9F1" w:themeFill="text2" w:themeFillTint="33"/>
          </w:tcPr>
          <w:p w14:paraId="09B1D109" w14:textId="77777777" w:rsidR="00942153" w:rsidRPr="00230F09" w:rsidRDefault="00942153" w:rsidP="00817CDC">
            <w:pPr>
              <w:jc w:val="both"/>
              <w:rPr>
                <w:rFonts w:cs="Arial"/>
                <w:b/>
                <w:color w:val="000000" w:themeColor="text1"/>
              </w:rPr>
            </w:pPr>
            <w:r w:rsidRPr="00230F09">
              <w:rPr>
                <w:rFonts w:cs="Arial"/>
                <w:b/>
                <w:color w:val="000000" w:themeColor="text1"/>
              </w:rPr>
              <w:t>Specific AEL: liver</w:t>
            </w:r>
          </w:p>
        </w:tc>
        <w:tc>
          <w:tcPr>
            <w:tcW w:w="1983" w:type="dxa"/>
            <w:shd w:val="clear" w:color="auto" w:fill="C6D9F1" w:themeFill="text2" w:themeFillTint="33"/>
          </w:tcPr>
          <w:p w14:paraId="05ACFB8C" w14:textId="24B868AF" w:rsidR="00942153" w:rsidRPr="00230F09" w:rsidRDefault="00942153" w:rsidP="00817CDC">
            <w:pPr>
              <w:jc w:val="both"/>
              <w:rPr>
                <w:rFonts w:cs="Arial"/>
                <w:color w:val="000000" w:themeColor="text1"/>
              </w:rPr>
            </w:pPr>
            <w:r w:rsidRPr="00230F09">
              <w:rPr>
                <w:rFonts w:cs="Arial"/>
                <w:color w:val="000000" w:themeColor="text1"/>
              </w:rPr>
              <w:t>0.18</w:t>
            </w:r>
            <w:r w:rsidR="0054410F">
              <w:rPr>
                <w:rFonts w:cs="Arial"/>
                <w:color w:val="000000" w:themeColor="text1"/>
              </w:rPr>
              <w:t xml:space="preserve"> (3 weeks rat)</w:t>
            </w:r>
          </w:p>
        </w:tc>
        <w:tc>
          <w:tcPr>
            <w:tcW w:w="2101" w:type="dxa"/>
            <w:shd w:val="clear" w:color="auto" w:fill="C6D9F1" w:themeFill="text2" w:themeFillTint="33"/>
          </w:tcPr>
          <w:p w14:paraId="583AE2F4" w14:textId="6AACF6BD" w:rsidR="00942153" w:rsidRPr="00230F09" w:rsidRDefault="00942153" w:rsidP="00817CDC">
            <w:pPr>
              <w:jc w:val="both"/>
              <w:rPr>
                <w:rFonts w:cs="Arial"/>
                <w:color w:val="000000" w:themeColor="text1"/>
              </w:rPr>
            </w:pPr>
            <w:r w:rsidRPr="00230F09">
              <w:rPr>
                <w:rFonts w:cs="Arial"/>
                <w:color w:val="000000" w:themeColor="text1"/>
              </w:rPr>
              <w:t>0.06</w:t>
            </w:r>
            <w:r w:rsidR="007825F8">
              <w:rPr>
                <w:rFonts w:cs="Arial"/>
                <w:color w:val="000000" w:themeColor="text1"/>
              </w:rPr>
              <w:t xml:space="preserve"> (24 months mice)</w:t>
            </w:r>
          </w:p>
        </w:tc>
        <w:tc>
          <w:tcPr>
            <w:tcW w:w="2111" w:type="dxa"/>
            <w:shd w:val="clear" w:color="auto" w:fill="C6D9F1" w:themeFill="text2" w:themeFillTint="33"/>
          </w:tcPr>
          <w:p w14:paraId="66219436" w14:textId="7B930532" w:rsidR="00942153" w:rsidRPr="00230F09" w:rsidRDefault="00942153" w:rsidP="00817CDC">
            <w:pPr>
              <w:jc w:val="both"/>
              <w:rPr>
                <w:rFonts w:cs="Arial"/>
                <w:color w:val="000000" w:themeColor="text1"/>
              </w:rPr>
            </w:pPr>
            <w:r w:rsidRPr="00230F09">
              <w:rPr>
                <w:rFonts w:cs="Arial"/>
                <w:color w:val="000000" w:themeColor="text1"/>
              </w:rPr>
              <w:t>0.08</w:t>
            </w:r>
            <w:r w:rsidR="007825F8">
              <w:rPr>
                <w:rFonts w:cs="Arial"/>
                <w:color w:val="000000" w:themeColor="text1"/>
              </w:rPr>
              <w:t xml:space="preserve"> (2 generation rat)</w:t>
            </w:r>
          </w:p>
        </w:tc>
        <w:tc>
          <w:tcPr>
            <w:tcW w:w="1721" w:type="dxa"/>
            <w:shd w:val="clear" w:color="auto" w:fill="C6D9F1" w:themeFill="text2" w:themeFillTint="33"/>
          </w:tcPr>
          <w:p w14:paraId="313FD933" w14:textId="78BCB4AF" w:rsidR="00942153" w:rsidRPr="00230F09" w:rsidRDefault="00942153" w:rsidP="00817CDC">
            <w:pPr>
              <w:jc w:val="both"/>
              <w:rPr>
                <w:rFonts w:cs="Arial"/>
                <w:color w:val="000000" w:themeColor="text1"/>
              </w:rPr>
            </w:pPr>
            <w:r w:rsidRPr="00230F09">
              <w:rPr>
                <w:rFonts w:cs="Arial"/>
                <w:color w:val="000000" w:themeColor="text1"/>
              </w:rPr>
              <w:t>0.2</w:t>
            </w:r>
            <w:r w:rsidR="007825F8">
              <w:rPr>
                <w:rFonts w:cs="Arial"/>
                <w:color w:val="000000" w:themeColor="text1"/>
              </w:rPr>
              <w:t xml:space="preserve"> (90 days rat)</w:t>
            </w:r>
          </w:p>
        </w:tc>
      </w:tr>
      <w:tr w:rsidR="00A4197C" w:rsidRPr="00A4197C" w14:paraId="6E200E0F" w14:textId="77777777" w:rsidTr="00817CDC">
        <w:tc>
          <w:tcPr>
            <w:tcW w:w="2079" w:type="dxa"/>
            <w:shd w:val="clear" w:color="auto" w:fill="C6D9F1" w:themeFill="text2" w:themeFillTint="33"/>
          </w:tcPr>
          <w:p w14:paraId="2E4FB496" w14:textId="77777777" w:rsidR="00942153" w:rsidRPr="00230F09" w:rsidRDefault="00942153" w:rsidP="00817CDC">
            <w:pPr>
              <w:jc w:val="both"/>
              <w:rPr>
                <w:rFonts w:cs="Arial"/>
                <w:b/>
                <w:color w:val="000000" w:themeColor="text1"/>
              </w:rPr>
            </w:pPr>
            <w:r w:rsidRPr="00230F09">
              <w:rPr>
                <w:rFonts w:cs="Arial"/>
                <w:b/>
                <w:color w:val="000000" w:themeColor="text1"/>
              </w:rPr>
              <w:t>Specific AEL: kidney</w:t>
            </w:r>
          </w:p>
        </w:tc>
        <w:tc>
          <w:tcPr>
            <w:tcW w:w="1983" w:type="dxa"/>
            <w:shd w:val="clear" w:color="auto" w:fill="C6D9F1" w:themeFill="text2" w:themeFillTint="33"/>
          </w:tcPr>
          <w:p w14:paraId="42CF9FC1" w14:textId="13153E98" w:rsidR="00942153" w:rsidRPr="00230F09" w:rsidRDefault="00942153" w:rsidP="00817CDC">
            <w:pPr>
              <w:jc w:val="both"/>
              <w:rPr>
                <w:rFonts w:cs="Arial"/>
                <w:color w:val="000000" w:themeColor="text1"/>
              </w:rPr>
            </w:pPr>
            <w:r w:rsidRPr="00230F09">
              <w:rPr>
                <w:rFonts w:cs="Arial"/>
                <w:color w:val="000000" w:themeColor="text1"/>
              </w:rPr>
              <w:t>0.022</w:t>
            </w:r>
            <w:r w:rsidR="007825F8">
              <w:rPr>
                <w:rFonts w:cs="Arial"/>
                <w:color w:val="000000" w:themeColor="text1"/>
              </w:rPr>
              <w:t xml:space="preserve"> (90 days rat)</w:t>
            </w:r>
          </w:p>
        </w:tc>
        <w:tc>
          <w:tcPr>
            <w:tcW w:w="2101" w:type="dxa"/>
            <w:shd w:val="clear" w:color="auto" w:fill="C6D9F1" w:themeFill="text2" w:themeFillTint="33"/>
          </w:tcPr>
          <w:p w14:paraId="323090F9" w14:textId="77777777" w:rsidR="00942153" w:rsidRPr="00230F09" w:rsidRDefault="00942153" w:rsidP="00817CDC">
            <w:pPr>
              <w:jc w:val="both"/>
              <w:rPr>
                <w:rFonts w:cs="Arial"/>
                <w:color w:val="000000" w:themeColor="text1"/>
              </w:rPr>
            </w:pPr>
            <w:r w:rsidRPr="00230F09">
              <w:rPr>
                <w:rFonts w:cs="Arial"/>
                <w:color w:val="000000" w:themeColor="text1"/>
              </w:rPr>
              <w:t>-</w:t>
            </w:r>
          </w:p>
        </w:tc>
        <w:tc>
          <w:tcPr>
            <w:tcW w:w="2111" w:type="dxa"/>
            <w:shd w:val="clear" w:color="auto" w:fill="C6D9F1" w:themeFill="text2" w:themeFillTint="33"/>
          </w:tcPr>
          <w:p w14:paraId="0C365C7A" w14:textId="523B3FB5" w:rsidR="00942153" w:rsidRPr="00230F09" w:rsidRDefault="00942153" w:rsidP="00817CDC">
            <w:pPr>
              <w:jc w:val="both"/>
              <w:rPr>
                <w:rFonts w:cs="Arial"/>
                <w:color w:val="000000" w:themeColor="text1"/>
              </w:rPr>
            </w:pPr>
            <w:r w:rsidRPr="00230F09">
              <w:rPr>
                <w:rFonts w:cs="Arial"/>
                <w:color w:val="000000" w:themeColor="text1"/>
              </w:rPr>
              <w:t>0.5</w:t>
            </w:r>
            <w:r w:rsidR="007825F8">
              <w:rPr>
                <w:rFonts w:cs="Arial"/>
                <w:color w:val="000000" w:themeColor="text1"/>
              </w:rPr>
              <w:t xml:space="preserve"> (28 days rat)</w:t>
            </w:r>
          </w:p>
        </w:tc>
        <w:tc>
          <w:tcPr>
            <w:tcW w:w="1721" w:type="dxa"/>
            <w:shd w:val="clear" w:color="auto" w:fill="C6D9F1" w:themeFill="text2" w:themeFillTint="33"/>
          </w:tcPr>
          <w:p w14:paraId="1C867AC1" w14:textId="34C82336" w:rsidR="00942153" w:rsidRPr="00230F09" w:rsidRDefault="00942153" w:rsidP="00817CDC">
            <w:pPr>
              <w:jc w:val="both"/>
              <w:rPr>
                <w:rFonts w:cs="Arial"/>
                <w:color w:val="000000" w:themeColor="text1"/>
              </w:rPr>
            </w:pPr>
            <w:r w:rsidRPr="00230F09">
              <w:rPr>
                <w:rFonts w:cs="Arial"/>
                <w:color w:val="000000" w:themeColor="text1"/>
              </w:rPr>
              <w:t>0.35</w:t>
            </w:r>
            <w:r w:rsidR="007825F8">
              <w:rPr>
                <w:rFonts w:cs="Arial"/>
                <w:color w:val="000000" w:themeColor="text1"/>
              </w:rPr>
              <w:t xml:space="preserve"> (90 days rat)</w:t>
            </w:r>
          </w:p>
        </w:tc>
      </w:tr>
      <w:tr w:rsidR="00A4197C" w:rsidRPr="00A4197C" w14:paraId="78BE396C" w14:textId="77777777" w:rsidTr="00817CDC">
        <w:tc>
          <w:tcPr>
            <w:tcW w:w="2079" w:type="dxa"/>
            <w:shd w:val="clear" w:color="auto" w:fill="C6D9F1" w:themeFill="text2" w:themeFillTint="33"/>
          </w:tcPr>
          <w:p w14:paraId="5EC84E62" w14:textId="77777777" w:rsidR="00942153" w:rsidRPr="00230F09" w:rsidRDefault="00942153" w:rsidP="00817CDC">
            <w:pPr>
              <w:jc w:val="both"/>
              <w:rPr>
                <w:rFonts w:cs="Arial"/>
                <w:b/>
                <w:color w:val="000000" w:themeColor="text1"/>
              </w:rPr>
            </w:pPr>
            <w:r w:rsidRPr="00230F09">
              <w:rPr>
                <w:rFonts w:cs="Arial"/>
                <w:b/>
                <w:color w:val="000000" w:themeColor="text1"/>
              </w:rPr>
              <w:t>Specific AEL: Hemato</w:t>
            </w:r>
          </w:p>
        </w:tc>
        <w:tc>
          <w:tcPr>
            <w:tcW w:w="1983" w:type="dxa"/>
            <w:shd w:val="clear" w:color="auto" w:fill="C6D9F1" w:themeFill="text2" w:themeFillTint="33"/>
          </w:tcPr>
          <w:p w14:paraId="4573E609" w14:textId="310EFE4C" w:rsidR="00942153" w:rsidRPr="00230F09" w:rsidRDefault="00942153" w:rsidP="00817CDC">
            <w:pPr>
              <w:jc w:val="both"/>
              <w:rPr>
                <w:rFonts w:cs="Arial"/>
                <w:color w:val="000000" w:themeColor="text1"/>
              </w:rPr>
            </w:pPr>
            <w:r w:rsidRPr="00230F09">
              <w:rPr>
                <w:rFonts w:cs="Arial"/>
                <w:color w:val="000000" w:themeColor="text1"/>
              </w:rPr>
              <w:t>0.022</w:t>
            </w:r>
            <w:r w:rsidR="007825F8">
              <w:rPr>
                <w:rFonts w:cs="Arial"/>
                <w:color w:val="000000" w:themeColor="text1"/>
              </w:rPr>
              <w:t xml:space="preserve"> (24 months rat)</w:t>
            </w:r>
          </w:p>
        </w:tc>
        <w:tc>
          <w:tcPr>
            <w:tcW w:w="2101" w:type="dxa"/>
            <w:shd w:val="clear" w:color="auto" w:fill="C6D9F1" w:themeFill="text2" w:themeFillTint="33"/>
          </w:tcPr>
          <w:p w14:paraId="0A4CB858" w14:textId="6E901A0D" w:rsidR="00942153" w:rsidRPr="00230F09" w:rsidRDefault="00942153" w:rsidP="007825F8">
            <w:pPr>
              <w:jc w:val="both"/>
              <w:rPr>
                <w:rFonts w:cs="Arial"/>
                <w:color w:val="000000" w:themeColor="text1"/>
              </w:rPr>
            </w:pPr>
            <w:r w:rsidRPr="00230F09">
              <w:rPr>
                <w:rFonts w:cs="Arial"/>
                <w:color w:val="000000" w:themeColor="text1"/>
              </w:rPr>
              <w:t>0.3</w:t>
            </w:r>
            <w:r w:rsidR="007825F8">
              <w:rPr>
                <w:rFonts w:cs="Arial"/>
                <w:color w:val="000000" w:themeColor="text1"/>
              </w:rPr>
              <w:t xml:space="preserve"> (28 days rat)</w:t>
            </w:r>
          </w:p>
        </w:tc>
        <w:tc>
          <w:tcPr>
            <w:tcW w:w="2111" w:type="dxa"/>
            <w:shd w:val="clear" w:color="auto" w:fill="C6D9F1" w:themeFill="text2" w:themeFillTint="33"/>
          </w:tcPr>
          <w:p w14:paraId="3C48CFFA" w14:textId="211F1852" w:rsidR="00942153" w:rsidRPr="00230F09" w:rsidRDefault="00942153" w:rsidP="00817CDC">
            <w:pPr>
              <w:jc w:val="both"/>
              <w:rPr>
                <w:rFonts w:cs="Arial"/>
                <w:color w:val="000000" w:themeColor="text1"/>
              </w:rPr>
            </w:pPr>
            <w:r w:rsidRPr="00230F09">
              <w:rPr>
                <w:rFonts w:cs="Arial"/>
                <w:color w:val="000000" w:themeColor="text1"/>
              </w:rPr>
              <w:t>0.761</w:t>
            </w:r>
            <w:r w:rsidR="007825F8">
              <w:rPr>
                <w:rFonts w:cs="Arial"/>
                <w:color w:val="000000" w:themeColor="text1"/>
              </w:rPr>
              <w:t xml:space="preserve"> (90 days rat)</w:t>
            </w:r>
          </w:p>
        </w:tc>
        <w:tc>
          <w:tcPr>
            <w:tcW w:w="1721" w:type="dxa"/>
            <w:shd w:val="clear" w:color="auto" w:fill="C6D9F1" w:themeFill="text2" w:themeFillTint="33"/>
          </w:tcPr>
          <w:p w14:paraId="505F72A6" w14:textId="77777777" w:rsidR="00942153" w:rsidRPr="00230F09" w:rsidRDefault="00942153" w:rsidP="00817CDC">
            <w:pPr>
              <w:jc w:val="both"/>
              <w:rPr>
                <w:rFonts w:cs="Arial"/>
                <w:color w:val="000000" w:themeColor="text1"/>
              </w:rPr>
            </w:pPr>
          </w:p>
        </w:tc>
      </w:tr>
      <w:tr w:rsidR="00A4197C" w:rsidRPr="00A4197C" w14:paraId="4F455A68" w14:textId="77777777" w:rsidTr="00817CDC">
        <w:tc>
          <w:tcPr>
            <w:tcW w:w="2079" w:type="dxa"/>
            <w:shd w:val="clear" w:color="auto" w:fill="C6D9F1" w:themeFill="text2" w:themeFillTint="33"/>
          </w:tcPr>
          <w:p w14:paraId="34ADCC63" w14:textId="77777777" w:rsidR="00942153" w:rsidRPr="00230F09" w:rsidRDefault="00942153" w:rsidP="00817CDC">
            <w:pPr>
              <w:jc w:val="both"/>
              <w:rPr>
                <w:rFonts w:cs="Arial"/>
                <w:b/>
                <w:color w:val="000000" w:themeColor="text1"/>
              </w:rPr>
            </w:pPr>
            <w:r w:rsidRPr="00230F09">
              <w:rPr>
                <w:rFonts w:cs="Arial"/>
                <w:b/>
                <w:color w:val="000000" w:themeColor="text1"/>
              </w:rPr>
              <w:t>Specific AEL:  adrenals</w:t>
            </w:r>
          </w:p>
        </w:tc>
        <w:tc>
          <w:tcPr>
            <w:tcW w:w="1983" w:type="dxa"/>
            <w:shd w:val="clear" w:color="auto" w:fill="C6D9F1" w:themeFill="text2" w:themeFillTint="33"/>
          </w:tcPr>
          <w:p w14:paraId="0A86B807" w14:textId="77777777" w:rsidR="00942153" w:rsidRPr="00230F09" w:rsidRDefault="00942153" w:rsidP="00817CDC">
            <w:pPr>
              <w:jc w:val="both"/>
              <w:rPr>
                <w:rFonts w:cs="Arial"/>
                <w:color w:val="000000" w:themeColor="text1"/>
              </w:rPr>
            </w:pPr>
          </w:p>
        </w:tc>
        <w:tc>
          <w:tcPr>
            <w:tcW w:w="2101" w:type="dxa"/>
            <w:shd w:val="clear" w:color="auto" w:fill="C6D9F1" w:themeFill="text2" w:themeFillTint="33"/>
          </w:tcPr>
          <w:p w14:paraId="6D4E91A6" w14:textId="29445411" w:rsidR="00942153" w:rsidRPr="00230F09" w:rsidRDefault="00942153" w:rsidP="00817CDC">
            <w:pPr>
              <w:jc w:val="both"/>
              <w:rPr>
                <w:rFonts w:cs="Arial"/>
                <w:color w:val="000000" w:themeColor="text1"/>
              </w:rPr>
            </w:pPr>
            <w:r w:rsidRPr="00230F09">
              <w:rPr>
                <w:rFonts w:cs="Arial"/>
                <w:color w:val="000000" w:themeColor="text1"/>
              </w:rPr>
              <w:t>0.03</w:t>
            </w:r>
            <w:r w:rsidR="007825F8">
              <w:rPr>
                <w:rFonts w:cs="Arial"/>
                <w:color w:val="000000" w:themeColor="text1"/>
              </w:rPr>
              <w:t xml:space="preserve"> (1 year dog)</w:t>
            </w:r>
          </w:p>
        </w:tc>
        <w:tc>
          <w:tcPr>
            <w:tcW w:w="2111" w:type="dxa"/>
            <w:shd w:val="clear" w:color="auto" w:fill="C6D9F1" w:themeFill="text2" w:themeFillTint="33"/>
          </w:tcPr>
          <w:p w14:paraId="7A36747A" w14:textId="462562CC" w:rsidR="00942153" w:rsidRPr="00230F09" w:rsidRDefault="00942153" w:rsidP="00817CDC">
            <w:pPr>
              <w:jc w:val="both"/>
              <w:rPr>
                <w:rFonts w:cs="Arial"/>
                <w:color w:val="000000" w:themeColor="text1"/>
              </w:rPr>
            </w:pPr>
            <w:r w:rsidRPr="00230F09">
              <w:rPr>
                <w:rFonts w:cs="Arial"/>
                <w:color w:val="000000" w:themeColor="text1"/>
              </w:rPr>
              <w:t>0.04</w:t>
            </w:r>
            <w:r w:rsidR="007825F8">
              <w:rPr>
                <w:rFonts w:cs="Arial"/>
                <w:color w:val="000000" w:themeColor="text1"/>
              </w:rPr>
              <w:t xml:space="preserve"> (24 months rat)</w:t>
            </w:r>
          </w:p>
        </w:tc>
        <w:tc>
          <w:tcPr>
            <w:tcW w:w="1721" w:type="dxa"/>
            <w:shd w:val="clear" w:color="auto" w:fill="C6D9F1" w:themeFill="text2" w:themeFillTint="33"/>
          </w:tcPr>
          <w:p w14:paraId="161F712C" w14:textId="77777777" w:rsidR="00942153" w:rsidRPr="00230F09" w:rsidRDefault="00942153" w:rsidP="00817CDC">
            <w:pPr>
              <w:jc w:val="both"/>
              <w:rPr>
                <w:rFonts w:cs="Arial"/>
                <w:color w:val="000000" w:themeColor="text1"/>
              </w:rPr>
            </w:pPr>
          </w:p>
        </w:tc>
      </w:tr>
      <w:tr w:rsidR="00A4197C" w:rsidRPr="00A4197C" w14:paraId="3EE20FC9" w14:textId="77777777" w:rsidTr="00817CDC">
        <w:tc>
          <w:tcPr>
            <w:tcW w:w="2079" w:type="dxa"/>
            <w:shd w:val="clear" w:color="auto" w:fill="C6D9F1" w:themeFill="text2" w:themeFillTint="33"/>
          </w:tcPr>
          <w:p w14:paraId="32AA352D" w14:textId="77777777" w:rsidR="00942153" w:rsidRPr="00230F09" w:rsidRDefault="00942153" w:rsidP="00817CDC">
            <w:pPr>
              <w:jc w:val="both"/>
              <w:rPr>
                <w:rFonts w:cs="Arial"/>
                <w:b/>
                <w:color w:val="000000" w:themeColor="text1"/>
              </w:rPr>
            </w:pPr>
            <w:r w:rsidRPr="00230F09">
              <w:rPr>
                <w:rFonts w:cs="Arial"/>
                <w:b/>
                <w:color w:val="000000" w:themeColor="text1"/>
              </w:rPr>
              <w:t>Specific AEL:  lungs</w:t>
            </w:r>
          </w:p>
        </w:tc>
        <w:tc>
          <w:tcPr>
            <w:tcW w:w="1983" w:type="dxa"/>
            <w:shd w:val="clear" w:color="auto" w:fill="C6D9F1" w:themeFill="text2" w:themeFillTint="33"/>
          </w:tcPr>
          <w:p w14:paraId="46C6E0AE" w14:textId="5F9B51BF" w:rsidR="00942153" w:rsidRPr="00230F09" w:rsidRDefault="00942153" w:rsidP="00817CDC">
            <w:pPr>
              <w:jc w:val="both"/>
              <w:rPr>
                <w:rFonts w:cs="Arial"/>
                <w:color w:val="000000" w:themeColor="text1"/>
              </w:rPr>
            </w:pPr>
            <w:r w:rsidRPr="00230F09">
              <w:rPr>
                <w:rFonts w:cs="Arial"/>
                <w:color w:val="000000" w:themeColor="text1"/>
              </w:rPr>
              <w:t>0.07</w:t>
            </w:r>
            <w:r w:rsidR="006B76BF">
              <w:rPr>
                <w:rFonts w:cs="Arial"/>
                <w:color w:val="000000" w:themeColor="text1"/>
              </w:rPr>
              <w:t xml:space="preserve"> (90 days dog)</w:t>
            </w:r>
          </w:p>
        </w:tc>
        <w:tc>
          <w:tcPr>
            <w:tcW w:w="2101" w:type="dxa"/>
            <w:shd w:val="clear" w:color="auto" w:fill="C6D9F1" w:themeFill="text2" w:themeFillTint="33"/>
          </w:tcPr>
          <w:p w14:paraId="56A64B2D" w14:textId="77777777" w:rsidR="00942153" w:rsidRPr="00230F09" w:rsidRDefault="00942153" w:rsidP="00817CDC">
            <w:pPr>
              <w:jc w:val="both"/>
              <w:rPr>
                <w:rFonts w:cs="Arial"/>
                <w:color w:val="000000" w:themeColor="text1"/>
              </w:rPr>
            </w:pPr>
          </w:p>
        </w:tc>
        <w:tc>
          <w:tcPr>
            <w:tcW w:w="2111" w:type="dxa"/>
            <w:shd w:val="clear" w:color="auto" w:fill="C6D9F1" w:themeFill="text2" w:themeFillTint="33"/>
          </w:tcPr>
          <w:p w14:paraId="449EE0A1" w14:textId="77777777" w:rsidR="00942153" w:rsidRPr="00230F09" w:rsidRDefault="00942153" w:rsidP="00817CDC">
            <w:pPr>
              <w:jc w:val="both"/>
              <w:rPr>
                <w:rFonts w:cs="Arial"/>
                <w:color w:val="000000" w:themeColor="text1"/>
              </w:rPr>
            </w:pPr>
          </w:p>
        </w:tc>
        <w:tc>
          <w:tcPr>
            <w:tcW w:w="1721" w:type="dxa"/>
            <w:shd w:val="clear" w:color="auto" w:fill="C6D9F1" w:themeFill="text2" w:themeFillTint="33"/>
          </w:tcPr>
          <w:p w14:paraId="1E1C4DD1" w14:textId="674FCDB2" w:rsidR="00942153" w:rsidRPr="00230F09" w:rsidRDefault="00942153" w:rsidP="007825F8">
            <w:pPr>
              <w:jc w:val="both"/>
              <w:rPr>
                <w:rFonts w:cs="Arial"/>
                <w:color w:val="000000" w:themeColor="text1"/>
              </w:rPr>
            </w:pPr>
            <w:r w:rsidRPr="00230F09">
              <w:rPr>
                <w:rFonts w:cs="Arial"/>
                <w:color w:val="000000" w:themeColor="text1"/>
              </w:rPr>
              <w:t>0.2</w:t>
            </w:r>
            <w:r w:rsidR="007825F8">
              <w:rPr>
                <w:rFonts w:cs="Arial"/>
                <w:color w:val="000000" w:themeColor="text1"/>
              </w:rPr>
              <w:t xml:space="preserve"> (24 months rat)</w:t>
            </w:r>
          </w:p>
        </w:tc>
      </w:tr>
    </w:tbl>
    <w:p w14:paraId="01846917" w14:textId="77777777" w:rsidR="00942153" w:rsidRPr="00230F09" w:rsidRDefault="00942153" w:rsidP="00942153">
      <w:pPr>
        <w:autoSpaceDE w:val="0"/>
        <w:autoSpaceDN w:val="0"/>
        <w:jc w:val="both"/>
        <w:rPr>
          <w:rFonts w:cs="Arial"/>
          <w:color w:val="000000" w:themeColor="text1"/>
        </w:rPr>
      </w:pPr>
    </w:p>
    <w:p w14:paraId="4FC04D61" w14:textId="77777777" w:rsidR="00942153" w:rsidRPr="00230F09" w:rsidRDefault="00942153" w:rsidP="00942153">
      <w:pPr>
        <w:autoSpaceDE w:val="0"/>
        <w:autoSpaceDN w:val="0"/>
        <w:jc w:val="both"/>
        <w:rPr>
          <w:rFonts w:cs="Arial"/>
          <w:color w:val="000000" w:themeColor="text1"/>
        </w:rPr>
      </w:pPr>
    </w:p>
    <w:p w14:paraId="1F655AA8"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The comparison of the exposure values with the specific AELs leads to the following results:</w:t>
      </w:r>
    </w:p>
    <w:p w14:paraId="0E53AADD" w14:textId="77777777" w:rsidR="00942153" w:rsidRPr="00230F09" w:rsidRDefault="00942153" w:rsidP="00942153">
      <w:pPr>
        <w:pStyle w:val="Corpsdetexte"/>
        <w:rPr>
          <w:iCs/>
          <w:color w:val="000000" w:themeColor="text1"/>
        </w:rPr>
      </w:pPr>
    </w:p>
    <w:tbl>
      <w:tblPr>
        <w:tblW w:w="9864" w:type="dxa"/>
        <w:tblInd w:w="55" w:type="dxa"/>
        <w:tblCellMar>
          <w:left w:w="70" w:type="dxa"/>
          <w:right w:w="70" w:type="dxa"/>
        </w:tblCellMar>
        <w:tblLook w:val="04A0" w:firstRow="1" w:lastRow="0" w:firstColumn="1" w:lastColumn="0" w:noHBand="0" w:noVBand="1"/>
      </w:tblPr>
      <w:tblGrid>
        <w:gridCol w:w="2769"/>
        <w:gridCol w:w="1809"/>
        <w:gridCol w:w="1721"/>
        <w:gridCol w:w="1681"/>
        <w:gridCol w:w="1047"/>
        <w:gridCol w:w="1112"/>
      </w:tblGrid>
      <w:tr w:rsidR="00A4197C" w:rsidRPr="00A4197C" w14:paraId="2EE7D815" w14:textId="77777777" w:rsidTr="00817CDC">
        <w:trPr>
          <w:trHeight w:val="275"/>
        </w:trPr>
        <w:tc>
          <w:tcPr>
            <w:tcW w:w="2769"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3ACE8CDE" w14:textId="77777777" w:rsidR="00942153" w:rsidRPr="00230F09" w:rsidRDefault="00942153" w:rsidP="00817CDC">
            <w:pPr>
              <w:rPr>
                <w:color w:val="000000" w:themeColor="text1"/>
                <w:lang w:val="en-US" w:eastAsia="fr-FR"/>
              </w:rPr>
            </w:pPr>
            <w:r w:rsidRPr="00230F09">
              <w:rPr>
                <w:color w:val="000000" w:themeColor="text1"/>
                <w:szCs w:val="22"/>
                <w:lang w:val="en-US" w:eastAsia="fr-FR"/>
              </w:rPr>
              <w:t> </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20FEFD69" w14:textId="77777777" w:rsidR="00942153" w:rsidRPr="00230F09" w:rsidRDefault="00942153" w:rsidP="00817CDC">
            <w:pPr>
              <w:jc w:val="both"/>
              <w:rPr>
                <w:rFonts w:cs="Arial"/>
                <w:color w:val="000000" w:themeColor="text1"/>
                <w:lang w:val="fr-FR" w:eastAsia="fr-FR"/>
              </w:rPr>
            </w:pPr>
            <w:r w:rsidRPr="00230F09">
              <w:rPr>
                <w:rFonts w:cs="Arial"/>
                <w:b/>
                <w:color w:val="000000" w:themeColor="text1"/>
              </w:rPr>
              <w:t>Cyperméthrine</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14:paraId="714C7A09" w14:textId="77777777" w:rsidR="00942153" w:rsidRPr="00230F09" w:rsidRDefault="00942153" w:rsidP="00817CDC">
            <w:pPr>
              <w:jc w:val="both"/>
              <w:rPr>
                <w:rFonts w:cs="Arial"/>
                <w:color w:val="000000" w:themeColor="text1"/>
                <w:lang w:val="fr-FR" w:eastAsia="fr-FR"/>
              </w:rPr>
            </w:pPr>
            <w:r w:rsidRPr="00230F09">
              <w:rPr>
                <w:rFonts w:cs="Arial"/>
                <w:b/>
                <w:color w:val="000000" w:themeColor="text1"/>
              </w:rPr>
              <w:t>Propiconazole</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1DF2A3C2" w14:textId="77777777" w:rsidR="00942153" w:rsidRPr="00230F09" w:rsidRDefault="00942153" w:rsidP="00817CDC">
            <w:pPr>
              <w:jc w:val="both"/>
              <w:rPr>
                <w:rFonts w:cs="Arial"/>
                <w:color w:val="000000" w:themeColor="text1"/>
                <w:lang w:val="fr-FR" w:eastAsia="fr-FR"/>
              </w:rPr>
            </w:pPr>
            <w:r w:rsidRPr="00230F09">
              <w:rPr>
                <w:rFonts w:cs="Arial"/>
                <w:b/>
                <w:color w:val="000000" w:themeColor="text1"/>
              </w:rPr>
              <w:t>Tébuconazole</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14:paraId="0080FFF4" w14:textId="77777777" w:rsidR="00942153" w:rsidRPr="00230F09" w:rsidRDefault="00942153" w:rsidP="00817CDC">
            <w:pPr>
              <w:jc w:val="both"/>
              <w:rPr>
                <w:rFonts w:cs="Arial"/>
                <w:color w:val="000000" w:themeColor="text1"/>
                <w:lang w:val="fr-FR" w:eastAsia="fr-FR"/>
              </w:rPr>
            </w:pPr>
            <w:r w:rsidRPr="00230F09">
              <w:rPr>
                <w:rFonts w:cs="Arial"/>
                <w:b/>
                <w:color w:val="000000" w:themeColor="text1"/>
              </w:rPr>
              <w:t>IPBC</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6FE7E923"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r>
      <w:tr w:rsidR="00A4197C" w:rsidRPr="00A4197C" w14:paraId="04FDE436" w14:textId="77777777" w:rsidTr="00817CDC">
        <w:trPr>
          <w:trHeight w:val="275"/>
        </w:trPr>
        <w:tc>
          <w:tcPr>
            <w:tcW w:w="8752" w:type="dxa"/>
            <w:gridSpan w:val="5"/>
            <w:tcBorders>
              <w:top w:val="single" w:sz="4" w:space="0" w:color="auto"/>
              <w:left w:val="single" w:sz="4" w:space="0" w:color="auto"/>
              <w:bottom w:val="single" w:sz="4" w:space="0" w:color="auto"/>
              <w:right w:val="single" w:sz="4" w:space="0" w:color="auto"/>
            </w:tcBorders>
            <w:shd w:val="clear" w:color="000000" w:fill="F79646"/>
            <w:vAlign w:val="bottom"/>
            <w:hideMark/>
          </w:tcPr>
          <w:p w14:paraId="0F596018" w14:textId="77777777" w:rsidR="00942153" w:rsidRPr="00230F09" w:rsidRDefault="00942153" w:rsidP="00817CDC">
            <w:pPr>
              <w:jc w:val="center"/>
              <w:rPr>
                <w:color w:val="000000" w:themeColor="text1"/>
                <w:lang w:val="fr-FR" w:eastAsia="fr-FR"/>
              </w:rPr>
            </w:pPr>
            <w:r w:rsidRPr="00230F09">
              <w:rPr>
                <w:color w:val="000000" w:themeColor="text1"/>
                <w:szCs w:val="22"/>
                <w:lang w:val="fr-FR" w:eastAsia="fr-FR"/>
              </w:rPr>
              <w:t> </w:t>
            </w:r>
          </w:p>
        </w:tc>
        <w:tc>
          <w:tcPr>
            <w:tcW w:w="1112" w:type="dxa"/>
            <w:tcBorders>
              <w:top w:val="nil"/>
              <w:left w:val="nil"/>
              <w:bottom w:val="nil"/>
              <w:right w:val="nil"/>
            </w:tcBorders>
            <w:shd w:val="clear" w:color="auto" w:fill="auto"/>
            <w:noWrap/>
            <w:vAlign w:val="bottom"/>
            <w:hideMark/>
          </w:tcPr>
          <w:p w14:paraId="72C8309D" w14:textId="77777777" w:rsidR="00942153" w:rsidRPr="00230F09" w:rsidRDefault="00942153" w:rsidP="00817CDC">
            <w:pPr>
              <w:rPr>
                <w:color w:val="000000" w:themeColor="text1"/>
                <w:lang w:val="fr-FR" w:eastAsia="fr-FR"/>
              </w:rPr>
            </w:pPr>
          </w:p>
        </w:tc>
      </w:tr>
      <w:tr w:rsidR="00A4197C" w:rsidRPr="00A4197C" w14:paraId="0A64C64D" w14:textId="77777777" w:rsidTr="00817CDC">
        <w:trPr>
          <w:trHeight w:val="275"/>
        </w:trPr>
        <w:tc>
          <w:tcPr>
            <w:tcW w:w="2769" w:type="dxa"/>
            <w:tcBorders>
              <w:top w:val="nil"/>
              <w:left w:val="single" w:sz="4" w:space="0" w:color="auto"/>
              <w:bottom w:val="single" w:sz="4" w:space="0" w:color="auto"/>
              <w:right w:val="single" w:sz="4" w:space="0" w:color="auto"/>
            </w:tcBorders>
            <w:shd w:val="clear" w:color="auto" w:fill="auto"/>
            <w:noWrap/>
            <w:vAlign w:val="bottom"/>
            <w:hideMark/>
          </w:tcPr>
          <w:p w14:paraId="1B2891C2"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xml:space="preserve">Combined exposure </w:t>
            </w:r>
          </w:p>
        </w:tc>
        <w:tc>
          <w:tcPr>
            <w:tcW w:w="1670" w:type="dxa"/>
            <w:tcBorders>
              <w:top w:val="nil"/>
              <w:left w:val="nil"/>
              <w:bottom w:val="single" w:sz="4" w:space="0" w:color="auto"/>
              <w:right w:val="single" w:sz="4" w:space="0" w:color="auto"/>
            </w:tcBorders>
            <w:shd w:val="clear" w:color="auto" w:fill="auto"/>
            <w:noWrap/>
            <w:vAlign w:val="bottom"/>
            <w:hideMark/>
          </w:tcPr>
          <w:p w14:paraId="7E6C8468"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1.51E-02</w:t>
            </w:r>
          </w:p>
        </w:tc>
        <w:tc>
          <w:tcPr>
            <w:tcW w:w="1669" w:type="dxa"/>
            <w:tcBorders>
              <w:top w:val="nil"/>
              <w:left w:val="nil"/>
              <w:bottom w:val="single" w:sz="4" w:space="0" w:color="auto"/>
              <w:right w:val="single" w:sz="4" w:space="0" w:color="auto"/>
            </w:tcBorders>
            <w:shd w:val="clear" w:color="auto" w:fill="auto"/>
            <w:noWrap/>
            <w:vAlign w:val="bottom"/>
            <w:hideMark/>
          </w:tcPr>
          <w:p w14:paraId="24208E2E"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2.19E-02</w:t>
            </w:r>
          </w:p>
        </w:tc>
        <w:tc>
          <w:tcPr>
            <w:tcW w:w="1597" w:type="dxa"/>
            <w:tcBorders>
              <w:top w:val="nil"/>
              <w:left w:val="nil"/>
              <w:bottom w:val="single" w:sz="4" w:space="0" w:color="auto"/>
              <w:right w:val="single" w:sz="4" w:space="0" w:color="auto"/>
            </w:tcBorders>
            <w:shd w:val="clear" w:color="auto" w:fill="auto"/>
            <w:noWrap/>
            <w:vAlign w:val="bottom"/>
            <w:hideMark/>
          </w:tcPr>
          <w:p w14:paraId="0FFB530E"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6.99E-03</w:t>
            </w:r>
          </w:p>
        </w:tc>
        <w:tc>
          <w:tcPr>
            <w:tcW w:w="1047" w:type="dxa"/>
            <w:tcBorders>
              <w:top w:val="nil"/>
              <w:left w:val="nil"/>
              <w:bottom w:val="single" w:sz="4" w:space="0" w:color="auto"/>
              <w:right w:val="single" w:sz="4" w:space="0" w:color="auto"/>
            </w:tcBorders>
            <w:shd w:val="clear" w:color="auto" w:fill="auto"/>
            <w:noWrap/>
            <w:vAlign w:val="bottom"/>
            <w:hideMark/>
          </w:tcPr>
          <w:p w14:paraId="37ADF97B"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6.99E-03</w:t>
            </w:r>
          </w:p>
        </w:tc>
        <w:tc>
          <w:tcPr>
            <w:tcW w:w="1112" w:type="dxa"/>
            <w:tcBorders>
              <w:top w:val="nil"/>
              <w:left w:val="nil"/>
              <w:bottom w:val="nil"/>
              <w:right w:val="nil"/>
            </w:tcBorders>
            <w:shd w:val="clear" w:color="auto" w:fill="auto"/>
            <w:noWrap/>
            <w:vAlign w:val="bottom"/>
            <w:hideMark/>
          </w:tcPr>
          <w:p w14:paraId="2848C2C5" w14:textId="77777777" w:rsidR="00942153" w:rsidRPr="00230F09" w:rsidRDefault="00942153" w:rsidP="00817CDC">
            <w:pPr>
              <w:rPr>
                <w:color w:val="000000" w:themeColor="text1"/>
                <w:lang w:val="fr-FR" w:eastAsia="fr-FR"/>
              </w:rPr>
            </w:pPr>
          </w:p>
        </w:tc>
      </w:tr>
      <w:tr w:rsidR="00A4197C" w:rsidRPr="00A4197C" w14:paraId="6AAFDB8B" w14:textId="77777777" w:rsidTr="00817CDC">
        <w:trPr>
          <w:trHeight w:val="275"/>
        </w:trPr>
        <w:tc>
          <w:tcPr>
            <w:tcW w:w="2769" w:type="dxa"/>
            <w:tcBorders>
              <w:top w:val="nil"/>
              <w:left w:val="nil"/>
              <w:bottom w:val="single" w:sz="4" w:space="0" w:color="auto"/>
              <w:right w:val="nil"/>
            </w:tcBorders>
            <w:shd w:val="clear" w:color="auto" w:fill="auto"/>
            <w:noWrap/>
            <w:vAlign w:val="bottom"/>
            <w:hideMark/>
          </w:tcPr>
          <w:p w14:paraId="57183D6E" w14:textId="77777777" w:rsidR="00942153" w:rsidRPr="00230F09" w:rsidRDefault="00942153" w:rsidP="00817CDC">
            <w:pPr>
              <w:rPr>
                <w:color w:val="000000" w:themeColor="text1"/>
                <w:lang w:val="fr-FR" w:eastAsia="fr-FR"/>
              </w:rPr>
            </w:pPr>
          </w:p>
        </w:tc>
        <w:tc>
          <w:tcPr>
            <w:tcW w:w="1670" w:type="dxa"/>
            <w:tcBorders>
              <w:top w:val="nil"/>
              <w:left w:val="nil"/>
              <w:bottom w:val="single" w:sz="4" w:space="0" w:color="auto"/>
              <w:right w:val="nil"/>
            </w:tcBorders>
            <w:shd w:val="clear" w:color="auto" w:fill="auto"/>
            <w:noWrap/>
            <w:vAlign w:val="bottom"/>
            <w:hideMark/>
          </w:tcPr>
          <w:p w14:paraId="57F98D69" w14:textId="77777777" w:rsidR="00942153" w:rsidRPr="00230F09" w:rsidRDefault="00942153" w:rsidP="00817CDC">
            <w:pPr>
              <w:rPr>
                <w:color w:val="000000" w:themeColor="text1"/>
                <w:lang w:val="fr-FR" w:eastAsia="fr-FR"/>
              </w:rPr>
            </w:pPr>
          </w:p>
        </w:tc>
        <w:tc>
          <w:tcPr>
            <w:tcW w:w="1669" w:type="dxa"/>
            <w:tcBorders>
              <w:top w:val="nil"/>
              <w:left w:val="nil"/>
              <w:bottom w:val="single" w:sz="4" w:space="0" w:color="auto"/>
              <w:right w:val="nil"/>
            </w:tcBorders>
            <w:shd w:val="clear" w:color="auto" w:fill="auto"/>
            <w:noWrap/>
            <w:vAlign w:val="bottom"/>
            <w:hideMark/>
          </w:tcPr>
          <w:p w14:paraId="1BB2D6EE" w14:textId="77777777" w:rsidR="00942153" w:rsidRPr="00230F09" w:rsidRDefault="00942153" w:rsidP="00817CDC">
            <w:pPr>
              <w:rPr>
                <w:color w:val="000000" w:themeColor="text1"/>
                <w:lang w:val="fr-FR" w:eastAsia="fr-FR"/>
              </w:rPr>
            </w:pPr>
          </w:p>
        </w:tc>
        <w:tc>
          <w:tcPr>
            <w:tcW w:w="1597" w:type="dxa"/>
            <w:tcBorders>
              <w:top w:val="nil"/>
              <w:left w:val="nil"/>
              <w:bottom w:val="single" w:sz="4" w:space="0" w:color="auto"/>
              <w:right w:val="nil"/>
            </w:tcBorders>
            <w:shd w:val="clear" w:color="auto" w:fill="auto"/>
            <w:noWrap/>
            <w:vAlign w:val="bottom"/>
            <w:hideMark/>
          </w:tcPr>
          <w:p w14:paraId="36EC1D83" w14:textId="77777777" w:rsidR="00942153" w:rsidRPr="00230F09" w:rsidRDefault="00942153" w:rsidP="00817CDC">
            <w:pPr>
              <w:rPr>
                <w:color w:val="000000" w:themeColor="text1"/>
                <w:lang w:val="fr-FR" w:eastAsia="fr-FR"/>
              </w:rPr>
            </w:pPr>
          </w:p>
        </w:tc>
        <w:tc>
          <w:tcPr>
            <w:tcW w:w="1047" w:type="dxa"/>
            <w:tcBorders>
              <w:top w:val="nil"/>
              <w:left w:val="nil"/>
              <w:bottom w:val="single" w:sz="4" w:space="0" w:color="auto"/>
              <w:right w:val="nil"/>
            </w:tcBorders>
            <w:shd w:val="clear" w:color="auto" w:fill="auto"/>
            <w:noWrap/>
            <w:vAlign w:val="bottom"/>
            <w:hideMark/>
          </w:tcPr>
          <w:p w14:paraId="1B34F525" w14:textId="77777777" w:rsidR="00942153" w:rsidRPr="00230F09" w:rsidRDefault="00942153" w:rsidP="00817CDC">
            <w:pPr>
              <w:rPr>
                <w:color w:val="000000" w:themeColor="text1"/>
                <w:lang w:val="fr-FR" w:eastAsia="fr-FR"/>
              </w:rPr>
            </w:pPr>
          </w:p>
        </w:tc>
        <w:tc>
          <w:tcPr>
            <w:tcW w:w="1112" w:type="dxa"/>
            <w:tcBorders>
              <w:top w:val="nil"/>
              <w:left w:val="nil"/>
              <w:bottom w:val="single" w:sz="4" w:space="0" w:color="auto"/>
              <w:right w:val="nil"/>
            </w:tcBorders>
            <w:shd w:val="clear" w:color="auto" w:fill="auto"/>
            <w:noWrap/>
            <w:vAlign w:val="bottom"/>
            <w:hideMark/>
          </w:tcPr>
          <w:p w14:paraId="59AD5C04" w14:textId="77777777" w:rsidR="00942153" w:rsidRPr="00230F09" w:rsidRDefault="00942153" w:rsidP="00817CDC">
            <w:pPr>
              <w:rPr>
                <w:color w:val="000000" w:themeColor="text1"/>
                <w:lang w:val="fr-FR" w:eastAsia="fr-FR"/>
              </w:rPr>
            </w:pPr>
          </w:p>
        </w:tc>
      </w:tr>
      <w:tr w:rsidR="00A4197C" w:rsidRPr="00A4197C" w14:paraId="69A304F9" w14:textId="77777777" w:rsidTr="00817CDC">
        <w:trPr>
          <w:trHeight w:val="275"/>
        </w:trPr>
        <w:tc>
          <w:tcPr>
            <w:tcW w:w="2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65862"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 liver</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77F98F39"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rPr>
              <w:t>0.18</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14:paraId="3BF88601"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0.08</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4839976D"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rPr>
              <w:t>0.06</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14:paraId="6472F9E0"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0.2</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29E8F8F1" w14:textId="77777777" w:rsidR="00942153" w:rsidRPr="00230F09" w:rsidRDefault="00942153" w:rsidP="00817CDC">
            <w:pPr>
              <w:jc w:val="both"/>
              <w:rPr>
                <w:rFonts w:cs="Arial"/>
                <w:b/>
                <w:color w:val="000000" w:themeColor="text1"/>
                <w:lang w:val="fr-FR" w:eastAsia="fr-FR"/>
              </w:rPr>
            </w:pPr>
            <w:r w:rsidRPr="00230F09">
              <w:rPr>
                <w:rFonts w:cs="Arial"/>
                <w:b/>
                <w:color w:val="000000" w:themeColor="text1"/>
                <w:lang w:val="fr-FR" w:eastAsia="fr-FR"/>
              </w:rPr>
              <w:t>HI</w:t>
            </w:r>
          </w:p>
        </w:tc>
      </w:tr>
      <w:tr w:rsidR="00A4197C" w:rsidRPr="00A4197C" w14:paraId="4A8D6872" w14:textId="77777777" w:rsidTr="00817CDC">
        <w:trPr>
          <w:trHeight w:val="275"/>
        </w:trPr>
        <w:tc>
          <w:tcPr>
            <w:tcW w:w="2769" w:type="dxa"/>
            <w:tcBorders>
              <w:top w:val="nil"/>
              <w:left w:val="single" w:sz="4" w:space="0" w:color="auto"/>
              <w:bottom w:val="single" w:sz="4" w:space="0" w:color="auto"/>
              <w:right w:val="single" w:sz="4" w:space="0" w:color="auto"/>
            </w:tcBorders>
            <w:shd w:val="clear" w:color="auto" w:fill="auto"/>
            <w:noWrap/>
            <w:vAlign w:val="bottom"/>
            <w:hideMark/>
          </w:tcPr>
          <w:p w14:paraId="2E02B2FA"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w:t>
            </w:r>
          </w:p>
        </w:tc>
        <w:tc>
          <w:tcPr>
            <w:tcW w:w="1670" w:type="dxa"/>
            <w:tcBorders>
              <w:top w:val="nil"/>
              <w:left w:val="nil"/>
              <w:bottom w:val="single" w:sz="4" w:space="0" w:color="auto"/>
              <w:right w:val="single" w:sz="4" w:space="0" w:color="auto"/>
            </w:tcBorders>
            <w:shd w:val="clear" w:color="auto" w:fill="auto"/>
            <w:noWrap/>
            <w:vAlign w:val="bottom"/>
            <w:hideMark/>
          </w:tcPr>
          <w:p w14:paraId="3898F797"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8%</w:t>
            </w:r>
          </w:p>
        </w:tc>
        <w:tc>
          <w:tcPr>
            <w:tcW w:w="1669" w:type="dxa"/>
            <w:tcBorders>
              <w:top w:val="nil"/>
              <w:left w:val="nil"/>
              <w:bottom w:val="single" w:sz="4" w:space="0" w:color="auto"/>
              <w:right w:val="single" w:sz="4" w:space="0" w:color="auto"/>
            </w:tcBorders>
            <w:shd w:val="clear" w:color="auto" w:fill="auto"/>
            <w:noWrap/>
            <w:vAlign w:val="bottom"/>
            <w:hideMark/>
          </w:tcPr>
          <w:p w14:paraId="5F5F1C5E"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27%</w:t>
            </w:r>
          </w:p>
        </w:tc>
        <w:tc>
          <w:tcPr>
            <w:tcW w:w="1597" w:type="dxa"/>
            <w:tcBorders>
              <w:top w:val="nil"/>
              <w:left w:val="nil"/>
              <w:bottom w:val="single" w:sz="4" w:space="0" w:color="auto"/>
              <w:right w:val="single" w:sz="4" w:space="0" w:color="auto"/>
            </w:tcBorders>
            <w:shd w:val="clear" w:color="auto" w:fill="auto"/>
            <w:noWrap/>
            <w:vAlign w:val="bottom"/>
            <w:hideMark/>
          </w:tcPr>
          <w:p w14:paraId="5ED02B0C"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12%</w:t>
            </w:r>
          </w:p>
        </w:tc>
        <w:tc>
          <w:tcPr>
            <w:tcW w:w="1047" w:type="dxa"/>
            <w:tcBorders>
              <w:top w:val="nil"/>
              <w:left w:val="nil"/>
              <w:bottom w:val="single" w:sz="4" w:space="0" w:color="auto"/>
              <w:right w:val="single" w:sz="4" w:space="0" w:color="auto"/>
            </w:tcBorders>
            <w:shd w:val="clear" w:color="auto" w:fill="auto"/>
            <w:noWrap/>
            <w:vAlign w:val="bottom"/>
            <w:hideMark/>
          </w:tcPr>
          <w:p w14:paraId="73105096"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3%</w:t>
            </w:r>
          </w:p>
        </w:tc>
        <w:tc>
          <w:tcPr>
            <w:tcW w:w="1112" w:type="dxa"/>
            <w:tcBorders>
              <w:top w:val="nil"/>
              <w:left w:val="nil"/>
              <w:bottom w:val="single" w:sz="4" w:space="0" w:color="auto"/>
              <w:right w:val="single" w:sz="4" w:space="0" w:color="auto"/>
            </w:tcBorders>
            <w:shd w:val="clear" w:color="auto" w:fill="auto"/>
            <w:noWrap/>
            <w:vAlign w:val="bottom"/>
            <w:hideMark/>
          </w:tcPr>
          <w:p w14:paraId="53F0738A"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0.51</w:t>
            </w:r>
          </w:p>
        </w:tc>
      </w:tr>
      <w:tr w:rsidR="00A4197C" w:rsidRPr="00A4197C" w14:paraId="213828B0" w14:textId="77777777" w:rsidTr="00817CDC">
        <w:trPr>
          <w:trHeight w:val="275"/>
        </w:trPr>
        <w:tc>
          <w:tcPr>
            <w:tcW w:w="2769" w:type="dxa"/>
            <w:tcBorders>
              <w:top w:val="nil"/>
              <w:left w:val="nil"/>
              <w:bottom w:val="single" w:sz="4" w:space="0" w:color="auto"/>
              <w:right w:val="nil"/>
            </w:tcBorders>
            <w:shd w:val="clear" w:color="auto" w:fill="auto"/>
            <w:noWrap/>
            <w:vAlign w:val="bottom"/>
            <w:hideMark/>
          </w:tcPr>
          <w:p w14:paraId="2DECCC29" w14:textId="77777777" w:rsidR="00942153" w:rsidRPr="00230F09" w:rsidRDefault="00942153" w:rsidP="00817CDC">
            <w:pPr>
              <w:rPr>
                <w:color w:val="000000" w:themeColor="text1"/>
                <w:lang w:val="fr-FR" w:eastAsia="fr-FR"/>
              </w:rPr>
            </w:pPr>
          </w:p>
        </w:tc>
        <w:tc>
          <w:tcPr>
            <w:tcW w:w="1670" w:type="dxa"/>
            <w:tcBorders>
              <w:top w:val="nil"/>
              <w:left w:val="nil"/>
              <w:bottom w:val="single" w:sz="4" w:space="0" w:color="auto"/>
              <w:right w:val="nil"/>
            </w:tcBorders>
            <w:shd w:val="clear" w:color="auto" w:fill="auto"/>
            <w:noWrap/>
            <w:vAlign w:val="bottom"/>
            <w:hideMark/>
          </w:tcPr>
          <w:p w14:paraId="70610633" w14:textId="77777777" w:rsidR="00942153" w:rsidRPr="00230F09" w:rsidRDefault="00942153" w:rsidP="00817CDC">
            <w:pPr>
              <w:rPr>
                <w:color w:val="000000" w:themeColor="text1"/>
                <w:lang w:val="fr-FR" w:eastAsia="fr-FR"/>
              </w:rPr>
            </w:pPr>
          </w:p>
        </w:tc>
        <w:tc>
          <w:tcPr>
            <w:tcW w:w="1669" w:type="dxa"/>
            <w:tcBorders>
              <w:top w:val="nil"/>
              <w:left w:val="nil"/>
              <w:bottom w:val="single" w:sz="4" w:space="0" w:color="auto"/>
              <w:right w:val="nil"/>
            </w:tcBorders>
            <w:shd w:val="clear" w:color="auto" w:fill="auto"/>
            <w:noWrap/>
            <w:vAlign w:val="bottom"/>
            <w:hideMark/>
          </w:tcPr>
          <w:p w14:paraId="5537D367" w14:textId="77777777" w:rsidR="00942153" w:rsidRPr="00230F09" w:rsidRDefault="00942153" w:rsidP="00817CDC">
            <w:pPr>
              <w:rPr>
                <w:color w:val="000000" w:themeColor="text1"/>
                <w:lang w:val="fr-FR" w:eastAsia="fr-FR"/>
              </w:rPr>
            </w:pPr>
          </w:p>
        </w:tc>
        <w:tc>
          <w:tcPr>
            <w:tcW w:w="1597" w:type="dxa"/>
            <w:tcBorders>
              <w:top w:val="nil"/>
              <w:left w:val="nil"/>
              <w:bottom w:val="single" w:sz="4" w:space="0" w:color="auto"/>
              <w:right w:val="nil"/>
            </w:tcBorders>
            <w:shd w:val="clear" w:color="auto" w:fill="auto"/>
            <w:noWrap/>
            <w:vAlign w:val="bottom"/>
            <w:hideMark/>
          </w:tcPr>
          <w:p w14:paraId="59B60071" w14:textId="77777777" w:rsidR="00942153" w:rsidRPr="00230F09" w:rsidRDefault="00942153" w:rsidP="00817CDC">
            <w:pPr>
              <w:rPr>
                <w:color w:val="000000" w:themeColor="text1"/>
                <w:lang w:val="fr-FR" w:eastAsia="fr-FR"/>
              </w:rPr>
            </w:pPr>
          </w:p>
        </w:tc>
        <w:tc>
          <w:tcPr>
            <w:tcW w:w="1047" w:type="dxa"/>
            <w:tcBorders>
              <w:top w:val="nil"/>
              <w:left w:val="nil"/>
              <w:bottom w:val="single" w:sz="4" w:space="0" w:color="auto"/>
              <w:right w:val="nil"/>
            </w:tcBorders>
            <w:shd w:val="clear" w:color="auto" w:fill="auto"/>
            <w:noWrap/>
            <w:vAlign w:val="bottom"/>
            <w:hideMark/>
          </w:tcPr>
          <w:p w14:paraId="363BC9B7" w14:textId="77777777" w:rsidR="00942153" w:rsidRPr="00230F09" w:rsidRDefault="00942153" w:rsidP="00817CDC">
            <w:pPr>
              <w:rPr>
                <w:color w:val="000000" w:themeColor="text1"/>
                <w:lang w:val="fr-FR" w:eastAsia="fr-FR"/>
              </w:rPr>
            </w:pPr>
          </w:p>
        </w:tc>
        <w:tc>
          <w:tcPr>
            <w:tcW w:w="1112" w:type="dxa"/>
            <w:tcBorders>
              <w:top w:val="nil"/>
              <w:left w:val="nil"/>
              <w:bottom w:val="single" w:sz="4" w:space="0" w:color="auto"/>
              <w:right w:val="nil"/>
            </w:tcBorders>
            <w:shd w:val="clear" w:color="auto" w:fill="auto"/>
            <w:noWrap/>
            <w:vAlign w:val="bottom"/>
            <w:hideMark/>
          </w:tcPr>
          <w:p w14:paraId="2EB64314" w14:textId="77777777" w:rsidR="00942153" w:rsidRPr="00230F09" w:rsidRDefault="00942153" w:rsidP="00817CDC">
            <w:pPr>
              <w:rPr>
                <w:color w:val="000000" w:themeColor="text1"/>
                <w:lang w:val="fr-FR" w:eastAsia="fr-FR"/>
              </w:rPr>
            </w:pPr>
          </w:p>
        </w:tc>
      </w:tr>
      <w:tr w:rsidR="00A4197C" w:rsidRPr="00A4197C" w14:paraId="3858C38F" w14:textId="77777777" w:rsidTr="00817CDC">
        <w:trPr>
          <w:trHeight w:val="275"/>
        </w:trPr>
        <w:tc>
          <w:tcPr>
            <w:tcW w:w="2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DBA4A"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 kidney</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2C604DE6"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0.022</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14:paraId="0599400F"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0.5</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633B3F36"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14:paraId="72F4EA8F"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0.35</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38D75806" w14:textId="77777777" w:rsidR="00942153" w:rsidRPr="00230F09" w:rsidRDefault="00942153" w:rsidP="00817CDC">
            <w:pPr>
              <w:jc w:val="both"/>
              <w:rPr>
                <w:rFonts w:cs="Arial"/>
                <w:b/>
                <w:color w:val="000000" w:themeColor="text1"/>
                <w:lang w:val="fr-FR" w:eastAsia="fr-FR"/>
              </w:rPr>
            </w:pPr>
          </w:p>
        </w:tc>
      </w:tr>
      <w:tr w:rsidR="00A4197C" w:rsidRPr="00A4197C" w14:paraId="50EED6F9" w14:textId="77777777" w:rsidTr="00817CDC">
        <w:trPr>
          <w:trHeight w:val="275"/>
        </w:trPr>
        <w:tc>
          <w:tcPr>
            <w:tcW w:w="2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31593"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4E6F6CF6"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69%</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14:paraId="23B3FAED"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4%</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4AAE1C9B"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14:paraId="148C3D3A"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2%</w:t>
            </w:r>
          </w:p>
        </w:tc>
        <w:tc>
          <w:tcPr>
            <w:tcW w:w="1112" w:type="dxa"/>
            <w:tcBorders>
              <w:top w:val="single" w:sz="4" w:space="0" w:color="auto"/>
              <w:left w:val="nil"/>
              <w:bottom w:val="single" w:sz="4" w:space="0" w:color="auto"/>
              <w:right w:val="single" w:sz="4" w:space="0" w:color="auto"/>
            </w:tcBorders>
            <w:shd w:val="clear" w:color="000000" w:fill="auto"/>
            <w:noWrap/>
            <w:vAlign w:val="bottom"/>
            <w:hideMark/>
          </w:tcPr>
          <w:p w14:paraId="6315A885"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0.75</w:t>
            </w:r>
          </w:p>
        </w:tc>
      </w:tr>
      <w:tr w:rsidR="00A4197C" w:rsidRPr="00A4197C" w14:paraId="5DA820A2" w14:textId="77777777" w:rsidTr="00817CDC">
        <w:trPr>
          <w:trHeight w:val="275"/>
        </w:trPr>
        <w:tc>
          <w:tcPr>
            <w:tcW w:w="2769" w:type="dxa"/>
            <w:tcBorders>
              <w:top w:val="single" w:sz="4" w:space="0" w:color="auto"/>
              <w:bottom w:val="single" w:sz="4" w:space="0" w:color="auto"/>
            </w:tcBorders>
            <w:shd w:val="clear" w:color="auto" w:fill="auto"/>
            <w:noWrap/>
            <w:vAlign w:val="bottom"/>
            <w:hideMark/>
          </w:tcPr>
          <w:p w14:paraId="75B9F46E" w14:textId="77777777" w:rsidR="00942153" w:rsidRPr="00230F09" w:rsidRDefault="00942153" w:rsidP="00817CDC">
            <w:pPr>
              <w:rPr>
                <w:color w:val="000000" w:themeColor="text1"/>
                <w:lang w:val="fr-FR" w:eastAsia="fr-FR"/>
              </w:rPr>
            </w:pPr>
          </w:p>
        </w:tc>
        <w:tc>
          <w:tcPr>
            <w:tcW w:w="1670" w:type="dxa"/>
            <w:tcBorders>
              <w:top w:val="single" w:sz="4" w:space="0" w:color="auto"/>
              <w:bottom w:val="single" w:sz="4" w:space="0" w:color="auto"/>
            </w:tcBorders>
            <w:shd w:val="clear" w:color="auto" w:fill="auto"/>
            <w:noWrap/>
            <w:vAlign w:val="bottom"/>
            <w:hideMark/>
          </w:tcPr>
          <w:p w14:paraId="79E32854" w14:textId="77777777" w:rsidR="00942153" w:rsidRPr="00230F09" w:rsidRDefault="00942153" w:rsidP="00817CDC">
            <w:pPr>
              <w:rPr>
                <w:color w:val="000000" w:themeColor="text1"/>
                <w:lang w:val="fr-FR" w:eastAsia="fr-FR"/>
              </w:rPr>
            </w:pPr>
          </w:p>
        </w:tc>
        <w:tc>
          <w:tcPr>
            <w:tcW w:w="1669" w:type="dxa"/>
            <w:tcBorders>
              <w:top w:val="single" w:sz="4" w:space="0" w:color="auto"/>
              <w:bottom w:val="single" w:sz="4" w:space="0" w:color="auto"/>
            </w:tcBorders>
            <w:shd w:val="clear" w:color="auto" w:fill="auto"/>
            <w:noWrap/>
            <w:vAlign w:val="bottom"/>
            <w:hideMark/>
          </w:tcPr>
          <w:p w14:paraId="1A8F0ED6" w14:textId="77777777" w:rsidR="00942153" w:rsidRPr="00230F09" w:rsidRDefault="00942153" w:rsidP="00817CDC">
            <w:pPr>
              <w:rPr>
                <w:color w:val="000000" w:themeColor="text1"/>
                <w:lang w:val="fr-FR" w:eastAsia="fr-FR"/>
              </w:rPr>
            </w:pPr>
          </w:p>
        </w:tc>
        <w:tc>
          <w:tcPr>
            <w:tcW w:w="1597" w:type="dxa"/>
            <w:tcBorders>
              <w:top w:val="single" w:sz="4" w:space="0" w:color="auto"/>
              <w:bottom w:val="single" w:sz="4" w:space="0" w:color="auto"/>
            </w:tcBorders>
            <w:shd w:val="clear" w:color="auto" w:fill="auto"/>
            <w:noWrap/>
            <w:vAlign w:val="bottom"/>
            <w:hideMark/>
          </w:tcPr>
          <w:p w14:paraId="7D38E601" w14:textId="77777777" w:rsidR="00942153" w:rsidRPr="00230F09" w:rsidRDefault="00942153" w:rsidP="00817CDC">
            <w:pPr>
              <w:rPr>
                <w:color w:val="000000" w:themeColor="text1"/>
                <w:lang w:val="fr-FR" w:eastAsia="fr-FR"/>
              </w:rPr>
            </w:pPr>
          </w:p>
        </w:tc>
        <w:tc>
          <w:tcPr>
            <w:tcW w:w="1047" w:type="dxa"/>
            <w:tcBorders>
              <w:top w:val="single" w:sz="4" w:space="0" w:color="auto"/>
              <w:bottom w:val="single" w:sz="4" w:space="0" w:color="auto"/>
            </w:tcBorders>
            <w:shd w:val="clear" w:color="auto" w:fill="auto"/>
            <w:noWrap/>
            <w:vAlign w:val="bottom"/>
            <w:hideMark/>
          </w:tcPr>
          <w:p w14:paraId="0ADCB265" w14:textId="77777777" w:rsidR="00942153" w:rsidRPr="00230F09" w:rsidRDefault="00942153" w:rsidP="00817CDC">
            <w:pPr>
              <w:rPr>
                <w:color w:val="000000" w:themeColor="text1"/>
                <w:lang w:val="fr-FR" w:eastAsia="fr-FR"/>
              </w:rPr>
            </w:pPr>
          </w:p>
        </w:tc>
        <w:tc>
          <w:tcPr>
            <w:tcW w:w="1112" w:type="dxa"/>
            <w:tcBorders>
              <w:top w:val="single" w:sz="4" w:space="0" w:color="auto"/>
              <w:bottom w:val="single" w:sz="4" w:space="0" w:color="auto"/>
            </w:tcBorders>
            <w:shd w:val="clear" w:color="auto" w:fill="auto"/>
            <w:noWrap/>
            <w:vAlign w:val="bottom"/>
            <w:hideMark/>
          </w:tcPr>
          <w:p w14:paraId="4FB4943F" w14:textId="77777777" w:rsidR="00942153" w:rsidRPr="00230F09" w:rsidRDefault="00942153" w:rsidP="00817CDC">
            <w:pPr>
              <w:rPr>
                <w:color w:val="000000" w:themeColor="text1"/>
                <w:lang w:val="fr-FR" w:eastAsia="fr-FR"/>
              </w:rPr>
            </w:pPr>
          </w:p>
        </w:tc>
      </w:tr>
      <w:tr w:rsidR="00A4197C" w:rsidRPr="00A4197C" w14:paraId="1FE7394A" w14:textId="77777777" w:rsidTr="00817CDC">
        <w:trPr>
          <w:trHeight w:val="275"/>
        </w:trPr>
        <w:tc>
          <w:tcPr>
            <w:tcW w:w="2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8C856"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AEL hematology</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042A4AC9"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0.022</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14:paraId="6583B5B1"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0.761</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08DE3BBE"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14:paraId="50A6A5D7"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2434FD54" w14:textId="77777777" w:rsidR="00942153" w:rsidRPr="00230F09" w:rsidRDefault="00942153" w:rsidP="00817CDC">
            <w:pPr>
              <w:jc w:val="both"/>
              <w:rPr>
                <w:rFonts w:cs="Arial"/>
                <w:b/>
                <w:color w:val="000000" w:themeColor="text1"/>
                <w:lang w:val="fr-FR" w:eastAsia="fr-FR"/>
              </w:rPr>
            </w:pPr>
          </w:p>
        </w:tc>
      </w:tr>
      <w:tr w:rsidR="00A4197C" w:rsidRPr="00A4197C" w14:paraId="1EC87BC9" w14:textId="77777777" w:rsidTr="00817CDC">
        <w:trPr>
          <w:trHeight w:val="275"/>
        </w:trPr>
        <w:tc>
          <w:tcPr>
            <w:tcW w:w="2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D8116"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439DDB1F"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69%</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14:paraId="19EBFB99"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3%</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0D1FCD10"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2%</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14:paraId="180AA64C"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112" w:type="dxa"/>
            <w:tcBorders>
              <w:top w:val="single" w:sz="4" w:space="0" w:color="auto"/>
              <w:left w:val="nil"/>
              <w:bottom w:val="single" w:sz="4" w:space="0" w:color="auto"/>
              <w:right w:val="single" w:sz="4" w:space="0" w:color="auto"/>
            </w:tcBorders>
            <w:shd w:val="clear" w:color="000000" w:fill="auto"/>
            <w:noWrap/>
            <w:vAlign w:val="bottom"/>
            <w:hideMark/>
          </w:tcPr>
          <w:p w14:paraId="6B9A7006"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0.74</w:t>
            </w:r>
          </w:p>
        </w:tc>
      </w:tr>
      <w:tr w:rsidR="00A4197C" w:rsidRPr="00A4197C" w14:paraId="1312D59E" w14:textId="77777777" w:rsidTr="00817CDC">
        <w:trPr>
          <w:trHeight w:val="275"/>
        </w:trPr>
        <w:tc>
          <w:tcPr>
            <w:tcW w:w="2769" w:type="dxa"/>
            <w:tcBorders>
              <w:top w:val="single" w:sz="4" w:space="0" w:color="auto"/>
              <w:bottom w:val="single" w:sz="4" w:space="0" w:color="auto"/>
            </w:tcBorders>
            <w:shd w:val="clear" w:color="auto" w:fill="auto"/>
            <w:noWrap/>
            <w:vAlign w:val="bottom"/>
            <w:hideMark/>
          </w:tcPr>
          <w:p w14:paraId="0C418D30" w14:textId="77777777" w:rsidR="00942153" w:rsidRPr="00230F09" w:rsidRDefault="00942153" w:rsidP="00817CDC">
            <w:pPr>
              <w:rPr>
                <w:color w:val="000000" w:themeColor="text1"/>
                <w:lang w:val="fr-FR" w:eastAsia="fr-FR"/>
              </w:rPr>
            </w:pPr>
          </w:p>
        </w:tc>
        <w:tc>
          <w:tcPr>
            <w:tcW w:w="1670" w:type="dxa"/>
            <w:tcBorders>
              <w:top w:val="single" w:sz="4" w:space="0" w:color="auto"/>
              <w:bottom w:val="single" w:sz="4" w:space="0" w:color="auto"/>
            </w:tcBorders>
            <w:shd w:val="clear" w:color="auto" w:fill="auto"/>
            <w:noWrap/>
            <w:vAlign w:val="bottom"/>
            <w:hideMark/>
          </w:tcPr>
          <w:p w14:paraId="49D222A2" w14:textId="77777777" w:rsidR="00942153" w:rsidRPr="00230F09" w:rsidRDefault="00942153" w:rsidP="00817CDC">
            <w:pPr>
              <w:rPr>
                <w:color w:val="000000" w:themeColor="text1"/>
                <w:lang w:val="fr-FR" w:eastAsia="fr-FR"/>
              </w:rPr>
            </w:pPr>
          </w:p>
        </w:tc>
        <w:tc>
          <w:tcPr>
            <w:tcW w:w="1669" w:type="dxa"/>
            <w:tcBorders>
              <w:top w:val="single" w:sz="4" w:space="0" w:color="auto"/>
              <w:bottom w:val="single" w:sz="4" w:space="0" w:color="auto"/>
            </w:tcBorders>
            <w:shd w:val="clear" w:color="auto" w:fill="auto"/>
            <w:noWrap/>
            <w:vAlign w:val="bottom"/>
            <w:hideMark/>
          </w:tcPr>
          <w:p w14:paraId="1D878389" w14:textId="77777777" w:rsidR="00942153" w:rsidRPr="00230F09" w:rsidRDefault="00942153" w:rsidP="00817CDC">
            <w:pPr>
              <w:rPr>
                <w:color w:val="000000" w:themeColor="text1"/>
                <w:lang w:val="fr-FR" w:eastAsia="fr-FR"/>
              </w:rPr>
            </w:pPr>
          </w:p>
        </w:tc>
        <w:tc>
          <w:tcPr>
            <w:tcW w:w="1597" w:type="dxa"/>
            <w:tcBorders>
              <w:top w:val="single" w:sz="4" w:space="0" w:color="auto"/>
              <w:bottom w:val="single" w:sz="4" w:space="0" w:color="auto"/>
            </w:tcBorders>
            <w:shd w:val="clear" w:color="auto" w:fill="auto"/>
            <w:noWrap/>
            <w:vAlign w:val="bottom"/>
            <w:hideMark/>
          </w:tcPr>
          <w:p w14:paraId="72CDDAB6" w14:textId="77777777" w:rsidR="00942153" w:rsidRPr="00230F09" w:rsidRDefault="00942153" w:rsidP="00817CDC">
            <w:pPr>
              <w:rPr>
                <w:color w:val="000000" w:themeColor="text1"/>
                <w:lang w:val="fr-FR" w:eastAsia="fr-FR"/>
              </w:rPr>
            </w:pPr>
          </w:p>
        </w:tc>
        <w:tc>
          <w:tcPr>
            <w:tcW w:w="1047" w:type="dxa"/>
            <w:tcBorders>
              <w:top w:val="single" w:sz="4" w:space="0" w:color="auto"/>
              <w:bottom w:val="single" w:sz="4" w:space="0" w:color="auto"/>
            </w:tcBorders>
            <w:shd w:val="clear" w:color="auto" w:fill="auto"/>
            <w:noWrap/>
            <w:vAlign w:val="bottom"/>
            <w:hideMark/>
          </w:tcPr>
          <w:p w14:paraId="5E4C5DF1" w14:textId="77777777" w:rsidR="00942153" w:rsidRPr="00230F09" w:rsidRDefault="00942153" w:rsidP="00817CDC">
            <w:pPr>
              <w:rPr>
                <w:color w:val="000000" w:themeColor="text1"/>
                <w:lang w:val="fr-FR" w:eastAsia="fr-FR"/>
              </w:rPr>
            </w:pPr>
          </w:p>
        </w:tc>
        <w:tc>
          <w:tcPr>
            <w:tcW w:w="1112" w:type="dxa"/>
            <w:tcBorders>
              <w:top w:val="single" w:sz="4" w:space="0" w:color="auto"/>
              <w:bottom w:val="single" w:sz="4" w:space="0" w:color="auto"/>
            </w:tcBorders>
            <w:shd w:val="clear" w:color="auto" w:fill="auto"/>
            <w:noWrap/>
            <w:vAlign w:val="bottom"/>
            <w:hideMark/>
          </w:tcPr>
          <w:p w14:paraId="32BCE10F" w14:textId="77777777" w:rsidR="00942153" w:rsidRPr="00230F09" w:rsidRDefault="00942153" w:rsidP="00817CDC">
            <w:pPr>
              <w:rPr>
                <w:color w:val="000000" w:themeColor="text1"/>
                <w:lang w:val="fr-FR" w:eastAsia="fr-FR"/>
              </w:rPr>
            </w:pPr>
          </w:p>
        </w:tc>
      </w:tr>
      <w:tr w:rsidR="00A4197C" w:rsidRPr="00A4197C" w14:paraId="160F832C" w14:textId="77777777" w:rsidTr="00817CDC">
        <w:trPr>
          <w:trHeight w:val="275"/>
        </w:trPr>
        <w:tc>
          <w:tcPr>
            <w:tcW w:w="2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9C7B8"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AEL adrenals</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2A8FB5F6"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14:paraId="66446938"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0.036</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698574CA"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0.03</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14:paraId="3FDE555B"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4F7D5415" w14:textId="77777777" w:rsidR="00942153" w:rsidRPr="00230F09" w:rsidRDefault="00942153" w:rsidP="00817CDC">
            <w:pPr>
              <w:jc w:val="both"/>
              <w:rPr>
                <w:rFonts w:cs="Arial"/>
                <w:b/>
                <w:color w:val="000000" w:themeColor="text1"/>
                <w:lang w:val="fr-FR" w:eastAsia="fr-FR"/>
              </w:rPr>
            </w:pPr>
          </w:p>
        </w:tc>
      </w:tr>
      <w:tr w:rsidR="00A4197C" w:rsidRPr="00A4197C" w14:paraId="412A21ED" w14:textId="77777777" w:rsidTr="00817CDC">
        <w:trPr>
          <w:trHeight w:val="275"/>
        </w:trPr>
        <w:tc>
          <w:tcPr>
            <w:tcW w:w="2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7E4C8"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5180B687"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14:paraId="51E74C35"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61%</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31636E10"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23%</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14:paraId="4E82295D"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7279AE8C"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0.84</w:t>
            </w:r>
          </w:p>
        </w:tc>
      </w:tr>
      <w:tr w:rsidR="00A4197C" w:rsidRPr="00A4197C" w14:paraId="10407169" w14:textId="77777777" w:rsidTr="00817CDC">
        <w:trPr>
          <w:trHeight w:val="275"/>
        </w:trPr>
        <w:tc>
          <w:tcPr>
            <w:tcW w:w="2769" w:type="dxa"/>
            <w:tcBorders>
              <w:top w:val="single" w:sz="4" w:space="0" w:color="auto"/>
            </w:tcBorders>
            <w:shd w:val="clear" w:color="auto" w:fill="auto"/>
            <w:noWrap/>
            <w:vAlign w:val="bottom"/>
            <w:hideMark/>
          </w:tcPr>
          <w:p w14:paraId="08645EB0" w14:textId="77777777" w:rsidR="00942153" w:rsidRPr="00230F09" w:rsidRDefault="00942153" w:rsidP="00817CDC">
            <w:pPr>
              <w:rPr>
                <w:color w:val="000000" w:themeColor="text1"/>
                <w:lang w:val="fr-FR" w:eastAsia="fr-FR"/>
              </w:rPr>
            </w:pPr>
          </w:p>
        </w:tc>
        <w:tc>
          <w:tcPr>
            <w:tcW w:w="1670" w:type="dxa"/>
            <w:tcBorders>
              <w:top w:val="single" w:sz="4" w:space="0" w:color="auto"/>
            </w:tcBorders>
            <w:shd w:val="clear" w:color="auto" w:fill="auto"/>
            <w:noWrap/>
            <w:vAlign w:val="bottom"/>
            <w:hideMark/>
          </w:tcPr>
          <w:p w14:paraId="0D913465" w14:textId="77777777" w:rsidR="00942153" w:rsidRPr="00230F09" w:rsidRDefault="00942153" w:rsidP="00817CDC">
            <w:pPr>
              <w:rPr>
                <w:color w:val="000000" w:themeColor="text1"/>
                <w:lang w:val="fr-FR" w:eastAsia="fr-FR"/>
              </w:rPr>
            </w:pPr>
          </w:p>
        </w:tc>
        <w:tc>
          <w:tcPr>
            <w:tcW w:w="1669" w:type="dxa"/>
            <w:tcBorders>
              <w:top w:val="single" w:sz="4" w:space="0" w:color="auto"/>
            </w:tcBorders>
            <w:shd w:val="clear" w:color="auto" w:fill="auto"/>
            <w:noWrap/>
            <w:vAlign w:val="bottom"/>
            <w:hideMark/>
          </w:tcPr>
          <w:p w14:paraId="1693D1D9" w14:textId="77777777" w:rsidR="00942153" w:rsidRPr="00230F09" w:rsidRDefault="00942153" w:rsidP="00817CDC">
            <w:pPr>
              <w:rPr>
                <w:color w:val="000000" w:themeColor="text1"/>
                <w:lang w:val="fr-FR" w:eastAsia="fr-FR"/>
              </w:rPr>
            </w:pPr>
          </w:p>
        </w:tc>
        <w:tc>
          <w:tcPr>
            <w:tcW w:w="1597" w:type="dxa"/>
            <w:tcBorders>
              <w:top w:val="single" w:sz="4" w:space="0" w:color="auto"/>
            </w:tcBorders>
            <w:shd w:val="clear" w:color="auto" w:fill="auto"/>
            <w:noWrap/>
            <w:vAlign w:val="bottom"/>
            <w:hideMark/>
          </w:tcPr>
          <w:p w14:paraId="3FE62C6D" w14:textId="77777777" w:rsidR="00942153" w:rsidRPr="00230F09" w:rsidRDefault="00942153" w:rsidP="00817CDC">
            <w:pPr>
              <w:rPr>
                <w:color w:val="000000" w:themeColor="text1"/>
                <w:lang w:val="fr-FR" w:eastAsia="fr-FR"/>
              </w:rPr>
            </w:pPr>
          </w:p>
        </w:tc>
        <w:tc>
          <w:tcPr>
            <w:tcW w:w="1047" w:type="dxa"/>
            <w:tcBorders>
              <w:top w:val="single" w:sz="4" w:space="0" w:color="auto"/>
            </w:tcBorders>
            <w:shd w:val="clear" w:color="auto" w:fill="auto"/>
            <w:noWrap/>
            <w:vAlign w:val="bottom"/>
            <w:hideMark/>
          </w:tcPr>
          <w:p w14:paraId="7C432D15" w14:textId="77777777" w:rsidR="00942153" w:rsidRPr="00230F09" w:rsidRDefault="00942153" w:rsidP="00817CDC">
            <w:pPr>
              <w:rPr>
                <w:color w:val="000000" w:themeColor="text1"/>
                <w:lang w:val="fr-FR" w:eastAsia="fr-FR"/>
              </w:rPr>
            </w:pPr>
          </w:p>
        </w:tc>
        <w:tc>
          <w:tcPr>
            <w:tcW w:w="1112" w:type="dxa"/>
            <w:tcBorders>
              <w:top w:val="single" w:sz="4" w:space="0" w:color="auto"/>
            </w:tcBorders>
            <w:shd w:val="clear" w:color="auto" w:fill="auto"/>
            <w:noWrap/>
            <w:vAlign w:val="bottom"/>
            <w:hideMark/>
          </w:tcPr>
          <w:p w14:paraId="38257684" w14:textId="77777777" w:rsidR="00942153" w:rsidRPr="00230F09" w:rsidRDefault="00942153" w:rsidP="00817CDC">
            <w:pPr>
              <w:rPr>
                <w:color w:val="000000" w:themeColor="text1"/>
                <w:lang w:val="fr-FR" w:eastAsia="fr-FR"/>
              </w:rPr>
            </w:pPr>
          </w:p>
        </w:tc>
      </w:tr>
      <w:tr w:rsidR="00A4197C" w:rsidRPr="00A4197C" w14:paraId="33689CD3" w14:textId="77777777" w:rsidTr="00817CDC">
        <w:trPr>
          <w:trHeight w:val="275"/>
        </w:trPr>
        <w:tc>
          <w:tcPr>
            <w:tcW w:w="2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B7940"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AEL Lung</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51775741"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0.07</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14:paraId="6A5B2BA2"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46A5C995"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14:paraId="613329E6"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0.2</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02DB556B" w14:textId="77777777" w:rsidR="00942153" w:rsidRPr="00230F09" w:rsidRDefault="00942153" w:rsidP="00817CDC">
            <w:pPr>
              <w:jc w:val="both"/>
              <w:rPr>
                <w:rFonts w:cs="Arial"/>
                <w:b/>
                <w:color w:val="000000" w:themeColor="text1"/>
                <w:lang w:val="fr-FR" w:eastAsia="fr-FR"/>
              </w:rPr>
            </w:pPr>
          </w:p>
        </w:tc>
      </w:tr>
      <w:tr w:rsidR="00942153" w:rsidRPr="00A4197C" w14:paraId="0CCDCE44" w14:textId="77777777" w:rsidTr="00817CDC">
        <w:trPr>
          <w:trHeight w:val="275"/>
        </w:trPr>
        <w:tc>
          <w:tcPr>
            <w:tcW w:w="2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511E9"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0D9CFE86"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21%</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14:paraId="5ADD1D37"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6FB6AC35"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14:paraId="4DF9564E"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3%</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7170BB49"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0.25</w:t>
            </w:r>
          </w:p>
        </w:tc>
      </w:tr>
    </w:tbl>
    <w:p w14:paraId="4E6ECC29" w14:textId="77777777" w:rsidR="00942153" w:rsidRPr="00230F09" w:rsidRDefault="00942153" w:rsidP="00942153">
      <w:pPr>
        <w:pStyle w:val="Corpsdetexte"/>
        <w:rPr>
          <w:iCs/>
          <w:color w:val="000000" w:themeColor="text1"/>
        </w:rPr>
      </w:pPr>
    </w:p>
    <w:p w14:paraId="0B9B2959" w14:textId="77777777" w:rsidR="00942153" w:rsidRPr="00230F09" w:rsidRDefault="00942153" w:rsidP="00261C86">
      <w:pPr>
        <w:pStyle w:val="Corpsdetexte"/>
        <w:jc w:val="both"/>
        <w:rPr>
          <w:rFonts w:cs="Arial"/>
          <w:b/>
          <w:color w:val="000000" w:themeColor="text1"/>
          <w:lang w:val="en-US"/>
        </w:rPr>
      </w:pPr>
      <w:r w:rsidRPr="00230F09">
        <w:rPr>
          <w:iCs/>
          <w:color w:val="000000" w:themeColor="text1"/>
        </w:rPr>
        <w:t xml:space="preserve">HI is inferior to 1 for all organs. In this context, the risk is considered acceptable when </w:t>
      </w:r>
      <w:r w:rsidRPr="00230F09">
        <w:rPr>
          <w:rFonts w:cs="Arial"/>
          <w:b/>
          <w:color w:val="000000" w:themeColor="text1"/>
          <w:lang w:val="en-US"/>
        </w:rPr>
        <w:t>gloves during mixing and loading, gloves and coated coverall during application by brush, gloves during injection, gloves and coated coverall during cleaning of injection equipment  and no PPE during cleaning of brush are worn.</w:t>
      </w:r>
    </w:p>
    <w:p w14:paraId="5A8DF6C0" w14:textId="77777777" w:rsidR="00942153" w:rsidRPr="00230F09" w:rsidRDefault="00942153" w:rsidP="00942153">
      <w:pPr>
        <w:pStyle w:val="Corpsdetexte"/>
        <w:rPr>
          <w:iCs/>
          <w:color w:val="000000" w:themeColor="text1"/>
          <w:u w:val="single"/>
          <w:lang w:val="en-US"/>
        </w:rPr>
      </w:pPr>
    </w:p>
    <w:p w14:paraId="133FFF2A" w14:textId="77777777" w:rsidR="00942153" w:rsidRPr="00230F09" w:rsidRDefault="00942153" w:rsidP="00942153">
      <w:pPr>
        <w:pStyle w:val="Corpsdetexte"/>
        <w:rPr>
          <w:iCs/>
          <w:color w:val="000000" w:themeColor="text1"/>
          <w:u w:val="single"/>
          <w:lang w:val="en-US"/>
        </w:rPr>
      </w:pPr>
      <w:r w:rsidRPr="00230F09">
        <w:rPr>
          <w:iCs/>
          <w:color w:val="000000" w:themeColor="text1"/>
          <w:u w:val="single"/>
          <w:lang w:val="en-US"/>
        </w:rPr>
        <w:t>Injection combined with spray treatment</w:t>
      </w:r>
    </w:p>
    <w:p w14:paraId="192CB8D0" w14:textId="77777777" w:rsidR="00942153" w:rsidRPr="00230F09" w:rsidRDefault="00942153" w:rsidP="00942153">
      <w:pPr>
        <w:pStyle w:val="Corpsdetexte"/>
        <w:rPr>
          <w:iCs/>
          <w:color w:val="000000" w:themeColor="text1"/>
        </w:rPr>
      </w:pPr>
      <w:r w:rsidRPr="00230F09">
        <w:rPr>
          <w:iCs/>
          <w:color w:val="000000" w:themeColor="text1"/>
        </w:rPr>
        <w:t>The combination with the exposure during spraying was not performed because the risk is ever unacceptable just during spraying.</w:t>
      </w:r>
    </w:p>
    <w:p w14:paraId="63BAD322" w14:textId="77777777" w:rsidR="00942153" w:rsidRPr="00230F09" w:rsidRDefault="00942153" w:rsidP="00942153">
      <w:pPr>
        <w:pStyle w:val="Corpsdetexte"/>
        <w:rPr>
          <w:rFonts w:ascii="Arial" w:hAnsi="Arial"/>
          <w:iCs/>
          <w:color w:val="000000" w:themeColor="text1"/>
        </w:rPr>
      </w:pPr>
    </w:p>
    <w:p w14:paraId="213734B8" w14:textId="77777777" w:rsidR="00164B2F" w:rsidRPr="00230F09" w:rsidRDefault="00164B2F" w:rsidP="00164B2F">
      <w:pPr>
        <w:rPr>
          <w:rFonts w:cs="Arial"/>
          <w:b/>
          <w:color w:val="000000" w:themeColor="text1"/>
          <w:u w:val="single"/>
        </w:rPr>
      </w:pPr>
      <w:r w:rsidRPr="00230F09">
        <w:rPr>
          <w:rFonts w:cs="Arial"/>
          <w:b/>
          <w:color w:val="000000" w:themeColor="text1"/>
          <w:u w:val="single"/>
        </w:rPr>
        <w:t>Summary of conclusion</w:t>
      </w:r>
    </w:p>
    <w:p w14:paraId="5DEE2D8A" w14:textId="77777777" w:rsidR="00164B2F" w:rsidRPr="00230F09" w:rsidRDefault="00164B2F" w:rsidP="00164B2F">
      <w:pPr>
        <w:rPr>
          <w:rFonts w:cs="Arial"/>
          <w:b/>
          <w:color w:val="000000" w:themeColor="text1"/>
          <w:u w:val="single"/>
        </w:rPr>
      </w:pPr>
    </w:p>
    <w:tbl>
      <w:tblPr>
        <w:tblStyle w:val="Grilledutableau"/>
        <w:tblW w:w="0" w:type="auto"/>
        <w:tblLook w:val="04A0" w:firstRow="1" w:lastRow="0" w:firstColumn="1" w:lastColumn="0" w:noHBand="0" w:noVBand="1"/>
      </w:tblPr>
      <w:tblGrid>
        <w:gridCol w:w="4881"/>
        <w:gridCol w:w="4888"/>
      </w:tblGrid>
      <w:tr w:rsidR="00A4197C" w:rsidRPr="00A4197C" w14:paraId="044B97ED" w14:textId="77777777" w:rsidTr="00012D49">
        <w:tc>
          <w:tcPr>
            <w:tcW w:w="4959" w:type="dxa"/>
          </w:tcPr>
          <w:p w14:paraId="1555F7E7" w14:textId="77777777" w:rsidR="00164B2F" w:rsidRPr="00230F09" w:rsidRDefault="00164B2F"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Scenario</w:t>
            </w:r>
          </w:p>
        </w:tc>
        <w:tc>
          <w:tcPr>
            <w:tcW w:w="4960" w:type="dxa"/>
          </w:tcPr>
          <w:p w14:paraId="1E141A8F" w14:textId="77777777" w:rsidR="00164B2F" w:rsidRPr="00230F09" w:rsidRDefault="00164B2F"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Conclusion</w:t>
            </w:r>
          </w:p>
        </w:tc>
      </w:tr>
      <w:tr w:rsidR="00A4197C" w:rsidRPr="00A4197C" w14:paraId="742AFFD3" w14:textId="77777777" w:rsidTr="00012D49">
        <w:tc>
          <w:tcPr>
            <w:tcW w:w="4959" w:type="dxa"/>
          </w:tcPr>
          <w:p w14:paraId="63100682" w14:textId="77777777" w:rsidR="00164B2F" w:rsidRPr="00230F09" w:rsidRDefault="00164B2F"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Brush /Roller application</w:t>
            </w:r>
          </w:p>
        </w:tc>
        <w:tc>
          <w:tcPr>
            <w:tcW w:w="4960" w:type="dxa"/>
          </w:tcPr>
          <w:p w14:paraId="5B8E10E5" w14:textId="4F124700" w:rsidR="00164B2F" w:rsidRPr="00230F09" w:rsidRDefault="00525564" w:rsidP="00012D49">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 xml:space="preserve">Gloves during loading, gloves and coated coverall during application and no PPE during cleaning </w:t>
            </w:r>
          </w:p>
        </w:tc>
      </w:tr>
      <w:tr w:rsidR="00A4197C" w:rsidRPr="00A4197C" w14:paraId="49CE6FBC" w14:textId="77777777" w:rsidTr="00012D49">
        <w:tc>
          <w:tcPr>
            <w:tcW w:w="4959" w:type="dxa"/>
          </w:tcPr>
          <w:p w14:paraId="30A52B4D" w14:textId="77777777" w:rsidR="00164B2F" w:rsidRPr="00230F09" w:rsidRDefault="00164B2F"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Spraying application</w:t>
            </w:r>
          </w:p>
        </w:tc>
        <w:tc>
          <w:tcPr>
            <w:tcW w:w="4960" w:type="dxa"/>
          </w:tcPr>
          <w:p w14:paraId="4B7B0728" w14:textId="48DC71A2" w:rsidR="00164B2F" w:rsidRPr="00230F09" w:rsidRDefault="00525564" w:rsidP="00012D49">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Unacceptable</w:t>
            </w:r>
            <w:r w:rsidR="00164B2F" w:rsidRPr="00230F09">
              <w:rPr>
                <w:rFonts w:cs="Arial"/>
                <w:i w:val="0"/>
                <w:color w:val="000000" w:themeColor="text1"/>
                <w:lang w:val="en-US"/>
              </w:rPr>
              <w:t xml:space="preserve"> </w:t>
            </w:r>
          </w:p>
        </w:tc>
      </w:tr>
      <w:tr w:rsidR="00A4197C" w:rsidRPr="00A4197C" w14:paraId="005415EB" w14:textId="77777777" w:rsidTr="00012D49">
        <w:tc>
          <w:tcPr>
            <w:tcW w:w="4959" w:type="dxa"/>
          </w:tcPr>
          <w:p w14:paraId="0FA14FD9" w14:textId="77777777" w:rsidR="00164B2F" w:rsidRPr="00230F09" w:rsidRDefault="00164B2F"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Injection</w:t>
            </w:r>
          </w:p>
        </w:tc>
        <w:tc>
          <w:tcPr>
            <w:tcW w:w="4960" w:type="dxa"/>
          </w:tcPr>
          <w:p w14:paraId="3A80F56C" w14:textId="3AC6A976" w:rsidR="00164B2F" w:rsidRPr="00230F09" w:rsidRDefault="00164B2F" w:rsidP="00012D49">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Gloves during injection</w:t>
            </w:r>
            <w:r w:rsidR="00525564" w:rsidRPr="00230F09">
              <w:rPr>
                <w:rFonts w:cs="Arial"/>
                <w:i w:val="0"/>
                <w:color w:val="000000" w:themeColor="text1"/>
                <w:lang w:val="en-US"/>
              </w:rPr>
              <w:t xml:space="preserve"> and gloves and coated coverall during injection</w:t>
            </w:r>
          </w:p>
        </w:tc>
      </w:tr>
      <w:tr w:rsidR="00A4197C" w:rsidRPr="00A4197C" w14:paraId="624B00AE" w14:textId="77777777" w:rsidTr="00012D49">
        <w:tc>
          <w:tcPr>
            <w:tcW w:w="4959" w:type="dxa"/>
          </w:tcPr>
          <w:p w14:paraId="34D97824" w14:textId="77777777" w:rsidR="00164B2F" w:rsidRPr="00230F09" w:rsidRDefault="00164B2F"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Injection combined to brushing</w:t>
            </w:r>
          </w:p>
        </w:tc>
        <w:tc>
          <w:tcPr>
            <w:tcW w:w="4960" w:type="dxa"/>
          </w:tcPr>
          <w:p w14:paraId="3A72D465" w14:textId="757197E3" w:rsidR="00164B2F" w:rsidRPr="00230F09" w:rsidRDefault="00525564" w:rsidP="00012D49">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Gloves during mixing and loading, gloves and coated coverall during application by brush, gloves during injection, gloves and coated coverall during cleaning of injection equipment  and no PPE during cleaning of brush</w:t>
            </w:r>
          </w:p>
        </w:tc>
      </w:tr>
      <w:tr w:rsidR="00164B2F" w:rsidRPr="00A4197C" w14:paraId="30BF1EBD" w14:textId="77777777" w:rsidTr="00012D49">
        <w:tc>
          <w:tcPr>
            <w:tcW w:w="4959" w:type="dxa"/>
          </w:tcPr>
          <w:p w14:paraId="7265F2D1" w14:textId="77777777" w:rsidR="00164B2F" w:rsidRPr="00230F09" w:rsidRDefault="00164B2F"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Injection combined to spraying</w:t>
            </w:r>
          </w:p>
        </w:tc>
        <w:tc>
          <w:tcPr>
            <w:tcW w:w="4960" w:type="dxa"/>
          </w:tcPr>
          <w:p w14:paraId="4C213370" w14:textId="3FC1FC60" w:rsidR="00164B2F" w:rsidRPr="00230F09" w:rsidRDefault="00003500" w:rsidP="00012D49">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Not relevant</w:t>
            </w:r>
          </w:p>
        </w:tc>
      </w:tr>
    </w:tbl>
    <w:p w14:paraId="2F0B0457" w14:textId="77777777" w:rsidR="00164B2F" w:rsidRPr="00230F09" w:rsidRDefault="00164B2F" w:rsidP="00164B2F">
      <w:pPr>
        <w:rPr>
          <w:rFonts w:cs="Arial"/>
          <w:b/>
          <w:color w:val="000000" w:themeColor="text1"/>
          <w:u w:val="single"/>
        </w:rPr>
      </w:pPr>
    </w:p>
    <w:p w14:paraId="56C36644" w14:textId="77777777" w:rsidR="00164B2F" w:rsidRPr="00230F09" w:rsidRDefault="00164B2F" w:rsidP="00942153">
      <w:pPr>
        <w:pStyle w:val="Corpsdetexte"/>
        <w:rPr>
          <w:rFonts w:ascii="Arial" w:hAnsi="Arial"/>
          <w:iCs/>
          <w:color w:val="000000" w:themeColor="text1"/>
        </w:rPr>
      </w:pPr>
    </w:p>
    <w:p w14:paraId="1142BBD0" w14:textId="77777777" w:rsidR="00942153" w:rsidRPr="00230F09" w:rsidRDefault="00942153" w:rsidP="000215E2">
      <w:pPr>
        <w:pStyle w:val="Titre7"/>
        <w:spacing w:before="240"/>
        <w:rPr>
          <w:color w:val="000000" w:themeColor="text1"/>
        </w:rPr>
      </w:pPr>
      <w:r w:rsidRPr="00230F09">
        <w:rPr>
          <w:color w:val="000000" w:themeColor="text1"/>
        </w:rPr>
        <w:t>Non professional users</w:t>
      </w:r>
    </w:p>
    <w:p w14:paraId="482BC2B9" w14:textId="77777777" w:rsidR="00942153" w:rsidRPr="00230F09" w:rsidRDefault="00942153" w:rsidP="00942153">
      <w:pPr>
        <w:pStyle w:val="Standard-italics"/>
        <w:keepNext w:val="0"/>
        <w:rPr>
          <w:rFonts w:cs="Arial"/>
          <w:color w:val="000000" w:themeColor="text1"/>
        </w:rPr>
      </w:pPr>
    </w:p>
    <w:p w14:paraId="51DA1AD5"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The exposure values are compared to short term AEL of each active substance.</w:t>
      </w:r>
    </w:p>
    <w:p w14:paraId="37443F3C"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107"/>
        <w:gridCol w:w="2076"/>
        <w:gridCol w:w="2088"/>
        <w:gridCol w:w="1652"/>
      </w:tblGrid>
      <w:tr w:rsidR="00A4197C" w:rsidRPr="00A4197C" w14:paraId="2E64A722" w14:textId="77777777" w:rsidTr="00817CDC">
        <w:tc>
          <w:tcPr>
            <w:tcW w:w="1915" w:type="dxa"/>
            <w:shd w:val="clear" w:color="auto" w:fill="auto"/>
            <w:vAlign w:val="center"/>
          </w:tcPr>
          <w:p w14:paraId="503AC32D" w14:textId="77777777" w:rsidR="00942153" w:rsidRPr="00230F09" w:rsidRDefault="00942153" w:rsidP="00817CDC">
            <w:pPr>
              <w:jc w:val="both"/>
              <w:rPr>
                <w:rFonts w:cs="Arial"/>
                <w:color w:val="000000" w:themeColor="text1"/>
              </w:rPr>
            </w:pPr>
          </w:p>
        </w:tc>
        <w:tc>
          <w:tcPr>
            <w:tcW w:w="2127" w:type="dxa"/>
            <w:shd w:val="clear" w:color="auto" w:fill="auto"/>
            <w:vAlign w:val="center"/>
          </w:tcPr>
          <w:p w14:paraId="795E8224" w14:textId="77777777" w:rsidR="00942153" w:rsidRPr="00230F09" w:rsidRDefault="00942153" w:rsidP="00817CDC">
            <w:pPr>
              <w:jc w:val="both"/>
              <w:rPr>
                <w:rFonts w:cs="Arial"/>
                <w:b/>
                <w:color w:val="000000" w:themeColor="text1"/>
              </w:rPr>
            </w:pPr>
            <w:r w:rsidRPr="00230F09">
              <w:rPr>
                <w:rFonts w:cs="Arial"/>
                <w:b/>
                <w:color w:val="000000" w:themeColor="text1"/>
              </w:rPr>
              <w:t>Cyperméthrine</w:t>
            </w:r>
          </w:p>
        </w:tc>
        <w:tc>
          <w:tcPr>
            <w:tcW w:w="2105" w:type="dxa"/>
            <w:shd w:val="clear" w:color="auto" w:fill="auto"/>
            <w:vAlign w:val="center"/>
          </w:tcPr>
          <w:p w14:paraId="39B39564" w14:textId="77777777" w:rsidR="00942153" w:rsidRPr="00230F09" w:rsidRDefault="00942153" w:rsidP="00817CDC">
            <w:pPr>
              <w:jc w:val="both"/>
              <w:rPr>
                <w:rFonts w:cs="Arial"/>
                <w:b/>
                <w:color w:val="000000" w:themeColor="text1"/>
              </w:rPr>
            </w:pPr>
            <w:r w:rsidRPr="00230F09">
              <w:rPr>
                <w:rFonts w:cs="Arial"/>
                <w:b/>
                <w:color w:val="000000" w:themeColor="text1"/>
              </w:rPr>
              <w:t>Tébuconazole</w:t>
            </w:r>
          </w:p>
        </w:tc>
        <w:tc>
          <w:tcPr>
            <w:tcW w:w="2115" w:type="dxa"/>
            <w:shd w:val="clear" w:color="auto" w:fill="auto"/>
            <w:vAlign w:val="center"/>
          </w:tcPr>
          <w:p w14:paraId="3976EFFA" w14:textId="77777777" w:rsidR="00942153" w:rsidRPr="00230F09" w:rsidRDefault="00942153" w:rsidP="00817CDC">
            <w:pPr>
              <w:jc w:val="both"/>
              <w:rPr>
                <w:rFonts w:cs="Arial"/>
                <w:b/>
                <w:color w:val="000000" w:themeColor="text1"/>
              </w:rPr>
            </w:pPr>
            <w:r w:rsidRPr="00230F09">
              <w:rPr>
                <w:rFonts w:cs="Arial"/>
                <w:b/>
                <w:color w:val="000000" w:themeColor="text1"/>
              </w:rPr>
              <w:t>Propiconazole</w:t>
            </w:r>
          </w:p>
        </w:tc>
        <w:tc>
          <w:tcPr>
            <w:tcW w:w="1733" w:type="dxa"/>
          </w:tcPr>
          <w:p w14:paraId="22E10AB6" w14:textId="77777777" w:rsidR="00942153" w:rsidRPr="00230F09" w:rsidRDefault="00942153" w:rsidP="00817CDC">
            <w:pPr>
              <w:jc w:val="both"/>
              <w:rPr>
                <w:rFonts w:cs="Arial"/>
                <w:b/>
                <w:color w:val="000000" w:themeColor="text1"/>
              </w:rPr>
            </w:pPr>
            <w:r w:rsidRPr="00230F09">
              <w:rPr>
                <w:rFonts w:cs="Arial"/>
                <w:b/>
                <w:color w:val="000000" w:themeColor="text1"/>
              </w:rPr>
              <w:t>IPBC</w:t>
            </w:r>
          </w:p>
        </w:tc>
      </w:tr>
      <w:tr w:rsidR="00942153" w:rsidRPr="00A4197C" w14:paraId="06413F2F" w14:textId="77777777" w:rsidTr="00817CDC">
        <w:tc>
          <w:tcPr>
            <w:tcW w:w="1915" w:type="dxa"/>
            <w:shd w:val="clear" w:color="auto" w:fill="auto"/>
            <w:vAlign w:val="center"/>
          </w:tcPr>
          <w:p w14:paraId="666C93F9" w14:textId="77777777" w:rsidR="00942153" w:rsidRPr="00230F09" w:rsidRDefault="00942153" w:rsidP="00817CDC">
            <w:pPr>
              <w:jc w:val="both"/>
              <w:rPr>
                <w:rFonts w:cs="Arial"/>
                <w:b/>
                <w:color w:val="000000" w:themeColor="text1"/>
              </w:rPr>
            </w:pPr>
            <w:r w:rsidRPr="00230F09">
              <w:rPr>
                <w:rFonts w:cs="Arial"/>
                <w:b/>
                <w:color w:val="000000" w:themeColor="text1"/>
              </w:rPr>
              <w:t>Short term AEL</w:t>
            </w:r>
          </w:p>
          <w:p w14:paraId="6E75A261" w14:textId="77777777" w:rsidR="00942153" w:rsidRPr="00230F09" w:rsidRDefault="00942153" w:rsidP="00817CDC">
            <w:pPr>
              <w:jc w:val="both"/>
              <w:rPr>
                <w:rFonts w:cs="Arial"/>
                <w:color w:val="000000" w:themeColor="text1"/>
              </w:rPr>
            </w:pPr>
            <w:r w:rsidRPr="00230F09">
              <w:rPr>
                <w:rFonts w:cs="Arial"/>
                <w:b/>
                <w:color w:val="000000" w:themeColor="text1"/>
              </w:rPr>
              <w:t>(mg/kg bw/d)</w:t>
            </w:r>
          </w:p>
        </w:tc>
        <w:tc>
          <w:tcPr>
            <w:tcW w:w="2127" w:type="dxa"/>
            <w:shd w:val="clear" w:color="auto" w:fill="auto"/>
            <w:vAlign w:val="center"/>
          </w:tcPr>
          <w:p w14:paraId="31E344CC" w14:textId="77777777" w:rsidR="00942153" w:rsidRPr="00230F09" w:rsidRDefault="00942153" w:rsidP="00817CDC">
            <w:pPr>
              <w:jc w:val="both"/>
              <w:rPr>
                <w:rFonts w:cs="Arial"/>
                <w:color w:val="000000" w:themeColor="text1"/>
              </w:rPr>
            </w:pPr>
            <w:r w:rsidRPr="00230F09">
              <w:rPr>
                <w:rFonts w:cs="Arial"/>
                <w:color w:val="000000" w:themeColor="text1"/>
              </w:rPr>
              <w:t>0.088</w:t>
            </w:r>
          </w:p>
        </w:tc>
        <w:tc>
          <w:tcPr>
            <w:tcW w:w="2105" w:type="dxa"/>
            <w:shd w:val="clear" w:color="auto" w:fill="auto"/>
            <w:vAlign w:val="center"/>
          </w:tcPr>
          <w:p w14:paraId="76D30CC4" w14:textId="77777777" w:rsidR="00942153" w:rsidRPr="00230F09" w:rsidRDefault="00942153" w:rsidP="00817CDC">
            <w:pPr>
              <w:jc w:val="both"/>
              <w:rPr>
                <w:rFonts w:cs="Arial"/>
                <w:color w:val="000000" w:themeColor="text1"/>
              </w:rPr>
            </w:pPr>
            <w:r w:rsidRPr="00230F09">
              <w:rPr>
                <w:rFonts w:cs="Arial"/>
                <w:color w:val="000000" w:themeColor="text1"/>
              </w:rPr>
              <w:t>0.03</w:t>
            </w:r>
          </w:p>
        </w:tc>
        <w:tc>
          <w:tcPr>
            <w:tcW w:w="2115" w:type="dxa"/>
            <w:shd w:val="clear" w:color="auto" w:fill="auto"/>
            <w:vAlign w:val="center"/>
          </w:tcPr>
          <w:p w14:paraId="199DA00F" w14:textId="77777777" w:rsidR="00942153" w:rsidRPr="00230F09" w:rsidRDefault="00942153" w:rsidP="00817CDC">
            <w:pPr>
              <w:jc w:val="both"/>
              <w:rPr>
                <w:rFonts w:cs="Arial"/>
                <w:color w:val="000000" w:themeColor="text1"/>
              </w:rPr>
            </w:pPr>
            <w:r w:rsidRPr="00230F09">
              <w:rPr>
                <w:rFonts w:cs="Arial"/>
                <w:color w:val="000000" w:themeColor="text1"/>
              </w:rPr>
              <w:t>0.3</w:t>
            </w:r>
          </w:p>
        </w:tc>
        <w:tc>
          <w:tcPr>
            <w:tcW w:w="1733" w:type="dxa"/>
            <w:vAlign w:val="center"/>
          </w:tcPr>
          <w:p w14:paraId="4F1225CE" w14:textId="77777777" w:rsidR="00942153" w:rsidRPr="00230F09" w:rsidRDefault="00942153" w:rsidP="00817CDC">
            <w:pPr>
              <w:jc w:val="both"/>
              <w:rPr>
                <w:rFonts w:cs="Arial"/>
                <w:color w:val="000000" w:themeColor="text1"/>
              </w:rPr>
            </w:pPr>
            <w:r w:rsidRPr="00230F09">
              <w:rPr>
                <w:rFonts w:cs="Arial"/>
                <w:color w:val="000000" w:themeColor="text1"/>
              </w:rPr>
              <w:t>0.35</w:t>
            </w:r>
          </w:p>
        </w:tc>
      </w:tr>
    </w:tbl>
    <w:p w14:paraId="10219E68" w14:textId="77777777" w:rsidR="00942153" w:rsidRPr="00230F09" w:rsidRDefault="00942153" w:rsidP="00942153">
      <w:pPr>
        <w:pStyle w:val="Standard-italics"/>
        <w:keepNext w:val="0"/>
        <w:jc w:val="both"/>
        <w:rPr>
          <w:rFonts w:cs="Arial"/>
          <w:color w:val="000000" w:themeColor="text1"/>
          <w:lang w:eastAsia="sv-SE"/>
        </w:rPr>
      </w:pPr>
    </w:p>
    <w:p w14:paraId="74C6B553" w14:textId="77777777" w:rsidR="00942153" w:rsidRPr="00230F09" w:rsidRDefault="00942153" w:rsidP="00942153">
      <w:pPr>
        <w:pStyle w:val="Standard-italics"/>
        <w:keepNext w:val="0"/>
        <w:rPr>
          <w:rFonts w:cs="Arial"/>
          <w:i w:val="0"/>
          <w:color w:val="000000" w:themeColor="text1"/>
          <w:lang w:eastAsia="sv-SE"/>
        </w:rPr>
      </w:pPr>
      <w:r w:rsidRPr="00230F09">
        <w:rPr>
          <w:rFonts w:cs="Arial"/>
          <w:i w:val="0"/>
          <w:color w:val="000000" w:themeColor="text1"/>
          <w:lang w:eastAsia="sv-SE"/>
        </w:rPr>
        <w:t>As for professional application, a risk for combined exposure to several substances is performed for non-professionals</w:t>
      </w:r>
    </w:p>
    <w:p w14:paraId="06271E2D" w14:textId="77777777" w:rsidR="00942153" w:rsidRPr="00230F09" w:rsidRDefault="00942153" w:rsidP="00942153">
      <w:pPr>
        <w:pStyle w:val="Standard-italics"/>
        <w:keepNext w:val="0"/>
        <w:rPr>
          <w:rFonts w:cs="Arial"/>
          <w:i w:val="0"/>
          <w:color w:val="000000" w:themeColor="text1"/>
          <w:lang w:eastAsia="sv-SE"/>
        </w:rPr>
      </w:pPr>
    </w:p>
    <w:p w14:paraId="25BD62EA" w14:textId="77777777" w:rsidR="00942153" w:rsidRPr="00230F09" w:rsidRDefault="00942153" w:rsidP="00942153">
      <w:pPr>
        <w:pStyle w:val="Standard-italics"/>
        <w:keepNext w:val="0"/>
        <w:rPr>
          <w:rFonts w:cs="Arial"/>
          <w:b/>
          <w:i w:val="0"/>
          <w:color w:val="000000" w:themeColor="text1"/>
          <w:u w:val="single"/>
        </w:rPr>
      </w:pPr>
      <w:r w:rsidRPr="00230F09">
        <w:rPr>
          <w:rFonts w:cs="Arial"/>
          <w:b/>
          <w:i w:val="0"/>
          <w:color w:val="000000" w:themeColor="text1"/>
          <w:u w:val="single"/>
        </w:rPr>
        <w:t>X6119 M2</w:t>
      </w:r>
    </w:p>
    <w:p w14:paraId="6D88782E" w14:textId="77777777" w:rsidR="00942153" w:rsidRPr="00230F09" w:rsidRDefault="00942153" w:rsidP="00942153">
      <w:pPr>
        <w:pStyle w:val="Standard-italics"/>
        <w:keepNext w:val="0"/>
        <w:rPr>
          <w:rFonts w:cs="Arial"/>
          <w:i w:val="0"/>
          <w:color w:val="000000" w:themeColor="text1"/>
          <w:lang w:eastAsia="sv-SE"/>
        </w:rPr>
      </w:pPr>
    </w:p>
    <w:p w14:paraId="2777805D" w14:textId="77777777" w:rsidR="00942153" w:rsidRPr="00230F09" w:rsidRDefault="00942153" w:rsidP="00942153">
      <w:pPr>
        <w:pStyle w:val="BfRBBStandard"/>
        <w:rPr>
          <w:rFonts w:ascii="Verdana" w:eastAsia="Times New Roman" w:hAnsi="Verdana"/>
          <w:color w:val="000000" w:themeColor="text1"/>
          <w:sz w:val="20"/>
          <w:szCs w:val="20"/>
          <w:u w:val="single"/>
          <w:lang w:val="en-GB" w:eastAsia="sv-SE"/>
        </w:rPr>
      </w:pPr>
      <w:r w:rsidRPr="00230F09">
        <w:rPr>
          <w:rFonts w:ascii="Verdana" w:eastAsia="Times New Roman" w:hAnsi="Verdana"/>
          <w:color w:val="000000" w:themeColor="text1"/>
          <w:sz w:val="20"/>
          <w:szCs w:val="20"/>
          <w:u w:val="single"/>
          <w:lang w:val="en-GB" w:eastAsia="sv-SE"/>
        </w:rPr>
        <w:t xml:space="preserve">Brush application </w:t>
      </w:r>
    </w:p>
    <w:p w14:paraId="2E8428CF" w14:textId="77777777" w:rsidR="00942153" w:rsidRPr="00230F09" w:rsidRDefault="00942153" w:rsidP="00942153">
      <w:pPr>
        <w:pStyle w:val="Standard-italics"/>
        <w:keepNext w:val="0"/>
        <w:rPr>
          <w:rFonts w:cs="Arial"/>
          <w:color w:val="000000" w:themeColor="text1"/>
        </w:rPr>
      </w:pPr>
    </w:p>
    <w:tbl>
      <w:tblPr>
        <w:tblStyle w:val="Grilledutableau2"/>
        <w:tblW w:w="0" w:type="auto"/>
        <w:tblLook w:val="04A0" w:firstRow="1" w:lastRow="0" w:firstColumn="1" w:lastColumn="0" w:noHBand="0" w:noVBand="1"/>
      </w:tblPr>
      <w:tblGrid>
        <w:gridCol w:w="1983"/>
        <w:gridCol w:w="1984"/>
        <w:gridCol w:w="1984"/>
        <w:gridCol w:w="1984"/>
      </w:tblGrid>
      <w:tr w:rsidR="00A4197C" w:rsidRPr="00A4197C" w14:paraId="18C2B2D1" w14:textId="77777777" w:rsidTr="00817CDC">
        <w:tc>
          <w:tcPr>
            <w:tcW w:w="1983" w:type="dxa"/>
          </w:tcPr>
          <w:p w14:paraId="1F1E4972" w14:textId="77777777" w:rsidR="00AC36CA" w:rsidRPr="00230F09" w:rsidRDefault="00AC36CA"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tcPr>
          <w:p w14:paraId="67F44F63" w14:textId="77777777" w:rsidR="00AC36CA" w:rsidRPr="00563C5A" w:rsidRDefault="00AC36CA"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AEL</w:t>
            </w:r>
          </w:p>
          <w:p w14:paraId="229672EA" w14:textId="77777777" w:rsidR="00AC36CA" w:rsidRPr="00563C5A" w:rsidRDefault="00AC36CA"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(mg/kg pc/j)</w:t>
            </w:r>
          </w:p>
        </w:tc>
        <w:tc>
          <w:tcPr>
            <w:tcW w:w="1984" w:type="dxa"/>
          </w:tcPr>
          <w:p w14:paraId="00C34EB5" w14:textId="77777777" w:rsidR="00AC36CA" w:rsidRPr="00230F09" w:rsidRDefault="00AC36CA"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5FAF251B" w14:textId="77777777" w:rsidR="00AC36CA" w:rsidRPr="00230F09" w:rsidRDefault="00AC36CA"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pc/j)</w:t>
            </w:r>
          </w:p>
        </w:tc>
        <w:tc>
          <w:tcPr>
            <w:tcW w:w="1984" w:type="dxa"/>
          </w:tcPr>
          <w:p w14:paraId="5D2F7538" w14:textId="77777777" w:rsidR="00AC36CA" w:rsidRPr="00230F09" w:rsidRDefault="00AC36CA"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008A0F4D" w14:textId="77777777" w:rsidTr="00012D49">
        <w:tc>
          <w:tcPr>
            <w:tcW w:w="1983" w:type="dxa"/>
            <w:shd w:val="clear" w:color="auto" w:fill="BFBFBF" w:themeFill="background1" w:themeFillShade="BF"/>
            <w:vAlign w:val="center"/>
          </w:tcPr>
          <w:p w14:paraId="079EF3D4" w14:textId="77777777" w:rsidR="00AC36CA" w:rsidRPr="00230F09" w:rsidRDefault="00AC36CA" w:rsidP="00817CDC">
            <w:pPr>
              <w:jc w:val="both"/>
              <w:rPr>
                <w:rFonts w:cs="Arial"/>
                <w:b/>
                <w:color w:val="000000" w:themeColor="text1"/>
                <w:sz w:val="20"/>
                <w:szCs w:val="20"/>
                <w:lang w:val="en-US"/>
              </w:rPr>
            </w:pPr>
            <w:r w:rsidRPr="00230F09">
              <w:rPr>
                <w:rFonts w:cs="Arial"/>
                <w:b/>
                <w:color w:val="000000" w:themeColor="text1"/>
                <w:lang w:val="en-US"/>
              </w:rPr>
              <w:t>Brushing 300g/m</w:t>
            </w:r>
            <w:r w:rsidRPr="00230F09">
              <w:rPr>
                <w:rFonts w:cs="Arial"/>
                <w:b/>
                <w:color w:val="000000" w:themeColor="text1"/>
                <w:vertAlign w:val="superscript"/>
                <w:lang w:val="en-US"/>
              </w:rPr>
              <w:t>2</w:t>
            </w:r>
            <w:r w:rsidRPr="00230F09">
              <w:rPr>
                <w:rFonts w:cs="Arial"/>
                <w:b/>
                <w:color w:val="000000" w:themeColor="text1"/>
                <w:lang w:val="en-US"/>
              </w:rPr>
              <w:t xml:space="preserve"> </w:t>
            </w:r>
          </w:p>
        </w:tc>
        <w:tc>
          <w:tcPr>
            <w:tcW w:w="1984" w:type="dxa"/>
            <w:shd w:val="clear" w:color="auto" w:fill="BFBFBF" w:themeFill="background1" w:themeFillShade="BF"/>
            <w:vAlign w:val="center"/>
          </w:tcPr>
          <w:p w14:paraId="77FCAF4E" w14:textId="77777777" w:rsidR="00AC36CA" w:rsidRPr="00230F09" w:rsidRDefault="00AC36CA" w:rsidP="00817CDC">
            <w:pPr>
              <w:jc w:val="both"/>
              <w:rPr>
                <w:rFonts w:cs="Arial"/>
                <w:b/>
                <w:color w:val="000000" w:themeColor="text1"/>
                <w:sz w:val="20"/>
                <w:szCs w:val="20"/>
                <w:lang w:val="en-US"/>
              </w:rPr>
            </w:pPr>
          </w:p>
        </w:tc>
        <w:tc>
          <w:tcPr>
            <w:tcW w:w="1984" w:type="dxa"/>
            <w:shd w:val="clear" w:color="auto" w:fill="BFBFBF" w:themeFill="background1" w:themeFillShade="BF"/>
            <w:vAlign w:val="center"/>
          </w:tcPr>
          <w:p w14:paraId="33DE3261" w14:textId="77777777" w:rsidR="00AC36CA" w:rsidRPr="00230F09" w:rsidRDefault="00AC36CA" w:rsidP="00817CDC">
            <w:pPr>
              <w:jc w:val="both"/>
              <w:rPr>
                <w:rFonts w:cs="Arial"/>
                <w:b/>
                <w:color w:val="000000" w:themeColor="text1"/>
                <w:sz w:val="20"/>
                <w:szCs w:val="20"/>
                <w:lang w:val="en-US"/>
              </w:rPr>
            </w:pPr>
          </w:p>
        </w:tc>
        <w:tc>
          <w:tcPr>
            <w:tcW w:w="1984" w:type="dxa"/>
            <w:shd w:val="clear" w:color="auto" w:fill="BFBFBF" w:themeFill="background1" w:themeFillShade="BF"/>
            <w:vAlign w:val="center"/>
          </w:tcPr>
          <w:p w14:paraId="6E3F946B" w14:textId="77777777" w:rsidR="00AC36CA" w:rsidRPr="00230F09" w:rsidRDefault="00AC36CA" w:rsidP="00817CDC">
            <w:pPr>
              <w:jc w:val="both"/>
              <w:rPr>
                <w:rFonts w:cs="Arial"/>
                <w:b/>
                <w:color w:val="000000" w:themeColor="text1"/>
                <w:sz w:val="20"/>
                <w:szCs w:val="20"/>
                <w:lang w:val="en-US"/>
              </w:rPr>
            </w:pPr>
          </w:p>
        </w:tc>
      </w:tr>
      <w:tr w:rsidR="00A4197C" w:rsidRPr="00A4197C" w14:paraId="34F1A927" w14:textId="77777777" w:rsidTr="00817CDC">
        <w:tc>
          <w:tcPr>
            <w:tcW w:w="1983" w:type="dxa"/>
            <w:vMerge w:val="restart"/>
            <w:vAlign w:val="center"/>
          </w:tcPr>
          <w:p w14:paraId="4B79AA1E" w14:textId="77777777" w:rsidR="00AC36CA" w:rsidRPr="00230F09" w:rsidRDefault="00AC36CA" w:rsidP="00817CDC">
            <w:pPr>
              <w:jc w:val="both"/>
              <w:rPr>
                <w:rFonts w:cs="Arial"/>
                <w:color w:val="000000" w:themeColor="text1"/>
                <w:sz w:val="20"/>
                <w:szCs w:val="20"/>
                <w:lang w:val="en-US"/>
              </w:rPr>
            </w:pPr>
            <w:r w:rsidRPr="00230F09">
              <w:rPr>
                <w:rFonts w:cs="Arial"/>
                <w:color w:val="000000" w:themeColor="text1"/>
                <w:lang w:val="en-US"/>
              </w:rPr>
              <w:t>Loading of the paint in a support</w:t>
            </w:r>
          </w:p>
        </w:tc>
        <w:tc>
          <w:tcPr>
            <w:tcW w:w="1984" w:type="dxa"/>
            <w:vAlign w:val="center"/>
          </w:tcPr>
          <w:p w14:paraId="158026C1"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705B7322"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vAlign w:val="bottom"/>
          </w:tcPr>
          <w:p w14:paraId="7F5CC1F4" w14:textId="77777777" w:rsidR="00AC36CA" w:rsidRPr="00230F09" w:rsidRDefault="00AC36CA" w:rsidP="00817CDC">
            <w:pPr>
              <w:jc w:val="right"/>
              <w:rPr>
                <w:color w:val="000000" w:themeColor="text1"/>
                <w:sz w:val="20"/>
                <w:szCs w:val="20"/>
              </w:rPr>
            </w:pPr>
            <w:r w:rsidRPr="00230F09">
              <w:rPr>
                <w:color w:val="000000" w:themeColor="text1"/>
              </w:rPr>
              <w:t>6.42E-04</w:t>
            </w:r>
          </w:p>
        </w:tc>
        <w:tc>
          <w:tcPr>
            <w:tcW w:w="1984" w:type="dxa"/>
            <w:vAlign w:val="bottom"/>
          </w:tcPr>
          <w:p w14:paraId="2489AF58"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5DBEB9F6" w14:textId="77777777" w:rsidTr="00817CDC">
        <w:tc>
          <w:tcPr>
            <w:tcW w:w="1983" w:type="dxa"/>
            <w:vMerge/>
            <w:vAlign w:val="center"/>
          </w:tcPr>
          <w:p w14:paraId="35F30EC4"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488A47A0"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vAlign w:val="bottom"/>
          </w:tcPr>
          <w:p w14:paraId="7BEA9778" w14:textId="77777777" w:rsidR="00AC36CA" w:rsidRPr="00230F09" w:rsidRDefault="00AC36CA" w:rsidP="00817CDC">
            <w:pPr>
              <w:jc w:val="right"/>
              <w:rPr>
                <w:color w:val="000000" w:themeColor="text1"/>
                <w:sz w:val="20"/>
                <w:szCs w:val="20"/>
              </w:rPr>
            </w:pPr>
            <w:r w:rsidRPr="00230F09">
              <w:rPr>
                <w:color w:val="000000" w:themeColor="text1"/>
              </w:rPr>
              <w:t>5.33E-04</w:t>
            </w:r>
          </w:p>
        </w:tc>
        <w:tc>
          <w:tcPr>
            <w:tcW w:w="1984" w:type="dxa"/>
            <w:vAlign w:val="bottom"/>
          </w:tcPr>
          <w:p w14:paraId="71C1C855" w14:textId="77777777" w:rsidR="00AC36CA" w:rsidRPr="00230F09" w:rsidRDefault="00AC36CA" w:rsidP="00817CDC">
            <w:pPr>
              <w:jc w:val="right"/>
              <w:rPr>
                <w:color w:val="000000" w:themeColor="text1"/>
                <w:sz w:val="20"/>
                <w:szCs w:val="20"/>
              </w:rPr>
            </w:pPr>
            <w:r w:rsidRPr="00230F09">
              <w:rPr>
                <w:color w:val="000000" w:themeColor="text1"/>
              </w:rPr>
              <w:t>0.2%</w:t>
            </w:r>
          </w:p>
        </w:tc>
      </w:tr>
      <w:tr w:rsidR="00A4197C" w:rsidRPr="00A4197C" w14:paraId="1D9225F2" w14:textId="77777777" w:rsidTr="00817CDC">
        <w:tc>
          <w:tcPr>
            <w:tcW w:w="1983" w:type="dxa"/>
            <w:vMerge/>
            <w:vAlign w:val="center"/>
          </w:tcPr>
          <w:p w14:paraId="78F10A19"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521D6B53"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4DAB2DF0" w14:textId="77777777" w:rsidR="00AC36CA" w:rsidRPr="00230F09" w:rsidRDefault="00AC36CA" w:rsidP="00817CDC">
            <w:pPr>
              <w:jc w:val="right"/>
              <w:rPr>
                <w:color w:val="000000" w:themeColor="text1"/>
                <w:sz w:val="20"/>
                <w:szCs w:val="20"/>
              </w:rPr>
            </w:pPr>
            <w:r w:rsidRPr="00230F09">
              <w:rPr>
                <w:color w:val="000000" w:themeColor="text1"/>
              </w:rPr>
              <w:t>1.25E-04</w:t>
            </w:r>
          </w:p>
        </w:tc>
        <w:tc>
          <w:tcPr>
            <w:tcW w:w="1984" w:type="dxa"/>
            <w:vAlign w:val="bottom"/>
          </w:tcPr>
          <w:p w14:paraId="3B0E2169" w14:textId="77777777" w:rsidR="00AC36CA" w:rsidRPr="00230F09" w:rsidRDefault="00AC36CA" w:rsidP="00817CDC">
            <w:pPr>
              <w:jc w:val="right"/>
              <w:rPr>
                <w:color w:val="000000" w:themeColor="text1"/>
                <w:sz w:val="20"/>
                <w:szCs w:val="20"/>
              </w:rPr>
            </w:pPr>
            <w:r w:rsidRPr="00230F09">
              <w:rPr>
                <w:color w:val="000000" w:themeColor="text1"/>
              </w:rPr>
              <w:t>0.4%</w:t>
            </w:r>
          </w:p>
        </w:tc>
      </w:tr>
      <w:tr w:rsidR="00A4197C" w:rsidRPr="00A4197C" w14:paraId="371977B3" w14:textId="77777777" w:rsidTr="00817CDC">
        <w:tc>
          <w:tcPr>
            <w:tcW w:w="1983" w:type="dxa"/>
            <w:vMerge/>
            <w:vAlign w:val="center"/>
          </w:tcPr>
          <w:p w14:paraId="0AC67E6C"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7BECAFFA"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4227F33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vAlign w:val="bottom"/>
          </w:tcPr>
          <w:p w14:paraId="11AB813F" w14:textId="77777777" w:rsidR="00AC36CA" w:rsidRPr="00230F09" w:rsidRDefault="00AC36CA" w:rsidP="00817CDC">
            <w:pPr>
              <w:jc w:val="right"/>
              <w:rPr>
                <w:color w:val="000000" w:themeColor="text1"/>
                <w:sz w:val="20"/>
                <w:szCs w:val="20"/>
              </w:rPr>
            </w:pPr>
            <w:r w:rsidRPr="00230F09">
              <w:rPr>
                <w:color w:val="000000" w:themeColor="text1"/>
              </w:rPr>
              <w:t>3.13E-03</w:t>
            </w:r>
          </w:p>
        </w:tc>
        <w:tc>
          <w:tcPr>
            <w:tcW w:w="1984" w:type="dxa"/>
            <w:vAlign w:val="bottom"/>
          </w:tcPr>
          <w:p w14:paraId="7B89FAB1"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09CC6DBA" w14:textId="77777777" w:rsidTr="00817CDC">
        <w:tc>
          <w:tcPr>
            <w:tcW w:w="1983" w:type="dxa"/>
            <w:vMerge w:val="restart"/>
            <w:vAlign w:val="center"/>
          </w:tcPr>
          <w:p w14:paraId="6711E850" w14:textId="77777777" w:rsidR="00AC36CA" w:rsidRPr="00230F09" w:rsidRDefault="00AC36CA"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350A408C"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655AFB85"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vAlign w:val="bottom"/>
          </w:tcPr>
          <w:p w14:paraId="6E701426" w14:textId="77777777" w:rsidR="00AC36CA" w:rsidRPr="00230F09" w:rsidRDefault="00AC36CA" w:rsidP="00817CDC">
            <w:pPr>
              <w:jc w:val="right"/>
              <w:rPr>
                <w:color w:val="000000" w:themeColor="text1"/>
                <w:sz w:val="20"/>
                <w:szCs w:val="20"/>
              </w:rPr>
            </w:pPr>
            <w:r w:rsidRPr="00230F09">
              <w:rPr>
                <w:color w:val="000000" w:themeColor="text1"/>
              </w:rPr>
              <w:t>1.93E-03</w:t>
            </w:r>
          </w:p>
        </w:tc>
        <w:tc>
          <w:tcPr>
            <w:tcW w:w="1984" w:type="dxa"/>
            <w:vAlign w:val="bottom"/>
          </w:tcPr>
          <w:p w14:paraId="5CC1F927" w14:textId="77777777" w:rsidR="00AC36CA" w:rsidRPr="00230F09" w:rsidRDefault="00AC36CA" w:rsidP="00817CDC">
            <w:pPr>
              <w:jc w:val="right"/>
              <w:rPr>
                <w:color w:val="000000" w:themeColor="text1"/>
                <w:sz w:val="20"/>
                <w:szCs w:val="20"/>
              </w:rPr>
            </w:pPr>
            <w:r w:rsidRPr="00230F09">
              <w:rPr>
                <w:color w:val="000000" w:themeColor="text1"/>
              </w:rPr>
              <w:t>2%</w:t>
            </w:r>
          </w:p>
        </w:tc>
      </w:tr>
      <w:tr w:rsidR="00A4197C" w:rsidRPr="00A4197C" w14:paraId="3908888C" w14:textId="77777777" w:rsidTr="00817CDC">
        <w:tc>
          <w:tcPr>
            <w:tcW w:w="1983" w:type="dxa"/>
            <w:vMerge/>
            <w:vAlign w:val="center"/>
          </w:tcPr>
          <w:p w14:paraId="029A2C0D"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6F989A07"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vAlign w:val="bottom"/>
          </w:tcPr>
          <w:p w14:paraId="4C59FE4C" w14:textId="77777777" w:rsidR="00AC36CA" w:rsidRPr="00230F09" w:rsidRDefault="00AC36CA" w:rsidP="00817CDC">
            <w:pPr>
              <w:jc w:val="right"/>
              <w:rPr>
                <w:color w:val="000000" w:themeColor="text1"/>
                <w:sz w:val="20"/>
                <w:szCs w:val="20"/>
              </w:rPr>
            </w:pPr>
            <w:r w:rsidRPr="00230F09">
              <w:rPr>
                <w:color w:val="000000" w:themeColor="text1"/>
              </w:rPr>
              <w:t>1.69E-03</w:t>
            </w:r>
          </w:p>
        </w:tc>
        <w:tc>
          <w:tcPr>
            <w:tcW w:w="1984" w:type="dxa"/>
            <w:vAlign w:val="bottom"/>
          </w:tcPr>
          <w:p w14:paraId="337D8ED7"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166D2BEE" w14:textId="77777777" w:rsidTr="00817CDC">
        <w:tc>
          <w:tcPr>
            <w:tcW w:w="1983" w:type="dxa"/>
            <w:vMerge/>
            <w:vAlign w:val="center"/>
          </w:tcPr>
          <w:p w14:paraId="176B43BF"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0912A48C"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2B3F3E24" w14:textId="77777777" w:rsidR="00AC36CA" w:rsidRPr="00230F09" w:rsidRDefault="00AC36CA" w:rsidP="00817CDC">
            <w:pPr>
              <w:jc w:val="right"/>
              <w:rPr>
                <w:color w:val="000000" w:themeColor="text1"/>
                <w:sz w:val="20"/>
                <w:szCs w:val="20"/>
              </w:rPr>
            </w:pPr>
            <w:r w:rsidRPr="00230F09">
              <w:rPr>
                <w:color w:val="000000" w:themeColor="text1"/>
              </w:rPr>
              <w:t>4.14E-04</w:t>
            </w:r>
          </w:p>
        </w:tc>
        <w:tc>
          <w:tcPr>
            <w:tcW w:w="1984" w:type="dxa"/>
            <w:vAlign w:val="bottom"/>
          </w:tcPr>
          <w:p w14:paraId="343FB628"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7FF56872" w14:textId="77777777" w:rsidTr="00817CDC">
        <w:tc>
          <w:tcPr>
            <w:tcW w:w="1983" w:type="dxa"/>
            <w:vMerge/>
            <w:vAlign w:val="center"/>
          </w:tcPr>
          <w:p w14:paraId="753AF43E"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71B8E3DC"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5D0A5A25"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vAlign w:val="bottom"/>
          </w:tcPr>
          <w:p w14:paraId="71311495" w14:textId="77777777" w:rsidR="00AC36CA" w:rsidRPr="00230F09" w:rsidRDefault="00AC36CA" w:rsidP="00817CDC">
            <w:pPr>
              <w:jc w:val="right"/>
              <w:rPr>
                <w:color w:val="000000" w:themeColor="text1"/>
                <w:sz w:val="20"/>
                <w:szCs w:val="20"/>
              </w:rPr>
            </w:pPr>
            <w:r w:rsidRPr="00230F09">
              <w:rPr>
                <w:color w:val="000000" w:themeColor="text1"/>
              </w:rPr>
              <w:t>8.72E-03</w:t>
            </w:r>
          </w:p>
        </w:tc>
        <w:tc>
          <w:tcPr>
            <w:tcW w:w="1984" w:type="dxa"/>
            <w:vAlign w:val="bottom"/>
          </w:tcPr>
          <w:p w14:paraId="02EF7B7D" w14:textId="77777777" w:rsidR="00AC36CA" w:rsidRPr="00230F09" w:rsidRDefault="00AC36CA" w:rsidP="00817CDC">
            <w:pPr>
              <w:jc w:val="right"/>
              <w:rPr>
                <w:color w:val="000000" w:themeColor="text1"/>
                <w:sz w:val="20"/>
                <w:szCs w:val="20"/>
              </w:rPr>
            </w:pPr>
            <w:r w:rsidRPr="00230F09">
              <w:rPr>
                <w:color w:val="000000" w:themeColor="text1"/>
              </w:rPr>
              <w:t>2%</w:t>
            </w:r>
          </w:p>
        </w:tc>
      </w:tr>
      <w:tr w:rsidR="00A4197C" w:rsidRPr="00A4197C" w14:paraId="7502E628" w14:textId="77777777" w:rsidTr="00817CDC">
        <w:tc>
          <w:tcPr>
            <w:tcW w:w="1983" w:type="dxa"/>
            <w:vMerge w:val="restart"/>
            <w:vAlign w:val="center"/>
          </w:tcPr>
          <w:p w14:paraId="04B4E9FC" w14:textId="77777777" w:rsidR="00AC36CA" w:rsidRPr="00230F09" w:rsidRDefault="00AC36CA" w:rsidP="00817CDC">
            <w:pPr>
              <w:jc w:val="both"/>
              <w:rPr>
                <w:rFonts w:cs="Arial"/>
                <w:color w:val="000000" w:themeColor="text1"/>
                <w:sz w:val="20"/>
                <w:szCs w:val="20"/>
                <w:lang w:val="en-US"/>
              </w:rPr>
            </w:pPr>
            <w:r w:rsidRPr="00230F09">
              <w:rPr>
                <w:rFonts w:cs="Arial"/>
                <w:color w:val="000000" w:themeColor="text1"/>
                <w:lang w:val="en-US"/>
              </w:rPr>
              <w:t>Brush cleaning phase</w:t>
            </w:r>
          </w:p>
        </w:tc>
        <w:tc>
          <w:tcPr>
            <w:tcW w:w="1984" w:type="dxa"/>
            <w:vAlign w:val="center"/>
          </w:tcPr>
          <w:p w14:paraId="2B8112BC"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11B873E4"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vAlign w:val="bottom"/>
          </w:tcPr>
          <w:p w14:paraId="6C42B124" w14:textId="77777777" w:rsidR="00AC36CA" w:rsidRPr="00230F09" w:rsidRDefault="00AC36CA" w:rsidP="00817CDC">
            <w:pPr>
              <w:jc w:val="right"/>
              <w:rPr>
                <w:color w:val="000000" w:themeColor="text1"/>
                <w:sz w:val="20"/>
                <w:szCs w:val="20"/>
              </w:rPr>
            </w:pPr>
            <w:r w:rsidRPr="00230F09">
              <w:rPr>
                <w:color w:val="000000" w:themeColor="text1"/>
              </w:rPr>
              <w:t>3.95E-04</w:t>
            </w:r>
          </w:p>
        </w:tc>
        <w:tc>
          <w:tcPr>
            <w:tcW w:w="1984" w:type="dxa"/>
            <w:vAlign w:val="bottom"/>
          </w:tcPr>
          <w:p w14:paraId="55929E93" w14:textId="77777777" w:rsidR="00AC36CA" w:rsidRPr="00230F09" w:rsidRDefault="00AC36CA" w:rsidP="00817CDC">
            <w:pPr>
              <w:jc w:val="right"/>
              <w:rPr>
                <w:color w:val="000000" w:themeColor="text1"/>
                <w:sz w:val="20"/>
                <w:szCs w:val="20"/>
              </w:rPr>
            </w:pPr>
            <w:r w:rsidRPr="00230F09">
              <w:rPr>
                <w:color w:val="000000" w:themeColor="text1"/>
              </w:rPr>
              <w:t>0.4%</w:t>
            </w:r>
          </w:p>
        </w:tc>
      </w:tr>
      <w:tr w:rsidR="00A4197C" w:rsidRPr="00A4197C" w14:paraId="48BEEC0F" w14:textId="77777777" w:rsidTr="00817CDC">
        <w:tc>
          <w:tcPr>
            <w:tcW w:w="1983" w:type="dxa"/>
            <w:vMerge/>
            <w:vAlign w:val="center"/>
          </w:tcPr>
          <w:p w14:paraId="0B4491D5"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609B513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vAlign w:val="bottom"/>
          </w:tcPr>
          <w:p w14:paraId="4188D8EB" w14:textId="77777777" w:rsidR="00AC36CA" w:rsidRPr="00230F09" w:rsidRDefault="00AC36CA" w:rsidP="00817CDC">
            <w:pPr>
              <w:jc w:val="right"/>
              <w:rPr>
                <w:color w:val="000000" w:themeColor="text1"/>
                <w:sz w:val="20"/>
                <w:szCs w:val="20"/>
              </w:rPr>
            </w:pPr>
            <w:r w:rsidRPr="00230F09">
              <w:rPr>
                <w:color w:val="000000" w:themeColor="text1"/>
              </w:rPr>
              <w:t>3.68E-04</w:t>
            </w:r>
          </w:p>
        </w:tc>
        <w:tc>
          <w:tcPr>
            <w:tcW w:w="1984" w:type="dxa"/>
            <w:vAlign w:val="bottom"/>
          </w:tcPr>
          <w:p w14:paraId="39F692F4" w14:textId="77777777" w:rsidR="00AC36CA" w:rsidRPr="00230F09" w:rsidRDefault="00AC36CA" w:rsidP="00817CDC">
            <w:pPr>
              <w:jc w:val="right"/>
              <w:rPr>
                <w:color w:val="000000" w:themeColor="text1"/>
                <w:sz w:val="20"/>
                <w:szCs w:val="20"/>
              </w:rPr>
            </w:pPr>
            <w:r w:rsidRPr="00230F09">
              <w:rPr>
                <w:color w:val="000000" w:themeColor="text1"/>
              </w:rPr>
              <w:t>0.1%</w:t>
            </w:r>
          </w:p>
        </w:tc>
      </w:tr>
      <w:tr w:rsidR="00A4197C" w:rsidRPr="00A4197C" w14:paraId="02CF5142" w14:textId="77777777" w:rsidTr="00817CDC">
        <w:tc>
          <w:tcPr>
            <w:tcW w:w="1983" w:type="dxa"/>
            <w:vMerge/>
            <w:vAlign w:val="center"/>
          </w:tcPr>
          <w:p w14:paraId="5F72D403" w14:textId="77777777" w:rsidR="00AC36CA" w:rsidRPr="00230F09" w:rsidRDefault="00AC36CA"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533C6BC1"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4FFE9DD5" w14:textId="77777777" w:rsidR="00AC36CA" w:rsidRPr="00230F09" w:rsidRDefault="00AC36CA" w:rsidP="00817CDC">
            <w:pPr>
              <w:jc w:val="right"/>
              <w:rPr>
                <w:color w:val="000000" w:themeColor="text1"/>
                <w:sz w:val="20"/>
                <w:szCs w:val="20"/>
              </w:rPr>
            </w:pPr>
            <w:r w:rsidRPr="00230F09">
              <w:rPr>
                <w:color w:val="000000" w:themeColor="text1"/>
              </w:rPr>
              <w:t>2.66E-04</w:t>
            </w:r>
          </w:p>
        </w:tc>
        <w:tc>
          <w:tcPr>
            <w:tcW w:w="1984" w:type="dxa"/>
            <w:tcBorders>
              <w:bottom w:val="single" w:sz="4" w:space="0" w:color="auto"/>
            </w:tcBorders>
            <w:vAlign w:val="bottom"/>
          </w:tcPr>
          <w:p w14:paraId="75F9E298"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3FC877AA" w14:textId="77777777" w:rsidTr="00817CDC">
        <w:tc>
          <w:tcPr>
            <w:tcW w:w="1983" w:type="dxa"/>
            <w:vMerge/>
            <w:tcBorders>
              <w:bottom w:val="single" w:sz="4" w:space="0" w:color="auto"/>
            </w:tcBorders>
            <w:vAlign w:val="center"/>
          </w:tcPr>
          <w:p w14:paraId="666CF996" w14:textId="77777777" w:rsidR="00AC36CA" w:rsidRPr="00230F09" w:rsidRDefault="00AC36CA" w:rsidP="00817CDC">
            <w:pPr>
              <w:jc w:val="both"/>
              <w:rPr>
                <w:rFonts w:cs="Arial"/>
                <w:color w:val="000000" w:themeColor="text1"/>
                <w:sz w:val="20"/>
                <w:szCs w:val="20"/>
                <w:lang w:val="en-US"/>
              </w:rPr>
            </w:pPr>
          </w:p>
        </w:tc>
        <w:tc>
          <w:tcPr>
            <w:tcW w:w="1984" w:type="dxa"/>
            <w:tcBorders>
              <w:bottom w:val="single" w:sz="4" w:space="0" w:color="auto"/>
            </w:tcBorders>
            <w:vAlign w:val="center"/>
          </w:tcPr>
          <w:p w14:paraId="7DAFDA90"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5E60CCC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tcBorders>
              <w:bottom w:val="single" w:sz="4" w:space="0" w:color="auto"/>
            </w:tcBorders>
            <w:vAlign w:val="bottom"/>
          </w:tcPr>
          <w:p w14:paraId="429DFCD6" w14:textId="77777777" w:rsidR="00AC36CA" w:rsidRPr="00230F09" w:rsidRDefault="00AC36CA" w:rsidP="00817CDC">
            <w:pPr>
              <w:jc w:val="right"/>
              <w:rPr>
                <w:color w:val="000000" w:themeColor="text1"/>
                <w:sz w:val="20"/>
                <w:szCs w:val="20"/>
              </w:rPr>
            </w:pPr>
            <w:r w:rsidRPr="00230F09">
              <w:rPr>
                <w:color w:val="000000" w:themeColor="text1"/>
              </w:rPr>
              <w:t>1.02E-03</w:t>
            </w:r>
          </w:p>
        </w:tc>
        <w:tc>
          <w:tcPr>
            <w:tcW w:w="1984" w:type="dxa"/>
            <w:tcBorders>
              <w:bottom w:val="single" w:sz="4" w:space="0" w:color="auto"/>
            </w:tcBorders>
            <w:vAlign w:val="bottom"/>
          </w:tcPr>
          <w:p w14:paraId="41F97D33" w14:textId="77777777" w:rsidR="00AC36CA" w:rsidRPr="00230F09" w:rsidRDefault="00AC36CA" w:rsidP="00817CDC">
            <w:pPr>
              <w:jc w:val="right"/>
              <w:rPr>
                <w:color w:val="000000" w:themeColor="text1"/>
                <w:sz w:val="20"/>
                <w:szCs w:val="20"/>
              </w:rPr>
            </w:pPr>
            <w:r w:rsidRPr="00230F09">
              <w:rPr>
                <w:color w:val="000000" w:themeColor="text1"/>
              </w:rPr>
              <w:t>0.3%</w:t>
            </w:r>
          </w:p>
        </w:tc>
      </w:tr>
      <w:tr w:rsidR="00A4197C" w:rsidRPr="00A4197C" w14:paraId="32317E69" w14:textId="77777777" w:rsidTr="00817CDC">
        <w:tc>
          <w:tcPr>
            <w:tcW w:w="1983" w:type="dxa"/>
            <w:vMerge w:val="restart"/>
            <w:tcBorders>
              <w:top w:val="single" w:sz="4" w:space="0" w:color="auto"/>
              <w:left w:val="single" w:sz="4" w:space="0" w:color="auto"/>
            </w:tcBorders>
            <w:shd w:val="clear" w:color="auto" w:fill="C6D9F1" w:themeFill="text2" w:themeFillTint="33"/>
            <w:vAlign w:val="center"/>
          </w:tcPr>
          <w:p w14:paraId="08A378B9" w14:textId="77777777" w:rsidR="00AC36CA" w:rsidRPr="00230F09" w:rsidRDefault="00AC36CA" w:rsidP="00817CDC">
            <w:pPr>
              <w:jc w:val="both"/>
              <w:rPr>
                <w:rFonts w:cs="Arial"/>
                <w:color w:val="000000" w:themeColor="text1"/>
                <w:sz w:val="20"/>
                <w:szCs w:val="20"/>
                <w:lang w:val="en-US"/>
              </w:rPr>
            </w:pPr>
            <w:r w:rsidRPr="00230F09">
              <w:rPr>
                <w:rFonts w:cs="Arial"/>
                <w:color w:val="000000" w:themeColor="text1"/>
                <w:lang w:val="en-US"/>
              </w:rPr>
              <w:t>Loading + application + cleaning</w:t>
            </w:r>
          </w:p>
        </w:tc>
        <w:tc>
          <w:tcPr>
            <w:tcW w:w="1984" w:type="dxa"/>
            <w:tcBorders>
              <w:top w:val="single" w:sz="4" w:space="0" w:color="auto"/>
            </w:tcBorders>
            <w:shd w:val="clear" w:color="auto" w:fill="C6D9F1" w:themeFill="text2" w:themeFillTint="33"/>
            <w:vAlign w:val="center"/>
          </w:tcPr>
          <w:p w14:paraId="025AFB05"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775CAFED"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tcBorders>
              <w:top w:val="single" w:sz="4" w:space="0" w:color="auto"/>
            </w:tcBorders>
            <w:shd w:val="clear" w:color="auto" w:fill="C6D9F1" w:themeFill="text2" w:themeFillTint="33"/>
            <w:vAlign w:val="bottom"/>
          </w:tcPr>
          <w:p w14:paraId="39D61162" w14:textId="77777777" w:rsidR="00AC36CA" w:rsidRPr="00230F09" w:rsidRDefault="00AC36CA" w:rsidP="00817CDC">
            <w:pPr>
              <w:jc w:val="right"/>
              <w:rPr>
                <w:b/>
                <w:bCs/>
                <w:color w:val="000000" w:themeColor="text1"/>
                <w:sz w:val="20"/>
                <w:szCs w:val="20"/>
              </w:rPr>
            </w:pPr>
            <w:r w:rsidRPr="00230F09">
              <w:rPr>
                <w:b/>
                <w:bCs/>
                <w:color w:val="000000" w:themeColor="text1"/>
              </w:rPr>
              <w:t>2.96E-03</w:t>
            </w:r>
          </w:p>
        </w:tc>
        <w:tc>
          <w:tcPr>
            <w:tcW w:w="1984" w:type="dxa"/>
            <w:tcBorders>
              <w:top w:val="single" w:sz="4" w:space="0" w:color="auto"/>
            </w:tcBorders>
            <w:shd w:val="clear" w:color="auto" w:fill="C6D9F1" w:themeFill="text2" w:themeFillTint="33"/>
            <w:vAlign w:val="bottom"/>
          </w:tcPr>
          <w:p w14:paraId="6465B7F0" w14:textId="77777777" w:rsidR="00AC36CA" w:rsidRPr="00230F09" w:rsidRDefault="00AC36CA" w:rsidP="00817CDC">
            <w:pPr>
              <w:jc w:val="right"/>
              <w:rPr>
                <w:b/>
                <w:bCs/>
                <w:color w:val="000000" w:themeColor="text1"/>
                <w:sz w:val="20"/>
                <w:szCs w:val="20"/>
              </w:rPr>
            </w:pPr>
            <w:r w:rsidRPr="00230F09">
              <w:rPr>
                <w:b/>
                <w:bCs/>
                <w:color w:val="000000" w:themeColor="text1"/>
              </w:rPr>
              <w:t>3%</w:t>
            </w:r>
          </w:p>
        </w:tc>
      </w:tr>
      <w:tr w:rsidR="00A4197C" w:rsidRPr="00A4197C" w14:paraId="677CCD72" w14:textId="77777777" w:rsidTr="00817CDC">
        <w:tc>
          <w:tcPr>
            <w:tcW w:w="1983" w:type="dxa"/>
            <w:vMerge/>
            <w:tcBorders>
              <w:left w:val="single" w:sz="4" w:space="0" w:color="auto"/>
            </w:tcBorders>
            <w:shd w:val="clear" w:color="auto" w:fill="C6D9F1" w:themeFill="text2" w:themeFillTint="33"/>
            <w:vAlign w:val="center"/>
          </w:tcPr>
          <w:p w14:paraId="2FCB57DD" w14:textId="77777777" w:rsidR="00AC36CA" w:rsidRPr="00230F09" w:rsidRDefault="00AC36CA"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26F68B55"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shd w:val="clear" w:color="auto" w:fill="C6D9F1" w:themeFill="text2" w:themeFillTint="33"/>
            <w:vAlign w:val="bottom"/>
          </w:tcPr>
          <w:p w14:paraId="5B4C11BF" w14:textId="77777777" w:rsidR="00AC36CA" w:rsidRPr="00230F09" w:rsidRDefault="00AC36CA" w:rsidP="00817CDC">
            <w:pPr>
              <w:jc w:val="right"/>
              <w:rPr>
                <w:b/>
                <w:bCs/>
                <w:color w:val="000000" w:themeColor="text1"/>
                <w:sz w:val="20"/>
                <w:szCs w:val="20"/>
              </w:rPr>
            </w:pPr>
            <w:r w:rsidRPr="00230F09">
              <w:rPr>
                <w:b/>
                <w:bCs/>
                <w:color w:val="000000" w:themeColor="text1"/>
              </w:rPr>
              <w:t>2.60E-03</w:t>
            </w:r>
          </w:p>
        </w:tc>
        <w:tc>
          <w:tcPr>
            <w:tcW w:w="1984" w:type="dxa"/>
            <w:shd w:val="clear" w:color="auto" w:fill="C6D9F1" w:themeFill="text2" w:themeFillTint="33"/>
            <w:vAlign w:val="bottom"/>
          </w:tcPr>
          <w:p w14:paraId="1051AC60" w14:textId="77777777" w:rsidR="00AC36CA" w:rsidRPr="00230F09" w:rsidRDefault="00AC36CA" w:rsidP="00817CDC">
            <w:pPr>
              <w:jc w:val="right"/>
              <w:rPr>
                <w:b/>
                <w:bCs/>
                <w:color w:val="000000" w:themeColor="text1"/>
                <w:sz w:val="20"/>
                <w:szCs w:val="20"/>
              </w:rPr>
            </w:pPr>
            <w:r w:rsidRPr="00230F09">
              <w:rPr>
                <w:b/>
                <w:bCs/>
                <w:color w:val="000000" w:themeColor="text1"/>
              </w:rPr>
              <w:t>1%</w:t>
            </w:r>
          </w:p>
        </w:tc>
      </w:tr>
      <w:tr w:rsidR="00A4197C" w:rsidRPr="00A4197C" w14:paraId="3390DA53" w14:textId="77777777" w:rsidTr="00817CDC">
        <w:tc>
          <w:tcPr>
            <w:tcW w:w="1983" w:type="dxa"/>
            <w:vMerge/>
            <w:tcBorders>
              <w:left w:val="single" w:sz="4" w:space="0" w:color="auto"/>
            </w:tcBorders>
            <w:shd w:val="clear" w:color="auto" w:fill="C6D9F1" w:themeFill="text2" w:themeFillTint="33"/>
            <w:vAlign w:val="center"/>
          </w:tcPr>
          <w:p w14:paraId="39E27B5C" w14:textId="77777777" w:rsidR="00AC36CA" w:rsidRPr="00230F09" w:rsidRDefault="00AC36CA" w:rsidP="00817CDC">
            <w:pPr>
              <w:jc w:val="both"/>
              <w:rPr>
                <w:rFonts w:cs="Arial"/>
                <w:color w:val="000000" w:themeColor="text1"/>
                <w:sz w:val="20"/>
                <w:szCs w:val="20"/>
                <w:lang w:val="fr-FR"/>
              </w:rPr>
            </w:pPr>
          </w:p>
        </w:tc>
        <w:tc>
          <w:tcPr>
            <w:tcW w:w="1984" w:type="dxa"/>
            <w:shd w:val="clear" w:color="auto" w:fill="C6D9F1" w:themeFill="text2" w:themeFillTint="33"/>
            <w:vAlign w:val="center"/>
          </w:tcPr>
          <w:p w14:paraId="40A3564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themeFill="text2" w:themeFillTint="33"/>
            <w:vAlign w:val="bottom"/>
          </w:tcPr>
          <w:p w14:paraId="5532DF07" w14:textId="77777777" w:rsidR="00AC36CA" w:rsidRPr="00230F09" w:rsidRDefault="00AC36CA" w:rsidP="00817CDC">
            <w:pPr>
              <w:jc w:val="right"/>
              <w:rPr>
                <w:b/>
                <w:bCs/>
                <w:color w:val="000000" w:themeColor="text1"/>
                <w:sz w:val="20"/>
                <w:szCs w:val="20"/>
              </w:rPr>
            </w:pPr>
            <w:r w:rsidRPr="00230F09">
              <w:rPr>
                <w:b/>
                <w:bCs/>
                <w:color w:val="000000" w:themeColor="text1"/>
              </w:rPr>
              <w:t>8.05E-04</w:t>
            </w:r>
          </w:p>
        </w:tc>
        <w:tc>
          <w:tcPr>
            <w:tcW w:w="1984" w:type="dxa"/>
            <w:shd w:val="clear" w:color="auto" w:fill="C6D9F1" w:themeFill="text2" w:themeFillTint="33"/>
            <w:vAlign w:val="bottom"/>
          </w:tcPr>
          <w:p w14:paraId="1BA2F094" w14:textId="77777777" w:rsidR="00AC36CA" w:rsidRPr="00230F09" w:rsidRDefault="00AC36CA" w:rsidP="00817CDC">
            <w:pPr>
              <w:jc w:val="right"/>
              <w:rPr>
                <w:b/>
                <w:bCs/>
                <w:color w:val="000000" w:themeColor="text1"/>
                <w:sz w:val="20"/>
                <w:szCs w:val="20"/>
              </w:rPr>
            </w:pPr>
            <w:r w:rsidRPr="00230F09">
              <w:rPr>
                <w:b/>
                <w:bCs/>
                <w:color w:val="000000" w:themeColor="text1"/>
              </w:rPr>
              <w:t>3%</w:t>
            </w:r>
          </w:p>
        </w:tc>
      </w:tr>
      <w:tr w:rsidR="00A4197C" w:rsidRPr="00A4197C" w14:paraId="3C5F273E" w14:textId="77777777" w:rsidTr="00817CDC">
        <w:tc>
          <w:tcPr>
            <w:tcW w:w="1983" w:type="dxa"/>
            <w:vMerge/>
            <w:tcBorders>
              <w:left w:val="single" w:sz="4" w:space="0" w:color="auto"/>
              <w:bottom w:val="single" w:sz="4" w:space="0" w:color="auto"/>
            </w:tcBorders>
            <w:shd w:val="clear" w:color="auto" w:fill="C6D9F1" w:themeFill="text2" w:themeFillTint="33"/>
            <w:vAlign w:val="center"/>
          </w:tcPr>
          <w:p w14:paraId="57146DFB"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themeFill="text2" w:themeFillTint="33"/>
            <w:vAlign w:val="center"/>
          </w:tcPr>
          <w:p w14:paraId="45CC0921"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3F8713C0"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tcBorders>
              <w:bottom w:val="single" w:sz="4" w:space="0" w:color="auto"/>
            </w:tcBorders>
            <w:shd w:val="clear" w:color="auto" w:fill="C6D9F1" w:themeFill="text2" w:themeFillTint="33"/>
            <w:vAlign w:val="bottom"/>
          </w:tcPr>
          <w:p w14:paraId="3C0D81A5" w14:textId="77777777" w:rsidR="00AC36CA" w:rsidRPr="00230F09" w:rsidRDefault="00AC36CA" w:rsidP="00817CDC">
            <w:pPr>
              <w:jc w:val="right"/>
              <w:rPr>
                <w:b/>
                <w:bCs/>
                <w:color w:val="000000" w:themeColor="text1"/>
                <w:sz w:val="20"/>
                <w:szCs w:val="20"/>
              </w:rPr>
            </w:pPr>
            <w:r w:rsidRPr="00230F09">
              <w:rPr>
                <w:b/>
                <w:bCs/>
                <w:color w:val="000000" w:themeColor="text1"/>
              </w:rPr>
              <w:t>1.29E-02</w:t>
            </w:r>
          </w:p>
        </w:tc>
        <w:tc>
          <w:tcPr>
            <w:tcW w:w="1984" w:type="dxa"/>
            <w:tcBorders>
              <w:bottom w:val="single" w:sz="4" w:space="0" w:color="auto"/>
            </w:tcBorders>
            <w:shd w:val="clear" w:color="auto" w:fill="C6D9F1" w:themeFill="text2" w:themeFillTint="33"/>
            <w:vAlign w:val="bottom"/>
          </w:tcPr>
          <w:p w14:paraId="6D33690F" w14:textId="77777777" w:rsidR="00AC36CA" w:rsidRPr="00230F09" w:rsidRDefault="00AC36CA" w:rsidP="00817CDC">
            <w:pPr>
              <w:jc w:val="right"/>
              <w:rPr>
                <w:b/>
                <w:bCs/>
                <w:color w:val="000000" w:themeColor="text1"/>
                <w:sz w:val="20"/>
                <w:szCs w:val="20"/>
              </w:rPr>
            </w:pPr>
            <w:r w:rsidRPr="00230F09">
              <w:rPr>
                <w:b/>
                <w:bCs/>
                <w:color w:val="000000" w:themeColor="text1"/>
              </w:rPr>
              <w:t>4%</w:t>
            </w:r>
          </w:p>
        </w:tc>
      </w:tr>
    </w:tbl>
    <w:p w14:paraId="29714A7E" w14:textId="77777777" w:rsidR="00942153" w:rsidRPr="00230F09" w:rsidRDefault="00942153" w:rsidP="00942153">
      <w:pPr>
        <w:pStyle w:val="Standard-italics"/>
        <w:keepNext w:val="0"/>
        <w:rPr>
          <w:rFonts w:cs="Arial"/>
          <w:color w:val="000000" w:themeColor="text1"/>
        </w:rPr>
      </w:pPr>
    </w:p>
    <w:p w14:paraId="0EE5A301" w14:textId="77777777" w:rsidR="00942153" w:rsidRPr="00230F09" w:rsidRDefault="00942153" w:rsidP="00942153">
      <w:pPr>
        <w:autoSpaceDE w:val="0"/>
        <w:autoSpaceDN w:val="0"/>
        <w:jc w:val="both"/>
        <w:rPr>
          <w:rFonts w:cs="Arial"/>
          <w:color w:val="000000" w:themeColor="text1"/>
        </w:rPr>
      </w:pPr>
    </w:p>
    <w:p w14:paraId="1AAB133D"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Tier 2 (additivity)</w:t>
      </w:r>
    </w:p>
    <w:p w14:paraId="300DD5A4" w14:textId="77777777" w:rsidR="00942153" w:rsidRPr="00230F09" w:rsidRDefault="00942153" w:rsidP="00942153">
      <w:pPr>
        <w:pStyle w:val="Standard-italics"/>
        <w:keepNext w:val="0"/>
        <w:rPr>
          <w:rFonts w:cs="Arial"/>
          <w:color w:val="000000" w:themeColor="text1"/>
        </w:rPr>
      </w:pPr>
    </w:p>
    <w:tbl>
      <w:tblPr>
        <w:tblW w:w="9665" w:type="dxa"/>
        <w:tblInd w:w="55" w:type="dxa"/>
        <w:tblCellMar>
          <w:left w:w="70" w:type="dxa"/>
          <w:right w:w="70" w:type="dxa"/>
        </w:tblCellMar>
        <w:tblLook w:val="04A0" w:firstRow="1" w:lastRow="0" w:firstColumn="1" w:lastColumn="0" w:noHBand="0" w:noVBand="1"/>
      </w:tblPr>
      <w:tblGrid>
        <w:gridCol w:w="1233"/>
        <w:gridCol w:w="2084"/>
        <w:gridCol w:w="1721"/>
        <w:gridCol w:w="1681"/>
        <w:gridCol w:w="872"/>
        <w:gridCol w:w="847"/>
        <w:gridCol w:w="1227"/>
      </w:tblGrid>
      <w:tr w:rsidR="00A4197C" w:rsidRPr="00A4197C" w14:paraId="7A9BC4DE" w14:textId="77777777" w:rsidTr="00817CDC">
        <w:trPr>
          <w:trHeight w:val="368"/>
        </w:trPr>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9BD3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2231" w:type="dxa"/>
            <w:tcBorders>
              <w:top w:val="single" w:sz="4" w:space="0" w:color="auto"/>
              <w:left w:val="nil"/>
              <w:bottom w:val="single" w:sz="4" w:space="0" w:color="auto"/>
              <w:right w:val="single" w:sz="4" w:space="0" w:color="auto"/>
            </w:tcBorders>
            <w:shd w:val="clear" w:color="auto" w:fill="auto"/>
            <w:vAlign w:val="center"/>
            <w:hideMark/>
          </w:tcPr>
          <w:p w14:paraId="5F6B8E4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14:paraId="3C3E7B0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4402CD0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3A81622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958" w:type="dxa"/>
            <w:tcBorders>
              <w:top w:val="single" w:sz="4" w:space="0" w:color="auto"/>
              <w:left w:val="nil"/>
              <w:bottom w:val="single" w:sz="4" w:space="0" w:color="auto"/>
              <w:right w:val="single" w:sz="4" w:space="0" w:color="auto"/>
            </w:tcBorders>
            <w:shd w:val="clear" w:color="000000" w:fill="E5B8B7"/>
            <w:vAlign w:val="center"/>
            <w:hideMark/>
          </w:tcPr>
          <w:p w14:paraId="10A0859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130" w:type="dxa"/>
            <w:vMerge w:val="restart"/>
            <w:tcBorders>
              <w:top w:val="single" w:sz="4" w:space="0" w:color="auto"/>
              <w:left w:val="single" w:sz="4" w:space="0" w:color="auto"/>
              <w:bottom w:val="single" w:sz="4" w:space="0" w:color="auto"/>
              <w:right w:val="single" w:sz="4" w:space="0" w:color="auto"/>
            </w:tcBorders>
            <w:shd w:val="clear" w:color="000000" w:fill="E5B8B7"/>
            <w:vAlign w:val="center"/>
            <w:hideMark/>
          </w:tcPr>
          <w:p w14:paraId="79317D2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59456524" w14:textId="77777777" w:rsidTr="00817CDC">
        <w:trPr>
          <w:trHeight w:val="400"/>
        </w:trPr>
        <w:tc>
          <w:tcPr>
            <w:tcW w:w="757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4DC685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958" w:type="dxa"/>
            <w:tcBorders>
              <w:top w:val="nil"/>
              <w:left w:val="nil"/>
              <w:bottom w:val="single" w:sz="4" w:space="0" w:color="auto"/>
              <w:right w:val="single" w:sz="4" w:space="0" w:color="auto"/>
            </w:tcBorders>
            <w:shd w:val="clear" w:color="000000" w:fill="E5B8B7"/>
            <w:vAlign w:val="center"/>
            <w:hideMark/>
          </w:tcPr>
          <w:p w14:paraId="569CB16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544E41F6" w14:textId="77777777" w:rsidR="00942153" w:rsidRPr="00230F09" w:rsidRDefault="00942153" w:rsidP="00817CDC">
            <w:pPr>
              <w:rPr>
                <w:rFonts w:cs="Arial"/>
                <w:b/>
                <w:bCs/>
                <w:color w:val="000000" w:themeColor="text1"/>
                <w:lang w:val="fr-FR" w:eastAsia="fr-FR"/>
              </w:rPr>
            </w:pPr>
          </w:p>
        </w:tc>
      </w:tr>
      <w:tr w:rsidR="00A4197C" w:rsidRPr="00A4197C" w14:paraId="45215011" w14:textId="77777777" w:rsidTr="00817CDC">
        <w:trPr>
          <w:trHeight w:val="216"/>
        </w:trPr>
        <w:tc>
          <w:tcPr>
            <w:tcW w:w="1398" w:type="dxa"/>
            <w:tcBorders>
              <w:top w:val="nil"/>
              <w:left w:val="single" w:sz="4" w:space="0" w:color="auto"/>
              <w:bottom w:val="single" w:sz="4" w:space="0" w:color="auto"/>
              <w:right w:val="single" w:sz="4" w:space="0" w:color="auto"/>
            </w:tcBorders>
            <w:shd w:val="clear" w:color="auto" w:fill="auto"/>
            <w:vAlign w:val="center"/>
            <w:hideMark/>
          </w:tcPr>
          <w:p w14:paraId="5645E9B2"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Without PPE (sans MetL°</w:t>
            </w:r>
          </w:p>
        </w:tc>
        <w:tc>
          <w:tcPr>
            <w:tcW w:w="2231" w:type="dxa"/>
            <w:tcBorders>
              <w:top w:val="nil"/>
              <w:left w:val="nil"/>
              <w:bottom w:val="single" w:sz="4" w:space="0" w:color="auto"/>
              <w:right w:val="single" w:sz="4" w:space="0" w:color="auto"/>
            </w:tcBorders>
            <w:shd w:val="clear" w:color="auto" w:fill="auto"/>
            <w:vAlign w:val="center"/>
            <w:hideMark/>
          </w:tcPr>
          <w:p w14:paraId="532346C7"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0.03</w:t>
            </w:r>
          </w:p>
        </w:tc>
        <w:tc>
          <w:tcPr>
            <w:tcW w:w="1507" w:type="dxa"/>
            <w:tcBorders>
              <w:top w:val="nil"/>
              <w:left w:val="nil"/>
              <w:bottom w:val="single" w:sz="4" w:space="0" w:color="auto"/>
              <w:right w:val="single" w:sz="4" w:space="0" w:color="auto"/>
            </w:tcBorders>
            <w:shd w:val="clear" w:color="auto" w:fill="auto"/>
            <w:vAlign w:val="center"/>
            <w:hideMark/>
          </w:tcPr>
          <w:p w14:paraId="0B5F1677"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0.01</w:t>
            </w:r>
          </w:p>
        </w:tc>
        <w:tc>
          <w:tcPr>
            <w:tcW w:w="1474" w:type="dxa"/>
            <w:tcBorders>
              <w:top w:val="nil"/>
              <w:left w:val="nil"/>
              <w:bottom w:val="single" w:sz="4" w:space="0" w:color="auto"/>
              <w:right w:val="single" w:sz="4" w:space="0" w:color="auto"/>
            </w:tcBorders>
            <w:shd w:val="clear" w:color="auto" w:fill="auto"/>
            <w:vAlign w:val="center"/>
            <w:hideMark/>
          </w:tcPr>
          <w:p w14:paraId="59ED825C"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0.03</w:t>
            </w:r>
          </w:p>
        </w:tc>
        <w:tc>
          <w:tcPr>
            <w:tcW w:w="967" w:type="dxa"/>
            <w:tcBorders>
              <w:top w:val="nil"/>
              <w:left w:val="nil"/>
              <w:bottom w:val="single" w:sz="4" w:space="0" w:color="auto"/>
              <w:right w:val="single" w:sz="4" w:space="0" w:color="auto"/>
            </w:tcBorders>
            <w:shd w:val="clear" w:color="auto" w:fill="auto"/>
            <w:vAlign w:val="center"/>
            <w:hideMark/>
          </w:tcPr>
          <w:p w14:paraId="07AEE6EE"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0.04</w:t>
            </w:r>
          </w:p>
        </w:tc>
        <w:tc>
          <w:tcPr>
            <w:tcW w:w="958" w:type="dxa"/>
            <w:tcBorders>
              <w:top w:val="nil"/>
              <w:left w:val="nil"/>
              <w:bottom w:val="single" w:sz="4" w:space="0" w:color="auto"/>
              <w:right w:val="single" w:sz="4" w:space="0" w:color="auto"/>
            </w:tcBorders>
            <w:shd w:val="clear" w:color="000000" w:fill="E5B8B7"/>
            <w:vAlign w:val="center"/>
            <w:hideMark/>
          </w:tcPr>
          <w:p w14:paraId="5BDDF45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0.11</w:t>
            </w:r>
          </w:p>
        </w:tc>
        <w:tc>
          <w:tcPr>
            <w:tcW w:w="1130" w:type="dxa"/>
            <w:tcBorders>
              <w:top w:val="nil"/>
              <w:left w:val="nil"/>
              <w:bottom w:val="single" w:sz="4" w:space="0" w:color="auto"/>
              <w:right w:val="single" w:sz="4" w:space="0" w:color="auto"/>
            </w:tcBorders>
            <w:shd w:val="clear" w:color="000000" w:fill="E5B8B7"/>
            <w:vAlign w:val="center"/>
            <w:hideMark/>
          </w:tcPr>
          <w:p w14:paraId="6CF3195F"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Acceptable</w:t>
            </w:r>
          </w:p>
        </w:tc>
      </w:tr>
    </w:tbl>
    <w:p w14:paraId="2A096E13" w14:textId="77777777" w:rsidR="00942153" w:rsidRPr="00230F09" w:rsidRDefault="00942153" w:rsidP="00942153">
      <w:pPr>
        <w:pStyle w:val="Standard-italics"/>
        <w:keepNext w:val="0"/>
        <w:rPr>
          <w:color w:val="000000" w:themeColor="text1"/>
          <w:lang w:eastAsia="sv-SE"/>
        </w:rPr>
      </w:pPr>
    </w:p>
    <w:p w14:paraId="46D096D5" w14:textId="77777777" w:rsidR="00942153" w:rsidRPr="00230F09" w:rsidRDefault="00942153" w:rsidP="00CF017A">
      <w:pPr>
        <w:numPr>
          <w:ilvl w:val="0"/>
          <w:numId w:val="26"/>
        </w:numPr>
        <w:suppressAutoHyphens w:val="0"/>
        <w:spacing w:before="60" w:after="60"/>
        <w:jc w:val="both"/>
        <w:rPr>
          <w:rFonts w:cs="Arial"/>
          <w:color w:val="000000" w:themeColor="text1"/>
        </w:rPr>
      </w:pPr>
      <w:r w:rsidRPr="00230F09">
        <w:rPr>
          <w:rFonts w:cs="Arial"/>
          <w:color w:val="000000" w:themeColor="text1"/>
        </w:rPr>
        <w:t>HI &lt; 1, the risk is acceptable for brush application by a non-professional.</w:t>
      </w:r>
    </w:p>
    <w:p w14:paraId="4B37519B" w14:textId="77777777" w:rsidR="00942153" w:rsidRPr="00230F09" w:rsidRDefault="00942153" w:rsidP="00942153">
      <w:pPr>
        <w:pStyle w:val="Standard-italics"/>
        <w:keepNext w:val="0"/>
        <w:ind w:left="720"/>
        <w:rPr>
          <w:rFonts w:cs="Arial"/>
          <w:i w:val="0"/>
          <w:color w:val="000000" w:themeColor="text1"/>
          <w:lang w:eastAsia="sv-SE"/>
        </w:rPr>
      </w:pPr>
    </w:p>
    <w:p w14:paraId="24427430" w14:textId="77777777" w:rsidR="00942153" w:rsidRPr="00230F09" w:rsidRDefault="00942153" w:rsidP="00942153">
      <w:pPr>
        <w:pStyle w:val="Standard-italics"/>
        <w:keepNext w:val="0"/>
        <w:rPr>
          <w:rFonts w:cs="Arial"/>
          <w:i w:val="0"/>
          <w:color w:val="000000" w:themeColor="text1"/>
          <w:u w:val="single"/>
        </w:rPr>
      </w:pPr>
      <w:r w:rsidRPr="00230F09">
        <w:rPr>
          <w:rFonts w:cs="Arial"/>
          <w:i w:val="0"/>
          <w:color w:val="000000" w:themeColor="text1"/>
          <w:u w:val="single"/>
        </w:rPr>
        <w:t>Brush application + injection</w:t>
      </w:r>
    </w:p>
    <w:p w14:paraId="247016DA" w14:textId="77777777" w:rsidR="00942153" w:rsidRPr="00230F09" w:rsidRDefault="00942153" w:rsidP="00942153">
      <w:pPr>
        <w:pStyle w:val="Standard-italics"/>
        <w:keepNext w:val="0"/>
        <w:rPr>
          <w:rFonts w:cs="Arial"/>
          <w:color w:val="000000" w:themeColor="text1"/>
        </w:rPr>
      </w:pPr>
    </w:p>
    <w:tbl>
      <w:tblPr>
        <w:tblStyle w:val="Grilledutableau2"/>
        <w:tblW w:w="0" w:type="auto"/>
        <w:tblLook w:val="04A0" w:firstRow="1" w:lastRow="0" w:firstColumn="1" w:lastColumn="0" w:noHBand="0" w:noVBand="1"/>
      </w:tblPr>
      <w:tblGrid>
        <w:gridCol w:w="1983"/>
        <w:gridCol w:w="1984"/>
        <w:gridCol w:w="1984"/>
        <w:gridCol w:w="1984"/>
      </w:tblGrid>
      <w:tr w:rsidR="00A4197C" w:rsidRPr="00A4197C" w14:paraId="44812FD2" w14:textId="77777777" w:rsidTr="00817CDC">
        <w:tc>
          <w:tcPr>
            <w:tcW w:w="1983" w:type="dxa"/>
          </w:tcPr>
          <w:p w14:paraId="7B29729F" w14:textId="77777777" w:rsidR="00AC36CA" w:rsidRPr="00230F09" w:rsidRDefault="00AC36CA"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tcPr>
          <w:p w14:paraId="001F3E45" w14:textId="77777777" w:rsidR="00AC36CA" w:rsidRPr="00563C5A" w:rsidRDefault="00AC36CA"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AEL</w:t>
            </w:r>
          </w:p>
          <w:p w14:paraId="49A47DF6" w14:textId="77777777" w:rsidR="00AC36CA" w:rsidRPr="00563C5A" w:rsidRDefault="00AC36CA"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(mg/kg pc/j)</w:t>
            </w:r>
          </w:p>
        </w:tc>
        <w:tc>
          <w:tcPr>
            <w:tcW w:w="1984" w:type="dxa"/>
          </w:tcPr>
          <w:p w14:paraId="4681163E" w14:textId="77777777" w:rsidR="00AC36CA" w:rsidRPr="00230F09" w:rsidRDefault="00AC36CA"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613F2283" w14:textId="77777777" w:rsidR="00AC36CA" w:rsidRPr="00230F09" w:rsidRDefault="00AC36CA"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pc/j)</w:t>
            </w:r>
          </w:p>
        </w:tc>
        <w:tc>
          <w:tcPr>
            <w:tcW w:w="1984" w:type="dxa"/>
          </w:tcPr>
          <w:p w14:paraId="4E1BDB33" w14:textId="77777777" w:rsidR="00AC36CA" w:rsidRPr="00230F09" w:rsidRDefault="00AC36CA"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4B0D96EA" w14:textId="77777777" w:rsidTr="00012D49">
        <w:tc>
          <w:tcPr>
            <w:tcW w:w="7935" w:type="dxa"/>
            <w:gridSpan w:val="4"/>
            <w:shd w:val="clear" w:color="auto" w:fill="BFBFBF"/>
            <w:vAlign w:val="center"/>
          </w:tcPr>
          <w:p w14:paraId="16019D61" w14:textId="4DBB4C7C" w:rsidR="00AC36CA" w:rsidRPr="00230F09" w:rsidRDefault="00AC36CA" w:rsidP="00817CDC">
            <w:pPr>
              <w:jc w:val="both"/>
              <w:rPr>
                <w:rFonts w:cs="Arial"/>
                <w:b/>
                <w:color w:val="000000" w:themeColor="text1"/>
                <w:sz w:val="20"/>
                <w:szCs w:val="20"/>
                <w:lang w:val="en-US"/>
              </w:rPr>
            </w:pPr>
            <w:r w:rsidRPr="00230F09">
              <w:rPr>
                <w:rFonts w:cs="Arial"/>
                <w:b/>
                <w:color w:val="000000" w:themeColor="text1"/>
                <w:lang w:val="en-US"/>
              </w:rPr>
              <w:t>Brushing 300 g/m</w:t>
            </w:r>
            <w:r w:rsidRPr="00230F09">
              <w:rPr>
                <w:rFonts w:cs="Arial"/>
                <w:b/>
                <w:color w:val="000000" w:themeColor="text1"/>
                <w:vertAlign w:val="superscript"/>
                <w:lang w:val="en-US"/>
              </w:rPr>
              <w:t>2</w:t>
            </w:r>
            <w:r w:rsidRPr="00230F09">
              <w:rPr>
                <w:rFonts w:cs="Arial"/>
                <w:b/>
                <w:color w:val="000000" w:themeColor="text1"/>
                <w:lang w:val="en-US"/>
              </w:rPr>
              <w:t xml:space="preserve"> + injection 180 g/m</w:t>
            </w:r>
            <w:r w:rsidRPr="00230F09">
              <w:rPr>
                <w:rFonts w:cs="Arial"/>
                <w:b/>
                <w:color w:val="000000" w:themeColor="text1"/>
                <w:vertAlign w:val="superscript"/>
                <w:lang w:val="en-US"/>
              </w:rPr>
              <w:t>2</w:t>
            </w:r>
          </w:p>
        </w:tc>
      </w:tr>
      <w:tr w:rsidR="00A4197C" w:rsidRPr="00A4197C" w14:paraId="496DFBE2" w14:textId="77777777" w:rsidTr="00817CDC">
        <w:tc>
          <w:tcPr>
            <w:tcW w:w="1983" w:type="dxa"/>
            <w:vMerge w:val="restart"/>
            <w:vAlign w:val="center"/>
          </w:tcPr>
          <w:p w14:paraId="636373A2" w14:textId="77777777" w:rsidR="00AC36CA" w:rsidRPr="00230F09" w:rsidRDefault="00AC36CA" w:rsidP="00817CDC">
            <w:pPr>
              <w:jc w:val="both"/>
              <w:rPr>
                <w:rFonts w:cs="Arial"/>
                <w:color w:val="000000" w:themeColor="text1"/>
                <w:sz w:val="20"/>
                <w:szCs w:val="20"/>
                <w:lang w:val="en-US"/>
              </w:rPr>
            </w:pPr>
            <w:r w:rsidRPr="00230F09">
              <w:rPr>
                <w:rFonts w:cs="Arial"/>
                <w:color w:val="000000" w:themeColor="text1"/>
                <w:lang w:val="en-US"/>
              </w:rPr>
              <w:t>Loading of the paint in a support</w:t>
            </w:r>
          </w:p>
        </w:tc>
        <w:tc>
          <w:tcPr>
            <w:tcW w:w="1984" w:type="dxa"/>
            <w:vAlign w:val="center"/>
          </w:tcPr>
          <w:p w14:paraId="79580BE1"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41CCA482"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vAlign w:val="bottom"/>
          </w:tcPr>
          <w:p w14:paraId="62CFED1C" w14:textId="77777777" w:rsidR="00AC36CA" w:rsidRPr="00230F09" w:rsidRDefault="00AC36CA" w:rsidP="00817CDC">
            <w:pPr>
              <w:jc w:val="right"/>
              <w:rPr>
                <w:color w:val="000000" w:themeColor="text1"/>
                <w:sz w:val="20"/>
                <w:szCs w:val="20"/>
              </w:rPr>
            </w:pPr>
            <w:r w:rsidRPr="00230F09">
              <w:rPr>
                <w:color w:val="000000" w:themeColor="text1"/>
              </w:rPr>
              <w:t>6.42E-04</w:t>
            </w:r>
          </w:p>
        </w:tc>
        <w:tc>
          <w:tcPr>
            <w:tcW w:w="1984" w:type="dxa"/>
            <w:vAlign w:val="bottom"/>
          </w:tcPr>
          <w:p w14:paraId="5DC83BDD"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09DD5BA7" w14:textId="77777777" w:rsidTr="00817CDC">
        <w:tc>
          <w:tcPr>
            <w:tcW w:w="1983" w:type="dxa"/>
            <w:vMerge/>
            <w:vAlign w:val="center"/>
          </w:tcPr>
          <w:p w14:paraId="1B64DA81"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071F52B2"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vAlign w:val="bottom"/>
          </w:tcPr>
          <w:p w14:paraId="57B4233F" w14:textId="77777777" w:rsidR="00AC36CA" w:rsidRPr="00230F09" w:rsidRDefault="00AC36CA" w:rsidP="00817CDC">
            <w:pPr>
              <w:jc w:val="right"/>
              <w:rPr>
                <w:color w:val="000000" w:themeColor="text1"/>
                <w:sz w:val="20"/>
                <w:szCs w:val="20"/>
              </w:rPr>
            </w:pPr>
            <w:r w:rsidRPr="00230F09">
              <w:rPr>
                <w:color w:val="000000" w:themeColor="text1"/>
              </w:rPr>
              <w:t>5.33E-04</w:t>
            </w:r>
          </w:p>
        </w:tc>
        <w:tc>
          <w:tcPr>
            <w:tcW w:w="1984" w:type="dxa"/>
            <w:vAlign w:val="bottom"/>
          </w:tcPr>
          <w:p w14:paraId="34B904A6" w14:textId="77777777" w:rsidR="00AC36CA" w:rsidRPr="00230F09" w:rsidRDefault="00AC36CA" w:rsidP="00817CDC">
            <w:pPr>
              <w:jc w:val="right"/>
              <w:rPr>
                <w:color w:val="000000" w:themeColor="text1"/>
                <w:sz w:val="20"/>
                <w:szCs w:val="20"/>
              </w:rPr>
            </w:pPr>
            <w:r w:rsidRPr="00230F09">
              <w:rPr>
                <w:color w:val="000000" w:themeColor="text1"/>
              </w:rPr>
              <w:t>0.2%</w:t>
            </w:r>
          </w:p>
        </w:tc>
      </w:tr>
      <w:tr w:rsidR="00A4197C" w:rsidRPr="00A4197C" w14:paraId="05AACC85" w14:textId="77777777" w:rsidTr="00817CDC">
        <w:tc>
          <w:tcPr>
            <w:tcW w:w="1983" w:type="dxa"/>
            <w:vMerge/>
            <w:vAlign w:val="center"/>
          </w:tcPr>
          <w:p w14:paraId="0C11CC25"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21D15CF1"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77E7578C" w14:textId="77777777" w:rsidR="00AC36CA" w:rsidRPr="00230F09" w:rsidRDefault="00AC36CA" w:rsidP="00817CDC">
            <w:pPr>
              <w:jc w:val="right"/>
              <w:rPr>
                <w:color w:val="000000" w:themeColor="text1"/>
                <w:sz w:val="20"/>
                <w:szCs w:val="20"/>
              </w:rPr>
            </w:pPr>
            <w:r w:rsidRPr="00230F09">
              <w:rPr>
                <w:color w:val="000000" w:themeColor="text1"/>
              </w:rPr>
              <w:t>1.25E-04</w:t>
            </w:r>
          </w:p>
        </w:tc>
        <w:tc>
          <w:tcPr>
            <w:tcW w:w="1984" w:type="dxa"/>
            <w:vAlign w:val="bottom"/>
          </w:tcPr>
          <w:p w14:paraId="01169970" w14:textId="77777777" w:rsidR="00AC36CA" w:rsidRPr="00230F09" w:rsidRDefault="00AC36CA" w:rsidP="00817CDC">
            <w:pPr>
              <w:jc w:val="right"/>
              <w:rPr>
                <w:color w:val="000000" w:themeColor="text1"/>
                <w:sz w:val="20"/>
                <w:szCs w:val="20"/>
              </w:rPr>
            </w:pPr>
            <w:r w:rsidRPr="00230F09">
              <w:rPr>
                <w:color w:val="000000" w:themeColor="text1"/>
              </w:rPr>
              <w:t>0.4%</w:t>
            </w:r>
          </w:p>
        </w:tc>
      </w:tr>
      <w:tr w:rsidR="00A4197C" w:rsidRPr="00A4197C" w14:paraId="0AFEA342" w14:textId="77777777" w:rsidTr="00817CDC">
        <w:tc>
          <w:tcPr>
            <w:tcW w:w="1983" w:type="dxa"/>
            <w:vMerge/>
            <w:vAlign w:val="center"/>
          </w:tcPr>
          <w:p w14:paraId="0474CE81"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1022E995"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2667ADE1"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vAlign w:val="bottom"/>
          </w:tcPr>
          <w:p w14:paraId="728665C7" w14:textId="77777777" w:rsidR="00AC36CA" w:rsidRPr="00230F09" w:rsidRDefault="00AC36CA" w:rsidP="00817CDC">
            <w:pPr>
              <w:jc w:val="right"/>
              <w:rPr>
                <w:color w:val="000000" w:themeColor="text1"/>
                <w:sz w:val="20"/>
                <w:szCs w:val="20"/>
              </w:rPr>
            </w:pPr>
            <w:r w:rsidRPr="00230F09">
              <w:rPr>
                <w:color w:val="000000" w:themeColor="text1"/>
              </w:rPr>
              <w:t>3.13E-03</w:t>
            </w:r>
          </w:p>
        </w:tc>
        <w:tc>
          <w:tcPr>
            <w:tcW w:w="1984" w:type="dxa"/>
            <w:vAlign w:val="bottom"/>
          </w:tcPr>
          <w:p w14:paraId="28FB89B7"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64B308BE" w14:textId="77777777" w:rsidTr="00817CDC">
        <w:tc>
          <w:tcPr>
            <w:tcW w:w="1983" w:type="dxa"/>
            <w:vMerge w:val="restart"/>
            <w:vAlign w:val="center"/>
          </w:tcPr>
          <w:p w14:paraId="65C9D9B1" w14:textId="77777777" w:rsidR="00AC36CA" w:rsidRPr="00230F09" w:rsidRDefault="00AC36CA"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0BB1366B"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2881558E"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vAlign w:val="bottom"/>
          </w:tcPr>
          <w:p w14:paraId="04BBE249" w14:textId="77777777" w:rsidR="00AC36CA" w:rsidRPr="00230F09" w:rsidRDefault="00AC36CA" w:rsidP="00817CDC">
            <w:pPr>
              <w:jc w:val="right"/>
              <w:rPr>
                <w:color w:val="000000" w:themeColor="text1"/>
                <w:sz w:val="20"/>
                <w:szCs w:val="20"/>
              </w:rPr>
            </w:pPr>
            <w:r w:rsidRPr="00230F09">
              <w:rPr>
                <w:color w:val="000000" w:themeColor="text1"/>
              </w:rPr>
              <w:t>3.85E-03</w:t>
            </w:r>
          </w:p>
        </w:tc>
        <w:tc>
          <w:tcPr>
            <w:tcW w:w="1984" w:type="dxa"/>
            <w:vAlign w:val="bottom"/>
          </w:tcPr>
          <w:p w14:paraId="36E4B8C0" w14:textId="77777777" w:rsidR="00AC36CA" w:rsidRPr="00230F09" w:rsidRDefault="00AC36CA" w:rsidP="00817CDC">
            <w:pPr>
              <w:jc w:val="right"/>
              <w:rPr>
                <w:color w:val="000000" w:themeColor="text1"/>
                <w:sz w:val="20"/>
                <w:szCs w:val="20"/>
              </w:rPr>
            </w:pPr>
            <w:r w:rsidRPr="00230F09">
              <w:rPr>
                <w:color w:val="000000" w:themeColor="text1"/>
              </w:rPr>
              <w:t>4%</w:t>
            </w:r>
          </w:p>
        </w:tc>
      </w:tr>
      <w:tr w:rsidR="00A4197C" w:rsidRPr="00A4197C" w14:paraId="01DBD6DC" w14:textId="77777777" w:rsidTr="00817CDC">
        <w:tc>
          <w:tcPr>
            <w:tcW w:w="1983" w:type="dxa"/>
            <w:vMerge/>
            <w:vAlign w:val="center"/>
          </w:tcPr>
          <w:p w14:paraId="43633B76"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50ED00EC"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vAlign w:val="bottom"/>
          </w:tcPr>
          <w:p w14:paraId="2F493C85" w14:textId="77777777" w:rsidR="00AC36CA" w:rsidRPr="00230F09" w:rsidRDefault="00AC36CA" w:rsidP="00817CDC">
            <w:pPr>
              <w:jc w:val="right"/>
              <w:rPr>
                <w:color w:val="000000" w:themeColor="text1"/>
                <w:sz w:val="20"/>
                <w:szCs w:val="20"/>
              </w:rPr>
            </w:pPr>
            <w:r w:rsidRPr="00230F09">
              <w:rPr>
                <w:color w:val="000000" w:themeColor="text1"/>
              </w:rPr>
              <w:t>3.39E-03</w:t>
            </w:r>
          </w:p>
        </w:tc>
        <w:tc>
          <w:tcPr>
            <w:tcW w:w="1984" w:type="dxa"/>
            <w:vAlign w:val="bottom"/>
          </w:tcPr>
          <w:p w14:paraId="27A38B8A"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3D9DA514" w14:textId="77777777" w:rsidTr="00817CDC">
        <w:tc>
          <w:tcPr>
            <w:tcW w:w="1983" w:type="dxa"/>
            <w:vMerge/>
            <w:vAlign w:val="center"/>
          </w:tcPr>
          <w:p w14:paraId="69CE5910"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2C3B9BEC"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05D986CD" w14:textId="77777777" w:rsidR="00AC36CA" w:rsidRPr="00230F09" w:rsidRDefault="00AC36CA" w:rsidP="00817CDC">
            <w:pPr>
              <w:jc w:val="right"/>
              <w:rPr>
                <w:color w:val="000000" w:themeColor="text1"/>
                <w:sz w:val="20"/>
                <w:szCs w:val="20"/>
              </w:rPr>
            </w:pPr>
            <w:r w:rsidRPr="00230F09">
              <w:rPr>
                <w:color w:val="000000" w:themeColor="text1"/>
              </w:rPr>
              <w:t>8.28E-04</w:t>
            </w:r>
          </w:p>
        </w:tc>
        <w:tc>
          <w:tcPr>
            <w:tcW w:w="1984" w:type="dxa"/>
            <w:vAlign w:val="bottom"/>
          </w:tcPr>
          <w:p w14:paraId="051526B1" w14:textId="77777777" w:rsidR="00AC36CA" w:rsidRPr="00230F09" w:rsidRDefault="00AC36CA" w:rsidP="00817CDC">
            <w:pPr>
              <w:jc w:val="right"/>
              <w:rPr>
                <w:color w:val="000000" w:themeColor="text1"/>
                <w:sz w:val="20"/>
                <w:szCs w:val="20"/>
              </w:rPr>
            </w:pPr>
            <w:r w:rsidRPr="00230F09">
              <w:rPr>
                <w:color w:val="000000" w:themeColor="text1"/>
              </w:rPr>
              <w:t>3%</w:t>
            </w:r>
          </w:p>
        </w:tc>
      </w:tr>
      <w:tr w:rsidR="00A4197C" w:rsidRPr="00A4197C" w14:paraId="1DC17B0A" w14:textId="77777777" w:rsidTr="00817CDC">
        <w:tc>
          <w:tcPr>
            <w:tcW w:w="1983" w:type="dxa"/>
            <w:vMerge/>
            <w:vAlign w:val="center"/>
          </w:tcPr>
          <w:p w14:paraId="63D2D7D1"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2AAE47D1"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7B05DD10"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vAlign w:val="bottom"/>
          </w:tcPr>
          <w:p w14:paraId="2AFE9B3C" w14:textId="77777777" w:rsidR="00AC36CA" w:rsidRPr="00230F09" w:rsidRDefault="00AC36CA" w:rsidP="00817CDC">
            <w:pPr>
              <w:jc w:val="right"/>
              <w:rPr>
                <w:color w:val="000000" w:themeColor="text1"/>
                <w:sz w:val="20"/>
                <w:szCs w:val="20"/>
              </w:rPr>
            </w:pPr>
            <w:r w:rsidRPr="00230F09">
              <w:rPr>
                <w:color w:val="000000" w:themeColor="text1"/>
              </w:rPr>
              <w:t>1.74E-02</w:t>
            </w:r>
          </w:p>
        </w:tc>
        <w:tc>
          <w:tcPr>
            <w:tcW w:w="1984" w:type="dxa"/>
            <w:vAlign w:val="bottom"/>
          </w:tcPr>
          <w:p w14:paraId="04962059" w14:textId="77777777" w:rsidR="00AC36CA" w:rsidRPr="00230F09" w:rsidRDefault="00AC36CA" w:rsidP="00817CDC">
            <w:pPr>
              <w:jc w:val="right"/>
              <w:rPr>
                <w:color w:val="000000" w:themeColor="text1"/>
                <w:sz w:val="20"/>
                <w:szCs w:val="20"/>
              </w:rPr>
            </w:pPr>
            <w:r w:rsidRPr="00230F09">
              <w:rPr>
                <w:color w:val="000000" w:themeColor="text1"/>
              </w:rPr>
              <w:t>5%</w:t>
            </w:r>
          </w:p>
        </w:tc>
      </w:tr>
      <w:tr w:rsidR="00A4197C" w:rsidRPr="00A4197C" w14:paraId="3C81E255" w14:textId="77777777" w:rsidTr="00817CDC">
        <w:tc>
          <w:tcPr>
            <w:tcW w:w="1983" w:type="dxa"/>
            <w:vMerge w:val="restart"/>
            <w:vAlign w:val="center"/>
          </w:tcPr>
          <w:p w14:paraId="229A03C1" w14:textId="77777777" w:rsidR="00AC36CA" w:rsidRPr="00230F09" w:rsidRDefault="00AC36CA" w:rsidP="00817CDC">
            <w:pPr>
              <w:jc w:val="both"/>
              <w:rPr>
                <w:rFonts w:cs="Arial"/>
                <w:color w:val="000000" w:themeColor="text1"/>
                <w:sz w:val="20"/>
                <w:szCs w:val="20"/>
                <w:lang w:val="en-US"/>
              </w:rPr>
            </w:pPr>
            <w:r w:rsidRPr="00230F09">
              <w:rPr>
                <w:rFonts w:cs="Arial"/>
                <w:color w:val="000000" w:themeColor="text1"/>
                <w:lang w:val="en-US"/>
              </w:rPr>
              <w:t>Cleaning phase (brush)</w:t>
            </w:r>
          </w:p>
        </w:tc>
        <w:tc>
          <w:tcPr>
            <w:tcW w:w="1984" w:type="dxa"/>
            <w:vAlign w:val="center"/>
          </w:tcPr>
          <w:p w14:paraId="098EC3C8"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44F979C4"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vAlign w:val="bottom"/>
          </w:tcPr>
          <w:p w14:paraId="31C13131" w14:textId="77777777" w:rsidR="00AC36CA" w:rsidRPr="00230F09" w:rsidRDefault="00AC36CA" w:rsidP="00817CDC">
            <w:pPr>
              <w:jc w:val="right"/>
              <w:rPr>
                <w:color w:val="000000" w:themeColor="text1"/>
                <w:sz w:val="20"/>
                <w:szCs w:val="20"/>
              </w:rPr>
            </w:pPr>
            <w:r w:rsidRPr="00230F09">
              <w:rPr>
                <w:color w:val="000000" w:themeColor="text1"/>
              </w:rPr>
              <w:t>3.95E-04</w:t>
            </w:r>
          </w:p>
        </w:tc>
        <w:tc>
          <w:tcPr>
            <w:tcW w:w="1984" w:type="dxa"/>
            <w:vAlign w:val="bottom"/>
          </w:tcPr>
          <w:p w14:paraId="5B88E83C" w14:textId="77777777" w:rsidR="00AC36CA" w:rsidRPr="00230F09" w:rsidRDefault="00AC36CA" w:rsidP="00817CDC">
            <w:pPr>
              <w:jc w:val="right"/>
              <w:rPr>
                <w:color w:val="000000" w:themeColor="text1"/>
                <w:sz w:val="20"/>
                <w:szCs w:val="20"/>
              </w:rPr>
            </w:pPr>
            <w:r w:rsidRPr="00230F09">
              <w:rPr>
                <w:color w:val="000000" w:themeColor="text1"/>
              </w:rPr>
              <w:t>0.4%</w:t>
            </w:r>
          </w:p>
        </w:tc>
      </w:tr>
      <w:tr w:rsidR="00A4197C" w:rsidRPr="00A4197C" w14:paraId="0490E405" w14:textId="77777777" w:rsidTr="00817CDC">
        <w:tc>
          <w:tcPr>
            <w:tcW w:w="1983" w:type="dxa"/>
            <w:vMerge/>
            <w:vAlign w:val="center"/>
          </w:tcPr>
          <w:p w14:paraId="5DD4A82D"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4244A342"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vAlign w:val="bottom"/>
          </w:tcPr>
          <w:p w14:paraId="5E37FDCE" w14:textId="77777777" w:rsidR="00AC36CA" w:rsidRPr="00230F09" w:rsidRDefault="00AC36CA" w:rsidP="00817CDC">
            <w:pPr>
              <w:jc w:val="right"/>
              <w:rPr>
                <w:color w:val="000000" w:themeColor="text1"/>
                <w:sz w:val="20"/>
                <w:szCs w:val="20"/>
              </w:rPr>
            </w:pPr>
            <w:r w:rsidRPr="00230F09">
              <w:rPr>
                <w:color w:val="000000" w:themeColor="text1"/>
              </w:rPr>
              <w:t>3.68E-04</w:t>
            </w:r>
          </w:p>
        </w:tc>
        <w:tc>
          <w:tcPr>
            <w:tcW w:w="1984" w:type="dxa"/>
            <w:vAlign w:val="bottom"/>
          </w:tcPr>
          <w:p w14:paraId="2510B815" w14:textId="77777777" w:rsidR="00AC36CA" w:rsidRPr="00230F09" w:rsidRDefault="00AC36CA" w:rsidP="00817CDC">
            <w:pPr>
              <w:jc w:val="right"/>
              <w:rPr>
                <w:color w:val="000000" w:themeColor="text1"/>
                <w:sz w:val="20"/>
                <w:szCs w:val="20"/>
              </w:rPr>
            </w:pPr>
            <w:r w:rsidRPr="00230F09">
              <w:rPr>
                <w:color w:val="000000" w:themeColor="text1"/>
              </w:rPr>
              <w:t>0.1%</w:t>
            </w:r>
          </w:p>
        </w:tc>
      </w:tr>
      <w:tr w:rsidR="00A4197C" w:rsidRPr="00A4197C" w14:paraId="628FCFC6" w14:textId="77777777" w:rsidTr="00817CDC">
        <w:tc>
          <w:tcPr>
            <w:tcW w:w="1983" w:type="dxa"/>
            <w:vMerge/>
            <w:vAlign w:val="center"/>
          </w:tcPr>
          <w:p w14:paraId="4588389B"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5F07345"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4482D331" w14:textId="77777777" w:rsidR="00AC36CA" w:rsidRPr="00230F09" w:rsidRDefault="00AC36CA" w:rsidP="00817CDC">
            <w:pPr>
              <w:jc w:val="right"/>
              <w:rPr>
                <w:color w:val="000000" w:themeColor="text1"/>
                <w:sz w:val="20"/>
                <w:szCs w:val="20"/>
              </w:rPr>
            </w:pPr>
            <w:r w:rsidRPr="00230F09">
              <w:rPr>
                <w:color w:val="000000" w:themeColor="text1"/>
              </w:rPr>
              <w:t>2.66E-04</w:t>
            </w:r>
          </w:p>
        </w:tc>
        <w:tc>
          <w:tcPr>
            <w:tcW w:w="1984" w:type="dxa"/>
            <w:tcBorders>
              <w:bottom w:val="single" w:sz="4" w:space="0" w:color="auto"/>
            </w:tcBorders>
            <w:vAlign w:val="bottom"/>
          </w:tcPr>
          <w:p w14:paraId="69ECD052" w14:textId="77777777" w:rsidR="00AC36CA" w:rsidRPr="00230F09" w:rsidRDefault="00AC36CA" w:rsidP="00817CDC">
            <w:pPr>
              <w:jc w:val="right"/>
              <w:rPr>
                <w:color w:val="000000" w:themeColor="text1"/>
                <w:sz w:val="20"/>
                <w:szCs w:val="20"/>
              </w:rPr>
            </w:pPr>
            <w:r w:rsidRPr="00230F09">
              <w:rPr>
                <w:color w:val="000000" w:themeColor="text1"/>
              </w:rPr>
              <w:t>0.9%</w:t>
            </w:r>
          </w:p>
        </w:tc>
      </w:tr>
      <w:tr w:rsidR="00A4197C" w:rsidRPr="00A4197C" w14:paraId="4923D3FC" w14:textId="77777777" w:rsidTr="00817CDC">
        <w:tc>
          <w:tcPr>
            <w:tcW w:w="1983" w:type="dxa"/>
            <w:vMerge/>
            <w:tcBorders>
              <w:bottom w:val="single" w:sz="4" w:space="0" w:color="auto"/>
            </w:tcBorders>
            <w:vAlign w:val="center"/>
          </w:tcPr>
          <w:p w14:paraId="4222D04C"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4C9DC6A1"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5BD9F237"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tcBorders>
              <w:bottom w:val="single" w:sz="4" w:space="0" w:color="auto"/>
            </w:tcBorders>
            <w:vAlign w:val="bottom"/>
          </w:tcPr>
          <w:p w14:paraId="532E1F1E" w14:textId="77777777" w:rsidR="00AC36CA" w:rsidRPr="00230F09" w:rsidRDefault="00AC36CA" w:rsidP="00817CDC">
            <w:pPr>
              <w:jc w:val="right"/>
              <w:rPr>
                <w:color w:val="000000" w:themeColor="text1"/>
                <w:sz w:val="20"/>
                <w:szCs w:val="20"/>
              </w:rPr>
            </w:pPr>
            <w:r w:rsidRPr="00230F09">
              <w:rPr>
                <w:color w:val="000000" w:themeColor="text1"/>
              </w:rPr>
              <w:t>1.02E-03</w:t>
            </w:r>
          </w:p>
        </w:tc>
        <w:tc>
          <w:tcPr>
            <w:tcW w:w="1984" w:type="dxa"/>
            <w:tcBorders>
              <w:bottom w:val="single" w:sz="4" w:space="0" w:color="auto"/>
            </w:tcBorders>
            <w:vAlign w:val="bottom"/>
          </w:tcPr>
          <w:p w14:paraId="2B6C9465" w14:textId="77777777" w:rsidR="00AC36CA" w:rsidRPr="00230F09" w:rsidRDefault="00AC36CA" w:rsidP="00817CDC">
            <w:pPr>
              <w:jc w:val="right"/>
              <w:rPr>
                <w:color w:val="000000" w:themeColor="text1"/>
                <w:sz w:val="20"/>
                <w:szCs w:val="20"/>
              </w:rPr>
            </w:pPr>
            <w:r w:rsidRPr="00230F09">
              <w:rPr>
                <w:color w:val="000000" w:themeColor="text1"/>
              </w:rPr>
              <w:t>0.3%</w:t>
            </w:r>
          </w:p>
        </w:tc>
      </w:tr>
      <w:tr w:rsidR="00A4197C" w:rsidRPr="00A4197C" w14:paraId="40AFC043" w14:textId="77777777" w:rsidTr="00817CDC">
        <w:tc>
          <w:tcPr>
            <w:tcW w:w="1983" w:type="dxa"/>
            <w:vMerge w:val="restart"/>
            <w:vAlign w:val="center"/>
          </w:tcPr>
          <w:p w14:paraId="7E883A7E"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en-US"/>
              </w:rPr>
              <w:t>Cleaning phase (spray)</w:t>
            </w:r>
          </w:p>
        </w:tc>
        <w:tc>
          <w:tcPr>
            <w:tcW w:w="1984" w:type="dxa"/>
            <w:tcBorders>
              <w:bottom w:val="single" w:sz="4" w:space="0" w:color="auto"/>
            </w:tcBorders>
            <w:vAlign w:val="center"/>
          </w:tcPr>
          <w:p w14:paraId="4B38ECB5"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61DDBC2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tcBorders>
              <w:bottom w:val="single" w:sz="4" w:space="0" w:color="auto"/>
            </w:tcBorders>
            <w:vAlign w:val="bottom"/>
          </w:tcPr>
          <w:p w14:paraId="12894E83" w14:textId="77777777" w:rsidR="00AC36CA" w:rsidRPr="00230F09" w:rsidRDefault="00AC36CA" w:rsidP="00817CDC">
            <w:pPr>
              <w:jc w:val="right"/>
              <w:rPr>
                <w:color w:val="000000" w:themeColor="text1"/>
                <w:sz w:val="20"/>
                <w:szCs w:val="20"/>
              </w:rPr>
            </w:pPr>
            <w:r w:rsidRPr="00230F09">
              <w:rPr>
                <w:color w:val="000000" w:themeColor="text1"/>
              </w:rPr>
              <w:t>7.08E-04</w:t>
            </w:r>
          </w:p>
        </w:tc>
        <w:tc>
          <w:tcPr>
            <w:tcW w:w="1984" w:type="dxa"/>
            <w:tcBorders>
              <w:bottom w:val="single" w:sz="4" w:space="0" w:color="auto"/>
            </w:tcBorders>
            <w:vAlign w:val="bottom"/>
          </w:tcPr>
          <w:p w14:paraId="3895BF99"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67D8A6DE" w14:textId="77777777" w:rsidTr="00817CDC">
        <w:tc>
          <w:tcPr>
            <w:tcW w:w="1983" w:type="dxa"/>
            <w:vMerge/>
            <w:vAlign w:val="center"/>
          </w:tcPr>
          <w:p w14:paraId="316FB27E"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251F51A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tcBorders>
              <w:bottom w:val="single" w:sz="4" w:space="0" w:color="auto"/>
            </w:tcBorders>
            <w:vAlign w:val="bottom"/>
          </w:tcPr>
          <w:p w14:paraId="3D8D6C1C" w14:textId="77777777" w:rsidR="00AC36CA" w:rsidRPr="00230F09" w:rsidRDefault="00AC36CA" w:rsidP="00817CDC">
            <w:pPr>
              <w:jc w:val="right"/>
              <w:rPr>
                <w:color w:val="000000" w:themeColor="text1"/>
                <w:sz w:val="20"/>
                <w:szCs w:val="20"/>
              </w:rPr>
            </w:pPr>
            <w:r w:rsidRPr="00230F09">
              <w:rPr>
                <w:color w:val="000000" w:themeColor="text1"/>
              </w:rPr>
              <w:t>5.88E-04</w:t>
            </w:r>
          </w:p>
        </w:tc>
        <w:tc>
          <w:tcPr>
            <w:tcW w:w="1984" w:type="dxa"/>
            <w:tcBorders>
              <w:bottom w:val="single" w:sz="4" w:space="0" w:color="auto"/>
            </w:tcBorders>
            <w:vAlign w:val="bottom"/>
          </w:tcPr>
          <w:p w14:paraId="75793739" w14:textId="77777777" w:rsidR="00AC36CA" w:rsidRPr="00230F09" w:rsidRDefault="00AC36CA" w:rsidP="00817CDC">
            <w:pPr>
              <w:jc w:val="right"/>
              <w:rPr>
                <w:color w:val="000000" w:themeColor="text1"/>
                <w:sz w:val="20"/>
                <w:szCs w:val="20"/>
              </w:rPr>
            </w:pPr>
            <w:r w:rsidRPr="00230F09">
              <w:rPr>
                <w:color w:val="000000" w:themeColor="text1"/>
              </w:rPr>
              <w:t>0.2%</w:t>
            </w:r>
          </w:p>
        </w:tc>
      </w:tr>
      <w:tr w:rsidR="00A4197C" w:rsidRPr="00A4197C" w14:paraId="324B541C" w14:textId="77777777" w:rsidTr="00817CDC">
        <w:tc>
          <w:tcPr>
            <w:tcW w:w="1983" w:type="dxa"/>
            <w:vMerge/>
            <w:vAlign w:val="center"/>
          </w:tcPr>
          <w:p w14:paraId="7D868DFA"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2E01AF46"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11ADE939" w14:textId="77777777" w:rsidR="00AC36CA" w:rsidRPr="00230F09" w:rsidRDefault="00AC36CA" w:rsidP="00817CDC">
            <w:pPr>
              <w:jc w:val="right"/>
              <w:rPr>
                <w:color w:val="000000" w:themeColor="text1"/>
                <w:sz w:val="20"/>
                <w:szCs w:val="20"/>
              </w:rPr>
            </w:pPr>
            <w:r w:rsidRPr="00230F09">
              <w:rPr>
                <w:color w:val="000000" w:themeColor="text1"/>
              </w:rPr>
              <w:t>1.38E-04</w:t>
            </w:r>
          </w:p>
        </w:tc>
        <w:tc>
          <w:tcPr>
            <w:tcW w:w="1984" w:type="dxa"/>
            <w:tcBorders>
              <w:bottom w:val="single" w:sz="4" w:space="0" w:color="auto"/>
            </w:tcBorders>
            <w:vAlign w:val="bottom"/>
          </w:tcPr>
          <w:p w14:paraId="57D8EC8C" w14:textId="77777777" w:rsidR="00AC36CA" w:rsidRPr="00230F09" w:rsidRDefault="00AC36CA" w:rsidP="00817CDC">
            <w:pPr>
              <w:jc w:val="right"/>
              <w:rPr>
                <w:color w:val="000000" w:themeColor="text1"/>
                <w:sz w:val="20"/>
                <w:szCs w:val="20"/>
              </w:rPr>
            </w:pPr>
            <w:r w:rsidRPr="00230F09">
              <w:rPr>
                <w:color w:val="000000" w:themeColor="text1"/>
              </w:rPr>
              <w:t>0.5%</w:t>
            </w:r>
          </w:p>
        </w:tc>
      </w:tr>
      <w:tr w:rsidR="00A4197C" w:rsidRPr="00A4197C" w14:paraId="7981020C" w14:textId="77777777" w:rsidTr="00817CDC">
        <w:tc>
          <w:tcPr>
            <w:tcW w:w="1983" w:type="dxa"/>
            <w:vMerge/>
            <w:tcBorders>
              <w:bottom w:val="single" w:sz="4" w:space="0" w:color="auto"/>
            </w:tcBorders>
            <w:vAlign w:val="center"/>
          </w:tcPr>
          <w:p w14:paraId="0EE68CDE"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3DB6DA32"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2ADD76D3"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tcBorders>
              <w:bottom w:val="single" w:sz="4" w:space="0" w:color="auto"/>
            </w:tcBorders>
            <w:vAlign w:val="bottom"/>
          </w:tcPr>
          <w:p w14:paraId="0D243B25" w14:textId="77777777" w:rsidR="00AC36CA" w:rsidRPr="00230F09" w:rsidRDefault="00AC36CA"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41FDC0A6"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580AFD29" w14:textId="77777777" w:rsidTr="00817CDC">
        <w:tc>
          <w:tcPr>
            <w:tcW w:w="1983" w:type="dxa"/>
            <w:vMerge w:val="restart"/>
            <w:tcBorders>
              <w:top w:val="single" w:sz="4" w:space="0" w:color="auto"/>
              <w:left w:val="single" w:sz="4" w:space="0" w:color="auto"/>
            </w:tcBorders>
            <w:shd w:val="clear" w:color="auto" w:fill="C6D9F1"/>
            <w:vAlign w:val="center"/>
          </w:tcPr>
          <w:p w14:paraId="65388BE1"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455B2AF4"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558BA1EA"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tcBorders>
              <w:top w:val="single" w:sz="4" w:space="0" w:color="auto"/>
            </w:tcBorders>
            <w:shd w:val="clear" w:color="auto" w:fill="C6D9F1"/>
            <w:vAlign w:val="bottom"/>
          </w:tcPr>
          <w:p w14:paraId="68CF6E97" w14:textId="77777777" w:rsidR="00AC36CA" w:rsidRPr="00230F09" w:rsidRDefault="00AC36CA" w:rsidP="00817CDC">
            <w:pPr>
              <w:jc w:val="right"/>
              <w:rPr>
                <w:b/>
                <w:bCs/>
                <w:color w:val="000000" w:themeColor="text1"/>
                <w:sz w:val="20"/>
                <w:szCs w:val="20"/>
              </w:rPr>
            </w:pPr>
            <w:r w:rsidRPr="00230F09">
              <w:rPr>
                <w:b/>
                <w:bCs/>
                <w:color w:val="000000" w:themeColor="text1"/>
              </w:rPr>
              <w:t>5.60E-03</w:t>
            </w:r>
          </w:p>
        </w:tc>
        <w:tc>
          <w:tcPr>
            <w:tcW w:w="1984" w:type="dxa"/>
            <w:tcBorders>
              <w:top w:val="single" w:sz="4" w:space="0" w:color="auto"/>
            </w:tcBorders>
            <w:shd w:val="clear" w:color="auto" w:fill="C6D9F1"/>
            <w:vAlign w:val="bottom"/>
          </w:tcPr>
          <w:p w14:paraId="78D275DD" w14:textId="77777777" w:rsidR="00AC36CA" w:rsidRPr="00230F09" w:rsidRDefault="00AC36CA" w:rsidP="00817CDC">
            <w:pPr>
              <w:jc w:val="right"/>
              <w:rPr>
                <w:b/>
                <w:bCs/>
                <w:color w:val="000000" w:themeColor="text1"/>
                <w:sz w:val="20"/>
                <w:szCs w:val="20"/>
              </w:rPr>
            </w:pPr>
            <w:r w:rsidRPr="00230F09">
              <w:rPr>
                <w:b/>
                <w:bCs/>
                <w:color w:val="000000" w:themeColor="text1"/>
              </w:rPr>
              <w:t>6%</w:t>
            </w:r>
          </w:p>
        </w:tc>
      </w:tr>
      <w:tr w:rsidR="00A4197C" w:rsidRPr="00A4197C" w14:paraId="417A8493" w14:textId="77777777" w:rsidTr="00817CDC">
        <w:tc>
          <w:tcPr>
            <w:tcW w:w="1983" w:type="dxa"/>
            <w:vMerge/>
            <w:tcBorders>
              <w:left w:val="single" w:sz="4" w:space="0" w:color="auto"/>
            </w:tcBorders>
            <w:shd w:val="clear" w:color="auto" w:fill="C6D9F1"/>
            <w:vAlign w:val="center"/>
          </w:tcPr>
          <w:p w14:paraId="389EFCF0" w14:textId="77777777" w:rsidR="00AC36CA" w:rsidRPr="00230F09" w:rsidRDefault="00AC36CA" w:rsidP="00817CDC">
            <w:pPr>
              <w:jc w:val="both"/>
              <w:rPr>
                <w:rFonts w:cs="Arial"/>
                <w:color w:val="000000" w:themeColor="text1"/>
                <w:sz w:val="20"/>
                <w:szCs w:val="20"/>
                <w:lang w:val="fr-FR"/>
              </w:rPr>
            </w:pPr>
          </w:p>
        </w:tc>
        <w:tc>
          <w:tcPr>
            <w:tcW w:w="1984" w:type="dxa"/>
            <w:shd w:val="clear" w:color="auto" w:fill="C6D9F1"/>
            <w:vAlign w:val="center"/>
          </w:tcPr>
          <w:p w14:paraId="465A645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shd w:val="clear" w:color="auto" w:fill="C6D9F1"/>
            <w:vAlign w:val="bottom"/>
          </w:tcPr>
          <w:p w14:paraId="14C95A8B" w14:textId="77777777" w:rsidR="00AC36CA" w:rsidRPr="00230F09" w:rsidRDefault="00AC36CA" w:rsidP="00817CDC">
            <w:pPr>
              <w:jc w:val="right"/>
              <w:rPr>
                <w:b/>
                <w:bCs/>
                <w:color w:val="000000" w:themeColor="text1"/>
                <w:sz w:val="20"/>
                <w:szCs w:val="20"/>
              </w:rPr>
            </w:pPr>
            <w:r w:rsidRPr="00230F09">
              <w:rPr>
                <w:b/>
                <w:bCs/>
                <w:color w:val="000000" w:themeColor="text1"/>
              </w:rPr>
              <w:t>4.88E-03</w:t>
            </w:r>
          </w:p>
        </w:tc>
        <w:tc>
          <w:tcPr>
            <w:tcW w:w="1984" w:type="dxa"/>
            <w:shd w:val="clear" w:color="auto" w:fill="C6D9F1"/>
            <w:vAlign w:val="bottom"/>
          </w:tcPr>
          <w:p w14:paraId="0BA34BA9" w14:textId="77777777" w:rsidR="00AC36CA" w:rsidRPr="00230F09" w:rsidRDefault="00AC36CA" w:rsidP="00817CDC">
            <w:pPr>
              <w:jc w:val="right"/>
              <w:rPr>
                <w:b/>
                <w:bCs/>
                <w:color w:val="000000" w:themeColor="text1"/>
                <w:sz w:val="20"/>
                <w:szCs w:val="20"/>
              </w:rPr>
            </w:pPr>
            <w:r w:rsidRPr="00230F09">
              <w:rPr>
                <w:b/>
                <w:bCs/>
                <w:color w:val="000000" w:themeColor="text1"/>
              </w:rPr>
              <w:t>2%</w:t>
            </w:r>
          </w:p>
        </w:tc>
      </w:tr>
      <w:tr w:rsidR="00A4197C" w:rsidRPr="00A4197C" w14:paraId="195DFE3E" w14:textId="77777777" w:rsidTr="00817CDC">
        <w:tc>
          <w:tcPr>
            <w:tcW w:w="1983" w:type="dxa"/>
            <w:vMerge/>
            <w:tcBorders>
              <w:left w:val="single" w:sz="4" w:space="0" w:color="auto"/>
            </w:tcBorders>
            <w:shd w:val="clear" w:color="auto" w:fill="C6D9F1"/>
            <w:vAlign w:val="center"/>
          </w:tcPr>
          <w:p w14:paraId="143CD552" w14:textId="77777777" w:rsidR="00AC36CA" w:rsidRPr="00230F09" w:rsidRDefault="00AC36CA" w:rsidP="00817CDC">
            <w:pPr>
              <w:jc w:val="both"/>
              <w:rPr>
                <w:rFonts w:cs="Arial"/>
                <w:color w:val="000000" w:themeColor="text1"/>
                <w:sz w:val="20"/>
                <w:szCs w:val="20"/>
                <w:lang w:val="fr-FR"/>
              </w:rPr>
            </w:pPr>
          </w:p>
        </w:tc>
        <w:tc>
          <w:tcPr>
            <w:tcW w:w="1984" w:type="dxa"/>
            <w:shd w:val="clear" w:color="auto" w:fill="C6D9F1"/>
            <w:vAlign w:val="center"/>
          </w:tcPr>
          <w:p w14:paraId="7CD05D10"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vAlign w:val="bottom"/>
          </w:tcPr>
          <w:p w14:paraId="608F2A71" w14:textId="77777777" w:rsidR="00AC36CA" w:rsidRPr="00230F09" w:rsidRDefault="00AC36CA" w:rsidP="00817CDC">
            <w:pPr>
              <w:jc w:val="right"/>
              <w:rPr>
                <w:b/>
                <w:bCs/>
                <w:color w:val="000000" w:themeColor="text1"/>
                <w:sz w:val="20"/>
                <w:szCs w:val="20"/>
              </w:rPr>
            </w:pPr>
            <w:r w:rsidRPr="00230F09">
              <w:rPr>
                <w:b/>
                <w:bCs/>
                <w:color w:val="000000" w:themeColor="text1"/>
              </w:rPr>
              <w:t>1,36E-03</w:t>
            </w:r>
          </w:p>
        </w:tc>
        <w:tc>
          <w:tcPr>
            <w:tcW w:w="1984" w:type="dxa"/>
            <w:shd w:val="clear" w:color="auto" w:fill="C6D9F1"/>
            <w:vAlign w:val="bottom"/>
          </w:tcPr>
          <w:p w14:paraId="6F5C2629" w14:textId="77777777" w:rsidR="00AC36CA" w:rsidRPr="00230F09" w:rsidRDefault="00AC36CA" w:rsidP="00817CDC">
            <w:pPr>
              <w:jc w:val="right"/>
              <w:rPr>
                <w:b/>
                <w:bCs/>
                <w:color w:val="000000" w:themeColor="text1"/>
                <w:sz w:val="20"/>
                <w:szCs w:val="20"/>
              </w:rPr>
            </w:pPr>
            <w:r w:rsidRPr="00230F09">
              <w:rPr>
                <w:b/>
                <w:bCs/>
                <w:color w:val="000000" w:themeColor="text1"/>
              </w:rPr>
              <w:t>5%</w:t>
            </w:r>
          </w:p>
        </w:tc>
      </w:tr>
      <w:tr w:rsidR="00A4197C" w:rsidRPr="00A4197C" w14:paraId="2DF91CE7" w14:textId="77777777" w:rsidTr="00817CDC">
        <w:tc>
          <w:tcPr>
            <w:tcW w:w="1983" w:type="dxa"/>
            <w:vMerge/>
            <w:tcBorders>
              <w:left w:val="single" w:sz="4" w:space="0" w:color="auto"/>
              <w:bottom w:val="single" w:sz="4" w:space="0" w:color="auto"/>
            </w:tcBorders>
            <w:shd w:val="clear" w:color="auto" w:fill="C6D9F1"/>
            <w:vAlign w:val="center"/>
          </w:tcPr>
          <w:p w14:paraId="45EF5B9A"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0A99FCF0"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50893C6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tcBorders>
              <w:bottom w:val="single" w:sz="4" w:space="0" w:color="auto"/>
            </w:tcBorders>
            <w:shd w:val="clear" w:color="auto" w:fill="C6D9F1"/>
            <w:vAlign w:val="bottom"/>
          </w:tcPr>
          <w:p w14:paraId="3BE03F79" w14:textId="77777777" w:rsidR="00AC36CA" w:rsidRPr="00230F09" w:rsidRDefault="00AC36CA" w:rsidP="00817CDC">
            <w:pPr>
              <w:jc w:val="right"/>
              <w:rPr>
                <w:b/>
                <w:bCs/>
                <w:color w:val="000000" w:themeColor="text1"/>
                <w:sz w:val="20"/>
                <w:szCs w:val="20"/>
              </w:rPr>
            </w:pPr>
            <w:r w:rsidRPr="00230F09">
              <w:rPr>
                <w:b/>
                <w:bCs/>
                <w:color w:val="000000" w:themeColor="text1"/>
              </w:rPr>
              <w:t>2,50E-02</w:t>
            </w:r>
          </w:p>
        </w:tc>
        <w:tc>
          <w:tcPr>
            <w:tcW w:w="1984" w:type="dxa"/>
            <w:tcBorders>
              <w:bottom w:val="single" w:sz="4" w:space="0" w:color="auto"/>
            </w:tcBorders>
            <w:shd w:val="clear" w:color="auto" w:fill="C6D9F1"/>
            <w:vAlign w:val="bottom"/>
          </w:tcPr>
          <w:p w14:paraId="24EFD3EF" w14:textId="77777777" w:rsidR="00AC36CA" w:rsidRPr="00230F09" w:rsidRDefault="00AC36CA" w:rsidP="00817CDC">
            <w:pPr>
              <w:jc w:val="right"/>
              <w:rPr>
                <w:b/>
                <w:bCs/>
                <w:color w:val="000000" w:themeColor="text1"/>
                <w:sz w:val="20"/>
                <w:szCs w:val="20"/>
              </w:rPr>
            </w:pPr>
            <w:r w:rsidRPr="00230F09">
              <w:rPr>
                <w:b/>
                <w:bCs/>
                <w:color w:val="000000" w:themeColor="text1"/>
              </w:rPr>
              <w:t>7%</w:t>
            </w:r>
          </w:p>
        </w:tc>
      </w:tr>
    </w:tbl>
    <w:p w14:paraId="48D6882F" w14:textId="77777777" w:rsidR="00942153" w:rsidRPr="00230F09" w:rsidRDefault="00942153" w:rsidP="00942153">
      <w:pPr>
        <w:pStyle w:val="Standard-italics"/>
        <w:keepNext w:val="0"/>
        <w:rPr>
          <w:rFonts w:cs="Arial"/>
          <w:color w:val="000000" w:themeColor="text1"/>
        </w:rPr>
      </w:pPr>
    </w:p>
    <w:p w14:paraId="6FC7226D" w14:textId="77777777" w:rsidR="00942153" w:rsidRPr="00230F09" w:rsidRDefault="00942153" w:rsidP="00942153">
      <w:pPr>
        <w:autoSpaceDE w:val="0"/>
        <w:autoSpaceDN w:val="0"/>
        <w:jc w:val="both"/>
        <w:rPr>
          <w:rFonts w:cs="Arial"/>
          <w:color w:val="000000" w:themeColor="text1"/>
        </w:rPr>
      </w:pPr>
    </w:p>
    <w:p w14:paraId="4580B3C5"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Tier 2 (additivity)</w:t>
      </w:r>
    </w:p>
    <w:p w14:paraId="757D764A" w14:textId="77777777" w:rsidR="00942153" w:rsidRPr="00230F09" w:rsidRDefault="00942153" w:rsidP="00942153">
      <w:pPr>
        <w:autoSpaceDE w:val="0"/>
        <w:autoSpaceDN w:val="0"/>
        <w:jc w:val="both"/>
        <w:rPr>
          <w:rFonts w:cs="Arial"/>
          <w:color w:val="000000" w:themeColor="text1"/>
        </w:rPr>
      </w:pPr>
    </w:p>
    <w:tbl>
      <w:tblPr>
        <w:tblW w:w="9488" w:type="dxa"/>
        <w:tblInd w:w="55" w:type="dxa"/>
        <w:tblCellMar>
          <w:left w:w="70" w:type="dxa"/>
          <w:right w:w="70" w:type="dxa"/>
        </w:tblCellMar>
        <w:tblLook w:val="04A0" w:firstRow="1" w:lastRow="0" w:firstColumn="1" w:lastColumn="0" w:noHBand="0" w:noVBand="1"/>
      </w:tblPr>
      <w:tblGrid>
        <w:gridCol w:w="1181"/>
        <w:gridCol w:w="2026"/>
        <w:gridCol w:w="1721"/>
        <w:gridCol w:w="1681"/>
        <w:gridCol w:w="841"/>
        <w:gridCol w:w="811"/>
        <w:gridCol w:w="1227"/>
      </w:tblGrid>
      <w:tr w:rsidR="00A4197C" w:rsidRPr="00A4197C" w14:paraId="02D16805" w14:textId="77777777" w:rsidTr="00817CDC">
        <w:trPr>
          <w:trHeight w:val="394"/>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FDA0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2167" w:type="dxa"/>
            <w:tcBorders>
              <w:top w:val="single" w:sz="4" w:space="0" w:color="auto"/>
              <w:left w:val="nil"/>
              <w:bottom w:val="single" w:sz="4" w:space="0" w:color="auto"/>
              <w:right w:val="single" w:sz="4" w:space="0" w:color="auto"/>
            </w:tcBorders>
            <w:shd w:val="clear" w:color="auto" w:fill="auto"/>
            <w:vAlign w:val="center"/>
            <w:hideMark/>
          </w:tcPr>
          <w:p w14:paraId="6BCC6D8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14:paraId="1C91A65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1AA7EFC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937" w:type="dxa"/>
            <w:tcBorders>
              <w:top w:val="single" w:sz="4" w:space="0" w:color="auto"/>
              <w:left w:val="nil"/>
              <w:bottom w:val="single" w:sz="4" w:space="0" w:color="auto"/>
              <w:right w:val="single" w:sz="4" w:space="0" w:color="auto"/>
            </w:tcBorders>
            <w:shd w:val="clear" w:color="auto" w:fill="auto"/>
            <w:vAlign w:val="center"/>
            <w:hideMark/>
          </w:tcPr>
          <w:p w14:paraId="37A5EB9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923" w:type="dxa"/>
            <w:tcBorders>
              <w:top w:val="single" w:sz="4" w:space="0" w:color="auto"/>
              <w:left w:val="nil"/>
              <w:bottom w:val="single" w:sz="4" w:space="0" w:color="auto"/>
              <w:right w:val="single" w:sz="4" w:space="0" w:color="auto"/>
            </w:tcBorders>
            <w:shd w:val="clear" w:color="000000" w:fill="E5B8B7"/>
            <w:vAlign w:val="center"/>
            <w:hideMark/>
          </w:tcPr>
          <w:p w14:paraId="734C2BA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130" w:type="dxa"/>
            <w:vMerge w:val="restart"/>
            <w:tcBorders>
              <w:top w:val="single" w:sz="4" w:space="0" w:color="auto"/>
              <w:left w:val="single" w:sz="4" w:space="0" w:color="auto"/>
              <w:bottom w:val="single" w:sz="4" w:space="0" w:color="auto"/>
              <w:right w:val="single" w:sz="4" w:space="0" w:color="auto"/>
            </w:tcBorders>
            <w:shd w:val="clear" w:color="000000" w:fill="E5B8B7"/>
            <w:vAlign w:val="center"/>
            <w:hideMark/>
          </w:tcPr>
          <w:p w14:paraId="4C3405D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7EB58BE6" w14:textId="77777777" w:rsidTr="00817CDC">
        <w:trPr>
          <w:trHeight w:val="429"/>
        </w:trPr>
        <w:tc>
          <w:tcPr>
            <w:tcW w:w="743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69049E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923" w:type="dxa"/>
            <w:tcBorders>
              <w:top w:val="nil"/>
              <w:left w:val="nil"/>
              <w:bottom w:val="single" w:sz="4" w:space="0" w:color="auto"/>
              <w:right w:val="single" w:sz="4" w:space="0" w:color="auto"/>
            </w:tcBorders>
            <w:shd w:val="clear" w:color="000000" w:fill="E5B8B7"/>
            <w:vAlign w:val="center"/>
            <w:hideMark/>
          </w:tcPr>
          <w:p w14:paraId="587004B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5C713971" w14:textId="77777777" w:rsidR="00942153" w:rsidRPr="00230F09" w:rsidRDefault="00942153" w:rsidP="00817CDC">
            <w:pPr>
              <w:rPr>
                <w:rFonts w:cs="Arial"/>
                <w:b/>
                <w:bCs/>
                <w:color w:val="000000" w:themeColor="text1"/>
                <w:lang w:val="fr-FR" w:eastAsia="fr-FR"/>
              </w:rPr>
            </w:pPr>
          </w:p>
        </w:tc>
      </w:tr>
      <w:tr w:rsidR="00A4197C" w:rsidRPr="00A4197C" w14:paraId="592EA741" w14:textId="77777777" w:rsidTr="00817CDC">
        <w:trPr>
          <w:trHeight w:val="232"/>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5C4ED52" w14:textId="77777777" w:rsidR="00942153" w:rsidRPr="00230F09" w:rsidRDefault="00942153" w:rsidP="00817CDC">
            <w:pPr>
              <w:jc w:val="both"/>
              <w:rPr>
                <w:rFonts w:cs="Arial"/>
                <w:color w:val="000000" w:themeColor="text1"/>
                <w:lang w:val="en-US" w:eastAsia="fr-FR"/>
              </w:rPr>
            </w:pPr>
            <w:r w:rsidRPr="00230F09">
              <w:rPr>
                <w:rFonts w:cs="Arial"/>
                <w:color w:val="000000" w:themeColor="text1"/>
                <w:lang w:val="en-US" w:eastAsia="fr-FR"/>
              </w:rPr>
              <w:t xml:space="preserve">Without PPE </w:t>
            </w:r>
          </w:p>
        </w:tc>
        <w:tc>
          <w:tcPr>
            <w:tcW w:w="2167" w:type="dxa"/>
            <w:tcBorders>
              <w:top w:val="nil"/>
              <w:left w:val="nil"/>
              <w:bottom w:val="single" w:sz="4" w:space="0" w:color="auto"/>
              <w:right w:val="single" w:sz="4" w:space="0" w:color="auto"/>
            </w:tcBorders>
            <w:shd w:val="clear" w:color="auto" w:fill="auto"/>
            <w:vAlign w:val="center"/>
            <w:hideMark/>
          </w:tcPr>
          <w:p w14:paraId="3ED11285"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0.06</w:t>
            </w:r>
          </w:p>
        </w:tc>
        <w:tc>
          <w:tcPr>
            <w:tcW w:w="1507" w:type="dxa"/>
            <w:tcBorders>
              <w:top w:val="nil"/>
              <w:left w:val="nil"/>
              <w:bottom w:val="single" w:sz="4" w:space="0" w:color="auto"/>
              <w:right w:val="single" w:sz="4" w:space="0" w:color="auto"/>
            </w:tcBorders>
            <w:shd w:val="clear" w:color="auto" w:fill="auto"/>
            <w:vAlign w:val="center"/>
            <w:hideMark/>
          </w:tcPr>
          <w:p w14:paraId="75C046D7"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0.02</w:t>
            </w:r>
          </w:p>
        </w:tc>
        <w:tc>
          <w:tcPr>
            <w:tcW w:w="1474" w:type="dxa"/>
            <w:tcBorders>
              <w:top w:val="nil"/>
              <w:left w:val="nil"/>
              <w:bottom w:val="single" w:sz="4" w:space="0" w:color="auto"/>
              <w:right w:val="single" w:sz="4" w:space="0" w:color="auto"/>
            </w:tcBorders>
            <w:shd w:val="clear" w:color="auto" w:fill="auto"/>
            <w:vAlign w:val="center"/>
            <w:hideMark/>
          </w:tcPr>
          <w:p w14:paraId="6C6A8DBB"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0.05</w:t>
            </w:r>
          </w:p>
        </w:tc>
        <w:tc>
          <w:tcPr>
            <w:tcW w:w="937" w:type="dxa"/>
            <w:tcBorders>
              <w:top w:val="nil"/>
              <w:left w:val="nil"/>
              <w:bottom w:val="single" w:sz="4" w:space="0" w:color="auto"/>
              <w:right w:val="single" w:sz="4" w:space="0" w:color="auto"/>
            </w:tcBorders>
            <w:shd w:val="clear" w:color="auto" w:fill="auto"/>
            <w:vAlign w:val="center"/>
            <w:hideMark/>
          </w:tcPr>
          <w:p w14:paraId="4ECC20DD"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0.07</w:t>
            </w:r>
          </w:p>
        </w:tc>
        <w:tc>
          <w:tcPr>
            <w:tcW w:w="923" w:type="dxa"/>
            <w:tcBorders>
              <w:top w:val="nil"/>
              <w:left w:val="nil"/>
              <w:bottom w:val="single" w:sz="4" w:space="0" w:color="auto"/>
              <w:right w:val="single" w:sz="4" w:space="0" w:color="auto"/>
            </w:tcBorders>
            <w:shd w:val="clear" w:color="000000" w:fill="E5B8B7"/>
            <w:vAlign w:val="center"/>
            <w:hideMark/>
          </w:tcPr>
          <w:p w14:paraId="0815A7B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0.20</w:t>
            </w:r>
          </w:p>
        </w:tc>
        <w:tc>
          <w:tcPr>
            <w:tcW w:w="1130" w:type="dxa"/>
            <w:tcBorders>
              <w:top w:val="nil"/>
              <w:left w:val="nil"/>
              <w:bottom w:val="single" w:sz="4" w:space="0" w:color="auto"/>
              <w:right w:val="single" w:sz="4" w:space="0" w:color="auto"/>
            </w:tcBorders>
            <w:shd w:val="clear" w:color="000000" w:fill="E5B8B7"/>
            <w:vAlign w:val="center"/>
            <w:hideMark/>
          </w:tcPr>
          <w:p w14:paraId="41CFBA66"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Acceptable</w:t>
            </w:r>
          </w:p>
        </w:tc>
      </w:tr>
    </w:tbl>
    <w:p w14:paraId="6DD35E66" w14:textId="77777777" w:rsidR="00942153" w:rsidRPr="00230F09" w:rsidRDefault="00942153" w:rsidP="00942153">
      <w:pPr>
        <w:pStyle w:val="Standard-italics"/>
        <w:keepNext w:val="0"/>
        <w:rPr>
          <w:rFonts w:cs="Arial"/>
          <w:color w:val="000000" w:themeColor="text1"/>
        </w:rPr>
      </w:pPr>
    </w:p>
    <w:p w14:paraId="60D95D92" w14:textId="77777777" w:rsidR="00942153" w:rsidRPr="00230F09" w:rsidRDefault="00942153" w:rsidP="00CF017A">
      <w:pPr>
        <w:numPr>
          <w:ilvl w:val="0"/>
          <w:numId w:val="26"/>
        </w:numPr>
        <w:suppressAutoHyphens w:val="0"/>
        <w:spacing w:before="60" w:after="60"/>
        <w:jc w:val="both"/>
        <w:rPr>
          <w:rFonts w:cs="Arial"/>
          <w:color w:val="000000" w:themeColor="text1"/>
        </w:rPr>
      </w:pPr>
      <w:r w:rsidRPr="00230F09">
        <w:rPr>
          <w:rFonts w:cs="Arial"/>
          <w:color w:val="000000" w:themeColor="text1"/>
        </w:rPr>
        <w:t>HI &lt; 1, the risk is acceptable for injection combined to brush application by a non-professional.</w:t>
      </w:r>
    </w:p>
    <w:p w14:paraId="0DE7A73F" w14:textId="77777777" w:rsidR="00942153" w:rsidRPr="00230F09" w:rsidRDefault="00942153" w:rsidP="00942153">
      <w:pPr>
        <w:spacing w:before="60" w:after="60"/>
        <w:ind w:left="720"/>
        <w:jc w:val="both"/>
        <w:rPr>
          <w:rFonts w:cs="Arial"/>
          <w:color w:val="000000" w:themeColor="text1"/>
        </w:rPr>
      </w:pPr>
    </w:p>
    <w:p w14:paraId="0B07E35F" w14:textId="77777777" w:rsidR="00942153" w:rsidRPr="00230F09" w:rsidRDefault="00942153" w:rsidP="00942153">
      <w:pPr>
        <w:autoSpaceDE w:val="0"/>
        <w:autoSpaceDN w:val="0"/>
        <w:jc w:val="both"/>
        <w:rPr>
          <w:rFonts w:cs="Arial"/>
          <w:color w:val="000000" w:themeColor="text1"/>
          <w:u w:val="single"/>
        </w:rPr>
      </w:pPr>
      <w:r w:rsidRPr="00230F09">
        <w:rPr>
          <w:rFonts w:cs="Arial"/>
          <w:color w:val="000000" w:themeColor="text1"/>
          <w:u w:val="single"/>
        </w:rPr>
        <w:t>Spray application</w:t>
      </w:r>
    </w:p>
    <w:p w14:paraId="48AA71ED" w14:textId="77777777" w:rsidR="00942153" w:rsidRPr="00230F09" w:rsidRDefault="00942153" w:rsidP="00942153">
      <w:pPr>
        <w:autoSpaceDE w:val="0"/>
        <w:autoSpaceDN w:val="0"/>
        <w:jc w:val="both"/>
        <w:rPr>
          <w:rFonts w:cs="Arial"/>
          <w:color w:val="000000" w:themeColor="text1"/>
          <w:u w:val="single"/>
        </w:rPr>
      </w:pPr>
    </w:p>
    <w:tbl>
      <w:tblPr>
        <w:tblStyle w:val="Grilledutableau2"/>
        <w:tblW w:w="0" w:type="auto"/>
        <w:tblLook w:val="04A0" w:firstRow="1" w:lastRow="0" w:firstColumn="1" w:lastColumn="0" w:noHBand="0" w:noVBand="1"/>
      </w:tblPr>
      <w:tblGrid>
        <w:gridCol w:w="1983"/>
        <w:gridCol w:w="1984"/>
        <w:gridCol w:w="1984"/>
        <w:gridCol w:w="1984"/>
      </w:tblGrid>
      <w:tr w:rsidR="00A4197C" w:rsidRPr="00A4197C" w14:paraId="7C7C0C73" w14:textId="77777777" w:rsidTr="00817CDC">
        <w:tc>
          <w:tcPr>
            <w:tcW w:w="1983" w:type="dxa"/>
          </w:tcPr>
          <w:p w14:paraId="4DE176B3" w14:textId="77777777" w:rsidR="00AC36CA" w:rsidRPr="00230F09" w:rsidRDefault="00AC36CA"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tcPr>
          <w:p w14:paraId="5D93968E" w14:textId="77777777" w:rsidR="00AC36CA" w:rsidRPr="00563C5A" w:rsidRDefault="00AC36CA"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AEL</w:t>
            </w:r>
          </w:p>
          <w:p w14:paraId="0203A426" w14:textId="77777777" w:rsidR="00AC36CA" w:rsidRPr="00563C5A" w:rsidRDefault="00AC36CA"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(mg/kg pc/j)</w:t>
            </w:r>
          </w:p>
        </w:tc>
        <w:tc>
          <w:tcPr>
            <w:tcW w:w="1984" w:type="dxa"/>
          </w:tcPr>
          <w:p w14:paraId="60BD021F" w14:textId="77777777" w:rsidR="00AC36CA" w:rsidRPr="00230F09" w:rsidRDefault="00AC36CA"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4E074192" w14:textId="77777777" w:rsidR="00AC36CA" w:rsidRPr="00230F09" w:rsidRDefault="00AC36CA"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pc/j)</w:t>
            </w:r>
          </w:p>
        </w:tc>
        <w:tc>
          <w:tcPr>
            <w:tcW w:w="1984" w:type="dxa"/>
          </w:tcPr>
          <w:p w14:paraId="076B5483" w14:textId="77777777" w:rsidR="00AC36CA" w:rsidRPr="00230F09" w:rsidRDefault="00AC36CA"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39ACB8DC" w14:textId="77777777" w:rsidTr="00012D49">
        <w:tc>
          <w:tcPr>
            <w:tcW w:w="7935" w:type="dxa"/>
            <w:gridSpan w:val="4"/>
            <w:shd w:val="clear" w:color="auto" w:fill="BFBFBF"/>
            <w:vAlign w:val="center"/>
          </w:tcPr>
          <w:p w14:paraId="1546F20C" w14:textId="2043DFB1" w:rsidR="00AC36CA" w:rsidRPr="00230F09" w:rsidRDefault="00AC36CA" w:rsidP="00817CDC">
            <w:pPr>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without PPE</w:t>
            </w:r>
          </w:p>
        </w:tc>
      </w:tr>
      <w:tr w:rsidR="00A4197C" w:rsidRPr="00A4197C" w14:paraId="60E7BC86" w14:textId="77777777" w:rsidTr="00012D49">
        <w:tc>
          <w:tcPr>
            <w:tcW w:w="1983" w:type="dxa"/>
            <w:vAlign w:val="center"/>
          </w:tcPr>
          <w:p w14:paraId="323CA963"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M&amp;L</w:t>
            </w:r>
          </w:p>
        </w:tc>
        <w:tc>
          <w:tcPr>
            <w:tcW w:w="1984" w:type="dxa"/>
            <w:vAlign w:val="center"/>
          </w:tcPr>
          <w:p w14:paraId="0FEDCAA7"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 xml:space="preserve">Included in  the model </w:t>
            </w:r>
          </w:p>
        </w:tc>
        <w:tc>
          <w:tcPr>
            <w:tcW w:w="1984" w:type="dxa"/>
            <w:vAlign w:val="center"/>
          </w:tcPr>
          <w:p w14:paraId="3084309A"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5A4945CE" w14:textId="77777777" w:rsidR="00AC36CA" w:rsidRPr="00230F09" w:rsidRDefault="00AC36CA" w:rsidP="00817CDC">
            <w:pPr>
              <w:jc w:val="both"/>
              <w:rPr>
                <w:rFonts w:cs="Arial"/>
                <w:color w:val="000000" w:themeColor="text1"/>
                <w:sz w:val="20"/>
                <w:szCs w:val="20"/>
                <w:lang w:val="fr-FR"/>
              </w:rPr>
            </w:pPr>
          </w:p>
        </w:tc>
      </w:tr>
      <w:tr w:rsidR="00A4197C" w:rsidRPr="00A4197C" w14:paraId="0FDF0284" w14:textId="77777777" w:rsidTr="00817CDC">
        <w:tc>
          <w:tcPr>
            <w:tcW w:w="1983" w:type="dxa"/>
            <w:vMerge w:val="restart"/>
            <w:vAlign w:val="center"/>
          </w:tcPr>
          <w:p w14:paraId="35385365" w14:textId="77777777" w:rsidR="00AC36CA" w:rsidRPr="00230F09" w:rsidRDefault="00AC36CA" w:rsidP="00817CDC">
            <w:pPr>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4CE4270D"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67BB03F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vAlign w:val="bottom"/>
          </w:tcPr>
          <w:p w14:paraId="0C954B85" w14:textId="77777777" w:rsidR="00AC36CA" w:rsidRPr="00230F09" w:rsidRDefault="00AC36CA" w:rsidP="00817CDC">
            <w:pPr>
              <w:jc w:val="right"/>
              <w:rPr>
                <w:color w:val="000000" w:themeColor="text1"/>
                <w:sz w:val="20"/>
                <w:szCs w:val="20"/>
              </w:rPr>
            </w:pPr>
            <w:r w:rsidRPr="00230F09">
              <w:rPr>
                <w:color w:val="000000" w:themeColor="text1"/>
              </w:rPr>
              <w:t>1.18E-02</w:t>
            </w:r>
          </w:p>
        </w:tc>
        <w:tc>
          <w:tcPr>
            <w:tcW w:w="1984" w:type="dxa"/>
            <w:vAlign w:val="bottom"/>
          </w:tcPr>
          <w:p w14:paraId="567EE6C9" w14:textId="77777777" w:rsidR="00AC36CA" w:rsidRPr="00230F09" w:rsidRDefault="00AC36CA" w:rsidP="00817CDC">
            <w:pPr>
              <w:jc w:val="right"/>
              <w:rPr>
                <w:color w:val="000000" w:themeColor="text1"/>
                <w:sz w:val="20"/>
                <w:szCs w:val="20"/>
              </w:rPr>
            </w:pPr>
            <w:r w:rsidRPr="00230F09">
              <w:rPr>
                <w:color w:val="000000" w:themeColor="text1"/>
              </w:rPr>
              <w:t>13%</w:t>
            </w:r>
          </w:p>
        </w:tc>
      </w:tr>
      <w:tr w:rsidR="00A4197C" w:rsidRPr="00A4197C" w14:paraId="3D688C1F" w14:textId="77777777" w:rsidTr="00817CDC">
        <w:tc>
          <w:tcPr>
            <w:tcW w:w="1983" w:type="dxa"/>
            <w:vMerge/>
            <w:vAlign w:val="center"/>
          </w:tcPr>
          <w:p w14:paraId="797047C8"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637ECEF2"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vAlign w:val="bottom"/>
          </w:tcPr>
          <w:p w14:paraId="12D60D88" w14:textId="77777777" w:rsidR="00AC36CA" w:rsidRPr="00230F09" w:rsidRDefault="00AC36CA" w:rsidP="00817CDC">
            <w:pPr>
              <w:jc w:val="right"/>
              <w:rPr>
                <w:color w:val="000000" w:themeColor="text1"/>
                <w:sz w:val="20"/>
                <w:szCs w:val="20"/>
              </w:rPr>
            </w:pPr>
            <w:r w:rsidRPr="00230F09">
              <w:rPr>
                <w:color w:val="000000" w:themeColor="text1"/>
              </w:rPr>
              <w:t>1.14E-02</w:t>
            </w:r>
          </w:p>
        </w:tc>
        <w:tc>
          <w:tcPr>
            <w:tcW w:w="1984" w:type="dxa"/>
            <w:vAlign w:val="bottom"/>
          </w:tcPr>
          <w:p w14:paraId="38D1D84C" w14:textId="77777777" w:rsidR="00AC36CA" w:rsidRPr="00230F09" w:rsidRDefault="00AC36CA" w:rsidP="00817CDC">
            <w:pPr>
              <w:jc w:val="right"/>
              <w:rPr>
                <w:color w:val="000000" w:themeColor="text1"/>
                <w:sz w:val="20"/>
                <w:szCs w:val="20"/>
              </w:rPr>
            </w:pPr>
            <w:r w:rsidRPr="00230F09">
              <w:rPr>
                <w:color w:val="000000" w:themeColor="text1"/>
              </w:rPr>
              <w:t>4%</w:t>
            </w:r>
          </w:p>
        </w:tc>
      </w:tr>
      <w:tr w:rsidR="00A4197C" w:rsidRPr="00A4197C" w14:paraId="624F55DC" w14:textId="77777777" w:rsidTr="00817CDC">
        <w:tc>
          <w:tcPr>
            <w:tcW w:w="1983" w:type="dxa"/>
            <w:vMerge/>
            <w:vAlign w:val="center"/>
          </w:tcPr>
          <w:p w14:paraId="6ED45D32"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6408427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2BEBDB61" w14:textId="77777777" w:rsidR="00AC36CA" w:rsidRPr="00230F09" w:rsidRDefault="00AC36CA" w:rsidP="00817CDC">
            <w:pPr>
              <w:jc w:val="right"/>
              <w:rPr>
                <w:color w:val="000000" w:themeColor="text1"/>
                <w:sz w:val="20"/>
                <w:szCs w:val="20"/>
              </w:rPr>
            </w:pPr>
            <w:r w:rsidRPr="00230F09">
              <w:rPr>
                <w:color w:val="000000" w:themeColor="text1"/>
              </w:rPr>
              <w:t>2.33E-03</w:t>
            </w:r>
          </w:p>
        </w:tc>
        <w:tc>
          <w:tcPr>
            <w:tcW w:w="1984" w:type="dxa"/>
            <w:vAlign w:val="bottom"/>
          </w:tcPr>
          <w:p w14:paraId="124BD888" w14:textId="77777777" w:rsidR="00AC36CA" w:rsidRPr="00230F09" w:rsidRDefault="00AC36CA" w:rsidP="00817CDC">
            <w:pPr>
              <w:jc w:val="right"/>
              <w:rPr>
                <w:color w:val="000000" w:themeColor="text1"/>
                <w:sz w:val="20"/>
                <w:szCs w:val="20"/>
              </w:rPr>
            </w:pPr>
            <w:r w:rsidRPr="00230F09">
              <w:rPr>
                <w:color w:val="000000" w:themeColor="text1"/>
              </w:rPr>
              <w:t>8%</w:t>
            </w:r>
          </w:p>
        </w:tc>
      </w:tr>
      <w:tr w:rsidR="00A4197C" w:rsidRPr="00A4197C" w14:paraId="2DA6469B" w14:textId="77777777" w:rsidTr="00817CDC">
        <w:tc>
          <w:tcPr>
            <w:tcW w:w="1983" w:type="dxa"/>
            <w:vMerge/>
            <w:vAlign w:val="center"/>
          </w:tcPr>
          <w:p w14:paraId="189DC0DA"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76FC3333"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44451AB9"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vAlign w:val="bottom"/>
          </w:tcPr>
          <w:p w14:paraId="2A1EF3F7" w14:textId="77777777" w:rsidR="00AC36CA" w:rsidRPr="00230F09" w:rsidRDefault="00AC36CA" w:rsidP="00817CDC">
            <w:pPr>
              <w:jc w:val="right"/>
              <w:rPr>
                <w:color w:val="000000" w:themeColor="text1"/>
                <w:sz w:val="20"/>
                <w:szCs w:val="20"/>
              </w:rPr>
            </w:pPr>
            <w:r w:rsidRPr="00230F09">
              <w:rPr>
                <w:color w:val="000000" w:themeColor="text1"/>
              </w:rPr>
              <w:t>5.70E-02</w:t>
            </w:r>
          </w:p>
        </w:tc>
        <w:tc>
          <w:tcPr>
            <w:tcW w:w="1984" w:type="dxa"/>
            <w:vAlign w:val="bottom"/>
          </w:tcPr>
          <w:p w14:paraId="00820C86" w14:textId="77777777" w:rsidR="00AC36CA" w:rsidRPr="00230F09" w:rsidRDefault="00AC36CA" w:rsidP="00817CDC">
            <w:pPr>
              <w:jc w:val="right"/>
              <w:rPr>
                <w:color w:val="000000" w:themeColor="text1"/>
                <w:sz w:val="20"/>
                <w:szCs w:val="20"/>
              </w:rPr>
            </w:pPr>
            <w:r w:rsidRPr="00230F09">
              <w:rPr>
                <w:color w:val="000000" w:themeColor="text1"/>
              </w:rPr>
              <w:t>16%</w:t>
            </w:r>
          </w:p>
        </w:tc>
      </w:tr>
      <w:tr w:rsidR="00A4197C" w:rsidRPr="00A4197C" w14:paraId="082C4763" w14:textId="77777777" w:rsidTr="00817CDC">
        <w:tc>
          <w:tcPr>
            <w:tcW w:w="1983" w:type="dxa"/>
            <w:vMerge w:val="restart"/>
            <w:vAlign w:val="center"/>
          </w:tcPr>
          <w:p w14:paraId="5EEF7CDD" w14:textId="77777777" w:rsidR="00AC36CA" w:rsidRPr="00230F09" w:rsidRDefault="00AC36CA" w:rsidP="00817CDC">
            <w:pPr>
              <w:jc w:val="both"/>
              <w:rPr>
                <w:rFonts w:cs="Arial"/>
                <w:color w:val="000000" w:themeColor="text1"/>
                <w:sz w:val="20"/>
                <w:szCs w:val="20"/>
                <w:lang w:val="en-US"/>
              </w:rPr>
            </w:pPr>
            <w:r w:rsidRPr="00230F09">
              <w:rPr>
                <w:rFonts w:cs="Arial"/>
                <w:color w:val="000000" w:themeColor="text1"/>
                <w:lang w:val="en-US"/>
              </w:rPr>
              <w:t xml:space="preserve">Cleaning of the spray equipment </w:t>
            </w:r>
          </w:p>
        </w:tc>
        <w:tc>
          <w:tcPr>
            <w:tcW w:w="1984" w:type="dxa"/>
            <w:vAlign w:val="center"/>
          </w:tcPr>
          <w:p w14:paraId="24961699"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2CEDA162"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vAlign w:val="bottom"/>
          </w:tcPr>
          <w:p w14:paraId="3354F01D" w14:textId="77777777" w:rsidR="00AC36CA" w:rsidRPr="00230F09" w:rsidRDefault="00AC36CA" w:rsidP="00817CDC">
            <w:pPr>
              <w:jc w:val="right"/>
              <w:rPr>
                <w:color w:val="000000" w:themeColor="text1"/>
                <w:sz w:val="20"/>
                <w:szCs w:val="20"/>
              </w:rPr>
            </w:pPr>
            <w:r w:rsidRPr="00230F09">
              <w:rPr>
                <w:color w:val="000000" w:themeColor="text1"/>
              </w:rPr>
              <w:t>7.08E-04</w:t>
            </w:r>
          </w:p>
        </w:tc>
        <w:tc>
          <w:tcPr>
            <w:tcW w:w="1984" w:type="dxa"/>
            <w:vAlign w:val="bottom"/>
          </w:tcPr>
          <w:p w14:paraId="5C8C5543"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41348C2E" w14:textId="77777777" w:rsidTr="00817CDC">
        <w:tc>
          <w:tcPr>
            <w:tcW w:w="1983" w:type="dxa"/>
            <w:vMerge/>
            <w:vAlign w:val="center"/>
          </w:tcPr>
          <w:p w14:paraId="25BB53FE" w14:textId="77777777" w:rsidR="00AC36CA" w:rsidRPr="00230F09" w:rsidRDefault="00AC36CA" w:rsidP="00817CDC">
            <w:pPr>
              <w:jc w:val="both"/>
              <w:rPr>
                <w:rFonts w:cs="Arial"/>
                <w:color w:val="000000" w:themeColor="text1"/>
                <w:sz w:val="20"/>
                <w:szCs w:val="20"/>
                <w:lang w:val="en-US"/>
              </w:rPr>
            </w:pPr>
          </w:p>
        </w:tc>
        <w:tc>
          <w:tcPr>
            <w:tcW w:w="1984" w:type="dxa"/>
            <w:vAlign w:val="center"/>
          </w:tcPr>
          <w:p w14:paraId="1E920580"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vAlign w:val="bottom"/>
          </w:tcPr>
          <w:p w14:paraId="62E9CB40" w14:textId="77777777" w:rsidR="00AC36CA" w:rsidRPr="00230F09" w:rsidRDefault="00AC36CA" w:rsidP="00817CDC">
            <w:pPr>
              <w:jc w:val="right"/>
              <w:rPr>
                <w:color w:val="000000" w:themeColor="text1"/>
                <w:sz w:val="20"/>
                <w:szCs w:val="20"/>
              </w:rPr>
            </w:pPr>
            <w:r w:rsidRPr="00230F09">
              <w:rPr>
                <w:color w:val="000000" w:themeColor="text1"/>
              </w:rPr>
              <w:t>5.88E-04</w:t>
            </w:r>
          </w:p>
        </w:tc>
        <w:tc>
          <w:tcPr>
            <w:tcW w:w="1984" w:type="dxa"/>
            <w:vAlign w:val="bottom"/>
          </w:tcPr>
          <w:p w14:paraId="3E274897" w14:textId="77777777" w:rsidR="00AC36CA" w:rsidRPr="00230F09" w:rsidRDefault="00AC36CA" w:rsidP="00817CDC">
            <w:pPr>
              <w:jc w:val="right"/>
              <w:rPr>
                <w:color w:val="000000" w:themeColor="text1"/>
                <w:sz w:val="20"/>
                <w:szCs w:val="20"/>
              </w:rPr>
            </w:pPr>
            <w:r w:rsidRPr="00230F09">
              <w:rPr>
                <w:color w:val="000000" w:themeColor="text1"/>
              </w:rPr>
              <w:t>0.2%</w:t>
            </w:r>
          </w:p>
        </w:tc>
      </w:tr>
      <w:tr w:rsidR="00A4197C" w:rsidRPr="00A4197C" w14:paraId="34EBF2C8" w14:textId="77777777" w:rsidTr="00817CDC">
        <w:tc>
          <w:tcPr>
            <w:tcW w:w="1983" w:type="dxa"/>
            <w:vMerge/>
            <w:vAlign w:val="center"/>
          </w:tcPr>
          <w:p w14:paraId="17F2965B"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507EEC23"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3035D4B4" w14:textId="77777777" w:rsidR="00AC36CA" w:rsidRPr="00230F09" w:rsidRDefault="00AC36CA" w:rsidP="00817CDC">
            <w:pPr>
              <w:jc w:val="right"/>
              <w:rPr>
                <w:color w:val="000000" w:themeColor="text1"/>
                <w:sz w:val="20"/>
                <w:szCs w:val="20"/>
              </w:rPr>
            </w:pPr>
            <w:r w:rsidRPr="00230F09">
              <w:rPr>
                <w:color w:val="000000" w:themeColor="text1"/>
              </w:rPr>
              <w:t>1.38E-04</w:t>
            </w:r>
          </w:p>
        </w:tc>
        <w:tc>
          <w:tcPr>
            <w:tcW w:w="1984" w:type="dxa"/>
            <w:tcBorders>
              <w:bottom w:val="single" w:sz="4" w:space="0" w:color="auto"/>
            </w:tcBorders>
            <w:vAlign w:val="bottom"/>
          </w:tcPr>
          <w:p w14:paraId="1C2DDD00" w14:textId="77777777" w:rsidR="00AC36CA" w:rsidRPr="00230F09" w:rsidRDefault="00AC36CA" w:rsidP="00817CDC">
            <w:pPr>
              <w:jc w:val="right"/>
              <w:rPr>
                <w:color w:val="000000" w:themeColor="text1"/>
                <w:sz w:val="20"/>
                <w:szCs w:val="20"/>
              </w:rPr>
            </w:pPr>
            <w:r w:rsidRPr="00230F09">
              <w:rPr>
                <w:color w:val="000000" w:themeColor="text1"/>
              </w:rPr>
              <w:t>0.5%</w:t>
            </w:r>
          </w:p>
        </w:tc>
      </w:tr>
      <w:tr w:rsidR="00A4197C" w:rsidRPr="00A4197C" w14:paraId="4030F517" w14:textId="77777777" w:rsidTr="00817CDC">
        <w:tc>
          <w:tcPr>
            <w:tcW w:w="1983" w:type="dxa"/>
            <w:vMerge/>
            <w:tcBorders>
              <w:bottom w:val="single" w:sz="4" w:space="0" w:color="auto"/>
            </w:tcBorders>
            <w:vAlign w:val="center"/>
          </w:tcPr>
          <w:p w14:paraId="5ACDA75D"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E9A8A48"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29B7AA6C"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tcBorders>
              <w:bottom w:val="single" w:sz="4" w:space="0" w:color="auto"/>
            </w:tcBorders>
            <w:vAlign w:val="bottom"/>
          </w:tcPr>
          <w:p w14:paraId="0611C8E8" w14:textId="77777777" w:rsidR="00AC36CA" w:rsidRPr="00230F09" w:rsidRDefault="00AC36CA" w:rsidP="00817CDC">
            <w:pPr>
              <w:jc w:val="right"/>
              <w:rPr>
                <w:color w:val="000000" w:themeColor="text1"/>
                <w:sz w:val="20"/>
                <w:szCs w:val="20"/>
              </w:rPr>
            </w:pPr>
            <w:r w:rsidRPr="00230F09">
              <w:rPr>
                <w:color w:val="000000" w:themeColor="text1"/>
              </w:rPr>
              <w:t>3.45E-03</w:t>
            </w:r>
          </w:p>
        </w:tc>
        <w:tc>
          <w:tcPr>
            <w:tcW w:w="1984" w:type="dxa"/>
            <w:tcBorders>
              <w:bottom w:val="single" w:sz="4" w:space="0" w:color="auto"/>
            </w:tcBorders>
            <w:vAlign w:val="bottom"/>
          </w:tcPr>
          <w:p w14:paraId="73550D52"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6372D336" w14:textId="77777777" w:rsidTr="00817CDC">
        <w:tc>
          <w:tcPr>
            <w:tcW w:w="1983" w:type="dxa"/>
            <w:vMerge w:val="restart"/>
            <w:tcBorders>
              <w:top w:val="single" w:sz="4" w:space="0" w:color="auto"/>
              <w:left w:val="single" w:sz="4" w:space="0" w:color="auto"/>
            </w:tcBorders>
            <w:shd w:val="clear" w:color="auto" w:fill="C6D9F1"/>
            <w:vAlign w:val="center"/>
          </w:tcPr>
          <w:p w14:paraId="31375883"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Appli + cleaning</w:t>
            </w:r>
          </w:p>
        </w:tc>
        <w:tc>
          <w:tcPr>
            <w:tcW w:w="1984" w:type="dxa"/>
            <w:tcBorders>
              <w:top w:val="single" w:sz="4" w:space="0" w:color="auto"/>
            </w:tcBorders>
            <w:shd w:val="clear" w:color="auto" w:fill="C6D9F1"/>
            <w:vAlign w:val="center"/>
          </w:tcPr>
          <w:p w14:paraId="334B554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6C14889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tcBorders>
              <w:top w:val="single" w:sz="4" w:space="0" w:color="auto"/>
            </w:tcBorders>
            <w:shd w:val="clear" w:color="auto" w:fill="C6D9F1"/>
            <w:vAlign w:val="bottom"/>
          </w:tcPr>
          <w:p w14:paraId="6ACA1C31" w14:textId="77777777" w:rsidR="00AC36CA" w:rsidRPr="00230F09" w:rsidRDefault="00AC36CA" w:rsidP="00817CDC">
            <w:pPr>
              <w:jc w:val="right"/>
              <w:rPr>
                <w:b/>
                <w:bCs/>
                <w:color w:val="000000" w:themeColor="text1"/>
                <w:sz w:val="20"/>
                <w:szCs w:val="20"/>
              </w:rPr>
            </w:pPr>
            <w:r w:rsidRPr="00230F09">
              <w:rPr>
                <w:b/>
                <w:bCs/>
                <w:color w:val="000000" w:themeColor="text1"/>
              </w:rPr>
              <w:t>1.25E-02</w:t>
            </w:r>
          </w:p>
        </w:tc>
        <w:tc>
          <w:tcPr>
            <w:tcW w:w="1984" w:type="dxa"/>
            <w:tcBorders>
              <w:top w:val="single" w:sz="4" w:space="0" w:color="auto"/>
            </w:tcBorders>
            <w:shd w:val="clear" w:color="auto" w:fill="C6D9F1"/>
            <w:vAlign w:val="bottom"/>
          </w:tcPr>
          <w:p w14:paraId="66A87B4F" w14:textId="77777777" w:rsidR="00AC36CA" w:rsidRPr="00230F09" w:rsidRDefault="00AC36CA" w:rsidP="00817CDC">
            <w:pPr>
              <w:jc w:val="right"/>
              <w:rPr>
                <w:b/>
                <w:bCs/>
                <w:color w:val="000000" w:themeColor="text1"/>
                <w:sz w:val="20"/>
                <w:szCs w:val="20"/>
              </w:rPr>
            </w:pPr>
            <w:r w:rsidRPr="00230F09">
              <w:rPr>
                <w:b/>
                <w:bCs/>
                <w:color w:val="000000" w:themeColor="text1"/>
              </w:rPr>
              <w:t>14%</w:t>
            </w:r>
          </w:p>
        </w:tc>
      </w:tr>
      <w:tr w:rsidR="00A4197C" w:rsidRPr="00A4197C" w14:paraId="71B72D6D" w14:textId="77777777" w:rsidTr="00817CDC">
        <w:tc>
          <w:tcPr>
            <w:tcW w:w="1983" w:type="dxa"/>
            <w:vMerge/>
            <w:tcBorders>
              <w:left w:val="single" w:sz="4" w:space="0" w:color="auto"/>
            </w:tcBorders>
            <w:shd w:val="clear" w:color="auto" w:fill="C6D9F1"/>
            <w:vAlign w:val="center"/>
          </w:tcPr>
          <w:p w14:paraId="471DA9FD" w14:textId="77777777" w:rsidR="00AC36CA" w:rsidRPr="00230F09" w:rsidRDefault="00AC36CA" w:rsidP="00817CDC">
            <w:pPr>
              <w:jc w:val="both"/>
              <w:rPr>
                <w:rFonts w:cs="Arial"/>
                <w:color w:val="000000" w:themeColor="text1"/>
                <w:sz w:val="20"/>
                <w:szCs w:val="20"/>
                <w:lang w:val="fr-FR"/>
              </w:rPr>
            </w:pPr>
          </w:p>
        </w:tc>
        <w:tc>
          <w:tcPr>
            <w:tcW w:w="1984" w:type="dxa"/>
            <w:shd w:val="clear" w:color="auto" w:fill="C6D9F1"/>
            <w:vAlign w:val="center"/>
          </w:tcPr>
          <w:p w14:paraId="580F33EA"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shd w:val="clear" w:color="auto" w:fill="C6D9F1"/>
            <w:vAlign w:val="bottom"/>
          </w:tcPr>
          <w:p w14:paraId="5A476C27" w14:textId="77777777" w:rsidR="00AC36CA" w:rsidRPr="00230F09" w:rsidRDefault="00AC36CA" w:rsidP="00817CDC">
            <w:pPr>
              <w:jc w:val="right"/>
              <w:rPr>
                <w:b/>
                <w:bCs/>
                <w:color w:val="000000" w:themeColor="text1"/>
                <w:sz w:val="20"/>
                <w:szCs w:val="20"/>
              </w:rPr>
            </w:pPr>
            <w:r w:rsidRPr="00230F09">
              <w:rPr>
                <w:b/>
                <w:bCs/>
                <w:color w:val="000000" w:themeColor="text1"/>
              </w:rPr>
              <w:t>1.20E-02</w:t>
            </w:r>
          </w:p>
        </w:tc>
        <w:tc>
          <w:tcPr>
            <w:tcW w:w="1984" w:type="dxa"/>
            <w:shd w:val="clear" w:color="auto" w:fill="C6D9F1"/>
            <w:vAlign w:val="bottom"/>
          </w:tcPr>
          <w:p w14:paraId="010CED56" w14:textId="77777777" w:rsidR="00AC36CA" w:rsidRPr="00230F09" w:rsidRDefault="00AC36CA" w:rsidP="00817CDC">
            <w:pPr>
              <w:jc w:val="right"/>
              <w:rPr>
                <w:b/>
                <w:bCs/>
                <w:color w:val="000000" w:themeColor="text1"/>
                <w:sz w:val="20"/>
                <w:szCs w:val="20"/>
              </w:rPr>
            </w:pPr>
            <w:r w:rsidRPr="00230F09">
              <w:rPr>
                <w:b/>
                <w:bCs/>
                <w:color w:val="000000" w:themeColor="text1"/>
              </w:rPr>
              <w:t>4%</w:t>
            </w:r>
          </w:p>
        </w:tc>
      </w:tr>
      <w:tr w:rsidR="00A4197C" w:rsidRPr="00A4197C" w14:paraId="668CEC0E" w14:textId="77777777" w:rsidTr="00817CDC">
        <w:tc>
          <w:tcPr>
            <w:tcW w:w="1983" w:type="dxa"/>
            <w:vMerge/>
            <w:tcBorders>
              <w:left w:val="single" w:sz="4" w:space="0" w:color="auto"/>
            </w:tcBorders>
            <w:shd w:val="clear" w:color="auto" w:fill="C6D9F1"/>
            <w:vAlign w:val="center"/>
          </w:tcPr>
          <w:p w14:paraId="1B56AB48" w14:textId="77777777" w:rsidR="00AC36CA" w:rsidRPr="00230F09" w:rsidRDefault="00AC36CA" w:rsidP="00817CDC">
            <w:pPr>
              <w:jc w:val="both"/>
              <w:rPr>
                <w:rFonts w:cs="Arial"/>
                <w:color w:val="000000" w:themeColor="text1"/>
                <w:sz w:val="20"/>
                <w:szCs w:val="20"/>
                <w:lang w:val="fr-FR"/>
              </w:rPr>
            </w:pPr>
          </w:p>
        </w:tc>
        <w:tc>
          <w:tcPr>
            <w:tcW w:w="1984" w:type="dxa"/>
            <w:shd w:val="clear" w:color="auto" w:fill="C6D9F1"/>
            <w:vAlign w:val="center"/>
          </w:tcPr>
          <w:p w14:paraId="66F5A639"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vAlign w:val="bottom"/>
          </w:tcPr>
          <w:p w14:paraId="78F6B3F7" w14:textId="77777777" w:rsidR="00AC36CA" w:rsidRPr="00230F09" w:rsidRDefault="00AC36CA" w:rsidP="00817CDC">
            <w:pPr>
              <w:jc w:val="right"/>
              <w:rPr>
                <w:b/>
                <w:bCs/>
                <w:color w:val="000000" w:themeColor="text1"/>
                <w:sz w:val="20"/>
                <w:szCs w:val="20"/>
              </w:rPr>
            </w:pPr>
            <w:r w:rsidRPr="00230F09">
              <w:rPr>
                <w:b/>
                <w:bCs/>
                <w:color w:val="000000" w:themeColor="text1"/>
              </w:rPr>
              <w:t>2.46E-03</w:t>
            </w:r>
          </w:p>
        </w:tc>
        <w:tc>
          <w:tcPr>
            <w:tcW w:w="1984" w:type="dxa"/>
            <w:shd w:val="clear" w:color="auto" w:fill="C6D9F1"/>
            <w:vAlign w:val="bottom"/>
          </w:tcPr>
          <w:p w14:paraId="2B631413" w14:textId="77777777" w:rsidR="00AC36CA" w:rsidRPr="00230F09" w:rsidRDefault="00AC36CA" w:rsidP="00817CDC">
            <w:pPr>
              <w:jc w:val="right"/>
              <w:rPr>
                <w:b/>
                <w:bCs/>
                <w:color w:val="000000" w:themeColor="text1"/>
                <w:sz w:val="20"/>
                <w:szCs w:val="20"/>
              </w:rPr>
            </w:pPr>
            <w:r w:rsidRPr="00230F09">
              <w:rPr>
                <w:b/>
                <w:bCs/>
                <w:color w:val="000000" w:themeColor="text1"/>
              </w:rPr>
              <w:t>8%</w:t>
            </w:r>
          </w:p>
        </w:tc>
      </w:tr>
      <w:tr w:rsidR="00A4197C" w:rsidRPr="00A4197C" w14:paraId="3D9CCB1E" w14:textId="77777777" w:rsidTr="00817CDC">
        <w:tc>
          <w:tcPr>
            <w:tcW w:w="1983" w:type="dxa"/>
            <w:vMerge/>
            <w:tcBorders>
              <w:left w:val="single" w:sz="4" w:space="0" w:color="auto"/>
              <w:bottom w:val="single" w:sz="4" w:space="0" w:color="auto"/>
            </w:tcBorders>
            <w:shd w:val="clear" w:color="auto" w:fill="C6D9F1"/>
            <w:vAlign w:val="center"/>
          </w:tcPr>
          <w:p w14:paraId="4748CCE5"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4EE9580A"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68E35238"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tcBorders>
              <w:bottom w:val="single" w:sz="4" w:space="0" w:color="auto"/>
            </w:tcBorders>
            <w:shd w:val="clear" w:color="auto" w:fill="C6D9F1"/>
            <w:vAlign w:val="bottom"/>
          </w:tcPr>
          <w:p w14:paraId="73D61F55" w14:textId="77777777" w:rsidR="00AC36CA" w:rsidRPr="00230F09" w:rsidRDefault="00AC36CA" w:rsidP="00817CDC">
            <w:pPr>
              <w:jc w:val="right"/>
              <w:rPr>
                <w:b/>
                <w:bCs/>
                <w:color w:val="000000" w:themeColor="text1"/>
                <w:sz w:val="20"/>
                <w:szCs w:val="20"/>
              </w:rPr>
            </w:pPr>
            <w:r w:rsidRPr="00230F09">
              <w:rPr>
                <w:b/>
                <w:bCs/>
                <w:color w:val="000000" w:themeColor="text1"/>
              </w:rPr>
              <w:t>6.05E-02</w:t>
            </w:r>
          </w:p>
        </w:tc>
        <w:tc>
          <w:tcPr>
            <w:tcW w:w="1984" w:type="dxa"/>
            <w:tcBorders>
              <w:bottom w:val="single" w:sz="4" w:space="0" w:color="auto"/>
            </w:tcBorders>
            <w:shd w:val="clear" w:color="auto" w:fill="C6D9F1"/>
            <w:vAlign w:val="bottom"/>
          </w:tcPr>
          <w:p w14:paraId="787CFCC8" w14:textId="77777777" w:rsidR="00AC36CA" w:rsidRPr="00230F09" w:rsidRDefault="00AC36CA" w:rsidP="00817CDC">
            <w:pPr>
              <w:jc w:val="right"/>
              <w:rPr>
                <w:b/>
                <w:bCs/>
                <w:color w:val="000000" w:themeColor="text1"/>
                <w:sz w:val="20"/>
                <w:szCs w:val="20"/>
              </w:rPr>
            </w:pPr>
            <w:r w:rsidRPr="00230F09">
              <w:rPr>
                <w:b/>
                <w:bCs/>
                <w:color w:val="000000" w:themeColor="text1"/>
              </w:rPr>
              <w:t>17%</w:t>
            </w:r>
          </w:p>
        </w:tc>
      </w:tr>
    </w:tbl>
    <w:p w14:paraId="21A96EE9" w14:textId="77777777" w:rsidR="00AC36CA" w:rsidRPr="00230F09" w:rsidRDefault="00AC36CA" w:rsidP="00942153">
      <w:pPr>
        <w:pStyle w:val="Standard-italics"/>
        <w:keepNext w:val="0"/>
        <w:rPr>
          <w:rFonts w:cs="Arial"/>
          <w:color w:val="000000" w:themeColor="text1"/>
        </w:rPr>
      </w:pPr>
    </w:p>
    <w:p w14:paraId="1F0A8607"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Tier 2 (additivity)</w:t>
      </w:r>
    </w:p>
    <w:p w14:paraId="71C47DFA" w14:textId="77777777" w:rsidR="00942153" w:rsidRPr="00230F09" w:rsidRDefault="00942153" w:rsidP="00942153">
      <w:pPr>
        <w:pStyle w:val="Standard-italics"/>
        <w:keepNext w:val="0"/>
        <w:rPr>
          <w:rFonts w:cs="Arial"/>
          <w:color w:val="000000" w:themeColor="text1"/>
        </w:rPr>
      </w:pPr>
    </w:p>
    <w:tbl>
      <w:tblPr>
        <w:tblW w:w="9524" w:type="dxa"/>
        <w:tblInd w:w="55" w:type="dxa"/>
        <w:tblCellMar>
          <w:left w:w="70" w:type="dxa"/>
          <w:right w:w="70" w:type="dxa"/>
        </w:tblCellMar>
        <w:tblLook w:val="04A0" w:firstRow="1" w:lastRow="0" w:firstColumn="1" w:lastColumn="0" w:noHBand="0" w:noVBand="1"/>
      </w:tblPr>
      <w:tblGrid>
        <w:gridCol w:w="1124"/>
        <w:gridCol w:w="2192"/>
        <w:gridCol w:w="1721"/>
        <w:gridCol w:w="1681"/>
        <w:gridCol w:w="798"/>
        <w:gridCol w:w="781"/>
        <w:gridCol w:w="1227"/>
      </w:tblGrid>
      <w:tr w:rsidR="00A4197C" w:rsidRPr="00A4197C" w14:paraId="528520CF" w14:textId="77777777" w:rsidTr="00817CDC">
        <w:trPr>
          <w:trHeight w:val="370"/>
        </w:trPr>
        <w:tc>
          <w:tcPr>
            <w:tcW w:w="1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1CBF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2431" w:type="dxa"/>
            <w:tcBorders>
              <w:top w:val="single" w:sz="4" w:space="0" w:color="auto"/>
              <w:left w:val="nil"/>
              <w:bottom w:val="single" w:sz="4" w:space="0" w:color="auto"/>
              <w:right w:val="single" w:sz="4" w:space="0" w:color="auto"/>
            </w:tcBorders>
            <w:shd w:val="clear" w:color="auto" w:fill="auto"/>
            <w:vAlign w:val="center"/>
            <w:hideMark/>
          </w:tcPr>
          <w:p w14:paraId="1D99BA9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14:paraId="2D97E4C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372FBF4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3DC976E9"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869" w:type="dxa"/>
            <w:tcBorders>
              <w:top w:val="single" w:sz="4" w:space="0" w:color="auto"/>
              <w:left w:val="nil"/>
              <w:bottom w:val="single" w:sz="4" w:space="0" w:color="auto"/>
              <w:right w:val="single" w:sz="4" w:space="0" w:color="auto"/>
            </w:tcBorders>
            <w:shd w:val="clear" w:color="000000" w:fill="E5B8B7"/>
            <w:vAlign w:val="center"/>
            <w:hideMark/>
          </w:tcPr>
          <w:p w14:paraId="74E38F0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130" w:type="dxa"/>
            <w:vMerge w:val="restart"/>
            <w:tcBorders>
              <w:top w:val="single" w:sz="4" w:space="0" w:color="auto"/>
              <w:left w:val="single" w:sz="4" w:space="0" w:color="auto"/>
              <w:bottom w:val="single" w:sz="4" w:space="0" w:color="auto"/>
              <w:right w:val="single" w:sz="4" w:space="0" w:color="auto"/>
            </w:tcBorders>
            <w:shd w:val="clear" w:color="000000" w:fill="E5B8B7"/>
            <w:vAlign w:val="center"/>
            <w:hideMark/>
          </w:tcPr>
          <w:p w14:paraId="58F1E25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50AD2CEF" w14:textId="77777777" w:rsidTr="00817CDC">
        <w:trPr>
          <w:trHeight w:val="218"/>
        </w:trPr>
        <w:tc>
          <w:tcPr>
            <w:tcW w:w="752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848930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869" w:type="dxa"/>
            <w:tcBorders>
              <w:top w:val="nil"/>
              <w:left w:val="nil"/>
              <w:bottom w:val="single" w:sz="4" w:space="0" w:color="auto"/>
              <w:right w:val="single" w:sz="4" w:space="0" w:color="auto"/>
            </w:tcBorders>
            <w:shd w:val="clear" w:color="000000" w:fill="E5B8B7"/>
            <w:vAlign w:val="center"/>
            <w:hideMark/>
          </w:tcPr>
          <w:p w14:paraId="733DF1C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2A711E89" w14:textId="77777777" w:rsidR="00942153" w:rsidRPr="00230F09" w:rsidRDefault="00942153" w:rsidP="00817CDC">
            <w:pPr>
              <w:rPr>
                <w:rFonts w:cs="Arial"/>
                <w:b/>
                <w:bCs/>
                <w:color w:val="000000" w:themeColor="text1"/>
                <w:lang w:val="fr-FR" w:eastAsia="fr-FR"/>
              </w:rPr>
            </w:pPr>
          </w:p>
        </w:tc>
      </w:tr>
      <w:tr w:rsidR="00A4197C" w:rsidRPr="00A4197C" w14:paraId="477CDD82" w14:textId="77777777" w:rsidTr="00817CDC">
        <w:trPr>
          <w:trHeight w:val="218"/>
        </w:trPr>
        <w:tc>
          <w:tcPr>
            <w:tcW w:w="1249" w:type="dxa"/>
            <w:tcBorders>
              <w:top w:val="nil"/>
              <w:left w:val="single" w:sz="4" w:space="0" w:color="auto"/>
              <w:bottom w:val="single" w:sz="4" w:space="0" w:color="auto"/>
              <w:right w:val="single" w:sz="4" w:space="0" w:color="auto"/>
            </w:tcBorders>
            <w:shd w:val="clear" w:color="auto" w:fill="auto"/>
            <w:vAlign w:val="center"/>
            <w:hideMark/>
          </w:tcPr>
          <w:p w14:paraId="1EA1AB63"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Without PPE</w:t>
            </w:r>
          </w:p>
        </w:tc>
        <w:tc>
          <w:tcPr>
            <w:tcW w:w="2431" w:type="dxa"/>
            <w:tcBorders>
              <w:top w:val="nil"/>
              <w:left w:val="nil"/>
              <w:bottom w:val="single" w:sz="4" w:space="0" w:color="auto"/>
              <w:right w:val="single" w:sz="4" w:space="0" w:color="auto"/>
            </w:tcBorders>
            <w:shd w:val="clear" w:color="auto" w:fill="auto"/>
            <w:vAlign w:val="center"/>
            <w:hideMark/>
          </w:tcPr>
          <w:p w14:paraId="3B38B148"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0.14</w:t>
            </w:r>
          </w:p>
        </w:tc>
        <w:tc>
          <w:tcPr>
            <w:tcW w:w="1507" w:type="dxa"/>
            <w:tcBorders>
              <w:top w:val="nil"/>
              <w:left w:val="nil"/>
              <w:bottom w:val="single" w:sz="4" w:space="0" w:color="auto"/>
              <w:right w:val="single" w:sz="4" w:space="0" w:color="auto"/>
            </w:tcBorders>
            <w:shd w:val="clear" w:color="auto" w:fill="auto"/>
            <w:vAlign w:val="center"/>
            <w:hideMark/>
          </w:tcPr>
          <w:p w14:paraId="08F5F977"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0.04</w:t>
            </w:r>
          </w:p>
        </w:tc>
        <w:tc>
          <w:tcPr>
            <w:tcW w:w="1474" w:type="dxa"/>
            <w:tcBorders>
              <w:top w:val="nil"/>
              <w:left w:val="nil"/>
              <w:bottom w:val="single" w:sz="4" w:space="0" w:color="auto"/>
              <w:right w:val="single" w:sz="4" w:space="0" w:color="auto"/>
            </w:tcBorders>
            <w:shd w:val="clear" w:color="auto" w:fill="auto"/>
            <w:vAlign w:val="center"/>
            <w:hideMark/>
          </w:tcPr>
          <w:p w14:paraId="5F7009B1"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0.08</w:t>
            </w:r>
          </w:p>
        </w:tc>
        <w:tc>
          <w:tcPr>
            <w:tcW w:w="864" w:type="dxa"/>
            <w:tcBorders>
              <w:top w:val="nil"/>
              <w:left w:val="nil"/>
              <w:bottom w:val="single" w:sz="4" w:space="0" w:color="auto"/>
              <w:right w:val="single" w:sz="4" w:space="0" w:color="auto"/>
            </w:tcBorders>
            <w:shd w:val="clear" w:color="auto" w:fill="auto"/>
            <w:vAlign w:val="center"/>
            <w:hideMark/>
          </w:tcPr>
          <w:p w14:paraId="6830C5BB"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0.17</w:t>
            </w:r>
          </w:p>
        </w:tc>
        <w:tc>
          <w:tcPr>
            <w:tcW w:w="869" w:type="dxa"/>
            <w:tcBorders>
              <w:top w:val="nil"/>
              <w:left w:val="nil"/>
              <w:bottom w:val="single" w:sz="4" w:space="0" w:color="auto"/>
              <w:right w:val="single" w:sz="4" w:space="0" w:color="auto"/>
            </w:tcBorders>
            <w:shd w:val="clear" w:color="000000" w:fill="E5B8B7"/>
            <w:vAlign w:val="center"/>
            <w:hideMark/>
          </w:tcPr>
          <w:p w14:paraId="321E8F7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0.44</w:t>
            </w:r>
          </w:p>
        </w:tc>
        <w:tc>
          <w:tcPr>
            <w:tcW w:w="1130" w:type="dxa"/>
            <w:tcBorders>
              <w:top w:val="nil"/>
              <w:left w:val="nil"/>
              <w:bottom w:val="single" w:sz="4" w:space="0" w:color="auto"/>
              <w:right w:val="single" w:sz="4" w:space="0" w:color="auto"/>
            </w:tcBorders>
            <w:shd w:val="clear" w:color="000000" w:fill="E5B8B7"/>
            <w:vAlign w:val="center"/>
            <w:hideMark/>
          </w:tcPr>
          <w:p w14:paraId="5973B894"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Acceptable</w:t>
            </w:r>
          </w:p>
        </w:tc>
      </w:tr>
    </w:tbl>
    <w:p w14:paraId="1C4A929B" w14:textId="77777777" w:rsidR="00942153" w:rsidRPr="00230F09" w:rsidRDefault="00942153" w:rsidP="00942153">
      <w:pPr>
        <w:spacing w:before="60" w:after="60"/>
        <w:ind w:left="720"/>
        <w:jc w:val="both"/>
        <w:rPr>
          <w:rFonts w:cs="Arial"/>
          <w:color w:val="000000" w:themeColor="text1"/>
        </w:rPr>
      </w:pPr>
    </w:p>
    <w:p w14:paraId="73E6F7A2" w14:textId="77777777" w:rsidR="00942153" w:rsidRPr="00230F09" w:rsidRDefault="00942153" w:rsidP="00CF017A">
      <w:pPr>
        <w:numPr>
          <w:ilvl w:val="0"/>
          <w:numId w:val="26"/>
        </w:numPr>
        <w:suppressAutoHyphens w:val="0"/>
        <w:spacing w:before="60" w:after="60"/>
        <w:jc w:val="both"/>
        <w:rPr>
          <w:rFonts w:cs="Arial"/>
          <w:color w:val="000000" w:themeColor="text1"/>
        </w:rPr>
      </w:pPr>
      <w:r w:rsidRPr="00230F09">
        <w:rPr>
          <w:rFonts w:cs="Arial"/>
          <w:color w:val="000000" w:themeColor="text1"/>
        </w:rPr>
        <w:t>HI &lt; 1, the risk is acceptable for spray application by a non-professional.</w:t>
      </w:r>
    </w:p>
    <w:p w14:paraId="7EB6EBF2" w14:textId="77777777" w:rsidR="00942153" w:rsidRPr="00230F09" w:rsidRDefault="00942153" w:rsidP="00942153">
      <w:pPr>
        <w:spacing w:before="60" w:after="60"/>
        <w:jc w:val="both"/>
        <w:rPr>
          <w:rFonts w:cs="Arial"/>
          <w:color w:val="000000" w:themeColor="text1"/>
        </w:rPr>
      </w:pPr>
    </w:p>
    <w:p w14:paraId="4A86AAE9" w14:textId="77777777" w:rsidR="00942153" w:rsidRPr="00230F09" w:rsidRDefault="00942153" w:rsidP="00942153">
      <w:pPr>
        <w:autoSpaceDE w:val="0"/>
        <w:autoSpaceDN w:val="0"/>
        <w:jc w:val="both"/>
        <w:rPr>
          <w:rFonts w:cs="Arial"/>
          <w:color w:val="000000" w:themeColor="text1"/>
          <w:u w:val="single"/>
        </w:rPr>
      </w:pPr>
      <w:r w:rsidRPr="00230F09">
        <w:rPr>
          <w:rFonts w:cs="Arial"/>
          <w:color w:val="000000" w:themeColor="text1"/>
          <w:u w:val="single"/>
        </w:rPr>
        <w:t>Spray application + injection</w:t>
      </w:r>
    </w:p>
    <w:p w14:paraId="2B577A32" w14:textId="77777777" w:rsidR="00942153" w:rsidRPr="00230F09" w:rsidRDefault="00942153" w:rsidP="00942153">
      <w:pPr>
        <w:spacing w:before="60" w:after="60"/>
        <w:jc w:val="both"/>
        <w:rPr>
          <w:rFonts w:cs="Arial"/>
          <w:color w:val="000000" w:themeColor="text1"/>
        </w:rPr>
      </w:pPr>
    </w:p>
    <w:tbl>
      <w:tblPr>
        <w:tblStyle w:val="Grilledutableau2"/>
        <w:tblW w:w="0" w:type="auto"/>
        <w:tblLook w:val="04A0" w:firstRow="1" w:lastRow="0" w:firstColumn="1" w:lastColumn="0" w:noHBand="0" w:noVBand="1"/>
      </w:tblPr>
      <w:tblGrid>
        <w:gridCol w:w="1983"/>
        <w:gridCol w:w="1984"/>
        <w:gridCol w:w="1984"/>
        <w:gridCol w:w="1984"/>
      </w:tblGrid>
      <w:tr w:rsidR="00A4197C" w:rsidRPr="00A4197C" w14:paraId="3327C191" w14:textId="77777777" w:rsidTr="00817CDC">
        <w:tc>
          <w:tcPr>
            <w:tcW w:w="1983" w:type="dxa"/>
          </w:tcPr>
          <w:p w14:paraId="55F7A9ED" w14:textId="77777777" w:rsidR="00AC36CA" w:rsidRPr="00230F09" w:rsidRDefault="00AC36CA"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984" w:type="dxa"/>
          </w:tcPr>
          <w:p w14:paraId="193EDA2B" w14:textId="77777777" w:rsidR="00AC36CA" w:rsidRPr="00563C5A" w:rsidRDefault="00AC36CA"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AEL</w:t>
            </w:r>
          </w:p>
          <w:p w14:paraId="1B445AC5" w14:textId="77777777" w:rsidR="00AC36CA" w:rsidRPr="00563C5A" w:rsidRDefault="00AC36CA"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(mg/kg pc/j)</w:t>
            </w:r>
          </w:p>
        </w:tc>
        <w:tc>
          <w:tcPr>
            <w:tcW w:w="1984" w:type="dxa"/>
          </w:tcPr>
          <w:p w14:paraId="285B056B" w14:textId="77777777" w:rsidR="00AC36CA" w:rsidRPr="00230F09" w:rsidRDefault="00AC36CA"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46EBA925" w14:textId="77777777" w:rsidR="00AC36CA" w:rsidRPr="00230F09" w:rsidRDefault="00AC36CA"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pc/j)</w:t>
            </w:r>
          </w:p>
        </w:tc>
        <w:tc>
          <w:tcPr>
            <w:tcW w:w="1984" w:type="dxa"/>
          </w:tcPr>
          <w:p w14:paraId="59C4D106" w14:textId="77777777" w:rsidR="00AC36CA" w:rsidRPr="00230F09" w:rsidRDefault="00AC36CA"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r>
      <w:tr w:rsidR="00A4197C" w:rsidRPr="00A4197C" w14:paraId="18EF0290" w14:textId="77777777" w:rsidTr="00012D49">
        <w:tc>
          <w:tcPr>
            <w:tcW w:w="7935" w:type="dxa"/>
            <w:gridSpan w:val="4"/>
            <w:shd w:val="clear" w:color="auto" w:fill="BFBFBF"/>
            <w:vAlign w:val="center"/>
          </w:tcPr>
          <w:p w14:paraId="5ADC3AA2" w14:textId="1E7CA262" w:rsidR="00AC36CA" w:rsidRPr="00230F09" w:rsidRDefault="00AC36CA" w:rsidP="00817CDC">
            <w:pPr>
              <w:keepNext/>
              <w:jc w:val="both"/>
              <w:rPr>
                <w:rFonts w:cs="Arial"/>
                <w:b/>
                <w:color w:val="000000" w:themeColor="text1"/>
                <w:sz w:val="20"/>
                <w:szCs w:val="20"/>
                <w:lang w:val="en-US"/>
              </w:rPr>
            </w:pPr>
            <w:r w:rsidRPr="00230F09">
              <w:rPr>
                <w:rFonts w:cs="Arial"/>
                <w:b/>
                <w:color w:val="000000" w:themeColor="text1"/>
                <w:lang w:val="en-US"/>
              </w:rPr>
              <w:t>Spraying 300g/m</w:t>
            </w:r>
            <w:r w:rsidRPr="00230F09">
              <w:rPr>
                <w:rFonts w:cs="Arial"/>
                <w:b/>
                <w:color w:val="000000" w:themeColor="text1"/>
                <w:vertAlign w:val="superscript"/>
                <w:lang w:val="en-US"/>
              </w:rPr>
              <w:t>2</w:t>
            </w:r>
            <w:r w:rsidRPr="00230F09">
              <w:rPr>
                <w:rFonts w:cs="Arial"/>
                <w:b/>
                <w:color w:val="000000" w:themeColor="text1"/>
                <w:lang w:val="en-US"/>
              </w:rPr>
              <w:t xml:space="preserve"> + injection 150g/m2 – without PPE </w:t>
            </w:r>
          </w:p>
        </w:tc>
      </w:tr>
      <w:tr w:rsidR="00A4197C" w:rsidRPr="00A4197C" w14:paraId="07A49FC4" w14:textId="77777777" w:rsidTr="00012D49">
        <w:tc>
          <w:tcPr>
            <w:tcW w:w="1983" w:type="dxa"/>
            <w:vAlign w:val="center"/>
          </w:tcPr>
          <w:p w14:paraId="24420922" w14:textId="77777777" w:rsidR="00AC36CA" w:rsidRPr="00230F09" w:rsidRDefault="00AC36CA" w:rsidP="00817CDC">
            <w:pPr>
              <w:keepNext/>
              <w:jc w:val="both"/>
              <w:rPr>
                <w:rFonts w:cs="Arial"/>
                <w:color w:val="000000" w:themeColor="text1"/>
                <w:sz w:val="20"/>
                <w:szCs w:val="20"/>
                <w:lang w:val="fr-FR"/>
              </w:rPr>
            </w:pPr>
            <w:r w:rsidRPr="00230F09">
              <w:rPr>
                <w:rFonts w:cs="Arial"/>
                <w:color w:val="000000" w:themeColor="text1"/>
                <w:lang w:val="fr-FR"/>
              </w:rPr>
              <w:t>M&amp;L</w:t>
            </w:r>
          </w:p>
        </w:tc>
        <w:tc>
          <w:tcPr>
            <w:tcW w:w="5952" w:type="dxa"/>
            <w:gridSpan w:val="3"/>
            <w:vAlign w:val="center"/>
          </w:tcPr>
          <w:p w14:paraId="54B8CE90" w14:textId="3AF53D7F" w:rsidR="00AC36CA" w:rsidRPr="00230F09" w:rsidRDefault="00AC36CA" w:rsidP="00817CDC">
            <w:pPr>
              <w:keepNext/>
              <w:jc w:val="both"/>
              <w:rPr>
                <w:rFonts w:cs="Arial"/>
                <w:color w:val="000000" w:themeColor="text1"/>
                <w:sz w:val="20"/>
                <w:szCs w:val="20"/>
                <w:lang w:val="fr-FR"/>
              </w:rPr>
            </w:pPr>
            <w:r w:rsidRPr="00230F09">
              <w:rPr>
                <w:rFonts w:cs="Arial"/>
                <w:color w:val="000000" w:themeColor="text1"/>
                <w:lang w:val="fr-FR"/>
              </w:rPr>
              <w:t xml:space="preserve">n.a </w:t>
            </w:r>
          </w:p>
        </w:tc>
      </w:tr>
      <w:tr w:rsidR="00A4197C" w:rsidRPr="00A4197C" w14:paraId="32BB6AE6" w14:textId="77777777" w:rsidTr="00817CDC">
        <w:tc>
          <w:tcPr>
            <w:tcW w:w="1983" w:type="dxa"/>
            <w:vMerge w:val="restart"/>
            <w:vAlign w:val="center"/>
          </w:tcPr>
          <w:p w14:paraId="5191C86A" w14:textId="77777777" w:rsidR="00AC36CA" w:rsidRPr="00230F09" w:rsidRDefault="00AC36CA" w:rsidP="00817CDC">
            <w:pPr>
              <w:keepNext/>
              <w:jc w:val="both"/>
              <w:rPr>
                <w:rFonts w:cs="Arial"/>
                <w:color w:val="000000" w:themeColor="text1"/>
                <w:sz w:val="20"/>
                <w:szCs w:val="20"/>
                <w:lang w:val="en-US"/>
              </w:rPr>
            </w:pPr>
            <w:r w:rsidRPr="00230F09">
              <w:rPr>
                <w:rFonts w:cs="Arial"/>
                <w:color w:val="000000" w:themeColor="text1"/>
                <w:lang w:val="en-US"/>
              </w:rPr>
              <w:t>Product application phase</w:t>
            </w:r>
          </w:p>
        </w:tc>
        <w:tc>
          <w:tcPr>
            <w:tcW w:w="1984" w:type="dxa"/>
            <w:vAlign w:val="center"/>
          </w:tcPr>
          <w:p w14:paraId="60C27CC6"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203991D9"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vAlign w:val="bottom"/>
          </w:tcPr>
          <w:p w14:paraId="5B9CE41C" w14:textId="77777777" w:rsidR="00AC36CA" w:rsidRPr="00230F09" w:rsidRDefault="00AC36CA" w:rsidP="00817CDC">
            <w:pPr>
              <w:jc w:val="right"/>
              <w:rPr>
                <w:color w:val="000000" w:themeColor="text1"/>
                <w:sz w:val="20"/>
                <w:szCs w:val="20"/>
              </w:rPr>
            </w:pPr>
            <w:r w:rsidRPr="00230F09">
              <w:rPr>
                <w:color w:val="000000" w:themeColor="text1"/>
              </w:rPr>
              <w:t>2.36E-02</w:t>
            </w:r>
          </w:p>
        </w:tc>
        <w:tc>
          <w:tcPr>
            <w:tcW w:w="1984" w:type="dxa"/>
            <w:vAlign w:val="bottom"/>
          </w:tcPr>
          <w:p w14:paraId="2CE7DB71" w14:textId="77777777" w:rsidR="00AC36CA" w:rsidRPr="00230F09" w:rsidRDefault="00AC36CA" w:rsidP="00817CDC">
            <w:pPr>
              <w:jc w:val="right"/>
              <w:rPr>
                <w:color w:val="000000" w:themeColor="text1"/>
                <w:sz w:val="20"/>
                <w:szCs w:val="20"/>
              </w:rPr>
            </w:pPr>
            <w:r w:rsidRPr="00230F09">
              <w:rPr>
                <w:color w:val="000000" w:themeColor="text1"/>
              </w:rPr>
              <w:t>27%</w:t>
            </w:r>
          </w:p>
        </w:tc>
      </w:tr>
      <w:tr w:rsidR="00A4197C" w:rsidRPr="00A4197C" w14:paraId="40C96CA5" w14:textId="77777777" w:rsidTr="00817CDC">
        <w:tc>
          <w:tcPr>
            <w:tcW w:w="1983" w:type="dxa"/>
            <w:vMerge/>
            <w:vAlign w:val="center"/>
          </w:tcPr>
          <w:p w14:paraId="5B00D74A"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4A5014A3"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vAlign w:val="bottom"/>
          </w:tcPr>
          <w:p w14:paraId="7D349A7C" w14:textId="77777777" w:rsidR="00AC36CA" w:rsidRPr="00230F09" w:rsidRDefault="00AC36CA" w:rsidP="00817CDC">
            <w:pPr>
              <w:jc w:val="right"/>
              <w:rPr>
                <w:color w:val="000000" w:themeColor="text1"/>
                <w:sz w:val="20"/>
                <w:szCs w:val="20"/>
              </w:rPr>
            </w:pPr>
            <w:r w:rsidRPr="00230F09">
              <w:rPr>
                <w:color w:val="000000" w:themeColor="text1"/>
              </w:rPr>
              <w:t>2.28E-02</w:t>
            </w:r>
          </w:p>
        </w:tc>
        <w:tc>
          <w:tcPr>
            <w:tcW w:w="1984" w:type="dxa"/>
            <w:vAlign w:val="bottom"/>
          </w:tcPr>
          <w:p w14:paraId="66178F1D" w14:textId="77777777" w:rsidR="00AC36CA" w:rsidRPr="00230F09" w:rsidRDefault="00AC36CA" w:rsidP="00817CDC">
            <w:pPr>
              <w:jc w:val="right"/>
              <w:rPr>
                <w:color w:val="000000" w:themeColor="text1"/>
                <w:sz w:val="20"/>
                <w:szCs w:val="20"/>
              </w:rPr>
            </w:pPr>
            <w:r w:rsidRPr="00230F09">
              <w:rPr>
                <w:color w:val="000000" w:themeColor="text1"/>
              </w:rPr>
              <w:t>8%</w:t>
            </w:r>
          </w:p>
        </w:tc>
      </w:tr>
      <w:tr w:rsidR="00A4197C" w:rsidRPr="00A4197C" w14:paraId="404F1473" w14:textId="77777777" w:rsidTr="00817CDC">
        <w:tc>
          <w:tcPr>
            <w:tcW w:w="1983" w:type="dxa"/>
            <w:vMerge/>
            <w:vAlign w:val="center"/>
          </w:tcPr>
          <w:p w14:paraId="0A59C525"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30ECCFB2"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vAlign w:val="bottom"/>
          </w:tcPr>
          <w:p w14:paraId="07E89C6F" w14:textId="77777777" w:rsidR="00AC36CA" w:rsidRPr="00230F09" w:rsidRDefault="00AC36CA" w:rsidP="00817CDC">
            <w:pPr>
              <w:jc w:val="right"/>
              <w:rPr>
                <w:color w:val="000000" w:themeColor="text1"/>
                <w:sz w:val="20"/>
                <w:szCs w:val="20"/>
              </w:rPr>
            </w:pPr>
            <w:r w:rsidRPr="00230F09">
              <w:rPr>
                <w:color w:val="000000" w:themeColor="text1"/>
              </w:rPr>
              <w:t>4.65E-03</w:t>
            </w:r>
          </w:p>
        </w:tc>
        <w:tc>
          <w:tcPr>
            <w:tcW w:w="1984" w:type="dxa"/>
            <w:vAlign w:val="bottom"/>
          </w:tcPr>
          <w:p w14:paraId="01C60DB8" w14:textId="77777777" w:rsidR="00AC36CA" w:rsidRPr="00230F09" w:rsidRDefault="00AC36CA" w:rsidP="00817CDC">
            <w:pPr>
              <w:jc w:val="right"/>
              <w:rPr>
                <w:color w:val="000000" w:themeColor="text1"/>
                <w:sz w:val="20"/>
                <w:szCs w:val="20"/>
              </w:rPr>
            </w:pPr>
            <w:r w:rsidRPr="00230F09">
              <w:rPr>
                <w:color w:val="000000" w:themeColor="text1"/>
              </w:rPr>
              <w:t>16%</w:t>
            </w:r>
          </w:p>
        </w:tc>
      </w:tr>
      <w:tr w:rsidR="00A4197C" w:rsidRPr="00A4197C" w14:paraId="0EDA1C87" w14:textId="77777777" w:rsidTr="00817CDC">
        <w:tc>
          <w:tcPr>
            <w:tcW w:w="1983" w:type="dxa"/>
            <w:vMerge/>
            <w:vAlign w:val="center"/>
          </w:tcPr>
          <w:p w14:paraId="34D053D9"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372D7E07"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6748B658"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vAlign w:val="bottom"/>
          </w:tcPr>
          <w:p w14:paraId="6B884C12" w14:textId="77777777" w:rsidR="00AC36CA" w:rsidRPr="00230F09" w:rsidRDefault="00AC36CA" w:rsidP="00817CDC">
            <w:pPr>
              <w:jc w:val="right"/>
              <w:rPr>
                <w:color w:val="000000" w:themeColor="text1"/>
                <w:sz w:val="20"/>
                <w:szCs w:val="20"/>
              </w:rPr>
            </w:pPr>
            <w:r w:rsidRPr="00230F09">
              <w:rPr>
                <w:color w:val="000000" w:themeColor="text1"/>
              </w:rPr>
              <w:t>1.14E-01</w:t>
            </w:r>
          </w:p>
        </w:tc>
        <w:tc>
          <w:tcPr>
            <w:tcW w:w="1984" w:type="dxa"/>
            <w:vAlign w:val="bottom"/>
          </w:tcPr>
          <w:p w14:paraId="66DB4346" w14:textId="77777777" w:rsidR="00AC36CA" w:rsidRPr="00230F09" w:rsidRDefault="00AC36CA" w:rsidP="00817CDC">
            <w:pPr>
              <w:jc w:val="right"/>
              <w:rPr>
                <w:color w:val="000000" w:themeColor="text1"/>
                <w:sz w:val="20"/>
                <w:szCs w:val="20"/>
              </w:rPr>
            </w:pPr>
            <w:r w:rsidRPr="00230F09">
              <w:rPr>
                <w:color w:val="000000" w:themeColor="text1"/>
              </w:rPr>
              <w:t>33%</w:t>
            </w:r>
          </w:p>
        </w:tc>
      </w:tr>
      <w:tr w:rsidR="00A4197C" w:rsidRPr="00A4197C" w14:paraId="22477E83" w14:textId="77777777" w:rsidTr="00817CDC">
        <w:tc>
          <w:tcPr>
            <w:tcW w:w="1983" w:type="dxa"/>
            <w:vMerge w:val="restart"/>
            <w:vAlign w:val="center"/>
          </w:tcPr>
          <w:p w14:paraId="60851A11" w14:textId="77777777" w:rsidR="00AC36CA" w:rsidRPr="00230F09" w:rsidRDefault="00AC36CA" w:rsidP="00817CDC">
            <w:pPr>
              <w:jc w:val="both"/>
              <w:rPr>
                <w:rFonts w:cs="Arial"/>
                <w:color w:val="000000" w:themeColor="text1"/>
                <w:sz w:val="20"/>
                <w:szCs w:val="20"/>
                <w:lang w:val="en-US"/>
              </w:rPr>
            </w:pPr>
            <w:r w:rsidRPr="00230F09">
              <w:rPr>
                <w:rFonts w:cs="Arial"/>
                <w:color w:val="000000" w:themeColor="text1"/>
                <w:lang w:val="en-US"/>
              </w:rPr>
              <w:t xml:space="preserve">Cleaning phase </w:t>
            </w:r>
          </w:p>
        </w:tc>
        <w:tc>
          <w:tcPr>
            <w:tcW w:w="1984" w:type="dxa"/>
            <w:vAlign w:val="center"/>
          </w:tcPr>
          <w:p w14:paraId="6D45F2C3"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2F7F14F5"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vAlign w:val="bottom"/>
          </w:tcPr>
          <w:p w14:paraId="3953C70F" w14:textId="77777777" w:rsidR="00AC36CA" w:rsidRPr="00230F09" w:rsidRDefault="00AC36CA" w:rsidP="00817CDC">
            <w:pPr>
              <w:jc w:val="right"/>
              <w:rPr>
                <w:color w:val="000000" w:themeColor="text1"/>
                <w:sz w:val="20"/>
                <w:szCs w:val="20"/>
              </w:rPr>
            </w:pPr>
            <w:r w:rsidRPr="00230F09">
              <w:rPr>
                <w:color w:val="000000" w:themeColor="text1"/>
              </w:rPr>
              <w:t>1.42E-03</w:t>
            </w:r>
          </w:p>
        </w:tc>
        <w:tc>
          <w:tcPr>
            <w:tcW w:w="1984" w:type="dxa"/>
            <w:vAlign w:val="bottom"/>
          </w:tcPr>
          <w:p w14:paraId="5E084BEF" w14:textId="77777777" w:rsidR="00AC36CA" w:rsidRPr="00230F09" w:rsidRDefault="00AC36CA" w:rsidP="00817CDC">
            <w:pPr>
              <w:jc w:val="right"/>
              <w:rPr>
                <w:color w:val="000000" w:themeColor="text1"/>
                <w:sz w:val="20"/>
                <w:szCs w:val="20"/>
              </w:rPr>
            </w:pPr>
            <w:r w:rsidRPr="00230F09">
              <w:rPr>
                <w:color w:val="000000" w:themeColor="text1"/>
              </w:rPr>
              <w:t>2%</w:t>
            </w:r>
          </w:p>
        </w:tc>
      </w:tr>
      <w:tr w:rsidR="00A4197C" w:rsidRPr="00A4197C" w14:paraId="7A00F48E" w14:textId="77777777" w:rsidTr="00817CDC">
        <w:tc>
          <w:tcPr>
            <w:tcW w:w="1983" w:type="dxa"/>
            <w:vMerge/>
            <w:vAlign w:val="center"/>
          </w:tcPr>
          <w:p w14:paraId="2BCD2F26" w14:textId="77777777" w:rsidR="00AC36CA" w:rsidRPr="00230F09" w:rsidRDefault="00AC36CA" w:rsidP="00817CDC">
            <w:pPr>
              <w:jc w:val="both"/>
              <w:rPr>
                <w:rFonts w:cs="Arial"/>
                <w:color w:val="000000" w:themeColor="text1"/>
                <w:sz w:val="20"/>
                <w:szCs w:val="20"/>
                <w:lang w:val="fr-FR"/>
              </w:rPr>
            </w:pPr>
          </w:p>
        </w:tc>
        <w:tc>
          <w:tcPr>
            <w:tcW w:w="1984" w:type="dxa"/>
            <w:vAlign w:val="center"/>
          </w:tcPr>
          <w:p w14:paraId="79968A2F"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vAlign w:val="bottom"/>
          </w:tcPr>
          <w:p w14:paraId="1F4034EC" w14:textId="77777777" w:rsidR="00AC36CA" w:rsidRPr="00230F09" w:rsidRDefault="00AC36CA" w:rsidP="00817CDC">
            <w:pPr>
              <w:jc w:val="right"/>
              <w:rPr>
                <w:color w:val="000000" w:themeColor="text1"/>
                <w:sz w:val="20"/>
                <w:szCs w:val="20"/>
              </w:rPr>
            </w:pPr>
            <w:r w:rsidRPr="00230F09">
              <w:rPr>
                <w:color w:val="000000" w:themeColor="text1"/>
              </w:rPr>
              <w:t>1.18E-03</w:t>
            </w:r>
          </w:p>
        </w:tc>
        <w:tc>
          <w:tcPr>
            <w:tcW w:w="1984" w:type="dxa"/>
            <w:vAlign w:val="bottom"/>
          </w:tcPr>
          <w:p w14:paraId="7D3B0158" w14:textId="77777777" w:rsidR="00AC36CA" w:rsidRPr="00230F09" w:rsidRDefault="00AC36CA" w:rsidP="00817CDC">
            <w:pPr>
              <w:jc w:val="right"/>
              <w:rPr>
                <w:color w:val="000000" w:themeColor="text1"/>
                <w:sz w:val="20"/>
                <w:szCs w:val="20"/>
              </w:rPr>
            </w:pPr>
            <w:r w:rsidRPr="00230F09">
              <w:rPr>
                <w:color w:val="000000" w:themeColor="text1"/>
              </w:rPr>
              <w:t>0.4%</w:t>
            </w:r>
          </w:p>
        </w:tc>
      </w:tr>
      <w:tr w:rsidR="00A4197C" w:rsidRPr="00A4197C" w14:paraId="30D5A55F" w14:textId="77777777" w:rsidTr="00817CDC">
        <w:tc>
          <w:tcPr>
            <w:tcW w:w="1983" w:type="dxa"/>
            <w:vMerge/>
            <w:vAlign w:val="center"/>
          </w:tcPr>
          <w:p w14:paraId="11B2F682"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19A783B7"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tcBorders>
              <w:bottom w:val="single" w:sz="4" w:space="0" w:color="auto"/>
            </w:tcBorders>
            <w:vAlign w:val="bottom"/>
          </w:tcPr>
          <w:p w14:paraId="4A74B695" w14:textId="77777777" w:rsidR="00AC36CA" w:rsidRPr="00230F09" w:rsidRDefault="00AC36CA" w:rsidP="00817CDC">
            <w:pPr>
              <w:jc w:val="right"/>
              <w:rPr>
                <w:color w:val="000000" w:themeColor="text1"/>
                <w:sz w:val="20"/>
                <w:szCs w:val="20"/>
              </w:rPr>
            </w:pPr>
            <w:r w:rsidRPr="00230F09">
              <w:rPr>
                <w:color w:val="000000" w:themeColor="text1"/>
              </w:rPr>
              <w:t>2.76E-04</w:t>
            </w:r>
          </w:p>
        </w:tc>
        <w:tc>
          <w:tcPr>
            <w:tcW w:w="1984" w:type="dxa"/>
            <w:tcBorders>
              <w:bottom w:val="single" w:sz="4" w:space="0" w:color="auto"/>
            </w:tcBorders>
            <w:vAlign w:val="bottom"/>
          </w:tcPr>
          <w:p w14:paraId="7A8D4752" w14:textId="77777777" w:rsidR="00AC36CA" w:rsidRPr="00230F09" w:rsidRDefault="00AC36CA" w:rsidP="00817CDC">
            <w:pPr>
              <w:jc w:val="right"/>
              <w:rPr>
                <w:color w:val="000000" w:themeColor="text1"/>
                <w:sz w:val="20"/>
                <w:szCs w:val="20"/>
              </w:rPr>
            </w:pPr>
            <w:r w:rsidRPr="00230F09">
              <w:rPr>
                <w:color w:val="000000" w:themeColor="text1"/>
              </w:rPr>
              <w:t>1%</w:t>
            </w:r>
          </w:p>
        </w:tc>
      </w:tr>
      <w:tr w:rsidR="00A4197C" w:rsidRPr="00A4197C" w14:paraId="30A4274C" w14:textId="77777777" w:rsidTr="00817CDC">
        <w:tc>
          <w:tcPr>
            <w:tcW w:w="1983" w:type="dxa"/>
            <w:vMerge/>
            <w:tcBorders>
              <w:bottom w:val="single" w:sz="4" w:space="0" w:color="auto"/>
            </w:tcBorders>
            <w:vAlign w:val="center"/>
          </w:tcPr>
          <w:p w14:paraId="0F360AE0"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vAlign w:val="center"/>
          </w:tcPr>
          <w:p w14:paraId="274BF34A"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27C13567"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tcBorders>
              <w:bottom w:val="single" w:sz="4" w:space="0" w:color="auto"/>
            </w:tcBorders>
            <w:vAlign w:val="bottom"/>
          </w:tcPr>
          <w:p w14:paraId="3A2A69E3" w14:textId="77777777" w:rsidR="00AC36CA" w:rsidRPr="00230F09" w:rsidRDefault="00AC36CA" w:rsidP="00817CDC">
            <w:pPr>
              <w:jc w:val="right"/>
              <w:rPr>
                <w:color w:val="000000" w:themeColor="text1"/>
                <w:sz w:val="20"/>
                <w:szCs w:val="20"/>
              </w:rPr>
            </w:pPr>
            <w:r w:rsidRPr="00230F09">
              <w:rPr>
                <w:color w:val="000000" w:themeColor="text1"/>
              </w:rPr>
              <w:t>6.89E-03</w:t>
            </w:r>
          </w:p>
        </w:tc>
        <w:tc>
          <w:tcPr>
            <w:tcW w:w="1984" w:type="dxa"/>
            <w:tcBorders>
              <w:bottom w:val="single" w:sz="4" w:space="0" w:color="auto"/>
            </w:tcBorders>
            <w:vAlign w:val="bottom"/>
          </w:tcPr>
          <w:p w14:paraId="082D0F85" w14:textId="77777777" w:rsidR="00AC36CA" w:rsidRPr="00230F09" w:rsidRDefault="00AC36CA" w:rsidP="00817CDC">
            <w:pPr>
              <w:jc w:val="right"/>
              <w:rPr>
                <w:color w:val="000000" w:themeColor="text1"/>
                <w:sz w:val="20"/>
                <w:szCs w:val="20"/>
              </w:rPr>
            </w:pPr>
            <w:r w:rsidRPr="00230F09">
              <w:rPr>
                <w:color w:val="000000" w:themeColor="text1"/>
              </w:rPr>
              <w:t>2%</w:t>
            </w:r>
          </w:p>
        </w:tc>
      </w:tr>
      <w:tr w:rsidR="00A4197C" w:rsidRPr="00A4197C" w14:paraId="13C28A15" w14:textId="77777777" w:rsidTr="00817CDC">
        <w:tc>
          <w:tcPr>
            <w:tcW w:w="1983" w:type="dxa"/>
            <w:vMerge w:val="restart"/>
            <w:tcBorders>
              <w:top w:val="single" w:sz="4" w:space="0" w:color="auto"/>
              <w:left w:val="single" w:sz="4" w:space="0" w:color="auto"/>
            </w:tcBorders>
            <w:shd w:val="clear" w:color="auto" w:fill="C6D9F1"/>
            <w:vAlign w:val="center"/>
          </w:tcPr>
          <w:p w14:paraId="24844D2D"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Appli + cleaning</w:t>
            </w:r>
          </w:p>
          <w:p w14:paraId="02918487" w14:textId="77777777" w:rsidR="00AC36CA" w:rsidRPr="00230F09" w:rsidRDefault="00AC36CA" w:rsidP="00817CDC">
            <w:pPr>
              <w:jc w:val="both"/>
              <w:rPr>
                <w:rFonts w:cs="Arial"/>
                <w:color w:val="000000" w:themeColor="text1"/>
                <w:sz w:val="20"/>
                <w:szCs w:val="20"/>
                <w:lang w:val="fr-FR"/>
              </w:rPr>
            </w:pPr>
          </w:p>
        </w:tc>
        <w:tc>
          <w:tcPr>
            <w:tcW w:w="1984" w:type="dxa"/>
            <w:tcBorders>
              <w:top w:val="single" w:sz="4" w:space="0" w:color="auto"/>
            </w:tcBorders>
            <w:shd w:val="clear" w:color="auto" w:fill="C6D9F1"/>
            <w:vAlign w:val="center"/>
          </w:tcPr>
          <w:p w14:paraId="2395E5F8"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Cyperméthrine</w:t>
            </w:r>
          </w:p>
          <w:p w14:paraId="48A4140B"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0.088</w:t>
            </w:r>
          </w:p>
        </w:tc>
        <w:tc>
          <w:tcPr>
            <w:tcW w:w="1984" w:type="dxa"/>
            <w:tcBorders>
              <w:top w:val="single" w:sz="4" w:space="0" w:color="auto"/>
            </w:tcBorders>
            <w:shd w:val="clear" w:color="auto" w:fill="C6D9F1"/>
            <w:vAlign w:val="bottom"/>
          </w:tcPr>
          <w:p w14:paraId="59A1B646" w14:textId="77777777" w:rsidR="00AC36CA" w:rsidRPr="00230F09" w:rsidRDefault="00AC36CA" w:rsidP="00817CDC">
            <w:pPr>
              <w:jc w:val="right"/>
              <w:rPr>
                <w:b/>
                <w:bCs/>
                <w:color w:val="000000" w:themeColor="text1"/>
                <w:sz w:val="20"/>
                <w:szCs w:val="20"/>
              </w:rPr>
            </w:pPr>
            <w:r w:rsidRPr="00230F09">
              <w:rPr>
                <w:b/>
                <w:bCs/>
                <w:color w:val="000000" w:themeColor="text1"/>
              </w:rPr>
              <w:t>2.50E-02</w:t>
            </w:r>
          </w:p>
        </w:tc>
        <w:tc>
          <w:tcPr>
            <w:tcW w:w="1984" w:type="dxa"/>
            <w:tcBorders>
              <w:top w:val="single" w:sz="4" w:space="0" w:color="auto"/>
            </w:tcBorders>
            <w:shd w:val="clear" w:color="auto" w:fill="C6D9F1"/>
            <w:vAlign w:val="bottom"/>
          </w:tcPr>
          <w:p w14:paraId="2BDA71D3" w14:textId="77777777" w:rsidR="00AC36CA" w:rsidRPr="00230F09" w:rsidRDefault="00AC36CA" w:rsidP="00817CDC">
            <w:pPr>
              <w:jc w:val="right"/>
              <w:rPr>
                <w:b/>
                <w:bCs/>
                <w:color w:val="000000" w:themeColor="text1"/>
                <w:sz w:val="20"/>
                <w:szCs w:val="20"/>
              </w:rPr>
            </w:pPr>
            <w:r w:rsidRPr="00230F09">
              <w:rPr>
                <w:b/>
                <w:bCs/>
                <w:color w:val="000000" w:themeColor="text1"/>
              </w:rPr>
              <w:t>28%</w:t>
            </w:r>
          </w:p>
        </w:tc>
      </w:tr>
      <w:tr w:rsidR="00A4197C" w:rsidRPr="00A4197C" w14:paraId="5D12B506" w14:textId="77777777" w:rsidTr="00817CDC">
        <w:tc>
          <w:tcPr>
            <w:tcW w:w="1983" w:type="dxa"/>
            <w:vMerge/>
            <w:tcBorders>
              <w:left w:val="single" w:sz="4" w:space="0" w:color="auto"/>
            </w:tcBorders>
            <w:shd w:val="clear" w:color="auto" w:fill="C6D9F1"/>
            <w:vAlign w:val="center"/>
          </w:tcPr>
          <w:p w14:paraId="293804B2" w14:textId="77777777" w:rsidR="00AC36CA" w:rsidRPr="00230F09" w:rsidRDefault="00AC36CA" w:rsidP="00817CDC">
            <w:pPr>
              <w:jc w:val="both"/>
              <w:rPr>
                <w:rFonts w:cs="Arial"/>
                <w:color w:val="000000" w:themeColor="text1"/>
                <w:sz w:val="20"/>
                <w:szCs w:val="20"/>
                <w:lang w:val="fr-FR"/>
              </w:rPr>
            </w:pPr>
          </w:p>
        </w:tc>
        <w:tc>
          <w:tcPr>
            <w:tcW w:w="1984" w:type="dxa"/>
            <w:shd w:val="clear" w:color="auto" w:fill="C6D9F1"/>
            <w:vAlign w:val="center"/>
          </w:tcPr>
          <w:p w14:paraId="6518FBED"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984" w:type="dxa"/>
            <w:shd w:val="clear" w:color="auto" w:fill="C6D9F1"/>
            <w:vAlign w:val="bottom"/>
          </w:tcPr>
          <w:p w14:paraId="0A859615" w14:textId="77777777" w:rsidR="00AC36CA" w:rsidRPr="00230F09" w:rsidRDefault="00AC36CA" w:rsidP="00817CDC">
            <w:pPr>
              <w:jc w:val="right"/>
              <w:rPr>
                <w:b/>
                <w:bCs/>
                <w:color w:val="000000" w:themeColor="text1"/>
                <w:sz w:val="20"/>
                <w:szCs w:val="20"/>
              </w:rPr>
            </w:pPr>
            <w:r w:rsidRPr="00230F09">
              <w:rPr>
                <w:b/>
                <w:bCs/>
                <w:color w:val="000000" w:themeColor="text1"/>
              </w:rPr>
              <w:t>2.40E-02</w:t>
            </w:r>
          </w:p>
        </w:tc>
        <w:tc>
          <w:tcPr>
            <w:tcW w:w="1984" w:type="dxa"/>
            <w:shd w:val="clear" w:color="auto" w:fill="C6D9F1"/>
            <w:vAlign w:val="bottom"/>
          </w:tcPr>
          <w:p w14:paraId="41DB5515" w14:textId="77777777" w:rsidR="00AC36CA" w:rsidRPr="00230F09" w:rsidRDefault="00AC36CA" w:rsidP="00817CDC">
            <w:pPr>
              <w:jc w:val="right"/>
              <w:rPr>
                <w:b/>
                <w:bCs/>
                <w:color w:val="000000" w:themeColor="text1"/>
                <w:sz w:val="20"/>
                <w:szCs w:val="20"/>
              </w:rPr>
            </w:pPr>
            <w:r w:rsidRPr="00230F09">
              <w:rPr>
                <w:b/>
                <w:bCs/>
                <w:color w:val="000000" w:themeColor="text1"/>
              </w:rPr>
              <w:t>8%</w:t>
            </w:r>
          </w:p>
        </w:tc>
      </w:tr>
      <w:tr w:rsidR="00A4197C" w:rsidRPr="00A4197C" w14:paraId="661217DD" w14:textId="77777777" w:rsidTr="00817CDC">
        <w:tc>
          <w:tcPr>
            <w:tcW w:w="1983" w:type="dxa"/>
            <w:vMerge/>
            <w:tcBorders>
              <w:left w:val="single" w:sz="4" w:space="0" w:color="auto"/>
            </w:tcBorders>
            <w:shd w:val="clear" w:color="auto" w:fill="C6D9F1"/>
            <w:vAlign w:val="center"/>
          </w:tcPr>
          <w:p w14:paraId="31B791A7" w14:textId="77777777" w:rsidR="00AC36CA" w:rsidRPr="00230F09" w:rsidRDefault="00AC36CA" w:rsidP="00817CDC">
            <w:pPr>
              <w:jc w:val="both"/>
              <w:rPr>
                <w:rFonts w:cs="Arial"/>
                <w:color w:val="000000" w:themeColor="text1"/>
                <w:sz w:val="20"/>
                <w:szCs w:val="20"/>
                <w:lang w:val="fr-FR"/>
              </w:rPr>
            </w:pPr>
          </w:p>
        </w:tc>
        <w:tc>
          <w:tcPr>
            <w:tcW w:w="1984" w:type="dxa"/>
            <w:shd w:val="clear" w:color="auto" w:fill="C6D9F1"/>
            <w:vAlign w:val="center"/>
          </w:tcPr>
          <w:p w14:paraId="6A5B91C7"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984" w:type="dxa"/>
            <w:shd w:val="clear" w:color="auto" w:fill="C6D9F1"/>
            <w:vAlign w:val="bottom"/>
          </w:tcPr>
          <w:p w14:paraId="55F45E87" w14:textId="77777777" w:rsidR="00AC36CA" w:rsidRPr="00230F09" w:rsidRDefault="00AC36CA" w:rsidP="00817CDC">
            <w:pPr>
              <w:jc w:val="right"/>
              <w:rPr>
                <w:b/>
                <w:bCs/>
                <w:color w:val="000000" w:themeColor="text1"/>
                <w:sz w:val="20"/>
                <w:szCs w:val="20"/>
              </w:rPr>
            </w:pPr>
            <w:r w:rsidRPr="00230F09">
              <w:rPr>
                <w:b/>
                <w:bCs/>
                <w:color w:val="000000" w:themeColor="text1"/>
              </w:rPr>
              <w:t>4.93E-03</w:t>
            </w:r>
          </w:p>
        </w:tc>
        <w:tc>
          <w:tcPr>
            <w:tcW w:w="1984" w:type="dxa"/>
            <w:shd w:val="clear" w:color="auto" w:fill="C6D9F1"/>
            <w:vAlign w:val="bottom"/>
          </w:tcPr>
          <w:p w14:paraId="1ADB35B7" w14:textId="77777777" w:rsidR="00AC36CA" w:rsidRPr="00230F09" w:rsidRDefault="00AC36CA" w:rsidP="00817CDC">
            <w:pPr>
              <w:jc w:val="right"/>
              <w:rPr>
                <w:b/>
                <w:bCs/>
                <w:color w:val="000000" w:themeColor="text1"/>
                <w:sz w:val="20"/>
                <w:szCs w:val="20"/>
              </w:rPr>
            </w:pPr>
            <w:r w:rsidRPr="00230F09">
              <w:rPr>
                <w:b/>
                <w:bCs/>
                <w:color w:val="000000" w:themeColor="text1"/>
              </w:rPr>
              <w:t>16%</w:t>
            </w:r>
          </w:p>
        </w:tc>
      </w:tr>
      <w:tr w:rsidR="00A4197C" w:rsidRPr="00A4197C" w14:paraId="5264786D" w14:textId="77777777" w:rsidTr="00817CDC">
        <w:tc>
          <w:tcPr>
            <w:tcW w:w="1983" w:type="dxa"/>
            <w:vMerge/>
            <w:tcBorders>
              <w:left w:val="single" w:sz="4" w:space="0" w:color="auto"/>
              <w:bottom w:val="single" w:sz="4" w:space="0" w:color="auto"/>
            </w:tcBorders>
            <w:shd w:val="clear" w:color="auto" w:fill="C6D9F1"/>
            <w:vAlign w:val="center"/>
          </w:tcPr>
          <w:p w14:paraId="5F2A5406" w14:textId="77777777" w:rsidR="00AC36CA" w:rsidRPr="00230F09" w:rsidRDefault="00AC36CA" w:rsidP="00817CDC">
            <w:pPr>
              <w:jc w:val="both"/>
              <w:rPr>
                <w:rFonts w:cs="Arial"/>
                <w:color w:val="000000" w:themeColor="text1"/>
                <w:sz w:val="20"/>
                <w:szCs w:val="20"/>
                <w:lang w:val="fr-FR"/>
              </w:rPr>
            </w:pPr>
          </w:p>
        </w:tc>
        <w:tc>
          <w:tcPr>
            <w:tcW w:w="1984" w:type="dxa"/>
            <w:tcBorders>
              <w:bottom w:val="single" w:sz="4" w:space="0" w:color="auto"/>
            </w:tcBorders>
            <w:shd w:val="clear" w:color="auto" w:fill="C6D9F1"/>
            <w:vAlign w:val="center"/>
          </w:tcPr>
          <w:p w14:paraId="75E642BE"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IPBC</w:t>
            </w:r>
          </w:p>
          <w:p w14:paraId="1D9B67B0" w14:textId="77777777" w:rsidR="00AC36CA" w:rsidRPr="00230F09" w:rsidRDefault="00AC36CA" w:rsidP="00817CDC">
            <w:pPr>
              <w:jc w:val="both"/>
              <w:rPr>
                <w:rFonts w:cs="Arial"/>
                <w:color w:val="000000" w:themeColor="text1"/>
                <w:sz w:val="20"/>
                <w:szCs w:val="20"/>
                <w:lang w:val="fr-FR"/>
              </w:rPr>
            </w:pPr>
            <w:r w:rsidRPr="00230F09">
              <w:rPr>
                <w:rFonts w:cs="Arial"/>
                <w:color w:val="000000" w:themeColor="text1"/>
                <w:lang w:val="fr-FR"/>
              </w:rPr>
              <w:t>0.35</w:t>
            </w:r>
          </w:p>
        </w:tc>
        <w:tc>
          <w:tcPr>
            <w:tcW w:w="1984" w:type="dxa"/>
            <w:tcBorders>
              <w:bottom w:val="single" w:sz="4" w:space="0" w:color="auto"/>
            </w:tcBorders>
            <w:shd w:val="clear" w:color="auto" w:fill="C6D9F1"/>
            <w:vAlign w:val="bottom"/>
          </w:tcPr>
          <w:p w14:paraId="6DE59DBB" w14:textId="77777777" w:rsidR="00AC36CA" w:rsidRPr="00230F09" w:rsidRDefault="00AC36CA" w:rsidP="00817CDC">
            <w:pPr>
              <w:jc w:val="right"/>
              <w:rPr>
                <w:b/>
                <w:bCs/>
                <w:color w:val="000000" w:themeColor="text1"/>
                <w:sz w:val="20"/>
                <w:szCs w:val="20"/>
              </w:rPr>
            </w:pPr>
            <w:r w:rsidRPr="00230F09">
              <w:rPr>
                <w:b/>
                <w:bCs/>
                <w:color w:val="000000" w:themeColor="text1"/>
              </w:rPr>
              <w:t>1.21E-01</w:t>
            </w:r>
          </w:p>
        </w:tc>
        <w:tc>
          <w:tcPr>
            <w:tcW w:w="1984" w:type="dxa"/>
            <w:tcBorders>
              <w:bottom w:val="single" w:sz="4" w:space="0" w:color="auto"/>
            </w:tcBorders>
            <w:shd w:val="clear" w:color="auto" w:fill="C6D9F1"/>
            <w:vAlign w:val="bottom"/>
          </w:tcPr>
          <w:p w14:paraId="1CE10420" w14:textId="77777777" w:rsidR="00AC36CA" w:rsidRPr="00230F09" w:rsidRDefault="00AC36CA" w:rsidP="00817CDC">
            <w:pPr>
              <w:jc w:val="right"/>
              <w:rPr>
                <w:b/>
                <w:bCs/>
                <w:color w:val="000000" w:themeColor="text1"/>
                <w:sz w:val="20"/>
                <w:szCs w:val="20"/>
              </w:rPr>
            </w:pPr>
            <w:r w:rsidRPr="00230F09">
              <w:rPr>
                <w:b/>
                <w:bCs/>
                <w:color w:val="000000" w:themeColor="text1"/>
              </w:rPr>
              <w:t>35%</w:t>
            </w:r>
          </w:p>
        </w:tc>
      </w:tr>
    </w:tbl>
    <w:p w14:paraId="736CD1A0" w14:textId="77777777" w:rsidR="00942153" w:rsidRPr="00230F09" w:rsidRDefault="00942153" w:rsidP="00942153">
      <w:pPr>
        <w:pStyle w:val="Standard-italics"/>
        <w:keepNext w:val="0"/>
        <w:rPr>
          <w:rFonts w:cs="Arial"/>
          <w:color w:val="000000" w:themeColor="text1"/>
        </w:rPr>
      </w:pPr>
    </w:p>
    <w:p w14:paraId="57731517" w14:textId="77777777" w:rsidR="00942153" w:rsidRPr="00230F09" w:rsidRDefault="00942153" w:rsidP="00942153">
      <w:pPr>
        <w:pStyle w:val="Standard-italics"/>
        <w:keepNext w:val="0"/>
        <w:rPr>
          <w:rFonts w:cs="Arial"/>
          <w:color w:val="000000" w:themeColor="text1"/>
        </w:rPr>
      </w:pPr>
    </w:p>
    <w:p w14:paraId="74FCFC1A"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Tier 2 (additivity)</w:t>
      </w:r>
    </w:p>
    <w:p w14:paraId="28606F1A" w14:textId="77777777" w:rsidR="00942153" w:rsidRPr="00230F09" w:rsidRDefault="00942153" w:rsidP="00942153">
      <w:pPr>
        <w:autoSpaceDE w:val="0"/>
        <w:autoSpaceDN w:val="0"/>
        <w:jc w:val="both"/>
        <w:rPr>
          <w:rFonts w:cs="Arial"/>
          <w:color w:val="000000" w:themeColor="text1"/>
        </w:rPr>
      </w:pPr>
    </w:p>
    <w:tbl>
      <w:tblPr>
        <w:tblW w:w="9050" w:type="dxa"/>
        <w:tblInd w:w="55" w:type="dxa"/>
        <w:tblCellMar>
          <w:left w:w="70" w:type="dxa"/>
          <w:right w:w="70" w:type="dxa"/>
        </w:tblCellMar>
        <w:tblLook w:val="04A0" w:firstRow="1" w:lastRow="0" w:firstColumn="1" w:lastColumn="0" w:noHBand="0" w:noVBand="1"/>
      </w:tblPr>
      <w:tblGrid>
        <w:gridCol w:w="1009"/>
        <w:gridCol w:w="1974"/>
        <w:gridCol w:w="1721"/>
        <w:gridCol w:w="1681"/>
        <w:gridCol w:w="737"/>
        <w:gridCol w:w="701"/>
        <w:gridCol w:w="1227"/>
      </w:tblGrid>
      <w:tr w:rsidR="00A4197C" w:rsidRPr="00A4197C" w14:paraId="649E1606" w14:textId="77777777" w:rsidTr="00817CDC">
        <w:trPr>
          <w:trHeight w:val="359"/>
        </w:trPr>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3037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2741" w:type="dxa"/>
            <w:tcBorders>
              <w:top w:val="single" w:sz="4" w:space="0" w:color="auto"/>
              <w:left w:val="nil"/>
              <w:bottom w:val="single" w:sz="4" w:space="0" w:color="auto"/>
              <w:right w:val="single" w:sz="4" w:space="0" w:color="auto"/>
            </w:tcBorders>
            <w:shd w:val="clear" w:color="auto" w:fill="auto"/>
            <w:vAlign w:val="center"/>
            <w:hideMark/>
          </w:tcPr>
          <w:p w14:paraId="20F825C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6ACEE6D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14:paraId="1E7A96E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942" w:type="dxa"/>
            <w:tcBorders>
              <w:top w:val="single" w:sz="4" w:space="0" w:color="auto"/>
              <w:left w:val="nil"/>
              <w:bottom w:val="single" w:sz="4" w:space="0" w:color="auto"/>
              <w:right w:val="single" w:sz="4" w:space="0" w:color="auto"/>
            </w:tcBorders>
            <w:shd w:val="clear" w:color="auto" w:fill="auto"/>
            <w:vAlign w:val="center"/>
            <w:hideMark/>
          </w:tcPr>
          <w:p w14:paraId="5FFB086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992" w:type="dxa"/>
            <w:tcBorders>
              <w:top w:val="single" w:sz="4" w:space="0" w:color="auto"/>
              <w:left w:val="nil"/>
              <w:bottom w:val="single" w:sz="4" w:space="0" w:color="auto"/>
              <w:right w:val="single" w:sz="4" w:space="0" w:color="auto"/>
            </w:tcBorders>
            <w:shd w:val="clear" w:color="000000" w:fill="E5B8B7"/>
            <w:vAlign w:val="center"/>
            <w:hideMark/>
          </w:tcPr>
          <w:p w14:paraId="3C7D7ED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828" w:type="dxa"/>
            <w:vMerge w:val="restart"/>
            <w:tcBorders>
              <w:top w:val="single" w:sz="4" w:space="0" w:color="auto"/>
              <w:left w:val="single" w:sz="4" w:space="0" w:color="auto"/>
              <w:bottom w:val="single" w:sz="4" w:space="0" w:color="auto"/>
              <w:right w:val="single" w:sz="4" w:space="0" w:color="auto"/>
            </w:tcBorders>
            <w:shd w:val="clear" w:color="000000" w:fill="E5B8B7"/>
            <w:vAlign w:val="center"/>
            <w:hideMark/>
          </w:tcPr>
          <w:p w14:paraId="3578569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0B7647EF" w14:textId="77777777" w:rsidTr="00817CDC">
        <w:trPr>
          <w:trHeight w:val="211"/>
        </w:trPr>
        <w:tc>
          <w:tcPr>
            <w:tcW w:w="722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FBFCF1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992" w:type="dxa"/>
            <w:tcBorders>
              <w:top w:val="nil"/>
              <w:left w:val="nil"/>
              <w:bottom w:val="single" w:sz="4" w:space="0" w:color="auto"/>
              <w:right w:val="single" w:sz="4" w:space="0" w:color="auto"/>
            </w:tcBorders>
            <w:shd w:val="clear" w:color="000000" w:fill="E5B8B7"/>
            <w:vAlign w:val="center"/>
            <w:hideMark/>
          </w:tcPr>
          <w:p w14:paraId="1C78FA0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828" w:type="dxa"/>
            <w:vMerge/>
            <w:tcBorders>
              <w:top w:val="single" w:sz="4" w:space="0" w:color="auto"/>
              <w:left w:val="single" w:sz="4" w:space="0" w:color="auto"/>
              <w:bottom w:val="single" w:sz="4" w:space="0" w:color="auto"/>
              <w:right w:val="single" w:sz="4" w:space="0" w:color="auto"/>
            </w:tcBorders>
            <w:vAlign w:val="center"/>
            <w:hideMark/>
          </w:tcPr>
          <w:p w14:paraId="681BBEDE" w14:textId="77777777" w:rsidR="00942153" w:rsidRPr="00230F09" w:rsidRDefault="00942153" w:rsidP="00817CDC">
            <w:pPr>
              <w:rPr>
                <w:rFonts w:cs="Arial"/>
                <w:b/>
                <w:bCs/>
                <w:color w:val="000000" w:themeColor="text1"/>
                <w:lang w:val="fr-FR" w:eastAsia="fr-FR"/>
              </w:rPr>
            </w:pPr>
          </w:p>
        </w:tc>
      </w:tr>
      <w:tr w:rsidR="00A4197C" w:rsidRPr="00A4197C" w14:paraId="2EDB9CC8" w14:textId="77777777" w:rsidTr="00817CDC">
        <w:trPr>
          <w:trHeight w:val="211"/>
        </w:trPr>
        <w:tc>
          <w:tcPr>
            <w:tcW w:w="1397" w:type="dxa"/>
            <w:tcBorders>
              <w:top w:val="nil"/>
              <w:left w:val="single" w:sz="4" w:space="0" w:color="auto"/>
              <w:bottom w:val="single" w:sz="4" w:space="0" w:color="auto"/>
              <w:right w:val="single" w:sz="4" w:space="0" w:color="auto"/>
            </w:tcBorders>
            <w:shd w:val="clear" w:color="auto" w:fill="auto"/>
            <w:vAlign w:val="center"/>
            <w:hideMark/>
          </w:tcPr>
          <w:p w14:paraId="53B243E9"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Without PPE</w:t>
            </w:r>
          </w:p>
        </w:tc>
        <w:tc>
          <w:tcPr>
            <w:tcW w:w="2741" w:type="dxa"/>
            <w:tcBorders>
              <w:top w:val="nil"/>
              <w:left w:val="nil"/>
              <w:bottom w:val="single" w:sz="4" w:space="0" w:color="auto"/>
              <w:right w:val="single" w:sz="4" w:space="0" w:color="auto"/>
            </w:tcBorders>
            <w:shd w:val="clear" w:color="auto" w:fill="auto"/>
            <w:vAlign w:val="center"/>
            <w:hideMark/>
          </w:tcPr>
          <w:p w14:paraId="78E4224D"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0.28</w:t>
            </w:r>
          </w:p>
        </w:tc>
        <w:tc>
          <w:tcPr>
            <w:tcW w:w="1046" w:type="dxa"/>
            <w:tcBorders>
              <w:top w:val="nil"/>
              <w:left w:val="nil"/>
              <w:bottom w:val="single" w:sz="4" w:space="0" w:color="auto"/>
              <w:right w:val="single" w:sz="4" w:space="0" w:color="auto"/>
            </w:tcBorders>
            <w:shd w:val="clear" w:color="auto" w:fill="auto"/>
            <w:vAlign w:val="center"/>
            <w:hideMark/>
          </w:tcPr>
          <w:p w14:paraId="6304C9F3"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0.08</w:t>
            </w:r>
          </w:p>
        </w:tc>
        <w:tc>
          <w:tcPr>
            <w:tcW w:w="1104" w:type="dxa"/>
            <w:tcBorders>
              <w:top w:val="nil"/>
              <w:left w:val="nil"/>
              <w:bottom w:val="single" w:sz="4" w:space="0" w:color="auto"/>
              <w:right w:val="single" w:sz="4" w:space="0" w:color="auto"/>
            </w:tcBorders>
            <w:shd w:val="clear" w:color="auto" w:fill="auto"/>
            <w:vAlign w:val="center"/>
            <w:hideMark/>
          </w:tcPr>
          <w:p w14:paraId="49C4515C"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0.16</w:t>
            </w:r>
          </w:p>
        </w:tc>
        <w:tc>
          <w:tcPr>
            <w:tcW w:w="942" w:type="dxa"/>
            <w:tcBorders>
              <w:top w:val="nil"/>
              <w:left w:val="nil"/>
              <w:bottom w:val="single" w:sz="4" w:space="0" w:color="auto"/>
              <w:right w:val="single" w:sz="4" w:space="0" w:color="auto"/>
            </w:tcBorders>
            <w:shd w:val="clear" w:color="auto" w:fill="auto"/>
            <w:vAlign w:val="center"/>
            <w:hideMark/>
          </w:tcPr>
          <w:p w14:paraId="0B720759"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0.35</w:t>
            </w:r>
          </w:p>
        </w:tc>
        <w:tc>
          <w:tcPr>
            <w:tcW w:w="992" w:type="dxa"/>
            <w:tcBorders>
              <w:top w:val="nil"/>
              <w:left w:val="nil"/>
              <w:bottom w:val="single" w:sz="4" w:space="0" w:color="auto"/>
              <w:right w:val="single" w:sz="4" w:space="0" w:color="auto"/>
            </w:tcBorders>
            <w:shd w:val="clear" w:color="000000" w:fill="E5B8B7"/>
            <w:vAlign w:val="center"/>
            <w:hideMark/>
          </w:tcPr>
          <w:p w14:paraId="30909B6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0.87</w:t>
            </w:r>
          </w:p>
        </w:tc>
        <w:tc>
          <w:tcPr>
            <w:tcW w:w="828" w:type="dxa"/>
            <w:tcBorders>
              <w:top w:val="nil"/>
              <w:left w:val="nil"/>
              <w:bottom w:val="single" w:sz="4" w:space="0" w:color="auto"/>
              <w:right w:val="single" w:sz="4" w:space="0" w:color="auto"/>
            </w:tcBorders>
            <w:shd w:val="clear" w:color="000000" w:fill="E5B8B7"/>
            <w:vAlign w:val="center"/>
            <w:hideMark/>
          </w:tcPr>
          <w:p w14:paraId="36A68F7E"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Acceptable</w:t>
            </w:r>
          </w:p>
        </w:tc>
      </w:tr>
    </w:tbl>
    <w:p w14:paraId="3A1A6D7D" w14:textId="77777777" w:rsidR="00942153" w:rsidRPr="00230F09" w:rsidRDefault="00942153" w:rsidP="00942153">
      <w:pPr>
        <w:pStyle w:val="Standard-italics"/>
        <w:keepNext w:val="0"/>
        <w:rPr>
          <w:rFonts w:cs="Arial"/>
          <w:color w:val="000000" w:themeColor="text1"/>
        </w:rPr>
      </w:pPr>
    </w:p>
    <w:p w14:paraId="22E71D2B" w14:textId="77777777" w:rsidR="00942153" w:rsidRPr="00230F09" w:rsidRDefault="00942153" w:rsidP="00CF017A">
      <w:pPr>
        <w:numPr>
          <w:ilvl w:val="0"/>
          <w:numId w:val="26"/>
        </w:numPr>
        <w:suppressAutoHyphens w:val="0"/>
        <w:spacing w:before="60" w:after="60"/>
        <w:jc w:val="both"/>
        <w:rPr>
          <w:rFonts w:cs="Arial"/>
          <w:color w:val="000000" w:themeColor="text1"/>
        </w:rPr>
      </w:pPr>
      <w:r w:rsidRPr="00230F09">
        <w:rPr>
          <w:rFonts w:cs="Arial"/>
          <w:color w:val="000000" w:themeColor="text1"/>
        </w:rPr>
        <w:t>HI &lt; 1, the risk is acceptable for injection combined to spray application by a non-professional.</w:t>
      </w:r>
    </w:p>
    <w:p w14:paraId="1756BC69" w14:textId="77777777" w:rsidR="00942153" w:rsidRPr="00230F09" w:rsidRDefault="00942153" w:rsidP="00942153">
      <w:pPr>
        <w:pStyle w:val="Standard-italics"/>
        <w:keepNext w:val="0"/>
        <w:rPr>
          <w:rFonts w:cs="Arial"/>
          <w:color w:val="000000" w:themeColor="text1"/>
        </w:rPr>
      </w:pPr>
    </w:p>
    <w:tbl>
      <w:tblPr>
        <w:tblStyle w:val="Grilledutableau"/>
        <w:tblW w:w="0" w:type="auto"/>
        <w:tblLook w:val="04A0" w:firstRow="1" w:lastRow="0" w:firstColumn="1" w:lastColumn="0" w:noHBand="0" w:noVBand="1"/>
      </w:tblPr>
      <w:tblGrid>
        <w:gridCol w:w="4884"/>
        <w:gridCol w:w="4885"/>
      </w:tblGrid>
      <w:tr w:rsidR="00A4197C" w:rsidRPr="00A4197C" w14:paraId="2AABEDB9" w14:textId="77777777" w:rsidTr="00012D49">
        <w:tc>
          <w:tcPr>
            <w:tcW w:w="4959" w:type="dxa"/>
          </w:tcPr>
          <w:p w14:paraId="2FD89978" w14:textId="77777777" w:rsidR="00AC36CA" w:rsidRPr="00230F09" w:rsidRDefault="00AC36CA"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Scenario</w:t>
            </w:r>
          </w:p>
        </w:tc>
        <w:tc>
          <w:tcPr>
            <w:tcW w:w="4960" w:type="dxa"/>
          </w:tcPr>
          <w:p w14:paraId="23846F3B" w14:textId="77777777" w:rsidR="00AC36CA" w:rsidRPr="00230F09" w:rsidRDefault="00AC36CA"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Conclusion</w:t>
            </w:r>
          </w:p>
        </w:tc>
      </w:tr>
      <w:tr w:rsidR="00A4197C" w:rsidRPr="00A4197C" w14:paraId="7BD7B3EE" w14:textId="77777777" w:rsidTr="00012D49">
        <w:tc>
          <w:tcPr>
            <w:tcW w:w="4959" w:type="dxa"/>
          </w:tcPr>
          <w:p w14:paraId="20CB8A08" w14:textId="77777777" w:rsidR="00AC36CA" w:rsidRPr="00230F09" w:rsidRDefault="00AC36CA"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Brush /Roller application</w:t>
            </w:r>
          </w:p>
        </w:tc>
        <w:tc>
          <w:tcPr>
            <w:tcW w:w="4960" w:type="dxa"/>
          </w:tcPr>
          <w:p w14:paraId="3B7B14BF" w14:textId="70D49C8D" w:rsidR="00AC36CA" w:rsidRPr="00230F09" w:rsidRDefault="00AC36CA" w:rsidP="00012D49">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 xml:space="preserve">Acceptable </w:t>
            </w:r>
          </w:p>
        </w:tc>
      </w:tr>
      <w:tr w:rsidR="00A4197C" w:rsidRPr="00A4197C" w14:paraId="63106497" w14:textId="77777777" w:rsidTr="00012D49">
        <w:tc>
          <w:tcPr>
            <w:tcW w:w="4959" w:type="dxa"/>
          </w:tcPr>
          <w:p w14:paraId="1D1EBBC8" w14:textId="77777777" w:rsidR="00AC36CA" w:rsidRPr="00230F09" w:rsidRDefault="00AC36CA"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Spraying application</w:t>
            </w:r>
          </w:p>
        </w:tc>
        <w:tc>
          <w:tcPr>
            <w:tcW w:w="4960" w:type="dxa"/>
          </w:tcPr>
          <w:p w14:paraId="3F16A6F9" w14:textId="6E4E3526" w:rsidR="00AC36CA" w:rsidRPr="00230F09" w:rsidRDefault="00AC36CA" w:rsidP="00012D49">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 xml:space="preserve">Acceptable </w:t>
            </w:r>
          </w:p>
        </w:tc>
      </w:tr>
      <w:tr w:rsidR="00A4197C" w:rsidRPr="00A4197C" w14:paraId="57571F0B" w14:textId="77777777" w:rsidTr="00012D49">
        <w:tc>
          <w:tcPr>
            <w:tcW w:w="4959" w:type="dxa"/>
          </w:tcPr>
          <w:p w14:paraId="216FD6B3" w14:textId="77777777" w:rsidR="00AC36CA" w:rsidRPr="00230F09" w:rsidRDefault="00AC36CA"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Injection combined to brushing</w:t>
            </w:r>
          </w:p>
        </w:tc>
        <w:tc>
          <w:tcPr>
            <w:tcW w:w="4960" w:type="dxa"/>
          </w:tcPr>
          <w:p w14:paraId="5A8C66F8" w14:textId="5691C903" w:rsidR="00AC36CA" w:rsidRPr="00230F09" w:rsidRDefault="00AC36CA" w:rsidP="00012D49">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 xml:space="preserve">Acceptable </w:t>
            </w:r>
          </w:p>
        </w:tc>
      </w:tr>
      <w:tr w:rsidR="00AC36CA" w:rsidRPr="00A4197C" w14:paraId="4E0B20C0" w14:textId="77777777" w:rsidTr="00012D49">
        <w:tc>
          <w:tcPr>
            <w:tcW w:w="4959" w:type="dxa"/>
          </w:tcPr>
          <w:p w14:paraId="444ED8DD" w14:textId="77777777" w:rsidR="00AC36CA" w:rsidRPr="00230F09" w:rsidRDefault="00AC36CA" w:rsidP="00012D49">
            <w:pPr>
              <w:pStyle w:val="Standard-italics"/>
              <w:keepNext w:val="0"/>
              <w:jc w:val="both"/>
              <w:rPr>
                <w:rFonts w:ascii="Arial" w:hAnsi="Arial" w:cs="Arial"/>
                <w:b/>
                <w:i w:val="0"/>
                <w:color w:val="000000" w:themeColor="text1"/>
                <w:sz w:val="20"/>
                <w:szCs w:val="20"/>
                <w:u w:val="single"/>
                <w:lang w:eastAsia="sv-SE"/>
              </w:rPr>
            </w:pPr>
            <w:r w:rsidRPr="00230F09">
              <w:rPr>
                <w:rFonts w:ascii="Arial" w:hAnsi="Arial" w:cs="Arial"/>
                <w:b/>
                <w:i w:val="0"/>
                <w:color w:val="000000" w:themeColor="text1"/>
                <w:u w:val="single"/>
                <w:lang w:eastAsia="sv-SE"/>
              </w:rPr>
              <w:t>Injection combined to spraying</w:t>
            </w:r>
          </w:p>
        </w:tc>
        <w:tc>
          <w:tcPr>
            <w:tcW w:w="4960" w:type="dxa"/>
          </w:tcPr>
          <w:p w14:paraId="1FE27765" w14:textId="6C6BDCA7" w:rsidR="00AC36CA" w:rsidRPr="00230F09" w:rsidRDefault="00AC36CA" w:rsidP="00012D49">
            <w:pPr>
              <w:pStyle w:val="Standard-italics"/>
              <w:keepNext w:val="0"/>
              <w:jc w:val="both"/>
              <w:rPr>
                <w:rFonts w:cs="Arial"/>
                <w:i w:val="0"/>
                <w:color w:val="000000" w:themeColor="text1"/>
                <w:sz w:val="20"/>
                <w:szCs w:val="20"/>
                <w:lang w:val="en-US"/>
              </w:rPr>
            </w:pPr>
            <w:r w:rsidRPr="00230F09">
              <w:rPr>
                <w:rFonts w:cs="Arial"/>
                <w:i w:val="0"/>
                <w:color w:val="000000" w:themeColor="text1"/>
                <w:lang w:val="en-US"/>
              </w:rPr>
              <w:t xml:space="preserve">Acceptable </w:t>
            </w:r>
          </w:p>
        </w:tc>
      </w:tr>
    </w:tbl>
    <w:p w14:paraId="2ECFDB71" w14:textId="2569AF7F" w:rsidR="00AC36CA" w:rsidRDefault="00AC36CA" w:rsidP="00942153">
      <w:pPr>
        <w:pStyle w:val="Standard-italics"/>
        <w:keepNext w:val="0"/>
        <w:rPr>
          <w:rFonts w:cs="Arial"/>
          <w:color w:val="000000" w:themeColor="text1"/>
        </w:rPr>
      </w:pPr>
    </w:p>
    <w:p w14:paraId="627E68B0" w14:textId="77777777" w:rsidR="009801EE" w:rsidRPr="00230F09" w:rsidRDefault="009801EE" w:rsidP="00942153">
      <w:pPr>
        <w:pStyle w:val="Standard-italics"/>
        <w:keepNext w:val="0"/>
        <w:rPr>
          <w:rFonts w:cs="Arial"/>
          <w:color w:val="000000" w:themeColor="text1"/>
        </w:rPr>
      </w:pPr>
    </w:p>
    <w:p w14:paraId="7586CE0D" w14:textId="77777777" w:rsidR="00942153" w:rsidRPr="009801EE" w:rsidRDefault="00942153" w:rsidP="009801EE">
      <w:pPr>
        <w:rPr>
          <w:color w:val="000000" w:themeColor="text1"/>
          <w:u w:val="single"/>
        </w:rPr>
      </w:pPr>
      <w:r w:rsidRPr="009801EE">
        <w:rPr>
          <w:color w:val="000000" w:themeColor="text1"/>
          <w:u w:val="single"/>
        </w:rPr>
        <w:t xml:space="preserve">X6236  </w:t>
      </w:r>
    </w:p>
    <w:p w14:paraId="4F9BB49E" w14:textId="77777777" w:rsidR="00942153" w:rsidRPr="00230F09" w:rsidRDefault="00942153" w:rsidP="00942153">
      <w:pPr>
        <w:rPr>
          <w:color w:val="000000" w:themeColor="text1"/>
        </w:rPr>
      </w:pPr>
    </w:p>
    <w:p w14:paraId="236D00D2" w14:textId="77777777" w:rsidR="00942153" w:rsidRPr="00230F09" w:rsidRDefault="00942153" w:rsidP="00942153">
      <w:pPr>
        <w:rPr>
          <w:rFonts w:cs="Arial"/>
          <w:color w:val="000000" w:themeColor="text1"/>
        </w:rPr>
      </w:pPr>
      <w:r w:rsidRPr="00230F09">
        <w:rPr>
          <w:rFonts w:cs="Arial"/>
          <w:color w:val="000000" w:themeColor="text1"/>
        </w:rPr>
        <w:t>The risk is covered by the risk assessment performed for X6119 M2 product.</w:t>
      </w:r>
    </w:p>
    <w:p w14:paraId="27C52F97" w14:textId="77777777" w:rsidR="00942153" w:rsidRPr="00230F09" w:rsidRDefault="00942153" w:rsidP="00942153">
      <w:pPr>
        <w:rPr>
          <w:color w:val="000000" w:themeColor="text1"/>
        </w:rPr>
      </w:pPr>
    </w:p>
    <w:p w14:paraId="52BF6947" w14:textId="77777777" w:rsidR="00942153" w:rsidRPr="00230F09" w:rsidRDefault="00942153" w:rsidP="00D146F3">
      <w:pPr>
        <w:pStyle w:val="Titre5"/>
        <w:rPr>
          <w:color w:val="000000" w:themeColor="text1"/>
        </w:rPr>
      </w:pPr>
      <w:r w:rsidRPr="00230F09">
        <w:rPr>
          <w:color w:val="000000" w:themeColor="text1"/>
        </w:rPr>
        <w:t>Risk for indirect exposure</w:t>
      </w:r>
    </w:p>
    <w:p w14:paraId="1436B631" w14:textId="77777777" w:rsidR="00942153" w:rsidRPr="00230F09" w:rsidRDefault="00942153" w:rsidP="00942153">
      <w:pPr>
        <w:rPr>
          <w:rFonts w:cs="Arial"/>
          <w:color w:val="000000" w:themeColor="text1"/>
        </w:rPr>
      </w:pPr>
    </w:p>
    <w:p w14:paraId="11F830C6"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The exposure values are compared to AELs of each active substance.</w:t>
      </w:r>
    </w:p>
    <w:p w14:paraId="7973CD87" w14:textId="77777777" w:rsidR="00942153" w:rsidRPr="00230F09" w:rsidRDefault="00942153" w:rsidP="00942153">
      <w:pPr>
        <w:autoSpaceDE w:val="0"/>
        <w:autoSpaceDN w:val="0"/>
        <w:jc w:val="both"/>
        <w:rPr>
          <w:rFonts w:cs="Arial"/>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107"/>
        <w:gridCol w:w="2076"/>
        <w:gridCol w:w="2088"/>
        <w:gridCol w:w="1652"/>
      </w:tblGrid>
      <w:tr w:rsidR="00A4197C" w:rsidRPr="00A4197C" w14:paraId="4348DCE9" w14:textId="77777777" w:rsidTr="00817CDC">
        <w:tc>
          <w:tcPr>
            <w:tcW w:w="1915" w:type="dxa"/>
            <w:shd w:val="clear" w:color="auto" w:fill="auto"/>
            <w:vAlign w:val="center"/>
          </w:tcPr>
          <w:p w14:paraId="6AA0BDAF" w14:textId="77777777" w:rsidR="00942153" w:rsidRPr="00230F09" w:rsidRDefault="00942153" w:rsidP="00817CDC">
            <w:pPr>
              <w:jc w:val="both"/>
              <w:rPr>
                <w:rFonts w:cs="Arial"/>
                <w:color w:val="000000" w:themeColor="text1"/>
              </w:rPr>
            </w:pPr>
          </w:p>
        </w:tc>
        <w:tc>
          <w:tcPr>
            <w:tcW w:w="2127" w:type="dxa"/>
            <w:shd w:val="clear" w:color="auto" w:fill="auto"/>
            <w:vAlign w:val="center"/>
          </w:tcPr>
          <w:p w14:paraId="3399D657" w14:textId="77777777" w:rsidR="00942153" w:rsidRPr="00230F09" w:rsidRDefault="00942153" w:rsidP="00817CDC">
            <w:pPr>
              <w:jc w:val="both"/>
              <w:rPr>
                <w:rFonts w:cs="Arial"/>
                <w:b/>
                <w:color w:val="000000" w:themeColor="text1"/>
              </w:rPr>
            </w:pPr>
            <w:r w:rsidRPr="00230F09">
              <w:rPr>
                <w:rFonts w:cs="Arial"/>
                <w:b/>
                <w:color w:val="000000" w:themeColor="text1"/>
              </w:rPr>
              <w:t>Cyperméthrine</w:t>
            </w:r>
          </w:p>
        </w:tc>
        <w:tc>
          <w:tcPr>
            <w:tcW w:w="2105" w:type="dxa"/>
            <w:shd w:val="clear" w:color="auto" w:fill="auto"/>
            <w:vAlign w:val="center"/>
          </w:tcPr>
          <w:p w14:paraId="2FC0936F" w14:textId="77777777" w:rsidR="00942153" w:rsidRPr="00230F09" w:rsidRDefault="00942153" w:rsidP="00817CDC">
            <w:pPr>
              <w:jc w:val="both"/>
              <w:rPr>
                <w:rFonts w:cs="Arial"/>
                <w:b/>
                <w:color w:val="000000" w:themeColor="text1"/>
              </w:rPr>
            </w:pPr>
            <w:r w:rsidRPr="00230F09">
              <w:rPr>
                <w:rFonts w:cs="Arial"/>
                <w:b/>
                <w:color w:val="000000" w:themeColor="text1"/>
              </w:rPr>
              <w:t>Tébuconazole</w:t>
            </w:r>
          </w:p>
        </w:tc>
        <w:tc>
          <w:tcPr>
            <w:tcW w:w="2115" w:type="dxa"/>
            <w:shd w:val="clear" w:color="auto" w:fill="auto"/>
            <w:vAlign w:val="center"/>
          </w:tcPr>
          <w:p w14:paraId="09E4DC46" w14:textId="77777777" w:rsidR="00942153" w:rsidRPr="00230F09" w:rsidRDefault="00942153" w:rsidP="00817CDC">
            <w:pPr>
              <w:jc w:val="both"/>
              <w:rPr>
                <w:rFonts w:cs="Arial"/>
                <w:b/>
                <w:color w:val="000000" w:themeColor="text1"/>
              </w:rPr>
            </w:pPr>
            <w:r w:rsidRPr="00230F09">
              <w:rPr>
                <w:rFonts w:cs="Arial"/>
                <w:b/>
                <w:color w:val="000000" w:themeColor="text1"/>
              </w:rPr>
              <w:t>Propiconazole</w:t>
            </w:r>
          </w:p>
        </w:tc>
        <w:tc>
          <w:tcPr>
            <w:tcW w:w="1733" w:type="dxa"/>
          </w:tcPr>
          <w:p w14:paraId="2BE31FD4" w14:textId="77777777" w:rsidR="00942153" w:rsidRPr="00230F09" w:rsidRDefault="00942153" w:rsidP="00817CDC">
            <w:pPr>
              <w:jc w:val="both"/>
              <w:rPr>
                <w:rFonts w:cs="Arial"/>
                <w:b/>
                <w:color w:val="000000" w:themeColor="text1"/>
              </w:rPr>
            </w:pPr>
            <w:r w:rsidRPr="00230F09">
              <w:rPr>
                <w:rFonts w:cs="Arial"/>
                <w:b/>
                <w:color w:val="000000" w:themeColor="text1"/>
              </w:rPr>
              <w:t>IPBC</w:t>
            </w:r>
          </w:p>
        </w:tc>
      </w:tr>
      <w:tr w:rsidR="00A4197C" w:rsidRPr="00A4197C" w14:paraId="0312B473" w14:textId="77777777" w:rsidTr="00817CDC">
        <w:tc>
          <w:tcPr>
            <w:tcW w:w="1915" w:type="dxa"/>
            <w:shd w:val="clear" w:color="auto" w:fill="auto"/>
            <w:vAlign w:val="center"/>
          </w:tcPr>
          <w:p w14:paraId="5D4FA8C4" w14:textId="77777777" w:rsidR="00942153" w:rsidRPr="00230F09" w:rsidRDefault="00942153" w:rsidP="00817CDC">
            <w:pPr>
              <w:jc w:val="both"/>
              <w:rPr>
                <w:rFonts w:cs="Arial"/>
                <w:b/>
                <w:color w:val="000000" w:themeColor="text1"/>
              </w:rPr>
            </w:pPr>
            <w:r w:rsidRPr="00230F09">
              <w:rPr>
                <w:rFonts w:cs="Arial"/>
                <w:b/>
                <w:color w:val="000000" w:themeColor="text1"/>
              </w:rPr>
              <w:t>Long term AEL</w:t>
            </w:r>
          </w:p>
          <w:p w14:paraId="540A440A" w14:textId="77777777" w:rsidR="00942153" w:rsidRPr="00230F09" w:rsidRDefault="00942153" w:rsidP="00817CDC">
            <w:pPr>
              <w:jc w:val="both"/>
              <w:rPr>
                <w:rFonts w:cs="Arial"/>
                <w:color w:val="000000" w:themeColor="text1"/>
              </w:rPr>
            </w:pPr>
            <w:r w:rsidRPr="00230F09">
              <w:rPr>
                <w:rFonts w:cs="Arial"/>
                <w:b/>
                <w:color w:val="000000" w:themeColor="text1"/>
              </w:rPr>
              <w:t>(mg/kg bw/d)</w:t>
            </w:r>
          </w:p>
        </w:tc>
        <w:tc>
          <w:tcPr>
            <w:tcW w:w="2127" w:type="dxa"/>
            <w:shd w:val="clear" w:color="auto" w:fill="auto"/>
            <w:vAlign w:val="center"/>
          </w:tcPr>
          <w:p w14:paraId="28E10F7F" w14:textId="77777777" w:rsidR="00942153" w:rsidRPr="00230F09" w:rsidRDefault="00942153" w:rsidP="00817CDC">
            <w:pPr>
              <w:jc w:val="both"/>
              <w:rPr>
                <w:rFonts w:cs="Arial"/>
                <w:color w:val="000000" w:themeColor="text1"/>
              </w:rPr>
            </w:pPr>
            <w:r w:rsidRPr="00230F09">
              <w:rPr>
                <w:rFonts w:cs="Arial"/>
                <w:color w:val="000000" w:themeColor="text1"/>
              </w:rPr>
              <w:t>0.022</w:t>
            </w:r>
          </w:p>
        </w:tc>
        <w:tc>
          <w:tcPr>
            <w:tcW w:w="2105" w:type="dxa"/>
            <w:shd w:val="clear" w:color="auto" w:fill="auto"/>
            <w:vAlign w:val="center"/>
          </w:tcPr>
          <w:p w14:paraId="5D1C4923" w14:textId="77777777" w:rsidR="00942153" w:rsidRPr="00230F09" w:rsidRDefault="00942153" w:rsidP="00817CDC">
            <w:pPr>
              <w:jc w:val="both"/>
              <w:rPr>
                <w:rFonts w:cs="Arial"/>
                <w:color w:val="000000" w:themeColor="text1"/>
              </w:rPr>
            </w:pPr>
            <w:r w:rsidRPr="00230F09">
              <w:rPr>
                <w:rFonts w:cs="Arial"/>
                <w:color w:val="000000" w:themeColor="text1"/>
              </w:rPr>
              <w:t>0.03</w:t>
            </w:r>
          </w:p>
        </w:tc>
        <w:tc>
          <w:tcPr>
            <w:tcW w:w="2115" w:type="dxa"/>
            <w:shd w:val="clear" w:color="auto" w:fill="auto"/>
            <w:vAlign w:val="center"/>
          </w:tcPr>
          <w:p w14:paraId="212EA0EE" w14:textId="77777777" w:rsidR="00942153" w:rsidRPr="00230F09" w:rsidRDefault="00942153" w:rsidP="00817CDC">
            <w:pPr>
              <w:jc w:val="both"/>
              <w:rPr>
                <w:rFonts w:cs="Arial"/>
                <w:color w:val="000000" w:themeColor="text1"/>
              </w:rPr>
            </w:pPr>
            <w:r w:rsidRPr="00230F09">
              <w:rPr>
                <w:rFonts w:cs="Arial"/>
                <w:color w:val="000000" w:themeColor="text1"/>
              </w:rPr>
              <w:t>0.04</w:t>
            </w:r>
          </w:p>
        </w:tc>
        <w:tc>
          <w:tcPr>
            <w:tcW w:w="1733" w:type="dxa"/>
          </w:tcPr>
          <w:p w14:paraId="14E07C71" w14:textId="77777777" w:rsidR="00942153" w:rsidRPr="00230F09" w:rsidRDefault="00942153" w:rsidP="00817CDC">
            <w:pPr>
              <w:jc w:val="both"/>
              <w:rPr>
                <w:rFonts w:cs="Arial"/>
                <w:color w:val="000000" w:themeColor="text1"/>
              </w:rPr>
            </w:pPr>
            <w:r w:rsidRPr="00230F09">
              <w:rPr>
                <w:rFonts w:cs="Arial"/>
                <w:color w:val="000000" w:themeColor="text1"/>
              </w:rPr>
              <w:t>0.2</w:t>
            </w:r>
          </w:p>
        </w:tc>
      </w:tr>
      <w:tr w:rsidR="00942153" w:rsidRPr="00A4197C" w14:paraId="677FB1FF" w14:textId="77777777" w:rsidTr="00817CDC">
        <w:tc>
          <w:tcPr>
            <w:tcW w:w="1915" w:type="dxa"/>
            <w:shd w:val="clear" w:color="auto" w:fill="auto"/>
            <w:vAlign w:val="center"/>
          </w:tcPr>
          <w:p w14:paraId="7FA1587F" w14:textId="77777777" w:rsidR="00942153" w:rsidRPr="00230F09" w:rsidRDefault="00942153" w:rsidP="00817CDC">
            <w:pPr>
              <w:jc w:val="both"/>
              <w:rPr>
                <w:rFonts w:cs="Arial"/>
                <w:b/>
                <w:color w:val="000000" w:themeColor="text1"/>
              </w:rPr>
            </w:pPr>
            <w:r w:rsidRPr="00230F09">
              <w:rPr>
                <w:rFonts w:cs="Arial"/>
                <w:b/>
                <w:color w:val="000000" w:themeColor="text1"/>
              </w:rPr>
              <w:t>Short term AEL</w:t>
            </w:r>
          </w:p>
          <w:p w14:paraId="6BCCED3B" w14:textId="77777777" w:rsidR="00942153" w:rsidRPr="00230F09" w:rsidRDefault="00942153" w:rsidP="00817CDC">
            <w:pPr>
              <w:jc w:val="both"/>
              <w:rPr>
                <w:rFonts w:cs="Arial"/>
                <w:b/>
                <w:color w:val="000000" w:themeColor="text1"/>
              </w:rPr>
            </w:pPr>
            <w:r w:rsidRPr="00230F09">
              <w:rPr>
                <w:rFonts w:cs="Arial"/>
                <w:b/>
                <w:color w:val="000000" w:themeColor="text1"/>
              </w:rPr>
              <w:t>(mg/kg bw/d)</w:t>
            </w:r>
          </w:p>
        </w:tc>
        <w:tc>
          <w:tcPr>
            <w:tcW w:w="2127" w:type="dxa"/>
            <w:shd w:val="clear" w:color="auto" w:fill="auto"/>
            <w:vAlign w:val="center"/>
          </w:tcPr>
          <w:p w14:paraId="2FB5F356" w14:textId="77777777" w:rsidR="00942153" w:rsidRPr="00230F09" w:rsidRDefault="00942153" w:rsidP="00817CDC">
            <w:pPr>
              <w:jc w:val="both"/>
              <w:rPr>
                <w:rFonts w:cs="Arial"/>
                <w:color w:val="000000" w:themeColor="text1"/>
              </w:rPr>
            </w:pPr>
            <w:r w:rsidRPr="00230F09">
              <w:rPr>
                <w:rFonts w:cs="Arial"/>
                <w:color w:val="000000" w:themeColor="text1"/>
              </w:rPr>
              <w:t>0.088</w:t>
            </w:r>
          </w:p>
        </w:tc>
        <w:tc>
          <w:tcPr>
            <w:tcW w:w="2105" w:type="dxa"/>
            <w:shd w:val="clear" w:color="auto" w:fill="auto"/>
            <w:vAlign w:val="center"/>
          </w:tcPr>
          <w:p w14:paraId="7244EA4E" w14:textId="77777777" w:rsidR="00942153" w:rsidRPr="00230F09" w:rsidRDefault="00942153" w:rsidP="00817CDC">
            <w:pPr>
              <w:jc w:val="both"/>
              <w:rPr>
                <w:rFonts w:cs="Arial"/>
                <w:color w:val="000000" w:themeColor="text1"/>
              </w:rPr>
            </w:pPr>
            <w:r w:rsidRPr="00230F09">
              <w:rPr>
                <w:rFonts w:cs="Arial"/>
                <w:color w:val="000000" w:themeColor="text1"/>
              </w:rPr>
              <w:t>0.03</w:t>
            </w:r>
          </w:p>
        </w:tc>
        <w:tc>
          <w:tcPr>
            <w:tcW w:w="2115" w:type="dxa"/>
            <w:shd w:val="clear" w:color="auto" w:fill="auto"/>
            <w:vAlign w:val="center"/>
          </w:tcPr>
          <w:p w14:paraId="58DD97CA" w14:textId="77777777" w:rsidR="00942153" w:rsidRPr="00230F09" w:rsidRDefault="00942153" w:rsidP="00817CDC">
            <w:pPr>
              <w:jc w:val="both"/>
              <w:rPr>
                <w:rFonts w:cs="Arial"/>
                <w:color w:val="000000" w:themeColor="text1"/>
              </w:rPr>
            </w:pPr>
            <w:r w:rsidRPr="00230F09">
              <w:rPr>
                <w:rFonts w:cs="Arial"/>
                <w:color w:val="000000" w:themeColor="text1"/>
              </w:rPr>
              <w:t>0.3</w:t>
            </w:r>
          </w:p>
        </w:tc>
        <w:tc>
          <w:tcPr>
            <w:tcW w:w="1733" w:type="dxa"/>
          </w:tcPr>
          <w:p w14:paraId="4814F820" w14:textId="77777777" w:rsidR="00942153" w:rsidRPr="00230F09" w:rsidRDefault="00942153" w:rsidP="00817CDC">
            <w:pPr>
              <w:jc w:val="both"/>
              <w:rPr>
                <w:rFonts w:cs="Arial"/>
                <w:color w:val="000000" w:themeColor="text1"/>
              </w:rPr>
            </w:pPr>
            <w:r w:rsidRPr="00230F09">
              <w:rPr>
                <w:rFonts w:cs="Arial"/>
                <w:color w:val="000000" w:themeColor="text1"/>
              </w:rPr>
              <w:t>0.35</w:t>
            </w:r>
          </w:p>
        </w:tc>
      </w:tr>
    </w:tbl>
    <w:p w14:paraId="28DC83B1" w14:textId="77777777" w:rsidR="00942153" w:rsidRPr="00230F09" w:rsidRDefault="00942153" w:rsidP="00942153">
      <w:pPr>
        <w:spacing w:before="60" w:after="60"/>
        <w:jc w:val="both"/>
        <w:rPr>
          <w:rFonts w:cs="Arial"/>
          <w:i/>
          <w:color w:val="000000" w:themeColor="text1"/>
        </w:rPr>
      </w:pPr>
    </w:p>
    <w:p w14:paraId="2EB4E10A" w14:textId="77777777" w:rsidR="00942153" w:rsidRPr="00230F09" w:rsidRDefault="00942153" w:rsidP="00942153">
      <w:pPr>
        <w:jc w:val="both"/>
        <w:rPr>
          <w:rFonts w:cs="Arial"/>
          <w:b/>
          <w:i/>
          <w:color w:val="000000" w:themeColor="text1"/>
          <w:u w:val="single"/>
        </w:rPr>
      </w:pPr>
      <w:r w:rsidRPr="00230F09">
        <w:rPr>
          <w:rFonts w:cs="Arial"/>
          <w:b/>
          <w:i/>
          <w:color w:val="000000" w:themeColor="text1"/>
          <w:u w:val="single"/>
        </w:rPr>
        <w:t>Acute Exposure</w:t>
      </w:r>
    </w:p>
    <w:p w14:paraId="6C29F7E6" w14:textId="77777777" w:rsidR="00942153" w:rsidRPr="00230F09" w:rsidRDefault="00942153" w:rsidP="00942153">
      <w:pPr>
        <w:jc w:val="both"/>
        <w:rPr>
          <w:rFonts w:cs="Arial"/>
          <w:b/>
          <w:i/>
          <w:color w:val="000000" w:themeColor="text1"/>
          <w:u w:val="single"/>
        </w:rPr>
      </w:pPr>
    </w:p>
    <w:p w14:paraId="21182665" w14:textId="77777777" w:rsidR="00942153" w:rsidRPr="00230F09" w:rsidRDefault="00942153" w:rsidP="00942153">
      <w:pPr>
        <w:jc w:val="both"/>
        <w:rPr>
          <w:rFonts w:cs="Arial"/>
          <w:b/>
          <w:color w:val="000000" w:themeColor="text1"/>
        </w:rPr>
      </w:pPr>
      <w:r w:rsidRPr="00230F09">
        <w:rPr>
          <w:rFonts w:cs="Arial"/>
          <w:b/>
          <w:color w:val="000000" w:themeColor="text1"/>
        </w:rPr>
        <w:t>All products (except X6119 CR)</w:t>
      </w:r>
    </w:p>
    <w:p w14:paraId="3685C3A3" w14:textId="77777777" w:rsidR="00942153" w:rsidRPr="00230F09" w:rsidRDefault="00942153" w:rsidP="00942153">
      <w:pPr>
        <w:jc w:val="both"/>
        <w:rPr>
          <w:rFonts w:cs="Arial"/>
          <w:b/>
          <w:color w:val="000000" w:themeColor="text1"/>
        </w:rPr>
      </w:pPr>
    </w:p>
    <w:p w14:paraId="44AF20FA"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1 (acceptability of each substance)</w:t>
      </w:r>
    </w:p>
    <w:p w14:paraId="0D90EBB8" w14:textId="77777777" w:rsidR="00942153" w:rsidRPr="00230F09" w:rsidRDefault="00942153" w:rsidP="00942153">
      <w:pPr>
        <w:jc w:val="both"/>
        <w:rPr>
          <w:rFonts w:cs="Arial"/>
          <w:b/>
          <w:color w:val="000000" w:themeColor="text1"/>
        </w:rPr>
      </w:pPr>
    </w:p>
    <w:tbl>
      <w:tblPr>
        <w:tblStyle w:val="Grilledutableau3"/>
        <w:tblW w:w="0" w:type="auto"/>
        <w:tblLayout w:type="fixed"/>
        <w:tblLook w:val="04A0" w:firstRow="1" w:lastRow="0" w:firstColumn="1" w:lastColumn="0" w:noHBand="0" w:noVBand="1"/>
      </w:tblPr>
      <w:tblGrid>
        <w:gridCol w:w="1809"/>
        <w:gridCol w:w="1560"/>
        <w:gridCol w:w="1701"/>
        <w:gridCol w:w="1559"/>
        <w:gridCol w:w="1559"/>
      </w:tblGrid>
      <w:tr w:rsidR="00A4197C" w:rsidRPr="00A4197C" w14:paraId="285026CB" w14:textId="77777777" w:rsidTr="00817CDC">
        <w:tc>
          <w:tcPr>
            <w:tcW w:w="1809" w:type="dxa"/>
          </w:tcPr>
          <w:p w14:paraId="0BAF9D9B"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560" w:type="dxa"/>
          </w:tcPr>
          <w:p w14:paraId="6B3DF9C7" w14:textId="77777777" w:rsidR="00942153" w:rsidRPr="00563C5A" w:rsidRDefault="00942153"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AEL</w:t>
            </w:r>
          </w:p>
          <w:p w14:paraId="43A44985" w14:textId="77777777" w:rsidR="00942153" w:rsidRPr="00563C5A" w:rsidRDefault="00942153"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(mg/kg pc/j)</w:t>
            </w:r>
          </w:p>
        </w:tc>
        <w:tc>
          <w:tcPr>
            <w:tcW w:w="1701" w:type="dxa"/>
          </w:tcPr>
          <w:p w14:paraId="10A54178"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2ECD5D61"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pc/j)</w:t>
            </w:r>
          </w:p>
        </w:tc>
        <w:tc>
          <w:tcPr>
            <w:tcW w:w="1559" w:type="dxa"/>
          </w:tcPr>
          <w:p w14:paraId="17842257"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c>
          <w:tcPr>
            <w:tcW w:w="1559" w:type="dxa"/>
          </w:tcPr>
          <w:p w14:paraId="43261DC0"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Risk</w:t>
            </w:r>
          </w:p>
        </w:tc>
      </w:tr>
      <w:tr w:rsidR="00A4197C" w:rsidRPr="00A4197C" w14:paraId="44584E87" w14:textId="77777777" w:rsidTr="00817CDC">
        <w:trPr>
          <w:trHeight w:val="448"/>
        </w:trPr>
        <w:tc>
          <w:tcPr>
            <w:tcW w:w="1809" w:type="dxa"/>
            <w:vMerge w:val="restart"/>
          </w:tcPr>
          <w:p w14:paraId="25ECFDA2"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Adult amateur sanding/processing of treated wood composites</w:t>
            </w:r>
          </w:p>
        </w:tc>
        <w:tc>
          <w:tcPr>
            <w:tcW w:w="1560" w:type="dxa"/>
            <w:vAlign w:val="center"/>
          </w:tcPr>
          <w:p w14:paraId="0FCAF90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78C179A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0,088</w:t>
            </w:r>
          </w:p>
        </w:tc>
        <w:tc>
          <w:tcPr>
            <w:tcW w:w="1701" w:type="dxa"/>
            <w:vAlign w:val="center"/>
          </w:tcPr>
          <w:p w14:paraId="3166021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7.73E-04</w:t>
            </w:r>
          </w:p>
        </w:tc>
        <w:tc>
          <w:tcPr>
            <w:tcW w:w="1559" w:type="dxa"/>
            <w:vAlign w:val="center"/>
          </w:tcPr>
          <w:p w14:paraId="316C271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0.9%</w:t>
            </w:r>
          </w:p>
        </w:tc>
        <w:tc>
          <w:tcPr>
            <w:tcW w:w="1559" w:type="dxa"/>
            <w:vAlign w:val="center"/>
          </w:tcPr>
          <w:p w14:paraId="1D258B28"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Acceptable</w:t>
            </w:r>
          </w:p>
        </w:tc>
      </w:tr>
      <w:tr w:rsidR="00A4197C" w:rsidRPr="00A4197C" w14:paraId="58C8023A" w14:textId="77777777" w:rsidTr="00817CDC">
        <w:trPr>
          <w:trHeight w:val="594"/>
        </w:trPr>
        <w:tc>
          <w:tcPr>
            <w:tcW w:w="1809" w:type="dxa"/>
            <w:vMerge/>
          </w:tcPr>
          <w:p w14:paraId="0AC97873" w14:textId="77777777" w:rsidR="00942153" w:rsidRPr="00230F09" w:rsidRDefault="00942153" w:rsidP="00817CDC">
            <w:pPr>
              <w:jc w:val="both"/>
              <w:rPr>
                <w:rFonts w:cs="Arial"/>
                <w:b/>
                <w:color w:val="000000" w:themeColor="text1"/>
                <w:sz w:val="20"/>
                <w:szCs w:val="20"/>
                <w:lang w:val="fr-FR"/>
              </w:rPr>
            </w:pPr>
          </w:p>
        </w:tc>
        <w:tc>
          <w:tcPr>
            <w:tcW w:w="1560" w:type="dxa"/>
            <w:vAlign w:val="center"/>
          </w:tcPr>
          <w:p w14:paraId="6E1E7A5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701" w:type="dxa"/>
            <w:vAlign w:val="center"/>
          </w:tcPr>
          <w:p w14:paraId="22493088"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1.82E-03</w:t>
            </w:r>
          </w:p>
        </w:tc>
        <w:tc>
          <w:tcPr>
            <w:tcW w:w="1559" w:type="dxa"/>
            <w:vAlign w:val="center"/>
          </w:tcPr>
          <w:p w14:paraId="6CD796DD"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0.6%</w:t>
            </w:r>
          </w:p>
        </w:tc>
        <w:tc>
          <w:tcPr>
            <w:tcW w:w="1559" w:type="dxa"/>
          </w:tcPr>
          <w:p w14:paraId="25C384BD"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178701E3" w14:textId="77777777" w:rsidTr="00817CDC">
        <w:tc>
          <w:tcPr>
            <w:tcW w:w="1809" w:type="dxa"/>
            <w:vMerge/>
          </w:tcPr>
          <w:p w14:paraId="0C0A546C" w14:textId="77777777" w:rsidR="00942153" w:rsidRPr="00230F09" w:rsidRDefault="00942153" w:rsidP="00817CDC">
            <w:pPr>
              <w:jc w:val="both"/>
              <w:rPr>
                <w:rFonts w:cs="Arial"/>
                <w:b/>
                <w:color w:val="000000" w:themeColor="text1"/>
                <w:sz w:val="20"/>
                <w:szCs w:val="20"/>
                <w:lang w:val="fr-FR"/>
              </w:rPr>
            </w:pPr>
          </w:p>
        </w:tc>
        <w:tc>
          <w:tcPr>
            <w:tcW w:w="1560" w:type="dxa"/>
            <w:vAlign w:val="center"/>
          </w:tcPr>
          <w:p w14:paraId="0355758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008B4C30"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5.35E-04</w:t>
            </w:r>
          </w:p>
        </w:tc>
        <w:tc>
          <w:tcPr>
            <w:tcW w:w="1559" w:type="dxa"/>
            <w:vAlign w:val="center"/>
          </w:tcPr>
          <w:p w14:paraId="7AF6761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2%</w:t>
            </w:r>
          </w:p>
        </w:tc>
        <w:tc>
          <w:tcPr>
            <w:tcW w:w="1559" w:type="dxa"/>
          </w:tcPr>
          <w:p w14:paraId="5C1E754D"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3D6B9C7D" w14:textId="77777777" w:rsidTr="00817CDC">
        <w:tc>
          <w:tcPr>
            <w:tcW w:w="1809" w:type="dxa"/>
            <w:vMerge/>
          </w:tcPr>
          <w:p w14:paraId="31601F0F" w14:textId="77777777" w:rsidR="00942153" w:rsidRPr="00230F09" w:rsidRDefault="00942153" w:rsidP="00817CDC">
            <w:pPr>
              <w:jc w:val="both"/>
              <w:rPr>
                <w:rFonts w:cs="Arial"/>
                <w:b/>
                <w:color w:val="000000" w:themeColor="text1"/>
                <w:sz w:val="20"/>
                <w:szCs w:val="20"/>
                <w:lang w:val="fr-FR"/>
              </w:rPr>
            </w:pPr>
          </w:p>
        </w:tc>
        <w:tc>
          <w:tcPr>
            <w:tcW w:w="1560" w:type="dxa"/>
            <w:vAlign w:val="center"/>
          </w:tcPr>
          <w:p w14:paraId="4F9441C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0.35</w:t>
            </w:r>
          </w:p>
        </w:tc>
        <w:tc>
          <w:tcPr>
            <w:tcW w:w="1701" w:type="dxa"/>
            <w:vAlign w:val="center"/>
          </w:tcPr>
          <w:p w14:paraId="05ABC257"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4.77E-03</w:t>
            </w:r>
          </w:p>
        </w:tc>
        <w:tc>
          <w:tcPr>
            <w:tcW w:w="1559" w:type="dxa"/>
            <w:vAlign w:val="center"/>
          </w:tcPr>
          <w:p w14:paraId="294B37A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w:t>
            </w:r>
          </w:p>
        </w:tc>
        <w:tc>
          <w:tcPr>
            <w:tcW w:w="1559" w:type="dxa"/>
          </w:tcPr>
          <w:p w14:paraId="45A3F144"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7A1215BB" w14:textId="77777777" w:rsidTr="00817CDC">
        <w:tc>
          <w:tcPr>
            <w:tcW w:w="1809" w:type="dxa"/>
            <w:vMerge w:val="restart"/>
          </w:tcPr>
          <w:p w14:paraId="645F38A1"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Infant chewing wood composites chips (450g/m</w:t>
            </w:r>
            <w:r w:rsidRPr="00230F09">
              <w:rPr>
                <w:rFonts w:cs="Arial"/>
                <w:b/>
                <w:color w:val="000000" w:themeColor="text1"/>
                <w:vertAlign w:val="superscript"/>
                <w:lang w:val="en-US"/>
              </w:rPr>
              <w:t>2</w:t>
            </w:r>
            <w:r w:rsidRPr="00230F09">
              <w:rPr>
                <w:rFonts w:cs="Arial"/>
                <w:b/>
                <w:color w:val="000000" w:themeColor="text1"/>
                <w:lang w:val="en-US"/>
              </w:rPr>
              <w:t>)</w:t>
            </w:r>
          </w:p>
        </w:tc>
        <w:tc>
          <w:tcPr>
            <w:tcW w:w="1560" w:type="dxa"/>
            <w:vAlign w:val="center"/>
          </w:tcPr>
          <w:p w14:paraId="340C74C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5CE976B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0,088</w:t>
            </w:r>
          </w:p>
        </w:tc>
        <w:tc>
          <w:tcPr>
            <w:tcW w:w="1701" w:type="dxa"/>
            <w:vAlign w:val="center"/>
          </w:tcPr>
          <w:p w14:paraId="037B7A89"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1.41E-02</w:t>
            </w:r>
          </w:p>
        </w:tc>
        <w:tc>
          <w:tcPr>
            <w:tcW w:w="1559" w:type="dxa"/>
            <w:vAlign w:val="center"/>
          </w:tcPr>
          <w:p w14:paraId="3318948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16%</w:t>
            </w:r>
          </w:p>
        </w:tc>
        <w:tc>
          <w:tcPr>
            <w:tcW w:w="1559" w:type="dxa"/>
          </w:tcPr>
          <w:p w14:paraId="51064F03"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4563AACE" w14:textId="77777777" w:rsidTr="00817CDC">
        <w:tc>
          <w:tcPr>
            <w:tcW w:w="1809" w:type="dxa"/>
            <w:vMerge/>
          </w:tcPr>
          <w:p w14:paraId="22D89980"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6A8592F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701" w:type="dxa"/>
            <w:vAlign w:val="center"/>
          </w:tcPr>
          <w:p w14:paraId="21653620"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4.54E-02</w:t>
            </w:r>
          </w:p>
        </w:tc>
        <w:tc>
          <w:tcPr>
            <w:tcW w:w="1559" w:type="dxa"/>
            <w:vAlign w:val="center"/>
          </w:tcPr>
          <w:p w14:paraId="42DA3C45"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15%</w:t>
            </w:r>
          </w:p>
        </w:tc>
        <w:tc>
          <w:tcPr>
            <w:tcW w:w="1559" w:type="dxa"/>
          </w:tcPr>
          <w:p w14:paraId="49470A51"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5CC74D8B" w14:textId="77777777" w:rsidTr="00817CDC">
        <w:tc>
          <w:tcPr>
            <w:tcW w:w="1809" w:type="dxa"/>
            <w:vMerge/>
          </w:tcPr>
          <w:p w14:paraId="1B9C7176"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5BB9806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7680B727"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1.50E-02</w:t>
            </w:r>
          </w:p>
        </w:tc>
        <w:tc>
          <w:tcPr>
            <w:tcW w:w="1559" w:type="dxa"/>
            <w:vAlign w:val="center"/>
          </w:tcPr>
          <w:p w14:paraId="42FF400A"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50%</w:t>
            </w:r>
          </w:p>
        </w:tc>
        <w:tc>
          <w:tcPr>
            <w:tcW w:w="1559" w:type="dxa"/>
          </w:tcPr>
          <w:p w14:paraId="554896A0"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942153" w:rsidRPr="00A4197C" w14:paraId="396D7054" w14:textId="77777777" w:rsidTr="00817CDC">
        <w:tc>
          <w:tcPr>
            <w:tcW w:w="1809" w:type="dxa"/>
            <w:vMerge/>
          </w:tcPr>
          <w:p w14:paraId="64F6AA08"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65E5DB4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0.35</w:t>
            </w:r>
          </w:p>
        </w:tc>
        <w:tc>
          <w:tcPr>
            <w:tcW w:w="1701" w:type="dxa"/>
            <w:vAlign w:val="center"/>
          </w:tcPr>
          <w:p w14:paraId="3E195176"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1.45E-02</w:t>
            </w:r>
          </w:p>
        </w:tc>
        <w:tc>
          <w:tcPr>
            <w:tcW w:w="1559" w:type="dxa"/>
            <w:vAlign w:val="center"/>
          </w:tcPr>
          <w:p w14:paraId="6C56F794"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4%</w:t>
            </w:r>
          </w:p>
        </w:tc>
        <w:tc>
          <w:tcPr>
            <w:tcW w:w="1559" w:type="dxa"/>
          </w:tcPr>
          <w:p w14:paraId="5F64CF31"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bl>
    <w:p w14:paraId="367B2513" w14:textId="77777777" w:rsidR="00942153" w:rsidRPr="00230F09" w:rsidRDefault="00942153" w:rsidP="00942153">
      <w:pPr>
        <w:jc w:val="both"/>
        <w:rPr>
          <w:rFonts w:cs="Arial"/>
          <w:b/>
          <w:color w:val="000000" w:themeColor="text1"/>
        </w:rPr>
      </w:pPr>
    </w:p>
    <w:p w14:paraId="2D4A2C96" w14:textId="77777777" w:rsidR="00942153" w:rsidRPr="00230F09" w:rsidRDefault="00942153" w:rsidP="00CF017A">
      <w:pPr>
        <w:numPr>
          <w:ilvl w:val="0"/>
          <w:numId w:val="26"/>
        </w:numPr>
        <w:suppressAutoHyphens w:val="0"/>
        <w:spacing w:line="260" w:lineRule="atLeast"/>
        <w:contextualSpacing/>
        <w:jc w:val="both"/>
        <w:rPr>
          <w:rFonts w:cs="Arial"/>
          <w:color w:val="000000" w:themeColor="text1"/>
          <w:szCs w:val="22"/>
          <w:lang w:val="en-US"/>
        </w:rPr>
      </w:pPr>
      <w:r w:rsidRPr="00230F09">
        <w:rPr>
          <w:rFonts w:cs="Arial"/>
          <w:color w:val="000000" w:themeColor="text1"/>
          <w:szCs w:val="22"/>
          <w:lang w:val="en-US"/>
        </w:rPr>
        <w:t>When the risk is assessed substance by substance, the risk is acceptable for adult sanding/processing of treated wood composites and Infant chewing wood composites chips.</w:t>
      </w:r>
    </w:p>
    <w:p w14:paraId="119D3270"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56A4B227"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0753563E"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tbl>
      <w:tblPr>
        <w:tblW w:w="9549" w:type="dxa"/>
        <w:tblInd w:w="55" w:type="dxa"/>
        <w:tblCellMar>
          <w:left w:w="70" w:type="dxa"/>
          <w:right w:w="70" w:type="dxa"/>
        </w:tblCellMar>
        <w:tblLook w:val="04A0" w:firstRow="1" w:lastRow="0" w:firstColumn="1" w:lastColumn="0" w:noHBand="0" w:noVBand="1"/>
      </w:tblPr>
      <w:tblGrid>
        <w:gridCol w:w="1192"/>
        <w:gridCol w:w="1809"/>
        <w:gridCol w:w="1721"/>
        <w:gridCol w:w="1681"/>
        <w:gridCol w:w="921"/>
        <w:gridCol w:w="855"/>
        <w:gridCol w:w="1370"/>
      </w:tblGrid>
      <w:tr w:rsidR="00A4197C" w:rsidRPr="00A4197C" w14:paraId="45DA3353" w14:textId="77777777" w:rsidTr="00817CDC">
        <w:trPr>
          <w:trHeight w:val="321"/>
        </w:trPr>
        <w:tc>
          <w:tcPr>
            <w:tcW w:w="150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20345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25856AD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242" w:type="dxa"/>
            <w:tcBorders>
              <w:top w:val="single" w:sz="8" w:space="0" w:color="auto"/>
              <w:left w:val="nil"/>
              <w:bottom w:val="single" w:sz="8" w:space="0" w:color="auto"/>
              <w:right w:val="single" w:sz="8" w:space="0" w:color="auto"/>
            </w:tcBorders>
            <w:shd w:val="clear" w:color="auto" w:fill="auto"/>
            <w:vAlign w:val="center"/>
            <w:hideMark/>
          </w:tcPr>
          <w:p w14:paraId="0A61780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215" w:type="dxa"/>
            <w:tcBorders>
              <w:top w:val="single" w:sz="8" w:space="0" w:color="auto"/>
              <w:left w:val="nil"/>
              <w:bottom w:val="single" w:sz="8" w:space="0" w:color="auto"/>
              <w:right w:val="single" w:sz="8" w:space="0" w:color="auto"/>
            </w:tcBorders>
            <w:shd w:val="clear" w:color="auto" w:fill="auto"/>
            <w:vAlign w:val="center"/>
            <w:hideMark/>
          </w:tcPr>
          <w:p w14:paraId="584672E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1748" w:type="dxa"/>
            <w:tcBorders>
              <w:top w:val="single" w:sz="8" w:space="0" w:color="auto"/>
              <w:left w:val="nil"/>
              <w:bottom w:val="single" w:sz="8" w:space="0" w:color="auto"/>
              <w:right w:val="single" w:sz="8" w:space="0" w:color="auto"/>
            </w:tcBorders>
            <w:shd w:val="clear" w:color="auto" w:fill="auto"/>
            <w:vAlign w:val="center"/>
            <w:hideMark/>
          </w:tcPr>
          <w:p w14:paraId="21B37B1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640" w:type="dxa"/>
            <w:tcBorders>
              <w:top w:val="single" w:sz="8" w:space="0" w:color="auto"/>
              <w:left w:val="nil"/>
              <w:bottom w:val="nil"/>
              <w:right w:val="single" w:sz="8" w:space="0" w:color="auto"/>
            </w:tcBorders>
            <w:shd w:val="clear" w:color="000000" w:fill="E5B8B7"/>
            <w:vAlign w:val="center"/>
            <w:hideMark/>
          </w:tcPr>
          <w:p w14:paraId="7D84D88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926" w:type="dxa"/>
            <w:vMerge w:val="restart"/>
            <w:tcBorders>
              <w:top w:val="single" w:sz="8" w:space="0" w:color="auto"/>
              <w:left w:val="single" w:sz="8" w:space="0" w:color="auto"/>
              <w:bottom w:val="single" w:sz="8" w:space="0" w:color="000000"/>
              <w:right w:val="single" w:sz="8" w:space="0" w:color="auto"/>
            </w:tcBorders>
            <w:shd w:val="clear" w:color="000000" w:fill="E5B8B7"/>
            <w:vAlign w:val="center"/>
            <w:hideMark/>
          </w:tcPr>
          <w:p w14:paraId="6C74547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697EF827" w14:textId="77777777" w:rsidTr="00817CDC">
        <w:trPr>
          <w:trHeight w:val="321"/>
        </w:trPr>
        <w:tc>
          <w:tcPr>
            <w:tcW w:w="1503" w:type="dxa"/>
            <w:tcBorders>
              <w:top w:val="nil"/>
              <w:left w:val="single" w:sz="8" w:space="0" w:color="auto"/>
              <w:bottom w:val="single" w:sz="8" w:space="0" w:color="auto"/>
              <w:right w:val="single" w:sz="8" w:space="0" w:color="auto"/>
            </w:tcBorders>
            <w:shd w:val="clear" w:color="auto" w:fill="auto"/>
            <w:vAlign w:val="center"/>
            <w:hideMark/>
          </w:tcPr>
          <w:p w14:paraId="5EEFD0F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3732" w:type="dxa"/>
            <w:gridSpan w:val="3"/>
            <w:tcBorders>
              <w:top w:val="single" w:sz="8" w:space="0" w:color="auto"/>
              <w:left w:val="nil"/>
              <w:bottom w:val="single" w:sz="8" w:space="0" w:color="auto"/>
              <w:right w:val="single" w:sz="8" w:space="0" w:color="000000"/>
            </w:tcBorders>
            <w:shd w:val="clear" w:color="auto" w:fill="auto"/>
            <w:vAlign w:val="center"/>
            <w:hideMark/>
          </w:tcPr>
          <w:p w14:paraId="313171F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748" w:type="dxa"/>
            <w:tcBorders>
              <w:top w:val="nil"/>
              <w:left w:val="nil"/>
              <w:bottom w:val="single" w:sz="8" w:space="0" w:color="auto"/>
              <w:right w:val="single" w:sz="8" w:space="0" w:color="auto"/>
            </w:tcBorders>
            <w:shd w:val="clear" w:color="auto" w:fill="auto"/>
            <w:vAlign w:val="center"/>
            <w:hideMark/>
          </w:tcPr>
          <w:p w14:paraId="50ED2A4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640" w:type="dxa"/>
            <w:tcBorders>
              <w:top w:val="nil"/>
              <w:left w:val="nil"/>
              <w:bottom w:val="single" w:sz="8" w:space="0" w:color="auto"/>
              <w:right w:val="single" w:sz="8" w:space="0" w:color="auto"/>
            </w:tcBorders>
            <w:shd w:val="clear" w:color="000000" w:fill="E5B8B7"/>
            <w:vAlign w:val="center"/>
            <w:hideMark/>
          </w:tcPr>
          <w:p w14:paraId="357CC09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926" w:type="dxa"/>
            <w:vMerge/>
            <w:tcBorders>
              <w:top w:val="single" w:sz="8" w:space="0" w:color="auto"/>
              <w:left w:val="single" w:sz="8" w:space="0" w:color="auto"/>
              <w:bottom w:val="single" w:sz="8" w:space="0" w:color="000000"/>
              <w:right w:val="single" w:sz="8" w:space="0" w:color="auto"/>
            </w:tcBorders>
            <w:vAlign w:val="center"/>
            <w:hideMark/>
          </w:tcPr>
          <w:p w14:paraId="0DF42012" w14:textId="77777777" w:rsidR="00942153" w:rsidRPr="00230F09" w:rsidRDefault="00942153" w:rsidP="00817CDC">
            <w:pPr>
              <w:rPr>
                <w:rFonts w:cs="Arial"/>
                <w:b/>
                <w:bCs/>
                <w:color w:val="000000" w:themeColor="text1"/>
                <w:lang w:val="fr-FR" w:eastAsia="fr-FR"/>
              </w:rPr>
            </w:pPr>
          </w:p>
        </w:tc>
      </w:tr>
      <w:tr w:rsidR="00A4197C" w:rsidRPr="00A4197C" w14:paraId="6C42DC57" w14:textId="77777777" w:rsidTr="00817CDC">
        <w:trPr>
          <w:trHeight w:val="321"/>
        </w:trPr>
        <w:tc>
          <w:tcPr>
            <w:tcW w:w="1503" w:type="dxa"/>
            <w:tcBorders>
              <w:top w:val="nil"/>
              <w:left w:val="single" w:sz="8" w:space="0" w:color="auto"/>
              <w:bottom w:val="single" w:sz="8" w:space="0" w:color="auto"/>
              <w:right w:val="single" w:sz="8" w:space="0" w:color="auto"/>
            </w:tcBorders>
            <w:shd w:val="clear" w:color="auto" w:fill="auto"/>
            <w:vAlign w:val="center"/>
            <w:hideMark/>
          </w:tcPr>
          <w:p w14:paraId="4702D10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xml:space="preserve">Sanding </w:t>
            </w:r>
          </w:p>
        </w:tc>
        <w:tc>
          <w:tcPr>
            <w:tcW w:w="1275" w:type="dxa"/>
            <w:tcBorders>
              <w:top w:val="nil"/>
              <w:left w:val="nil"/>
              <w:bottom w:val="single" w:sz="8" w:space="0" w:color="auto"/>
              <w:right w:val="single" w:sz="8" w:space="0" w:color="auto"/>
            </w:tcBorders>
            <w:shd w:val="clear" w:color="auto" w:fill="auto"/>
            <w:vAlign w:val="center"/>
            <w:hideMark/>
          </w:tcPr>
          <w:p w14:paraId="521AB43E"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0.01</w:t>
            </w:r>
          </w:p>
        </w:tc>
        <w:tc>
          <w:tcPr>
            <w:tcW w:w="1242" w:type="dxa"/>
            <w:tcBorders>
              <w:top w:val="nil"/>
              <w:left w:val="nil"/>
              <w:bottom w:val="single" w:sz="8" w:space="0" w:color="auto"/>
              <w:right w:val="single" w:sz="8" w:space="0" w:color="auto"/>
            </w:tcBorders>
            <w:shd w:val="clear" w:color="auto" w:fill="auto"/>
            <w:vAlign w:val="center"/>
            <w:hideMark/>
          </w:tcPr>
          <w:p w14:paraId="6581842A"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0.01</w:t>
            </w:r>
          </w:p>
        </w:tc>
        <w:tc>
          <w:tcPr>
            <w:tcW w:w="1215" w:type="dxa"/>
            <w:tcBorders>
              <w:top w:val="nil"/>
              <w:left w:val="nil"/>
              <w:bottom w:val="single" w:sz="8" w:space="0" w:color="auto"/>
              <w:right w:val="single" w:sz="8" w:space="0" w:color="auto"/>
            </w:tcBorders>
            <w:shd w:val="clear" w:color="auto" w:fill="auto"/>
            <w:vAlign w:val="center"/>
            <w:hideMark/>
          </w:tcPr>
          <w:p w14:paraId="34B830B3"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0.02</w:t>
            </w:r>
          </w:p>
        </w:tc>
        <w:tc>
          <w:tcPr>
            <w:tcW w:w="1748" w:type="dxa"/>
            <w:tcBorders>
              <w:top w:val="nil"/>
              <w:left w:val="nil"/>
              <w:bottom w:val="single" w:sz="8" w:space="0" w:color="auto"/>
              <w:right w:val="single" w:sz="8" w:space="0" w:color="auto"/>
            </w:tcBorders>
            <w:shd w:val="clear" w:color="auto" w:fill="auto"/>
            <w:vAlign w:val="center"/>
            <w:hideMark/>
          </w:tcPr>
          <w:p w14:paraId="19311D0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0.01</w:t>
            </w:r>
          </w:p>
        </w:tc>
        <w:tc>
          <w:tcPr>
            <w:tcW w:w="1640" w:type="dxa"/>
            <w:tcBorders>
              <w:top w:val="nil"/>
              <w:left w:val="nil"/>
              <w:bottom w:val="single" w:sz="8" w:space="0" w:color="auto"/>
              <w:right w:val="single" w:sz="8" w:space="0" w:color="auto"/>
            </w:tcBorders>
            <w:shd w:val="clear" w:color="000000" w:fill="E5B8B7"/>
            <w:vAlign w:val="center"/>
            <w:hideMark/>
          </w:tcPr>
          <w:p w14:paraId="0C33021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0.05</w:t>
            </w:r>
          </w:p>
        </w:tc>
        <w:tc>
          <w:tcPr>
            <w:tcW w:w="926" w:type="dxa"/>
            <w:tcBorders>
              <w:top w:val="nil"/>
              <w:left w:val="nil"/>
              <w:bottom w:val="single" w:sz="8" w:space="0" w:color="auto"/>
              <w:right w:val="single" w:sz="8" w:space="0" w:color="auto"/>
            </w:tcBorders>
            <w:shd w:val="clear" w:color="000000" w:fill="E5B8B7"/>
            <w:vAlign w:val="center"/>
            <w:hideMark/>
          </w:tcPr>
          <w:p w14:paraId="1BE2F0F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72167C39" w14:textId="77777777" w:rsidTr="00817CDC">
        <w:trPr>
          <w:trHeight w:val="321"/>
        </w:trPr>
        <w:tc>
          <w:tcPr>
            <w:tcW w:w="1503" w:type="dxa"/>
            <w:tcBorders>
              <w:top w:val="nil"/>
              <w:left w:val="single" w:sz="8" w:space="0" w:color="auto"/>
              <w:bottom w:val="single" w:sz="8" w:space="0" w:color="auto"/>
              <w:right w:val="single" w:sz="8" w:space="0" w:color="auto"/>
            </w:tcBorders>
            <w:shd w:val="clear" w:color="auto" w:fill="auto"/>
            <w:vAlign w:val="center"/>
            <w:hideMark/>
          </w:tcPr>
          <w:p w14:paraId="5C0BE0A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Chewing</w:t>
            </w:r>
          </w:p>
        </w:tc>
        <w:tc>
          <w:tcPr>
            <w:tcW w:w="1275" w:type="dxa"/>
            <w:tcBorders>
              <w:top w:val="nil"/>
              <w:left w:val="nil"/>
              <w:bottom w:val="single" w:sz="8" w:space="0" w:color="auto"/>
              <w:right w:val="single" w:sz="8" w:space="0" w:color="auto"/>
            </w:tcBorders>
            <w:shd w:val="clear" w:color="auto" w:fill="auto"/>
            <w:vAlign w:val="center"/>
            <w:hideMark/>
          </w:tcPr>
          <w:p w14:paraId="4EB73C6A"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0.16</w:t>
            </w:r>
          </w:p>
        </w:tc>
        <w:tc>
          <w:tcPr>
            <w:tcW w:w="1242" w:type="dxa"/>
            <w:tcBorders>
              <w:top w:val="nil"/>
              <w:left w:val="nil"/>
              <w:bottom w:val="single" w:sz="8" w:space="0" w:color="auto"/>
              <w:right w:val="single" w:sz="8" w:space="0" w:color="auto"/>
            </w:tcBorders>
            <w:shd w:val="clear" w:color="auto" w:fill="auto"/>
            <w:vAlign w:val="center"/>
            <w:hideMark/>
          </w:tcPr>
          <w:p w14:paraId="66959A1A"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0.15</w:t>
            </w:r>
          </w:p>
        </w:tc>
        <w:tc>
          <w:tcPr>
            <w:tcW w:w="1215" w:type="dxa"/>
            <w:tcBorders>
              <w:top w:val="nil"/>
              <w:left w:val="nil"/>
              <w:bottom w:val="single" w:sz="8" w:space="0" w:color="auto"/>
              <w:right w:val="single" w:sz="8" w:space="0" w:color="auto"/>
            </w:tcBorders>
            <w:shd w:val="clear" w:color="auto" w:fill="auto"/>
            <w:vAlign w:val="center"/>
            <w:hideMark/>
          </w:tcPr>
          <w:p w14:paraId="1445D15B"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0.50</w:t>
            </w:r>
          </w:p>
        </w:tc>
        <w:tc>
          <w:tcPr>
            <w:tcW w:w="1748" w:type="dxa"/>
            <w:tcBorders>
              <w:top w:val="nil"/>
              <w:left w:val="nil"/>
              <w:bottom w:val="single" w:sz="8" w:space="0" w:color="auto"/>
              <w:right w:val="single" w:sz="8" w:space="0" w:color="auto"/>
            </w:tcBorders>
            <w:shd w:val="clear" w:color="auto" w:fill="auto"/>
            <w:vAlign w:val="center"/>
            <w:hideMark/>
          </w:tcPr>
          <w:p w14:paraId="557D57D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0.04</w:t>
            </w:r>
          </w:p>
        </w:tc>
        <w:tc>
          <w:tcPr>
            <w:tcW w:w="1640" w:type="dxa"/>
            <w:tcBorders>
              <w:top w:val="nil"/>
              <w:left w:val="nil"/>
              <w:bottom w:val="single" w:sz="8" w:space="0" w:color="auto"/>
              <w:right w:val="single" w:sz="8" w:space="0" w:color="auto"/>
            </w:tcBorders>
            <w:shd w:val="clear" w:color="000000" w:fill="E5B8B7"/>
            <w:vAlign w:val="center"/>
            <w:hideMark/>
          </w:tcPr>
          <w:p w14:paraId="449FAD6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0.85</w:t>
            </w:r>
          </w:p>
        </w:tc>
        <w:tc>
          <w:tcPr>
            <w:tcW w:w="926" w:type="dxa"/>
            <w:tcBorders>
              <w:top w:val="nil"/>
              <w:left w:val="nil"/>
              <w:bottom w:val="single" w:sz="8" w:space="0" w:color="auto"/>
              <w:right w:val="single" w:sz="8" w:space="0" w:color="auto"/>
            </w:tcBorders>
            <w:shd w:val="clear" w:color="000000" w:fill="E5B8B7"/>
            <w:vAlign w:val="center"/>
            <w:hideMark/>
          </w:tcPr>
          <w:p w14:paraId="3CCBD0C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63A88D8B" w14:textId="77777777" w:rsidR="00942153" w:rsidRPr="00230F09" w:rsidRDefault="00942153" w:rsidP="00942153">
      <w:pPr>
        <w:jc w:val="both"/>
        <w:rPr>
          <w:rFonts w:cs="Arial"/>
          <w:b/>
          <w:color w:val="000000" w:themeColor="text1"/>
          <w:lang w:val="en-US"/>
        </w:rPr>
      </w:pPr>
    </w:p>
    <w:p w14:paraId="544AEAA2" w14:textId="77777777" w:rsidR="00942153" w:rsidRPr="00230F09" w:rsidRDefault="00942153" w:rsidP="00CF017A">
      <w:pPr>
        <w:numPr>
          <w:ilvl w:val="0"/>
          <w:numId w:val="26"/>
        </w:numPr>
        <w:suppressAutoHyphens w:val="0"/>
        <w:autoSpaceDE w:val="0"/>
        <w:autoSpaceDN w:val="0"/>
        <w:jc w:val="both"/>
        <w:rPr>
          <w:rFonts w:cs="Arial"/>
          <w:color w:val="000000" w:themeColor="text1"/>
        </w:rPr>
      </w:pPr>
      <w:r w:rsidRPr="00230F09">
        <w:rPr>
          <w:rFonts w:cs="Arial"/>
          <w:color w:val="000000" w:themeColor="text1"/>
        </w:rPr>
        <w:t>HI &lt; 1, the risk is then acceptable.</w:t>
      </w:r>
    </w:p>
    <w:p w14:paraId="59181A39" w14:textId="77777777" w:rsidR="00942153" w:rsidRPr="00230F09" w:rsidRDefault="00942153" w:rsidP="00942153">
      <w:pPr>
        <w:jc w:val="both"/>
        <w:rPr>
          <w:rFonts w:cs="Arial"/>
          <w:b/>
          <w:color w:val="000000" w:themeColor="text1"/>
        </w:rPr>
      </w:pPr>
    </w:p>
    <w:p w14:paraId="0CB2E097" w14:textId="77777777" w:rsidR="00942153" w:rsidRPr="00230F09" w:rsidRDefault="00942153" w:rsidP="00942153">
      <w:pPr>
        <w:jc w:val="both"/>
        <w:rPr>
          <w:rFonts w:cs="Arial"/>
          <w:b/>
          <w:color w:val="000000" w:themeColor="text1"/>
        </w:rPr>
      </w:pPr>
      <w:r w:rsidRPr="00230F09">
        <w:rPr>
          <w:rFonts w:cs="Arial"/>
          <w:b/>
          <w:color w:val="000000" w:themeColor="text1"/>
        </w:rPr>
        <w:t>X6119 CR</w:t>
      </w:r>
    </w:p>
    <w:p w14:paraId="455EB934" w14:textId="77777777" w:rsidR="00942153" w:rsidRPr="00230F09" w:rsidRDefault="00942153" w:rsidP="00942153">
      <w:pPr>
        <w:jc w:val="both"/>
        <w:rPr>
          <w:rFonts w:cs="Arial"/>
          <w:b/>
          <w:color w:val="000000" w:themeColor="text1"/>
        </w:rPr>
      </w:pPr>
    </w:p>
    <w:p w14:paraId="5DF3CA25"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1 (acceptability of each substance)</w:t>
      </w:r>
    </w:p>
    <w:p w14:paraId="6C9EC781" w14:textId="77777777" w:rsidR="00942153" w:rsidRPr="00230F09" w:rsidRDefault="00942153" w:rsidP="00942153">
      <w:pPr>
        <w:jc w:val="both"/>
        <w:rPr>
          <w:rFonts w:cs="Arial"/>
          <w:b/>
          <w:color w:val="000000" w:themeColor="text1"/>
        </w:rPr>
      </w:pPr>
    </w:p>
    <w:tbl>
      <w:tblPr>
        <w:tblStyle w:val="Grilledutableau3"/>
        <w:tblW w:w="0" w:type="auto"/>
        <w:tblLayout w:type="fixed"/>
        <w:tblLook w:val="04A0" w:firstRow="1" w:lastRow="0" w:firstColumn="1" w:lastColumn="0" w:noHBand="0" w:noVBand="1"/>
      </w:tblPr>
      <w:tblGrid>
        <w:gridCol w:w="1809"/>
        <w:gridCol w:w="1560"/>
        <w:gridCol w:w="1701"/>
        <w:gridCol w:w="1559"/>
        <w:gridCol w:w="1559"/>
      </w:tblGrid>
      <w:tr w:rsidR="00A4197C" w:rsidRPr="00A4197C" w14:paraId="56CB1E09" w14:textId="77777777" w:rsidTr="00817CDC">
        <w:tc>
          <w:tcPr>
            <w:tcW w:w="1809" w:type="dxa"/>
          </w:tcPr>
          <w:p w14:paraId="22588671"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560" w:type="dxa"/>
          </w:tcPr>
          <w:p w14:paraId="392A6A27" w14:textId="77777777" w:rsidR="00942153" w:rsidRPr="00563C5A" w:rsidRDefault="00942153"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AEL</w:t>
            </w:r>
          </w:p>
          <w:p w14:paraId="2B37307D" w14:textId="77777777" w:rsidR="00942153" w:rsidRPr="00563C5A" w:rsidRDefault="00942153"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(mg/kg pc/j)</w:t>
            </w:r>
          </w:p>
        </w:tc>
        <w:tc>
          <w:tcPr>
            <w:tcW w:w="1701" w:type="dxa"/>
          </w:tcPr>
          <w:p w14:paraId="7F4BE879"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1E226B96"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pc/j)</w:t>
            </w:r>
          </w:p>
        </w:tc>
        <w:tc>
          <w:tcPr>
            <w:tcW w:w="1559" w:type="dxa"/>
          </w:tcPr>
          <w:p w14:paraId="29861643"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c>
          <w:tcPr>
            <w:tcW w:w="1559" w:type="dxa"/>
          </w:tcPr>
          <w:p w14:paraId="1810C7BB"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Risk</w:t>
            </w:r>
          </w:p>
        </w:tc>
      </w:tr>
      <w:tr w:rsidR="00A4197C" w:rsidRPr="00A4197C" w14:paraId="6B64F4B8" w14:textId="77777777" w:rsidTr="00817CDC">
        <w:trPr>
          <w:trHeight w:val="448"/>
        </w:trPr>
        <w:tc>
          <w:tcPr>
            <w:tcW w:w="1809" w:type="dxa"/>
            <w:vMerge w:val="restart"/>
          </w:tcPr>
          <w:p w14:paraId="494C1596"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Adult amateur sanding/processing of treated wood composites</w:t>
            </w:r>
          </w:p>
        </w:tc>
        <w:tc>
          <w:tcPr>
            <w:tcW w:w="1560" w:type="dxa"/>
            <w:vAlign w:val="center"/>
          </w:tcPr>
          <w:p w14:paraId="06E4FEE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1A147F0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0,088</w:t>
            </w:r>
          </w:p>
        </w:tc>
        <w:tc>
          <w:tcPr>
            <w:tcW w:w="1701" w:type="dxa"/>
            <w:vAlign w:val="center"/>
          </w:tcPr>
          <w:p w14:paraId="1F58DF9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8.11E-03</w:t>
            </w:r>
          </w:p>
        </w:tc>
        <w:tc>
          <w:tcPr>
            <w:tcW w:w="1559" w:type="dxa"/>
            <w:vAlign w:val="center"/>
          </w:tcPr>
          <w:p w14:paraId="2F878837"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9%</w:t>
            </w:r>
          </w:p>
        </w:tc>
        <w:tc>
          <w:tcPr>
            <w:tcW w:w="1559" w:type="dxa"/>
            <w:vAlign w:val="center"/>
          </w:tcPr>
          <w:p w14:paraId="7D817B52"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Acceptable</w:t>
            </w:r>
          </w:p>
        </w:tc>
      </w:tr>
      <w:tr w:rsidR="00A4197C" w:rsidRPr="00A4197C" w14:paraId="26C24D6E" w14:textId="77777777" w:rsidTr="00817CDC">
        <w:trPr>
          <w:trHeight w:val="594"/>
        </w:trPr>
        <w:tc>
          <w:tcPr>
            <w:tcW w:w="1809" w:type="dxa"/>
            <w:vMerge/>
          </w:tcPr>
          <w:p w14:paraId="1B0D2178" w14:textId="77777777" w:rsidR="00942153" w:rsidRPr="00230F09" w:rsidRDefault="00942153" w:rsidP="00817CDC">
            <w:pPr>
              <w:jc w:val="both"/>
              <w:rPr>
                <w:rFonts w:cs="Arial"/>
                <w:b/>
                <w:color w:val="000000" w:themeColor="text1"/>
                <w:sz w:val="20"/>
                <w:szCs w:val="20"/>
                <w:lang w:val="fr-FR"/>
              </w:rPr>
            </w:pPr>
          </w:p>
        </w:tc>
        <w:tc>
          <w:tcPr>
            <w:tcW w:w="1560" w:type="dxa"/>
            <w:vAlign w:val="center"/>
          </w:tcPr>
          <w:p w14:paraId="61C9BE5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701" w:type="dxa"/>
            <w:vAlign w:val="center"/>
          </w:tcPr>
          <w:p w14:paraId="139860A9"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1.21E-02</w:t>
            </w:r>
          </w:p>
        </w:tc>
        <w:tc>
          <w:tcPr>
            <w:tcW w:w="1559" w:type="dxa"/>
            <w:vAlign w:val="center"/>
          </w:tcPr>
          <w:p w14:paraId="57C0DE54"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4%</w:t>
            </w:r>
          </w:p>
        </w:tc>
        <w:tc>
          <w:tcPr>
            <w:tcW w:w="1559" w:type="dxa"/>
          </w:tcPr>
          <w:p w14:paraId="1D1E196E"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4C50C9B8" w14:textId="77777777" w:rsidTr="00817CDC">
        <w:tc>
          <w:tcPr>
            <w:tcW w:w="1809" w:type="dxa"/>
            <w:vMerge/>
          </w:tcPr>
          <w:p w14:paraId="07213ED8" w14:textId="77777777" w:rsidR="00942153" w:rsidRPr="00230F09" w:rsidRDefault="00942153" w:rsidP="00817CDC">
            <w:pPr>
              <w:jc w:val="both"/>
              <w:rPr>
                <w:rFonts w:cs="Arial"/>
                <w:b/>
                <w:color w:val="000000" w:themeColor="text1"/>
                <w:sz w:val="20"/>
                <w:szCs w:val="20"/>
                <w:lang w:val="fr-FR"/>
              </w:rPr>
            </w:pPr>
          </w:p>
        </w:tc>
        <w:tc>
          <w:tcPr>
            <w:tcW w:w="1560" w:type="dxa"/>
            <w:vAlign w:val="center"/>
          </w:tcPr>
          <w:p w14:paraId="21749BB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1185AA1F"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3.79E-03</w:t>
            </w:r>
          </w:p>
        </w:tc>
        <w:tc>
          <w:tcPr>
            <w:tcW w:w="1559" w:type="dxa"/>
            <w:vAlign w:val="center"/>
          </w:tcPr>
          <w:p w14:paraId="4FDC326A"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13%</w:t>
            </w:r>
          </w:p>
        </w:tc>
        <w:tc>
          <w:tcPr>
            <w:tcW w:w="1559" w:type="dxa"/>
          </w:tcPr>
          <w:p w14:paraId="4D86ED77"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7BF7690D" w14:textId="77777777" w:rsidTr="00817CDC">
        <w:tc>
          <w:tcPr>
            <w:tcW w:w="1809" w:type="dxa"/>
            <w:vMerge/>
          </w:tcPr>
          <w:p w14:paraId="5257695D" w14:textId="77777777" w:rsidR="00942153" w:rsidRPr="00230F09" w:rsidRDefault="00942153" w:rsidP="00817CDC">
            <w:pPr>
              <w:jc w:val="both"/>
              <w:rPr>
                <w:rFonts w:cs="Arial"/>
                <w:b/>
                <w:color w:val="000000" w:themeColor="text1"/>
                <w:sz w:val="20"/>
                <w:szCs w:val="20"/>
                <w:lang w:val="fr-FR"/>
              </w:rPr>
            </w:pPr>
          </w:p>
        </w:tc>
        <w:tc>
          <w:tcPr>
            <w:tcW w:w="1560" w:type="dxa"/>
            <w:vAlign w:val="center"/>
          </w:tcPr>
          <w:p w14:paraId="7E72069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0.35</w:t>
            </w:r>
          </w:p>
        </w:tc>
        <w:tc>
          <w:tcPr>
            <w:tcW w:w="1701" w:type="dxa"/>
            <w:vAlign w:val="center"/>
          </w:tcPr>
          <w:p w14:paraId="77741869"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3.78E-03</w:t>
            </w:r>
          </w:p>
        </w:tc>
        <w:tc>
          <w:tcPr>
            <w:tcW w:w="1559" w:type="dxa"/>
            <w:vAlign w:val="center"/>
          </w:tcPr>
          <w:p w14:paraId="3BD965A9"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w:t>
            </w:r>
          </w:p>
        </w:tc>
        <w:tc>
          <w:tcPr>
            <w:tcW w:w="1559" w:type="dxa"/>
          </w:tcPr>
          <w:p w14:paraId="1E1DE56E"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046E97A9" w14:textId="77777777" w:rsidTr="00817CDC">
        <w:tc>
          <w:tcPr>
            <w:tcW w:w="1809" w:type="dxa"/>
            <w:vMerge w:val="restart"/>
          </w:tcPr>
          <w:p w14:paraId="5D860B7C"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Infant chewing wood composites chips (450g/m</w:t>
            </w:r>
            <w:r w:rsidRPr="00230F09">
              <w:rPr>
                <w:rFonts w:cs="Arial"/>
                <w:b/>
                <w:color w:val="000000" w:themeColor="text1"/>
                <w:vertAlign w:val="superscript"/>
                <w:lang w:val="en-US"/>
              </w:rPr>
              <w:t>2</w:t>
            </w:r>
            <w:r w:rsidRPr="00230F09">
              <w:rPr>
                <w:rFonts w:cs="Arial"/>
                <w:b/>
                <w:color w:val="000000" w:themeColor="text1"/>
                <w:lang w:val="en-US"/>
              </w:rPr>
              <w:t>)</w:t>
            </w:r>
          </w:p>
        </w:tc>
        <w:tc>
          <w:tcPr>
            <w:tcW w:w="1560" w:type="dxa"/>
            <w:vAlign w:val="center"/>
          </w:tcPr>
          <w:p w14:paraId="7A73864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3CF484F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0,088</w:t>
            </w:r>
          </w:p>
        </w:tc>
        <w:tc>
          <w:tcPr>
            <w:tcW w:w="1701" w:type="dxa"/>
            <w:vAlign w:val="center"/>
          </w:tcPr>
          <w:p w14:paraId="0B9E4377"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1.85E-02</w:t>
            </w:r>
          </w:p>
        </w:tc>
        <w:tc>
          <w:tcPr>
            <w:tcW w:w="1559" w:type="dxa"/>
            <w:vAlign w:val="center"/>
          </w:tcPr>
          <w:p w14:paraId="518EDB23" w14:textId="77777777" w:rsidR="00942153" w:rsidRPr="00230F09" w:rsidRDefault="00942153" w:rsidP="00817CDC">
            <w:pPr>
              <w:jc w:val="both"/>
              <w:rPr>
                <w:rFonts w:cs="Arial"/>
                <w:color w:val="000000" w:themeColor="text1"/>
                <w:sz w:val="20"/>
                <w:szCs w:val="20"/>
                <w:lang w:val="en-US"/>
              </w:rPr>
            </w:pPr>
            <w:r w:rsidRPr="00230F09">
              <w:rPr>
                <w:rFonts w:cs="Arial"/>
                <w:color w:val="000000" w:themeColor="text1"/>
                <w:lang w:val="en-US"/>
              </w:rPr>
              <w:t>21%</w:t>
            </w:r>
          </w:p>
        </w:tc>
        <w:tc>
          <w:tcPr>
            <w:tcW w:w="1559" w:type="dxa"/>
          </w:tcPr>
          <w:p w14:paraId="70799C50"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28706B97" w14:textId="77777777" w:rsidTr="00817CDC">
        <w:tc>
          <w:tcPr>
            <w:tcW w:w="1809" w:type="dxa"/>
            <w:vMerge/>
          </w:tcPr>
          <w:p w14:paraId="21BCE5C5" w14:textId="77777777" w:rsidR="00942153" w:rsidRPr="00230F09" w:rsidRDefault="00942153" w:rsidP="00817CDC">
            <w:pPr>
              <w:jc w:val="both"/>
              <w:rPr>
                <w:rFonts w:cs="Arial"/>
                <w:b/>
                <w:color w:val="000000" w:themeColor="text1"/>
                <w:sz w:val="20"/>
                <w:szCs w:val="20"/>
                <w:lang w:val="en-US"/>
              </w:rPr>
            </w:pPr>
          </w:p>
        </w:tc>
        <w:tc>
          <w:tcPr>
            <w:tcW w:w="1560" w:type="dxa"/>
            <w:vAlign w:val="center"/>
          </w:tcPr>
          <w:p w14:paraId="66C772F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0.3</w:t>
            </w:r>
          </w:p>
        </w:tc>
        <w:tc>
          <w:tcPr>
            <w:tcW w:w="1701" w:type="dxa"/>
            <w:vAlign w:val="center"/>
          </w:tcPr>
          <w:p w14:paraId="0C920A48"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3.69E-02</w:t>
            </w:r>
          </w:p>
        </w:tc>
        <w:tc>
          <w:tcPr>
            <w:tcW w:w="1559" w:type="dxa"/>
          </w:tcPr>
          <w:p w14:paraId="59A12780" w14:textId="77777777" w:rsidR="00942153" w:rsidRPr="00230F09" w:rsidRDefault="00942153" w:rsidP="00817CDC">
            <w:pPr>
              <w:rPr>
                <w:rFonts w:cs="Arial"/>
                <w:color w:val="000000" w:themeColor="text1"/>
                <w:sz w:val="20"/>
                <w:szCs w:val="20"/>
              </w:rPr>
            </w:pPr>
            <w:r w:rsidRPr="00230F09">
              <w:rPr>
                <w:rFonts w:cs="Arial"/>
                <w:color w:val="000000" w:themeColor="text1"/>
              </w:rPr>
              <w:t>12%</w:t>
            </w:r>
          </w:p>
        </w:tc>
        <w:tc>
          <w:tcPr>
            <w:tcW w:w="1559" w:type="dxa"/>
          </w:tcPr>
          <w:p w14:paraId="16752DF2"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5A8259D2" w14:textId="77777777" w:rsidTr="00817CDC">
        <w:tc>
          <w:tcPr>
            <w:tcW w:w="1809" w:type="dxa"/>
            <w:vMerge/>
          </w:tcPr>
          <w:p w14:paraId="7BDC4F0D" w14:textId="77777777" w:rsidR="00942153" w:rsidRPr="00230F09" w:rsidRDefault="00942153" w:rsidP="00817CDC">
            <w:pPr>
              <w:jc w:val="both"/>
              <w:rPr>
                <w:rFonts w:cs="Arial"/>
                <w:b/>
                <w:color w:val="000000" w:themeColor="text1"/>
                <w:sz w:val="20"/>
                <w:szCs w:val="20"/>
                <w:lang w:val="en-US"/>
              </w:rPr>
            </w:pPr>
          </w:p>
        </w:tc>
        <w:tc>
          <w:tcPr>
            <w:tcW w:w="1560" w:type="dxa"/>
            <w:vAlign w:val="center"/>
          </w:tcPr>
          <w:p w14:paraId="4DD1A5B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7ECEA727"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1.15E-02</w:t>
            </w:r>
          </w:p>
        </w:tc>
        <w:tc>
          <w:tcPr>
            <w:tcW w:w="1559" w:type="dxa"/>
          </w:tcPr>
          <w:p w14:paraId="58EF8F48" w14:textId="77777777" w:rsidR="00942153" w:rsidRPr="00230F09" w:rsidRDefault="00942153" w:rsidP="00817CDC">
            <w:pPr>
              <w:rPr>
                <w:rFonts w:cs="Arial"/>
                <w:color w:val="000000" w:themeColor="text1"/>
                <w:sz w:val="20"/>
                <w:szCs w:val="20"/>
              </w:rPr>
            </w:pPr>
            <w:r w:rsidRPr="00230F09">
              <w:rPr>
                <w:rFonts w:cs="Arial"/>
                <w:color w:val="000000" w:themeColor="text1"/>
              </w:rPr>
              <w:t>38%</w:t>
            </w:r>
          </w:p>
        </w:tc>
        <w:tc>
          <w:tcPr>
            <w:tcW w:w="1559" w:type="dxa"/>
          </w:tcPr>
          <w:p w14:paraId="7958B0C4"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r w:rsidR="00A4197C" w:rsidRPr="00A4197C" w14:paraId="692A24C2" w14:textId="77777777" w:rsidTr="00817CDC">
        <w:tc>
          <w:tcPr>
            <w:tcW w:w="1809" w:type="dxa"/>
            <w:vMerge/>
          </w:tcPr>
          <w:p w14:paraId="55BCA8A0" w14:textId="77777777" w:rsidR="00942153" w:rsidRPr="00230F09" w:rsidRDefault="00942153" w:rsidP="00817CDC">
            <w:pPr>
              <w:jc w:val="both"/>
              <w:rPr>
                <w:rFonts w:cs="Arial"/>
                <w:b/>
                <w:color w:val="000000" w:themeColor="text1"/>
                <w:sz w:val="20"/>
                <w:szCs w:val="20"/>
                <w:lang w:val="en-US"/>
              </w:rPr>
            </w:pPr>
          </w:p>
        </w:tc>
        <w:tc>
          <w:tcPr>
            <w:tcW w:w="1560" w:type="dxa"/>
            <w:vAlign w:val="center"/>
          </w:tcPr>
          <w:p w14:paraId="419DEC1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0.35</w:t>
            </w:r>
          </w:p>
        </w:tc>
        <w:tc>
          <w:tcPr>
            <w:tcW w:w="1701" w:type="dxa"/>
            <w:vAlign w:val="center"/>
          </w:tcPr>
          <w:p w14:paraId="62766898" w14:textId="77777777" w:rsidR="00942153" w:rsidRPr="00230F09" w:rsidRDefault="00942153" w:rsidP="00817CDC">
            <w:pPr>
              <w:jc w:val="both"/>
              <w:rPr>
                <w:rFonts w:cs="Arial"/>
                <w:bCs/>
                <w:color w:val="000000" w:themeColor="text1"/>
                <w:sz w:val="20"/>
                <w:szCs w:val="20"/>
              </w:rPr>
            </w:pPr>
            <w:r w:rsidRPr="00230F09">
              <w:rPr>
                <w:rFonts w:cs="Arial"/>
                <w:bCs/>
                <w:color w:val="000000" w:themeColor="text1"/>
              </w:rPr>
              <w:t>1.15E-02</w:t>
            </w:r>
          </w:p>
        </w:tc>
        <w:tc>
          <w:tcPr>
            <w:tcW w:w="1559" w:type="dxa"/>
          </w:tcPr>
          <w:p w14:paraId="73978B4C" w14:textId="77777777" w:rsidR="00942153" w:rsidRPr="00230F09" w:rsidRDefault="00942153" w:rsidP="00817CDC">
            <w:pPr>
              <w:rPr>
                <w:rFonts w:cs="Arial"/>
                <w:color w:val="000000" w:themeColor="text1"/>
                <w:sz w:val="20"/>
                <w:szCs w:val="20"/>
              </w:rPr>
            </w:pPr>
            <w:r w:rsidRPr="00230F09">
              <w:rPr>
                <w:rFonts w:cs="Arial"/>
                <w:color w:val="000000" w:themeColor="text1"/>
              </w:rPr>
              <w:t>3%</w:t>
            </w:r>
          </w:p>
        </w:tc>
        <w:tc>
          <w:tcPr>
            <w:tcW w:w="1559" w:type="dxa"/>
          </w:tcPr>
          <w:p w14:paraId="17C7DB06" w14:textId="77777777" w:rsidR="00942153" w:rsidRPr="00230F09" w:rsidRDefault="00942153" w:rsidP="00817CDC">
            <w:pPr>
              <w:rPr>
                <w:color w:val="000000" w:themeColor="text1"/>
                <w:sz w:val="20"/>
                <w:szCs w:val="20"/>
              </w:rPr>
            </w:pPr>
            <w:r w:rsidRPr="00230F09">
              <w:rPr>
                <w:rFonts w:cs="Arial"/>
                <w:color w:val="000000" w:themeColor="text1"/>
                <w:lang w:val="en-US"/>
              </w:rPr>
              <w:t>Acceptable</w:t>
            </w:r>
          </w:p>
        </w:tc>
      </w:tr>
    </w:tbl>
    <w:p w14:paraId="10D10D6E" w14:textId="77777777" w:rsidR="00942153" w:rsidRPr="00230F09" w:rsidRDefault="00942153" w:rsidP="00CF017A">
      <w:pPr>
        <w:numPr>
          <w:ilvl w:val="0"/>
          <w:numId w:val="26"/>
        </w:numPr>
        <w:suppressAutoHyphens w:val="0"/>
        <w:spacing w:line="260" w:lineRule="atLeast"/>
        <w:contextualSpacing/>
        <w:jc w:val="both"/>
        <w:rPr>
          <w:rFonts w:cs="Arial"/>
          <w:color w:val="000000" w:themeColor="text1"/>
          <w:szCs w:val="22"/>
          <w:lang w:val="en-US"/>
        </w:rPr>
      </w:pPr>
      <w:r w:rsidRPr="00230F09">
        <w:rPr>
          <w:rFonts w:cs="Arial"/>
          <w:color w:val="000000" w:themeColor="text1"/>
          <w:szCs w:val="22"/>
          <w:lang w:val="en-US"/>
        </w:rPr>
        <w:t>When the risk is assessed substance by substance, the risk is acceptable for adult sanding/processing of treated wood composites and Infant chewing wood composites chips.</w:t>
      </w:r>
    </w:p>
    <w:p w14:paraId="3EFCFE77" w14:textId="77777777" w:rsidR="00942153" w:rsidRPr="00230F09" w:rsidRDefault="00942153" w:rsidP="00942153">
      <w:pPr>
        <w:pStyle w:val="BfRBBStandard"/>
        <w:rPr>
          <w:rFonts w:ascii="Verdana" w:eastAsia="Times New Roman" w:hAnsi="Verdana"/>
          <w:i/>
          <w:color w:val="000000" w:themeColor="text1"/>
          <w:sz w:val="20"/>
          <w:szCs w:val="20"/>
          <w:lang w:val="en-GB" w:eastAsia="sv-SE"/>
        </w:rPr>
      </w:pPr>
    </w:p>
    <w:p w14:paraId="0ABAFC57"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2 (additivity)</w:t>
      </w:r>
    </w:p>
    <w:p w14:paraId="426F58AB" w14:textId="77777777" w:rsidR="00942153" w:rsidRPr="00230F09" w:rsidRDefault="00942153" w:rsidP="00942153">
      <w:pPr>
        <w:jc w:val="both"/>
        <w:rPr>
          <w:rFonts w:cs="Arial"/>
          <w:b/>
          <w:color w:val="000000" w:themeColor="text1"/>
        </w:rPr>
      </w:pPr>
    </w:p>
    <w:tbl>
      <w:tblPr>
        <w:tblW w:w="9379" w:type="dxa"/>
        <w:tblInd w:w="55" w:type="dxa"/>
        <w:tblCellMar>
          <w:left w:w="70" w:type="dxa"/>
          <w:right w:w="70" w:type="dxa"/>
        </w:tblCellMar>
        <w:tblLook w:val="04A0" w:firstRow="1" w:lastRow="0" w:firstColumn="1" w:lastColumn="0" w:noHBand="0" w:noVBand="1"/>
      </w:tblPr>
      <w:tblGrid>
        <w:gridCol w:w="1107"/>
        <w:gridCol w:w="1809"/>
        <w:gridCol w:w="1721"/>
        <w:gridCol w:w="1681"/>
        <w:gridCol w:w="967"/>
        <w:gridCol w:w="724"/>
        <w:gridCol w:w="1370"/>
      </w:tblGrid>
      <w:tr w:rsidR="00A4197C" w:rsidRPr="00A4197C" w14:paraId="5DCB3886" w14:textId="77777777" w:rsidTr="00817CDC">
        <w:trPr>
          <w:trHeight w:val="260"/>
        </w:trPr>
        <w:tc>
          <w:tcPr>
            <w:tcW w:w="97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A9616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552" w:type="dxa"/>
            <w:tcBorders>
              <w:top w:val="single" w:sz="8" w:space="0" w:color="auto"/>
              <w:left w:val="nil"/>
              <w:bottom w:val="single" w:sz="8" w:space="0" w:color="auto"/>
              <w:right w:val="single" w:sz="8" w:space="0" w:color="auto"/>
            </w:tcBorders>
            <w:shd w:val="clear" w:color="auto" w:fill="auto"/>
            <w:vAlign w:val="center"/>
            <w:hideMark/>
          </w:tcPr>
          <w:p w14:paraId="310A789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507" w:type="dxa"/>
            <w:tcBorders>
              <w:top w:val="single" w:sz="8" w:space="0" w:color="auto"/>
              <w:left w:val="nil"/>
              <w:bottom w:val="single" w:sz="8" w:space="0" w:color="auto"/>
              <w:right w:val="single" w:sz="8" w:space="0" w:color="auto"/>
            </w:tcBorders>
            <w:shd w:val="clear" w:color="auto" w:fill="auto"/>
            <w:vAlign w:val="center"/>
            <w:hideMark/>
          </w:tcPr>
          <w:p w14:paraId="79C23B2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474" w:type="dxa"/>
            <w:tcBorders>
              <w:top w:val="single" w:sz="8" w:space="0" w:color="auto"/>
              <w:left w:val="nil"/>
              <w:bottom w:val="single" w:sz="8" w:space="0" w:color="auto"/>
              <w:right w:val="single" w:sz="8" w:space="0" w:color="auto"/>
            </w:tcBorders>
            <w:shd w:val="clear" w:color="auto" w:fill="auto"/>
            <w:vAlign w:val="center"/>
            <w:hideMark/>
          </w:tcPr>
          <w:p w14:paraId="2B65689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1709" w:type="dxa"/>
            <w:tcBorders>
              <w:top w:val="single" w:sz="8" w:space="0" w:color="auto"/>
              <w:left w:val="nil"/>
              <w:bottom w:val="single" w:sz="8" w:space="0" w:color="auto"/>
              <w:right w:val="single" w:sz="8" w:space="0" w:color="auto"/>
            </w:tcBorders>
            <w:shd w:val="clear" w:color="auto" w:fill="auto"/>
            <w:vAlign w:val="center"/>
            <w:hideMark/>
          </w:tcPr>
          <w:p w14:paraId="6C6A660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955" w:type="dxa"/>
            <w:tcBorders>
              <w:top w:val="single" w:sz="8" w:space="0" w:color="auto"/>
              <w:left w:val="nil"/>
              <w:bottom w:val="nil"/>
              <w:right w:val="single" w:sz="8" w:space="0" w:color="auto"/>
            </w:tcBorders>
            <w:shd w:val="clear" w:color="000000" w:fill="E5B8B7"/>
            <w:vAlign w:val="center"/>
            <w:hideMark/>
          </w:tcPr>
          <w:p w14:paraId="48DA3B4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208" w:type="dxa"/>
            <w:vMerge w:val="restart"/>
            <w:tcBorders>
              <w:top w:val="single" w:sz="8" w:space="0" w:color="auto"/>
              <w:left w:val="single" w:sz="8" w:space="0" w:color="auto"/>
              <w:bottom w:val="single" w:sz="8" w:space="0" w:color="000000"/>
              <w:right w:val="single" w:sz="8" w:space="0" w:color="auto"/>
            </w:tcBorders>
            <w:shd w:val="clear" w:color="000000" w:fill="E5B8B7"/>
            <w:vAlign w:val="center"/>
            <w:hideMark/>
          </w:tcPr>
          <w:p w14:paraId="7721912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7EED75A4" w14:textId="77777777" w:rsidTr="00817CDC">
        <w:trPr>
          <w:trHeight w:val="260"/>
        </w:trPr>
        <w:tc>
          <w:tcPr>
            <w:tcW w:w="974" w:type="dxa"/>
            <w:tcBorders>
              <w:top w:val="nil"/>
              <w:left w:val="single" w:sz="8" w:space="0" w:color="auto"/>
              <w:bottom w:val="single" w:sz="8" w:space="0" w:color="auto"/>
              <w:right w:val="single" w:sz="8" w:space="0" w:color="auto"/>
            </w:tcBorders>
            <w:shd w:val="clear" w:color="auto" w:fill="auto"/>
            <w:vAlign w:val="center"/>
            <w:hideMark/>
          </w:tcPr>
          <w:p w14:paraId="58444A1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4533" w:type="dxa"/>
            <w:gridSpan w:val="3"/>
            <w:tcBorders>
              <w:top w:val="single" w:sz="8" w:space="0" w:color="auto"/>
              <w:left w:val="nil"/>
              <w:bottom w:val="single" w:sz="8" w:space="0" w:color="auto"/>
              <w:right w:val="single" w:sz="8" w:space="0" w:color="000000"/>
            </w:tcBorders>
            <w:shd w:val="clear" w:color="auto" w:fill="auto"/>
            <w:vAlign w:val="center"/>
            <w:hideMark/>
          </w:tcPr>
          <w:p w14:paraId="4EDC27C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709" w:type="dxa"/>
            <w:tcBorders>
              <w:top w:val="nil"/>
              <w:left w:val="nil"/>
              <w:bottom w:val="single" w:sz="8" w:space="0" w:color="auto"/>
              <w:right w:val="single" w:sz="8" w:space="0" w:color="auto"/>
            </w:tcBorders>
            <w:shd w:val="clear" w:color="auto" w:fill="auto"/>
            <w:vAlign w:val="center"/>
            <w:hideMark/>
          </w:tcPr>
          <w:p w14:paraId="6EEEF70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955" w:type="dxa"/>
            <w:tcBorders>
              <w:top w:val="nil"/>
              <w:left w:val="nil"/>
              <w:bottom w:val="single" w:sz="8" w:space="0" w:color="auto"/>
              <w:right w:val="single" w:sz="8" w:space="0" w:color="auto"/>
            </w:tcBorders>
            <w:shd w:val="clear" w:color="000000" w:fill="E5B8B7"/>
            <w:vAlign w:val="center"/>
            <w:hideMark/>
          </w:tcPr>
          <w:p w14:paraId="60888DE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208" w:type="dxa"/>
            <w:vMerge/>
            <w:tcBorders>
              <w:top w:val="single" w:sz="8" w:space="0" w:color="auto"/>
              <w:left w:val="single" w:sz="8" w:space="0" w:color="auto"/>
              <w:bottom w:val="single" w:sz="8" w:space="0" w:color="000000"/>
              <w:right w:val="single" w:sz="8" w:space="0" w:color="auto"/>
            </w:tcBorders>
            <w:vAlign w:val="center"/>
            <w:hideMark/>
          </w:tcPr>
          <w:p w14:paraId="71B9C5FD" w14:textId="77777777" w:rsidR="00942153" w:rsidRPr="00230F09" w:rsidRDefault="00942153" w:rsidP="00817CDC">
            <w:pPr>
              <w:rPr>
                <w:rFonts w:cs="Arial"/>
                <w:b/>
                <w:bCs/>
                <w:color w:val="000000" w:themeColor="text1"/>
                <w:lang w:val="fr-FR" w:eastAsia="fr-FR"/>
              </w:rPr>
            </w:pPr>
          </w:p>
        </w:tc>
      </w:tr>
      <w:tr w:rsidR="00A4197C" w:rsidRPr="00A4197C" w14:paraId="58777F54" w14:textId="77777777" w:rsidTr="00817CDC">
        <w:trPr>
          <w:trHeight w:val="260"/>
        </w:trPr>
        <w:tc>
          <w:tcPr>
            <w:tcW w:w="974" w:type="dxa"/>
            <w:tcBorders>
              <w:top w:val="nil"/>
              <w:left w:val="single" w:sz="8" w:space="0" w:color="auto"/>
              <w:bottom w:val="single" w:sz="8" w:space="0" w:color="auto"/>
              <w:right w:val="single" w:sz="8" w:space="0" w:color="auto"/>
            </w:tcBorders>
            <w:shd w:val="clear" w:color="auto" w:fill="auto"/>
            <w:vAlign w:val="center"/>
            <w:hideMark/>
          </w:tcPr>
          <w:p w14:paraId="76C702C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xml:space="preserve">Sanding </w:t>
            </w:r>
          </w:p>
        </w:tc>
        <w:tc>
          <w:tcPr>
            <w:tcW w:w="1552" w:type="dxa"/>
            <w:tcBorders>
              <w:top w:val="nil"/>
              <w:left w:val="nil"/>
              <w:bottom w:val="single" w:sz="8" w:space="0" w:color="auto"/>
              <w:right w:val="single" w:sz="8" w:space="0" w:color="auto"/>
            </w:tcBorders>
            <w:shd w:val="clear" w:color="auto" w:fill="auto"/>
            <w:vAlign w:val="center"/>
            <w:hideMark/>
          </w:tcPr>
          <w:p w14:paraId="4BC32D71"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0.09</w:t>
            </w:r>
          </w:p>
        </w:tc>
        <w:tc>
          <w:tcPr>
            <w:tcW w:w="1507" w:type="dxa"/>
            <w:tcBorders>
              <w:top w:val="nil"/>
              <w:left w:val="nil"/>
              <w:bottom w:val="single" w:sz="8" w:space="0" w:color="auto"/>
              <w:right w:val="single" w:sz="8" w:space="0" w:color="auto"/>
            </w:tcBorders>
            <w:shd w:val="clear" w:color="auto" w:fill="auto"/>
            <w:vAlign w:val="center"/>
            <w:hideMark/>
          </w:tcPr>
          <w:p w14:paraId="19B32018"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0.04</w:t>
            </w:r>
          </w:p>
        </w:tc>
        <w:tc>
          <w:tcPr>
            <w:tcW w:w="1474" w:type="dxa"/>
            <w:tcBorders>
              <w:top w:val="nil"/>
              <w:left w:val="nil"/>
              <w:bottom w:val="single" w:sz="8" w:space="0" w:color="auto"/>
              <w:right w:val="single" w:sz="8" w:space="0" w:color="auto"/>
            </w:tcBorders>
            <w:shd w:val="clear" w:color="auto" w:fill="auto"/>
            <w:vAlign w:val="center"/>
            <w:hideMark/>
          </w:tcPr>
          <w:p w14:paraId="07E2FC9C"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0.13</w:t>
            </w:r>
          </w:p>
        </w:tc>
        <w:tc>
          <w:tcPr>
            <w:tcW w:w="1709" w:type="dxa"/>
            <w:tcBorders>
              <w:top w:val="nil"/>
              <w:left w:val="nil"/>
              <w:bottom w:val="single" w:sz="8" w:space="0" w:color="auto"/>
              <w:right w:val="single" w:sz="8" w:space="0" w:color="auto"/>
            </w:tcBorders>
            <w:shd w:val="clear" w:color="auto" w:fill="auto"/>
            <w:vAlign w:val="center"/>
            <w:hideMark/>
          </w:tcPr>
          <w:p w14:paraId="2A018F8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0.01</w:t>
            </w:r>
          </w:p>
        </w:tc>
        <w:tc>
          <w:tcPr>
            <w:tcW w:w="955" w:type="dxa"/>
            <w:tcBorders>
              <w:top w:val="nil"/>
              <w:left w:val="nil"/>
              <w:bottom w:val="single" w:sz="8" w:space="0" w:color="auto"/>
              <w:right w:val="single" w:sz="8" w:space="0" w:color="auto"/>
            </w:tcBorders>
            <w:shd w:val="clear" w:color="000000" w:fill="E5B8B7"/>
            <w:vAlign w:val="center"/>
            <w:hideMark/>
          </w:tcPr>
          <w:p w14:paraId="18EB803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0.27</w:t>
            </w:r>
          </w:p>
        </w:tc>
        <w:tc>
          <w:tcPr>
            <w:tcW w:w="1208" w:type="dxa"/>
            <w:tcBorders>
              <w:top w:val="nil"/>
              <w:left w:val="nil"/>
              <w:bottom w:val="single" w:sz="8" w:space="0" w:color="auto"/>
              <w:right w:val="single" w:sz="8" w:space="0" w:color="auto"/>
            </w:tcBorders>
            <w:shd w:val="clear" w:color="000000" w:fill="E5B8B7"/>
            <w:vAlign w:val="center"/>
            <w:hideMark/>
          </w:tcPr>
          <w:p w14:paraId="1DA184F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0CDF666A" w14:textId="77777777" w:rsidTr="00817CDC">
        <w:trPr>
          <w:trHeight w:val="260"/>
        </w:trPr>
        <w:tc>
          <w:tcPr>
            <w:tcW w:w="974" w:type="dxa"/>
            <w:tcBorders>
              <w:top w:val="nil"/>
              <w:left w:val="single" w:sz="8" w:space="0" w:color="auto"/>
              <w:bottom w:val="single" w:sz="8" w:space="0" w:color="auto"/>
              <w:right w:val="single" w:sz="8" w:space="0" w:color="auto"/>
            </w:tcBorders>
            <w:shd w:val="clear" w:color="auto" w:fill="auto"/>
            <w:vAlign w:val="center"/>
            <w:hideMark/>
          </w:tcPr>
          <w:p w14:paraId="7B5C93C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Chewing</w:t>
            </w:r>
          </w:p>
        </w:tc>
        <w:tc>
          <w:tcPr>
            <w:tcW w:w="1552" w:type="dxa"/>
            <w:tcBorders>
              <w:top w:val="nil"/>
              <w:left w:val="nil"/>
              <w:bottom w:val="single" w:sz="8" w:space="0" w:color="auto"/>
              <w:right w:val="single" w:sz="8" w:space="0" w:color="auto"/>
            </w:tcBorders>
            <w:shd w:val="clear" w:color="auto" w:fill="auto"/>
            <w:vAlign w:val="center"/>
            <w:hideMark/>
          </w:tcPr>
          <w:p w14:paraId="299F1AF5"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0.21</w:t>
            </w:r>
          </w:p>
        </w:tc>
        <w:tc>
          <w:tcPr>
            <w:tcW w:w="1507" w:type="dxa"/>
            <w:tcBorders>
              <w:top w:val="nil"/>
              <w:left w:val="nil"/>
              <w:bottom w:val="single" w:sz="8" w:space="0" w:color="auto"/>
              <w:right w:val="single" w:sz="8" w:space="0" w:color="auto"/>
            </w:tcBorders>
            <w:shd w:val="clear" w:color="auto" w:fill="auto"/>
            <w:vAlign w:val="center"/>
            <w:hideMark/>
          </w:tcPr>
          <w:p w14:paraId="57D9E9AA"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0.12</w:t>
            </w:r>
          </w:p>
        </w:tc>
        <w:tc>
          <w:tcPr>
            <w:tcW w:w="1474" w:type="dxa"/>
            <w:tcBorders>
              <w:top w:val="nil"/>
              <w:left w:val="nil"/>
              <w:bottom w:val="single" w:sz="8" w:space="0" w:color="auto"/>
              <w:right w:val="single" w:sz="8" w:space="0" w:color="auto"/>
            </w:tcBorders>
            <w:shd w:val="clear" w:color="auto" w:fill="auto"/>
            <w:vAlign w:val="center"/>
            <w:hideMark/>
          </w:tcPr>
          <w:p w14:paraId="5DE61598"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0.38</w:t>
            </w:r>
          </w:p>
        </w:tc>
        <w:tc>
          <w:tcPr>
            <w:tcW w:w="1709" w:type="dxa"/>
            <w:tcBorders>
              <w:top w:val="nil"/>
              <w:left w:val="nil"/>
              <w:bottom w:val="single" w:sz="8" w:space="0" w:color="auto"/>
              <w:right w:val="single" w:sz="8" w:space="0" w:color="auto"/>
            </w:tcBorders>
            <w:shd w:val="clear" w:color="auto" w:fill="auto"/>
            <w:vAlign w:val="center"/>
            <w:hideMark/>
          </w:tcPr>
          <w:p w14:paraId="5ED7453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0.03</w:t>
            </w:r>
          </w:p>
        </w:tc>
        <w:tc>
          <w:tcPr>
            <w:tcW w:w="955" w:type="dxa"/>
            <w:tcBorders>
              <w:top w:val="nil"/>
              <w:left w:val="nil"/>
              <w:bottom w:val="single" w:sz="8" w:space="0" w:color="auto"/>
              <w:right w:val="single" w:sz="8" w:space="0" w:color="auto"/>
            </w:tcBorders>
            <w:shd w:val="clear" w:color="000000" w:fill="E5B8B7"/>
            <w:vAlign w:val="center"/>
            <w:hideMark/>
          </w:tcPr>
          <w:p w14:paraId="0386C5B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0.75</w:t>
            </w:r>
          </w:p>
        </w:tc>
        <w:tc>
          <w:tcPr>
            <w:tcW w:w="1208" w:type="dxa"/>
            <w:tcBorders>
              <w:top w:val="nil"/>
              <w:left w:val="nil"/>
              <w:bottom w:val="single" w:sz="8" w:space="0" w:color="auto"/>
              <w:right w:val="single" w:sz="8" w:space="0" w:color="auto"/>
            </w:tcBorders>
            <w:shd w:val="clear" w:color="000000" w:fill="E5B8B7"/>
            <w:vAlign w:val="center"/>
            <w:hideMark/>
          </w:tcPr>
          <w:p w14:paraId="645ADD0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71689B70" w14:textId="77777777" w:rsidR="00942153" w:rsidRPr="00230F09" w:rsidRDefault="00942153" w:rsidP="00942153">
      <w:pPr>
        <w:rPr>
          <w:rFonts w:cs="Arial"/>
          <w:color w:val="000000" w:themeColor="text1"/>
        </w:rPr>
      </w:pPr>
    </w:p>
    <w:p w14:paraId="55201AF6" w14:textId="77777777" w:rsidR="00942153" w:rsidRPr="00230F09" w:rsidRDefault="00942153" w:rsidP="00CF017A">
      <w:pPr>
        <w:pStyle w:val="Paragraphedeliste"/>
        <w:numPr>
          <w:ilvl w:val="0"/>
          <w:numId w:val="26"/>
        </w:numPr>
        <w:suppressAutoHyphens w:val="0"/>
        <w:spacing w:line="260" w:lineRule="atLeast"/>
        <w:contextualSpacing/>
        <w:rPr>
          <w:rFonts w:cs="Arial"/>
          <w:color w:val="000000" w:themeColor="text1"/>
        </w:rPr>
      </w:pPr>
      <w:r w:rsidRPr="00230F09">
        <w:rPr>
          <w:rFonts w:cs="Arial"/>
          <w:color w:val="000000" w:themeColor="text1"/>
        </w:rPr>
        <w:t>HI &lt; 1, the risk is then acceptable.</w:t>
      </w:r>
    </w:p>
    <w:p w14:paraId="4BB73232" w14:textId="77777777" w:rsidR="00942153" w:rsidRPr="00230F09" w:rsidRDefault="00942153" w:rsidP="00942153">
      <w:pPr>
        <w:rPr>
          <w:rFonts w:cs="Arial"/>
          <w:color w:val="000000" w:themeColor="text1"/>
        </w:rPr>
      </w:pPr>
    </w:p>
    <w:p w14:paraId="4E0D9868" w14:textId="77777777" w:rsidR="00942153" w:rsidRPr="00230F09" w:rsidRDefault="00942153" w:rsidP="00942153">
      <w:pPr>
        <w:jc w:val="both"/>
        <w:rPr>
          <w:rFonts w:cs="Arial"/>
          <w:b/>
          <w:i/>
          <w:color w:val="000000" w:themeColor="text1"/>
          <w:u w:val="single"/>
        </w:rPr>
      </w:pPr>
      <w:r w:rsidRPr="00230F09">
        <w:rPr>
          <w:rFonts w:cs="Arial"/>
          <w:b/>
          <w:i/>
          <w:color w:val="000000" w:themeColor="text1"/>
          <w:u w:val="single"/>
        </w:rPr>
        <w:t>Chronic secondary exposure scenario</w:t>
      </w:r>
    </w:p>
    <w:p w14:paraId="7A9CAB5D" w14:textId="77777777" w:rsidR="00942153" w:rsidRPr="00230F09" w:rsidRDefault="00942153" w:rsidP="00942153">
      <w:pPr>
        <w:jc w:val="both"/>
        <w:rPr>
          <w:rFonts w:cs="Arial"/>
          <w:b/>
          <w:i/>
          <w:color w:val="000000" w:themeColor="text1"/>
          <w:u w:val="single"/>
        </w:rPr>
      </w:pPr>
    </w:p>
    <w:p w14:paraId="676709F7" w14:textId="77777777" w:rsidR="00942153" w:rsidRPr="00230F09" w:rsidRDefault="00942153" w:rsidP="00942153">
      <w:pPr>
        <w:jc w:val="both"/>
        <w:rPr>
          <w:rFonts w:cs="Arial"/>
          <w:b/>
          <w:color w:val="000000" w:themeColor="text1"/>
        </w:rPr>
      </w:pPr>
      <w:r w:rsidRPr="00230F09">
        <w:rPr>
          <w:rFonts w:cs="Arial"/>
          <w:b/>
          <w:color w:val="000000" w:themeColor="text1"/>
        </w:rPr>
        <w:t>All products (except X6119 CR)</w:t>
      </w:r>
    </w:p>
    <w:p w14:paraId="76F63A3E" w14:textId="77777777" w:rsidR="00942153" w:rsidRPr="00230F09" w:rsidRDefault="00942153" w:rsidP="00942153">
      <w:pPr>
        <w:jc w:val="both"/>
        <w:rPr>
          <w:rFonts w:cs="Arial"/>
          <w:b/>
          <w:color w:val="000000" w:themeColor="text1"/>
        </w:rPr>
      </w:pPr>
    </w:p>
    <w:p w14:paraId="5F2563D8"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1 (acceptability of each substance)</w:t>
      </w:r>
    </w:p>
    <w:p w14:paraId="3874311B"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tbl>
      <w:tblPr>
        <w:tblStyle w:val="Grilledutableau3"/>
        <w:tblW w:w="0" w:type="auto"/>
        <w:tblLayout w:type="fixed"/>
        <w:tblLook w:val="04A0" w:firstRow="1" w:lastRow="0" w:firstColumn="1" w:lastColumn="0" w:noHBand="0" w:noVBand="1"/>
      </w:tblPr>
      <w:tblGrid>
        <w:gridCol w:w="1809"/>
        <w:gridCol w:w="1560"/>
        <w:gridCol w:w="1701"/>
        <w:gridCol w:w="1559"/>
        <w:gridCol w:w="1559"/>
      </w:tblGrid>
      <w:tr w:rsidR="00A4197C" w:rsidRPr="00A4197C" w14:paraId="43369820" w14:textId="77777777" w:rsidTr="00817CDC">
        <w:tc>
          <w:tcPr>
            <w:tcW w:w="1809" w:type="dxa"/>
          </w:tcPr>
          <w:p w14:paraId="5C8CB844"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560" w:type="dxa"/>
          </w:tcPr>
          <w:p w14:paraId="1D85F248" w14:textId="77777777" w:rsidR="00942153" w:rsidRPr="00563C5A" w:rsidRDefault="00942153"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AEL</w:t>
            </w:r>
          </w:p>
          <w:p w14:paraId="36AC6503" w14:textId="77777777" w:rsidR="00942153" w:rsidRPr="00563C5A" w:rsidRDefault="00942153"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(mg/kg pc/j)</w:t>
            </w:r>
          </w:p>
        </w:tc>
        <w:tc>
          <w:tcPr>
            <w:tcW w:w="1701" w:type="dxa"/>
          </w:tcPr>
          <w:p w14:paraId="0EABE80E"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73F20AE5"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pc/j)</w:t>
            </w:r>
          </w:p>
        </w:tc>
        <w:tc>
          <w:tcPr>
            <w:tcW w:w="1559" w:type="dxa"/>
          </w:tcPr>
          <w:p w14:paraId="2798DAAB"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c>
          <w:tcPr>
            <w:tcW w:w="1559" w:type="dxa"/>
          </w:tcPr>
          <w:p w14:paraId="2E09A61E"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Risk</w:t>
            </w:r>
          </w:p>
        </w:tc>
      </w:tr>
      <w:tr w:rsidR="00A4197C" w:rsidRPr="00A4197C" w14:paraId="316F75E8" w14:textId="77777777" w:rsidTr="00817CDC">
        <w:trPr>
          <w:trHeight w:val="448"/>
        </w:trPr>
        <w:tc>
          <w:tcPr>
            <w:tcW w:w="1809" w:type="dxa"/>
            <w:vMerge w:val="restart"/>
          </w:tcPr>
          <w:p w14:paraId="2076EB8E"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Adult professional sanding/processing of treated wood composites</w:t>
            </w:r>
          </w:p>
        </w:tc>
        <w:tc>
          <w:tcPr>
            <w:tcW w:w="1560" w:type="dxa"/>
            <w:vAlign w:val="center"/>
          </w:tcPr>
          <w:p w14:paraId="0D37579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1F280DC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0.022</w:t>
            </w:r>
          </w:p>
        </w:tc>
        <w:tc>
          <w:tcPr>
            <w:tcW w:w="1701" w:type="dxa"/>
            <w:vAlign w:val="center"/>
          </w:tcPr>
          <w:p w14:paraId="5EA46D0B"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8.63E-04</w:t>
            </w:r>
          </w:p>
        </w:tc>
        <w:tc>
          <w:tcPr>
            <w:tcW w:w="1559" w:type="dxa"/>
            <w:vAlign w:val="center"/>
          </w:tcPr>
          <w:p w14:paraId="64F82738"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w:t>
            </w:r>
          </w:p>
        </w:tc>
        <w:tc>
          <w:tcPr>
            <w:tcW w:w="1559" w:type="dxa"/>
            <w:vAlign w:val="center"/>
          </w:tcPr>
          <w:p w14:paraId="1F058296" w14:textId="77777777" w:rsidR="00942153" w:rsidRPr="00230F09" w:rsidRDefault="00942153" w:rsidP="00817CDC">
            <w:pPr>
              <w:jc w:val="center"/>
              <w:rPr>
                <w:rFonts w:cs="Arial"/>
                <w:color w:val="000000" w:themeColor="text1"/>
                <w:sz w:val="20"/>
                <w:szCs w:val="20"/>
                <w:lang w:val="fr-FR"/>
              </w:rPr>
            </w:pPr>
            <w:r w:rsidRPr="00230F09">
              <w:rPr>
                <w:rFonts w:cs="Arial"/>
                <w:color w:val="000000" w:themeColor="text1"/>
                <w:lang w:val="fr-FR"/>
              </w:rPr>
              <w:t xml:space="preserve">Acceptable </w:t>
            </w:r>
          </w:p>
        </w:tc>
      </w:tr>
      <w:tr w:rsidR="00A4197C" w:rsidRPr="00A4197C" w14:paraId="71A61FF9" w14:textId="77777777" w:rsidTr="00817CDC">
        <w:trPr>
          <w:trHeight w:val="594"/>
        </w:trPr>
        <w:tc>
          <w:tcPr>
            <w:tcW w:w="1809" w:type="dxa"/>
            <w:vMerge/>
          </w:tcPr>
          <w:p w14:paraId="1C0B0EB7" w14:textId="77777777" w:rsidR="00942153" w:rsidRPr="00230F09" w:rsidRDefault="00942153" w:rsidP="00817CDC">
            <w:pPr>
              <w:jc w:val="both"/>
              <w:rPr>
                <w:rFonts w:cs="Arial"/>
                <w:b/>
                <w:color w:val="000000" w:themeColor="text1"/>
                <w:sz w:val="20"/>
                <w:szCs w:val="20"/>
                <w:lang w:val="fr-FR"/>
              </w:rPr>
            </w:pPr>
          </w:p>
        </w:tc>
        <w:tc>
          <w:tcPr>
            <w:tcW w:w="1560" w:type="dxa"/>
            <w:vAlign w:val="center"/>
          </w:tcPr>
          <w:p w14:paraId="6F40364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701" w:type="dxa"/>
            <w:vAlign w:val="center"/>
          </w:tcPr>
          <w:p w14:paraId="0D6E4929"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1.99E-03</w:t>
            </w:r>
          </w:p>
        </w:tc>
        <w:tc>
          <w:tcPr>
            <w:tcW w:w="1559" w:type="dxa"/>
            <w:vAlign w:val="center"/>
          </w:tcPr>
          <w:p w14:paraId="5AF972F3"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5%</w:t>
            </w:r>
          </w:p>
        </w:tc>
        <w:tc>
          <w:tcPr>
            <w:tcW w:w="1559" w:type="dxa"/>
          </w:tcPr>
          <w:p w14:paraId="2EBBB1F0"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47BCFEBA" w14:textId="77777777" w:rsidTr="00817CDC">
        <w:tc>
          <w:tcPr>
            <w:tcW w:w="1809" w:type="dxa"/>
            <w:vMerge/>
          </w:tcPr>
          <w:p w14:paraId="0D2580DB" w14:textId="77777777" w:rsidR="00942153" w:rsidRPr="00230F09" w:rsidRDefault="00942153" w:rsidP="00817CDC">
            <w:pPr>
              <w:jc w:val="both"/>
              <w:rPr>
                <w:rFonts w:cs="Arial"/>
                <w:b/>
                <w:color w:val="000000" w:themeColor="text1"/>
                <w:sz w:val="20"/>
                <w:szCs w:val="20"/>
                <w:lang w:val="en-US"/>
              </w:rPr>
            </w:pPr>
          </w:p>
        </w:tc>
        <w:tc>
          <w:tcPr>
            <w:tcW w:w="1560" w:type="dxa"/>
            <w:vAlign w:val="center"/>
          </w:tcPr>
          <w:p w14:paraId="72CD0C8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3F666F02"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5.90E-04</w:t>
            </w:r>
          </w:p>
        </w:tc>
        <w:tc>
          <w:tcPr>
            <w:tcW w:w="1559" w:type="dxa"/>
            <w:vAlign w:val="center"/>
          </w:tcPr>
          <w:p w14:paraId="57BD8328"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w:t>
            </w:r>
          </w:p>
        </w:tc>
        <w:tc>
          <w:tcPr>
            <w:tcW w:w="1559" w:type="dxa"/>
          </w:tcPr>
          <w:p w14:paraId="1C5D70CC"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7BA276BC" w14:textId="77777777" w:rsidTr="00817CDC">
        <w:tc>
          <w:tcPr>
            <w:tcW w:w="1809" w:type="dxa"/>
            <w:vMerge/>
          </w:tcPr>
          <w:p w14:paraId="3884FD63" w14:textId="77777777" w:rsidR="00942153" w:rsidRPr="00230F09" w:rsidRDefault="00942153" w:rsidP="00817CDC">
            <w:pPr>
              <w:jc w:val="both"/>
              <w:rPr>
                <w:rFonts w:cs="Arial"/>
                <w:b/>
                <w:color w:val="000000" w:themeColor="text1"/>
                <w:sz w:val="20"/>
                <w:szCs w:val="20"/>
                <w:lang w:val="en-US"/>
              </w:rPr>
            </w:pPr>
          </w:p>
        </w:tc>
        <w:tc>
          <w:tcPr>
            <w:tcW w:w="1560" w:type="dxa"/>
            <w:vAlign w:val="center"/>
          </w:tcPr>
          <w:p w14:paraId="60F9944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0.2</w:t>
            </w:r>
          </w:p>
        </w:tc>
        <w:tc>
          <w:tcPr>
            <w:tcW w:w="1701" w:type="dxa"/>
            <w:vAlign w:val="center"/>
          </w:tcPr>
          <w:p w14:paraId="61BB7044"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4.83E-03</w:t>
            </w:r>
          </w:p>
        </w:tc>
        <w:tc>
          <w:tcPr>
            <w:tcW w:w="1559" w:type="dxa"/>
            <w:vAlign w:val="center"/>
          </w:tcPr>
          <w:p w14:paraId="6ECECB2C"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w:t>
            </w:r>
          </w:p>
        </w:tc>
        <w:tc>
          <w:tcPr>
            <w:tcW w:w="1559" w:type="dxa"/>
          </w:tcPr>
          <w:p w14:paraId="0E555B76"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1072C9E7" w14:textId="77777777" w:rsidTr="00817CDC">
        <w:tc>
          <w:tcPr>
            <w:tcW w:w="1809" w:type="dxa"/>
            <w:vMerge w:val="restart"/>
          </w:tcPr>
          <w:p w14:paraId="22B20555"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eastAsia="en-US"/>
              </w:rPr>
              <w:t>Inhalation of volatilizing residues indoors (Adult)</w:t>
            </w:r>
          </w:p>
        </w:tc>
        <w:tc>
          <w:tcPr>
            <w:tcW w:w="1560" w:type="dxa"/>
            <w:vAlign w:val="center"/>
          </w:tcPr>
          <w:p w14:paraId="22834B3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21EA80A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0.022</w:t>
            </w:r>
          </w:p>
        </w:tc>
        <w:tc>
          <w:tcPr>
            <w:tcW w:w="1701" w:type="dxa"/>
            <w:vAlign w:val="center"/>
          </w:tcPr>
          <w:p w14:paraId="3C56A5E4"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3.28E-09</w:t>
            </w:r>
          </w:p>
        </w:tc>
        <w:tc>
          <w:tcPr>
            <w:tcW w:w="1559" w:type="dxa"/>
            <w:vAlign w:val="center"/>
          </w:tcPr>
          <w:p w14:paraId="6326F524"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0.000015%</w:t>
            </w:r>
          </w:p>
        </w:tc>
        <w:tc>
          <w:tcPr>
            <w:tcW w:w="1559" w:type="dxa"/>
          </w:tcPr>
          <w:p w14:paraId="689753B2"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1BBC4463" w14:textId="77777777" w:rsidTr="00817CDC">
        <w:tc>
          <w:tcPr>
            <w:tcW w:w="1809" w:type="dxa"/>
            <w:vMerge/>
          </w:tcPr>
          <w:p w14:paraId="1EB86E86"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2474C8B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701" w:type="dxa"/>
            <w:vAlign w:val="center"/>
          </w:tcPr>
          <w:p w14:paraId="2F4523F8"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8.91E-07</w:t>
            </w:r>
          </w:p>
        </w:tc>
        <w:tc>
          <w:tcPr>
            <w:tcW w:w="1559" w:type="dxa"/>
            <w:vAlign w:val="center"/>
          </w:tcPr>
          <w:p w14:paraId="0A81B4DE"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0.0022%</w:t>
            </w:r>
          </w:p>
        </w:tc>
        <w:tc>
          <w:tcPr>
            <w:tcW w:w="1559" w:type="dxa"/>
          </w:tcPr>
          <w:p w14:paraId="2D045EF9"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380D471C" w14:textId="77777777" w:rsidTr="00817CDC">
        <w:tc>
          <w:tcPr>
            <w:tcW w:w="1809" w:type="dxa"/>
            <w:vMerge/>
          </w:tcPr>
          <w:p w14:paraId="209839D9"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0AEFEFE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31D45CD9"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1.52E-08</w:t>
            </w:r>
          </w:p>
        </w:tc>
        <w:tc>
          <w:tcPr>
            <w:tcW w:w="1559" w:type="dxa"/>
            <w:vAlign w:val="center"/>
          </w:tcPr>
          <w:p w14:paraId="3AFAAD13"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0.00005%</w:t>
            </w:r>
          </w:p>
        </w:tc>
        <w:tc>
          <w:tcPr>
            <w:tcW w:w="1559" w:type="dxa"/>
          </w:tcPr>
          <w:p w14:paraId="3DCE8D3E"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533AC874" w14:textId="77777777" w:rsidTr="00817CDC">
        <w:tc>
          <w:tcPr>
            <w:tcW w:w="1809" w:type="dxa"/>
            <w:vMerge/>
          </w:tcPr>
          <w:p w14:paraId="706DD0DD"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3FF2AA5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0.2</w:t>
            </w:r>
          </w:p>
        </w:tc>
        <w:tc>
          <w:tcPr>
            <w:tcW w:w="1701" w:type="dxa"/>
            <w:vAlign w:val="center"/>
          </w:tcPr>
          <w:p w14:paraId="5B7EAA32"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3.57E-05</w:t>
            </w:r>
          </w:p>
        </w:tc>
        <w:tc>
          <w:tcPr>
            <w:tcW w:w="1559" w:type="dxa"/>
            <w:vAlign w:val="center"/>
          </w:tcPr>
          <w:p w14:paraId="25541609"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0.02%</w:t>
            </w:r>
          </w:p>
        </w:tc>
        <w:tc>
          <w:tcPr>
            <w:tcW w:w="1559" w:type="dxa"/>
          </w:tcPr>
          <w:p w14:paraId="25DE10E4"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42EC29EA" w14:textId="77777777" w:rsidTr="00817CDC">
        <w:tc>
          <w:tcPr>
            <w:tcW w:w="1809" w:type="dxa"/>
            <w:vMerge w:val="restart"/>
          </w:tcPr>
          <w:p w14:paraId="1128EAE0"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eastAsia="en-US"/>
              </w:rPr>
              <w:t>Inhalation of volatilizing residues indoors (Infant)</w:t>
            </w:r>
          </w:p>
        </w:tc>
        <w:tc>
          <w:tcPr>
            <w:tcW w:w="1560" w:type="dxa"/>
            <w:vAlign w:val="center"/>
          </w:tcPr>
          <w:p w14:paraId="69C759F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1FD2E9E4"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0.022</w:t>
            </w:r>
          </w:p>
        </w:tc>
        <w:tc>
          <w:tcPr>
            <w:tcW w:w="1701" w:type="dxa"/>
            <w:vAlign w:val="center"/>
          </w:tcPr>
          <w:p w14:paraId="79639A27"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6.642E-09</w:t>
            </w:r>
          </w:p>
        </w:tc>
        <w:tc>
          <w:tcPr>
            <w:tcW w:w="1559" w:type="dxa"/>
            <w:vAlign w:val="center"/>
          </w:tcPr>
          <w:p w14:paraId="7D1DD18F"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0.000030%</w:t>
            </w:r>
          </w:p>
        </w:tc>
        <w:tc>
          <w:tcPr>
            <w:tcW w:w="1559" w:type="dxa"/>
          </w:tcPr>
          <w:p w14:paraId="7BFD63D7"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5487AF27" w14:textId="77777777" w:rsidTr="00817CDC">
        <w:tc>
          <w:tcPr>
            <w:tcW w:w="1809" w:type="dxa"/>
            <w:vMerge/>
          </w:tcPr>
          <w:p w14:paraId="7910C4C1"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13591CA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701" w:type="dxa"/>
            <w:vAlign w:val="center"/>
          </w:tcPr>
          <w:p w14:paraId="5CACBB95"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1.80E-06</w:t>
            </w:r>
          </w:p>
        </w:tc>
        <w:tc>
          <w:tcPr>
            <w:tcW w:w="1559" w:type="dxa"/>
            <w:vAlign w:val="center"/>
          </w:tcPr>
          <w:p w14:paraId="69A53491"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0.0045%</w:t>
            </w:r>
          </w:p>
        </w:tc>
        <w:tc>
          <w:tcPr>
            <w:tcW w:w="1559" w:type="dxa"/>
          </w:tcPr>
          <w:p w14:paraId="01DE9F08"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3A089532" w14:textId="77777777" w:rsidTr="00817CDC">
        <w:tc>
          <w:tcPr>
            <w:tcW w:w="1809" w:type="dxa"/>
            <w:vMerge/>
          </w:tcPr>
          <w:p w14:paraId="74573C51"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51B1D567"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2E54B28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3.07E-08</w:t>
            </w:r>
          </w:p>
        </w:tc>
        <w:tc>
          <w:tcPr>
            <w:tcW w:w="1559" w:type="dxa"/>
            <w:vAlign w:val="center"/>
          </w:tcPr>
          <w:p w14:paraId="0250A96D"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0.000102%</w:t>
            </w:r>
          </w:p>
        </w:tc>
        <w:tc>
          <w:tcPr>
            <w:tcW w:w="1559" w:type="dxa"/>
          </w:tcPr>
          <w:p w14:paraId="6B8074AA"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4A5D0262" w14:textId="77777777" w:rsidTr="00817CDC">
        <w:tc>
          <w:tcPr>
            <w:tcW w:w="1809" w:type="dxa"/>
            <w:vMerge/>
          </w:tcPr>
          <w:p w14:paraId="76507E3F"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090823F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0.2</w:t>
            </w:r>
          </w:p>
        </w:tc>
        <w:tc>
          <w:tcPr>
            <w:tcW w:w="1701" w:type="dxa"/>
            <w:vAlign w:val="center"/>
          </w:tcPr>
          <w:p w14:paraId="18594002"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7.24E-05</w:t>
            </w:r>
          </w:p>
        </w:tc>
        <w:tc>
          <w:tcPr>
            <w:tcW w:w="1559" w:type="dxa"/>
            <w:vAlign w:val="center"/>
          </w:tcPr>
          <w:p w14:paraId="32F94ED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0.04%</w:t>
            </w:r>
          </w:p>
        </w:tc>
        <w:tc>
          <w:tcPr>
            <w:tcW w:w="1559" w:type="dxa"/>
          </w:tcPr>
          <w:p w14:paraId="21516359"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6ADBFD82" w14:textId="77777777" w:rsidTr="00817CDC">
        <w:tc>
          <w:tcPr>
            <w:tcW w:w="1809" w:type="dxa"/>
            <w:vMerge w:val="restart"/>
          </w:tcPr>
          <w:p w14:paraId="6D313427" w14:textId="77777777" w:rsidR="00942153" w:rsidRPr="00230F09" w:rsidRDefault="00942153" w:rsidP="00817CDC">
            <w:pPr>
              <w:jc w:val="both"/>
              <w:rPr>
                <w:rFonts w:cs="Arial"/>
                <w:color w:val="000000" w:themeColor="text1"/>
                <w:sz w:val="20"/>
                <w:szCs w:val="20"/>
                <w:lang w:val="en-US"/>
              </w:rPr>
            </w:pPr>
            <w:r w:rsidRPr="00230F09">
              <w:rPr>
                <w:rFonts w:cs="Arial"/>
                <w:b/>
                <w:color w:val="000000" w:themeColor="text1"/>
                <w:lang w:val="en-US" w:eastAsia="en-US"/>
              </w:rPr>
              <w:t>Child playing on playground structure outdoors</w:t>
            </w:r>
          </w:p>
        </w:tc>
        <w:tc>
          <w:tcPr>
            <w:tcW w:w="1560" w:type="dxa"/>
            <w:vAlign w:val="center"/>
          </w:tcPr>
          <w:p w14:paraId="13AAB21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167F8C0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0.022</w:t>
            </w:r>
          </w:p>
        </w:tc>
        <w:tc>
          <w:tcPr>
            <w:tcW w:w="1701" w:type="dxa"/>
            <w:vAlign w:val="center"/>
          </w:tcPr>
          <w:p w14:paraId="362CAB2F"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2.88E-04</w:t>
            </w:r>
          </w:p>
        </w:tc>
        <w:tc>
          <w:tcPr>
            <w:tcW w:w="1559" w:type="dxa"/>
          </w:tcPr>
          <w:p w14:paraId="6AB00975"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w:t>
            </w:r>
          </w:p>
        </w:tc>
        <w:tc>
          <w:tcPr>
            <w:tcW w:w="1559" w:type="dxa"/>
          </w:tcPr>
          <w:p w14:paraId="7E67B01B"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164631E8" w14:textId="77777777" w:rsidTr="00817CDC">
        <w:tc>
          <w:tcPr>
            <w:tcW w:w="1809" w:type="dxa"/>
            <w:vMerge/>
          </w:tcPr>
          <w:p w14:paraId="14994E41"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585BC7F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701" w:type="dxa"/>
            <w:vAlign w:val="center"/>
          </w:tcPr>
          <w:p w14:paraId="54140D79"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6.81E-04</w:t>
            </w:r>
          </w:p>
        </w:tc>
        <w:tc>
          <w:tcPr>
            <w:tcW w:w="1559" w:type="dxa"/>
          </w:tcPr>
          <w:p w14:paraId="2055CF9F"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2%</w:t>
            </w:r>
          </w:p>
        </w:tc>
        <w:tc>
          <w:tcPr>
            <w:tcW w:w="1559" w:type="dxa"/>
          </w:tcPr>
          <w:p w14:paraId="170AD97C"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3552F458" w14:textId="77777777" w:rsidTr="00817CDC">
        <w:tc>
          <w:tcPr>
            <w:tcW w:w="1809" w:type="dxa"/>
            <w:vMerge/>
          </w:tcPr>
          <w:p w14:paraId="1DF54C2D"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66782B5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2B23B65F" w14:textId="319FCC90" w:rsidR="00942153" w:rsidRPr="00230F09" w:rsidRDefault="006934E3" w:rsidP="00817CDC">
            <w:pPr>
              <w:jc w:val="center"/>
              <w:rPr>
                <w:rFonts w:cs="Arial"/>
                <w:bCs/>
                <w:color w:val="000000" w:themeColor="text1"/>
                <w:sz w:val="20"/>
                <w:szCs w:val="20"/>
              </w:rPr>
            </w:pPr>
            <w:r>
              <w:rPr>
                <w:rFonts w:cs="Arial"/>
                <w:bCs/>
                <w:color w:val="000000" w:themeColor="text1"/>
              </w:rPr>
              <w:t>2</w:t>
            </w:r>
            <w:r w:rsidR="00942153" w:rsidRPr="00230F09">
              <w:rPr>
                <w:rFonts w:cs="Arial"/>
                <w:bCs/>
                <w:color w:val="000000" w:themeColor="text1"/>
              </w:rPr>
              <w:t>.00E-04</w:t>
            </w:r>
          </w:p>
        </w:tc>
        <w:tc>
          <w:tcPr>
            <w:tcW w:w="1559" w:type="dxa"/>
          </w:tcPr>
          <w:p w14:paraId="14182777"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w:t>
            </w:r>
          </w:p>
        </w:tc>
        <w:tc>
          <w:tcPr>
            <w:tcW w:w="1559" w:type="dxa"/>
          </w:tcPr>
          <w:p w14:paraId="7DAEC89C"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6EFEC877" w14:textId="77777777" w:rsidTr="00817CDC">
        <w:tc>
          <w:tcPr>
            <w:tcW w:w="1809" w:type="dxa"/>
            <w:vMerge/>
          </w:tcPr>
          <w:p w14:paraId="4A74AE8F"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79596E9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0.2</w:t>
            </w:r>
          </w:p>
        </w:tc>
        <w:tc>
          <w:tcPr>
            <w:tcW w:w="1701" w:type="dxa"/>
            <w:vAlign w:val="center"/>
          </w:tcPr>
          <w:p w14:paraId="76F3FA4E" w14:textId="5A778A9A" w:rsidR="00942153" w:rsidRPr="00230F09" w:rsidRDefault="008D101B" w:rsidP="00817CDC">
            <w:pPr>
              <w:jc w:val="center"/>
              <w:rPr>
                <w:rFonts w:cs="Arial"/>
                <w:bCs/>
                <w:color w:val="000000" w:themeColor="text1"/>
                <w:sz w:val="20"/>
                <w:szCs w:val="20"/>
              </w:rPr>
            </w:pPr>
            <w:r>
              <w:rPr>
                <w:rFonts w:cs="Arial"/>
                <w:bCs/>
                <w:color w:val="000000" w:themeColor="text1"/>
              </w:rPr>
              <w:t>1.81</w:t>
            </w:r>
            <w:r w:rsidR="00942153" w:rsidRPr="00230F09">
              <w:rPr>
                <w:rFonts w:cs="Arial"/>
                <w:bCs/>
                <w:color w:val="000000" w:themeColor="text1"/>
              </w:rPr>
              <w:t>E-03</w:t>
            </w:r>
          </w:p>
        </w:tc>
        <w:tc>
          <w:tcPr>
            <w:tcW w:w="1559" w:type="dxa"/>
          </w:tcPr>
          <w:p w14:paraId="08D67AC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w:t>
            </w:r>
          </w:p>
        </w:tc>
        <w:tc>
          <w:tcPr>
            <w:tcW w:w="1559" w:type="dxa"/>
          </w:tcPr>
          <w:p w14:paraId="272FC755"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578A8336" w14:textId="77777777" w:rsidTr="00817CDC">
        <w:tc>
          <w:tcPr>
            <w:tcW w:w="1809" w:type="dxa"/>
            <w:vMerge w:val="restart"/>
          </w:tcPr>
          <w:p w14:paraId="3F5D6D19" w14:textId="77777777" w:rsidR="00942153" w:rsidRPr="00230F09" w:rsidRDefault="00942153" w:rsidP="00817CDC">
            <w:pPr>
              <w:jc w:val="both"/>
              <w:rPr>
                <w:rFonts w:cs="Arial"/>
                <w:color w:val="000000" w:themeColor="text1"/>
                <w:sz w:val="20"/>
                <w:szCs w:val="20"/>
                <w:lang w:val="en-US"/>
              </w:rPr>
            </w:pPr>
            <w:r w:rsidRPr="00230F09">
              <w:rPr>
                <w:rFonts w:cs="Arial"/>
                <w:b/>
                <w:color w:val="000000" w:themeColor="text1"/>
                <w:lang w:val="en-US" w:eastAsia="en-US"/>
              </w:rPr>
              <w:t>Infant playing on weathered (playground) structure and mouthing (450 g/m2)</w:t>
            </w:r>
          </w:p>
        </w:tc>
        <w:tc>
          <w:tcPr>
            <w:tcW w:w="1560" w:type="dxa"/>
            <w:vAlign w:val="center"/>
          </w:tcPr>
          <w:p w14:paraId="7E2F394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74B4AFBB"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0.022</w:t>
            </w:r>
          </w:p>
        </w:tc>
        <w:tc>
          <w:tcPr>
            <w:tcW w:w="1701" w:type="dxa"/>
            <w:vAlign w:val="center"/>
          </w:tcPr>
          <w:p w14:paraId="52C68474" w14:textId="370D0B11" w:rsidR="00942153" w:rsidRPr="00230F09" w:rsidRDefault="00FE1B5E" w:rsidP="00817CDC">
            <w:pPr>
              <w:jc w:val="center"/>
              <w:rPr>
                <w:rFonts w:cs="Arial"/>
                <w:bCs/>
                <w:color w:val="000000" w:themeColor="text1"/>
                <w:sz w:val="20"/>
                <w:szCs w:val="20"/>
              </w:rPr>
            </w:pPr>
            <w:r>
              <w:rPr>
                <w:rFonts w:cs="Arial"/>
                <w:bCs/>
                <w:color w:val="000000" w:themeColor="text1"/>
              </w:rPr>
              <w:t>4.82</w:t>
            </w:r>
            <w:r w:rsidR="00942153" w:rsidRPr="00230F09">
              <w:rPr>
                <w:rFonts w:cs="Arial"/>
                <w:bCs/>
                <w:color w:val="000000" w:themeColor="text1"/>
              </w:rPr>
              <w:t>E-03</w:t>
            </w:r>
          </w:p>
        </w:tc>
        <w:tc>
          <w:tcPr>
            <w:tcW w:w="1559" w:type="dxa"/>
          </w:tcPr>
          <w:p w14:paraId="24D44928" w14:textId="0A6E4BD8" w:rsidR="00942153" w:rsidRPr="00230F09" w:rsidRDefault="00FE1B5E" w:rsidP="00817CDC">
            <w:pPr>
              <w:jc w:val="center"/>
              <w:rPr>
                <w:rFonts w:cs="Arial"/>
                <w:color w:val="000000" w:themeColor="text1"/>
                <w:sz w:val="20"/>
                <w:szCs w:val="20"/>
              </w:rPr>
            </w:pPr>
            <w:r>
              <w:rPr>
                <w:rFonts w:cs="Arial"/>
                <w:color w:val="000000" w:themeColor="text1"/>
              </w:rPr>
              <w:t>22</w:t>
            </w:r>
            <w:r w:rsidR="00942153" w:rsidRPr="00230F09">
              <w:rPr>
                <w:rFonts w:cs="Arial"/>
                <w:color w:val="000000" w:themeColor="text1"/>
              </w:rPr>
              <w:t>%</w:t>
            </w:r>
          </w:p>
        </w:tc>
        <w:tc>
          <w:tcPr>
            <w:tcW w:w="1559" w:type="dxa"/>
          </w:tcPr>
          <w:p w14:paraId="7F075666"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758F9841" w14:textId="77777777" w:rsidTr="00817CDC">
        <w:tc>
          <w:tcPr>
            <w:tcW w:w="1809" w:type="dxa"/>
            <w:vMerge/>
          </w:tcPr>
          <w:p w14:paraId="77D887B4"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48DB037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701" w:type="dxa"/>
            <w:vAlign w:val="center"/>
          </w:tcPr>
          <w:p w14:paraId="1520EED5"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1.52E-02</w:t>
            </w:r>
          </w:p>
        </w:tc>
        <w:tc>
          <w:tcPr>
            <w:tcW w:w="1559" w:type="dxa"/>
          </w:tcPr>
          <w:p w14:paraId="2B772BDC"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38%</w:t>
            </w:r>
          </w:p>
        </w:tc>
        <w:tc>
          <w:tcPr>
            <w:tcW w:w="1559" w:type="dxa"/>
          </w:tcPr>
          <w:p w14:paraId="15DA5F88"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40B31575" w14:textId="77777777" w:rsidTr="00817CDC">
        <w:tc>
          <w:tcPr>
            <w:tcW w:w="1809" w:type="dxa"/>
            <w:vMerge/>
          </w:tcPr>
          <w:p w14:paraId="20D0EA21"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09B2B8D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286A33E7"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4.98E-03</w:t>
            </w:r>
          </w:p>
        </w:tc>
        <w:tc>
          <w:tcPr>
            <w:tcW w:w="1559" w:type="dxa"/>
          </w:tcPr>
          <w:p w14:paraId="0D55DAF2"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17%</w:t>
            </w:r>
          </w:p>
        </w:tc>
        <w:tc>
          <w:tcPr>
            <w:tcW w:w="1559" w:type="dxa"/>
          </w:tcPr>
          <w:p w14:paraId="31BD27F8"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942153" w:rsidRPr="00A4197C" w14:paraId="72109938" w14:textId="77777777" w:rsidTr="00817CDC">
        <w:tc>
          <w:tcPr>
            <w:tcW w:w="1809" w:type="dxa"/>
            <w:vMerge/>
          </w:tcPr>
          <w:p w14:paraId="314B0478"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25F736B4"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0.2</w:t>
            </w:r>
          </w:p>
        </w:tc>
        <w:tc>
          <w:tcPr>
            <w:tcW w:w="1701" w:type="dxa"/>
            <w:vAlign w:val="center"/>
          </w:tcPr>
          <w:p w14:paraId="17FA5955"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7.26E-03</w:t>
            </w:r>
          </w:p>
        </w:tc>
        <w:tc>
          <w:tcPr>
            <w:tcW w:w="1559" w:type="dxa"/>
          </w:tcPr>
          <w:p w14:paraId="7A41BF5B"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4%</w:t>
            </w:r>
          </w:p>
        </w:tc>
        <w:tc>
          <w:tcPr>
            <w:tcW w:w="1559" w:type="dxa"/>
          </w:tcPr>
          <w:p w14:paraId="47571014"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bl>
    <w:p w14:paraId="01D2DDE7"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p>
    <w:p w14:paraId="11979168" w14:textId="77777777" w:rsidR="00942153" w:rsidRPr="00230F09" w:rsidRDefault="00942153" w:rsidP="00CF017A">
      <w:pPr>
        <w:numPr>
          <w:ilvl w:val="0"/>
          <w:numId w:val="26"/>
        </w:numPr>
        <w:suppressAutoHyphens w:val="0"/>
        <w:spacing w:before="60" w:after="60"/>
        <w:jc w:val="both"/>
        <w:rPr>
          <w:rFonts w:cs="Arial"/>
          <w:color w:val="000000" w:themeColor="text1"/>
        </w:rPr>
      </w:pPr>
      <w:r w:rsidRPr="00230F09">
        <w:rPr>
          <w:rFonts w:cs="Arial"/>
          <w:color w:val="000000" w:themeColor="text1"/>
        </w:rPr>
        <w:t>When the risk is assessed substance by substance, the risk is acceptable for chronic exposure scenarios.</w:t>
      </w:r>
    </w:p>
    <w:p w14:paraId="7EB1F5E2" w14:textId="77777777" w:rsidR="00942153" w:rsidRPr="00230F09" w:rsidRDefault="00942153" w:rsidP="00942153">
      <w:pPr>
        <w:autoSpaceDE w:val="0"/>
        <w:autoSpaceDN w:val="0"/>
        <w:jc w:val="both"/>
        <w:rPr>
          <w:rFonts w:cs="Arial"/>
          <w:color w:val="000000" w:themeColor="text1"/>
        </w:rPr>
      </w:pPr>
    </w:p>
    <w:p w14:paraId="0C32CB4D" w14:textId="77777777" w:rsidR="00942153" w:rsidRPr="00230F09" w:rsidRDefault="00942153" w:rsidP="00942153">
      <w:pPr>
        <w:autoSpaceDE w:val="0"/>
        <w:autoSpaceDN w:val="0"/>
        <w:jc w:val="both"/>
        <w:rPr>
          <w:rFonts w:cs="Arial"/>
          <w:i/>
          <w:color w:val="000000" w:themeColor="text1"/>
        </w:rPr>
      </w:pPr>
      <w:r w:rsidRPr="00230F09">
        <w:rPr>
          <w:rFonts w:cs="Arial"/>
          <w:i/>
          <w:color w:val="000000" w:themeColor="text1"/>
        </w:rPr>
        <w:t>Tier 2 (additivity)</w:t>
      </w:r>
    </w:p>
    <w:p w14:paraId="13AE078A" w14:textId="77777777" w:rsidR="00942153" w:rsidRPr="00230F09" w:rsidRDefault="00942153" w:rsidP="00942153">
      <w:pPr>
        <w:rPr>
          <w:rFonts w:cs="Arial"/>
          <w:color w:val="000000" w:themeColor="text1"/>
        </w:rPr>
      </w:pPr>
    </w:p>
    <w:tbl>
      <w:tblPr>
        <w:tblW w:w="10409" w:type="dxa"/>
        <w:tblInd w:w="-497" w:type="dxa"/>
        <w:tblCellMar>
          <w:left w:w="70" w:type="dxa"/>
          <w:right w:w="70" w:type="dxa"/>
        </w:tblCellMar>
        <w:tblLook w:val="04A0" w:firstRow="1" w:lastRow="0" w:firstColumn="1" w:lastColumn="0" w:noHBand="0" w:noVBand="1"/>
      </w:tblPr>
      <w:tblGrid>
        <w:gridCol w:w="1809"/>
        <w:gridCol w:w="1721"/>
        <w:gridCol w:w="2013"/>
        <w:gridCol w:w="1459"/>
        <w:gridCol w:w="1453"/>
        <w:gridCol w:w="1954"/>
      </w:tblGrid>
      <w:tr w:rsidR="00A4197C" w:rsidRPr="00A4197C" w14:paraId="31AD5889" w14:textId="77777777" w:rsidTr="003B1F03">
        <w:trPr>
          <w:trHeight w:val="315"/>
        </w:trPr>
        <w:tc>
          <w:tcPr>
            <w:tcW w:w="18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664065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721" w:type="dxa"/>
            <w:tcBorders>
              <w:top w:val="single" w:sz="8" w:space="0" w:color="auto"/>
              <w:left w:val="nil"/>
              <w:bottom w:val="single" w:sz="8" w:space="0" w:color="auto"/>
              <w:right w:val="single" w:sz="8" w:space="0" w:color="auto"/>
            </w:tcBorders>
            <w:shd w:val="clear" w:color="auto" w:fill="auto"/>
            <w:vAlign w:val="center"/>
            <w:hideMark/>
          </w:tcPr>
          <w:p w14:paraId="1652E1F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2013" w:type="dxa"/>
            <w:tcBorders>
              <w:top w:val="single" w:sz="8" w:space="0" w:color="auto"/>
              <w:left w:val="nil"/>
              <w:bottom w:val="single" w:sz="8" w:space="0" w:color="auto"/>
              <w:right w:val="single" w:sz="8" w:space="0" w:color="auto"/>
            </w:tcBorders>
            <w:shd w:val="clear" w:color="auto" w:fill="auto"/>
            <w:vAlign w:val="center"/>
            <w:hideMark/>
          </w:tcPr>
          <w:p w14:paraId="04B45FD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1459" w:type="dxa"/>
            <w:tcBorders>
              <w:top w:val="single" w:sz="8" w:space="0" w:color="auto"/>
              <w:left w:val="nil"/>
              <w:bottom w:val="single" w:sz="8" w:space="0" w:color="auto"/>
              <w:right w:val="single" w:sz="8" w:space="0" w:color="auto"/>
            </w:tcBorders>
            <w:shd w:val="clear" w:color="auto" w:fill="auto"/>
            <w:vAlign w:val="center"/>
            <w:hideMark/>
          </w:tcPr>
          <w:p w14:paraId="16CE303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453" w:type="dxa"/>
            <w:tcBorders>
              <w:top w:val="single" w:sz="8" w:space="0" w:color="auto"/>
              <w:left w:val="nil"/>
              <w:bottom w:val="nil"/>
              <w:right w:val="single" w:sz="8" w:space="0" w:color="auto"/>
            </w:tcBorders>
            <w:shd w:val="clear" w:color="000000" w:fill="E5B8B7"/>
            <w:vAlign w:val="center"/>
            <w:hideMark/>
          </w:tcPr>
          <w:p w14:paraId="7F1BCD9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954" w:type="dxa"/>
            <w:vMerge w:val="restart"/>
            <w:tcBorders>
              <w:top w:val="single" w:sz="8" w:space="0" w:color="auto"/>
              <w:left w:val="single" w:sz="8" w:space="0" w:color="auto"/>
              <w:bottom w:val="single" w:sz="8" w:space="0" w:color="000000"/>
              <w:right w:val="single" w:sz="8" w:space="0" w:color="auto"/>
            </w:tcBorders>
            <w:shd w:val="clear" w:color="000000" w:fill="E5B8B7"/>
            <w:vAlign w:val="center"/>
            <w:hideMark/>
          </w:tcPr>
          <w:p w14:paraId="68AC365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496DD0A0" w14:textId="77777777" w:rsidTr="003B1F03">
        <w:trPr>
          <w:trHeight w:val="315"/>
        </w:trPr>
        <w:tc>
          <w:tcPr>
            <w:tcW w:w="554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22A4AB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1459" w:type="dxa"/>
            <w:tcBorders>
              <w:top w:val="nil"/>
              <w:left w:val="nil"/>
              <w:bottom w:val="single" w:sz="8" w:space="0" w:color="auto"/>
              <w:right w:val="single" w:sz="8" w:space="0" w:color="auto"/>
            </w:tcBorders>
            <w:shd w:val="clear" w:color="auto" w:fill="auto"/>
            <w:vAlign w:val="center"/>
            <w:hideMark/>
          </w:tcPr>
          <w:p w14:paraId="0B80811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453" w:type="dxa"/>
            <w:tcBorders>
              <w:top w:val="nil"/>
              <w:left w:val="nil"/>
              <w:bottom w:val="single" w:sz="8" w:space="0" w:color="auto"/>
              <w:right w:val="single" w:sz="8" w:space="0" w:color="auto"/>
            </w:tcBorders>
            <w:shd w:val="clear" w:color="000000" w:fill="E5B8B7"/>
            <w:vAlign w:val="center"/>
            <w:hideMark/>
          </w:tcPr>
          <w:p w14:paraId="5BE4C41D"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954" w:type="dxa"/>
            <w:vMerge/>
            <w:tcBorders>
              <w:top w:val="single" w:sz="8" w:space="0" w:color="auto"/>
              <w:left w:val="single" w:sz="8" w:space="0" w:color="auto"/>
              <w:bottom w:val="single" w:sz="8" w:space="0" w:color="000000"/>
              <w:right w:val="single" w:sz="8" w:space="0" w:color="auto"/>
            </w:tcBorders>
            <w:vAlign w:val="center"/>
            <w:hideMark/>
          </w:tcPr>
          <w:p w14:paraId="7244834B" w14:textId="77777777" w:rsidR="00942153" w:rsidRPr="00230F09" w:rsidRDefault="00942153" w:rsidP="00817CDC">
            <w:pPr>
              <w:rPr>
                <w:rFonts w:cs="Arial"/>
                <w:b/>
                <w:bCs/>
                <w:color w:val="000000" w:themeColor="text1"/>
                <w:lang w:val="fr-FR" w:eastAsia="fr-FR"/>
              </w:rPr>
            </w:pPr>
          </w:p>
        </w:tc>
      </w:tr>
      <w:tr w:rsidR="00A4197C" w:rsidRPr="00A4197C" w14:paraId="5BAF29BE" w14:textId="77777777" w:rsidTr="003B1F03">
        <w:trPr>
          <w:trHeight w:val="315"/>
        </w:trPr>
        <w:tc>
          <w:tcPr>
            <w:tcW w:w="10409"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14E9780C"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Adult professional sanding/processing of treated wood composites</w:t>
            </w:r>
          </w:p>
        </w:tc>
      </w:tr>
      <w:tr w:rsidR="00A4197C" w:rsidRPr="00A4197C" w14:paraId="4B831AD6" w14:textId="77777777" w:rsidTr="003B1F03">
        <w:trPr>
          <w:trHeight w:val="315"/>
        </w:trPr>
        <w:tc>
          <w:tcPr>
            <w:tcW w:w="1809" w:type="dxa"/>
            <w:tcBorders>
              <w:top w:val="nil"/>
              <w:left w:val="single" w:sz="8" w:space="0" w:color="auto"/>
              <w:bottom w:val="single" w:sz="8" w:space="0" w:color="auto"/>
              <w:right w:val="single" w:sz="8" w:space="0" w:color="auto"/>
            </w:tcBorders>
            <w:shd w:val="clear" w:color="auto" w:fill="auto"/>
            <w:vAlign w:val="center"/>
            <w:hideMark/>
          </w:tcPr>
          <w:p w14:paraId="69E13F81"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0.04</w:t>
            </w:r>
          </w:p>
        </w:tc>
        <w:tc>
          <w:tcPr>
            <w:tcW w:w="1721" w:type="dxa"/>
            <w:tcBorders>
              <w:top w:val="nil"/>
              <w:left w:val="nil"/>
              <w:bottom w:val="single" w:sz="8" w:space="0" w:color="auto"/>
              <w:right w:val="single" w:sz="8" w:space="0" w:color="auto"/>
            </w:tcBorders>
            <w:shd w:val="clear" w:color="auto" w:fill="auto"/>
            <w:vAlign w:val="center"/>
            <w:hideMark/>
          </w:tcPr>
          <w:p w14:paraId="014E1DC5"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0.05</w:t>
            </w:r>
          </w:p>
        </w:tc>
        <w:tc>
          <w:tcPr>
            <w:tcW w:w="2013" w:type="dxa"/>
            <w:tcBorders>
              <w:top w:val="nil"/>
              <w:left w:val="nil"/>
              <w:bottom w:val="single" w:sz="8" w:space="0" w:color="auto"/>
              <w:right w:val="single" w:sz="8" w:space="0" w:color="auto"/>
            </w:tcBorders>
            <w:shd w:val="clear" w:color="auto" w:fill="auto"/>
            <w:vAlign w:val="center"/>
            <w:hideMark/>
          </w:tcPr>
          <w:p w14:paraId="2CD8C33E"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0.02</w:t>
            </w:r>
          </w:p>
        </w:tc>
        <w:tc>
          <w:tcPr>
            <w:tcW w:w="1459" w:type="dxa"/>
            <w:tcBorders>
              <w:top w:val="nil"/>
              <w:left w:val="nil"/>
              <w:bottom w:val="single" w:sz="8" w:space="0" w:color="auto"/>
              <w:right w:val="single" w:sz="8" w:space="0" w:color="auto"/>
            </w:tcBorders>
            <w:shd w:val="clear" w:color="auto" w:fill="auto"/>
            <w:vAlign w:val="center"/>
            <w:hideMark/>
          </w:tcPr>
          <w:p w14:paraId="12C6EF9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0.02</w:t>
            </w:r>
          </w:p>
        </w:tc>
        <w:tc>
          <w:tcPr>
            <w:tcW w:w="1453" w:type="dxa"/>
            <w:tcBorders>
              <w:top w:val="nil"/>
              <w:left w:val="nil"/>
              <w:bottom w:val="single" w:sz="8" w:space="0" w:color="auto"/>
              <w:right w:val="single" w:sz="8" w:space="0" w:color="auto"/>
            </w:tcBorders>
            <w:shd w:val="clear" w:color="000000" w:fill="E5B8B7"/>
            <w:vAlign w:val="center"/>
            <w:hideMark/>
          </w:tcPr>
          <w:p w14:paraId="74E2B04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0.13</w:t>
            </w:r>
          </w:p>
        </w:tc>
        <w:tc>
          <w:tcPr>
            <w:tcW w:w="1954" w:type="dxa"/>
            <w:tcBorders>
              <w:top w:val="nil"/>
              <w:left w:val="nil"/>
              <w:bottom w:val="single" w:sz="8" w:space="0" w:color="auto"/>
              <w:right w:val="single" w:sz="8" w:space="0" w:color="auto"/>
            </w:tcBorders>
            <w:shd w:val="clear" w:color="000000" w:fill="E5B8B7"/>
            <w:vAlign w:val="center"/>
            <w:hideMark/>
          </w:tcPr>
          <w:p w14:paraId="3790DD3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203E45E1" w14:textId="77777777" w:rsidTr="003B1F03">
        <w:trPr>
          <w:trHeight w:val="315"/>
        </w:trPr>
        <w:tc>
          <w:tcPr>
            <w:tcW w:w="10409"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7FA962BF"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Adult: inhalation of volatilised residues, indoors</w:t>
            </w:r>
          </w:p>
        </w:tc>
      </w:tr>
      <w:tr w:rsidR="00A4197C" w:rsidRPr="00A4197C" w14:paraId="3E700756" w14:textId="77777777" w:rsidTr="003B1F03">
        <w:trPr>
          <w:trHeight w:val="315"/>
        </w:trPr>
        <w:tc>
          <w:tcPr>
            <w:tcW w:w="1809" w:type="dxa"/>
            <w:tcBorders>
              <w:top w:val="nil"/>
              <w:left w:val="single" w:sz="8" w:space="0" w:color="auto"/>
              <w:bottom w:val="single" w:sz="8" w:space="0" w:color="auto"/>
              <w:right w:val="single" w:sz="8" w:space="0" w:color="auto"/>
            </w:tcBorders>
            <w:shd w:val="clear" w:color="auto" w:fill="auto"/>
            <w:vAlign w:val="center"/>
            <w:hideMark/>
          </w:tcPr>
          <w:p w14:paraId="100B9265"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0.0000</w:t>
            </w:r>
          </w:p>
        </w:tc>
        <w:tc>
          <w:tcPr>
            <w:tcW w:w="1721" w:type="dxa"/>
            <w:tcBorders>
              <w:top w:val="nil"/>
              <w:left w:val="nil"/>
              <w:bottom w:val="single" w:sz="8" w:space="0" w:color="auto"/>
              <w:right w:val="single" w:sz="8" w:space="0" w:color="auto"/>
            </w:tcBorders>
            <w:shd w:val="clear" w:color="auto" w:fill="auto"/>
            <w:vAlign w:val="center"/>
            <w:hideMark/>
          </w:tcPr>
          <w:p w14:paraId="26FBF560"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w:t>
            </w:r>
          </w:p>
        </w:tc>
        <w:tc>
          <w:tcPr>
            <w:tcW w:w="2013" w:type="dxa"/>
            <w:tcBorders>
              <w:top w:val="nil"/>
              <w:left w:val="nil"/>
              <w:bottom w:val="single" w:sz="8" w:space="0" w:color="auto"/>
              <w:right w:val="single" w:sz="8" w:space="0" w:color="auto"/>
            </w:tcBorders>
            <w:shd w:val="clear" w:color="auto" w:fill="auto"/>
            <w:vAlign w:val="center"/>
            <w:hideMark/>
          </w:tcPr>
          <w:p w14:paraId="2B011EB2"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w:t>
            </w:r>
          </w:p>
        </w:tc>
        <w:tc>
          <w:tcPr>
            <w:tcW w:w="1459" w:type="dxa"/>
            <w:tcBorders>
              <w:top w:val="nil"/>
              <w:left w:val="nil"/>
              <w:bottom w:val="single" w:sz="8" w:space="0" w:color="auto"/>
              <w:right w:val="single" w:sz="8" w:space="0" w:color="auto"/>
            </w:tcBorders>
            <w:shd w:val="clear" w:color="auto" w:fill="auto"/>
            <w:vAlign w:val="center"/>
            <w:hideMark/>
          </w:tcPr>
          <w:p w14:paraId="65035CB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0.00</w:t>
            </w:r>
          </w:p>
        </w:tc>
        <w:tc>
          <w:tcPr>
            <w:tcW w:w="1453" w:type="dxa"/>
            <w:tcBorders>
              <w:top w:val="nil"/>
              <w:left w:val="nil"/>
              <w:bottom w:val="single" w:sz="8" w:space="0" w:color="auto"/>
              <w:right w:val="single" w:sz="8" w:space="0" w:color="auto"/>
            </w:tcBorders>
            <w:shd w:val="clear" w:color="000000" w:fill="E5B8B7"/>
            <w:vAlign w:val="center"/>
            <w:hideMark/>
          </w:tcPr>
          <w:p w14:paraId="4D07DDD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0.00</w:t>
            </w:r>
          </w:p>
        </w:tc>
        <w:tc>
          <w:tcPr>
            <w:tcW w:w="1954" w:type="dxa"/>
            <w:tcBorders>
              <w:top w:val="nil"/>
              <w:left w:val="nil"/>
              <w:bottom w:val="single" w:sz="8" w:space="0" w:color="auto"/>
              <w:right w:val="single" w:sz="8" w:space="0" w:color="auto"/>
            </w:tcBorders>
            <w:shd w:val="clear" w:color="000000" w:fill="E5B8B7"/>
            <w:vAlign w:val="center"/>
            <w:hideMark/>
          </w:tcPr>
          <w:p w14:paraId="41D5B43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399AFF2C" w14:textId="77777777" w:rsidTr="003B1F03">
        <w:trPr>
          <w:trHeight w:val="315"/>
        </w:trPr>
        <w:tc>
          <w:tcPr>
            <w:tcW w:w="10409"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6AD64827"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Infant: inhalation of volatilised residues, indoors</w:t>
            </w:r>
          </w:p>
        </w:tc>
      </w:tr>
      <w:tr w:rsidR="00A4197C" w:rsidRPr="00A4197C" w14:paraId="195E7796" w14:textId="77777777" w:rsidTr="003B1F03">
        <w:trPr>
          <w:trHeight w:val="315"/>
        </w:trPr>
        <w:tc>
          <w:tcPr>
            <w:tcW w:w="1809" w:type="dxa"/>
            <w:tcBorders>
              <w:top w:val="nil"/>
              <w:left w:val="single" w:sz="8" w:space="0" w:color="auto"/>
              <w:bottom w:val="single" w:sz="8" w:space="0" w:color="auto"/>
              <w:right w:val="single" w:sz="8" w:space="0" w:color="auto"/>
            </w:tcBorders>
            <w:shd w:val="clear" w:color="auto" w:fill="auto"/>
            <w:vAlign w:val="center"/>
            <w:hideMark/>
          </w:tcPr>
          <w:p w14:paraId="0A3C1055"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0.0000</w:t>
            </w:r>
          </w:p>
        </w:tc>
        <w:tc>
          <w:tcPr>
            <w:tcW w:w="1721" w:type="dxa"/>
            <w:tcBorders>
              <w:top w:val="nil"/>
              <w:left w:val="nil"/>
              <w:bottom w:val="single" w:sz="8" w:space="0" w:color="auto"/>
              <w:right w:val="single" w:sz="8" w:space="0" w:color="auto"/>
            </w:tcBorders>
            <w:shd w:val="clear" w:color="auto" w:fill="auto"/>
            <w:vAlign w:val="center"/>
            <w:hideMark/>
          </w:tcPr>
          <w:p w14:paraId="3D4B3C16"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w:t>
            </w:r>
          </w:p>
        </w:tc>
        <w:tc>
          <w:tcPr>
            <w:tcW w:w="2013" w:type="dxa"/>
            <w:tcBorders>
              <w:top w:val="nil"/>
              <w:left w:val="nil"/>
              <w:bottom w:val="single" w:sz="8" w:space="0" w:color="auto"/>
              <w:right w:val="single" w:sz="8" w:space="0" w:color="auto"/>
            </w:tcBorders>
            <w:shd w:val="clear" w:color="auto" w:fill="auto"/>
            <w:vAlign w:val="center"/>
            <w:hideMark/>
          </w:tcPr>
          <w:p w14:paraId="0A4CDC1B"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w:t>
            </w:r>
          </w:p>
        </w:tc>
        <w:tc>
          <w:tcPr>
            <w:tcW w:w="1459" w:type="dxa"/>
            <w:tcBorders>
              <w:top w:val="nil"/>
              <w:left w:val="nil"/>
              <w:bottom w:val="single" w:sz="8" w:space="0" w:color="auto"/>
              <w:right w:val="single" w:sz="8" w:space="0" w:color="auto"/>
            </w:tcBorders>
            <w:shd w:val="clear" w:color="auto" w:fill="auto"/>
            <w:vAlign w:val="center"/>
            <w:hideMark/>
          </w:tcPr>
          <w:p w14:paraId="41A4AF8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0.00</w:t>
            </w:r>
          </w:p>
        </w:tc>
        <w:tc>
          <w:tcPr>
            <w:tcW w:w="1453" w:type="dxa"/>
            <w:tcBorders>
              <w:top w:val="nil"/>
              <w:left w:val="nil"/>
              <w:bottom w:val="single" w:sz="8" w:space="0" w:color="auto"/>
              <w:right w:val="single" w:sz="8" w:space="0" w:color="auto"/>
            </w:tcBorders>
            <w:shd w:val="clear" w:color="000000" w:fill="E5B8B7"/>
            <w:vAlign w:val="center"/>
            <w:hideMark/>
          </w:tcPr>
          <w:p w14:paraId="65EFB9D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0.00</w:t>
            </w:r>
          </w:p>
        </w:tc>
        <w:tc>
          <w:tcPr>
            <w:tcW w:w="1954" w:type="dxa"/>
            <w:tcBorders>
              <w:top w:val="nil"/>
              <w:left w:val="nil"/>
              <w:bottom w:val="single" w:sz="8" w:space="0" w:color="auto"/>
              <w:right w:val="single" w:sz="8" w:space="0" w:color="auto"/>
            </w:tcBorders>
            <w:shd w:val="clear" w:color="000000" w:fill="E5B8B7"/>
            <w:vAlign w:val="center"/>
            <w:hideMark/>
          </w:tcPr>
          <w:p w14:paraId="38B881F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23FB0941" w14:textId="77777777" w:rsidTr="003B1F03">
        <w:trPr>
          <w:trHeight w:val="315"/>
        </w:trPr>
        <w:tc>
          <w:tcPr>
            <w:tcW w:w="10409"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581E7854"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Child playing on playground structure outdoors</w:t>
            </w:r>
          </w:p>
        </w:tc>
      </w:tr>
      <w:tr w:rsidR="00A4197C" w:rsidRPr="00A4197C" w14:paraId="10F8E452" w14:textId="77777777" w:rsidTr="003B1F03">
        <w:trPr>
          <w:trHeight w:val="315"/>
        </w:trPr>
        <w:tc>
          <w:tcPr>
            <w:tcW w:w="1809" w:type="dxa"/>
            <w:tcBorders>
              <w:top w:val="nil"/>
              <w:left w:val="single" w:sz="8" w:space="0" w:color="auto"/>
              <w:bottom w:val="single" w:sz="8" w:space="0" w:color="auto"/>
              <w:right w:val="single" w:sz="8" w:space="0" w:color="auto"/>
            </w:tcBorders>
            <w:shd w:val="clear" w:color="auto" w:fill="auto"/>
            <w:vAlign w:val="center"/>
            <w:hideMark/>
          </w:tcPr>
          <w:p w14:paraId="709EDB2D"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0.01</w:t>
            </w:r>
          </w:p>
        </w:tc>
        <w:tc>
          <w:tcPr>
            <w:tcW w:w="1721" w:type="dxa"/>
            <w:tcBorders>
              <w:top w:val="nil"/>
              <w:left w:val="nil"/>
              <w:bottom w:val="single" w:sz="8" w:space="0" w:color="auto"/>
              <w:right w:val="single" w:sz="8" w:space="0" w:color="auto"/>
            </w:tcBorders>
            <w:shd w:val="clear" w:color="auto" w:fill="auto"/>
            <w:vAlign w:val="center"/>
            <w:hideMark/>
          </w:tcPr>
          <w:p w14:paraId="194B4204"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0.02</w:t>
            </w:r>
          </w:p>
        </w:tc>
        <w:tc>
          <w:tcPr>
            <w:tcW w:w="2013" w:type="dxa"/>
            <w:tcBorders>
              <w:top w:val="nil"/>
              <w:left w:val="nil"/>
              <w:bottom w:val="single" w:sz="8" w:space="0" w:color="auto"/>
              <w:right w:val="single" w:sz="8" w:space="0" w:color="auto"/>
            </w:tcBorders>
            <w:shd w:val="clear" w:color="auto" w:fill="auto"/>
            <w:vAlign w:val="center"/>
            <w:hideMark/>
          </w:tcPr>
          <w:p w14:paraId="77303FE2"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0.01</w:t>
            </w:r>
          </w:p>
        </w:tc>
        <w:tc>
          <w:tcPr>
            <w:tcW w:w="1459" w:type="dxa"/>
            <w:tcBorders>
              <w:top w:val="nil"/>
              <w:left w:val="nil"/>
              <w:bottom w:val="single" w:sz="8" w:space="0" w:color="auto"/>
              <w:right w:val="single" w:sz="8" w:space="0" w:color="auto"/>
            </w:tcBorders>
            <w:shd w:val="clear" w:color="auto" w:fill="auto"/>
            <w:vAlign w:val="center"/>
            <w:hideMark/>
          </w:tcPr>
          <w:p w14:paraId="110FB64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0.01</w:t>
            </w:r>
          </w:p>
        </w:tc>
        <w:tc>
          <w:tcPr>
            <w:tcW w:w="1453" w:type="dxa"/>
            <w:tcBorders>
              <w:top w:val="nil"/>
              <w:left w:val="nil"/>
              <w:bottom w:val="single" w:sz="8" w:space="0" w:color="auto"/>
              <w:right w:val="single" w:sz="8" w:space="0" w:color="auto"/>
            </w:tcBorders>
            <w:shd w:val="clear" w:color="000000" w:fill="E5B8B7"/>
            <w:vAlign w:val="center"/>
            <w:hideMark/>
          </w:tcPr>
          <w:p w14:paraId="22D1120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0.05</w:t>
            </w:r>
          </w:p>
        </w:tc>
        <w:tc>
          <w:tcPr>
            <w:tcW w:w="1954" w:type="dxa"/>
            <w:tcBorders>
              <w:top w:val="nil"/>
              <w:left w:val="nil"/>
              <w:bottom w:val="single" w:sz="8" w:space="0" w:color="auto"/>
              <w:right w:val="single" w:sz="8" w:space="0" w:color="auto"/>
            </w:tcBorders>
            <w:shd w:val="clear" w:color="000000" w:fill="E5B8B7"/>
            <w:vAlign w:val="center"/>
            <w:hideMark/>
          </w:tcPr>
          <w:p w14:paraId="49AD1B3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5932C6F8" w14:textId="77777777" w:rsidTr="003B1F03">
        <w:trPr>
          <w:trHeight w:val="300"/>
        </w:trPr>
        <w:tc>
          <w:tcPr>
            <w:tcW w:w="10409" w:type="dxa"/>
            <w:gridSpan w:val="6"/>
            <w:tcBorders>
              <w:top w:val="single" w:sz="8" w:space="0" w:color="auto"/>
              <w:left w:val="single" w:sz="8" w:space="0" w:color="auto"/>
              <w:bottom w:val="nil"/>
              <w:right w:val="single" w:sz="8" w:space="0" w:color="000000"/>
            </w:tcBorders>
            <w:shd w:val="clear" w:color="auto" w:fill="auto"/>
            <w:vAlign w:val="center"/>
            <w:hideMark/>
          </w:tcPr>
          <w:p w14:paraId="375BD623"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Infant playing on playground structure outdoors and mouthing</w:t>
            </w:r>
          </w:p>
        </w:tc>
      </w:tr>
      <w:tr w:rsidR="00A4197C" w:rsidRPr="00A4197C" w14:paraId="27E1CF1C" w14:textId="77777777" w:rsidTr="003B1F03">
        <w:trPr>
          <w:trHeight w:val="315"/>
        </w:trPr>
        <w:tc>
          <w:tcPr>
            <w:tcW w:w="10409" w:type="dxa"/>
            <w:gridSpan w:val="6"/>
            <w:tcBorders>
              <w:top w:val="nil"/>
              <w:left w:val="single" w:sz="8" w:space="0" w:color="auto"/>
              <w:bottom w:val="single" w:sz="8" w:space="0" w:color="auto"/>
              <w:right w:val="single" w:sz="8" w:space="0" w:color="000000"/>
            </w:tcBorders>
            <w:shd w:val="clear" w:color="auto" w:fill="auto"/>
            <w:vAlign w:val="center"/>
            <w:hideMark/>
          </w:tcPr>
          <w:p w14:paraId="0C07F229"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(wood treated at 480g/m2)</w:t>
            </w:r>
          </w:p>
        </w:tc>
      </w:tr>
      <w:tr w:rsidR="00A4197C" w:rsidRPr="00A4197C" w14:paraId="0FF1E589" w14:textId="77777777" w:rsidTr="003B1F03">
        <w:trPr>
          <w:trHeight w:val="315"/>
        </w:trPr>
        <w:tc>
          <w:tcPr>
            <w:tcW w:w="1809" w:type="dxa"/>
            <w:tcBorders>
              <w:top w:val="nil"/>
              <w:left w:val="single" w:sz="8" w:space="0" w:color="auto"/>
              <w:bottom w:val="single" w:sz="8" w:space="0" w:color="auto"/>
              <w:right w:val="single" w:sz="8" w:space="0" w:color="auto"/>
            </w:tcBorders>
            <w:shd w:val="clear" w:color="auto" w:fill="auto"/>
            <w:vAlign w:val="center"/>
            <w:hideMark/>
          </w:tcPr>
          <w:p w14:paraId="1CD33233" w14:textId="44604794" w:rsidR="00942153" w:rsidRPr="00230F09" w:rsidRDefault="00942153" w:rsidP="00FE1B5E">
            <w:pPr>
              <w:jc w:val="both"/>
              <w:rPr>
                <w:rFonts w:cs="Arial"/>
                <w:color w:val="000000" w:themeColor="text1"/>
                <w:lang w:val="fr-FR" w:eastAsia="fr-FR"/>
              </w:rPr>
            </w:pPr>
            <w:r w:rsidRPr="00230F09">
              <w:rPr>
                <w:rFonts w:cs="Arial"/>
                <w:color w:val="000000" w:themeColor="text1"/>
                <w:lang w:val="fr-FR" w:eastAsia="fr-FR"/>
              </w:rPr>
              <w:t>0.</w:t>
            </w:r>
            <w:r w:rsidR="00FE1B5E">
              <w:rPr>
                <w:rFonts w:cs="Arial"/>
                <w:color w:val="000000" w:themeColor="text1"/>
                <w:lang w:val="fr-FR" w:eastAsia="fr-FR"/>
              </w:rPr>
              <w:t>22</w:t>
            </w:r>
          </w:p>
        </w:tc>
        <w:tc>
          <w:tcPr>
            <w:tcW w:w="1721" w:type="dxa"/>
            <w:tcBorders>
              <w:top w:val="nil"/>
              <w:left w:val="nil"/>
              <w:bottom w:val="single" w:sz="8" w:space="0" w:color="auto"/>
              <w:right w:val="single" w:sz="8" w:space="0" w:color="auto"/>
            </w:tcBorders>
            <w:shd w:val="clear" w:color="auto" w:fill="auto"/>
            <w:vAlign w:val="center"/>
            <w:hideMark/>
          </w:tcPr>
          <w:p w14:paraId="6D399DE0"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0.38</w:t>
            </w:r>
          </w:p>
        </w:tc>
        <w:tc>
          <w:tcPr>
            <w:tcW w:w="2013" w:type="dxa"/>
            <w:tcBorders>
              <w:top w:val="nil"/>
              <w:left w:val="nil"/>
              <w:bottom w:val="single" w:sz="8" w:space="0" w:color="auto"/>
              <w:right w:val="single" w:sz="8" w:space="0" w:color="auto"/>
            </w:tcBorders>
            <w:shd w:val="clear" w:color="auto" w:fill="auto"/>
            <w:vAlign w:val="center"/>
            <w:hideMark/>
          </w:tcPr>
          <w:p w14:paraId="566A81ED"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0.17</w:t>
            </w:r>
          </w:p>
        </w:tc>
        <w:tc>
          <w:tcPr>
            <w:tcW w:w="1459" w:type="dxa"/>
            <w:tcBorders>
              <w:top w:val="nil"/>
              <w:left w:val="nil"/>
              <w:bottom w:val="single" w:sz="8" w:space="0" w:color="auto"/>
              <w:right w:val="single" w:sz="8" w:space="0" w:color="auto"/>
            </w:tcBorders>
            <w:shd w:val="clear" w:color="auto" w:fill="auto"/>
            <w:vAlign w:val="center"/>
            <w:hideMark/>
          </w:tcPr>
          <w:p w14:paraId="4F073C2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0.04</w:t>
            </w:r>
          </w:p>
        </w:tc>
        <w:tc>
          <w:tcPr>
            <w:tcW w:w="1453" w:type="dxa"/>
            <w:tcBorders>
              <w:top w:val="nil"/>
              <w:left w:val="nil"/>
              <w:bottom w:val="single" w:sz="8" w:space="0" w:color="auto"/>
              <w:right w:val="single" w:sz="8" w:space="0" w:color="auto"/>
            </w:tcBorders>
            <w:shd w:val="clear" w:color="000000" w:fill="E5B8B7"/>
            <w:vAlign w:val="center"/>
            <w:hideMark/>
          </w:tcPr>
          <w:p w14:paraId="639AD8CA" w14:textId="3CA6D5C1" w:rsidR="00942153" w:rsidRPr="00230F09" w:rsidRDefault="00942153" w:rsidP="00FE1B5E">
            <w:pPr>
              <w:jc w:val="both"/>
              <w:rPr>
                <w:rFonts w:cs="Arial"/>
                <w:b/>
                <w:bCs/>
                <w:color w:val="000000" w:themeColor="text1"/>
                <w:lang w:val="fr-FR" w:eastAsia="fr-FR"/>
              </w:rPr>
            </w:pPr>
            <w:r w:rsidRPr="00230F09">
              <w:rPr>
                <w:rFonts w:cs="Arial"/>
                <w:b/>
                <w:bCs/>
                <w:color w:val="000000" w:themeColor="text1"/>
                <w:lang w:val="fr-FR" w:eastAsia="fr-FR"/>
              </w:rPr>
              <w:t>0.</w:t>
            </w:r>
            <w:r w:rsidR="00FE1B5E" w:rsidRPr="00230F09">
              <w:rPr>
                <w:rFonts w:cs="Arial"/>
                <w:b/>
                <w:bCs/>
                <w:color w:val="000000" w:themeColor="text1"/>
                <w:lang w:val="fr-FR" w:eastAsia="fr-FR"/>
              </w:rPr>
              <w:t>8</w:t>
            </w:r>
            <w:r w:rsidR="00FE1B5E">
              <w:rPr>
                <w:rFonts w:cs="Arial"/>
                <w:b/>
                <w:bCs/>
                <w:color w:val="000000" w:themeColor="text1"/>
                <w:lang w:val="fr-FR" w:eastAsia="fr-FR"/>
              </w:rPr>
              <w:t>1</w:t>
            </w:r>
          </w:p>
        </w:tc>
        <w:tc>
          <w:tcPr>
            <w:tcW w:w="1954" w:type="dxa"/>
            <w:tcBorders>
              <w:top w:val="nil"/>
              <w:left w:val="nil"/>
              <w:bottom w:val="single" w:sz="8" w:space="0" w:color="auto"/>
              <w:right w:val="single" w:sz="8" w:space="0" w:color="auto"/>
            </w:tcBorders>
            <w:shd w:val="clear" w:color="000000" w:fill="E5B8B7"/>
            <w:vAlign w:val="center"/>
            <w:hideMark/>
          </w:tcPr>
          <w:p w14:paraId="467BA19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bl>
    <w:p w14:paraId="4DFF728A" w14:textId="77777777" w:rsidR="00942153" w:rsidRPr="00230F09" w:rsidRDefault="00942153" w:rsidP="00942153">
      <w:pPr>
        <w:rPr>
          <w:rFonts w:cs="Arial"/>
          <w:color w:val="000000" w:themeColor="text1"/>
        </w:rPr>
      </w:pPr>
    </w:p>
    <w:p w14:paraId="5BD9F3B2" w14:textId="77777777" w:rsidR="00942153" w:rsidRPr="00230F09" w:rsidRDefault="00942153" w:rsidP="00CF017A">
      <w:pPr>
        <w:numPr>
          <w:ilvl w:val="0"/>
          <w:numId w:val="26"/>
        </w:numPr>
        <w:suppressAutoHyphens w:val="0"/>
        <w:autoSpaceDE w:val="0"/>
        <w:autoSpaceDN w:val="0"/>
        <w:jc w:val="both"/>
        <w:rPr>
          <w:rFonts w:cs="Arial"/>
          <w:noProof/>
          <w:color w:val="000000" w:themeColor="text1"/>
          <w:szCs w:val="22"/>
          <w:lang w:val="en-US" w:eastAsia="de-DE"/>
        </w:rPr>
      </w:pPr>
      <w:r w:rsidRPr="00230F09">
        <w:rPr>
          <w:rFonts w:cs="Arial"/>
          <w:color w:val="000000" w:themeColor="text1"/>
        </w:rPr>
        <w:t>HI &lt; 1, the risk is acceptable for chronic exposure scenarios</w:t>
      </w:r>
    </w:p>
    <w:p w14:paraId="5366CC27" w14:textId="77777777" w:rsidR="00942153" w:rsidRPr="00230F09" w:rsidRDefault="00942153" w:rsidP="00942153">
      <w:pPr>
        <w:rPr>
          <w:rFonts w:cs="Arial"/>
          <w:color w:val="000000" w:themeColor="text1"/>
          <w:lang w:val="en-US"/>
        </w:rPr>
      </w:pPr>
    </w:p>
    <w:p w14:paraId="29B2E1DD" w14:textId="77777777" w:rsidR="00942153" w:rsidRPr="00230F09" w:rsidRDefault="00942153" w:rsidP="00942153">
      <w:pPr>
        <w:jc w:val="both"/>
        <w:rPr>
          <w:rFonts w:cs="Arial"/>
          <w:b/>
          <w:color w:val="000000" w:themeColor="text1"/>
        </w:rPr>
      </w:pPr>
      <w:r w:rsidRPr="00230F09">
        <w:rPr>
          <w:rFonts w:cs="Arial"/>
          <w:b/>
          <w:color w:val="000000" w:themeColor="text1"/>
        </w:rPr>
        <w:t>X6119 CR</w:t>
      </w:r>
    </w:p>
    <w:p w14:paraId="4E8FB220" w14:textId="77777777" w:rsidR="00942153" w:rsidRPr="00230F09" w:rsidRDefault="00942153" w:rsidP="00942153">
      <w:pPr>
        <w:jc w:val="both"/>
        <w:rPr>
          <w:rFonts w:cs="Arial"/>
          <w:b/>
          <w:color w:val="000000" w:themeColor="text1"/>
        </w:rPr>
      </w:pPr>
    </w:p>
    <w:p w14:paraId="79B16377" w14:textId="77777777" w:rsidR="00942153" w:rsidRPr="00230F09" w:rsidRDefault="00942153" w:rsidP="00942153">
      <w:pPr>
        <w:pStyle w:val="BfRBBStandard"/>
        <w:rPr>
          <w:rFonts w:ascii="Verdana" w:eastAsia="Times New Roman" w:hAnsi="Verdana"/>
          <w:color w:val="000000" w:themeColor="text1"/>
          <w:sz w:val="20"/>
          <w:szCs w:val="20"/>
          <w:lang w:val="en-GB" w:eastAsia="sv-SE"/>
        </w:rPr>
      </w:pPr>
      <w:r w:rsidRPr="00230F09">
        <w:rPr>
          <w:rFonts w:ascii="Verdana" w:eastAsia="Times New Roman" w:hAnsi="Verdana"/>
          <w:color w:val="000000" w:themeColor="text1"/>
          <w:sz w:val="20"/>
          <w:szCs w:val="20"/>
          <w:lang w:val="en-GB" w:eastAsia="sv-SE"/>
        </w:rPr>
        <w:t>Tier 1 (acceptability of each substance)</w:t>
      </w:r>
    </w:p>
    <w:p w14:paraId="2541D760" w14:textId="77777777" w:rsidR="00942153" w:rsidRPr="00230F09" w:rsidRDefault="00942153" w:rsidP="00942153">
      <w:pPr>
        <w:rPr>
          <w:rFonts w:cs="Arial"/>
          <w:color w:val="000000" w:themeColor="text1"/>
        </w:rPr>
      </w:pPr>
    </w:p>
    <w:tbl>
      <w:tblPr>
        <w:tblStyle w:val="Grilledutableau3"/>
        <w:tblW w:w="0" w:type="auto"/>
        <w:tblLayout w:type="fixed"/>
        <w:tblLook w:val="04A0" w:firstRow="1" w:lastRow="0" w:firstColumn="1" w:lastColumn="0" w:noHBand="0" w:noVBand="1"/>
      </w:tblPr>
      <w:tblGrid>
        <w:gridCol w:w="1809"/>
        <w:gridCol w:w="1560"/>
        <w:gridCol w:w="1701"/>
        <w:gridCol w:w="1559"/>
        <w:gridCol w:w="1559"/>
      </w:tblGrid>
      <w:tr w:rsidR="00A4197C" w:rsidRPr="00A4197C" w14:paraId="096AC3F0" w14:textId="77777777" w:rsidTr="00817CDC">
        <w:tc>
          <w:tcPr>
            <w:tcW w:w="1809" w:type="dxa"/>
          </w:tcPr>
          <w:p w14:paraId="69F03D30"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Scenario</w:t>
            </w:r>
          </w:p>
        </w:tc>
        <w:tc>
          <w:tcPr>
            <w:tcW w:w="1560" w:type="dxa"/>
          </w:tcPr>
          <w:p w14:paraId="406846EF" w14:textId="77777777" w:rsidR="00942153" w:rsidRPr="00563C5A" w:rsidRDefault="00942153"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AEL</w:t>
            </w:r>
          </w:p>
          <w:p w14:paraId="7B761942" w14:textId="77777777" w:rsidR="00942153" w:rsidRPr="00563C5A" w:rsidRDefault="00942153" w:rsidP="00817CDC">
            <w:pPr>
              <w:tabs>
                <w:tab w:val="left" w:pos="426"/>
              </w:tabs>
              <w:autoSpaceDE w:val="0"/>
              <w:autoSpaceDN w:val="0"/>
              <w:adjustRightInd w:val="0"/>
              <w:spacing w:before="60" w:after="60"/>
              <w:jc w:val="both"/>
              <w:rPr>
                <w:rFonts w:cs="Arial"/>
                <w:b/>
                <w:color w:val="000000" w:themeColor="text1"/>
                <w:sz w:val="20"/>
                <w:szCs w:val="20"/>
                <w:lang w:val="de-DE"/>
              </w:rPr>
            </w:pPr>
            <w:r w:rsidRPr="00563C5A">
              <w:rPr>
                <w:rFonts w:cs="Arial"/>
                <w:b/>
                <w:color w:val="000000" w:themeColor="text1"/>
                <w:lang w:val="de-DE"/>
              </w:rPr>
              <w:t>(mg/kg pc/j)</w:t>
            </w:r>
          </w:p>
        </w:tc>
        <w:tc>
          <w:tcPr>
            <w:tcW w:w="1701" w:type="dxa"/>
          </w:tcPr>
          <w:p w14:paraId="7CB40264"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Exposure</w:t>
            </w:r>
          </w:p>
          <w:p w14:paraId="20CCBBA1" w14:textId="77777777" w:rsidR="00942153" w:rsidRPr="00230F09" w:rsidRDefault="00942153" w:rsidP="00817CDC">
            <w:pPr>
              <w:autoSpaceDE w:val="0"/>
              <w:autoSpaceDN w:val="0"/>
              <w:adjustRightInd w:val="0"/>
              <w:spacing w:before="60" w:after="60"/>
              <w:jc w:val="both"/>
              <w:rPr>
                <w:rFonts w:cs="Arial"/>
                <w:b/>
                <w:color w:val="000000" w:themeColor="text1"/>
                <w:sz w:val="20"/>
                <w:szCs w:val="20"/>
                <w:lang w:val="fr-FR"/>
              </w:rPr>
            </w:pPr>
            <w:r w:rsidRPr="00230F09">
              <w:rPr>
                <w:rFonts w:cs="Arial"/>
                <w:b/>
                <w:color w:val="000000" w:themeColor="text1"/>
                <w:lang w:val="fr-FR"/>
              </w:rPr>
              <w:t>(mg/kg pc/j)</w:t>
            </w:r>
          </w:p>
        </w:tc>
        <w:tc>
          <w:tcPr>
            <w:tcW w:w="1559" w:type="dxa"/>
          </w:tcPr>
          <w:p w14:paraId="6946C85B"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 AEL</w:t>
            </w:r>
          </w:p>
        </w:tc>
        <w:tc>
          <w:tcPr>
            <w:tcW w:w="1559" w:type="dxa"/>
          </w:tcPr>
          <w:p w14:paraId="5B814617" w14:textId="77777777" w:rsidR="00942153" w:rsidRPr="00230F09" w:rsidRDefault="00942153" w:rsidP="00817CDC">
            <w:pPr>
              <w:autoSpaceDE w:val="0"/>
              <w:autoSpaceDN w:val="0"/>
              <w:adjustRightInd w:val="0"/>
              <w:spacing w:before="60" w:after="60"/>
              <w:jc w:val="both"/>
              <w:rPr>
                <w:rFonts w:cs="Arial"/>
                <w:b/>
                <w:color w:val="000000" w:themeColor="text1"/>
                <w:sz w:val="20"/>
                <w:szCs w:val="20"/>
              </w:rPr>
            </w:pPr>
            <w:r w:rsidRPr="00230F09">
              <w:rPr>
                <w:rFonts w:cs="Arial"/>
                <w:b/>
                <w:color w:val="000000" w:themeColor="text1"/>
              </w:rPr>
              <w:t>Risk</w:t>
            </w:r>
          </w:p>
        </w:tc>
      </w:tr>
      <w:tr w:rsidR="00A4197C" w:rsidRPr="00A4197C" w14:paraId="4EB551FE" w14:textId="77777777" w:rsidTr="00817CDC">
        <w:trPr>
          <w:trHeight w:val="448"/>
        </w:trPr>
        <w:tc>
          <w:tcPr>
            <w:tcW w:w="1809" w:type="dxa"/>
            <w:vMerge w:val="restart"/>
          </w:tcPr>
          <w:p w14:paraId="5FEB9106"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rPr>
              <w:t>Adult professional sanding/processing of treated wood composites</w:t>
            </w:r>
          </w:p>
        </w:tc>
        <w:tc>
          <w:tcPr>
            <w:tcW w:w="1560" w:type="dxa"/>
            <w:vAlign w:val="center"/>
          </w:tcPr>
          <w:p w14:paraId="6B276DE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62B0A8E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0.022</w:t>
            </w:r>
          </w:p>
        </w:tc>
        <w:tc>
          <w:tcPr>
            <w:tcW w:w="1701" w:type="dxa"/>
            <w:vAlign w:val="center"/>
          </w:tcPr>
          <w:p w14:paraId="2E4DCDA4"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8.20E-03</w:t>
            </w:r>
          </w:p>
        </w:tc>
        <w:tc>
          <w:tcPr>
            <w:tcW w:w="1559" w:type="dxa"/>
            <w:vAlign w:val="center"/>
          </w:tcPr>
          <w:p w14:paraId="79D6C6DE"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37%</w:t>
            </w:r>
          </w:p>
        </w:tc>
        <w:tc>
          <w:tcPr>
            <w:tcW w:w="1559" w:type="dxa"/>
            <w:vAlign w:val="center"/>
          </w:tcPr>
          <w:p w14:paraId="3F983EFD" w14:textId="77777777" w:rsidR="00942153" w:rsidRPr="00230F09" w:rsidRDefault="00942153" w:rsidP="00817CDC">
            <w:pPr>
              <w:jc w:val="center"/>
              <w:rPr>
                <w:rFonts w:cs="Arial"/>
                <w:color w:val="000000" w:themeColor="text1"/>
                <w:sz w:val="20"/>
                <w:szCs w:val="20"/>
                <w:lang w:val="fr-FR"/>
              </w:rPr>
            </w:pPr>
            <w:r w:rsidRPr="00230F09">
              <w:rPr>
                <w:rFonts w:cs="Arial"/>
                <w:color w:val="000000" w:themeColor="text1"/>
                <w:lang w:val="fr-FR"/>
              </w:rPr>
              <w:t xml:space="preserve">Acceptable </w:t>
            </w:r>
          </w:p>
        </w:tc>
      </w:tr>
      <w:tr w:rsidR="00A4197C" w:rsidRPr="00A4197C" w14:paraId="5B1DCCFC" w14:textId="77777777" w:rsidTr="00817CDC">
        <w:trPr>
          <w:trHeight w:val="594"/>
        </w:trPr>
        <w:tc>
          <w:tcPr>
            <w:tcW w:w="1809" w:type="dxa"/>
            <w:vMerge/>
          </w:tcPr>
          <w:p w14:paraId="1D174E33" w14:textId="77777777" w:rsidR="00942153" w:rsidRPr="00230F09" w:rsidRDefault="00942153" w:rsidP="00817CDC">
            <w:pPr>
              <w:jc w:val="both"/>
              <w:rPr>
                <w:rFonts w:cs="Arial"/>
                <w:b/>
                <w:color w:val="000000" w:themeColor="text1"/>
                <w:sz w:val="20"/>
                <w:szCs w:val="20"/>
                <w:lang w:val="fr-FR"/>
              </w:rPr>
            </w:pPr>
          </w:p>
        </w:tc>
        <w:tc>
          <w:tcPr>
            <w:tcW w:w="1560" w:type="dxa"/>
            <w:vAlign w:val="center"/>
          </w:tcPr>
          <w:p w14:paraId="221FB49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701" w:type="dxa"/>
            <w:vAlign w:val="center"/>
          </w:tcPr>
          <w:p w14:paraId="356022A8"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1.23E-02</w:t>
            </w:r>
          </w:p>
        </w:tc>
        <w:tc>
          <w:tcPr>
            <w:tcW w:w="1559" w:type="dxa"/>
            <w:vAlign w:val="center"/>
          </w:tcPr>
          <w:p w14:paraId="441E4F0A"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31%</w:t>
            </w:r>
          </w:p>
        </w:tc>
        <w:tc>
          <w:tcPr>
            <w:tcW w:w="1559" w:type="dxa"/>
          </w:tcPr>
          <w:p w14:paraId="59CAFB76"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6F0B34C9" w14:textId="77777777" w:rsidTr="00817CDC">
        <w:tc>
          <w:tcPr>
            <w:tcW w:w="1809" w:type="dxa"/>
            <w:vMerge/>
          </w:tcPr>
          <w:p w14:paraId="214DC7B3" w14:textId="77777777" w:rsidR="00942153" w:rsidRPr="00230F09" w:rsidRDefault="00942153" w:rsidP="00817CDC">
            <w:pPr>
              <w:jc w:val="both"/>
              <w:rPr>
                <w:rFonts w:cs="Arial"/>
                <w:b/>
                <w:color w:val="000000" w:themeColor="text1"/>
                <w:sz w:val="20"/>
                <w:szCs w:val="20"/>
                <w:lang w:val="en-US"/>
              </w:rPr>
            </w:pPr>
          </w:p>
        </w:tc>
        <w:tc>
          <w:tcPr>
            <w:tcW w:w="1560" w:type="dxa"/>
            <w:vAlign w:val="center"/>
          </w:tcPr>
          <w:p w14:paraId="3FF2E3F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641F33B8"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3.83E-03</w:t>
            </w:r>
          </w:p>
        </w:tc>
        <w:tc>
          <w:tcPr>
            <w:tcW w:w="1559" w:type="dxa"/>
            <w:vAlign w:val="center"/>
          </w:tcPr>
          <w:p w14:paraId="1C100944"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13%</w:t>
            </w:r>
          </w:p>
        </w:tc>
        <w:tc>
          <w:tcPr>
            <w:tcW w:w="1559" w:type="dxa"/>
          </w:tcPr>
          <w:p w14:paraId="2E402D00"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5B083342" w14:textId="77777777" w:rsidTr="00817CDC">
        <w:tc>
          <w:tcPr>
            <w:tcW w:w="1809" w:type="dxa"/>
            <w:vMerge/>
          </w:tcPr>
          <w:p w14:paraId="1BF4F06B" w14:textId="77777777" w:rsidR="00942153" w:rsidRPr="00230F09" w:rsidRDefault="00942153" w:rsidP="00817CDC">
            <w:pPr>
              <w:jc w:val="both"/>
              <w:rPr>
                <w:rFonts w:cs="Arial"/>
                <w:b/>
                <w:color w:val="000000" w:themeColor="text1"/>
                <w:sz w:val="20"/>
                <w:szCs w:val="20"/>
                <w:lang w:val="en-US"/>
              </w:rPr>
            </w:pPr>
          </w:p>
        </w:tc>
        <w:tc>
          <w:tcPr>
            <w:tcW w:w="1560" w:type="dxa"/>
            <w:vAlign w:val="center"/>
          </w:tcPr>
          <w:p w14:paraId="1EB7F3D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0.2</w:t>
            </w:r>
          </w:p>
        </w:tc>
        <w:tc>
          <w:tcPr>
            <w:tcW w:w="1701" w:type="dxa"/>
            <w:vAlign w:val="center"/>
          </w:tcPr>
          <w:p w14:paraId="12125713"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3.83E-03</w:t>
            </w:r>
          </w:p>
        </w:tc>
        <w:tc>
          <w:tcPr>
            <w:tcW w:w="1559" w:type="dxa"/>
            <w:vAlign w:val="center"/>
          </w:tcPr>
          <w:p w14:paraId="64A330D1"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w:t>
            </w:r>
          </w:p>
        </w:tc>
        <w:tc>
          <w:tcPr>
            <w:tcW w:w="1559" w:type="dxa"/>
          </w:tcPr>
          <w:p w14:paraId="6394B59D"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2A43CAF1" w14:textId="77777777" w:rsidTr="00817CDC">
        <w:tc>
          <w:tcPr>
            <w:tcW w:w="1809" w:type="dxa"/>
            <w:vMerge w:val="restart"/>
          </w:tcPr>
          <w:p w14:paraId="64A3420B"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eastAsia="en-US"/>
              </w:rPr>
              <w:t>Inhalation of volatilizing residues indoors (Adult)</w:t>
            </w:r>
          </w:p>
        </w:tc>
        <w:tc>
          <w:tcPr>
            <w:tcW w:w="1560" w:type="dxa"/>
            <w:vAlign w:val="center"/>
          </w:tcPr>
          <w:p w14:paraId="66297C6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60959404"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0.022</w:t>
            </w:r>
          </w:p>
        </w:tc>
        <w:tc>
          <w:tcPr>
            <w:tcW w:w="1701" w:type="dxa"/>
            <w:vAlign w:val="center"/>
          </w:tcPr>
          <w:p w14:paraId="655C442E"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3.28E-09</w:t>
            </w:r>
          </w:p>
        </w:tc>
        <w:tc>
          <w:tcPr>
            <w:tcW w:w="1559" w:type="dxa"/>
            <w:vAlign w:val="center"/>
          </w:tcPr>
          <w:p w14:paraId="1FB073AD"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0.000015%</w:t>
            </w:r>
          </w:p>
        </w:tc>
        <w:tc>
          <w:tcPr>
            <w:tcW w:w="1559" w:type="dxa"/>
          </w:tcPr>
          <w:p w14:paraId="4F527AF4"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10203E12" w14:textId="77777777" w:rsidTr="00817CDC">
        <w:tc>
          <w:tcPr>
            <w:tcW w:w="1809" w:type="dxa"/>
            <w:vMerge/>
          </w:tcPr>
          <w:p w14:paraId="05CD5366"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31052D5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701" w:type="dxa"/>
            <w:vAlign w:val="center"/>
          </w:tcPr>
          <w:p w14:paraId="2EA97923"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8.91E-07</w:t>
            </w:r>
          </w:p>
        </w:tc>
        <w:tc>
          <w:tcPr>
            <w:tcW w:w="1559" w:type="dxa"/>
            <w:vAlign w:val="center"/>
          </w:tcPr>
          <w:p w14:paraId="36990A55"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0.0022%</w:t>
            </w:r>
          </w:p>
        </w:tc>
        <w:tc>
          <w:tcPr>
            <w:tcW w:w="1559" w:type="dxa"/>
          </w:tcPr>
          <w:p w14:paraId="282E37D2"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26C5EB51" w14:textId="77777777" w:rsidTr="00817CDC">
        <w:tc>
          <w:tcPr>
            <w:tcW w:w="1809" w:type="dxa"/>
            <w:vMerge/>
          </w:tcPr>
          <w:p w14:paraId="3FF9F6A8"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737854C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6A588C7D"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1.52E-08</w:t>
            </w:r>
          </w:p>
        </w:tc>
        <w:tc>
          <w:tcPr>
            <w:tcW w:w="1559" w:type="dxa"/>
            <w:vAlign w:val="center"/>
          </w:tcPr>
          <w:p w14:paraId="6212748B"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0.00005%</w:t>
            </w:r>
          </w:p>
        </w:tc>
        <w:tc>
          <w:tcPr>
            <w:tcW w:w="1559" w:type="dxa"/>
          </w:tcPr>
          <w:p w14:paraId="790DF03A"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42CFBFAF" w14:textId="77777777" w:rsidTr="00817CDC">
        <w:tc>
          <w:tcPr>
            <w:tcW w:w="1809" w:type="dxa"/>
            <w:vMerge/>
          </w:tcPr>
          <w:p w14:paraId="11E13ADA"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089B680F"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0.2</w:t>
            </w:r>
          </w:p>
        </w:tc>
        <w:tc>
          <w:tcPr>
            <w:tcW w:w="1701" w:type="dxa"/>
            <w:vAlign w:val="center"/>
          </w:tcPr>
          <w:p w14:paraId="4CF3B707"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3.57E-05</w:t>
            </w:r>
          </w:p>
        </w:tc>
        <w:tc>
          <w:tcPr>
            <w:tcW w:w="1559" w:type="dxa"/>
            <w:vAlign w:val="center"/>
          </w:tcPr>
          <w:p w14:paraId="3CC16E7F"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0.02%</w:t>
            </w:r>
          </w:p>
        </w:tc>
        <w:tc>
          <w:tcPr>
            <w:tcW w:w="1559" w:type="dxa"/>
          </w:tcPr>
          <w:p w14:paraId="63B8C7A4"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3853D8BA" w14:textId="77777777" w:rsidTr="00817CDC">
        <w:tc>
          <w:tcPr>
            <w:tcW w:w="1809" w:type="dxa"/>
            <w:vMerge w:val="restart"/>
          </w:tcPr>
          <w:p w14:paraId="36F98600" w14:textId="77777777" w:rsidR="00942153" w:rsidRPr="00230F09" w:rsidRDefault="00942153" w:rsidP="00817CDC">
            <w:pPr>
              <w:jc w:val="both"/>
              <w:rPr>
                <w:rFonts w:cs="Arial"/>
                <w:b/>
                <w:color w:val="000000" w:themeColor="text1"/>
                <w:sz w:val="20"/>
                <w:szCs w:val="20"/>
                <w:lang w:val="en-US"/>
              </w:rPr>
            </w:pPr>
            <w:r w:rsidRPr="00230F09">
              <w:rPr>
                <w:rFonts w:cs="Arial"/>
                <w:b/>
                <w:color w:val="000000" w:themeColor="text1"/>
                <w:lang w:val="en-US" w:eastAsia="en-US"/>
              </w:rPr>
              <w:t>Inhalation of volatilizing residues indoors (Infant)</w:t>
            </w:r>
          </w:p>
        </w:tc>
        <w:tc>
          <w:tcPr>
            <w:tcW w:w="1560" w:type="dxa"/>
            <w:vAlign w:val="center"/>
          </w:tcPr>
          <w:p w14:paraId="1D967748"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306AD15C"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0.022</w:t>
            </w:r>
          </w:p>
        </w:tc>
        <w:tc>
          <w:tcPr>
            <w:tcW w:w="1701" w:type="dxa"/>
            <w:vAlign w:val="center"/>
          </w:tcPr>
          <w:p w14:paraId="0CEE85D9"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6.642E-09</w:t>
            </w:r>
          </w:p>
        </w:tc>
        <w:tc>
          <w:tcPr>
            <w:tcW w:w="1559" w:type="dxa"/>
            <w:vAlign w:val="center"/>
          </w:tcPr>
          <w:p w14:paraId="35919DFD"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0.000030%</w:t>
            </w:r>
          </w:p>
        </w:tc>
        <w:tc>
          <w:tcPr>
            <w:tcW w:w="1559" w:type="dxa"/>
          </w:tcPr>
          <w:p w14:paraId="2E66C9AE"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7C0B874E" w14:textId="77777777" w:rsidTr="00817CDC">
        <w:tc>
          <w:tcPr>
            <w:tcW w:w="1809" w:type="dxa"/>
            <w:vMerge/>
          </w:tcPr>
          <w:p w14:paraId="03AE1A1C"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492C6309"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701" w:type="dxa"/>
            <w:vAlign w:val="center"/>
          </w:tcPr>
          <w:p w14:paraId="46E03952"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1.80E-06</w:t>
            </w:r>
          </w:p>
        </w:tc>
        <w:tc>
          <w:tcPr>
            <w:tcW w:w="1559" w:type="dxa"/>
            <w:vAlign w:val="center"/>
          </w:tcPr>
          <w:p w14:paraId="2303CB98" w14:textId="77777777" w:rsidR="00942153" w:rsidRPr="00230F09" w:rsidRDefault="00942153" w:rsidP="00817CDC">
            <w:pPr>
              <w:jc w:val="center"/>
              <w:rPr>
                <w:rFonts w:cs="Arial"/>
                <w:i/>
                <w:iCs/>
                <w:color w:val="000000" w:themeColor="text1"/>
                <w:sz w:val="20"/>
                <w:szCs w:val="20"/>
              </w:rPr>
            </w:pPr>
            <w:r w:rsidRPr="00230F09">
              <w:rPr>
                <w:rFonts w:cs="Arial"/>
                <w:i/>
                <w:iCs/>
                <w:color w:val="000000" w:themeColor="text1"/>
              </w:rPr>
              <w:t>0.0045%</w:t>
            </w:r>
          </w:p>
        </w:tc>
        <w:tc>
          <w:tcPr>
            <w:tcW w:w="1559" w:type="dxa"/>
          </w:tcPr>
          <w:p w14:paraId="63A640A9"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7F545797" w14:textId="77777777" w:rsidTr="00817CDC">
        <w:tc>
          <w:tcPr>
            <w:tcW w:w="1809" w:type="dxa"/>
            <w:vMerge/>
          </w:tcPr>
          <w:p w14:paraId="6152BB76"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3DEE8F16"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03F40414"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3.07E-08</w:t>
            </w:r>
          </w:p>
        </w:tc>
        <w:tc>
          <w:tcPr>
            <w:tcW w:w="1559" w:type="dxa"/>
            <w:vAlign w:val="center"/>
          </w:tcPr>
          <w:p w14:paraId="434D38E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0.0001%</w:t>
            </w:r>
          </w:p>
        </w:tc>
        <w:tc>
          <w:tcPr>
            <w:tcW w:w="1559" w:type="dxa"/>
          </w:tcPr>
          <w:p w14:paraId="048BB967"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69615BBA" w14:textId="77777777" w:rsidTr="00817CDC">
        <w:tc>
          <w:tcPr>
            <w:tcW w:w="1809" w:type="dxa"/>
            <w:vMerge/>
          </w:tcPr>
          <w:p w14:paraId="61B13E61"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67B2F942"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0.2</w:t>
            </w:r>
          </w:p>
        </w:tc>
        <w:tc>
          <w:tcPr>
            <w:tcW w:w="1701" w:type="dxa"/>
            <w:vAlign w:val="center"/>
          </w:tcPr>
          <w:p w14:paraId="58115A0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7.24E-05</w:t>
            </w:r>
          </w:p>
        </w:tc>
        <w:tc>
          <w:tcPr>
            <w:tcW w:w="1559" w:type="dxa"/>
            <w:vAlign w:val="center"/>
          </w:tcPr>
          <w:p w14:paraId="2CB6A9F6"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0.04%</w:t>
            </w:r>
          </w:p>
        </w:tc>
        <w:tc>
          <w:tcPr>
            <w:tcW w:w="1559" w:type="dxa"/>
          </w:tcPr>
          <w:p w14:paraId="76A314C9"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73011BEC" w14:textId="77777777" w:rsidTr="00817CDC">
        <w:tc>
          <w:tcPr>
            <w:tcW w:w="1809" w:type="dxa"/>
            <w:vMerge w:val="restart"/>
          </w:tcPr>
          <w:p w14:paraId="5708E063" w14:textId="77777777" w:rsidR="00942153" w:rsidRPr="00230F09" w:rsidRDefault="00942153" w:rsidP="00817CDC">
            <w:pPr>
              <w:jc w:val="both"/>
              <w:rPr>
                <w:rFonts w:cs="Arial"/>
                <w:color w:val="000000" w:themeColor="text1"/>
                <w:sz w:val="20"/>
                <w:szCs w:val="20"/>
                <w:lang w:val="en-US"/>
              </w:rPr>
            </w:pPr>
            <w:r w:rsidRPr="00230F09">
              <w:rPr>
                <w:rFonts w:cs="Arial"/>
                <w:b/>
                <w:color w:val="000000" w:themeColor="text1"/>
                <w:lang w:val="en-US" w:eastAsia="en-US"/>
              </w:rPr>
              <w:t>Child playing on playground structure outdoors</w:t>
            </w:r>
          </w:p>
        </w:tc>
        <w:tc>
          <w:tcPr>
            <w:tcW w:w="1560" w:type="dxa"/>
            <w:vAlign w:val="center"/>
          </w:tcPr>
          <w:p w14:paraId="0A950C7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130AC95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0.022</w:t>
            </w:r>
          </w:p>
        </w:tc>
        <w:tc>
          <w:tcPr>
            <w:tcW w:w="1701" w:type="dxa"/>
            <w:vAlign w:val="center"/>
          </w:tcPr>
          <w:p w14:paraId="1FDA6E8A"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3.08E-03</w:t>
            </w:r>
          </w:p>
        </w:tc>
        <w:tc>
          <w:tcPr>
            <w:tcW w:w="1559" w:type="dxa"/>
          </w:tcPr>
          <w:p w14:paraId="19CF6180"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14%</w:t>
            </w:r>
          </w:p>
        </w:tc>
        <w:tc>
          <w:tcPr>
            <w:tcW w:w="1559" w:type="dxa"/>
          </w:tcPr>
          <w:p w14:paraId="43DC3C46"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610BCEC7" w14:textId="77777777" w:rsidTr="00817CDC">
        <w:tc>
          <w:tcPr>
            <w:tcW w:w="1809" w:type="dxa"/>
            <w:vMerge/>
          </w:tcPr>
          <w:p w14:paraId="0C992C6A"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6B49A5C3"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701" w:type="dxa"/>
            <w:vAlign w:val="center"/>
          </w:tcPr>
          <w:p w14:paraId="03692015"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4.61E-03</w:t>
            </w:r>
          </w:p>
        </w:tc>
        <w:tc>
          <w:tcPr>
            <w:tcW w:w="1559" w:type="dxa"/>
          </w:tcPr>
          <w:p w14:paraId="73006B04"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12%</w:t>
            </w:r>
          </w:p>
        </w:tc>
        <w:tc>
          <w:tcPr>
            <w:tcW w:w="1559" w:type="dxa"/>
          </w:tcPr>
          <w:p w14:paraId="72166ACA"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4F862185" w14:textId="77777777" w:rsidTr="00817CDC">
        <w:tc>
          <w:tcPr>
            <w:tcW w:w="1809" w:type="dxa"/>
            <w:vMerge/>
          </w:tcPr>
          <w:p w14:paraId="1D088AD3"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6BC29505"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22DBCEE3"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2.16E-03</w:t>
            </w:r>
          </w:p>
        </w:tc>
        <w:tc>
          <w:tcPr>
            <w:tcW w:w="1559" w:type="dxa"/>
          </w:tcPr>
          <w:p w14:paraId="659CADDC"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7%</w:t>
            </w:r>
          </w:p>
        </w:tc>
        <w:tc>
          <w:tcPr>
            <w:tcW w:w="1559" w:type="dxa"/>
          </w:tcPr>
          <w:p w14:paraId="46C6B121"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7FA2C6DD" w14:textId="77777777" w:rsidTr="00817CDC">
        <w:tc>
          <w:tcPr>
            <w:tcW w:w="1809" w:type="dxa"/>
            <w:vMerge/>
          </w:tcPr>
          <w:p w14:paraId="67C0BFAF"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68868AA4"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0.2</w:t>
            </w:r>
          </w:p>
        </w:tc>
        <w:tc>
          <w:tcPr>
            <w:tcW w:w="1701" w:type="dxa"/>
            <w:vAlign w:val="center"/>
          </w:tcPr>
          <w:p w14:paraId="0C81AF44"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2.16E-03</w:t>
            </w:r>
          </w:p>
        </w:tc>
        <w:tc>
          <w:tcPr>
            <w:tcW w:w="1559" w:type="dxa"/>
          </w:tcPr>
          <w:p w14:paraId="662D7694"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w:t>
            </w:r>
          </w:p>
        </w:tc>
        <w:tc>
          <w:tcPr>
            <w:tcW w:w="1559" w:type="dxa"/>
          </w:tcPr>
          <w:p w14:paraId="792AF26A"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752B7564" w14:textId="77777777" w:rsidTr="00817CDC">
        <w:tc>
          <w:tcPr>
            <w:tcW w:w="1809" w:type="dxa"/>
            <w:vMerge w:val="restart"/>
          </w:tcPr>
          <w:p w14:paraId="22B3FDF4" w14:textId="77777777" w:rsidR="00942153" w:rsidRPr="00230F09" w:rsidRDefault="00942153" w:rsidP="00817CDC">
            <w:pPr>
              <w:jc w:val="both"/>
              <w:rPr>
                <w:rFonts w:cs="Arial"/>
                <w:color w:val="000000" w:themeColor="text1"/>
                <w:sz w:val="20"/>
                <w:szCs w:val="20"/>
                <w:lang w:val="en-US"/>
              </w:rPr>
            </w:pPr>
            <w:r w:rsidRPr="00230F09">
              <w:rPr>
                <w:rFonts w:cs="Arial"/>
                <w:b/>
                <w:color w:val="000000" w:themeColor="text1"/>
                <w:lang w:val="en-US" w:eastAsia="en-US"/>
              </w:rPr>
              <w:t>Infant playing on weathered (playground) structure and mouthing (450 g/m2)</w:t>
            </w:r>
          </w:p>
        </w:tc>
        <w:tc>
          <w:tcPr>
            <w:tcW w:w="1560" w:type="dxa"/>
            <w:vAlign w:val="center"/>
          </w:tcPr>
          <w:p w14:paraId="6E22423E"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Cyperméthrine</w:t>
            </w:r>
          </w:p>
          <w:p w14:paraId="3354451A"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0.022</w:t>
            </w:r>
          </w:p>
        </w:tc>
        <w:tc>
          <w:tcPr>
            <w:tcW w:w="1701" w:type="dxa"/>
            <w:vAlign w:val="center"/>
          </w:tcPr>
          <w:p w14:paraId="42EBC498"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9.01E-03</w:t>
            </w:r>
          </w:p>
        </w:tc>
        <w:tc>
          <w:tcPr>
            <w:tcW w:w="1559" w:type="dxa"/>
          </w:tcPr>
          <w:p w14:paraId="69E1E65D"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41%</w:t>
            </w:r>
          </w:p>
        </w:tc>
        <w:tc>
          <w:tcPr>
            <w:tcW w:w="1559" w:type="dxa"/>
          </w:tcPr>
          <w:p w14:paraId="1A4F7440"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530E714E" w14:textId="77777777" w:rsidTr="00817CDC">
        <w:tc>
          <w:tcPr>
            <w:tcW w:w="1809" w:type="dxa"/>
            <w:vMerge/>
          </w:tcPr>
          <w:p w14:paraId="1F437BBC"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7AEE9F41"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Propiconazole : 0.04</w:t>
            </w:r>
          </w:p>
        </w:tc>
        <w:tc>
          <w:tcPr>
            <w:tcW w:w="1701" w:type="dxa"/>
            <w:vAlign w:val="center"/>
          </w:tcPr>
          <w:p w14:paraId="2F607727"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1.84E-02</w:t>
            </w:r>
          </w:p>
        </w:tc>
        <w:tc>
          <w:tcPr>
            <w:tcW w:w="1559" w:type="dxa"/>
          </w:tcPr>
          <w:p w14:paraId="22C7D46F"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46%</w:t>
            </w:r>
          </w:p>
        </w:tc>
        <w:tc>
          <w:tcPr>
            <w:tcW w:w="1559" w:type="dxa"/>
          </w:tcPr>
          <w:p w14:paraId="672D61D1"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A4197C" w:rsidRPr="00A4197C" w14:paraId="6DB86532" w14:textId="77777777" w:rsidTr="00817CDC">
        <w:tc>
          <w:tcPr>
            <w:tcW w:w="1809" w:type="dxa"/>
            <w:vMerge/>
          </w:tcPr>
          <w:p w14:paraId="6C1DAA21"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4914AA4D"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Tébuconazole : 0.03</w:t>
            </w:r>
          </w:p>
        </w:tc>
        <w:tc>
          <w:tcPr>
            <w:tcW w:w="1701" w:type="dxa"/>
            <w:vAlign w:val="center"/>
          </w:tcPr>
          <w:p w14:paraId="38D61E9F"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5.76E-03</w:t>
            </w:r>
          </w:p>
        </w:tc>
        <w:tc>
          <w:tcPr>
            <w:tcW w:w="1559" w:type="dxa"/>
          </w:tcPr>
          <w:p w14:paraId="09617AA7"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19%</w:t>
            </w:r>
          </w:p>
        </w:tc>
        <w:tc>
          <w:tcPr>
            <w:tcW w:w="1559" w:type="dxa"/>
          </w:tcPr>
          <w:p w14:paraId="7BAB17AE"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r w:rsidR="00942153" w:rsidRPr="00A4197C" w14:paraId="754954D6" w14:textId="77777777" w:rsidTr="00817CDC">
        <w:tc>
          <w:tcPr>
            <w:tcW w:w="1809" w:type="dxa"/>
            <w:vMerge/>
          </w:tcPr>
          <w:p w14:paraId="560F1A16" w14:textId="77777777" w:rsidR="00942153" w:rsidRPr="00230F09" w:rsidRDefault="00942153" w:rsidP="00817CDC">
            <w:pPr>
              <w:jc w:val="both"/>
              <w:rPr>
                <w:rFonts w:cs="Arial"/>
                <w:color w:val="000000" w:themeColor="text1"/>
                <w:sz w:val="20"/>
                <w:szCs w:val="20"/>
                <w:lang w:val="en-US"/>
              </w:rPr>
            </w:pPr>
          </w:p>
        </w:tc>
        <w:tc>
          <w:tcPr>
            <w:tcW w:w="1560" w:type="dxa"/>
            <w:vAlign w:val="center"/>
          </w:tcPr>
          <w:p w14:paraId="1C689FA0" w14:textId="77777777" w:rsidR="00942153" w:rsidRPr="00230F09" w:rsidRDefault="00942153" w:rsidP="00817CDC">
            <w:pPr>
              <w:jc w:val="both"/>
              <w:rPr>
                <w:rFonts w:cs="Arial"/>
                <w:color w:val="000000" w:themeColor="text1"/>
                <w:sz w:val="20"/>
                <w:szCs w:val="20"/>
                <w:lang w:val="fr-FR"/>
              </w:rPr>
            </w:pPr>
            <w:r w:rsidRPr="00230F09">
              <w:rPr>
                <w:rFonts w:cs="Arial"/>
                <w:color w:val="000000" w:themeColor="text1"/>
                <w:lang w:val="fr-FR"/>
              </w:rPr>
              <w:t>IPBC 0.2</w:t>
            </w:r>
          </w:p>
        </w:tc>
        <w:tc>
          <w:tcPr>
            <w:tcW w:w="1701" w:type="dxa"/>
            <w:vAlign w:val="center"/>
          </w:tcPr>
          <w:p w14:paraId="74C08A99" w14:textId="77777777" w:rsidR="00942153" w:rsidRPr="00230F09" w:rsidRDefault="00942153" w:rsidP="00817CDC">
            <w:pPr>
              <w:jc w:val="center"/>
              <w:rPr>
                <w:rFonts w:cs="Arial"/>
                <w:bCs/>
                <w:color w:val="000000" w:themeColor="text1"/>
                <w:sz w:val="20"/>
                <w:szCs w:val="20"/>
              </w:rPr>
            </w:pPr>
            <w:r w:rsidRPr="00230F09">
              <w:rPr>
                <w:rFonts w:cs="Arial"/>
                <w:bCs/>
                <w:color w:val="000000" w:themeColor="text1"/>
              </w:rPr>
              <w:t>5.76E-03</w:t>
            </w:r>
          </w:p>
        </w:tc>
        <w:tc>
          <w:tcPr>
            <w:tcW w:w="1559" w:type="dxa"/>
          </w:tcPr>
          <w:p w14:paraId="199208BE" w14:textId="77777777" w:rsidR="00942153" w:rsidRPr="00230F09" w:rsidRDefault="00942153" w:rsidP="00817CDC">
            <w:pPr>
              <w:jc w:val="center"/>
              <w:rPr>
                <w:rFonts w:cs="Arial"/>
                <w:color w:val="000000" w:themeColor="text1"/>
                <w:sz w:val="20"/>
                <w:szCs w:val="20"/>
              </w:rPr>
            </w:pPr>
            <w:r w:rsidRPr="00230F09">
              <w:rPr>
                <w:rFonts w:cs="Arial"/>
                <w:color w:val="000000" w:themeColor="text1"/>
              </w:rPr>
              <w:t>3%</w:t>
            </w:r>
          </w:p>
        </w:tc>
        <w:tc>
          <w:tcPr>
            <w:tcW w:w="1559" w:type="dxa"/>
          </w:tcPr>
          <w:p w14:paraId="12662FED" w14:textId="77777777" w:rsidR="00942153" w:rsidRPr="00230F09" w:rsidRDefault="00942153" w:rsidP="00817CDC">
            <w:pPr>
              <w:rPr>
                <w:color w:val="000000" w:themeColor="text1"/>
                <w:sz w:val="20"/>
                <w:szCs w:val="20"/>
              </w:rPr>
            </w:pPr>
            <w:r w:rsidRPr="00230F09">
              <w:rPr>
                <w:rFonts w:cs="Arial"/>
                <w:color w:val="000000" w:themeColor="text1"/>
                <w:lang w:val="fr-FR"/>
              </w:rPr>
              <w:t xml:space="preserve">Acceptable </w:t>
            </w:r>
          </w:p>
        </w:tc>
      </w:tr>
    </w:tbl>
    <w:p w14:paraId="1948895C" w14:textId="77777777" w:rsidR="00942153" w:rsidRPr="00230F09" w:rsidRDefault="00942153" w:rsidP="00942153">
      <w:pPr>
        <w:rPr>
          <w:rFonts w:cs="Arial"/>
          <w:color w:val="000000" w:themeColor="text1"/>
        </w:rPr>
      </w:pPr>
    </w:p>
    <w:p w14:paraId="0ECA4C64" w14:textId="77777777" w:rsidR="00942153" w:rsidRPr="00230F09" w:rsidRDefault="00942153" w:rsidP="00CF017A">
      <w:pPr>
        <w:numPr>
          <w:ilvl w:val="0"/>
          <w:numId w:val="26"/>
        </w:numPr>
        <w:suppressAutoHyphens w:val="0"/>
        <w:spacing w:before="60" w:after="60"/>
        <w:jc w:val="both"/>
        <w:rPr>
          <w:rFonts w:cs="Arial"/>
          <w:color w:val="000000" w:themeColor="text1"/>
        </w:rPr>
      </w:pPr>
      <w:r w:rsidRPr="00230F09">
        <w:rPr>
          <w:rFonts w:cs="Arial"/>
          <w:color w:val="000000" w:themeColor="text1"/>
        </w:rPr>
        <w:t>When the risk is assessed substance by substance, the risk is acceptable for chronic exposure scenarios.</w:t>
      </w:r>
    </w:p>
    <w:p w14:paraId="01E15420" w14:textId="77777777" w:rsidR="00942153" w:rsidRPr="00230F09" w:rsidRDefault="00942153" w:rsidP="00942153">
      <w:pPr>
        <w:autoSpaceDE w:val="0"/>
        <w:autoSpaceDN w:val="0"/>
        <w:jc w:val="both"/>
        <w:rPr>
          <w:rFonts w:cs="Arial"/>
          <w:color w:val="000000" w:themeColor="text1"/>
        </w:rPr>
      </w:pPr>
    </w:p>
    <w:p w14:paraId="3C650127" w14:textId="77777777" w:rsidR="00942153" w:rsidRPr="00230F09" w:rsidRDefault="00942153" w:rsidP="00942153">
      <w:pPr>
        <w:autoSpaceDE w:val="0"/>
        <w:autoSpaceDN w:val="0"/>
        <w:jc w:val="both"/>
        <w:rPr>
          <w:rFonts w:cs="Arial"/>
          <w:i/>
          <w:color w:val="000000" w:themeColor="text1"/>
        </w:rPr>
      </w:pPr>
      <w:r w:rsidRPr="00230F09">
        <w:rPr>
          <w:rFonts w:cs="Arial"/>
          <w:i/>
          <w:color w:val="000000" w:themeColor="text1"/>
        </w:rPr>
        <w:t>Tier 2 (additivity)</w:t>
      </w:r>
    </w:p>
    <w:p w14:paraId="09EA117C" w14:textId="77777777" w:rsidR="00942153" w:rsidRPr="00230F09" w:rsidRDefault="00942153" w:rsidP="00942153">
      <w:pPr>
        <w:rPr>
          <w:rFonts w:cs="Arial"/>
          <w:color w:val="000000" w:themeColor="text1"/>
        </w:rPr>
      </w:pPr>
    </w:p>
    <w:tbl>
      <w:tblPr>
        <w:tblW w:w="7943" w:type="dxa"/>
        <w:tblInd w:w="55" w:type="dxa"/>
        <w:tblCellMar>
          <w:left w:w="70" w:type="dxa"/>
          <w:right w:w="70" w:type="dxa"/>
        </w:tblCellMar>
        <w:tblLook w:val="04A0" w:firstRow="1" w:lastRow="0" w:firstColumn="1" w:lastColumn="0" w:noHBand="0" w:noVBand="1"/>
      </w:tblPr>
      <w:tblGrid>
        <w:gridCol w:w="1809"/>
        <w:gridCol w:w="1721"/>
        <w:gridCol w:w="1681"/>
        <w:gridCol w:w="693"/>
        <w:gridCol w:w="639"/>
        <w:gridCol w:w="1653"/>
      </w:tblGrid>
      <w:tr w:rsidR="00A4197C" w:rsidRPr="00A4197C" w14:paraId="054D97D3" w14:textId="77777777" w:rsidTr="00817CDC">
        <w:trPr>
          <w:trHeight w:val="315"/>
        </w:trPr>
        <w:tc>
          <w:tcPr>
            <w:tcW w:w="166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AD842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Cyperméthrine</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62B2EE2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Propiconazole</w:t>
            </w:r>
          </w:p>
        </w:tc>
        <w:tc>
          <w:tcPr>
            <w:tcW w:w="1585" w:type="dxa"/>
            <w:tcBorders>
              <w:top w:val="single" w:sz="8" w:space="0" w:color="auto"/>
              <w:left w:val="nil"/>
              <w:bottom w:val="single" w:sz="8" w:space="0" w:color="auto"/>
              <w:right w:val="single" w:sz="8" w:space="0" w:color="auto"/>
            </w:tcBorders>
            <w:shd w:val="clear" w:color="auto" w:fill="auto"/>
            <w:vAlign w:val="center"/>
            <w:hideMark/>
          </w:tcPr>
          <w:p w14:paraId="056669D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Tébuconazole</w:t>
            </w:r>
          </w:p>
        </w:tc>
        <w:tc>
          <w:tcPr>
            <w:tcW w:w="730" w:type="dxa"/>
            <w:tcBorders>
              <w:top w:val="single" w:sz="8" w:space="0" w:color="auto"/>
              <w:left w:val="nil"/>
              <w:bottom w:val="single" w:sz="8" w:space="0" w:color="auto"/>
              <w:right w:val="single" w:sz="8" w:space="0" w:color="auto"/>
            </w:tcBorders>
            <w:shd w:val="clear" w:color="auto" w:fill="auto"/>
            <w:vAlign w:val="center"/>
            <w:hideMark/>
          </w:tcPr>
          <w:p w14:paraId="44F72EA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IPBC</w:t>
            </w:r>
          </w:p>
        </w:tc>
        <w:tc>
          <w:tcPr>
            <w:tcW w:w="1217" w:type="dxa"/>
            <w:tcBorders>
              <w:top w:val="single" w:sz="8" w:space="0" w:color="auto"/>
              <w:left w:val="nil"/>
              <w:bottom w:val="nil"/>
              <w:right w:val="single" w:sz="8" w:space="0" w:color="auto"/>
            </w:tcBorders>
            <w:shd w:val="clear" w:color="000000" w:fill="E5B8B7"/>
            <w:vAlign w:val="center"/>
            <w:hideMark/>
          </w:tcPr>
          <w:p w14:paraId="59C4A1F1"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HI</w:t>
            </w:r>
          </w:p>
        </w:tc>
        <w:tc>
          <w:tcPr>
            <w:tcW w:w="1208" w:type="dxa"/>
            <w:vMerge w:val="restart"/>
            <w:tcBorders>
              <w:top w:val="single" w:sz="8" w:space="0" w:color="auto"/>
              <w:left w:val="single" w:sz="8" w:space="0" w:color="auto"/>
              <w:bottom w:val="single" w:sz="8" w:space="0" w:color="000000"/>
              <w:right w:val="single" w:sz="8" w:space="0" w:color="auto"/>
            </w:tcBorders>
            <w:shd w:val="clear" w:color="000000" w:fill="E5B8B7"/>
            <w:vAlign w:val="center"/>
            <w:hideMark/>
          </w:tcPr>
          <w:p w14:paraId="67857104"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Risk</w:t>
            </w:r>
          </w:p>
        </w:tc>
      </w:tr>
      <w:tr w:rsidR="00A4197C" w:rsidRPr="00A4197C" w14:paraId="3BBADF10" w14:textId="77777777" w:rsidTr="00817CDC">
        <w:trPr>
          <w:trHeight w:val="315"/>
        </w:trPr>
        <w:tc>
          <w:tcPr>
            <w:tcW w:w="4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CC62650"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HQ (Exposure/AEL)</w:t>
            </w:r>
          </w:p>
        </w:tc>
        <w:tc>
          <w:tcPr>
            <w:tcW w:w="730" w:type="dxa"/>
            <w:tcBorders>
              <w:top w:val="nil"/>
              <w:left w:val="nil"/>
              <w:bottom w:val="single" w:sz="8" w:space="0" w:color="auto"/>
              <w:right w:val="single" w:sz="8" w:space="0" w:color="auto"/>
            </w:tcBorders>
            <w:shd w:val="clear" w:color="auto" w:fill="auto"/>
            <w:vAlign w:val="center"/>
            <w:hideMark/>
          </w:tcPr>
          <w:p w14:paraId="28B8886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w:t>
            </w:r>
          </w:p>
        </w:tc>
        <w:tc>
          <w:tcPr>
            <w:tcW w:w="1217" w:type="dxa"/>
            <w:tcBorders>
              <w:top w:val="nil"/>
              <w:left w:val="nil"/>
              <w:bottom w:val="single" w:sz="8" w:space="0" w:color="auto"/>
              <w:right w:val="single" w:sz="8" w:space="0" w:color="auto"/>
            </w:tcBorders>
            <w:shd w:val="clear" w:color="000000" w:fill="E5B8B7"/>
            <w:vAlign w:val="center"/>
            <w:hideMark/>
          </w:tcPr>
          <w:p w14:paraId="4A56B4B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 HQ a.s)</w:t>
            </w:r>
          </w:p>
        </w:tc>
        <w:tc>
          <w:tcPr>
            <w:tcW w:w="1208" w:type="dxa"/>
            <w:vMerge/>
            <w:tcBorders>
              <w:top w:val="single" w:sz="8" w:space="0" w:color="auto"/>
              <w:left w:val="single" w:sz="8" w:space="0" w:color="auto"/>
              <w:bottom w:val="single" w:sz="8" w:space="0" w:color="000000"/>
              <w:right w:val="single" w:sz="8" w:space="0" w:color="auto"/>
            </w:tcBorders>
            <w:vAlign w:val="center"/>
            <w:hideMark/>
          </w:tcPr>
          <w:p w14:paraId="7B6062CA" w14:textId="77777777" w:rsidR="00942153" w:rsidRPr="00230F09" w:rsidRDefault="00942153" w:rsidP="00817CDC">
            <w:pPr>
              <w:rPr>
                <w:rFonts w:cs="Arial"/>
                <w:b/>
                <w:bCs/>
                <w:color w:val="000000" w:themeColor="text1"/>
                <w:lang w:val="fr-FR" w:eastAsia="fr-FR"/>
              </w:rPr>
            </w:pPr>
          </w:p>
        </w:tc>
      </w:tr>
      <w:tr w:rsidR="00A4197C" w:rsidRPr="00A4197C" w14:paraId="6D9CF269" w14:textId="77777777" w:rsidTr="00817CDC">
        <w:trPr>
          <w:trHeight w:val="315"/>
        </w:trPr>
        <w:tc>
          <w:tcPr>
            <w:tcW w:w="7943"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0B0C3013"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Adult professional sanding/processing of treated wood composites</w:t>
            </w:r>
          </w:p>
        </w:tc>
      </w:tr>
      <w:tr w:rsidR="00A4197C" w:rsidRPr="00A4197C" w14:paraId="3ABAA663" w14:textId="77777777" w:rsidTr="00817CDC">
        <w:trPr>
          <w:trHeight w:val="315"/>
        </w:trPr>
        <w:tc>
          <w:tcPr>
            <w:tcW w:w="1663" w:type="dxa"/>
            <w:tcBorders>
              <w:top w:val="nil"/>
              <w:left w:val="single" w:sz="8" w:space="0" w:color="auto"/>
              <w:bottom w:val="single" w:sz="8" w:space="0" w:color="auto"/>
              <w:right w:val="single" w:sz="8" w:space="0" w:color="auto"/>
            </w:tcBorders>
            <w:shd w:val="clear" w:color="auto" w:fill="auto"/>
            <w:vAlign w:val="center"/>
            <w:hideMark/>
          </w:tcPr>
          <w:p w14:paraId="390C981C"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0.37</w:t>
            </w:r>
          </w:p>
        </w:tc>
        <w:tc>
          <w:tcPr>
            <w:tcW w:w="1540" w:type="dxa"/>
            <w:tcBorders>
              <w:top w:val="nil"/>
              <w:left w:val="nil"/>
              <w:bottom w:val="single" w:sz="8" w:space="0" w:color="auto"/>
              <w:right w:val="single" w:sz="8" w:space="0" w:color="auto"/>
            </w:tcBorders>
            <w:shd w:val="clear" w:color="auto" w:fill="auto"/>
            <w:vAlign w:val="center"/>
            <w:hideMark/>
          </w:tcPr>
          <w:p w14:paraId="33344EA7"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0.31</w:t>
            </w:r>
          </w:p>
        </w:tc>
        <w:tc>
          <w:tcPr>
            <w:tcW w:w="1585" w:type="dxa"/>
            <w:tcBorders>
              <w:top w:val="nil"/>
              <w:left w:val="nil"/>
              <w:bottom w:val="single" w:sz="8" w:space="0" w:color="auto"/>
              <w:right w:val="single" w:sz="8" w:space="0" w:color="auto"/>
            </w:tcBorders>
            <w:shd w:val="clear" w:color="auto" w:fill="auto"/>
            <w:vAlign w:val="center"/>
            <w:hideMark/>
          </w:tcPr>
          <w:p w14:paraId="78BA2665"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0.13</w:t>
            </w:r>
          </w:p>
        </w:tc>
        <w:tc>
          <w:tcPr>
            <w:tcW w:w="730" w:type="dxa"/>
            <w:tcBorders>
              <w:top w:val="nil"/>
              <w:left w:val="nil"/>
              <w:bottom w:val="single" w:sz="8" w:space="0" w:color="auto"/>
              <w:right w:val="single" w:sz="8" w:space="0" w:color="auto"/>
            </w:tcBorders>
            <w:shd w:val="clear" w:color="auto" w:fill="auto"/>
            <w:vAlign w:val="center"/>
            <w:hideMark/>
          </w:tcPr>
          <w:p w14:paraId="185FE6B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0.02</w:t>
            </w:r>
          </w:p>
        </w:tc>
        <w:tc>
          <w:tcPr>
            <w:tcW w:w="1217" w:type="dxa"/>
            <w:tcBorders>
              <w:top w:val="nil"/>
              <w:left w:val="nil"/>
              <w:bottom w:val="single" w:sz="8" w:space="0" w:color="auto"/>
              <w:right w:val="single" w:sz="8" w:space="0" w:color="auto"/>
            </w:tcBorders>
            <w:shd w:val="clear" w:color="000000" w:fill="E5B8B7"/>
            <w:vAlign w:val="center"/>
            <w:hideMark/>
          </w:tcPr>
          <w:p w14:paraId="3222648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0.83</w:t>
            </w:r>
          </w:p>
        </w:tc>
        <w:tc>
          <w:tcPr>
            <w:tcW w:w="1208" w:type="dxa"/>
            <w:tcBorders>
              <w:top w:val="nil"/>
              <w:left w:val="nil"/>
              <w:bottom w:val="single" w:sz="8" w:space="0" w:color="auto"/>
              <w:right w:val="single" w:sz="8" w:space="0" w:color="auto"/>
            </w:tcBorders>
            <w:shd w:val="clear" w:color="000000" w:fill="E5B8B7"/>
            <w:vAlign w:val="center"/>
            <w:hideMark/>
          </w:tcPr>
          <w:p w14:paraId="6C77606A"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540C50F9" w14:textId="77777777" w:rsidTr="00817CDC">
        <w:trPr>
          <w:trHeight w:val="315"/>
        </w:trPr>
        <w:tc>
          <w:tcPr>
            <w:tcW w:w="7943"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258E02C0"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Adult: inhalation of volatilised residues, indoors</w:t>
            </w:r>
          </w:p>
        </w:tc>
      </w:tr>
      <w:tr w:rsidR="00A4197C" w:rsidRPr="00A4197C" w14:paraId="5E50205F" w14:textId="77777777" w:rsidTr="00817CDC">
        <w:trPr>
          <w:trHeight w:val="315"/>
        </w:trPr>
        <w:tc>
          <w:tcPr>
            <w:tcW w:w="1663" w:type="dxa"/>
            <w:tcBorders>
              <w:top w:val="nil"/>
              <w:left w:val="single" w:sz="8" w:space="0" w:color="auto"/>
              <w:bottom w:val="single" w:sz="8" w:space="0" w:color="auto"/>
              <w:right w:val="single" w:sz="8" w:space="0" w:color="auto"/>
            </w:tcBorders>
            <w:shd w:val="clear" w:color="auto" w:fill="auto"/>
            <w:vAlign w:val="center"/>
            <w:hideMark/>
          </w:tcPr>
          <w:p w14:paraId="778B3666"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0.0000</w:t>
            </w:r>
          </w:p>
        </w:tc>
        <w:tc>
          <w:tcPr>
            <w:tcW w:w="1540" w:type="dxa"/>
            <w:tcBorders>
              <w:top w:val="nil"/>
              <w:left w:val="nil"/>
              <w:bottom w:val="single" w:sz="8" w:space="0" w:color="auto"/>
              <w:right w:val="single" w:sz="8" w:space="0" w:color="auto"/>
            </w:tcBorders>
            <w:shd w:val="clear" w:color="auto" w:fill="auto"/>
            <w:vAlign w:val="center"/>
            <w:hideMark/>
          </w:tcPr>
          <w:p w14:paraId="32B2CE02"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w:t>
            </w:r>
          </w:p>
        </w:tc>
        <w:tc>
          <w:tcPr>
            <w:tcW w:w="1585" w:type="dxa"/>
            <w:tcBorders>
              <w:top w:val="nil"/>
              <w:left w:val="nil"/>
              <w:bottom w:val="single" w:sz="8" w:space="0" w:color="auto"/>
              <w:right w:val="single" w:sz="8" w:space="0" w:color="auto"/>
            </w:tcBorders>
            <w:shd w:val="clear" w:color="auto" w:fill="auto"/>
            <w:vAlign w:val="center"/>
            <w:hideMark/>
          </w:tcPr>
          <w:p w14:paraId="1095EC62"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w:t>
            </w:r>
          </w:p>
        </w:tc>
        <w:tc>
          <w:tcPr>
            <w:tcW w:w="730" w:type="dxa"/>
            <w:tcBorders>
              <w:top w:val="nil"/>
              <w:left w:val="nil"/>
              <w:bottom w:val="single" w:sz="8" w:space="0" w:color="auto"/>
              <w:right w:val="single" w:sz="8" w:space="0" w:color="auto"/>
            </w:tcBorders>
            <w:shd w:val="clear" w:color="auto" w:fill="auto"/>
            <w:vAlign w:val="center"/>
            <w:hideMark/>
          </w:tcPr>
          <w:p w14:paraId="629A3448"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0.00</w:t>
            </w:r>
          </w:p>
        </w:tc>
        <w:tc>
          <w:tcPr>
            <w:tcW w:w="1217" w:type="dxa"/>
            <w:tcBorders>
              <w:top w:val="nil"/>
              <w:left w:val="nil"/>
              <w:bottom w:val="single" w:sz="8" w:space="0" w:color="auto"/>
              <w:right w:val="single" w:sz="8" w:space="0" w:color="auto"/>
            </w:tcBorders>
            <w:shd w:val="clear" w:color="000000" w:fill="E5B8B7"/>
            <w:vAlign w:val="center"/>
            <w:hideMark/>
          </w:tcPr>
          <w:p w14:paraId="50D48F56"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0.00</w:t>
            </w:r>
          </w:p>
        </w:tc>
        <w:tc>
          <w:tcPr>
            <w:tcW w:w="1208" w:type="dxa"/>
            <w:tcBorders>
              <w:top w:val="nil"/>
              <w:left w:val="nil"/>
              <w:bottom w:val="single" w:sz="8" w:space="0" w:color="auto"/>
              <w:right w:val="single" w:sz="8" w:space="0" w:color="auto"/>
            </w:tcBorders>
            <w:shd w:val="clear" w:color="000000" w:fill="E5B8B7"/>
            <w:vAlign w:val="center"/>
            <w:hideMark/>
          </w:tcPr>
          <w:p w14:paraId="058BC6A3"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1181610C" w14:textId="77777777" w:rsidTr="00817CDC">
        <w:trPr>
          <w:trHeight w:val="315"/>
        </w:trPr>
        <w:tc>
          <w:tcPr>
            <w:tcW w:w="7943"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42F6CF74"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Infant: inhalation of volatilised residues, indoors</w:t>
            </w:r>
          </w:p>
        </w:tc>
      </w:tr>
      <w:tr w:rsidR="00A4197C" w:rsidRPr="00A4197C" w14:paraId="61EA194C" w14:textId="77777777" w:rsidTr="00817CDC">
        <w:trPr>
          <w:trHeight w:val="315"/>
        </w:trPr>
        <w:tc>
          <w:tcPr>
            <w:tcW w:w="1663" w:type="dxa"/>
            <w:tcBorders>
              <w:top w:val="nil"/>
              <w:left w:val="single" w:sz="8" w:space="0" w:color="auto"/>
              <w:bottom w:val="single" w:sz="8" w:space="0" w:color="auto"/>
              <w:right w:val="single" w:sz="8" w:space="0" w:color="auto"/>
            </w:tcBorders>
            <w:shd w:val="clear" w:color="auto" w:fill="auto"/>
            <w:vAlign w:val="center"/>
            <w:hideMark/>
          </w:tcPr>
          <w:p w14:paraId="2B74BCE9"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0.0000</w:t>
            </w:r>
          </w:p>
        </w:tc>
        <w:tc>
          <w:tcPr>
            <w:tcW w:w="1540" w:type="dxa"/>
            <w:tcBorders>
              <w:top w:val="nil"/>
              <w:left w:val="nil"/>
              <w:bottom w:val="single" w:sz="8" w:space="0" w:color="auto"/>
              <w:right w:val="single" w:sz="8" w:space="0" w:color="auto"/>
            </w:tcBorders>
            <w:shd w:val="clear" w:color="auto" w:fill="auto"/>
            <w:vAlign w:val="center"/>
            <w:hideMark/>
          </w:tcPr>
          <w:p w14:paraId="38800F49"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w:t>
            </w:r>
          </w:p>
        </w:tc>
        <w:tc>
          <w:tcPr>
            <w:tcW w:w="1585" w:type="dxa"/>
            <w:tcBorders>
              <w:top w:val="nil"/>
              <w:left w:val="nil"/>
              <w:bottom w:val="single" w:sz="8" w:space="0" w:color="auto"/>
              <w:right w:val="single" w:sz="8" w:space="0" w:color="auto"/>
            </w:tcBorders>
            <w:shd w:val="clear" w:color="auto" w:fill="auto"/>
            <w:vAlign w:val="center"/>
            <w:hideMark/>
          </w:tcPr>
          <w:p w14:paraId="23D738CA"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0.00</w:t>
            </w:r>
          </w:p>
        </w:tc>
        <w:tc>
          <w:tcPr>
            <w:tcW w:w="730" w:type="dxa"/>
            <w:tcBorders>
              <w:top w:val="nil"/>
              <w:left w:val="nil"/>
              <w:bottom w:val="single" w:sz="8" w:space="0" w:color="auto"/>
              <w:right w:val="single" w:sz="8" w:space="0" w:color="auto"/>
            </w:tcBorders>
            <w:shd w:val="clear" w:color="auto" w:fill="auto"/>
            <w:vAlign w:val="center"/>
            <w:hideMark/>
          </w:tcPr>
          <w:p w14:paraId="12AA6BFC"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0.00</w:t>
            </w:r>
          </w:p>
        </w:tc>
        <w:tc>
          <w:tcPr>
            <w:tcW w:w="1217" w:type="dxa"/>
            <w:tcBorders>
              <w:top w:val="nil"/>
              <w:left w:val="nil"/>
              <w:bottom w:val="single" w:sz="8" w:space="0" w:color="auto"/>
              <w:right w:val="single" w:sz="8" w:space="0" w:color="auto"/>
            </w:tcBorders>
            <w:shd w:val="clear" w:color="000000" w:fill="E5B8B7"/>
            <w:vAlign w:val="center"/>
            <w:hideMark/>
          </w:tcPr>
          <w:p w14:paraId="2EFD6AC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0.00</w:t>
            </w:r>
          </w:p>
        </w:tc>
        <w:tc>
          <w:tcPr>
            <w:tcW w:w="1208" w:type="dxa"/>
            <w:tcBorders>
              <w:top w:val="nil"/>
              <w:left w:val="nil"/>
              <w:bottom w:val="single" w:sz="8" w:space="0" w:color="auto"/>
              <w:right w:val="single" w:sz="8" w:space="0" w:color="auto"/>
            </w:tcBorders>
            <w:shd w:val="clear" w:color="000000" w:fill="E5B8B7"/>
            <w:vAlign w:val="center"/>
            <w:hideMark/>
          </w:tcPr>
          <w:p w14:paraId="4AF6320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6A8CFCCE" w14:textId="77777777" w:rsidTr="00817CDC">
        <w:trPr>
          <w:trHeight w:val="315"/>
        </w:trPr>
        <w:tc>
          <w:tcPr>
            <w:tcW w:w="7943"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6CD961E2"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Child playing on playground structure outdoors</w:t>
            </w:r>
          </w:p>
        </w:tc>
      </w:tr>
      <w:tr w:rsidR="00A4197C" w:rsidRPr="00A4197C" w14:paraId="72049119" w14:textId="77777777" w:rsidTr="00817CDC">
        <w:trPr>
          <w:trHeight w:val="315"/>
        </w:trPr>
        <w:tc>
          <w:tcPr>
            <w:tcW w:w="1663" w:type="dxa"/>
            <w:tcBorders>
              <w:top w:val="nil"/>
              <w:left w:val="single" w:sz="8" w:space="0" w:color="auto"/>
              <w:bottom w:val="single" w:sz="8" w:space="0" w:color="auto"/>
              <w:right w:val="single" w:sz="8" w:space="0" w:color="auto"/>
            </w:tcBorders>
            <w:shd w:val="clear" w:color="auto" w:fill="auto"/>
            <w:vAlign w:val="center"/>
            <w:hideMark/>
          </w:tcPr>
          <w:p w14:paraId="3DCB65A5"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0.14</w:t>
            </w:r>
          </w:p>
        </w:tc>
        <w:tc>
          <w:tcPr>
            <w:tcW w:w="1540" w:type="dxa"/>
            <w:tcBorders>
              <w:top w:val="nil"/>
              <w:left w:val="nil"/>
              <w:bottom w:val="single" w:sz="8" w:space="0" w:color="auto"/>
              <w:right w:val="single" w:sz="8" w:space="0" w:color="auto"/>
            </w:tcBorders>
            <w:shd w:val="clear" w:color="auto" w:fill="auto"/>
            <w:vAlign w:val="center"/>
            <w:hideMark/>
          </w:tcPr>
          <w:p w14:paraId="3F07399E"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0.12</w:t>
            </w:r>
          </w:p>
        </w:tc>
        <w:tc>
          <w:tcPr>
            <w:tcW w:w="1585" w:type="dxa"/>
            <w:tcBorders>
              <w:top w:val="nil"/>
              <w:left w:val="nil"/>
              <w:bottom w:val="single" w:sz="8" w:space="0" w:color="auto"/>
              <w:right w:val="single" w:sz="8" w:space="0" w:color="auto"/>
            </w:tcBorders>
            <w:shd w:val="clear" w:color="auto" w:fill="auto"/>
            <w:vAlign w:val="center"/>
            <w:hideMark/>
          </w:tcPr>
          <w:p w14:paraId="133A319A"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0.07</w:t>
            </w:r>
          </w:p>
        </w:tc>
        <w:tc>
          <w:tcPr>
            <w:tcW w:w="730" w:type="dxa"/>
            <w:tcBorders>
              <w:top w:val="nil"/>
              <w:left w:val="nil"/>
              <w:bottom w:val="single" w:sz="8" w:space="0" w:color="auto"/>
              <w:right w:val="single" w:sz="8" w:space="0" w:color="auto"/>
            </w:tcBorders>
            <w:shd w:val="clear" w:color="auto" w:fill="auto"/>
            <w:vAlign w:val="center"/>
            <w:hideMark/>
          </w:tcPr>
          <w:p w14:paraId="3A8D9432"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0.01</w:t>
            </w:r>
          </w:p>
        </w:tc>
        <w:tc>
          <w:tcPr>
            <w:tcW w:w="1217" w:type="dxa"/>
            <w:tcBorders>
              <w:top w:val="nil"/>
              <w:left w:val="nil"/>
              <w:bottom w:val="single" w:sz="8" w:space="0" w:color="auto"/>
              <w:right w:val="single" w:sz="8" w:space="0" w:color="auto"/>
            </w:tcBorders>
            <w:shd w:val="clear" w:color="000000" w:fill="E5B8B7"/>
            <w:vAlign w:val="center"/>
            <w:hideMark/>
          </w:tcPr>
          <w:p w14:paraId="647B254B"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0.34</w:t>
            </w:r>
          </w:p>
        </w:tc>
        <w:tc>
          <w:tcPr>
            <w:tcW w:w="1208" w:type="dxa"/>
            <w:tcBorders>
              <w:top w:val="nil"/>
              <w:left w:val="nil"/>
              <w:bottom w:val="single" w:sz="8" w:space="0" w:color="auto"/>
              <w:right w:val="single" w:sz="8" w:space="0" w:color="auto"/>
            </w:tcBorders>
            <w:shd w:val="clear" w:color="000000" w:fill="E5B8B7"/>
            <w:vAlign w:val="center"/>
            <w:hideMark/>
          </w:tcPr>
          <w:p w14:paraId="635293FF"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Acceptable</w:t>
            </w:r>
          </w:p>
        </w:tc>
      </w:tr>
      <w:tr w:rsidR="00A4197C" w:rsidRPr="00A4197C" w14:paraId="7FA2E444" w14:textId="77777777" w:rsidTr="00817CDC">
        <w:trPr>
          <w:trHeight w:val="300"/>
        </w:trPr>
        <w:tc>
          <w:tcPr>
            <w:tcW w:w="7943" w:type="dxa"/>
            <w:gridSpan w:val="6"/>
            <w:tcBorders>
              <w:top w:val="single" w:sz="8" w:space="0" w:color="auto"/>
              <w:left w:val="single" w:sz="8" w:space="0" w:color="auto"/>
              <w:bottom w:val="nil"/>
              <w:right w:val="single" w:sz="8" w:space="0" w:color="000000"/>
            </w:tcBorders>
            <w:shd w:val="clear" w:color="auto" w:fill="auto"/>
            <w:vAlign w:val="center"/>
            <w:hideMark/>
          </w:tcPr>
          <w:p w14:paraId="343F68C4"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Infant playing on playground structure outdoors and mouthing</w:t>
            </w:r>
          </w:p>
        </w:tc>
      </w:tr>
      <w:tr w:rsidR="00A4197C" w:rsidRPr="00A4197C" w14:paraId="792BA7A5" w14:textId="77777777" w:rsidTr="00817CDC">
        <w:trPr>
          <w:trHeight w:val="315"/>
        </w:trPr>
        <w:tc>
          <w:tcPr>
            <w:tcW w:w="7943" w:type="dxa"/>
            <w:gridSpan w:val="6"/>
            <w:tcBorders>
              <w:top w:val="nil"/>
              <w:left w:val="single" w:sz="8" w:space="0" w:color="auto"/>
              <w:bottom w:val="single" w:sz="8" w:space="0" w:color="auto"/>
              <w:right w:val="single" w:sz="8" w:space="0" w:color="000000"/>
            </w:tcBorders>
            <w:shd w:val="clear" w:color="auto" w:fill="auto"/>
            <w:vAlign w:val="center"/>
            <w:hideMark/>
          </w:tcPr>
          <w:p w14:paraId="271C0655" w14:textId="77777777" w:rsidR="00942153" w:rsidRPr="00230F09" w:rsidRDefault="00942153" w:rsidP="00817CDC">
            <w:pPr>
              <w:jc w:val="both"/>
              <w:rPr>
                <w:rFonts w:cs="Arial"/>
                <w:b/>
                <w:bCs/>
                <w:color w:val="000000" w:themeColor="text1"/>
                <w:lang w:val="en-US" w:eastAsia="fr-FR"/>
              </w:rPr>
            </w:pPr>
            <w:r w:rsidRPr="00230F09">
              <w:rPr>
                <w:rFonts w:cs="Arial"/>
                <w:b/>
                <w:bCs/>
                <w:color w:val="000000" w:themeColor="text1"/>
                <w:lang w:val="en-US" w:eastAsia="fr-FR"/>
              </w:rPr>
              <w:t>(wood treated at 480g/m2)</w:t>
            </w:r>
          </w:p>
        </w:tc>
      </w:tr>
      <w:tr w:rsidR="00A4197C" w:rsidRPr="00A4197C" w14:paraId="6D468825" w14:textId="77777777" w:rsidTr="00817CDC">
        <w:trPr>
          <w:trHeight w:val="315"/>
        </w:trPr>
        <w:tc>
          <w:tcPr>
            <w:tcW w:w="1663" w:type="dxa"/>
            <w:tcBorders>
              <w:top w:val="nil"/>
              <w:left w:val="single" w:sz="8" w:space="0" w:color="auto"/>
              <w:bottom w:val="single" w:sz="8" w:space="0" w:color="auto"/>
              <w:right w:val="single" w:sz="8" w:space="0" w:color="auto"/>
            </w:tcBorders>
            <w:shd w:val="clear" w:color="auto" w:fill="auto"/>
            <w:vAlign w:val="center"/>
            <w:hideMark/>
          </w:tcPr>
          <w:p w14:paraId="1ACB4AB2"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0.41</w:t>
            </w:r>
          </w:p>
        </w:tc>
        <w:tc>
          <w:tcPr>
            <w:tcW w:w="1540" w:type="dxa"/>
            <w:tcBorders>
              <w:top w:val="nil"/>
              <w:left w:val="nil"/>
              <w:bottom w:val="single" w:sz="8" w:space="0" w:color="auto"/>
              <w:right w:val="single" w:sz="8" w:space="0" w:color="auto"/>
            </w:tcBorders>
            <w:shd w:val="clear" w:color="auto" w:fill="auto"/>
            <w:vAlign w:val="center"/>
            <w:hideMark/>
          </w:tcPr>
          <w:p w14:paraId="03FD5BEB"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0.46</w:t>
            </w:r>
          </w:p>
        </w:tc>
        <w:tc>
          <w:tcPr>
            <w:tcW w:w="1585" w:type="dxa"/>
            <w:tcBorders>
              <w:top w:val="nil"/>
              <w:left w:val="nil"/>
              <w:bottom w:val="single" w:sz="8" w:space="0" w:color="auto"/>
              <w:right w:val="single" w:sz="8" w:space="0" w:color="auto"/>
            </w:tcBorders>
            <w:shd w:val="clear" w:color="auto" w:fill="auto"/>
            <w:vAlign w:val="center"/>
            <w:hideMark/>
          </w:tcPr>
          <w:p w14:paraId="29BC0443"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0.19</w:t>
            </w:r>
          </w:p>
        </w:tc>
        <w:tc>
          <w:tcPr>
            <w:tcW w:w="730" w:type="dxa"/>
            <w:tcBorders>
              <w:top w:val="nil"/>
              <w:left w:val="nil"/>
              <w:bottom w:val="single" w:sz="8" w:space="0" w:color="auto"/>
              <w:right w:val="single" w:sz="8" w:space="0" w:color="auto"/>
            </w:tcBorders>
            <w:shd w:val="clear" w:color="auto" w:fill="auto"/>
            <w:vAlign w:val="center"/>
            <w:hideMark/>
          </w:tcPr>
          <w:p w14:paraId="2CFC5987"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0.03</w:t>
            </w:r>
          </w:p>
        </w:tc>
        <w:tc>
          <w:tcPr>
            <w:tcW w:w="1217" w:type="dxa"/>
            <w:tcBorders>
              <w:top w:val="nil"/>
              <w:left w:val="nil"/>
              <w:bottom w:val="single" w:sz="8" w:space="0" w:color="auto"/>
              <w:right w:val="single" w:sz="8" w:space="0" w:color="auto"/>
            </w:tcBorders>
            <w:shd w:val="clear" w:color="000000" w:fill="E5B8B7"/>
            <w:vAlign w:val="center"/>
            <w:hideMark/>
          </w:tcPr>
          <w:p w14:paraId="68036C0E"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1.09</w:t>
            </w:r>
          </w:p>
        </w:tc>
        <w:tc>
          <w:tcPr>
            <w:tcW w:w="1208" w:type="dxa"/>
            <w:tcBorders>
              <w:top w:val="nil"/>
              <w:left w:val="nil"/>
              <w:bottom w:val="single" w:sz="8" w:space="0" w:color="auto"/>
              <w:right w:val="single" w:sz="8" w:space="0" w:color="auto"/>
            </w:tcBorders>
            <w:shd w:val="clear" w:color="000000" w:fill="E5B8B7"/>
            <w:vAlign w:val="center"/>
            <w:hideMark/>
          </w:tcPr>
          <w:p w14:paraId="66553105" w14:textId="77777777" w:rsidR="00942153" w:rsidRPr="00230F09" w:rsidRDefault="00942153" w:rsidP="00817CDC">
            <w:pPr>
              <w:jc w:val="both"/>
              <w:rPr>
                <w:rFonts w:cs="Arial"/>
                <w:b/>
                <w:bCs/>
                <w:color w:val="000000" w:themeColor="text1"/>
                <w:lang w:val="fr-FR" w:eastAsia="fr-FR"/>
              </w:rPr>
            </w:pPr>
            <w:r w:rsidRPr="00230F09">
              <w:rPr>
                <w:rFonts w:cs="Arial"/>
                <w:b/>
                <w:bCs/>
                <w:color w:val="000000" w:themeColor="text1"/>
                <w:lang w:val="fr-FR" w:eastAsia="fr-FR"/>
              </w:rPr>
              <w:t>Unacceptable</w:t>
            </w:r>
          </w:p>
        </w:tc>
      </w:tr>
    </w:tbl>
    <w:p w14:paraId="45E1F2E5" w14:textId="77777777" w:rsidR="00942153" w:rsidRPr="00230F09" w:rsidRDefault="00942153" w:rsidP="00942153">
      <w:pPr>
        <w:tabs>
          <w:tab w:val="left" w:pos="2092"/>
        </w:tabs>
        <w:autoSpaceDE w:val="0"/>
        <w:autoSpaceDN w:val="0"/>
        <w:ind w:left="720"/>
        <w:jc w:val="both"/>
        <w:rPr>
          <w:rFonts w:cs="Arial"/>
          <w:noProof/>
          <w:color w:val="000000" w:themeColor="text1"/>
          <w:szCs w:val="22"/>
          <w:lang w:val="en-US" w:eastAsia="de-DE"/>
        </w:rPr>
      </w:pPr>
      <w:r w:rsidRPr="00230F09">
        <w:rPr>
          <w:rFonts w:cs="Arial"/>
          <w:noProof/>
          <w:color w:val="000000" w:themeColor="text1"/>
          <w:szCs w:val="22"/>
          <w:lang w:val="en-US" w:eastAsia="de-DE"/>
        </w:rPr>
        <w:tab/>
      </w:r>
    </w:p>
    <w:p w14:paraId="083013FC" w14:textId="77777777" w:rsidR="00942153" w:rsidRPr="00230F09" w:rsidRDefault="00942153" w:rsidP="00CF017A">
      <w:pPr>
        <w:numPr>
          <w:ilvl w:val="0"/>
          <w:numId w:val="26"/>
        </w:numPr>
        <w:suppressAutoHyphens w:val="0"/>
        <w:autoSpaceDE w:val="0"/>
        <w:autoSpaceDN w:val="0"/>
        <w:jc w:val="both"/>
        <w:rPr>
          <w:rFonts w:cs="Arial"/>
          <w:noProof/>
          <w:color w:val="000000" w:themeColor="text1"/>
          <w:szCs w:val="22"/>
          <w:lang w:val="en-US" w:eastAsia="de-DE"/>
        </w:rPr>
      </w:pPr>
      <w:r w:rsidRPr="00230F09">
        <w:rPr>
          <w:rFonts w:cs="Arial"/>
          <w:color w:val="000000" w:themeColor="text1"/>
        </w:rPr>
        <w:t xml:space="preserve">HI &lt; 1 for all scenario except the scenario of an infant playing on treated structure. For this scenario refinement is needed. </w:t>
      </w:r>
    </w:p>
    <w:p w14:paraId="377B6764" w14:textId="77777777" w:rsidR="00942153" w:rsidRPr="00230F09" w:rsidRDefault="00942153" w:rsidP="00942153">
      <w:pPr>
        <w:autoSpaceDE w:val="0"/>
        <w:autoSpaceDN w:val="0"/>
        <w:jc w:val="both"/>
        <w:rPr>
          <w:rFonts w:cs="Arial"/>
          <w:noProof/>
          <w:color w:val="000000" w:themeColor="text1"/>
          <w:szCs w:val="22"/>
          <w:lang w:val="en-US" w:eastAsia="de-DE"/>
        </w:rPr>
      </w:pPr>
    </w:p>
    <w:p w14:paraId="143A2DB0" w14:textId="77777777" w:rsidR="00942153" w:rsidRPr="00230F09" w:rsidRDefault="00942153" w:rsidP="00942153">
      <w:pPr>
        <w:autoSpaceDE w:val="0"/>
        <w:autoSpaceDN w:val="0"/>
        <w:jc w:val="both"/>
        <w:rPr>
          <w:rFonts w:cs="Arial"/>
          <w:color w:val="000000" w:themeColor="text1"/>
        </w:rPr>
      </w:pPr>
      <w:r w:rsidRPr="00230F09">
        <w:rPr>
          <w:rFonts w:cs="Arial"/>
          <w:color w:val="000000" w:themeColor="text1"/>
        </w:rPr>
        <w:t xml:space="preserve">A Tier 3B approach is considered since the 4 active substances have target organs in common. The same AEL of organs than above are used. </w:t>
      </w:r>
    </w:p>
    <w:p w14:paraId="16F781EC" w14:textId="77777777" w:rsidR="00942153" w:rsidRPr="00230F09" w:rsidRDefault="00942153" w:rsidP="00942153">
      <w:pPr>
        <w:rPr>
          <w:rFonts w:cs="Arial"/>
          <w:color w:val="000000" w:themeColor="text1"/>
        </w:rPr>
      </w:pPr>
    </w:p>
    <w:tbl>
      <w:tblPr>
        <w:tblW w:w="9413" w:type="dxa"/>
        <w:tblInd w:w="55" w:type="dxa"/>
        <w:tblCellMar>
          <w:left w:w="70" w:type="dxa"/>
          <w:right w:w="70" w:type="dxa"/>
        </w:tblCellMar>
        <w:tblLook w:val="04A0" w:firstRow="1" w:lastRow="0" w:firstColumn="1" w:lastColumn="0" w:noHBand="0" w:noVBand="1"/>
      </w:tblPr>
      <w:tblGrid>
        <w:gridCol w:w="2021"/>
        <w:gridCol w:w="1809"/>
        <w:gridCol w:w="1779"/>
        <w:gridCol w:w="1706"/>
        <w:gridCol w:w="1037"/>
        <w:gridCol w:w="1200"/>
      </w:tblGrid>
      <w:tr w:rsidR="00A4197C" w:rsidRPr="00A4197C" w14:paraId="6C43A508" w14:textId="77777777" w:rsidTr="00817CDC">
        <w:trPr>
          <w:trHeight w:val="300"/>
        </w:trPr>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FEB10"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1F29A4B9" w14:textId="77777777" w:rsidR="00942153" w:rsidRPr="00230F09" w:rsidRDefault="00942153" w:rsidP="00817CDC">
            <w:pPr>
              <w:jc w:val="both"/>
              <w:rPr>
                <w:rFonts w:cs="Arial"/>
                <w:color w:val="000000" w:themeColor="text1"/>
                <w:lang w:val="fr-FR" w:eastAsia="fr-FR"/>
              </w:rPr>
            </w:pPr>
            <w:r w:rsidRPr="00230F09">
              <w:rPr>
                <w:rFonts w:cs="Arial"/>
                <w:b/>
                <w:color w:val="000000" w:themeColor="text1"/>
              </w:rPr>
              <w:t>Cyperméthrine</w:t>
            </w:r>
          </w:p>
        </w:tc>
        <w:tc>
          <w:tcPr>
            <w:tcW w:w="1779" w:type="dxa"/>
            <w:tcBorders>
              <w:top w:val="single" w:sz="4" w:space="0" w:color="auto"/>
              <w:left w:val="nil"/>
              <w:bottom w:val="single" w:sz="4" w:space="0" w:color="auto"/>
              <w:right w:val="single" w:sz="4" w:space="0" w:color="auto"/>
            </w:tcBorders>
            <w:shd w:val="clear" w:color="auto" w:fill="auto"/>
            <w:noWrap/>
            <w:vAlign w:val="bottom"/>
            <w:hideMark/>
          </w:tcPr>
          <w:p w14:paraId="1BA113DE" w14:textId="77777777" w:rsidR="00942153" w:rsidRPr="00230F09" w:rsidRDefault="00942153" w:rsidP="00817CDC">
            <w:pPr>
              <w:jc w:val="both"/>
              <w:rPr>
                <w:rFonts w:cs="Arial"/>
                <w:color w:val="000000" w:themeColor="text1"/>
                <w:lang w:val="fr-FR" w:eastAsia="fr-FR"/>
              </w:rPr>
            </w:pPr>
            <w:r w:rsidRPr="00230F09">
              <w:rPr>
                <w:rFonts w:cs="Arial"/>
                <w:b/>
                <w:color w:val="000000" w:themeColor="text1"/>
              </w:rPr>
              <w:t>Propiconazole</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14:paraId="0D83EA24" w14:textId="77777777" w:rsidR="00942153" w:rsidRPr="00230F09" w:rsidRDefault="00942153" w:rsidP="00817CDC">
            <w:pPr>
              <w:jc w:val="both"/>
              <w:rPr>
                <w:rFonts w:cs="Arial"/>
                <w:color w:val="000000" w:themeColor="text1"/>
                <w:lang w:val="fr-FR" w:eastAsia="fr-FR"/>
              </w:rPr>
            </w:pPr>
            <w:r w:rsidRPr="00230F09">
              <w:rPr>
                <w:rFonts w:cs="Arial"/>
                <w:b/>
                <w:color w:val="000000" w:themeColor="text1"/>
              </w:rPr>
              <w:t>Tébuconazole</w:t>
            </w:r>
          </w:p>
        </w:tc>
        <w:tc>
          <w:tcPr>
            <w:tcW w:w="1037" w:type="dxa"/>
            <w:tcBorders>
              <w:top w:val="single" w:sz="4" w:space="0" w:color="auto"/>
              <w:left w:val="nil"/>
              <w:bottom w:val="single" w:sz="4" w:space="0" w:color="auto"/>
              <w:right w:val="single" w:sz="4" w:space="0" w:color="auto"/>
            </w:tcBorders>
            <w:shd w:val="clear" w:color="auto" w:fill="auto"/>
            <w:noWrap/>
            <w:vAlign w:val="bottom"/>
            <w:hideMark/>
          </w:tcPr>
          <w:p w14:paraId="18BA2D4A" w14:textId="77777777" w:rsidR="00942153" w:rsidRPr="00230F09" w:rsidRDefault="00942153" w:rsidP="00817CDC">
            <w:pPr>
              <w:jc w:val="both"/>
              <w:rPr>
                <w:rFonts w:cs="Arial"/>
                <w:color w:val="000000" w:themeColor="text1"/>
                <w:lang w:val="fr-FR" w:eastAsia="fr-FR"/>
              </w:rPr>
            </w:pPr>
            <w:r w:rsidRPr="00230F09">
              <w:rPr>
                <w:rFonts w:cs="Arial"/>
                <w:b/>
                <w:color w:val="000000" w:themeColor="text1"/>
              </w:rPr>
              <w:t>IPBC</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9682AED"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r>
      <w:tr w:rsidR="00A4197C" w:rsidRPr="00A4197C" w14:paraId="3B8DE8E5" w14:textId="77777777" w:rsidTr="00817CDC">
        <w:trPr>
          <w:trHeight w:val="300"/>
        </w:trPr>
        <w:tc>
          <w:tcPr>
            <w:tcW w:w="8213" w:type="dxa"/>
            <w:gridSpan w:val="5"/>
            <w:tcBorders>
              <w:top w:val="single" w:sz="4" w:space="0" w:color="auto"/>
              <w:left w:val="single" w:sz="4" w:space="0" w:color="auto"/>
              <w:bottom w:val="single" w:sz="4" w:space="0" w:color="auto"/>
              <w:right w:val="single" w:sz="4" w:space="0" w:color="auto"/>
            </w:tcBorders>
            <w:shd w:val="clear" w:color="000000" w:fill="F79646"/>
            <w:vAlign w:val="bottom"/>
            <w:hideMark/>
          </w:tcPr>
          <w:p w14:paraId="7A1F0310" w14:textId="77777777" w:rsidR="00942153" w:rsidRPr="00230F09" w:rsidRDefault="00942153" w:rsidP="00817CDC">
            <w:pPr>
              <w:jc w:val="center"/>
              <w:rPr>
                <w:color w:val="000000" w:themeColor="text1"/>
                <w:lang w:val="fr-FR" w:eastAsia="fr-FR"/>
              </w:rPr>
            </w:pPr>
            <w:r w:rsidRPr="00230F09">
              <w:rPr>
                <w:color w:val="000000" w:themeColor="text1"/>
                <w:szCs w:val="22"/>
                <w:lang w:val="fr-FR" w:eastAsia="fr-FR"/>
              </w:rPr>
              <w:t> </w:t>
            </w:r>
          </w:p>
        </w:tc>
        <w:tc>
          <w:tcPr>
            <w:tcW w:w="1200" w:type="dxa"/>
            <w:tcBorders>
              <w:top w:val="nil"/>
              <w:left w:val="nil"/>
              <w:bottom w:val="nil"/>
              <w:right w:val="nil"/>
            </w:tcBorders>
            <w:shd w:val="clear" w:color="auto" w:fill="auto"/>
            <w:noWrap/>
            <w:vAlign w:val="bottom"/>
            <w:hideMark/>
          </w:tcPr>
          <w:p w14:paraId="12C57108" w14:textId="77777777" w:rsidR="00942153" w:rsidRPr="00230F09" w:rsidRDefault="00942153" w:rsidP="00817CDC">
            <w:pPr>
              <w:rPr>
                <w:color w:val="000000" w:themeColor="text1"/>
                <w:lang w:val="fr-FR" w:eastAsia="fr-FR"/>
              </w:rPr>
            </w:pPr>
          </w:p>
        </w:tc>
      </w:tr>
      <w:tr w:rsidR="00A4197C" w:rsidRPr="00A4197C" w14:paraId="611DD149" w14:textId="77777777" w:rsidTr="00817CDC">
        <w:trPr>
          <w:trHeight w:val="300"/>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14:paraId="4E2C5A61"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Combined exposure</w:t>
            </w:r>
          </w:p>
        </w:tc>
        <w:tc>
          <w:tcPr>
            <w:tcW w:w="1670" w:type="dxa"/>
            <w:tcBorders>
              <w:top w:val="nil"/>
              <w:left w:val="nil"/>
              <w:bottom w:val="single" w:sz="4" w:space="0" w:color="auto"/>
              <w:right w:val="single" w:sz="4" w:space="0" w:color="auto"/>
            </w:tcBorders>
            <w:shd w:val="clear" w:color="auto" w:fill="auto"/>
            <w:noWrap/>
            <w:vAlign w:val="bottom"/>
            <w:hideMark/>
          </w:tcPr>
          <w:p w14:paraId="16941621"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9.01E-03</w:t>
            </w:r>
          </w:p>
        </w:tc>
        <w:tc>
          <w:tcPr>
            <w:tcW w:w="1779" w:type="dxa"/>
            <w:tcBorders>
              <w:top w:val="nil"/>
              <w:left w:val="nil"/>
              <w:bottom w:val="single" w:sz="4" w:space="0" w:color="auto"/>
              <w:right w:val="single" w:sz="4" w:space="0" w:color="auto"/>
            </w:tcBorders>
            <w:shd w:val="clear" w:color="auto" w:fill="auto"/>
            <w:noWrap/>
            <w:vAlign w:val="bottom"/>
            <w:hideMark/>
          </w:tcPr>
          <w:p w14:paraId="4A21B020"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1.84E-02</w:t>
            </w:r>
          </w:p>
        </w:tc>
        <w:tc>
          <w:tcPr>
            <w:tcW w:w="1706" w:type="dxa"/>
            <w:tcBorders>
              <w:top w:val="nil"/>
              <w:left w:val="nil"/>
              <w:bottom w:val="single" w:sz="4" w:space="0" w:color="auto"/>
              <w:right w:val="single" w:sz="4" w:space="0" w:color="auto"/>
            </w:tcBorders>
            <w:shd w:val="clear" w:color="auto" w:fill="auto"/>
            <w:noWrap/>
            <w:vAlign w:val="bottom"/>
            <w:hideMark/>
          </w:tcPr>
          <w:p w14:paraId="096EA80D"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5.76E-03</w:t>
            </w:r>
          </w:p>
        </w:tc>
        <w:tc>
          <w:tcPr>
            <w:tcW w:w="1037" w:type="dxa"/>
            <w:tcBorders>
              <w:top w:val="nil"/>
              <w:left w:val="nil"/>
              <w:bottom w:val="single" w:sz="4" w:space="0" w:color="auto"/>
              <w:right w:val="single" w:sz="4" w:space="0" w:color="auto"/>
            </w:tcBorders>
            <w:shd w:val="clear" w:color="auto" w:fill="auto"/>
            <w:noWrap/>
            <w:vAlign w:val="bottom"/>
            <w:hideMark/>
          </w:tcPr>
          <w:p w14:paraId="7531A7D4"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5.83E-03</w:t>
            </w:r>
          </w:p>
        </w:tc>
        <w:tc>
          <w:tcPr>
            <w:tcW w:w="1200" w:type="dxa"/>
            <w:tcBorders>
              <w:top w:val="nil"/>
              <w:left w:val="nil"/>
              <w:bottom w:val="nil"/>
              <w:right w:val="nil"/>
            </w:tcBorders>
            <w:shd w:val="clear" w:color="auto" w:fill="auto"/>
            <w:noWrap/>
            <w:vAlign w:val="bottom"/>
            <w:hideMark/>
          </w:tcPr>
          <w:p w14:paraId="0D005732" w14:textId="77777777" w:rsidR="00942153" w:rsidRPr="00230F09" w:rsidRDefault="00942153" w:rsidP="00817CDC">
            <w:pPr>
              <w:rPr>
                <w:color w:val="000000" w:themeColor="text1"/>
                <w:lang w:val="fr-FR" w:eastAsia="fr-FR"/>
              </w:rPr>
            </w:pPr>
          </w:p>
        </w:tc>
      </w:tr>
      <w:tr w:rsidR="00A4197C" w:rsidRPr="00A4197C" w14:paraId="4754742B" w14:textId="77777777" w:rsidTr="00817CDC">
        <w:trPr>
          <w:trHeight w:val="300"/>
        </w:trPr>
        <w:tc>
          <w:tcPr>
            <w:tcW w:w="2021" w:type="dxa"/>
            <w:tcBorders>
              <w:top w:val="nil"/>
              <w:left w:val="nil"/>
              <w:bottom w:val="single" w:sz="4" w:space="0" w:color="auto"/>
              <w:right w:val="nil"/>
            </w:tcBorders>
            <w:shd w:val="clear" w:color="auto" w:fill="auto"/>
            <w:noWrap/>
            <w:vAlign w:val="bottom"/>
            <w:hideMark/>
          </w:tcPr>
          <w:p w14:paraId="4FF2B93B" w14:textId="77777777" w:rsidR="00942153" w:rsidRPr="00230F09" w:rsidRDefault="00942153" w:rsidP="00817CDC">
            <w:pPr>
              <w:rPr>
                <w:color w:val="000000" w:themeColor="text1"/>
                <w:lang w:val="fr-FR" w:eastAsia="fr-FR"/>
              </w:rPr>
            </w:pPr>
          </w:p>
        </w:tc>
        <w:tc>
          <w:tcPr>
            <w:tcW w:w="1670" w:type="dxa"/>
            <w:tcBorders>
              <w:top w:val="nil"/>
              <w:left w:val="nil"/>
              <w:bottom w:val="single" w:sz="4" w:space="0" w:color="auto"/>
              <w:right w:val="nil"/>
            </w:tcBorders>
            <w:shd w:val="clear" w:color="auto" w:fill="auto"/>
            <w:noWrap/>
            <w:vAlign w:val="bottom"/>
            <w:hideMark/>
          </w:tcPr>
          <w:p w14:paraId="2DB8F2DD" w14:textId="77777777" w:rsidR="00942153" w:rsidRPr="00230F09" w:rsidRDefault="00942153" w:rsidP="00817CDC">
            <w:pPr>
              <w:rPr>
                <w:color w:val="000000" w:themeColor="text1"/>
                <w:lang w:val="fr-FR" w:eastAsia="fr-FR"/>
              </w:rPr>
            </w:pPr>
          </w:p>
        </w:tc>
        <w:tc>
          <w:tcPr>
            <w:tcW w:w="1779" w:type="dxa"/>
            <w:tcBorders>
              <w:top w:val="nil"/>
              <w:left w:val="nil"/>
              <w:bottom w:val="single" w:sz="4" w:space="0" w:color="auto"/>
              <w:right w:val="nil"/>
            </w:tcBorders>
            <w:shd w:val="clear" w:color="auto" w:fill="auto"/>
            <w:noWrap/>
            <w:vAlign w:val="bottom"/>
            <w:hideMark/>
          </w:tcPr>
          <w:p w14:paraId="2B49C760" w14:textId="77777777" w:rsidR="00942153" w:rsidRPr="00230F09" w:rsidRDefault="00942153" w:rsidP="00817CDC">
            <w:pPr>
              <w:rPr>
                <w:color w:val="000000" w:themeColor="text1"/>
                <w:lang w:val="fr-FR" w:eastAsia="fr-FR"/>
              </w:rPr>
            </w:pPr>
          </w:p>
        </w:tc>
        <w:tc>
          <w:tcPr>
            <w:tcW w:w="1706" w:type="dxa"/>
            <w:tcBorders>
              <w:top w:val="nil"/>
              <w:left w:val="nil"/>
              <w:bottom w:val="single" w:sz="4" w:space="0" w:color="auto"/>
              <w:right w:val="nil"/>
            </w:tcBorders>
            <w:shd w:val="clear" w:color="auto" w:fill="auto"/>
            <w:noWrap/>
            <w:vAlign w:val="bottom"/>
            <w:hideMark/>
          </w:tcPr>
          <w:p w14:paraId="48728577" w14:textId="77777777" w:rsidR="00942153" w:rsidRPr="00230F09" w:rsidRDefault="00942153" w:rsidP="00817CDC">
            <w:pPr>
              <w:rPr>
                <w:color w:val="000000" w:themeColor="text1"/>
                <w:lang w:val="fr-FR" w:eastAsia="fr-FR"/>
              </w:rPr>
            </w:pPr>
          </w:p>
        </w:tc>
        <w:tc>
          <w:tcPr>
            <w:tcW w:w="1037" w:type="dxa"/>
            <w:tcBorders>
              <w:top w:val="nil"/>
              <w:left w:val="nil"/>
              <w:bottom w:val="single" w:sz="4" w:space="0" w:color="auto"/>
              <w:right w:val="nil"/>
            </w:tcBorders>
            <w:shd w:val="clear" w:color="auto" w:fill="auto"/>
            <w:noWrap/>
            <w:vAlign w:val="bottom"/>
            <w:hideMark/>
          </w:tcPr>
          <w:p w14:paraId="6C770D08" w14:textId="77777777" w:rsidR="00942153" w:rsidRPr="00230F09" w:rsidRDefault="00942153" w:rsidP="00817CDC">
            <w:pPr>
              <w:rPr>
                <w:color w:val="000000" w:themeColor="text1"/>
                <w:lang w:val="fr-FR" w:eastAsia="fr-FR"/>
              </w:rPr>
            </w:pPr>
          </w:p>
        </w:tc>
        <w:tc>
          <w:tcPr>
            <w:tcW w:w="1200" w:type="dxa"/>
            <w:tcBorders>
              <w:top w:val="nil"/>
              <w:left w:val="nil"/>
              <w:bottom w:val="single" w:sz="4" w:space="0" w:color="auto"/>
              <w:right w:val="nil"/>
            </w:tcBorders>
            <w:shd w:val="clear" w:color="auto" w:fill="auto"/>
            <w:noWrap/>
            <w:vAlign w:val="bottom"/>
            <w:hideMark/>
          </w:tcPr>
          <w:p w14:paraId="2E3BCDD7" w14:textId="77777777" w:rsidR="00942153" w:rsidRPr="00230F09" w:rsidRDefault="00942153" w:rsidP="00817CDC">
            <w:pPr>
              <w:rPr>
                <w:color w:val="000000" w:themeColor="text1"/>
                <w:lang w:val="fr-FR" w:eastAsia="fr-FR"/>
              </w:rPr>
            </w:pPr>
          </w:p>
        </w:tc>
      </w:tr>
      <w:tr w:rsidR="00A4197C" w:rsidRPr="00A4197C" w14:paraId="6322E8A2" w14:textId="77777777" w:rsidTr="00817CDC">
        <w:trPr>
          <w:trHeight w:val="300"/>
        </w:trPr>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95EE8"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 liver</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32BA901F"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rPr>
              <w:t>0.18</w:t>
            </w:r>
          </w:p>
        </w:tc>
        <w:tc>
          <w:tcPr>
            <w:tcW w:w="1779" w:type="dxa"/>
            <w:tcBorders>
              <w:top w:val="single" w:sz="4" w:space="0" w:color="auto"/>
              <w:left w:val="nil"/>
              <w:bottom w:val="single" w:sz="4" w:space="0" w:color="auto"/>
              <w:right w:val="single" w:sz="4" w:space="0" w:color="auto"/>
            </w:tcBorders>
            <w:shd w:val="clear" w:color="auto" w:fill="auto"/>
            <w:noWrap/>
            <w:vAlign w:val="bottom"/>
            <w:hideMark/>
          </w:tcPr>
          <w:p w14:paraId="3A37C4B0"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0.08</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14:paraId="08815C19"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rPr>
              <w:t>0.06</w:t>
            </w:r>
          </w:p>
        </w:tc>
        <w:tc>
          <w:tcPr>
            <w:tcW w:w="1037" w:type="dxa"/>
            <w:tcBorders>
              <w:top w:val="single" w:sz="4" w:space="0" w:color="auto"/>
              <w:left w:val="nil"/>
              <w:bottom w:val="single" w:sz="4" w:space="0" w:color="auto"/>
              <w:right w:val="single" w:sz="4" w:space="0" w:color="auto"/>
            </w:tcBorders>
            <w:shd w:val="clear" w:color="auto" w:fill="auto"/>
            <w:noWrap/>
            <w:vAlign w:val="bottom"/>
            <w:hideMark/>
          </w:tcPr>
          <w:p w14:paraId="65B6DB7C"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30F0AED" w14:textId="77777777" w:rsidR="00942153" w:rsidRPr="00230F09" w:rsidRDefault="00942153" w:rsidP="00817CDC">
            <w:pPr>
              <w:jc w:val="both"/>
              <w:rPr>
                <w:rFonts w:cs="Arial"/>
                <w:b/>
                <w:color w:val="000000" w:themeColor="text1"/>
                <w:lang w:val="fr-FR" w:eastAsia="fr-FR"/>
              </w:rPr>
            </w:pPr>
            <w:r w:rsidRPr="00230F09">
              <w:rPr>
                <w:rFonts w:cs="Arial"/>
                <w:b/>
                <w:color w:val="000000" w:themeColor="text1"/>
                <w:lang w:val="fr-FR" w:eastAsia="fr-FR"/>
              </w:rPr>
              <w:t>HI</w:t>
            </w:r>
          </w:p>
        </w:tc>
      </w:tr>
      <w:tr w:rsidR="00A4197C" w:rsidRPr="00A4197C" w14:paraId="00BF2903" w14:textId="77777777" w:rsidTr="00817CDC">
        <w:trPr>
          <w:trHeight w:val="300"/>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14:paraId="4D437414"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w:t>
            </w:r>
          </w:p>
        </w:tc>
        <w:tc>
          <w:tcPr>
            <w:tcW w:w="1670" w:type="dxa"/>
            <w:tcBorders>
              <w:top w:val="nil"/>
              <w:left w:val="nil"/>
              <w:bottom w:val="single" w:sz="4" w:space="0" w:color="auto"/>
              <w:right w:val="single" w:sz="4" w:space="0" w:color="auto"/>
            </w:tcBorders>
            <w:shd w:val="clear" w:color="auto" w:fill="auto"/>
            <w:noWrap/>
            <w:vAlign w:val="bottom"/>
            <w:hideMark/>
          </w:tcPr>
          <w:p w14:paraId="2FC90C51"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5%</w:t>
            </w:r>
          </w:p>
        </w:tc>
        <w:tc>
          <w:tcPr>
            <w:tcW w:w="1779" w:type="dxa"/>
            <w:tcBorders>
              <w:top w:val="nil"/>
              <w:left w:val="nil"/>
              <w:bottom w:val="single" w:sz="4" w:space="0" w:color="auto"/>
              <w:right w:val="single" w:sz="4" w:space="0" w:color="auto"/>
            </w:tcBorders>
            <w:shd w:val="clear" w:color="auto" w:fill="auto"/>
            <w:noWrap/>
            <w:vAlign w:val="bottom"/>
            <w:hideMark/>
          </w:tcPr>
          <w:p w14:paraId="4EEA4C3A"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23%</w:t>
            </w:r>
          </w:p>
        </w:tc>
        <w:tc>
          <w:tcPr>
            <w:tcW w:w="1706" w:type="dxa"/>
            <w:tcBorders>
              <w:top w:val="nil"/>
              <w:left w:val="nil"/>
              <w:bottom w:val="single" w:sz="4" w:space="0" w:color="auto"/>
              <w:right w:val="single" w:sz="4" w:space="0" w:color="auto"/>
            </w:tcBorders>
            <w:shd w:val="clear" w:color="auto" w:fill="auto"/>
            <w:noWrap/>
            <w:vAlign w:val="bottom"/>
            <w:hideMark/>
          </w:tcPr>
          <w:p w14:paraId="0D7B2DE2"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10%</w:t>
            </w:r>
          </w:p>
        </w:tc>
        <w:tc>
          <w:tcPr>
            <w:tcW w:w="1037" w:type="dxa"/>
            <w:tcBorders>
              <w:top w:val="nil"/>
              <w:left w:val="nil"/>
              <w:bottom w:val="single" w:sz="4" w:space="0" w:color="auto"/>
              <w:right w:val="single" w:sz="4" w:space="0" w:color="auto"/>
            </w:tcBorders>
            <w:shd w:val="clear" w:color="auto" w:fill="auto"/>
            <w:noWrap/>
            <w:vAlign w:val="bottom"/>
            <w:hideMark/>
          </w:tcPr>
          <w:p w14:paraId="499BDE4A"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BAB96A5"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41%</w:t>
            </w:r>
          </w:p>
        </w:tc>
      </w:tr>
      <w:tr w:rsidR="00A4197C" w:rsidRPr="00A4197C" w14:paraId="224A3896" w14:textId="77777777" w:rsidTr="00817CDC">
        <w:trPr>
          <w:trHeight w:val="300"/>
        </w:trPr>
        <w:tc>
          <w:tcPr>
            <w:tcW w:w="2021" w:type="dxa"/>
            <w:tcBorders>
              <w:top w:val="nil"/>
              <w:left w:val="nil"/>
              <w:bottom w:val="single" w:sz="4" w:space="0" w:color="auto"/>
              <w:right w:val="nil"/>
            </w:tcBorders>
            <w:shd w:val="clear" w:color="auto" w:fill="auto"/>
            <w:noWrap/>
            <w:vAlign w:val="bottom"/>
            <w:hideMark/>
          </w:tcPr>
          <w:p w14:paraId="40950F50" w14:textId="77777777" w:rsidR="00942153" w:rsidRPr="00230F09" w:rsidRDefault="00942153" w:rsidP="00817CDC">
            <w:pPr>
              <w:rPr>
                <w:color w:val="000000" w:themeColor="text1"/>
                <w:lang w:val="fr-FR" w:eastAsia="fr-FR"/>
              </w:rPr>
            </w:pPr>
          </w:p>
        </w:tc>
        <w:tc>
          <w:tcPr>
            <w:tcW w:w="1670" w:type="dxa"/>
            <w:tcBorders>
              <w:top w:val="nil"/>
              <w:left w:val="nil"/>
              <w:bottom w:val="single" w:sz="4" w:space="0" w:color="auto"/>
              <w:right w:val="nil"/>
            </w:tcBorders>
            <w:shd w:val="clear" w:color="auto" w:fill="auto"/>
            <w:noWrap/>
            <w:vAlign w:val="bottom"/>
            <w:hideMark/>
          </w:tcPr>
          <w:p w14:paraId="317944E2" w14:textId="77777777" w:rsidR="00942153" w:rsidRPr="00230F09" w:rsidRDefault="00942153" w:rsidP="00817CDC">
            <w:pPr>
              <w:rPr>
                <w:color w:val="000000" w:themeColor="text1"/>
                <w:lang w:val="fr-FR" w:eastAsia="fr-FR"/>
              </w:rPr>
            </w:pPr>
          </w:p>
        </w:tc>
        <w:tc>
          <w:tcPr>
            <w:tcW w:w="1779" w:type="dxa"/>
            <w:tcBorders>
              <w:top w:val="nil"/>
              <w:left w:val="nil"/>
              <w:bottom w:val="single" w:sz="4" w:space="0" w:color="auto"/>
              <w:right w:val="nil"/>
            </w:tcBorders>
            <w:shd w:val="clear" w:color="auto" w:fill="auto"/>
            <w:noWrap/>
            <w:vAlign w:val="bottom"/>
            <w:hideMark/>
          </w:tcPr>
          <w:p w14:paraId="145468B9" w14:textId="77777777" w:rsidR="00942153" w:rsidRPr="00230F09" w:rsidRDefault="00942153" w:rsidP="00817CDC">
            <w:pPr>
              <w:rPr>
                <w:color w:val="000000" w:themeColor="text1"/>
                <w:lang w:val="fr-FR" w:eastAsia="fr-FR"/>
              </w:rPr>
            </w:pPr>
          </w:p>
        </w:tc>
        <w:tc>
          <w:tcPr>
            <w:tcW w:w="1706" w:type="dxa"/>
            <w:tcBorders>
              <w:top w:val="nil"/>
              <w:left w:val="nil"/>
              <w:bottom w:val="single" w:sz="4" w:space="0" w:color="auto"/>
              <w:right w:val="nil"/>
            </w:tcBorders>
            <w:shd w:val="clear" w:color="auto" w:fill="auto"/>
            <w:noWrap/>
            <w:vAlign w:val="bottom"/>
            <w:hideMark/>
          </w:tcPr>
          <w:p w14:paraId="054233CA" w14:textId="77777777" w:rsidR="00942153" w:rsidRPr="00230F09" w:rsidRDefault="00942153" w:rsidP="00817CDC">
            <w:pPr>
              <w:rPr>
                <w:color w:val="000000" w:themeColor="text1"/>
                <w:lang w:val="fr-FR" w:eastAsia="fr-FR"/>
              </w:rPr>
            </w:pPr>
          </w:p>
        </w:tc>
        <w:tc>
          <w:tcPr>
            <w:tcW w:w="1037" w:type="dxa"/>
            <w:tcBorders>
              <w:top w:val="nil"/>
              <w:left w:val="nil"/>
              <w:bottom w:val="single" w:sz="4" w:space="0" w:color="auto"/>
              <w:right w:val="nil"/>
            </w:tcBorders>
            <w:shd w:val="clear" w:color="auto" w:fill="auto"/>
            <w:noWrap/>
            <w:vAlign w:val="bottom"/>
            <w:hideMark/>
          </w:tcPr>
          <w:p w14:paraId="57C970CC" w14:textId="77777777" w:rsidR="00942153" w:rsidRPr="00230F09" w:rsidRDefault="00942153" w:rsidP="00817CDC">
            <w:pPr>
              <w:rPr>
                <w:color w:val="000000" w:themeColor="text1"/>
                <w:lang w:val="fr-FR" w:eastAsia="fr-FR"/>
              </w:rPr>
            </w:pPr>
          </w:p>
        </w:tc>
        <w:tc>
          <w:tcPr>
            <w:tcW w:w="1200" w:type="dxa"/>
            <w:tcBorders>
              <w:top w:val="single" w:sz="4" w:space="0" w:color="auto"/>
              <w:left w:val="nil"/>
              <w:bottom w:val="single" w:sz="4" w:space="0" w:color="auto"/>
              <w:right w:val="nil"/>
            </w:tcBorders>
            <w:shd w:val="clear" w:color="auto" w:fill="auto"/>
            <w:noWrap/>
            <w:vAlign w:val="bottom"/>
            <w:hideMark/>
          </w:tcPr>
          <w:p w14:paraId="65F92696" w14:textId="77777777" w:rsidR="00942153" w:rsidRPr="00230F09" w:rsidRDefault="00942153" w:rsidP="00817CDC">
            <w:pPr>
              <w:rPr>
                <w:color w:val="000000" w:themeColor="text1"/>
                <w:lang w:val="fr-FR" w:eastAsia="fr-FR"/>
              </w:rPr>
            </w:pPr>
          </w:p>
        </w:tc>
      </w:tr>
      <w:tr w:rsidR="00A4197C" w:rsidRPr="00A4197C" w14:paraId="674CD7B0" w14:textId="77777777" w:rsidTr="00817CDC">
        <w:trPr>
          <w:trHeight w:val="300"/>
        </w:trPr>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9A225"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 kidney</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337E1C24"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0.022</w:t>
            </w:r>
          </w:p>
        </w:tc>
        <w:tc>
          <w:tcPr>
            <w:tcW w:w="1779" w:type="dxa"/>
            <w:tcBorders>
              <w:top w:val="single" w:sz="4" w:space="0" w:color="auto"/>
              <w:left w:val="nil"/>
              <w:bottom w:val="single" w:sz="4" w:space="0" w:color="auto"/>
              <w:right w:val="single" w:sz="4" w:space="0" w:color="auto"/>
            </w:tcBorders>
            <w:shd w:val="clear" w:color="auto" w:fill="auto"/>
            <w:noWrap/>
            <w:vAlign w:val="bottom"/>
            <w:hideMark/>
          </w:tcPr>
          <w:p w14:paraId="080A5B7C"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0.5</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14:paraId="106465B0"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037" w:type="dxa"/>
            <w:tcBorders>
              <w:top w:val="single" w:sz="4" w:space="0" w:color="auto"/>
              <w:left w:val="nil"/>
              <w:bottom w:val="single" w:sz="4" w:space="0" w:color="auto"/>
              <w:right w:val="single" w:sz="4" w:space="0" w:color="auto"/>
            </w:tcBorders>
            <w:shd w:val="clear" w:color="auto" w:fill="auto"/>
            <w:noWrap/>
            <w:vAlign w:val="bottom"/>
            <w:hideMark/>
          </w:tcPr>
          <w:p w14:paraId="769DC8E8"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E31606C" w14:textId="77777777" w:rsidR="00942153" w:rsidRPr="00230F09" w:rsidRDefault="00942153" w:rsidP="00817CDC">
            <w:pPr>
              <w:jc w:val="both"/>
              <w:rPr>
                <w:rFonts w:cs="Arial"/>
                <w:b/>
                <w:color w:val="000000" w:themeColor="text1"/>
                <w:lang w:val="fr-FR" w:eastAsia="fr-FR"/>
              </w:rPr>
            </w:pPr>
          </w:p>
        </w:tc>
      </w:tr>
      <w:tr w:rsidR="00A4197C" w:rsidRPr="00A4197C" w14:paraId="0BBDDCB3" w14:textId="77777777" w:rsidTr="00817CDC">
        <w:trPr>
          <w:trHeight w:val="300"/>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14:paraId="09FB6D95"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w:t>
            </w:r>
          </w:p>
        </w:tc>
        <w:tc>
          <w:tcPr>
            <w:tcW w:w="1670" w:type="dxa"/>
            <w:tcBorders>
              <w:top w:val="nil"/>
              <w:left w:val="nil"/>
              <w:bottom w:val="single" w:sz="4" w:space="0" w:color="auto"/>
              <w:right w:val="single" w:sz="4" w:space="0" w:color="auto"/>
            </w:tcBorders>
            <w:shd w:val="clear" w:color="auto" w:fill="auto"/>
            <w:noWrap/>
            <w:vAlign w:val="bottom"/>
            <w:hideMark/>
          </w:tcPr>
          <w:p w14:paraId="0DA79D29"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41%</w:t>
            </w:r>
          </w:p>
        </w:tc>
        <w:tc>
          <w:tcPr>
            <w:tcW w:w="1779" w:type="dxa"/>
            <w:tcBorders>
              <w:top w:val="nil"/>
              <w:left w:val="nil"/>
              <w:bottom w:val="single" w:sz="4" w:space="0" w:color="auto"/>
              <w:right w:val="single" w:sz="4" w:space="0" w:color="auto"/>
            </w:tcBorders>
            <w:shd w:val="clear" w:color="auto" w:fill="auto"/>
            <w:noWrap/>
            <w:vAlign w:val="bottom"/>
            <w:hideMark/>
          </w:tcPr>
          <w:p w14:paraId="7244F1ED"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4%</w:t>
            </w:r>
          </w:p>
        </w:tc>
        <w:tc>
          <w:tcPr>
            <w:tcW w:w="1706" w:type="dxa"/>
            <w:tcBorders>
              <w:top w:val="nil"/>
              <w:left w:val="nil"/>
              <w:bottom w:val="single" w:sz="4" w:space="0" w:color="auto"/>
              <w:right w:val="single" w:sz="4" w:space="0" w:color="auto"/>
            </w:tcBorders>
            <w:shd w:val="clear" w:color="auto" w:fill="auto"/>
            <w:noWrap/>
            <w:vAlign w:val="bottom"/>
            <w:hideMark/>
          </w:tcPr>
          <w:p w14:paraId="5A020E9A"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037" w:type="dxa"/>
            <w:tcBorders>
              <w:top w:val="nil"/>
              <w:left w:val="nil"/>
              <w:bottom w:val="single" w:sz="4" w:space="0" w:color="auto"/>
              <w:right w:val="single" w:sz="4" w:space="0" w:color="auto"/>
            </w:tcBorders>
            <w:shd w:val="clear" w:color="auto" w:fill="auto"/>
            <w:noWrap/>
            <w:vAlign w:val="bottom"/>
            <w:hideMark/>
          </w:tcPr>
          <w:p w14:paraId="1BF70D61"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2%</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14:paraId="6FC8F723"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46%</w:t>
            </w:r>
          </w:p>
        </w:tc>
      </w:tr>
      <w:tr w:rsidR="00A4197C" w:rsidRPr="00A4197C" w14:paraId="2A5882D4" w14:textId="77777777" w:rsidTr="00817CDC">
        <w:trPr>
          <w:trHeight w:val="300"/>
        </w:trPr>
        <w:tc>
          <w:tcPr>
            <w:tcW w:w="2021" w:type="dxa"/>
            <w:tcBorders>
              <w:top w:val="nil"/>
              <w:left w:val="nil"/>
              <w:bottom w:val="single" w:sz="4" w:space="0" w:color="auto"/>
              <w:right w:val="nil"/>
            </w:tcBorders>
            <w:shd w:val="clear" w:color="auto" w:fill="auto"/>
            <w:noWrap/>
            <w:vAlign w:val="bottom"/>
            <w:hideMark/>
          </w:tcPr>
          <w:p w14:paraId="0DC8708F" w14:textId="77777777" w:rsidR="00942153" w:rsidRPr="00230F09" w:rsidRDefault="00942153" w:rsidP="00817CDC">
            <w:pPr>
              <w:rPr>
                <w:color w:val="000000" w:themeColor="text1"/>
                <w:lang w:val="fr-FR" w:eastAsia="fr-FR"/>
              </w:rPr>
            </w:pPr>
          </w:p>
        </w:tc>
        <w:tc>
          <w:tcPr>
            <w:tcW w:w="1670" w:type="dxa"/>
            <w:tcBorders>
              <w:top w:val="nil"/>
              <w:left w:val="nil"/>
              <w:bottom w:val="single" w:sz="4" w:space="0" w:color="auto"/>
              <w:right w:val="nil"/>
            </w:tcBorders>
            <w:shd w:val="clear" w:color="auto" w:fill="auto"/>
            <w:noWrap/>
            <w:vAlign w:val="bottom"/>
            <w:hideMark/>
          </w:tcPr>
          <w:p w14:paraId="5D92D3E5" w14:textId="77777777" w:rsidR="00942153" w:rsidRPr="00230F09" w:rsidRDefault="00942153" w:rsidP="00817CDC">
            <w:pPr>
              <w:rPr>
                <w:color w:val="000000" w:themeColor="text1"/>
                <w:lang w:val="fr-FR" w:eastAsia="fr-FR"/>
              </w:rPr>
            </w:pPr>
          </w:p>
        </w:tc>
        <w:tc>
          <w:tcPr>
            <w:tcW w:w="1779" w:type="dxa"/>
            <w:tcBorders>
              <w:top w:val="nil"/>
              <w:left w:val="nil"/>
              <w:bottom w:val="single" w:sz="4" w:space="0" w:color="auto"/>
              <w:right w:val="nil"/>
            </w:tcBorders>
            <w:shd w:val="clear" w:color="auto" w:fill="auto"/>
            <w:noWrap/>
            <w:vAlign w:val="bottom"/>
            <w:hideMark/>
          </w:tcPr>
          <w:p w14:paraId="64D7F000" w14:textId="77777777" w:rsidR="00942153" w:rsidRPr="00230F09" w:rsidRDefault="00942153" w:rsidP="00817CDC">
            <w:pPr>
              <w:rPr>
                <w:color w:val="000000" w:themeColor="text1"/>
                <w:lang w:val="fr-FR" w:eastAsia="fr-FR"/>
              </w:rPr>
            </w:pPr>
          </w:p>
        </w:tc>
        <w:tc>
          <w:tcPr>
            <w:tcW w:w="1706" w:type="dxa"/>
            <w:tcBorders>
              <w:top w:val="nil"/>
              <w:left w:val="nil"/>
              <w:bottom w:val="single" w:sz="4" w:space="0" w:color="auto"/>
              <w:right w:val="nil"/>
            </w:tcBorders>
            <w:shd w:val="clear" w:color="auto" w:fill="auto"/>
            <w:noWrap/>
            <w:vAlign w:val="bottom"/>
            <w:hideMark/>
          </w:tcPr>
          <w:p w14:paraId="4B1F1AD9" w14:textId="77777777" w:rsidR="00942153" w:rsidRPr="00230F09" w:rsidRDefault="00942153" w:rsidP="00817CDC">
            <w:pPr>
              <w:rPr>
                <w:color w:val="000000" w:themeColor="text1"/>
                <w:lang w:val="fr-FR" w:eastAsia="fr-FR"/>
              </w:rPr>
            </w:pPr>
          </w:p>
        </w:tc>
        <w:tc>
          <w:tcPr>
            <w:tcW w:w="1037" w:type="dxa"/>
            <w:tcBorders>
              <w:top w:val="nil"/>
              <w:left w:val="nil"/>
              <w:bottom w:val="single" w:sz="4" w:space="0" w:color="auto"/>
              <w:right w:val="nil"/>
            </w:tcBorders>
            <w:shd w:val="clear" w:color="auto" w:fill="auto"/>
            <w:noWrap/>
            <w:vAlign w:val="bottom"/>
            <w:hideMark/>
          </w:tcPr>
          <w:p w14:paraId="0355D16D" w14:textId="77777777" w:rsidR="00942153" w:rsidRPr="00230F09" w:rsidRDefault="00942153" w:rsidP="00817CDC">
            <w:pPr>
              <w:rPr>
                <w:color w:val="000000" w:themeColor="text1"/>
                <w:lang w:val="fr-FR" w:eastAsia="fr-FR"/>
              </w:rPr>
            </w:pPr>
          </w:p>
        </w:tc>
        <w:tc>
          <w:tcPr>
            <w:tcW w:w="1200" w:type="dxa"/>
            <w:tcBorders>
              <w:top w:val="single" w:sz="4" w:space="0" w:color="auto"/>
              <w:left w:val="nil"/>
              <w:bottom w:val="single" w:sz="4" w:space="0" w:color="auto"/>
              <w:right w:val="nil"/>
            </w:tcBorders>
            <w:shd w:val="clear" w:color="auto" w:fill="auto"/>
            <w:noWrap/>
            <w:vAlign w:val="bottom"/>
            <w:hideMark/>
          </w:tcPr>
          <w:p w14:paraId="0E4FE6DE" w14:textId="77777777" w:rsidR="00942153" w:rsidRPr="00230F09" w:rsidRDefault="00942153" w:rsidP="00817CDC">
            <w:pPr>
              <w:rPr>
                <w:color w:val="000000" w:themeColor="text1"/>
                <w:lang w:val="fr-FR" w:eastAsia="fr-FR"/>
              </w:rPr>
            </w:pPr>
          </w:p>
        </w:tc>
      </w:tr>
      <w:tr w:rsidR="00A4197C" w:rsidRPr="00A4197C" w14:paraId="6DE56107" w14:textId="77777777" w:rsidTr="00817CDC">
        <w:trPr>
          <w:trHeight w:val="300"/>
        </w:trPr>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FD0FD"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AEL hematology</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2E2148D0"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0.022</w:t>
            </w:r>
          </w:p>
        </w:tc>
        <w:tc>
          <w:tcPr>
            <w:tcW w:w="1779" w:type="dxa"/>
            <w:tcBorders>
              <w:top w:val="single" w:sz="4" w:space="0" w:color="auto"/>
              <w:left w:val="nil"/>
              <w:bottom w:val="single" w:sz="4" w:space="0" w:color="auto"/>
              <w:right w:val="single" w:sz="4" w:space="0" w:color="auto"/>
            </w:tcBorders>
            <w:shd w:val="clear" w:color="auto" w:fill="auto"/>
            <w:noWrap/>
            <w:vAlign w:val="bottom"/>
            <w:hideMark/>
          </w:tcPr>
          <w:p w14:paraId="4DF3114E"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0.761</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14:paraId="00EBAA97"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0.3</w:t>
            </w:r>
          </w:p>
        </w:tc>
        <w:tc>
          <w:tcPr>
            <w:tcW w:w="1037" w:type="dxa"/>
            <w:tcBorders>
              <w:top w:val="single" w:sz="4" w:space="0" w:color="auto"/>
              <w:left w:val="nil"/>
              <w:bottom w:val="single" w:sz="4" w:space="0" w:color="auto"/>
              <w:right w:val="single" w:sz="4" w:space="0" w:color="auto"/>
            </w:tcBorders>
            <w:shd w:val="clear" w:color="auto" w:fill="auto"/>
            <w:noWrap/>
            <w:vAlign w:val="bottom"/>
            <w:hideMark/>
          </w:tcPr>
          <w:p w14:paraId="6BFC20BE"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2811A93" w14:textId="77777777" w:rsidR="00942153" w:rsidRPr="00230F09" w:rsidRDefault="00942153" w:rsidP="00817CDC">
            <w:pPr>
              <w:jc w:val="both"/>
              <w:rPr>
                <w:rFonts w:cs="Arial"/>
                <w:b/>
                <w:color w:val="000000" w:themeColor="text1"/>
                <w:lang w:val="fr-FR" w:eastAsia="fr-FR"/>
              </w:rPr>
            </w:pPr>
          </w:p>
        </w:tc>
      </w:tr>
      <w:tr w:rsidR="00A4197C" w:rsidRPr="00A4197C" w14:paraId="52B97169" w14:textId="77777777" w:rsidTr="00817CDC">
        <w:trPr>
          <w:trHeight w:val="300"/>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14:paraId="13C82B67"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w:t>
            </w:r>
          </w:p>
        </w:tc>
        <w:tc>
          <w:tcPr>
            <w:tcW w:w="1670" w:type="dxa"/>
            <w:tcBorders>
              <w:top w:val="nil"/>
              <w:left w:val="nil"/>
              <w:bottom w:val="single" w:sz="4" w:space="0" w:color="auto"/>
              <w:right w:val="single" w:sz="4" w:space="0" w:color="auto"/>
            </w:tcBorders>
            <w:shd w:val="clear" w:color="auto" w:fill="auto"/>
            <w:noWrap/>
            <w:vAlign w:val="bottom"/>
            <w:hideMark/>
          </w:tcPr>
          <w:p w14:paraId="0135CA97"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41%</w:t>
            </w:r>
          </w:p>
        </w:tc>
        <w:tc>
          <w:tcPr>
            <w:tcW w:w="1779" w:type="dxa"/>
            <w:tcBorders>
              <w:top w:val="nil"/>
              <w:left w:val="nil"/>
              <w:bottom w:val="single" w:sz="4" w:space="0" w:color="auto"/>
              <w:right w:val="single" w:sz="4" w:space="0" w:color="auto"/>
            </w:tcBorders>
            <w:shd w:val="clear" w:color="auto" w:fill="auto"/>
            <w:noWrap/>
            <w:vAlign w:val="bottom"/>
            <w:hideMark/>
          </w:tcPr>
          <w:p w14:paraId="07A9B0DD"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2%</w:t>
            </w:r>
          </w:p>
        </w:tc>
        <w:tc>
          <w:tcPr>
            <w:tcW w:w="1706" w:type="dxa"/>
            <w:tcBorders>
              <w:top w:val="nil"/>
              <w:left w:val="nil"/>
              <w:bottom w:val="single" w:sz="4" w:space="0" w:color="auto"/>
              <w:right w:val="single" w:sz="4" w:space="0" w:color="auto"/>
            </w:tcBorders>
            <w:shd w:val="clear" w:color="auto" w:fill="auto"/>
            <w:noWrap/>
            <w:vAlign w:val="bottom"/>
            <w:hideMark/>
          </w:tcPr>
          <w:p w14:paraId="13F2D5FF"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2%</w:t>
            </w:r>
          </w:p>
        </w:tc>
        <w:tc>
          <w:tcPr>
            <w:tcW w:w="1037" w:type="dxa"/>
            <w:tcBorders>
              <w:top w:val="nil"/>
              <w:left w:val="nil"/>
              <w:bottom w:val="single" w:sz="4" w:space="0" w:color="auto"/>
              <w:right w:val="single" w:sz="4" w:space="0" w:color="auto"/>
            </w:tcBorders>
            <w:shd w:val="clear" w:color="auto" w:fill="auto"/>
            <w:noWrap/>
            <w:vAlign w:val="bottom"/>
            <w:hideMark/>
          </w:tcPr>
          <w:p w14:paraId="66085018"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14:paraId="67F5909B"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45%</w:t>
            </w:r>
          </w:p>
        </w:tc>
      </w:tr>
      <w:tr w:rsidR="00A4197C" w:rsidRPr="00A4197C" w14:paraId="67E68DC8" w14:textId="77777777" w:rsidTr="00817CDC">
        <w:trPr>
          <w:trHeight w:val="300"/>
        </w:trPr>
        <w:tc>
          <w:tcPr>
            <w:tcW w:w="2021" w:type="dxa"/>
            <w:tcBorders>
              <w:top w:val="nil"/>
              <w:left w:val="nil"/>
              <w:bottom w:val="single" w:sz="4" w:space="0" w:color="auto"/>
              <w:right w:val="nil"/>
            </w:tcBorders>
            <w:shd w:val="clear" w:color="auto" w:fill="auto"/>
            <w:noWrap/>
            <w:vAlign w:val="bottom"/>
            <w:hideMark/>
          </w:tcPr>
          <w:p w14:paraId="2F40A096" w14:textId="77777777" w:rsidR="00942153" w:rsidRPr="00230F09" w:rsidRDefault="00942153" w:rsidP="00817CDC">
            <w:pPr>
              <w:rPr>
                <w:color w:val="000000" w:themeColor="text1"/>
                <w:lang w:val="fr-FR" w:eastAsia="fr-FR"/>
              </w:rPr>
            </w:pPr>
          </w:p>
        </w:tc>
        <w:tc>
          <w:tcPr>
            <w:tcW w:w="1670" w:type="dxa"/>
            <w:tcBorders>
              <w:top w:val="nil"/>
              <w:left w:val="nil"/>
              <w:bottom w:val="single" w:sz="4" w:space="0" w:color="auto"/>
              <w:right w:val="nil"/>
            </w:tcBorders>
            <w:shd w:val="clear" w:color="auto" w:fill="auto"/>
            <w:noWrap/>
            <w:vAlign w:val="bottom"/>
            <w:hideMark/>
          </w:tcPr>
          <w:p w14:paraId="5D5D735B" w14:textId="77777777" w:rsidR="00942153" w:rsidRPr="00230F09" w:rsidRDefault="00942153" w:rsidP="00817CDC">
            <w:pPr>
              <w:rPr>
                <w:color w:val="000000" w:themeColor="text1"/>
                <w:lang w:val="fr-FR" w:eastAsia="fr-FR"/>
              </w:rPr>
            </w:pPr>
          </w:p>
        </w:tc>
        <w:tc>
          <w:tcPr>
            <w:tcW w:w="1779" w:type="dxa"/>
            <w:tcBorders>
              <w:top w:val="nil"/>
              <w:left w:val="nil"/>
              <w:bottom w:val="single" w:sz="4" w:space="0" w:color="auto"/>
              <w:right w:val="nil"/>
            </w:tcBorders>
            <w:shd w:val="clear" w:color="auto" w:fill="auto"/>
            <w:noWrap/>
            <w:vAlign w:val="bottom"/>
            <w:hideMark/>
          </w:tcPr>
          <w:p w14:paraId="651F543B" w14:textId="77777777" w:rsidR="00942153" w:rsidRPr="00230F09" w:rsidRDefault="00942153" w:rsidP="00817CDC">
            <w:pPr>
              <w:rPr>
                <w:color w:val="000000" w:themeColor="text1"/>
                <w:lang w:val="fr-FR" w:eastAsia="fr-FR"/>
              </w:rPr>
            </w:pPr>
          </w:p>
        </w:tc>
        <w:tc>
          <w:tcPr>
            <w:tcW w:w="1706" w:type="dxa"/>
            <w:tcBorders>
              <w:top w:val="nil"/>
              <w:left w:val="nil"/>
              <w:bottom w:val="single" w:sz="4" w:space="0" w:color="auto"/>
              <w:right w:val="nil"/>
            </w:tcBorders>
            <w:shd w:val="clear" w:color="auto" w:fill="auto"/>
            <w:noWrap/>
            <w:vAlign w:val="bottom"/>
            <w:hideMark/>
          </w:tcPr>
          <w:p w14:paraId="7DEF4408" w14:textId="77777777" w:rsidR="00942153" w:rsidRPr="00230F09" w:rsidRDefault="00942153" w:rsidP="00817CDC">
            <w:pPr>
              <w:rPr>
                <w:color w:val="000000" w:themeColor="text1"/>
                <w:lang w:val="fr-FR" w:eastAsia="fr-FR"/>
              </w:rPr>
            </w:pPr>
          </w:p>
        </w:tc>
        <w:tc>
          <w:tcPr>
            <w:tcW w:w="1037" w:type="dxa"/>
            <w:tcBorders>
              <w:top w:val="nil"/>
              <w:left w:val="nil"/>
              <w:bottom w:val="single" w:sz="4" w:space="0" w:color="auto"/>
              <w:right w:val="nil"/>
            </w:tcBorders>
            <w:shd w:val="clear" w:color="auto" w:fill="auto"/>
            <w:noWrap/>
            <w:vAlign w:val="bottom"/>
            <w:hideMark/>
          </w:tcPr>
          <w:p w14:paraId="5F11D69F" w14:textId="77777777" w:rsidR="00942153" w:rsidRPr="00230F09" w:rsidRDefault="00942153" w:rsidP="00817CDC">
            <w:pPr>
              <w:rPr>
                <w:color w:val="000000" w:themeColor="text1"/>
                <w:lang w:val="fr-FR" w:eastAsia="fr-FR"/>
              </w:rPr>
            </w:pPr>
          </w:p>
        </w:tc>
        <w:tc>
          <w:tcPr>
            <w:tcW w:w="1200" w:type="dxa"/>
            <w:tcBorders>
              <w:top w:val="single" w:sz="4" w:space="0" w:color="auto"/>
              <w:left w:val="nil"/>
              <w:bottom w:val="single" w:sz="4" w:space="0" w:color="auto"/>
              <w:right w:val="nil"/>
            </w:tcBorders>
            <w:shd w:val="clear" w:color="auto" w:fill="auto"/>
            <w:noWrap/>
            <w:vAlign w:val="bottom"/>
            <w:hideMark/>
          </w:tcPr>
          <w:p w14:paraId="4A638B5F" w14:textId="77777777" w:rsidR="00942153" w:rsidRPr="00230F09" w:rsidRDefault="00942153" w:rsidP="00817CDC">
            <w:pPr>
              <w:rPr>
                <w:color w:val="000000" w:themeColor="text1"/>
                <w:lang w:val="fr-FR" w:eastAsia="fr-FR"/>
              </w:rPr>
            </w:pPr>
          </w:p>
        </w:tc>
      </w:tr>
      <w:tr w:rsidR="00A4197C" w:rsidRPr="00A4197C" w14:paraId="01C1FA8F" w14:textId="77777777" w:rsidTr="00817CDC">
        <w:trPr>
          <w:trHeight w:val="300"/>
        </w:trPr>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A1C6F"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AEL adrenals</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54817B94"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779" w:type="dxa"/>
            <w:tcBorders>
              <w:top w:val="single" w:sz="4" w:space="0" w:color="auto"/>
              <w:left w:val="nil"/>
              <w:bottom w:val="single" w:sz="4" w:space="0" w:color="auto"/>
              <w:right w:val="single" w:sz="4" w:space="0" w:color="auto"/>
            </w:tcBorders>
            <w:shd w:val="clear" w:color="auto" w:fill="auto"/>
            <w:noWrap/>
            <w:vAlign w:val="bottom"/>
            <w:hideMark/>
          </w:tcPr>
          <w:p w14:paraId="066ED1E2"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0.036</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14:paraId="64767AE7"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0.03</w:t>
            </w:r>
          </w:p>
        </w:tc>
        <w:tc>
          <w:tcPr>
            <w:tcW w:w="1037" w:type="dxa"/>
            <w:tcBorders>
              <w:top w:val="single" w:sz="4" w:space="0" w:color="auto"/>
              <w:left w:val="nil"/>
              <w:bottom w:val="single" w:sz="4" w:space="0" w:color="auto"/>
              <w:right w:val="single" w:sz="4" w:space="0" w:color="auto"/>
            </w:tcBorders>
            <w:shd w:val="clear" w:color="auto" w:fill="auto"/>
            <w:noWrap/>
            <w:vAlign w:val="bottom"/>
            <w:hideMark/>
          </w:tcPr>
          <w:p w14:paraId="3055EBC7"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B42EE6F" w14:textId="77777777" w:rsidR="00942153" w:rsidRPr="00230F09" w:rsidRDefault="00942153" w:rsidP="00817CDC">
            <w:pPr>
              <w:jc w:val="both"/>
              <w:rPr>
                <w:rFonts w:cs="Arial"/>
                <w:b/>
                <w:color w:val="000000" w:themeColor="text1"/>
                <w:lang w:val="fr-FR" w:eastAsia="fr-FR"/>
              </w:rPr>
            </w:pPr>
          </w:p>
        </w:tc>
      </w:tr>
      <w:tr w:rsidR="00A4197C" w:rsidRPr="00A4197C" w14:paraId="24D8E8D6" w14:textId="77777777" w:rsidTr="00817CDC">
        <w:trPr>
          <w:trHeight w:val="300"/>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14:paraId="09B5F886"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w:t>
            </w:r>
          </w:p>
        </w:tc>
        <w:tc>
          <w:tcPr>
            <w:tcW w:w="1670" w:type="dxa"/>
            <w:tcBorders>
              <w:top w:val="nil"/>
              <w:left w:val="nil"/>
              <w:bottom w:val="single" w:sz="4" w:space="0" w:color="auto"/>
              <w:right w:val="single" w:sz="4" w:space="0" w:color="auto"/>
            </w:tcBorders>
            <w:shd w:val="clear" w:color="auto" w:fill="auto"/>
            <w:noWrap/>
            <w:vAlign w:val="bottom"/>
            <w:hideMark/>
          </w:tcPr>
          <w:p w14:paraId="250BE57B"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779" w:type="dxa"/>
            <w:tcBorders>
              <w:top w:val="nil"/>
              <w:left w:val="nil"/>
              <w:bottom w:val="single" w:sz="4" w:space="0" w:color="auto"/>
              <w:right w:val="single" w:sz="4" w:space="0" w:color="auto"/>
            </w:tcBorders>
            <w:shd w:val="clear" w:color="auto" w:fill="auto"/>
            <w:noWrap/>
            <w:vAlign w:val="bottom"/>
            <w:hideMark/>
          </w:tcPr>
          <w:p w14:paraId="546F5E03"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51%</w:t>
            </w:r>
          </w:p>
        </w:tc>
        <w:tc>
          <w:tcPr>
            <w:tcW w:w="1706" w:type="dxa"/>
            <w:tcBorders>
              <w:top w:val="nil"/>
              <w:left w:val="nil"/>
              <w:bottom w:val="single" w:sz="4" w:space="0" w:color="auto"/>
              <w:right w:val="single" w:sz="4" w:space="0" w:color="auto"/>
            </w:tcBorders>
            <w:shd w:val="clear" w:color="auto" w:fill="auto"/>
            <w:noWrap/>
            <w:vAlign w:val="bottom"/>
            <w:hideMark/>
          </w:tcPr>
          <w:p w14:paraId="4F768ED7"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19%</w:t>
            </w:r>
          </w:p>
        </w:tc>
        <w:tc>
          <w:tcPr>
            <w:tcW w:w="1037" w:type="dxa"/>
            <w:tcBorders>
              <w:top w:val="nil"/>
              <w:left w:val="nil"/>
              <w:bottom w:val="single" w:sz="4" w:space="0" w:color="auto"/>
              <w:right w:val="single" w:sz="4" w:space="0" w:color="auto"/>
            </w:tcBorders>
            <w:shd w:val="clear" w:color="auto" w:fill="auto"/>
            <w:noWrap/>
            <w:vAlign w:val="bottom"/>
            <w:hideMark/>
          </w:tcPr>
          <w:p w14:paraId="1252A5ED"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7B42415"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70%</w:t>
            </w:r>
          </w:p>
        </w:tc>
      </w:tr>
      <w:tr w:rsidR="00A4197C" w:rsidRPr="00A4197C" w14:paraId="577648C9" w14:textId="77777777" w:rsidTr="00817CDC">
        <w:trPr>
          <w:trHeight w:val="300"/>
        </w:trPr>
        <w:tc>
          <w:tcPr>
            <w:tcW w:w="2021" w:type="dxa"/>
            <w:tcBorders>
              <w:top w:val="nil"/>
              <w:left w:val="nil"/>
              <w:bottom w:val="single" w:sz="4" w:space="0" w:color="auto"/>
              <w:right w:val="nil"/>
            </w:tcBorders>
            <w:shd w:val="clear" w:color="auto" w:fill="auto"/>
            <w:noWrap/>
            <w:vAlign w:val="bottom"/>
            <w:hideMark/>
          </w:tcPr>
          <w:p w14:paraId="30691DDA" w14:textId="77777777" w:rsidR="00942153" w:rsidRPr="00230F09" w:rsidRDefault="00942153" w:rsidP="00817CDC">
            <w:pPr>
              <w:rPr>
                <w:color w:val="000000" w:themeColor="text1"/>
                <w:lang w:val="fr-FR" w:eastAsia="fr-FR"/>
              </w:rPr>
            </w:pPr>
          </w:p>
        </w:tc>
        <w:tc>
          <w:tcPr>
            <w:tcW w:w="1670" w:type="dxa"/>
            <w:tcBorders>
              <w:top w:val="nil"/>
              <w:left w:val="nil"/>
              <w:bottom w:val="single" w:sz="4" w:space="0" w:color="auto"/>
              <w:right w:val="nil"/>
            </w:tcBorders>
            <w:shd w:val="clear" w:color="auto" w:fill="auto"/>
            <w:noWrap/>
            <w:vAlign w:val="bottom"/>
            <w:hideMark/>
          </w:tcPr>
          <w:p w14:paraId="4BAB124E" w14:textId="77777777" w:rsidR="00942153" w:rsidRPr="00230F09" w:rsidRDefault="00942153" w:rsidP="00817CDC">
            <w:pPr>
              <w:rPr>
                <w:color w:val="000000" w:themeColor="text1"/>
                <w:lang w:val="fr-FR" w:eastAsia="fr-FR"/>
              </w:rPr>
            </w:pPr>
          </w:p>
        </w:tc>
        <w:tc>
          <w:tcPr>
            <w:tcW w:w="1779" w:type="dxa"/>
            <w:tcBorders>
              <w:top w:val="nil"/>
              <w:left w:val="nil"/>
              <w:bottom w:val="single" w:sz="4" w:space="0" w:color="auto"/>
              <w:right w:val="nil"/>
            </w:tcBorders>
            <w:shd w:val="clear" w:color="auto" w:fill="auto"/>
            <w:noWrap/>
            <w:vAlign w:val="bottom"/>
            <w:hideMark/>
          </w:tcPr>
          <w:p w14:paraId="7CEA1991" w14:textId="77777777" w:rsidR="00942153" w:rsidRPr="00230F09" w:rsidRDefault="00942153" w:rsidP="00817CDC">
            <w:pPr>
              <w:rPr>
                <w:color w:val="000000" w:themeColor="text1"/>
                <w:lang w:val="fr-FR" w:eastAsia="fr-FR"/>
              </w:rPr>
            </w:pPr>
          </w:p>
        </w:tc>
        <w:tc>
          <w:tcPr>
            <w:tcW w:w="1706" w:type="dxa"/>
            <w:tcBorders>
              <w:top w:val="nil"/>
              <w:left w:val="nil"/>
              <w:bottom w:val="single" w:sz="4" w:space="0" w:color="auto"/>
              <w:right w:val="nil"/>
            </w:tcBorders>
            <w:shd w:val="clear" w:color="auto" w:fill="auto"/>
            <w:noWrap/>
            <w:vAlign w:val="bottom"/>
            <w:hideMark/>
          </w:tcPr>
          <w:p w14:paraId="3BE3CAB5" w14:textId="77777777" w:rsidR="00942153" w:rsidRPr="00230F09" w:rsidRDefault="00942153" w:rsidP="00817CDC">
            <w:pPr>
              <w:rPr>
                <w:color w:val="000000" w:themeColor="text1"/>
                <w:lang w:val="fr-FR" w:eastAsia="fr-FR"/>
              </w:rPr>
            </w:pPr>
          </w:p>
        </w:tc>
        <w:tc>
          <w:tcPr>
            <w:tcW w:w="1037" w:type="dxa"/>
            <w:tcBorders>
              <w:top w:val="nil"/>
              <w:left w:val="nil"/>
              <w:bottom w:val="single" w:sz="4" w:space="0" w:color="auto"/>
              <w:right w:val="nil"/>
            </w:tcBorders>
            <w:shd w:val="clear" w:color="auto" w:fill="auto"/>
            <w:noWrap/>
            <w:vAlign w:val="bottom"/>
            <w:hideMark/>
          </w:tcPr>
          <w:p w14:paraId="2CE4657C" w14:textId="77777777" w:rsidR="00942153" w:rsidRPr="00230F09" w:rsidRDefault="00942153" w:rsidP="00817CDC">
            <w:pPr>
              <w:rPr>
                <w:color w:val="000000" w:themeColor="text1"/>
                <w:lang w:val="fr-FR" w:eastAsia="fr-FR"/>
              </w:rPr>
            </w:pPr>
          </w:p>
        </w:tc>
        <w:tc>
          <w:tcPr>
            <w:tcW w:w="1200" w:type="dxa"/>
            <w:tcBorders>
              <w:top w:val="single" w:sz="4" w:space="0" w:color="auto"/>
              <w:left w:val="nil"/>
              <w:bottom w:val="single" w:sz="4" w:space="0" w:color="auto"/>
              <w:right w:val="nil"/>
            </w:tcBorders>
            <w:shd w:val="clear" w:color="auto" w:fill="auto"/>
            <w:noWrap/>
            <w:vAlign w:val="bottom"/>
            <w:hideMark/>
          </w:tcPr>
          <w:p w14:paraId="511616D2" w14:textId="77777777" w:rsidR="00942153" w:rsidRPr="00230F09" w:rsidRDefault="00942153" w:rsidP="00817CDC">
            <w:pPr>
              <w:rPr>
                <w:color w:val="000000" w:themeColor="text1"/>
                <w:lang w:val="fr-FR" w:eastAsia="fr-FR"/>
              </w:rPr>
            </w:pPr>
          </w:p>
        </w:tc>
      </w:tr>
      <w:tr w:rsidR="00A4197C" w:rsidRPr="00A4197C" w14:paraId="2D7F9405" w14:textId="77777777" w:rsidTr="00817CDC">
        <w:trPr>
          <w:trHeight w:val="300"/>
        </w:trPr>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32055"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AEL Lung</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118C4A81"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0.07</w:t>
            </w:r>
          </w:p>
        </w:tc>
        <w:tc>
          <w:tcPr>
            <w:tcW w:w="1779" w:type="dxa"/>
            <w:tcBorders>
              <w:top w:val="single" w:sz="4" w:space="0" w:color="auto"/>
              <w:left w:val="nil"/>
              <w:bottom w:val="single" w:sz="4" w:space="0" w:color="auto"/>
              <w:right w:val="single" w:sz="4" w:space="0" w:color="auto"/>
            </w:tcBorders>
            <w:shd w:val="clear" w:color="auto" w:fill="auto"/>
            <w:noWrap/>
            <w:vAlign w:val="bottom"/>
            <w:hideMark/>
          </w:tcPr>
          <w:p w14:paraId="4E12E073"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14:paraId="45396E59"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 </w:t>
            </w:r>
          </w:p>
        </w:tc>
        <w:tc>
          <w:tcPr>
            <w:tcW w:w="1037" w:type="dxa"/>
            <w:tcBorders>
              <w:top w:val="single" w:sz="4" w:space="0" w:color="auto"/>
              <w:left w:val="nil"/>
              <w:bottom w:val="single" w:sz="4" w:space="0" w:color="auto"/>
              <w:right w:val="single" w:sz="4" w:space="0" w:color="auto"/>
            </w:tcBorders>
            <w:shd w:val="clear" w:color="auto" w:fill="auto"/>
            <w:noWrap/>
            <w:vAlign w:val="bottom"/>
            <w:hideMark/>
          </w:tcPr>
          <w:p w14:paraId="474B2C9D" w14:textId="77777777" w:rsidR="00942153" w:rsidRPr="00230F09" w:rsidRDefault="00942153" w:rsidP="00817CDC">
            <w:pPr>
              <w:jc w:val="both"/>
              <w:rPr>
                <w:rFonts w:cs="Arial"/>
                <w:color w:val="000000" w:themeColor="text1"/>
                <w:lang w:val="fr-FR" w:eastAsia="fr-FR"/>
              </w:rPr>
            </w:pPr>
            <w:r w:rsidRPr="00230F09">
              <w:rPr>
                <w:rFonts w:cs="Arial"/>
                <w:color w:val="000000" w:themeColor="text1"/>
                <w:lang w:val="fr-FR" w:eastAsia="fr-FR"/>
              </w:rPr>
              <w:t>0.2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9FB6C89" w14:textId="77777777" w:rsidR="00942153" w:rsidRPr="00230F09" w:rsidRDefault="00942153" w:rsidP="00817CDC">
            <w:pPr>
              <w:jc w:val="both"/>
              <w:rPr>
                <w:rFonts w:cs="Arial"/>
                <w:b/>
                <w:color w:val="000000" w:themeColor="text1"/>
                <w:lang w:val="fr-FR" w:eastAsia="fr-FR"/>
              </w:rPr>
            </w:pPr>
          </w:p>
        </w:tc>
      </w:tr>
      <w:tr w:rsidR="00942153" w:rsidRPr="00A4197C" w14:paraId="277E12CF" w14:textId="77777777" w:rsidTr="00817CDC">
        <w:trPr>
          <w:trHeight w:val="300"/>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14:paraId="125E4BE7"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%AEL</w:t>
            </w:r>
          </w:p>
        </w:tc>
        <w:tc>
          <w:tcPr>
            <w:tcW w:w="1670" w:type="dxa"/>
            <w:tcBorders>
              <w:top w:val="nil"/>
              <w:left w:val="nil"/>
              <w:bottom w:val="single" w:sz="4" w:space="0" w:color="auto"/>
              <w:right w:val="single" w:sz="4" w:space="0" w:color="auto"/>
            </w:tcBorders>
            <w:shd w:val="clear" w:color="auto" w:fill="auto"/>
            <w:noWrap/>
            <w:vAlign w:val="bottom"/>
            <w:hideMark/>
          </w:tcPr>
          <w:p w14:paraId="4692865A"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13%</w:t>
            </w:r>
          </w:p>
        </w:tc>
        <w:tc>
          <w:tcPr>
            <w:tcW w:w="1779" w:type="dxa"/>
            <w:tcBorders>
              <w:top w:val="nil"/>
              <w:left w:val="nil"/>
              <w:bottom w:val="single" w:sz="4" w:space="0" w:color="auto"/>
              <w:right w:val="single" w:sz="4" w:space="0" w:color="auto"/>
            </w:tcBorders>
            <w:shd w:val="clear" w:color="auto" w:fill="auto"/>
            <w:noWrap/>
            <w:vAlign w:val="bottom"/>
            <w:hideMark/>
          </w:tcPr>
          <w:p w14:paraId="7E3915B0"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706" w:type="dxa"/>
            <w:tcBorders>
              <w:top w:val="nil"/>
              <w:left w:val="nil"/>
              <w:bottom w:val="single" w:sz="4" w:space="0" w:color="auto"/>
              <w:right w:val="single" w:sz="4" w:space="0" w:color="auto"/>
            </w:tcBorders>
            <w:shd w:val="clear" w:color="auto" w:fill="auto"/>
            <w:noWrap/>
            <w:vAlign w:val="bottom"/>
            <w:hideMark/>
          </w:tcPr>
          <w:p w14:paraId="6F020FD3" w14:textId="77777777" w:rsidR="00942153" w:rsidRPr="00230F09" w:rsidRDefault="00942153" w:rsidP="00817CDC">
            <w:pPr>
              <w:rPr>
                <w:color w:val="000000" w:themeColor="text1"/>
                <w:lang w:val="fr-FR" w:eastAsia="fr-FR"/>
              </w:rPr>
            </w:pPr>
            <w:r w:rsidRPr="00230F09">
              <w:rPr>
                <w:color w:val="000000" w:themeColor="text1"/>
                <w:szCs w:val="22"/>
                <w:lang w:val="fr-FR" w:eastAsia="fr-FR"/>
              </w:rPr>
              <w:t> </w:t>
            </w:r>
          </w:p>
        </w:tc>
        <w:tc>
          <w:tcPr>
            <w:tcW w:w="1037" w:type="dxa"/>
            <w:tcBorders>
              <w:top w:val="nil"/>
              <w:left w:val="nil"/>
              <w:bottom w:val="single" w:sz="4" w:space="0" w:color="auto"/>
              <w:right w:val="single" w:sz="4" w:space="0" w:color="auto"/>
            </w:tcBorders>
            <w:shd w:val="clear" w:color="auto" w:fill="auto"/>
            <w:noWrap/>
            <w:vAlign w:val="bottom"/>
            <w:hideMark/>
          </w:tcPr>
          <w:p w14:paraId="3D25FA7A"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506F8A7" w14:textId="77777777" w:rsidR="00942153" w:rsidRPr="00230F09" w:rsidRDefault="00942153" w:rsidP="00817CDC">
            <w:pPr>
              <w:jc w:val="right"/>
              <w:rPr>
                <w:color w:val="000000" w:themeColor="text1"/>
                <w:lang w:val="fr-FR" w:eastAsia="fr-FR"/>
              </w:rPr>
            </w:pPr>
            <w:r w:rsidRPr="00230F09">
              <w:rPr>
                <w:color w:val="000000" w:themeColor="text1"/>
                <w:szCs w:val="22"/>
                <w:lang w:val="fr-FR" w:eastAsia="fr-FR"/>
              </w:rPr>
              <w:t>16%</w:t>
            </w:r>
          </w:p>
        </w:tc>
      </w:tr>
    </w:tbl>
    <w:p w14:paraId="2AA457A8" w14:textId="77777777" w:rsidR="00942153" w:rsidRPr="00230F09" w:rsidRDefault="00942153" w:rsidP="00942153">
      <w:pPr>
        <w:rPr>
          <w:rFonts w:cs="Arial"/>
          <w:color w:val="000000" w:themeColor="text1"/>
        </w:rPr>
      </w:pPr>
    </w:p>
    <w:p w14:paraId="7DC3944E" w14:textId="77777777" w:rsidR="00942153" w:rsidRPr="00230F09" w:rsidRDefault="00942153" w:rsidP="00942153">
      <w:pPr>
        <w:rPr>
          <w:iCs/>
          <w:color w:val="000000" w:themeColor="text1"/>
        </w:rPr>
      </w:pPr>
      <w:r w:rsidRPr="00230F09">
        <w:rPr>
          <w:iCs/>
          <w:color w:val="000000" w:themeColor="text1"/>
        </w:rPr>
        <w:t>HI is inferior to 1 for all organs. In this context, the risk is considered acceptable.</w:t>
      </w:r>
    </w:p>
    <w:p w14:paraId="60F15FD9" w14:textId="77777777" w:rsidR="00BB622F" w:rsidRPr="00230F09" w:rsidRDefault="00BB622F" w:rsidP="00942153">
      <w:pPr>
        <w:rPr>
          <w:iCs/>
          <w:color w:val="000000" w:themeColor="text1"/>
        </w:rPr>
      </w:pPr>
    </w:p>
    <w:p w14:paraId="26F6E14C" w14:textId="77777777" w:rsidR="00BB622F" w:rsidRDefault="00BB622F" w:rsidP="00942153">
      <w:pPr>
        <w:rPr>
          <w:iCs/>
          <w:color w:val="000000" w:themeColor="text1"/>
        </w:rPr>
      </w:pPr>
    </w:p>
    <w:p w14:paraId="79C1435F" w14:textId="5CA5B819" w:rsidR="009F720F" w:rsidRPr="006E3C7C" w:rsidRDefault="009F720F" w:rsidP="00942153">
      <w:pPr>
        <w:rPr>
          <w:b/>
          <w:iCs/>
          <w:color w:val="000000" w:themeColor="text1"/>
        </w:rPr>
      </w:pPr>
      <w:r w:rsidRPr="006E3C7C">
        <w:rPr>
          <w:b/>
          <w:iCs/>
          <w:color w:val="000000" w:themeColor="text1"/>
        </w:rPr>
        <w:t>Local risk assessment:</w:t>
      </w:r>
    </w:p>
    <w:p w14:paraId="5C946FDF" w14:textId="77777777" w:rsidR="00EC1686" w:rsidRDefault="00EC1686" w:rsidP="00942153">
      <w:pPr>
        <w:rPr>
          <w:iCs/>
          <w:color w:val="000000" w:themeColor="text1"/>
        </w:rPr>
      </w:pPr>
    </w:p>
    <w:p w14:paraId="316CDA41" w14:textId="621EFC9A" w:rsidR="009F720F" w:rsidRDefault="009F720F" w:rsidP="00942153">
      <w:pPr>
        <w:rPr>
          <w:iCs/>
          <w:color w:val="000000" w:themeColor="text1"/>
        </w:rPr>
      </w:pPr>
      <w:r>
        <w:rPr>
          <w:iCs/>
          <w:color w:val="000000" w:themeColor="text1"/>
        </w:rPr>
        <w:t xml:space="preserve">The products are classified for local effect. </w:t>
      </w:r>
    </w:p>
    <w:p w14:paraId="155E6A41" w14:textId="3C3D821A" w:rsidR="009F720F" w:rsidRPr="00230F09" w:rsidRDefault="009F720F" w:rsidP="00942153">
      <w:pPr>
        <w:rPr>
          <w:iCs/>
          <w:color w:val="000000" w:themeColor="text1"/>
        </w:rPr>
      </w:pPr>
      <w:r>
        <w:rPr>
          <w:iCs/>
          <w:color w:val="000000" w:themeColor="text1"/>
        </w:rPr>
        <w:t xml:space="preserve">Meta SPC 1 (H315/H318/H317) </w:t>
      </w:r>
      <w:r w:rsidRPr="009F720F">
        <w:rPr>
          <w:iCs/>
          <w:color w:val="000000" w:themeColor="text1"/>
        </w:rPr>
        <w:sym w:font="Wingdings" w:char="F0E0"/>
      </w:r>
      <w:r>
        <w:rPr>
          <w:iCs/>
          <w:color w:val="000000" w:themeColor="text1"/>
        </w:rPr>
        <w:t xml:space="preserve"> PRO: Considering the conclusion of the systemic risk assessment and P sentences linked to the classification, PPE are required. Therefore,  local risk assessment is considered acceptable.  </w:t>
      </w:r>
    </w:p>
    <w:p w14:paraId="459E96FB" w14:textId="77777777" w:rsidR="009F720F" w:rsidRDefault="009F720F" w:rsidP="009F720F">
      <w:pPr>
        <w:rPr>
          <w:iCs/>
          <w:color w:val="000000" w:themeColor="text1"/>
        </w:rPr>
      </w:pPr>
    </w:p>
    <w:p w14:paraId="7D2D157F" w14:textId="43221D15" w:rsidR="009F720F" w:rsidRDefault="009F720F" w:rsidP="009F720F">
      <w:pPr>
        <w:rPr>
          <w:iCs/>
          <w:color w:val="000000" w:themeColor="text1"/>
        </w:rPr>
      </w:pPr>
      <w:r>
        <w:rPr>
          <w:iCs/>
          <w:color w:val="000000" w:themeColor="text1"/>
        </w:rPr>
        <w:t>Meta SPC 2 (H315/H318/H317)</w:t>
      </w:r>
      <w:r w:rsidRPr="009F720F">
        <w:rPr>
          <w:iCs/>
          <w:color w:val="000000" w:themeColor="text1"/>
        </w:rPr>
        <w:sym w:font="Wingdings" w:char="F0E0"/>
      </w:r>
      <w:r>
        <w:rPr>
          <w:iCs/>
          <w:color w:val="000000" w:themeColor="text1"/>
        </w:rPr>
        <w:t xml:space="preserve"> PRO: Considering the conclusion of the systemic risk assessment and P sentences linked to the classification, PPE are required. Therefore,  local risk assessment is considered acceptable.  </w:t>
      </w:r>
    </w:p>
    <w:p w14:paraId="5975A431" w14:textId="77777777" w:rsidR="009F720F" w:rsidRDefault="009F720F" w:rsidP="009F720F">
      <w:pPr>
        <w:rPr>
          <w:iCs/>
          <w:color w:val="000000" w:themeColor="text1"/>
        </w:rPr>
      </w:pPr>
    </w:p>
    <w:p w14:paraId="5E665D19" w14:textId="0BC41BA3" w:rsidR="001D3693" w:rsidRDefault="009F720F" w:rsidP="009F720F">
      <w:pPr>
        <w:rPr>
          <w:iCs/>
          <w:color w:val="000000" w:themeColor="text1"/>
        </w:rPr>
      </w:pPr>
      <w:r>
        <w:rPr>
          <w:iCs/>
          <w:color w:val="000000" w:themeColor="text1"/>
        </w:rPr>
        <w:t xml:space="preserve">Meta SPC 3 </w:t>
      </w:r>
      <w:r w:rsidR="00CA363C">
        <w:rPr>
          <w:iCs/>
          <w:color w:val="000000" w:themeColor="text1"/>
        </w:rPr>
        <w:t xml:space="preserve">and 4 </w:t>
      </w:r>
      <w:r>
        <w:rPr>
          <w:iCs/>
          <w:color w:val="000000" w:themeColor="text1"/>
        </w:rPr>
        <w:t>(H319)</w:t>
      </w:r>
      <w:r w:rsidRPr="009F720F">
        <w:rPr>
          <w:iCs/>
          <w:color w:val="000000" w:themeColor="text1"/>
        </w:rPr>
        <w:sym w:font="Wingdings" w:char="F0E0"/>
      </w:r>
      <w:r>
        <w:rPr>
          <w:iCs/>
          <w:color w:val="000000" w:themeColor="text1"/>
        </w:rPr>
        <w:t xml:space="preserve"> PRO</w:t>
      </w:r>
      <w:r w:rsidR="001D3693">
        <w:rPr>
          <w:iCs/>
          <w:color w:val="000000" w:themeColor="text1"/>
        </w:rPr>
        <w:t xml:space="preserve"> and </w:t>
      </w:r>
      <w:r w:rsidR="00CA363C">
        <w:rPr>
          <w:iCs/>
          <w:color w:val="000000" w:themeColor="text1"/>
        </w:rPr>
        <w:t xml:space="preserve">non- </w:t>
      </w:r>
      <w:r w:rsidR="001D3693">
        <w:rPr>
          <w:iCs/>
          <w:color w:val="000000" w:themeColor="text1"/>
        </w:rPr>
        <w:t>PRO</w:t>
      </w:r>
      <w:r>
        <w:rPr>
          <w:iCs/>
          <w:color w:val="000000" w:themeColor="text1"/>
        </w:rPr>
        <w:t xml:space="preserve">: </w:t>
      </w:r>
    </w:p>
    <w:p w14:paraId="12B8F382" w14:textId="77777777" w:rsidR="00CA363C" w:rsidRDefault="00CA363C" w:rsidP="00CA363C">
      <w:pPr>
        <w:rPr>
          <w:iCs/>
          <w:color w:val="000000" w:themeColor="text1"/>
        </w:rPr>
      </w:pPr>
    </w:p>
    <w:p w14:paraId="2EAF1FFE" w14:textId="426AFC4D" w:rsidR="00CA363C" w:rsidRDefault="00CA363C" w:rsidP="00CA363C">
      <w:pPr>
        <w:rPr>
          <w:iCs/>
          <w:color w:val="000000" w:themeColor="text1"/>
        </w:rPr>
      </w:pPr>
      <w:r>
        <w:rPr>
          <w:iCs/>
          <w:color w:val="000000" w:themeColor="text1"/>
        </w:rPr>
        <w:t xml:space="preserve">For non-pro: Exposure </w:t>
      </w:r>
      <w:r w:rsidR="00E822F7">
        <w:rPr>
          <w:iCs/>
          <w:color w:val="000000" w:themeColor="text1"/>
        </w:rPr>
        <w:t xml:space="preserve">of eyes </w:t>
      </w:r>
      <w:r>
        <w:rPr>
          <w:iCs/>
          <w:color w:val="000000" w:themeColor="text1"/>
        </w:rPr>
        <w:t xml:space="preserve">is expected only for application by spraying. Considering that exposure is  less than 1 hour per day, the risk is acceptable. </w:t>
      </w:r>
    </w:p>
    <w:p w14:paraId="7A966E10" w14:textId="439ECE07" w:rsidR="00CA363C" w:rsidRDefault="00CA363C" w:rsidP="00CA363C">
      <w:pPr>
        <w:rPr>
          <w:iCs/>
          <w:color w:val="000000" w:themeColor="text1"/>
        </w:rPr>
      </w:pPr>
      <w:r>
        <w:rPr>
          <w:iCs/>
          <w:color w:val="000000" w:themeColor="text1"/>
        </w:rPr>
        <w:t>For pro: Exposure</w:t>
      </w:r>
      <w:r w:rsidR="00E822F7">
        <w:rPr>
          <w:iCs/>
          <w:color w:val="000000" w:themeColor="text1"/>
        </w:rPr>
        <w:t xml:space="preserve"> of eyes </w:t>
      </w:r>
      <w:r>
        <w:rPr>
          <w:iCs/>
          <w:color w:val="000000" w:themeColor="text1"/>
        </w:rPr>
        <w:t xml:space="preserve"> is expected only for application by spraying. C</w:t>
      </w:r>
      <w:r w:rsidR="00E822F7">
        <w:rPr>
          <w:iCs/>
          <w:color w:val="000000" w:themeColor="text1"/>
        </w:rPr>
        <w:t>hemi</w:t>
      </w:r>
      <w:r>
        <w:rPr>
          <w:iCs/>
          <w:color w:val="000000" w:themeColor="text1"/>
        </w:rPr>
        <w:t>cal goggles</w:t>
      </w:r>
      <w:r w:rsidR="00E822F7">
        <w:rPr>
          <w:iCs/>
          <w:color w:val="000000" w:themeColor="text1"/>
        </w:rPr>
        <w:t xml:space="preserve"> are required by P sentence. Therefore, the risk is acceptable. </w:t>
      </w:r>
    </w:p>
    <w:p w14:paraId="3E52BF28" w14:textId="2C3F5F29" w:rsidR="00EC1686" w:rsidRDefault="00EC1686" w:rsidP="00CA363C">
      <w:pPr>
        <w:rPr>
          <w:iCs/>
          <w:color w:val="000000" w:themeColor="text1"/>
        </w:rPr>
      </w:pPr>
    </w:p>
    <w:p w14:paraId="6EE4349C" w14:textId="1238B3D0" w:rsidR="00EC1686" w:rsidRPr="00D046C6" w:rsidRDefault="00EC1686" w:rsidP="001255A7">
      <w:pPr>
        <w:pStyle w:val="Paragraphedeliste"/>
        <w:numPr>
          <w:ilvl w:val="0"/>
          <w:numId w:val="14"/>
        </w:numPr>
        <w:spacing w:line="260" w:lineRule="atLeast"/>
        <w:rPr>
          <w:b/>
          <w:bCs/>
          <w:sz w:val="22"/>
        </w:rPr>
      </w:pPr>
      <w:r w:rsidRPr="00D046C6">
        <w:rPr>
          <w:b/>
          <w:bCs/>
          <w:sz w:val="22"/>
        </w:rPr>
        <w:t xml:space="preserve">Minor Change application </w:t>
      </w:r>
      <w:r w:rsidR="006E3C7C" w:rsidRPr="00D046C6">
        <w:rPr>
          <w:b/>
          <w:bCs/>
          <w:sz w:val="22"/>
        </w:rPr>
        <w:t xml:space="preserve">for PPG CLASS3 WB – </w:t>
      </w:r>
      <w:r w:rsidRPr="00D046C6">
        <w:rPr>
          <w:b/>
          <w:bCs/>
          <w:sz w:val="22"/>
        </w:rPr>
        <w:t>2019</w:t>
      </w:r>
      <w:r w:rsidR="006E3C7C" w:rsidRPr="00D046C6">
        <w:rPr>
          <w:b/>
          <w:bCs/>
          <w:sz w:val="22"/>
        </w:rPr>
        <w:t xml:space="preserve">: </w:t>
      </w:r>
      <w:r w:rsidRPr="00D046C6">
        <w:rPr>
          <w:b/>
          <w:bCs/>
          <w:sz w:val="22"/>
        </w:rPr>
        <w:t> </w:t>
      </w:r>
    </w:p>
    <w:p w14:paraId="43C32DF2" w14:textId="77777777" w:rsidR="00EC1686" w:rsidRPr="00D046C6" w:rsidRDefault="00EC1686" w:rsidP="001255A7">
      <w:pPr>
        <w:spacing w:line="260" w:lineRule="atLeast"/>
        <w:rPr>
          <w:b/>
          <w:bCs/>
          <w:sz w:val="22"/>
        </w:rPr>
      </w:pPr>
    </w:p>
    <w:p w14:paraId="31C67EB2" w14:textId="0CE3EE24" w:rsidR="00EC1686" w:rsidRPr="00D046C6" w:rsidRDefault="00EC1686" w:rsidP="001255A7">
      <w:pPr>
        <w:spacing w:line="260" w:lineRule="atLeast"/>
        <w:rPr>
          <w:b/>
          <w:bCs/>
          <w:sz w:val="22"/>
        </w:rPr>
      </w:pPr>
      <w:r w:rsidRPr="00D046C6">
        <w:rPr>
          <w:b/>
          <w:bCs/>
          <w:sz w:val="22"/>
        </w:rPr>
        <w:t xml:space="preserve">Local risk assessment </w:t>
      </w:r>
    </w:p>
    <w:p w14:paraId="26F74E14" w14:textId="77777777" w:rsidR="00EC1686" w:rsidRPr="00D046C6" w:rsidRDefault="00EC1686" w:rsidP="001255A7">
      <w:pPr>
        <w:spacing w:line="260" w:lineRule="atLeast"/>
        <w:rPr>
          <w:b/>
          <w:bCs/>
          <w:sz w:val="22"/>
        </w:rPr>
      </w:pPr>
    </w:p>
    <w:p w14:paraId="787B1FD1" w14:textId="4246136B" w:rsidR="00EC1686" w:rsidRPr="00D046C6" w:rsidRDefault="00EC1686" w:rsidP="001255A7">
      <w:pPr>
        <w:pStyle w:val="Absatz"/>
        <w:ind w:left="0"/>
        <w:rPr>
          <w:rFonts w:cs="Arial"/>
          <w:lang w:eastAsia="sv-SE"/>
        </w:rPr>
      </w:pPr>
      <w:r w:rsidRPr="00D046C6">
        <w:rPr>
          <w:rFonts w:ascii="Verdana" w:hAnsi="Verdana" w:cs="Arial"/>
          <w:lang w:eastAsia="sv-SE"/>
        </w:rPr>
        <w:t xml:space="preserve">On the frame of the minor change application, only the products of the Meta SPC 1 and 2 are classified for local effects.  </w:t>
      </w:r>
    </w:p>
    <w:p w14:paraId="26808ADD" w14:textId="77777777" w:rsidR="00EC1686" w:rsidRPr="00D046C6" w:rsidRDefault="00EC1686" w:rsidP="001255A7">
      <w:pPr>
        <w:pStyle w:val="Absatz"/>
        <w:ind w:left="0"/>
      </w:pPr>
    </w:p>
    <w:p w14:paraId="2C5C1687" w14:textId="65D61745" w:rsidR="00EC1686" w:rsidRPr="00D046C6" w:rsidRDefault="00EC1686" w:rsidP="001255A7">
      <w:pPr>
        <w:pStyle w:val="Absatz"/>
        <w:ind w:left="0"/>
        <w:rPr>
          <w:rFonts w:cs="Arial"/>
          <w:lang w:eastAsia="sv-SE"/>
        </w:rPr>
      </w:pPr>
      <w:r w:rsidRPr="00D046C6">
        <w:rPr>
          <w:rFonts w:ascii="Verdana" w:hAnsi="Verdana" w:cs="Arial"/>
          <w:lang w:eastAsia="sv-SE"/>
        </w:rPr>
        <w:t xml:space="preserve">Therefore, the local risk characterization performed according to the guidance on BPR Volume III part B/C is only relevant for the meta SPC1 and 2. </w:t>
      </w:r>
    </w:p>
    <w:p w14:paraId="16327021" w14:textId="4B9E2879" w:rsidR="00EC1686" w:rsidRPr="006E3C7C" w:rsidRDefault="00EC1686" w:rsidP="001255A7"/>
    <w:p w14:paraId="0D837D21" w14:textId="6C9AE4BA" w:rsidR="00EC1686" w:rsidRDefault="00EC1686" w:rsidP="001255A7">
      <w:r w:rsidRPr="00D046C6">
        <w:t>No local risk characterization is required for the meta SPC 3 and 4.</w:t>
      </w:r>
    </w:p>
    <w:p w14:paraId="0D4591FC" w14:textId="2F46AD1B" w:rsidR="009D56B5" w:rsidRDefault="009D56B5" w:rsidP="00EC1686">
      <w:pPr>
        <w:rPr>
          <w:iCs/>
          <w:color w:val="000000" w:themeColor="text1"/>
        </w:rPr>
      </w:pPr>
    </w:p>
    <w:p w14:paraId="456BA300" w14:textId="7F0EE861" w:rsidR="009D56B5" w:rsidRDefault="009D56B5" w:rsidP="00EC1686">
      <w:pPr>
        <w:rPr>
          <w:iCs/>
          <w:color w:val="000000" w:themeColor="text1"/>
        </w:rPr>
      </w:pPr>
    </w:p>
    <w:p w14:paraId="6C422C20" w14:textId="77777777" w:rsidR="009D56B5" w:rsidRPr="000F69E4" w:rsidRDefault="009D56B5" w:rsidP="009D56B5">
      <w:pPr>
        <w:pStyle w:val="Titre5"/>
        <w:numPr>
          <w:ilvl w:val="4"/>
          <w:numId w:val="62"/>
        </w:numPr>
        <w:tabs>
          <w:tab w:val="clear" w:pos="0"/>
          <w:tab w:val="num" w:pos="142"/>
        </w:tabs>
      </w:pPr>
      <w:r w:rsidRPr="000F69E4">
        <w:t>Summary of risks characterisation of the product for human health</w:t>
      </w:r>
    </w:p>
    <w:p w14:paraId="3AAB9809" w14:textId="2FFF1B86" w:rsidR="009D56B5" w:rsidRPr="00D046C6" w:rsidRDefault="009D56B5" w:rsidP="001255A7">
      <w:pPr>
        <w:pStyle w:val="Paragraphedeliste"/>
        <w:numPr>
          <w:ilvl w:val="0"/>
          <w:numId w:val="14"/>
        </w:numPr>
        <w:spacing w:line="260" w:lineRule="atLeast"/>
        <w:rPr>
          <w:b/>
          <w:bCs/>
          <w:sz w:val="22"/>
        </w:rPr>
      </w:pPr>
      <w:r w:rsidRPr="00D046C6">
        <w:rPr>
          <w:b/>
          <w:bCs/>
          <w:sz w:val="22"/>
        </w:rPr>
        <w:t>Minor Change application</w:t>
      </w:r>
      <w:r w:rsidR="00193773">
        <w:rPr>
          <w:b/>
          <w:bCs/>
          <w:sz w:val="22"/>
        </w:rPr>
        <w:t xml:space="preserve"> for PPG CLASS3 WB –</w:t>
      </w:r>
      <w:r w:rsidRPr="00D046C6">
        <w:rPr>
          <w:b/>
          <w:bCs/>
          <w:sz w:val="22"/>
        </w:rPr>
        <w:t xml:space="preserve"> 2019</w:t>
      </w:r>
      <w:r w:rsidR="00193773">
        <w:rPr>
          <w:b/>
          <w:bCs/>
          <w:sz w:val="22"/>
        </w:rPr>
        <w:t xml:space="preserve">: </w:t>
      </w:r>
      <w:r w:rsidRPr="00D046C6">
        <w:rPr>
          <w:b/>
          <w:bCs/>
          <w:sz w:val="22"/>
        </w:rPr>
        <w:t> </w:t>
      </w:r>
    </w:p>
    <w:p w14:paraId="63F466B0" w14:textId="77777777" w:rsidR="009D56B5" w:rsidRDefault="009D56B5" w:rsidP="001255A7">
      <w:pPr>
        <w:spacing w:line="260" w:lineRule="atLeast"/>
        <w:rPr>
          <w:rFonts w:ascii="Times New Roman" w:eastAsia="Calibri" w:hAnsi="Times New Roman" w:cs="Times New Roman"/>
          <w:i/>
          <w:iCs/>
          <w:lang w:eastAsia="en-US"/>
        </w:rPr>
      </w:pPr>
    </w:p>
    <w:p w14:paraId="32144A7A" w14:textId="77777777" w:rsidR="009D56B5" w:rsidRDefault="009D56B5" w:rsidP="001255A7">
      <w:pPr>
        <w:spacing w:line="260" w:lineRule="atLeast"/>
        <w:rPr>
          <w:rFonts w:ascii="Times New Roman" w:eastAsia="Calibri" w:hAnsi="Times New Roman" w:cs="Times New Roman"/>
          <w:i/>
          <w:iCs/>
          <w:lang w:eastAsia="en-US"/>
        </w:rPr>
      </w:pPr>
      <w:r>
        <w:rPr>
          <w:rFonts w:eastAsia="Calibri" w:cs="Times New Roman"/>
          <w:iCs/>
          <w:lang w:eastAsia="en-US"/>
        </w:rPr>
        <w:t xml:space="preserve">The conclusions remained unchanged. </w:t>
      </w:r>
    </w:p>
    <w:p w14:paraId="79F5DE8D" w14:textId="77777777" w:rsidR="009D56B5" w:rsidRDefault="009D56B5" w:rsidP="00EC1686">
      <w:pPr>
        <w:rPr>
          <w:iCs/>
          <w:color w:val="000000" w:themeColor="text1"/>
        </w:rPr>
      </w:pPr>
    </w:p>
    <w:p w14:paraId="5C62763A" w14:textId="77777777" w:rsidR="00CA363C" w:rsidRDefault="00CA363C" w:rsidP="00CA363C">
      <w:pPr>
        <w:rPr>
          <w:iCs/>
          <w:color w:val="000000" w:themeColor="text1"/>
        </w:rPr>
      </w:pPr>
    </w:p>
    <w:p w14:paraId="401B93CB" w14:textId="77777777" w:rsidR="009D0C0B" w:rsidRPr="00230F09" w:rsidRDefault="00FA480B">
      <w:pPr>
        <w:rPr>
          <w:rFonts w:eastAsia="Calibri"/>
          <w:b/>
          <w:i/>
          <w:color w:val="000000" w:themeColor="text1"/>
          <w:sz w:val="22"/>
          <w:szCs w:val="22"/>
          <w:lang w:eastAsia="en-US"/>
        </w:rPr>
      </w:pPr>
      <w:r w:rsidRPr="00230F09">
        <w:rPr>
          <w:rFonts w:eastAsia="Calibri"/>
          <w:b/>
          <w:i/>
          <w:color w:val="000000" w:themeColor="text1"/>
          <w:sz w:val="22"/>
          <w:szCs w:val="22"/>
          <w:lang w:eastAsia="en-US"/>
        </w:rPr>
        <w:t>Risk for consumers via residues in food</w:t>
      </w:r>
    </w:p>
    <w:p w14:paraId="7D01A876" w14:textId="77777777" w:rsidR="00B555E6" w:rsidRPr="00230F09" w:rsidRDefault="00B555E6" w:rsidP="00B555E6">
      <w:pPr>
        <w:pStyle w:val="BfRBBStandard"/>
        <w:rPr>
          <w:rFonts w:ascii="Verdana" w:eastAsia="Times New Roman" w:hAnsi="Verdana"/>
          <w:color w:val="000000" w:themeColor="text1"/>
          <w:lang w:val="en-GB" w:eastAsia="sv-SE"/>
        </w:rPr>
      </w:pPr>
      <w:r w:rsidRPr="00230F09">
        <w:rPr>
          <w:rFonts w:ascii="Verdana" w:eastAsia="Times New Roman" w:hAnsi="Verdana"/>
          <w:color w:val="000000" w:themeColor="text1"/>
          <w:lang w:val="en-GB" w:eastAsia="sv-SE"/>
        </w:rPr>
        <w:t>The acute or chronic exposure to residues in food resulting from the intended uses is unlikely to cause a risk to consumers. Regarding consumer health protection, there are no objections against the intended uses.</w:t>
      </w:r>
    </w:p>
    <w:p w14:paraId="43A8AF47" w14:textId="77777777" w:rsidR="00B555E6" w:rsidRDefault="00B555E6">
      <w:pPr>
        <w:spacing w:line="260" w:lineRule="atLeast"/>
        <w:rPr>
          <w:rFonts w:ascii="Times New Roman" w:eastAsia="Calibri" w:hAnsi="Times New Roman" w:cs="Times New Roman"/>
          <w:i/>
          <w:lang w:eastAsia="en-US"/>
        </w:rPr>
      </w:pPr>
    </w:p>
    <w:p w14:paraId="39590CBD" w14:textId="77777777" w:rsidR="00B555E6" w:rsidRDefault="00B555E6">
      <w:pPr>
        <w:spacing w:line="260" w:lineRule="atLeast"/>
        <w:rPr>
          <w:rFonts w:ascii="Times New Roman" w:eastAsia="Calibri" w:hAnsi="Times New Roman" w:cs="Times New Roman"/>
          <w:i/>
          <w:lang w:eastAsia="en-US"/>
        </w:rPr>
      </w:pPr>
    </w:p>
    <w:p w14:paraId="185DBBD9" w14:textId="77777777" w:rsidR="009D0C0B" w:rsidRDefault="009D0C0B">
      <w:pPr>
        <w:spacing w:line="260" w:lineRule="atLeast"/>
        <w:ind w:left="360"/>
        <w:contextualSpacing/>
        <w:rPr>
          <w:rFonts w:ascii="Times New Roman" w:eastAsia="Calibri" w:hAnsi="Times New Roman" w:cs="Times New Roman"/>
          <w:i/>
          <w:iCs/>
          <w:lang w:eastAsia="en-US"/>
        </w:rPr>
      </w:pPr>
    </w:p>
    <w:p w14:paraId="5EFC4008" w14:textId="77777777" w:rsidR="009D0C0B" w:rsidRDefault="009D0C0B">
      <w:pPr>
        <w:spacing w:line="260" w:lineRule="atLeast"/>
        <w:rPr>
          <w:rFonts w:ascii="Times New Roman" w:eastAsia="Calibri" w:hAnsi="Times New Roman" w:cs="Times New Roman"/>
          <w:i/>
          <w:iCs/>
          <w:lang w:eastAsia="en-US"/>
        </w:rPr>
      </w:pPr>
    </w:p>
    <w:p w14:paraId="5DB0F10A" w14:textId="64B4B288" w:rsidR="00D95E6F" w:rsidRDefault="00FA480B" w:rsidP="00D95E6F">
      <w:pPr>
        <w:pStyle w:val="Titre3"/>
      </w:pPr>
      <w:bookmarkStart w:id="130" w:name="_Toc529867599"/>
      <w:r w:rsidRPr="00230F09">
        <w:t>Risk assessment for the environment</w:t>
      </w:r>
      <w:bookmarkEnd w:id="130"/>
    </w:p>
    <w:p w14:paraId="3D6E4C4C" w14:textId="0324DB8E" w:rsidR="00D95E6F" w:rsidRPr="00D046C6" w:rsidRDefault="00D95E6F" w:rsidP="001255A7">
      <w:pPr>
        <w:pStyle w:val="Paragraphedeliste"/>
        <w:widowControl w:val="0"/>
        <w:numPr>
          <w:ilvl w:val="0"/>
          <w:numId w:val="14"/>
        </w:numPr>
        <w:suppressAutoHyphens w:val="0"/>
        <w:autoSpaceDE w:val="0"/>
        <w:autoSpaceDN w:val="0"/>
        <w:adjustRightInd w:val="0"/>
        <w:jc w:val="both"/>
        <w:rPr>
          <w:rFonts w:cs="Arial"/>
          <w:b/>
          <w:bCs/>
          <w:color w:val="000000"/>
          <w:u w:val="single"/>
          <w:lang w:eastAsia="fr-FR"/>
        </w:rPr>
      </w:pPr>
      <w:r w:rsidRPr="00D046C6">
        <w:rPr>
          <w:rFonts w:cs="Arial"/>
          <w:b/>
          <w:bCs/>
          <w:color w:val="000000"/>
          <w:u w:val="single"/>
          <w:lang w:eastAsia="fr-FR"/>
        </w:rPr>
        <w:t>Minor change application</w:t>
      </w:r>
      <w:r w:rsidR="00193773" w:rsidRPr="00193773">
        <w:rPr>
          <w:rFonts w:cs="Arial"/>
          <w:b/>
          <w:bCs/>
          <w:color w:val="000000"/>
          <w:u w:val="single"/>
          <w:lang w:eastAsia="fr-FR"/>
        </w:rPr>
        <w:t xml:space="preserve"> for PPG CLASS3 WB -</w:t>
      </w:r>
      <w:r w:rsidRPr="00D046C6">
        <w:rPr>
          <w:rFonts w:cs="Arial"/>
          <w:b/>
          <w:bCs/>
          <w:color w:val="000000"/>
          <w:u w:val="single"/>
          <w:lang w:eastAsia="fr-FR"/>
        </w:rPr>
        <w:t xml:space="preserve"> 2019:</w:t>
      </w:r>
      <w:r w:rsidR="00193773" w:rsidRPr="00193773">
        <w:rPr>
          <w:rFonts w:cs="Arial"/>
          <w:b/>
          <w:bCs/>
          <w:color w:val="000000"/>
          <w:u w:val="single"/>
          <w:lang w:eastAsia="fr-FR"/>
        </w:rPr>
        <w:t xml:space="preserve"> </w:t>
      </w:r>
      <w:r w:rsidRPr="00D046C6">
        <w:rPr>
          <w:rFonts w:cs="Arial"/>
          <w:b/>
          <w:bCs/>
          <w:color w:val="000000"/>
          <w:u w:val="single"/>
          <w:lang w:eastAsia="fr-FR"/>
        </w:rPr>
        <w:t xml:space="preserve"> </w:t>
      </w:r>
    </w:p>
    <w:p w14:paraId="4B71CF68" w14:textId="77777777" w:rsidR="00D95E6F" w:rsidRPr="00193773" w:rsidRDefault="00D95E6F" w:rsidP="001255A7">
      <w:pPr>
        <w:widowControl w:val="0"/>
        <w:suppressAutoHyphens w:val="0"/>
        <w:autoSpaceDE w:val="0"/>
        <w:autoSpaceDN w:val="0"/>
        <w:adjustRightInd w:val="0"/>
        <w:jc w:val="both"/>
        <w:rPr>
          <w:rFonts w:cs="Arial"/>
          <w:b/>
          <w:bCs/>
          <w:color w:val="000000"/>
          <w:u w:val="single"/>
          <w:lang w:eastAsia="fr-FR"/>
        </w:rPr>
      </w:pPr>
      <w:r w:rsidRPr="00193773">
        <w:rPr>
          <w:rFonts w:cs="Arial"/>
          <w:bCs/>
          <w:color w:val="000000"/>
          <w:lang w:eastAsia="fr-FR"/>
        </w:rPr>
        <w:t xml:space="preserve">The conclusions of the environmental assessment remain unchanged. </w:t>
      </w:r>
    </w:p>
    <w:p w14:paraId="682EB3C7" w14:textId="77777777" w:rsidR="00D95E6F" w:rsidRPr="0007418E" w:rsidRDefault="00D95E6F" w:rsidP="001255A7">
      <w:pPr>
        <w:jc w:val="both"/>
        <w:rPr>
          <w:rFonts w:ascii="Arial" w:hAnsi="Arial" w:cs="Arial"/>
          <w:bCs/>
          <w:sz w:val="22"/>
          <w:szCs w:val="22"/>
        </w:rPr>
      </w:pPr>
      <w:r w:rsidRPr="00D046C6">
        <w:rPr>
          <w:rFonts w:cs="Arial"/>
          <w:bCs/>
        </w:rPr>
        <w:t>The new co-formulant is not a substance of concern for the environment and does not change the classification of the product. Therefore it will not change the environmental assessment</w:t>
      </w:r>
      <w:r w:rsidRPr="00D046C6">
        <w:rPr>
          <w:rFonts w:ascii="Arial" w:hAnsi="Arial" w:cs="Arial"/>
          <w:bCs/>
          <w:sz w:val="22"/>
          <w:szCs w:val="22"/>
        </w:rPr>
        <w:t>.</w:t>
      </w:r>
    </w:p>
    <w:p w14:paraId="0331E540" w14:textId="77777777" w:rsidR="00D95E6F" w:rsidRPr="00D046C6" w:rsidRDefault="00D95E6F" w:rsidP="00D046C6">
      <w:pPr>
        <w:pStyle w:val="Absatz"/>
      </w:pPr>
    </w:p>
    <w:p w14:paraId="188A3CD3" w14:textId="77777777" w:rsidR="00051B00" w:rsidRPr="00563C5A" w:rsidRDefault="00051B00" w:rsidP="009B3F92">
      <w:pPr>
        <w:pStyle w:val="Titre4"/>
        <w:rPr>
          <w:lang w:val="en-US"/>
        </w:rPr>
      </w:pPr>
      <w:bookmarkStart w:id="131" w:name="_Toc529867600"/>
      <w:r w:rsidRPr="00563C5A">
        <w:rPr>
          <w:lang w:val="en-US"/>
        </w:rPr>
        <w:t>Fate and distribution in the environment of the actives substances</w:t>
      </w:r>
      <w:bookmarkEnd w:id="131"/>
    </w:p>
    <w:p w14:paraId="0A4C1B0F" w14:textId="77777777" w:rsidR="00051B00" w:rsidRPr="002B1FAD" w:rsidRDefault="00051B00" w:rsidP="00051B00">
      <w:pPr>
        <w:spacing w:before="240"/>
        <w:jc w:val="both"/>
        <w:rPr>
          <w:rFonts w:cs="Arial"/>
        </w:rPr>
      </w:pPr>
      <w:r w:rsidRPr="002B1FAD">
        <w:rPr>
          <w:rFonts w:cs="Arial"/>
        </w:rPr>
        <w:t xml:space="preserve">The products X6119C, X6119CJ, X6119C1 and X6119B1 belong to Meta-SPC 1 and 2 of the PPG_Class3_WB family. </w:t>
      </w:r>
      <w:r w:rsidRPr="002B1FAD">
        <w:rPr>
          <w:rFonts w:cs="Arial"/>
          <w:b/>
        </w:rPr>
        <w:t>X6119C</w:t>
      </w:r>
      <w:r w:rsidRPr="002B1FAD">
        <w:rPr>
          <w:rFonts w:cs="Arial"/>
        </w:rPr>
        <w:t xml:space="preserve"> is considered as the representative product for the environmental risk assessment taking into account its in-use a.s. concentrations, and its intended professional and industrial uses.</w:t>
      </w:r>
    </w:p>
    <w:p w14:paraId="24B6CEF7" w14:textId="4D3BADFE" w:rsidR="00051B00" w:rsidRPr="002B1FAD" w:rsidRDefault="00051B00" w:rsidP="00051B00">
      <w:pPr>
        <w:spacing w:before="240"/>
        <w:jc w:val="both"/>
        <w:rPr>
          <w:rFonts w:cs="Arial"/>
        </w:rPr>
      </w:pPr>
      <w:r w:rsidRPr="002B1FAD">
        <w:rPr>
          <w:rFonts w:cs="Arial"/>
        </w:rPr>
        <w:t xml:space="preserve">The products X6119CR and X6119M2 belong to Meta-SPC 3 of the PPG_Class3_WB family. </w:t>
      </w:r>
      <w:r w:rsidRPr="002B1FAD">
        <w:rPr>
          <w:rFonts w:cs="Arial"/>
          <w:b/>
        </w:rPr>
        <w:t>X6119M2</w:t>
      </w:r>
      <w:r w:rsidRPr="002B1FAD">
        <w:rPr>
          <w:rFonts w:cs="Arial"/>
        </w:rPr>
        <w:t xml:space="preserve"> is considered as the representative product for the environmental risk assessment taking into account its in-use a.s. concentrations, and its intended professional and non-professional uses. </w:t>
      </w:r>
    </w:p>
    <w:p w14:paraId="142E9C45" w14:textId="219B169C" w:rsidR="00051B00" w:rsidRPr="002B1FAD" w:rsidRDefault="00051B00" w:rsidP="00051B00">
      <w:pPr>
        <w:spacing w:before="240"/>
        <w:jc w:val="both"/>
        <w:rPr>
          <w:rFonts w:cs="Arial"/>
        </w:rPr>
      </w:pPr>
      <w:r w:rsidRPr="002B1FAD">
        <w:rPr>
          <w:rFonts w:cs="Arial"/>
        </w:rPr>
        <w:t>The product X6236 belong to Meta-SPC 3</w:t>
      </w:r>
      <w:r w:rsidR="00346DB2">
        <w:rPr>
          <w:rFonts w:cs="Arial"/>
        </w:rPr>
        <w:t>/4</w:t>
      </w:r>
      <w:r w:rsidRPr="002B1FAD">
        <w:rPr>
          <w:rFonts w:cs="Arial"/>
        </w:rPr>
        <w:t xml:space="preserve"> of the PPG_Class3_WB family. </w:t>
      </w:r>
      <w:r w:rsidRPr="002B1FAD">
        <w:rPr>
          <w:rFonts w:cs="Arial"/>
          <w:b/>
        </w:rPr>
        <w:t>X6236</w:t>
      </w:r>
      <w:r w:rsidRPr="002B1FAD">
        <w:rPr>
          <w:rFonts w:cs="Arial"/>
        </w:rPr>
        <w:t xml:space="preserve"> is evaluated separately for the environmental risk assessment taking into account its in-use a.s. concentrations, and its intended professional and non-professional uses.</w:t>
      </w:r>
    </w:p>
    <w:p w14:paraId="5B2DC1EE" w14:textId="77777777" w:rsidR="00051B00" w:rsidRPr="002B1FAD" w:rsidRDefault="00051B00" w:rsidP="00051B00">
      <w:pPr>
        <w:spacing w:before="240"/>
        <w:jc w:val="both"/>
        <w:rPr>
          <w:rFonts w:cs="Arial"/>
        </w:rPr>
      </w:pPr>
      <w:r w:rsidRPr="002B1FAD">
        <w:rPr>
          <w:rFonts w:cs="Arial"/>
        </w:rPr>
        <w:t>A summary of the environmental behaviour of the active substances and their relevant metabolites is presented below.</w:t>
      </w:r>
    </w:p>
    <w:p w14:paraId="0575B084" w14:textId="77777777" w:rsidR="00051B00" w:rsidRPr="002B1FAD" w:rsidRDefault="00051B00" w:rsidP="00051B00">
      <w:pPr>
        <w:spacing w:after="200" w:line="276" w:lineRule="auto"/>
        <w:rPr>
          <w:rFonts w:cs="Arial"/>
          <w:color w:val="000000"/>
        </w:rPr>
      </w:pPr>
      <w:r w:rsidRPr="002B1FAD">
        <w:rPr>
          <w:rFonts w:cs="Arial"/>
          <w:color w:val="000000"/>
        </w:rPr>
        <w:br w:type="page"/>
      </w:r>
    </w:p>
    <w:p w14:paraId="0F015E65" w14:textId="77777777" w:rsidR="00051B00" w:rsidRPr="002B1FAD" w:rsidRDefault="00051B00" w:rsidP="00051B00">
      <w:pPr>
        <w:rPr>
          <w:rFonts w:cs="Arial"/>
          <w:color w:val="000000"/>
        </w:rPr>
        <w:sectPr w:rsidR="00051B00" w:rsidRPr="002B1FAD" w:rsidSect="003C63E2">
          <w:headerReference w:type="default" r:id="rId28"/>
          <w:footerReference w:type="default" r:id="rId29"/>
          <w:pgSz w:w="11906" w:h="16838"/>
          <w:pgMar w:top="1021" w:right="709" w:bottom="1021" w:left="1418" w:header="709" w:footer="709" w:gutter="0"/>
          <w:cols w:space="708"/>
          <w:docGrid w:linePitch="360"/>
        </w:sectPr>
      </w:pPr>
    </w:p>
    <w:p w14:paraId="428F0323" w14:textId="77777777" w:rsidR="00051B00" w:rsidRPr="002B1FAD" w:rsidRDefault="00051B00" w:rsidP="001E7FA9">
      <w:pPr>
        <w:pStyle w:val="Lgende"/>
        <w:keepNext/>
        <w:spacing w:after="0"/>
        <w:ind w:left="0" w:firstLine="0"/>
        <w:rPr>
          <w:rFonts w:ascii="Verdana" w:hAnsi="Verdana"/>
          <w:color w:val="000000"/>
        </w:rPr>
      </w:pPr>
      <w:bookmarkStart w:id="132" w:name="_Ref480276670"/>
      <w:r w:rsidRPr="002B1FAD">
        <w:rPr>
          <w:rFonts w:ascii="Verdana" w:hAnsi="Verdana"/>
        </w:rPr>
        <w:t xml:space="preserve">Table </w:t>
      </w:r>
      <w:r w:rsidRPr="002B1FAD">
        <w:rPr>
          <w:rFonts w:ascii="Verdana" w:hAnsi="Verdana"/>
        </w:rPr>
        <w:fldChar w:fldCharType="begin"/>
      </w:r>
      <w:r w:rsidRPr="002B1FAD">
        <w:rPr>
          <w:rFonts w:ascii="Verdana" w:hAnsi="Verdana"/>
        </w:rPr>
        <w:instrText xml:space="preserve"> STYLEREF 2 \s </w:instrText>
      </w:r>
      <w:r w:rsidRPr="002B1FAD">
        <w:rPr>
          <w:rFonts w:ascii="Verdana" w:hAnsi="Verdana"/>
        </w:rPr>
        <w:fldChar w:fldCharType="separate"/>
      </w:r>
      <w:r w:rsidR="006C2D8B">
        <w:rPr>
          <w:rFonts w:ascii="Verdana" w:hAnsi="Verdana"/>
          <w:noProof/>
        </w:rPr>
        <w:t>2.2</w:t>
      </w:r>
      <w:r w:rsidRPr="002B1FAD">
        <w:rPr>
          <w:rFonts w:ascii="Verdana" w:hAnsi="Verdana"/>
        </w:rPr>
        <w:fldChar w:fldCharType="end"/>
      </w:r>
      <w:r w:rsidRPr="002B1FAD">
        <w:rPr>
          <w:rFonts w:ascii="Verdana" w:hAnsi="Verdana"/>
        </w:rPr>
        <w:noBreakHyphen/>
      </w:r>
      <w:r w:rsidRPr="002B1FAD">
        <w:rPr>
          <w:rFonts w:ascii="Verdana" w:hAnsi="Verdana"/>
        </w:rPr>
        <w:fldChar w:fldCharType="begin"/>
      </w:r>
      <w:r w:rsidRPr="002B1FAD">
        <w:rPr>
          <w:rFonts w:ascii="Verdana" w:hAnsi="Verdana"/>
        </w:rPr>
        <w:instrText xml:space="preserve"> SEQ Table \* ARABIC \s 2 </w:instrText>
      </w:r>
      <w:r w:rsidRPr="002B1FAD">
        <w:rPr>
          <w:rFonts w:ascii="Verdana" w:hAnsi="Verdana"/>
        </w:rPr>
        <w:fldChar w:fldCharType="separate"/>
      </w:r>
      <w:r w:rsidR="006C2D8B">
        <w:rPr>
          <w:rFonts w:ascii="Verdana" w:hAnsi="Verdana"/>
          <w:noProof/>
        </w:rPr>
        <w:t>1</w:t>
      </w:r>
      <w:r w:rsidRPr="002B1FAD">
        <w:rPr>
          <w:rFonts w:ascii="Verdana" w:hAnsi="Verdana"/>
        </w:rPr>
        <w:fldChar w:fldCharType="end"/>
      </w:r>
      <w:bookmarkEnd w:id="132"/>
      <w:r w:rsidRPr="002B1FAD">
        <w:rPr>
          <w:rFonts w:ascii="Verdana" w:hAnsi="Verdana"/>
        </w:rPr>
        <w:t xml:space="preserve"> Summary of the physico-chemical, environmental fate and behaviour parameters for each active substance and their relevant metabolites used by FR-CA for the product-environmental risk assessment according to the list of endpoints validated at EU level</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1585"/>
        <w:gridCol w:w="1585"/>
        <w:gridCol w:w="1585"/>
        <w:gridCol w:w="1585"/>
        <w:gridCol w:w="1585"/>
        <w:gridCol w:w="1585"/>
        <w:gridCol w:w="1585"/>
        <w:gridCol w:w="1515"/>
      </w:tblGrid>
      <w:tr w:rsidR="00051B00" w:rsidRPr="002B1FAD" w14:paraId="3CE4DC20" w14:textId="77777777" w:rsidTr="003C63E2">
        <w:tc>
          <w:tcPr>
            <w:tcW w:w="680" w:type="pct"/>
            <w:shd w:val="clear" w:color="auto" w:fill="auto"/>
            <w:vAlign w:val="center"/>
          </w:tcPr>
          <w:p w14:paraId="03782345" w14:textId="77777777" w:rsidR="00051B00" w:rsidRPr="002B1FAD" w:rsidRDefault="00051B00" w:rsidP="003C63E2">
            <w:pPr>
              <w:autoSpaceDE w:val="0"/>
              <w:autoSpaceDN w:val="0"/>
              <w:jc w:val="center"/>
              <w:rPr>
                <w:rFonts w:cs="Arial"/>
                <w:b/>
              </w:rPr>
            </w:pPr>
            <w:r w:rsidRPr="002B1FAD">
              <w:rPr>
                <w:rFonts w:cs="Arial"/>
                <w:b/>
              </w:rPr>
              <w:t>Parameter / Variable</w:t>
            </w:r>
          </w:p>
        </w:tc>
        <w:tc>
          <w:tcPr>
            <w:tcW w:w="543" w:type="pct"/>
            <w:shd w:val="clear" w:color="auto" w:fill="auto"/>
            <w:vAlign w:val="center"/>
          </w:tcPr>
          <w:p w14:paraId="32EDC178" w14:textId="77777777" w:rsidR="00051B00" w:rsidRPr="002B1FAD" w:rsidRDefault="00051B00" w:rsidP="003C63E2">
            <w:pPr>
              <w:autoSpaceDE w:val="0"/>
              <w:autoSpaceDN w:val="0"/>
              <w:jc w:val="center"/>
              <w:rPr>
                <w:rFonts w:cs="Arial"/>
                <w:b/>
              </w:rPr>
            </w:pPr>
            <w:r w:rsidRPr="002B1FAD">
              <w:rPr>
                <w:rFonts w:cs="Arial"/>
                <w:b/>
              </w:rPr>
              <w:t>Unit</w:t>
            </w:r>
          </w:p>
        </w:tc>
        <w:tc>
          <w:tcPr>
            <w:tcW w:w="543" w:type="pct"/>
            <w:shd w:val="clear" w:color="auto" w:fill="auto"/>
            <w:vAlign w:val="center"/>
          </w:tcPr>
          <w:p w14:paraId="6623E34C" w14:textId="77777777" w:rsidR="00051B00" w:rsidRPr="002B1FAD" w:rsidRDefault="00051B00" w:rsidP="003C63E2">
            <w:pPr>
              <w:autoSpaceDE w:val="0"/>
              <w:autoSpaceDN w:val="0"/>
              <w:jc w:val="center"/>
              <w:rPr>
                <w:rFonts w:cs="Arial"/>
                <w:b/>
              </w:rPr>
            </w:pPr>
            <w:r w:rsidRPr="002B1FAD">
              <w:rPr>
                <w:rFonts w:cs="Arial"/>
                <w:b/>
              </w:rPr>
              <w:t>Cyper-</w:t>
            </w:r>
          </w:p>
          <w:p w14:paraId="09D3B820" w14:textId="77777777" w:rsidR="00051B00" w:rsidRPr="002B1FAD" w:rsidRDefault="00051B00" w:rsidP="003C63E2">
            <w:pPr>
              <w:autoSpaceDE w:val="0"/>
              <w:autoSpaceDN w:val="0"/>
              <w:jc w:val="center"/>
              <w:rPr>
                <w:rFonts w:cs="Arial"/>
                <w:b/>
              </w:rPr>
            </w:pPr>
            <w:r w:rsidRPr="002B1FAD">
              <w:rPr>
                <w:rFonts w:cs="Arial"/>
                <w:b/>
              </w:rPr>
              <w:t>methrin</w:t>
            </w:r>
          </w:p>
        </w:tc>
        <w:tc>
          <w:tcPr>
            <w:tcW w:w="543" w:type="pct"/>
            <w:shd w:val="clear" w:color="auto" w:fill="auto"/>
            <w:vAlign w:val="center"/>
          </w:tcPr>
          <w:p w14:paraId="1A4B4B1D" w14:textId="77777777" w:rsidR="00051B00" w:rsidRPr="002B1FAD" w:rsidRDefault="00051B00" w:rsidP="003C63E2">
            <w:pPr>
              <w:autoSpaceDE w:val="0"/>
              <w:autoSpaceDN w:val="0"/>
              <w:jc w:val="center"/>
              <w:rPr>
                <w:rFonts w:cs="Arial"/>
                <w:b/>
              </w:rPr>
            </w:pPr>
            <w:r w:rsidRPr="002B1FAD">
              <w:rPr>
                <w:rFonts w:cs="Arial"/>
                <w:b/>
              </w:rPr>
              <w:t>Tebuco-</w:t>
            </w:r>
          </w:p>
          <w:p w14:paraId="558D66CF" w14:textId="77777777" w:rsidR="00051B00" w:rsidRPr="002B1FAD" w:rsidRDefault="00051B00" w:rsidP="003C63E2">
            <w:pPr>
              <w:autoSpaceDE w:val="0"/>
              <w:autoSpaceDN w:val="0"/>
              <w:jc w:val="center"/>
              <w:rPr>
                <w:rFonts w:cs="Arial"/>
                <w:b/>
              </w:rPr>
            </w:pPr>
            <w:r w:rsidRPr="002B1FAD">
              <w:rPr>
                <w:rFonts w:cs="Arial"/>
                <w:b/>
              </w:rPr>
              <w:t>nazole</w:t>
            </w:r>
          </w:p>
        </w:tc>
        <w:tc>
          <w:tcPr>
            <w:tcW w:w="543" w:type="pct"/>
            <w:shd w:val="clear" w:color="auto" w:fill="auto"/>
            <w:vAlign w:val="center"/>
          </w:tcPr>
          <w:p w14:paraId="2CADF3C9" w14:textId="77777777" w:rsidR="00051B00" w:rsidRPr="002B1FAD" w:rsidRDefault="00051B00" w:rsidP="003C63E2">
            <w:pPr>
              <w:autoSpaceDE w:val="0"/>
              <w:autoSpaceDN w:val="0"/>
              <w:jc w:val="center"/>
              <w:rPr>
                <w:rFonts w:cs="Arial"/>
                <w:b/>
              </w:rPr>
            </w:pPr>
            <w:r w:rsidRPr="002B1FAD">
              <w:rPr>
                <w:rFonts w:cs="Arial"/>
                <w:b/>
              </w:rPr>
              <w:t>Propico-</w:t>
            </w:r>
          </w:p>
          <w:p w14:paraId="286E1EAB" w14:textId="77777777" w:rsidR="00051B00" w:rsidRPr="002B1FAD" w:rsidRDefault="00051B00" w:rsidP="003C63E2">
            <w:pPr>
              <w:autoSpaceDE w:val="0"/>
              <w:autoSpaceDN w:val="0"/>
              <w:jc w:val="center"/>
              <w:rPr>
                <w:rFonts w:cs="Arial"/>
                <w:b/>
              </w:rPr>
            </w:pPr>
            <w:r w:rsidRPr="002B1FAD">
              <w:rPr>
                <w:rFonts w:cs="Arial"/>
                <w:b/>
              </w:rPr>
              <w:t>nazole</w:t>
            </w:r>
          </w:p>
        </w:tc>
        <w:tc>
          <w:tcPr>
            <w:tcW w:w="543" w:type="pct"/>
            <w:shd w:val="clear" w:color="auto" w:fill="auto"/>
            <w:vAlign w:val="center"/>
          </w:tcPr>
          <w:p w14:paraId="239B45E3" w14:textId="77777777" w:rsidR="00051B00" w:rsidRPr="002B1FAD" w:rsidRDefault="00051B00" w:rsidP="003C63E2">
            <w:pPr>
              <w:autoSpaceDE w:val="0"/>
              <w:autoSpaceDN w:val="0"/>
              <w:jc w:val="center"/>
              <w:rPr>
                <w:rFonts w:cs="Arial"/>
                <w:b/>
              </w:rPr>
            </w:pPr>
            <w:r w:rsidRPr="002B1FAD">
              <w:rPr>
                <w:rFonts w:cs="Arial"/>
                <w:b/>
              </w:rPr>
              <w:t>1,2,4-triazole</w:t>
            </w:r>
            <w:r w:rsidRPr="002B1FAD">
              <w:rPr>
                <w:rFonts w:cs="Arial"/>
                <w:b/>
                <w:vertAlign w:val="superscript"/>
              </w:rPr>
              <w:t>(</w:t>
            </w:r>
            <w:r w:rsidRPr="002B1FAD">
              <w:rPr>
                <w:rFonts w:cs="Arial"/>
                <w:b/>
              </w:rPr>
              <w:t>*</w:t>
            </w:r>
            <w:r w:rsidRPr="002B1FAD">
              <w:rPr>
                <w:rFonts w:cs="Arial"/>
                <w:b/>
                <w:vertAlign w:val="superscript"/>
              </w:rPr>
              <w:t>)</w:t>
            </w:r>
          </w:p>
        </w:tc>
        <w:tc>
          <w:tcPr>
            <w:tcW w:w="543" w:type="pct"/>
            <w:vAlign w:val="center"/>
          </w:tcPr>
          <w:p w14:paraId="16D4DF0C" w14:textId="77777777" w:rsidR="00051B00" w:rsidRPr="002B1FAD" w:rsidRDefault="00051B00" w:rsidP="003C63E2">
            <w:pPr>
              <w:autoSpaceDE w:val="0"/>
              <w:autoSpaceDN w:val="0"/>
              <w:jc w:val="center"/>
              <w:rPr>
                <w:rFonts w:cs="Arial"/>
                <w:b/>
              </w:rPr>
            </w:pPr>
            <w:r w:rsidRPr="002B1FAD">
              <w:rPr>
                <w:rFonts w:cs="Arial"/>
                <w:b/>
              </w:rPr>
              <w:t>IPBC</w:t>
            </w:r>
          </w:p>
        </w:tc>
        <w:tc>
          <w:tcPr>
            <w:tcW w:w="543" w:type="pct"/>
            <w:vAlign w:val="center"/>
          </w:tcPr>
          <w:p w14:paraId="7F7D9111" w14:textId="77777777" w:rsidR="00051B00" w:rsidRPr="002B1FAD" w:rsidRDefault="00051B00" w:rsidP="003C63E2">
            <w:pPr>
              <w:autoSpaceDE w:val="0"/>
              <w:autoSpaceDN w:val="0"/>
              <w:jc w:val="center"/>
              <w:rPr>
                <w:rFonts w:cs="Arial"/>
                <w:b/>
              </w:rPr>
            </w:pPr>
            <w:r w:rsidRPr="002B1FAD">
              <w:rPr>
                <w:rFonts w:cs="Arial"/>
                <w:b/>
              </w:rPr>
              <w:t>PBC(***)</w:t>
            </w:r>
          </w:p>
        </w:tc>
        <w:tc>
          <w:tcPr>
            <w:tcW w:w="519" w:type="pct"/>
            <w:vAlign w:val="center"/>
          </w:tcPr>
          <w:p w14:paraId="0F3344D8" w14:textId="77777777" w:rsidR="00051B00" w:rsidRPr="002B1FAD" w:rsidRDefault="00051B00" w:rsidP="003C63E2">
            <w:pPr>
              <w:autoSpaceDE w:val="0"/>
              <w:autoSpaceDN w:val="0"/>
              <w:jc w:val="center"/>
              <w:rPr>
                <w:rFonts w:cs="Arial"/>
                <w:b/>
              </w:rPr>
            </w:pPr>
            <w:r w:rsidRPr="002B1FAD">
              <w:rPr>
                <w:rFonts w:cs="Arial"/>
                <w:b/>
              </w:rPr>
              <w:t>Iodine (****)</w:t>
            </w:r>
          </w:p>
        </w:tc>
      </w:tr>
      <w:tr w:rsidR="00051B00" w:rsidRPr="002B1FAD" w14:paraId="5643639D" w14:textId="77777777" w:rsidTr="003C63E2">
        <w:tc>
          <w:tcPr>
            <w:tcW w:w="680" w:type="pct"/>
            <w:shd w:val="clear" w:color="auto" w:fill="auto"/>
            <w:vAlign w:val="center"/>
          </w:tcPr>
          <w:p w14:paraId="32DD804E" w14:textId="77777777" w:rsidR="00051B00" w:rsidRPr="002B1FAD" w:rsidRDefault="00051B00" w:rsidP="003C63E2">
            <w:pPr>
              <w:autoSpaceDE w:val="0"/>
              <w:autoSpaceDN w:val="0"/>
              <w:rPr>
                <w:rFonts w:cs="Arial"/>
              </w:rPr>
            </w:pPr>
            <w:r w:rsidRPr="002B1FAD">
              <w:rPr>
                <w:rFonts w:cs="Arial"/>
              </w:rPr>
              <w:t>Molar mass</w:t>
            </w:r>
          </w:p>
        </w:tc>
        <w:tc>
          <w:tcPr>
            <w:tcW w:w="543" w:type="pct"/>
            <w:shd w:val="clear" w:color="auto" w:fill="auto"/>
            <w:vAlign w:val="center"/>
          </w:tcPr>
          <w:p w14:paraId="76901184" w14:textId="77777777" w:rsidR="00051B00" w:rsidRPr="002B1FAD" w:rsidRDefault="00051B00" w:rsidP="003C63E2">
            <w:pPr>
              <w:autoSpaceDE w:val="0"/>
              <w:autoSpaceDN w:val="0"/>
              <w:jc w:val="center"/>
              <w:rPr>
                <w:rFonts w:cs="Arial"/>
              </w:rPr>
            </w:pPr>
            <w:r w:rsidRPr="002B1FAD">
              <w:rPr>
                <w:rFonts w:cs="Arial"/>
              </w:rPr>
              <w:t>[g.mol</w:t>
            </w:r>
            <w:r w:rsidRPr="002B1FAD">
              <w:rPr>
                <w:rFonts w:cs="Arial"/>
                <w:vertAlign w:val="superscript"/>
              </w:rPr>
              <w:t>-1</w:t>
            </w:r>
            <w:r w:rsidRPr="002B1FAD">
              <w:rPr>
                <w:rFonts w:cs="Arial"/>
              </w:rPr>
              <w:t>]</w:t>
            </w:r>
          </w:p>
        </w:tc>
        <w:tc>
          <w:tcPr>
            <w:tcW w:w="543" w:type="pct"/>
            <w:shd w:val="clear" w:color="auto" w:fill="auto"/>
            <w:vAlign w:val="center"/>
          </w:tcPr>
          <w:p w14:paraId="0FFCE559" w14:textId="77777777" w:rsidR="00051B00" w:rsidRPr="002B1FAD" w:rsidRDefault="00051B00" w:rsidP="003C63E2">
            <w:pPr>
              <w:autoSpaceDE w:val="0"/>
              <w:autoSpaceDN w:val="0"/>
              <w:jc w:val="center"/>
              <w:rPr>
                <w:rFonts w:cs="Arial"/>
              </w:rPr>
            </w:pPr>
            <w:r w:rsidRPr="002B1FAD">
              <w:rPr>
                <w:rFonts w:cs="Arial"/>
              </w:rPr>
              <w:t>416.3</w:t>
            </w:r>
          </w:p>
        </w:tc>
        <w:tc>
          <w:tcPr>
            <w:tcW w:w="543" w:type="pct"/>
            <w:shd w:val="clear" w:color="auto" w:fill="auto"/>
            <w:vAlign w:val="center"/>
          </w:tcPr>
          <w:p w14:paraId="73F74C7D" w14:textId="77777777" w:rsidR="00051B00" w:rsidRPr="002B1FAD" w:rsidRDefault="00051B00" w:rsidP="003C63E2">
            <w:pPr>
              <w:autoSpaceDE w:val="0"/>
              <w:autoSpaceDN w:val="0"/>
              <w:jc w:val="center"/>
              <w:rPr>
                <w:rFonts w:cs="Arial"/>
              </w:rPr>
            </w:pPr>
            <w:r w:rsidRPr="002B1FAD">
              <w:rPr>
                <w:rFonts w:cs="Arial"/>
              </w:rPr>
              <w:t>307.8</w:t>
            </w:r>
          </w:p>
        </w:tc>
        <w:tc>
          <w:tcPr>
            <w:tcW w:w="543" w:type="pct"/>
            <w:shd w:val="clear" w:color="auto" w:fill="auto"/>
            <w:vAlign w:val="center"/>
          </w:tcPr>
          <w:p w14:paraId="713E4A59" w14:textId="77777777" w:rsidR="00051B00" w:rsidRPr="002B1FAD" w:rsidRDefault="00051B00" w:rsidP="003C63E2">
            <w:pPr>
              <w:autoSpaceDE w:val="0"/>
              <w:autoSpaceDN w:val="0"/>
              <w:jc w:val="center"/>
              <w:rPr>
                <w:rFonts w:cs="Arial"/>
              </w:rPr>
            </w:pPr>
            <w:r w:rsidRPr="002B1FAD">
              <w:rPr>
                <w:rFonts w:cs="Arial"/>
              </w:rPr>
              <w:t>342.2</w:t>
            </w:r>
          </w:p>
        </w:tc>
        <w:tc>
          <w:tcPr>
            <w:tcW w:w="543" w:type="pct"/>
            <w:shd w:val="clear" w:color="auto" w:fill="auto"/>
            <w:vAlign w:val="center"/>
          </w:tcPr>
          <w:p w14:paraId="7DB72ABE" w14:textId="77777777" w:rsidR="00051B00" w:rsidRPr="002B1FAD" w:rsidRDefault="00051B00" w:rsidP="003C63E2">
            <w:pPr>
              <w:autoSpaceDE w:val="0"/>
              <w:autoSpaceDN w:val="0"/>
              <w:jc w:val="center"/>
              <w:rPr>
                <w:rFonts w:cs="Arial"/>
              </w:rPr>
            </w:pPr>
            <w:r w:rsidRPr="002B1FAD">
              <w:rPr>
                <w:rFonts w:cs="Arial"/>
              </w:rPr>
              <w:t>69.1</w:t>
            </w:r>
          </w:p>
        </w:tc>
        <w:tc>
          <w:tcPr>
            <w:tcW w:w="543" w:type="pct"/>
            <w:vAlign w:val="center"/>
          </w:tcPr>
          <w:p w14:paraId="76EFC94F" w14:textId="77777777" w:rsidR="00051B00" w:rsidRPr="002B1FAD" w:rsidRDefault="00051B00" w:rsidP="003C63E2">
            <w:pPr>
              <w:autoSpaceDE w:val="0"/>
              <w:autoSpaceDN w:val="0"/>
              <w:jc w:val="center"/>
              <w:rPr>
                <w:rFonts w:cs="Arial"/>
              </w:rPr>
            </w:pPr>
            <w:r w:rsidRPr="002B1FAD">
              <w:rPr>
                <w:rFonts w:cs="Arial"/>
              </w:rPr>
              <w:t>281.1</w:t>
            </w:r>
          </w:p>
        </w:tc>
        <w:tc>
          <w:tcPr>
            <w:tcW w:w="543" w:type="pct"/>
            <w:vAlign w:val="center"/>
          </w:tcPr>
          <w:p w14:paraId="680AD980" w14:textId="77777777" w:rsidR="00051B00" w:rsidRPr="002B1FAD" w:rsidRDefault="00051B00" w:rsidP="003C63E2">
            <w:pPr>
              <w:autoSpaceDE w:val="0"/>
              <w:autoSpaceDN w:val="0"/>
              <w:jc w:val="center"/>
              <w:rPr>
                <w:rFonts w:cs="Arial"/>
              </w:rPr>
            </w:pPr>
            <w:r w:rsidRPr="002B1FAD">
              <w:rPr>
                <w:rFonts w:cs="Arial"/>
              </w:rPr>
              <w:t>155.2</w:t>
            </w:r>
          </w:p>
        </w:tc>
        <w:tc>
          <w:tcPr>
            <w:tcW w:w="519" w:type="pct"/>
          </w:tcPr>
          <w:p w14:paraId="034702CF" w14:textId="77777777" w:rsidR="00051B00" w:rsidRPr="002B1FAD" w:rsidRDefault="00051B00" w:rsidP="003C63E2">
            <w:pPr>
              <w:autoSpaceDE w:val="0"/>
              <w:autoSpaceDN w:val="0"/>
              <w:jc w:val="center"/>
              <w:rPr>
                <w:rFonts w:cs="Arial"/>
              </w:rPr>
            </w:pPr>
            <w:r w:rsidRPr="002B1FAD">
              <w:rPr>
                <w:rFonts w:cs="Arial"/>
                <w:sz w:val="18"/>
                <w:szCs w:val="18"/>
              </w:rPr>
              <w:t>253.81</w:t>
            </w:r>
          </w:p>
        </w:tc>
      </w:tr>
      <w:tr w:rsidR="00051B00" w:rsidRPr="002B1FAD" w14:paraId="4105E96A" w14:textId="77777777" w:rsidTr="003C63E2">
        <w:tc>
          <w:tcPr>
            <w:tcW w:w="680" w:type="pct"/>
            <w:shd w:val="clear" w:color="auto" w:fill="auto"/>
            <w:vAlign w:val="center"/>
          </w:tcPr>
          <w:p w14:paraId="72516283" w14:textId="77777777" w:rsidR="00051B00" w:rsidRPr="002B1FAD" w:rsidRDefault="00051B00" w:rsidP="003C63E2">
            <w:pPr>
              <w:autoSpaceDE w:val="0"/>
              <w:autoSpaceDN w:val="0"/>
              <w:rPr>
                <w:rFonts w:cs="Arial"/>
              </w:rPr>
            </w:pPr>
            <w:r w:rsidRPr="002B1FAD">
              <w:rPr>
                <w:rFonts w:cs="Arial"/>
              </w:rPr>
              <w:t>Vapour pressure</w:t>
            </w:r>
          </w:p>
        </w:tc>
        <w:tc>
          <w:tcPr>
            <w:tcW w:w="543" w:type="pct"/>
            <w:shd w:val="clear" w:color="auto" w:fill="auto"/>
            <w:vAlign w:val="center"/>
          </w:tcPr>
          <w:p w14:paraId="373D42B0" w14:textId="77777777" w:rsidR="00051B00" w:rsidRPr="002B1FAD" w:rsidRDefault="00051B00" w:rsidP="003C63E2">
            <w:pPr>
              <w:autoSpaceDE w:val="0"/>
              <w:autoSpaceDN w:val="0"/>
              <w:jc w:val="center"/>
              <w:rPr>
                <w:rFonts w:cs="Arial"/>
              </w:rPr>
            </w:pPr>
            <w:r w:rsidRPr="002B1FAD">
              <w:rPr>
                <w:rFonts w:cs="Arial"/>
              </w:rPr>
              <w:t>[Pa]</w:t>
            </w:r>
          </w:p>
        </w:tc>
        <w:tc>
          <w:tcPr>
            <w:tcW w:w="543" w:type="pct"/>
            <w:shd w:val="clear" w:color="auto" w:fill="auto"/>
            <w:vAlign w:val="center"/>
          </w:tcPr>
          <w:p w14:paraId="44342098" w14:textId="77777777" w:rsidR="00051B00" w:rsidRPr="002B1FAD" w:rsidRDefault="00051B00" w:rsidP="003C63E2">
            <w:pPr>
              <w:autoSpaceDE w:val="0"/>
              <w:autoSpaceDN w:val="0"/>
              <w:jc w:val="center"/>
              <w:rPr>
                <w:rFonts w:cs="Arial"/>
              </w:rPr>
            </w:pPr>
            <w:r w:rsidRPr="002B1FAD">
              <w:rPr>
                <w:rFonts w:cs="Arial"/>
              </w:rPr>
              <w:t>6.00E-07</w:t>
            </w:r>
          </w:p>
        </w:tc>
        <w:tc>
          <w:tcPr>
            <w:tcW w:w="543" w:type="pct"/>
            <w:shd w:val="clear" w:color="auto" w:fill="auto"/>
            <w:vAlign w:val="center"/>
          </w:tcPr>
          <w:p w14:paraId="1ED34C13" w14:textId="77777777" w:rsidR="00051B00" w:rsidRPr="002B1FAD" w:rsidRDefault="00051B00" w:rsidP="003C63E2">
            <w:pPr>
              <w:autoSpaceDE w:val="0"/>
              <w:autoSpaceDN w:val="0"/>
              <w:jc w:val="center"/>
              <w:rPr>
                <w:rFonts w:cs="Arial"/>
              </w:rPr>
            </w:pPr>
            <w:r w:rsidRPr="002B1FAD">
              <w:rPr>
                <w:rFonts w:cs="Arial"/>
              </w:rPr>
              <w:t>1.70E-06</w:t>
            </w:r>
          </w:p>
        </w:tc>
        <w:tc>
          <w:tcPr>
            <w:tcW w:w="543" w:type="pct"/>
            <w:shd w:val="clear" w:color="auto" w:fill="auto"/>
            <w:vAlign w:val="center"/>
          </w:tcPr>
          <w:p w14:paraId="2B1A3B1D" w14:textId="77777777" w:rsidR="00051B00" w:rsidRPr="002B1FAD" w:rsidRDefault="00051B00" w:rsidP="003C63E2">
            <w:pPr>
              <w:autoSpaceDE w:val="0"/>
              <w:autoSpaceDN w:val="0"/>
              <w:jc w:val="center"/>
              <w:rPr>
                <w:rFonts w:cs="Arial"/>
              </w:rPr>
            </w:pPr>
            <w:r w:rsidRPr="002B1FAD">
              <w:rPr>
                <w:rFonts w:cs="Arial"/>
              </w:rPr>
              <w:t>5.60E-05</w:t>
            </w:r>
          </w:p>
        </w:tc>
        <w:tc>
          <w:tcPr>
            <w:tcW w:w="543" w:type="pct"/>
            <w:shd w:val="clear" w:color="auto" w:fill="auto"/>
            <w:vAlign w:val="center"/>
          </w:tcPr>
          <w:p w14:paraId="285A8295" w14:textId="77777777" w:rsidR="00051B00" w:rsidRPr="002B1FAD" w:rsidRDefault="00051B00" w:rsidP="003C63E2">
            <w:pPr>
              <w:autoSpaceDE w:val="0"/>
              <w:autoSpaceDN w:val="0"/>
              <w:jc w:val="center"/>
              <w:rPr>
                <w:rFonts w:cs="Arial"/>
              </w:rPr>
            </w:pPr>
            <w:r w:rsidRPr="002B1FAD">
              <w:rPr>
                <w:rFonts w:cs="Arial"/>
              </w:rPr>
              <w:t>0.220</w:t>
            </w:r>
          </w:p>
        </w:tc>
        <w:tc>
          <w:tcPr>
            <w:tcW w:w="543" w:type="pct"/>
            <w:vAlign w:val="center"/>
          </w:tcPr>
          <w:p w14:paraId="335046B3" w14:textId="77777777" w:rsidR="00051B00" w:rsidRPr="002B1FAD" w:rsidRDefault="00051B00" w:rsidP="003C63E2">
            <w:pPr>
              <w:autoSpaceDE w:val="0"/>
              <w:autoSpaceDN w:val="0"/>
              <w:jc w:val="center"/>
              <w:rPr>
                <w:rFonts w:cs="Arial"/>
              </w:rPr>
            </w:pPr>
            <w:r w:rsidRPr="002B1FAD">
              <w:rPr>
                <w:rFonts w:cs="Arial"/>
              </w:rPr>
              <w:t>2.36E-03</w:t>
            </w:r>
          </w:p>
        </w:tc>
        <w:tc>
          <w:tcPr>
            <w:tcW w:w="543" w:type="pct"/>
            <w:vAlign w:val="center"/>
          </w:tcPr>
          <w:p w14:paraId="29B52030" w14:textId="77777777" w:rsidR="00051B00" w:rsidRPr="002B1FAD" w:rsidRDefault="00051B00" w:rsidP="003C63E2">
            <w:pPr>
              <w:autoSpaceDE w:val="0"/>
              <w:autoSpaceDN w:val="0"/>
              <w:jc w:val="center"/>
              <w:rPr>
                <w:rFonts w:cs="Arial"/>
              </w:rPr>
            </w:pPr>
            <w:r w:rsidRPr="002B1FAD">
              <w:rPr>
                <w:rFonts w:cs="Arial"/>
              </w:rPr>
              <w:t>1.88E+01</w:t>
            </w:r>
          </w:p>
        </w:tc>
        <w:tc>
          <w:tcPr>
            <w:tcW w:w="519" w:type="pct"/>
          </w:tcPr>
          <w:p w14:paraId="24A09F24" w14:textId="77777777" w:rsidR="00051B00" w:rsidRPr="002B1FAD" w:rsidRDefault="00051B00" w:rsidP="003C63E2">
            <w:pPr>
              <w:autoSpaceDE w:val="0"/>
              <w:autoSpaceDN w:val="0"/>
              <w:jc w:val="center"/>
              <w:rPr>
                <w:rFonts w:cs="Arial"/>
              </w:rPr>
            </w:pPr>
            <w:r w:rsidRPr="002B1FAD">
              <w:rPr>
                <w:rFonts w:cs="Arial"/>
                <w:sz w:val="18"/>
                <w:szCs w:val="18"/>
              </w:rPr>
              <w:t>40.7</w:t>
            </w:r>
          </w:p>
        </w:tc>
      </w:tr>
      <w:tr w:rsidR="00051B00" w:rsidRPr="002B1FAD" w14:paraId="483E84A6" w14:textId="77777777" w:rsidTr="003C63E2">
        <w:tc>
          <w:tcPr>
            <w:tcW w:w="680" w:type="pct"/>
            <w:shd w:val="clear" w:color="auto" w:fill="auto"/>
            <w:vAlign w:val="center"/>
          </w:tcPr>
          <w:p w14:paraId="1AD87056" w14:textId="77777777" w:rsidR="00051B00" w:rsidRPr="002B1FAD" w:rsidRDefault="00051B00" w:rsidP="003C63E2">
            <w:pPr>
              <w:autoSpaceDE w:val="0"/>
              <w:autoSpaceDN w:val="0"/>
              <w:rPr>
                <w:rFonts w:cs="Arial"/>
              </w:rPr>
            </w:pPr>
            <w:r w:rsidRPr="002B1FAD">
              <w:rPr>
                <w:rFonts w:cs="Arial"/>
              </w:rPr>
              <w:t>Water solubility</w:t>
            </w:r>
          </w:p>
        </w:tc>
        <w:tc>
          <w:tcPr>
            <w:tcW w:w="543" w:type="pct"/>
            <w:shd w:val="clear" w:color="auto" w:fill="auto"/>
            <w:vAlign w:val="center"/>
          </w:tcPr>
          <w:p w14:paraId="7C5A4B23" w14:textId="77777777" w:rsidR="00051B00" w:rsidRPr="002B1FAD" w:rsidRDefault="00051B00" w:rsidP="003C63E2">
            <w:pPr>
              <w:autoSpaceDE w:val="0"/>
              <w:autoSpaceDN w:val="0"/>
              <w:jc w:val="center"/>
              <w:rPr>
                <w:rFonts w:cs="Arial"/>
              </w:rPr>
            </w:pPr>
            <w:r w:rsidRPr="002B1FAD">
              <w:rPr>
                <w:rFonts w:cs="Arial"/>
              </w:rPr>
              <w:t>[mg.l</w:t>
            </w:r>
            <w:r w:rsidRPr="002B1FAD">
              <w:rPr>
                <w:rFonts w:cs="Arial"/>
                <w:vertAlign w:val="superscript"/>
              </w:rPr>
              <w:t>-1</w:t>
            </w:r>
            <w:r w:rsidRPr="002B1FAD">
              <w:rPr>
                <w:rFonts w:cs="Arial"/>
              </w:rPr>
              <w:t>]</w:t>
            </w:r>
          </w:p>
        </w:tc>
        <w:tc>
          <w:tcPr>
            <w:tcW w:w="543" w:type="pct"/>
            <w:shd w:val="clear" w:color="auto" w:fill="auto"/>
            <w:vAlign w:val="center"/>
          </w:tcPr>
          <w:p w14:paraId="2F016AE3" w14:textId="77777777" w:rsidR="00051B00" w:rsidRPr="002B1FAD" w:rsidRDefault="00051B00" w:rsidP="003C63E2">
            <w:pPr>
              <w:autoSpaceDE w:val="0"/>
              <w:autoSpaceDN w:val="0"/>
              <w:jc w:val="center"/>
              <w:rPr>
                <w:rFonts w:cs="Arial"/>
              </w:rPr>
            </w:pPr>
            <w:r w:rsidRPr="002B1FAD">
              <w:rPr>
                <w:rFonts w:cs="Arial"/>
              </w:rPr>
              <w:t>4.00E-03</w:t>
            </w:r>
          </w:p>
        </w:tc>
        <w:tc>
          <w:tcPr>
            <w:tcW w:w="543" w:type="pct"/>
            <w:shd w:val="clear" w:color="auto" w:fill="auto"/>
            <w:vAlign w:val="center"/>
          </w:tcPr>
          <w:p w14:paraId="646E52F7" w14:textId="77777777" w:rsidR="00051B00" w:rsidRPr="002B1FAD" w:rsidRDefault="00051B00" w:rsidP="003C63E2">
            <w:pPr>
              <w:autoSpaceDE w:val="0"/>
              <w:autoSpaceDN w:val="0"/>
              <w:jc w:val="center"/>
              <w:rPr>
                <w:rFonts w:cs="Arial"/>
              </w:rPr>
            </w:pPr>
            <w:r w:rsidRPr="002B1FAD">
              <w:rPr>
                <w:rFonts w:cs="Arial"/>
              </w:rPr>
              <w:t>29</w:t>
            </w:r>
          </w:p>
        </w:tc>
        <w:tc>
          <w:tcPr>
            <w:tcW w:w="543" w:type="pct"/>
            <w:shd w:val="clear" w:color="auto" w:fill="auto"/>
            <w:vAlign w:val="center"/>
          </w:tcPr>
          <w:p w14:paraId="7771B906" w14:textId="77777777" w:rsidR="00051B00" w:rsidRPr="002B1FAD" w:rsidRDefault="00051B00" w:rsidP="003C63E2">
            <w:pPr>
              <w:autoSpaceDE w:val="0"/>
              <w:autoSpaceDN w:val="0"/>
              <w:jc w:val="center"/>
              <w:rPr>
                <w:rFonts w:cs="Arial"/>
              </w:rPr>
            </w:pPr>
            <w:r w:rsidRPr="002B1FAD">
              <w:rPr>
                <w:rFonts w:cs="Arial"/>
              </w:rPr>
              <w:t>100</w:t>
            </w:r>
          </w:p>
        </w:tc>
        <w:tc>
          <w:tcPr>
            <w:tcW w:w="543" w:type="pct"/>
            <w:shd w:val="clear" w:color="auto" w:fill="auto"/>
            <w:vAlign w:val="center"/>
          </w:tcPr>
          <w:p w14:paraId="60D41F94" w14:textId="77777777" w:rsidR="00051B00" w:rsidRPr="002B1FAD" w:rsidRDefault="00051B00" w:rsidP="003C63E2">
            <w:pPr>
              <w:autoSpaceDE w:val="0"/>
              <w:autoSpaceDN w:val="0"/>
              <w:jc w:val="center"/>
              <w:rPr>
                <w:rFonts w:cs="Arial"/>
              </w:rPr>
            </w:pPr>
            <w:r w:rsidRPr="002B1FAD">
              <w:rPr>
                <w:rFonts w:cs="Arial"/>
              </w:rPr>
              <w:t>700</w:t>
            </w:r>
          </w:p>
        </w:tc>
        <w:tc>
          <w:tcPr>
            <w:tcW w:w="543" w:type="pct"/>
            <w:vAlign w:val="center"/>
          </w:tcPr>
          <w:p w14:paraId="44CC491B" w14:textId="77777777" w:rsidR="00051B00" w:rsidRPr="002B1FAD" w:rsidRDefault="00051B00" w:rsidP="003C63E2">
            <w:pPr>
              <w:autoSpaceDE w:val="0"/>
              <w:autoSpaceDN w:val="0"/>
              <w:jc w:val="center"/>
              <w:rPr>
                <w:rFonts w:cs="Arial"/>
              </w:rPr>
            </w:pPr>
            <w:r w:rsidRPr="002B1FAD">
              <w:rPr>
                <w:rFonts w:cs="Arial"/>
              </w:rPr>
              <w:t>168</w:t>
            </w:r>
          </w:p>
        </w:tc>
        <w:tc>
          <w:tcPr>
            <w:tcW w:w="543" w:type="pct"/>
            <w:vAlign w:val="center"/>
          </w:tcPr>
          <w:p w14:paraId="6C1D7091" w14:textId="77777777" w:rsidR="00051B00" w:rsidRPr="002B1FAD" w:rsidRDefault="00051B00" w:rsidP="003C63E2">
            <w:pPr>
              <w:autoSpaceDE w:val="0"/>
              <w:autoSpaceDN w:val="0"/>
              <w:jc w:val="center"/>
              <w:rPr>
                <w:rFonts w:cs="Arial"/>
              </w:rPr>
            </w:pPr>
            <w:r w:rsidRPr="002B1FAD">
              <w:rPr>
                <w:rFonts w:cs="Arial"/>
              </w:rPr>
              <w:t>2860</w:t>
            </w:r>
          </w:p>
        </w:tc>
        <w:tc>
          <w:tcPr>
            <w:tcW w:w="519" w:type="pct"/>
          </w:tcPr>
          <w:p w14:paraId="407449C3" w14:textId="77777777" w:rsidR="00051B00" w:rsidRPr="002B1FAD" w:rsidRDefault="00051B00" w:rsidP="003C63E2">
            <w:pPr>
              <w:autoSpaceDE w:val="0"/>
              <w:autoSpaceDN w:val="0"/>
              <w:jc w:val="center"/>
              <w:rPr>
                <w:rFonts w:cs="Arial"/>
              </w:rPr>
            </w:pPr>
            <w:r w:rsidRPr="002B1FAD">
              <w:rPr>
                <w:rFonts w:cs="Arial"/>
                <w:sz w:val="18"/>
                <w:szCs w:val="18"/>
              </w:rPr>
              <w:t>290</w:t>
            </w:r>
          </w:p>
        </w:tc>
      </w:tr>
      <w:tr w:rsidR="00051B00" w:rsidRPr="002B1FAD" w14:paraId="6AD0DBF3" w14:textId="77777777" w:rsidTr="003C63E2">
        <w:tc>
          <w:tcPr>
            <w:tcW w:w="680" w:type="pct"/>
            <w:shd w:val="clear" w:color="auto" w:fill="auto"/>
            <w:vAlign w:val="center"/>
          </w:tcPr>
          <w:p w14:paraId="2173A0BC" w14:textId="77777777" w:rsidR="00051B00" w:rsidRPr="002B1FAD" w:rsidRDefault="00051B00" w:rsidP="003C63E2">
            <w:pPr>
              <w:autoSpaceDE w:val="0"/>
              <w:autoSpaceDN w:val="0"/>
              <w:rPr>
                <w:rFonts w:cs="Arial"/>
              </w:rPr>
            </w:pPr>
            <w:r w:rsidRPr="002B1FAD">
              <w:rPr>
                <w:rFonts w:cs="Arial"/>
              </w:rPr>
              <w:t>K</w:t>
            </w:r>
            <w:r w:rsidRPr="002B1FAD">
              <w:rPr>
                <w:rFonts w:cs="Arial"/>
                <w:vertAlign w:val="subscript"/>
              </w:rPr>
              <w:t>oc</w:t>
            </w:r>
          </w:p>
        </w:tc>
        <w:tc>
          <w:tcPr>
            <w:tcW w:w="543" w:type="pct"/>
            <w:shd w:val="clear" w:color="auto" w:fill="auto"/>
            <w:vAlign w:val="center"/>
          </w:tcPr>
          <w:p w14:paraId="6BEA0A43" w14:textId="77777777" w:rsidR="00051B00" w:rsidRPr="002B1FAD" w:rsidRDefault="00051B00" w:rsidP="003C63E2">
            <w:pPr>
              <w:autoSpaceDE w:val="0"/>
              <w:autoSpaceDN w:val="0"/>
              <w:jc w:val="center"/>
              <w:rPr>
                <w:rFonts w:cs="Arial"/>
              </w:rPr>
            </w:pPr>
            <w:r w:rsidRPr="002B1FAD">
              <w:rPr>
                <w:rFonts w:cs="Arial"/>
              </w:rPr>
              <w:t>[l.kg</w:t>
            </w:r>
            <w:r w:rsidRPr="002B1FAD">
              <w:rPr>
                <w:rFonts w:cs="Arial"/>
                <w:vertAlign w:val="superscript"/>
              </w:rPr>
              <w:t>-1</w:t>
            </w:r>
            <w:r w:rsidRPr="002B1FAD">
              <w:rPr>
                <w:rFonts w:cs="Arial"/>
              </w:rPr>
              <w:t>]</w:t>
            </w:r>
          </w:p>
        </w:tc>
        <w:tc>
          <w:tcPr>
            <w:tcW w:w="543" w:type="pct"/>
            <w:shd w:val="clear" w:color="auto" w:fill="auto"/>
            <w:vAlign w:val="center"/>
          </w:tcPr>
          <w:p w14:paraId="0C988E80" w14:textId="77777777" w:rsidR="00051B00" w:rsidRPr="002B1FAD" w:rsidRDefault="00051B00" w:rsidP="003C63E2">
            <w:pPr>
              <w:autoSpaceDE w:val="0"/>
              <w:autoSpaceDN w:val="0"/>
              <w:jc w:val="center"/>
              <w:rPr>
                <w:rFonts w:cs="Arial"/>
              </w:rPr>
            </w:pPr>
            <w:r w:rsidRPr="002B1FAD">
              <w:rPr>
                <w:rFonts w:cs="Arial"/>
              </w:rPr>
              <w:t>575 000</w:t>
            </w:r>
          </w:p>
        </w:tc>
        <w:tc>
          <w:tcPr>
            <w:tcW w:w="543" w:type="pct"/>
            <w:shd w:val="clear" w:color="auto" w:fill="auto"/>
            <w:vAlign w:val="center"/>
          </w:tcPr>
          <w:p w14:paraId="539F762D" w14:textId="77777777" w:rsidR="00051B00" w:rsidRPr="002B1FAD" w:rsidRDefault="00051B00" w:rsidP="003C63E2">
            <w:pPr>
              <w:autoSpaceDE w:val="0"/>
              <w:autoSpaceDN w:val="0"/>
              <w:jc w:val="center"/>
              <w:rPr>
                <w:rFonts w:cs="Arial"/>
              </w:rPr>
            </w:pPr>
            <w:r w:rsidRPr="002B1FAD">
              <w:rPr>
                <w:rFonts w:cs="Arial"/>
              </w:rPr>
              <w:t>992</w:t>
            </w:r>
          </w:p>
        </w:tc>
        <w:tc>
          <w:tcPr>
            <w:tcW w:w="543" w:type="pct"/>
            <w:shd w:val="clear" w:color="auto" w:fill="auto"/>
            <w:vAlign w:val="center"/>
          </w:tcPr>
          <w:p w14:paraId="27858699" w14:textId="77777777" w:rsidR="00051B00" w:rsidRPr="002B1FAD" w:rsidRDefault="00051B00" w:rsidP="003C63E2">
            <w:pPr>
              <w:autoSpaceDE w:val="0"/>
              <w:autoSpaceDN w:val="0"/>
              <w:jc w:val="center"/>
              <w:rPr>
                <w:rFonts w:cs="Arial"/>
              </w:rPr>
            </w:pPr>
            <w:r w:rsidRPr="002B1FAD">
              <w:rPr>
                <w:rFonts w:cs="Arial"/>
              </w:rPr>
              <w:t>944</w:t>
            </w:r>
          </w:p>
        </w:tc>
        <w:tc>
          <w:tcPr>
            <w:tcW w:w="543" w:type="pct"/>
            <w:shd w:val="clear" w:color="auto" w:fill="auto"/>
            <w:vAlign w:val="center"/>
          </w:tcPr>
          <w:p w14:paraId="488964C9" w14:textId="77777777" w:rsidR="00051B00" w:rsidRPr="002B1FAD" w:rsidRDefault="00051B00" w:rsidP="003C63E2">
            <w:pPr>
              <w:autoSpaceDE w:val="0"/>
              <w:autoSpaceDN w:val="0"/>
              <w:jc w:val="center"/>
              <w:rPr>
                <w:rFonts w:cs="Arial"/>
              </w:rPr>
            </w:pPr>
            <w:r w:rsidRPr="002B1FAD">
              <w:rPr>
                <w:rFonts w:cs="Arial"/>
              </w:rPr>
              <w:t>89</w:t>
            </w:r>
          </w:p>
        </w:tc>
        <w:tc>
          <w:tcPr>
            <w:tcW w:w="543" w:type="pct"/>
            <w:vAlign w:val="center"/>
          </w:tcPr>
          <w:p w14:paraId="59EC5E9E" w14:textId="77777777" w:rsidR="00051B00" w:rsidRPr="002B1FAD" w:rsidRDefault="00051B00" w:rsidP="003C63E2">
            <w:pPr>
              <w:autoSpaceDE w:val="0"/>
              <w:autoSpaceDN w:val="0"/>
              <w:jc w:val="center"/>
              <w:rPr>
                <w:rFonts w:cs="Arial"/>
              </w:rPr>
            </w:pPr>
            <w:r w:rsidRPr="002B1FAD">
              <w:rPr>
                <w:rFonts w:cs="Arial"/>
              </w:rPr>
              <w:t>134.5</w:t>
            </w:r>
          </w:p>
        </w:tc>
        <w:tc>
          <w:tcPr>
            <w:tcW w:w="543" w:type="pct"/>
            <w:vAlign w:val="center"/>
          </w:tcPr>
          <w:p w14:paraId="5BF6A6F1" w14:textId="77777777" w:rsidR="00051B00" w:rsidRPr="002B1FAD" w:rsidRDefault="00051B00" w:rsidP="003C63E2">
            <w:pPr>
              <w:autoSpaceDE w:val="0"/>
              <w:autoSpaceDN w:val="0"/>
              <w:jc w:val="center"/>
              <w:rPr>
                <w:rFonts w:cs="Arial"/>
              </w:rPr>
            </w:pPr>
            <w:r w:rsidRPr="002B1FAD">
              <w:rPr>
                <w:rFonts w:cs="Arial"/>
              </w:rPr>
              <w:t>198.1</w:t>
            </w:r>
          </w:p>
        </w:tc>
        <w:tc>
          <w:tcPr>
            <w:tcW w:w="519" w:type="pct"/>
          </w:tcPr>
          <w:p w14:paraId="206F59B3" w14:textId="77777777" w:rsidR="00051B00" w:rsidRPr="002B1FAD" w:rsidRDefault="00051B00" w:rsidP="003C63E2">
            <w:pPr>
              <w:autoSpaceDE w:val="0"/>
              <w:autoSpaceDN w:val="0"/>
              <w:jc w:val="center"/>
              <w:rPr>
                <w:rFonts w:cs="Arial"/>
              </w:rPr>
            </w:pPr>
          </w:p>
        </w:tc>
      </w:tr>
      <w:tr w:rsidR="00051B00" w:rsidRPr="002B1FAD" w14:paraId="6374DBC8" w14:textId="77777777" w:rsidTr="003C63E2">
        <w:tc>
          <w:tcPr>
            <w:tcW w:w="680" w:type="pct"/>
            <w:shd w:val="clear" w:color="auto" w:fill="auto"/>
            <w:vAlign w:val="center"/>
          </w:tcPr>
          <w:p w14:paraId="6992F4C2" w14:textId="77777777" w:rsidR="00051B00" w:rsidRPr="002B1FAD" w:rsidRDefault="00051B00" w:rsidP="003C63E2">
            <w:pPr>
              <w:autoSpaceDE w:val="0"/>
              <w:autoSpaceDN w:val="0"/>
              <w:rPr>
                <w:rFonts w:cs="Arial"/>
              </w:rPr>
            </w:pPr>
            <w:r w:rsidRPr="002B1FAD">
              <w:rPr>
                <w:rFonts w:cs="Arial"/>
              </w:rPr>
              <w:t>DT</w:t>
            </w:r>
            <w:r w:rsidRPr="002B1FAD">
              <w:rPr>
                <w:rFonts w:cs="Arial"/>
                <w:vertAlign w:val="subscript"/>
              </w:rPr>
              <w:t>50 (soil)</w:t>
            </w:r>
          </w:p>
        </w:tc>
        <w:tc>
          <w:tcPr>
            <w:tcW w:w="543" w:type="pct"/>
            <w:shd w:val="clear" w:color="auto" w:fill="auto"/>
            <w:vAlign w:val="center"/>
          </w:tcPr>
          <w:p w14:paraId="45C49D81" w14:textId="77777777" w:rsidR="00051B00" w:rsidRPr="002B1FAD" w:rsidRDefault="00051B00" w:rsidP="003C63E2">
            <w:pPr>
              <w:autoSpaceDE w:val="0"/>
              <w:autoSpaceDN w:val="0"/>
              <w:jc w:val="center"/>
              <w:rPr>
                <w:rFonts w:cs="Arial"/>
              </w:rPr>
            </w:pPr>
            <w:r w:rsidRPr="002B1FAD">
              <w:rPr>
                <w:rFonts w:cs="Arial"/>
              </w:rPr>
              <w:t>[d at 12°C]</w:t>
            </w:r>
          </w:p>
        </w:tc>
        <w:tc>
          <w:tcPr>
            <w:tcW w:w="543" w:type="pct"/>
            <w:shd w:val="clear" w:color="auto" w:fill="auto"/>
            <w:vAlign w:val="center"/>
          </w:tcPr>
          <w:p w14:paraId="22DB2E57" w14:textId="77777777" w:rsidR="00051B00" w:rsidRPr="002B1FAD" w:rsidRDefault="00051B00" w:rsidP="003C63E2">
            <w:pPr>
              <w:autoSpaceDE w:val="0"/>
              <w:autoSpaceDN w:val="0"/>
              <w:jc w:val="center"/>
              <w:rPr>
                <w:rFonts w:cs="Arial"/>
              </w:rPr>
            </w:pPr>
            <w:r w:rsidRPr="002B1FAD">
              <w:rPr>
                <w:rFonts w:cs="Arial"/>
              </w:rPr>
              <w:t>17.2</w:t>
            </w:r>
          </w:p>
        </w:tc>
        <w:tc>
          <w:tcPr>
            <w:tcW w:w="543" w:type="pct"/>
            <w:shd w:val="clear" w:color="auto" w:fill="auto"/>
            <w:vAlign w:val="center"/>
          </w:tcPr>
          <w:p w14:paraId="4D8D763A" w14:textId="77777777" w:rsidR="00051B00" w:rsidRPr="002B1FAD" w:rsidRDefault="00051B00" w:rsidP="003C63E2">
            <w:pPr>
              <w:autoSpaceDE w:val="0"/>
              <w:autoSpaceDN w:val="0"/>
              <w:jc w:val="center"/>
              <w:rPr>
                <w:rFonts w:cs="Arial"/>
              </w:rPr>
            </w:pPr>
            <w:r w:rsidRPr="002B1FAD">
              <w:rPr>
                <w:rFonts w:cs="Arial"/>
              </w:rPr>
              <w:t>77</w:t>
            </w:r>
          </w:p>
        </w:tc>
        <w:tc>
          <w:tcPr>
            <w:tcW w:w="543" w:type="pct"/>
            <w:shd w:val="clear" w:color="auto" w:fill="auto"/>
            <w:vAlign w:val="center"/>
          </w:tcPr>
          <w:p w14:paraId="46FD78DE" w14:textId="77777777" w:rsidR="00051B00" w:rsidRPr="002B1FAD" w:rsidRDefault="00051B00" w:rsidP="003C63E2">
            <w:pPr>
              <w:autoSpaceDE w:val="0"/>
              <w:autoSpaceDN w:val="0"/>
              <w:jc w:val="center"/>
              <w:rPr>
                <w:rFonts w:cs="Arial"/>
              </w:rPr>
            </w:pPr>
            <w:r w:rsidRPr="002B1FAD">
              <w:rPr>
                <w:rFonts w:cs="Arial"/>
              </w:rPr>
              <w:t>82</w:t>
            </w:r>
          </w:p>
        </w:tc>
        <w:tc>
          <w:tcPr>
            <w:tcW w:w="543" w:type="pct"/>
            <w:shd w:val="clear" w:color="auto" w:fill="auto"/>
            <w:vAlign w:val="center"/>
          </w:tcPr>
          <w:p w14:paraId="0512C8C6" w14:textId="77777777" w:rsidR="00051B00" w:rsidRPr="002B1FAD" w:rsidRDefault="00051B00" w:rsidP="003C63E2">
            <w:pPr>
              <w:autoSpaceDE w:val="0"/>
              <w:autoSpaceDN w:val="0"/>
              <w:jc w:val="center"/>
              <w:rPr>
                <w:rFonts w:cs="Arial"/>
              </w:rPr>
            </w:pPr>
            <w:r w:rsidRPr="002B1FAD">
              <w:rPr>
                <w:rFonts w:cs="Arial"/>
              </w:rPr>
              <w:t>114.7 (**)</w:t>
            </w:r>
          </w:p>
        </w:tc>
        <w:tc>
          <w:tcPr>
            <w:tcW w:w="543" w:type="pct"/>
            <w:vAlign w:val="center"/>
          </w:tcPr>
          <w:p w14:paraId="3CAD0B87" w14:textId="77777777" w:rsidR="00051B00" w:rsidRPr="002B1FAD" w:rsidRDefault="00051B00" w:rsidP="003C63E2">
            <w:pPr>
              <w:autoSpaceDE w:val="0"/>
              <w:autoSpaceDN w:val="0"/>
              <w:jc w:val="center"/>
              <w:rPr>
                <w:rFonts w:cs="Arial"/>
              </w:rPr>
            </w:pPr>
            <w:r w:rsidRPr="002B1FAD">
              <w:rPr>
                <w:rFonts w:cs="Arial"/>
              </w:rPr>
              <w:t>1.96E-01</w:t>
            </w:r>
          </w:p>
        </w:tc>
        <w:tc>
          <w:tcPr>
            <w:tcW w:w="543" w:type="pct"/>
            <w:vAlign w:val="center"/>
          </w:tcPr>
          <w:p w14:paraId="55A00B57" w14:textId="77777777" w:rsidR="00051B00" w:rsidRPr="002B1FAD" w:rsidRDefault="00051B00" w:rsidP="003C63E2">
            <w:pPr>
              <w:autoSpaceDE w:val="0"/>
              <w:autoSpaceDN w:val="0"/>
              <w:jc w:val="center"/>
              <w:rPr>
                <w:rFonts w:cs="Arial"/>
              </w:rPr>
            </w:pPr>
            <w:r w:rsidRPr="002B1FAD">
              <w:rPr>
                <w:rFonts w:cs="Arial"/>
              </w:rPr>
              <w:t>9.50</w:t>
            </w:r>
          </w:p>
        </w:tc>
        <w:tc>
          <w:tcPr>
            <w:tcW w:w="519" w:type="pct"/>
            <w:vAlign w:val="center"/>
          </w:tcPr>
          <w:p w14:paraId="77DFE583" w14:textId="77777777" w:rsidR="00051B00" w:rsidRPr="002B1FAD" w:rsidRDefault="00051B00" w:rsidP="003C63E2">
            <w:pPr>
              <w:autoSpaceDE w:val="0"/>
              <w:autoSpaceDN w:val="0"/>
              <w:jc w:val="center"/>
              <w:rPr>
                <w:rFonts w:cs="Arial"/>
              </w:rPr>
            </w:pPr>
            <w:r w:rsidRPr="002B1FAD">
              <w:rPr>
                <w:rFonts w:cs="Arial"/>
              </w:rPr>
              <w:t>n.r.</w:t>
            </w:r>
          </w:p>
        </w:tc>
      </w:tr>
      <w:tr w:rsidR="00051B00" w:rsidRPr="002B1FAD" w14:paraId="138AF2BF" w14:textId="77777777" w:rsidTr="003C63E2">
        <w:tc>
          <w:tcPr>
            <w:tcW w:w="680" w:type="pct"/>
            <w:shd w:val="clear" w:color="auto" w:fill="auto"/>
            <w:vAlign w:val="center"/>
          </w:tcPr>
          <w:p w14:paraId="152077FA" w14:textId="77777777" w:rsidR="00051B00" w:rsidRPr="002B1FAD" w:rsidRDefault="00051B00" w:rsidP="003C63E2">
            <w:pPr>
              <w:autoSpaceDE w:val="0"/>
              <w:autoSpaceDN w:val="0"/>
              <w:rPr>
                <w:rFonts w:cs="Arial"/>
              </w:rPr>
            </w:pPr>
            <w:r w:rsidRPr="002B1FAD">
              <w:rPr>
                <w:rFonts w:cs="Arial"/>
              </w:rPr>
              <w:t>DT</w:t>
            </w:r>
            <w:r w:rsidRPr="002B1FAD">
              <w:rPr>
                <w:rFonts w:cs="Arial"/>
                <w:vertAlign w:val="subscript"/>
              </w:rPr>
              <w:t>50 (surface water)</w:t>
            </w:r>
          </w:p>
        </w:tc>
        <w:tc>
          <w:tcPr>
            <w:tcW w:w="543" w:type="pct"/>
            <w:shd w:val="clear" w:color="auto" w:fill="auto"/>
            <w:vAlign w:val="center"/>
          </w:tcPr>
          <w:p w14:paraId="19A77003" w14:textId="77777777" w:rsidR="00051B00" w:rsidRPr="002B1FAD" w:rsidRDefault="00051B00" w:rsidP="003C63E2">
            <w:pPr>
              <w:autoSpaceDE w:val="0"/>
              <w:autoSpaceDN w:val="0"/>
              <w:jc w:val="center"/>
              <w:rPr>
                <w:rFonts w:cs="Arial"/>
              </w:rPr>
            </w:pPr>
            <w:r w:rsidRPr="002B1FAD">
              <w:rPr>
                <w:rFonts w:cs="Arial"/>
              </w:rPr>
              <w:t>[d at 12°C]</w:t>
            </w:r>
          </w:p>
        </w:tc>
        <w:tc>
          <w:tcPr>
            <w:tcW w:w="543" w:type="pct"/>
            <w:shd w:val="clear" w:color="auto" w:fill="auto"/>
            <w:vAlign w:val="center"/>
          </w:tcPr>
          <w:p w14:paraId="4780F3CA" w14:textId="77777777" w:rsidR="00051B00" w:rsidRPr="002B1FAD" w:rsidRDefault="00051B00" w:rsidP="003C63E2">
            <w:pPr>
              <w:autoSpaceDE w:val="0"/>
              <w:autoSpaceDN w:val="0"/>
              <w:jc w:val="center"/>
              <w:rPr>
                <w:rFonts w:cs="Arial"/>
              </w:rPr>
            </w:pPr>
            <w:r w:rsidRPr="002B1FAD">
              <w:rPr>
                <w:rFonts w:cs="Arial"/>
              </w:rPr>
              <w:t>0.95</w:t>
            </w:r>
          </w:p>
        </w:tc>
        <w:tc>
          <w:tcPr>
            <w:tcW w:w="543" w:type="pct"/>
            <w:shd w:val="clear" w:color="auto" w:fill="auto"/>
            <w:vAlign w:val="center"/>
          </w:tcPr>
          <w:p w14:paraId="391557E9" w14:textId="77777777" w:rsidR="00051B00" w:rsidRPr="002B1FAD" w:rsidRDefault="00051B00" w:rsidP="003C63E2">
            <w:pPr>
              <w:autoSpaceDE w:val="0"/>
              <w:autoSpaceDN w:val="0"/>
              <w:jc w:val="center"/>
              <w:rPr>
                <w:rFonts w:cs="Arial"/>
              </w:rPr>
            </w:pPr>
            <w:r w:rsidRPr="002B1FAD">
              <w:rPr>
                <w:rFonts w:cs="Arial"/>
              </w:rPr>
              <w:t>43</w:t>
            </w:r>
          </w:p>
        </w:tc>
        <w:tc>
          <w:tcPr>
            <w:tcW w:w="543" w:type="pct"/>
            <w:shd w:val="clear" w:color="auto" w:fill="auto"/>
            <w:vAlign w:val="center"/>
          </w:tcPr>
          <w:p w14:paraId="02DA6316" w14:textId="77777777" w:rsidR="00051B00" w:rsidRPr="002B1FAD" w:rsidRDefault="00051B00" w:rsidP="003C63E2">
            <w:pPr>
              <w:autoSpaceDE w:val="0"/>
              <w:autoSpaceDN w:val="0"/>
              <w:jc w:val="center"/>
              <w:rPr>
                <w:rFonts w:cs="Arial"/>
              </w:rPr>
            </w:pPr>
            <w:r w:rsidRPr="002B1FAD">
              <w:rPr>
                <w:rFonts w:cs="Arial"/>
              </w:rPr>
              <w:t>12</w:t>
            </w:r>
          </w:p>
        </w:tc>
        <w:tc>
          <w:tcPr>
            <w:tcW w:w="543" w:type="pct"/>
            <w:shd w:val="clear" w:color="auto" w:fill="auto"/>
            <w:vAlign w:val="center"/>
          </w:tcPr>
          <w:p w14:paraId="0F17E384" w14:textId="77777777" w:rsidR="00051B00" w:rsidRPr="002B1FAD" w:rsidRDefault="00051B00" w:rsidP="003C63E2">
            <w:pPr>
              <w:autoSpaceDE w:val="0"/>
              <w:autoSpaceDN w:val="0"/>
              <w:jc w:val="center"/>
              <w:rPr>
                <w:rFonts w:cs="Arial"/>
              </w:rPr>
            </w:pPr>
            <w:r w:rsidRPr="002B1FAD">
              <w:rPr>
                <w:rFonts w:cs="Arial"/>
              </w:rPr>
              <w:t>n.r.</w:t>
            </w:r>
          </w:p>
        </w:tc>
        <w:tc>
          <w:tcPr>
            <w:tcW w:w="543" w:type="pct"/>
            <w:vAlign w:val="center"/>
          </w:tcPr>
          <w:p w14:paraId="227FEBFD" w14:textId="77777777" w:rsidR="00051B00" w:rsidRPr="002B1FAD" w:rsidRDefault="00051B00" w:rsidP="003C63E2">
            <w:pPr>
              <w:autoSpaceDE w:val="0"/>
              <w:autoSpaceDN w:val="0"/>
              <w:jc w:val="center"/>
              <w:rPr>
                <w:rFonts w:cs="Arial"/>
              </w:rPr>
            </w:pPr>
            <w:r w:rsidRPr="002B1FAD">
              <w:rPr>
                <w:rFonts w:cs="Arial"/>
              </w:rPr>
              <w:t>1.29E-01</w:t>
            </w:r>
          </w:p>
        </w:tc>
        <w:tc>
          <w:tcPr>
            <w:tcW w:w="543" w:type="pct"/>
            <w:vAlign w:val="center"/>
          </w:tcPr>
          <w:p w14:paraId="208D19C3" w14:textId="77777777" w:rsidR="00051B00" w:rsidRPr="002B1FAD" w:rsidRDefault="00051B00" w:rsidP="003C63E2">
            <w:pPr>
              <w:autoSpaceDE w:val="0"/>
              <w:autoSpaceDN w:val="0"/>
              <w:jc w:val="center"/>
              <w:rPr>
                <w:rFonts w:cs="Arial"/>
              </w:rPr>
            </w:pPr>
            <w:r w:rsidRPr="002B1FAD">
              <w:rPr>
                <w:rFonts w:cs="Arial"/>
              </w:rPr>
              <w:t>31.2</w:t>
            </w:r>
          </w:p>
        </w:tc>
        <w:tc>
          <w:tcPr>
            <w:tcW w:w="519" w:type="pct"/>
            <w:vAlign w:val="center"/>
          </w:tcPr>
          <w:p w14:paraId="602200F0" w14:textId="77777777" w:rsidR="00051B00" w:rsidRPr="002B1FAD" w:rsidRDefault="00051B00" w:rsidP="003C63E2">
            <w:pPr>
              <w:autoSpaceDE w:val="0"/>
              <w:autoSpaceDN w:val="0"/>
              <w:jc w:val="center"/>
              <w:rPr>
                <w:rFonts w:cs="Arial"/>
              </w:rPr>
            </w:pPr>
            <w:r w:rsidRPr="002B1FAD">
              <w:rPr>
                <w:rFonts w:cs="Arial"/>
              </w:rPr>
              <w:t>n.r.</w:t>
            </w:r>
          </w:p>
        </w:tc>
      </w:tr>
      <w:tr w:rsidR="00051B00" w:rsidRPr="002B1FAD" w14:paraId="51558F35" w14:textId="77777777" w:rsidTr="003C63E2">
        <w:tc>
          <w:tcPr>
            <w:tcW w:w="680" w:type="pct"/>
            <w:shd w:val="clear" w:color="auto" w:fill="auto"/>
            <w:vAlign w:val="center"/>
          </w:tcPr>
          <w:p w14:paraId="548F5104" w14:textId="77777777" w:rsidR="00051B00" w:rsidRPr="002B1FAD" w:rsidRDefault="00051B00" w:rsidP="003C63E2">
            <w:pPr>
              <w:autoSpaceDE w:val="0"/>
              <w:autoSpaceDN w:val="0"/>
              <w:rPr>
                <w:rFonts w:cs="Arial"/>
              </w:rPr>
            </w:pPr>
            <w:r w:rsidRPr="002B1FAD">
              <w:rPr>
                <w:rFonts w:cs="Arial"/>
              </w:rPr>
              <w:t>DT</w:t>
            </w:r>
            <w:r w:rsidRPr="002B1FAD">
              <w:rPr>
                <w:rFonts w:cs="Arial"/>
                <w:vertAlign w:val="subscript"/>
              </w:rPr>
              <w:t>50 (water/sediment whole system)</w:t>
            </w:r>
          </w:p>
        </w:tc>
        <w:tc>
          <w:tcPr>
            <w:tcW w:w="543" w:type="pct"/>
            <w:shd w:val="clear" w:color="auto" w:fill="auto"/>
            <w:vAlign w:val="center"/>
          </w:tcPr>
          <w:p w14:paraId="1923F92C" w14:textId="77777777" w:rsidR="00051B00" w:rsidRPr="002B1FAD" w:rsidRDefault="00051B00" w:rsidP="003C63E2">
            <w:pPr>
              <w:autoSpaceDE w:val="0"/>
              <w:autoSpaceDN w:val="0"/>
              <w:jc w:val="center"/>
              <w:rPr>
                <w:rFonts w:cs="Arial"/>
              </w:rPr>
            </w:pPr>
            <w:r w:rsidRPr="002B1FAD">
              <w:rPr>
                <w:rFonts w:cs="Arial"/>
              </w:rPr>
              <w:t>[d at 12°C]</w:t>
            </w:r>
          </w:p>
        </w:tc>
        <w:tc>
          <w:tcPr>
            <w:tcW w:w="543" w:type="pct"/>
            <w:shd w:val="clear" w:color="auto" w:fill="auto"/>
            <w:vAlign w:val="center"/>
          </w:tcPr>
          <w:p w14:paraId="141AC3FC" w14:textId="77777777" w:rsidR="00051B00" w:rsidRPr="002B1FAD" w:rsidRDefault="00051B00" w:rsidP="003C63E2">
            <w:pPr>
              <w:autoSpaceDE w:val="0"/>
              <w:autoSpaceDN w:val="0"/>
              <w:jc w:val="center"/>
              <w:rPr>
                <w:rFonts w:cs="Arial"/>
              </w:rPr>
            </w:pPr>
            <w:r w:rsidRPr="002B1FAD">
              <w:rPr>
                <w:rFonts w:cs="Arial"/>
              </w:rPr>
              <w:t>18.5</w:t>
            </w:r>
          </w:p>
        </w:tc>
        <w:tc>
          <w:tcPr>
            <w:tcW w:w="543" w:type="pct"/>
            <w:shd w:val="clear" w:color="auto" w:fill="auto"/>
            <w:vAlign w:val="center"/>
          </w:tcPr>
          <w:p w14:paraId="61DD5A75" w14:textId="77777777" w:rsidR="00051B00" w:rsidRPr="002B1FAD" w:rsidRDefault="00051B00" w:rsidP="003C63E2">
            <w:pPr>
              <w:autoSpaceDE w:val="0"/>
              <w:autoSpaceDN w:val="0"/>
              <w:jc w:val="center"/>
              <w:rPr>
                <w:rFonts w:cs="Arial"/>
              </w:rPr>
            </w:pPr>
            <w:r w:rsidRPr="002B1FAD">
              <w:rPr>
                <w:rFonts w:cs="Arial"/>
              </w:rPr>
              <w:t>198</w:t>
            </w:r>
          </w:p>
          <w:p w14:paraId="03E43863" w14:textId="77777777" w:rsidR="00051B00" w:rsidRPr="002B1FAD" w:rsidRDefault="00051B00" w:rsidP="003C63E2">
            <w:pPr>
              <w:autoSpaceDE w:val="0"/>
              <w:autoSpaceDN w:val="0"/>
              <w:jc w:val="center"/>
              <w:rPr>
                <w:rFonts w:cs="Arial"/>
              </w:rPr>
            </w:pPr>
            <w:r w:rsidRPr="002B1FAD">
              <w:rPr>
                <w:rFonts w:cs="Arial"/>
              </w:rPr>
              <w:t>(degradation in water)</w:t>
            </w:r>
          </w:p>
        </w:tc>
        <w:tc>
          <w:tcPr>
            <w:tcW w:w="543" w:type="pct"/>
            <w:shd w:val="clear" w:color="auto" w:fill="auto"/>
            <w:vAlign w:val="center"/>
          </w:tcPr>
          <w:p w14:paraId="6553E76F" w14:textId="77777777" w:rsidR="00051B00" w:rsidRPr="002B1FAD" w:rsidRDefault="00051B00" w:rsidP="003C63E2">
            <w:pPr>
              <w:autoSpaceDE w:val="0"/>
              <w:autoSpaceDN w:val="0"/>
              <w:jc w:val="center"/>
              <w:rPr>
                <w:rFonts w:cs="Arial"/>
              </w:rPr>
            </w:pPr>
            <w:r w:rsidRPr="002B1FAD">
              <w:rPr>
                <w:rFonts w:cs="Arial"/>
              </w:rPr>
              <w:t>1206</w:t>
            </w:r>
          </w:p>
        </w:tc>
        <w:tc>
          <w:tcPr>
            <w:tcW w:w="543" w:type="pct"/>
            <w:shd w:val="clear" w:color="auto" w:fill="auto"/>
            <w:vAlign w:val="center"/>
          </w:tcPr>
          <w:p w14:paraId="5EE27360" w14:textId="77777777" w:rsidR="00051B00" w:rsidRPr="002B1FAD" w:rsidRDefault="00051B00" w:rsidP="003C63E2">
            <w:pPr>
              <w:autoSpaceDE w:val="0"/>
              <w:autoSpaceDN w:val="0"/>
              <w:jc w:val="center"/>
              <w:rPr>
                <w:rFonts w:cs="Arial"/>
              </w:rPr>
            </w:pPr>
            <w:r w:rsidRPr="002B1FAD">
              <w:rPr>
                <w:rFonts w:cs="Arial"/>
              </w:rPr>
              <w:t>n.r.</w:t>
            </w:r>
          </w:p>
        </w:tc>
        <w:tc>
          <w:tcPr>
            <w:tcW w:w="543" w:type="pct"/>
            <w:vAlign w:val="center"/>
          </w:tcPr>
          <w:p w14:paraId="307112DA" w14:textId="77777777" w:rsidR="00051B00" w:rsidRPr="002B1FAD" w:rsidRDefault="00051B00" w:rsidP="003C63E2">
            <w:pPr>
              <w:autoSpaceDE w:val="0"/>
              <w:autoSpaceDN w:val="0"/>
              <w:jc w:val="center"/>
              <w:rPr>
                <w:rFonts w:cs="Arial"/>
              </w:rPr>
            </w:pPr>
            <w:r w:rsidRPr="002B1FAD">
              <w:rPr>
                <w:rFonts w:cs="Arial"/>
              </w:rPr>
              <w:t>2.04E-01</w:t>
            </w:r>
          </w:p>
        </w:tc>
        <w:tc>
          <w:tcPr>
            <w:tcW w:w="543" w:type="pct"/>
            <w:vAlign w:val="center"/>
          </w:tcPr>
          <w:p w14:paraId="7CECFB06" w14:textId="77777777" w:rsidR="00051B00" w:rsidRPr="002B1FAD" w:rsidRDefault="00051B00" w:rsidP="003C63E2">
            <w:pPr>
              <w:autoSpaceDE w:val="0"/>
              <w:autoSpaceDN w:val="0"/>
              <w:jc w:val="center"/>
              <w:rPr>
                <w:rFonts w:cs="Arial"/>
              </w:rPr>
            </w:pPr>
            <w:r w:rsidRPr="002B1FAD">
              <w:rPr>
                <w:rFonts w:cs="Arial"/>
              </w:rPr>
              <w:t>31.4</w:t>
            </w:r>
          </w:p>
        </w:tc>
        <w:tc>
          <w:tcPr>
            <w:tcW w:w="519" w:type="pct"/>
            <w:vAlign w:val="center"/>
          </w:tcPr>
          <w:p w14:paraId="2A672079" w14:textId="77777777" w:rsidR="00051B00" w:rsidRPr="002B1FAD" w:rsidRDefault="00051B00" w:rsidP="003C63E2">
            <w:pPr>
              <w:autoSpaceDE w:val="0"/>
              <w:autoSpaceDN w:val="0"/>
              <w:jc w:val="center"/>
              <w:rPr>
                <w:rFonts w:cs="Arial"/>
              </w:rPr>
            </w:pPr>
            <w:r w:rsidRPr="002B1FAD">
              <w:rPr>
                <w:rFonts w:cs="Arial"/>
              </w:rPr>
              <w:t>n.r.</w:t>
            </w:r>
          </w:p>
        </w:tc>
      </w:tr>
      <w:tr w:rsidR="00051B00" w:rsidRPr="002B1FAD" w14:paraId="17106C7B" w14:textId="77777777" w:rsidTr="003C63E2">
        <w:tc>
          <w:tcPr>
            <w:tcW w:w="680" w:type="pct"/>
            <w:shd w:val="clear" w:color="auto" w:fill="auto"/>
            <w:vAlign w:val="center"/>
          </w:tcPr>
          <w:p w14:paraId="5A63C882" w14:textId="77777777" w:rsidR="00051B00" w:rsidRPr="002B1FAD" w:rsidRDefault="00051B00" w:rsidP="003C63E2">
            <w:pPr>
              <w:autoSpaceDE w:val="0"/>
              <w:autoSpaceDN w:val="0"/>
              <w:rPr>
                <w:rFonts w:cs="Arial"/>
              </w:rPr>
            </w:pPr>
            <w:r w:rsidRPr="002B1FAD">
              <w:rPr>
                <w:rFonts w:cs="Arial"/>
              </w:rPr>
              <w:t xml:space="preserve">BCF </w:t>
            </w:r>
            <w:r w:rsidRPr="002B1FAD">
              <w:rPr>
                <w:rFonts w:cs="Arial"/>
                <w:vertAlign w:val="subscript"/>
              </w:rPr>
              <w:t>in fish</w:t>
            </w:r>
          </w:p>
        </w:tc>
        <w:tc>
          <w:tcPr>
            <w:tcW w:w="543" w:type="pct"/>
            <w:shd w:val="clear" w:color="auto" w:fill="auto"/>
            <w:vAlign w:val="center"/>
          </w:tcPr>
          <w:p w14:paraId="410FFE6A" w14:textId="77777777" w:rsidR="00051B00" w:rsidRPr="002B1FAD" w:rsidRDefault="00051B00" w:rsidP="003C63E2">
            <w:pPr>
              <w:autoSpaceDE w:val="0"/>
              <w:autoSpaceDN w:val="0"/>
              <w:jc w:val="center"/>
              <w:rPr>
                <w:rFonts w:cs="Arial"/>
              </w:rPr>
            </w:pPr>
            <w:r w:rsidRPr="002B1FAD">
              <w:rPr>
                <w:rFonts w:cs="Arial"/>
              </w:rPr>
              <w:t>[l.kg</w:t>
            </w:r>
            <w:r w:rsidRPr="002B1FAD">
              <w:rPr>
                <w:rFonts w:cs="Arial"/>
                <w:vertAlign w:val="superscript"/>
              </w:rPr>
              <w:t>-1</w:t>
            </w:r>
            <w:r w:rsidRPr="002B1FAD">
              <w:rPr>
                <w:rFonts w:cs="Arial"/>
              </w:rPr>
              <w:t>]</w:t>
            </w:r>
          </w:p>
        </w:tc>
        <w:tc>
          <w:tcPr>
            <w:tcW w:w="543" w:type="pct"/>
            <w:shd w:val="clear" w:color="auto" w:fill="auto"/>
            <w:vAlign w:val="center"/>
          </w:tcPr>
          <w:p w14:paraId="1DA00486" w14:textId="77777777" w:rsidR="00051B00" w:rsidRPr="002B1FAD" w:rsidRDefault="00051B00" w:rsidP="003C63E2">
            <w:pPr>
              <w:autoSpaceDE w:val="0"/>
              <w:autoSpaceDN w:val="0"/>
              <w:jc w:val="center"/>
              <w:rPr>
                <w:rFonts w:cs="Arial"/>
              </w:rPr>
            </w:pPr>
            <w:r w:rsidRPr="002B1FAD">
              <w:rPr>
                <w:rFonts w:cs="Arial"/>
              </w:rPr>
              <w:t>417</w:t>
            </w:r>
          </w:p>
        </w:tc>
        <w:tc>
          <w:tcPr>
            <w:tcW w:w="543" w:type="pct"/>
            <w:shd w:val="clear" w:color="auto" w:fill="auto"/>
            <w:vAlign w:val="center"/>
          </w:tcPr>
          <w:p w14:paraId="1EDA3E41" w14:textId="77777777" w:rsidR="00051B00" w:rsidRPr="002B1FAD" w:rsidRDefault="00051B00" w:rsidP="003C63E2">
            <w:pPr>
              <w:autoSpaceDE w:val="0"/>
              <w:autoSpaceDN w:val="0"/>
              <w:jc w:val="center"/>
              <w:rPr>
                <w:rFonts w:cs="Arial"/>
              </w:rPr>
            </w:pPr>
            <w:r w:rsidRPr="002B1FAD">
              <w:rPr>
                <w:rFonts w:cs="Arial"/>
              </w:rPr>
              <w:t>n.r.</w:t>
            </w:r>
          </w:p>
        </w:tc>
        <w:tc>
          <w:tcPr>
            <w:tcW w:w="543" w:type="pct"/>
            <w:shd w:val="clear" w:color="auto" w:fill="auto"/>
            <w:vAlign w:val="center"/>
          </w:tcPr>
          <w:p w14:paraId="35931895" w14:textId="77777777" w:rsidR="00051B00" w:rsidRPr="002B1FAD" w:rsidRDefault="00051B00" w:rsidP="003C63E2">
            <w:pPr>
              <w:autoSpaceDE w:val="0"/>
              <w:autoSpaceDN w:val="0"/>
              <w:jc w:val="center"/>
              <w:rPr>
                <w:rFonts w:cs="Arial"/>
              </w:rPr>
            </w:pPr>
            <w:r w:rsidRPr="002B1FAD">
              <w:rPr>
                <w:rFonts w:cs="Arial"/>
              </w:rPr>
              <w:t>n.r.</w:t>
            </w:r>
          </w:p>
        </w:tc>
        <w:tc>
          <w:tcPr>
            <w:tcW w:w="543" w:type="pct"/>
            <w:shd w:val="clear" w:color="auto" w:fill="auto"/>
            <w:vAlign w:val="center"/>
          </w:tcPr>
          <w:p w14:paraId="6722E537" w14:textId="77777777" w:rsidR="00051B00" w:rsidRPr="002B1FAD" w:rsidRDefault="00051B00" w:rsidP="003C63E2">
            <w:pPr>
              <w:autoSpaceDE w:val="0"/>
              <w:autoSpaceDN w:val="0"/>
              <w:jc w:val="center"/>
              <w:rPr>
                <w:rFonts w:cs="Arial"/>
              </w:rPr>
            </w:pPr>
            <w:r w:rsidRPr="002B1FAD">
              <w:rPr>
                <w:rFonts w:cs="Arial"/>
              </w:rPr>
              <w:t>n.r.</w:t>
            </w:r>
          </w:p>
        </w:tc>
        <w:tc>
          <w:tcPr>
            <w:tcW w:w="543" w:type="pct"/>
            <w:vAlign w:val="center"/>
          </w:tcPr>
          <w:p w14:paraId="40C06E0F" w14:textId="77777777" w:rsidR="00051B00" w:rsidRPr="002B1FAD" w:rsidRDefault="00051B00" w:rsidP="003C63E2">
            <w:pPr>
              <w:autoSpaceDE w:val="0"/>
              <w:autoSpaceDN w:val="0"/>
              <w:jc w:val="center"/>
              <w:rPr>
                <w:rFonts w:cs="Arial"/>
              </w:rPr>
            </w:pPr>
            <w:r w:rsidRPr="002B1FAD">
              <w:rPr>
                <w:rFonts w:cs="Arial"/>
              </w:rPr>
              <w:t>n.r.</w:t>
            </w:r>
          </w:p>
        </w:tc>
        <w:tc>
          <w:tcPr>
            <w:tcW w:w="543" w:type="pct"/>
            <w:vAlign w:val="center"/>
          </w:tcPr>
          <w:p w14:paraId="314B11B0" w14:textId="77777777" w:rsidR="00051B00" w:rsidRPr="002B1FAD" w:rsidRDefault="00051B00" w:rsidP="003C63E2">
            <w:pPr>
              <w:autoSpaceDE w:val="0"/>
              <w:autoSpaceDN w:val="0"/>
              <w:jc w:val="center"/>
              <w:rPr>
                <w:rFonts w:cs="Arial"/>
              </w:rPr>
            </w:pPr>
            <w:r w:rsidRPr="002B1FAD">
              <w:rPr>
                <w:rFonts w:cs="Arial"/>
              </w:rPr>
              <w:t>n.r.</w:t>
            </w:r>
          </w:p>
        </w:tc>
        <w:tc>
          <w:tcPr>
            <w:tcW w:w="519" w:type="pct"/>
            <w:vAlign w:val="center"/>
          </w:tcPr>
          <w:p w14:paraId="27F2576B" w14:textId="77777777" w:rsidR="00051B00" w:rsidRPr="002B1FAD" w:rsidRDefault="00051B00" w:rsidP="003C63E2">
            <w:pPr>
              <w:autoSpaceDE w:val="0"/>
              <w:autoSpaceDN w:val="0"/>
              <w:jc w:val="center"/>
              <w:rPr>
                <w:rFonts w:cs="Arial"/>
              </w:rPr>
            </w:pPr>
            <w:r w:rsidRPr="002B1FAD">
              <w:rPr>
                <w:rFonts w:cs="Arial"/>
              </w:rPr>
              <w:t>n.r.</w:t>
            </w:r>
          </w:p>
        </w:tc>
      </w:tr>
      <w:tr w:rsidR="00051B00" w:rsidRPr="002B1FAD" w14:paraId="4ABE11D0" w14:textId="77777777" w:rsidTr="003C63E2">
        <w:tc>
          <w:tcPr>
            <w:tcW w:w="680" w:type="pct"/>
            <w:shd w:val="clear" w:color="auto" w:fill="auto"/>
            <w:vAlign w:val="center"/>
          </w:tcPr>
          <w:p w14:paraId="6C1E5E88" w14:textId="77777777" w:rsidR="00051B00" w:rsidRPr="002B1FAD" w:rsidRDefault="00051B00" w:rsidP="003C63E2">
            <w:pPr>
              <w:autoSpaceDE w:val="0"/>
              <w:autoSpaceDN w:val="0"/>
              <w:rPr>
                <w:rFonts w:cs="Arial"/>
              </w:rPr>
            </w:pPr>
            <w:r w:rsidRPr="002B1FAD">
              <w:rPr>
                <w:rFonts w:cs="Arial"/>
              </w:rPr>
              <w:t xml:space="preserve">BCF </w:t>
            </w:r>
            <w:r w:rsidRPr="002B1FAD">
              <w:rPr>
                <w:rFonts w:cs="Arial"/>
                <w:vertAlign w:val="subscript"/>
              </w:rPr>
              <w:t>in earthworm</w:t>
            </w:r>
          </w:p>
        </w:tc>
        <w:tc>
          <w:tcPr>
            <w:tcW w:w="543" w:type="pct"/>
            <w:shd w:val="clear" w:color="auto" w:fill="auto"/>
            <w:vAlign w:val="center"/>
          </w:tcPr>
          <w:p w14:paraId="641D7BEB" w14:textId="77777777" w:rsidR="00051B00" w:rsidRPr="002B1FAD" w:rsidRDefault="00051B00" w:rsidP="003C63E2">
            <w:pPr>
              <w:autoSpaceDE w:val="0"/>
              <w:autoSpaceDN w:val="0"/>
              <w:jc w:val="center"/>
              <w:rPr>
                <w:rFonts w:cs="Arial"/>
              </w:rPr>
            </w:pPr>
            <w:r w:rsidRPr="002B1FAD">
              <w:rPr>
                <w:rFonts w:cs="Arial"/>
              </w:rPr>
              <w:t>[l.kg</w:t>
            </w:r>
            <w:r w:rsidRPr="002B1FAD">
              <w:rPr>
                <w:rFonts w:cs="Arial"/>
                <w:vertAlign w:val="superscript"/>
              </w:rPr>
              <w:t>-1</w:t>
            </w:r>
            <w:r w:rsidRPr="002B1FAD">
              <w:rPr>
                <w:rFonts w:cs="Arial"/>
              </w:rPr>
              <w:t>]</w:t>
            </w:r>
          </w:p>
        </w:tc>
        <w:tc>
          <w:tcPr>
            <w:tcW w:w="543" w:type="pct"/>
            <w:shd w:val="clear" w:color="auto" w:fill="auto"/>
            <w:vAlign w:val="center"/>
          </w:tcPr>
          <w:p w14:paraId="5A27D198" w14:textId="77777777" w:rsidR="00051B00" w:rsidRPr="002B1FAD" w:rsidRDefault="00051B00" w:rsidP="003C63E2">
            <w:pPr>
              <w:autoSpaceDE w:val="0"/>
              <w:autoSpaceDN w:val="0"/>
              <w:jc w:val="center"/>
              <w:rPr>
                <w:rFonts w:cs="Arial"/>
              </w:rPr>
            </w:pPr>
            <w:r w:rsidRPr="002B1FAD">
              <w:rPr>
                <w:rFonts w:cs="Arial"/>
              </w:rPr>
              <w:t>3380</w:t>
            </w:r>
          </w:p>
        </w:tc>
        <w:tc>
          <w:tcPr>
            <w:tcW w:w="543" w:type="pct"/>
            <w:shd w:val="clear" w:color="auto" w:fill="auto"/>
            <w:vAlign w:val="center"/>
          </w:tcPr>
          <w:p w14:paraId="44A08B49" w14:textId="77777777" w:rsidR="00051B00" w:rsidRPr="002B1FAD" w:rsidRDefault="00051B00" w:rsidP="003C63E2">
            <w:pPr>
              <w:autoSpaceDE w:val="0"/>
              <w:autoSpaceDN w:val="0"/>
              <w:jc w:val="center"/>
              <w:rPr>
                <w:rFonts w:cs="Arial"/>
              </w:rPr>
            </w:pPr>
            <w:r w:rsidRPr="002B1FAD">
              <w:rPr>
                <w:rFonts w:cs="Arial"/>
              </w:rPr>
              <w:t>n.r.</w:t>
            </w:r>
          </w:p>
        </w:tc>
        <w:tc>
          <w:tcPr>
            <w:tcW w:w="543" w:type="pct"/>
            <w:shd w:val="clear" w:color="auto" w:fill="auto"/>
            <w:vAlign w:val="center"/>
          </w:tcPr>
          <w:p w14:paraId="5E0C4BE8" w14:textId="77777777" w:rsidR="00051B00" w:rsidRPr="002B1FAD" w:rsidRDefault="00051B00" w:rsidP="003C63E2">
            <w:pPr>
              <w:autoSpaceDE w:val="0"/>
              <w:autoSpaceDN w:val="0"/>
              <w:jc w:val="center"/>
              <w:rPr>
                <w:rFonts w:cs="Arial"/>
              </w:rPr>
            </w:pPr>
            <w:r w:rsidRPr="002B1FAD">
              <w:rPr>
                <w:rFonts w:cs="Arial"/>
              </w:rPr>
              <w:t>n.r.</w:t>
            </w:r>
          </w:p>
        </w:tc>
        <w:tc>
          <w:tcPr>
            <w:tcW w:w="543" w:type="pct"/>
            <w:shd w:val="clear" w:color="auto" w:fill="auto"/>
            <w:vAlign w:val="center"/>
          </w:tcPr>
          <w:p w14:paraId="18C8DBB3" w14:textId="77777777" w:rsidR="00051B00" w:rsidRPr="002B1FAD" w:rsidRDefault="00051B00" w:rsidP="003C63E2">
            <w:pPr>
              <w:autoSpaceDE w:val="0"/>
              <w:autoSpaceDN w:val="0"/>
              <w:jc w:val="center"/>
              <w:rPr>
                <w:rFonts w:cs="Arial"/>
              </w:rPr>
            </w:pPr>
            <w:r w:rsidRPr="002B1FAD">
              <w:rPr>
                <w:rFonts w:cs="Arial"/>
              </w:rPr>
              <w:t>n.r.</w:t>
            </w:r>
          </w:p>
        </w:tc>
        <w:tc>
          <w:tcPr>
            <w:tcW w:w="543" w:type="pct"/>
            <w:vAlign w:val="center"/>
          </w:tcPr>
          <w:p w14:paraId="6CA12263" w14:textId="77777777" w:rsidR="00051B00" w:rsidRPr="002B1FAD" w:rsidRDefault="00051B00" w:rsidP="003C63E2">
            <w:pPr>
              <w:autoSpaceDE w:val="0"/>
              <w:autoSpaceDN w:val="0"/>
              <w:jc w:val="center"/>
              <w:rPr>
                <w:rFonts w:cs="Arial"/>
              </w:rPr>
            </w:pPr>
            <w:r w:rsidRPr="002B1FAD">
              <w:rPr>
                <w:rFonts w:cs="Arial"/>
              </w:rPr>
              <w:t>n.r.</w:t>
            </w:r>
          </w:p>
        </w:tc>
        <w:tc>
          <w:tcPr>
            <w:tcW w:w="543" w:type="pct"/>
            <w:vAlign w:val="center"/>
          </w:tcPr>
          <w:p w14:paraId="7CB1314A" w14:textId="77777777" w:rsidR="00051B00" w:rsidRPr="002B1FAD" w:rsidRDefault="00051B00" w:rsidP="003C63E2">
            <w:pPr>
              <w:autoSpaceDE w:val="0"/>
              <w:autoSpaceDN w:val="0"/>
              <w:jc w:val="center"/>
              <w:rPr>
                <w:rFonts w:cs="Arial"/>
              </w:rPr>
            </w:pPr>
            <w:r w:rsidRPr="002B1FAD">
              <w:rPr>
                <w:rFonts w:cs="Arial"/>
              </w:rPr>
              <w:t>n.r.</w:t>
            </w:r>
          </w:p>
        </w:tc>
        <w:tc>
          <w:tcPr>
            <w:tcW w:w="519" w:type="pct"/>
            <w:vAlign w:val="center"/>
          </w:tcPr>
          <w:p w14:paraId="34BCD181" w14:textId="77777777" w:rsidR="00051B00" w:rsidRPr="002B1FAD" w:rsidRDefault="00051B00" w:rsidP="003C63E2">
            <w:pPr>
              <w:autoSpaceDE w:val="0"/>
              <w:autoSpaceDN w:val="0"/>
              <w:jc w:val="center"/>
              <w:rPr>
                <w:rFonts w:cs="Arial"/>
              </w:rPr>
            </w:pPr>
            <w:r w:rsidRPr="002B1FAD">
              <w:rPr>
                <w:rFonts w:cs="Arial"/>
              </w:rPr>
              <w:t>n.r.</w:t>
            </w:r>
          </w:p>
        </w:tc>
      </w:tr>
      <w:tr w:rsidR="00051B00" w:rsidRPr="002B1FAD" w14:paraId="328997A3" w14:textId="77777777" w:rsidTr="003C63E2">
        <w:tc>
          <w:tcPr>
            <w:tcW w:w="5000" w:type="pct"/>
            <w:gridSpan w:val="9"/>
            <w:shd w:val="clear" w:color="auto" w:fill="auto"/>
            <w:vAlign w:val="center"/>
          </w:tcPr>
          <w:p w14:paraId="78BE2B21" w14:textId="77777777" w:rsidR="00051B00" w:rsidRPr="002B1FAD" w:rsidRDefault="00051B00" w:rsidP="003C63E2">
            <w:pPr>
              <w:autoSpaceDE w:val="0"/>
              <w:autoSpaceDN w:val="0"/>
              <w:rPr>
                <w:rFonts w:cs="Arial"/>
              </w:rPr>
            </w:pPr>
            <w:r w:rsidRPr="002B1FAD">
              <w:rPr>
                <w:rFonts w:cs="Arial"/>
              </w:rPr>
              <w:t>STP fraction</w:t>
            </w:r>
          </w:p>
        </w:tc>
      </w:tr>
      <w:tr w:rsidR="00051B00" w:rsidRPr="002B1FAD" w14:paraId="255B77D5" w14:textId="77777777" w:rsidTr="003C63E2">
        <w:tc>
          <w:tcPr>
            <w:tcW w:w="680" w:type="pct"/>
            <w:shd w:val="clear" w:color="auto" w:fill="auto"/>
            <w:vAlign w:val="center"/>
          </w:tcPr>
          <w:p w14:paraId="638B0B6C" w14:textId="77777777" w:rsidR="00051B00" w:rsidRPr="002B1FAD" w:rsidRDefault="00051B00" w:rsidP="003C63E2">
            <w:pPr>
              <w:autoSpaceDE w:val="0"/>
              <w:autoSpaceDN w:val="0"/>
              <w:ind w:left="454"/>
              <w:rPr>
                <w:rFonts w:cs="Arial"/>
              </w:rPr>
            </w:pPr>
            <w:r w:rsidRPr="002B1FAD">
              <w:rPr>
                <w:rFonts w:cs="Arial"/>
              </w:rPr>
              <w:t>F</w:t>
            </w:r>
            <w:r w:rsidRPr="002B1FAD">
              <w:rPr>
                <w:rFonts w:cs="Arial"/>
                <w:vertAlign w:val="subscript"/>
              </w:rPr>
              <w:t>STP, water</w:t>
            </w:r>
          </w:p>
        </w:tc>
        <w:tc>
          <w:tcPr>
            <w:tcW w:w="543" w:type="pct"/>
            <w:shd w:val="clear" w:color="auto" w:fill="auto"/>
            <w:vAlign w:val="center"/>
          </w:tcPr>
          <w:p w14:paraId="68422BD0" w14:textId="77777777" w:rsidR="00051B00" w:rsidRPr="002B1FAD" w:rsidRDefault="00051B00" w:rsidP="003C63E2">
            <w:pPr>
              <w:autoSpaceDE w:val="0"/>
              <w:autoSpaceDN w:val="0"/>
              <w:jc w:val="center"/>
              <w:rPr>
                <w:rFonts w:cs="Arial"/>
              </w:rPr>
            </w:pPr>
            <w:r w:rsidRPr="002B1FAD">
              <w:rPr>
                <w:rFonts w:cs="Arial"/>
              </w:rPr>
              <w:t>[-]</w:t>
            </w:r>
          </w:p>
        </w:tc>
        <w:tc>
          <w:tcPr>
            <w:tcW w:w="543" w:type="pct"/>
            <w:shd w:val="clear" w:color="auto" w:fill="auto"/>
            <w:vAlign w:val="center"/>
          </w:tcPr>
          <w:p w14:paraId="4D97B4E3" w14:textId="77777777" w:rsidR="00051B00" w:rsidRPr="002B1FAD" w:rsidRDefault="00051B00" w:rsidP="003C63E2">
            <w:pPr>
              <w:autoSpaceDE w:val="0"/>
              <w:autoSpaceDN w:val="0"/>
              <w:jc w:val="center"/>
              <w:rPr>
                <w:rFonts w:cs="Arial"/>
              </w:rPr>
            </w:pPr>
            <w:r w:rsidRPr="002B1FAD">
              <w:rPr>
                <w:rFonts w:cs="Arial"/>
              </w:rPr>
              <w:t>0.091</w:t>
            </w:r>
          </w:p>
        </w:tc>
        <w:tc>
          <w:tcPr>
            <w:tcW w:w="543" w:type="pct"/>
            <w:shd w:val="clear" w:color="auto" w:fill="auto"/>
            <w:vAlign w:val="center"/>
          </w:tcPr>
          <w:p w14:paraId="500338A3" w14:textId="77777777" w:rsidR="00051B00" w:rsidRPr="002B1FAD" w:rsidRDefault="00051B00" w:rsidP="003C63E2">
            <w:pPr>
              <w:autoSpaceDE w:val="0"/>
              <w:autoSpaceDN w:val="0"/>
              <w:jc w:val="center"/>
              <w:rPr>
                <w:rFonts w:cs="Arial"/>
              </w:rPr>
            </w:pPr>
            <w:r w:rsidRPr="002B1FAD">
              <w:rPr>
                <w:rFonts w:cs="Arial"/>
              </w:rPr>
              <w:t>0.89</w:t>
            </w:r>
          </w:p>
        </w:tc>
        <w:tc>
          <w:tcPr>
            <w:tcW w:w="543" w:type="pct"/>
            <w:shd w:val="clear" w:color="auto" w:fill="auto"/>
            <w:vAlign w:val="center"/>
          </w:tcPr>
          <w:p w14:paraId="26A0ACB1" w14:textId="77777777" w:rsidR="00051B00" w:rsidRPr="002B1FAD" w:rsidRDefault="00051B00" w:rsidP="003C63E2">
            <w:pPr>
              <w:autoSpaceDE w:val="0"/>
              <w:autoSpaceDN w:val="0"/>
              <w:jc w:val="center"/>
              <w:rPr>
                <w:rFonts w:cs="Arial"/>
              </w:rPr>
            </w:pPr>
            <w:r w:rsidRPr="002B1FAD">
              <w:rPr>
                <w:rFonts w:cs="Arial"/>
              </w:rPr>
              <w:t>0.9</w:t>
            </w:r>
          </w:p>
        </w:tc>
        <w:tc>
          <w:tcPr>
            <w:tcW w:w="543" w:type="pct"/>
            <w:shd w:val="clear" w:color="auto" w:fill="auto"/>
            <w:vAlign w:val="center"/>
          </w:tcPr>
          <w:p w14:paraId="7D0DD638" w14:textId="77777777" w:rsidR="00051B00" w:rsidRPr="002B1FAD" w:rsidRDefault="00051B00" w:rsidP="003C63E2">
            <w:pPr>
              <w:autoSpaceDE w:val="0"/>
              <w:autoSpaceDN w:val="0"/>
              <w:jc w:val="center"/>
              <w:rPr>
                <w:rFonts w:cs="Arial"/>
              </w:rPr>
            </w:pPr>
            <w:r w:rsidRPr="002B1FAD">
              <w:rPr>
                <w:rFonts w:cs="Arial"/>
              </w:rPr>
              <w:t>n.r.</w:t>
            </w:r>
          </w:p>
        </w:tc>
        <w:tc>
          <w:tcPr>
            <w:tcW w:w="543" w:type="pct"/>
            <w:vAlign w:val="center"/>
          </w:tcPr>
          <w:p w14:paraId="16E00CF8" w14:textId="77777777" w:rsidR="00051B00" w:rsidRPr="002B1FAD" w:rsidRDefault="00051B00" w:rsidP="003C63E2">
            <w:pPr>
              <w:autoSpaceDE w:val="0"/>
              <w:autoSpaceDN w:val="0"/>
              <w:jc w:val="center"/>
              <w:rPr>
                <w:rFonts w:cs="Arial"/>
              </w:rPr>
            </w:pPr>
            <w:r w:rsidRPr="002B1FAD">
              <w:rPr>
                <w:rFonts w:cs="Arial"/>
              </w:rPr>
              <w:t>0.963</w:t>
            </w:r>
          </w:p>
        </w:tc>
        <w:tc>
          <w:tcPr>
            <w:tcW w:w="543" w:type="pct"/>
            <w:vAlign w:val="center"/>
          </w:tcPr>
          <w:p w14:paraId="2C5E4BDB" w14:textId="77777777" w:rsidR="00051B00" w:rsidRPr="002B1FAD" w:rsidRDefault="00051B00" w:rsidP="003C63E2">
            <w:pPr>
              <w:autoSpaceDE w:val="0"/>
              <w:autoSpaceDN w:val="0"/>
              <w:jc w:val="center"/>
              <w:rPr>
                <w:rFonts w:cs="Arial"/>
              </w:rPr>
            </w:pPr>
            <w:r w:rsidRPr="002B1FAD">
              <w:rPr>
                <w:rFonts w:cs="Arial"/>
              </w:rPr>
              <w:t>0.967</w:t>
            </w:r>
          </w:p>
        </w:tc>
        <w:tc>
          <w:tcPr>
            <w:tcW w:w="519" w:type="pct"/>
          </w:tcPr>
          <w:p w14:paraId="3890C828" w14:textId="77777777" w:rsidR="00051B00" w:rsidRPr="002B1FAD" w:rsidRDefault="00051B00" w:rsidP="003C63E2">
            <w:pPr>
              <w:autoSpaceDE w:val="0"/>
              <w:autoSpaceDN w:val="0"/>
              <w:jc w:val="center"/>
              <w:rPr>
                <w:rFonts w:cs="Arial"/>
              </w:rPr>
            </w:pPr>
            <w:r w:rsidRPr="002B1FAD">
              <w:rPr>
                <w:rFonts w:cs="Arial"/>
              </w:rPr>
              <w:t>0.80</w:t>
            </w:r>
          </w:p>
        </w:tc>
      </w:tr>
      <w:tr w:rsidR="00051B00" w:rsidRPr="002B1FAD" w14:paraId="368F7C1A" w14:textId="77777777" w:rsidTr="003C63E2">
        <w:tc>
          <w:tcPr>
            <w:tcW w:w="680" w:type="pct"/>
            <w:shd w:val="clear" w:color="auto" w:fill="auto"/>
            <w:vAlign w:val="center"/>
          </w:tcPr>
          <w:p w14:paraId="4110DCED" w14:textId="77777777" w:rsidR="00051B00" w:rsidRPr="002B1FAD" w:rsidRDefault="00051B00" w:rsidP="003C63E2">
            <w:pPr>
              <w:autoSpaceDE w:val="0"/>
              <w:autoSpaceDN w:val="0"/>
              <w:ind w:left="454"/>
              <w:rPr>
                <w:rFonts w:cs="Arial"/>
              </w:rPr>
            </w:pPr>
            <w:r w:rsidRPr="002B1FAD">
              <w:rPr>
                <w:rFonts w:cs="Arial"/>
              </w:rPr>
              <w:t>F</w:t>
            </w:r>
            <w:r w:rsidRPr="002B1FAD">
              <w:rPr>
                <w:rFonts w:cs="Arial"/>
                <w:vertAlign w:val="subscript"/>
              </w:rPr>
              <w:t>STP, sludge</w:t>
            </w:r>
          </w:p>
        </w:tc>
        <w:tc>
          <w:tcPr>
            <w:tcW w:w="543" w:type="pct"/>
            <w:shd w:val="clear" w:color="auto" w:fill="auto"/>
            <w:vAlign w:val="center"/>
          </w:tcPr>
          <w:p w14:paraId="3EF852EE" w14:textId="77777777" w:rsidR="00051B00" w:rsidRPr="002B1FAD" w:rsidRDefault="00051B00" w:rsidP="003C63E2">
            <w:pPr>
              <w:autoSpaceDE w:val="0"/>
              <w:autoSpaceDN w:val="0"/>
              <w:jc w:val="center"/>
              <w:rPr>
                <w:rFonts w:cs="Arial"/>
              </w:rPr>
            </w:pPr>
            <w:r w:rsidRPr="002B1FAD">
              <w:rPr>
                <w:rFonts w:cs="Arial"/>
              </w:rPr>
              <w:t>[-]</w:t>
            </w:r>
          </w:p>
        </w:tc>
        <w:tc>
          <w:tcPr>
            <w:tcW w:w="543" w:type="pct"/>
            <w:shd w:val="clear" w:color="auto" w:fill="auto"/>
            <w:vAlign w:val="center"/>
          </w:tcPr>
          <w:p w14:paraId="57923E57" w14:textId="77777777" w:rsidR="00051B00" w:rsidRPr="002B1FAD" w:rsidRDefault="00051B00" w:rsidP="003C63E2">
            <w:pPr>
              <w:autoSpaceDE w:val="0"/>
              <w:autoSpaceDN w:val="0"/>
              <w:jc w:val="center"/>
              <w:rPr>
                <w:rFonts w:cs="Arial"/>
              </w:rPr>
            </w:pPr>
            <w:r w:rsidRPr="002B1FAD">
              <w:rPr>
                <w:rFonts w:cs="Arial"/>
              </w:rPr>
              <w:t>0.909</w:t>
            </w:r>
          </w:p>
        </w:tc>
        <w:tc>
          <w:tcPr>
            <w:tcW w:w="543" w:type="pct"/>
            <w:shd w:val="clear" w:color="auto" w:fill="auto"/>
            <w:vAlign w:val="center"/>
          </w:tcPr>
          <w:p w14:paraId="206E6D31" w14:textId="77777777" w:rsidR="00051B00" w:rsidRPr="002B1FAD" w:rsidRDefault="00051B00" w:rsidP="003C63E2">
            <w:pPr>
              <w:autoSpaceDE w:val="0"/>
              <w:autoSpaceDN w:val="0"/>
              <w:jc w:val="center"/>
              <w:rPr>
                <w:rFonts w:cs="Arial"/>
              </w:rPr>
            </w:pPr>
            <w:r w:rsidRPr="002B1FAD">
              <w:rPr>
                <w:rFonts w:cs="Arial"/>
              </w:rPr>
              <w:t>0.109</w:t>
            </w:r>
          </w:p>
        </w:tc>
        <w:tc>
          <w:tcPr>
            <w:tcW w:w="543" w:type="pct"/>
            <w:shd w:val="clear" w:color="auto" w:fill="auto"/>
            <w:vAlign w:val="center"/>
          </w:tcPr>
          <w:p w14:paraId="475FC59F" w14:textId="77777777" w:rsidR="00051B00" w:rsidRPr="002B1FAD" w:rsidRDefault="00051B00" w:rsidP="003C63E2">
            <w:pPr>
              <w:autoSpaceDE w:val="0"/>
              <w:autoSpaceDN w:val="0"/>
              <w:jc w:val="center"/>
              <w:rPr>
                <w:rFonts w:cs="Arial"/>
              </w:rPr>
            </w:pPr>
            <w:r w:rsidRPr="002B1FAD">
              <w:rPr>
                <w:rFonts w:cs="Arial"/>
              </w:rPr>
              <w:t>0.1</w:t>
            </w:r>
          </w:p>
        </w:tc>
        <w:tc>
          <w:tcPr>
            <w:tcW w:w="543" w:type="pct"/>
            <w:shd w:val="clear" w:color="auto" w:fill="auto"/>
            <w:vAlign w:val="center"/>
          </w:tcPr>
          <w:p w14:paraId="402D2FEA" w14:textId="77777777" w:rsidR="00051B00" w:rsidRPr="002B1FAD" w:rsidRDefault="00051B00" w:rsidP="003C63E2">
            <w:pPr>
              <w:autoSpaceDE w:val="0"/>
              <w:autoSpaceDN w:val="0"/>
              <w:jc w:val="center"/>
              <w:rPr>
                <w:rFonts w:cs="Arial"/>
              </w:rPr>
            </w:pPr>
            <w:r w:rsidRPr="002B1FAD">
              <w:rPr>
                <w:rFonts w:cs="Arial"/>
              </w:rPr>
              <w:t>n.r.</w:t>
            </w:r>
          </w:p>
        </w:tc>
        <w:tc>
          <w:tcPr>
            <w:tcW w:w="543" w:type="pct"/>
            <w:vAlign w:val="center"/>
          </w:tcPr>
          <w:p w14:paraId="209404F8" w14:textId="77777777" w:rsidR="00051B00" w:rsidRPr="002B1FAD" w:rsidRDefault="00051B00" w:rsidP="003C63E2">
            <w:pPr>
              <w:autoSpaceDE w:val="0"/>
              <w:autoSpaceDN w:val="0"/>
              <w:jc w:val="center"/>
              <w:rPr>
                <w:rFonts w:cs="Arial"/>
              </w:rPr>
            </w:pPr>
            <w:r w:rsidRPr="002B1FAD">
              <w:rPr>
                <w:rFonts w:cs="Arial"/>
              </w:rPr>
              <w:t>0.0364</w:t>
            </w:r>
          </w:p>
        </w:tc>
        <w:tc>
          <w:tcPr>
            <w:tcW w:w="543" w:type="pct"/>
            <w:vAlign w:val="center"/>
          </w:tcPr>
          <w:p w14:paraId="698F5337" w14:textId="77777777" w:rsidR="00051B00" w:rsidRPr="002B1FAD" w:rsidRDefault="00051B00" w:rsidP="003C63E2">
            <w:pPr>
              <w:autoSpaceDE w:val="0"/>
              <w:autoSpaceDN w:val="0"/>
              <w:jc w:val="center"/>
              <w:rPr>
                <w:rFonts w:cs="Arial"/>
              </w:rPr>
            </w:pPr>
            <w:r w:rsidRPr="002B1FAD">
              <w:rPr>
                <w:rFonts w:cs="Arial"/>
              </w:rPr>
              <w:t>0.0241</w:t>
            </w:r>
          </w:p>
        </w:tc>
        <w:tc>
          <w:tcPr>
            <w:tcW w:w="519" w:type="pct"/>
          </w:tcPr>
          <w:p w14:paraId="3A785CDE" w14:textId="77777777" w:rsidR="00051B00" w:rsidRPr="002B1FAD" w:rsidRDefault="00051B00" w:rsidP="003C63E2">
            <w:pPr>
              <w:autoSpaceDE w:val="0"/>
              <w:autoSpaceDN w:val="0"/>
              <w:jc w:val="center"/>
              <w:rPr>
                <w:rFonts w:cs="Arial"/>
              </w:rPr>
            </w:pPr>
            <w:r w:rsidRPr="002B1FAD">
              <w:rPr>
                <w:rFonts w:cs="Arial"/>
              </w:rPr>
              <w:t>0.20</w:t>
            </w:r>
          </w:p>
        </w:tc>
      </w:tr>
      <w:tr w:rsidR="00051B00" w:rsidRPr="002B1FAD" w14:paraId="4DB4D06F" w14:textId="77777777" w:rsidTr="003C63E2">
        <w:trPr>
          <w:trHeight w:val="1563"/>
        </w:trPr>
        <w:tc>
          <w:tcPr>
            <w:tcW w:w="5000" w:type="pct"/>
            <w:gridSpan w:val="9"/>
          </w:tcPr>
          <w:p w14:paraId="3998C7EA" w14:textId="77777777" w:rsidR="00051B00" w:rsidRPr="002B1FAD" w:rsidRDefault="00051B00" w:rsidP="003C63E2">
            <w:pPr>
              <w:autoSpaceDE w:val="0"/>
              <w:autoSpaceDN w:val="0"/>
              <w:jc w:val="both"/>
              <w:rPr>
                <w:rFonts w:cs="Arial"/>
              </w:rPr>
            </w:pPr>
            <w:r w:rsidRPr="002B1FAD">
              <w:rPr>
                <w:rFonts w:cs="Arial"/>
              </w:rPr>
              <w:t>n.r. – Not relevant for the environmental risk assessement of the product</w:t>
            </w:r>
          </w:p>
          <w:p w14:paraId="353A2703" w14:textId="77777777" w:rsidR="00051B00" w:rsidRPr="002B1FAD" w:rsidRDefault="00051B00" w:rsidP="003C63E2">
            <w:pPr>
              <w:autoSpaceDE w:val="0"/>
              <w:autoSpaceDN w:val="0"/>
              <w:jc w:val="both"/>
              <w:rPr>
                <w:rFonts w:cs="Arial"/>
              </w:rPr>
            </w:pPr>
            <w:r w:rsidRPr="002B1FAD">
              <w:rPr>
                <w:rFonts w:cs="Arial"/>
                <w:vertAlign w:val="superscript"/>
              </w:rPr>
              <w:t>(</w:t>
            </w:r>
            <w:r w:rsidRPr="002B1FAD">
              <w:rPr>
                <w:rFonts w:cs="Arial"/>
              </w:rPr>
              <w:t>*</w:t>
            </w:r>
            <w:r w:rsidRPr="002B1FAD">
              <w:rPr>
                <w:rFonts w:cs="Arial"/>
                <w:vertAlign w:val="superscript"/>
              </w:rPr>
              <w:t>)</w:t>
            </w:r>
            <w:r w:rsidRPr="002B1FAD">
              <w:rPr>
                <w:rFonts w:cs="Arial"/>
              </w:rPr>
              <w:t xml:space="preserve"> – Relevant metabolite of tebuconazole and propiconazole in soil with a maximum of 9% and 43.23 % of applied radioactivity, respectively.</w:t>
            </w:r>
          </w:p>
          <w:p w14:paraId="12F7711D" w14:textId="77777777" w:rsidR="00051B00" w:rsidRPr="002B1FAD" w:rsidRDefault="00051B00" w:rsidP="003C63E2">
            <w:pPr>
              <w:autoSpaceDE w:val="0"/>
              <w:autoSpaceDN w:val="0"/>
              <w:jc w:val="both"/>
              <w:rPr>
                <w:rFonts w:cs="Arial"/>
              </w:rPr>
            </w:pPr>
            <w:r w:rsidRPr="002B1FAD">
              <w:rPr>
                <w:rFonts w:cs="Arial"/>
                <w:vertAlign w:val="superscript"/>
              </w:rPr>
              <w:t>(</w:t>
            </w:r>
            <w:r w:rsidRPr="002B1FAD">
              <w:rPr>
                <w:rFonts w:cs="Arial"/>
              </w:rPr>
              <w:t>**</w:t>
            </w:r>
            <w:r w:rsidRPr="002B1FAD">
              <w:rPr>
                <w:rFonts w:cs="Arial"/>
                <w:vertAlign w:val="superscript"/>
              </w:rPr>
              <w:t>)</w:t>
            </w:r>
            <w:r w:rsidRPr="002B1FAD">
              <w:rPr>
                <w:rFonts w:cs="Arial"/>
              </w:rPr>
              <w:t xml:space="preserve"> – Calculated according to the Arrhenius equation with a DT</w:t>
            </w:r>
            <w:r w:rsidRPr="002B1FAD">
              <w:rPr>
                <w:rFonts w:cs="Arial"/>
                <w:vertAlign w:val="subscript"/>
              </w:rPr>
              <w:t>50</w:t>
            </w:r>
            <w:r w:rsidRPr="002B1FAD">
              <w:rPr>
                <w:rFonts w:cs="Arial"/>
              </w:rPr>
              <w:t xml:space="preserve"> at 20°C of 60.5 days.</w:t>
            </w:r>
          </w:p>
          <w:p w14:paraId="39BB22E7" w14:textId="77777777" w:rsidR="00051B00" w:rsidRPr="002B1FAD" w:rsidRDefault="00051B00" w:rsidP="003C63E2">
            <w:pPr>
              <w:autoSpaceDE w:val="0"/>
              <w:autoSpaceDN w:val="0"/>
              <w:jc w:val="both"/>
              <w:rPr>
                <w:rFonts w:cs="Arial"/>
              </w:rPr>
            </w:pPr>
            <w:r w:rsidRPr="002B1FAD">
              <w:rPr>
                <w:rFonts w:cs="Arial"/>
              </w:rPr>
              <w:t>(***) – Relevant metabolite of IPBC in all environmental compartments assuming 100% of applied radioactivity.</w:t>
            </w:r>
          </w:p>
          <w:p w14:paraId="5B36C8B0" w14:textId="77777777" w:rsidR="00051B00" w:rsidRPr="002B1FAD" w:rsidRDefault="00051B00" w:rsidP="003C63E2">
            <w:pPr>
              <w:autoSpaceDE w:val="0"/>
              <w:autoSpaceDN w:val="0"/>
              <w:jc w:val="both"/>
              <w:rPr>
                <w:rFonts w:cs="Arial"/>
              </w:rPr>
            </w:pPr>
            <w:r w:rsidRPr="002B1FAD">
              <w:rPr>
                <w:rFonts w:cs="Arial"/>
              </w:rPr>
              <w:t>(****) – Relevant metabolite of IPBC in all environmental compartments with a transformation rate in:</w:t>
            </w:r>
          </w:p>
          <w:p w14:paraId="5FBE00CC" w14:textId="77777777" w:rsidR="00051B00" w:rsidRPr="002B1FAD" w:rsidRDefault="00051B00" w:rsidP="00CF017A">
            <w:pPr>
              <w:pStyle w:val="Paragraphedeliste"/>
              <w:numPr>
                <w:ilvl w:val="0"/>
                <w:numId w:val="22"/>
              </w:numPr>
              <w:suppressAutoHyphens w:val="0"/>
              <w:autoSpaceDE w:val="0"/>
              <w:autoSpaceDN w:val="0"/>
              <w:spacing w:line="260" w:lineRule="atLeast"/>
              <w:contextualSpacing/>
              <w:jc w:val="both"/>
              <w:rPr>
                <w:rFonts w:cs="Arial"/>
              </w:rPr>
            </w:pPr>
            <w:r w:rsidRPr="002B1FAD">
              <w:rPr>
                <w:rFonts w:cs="Arial"/>
              </w:rPr>
              <w:t>Surface water – iodine to iodide 100% - iodine to iodate 100%</w:t>
            </w:r>
          </w:p>
          <w:p w14:paraId="17316B6D" w14:textId="77777777" w:rsidR="00051B00" w:rsidRPr="002B1FAD" w:rsidRDefault="00051B00" w:rsidP="00CF017A">
            <w:pPr>
              <w:pStyle w:val="Paragraphedeliste"/>
              <w:numPr>
                <w:ilvl w:val="0"/>
                <w:numId w:val="22"/>
              </w:numPr>
              <w:suppressAutoHyphens w:val="0"/>
              <w:autoSpaceDE w:val="0"/>
              <w:autoSpaceDN w:val="0"/>
              <w:spacing w:line="260" w:lineRule="atLeast"/>
              <w:contextualSpacing/>
              <w:jc w:val="both"/>
              <w:rPr>
                <w:rFonts w:cs="Arial"/>
              </w:rPr>
            </w:pPr>
            <w:r w:rsidRPr="002B1FAD">
              <w:rPr>
                <w:rFonts w:cs="Arial"/>
              </w:rPr>
              <w:t xml:space="preserve">Soil </w:t>
            </w:r>
            <w:r w:rsidRPr="002B1FAD">
              <w:rPr>
                <w:rFonts w:cs="Arial"/>
                <w:i/>
              </w:rPr>
              <w:t>via</w:t>
            </w:r>
            <w:r w:rsidRPr="002B1FAD">
              <w:rPr>
                <w:rFonts w:cs="Arial"/>
              </w:rPr>
              <w:t xml:space="preserve"> the STP- iodine to iodide 14% - iodine to iodate 100%</w:t>
            </w:r>
          </w:p>
          <w:p w14:paraId="5DF2FBDA" w14:textId="77777777" w:rsidR="00051B00" w:rsidRPr="002B1FAD" w:rsidRDefault="00051B00" w:rsidP="00CF017A">
            <w:pPr>
              <w:pStyle w:val="Paragraphedeliste"/>
              <w:numPr>
                <w:ilvl w:val="0"/>
                <w:numId w:val="22"/>
              </w:numPr>
              <w:suppressAutoHyphens w:val="0"/>
              <w:autoSpaceDE w:val="0"/>
              <w:autoSpaceDN w:val="0"/>
              <w:spacing w:line="260" w:lineRule="atLeast"/>
              <w:contextualSpacing/>
              <w:jc w:val="both"/>
              <w:rPr>
                <w:rFonts w:cs="Arial"/>
              </w:rPr>
            </w:pPr>
            <w:r w:rsidRPr="002B1FAD">
              <w:rPr>
                <w:rFonts w:cs="Arial"/>
              </w:rPr>
              <w:t xml:space="preserve">Soil </w:t>
            </w:r>
            <w:r w:rsidRPr="002B1FAD">
              <w:rPr>
                <w:rFonts w:cs="Arial"/>
                <w:i/>
              </w:rPr>
              <w:t>via</w:t>
            </w:r>
            <w:r w:rsidRPr="002B1FAD">
              <w:rPr>
                <w:rFonts w:cs="Arial"/>
              </w:rPr>
              <w:t xml:space="preserve"> direct release - iodine to iodide 100% - iodine to iodate 100%</w:t>
            </w:r>
          </w:p>
        </w:tc>
      </w:tr>
    </w:tbl>
    <w:p w14:paraId="2CACFDEE" w14:textId="77777777" w:rsidR="00051B00" w:rsidRPr="00E01D13" w:rsidRDefault="00051B00" w:rsidP="00051B00">
      <w:pPr>
        <w:spacing w:after="200" w:line="276" w:lineRule="auto"/>
        <w:rPr>
          <w:rFonts w:ascii="Arial" w:hAnsi="Arial" w:cs="Arial"/>
          <w:color w:val="000000"/>
        </w:rPr>
      </w:pPr>
      <w:r w:rsidRPr="00E01D13">
        <w:rPr>
          <w:rFonts w:ascii="Arial" w:hAnsi="Arial" w:cs="Arial"/>
          <w:color w:val="000000"/>
        </w:rPr>
        <w:br w:type="page"/>
      </w:r>
    </w:p>
    <w:p w14:paraId="03965181" w14:textId="77777777" w:rsidR="00051B00" w:rsidRPr="00E01D13" w:rsidRDefault="00051B00" w:rsidP="00051B00">
      <w:pPr>
        <w:rPr>
          <w:rFonts w:ascii="Arial" w:hAnsi="Arial" w:cs="Arial"/>
          <w:color w:val="000000"/>
        </w:rPr>
        <w:sectPr w:rsidR="00051B00" w:rsidRPr="00E01D13" w:rsidSect="003C63E2">
          <w:pgSz w:w="16838" w:h="11906" w:orient="landscape"/>
          <w:pgMar w:top="1418" w:right="1021" w:bottom="709" w:left="1021" w:header="709" w:footer="709" w:gutter="0"/>
          <w:cols w:space="708"/>
          <w:docGrid w:linePitch="360"/>
        </w:sectPr>
      </w:pPr>
    </w:p>
    <w:p w14:paraId="38C184A0" w14:textId="77777777" w:rsidR="00051B00" w:rsidRPr="00E01D13" w:rsidRDefault="00051B00" w:rsidP="00051B00">
      <w:pPr>
        <w:rPr>
          <w:rFonts w:ascii="Arial" w:hAnsi="Arial" w:cs="Arial"/>
          <w:color w:val="000000"/>
        </w:rPr>
      </w:pPr>
    </w:p>
    <w:p w14:paraId="7309C1E4" w14:textId="77777777" w:rsidR="00051B00" w:rsidRPr="000639F0" w:rsidRDefault="00051B00" w:rsidP="000639F0">
      <w:pPr>
        <w:pStyle w:val="Titre4"/>
      </w:pPr>
      <w:bookmarkStart w:id="133" w:name="_Toc529867601"/>
      <w:r w:rsidRPr="000639F0">
        <w:t>Effects on environmental organisms</w:t>
      </w:r>
      <w:bookmarkEnd w:id="133"/>
    </w:p>
    <w:p w14:paraId="58604AE0" w14:textId="77777777" w:rsidR="00051B00" w:rsidRPr="000639F0" w:rsidRDefault="00051B00" w:rsidP="00051B00">
      <w:pPr>
        <w:spacing w:before="240" w:after="360"/>
        <w:jc w:val="both"/>
        <w:rPr>
          <w:rFonts w:cs="Arial"/>
        </w:rPr>
      </w:pPr>
      <w:r w:rsidRPr="000639F0">
        <w:rPr>
          <w:rFonts w:cs="Arial"/>
        </w:rPr>
        <w:t>The calculated PNECs are summarised in the following Table for actives substance and relevant metabolites.</w:t>
      </w:r>
    </w:p>
    <w:p w14:paraId="012567BE" w14:textId="77777777" w:rsidR="00051B00" w:rsidRPr="000639F0" w:rsidRDefault="00051B00" w:rsidP="001E7FA9">
      <w:pPr>
        <w:pStyle w:val="Lgende"/>
        <w:keepNext/>
        <w:spacing w:after="0"/>
        <w:ind w:left="0" w:firstLine="0"/>
        <w:rPr>
          <w:rFonts w:ascii="Verdana" w:hAnsi="Verdana"/>
        </w:rPr>
      </w:pPr>
      <w:r w:rsidRPr="000639F0">
        <w:rPr>
          <w:rFonts w:ascii="Verdana" w:hAnsi="Verdana"/>
        </w:rPr>
        <w:t xml:space="preserve">Table </w:t>
      </w:r>
      <w:r w:rsidRPr="000639F0">
        <w:rPr>
          <w:rFonts w:ascii="Verdana" w:hAnsi="Verdana"/>
        </w:rPr>
        <w:fldChar w:fldCharType="begin"/>
      </w:r>
      <w:r w:rsidRPr="000639F0">
        <w:rPr>
          <w:rFonts w:ascii="Verdana" w:hAnsi="Verdana"/>
        </w:rPr>
        <w:instrText xml:space="preserve"> STYLEREF 2 \s </w:instrText>
      </w:r>
      <w:r w:rsidRPr="000639F0">
        <w:rPr>
          <w:rFonts w:ascii="Verdana" w:hAnsi="Verdana"/>
        </w:rPr>
        <w:fldChar w:fldCharType="separate"/>
      </w:r>
      <w:r w:rsidR="006C2D8B">
        <w:rPr>
          <w:rFonts w:ascii="Verdana" w:hAnsi="Verdana"/>
          <w:noProof/>
        </w:rPr>
        <w:t>2.2</w:t>
      </w:r>
      <w:r w:rsidRPr="000639F0">
        <w:rPr>
          <w:rFonts w:ascii="Verdana" w:hAnsi="Verdana"/>
        </w:rPr>
        <w:fldChar w:fldCharType="end"/>
      </w:r>
      <w:r w:rsidRPr="000639F0">
        <w:rPr>
          <w:rFonts w:ascii="Verdana" w:hAnsi="Verdana"/>
        </w:rPr>
        <w:noBreakHyphen/>
      </w:r>
      <w:r w:rsidRPr="000639F0">
        <w:rPr>
          <w:rFonts w:ascii="Verdana" w:hAnsi="Verdana"/>
        </w:rPr>
        <w:fldChar w:fldCharType="begin"/>
      </w:r>
      <w:r w:rsidRPr="000639F0">
        <w:rPr>
          <w:rFonts w:ascii="Verdana" w:hAnsi="Verdana"/>
        </w:rPr>
        <w:instrText xml:space="preserve"> SEQ Table \* ARABIC \s 2 </w:instrText>
      </w:r>
      <w:r w:rsidRPr="000639F0">
        <w:rPr>
          <w:rFonts w:ascii="Verdana" w:hAnsi="Verdana"/>
        </w:rPr>
        <w:fldChar w:fldCharType="separate"/>
      </w:r>
      <w:r w:rsidR="006C2D8B">
        <w:rPr>
          <w:rFonts w:ascii="Verdana" w:hAnsi="Verdana"/>
          <w:noProof/>
        </w:rPr>
        <w:t>2</w:t>
      </w:r>
      <w:r w:rsidRPr="000639F0">
        <w:rPr>
          <w:rFonts w:ascii="Verdana" w:hAnsi="Verdana"/>
        </w:rPr>
        <w:fldChar w:fldCharType="end"/>
      </w:r>
      <w:r w:rsidRPr="000639F0">
        <w:rPr>
          <w:rFonts w:ascii="Verdana" w:hAnsi="Verdana"/>
        </w:rPr>
        <w:t xml:space="preserve"> Summary of the PNEC values for each active substance and their relevant metabolites used by FR-CA for the product-environmental risk assessment according to the list of endpoints validated at EU level</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34"/>
        <w:gridCol w:w="1276"/>
        <w:gridCol w:w="1134"/>
        <w:gridCol w:w="1134"/>
        <w:gridCol w:w="1134"/>
        <w:gridCol w:w="1134"/>
        <w:gridCol w:w="1134"/>
      </w:tblGrid>
      <w:tr w:rsidR="00051B00" w:rsidRPr="000639F0" w14:paraId="0E279D3F" w14:textId="77777777" w:rsidTr="003C63E2">
        <w:tc>
          <w:tcPr>
            <w:tcW w:w="1701" w:type="dxa"/>
            <w:shd w:val="clear" w:color="auto" w:fill="auto"/>
            <w:vAlign w:val="center"/>
          </w:tcPr>
          <w:p w14:paraId="13099AE0" w14:textId="77777777" w:rsidR="00051B00" w:rsidRPr="000639F0" w:rsidRDefault="00051B00" w:rsidP="003C63E2">
            <w:pPr>
              <w:autoSpaceDE w:val="0"/>
              <w:autoSpaceDN w:val="0"/>
              <w:rPr>
                <w:rFonts w:cs="Arial"/>
                <w:b/>
                <w:sz w:val="18"/>
                <w:szCs w:val="18"/>
              </w:rPr>
            </w:pPr>
            <w:r w:rsidRPr="000639F0">
              <w:rPr>
                <w:rFonts w:cs="Arial"/>
                <w:b/>
                <w:sz w:val="18"/>
                <w:szCs w:val="18"/>
              </w:rPr>
              <w:t>PNEC</w:t>
            </w:r>
          </w:p>
        </w:tc>
        <w:tc>
          <w:tcPr>
            <w:tcW w:w="1134" w:type="dxa"/>
            <w:shd w:val="clear" w:color="auto" w:fill="auto"/>
            <w:vAlign w:val="center"/>
          </w:tcPr>
          <w:p w14:paraId="7287355A" w14:textId="77777777" w:rsidR="00051B00" w:rsidRPr="000639F0" w:rsidRDefault="00051B00" w:rsidP="003C63E2">
            <w:pPr>
              <w:autoSpaceDE w:val="0"/>
              <w:autoSpaceDN w:val="0"/>
              <w:jc w:val="center"/>
              <w:rPr>
                <w:rFonts w:cs="Arial"/>
                <w:b/>
                <w:sz w:val="18"/>
                <w:szCs w:val="18"/>
              </w:rPr>
            </w:pPr>
            <w:r w:rsidRPr="000639F0">
              <w:rPr>
                <w:rFonts w:cs="Arial"/>
                <w:b/>
                <w:sz w:val="18"/>
                <w:szCs w:val="18"/>
              </w:rPr>
              <w:t>Unit</w:t>
            </w:r>
          </w:p>
        </w:tc>
        <w:tc>
          <w:tcPr>
            <w:tcW w:w="1276" w:type="dxa"/>
            <w:shd w:val="clear" w:color="auto" w:fill="auto"/>
            <w:vAlign w:val="center"/>
          </w:tcPr>
          <w:p w14:paraId="4816A8F4" w14:textId="77777777" w:rsidR="00051B00" w:rsidRPr="000639F0" w:rsidRDefault="00051B00" w:rsidP="003C63E2">
            <w:pPr>
              <w:autoSpaceDE w:val="0"/>
              <w:autoSpaceDN w:val="0"/>
              <w:jc w:val="center"/>
              <w:rPr>
                <w:rFonts w:cs="Arial"/>
                <w:b/>
                <w:sz w:val="18"/>
                <w:szCs w:val="18"/>
              </w:rPr>
            </w:pPr>
            <w:r w:rsidRPr="000639F0">
              <w:rPr>
                <w:rFonts w:cs="Arial"/>
                <w:b/>
                <w:sz w:val="18"/>
                <w:szCs w:val="18"/>
              </w:rPr>
              <w:t>Cyper-</w:t>
            </w:r>
          </w:p>
          <w:p w14:paraId="285C866A" w14:textId="77777777" w:rsidR="00051B00" w:rsidRPr="000639F0" w:rsidRDefault="00051B00" w:rsidP="003C63E2">
            <w:pPr>
              <w:autoSpaceDE w:val="0"/>
              <w:autoSpaceDN w:val="0"/>
              <w:jc w:val="center"/>
              <w:rPr>
                <w:rFonts w:cs="Arial"/>
                <w:b/>
                <w:sz w:val="18"/>
                <w:szCs w:val="18"/>
              </w:rPr>
            </w:pPr>
            <w:r w:rsidRPr="000639F0">
              <w:rPr>
                <w:rFonts w:cs="Arial"/>
                <w:b/>
                <w:sz w:val="18"/>
                <w:szCs w:val="18"/>
              </w:rPr>
              <w:t>methrin</w:t>
            </w:r>
          </w:p>
        </w:tc>
        <w:tc>
          <w:tcPr>
            <w:tcW w:w="1134" w:type="dxa"/>
            <w:shd w:val="clear" w:color="auto" w:fill="auto"/>
            <w:vAlign w:val="center"/>
          </w:tcPr>
          <w:p w14:paraId="009D47F5" w14:textId="77777777" w:rsidR="00051B00" w:rsidRPr="000639F0" w:rsidRDefault="00051B00" w:rsidP="003C63E2">
            <w:pPr>
              <w:autoSpaceDE w:val="0"/>
              <w:autoSpaceDN w:val="0"/>
              <w:jc w:val="center"/>
              <w:rPr>
                <w:rFonts w:cs="Arial"/>
                <w:b/>
                <w:sz w:val="18"/>
                <w:szCs w:val="18"/>
              </w:rPr>
            </w:pPr>
            <w:r w:rsidRPr="000639F0">
              <w:rPr>
                <w:rFonts w:cs="Arial"/>
                <w:b/>
                <w:sz w:val="18"/>
                <w:szCs w:val="18"/>
              </w:rPr>
              <w:t>Tebuco-</w:t>
            </w:r>
          </w:p>
          <w:p w14:paraId="2CDE455E" w14:textId="77777777" w:rsidR="00051B00" w:rsidRPr="000639F0" w:rsidRDefault="00051B00" w:rsidP="003C63E2">
            <w:pPr>
              <w:autoSpaceDE w:val="0"/>
              <w:autoSpaceDN w:val="0"/>
              <w:jc w:val="center"/>
              <w:rPr>
                <w:rFonts w:cs="Arial"/>
                <w:b/>
                <w:sz w:val="18"/>
                <w:szCs w:val="18"/>
              </w:rPr>
            </w:pPr>
            <w:r w:rsidRPr="000639F0">
              <w:rPr>
                <w:rFonts w:cs="Arial"/>
                <w:b/>
                <w:sz w:val="18"/>
                <w:szCs w:val="18"/>
              </w:rPr>
              <w:t>nazole</w:t>
            </w:r>
          </w:p>
        </w:tc>
        <w:tc>
          <w:tcPr>
            <w:tcW w:w="1134" w:type="dxa"/>
            <w:shd w:val="clear" w:color="auto" w:fill="auto"/>
            <w:vAlign w:val="center"/>
          </w:tcPr>
          <w:p w14:paraId="6617E5F0" w14:textId="77777777" w:rsidR="00051B00" w:rsidRPr="000639F0" w:rsidRDefault="00051B00" w:rsidP="003C63E2">
            <w:pPr>
              <w:autoSpaceDE w:val="0"/>
              <w:autoSpaceDN w:val="0"/>
              <w:jc w:val="center"/>
              <w:rPr>
                <w:rFonts w:cs="Arial"/>
                <w:b/>
                <w:sz w:val="18"/>
                <w:szCs w:val="18"/>
              </w:rPr>
            </w:pPr>
            <w:r w:rsidRPr="000639F0">
              <w:rPr>
                <w:rFonts w:cs="Arial"/>
                <w:b/>
                <w:sz w:val="18"/>
                <w:szCs w:val="18"/>
              </w:rPr>
              <w:t>Propico-</w:t>
            </w:r>
          </w:p>
          <w:p w14:paraId="3DDD15C5" w14:textId="77777777" w:rsidR="00051B00" w:rsidRPr="000639F0" w:rsidRDefault="00051B00" w:rsidP="003C63E2">
            <w:pPr>
              <w:autoSpaceDE w:val="0"/>
              <w:autoSpaceDN w:val="0"/>
              <w:jc w:val="center"/>
              <w:rPr>
                <w:rFonts w:cs="Arial"/>
                <w:b/>
                <w:sz w:val="18"/>
                <w:szCs w:val="18"/>
              </w:rPr>
            </w:pPr>
            <w:r w:rsidRPr="000639F0">
              <w:rPr>
                <w:rFonts w:cs="Arial"/>
                <w:b/>
                <w:sz w:val="18"/>
                <w:szCs w:val="18"/>
              </w:rPr>
              <w:t>nazole</w:t>
            </w:r>
          </w:p>
        </w:tc>
        <w:tc>
          <w:tcPr>
            <w:tcW w:w="1134" w:type="dxa"/>
            <w:shd w:val="clear" w:color="auto" w:fill="auto"/>
            <w:vAlign w:val="center"/>
          </w:tcPr>
          <w:p w14:paraId="6599062C" w14:textId="77777777" w:rsidR="00051B00" w:rsidRPr="000639F0" w:rsidRDefault="00051B00" w:rsidP="003C63E2">
            <w:pPr>
              <w:autoSpaceDE w:val="0"/>
              <w:autoSpaceDN w:val="0"/>
              <w:jc w:val="center"/>
              <w:rPr>
                <w:rFonts w:cs="Arial"/>
                <w:b/>
                <w:sz w:val="18"/>
                <w:szCs w:val="18"/>
              </w:rPr>
            </w:pPr>
            <w:r w:rsidRPr="000639F0">
              <w:rPr>
                <w:rFonts w:cs="Arial"/>
                <w:b/>
                <w:sz w:val="18"/>
                <w:szCs w:val="18"/>
              </w:rPr>
              <w:t>1,2,4-triazole</w:t>
            </w:r>
          </w:p>
        </w:tc>
        <w:tc>
          <w:tcPr>
            <w:tcW w:w="1134" w:type="dxa"/>
            <w:vAlign w:val="center"/>
          </w:tcPr>
          <w:p w14:paraId="3A8EBD7F" w14:textId="77777777" w:rsidR="00051B00" w:rsidRPr="000639F0" w:rsidRDefault="00051B00" w:rsidP="003C63E2">
            <w:pPr>
              <w:autoSpaceDE w:val="0"/>
              <w:autoSpaceDN w:val="0"/>
              <w:jc w:val="center"/>
              <w:rPr>
                <w:rFonts w:cs="Arial"/>
                <w:b/>
                <w:sz w:val="18"/>
                <w:szCs w:val="18"/>
              </w:rPr>
            </w:pPr>
            <w:r w:rsidRPr="000639F0">
              <w:rPr>
                <w:rFonts w:cs="Arial"/>
                <w:b/>
                <w:sz w:val="18"/>
                <w:szCs w:val="18"/>
              </w:rPr>
              <w:t>IPBC</w:t>
            </w:r>
          </w:p>
        </w:tc>
        <w:tc>
          <w:tcPr>
            <w:tcW w:w="1134" w:type="dxa"/>
            <w:vAlign w:val="center"/>
          </w:tcPr>
          <w:p w14:paraId="1108801D" w14:textId="77777777" w:rsidR="00051B00" w:rsidRPr="000639F0" w:rsidRDefault="00051B00" w:rsidP="003C63E2">
            <w:pPr>
              <w:autoSpaceDE w:val="0"/>
              <w:autoSpaceDN w:val="0"/>
              <w:jc w:val="center"/>
              <w:rPr>
                <w:rFonts w:cs="Arial"/>
                <w:b/>
                <w:sz w:val="18"/>
                <w:szCs w:val="18"/>
              </w:rPr>
            </w:pPr>
            <w:r w:rsidRPr="000639F0">
              <w:rPr>
                <w:rFonts w:cs="Arial"/>
                <w:b/>
                <w:sz w:val="18"/>
                <w:szCs w:val="18"/>
              </w:rPr>
              <w:t>PBC</w:t>
            </w:r>
          </w:p>
        </w:tc>
      </w:tr>
      <w:tr w:rsidR="00051B00" w:rsidRPr="000639F0" w14:paraId="69B09960" w14:textId="77777777" w:rsidTr="003C63E2">
        <w:trPr>
          <w:trHeight w:val="397"/>
        </w:trPr>
        <w:tc>
          <w:tcPr>
            <w:tcW w:w="1701" w:type="dxa"/>
            <w:shd w:val="clear" w:color="auto" w:fill="auto"/>
            <w:vAlign w:val="center"/>
          </w:tcPr>
          <w:p w14:paraId="20C84305" w14:textId="77777777" w:rsidR="00051B00" w:rsidRPr="000639F0" w:rsidRDefault="00051B00" w:rsidP="003C63E2">
            <w:pPr>
              <w:autoSpaceDE w:val="0"/>
              <w:autoSpaceDN w:val="0"/>
              <w:rPr>
                <w:rFonts w:cs="Arial"/>
                <w:sz w:val="18"/>
                <w:szCs w:val="18"/>
              </w:rPr>
            </w:pPr>
            <w:r w:rsidRPr="000639F0">
              <w:rPr>
                <w:rFonts w:cs="Arial"/>
                <w:b/>
                <w:sz w:val="18"/>
                <w:szCs w:val="18"/>
              </w:rPr>
              <w:t>PNEC</w:t>
            </w:r>
            <w:r w:rsidRPr="000639F0">
              <w:rPr>
                <w:rFonts w:cs="Arial"/>
                <w:b/>
                <w:sz w:val="18"/>
                <w:szCs w:val="18"/>
                <w:vertAlign w:val="subscript"/>
              </w:rPr>
              <w:t>STP</w:t>
            </w:r>
          </w:p>
        </w:tc>
        <w:tc>
          <w:tcPr>
            <w:tcW w:w="1134" w:type="dxa"/>
            <w:shd w:val="clear" w:color="auto" w:fill="auto"/>
            <w:vAlign w:val="center"/>
          </w:tcPr>
          <w:p w14:paraId="3DBFD515" w14:textId="77777777" w:rsidR="00051B00" w:rsidRPr="000639F0" w:rsidRDefault="00051B00" w:rsidP="003C63E2">
            <w:pPr>
              <w:autoSpaceDE w:val="0"/>
              <w:autoSpaceDN w:val="0"/>
              <w:jc w:val="center"/>
              <w:rPr>
                <w:rFonts w:cs="Arial"/>
                <w:sz w:val="18"/>
                <w:szCs w:val="18"/>
              </w:rPr>
            </w:pPr>
            <w:r w:rsidRPr="000639F0">
              <w:rPr>
                <w:rFonts w:cs="Arial"/>
                <w:sz w:val="18"/>
                <w:szCs w:val="18"/>
              </w:rPr>
              <w:t>[mg.l</w:t>
            </w:r>
            <w:r w:rsidRPr="000639F0">
              <w:rPr>
                <w:rFonts w:cs="Arial"/>
                <w:sz w:val="18"/>
                <w:szCs w:val="18"/>
                <w:vertAlign w:val="superscript"/>
              </w:rPr>
              <w:t>-1</w:t>
            </w:r>
            <w:r w:rsidRPr="000639F0">
              <w:rPr>
                <w:rFonts w:cs="Arial"/>
                <w:sz w:val="18"/>
                <w:szCs w:val="18"/>
              </w:rPr>
              <w:t>]</w:t>
            </w:r>
          </w:p>
        </w:tc>
        <w:tc>
          <w:tcPr>
            <w:tcW w:w="1276" w:type="dxa"/>
            <w:shd w:val="clear" w:color="auto" w:fill="auto"/>
            <w:vAlign w:val="center"/>
          </w:tcPr>
          <w:p w14:paraId="035E5E4D" w14:textId="77777777" w:rsidR="00051B00" w:rsidRPr="000639F0" w:rsidRDefault="00051B00" w:rsidP="003C63E2">
            <w:pPr>
              <w:autoSpaceDE w:val="0"/>
              <w:autoSpaceDN w:val="0"/>
              <w:jc w:val="center"/>
              <w:rPr>
                <w:rFonts w:cs="Arial"/>
                <w:sz w:val="18"/>
                <w:szCs w:val="18"/>
              </w:rPr>
            </w:pPr>
            <w:r w:rsidRPr="000639F0">
              <w:rPr>
                <w:rFonts w:cs="Arial"/>
                <w:sz w:val="18"/>
                <w:szCs w:val="18"/>
              </w:rPr>
              <w:t>1.63E+00</w:t>
            </w:r>
          </w:p>
        </w:tc>
        <w:tc>
          <w:tcPr>
            <w:tcW w:w="1134" w:type="dxa"/>
            <w:shd w:val="clear" w:color="auto" w:fill="auto"/>
            <w:vAlign w:val="center"/>
          </w:tcPr>
          <w:p w14:paraId="56545104" w14:textId="77777777" w:rsidR="00051B00" w:rsidRPr="000639F0" w:rsidRDefault="00051B00" w:rsidP="003C63E2">
            <w:pPr>
              <w:autoSpaceDE w:val="0"/>
              <w:autoSpaceDN w:val="0"/>
              <w:jc w:val="center"/>
              <w:rPr>
                <w:rFonts w:cs="Arial"/>
                <w:sz w:val="18"/>
                <w:szCs w:val="18"/>
              </w:rPr>
            </w:pPr>
            <w:r w:rsidRPr="000639F0">
              <w:rPr>
                <w:rFonts w:cs="Arial"/>
                <w:sz w:val="18"/>
                <w:szCs w:val="18"/>
              </w:rPr>
              <w:t>3.20E-01</w:t>
            </w:r>
          </w:p>
        </w:tc>
        <w:tc>
          <w:tcPr>
            <w:tcW w:w="1134" w:type="dxa"/>
            <w:shd w:val="clear" w:color="auto" w:fill="auto"/>
            <w:vAlign w:val="center"/>
          </w:tcPr>
          <w:p w14:paraId="7BB4E443" w14:textId="77777777" w:rsidR="00051B00" w:rsidRPr="000639F0" w:rsidRDefault="00051B00" w:rsidP="003C63E2">
            <w:pPr>
              <w:autoSpaceDE w:val="0"/>
              <w:autoSpaceDN w:val="0"/>
              <w:jc w:val="center"/>
              <w:rPr>
                <w:rFonts w:cs="Arial"/>
                <w:sz w:val="18"/>
                <w:szCs w:val="18"/>
              </w:rPr>
            </w:pPr>
            <w:r w:rsidRPr="000639F0">
              <w:rPr>
                <w:rFonts w:cs="Arial"/>
                <w:sz w:val="18"/>
                <w:szCs w:val="18"/>
              </w:rPr>
              <w:t>1.00E+02</w:t>
            </w:r>
          </w:p>
        </w:tc>
        <w:tc>
          <w:tcPr>
            <w:tcW w:w="1134" w:type="dxa"/>
            <w:shd w:val="clear" w:color="auto" w:fill="auto"/>
            <w:vAlign w:val="center"/>
          </w:tcPr>
          <w:p w14:paraId="65A5C810"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vAlign w:val="center"/>
          </w:tcPr>
          <w:p w14:paraId="23F8F30B" w14:textId="77777777" w:rsidR="00051B00" w:rsidRPr="000639F0" w:rsidRDefault="00051B00" w:rsidP="003C63E2">
            <w:pPr>
              <w:autoSpaceDE w:val="0"/>
              <w:autoSpaceDN w:val="0"/>
              <w:jc w:val="center"/>
              <w:rPr>
                <w:rFonts w:cs="Arial"/>
                <w:sz w:val="18"/>
                <w:szCs w:val="18"/>
              </w:rPr>
            </w:pPr>
            <w:r w:rsidRPr="000639F0">
              <w:rPr>
                <w:rFonts w:cs="Arial"/>
                <w:sz w:val="18"/>
                <w:szCs w:val="18"/>
              </w:rPr>
              <w:t>0.44</w:t>
            </w:r>
          </w:p>
        </w:tc>
        <w:tc>
          <w:tcPr>
            <w:tcW w:w="1134" w:type="dxa"/>
            <w:vAlign w:val="center"/>
          </w:tcPr>
          <w:p w14:paraId="2090AFAF" w14:textId="77777777" w:rsidR="00051B00" w:rsidRPr="000639F0" w:rsidRDefault="00051B00" w:rsidP="003C63E2">
            <w:pPr>
              <w:autoSpaceDE w:val="0"/>
              <w:autoSpaceDN w:val="0"/>
              <w:jc w:val="center"/>
              <w:rPr>
                <w:rFonts w:cs="Arial"/>
                <w:sz w:val="18"/>
                <w:szCs w:val="18"/>
              </w:rPr>
            </w:pPr>
            <w:r w:rsidRPr="000639F0">
              <w:rPr>
                <w:rFonts w:cs="Arial"/>
                <w:sz w:val="18"/>
                <w:szCs w:val="18"/>
              </w:rPr>
              <w:t>0.44</w:t>
            </w:r>
          </w:p>
        </w:tc>
      </w:tr>
      <w:tr w:rsidR="00051B00" w:rsidRPr="000639F0" w14:paraId="5CD78BB6" w14:textId="77777777" w:rsidTr="003C63E2">
        <w:trPr>
          <w:trHeight w:val="397"/>
        </w:trPr>
        <w:tc>
          <w:tcPr>
            <w:tcW w:w="1701" w:type="dxa"/>
            <w:shd w:val="clear" w:color="auto" w:fill="auto"/>
            <w:vAlign w:val="center"/>
          </w:tcPr>
          <w:p w14:paraId="36F8D8AF" w14:textId="77777777" w:rsidR="00051B00" w:rsidRPr="000639F0" w:rsidRDefault="00051B00" w:rsidP="003C63E2">
            <w:pPr>
              <w:autoSpaceDE w:val="0"/>
              <w:autoSpaceDN w:val="0"/>
              <w:rPr>
                <w:rFonts w:cs="Arial"/>
                <w:sz w:val="18"/>
                <w:szCs w:val="18"/>
              </w:rPr>
            </w:pPr>
            <w:r w:rsidRPr="000639F0">
              <w:rPr>
                <w:rFonts w:cs="Arial"/>
                <w:b/>
                <w:sz w:val="18"/>
                <w:szCs w:val="18"/>
              </w:rPr>
              <w:t>PNEC</w:t>
            </w:r>
            <w:r w:rsidRPr="000639F0">
              <w:rPr>
                <w:rFonts w:cs="Arial"/>
                <w:b/>
                <w:sz w:val="18"/>
                <w:szCs w:val="18"/>
                <w:vertAlign w:val="subscript"/>
              </w:rPr>
              <w:t>water</w:t>
            </w:r>
          </w:p>
        </w:tc>
        <w:tc>
          <w:tcPr>
            <w:tcW w:w="1134" w:type="dxa"/>
            <w:shd w:val="clear" w:color="auto" w:fill="auto"/>
            <w:vAlign w:val="center"/>
          </w:tcPr>
          <w:p w14:paraId="039D7F21" w14:textId="77777777" w:rsidR="00051B00" w:rsidRPr="000639F0" w:rsidRDefault="00051B00" w:rsidP="003C63E2">
            <w:pPr>
              <w:autoSpaceDE w:val="0"/>
              <w:autoSpaceDN w:val="0"/>
              <w:jc w:val="center"/>
              <w:rPr>
                <w:rFonts w:cs="Arial"/>
                <w:sz w:val="18"/>
                <w:szCs w:val="18"/>
              </w:rPr>
            </w:pPr>
            <w:r w:rsidRPr="000639F0">
              <w:rPr>
                <w:rFonts w:cs="Arial"/>
                <w:sz w:val="18"/>
                <w:szCs w:val="18"/>
              </w:rPr>
              <w:t>[mg.l</w:t>
            </w:r>
            <w:r w:rsidRPr="000639F0">
              <w:rPr>
                <w:rFonts w:cs="Arial"/>
                <w:sz w:val="18"/>
                <w:szCs w:val="18"/>
                <w:vertAlign w:val="superscript"/>
              </w:rPr>
              <w:t>-1</w:t>
            </w:r>
            <w:r w:rsidRPr="000639F0">
              <w:rPr>
                <w:rFonts w:cs="Arial"/>
                <w:sz w:val="18"/>
                <w:szCs w:val="18"/>
              </w:rPr>
              <w:t>]</w:t>
            </w:r>
          </w:p>
        </w:tc>
        <w:tc>
          <w:tcPr>
            <w:tcW w:w="1276" w:type="dxa"/>
            <w:shd w:val="clear" w:color="auto" w:fill="auto"/>
            <w:vAlign w:val="center"/>
          </w:tcPr>
          <w:p w14:paraId="4C22C864" w14:textId="77777777" w:rsidR="00051B00" w:rsidRPr="000639F0" w:rsidRDefault="00051B00" w:rsidP="003C63E2">
            <w:pPr>
              <w:autoSpaceDE w:val="0"/>
              <w:autoSpaceDN w:val="0"/>
              <w:jc w:val="center"/>
              <w:rPr>
                <w:rFonts w:cs="Arial"/>
                <w:sz w:val="18"/>
                <w:szCs w:val="18"/>
              </w:rPr>
            </w:pPr>
            <w:r w:rsidRPr="000639F0">
              <w:rPr>
                <w:rFonts w:cs="Arial"/>
                <w:sz w:val="18"/>
                <w:szCs w:val="18"/>
              </w:rPr>
              <w:t xml:space="preserve">4.00E-06 </w:t>
            </w:r>
            <w:r w:rsidRPr="000639F0">
              <w:rPr>
                <w:rFonts w:cs="Arial"/>
                <w:sz w:val="18"/>
                <w:szCs w:val="18"/>
                <w:vertAlign w:val="superscript"/>
              </w:rPr>
              <w:t>(1)</w:t>
            </w:r>
          </w:p>
        </w:tc>
        <w:tc>
          <w:tcPr>
            <w:tcW w:w="1134" w:type="dxa"/>
            <w:shd w:val="clear" w:color="auto" w:fill="auto"/>
            <w:vAlign w:val="center"/>
          </w:tcPr>
          <w:p w14:paraId="6D6E6F07" w14:textId="77777777" w:rsidR="00051B00" w:rsidRPr="000639F0" w:rsidRDefault="00051B00" w:rsidP="003C63E2">
            <w:pPr>
              <w:autoSpaceDE w:val="0"/>
              <w:autoSpaceDN w:val="0"/>
              <w:jc w:val="center"/>
              <w:rPr>
                <w:rFonts w:cs="Arial"/>
                <w:sz w:val="18"/>
                <w:szCs w:val="18"/>
              </w:rPr>
            </w:pPr>
            <w:r w:rsidRPr="000639F0">
              <w:rPr>
                <w:rFonts w:cs="Arial"/>
                <w:sz w:val="18"/>
                <w:szCs w:val="18"/>
              </w:rPr>
              <w:t>1.00E-03</w:t>
            </w:r>
          </w:p>
        </w:tc>
        <w:tc>
          <w:tcPr>
            <w:tcW w:w="1134" w:type="dxa"/>
            <w:shd w:val="clear" w:color="auto" w:fill="auto"/>
            <w:vAlign w:val="center"/>
          </w:tcPr>
          <w:p w14:paraId="40A6636B" w14:textId="77777777" w:rsidR="00051B00" w:rsidRPr="000639F0" w:rsidRDefault="00051B00" w:rsidP="003C63E2">
            <w:pPr>
              <w:autoSpaceDE w:val="0"/>
              <w:autoSpaceDN w:val="0"/>
              <w:jc w:val="center"/>
              <w:rPr>
                <w:rFonts w:cs="Arial"/>
                <w:sz w:val="18"/>
                <w:szCs w:val="18"/>
              </w:rPr>
            </w:pPr>
            <w:r w:rsidRPr="000639F0">
              <w:rPr>
                <w:rFonts w:cs="Arial"/>
                <w:sz w:val="18"/>
                <w:szCs w:val="18"/>
              </w:rPr>
              <w:t>6.80E-03</w:t>
            </w:r>
          </w:p>
        </w:tc>
        <w:tc>
          <w:tcPr>
            <w:tcW w:w="1134" w:type="dxa"/>
            <w:shd w:val="clear" w:color="auto" w:fill="auto"/>
            <w:vAlign w:val="center"/>
          </w:tcPr>
          <w:p w14:paraId="4A40CDB9"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vAlign w:val="center"/>
          </w:tcPr>
          <w:p w14:paraId="3321017B" w14:textId="77777777" w:rsidR="00051B00" w:rsidRPr="000639F0" w:rsidRDefault="00051B00" w:rsidP="003C63E2">
            <w:pPr>
              <w:autoSpaceDE w:val="0"/>
              <w:autoSpaceDN w:val="0"/>
              <w:jc w:val="center"/>
              <w:rPr>
                <w:rFonts w:cs="Arial"/>
                <w:sz w:val="18"/>
                <w:szCs w:val="18"/>
              </w:rPr>
            </w:pPr>
            <w:r w:rsidRPr="000639F0">
              <w:rPr>
                <w:rFonts w:cs="Arial"/>
                <w:sz w:val="18"/>
                <w:szCs w:val="18"/>
              </w:rPr>
              <w:t>5.00E-04</w:t>
            </w:r>
          </w:p>
        </w:tc>
        <w:tc>
          <w:tcPr>
            <w:tcW w:w="1134" w:type="dxa"/>
            <w:vAlign w:val="center"/>
          </w:tcPr>
          <w:p w14:paraId="1442AC45" w14:textId="77777777" w:rsidR="00051B00" w:rsidRPr="000639F0" w:rsidRDefault="00051B00" w:rsidP="003C63E2">
            <w:pPr>
              <w:autoSpaceDE w:val="0"/>
              <w:autoSpaceDN w:val="0"/>
              <w:jc w:val="center"/>
              <w:rPr>
                <w:rFonts w:cs="Arial"/>
                <w:sz w:val="18"/>
                <w:szCs w:val="18"/>
              </w:rPr>
            </w:pPr>
            <w:r w:rsidRPr="000639F0">
              <w:rPr>
                <w:rFonts w:cs="Arial"/>
                <w:sz w:val="18"/>
                <w:szCs w:val="18"/>
              </w:rPr>
              <w:t>4.13E-02</w:t>
            </w:r>
          </w:p>
        </w:tc>
      </w:tr>
      <w:tr w:rsidR="00051B00" w:rsidRPr="000639F0" w14:paraId="48B4AB5A" w14:textId="77777777" w:rsidTr="003C63E2">
        <w:trPr>
          <w:trHeight w:val="397"/>
        </w:trPr>
        <w:tc>
          <w:tcPr>
            <w:tcW w:w="1701" w:type="dxa"/>
            <w:shd w:val="clear" w:color="auto" w:fill="auto"/>
            <w:vAlign w:val="center"/>
          </w:tcPr>
          <w:p w14:paraId="5417AB3E" w14:textId="77777777" w:rsidR="00051B00" w:rsidRPr="000639F0" w:rsidRDefault="00051B00" w:rsidP="003C63E2">
            <w:pPr>
              <w:autoSpaceDE w:val="0"/>
              <w:autoSpaceDN w:val="0"/>
              <w:rPr>
                <w:rFonts w:cs="Arial"/>
                <w:sz w:val="18"/>
                <w:szCs w:val="18"/>
              </w:rPr>
            </w:pPr>
            <w:r w:rsidRPr="000639F0">
              <w:rPr>
                <w:rFonts w:cs="Arial"/>
                <w:b/>
                <w:sz w:val="18"/>
                <w:szCs w:val="18"/>
              </w:rPr>
              <w:t>PNEC</w:t>
            </w:r>
            <w:r w:rsidRPr="000639F0">
              <w:rPr>
                <w:rFonts w:cs="Arial"/>
                <w:b/>
                <w:sz w:val="18"/>
                <w:szCs w:val="18"/>
                <w:vertAlign w:val="subscript"/>
              </w:rPr>
              <w:t>sediment</w:t>
            </w:r>
          </w:p>
        </w:tc>
        <w:tc>
          <w:tcPr>
            <w:tcW w:w="1134" w:type="dxa"/>
            <w:shd w:val="clear" w:color="auto" w:fill="auto"/>
            <w:vAlign w:val="center"/>
          </w:tcPr>
          <w:p w14:paraId="2B115978" w14:textId="77777777" w:rsidR="00051B00" w:rsidRPr="000639F0" w:rsidRDefault="00051B00" w:rsidP="003C63E2">
            <w:pPr>
              <w:autoSpaceDE w:val="0"/>
              <w:autoSpaceDN w:val="0"/>
              <w:jc w:val="center"/>
              <w:rPr>
                <w:rFonts w:cs="Arial"/>
                <w:sz w:val="18"/>
                <w:szCs w:val="18"/>
              </w:rPr>
            </w:pPr>
            <w:r w:rsidRPr="000639F0">
              <w:rPr>
                <w:rFonts w:cs="Arial"/>
                <w:sz w:val="18"/>
                <w:szCs w:val="18"/>
              </w:rPr>
              <w:t>[mg.kg</w:t>
            </w:r>
            <w:r w:rsidRPr="000639F0">
              <w:rPr>
                <w:rFonts w:cs="Arial"/>
                <w:sz w:val="18"/>
                <w:szCs w:val="18"/>
                <w:vertAlign w:val="subscript"/>
              </w:rPr>
              <w:t>wwt</w:t>
            </w:r>
            <w:r w:rsidRPr="000639F0">
              <w:rPr>
                <w:rFonts w:cs="Arial"/>
                <w:sz w:val="18"/>
                <w:szCs w:val="18"/>
                <w:vertAlign w:val="superscript"/>
              </w:rPr>
              <w:t>-1</w:t>
            </w:r>
            <w:r w:rsidRPr="000639F0">
              <w:rPr>
                <w:rFonts w:cs="Arial"/>
                <w:sz w:val="18"/>
                <w:szCs w:val="18"/>
              </w:rPr>
              <w:t>]</w:t>
            </w:r>
          </w:p>
        </w:tc>
        <w:tc>
          <w:tcPr>
            <w:tcW w:w="1276" w:type="dxa"/>
            <w:shd w:val="clear" w:color="auto" w:fill="auto"/>
            <w:vAlign w:val="center"/>
          </w:tcPr>
          <w:p w14:paraId="53A2124E" w14:textId="77777777" w:rsidR="00051B00" w:rsidRPr="000639F0" w:rsidRDefault="00051B00" w:rsidP="003C63E2">
            <w:pPr>
              <w:autoSpaceDE w:val="0"/>
              <w:autoSpaceDN w:val="0"/>
              <w:jc w:val="center"/>
              <w:rPr>
                <w:rFonts w:cs="Arial"/>
                <w:sz w:val="18"/>
                <w:szCs w:val="18"/>
                <w:vertAlign w:val="superscript"/>
              </w:rPr>
            </w:pPr>
            <w:r w:rsidRPr="000639F0">
              <w:rPr>
                <w:rFonts w:cs="Arial"/>
                <w:sz w:val="18"/>
                <w:szCs w:val="18"/>
              </w:rPr>
              <w:t>5.00E-02</w:t>
            </w:r>
            <w:r w:rsidRPr="000639F0">
              <w:rPr>
                <w:rFonts w:cs="Arial"/>
                <w:sz w:val="18"/>
                <w:szCs w:val="18"/>
                <w:vertAlign w:val="superscript"/>
              </w:rPr>
              <w:t>(2)</w:t>
            </w:r>
          </w:p>
        </w:tc>
        <w:tc>
          <w:tcPr>
            <w:tcW w:w="1134" w:type="dxa"/>
            <w:shd w:val="clear" w:color="auto" w:fill="auto"/>
            <w:vAlign w:val="center"/>
          </w:tcPr>
          <w:p w14:paraId="0BA51FA4" w14:textId="77777777" w:rsidR="00051B00" w:rsidRPr="000639F0" w:rsidRDefault="00051B00" w:rsidP="003C63E2">
            <w:pPr>
              <w:autoSpaceDE w:val="0"/>
              <w:autoSpaceDN w:val="0"/>
              <w:jc w:val="center"/>
              <w:rPr>
                <w:rFonts w:cs="Arial"/>
                <w:sz w:val="18"/>
                <w:szCs w:val="18"/>
              </w:rPr>
            </w:pPr>
            <w:r w:rsidRPr="000639F0">
              <w:rPr>
                <w:rFonts w:cs="Arial"/>
                <w:sz w:val="18"/>
                <w:szCs w:val="18"/>
              </w:rPr>
              <w:t>5.50E-01</w:t>
            </w:r>
          </w:p>
        </w:tc>
        <w:tc>
          <w:tcPr>
            <w:tcW w:w="1134" w:type="dxa"/>
            <w:shd w:val="clear" w:color="auto" w:fill="auto"/>
            <w:vAlign w:val="center"/>
          </w:tcPr>
          <w:p w14:paraId="58BBA03B" w14:textId="77777777" w:rsidR="00051B00" w:rsidRPr="000639F0" w:rsidRDefault="00051B00" w:rsidP="003C63E2">
            <w:pPr>
              <w:autoSpaceDE w:val="0"/>
              <w:autoSpaceDN w:val="0"/>
              <w:jc w:val="center"/>
              <w:rPr>
                <w:rFonts w:cs="Arial"/>
                <w:sz w:val="18"/>
                <w:szCs w:val="18"/>
              </w:rPr>
            </w:pPr>
            <w:r w:rsidRPr="000639F0">
              <w:rPr>
                <w:rFonts w:cs="Arial"/>
                <w:sz w:val="18"/>
                <w:szCs w:val="18"/>
              </w:rPr>
              <w:t>5.40E-02</w:t>
            </w:r>
          </w:p>
        </w:tc>
        <w:tc>
          <w:tcPr>
            <w:tcW w:w="1134" w:type="dxa"/>
            <w:shd w:val="clear" w:color="auto" w:fill="auto"/>
            <w:vAlign w:val="center"/>
          </w:tcPr>
          <w:p w14:paraId="30FEE67B"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vAlign w:val="center"/>
          </w:tcPr>
          <w:p w14:paraId="3DDCB781"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vAlign w:val="center"/>
          </w:tcPr>
          <w:p w14:paraId="577899E4" w14:textId="77777777" w:rsidR="00051B00" w:rsidRPr="000639F0" w:rsidRDefault="00051B00" w:rsidP="003C63E2">
            <w:pPr>
              <w:autoSpaceDE w:val="0"/>
              <w:autoSpaceDN w:val="0"/>
              <w:jc w:val="center"/>
              <w:rPr>
                <w:rFonts w:cs="Arial"/>
                <w:sz w:val="18"/>
                <w:szCs w:val="18"/>
              </w:rPr>
            </w:pPr>
            <w:r w:rsidRPr="000639F0">
              <w:rPr>
                <w:rFonts w:cs="Arial"/>
                <w:sz w:val="18"/>
                <w:szCs w:val="18"/>
              </w:rPr>
              <w:t>2.10E-01</w:t>
            </w:r>
          </w:p>
        </w:tc>
      </w:tr>
      <w:tr w:rsidR="00051B00" w:rsidRPr="000639F0" w14:paraId="65C46571" w14:textId="77777777" w:rsidTr="003C63E2">
        <w:trPr>
          <w:trHeight w:val="397"/>
        </w:trPr>
        <w:tc>
          <w:tcPr>
            <w:tcW w:w="1701" w:type="dxa"/>
            <w:shd w:val="clear" w:color="auto" w:fill="auto"/>
            <w:vAlign w:val="center"/>
          </w:tcPr>
          <w:p w14:paraId="561E6845" w14:textId="77777777" w:rsidR="00051B00" w:rsidRPr="000639F0" w:rsidRDefault="00051B00" w:rsidP="003C63E2">
            <w:pPr>
              <w:autoSpaceDE w:val="0"/>
              <w:autoSpaceDN w:val="0"/>
              <w:rPr>
                <w:rFonts w:cs="Arial"/>
                <w:sz w:val="18"/>
                <w:szCs w:val="18"/>
              </w:rPr>
            </w:pPr>
            <w:r w:rsidRPr="000639F0">
              <w:rPr>
                <w:rFonts w:cs="Arial"/>
                <w:b/>
                <w:sz w:val="18"/>
                <w:szCs w:val="18"/>
              </w:rPr>
              <w:t>PNEC</w:t>
            </w:r>
            <w:r w:rsidRPr="000639F0">
              <w:rPr>
                <w:rFonts w:cs="Arial"/>
                <w:b/>
                <w:sz w:val="18"/>
                <w:szCs w:val="18"/>
                <w:vertAlign w:val="subscript"/>
              </w:rPr>
              <w:t>soil</w:t>
            </w:r>
          </w:p>
        </w:tc>
        <w:tc>
          <w:tcPr>
            <w:tcW w:w="1134" w:type="dxa"/>
            <w:shd w:val="clear" w:color="auto" w:fill="auto"/>
            <w:vAlign w:val="center"/>
          </w:tcPr>
          <w:p w14:paraId="67931154" w14:textId="77777777" w:rsidR="00051B00" w:rsidRPr="000639F0" w:rsidRDefault="00051B00" w:rsidP="003C63E2">
            <w:pPr>
              <w:autoSpaceDE w:val="0"/>
              <w:autoSpaceDN w:val="0"/>
              <w:jc w:val="center"/>
              <w:rPr>
                <w:rFonts w:cs="Arial"/>
                <w:sz w:val="18"/>
                <w:szCs w:val="18"/>
              </w:rPr>
            </w:pPr>
            <w:r w:rsidRPr="000639F0">
              <w:rPr>
                <w:rFonts w:cs="Arial"/>
                <w:sz w:val="18"/>
                <w:szCs w:val="18"/>
              </w:rPr>
              <w:t>[mg.kg</w:t>
            </w:r>
            <w:r w:rsidRPr="000639F0">
              <w:rPr>
                <w:rFonts w:cs="Arial"/>
                <w:sz w:val="18"/>
                <w:szCs w:val="18"/>
                <w:vertAlign w:val="subscript"/>
              </w:rPr>
              <w:t>wwt</w:t>
            </w:r>
            <w:r w:rsidRPr="000639F0">
              <w:rPr>
                <w:rFonts w:cs="Arial"/>
                <w:sz w:val="18"/>
                <w:szCs w:val="18"/>
                <w:vertAlign w:val="superscript"/>
              </w:rPr>
              <w:t>-1</w:t>
            </w:r>
            <w:r w:rsidRPr="000639F0">
              <w:rPr>
                <w:rFonts w:cs="Arial"/>
                <w:sz w:val="18"/>
                <w:szCs w:val="18"/>
              </w:rPr>
              <w:t>]</w:t>
            </w:r>
          </w:p>
        </w:tc>
        <w:tc>
          <w:tcPr>
            <w:tcW w:w="1276" w:type="dxa"/>
            <w:shd w:val="clear" w:color="auto" w:fill="auto"/>
            <w:vAlign w:val="center"/>
          </w:tcPr>
          <w:p w14:paraId="100CC3CC" w14:textId="77777777" w:rsidR="00051B00" w:rsidRPr="000639F0" w:rsidRDefault="00051B00" w:rsidP="003C63E2">
            <w:pPr>
              <w:autoSpaceDE w:val="0"/>
              <w:autoSpaceDN w:val="0"/>
              <w:jc w:val="center"/>
              <w:rPr>
                <w:rFonts w:cs="Arial"/>
                <w:sz w:val="18"/>
                <w:szCs w:val="18"/>
              </w:rPr>
            </w:pPr>
            <w:r w:rsidRPr="000639F0">
              <w:rPr>
                <w:rFonts w:cs="Arial"/>
                <w:sz w:val="18"/>
                <w:szCs w:val="18"/>
              </w:rPr>
              <w:t>9.18E-02</w:t>
            </w:r>
          </w:p>
        </w:tc>
        <w:tc>
          <w:tcPr>
            <w:tcW w:w="1134" w:type="dxa"/>
            <w:shd w:val="clear" w:color="auto" w:fill="auto"/>
            <w:vAlign w:val="center"/>
          </w:tcPr>
          <w:p w14:paraId="54C01B63" w14:textId="77777777" w:rsidR="00051B00" w:rsidRPr="000639F0" w:rsidRDefault="00051B00" w:rsidP="003C63E2">
            <w:pPr>
              <w:autoSpaceDE w:val="0"/>
              <w:autoSpaceDN w:val="0"/>
              <w:jc w:val="center"/>
              <w:rPr>
                <w:rFonts w:cs="Arial"/>
                <w:sz w:val="18"/>
                <w:szCs w:val="18"/>
              </w:rPr>
            </w:pPr>
            <w:r w:rsidRPr="000639F0">
              <w:rPr>
                <w:rFonts w:cs="Arial"/>
                <w:sz w:val="18"/>
                <w:szCs w:val="18"/>
              </w:rPr>
              <w:t>1.00E-01</w:t>
            </w:r>
          </w:p>
        </w:tc>
        <w:tc>
          <w:tcPr>
            <w:tcW w:w="1134" w:type="dxa"/>
            <w:shd w:val="clear" w:color="auto" w:fill="auto"/>
            <w:vAlign w:val="center"/>
          </w:tcPr>
          <w:p w14:paraId="68E77A3B" w14:textId="77777777" w:rsidR="00051B00" w:rsidRPr="000639F0" w:rsidRDefault="00051B00" w:rsidP="003C63E2">
            <w:pPr>
              <w:autoSpaceDE w:val="0"/>
              <w:autoSpaceDN w:val="0"/>
              <w:jc w:val="center"/>
              <w:rPr>
                <w:rFonts w:cs="Arial"/>
                <w:sz w:val="18"/>
                <w:szCs w:val="18"/>
              </w:rPr>
            </w:pPr>
            <w:r w:rsidRPr="000639F0">
              <w:rPr>
                <w:rFonts w:cs="Arial"/>
                <w:sz w:val="18"/>
                <w:szCs w:val="18"/>
              </w:rPr>
              <w:t>1.00E-01</w:t>
            </w:r>
          </w:p>
        </w:tc>
        <w:tc>
          <w:tcPr>
            <w:tcW w:w="1134" w:type="dxa"/>
            <w:shd w:val="clear" w:color="auto" w:fill="auto"/>
            <w:vAlign w:val="center"/>
          </w:tcPr>
          <w:p w14:paraId="13491E66" w14:textId="77777777" w:rsidR="00051B00" w:rsidRPr="000639F0" w:rsidRDefault="00051B00" w:rsidP="003C63E2">
            <w:pPr>
              <w:autoSpaceDE w:val="0"/>
              <w:autoSpaceDN w:val="0"/>
              <w:jc w:val="center"/>
              <w:rPr>
                <w:rFonts w:cs="Arial"/>
                <w:sz w:val="18"/>
                <w:szCs w:val="18"/>
              </w:rPr>
            </w:pPr>
            <w:r w:rsidRPr="000639F0">
              <w:rPr>
                <w:rFonts w:cs="Arial"/>
                <w:sz w:val="18"/>
                <w:szCs w:val="18"/>
              </w:rPr>
              <w:t>8.20E-03</w:t>
            </w:r>
          </w:p>
        </w:tc>
        <w:tc>
          <w:tcPr>
            <w:tcW w:w="1134" w:type="dxa"/>
            <w:vAlign w:val="center"/>
          </w:tcPr>
          <w:p w14:paraId="771FF748" w14:textId="77777777" w:rsidR="00051B00" w:rsidRPr="000639F0" w:rsidRDefault="00051B00" w:rsidP="003C63E2">
            <w:pPr>
              <w:autoSpaceDE w:val="0"/>
              <w:autoSpaceDN w:val="0"/>
              <w:jc w:val="center"/>
              <w:rPr>
                <w:rFonts w:cs="Arial"/>
                <w:sz w:val="18"/>
                <w:szCs w:val="18"/>
              </w:rPr>
            </w:pPr>
            <w:r w:rsidRPr="000639F0">
              <w:rPr>
                <w:rFonts w:cs="Arial"/>
                <w:sz w:val="18"/>
                <w:szCs w:val="18"/>
              </w:rPr>
              <w:t>4.40E-03</w:t>
            </w:r>
          </w:p>
        </w:tc>
        <w:tc>
          <w:tcPr>
            <w:tcW w:w="1134" w:type="dxa"/>
            <w:vAlign w:val="center"/>
          </w:tcPr>
          <w:p w14:paraId="205E8942" w14:textId="77777777" w:rsidR="00051B00" w:rsidRPr="000639F0" w:rsidRDefault="00051B00" w:rsidP="003C63E2">
            <w:pPr>
              <w:autoSpaceDE w:val="0"/>
              <w:autoSpaceDN w:val="0"/>
              <w:jc w:val="center"/>
              <w:rPr>
                <w:rFonts w:cs="Arial"/>
                <w:sz w:val="18"/>
                <w:szCs w:val="18"/>
              </w:rPr>
            </w:pPr>
            <w:r w:rsidRPr="000639F0">
              <w:rPr>
                <w:rFonts w:cs="Arial"/>
                <w:sz w:val="18"/>
                <w:szCs w:val="18"/>
              </w:rPr>
              <w:t>1.49E-01</w:t>
            </w:r>
          </w:p>
        </w:tc>
      </w:tr>
      <w:tr w:rsidR="00051B00" w:rsidRPr="000639F0" w14:paraId="72F34B11" w14:textId="77777777" w:rsidTr="003C63E2">
        <w:trPr>
          <w:trHeight w:val="397"/>
        </w:trPr>
        <w:tc>
          <w:tcPr>
            <w:tcW w:w="1701" w:type="dxa"/>
            <w:shd w:val="clear" w:color="auto" w:fill="auto"/>
            <w:vAlign w:val="center"/>
          </w:tcPr>
          <w:p w14:paraId="3A74904B" w14:textId="77777777" w:rsidR="00051B00" w:rsidRPr="000639F0" w:rsidRDefault="00051B00" w:rsidP="003C63E2">
            <w:pPr>
              <w:autoSpaceDE w:val="0"/>
              <w:autoSpaceDN w:val="0"/>
              <w:rPr>
                <w:rFonts w:cs="Arial"/>
                <w:sz w:val="18"/>
                <w:szCs w:val="18"/>
              </w:rPr>
            </w:pPr>
            <w:r w:rsidRPr="000639F0">
              <w:rPr>
                <w:rFonts w:cs="Arial"/>
                <w:b/>
                <w:sz w:val="18"/>
                <w:szCs w:val="18"/>
              </w:rPr>
              <w:t>PNEC</w:t>
            </w:r>
            <w:r w:rsidRPr="000639F0">
              <w:rPr>
                <w:rFonts w:cs="Arial"/>
                <w:b/>
                <w:sz w:val="18"/>
                <w:szCs w:val="18"/>
                <w:vertAlign w:val="subscript"/>
              </w:rPr>
              <w:t>oral,bird</w:t>
            </w:r>
          </w:p>
        </w:tc>
        <w:tc>
          <w:tcPr>
            <w:tcW w:w="1134" w:type="dxa"/>
            <w:shd w:val="clear" w:color="auto" w:fill="auto"/>
            <w:vAlign w:val="center"/>
          </w:tcPr>
          <w:p w14:paraId="24D06AD5" w14:textId="5E7EB6FB" w:rsidR="00051B00" w:rsidRPr="000639F0" w:rsidRDefault="00051B00" w:rsidP="00ED1CE4">
            <w:pPr>
              <w:autoSpaceDE w:val="0"/>
              <w:autoSpaceDN w:val="0"/>
              <w:jc w:val="center"/>
              <w:rPr>
                <w:rFonts w:cs="Arial"/>
                <w:sz w:val="18"/>
                <w:szCs w:val="18"/>
              </w:rPr>
            </w:pPr>
            <w:r w:rsidRPr="000639F0">
              <w:rPr>
                <w:rFonts w:cs="Arial"/>
                <w:sz w:val="18"/>
                <w:szCs w:val="18"/>
              </w:rPr>
              <w:t>[mg.kg</w:t>
            </w:r>
            <w:r w:rsidR="00ED1CE4">
              <w:rPr>
                <w:rFonts w:cs="Arial"/>
                <w:sz w:val="18"/>
                <w:szCs w:val="18"/>
                <w:vertAlign w:val="superscript"/>
              </w:rPr>
              <w:t>food</w:t>
            </w:r>
            <w:r w:rsidRPr="000639F0">
              <w:rPr>
                <w:rFonts w:cs="Arial"/>
                <w:sz w:val="18"/>
                <w:szCs w:val="18"/>
              </w:rPr>
              <w:t>]</w:t>
            </w:r>
          </w:p>
        </w:tc>
        <w:tc>
          <w:tcPr>
            <w:tcW w:w="1276" w:type="dxa"/>
            <w:shd w:val="clear" w:color="auto" w:fill="auto"/>
            <w:vAlign w:val="center"/>
          </w:tcPr>
          <w:p w14:paraId="6A9F4232" w14:textId="77777777" w:rsidR="00051B00" w:rsidRPr="000639F0" w:rsidRDefault="00051B00" w:rsidP="003C63E2">
            <w:pPr>
              <w:autoSpaceDE w:val="0"/>
              <w:autoSpaceDN w:val="0"/>
              <w:jc w:val="center"/>
              <w:rPr>
                <w:rFonts w:cs="Arial"/>
                <w:sz w:val="18"/>
                <w:szCs w:val="18"/>
              </w:rPr>
            </w:pPr>
            <w:r w:rsidRPr="000639F0">
              <w:rPr>
                <w:rFonts w:cs="Arial"/>
                <w:sz w:val="18"/>
                <w:szCs w:val="18"/>
              </w:rPr>
              <w:t>3.33E+01</w:t>
            </w:r>
          </w:p>
        </w:tc>
        <w:tc>
          <w:tcPr>
            <w:tcW w:w="1134" w:type="dxa"/>
            <w:shd w:val="clear" w:color="auto" w:fill="auto"/>
            <w:vAlign w:val="center"/>
          </w:tcPr>
          <w:p w14:paraId="7ABB69AD"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shd w:val="clear" w:color="auto" w:fill="auto"/>
            <w:vAlign w:val="center"/>
          </w:tcPr>
          <w:p w14:paraId="02D2192C"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shd w:val="clear" w:color="auto" w:fill="auto"/>
            <w:vAlign w:val="center"/>
          </w:tcPr>
          <w:p w14:paraId="511C6242"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vAlign w:val="center"/>
          </w:tcPr>
          <w:p w14:paraId="48F25D70"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vAlign w:val="center"/>
          </w:tcPr>
          <w:p w14:paraId="14F76BE7"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r>
      <w:tr w:rsidR="00051B00" w:rsidRPr="000639F0" w14:paraId="7F8C613C" w14:textId="77777777" w:rsidTr="003C63E2">
        <w:trPr>
          <w:trHeight w:val="397"/>
        </w:trPr>
        <w:tc>
          <w:tcPr>
            <w:tcW w:w="1701" w:type="dxa"/>
            <w:shd w:val="clear" w:color="auto" w:fill="auto"/>
            <w:vAlign w:val="center"/>
          </w:tcPr>
          <w:p w14:paraId="7A93B652" w14:textId="77777777" w:rsidR="00051B00" w:rsidRPr="000639F0" w:rsidRDefault="00051B00" w:rsidP="003C63E2">
            <w:pPr>
              <w:autoSpaceDE w:val="0"/>
              <w:autoSpaceDN w:val="0"/>
              <w:rPr>
                <w:rFonts w:cs="Arial"/>
                <w:sz w:val="18"/>
                <w:szCs w:val="18"/>
              </w:rPr>
            </w:pPr>
            <w:r w:rsidRPr="000639F0">
              <w:rPr>
                <w:rFonts w:cs="Arial"/>
                <w:b/>
                <w:sz w:val="18"/>
                <w:szCs w:val="18"/>
              </w:rPr>
              <w:t>PNEC</w:t>
            </w:r>
            <w:r w:rsidRPr="000639F0">
              <w:rPr>
                <w:rFonts w:cs="Arial"/>
                <w:b/>
                <w:sz w:val="18"/>
                <w:szCs w:val="18"/>
                <w:vertAlign w:val="subscript"/>
              </w:rPr>
              <w:t>oral,mammals</w:t>
            </w:r>
          </w:p>
        </w:tc>
        <w:tc>
          <w:tcPr>
            <w:tcW w:w="1134" w:type="dxa"/>
            <w:shd w:val="clear" w:color="auto" w:fill="auto"/>
            <w:vAlign w:val="center"/>
          </w:tcPr>
          <w:p w14:paraId="0FC65E67" w14:textId="0285F1BE" w:rsidR="00051B00" w:rsidRPr="000639F0" w:rsidRDefault="00051B00" w:rsidP="00ED1CE4">
            <w:pPr>
              <w:autoSpaceDE w:val="0"/>
              <w:autoSpaceDN w:val="0"/>
              <w:jc w:val="center"/>
              <w:rPr>
                <w:rFonts w:cs="Arial"/>
                <w:sz w:val="18"/>
                <w:szCs w:val="18"/>
              </w:rPr>
            </w:pPr>
            <w:r w:rsidRPr="000639F0">
              <w:rPr>
                <w:rFonts w:cs="Arial"/>
                <w:sz w:val="18"/>
                <w:szCs w:val="18"/>
              </w:rPr>
              <w:t>[mg.kg</w:t>
            </w:r>
            <w:r w:rsidR="00ED1CE4">
              <w:rPr>
                <w:rFonts w:cs="Arial"/>
                <w:sz w:val="18"/>
                <w:szCs w:val="18"/>
                <w:vertAlign w:val="superscript"/>
              </w:rPr>
              <w:t>food</w:t>
            </w:r>
            <w:r w:rsidRPr="000639F0">
              <w:rPr>
                <w:rFonts w:cs="Arial"/>
                <w:sz w:val="18"/>
                <w:szCs w:val="18"/>
              </w:rPr>
              <w:t>]</w:t>
            </w:r>
          </w:p>
        </w:tc>
        <w:tc>
          <w:tcPr>
            <w:tcW w:w="1276" w:type="dxa"/>
            <w:shd w:val="clear" w:color="auto" w:fill="auto"/>
            <w:vAlign w:val="center"/>
          </w:tcPr>
          <w:p w14:paraId="48205D93" w14:textId="77777777" w:rsidR="00051B00" w:rsidRPr="000639F0" w:rsidRDefault="00051B00" w:rsidP="003C63E2">
            <w:pPr>
              <w:autoSpaceDE w:val="0"/>
              <w:autoSpaceDN w:val="0"/>
              <w:jc w:val="center"/>
              <w:rPr>
                <w:rFonts w:cs="Arial"/>
                <w:sz w:val="18"/>
                <w:szCs w:val="18"/>
              </w:rPr>
            </w:pPr>
            <w:r w:rsidRPr="000639F0">
              <w:rPr>
                <w:rFonts w:cs="Arial"/>
                <w:sz w:val="18"/>
                <w:szCs w:val="18"/>
              </w:rPr>
              <w:t>3.33E+00</w:t>
            </w:r>
          </w:p>
        </w:tc>
        <w:tc>
          <w:tcPr>
            <w:tcW w:w="1134" w:type="dxa"/>
            <w:shd w:val="clear" w:color="auto" w:fill="auto"/>
            <w:vAlign w:val="center"/>
          </w:tcPr>
          <w:p w14:paraId="1CB2A72C"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shd w:val="clear" w:color="auto" w:fill="auto"/>
            <w:vAlign w:val="center"/>
          </w:tcPr>
          <w:p w14:paraId="0CC40380"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shd w:val="clear" w:color="auto" w:fill="auto"/>
            <w:vAlign w:val="center"/>
          </w:tcPr>
          <w:p w14:paraId="56C70809"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vAlign w:val="center"/>
          </w:tcPr>
          <w:p w14:paraId="2C8C2680"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c>
          <w:tcPr>
            <w:tcW w:w="1134" w:type="dxa"/>
            <w:vAlign w:val="center"/>
          </w:tcPr>
          <w:p w14:paraId="17ADBF30" w14:textId="77777777" w:rsidR="00051B00" w:rsidRPr="000639F0" w:rsidRDefault="00051B00" w:rsidP="003C63E2">
            <w:pPr>
              <w:autoSpaceDE w:val="0"/>
              <w:autoSpaceDN w:val="0"/>
              <w:jc w:val="center"/>
              <w:rPr>
                <w:rFonts w:cs="Arial"/>
                <w:sz w:val="18"/>
                <w:szCs w:val="18"/>
              </w:rPr>
            </w:pPr>
            <w:r w:rsidRPr="000639F0">
              <w:rPr>
                <w:rFonts w:cs="Arial"/>
                <w:sz w:val="18"/>
                <w:szCs w:val="18"/>
              </w:rPr>
              <w:t>n.r.</w:t>
            </w:r>
          </w:p>
        </w:tc>
      </w:tr>
    </w:tbl>
    <w:p w14:paraId="477B41F8" w14:textId="77777777" w:rsidR="00051B00" w:rsidRPr="000639F0" w:rsidRDefault="00051B00" w:rsidP="00051B00">
      <w:pPr>
        <w:autoSpaceDE w:val="0"/>
        <w:autoSpaceDN w:val="0"/>
        <w:jc w:val="both"/>
        <w:rPr>
          <w:rFonts w:cs="Arial"/>
        </w:rPr>
      </w:pPr>
      <w:r w:rsidRPr="000639F0">
        <w:rPr>
          <w:rFonts w:cs="Arial"/>
        </w:rPr>
        <w:t>n.r: not relevant</w:t>
      </w:r>
    </w:p>
    <w:p w14:paraId="5E9E94A5" w14:textId="77777777" w:rsidR="00051B00" w:rsidRPr="000639F0" w:rsidRDefault="00051B00" w:rsidP="00051B00">
      <w:pPr>
        <w:rPr>
          <w:rFonts w:cs="Arial"/>
        </w:rPr>
      </w:pPr>
      <w:r w:rsidRPr="000639F0">
        <w:rPr>
          <w:rFonts w:cs="Arial"/>
          <w:vertAlign w:val="superscript"/>
        </w:rPr>
        <w:t>(1)</w:t>
      </w:r>
      <w:r w:rsidRPr="000639F0">
        <w:rPr>
          <w:rFonts w:cs="Arial"/>
        </w:rPr>
        <w:t xml:space="preserve"> According to the WGIV2016, a robust NOEC fish of 0.4 µg.l</w:t>
      </w:r>
      <w:r w:rsidRPr="000639F0">
        <w:rPr>
          <w:rFonts w:cs="Arial"/>
          <w:vertAlign w:val="superscript"/>
        </w:rPr>
        <w:t>-1</w:t>
      </w:r>
      <w:r w:rsidRPr="000639F0">
        <w:rPr>
          <w:rFonts w:cs="Arial"/>
        </w:rPr>
        <w:t xml:space="preserve"> is considered to derive the PNEC</w:t>
      </w:r>
      <w:r w:rsidRPr="000639F0">
        <w:rPr>
          <w:rFonts w:cs="Arial"/>
          <w:vertAlign w:val="subscript"/>
        </w:rPr>
        <w:t>water</w:t>
      </w:r>
      <w:r w:rsidRPr="000639F0">
        <w:rPr>
          <w:rFonts w:cs="Arial"/>
        </w:rPr>
        <w:t xml:space="preserve"> for Cypermethrin with an assessment factor of 100.</w:t>
      </w:r>
    </w:p>
    <w:p w14:paraId="04B957B6" w14:textId="77777777" w:rsidR="00051B00" w:rsidRPr="000639F0" w:rsidRDefault="00051B00" w:rsidP="00051B00">
      <w:pPr>
        <w:rPr>
          <w:rFonts w:cs="Arial"/>
        </w:rPr>
      </w:pPr>
      <w:r w:rsidRPr="000639F0">
        <w:rPr>
          <w:rFonts w:cs="Arial"/>
          <w:vertAlign w:val="superscript"/>
        </w:rPr>
        <w:t>(2)</w:t>
      </w:r>
      <w:r w:rsidRPr="000639F0">
        <w:rPr>
          <w:rFonts w:cs="Arial"/>
        </w:rPr>
        <w:t xml:space="preserve"> EPM – </w:t>
      </w:r>
      <w:r w:rsidRPr="000639F0">
        <w:rPr>
          <w:rFonts w:cs="Arial"/>
          <w:lang w:eastAsia="en-GB"/>
        </w:rPr>
        <w:t xml:space="preserve">A factor of 10 has to be added to the PEC/PNEC ratios </w:t>
      </w:r>
    </w:p>
    <w:p w14:paraId="55668575" w14:textId="77777777" w:rsidR="00051B00" w:rsidRPr="000639F0" w:rsidRDefault="00051B00" w:rsidP="00051B00">
      <w:pPr>
        <w:rPr>
          <w:rFonts w:cs="Arial"/>
        </w:rPr>
      </w:pPr>
    </w:p>
    <w:p w14:paraId="591AB703" w14:textId="77777777" w:rsidR="00051B00" w:rsidRPr="000639F0" w:rsidRDefault="00051B00" w:rsidP="00051B00">
      <w:pPr>
        <w:pStyle w:val="MSGENFONTSTYLENAMETEMPLATEROLENUMBERMSGENFONTSTYLENAMEBYROLETEXT20"/>
        <w:shd w:val="clear" w:color="auto" w:fill="auto"/>
        <w:spacing w:before="240" w:after="360" w:line="254" w:lineRule="exact"/>
        <w:ind w:right="159"/>
        <w:rPr>
          <w:rFonts w:ascii="Verdana" w:eastAsia="Calibri" w:hAnsi="Verdana"/>
          <w:lang w:val="en-GB"/>
        </w:rPr>
      </w:pPr>
      <w:r w:rsidRPr="000639F0">
        <w:rPr>
          <w:rFonts w:ascii="Verdana" w:eastAsia="Calibri" w:hAnsi="Verdana"/>
          <w:lang w:val="en-GB"/>
        </w:rPr>
        <w:t>Iodine and iodine compounds are ubiquitously distributed and there is a natural cycle of iodine species in the environment. Consequently, natural background levels have to be taken into account in the environmental risk assessment. Literature data were compiled in the CAR of Iodine. Environmental background values as presented in the table below:</w:t>
      </w:r>
    </w:p>
    <w:p w14:paraId="70EBE24D" w14:textId="77777777" w:rsidR="00051B00" w:rsidRPr="000639F0" w:rsidRDefault="00051B00" w:rsidP="001E7FA9">
      <w:pPr>
        <w:pStyle w:val="Lgende"/>
        <w:spacing w:after="0"/>
        <w:ind w:left="142" w:firstLine="0"/>
        <w:rPr>
          <w:rFonts w:ascii="Verdana" w:hAnsi="Verdana"/>
        </w:rPr>
      </w:pPr>
      <w:r w:rsidRPr="000639F0">
        <w:rPr>
          <w:rFonts w:ascii="Verdana" w:hAnsi="Verdana"/>
        </w:rPr>
        <w:t xml:space="preserve">Table </w:t>
      </w:r>
      <w:r w:rsidRPr="000639F0">
        <w:rPr>
          <w:rFonts w:ascii="Verdana" w:hAnsi="Verdana"/>
        </w:rPr>
        <w:fldChar w:fldCharType="begin"/>
      </w:r>
      <w:r w:rsidRPr="000639F0">
        <w:rPr>
          <w:rFonts w:ascii="Verdana" w:hAnsi="Verdana"/>
        </w:rPr>
        <w:instrText xml:space="preserve"> STYLEREF 2 \s </w:instrText>
      </w:r>
      <w:r w:rsidRPr="000639F0">
        <w:rPr>
          <w:rFonts w:ascii="Verdana" w:hAnsi="Verdana"/>
        </w:rPr>
        <w:fldChar w:fldCharType="separate"/>
      </w:r>
      <w:r w:rsidR="006C2D8B">
        <w:rPr>
          <w:rFonts w:ascii="Verdana" w:hAnsi="Verdana"/>
          <w:noProof/>
        </w:rPr>
        <w:t>2.2</w:t>
      </w:r>
      <w:r w:rsidRPr="000639F0">
        <w:rPr>
          <w:rFonts w:ascii="Verdana" w:hAnsi="Verdana"/>
        </w:rPr>
        <w:fldChar w:fldCharType="end"/>
      </w:r>
      <w:r w:rsidRPr="000639F0">
        <w:rPr>
          <w:rFonts w:ascii="Verdana" w:hAnsi="Verdana"/>
        </w:rPr>
        <w:noBreakHyphen/>
      </w:r>
      <w:r w:rsidRPr="000639F0">
        <w:rPr>
          <w:rFonts w:ascii="Verdana" w:hAnsi="Verdana"/>
        </w:rPr>
        <w:fldChar w:fldCharType="begin"/>
      </w:r>
      <w:r w:rsidRPr="000639F0">
        <w:rPr>
          <w:rFonts w:ascii="Verdana" w:hAnsi="Verdana"/>
        </w:rPr>
        <w:instrText xml:space="preserve"> SEQ Table \* ARABIC \s 2 </w:instrText>
      </w:r>
      <w:r w:rsidRPr="000639F0">
        <w:rPr>
          <w:rFonts w:ascii="Verdana" w:hAnsi="Verdana"/>
        </w:rPr>
        <w:fldChar w:fldCharType="separate"/>
      </w:r>
      <w:r w:rsidR="006C2D8B">
        <w:rPr>
          <w:rFonts w:ascii="Verdana" w:hAnsi="Verdana"/>
          <w:noProof/>
        </w:rPr>
        <w:t>3</w:t>
      </w:r>
      <w:r w:rsidRPr="000639F0">
        <w:rPr>
          <w:rFonts w:ascii="Verdana" w:hAnsi="Verdana"/>
        </w:rPr>
        <w:fldChar w:fldCharType="end"/>
      </w:r>
      <w:r w:rsidRPr="000639F0">
        <w:rPr>
          <w:rFonts w:ascii="Verdana" w:hAnsi="Verdana"/>
        </w:rPr>
        <w:t xml:space="preserve"> </w:t>
      </w:r>
      <w:r w:rsidRPr="000639F0">
        <w:rPr>
          <w:rFonts w:ascii="Verdana" w:eastAsia="Arial" w:hAnsi="Verdana"/>
          <w:color w:val="000000"/>
          <w:lang w:eastAsia="en-GB" w:bidi="en-GB"/>
        </w:rPr>
        <w:t>Summary table of background levels for Iodine</w:t>
      </w:r>
    </w:p>
    <w:tbl>
      <w:tblPr>
        <w:tblW w:w="0" w:type="auto"/>
        <w:tblInd w:w="10" w:type="dxa"/>
        <w:tblLayout w:type="fixed"/>
        <w:tblCellMar>
          <w:left w:w="10" w:type="dxa"/>
          <w:right w:w="10" w:type="dxa"/>
        </w:tblCellMar>
        <w:tblLook w:val="0000" w:firstRow="0" w:lastRow="0" w:firstColumn="0" w:lastColumn="0" w:noHBand="0" w:noVBand="0"/>
      </w:tblPr>
      <w:tblGrid>
        <w:gridCol w:w="2835"/>
        <w:gridCol w:w="6662"/>
      </w:tblGrid>
      <w:tr w:rsidR="00051B00" w:rsidRPr="000639F0" w14:paraId="39181A5D" w14:textId="77777777" w:rsidTr="003C63E2">
        <w:trPr>
          <w:trHeight w:val="340"/>
        </w:trPr>
        <w:tc>
          <w:tcPr>
            <w:tcW w:w="2835" w:type="dxa"/>
            <w:tcBorders>
              <w:top w:val="single" w:sz="4" w:space="0" w:color="auto"/>
              <w:left w:val="single" w:sz="4" w:space="0" w:color="auto"/>
            </w:tcBorders>
            <w:shd w:val="clear" w:color="auto" w:fill="FFFFFF"/>
            <w:vAlign w:val="center"/>
          </w:tcPr>
          <w:p w14:paraId="2455999D" w14:textId="77777777" w:rsidR="00051B00" w:rsidRPr="000639F0" w:rsidRDefault="00051B00" w:rsidP="003C63E2">
            <w:pPr>
              <w:widowControl w:val="0"/>
              <w:spacing w:line="200" w:lineRule="exact"/>
              <w:ind w:left="190"/>
              <w:rPr>
                <w:rFonts w:eastAsia="Arial" w:cs="Arial"/>
                <w:color w:val="000000"/>
                <w:lang w:eastAsia="en-GB" w:bidi="en-GB"/>
              </w:rPr>
            </w:pPr>
            <w:r w:rsidRPr="000639F0">
              <w:rPr>
                <w:rStyle w:val="MSGENFONTSTYLENAMETEMPLATEROLENUMBERMSGENFONTSTYLENAMEBYROLETEXT2MSGENFONTSTYLEMODIFERSIZE9"/>
                <w:rFonts w:ascii="Verdana" w:hAnsi="Verdana"/>
              </w:rPr>
              <w:t>Compartment</w:t>
            </w:r>
          </w:p>
        </w:tc>
        <w:tc>
          <w:tcPr>
            <w:tcW w:w="6662" w:type="dxa"/>
            <w:tcBorders>
              <w:top w:val="single" w:sz="4" w:space="0" w:color="auto"/>
              <w:left w:val="single" w:sz="4" w:space="0" w:color="auto"/>
              <w:right w:val="single" w:sz="4" w:space="0" w:color="auto"/>
            </w:tcBorders>
            <w:shd w:val="clear" w:color="auto" w:fill="FFFFFF"/>
            <w:vAlign w:val="center"/>
          </w:tcPr>
          <w:p w14:paraId="02F2D669" w14:textId="77777777" w:rsidR="00051B00" w:rsidRPr="000639F0" w:rsidRDefault="00051B00" w:rsidP="003C63E2">
            <w:pPr>
              <w:widowControl w:val="0"/>
              <w:spacing w:line="200" w:lineRule="exact"/>
              <w:ind w:left="190"/>
              <w:rPr>
                <w:rFonts w:eastAsia="Arial" w:cs="Arial"/>
                <w:color w:val="000000"/>
                <w:lang w:eastAsia="en-GB" w:bidi="en-GB"/>
              </w:rPr>
            </w:pPr>
            <w:r w:rsidRPr="000639F0">
              <w:rPr>
                <w:rStyle w:val="MSGENFONTSTYLENAMETEMPLATEROLENUMBERMSGENFONTSTYLENAMEBYROLETEXT2MSGENFONTSTYLEMODIFERSIZE9"/>
                <w:rFonts w:ascii="Verdana" w:hAnsi="Verdana"/>
              </w:rPr>
              <w:t>Background level (Iodine and cover the iodine compounds)</w:t>
            </w:r>
          </w:p>
        </w:tc>
      </w:tr>
      <w:tr w:rsidR="00051B00" w:rsidRPr="000639F0" w14:paraId="192D4BF8" w14:textId="77777777" w:rsidTr="003C63E2">
        <w:trPr>
          <w:trHeight w:val="567"/>
        </w:trPr>
        <w:tc>
          <w:tcPr>
            <w:tcW w:w="2835" w:type="dxa"/>
            <w:tcBorders>
              <w:top w:val="single" w:sz="4" w:space="0" w:color="auto"/>
              <w:left w:val="single" w:sz="4" w:space="0" w:color="auto"/>
              <w:bottom w:val="single" w:sz="4" w:space="0" w:color="auto"/>
            </w:tcBorders>
            <w:shd w:val="clear" w:color="auto" w:fill="FFFFFF"/>
            <w:vAlign w:val="center"/>
          </w:tcPr>
          <w:p w14:paraId="6CB83FAC" w14:textId="77777777" w:rsidR="00051B00" w:rsidRPr="000639F0" w:rsidRDefault="00051B00" w:rsidP="003C63E2">
            <w:pPr>
              <w:widowControl w:val="0"/>
              <w:spacing w:line="259" w:lineRule="exact"/>
              <w:ind w:left="190"/>
              <w:rPr>
                <w:rFonts w:eastAsia="Arial" w:cs="Arial"/>
                <w:color w:val="000000"/>
                <w:lang w:eastAsia="en-GB" w:bidi="en-GB"/>
              </w:rPr>
            </w:pPr>
            <w:r w:rsidRPr="000639F0">
              <w:rPr>
                <w:rStyle w:val="MSGENFONTSTYLENAMETEMPLATEROLENUMBERMSGENFONTSTYLENAMEBYROLETEXT2MSGENFONTSTYLEMODIFERSIZE9"/>
                <w:rFonts w:ascii="Verdana" w:hAnsi="Verdana"/>
              </w:rPr>
              <w:t>Freshwater (river and lake)</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tcPr>
          <w:p w14:paraId="736F8AD0" w14:textId="77777777" w:rsidR="00051B00" w:rsidRPr="000639F0" w:rsidRDefault="00051B00" w:rsidP="003C63E2">
            <w:pPr>
              <w:widowControl w:val="0"/>
              <w:spacing w:line="200" w:lineRule="exact"/>
              <w:ind w:left="190"/>
              <w:rPr>
                <w:rFonts w:eastAsia="Arial" w:cs="Arial"/>
                <w:b/>
                <w:color w:val="000000"/>
                <w:lang w:eastAsia="en-GB" w:bidi="en-GB"/>
              </w:rPr>
            </w:pPr>
            <w:r w:rsidRPr="000639F0">
              <w:rPr>
                <w:rStyle w:val="MSGENFONTSTYLENAMETEMPLATEROLENUMBERMSGENFONTSTYLENAMEBYROLETEXT2MSGENFONTSTYLEMODIFERSIZE9"/>
                <w:rFonts w:ascii="Verdana" w:hAnsi="Verdana"/>
              </w:rPr>
              <w:t xml:space="preserve">0.5 - 20 </w:t>
            </w:r>
            <w:r w:rsidRPr="000639F0">
              <w:rPr>
                <w:rFonts w:cs="Arial"/>
              </w:rPr>
              <w:t>µg.l</w:t>
            </w:r>
            <w:r w:rsidRPr="000639F0">
              <w:rPr>
                <w:rFonts w:cs="Arial"/>
                <w:vertAlign w:val="superscript"/>
              </w:rPr>
              <w:t>-1</w:t>
            </w:r>
          </w:p>
        </w:tc>
      </w:tr>
      <w:tr w:rsidR="00051B00" w:rsidRPr="000639F0" w14:paraId="207BC59B" w14:textId="77777777" w:rsidTr="003C63E2">
        <w:trPr>
          <w:trHeight w:val="567"/>
        </w:trPr>
        <w:tc>
          <w:tcPr>
            <w:tcW w:w="2835" w:type="dxa"/>
            <w:tcBorders>
              <w:top w:val="single" w:sz="4" w:space="0" w:color="auto"/>
              <w:left w:val="single" w:sz="4" w:space="0" w:color="auto"/>
              <w:bottom w:val="single" w:sz="4" w:space="0" w:color="auto"/>
            </w:tcBorders>
            <w:shd w:val="clear" w:color="auto" w:fill="FFFFFF"/>
            <w:vAlign w:val="center"/>
          </w:tcPr>
          <w:p w14:paraId="79C82D0D" w14:textId="77777777" w:rsidR="00051B00" w:rsidRPr="000639F0" w:rsidRDefault="00051B00" w:rsidP="003C63E2">
            <w:pPr>
              <w:widowControl w:val="0"/>
              <w:spacing w:line="259" w:lineRule="exact"/>
              <w:ind w:left="190"/>
              <w:rPr>
                <w:rStyle w:val="MSGENFONTSTYLENAMETEMPLATEROLENUMBERMSGENFONTSTYLENAMEBYROLETEXT2MSGENFONTSTYLEMODIFERSIZE9"/>
                <w:rFonts w:ascii="Verdana" w:hAnsi="Verdana"/>
                <w:b w:val="0"/>
              </w:rPr>
            </w:pPr>
            <w:r w:rsidRPr="000639F0">
              <w:rPr>
                <w:rStyle w:val="MSGENFONTSTYLENAMETEMPLATEROLENUMBERMSGENFONTSTYLENAMEBYROLETEXT2MSGENFONTSTYLEMODIFERSIZE9"/>
                <w:rFonts w:ascii="Verdana" w:hAnsi="Verdana"/>
              </w:rPr>
              <w:t>Freshwater sediment</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tcPr>
          <w:p w14:paraId="0F754243" w14:textId="77777777" w:rsidR="00051B00" w:rsidRPr="000639F0" w:rsidRDefault="00051B00" w:rsidP="003C63E2">
            <w:pPr>
              <w:pStyle w:val="MSGENFONTSTYLENAMETEMPLATEROLENUMBERMSGENFONTSTYLENAMEBYROLETEXT20"/>
              <w:shd w:val="clear" w:color="auto" w:fill="auto"/>
              <w:spacing w:before="0" w:after="0" w:line="200" w:lineRule="exact"/>
              <w:ind w:left="193"/>
              <w:jc w:val="left"/>
              <w:rPr>
                <w:rStyle w:val="MSGENFONTSTYLENAMETEMPLATEROLENUMBERMSGENFONTSTYLENAMEBYROLETEXT2MSGENFONTSTYLEMODIFERSIZE9"/>
                <w:rFonts w:ascii="Verdana" w:hAnsi="Verdana"/>
                <w:b w:val="0"/>
              </w:rPr>
            </w:pPr>
            <w:r w:rsidRPr="000639F0">
              <w:rPr>
                <w:rStyle w:val="MSGENFONTSTYLENAMETEMPLATEROLENUMBERMSGENFONTSTYLENAMEBYROLETEXT2MSGENFONTSTYLEMODIFERSIZE9"/>
                <w:rFonts w:ascii="Verdana" w:hAnsi="Verdana"/>
              </w:rPr>
              <w:t xml:space="preserve">6 mg.kg </w:t>
            </w:r>
            <w:r w:rsidRPr="000639F0">
              <w:rPr>
                <w:rStyle w:val="MSGENFONTSTYLENAMETEMPLATEROLENUMBERMSGENFONTSTYLENAMEBYROLETEXT2MSGENFONTSTYLEMODIFERSIZE9"/>
                <w:rFonts w:ascii="Verdana" w:hAnsi="Verdana"/>
                <w:vertAlign w:val="subscript"/>
              </w:rPr>
              <w:t>wwt</w:t>
            </w:r>
            <w:r w:rsidRPr="000639F0">
              <w:rPr>
                <w:rStyle w:val="MSGENFONTSTYLENAMETEMPLATEROLENUMBERMSGENFONTSTYLENAMEBYROLETEXT2MSGENFONTSTYLEMODIFERSIZE9"/>
                <w:rFonts w:ascii="Verdana" w:hAnsi="Verdana"/>
                <w:vertAlign w:val="superscript"/>
              </w:rPr>
              <w:t>-1</w:t>
            </w:r>
          </w:p>
        </w:tc>
      </w:tr>
      <w:tr w:rsidR="00051B00" w:rsidRPr="000639F0" w14:paraId="4C4FBFFE" w14:textId="77777777" w:rsidTr="003C63E2">
        <w:trPr>
          <w:trHeight w:val="567"/>
        </w:trPr>
        <w:tc>
          <w:tcPr>
            <w:tcW w:w="2835" w:type="dxa"/>
            <w:tcBorders>
              <w:top w:val="single" w:sz="4" w:space="0" w:color="auto"/>
              <w:left w:val="single" w:sz="4" w:space="0" w:color="auto"/>
              <w:bottom w:val="single" w:sz="4" w:space="0" w:color="auto"/>
            </w:tcBorders>
            <w:shd w:val="clear" w:color="auto" w:fill="FFFFFF"/>
            <w:vAlign w:val="center"/>
          </w:tcPr>
          <w:p w14:paraId="475886CD" w14:textId="77777777" w:rsidR="00051B00" w:rsidRPr="000639F0" w:rsidRDefault="00051B00" w:rsidP="003C63E2">
            <w:pPr>
              <w:widowControl w:val="0"/>
              <w:spacing w:line="259" w:lineRule="exact"/>
              <w:ind w:left="190"/>
              <w:rPr>
                <w:rStyle w:val="MSGENFONTSTYLENAMETEMPLATEROLENUMBERMSGENFONTSTYLENAMEBYROLETEXT2MSGENFONTSTYLEMODIFERSIZE9"/>
                <w:rFonts w:ascii="Verdana" w:hAnsi="Verdana"/>
                <w:b w:val="0"/>
              </w:rPr>
            </w:pPr>
            <w:r w:rsidRPr="000639F0">
              <w:rPr>
                <w:rStyle w:val="MSGENFONTSTYLENAMETEMPLATEROLENUMBERMSGENFONTSTYLENAMEBYROLETEXT2MSGENFONTSTYLEMODIFERSIZE9"/>
                <w:rFonts w:ascii="Verdana" w:hAnsi="Verdana"/>
              </w:rPr>
              <w:t>Soil</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tcPr>
          <w:p w14:paraId="2A3848DB" w14:textId="77777777" w:rsidR="00051B00" w:rsidRPr="000639F0" w:rsidRDefault="00051B00" w:rsidP="003C63E2">
            <w:pPr>
              <w:pStyle w:val="MSGENFONTSTYLENAMETEMPLATEROLENUMBERMSGENFONTSTYLENAMEBYROLETEXT20"/>
              <w:shd w:val="clear" w:color="auto" w:fill="auto"/>
              <w:spacing w:before="0" w:after="0" w:line="200" w:lineRule="exact"/>
              <w:ind w:left="190"/>
              <w:jc w:val="left"/>
              <w:rPr>
                <w:rStyle w:val="MSGENFONTSTYLENAMETEMPLATEROLENUMBERMSGENFONTSTYLENAMEBYROLETEXT2MSGENFONTSTYLEMODIFERSIZE9"/>
                <w:rFonts w:ascii="Verdana" w:hAnsi="Verdana"/>
                <w:b w:val="0"/>
              </w:rPr>
            </w:pPr>
            <w:r w:rsidRPr="000639F0">
              <w:rPr>
                <w:rStyle w:val="MSGENFONTSTYLENAMETEMPLATEROLENUMBERMSGENFONTSTYLENAMEBYROLETEXT2MSGENFONTSTYLEMODIFERSIZE9"/>
                <w:rFonts w:ascii="Verdana" w:hAnsi="Verdana"/>
              </w:rPr>
              <w:t xml:space="preserve">0.565-22.6 mg.kg </w:t>
            </w:r>
            <w:r w:rsidRPr="000639F0">
              <w:rPr>
                <w:rStyle w:val="MSGENFONTSTYLENAMETEMPLATEROLENUMBERMSGENFONTSTYLENAMEBYROLETEXT2MSGENFONTSTYLEMODIFERSIZE9"/>
                <w:rFonts w:ascii="Verdana" w:hAnsi="Verdana"/>
                <w:vertAlign w:val="subscript"/>
              </w:rPr>
              <w:t>wwt</w:t>
            </w:r>
            <w:r w:rsidRPr="000639F0">
              <w:rPr>
                <w:rStyle w:val="MSGENFONTSTYLENAMETEMPLATEROLENUMBERMSGENFONTSTYLENAMEBYROLETEXT2MSGENFONTSTYLEMODIFERSIZE9"/>
                <w:rFonts w:ascii="Verdana" w:hAnsi="Verdana"/>
                <w:vertAlign w:val="superscript"/>
              </w:rPr>
              <w:t xml:space="preserve">-1 </w:t>
            </w:r>
            <w:r w:rsidRPr="000639F0">
              <w:rPr>
                <w:rStyle w:val="MSGENFONTSTYLENAMETEMPLATEROLENUMBERMSGENFONTSTYLENAMEBYROLETEXT2MSGENFONTSTYLEMODIFERSIZE9"/>
                <w:rFonts w:ascii="Verdana" w:hAnsi="Verdana"/>
              </w:rPr>
              <w:t xml:space="preserve">with extremes up to 110.74 mg.kg </w:t>
            </w:r>
            <w:r w:rsidRPr="000639F0">
              <w:rPr>
                <w:rStyle w:val="MSGENFONTSTYLENAMETEMPLATEROLENUMBERMSGENFONTSTYLENAMEBYROLETEXT2MSGENFONTSTYLEMODIFERSIZE9"/>
                <w:rFonts w:ascii="Verdana" w:hAnsi="Verdana"/>
                <w:vertAlign w:val="subscript"/>
              </w:rPr>
              <w:t>wwt</w:t>
            </w:r>
            <w:r w:rsidRPr="000639F0">
              <w:rPr>
                <w:rStyle w:val="MSGENFONTSTYLENAMETEMPLATEROLENUMBERMSGENFONTSTYLENAMEBYROLETEXT2MSGENFONTSTYLEMODIFERSIZE9"/>
                <w:rFonts w:ascii="Verdana" w:hAnsi="Verdana"/>
                <w:vertAlign w:val="superscript"/>
              </w:rPr>
              <w:t>-1</w:t>
            </w:r>
          </w:p>
        </w:tc>
      </w:tr>
      <w:tr w:rsidR="00051B00" w:rsidRPr="000639F0" w14:paraId="5FC0E813" w14:textId="77777777" w:rsidTr="003C63E2">
        <w:trPr>
          <w:trHeight w:val="567"/>
        </w:trPr>
        <w:tc>
          <w:tcPr>
            <w:tcW w:w="2835" w:type="dxa"/>
            <w:tcBorders>
              <w:top w:val="single" w:sz="4" w:space="0" w:color="auto"/>
              <w:left w:val="single" w:sz="4" w:space="0" w:color="auto"/>
              <w:bottom w:val="single" w:sz="4" w:space="0" w:color="auto"/>
            </w:tcBorders>
            <w:shd w:val="clear" w:color="auto" w:fill="FFFFFF"/>
            <w:vAlign w:val="center"/>
          </w:tcPr>
          <w:p w14:paraId="2A854339" w14:textId="77777777" w:rsidR="00051B00" w:rsidRPr="000639F0" w:rsidRDefault="00051B00" w:rsidP="003C63E2">
            <w:pPr>
              <w:widowControl w:val="0"/>
              <w:spacing w:line="259" w:lineRule="exact"/>
              <w:ind w:left="190"/>
              <w:rPr>
                <w:rStyle w:val="MSGENFONTSTYLENAMETEMPLATEROLENUMBERMSGENFONTSTYLENAMEBYROLETEXT2MSGENFONTSTYLEMODIFERSIZE9"/>
                <w:rFonts w:ascii="Verdana" w:hAnsi="Verdana"/>
                <w:b w:val="0"/>
              </w:rPr>
            </w:pPr>
            <w:r w:rsidRPr="000639F0">
              <w:rPr>
                <w:rStyle w:val="MSGENFONTSTYLENAMETEMPLATEROLENUMBERMSGENFONTSTYLENAMEBYROLETEXT2MSGENFONTSTYLEMODIFERSIZE9"/>
                <w:rFonts w:ascii="Verdana" w:hAnsi="Verdana"/>
              </w:rPr>
              <w:t>Groundwater</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tcPr>
          <w:p w14:paraId="5570B447" w14:textId="77777777" w:rsidR="00051B00" w:rsidRPr="000639F0" w:rsidRDefault="00051B00" w:rsidP="003C63E2">
            <w:pPr>
              <w:pStyle w:val="MSGENFONTSTYLENAMETEMPLATEROLENUMBERMSGENFONTSTYLENAMEBYROLETEXT20"/>
              <w:shd w:val="clear" w:color="auto" w:fill="auto"/>
              <w:spacing w:before="0" w:after="0" w:line="200" w:lineRule="exact"/>
              <w:ind w:left="190"/>
              <w:jc w:val="left"/>
              <w:rPr>
                <w:rStyle w:val="MSGENFONTSTYLENAMETEMPLATEROLENUMBERMSGENFONTSTYLENAMEBYROLETEXT2MSGENFONTSTYLEMODIFERSIZE9"/>
                <w:rFonts w:ascii="Verdana" w:hAnsi="Verdana"/>
                <w:b w:val="0"/>
              </w:rPr>
            </w:pPr>
            <w:r w:rsidRPr="000639F0">
              <w:rPr>
                <w:rStyle w:val="MSGENFONTSTYLENAMETEMPLATEROLENUMBERMSGENFONTSTYLENAMEBYROLETEXT2MSGENFONTSTYLEMODIFERSIZE9"/>
                <w:rFonts w:ascii="Verdana" w:hAnsi="Verdana"/>
              </w:rPr>
              <w:t xml:space="preserve">&lt; 1 - 70 </w:t>
            </w:r>
            <w:r w:rsidRPr="000639F0">
              <w:rPr>
                <w:rFonts w:ascii="Verdana" w:hAnsi="Verdana"/>
                <w:lang w:val="en-GB"/>
              </w:rPr>
              <w:t>µg.l</w:t>
            </w:r>
            <w:r w:rsidRPr="000639F0">
              <w:rPr>
                <w:rFonts w:ascii="Verdana" w:hAnsi="Verdana"/>
                <w:vertAlign w:val="superscript"/>
                <w:lang w:val="en-GB"/>
              </w:rPr>
              <w:t>-1</w:t>
            </w:r>
            <w:r w:rsidRPr="000639F0">
              <w:rPr>
                <w:rStyle w:val="MSGENFONTSTYLENAMETEMPLATEROLENUMBERMSGENFONTSTYLENAMEBYROLETEXT2MSGENFONTSTYLEMODIFERSIZE9"/>
                <w:rFonts w:ascii="Verdana" w:hAnsi="Verdana"/>
              </w:rPr>
              <w:t xml:space="preserve">L with extremes up to 400 </w:t>
            </w:r>
            <w:r w:rsidRPr="000639F0">
              <w:rPr>
                <w:rFonts w:ascii="Verdana" w:hAnsi="Verdana"/>
                <w:lang w:val="en-GB"/>
              </w:rPr>
              <w:t>µg.l</w:t>
            </w:r>
            <w:r w:rsidRPr="000639F0">
              <w:rPr>
                <w:rFonts w:ascii="Verdana" w:hAnsi="Verdana"/>
                <w:vertAlign w:val="superscript"/>
                <w:lang w:val="en-GB"/>
              </w:rPr>
              <w:t>-1</w:t>
            </w:r>
          </w:p>
        </w:tc>
      </w:tr>
    </w:tbl>
    <w:p w14:paraId="06940A68" w14:textId="77777777" w:rsidR="00051B00" w:rsidRPr="000639F0" w:rsidRDefault="00051B00" w:rsidP="00051B00">
      <w:pPr>
        <w:rPr>
          <w:rFonts w:cs="Arial"/>
        </w:rPr>
      </w:pPr>
    </w:p>
    <w:p w14:paraId="785FE1AA" w14:textId="77777777" w:rsidR="00051B00" w:rsidRPr="000639F0" w:rsidRDefault="00051B00" w:rsidP="000639F0">
      <w:pPr>
        <w:pStyle w:val="Titre5"/>
        <w:spacing w:before="240"/>
      </w:pPr>
      <w:r w:rsidRPr="000639F0">
        <w:t>PBT and ED Assessment</w:t>
      </w:r>
    </w:p>
    <w:p w14:paraId="11612535" w14:textId="77777777" w:rsidR="00051B00" w:rsidRPr="000639F0" w:rsidRDefault="00051B00" w:rsidP="00051B00">
      <w:pPr>
        <w:autoSpaceDE w:val="0"/>
        <w:autoSpaceDN w:val="0"/>
        <w:spacing w:before="360"/>
        <w:jc w:val="both"/>
        <w:rPr>
          <w:rFonts w:cs="Arial"/>
          <w:b/>
          <w:u w:val="single"/>
        </w:rPr>
      </w:pPr>
      <w:r w:rsidRPr="000639F0">
        <w:rPr>
          <w:rFonts w:cs="Arial"/>
          <w:b/>
          <w:u w:val="single"/>
        </w:rPr>
        <w:t>PBT-assessment:</w:t>
      </w:r>
    </w:p>
    <w:p w14:paraId="56DD0BD7" w14:textId="77777777" w:rsidR="00051B00" w:rsidRPr="000639F0" w:rsidRDefault="00051B00" w:rsidP="00051B00">
      <w:pPr>
        <w:autoSpaceDE w:val="0"/>
        <w:autoSpaceDN w:val="0"/>
        <w:spacing w:before="120" w:line="276" w:lineRule="auto"/>
        <w:jc w:val="both"/>
        <w:rPr>
          <w:rFonts w:cs="Arial"/>
        </w:rPr>
      </w:pPr>
      <w:r w:rsidRPr="000639F0">
        <w:rPr>
          <w:rFonts w:cs="Arial"/>
        </w:rPr>
        <w:t xml:space="preserve">According to the PT07-AR of tebuconazole (2013), tebuconazole does not fulfil the PBT nor the vPvB criteria. Nonetheless, the substance is candidate for substitution, as it fulfils the P and T criteria. </w:t>
      </w:r>
    </w:p>
    <w:p w14:paraId="791C09AC" w14:textId="77777777" w:rsidR="00051B00" w:rsidRPr="000639F0" w:rsidRDefault="00051B00" w:rsidP="00051B00">
      <w:pPr>
        <w:autoSpaceDE w:val="0"/>
        <w:autoSpaceDN w:val="0"/>
        <w:spacing w:before="120"/>
        <w:jc w:val="both"/>
        <w:rPr>
          <w:rFonts w:cs="Arial"/>
        </w:rPr>
      </w:pPr>
      <w:r w:rsidRPr="000639F0">
        <w:rPr>
          <w:rFonts w:cs="Arial"/>
        </w:rPr>
        <w:t>According to the PT07-AR of propiconazole (2013), propiconazole does not fulfil the PBT nor the vPvB criteria. Nonetheless, the substance fulfils the P criteria.</w:t>
      </w:r>
    </w:p>
    <w:p w14:paraId="43AC1221" w14:textId="77777777" w:rsidR="00051B00" w:rsidRPr="000639F0" w:rsidRDefault="00051B00" w:rsidP="00051B00">
      <w:pPr>
        <w:autoSpaceDE w:val="0"/>
        <w:autoSpaceDN w:val="0"/>
        <w:spacing w:before="120"/>
        <w:jc w:val="both"/>
        <w:rPr>
          <w:rFonts w:cs="Arial"/>
        </w:rPr>
      </w:pPr>
      <w:r w:rsidRPr="000639F0">
        <w:rPr>
          <w:rFonts w:cs="Arial"/>
        </w:rPr>
        <w:t>According to the PT08-AR of cypermethrin (2013), cypermethrin does not fulfil the PBT nor the vPvB criteria.</w:t>
      </w:r>
    </w:p>
    <w:p w14:paraId="3B406590" w14:textId="77777777" w:rsidR="00051B00" w:rsidRPr="000639F0" w:rsidRDefault="00051B00" w:rsidP="00051B00">
      <w:pPr>
        <w:autoSpaceDE w:val="0"/>
        <w:autoSpaceDN w:val="0"/>
        <w:spacing w:before="120"/>
        <w:jc w:val="both"/>
        <w:rPr>
          <w:rFonts w:cs="Arial"/>
        </w:rPr>
      </w:pPr>
      <w:r w:rsidRPr="000639F0">
        <w:rPr>
          <w:rFonts w:cs="Arial"/>
        </w:rPr>
        <w:t>According to the PT13-AR of IPBC (2015), IPBC and PBC do not fulfil the PBT nor the vPvB criteria.</w:t>
      </w:r>
    </w:p>
    <w:p w14:paraId="30851C88" w14:textId="77777777" w:rsidR="00051B00" w:rsidRPr="000639F0" w:rsidRDefault="00051B00" w:rsidP="00051B00">
      <w:pPr>
        <w:autoSpaceDE w:val="0"/>
        <w:autoSpaceDN w:val="0"/>
        <w:spacing w:before="240"/>
        <w:jc w:val="both"/>
        <w:rPr>
          <w:rFonts w:cs="Arial"/>
          <w:b/>
          <w:u w:val="single"/>
        </w:rPr>
      </w:pPr>
      <w:r w:rsidRPr="000639F0">
        <w:rPr>
          <w:rFonts w:cs="Arial"/>
          <w:b/>
          <w:u w:val="single"/>
        </w:rPr>
        <w:t>ED-assessment:</w:t>
      </w:r>
    </w:p>
    <w:p w14:paraId="3C7AFF01" w14:textId="3B444298" w:rsidR="00046039" w:rsidRDefault="00051B00" w:rsidP="00051B00">
      <w:pPr>
        <w:spacing w:before="120" w:after="600"/>
        <w:jc w:val="both"/>
        <w:rPr>
          <w:iCs/>
        </w:rPr>
      </w:pPr>
      <w:r w:rsidRPr="000639F0">
        <w:rPr>
          <w:rFonts w:cs="Arial"/>
        </w:rPr>
        <w:t>According to the PT07-AR of tebuconazole (2013), the PT07-AR of propiconazole (2013), the PT08-AR of cypermethrin (2013), the PT13-AR of IPBC (2015) no definite conclusions can be drawn concerning the endocrine disruption activity of each active substance.</w:t>
      </w:r>
      <w:r w:rsidR="00046039" w:rsidRPr="00046039">
        <w:rPr>
          <w:rFonts w:cs="Arial"/>
        </w:rPr>
        <w:t xml:space="preserve">Nevertheless, a number of scientific publications mention potential endocrine disruption activity of propiconazole and tebuconazole. These effects will be assessed more in details at the renewal stage of these biocidal active substances approval in the frame of the EU Regulation No 528/2012 (scheduled in 2019), and according to the criteria mentioned in the future </w:t>
      </w:r>
      <w:r w:rsidR="00046039" w:rsidRPr="00046039">
        <w:rPr>
          <w:i/>
          <w:iCs/>
        </w:rPr>
        <w:t>Guidance for the identification of endocrine disruptors in the context of Regulations (EU) No 528/2012 and (EC) No 1107/2009.</w:t>
      </w:r>
      <w:r w:rsidR="00046039" w:rsidRPr="00046039">
        <w:rPr>
          <w:iCs/>
        </w:rPr>
        <w:t xml:space="preserve"> In case these active substances were identified as ED, the conditions for the product authorisation will have to be revised.</w:t>
      </w:r>
    </w:p>
    <w:p w14:paraId="3EC49855" w14:textId="7A4CE436" w:rsidR="00831E07" w:rsidRPr="00563C5A" w:rsidRDefault="00831E07" w:rsidP="00831E07">
      <w:pPr>
        <w:pStyle w:val="Titre4"/>
        <w:rPr>
          <w:lang w:val="en-US"/>
        </w:rPr>
      </w:pPr>
      <w:bookmarkStart w:id="134" w:name="_Toc529867602"/>
      <w:r w:rsidRPr="00563C5A">
        <w:rPr>
          <w:lang w:val="en-US"/>
        </w:rPr>
        <w:t xml:space="preserve">Effects on environmental organisms for </w:t>
      </w:r>
      <w:r>
        <w:rPr>
          <w:lang w:val="en-US"/>
        </w:rPr>
        <w:t>the substance(s) of concern</w:t>
      </w:r>
      <w:bookmarkEnd w:id="134"/>
    </w:p>
    <w:p w14:paraId="73E8A31D" w14:textId="77777777" w:rsidR="00831E07" w:rsidRPr="00831E07" w:rsidRDefault="00831E07" w:rsidP="00831E07">
      <w:pPr>
        <w:shd w:val="clear" w:color="auto" w:fill="FFFFFF" w:themeFill="background1"/>
        <w:spacing w:before="360" w:after="240"/>
        <w:jc w:val="both"/>
        <w:rPr>
          <w:lang w:eastAsia="en-GB"/>
        </w:rPr>
      </w:pPr>
      <w:r w:rsidRPr="00831E07">
        <w:rPr>
          <w:lang w:eastAsia="en-GB"/>
        </w:rPr>
        <w:t>According to the BPC guidance document Vol IV Part B+C, and the part 8 for the assessment of substances of concern,</w:t>
      </w:r>
    </w:p>
    <w:p w14:paraId="6604A577" w14:textId="77777777" w:rsidR="00831E07" w:rsidRDefault="00831E07" w:rsidP="00831E07">
      <w:pPr>
        <w:pStyle w:val="Paragraphedeliste"/>
        <w:numPr>
          <w:ilvl w:val="0"/>
          <w:numId w:val="57"/>
        </w:numPr>
        <w:shd w:val="clear" w:color="auto" w:fill="FFFFFF" w:themeFill="background1"/>
        <w:suppressAutoHyphens w:val="0"/>
        <w:spacing w:after="360"/>
        <w:ind w:left="176" w:hanging="142"/>
        <w:jc w:val="both"/>
        <w:rPr>
          <w:lang w:eastAsia="en-GB"/>
        </w:rPr>
      </w:pPr>
      <w:r w:rsidRPr="00831E07">
        <w:rPr>
          <w:lang w:eastAsia="en-GB"/>
        </w:rPr>
        <w:t>CMIT/MIT is an active substance from other product types for which a draft final Competent Authority Report is available. Nevertheless, this substance is present in the biocidal product at a concentration &lt; 0.1%. Moreover the PNEC</w:t>
      </w:r>
      <w:r w:rsidRPr="00831E07">
        <w:rPr>
          <w:vertAlign w:val="subscript"/>
          <w:lang w:eastAsia="en-GB"/>
        </w:rPr>
        <w:t>water</w:t>
      </w:r>
      <w:r w:rsidRPr="00831E07">
        <w:rPr>
          <w:lang w:eastAsia="en-GB"/>
        </w:rPr>
        <w:t xml:space="preserve"> for cypermethrin is lower than the PNEC</w:t>
      </w:r>
      <w:r w:rsidRPr="00831E07">
        <w:rPr>
          <w:vertAlign w:val="subscript"/>
          <w:lang w:eastAsia="en-GB"/>
        </w:rPr>
        <w:t>water</w:t>
      </w:r>
      <w:r w:rsidRPr="00831E07">
        <w:rPr>
          <w:lang w:eastAsia="en-GB"/>
        </w:rPr>
        <w:t xml:space="preserve"> for CMIT/MIT. Finally if we look the relative toxic unit for algae (most sensitive specie), the percentage of CMIT/MIT in the product toxicity is only of 6% (acute) and 18% (chronic) compared to the toxicity percentage of actives substances of 79% (acute) and 67% (chronic). Consequently this substance is not considered as SoC.</w:t>
      </w:r>
    </w:p>
    <w:p w14:paraId="17A8B0A1" w14:textId="162A0B6A" w:rsidR="00831E07" w:rsidRPr="00831E07" w:rsidRDefault="00831E07" w:rsidP="00831E07">
      <w:pPr>
        <w:pStyle w:val="Paragraphedeliste"/>
        <w:numPr>
          <w:ilvl w:val="0"/>
          <w:numId w:val="57"/>
        </w:numPr>
        <w:shd w:val="clear" w:color="auto" w:fill="FFFFFF" w:themeFill="background1"/>
        <w:suppressAutoHyphens w:val="0"/>
        <w:ind w:left="176" w:hanging="142"/>
        <w:contextualSpacing/>
        <w:jc w:val="both"/>
        <w:rPr>
          <w:lang w:eastAsia="en-GB"/>
        </w:rPr>
      </w:pPr>
      <w:r w:rsidRPr="00831E07">
        <w:rPr>
          <w:u w:val="single"/>
          <w:lang w:eastAsia="en-GB"/>
        </w:rPr>
        <w:t>BIT</w:t>
      </w:r>
      <w:r w:rsidRPr="00831E07">
        <w:rPr>
          <w:lang w:eastAsia="en-GB"/>
        </w:rPr>
        <w:t xml:space="preserve"> is an active substances from other product types for which a draft final Competent Authority Report is not available. BIT is still under review for PT06 (moreover BIT is used in this product as preservative). No risk assessment for BIT in PT06 is available. This substance is present in the biocidal product at a concentration &gt; 0.1%. On the other hand the PNEC</w:t>
      </w:r>
      <w:r w:rsidRPr="00831E07">
        <w:rPr>
          <w:vertAlign w:val="subscript"/>
          <w:lang w:eastAsia="en-GB"/>
        </w:rPr>
        <w:t>water</w:t>
      </w:r>
      <w:r w:rsidRPr="00831E07">
        <w:rPr>
          <w:lang w:eastAsia="en-GB"/>
        </w:rPr>
        <w:t xml:space="preserve"> for BIT is not lower than the PNEC</w:t>
      </w:r>
      <w:r w:rsidRPr="00831E07">
        <w:rPr>
          <w:vertAlign w:val="subscript"/>
          <w:lang w:eastAsia="en-GB"/>
        </w:rPr>
        <w:t>water</w:t>
      </w:r>
      <w:r w:rsidRPr="00831E07">
        <w:rPr>
          <w:lang w:eastAsia="en-GB"/>
        </w:rPr>
        <w:t xml:space="preserve"> of actives substances. Finally if we look the relative toxic unit for algae (most sensitive specie), the percentage of CMIT/MIT in the product toxicity is only of 14% (acute) and 13% (chronic) compared to the toxicity percentage of actives substances of 79% (acute) and 67% (chronic).</w:t>
      </w:r>
    </w:p>
    <w:p w14:paraId="60BEB8EE" w14:textId="77777777" w:rsidR="00831E07" w:rsidRPr="00831E07" w:rsidRDefault="00831E07" w:rsidP="00831E07">
      <w:pPr>
        <w:shd w:val="clear" w:color="auto" w:fill="FFFFFF" w:themeFill="background1"/>
        <w:spacing w:before="480"/>
        <w:jc w:val="both"/>
        <w:rPr>
          <w:lang w:eastAsia="en-GB"/>
        </w:rPr>
      </w:pPr>
      <w:r w:rsidRPr="00831E07">
        <w:t xml:space="preserve">Finally the conclusions of risk assessment will not be modified considering RMMs already proposed. </w:t>
      </w:r>
      <w:r w:rsidRPr="00831E07">
        <w:rPr>
          <w:lang w:eastAsia="en-GB"/>
        </w:rPr>
        <w:t>Consequently BIT and CMIT/MIT are not considered as SoCs.</w:t>
      </w:r>
    </w:p>
    <w:p w14:paraId="44BB8794" w14:textId="77777777" w:rsidR="00831E07" w:rsidRPr="00046039" w:rsidRDefault="00831E07" w:rsidP="00051B00">
      <w:pPr>
        <w:spacing w:before="120" w:after="600"/>
        <w:jc w:val="both"/>
        <w:rPr>
          <w:rFonts w:cs="Arial"/>
        </w:rPr>
      </w:pPr>
    </w:p>
    <w:p w14:paraId="23D25353" w14:textId="77777777" w:rsidR="00051B00" w:rsidRPr="00563C5A" w:rsidRDefault="00051B00" w:rsidP="000639F0">
      <w:pPr>
        <w:pStyle w:val="Titre4"/>
        <w:rPr>
          <w:lang w:val="en-US"/>
        </w:rPr>
      </w:pPr>
      <w:bookmarkStart w:id="135" w:name="_Toc529867603"/>
      <w:r w:rsidRPr="00563C5A">
        <w:rPr>
          <w:lang w:val="en-US"/>
        </w:rPr>
        <w:t>Effects on environmental organisms for biocidal product</w:t>
      </w:r>
      <w:bookmarkEnd w:id="135"/>
    </w:p>
    <w:p w14:paraId="56D3586A" w14:textId="77777777" w:rsidR="00051B00" w:rsidRDefault="00051B00" w:rsidP="00F13C1D">
      <w:pPr>
        <w:spacing w:before="240" w:after="360"/>
        <w:rPr>
          <w:rFonts w:cs="Arial"/>
        </w:rPr>
      </w:pPr>
      <w:r w:rsidRPr="000639F0">
        <w:rPr>
          <w:rFonts w:cs="Arial"/>
        </w:rPr>
        <w:t>No data on ecotoxicity of the product has been provided by the applicant.</w:t>
      </w:r>
    </w:p>
    <w:p w14:paraId="04F3BC5E" w14:textId="77777777" w:rsidR="00051B00" w:rsidRPr="000639F0" w:rsidRDefault="00051B00" w:rsidP="000639F0">
      <w:pPr>
        <w:pStyle w:val="Titre4"/>
      </w:pPr>
      <w:bookmarkStart w:id="136" w:name="_Toc529867604"/>
      <w:r w:rsidRPr="000639F0">
        <w:t>Environmental exposure assessment</w:t>
      </w:r>
      <w:bookmarkEnd w:id="136"/>
    </w:p>
    <w:p w14:paraId="158E1E2B" w14:textId="51D73616" w:rsidR="00051B00" w:rsidRPr="00563C5A" w:rsidRDefault="00E41467" w:rsidP="000639F0">
      <w:pPr>
        <w:pStyle w:val="Titre5"/>
        <w:rPr>
          <w:lang w:val="en-US"/>
        </w:rPr>
      </w:pPr>
      <w:r w:rsidRPr="00563C5A">
        <w:rPr>
          <w:lang w:val="en-US"/>
        </w:rPr>
        <w:t xml:space="preserve">Meta SPC1 &amp; 2: </w:t>
      </w:r>
      <w:r w:rsidR="00051B00" w:rsidRPr="00563C5A">
        <w:rPr>
          <w:lang w:val="en-US"/>
        </w:rPr>
        <w:t xml:space="preserve">Emissions to the environment for the representative product </w:t>
      </w:r>
      <w:r w:rsidR="009C563F" w:rsidRPr="00563C5A">
        <w:rPr>
          <w:lang w:val="en-US"/>
        </w:rPr>
        <w:t xml:space="preserve">for </w:t>
      </w:r>
      <w:r w:rsidR="00051B00" w:rsidRPr="00563C5A">
        <w:rPr>
          <w:lang w:val="en-US"/>
        </w:rPr>
        <w:t>X6119C</w:t>
      </w:r>
    </w:p>
    <w:p w14:paraId="08281E0F" w14:textId="47950686" w:rsidR="00051B00" w:rsidRDefault="00051B00" w:rsidP="00051B00">
      <w:pPr>
        <w:spacing w:before="240"/>
        <w:jc w:val="both"/>
        <w:rPr>
          <w:rFonts w:cs="Arial"/>
        </w:rPr>
      </w:pPr>
      <w:bookmarkStart w:id="137" w:name="_Toc388614246"/>
      <w:bookmarkStart w:id="138" w:name="_Toc388614508"/>
      <w:bookmarkStart w:id="139" w:name="_Toc388614578"/>
      <w:bookmarkStart w:id="140" w:name="_Toc388624957"/>
      <w:bookmarkStart w:id="141" w:name="_Toc388614258"/>
      <w:bookmarkStart w:id="142" w:name="_Toc388614520"/>
      <w:bookmarkStart w:id="143" w:name="_Toc388614590"/>
      <w:bookmarkStart w:id="144" w:name="_Toc388624969"/>
      <w:bookmarkEnd w:id="137"/>
      <w:bookmarkEnd w:id="138"/>
      <w:bookmarkEnd w:id="139"/>
      <w:bookmarkEnd w:id="140"/>
      <w:bookmarkEnd w:id="141"/>
      <w:bookmarkEnd w:id="142"/>
      <w:bookmarkEnd w:id="143"/>
      <w:bookmarkEnd w:id="144"/>
      <w:r w:rsidRPr="000639F0">
        <w:rPr>
          <w:rFonts w:cs="Arial"/>
        </w:rPr>
        <w:t>This environmental exposure assessment covers the products X6119C, X6119CJ, X6119C1 and X6119B1 belonging to Meta-SPC1 and 2 of the PPG_Class3_WB family.</w:t>
      </w:r>
      <w:r w:rsidRPr="000639F0">
        <w:t xml:space="preserve"> </w:t>
      </w:r>
      <w:r w:rsidRPr="000639F0">
        <w:rPr>
          <w:rFonts w:cs="Arial"/>
        </w:rPr>
        <w:t>The product X6119C was considered to be the representative product considering a similar composition between products. Moreover the product X6119C has the highest concentrations of active substances.</w:t>
      </w:r>
    </w:p>
    <w:p w14:paraId="01B413A7" w14:textId="7462ADBB" w:rsidR="003557D2" w:rsidRDefault="003557D2" w:rsidP="00051B00">
      <w:pPr>
        <w:spacing w:before="240"/>
        <w:jc w:val="both"/>
        <w:rPr>
          <w:rFonts w:cs="Arial"/>
        </w:rPr>
      </w:pPr>
      <w:r w:rsidRPr="000639F0">
        <w:rPr>
          <w:rFonts w:cs="Arial"/>
        </w:rPr>
        <w:t xml:space="preserve">The choice of emission scenarios and calculations follows the </w:t>
      </w:r>
      <w:r w:rsidRPr="000639F0">
        <w:rPr>
          <w:rFonts w:cs="Arial"/>
          <w:bCs/>
        </w:rPr>
        <w:t>Revised Emission Scenario Document (ESD) for Wood Preservatives (ENV/JM/MONO(2013)21)</w:t>
      </w:r>
      <w:r w:rsidRPr="000639F0">
        <w:rPr>
          <w:rFonts w:cs="Arial"/>
        </w:rPr>
        <w:t>.</w:t>
      </w:r>
    </w:p>
    <w:p w14:paraId="4EE39125" w14:textId="77777777" w:rsidR="003557D2" w:rsidRDefault="003557D2" w:rsidP="003557D2">
      <w:pPr>
        <w:spacing w:before="240" w:after="240"/>
        <w:jc w:val="both"/>
        <w:rPr>
          <w:rFonts w:cs="Arial"/>
        </w:rPr>
      </w:pPr>
      <w:r w:rsidRPr="000639F0">
        <w:rPr>
          <w:rFonts w:cs="Arial"/>
        </w:rPr>
        <w:t>The product X6119C is used at a 3% and a 5% dilution in water. This risk assessment is based on the 5% solution as a worst-case approach. The performed semi-field leaching study was also performed on this solution.</w:t>
      </w:r>
    </w:p>
    <w:p w14:paraId="3877D8FC" w14:textId="77777777" w:rsidR="003557D2" w:rsidRPr="00E41467" w:rsidRDefault="003557D2" w:rsidP="003557D2">
      <w:pPr>
        <w:spacing w:before="240"/>
        <w:jc w:val="both"/>
        <w:rPr>
          <w:rFonts w:cs="Arial"/>
          <w:u w:val="single"/>
        </w:rPr>
      </w:pPr>
      <w:r w:rsidRPr="00E41467">
        <w:rPr>
          <w:u w:val="single"/>
        </w:rPr>
        <w:t>Industrial applications</w:t>
      </w:r>
    </w:p>
    <w:p w14:paraId="0615CF0A" w14:textId="6B7C1696" w:rsidR="00051B00" w:rsidRPr="000639F0" w:rsidRDefault="00051B00" w:rsidP="00051B00">
      <w:pPr>
        <w:spacing w:before="240"/>
        <w:jc w:val="both"/>
        <w:rPr>
          <w:rFonts w:cs="Arial"/>
        </w:rPr>
      </w:pPr>
      <w:r w:rsidRPr="000639F0">
        <w:rPr>
          <w:rFonts w:cs="Arial"/>
        </w:rPr>
        <w:t>Based on the industrial application the following scenario can be considered:</w:t>
      </w:r>
    </w:p>
    <w:p w14:paraId="0DB45ED8" w14:textId="77777777" w:rsidR="00051B00" w:rsidRPr="000639F0" w:rsidRDefault="00051B00" w:rsidP="00CF017A">
      <w:pPr>
        <w:pStyle w:val="Paragraphedeliste"/>
        <w:numPr>
          <w:ilvl w:val="0"/>
          <w:numId w:val="17"/>
        </w:numPr>
        <w:suppressAutoHyphens w:val="0"/>
        <w:autoSpaceDE w:val="0"/>
        <w:autoSpaceDN w:val="0"/>
        <w:adjustRightInd w:val="0"/>
        <w:spacing w:before="240"/>
        <w:ind w:left="714" w:hanging="357"/>
        <w:jc w:val="both"/>
        <w:rPr>
          <w:rFonts w:cs="Arial"/>
        </w:rPr>
      </w:pPr>
      <w:r w:rsidRPr="000639F0">
        <w:rPr>
          <w:rFonts w:cs="Arial"/>
        </w:rPr>
        <w:t>Emission scenario for automated spraying (ESD 4.1.1)</w:t>
      </w:r>
    </w:p>
    <w:p w14:paraId="5BA73E63" w14:textId="77777777" w:rsidR="00051B00" w:rsidRPr="000639F0" w:rsidRDefault="00051B00" w:rsidP="00CF017A">
      <w:pPr>
        <w:pStyle w:val="Paragraphedeliste"/>
        <w:numPr>
          <w:ilvl w:val="0"/>
          <w:numId w:val="17"/>
        </w:numPr>
        <w:suppressAutoHyphens w:val="0"/>
        <w:autoSpaceDE w:val="0"/>
        <w:autoSpaceDN w:val="0"/>
        <w:adjustRightInd w:val="0"/>
        <w:spacing w:after="240"/>
        <w:ind w:left="714" w:hanging="357"/>
        <w:jc w:val="both"/>
        <w:rPr>
          <w:rFonts w:cs="Arial"/>
        </w:rPr>
      </w:pPr>
      <w:r w:rsidRPr="000639F0">
        <w:rPr>
          <w:rFonts w:cs="Arial"/>
        </w:rPr>
        <w:t>Emission scenario for industrial dipping process (ESD 4.1.2)</w:t>
      </w:r>
    </w:p>
    <w:p w14:paraId="3A114577" w14:textId="432A0FDF" w:rsidR="00051B00" w:rsidRPr="000639F0" w:rsidRDefault="00051B00" w:rsidP="00051B00">
      <w:pPr>
        <w:autoSpaceDE w:val="0"/>
        <w:autoSpaceDN w:val="0"/>
        <w:spacing w:line="276" w:lineRule="auto"/>
        <w:jc w:val="both"/>
        <w:rPr>
          <w:rFonts w:cs="Arial"/>
        </w:rPr>
      </w:pPr>
      <w:r w:rsidRPr="000639F0">
        <w:rPr>
          <w:rFonts w:cs="Arial"/>
        </w:rPr>
        <w:t>No risk assessment has been conducted for the industrial application (including storage), based on mandatory risk mitigation measures for wood treatment plants: ‘</w:t>
      </w:r>
      <w:r w:rsidRPr="000639F0">
        <w:rPr>
          <w:rFonts w:cs="Arial"/>
          <w:i/>
        </w:rPr>
        <w:t xml:space="preserve">Industrial application shall be conducted within a contained area on impermeable hard standing with bunding and </w:t>
      </w:r>
      <w:r w:rsidR="0028700B">
        <w:rPr>
          <w:rFonts w:ascii="Arial" w:hAnsi="Arial" w:cs="Arial"/>
          <w:i/>
        </w:rPr>
        <w:t>f</w:t>
      </w:r>
      <w:r w:rsidR="0028700B" w:rsidRPr="001E1200">
        <w:rPr>
          <w:rFonts w:ascii="Arial" w:hAnsi="Arial" w:cs="Arial"/>
          <w:i/>
        </w:rPr>
        <w:t>reshly treated timber shall be stored after treatment under shelter or on impermeable hard standing, or both, to prevent direct losses to soil, sewer or water, and that any losses of the product shall be collected for reuse or disposa</w:t>
      </w:r>
      <w:r w:rsidR="0028700B">
        <w:rPr>
          <w:rFonts w:ascii="Arial" w:hAnsi="Arial" w:cs="Arial"/>
          <w:i/>
        </w:rPr>
        <w:t>l</w:t>
      </w:r>
      <w:r w:rsidRPr="000639F0">
        <w:rPr>
          <w:rFonts w:cs="Arial"/>
          <w:i/>
        </w:rPr>
        <w:t xml:space="preserve">’. </w:t>
      </w:r>
      <w:r w:rsidRPr="000639F0">
        <w:rPr>
          <w:rFonts w:cs="Arial"/>
        </w:rPr>
        <w:t>This will be stated on the label.</w:t>
      </w:r>
    </w:p>
    <w:p w14:paraId="43A2B67B" w14:textId="77777777" w:rsidR="00051B00" w:rsidRPr="000639F0" w:rsidRDefault="00051B00" w:rsidP="00051B00">
      <w:pPr>
        <w:spacing w:before="240"/>
        <w:jc w:val="both"/>
        <w:rPr>
          <w:rFonts w:cs="Arial"/>
        </w:rPr>
      </w:pPr>
      <w:r w:rsidRPr="000639F0">
        <w:rPr>
          <w:rFonts w:cs="Arial"/>
        </w:rPr>
        <w:t>Emissions from treated wood in service after treatment (Use class 3) have been considered using the following scenarios:</w:t>
      </w:r>
    </w:p>
    <w:p w14:paraId="543F54C4" w14:textId="77777777" w:rsidR="00051B00" w:rsidRPr="000639F0" w:rsidRDefault="00051B00" w:rsidP="00CF017A">
      <w:pPr>
        <w:pStyle w:val="Paragraphedeliste"/>
        <w:numPr>
          <w:ilvl w:val="0"/>
          <w:numId w:val="17"/>
        </w:numPr>
        <w:suppressAutoHyphens w:val="0"/>
        <w:autoSpaceDE w:val="0"/>
        <w:autoSpaceDN w:val="0"/>
        <w:adjustRightInd w:val="0"/>
        <w:jc w:val="both"/>
        <w:rPr>
          <w:rFonts w:cs="Arial"/>
        </w:rPr>
      </w:pPr>
      <w:r w:rsidRPr="000639F0">
        <w:rPr>
          <w:rFonts w:cs="Arial"/>
        </w:rPr>
        <w:t>House – ESD 4.3.3.1 (groundwater according to FOCUS/PEARL)</w:t>
      </w:r>
    </w:p>
    <w:p w14:paraId="1CA3B301" w14:textId="77777777" w:rsidR="00051B00" w:rsidRPr="000639F0" w:rsidRDefault="00051B00" w:rsidP="00CF017A">
      <w:pPr>
        <w:pStyle w:val="Paragraphedeliste"/>
        <w:numPr>
          <w:ilvl w:val="0"/>
          <w:numId w:val="17"/>
        </w:numPr>
        <w:suppressAutoHyphens w:val="0"/>
        <w:autoSpaceDE w:val="0"/>
        <w:autoSpaceDN w:val="0"/>
        <w:adjustRightInd w:val="0"/>
        <w:jc w:val="both"/>
        <w:rPr>
          <w:rFonts w:cs="Arial"/>
        </w:rPr>
      </w:pPr>
      <w:r w:rsidRPr="000639F0">
        <w:rPr>
          <w:rFonts w:cs="Arial"/>
        </w:rPr>
        <w:t>Noise Barrier - ESD 4.3.3.3</w:t>
      </w:r>
    </w:p>
    <w:p w14:paraId="4F16F1FF" w14:textId="77777777" w:rsidR="00051B00" w:rsidRPr="000639F0" w:rsidRDefault="00051B00" w:rsidP="00CF017A">
      <w:pPr>
        <w:pStyle w:val="Paragraphedeliste"/>
        <w:numPr>
          <w:ilvl w:val="0"/>
          <w:numId w:val="17"/>
        </w:numPr>
        <w:suppressAutoHyphens w:val="0"/>
        <w:autoSpaceDE w:val="0"/>
        <w:autoSpaceDN w:val="0"/>
        <w:adjustRightInd w:val="0"/>
        <w:jc w:val="both"/>
        <w:rPr>
          <w:rFonts w:cs="Arial"/>
        </w:rPr>
      </w:pPr>
      <w:r w:rsidRPr="000639F0">
        <w:rPr>
          <w:rFonts w:cs="Arial"/>
        </w:rPr>
        <w:t xml:space="preserve">Bridge over Pond – ESD 4.3.3.4 </w:t>
      </w:r>
    </w:p>
    <w:p w14:paraId="37A427E9" w14:textId="1A0C1C0A" w:rsidR="00E41467" w:rsidRPr="00563C5A" w:rsidRDefault="00E41467" w:rsidP="00051B00">
      <w:pPr>
        <w:spacing w:before="240" w:after="240"/>
        <w:jc w:val="both"/>
        <w:rPr>
          <w:rFonts w:cs="Arial"/>
          <w:u w:val="single"/>
          <w:lang w:val="en-US"/>
        </w:rPr>
      </w:pPr>
      <w:r w:rsidRPr="00563C5A">
        <w:rPr>
          <w:rFonts w:cs="Arial"/>
          <w:u w:val="single"/>
          <w:lang w:val="en-US"/>
        </w:rPr>
        <w:t>In situ brushing and spraying by professionals</w:t>
      </w:r>
    </w:p>
    <w:p w14:paraId="4AD62EA1" w14:textId="77777777" w:rsidR="003557D2" w:rsidRPr="00CF673C" w:rsidRDefault="003557D2" w:rsidP="003557D2">
      <w:pPr>
        <w:spacing w:before="120"/>
        <w:rPr>
          <w:rFonts w:cs="Arial"/>
        </w:rPr>
      </w:pPr>
      <w:r w:rsidRPr="00CF673C">
        <w:rPr>
          <w:rFonts w:cs="Arial"/>
        </w:rPr>
        <w:t xml:space="preserve">Based on the application techniques the following scenarios have been considered for the </w:t>
      </w:r>
      <w:r w:rsidRPr="00CF673C">
        <w:rPr>
          <w:rFonts w:cs="Arial"/>
          <w:i/>
        </w:rPr>
        <w:t>in-situ</w:t>
      </w:r>
      <w:r w:rsidRPr="00CF673C">
        <w:rPr>
          <w:rFonts w:cs="Arial"/>
        </w:rPr>
        <w:t xml:space="preserve"> application:</w:t>
      </w:r>
    </w:p>
    <w:p w14:paraId="15C7BA39" w14:textId="77777777" w:rsidR="003557D2" w:rsidRPr="00CF673C" w:rsidRDefault="003557D2" w:rsidP="003557D2">
      <w:pPr>
        <w:pStyle w:val="Paragraphedeliste"/>
        <w:numPr>
          <w:ilvl w:val="0"/>
          <w:numId w:val="17"/>
        </w:numPr>
        <w:suppressAutoHyphens w:val="0"/>
        <w:autoSpaceDE w:val="0"/>
        <w:autoSpaceDN w:val="0"/>
        <w:adjustRightInd w:val="0"/>
        <w:jc w:val="both"/>
        <w:rPr>
          <w:rFonts w:cs="Arial"/>
        </w:rPr>
      </w:pPr>
      <w:r w:rsidRPr="00CF673C">
        <w:rPr>
          <w:rFonts w:cs="Arial"/>
        </w:rPr>
        <w:t>Brushing (House scenario according to ESD 4.2.4.1 for the soil compartment and groundwater (pore water) and Bridge over pond for the surface water and sediment, ESD 4.2.4.3)</w:t>
      </w:r>
    </w:p>
    <w:p w14:paraId="2A3FC71E" w14:textId="77777777" w:rsidR="003557D2" w:rsidRPr="00CF673C" w:rsidRDefault="003557D2" w:rsidP="003557D2">
      <w:pPr>
        <w:pStyle w:val="Paragraphedeliste"/>
        <w:numPr>
          <w:ilvl w:val="0"/>
          <w:numId w:val="17"/>
        </w:numPr>
        <w:suppressAutoHyphens w:val="0"/>
        <w:autoSpaceDE w:val="0"/>
        <w:autoSpaceDN w:val="0"/>
        <w:adjustRightInd w:val="0"/>
        <w:jc w:val="both"/>
        <w:rPr>
          <w:rFonts w:cs="Arial"/>
        </w:rPr>
      </w:pPr>
      <w:r w:rsidRPr="00CF673C">
        <w:rPr>
          <w:rFonts w:cs="Arial"/>
        </w:rPr>
        <w:t>Spraying (House scenario for outdoor spraying, ESD 4.4.5)</w:t>
      </w:r>
    </w:p>
    <w:p w14:paraId="6BC69C64" w14:textId="77777777" w:rsidR="003557D2" w:rsidRPr="00CF673C" w:rsidRDefault="003557D2" w:rsidP="003557D2">
      <w:pPr>
        <w:spacing w:before="240"/>
        <w:rPr>
          <w:rFonts w:cs="Arial"/>
        </w:rPr>
      </w:pPr>
      <w:r w:rsidRPr="00CF673C">
        <w:rPr>
          <w:rFonts w:cs="Arial"/>
        </w:rPr>
        <w:t>Emissions from treated wood in-service after treatment have been considered using the following scenarios:</w:t>
      </w:r>
    </w:p>
    <w:p w14:paraId="3D6AA802" w14:textId="77777777" w:rsidR="003557D2" w:rsidRPr="00CF673C" w:rsidRDefault="003557D2" w:rsidP="003557D2">
      <w:pPr>
        <w:pStyle w:val="Paragraphedeliste"/>
        <w:numPr>
          <w:ilvl w:val="0"/>
          <w:numId w:val="17"/>
        </w:numPr>
        <w:suppressAutoHyphens w:val="0"/>
        <w:autoSpaceDE w:val="0"/>
        <w:autoSpaceDN w:val="0"/>
        <w:adjustRightInd w:val="0"/>
        <w:jc w:val="both"/>
        <w:rPr>
          <w:rFonts w:cs="Arial"/>
        </w:rPr>
      </w:pPr>
      <w:r w:rsidRPr="00CF673C">
        <w:rPr>
          <w:rFonts w:cs="Arial"/>
        </w:rPr>
        <w:t>House – ESD 4.3.3.1 (groundwater according to FOCUS/PEARL)</w:t>
      </w:r>
    </w:p>
    <w:p w14:paraId="3FBC1BFC" w14:textId="77777777" w:rsidR="003557D2" w:rsidRPr="00CF673C" w:rsidRDefault="003557D2" w:rsidP="003557D2">
      <w:pPr>
        <w:pStyle w:val="Paragraphedeliste"/>
        <w:numPr>
          <w:ilvl w:val="0"/>
          <w:numId w:val="17"/>
        </w:numPr>
        <w:suppressAutoHyphens w:val="0"/>
        <w:autoSpaceDE w:val="0"/>
        <w:autoSpaceDN w:val="0"/>
        <w:adjustRightInd w:val="0"/>
        <w:jc w:val="both"/>
        <w:rPr>
          <w:rFonts w:cs="Arial"/>
        </w:rPr>
      </w:pPr>
      <w:r w:rsidRPr="00CF673C">
        <w:rPr>
          <w:rFonts w:cs="Arial"/>
        </w:rPr>
        <w:t xml:space="preserve">Bridge over Pond – ESD 4.3.3.4 </w:t>
      </w:r>
    </w:p>
    <w:p w14:paraId="71475115" w14:textId="26AAF35C" w:rsidR="00E64584" w:rsidRPr="00E64584" w:rsidRDefault="003557D2" w:rsidP="00E64584">
      <w:pPr>
        <w:pStyle w:val="Paragraphedeliste"/>
        <w:numPr>
          <w:ilvl w:val="0"/>
          <w:numId w:val="17"/>
        </w:numPr>
        <w:suppressAutoHyphens w:val="0"/>
        <w:autoSpaceDE w:val="0"/>
        <w:autoSpaceDN w:val="0"/>
        <w:adjustRightInd w:val="0"/>
        <w:spacing w:after="360"/>
        <w:ind w:left="714" w:hanging="357"/>
        <w:jc w:val="both"/>
        <w:rPr>
          <w:rFonts w:cs="Arial"/>
        </w:rPr>
      </w:pPr>
      <w:r w:rsidRPr="00E64584">
        <w:rPr>
          <w:rFonts w:cs="Arial"/>
        </w:rPr>
        <w:t>Noise barrier – ESD 4.3.3.3</w:t>
      </w:r>
    </w:p>
    <w:p w14:paraId="6B2F89A4" w14:textId="4713ECDE" w:rsidR="00051B00" w:rsidRPr="00563C5A" w:rsidRDefault="003557D2" w:rsidP="000639F0">
      <w:pPr>
        <w:pStyle w:val="Titre5"/>
        <w:rPr>
          <w:lang w:val="en-US"/>
        </w:rPr>
      </w:pPr>
      <w:r w:rsidRPr="00563C5A">
        <w:rPr>
          <w:lang w:val="en-US"/>
        </w:rPr>
        <w:t xml:space="preserve">Meta SPC1 &amp; 2: </w:t>
      </w:r>
      <w:r w:rsidR="00051B00" w:rsidRPr="00563C5A">
        <w:rPr>
          <w:lang w:val="en-US"/>
        </w:rPr>
        <w:t>Calculation of leaching rates from the semi-field leaching study (X6119C)</w:t>
      </w:r>
    </w:p>
    <w:p w14:paraId="19C0563C" w14:textId="77777777" w:rsidR="00051B00" w:rsidRPr="000639F0" w:rsidRDefault="00051B00" w:rsidP="00051B00">
      <w:pPr>
        <w:autoSpaceDE w:val="0"/>
        <w:autoSpaceDN w:val="0"/>
        <w:spacing w:before="240" w:line="276" w:lineRule="auto"/>
        <w:jc w:val="both"/>
        <w:rPr>
          <w:rFonts w:cs="Arial"/>
        </w:rPr>
      </w:pPr>
      <w:r w:rsidRPr="000639F0">
        <w:rPr>
          <w:rFonts w:cs="Arial"/>
        </w:rPr>
        <w:t xml:space="preserve">The leaching values used in the calculation of emissions are derived from the leaching study results. The study has been carried out with the </w:t>
      </w:r>
      <w:r w:rsidRPr="000639F0">
        <w:rPr>
          <w:rFonts w:cs="Arial"/>
          <w:b/>
        </w:rPr>
        <w:t>X6119C</w:t>
      </w:r>
      <w:r w:rsidRPr="000639F0">
        <w:rPr>
          <w:rFonts w:cs="Arial"/>
        </w:rPr>
        <w:t xml:space="preserve"> product during 457 days and from a surface application. The results of the semi-field study were recalculated by FR-CA by expressing the leaching in losses per mm rain incident on the panels for the standard rain year, instead of time, as the variability with time is of secondary interest due to the natural variability of rainfall. The results are presented over calendar years and over standard rain years (700 mm rain, in 365 days, </w:t>
      </w:r>
      <w:r w:rsidRPr="000639F0">
        <w:rPr>
          <w:rFonts w:cs="Arial"/>
          <w:i/>
        </w:rPr>
        <w:t>i.e.</w:t>
      </w:r>
      <w:r w:rsidRPr="000639F0">
        <w:rPr>
          <w:rFonts w:cs="Arial"/>
        </w:rPr>
        <w:t xml:space="preserve"> 1.92 mm rain per day).</w:t>
      </w:r>
    </w:p>
    <w:p w14:paraId="02B906CE" w14:textId="77777777" w:rsidR="00051B00" w:rsidRPr="000639F0" w:rsidRDefault="00051B00" w:rsidP="00051B00">
      <w:pPr>
        <w:autoSpaceDE w:val="0"/>
        <w:autoSpaceDN w:val="0"/>
        <w:spacing w:before="240" w:line="276" w:lineRule="auto"/>
        <w:jc w:val="both"/>
        <w:rPr>
          <w:rFonts w:cs="Arial"/>
        </w:rPr>
      </w:pPr>
      <w:r w:rsidRPr="000639F0">
        <w:rPr>
          <w:rFonts w:cs="Arial"/>
        </w:rPr>
        <w:t>The applicant performed this leaching study using the product without topcoat.</w:t>
      </w:r>
    </w:p>
    <w:p w14:paraId="0F46B97F" w14:textId="77777777" w:rsidR="00051B00" w:rsidRPr="000639F0" w:rsidRDefault="00051B00" w:rsidP="00051B00">
      <w:pPr>
        <w:autoSpaceDE w:val="0"/>
        <w:autoSpaceDN w:val="0"/>
        <w:spacing w:before="240" w:line="276" w:lineRule="auto"/>
        <w:jc w:val="both"/>
        <w:rPr>
          <w:rFonts w:cs="Arial"/>
        </w:rPr>
      </w:pPr>
      <w:r w:rsidRPr="000639F0">
        <w:rPr>
          <w:rFonts w:cs="Arial"/>
        </w:rPr>
        <w:t>For each active substance and to estimation the Q*</w:t>
      </w:r>
      <w:r w:rsidRPr="000639F0">
        <w:rPr>
          <w:rFonts w:cs="Arial"/>
          <w:vertAlign w:val="subscript"/>
        </w:rPr>
        <w:t xml:space="preserve">leach, time, </w:t>
      </w:r>
      <w:r w:rsidRPr="000639F0">
        <w:rPr>
          <w:rFonts w:cs="Arial"/>
        </w:rPr>
        <w:t>the best goodness of the fit (with the r² value closest to 1) is obtained by fitting the cumulative quantities leached versus cumulative rain fall plot using a linear regression:</w:t>
      </w:r>
    </w:p>
    <w:p w14:paraId="2746FA82" w14:textId="77777777" w:rsidR="00051B00" w:rsidRPr="000639F0" w:rsidRDefault="00051B00" w:rsidP="00051B00">
      <w:pPr>
        <w:autoSpaceDE w:val="0"/>
        <w:autoSpaceDN w:val="0"/>
        <w:jc w:val="center"/>
        <w:rPr>
          <w:rFonts w:cs="Arial"/>
        </w:rPr>
      </w:pPr>
      <w:r w:rsidRPr="000639F0">
        <w:rPr>
          <w:rFonts w:cs="Arial"/>
        </w:rPr>
        <w:t>Q*</w:t>
      </w:r>
      <w:r w:rsidRPr="000639F0">
        <w:rPr>
          <w:rFonts w:cs="Arial"/>
          <w:vertAlign w:val="subscript"/>
        </w:rPr>
        <w:t xml:space="preserve">leach,time </w:t>
      </w:r>
      <w:r w:rsidRPr="000639F0">
        <w:rPr>
          <w:rFonts w:cs="Arial"/>
        </w:rPr>
        <w:t>= a*mm + b</w:t>
      </w:r>
    </w:p>
    <w:p w14:paraId="69050EA3" w14:textId="77777777" w:rsidR="00051B00" w:rsidRPr="000639F0" w:rsidRDefault="00051B00" w:rsidP="00051B00">
      <w:pPr>
        <w:keepNext/>
        <w:autoSpaceDE w:val="0"/>
        <w:autoSpaceDN w:val="0"/>
        <w:jc w:val="both"/>
        <w:rPr>
          <w:rFonts w:cs="Arial"/>
        </w:rPr>
      </w:pPr>
      <w:r w:rsidRPr="000639F0">
        <w:rPr>
          <w:rFonts w:cs="Arial"/>
        </w:rPr>
        <w:t>Q*</w:t>
      </w:r>
      <w:r w:rsidRPr="000639F0">
        <w:rPr>
          <w:rFonts w:cs="Arial"/>
          <w:vertAlign w:val="subscript"/>
        </w:rPr>
        <w:t>leach, time</w:t>
      </w:r>
      <w:r w:rsidRPr="000639F0">
        <w:rPr>
          <w:rFonts w:cs="Arial"/>
        </w:rPr>
        <w:t xml:space="preserve"> values are calculated for:</w:t>
      </w:r>
    </w:p>
    <w:p w14:paraId="020F7303" w14:textId="77777777" w:rsidR="00051B00" w:rsidRPr="000639F0" w:rsidRDefault="00051B00" w:rsidP="00CF017A">
      <w:pPr>
        <w:pStyle w:val="Paragraphedeliste"/>
        <w:keepNext/>
        <w:numPr>
          <w:ilvl w:val="0"/>
          <w:numId w:val="18"/>
        </w:numPr>
        <w:suppressAutoHyphens w:val="0"/>
        <w:autoSpaceDE w:val="0"/>
        <w:autoSpaceDN w:val="0"/>
        <w:spacing w:line="276" w:lineRule="auto"/>
        <w:contextualSpacing/>
        <w:jc w:val="both"/>
        <w:rPr>
          <w:rFonts w:cs="Arial"/>
        </w:rPr>
      </w:pPr>
      <w:r w:rsidRPr="000639F0">
        <w:rPr>
          <w:rFonts w:cs="Arial"/>
        </w:rPr>
        <w:t>TIME1 = 30 days, equivalent to 30 * 1.92 = 57.53 mm of accumulated rain;</w:t>
      </w:r>
    </w:p>
    <w:p w14:paraId="25BBEDDE" w14:textId="77777777" w:rsidR="00051B00" w:rsidRPr="000639F0" w:rsidRDefault="00051B00" w:rsidP="00CF017A">
      <w:pPr>
        <w:pStyle w:val="Paragraphedeliste"/>
        <w:numPr>
          <w:ilvl w:val="0"/>
          <w:numId w:val="18"/>
        </w:numPr>
        <w:suppressAutoHyphens w:val="0"/>
        <w:autoSpaceDE w:val="0"/>
        <w:autoSpaceDN w:val="0"/>
        <w:spacing w:line="276" w:lineRule="auto"/>
        <w:contextualSpacing/>
        <w:jc w:val="both"/>
        <w:rPr>
          <w:rFonts w:cs="Arial"/>
        </w:rPr>
      </w:pPr>
      <w:r w:rsidRPr="000639F0">
        <w:rPr>
          <w:rFonts w:cs="Arial"/>
        </w:rPr>
        <w:t>TIME2 = 15 years, equivalent to 5475 * 1.92 = 10512 mm of accumulated rain.</w:t>
      </w:r>
    </w:p>
    <w:p w14:paraId="35A124D5" w14:textId="77777777" w:rsidR="00051B00" w:rsidRPr="000639F0" w:rsidRDefault="00051B00" w:rsidP="00051B00">
      <w:pPr>
        <w:autoSpaceDE w:val="0"/>
        <w:autoSpaceDN w:val="0"/>
        <w:spacing w:before="240"/>
        <w:jc w:val="both"/>
        <w:rPr>
          <w:rFonts w:cs="Arial"/>
        </w:rPr>
      </w:pPr>
      <w:r w:rsidRPr="000639F0">
        <w:rPr>
          <w:rFonts w:cs="Arial"/>
        </w:rPr>
        <w:t>It is worth noting that the limit of quantification for IPBC and for Cypermethrin is 0.02 mg/L instead of 0.01 mg/L (as indicated by the registrant). This value was used as input for the leaching estimation.</w:t>
      </w:r>
    </w:p>
    <w:p w14:paraId="020EDF4B" w14:textId="77777777" w:rsidR="00051B00" w:rsidRPr="000639F0" w:rsidRDefault="00051B00" w:rsidP="00051B00">
      <w:pPr>
        <w:autoSpaceDE w:val="0"/>
        <w:autoSpaceDN w:val="0"/>
        <w:spacing w:before="240" w:after="360"/>
        <w:jc w:val="both"/>
        <w:rPr>
          <w:rFonts w:cs="Arial"/>
        </w:rPr>
      </w:pPr>
      <w:r w:rsidRPr="000639F0">
        <w:rPr>
          <w:rFonts w:cs="Arial"/>
        </w:rPr>
        <w:t>The leaching values obtained from an application by brushing at 300.1 g.m</w:t>
      </w:r>
      <w:r w:rsidRPr="000639F0">
        <w:rPr>
          <w:rFonts w:cs="Arial"/>
          <w:vertAlign w:val="superscript"/>
        </w:rPr>
        <w:t>-</w:t>
      </w:r>
      <w:r w:rsidRPr="000639F0">
        <w:rPr>
          <w:rFonts w:cs="Arial"/>
        </w:rPr>
        <w:t>² without topcoat have been normalized for an application dose of 200 g.m</w:t>
      </w:r>
      <w:r w:rsidRPr="000639F0">
        <w:rPr>
          <w:rFonts w:cs="Arial"/>
          <w:vertAlign w:val="superscript"/>
        </w:rPr>
        <w:t>-2</w:t>
      </w:r>
      <w:r w:rsidRPr="000639F0">
        <w:rPr>
          <w:rFonts w:cs="Arial"/>
        </w:rPr>
        <w:t xml:space="preserve"> and to 700 mm of rainfall per year for each active substance are summarized in the following table:</w:t>
      </w:r>
    </w:p>
    <w:p w14:paraId="0F98E08B" w14:textId="77777777" w:rsidR="00051B00" w:rsidRPr="000639F0" w:rsidRDefault="00051B00" w:rsidP="001E7FA9">
      <w:pPr>
        <w:pStyle w:val="Lgende"/>
        <w:keepNext/>
        <w:spacing w:after="0"/>
        <w:ind w:left="142" w:firstLine="0"/>
        <w:rPr>
          <w:rFonts w:ascii="Verdana" w:hAnsi="Verdana"/>
        </w:rPr>
      </w:pPr>
      <w:r w:rsidRPr="000639F0">
        <w:rPr>
          <w:rFonts w:ascii="Verdana" w:hAnsi="Verdana"/>
        </w:rPr>
        <w:t xml:space="preserve">Table </w:t>
      </w:r>
      <w:r w:rsidRPr="000639F0">
        <w:rPr>
          <w:rFonts w:ascii="Verdana" w:hAnsi="Verdana"/>
        </w:rPr>
        <w:fldChar w:fldCharType="begin"/>
      </w:r>
      <w:r w:rsidRPr="000639F0">
        <w:rPr>
          <w:rFonts w:ascii="Verdana" w:hAnsi="Verdana"/>
        </w:rPr>
        <w:instrText xml:space="preserve"> STYLEREF 2 \s </w:instrText>
      </w:r>
      <w:r w:rsidRPr="000639F0">
        <w:rPr>
          <w:rFonts w:ascii="Verdana" w:hAnsi="Verdana"/>
        </w:rPr>
        <w:fldChar w:fldCharType="separate"/>
      </w:r>
      <w:r w:rsidR="006C2D8B">
        <w:rPr>
          <w:rFonts w:ascii="Verdana" w:hAnsi="Verdana"/>
          <w:noProof/>
        </w:rPr>
        <w:t>2.2</w:t>
      </w:r>
      <w:r w:rsidRPr="000639F0">
        <w:rPr>
          <w:rFonts w:ascii="Verdana" w:hAnsi="Verdana"/>
        </w:rPr>
        <w:fldChar w:fldCharType="end"/>
      </w:r>
      <w:r w:rsidRPr="000639F0">
        <w:rPr>
          <w:rFonts w:ascii="Verdana" w:hAnsi="Verdana"/>
        </w:rPr>
        <w:noBreakHyphen/>
      </w:r>
      <w:r w:rsidRPr="000639F0">
        <w:rPr>
          <w:rFonts w:ascii="Verdana" w:hAnsi="Verdana"/>
        </w:rPr>
        <w:fldChar w:fldCharType="begin"/>
      </w:r>
      <w:r w:rsidRPr="000639F0">
        <w:rPr>
          <w:rFonts w:ascii="Verdana" w:hAnsi="Verdana"/>
        </w:rPr>
        <w:instrText xml:space="preserve"> SEQ Table \* ARABIC \s 2 </w:instrText>
      </w:r>
      <w:r w:rsidRPr="000639F0">
        <w:rPr>
          <w:rFonts w:ascii="Verdana" w:hAnsi="Verdana"/>
        </w:rPr>
        <w:fldChar w:fldCharType="separate"/>
      </w:r>
      <w:r w:rsidR="006C2D8B">
        <w:rPr>
          <w:rFonts w:ascii="Verdana" w:hAnsi="Verdana"/>
          <w:noProof/>
        </w:rPr>
        <w:t>4</w:t>
      </w:r>
      <w:r w:rsidRPr="000639F0">
        <w:rPr>
          <w:rFonts w:ascii="Verdana" w:hAnsi="Verdana"/>
        </w:rPr>
        <w:fldChar w:fldCharType="end"/>
      </w:r>
      <w:r w:rsidRPr="000639F0">
        <w:rPr>
          <w:rFonts w:ascii="Verdana" w:hAnsi="Verdana"/>
        </w:rPr>
        <w:t xml:space="preserve"> Leaching values obtained from surface application at 200 g/m² without topcoat (X6119C)</w:t>
      </w:r>
    </w:p>
    <w:tbl>
      <w:tblPr>
        <w:tblW w:w="93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4145"/>
        <w:gridCol w:w="1807"/>
        <w:gridCol w:w="1803"/>
      </w:tblGrid>
      <w:tr w:rsidR="00051B00" w:rsidRPr="000639F0" w14:paraId="2F7C55B4" w14:textId="77777777" w:rsidTr="003C63E2">
        <w:tc>
          <w:tcPr>
            <w:tcW w:w="797" w:type="pct"/>
            <w:vMerge w:val="restart"/>
            <w:vAlign w:val="center"/>
          </w:tcPr>
          <w:p w14:paraId="76EAF2FC" w14:textId="77777777" w:rsidR="00051B00" w:rsidRPr="000639F0" w:rsidRDefault="00051B00" w:rsidP="003C63E2">
            <w:pPr>
              <w:jc w:val="center"/>
              <w:rPr>
                <w:rFonts w:cs="Arial"/>
                <w:b/>
              </w:rPr>
            </w:pPr>
          </w:p>
        </w:tc>
        <w:tc>
          <w:tcPr>
            <w:tcW w:w="2235" w:type="pct"/>
            <w:vMerge w:val="restart"/>
            <w:vAlign w:val="center"/>
          </w:tcPr>
          <w:p w14:paraId="2E78B11F" w14:textId="77777777" w:rsidR="00051B00" w:rsidRPr="000639F0" w:rsidRDefault="00051B00" w:rsidP="003C63E2">
            <w:pPr>
              <w:rPr>
                <w:rFonts w:cs="Arial"/>
                <w:b/>
              </w:rPr>
            </w:pPr>
            <w:r w:rsidRPr="000639F0">
              <w:rPr>
                <w:rFonts w:cs="Arial"/>
                <w:b/>
              </w:rPr>
              <w:t>Equations used for calculations</w:t>
            </w:r>
          </w:p>
        </w:tc>
        <w:tc>
          <w:tcPr>
            <w:tcW w:w="1968" w:type="pct"/>
            <w:gridSpan w:val="2"/>
            <w:vAlign w:val="center"/>
          </w:tcPr>
          <w:p w14:paraId="672FCA9A" w14:textId="77777777" w:rsidR="00051B00" w:rsidRPr="000639F0" w:rsidRDefault="00051B00" w:rsidP="003C63E2">
            <w:pPr>
              <w:jc w:val="center"/>
              <w:rPr>
                <w:rFonts w:cs="Arial"/>
                <w:b/>
              </w:rPr>
            </w:pPr>
            <w:r w:rsidRPr="000639F0">
              <w:rPr>
                <w:rFonts w:cs="Arial"/>
                <w:b/>
              </w:rPr>
              <w:t>Q*leach [mg.m</w:t>
            </w:r>
            <w:r w:rsidRPr="000639F0">
              <w:rPr>
                <w:rFonts w:cs="Arial"/>
                <w:b/>
                <w:vertAlign w:val="superscript"/>
              </w:rPr>
              <w:t>-2</w:t>
            </w:r>
            <w:r w:rsidRPr="000639F0">
              <w:rPr>
                <w:rFonts w:cs="Arial"/>
                <w:b/>
              </w:rPr>
              <w:t>]</w:t>
            </w:r>
          </w:p>
        </w:tc>
      </w:tr>
      <w:tr w:rsidR="00051B00" w:rsidRPr="000639F0" w14:paraId="6A9E6F13" w14:textId="77777777" w:rsidTr="003C63E2">
        <w:trPr>
          <w:trHeight w:val="354"/>
        </w:trPr>
        <w:tc>
          <w:tcPr>
            <w:tcW w:w="797" w:type="pct"/>
            <w:vMerge/>
            <w:vAlign w:val="center"/>
          </w:tcPr>
          <w:p w14:paraId="4FF0B979" w14:textId="77777777" w:rsidR="00051B00" w:rsidRPr="000639F0" w:rsidRDefault="00051B00" w:rsidP="003C63E2">
            <w:pPr>
              <w:jc w:val="center"/>
              <w:rPr>
                <w:rFonts w:cs="Arial"/>
                <w:b/>
              </w:rPr>
            </w:pPr>
          </w:p>
        </w:tc>
        <w:tc>
          <w:tcPr>
            <w:tcW w:w="2235" w:type="pct"/>
            <w:vMerge/>
            <w:vAlign w:val="center"/>
          </w:tcPr>
          <w:p w14:paraId="6108440D" w14:textId="77777777" w:rsidR="00051B00" w:rsidRPr="000639F0" w:rsidRDefault="00051B00" w:rsidP="003C63E2">
            <w:pPr>
              <w:rPr>
                <w:rFonts w:cs="Arial"/>
                <w:b/>
              </w:rPr>
            </w:pPr>
          </w:p>
        </w:tc>
        <w:tc>
          <w:tcPr>
            <w:tcW w:w="985" w:type="pct"/>
            <w:vAlign w:val="center"/>
          </w:tcPr>
          <w:p w14:paraId="1527928C" w14:textId="77777777" w:rsidR="00051B00" w:rsidRPr="000639F0" w:rsidRDefault="00051B00" w:rsidP="003C63E2">
            <w:pPr>
              <w:jc w:val="center"/>
              <w:rPr>
                <w:rFonts w:cs="Arial"/>
                <w:b/>
              </w:rPr>
            </w:pPr>
            <w:r w:rsidRPr="000639F0">
              <w:rPr>
                <w:rFonts w:cs="Arial"/>
                <w:b/>
              </w:rPr>
              <w:t>TIME 1 (30d)</w:t>
            </w:r>
          </w:p>
        </w:tc>
        <w:tc>
          <w:tcPr>
            <w:tcW w:w="983" w:type="pct"/>
            <w:vAlign w:val="center"/>
          </w:tcPr>
          <w:p w14:paraId="2A2DC6F3" w14:textId="77777777" w:rsidR="00051B00" w:rsidRPr="000639F0" w:rsidRDefault="00051B00" w:rsidP="003C63E2">
            <w:pPr>
              <w:jc w:val="center"/>
              <w:rPr>
                <w:rFonts w:cs="Arial"/>
                <w:b/>
              </w:rPr>
            </w:pPr>
            <w:r w:rsidRPr="000639F0">
              <w:rPr>
                <w:rFonts w:cs="Arial"/>
                <w:b/>
              </w:rPr>
              <w:t>TIME 2 (15y)</w:t>
            </w:r>
          </w:p>
          <w:p w14:paraId="393613B2" w14:textId="77777777" w:rsidR="00051B00" w:rsidRPr="000639F0" w:rsidRDefault="00051B00" w:rsidP="003C63E2">
            <w:pPr>
              <w:jc w:val="center"/>
              <w:rPr>
                <w:rFonts w:cs="Arial"/>
                <w:b/>
              </w:rPr>
            </w:pPr>
            <w:r w:rsidRPr="000639F0">
              <w:rPr>
                <w:rFonts w:cs="Arial"/>
                <w:b/>
              </w:rPr>
              <w:t>Industrial</w:t>
            </w:r>
          </w:p>
        </w:tc>
      </w:tr>
      <w:tr w:rsidR="00051B00" w:rsidRPr="000639F0" w14:paraId="09838E78" w14:textId="77777777" w:rsidTr="003C63E2">
        <w:trPr>
          <w:trHeight w:val="510"/>
        </w:trPr>
        <w:tc>
          <w:tcPr>
            <w:tcW w:w="797" w:type="pct"/>
            <w:vAlign w:val="center"/>
          </w:tcPr>
          <w:p w14:paraId="5B181CD1" w14:textId="77777777" w:rsidR="00051B00" w:rsidRPr="000639F0" w:rsidRDefault="00051B00" w:rsidP="003C63E2">
            <w:pPr>
              <w:rPr>
                <w:rFonts w:cs="Arial"/>
              </w:rPr>
            </w:pPr>
            <w:r w:rsidRPr="000639F0">
              <w:rPr>
                <w:rFonts w:cs="Arial"/>
              </w:rPr>
              <w:t>Propiconazole</w:t>
            </w:r>
          </w:p>
        </w:tc>
        <w:tc>
          <w:tcPr>
            <w:tcW w:w="2235" w:type="pct"/>
            <w:vAlign w:val="center"/>
          </w:tcPr>
          <w:p w14:paraId="471673DD" w14:textId="77777777" w:rsidR="00051B00" w:rsidRPr="000639F0" w:rsidRDefault="00051B00" w:rsidP="003C63E2">
            <w:pPr>
              <w:rPr>
                <w:rFonts w:cs="Arial"/>
                <w:b/>
              </w:rPr>
            </w:pPr>
            <w:r w:rsidRPr="000639F0">
              <w:rPr>
                <w:rFonts w:cs="Arial"/>
              </w:rPr>
              <w:t>Q*</w:t>
            </w:r>
            <w:r w:rsidRPr="000639F0">
              <w:rPr>
                <w:rFonts w:cs="Arial"/>
                <w:vertAlign w:val="subscript"/>
              </w:rPr>
              <w:t>leach</w:t>
            </w:r>
            <w:r w:rsidRPr="000639F0">
              <w:rPr>
                <w:rFonts w:cs="Arial"/>
              </w:rPr>
              <w:t xml:space="preserve"> = 0.023 * mm + 46.179 </w:t>
            </w:r>
            <w:r w:rsidRPr="000639F0">
              <w:rPr>
                <w:rFonts w:cs="Arial"/>
                <w:b/>
              </w:rPr>
              <w:t>(r² = 0.97)</w:t>
            </w:r>
          </w:p>
        </w:tc>
        <w:tc>
          <w:tcPr>
            <w:tcW w:w="985" w:type="pct"/>
            <w:vAlign w:val="center"/>
          </w:tcPr>
          <w:p w14:paraId="4367BB61" w14:textId="77777777" w:rsidR="00051B00" w:rsidRPr="000639F0" w:rsidRDefault="00051B00" w:rsidP="003C63E2">
            <w:pPr>
              <w:jc w:val="center"/>
              <w:rPr>
                <w:rFonts w:cs="Arial"/>
              </w:rPr>
            </w:pPr>
            <w:r w:rsidRPr="000639F0">
              <w:rPr>
                <w:rFonts w:cs="Arial"/>
              </w:rPr>
              <w:t>31.66</w:t>
            </w:r>
          </w:p>
        </w:tc>
        <w:tc>
          <w:tcPr>
            <w:tcW w:w="983" w:type="pct"/>
            <w:vAlign w:val="center"/>
          </w:tcPr>
          <w:p w14:paraId="7D8C46C2" w14:textId="77777777" w:rsidR="00051B00" w:rsidRPr="000639F0" w:rsidRDefault="00051B00" w:rsidP="003C63E2">
            <w:pPr>
              <w:jc w:val="center"/>
              <w:rPr>
                <w:rFonts w:cs="Arial"/>
              </w:rPr>
            </w:pPr>
            <w:r w:rsidRPr="000639F0">
              <w:rPr>
                <w:rFonts w:cs="Arial"/>
              </w:rPr>
              <w:t>191.91</w:t>
            </w:r>
          </w:p>
        </w:tc>
      </w:tr>
      <w:tr w:rsidR="00051B00" w:rsidRPr="000639F0" w14:paraId="72FECC3E" w14:textId="77777777" w:rsidTr="003C63E2">
        <w:trPr>
          <w:trHeight w:val="510"/>
        </w:trPr>
        <w:tc>
          <w:tcPr>
            <w:tcW w:w="797" w:type="pct"/>
            <w:vAlign w:val="center"/>
          </w:tcPr>
          <w:p w14:paraId="16FD4D2A" w14:textId="77777777" w:rsidR="00051B00" w:rsidRPr="000639F0" w:rsidRDefault="00051B00" w:rsidP="003C63E2">
            <w:pPr>
              <w:rPr>
                <w:rFonts w:cs="Arial"/>
              </w:rPr>
            </w:pPr>
            <w:r w:rsidRPr="000639F0">
              <w:rPr>
                <w:rFonts w:cs="Arial"/>
              </w:rPr>
              <w:t>Tebuconazole</w:t>
            </w:r>
          </w:p>
        </w:tc>
        <w:tc>
          <w:tcPr>
            <w:tcW w:w="2235" w:type="pct"/>
            <w:vAlign w:val="center"/>
          </w:tcPr>
          <w:p w14:paraId="0E86073F" w14:textId="77777777" w:rsidR="00051B00" w:rsidRPr="000639F0" w:rsidRDefault="00051B00" w:rsidP="003C63E2">
            <w:pPr>
              <w:rPr>
                <w:rFonts w:cs="Arial"/>
              </w:rPr>
            </w:pPr>
            <w:r w:rsidRPr="000639F0">
              <w:rPr>
                <w:rFonts w:cs="Arial"/>
              </w:rPr>
              <w:t>Q*</w:t>
            </w:r>
            <w:r w:rsidRPr="000639F0">
              <w:rPr>
                <w:rFonts w:cs="Arial"/>
                <w:vertAlign w:val="subscript"/>
              </w:rPr>
              <w:t>leach</w:t>
            </w:r>
            <w:r w:rsidRPr="000639F0">
              <w:rPr>
                <w:rFonts w:cs="Arial"/>
              </w:rPr>
              <w:t xml:space="preserve"> = 0.008 * mm + 17.779 </w:t>
            </w:r>
            <w:r w:rsidRPr="000639F0">
              <w:rPr>
                <w:rFonts w:cs="Arial"/>
                <w:b/>
              </w:rPr>
              <w:t>(r² = 0.98)</w:t>
            </w:r>
          </w:p>
        </w:tc>
        <w:tc>
          <w:tcPr>
            <w:tcW w:w="985" w:type="pct"/>
            <w:vAlign w:val="center"/>
          </w:tcPr>
          <w:p w14:paraId="46D0BE33" w14:textId="77777777" w:rsidR="00051B00" w:rsidRPr="000639F0" w:rsidRDefault="00051B00" w:rsidP="003C63E2">
            <w:pPr>
              <w:jc w:val="center"/>
              <w:rPr>
                <w:rFonts w:cs="Arial"/>
              </w:rPr>
            </w:pPr>
            <w:r w:rsidRPr="000639F0">
              <w:rPr>
                <w:rFonts w:cs="Arial"/>
              </w:rPr>
              <w:t>12.15</w:t>
            </w:r>
          </w:p>
        </w:tc>
        <w:tc>
          <w:tcPr>
            <w:tcW w:w="983" w:type="pct"/>
            <w:vAlign w:val="center"/>
          </w:tcPr>
          <w:p w14:paraId="511D7ADA" w14:textId="77777777" w:rsidR="00051B00" w:rsidRPr="000639F0" w:rsidRDefault="00051B00" w:rsidP="003C63E2">
            <w:pPr>
              <w:jc w:val="center"/>
              <w:rPr>
                <w:rFonts w:cs="Arial"/>
              </w:rPr>
            </w:pPr>
            <w:r w:rsidRPr="000639F0">
              <w:rPr>
                <w:rFonts w:cs="Arial"/>
              </w:rPr>
              <w:t>67.51</w:t>
            </w:r>
          </w:p>
        </w:tc>
      </w:tr>
      <w:tr w:rsidR="00051B00" w:rsidRPr="000639F0" w14:paraId="3764A24A" w14:textId="77777777" w:rsidTr="003C63E2">
        <w:trPr>
          <w:trHeight w:val="510"/>
        </w:trPr>
        <w:tc>
          <w:tcPr>
            <w:tcW w:w="797" w:type="pct"/>
            <w:vAlign w:val="center"/>
          </w:tcPr>
          <w:p w14:paraId="33EE5891" w14:textId="77777777" w:rsidR="00051B00" w:rsidRPr="000639F0" w:rsidRDefault="00051B00" w:rsidP="003C63E2">
            <w:pPr>
              <w:rPr>
                <w:rFonts w:cs="Arial"/>
              </w:rPr>
            </w:pPr>
            <w:r w:rsidRPr="000639F0">
              <w:rPr>
                <w:rFonts w:cs="Arial"/>
              </w:rPr>
              <w:t>Cypermethrin</w:t>
            </w:r>
          </w:p>
        </w:tc>
        <w:tc>
          <w:tcPr>
            <w:tcW w:w="2235" w:type="pct"/>
            <w:vAlign w:val="center"/>
          </w:tcPr>
          <w:p w14:paraId="59C877D5" w14:textId="77777777" w:rsidR="00051B00" w:rsidRPr="000639F0" w:rsidRDefault="00051B00" w:rsidP="003C63E2">
            <w:pPr>
              <w:rPr>
                <w:rFonts w:cs="Arial"/>
              </w:rPr>
            </w:pPr>
            <w:r w:rsidRPr="000639F0">
              <w:rPr>
                <w:rFonts w:cs="Arial"/>
              </w:rPr>
              <w:t>Q*</w:t>
            </w:r>
            <w:r w:rsidRPr="000639F0">
              <w:rPr>
                <w:rFonts w:cs="Arial"/>
                <w:vertAlign w:val="subscript"/>
              </w:rPr>
              <w:t>leach</w:t>
            </w:r>
            <w:r w:rsidRPr="000639F0">
              <w:rPr>
                <w:rFonts w:cs="Arial"/>
              </w:rPr>
              <w:t xml:space="preserve"> = 0.0015 * mm + 19 </w:t>
            </w:r>
            <w:r w:rsidRPr="000639F0">
              <w:rPr>
                <w:rFonts w:cs="Arial"/>
                <w:b/>
              </w:rPr>
              <w:t>(r² = 0.97)</w:t>
            </w:r>
          </w:p>
        </w:tc>
        <w:tc>
          <w:tcPr>
            <w:tcW w:w="985" w:type="pct"/>
            <w:vAlign w:val="center"/>
          </w:tcPr>
          <w:p w14:paraId="7AAA1951" w14:textId="77777777" w:rsidR="00051B00" w:rsidRPr="000639F0" w:rsidRDefault="00051B00" w:rsidP="003C63E2">
            <w:pPr>
              <w:jc w:val="center"/>
              <w:rPr>
                <w:rFonts w:cs="Arial"/>
              </w:rPr>
            </w:pPr>
            <w:r w:rsidRPr="000639F0">
              <w:rPr>
                <w:rFonts w:cs="Arial"/>
              </w:rPr>
              <w:t>0.183</w:t>
            </w:r>
          </w:p>
        </w:tc>
        <w:tc>
          <w:tcPr>
            <w:tcW w:w="983" w:type="pct"/>
            <w:vAlign w:val="center"/>
          </w:tcPr>
          <w:p w14:paraId="6A9A2AB0" w14:textId="77777777" w:rsidR="00051B00" w:rsidRPr="000639F0" w:rsidRDefault="00051B00" w:rsidP="003C63E2">
            <w:pPr>
              <w:jc w:val="center"/>
              <w:rPr>
                <w:rFonts w:cs="Arial"/>
              </w:rPr>
            </w:pPr>
            <w:r w:rsidRPr="000639F0">
              <w:rPr>
                <w:rFonts w:cs="Arial"/>
              </w:rPr>
              <w:t>10.50</w:t>
            </w:r>
          </w:p>
        </w:tc>
      </w:tr>
      <w:tr w:rsidR="00051B00" w:rsidRPr="000639F0" w14:paraId="75DD0625" w14:textId="77777777" w:rsidTr="003C63E2">
        <w:trPr>
          <w:trHeight w:val="510"/>
        </w:trPr>
        <w:tc>
          <w:tcPr>
            <w:tcW w:w="797" w:type="pct"/>
            <w:vAlign w:val="center"/>
          </w:tcPr>
          <w:p w14:paraId="2AB2D07E" w14:textId="77777777" w:rsidR="00051B00" w:rsidRPr="000639F0" w:rsidRDefault="00051B00" w:rsidP="003C63E2">
            <w:pPr>
              <w:rPr>
                <w:rFonts w:cs="Arial"/>
              </w:rPr>
            </w:pPr>
            <w:r w:rsidRPr="000639F0">
              <w:rPr>
                <w:rFonts w:cs="Arial"/>
              </w:rPr>
              <w:t>IPBC</w:t>
            </w:r>
          </w:p>
        </w:tc>
        <w:tc>
          <w:tcPr>
            <w:tcW w:w="2235" w:type="pct"/>
            <w:vAlign w:val="center"/>
          </w:tcPr>
          <w:p w14:paraId="28F542EC" w14:textId="77777777" w:rsidR="00051B00" w:rsidRPr="000639F0" w:rsidRDefault="00051B00" w:rsidP="003C63E2">
            <w:pPr>
              <w:rPr>
                <w:rFonts w:cs="Arial"/>
              </w:rPr>
            </w:pPr>
            <w:r w:rsidRPr="000639F0">
              <w:rPr>
                <w:rFonts w:cs="Arial"/>
              </w:rPr>
              <w:t>Q*</w:t>
            </w:r>
            <w:r w:rsidRPr="000639F0">
              <w:rPr>
                <w:rFonts w:cs="Arial"/>
                <w:vertAlign w:val="subscript"/>
              </w:rPr>
              <w:t>leach</w:t>
            </w:r>
            <w:r w:rsidRPr="000639F0">
              <w:rPr>
                <w:rFonts w:cs="Arial"/>
              </w:rPr>
              <w:t xml:space="preserve"> = 0.0041 * mm + 20.874 </w:t>
            </w:r>
            <w:r w:rsidRPr="000639F0">
              <w:rPr>
                <w:rFonts w:cs="Arial"/>
                <w:b/>
              </w:rPr>
              <w:t>(r² = 0.97)</w:t>
            </w:r>
          </w:p>
        </w:tc>
        <w:tc>
          <w:tcPr>
            <w:tcW w:w="985" w:type="pct"/>
            <w:vAlign w:val="center"/>
          </w:tcPr>
          <w:p w14:paraId="641526B5" w14:textId="77777777" w:rsidR="00051B00" w:rsidRPr="000639F0" w:rsidRDefault="00051B00" w:rsidP="003C63E2">
            <w:pPr>
              <w:jc w:val="center"/>
              <w:rPr>
                <w:rFonts w:cs="Arial"/>
              </w:rPr>
            </w:pPr>
            <w:r w:rsidRPr="000639F0">
              <w:rPr>
                <w:rFonts w:cs="Arial"/>
              </w:rPr>
              <w:t>14.07</w:t>
            </w:r>
          </w:p>
        </w:tc>
        <w:tc>
          <w:tcPr>
            <w:tcW w:w="983" w:type="pct"/>
            <w:vAlign w:val="center"/>
          </w:tcPr>
          <w:p w14:paraId="1A7AD8D4" w14:textId="77777777" w:rsidR="00051B00" w:rsidRPr="000639F0" w:rsidRDefault="00051B00" w:rsidP="003C63E2">
            <w:pPr>
              <w:jc w:val="center"/>
              <w:rPr>
                <w:rFonts w:cs="Arial"/>
              </w:rPr>
            </w:pPr>
            <w:r w:rsidRPr="000639F0">
              <w:rPr>
                <w:rFonts w:cs="Arial"/>
              </w:rPr>
              <w:t>42.80</w:t>
            </w:r>
          </w:p>
        </w:tc>
      </w:tr>
    </w:tbl>
    <w:p w14:paraId="3B419E12" w14:textId="77777777" w:rsidR="00051B00" w:rsidRPr="000639F0" w:rsidRDefault="00051B00" w:rsidP="00051B00">
      <w:pPr>
        <w:autoSpaceDE w:val="0"/>
        <w:autoSpaceDN w:val="0"/>
        <w:spacing w:before="360" w:line="276" w:lineRule="auto"/>
        <w:jc w:val="both"/>
        <w:rPr>
          <w:rFonts w:cs="Arial"/>
        </w:rPr>
      </w:pPr>
      <w:r w:rsidRPr="000639F0">
        <w:rPr>
          <w:rFonts w:cs="Arial"/>
        </w:rPr>
        <w:t>Moreover IPBC is rapidly degraded in water with a DT</w:t>
      </w:r>
      <w:r w:rsidRPr="000639F0">
        <w:rPr>
          <w:rFonts w:cs="Arial"/>
          <w:vertAlign w:val="subscript"/>
        </w:rPr>
        <w:t>50</w:t>
      </w:r>
      <w:r w:rsidRPr="000639F0">
        <w:rPr>
          <w:rFonts w:cs="Arial"/>
        </w:rPr>
        <w:t xml:space="preserve"> of 3.1 h at 12°C and in soil with a DT</w:t>
      </w:r>
      <w:r w:rsidRPr="000639F0">
        <w:rPr>
          <w:rFonts w:cs="Arial"/>
          <w:vertAlign w:val="subscript"/>
        </w:rPr>
        <w:t>50</w:t>
      </w:r>
      <w:r w:rsidRPr="000639F0">
        <w:rPr>
          <w:rFonts w:cs="Arial"/>
        </w:rPr>
        <w:t xml:space="preserve"> of 4.7 h at 12°C. Therefore, emissions of PBC (degradation product of IPBC) are also calculated assuming 100% formation fraction of IPBC to PBC at time 0, using the ratio between the molar mass of PBC and IPBC of 0.552 in water and in soil.</w:t>
      </w:r>
    </w:p>
    <w:p w14:paraId="5F59F047" w14:textId="77777777" w:rsidR="00051B00" w:rsidRPr="000639F0" w:rsidRDefault="00051B00" w:rsidP="00051B00">
      <w:pPr>
        <w:autoSpaceDE w:val="0"/>
        <w:autoSpaceDN w:val="0"/>
        <w:spacing w:before="120" w:after="360" w:line="276" w:lineRule="auto"/>
        <w:jc w:val="both"/>
        <w:rPr>
          <w:rFonts w:cs="Arial"/>
        </w:rPr>
      </w:pPr>
      <w:r w:rsidRPr="000639F0">
        <w:rPr>
          <w:rFonts w:cs="Arial"/>
        </w:rPr>
        <w:t>The assessment of 1,2,4-triazole was proposed only for emission to soil. The emission calculation for the metabolite takes into account the maximal level of formation fraction of the substances in soil (9% and 43% for tebuconazole and propiconazole respectively, as defined for the approval of these substances) and the molar mass of each component. An assessment of PBC in water and in soil and an assessment of 1,2,4-triazole is also proposed for soil compartment.</w:t>
      </w:r>
    </w:p>
    <w:p w14:paraId="1863C889" w14:textId="77777777" w:rsidR="00051B00" w:rsidRPr="00CF673C" w:rsidRDefault="00051B00" w:rsidP="001E7FA9">
      <w:pPr>
        <w:pStyle w:val="Lgende"/>
        <w:spacing w:after="0"/>
        <w:ind w:left="142" w:firstLine="0"/>
        <w:rPr>
          <w:rFonts w:ascii="Verdana" w:hAnsi="Verdana"/>
        </w:rPr>
      </w:pPr>
      <w:r w:rsidRPr="00CF673C">
        <w:rPr>
          <w:rFonts w:ascii="Verdana" w:hAnsi="Verdana"/>
        </w:rPr>
        <w:t xml:space="preserve">Table </w:t>
      </w:r>
      <w:r w:rsidRPr="00CF673C">
        <w:rPr>
          <w:rFonts w:ascii="Verdana" w:hAnsi="Verdana"/>
        </w:rPr>
        <w:fldChar w:fldCharType="begin"/>
      </w:r>
      <w:r w:rsidRPr="00CF673C">
        <w:rPr>
          <w:rFonts w:ascii="Verdana" w:hAnsi="Verdana"/>
        </w:rPr>
        <w:instrText xml:space="preserve"> STYLEREF 2 \s </w:instrText>
      </w:r>
      <w:r w:rsidRPr="00CF673C">
        <w:rPr>
          <w:rFonts w:ascii="Verdana" w:hAnsi="Verdana"/>
        </w:rPr>
        <w:fldChar w:fldCharType="separate"/>
      </w:r>
      <w:r w:rsidR="006C2D8B">
        <w:rPr>
          <w:rFonts w:ascii="Verdana" w:hAnsi="Verdana"/>
          <w:noProof/>
        </w:rPr>
        <w:t>2.2</w:t>
      </w:r>
      <w:r w:rsidRPr="00CF673C">
        <w:rPr>
          <w:rFonts w:ascii="Verdana" w:hAnsi="Verdana"/>
        </w:rPr>
        <w:fldChar w:fldCharType="end"/>
      </w:r>
      <w:r w:rsidRPr="00CF673C">
        <w:rPr>
          <w:rFonts w:ascii="Verdana" w:hAnsi="Verdana"/>
        </w:rPr>
        <w:noBreakHyphen/>
      </w:r>
      <w:r w:rsidRPr="00CF673C">
        <w:rPr>
          <w:rFonts w:ascii="Verdana" w:hAnsi="Verdana"/>
        </w:rPr>
        <w:fldChar w:fldCharType="begin"/>
      </w:r>
      <w:r w:rsidRPr="00CF673C">
        <w:rPr>
          <w:rFonts w:ascii="Verdana" w:hAnsi="Verdana"/>
        </w:rPr>
        <w:instrText xml:space="preserve"> SEQ Table \* ARABIC \s 2 </w:instrText>
      </w:r>
      <w:r w:rsidRPr="00CF673C">
        <w:rPr>
          <w:rFonts w:ascii="Verdana" w:hAnsi="Verdana"/>
        </w:rPr>
        <w:fldChar w:fldCharType="separate"/>
      </w:r>
      <w:r w:rsidR="006C2D8B">
        <w:rPr>
          <w:rFonts w:ascii="Verdana" w:hAnsi="Verdana"/>
          <w:noProof/>
        </w:rPr>
        <w:t>5</w:t>
      </w:r>
      <w:r w:rsidRPr="00CF673C">
        <w:rPr>
          <w:rFonts w:ascii="Verdana" w:hAnsi="Verdana"/>
        </w:rPr>
        <w:fldChar w:fldCharType="end"/>
      </w:r>
      <w:r w:rsidRPr="00CF673C">
        <w:rPr>
          <w:rFonts w:ascii="Verdana" w:hAnsi="Verdana"/>
        </w:rPr>
        <w:t xml:space="preserve"> Relevant metabolites - Leaching values obtained from surface application at 200 g/m² without topcoat (X6119C)</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2"/>
        <w:gridCol w:w="1841"/>
        <w:gridCol w:w="1843"/>
      </w:tblGrid>
      <w:tr w:rsidR="00051B00" w:rsidRPr="00CF673C" w14:paraId="0450A890" w14:textId="77777777" w:rsidTr="003C63E2">
        <w:trPr>
          <w:trHeight w:val="408"/>
        </w:trPr>
        <w:tc>
          <w:tcPr>
            <w:tcW w:w="3031" w:type="pct"/>
            <w:vMerge w:val="restart"/>
            <w:vAlign w:val="center"/>
          </w:tcPr>
          <w:p w14:paraId="4710E318" w14:textId="77777777" w:rsidR="00051B00" w:rsidRPr="00CF673C" w:rsidRDefault="00051B00" w:rsidP="003C63E2">
            <w:pPr>
              <w:rPr>
                <w:rFonts w:cs="Arial"/>
                <w:b/>
              </w:rPr>
            </w:pPr>
          </w:p>
        </w:tc>
        <w:tc>
          <w:tcPr>
            <w:tcW w:w="1969" w:type="pct"/>
            <w:gridSpan w:val="2"/>
            <w:vAlign w:val="center"/>
          </w:tcPr>
          <w:p w14:paraId="6DE4F9D1" w14:textId="77777777" w:rsidR="00051B00" w:rsidRPr="00CF673C" w:rsidRDefault="00051B00" w:rsidP="003C63E2">
            <w:pPr>
              <w:jc w:val="center"/>
              <w:rPr>
                <w:rFonts w:cs="Arial"/>
                <w:b/>
              </w:rPr>
            </w:pPr>
            <w:r w:rsidRPr="00CF673C">
              <w:rPr>
                <w:rFonts w:cs="Arial"/>
                <w:b/>
              </w:rPr>
              <w:t>Q*leach [mg.m</w:t>
            </w:r>
            <w:r w:rsidRPr="00CF673C">
              <w:rPr>
                <w:rFonts w:cs="Arial"/>
                <w:b/>
                <w:vertAlign w:val="superscript"/>
              </w:rPr>
              <w:t>-2</w:t>
            </w:r>
            <w:r w:rsidRPr="00CF673C">
              <w:rPr>
                <w:rFonts w:cs="Arial"/>
                <w:b/>
              </w:rPr>
              <w:t>]</w:t>
            </w:r>
          </w:p>
        </w:tc>
      </w:tr>
      <w:tr w:rsidR="00051B00" w:rsidRPr="00CF673C" w14:paraId="0B74C01A" w14:textId="77777777" w:rsidTr="003C63E2">
        <w:tc>
          <w:tcPr>
            <w:tcW w:w="3031" w:type="pct"/>
            <w:vMerge/>
            <w:vAlign w:val="center"/>
          </w:tcPr>
          <w:p w14:paraId="255F4381" w14:textId="77777777" w:rsidR="00051B00" w:rsidRPr="00CF673C" w:rsidRDefault="00051B00" w:rsidP="003C63E2">
            <w:pPr>
              <w:rPr>
                <w:rFonts w:cs="Arial"/>
                <w:b/>
              </w:rPr>
            </w:pPr>
          </w:p>
        </w:tc>
        <w:tc>
          <w:tcPr>
            <w:tcW w:w="984" w:type="pct"/>
            <w:vAlign w:val="center"/>
          </w:tcPr>
          <w:p w14:paraId="52AD5F43" w14:textId="77777777" w:rsidR="00051B00" w:rsidRPr="00CF673C" w:rsidRDefault="00051B00" w:rsidP="003C63E2">
            <w:pPr>
              <w:jc w:val="center"/>
              <w:rPr>
                <w:rFonts w:cs="Arial"/>
                <w:b/>
              </w:rPr>
            </w:pPr>
            <w:r w:rsidRPr="00CF673C">
              <w:rPr>
                <w:rFonts w:cs="Arial"/>
                <w:b/>
              </w:rPr>
              <w:t>TIME 1 (30d)</w:t>
            </w:r>
          </w:p>
        </w:tc>
        <w:tc>
          <w:tcPr>
            <w:tcW w:w="985" w:type="pct"/>
            <w:vAlign w:val="center"/>
          </w:tcPr>
          <w:p w14:paraId="602C7E68" w14:textId="77777777" w:rsidR="00051B00" w:rsidRPr="00CF673C" w:rsidRDefault="00051B00" w:rsidP="003C63E2">
            <w:pPr>
              <w:jc w:val="center"/>
              <w:rPr>
                <w:rFonts w:cs="Arial"/>
                <w:b/>
              </w:rPr>
            </w:pPr>
            <w:r w:rsidRPr="00CF673C">
              <w:rPr>
                <w:rFonts w:cs="Arial"/>
                <w:b/>
              </w:rPr>
              <w:t>TIME 1 (15y)</w:t>
            </w:r>
          </w:p>
          <w:p w14:paraId="25FA394B" w14:textId="77777777" w:rsidR="00051B00" w:rsidRPr="00CF673C" w:rsidRDefault="00051B00" w:rsidP="003C63E2">
            <w:pPr>
              <w:jc w:val="center"/>
              <w:rPr>
                <w:rFonts w:cs="Arial"/>
                <w:b/>
              </w:rPr>
            </w:pPr>
            <w:r w:rsidRPr="00CF673C">
              <w:rPr>
                <w:rFonts w:cs="Arial"/>
                <w:b/>
              </w:rPr>
              <w:t>Industrial</w:t>
            </w:r>
          </w:p>
        </w:tc>
      </w:tr>
      <w:tr w:rsidR="00051B00" w:rsidRPr="00CF673C" w14:paraId="559CD9A4" w14:textId="77777777" w:rsidTr="003C63E2">
        <w:trPr>
          <w:trHeight w:val="510"/>
        </w:trPr>
        <w:tc>
          <w:tcPr>
            <w:tcW w:w="5000" w:type="pct"/>
            <w:gridSpan w:val="3"/>
            <w:vAlign w:val="center"/>
          </w:tcPr>
          <w:p w14:paraId="18FA4E5C" w14:textId="77777777" w:rsidR="00051B00" w:rsidRPr="00CF673C" w:rsidRDefault="00051B00" w:rsidP="003C63E2">
            <w:pPr>
              <w:rPr>
                <w:rFonts w:cs="Arial"/>
                <w:b/>
              </w:rPr>
            </w:pPr>
            <w:r w:rsidRPr="00CF673C">
              <w:rPr>
                <w:rFonts w:cs="Arial"/>
                <w:b/>
              </w:rPr>
              <w:t xml:space="preserve">Equations: </w:t>
            </w:r>
            <w:r w:rsidRPr="00CF673C">
              <w:rPr>
                <w:rFonts w:cs="Arial"/>
              </w:rPr>
              <w:t xml:space="preserve"> Q*</w:t>
            </w:r>
            <w:r w:rsidRPr="00CF673C">
              <w:rPr>
                <w:rFonts w:cs="Arial"/>
                <w:vertAlign w:val="subscript"/>
              </w:rPr>
              <w:t xml:space="preserve">leach, time1 </w:t>
            </w:r>
            <w:r w:rsidRPr="00CF673C">
              <w:rPr>
                <w:rFonts w:cs="Arial"/>
              </w:rPr>
              <w:t xml:space="preserve"> = ( Q*</w:t>
            </w:r>
            <w:r w:rsidRPr="00CF673C">
              <w:rPr>
                <w:rFonts w:cs="Arial"/>
                <w:vertAlign w:val="subscript"/>
              </w:rPr>
              <w:t xml:space="preserve">leach time 1/time2 </w:t>
            </w:r>
            <w:r w:rsidRPr="00CF673C">
              <w:rPr>
                <w:rFonts w:cs="Arial"/>
              </w:rPr>
              <w:t>* DEG</w:t>
            </w:r>
            <w:r w:rsidRPr="00CF673C">
              <w:rPr>
                <w:rFonts w:cs="Arial"/>
                <w:vertAlign w:val="subscript"/>
              </w:rPr>
              <w:t xml:space="preserve">rate </w:t>
            </w:r>
            <w:r w:rsidRPr="00CF673C">
              <w:rPr>
                <w:rFonts w:cs="Arial"/>
              </w:rPr>
              <w:t xml:space="preserve">* Molar mass </w:t>
            </w:r>
            <w:r w:rsidRPr="00CF673C">
              <w:rPr>
                <w:rFonts w:cs="Arial"/>
                <w:vertAlign w:val="subscript"/>
              </w:rPr>
              <w:t>metabolite</w:t>
            </w:r>
            <w:r w:rsidRPr="00CF673C">
              <w:rPr>
                <w:rFonts w:cs="Arial"/>
              </w:rPr>
              <w:t xml:space="preserve">/Molar mass </w:t>
            </w:r>
            <w:r w:rsidRPr="00CF673C">
              <w:rPr>
                <w:rFonts w:cs="Arial"/>
                <w:vertAlign w:val="subscript"/>
              </w:rPr>
              <w:t>parent</w:t>
            </w:r>
            <w:r w:rsidRPr="00CF673C">
              <w:rPr>
                <w:rFonts w:cs="Arial"/>
              </w:rPr>
              <w:t>)</w:t>
            </w:r>
          </w:p>
        </w:tc>
      </w:tr>
      <w:tr w:rsidR="00051B00" w:rsidRPr="00CF673C" w14:paraId="52859DA0" w14:textId="77777777" w:rsidTr="003C63E2">
        <w:trPr>
          <w:trHeight w:val="510"/>
        </w:trPr>
        <w:tc>
          <w:tcPr>
            <w:tcW w:w="3031" w:type="pct"/>
            <w:vAlign w:val="center"/>
          </w:tcPr>
          <w:p w14:paraId="7D564795" w14:textId="77777777" w:rsidR="00051B00" w:rsidRPr="00CF673C" w:rsidRDefault="00051B00" w:rsidP="003C63E2">
            <w:pPr>
              <w:rPr>
                <w:rFonts w:cs="Arial"/>
              </w:rPr>
            </w:pPr>
            <w:r w:rsidRPr="00CF673C">
              <w:rPr>
                <w:rFonts w:cs="Arial"/>
              </w:rPr>
              <w:t>1,2,4-triazole</w:t>
            </w:r>
          </w:p>
        </w:tc>
        <w:tc>
          <w:tcPr>
            <w:tcW w:w="984" w:type="pct"/>
            <w:vAlign w:val="center"/>
          </w:tcPr>
          <w:p w14:paraId="72052B9E" w14:textId="77777777" w:rsidR="00051B00" w:rsidRPr="00CF673C" w:rsidRDefault="00051B00" w:rsidP="003C63E2">
            <w:pPr>
              <w:jc w:val="center"/>
              <w:rPr>
                <w:rFonts w:cs="Arial"/>
              </w:rPr>
            </w:pPr>
            <w:r w:rsidRPr="00CF673C">
              <w:rPr>
                <w:rFonts w:cs="Arial"/>
              </w:rPr>
              <w:t>2.99</w:t>
            </w:r>
          </w:p>
        </w:tc>
        <w:tc>
          <w:tcPr>
            <w:tcW w:w="985" w:type="pct"/>
            <w:vAlign w:val="center"/>
          </w:tcPr>
          <w:p w14:paraId="4B673C6A" w14:textId="77777777" w:rsidR="00051B00" w:rsidRPr="00CF673C" w:rsidRDefault="00051B00" w:rsidP="003C63E2">
            <w:pPr>
              <w:jc w:val="center"/>
              <w:rPr>
                <w:rFonts w:cs="Arial"/>
              </w:rPr>
            </w:pPr>
            <w:r w:rsidRPr="00CF673C">
              <w:rPr>
                <w:rFonts w:cs="Arial"/>
              </w:rPr>
              <w:t>18.03</w:t>
            </w:r>
          </w:p>
        </w:tc>
      </w:tr>
      <w:tr w:rsidR="00051B00" w:rsidRPr="00CF673C" w14:paraId="23463B07" w14:textId="77777777" w:rsidTr="003C63E2">
        <w:trPr>
          <w:trHeight w:val="510"/>
        </w:trPr>
        <w:tc>
          <w:tcPr>
            <w:tcW w:w="3031" w:type="pct"/>
            <w:vAlign w:val="center"/>
          </w:tcPr>
          <w:p w14:paraId="6AFCEB46" w14:textId="77777777" w:rsidR="00051B00" w:rsidRPr="00CF673C" w:rsidRDefault="00051B00" w:rsidP="003C63E2">
            <w:pPr>
              <w:rPr>
                <w:rFonts w:cs="Arial"/>
              </w:rPr>
            </w:pPr>
            <w:r w:rsidRPr="00CF673C">
              <w:rPr>
                <w:rFonts w:cs="Arial"/>
              </w:rPr>
              <w:t>PBC</w:t>
            </w:r>
          </w:p>
        </w:tc>
        <w:tc>
          <w:tcPr>
            <w:tcW w:w="984" w:type="pct"/>
            <w:vAlign w:val="center"/>
          </w:tcPr>
          <w:p w14:paraId="03DAC8B4" w14:textId="77777777" w:rsidR="00051B00" w:rsidRPr="00CF673C" w:rsidRDefault="00051B00" w:rsidP="003C63E2">
            <w:pPr>
              <w:jc w:val="center"/>
              <w:rPr>
                <w:rFonts w:cs="Arial"/>
              </w:rPr>
            </w:pPr>
            <w:r w:rsidRPr="00CF673C">
              <w:rPr>
                <w:rFonts w:cs="Arial"/>
              </w:rPr>
              <w:t>7.77</w:t>
            </w:r>
          </w:p>
        </w:tc>
        <w:tc>
          <w:tcPr>
            <w:tcW w:w="985" w:type="pct"/>
            <w:vAlign w:val="center"/>
          </w:tcPr>
          <w:p w14:paraId="7B5266FF" w14:textId="77777777" w:rsidR="00051B00" w:rsidRPr="00CF673C" w:rsidRDefault="00051B00" w:rsidP="003C63E2">
            <w:pPr>
              <w:jc w:val="center"/>
              <w:rPr>
                <w:rFonts w:cs="Arial"/>
              </w:rPr>
            </w:pPr>
            <w:r w:rsidRPr="00CF673C">
              <w:rPr>
                <w:rFonts w:cs="Arial"/>
              </w:rPr>
              <w:t>23.63</w:t>
            </w:r>
          </w:p>
        </w:tc>
      </w:tr>
    </w:tbl>
    <w:p w14:paraId="58532EB8" w14:textId="77777777" w:rsidR="00051B00" w:rsidRDefault="00051B00" w:rsidP="00051B00">
      <w:pPr>
        <w:keepNext/>
        <w:autoSpaceDE w:val="0"/>
        <w:autoSpaceDN w:val="0"/>
        <w:spacing w:before="360" w:line="276" w:lineRule="auto"/>
        <w:jc w:val="both"/>
        <w:rPr>
          <w:rFonts w:ascii="Arial" w:hAnsi="Arial" w:cs="Arial"/>
        </w:rPr>
        <w:sectPr w:rsidR="00051B00" w:rsidSect="003C63E2">
          <w:pgSz w:w="11906" w:h="16838"/>
          <w:pgMar w:top="1021" w:right="709" w:bottom="1021" w:left="1418" w:header="709" w:footer="709" w:gutter="0"/>
          <w:cols w:space="708"/>
          <w:docGrid w:linePitch="360"/>
        </w:sectPr>
      </w:pPr>
    </w:p>
    <w:p w14:paraId="0A342502" w14:textId="4842BA3D" w:rsidR="00051B00" w:rsidRPr="00C33B9C" w:rsidRDefault="00051B00" w:rsidP="00ED6E2F">
      <w:pPr>
        <w:pStyle w:val="Lgende"/>
        <w:keepNext/>
        <w:spacing w:after="0"/>
        <w:ind w:left="0" w:firstLine="0"/>
      </w:pPr>
      <w:r>
        <w:t xml:space="preserve">Table </w:t>
      </w:r>
      <w:r>
        <w:fldChar w:fldCharType="begin"/>
      </w:r>
      <w:r>
        <w:instrText xml:space="preserve"> STYLEREF 2 \s </w:instrText>
      </w:r>
      <w:r>
        <w:fldChar w:fldCharType="separate"/>
      </w:r>
      <w:r w:rsidR="006C2D8B">
        <w:rPr>
          <w:noProof/>
        </w:rPr>
        <w:t>2.2</w:t>
      </w:r>
      <w:r>
        <w:fldChar w:fldCharType="end"/>
      </w:r>
      <w:r>
        <w:noBreakHyphen/>
      </w:r>
      <w:r>
        <w:fldChar w:fldCharType="begin"/>
      </w:r>
      <w:r>
        <w:instrText xml:space="preserve"> SEQ Table \* ARABIC \s 2 </w:instrText>
      </w:r>
      <w:r>
        <w:fldChar w:fldCharType="separate"/>
      </w:r>
      <w:r w:rsidR="006C2D8B">
        <w:rPr>
          <w:noProof/>
        </w:rPr>
        <w:t>6</w:t>
      </w:r>
      <w:r>
        <w:fldChar w:fldCharType="end"/>
      </w:r>
      <w:r>
        <w:t xml:space="preserve"> : </w:t>
      </w:r>
      <w:r w:rsidRPr="00C33B9C">
        <w:t>The relevant environmental compartments for each substance and identified metabolites are specified in the table below</w:t>
      </w:r>
      <w:r>
        <w:t xml:space="preserve"> (</w:t>
      </w:r>
      <w:r w:rsidRPr="00A41677">
        <w:t>X6119C</w:t>
      </w:r>
      <w:r>
        <w:t>)</w:t>
      </w:r>
      <w:r w:rsidRPr="00C33B9C">
        <w:t>:</w:t>
      </w:r>
    </w:p>
    <w:tbl>
      <w:tblPr>
        <w:tblW w:w="486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6"/>
        <w:gridCol w:w="897"/>
        <w:gridCol w:w="1406"/>
        <w:gridCol w:w="1027"/>
        <w:gridCol w:w="1406"/>
        <w:gridCol w:w="981"/>
        <w:gridCol w:w="1406"/>
        <w:gridCol w:w="1044"/>
        <w:gridCol w:w="1406"/>
        <w:gridCol w:w="1289"/>
        <w:gridCol w:w="1323"/>
      </w:tblGrid>
      <w:tr w:rsidR="00051B00" w:rsidRPr="00CA70F1" w14:paraId="131C37CA" w14:textId="77777777" w:rsidTr="003C63E2">
        <w:trPr>
          <w:trHeight w:val="567"/>
        </w:trPr>
        <w:tc>
          <w:tcPr>
            <w:tcW w:w="763" w:type="pct"/>
            <w:vMerge w:val="restart"/>
            <w:shd w:val="clear" w:color="auto" w:fill="B8CCE4" w:themeFill="accent1" w:themeFillTint="66"/>
            <w:vAlign w:val="center"/>
          </w:tcPr>
          <w:p w14:paraId="0D7C813E" w14:textId="77777777" w:rsidR="00051B00" w:rsidRPr="007B78CB" w:rsidRDefault="00051B00" w:rsidP="003C63E2">
            <w:pPr>
              <w:keepNext/>
              <w:autoSpaceDE w:val="0"/>
              <w:autoSpaceDN w:val="0"/>
              <w:adjustRightInd w:val="0"/>
              <w:jc w:val="center"/>
              <w:rPr>
                <w:rFonts w:ascii="Arial" w:hAnsi="Arial" w:cs="Arial"/>
                <w:lang w:eastAsia="en-GB"/>
              </w:rPr>
            </w:pPr>
            <w:r w:rsidRPr="007B78CB">
              <w:rPr>
                <w:rFonts w:ascii="Arial" w:hAnsi="Arial" w:cs="Arial"/>
                <w:lang w:eastAsia="en-GB"/>
              </w:rPr>
              <w:t>Phase</w:t>
            </w:r>
          </w:p>
        </w:tc>
        <w:tc>
          <w:tcPr>
            <w:tcW w:w="312" w:type="pct"/>
            <w:vMerge w:val="restart"/>
            <w:shd w:val="clear" w:color="auto" w:fill="B8CCE4" w:themeFill="accent1" w:themeFillTint="66"/>
            <w:vAlign w:val="center"/>
          </w:tcPr>
          <w:p w14:paraId="7C76CDE2" w14:textId="77777777" w:rsidR="00051B00" w:rsidRPr="007B78CB" w:rsidRDefault="00051B00" w:rsidP="003C63E2">
            <w:pPr>
              <w:keepNext/>
              <w:autoSpaceDE w:val="0"/>
              <w:autoSpaceDN w:val="0"/>
              <w:adjustRightInd w:val="0"/>
              <w:jc w:val="center"/>
              <w:rPr>
                <w:rFonts w:ascii="Arial" w:hAnsi="Arial" w:cs="Arial"/>
                <w:lang w:eastAsia="en-GB"/>
              </w:rPr>
            </w:pPr>
            <w:r w:rsidRPr="007B78CB">
              <w:rPr>
                <w:rFonts w:ascii="Arial" w:hAnsi="Arial" w:cs="Arial"/>
                <w:lang w:eastAsia="en-GB"/>
              </w:rPr>
              <w:t>STP</w:t>
            </w:r>
          </w:p>
        </w:tc>
        <w:tc>
          <w:tcPr>
            <w:tcW w:w="845" w:type="pct"/>
            <w:gridSpan w:val="2"/>
            <w:shd w:val="clear" w:color="auto" w:fill="B8CCE4" w:themeFill="accent1" w:themeFillTint="66"/>
            <w:vAlign w:val="center"/>
          </w:tcPr>
          <w:p w14:paraId="74C5574D" w14:textId="77777777" w:rsidR="00051B00" w:rsidRPr="007B78CB" w:rsidRDefault="00051B00" w:rsidP="003C63E2">
            <w:pPr>
              <w:keepNext/>
              <w:autoSpaceDE w:val="0"/>
              <w:autoSpaceDN w:val="0"/>
              <w:adjustRightInd w:val="0"/>
              <w:jc w:val="center"/>
              <w:rPr>
                <w:rFonts w:ascii="Arial" w:hAnsi="Arial" w:cs="Arial"/>
                <w:lang w:eastAsia="en-GB"/>
              </w:rPr>
            </w:pPr>
            <w:r w:rsidRPr="007B78CB">
              <w:rPr>
                <w:rFonts w:ascii="Arial" w:hAnsi="Arial" w:cs="Arial"/>
                <w:lang w:eastAsia="en-GB"/>
              </w:rPr>
              <w:t>Surface water</w:t>
            </w:r>
          </w:p>
        </w:tc>
        <w:tc>
          <w:tcPr>
            <w:tcW w:w="830" w:type="pct"/>
            <w:gridSpan w:val="2"/>
            <w:shd w:val="clear" w:color="auto" w:fill="B8CCE4" w:themeFill="accent1" w:themeFillTint="66"/>
            <w:vAlign w:val="center"/>
          </w:tcPr>
          <w:p w14:paraId="51B31D15" w14:textId="77777777" w:rsidR="00051B00" w:rsidRPr="00E01D13" w:rsidRDefault="00051B00" w:rsidP="003C63E2">
            <w:pPr>
              <w:keepNext/>
              <w:autoSpaceDE w:val="0"/>
              <w:autoSpaceDN w:val="0"/>
              <w:adjustRightInd w:val="0"/>
              <w:jc w:val="center"/>
              <w:rPr>
                <w:rFonts w:ascii="Arial" w:hAnsi="Arial" w:cs="Arial"/>
                <w:lang w:eastAsia="en-GB"/>
              </w:rPr>
            </w:pPr>
            <w:r w:rsidRPr="00E01D13">
              <w:rPr>
                <w:rFonts w:ascii="Arial" w:hAnsi="Arial" w:cs="Arial"/>
                <w:lang w:eastAsia="en-GB"/>
              </w:rPr>
              <w:t>Sediment</w:t>
            </w:r>
          </w:p>
        </w:tc>
        <w:tc>
          <w:tcPr>
            <w:tcW w:w="852" w:type="pct"/>
            <w:gridSpan w:val="2"/>
            <w:shd w:val="clear" w:color="auto" w:fill="B8CCE4" w:themeFill="accent1" w:themeFillTint="66"/>
            <w:vAlign w:val="center"/>
          </w:tcPr>
          <w:p w14:paraId="5F6F8F0F" w14:textId="77777777" w:rsidR="00051B00" w:rsidRPr="005237DA" w:rsidRDefault="00051B00" w:rsidP="003C63E2">
            <w:pPr>
              <w:keepNext/>
              <w:autoSpaceDE w:val="0"/>
              <w:autoSpaceDN w:val="0"/>
              <w:adjustRightInd w:val="0"/>
              <w:jc w:val="center"/>
              <w:rPr>
                <w:rFonts w:ascii="Arial" w:hAnsi="Arial" w:cs="Arial"/>
                <w:lang w:eastAsia="en-GB"/>
              </w:rPr>
            </w:pPr>
            <w:r w:rsidRPr="005237DA">
              <w:rPr>
                <w:rFonts w:ascii="Arial" w:hAnsi="Arial" w:cs="Arial"/>
                <w:lang w:eastAsia="en-GB"/>
              </w:rPr>
              <w:t>Soil</w:t>
            </w:r>
          </w:p>
        </w:tc>
        <w:tc>
          <w:tcPr>
            <w:tcW w:w="937" w:type="pct"/>
            <w:gridSpan w:val="2"/>
            <w:shd w:val="clear" w:color="auto" w:fill="B8CCE4" w:themeFill="accent1" w:themeFillTint="66"/>
            <w:vAlign w:val="center"/>
          </w:tcPr>
          <w:p w14:paraId="55D029E2" w14:textId="77777777" w:rsidR="00051B00" w:rsidRPr="009709AC" w:rsidRDefault="00051B00" w:rsidP="003C63E2">
            <w:pPr>
              <w:keepNext/>
              <w:autoSpaceDE w:val="0"/>
              <w:autoSpaceDN w:val="0"/>
              <w:adjustRightInd w:val="0"/>
              <w:jc w:val="center"/>
              <w:rPr>
                <w:rFonts w:ascii="Arial" w:hAnsi="Arial" w:cs="Arial"/>
                <w:lang w:eastAsia="en-GB"/>
              </w:rPr>
            </w:pPr>
            <w:r w:rsidRPr="009709AC">
              <w:rPr>
                <w:rFonts w:ascii="Arial" w:hAnsi="Arial" w:cs="Arial"/>
                <w:lang w:eastAsia="en-GB"/>
              </w:rPr>
              <w:t>Groundwater</w:t>
            </w:r>
          </w:p>
        </w:tc>
        <w:tc>
          <w:tcPr>
            <w:tcW w:w="460" w:type="pct"/>
            <w:vMerge w:val="restart"/>
            <w:shd w:val="clear" w:color="auto" w:fill="B8CCE4" w:themeFill="accent1" w:themeFillTint="66"/>
            <w:vAlign w:val="center"/>
          </w:tcPr>
          <w:p w14:paraId="2DE3B179" w14:textId="77777777" w:rsidR="00051B00" w:rsidRPr="00C12E80" w:rsidRDefault="00051B00" w:rsidP="003C63E2">
            <w:pPr>
              <w:keepNext/>
              <w:autoSpaceDE w:val="0"/>
              <w:autoSpaceDN w:val="0"/>
              <w:adjustRightInd w:val="0"/>
              <w:jc w:val="center"/>
              <w:rPr>
                <w:rFonts w:ascii="Arial" w:hAnsi="Arial" w:cs="Arial"/>
                <w:lang w:eastAsia="en-GB"/>
              </w:rPr>
            </w:pPr>
            <w:r w:rsidRPr="00C12E80">
              <w:rPr>
                <w:rFonts w:ascii="Arial" w:hAnsi="Arial" w:cs="Arial"/>
                <w:lang w:eastAsia="en-GB"/>
              </w:rPr>
              <w:t>Secondary Poisoning</w:t>
            </w:r>
          </w:p>
        </w:tc>
      </w:tr>
      <w:tr w:rsidR="00051B00" w:rsidRPr="00CA70F1" w14:paraId="3CA2DC41" w14:textId="77777777" w:rsidTr="003C63E2">
        <w:trPr>
          <w:trHeight w:val="567"/>
        </w:trPr>
        <w:tc>
          <w:tcPr>
            <w:tcW w:w="763" w:type="pct"/>
            <w:vMerge/>
          </w:tcPr>
          <w:p w14:paraId="3C950924" w14:textId="77777777" w:rsidR="00051B00" w:rsidRPr="00CA70F1" w:rsidRDefault="00051B00" w:rsidP="003C63E2">
            <w:pPr>
              <w:tabs>
                <w:tab w:val="decimal" w:pos="-108"/>
              </w:tabs>
              <w:autoSpaceDE w:val="0"/>
              <w:autoSpaceDN w:val="0"/>
              <w:adjustRightInd w:val="0"/>
              <w:spacing w:before="60"/>
              <w:jc w:val="center"/>
              <w:rPr>
                <w:rFonts w:ascii="Arial" w:hAnsi="Arial" w:cs="Arial"/>
                <w:lang w:eastAsia="en-GB"/>
              </w:rPr>
            </w:pPr>
          </w:p>
        </w:tc>
        <w:tc>
          <w:tcPr>
            <w:tcW w:w="312" w:type="pct"/>
            <w:vMerge/>
          </w:tcPr>
          <w:p w14:paraId="3C8C6BDE" w14:textId="77777777" w:rsidR="00051B00" w:rsidRPr="00CA70F1" w:rsidRDefault="00051B00" w:rsidP="003C63E2">
            <w:pPr>
              <w:tabs>
                <w:tab w:val="decimal" w:pos="-108"/>
              </w:tabs>
              <w:autoSpaceDE w:val="0"/>
              <w:autoSpaceDN w:val="0"/>
              <w:adjustRightInd w:val="0"/>
              <w:spacing w:before="60"/>
              <w:jc w:val="center"/>
              <w:rPr>
                <w:rFonts w:ascii="Arial" w:hAnsi="Arial" w:cs="Arial"/>
                <w:lang w:eastAsia="en-GB"/>
              </w:rPr>
            </w:pPr>
          </w:p>
        </w:tc>
        <w:tc>
          <w:tcPr>
            <w:tcW w:w="489" w:type="pct"/>
            <w:shd w:val="clear" w:color="auto" w:fill="DBE5F1" w:themeFill="accent1" w:themeFillTint="33"/>
            <w:vAlign w:val="center"/>
          </w:tcPr>
          <w:p w14:paraId="7212E98E" w14:textId="77777777" w:rsidR="00051B00" w:rsidRPr="00CA70F1"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lang w:eastAsia="en-GB"/>
              </w:rPr>
              <w:t>Direct Release</w:t>
            </w:r>
          </w:p>
        </w:tc>
        <w:tc>
          <w:tcPr>
            <w:tcW w:w="357" w:type="pct"/>
            <w:shd w:val="clear" w:color="auto" w:fill="DBE5F1" w:themeFill="accent1" w:themeFillTint="33"/>
            <w:vAlign w:val="center"/>
          </w:tcPr>
          <w:p w14:paraId="5A96D87B" w14:textId="77777777" w:rsidR="00051B00" w:rsidRPr="00CA70F1"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i/>
                <w:lang w:eastAsia="en-GB"/>
              </w:rPr>
              <w:t xml:space="preserve">Via </w:t>
            </w:r>
            <w:r w:rsidRPr="00CA70F1">
              <w:rPr>
                <w:rFonts w:ascii="Arial" w:hAnsi="Arial" w:cs="Arial"/>
                <w:lang w:eastAsia="en-GB"/>
              </w:rPr>
              <w:t>STP</w:t>
            </w:r>
          </w:p>
        </w:tc>
        <w:tc>
          <w:tcPr>
            <w:tcW w:w="489" w:type="pct"/>
            <w:shd w:val="clear" w:color="auto" w:fill="DBE5F1" w:themeFill="accent1" w:themeFillTint="33"/>
            <w:vAlign w:val="center"/>
          </w:tcPr>
          <w:p w14:paraId="67FBD61A" w14:textId="77777777" w:rsidR="00051B00" w:rsidRPr="00CA70F1"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lang w:eastAsia="en-GB"/>
              </w:rPr>
              <w:t>Direct Release</w:t>
            </w:r>
          </w:p>
        </w:tc>
        <w:tc>
          <w:tcPr>
            <w:tcW w:w="341" w:type="pct"/>
            <w:shd w:val="clear" w:color="auto" w:fill="DBE5F1" w:themeFill="accent1" w:themeFillTint="33"/>
            <w:vAlign w:val="center"/>
          </w:tcPr>
          <w:p w14:paraId="4351811B" w14:textId="77777777" w:rsidR="00051B00" w:rsidRPr="00CA70F1"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i/>
                <w:lang w:eastAsia="en-GB"/>
              </w:rPr>
              <w:t xml:space="preserve">Via </w:t>
            </w:r>
            <w:r w:rsidRPr="00CA70F1">
              <w:rPr>
                <w:rFonts w:ascii="Arial" w:hAnsi="Arial" w:cs="Arial"/>
                <w:lang w:eastAsia="en-GB"/>
              </w:rPr>
              <w:t>STP</w:t>
            </w:r>
          </w:p>
        </w:tc>
        <w:tc>
          <w:tcPr>
            <w:tcW w:w="489" w:type="pct"/>
            <w:shd w:val="clear" w:color="auto" w:fill="DBE5F1" w:themeFill="accent1" w:themeFillTint="33"/>
            <w:vAlign w:val="center"/>
          </w:tcPr>
          <w:p w14:paraId="28D2C499" w14:textId="77777777" w:rsidR="00051B00" w:rsidRPr="00CA70F1"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lang w:eastAsia="en-GB"/>
              </w:rPr>
              <w:t>Direct Release</w:t>
            </w:r>
          </w:p>
        </w:tc>
        <w:tc>
          <w:tcPr>
            <w:tcW w:w="363" w:type="pct"/>
            <w:shd w:val="clear" w:color="auto" w:fill="DBE5F1" w:themeFill="accent1" w:themeFillTint="33"/>
            <w:vAlign w:val="center"/>
          </w:tcPr>
          <w:p w14:paraId="38CCE89D" w14:textId="77777777" w:rsidR="00051B00" w:rsidRPr="00CA70F1"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i/>
                <w:lang w:eastAsia="en-GB"/>
              </w:rPr>
              <w:t xml:space="preserve">Via </w:t>
            </w:r>
            <w:r w:rsidRPr="00CA70F1">
              <w:rPr>
                <w:rFonts w:ascii="Arial" w:hAnsi="Arial" w:cs="Arial"/>
                <w:lang w:eastAsia="en-GB"/>
              </w:rPr>
              <w:t>STP</w:t>
            </w:r>
          </w:p>
        </w:tc>
        <w:tc>
          <w:tcPr>
            <w:tcW w:w="489" w:type="pct"/>
            <w:shd w:val="clear" w:color="auto" w:fill="DBE5F1" w:themeFill="accent1" w:themeFillTint="33"/>
            <w:vAlign w:val="center"/>
          </w:tcPr>
          <w:p w14:paraId="2804B05E" w14:textId="77777777" w:rsidR="00051B00" w:rsidRPr="00CA70F1"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lang w:eastAsia="en-GB"/>
              </w:rPr>
              <w:t>Direct Release</w:t>
            </w:r>
          </w:p>
        </w:tc>
        <w:tc>
          <w:tcPr>
            <w:tcW w:w="448" w:type="pct"/>
            <w:shd w:val="clear" w:color="auto" w:fill="DBE5F1" w:themeFill="accent1" w:themeFillTint="33"/>
            <w:vAlign w:val="center"/>
          </w:tcPr>
          <w:p w14:paraId="56EEDE1D" w14:textId="77777777" w:rsidR="00051B00" w:rsidRPr="00CA70F1"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i/>
                <w:lang w:eastAsia="en-GB"/>
              </w:rPr>
              <w:t xml:space="preserve">Via </w:t>
            </w:r>
            <w:r w:rsidRPr="00CA70F1">
              <w:rPr>
                <w:rFonts w:ascii="Arial" w:hAnsi="Arial" w:cs="Arial"/>
                <w:lang w:eastAsia="en-GB"/>
              </w:rPr>
              <w:t>STP</w:t>
            </w:r>
          </w:p>
        </w:tc>
        <w:tc>
          <w:tcPr>
            <w:tcW w:w="460" w:type="pct"/>
            <w:vMerge/>
          </w:tcPr>
          <w:p w14:paraId="24CBE1D1" w14:textId="77777777" w:rsidR="00051B00" w:rsidRPr="00CA70F1" w:rsidRDefault="00051B00" w:rsidP="003C63E2">
            <w:pPr>
              <w:tabs>
                <w:tab w:val="decimal" w:pos="-108"/>
              </w:tabs>
              <w:autoSpaceDE w:val="0"/>
              <w:autoSpaceDN w:val="0"/>
              <w:adjustRightInd w:val="0"/>
              <w:spacing w:before="60"/>
              <w:jc w:val="center"/>
              <w:rPr>
                <w:rFonts w:ascii="Arial" w:hAnsi="Arial" w:cs="Arial"/>
                <w:i/>
                <w:lang w:eastAsia="en-GB"/>
              </w:rPr>
            </w:pPr>
          </w:p>
        </w:tc>
      </w:tr>
      <w:tr w:rsidR="00051B00" w:rsidRPr="00CA70F1" w14:paraId="2CF13E48" w14:textId="77777777" w:rsidTr="003C63E2">
        <w:trPr>
          <w:trHeight w:val="850"/>
        </w:trPr>
        <w:tc>
          <w:tcPr>
            <w:tcW w:w="763" w:type="pct"/>
            <w:vAlign w:val="center"/>
          </w:tcPr>
          <w:p w14:paraId="4EE86E79" w14:textId="77777777" w:rsidR="00051B00" w:rsidRPr="00804243"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rPr>
              <w:t>Propiconazole</w:t>
            </w:r>
          </w:p>
        </w:tc>
        <w:tc>
          <w:tcPr>
            <w:tcW w:w="312" w:type="pct"/>
            <w:shd w:val="clear" w:color="auto" w:fill="F2DBDB" w:themeFill="accent2" w:themeFillTint="33"/>
            <w:vAlign w:val="center"/>
          </w:tcPr>
          <w:p w14:paraId="45E2EF06" w14:textId="77777777" w:rsidR="00051B00" w:rsidRPr="007A7FB6" w:rsidRDefault="00051B00" w:rsidP="003C63E2">
            <w:pPr>
              <w:tabs>
                <w:tab w:val="decimal" w:pos="-108"/>
              </w:tabs>
              <w:autoSpaceDE w:val="0"/>
              <w:autoSpaceDN w:val="0"/>
              <w:adjustRightInd w:val="0"/>
              <w:jc w:val="center"/>
              <w:rPr>
                <w:rFonts w:ascii="Arial" w:hAnsi="Arial" w:cs="Arial"/>
                <w:lang w:eastAsia="en-GB"/>
              </w:rPr>
            </w:pPr>
            <w:r w:rsidRPr="007A7FB6">
              <w:rPr>
                <w:rFonts w:ascii="Arial" w:hAnsi="Arial" w:cs="Arial"/>
                <w:lang w:eastAsia="en-GB"/>
              </w:rPr>
              <w:t>Y</w:t>
            </w:r>
          </w:p>
        </w:tc>
        <w:tc>
          <w:tcPr>
            <w:tcW w:w="489" w:type="pct"/>
            <w:shd w:val="clear" w:color="auto" w:fill="F2DBDB" w:themeFill="accent2" w:themeFillTint="33"/>
            <w:vAlign w:val="center"/>
          </w:tcPr>
          <w:p w14:paraId="2DF89591"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357" w:type="pct"/>
            <w:shd w:val="clear" w:color="auto" w:fill="F2DBDB" w:themeFill="accent2" w:themeFillTint="33"/>
            <w:vAlign w:val="center"/>
          </w:tcPr>
          <w:p w14:paraId="348EB418"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489" w:type="pct"/>
            <w:shd w:val="clear" w:color="auto" w:fill="F2DBDB" w:themeFill="accent2" w:themeFillTint="33"/>
            <w:vAlign w:val="center"/>
          </w:tcPr>
          <w:p w14:paraId="619FBD15"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341" w:type="pct"/>
            <w:shd w:val="clear" w:color="auto" w:fill="F2DBDB" w:themeFill="accent2" w:themeFillTint="33"/>
            <w:vAlign w:val="center"/>
          </w:tcPr>
          <w:p w14:paraId="4825A997" w14:textId="77777777" w:rsidR="00051B00" w:rsidRPr="00E01D13" w:rsidRDefault="00051B00" w:rsidP="003C63E2">
            <w:pPr>
              <w:tabs>
                <w:tab w:val="decimal" w:pos="-108"/>
              </w:tabs>
              <w:autoSpaceDE w:val="0"/>
              <w:autoSpaceDN w:val="0"/>
              <w:adjustRightInd w:val="0"/>
              <w:jc w:val="center"/>
              <w:rPr>
                <w:rFonts w:ascii="Arial" w:hAnsi="Arial" w:cs="Arial"/>
                <w:lang w:eastAsia="en-GB"/>
              </w:rPr>
            </w:pPr>
            <w:r w:rsidRPr="00E01D13">
              <w:rPr>
                <w:rFonts w:ascii="Arial" w:hAnsi="Arial" w:cs="Arial"/>
                <w:lang w:eastAsia="en-GB"/>
              </w:rPr>
              <w:t>Y</w:t>
            </w:r>
          </w:p>
        </w:tc>
        <w:tc>
          <w:tcPr>
            <w:tcW w:w="489" w:type="pct"/>
            <w:shd w:val="clear" w:color="auto" w:fill="F2DBDB" w:themeFill="accent2" w:themeFillTint="33"/>
            <w:vAlign w:val="center"/>
          </w:tcPr>
          <w:p w14:paraId="67E7F353" w14:textId="77777777" w:rsidR="00051B00" w:rsidRPr="005237DA" w:rsidRDefault="00051B00" w:rsidP="003C63E2">
            <w:pPr>
              <w:tabs>
                <w:tab w:val="decimal" w:pos="-108"/>
              </w:tabs>
              <w:autoSpaceDE w:val="0"/>
              <w:autoSpaceDN w:val="0"/>
              <w:adjustRightInd w:val="0"/>
              <w:jc w:val="center"/>
              <w:rPr>
                <w:rFonts w:ascii="Arial" w:hAnsi="Arial" w:cs="Arial"/>
                <w:lang w:eastAsia="en-GB"/>
              </w:rPr>
            </w:pPr>
            <w:r w:rsidRPr="005237DA">
              <w:rPr>
                <w:rFonts w:ascii="Arial" w:hAnsi="Arial" w:cs="Arial"/>
                <w:lang w:eastAsia="en-GB"/>
              </w:rPr>
              <w:t>Y</w:t>
            </w:r>
          </w:p>
        </w:tc>
        <w:tc>
          <w:tcPr>
            <w:tcW w:w="363" w:type="pct"/>
            <w:shd w:val="clear" w:color="auto" w:fill="F2DBDB" w:themeFill="accent2" w:themeFillTint="33"/>
            <w:vAlign w:val="center"/>
          </w:tcPr>
          <w:p w14:paraId="486E9F74" w14:textId="77777777" w:rsidR="00051B00" w:rsidRPr="009709AC" w:rsidRDefault="00051B00" w:rsidP="003C63E2">
            <w:pPr>
              <w:tabs>
                <w:tab w:val="decimal" w:pos="-108"/>
              </w:tabs>
              <w:autoSpaceDE w:val="0"/>
              <w:autoSpaceDN w:val="0"/>
              <w:adjustRightInd w:val="0"/>
              <w:jc w:val="center"/>
              <w:rPr>
                <w:rFonts w:ascii="Arial" w:hAnsi="Arial" w:cs="Arial"/>
                <w:lang w:eastAsia="en-GB"/>
              </w:rPr>
            </w:pPr>
            <w:r w:rsidRPr="009709AC">
              <w:rPr>
                <w:rFonts w:ascii="Arial" w:hAnsi="Arial" w:cs="Arial"/>
                <w:lang w:eastAsia="en-GB"/>
              </w:rPr>
              <w:t>Y</w:t>
            </w:r>
          </w:p>
        </w:tc>
        <w:tc>
          <w:tcPr>
            <w:tcW w:w="489" w:type="pct"/>
            <w:shd w:val="clear" w:color="auto" w:fill="F2DBDB" w:themeFill="accent2" w:themeFillTint="33"/>
            <w:vAlign w:val="center"/>
          </w:tcPr>
          <w:p w14:paraId="56E7F8FC" w14:textId="77777777" w:rsidR="00051B00" w:rsidRPr="00C12E80" w:rsidRDefault="00051B00" w:rsidP="003C63E2">
            <w:pPr>
              <w:tabs>
                <w:tab w:val="decimal" w:pos="-108"/>
              </w:tabs>
              <w:autoSpaceDE w:val="0"/>
              <w:autoSpaceDN w:val="0"/>
              <w:adjustRightInd w:val="0"/>
              <w:jc w:val="center"/>
              <w:rPr>
                <w:rFonts w:ascii="Arial" w:hAnsi="Arial" w:cs="Arial"/>
                <w:lang w:eastAsia="en-GB"/>
              </w:rPr>
            </w:pPr>
            <w:r w:rsidRPr="00C12E80">
              <w:rPr>
                <w:rFonts w:ascii="Arial" w:hAnsi="Arial" w:cs="Arial"/>
                <w:lang w:eastAsia="en-GB"/>
              </w:rPr>
              <w:t>Y</w:t>
            </w:r>
          </w:p>
        </w:tc>
        <w:tc>
          <w:tcPr>
            <w:tcW w:w="448" w:type="pct"/>
            <w:shd w:val="clear" w:color="auto" w:fill="F2DBDB" w:themeFill="accent2" w:themeFillTint="33"/>
            <w:vAlign w:val="center"/>
          </w:tcPr>
          <w:p w14:paraId="1C47BF34" w14:textId="77777777" w:rsidR="00051B00" w:rsidRPr="00C12E80" w:rsidRDefault="00051B00" w:rsidP="003C63E2">
            <w:pPr>
              <w:tabs>
                <w:tab w:val="decimal" w:pos="-108"/>
              </w:tabs>
              <w:autoSpaceDE w:val="0"/>
              <w:autoSpaceDN w:val="0"/>
              <w:adjustRightInd w:val="0"/>
              <w:jc w:val="center"/>
              <w:rPr>
                <w:rFonts w:ascii="Arial" w:hAnsi="Arial" w:cs="Arial"/>
                <w:lang w:eastAsia="en-GB"/>
              </w:rPr>
            </w:pPr>
            <w:r w:rsidRPr="00C12E80">
              <w:rPr>
                <w:rFonts w:ascii="Arial" w:hAnsi="Arial" w:cs="Arial"/>
                <w:lang w:eastAsia="en-GB"/>
              </w:rPr>
              <w:t>Y</w:t>
            </w:r>
          </w:p>
        </w:tc>
        <w:tc>
          <w:tcPr>
            <w:tcW w:w="460" w:type="pct"/>
            <w:vAlign w:val="center"/>
          </w:tcPr>
          <w:p w14:paraId="077EF7B3" w14:textId="77777777" w:rsidR="00051B00" w:rsidRPr="00C12E80" w:rsidRDefault="00051B00" w:rsidP="003C63E2">
            <w:pPr>
              <w:tabs>
                <w:tab w:val="decimal" w:pos="-108"/>
              </w:tabs>
              <w:autoSpaceDE w:val="0"/>
              <w:autoSpaceDN w:val="0"/>
              <w:adjustRightInd w:val="0"/>
              <w:jc w:val="center"/>
              <w:rPr>
                <w:rFonts w:ascii="Arial" w:hAnsi="Arial" w:cs="Arial"/>
                <w:lang w:eastAsia="en-GB"/>
              </w:rPr>
            </w:pPr>
            <w:r w:rsidRPr="00C12E80">
              <w:rPr>
                <w:rFonts w:ascii="Arial" w:hAnsi="Arial" w:cs="Arial"/>
                <w:lang w:eastAsia="en-GB"/>
              </w:rPr>
              <w:t>N</w:t>
            </w:r>
          </w:p>
        </w:tc>
      </w:tr>
      <w:tr w:rsidR="00051B00" w:rsidRPr="00CA70F1" w14:paraId="33752967" w14:textId="77777777" w:rsidTr="003C63E2">
        <w:trPr>
          <w:trHeight w:val="850"/>
        </w:trPr>
        <w:tc>
          <w:tcPr>
            <w:tcW w:w="763" w:type="pct"/>
            <w:vAlign w:val="center"/>
          </w:tcPr>
          <w:p w14:paraId="3DEF2919" w14:textId="77777777" w:rsidR="00051B00" w:rsidRPr="00804243"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rPr>
              <w:t>Tebuconazole</w:t>
            </w:r>
          </w:p>
        </w:tc>
        <w:tc>
          <w:tcPr>
            <w:tcW w:w="312" w:type="pct"/>
            <w:shd w:val="clear" w:color="auto" w:fill="F2DBDB" w:themeFill="accent2" w:themeFillTint="33"/>
            <w:vAlign w:val="center"/>
          </w:tcPr>
          <w:p w14:paraId="1B086EDD" w14:textId="77777777" w:rsidR="00051B00" w:rsidRPr="007A7FB6" w:rsidRDefault="00051B00" w:rsidP="003C63E2">
            <w:pPr>
              <w:tabs>
                <w:tab w:val="decimal" w:pos="-108"/>
              </w:tabs>
              <w:autoSpaceDE w:val="0"/>
              <w:autoSpaceDN w:val="0"/>
              <w:adjustRightInd w:val="0"/>
              <w:jc w:val="center"/>
              <w:rPr>
                <w:rFonts w:ascii="Arial" w:hAnsi="Arial" w:cs="Arial"/>
                <w:lang w:eastAsia="en-GB"/>
              </w:rPr>
            </w:pPr>
            <w:r w:rsidRPr="007A7FB6">
              <w:rPr>
                <w:rFonts w:ascii="Arial" w:hAnsi="Arial" w:cs="Arial"/>
                <w:lang w:eastAsia="en-GB"/>
              </w:rPr>
              <w:t>Y</w:t>
            </w:r>
          </w:p>
        </w:tc>
        <w:tc>
          <w:tcPr>
            <w:tcW w:w="489" w:type="pct"/>
            <w:shd w:val="clear" w:color="auto" w:fill="F2DBDB" w:themeFill="accent2" w:themeFillTint="33"/>
            <w:vAlign w:val="center"/>
          </w:tcPr>
          <w:p w14:paraId="2D91D267"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357" w:type="pct"/>
            <w:shd w:val="clear" w:color="auto" w:fill="F2DBDB" w:themeFill="accent2" w:themeFillTint="33"/>
            <w:vAlign w:val="center"/>
          </w:tcPr>
          <w:p w14:paraId="4E418326"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489" w:type="pct"/>
            <w:shd w:val="clear" w:color="auto" w:fill="F2DBDB" w:themeFill="accent2" w:themeFillTint="33"/>
            <w:vAlign w:val="center"/>
          </w:tcPr>
          <w:p w14:paraId="42511874"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341" w:type="pct"/>
            <w:shd w:val="clear" w:color="auto" w:fill="F2DBDB" w:themeFill="accent2" w:themeFillTint="33"/>
            <w:vAlign w:val="center"/>
          </w:tcPr>
          <w:p w14:paraId="3C23F734" w14:textId="77777777" w:rsidR="00051B00" w:rsidRPr="00E01D13" w:rsidRDefault="00051B00" w:rsidP="003C63E2">
            <w:pPr>
              <w:tabs>
                <w:tab w:val="decimal" w:pos="-108"/>
              </w:tabs>
              <w:autoSpaceDE w:val="0"/>
              <w:autoSpaceDN w:val="0"/>
              <w:adjustRightInd w:val="0"/>
              <w:jc w:val="center"/>
              <w:rPr>
                <w:rFonts w:ascii="Arial" w:hAnsi="Arial" w:cs="Arial"/>
                <w:lang w:eastAsia="en-GB"/>
              </w:rPr>
            </w:pPr>
            <w:r w:rsidRPr="00E01D13">
              <w:rPr>
                <w:rFonts w:ascii="Arial" w:hAnsi="Arial" w:cs="Arial"/>
                <w:lang w:eastAsia="en-GB"/>
              </w:rPr>
              <w:t>Y</w:t>
            </w:r>
          </w:p>
        </w:tc>
        <w:tc>
          <w:tcPr>
            <w:tcW w:w="489" w:type="pct"/>
            <w:shd w:val="clear" w:color="auto" w:fill="F2DBDB" w:themeFill="accent2" w:themeFillTint="33"/>
            <w:vAlign w:val="center"/>
          </w:tcPr>
          <w:p w14:paraId="4ACF504B" w14:textId="77777777" w:rsidR="00051B00" w:rsidRPr="005237DA" w:rsidRDefault="00051B00" w:rsidP="003C63E2">
            <w:pPr>
              <w:tabs>
                <w:tab w:val="decimal" w:pos="-108"/>
              </w:tabs>
              <w:autoSpaceDE w:val="0"/>
              <w:autoSpaceDN w:val="0"/>
              <w:adjustRightInd w:val="0"/>
              <w:jc w:val="center"/>
              <w:rPr>
                <w:rFonts w:ascii="Arial" w:hAnsi="Arial" w:cs="Arial"/>
                <w:lang w:eastAsia="en-GB"/>
              </w:rPr>
            </w:pPr>
            <w:r w:rsidRPr="005237DA">
              <w:rPr>
                <w:rFonts w:ascii="Arial" w:hAnsi="Arial" w:cs="Arial"/>
                <w:lang w:eastAsia="en-GB"/>
              </w:rPr>
              <w:t>Y</w:t>
            </w:r>
          </w:p>
        </w:tc>
        <w:tc>
          <w:tcPr>
            <w:tcW w:w="363" w:type="pct"/>
            <w:shd w:val="clear" w:color="auto" w:fill="F2DBDB" w:themeFill="accent2" w:themeFillTint="33"/>
            <w:vAlign w:val="center"/>
          </w:tcPr>
          <w:p w14:paraId="0E483540" w14:textId="77777777" w:rsidR="00051B00" w:rsidRPr="009709AC" w:rsidRDefault="00051B00" w:rsidP="003C63E2">
            <w:pPr>
              <w:tabs>
                <w:tab w:val="decimal" w:pos="-108"/>
              </w:tabs>
              <w:autoSpaceDE w:val="0"/>
              <w:autoSpaceDN w:val="0"/>
              <w:adjustRightInd w:val="0"/>
              <w:jc w:val="center"/>
              <w:rPr>
                <w:rFonts w:ascii="Arial" w:hAnsi="Arial" w:cs="Arial"/>
                <w:lang w:eastAsia="en-GB"/>
              </w:rPr>
            </w:pPr>
            <w:r w:rsidRPr="009709AC">
              <w:rPr>
                <w:rFonts w:ascii="Arial" w:hAnsi="Arial" w:cs="Arial"/>
                <w:lang w:eastAsia="en-GB"/>
              </w:rPr>
              <w:t>Y</w:t>
            </w:r>
          </w:p>
        </w:tc>
        <w:tc>
          <w:tcPr>
            <w:tcW w:w="489" w:type="pct"/>
            <w:shd w:val="clear" w:color="auto" w:fill="F2DBDB" w:themeFill="accent2" w:themeFillTint="33"/>
            <w:vAlign w:val="center"/>
          </w:tcPr>
          <w:p w14:paraId="032F903A" w14:textId="77777777" w:rsidR="00051B00" w:rsidRPr="00C12E80" w:rsidRDefault="00051B00" w:rsidP="003C63E2">
            <w:pPr>
              <w:tabs>
                <w:tab w:val="decimal" w:pos="-108"/>
              </w:tabs>
              <w:autoSpaceDE w:val="0"/>
              <w:autoSpaceDN w:val="0"/>
              <w:adjustRightInd w:val="0"/>
              <w:jc w:val="center"/>
              <w:rPr>
                <w:rFonts w:ascii="Arial" w:hAnsi="Arial" w:cs="Arial"/>
                <w:lang w:eastAsia="en-GB"/>
              </w:rPr>
            </w:pPr>
            <w:r w:rsidRPr="00C12E80">
              <w:rPr>
                <w:rFonts w:ascii="Arial" w:hAnsi="Arial" w:cs="Arial"/>
                <w:lang w:eastAsia="en-GB"/>
              </w:rPr>
              <w:t>Y</w:t>
            </w:r>
          </w:p>
        </w:tc>
        <w:tc>
          <w:tcPr>
            <w:tcW w:w="448" w:type="pct"/>
            <w:shd w:val="clear" w:color="auto" w:fill="F2DBDB" w:themeFill="accent2" w:themeFillTint="33"/>
            <w:vAlign w:val="center"/>
          </w:tcPr>
          <w:p w14:paraId="52BCA87B" w14:textId="77777777" w:rsidR="00051B00" w:rsidRPr="00C12E80" w:rsidRDefault="00051B00" w:rsidP="003C63E2">
            <w:pPr>
              <w:tabs>
                <w:tab w:val="decimal" w:pos="-108"/>
              </w:tabs>
              <w:autoSpaceDE w:val="0"/>
              <w:autoSpaceDN w:val="0"/>
              <w:adjustRightInd w:val="0"/>
              <w:jc w:val="center"/>
              <w:rPr>
                <w:rFonts w:ascii="Arial" w:hAnsi="Arial" w:cs="Arial"/>
                <w:lang w:eastAsia="en-GB"/>
              </w:rPr>
            </w:pPr>
            <w:r w:rsidRPr="00C12E80">
              <w:rPr>
                <w:rFonts w:ascii="Arial" w:hAnsi="Arial" w:cs="Arial"/>
                <w:lang w:eastAsia="en-GB"/>
              </w:rPr>
              <w:t>Y</w:t>
            </w:r>
          </w:p>
        </w:tc>
        <w:tc>
          <w:tcPr>
            <w:tcW w:w="460" w:type="pct"/>
            <w:vAlign w:val="center"/>
          </w:tcPr>
          <w:p w14:paraId="2A98655B" w14:textId="77777777" w:rsidR="00051B00" w:rsidRPr="00C12E80" w:rsidRDefault="00051B00" w:rsidP="003C63E2">
            <w:pPr>
              <w:tabs>
                <w:tab w:val="decimal" w:pos="-108"/>
              </w:tabs>
              <w:autoSpaceDE w:val="0"/>
              <w:autoSpaceDN w:val="0"/>
              <w:adjustRightInd w:val="0"/>
              <w:jc w:val="center"/>
              <w:rPr>
                <w:rFonts w:ascii="Arial" w:hAnsi="Arial" w:cs="Arial"/>
                <w:lang w:eastAsia="en-GB"/>
              </w:rPr>
            </w:pPr>
            <w:r w:rsidRPr="00C12E80">
              <w:rPr>
                <w:rFonts w:ascii="Arial" w:hAnsi="Arial" w:cs="Arial"/>
                <w:lang w:eastAsia="en-GB"/>
              </w:rPr>
              <w:t>N</w:t>
            </w:r>
          </w:p>
        </w:tc>
      </w:tr>
      <w:tr w:rsidR="00051B00" w:rsidRPr="00CA70F1" w14:paraId="141ABE52" w14:textId="77777777" w:rsidTr="003C63E2">
        <w:trPr>
          <w:trHeight w:val="850"/>
        </w:trPr>
        <w:tc>
          <w:tcPr>
            <w:tcW w:w="763" w:type="pct"/>
            <w:vAlign w:val="center"/>
          </w:tcPr>
          <w:p w14:paraId="30C229FD" w14:textId="77777777" w:rsidR="00051B00" w:rsidRPr="00804243"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rPr>
              <w:t>Cypermethrin</w:t>
            </w:r>
          </w:p>
        </w:tc>
        <w:tc>
          <w:tcPr>
            <w:tcW w:w="312" w:type="pct"/>
            <w:shd w:val="clear" w:color="auto" w:fill="F2DBDB" w:themeFill="accent2" w:themeFillTint="33"/>
            <w:vAlign w:val="center"/>
          </w:tcPr>
          <w:p w14:paraId="23D19306" w14:textId="77777777" w:rsidR="00051B00" w:rsidRPr="007A7FB6" w:rsidRDefault="00051B00" w:rsidP="003C63E2">
            <w:pPr>
              <w:tabs>
                <w:tab w:val="decimal" w:pos="-108"/>
              </w:tabs>
              <w:autoSpaceDE w:val="0"/>
              <w:autoSpaceDN w:val="0"/>
              <w:adjustRightInd w:val="0"/>
              <w:jc w:val="center"/>
              <w:rPr>
                <w:rFonts w:ascii="Arial" w:hAnsi="Arial" w:cs="Arial"/>
                <w:lang w:eastAsia="en-GB"/>
              </w:rPr>
            </w:pPr>
            <w:r w:rsidRPr="007A7FB6">
              <w:rPr>
                <w:rFonts w:ascii="Arial" w:hAnsi="Arial" w:cs="Arial"/>
                <w:lang w:eastAsia="en-GB"/>
              </w:rPr>
              <w:t>Y</w:t>
            </w:r>
          </w:p>
        </w:tc>
        <w:tc>
          <w:tcPr>
            <w:tcW w:w="489" w:type="pct"/>
            <w:shd w:val="clear" w:color="auto" w:fill="F2DBDB" w:themeFill="accent2" w:themeFillTint="33"/>
            <w:vAlign w:val="center"/>
          </w:tcPr>
          <w:p w14:paraId="3A0204ED"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357" w:type="pct"/>
            <w:shd w:val="clear" w:color="auto" w:fill="F2DBDB" w:themeFill="accent2" w:themeFillTint="33"/>
            <w:vAlign w:val="center"/>
          </w:tcPr>
          <w:p w14:paraId="7A83D754"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489" w:type="pct"/>
            <w:shd w:val="clear" w:color="auto" w:fill="F2DBDB" w:themeFill="accent2" w:themeFillTint="33"/>
            <w:vAlign w:val="center"/>
          </w:tcPr>
          <w:p w14:paraId="2EE8AC8D"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341" w:type="pct"/>
            <w:shd w:val="clear" w:color="auto" w:fill="F2DBDB" w:themeFill="accent2" w:themeFillTint="33"/>
            <w:vAlign w:val="center"/>
          </w:tcPr>
          <w:p w14:paraId="2F305A97" w14:textId="77777777" w:rsidR="00051B00" w:rsidRPr="00E01D13" w:rsidRDefault="00051B00" w:rsidP="003C63E2">
            <w:pPr>
              <w:tabs>
                <w:tab w:val="decimal" w:pos="-108"/>
              </w:tabs>
              <w:autoSpaceDE w:val="0"/>
              <w:autoSpaceDN w:val="0"/>
              <w:adjustRightInd w:val="0"/>
              <w:jc w:val="center"/>
              <w:rPr>
                <w:rFonts w:ascii="Arial" w:hAnsi="Arial" w:cs="Arial"/>
                <w:lang w:eastAsia="en-GB"/>
              </w:rPr>
            </w:pPr>
            <w:r w:rsidRPr="00E01D13">
              <w:rPr>
                <w:rFonts w:ascii="Arial" w:hAnsi="Arial" w:cs="Arial"/>
                <w:lang w:eastAsia="en-GB"/>
              </w:rPr>
              <w:t>Y</w:t>
            </w:r>
          </w:p>
        </w:tc>
        <w:tc>
          <w:tcPr>
            <w:tcW w:w="489" w:type="pct"/>
            <w:shd w:val="clear" w:color="auto" w:fill="F2DBDB" w:themeFill="accent2" w:themeFillTint="33"/>
            <w:vAlign w:val="center"/>
          </w:tcPr>
          <w:p w14:paraId="6D1023A0" w14:textId="77777777" w:rsidR="00051B00" w:rsidRPr="005237DA" w:rsidRDefault="00051B00" w:rsidP="003C63E2">
            <w:pPr>
              <w:tabs>
                <w:tab w:val="decimal" w:pos="-108"/>
              </w:tabs>
              <w:autoSpaceDE w:val="0"/>
              <w:autoSpaceDN w:val="0"/>
              <w:adjustRightInd w:val="0"/>
              <w:jc w:val="center"/>
              <w:rPr>
                <w:rFonts w:ascii="Arial" w:hAnsi="Arial" w:cs="Arial"/>
                <w:lang w:eastAsia="en-GB"/>
              </w:rPr>
            </w:pPr>
            <w:r w:rsidRPr="005237DA">
              <w:rPr>
                <w:rFonts w:ascii="Arial" w:hAnsi="Arial" w:cs="Arial"/>
                <w:lang w:eastAsia="en-GB"/>
              </w:rPr>
              <w:t>Y</w:t>
            </w:r>
          </w:p>
        </w:tc>
        <w:tc>
          <w:tcPr>
            <w:tcW w:w="363" w:type="pct"/>
            <w:shd w:val="clear" w:color="auto" w:fill="F2DBDB" w:themeFill="accent2" w:themeFillTint="33"/>
            <w:vAlign w:val="center"/>
          </w:tcPr>
          <w:p w14:paraId="1F33A9FD" w14:textId="77777777" w:rsidR="00051B00" w:rsidRPr="009709AC" w:rsidRDefault="00051B00" w:rsidP="003C63E2">
            <w:pPr>
              <w:tabs>
                <w:tab w:val="decimal" w:pos="-108"/>
              </w:tabs>
              <w:autoSpaceDE w:val="0"/>
              <w:autoSpaceDN w:val="0"/>
              <w:adjustRightInd w:val="0"/>
              <w:jc w:val="center"/>
              <w:rPr>
                <w:rFonts w:ascii="Arial" w:hAnsi="Arial" w:cs="Arial"/>
                <w:lang w:eastAsia="en-GB"/>
              </w:rPr>
            </w:pPr>
            <w:r w:rsidRPr="009709AC">
              <w:rPr>
                <w:rFonts w:ascii="Arial" w:hAnsi="Arial" w:cs="Arial"/>
                <w:lang w:eastAsia="en-GB"/>
              </w:rPr>
              <w:t>Y</w:t>
            </w:r>
          </w:p>
        </w:tc>
        <w:tc>
          <w:tcPr>
            <w:tcW w:w="489" w:type="pct"/>
            <w:shd w:val="clear" w:color="auto" w:fill="auto"/>
            <w:vAlign w:val="center"/>
          </w:tcPr>
          <w:p w14:paraId="1C0D01F0" w14:textId="77777777" w:rsidR="00051B00" w:rsidRPr="00C12E80" w:rsidRDefault="00051B00" w:rsidP="003C63E2">
            <w:pPr>
              <w:tabs>
                <w:tab w:val="decimal" w:pos="-108"/>
              </w:tabs>
              <w:autoSpaceDE w:val="0"/>
              <w:autoSpaceDN w:val="0"/>
              <w:adjustRightInd w:val="0"/>
              <w:jc w:val="center"/>
              <w:rPr>
                <w:rFonts w:ascii="Arial" w:hAnsi="Arial" w:cs="Arial"/>
                <w:lang w:eastAsia="en-GB"/>
              </w:rPr>
            </w:pPr>
            <w:r w:rsidRPr="00C12E80">
              <w:rPr>
                <w:rFonts w:ascii="Arial" w:hAnsi="Arial" w:cs="Arial"/>
                <w:lang w:eastAsia="en-GB"/>
              </w:rPr>
              <w:t>N</w:t>
            </w:r>
          </w:p>
        </w:tc>
        <w:tc>
          <w:tcPr>
            <w:tcW w:w="448" w:type="pct"/>
            <w:shd w:val="clear" w:color="auto" w:fill="auto"/>
            <w:vAlign w:val="center"/>
          </w:tcPr>
          <w:p w14:paraId="3A10226A" w14:textId="77777777" w:rsidR="00051B00" w:rsidRPr="00C12E80" w:rsidRDefault="00051B00" w:rsidP="003C63E2">
            <w:pPr>
              <w:tabs>
                <w:tab w:val="decimal" w:pos="-108"/>
              </w:tabs>
              <w:autoSpaceDE w:val="0"/>
              <w:autoSpaceDN w:val="0"/>
              <w:adjustRightInd w:val="0"/>
              <w:jc w:val="center"/>
              <w:rPr>
                <w:rFonts w:ascii="Arial" w:hAnsi="Arial" w:cs="Arial"/>
                <w:lang w:eastAsia="en-GB"/>
              </w:rPr>
            </w:pPr>
            <w:r w:rsidRPr="00C12E80">
              <w:rPr>
                <w:rFonts w:ascii="Arial" w:hAnsi="Arial" w:cs="Arial"/>
                <w:lang w:eastAsia="en-GB"/>
              </w:rPr>
              <w:t>N</w:t>
            </w:r>
          </w:p>
        </w:tc>
        <w:tc>
          <w:tcPr>
            <w:tcW w:w="460" w:type="pct"/>
            <w:shd w:val="clear" w:color="auto" w:fill="F2DBDB" w:themeFill="accent2" w:themeFillTint="33"/>
            <w:vAlign w:val="center"/>
          </w:tcPr>
          <w:p w14:paraId="18050843" w14:textId="77777777" w:rsidR="00051B00" w:rsidRPr="00C12E80" w:rsidRDefault="00051B00" w:rsidP="003C63E2">
            <w:pPr>
              <w:tabs>
                <w:tab w:val="decimal" w:pos="-108"/>
              </w:tabs>
              <w:autoSpaceDE w:val="0"/>
              <w:autoSpaceDN w:val="0"/>
              <w:adjustRightInd w:val="0"/>
              <w:jc w:val="center"/>
              <w:rPr>
                <w:rFonts w:ascii="Arial" w:hAnsi="Arial" w:cs="Arial"/>
                <w:lang w:eastAsia="en-GB"/>
              </w:rPr>
            </w:pPr>
            <w:r w:rsidRPr="00C12E80">
              <w:rPr>
                <w:rFonts w:ascii="Arial" w:hAnsi="Arial" w:cs="Arial"/>
                <w:lang w:eastAsia="en-GB"/>
              </w:rPr>
              <w:t>Y</w:t>
            </w:r>
          </w:p>
        </w:tc>
      </w:tr>
      <w:tr w:rsidR="00051B00" w:rsidRPr="00CA70F1" w14:paraId="198F2A50" w14:textId="77777777" w:rsidTr="003C63E2">
        <w:trPr>
          <w:trHeight w:val="850"/>
        </w:trPr>
        <w:tc>
          <w:tcPr>
            <w:tcW w:w="763" w:type="pct"/>
            <w:vAlign w:val="center"/>
          </w:tcPr>
          <w:p w14:paraId="61040A4E" w14:textId="77777777" w:rsidR="00051B00" w:rsidRPr="00804243"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rPr>
              <w:t>IPBC</w:t>
            </w:r>
          </w:p>
        </w:tc>
        <w:tc>
          <w:tcPr>
            <w:tcW w:w="312" w:type="pct"/>
            <w:shd w:val="clear" w:color="auto" w:fill="F2DBDB" w:themeFill="accent2" w:themeFillTint="33"/>
            <w:vAlign w:val="center"/>
          </w:tcPr>
          <w:p w14:paraId="730C4D37" w14:textId="77777777" w:rsidR="00051B00" w:rsidRPr="007A7FB6" w:rsidRDefault="00051B00" w:rsidP="003C63E2">
            <w:pPr>
              <w:tabs>
                <w:tab w:val="decimal" w:pos="-108"/>
              </w:tabs>
              <w:autoSpaceDE w:val="0"/>
              <w:autoSpaceDN w:val="0"/>
              <w:adjustRightInd w:val="0"/>
              <w:jc w:val="center"/>
              <w:rPr>
                <w:rFonts w:ascii="Arial" w:hAnsi="Arial" w:cs="Arial"/>
              </w:rPr>
            </w:pPr>
            <w:r w:rsidRPr="007A7FB6">
              <w:rPr>
                <w:rFonts w:ascii="Arial" w:hAnsi="Arial" w:cs="Arial"/>
                <w:lang w:eastAsia="en-GB"/>
              </w:rPr>
              <w:t>Y</w:t>
            </w:r>
          </w:p>
        </w:tc>
        <w:tc>
          <w:tcPr>
            <w:tcW w:w="489" w:type="pct"/>
            <w:shd w:val="clear" w:color="auto" w:fill="F2DBDB" w:themeFill="accent2" w:themeFillTint="33"/>
            <w:vAlign w:val="center"/>
          </w:tcPr>
          <w:p w14:paraId="39FB32FD"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357" w:type="pct"/>
            <w:vAlign w:val="center"/>
          </w:tcPr>
          <w:p w14:paraId="74DFDF0F" w14:textId="77777777" w:rsidR="00051B00" w:rsidRPr="007B78CB" w:rsidRDefault="00051B00" w:rsidP="003C63E2">
            <w:pPr>
              <w:tabs>
                <w:tab w:val="decimal" w:pos="-108"/>
              </w:tabs>
              <w:autoSpaceDE w:val="0"/>
              <w:autoSpaceDN w:val="0"/>
              <w:adjustRightInd w:val="0"/>
              <w:jc w:val="center"/>
              <w:rPr>
                <w:rFonts w:ascii="Arial" w:hAnsi="Arial" w:cs="Arial"/>
              </w:rPr>
            </w:pPr>
            <w:r w:rsidRPr="007B78CB">
              <w:rPr>
                <w:rFonts w:ascii="Arial" w:hAnsi="Arial" w:cs="Arial"/>
                <w:lang w:eastAsia="en-GB"/>
              </w:rPr>
              <w:t>N</w:t>
            </w:r>
          </w:p>
        </w:tc>
        <w:tc>
          <w:tcPr>
            <w:tcW w:w="489" w:type="pct"/>
            <w:vAlign w:val="center"/>
          </w:tcPr>
          <w:p w14:paraId="4B7D49C5" w14:textId="77777777" w:rsidR="00051B00" w:rsidRPr="00E01D13" w:rsidRDefault="00051B00" w:rsidP="003C63E2">
            <w:pPr>
              <w:tabs>
                <w:tab w:val="decimal" w:pos="-108"/>
              </w:tabs>
              <w:autoSpaceDE w:val="0"/>
              <w:autoSpaceDN w:val="0"/>
              <w:adjustRightInd w:val="0"/>
              <w:jc w:val="center"/>
              <w:rPr>
                <w:rFonts w:ascii="Arial" w:hAnsi="Arial" w:cs="Arial"/>
                <w:lang w:eastAsia="en-GB"/>
              </w:rPr>
            </w:pPr>
            <w:r w:rsidRPr="00E01D13">
              <w:rPr>
                <w:rFonts w:ascii="Arial" w:hAnsi="Arial" w:cs="Arial"/>
                <w:lang w:eastAsia="en-GB"/>
              </w:rPr>
              <w:t>N</w:t>
            </w:r>
          </w:p>
        </w:tc>
        <w:tc>
          <w:tcPr>
            <w:tcW w:w="341" w:type="pct"/>
            <w:vAlign w:val="center"/>
          </w:tcPr>
          <w:p w14:paraId="2083E635" w14:textId="77777777" w:rsidR="00051B00" w:rsidRPr="005237DA" w:rsidRDefault="00051B00" w:rsidP="003C63E2">
            <w:pPr>
              <w:tabs>
                <w:tab w:val="decimal" w:pos="-108"/>
              </w:tabs>
              <w:autoSpaceDE w:val="0"/>
              <w:autoSpaceDN w:val="0"/>
              <w:adjustRightInd w:val="0"/>
              <w:jc w:val="center"/>
              <w:rPr>
                <w:rFonts w:ascii="Arial" w:hAnsi="Arial" w:cs="Arial"/>
              </w:rPr>
            </w:pPr>
            <w:r w:rsidRPr="005237DA">
              <w:rPr>
                <w:rFonts w:ascii="Arial" w:hAnsi="Arial" w:cs="Arial"/>
                <w:lang w:eastAsia="en-GB"/>
              </w:rPr>
              <w:t>N</w:t>
            </w:r>
          </w:p>
        </w:tc>
        <w:tc>
          <w:tcPr>
            <w:tcW w:w="489" w:type="pct"/>
            <w:shd w:val="clear" w:color="auto" w:fill="F2DBDB" w:themeFill="accent2" w:themeFillTint="33"/>
            <w:vAlign w:val="center"/>
          </w:tcPr>
          <w:p w14:paraId="7F233859" w14:textId="77777777" w:rsidR="00051B00" w:rsidRPr="004F621A" w:rsidRDefault="00051B00" w:rsidP="003C63E2">
            <w:pPr>
              <w:tabs>
                <w:tab w:val="decimal" w:pos="-108"/>
              </w:tabs>
              <w:autoSpaceDE w:val="0"/>
              <w:autoSpaceDN w:val="0"/>
              <w:adjustRightInd w:val="0"/>
              <w:jc w:val="center"/>
              <w:rPr>
                <w:rFonts w:ascii="Arial" w:hAnsi="Arial" w:cs="Arial"/>
              </w:rPr>
            </w:pPr>
            <w:r w:rsidRPr="009709AC">
              <w:rPr>
                <w:rFonts w:ascii="Arial" w:hAnsi="Arial" w:cs="Arial"/>
                <w:lang w:eastAsia="en-GB"/>
              </w:rPr>
              <w:t>Y</w:t>
            </w:r>
          </w:p>
        </w:tc>
        <w:tc>
          <w:tcPr>
            <w:tcW w:w="363" w:type="pct"/>
            <w:vAlign w:val="center"/>
          </w:tcPr>
          <w:p w14:paraId="053597E9" w14:textId="77777777" w:rsidR="00051B00" w:rsidRPr="00C12E80" w:rsidRDefault="00051B00" w:rsidP="003C63E2">
            <w:pPr>
              <w:tabs>
                <w:tab w:val="decimal" w:pos="-108"/>
              </w:tabs>
              <w:autoSpaceDE w:val="0"/>
              <w:autoSpaceDN w:val="0"/>
              <w:adjustRightInd w:val="0"/>
              <w:jc w:val="center"/>
              <w:rPr>
                <w:rFonts w:ascii="Arial" w:hAnsi="Arial" w:cs="Arial"/>
              </w:rPr>
            </w:pPr>
            <w:r w:rsidRPr="00C12E80">
              <w:rPr>
                <w:rFonts w:ascii="Arial" w:hAnsi="Arial" w:cs="Arial"/>
                <w:lang w:eastAsia="en-GB"/>
              </w:rPr>
              <w:t>N</w:t>
            </w:r>
          </w:p>
        </w:tc>
        <w:tc>
          <w:tcPr>
            <w:tcW w:w="489" w:type="pct"/>
            <w:shd w:val="clear" w:color="auto" w:fill="F2DBDB" w:themeFill="accent2" w:themeFillTint="33"/>
            <w:vAlign w:val="center"/>
          </w:tcPr>
          <w:p w14:paraId="74117692" w14:textId="77777777" w:rsidR="00051B00" w:rsidRPr="00C12E80" w:rsidRDefault="00051B00" w:rsidP="003C63E2">
            <w:pPr>
              <w:tabs>
                <w:tab w:val="decimal" w:pos="-108"/>
              </w:tabs>
              <w:autoSpaceDE w:val="0"/>
              <w:autoSpaceDN w:val="0"/>
              <w:adjustRightInd w:val="0"/>
              <w:jc w:val="center"/>
              <w:rPr>
                <w:rFonts w:ascii="Arial" w:hAnsi="Arial" w:cs="Arial"/>
              </w:rPr>
            </w:pPr>
            <w:r w:rsidRPr="00C12E80">
              <w:rPr>
                <w:rFonts w:ascii="Arial" w:hAnsi="Arial" w:cs="Arial"/>
                <w:lang w:eastAsia="en-GB"/>
              </w:rPr>
              <w:t>Y</w:t>
            </w:r>
          </w:p>
        </w:tc>
        <w:tc>
          <w:tcPr>
            <w:tcW w:w="448" w:type="pct"/>
            <w:shd w:val="clear" w:color="auto" w:fill="auto"/>
            <w:vAlign w:val="center"/>
          </w:tcPr>
          <w:p w14:paraId="5CFEB054" w14:textId="77777777" w:rsidR="00051B00" w:rsidRPr="00717CA7" w:rsidRDefault="00051B00" w:rsidP="003C63E2">
            <w:pPr>
              <w:tabs>
                <w:tab w:val="decimal" w:pos="-108"/>
              </w:tabs>
              <w:autoSpaceDE w:val="0"/>
              <w:autoSpaceDN w:val="0"/>
              <w:adjustRightInd w:val="0"/>
              <w:jc w:val="center"/>
              <w:rPr>
                <w:rFonts w:ascii="Arial" w:hAnsi="Arial" w:cs="Arial"/>
              </w:rPr>
            </w:pPr>
            <w:r w:rsidRPr="00717CA7">
              <w:rPr>
                <w:rFonts w:ascii="Arial" w:hAnsi="Arial" w:cs="Arial"/>
                <w:lang w:eastAsia="en-GB"/>
              </w:rPr>
              <w:t>N</w:t>
            </w:r>
          </w:p>
        </w:tc>
        <w:tc>
          <w:tcPr>
            <w:tcW w:w="460" w:type="pct"/>
            <w:vAlign w:val="center"/>
          </w:tcPr>
          <w:p w14:paraId="31BF78EF" w14:textId="77777777" w:rsidR="00051B00" w:rsidRPr="00527A3B" w:rsidRDefault="00051B00" w:rsidP="003C63E2">
            <w:pPr>
              <w:tabs>
                <w:tab w:val="decimal" w:pos="-108"/>
              </w:tabs>
              <w:autoSpaceDE w:val="0"/>
              <w:autoSpaceDN w:val="0"/>
              <w:adjustRightInd w:val="0"/>
              <w:jc w:val="center"/>
              <w:rPr>
                <w:rFonts w:ascii="Arial" w:hAnsi="Arial" w:cs="Arial"/>
              </w:rPr>
            </w:pPr>
            <w:r w:rsidRPr="00527A3B">
              <w:rPr>
                <w:rFonts w:ascii="Arial" w:hAnsi="Arial" w:cs="Arial"/>
                <w:lang w:eastAsia="en-GB"/>
              </w:rPr>
              <w:t>N</w:t>
            </w:r>
          </w:p>
        </w:tc>
      </w:tr>
      <w:tr w:rsidR="00051B00" w:rsidRPr="00CA70F1" w14:paraId="0111B55A" w14:textId="77777777" w:rsidTr="003C63E2">
        <w:trPr>
          <w:trHeight w:val="850"/>
        </w:trPr>
        <w:tc>
          <w:tcPr>
            <w:tcW w:w="763" w:type="pct"/>
            <w:vAlign w:val="center"/>
          </w:tcPr>
          <w:p w14:paraId="24570F76" w14:textId="77777777" w:rsidR="00051B00" w:rsidRPr="00804243"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lang w:eastAsia="en-GB"/>
              </w:rPr>
              <w:t>PBC</w:t>
            </w:r>
          </w:p>
        </w:tc>
        <w:tc>
          <w:tcPr>
            <w:tcW w:w="312" w:type="pct"/>
            <w:shd w:val="clear" w:color="auto" w:fill="F2DBDB" w:themeFill="accent2" w:themeFillTint="33"/>
            <w:vAlign w:val="center"/>
          </w:tcPr>
          <w:p w14:paraId="3AF8F7E3" w14:textId="77777777" w:rsidR="00051B00" w:rsidRPr="007A7FB6" w:rsidRDefault="00051B00" w:rsidP="003C63E2">
            <w:pPr>
              <w:tabs>
                <w:tab w:val="decimal" w:pos="-108"/>
              </w:tabs>
              <w:autoSpaceDE w:val="0"/>
              <w:autoSpaceDN w:val="0"/>
              <w:adjustRightInd w:val="0"/>
              <w:jc w:val="center"/>
              <w:rPr>
                <w:rFonts w:ascii="Arial" w:hAnsi="Arial" w:cs="Arial"/>
              </w:rPr>
            </w:pPr>
            <w:r w:rsidRPr="007A7FB6">
              <w:rPr>
                <w:rFonts w:ascii="Arial" w:hAnsi="Arial" w:cs="Arial"/>
                <w:lang w:eastAsia="en-GB"/>
              </w:rPr>
              <w:t>Y</w:t>
            </w:r>
          </w:p>
        </w:tc>
        <w:tc>
          <w:tcPr>
            <w:tcW w:w="489" w:type="pct"/>
            <w:shd w:val="clear" w:color="auto" w:fill="F2DBDB" w:themeFill="accent2" w:themeFillTint="33"/>
            <w:vAlign w:val="center"/>
          </w:tcPr>
          <w:p w14:paraId="7C4A8705"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Y</w:t>
            </w:r>
          </w:p>
        </w:tc>
        <w:tc>
          <w:tcPr>
            <w:tcW w:w="357" w:type="pct"/>
            <w:shd w:val="clear" w:color="auto" w:fill="F2DBDB" w:themeFill="accent2" w:themeFillTint="33"/>
            <w:vAlign w:val="center"/>
          </w:tcPr>
          <w:p w14:paraId="522AB690" w14:textId="77777777" w:rsidR="00051B00" w:rsidRPr="007B78CB" w:rsidRDefault="00051B00" w:rsidP="003C63E2">
            <w:pPr>
              <w:tabs>
                <w:tab w:val="decimal" w:pos="-108"/>
              </w:tabs>
              <w:autoSpaceDE w:val="0"/>
              <w:autoSpaceDN w:val="0"/>
              <w:adjustRightInd w:val="0"/>
              <w:jc w:val="center"/>
              <w:rPr>
                <w:rFonts w:ascii="Arial" w:hAnsi="Arial" w:cs="Arial"/>
              </w:rPr>
            </w:pPr>
            <w:r w:rsidRPr="007B78CB">
              <w:rPr>
                <w:rFonts w:ascii="Arial" w:hAnsi="Arial" w:cs="Arial"/>
                <w:lang w:eastAsia="en-GB"/>
              </w:rPr>
              <w:t>Y</w:t>
            </w:r>
          </w:p>
        </w:tc>
        <w:tc>
          <w:tcPr>
            <w:tcW w:w="489" w:type="pct"/>
            <w:shd w:val="clear" w:color="auto" w:fill="F2DBDB" w:themeFill="accent2" w:themeFillTint="33"/>
            <w:vAlign w:val="center"/>
          </w:tcPr>
          <w:p w14:paraId="4BAA93F2" w14:textId="77777777" w:rsidR="00051B00" w:rsidRPr="00E01D13" w:rsidRDefault="00051B00" w:rsidP="003C63E2">
            <w:pPr>
              <w:tabs>
                <w:tab w:val="decimal" w:pos="-108"/>
              </w:tabs>
              <w:autoSpaceDE w:val="0"/>
              <w:autoSpaceDN w:val="0"/>
              <w:adjustRightInd w:val="0"/>
              <w:jc w:val="center"/>
              <w:rPr>
                <w:rFonts w:ascii="Arial" w:hAnsi="Arial" w:cs="Arial"/>
                <w:lang w:eastAsia="en-GB"/>
              </w:rPr>
            </w:pPr>
            <w:r w:rsidRPr="00E01D13">
              <w:rPr>
                <w:rFonts w:ascii="Arial" w:hAnsi="Arial" w:cs="Arial"/>
                <w:lang w:eastAsia="en-GB"/>
              </w:rPr>
              <w:t>Y</w:t>
            </w:r>
          </w:p>
        </w:tc>
        <w:tc>
          <w:tcPr>
            <w:tcW w:w="341" w:type="pct"/>
            <w:shd w:val="clear" w:color="auto" w:fill="F2DBDB" w:themeFill="accent2" w:themeFillTint="33"/>
            <w:vAlign w:val="center"/>
          </w:tcPr>
          <w:p w14:paraId="69FA7863" w14:textId="77777777" w:rsidR="00051B00" w:rsidRPr="005237DA" w:rsidRDefault="00051B00" w:rsidP="003C63E2">
            <w:pPr>
              <w:tabs>
                <w:tab w:val="decimal" w:pos="-108"/>
              </w:tabs>
              <w:autoSpaceDE w:val="0"/>
              <w:autoSpaceDN w:val="0"/>
              <w:adjustRightInd w:val="0"/>
              <w:jc w:val="center"/>
              <w:rPr>
                <w:rFonts w:ascii="Arial" w:hAnsi="Arial" w:cs="Arial"/>
              </w:rPr>
            </w:pPr>
            <w:r w:rsidRPr="005237DA">
              <w:rPr>
                <w:rFonts w:ascii="Arial" w:hAnsi="Arial" w:cs="Arial"/>
                <w:lang w:eastAsia="en-GB"/>
              </w:rPr>
              <w:t>Y</w:t>
            </w:r>
          </w:p>
        </w:tc>
        <w:tc>
          <w:tcPr>
            <w:tcW w:w="489" w:type="pct"/>
            <w:shd w:val="clear" w:color="auto" w:fill="F2DBDB" w:themeFill="accent2" w:themeFillTint="33"/>
            <w:vAlign w:val="center"/>
          </w:tcPr>
          <w:p w14:paraId="48E96720" w14:textId="77777777" w:rsidR="00051B00" w:rsidRPr="004F621A" w:rsidRDefault="00051B00" w:rsidP="003C63E2">
            <w:pPr>
              <w:tabs>
                <w:tab w:val="decimal" w:pos="-108"/>
              </w:tabs>
              <w:autoSpaceDE w:val="0"/>
              <w:autoSpaceDN w:val="0"/>
              <w:adjustRightInd w:val="0"/>
              <w:jc w:val="center"/>
              <w:rPr>
                <w:rFonts w:ascii="Arial" w:hAnsi="Arial" w:cs="Arial"/>
              </w:rPr>
            </w:pPr>
            <w:r w:rsidRPr="009709AC">
              <w:rPr>
                <w:rFonts w:ascii="Arial" w:hAnsi="Arial" w:cs="Arial"/>
                <w:lang w:eastAsia="en-GB"/>
              </w:rPr>
              <w:t>Y</w:t>
            </w:r>
          </w:p>
        </w:tc>
        <w:tc>
          <w:tcPr>
            <w:tcW w:w="363" w:type="pct"/>
            <w:shd w:val="clear" w:color="auto" w:fill="F2DBDB" w:themeFill="accent2" w:themeFillTint="33"/>
            <w:vAlign w:val="center"/>
          </w:tcPr>
          <w:p w14:paraId="3D260573" w14:textId="77777777" w:rsidR="00051B00" w:rsidRPr="00C12E80" w:rsidRDefault="00051B00" w:rsidP="003C63E2">
            <w:pPr>
              <w:tabs>
                <w:tab w:val="decimal" w:pos="-108"/>
              </w:tabs>
              <w:autoSpaceDE w:val="0"/>
              <w:autoSpaceDN w:val="0"/>
              <w:adjustRightInd w:val="0"/>
              <w:jc w:val="center"/>
              <w:rPr>
                <w:rFonts w:ascii="Arial" w:hAnsi="Arial" w:cs="Arial"/>
              </w:rPr>
            </w:pPr>
            <w:r w:rsidRPr="00C12E80">
              <w:rPr>
                <w:rFonts w:ascii="Arial" w:hAnsi="Arial" w:cs="Arial"/>
                <w:lang w:eastAsia="en-GB"/>
              </w:rPr>
              <w:t>Y</w:t>
            </w:r>
          </w:p>
        </w:tc>
        <w:tc>
          <w:tcPr>
            <w:tcW w:w="489" w:type="pct"/>
            <w:shd w:val="clear" w:color="auto" w:fill="F2DBDB" w:themeFill="accent2" w:themeFillTint="33"/>
            <w:vAlign w:val="center"/>
          </w:tcPr>
          <w:p w14:paraId="76ABE9E9" w14:textId="77777777" w:rsidR="00051B00" w:rsidRPr="00C12E80" w:rsidRDefault="00051B00" w:rsidP="003C63E2">
            <w:pPr>
              <w:tabs>
                <w:tab w:val="decimal" w:pos="-108"/>
              </w:tabs>
              <w:autoSpaceDE w:val="0"/>
              <w:autoSpaceDN w:val="0"/>
              <w:adjustRightInd w:val="0"/>
              <w:jc w:val="center"/>
              <w:rPr>
                <w:rFonts w:ascii="Arial" w:hAnsi="Arial" w:cs="Arial"/>
              </w:rPr>
            </w:pPr>
            <w:r w:rsidRPr="00C12E80">
              <w:rPr>
                <w:rFonts w:ascii="Arial" w:hAnsi="Arial" w:cs="Arial"/>
                <w:lang w:eastAsia="en-GB"/>
              </w:rPr>
              <w:t>Y</w:t>
            </w:r>
          </w:p>
        </w:tc>
        <w:tc>
          <w:tcPr>
            <w:tcW w:w="448" w:type="pct"/>
            <w:shd w:val="clear" w:color="auto" w:fill="F2DBDB" w:themeFill="accent2" w:themeFillTint="33"/>
            <w:vAlign w:val="center"/>
          </w:tcPr>
          <w:p w14:paraId="3C398761" w14:textId="77777777" w:rsidR="00051B00" w:rsidRPr="00717CA7" w:rsidRDefault="00051B00" w:rsidP="003C63E2">
            <w:pPr>
              <w:tabs>
                <w:tab w:val="decimal" w:pos="-108"/>
              </w:tabs>
              <w:autoSpaceDE w:val="0"/>
              <w:autoSpaceDN w:val="0"/>
              <w:adjustRightInd w:val="0"/>
              <w:jc w:val="center"/>
              <w:rPr>
                <w:rFonts w:ascii="Arial" w:hAnsi="Arial" w:cs="Arial"/>
              </w:rPr>
            </w:pPr>
            <w:r w:rsidRPr="00717CA7">
              <w:rPr>
                <w:rFonts w:ascii="Arial" w:hAnsi="Arial" w:cs="Arial"/>
                <w:lang w:eastAsia="en-GB"/>
              </w:rPr>
              <w:t>Y</w:t>
            </w:r>
          </w:p>
        </w:tc>
        <w:tc>
          <w:tcPr>
            <w:tcW w:w="460" w:type="pct"/>
            <w:vAlign w:val="center"/>
          </w:tcPr>
          <w:p w14:paraId="060B7845" w14:textId="77777777" w:rsidR="00051B00" w:rsidRPr="00527A3B" w:rsidRDefault="00051B00" w:rsidP="003C63E2">
            <w:pPr>
              <w:tabs>
                <w:tab w:val="decimal" w:pos="-108"/>
              </w:tabs>
              <w:autoSpaceDE w:val="0"/>
              <w:autoSpaceDN w:val="0"/>
              <w:adjustRightInd w:val="0"/>
              <w:jc w:val="center"/>
              <w:rPr>
                <w:rFonts w:ascii="Arial" w:hAnsi="Arial" w:cs="Arial"/>
              </w:rPr>
            </w:pPr>
            <w:r w:rsidRPr="00527A3B">
              <w:rPr>
                <w:rFonts w:ascii="Arial" w:hAnsi="Arial" w:cs="Arial"/>
                <w:lang w:eastAsia="en-GB"/>
              </w:rPr>
              <w:t>N</w:t>
            </w:r>
          </w:p>
        </w:tc>
      </w:tr>
      <w:tr w:rsidR="00051B00" w:rsidRPr="00CA70F1" w14:paraId="29C9B781" w14:textId="77777777" w:rsidTr="003C63E2">
        <w:trPr>
          <w:trHeight w:val="850"/>
        </w:trPr>
        <w:tc>
          <w:tcPr>
            <w:tcW w:w="763" w:type="pct"/>
            <w:vAlign w:val="center"/>
          </w:tcPr>
          <w:p w14:paraId="1F66FFB6" w14:textId="77777777" w:rsidR="00051B00" w:rsidRPr="00804243" w:rsidRDefault="00051B00" w:rsidP="003C63E2">
            <w:pPr>
              <w:tabs>
                <w:tab w:val="decimal" w:pos="-108"/>
              </w:tabs>
              <w:autoSpaceDE w:val="0"/>
              <w:autoSpaceDN w:val="0"/>
              <w:adjustRightInd w:val="0"/>
              <w:spacing w:before="60"/>
              <w:jc w:val="center"/>
              <w:rPr>
                <w:rFonts w:ascii="Arial" w:hAnsi="Arial" w:cs="Arial"/>
                <w:lang w:eastAsia="en-GB"/>
              </w:rPr>
            </w:pPr>
            <w:r w:rsidRPr="00CA70F1">
              <w:rPr>
                <w:rFonts w:ascii="Arial" w:hAnsi="Arial" w:cs="Arial"/>
              </w:rPr>
              <w:t>1,2,4-triazole</w:t>
            </w:r>
          </w:p>
        </w:tc>
        <w:tc>
          <w:tcPr>
            <w:tcW w:w="312" w:type="pct"/>
            <w:shd w:val="clear" w:color="auto" w:fill="auto"/>
            <w:vAlign w:val="center"/>
          </w:tcPr>
          <w:p w14:paraId="4D6C9D91" w14:textId="77777777" w:rsidR="00051B00" w:rsidRPr="007A7FB6" w:rsidRDefault="00051B00" w:rsidP="003C63E2">
            <w:pPr>
              <w:tabs>
                <w:tab w:val="decimal" w:pos="-108"/>
              </w:tabs>
              <w:autoSpaceDE w:val="0"/>
              <w:autoSpaceDN w:val="0"/>
              <w:adjustRightInd w:val="0"/>
              <w:jc w:val="center"/>
              <w:rPr>
                <w:rFonts w:ascii="Arial" w:hAnsi="Arial" w:cs="Arial"/>
              </w:rPr>
            </w:pPr>
            <w:r w:rsidRPr="007A7FB6">
              <w:rPr>
                <w:rFonts w:ascii="Arial" w:hAnsi="Arial" w:cs="Arial"/>
                <w:lang w:eastAsia="en-GB"/>
              </w:rPr>
              <w:t>N</w:t>
            </w:r>
          </w:p>
        </w:tc>
        <w:tc>
          <w:tcPr>
            <w:tcW w:w="489" w:type="pct"/>
            <w:vAlign w:val="center"/>
          </w:tcPr>
          <w:p w14:paraId="5AE5AEB6" w14:textId="77777777" w:rsidR="00051B00" w:rsidRPr="007B78CB" w:rsidRDefault="00051B00" w:rsidP="003C63E2">
            <w:pPr>
              <w:tabs>
                <w:tab w:val="decimal" w:pos="-108"/>
              </w:tabs>
              <w:autoSpaceDE w:val="0"/>
              <w:autoSpaceDN w:val="0"/>
              <w:adjustRightInd w:val="0"/>
              <w:jc w:val="center"/>
              <w:rPr>
                <w:rFonts w:ascii="Arial" w:hAnsi="Arial" w:cs="Arial"/>
                <w:lang w:eastAsia="en-GB"/>
              </w:rPr>
            </w:pPr>
            <w:r w:rsidRPr="007B78CB">
              <w:rPr>
                <w:rFonts w:ascii="Arial" w:hAnsi="Arial" w:cs="Arial"/>
                <w:lang w:eastAsia="en-GB"/>
              </w:rPr>
              <w:t>N</w:t>
            </w:r>
          </w:p>
        </w:tc>
        <w:tc>
          <w:tcPr>
            <w:tcW w:w="357" w:type="pct"/>
            <w:vAlign w:val="center"/>
          </w:tcPr>
          <w:p w14:paraId="386C54FC" w14:textId="77777777" w:rsidR="00051B00" w:rsidRPr="007B78CB" w:rsidRDefault="00051B00" w:rsidP="003C63E2">
            <w:pPr>
              <w:tabs>
                <w:tab w:val="decimal" w:pos="-108"/>
              </w:tabs>
              <w:autoSpaceDE w:val="0"/>
              <w:autoSpaceDN w:val="0"/>
              <w:adjustRightInd w:val="0"/>
              <w:jc w:val="center"/>
              <w:rPr>
                <w:rFonts w:ascii="Arial" w:hAnsi="Arial" w:cs="Arial"/>
              </w:rPr>
            </w:pPr>
            <w:r w:rsidRPr="007B78CB">
              <w:rPr>
                <w:rFonts w:ascii="Arial" w:hAnsi="Arial" w:cs="Arial"/>
                <w:lang w:eastAsia="en-GB"/>
              </w:rPr>
              <w:t>N</w:t>
            </w:r>
          </w:p>
        </w:tc>
        <w:tc>
          <w:tcPr>
            <w:tcW w:w="489" w:type="pct"/>
            <w:vAlign w:val="center"/>
          </w:tcPr>
          <w:p w14:paraId="2F050B5C" w14:textId="77777777" w:rsidR="00051B00" w:rsidRPr="00E01D13" w:rsidRDefault="00051B00" w:rsidP="003C63E2">
            <w:pPr>
              <w:tabs>
                <w:tab w:val="decimal" w:pos="-108"/>
              </w:tabs>
              <w:autoSpaceDE w:val="0"/>
              <w:autoSpaceDN w:val="0"/>
              <w:adjustRightInd w:val="0"/>
              <w:jc w:val="center"/>
              <w:rPr>
                <w:rFonts w:ascii="Arial" w:hAnsi="Arial" w:cs="Arial"/>
                <w:lang w:eastAsia="en-GB"/>
              </w:rPr>
            </w:pPr>
            <w:r w:rsidRPr="00E01D13">
              <w:rPr>
                <w:rFonts w:ascii="Arial" w:hAnsi="Arial" w:cs="Arial"/>
                <w:lang w:eastAsia="en-GB"/>
              </w:rPr>
              <w:t>N</w:t>
            </w:r>
          </w:p>
        </w:tc>
        <w:tc>
          <w:tcPr>
            <w:tcW w:w="341" w:type="pct"/>
            <w:vAlign w:val="center"/>
          </w:tcPr>
          <w:p w14:paraId="6F918AA8" w14:textId="77777777" w:rsidR="00051B00" w:rsidRPr="005237DA" w:rsidRDefault="00051B00" w:rsidP="003C63E2">
            <w:pPr>
              <w:tabs>
                <w:tab w:val="decimal" w:pos="-108"/>
              </w:tabs>
              <w:autoSpaceDE w:val="0"/>
              <w:autoSpaceDN w:val="0"/>
              <w:adjustRightInd w:val="0"/>
              <w:jc w:val="center"/>
              <w:rPr>
                <w:rFonts w:ascii="Arial" w:hAnsi="Arial" w:cs="Arial"/>
              </w:rPr>
            </w:pPr>
            <w:r w:rsidRPr="005237DA">
              <w:rPr>
                <w:rFonts w:ascii="Arial" w:hAnsi="Arial" w:cs="Arial"/>
                <w:lang w:eastAsia="en-GB"/>
              </w:rPr>
              <w:t>N</w:t>
            </w:r>
          </w:p>
        </w:tc>
        <w:tc>
          <w:tcPr>
            <w:tcW w:w="489" w:type="pct"/>
            <w:shd w:val="clear" w:color="auto" w:fill="F2DBDB" w:themeFill="accent2" w:themeFillTint="33"/>
            <w:vAlign w:val="center"/>
          </w:tcPr>
          <w:p w14:paraId="3D813EC0" w14:textId="77777777" w:rsidR="00051B00" w:rsidRPr="004F621A" w:rsidRDefault="00051B00" w:rsidP="003C63E2">
            <w:pPr>
              <w:tabs>
                <w:tab w:val="decimal" w:pos="-108"/>
              </w:tabs>
              <w:autoSpaceDE w:val="0"/>
              <w:autoSpaceDN w:val="0"/>
              <w:adjustRightInd w:val="0"/>
              <w:jc w:val="center"/>
              <w:rPr>
                <w:rFonts w:ascii="Arial" w:hAnsi="Arial" w:cs="Arial"/>
              </w:rPr>
            </w:pPr>
            <w:r w:rsidRPr="009709AC">
              <w:rPr>
                <w:rFonts w:ascii="Arial" w:hAnsi="Arial" w:cs="Arial"/>
                <w:lang w:eastAsia="en-GB"/>
              </w:rPr>
              <w:t>Y</w:t>
            </w:r>
          </w:p>
        </w:tc>
        <w:tc>
          <w:tcPr>
            <w:tcW w:w="363" w:type="pct"/>
            <w:vAlign w:val="center"/>
          </w:tcPr>
          <w:p w14:paraId="22511EFF" w14:textId="77777777" w:rsidR="00051B00" w:rsidRPr="00C12E80" w:rsidRDefault="00051B00" w:rsidP="003C63E2">
            <w:pPr>
              <w:tabs>
                <w:tab w:val="decimal" w:pos="-108"/>
              </w:tabs>
              <w:autoSpaceDE w:val="0"/>
              <w:autoSpaceDN w:val="0"/>
              <w:adjustRightInd w:val="0"/>
              <w:jc w:val="center"/>
              <w:rPr>
                <w:rFonts w:ascii="Arial" w:hAnsi="Arial" w:cs="Arial"/>
              </w:rPr>
            </w:pPr>
            <w:r w:rsidRPr="00C12E80">
              <w:rPr>
                <w:rFonts w:ascii="Arial" w:hAnsi="Arial" w:cs="Arial"/>
                <w:lang w:eastAsia="en-GB"/>
              </w:rPr>
              <w:t>N</w:t>
            </w:r>
          </w:p>
        </w:tc>
        <w:tc>
          <w:tcPr>
            <w:tcW w:w="489" w:type="pct"/>
            <w:shd w:val="clear" w:color="auto" w:fill="F2DBDB" w:themeFill="accent2" w:themeFillTint="33"/>
            <w:vAlign w:val="center"/>
          </w:tcPr>
          <w:p w14:paraId="1D1EEEE9" w14:textId="77777777" w:rsidR="00051B00" w:rsidRPr="00C12E80" w:rsidRDefault="00051B00" w:rsidP="003C63E2">
            <w:pPr>
              <w:tabs>
                <w:tab w:val="decimal" w:pos="-108"/>
              </w:tabs>
              <w:autoSpaceDE w:val="0"/>
              <w:autoSpaceDN w:val="0"/>
              <w:adjustRightInd w:val="0"/>
              <w:jc w:val="center"/>
              <w:rPr>
                <w:rFonts w:ascii="Arial" w:hAnsi="Arial" w:cs="Arial"/>
              </w:rPr>
            </w:pPr>
            <w:r w:rsidRPr="00C12E80">
              <w:rPr>
                <w:rFonts w:ascii="Arial" w:hAnsi="Arial" w:cs="Arial"/>
                <w:lang w:eastAsia="en-GB"/>
              </w:rPr>
              <w:t>Y</w:t>
            </w:r>
          </w:p>
        </w:tc>
        <w:tc>
          <w:tcPr>
            <w:tcW w:w="448" w:type="pct"/>
            <w:shd w:val="clear" w:color="auto" w:fill="F2DBDB" w:themeFill="accent2" w:themeFillTint="33"/>
            <w:vAlign w:val="center"/>
          </w:tcPr>
          <w:p w14:paraId="46C0250E" w14:textId="77777777" w:rsidR="00051B00" w:rsidRPr="00717CA7" w:rsidRDefault="00051B00" w:rsidP="003C63E2">
            <w:pPr>
              <w:tabs>
                <w:tab w:val="decimal" w:pos="-108"/>
              </w:tabs>
              <w:autoSpaceDE w:val="0"/>
              <w:autoSpaceDN w:val="0"/>
              <w:adjustRightInd w:val="0"/>
              <w:jc w:val="center"/>
              <w:rPr>
                <w:rFonts w:ascii="Arial" w:hAnsi="Arial" w:cs="Arial"/>
              </w:rPr>
            </w:pPr>
            <w:r w:rsidRPr="00717CA7">
              <w:rPr>
                <w:rFonts w:ascii="Arial" w:hAnsi="Arial" w:cs="Arial"/>
                <w:lang w:eastAsia="en-GB"/>
              </w:rPr>
              <w:t>Y</w:t>
            </w:r>
          </w:p>
        </w:tc>
        <w:tc>
          <w:tcPr>
            <w:tcW w:w="460" w:type="pct"/>
            <w:vAlign w:val="center"/>
          </w:tcPr>
          <w:p w14:paraId="545A5DB4" w14:textId="77777777" w:rsidR="00051B00" w:rsidRPr="00527A3B" w:rsidRDefault="00051B00" w:rsidP="003C63E2">
            <w:pPr>
              <w:tabs>
                <w:tab w:val="decimal" w:pos="-108"/>
              </w:tabs>
              <w:autoSpaceDE w:val="0"/>
              <w:autoSpaceDN w:val="0"/>
              <w:adjustRightInd w:val="0"/>
              <w:jc w:val="center"/>
              <w:rPr>
                <w:rFonts w:ascii="Arial" w:hAnsi="Arial" w:cs="Arial"/>
              </w:rPr>
            </w:pPr>
            <w:r w:rsidRPr="00527A3B">
              <w:rPr>
                <w:rFonts w:ascii="Arial" w:hAnsi="Arial" w:cs="Arial"/>
                <w:lang w:eastAsia="en-GB"/>
              </w:rPr>
              <w:t>N</w:t>
            </w:r>
          </w:p>
        </w:tc>
      </w:tr>
    </w:tbl>
    <w:p w14:paraId="3A91A608" w14:textId="77777777" w:rsidR="00051B00" w:rsidRDefault="00051B00" w:rsidP="00051B00">
      <w:pPr>
        <w:spacing w:after="200" w:line="276" w:lineRule="auto"/>
        <w:rPr>
          <w:rFonts w:ascii="Arial" w:hAnsi="Arial" w:cs="Arial"/>
        </w:rPr>
      </w:pPr>
      <w:r>
        <w:rPr>
          <w:rFonts w:ascii="Arial" w:hAnsi="Arial" w:cs="Arial"/>
        </w:rPr>
        <w:br w:type="page"/>
      </w:r>
    </w:p>
    <w:p w14:paraId="009B5667" w14:textId="77777777" w:rsidR="00051B00" w:rsidRDefault="00051B00" w:rsidP="00051B00">
      <w:pPr>
        <w:autoSpaceDE w:val="0"/>
        <w:autoSpaceDN w:val="0"/>
        <w:spacing w:line="276" w:lineRule="auto"/>
        <w:jc w:val="both"/>
        <w:rPr>
          <w:rFonts w:ascii="Arial" w:hAnsi="Arial" w:cs="Arial"/>
        </w:rPr>
        <w:sectPr w:rsidR="00051B00" w:rsidSect="003C63E2">
          <w:pgSz w:w="16838" w:h="11906" w:orient="landscape"/>
          <w:pgMar w:top="1418" w:right="1021" w:bottom="709" w:left="1021" w:header="709" w:footer="709" w:gutter="0"/>
          <w:cols w:space="708"/>
          <w:docGrid w:linePitch="360"/>
        </w:sectPr>
      </w:pPr>
    </w:p>
    <w:p w14:paraId="624E6A8F" w14:textId="77777777" w:rsidR="00051B00" w:rsidRPr="00804243" w:rsidRDefault="00051B00" w:rsidP="00051B00">
      <w:pPr>
        <w:autoSpaceDE w:val="0"/>
        <w:autoSpaceDN w:val="0"/>
        <w:spacing w:line="276" w:lineRule="auto"/>
        <w:jc w:val="both"/>
        <w:rPr>
          <w:rFonts w:ascii="Arial" w:hAnsi="Arial" w:cs="Arial"/>
        </w:rPr>
      </w:pPr>
    </w:p>
    <w:p w14:paraId="755AD22E" w14:textId="47A0392C" w:rsidR="00051B00" w:rsidRPr="00CF673C" w:rsidRDefault="003557D2" w:rsidP="00CF673C">
      <w:pPr>
        <w:pStyle w:val="Titre5"/>
      </w:pPr>
      <w:r>
        <w:t xml:space="preserve">Meta SPC1 &amp; 2: </w:t>
      </w:r>
      <w:r w:rsidR="00051B00" w:rsidRPr="00CF673C">
        <w:t>Estimation of emissions</w:t>
      </w:r>
    </w:p>
    <w:p w14:paraId="713D5053" w14:textId="5EC4DA7E" w:rsidR="005132C2" w:rsidRPr="005132C2" w:rsidRDefault="005132C2" w:rsidP="006911FF">
      <w:pPr>
        <w:pStyle w:val="Lgende"/>
        <w:spacing w:before="240"/>
        <w:ind w:left="0" w:firstLine="0"/>
        <w:jc w:val="both"/>
        <w:rPr>
          <w:rFonts w:ascii="Verdana" w:hAnsi="Verdana"/>
          <w:u w:val="single"/>
        </w:rPr>
      </w:pPr>
      <w:r w:rsidRPr="005132C2">
        <w:rPr>
          <w:rFonts w:ascii="Verdana" w:hAnsi="Verdana"/>
          <w:u w:val="single"/>
        </w:rPr>
        <w:t>Industrial application: automated spraying and dipping (storage phase only)</w:t>
      </w:r>
      <w:r w:rsidR="00FE44D1">
        <w:rPr>
          <w:rFonts w:ascii="Verdana" w:hAnsi="Verdana"/>
          <w:u w:val="single"/>
        </w:rPr>
        <w:t>.</w:t>
      </w:r>
    </w:p>
    <w:p w14:paraId="383E1909" w14:textId="77777777" w:rsidR="00051B00" w:rsidRDefault="00051B00" w:rsidP="006911FF">
      <w:pPr>
        <w:pStyle w:val="Lgende"/>
        <w:spacing w:before="240"/>
        <w:ind w:left="0" w:firstLine="0"/>
        <w:jc w:val="both"/>
        <w:rPr>
          <w:rFonts w:ascii="Verdana" w:hAnsi="Verdana"/>
        </w:rPr>
      </w:pPr>
      <w:r w:rsidRPr="00CF673C">
        <w:rPr>
          <w:rFonts w:ascii="Verdana" w:hAnsi="Verdana"/>
        </w:rPr>
        <w:t>The applicant proposed an assessment for the storage phase of the industrial application. Nevertheless, FR-CA considers not relevant the carry out of risk assessment for the industrial application phase (including storage), based on mandatory risk mitigation measures for wood treatment plants. Storage must only take place on sealed places or under cover to prevent direct release to soil. This will be stated on the label.</w:t>
      </w:r>
    </w:p>
    <w:p w14:paraId="41533E85" w14:textId="68BE2446" w:rsidR="00051B00" w:rsidRPr="00563C5A" w:rsidRDefault="00FE44D1" w:rsidP="00FE44D1">
      <w:pPr>
        <w:pStyle w:val="Titre5"/>
        <w:numPr>
          <w:ilvl w:val="0"/>
          <w:numId w:val="0"/>
        </w:numPr>
        <w:rPr>
          <w:u w:val="single"/>
          <w:lang w:val="en-US"/>
        </w:rPr>
      </w:pPr>
      <w:r w:rsidRPr="00563C5A">
        <w:rPr>
          <w:u w:val="single"/>
          <w:lang w:val="en-US"/>
        </w:rPr>
        <w:t>Industrial application</w:t>
      </w:r>
      <w:r w:rsidR="006911FF" w:rsidRPr="00563C5A">
        <w:rPr>
          <w:u w:val="single"/>
          <w:lang w:val="en-US"/>
        </w:rPr>
        <w:t xml:space="preserve">: </w:t>
      </w:r>
      <w:r w:rsidRPr="00563C5A">
        <w:rPr>
          <w:u w:val="single"/>
          <w:lang w:val="en-US"/>
        </w:rPr>
        <w:t>T</w:t>
      </w:r>
      <w:r w:rsidR="00051B00" w:rsidRPr="00563C5A">
        <w:rPr>
          <w:u w:val="single"/>
          <w:lang w:val="en-US"/>
        </w:rPr>
        <w:t>reated wood in-service</w:t>
      </w:r>
      <w:r w:rsidRPr="00563C5A">
        <w:rPr>
          <w:u w:val="single"/>
          <w:lang w:val="en-US"/>
        </w:rPr>
        <w:t>.</w:t>
      </w:r>
    </w:p>
    <w:p w14:paraId="31923C66" w14:textId="77777777" w:rsidR="00051B00" w:rsidRPr="00CF673C" w:rsidRDefault="00051B00" w:rsidP="00051B00">
      <w:pPr>
        <w:pStyle w:val="Lgende"/>
        <w:spacing w:before="240"/>
        <w:rPr>
          <w:rFonts w:ascii="Verdana" w:hAnsi="Verdana"/>
        </w:rPr>
      </w:pPr>
      <w:r w:rsidRPr="00CF673C">
        <w:rPr>
          <w:rFonts w:ascii="Verdana" w:hAnsi="Verdana"/>
        </w:rPr>
        <w:t>Emissions from treated house - service-life of industrial treated wood (X6119C)</w:t>
      </w:r>
    </w:p>
    <w:p w14:paraId="5223E4DA" w14:textId="77777777" w:rsidR="00051B00" w:rsidRPr="00CF673C" w:rsidRDefault="00051B00" w:rsidP="00051B00">
      <w:pPr>
        <w:autoSpaceDE w:val="0"/>
        <w:autoSpaceDN w:val="0"/>
        <w:jc w:val="center"/>
        <w:rPr>
          <w:rFonts w:cs="Arial"/>
        </w:rPr>
      </w:pPr>
      <w:r w:rsidRPr="00CF673C">
        <w:rPr>
          <w:rFonts w:cs="Arial"/>
          <w:b/>
          <w:u w:val="single"/>
        </w:rPr>
        <w:t xml:space="preserve">HOUSE - treated wood </w:t>
      </w:r>
      <w:r w:rsidRPr="00CF673C">
        <w:rPr>
          <w:rFonts w:cs="Arial"/>
          <w:b/>
          <w:i/>
          <w:u w:val="single"/>
        </w:rPr>
        <w:t>in service</w:t>
      </w:r>
      <w:r w:rsidRPr="00CF673C">
        <w:rPr>
          <w:rFonts w:cs="Arial"/>
          <w:b/>
          <w:u w:val="single"/>
        </w:rPr>
        <w:t>– industrial surface application</w:t>
      </w:r>
    </w:p>
    <w:tbl>
      <w:tblPr>
        <w:tblW w:w="446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3"/>
        <w:gridCol w:w="3187"/>
        <w:gridCol w:w="2908"/>
      </w:tblGrid>
      <w:tr w:rsidR="00051B00" w:rsidRPr="00CF673C" w14:paraId="73B7BF35" w14:textId="77777777" w:rsidTr="003C63E2">
        <w:trPr>
          <w:trHeight w:val="340"/>
        </w:trPr>
        <w:tc>
          <w:tcPr>
            <w:tcW w:w="1508" w:type="pct"/>
            <w:shd w:val="clear" w:color="auto" w:fill="auto"/>
            <w:vAlign w:val="center"/>
          </w:tcPr>
          <w:p w14:paraId="460F6A31" w14:textId="77777777" w:rsidR="00051B00" w:rsidRPr="00CF673C" w:rsidRDefault="00051B00" w:rsidP="003C63E2">
            <w:pPr>
              <w:autoSpaceDE w:val="0"/>
              <w:autoSpaceDN w:val="0"/>
              <w:jc w:val="center"/>
              <w:rPr>
                <w:rFonts w:cs="Arial"/>
                <w:b/>
              </w:rPr>
            </w:pPr>
            <w:r w:rsidRPr="00CF673C">
              <w:rPr>
                <w:rFonts w:cs="Arial"/>
                <w:b/>
              </w:rPr>
              <w:t>Symbol</w:t>
            </w:r>
          </w:p>
        </w:tc>
        <w:tc>
          <w:tcPr>
            <w:tcW w:w="1826" w:type="pct"/>
            <w:shd w:val="clear" w:color="auto" w:fill="auto"/>
            <w:vAlign w:val="center"/>
          </w:tcPr>
          <w:p w14:paraId="5869C253" w14:textId="77777777" w:rsidR="00051B00" w:rsidRPr="00CF673C" w:rsidRDefault="00051B00" w:rsidP="003C63E2">
            <w:pPr>
              <w:autoSpaceDE w:val="0"/>
              <w:autoSpaceDN w:val="0"/>
              <w:jc w:val="center"/>
              <w:rPr>
                <w:rFonts w:cs="Arial"/>
                <w:b/>
              </w:rPr>
            </w:pPr>
            <w:r w:rsidRPr="00CF673C">
              <w:rPr>
                <w:rFonts w:cs="Arial"/>
                <w:b/>
              </w:rPr>
              <w:t>Value</w:t>
            </w:r>
          </w:p>
        </w:tc>
        <w:tc>
          <w:tcPr>
            <w:tcW w:w="1666" w:type="pct"/>
            <w:shd w:val="clear" w:color="auto" w:fill="auto"/>
            <w:vAlign w:val="center"/>
          </w:tcPr>
          <w:p w14:paraId="6C50D2E6" w14:textId="77777777" w:rsidR="00051B00" w:rsidRPr="00CF673C" w:rsidRDefault="00051B00" w:rsidP="003C63E2">
            <w:pPr>
              <w:autoSpaceDE w:val="0"/>
              <w:autoSpaceDN w:val="0"/>
              <w:jc w:val="center"/>
              <w:rPr>
                <w:rFonts w:cs="Arial"/>
                <w:b/>
              </w:rPr>
            </w:pPr>
            <w:r w:rsidRPr="00CF673C">
              <w:rPr>
                <w:rFonts w:cs="Arial"/>
                <w:b/>
              </w:rPr>
              <w:t>Unit</w:t>
            </w:r>
          </w:p>
        </w:tc>
      </w:tr>
      <w:tr w:rsidR="00051B00" w:rsidRPr="00CF673C" w14:paraId="0F8EB7DC" w14:textId="77777777" w:rsidTr="003C63E2">
        <w:trPr>
          <w:trHeight w:val="340"/>
        </w:trPr>
        <w:tc>
          <w:tcPr>
            <w:tcW w:w="5000" w:type="pct"/>
            <w:gridSpan w:val="3"/>
            <w:shd w:val="clear" w:color="auto" w:fill="auto"/>
            <w:vAlign w:val="center"/>
          </w:tcPr>
          <w:p w14:paraId="6B2F459E" w14:textId="77777777" w:rsidR="00051B00" w:rsidRPr="00CF673C" w:rsidRDefault="00051B00" w:rsidP="003C63E2">
            <w:pPr>
              <w:autoSpaceDE w:val="0"/>
              <w:autoSpaceDN w:val="0"/>
              <w:rPr>
                <w:rFonts w:cs="Arial"/>
                <w:i/>
                <w:u w:val="single"/>
              </w:rPr>
            </w:pPr>
            <w:r w:rsidRPr="00CF673C">
              <w:rPr>
                <w:rFonts w:cs="Arial"/>
                <w:b/>
                <w:i/>
                <w:u w:val="single"/>
              </w:rPr>
              <w:t>Inputs</w:t>
            </w:r>
          </w:p>
        </w:tc>
      </w:tr>
      <w:tr w:rsidR="00051B00" w:rsidRPr="00CF673C" w14:paraId="018E796C" w14:textId="77777777" w:rsidTr="003C63E2">
        <w:trPr>
          <w:trHeight w:val="340"/>
        </w:trPr>
        <w:tc>
          <w:tcPr>
            <w:tcW w:w="1508" w:type="pct"/>
            <w:shd w:val="clear" w:color="auto" w:fill="auto"/>
            <w:vAlign w:val="center"/>
          </w:tcPr>
          <w:p w14:paraId="71303754" w14:textId="77777777" w:rsidR="00051B00" w:rsidRPr="00CF673C" w:rsidRDefault="00051B00" w:rsidP="003C63E2">
            <w:pPr>
              <w:autoSpaceDE w:val="0"/>
              <w:autoSpaceDN w:val="0"/>
              <w:rPr>
                <w:rFonts w:cs="Arial"/>
              </w:rPr>
            </w:pPr>
            <w:r w:rsidRPr="00CF673C">
              <w:rPr>
                <w:rFonts w:cs="Arial"/>
              </w:rPr>
              <w:t>Application</w:t>
            </w:r>
          </w:p>
        </w:tc>
        <w:tc>
          <w:tcPr>
            <w:tcW w:w="1826" w:type="pct"/>
            <w:shd w:val="clear" w:color="auto" w:fill="auto"/>
            <w:vAlign w:val="center"/>
          </w:tcPr>
          <w:p w14:paraId="61C78B7F" w14:textId="77777777" w:rsidR="00051B00" w:rsidRPr="00CF673C" w:rsidRDefault="00051B00" w:rsidP="003C63E2">
            <w:pPr>
              <w:autoSpaceDE w:val="0"/>
              <w:autoSpaceDN w:val="0"/>
              <w:jc w:val="center"/>
              <w:rPr>
                <w:rFonts w:cs="Arial"/>
                <w:i/>
              </w:rPr>
            </w:pPr>
            <w:r w:rsidRPr="00CF673C">
              <w:rPr>
                <w:rFonts w:cs="Arial"/>
              </w:rPr>
              <w:t>Industrial</w:t>
            </w:r>
          </w:p>
        </w:tc>
        <w:tc>
          <w:tcPr>
            <w:tcW w:w="1666" w:type="pct"/>
            <w:shd w:val="clear" w:color="auto" w:fill="auto"/>
            <w:vAlign w:val="center"/>
          </w:tcPr>
          <w:p w14:paraId="3F3F7C40" w14:textId="77777777" w:rsidR="00051B00" w:rsidRPr="00CF673C" w:rsidRDefault="00051B00" w:rsidP="003C63E2">
            <w:pPr>
              <w:autoSpaceDE w:val="0"/>
              <w:autoSpaceDN w:val="0"/>
              <w:jc w:val="center"/>
              <w:rPr>
                <w:rFonts w:cs="Arial"/>
              </w:rPr>
            </w:pPr>
            <w:r w:rsidRPr="00CF673C">
              <w:rPr>
                <w:rFonts w:cs="Arial"/>
              </w:rPr>
              <w:t>[-]</w:t>
            </w:r>
          </w:p>
        </w:tc>
      </w:tr>
      <w:tr w:rsidR="00051B00" w:rsidRPr="00CF673C" w14:paraId="4D4B429B" w14:textId="77777777" w:rsidTr="003C63E2">
        <w:trPr>
          <w:trHeight w:val="340"/>
        </w:trPr>
        <w:tc>
          <w:tcPr>
            <w:tcW w:w="1508" w:type="pct"/>
            <w:shd w:val="clear" w:color="auto" w:fill="auto"/>
            <w:vAlign w:val="center"/>
          </w:tcPr>
          <w:p w14:paraId="51D4D35D" w14:textId="77777777" w:rsidR="00051B00" w:rsidRPr="00CF673C" w:rsidRDefault="00051B00" w:rsidP="003C63E2">
            <w:pPr>
              <w:autoSpaceDE w:val="0"/>
              <w:autoSpaceDN w:val="0"/>
              <w:rPr>
                <w:rFonts w:cs="Arial"/>
              </w:rPr>
            </w:pPr>
            <w:r w:rsidRPr="00CF673C">
              <w:rPr>
                <w:rFonts w:cs="Arial"/>
              </w:rPr>
              <w:t xml:space="preserve">AREA </w:t>
            </w:r>
            <w:r w:rsidRPr="00CF673C">
              <w:rPr>
                <w:rFonts w:cs="Arial"/>
                <w:vertAlign w:val="subscript"/>
              </w:rPr>
              <w:t>house</w:t>
            </w:r>
          </w:p>
        </w:tc>
        <w:tc>
          <w:tcPr>
            <w:tcW w:w="1826" w:type="pct"/>
            <w:shd w:val="clear" w:color="auto" w:fill="auto"/>
            <w:vAlign w:val="center"/>
          </w:tcPr>
          <w:p w14:paraId="6CBD7A4A" w14:textId="77777777" w:rsidR="00051B00" w:rsidRPr="00CF673C" w:rsidRDefault="00051B00" w:rsidP="003C63E2">
            <w:pPr>
              <w:autoSpaceDE w:val="0"/>
              <w:autoSpaceDN w:val="0"/>
              <w:jc w:val="center"/>
              <w:rPr>
                <w:rFonts w:cs="Arial"/>
              </w:rPr>
            </w:pPr>
            <w:r w:rsidRPr="00CF673C">
              <w:rPr>
                <w:rFonts w:cs="Arial"/>
              </w:rPr>
              <w:t>125</w:t>
            </w:r>
          </w:p>
        </w:tc>
        <w:tc>
          <w:tcPr>
            <w:tcW w:w="1666" w:type="pct"/>
            <w:shd w:val="clear" w:color="auto" w:fill="auto"/>
            <w:vAlign w:val="center"/>
          </w:tcPr>
          <w:p w14:paraId="3C095694" w14:textId="77777777" w:rsidR="00051B00" w:rsidRPr="00CF673C" w:rsidRDefault="00051B00" w:rsidP="003C63E2">
            <w:pPr>
              <w:autoSpaceDE w:val="0"/>
              <w:autoSpaceDN w:val="0"/>
              <w:jc w:val="center"/>
              <w:rPr>
                <w:rFonts w:cs="Arial"/>
              </w:rPr>
            </w:pPr>
            <w:r w:rsidRPr="00CF673C">
              <w:rPr>
                <w:rFonts w:cs="Arial"/>
              </w:rPr>
              <w:t>[m²]</w:t>
            </w:r>
          </w:p>
        </w:tc>
      </w:tr>
      <w:tr w:rsidR="00051B00" w:rsidRPr="00CF673C" w14:paraId="0387D87C" w14:textId="77777777" w:rsidTr="003C63E2">
        <w:trPr>
          <w:trHeight w:val="340"/>
        </w:trPr>
        <w:tc>
          <w:tcPr>
            <w:tcW w:w="1508" w:type="pct"/>
            <w:shd w:val="clear" w:color="auto" w:fill="auto"/>
            <w:vAlign w:val="center"/>
          </w:tcPr>
          <w:p w14:paraId="5B472227" w14:textId="77777777" w:rsidR="00051B00" w:rsidRPr="00CF673C" w:rsidRDefault="00051B00" w:rsidP="003C63E2">
            <w:pPr>
              <w:autoSpaceDE w:val="0"/>
              <w:autoSpaceDN w:val="0"/>
              <w:rPr>
                <w:rFonts w:cs="Arial"/>
              </w:rPr>
            </w:pPr>
            <w:r w:rsidRPr="00CF673C">
              <w:rPr>
                <w:rFonts w:cs="Arial"/>
              </w:rPr>
              <w:t>TIME1</w:t>
            </w:r>
          </w:p>
        </w:tc>
        <w:tc>
          <w:tcPr>
            <w:tcW w:w="1826" w:type="pct"/>
            <w:shd w:val="clear" w:color="auto" w:fill="auto"/>
            <w:vAlign w:val="center"/>
          </w:tcPr>
          <w:p w14:paraId="52F616F2" w14:textId="77777777" w:rsidR="00051B00" w:rsidRPr="00CF673C" w:rsidRDefault="00051B00" w:rsidP="003C63E2">
            <w:pPr>
              <w:autoSpaceDE w:val="0"/>
              <w:autoSpaceDN w:val="0"/>
              <w:jc w:val="center"/>
              <w:rPr>
                <w:rFonts w:cs="Arial"/>
              </w:rPr>
            </w:pPr>
            <w:r w:rsidRPr="00CF673C">
              <w:rPr>
                <w:rFonts w:cs="Arial"/>
              </w:rPr>
              <w:t>30</w:t>
            </w:r>
          </w:p>
        </w:tc>
        <w:tc>
          <w:tcPr>
            <w:tcW w:w="1666" w:type="pct"/>
            <w:shd w:val="clear" w:color="auto" w:fill="auto"/>
            <w:vAlign w:val="center"/>
          </w:tcPr>
          <w:p w14:paraId="45DB2784" w14:textId="77777777" w:rsidR="00051B00" w:rsidRPr="00CF673C" w:rsidRDefault="00051B00" w:rsidP="003C63E2">
            <w:pPr>
              <w:autoSpaceDE w:val="0"/>
              <w:autoSpaceDN w:val="0"/>
              <w:jc w:val="center"/>
              <w:rPr>
                <w:rFonts w:cs="Arial"/>
              </w:rPr>
            </w:pPr>
            <w:r w:rsidRPr="00CF673C">
              <w:rPr>
                <w:rFonts w:cs="Arial"/>
              </w:rPr>
              <w:t>[d]</w:t>
            </w:r>
          </w:p>
        </w:tc>
      </w:tr>
      <w:tr w:rsidR="00051B00" w:rsidRPr="00CF673C" w14:paraId="367B6AFE" w14:textId="77777777" w:rsidTr="003C63E2">
        <w:trPr>
          <w:trHeight w:val="340"/>
        </w:trPr>
        <w:tc>
          <w:tcPr>
            <w:tcW w:w="1508" w:type="pct"/>
            <w:shd w:val="clear" w:color="auto" w:fill="auto"/>
            <w:vAlign w:val="center"/>
          </w:tcPr>
          <w:p w14:paraId="0D88C53F" w14:textId="77777777" w:rsidR="00051B00" w:rsidRPr="00CF673C" w:rsidRDefault="00051B00" w:rsidP="003C63E2">
            <w:pPr>
              <w:autoSpaceDE w:val="0"/>
              <w:autoSpaceDN w:val="0"/>
              <w:rPr>
                <w:rFonts w:cs="Arial"/>
              </w:rPr>
            </w:pPr>
            <w:r w:rsidRPr="00CF673C">
              <w:rPr>
                <w:rFonts w:cs="Arial"/>
              </w:rPr>
              <w:t>TIME2</w:t>
            </w:r>
          </w:p>
        </w:tc>
        <w:tc>
          <w:tcPr>
            <w:tcW w:w="1826" w:type="pct"/>
            <w:shd w:val="clear" w:color="auto" w:fill="auto"/>
            <w:vAlign w:val="center"/>
          </w:tcPr>
          <w:p w14:paraId="5303BE34" w14:textId="77777777" w:rsidR="00051B00" w:rsidRPr="00CF673C" w:rsidRDefault="00051B00" w:rsidP="003C63E2">
            <w:pPr>
              <w:autoSpaceDE w:val="0"/>
              <w:autoSpaceDN w:val="0"/>
              <w:jc w:val="center"/>
              <w:rPr>
                <w:rFonts w:cs="Arial"/>
              </w:rPr>
            </w:pPr>
            <w:r w:rsidRPr="00CF673C">
              <w:rPr>
                <w:rFonts w:cs="Arial"/>
              </w:rPr>
              <w:t>5475</w:t>
            </w:r>
          </w:p>
        </w:tc>
        <w:tc>
          <w:tcPr>
            <w:tcW w:w="1666" w:type="pct"/>
            <w:shd w:val="clear" w:color="auto" w:fill="auto"/>
            <w:vAlign w:val="center"/>
          </w:tcPr>
          <w:p w14:paraId="51A4B332" w14:textId="77777777" w:rsidR="00051B00" w:rsidRPr="00CF673C" w:rsidRDefault="00051B00" w:rsidP="003C63E2">
            <w:pPr>
              <w:autoSpaceDE w:val="0"/>
              <w:autoSpaceDN w:val="0"/>
              <w:jc w:val="center"/>
              <w:rPr>
                <w:rFonts w:cs="Arial"/>
              </w:rPr>
            </w:pPr>
            <w:r w:rsidRPr="00CF673C">
              <w:rPr>
                <w:rFonts w:cs="Arial"/>
              </w:rPr>
              <w:t>[d]</w:t>
            </w:r>
          </w:p>
        </w:tc>
      </w:tr>
      <w:tr w:rsidR="00051B00" w:rsidRPr="00CF673C" w14:paraId="5B6CE08D" w14:textId="77777777" w:rsidTr="003C63E2">
        <w:trPr>
          <w:trHeight w:val="340"/>
        </w:trPr>
        <w:tc>
          <w:tcPr>
            <w:tcW w:w="1508" w:type="pct"/>
            <w:shd w:val="clear" w:color="auto" w:fill="auto"/>
            <w:vAlign w:val="center"/>
          </w:tcPr>
          <w:p w14:paraId="37C46658" w14:textId="77777777" w:rsidR="00051B00" w:rsidRPr="00CF673C" w:rsidRDefault="00051B00" w:rsidP="003C63E2">
            <w:pPr>
              <w:autoSpaceDE w:val="0"/>
              <w:autoSpaceDN w:val="0"/>
              <w:rPr>
                <w:rFonts w:cs="Arial"/>
              </w:rPr>
            </w:pPr>
            <w:r w:rsidRPr="00CF673C">
              <w:rPr>
                <w:rFonts w:cs="Arial"/>
              </w:rPr>
              <w:t>Q*</w:t>
            </w:r>
            <w:r w:rsidRPr="00CF673C">
              <w:rPr>
                <w:rFonts w:cs="Arial"/>
                <w:vertAlign w:val="subscript"/>
              </w:rPr>
              <w:t>leach,TIME1</w:t>
            </w:r>
          </w:p>
        </w:tc>
        <w:tc>
          <w:tcPr>
            <w:tcW w:w="1826" w:type="pct"/>
            <w:vMerge w:val="restart"/>
            <w:shd w:val="clear" w:color="auto" w:fill="auto"/>
            <w:vAlign w:val="center"/>
          </w:tcPr>
          <w:p w14:paraId="0497102B" w14:textId="77777777" w:rsidR="00051B00" w:rsidRPr="00CF673C" w:rsidRDefault="00051B00" w:rsidP="003C63E2">
            <w:pPr>
              <w:autoSpaceDE w:val="0"/>
              <w:autoSpaceDN w:val="0"/>
              <w:jc w:val="center"/>
              <w:rPr>
                <w:rFonts w:cs="Arial"/>
              </w:rPr>
            </w:pPr>
            <w:r w:rsidRPr="00CF673C">
              <w:rPr>
                <w:rFonts w:cs="Arial"/>
              </w:rPr>
              <w:t>See leaching values above</w:t>
            </w:r>
          </w:p>
        </w:tc>
        <w:tc>
          <w:tcPr>
            <w:tcW w:w="1666" w:type="pct"/>
            <w:shd w:val="clear" w:color="auto" w:fill="auto"/>
            <w:vAlign w:val="center"/>
          </w:tcPr>
          <w:p w14:paraId="3253FF10" w14:textId="77777777" w:rsidR="00051B00" w:rsidRPr="00CF673C" w:rsidRDefault="00051B00" w:rsidP="003C63E2">
            <w:pPr>
              <w:autoSpaceDE w:val="0"/>
              <w:autoSpaceDN w:val="0"/>
              <w:jc w:val="center"/>
              <w:rPr>
                <w:rFonts w:cs="Arial"/>
              </w:rPr>
            </w:pPr>
            <w:r w:rsidRPr="00CF673C">
              <w:rPr>
                <w:rFonts w:cs="Arial"/>
              </w:rPr>
              <w:t>[mg.m</w:t>
            </w:r>
            <w:r w:rsidRPr="00CF673C">
              <w:rPr>
                <w:rFonts w:cs="Arial"/>
                <w:vertAlign w:val="superscript"/>
              </w:rPr>
              <w:t>-2</w:t>
            </w:r>
            <w:r w:rsidRPr="00CF673C">
              <w:rPr>
                <w:rFonts w:cs="Arial"/>
              </w:rPr>
              <w:t>]</w:t>
            </w:r>
          </w:p>
        </w:tc>
      </w:tr>
      <w:tr w:rsidR="00051B00" w:rsidRPr="00CF673C" w14:paraId="2A35DB94" w14:textId="77777777" w:rsidTr="003C63E2">
        <w:trPr>
          <w:trHeight w:val="340"/>
        </w:trPr>
        <w:tc>
          <w:tcPr>
            <w:tcW w:w="1508" w:type="pct"/>
            <w:shd w:val="clear" w:color="auto" w:fill="auto"/>
            <w:vAlign w:val="center"/>
          </w:tcPr>
          <w:p w14:paraId="7AEF75F5" w14:textId="77777777" w:rsidR="00051B00" w:rsidRPr="00CF673C" w:rsidRDefault="00051B00" w:rsidP="003C63E2">
            <w:pPr>
              <w:autoSpaceDE w:val="0"/>
              <w:autoSpaceDN w:val="0"/>
              <w:rPr>
                <w:rFonts w:cs="Arial"/>
              </w:rPr>
            </w:pPr>
            <w:r w:rsidRPr="00CF673C">
              <w:rPr>
                <w:rFonts w:cs="Arial"/>
              </w:rPr>
              <w:t>Q*</w:t>
            </w:r>
            <w:r w:rsidRPr="00CF673C">
              <w:rPr>
                <w:rFonts w:cs="Arial"/>
                <w:vertAlign w:val="subscript"/>
              </w:rPr>
              <w:t>leach,TIME2</w:t>
            </w:r>
          </w:p>
        </w:tc>
        <w:tc>
          <w:tcPr>
            <w:tcW w:w="1826" w:type="pct"/>
            <w:vMerge/>
            <w:shd w:val="clear" w:color="auto" w:fill="auto"/>
            <w:vAlign w:val="center"/>
          </w:tcPr>
          <w:p w14:paraId="4F8D380E" w14:textId="77777777" w:rsidR="00051B00" w:rsidRPr="00CF673C" w:rsidRDefault="00051B00" w:rsidP="003C63E2">
            <w:pPr>
              <w:autoSpaceDE w:val="0"/>
              <w:autoSpaceDN w:val="0"/>
              <w:jc w:val="center"/>
              <w:rPr>
                <w:rFonts w:cs="Arial"/>
              </w:rPr>
            </w:pPr>
          </w:p>
        </w:tc>
        <w:tc>
          <w:tcPr>
            <w:tcW w:w="1666" w:type="pct"/>
            <w:shd w:val="clear" w:color="auto" w:fill="auto"/>
            <w:vAlign w:val="center"/>
          </w:tcPr>
          <w:p w14:paraId="77AC5B42" w14:textId="77777777" w:rsidR="00051B00" w:rsidRPr="00CF673C" w:rsidRDefault="00051B00" w:rsidP="003C63E2">
            <w:pPr>
              <w:autoSpaceDE w:val="0"/>
              <w:autoSpaceDN w:val="0"/>
              <w:jc w:val="center"/>
              <w:rPr>
                <w:rFonts w:cs="Arial"/>
              </w:rPr>
            </w:pPr>
            <w:r w:rsidRPr="00CF673C">
              <w:rPr>
                <w:rFonts w:cs="Arial"/>
              </w:rPr>
              <w:t>[mg.m</w:t>
            </w:r>
            <w:r w:rsidRPr="00CF673C">
              <w:rPr>
                <w:rFonts w:cs="Arial"/>
                <w:vertAlign w:val="superscript"/>
              </w:rPr>
              <w:t>-2</w:t>
            </w:r>
            <w:r w:rsidRPr="00CF673C">
              <w:rPr>
                <w:rFonts w:cs="Arial"/>
              </w:rPr>
              <w:t>]</w:t>
            </w:r>
          </w:p>
        </w:tc>
      </w:tr>
      <w:tr w:rsidR="00051B00" w:rsidRPr="00CF673C" w14:paraId="701417D5" w14:textId="77777777" w:rsidTr="003C63E2">
        <w:trPr>
          <w:trHeight w:val="340"/>
        </w:trPr>
        <w:tc>
          <w:tcPr>
            <w:tcW w:w="1508" w:type="pct"/>
            <w:shd w:val="clear" w:color="auto" w:fill="auto"/>
            <w:vAlign w:val="center"/>
          </w:tcPr>
          <w:p w14:paraId="6F35861E" w14:textId="77777777" w:rsidR="00051B00" w:rsidRPr="00CF673C" w:rsidRDefault="00051B00" w:rsidP="003C63E2">
            <w:pPr>
              <w:autoSpaceDE w:val="0"/>
              <w:autoSpaceDN w:val="0"/>
              <w:rPr>
                <w:rFonts w:cs="Arial"/>
              </w:rPr>
            </w:pPr>
            <w:r w:rsidRPr="00CF673C">
              <w:rPr>
                <w:rFonts w:cs="Arial"/>
              </w:rPr>
              <w:t>DT</w:t>
            </w:r>
            <w:r w:rsidRPr="00CF673C">
              <w:rPr>
                <w:rFonts w:cs="Arial"/>
                <w:vertAlign w:val="subscript"/>
              </w:rPr>
              <w:t>50</w:t>
            </w:r>
            <w:r w:rsidRPr="00CF673C">
              <w:rPr>
                <w:rFonts w:cs="Arial"/>
              </w:rPr>
              <w:t xml:space="preserve"> </w:t>
            </w:r>
            <w:r w:rsidRPr="00CF673C">
              <w:rPr>
                <w:rFonts w:cs="Arial"/>
                <w:vertAlign w:val="subscript"/>
              </w:rPr>
              <w:t>soil</w:t>
            </w:r>
          </w:p>
        </w:tc>
        <w:tc>
          <w:tcPr>
            <w:tcW w:w="1826" w:type="pct"/>
            <w:shd w:val="clear" w:color="auto" w:fill="auto"/>
            <w:vAlign w:val="center"/>
          </w:tcPr>
          <w:p w14:paraId="7367266E" w14:textId="6222623A" w:rsidR="00051B00" w:rsidRPr="00CF673C" w:rsidRDefault="00051B00" w:rsidP="003C63E2">
            <w:pPr>
              <w:autoSpaceDE w:val="0"/>
              <w:autoSpaceDN w:val="0"/>
              <w:jc w:val="center"/>
              <w:rPr>
                <w:rFonts w:cs="Arial"/>
              </w:rPr>
            </w:pPr>
            <w:r w:rsidRPr="00CF673C">
              <w:rPr>
                <w:rFonts w:cs="Arial"/>
              </w:rPr>
              <w:t xml:space="preserve">See </w:t>
            </w:r>
            <w:r w:rsidRPr="00CF673C">
              <w:rPr>
                <w:rFonts w:cs="Arial"/>
              </w:rPr>
              <w:fldChar w:fldCharType="begin"/>
            </w:r>
            <w:r w:rsidRPr="00CF673C">
              <w:rPr>
                <w:rFonts w:cs="Arial"/>
              </w:rPr>
              <w:instrText xml:space="preserve"> REF _Ref480276670 \h  \* MERGEFORMAT </w:instrText>
            </w:r>
            <w:r w:rsidRPr="00CF673C">
              <w:rPr>
                <w:rFonts w:cs="Arial"/>
              </w:rPr>
            </w:r>
            <w:r w:rsidRPr="00CF673C">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CF673C">
              <w:rPr>
                <w:rFonts w:cs="Arial"/>
              </w:rPr>
              <w:fldChar w:fldCharType="end"/>
            </w:r>
          </w:p>
        </w:tc>
        <w:tc>
          <w:tcPr>
            <w:tcW w:w="1666" w:type="pct"/>
            <w:shd w:val="clear" w:color="auto" w:fill="auto"/>
            <w:vAlign w:val="center"/>
          </w:tcPr>
          <w:p w14:paraId="573A3BC7" w14:textId="77777777" w:rsidR="00051B00" w:rsidRPr="00CF673C" w:rsidRDefault="00051B00" w:rsidP="003C63E2">
            <w:pPr>
              <w:autoSpaceDE w:val="0"/>
              <w:autoSpaceDN w:val="0"/>
              <w:jc w:val="center"/>
              <w:rPr>
                <w:rFonts w:cs="Arial"/>
              </w:rPr>
            </w:pPr>
            <w:r w:rsidRPr="00CF673C">
              <w:rPr>
                <w:rFonts w:cs="Arial"/>
              </w:rPr>
              <w:t>[d</w:t>
            </w:r>
            <w:r w:rsidRPr="00CF673C">
              <w:rPr>
                <w:rFonts w:cs="Arial"/>
                <w:vertAlign w:val="superscript"/>
              </w:rPr>
              <w:t>-1</w:t>
            </w:r>
            <w:r w:rsidRPr="00CF673C">
              <w:rPr>
                <w:rFonts w:cs="Arial"/>
              </w:rPr>
              <w:t>]</w:t>
            </w:r>
          </w:p>
        </w:tc>
      </w:tr>
      <w:tr w:rsidR="00051B00" w:rsidRPr="00CF673C" w14:paraId="15D0F301" w14:textId="77777777" w:rsidTr="003C63E2">
        <w:trPr>
          <w:trHeight w:val="340"/>
        </w:trPr>
        <w:tc>
          <w:tcPr>
            <w:tcW w:w="1508" w:type="pct"/>
            <w:shd w:val="clear" w:color="auto" w:fill="auto"/>
            <w:vAlign w:val="center"/>
          </w:tcPr>
          <w:p w14:paraId="4DE33EB7" w14:textId="77777777" w:rsidR="00051B00" w:rsidRPr="00CF673C" w:rsidRDefault="00051B00" w:rsidP="003C63E2">
            <w:pPr>
              <w:autoSpaceDE w:val="0"/>
              <w:autoSpaceDN w:val="0"/>
              <w:rPr>
                <w:rFonts w:cs="Arial"/>
              </w:rPr>
            </w:pPr>
            <w:r w:rsidRPr="00CF673C">
              <w:rPr>
                <w:rFonts w:cs="Arial"/>
              </w:rPr>
              <w:t xml:space="preserve">V </w:t>
            </w:r>
            <w:r w:rsidRPr="00CF673C">
              <w:rPr>
                <w:rFonts w:cs="Arial"/>
                <w:vertAlign w:val="subscript"/>
              </w:rPr>
              <w:t>soil</w:t>
            </w:r>
          </w:p>
        </w:tc>
        <w:tc>
          <w:tcPr>
            <w:tcW w:w="1826" w:type="pct"/>
            <w:shd w:val="clear" w:color="auto" w:fill="auto"/>
            <w:vAlign w:val="center"/>
          </w:tcPr>
          <w:p w14:paraId="21E9C188" w14:textId="77777777" w:rsidR="00051B00" w:rsidRPr="00CF673C" w:rsidRDefault="00051B00" w:rsidP="003C63E2">
            <w:pPr>
              <w:autoSpaceDE w:val="0"/>
              <w:autoSpaceDN w:val="0"/>
              <w:jc w:val="center"/>
              <w:rPr>
                <w:rFonts w:cs="Arial"/>
              </w:rPr>
            </w:pPr>
            <w:r w:rsidRPr="00CF673C">
              <w:rPr>
                <w:rFonts w:cs="Arial"/>
              </w:rPr>
              <w:t>13</w:t>
            </w:r>
          </w:p>
        </w:tc>
        <w:tc>
          <w:tcPr>
            <w:tcW w:w="1666" w:type="pct"/>
            <w:shd w:val="clear" w:color="auto" w:fill="auto"/>
            <w:vAlign w:val="center"/>
          </w:tcPr>
          <w:p w14:paraId="1FB24A16" w14:textId="77777777" w:rsidR="00051B00" w:rsidRPr="00CF673C" w:rsidRDefault="00051B00" w:rsidP="003C63E2">
            <w:pPr>
              <w:autoSpaceDE w:val="0"/>
              <w:autoSpaceDN w:val="0"/>
              <w:jc w:val="center"/>
              <w:rPr>
                <w:rFonts w:cs="Arial"/>
              </w:rPr>
            </w:pPr>
            <w:r w:rsidRPr="00CF673C">
              <w:rPr>
                <w:rFonts w:cs="Arial"/>
              </w:rPr>
              <w:t>[m</w:t>
            </w:r>
            <w:r w:rsidRPr="00CF673C">
              <w:rPr>
                <w:rFonts w:cs="Arial"/>
                <w:vertAlign w:val="superscript"/>
              </w:rPr>
              <w:t>3</w:t>
            </w:r>
            <w:r w:rsidRPr="00CF673C">
              <w:rPr>
                <w:rFonts w:cs="Arial"/>
              </w:rPr>
              <w:t>]</w:t>
            </w:r>
          </w:p>
        </w:tc>
      </w:tr>
      <w:tr w:rsidR="00051B00" w:rsidRPr="00CF673C" w14:paraId="34988603" w14:textId="77777777" w:rsidTr="003C63E2">
        <w:trPr>
          <w:trHeight w:val="340"/>
        </w:trPr>
        <w:tc>
          <w:tcPr>
            <w:tcW w:w="1508" w:type="pct"/>
            <w:shd w:val="clear" w:color="auto" w:fill="auto"/>
            <w:vAlign w:val="center"/>
          </w:tcPr>
          <w:p w14:paraId="0C072C02" w14:textId="77777777" w:rsidR="00051B00" w:rsidRPr="00CF673C" w:rsidRDefault="00051B00" w:rsidP="003C63E2">
            <w:pPr>
              <w:autoSpaceDE w:val="0"/>
              <w:autoSpaceDN w:val="0"/>
              <w:rPr>
                <w:rFonts w:cs="Arial"/>
              </w:rPr>
            </w:pPr>
            <w:r w:rsidRPr="00CF673C">
              <w:rPr>
                <w:rFonts w:cs="Arial"/>
              </w:rPr>
              <w:t xml:space="preserve">RHO </w:t>
            </w:r>
            <w:r w:rsidRPr="00CF673C">
              <w:rPr>
                <w:rFonts w:cs="Arial"/>
                <w:vertAlign w:val="subscript"/>
              </w:rPr>
              <w:t>soil</w:t>
            </w:r>
          </w:p>
        </w:tc>
        <w:tc>
          <w:tcPr>
            <w:tcW w:w="1826" w:type="pct"/>
            <w:shd w:val="clear" w:color="auto" w:fill="auto"/>
            <w:vAlign w:val="center"/>
          </w:tcPr>
          <w:p w14:paraId="0A2FF683" w14:textId="77777777" w:rsidR="00051B00" w:rsidRPr="00CF673C" w:rsidRDefault="00051B00" w:rsidP="003C63E2">
            <w:pPr>
              <w:autoSpaceDE w:val="0"/>
              <w:autoSpaceDN w:val="0"/>
              <w:jc w:val="center"/>
              <w:rPr>
                <w:rFonts w:cs="Arial"/>
              </w:rPr>
            </w:pPr>
            <w:r w:rsidRPr="00CF673C">
              <w:rPr>
                <w:rFonts w:cs="Arial"/>
              </w:rPr>
              <w:t>1700</w:t>
            </w:r>
          </w:p>
        </w:tc>
        <w:tc>
          <w:tcPr>
            <w:tcW w:w="1666" w:type="pct"/>
            <w:shd w:val="clear" w:color="auto" w:fill="auto"/>
            <w:vAlign w:val="center"/>
          </w:tcPr>
          <w:p w14:paraId="6D10B264" w14:textId="77777777" w:rsidR="00051B00" w:rsidRPr="00CF673C" w:rsidRDefault="00051B00" w:rsidP="003C63E2">
            <w:pPr>
              <w:autoSpaceDE w:val="0"/>
              <w:autoSpaceDN w:val="0"/>
              <w:jc w:val="center"/>
              <w:rPr>
                <w:rFonts w:cs="Arial"/>
              </w:rPr>
            </w:pPr>
            <w:r w:rsidRPr="00CF673C">
              <w:rPr>
                <w:rFonts w:cs="Arial"/>
              </w:rPr>
              <w:t>[kg</w:t>
            </w:r>
            <w:r w:rsidRPr="00CF673C">
              <w:rPr>
                <w:rFonts w:cs="Arial"/>
                <w:vertAlign w:val="subscript"/>
              </w:rPr>
              <w:t>wwt</w:t>
            </w:r>
            <w:r w:rsidRPr="00CF673C">
              <w:rPr>
                <w:rFonts w:cs="Arial"/>
              </w:rPr>
              <w:t>.m</w:t>
            </w:r>
            <w:r w:rsidRPr="00CF673C">
              <w:rPr>
                <w:rFonts w:cs="Arial"/>
                <w:vertAlign w:val="superscript"/>
              </w:rPr>
              <w:t>-3</w:t>
            </w:r>
            <w:r w:rsidRPr="00CF673C">
              <w:rPr>
                <w:rFonts w:cs="Arial"/>
              </w:rPr>
              <w:t>]</w:t>
            </w:r>
          </w:p>
        </w:tc>
      </w:tr>
      <w:tr w:rsidR="00051B00" w:rsidRPr="00CF673C" w14:paraId="48BD10FA" w14:textId="77777777" w:rsidTr="003C63E2">
        <w:trPr>
          <w:trHeight w:val="624"/>
        </w:trPr>
        <w:tc>
          <w:tcPr>
            <w:tcW w:w="5000" w:type="pct"/>
            <w:gridSpan w:val="3"/>
            <w:vAlign w:val="center"/>
          </w:tcPr>
          <w:p w14:paraId="5A59F947" w14:textId="77777777" w:rsidR="00051B00" w:rsidRPr="00CF673C" w:rsidRDefault="00051B00" w:rsidP="003C63E2">
            <w:pPr>
              <w:rPr>
                <w:rFonts w:cs="Arial"/>
                <w:b/>
                <w:i/>
                <w:u w:val="single"/>
              </w:rPr>
            </w:pPr>
            <w:r w:rsidRPr="00CF673C">
              <w:rPr>
                <w:rFonts w:cs="Arial"/>
                <w:b/>
                <w:i/>
                <w:u w:val="single"/>
              </w:rPr>
              <w:t>Outputs</w:t>
            </w:r>
          </w:p>
        </w:tc>
      </w:tr>
      <w:tr w:rsidR="00051B00" w:rsidRPr="00CF673C" w14:paraId="59EA4B66" w14:textId="77777777" w:rsidTr="003C63E2">
        <w:trPr>
          <w:trHeight w:val="340"/>
        </w:trPr>
        <w:tc>
          <w:tcPr>
            <w:tcW w:w="1508" w:type="pct"/>
            <w:vAlign w:val="center"/>
          </w:tcPr>
          <w:p w14:paraId="18412E26" w14:textId="77777777" w:rsidR="00051B00" w:rsidRPr="00CF673C" w:rsidRDefault="00051B00" w:rsidP="003C63E2">
            <w:pPr>
              <w:ind w:left="8"/>
              <w:rPr>
                <w:rFonts w:cs="Arial"/>
                <w:b/>
              </w:rPr>
            </w:pPr>
          </w:p>
        </w:tc>
        <w:tc>
          <w:tcPr>
            <w:tcW w:w="1826" w:type="pct"/>
            <w:vAlign w:val="center"/>
          </w:tcPr>
          <w:p w14:paraId="17942DCA" w14:textId="77777777" w:rsidR="00051B00" w:rsidRPr="00CF673C" w:rsidRDefault="00051B00" w:rsidP="003C63E2">
            <w:pPr>
              <w:jc w:val="center"/>
              <w:rPr>
                <w:rFonts w:cs="Arial"/>
                <w:b/>
              </w:rPr>
            </w:pPr>
            <w:r w:rsidRPr="00CF673C">
              <w:rPr>
                <w:rFonts w:cs="Arial"/>
                <w:b/>
              </w:rPr>
              <w:t>Q</w:t>
            </w:r>
            <w:r w:rsidRPr="00CF673C">
              <w:rPr>
                <w:rFonts w:cs="Arial"/>
                <w:b/>
                <w:vertAlign w:val="subscript"/>
              </w:rPr>
              <w:t>leach,</w:t>
            </w:r>
            <w:r w:rsidRPr="00CF673C">
              <w:rPr>
                <w:rFonts w:cs="Arial"/>
                <w:b/>
              </w:rPr>
              <w:t xml:space="preserve"> </w:t>
            </w:r>
            <w:r w:rsidRPr="00CF673C">
              <w:rPr>
                <w:rFonts w:cs="Arial"/>
                <w:b/>
                <w:vertAlign w:val="subscript"/>
              </w:rPr>
              <w:t xml:space="preserve">TIME1 (30d) </w:t>
            </w:r>
            <w:r w:rsidRPr="00CF673C">
              <w:rPr>
                <w:rFonts w:cs="Arial"/>
                <w:b/>
              </w:rPr>
              <w:t>[kg]</w:t>
            </w:r>
          </w:p>
        </w:tc>
        <w:tc>
          <w:tcPr>
            <w:tcW w:w="1666" w:type="pct"/>
            <w:vAlign w:val="center"/>
          </w:tcPr>
          <w:p w14:paraId="2AAD6AE3" w14:textId="77777777" w:rsidR="00051B00" w:rsidRPr="00CF673C" w:rsidRDefault="00051B00" w:rsidP="003C63E2">
            <w:pPr>
              <w:jc w:val="center"/>
              <w:rPr>
                <w:rFonts w:cs="Arial"/>
                <w:b/>
              </w:rPr>
            </w:pPr>
            <w:r w:rsidRPr="00CF673C">
              <w:rPr>
                <w:rFonts w:cs="Arial"/>
                <w:b/>
              </w:rPr>
              <w:t>Q</w:t>
            </w:r>
            <w:r w:rsidRPr="00CF673C">
              <w:rPr>
                <w:rFonts w:cs="Arial"/>
                <w:b/>
                <w:vertAlign w:val="subscript"/>
              </w:rPr>
              <w:t>leach,</w:t>
            </w:r>
            <w:r w:rsidRPr="00CF673C">
              <w:rPr>
                <w:rFonts w:cs="Arial"/>
                <w:b/>
              </w:rPr>
              <w:t xml:space="preserve"> </w:t>
            </w:r>
            <w:r w:rsidRPr="00CF673C">
              <w:rPr>
                <w:rFonts w:cs="Arial"/>
                <w:b/>
                <w:vertAlign w:val="subscript"/>
              </w:rPr>
              <w:t xml:space="preserve">TIME2 (15y) </w:t>
            </w:r>
            <w:r w:rsidRPr="00CF673C">
              <w:rPr>
                <w:rFonts w:cs="Arial"/>
                <w:b/>
              </w:rPr>
              <w:t xml:space="preserve"> [kg]</w:t>
            </w:r>
          </w:p>
        </w:tc>
      </w:tr>
      <w:tr w:rsidR="00051B00" w:rsidRPr="00CF673C" w14:paraId="1CE1986E" w14:textId="77777777" w:rsidTr="003C63E2">
        <w:trPr>
          <w:trHeight w:val="397"/>
        </w:trPr>
        <w:tc>
          <w:tcPr>
            <w:tcW w:w="1508" w:type="pct"/>
            <w:vAlign w:val="center"/>
          </w:tcPr>
          <w:p w14:paraId="0C5B6618" w14:textId="77777777" w:rsidR="00051B00" w:rsidRPr="00CF673C" w:rsidRDefault="00051B00" w:rsidP="003C63E2">
            <w:pPr>
              <w:ind w:left="8"/>
              <w:rPr>
                <w:rFonts w:cs="Arial"/>
                <w:b/>
              </w:rPr>
            </w:pPr>
            <w:r w:rsidRPr="00CF673C">
              <w:rPr>
                <w:rFonts w:cs="Arial"/>
              </w:rPr>
              <w:t>Propiconazole</w:t>
            </w:r>
          </w:p>
        </w:tc>
        <w:tc>
          <w:tcPr>
            <w:tcW w:w="1826" w:type="pct"/>
            <w:vAlign w:val="center"/>
          </w:tcPr>
          <w:p w14:paraId="2968589F" w14:textId="77777777" w:rsidR="00051B00" w:rsidRPr="00CF673C" w:rsidRDefault="00051B00" w:rsidP="003C63E2">
            <w:pPr>
              <w:jc w:val="center"/>
              <w:rPr>
                <w:rFonts w:cs="Arial"/>
              </w:rPr>
            </w:pPr>
            <w:r w:rsidRPr="00CF673C">
              <w:rPr>
                <w:rFonts w:cs="Arial"/>
              </w:rPr>
              <w:t>3.96E-03</w:t>
            </w:r>
          </w:p>
        </w:tc>
        <w:tc>
          <w:tcPr>
            <w:tcW w:w="1666" w:type="pct"/>
            <w:vAlign w:val="center"/>
          </w:tcPr>
          <w:p w14:paraId="231CA48E" w14:textId="77777777" w:rsidR="00051B00" w:rsidRPr="00CF673C" w:rsidRDefault="00051B00" w:rsidP="003C63E2">
            <w:pPr>
              <w:jc w:val="center"/>
              <w:rPr>
                <w:rFonts w:cs="Arial"/>
              </w:rPr>
            </w:pPr>
            <w:r w:rsidRPr="00CF673C">
              <w:rPr>
                <w:rFonts w:cs="Arial"/>
              </w:rPr>
              <w:t>2.40E-02</w:t>
            </w:r>
          </w:p>
        </w:tc>
      </w:tr>
      <w:tr w:rsidR="00051B00" w:rsidRPr="00CF673C" w14:paraId="1B92B3F6" w14:textId="77777777" w:rsidTr="003C63E2">
        <w:trPr>
          <w:trHeight w:val="397"/>
        </w:trPr>
        <w:tc>
          <w:tcPr>
            <w:tcW w:w="1508" w:type="pct"/>
            <w:vAlign w:val="center"/>
          </w:tcPr>
          <w:p w14:paraId="15A17A52" w14:textId="77777777" w:rsidR="00051B00" w:rsidRPr="00CF673C" w:rsidRDefault="00051B00" w:rsidP="003C63E2">
            <w:pPr>
              <w:ind w:left="8"/>
              <w:rPr>
                <w:rFonts w:cs="Arial"/>
              </w:rPr>
            </w:pPr>
            <w:r w:rsidRPr="00CF673C">
              <w:rPr>
                <w:rFonts w:cs="Arial"/>
              </w:rPr>
              <w:t>Tebuconazole</w:t>
            </w:r>
          </w:p>
        </w:tc>
        <w:tc>
          <w:tcPr>
            <w:tcW w:w="1826" w:type="pct"/>
            <w:vAlign w:val="center"/>
          </w:tcPr>
          <w:p w14:paraId="6EDE64C4" w14:textId="77777777" w:rsidR="00051B00" w:rsidRPr="00CF673C" w:rsidRDefault="00051B00" w:rsidP="003C63E2">
            <w:pPr>
              <w:jc w:val="center"/>
              <w:rPr>
                <w:rFonts w:cs="Arial"/>
              </w:rPr>
            </w:pPr>
            <w:r w:rsidRPr="00CF673C">
              <w:rPr>
                <w:rFonts w:cs="Arial"/>
              </w:rPr>
              <w:t>1.52E-03</w:t>
            </w:r>
          </w:p>
        </w:tc>
        <w:tc>
          <w:tcPr>
            <w:tcW w:w="1666" w:type="pct"/>
            <w:vAlign w:val="center"/>
          </w:tcPr>
          <w:p w14:paraId="64CCB042" w14:textId="77777777" w:rsidR="00051B00" w:rsidRPr="00CF673C" w:rsidRDefault="00051B00" w:rsidP="003C63E2">
            <w:pPr>
              <w:jc w:val="center"/>
              <w:rPr>
                <w:rFonts w:cs="Arial"/>
              </w:rPr>
            </w:pPr>
            <w:r w:rsidRPr="00CF673C">
              <w:rPr>
                <w:rFonts w:cs="Arial"/>
              </w:rPr>
              <w:t>8.44E-03</w:t>
            </w:r>
          </w:p>
        </w:tc>
      </w:tr>
      <w:tr w:rsidR="00051B00" w:rsidRPr="00CF673C" w14:paraId="01284997" w14:textId="77777777" w:rsidTr="003C63E2">
        <w:trPr>
          <w:trHeight w:val="397"/>
        </w:trPr>
        <w:tc>
          <w:tcPr>
            <w:tcW w:w="1508" w:type="pct"/>
            <w:vAlign w:val="center"/>
          </w:tcPr>
          <w:p w14:paraId="660EB1FE" w14:textId="77777777" w:rsidR="00051B00" w:rsidRPr="00CF673C" w:rsidRDefault="00051B00" w:rsidP="003C63E2">
            <w:pPr>
              <w:ind w:left="8"/>
              <w:rPr>
                <w:rFonts w:cs="Arial"/>
              </w:rPr>
            </w:pPr>
            <w:r w:rsidRPr="00CF673C">
              <w:rPr>
                <w:rFonts w:cs="Arial"/>
              </w:rPr>
              <w:t>Cypermethrin</w:t>
            </w:r>
          </w:p>
        </w:tc>
        <w:tc>
          <w:tcPr>
            <w:tcW w:w="1826" w:type="pct"/>
            <w:vAlign w:val="center"/>
          </w:tcPr>
          <w:p w14:paraId="5CCF3E01" w14:textId="77777777" w:rsidR="00051B00" w:rsidRPr="00CF673C" w:rsidRDefault="00051B00" w:rsidP="003C63E2">
            <w:pPr>
              <w:jc w:val="center"/>
              <w:rPr>
                <w:rFonts w:cs="Arial"/>
              </w:rPr>
            </w:pPr>
            <w:r w:rsidRPr="00CF673C">
              <w:rPr>
                <w:rFonts w:cs="Arial"/>
              </w:rPr>
              <w:t>2.29E-05</w:t>
            </w:r>
          </w:p>
        </w:tc>
        <w:tc>
          <w:tcPr>
            <w:tcW w:w="1666" w:type="pct"/>
            <w:vAlign w:val="center"/>
          </w:tcPr>
          <w:p w14:paraId="158A9950" w14:textId="77777777" w:rsidR="00051B00" w:rsidRPr="00CF673C" w:rsidRDefault="00051B00" w:rsidP="003C63E2">
            <w:pPr>
              <w:jc w:val="center"/>
              <w:rPr>
                <w:rFonts w:cs="Arial"/>
              </w:rPr>
            </w:pPr>
            <w:r w:rsidRPr="00CF673C">
              <w:rPr>
                <w:rFonts w:cs="Arial"/>
              </w:rPr>
              <w:t>1.31E-03</w:t>
            </w:r>
          </w:p>
        </w:tc>
      </w:tr>
      <w:tr w:rsidR="00051B00" w:rsidRPr="00CF673C" w14:paraId="14162D79" w14:textId="77777777" w:rsidTr="003C63E2">
        <w:trPr>
          <w:trHeight w:val="397"/>
        </w:trPr>
        <w:tc>
          <w:tcPr>
            <w:tcW w:w="1508" w:type="pct"/>
            <w:vAlign w:val="center"/>
          </w:tcPr>
          <w:p w14:paraId="019BC9D3" w14:textId="77777777" w:rsidR="00051B00" w:rsidRPr="00CF673C" w:rsidRDefault="00051B00" w:rsidP="003C63E2">
            <w:pPr>
              <w:ind w:left="8"/>
              <w:rPr>
                <w:rFonts w:cs="Arial"/>
              </w:rPr>
            </w:pPr>
            <w:r w:rsidRPr="00CF673C">
              <w:rPr>
                <w:rFonts w:cs="Arial"/>
              </w:rPr>
              <w:t>IPBC</w:t>
            </w:r>
          </w:p>
        </w:tc>
        <w:tc>
          <w:tcPr>
            <w:tcW w:w="1826" w:type="pct"/>
            <w:vAlign w:val="center"/>
          </w:tcPr>
          <w:p w14:paraId="509A5E52" w14:textId="77777777" w:rsidR="00051B00" w:rsidRPr="00CF673C" w:rsidRDefault="00051B00" w:rsidP="003C63E2">
            <w:pPr>
              <w:jc w:val="center"/>
              <w:rPr>
                <w:rFonts w:cs="Arial"/>
              </w:rPr>
            </w:pPr>
            <w:r w:rsidRPr="00CF673C">
              <w:rPr>
                <w:rFonts w:cs="Arial"/>
              </w:rPr>
              <w:t>1.76E-03</w:t>
            </w:r>
          </w:p>
        </w:tc>
        <w:tc>
          <w:tcPr>
            <w:tcW w:w="1666" w:type="pct"/>
            <w:vAlign w:val="center"/>
          </w:tcPr>
          <w:p w14:paraId="4D215DBE" w14:textId="77777777" w:rsidR="00051B00" w:rsidRPr="00CF673C" w:rsidRDefault="00051B00" w:rsidP="003C63E2">
            <w:pPr>
              <w:jc w:val="center"/>
              <w:rPr>
                <w:rFonts w:cs="Arial"/>
              </w:rPr>
            </w:pPr>
            <w:r w:rsidRPr="00CF673C">
              <w:rPr>
                <w:rFonts w:cs="Arial"/>
              </w:rPr>
              <w:t>5.35E-03</w:t>
            </w:r>
          </w:p>
        </w:tc>
      </w:tr>
      <w:tr w:rsidR="00051B00" w:rsidRPr="00CF673C" w14:paraId="235CACD7" w14:textId="77777777" w:rsidTr="003C63E2">
        <w:trPr>
          <w:trHeight w:val="397"/>
        </w:trPr>
        <w:tc>
          <w:tcPr>
            <w:tcW w:w="1508" w:type="pct"/>
            <w:vAlign w:val="center"/>
          </w:tcPr>
          <w:p w14:paraId="31DB4091" w14:textId="77777777" w:rsidR="00051B00" w:rsidRPr="00CF673C" w:rsidRDefault="00051B00" w:rsidP="003C63E2">
            <w:pPr>
              <w:ind w:left="8"/>
              <w:rPr>
                <w:rFonts w:cs="Arial"/>
              </w:rPr>
            </w:pPr>
            <w:r w:rsidRPr="00CF673C">
              <w:rPr>
                <w:rFonts w:cs="Arial"/>
              </w:rPr>
              <w:t>PBC</w:t>
            </w:r>
          </w:p>
        </w:tc>
        <w:tc>
          <w:tcPr>
            <w:tcW w:w="1826" w:type="pct"/>
            <w:vAlign w:val="center"/>
          </w:tcPr>
          <w:p w14:paraId="4348CAB3" w14:textId="77777777" w:rsidR="00051B00" w:rsidRPr="00CF673C" w:rsidRDefault="00051B00" w:rsidP="003C63E2">
            <w:pPr>
              <w:jc w:val="center"/>
              <w:rPr>
                <w:rFonts w:cs="Arial"/>
              </w:rPr>
            </w:pPr>
            <w:r w:rsidRPr="00CF673C">
              <w:rPr>
                <w:rFonts w:cs="Arial"/>
              </w:rPr>
              <w:t>9.71E-04</w:t>
            </w:r>
          </w:p>
        </w:tc>
        <w:tc>
          <w:tcPr>
            <w:tcW w:w="1666" w:type="pct"/>
            <w:vAlign w:val="center"/>
          </w:tcPr>
          <w:p w14:paraId="5A950E91" w14:textId="77777777" w:rsidR="00051B00" w:rsidRPr="00CF673C" w:rsidRDefault="00051B00" w:rsidP="003C63E2">
            <w:pPr>
              <w:jc w:val="center"/>
              <w:rPr>
                <w:rFonts w:cs="Arial"/>
              </w:rPr>
            </w:pPr>
            <w:r w:rsidRPr="00CF673C">
              <w:rPr>
                <w:rFonts w:cs="Arial"/>
              </w:rPr>
              <w:t>2.95E-03</w:t>
            </w:r>
          </w:p>
        </w:tc>
      </w:tr>
      <w:tr w:rsidR="00051B00" w:rsidRPr="00CF673C" w14:paraId="0790B4E8" w14:textId="77777777" w:rsidTr="003C63E2">
        <w:trPr>
          <w:trHeight w:val="397"/>
        </w:trPr>
        <w:tc>
          <w:tcPr>
            <w:tcW w:w="1508" w:type="pct"/>
            <w:vAlign w:val="center"/>
          </w:tcPr>
          <w:p w14:paraId="355F779E" w14:textId="77777777" w:rsidR="00051B00" w:rsidRPr="00CF673C" w:rsidRDefault="00051B00" w:rsidP="003C63E2">
            <w:pPr>
              <w:ind w:left="8"/>
              <w:rPr>
                <w:rFonts w:cs="Arial"/>
              </w:rPr>
            </w:pPr>
            <w:r w:rsidRPr="00CF673C">
              <w:rPr>
                <w:rFonts w:cs="Arial"/>
              </w:rPr>
              <w:t>1,2,4-triazole</w:t>
            </w:r>
          </w:p>
        </w:tc>
        <w:tc>
          <w:tcPr>
            <w:tcW w:w="1826" w:type="pct"/>
            <w:vAlign w:val="center"/>
          </w:tcPr>
          <w:p w14:paraId="2A7CB520" w14:textId="77777777" w:rsidR="00051B00" w:rsidRPr="00CF673C" w:rsidRDefault="00051B00" w:rsidP="003C63E2">
            <w:pPr>
              <w:jc w:val="center"/>
              <w:rPr>
                <w:rFonts w:cs="Arial"/>
              </w:rPr>
            </w:pPr>
            <w:r w:rsidRPr="00CF673C">
              <w:rPr>
                <w:rFonts w:cs="Arial"/>
              </w:rPr>
              <w:t>3.74E-04</w:t>
            </w:r>
          </w:p>
        </w:tc>
        <w:tc>
          <w:tcPr>
            <w:tcW w:w="1666" w:type="pct"/>
            <w:vAlign w:val="center"/>
          </w:tcPr>
          <w:p w14:paraId="0D3D6678" w14:textId="77777777" w:rsidR="00051B00" w:rsidRPr="00CF673C" w:rsidRDefault="00051B00" w:rsidP="003C63E2">
            <w:pPr>
              <w:jc w:val="center"/>
              <w:rPr>
                <w:rFonts w:cs="Arial"/>
              </w:rPr>
            </w:pPr>
            <w:r w:rsidRPr="00CF673C">
              <w:rPr>
                <w:rFonts w:cs="Arial"/>
              </w:rPr>
              <w:t>2.25E-03</w:t>
            </w:r>
          </w:p>
        </w:tc>
      </w:tr>
    </w:tbl>
    <w:p w14:paraId="5578DB4E" w14:textId="77777777" w:rsidR="00051B00" w:rsidRPr="00CF673C" w:rsidRDefault="00051B00" w:rsidP="00051B00">
      <w:pPr>
        <w:pStyle w:val="Lgende"/>
        <w:spacing w:before="240"/>
        <w:rPr>
          <w:rFonts w:ascii="Verdana" w:hAnsi="Verdana"/>
        </w:rPr>
      </w:pPr>
      <w:r w:rsidRPr="00CF673C">
        <w:rPr>
          <w:rFonts w:ascii="Verdana" w:hAnsi="Verdana"/>
        </w:rPr>
        <w:t>Emissions from treated noise barrier - service-life of industrial treated wood (X6119C)</w:t>
      </w:r>
    </w:p>
    <w:p w14:paraId="188233ED" w14:textId="77777777" w:rsidR="00051B00" w:rsidRPr="00CF673C" w:rsidRDefault="00051B00" w:rsidP="00051B00">
      <w:pPr>
        <w:keepNext/>
        <w:autoSpaceDE w:val="0"/>
        <w:autoSpaceDN w:val="0"/>
        <w:jc w:val="center"/>
        <w:rPr>
          <w:rFonts w:cs="Arial"/>
          <w:b/>
          <w:u w:val="single"/>
        </w:rPr>
      </w:pPr>
      <w:r w:rsidRPr="00CF673C">
        <w:rPr>
          <w:rFonts w:cs="Arial"/>
          <w:b/>
          <w:u w:val="single"/>
        </w:rPr>
        <w:t>NOISE BARRIER – treated wood in-service – industrial surface application</w:t>
      </w:r>
    </w:p>
    <w:tbl>
      <w:tblPr>
        <w:tblW w:w="446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3187"/>
        <w:gridCol w:w="2910"/>
      </w:tblGrid>
      <w:tr w:rsidR="00051B00" w:rsidRPr="00CF673C" w14:paraId="2D184E2B" w14:textId="77777777" w:rsidTr="003C63E2">
        <w:trPr>
          <w:trHeight w:val="340"/>
        </w:trPr>
        <w:tc>
          <w:tcPr>
            <w:tcW w:w="1507" w:type="pct"/>
            <w:shd w:val="clear" w:color="auto" w:fill="auto"/>
            <w:vAlign w:val="center"/>
          </w:tcPr>
          <w:p w14:paraId="560ED6D9" w14:textId="77777777" w:rsidR="00051B00" w:rsidRPr="00CF673C" w:rsidRDefault="00051B00" w:rsidP="003C63E2">
            <w:pPr>
              <w:keepNext/>
              <w:autoSpaceDE w:val="0"/>
              <w:autoSpaceDN w:val="0"/>
              <w:jc w:val="center"/>
              <w:rPr>
                <w:rFonts w:cs="Arial"/>
                <w:b/>
              </w:rPr>
            </w:pPr>
            <w:r w:rsidRPr="00CF673C">
              <w:rPr>
                <w:rFonts w:cs="Arial"/>
                <w:b/>
              </w:rPr>
              <w:t>Symbol</w:t>
            </w:r>
          </w:p>
        </w:tc>
        <w:tc>
          <w:tcPr>
            <w:tcW w:w="1826" w:type="pct"/>
            <w:shd w:val="clear" w:color="auto" w:fill="auto"/>
            <w:vAlign w:val="center"/>
          </w:tcPr>
          <w:p w14:paraId="1255352D" w14:textId="77777777" w:rsidR="00051B00" w:rsidRPr="00CF673C" w:rsidRDefault="00051B00" w:rsidP="003C63E2">
            <w:pPr>
              <w:keepNext/>
              <w:autoSpaceDE w:val="0"/>
              <w:autoSpaceDN w:val="0"/>
              <w:jc w:val="center"/>
              <w:rPr>
                <w:rFonts w:cs="Arial"/>
                <w:b/>
              </w:rPr>
            </w:pPr>
            <w:r w:rsidRPr="00CF673C">
              <w:rPr>
                <w:rFonts w:cs="Arial"/>
                <w:b/>
              </w:rPr>
              <w:t>Value</w:t>
            </w:r>
          </w:p>
        </w:tc>
        <w:tc>
          <w:tcPr>
            <w:tcW w:w="1666" w:type="pct"/>
            <w:shd w:val="clear" w:color="auto" w:fill="auto"/>
            <w:vAlign w:val="center"/>
          </w:tcPr>
          <w:p w14:paraId="69E5B9DD" w14:textId="77777777" w:rsidR="00051B00" w:rsidRPr="00CF673C" w:rsidRDefault="00051B00" w:rsidP="003C63E2">
            <w:pPr>
              <w:keepNext/>
              <w:autoSpaceDE w:val="0"/>
              <w:autoSpaceDN w:val="0"/>
              <w:jc w:val="center"/>
              <w:rPr>
                <w:rFonts w:cs="Arial"/>
                <w:b/>
              </w:rPr>
            </w:pPr>
            <w:r w:rsidRPr="00CF673C">
              <w:rPr>
                <w:rFonts w:cs="Arial"/>
                <w:b/>
              </w:rPr>
              <w:t>Unit</w:t>
            </w:r>
          </w:p>
        </w:tc>
      </w:tr>
      <w:tr w:rsidR="00051B00" w:rsidRPr="00CF673C" w14:paraId="594D04C8" w14:textId="77777777" w:rsidTr="003C63E2">
        <w:trPr>
          <w:trHeight w:val="340"/>
        </w:trPr>
        <w:tc>
          <w:tcPr>
            <w:tcW w:w="5000" w:type="pct"/>
            <w:gridSpan w:val="3"/>
            <w:shd w:val="clear" w:color="auto" w:fill="auto"/>
            <w:vAlign w:val="center"/>
          </w:tcPr>
          <w:p w14:paraId="187B9D44" w14:textId="77777777" w:rsidR="00051B00" w:rsidRPr="00CF673C" w:rsidRDefault="00051B00" w:rsidP="003C63E2">
            <w:pPr>
              <w:keepNext/>
              <w:autoSpaceDE w:val="0"/>
              <w:autoSpaceDN w:val="0"/>
              <w:rPr>
                <w:rFonts w:cs="Arial"/>
                <w:b/>
                <w:i/>
                <w:u w:val="single"/>
              </w:rPr>
            </w:pPr>
            <w:r w:rsidRPr="00CF673C">
              <w:rPr>
                <w:rFonts w:cs="Arial"/>
                <w:b/>
                <w:i/>
                <w:u w:val="single"/>
              </w:rPr>
              <w:t>Inputs</w:t>
            </w:r>
          </w:p>
        </w:tc>
      </w:tr>
      <w:tr w:rsidR="00051B00" w:rsidRPr="00CF673C" w14:paraId="3038747D" w14:textId="77777777" w:rsidTr="003C63E2">
        <w:trPr>
          <w:trHeight w:val="340"/>
        </w:trPr>
        <w:tc>
          <w:tcPr>
            <w:tcW w:w="1507" w:type="pct"/>
            <w:shd w:val="clear" w:color="auto" w:fill="auto"/>
            <w:vAlign w:val="center"/>
          </w:tcPr>
          <w:p w14:paraId="7ABD46A4" w14:textId="77777777" w:rsidR="00051B00" w:rsidRPr="00CF673C" w:rsidRDefault="00051B00" w:rsidP="003C63E2">
            <w:pPr>
              <w:autoSpaceDE w:val="0"/>
              <w:autoSpaceDN w:val="0"/>
              <w:rPr>
                <w:rFonts w:cs="Arial"/>
              </w:rPr>
            </w:pPr>
            <w:r w:rsidRPr="00CF673C">
              <w:rPr>
                <w:rFonts w:cs="Arial"/>
              </w:rPr>
              <w:t>Application</w:t>
            </w:r>
          </w:p>
        </w:tc>
        <w:tc>
          <w:tcPr>
            <w:tcW w:w="1826" w:type="pct"/>
            <w:shd w:val="clear" w:color="auto" w:fill="auto"/>
            <w:vAlign w:val="center"/>
          </w:tcPr>
          <w:p w14:paraId="4A4C078D" w14:textId="77777777" w:rsidR="00051B00" w:rsidRPr="00CF673C" w:rsidRDefault="00051B00" w:rsidP="003C63E2">
            <w:pPr>
              <w:autoSpaceDE w:val="0"/>
              <w:autoSpaceDN w:val="0"/>
              <w:jc w:val="center"/>
              <w:rPr>
                <w:rFonts w:cs="Arial"/>
                <w:i/>
              </w:rPr>
            </w:pPr>
            <w:r w:rsidRPr="00CF673C">
              <w:rPr>
                <w:rFonts w:cs="Arial"/>
              </w:rPr>
              <w:t>Industrial</w:t>
            </w:r>
          </w:p>
        </w:tc>
        <w:tc>
          <w:tcPr>
            <w:tcW w:w="1666" w:type="pct"/>
            <w:shd w:val="clear" w:color="auto" w:fill="auto"/>
            <w:vAlign w:val="center"/>
          </w:tcPr>
          <w:p w14:paraId="61CA7D5E" w14:textId="77777777" w:rsidR="00051B00" w:rsidRPr="00CF673C" w:rsidRDefault="00051B00" w:rsidP="003C63E2">
            <w:pPr>
              <w:autoSpaceDE w:val="0"/>
              <w:autoSpaceDN w:val="0"/>
              <w:jc w:val="center"/>
              <w:rPr>
                <w:rFonts w:cs="Arial"/>
              </w:rPr>
            </w:pPr>
            <w:r w:rsidRPr="00CF673C">
              <w:rPr>
                <w:rFonts w:cs="Arial"/>
              </w:rPr>
              <w:t>[-]</w:t>
            </w:r>
          </w:p>
        </w:tc>
      </w:tr>
      <w:tr w:rsidR="00051B00" w:rsidRPr="00CF673C" w14:paraId="00D78C23" w14:textId="77777777" w:rsidTr="003C63E2">
        <w:trPr>
          <w:trHeight w:val="340"/>
        </w:trPr>
        <w:tc>
          <w:tcPr>
            <w:tcW w:w="1507" w:type="pct"/>
            <w:shd w:val="clear" w:color="auto" w:fill="auto"/>
            <w:vAlign w:val="center"/>
          </w:tcPr>
          <w:p w14:paraId="00D9A420" w14:textId="77777777" w:rsidR="00051B00" w:rsidRPr="00CF673C" w:rsidRDefault="00051B00" w:rsidP="003C63E2">
            <w:pPr>
              <w:keepNext/>
              <w:autoSpaceDE w:val="0"/>
              <w:autoSpaceDN w:val="0"/>
              <w:rPr>
                <w:rFonts w:cs="Arial"/>
              </w:rPr>
            </w:pPr>
            <w:r w:rsidRPr="00CF673C">
              <w:rPr>
                <w:rFonts w:cs="Arial"/>
              </w:rPr>
              <w:t xml:space="preserve">AREA </w:t>
            </w:r>
            <w:r w:rsidRPr="00CF673C">
              <w:rPr>
                <w:rFonts w:cs="Arial"/>
                <w:vertAlign w:val="subscript"/>
              </w:rPr>
              <w:t>noise-barrier</w:t>
            </w:r>
          </w:p>
        </w:tc>
        <w:tc>
          <w:tcPr>
            <w:tcW w:w="1826" w:type="pct"/>
            <w:shd w:val="clear" w:color="auto" w:fill="auto"/>
            <w:vAlign w:val="center"/>
          </w:tcPr>
          <w:p w14:paraId="387A0264" w14:textId="77777777" w:rsidR="00051B00" w:rsidRPr="00CF673C" w:rsidRDefault="00051B00" w:rsidP="003C63E2">
            <w:pPr>
              <w:keepNext/>
              <w:autoSpaceDE w:val="0"/>
              <w:autoSpaceDN w:val="0"/>
              <w:jc w:val="center"/>
              <w:rPr>
                <w:rFonts w:cs="Arial"/>
              </w:rPr>
            </w:pPr>
            <w:r w:rsidRPr="00CF673C">
              <w:rPr>
                <w:rFonts w:cs="Arial"/>
              </w:rPr>
              <w:t>3000</w:t>
            </w:r>
          </w:p>
        </w:tc>
        <w:tc>
          <w:tcPr>
            <w:tcW w:w="1666" w:type="pct"/>
            <w:shd w:val="clear" w:color="auto" w:fill="auto"/>
            <w:vAlign w:val="center"/>
          </w:tcPr>
          <w:p w14:paraId="3BBA9AF5" w14:textId="77777777" w:rsidR="00051B00" w:rsidRPr="00CF673C" w:rsidRDefault="00051B00" w:rsidP="003C63E2">
            <w:pPr>
              <w:keepNext/>
              <w:autoSpaceDE w:val="0"/>
              <w:autoSpaceDN w:val="0"/>
              <w:jc w:val="center"/>
              <w:rPr>
                <w:rFonts w:cs="Arial"/>
              </w:rPr>
            </w:pPr>
            <w:r w:rsidRPr="00CF673C">
              <w:rPr>
                <w:rFonts w:cs="Arial"/>
              </w:rPr>
              <w:t>[m²]</w:t>
            </w:r>
          </w:p>
        </w:tc>
      </w:tr>
      <w:tr w:rsidR="00051B00" w:rsidRPr="00CF673C" w14:paraId="448B2703" w14:textId="77777777" w:rsidTr="003C63E2">
        <w:trPr>
          <w:trHeight w:val="340"/>
        </w:trPr>
        <w:tc>
          <w:tcPr>
            <w:tcW w:w="1507" w:type="pct"/>
            <w:shd w:val="clear" w:color="auto" w:fill="auto"/>
            <w:vAlign w:val="center"/>
          </w:tcPr>
          <w:p w14:paraId="6827DA1A" w14:textId="77777777" w:rsidR="00051B00" w:rsidRPr="00CF673C" w:rsidRDefault="00051B00" w:rsidP="003C63E2">
            <w:pPr>
              <w:keepNext/>
              <w:autoSpaceDE w:val="0"/>
              <w:autoSpaceDN w:val="0"/>
              <w:rPr>
                <w:rFonts w:cs="Arial"/>
              </w:rPr>
            </w:pPr>
            <w:r w:rsidRPr="00CF673C">
              <w:rPr>
                <w:rFonts w:cs="Arial"/>
              </w:rPr>
              <w:t>TIME1</w:t>
            </w:r>
          </w:p>
        </w:tc>
        <w:tc>
          <w:tcPr>
            <w:tcW w:w="1826" w:type="pct"/>
            <w:shd w:val="clear" w:color="auto" w:fill="auto"/>
            <w:vAlign w:val="center"/>
          </w:tcPr>
          <w:p w14:paraId="5BE70AE9" w14:textId="77777777" w:rsidR="00051B00" w:rsidRPr="00CF673C" w:rsidRDefault="00051B00" w:rsidP="003C63E2">
            <w:pPr>
              <w:keepNext/>
              <w:autoSpaceDE w:val="0"/>
              <w:autoSpaceDN w:val="0"/>
              <w:jc w:val="center"/>
              <w:rPr>
                <w:rFonts w:cs="Arial"/>
              </w:rPr>
            </w:pPr>
            <w:r w:rsidRPr="00CF673C">
              <w:rPr>
                <w:rFonts w:cs="Arial"/>
              </w:rPr>
              <w:t>30</w:t>
            </w:r>
          </w:p>
        </w:tc>
        <w:tc>
          <w:tcPr>
            <w:tcW w:w="1666" w:type="pct"/>
            <w:shd w:val="clear" w:color="auto" w:fill="auto"/>
            <w:vAlign w:val="center"/>
          </w:tcPr>
          <w:p w14:paraId="499A6E6D" w14:textId="77777777" w:rsidR="00051B00" w:rsidRPr="00CF673C" w:rsidRDefault="00051B00" w:rsidP="003C63E2">
            <w:pPr>
              <w:keepNext/>
              <w:autoSpaceDE w:val="0"/>
              <w:autoSpaceDN w:val="0"/>
              <w:jc w:val="center"/>
              <w:rPr>
                <w:rFonts w:cs="Arial"/>
              </w:rPr>
            </w:pPr>
            <w:r w:rsidRPr="00CF673C">
              <w:rPr>
                <w:rFonts w:cs="Arial"/>
              </w:rPr>
              <w:t>[d]</w:t>
            </w:r>
          </w:p>
        </w:tc>
      </w:tr>
      <w:tr w:rsidR="00051B00" w:rsidRPr="00CF673C" w14:paraId="032F99E3" w14:textId="77777777" w:rsidTr="003C63E2">
        <w:trPr>
          <w:trHeight w:val="340"/>
        </w:trPr>
        <w:tc>
          <w:tcPr>
            <w:tcW w:w="1507" w:type="pct"/>
            <w:shd w:val="clear" w:color="auto" w:fill="auto"/>
            <w:vAlign w:val="center"/>
          </w:tcPr>
          <w:p w14:paraId="296468A5" w14:textId="77777777" w:rsidR="00051B00" w:rsidRPr="00CF673C" w:rsidRDefault="00051B00" w:rsidP="003C63E2">
            <w:pPr>
              <w:keepNext/>
              <w:autoSpaceDE w:val="0"/>
              <w:autoSpaceDN w:val="0"/>
              <w:rPr>
                <w:rFonts w:cs="Arial"/>
              </w:rPr>
            </w:pPr>
            <w:r w:rsidRPr="00CF673C">
              <w:rPr>
                <w:rFonts w:cs="Arial"/>
              </w:rPr>
              <w:t>TIME2</w:t>
            </w:r>
          </w:p>
        </w:tc>
        <w:tc>
          <w:tcPr>
            <w:tcW w:w="1826" w:type="pct"/>
            <w:shd w:val="clear" w:color="auto" w:fill="auto"/>
            <w:vAlign w:val="center"/>
          </w:tcPr>
          <w:p w14:paraId="0C0F5185" w14:textId="77777777" w:rsidR="00051B00" w:rsidRPr="00CF673C" w:rsidRDefault="00051B00" w:rsidP="003C63E2">
            <w:pPr>
              <w:keepNext/>
              <w:autoSpaceDE w:val="0"/>
              <w:autoSpaceDN w:val="0"/>
              <w:jc w:val="center"/>
              <w:rPr>
                <w:rFonts w:cs="Arial"/>
              </w:rPr>
            </w:pPr>
            <w:r w:rsidRPr="00CF673C">
              <w:rPr>
                <w:rFonts w:cs="Arial"/>
              </w:rPr>
              <w:t>5475</w:t>
            </w:r>
          </w:p>
        </w:tc>
        <w:tc>
          <w:tcPr>
            <w:tcW w:w="1666" w:type="pct"/>
            <w:shd w:val="clear" w:color="auto" w:fill="auto"/>
            <w:vAlign w:val="center"/>
          </w:tcPr>
          <w:p w14:paraId="42B70B0C" w14:textId="77777777" w:rsidR="00051B00" w:rsidRPr="00CF673C" w:rsidRDefault="00051B00" w:rsidP="003C63E2">
            <w:pPr>
              <w:keepNext/>
              <w:autoSpaceDE w:val="0"/>
              <w:autoSpaceDN w:val="0"/>
              <w:jc w:val="center"/>
              <w:rPr>
                <w:rFonts w:cs="Arial"/>
              </w:rPr>
            </w:pPr>
            <w:r w:rsidRPr="00CF673C">
              <w:rPr>
                <w:rFonts w:cs="Arial"/>
              </w:rPr>
              <w:t>[d]</w:t>
            </w:r>
          </w:p>
        </w:tc>
      </w:tr>
      <w:tr w:rsidR="00051B00" w:rsidRPr="00CF673C" w14:paraId="082521EB" w14:textId="77777777" w:rsidTr="003C63E2">
        <w:trPr>
          <w:trHeight w:val="340"/>
        </w:trPr>
        <w:tc>
          <w:tcPr>
            <w:tcW w:w="1507" w:type="pct"/>
            <w:shd w:val="clear" w:color="auto" w:fill="auto"/>
            <w:vAlign w:val="center"/>
          </w:tcPr>
          <w:p w14:paraId="542F5ABA" w14:textId="77777777" w:rsidR="00051B00" w:rsidRPr="00CF673C" w:rsidRDefault="00051B00" w:rsidP="003C63E2">
            <w:pPr>
              <w:keepNext/>
              <w:autoSpaceDE w:val="0"/>
              <w:autoSpaceDN w:val="0"/>
              <w:rPr>
                <w:rFonts w:cs="Arial"/>
              </w:rPr>
            </w:pPr>
            <w:r w:rsidRPr="00CF673C">
              <w:rPr>
                <w:rFonts w:cs="Arial"/>
              </w:rPr>
              <w:t>Q*</w:t>
            </w:r>
            <w:r w:rsidRPr="00CF673C">
              <w:rPr>
                <w:rFonts w:cs="Arial"/>
                <w:vertAlign w:val="subscript"/>
              </w:rPr>
              <w:t>leach,TIME1</w:t>
            </w:r>
          </w:p>
        </w:tc>
        <w:tc>
          <w:tcPr>
            <w:tcW w:w="1826" w:type="pct"/>
            <w:vMerge w:val="restart"/>
            <w:shd w:val="clear" w:color="auto" w:fill="auto"/>
            <w:vAlign w:val="center"/>
          </w:tcPr>
          <w:p w14:paraId="37B8736E" w14:textId="77777777" w:rsidR="00051B00" w:rsidRPr="00CF673C" w:rsidRDefault="00051B00" w:rsidP="003C63E2">
            <w:pPr>
              <w:keepNext/>
              <w:autoSpaceDE w:val="0"/>
              <w:autoSpaceDN w:val="0"/>
              <w:jc w:val="center"/>
              <w:rPr>
                <w:rFonts w:cs="Arial"/>
              </w:rPr>
            </w:pPr>
            <w:r w:rsidRPr="00CF673C">
              <w:rPr>
                <w:rFonts w:cs="Arial"/>
              </w:rPr>
              <w:t>See leaching values above</w:t>
            </w:r>
          </w:p>
        </w:tc>
        <w:tc>
          <w:tcPr>
            <w:tcW w:w="1666" w:type="pct"/>
            <w:shd w:val="clear" w:color="auto" w:fill="auto"/>
            <w:vAlign w:val="center"/>
          </w:tcPr>
          <w:p w14:paraId="3A3115FB" w14:textId="77777777" w:rsidR="00051B00" w:rsidRPr="00CF673C" w:rsidRDefault="00051B00" w:rsidP="003C63E2">
            <w:pPr>
              <w:keepNext/>
              <w:autoSpaceDE w:val="0"/>
              <w:autoSpaceDN w:val="0"/>
              <w:jc w:val="center"/>
              <w:rPr>
                <w:rFonts w:cs="Arial"/>
              </w:rPr>
            </w:pPr>
            <w:r w:rsidRPr="00CF673C">
              <w:rPr>
                <w:rFonts w:cs="Arial"/>
              </w:rPr>
              <w:t>[mg.m</w:t>
            </w:r>
            <w:r w:rsidRPr="00CF673C">
              <w:rPr>
                <w:rFonts w:cs="Arial"/>
                <w:vertAlign w:val="superscript"/>
              </w:rPr>
              <w:t>-2</w:t>
            </w:r>
            <w:r w:rsidRPr="00CF673C">
              <w:rPr>
                <w:rFonts w:cs="Arial"/>
              </w:rPr>
              <w:t>]</w:t>
            </w:r>
          </w:p>
        </w:tc>
      </w:tr>
      <w:tr w:rsidR="00051B00" w:rsidRPr="00CF673C" w14:paraId="31F6624E" w14:textId="77777777" w:rsidTr="003C63E2">
        <w:trPr>
          <w:trHeight w:val="340"/>
        </w:trPr>
        <w:tc>
          <w:tcPr>
            <w:tcW w:w="1507" w:type="pct"/>
            <w:shd w:val="clear" w:color="auto" w:fill="auto"/>
            <w:vAlign w:val="center"/>
          </w:tcPr>
          <w:p w14:paraId="1392DEC9" w14:textId="77777777" w:rsidR="00051B00" w:rsidRPr="00CF673C" w:rsidRDefault="00051B00" w:rsidP="003C63E2">
            <w:pPr>
              <w:keepNext/>
              <w:autoSpaceDE w:val="0"/>
              <w:autoSpaceDN w:val="0"/>
              <w:rPr>
                <w:rFonts w:cs="Arial"/>
              </w:rPr>
            </w:pPr>
            <w:r w:rsidRPr="00CF673C">
              <w:rPr>
                <w:rFonts w:cs="Arial"/>
              </w:rPr>
              <w:t>Q*</w:t>
            </w:r>
            <w:r w:rsidRPr="00CF673C">
              <w:rPr>
                <w:rFonts w:cs="Arial"/>
                <w:vertAlign w:val="subscript"/>
              </w:rPr>
              <w:t>leach,TIME2</w:t>
            </w:r>
          </w:p>
        </w:tc>
        <w:tc>
          <w:tcPr>
            <w:tcW w:w="1826" w:type="pct"/>
            <w:vMerge/>
            <w:shd w:val="clear" w:color="auto" w:fill="auto"/>
            <w:vAlign w:val="center"/>
          </w:tcPr>
          <w:p w14:paraId="04797128" w14:textId="77777777" w:rsidR="00051B00" w:rsidRPr="00CF673C" w:rsidRDefault="00051B00" w:rsidP="003C63E2">
            <w:pPr>
              <w:keepNext/>
              <w:autoSpaceDE w:val="0"/>
              <w:autoSpaceDN w:val="0"/>
              <w:jc w:val="center"/>
              <w:rPr>
                <w:rFonts w:cs="Arial"/>
              </w:rPr>
            </w:pPr>
          </w:p>
        </w:tc>
        <w:tc>
          <w:tcPr>
            <w:tcW w:w="1666" w:type="pct"/>
            <w:shd w:val="clear" w:color="auto" w:fill="auto"/>
            <w:vAlign w:val="center"/>
          </w:tcPr>
          <w:p w14:paraId="41F6BE7C" w14:textId="77777777" w:rsidR="00051B00" w:rsidRPr="00CF673C" w:rsidRDefault="00051B00" w:rsidP="003C63E2">
            <w:pPr>
              <w:keepNext/>
              <w:autoSpaceDE w:val="0"/>
              <w:autoSpaceDN w:val="0"/>
              <w:jc w:val="center"/>
              <w:rPr>
                <w:rFonts w:cs="Arial"/>
              </w:rPr>
            </w:pPr>
            <w:r w:rsidRPr="00CF673C">
              <w:rPr>
                <w:rFonts w:cs="Arial"/>
              </w:rPr>
              <w:t>[mg.m</w:t>
            </w:r>
            <w:r w:rsidRPr="00CF673C">
              <w:rPr>
                <w:rFonts w:cs="Arial"/>
                <w:vertAlign w:val="superscript"/>
              </w:rPr>
              <w:t>-2</w:t>
            </w:r>
            <w:r w:rsidRPr="00CF673C">
              <w:rPr>
                <w:rFonts w:cs="Arial"/>
              </w:rPr>
              <w:t>]</w:t>
            </w:r>
          </w:p>
        </w:tc>
      </w:tr>
      <w:tr w:rsidR="00051B00" w:rsidRPr="00CF673C" w14:paraId="7DA06D82" w14:textId="77777777" w:rsidTr="003C63E2">
        <w:trPr>
          <w:trHeight w:val="340"/>
        </w:trPr>
        <w:tc>
          <w:tcPr>
            <w:tcW w:w="1507" w:type="pct"/>
            <w:shd w:val="clear" w:color="auto" w:fill="auto"/>
            <w:vAlign w:val="center"/>
          </w:tcPr>
          <w:p w14:paraId="54261A35" w14:textId="77777777" w:rsidR="00051B00" w:rsidRPr="00CF673C" w:rsidRDefault="00051B00" w:rsidP="003C63E2">
            <w:pPr>
              <w:keepNext/>
              <w:autoSpaceDE w:val="0"/>
              <w:autoSpaceDN w:val="0"/>
              <w:rPr>
                <w:rFonts w:cs="Arial"/>
              </w:rPr>
            </w:pPr>
            <w:r w:rsidRPr="00CF673C">
              <w:rPr>
                <w:rFonts w:cs="Arial"/>
              </w:rPr>
              <w:t>DT</w:t>
            </w:r>
            <w:r w:rsidRPr="00CF673C">
              <w:rPr>
                <w:rFonts w:cs="Arial"/>
                <w:vertAlign w:val="subscript"/>
              </w:rPr>
              <w:t>50</w:t>
            </w:r>
            <w:r w:rsidRPr="00CF673C">
              <w:rPr>
                <w:rFonts w:cs="Arial"/>
              </w:rPr>
              <w:t xml:space="preserve"> </w:t>
            </w:r>
            <w:r w:rsidRPr="00CF673C">
              <w:rPr>
                <w:rFonts w:cs="Arial"/>
                <w:vertAlign w:val="subscript"/>
              </w:rPr>
              <w:t>soil</w:t>
            </w:r>
          </w:p>
        </w:tc>
        <w:tc>
          <w:tcPr>
            <w:tcW w:w="1826" w:type="pct"/>
            <w:shd w:val="clear" w:color="auto" w:fill="auto"/>
            <w:vAlign w:val="center"/>
          </w:tcPr>
          <w:p w14:paraId="54C85538" w14:textId="1FBA28BA" w:rsidR="00051B00" w:rsidRPr="00CF673C" w:rsidRDefault="00051B00" w:rsidP="003C63E2">
            <w:pPr>
              <w:keepNext/>
              <w:autoSpaceDE w:val="0"/>
              <w:autoSpaceDN w:val="0"/>
              <w:jc w:val="center"/>
              <w:rPr>
                <w:rFonts w:cs="Arial"/>
              </w:rPr>
            </w:pPr>
            <w:r w:rsidRPr="00CF673C">
              <w:rPr>
                <w:rFonts w:cs="Arial"/>
              </w:rPr>
              <w:t xml:space="preserve">See </w:t>
            </w:r>
            <w:r w:rsidRPr="00CF673C">
              <w:rPr>
                <w:rFonts w:cs="Arial"/>
              </w:rPr>
              <w:fldChar w:fldCharType="begin"/>
            </w:r>
            <w:r w:rsidRPr="00CF673C">
              <w:rPr>
                <w:rFonts w:cs="Arial"/>
              </w:rPr>
              <w:instrText xml:space="preserve"> REF _Ref480276670 \h  \* MERGEFORMAT </w:instrText>
            </w:r>
            <w:r w:rsidRPr="00CF673C">
              <w:rPr>
                <w:rFonts w:cs="Arial"/>
              </w:rPr>
            </w:r>
            <w:r w:rsidRPr="00CF673C">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CF673C">
              <w:rPr>
                <w:rFonts w:cs="Arial"/>
              </w:rPr>
              <w:fldChar w:fldCharType="end"/>
            </w:r>
          </w:p>
        </w:tc>
        <w:tc>
          <w:tcPr>
            <w:tcW w:w="1666" w:type="pct"/>
            <w:shd w:val="clear" w:color="auto" w:fill="auto"/>
            <w:vAlign w:val="center"/>
          </w:tcPr>
          <w:p w14:paraId="247A29C0" w14:textId="77777777" w:rsidR="00051B00" w:rsidRPr="00CF673C" w:rsidRDefault="00051B00" w:rsidP="003C63E2">
            <w:pPr>
              <w:keepNext/>
              <w:autoSpaceDE w:val="0"/>
              <w:autoSpaceDN w:val="0"/>
              <w:jc w:val="center"/>
              <w:rPr>
                <w:rFonts w:cs="Arial"/>
              </w:rPr>
            </w:pPr>
            <w:r w:rsidRPr="00CF673C">
              <w:rPr>
                <w:rFonts w:cs="Arial"/>
              </w:rPr>
              <w:t>[d</w:t>
            </w:r>
            <w:r w:rsidRPr="00CF673C">
              <w:rPr>
                <w:rFonts w:cs="Arial"/>
                <w:vertAlign w:val="superscript"/>
              </w:rPr>
              <w:t>-1</w:t>
            </w:r>
            <w:r w:rsidRPr="00CF673C">
              <w:rPr>
                <w:rFonts w:cs="Arial"/>
              </w:rPr>
              <w:t>]</w:t>
            </w:r>
          </w:p>
        </w:tc>
      </w:tr>
      <w:tr w:rsidR="00051B00" w:rsidRPr="00CF673C" w14:paraId="2F23051B" w14:textId="77777777" w:rsidTr="003C63E2">
        <w:trPr>
          <w:trHeight w:val="340"/>
        </w:trPr>
        <w:tc>
          <w:tcPr>
            <w:tcW w:w="1507" w:type="pct"/>
            <w:shd w:val="clear" w:color="auto" w:fill="auto"/>
            <w:vAlign w:val="center"/>
          </w:tcPr>
          <w:p w14:paraId="0E960E5D" w14:textId="77777777" w:rsidR="00051B00" w:rsidRPr="00CF673C" w:rsidRDefault="00051B00" w:rsidP="003C63E2">
            <w:pPr>
              <w:autoSpaceDE w:val="0"/>
              <w:autoSpaceDN w:val="0"/>
              <w:rPr>
                <w:rFonts w:cs="Arial"/>
              </w:rPr>
            </w:pPr>
            <w:r w:rsidRPr="00CF673C">
              <w:rPr>
                <w:rFonts w:cs="Arial"/>
              </w:rPr>
              <w:t xml:space="preserve">V </w:t>
            </w:r>
            <w:r w:rsidRPr="00CF673C">
              <w:rPr>
                <w:rFonts w:cs="Arial"/>
                <w:vertAlign w:val="subscript"/>
              </w:rPr>
              <w:t>soil</w:t>
            </w:r>
          </w:p>
        </w:tc>
        <w:tc>
          <w:tcPr>
            <w:tcW w:w="1826" w:type="pct"/>
            <w:shd w:val="clear" w:color="auto" w:fill="auto"/>
            <w:vAlign w:val="center"/>
          </w:tcPr>
          <w:p w14:paraId="2DB1BC42" w14:textId="77777777" w:rsidR="00051B00" w:rsidRPr="00CF673C" w:rsidRDefault="00051B00" w:rsidP="003C63E2">
            <w:pPr>
              <w:autoSpaceDE w:val="0"/>
              <w:autoSpaceDN w:val="0"/>
              <w:jc w:val="center"/>
              <w:rPr>
                <w:rFonts w:cs="Arial"/>
              </w:rPr>
            </w:pPr>
            <w:r w:rsidRPr="00CF673C">
              <w:rPr>
                <w:rFonts w:cs="Arial"/>
              </w:rPr>
              <w:t>250</w:t>
            </w:r>
          </w:p>
        </w:tc>
        <w:tc>
          <w:tcPr>
            <w:tcW w:w="1666" w:type="pct"/>
            <w:shd w:val="clear" w:color="auto" w:fill="auto"/>
            <w:vAlign w:val="center"/>
          </w:tcPr>
          <w:p w14:paraId="16900BD7" w14:textId="77777777" w:rsidR="00051B00" w:rsidRPr="00CF673C" w:rsidRDefault="00051B00" w:rsidP="003C63E2">
            <w:pPr>
              <w:autoSpaceDE w:val="0"/>
              <w:autoSpaceDN w:val="0"/>
              <w:jc w:val="center"/>
              <w:rPr>
                <w:rFonts w:cs="Arial"/>
              </w:rPr>
            </w:pPr>
            <w:r w:rsidRPr="00CF673C">
              <w:rPr>
                <w:rFonts w:cs="Arial"/>
              </w:rPr>
              <w:t>[m</w:t>
            </w:r>
            <w:r w:rsidRPr="00CF673C">
              <w:rPr>
                <w:rFonts w:cs="Arial"/>
                <w:vertAlign w:val="superscript"/>
              </w:rPr>
              <w:t>3</w:t>
            </w:r>
            <w:r w:rsidRPr="00CF673C">
              <w:rPr>
                <w:rFonts w:cs="Arial"/>
              </w:rPr>
              <w:t>]</w:t>
            </w:r>
          </w:p>
        </w:tc>
      </w:tr>
      <w:tr w:rsidR="00051B00" w:rsidRPr="00CF673C" w14:paraId="67C475D6" w14:textId="77777777" w:rsidTr="003C63E2">
        <w:trPr>
          <w:trHeight w:val="340"/>
        </w:trPr>
        <w:tc>
          <w:tcPr>
            <w:tcW w:w="1507" w:type="pct"/>
            <w:shd w:val="clear" w:color="auto" w:fill="auto"/>
            <w:vAlign w:val="center"/>
          </w:tcPr>
          <w:p w14:paraId="6D87BA04" w14:textId="77777777" w:rsidR="00051B00" w:rsidRPr="00CF673C" w:rsidRDefault="00051B00" w:rsidP="003C63E2">
            <w:pPr>
              <w:autoSpaceDE w:val="0"/>
              <w:autoSpaceDN w:val="0"/>
              <w:rPr>
                <w:rFonts w:cs="Arial"/>
              </w:rPr>
            </w:pPr>
            <w:r w:rsidRPr="00CF673C">
              <w:rPr>
                <w:rFonts w:cs="Arial"/>
              </w:rPr>
              <w:t xml:space="preserve">RHO </w:t>
            </w:r>
            <w:r w:rsidRPr="00CF673C">
              <w:rPr>
                <w:rFonts w:cs="Arial"/>
                <w:vertAlign w:val="subscript"/>
              </w:rPr>
              <w:t>soil</w:t>
            </w:r>
          </w:p>
        </w:tc>
        <w:tc>
          <w:tcPr>
            <w:tcW w:w="1826" w:type="pct"/>
            <w:shd w:val="clear" w:color="auto" w:fill="auto"/>
            <w:vAlign w:val="center"/>
          </w:tcPr>
          <w:p w14:paraId="0AF82A29" w14:textId="77777777" w:rsidR="00051B00" w:rsidRPr="00CF673C" w:rsidRDefault="00051B00" w:rsidP="003C63E2">
            <w:pPr>
              <w:autoSpaceDE w:val="0"/>
              <w:autoSpaceDN w:val="0"/>
              <w:jc w:val="center"/>
              <w:rPr>
                <w:rFonts w:cs="Arial"/>
              </w:rPr>
            </w:pPr>
            <w:r w:rsidRPr="00CF673C">
              <w:rPr>
                <w:rFonts w:cs="Arial"/>
              </w:rPr>
              <w:t>1700</w:t>
            </w:r>
          </w:p>
        </w:tc>
        <w:tc>
          <w:tcPr>
            <w:tcW w:w="1666" w:type="pct"/>
            <w:shd w:val="clear" w:color="auto" w:fill="auto"/>
            <w:vAlign w:val="center"/>
          </w:tcPr>
          <w:p w14:paraId="6D76205D" w14:textId="77777777" w:rsidR="00051B00" w:rsidRPr="00CF673C" w:rsidRDefault="00051B00" w:rsidP="003C63E2">
            <w:pPr>
              <w:autoSpaceDE w:val="0"/>
              <w:autoSpaceDN w:val="0"/>
              <w:jc w:val="center"/>
              <w:rPr>
                <w:rFonts w:cs="Arial"/>
              </w:rPr>
            </w:pPr>
            <w:r w:rsidRPr="00CF673C">
              <w:rPr>
                <w:rFonts w:cs="Arial"/>
              </w:rPr>
              <w:t>[kg</w:t>
            </w:r>
            <w:r w:rsidRPr="00CF673C">
              <w:rPr>
                <w:rFonts w:cs="Arial"/>
                <w:vertAlign w:val="subscript"/>
              </w:rPr>
              <w:t>wwt</w:t>
            </w:r>
            <w:r w:rsidRPr="00CF673C">
              <w:rPr>
                <w:rFonts w:cs="Arial"/>
              </w:rPr>
              <w:t>.m</w:t>
            </w:r>
            <w:r w:rsidRPr="00CF673C">
              <w:rPr>
                <w:rFonts w:cs="Arial"/>
                <w:vertAlign w:val="superscript"/>
              </w:rPr>
              <w:t>-3</w:t>
            </w:r>
            <w:r w:rsidRPr="00CF673C">
              <w:rPr>
                <w:rFonts w:cs="Arial"/>
              </w:rPr>
              <w:t>]</w:t>
            </w:r>
          </w:p>
        </w:tc>
      </w:tr>
      <w:tr w:rsidR="00051B00" w:rsidRPr="00CF673C" w14:paraId="21356BB1" w14:textId="77777777" w:rsidTr="003C63E2">
        <w:trPr>
          <w:trHeight w:val="340"/>
        </w:trPr>
        <w:tc>
          <w:tcPr>
            <w:tcW w:w="1507" w:type="pct"/>
            <w:shd w:val="clear" w:color="auto" w:fill="auto"/>
            <w:vAlign w:val="center"/>
          </w:tcPr>
          <w:p w14:paraId="76E97BDD" w14:textId="77777777" w:rsidR="00051B00" w:rsidRPr="00CF673C" w:rsidRDefault="00051B00" w:rsidP="003C63E2">
            <w:pPr>
              <w:autoSpaceDE w:val="0"/>
              <w:autoSpaceDN w:val="0"/>
              <w:rPr>
                <w:rFonts w:cs="Arial"/>
              </w:rPr>
            </w:pPr>
            <w:r w:rsidRPr="00CF673C">
              <w:rPr>
                <w:rFonts w:cs="Arial"/>
              </w:rPr>
              <w:t xml:space="preserve">F </w:t>
            </w:r>
            <w:r w:rsidRPr="00CF673C">
              <w:rPr>
                <w:rFonts w:cs="Arial"/>
                <w:vertAlign w:val="subscript"/>
              </w:rPr>
              <w:t>SOIL</w:t>
            </w:r>
          </w:p>
        </w:tc>
        <w:tc>
          <w:tcPr>
            <w:tcW w:w="1826" w:type="pct"/>
            <w:shd w:val="clear" w:color="auto" w:fill="auto"/>
            <w:vAlign w:val="center"/>
          </w:tcPr>
          <w:p w14:paraId="7641C76A" w14:textId="77777777" w:rsidR="00051B00" w:rsidRPr="00CF673C" w:rsidRDefault="00051B00" w:rsidP="003C63E2">
            <w:pPr>
              <w:autoSpaceDE w:val="0"/>
              <w:autoSpaceDN w:val="0"/>
              <w:jc w:val="center"/>
              <w:rPr>
                <w:rFonts w:cs="Arial"/>
              </w:rPr>
            </w:pPr>
            <w:r w:rsidRPr="00CF673C">
              <w:rPr>
                <w:rFonts w:cs="Arial"/>
              </w:rPr>
              <w:t>0.3</w:t>
            </w:r>
          </w:p>
        </w:tc>
        <w:tc>
          <w:tcPr>
            <w:tcW w:w="1666" w:type="pct"/>
            <w:shd w:val="clear" w:color="auto" w:fill="auto"/>
            <w:vAlign w:val="center"/>
          </w:tcPr>
          <w:p w14:paraId="548C30B5" w14:textId="77777777" w:rsidR="00051B00" w:rsidRPr="00CF673C" w:rsidRDefault="00051B00" w:rsidP="003C63E2">
            <w:pPr>
              <w:autoSpaceDE w:val="0"/>
              <w:autoSpaceDN w:val="0"/>
              <w:jc w:val="center"/>
              <w:rPr>
                <w:rFonts w:cs="Arial"/>
              </w:rPr>
            </w:pPr>
            <w:r w:rsidRPr="00CF673C">
              <w:rPr>
                <w:rFonts w:cs="Arial"/>
              </w:rPr>
              <w:t>[-]</w:t>
            </w:r>
          </w:p>
        </w:tc>
      </w:tr>
      <w:tr w:rsidR="00051B00" w:rsidRPr="00CF673C" w14:paraId="33033A20" w14:textId="77777777" w:rsidTr="003C63E2">
        <w:trPr>
          <w:trHeight w:val="340"/>
        </w:trPr>
        <w:tc>
          <w:tcPr>
            <w:tcW w:w="1507" w:type="pct"/>
            <w:shd w:val="clear" w:color="auto" w:fill="auto"/>
            <w:vAlign w:val="center"/>
          </w:tcPr>
          <w:p w14:paraId="19713A46" w14:textId="77777777" w:rsidR="00051B00" w:rsidRPr="00CF673C" w:rsidRDefault="00051B00" w:rsidP="003C63E2">
            <w:pPr>
              <w:autoSpaceDE w:val="0"/>
              <w:autoSpaceDN w:val="0"/>
              <w:rPr>
                <w:rFonts w:cs="Arial"/>
              </w:rPr>
            </w:pPr>
            <w:r w:rsidRPr="00CF673C">
              <w:rPr>
                <w:rFonts w:cs="Arial"/>
              </w:rPr>
              <w:t xml:space="preserve">F </w:t>
            </w:r>
            <w:r w:rsidRPr="00CF673C">
              <w:rPr>
                <w:rFonts w:cs="Arial"/>
                <w:vertAlign w:val="subscript"/>
              </w:rPr>
              <w:t>STP</w:t>
            </w:r>
          </w:p>
        </w:tc>
        <w:tc>
          <w:tcPr>
            <w:tcW w:w="1826" w:type="pct"/>
            <w:shd w:val="clear" w:color="auto" w:fill="auto"/>
            <w:vAlign w:val="center"/>
          </w:tcPr>
          <w:p w14:paraId="27D54228" w14:textId="77777777" w:rsidR="00051B00" w:rsidRPr="00CF673C" w:rsidRDefault="00051B00" w:rsidP="003C63E2">
            <w:pPr>
              <w:autoSpaceDE w:val="0"/>
              <w:autoSpaceDN w:val="0"/>
              <w:jc w:val="center"/>
              <w:rPr>
                <w:rFonts w:cs="Arial"/>
              </w:rPr>
            </w:pPr>
            <w:r w:rsidRPr="00CF673C">
              <w:rPr>
                <w:rFonts w:cs="Arial"/>
              </w:rPr>
              <w:t>0.7</w:t>
            </w:r>
          </w:p>
        </w:tc>
        <w:tc>
          <w:tcPr>
            <w:tcW w:w="1666" w:type="pct"/>
            <w:shd w:val="clear" w:color="auto" w:fill="auto"/>
            <w:vAlign w:val="center"/>
          </w:tcPr>
          <w:p w14:paraId="3B57D13F" w14:textId="77777777" w:rsidR="00051B00" w:rsidRPr="00CF673C" w:rsidRDefault="00051B00" w:rsidP="003C63E2">
            <w:pPr>
              <w:autoSpaceDE w:val="0"/>
              <w:autoSpaceDN w:val="0"/>
              <w:jc w:val="center"/>
              <w:rPr>
                <w:rFonts w:cs="Arial"/>
              </w:rPr>
            </w:pPr>
            <w:r w:rsidRPr="00CF673C">
              <w:rPr>
                <w:rFonts w:cs="Arial"/>
              </w:rPr>
              <w:t>[-]</w:t>
            </w:r>
          </w:p>
        </w:tc>
      </w:tr>
      <w:tr w:rsidR="00051B00" w:rsidRPr="00CF673C" w14:paraId="4212DC6A" w14:textId="77777777" w:rsidTr="003C63E2">
        <w:trPr>
          <w:trHeight w:val="397"/>
        </w:trPr>
        <w:tc>
          <w:tcPr>
            <w:tcW w:w="5000" w:type="pct"/>
            <w:gridSpan w:val="3"/>
            <w:vAlign w:val="center"/>
          </w:tcPr>
          <w:p w14:paraId="1DD9A81B" w14:textId="77777777" w:rsidR="00051B00" w:rsidRPr="00CF673C" w:rsidRDefault="00051B00" w:rsidP="003C63E2">
            <w:pPr>
              <w:rPr>
                <w:rFonts w:cs="Arial"/>
                <w:b/>
              </w:rPr>
            </w:pPr>
            <w:r w:rsidRPr="00CF673C">
              <w:rPr>
                <w:rFonts w:cs="Arial"/>
                <w:b/>
                <w:i/>
                <w:u w:val="single"/>
              </w:rPr>
              <w:t>Outputs</w:t>
            </w:r>
          </w:p>
        </w:tc>
      </w:tr>
      <w:tr w:rsidR="00051B00" w:rsidRPr="00CF673C" w14:paraId="29BB8F5C" w14:textId="77777777" w:rsidTr="003C63E2">
        <w:trPr>
          <w:trHeight w:val="397"/>
        </w:trPr>
        <w:tc>
          <w:tcPr>
            <w:tcW w:w="5000" w:type="pct"/>
            <w:gridSpan w:val="3"/>
            <w:vAlign w:val="center"/>
          </w:tcPr>
          <w:p w14:paraId="689EA8B8" w14:textId="77777777" w:rsidR="00051B00" w:rsidRPr="00CF673C" w:rsidRDefault="00051B00" w:rsidP="003C63E2">
            <w:pPr>
              <w:rPr>
                <w:rFonts w:cs="Arial"/>
                <w:b/>
                <w:i/>
              </w:rPr>
            </w:pPr>
            <w:r w:rsidRPr="00CF673C">
              <w:rPr>
                <w:rFonts w:cs="Arial"/>
                <w:b/>
                <w:i/>
              </w:rPr>
              <w:t>Direct emissions to soil</w:t>
            </w:r>
          </w:p>
        </w:tc>
      </w:tr>
      <w:tr w:rsidR="00051B00" w:rsidRPr="00CF673C" w14:paraId="2B5C79EF" w14:textId="77777777" w:rsidTr="003C63E2">
        <w:trPr>
          <w:trHeight w:val="340"/>
        </w:trPr>
        <w:tc>
          <w:tcPr>
            <w:tcW w:w="1507" w:type="pct"/>
            <w:vAlign w:val="center"/>
          </w:tcPr>
          <w:p w14:paraId="1B778135" w14:textId="77777777" w:rsidR="00051B00" w:rsidRPr="00CF673C" w:rsidRDefault="00051B00" w:rsidP="003C63E2">
            <w:pPr>
              <w:rPr>
                <w:rFonts w:cs="Arial"/>
                <w:b/>
              </w:rPr>
            </w:pPr>
          </w:p>
        </w:tc>
        <w:tc>
          <w:tcPr>
            <w:tcW w:w="1826" w:type="pct"/>
            <w:vAlign w:val="center"/>
          </w:tcPr>
          <w:p w14:paraId="52A49E5A" w14:textId="77777777" w:rsidR="00051B00" w:rsidRPr="00CF673C" w:rsidRDefault="00051B00" w:rsidP="003C63E2">
            <w:pPr>
              <w:jc w:val="center"/>
              <w:rPr>
                <w:rFonts w:cs="Arial"/>
                <w:b/>
              </w:rPr>
            </w:pPr>
            <w:r w:rsidRPr="00CF673C">
              <w:rPr>
                <w:rFonts w:cs="Arial"/>
                <w:b/>
              </w:rPr>
              <w:t>Q</w:t>
            </w:r>
            <w:r w:rsidRPr="00CF673C">
              <w:rPr>
                <w:rFonts w:cs="Arial"/>
                <w:b/>
                <w:vertAlign w:val="subscript"/>
              </w:rPr>
              <w:t>leach,</w:t>
            </w:r>
            <w:r w:rsidRPr="00CF673C">
              <w:rPr>
                <w:rFonts w:cs="Arial"/>
                <w:b/>
              </w:rPr>
              <w:t xml:space="preserve"> </w:t>
            </w:r>
            <w:r w:rsidRPr="00CF673C">
              <w:rPr>
                <w:rFonts w:cs="Arial"/>
                <w:b/>
                <w:vertAlign w:val="subscript"/>
              </w:rPr>
              <w:t xml:space="preserve">TIME1 (30d) </w:t>
            </w:r>
            <w:r w:rsidRPr="00CF673C">
              <w:rPr>
                <w:rFonts w:cs="Arial"/>
                <w:b/>
              </w:rPr>
              <w:t>[kg]</w:t>
            </w:r>
          </w:p>
        </w:tc>
        <w:tc>
          <w:tcPr>
            <w:tcW w:w="1666" w:type="pct"/>
            <w:vAlign w:val="center"/>
          </w:tcPr>
          <w:p w14:paraId="105BC335" w14:textId="77777777" w:rsidR="00051B00" w:rsidRPr="00CF673C" w:rsidRDefault="00051B00" w:rsidP="003C63E2">
            <w:pPr>
              <w:jc w:val="center"/>
              <w:rPr>
                <w:rFonts w:cs="Arial"/>
                <w:b/>
              </w:rPr>
            </w:pPr>
            <w:r w:rsidRPr="00CF673C">
              <w:rPr>
                <w:rFonts w:cs="Arial"/>
                <w:b/>
              </w:rPr>
              <w:t>Q</w:t>
            </w:r>
            <w:r w:rsidRPr="00CF673C">
              <w:rPr>
                <w:rFonts w:cs="Arial"/>
                <w:b/>
                <w:vertAlign w:val="subscript"/>
              </w:rPr>
              <w:t>leach,</w:t>
            </w:r>
            <w:r w:rsidRPr="00CF673C">
              <w:rPr>
                <w:rFonts w:cs="Arial"/>
                <w:b/>
              </w:rPr>
              <w:t xml:space="preserve"> </w:t>
            </w:r>
            <w:r w:rsidRPr="00CF673C">
              <w:rPr>
                <w:rFonts w:cs="Arial"/>
                <w:b/>
                <w:vertAlign w:val="subscript"/>
              </w:rPr>
              <w:t xml:space="preserve">TIME2 (15y) </w:t>
            </w:r>
            <w:r w:rsidRPr="00CF673C">
              <w:rPr>
                <w:rFonts w:cs="Arial"/>
                <w:b/>
              </w:rPr>
              <w:t xml:space="preserve"> [kg]</w:t>
            </w:r>
          </w:p>
        </w:tc>
      </w:tr>
      <w:tr w:rsidR="00051B00" w:rsidRPr="00CF673C" w14:paraId="7A695E82" w14:textId="77777777" w:rsidTr="003C63E2">
        <w:trPr>
          <w:trHeight w:val="340"/>
        </w:trPr>
        <w:tc>
          <w:tcPr>
            <w:tcW w:w="1507" w:type="pct"/>
            <w:vAlign w:val="center"/>
          </w:tcPr>
          <w:p w14:paraId="15BE89B6" w14:textId="77777777" w:rsidR="00051B00" w:rsidRPr="00CF673C" w:rsidRDefault="00051B00" w:rsidP="003C63E2">
            <w:pPr>
              <w:rPr>
                <w:rFonts w:cs="Arial"/>
                <w:b/>
              </w:rPr>
            </w:pPr>
            <w:r w:rsidRPr="00CF673C">
              <w:rPr>
                <w:rFonts w:cs="Arial"/>
              </w:rPr>
              <w:t>Propiconazole</w:t>
            </w:r>
          </w:p>
        </w:tc>
        <w:tc>
          <w:tcPr>
            <w:tcW w:w="1826" w:type="pct"/>
            <w:vAlign w:val="center"/>
          </w:tcPr>
          <w:p w14:paraId="49B5D452" w14:textId="77777777" w:rsidR="00051B00" w:rsidRPr="00CF673C" w:rsidRDefault="00051B00" w:rsidP="003C63E2">
            <w:pPr>
              <w:jc w:val="center"/>
              <w:rPr>
                <w:rFonts w:cs="Arial"/>
              </w:rPr>
            </w:pPr>
            <w:r w:rsidRPr="00CF673C">
              <w:rPr>
                <w:rFonts w:cs="Arial"/>
              </w:rPr>
              <w:t>2.85E-03</w:t>
            </w:r>
          </w:p>
        </w:tc>
        <w:tc>
          <w:tcPr>
            <w:tcW w:w="1666" w:type="pct"/>
            <w:vAlign w:val="center"/>
          </w:tcPr>
          <w:p w14:paraId="5F9F3962" w14:textId="77777777" w:rsidR="00051B00" w:rsidRPr="00CF673C" w:rsidRDefault="00051B00" w:rsidP="003C63E2">
            <w:pPr>
              <w:jc w:val="center"/>
              <w:rPr>
                <w:rFonts w:cs="Arial"/>
              </w:rPr>
            </w:pPr>
            <w:r w:rsidRPr="00CF673C">
              <w:rPr>
                <w:rFonts w:cs="Arial"/>
              </w:rPr>
              <w:t>1.73E-01</w:t>
            </w:r>
          </w:p>
        </w:tc>
      </w:tr>
      <w:tr w:rsidR="00051B00" w:rsidRPr="00CF673C" w14:paraId="7874A5A9" w14:textId="77777777" w:rsidTr="003C63E2">
        <w:trPr>
          <w:trHeight w:val="340"/>
        </w:trPr>
        <w:tc>
          <w:tcPr>
            <w:tcW w:w="1507" w:type="pct"/>
            <w:vAlign w:val="center"/>
          </w:tcPr>
          <w:p w14:paraId="375B8F5F" w14:textId="77777777" w:rsidR="00051B00" w:rsidRPr="00CF673C" w:rsidRDefault="00051B00" w:rsidP="003C63E2">
            <w:pPr>
              <w:rPr>
                <w:rFonts w:cs="Arial"/>
              </w:rPr>
            </w:pPr>
            <w:r w:rsidRPr="00CF673C">
              <w:rPr>
                <w:rFonts w:cs="Arial"/>
              </w:rPr>
              <w:t>Tebuconazole</w:t>
            </w:r>
          </w:p>
        </w:tc>
        <w:tc>
          <w:tcPr>
            <w:tcW w:w="1826" w:type="pct"/>
            <w:vAlign w:val="center"/>
          </w:tcPr>
          <w:p w14:paraId="4E9809F3" w14:textId="77777777" w:rsidR="00051B00" w:rsidRPr="00CF673C" w:rsidRDefault="00051B00" w:rsidP="003C63E2">
            <w:pPr>
              <w:jc w:val="center"/>
              <w:rPr>
                <w:rFonts w:cs="Arial"/>
              </w:rPr>
            </w:pPr>
            <w:r w:rsidRPr="00CF673C">
              <w:rPr>
                <w:rFonts w:cs="Arial"/>
              </w:rPr>
              <w:t>1.09E-02</w:t>
            </w:r>
          </w:p>
        </w:tc>
        <w:tc>
          <w:tcPr>
            <w:tcW w:w="1666" w:type="pct"/>
            <w:vAlign w:val="center"/>
          </w:tcPr>
          <w:p w14:paraId="39C29255" w14:textId="77777777" w:rsidR="00051B00" w:rsidRPr="00CF673C" w:rsidRDefault="00051B00" w:rsidP="003C63E2">
            <w:pPr>
              <w:jc w:val="center"/>
              <w:rPr>
                <w:rFonts w:cs="Arial"/>
              </w:rPr>
            </w:pPr>
            <w:r w:rsidRPr="00CF673C">
              <w:rPr>
                <w:rFonts w:cs="Arial"/>
              </w:rPr>
              <w:t>6.08E-02</w:t>
            </w:r>
          </w:p>
        </w:tc>
      </w:tr>
      <w:tr w:rsidR="00051B00" w:rsidRPr="00CF673C" w14:paraId="4CAD136B" w14:textId="77777777" w:rsidTr="003C63E2">
        <w:trPr>
          <w:trHeight w:val="340"/>
        </w:trPr>
        <w:tc>
          <w:tcPr>
            <w:tcW w:w="1507" w:type="pct"/>
            <w:vAlign w:val="center"/>
          </w:tcPr>
          <w:p w14:paraId="2E043BFB" w14:textId="77777777" w:rsidR="00051B00" w:rsidRPr="00CF673C" w:rsidRDefault="00051B00" w:rsidP="003C63E2">
            <w:pPr>
              <w:rPr>
                <w:rFonts w:cs="Arial"/>
              </w:rPr>
            </w:pPr>
            <w:r w:rsidRPr="00CF673C">
              <w:rPr>
                <w:rFonts w:cs="Arial"/>
              </w:rPr>
              <w:t>Cypermethrin</w:t>
            </w:r>
          </w:p>
        </w:tc>
        <w:tc>
          <w:tcPr>
            <w:tcW w:w="1826" w:type="pct"/>
            <w:vAlign w:val="center"/>
          </w:tcPr>
          <w:p w14:paraId="737DE220" w14:textId="77777777" w:rsidR="00051B00" w:rsidRPr="00CF673C" w:rsidRDefault="00051B00" w:rsidP="003C63E2">
            <w:pPr>
              <w:jc w:val="center"/>
              <w:rPr>
                <w:rFonts w:cs="Arial"/>
              </w:rPr>
            </w:pPr>
            <w:r w:rsidRPr="00CF673C">
              <w:rPr>
                <w:rFonts w:cs="Arial"/>
              </w:rPr>
              <w:t>1.65E-04</w:t>
            </w:r>
          </w:p>
        </w:tc>
        <w:tc>
          <w:tcPr>
            <w:tcW w:w="1666" w:type="pct"/>
            <w:vAlign w:val="center"/>
          </w:tcPr>
          <w:p w14:paraId="3F58CC94" w14:textId="77777777" w:rsidR="00051B00" w:rsidRPr="00CF673C" w:rsidRDefault="00051B00" w:rsidP="003C63E2">
            <w:pPr>
              <w:jc w:val="center"/>
              <w:rPr>
                <w:rFonts w:cs="Arial"/>
              </w:rPr>
            </w:pPr>
            <w:r w:rsidRPr="00CF673C">
              <w:rPr>
                <w:rFonts w:cs="Arial"/>
              </w:rPr>
              <w:t>9.45E-03</w:t>
            </w:r>
          </w:p>
        </w:tc>
      </w:tr>
      <w:tr w:rsidR="00051B00" w:rsidRPr="00CF673C" w14:paraId="142C058A" w14:textId="77777777" w:rsidTr="003C63E2">
        <w:trPr>
          <w:trHeight w:val="340"/>
        </w:trPr>
        <w:tc>
          <w:tcPr>
            <w:tcW w:w="1507" w:type="pct"/>
            <w:vAlign w:val="center"/>
          </w:tcPr>
          <w:p w14:paraId="26CEDEEB" w14:textId="77777777" w:rsidR="00051B00" w:rsidRPr="00CF673C" w:rsidRDefault="00051B00" w:rsidP="003C63E2">
            <w:pPr>
              <w:rPr>
                <w:rFonts w:cs="Arial"/>
              </w:rPr>
            </w:pPr>
            <w:r w:rsidRPr="00CF673C">
              <w:rPr>
                <w:rFonts w:cs="Arial"/>
              </w:rPr>
              <w:t>IPBC</w:t>
            </w:r>
          </w:p>
        </w:tc>
        <w:tc>
          <w:tcPr>
            <w:tcW w:w="1826" w:type="pct"/>
            <w:vAlign w:val="center"/>
          </w:tcPr>
          <w:p w14:paraId="694A9830" w14:textId="77777777" w:rsidR="00051B00" w:rsidRPr="00CF673C" w:rsidRDefault="00051B00" w:rsidP="003C63E2">
            <w:pPr>
              <w:jc w:val="center"/>
              <w:rPr>
                <w:rFonts w:cs="Arial"/>
              </w:rPr>
            </w:pPr>
            <w:r w:rsidRPr="00CF673C">
              <w:rPr>
                <w:rFonts w:cs="Arial"/>
              </w:rPr>
              <w:t>1.27E-02</w:t>
            </w:r>
          </w:p>
        </w:tc>
        <w:tc>
          <w:tcPr>
            <w:tcW w:w="1666" w:type="pct"/>
            <w:vAlign w:val="center"/>
          </w:tcPr>
          <w:p w14:paraId="6DBD59D4" w14:textId="77777777" w:rsidR="00051B00" w:rsidRPr="00CF673C" w:rsidRDefault="00051B00" w:rsidP="003C63E2">
            <w:pPr>
              <w:jc w:val="center"/>
              <w:rPr>
                <w:rFonts w:cs="Arial"/>
              </w:rPr>
            </w:pPr>
            <w:r w:rsidRPr="00CF673C">
              <w:rPr>
                <w:rFonts w:cs="Arial"/>
              </w:rPr>
              <w:t>3.85E-02</w:t>
            </w:r>
          </w:p>
        </w:tc>
      </w:tr>
      <w:tr w:rsidR="00051B00" w:rsidRPr="00CF673C" w14:paraId="57CC1C97" w14:textId="77777777" w:rsidTr="003C63E2">
        <w:trPr>
          <w:trHeight w:val="340"/>
        </w:trPr>
        <w:tc>
          <w:tcPr>
            <w:tcW w:w="1507" w:type="pct"/>
            <w:vAlign w:val="center"/>
          </w:tcPr>
          <w:p w14:paraId="77DD4BC8" w14:textId="77777777" w:rsidR="00051B00" w:rsidRPr="00CF673C" w:rsidRDefault="00051B00" w:rsidP="003C63E2">
            <w:pPr>
              <w:rPr>
                <w:rFonts w:cs="Arial"/>
              </w:rPr>
            </w:pPr>
            <w:r w:rsidRPr="00CF673C">
              <w:rPr>
                <w:rFonts w:cs="Arial"/>
              </w:rPr>
              <w:t>PBC</w:t>
            </w:r>
          </w:p>
        </w:tc>
        <w:tc>
          <w:tcPr>
            <w:tcW w:w="1826" w:type="pct"/>
            <w:vAlign w:val="center"/>
          </w:tcPr>
          <w:p w14:paraId="7FB130E3" w14:textId="77777777" w:rsidR="00051B00" w:rsidRPr="00CF673C" w:rsidRDefault="00051B00" w:rsidP="003C63E2">
            <w:pPr>
              <w:jc w:val="center"/>
              <w:rPr>
                <w:rFonts w:cs="Arial"/>
              </w:rPr>
            </w:pPr>
            <w:r w:rsidRPr="00CF673C">
              <w:rPr>
                <w:rFonts w:cs="Arial"/>
              </w:rPr>
              <w:t>6.99E-03</w:t>
            </w:r>
          </w:p>
        </w:tc>
        <w:tc>
          <w:tcPr>
            <w:tcW w:w="1666" w:type="pct"/>
            <w:vAlign w:val="center"/>
          </w:tcPr>
          <w:p w14:paraId="4BAD70C5" w14:textId="77777777" w:rsidR="00051B00" w:rsidRPr="00CF673C" w:rsidRDefault="00051B00" w:rsidP="003C63E2">
            <w:pPr>
              <w:jc w:val="center"/>
              <w:rPr>
                <w:rFonts w:cs="Arial"/>
              </w:rPr>
            </w:pPr>
            <w:r w:rsidRPr="00CF673C">
              <w:rPr>
                <w:rFonts w:cs="Arial"/>
              </w:rPr>
              <w:t>2.13E-02</w:t>
            </w:r>
          </w:p>
        </w:tc>
      </w:tr>
      <w:tr w:rsidR="00051B00" w:rsidRPr="00CF673C" w14:paraId="57B3CB8C" w14:textId="77777777" w:rsidTr="003C63E2">
        <w:trPr>
          <w:trHeight w:val="340"/>
        </w:trPr>
        <w:tc>
          <w:tcPr>
            <w:tcW w:w="1507" w:type="pct"/>
            <w:vAlign w:val="center"/>
          </w:tcPr>
          <w:p w14:paraId="4C71C3B1" w14:textId="77777777" w:rsidR="00051B00" w:rsidRPr="00CF673C" w:rsidRDefault="00051B00" w:rsidP="003C63E2">
            <w:pPr>
              <w:rPr>
                <w:rFonts w:cs="Arial"/>
              </w:rPr>
            </w:pPr>
            <w:r w:rsidRPr="00CF673C">
              <w:rPr>
                <w:rFonts w:cs="Arial"/>
              </w:rPr>
              <w:t>1,2,4-triazole</w:t>
            </w:r>
          </w:p>
        </w:tc>
        <w:tc>
          <w:tcPr>
            <w:tcW w:w="1826" w:type="pct"/>
            <w:vAlign w:val="center"/>
          </w:tcPr>
          <w:p w14:paraId="436D3A49" w14:textId="77777777" w:rsidR="00051B00" w:rsidRPr="00CF673C" w:rsidRDefault="00051B00" w:rsidP="003C63E2">
            <w:pPr>
              <w:jc w:val="center"/>
              <w:rPr>
                <w:rFonts w:cs="Arial"/>
              </w:rPr>
            </w:pPr>
            <w:r w:rsidRPr="00CF673C">
              <w:rPr>
                <w:rFonts w:cs="Arial"/>
              </w:rPr>
              <w:t>2.70E-03</w:t>
            </w:r>
          </w:p>
        </w:tc>
        <w:tc>
          <w:tcPr>
            <w:tcW w:w="1666" w:type="pct"/>
            <w:vAlign w:val="center"/>
          </w:tcPr>
          <w:p w14:paraId="5061EC51" w14:textId="77777777" w:rsidR="00051B00" w:rsidRPr="00CF673C" w:rsidRDefault="00051B00" w:rsidP="003C63E2">
            <w:pPr>
              <w:jc w:val="center"/>
              <w:rPr>
                <w:rFonts w:cs="Arial"/>
              </w:rPr>
            </w:pPr>
            <w:r w:rsidRPr="00CF673C">
              <w:rPr>
                <w:rFonts w:cs="Arial"/>
              </w:rPr>
              <w:t>1.62E-02</w:t>
            </w:r>
          </w:p>
        </w:tc>
      </w:tr>
      <w:tr w:rsidR="00051B00" w:rsidRPr="00CF673C" w14:paraId="0A912497" w14:textId="77777777" w:rsidTr="003C63E2">
        <w:trPr>
          <w:trHeight w:val="397"/>
        </w:trPr>
        <w:tc>
          <w:tcPr>
            <w:tcW w:w="5000" w:type="pct"/>
            <w:gridSpan w:val="3"/>
            <w:vAlign w:val="center"/>
          </w:tcPr>
          <w:p w14:paraId="279497D2" w14:textId="77777777" w:rsidR="00051B00" w:rsidRPr="00CF673C" w:rsidRDefault="00051B00" w:rsidP="003C63E2">
            <w:pPr>
              <w:rPr>
                <w:rFonts w:cs="Arial"/>
                <w:b/>
                <w:i/>
              </w:rPr>
            </w:pPr>
            <w:r w:rsidRPr="00CF673C">
              <w:rPr>
                <w:rFonts w:cs="Arial"/>
                <w:b/>
                <w:i/>
              </w:rPr>
              <w:t>Emissions to STP</w:t>
            </w:r>
          </w:p>
        </w:tc>
      </w:tr>
      <w:tr w:rsidR="00051B00" w:rsidRPr="00CF673C" w14:paraId="03056573" w14:textId="77777777" w:rsidTr="003C63E2">
        <w:trPr>
          <w:trHeight w:val="340"/>
        </w:trPr>
        <w:tc>
          <w:tcPr>
            <w:tcW w:w="1507" w:type="pct"/>
            <w:vAlign w:val="center"/>
          </w:tcPr>
          <w:p w14:paraId="7D356B66" w14:textId="77777777" w:rsidR="00051B00" w:rsidRPr="00CF673C" w:rsidRDefault="00051B00" w:rsidP="003C63E2">
            <w:pPr>
              <w:rPr>
                <w:rFonts w:cs="Arial"/>
                <w:b/>
              </w:rPr>
            </w:pPr>
          </w:p>
        </w:tc>
        <w:tc>
          <w:tcPr>
            <w:tcW w:w="1826" w:type="pct"/>
            <w:vAlign w:val="center"/>
          </w:tcPr>
          <w:p w14:paraId="05663141" w14:textId="77777777" w:rsidR="00051B00" w:rsidRPr="00CF673C" w:rsidRDefault="00051B00" w:rsidP="003C63E2">
            <w:pPr>
              <w:jc w:val="center"/>
              <w:rPr>
                <w:rFonts w:cs="Arial"/>
                <w:b/>
              </w:rPr>
            </w:pPr>
            <w:r w:rsidRPr="00CF673C">
              <w:rPr>
                <w:rFonts w:cs="Arial"/>
                <w:b/>
              </w:rPr>
              <w:t>E</w:t>
            </w:r>
            <w:r w:rsidRPr="00CF673C">
              <w:rPr>
                <w:rFonts w:cs="Arial"/>
                <w:b/>
                <w:vertAlign w:val="subscript"/>
              </w:rPr>
              <w:t>STP</w:t>
            </w:r>
            <w:r w:rsidRPr="00CF673C">
              <w:rPr>
                <w:rFonts w:cs="Arial"/>
                <w:b/>
              </w:rPr>
              <w:t xml:space="preserve"> </w:t>
            </w:r>
            <w:r w:rsidRPr="00CF673C">
              <w:rPr>
                <w:rFonts w:cs="Arial"/>
                <w:b/>
                <w:vertAlign w:val="subscript"/>
              </w:rPr>
              <w:t xml:space="preserve">TIME1 (30d) </w:t>
            </w:r>
            <w:r w:rsidRPr="00CF673C">
              <w:rPr>
                <w:rFonts w:cs="Arial"/>
                <w:b/>
              </w:rPr>
              <w:t>[kg.d</w:t>
            </w:r>
            <w:r w:rsidRPr="00CF673C">
              <w:rPr>
                <w:rFonts w:cs="Arial"/>
                <w:b/>
                <w:vertAlign w:val="superscript"/>
              </w:rPr>
              <w:t>-1</w:t>
            </w:r>
            <w:r w:rsidRPr="00CF673C">
              <w:rPr>
                <w:rFonts w:cs="Arial"/>
                <w:b/>
              </w:rPr>
              <w:t>]</w:t>
            </w:r>
          </w:p>
        </w:tc>
        <w:tc>
          <w:tcPr>
            <w:tcW w:w="1666" w:type="pct"/>
            <w:vAlign w:val="center"/>
          </w:tcPr>
          <w:p w14:paraId="3C7C2E34" w14:textId="77777777" w:rsidR="00051B00" w:rsidRPr="00CF673C" w:rsidRDefault="00051B00" w:rsidP="003C63E2">
            <w:pPr>
              <w:jc w:val="center"/>
              <w:rPr>
                <w:rFonts w:cs="Arial"/>
                <w:b/>
              </w:rPr>
            </w:pPr>
            <w:r w:rsidRPr="00CF673C">
              <w:rPr>
                <w:rFonts w:cs="Arial"/>
                <w:b/>
              </w:rPr>
              <w:t>E</w:t>
            </w:r>
            <w:r w:rsidRPr="00CF673C">
              <w:rPr>
                <w:rFonts w:cs="Arial"/>
                <w:b/>
                <w:vertAlign w:val="subscript"/>
              </w:rPr>
              <w:t>STP</w:t>
            </w:r>
            <w:r w:rsidRPr="00CF673C">
              <w:rPr>
                <w:rFonts w:cs="Arial"/>
                <w:b/>
              </w:rPr>
              <w:t xml:space="preserve"> </w:t>
            </w:r>
            <w:r w:rsidRPr="00CF673C">
              <w:rPr>
                <w:rFonts w:cs="Arial"/>
                <w:b/>
                <w:vertAlign w:val="subscript"/>
              </w:rPr>
              <w:t xml:space="preserve">TIME2 (15y) </w:t>
            </w:r>
            <w:r w:rsidRPr="00CF673C">
              <w:rPr>
                <w:rFonts w:cs="Arial"/>
                <w:b/>
              </w:rPr>
              <w:t xml:space="preserve"> [ kg.d</w:t>
            </w:r>
            <w:r w:rsidRPr="00CF673C">
              <w:rPr>
                <w:rFonts w:cs="Arial"/>
                <w:b/>
                <w:vertAlign w:val="superscript"/>
              </w:rPr>
              <w:t>-1</w:t>
            </w:r>
            <w:r w:rsidRPr="00CF673C">
              <w:rPr>
                <w:rFonts w:cs="Arial"/>
                <w:b/>
              </w:rPr>
              <w:t>]</w:t>
            </w:r>
          </w:p>
        </w:tc>
      </w:tr>
      <w:tr w:rsidR="00051B00" w:rsidRPr="00CF673C" w14:paraId="335F2AEC" w14:textId="77777777" w:rsidTr="003C63E2">
        <w:trPr>
          <w:trHeight w:val="340"/>
        </w:trPr>
        <w:tc>
          <w:tcPr>
            <w:tcW w:w="1507" w:type="pct"/>
            <w:vAlign w:val="center"/>
          </w:tcPr>
          <w:p w14:paraId="0111971E" w14:textId="77777777" w:rsidR="00051B00" w:rsidRPr="00CF673C" w:rsidRDefault="00051B00" w:rsidP="003C63E2">
            <w:pPr>
              <w:rPr>
                <w:rFonts w:cs="Arial"/>
                <w:b/>
              </w:rPr>
            </w:pPr>
            <w:r w:rsidRPr="00CF673C">
              <w:rPr>
                <w:rFonts w:cs="Arial"/>
              </w:rPr>
              <w:t>Propiconazole</w:t>
            </w:r>
          </w:p>
        </w:tc>
        <w:tc>
          <w:tcPr>
            <w:tcW w:w="1826" w:type="pct"/>
            <w:vAlign w:val="center"/>
          </w:tcPr>
          <w:p w14:paraId="1ADEFF11" w14:textId="77777777" w:rsidR="00051B00" w:rsidRPr="00CF673C" w:rsidRDefault="00051B00" w:rsidP="003C63E2">
            <w:pPr>
              <w:jc w:val="center"/>
              <w:rPr>
                <w:rFonts w:cs="Arial"/>
              </w:rPr>
            </w:pPr>
            <w:r w:rsidRPr="00CF673C">
              <w:rPr>
                <w:rFonts w:cs="Arial"/>
              </w:rPr>
              <w:t>2.22E-03</w:t>
            </w:r>
          </w:p>
        </w:tc>
        <w:tc>
          <w:tcPr>
            <w:tcW w:w="1666" w:type="pct"/>
            <w:vAlign w:val="center"/>
          </w:tcPr>
          <w:p w14:paraId="77EBFD3E" w14:textId="77777777" w:rsidR="00051B00" w:rsidRPr="00CF673C" w:rsidRDefault="00051B00" w:rsidP="003C63E2">
            <w:pPr>
              <w:jc w:val="center"/>
              <w:rPr>
                <w:rFonts w:cs="Arial"/>
              </w:rPr>
            </w:pPr>
            <w:r w:rsidRPr="00CF673C">
              <w:rPr>
                <w:rFonts w:cs="Arial"/>
              </w:rPr>
              <w:t>7.36E-05</w:t>
            </w:r>
          </w:p>
        </w:tc>
      </w:tr>
      <w:tr w:rsidR="00051B00" w:rsidRPr="00CF673C" w14:paraId="59F0ADCB" w14:textId="77777777" w:rsidTr="003C63E2">
        <w:trPr>
          <w:trHeight w:val="340"/>
        </w:trPr>
        <w:tc>
          <w:tcPr>
            <w:tcW w:w="1507" w:type="pct"/>
            <w:vAlign w:val="center"/>
          </w:tcPr>
          <w:p w14:paraId="64FE7779" w14:textId="77777777" w:rsidR="00051B00" w:rsidRPr="00CF673C" w:rsidRDefault="00051B00" w:rsidP="003C63E2">
            <w:pPr>
              <w:rPr>
                <w:rFonts w:cs="Arial"/>
              </w:rPr>
            </w:pPr>
            <w:r w:rsidRPr="00CF673C">
              <w:rPr>
                <w:rFonts w:cs="Arial"/>
              </w:rPr>
              <w:t>Tebuconazole</w:t>
            </w:r>
          </w:p>
        </w:tc>
        <w:tc>
          <w:tcPr>
            <w:tcW w:w="1826" w:type="pct"/>
            <w:vAlign w:val="center"/>
          </w:tcPr>
          <w:p w14:paraId="113A51B3" w14:textId="77777777" w:rsidR="00051B00" w:rsidRPr="00CF673C" w:rsidRDefault="00051B00" w:rsidP="003C63E2">
            <w:pPr>
              <w:jc w:val="center"/>
              <w:rPr>
                <w:rFonts w:cs="Arial"/>
              </w:rPr>
            </w:pPr>
            <w:r w:rsidRPr="00CF673C">
              <w:rPr>
                <w:rFonts w:cs="Arial"/>
              </w:rPr>
              <w:t>8.51E-04</w:t>
            </w:r>
          </w:p>
        </w:tc>
        <w:tc>
          <w:tcPr>
            <w:tcW w:w="1666" w:type="pct"/>
            <w:vAlign w:val="center"/>
          </w:tcPr>
          <w:p w14:paraId="055CF35B" w14:textId="77777777" w:rsidR="00051B00" w:rsidRPr="00CF673C" w:rsidRDefault="00051B00" w:rsidP="003C63E2">
            <w:pPr>
              <w:jc w:val="center"/>
              <w:rPr>
                <w:rFonts w:cs="Arial"/>
              </w:rPr>
            </w:pPr>
            <w:r w:rsidRPr="00CF673C">
              <w:rPr>
                <w:rFonts w:cs="Arial"/>
              </w:rPr>
              <w:t>2.59E-05</w:t>
            </w:r>
          </w:p>
        </w:tc>
      </w:tr>
      <w:tr w:rsidR="00051B00" w:rsidRPr="00CF673C" w14:paraId="491DA515" w14:textId="77777777" w:rsidTr="003C63E2">
        <w:trPr>
          <w:trHeight w:val="340"/>
        </w:trPr>
        <w:tc>
          <w:tcPr>
            <w:tcW w:w="1507" w:type="pct"/>
            <w:vAlign w:val="center"/>
          </w:tcPr>
          <w:p w14:paraId="01482662" w14:textId="77777777" w:rsidR="00051B00" w:rsidRPr="00CF673C" w:rsidRDefault="00051B00" w:rsidP="003C63E2">
            <w:pPr>
              <w:rPr>
                <w:rFonts w:cs="Arial"/>
              </w:rPr>
            </w:pPr>
            <w:r w:rsidRPr="00CF673C">
              <w:rPr>
                <w:rFonts w:cs="Arial"/>
              </w:rPr>
              <w:t>Cypermethrin</w:t>
            </w:r>
          </w:p>
        </w:tc>
        <w:tc>
          <w:tcPr>
            <w:tcW w:w="1826" w:type="pct"/>
            <w:vAlign w:val="center"/>
          </w:tcPr>
          <w:p w14:paraId="47F524B7" w14:textId="77777777" w:rsidR="00051B00" w:rsidRPr="00CF673C" w:rsidRDefault="00051B00" w:rsidP="003C63E2">
            <w:pPr>
              <w:jc w:val="center"/>
              <w:rPr>
                <w:rFonts w:cs="Arial"/>
              </w:rPr>
            </w:pPr>
            <w:r w:rsidRPr="00CF673C">
              <w:rPr>
                <w:rFonts w:cs="Arial"/>
              </w:rPr>
              <w:t>1.28E-05</w:t>
            </w:r>
          </w:p>
        </w:tc>
        <w:tc>
          <w:tcPr>
            <w:tcW w:w="1666" w:type="pct"/>
            <w:vAlign w:val="center"/>
          </w:tcPr>
          <w:p w14:paraId="228E5348" w14:textId="77777777" w:rsidR="00051B00" w:rsidRPr="00CF673C" w:rsidRDefault="00051B00" w:rsidP="003C63E2">
            <w:pPr>
              <w:jc w:val="center"/>
              <w:rPr>
                <w:rFonts w:cs="Arial"/>
              </w:rPr>
            </w:pPr>
            <w:r w:rsidRPr="00CF673C">
              <w:rPr>
                <w:rFonts w:cs="Arial"/>
              </w:rPr>
              <w:t>4.03E-06</w:t>
            </w:r>
          </w:p>
        </w:tc>
      </w:tr>
      <w:tr w:rsidR="00051B00" w:rsidRPr="00CF673C" w14:paraId="7BC9F12B" w14:textId="77777777" w:rsidTr="003C63E2">
        <w:trPr>
          <w:trHeight w:val="340"/>
        </w:trPr>
        <w:tc>
          <w:tcPr>
            <w:tcW w:w="1507" w:type="pct"/>
            <w:vAlign w:val="center"/>
          </w:tcPr>
          <w:p w14:paraId="1152EBC0" w14:textId="77777777" w:rsidR="00051B00" w:rsidRPr="00CF673C" w:rsidRDefault="00051B00" w:rsidP="003C63E2">
            <w:pPr>
              <w:rPr>
                <w:rFonts w:cs="Arial"/>
              </w:rPr>
            </w:pPr>
            <w:r w:rsidRPr="00CF673C">
              <w:rPr>
                <w:rFonts w:cs="Arial"/>
              </w:rPr>
              <w:t>IPBC</w:t>
            </w:r>
          </w:p>
        </w:tc>
        <w:tc>
          <w:tcPr>
            <w:tcW w:w="1826" w:type="pct"/>
            <w:vAlign w:val="center"/>
          </w:tcPr>
          <w:p w14:paraId="352AE56A" w14:textId="77777777" w:rsidR="00051B00" w:rsidRPr="00CF673C" w:rsidRDefault="00051B00" w:rsidP="003C63E2">
            <w:pPr>
              <w:jc w:val="center"/>
              <w:rPr>
                <w:rFonts w:cs="Arial"/>
              </w:rPr>
            </w:pPr>
            <w:r w:rsidRPr="00CF673C">
              <w:rPr>
                <w:rFonts w:cs="Arial"/>
              </w:rPr>
              <w:t>9.85E-04</w:t>
            </w:r>
          </w:p>
        </w:tc>
        <w:tc>
          <w:tcPr>
            <w:tcW w:w="1666" w:type="pct"/>
            <w:vAlign w:val="center"/>
          </w:tcPr>
          <w:p w14:paraId="49AFE3FB" w14:textId="77777777" w:rsidR="00051B00" w:rsidRPr="00CF673C" w:rsidRDefault="00051B00" w:rsidP="003C63E2">
            <w:pPr>
              <w:jc w:val="center"/>
              <w:rPr>
                <w:rFonts w:cs="Arial"/>
              </w:rPr>
            </w:pPr>
            <w:r w:rsidRPr="00CF673C">
              <w:rPr>
                <w:rFonts w:cs="Arial"/>
              </w:rPr>
              <w:t>1.64E-05</w:t>
            </w:r>
          </w:p>
        </w:tc>
      </w:tr>
      <w:tr w:rsidR="00051B00" w:rsidRPr="00CF673C" w14:paraId="59176118" w14:textId="77777777" w:rsidTr="003C63E2">
        <w:trPr>
          <w:trHeight w:val="340"/>
        </w:trPr>
        <w:tc>
          <w:tcPr>
            <w:tcW w:w="1507" w:type="pct"/>
            <w:vAlign w:val="center"/>
          </w:tcPr>
          <w:p w14:paraId="0D35E86C" w14:textId="77777777" w:rsidR="00051B00" w:rsidRPr="00CF673C" w:rsidRDefault="00051B00" w:rsidP="003C63E2">
            <w:pPr>
              <w:rPr>
                <w:rFonts w:cs="Arial"/>
              </w:rPr>
            </w:pPr>
            <w:r w:rsidRPr="00CF673C">
              <w:rPr>
                <w:rFonts w:cs="Arial"/>
              </w:rPr>
              <w:t>PBC</w:t>
            </w:r>
          </w:p>
        </w:tc>
        <w:tc>
          <w:tcPr>
            <w:tcW w:w="1826" w:type="pct"/>
            <w:vAlign w:val="center"/>
          </w:tcPr>
          <w:p w14:paraId="68223CFE" w14:textId="77777777" w:rsidR="00051B00" w:rsidRPr="00CF673C" w:rsidRDefault="00051B00" w:rsidP="003C63E2">
            <w:pPr>
              <w:jc w:val="center"/>
              <w:rPr>
                <w:rFonts w:cs="Arial"/>
              </w:rPr>
            </w:pPr>
            <w:r w:rsidRPr="00CF673C">
              <w:rPr>
                <w:rFonts w:cs="Arial"/>
              </w:rPr>
              <w:t>5.44E-04</w:t>
            </w:r>
          </w:p>
        </w:tc>
        <w:tc>
          <w:tcPr>
            <w:tcW w:w="1666" w:type="pct"/>
            <w:vAlign w:val="center"/>
          </w:tcPr>
          <w:p w14:paraId="048ABA3D" w14:textId="77777777" w:rsidR="00051B00" w:rsidRPr="00CF673C" w:rsidRDefault="00051B00" w:rsidP="003C63E2">
            <w:pPr>
              <w:jc w:val="center"/>
              <w:rPr>
                <w:rFonts w:cs="Arial"/>
              </w:rPr>
            </w:pPr>
            <w:r w:rsidRPr="00CF673C">
              <w:rPr>
                <w:rFonts w:cs="Arial"/>
              </w:rPr>
              <w:t>9.06E-06</w:t>
            </w:r>
          </w:p>
        </w:tc>
      </w:tr>
      <w:tr w:rsidR="00051B00" w:rsidRPr="00CF673C" w14:paraId="223519A7" w14:textId="77777777" w:rsidTr="003C63E2">
        <w:trPr>
          <w:trHeight w:val="283"/>
        </w:trPr>
        <w:tc>
          <w:tcPr>
            <w:tcW w:w="1507" w:type="pct"/>
            <w:vAlign w:val="center"/>
          </w:tcPr>
          <w:p w14:paraId="70F4B2A1" w14:textId="77777777" w:rsidR="00051B00" w:rsidRPr="00CF673C" w:rsidRDefault="00051B00" w:rsidP="003C63E2">
            <w:pPr>
              <w:rPr>
                <w:rFonts w:cs="Arial"/>
              </w:rPr>
            </w:pPr>
            <w:r w:rsidRPr="00CF673C">
              <w:rPr>
                <w:rFonts w:cs="Arial"/>
              </w:rPr>
              <w:t>1,2,4-triazole</w:t>
            </w:r>
          </w:p>
        </w:tc>
        <w:tc>
          <w:tcPr>
            <w:tcW w:w="1826" w:type="pct"/>
            <w:vAlign w:val="center"/>
          </w:tcPr>
          <w:p w14:paraId="7675AD51" w14:textId="77777777" w:rsidR="00051B00" w:rsidRPr="00CF673C" w:rsidRDefault="00051B00" w:rsidP="003C63E2">
            <w:pPr>
              <w:jc w:val="center"/>
              <w:rPr>
                <w:rFonts w:cs="Arial"/>
              </w:rPr>
            </w:pPr>
            <w:r w:rsidRPr="00CF673C">
              <w:rPr>
                <w:rFonts w:cs="Arial"/>
              </w:rPr>
              <w:t>2.10E-04</w:t>
            </w:r>
          </w:p>
        </w:tc>
        <w:tc>
          <w:tcPr>
            <w:tcW w:w="1666" w:type="pct"/>
            <w:vAlign w:val="center"/>
          </w:tcPr>
          <w:p w14:paraId="1B86ECBF" w14:textId="77777777" w:rsidR="00051B00" w:rsidRPr="00CF673C" w:rsidRDefault="00051B00" w:rsidP="003C63E2">
            <w:pPr>
              <w:jc w:val="center"/>
              <w:rPr>
                <w:rFonts w:cs="Arial"/>
              </w:rPr>
            </w:pPr>
            <w:r w:rsidRPr="00CF673C">
              <w:rPr>
                <w:rFonts w:cs="Arial"/>
              </w:rPr>
              <w:t>6.91E-06</w:t>
            </w:r>
          </w:p>
        </w:tc>
      </w:tr>
    </w:tbl>
    <w:p w14:paraId="6A25F355" w14:textId="77777777" w:rsidR="00051B00" w:rsidRPr="00CF673C" w:rsidRDefault="00051B00" w:rsidP="00051B00">
      <w:pPr>
        <w:pStyle w:val="Lgende"/>
        <w:spacing w:before="240"/>
        <w:rPr>
          <w:rFonts w:ascii="Verdana" w:hAnsi="Verdana"/>
        </w:rPr>
      </w:pPr>
      <w:r w:rsidRPr="00CF673C">
        <w:rPr>
          <w:rFonts w:ascii="Verdana" w:hAnsi="Verdana"/>
        </w:rPr>
        <w:t>Emissions from bridge over pond - service-life of industrial treated wood (X6119C)</w:t>
      </w:r>
    </w:p>
    <w:p w14:paraId="4CF4F1A6" w14:textId="77777777" w:rsidR="00051B00" w:rsidRPr="00CF673C" w:rsidRDefault="00051B00" w:rsidP="00967516">
      <w:pPr>
        <w:keepNext/>
        <w:autoSpaceDE w:val="0"/>
        <w:autoSpaceDN w:val="0"/>
        <w:ind w:left="142"/>
        <w:rPr>
          <w:rFonts w:cs="Arial"/>
          <w:b/>
          <w:u w:val="single"/>
        </w:rPr>
      </w:pPr>
      <w:r w:rsidRPr="00CF673C">
        <w:rPr>
          <w:rFonts w:cs="Arial"/>
          <w:b/>
          <w:u w:val="single"/>
        </w:rPr>
        <w:t>BRIDGE OVER POND – treated wood in-service – industrial surface application</w:t>
      </w:r>
    </w:p>
    <w:tbl>
      <w:tblPr>
        <w:tblW w:w="446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3"/>
        <w:gridCol w:w="3187"/>
        <w:gridCol w:w="2908"/>
      </w:tblGrid>
      <w:tr w:rsidR="00051B00" w:rsidRPr="00CF673C" w14:paraId="2F9501F1" w14:textId="77777777" w:rsidTr="003C63E2">
        <w:trPr>
          <w:trHeight w:val="340"/>
        </w:trPr>
        <w:tc>
          <w:tcPr>
            <w:tcW w:w="1508" w:type="pct"/>
            <w:shd w:val="clear" w:color="auto" w:fill="auto"/>
            <w:vAlign w:val="center"/>
          </w:tcPr>
          <w:p w14:paraId="6BE74B1D" w14:textId="77777777" w:rsidR="00051B00" w:rsidRPr="00CF673C" w:rsidRDefault="00051B00" w:rsidP="003C63E2">
            <w:pPr>
              <w:keepNext/>
              <w:autoSpaceDE w:val="0"/>
              <w:autoSpaceDN w:val="0"/>
              <w:jc w:val="center"/>
              <w:rPr>
                <w:rFonts w:cs="Arial"/>
                <w:b/>
              </w:rPr>
            </w:pPr>
            <w:r w:rsidRPr="00CF673C">
              <w:rPr>
                <w:rFonts w:cs="Arial"/>
                <w:b/>
              </w:rPr>
              <w:t>Symbol</w:t>
            </w:r>
          </w:p>
        </w:tc>
        <w:tc>
          <w:tcPr>
            <w:tcW w:w="1826" w:type="pct"/>
            <w:shd w:val="clear" w:color="auto" w:fill="auto"/>
            <w:vAlign w:val="center"/>
          </w:tcPr>
          <w:p w14:paraId="23398143" w14:textId="77777777" w:rsidR="00051B00" w:rsidRPr="00CF673C" w:rsidRDefault="00051B00" w:rsidP="003C63E2">
            <w:pPr>
              <w:keepNext/>
              <w:autoSpaceDE w:val="0"/>
              <w:autoSpaceDN w:val="0"/>
              <w:jc w:val="center"/>
              <w:rPr>
                <w:rFonts w:cs="Arial"/>
                <w:b/>
              </w:rPr>
            </w:pPr>
            <w:r w:rsidRPr="00CF673C">
              <w:rPr>
                <w:rFonts w:cs="Arial"/>
                <w:b/>
              </w:rPr>
              <w:t>Value</w:t>
            </w:r>
          </w:p>
        </w:tc>
        <w:tc>
          <w:tcPr>
            <w:tcW w:w="1666" w:type="pct"/>
            <w:shd w:val="clear" w:color="auto" w:fill="auto"/>
            <w:vAlign w:val="center"/>
          </w:tcPr>
          <w:p w14:paraId="7020A634" w14:textId="77777777" w:rsidR="00051B00" w:rsidRPr="00CF673C" w:rsidRDefault="00051B00" w:rsidP="003C63E2">
            <w:pPr>
              <w:keepNext/>
              <w:autoSpaceDE w:val="0"/>
              <w:autoSpaceDN w:val="0"/>
              <w:jc w:val="center"/>
              <w:rPr>
                <w:rFonts w:cs="Arial"/>
                <w:b/>
              </w:rPr>
            </w:pPr>
            <w:r w:rsidRPr="00CF673C">
              <w:rPr>
                <w:rFonts w:cs="Arial"/>
                <w:b/>
              </w:rPr>
              <w:t>Unit</w:t>
            </w:r>
          </w:p>
        </w:tc>
      </w:tr>
      <w:tr w:rsidR="00051B00" w:rsidRPr="00CF673C" w14:paraId="5B5BE83E" w14:textId="77777777" w:rsidTr="003C63E2">
        <w:trPr>
          <w:trHeight w:val="340"/>
        </w:trPr>
        <w:tc>
          <w:tcPr>
            <w:tcW w:w="5000" w:type="pct"/>
            <w:gridSpan w:val="3"/>
            <w:shd w:val="clear" w:color="auto" w:fill="auto"/>
            <w:vAlign w:val="center"/>
          </w:tcPr>
          <w:p w14:paraId="02784782" w14:textId="77777777" w:rsidR="00051B00" w:rsidRPr="00CF673C" w:rsidRDefault="00051B00" w:rsidP="003C63E2">
            <w:pPr>
              <w:keepNext/>
              <w:autoSpaceDE w:val="0"/>
              <w:autoSpaceDN w:val="0"/>
              <w:rPr>
                <w:rFonts w:cs="Arial"/>
                <w:b/>
                <w:i/>
                <w:u w:val="single"/>
              </w:rPr>
            </w:pPr>
            <w:r w:rsidRPr="00CF673C">
              <w:rPr>
                <w:rFonts w:cs="Arial"/>
                <w:b/>
                <w:i/>
                <w:u w:val="single"/>
              </w:rPr>
              <w:t>Inputs</w:t>
            </w:r>
          </w:p>
        </w:tc>
      </w:tr>
      <w:tr w:rsidR="00051B00" w:rsidRPr="00CF673C" w14:paraId="5E726E0D" w14:textId="77777777" w:rsidTr="003C63E2">
        <w:trPr>
          <w:trHeight w:val="340"/>
        </w:trPr>
        <w:tc>
          <w:tcPr>
            <w:tcW w:w="1508" w:type="pct"/>
            <w:shd w:val="clear" w:color="auto" w:fill="auto"/>
            <w:vAlign w:val="center"/>
          </w:tcPr>
          <w:p w14:paraId="6FE97E32" w14:textId="77777777" w:rsidR="00051B00" w:rsidRPr="00CF673C" w:rsidRDefault="00051B00" w:rsidP="003C63E2">
            <w:pPr>
              <w:autoSpaceDE w:val="0"/>
              <w:autoSpaceDN w:val="0"/>
              <w:rPr>
                <w:rFonts w:cs="Arial"/>
              </w:rPr>
            </w:pPr>
            <w:r w:rsidRPr="00CF673C">
              <w:rPr>
                <w:rFonts w:cs="Arial"/>
              </w:rPr>
              <w:t>Application</w:t>
            </w:r>
          </w:p>
        </w:tc>
        <w:tc>
          <w:tcPr>
            <w:tcW w:w="1826" w:type="pct"/>
            <w:shd w:val="clear" w:color="auto" w:fill="auto"/>
            <w:vAlign w:val="center"/>
          </w:tcPr>
          <w:p w14:paraId="6B9B35AE" w14:textId="77777777" w:rsidR="00051B00" w:rsidRPr="00CF673C" w:rsidRDefault="00051B00" w:rsidP="003C63E2">
            <w:pPr>
              <w:autoSpaceDE w:val="0"/>
              <w:autoSpaceDN w:val="0"/>
              <w:jc w:val="center"/>
              <w:rPr>
                <w:rFonts w:cs="Arial"/>
                <w:i/>
              </w:rPr>
            </w:pPr>
            <w:r w:rsidRPr="00CF673C">
              <w:rPr>
                <w:rFonts w:cs="Arial"/>
              </w:rPr>
              <w:t>Industrial</w:t>
            </w:r>
          </w:p>
        </w:tc>
        <w:tc>
          <w:tcPr>
            <w:tcW w:w="1666" w:type="pct"/>
            <w:shd w:val="clear" w:color="auto" w:fill="auto"/>
            <w:vAlign w:val="center"/>
          </w:tcPr>
          <w:p w14:paraId="3C67353E" w14:textId="77777777" w:rsidR="00051B00" w:rsidRPr="00CF673C" w:rsidRDefault="00051B00" w:rsidP="003C63E2">
            <w:pPr>
              <w:autoSpaceDE w:val="0"/>
              <w:autoSpaceDN w:val="0"/>
              <w:jc w:val="center"/>
              <w:rPr>
                <w:rFonts w:cs="Arial"/>
              </w:rPr>
            </w:pPr>
            <w:r w:rsidRPr="00CF673C">
              <w:rPr>
                <w:rFonts w:cs="Arial"/>
              </w:rPr>
              <w:t>[-]</w:t>
            </w:r>
          </w:p>
        </w:tc>
      </w:tr>
      <w:tr w:rsidR="00051B00" w:rsidRPr="00CF673C" w14:paraId="5583116D" w14:textId="77777777" w:rsidTr="003C63E2">
        <w:trPr>
          <w:trHeight w:val="340"/>
        </w:trPr>
        <w:tc>
          <w:tcPr>
            <w:tcW w:w="1508" w:type="pct"/>
            <w:shd w:val="clear" w:color="auto" w:fill="auto"/>
            <w:vAlign w:val="center"/>
          </w:tcPr>
          <w:p w14:paraId="66F4E374" w14:textId="77777777" w:rsidR="00051B00" w:rsidRPr="00CF673C" w:rsidRDefault="00051B00" w:rsidP="003C63E2">
            <w:pPr>
              <w:keepNext/>
              <w:autoSpaceDE w:val="0"/>
              <w:autoSpaceDN w:val="0"/>
              <w:rPr>
                <w:rFonts w:cs="Arial"/>
              </w:rPr>
            </w:pPr>
            <w:r w:rsidRPr="00CF673C">
              <w:rPr>
                <w:rFonts w:cs="Arial"/>
              </w:rPr>
              <w:t xml:space="preserve">AREA </w:t>
            </w:r>
            <w:r w:rsidRPr="00CF673C">
              <w:rPr>
                <w:rFonts w:cs="Arial"/>
                <w:vertAlign w:val="subscript"/>
              </w:rPr>
              <w:t>bridge</w:t>
            </w:r>
          </w:p>
        </w:tc>
        <w:tc>
          <w:tcPr>
            <w:tcW w:w="1826" w:type="pct"/>
            <w:shd w:val="clear" w:color="auto" w:fill="auto"/>
            <w:vAlign w:val="center"/>
          </w:tcPr>
          <w:p w14:paraId="5BC6C735" w14:textId="77777777" w:rsidR="00051B00" w:rsidRPr="00CF673C" w:rsidRDefault="00051B00" w:rsidP="003C63E2">
            <w:pPr>
              <w:keepNext/>
              <w:autoSpaceDE w:val="0"/>
              <w:autoSpaceDN w:val="0"/>
              <w:jc w:val="center"/>
              <w:rPr>
                <w:rFonts w:cs="Arial"/>
              </w:rPr>
            </w:pPr>
            <w:r w:rsidRPr="00CF673C">
              <w:rPr>
                <w:rFonts w:cs="Arial"/>
              </w:rPr>
              <w:t>10</w:t>
            </w:r>
          </w:p>
        </w:tc>
        <w:tc>
          <w:tcPr>
            <w:tcW w:w="1666" w:type="pct"/>
            <w:shd w:val="clear" w:color="auto" w:fill="auto"/>
            <w:vAlign w:val="center"/>
          </w:tcPr>
          <w:p w14:paraId="73D535EF" w14:textId="77777777" w:rsidR="00051B00" w:rsidRPr="00CF673C" w:rsidRDefault="00051B00" w:rsidP="003C63E2">
            <w:pPr>
              <w:keepNext/>
              <w:autoSpaceDE w:val="0"/>
              <w:autoSpaceDN w:val="0"/>
              <w:jc w:val="center"/>
              <w:rPr>
                <w:rFonts w:cs="Arial"/>
              </w:rPr>
            </w:pPr>
            <w:r w:rsidRPr="00CF673C">
              <w:rPr>
                <w:rFonts w:cs="Arial"/>
              </w:rPr>
              <w:t>[m²]</w:t>
            </w:r>
          </w:p>
        </w:tc>
      </w:tr>
      <w:tr w:rsidR="00051B00" w:rsidRPr="00CF673C" w14:paraId="673C6CA9" w14:textId="77777777" w:rsidTr="003C63E2">
        <w:trPr>
          <w:trHeight w:val="340"/>
        </w:trPr>
        <w:tc>
          <w:tcPr>
            <w:tcW w:w="1508" w:type="pct"/>
            <w:shd w:val="clear" w:color="auto" w:fill="auto"/>
            <w:vAlign w:val="center"/>
          </w:tcPr>
          <w:p w14:paraId="20406954" w14:textId="77777777" w:rsidR="00051B00" w:rsidRPr="00CF673C" w:rsidRDefault="00051B00" w:rsidP="003C63E2">
            <w:pPr>
              <w:keepNext/>
              <w:autoSpaceDE w:val="0"/>
              <w:autoSpaceDN w:val="0"/>
              <w:rPr>
                <w:rFonts w:cs="Arial"/>
              </w:rPr>
            </w:pPr>
            <w:r w:rsidRPr="00CF673C">
              <w:rPr>
                <w:rFonts w:cs="Arial"/>
              </w:rPr>
              <w:t>TIME1</w:t>
            </w:r>
          </w:p>
        </w:tc>
        <w:tc>
          <w:tcPr>
            <w:tcW w:w="1826" w:type="pct"/>
            <w:shd w:val="clear" w:color="auto" w:fill="auto"/>
            <w:vAlign w:val="center"/>
          </w:tcPr>
          <w:p w14:paraId="6215701D" w14:textId="77777777" w:rsidR="00051B00" w:rsidRPr="00CF673C" w:rsidRDefault="00051B00" w:rsidP="003C63E2">
            <w:pPr>
              <w:keepNext/>
              <w:autoSpaceDE w:val="0"/>
              <w:autoSpaceDN w:val="0"/>
              <w:jc w:val="center"/>
              <w:rPr>
                <w:rFonts w:cs="Arial"/>
              </w:rPr>
            </w:pPr>
            <w:r w:rsidRPr="00CF673C">
              <w:rPr>
                <w:rFonts w:cs="Arial"/>
              </w:rPr>
              <w:t>30</w:t>
            </w:r>
          </w:p>
        </w:tc>
        <w:tc>
          <w:tcPr>
            <w:tcW w:w="1666" w:type="pct"/>
            <w:shd w:val="clear" w:color="auto" w:fill="auto"/>
            <w:vAlign w:val="center"/>
          </w:tcPr>
          <w:p w14:paraId="6B7AF601" w14:textId="77777777" w:rsidR="00051B00" w:rsidRPr="00CF673C" w:rsidRDefault="00051B00" w:rsidP="003C63E2">
            <w:pPr>
              <w:keepNext/>
              <w:autoSpaceDE w:val="0"/>
              <w:autoSpaceDN w:val="0"/>
              <w:jc w:val="center"/>
              <w:rPr>
                <w:rFonts w:cs="Arial"/>
              </w:rPr>
            </w:pPr>
            <w:r w:rsidRPr="00CF673C">
              <w:rPr>
                <w:rFonts w:cs="Arial"/>
              </w:rPr>
              <w:t>[d]</w:t>
            </w:r>
          </w:p>
        </w:tc>
      </w:tr>
      <w:tr w:rsidR="00051B00" w:rsidRPr="00CF673C" w14:paraId="7246815D" w14:textId="77777777" w:rsidTr="003C63E2">
        <w:trPr>
          <w:trHeight w:val="340"/>
        </w:trPr>
        <w:tc>
          <w:tcPr>
            <w:tcW w:w="1508" w:type="pct"/>
            <w:shd w:val="clear" w:color="auto" w:fill="auto"/>
            <w:vAlign w:val="center"/>
          </w:tcPr>
          <w:p w14:paraId="1421899B" w14:textId="77777777" w:rsidR="00051B00" w:rsidRPr="00CF673C" w:rsidRDefault="00051B00" w:rsidP="003C63E2">
            <w:pPr>
              <w:keepNext/>
              <w:autoSpaceDE w:val="0"/>
              <w:autoSpaceDN w:val="0"/>
              <w:rPr>
                <w:rFonts w:cs="Arial"/>
              </w:rPr>
            </w:pPr>
            <w:r w:rsidRPr="00CF673C">
              <w:rPr>
                <w:rFonts w:cs="Arial"/>
              </w:rPr>
              <w:t>TIME2</w:t>
            </w:r>
          </w:p>
        </w:tc>
        <w:tc>
          <w:tcPr>
            <w:tcW w:w="1826" w:type="pct"/>
            <w:shd w:val="clear" w:color="auto" w:fill="auto"/>
            <w:vAlign w:val="center"/>
          </w:tcPr>
          <w:p w14:paraId="65A8BC99" w14:textId="77777777" w:rsidR="00051B00" w:rsidRPr="00CF673C" w:rsidRDefault="00051B00" w:rsidP="003C63E2">
            <w:pPr>
              <w:keepNext/>
              <w:autoSpaceDE w:val="0"/>
              <w:autoSpaceDN w:val="0"/>
              <w:jc w:val="center"/>
              <w:rPr>
                <w:rFonts w:cs="Arial"/>
              </w:rPr>
            </w:pPr>
            <w:r w:rsidRPr="00CF673C">
              <w:rPr>
                <w:rFonts w:cs="Arial"/>
              </w:rPr>
              <w:t>5475</w:t>
            </w:r>
          </w:p>
        </w:tc>
        <w:tc>
          <w:tcPr>
            <w:tcW w:w="1666" w:type="pct"/>
            <w:shd w:val="clear" w:color="auto" w:fill="auto"/>
            <w:vAlign w:val="center"/>
          </w:tcPr>
          <w:p w14:paraId="155829C1" w14:textId="77777777" w:rsidR="00051B00" w:rsidRPr="00CF673C" w:rsidRDefault="00051B00" w:rsidP="003C63E2">
            <w:pPr>
              <w:keepNext/>
              <w:autoSpaceDE w:val="0"/>
              <w:autoSpaceDN w:val="0"/>
              <w:jc w:val="center"/>
              <w:rPr>
                <w:rFonts w:cs="Arial"/>
              </w:rPr>
            </w:pPr>
            <w:r w:rsidRPr="00CF673C">
              <w:rPr>
                <w:rFonts w:cs="Arial"/>
              </w:rPr>
              <w:t>[d]</w:t>
            </w:r>
          </w:p>
        </w:tc>
      </w:tr>
      <w:tr w:rsidR="00051B00" w:rsidRPr="00CF673C" w14:paraId="22E18C27" w14:textId="77777777" w:rsidTr="003C63E2">
        <w:trPr>
          <w:trHeight w:val="340"/>
        </w:trPr>
        <w:tc>
          <w:tcPr>
            <w:tcW w:w="1508" w:type="pct"/>
            <w:shd w:val="clear" w:color="auto" w:fill="auto"/>
            <w:vAlign w:val="center"/>
          </w:tcPr>
          <w:p w14:paraId="15DDCC17" w14:textId="77777777" w:rsidR="00051B00" w:rsidRPr="00CF673C" w:rsidRDefault="00051B00" w:rsidP="003C63E2">
            <w:pPr>
              <w:keepNext/>
              <w:autoSpaceDE w:val="0"/>
              <w:autoSpaceDN w:val="0"/>
              <w:rPr>
                <w:rFonts w:cs="Arial"/>
              </w:rPr>
            </w:pPr>
            <w:r w:rsidRPr="00CF673C">
              <w:rPr>
                <w:rFonts w:cs="Arial"/>
              </w:rPr>
              <w:t>Q*</w:t>
            </w:r>
            <w:r w:rsidRPr="00CF673C">
              <w:rPr>
                <w:rFonts w:cs="Arial"/>
                <w:vertAlign w:val="subscript"/>
              </w:rPr>
              <w:t>leach,TIME1</w:t>
            </w:r>
          </w:p>
        </w:tc>
        <w:tc>
          <w:tcPr>
            <w:tcW w:w="1826" w:type="pct"/>
            <w:vMerge w:val="restart"/>
            <w:shd w:val="clear" w:color="auto" w:fill="auto"/>
            <w:vAlign w:val="center"/>
          </w:tcPr>
          <w:p w14:paraId="78EB5935" w14:textId="77777777" w:rsidR="00051B00" w:rsidRPr="00CF673C" w:rsidRDefault="00051B00" w:rsidP="003C63E2">
            <w:pPr>
              <w:keepNext/>
              <w:autoSpaceDE w:val="0"/>
              <w:autoSpaceDN w:val="0"/>
              <w:jc w:val="center"/>
              <w:rPr>
                <w:rFonts w:cs="Arial"/>
              </w:rPr>
            </w:pPr>
            <w:r w:rsidRPr="00CF673C">
              <w:rPr>
                <w:rFonts w:cs="Arial"/>
              </w:rPr>
              <w:t>See leaching values above</w:t>
            </w:r>
          </w:p>
        </w:tc>
        <w:tc>
          <w:tcPr>
            <w:tcW w:w="1666" w:type="pct"/>
            <w:shd w:val="clear" w:color="auto" w:fill="auto"/>
            <w:vAlign w:val="center"/>
          </w:tcPr>
          <w:p w14:paraId="77CA31B3" w14:textId="77777777" w:rsidR="00051B00" w:rsidRPr="00CF673C" w:rsidRDefault="00051B00" w:rsidP="003C63E2">
            <w:pPr>
              <w:keepNext/>
              <w:autoSpaceDE w:val="0"/>
              <w:autoSpaceDN w:val="0"/>
              <w:jc w:val="center"/>
              <w:rPr>
                <w:rFonts w:cs="Arial"/>
              </w:rPr>
            </w:pPr>
            <w:r w:rsidRPr="00CF673C">
              <w:rPr>
                <w:rFonts w:cs="Arial"/>
              </w:rPr>
              <w:t>[mg.m</w:t>
            </w:r>
            <w:r w:rsidRPr="00CF673C">
              <w:rPr>
                <w:rFonts w:cs="Arial"/>
                <w:vertAlign w:val="superscript"/>
              </w:rPr>
              <w:t>-2</w:t>
            </w:r>
            <w:r w:rsidRPr="00CF673C">
              <w:rPr>
                <w:rFonts w:cs="Arial"/>
              </w:rPr>
              <w:t>]</w:t>
            </w:r>
          </w:p>
        </w:tc>
      </w:tr>
      <w:tr w:rsidR="00051B00" w:rsidRPr="00CF673C" w14:paraId="21CAB52E" w14:textId="77777777" w:rsidTr="003C63E2">
        <w:trPr>
          <w:trHeight w:val="340"/>
        </w:trPr>
        <w:tc>
          <w:tcPr>
            <w:tcW w:w="1508" w:type="pct"/>
            <w:shd w:val="clear" w:color="auto" w:fill="auto"/>
            <w:vAlign w:val="center"/>
          </w:tcPr>
          <w:p w14:paraId="41CA6BD7" w14:textId="77777777" w:rsidR="00051B00" w:rsidRPr="00CF673C" w:rsidRDefault="00051B00" w:rsidP="003C63E2">
            <w:pPr>
              <w:keepNext/>
              <w:autoSpaceDE w:val="0"/>
              <w:autoSpaceDN w:val="0"/>
              <w:rPr>
                <w:rFonts w:cs="Arial"/>
              </w:rPr>
            </w:pPr>
            <w:r w:rsidRPr="00CF673C">
              <w:rPr>
                <w:rFonts w:cs="Arial"/>
              </w:rPr>
              <w:t>Q*</w:t>
            </w:r>
            <w:r w:rsidRPr="00CF673C">
              <w:rPr>
                <w:rFonts w:cs="Arial"/>
                <w:vertAlign w:val="subscript"/>
              </w:rPr>
              <w:t>leach,TIME2</w:t>
            </w:r>
          </w:p>
        </w:tc>
        <w:tc>
          <w:tcPr>
            <w:tcW w:w="1826" w:type="pct"/>
            <w:vMerge/>
            <w:shd w:val="clear" w:color="auto" w:fill="auto"/>
            <w:vAlign w:val="center"/>
          </w:tcPr>
          <w:p w14:paraId="0D97EF60" w14:textId="77777777" w:rsidR="00051B00" w:rsidRPr="00CF673C" w:rsidRDefault="00051B00" w:rsidP="003C63E2">
            <w:pPr>
              <w:keepNext/>
              <w:autoSpaceDE w:val="0"/>
              <w:autoSpaceDN w:val="0"/>
              <w:jc w:val="center"/>
              <w:rPr>
                <w:rFonts w:cs="Arial"/>
              </w:rPr>
            </w:pPr>
          </w:p>
        </w:tc>
        <w:tc>
          <w:tcPr>
            <w:tcW w:w="1666" w:type="pct"/>
            <w:shd w:val="clear" w:color="auto" w:fill="auto"/>
            <w:vAlign w:val="center"/>
          </w:tcPr>
          <w:p w14:paraId="18C6E84E" w14:textId="77777777" w:rsidR="00051B00" w:rsidRPr="00CF673C" w:rsidRDefault="00051B00" w:rsidP="003C63E2">
            <w:pPr>
              <w:keepNext/>
              <w:autoSpaceDE w:val="0"/>
              <w:autoSpaceDN w:val="0"/>
              <w:jc w:val="center"/>
              <w:rPr>
                <w:rFonts w:cs="Arial"/>
              </w:rPr>
            </w:pPr>
            <w:r w:rsidRPr="00CF673C">
              <w:rPr>
                <w:rFonts w:cs="Arial"/>
              </w:rPr>
              <w:t>[mg.m</w:t>
            </w:r>
            <w:r w:rsidRPr="00CF673C">
              <w:rPr>
                <w:rFonts w:cs="Arial"/>
                <w:vertAlign w:val="superscript"/>
              </w:rPr>
              <w:t>-2</w:t>
            </w:r>
            <w:r w:rsidRPr="00CF673C">
              <w:rPr>
                <w:rFonts w:cs="Arial"/>
              </w:rPr>
              <w:t>]</w:t>
            </w:r>
          </w:p>
        </w:tc>
      </w:tr>
      <w:tr w:rsidR="00051B00" w:rsidRPr="00CF673C" w14:paraId="607A2C60" w14:textId="77777777" w:rsidTr="003C63E2">
        <w:trPr>
          <w:trHeight w:val="340"/>
        </w:trPr>
        <w:tc>
          <w:tcPr>
            <w:tcW w:w="1508" w:type="pct"/>
            <w:shd w:val="clear" w:color="auto" w:fill="auto"/>
            <w:vAlign w:val="center"/>
          </w:tcPr>
          <w:p w14:paraId="78956C11" w14:textId="77777777" w:rsidR="00051B00" w:rsidRPr="00CF673C" w:rsidRDefault="00051B00" w:rsidP="003C63E2">
            <w:pPr>
              <w:keepNext/>
              <w:autoSpaceDE w:val="0"/>
              <w:autoSpaceDN w:val="0"/>
              <w:rPr>
                <w:rFonts w:cs="Arial"/>
              </w:rPr>
            </w:pPr>
            <w:r w:rsidRPr="00CF673C">
              <w:rPr>
                <w:rFonts w:cs="Arial"/>
              </w:rPr>
              <w:t>DT</w:t>
            </w:r>
            <w:r w:rsidRPr="00CF673C">
              <w:rPr>
                <w:rFonts w:cs="Arial"/>
                <w:vertAlign w:val="subscript"/>
              </w:rPr>
              <w:t>50</w:t>
            </w:r>
            <w:r w:rsidRPr="00CF673C">
              <w:rPr>
                <w:rFonts w:cs="Arial"/>
              </w:rPr>
              <w:t xml:space="preserve"> </w:t>
            </w:r>
            <w:r w:rsidRPr="00CF673C">
              <w:rPr>
                <w:rFonts w:cs="Arial"/>
                <w:vertAlign w:val="subscript"/>
              </w:rPr>
              <w:t>soil</w:t>
            </w:r>
          </w:p>
        </w:tc>
        <w:tc>
          <w:tcPr>
            <w:tcW w:w="1826" w:type="pct"/>
            <w:shd w:val="clear" w:color="auto" w:fill="auto"/>
            <w:vAlign w:val="center"/>
          </w:tcPr>
          <w:p w14:paraId="175FB786" w14:textId="323993CA" w:rsidR="00051B00" w:rsidRPr="00CF673C" w:rsidRDefault="00051B00" w:rsidP="003C63E2">
            <w:pPr>
              <w:keepNext/>
              <w:autoSpaceDE w:val="0"/>
              <w:autoSpaceDN w:val="0"/>
              <w:jc w:val="center"/>
              <w:rPr>
                <w:rFonts w:cs="Arial"/>
              </w:rPr>
            </w:pPr>
            <w:r w:rsidRPr="00CF673C">
              <w:rPr>
                <w:rFonts w:cs="Arial"/>
              </w:rPr>
              <w:t xml:space="preserve">See </w:t>
            </w:r>
            <w:r w:rsidRPr="00CF673C">
              <w:rPr>
                <w:rFonts w:cs="Arial"/>
              </w:rPr>
              <w:fldChar w:fldCharType="begin"/>
            </w:r>
            <w:r w:rsidRPr="00CF673C">
              <w:rPr>
                <w:rFonts w:cs="Arial"/>
              </w:rPr>
              <w:instrText xml:space="preserve"> REF _Ref480276670 \h  \* MERGEFORMAT </w:instrText>
            </w:r>
            <w:r w:rsidRPr="00CF673C">
              <w:rPr>
                <w:rFonts w:cs="Arial"/>
              </w:rPr>
            </w:r>
            <w:r w:rsidRPr="00CF673C">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CF673C">
              <w:rPr>
                <w:rFonts w:cs="Arial"/>
              </w:rPr>
              <w:fldChar w:fldCharType="end"/>
            </w:r>
          </w:p>
        </w:tc>
        <w:tc>
          <w:tcPr>
            <w:tcW w:w="1666" w:type="pct"/>
            <w:shd w:val="clear" w:color="auto" w:fill="auto"/>
            <w:vAlign w:val="center"/>
          </w:tcPr>
          <w:p w14:paraId="4E104028" w14:textId="77777777" w:rsidR="00051B00" w:rsidRPr="00CF673C" w:rsidRDefault="00051B00" w:rsidP="003C63E2">
            <w:pPr>
              <w:keepNext/>
              <w:autoSpaceDE w:val="0"/>
              <w:autoSpaceDN w:val="0"/>
              <w:jc w:val="center"/>
              <w:rPr>
                <w:rFonts w:cs="Arial"/>
              </w:rPr>
            </w:pPr>
            <w:r w:rsidRPr="00CF673C">
              <w:rPr>
                <w:rFonts w:cs="Arial"/>
              </w:rPr>
              <w:t>[d</w:t>
            </w:r>
            <w:r w:rsidRPr="00CF673C">
              <w:rPr>
                <w:rFonts w:cs="Arial"/>
                <w:vertAlign w:val="superscript"/>
              </w:rPr>
              <w:t>-1</w:t>
            </w:r>
            <w:r w:rsidRPr="00CF673C">
              <w:rPr>
                <w:rFonts w:cs="Arial"/>
              </w:rPr>
              <w:t>]</w:t>
            </w:r>
          </w:p>
        </w:tc>
      </w:tr>
      <w:tr w:rsidR="00051B00" w:rsidRPr="00CF673C" w14:paraId="10F10CC8" w14:textId="77777777" w:rsidTr="003C63E2">
        <w:trPr>
          <w:trHeight w:val="340"/>
        </w:trPr>
        <w:tc>
          <w:tcPr>
            <w:tcW w:w="1508" w:type="pct"/>
            <w:shd w:val="clear" w:color="auto" w:fill="auto"/>
            <w:vAlign w:val="center"/>
          </w:tcPr>
          <w:p w14:paraId="4A0543A7" w14:textId="77777777" w:rsidR="00051B00" w:rsidRPr="00CF673C" w:rsidRDefault="00051B00" w:rsidP="003C63E2">
            <w:pPr>
              <w:autoSpaceDE w:val="0"/>
              <w:autoSpaceDN w:val="0"/>
              <w:rPr>
                <w:rFonts w:cs="Arial"/>
              </w:rPr>
            </w:pPr>
            <w:r w:rsidRPr="00CF673C">
              <w:rPr>
                <w:rFonts w:cs="Arial"/>
              </w:rPr>
              <w:t xml:space="preserve">V </w:t>
            </w:r>
            <w:r w:rsidRPr="00CF673C">
              <w:rPr>
                <w:rFonts w:cs="Arial"/>
                <w:vertAlign w:val="subscript"/>
              </w:rPr>
              <w:t>water</w:t>
            </w:r>
          </w:p>
        </w:tc>
        <w:tc>
          <w:tcPr>
            <w:tcW w:w="1826" w:type="pct"/>
            <w:shd w:val="clear" w:color="auto" w:fill="auto"/>
            <w:vAlign w:val="center"/>
          </w:tcPr>
          <w:p w14:paraId="47014345" w14:textId="77777777" w:rsidR="00051B00" w:rsidRPr="00CF673C" w:rsidRDefault="00051B00" w:rsidP="003C63E2">
            <w:pPr>
              <w:autoSpaceDE w:val="0"/>
              <w:autoSpaceDN w:val="0"/>
              <w:jc w:val="center"/>
              <w:rPr>
                <w:rFonts w:cs="Arial"/>
              </w:rPr>
            </w:pPr>
            <w:r w:rsidRPr="00CF673C">
              <w:rPr>
                <w:rFonts w:cs="Arial"/>
              </w:rPr>
              <w:t>1 000</w:t>
            </w:r>
          </w:p>
        </w:tc>
        <w:tc>
          <w:tcPr>
            <w:tcW w:w="1666" w:type="pct"/>
            <w:shd w:val="clear" w:color="auto" w:fill="auto"/>
            <w:vAlign w:val="center"/>
          </w:tcPr>
          <w:p w14:paraId="167E9399" w14:textId="77777777" w:rsidR="00051B00" w:rsidRPr="00CF673C" w:rsidRDefault="00051B00" w:rsidP="003C63E2">
            <w:pPr>
              <w:autoSpaceDE w:val="0"/>
              <w:autoSpaceDN w:val="0"/>
              <w:jc w:val="center"/>
              <w:rPr>
                <w:rFonts w:cs="Arial"/>
              </w:rPr>
            </w:pPr>
            <w:r w:rsidRPr="00CF673C">
              <w:rPr>
                <w:rFonts w:cs="Arial"/>
              </w:rPr>
              <w:t>[m</w:t>
            </w:r>
            <w:r w:rsidRPr="00CF673C">
              <w:rPr>
                <w:rFonts w:cs="Arial"/>
                <w:vertAlign w:val="superscript"/>
              </w:rPr>
              <w:t>3</w:t>
            </w:r>
            <w:r w:rsidRPr="00CF673C">
              <w:rPr>
                <w:rFonts w:cs="Arial"/>
              </w:rPr>
              <w:t>]</w:t>
            </w:r>
          </w:p>
        </w:tc>
      </w:tr>
      <w:tr w:rsidR="00051B00" w:rsidRPr="00CF673C" w14:paraId="078C02C4" w14:textId="77777777" w:rsidTr="003C63E2">
        <w:trPr>
          <w:trHeight w:val="397"/>
        </w:trPr>
        <w:tc>
          <w:tcPr>
            <w:tcW w:w="5000" w:type="pct"/>
            <w:gridSpan w:val="3"/>
            <w:vAlign w:val="center"/>
          </w:tcPr>
          <w:p w14:paraId="0A8410FA" w14:textId="77777777" w:rsidR="00051B00" w:rsidRPr="00CF673C" w:rsidRDefault="00051B00" w:rsidP="003C63E2">
            <w:pPr>
              <w:rPr>
                <w:rFonts w:cs="Arial"/>
                <w:b/>
              </w:rPr>
            </w:pPr>
            <w:r w:rsidRPr="00CF673C">
              <w:rPr>
                <w:rFonts w:cs="Arial"/>
                <w:b/>
                <w:i/>
                <w:u w:val="single"/>
              </w:rPr>
              <w:t>Outputs</w:t>
            </w:r>
          </w:p>
        </w:tc>
      </w:tr>
      <w:tr w:rsidR="00051B00" w:rsidRPr="00CF673C" w14:paraId="024EEC32" w14:textId="77777777" w:rsidTr="003C63E2">
        <w:trPr>
          <w:trHeight w:val="397"/>
        </w:trPr>
        <w:tc>
          <w:tcPr>
            <w:tcW w:w="5000" w:type="pct"/>
            <w:gridSpan w:val="3"/>
            <w:vAlign w:val="center"/>
          </w:tcPr>
          <w:p w14:paraId="2152D8AB" w14:textId="77777777" w:rsidR="00051B00" w:rsidRPr="00CF673C" w:rsidRDefault="00051B00" w:rsidP="003C63E2">
            <w:pPr>
              <w:rPr>
                <w:rFonts w:cs="Arial"/>
                <w:b/>
                <w:i/>
              </w:rPr>
            </w:pPr>
            <w:r w:rsidRPr="00CF673C">
              <w:rPr>
                <w:rFonts w:cs="Arial"/>
                <w:b/>
                <w:i/>
              </w:rPr>
              <w:t>Direct emissions to water</w:t>
            </w:r>
          </w:p>
        </w:tc>
      </w:tr>
      <w:tr w:rsidR="00051B00" w:rsidRPr="00CF673C" w14:paraId="14F3836C" w14:textId="77777777" w:rsidTr="003C63E2">
        <w:trPr>
          <w:trHeight w:val="340"/>
        </w:trPr>
        <w:tc>
          <w:tcPr>
            <w:tcW w:w="1508" w:type="pct"/>
            <w:vAlign w:val="center"/>
          </w:tcPr>
          <w:p w14:paraId="28C7E600" w14:textId="77777777" w:rsidR="00051B00" w:rsidRPr="00CF673C" w:rsidRDefault="00051B00" w:rsidP="003C63E2">
            <w:pPr>
              <w:rPr>
                <w:rFonts w:cs="Arial"/>
                <w:b/>
              </w:rPr>
            </w:pPr>
          </w:p>
        </w:tc>
        <w:tc>
          <w:tcPr>
            <w:tcW w:w="1826" w:type="pct"/>
            <w:vAlign w:val="center"/>
          </w:tcPr>
          <w:p w14:paraId="17CF4B72" w14:textId="77777777" w:rsidR="00051B00" w:rsidRPr="00CF673C" w:rsidRDefault="00051B00" w:rsidP="003C63E2">
            <w:pPr>
              <w:jc w:val="center"/>
              <w:rPr>
                <w:rFonts w:cs="Arial"/>
                <w:b/>
              </w:rPr>
            </w:pPr>
            <w:r w:rsidRPr="00CF673C">
              <w:rPr>
                <w:rFonts w:cs="Arial"/>
                <w:b/>
              </w:rPr>
              <w:t>Q</w:t>
            </w:r>
            <w:r w:rsidRPr="00CF673C">
              <w:rPr>
                <w:rFonts w:cs="Arial"/>
                <w:b/>
                <w:vertAlign w:val="subscript"/>
              </w:rPr>
              <w:t>leach,</w:t>
            </w:r>
            <w:r w:rsidRPr="00CF673C">
              <w:rPr>
                <w:rFonts w:cs="Arial"/>
                <w:b/>
              </w:rPr>
              <w:t xml:space="preserve"> </w:t>
            </w:r>
            <w:r w:rsidRPr="00CF673C">
              <w:rPr>
                <w:rFonts w:cs="Arial"/>
                <w:b/>
                <w:vertAlign w:val="subscript"/>
              </w:rPr>
              <w:t xml:space="preserve">TIME1 (30d) </w:t>
            </w:r>
            <w:r w:rsidRPr="00CF673C">
              <w:rPr>
                <w:rFonts w:cs="Arial"/>
                <w:b/>
              </w:rPr>
              <w:t>[kg]</w:t>
            </w:r>
          </w:p>
        </w:tc>
        <w:tc>
          <w:tcPr>
            <w:tcW w:w="1666" w:type="pct"/>
            <w:vAlign w:val="center"/>
          </w:tcPr>
          <w:p w14:paraId="068E1CCC" w14:textId="77777777" w:rsidR="00051B00" w:rsidRPr="00CF673C" w:rsidRDefault="00051B00" w:rsidP="003C63E2">
            <w:pPr>
              <w:jc w:val="center"/>
              <w:rPr>
                <w:rFonts w:cs="Arial"/>
                <w:b/>
              </w:rPr>
            </w:pPr>
            <w:r w:rsidRPr="00CF673C">
              <w:rPr>
                <w:rFonts w:cs="Arial"/>
                <w:b/>
              </w:rPr>
              <w:t>Q</w:t>
            </w:r>
            <w:r w:rsidRPr="00CF673C">
              <w:rPr>
                <w:rFonts w:cs="Arial"/>
                <w:b/>
                <w:vertAlign w:val="subscript"/>
              </w:rPr>
              <w:t>leach,</w:t>
            </w:r>
            <w:r w:rsidRPr="00CF673C">
              <w:rPr>
                <w:rFonts w:cs="Arial"/>
                <w:b/>
              </w:rPr>
              <w:t xml:space="preserve"> </w:t>
            </w:r>
            <w:r w:rsidRPr="00CF673C">
              <w:rPr>
                <w:rFonts w:cs="Arial"/>
                <w:b/>
                <w:vertAlign w:val="subscript"/>
              </w:rPr>
              <w:t xml:space="preserve">TIME2 (15y) </w:t>
            </w:r>
            <w:r w:rsidRPr="00CF673C">
              <w:rPr>
                <w:rFonts w:cs="Arial"/>
                <w:b/>
              </w:rPr>
              <w:t xml:space="preserve"> [kg]</w:t>
            </w:r>
          </w:p>
        </w:tc>
      </w:tr>
      <w:tr w:rsidR="00051B00" w:rsidRPr="00CF673C" w14:paraId="650F9DFA" w14:textId="77777777" w:rsidTr="003C63E2">
        <w:trPr>
          <w:trHeight w:val="340"/>
        </w:trPr>
        <w:tc>
          <w:tcPr>
            <w:tcW w:w="1508" w:type="pct"/>
            <w:vAlign w:val="center"/>
          </w:tcPr>
          <w:p w14:paraId="5D057A62" w14:textId="77777777" w:rsidR="00051B00" w:rsidRPr="00CF673C" w:rsidRDefault="00051B00" w:rsidP="003C63E2">
            <w:pPr>
              <w:rPr>
                <w:rFonts w:cs="Arial"/>
                <w:b/>
              </w:rPr>
            </w:pPr>
            <w:r w:rsidRPr="00CF673C">
              <w:rPr>
                <w:rFonts w:cs="Arial"/>
              </w:rPr>
              <w:t>Propiconazole</w:t>
            </w:r>
          </w:p>
        </w:tc>
        <w:tc>
          <w:tcPr>
            <w:tcW w:w="1826" w:type="pct"/>
            <w:vAlign w:val="center"/>
          </w:tcPr>
          <w:p w14:paraId="3634EBA0" w14:textId="77777777" w:rsidR="00051B00" w:rsidRPr="00CF673C" w:rsidRDefault="00051B00" w:rsidP="003C63E2">
            <w:pPr>
              <w:jc w:val="center"/>
              <w:rPr>
                <w:rFonts w:cs="Arial"/>
              </w:rPr>
            </w:pPr>
            <w:r w:rsidRPr="00CF673C">
              <w:rPr>
                <w:rFonts w:cs="Arial"/>
              </w:rPr>
              <w:t>3.17E-04</w:t>
            </w:r>
          </w:p>
        </w:tc>
        <w:tc>
          <w:tcPr>
            <w:tcW w:w="1666" w:type="pct"/>
            <w:vAlign w:val="center"/>
          </w:tcPr>
          <w:p w14:paraId="274033CA" w14:textId="77777777" w:rsidR="00051B00" w:rsidRPr="00CF673C" w:rsidRDefault="00051B00" w:rsidP="003C63E2">
            <w:pPr>
              <w:jc w:val="center"/>
              <w:rPr>
                <w:rFonts w:cs="Arial"/>
              </w:rPr>
            </w:pPr>
            <w:r w:rsidRPr="00CF673C">
              <w:rPr>
                <w:rFonts w:cs="Arial"/>
              </w:rPr>
              <w:t>1.92E-03</w:t>
            </w:r>
          </w:p>
        </w:tc>
      </w:tr>
      <w:tr w:rsidR="00051B00" w:rsidRPr="00CF673C" w14:paraId="507F67CB" w14:textId="77777777" w:rsidTr="003C63E2">
        <w:trPr>
          <w:trHeight w:val="340"/>
        </w:trPr>
        <w:tc>
          <w:tcPr>
            <w:tcW w:w="1508" w:type="pct"/>
            <w:vAlign w:val="center"/>
          </w:tcPr>
          <w:p w14:paraId="232C789B" w14:textId="77777777" w:rsidR="00051B00" w:rsidRPr="00CF673C" w:rsidRDefault="00051B00" w:rsidP="003C63E2">
            <w:pPr>
              <w:rPr>
                <w:rFonts w:cs="Arial"/>
              </w:rPr>
            </w:pPr>
            <w:r w:rsidRPr="00CF673C">
              <w:rPr>
                <w:rFonts w:cs="Arial"/>
              </w:rPr>
              <w:t>Tebuconazole</w:t>
            </w:r>
          </w:p>
        </w:tc>
        <w:tc>
          <w:tcPr>
            <w:tcW w:w="1826" w:type="pct"/>
            <w:vAlign w:val="center"/>
          </w:tcPr>
          <w:p w14:paraId="7C1BA4A7" w14:textId="77777777" w:rsidR="00051B00" w:rsidRPr="00CF673C" w:rsidRDefault="00051B00" w:rsidP="003C63E2">
            <w:pPr>
              <w:jc w:val="center"/>
              <w:rPr>
                <w:rFonts w:cs="Arial"/>
              </w:rPr>
            </w:pPr>
            <w:r w:rsidRPr="00CF673C">
              <w:rPr>
                <w:rFonts w:cs="Arial"/>
              </w:rPr>
              <w:t>1.22E-04</w:t>
            </w:r>
          </w:p>
        </w:tc>
        <w:tc>
          <w:tcPr>
            <w:tcW w:w="1666" w:type="pct"/>
            <w:vAlign w:val="center"/>
          </w:tcPr>
          <w:p w14:paraId="4B888C69" w14:textId="77777777" w:rsidR="00051B00" w:rsidRPr="00CF673C" w:rsidRDefault="00051B00" w:rsidP="003C63E2">
            <w:pPr>
              <w:jc w:val="center"/>
              <w:rPr>
                <w:rFonts w:cs="Arial"/>
              </w:rPr>
            </w:pPr>
            <w:r w:rsidRPr="00CF673C">
              <w:rPr>
                <w:rFonts w:cs="Arial"/>
              </w:rPr>
              <w:t>6.75E-04</w:t>
            </w:r>
          </w:p>
        </w:tc>
      </w:tr>
      <w:tr w:rsidR="00051B00" w:rsidRPr="00CF673C" w14:paraId="774A5740" w14:textId="77777777" w:rsidTr="003C63E2">
        <w:trPr>
          <w:trHeight w:val="340"/>
        </w:trPr>
        <w:tc>
          <w:tcPr>
            <w:tcW w:w="1508" w:type="pct"/>
            <w:vAlign w:val="center"/>
          </w:tcPr>
          <w:p w14:paraId="42BDB3CF" w14:textId="77777777" w:rsidR="00051B00" w:rsidRPr="00CF673C" w:rsidRDefault="00051B00" w:rsidP="003C63E2">
            <w:pPr>
              <w:rPr>
                <w:rFonts w:cs="Arial"/>
              </w:rPr>
            </w:pPr>
            <w:r w:rsidRPr="00CF673C">
              <w:rPr>
                <w:rFonts w:cs="Arial"/>
              </w:rPr>
              <w:t>Cypermethrin</w:t>
            </w:r>
          </w:p>
        </w:tc>
        <w:tc>
          <w:tcPr>
            <w:tcW w:w="1826" w:type="pct"/>
            <w:vAlign w:val="center"/>
          </w:tcPr>
          <w:p w14:paraId="02A7D69B" w14:textId="77777777" w:rsidR="00051B00" w:rsidRPr="00CF673C" w:rsidRDefault="00051B00" w:rsidP="003C63E2">
            <w:pPr>
              <w:jc w:val="center"/>
              <w:rPr>
                <w:rFonts w:cs="Arial"/>
              </w:rPr>
            </w:pPr>
            <w:r w:rsidRPr="00CF673C">
              <w:rPr>
                <w:rFonts w:cs="Arial"/>
              </w:rPr>
              <w:t>1.83E-06</w:t>
            </w:r>
          </w:p>
        </w:tc>
        <w:tc>
          <w:tcPr>
            <w:tcW w:w="1666" w:type="pct"/>
            <w:vAlign w:val="center"/>
          </w:tcPr>
          <w:p w14:paraId="7BE0B9F1" w14:textId="77777777" w:rsidR="00051B00" w:rsidRPr="00CF673C" w:rsidRDefault="00051B00" w:rsidP="003C63E2">
            <w:pPr>
              <w:jc w:val="center"/>
              <w:rPr>
                <w:rFonts w:cs="Arial"/>
              </w:rPr>
            </w:pPr>
            <w:r w:rsidRPr="00CF673C">
              <w:rPr>
                <w:rFonts w:cs="Arial"/>
              </w:rPr>
              <w:t>1.05E-04</w:t>
            </w:r>
          </w:p>
        </w:tc>
      </w:tr>
      <w:tr w:rsidR="00051B00" w:rsidRPr="00CF673C" w14:paraId="2C6D776B" w14:textId="77777777" w:rsidTr="003C63E2">
        <w:trPr>
          <w:trHeight w:val="340"/>
        </w:trPr>
        <w:tc>
          <w:tcPr>
            <w:tcW w:w="1508" w:type="pct"/>
            <w:vAlign w:val="center"/>
          </w:tcPr>
          <w:p w14:paraId="7A021706" w14:textId="77777777" w:rsidR="00051B00" w:rsidRPr="00CF673C" w:rsidRDefault="00051B00" w:rsidP="003C63E2">
            <w:pPr>
              <w:rPr>
                <w:rFonts w:cs="Arial"/>
              </w:rPr>
            </w:pPr>
            <w:r w:rsidRPr="00CF673C">
              <w:rPr>
                <w:rFonts w:cs="Arial"/>
              </w:rPr>
              <w:t>IPBC</w:t>
            </w:r>
          </w:p>
        </w:tc>
        <w:tc>
          <w:tcPr>
            <w:tcW w:w="1826" w:type="pct"/>
            <w:vAlign w:val="center"/>
          </w:tcPr>
          <w:p w14:paraId="3D3A4D39" w14:textId="77777777" w:rsidR="00051B00" w:rsidRPr="00CF673C" w:rsidRDefault="00051B00" w:rsidP="003C63E2">
            <w:pPr>
              <w:jc w:val="center"/>
              <w:rPr>
                <w:rFonts w:cs="Arial"/>
              </w:rPr>
            </w:pPr>
            <w:r w:rsidRPr="00CF673C">
              <w:rPr>
                <w:rFonts w:cs="Arial"/>
              </w:rPr>
              <w:t>1.41E-04</w:t>
            </w:r>
          </w:p>
        </w:tc>
        <w:tc>
          <w:tcPr>
            <w:tcW w:w="1666" w:type="pct"/>
            <w:vAlign w:val="center"/>
          </w:tcPr>
          <w:p w14:paraId="00B149EB" w14:textId="77777777" w:rsidR="00051B00" w:rsidRPr="00CF673C" w:rsidRDefault="00051B00" w:rsidP="003C63E2">
            <w:pPr>
              <w:jc w:val="center"/>
              <w:rPr>
                <w:rFonts w:cs="Arial"/>
              </w:rPr>
            </w:pPr>
            <w:r w:rsidRPr="00CF673C">
              <w:rPr>
                <w:rFonts w:cs="Arial"/>
              </w:rPr>
              <w:t>4.28E-04</w:t>
            </w:r>
          </w:p>
        </w:tc>
      </w:tr>
      <w:tr w:rsidR="00051B00" w:rsidRPr="00CF673C" w14:paraId="69FBD447" w14:textId="77777777" w:rsidTr="003C63E2">
        <w:trPr>
          <w:trHeight w:val="340"/>
        </w:trPr>
        <w:tc>
          <w:tcPr>
            <w:tcW w:w="1508" w:type="pct"/>
            <w:vAlign w:val="center"/>
          </w:tcPr>
          <w:p w14:paraId="7E8AFC71" w14:textId="77777777" w:rsidR="00051B00" w:rsidRPr="00CF673C" w:rsidRDefault="00051B00" w:rsidP="003C63E2">
            <w:pPr>
              <w:rPr>
                <w:rFonts w:cs="Arial"/>
              </w:rPr>
            </w:pPr>
            <w:r w:rsidRPr="00CF673C">
              <w:rPr>
                <w:rFonts w:cs="Arial"/>
              </w:rPr>
              <w:t>PBC</w:t>
            </w:r>
          </w:p>
        </w:tc>
        <w:tc>
          <w:tcPr>
            <w:tcW w:w="1826" w:type="pct"/>
            <w:vAlign w:val="center"/>
          </w:tcPr>
          <w:p w14:paraId="350365B6" w14:textId="77777777" w:rsidR="00051B00" w:rsidRPr="00CF673C" w:rsidRDefault="00051B00" w:rsidP="003C63E2">
            <w:pPr>
              <w:jc w:val="center"/>
              <w:rPr>
                <w:rFonts w:cs="Arial"/>
              </w:rPr>
            </w:pPr>
            <w:r w:rsidRPr="00CF673C">
              <w:rPr>
                <w:rFonts w:cs="Arial"/>
              </w:rPr>
              <w:t>7.77E-05</w:t>
            </w:r>
          </w:p>
        </w:tc>
        <w:tc>
          <w:tcPr>
            <w:tcW w:w="1666" w:type="pct"/>
            <w:vAlign w:val="center"/>
          </w:tcPr>
          <w:p w14:paraId="5E61D381" w14:textId="77777777" w:rsidR="00051B00" w:rsidRPr="00CF673C" w:rsidRDefault="00051B00" w:rsidP="003C63E2">
            <w:pPr>
              <w:jc w:val="center"/>
              <w:rPr>
                <w:rFonts w:cs="Arial"/>
              </w:rPr>
            </w:pPr>
            <w:r w:rsidRPr="00CF673C">
              <w:rPr>
                <w:rFonts w:cs="Arial"/>
              </w:rPr>
              <w:t>2.36E-04</w:t>
            </w:r>
          </w:p>
        </w:tc>
      </w:tr>
      <w:tr w:rsidR="00051B00" w:rsidRPr="00CF673C" w14:paraId="6C7EF661" w14:textId="77777777" w:rsidTr="003C63E2">
        <w:trPr>
          <w:trHeight w:val="340"/>
        </w:trPr>
        <w:tc>
          <w:tcPr>
            <w:tcW w:w="1508" w:type="pct"/>
            <w:vAlign w:val="center"/>
          </w:tcPr>
          <w:p w14:paraId="7D0B8E84" w14:textId="77777777" w:rsidR="00051B00" w:rsidRPr="00CF673C" w:rsidRDefault="00051B00" w:rsidP="003C63E2">
            <w:pPr>
              <w:rPr>
                <w:rFonts w:cs="Arial"/>
              </w:rPr>
            </w:pPr>
            <w:r w:rsidRPr="00CF673C">
              <w:rPr>
                <w:rFonts w:cs="Arial"/>
              </w:rPr>
              <w:t>1,2,4-triazole</w:t>
            </w:r>
          </w:p>
        </w:tc>
        <w:tc>
          <w:tcPr>
            <w:tcW w:w="1826" w:type="pct"/>
            <w:vAlign w:val="center"/>
          </w:tcPr>
          <w:p w14:paraId="3F675F48" w14:textId="77777777" w:rsidR="00051B00" w:rsidRPr="00CF673C" w:rsidRDefault="00051B00" w:rsidP="003C63E2">
            <w:pPr>
              <w:jc w:val="center"/>
              <w:rPr>
                <w:rFonts w:cs="Arial"/>
              </w:rPr>
            </w:pPr>
            <w:r w:rsidRPr="00CF673C">
              <w:rPr>
                <w:rFonts w:cs="Arial"/>
              </w:rPr>
              <w:t>2.99E-05</w:t>
            </w:r>
          </w:p>
        </w:tc>
        <w:tc>
          <w:tcPr>
            <w:tcW w:w="1666" w:type="pct"/>
            <w:vAlign w:val="center"/>
          </w:tcPr>
          <w:p w14:paraId="7BBF1469" w14:textId="77777777" w:rsidR="00051B00" w:rsidRPr="00CF673C" w:rsidRDefault="00051B00" w:rsidP="003C63E2">
            <w:pPr>
              <w:jc w:val="center"/>
              <w:rPr>
                <w:rFonts w:cs="Arial"/>
              </w:rPr>
            </w:pPr>
            <w:r w:rsidRPr="00CF673C">
              <w:rPr>
                <w:rFonts w:cs="Arial"/>
              </w:rPr>
              <w:t>1.80E-04</w:t>
            </w:r>
          </w:p>
        </w:tc>
      </w:tr>
    </w:tbl>
    <w:p w14:paraId="5DBED95A" w14:textId="77777777" w:rsidR="00051B00" w:rsidRDefault="00051B00" w:rsidP="00051B00">
      <w:pPr>
        <w:spacing w:after="360"/>
        <w:jc w:val="both"/>
        <w:rPr>
          <w:rFonts w:cs="Arial"/>
          <w:bCs/>
        </w:rPr>
      </w:pPr>
    </w:p>
    <w:p w14:paraId="2B62FCA4" w14:textId="4E114D28" w:rsidR="006911FF" w:rsidRDefault="00A47A4A" w:rsidP="00051B00">
      <w:pPr>
        <w:spacing w:after="360"/>
        <w:jc w:val="both"/>
        <w:rPr>
          <w:rFonts w:cs="Arial"/>
          <w:bCs/>
        </w:rPr>
      </w:pPr>
      <w:r w:rsidRPr="005B469D">
        <w:rPr>
          <w:i/>
        </w:rPr>
        <w:t>I</w:t>
      </w:r>
      <w:r w:rsidR="00FE44D1" w:rsidRPr="005B469D">
        <w:rPr>
          <w:i/>
        </w:rPr>
        <w:t>n</w:t>
      </w:r>
      <w:r w:rsidR="00EE193A" w:rsidRPr="005B469D">
        <w:rPr>
          <w:i/>
        </w:rPr>
        <w:t>-</w:t>
      </w:r>
      <w:r w:rsidR="00FE44D1" w:rsidRPr="005B469D">
        <w:rPr>
          <w:i/>
        </w:rPr>
        <w:t>situ</w:t>
      </w:r>
      <w:r w:rsidR="00FE44D1">
        <w:t xml:space="preserve"> </w:t>
      </w:r>
      <w:r w:rsidR="00FE44D1" w:rsidRPr="00CF673C">
        <w:t>application</w:t>
      </w:r>
      <w:r w:rsidR="00FE44D1">
        <w:t xml:space="preserve">: </w:t>
      </w:r>
      <w:r>
        <w:t>a</w:t>
      </w:r>
      <w:r w:rsidR="00FE44D1">
        <w:t xml:space="preserve">pplication and </w:t>
      </w:r>
      <w:r w:rsidR="006911FF" w:rsidRPr="00CF673C">
        <w:t>wood in-service</w:t>
      </w:r>
      <w:r w:rsidR="006911FF">
        <w:t xml:space="preserve"> </w:t>
      </w:r>
    </w:p>
    <w:p w14:paraId="7F0BF0F0" w14:textId="3A794FAF" w:rsidR="00A47A4A" w:rsidRDefault="00A47A4A" w:rsidP="0039792E">
      <w:pPr>
        <w:autoSpaceDE w:val="0"/>
        <w:autoSpaceDN w:val="0"/>
        <w:spacing w:before="360" w:after="240" w:line="276" w:lineRule="auto"/>
        <w:jc w:val="both"/>
      </w:pPr>
      <w:r>
        <w:rPr>
          <w:rFonts w:cs="Arial"/>
        </w:rPr>
        <w:t xml:space="preserve">Considering the actives susbstances’s contents of the representative product </w:t>
      </w:r>
      <w:r w:rsidRPr="00CF673C">
        <w:t>X6119C</w:t>
      </w:r>
      <w:r>
        <w:t xml:space="preserve"> and the leaching values from surface application, the calculation</w:t>
      </w:r>
      <w:r w:rsidR="002122DE">
        <w:t>s</w:t>
      </w:r>
      <w:r>
        <w:t xml:space="preserve"> of the emissions during the application stage and during the wood in service step</w:t>
      </w:r>
      <w:r w:rsidR="002122DE">
        <w:t>, permitted to achieve at the same conclusions that for the representative product, X6119M2, of the meta SPC 3.</w:t>
      </w:r>
    </w:p>
    <w:p w14:paraId="2B5301A5" w14:textId="0C0962EA" w:rsidR="002122DE" w:rsidRDefault="002122DE" w:rsidP="0039792E">
      <w:pPr>
        <w:autoSpaceDE w:val="0"/>
        <w:autoSpaceDN w:val="0"/>
        <w:spacing w:before="360" w:after="240" w:line="276" w:lineRule="auto"/>
        <w:jc w:val="both"/>
        <w:rPr>
          <w:rFonts w:cs="Arial"/>
        </w:rPr>
      </w:pPr>
      <w:r>
        <w:t xml:space="preserve">Consequently, only the calculation for the meta-SPC 3 with the representative product, X6119M2, is described (see below) and covers the evaluation for meta-SPC1 &amp; 2 for an </w:t>
      </w:r>
      <w:r w:rsidRPr="002122DE">
        <w:rPr>
          <w:i/>
        </w:rPr>
        <w:t>in-situ</w:t>
      </w:r>
      <w:r>
        <w:t xml:space="preserve"> application.</w:t>
      </w:r>
    </w:p>
    <w:p w14:paraId="0316D323" w14:textId="77777777" w:rsidR="0039792E" w:rsidRPr="00CF673C" w:rsidRDefault="0039792E" w:rsidP="00051B00">
      <w:pPr>
        <w:spacing w:after="360"/>
        <w:jc w:val="both"/>
        <w:rPr>
          <w:rFonts w:cs="Arial"/>
          <w:bCs/>
        </w:rPr>
      </w:pPr>
    </w:p>
    <w:p w14:paraId="7DA5441B" w14:textId="0E67B200" w:rsidR="00051B00" w:rsidRPr="00563C5A" w:rsidRDefault="002122DE" w:rsidP="00EE193A">
      <w:pPr>
        <w:pStyle w:val="Titre5"/>
        <w:rPr>
          <w:lang w:val="en-US"/>
        </w:rPr>
      </w:pPr>
      <w:r w:rsidRPr="00563C5A">
        <w:rPr>
          <w:lang w:val="en-US"/>
        </w:rPr>
        <w:t>M</w:t>
      </w:r>
      <w:r w:rsidR="00C35309" w:rsidRPr="00563C5A">
        <w:rPr>
          <w:lang w:val="en-US"/>
        </w:rPr>
        <w:t xml:space="preserve">eta SPC 3: </w:t>
      </w:r>
      <w:r w:rsidR="00051B00" w:rsidRPr="00563C5A">
        <w:rPr>
          <w:lang w:val="en-US"/>
        </w:rPr>
        <w:t>Emissions to the environment for the representative product</w:t>
      </w:r>
      <w:r w:rsidR="00EE193A" w:rsidRPr="00563C5A">
        <w:rPr>
          <w:lang w:val="en-US"/>
        </w:rPr>
        <w:t>, X6119M2</w:t>
      </w:r>
      <w:r w:rsidR="009C563F" w:rsidRPr="00563C5A">
        <w:rPr>
          <w:lang w:val="en-US"/>
        </w:rPr>
        <w:t xml:space="preserve"> </w:t>
      </w:r>
    </w:p>
    <w:p w14:paraId="53E31455" w14:textId="4C4DD632" w:rsidR="00EE193A" w:rsidRPr="00EE193A" w:rsidRDefault="00EE193A" w:rsidP="00051B00">
      <w:pPr>
        <w:spacing w:before="240"/>
        <w:rPr>
          <w:rFonts w:cs="Arial"/>
          <w:u w:val="single"/>
        </w:rPr>
      </w:pPr>
      <w:r w:rsidRPr="00EE193A">
        <w:rPr>
          <w:i/>
          <w:u w:val="single"/>
        </w:rPr>
        <w:t>In-situ</w:t>
      </w:r>
      <w:r w:rsidRPr="00EE193A">
        <w:rPr>
          <w:u w:val="single"/>
        </w:rPr>
        <w:t xml:space="preserve"> brushing and spraying by professionals and non-professionals</w:t>
      </w:r>
      <w:r>
        <w:rPr>
          <w:u w:val="single"/>
        </w:rPr>
        <w:t xml:space="preserve"> – Use class 3</w:t>
      </w:r>
    </w:p>
    <w:p w14:paraId="4832CE06" w14:textId="30DA5159" w:rsidR="00051B00" w:rsidRPr="00CF673C" w:rsidRDefault="00051B00" w:rsidP="00051B00">
      <w:pPr>
        <w:spacing w:before="240"/>
        <w:rPr>
          <w:rFonts w:cs="Arial"/>
        </w:rPr>
      </w:pPr>
      <w:r w:rsidRPr="00CF673C">
        <w:rPr>
          <w:rFonts w:cs="Arial"/>
        </w:rPr>
        <w:t>This environmental exposure assessment covers the products X6119CR and X6119M2 belonging to Meta-SPC 3 of the PPG_Class3_WB family.</w:t>
      </w:r>
      <w:r w:rsidRPr="00CF673C">
        <w:t xml:space="preserve"> </w:t>
      </w:r>
      <w:r w:rsidRPr="00CF673C">
        <w:rPr>
          <w:rFonts w:cs="Arial"/>
        </w:rPr>
        <w:t>The product X6119M2 was considered to be the representative product considering a similar composition between products. Moreover the product X6119M2 has the highest concentrations of active substances.</w:t>
      </w:r>
    </w:p>
    <w:p w14:paraId="60168CBA" w14:textId="77777777" w:rsidR="00051B00" w:rsidRPr="00CF673C" w:rsidRDefault="00051B00" w:rsidP="00051B00">
      <w:pPr>
        <w:spacing w:before="240"/>
        <w:rPr>
          <w:rFonts w:cs="Arial"/>
        </w:rPr>
      </w:pPr>
      <w:r w:rsidRPr="00CF673C">
        <w:rPr>
          <w:rFonts w:cs="Arial"/>
        </w:rPr>
        <w:t xml:space="preserve">The choice of emission scenarios and calculations follows the </w:t>
      </w:r>
      <w:r w:rsidRPr="00CF673C">
        <w:rPr>
          <w:rFonts w:cs="Arial"/>
          <w:bCs/>
        </w:rPr>
        <w:t>Revised Emission Scenario Document (ESD) for Wood Preservatives (ENV/JM/MONO(2013)21)</w:t>
      </w:r>
      <w:r w:rsidRPr="00CF673C">
        <w:rPr>
          <w:rFonts w:cs="Arial"/>
        </w:rPr>
        <w:t>.</w:t>
      </w:r>
    </w:p>
    <w:p w14:paraId="5C219F86" w14:textId="77777777" w:rsidR="00051B00" w:rsidRPr="00CF673C" w:rsidRDefault="00051B00" w:rsidP="00051B00">
      <w:pPr>
        <w:spacing w:before="120"/>
        <w:rPr>
          <w:rFonts w:cs="Arial"/>
        </w:rPr>
      </w:pPr>
      <w:r w:rsidRPr="00CF673C">
        <w:rPr>
          <w:rFonts w:cs="Arial"/>
        </w:rPr>
        <w:t xml:space="preserve">Based on the application techniques the following scenarios have been considered for the </w:t>
      </w:r>
      <w:r w:rsidRPr="00CF673C">
        <w:rPr>
          <w:rFonts w:cs="Arial"/>
          <w:i/>
        </w:rPr>
        <w:t>in-situ</w:t>
      </w:r>
      <w:r w:rsidRPr="00CF673C">
        <w:rPr>
          <w:rFonts w:cs="Arial"/>
        </w:rPr>
        <w:t xml:space="preserve"> application:</w:t>
      </w:r>
    </w:p>
    <w:p w14:paraId="10F1BD5C" w14:textId="77777777" w:rsidR="00051B00" w:rsidRPr="00CF673C" w:rsidRDefault="00051B00" w:rsidP="00CF017A">
      <w:pPr>
        <w:pStyle w:val="Paragraphedeliste"/>
        <w:numPr>
          <w:ilvl w:val="0"/>
          <w:numId w:val="17"/>
        </w:numPr>
        <w:suppressAutoHyphens w:val="0"/>
        <w:autoSpaceDE w:val="0"/>
        <w:autoSpaceDN w:val="0"/>
        <w:adjustRightInd w:val="0"/>
        <w:jc w:val="both"/>
        <w:rPr>
          <w:rFonts w:cs="Arial"/>
        </w:rPr>
      </w:pPr>
      <w:r w:rsidRPr="00CF673C">
        <w:rPr>
          <w:rFonts w:cs="Arial"/>
        </w:rPr>
        <w:t>Brushing (House scenario according to ESD 4.2.4.1 for the soil compartment and groundwater (pore water) and Bridge over pond for the surface water and sediment, ESD 4.2.4.3)</w:t>
      </w:r>
    </w:p>
    <w:p w14:paraId="24FA388F" w14:textId="77777777" w:rsidR="00051B00" w:rsidRPr="00CF673C" w:rsidRDefault="00051B00" w:rsidP="00CF017A">
      <w:pPr>
        <w:pStyle w:val="Paragraphedeliste"/>
        <w:numPr>
          <w:ilvl w:val="0"/>
          <w:numId w:val="17"/>
        </w:numPr>
        <w:suppressAutoHyphens w:val="0"/>
        <w:autoSpaceDE w:val="0"/>
        <w:autoSpaceDN w:val="0"/>
        <w:adjustRightInd w:val="0"/>
        <w:jc w:val="both"/>
        <w:rPr>
          <w:rFonts w:cs="Arial"/>
        </w:rPr>
      </w:pPr>
      <w:r w:rsidRPr="00CF673C">
        <w:rPr>
          <w:rFonts w:cs="Arial"/>
        </w:rPr>
        <w:t>Spraying (House scenario for outdoor spraying, ESD 4.4.5)</w:t>
      </w:r>
    </w:p>
    <w:p w14:paraId="2E587A07" w14:textId="77777777" w:rsidR="00051B00" w:rsidRPr="00CF673C" w:rsidRDefault="00051B00" w:rsidP="00051B00">
      <w:pPr>
        <w:spacing w:before="240"/>
        <w:rPr>
          <w:rFonts w:cs="Arial"/>
        </w:rPr>
      </w:pPr>
      <w:r w:rsidRPr="00CF673C">
        <w:rPr>
          <w:rFonts w:cs="Arial"/>
        </w:rPr>
        <w:t>Emissions from treated wood in-service after treatment have been considered using the following scenarios:</w:t>
      </w:r>
    </w:p>
    <w:p w14:paraId="134E1B3D" w14:textId="77777777" w:rsidR="00051B00" w:rsidRPr="00CF673C" w:rsidRDefault="00051B00" w:rsidP="00CF017A">
      <w:pPr>
        <w:pStyle w:val="Paragraphedeliste"/>
        <w:numPr>
          <w:ilvl w:val="0"/>
          <w:numId w:val="17"/>
        </w:numPr>
        <w:suppressAutoHyphens w:val="0"/>
        <w:autoSpaceDE w:val="0"/>
        <w:autoSpaceDN w:val="0"/>
        <w:adjustRightInd w:val="0"/>
        <w:jc w:val="both"/>
        <w:rPr>
          <w:rFonts w:cs="Arial"/>
        </w:rPr>
      </w:pPr>
      <w:r w:rsidRPr="00CF673C">
        <w:rPr>
          <w:rFonts w:cs="Arial"/>
        </w:rPr>
        <w:t>House – ESD 4.3.3.1 (groundwater according to FOCUS/PEARL)</w:t>
      </w:r>
    </w:p>
    <w:p w14:paraId="3677AB95" w14:textId="77777777" w:rsidR="00051B00" w:rsidRPr="00CF673C" w:rsidRDefault="00051B00" w:rsidP="00CF017A">
      <w:pPr>
        <w:pStyle w:val="Paragraphedeliste"/>
        <w:numPr>
          <w:ilvl w:val="0"/>
          <w:numId w:val="17"/>
        </w:numPr>
        <w:suppressAutoHyphens w:val="0"/>
        <w:autoSpaceDE w:val="0"/>
        <w:autoSpaceDN w:val="0"/>
        <w:adjustRightInd w:val="0"/>
        <w:jc w:val="both"/>
        <w:rPr>
          <w:rFonts w:cs="Arial"/>
        </w:rPr>
      </w:pPr>
      <w:r w:rsidRPr="00CF673C">
        <w:rPr>
          <w:rFonts w:cs="Arial"/>
        </w:rPr>
        <w:t xml:space="preserve">Bridge over Pond – ESD 4.3.3.4 </w:t>
      </w:r>
    </w:p>
    <w:p w14:paraId="27FE445A" w14:textId="77777777" w:rsidR="00051B00" w:rsidRPr="00CF673C" w:rsidRDefault="00051B00" w:rsidP="00BD278E">
      <w:pPr>
        <w:pStyle w:val="Paragraphedeliste"/>
        <w:numPr>
          <w:ilvl w:val="0"/>
          <w:numId w:val="17"/>
        </w:numPr>
        <w:suppressAutoHyphens w:val="0"/>
        <w:autoSpaceDE w:val="0"/>
        <w:autoSpaceDN w:val="0"/>
        <w:adjustRightInd w:val="0"/>
        <w:spacing w:after="240"/>
        <w:ind w:left="714" w:hanging="357"/>
        <w:jc w:val="both"/>
        <w:rPr>
          <w:rFonts w:cs="Arial"/>
        </w:rPr>
      </w:pPr>
      <w:r w:rsidRPr="00CF673C">
        <w:rPr>
          <w:rFonts w:cs="Arial"/>
        </w:rPr>
        <w:t>Noise barrier – ESD 4.3.3.3</w:t>
      </w:r>
    </w:p>
    <w:p w14:paraId="609106A3" w14:textId="38963BA5" w:rsidR="00051B00" w:rsidRPr="00563C5A" w:rsidRDefault="001E7FA9" w:rsidP="001E7FA9">
      <w:pPr>
        <w:pStyle w:val="Titre5"/>
        <w:rPr>
          <w:lang w:val="en-US"/>
        </w:rPr>
      </w:pPr>
      <w:r w:rsidRPr="00563C5A">
        <w:rPr>
          <w:lang w:val="en-US"/>
        </w:rPr>
        <w:t xml:space="preserve">Meta SPC 3: </w:t>
      </w:r>
      <w:r w:rsidR="00051B00" w:rsidRPr="00563C5A">
        <w:rPr>
          <w:lang w:val="en-US"/>
        </w:rPr>
        <w:t>Calculation of leaching rates from the semi-field leaching study (X6119M2)</w:t>
      </w:r>
    </w:p>
    <w:p w14:paraId="36B8822B" w14:textId="77777777" w:rsidR="00051B00" w:rsidRPr="00CF673C" w:rsidRDefault="00051B00" w:rsidP="00051B00">
      <w:pPr>
        <w:autoSpaceDE w:val="0"/>
        <w:autoSpaceDN w:val="0"/>
        <w:spacing w:before="240" w:line="276" w:lineRule="auto"/>
        <w:jc w:val="both"/>
        <w:rPr>
          <w:rFonts w:cs="Arial"/>
        </w:rPr>
      </w:pPr>
      <w:r w:rsidRPr="00CF673C">
        <w:rPr>
          <w:rFonts w:cs="Arial"/>
        </w:rPr>
        <w:t xml:space="preserve">The leaching values used in the calculation of emissions are derived from the leaching study results. The study has been carried out with the X6119M2 product during 421 days and from a surface application. The results of the semi-field study were recalculated by FR-CA by expressing the leaching in losses per mm rain incident on the panels for the standard rain year, instead of time, as the variability with time is of secondary interest due to the natural variability of rainfall. The results are presented over calendar years and over standard rain years (700 mm rain, in 365 days, </w:t>
      </w:r>
      <w:r w:rsidRPr="00CF673C">
        <w:rPr>
          <w:rFonts w:cs="Arial"/>
          <w:i/>
        </w:rPr>
        <w:t>i.e.</w:t>
      </w:r>
      <w:r w:rsidRPr="00CF673C">
        <w:rPr>
          <w:rFonts w:cs="Arial"/>
        </w:rPr>
        <w:t xml:space="preserve"> 1.92 mm rain per day).</w:t>
      </w:r>
    </w:p>
    <w:p w14:paraId="5F667520" w14:textId="77777777" w:rsidR="00051B00" w:rsidRPr="00CF673C" w:rsidRDefault="00051B00" w:rsidP="00051B00">
      <w:pPr>
        <w:autoSpaceDE w:val="0"/>
        <w:autoSpaceDN w:val="0"/>
        <w:spacing w:before="240" w:line="276" w:lineRule="auto"/>
        <w:jc w:val="both"/>
        <w:rPr>
          <w:rFonts w:cs="Arial"/>
        </w:rPr>
      </w:pPr>
      <w:r w:rsidRPr="00CF673C">
        <w:rPr>
          <w:rFonts w:cs="Arial"/>
        </w:rPr>
        <w:t>The applicant performed leaching study using the product without topcoat.</w:t>
      </w:r>
    </w:p>
    <w:p w14:paraId="78A82DBB" w14:textId="77777777" w:rsidR="00051B00" w:rsidRPr="00CF673C" w:rsidRDefault="00051B00" w:rsidP="00051B00">
      <w:pPr>
        <w:autoSpaceDE w:val="0"/>
        <w:autoSpaceDN w:val="0"/>
        <w:spacing w:before="240" w:line="276" w:lineRule="auto"/>
        <w:jc w:val="both"/>
        <w:rPr>
          <w:rFonts w:cs="Arial"/>
        </w:rPr>
      </w:pPr>
      <w:r w:rsidRPr="00CF673C">
        <w:rPr>
          <w:rFonts w:cs="Arial"/>
        </w:rPr>
        <w:t>For each active substance and to estimation the Q*</w:t>
      </w:r>
      <w:r w:rsidRPr="00CF673C">
        <w:rPr>
          <w:rFonts w:cs="Arial"/>
          <w:vertAlign w:val="subscript"/>
        </w:rPr>
        <w:t xml:space="preserve">leach, time, </w:t>
      </w:r>
      <w:r w:rsidRPr="00CF673C">
        <w:rPr>
          <w:rFonts w:cs="Arial"/>
        </w:rPr>
        <w:t>the best goodness of the fit (with the r² value closest to 1) is obtained by fitting the cumulative quantities leached versus cumulative rain fall plot using a linear regression:</w:t>
      </w:r>
    </w:p>
    <w:p w14:paraId="66EF485B" w14:textId="77777777" w:rsidR="00051B00" w:rsidRPr="00CF673C" w:rsidRDefault="00051B00" w:rsidP="00051B00">
      <w:pPr>
        <w:autoSpaceDE w:val="0"/>
        <w:autoSpaceDN w:val="0"/>
        <w:jc w:val="center"/>
        <w:rPr>
          <w:rFonts w:cs="Arial"/>
        </w:rPr>
      </w:pPr>
      <w:r w:rsidRPr="00CF673C">
        <w:rPr>
          <w:rFonts w:cs="Arial"/>
        </w:rPr>
        <w:t>Q*</w:t>
      </w:r>
      <w:r w:rsidRPr="00CF673C">
        <w:rPr>
          <w:rFonts w:cs="Arial"/>
          <w:vertAlign w:val="subscript"/>
        </w:rPr>
        <w:t xml:space="preserve">leach,time </w:t>
      </w:r>
      <w:r w:rsidRPr="00CF673C">
        <w:rPr>
          <w:rFonts w:cs="Arial"/>
        </w:rPr>
        <w:t>= a*mm + b</w:t>
      </w:r>
    </w:p>
    <w:p w14:paraId="04B7BAC8" w14:textId="77777777" w:rsidR="00051B00" w:rsidRPr="00CF673C" w:rsidRDefault="00051B00" w:rsidP="00051B00">
      <w:pPr>
        <w:autoSpaceDE w:val="0"/>
        <w:autoSpaceDN w:val="0"/>
        <w:jc w:val="both"/>
        <w:rPr>
          <w:rFonts w:cs="Arial"/>
        </w:rPr>
      </w:pPr>
      <w:r w:rsidRPr="00CF673C">
        <w:rPr>
          <w:rFonts w:cs="Arial"/>
        </w:rPr>
        <w:t>Q*</w:t>
      </w:r>
      <w:r w:rsidRPr="00CF673C">
        <w:rPr>
          <w:rFonts w:cs="Arial"/>
          <w:vertAlign w:val="subscript"/>
        </w:rPr>
        <w:t>leach, time</w:t>
      </w:r>
      <w:r w:rsidRPr="00CF673C">
        <w:rPr>
          <w:rFonts w:cs="Arial"/>
        </w:rPr>
        <w:t xml:space="preserve"> values are calculated for:</w:t>
      </w:r>
    </w:p>
    <w:p w14:paraId="17853777" w14:textId="77777777" w:rsidR="00051B00" w:rsidRPr="00CF673C" w:rsidRDefault="00051B00" w:rsidP="00CF017A">
      <w:pPr>
        <w:pStyle w:val="Paragraphedeliste"/>
        <w:numPr>
          <w:ilvl w:val="0"/>
          <w:numId w:val="18"/>
        </w:numPr>
        <w:suppressAutoHyphens w:val="0"/>
        <w:autoSpaceDE w:val="0"/>
        <w:autoSpaceDN w:val="0"/>
        <w:spacing w:line="276" w:lineRule="auto"/>
        <w:contextualSpacing/>
        <w:jc w:val="both"/>
        <w:rPr>
          <w:rFonts w:cs="Arial"/>
        </w:rPr>
      </w:pPr>
      <w:r w:rsidRPr="00CF673C">
        <w:rPr>
          <w:rFonts w:cs="Arial"/>
        </w:rPr>
        <w:t>TIME1 = 30 days, equivalent to 30 * 1.92 = 57.53 mm of accumulated rain;</w:t>
      </w:r>
    </w:p>
    <w:p w14:paraId="6CAD9B88" w14:textId="77777777" w:rsidR="00051B00" w:rsidRPr="00CF673C" w:rsidRDefault="00051B00" w:rsidP="00CF017A">
      <w:pPr>
        <w:pStyle w:val="Paragraphedeliste"/>
        <w:numPr>
          <w:ilvl w:val="0"/>
          <w:numId w:val="18"/>
        </w:numPr>
        <w:suppressAutoHyphens w:val="0"/>
        <w:autoSpaceDE w:val="0"/>
        <w:autoSpaceDN w:val="0"/>
        <w:spacing w:line="276" w:lineRule="auto"/>
        <w:contextualSpacing/>
        <w:jc w:val="both"/>
        <w:rPr>
          <w:rFonts w:cs="Arial"/>
        </w:rPr>
      </w:pPr>
      <w:r w:rsidRPr="00CF673C">
        <w:rPr>
          <w:rFonts w:cs="Arial"/>
        </w:rPr>
        <w:t>TIME2 = 15 years, equivalent to 5475 * 1.92 = 10512 mm of accumulated rain.</w:t>
      </w:r>
    </w:p>
    <w:p w14:paraId="5B349F4C" w14:textId="77777777" w:rsidR="00051B00" w:rsidRPr="00CF673C" w:rsidRDefault="00051B00" w:rsidP="00051B00">
      <w:pPr>
        <w:autoSpaceDE w:val="0"/>
        <w:autoSpaceDN w:val="0"/>
        <w:spacing w:before="240"/>
        <w:jc w:val="both"/>
        <w:rPr>
          <w:rFonts w:cs="Arial"/>
        </w:rPr>
      </w:pPr>
      <w:r w:rsidRPr="00CF673C">
        <w:rPr>
          <w:rFonts w:cs="Arial"/>
        </w:rPr>
        <w:t>It is worth noting that the limit of quantification for IPBC and for Cypermethrin is 0.02 µg.ml</w:t>
      </w:r>
      <w:r w:rsidRPr="00CF673C">
        <w:rPr>
          <w:rFonts w:cs="Arial"/>
          <w:vertAlign w:val="superscript"/>
        </w:rPr>
        <w:t>-1</w:t>
      </w:r>
      <w:r w:rsidRPr="00CF673C">
        <w:rPr>
          <w:rFonts w:cs="Arial"/>
        </w:rPr>
        <w:t xml:space="preserve"> instead of 0.01 µg.ml</w:t>
      </w:r>
      <w:r w:rsidRPr="00CF673C">
        <w:rPr>
          <w:rFonts w:cs="Arial"/>
          <w:vertAlign w:val="superscript"/>
        </w:rPr>
        <w:t>-1</w:t>
      </w:r>
      <w:r w:rsidRPr="00CF673C">
        <w:rPr>
          <w:rFonts w:cs="Arial"/>
        </w:rPr>
        <w:t xml:space="preserve"> (as indicated by the registrant). This value was used as input for the leaching estimation.</w:t>
      </w:r>
    </w:p>
    <w:p w14:paraId="0CD02039" w14:textId="77777777" w:rsidR="00051B00" w:rsidRPr="00CF673C" w:rsidRDefault="00051B00" w:rsidP="00051B00">
      <w:pPr>
        <w:autoSpaceDE w:val="0"/>
        <w:autoSpaceDN w:val="0"/>
        <w:spacing w:before="240" w:after="240"/>
        <w:jc w:val="both"/>
        <w:rPr>
          <w:rFonts w:cs="Arial"/>
        </w:rPr>
      </w:pPr>
      <w:r w:rsidRPr="00CF673C">
        <w:rPr>
          <w:rFonts w:cs="Arial"/>
        </w:rPr>
        <w:t>The leaching values obtained from an application by brushing at 305.7 g.m</w:t>
      </w:r>
      <w:r w:rsidRPr="00CF673C">
        <w:rPr>
          <w:rFonts w:cs="Arial"/>
          <w:vertAlign w:val="superscript"/>
        </w:rPr>
        <w:t>-</w:t>
      </w:r>
      <w:r w:rsidRPr="00CF673C">
        <w:rPr>
          <w:rFonts w:cs="Arial"/>
        </w:rPr>
        <w:t>² without topcoat have been normalized for an application dose of 200 g.m</w:t>
      </w:r>
      <w:r w:rsidRPr="00CF673C">
        <w:rPr>
          <w:rFonts w:cs="Arial"/>
          <w:vertAlign w:val="superscript"/>
        </w:rPr>
        <w:t>-2</w:t>
      </w:r>
      <w:r w:rsidRPr="00CF673C">
        <w:rPr>
          <w:rFonts w:cs="Arial"/>
        </w:rPr>
        <w:t xml:space="preserve"> and to 700 mm of rainfall per year for each active substance are summarized in the following table:</w:t>
      </w:r>
    </w:p>
    <w:p w14:paraId="2770D69E" w14:textId="3B24698A" w:rsidR="00051B00" w:rsidRPr="00CF673C" w:rsidRDefault="00051B00" w:rsidP="001E7FA9">
      <w:pPr>
        <w:pStyle w:val="Lgende"/>
        <w:keepNext/>
        <w:spacing w:after="0"/>
        <w:ind w:left="142" w:firstLine="0"/>
        <w:rPr>
          <w:rFonts w:ascii="Verdana" w:hAnsi="Verdana"/>
        </w:rPr>
      </w:pPr>
      <w:r w:rsidRPr="00CF673C">
        <w:rPr>
          <w:rFonts w:ascii="Verdana" w:hAnsi="Verdana"/>
        </w:rPr>
        <w:t xml:space="preserve">Table </w:t>
      </w:r>
      <w:r w:rsidRPr="00CF673C">
        <w:rPr>
          <w:rFonts w:ascii="Verdana" w:hAnsi="Verdana"/>
        </w:rPr>
        <w:fldChar w:fldCharType="begin"/>
      </w:r>
      <w:r w:rsidRPr="00CF673C">
        <w:rPr>
          <w:rFonts w:ascii="Verdana" w:hAnsi="Verdana"/>
        </w:rPr>
        <w:instrText xml:space="preserve"> STYLEREF 2 \s </w:instrText>
      </w:r>
      <w:r w:rsidRPr="00CF673C">
        <w:rPr>
          <w:rFonts w:ascii="Verdana" w:hAnsi="Verdana"/>
        </w:rPr>
        <w:fldChar w:fldCharType="separate"/>
      </w:r>
      <w:r w:rsidR="006C2D8B">
        <w:rPr>
          <w:rFonts w:ascii="Verdana" w:hAnsi="Verdana"/>
          <w:noProof/>
        </w:rPr>
        <w:t>2.2</w:t>
      </w:r>
      <w:r w:rsidRPr="00CF673C">
        <w:rPr>
          <w:rFonts w:ascii="Verdana" w:hAnsi="Verdana"/>
        </w:rPr>
        <w:fldChar w:fldCharType="end"/>
      </w:r>
      <w:r w:rsidRPr="00CF673C">
        <w:rPr>
          <w:rFonts w:ascii="Verdana" w:hAnsi="Verdana"/>
        </w:rPr>
        <w:noBreakHyphen/>
      </w:r>
      <w:r w:rsidRPr="00CF673C">
        <w:rPr>
          <w:rFonts w:ascii="Verdana" w:hAnsi="Verdana"/>
        </w:rPr>
        <w:fldChar w:fldCharType="begin"/>
      </w:r>
      <w:r w:rsidRPr="00CF673C">
        <w:rPr>
          <w:rFonts w:ascii="Verdana" w:hAnsi="Verdana"/>
        </w:rPr>
        <w:instrText xml:space="preserve"> SEQ Table \* ARABIC \s 2 </w:instrText>
      </w:r>
      <w:r w:rsidRPr="00CF673C">
        <w:rPr>
          <w:rFonts w:ascii="Verdana" w:hAnsi="Verdana"/>
        </w:rPr>
        <w:fldChar w:fldCharType="separate"/>
      </w:r>
      <w:r w:rsidR="006C2D8B">
        <w:rPr>
          <w:rFonts w:ascii="Verdana" w:hAnsi="Verdana"/>
          <w:noProof/>
        </w:rPr>
        <w:t>7</w:t>
      </w:r>
      <w:r w:rsidRPr="00CF673C">
        <w:rPr>
          <w:rFonts w:ascii="Verdana" w:hAnsi="Verdana"/>
        </w:rPr>
        <w:fldChar w:fldCharType="end"/>
      </w:r>
      <w:r w:rsidRPr="00CF673C">
        <w:rPr>
          <w:rFonts w:ascii="Verdana" w:hAnsi="Verdana"/>
        </w:rPr>
        <w:t xml:space="preserve"> Leaching values obtained from surface application at 200 g/m² without topcoat (</w:t>
      </w:r>
      <w:r w:rsidRPr="00CF673C">
        <w:rPr>
          <w:rFonts w:ascii="Verdana" w:hAnsi="Verdana"/>
          <w:szCs w:val="26"/>
        </w:rPr>
        <w:t>X6119M2</w:t>
      </w:r>
      <w:r w:rsidRPr="00CF673C">
        <w:rPr>
          <w:rFonts w:ascii="Verdana" w:hAnsi="Verdana"/>
        </w:rPr>
        <w:t>)</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4149"/>
        <w:gridCol w:w="1806"/>
        <w:gridCol w:w="1805"/>
      </w:tblGrid>
      <w:tr w:rsidR="00051B00" w:rsidRPr="00CF673C" w14:paraId="64C9A3CC" w14:textId="77777777" w:rsidTr="003C63E2">
        <w:tc>
          <w:tcPr>
            <w:tcW w:w="794" w:type="pct"/>
            <w:vMerge w:val="restart"/>
            <w:vAlign w:val="center"/>
          </w:tcPr>
          <w:p w14:paraId="2EE62FCF" w14:textId="77777777" w:rsidR="00051B00" w:rsidRPr="00CF673C" w:rsidRDefault="00051B00" w:rsidP="003C63E2">
            <w:pPr>
              <w:jc w:val="center"/>
              <w:rPr>
                <w:rFonts w:cs="Arial"/>
                <w:b/>
              </w:rPr>
            </w:pPr>
          </w:p>
        </w:tc>
        <w:tc>
          <w:tcPr>
            <w:tcW w:w="2237" w:type="pct"/>
            <w:vMerge w:val="restart"/>
            <w:vAlign w:val="center"/>
          </w:tcPr>
          <w:p w14:paraId="4FC4EBD2" w14:textId="77777777" w:rsidR="00051B00" w:rsidRPr="00CF673C" w:rsidRDefault="00051B00" w:rsidP="003C63E2">
            <w:pPr>
              <w:rPr>
                <w:rFonts w:cs="Arial"/>
                <w:b/>
              </w:rPr>
            </w:pPr>
            <w:r w:rsidRPr="00CF673C">
              <w:rPr>
                <w:rFonts w:cs="Arial"/>
                <w:b/>
              </w:rPr>
              <w:t>Equations used for calculations</w:t>
            </w:r>
          </w:p>
        </w:tc>
        <w:tc>
          <w:tcPr>
            <w:tcW w:w="1969" w:type="pct"/>
            <w:gridSpan w:val="2"/>
            <w:vAlign w:val="center"/>
          </w:tcPr>
          <w:p w14:paraId="5097A60A" w14:textId="77777777" w:rsidR="00051B00" w:rsidRPr="00CF673C" w:rsidRDefault="00051B00" w:rsidP="003C63E2">
            <w:pPr>
              <w:jc w:val="center"/>
              <w:rPr>
                <w:rFonts w:cs="Arial"/>
                <w:b/>
              </w:rPr>
            </w:pPr>
            <w:r w:rsidRPr="00CF673C">
              <w:rPr>
                <w:rFonts w:cs="Arial"/>
                <w:b/>
              </w:rPr>
              <w:t>Q*leach [mg.m</w:t>
            </w:r>
            <w:r w:rsidRPr="00CF673C">
              <w:rPr>
                <w:rFonts w:cs="Arial"/>
                <w:b/>
                <w:vertAlign w:val="superscript"/>
              </w:rPr>
              <w:t>-2</w:t>
            </w:r>
            <w:r w:rsidRPr="00CF673C">
              <w:rPr>
                <w:rFonts w:cs="Arial"/>
                <w:b/>
              </w:rPr>
              <w:t>]</w:t>
            </w:r>
          </w:p>
        </w:tc>
      </w:tr>
      <w:tr w:rsidR="00051B00" w:rsidRPr="00CF673C" w14:paraId="3A80AB3C" w14:textId="77777777" w:rsidTr="003C63E2">
        <w:trPr>
          <w:trHeight w:val="354"/>
        </w:trPr>
        <w:tc>
          <w:tcPr>
            <w:tcW w:w="794" w:type="pct"/>
            <w:vMerge/>
            <w:vAlign w:val="center"/>
          </w:tcPr>
          <w:p w14:paraId="269DC4F8" w14:textId="77777777" w:rsidR="00051B00" w:rsidRPr="00CF673C" w:rsidRDefault="00051B00" w:rsidP="003C63E2">
            <w:pPr>
              <w:jc w:val="center"/>
              <w:rPr>
                <w:rFonts w:cs="Arial"/>
                <w:b/>
              </w:rPr>
            </w:pPr>
          </w:p>
        </w:tc>
        <w:tc>
          <w:tcPr>
            <w:tcW w:w="2237" w:type="pct"/>
            <w:vMerge/>
            <w:vAlign w:val="center"/>
          </w:tcPr>
          <w:p w14:paraId="0D9A1B3D" w14:textId="77777777" w:rsidR="00051B00" w:rsidRPr="00CF673C" w:rsidRDefault="00051B00" w:rsidP="003C63E2">
            <w:pPr>
              <w:rPr>
                <w:rFonts w:cs="Arial"/>
                <w:b/>
              </w:rPr>
            </w:pPr>
          </w:p>
        </w:tc>
        <w:tc>
          <w:tcPr>
            <w:tcW w:w="985" w:type="pct"/>
            <w:vAlign w:val="center"/>
          </w:tcPr>
          <w:p w14:paraId="6C13AF07" w14:textId="77777777" w:rsidR="00051B00" w:rsidRPr="00CF673C" w:rsidRDefault="00051B00" w:rsidP="003C63E2">
            <w:pPr>
              <w:jc w:val="center"/>
              <w:rPr>
                <w:rFonts w:cs="Arial"/>
                <w:b/>
              </w:rPr>
            </w:pPr>
            <w:r w:rsidRPr="00CF673C">
              <w:rPr>
                <w:rFonts w:cs="Arial"/>
                <w:b/>
              </w:rPr>
              <w:t>TIME 1 (30d)</w:t>
            </w:r>
          </w:p>
        </w:tc>
        <w:tc>
          <w:tcPr>
            <w:tcW w:w="984" w:type="pct"/>
            <w:vAlign w:val="center"/>
          </w:tcPr>
          <w:p w14:paraId="4A2E7E67" w14:textId="77777777" w:rsidR="00051B00" w:rsidRPr="00CF673C" w:rsidRDefault="00051B00" w:rsidP="003C63E2">
            <w:pPr>
              <w:jc w:val="center"/>
              <w:rPr>
                <w:rFonts w:cs="Arial"/>
                <w:b/>
              </w:rPr>
            </w:pPr>
            <w:r w:rsidRPr="00CF673C">
              <w:rPr>
                <w:rFonts w:cs="Arial"/>
                <w:b/>
              </w:rPr>
              <w:t>TIME 2 (5y)</w:t>
            </w:r>
          </w:p>
          <w:p w14:paraId="74B40DC1" w14:textId="77777777" w:rsidR="00051B00" w:rsidRPr="00CF673C" w:rsidRDefault="00051B00" w:rsidP="003C63E2">
            <w:pPr>
              <w:jc w:val="center"/>
              <w:rPr>
                <w:rFonts w:cs="Arial"/>
                <w:b/>
                <w:i/>
              </w:rPr>
            </w:pPr>
            <w:r w:rsidRPr="00CF673C">
              <w:rPr>
                <w:rFonts w:cs="Arial"/>
                <w:b/>
                <w:i/>
              </w:rPr>
              <w:t>In situ</w:t>
            </w:r>
          </w:p>
        </w:tc>
      </w:tr>
      <w:tr w:rsidR="00051B00" w:rsidRPr="00CF673C" w14:paraId="2F47A51F" w14:textId="77777777" w:rsidTr="003C63E2">
        <w:trPr>
          <w:trHeight w:val="510"/>
        </w:trPr>
        <w:tc>
          <w:tcPr>
            <w:tcW w:w="794" w:type="pct"/>
            <w:vAlign w:val="center"/>
          </w:tcPr>
          <w:p w14:paraId="7535FC07" w14:textId="77777777" w:rsidR="00051B00" w:rsidRPr="00CF673C" w:rsidRDefault="00051B00" w:rsidP="003C63E2">
            <w:pPr>
              <w:rPr>
                <w:rFonts w:cs="Arial"/>
              </w:rPr>
            </w:pPr>
            <w:r w:rsidRPr="00CF673C">
              <w:rPr>
                <w:rFonts w:cs="Arial"/>
              </w:rPr>
              <w:t>Propiconazole</w:t>
            </w:r>
          </w:p>
        </w:tc>
        <w:tc>
          <w:tcPr>
            <w:tcW w:w="2237" w:type="pct"/>
            <w:vAlign w:val="center"/>
          </w:tcPr>
          <w:p w14:paraId="33129394" w14:textId="77777777" w:rsidR="00051B00" w:rsidRPr="00CF673C" w:rsidRDefault="00051B00" w:rsidP="003C63E2">
            <w:pPr>
              <w:rPr>
                <w:rFonts w:cs="Arial"/>
                <w:b/>
              </w:rPr>
            </w:pPr>
            <w:r w:rsidRPr="00CF673C">
              <w:rPr>
                <w:rFonts w:cs="Arial"/>
              </w:rPr>
              <w:t>Q*</w:t>
            </w:r>
            <w:r w:rsidRPr="00CF673C">
              <w:rPr>
                <w:rFonts w:cs="Arial"/>
                <w:vertAlign w:val="subscript"/>
              </w:rPr>
              <w:t>leach</w:t>
            </w:r>
            <w:r w:rsidRPr="00CF673C">
              <w:rPr>
                <w:rFonts w:cs="Arial"/>
              </w:rPr>
              <w:t xml:space="preserve"> = 0.0404 * mm + 72.438 </w:t>
            </w:r>
            <w:r w:rsidRPr="00CF673C">
              <w:rPr>
                <w:rFonts w:cs="Arial"/>
                <w:b/>
              </w:rPr>
              <w:t>(r² = 0.99)</w:t>
            </w:r>
          </w:p>
        </w:tc>
        <w:tc>
          <w:tcPr>
            <w:tcW w:w="985" w:type="pct"/>
            <w:vAlign w:val="center"/>
          </w:tcPr>
          <w:p w14:paraId="6AB45221" w14:textId="77777777" w:rsidR="00051B00" w:rsidRPr="00CF673C" w:rsidRDefault="00051B00" w:rsidP="003C63E2">
            <w:pPr>
              <w:jc w:val="center"/>
              <w:rPr>
                <w:rFonts w:cs="Arial"/>
              </w:rPr>
            </w:pPr>
            <w:r w:rsidRPr="00CF673C">
              <w:rPr>
                <w:rFonts w:cs="Arial"/>
              </w:rPr>
              <w:t>48.91</w:t>
            </w:r>
          </w:p>
        </w:tc>
        <w:tc>
          <w:tcPr>
            <w:tcW w:w="984" w:type="pct"/>
            <w:vAlign w:val="center"/>
          </w:tcPr>
          <w:p w14:paraId="22BFB320" w14:textId="77777777" w:rsidR="00051B00" w:rsidRPr="00CF673C" w:rsidRDefault="00051B00" w:rsidP="003C63E2">
            <w:pPr>
              <w:jc w:val="center"/>
              <w:rPr>
                <w:rFonts w:cs="Arial"/>
              </w:rPr>
            </w:pPr>
            <w:r w:rsidRPr="00CF673C">
              <w:rPr>
                <w:rFonts w:cs="Arial"/>
              </w:rPr>
              <w:t>140</w:t>
            </w:r>
          </w:p>
        </w:tc>
      </w:tr>
      <w:tr w:rsidR="00051B00" w:rsidRPr="00CF673C" w14:paraId="7E1A6657" w14:textId="77777777" w:rsidTr="003C63E2">
        <w:trPr>
          <w:trHeight w:val="510"/>
        </w:trPr>
        <w:tc>
          <w:tcPr>
            <w:tcW w:w="794" w:type="pct"/>
            <w:vAlign w:val="center"/>
          </w:tcPr>
          <w:p w14:paraId="6A966F93" w14:textId="77777777" w:rsidR="00051B00" w:rsidRPr="00CF673C" w:rsidRDefault="00051B00" w:rsidP="003C63E2">
            <w:pPr>
              <w:rPr>
                <w:rFonts w:cs="Arial"/>
              </w:rPr>
            </w:pPr>
            <w:r w:rsidRPr="00CF673C">
              <w:rPr>
                <w:rFonts w:cs="Arial"/>
              </w:rPr>
              <w:t>Tebuconazole</w:t>
            </w:r>
          </w:p>
        </w:tc>
        <w:tc>
          <w:tcPr>
            <w:tcW w:w="2237" w:type="pct"/>
            <w:vAlign w:val="center"/>
          </w:tcPr>
          <w:p w14:paraId="28434806" w14:textId="77777777" w:rsidR="00051B00" w:rsidRPr="00CF673C" w:rsidRDefault="00051B00" w:rsidP="003C63E2">
            <w:pPr>
              <w:rPr>
                <w:rFonts w:cs="Arial"/>
              </w:rPr>
            </w:pPr>
            <w:r w:rsidRPr="00CF673C">
              <w:rPr>
                <w:rFonts w:cs="Arial"/>
              </w:rPr>
              <w:t>Q*</w:t>
            </w:r>
            <w:r w:rsidRPr="00CF673C">
              <w:rPr>
                <w:rFonts w:cs="Arial"/>
                <w:vertAlign w:val="subscript"/>
              </w:rPr>
              <w:t>leach</w:t>
            </w:r>
            <w:r w:rsidRPr="00CF673C">
              <w:rPr>
                <w:rFonts w:cs="Arial"/>
              </w:rPr>
              <w:t xml:space="preserve"> = 0.0128 * mm + 24.377 </w:t>
            </w:r>
            <w:r w:rsidRPr="00CF673C">
              <w:rPr>
                <w:rFonts w:cs="Arial"/>
                <w:b/>
              </w:rPr>
              <w:t>(r² = 0.99)</w:t>
            </w:r>
          </w:p>
        </w:tc>
        <w:tc>
          <w:tcPr>
            <w:tcW w:w="985" w:type="pct"/>
            <w:vAlign w:val="center"/>
          </w:tcPr>
          <w:p w14:paraId="382EDE0E" w14:textId="77777777" w:rsidR="00051B00" w:rsidRPr="00CF673C" w:rsidRDefault="00051B00" w:rsidP="003C63E2">
            <w:pPr>
              <w:jc w:val="center"/>
              <w:rPr>
                <w:rFonts w:cs="Arial"/>
              </w:rPr>
            </w:pPr>
            <w:r w:rsidRPr="00CF673C">
              <w:rPr>
                <w:rFonts w:cs="Arial"/>
              </w:rPr>
              <w:t>16.43</w:t>
            </w:r>
          </w:p>
        </w:tc>
        <w:tc>
          <w:tcPr>
            <w:tcW w:w="984" w:type="pct"/>
            <w:vAlign w:val="center"/>
          </w:tcPr>
          <w:p w14:paraId="79098AAF" w14:textId="77777777" w:rsidR="00051B00" w:rsidRPr="00CF673C" w:rsidRDefault="00051B00" w:rsidP="003C63E2">
            <w:pPr>
              <w:jc w:val="center"/>
              <w:rPr>
                <w:rFonts w:cs="Arial"/>
              </w:rPr>
            </w:pPr>
            <w:r w:rsidRPr="00CF673C">
              <w:rPr>
                <w:rFonts w:cs="Arial"/>
              </w:rPr>
              <w:t>45.32</w:t>
            </w:r>
          </w:p>
        </w:tc>
      </w:tr>
      <w:tr w:rsidR="00051B00" w:rsidRPr="00CF673C" w14:paraId="430A3A3F" w14:textId="77777777" w:rsidTr="003C63E2">
        <w:trPr>
          <w:trHeight w:val="510"/>
        </w:trPr>
        <w:tc>
          <w:tcPr>
            <w:tcW w:w="794" w:type="pct"/>
            <w:vAlign w:val="center"/>
          </w:tcPr>
          <w:p w14:paraId="55D500BB" w14:textId="77777777" w:rsidR="00051B00" w:rsidRPr="00CF673C" w:rsidRDefault="00051B00" w:rsidP="003C63E2">
            <w:pPr>
              <w:rPr>
                <w:rFonts w:cs="Arial"/>
              </w:rPr>
            </w:pPr>
            <w:r w:rsidRPr="00CF673C">
              <w:rPr>
                <w:rFonts w:cs="Arial"/>
              </w:rPr>
              <w:t>Cypermethrin</w:t>
            </w:r>
          </w:p>
        </w:tc>
        <w:tc>
          <w:tcPr>
            <w:tcW w:w="2237" w:type="pct"/>
            <w:vAlign w:val="center"/>
          </w:tcPr>
          <w:p w14:paraId="6789D9C7" w14:textId="77777777" w:rsidR="00051B00" w:rsidRPr="00CF673C" w:rsidRDefault="00051B00" w:rsidP="003C63E2">
            <w:pPr>
              <w:rPr>
                <w:rFonts w:cs="Arial"/>
              </w:rPr>
            </w:pPr>
            <w:r w:rsidRPr="00CF673C">
              <w:rPr>
                <w:rFonts w:cs="Arial"/>
              </w:rPr>
              <w:t>Q*</w:t>
            </w:r>
            <w:r w:rsidRPr="00CF673C">
              <w:rPr>
                <w:rFonts w:cs="Arial"/>
                <w:vertAlign w:val="subscript"/>
              </w:rPr>
              <w:t>leach</w:t>
            </w:r>
            <w:r w:rsidRPr="00CF673C">
              <w:rPr>
                <w:rFonts w:cs="Arial"/>
              </w:rPr>
              <w:t xml:space="preserve"> = 0.0018 * mm + 21.284 </w:t>
            </w:r>
            <w:r w:rsidRPr="00CF673C">
              <w:rPr>
                <w:rFonts w:cs="Arial"/>
                <w:b/>
              </w:rPr>
              <w:t>(r² = 0.97)</w:t>
            </w:r>
          </w:p>
        </w:tc>
        <w:tc>
          <w:tcPr>
            <w:tcW w:w="985" w:type="pct"/>
            <w:vAlign w:val="center"/>
          </w:tcPr>
          <w:p w14:paraId="2E748AF3" w14:textId="77777777" w:rsidR="00051B00" w:rsidRPr="00CF673C" w:rsidRDefault="00051B00" w:rsidP="003C63E2">
            <w:pPr>
              <w:jc w:val="center"/>
              <w:rPr>
                <w:rFonts w:cs="Arial"/>
              </w:rPr>
            </w:pPr>
            <w:r w:rsidRPr="00CF673C">
              <w:rPr>
                <w:rFonts w:cs="Arial"/>
              </w:rPr>
              <w:t>14</w:t>
            </w:r>
          </w:p>
        </w:tc>
        <w:tc>
          <w:tcPr>
            <w:tcW w:w="984" w:type="pct"/>
            <w:vAlign w:val="center"/>
          </w:tcPr>
          <w:p w14:paraId="48035615" w14:textId="77777777" w:rsidR="00051B00" w:rsidRPr="00CF673C" w:rsidRDefault="00051B00" w:rsidP="003C63E2">
            <w:pPr>
              <w:jc w:val="center"/>
              <w:rPr>
                <w:rFonts w:cs="Arial"/>
              </w:rPr>
            </w:pPr>
            <w:r w:rsidRPr="00CF673C">
              <w:rPr>
                <w:rFonts w:cs="Arial"/>
              </w:rPr>
              <w:t>18</w:t>
            </w:r>
          </w:p>
        </w:tc>
      </w:tr>
      <w:tr w:rsidR="00051B00" w:rsidRPr="00CF673C" w14:paraId="65EA93E7" w14:textId="77777777" w:rsidTr="003C63E2">
        <w:trPr>
          <w:trHeight w:val="510"/>
        </w:trPr>
        <w:tc>
          <w:tcPr>
            <w:tcW w:w="794" w:type="pct"/>
            <w:vAlign w:val="center"/>
          </w:tcPr>
          <w:p w14:paraId="7A695BD3" w14:textId="77777777" w:rsidR="00051B00" w:rsidRPr="00CF673C" w:rsidRDefault="00051B00" w:rsidP="003C63E2">
            <w:pPr>
              <w:rPr>
                <w:rFonts w:cs="Arial"/>
              </w:rPr>
            </w:pPr>
            <w:r w:rsidRPr="00CF673C">
              <w:rPr>
                <w:rFonts w:cs="Arial"/>
              </w:rPr>
              <w:t>IPBC</w:t>
            </w:r>
          </w:p>
        </w:tc>
        <w:tc>
          <w:tcPr>
            <w:tcW w:w="2237" w:type="pct"/>
            <w:vAlign w:val="center"/>
          </w:tcPr>
          <w:p w14:paraId="36F49ECC" w14:textId="77777777" w:rsidR="00051B00" w:rsidRPr="00CF673C" w:rsidRDefault="00051B00" w:rsidP="003C63E2">
            <w:pPr>
              <w:rPr>
                <w:rFonts w:cs="Arial"/>
              </w:rPr>
            </w:pPr>
            <w:r w:rsidRPr="00CF673C">
              <w:rPr>
                <w:rFonts w:cs="Arial"/>
              </w:rPr>
              <w:t>Q*</w:t>
            </w:r>
            <w:r w:rsidRPr="00CF673C">
              <w:rPr>
                <w:rFonts w:cs="Arial"/>
                <w:vertAlign w:val="subscript"/>
              </w:rPr>
              <w:t>leach</w:t>
            </w:r>
            <w:r w:rsidRPr="00CF673C">
              <w:rPr>
                <w:rFonts w:cs="Arial"/>
              </w:rPr>
              <w:t xml:space="preserve"> = 0.0082 * mm + 29.987 </w:t>
            </w:r>
            <w:r w:rsidRPr="00CF673C">
              <w:rPr>
                <w:rFonts w:cs="Arial"/>
                <w:b/>
              </w:rPr>
              <w:t>(r² = 0.98)</w:t>
            </w:r>
          </w:p>
        </w:tc>
        <w:tc>
          <w:tcPr>
            <w:tcW w:w="985" w:type="pct"/>
            <w:vAlign w:val="center"/>
          </w:tcPr>
          <w:p w14:paraId="617CB660" w14:textId="77777777" w:rsidR="00051B00" w:rsidRPr="00CF673C" w:rsidRDefault="00051B00" w:rsidP="003C63E2">
            <w:pPr>
              <w:jc w:val="center"/>
              <w:rPr>
                <w:rFonts w:cs="Arial"/>
              </w:rPr>
            </w:pPr>
            <w:r w:rsidRPr="00CF673C">
              <w:rPr>
                <w:rFonts w:cs="Arial"/>
              </w:rPr>
              <w:t>19.93</w:t>
            </w:r>
          </w:p>
        </w:tc>
        <w:tc>
          <w:tcPr>
            <w:tcW w:w="984" w:type="pct"/>
            <w:vAlign w:val="center"/>
          </w:tcPr>
          <w:p w14:paraId="086D588B" w14:textId="77777777" w:rsidR="00051B00" w:rsidRPr="00CF673C" w:rsidRDefault="00051B00" w:rsidP="003C63E2">
            <w:pPr>
              <w:jc w:val="center"/>
              <w:rPr>
                <w:rFonts w:cs="Arial"/>
              </w:rPr>
            </w:pPr>
            <w:r w:rsidRPr="00CF673C">
              <w:rPr>
                <w:rFonts w:cs="Arial"/>
              </w:rPr>
              <w:t>38.39</w:t>
            </w:r>
          </w:p>
        </w:tc>
      </w:tr>
    </w:tbl>
    <w:p w14:paraId="7338E2BA" w14:textId="77777777" w:rsidR="00051B00" w:rsidRPr="00CF673C" w:rsidRDefault="00051B00" w:rsidP="00051B00">
      <w:pPr>
        <w:autoSpaceDE w:val="0"/>
        <w:autoSpaceDN w:val="0"/>
        <w:spacing w:before="240" w:line="276" w:lineRule="auto"/>
        <w:jc w:val="both"/>
        <w:rPr>
          <w:rFonts w:cs="Arial"/>
        </w:rPr>
      </w:pPr>
      <w:r w:rsidRPr="00CF673C">
        <w:rPr>
          <w:rFonts w:cs="Arial"/>
        </w:rPr>
        <w:t>Moreover IPBC is rapidly degraded in water with a DT</w:t>
      </w:r>
      <w:r w:rsidRPr="00CF673C">
        <w:rPr>
          <w:rFonts w:cs="Arial"/>
          <w:vertAlign w:val="subscript"/>
        </w:rPr>
        <w:t>50</w:t>
      </w:r>
      <w:r w:rsidRPr="00CF673C">
        <w:rPr>
          <w:rFonts w:cs="Arial"/>
        </w:rPr>
        <w:t xml:space="preserve"> of 3.1 h at 12°C and in soil with a DT</w:t>
      </w:r>
      <w:r w:rsidRPr="00CF673C">
        <w:rPr>
          <w:rFonts w:cs="Arial"/>
          <w:vertAlign w:val="subscript"/>
        </w:rPr>
        <w:t>50</w:t>
      </w:r>
      <w:r w:rsidRPr="00CF673C">
        <w:rPr>
          <w:rFonts w:cs="Arial"/>
        </w:rPr>
        <w:t xml:space="preserve"> of 4.7 h at 12°C. Therefore, emissions of PBC (degradation product of IPBC) are also calculated assuming 100% of formation fraction of IPBC to PBC at time 0, using the ratio between the molar mass of PBC and IPBC of 0.552 in water and in soil.</w:t>
      </w:r>
    </w:p>
    <w:p w14:paraId="685EE34B" w14:textId="77777777" w:rsidR="00051B00" w:rsidRPr="00CF673C" w:rsidRDefault="00051B00" w:rsidP="00051B00">
      <w:pPr>
        <w:autoSpaceDE w:val="0"/>
        <w:autoSpaceDN w:val="0"/>
        <w:spacing w:before="120" w:after="120" w:line="276" w:lineRule="auto"/>
        <w:jc w:val="both"/>
        <w:rPr>
          <w:rFonts w:cs="Arial"/>
        </w:rPr>
      </w:pPr>
      <w:r w:rsidRPr="00CF673C">
        <w:rPr>
          <w:rFonts w:cs="Arial"/>
        </w:rPr>
        <w:t>The assessment of 1,2,4-triazole was proposed only for emission to soil. The emission calculation for the metabolite takes into account the maximal level of formation fraction of the substances in soil (9% and 43.23% for tebuconazole and propiconazole respectively as defined for the approval of these substances) and the molar mass of each component. An assessment of PBC in water and in soil and an assessment of 1,2,4-triazole in soil are also proposed.</w:t>
      </w:r>
    </w:p>
    <w:p w14:paraId="1B42997A" w14:textId="7EF1AE2B" w:rsidR="00051B00" w:rsidRPr="00CF673C" w:rsidRDefault="00051B00" w:rsidP="001E7FA9">
      <w:pPr>
        <w:pStyle w:val="Lgende"/>
        <w:keepNext/>
        <w:spacing w:after="0"/>
        <w:ind w:left="142" w:firstLine="0"/>
        <w:rPr>
          <w:rFonts w:ascii="Verdana" w:hAnsi="Verdana"/>
        </w:rPr>
      </w:pPr>
      <w:r w:rsidRPr="00CF673C">
        <w:rPr>
          <w:rFonts w:ascii="Verdana" w:hAnsi="Verdana"/>
        </w:rPr>
        <w:t xml:space="preserve">Table </w:t>
      </w:r>
      <w:r w:rsidRPr="00CF673C">
        <w:rPr>
          <w:rFonts w:ascii="Verdana" w:hAnsi="Verdana"/>
        </w:rPr>
        <w:fldChar w:fldCharType="begin"/>
      </w:r>
      <w:r w:rsidRPr="00CF673C">
        <w:rPr>
          <w:rFonts w:ascii="Verdana" w:hAnsi="Verdana"/>
        </w:rPr>
        <w:instrText xml:space="preserve"> STYLEREF 2 \s </w:instrText>
      </w:r>
      <w:r w:rsidRPr="00CF673C">
        <w:rPr>
          <w:rFonts w:ascii="Verdana" w:hAnsi="Verdana"/>
        </w:rPr>
        <w:fldChar w:fldCharType="separate"/>
      </w:r>
      <w:r w:rsidR="006C2D8B">
        <w:rPr>
          <w:rFonts w:ascii="Verdana" w:hAnsi="Verdana"/>
          <w:noProof/>
        </w:rPr>
        <w:t>2.2</w:t>
      </w:r>
      <w:r w:rsidRPr="00CF673C">
        <w:rPr>
          <w:rFonts w:ascii="Verdana" w:hAnsi="Verdana"/>
        </w:rPr>
        <w:fldChar w:fldCharType="end"/>
      </w:r>
      <w:r w:rsidRPr="00CF673C">
        <w:rPr>
          <w:rFonts w:ascii="Verdana" w:hAnsi="Verdana"/>
        </w:rPr>
        <w:noBreakHyphen/>
      </w:r>
      <w:r w:rsidRPr="00CF673C">
        <w:rPr>
          <w:rFonts w:ascii="Verdana" w:hAnsi="Verdana"/>
        </w:rPr>
        <w:fldChar w:fldCharType="begin"/>
      </w:r>
      <w:r w:rsidRPr="00CF673C">
        <w:rPr>
          <w:rFonts w:ascii="Verdana" w:hAnsi="Verdana"/>
        </w:rPr>
        <w:instrText xml:space="preserve"> SEQ Table \* ARABIC \s 2 </w:instrText>
      </w:r>
      <w:r w:rsidRPr="00CF673C">
        <w:rPr>
          <w:rFonts w:ascii="Verdana" w:hAnsi="Verdana"/>
        </w:rPr>
        <w:fldChar w:fldCharType="separate"/>
      </w:r>
      <w:r w:rsidR="006C2D8B">
        <w:rPr>
          <w:rFonts w:ascii="Verdana" w:hAnsi="Verdana"/>
          <w:noProof/>
        </w:rPr>
        <w:t>8</w:t>
      </w:r>
      <w:r w:rsidRPr="00CF673C">
        <w:rPr>
          <w:rFonts w:ascii="Verdana" w:hAnsi="Verdana"/>
        </w:rPr>
        <w:fldChar w:fldCharType="end"/>
      </w:r>
      <w:r w:rsidRPr="00CF673C">
        <w:rPr>
          <w:rFonts w:ascii="Verdana" w:hAnsi="Verdana"/>
        </w:rPr>
        <w:t xml:space="preserve"> Relevant metabolites - Leaching values obtained from surface application at 200 g/m² without topcoat (</w:t>
      </w:r>
      <w:r w:rsidRPr="00CF673C">
        <w:rPr>
          <w:rFonts w:ascii="Verdana" w:hAnsi="Verdana"/>
          <w:szCs w:val="26"/>
        </w:rPr>
        <w:t>X6119M2</w:t>
      </w:r>
      <w:r w:rsidRPr="00CF673C">
        <w:rPr>
          <w:rFonts w:ascii="Verdana" w:hAnsi="Verdana"/>
        </w:rPr>
        <w:t>)</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2"/>
        <w:gridCol w:w="1841"/>
        <w:gridCol w:w="1843"/>
      </w:tblGrid>
      <w:tr w:rsidR="00051B00" w:rsidRPr="00CF673C" w14:paraId="76ECD0D9" w14:textId="77777777" w:rsidTr="003C63E2">
        <w:trPr>
          <w:trHeight w:val="352"/>
        </w:trPr>
        <w:tc>
          <w:tcPr>
            <w:tcW w:w="3031" w:type="pct"/>
            <w:vMerge w:val="restart"/>
            <w:vAlign w:val="center"/>
          </w:tcPr>
          <w:p w14:paraId="6506A001" w14:textId="77777777" w:rsidR="00051B00" w:rsidRPr="00CF673C" w:rsidRDefault="00051B00" w:rsidP="001E7FA9">
            <w:pPr>
              <w:keepNext/>
              <w:rPr>
                <w:rFonts w:cs="Arial"/>
                <w:b/>
              </w:rPr>
            </w:pPr>
          </w:p>
        </w:tc>
        <w:tc>
          <w:tcPr>
            <w:tcW w:w="1969" w:type="pct"/>
            <w:gridSpan w:val="2"/>
            <w:vAlign w:val="center"/>
          </w:tcPr>
          <w:p w14:paraId="4A353987" w14:textId="77777777" w:rsidR="00051B00" w:rsidRPr="00CF673C" w:rsidRDefault="00051B00" w:rsidP="001E7FA9">
            <w:pPr>
              <w:keepNext/>
              <w:jc w:val="center"/>
              <w:rPr>
                <w:rFonts w:cs="Arial"/>
                <w:b/>
              </w:rPr>
            </w:pPr>
            <w:r w:rsidRPr="00CF673C">
              <w:rPr>
                <w:rFonts w:cs="Arial"/>
                <w:b/>
              </w:rPr>
              <w:t>Q*leach [mg.m</w:t>
            </w:r>
            <w:r w:rsidRPr="00CF673C">
              <w:rPr>
                <w:rFonts w:cs="Arial"/>
                <w:b/>
                <w:vertAlign w:val="superscript"/>
              </w:rPr>
              <w:t>-2</w:t>
            </w:r>
            <w:r w:rsidRPr="00CF673C">
              <w:rPr>
                <w:rFonts w:cs="Arial"/>
                <w:b/>
              </w:rPr>
              <w:t>]</w:t>
            </w:r>
          </w:p>
        </w:tc>
      </w:tr>
      <w:tr w:rsidR="00051B00" w:rsidRPr="00CF673C" w14:paraId="3329DBA0" w14:textId="77777777" w:rsidTr="003C63E2">
        <w:tc>
          <w:tcPr>
            <w:tcW w:w="3031" w:type="pct"/>
            <w:vMerge/>
            <w:vAlign w:val="center"/>
          </w:tcPr>
          <w:p w14:paraId="761508BE" w14:textId="77777777" w:rsidR="00051B00" w:rsidRPr="00CF673C" w:rsidRDefault="00051B00" w:rsidP="003C63E2">
            <w:pPr>
              <w:rPr>
                <w:rFonts w:cs="Arial"/>
                <w:b/>
              </w:rPr>
            </w:pPr>
          </w:p>
        </w:tc>
        <w:tc>
          <w:tcPr>
            <w:tcW w:w="984" w:type="pct"/>
            <w:vAlign w:val="center"/>
          </w:tcPr>
          <w:p w14:paraId="1FFD613A" w14:textId="77777777" w:rsidR="00051B00" w:rsidRPr="00CF673C" w:rsidRDefault="00051B00" w:rsidP="003C63E2">
            <w:pPr>
              <w:jc w:val="center"/>
              <w:rPr>
                <w:rFonts w:cs="Arial"/>
                <w:b/>
              </w:rPr>
            </w:pPr>
            <w:r w:rsidRPr="00CF673C">
              <w:rPr>
                <w:rFonts w:cs="Arial"/>
                <w:b/>
              </w:rPr>
              <w:t>TIME 1 (30d)</w:t>
            </w:r>
          </w:p>
        </w:tc>
        <w:tc>
          <w:tcPr>
            <w:tcW w:w="985" w:type="pct"/>
            <w:vAlign w:val="center"/>
          </w:tcPr>
          <w:p w14:paraId="5687BFD1" w14:textId="77777777" w:rsidR="00051B00" w:rsidRPr="00CF673C" w:rsidRDefault="00051B00" w:rsidP="003C63E2">
            <w:pPr>
              <w:jc w:val="center"/>
              <w:rPr>
                <w:rFonts w:cs="Arial"/>
                <w:b/>
              </w:rPr>
            </w:pPr>
            <w:r w:rsidRPr="00CF673C">
              <w:rPr>
                <w:rFonts w:cs="Arial"/>
                <w:b/>
              </w:rPr>
              <w:t>TIME2 (5y)</w:t>
            </w:r>
          </w:p>
          <w:p w14:paraId="30D69549" w14:textId="77777777" w:rsidR="00051B00" w:rsidRPr="00CF673C" w:rsidRDefault="00051B00" w:rsidP="003C63E2">
            <w:pPr>
              <w:jc w:val="center"/>
              <w:rPr>
                <w:rFonts w:cs="Arial"/>
                <w:b/>
              </w:rPr>
            </w:pPr>
            <w:r w:rsidRPr="00CF673C">
              <w:rPr>
                <w:rFonts w:cs="Arial"/>
                <w:b/>
                <w:i/>
              </w:rPr>
              <w:t>In situ</w:t>
            </w:r>
          </w:p>
        </w:tc>
      </w:tr>
      <w:tr w:rsidR="00051B00" w:rsidRPr="00CF673C" w14:paraId="64626711" w14:textId="77777777" w:rsidTr="003C63E2">
        <w:trPr>
          <w:trHeight w:val="510"/>
        </w:trPr>
        <w:tc>
          <w:tcPr>
            <w:tcW w:w="5000" w:type="pct"/>
            <w:gridSpan w:val="3"/>
            <w:vAlign w:val="center"/>
          </w:tcPr>
          <w:p w14:paraId="67DB5540" w14:textId="77777777" w:rsidR="00051B00" w:rsidRPr="00CF673C" w:rsidRDefault="00051B00" w:rsidP="003C63E2">
            <w:pPr>
              <w:rPr>
                <w:rFonts w:cs="Arial"/>
                <w:b/>
              </w:rPr>
            </w:pPr>
            <w:r w:rsidRPr="00CF673C">
              <w:rPr>
                <w:rFonts w:cs="Arial"/>
                <w:b/>
              </w:rPr>
              <w:t xml:space="preserve">Equations: </w:t>
            </w:r>
            <w:r w:rsidRPr="00CF673C">
              <w:rPr>
                <w:rFonts w:cs="Arial"/>
              </w:rPr>
              <w:t xml:space="preserve"> Q*</w:t>
            </w:r>
            <w:r w:rsidRPr="00CF673C">
              <w:rPr>
                <w:rFonts w:cs="Arial"/>
                <w:vertAlign w:val="subscript"/>
              </w:rPr>
              <w:t xml:space="preserve">leach, time1 </w:t>
            </w:r>
            <w:r w:rsidRPr="00CF673C">
              <w:rPr>
                <w:rFonts w:cs="Arial"/>
              </w:rPr>
              <w:t xml:space="preserve"> = ( Q*</w:t>
            </w:r>
            <w:r w:rsidRPr="00CF673C">
              <w:rPr>
                <w:rFonts w:cs="Arial"/>
                <w:vertAlign w:val="subscript"/>
              </w:rPr>
              <w:t xml:space="preserve">leach time 1/time2 </w:t>
            </w:r>
            <w:r w:rsidRPr="00CF673C">
              <w:rPr>
                <w:rFonts w:cs="Arial"/>
              </w:rPr>
              <w:t>* formation fraction</w:t>
            </w:r>
            <w:r w:rsidRPr="00CF673C">
              <w:rPr>
                <w:rFonts w:cs="Arial"/>
                <w:vertAlign w:val="subscript"/>
              </w:rPr>
              <w:t xml:space="preserve"> </w:t>
            </w:r>
            <w:r w:rsidRPr="00CF673C">
              <w:rPr>
                <w:rFonts w:cs="Arial"/>
              </w:rPr>
              <w:t xml:space="preserve">* Molar mass </w:t>
            </w:r>
            <w:r w:rsidRPr="00CF673C">
              <w:rPr>
                <w:rFonts w:cs="Arial"/>
                <w:vertAlign w:val="subscript"/>
              </w:rPr>
              <w:t>metabolite</w:t>
            </w:r>
            <w:r w:rsidRPr="00CF673C">
              <w:rPr>
                <w:rFonts w:cs="Arial"/>
              </w:rPr>
              <w:t xml:space="preserve">/Molar mass </w:t>
            </w:r>
            <w:r w:rsidRPr="00CF673C">
              <w:rPr>
                <w:rFonts w:cs="Arial"/>
                <w:vertAlign w:val="subscript"/>
              </w:rPr>
              <w:t>parent</w:t>
            </w:r>
            <w:r w:rsidRPr="00CF673C">
              <w:rPr>
                <w:rFonts w:cs="Arial"/>
              </w:rPr>
              <w:t>)</w:t>
            </w:r>
          </w:p>
        </w:tc>
      </w:tr>
      <w:tr w:rsidR="00051B00" w:rsidRPr="00CF673C" w14:paraId="59EC23CB" w14:textId="77777777" w:rsidTr="003C63E2">
        <w:trPr>
          <w:trHeight w:val="510"/>
        </w:trPr>
        <w:tc>
          <w:tcPr>
            <w:tcW w:w="3031" w:type="pct"/>
            <w:vAlign w:val="center"/>
          </w:tcPr>
          <w:p w14:paraId="2E18E9D1" w14:textId="77777777" w:rsidR="00051B00" w:rsidRPr="00CF673C" w:rsidRDefault="00051B00" w:rsidP="003C63E2">
            <w:pPr>
              <w:rPr>
                <w:rFonts w:cs="Arial"/>
              </w:rPr>
            </w:pPr>
            <w:r w:rsidRPr="00CF673C">
              <w:rPr>
                <w:rFonts w:cs="Arial"/>
              </w:rPr>
              <w:t>1,2,4-triazole</w:t>
            </w:r>
          </w:p>
        </w:tc>
        <w:tc>
          <w:tcPr>
            <w:tcW w:w="984" w:type="pct"/>
            <w:vAlign w:val="center"/>
          </w:tcPr>
          <w:p w14:paraId="0CCECD52" w14:textId="77777777" w:rsidR="00051B00" w:rsidRPr="00CF673C" w:rsidRDefault="00051B00" w:rsidP="003C63E2">
            <w:pPr>
              <w:jc w:val="center"/>
              <w:rPr>
                <w:rFonts w:cs="Arial"/>
              </w:rPr>
            </w:pPr>
            <w:r w:rsidRPr="00CF673C">
              <w:rPr>
                <w:rFonts w:cs="Arial"/>
              </w:rPr>
              <w:t>4.58</w:t>
            </w:r>
          </w:p>
        </w:tc>
        <w:tc>
          <w:tcPr>
            <w:tcW w:w="985" w:type="pct"/>
            <w:vAlign w:val="center"/>
          </w:tcPr>
          <w:p w14:paraId="74A786D2" w14:textId="77777777" w:rsidR="00051B00" w:rsidRPr="00CF673C" w:rsidRDefault="00051B00" w:rsidP="003C63E2">
            <w:pPr>
              <w:jc w:val="center"/>
              <w:rPr>
                <w:rFonts w:cs="Arial"/>
              </w:rPr>
            </w:pPr>
            <w:r w:rsidRPr="00CF673C">
              <w:rPr>
                <w:rFonts w:cs="Arial"/>
              </w:rPr>
              <w:t>13.06</w:t>
            </w:r>
          </w:p>
        </w:tc>
      </w:tr>
      <w:tr w:rsidR="00051B00" w:rsidRPr="00CF673C" w14:paraId="010A7490" w14:textId="77777777" w:rsidTr="003C63E2">
        <w:trPr>
          <w:trHeight w:val="510"/>
        </w:trPr>
        <w:tc>
          <w:tcPr>
            <w:tcW w:w="3031" w:type="pct"/>
            <w:vAlign w:val="center"/>
          </w:tcPr>
          <w:p w14:paraId="5326062D" w14:textId="77777777" w:rsidR="00051B00" w:rsidRPr="00CF673C" w:rsidRDefault="00051B00" w:rsidP="003C63E2">
            <w:pPr>
              <w:rPr>
                <w:rFonts w:cs="Arial"/>
              </w:rPr>
            </w:pPr>
            <w:r w:rsidRPr="00CF673C">
              <w:rPr>
                <w:rFonts w:cs="Arial"/>
              </w:rPr>
              <w:t>PBC</w:t>
            </w:r>
          </w:p>
        </w:tc>
        <w:tc>
          <w:tcPr>
            <w:tcW w:w="984" w:type="pct"/>
            <w:vAlign w:val="center"/>
          </w:tcPr>
          <w:p w14:paraId="74C7C79B" w14:textId="77777777" w:rsidR="00051B00" w:rsidRPr="00CF673C" w:rsidRDefault="00051B00" w:rsidP="003C63E2">
            <w:pPr>
              <w:jc w:val="center"/>
              <w:rPr>
                <w:rFonts w:cs="Arial"/>
              </w:rPr>
            </w:pPr>
            <w:r w:rsidRPr="00CF673C">
              <w:rPr>
                <w:rFonts w:cs="Arial"/>
              </w:rPr>
              <w:t>11</w:t>
            </w:r>
          </w:p>
        </w:tc>
        <w:tc>
          <w:tcPr>
            <w:tcW w:w="985" w:type="pct"/>
            <w:vAlign w:val="center"/>
          </w:tcPr>
          <w:p w14:paraId="2F418EA7" w14:textId="77777777" w:rsidR="00051B00" w:rsidRPr="00CF673C" w:rsidRDefault="00051B00" w:rsidP="003C63E2">
            <w:pPr>
              <w:jc w:val="center"/>
              <w:rPr>
                <w:rFonts w:cs="Arial"/>
              </w:rPr>
            </w:pPr>
            <w:r w:rsidRPr="00CF673C">
              <w:rPr>
                <w:rFonts w:cs="Arial"/>
              </w:rPr>
              <w:t>21.2</w:t>
            </w:r>
          </w:p>
        </w:tc>
      </w:tr>
    </w:tbl>
    <w:p w14:paraId="09266E44" w14:textId="77777777" w:rsidR="00051B00" w:rsidRPr="00CF673C" w:rsidRDefault="00051B00" w:rsidP="00051B00">
      <w:pPr>
        <w:autoSpaceDE w:val="0"/>
        <w:autoSpaceDN w:val="0"/>
        <w:spacing w:line="276" w:lineRule="auto"/>
        <w:jc w:val="both"/>
        <w:rPr>
          <w:rFonts w:cs="Arial"/>
        </w:rPr>
        <w:sectPr w:rsidR="00051B00" w:rsidRPr="00CF673C" w:rsidSect="003C63E2">
          <w:pgSz w:w="11906" w:h="16838"/>
          <w:pgMar w:top="1021" w:right="709" w:bottom="1021" w:left="1418" w:header="709" w:footer="709" w:gutter="0"/>
          <w:cols w:space="708"/>
          <w:docGrid w:linePitch="360"/>
        </w:sectPr>
      </w:pPr>
    </w:p>
    <w:p w14:paraId="2260D1CA" w14:textId="77777777" w:rsidR="00051B00" w:rsidRPr="00CF673C" w:rsidRDefault="00051B00" w:rsidP="00051B00">
      <w:pPr>
        <w:autoSpaceDE w:val="0"/>
        <w:autoSpaceDN w:val="0"/>
        <w:spacing w:line="276" w:lineRule="auto"/>
        <w:jc w:val="both"/>
        <w:rPr>
          <w:rFonts w:cs="Arial"/>
        </w:rPr>
      </w:pPr>
      <w:r w:rsidRPr="00CF673C">
        <w:rPr>
          <w:rFonts w:cs="Arial"/>
        </w:rPr>
        <w:t>The relevant environmental compartments for each substance and identified metabolites are specified in the table below (</w:t>
      </w:r>
      <w:r w:rsidRPr="00CF673C">
        <w:rPr>
          <w:rFonts w:cs="Arial"/>
          <w:szCs w:val="26"/>
        </w:rPr>
        <w:t>X6119M2</w:t>
      </w:r>
      <w:r w:rsidRPr="00CF673C">
        <w:rPr>
          <w:rFonts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9"/>
        <w:gridCol w:w="1023"/>
        <w:gridCol w:w="1319"/>
        <w:gridCol w:w="1221"/>
        <w:gridCol w:w="1319"/>
        <w:gridCol w:w="1100"/>
        <w:gridCol w:w="1319"/>
        <w:gridCol w:w="1162"/>
        <w:gridCol w:w="1071"/>
        <w:gridCol w:w="1408"/>
        <w:gridCol w:w="1615"/>
      </w:tblGrid>
      <w:tr w:rsidR="00051B00" w:rsidRPr="00CF673C" w14:paraId="36E3D60E" w14:textId="77777777" w:rsidTr="003C63E2">
        <w:trPr>
          <w:trHeight w:val="567"/>
        </w:trPr>
        <w:tc>
          <w:tcPr>
            <w:tcW w:w="754" w:type="pct"/>
            <w:vMerge w:val="restart"/>
            <w:shd w:val="clear" w:color="auto" w:fill="B8CCE4" w:themeFill="accent1" w:themeFillTint="66"/>
            <w:vAlign w:val="center"/>
          </w:tcPr>
          <w:p w14:paraId="775D025E" w14:textId="77777777" w:rsidR="00051B00" w:rsidRPr="00CF673C" w:rsidRDefault="00051B00" w:rsidP="003C63E2">
            <w:pPr>
              <w:autoSpaceDE w:val="0"/>
              <w:autoSpaceDN w:val="0"/>
              <w:adjustRightInd w:val="0"/>
              <w:jc w:val="center"/>
              <w:rPr>
                <w:rFonts w:cs="Arial"/>
                <w:lang w:eastAsia="en-GB"/>
              </w:rPr>
            </w:pPr>
            <w:r w:rsidRPr="00CF673C">
              <w:rPr>
                <w:rFonts w:cs="Arial"/>
                <w:lang w:eastAsia="en-GB"/>
              </w:rPr>
              <w:t>Phase</w:t>
            </w:r>
          </w:p>
        </w:tc>
        <w:tc>
          <w:tcPr>
            <w:tcW w:w="346" w:type="pct"/>
            <w:vMerge w:val="restart"/>
            <w:shd w:val="clear" w:color="auto" w:fill="B8CCE4" w:themeFill="accent1" w:themeFillTint="66"/>
            <w:vAlign w:val="center"/>
          </w:tcPr>
          <w:p w14:paraId="4630B963" w14:textId="77777777" w:rsidR="00051B00" w:rsidRPr="00CF673C" w:rsidRDefault="00051B00" w:rsidP="003C63E2">
            <w:pPr>
              <w:autoSpaceDE w:val="0"/>
              <w:autoSpaceDN w:val="0"/>
              <w:adjustRightInd w:val="0"/>
              <w:jc w:val="center"/>
              <w:rPr>
                <w:rFonts w:cs="Arial"/>
                <w:lang w:eastAsia="en-GB"/>
              </w:rPr>
            </w:pPr>
            <w:r w:rsidRPr="00CF673C">
              <w:rPr>
                <w:rFonts w:cs="Arial"/>
                <w:lang w:eastAsia="en-GB"/>
              </w:rPr>
              <w:t>STP</w:t>
            </w:r>
          </w:p>
        </w:tc>
        <w:tc>
          <w:tcPr>
            <w:tcW w:w="858" w:type="pct"/>
            <w:gridSpan w:val="2"/>
            <w:shd w:val="clear" w:color="auto" w:fill="B8CCE4" w:themeFill="accent1" w:themeFillTint="66"/>
            <w:vAlign w:val="center"/>
          </w:tcPr>
          <w:p w14:paraId="5644D61E" w14:textId="77777777" w:rsidR="00051B00" w:rsidRPr="00CF673C" w:rsidRDefault="00051B00" w:rsidP="003C63E2">
            <w:pPr>
              <w:autoSpaceDE w:val="0"/>
              <w:autoSpaceDN w:val="0"/>
              <w:adjustRightInd w:val="0"/>
              <w:jc w:val="center"/>
              <w:rPr>
                <w:rFonts w:cs="Arial"/>
                <w:lang w:eastAsia="en-GB"/>
              </w:rPr>
            </w:pPr>
            <w:r w:rsidRPr="00CF673C">
              <w:rPr>
                <w:rFonts w:cs="Arial"/>
                <w:lang w:eastAsia="en-GB"/>
              </w:rPr>
              <w:t>Surface water</w:t>
            </w:r>
          </w:p>
        </w:tc>
        <w:tc>
          <w:tcPr>
            <w:tcW w:w="818" w:type="pct"/>
            <w:gridSpan w:val="2"/>
            <w:shd w:val="clear" w:color="auto" w:fill="B8CCE4" w:themeFill="accent1" w:themeFillTint="66"/>
            <w:vAlign w:val="center"/>
          </w:tcPr>
          <w:p w14:paraId="29D71DDB" w14:textId="77777777" w:rsidR="00051B00" w:rsidRPr="00CF673C" w:rsidRDefault="00051B00" w:rsidP="003C63E2">
            <w:pPr>
              <w:autoSpaceDE w:val="0"/>
              <w:autoSpaceDN w:val="0"/>
              <w:adjustRightInd w:val="0"/>
              <w:jc w:val="center"/>
              <w:rPr>
                <w:rFonts w:cs="Arial"/>
                <w:lang w:eastAsia="en-GB"/>
              </w:rPr>
            </w:pPr>
            <w:r w:rsidRPr="00CF673C">
              <w:rPr>
                <w:rFonts w:cs="Arial"/>
                <w:lang w:eastAsia="en-GB"/>
              </w:rPr>
              <w:t>Sediment</w:t>
            </w:r>
          </w:p>
        </w:tc>
        <w:tc>
          <w:tcPr>
            <w:tcW w:w="839" w:type="pct"/>
            <w:gridSpan w:val="2"/>
            <w:shd w:val="clear" w:color="auto" w:fill="B8CCE4" w:themeFill="accent1" w:themeFillTint="66"/>
            <w:vAlign w:val="center"/>
          </w:tcPr>
          <w:p w14:paraId="3CA1360C" w14:textId="77777777" w:rsidR="00051B00" w:rsidRPr="00CF673C" w:rsidRDefault="00051B00" w:rsidP="003C63E2">
            <w:pPr>
              <w:autoSpaceDE w:val="0"/>
              <w:autoSpaceDN w:val="0"/>
              <w:adjustRightInd w:val="0"/>
              <w:jc w:val="center"/>
              <w:rPr>
                <w:rFonts w:cs="Arial"/>
                <w:lang w:eastAsia="en-GB"/>
              </w:rPr>
            </w:pPr>
            <w:r w:rsidRPr="00CF673C">
              <w:rPr>
                <w:rFonts w:cs="Arial"/>
                <w:lang w:eastAsia="en-GB"/>
              </w:rPr>
              <w:t>Soil</w:t>
            </w:r>
          </w:p>
        </w:tc>
        <w:tc>
          <w:tcPr>
            <w:tcW w:w="838" w:type="pct"/>
            <w:gridSpan w:val="2"/>
            <w:shd w:val="clear" w:color="auto" w:fill="B8CCE4" w:themeFill="accent1" w:themeFillTint="66"/>
            <w:vAlign w:val="center"/>
          </w:tcPr>
          <w:p w14:paraId="0FA33BE2" w14:textId="77777777" w:rsidR="00051B00" w:rsidRPr="00CF673C" w:rsidRDefault="00051B00" w:rsidP="003C63E2">
            <w:pPr>
              <w:autoSpaceDE w:val="0"/>
              <w:autoSpaceDN w:val="0"/>
              <w:adjustRightInd w:val="0"/>
              <w:jc w:val="center"/>
              <w:rPr>
                <w:rFonts w:cs="Arial"/>
                <w:lang w:eastAsia="en-GB"/>
              </w:rPr>
            </w:pPr>
            <w:r w:rsidRPr="00CF673C">
              <w:rPr>
                <w:rFonts w:cs="Arial"/>
                <w:lang w:eastAsia="en-GB"/>
              </w:rPr>
              <w:t>Groundwater</w:t>
            </w:r>
          </w:p>
        </w:tc>
        <w:tc>
          <w:tcPr>
            <w:tcW w:w="547" w:type="pct"/>
            <w:vMerge w:val="restart"/>
            <w:shd w:val="clear" w:color="auto" w:fill="B8CCE4" w:themeFill="accent1" w:themeFillTint="66"/>
            <w:vAlign w:val="center"/>
          </w:tcPr>
          <w:p w14:paraId="043D188F" w14:textId="77777777" w:rsidR="00051B00" w:rsidRPr="00CF673C" w:rsidRDefault="00051B00" w:rsidP="003C63E2">
            <w:pPr>
              <w:autoSpaceDE w:val="0"/>
              <w:autoSpaceDN w:val="0"/>
              <w:adjustRightInd w:val="0"/>
              <w:jc w:val="center"/>
              <w:rPr>
                <w:rFonts w:cs="Arial"/>
                <w:lang w:eastAsia="en-GB"/>
              </w:rPr>
            </w:pPr>
            <w:r w:rsidRPr="00CF673C">
              <w:rPr>
                <w:rFonts w:cs="Arial"/>
                <w:lang w:eastAsia="en-GB"/>
              </w:rPr>
              <w:t>Secondary Poisoning</w:t>
            </w:r>
          </w:p>
        </w:tc>
      </w:tr>
      <w:tr w:rsidR="00051B00" w:rsidRPr="00CF673C" w14:paraId="6CE5C7C8" w14:textId="77777777" w:rsidTr="003C63E2">
        <w:trPr>
          <w:trHeight w:val="567"/>
        </w:trPr>
        <w:tc>
          <w:tcPr>
            <w:tcW w:w="754" w:type="pct"/>
            <w:vMerge/>
          </w:tcPr>
          <w:p w14:paraId="5D97A216" w14:textId="77777777" w:rsidR="00051B00" w:rsidRPr="00CF673C" w:rsidRDefault="00051B00" w:rsidP="003C63E2">
            <w:pPr>
              <w:tabs>
                <w:tab w:val="decimal" w:pos="-108"/>
              </w:tabs>
              <w:autoSpaceDE w:val="0"/>
              <w:autoSpaceDN w:val="0"/>
              <w:adjustRightInd w:val="0"/>
              <w:spacing w:before="60"/>
              <w:jc w:val="center"/>
              <w:rPr>
                <w:rFonts w:cs="Arial"/>
                <w:lang w:eastAsia="en-GB"/>
              </w:rPr>
            </w:pPr>
          </w:p>
        </w:tc>
        <w:tc>
          <w:tcPr>
            <w:tcW w:w="346" w:type="pct"/>
            <w:vMerge/>
          </w:tcPr>
          <w:p w14:paraId="1D321F61" w14:textId="77777777" w:rsidR="00051B00" w:rsidRPr="00CF673C" w:rsidRDefault="00051B00" w:rsidP="003C63E2">
            <w:pPr>
              <w:tabs>
                <w:tab w:val="decimal" w:pos="-108"/>
              </w:tabs>
              <w:autoSpaceDE w:val="0"/>
              <w:autoSpaceDN w:val="0"/>
              <w:adjustRightInd w:val="0"/>
              <w:spacing w:before="60"/>
              <w:jc w:val="center"/>
              <w:rPr>
                <w:rFonts w:cs="Arial"/>
                <w:lang w:eastAsia="en-GB"/>
              </w:rPr>
            </w:pPr>
          </w:p>
        </w:tc>
        <w:tc>
          <w:tcPr>
            <w:tcW w:w="446" w:type="pct"/>
            <w:shd w:val="clear" w:color="auto" w:fill="DBE5F1" w:themeFill="accent1" w:themeFillTint="33"/>
            <w:vAlign w:val="center"/>
          </w:tcPr>
          <w:p w14:paraId="26EA899B"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lang w:eastAsia="en-GB"/>
              </w:rPr>
              <w:t>Direct Release</w:t>
            </w:r>
          </w:p>
        </w:tc>
        <w:tc>
          <w:tcPr>
            <w:tcW w:w="413" w:type="pct"/>
            <w:shd w:val="clear" w:color="auto" w:fill="DBE5F1" w:themeFill="accent1" w:themeFillTint="33"/>
            <w:vAlign w:val="center"/>
          </w:tcPr>
          <w:p w14:paraId="0EADD016"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i/>
                <w:lang w:eastAsia="en-GB"/>
              </w:rPr>
              <w:t xml:space="preserve">Via </w:t>
            </w:r>
            <w:r w:rsidRPr="00CF673C">
              <w:rPr>
                <w:rFonts w:cs="Arial"/>
                <w:lang w:eastAsia="en-GB"/>
              </w:rPr>
              <w:t>STP</w:t>
            </w:r>
          </w:p>
        </w:tc>
        <w:tc>
          <w:tcPr>
            <w:tcW w:w="446" w:type="pct"/>
            <w:shd w:val="clear" w:color="auto" w:fill="DBE5F1" w:themeFill="accent1" w:themeFillTint="33"/>
            <w:vAlign w:val="center"/>
          </w:tcPr>
          <w:p w14:paraId="3D148820"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lang w:eastAsia="en-GB"/>
              </w:rPr>
              <w:t>Direct Release</w:t>
            </w:r>
          </w:p>
        </w:tc>
        <w:tc>
          <w:tcPr>
            <w:tcW w:w="372" w:type="pct"/>
            <w:shd w:val="clear" w:color="auto" w:fill="DBE5F1" w:themeFill="accent1" w:themeFillTint="33"/>
            <w:vAlign w:val="center"/>
          </w:tcPr>
          <w:p w14:paraId="57B70CF0"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i/>
                <w:lang w:eastAsia="en-GB"/>
              </w:rPr>
              <w:t xml:space="preserve">Via </w:t>
            </w:r>
            <w:r w:rsidRPr="00CF673C">
              <w:rPr>
                <w:rFonts w:cs="Arial"/>
                <w:lang w:eastAsia="en-GB"/>
              </w:rPr>
              <w:t>STP</w:t>
            </w:r>
          </w:p>
        </w:tc>
        <w:tc>
          <w:tcPr>
            <w:tcW w:w="446" w:type="pct"/>
            <w:shd w:val="clear" w:color="auto" w:fill="DBE5F1" w:themeFill="accent1" w:themeFillTint="33"/>
            <w:vAlign w:val="center"/>
          </w:tcPr>
          <w:p w14:paraId="247840CF"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lang w:eastAsia="en-GB"/>
              </w:rPr>
              <w:t>Direct Release</w:t>
            </w:r>
          </w:p>
        </w:tc>
        <w:tc>
          <w:tcPr>
            <w:tcW w:w="393" w:type="pct"/>
            <w:shd w:val="clear" w:color="auto" w:fill="DBE5F1" w:themeFill="accent1" w:themeFillTint="33"/>
            <w:vAlign w:val="center"/>
          </w:tcPr>
          <w:p w14:paraId="345B1513"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i/>
                <w:lang w:eastAsia="en-GB"/>
              </w:rPr>
              <w:t xml:space="preserve">Via </w:t>
            </w:r>
            <w:r w:rsidRPr="00CF673C">
              <w:rPr>
                <w:rFonts w:cs="Arial"/>
                <w:lang w:eastAsia="en-GB"/>
              </w:rPr>
              <w:t>STP</w:t>
            </w:r>
          </w:p>
        </w:tc>
        <w:tc>
          <w:tcPr>
            <w:tcW w:w="362" w:type="pct"/>
            <w:shd w:val="clear" w:color="auto" w:fill="DBE5F1" w:themeFill="accent1" w:themeFillTint="33"/>
            <w:vAlign w:val="center"/>
          </w:tcPr>
          <w:p w14:paraId="25444582"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lang w:eastAsia="en-GB"/>
              </w:rPr>
              <w:t>Direct Release</w:t>
            </w:r>
          </w:p>
        </w:tc>
        <w:tc>
          <w:tcPr>
            <w:tcW w:w="476" w:type="pct"/>
            <w:shd w:val="clear" w:color="auto" w:fill="DBE5F1" w:themeFill="accent1" w:themeFillTint="33"/>
            <w:vAlign w:val="center"/>
          </w:tcPr>
          <w:p w14:paraId="472B4A44"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i/>
                <w:lang w:eastAsia="en-GB"/>
              </w:rPr>
              <w:t xml:space="preserve">Via </w:t>
            </w:r>
            <w:r w:rsidRPr="00CF673C">
              <w:rPr>
                <w:rFonts w:cs="Arial"/>
                <w:lang w:eastAsia="en-GB"/>
              </w:rPr>
              <w:t>STP</w:t>
            </w:r>
          </w:p>
        </w:tc>
        <w:tc>
          <w:tcPr>
            <w:tcW w:w="547" w:type="pct"/>
            <w:vMerge/>
          </w:tcPr>
          <w:p w14:paraId="62CCFBD3" w14:textId="77777777" w:rsidR="00051B00" w:rsidRPr="00CF673C" w:rsidRDefault="00051B00" w:rsidP="003C63E2">
            <w:pPr>
              <w:tabs>
                <w:tab w:val="decimal" w:pos="-108"/>
              </w:tabs>
              <w:autoSpaceDE w:val="0"/>
              <w:autoSpaceDN w:val="0"/>
              <w:adjustRightInd w:val="0"/>
              <w:spacing w:before="60"/>
              <w:jc w:val="center"/>
              <w:rPr>
                <w:rFonts w:cs="Arial"/>
                <w:i/>
                <w:lang w:eastAsia="en-GB"/>
              </w:rPr>
            </w:pPr>
          </w:p>
        </w:tc>
      </w:tr>
      <w:tr w:rsidR="00051B00" w:rsidRPr="00CF673C" w14:paraId="76052135" w14:textId="77777777" w:rsidTr="003C63E2">
        <w:trPr>
          <w:trHeight w:val="850"/>
        </w:trPr>
        <w:tc>
          <w:tcPr>
            <w:tcW w:w="754" w:type="pct"/>
            <w:vAlign w:val="center"/>
          </w:tcPr>
          <w:p w14:paraId="462E46B5"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rPr>
              <w:t>Propiconazole</w:t>
            </w:r>
          </w:p>
        </w:tc>
        <w:tc>
          <w:tcPr>
            <w:tcW w:w="346" w:type="pct"/>
            <w:shd w:val="clear" w:color="auto" w:fill="F2DBDB" w:themeFill="accent2" w:themeFillTint="33"/>
            <w:vAlign w:val="center"/>
          </w:tcPr>
          <w:p w14:paraId="785B5BC0"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46" w:type="pct"/>
            <w:shd w:val="clear" w:color="auto" w:fill="F2DBDB" w:themeFill="accent2" w:themeFillTint="33"/>
            <w:vAlign w:val="center"/>
          </w:tcPr>
          <w:p w14:paraId="63DBD852"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13" w:type="pct"/>
            <w:shd w:val="clear" w:color="auto" w:fill="F2DBDB" w:themeFill="accent2" w:themeFillTint="33"/>
            <w:vAlign w:val="center"/>
          </w:tcPr>
          <w:p w14:paraId="0406C07F"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46" w:type="pct"/>
            <w:shd w:val="clear" w:color="auto" w:fill="F2DBDB" w:themeFill="accent2" w:themeFillTint="33"/>
            <w:vAlign w:val="center"/>
          </w:tcPr>
          <w:p w14:paraId="12138189"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372" w:type="pct"/>
            <w:shd w:val="clear" w:color="auto" w:fill="F2DBDB" w:themeFill="accent2" w:themeFillTint="33"/>
            <w:vAlign w:val="center"/>
          </w:tcPr>
          <w:p w14:paraId="115D1D7E"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46" w:type="pct"/>
            <w:shd w:val="clear" w:color="auto" w:fill="F2DBDB" w:themeFill="accent2" w:themeFillTint="33"/>
            <w:vAlign w:val="center"/>
          </w:tcPr>
          <w:p w14:paraId="3C413182"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393" w:type="pct"/>
            <w:shd w:val="clear" w:color="auto" w:fill="F2DBDB" w:themeFill="accent2" w:themeFillTint="33"/>
            <w:vAlign w:val="center"/>
          </w:tcPr>
          <w:p w14:paraId="2C150DB0"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362" w:type="pct"/>
            <w:shd w:val="clear" w:color="auto" w:fill="F2DBDB" w:themeFill="accent2" w:themeFillTint="33"/>
            <w:vAlign w:val="center"/>
          </w:tcPr>
          <w:p w14:paraId="3EBADB06"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76" w:type="pct"/>
            <w:shd w:val="clear" w:color="auto" w:fill="F2DBDB" w:themeFill="accent2" w:themeFillTint="33"/>
            <w:vAlign w:val="center"/>
          </w:tcPr>
          <w:p w14:paraId="217156F7"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547" w:type="pct"/>
            <w:vAlign w:val="center"/>
          </w:tcPr>
          <w:p w14:paraId="1421F6C8"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N</w:t>
            </w:r>
          </w:p>
        </w:tc>
      </w:tr>
      <w:tr w:rsidR="00051B00" w:rsidRPr="00CF673C" w14:paraId="49B943BC" w14:textId="77777777" w:rsidTr="003C63E2">
        <w:trPr>
          <w:trHeight w:val="850"/>
        </w:trPr>
        <w:tc>
          <w:tcPr>
            <w:tcW w:w="754" w:type="pct"/>
            <w:vAlign w:val="center"/>
          </w:tcPr>
          <w:p w14:paraId="3DD7E431"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rPr>
              <w:t>Tebuconazole</w:t>
            </w:r>
          </w:p>
        </w:tc>
        <w:tc>
          <w:tcPr>
            <w:tcW w:w="346" w:type="pct"/>
            <w:shd w:val="clear" w:color="auto" w:fill="F2DBDB" w:themeFill="accent2" w:themeFillTint="33"/>
            <w:vAlign w:val="center"/>
          </w:tcPr>
          <w:p w14:paraId="1E5A020C"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46" w:type="pct"/>
            <w:shd w:val="clear" w:color="auto" w:fill="F2DBDB" w:themeFill="accent2" w:themeFillTint="33"/>
            <w:vAlign w:val="center"/>
          </w:tcPr>
          <w:p w14:paraId="7E0D3C74"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13" w:type="pct"/>
            <w:shd w:val="clear" w:color="auto" w:fill="F2DBDB" w:themeFill="accent2" w:themeFillTint="33"/>
            <w:vAlign w:val="center"/>
          </w:tcPr>
          <w:p w14:paraId="5CD533E3"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46" w:type="pct"/>
            <w:shd w:val="clear" w:color="auto" w:fill="F2DBDB" w:themeFill="accent2" w:themeFillTint="33"/>
            <w:vAlign w:val="center"/>
          </w:tcPr>
          <w:p w14:paraId="7A346E24"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372" w:type="pct"/>
            <w:shd w:val="clear" w:color="auto" w:fill="F2DBDB" w:themeFill="accent2" w:themeFillTint="33"/>
            <w:vAlign w:val="center"/>
          </w:tcPr>
          <w:p w14:paraId="487263BF"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46" w:type="pct"/>
            <w:shd w:val="clear" w:color="auto" w:fill="F2DBDB" w:themeFill="accent2" w:themeFillTint="33"/>
            <w:vAlign w:val="center"/>
          </w:tcPr>
          <w:p w14:paraId="67697C36"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393" w:type="pct"/>
            <w:shd w:val="clear" w:color="auto" w:fill="F2DBDB" w:themeFill="accent2" w:themeFillTint="33"/>
            <w:vAlign w:val="center"/>
          </w:tcPr>
          <w:p w14:paraId="54CF1E0D"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362" w:type="pct"/>
            <w:shd w:val="clear" w:color="auto" w:fill="F2DBDB" w:themeFill="accent2" w:themeFillTint="33"/>
            <w:vAlign w:val="center"/>
          </w:tcPr>
          <w:p w14:paraId="28C0AAEC"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76" w:type="pct"/>
            <w:shd w:val="clear" w:color="auto" w:fill="F2DBDB" w:themeFill="accent2" w:themeFillTint="33"/>
            <w:vAlign w:val="center"/>
          </w:tcPr>
          <w:p w14:paraId="0269DD2E"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547" w:type="pct"/>
            <w:vAlign w:val="center"/>
          </w:tcPr>
          <w:p w14:paraId="3256DF17"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N</w:t>
            </w:r>
          </w:p>
        </w:tc>
      </w:tr>
      <w:tr w:rsidR="00051B00" w:rsidRPr="00CF673C" w14:paraId="7EE4DEA8" w14:textId="77777777" w:rsidTr="003C63E2">
        <w:trPr>
          <w:trHeight w:val="850"/>
        </w:trPr>
        <w:tc>
          <w:tcPr>
            <w:tcW w:w="754" w:type="pct"/>
            <w:vAlign w:val="center"/>
          </w:tcPr>
          <w:p w14:paraId="63684DA0"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rPr>
              <w:t>Cypermethrin</w:t>
            </w:r>
          </w:p>
        </w:tc>
        <w:tc>
          <w:tcPr>
            <w:tcW w:w="346" w:type="pct"/>
            <w:shd w:val="clear" w:color="auto" w:fill="F2DBDB" w:themeFill="accent2" w:themeFillTint="33"/>
            <w:vAlign w:val="center"/>
          </w:tcPr>
          <w:p w14:paraId="3376D429"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46" w:type="pct"/>
            <w:shd w:val="clear" w:color="auto" w:fill="F2DBDB" w:themeFill="accent2" w:themeFillTint="33"/>
            <w:vAlign w:val="center"/>
          </w:tcPr>
          <w:p w14:paraId="70B5E4FC"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13" w:type="pct"/>
            <w:shd w:val="clear" w:color="auto" w:fill="F2DBDB" w:themeFill="accent2" w:themeFillTint="33"/>
            <w:vAlign w:val="center"/>
          </w:tcPr>
          <w:p w14:paraId="0D1E8B51"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46" w:type="pct"/>
            <w:shd w:val="clear" w:color="auto" w:fill="F2DBDB" w:themeFill="accent2" w:themeFillTint="33"/>
            <w:vAlign w:val="center"/>
          </w:tcPr>
          <w:p w14:paraId="67D347F6"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372" w:type="pct"/>
            <w:shd w:val="clear" w:color="auto" w:fill="F2DBDB" w:themeFill="accent2" w:themeFillTint="33"/>
            <w:vAlign w:val="center"/>
          </w:tcPr>
          <w:p w14:paraId="2F7CA8A5"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46" w:type="pct"/>
            <w:shd w:val="clear" w:color="auto" w:fill="F2DBDB" w:themeFill="accent2" w:themeFillTint="33"/>
            <w:vAlign w:val="center"/>
          </w:tcPr>
          <w:p w14:paraId="5C5E9A95"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393" w:type="pct"/>
            <w:shd w:val="clear" w:color="auto" w:fill="F2DBDB" w:themeFill="accent2" w:themeFillTint="33"/>
            <w:vAlign w:val="center"/>
          </w:tcPr>
          <w:p w14:paraId="345D1B66"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362" w:type="pct"/>
            <w:shd w:val="clear" w:color="auto" w:fill="auto"/>
            <w:vAlign w:val="center"/>
          </w:tcPr>
          <w:p w14:paraId="72F0E6A7"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N</w:t>
            </w:r>
          </w:p>
        </w:tc>
        <w:tc>
          <w:tcPr>
            <w:tcW w:w="476" w:type="pct"/>
            <w:shd w:val="clear" w:color="auto" w:fill="auto"/>
            <w:vAlign w:val="center"/>
          </w:tcPr>
          <w:p w14:paraId="1ECD8344"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N</w:t>
            </w:r>
          </w:p>
        </w:tc>
        <w:tc>
          <w:tcPr>
            <w:tcW w:w="547" w:type="pct"/>
            <w:shd w:val="clear" w:color="auto" w:fill="F2DBDB" w:themeFill="accent2" w:themeFillTint="33"/>
            <w:vAlign w:val="center"/>
          </w:tcPr>
          <w:p w14:paraId="4D317F13"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r>
      <w:tr w:rsidR="00051B00" w:rsidRPr="00CF673C" w14:paraId="10A988BB" w14:textId="77777777" w:rsidTr="003C63E2">
        <w:trPr>
          <w:trHeight w:val="850"/>
        </w:trPr>
        <w:tc>
          <w:tcPr>
            <w:tcW w:w="754" w:type="pct"/>
            <w:vAlign w:val="center"/>
          </w:tcPr>
          <w:p w14:paraId="2D3EBC4F"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rPr>
              <w:t>IPBC</w:t>
            </w:r>
          </w:p>
        </w:tc>
        <w:tc>
          <w:tcPr>
            <w:tcW w:w="346" w:type="pct"/>
            <w:shd w:val="clear" w:color="auto" w:fill="F2DBDB" w:themeFill="accent2" w:themeFillTint="33"/>
            <w:vAlign w:val="center"/>
          </w:tcPr>
          <w:p w14:paraId="5ACADE1E"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446" w:type="pct"/>
            <w:shd w:val="clear" w:color="auto" w:fill="F2DBDB" w:themeFill="accent2" w:themeFillTint="33"/>
            <w:vAlign w:val="center"/>
          </w:tcPr>
          <w:p w14:paraId="33B80050"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13" w:type="pct"/>
            <w:vAlign w:val="center"/>
          </w:tcPr>
          <w:p w14:paraId="34F0C79E"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c>
          <w:tcPr>
            <w:tcW w:w="446" w:type="pct"/>
            <w:vAlign w:val="center"/>
          </w:tcPr>
          <w:p w14:paraId="1426C7FA"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N</w:t>
            </w:r>
          </w:p>
        </w:tc>
        <w:tc>
          <w:tcPr>
            <w:tcW w:w="372" w:type="pct"/>
            <w:vAlign w:val="center"/>
          </w:tcPr>
          <w:p w14:paraId="2ED2718D"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c>
          <w:tcPr>
            <w:tcW w:w="446" w:type="pct"/>
            <w:shd w:val="clear" w:color="auto" w:fill="F2DBDB" w:themeFill="accent2" w:themeFillTint="33"/>
            <w:vAlign w:val="center"/>
          </w:tcPr>
          <w:p w14:paraId="5A5AFCBF"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393" w:type="pct"/>
            <w:vAlign w:val="center"/>
          </w:tcPr>
          <w:p w14:paraId="6F9F1303"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c>
          <w:tcPr>
            <w:tcW w:w="362" w:type="pct"/>
            <w:shd w:val="clear" w:color="auto" w:fill="F2DBDB" w:themeFill="accent2" w:themeFillTint="33"/>
            <w:vAlign w:val="center"/>
          </w:tcPr>
          <w:p w14:paraId="44A93BF2"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476" w:type="pct"/>
            <w:shd w:val="clear" w:color="auto" w:fill="auto"/>
            <w:vAlign w:val="center"/>
          </w:tcPr>
          <w:p w14:paraId="2B6D9572"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c>
          <w:tcPr>
            <w:tcW w:w="547" w:type="pct"/>
            <w:vAlign w:val="center"/>
          </w:tcPr>
          <w:p w14:paraId="260B0AC9"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r>
      <w:tr w:rsidR="00051B00" w:rsidRPr="00CF673C" w14:paraId="047D769D" w14:textId="77777777" w:rsidTr="003C63E2">
        <w:trPr>
          <w:trHeight w:val="850"/>
        </w:trPr>
        <w:tc>
          <w:tcPr>
            <w:tcW w:w="754" w:type="pct"/>
            <w:vAlign w:val="center"/>
          </w:tcPr>
          <w:p w14:paraId="52EF1AE4"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lang w:eastAsia="en-GB"/>
              </w:rPr>
              <w:t>PBC</w:t>
            </w:r>
          </w:p>
        </w:tc>
        <w:tc>
          <w:tcPr>
            <w:tcW w:w="346" w:type="pct"/>
            <w:shd w:val="clear" w:color="auto" w:fill="F2DBDB" w:themeFill="accent2" w:themeFillTint="33"/>
            <w:vAlign w:val="center"/>
          </w:tcPr>
          <w:p w14:paraId="39E77612"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446" w:type="pct"/>
            <w:shd w:val="clear" w:color="auto" w:fill="F2DBDB" w:themeFill="accent2" w:themeFillTint="33"/>
            <w:vAlign w:val="center"/>
          </w:tcPr>
          <w:p w14:paraId="7FA950D3"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413" w:type="pct"/>
            <w:shd w:val="clear" w:color="auto" w:fill="F2DBDB" w:themeFill="accent2" w:themeFillTint="33"/>
            <w:vAlign w:val="center"/>
          </w:tcPr>
          <w:p w14:paraId="1D8EA903"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446" w:type="pct"/>
            <w:shd w:val="clear" w:color="auto" w:fill="F2DBDB" w:themeFill="accent2" w:themeFillTint="33"/>
            <w:vAlign w:val="center"/>
          </w:tcPr>
          <w:p w14:paraId="04F6A366"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Y</w:t>
            </w:r>
          </w:p>
        </w:tc>
        <w:tc>
          <w:tcPr>
            <w:tcW w:w="372" w:type="pct"/>
            <w:shd w:val="clear" w:color="auto" w:fill="F2DBDB" w:themeFill="accent2" w:themeFillTint="33"/>
            <w:vAlign w:val="center"/>
          </w:tcPr>
          <w:p w14:paraId="04E7223A"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446" w:type="pct"/>
            <w:shd w:val="clear" w:color="auto" w:fill="F2DBDB" w:themeFill="accent2" w:themeFillTint="33"/>
            <w:vAlign w:val="center"/>
          </w:tcPr>
          <w:p w14:paraId="3218B7F4"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393" w:type="pct"/>
            <w:shd w:val="clear" w:color="auto" w:fill="F2DBDB" w:themeFill="accent2" w:themeFillTint="33"/>
            <w:vAlign w:val="center"/>
          </w:tcPr>
          <w:p w14:paraId="7955DDE9"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362" w:type="pct"/>
            <w:shd w:val="clear" w:color="auto" w:fill="F2DBDB" w:themeFill="accent2" w:themeFillTint="33"/>
            <w:vAlign w:val="center"/>
          </w:tcPr>
          <w:p w14:paraId="6E2F1E6A"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476" w:type="pct"/>
            <w:shd w:val="clear" w:color="auto" w:fill="F2DBDB" w:themeFill="accent2" w:themeFillTint="33"/>
            <w:vAlign w:val="center"/>
          </w:tcPr>
          <w:p w14:paraId="20AEC291"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547" w:type="pct"/>
            <w:vAlign w:val="center"/>
          </w:tcPr>
          <w:p w14:paraId="6B6B0A77"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r>
      <w:tr w:rsidR="00051B00" w:rsidRPr="00CF673C" w14:paraId="18109906" w14:textId="77777777" w:rsidTr="003C63E2">
        <w:trPr>
          <w:trHeight w:val="850"/>
        </w:trPr>
        <w:tc>
          <w:tcPr>
            <w:tcW w:w="754" w:type="pct"/>
            <w:vAlign w:val="center"/>
          </w:tcPr>
          <w:p w14:paraId="5C3C106B" w14:textId="77777777" w:rsidR="00051B00" w:rsidRPr="00CF673C" w:rsidRDefault="00051B00" w:rsidP="003C63E2">
            <w:pPr>
              <w:tabs>
                <w:tab w:val="decimal" w:pos="-108"/>
              </w:tabs>
              <w:autoSpaceDE w:val="0"/>
              <w:autoSpaceDN w:val="0"/>
              <w:adjustRightInd w:val="0"/>
              <w:spacing w:before="60"/>
              <w:jc w:val="center"/>
              <w:rPr>
                <w:rFonts w:cs="Arial"/>
                <w:lang w:eastAsia="en-GB"/>
              </w:rPr>
            </w:pPr>
            <w:r w:rsidRPr="00CF673C">
              <w:rPr>
                <w:rFonts w:cs="Arial"/>
              </w:rPr>
              <w:t>1,2,4-triazole</w:t>
            </w:r>
          </w:p>
        </w:tc>
        <w:tc>
          <w:tcPr>
            <w:tcW w:w="346" w:type="pct"/>
            <w:shd w:val="clear" w:color="auto" w:fill="auto"/>
            <w:vAlign w:val="center"/>
          </w:tcPr>
          <w:p w14:paraId="074EB93C"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c>
          <w:tcPr>
            <w:tcW w:w="446" w:type="pct"/>
            <w:vAlign w:val="center"/>
          </w:tcPr>
          <w:p w14:paraId="7224D689"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N</w:t>
            </w:r>
          </w:p>
        </w:tc>
        <w:tc>
          <w:tcPr>
            <w:tcW w:w="413" w:type="pct"/>
            <w:vAlign w:val="center"/>
          </w:tcPr>
          <w:p w14:paraId="0A473843"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c>
          <w:tcPr>
            <w:tcW w:w="446" w:type="pct"/>
            <w:vAlign w:val="center"/>
          </w:tcPr>
          <w:p w14:paraId="69462ACB" w14:textId="77777777" w:rsidR="00051B00" w:rsidRPr="00CF673C" w:rsidRDefault="00051B00" w:rsidP="003C63E2">
            <w:pPr>
              <w:tabs>
                <w:tab w:val="decimal" w:pos="-108"/>
              </w:tabs>
              <w:autoSpaceDE w:val="0"/>
              <w:autoSpaceDN w:val="0"/>
              <w:adjustRightInd w:val="0"/>
              <w:jc w:val="center"/>
              <w:rPr>
                <w:rFonts w:cs="Arial"/>
                <w:lang w:eastAsia="en-GB"/>
              </w:rPr>
            </w:pPr>
            <w:r w:rsidRPr="00CF673C">
              <w:rPr>
                <w:rFonts w:cs="Arial"/>
                <w:lang w:eastAsia="en-GB"/>
              </w:rPr>
              <w:t>N</w:t>
            </w:r>
          </w:p>
        </w:tc>
        <w:tc>
          <w:tcPr>
            <w:tcW w:w="372" w:type="pct"/>
            <w:vAlign w:val="center"/>
          </w:tcPr>
          <w:p w14:paraId="43E4A063"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c>
          <w:tcPr>
            <w:tcW w:w="446" w:type="pct"/>
            <w:shd w:val="clear" w:color="auto" w:fill="F2DBDB" w:themeFill="accent2" w:themeFillTint="33"/>
            <w:vAlign w:val="center"/>
          </w:tcPr>
          <w:p w14:paraId="34E9CC5C"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393" w:type="pct"/>
            <w:vAlign w:val="center"/>
          </w:tcPr>
          <w:p w14:paraId="0851A976"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c>
          <w:tcPr>
            <w:tcW w:w="362" w:type="pct"/>
            <w:shd w:val="clear" w:color="auto" w:fill="F2DBDB" w:themeFill="accent2" w:themeFillTint="33"/>
            <w:vAlign w:val="center"/>
          </w:tcPr>
          <w:p w14:paraId="3FDEC4A5"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476" w:type="pct"/>
            <w:shd w:val="clear" w:color="auto" w:fill="F2DBDB" w:themeFill="accent2" w:themeFillTint="33"/>
            <w:vAlign w:val="center"/>
          </w:tcPr>
          <w:p w14:paraId="602AD14B"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Y</w:t>
            </w:r>
          </w:p>
        </w:tc>
        <w:tc>
          <w:tcPr>
            <w:tcW w:w="547" w:type="pct"/>
            <w:vAlign w:val="center"/>
          </w:tcPr>
          <w:p w14:paraId="65AC24E7" w14:textId="77777777" w:rsidR="00051B00" w:rsidRPr="00CF673C" w:rsidRDefault="00051B00" w:rsidP="003C63E2">
            <w:pPr>
              <w:tabs>
                <w:tab w:val="decimal" w:pos="-108"/>
              </w:tabs>
              <w:autoSpaceDE w:val="0"/>
              <w:autoSpaceDN w:val="0"/>
              <w:adjustRightInd w:val="0"/>
              <w:jc w:val="center"/>
              <w:rPr>
                <w:rFonts w:cs="Arial"/>
              </w:rPr>
            </w:pPr>
            <w:r w:rsidRPr="00CF673C">
              <w:rPr>
                <w:rFonts w:cs="Arial"/>
                <w:lang w:eastAsia="en-GB"/>
              </w:rPr>
              <w:t>N</w:t>
            </w:r>
          </w:p>
        </w:tc>
      </w:tr>
    </w:tbl>
    <w:p w14:paraId="4FCB2C42" w14:textId="77777777" w:rsidR="00051B00" w:rsidRDefault="00051B00" w:rsidP="00CF017A">
      <w:pPr>
        <w:pStyle w:val="Lgende"/>
        <w:numPr>
          <w:ilvl w:val="0"/>
          <w:numId w:val="19"/>
        </w:numPr>
        <w:suppressAutoHyphens w:val="0"/>
        <w:spacing w:after="200"/>
        <w:jc w:val="both"/>
        <w:sectPr w:rsidR="00051B00" w:rsidSect="003C63E2">
          <w:pgSz w:w="16838" w:h="11906" w:orient="landscape"/>
          <w:pgMar w:top="1418" w:right="1021" w:bottom="709" w:left="1021" w:header="709" w:footer="709" w:gutter="0"/>
          <w:cols w:space="708"/>
          <w:docGrid w:linePitch="360"/>
        </w:sectPr>
      </w:pPr>
    </w:p>
    <w:p w14:paraId="406DB8D8" w14:textId="18B39C10" w:rsidR="00051B00" w:rsidRPr="00563C5A" w:rsidRDefault="00967516" w:rsidP="00BE5A92">
      <w:pPr>
        <w:pStyle w:val="Titre5"/>
        <w:spacing w:before="240"/>
        <w:rPr>
          <w:lang w:val="en-US"/>
        </w:rPr>
      </w:pPr>
      <w:r w:rsidRPr="00563C5A">
        <w:rPr>
          <w:lang w:val="en-US"/>
        </w:rPr>
        <w:t xml:space="preserve">Meta SPC 3: </w:t>
      </w:r>
      <w:r w:rsidR="00051B00" w:rsidRPr="00563C5A">
        <w:rPr>
          <w:lang w:val="en-US"/>
        </w:rPr>
        <w:t xml:space="preserve">Estimation of emissions - </w:t>
      </w:r>
      <w:r w:rsidRPr="00563C5A">
        <w:rPr>
          <w:lang w:val="en-US"/>
        </w:rPr>
        <w:t>X6119M2</w:t>
      </w:r>
    </w:p>
    <w:p w14:paraId="3C7E262A" w14:textId="6530978B" w:rsidR="00967516" w:rsidRPr="00563C5A" w:rsidRDefault="00967516" w:rsidP="00051B00">
      <w:pPr>
        <w:autoSpaceDE w:val="0"/>
        <w:autoSpaceDN w:val="0"/>
        <w:spacing w:before="360" w:after="240" w:line="276" w:lineRule="auto"/>
        <w:jc w:val="both"/>
        <w:rPr>
          <w:rFonts w:cs="Arial"/>
          <w:u w:val="single"/>
          <w:lang w:val="en-US"/>
        </w:rPr>
      </w:pPr>
      <w:r w:rsidRPr="00D3019C">
        <w:rPr>
          <w:u w:val="single"/>
        </w:rPr>
        <w:t>In-situ application - X6119M2</w:t>
      </w:r>
    </w:p>
    <w:p w14:paraId="4C58FA47" w14:textId="0C27FC8B" w:rsidR="00051B00" w:rsidRPr="00BE5A92" w:rsidRDefault="00051B00" w:rsidP="00051B00">
      <w:pPr>
        <w:autoSpaceDE w:val="0"/>
        <w:autoSpaceDN w:val="0"/>
        <w:spacing w:before="360" w:after="240" w:line="276" w:lineRule="auto"/>
        <w:jc w:val="both"/>
        <w:rPr>
          <w:rFonts w:cs="Arial"/>
        </w:rPr>
      </w:pPr>
      <w:r w:rsidRPr="00BE5A92">
        <w:rPr>
          <w:rFonts w:cs="Arial"/>
        </w:rPr>
        <w:t>For the risk assessment, the technical active substance content has to be considered.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589"/>
        <w:gridCol w:w="1583"/>
        <w:gridCol w:w="1701"/>
        <w:gridCol w:w="1418"/>
      </w:tblGrid>
      <w:tr w:rsidR="00051B00" w:rsidRPr="00BE5A92" w14:paraId="10FC228E" w14:textId="77777777" w:rsidTr="003C63E2">
        <w:trPr>
          <w:trHeight w:val="410"/>
        </w:trPr>
        <w:tc>
          <w:tcPr>
            <w:tcW w:w="2977" w:type="dxa"/>
            <w:vAlign w:val="center"/>
          </w:tcPr>
          <w:p w14:paraId="0C865E65" w14:textId="77777777" w:rsidR="00051B00" w:rsidRPr="00BE5A92" w:rsidRDefault="00051B00" w:rsidP="003C63E2">
            <w:pPr>
              <w:autoSpaceDE w:val="0"/>
              <w:autoSpaceDN w:val="0"/>
              <w:spacing w:before="120"/>
              <w:rPr>
                <w:rFonts w:cs="Arial"/>
              </w:rPr>
            </w:pPr>
            <w:r w:rsidRPr="00BE5A92">
              <w:rPr>
                <w:rFonts w:cs="Arial"/>
              </w:rPr>
              <w:t>Expression of the active substance’s content</w:t>
            </w:r>
          </w:p>
        </w:tc>
        <w:tc>
          <w:tcPr>
            <w:tcW w:w="1559" w:type="dxa"/>
            <w:vAlign w:val="center"/>
          </w:tcPr>
          <w:p w14:paraId="19E0120D" w14:textId="77777777" w:rsidR="00051B00" w:rsidRPr="00BE5A92" w:rsidRDefault="00051B00" w:rsidP="003C63E2">
            <w:pPr>
              <w:autoSpaceDE w:val="0"/>
              <w:autoSpaceDN w:val="0"/>
              <w:jc w:val="center"/>
              <w:rPr>
                <w:rFonts w:cs="Arial"/>
              </w:rPr>
            </w:pPr>
            <w:r w:rsidRPr="00BE5A92">
              <w:rPr>
                <w:rFonts w:cs="Arial"/>
              </w:rPr>
              <w:t>Cypermethrin</w:t>
            </w:r>
          </w:p>
        </w:tc>
        <w:tc>
          <w:tcPr>
            <w:tcW w:w="1559" w:type="dxa"/>
            <w:vAlign w:val="center"/>
          </w:tcPr>
          <w:p w14:paraId="44212988" w14:textId="77777777" w:rsidR="00051B00" w:rsidRPr="00BE5A92" w:rsidRDefault="00051B00" w:rsidP="003C63E2">
            <w:pPr>
              <w:autoSpaceDE w:val="0"/>
              <w:autoSpaceDN w:val="0"/>
              <w:jc w:val="center"/>
              <w:rPr>
                <w:rFonts w:cs="Arial"/>
              </w:rPr>
            </w:pPr>
            <w:r w:rsidRPr="00BE5A92">
              <w:rPr>
                <w:rFonts w:cs="Arial"/>
              </w:rPr>
              <w:t>Tebuconazole</w:t>
            </w:r>
          </w:p>
        </w:tc>
        <w:tc>
          <w:tcPr>
            <w:tcW w:w="1701" w:type="dxa"/>
            <w:vAlign w:val="center"/>
          </w:tcPr>
          <w:p w14:paraId="474311B6" w14:textId="77777777" w:rsidR="00051B00" w:rsidRPr="00BE5A92" w:rsidRDefault="00051B00" w:rsidP="003C63E2">
            <w:pPr>
              <w:autoSpaceDE w:val="0"/>
              <w:autoSpaceDN w:val="0"/>
              <w:jc w:val="center"/>
              <w:rPr>
                <w:rFonts w:cs="Arial"/>
              </w:rPr>
            </w:pPr>
            <w:r w:rsidRPr="00BE5A92">
              <w:rPr>
                <w:rFonts w:cs="Arial"/>
              </w:rPr>
              <w:t>Propiconazole</w:t>
            </w:r>
          </w:p>
        </w:tc>
        <w:tc>
          <w:tcPr>
            <w:tcW w:w="1418" w:type="dxa"/>
            <w:vAlign w:val="center"/>
          </w:tcPr>
          <w:p w14:paraId="730B3BA5" w14:textId="77777777" w:rsidR="00051B00" w:rsidRPr="00BE5A92" w:rsidRDefault="00051B00" w:rsidP="003C63E2">
            <w:pPr>
              <w:autoSpaceDE w:val="0"/>
              <w:autoSpaceDN w:val="0"/>
              <w:jc w:val="center"/>
              <w:rPr>
                <w:rFonts w:cs="Arial"/>
              </w:rPr>
            </w:pPr>
            <w:r w:rsidRPr="00BE5A92">
              <w:rPr>
                <w:rFonts w:cs="Arial"/>
              </w:rPr>
              <w:t>IPBC</w:t>
            </w:r>
          </w:p>
        </w:tc>
      </w:tr>
      <w:tr w:rsidR="00051B00" w:rsidRPr="00BE5A92" w14:paraId="0B5E522D" w14:textId="77777777" w:rsidTr="003C63E2">
        <w:tc>
          <w:tcPr>
            <w:tcW w:w="2977" w:type="dxa"/>
            <w:vAlign w:val="center"/>
          </w:tcPr>
          <w:p w14:paraId="33C64D92" w14:textId="77777777" w:rsidR="00051B00" w:rsidRPr="00BE5A92" w:rsidRDefault="00051B00" w:rsidP="003C63E2">
            <w:pPr>
              <w:autoSpaceDE w:val="0"/>
              <w:autoSpaceDN w:val="0"/>
              <w:spacing w:before="120"/>
              <w:rPr>
                <w:rFonts w:cs="Arial"/>
              </w:rPr>
            </w:pPr>
            <w:r w:rsidRPr="00BE5A92">
              <w:rPr>
                <w:rFonts w:cs="Arial"/>
              </w:rPr>
              <w:t>Pure (%w/w)</w:t>
            </w:r>
          </w:p>
        </w:tc>
        <w:tc>
          <w:tcPr>
            <w:tcW w:w="1559" w:type="dxa"/>
            <w:vAlign w:val="center"/>
          </w:tcPr>
          <w:p w14:paraId="599AA56A" w14:textId="77777777" w:rsidR="00051B00" w:rsidRPr="00BE5A92" w:rsidRDefault="00051B00" w:rsidP="003C63E2">
            <w:pPr>
              <w:autoSpaceDE w:val="0"/>
              <w:autoSpaceDN w:val="0"/>
              <w:spacing w:before="120"/>
              <w:jc w:val="center"/>
              <w:rPr>
                <w:rFonts w:cs="Arial"/>
              </w:rPr>
            </w:pPr>
            <w:r w:rsidRPr="00BE5A92">
              <w:rPr>
                <w:rFonts w:cs="Arial"/>
              </w:rPr>
              <w:t>0.10</w:t>
            </w:r>
          </w:p>
        </w:tc>
        <w:tc>
          <w:tcPr>
            <w:tcW w:w="1559" w:type="dxa"/>
            <w:vAlign w:val="center"/>
          </w:tcPr>
          <w:p w14:paraId="1CC8C95F" w14:textId="77777777" w:rsidR="00051B00" w:rsidRPr="00BE5A92" w:rsidRDefault="00051B00" w:rsidP="003C63E2">
            <w:pPr>
              <w:autoSpaceDE w:val="0"/>
              <w:autoSpaceDN w:val="0"/>
              <w:spacing w:before="120"/>
              <w:jc w:val="center"/>
              <w:rPr>
                <w:rFonts w:cs="Arial"/>
              </w:rPr>
            </w:pPr>
            <w:r w:rsidRPr="00BE5A92">
              <w:rPr>
                <w:rFonts w:cs="Arial"/>
              </w:rPr>
              <w:t>0.05</w:t>
            </w:r>
          </w:p>
        </w:tc>
        <w:tc>
          <w:tcPr>
            <w:tcW w:w="1701" w:type="dxa"/>
            <w:vAlign w:val="center"/>
          </w:tcPr>
          <w:p w14:paraId="5DE210A2" w14:textId="77777777" w:rsidR="00051B00" w:rsidRPr="00BE5A92" w:rsidRDefault="00051B00" w:rsidP="003C63E2">
            <w:pPr>
              <w:autoSpaceDE w:val="0"/>
              <w:autoSpaceDN w:val="0"/>
              <w:spacing w:before="120"/>
              <w:jc w:val="center"/>
              <w:rPr>
                <w:rFonts w:cs="Arial"/>
              </w:rPr>
            </w:pPr>
            <w:r w:rsidRPr="00BE5A92">
              <w:rPr>
                <w:rFonts w:cs="Arial"/>
              </w:rPr>
              <w:t>0.15</w:t>
            </w:r>
          </w:p>
        </w:tc>
        <w:tc>
          <w:tcPr>
            <w:tcW w:w="1418" w:type="dxa"/>
            <w:vAlign w:val="center"/>
          </w:tcPr>
          <w:p w14:paraId="44A50FDC" w14:textId="77777777" w:rsidR="00051B00" w:rsidRPr="00BE5A92" w:rsidRDefault="00051B00" w:rsidP="003C63E2">
            <w:pPr>
              <w:autoSpaceDE w:val="0"/>
              <w:autoSpaceDN w:val="0"/>
              <w:spacing w:before="120"/>
              <w:jc w:val="center"/>
              <w:rPr>
                <w:rFonts w:cs="Arial"/>
              </w:rPr>
            </w:pPr>
            <w:r w:rsidRPr="00BE5A92">
              <w:rPr>
                <w:rFonts w:cs="Arial"/>
              </w:rPr>
              <w:t>0.05</w:t>
            </w:r>
          </w:p>
        </w:tc>
      </w:tr>
      <w:tr w:rsidR="00051B00" w:rsidRPr="00BE5A92" w14:paraId="0CB78AF1" w14:textId="77777777" w:rsidTr="003C63E2">
        <w:tc>
          <w:tcPr>
            <w:tcW w:w="2977" w:type="dxa"/>
            <w:vAlign w:val="center"/>
          </w:tcPr>
          <w:p w14:paraId="3C83475D" w14:textId="77777777" w:rsidR="00051B00" w:rsidRPr="00BE5A92" w:rsidRDefault="00051B00" w:rsidP="003C63E2">
            <w:pPr>
              <w:autoSpaceDE w:val="0"/>
              <w:autoSpaceDN w:val="0"/>
              <w:spacing w:before="120"/>
              <w:rPr>
                <w:rFonts w:cs="Arial"/>
              </w:rPr>
            </w:pPr>
            <w:r w:rsidRPr="00BE5A92">
              <w:rPr>
                <w:rFonts w:cs="Arial"/>
              </w:rPr>
              <w:t>Technical (%w/w)</w:t>
            </w:r>
          </w:p>
        </w:tc>
        <w:tc>
          <w:tcPr>
            <w:tcW w:w="1559" w:type="dxa"/>
            <w:vAlign w:val="center"/>
          </w:tcPr>
          <w:p w14:paraId="13558B69" w14:textId="432AA52C" w:rsidR="00051B00" w:rsidRPr="00BE5A92" w:rsidRDefault="00051B00" w:rsidP="00AD77C0">
            <w:pPr>
              <w:autoSpaceDE w:val="0"/>
              <w:autoSpaceDN w:val="0"/>
              <w:spacing w:before="120"/>
              <w:jc w:val="center"/>
              <w:rPr>
                <w:rFonts w:cs="Arial"/>
              </w:rPr>
            </w:pPr>
            <w:r w:rsidRPr="00BE5A92">
              <w:rPr>
                <w:rFonts w:cs="Arial"/>
              </w:rPr>
              <w:t>0.21</w:t>
            </w:r>
          </w:p>
        </w:tc>
        <w:tc>
          <w:tcPr>
            <w:tcW w:w="1559" w:type="dxa"/>
            <w:vAlign w:val="center"/>
          </w:tcPr>
          <w:p w14:paraId="53D1FFB4" w14:textId="77777777" w:rsidR="00051B00" w:rsidRPr="00BE5A92" w:rsidRDefault="00051B00" w:rsidP="003C63E2">
            <w:pPr>
              <w:autoSpaceDE w:val="0"/>
              <w:autoSpaceDN w:val="0"/>
              <w:spacing w:before="120"/>
              <w:jc w:val="center"/>
              <w:rPr>
                <w:rFonts w:cs="Arial"/>
              </w:rPr>
            </w:pPr>
            <w:r w:rsidRPr="00BE5A92">
              <w:rPr>
                <w:rFonts w:cs="Arial"/>
              </w:rPr>
              <w:t>0.05</w:t>
            </w:r>
          </w:p>
        </w:tc>
        <w:tc>
          <w:tcPr>
            <w:tcW w:w="1701" w:type="dxa"/>
            <w:vAlign w:val="center"/>
          </w:tcPr>
          <w:p w14:paraId="3A4B7DF3" w14:textId="77777777" w:rsidR="00051B00" w:rsidRPr="00BE5A92" w:rsidRDefault="00051B00" w:rsidP="003C63E2">
            <w:pPr>
              <w:autoSpaceDE w:val="0"/>
              <w:autoSpaceDN w:val="0"/>
              <w:spacing w:before="120"/>
              <w:jc w:val="center"/>
              <w:rPr>
                <w:rFonts w:cs="Arial"/>
              </w:rPr>
            </w:pPr>
            <w:r w:rsidRPr="00BE5A92">
              <w:rPr>
                <w:rFonts w:cs="Arial"/>
              </w:rPr>
              <w:t>0.30</w:t>
            </w:r>
          </w:p>
        </w:tc>
        <w:tc>
          <w:tcPr>
            <w:tcW w:w="1418" w:type="dxa"/>
            <w:vAlign w:val="center"/>
          </w:tcPr>
          <w:p w14:paraId="7D2B99C8" w14:textId="77777777" w:rsidR="00051B00" w:rsidRPr="00BE5A92" w:rsidRDefault="00051B00" w:rsidP="003C63E2">
            <w:pPr>
              <w:autoSpaceDE w:val="0"/>
              <w:autoSpaceDN w:val="0"/>
              <w:spacing w:before="120"/>
              <w:jc w:val="center"/>
              <w:rPr>
                <w:rFonts w:cs="Arial"/>
              </w:rPr>
            </w:pPr>
            <w:r w:rsidRPr="00BE5A92">
              <w:rPr>
                <w:rFonts w:cs="Arial"/>
              </w:rPr>
              <w:t>0.05</w:t>
            </w:r>
          </w:p>
        </w:tc>
      </w:tr>
    </w:tbl>
    <w:p w14:paraId="7859E7A2" w14:textId="77777777" w:rsidR="00051B00" w:rsidRPr="00BE5A92" w:rsidRDefault="00051B00" w:rsidP="00051B00">
      <w:pPr>
        <w:autoSpaceDE w:val="0"/>
        <w:autoSpaceDN w:val="0"/>
        <w:spacing w:before="240" w:line="276" w:lineRule="auto"/>
        <w:jc w:val="both"/>
        <w:rPr>
          <w:rFonts w:cs="Arial"/>
        </w:rPr>
      </w:pPr>
      <w:r w:rsidRPr="00BE5A92">
        <w:rPr>
          <w:rFonts w:cs="Arial"/>
        </w:rPr>
        <w:t>According to the technical Agreements for Biocides (June 2016), the house-scenario is the worst case scenario and would therefore be sufficient. Consequently, the fence scenario has been deleted.</w:t>
      </w:r>
    </w:p>
    <w:p w14:paraId="2C1838E0" w14:textId="77777777" w:rsidR="00051B00" w:rsidRPr="00BE5A92" w:rsidRDefault="00051B00" w:rsidP="00051B00">
      <w:pPr>
        <w:autoSpaceDE w:val="0"/>
        <w:autoSpaceDN w:val="0"/>
        <w:spacing w:before="120" w:after="120" w:line="276" w:lineRule="auto"/>
        <w:jc w:val="both"/>
        <w:rPr>
          <w:rFonts w:cs="Arial"/>
        </w:rPr>
      </w:pPr>
      <w:r w:rsidRPr="00BE5A92">
        <w:rPr>
          <w:rFonts w:cs="Arial"/>
        </w:rPr>
        <w:t>An assessment of PBC in water and in soil and an assessment of 1,2,4-triazole in soil are proposed (see above).</w:t>
      </w:r>
    </w:p>
    <w:p w14:paraId="384AA924" w14:textId="77777777" w:rsidR="00051B00" w:rsidRPr="00BE5A92" w:rsidRDefault="00051B00" w:rsidP="00051B00">
      <w:pPr>
        <w:autoSpaceDE w:val="0"/>
        <w:autoSpaceDN w:val="0"/>
        <w:spacing w:before="120" w:after="120" w:line="276" w:lineRule="auto"/>
        <w:jc w:val="both"/>
        <w:rPr>
          <w:rFonts w:cs="Arial"/>
        </w:rPr>
      </w:pPr>
      <w:r w:rsidRPr="00BE5A92">
        <w:rPr>
          <w:rFonts w:cs="Arial"/>
        </w:rPr>
        <w:t>According to the ESD-PT08, no scenario is currently available for estimating direct release to surface water from outdoor spraying application. Therefore, the ESD-TP08 scenario “bridge over pond” was adapted by considering the fraction of product lost to water during application as the sum of releases due to run-off (F</w:t>
      </w:r>
      <w:r w:rsidRPr="00BE5A92">
        <w:rPr>
          <w:rFonts w:cs="Arial"/>
          <w:vertAlign w:val="subscript"/>
        </w:rPr>
        <w:t>runoff </w:t>
      </w:r>
      <w:r w:rsidRPr="00BE5A92">
        <w:rPr>
          <w:rFonts w:cs="Arial"/>
        </w:rPr>
        <w:t>= 0.2) and drift (F</w:t>
      </w:r>
      <w:r w:rsidRPr="00BE5A92">
        <w:rPr>
          <w:rFonts w:cs="Arial"/>
          <w:vertAlign w:val="subscript"/>
        </w:rPr>
        <w:t>drift</w:t>
      </w:r>
      <w:r w:rsidRPr="00BE5A92">
        <w:rPr>
          <w:rFonts w:cs="Arial"/>
        </w:rPr>
        <w:t xml:space="preserve"> = 0.1) described in the section 4.4.5 of the ESD-PT08 (2013).</w:t>
      </w:r>
    </w:p>
    <w:p w14:paraId="234793A9" w14:textId="77777777" w:rsidR="00051B00" w:rsidRPr="00BE5A92" w:rsidRDefault="00051B00" w:rsidP="00051B00">
      <w:pPr>
        <w:pStyle w:val="Lgende"/>
        <w:spacing w:before="240"/>
        <w:rPr>
          <w:rFonts w:ascii="Verdana" w:hAnsi="Verdana"/>
        </w:rPr>
      </w:pPr>
      <w:r w:rsidRPr="00BE5A92">
        <w:rPr>
          <w:rFonts w:ascii="Verdana" w:hAnsi="Verdana"/>
        </w:rPr>
        <w:t>Emission from in-situ brushing application (X6119M2)</w:t>
      </w:r>
    </w:p>
    <w:tbl>
      <w:tblPr>
        <w:tblW w:w="460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3184"/>
        <w:gridCol w:w="2912"/>
      </w:tblGrid>
      <w:tr w:rsidR="00051B00" w:rsidRPr="00BE5A92" w14:paraId="56BDFD1C" w14:textId="77777777" w:rsidTr="003C63E2">
        <w:trPr>
          <w:trHeight w:val="510"/>
        </w:trPr>
        <w:tc>
          <w:tcPr>
            <w:tcW w:w="5000" w:type="pct"/>
            <w:gridSpan w:val="3"/>
            <w:shd w:val="clear" w:color="auto" w:fill="auto"/>
            <w:vAlign w:val="center"/>
          </w:tcPr>
          <w:p w14:paraId="0BF87C1C" w14:textId="77777777" w:rsidR="00051B00" w:rsidRPr="00BE5A92" w:rsidRDefault="00051B00" w:rsidP="003C63E2">
            <w:pPr>
              <w:autoSpaceDE w:val="0"/>
              <w:autoSpaceDN w:val="0"/>
              <w:jc w:val="center"/>
              <w:rPr>
                <w:rFonts w:cs="Arial"/>
                <w:b/>
              </w:rPr>
            </w:pPr>
            <w:r w:rsidRPr="00BE5A92">
              <w:rPr>
                <w:rFonts w:cs="Arial"/>
                <w:b/>
              </w:rPr>
              <w:t>Outputs – in situ application by brush - House scenario - 200 g.m</w:t>
            </w:r>
            <w:r w:rsidRPr="00BE5A92">
              <w:rPr>
                <w:rFonts w:cs="Arial"/>
                <w:b/>
                <w:vertAlign w:val="superscript"/>
              </w:rPr>
              <w:t>-2</w:t>
            </w:r>
          </w:p>
        </w:tc>
      </w:tr>
      <w:tr w:rsidR="00051B00" w:rsidRPr="00BE5A92" w14:paraId="6B8118AD" w14:textId="77777777" w:rsidTr="003C63E2">
        <w:tc>
          <w:tcPr>
            <w:tcW w:w="1615" w:type="pct"/>
            <w:shd w:val="clear" w:color="auto" w:fill="auto"/>
          </w:tcPr>
          <w:p w14:paraId="51A40B30" w14:textId="77777777" w:rsidR="00051B00" w:rsidRPr="00BE5A92" w:rsidRDefault="00051B00" w:rsidP="003C63E2">
            <w:pPr>
              <w:autoSpaceDE w:val="0"/>
              <w:autoSpaceDN w:val="0"/>
              <w:jc w:val="both"/>
              <w:rPr>
                <w:rFonts w:cs="Arial"/>
                <w:b/>
              </w:rPr>
            </w:pPr>
          </w:p>
        </w:tc>
        <w:tc>
          <w:tcPr>
            <w:tcW w:w="1768" w:type="pct"/>
            <w:shd w:val="clear" w:color="auto" w:fill="auto"/>
            <w:vAlign w:val="center"/>
          </w:tcPr>
          <w:p w14:paraId="1D4E1F7C" w14:textId="77777777" w:rsidR="00051B00" w:rsidRPr="00BE5A92" w:rsidRDefault="00051B00" w:rsidP="003C63E2">
            <w:pPr>
              <w:autoSpaceDE w:val="0"/>
              <w:autoSpaceDN w:val="0"/>
              <w:jc w:val="center"/>
              <w:rPr>
                <w:rFonts w:cs="Arial"/>
                <w:b/>
              </w:rPr>
            </w:pPr>
            <w:r w:rsidRPr="00BE5A92">
              <w:rPr>
                <w:rFonts w:cs="Arial"/>
              </w:rPr>
              <w:t>Professional</w:t>
            </w:r>
          </w:p>
        </w:tc>
        <w:tc>
          <w:tcPr>
            <w:tcW w:w="1617" w:type="pct"/>
            <w:shd w:val="clear" w:color="auto" w:fill="auto"/>
            <w:vAlign w:val="center"/>
          </w:tcPr>
          <w:p w14:paraId="591A92DD" w14:textId="77777777" w:rsidR="00051B00" w:rsidRPr="00BE5A92" w:rsidRDefault="00051B00" w:rsidP="003C63E2">
            <w:pPr>
              <w:autoSpaceDE w:val="0"/>
              <w:autoSpaceDN w:val="0"/>
              <w:jc w:val="center"/>
              <w:rPr>
                <w:rFonts w:cs="Arial"/>
                <w:b/>
              </w:rPr>
            </w:pPr>
            <w:r w:rsidRPr="00BE5A92">
              <w:rPr>
                <w:rFonts w:cs="Arial"/>
              </w:rPr>
              <w:t>Non professional</w:t>
            </w:r>
          </w:p>
        </w:tc>
      </w:tr>
      <w:tr w:rsidR="00051B00" w:rsidRPr="00BE5A92" w14:paraId="5B5B5929" w14:textId="77777777" w:rsidTr="003C63E2">
        <w:tc>
          <w:tcPr>
            <w:tcW w:w="5000" w:type="pct"/>
            <w:gridSpan w:val="3"/>
            <w:shd w:val="clear" w:color="auto" w:fill="auto"/>
            <w:vAlign w:val="center"/>
          </w:tcPr>
          <w:p w14:paraId="529C905E" w14:textId="77777777" w:rsidR="00051B00" w:rsidRPr="00BE5A92" w:rsidRDefault="00051B00" w:rsidP="003C63E2">
            <w:pPr>
              <w:autoSpaceDE w:val="0"/>
              <w:autoSpaceDN w:val="0"/>
              <w:rPr>
                <w:rFonts w:cs="Arial"/>
              </w:rPr>
            </w:pPr>
            <w:r w:rsidRPr="00BE5A92">
              <w:rPr>
                <w:rFonts w:cs="Arial"/>
                <w:b/>
              </w:rPr>
              <w:t xml:space="preserve">Emission of substance to soil – E </w:t>
            </w:r>
            <w:r w:rsidRPr="00BE5A92">
              <w:rPr>
                <w:rFonts w:cs="Arial"/>
                <w:b/>
                <w:vertAlign w:val="subscript"/>
              </w:rPr>
              <w:t>soil</w:t>
            </w:r>
            <w:r w:rsidRPr="00BE5A92">
              <w:rPr>
                <w:rFonts w:cs="Arial"/>
                <w:b/>
              </w:rPr>
              <w:t xml:space="preserve"> [kg.d</w:t>
            </w:r>
            <w:r w:rsidRPr="00BE5A92">
              <w:rPr>
                <w:rFonts w:cs="Arial"/>
                <w:b/>
                <w:vertAlign w:val="superscript"/>
              </w:rPr>
              <w:t>-1</w:t>
            </w:r>
            <w:r w:rsidRPr="00BE5A92">
              <w:rPr>
                <w:rFonts w:cs="Arial"/>
                <w:b/>
              </w:rPr>
              <w:t>]</w:t>
            </w:r>
          </w:p>
        </w:tc>
      </w:tr>
      <w:tr w:rsidR="00051B00" w:rsidRPr="00BE5A92" w14:paraId="55CD033B" w14:textId="77777777" w:rsidTr="003C63E2">
        <w:tc>
          <w:tcPr>
            <w:tcW w:w="1615" w:type="pct"/>
            <w:shd w:val="clear" w:color="auto" w:fill="auto"/>
            <w:vAlign w:val="center"/>
          </w:tcPr>
          <w:p w14:paraId="5A787321" w14:textId="77777777" w:rsidR="00051B00" w:rsidRPr="00BE5A92" w:rsidRDefault="00051B00" w:rsidP="003C63E2">
            <w:pPr>
              <w:autoSpaceDE w:val="0"/>
              <w:autoSpaceDN w:val="0"/>
              <w:rPr>
                <w:rFonts w:cs="Arial"/>
              </w:rPr>
            </w:pPr>
            <w:r w:rsidRPr="00BE5A92">
              <w:rPr>
                <w:rFonts w:cs="Arial"/>
              </w:rPr>
              <w:t>Propiconazole</w:t>
            </w:r>
          </w:p>
        </w:tc>
        <w:tc>
          <w:tcPr>
            <w:tcW w:w="1768" w:type="pct"/>
            <w:shd w:val="clear" w:color="auto" w:fill="auto"/>
            <w:vAlign w:val="center"/>
          </w:tcPr>
          <w:p w14:paraId="59E58EC8" w14:textId="77777777" w:rsidR="00051B00" w:rsidRPr="00BE5A92" w:rsidRDefault="00051B00" w:rsidP="003C63E2">
            <w:pPr>
              <w:jc w:val="center"/>
              <w:rPr>
                <w:rFonts w:cs="Arial"/>
              </w:rPr>
            </w:pPr>
            <w:r w:rsidRPr="00BE5A92">
              <w:rPr>
                <w:rFonts w:cs="Arial"/>
              </w:rPr>
              <w:t>2.25E-03</w:t>
            </w:r>
          </w:p>
        </w:tc>
        <w:tc>
          <w:tcPr>
            <w:tcW w:w="1617" w:type="pct"/>
            <w:shd w:val="clear" w:color="auto" w:fill="auto"/>
            <w:vAlign w:val="center"/>
          </w:tcPr>
          <w:p w14:paraId="56A367AC" w14:textId="77777777" w:rsidR="00051B00" w:rsidRPr="00BE5A92" w:rsidRDefault="00051B00" w:rsidP="003C63E2">
            <w:pPr>
              <w:jc w:val="center"/>
              <w:rPr>
                <w:rFonts w:cs="Arial"/>
              </w:rPr>
            </w:pPr>
            <w:r w:rsidRPr="00BE5A92">
              <w:rPr>
                <w:rFonts w:cs="Arial"/>
              </w:rPr>
              <w:t>3.75E-03</w:t>
            </w:r>
          </w:p>
        </w:tc>
      </w:tr>
      <w:tr w:rsidR="00051B00" w:rsidRPr="00BE5A92" w14:paraId="3C4E169C" w14:textId="77777777" w:rsidTr="003C63E2">
        <w:tc>
          <w:tcPr>
            <w:tcW w:w="1615" w:type="pct"/>
            <w:shd w:val="clear" w:color="auto" w:fill="auto"/>
            <w:vAlign w:val="center"/>
          </w:tcPr>
          <w:p w14:paraId="3501CECB" w14:textId="77777777" w:rsidR="00051B00" w:rsidRPr="00BE5A92" w:rsidRDefault="00051B00" w:rsidP="003C63E2">
            <w:pPr>
              <w:autoSpaceDE w:val="0"/>
              <w:autoSpaceDN w:val="0"/>
              <w:rPr>
                <w:rFonts w:cs="Arial"/>
              </w:rPr>
            </w:pPr>
            <w:r w:rsidRPr="00BE5A92">
              <w:rPr>
                <w:rFonts w:cs="Arial"/>
              </w:rPr>
              <w:t>Tebuconazole</w:t>
            </w:r>
          </w:p>
        </w:tc>
        <w:tc>
          <w:tcPr>
            <w:tcW w:w="1768" w:type="pct"/>
            <w:shd w:val="clear" w:color="auto" w:fill="auto"/>
            <w:vAlign w:val="center"/>
          </w:tcPr>
          <w:p w14:paraId="21670BDA" w14:textId="77777777" w:rsidR="00051B00" w:rsidRPr="00BE5A92" w:rsidRDefault="00051B00" w:rsidP="003C63E2">
            <w:pPr>
              <w:jc w:val="center"/>
              <w:rPr>
                <w:rFonts w:cs="Arial"/>
              </w:rPr>
            </w:pPr>
            <w:r w:rsidRPr="00BE5A92">
              <w:rPr>
                <w:rFonts w:cs="Arial"/>
              </w:rPr>
              <w:t>3.75E-04</w:t>
            </w:r>
          </w:p>
        </w:tc>
        <w:tc>
          <w:tcPr>
            <w:tcW w:w="1617" w:type="pct"/>
            <w:shd w:val="clear" w:color="auto" w:fill="auto"/>
            <w:vAlign w:val="center"/>
          </w:tcPr>
          <w:p w14:paraId="093E7653" w14:textId="77777777" w:rsidR="00051B00" w:rsidRPr="00BE5A92" w:rsidRDefault="00051B00" w:rsidP="003C63E2">
            <w:pPr>
              <w:jc w:val="center"/>
              <w:rPr>
                <w:rFonts w:cs="Arial"/>
              </w:rPr>
            </w:pPr>
            <w:r w:rsidRPr="00BE5A92">
              <w:rPr>
                <w:rFonts w:cs="Arial"/>
              </w:rPr>
              <w:t>6.25E-04</w:t>
            </w:r>
          </w:p>
        </w:tc>
      </w:tr>
      <w:tr w:rsidR="00051B00" w:rsidRPr="00BE5A92" w14:paraId="1B36F976" w14:textId="77777777" w:rsidTr="003C63E2">
        <w:tc>
          <w:tcPr>
            <w:tcW w:w="1615" w:type="pct"/>
            <w:shd w:val="clear" w:color="auto" w:fill="auto"/>
            <w:vAlign w:val="center"/>
          </w:tcPr>
          <w:p w14:paraId="1AC62AF4" w14:textId="77777777" w:rsidR="00051B00" w:rsidRPr="00BE5A92" w:rsidRDefault="00051B00" w:rsidP="003C63E2">
            <w:pPr>
              <w:autoSpaceDE w:val="0"/>
              <w:autoSpaceDN w:val="0"/>
              <w:rPr>
                <w:rFonts w:cs="Arial"/>
              </w:rPr>
            </w:pPr>
            <w:r w:rsidRPr="00BE5A92">
              <w:rPr>
                <w:rFonts w:cs="Arial"/>
              </w:rPr>
              <w:t>Cypermethrin</w:t>
            </w:r>
          </w:p>
        </w:tc>
        <w:tc>
          <w:tcPr>
            <w:tcW w:w="1768" w:type="pct"/>
            <w:shd w:val="clear" w:color="auto" w:fill="auto"/>
            <w:vAlign w:val="center"/>
          </w:tcPr>
          <w:p w14:paraId="3F6A82AC" w14:textId="77777777" w:rsidR="00051B00" w:rsidRPr="00BE5A92" w:rsidRDefault="00051B00" w:rsidP="003C63E2">
            <w:pPr>
              <w:jc w:val="center"/>
              <w:rPr>
                <w:rFonts w:cs="Arial"/>
              </w:rPr>
            </w:pPr>
            <w:r w:rsidRPr="00BE5A92">
              <w:rPr>
                <w:rFonts w:cs="Arial"/>
              </w:rPr>
              <w:t>1.58E-03</w:t>
            </w:r>
          </w:p>
        </w:tc>
        <w:tc>
          <w:tcPr>
            <w:tcW w:w="1617" w:type="pct"/>
            <w:shd w:val="clear" w:color="auto" w:fill="auto"/>
            <w:vAlign w:val="center"/>
          </w:tcPr>
          <w:p w14:paraId="7423C484" w14:textId="77777777" w:rsidR="00051B00" w:rsidRPr="00BE5A92" w:rsidRDefault="00051B00" w:rsidP="003C63E2">
            <w:pPr>
              <w:jc w:val="center"/>
              <w:rPr>
                <w:rFonts w:cs="Arial"/>
              </w:rPr>
            </w:pPr>
            <w:r w:rsidRPr="00BE5A92">
              <w:rPr>
                <w:rFonts w:cs="Arial"/>
              </w:rPr>
              <w:t>2.63E-03</w:t>
            </w:r>
          </w:p>
        </w:tc>
      </w:tr>
      <w:tr w:rsidR="00051B00" w:rsidRPr="00BE5A92" w14:paraId="655A4A45" w14:textId="77777777" w:rsidTr="003C63E2">
        <w:tc>
          <w:tcPr>
            <w:tcW w:w="1615" w:type="pct"/>
            <w:shd w:val="clear" w:color="auto" w:fill="auto"/>
            <w:vAlign w:val="center"/>
          </w:tcPr>
          <w:p w14:paraId="270CE0F0" w14:textId="77777777" w:rsidR="00051B00" w:rsidRPr="00BE5A92" w:rsidRDefault="00051B00" w:rsidP="003C63E2">
            <w:pPr>
              <w:autoSpaceDE w:val="0"/>
              <w:autoSpaceDN w:val="0"/>
              <w:rPr>
                <w:rFonts w:cs="Arial"/>
              </w:rPr>
            </w:pPr>
            <w:r w:rsidRPr="00BE5A92">
              <w:rPr>
                <w:rFonts w:cs="Arial"/>
              </w:rPr>
              <w:t>IPBC</w:t>
            </w:r>
          </w:p>
        </w:tc>
        <w:tc>
          <w:tcPr>
            <w:tcW w:w="1768" w:type="pct"/>
            <w:shd w:val="clear" w:color="auto" w:fill="auto"/>
            <w:vAlign w:val="center"/>
          </w:tcPr>
          <w:p w14:paraId="341E0C17" w14:textId="77777777" w:rsidR="00051B00" w:rsidRPr="00BE5A92" w:rsidRDefault="00051B00" w:rsidP="003C63E2">
            <w:pPr>
              <w:jc w:val="center"/>
              <w:rPr>
                <w:rFonts w:cs="Arial"/>
              </w:rPr>
            </w:pPr>
            <w:r w:rsidRPr="00BE5A92">
              <w:rPr>
                <w:rFonts w:cs="Arial"/>
              </w:rPr>
              <w:t>3.75E-04</w:t>
            </w:r>
          </w:p>
        </w:tc>
        <w:tc>
          <w:tcPr>
            <w:tcW w:w="1617" w:type="pct"/>
            <w:shd w:val="clear" w:color="auto" w:fill="auto"/>
            <w:vAlign w:val="center"/>
          </w:tcPr>
          <w:p w14:paraId="7FC28AF8" w14:textId="77777777" w:rsidR="00051B00" w:rsidRPr="00BE5A92" w:rsidRDefault="00051B00" w:rsidP="003C63E2">
            <w:pPr>
              <w:jc w:val="center"/>
              <w:rPr>
                <w:rFonts w:cs="Arial"/>
              </w:rPr>
            </w:pPr>
            <w:r w:rsidRPr="00BE5A92">
              <w:rPr>
                <w:rFonts w:cs="Arial"/>
              </w:rPr>
              <w:t>6.25E-04</w:t>
            </w:r>
          </w:p>
        </w:tc>
      </w:tr>
      <w:tr w:rsidR="00051B00" w:rsidRPr="00BE5A92" w14:paraId="504875C8" w14:textId="77777777" w:rsidTr="003C63E2">
        <w:tc>
          <w:tcPr>
            <w:tcW w:w="1615" w:type="pct"/>
            <w:shd w:val="clear" w:color="auto" w:fill="auto"/>
            <w:vAlign w:val="center"/>
          </w:tcPr>
          <w:p w14:paraId="53E034C6" w14:textId="77777777" w:rsidR="00051B00" w:rsidRPr="00BE5A92" w:rsidRDefault="00051B00" w:rsidP="003C63E2">
            <w:pPr>
              <w:autoSpaceDE w:val="0"/>
              <w:autoSpaceDN w:val="0"/>
              <w:rPr>
                <w:rFonts w:cs="Arial"/>
              </w:rPr>
            </w:pPr>
            <w:r w:rsidRPr="00BE5A92">
              <w:rPr>
                <w:rFonts w:cs="Arial"/>
              </w:rPr>
              <w:t>PBC</w:t>
            </w:r>
          </w:p>
        </w:tc>
        <w:tc>
          <w:tcPr>
            <w:tcW w:w="1768" w:type="pct"/>
            <w:shd w:val="clear" w:color="auto" w:fill="auto"/>
            <w:vAlign w:val="center"/>
          </w:tcPr>
          <w:p w14:paraId="5B55657F" w14:textId="77777777" w:rsidR="00051B00" w:rsidRPr="00BE5A92" w:rsidRDefault="00051B00" w:rsidP="003C63E2">
            <w:pPr>
              <w:jc w:val="center"/>
              <w:rPr>
                <w:rFonts w:cs="Arial"/>
              </w:rPr>
            </w:pPr>
            <w:r w:rsidRPr="00BE5A92">
              <w:rPr>
                <w:rFonts w:cs="Arial"/>
              </w:rPr>
              <w:t>2.07E-04</w:t>
            </w:r>
          </w:p>
        </w:tc>
        <w:tc>
          <w:tcPr>
            <w:tcW w:w="1617" w:type="pct"/>
            <w:shd w:val="clear" w:color="auto" w:fill="auto"/>
            <w:vAlign w:val="center"/>
          </w:tcPr>
          <w:p w14:paraId="7623A39B" w14:textId="77777777" w:rsidR="00051B00" w:rsidRPr="00BE5A92" w:rsidRDefault="00051B00" w:rsidP="003C63E2">
            <w:pPr>
              <w:jc w:val="center"/>
              <w:rPr>
                <w:rFonts w:cs="Arial"/>
              </w:rPr>
            </w:pPr>
            <w:r w:rsidRPr="00BE5A92">
              <w:rPr>
                <w:rFonts w:cs="Arial"/>
              </w:rPr>
              <w:t>3.45E-04</w:t>
            </w:r>
          </w:p>
        </w:tc>
      </w:tr>
      <w:tr w:rsidR="00051B00" w:rsidRPr="00BE5A92" w14:paraId="04D4A3AF" w14:textId="77777777" w:rsidTr="003C63E2">
        <w:tc>
          <w:tcPr>
            <w:tcW w:w="1615" w:type="pct"/>
            <w:shd w:val="clear" w:color="auto" w:fill="auto"/>
            <w:vAlign w:val="center"/>
          </w:tcPr>
          <w:p w14:paraId="06DB58E5" w14:textId="77777777" w:rsidR="00051B00" w:rsidRPr="00BE5A92" w:rsidRDefault="00051B00" w:rsidP="003C63E2">
            <w:pPr>
              <w:autoSpaceDE w:val="0"/>
              <w:autoSpaceDN w:val="0"/>
              <w:rPr>
                <w:rFonts w:cs="Arial"/>
              </w:rPr>
            </w:pPr>
            <w:r w:rsidRPr="00BE5A92">
              <w:rPr>
                <w:rFonts w:cs="Arial"/>
              </w:rPr>
              <w:t>1,2,4-triazole</w:t>
            </w:r>
          </w:p>
        </w:tc>
        <w:tc>
          <w:tcPr>
            <w:tcW w:w="1768" w:type="pct"/>
            <w:shd w:val="clear" w:color="auto" w:fill="auto"/>
            <w:vAlign w:val="center"/>
          </w:tcPr>
          <w:p w14:paraId="27EDF780" w14:textId="77777777" w:rsidR="00051B00" w:rsidRPr="00BE5A92" w:rsidRDefault="00051B00" w:rsidP="003C63E2">
            <w:pPr>
              <w:jc w:val="center"/>
              <w:rPr>
                <w:rFonts w:cs="Arial"/>
              </w:rPr>
            </w:pPr>
            <w:r w:rsidRPr="00BE5A92">
              <w:rPr>
                <w:rFonts w:cs="Arial"/>
              </w:rPr>
              <w:t>2.04E-04</w:t>
            </w:r>
          </w:p>
        </w:tc>
        <w:tc>
          <w:tcPr>
            <w:tcW w:w="1617" w:type="pct"/>
            <w:shd w:val="clear" w:color="auto" w:fill="auto"/>
            <w:vAlign w:val="center"/>
          </w:tcPr>
          <w:p w14:paraId="6F3CA6B7" w14:textId="77777777" w:rsidR="00051B00" w:rsidRPr="00BE5A92" w:rsidRDefault="00051B00" w:rsidP="003C63E2">
            <w:pPr>
              <w:jc w:val="center"/>
              <w:rPr>
                <w:rFonts w:cs="Arial"/>
              </w:rPr>
            </w:pPr>
            <w:r w:rsidRPr="00BE5A92">
              <w:rPr>
                <w:rFonts w:cs="Arial"/>
              </w:rPr>
              <w:t>3.40E-04</w:t>
            </w:r>
          </w:p>
        </w:tc>
      </w:tr>
      <w:tr w:rsidR="00051B00" w:rsidRPr="00BE5A92" w14:paraId="23CE56D8" w14:textId="77777777" w:rsidTr="003C63E2">
        <w:trPr>
          <w:trHeight w:val="510"/>
        </w:trPr>
        <w:tc>
          <w:tcPr>
            <w:tcW w:w="5000" w:type="pct"/>
            <w:gridSpan w:val="3"/>
            <w:shd w:val="clear" w:color="auto" w:fill="auto"/>
            <w:vAlign w:val="center"/>
          </w:tcPr>
          <w:p w14:paraId="6C9824F2" w14:textId="77777777" w:rsidR="00051B00" w:rsidRPr="00BE5A92" w:rsidRDefault="00051B00" w:rsidP="003C63E2">
            <w:pPr>
              <w:autoSpaceDE w:val="0"/>
              <w:autoSpaceDN w:val="0"/>
              <w:jc w:val="center"/>
              <w:rPr>
                <w:rFonts w:cs="Arial"/>
              </w:rPr>
            </w:pPr>
            <w:r w:rsidRPr="00BE5A92">
              <w:rPr>
                <w:rFonts w:cs="Arial"/>
                <w:b/>
              </w:rPr>
              <w:t>Outputs – in situ application by brush - Bridge scenario - 200 g.m</w:t>
            </w:r>
            <w:r w:rsidRPr="00BE5A92">
              <w:rPr>
                <w:rFonts w:cs="Arial"/>
                <w:b/>
                <w:vertAlign w:val="superscript"/>
              </w:rPr>
              <w:t>-2</w:t>
            </w:r>
          </w:p>
        </w:tc>
      </w:tr>
      <w:tr w:rsidR="00051B00" w:rsidRPr="00BE5A92" w14:paraId="4BA09A07" w14:textId="77777777" w:rsidTr="003C63E2">
        <w:tc>
          <w:tcPr>
            <w:tcW w:w="5000" w:type="pct"/>
            <w:gridSpan w:val="3"/>
            <w:shd w:val="clear" w:color="auto" w:fill="auto"/>
          </w:tcPr>
          <w:p w14:paraId="3DE66AEB" w14:textId="77777777" w:rsidR="00051B00" w:rsidRPr="00BE5A92" w:rsidRDefault="00051B00" w:rsidP="003C63E2">
            <w:pPr>
              <w:autoSpaceDE w:val="0"/>
              <w:autoSpaceDN w:val="0"/>
              <w:jc w:val="both"/>
              <w:rPr>
                <w:rFonts w:cs="Arial"/>
                <w:b/>
                <w:i/>
                <w:u w:val="single"/>
              </w:rPr>
            </w:pPr>
            <w:r w:rsidRPr="00BE5A92">
              <w:rPr>
                <w:rFonts w:cs="Arial"/>
                <w:b/>
              </w:rPr>
              <w:t xml:space="preserve">Emission of substance to water – E </w:t>
            </w:r>
            <w:r w:rsidRPr="00BE5A92">
              <w:rPr>
                <w:rFonts w:cs="Arial"/>
                <w:b/>
                <w:vertAlign w:val="subscript"/>
              </w:rPr>
              <w:t xml:space="preserve">water </w:t>
            </w:r>
            <w:r w:rsidRPr="00BE5A92">
              <w:rPr>
                <w:rFonts w:cs="Arial"/>
                <w:b/>
              </w:rPr>
              <w:t>[kg.d</w:t>
            </w:r>
            <w:r w:rsidRPr="00BE5A92">
              <w:rPr>
                <w:rFonts w:cs="Arial"/>
                <w:b/>
                <w:vertAlign w:val="superscript"/>
              </w:rPr>
              <w:t>-1</w:t>
            </w:r>
            <w:r w:rsidRPr="00BE5A92">
              <w:rPr>
                <w:rFonts w:cs="Arial"/>
                <w:b/>
              </w:rPr>
              <w:t>]</w:t>
            </w:r>
          </w:p>
        </w:tc>
      </w:tr>
      <w:tr w:rsidR="00051B00" w:rsidRPr="00BE5A92" w14:paraId="6693C65C" w14:textId="77777777" w:rsidTr="003C63E2">
        <w:tc>
          <w:tcPr>
            <w:tcW w:w="1615" w:type="pct"/>
            <w:shd w:val="clear" w:color="auto" w:fill="auto"/>
          </w:tcPr>
          <w:p w14:paraId="6B41E485" w14:textId="77777777" w:rsidR="00051B00" w:rsidRPr="00BE5A92" w:rsidRDefault="00051B00" w:rsidP="003C63E2">
            <w:pPr>
              <w:autoSpaceDE w:val="0"/>
              <w:autoSpaceDN w:val="0"/>
              <w:jc w:val="both"/>
              <w:rPr>
                <w:rFonts w:cs="Arial"/>
              </w:rPr>
            </w:pPr>
          </w:p>
        </w:tc>
        <w:tc>
          <w:tcPr>
            <w:tcW w:w="1768" w:type="pct"/>
            <w:shd w:val="clear" w:color="auto" w:fill="auto"/>
            <w:vAlign w:val="center"/>
          </w:tcPr>
          <w:p w14:paraId="59E8A452" w14:textId="77777777" w:rsidR="00051B00" w:rsidRPr="00BE5A92" w:rsidRDefault="00051B00" w:rsidP="003C63E2">
            <w:pPr>
              <w:autoSpaceDE w:val="0"/>
              <w:autoSpaceDN w:val="0"/>
              <w:jc w:val="center"/>
              <w:rPr>
                <w:rFonts w:cs="Arial"/>
              </w:rPr>
            </w:pPr>
            <w:r w:rsidRPr="00BE5A92">
              <w:rPr>
                <w:rFonts w:cs="Arial"/>
              </w:rPr>
              <w:t>Professional</w:t>
            </w:r>
          </w:p>
        </w:tc>
        <w:tc>
          <w:tcPr>
            <w:tcW w:w="1617" w:type="pct"/>
            <w:shd w:val="clear" w:color="auto" w:fill="auto"/>
            <w:vAlign w:val="center"/>
          </w:tcPr>
          <w:p w14:paraId="4CF4CE1B" w14:textId="77777777" w:rsidR="00051B00" w:rsidRPr="00BE5A92" w:rsidRDefault="00051B00" w:rsidP="003C63E2">
            <w:pPr>
              <w:autoSpaceDE w:val="0"/>
              <w:autoSpaceDN w:val="0"/>
              <w:jc w:val="center"/>
              <w:rPr>
                <w:rFonts w:cs="Arial"/>
              </w:rPr>
            </w:pPr>
            <w:r w:rsidRPr="00BE5A92">
              <w:rPr>
                <w:rFonts w:cs="Arial"/>
              </w:rPr>
              <w:t>Non professional</w:t>
            </w:r>
          </w:p>
        </w:tc>
      </w:tr>
      <w:tr w:rsidR="00051B00" w:rsidRPr="00BE5A92" w14:paraId="5B0898FC" w14:textId="77777777" w:rsidTr="003C63E2">
        <w:tc>
          <w:tcPr>
            <w:tcW w:w="1615" w:type="pct"/>
            <w:shd w:val="clear" w:color="auto" w:fill="auto"/>
            <w:vAlign w:val="center"/>
          </w:tcPr>
          <w:p w14:paraId="4E2DAE7B" w14:textId="77777777" w:rsidR="00051B00" w:rsidRPr="00BE5A92" w:rsidRDefault="00051B00" w:rsidP="003C63E2">
            <w:pPr>
              <w:autoSpaceDE w:val="0"/>
              <w:autoSpaceDN w:val="0"/>
              <w:rPr>
                <w:rFonts w:cs="Arial"/>
              </w:rPr>
            </w:pPr>
            <w:r w:rsidRPr="00BE5A92">
              <w:rPr>
                <w:rFonts w:cs="Arial"/>
              </w:rPr>
              <w:t>Propiconazole</w:t>
            </w:r>
          </w:p>
        </w:tc>
        <w:tc>
          <w:tcPr>
            <w:tcW w:w="1768" w:type="pct"/>
            <w:shd w:val="clear" w:color="auto" w:fill="auto"/>
            <w:vAlign w:val="center"/>
          </w:tcPr>
          <w:p w14:paraId="498B9693" w14:textId="77777777" w:rsidR="00051B00" w:rsidRPr="00BE5A92" w:rsidRDefault="00051B00" w:rsidP="003C63E2">
            <w:pPr>
              <w:jc w:val="center"/>
              <w:rPr>
                <w:rFonts w:cs="Arial"/>
              </w:rPr>
            </w:pPr>
            <w:r w:rsidRPr="00BE5A92">
              <w:rPr>
                <w:rFonts w:cs="Arial"/>
              </w:rPr>
              <w:t>1.80E-04</w:t>
            </w:r>
          </w:p>
        </w:tc>
        <w:tc>
          <w:tcPr>
            <w:tcW w:w="1617" w:type="pct"/>
            <w:shd w:val="clear" w:color="auto" w:fill="auto"/>
            <w:vAlign w:val="center"/>
          </w:tcPr>
          <w:p w14:paraId="0B1C62D7" w14:textId="77777777" w:rsidR="00051B00" w:rsidRPr="00BE5A92" w:rsidRDefault="00051B00" w:rsidP="003C63E2">
            <w:pPr>
              <w:jc w:val="center"/>
              <w:rPr>
                <w:rFonts w:cs="Arial"/>
              </w:rPr>
            </w:pPr>
            <w:r w:rsidRPr="00BE5A92">
              <w:rPr>
                <w:rFonts w:cs="Arial"/>
              </w:rPr>
              <w:t>3.00E-04</w:t>
            </w:r>
          </w:p>
        </w:tc>
      </w:tr>
      <w:tr w:rsidR="00051B00" w:rsidRPr="00BE5A92" w14:paraId="09E234EA" w14:textId="77777777" w:rsidTr="003C63E2">
        <w:tc>
          <w:tcPr>
            <w:tcW w:w="1615" w:type="pct"/>
            <w:shd w:val="clear" w:color="auto" w:fill="auto"/>
            <w:vAlign w:val="center"/>
          </w:tcPr>
          <w:p w14:paraId="73E1F54D" w14:textId="77777777" w:rsidR="00051B00" w:rsidRPr="00BE5A92" w:rsidRDefault="00051B00" w:rsidP="003C63E2">
            <w:pPr>
              <w:autoSpaceDE w:val="0"/>
              <w:autoSpaceDN w:val="0"/>
              <w:rPr>
                <w:rFonts w:cs="Arial"/>
              </w:rPr>
            </w:pPr>
            <w:r w:rsidRPr="00BE5A92">
              <w:rPr>
                <w:rFonts w:cs="Arial"/>
              </w:rPr>
              <w:t>Tebuconazole</w:t>
            </w:r>
          </w:p>
        </w:tc>
        <w:tc>
          <w:tcPr>
            <w:tcW w:w="1768" w:type="pct"/>
            <w:shd w:val="clear" w:color="auto" w:fill="auto"/>
            <w:vAlign w:val="center"/>
          </w:tcPr>
          <w:p w14:paraId="3E8C918B" w14:textId="77777777" w:rsidR="00051B00" w:rsidRPr="00BE5A92" w:rsidRDefault="00051B00" w:rsidP="003C63E2">
            <w:pPr>
              <w:jc w:val="center"/>
              <w:rPr>
                <w:rFonts w:cs="Arial"/>
              </w:rPr>
            </w:pPr>
            <w:r w:rsidRPr="00BE5A92">
              <w:rPr>
                <w:rFonts w:cs="Arial"/>
              </w:rPr>
              <w:t>3.00E-05</w:t>
            </w:r>
          </w:p>
        </w:tc>
        <w:tc>
          <w:tcPr>
            <w:tcW w:w="1617" w:type="pct"/>
            <w:shd w:val="clear" w:color="auto" w:fill="auto"/>
            <w:vAlign w:val="center"/>
          </w:tcPr>
          <w:p w14:paraId="31B86407" w14:textId="77777777" w:rsidR="00051B00" w:rsidRPr="00BE5A92" w:rsidRDefault="00051B00" w:rsidP="003C63E2">
            <w:pPr>
              <w:jc w:val="center"/>
              <w:rPr>
                <w:rFonts w:cs="Arial"/>
              </w:rPr>
            </w:pPr>
            <w:r w:rsidRPr="00BE5A92">
              <w:rPr>
                <w:rFonts w:cs="Arial"/>
              </w:rPr>
              <w:t>5.00E-05</w:t>
            </w:r>
          </w:p>
        </w:tc>
      </w:tr>
      <w:tr w:rsidR="00051B00" w:rsidRPr="00BE5A92" w14:paraId="00E5FCC6" w14:textId="77777777" w:rsidTr="003C63E2">
        <w:tc>
          <w:tcPr>
            <w:tcW w:w="1615" w:type="pct"/>
            <w:shd w:val="clear" w:color="auto" w:fill="auto"/>
            <w:vAlign w:val="center"/>
          </w:tcPr>
          <w:p w14:paraId="4614BCB7" w14:textId="77777777" w:rsidR="00051B00" w:rsidRPr="00BE5A92" w:rsidRDefault="00051B00" w:rsidP="003C63E2">
            <w:pPr>
              <w:autoSpaceDE w:val="0"/>
              <w:autoSpaceDN w:val="0"/>
              <w:rPr>
                <w:rFonts w:cs="Arial"/>
              </w:rPr>
            </w:pPr>
            <w:r w:rsidRPr="00BE5A92">
              <w:rPr>
                <w:rFonts w:cs="Arial"/>
              </w:rPr>
              <w:t>Cypermethrin</w:t>
            </w:r>
          </w:p>
        </w:tc>
        <w:tc>
          <w:tcPr>
            <w:tcW w:w="1768" w:type="pct"/>
            <w:shd w:val="clear" w:color="auto" w:fill="auto"/>
            <w:vAlign w:val="center"/>
          </w:tcPr>
          <w:p w14:paraId="24988BCD" w14:textId="77777777" w:rsidR="00051B00" w:rsidRPr="00BE5A92" w:rsidRDefault="00051B00" w:rsidP="003C63E2">
            <w:pPr>
              <w:jc w:val="center"/>
              <w:rPr>
                <w:rFonts w:cs="Arial"/>
              </w:rPr>
            </w:pPr>
            <w:r w:rsidRPr="00BE5A92">
              <w:rPr>
                <w:rFonts w:cs="Arial"/>
              </w:rPr>
              <w:t>1.26E-04</w:t>
            </w:r>
          </w:p>
        </w:tc>
        <w:tc>
          <w:tcPr>
            <w:tcW w:w="1617" w:type="pct"/>
            <w:shd w:val="clear" w:color="auto" w:fill="auto"/>
            <w:vAlign w:val="center"/>
          </w:tcPr>
          <w:p w14:paraId="0B3810B7" w14:textId="77777777" w:rsidR="00051B00" w:rsidRPr="00BE5A92" w:rsidRDefault="00051B00" w:rsidP="003C63E2">
            <w:pPr>
              <w:jc w:val="center"/>
              <w:rPr>
                <w:rFonts w:cs="Arial"/>
              </w:rPr>
            </w:pPr>
            <w:r w:rsidRPr="00BE5A92">
              <w:rPr>
                <w:rFonts w:cs="Arial"/>
              </w:rPr>
              <w:t>2.10E-04</w:t>
            </w:r>
          </w:p>
        </w:tc>
      </w:tr>
      <w:tr w:rsidR="00051B00" w:rsidRPr="00BE5A92" w14:paraId="3FE1E100" w14:textId="77777777" w:rsidTr="003C63E2">
        <w:tc>
          <w:tcPr>
            <w:tcW w:w="1615" w:type="pct"/>
            <w:shd w:val="clear" w:color="auto" w:fill="auto"/>
            <w:vAlign w:val="center"/>
          </w:tcPr>
          <w:p w14:paraId="121EE590" w14:textId="77777777" w:rsidR="00051B00" w:rsidRPr="00BE5A92" w:rsidRDefault="00051B00" w:rsidP="003C63E2">
            <w:pPr>
              <w:autoSpaceDE w:val="0"/>
              <w:autoSpaceDN w:val="0"/>
              <w:rPr>
                <w:rFonts w:cs="Arial"/>
              </w:rPr>
            </w:pPr>
            <w:r w:rsidRPr="00BE5A92">
              <w:rPr>
                <w:rFonts w:cs="Arial"/>
              </w:rPr>
              <w:t>IPBC</w:t>
            </w:r>
          </w:p>
        </w:tc>
        <w:tc>
          <w:tcPr>
            <w:tcW w:w="1768" w:type="pct"/>
            <w:shd w:val="clear" w:color="auto" w:fill="auto"/>
            <w:vAlign w:val="center"/>
          </w:tcPr>
          <w:p w14:paraId="4659908B" w14:textId="77777777" w:rsidR="00051B00" w:rsidRPr="00BE5A92" w:rsidRDefault="00051B00" w:rsidP="003C63E2">
            <w:pPr>
              <w:jc w:val="center"/>
              <w:rPr>
                <w:rFonts w:cs="Arial"/>
              </w:rPr>
            </w:pPr>
            <w:r w:rsidRPr="00BE5A92">
              <w:rPr>
                <w:rFonts w:cs="Arial"/>
              </w:rPr>
              <w:t>3.00E-05</w:t>
            </w:r>
          </w:p>
        </w:tc>
        <w:tc>
          <w:tcPr>
            <w:tcW w:w="1617" w:type="pct"/>
            <w:shd w:val="clear" w:color="auto" w:fill="auto"/>
            <w:vAlign w:val="center"/>
          </w:tcPr>
          <w:p w14:paraId="750AF18F" w14:textId="77777777" w:rsidR="00051B00" w:rsidRPr="00BE5A92" w:rsidRDefault="00051B00" w:rsidP="003C63E2">
            <w:pPr>
              <w:jc w:val="center"/>
              <w:rPr>
                <w:rFonts w:cs="Arial"/>
              </w:rPr>
            </w:pPr>
            <w:r w:rsidRPr="00BE5A92">
              <w:rPr>
                <w:rFonts w:cs="Arial"/>
              </w:rPr>
              <w:t>5.00E-05</w:t>
            </w:r>
          </w:p>
        </w:tc>
      </w:tr>
      <w:tr w:rsidR="00051B00" w:rsidRPr="00BE5A92" w14:paraId="51920F2A" w14:textId="77777777" w:rsidTr="003C63E2">
        <w:tc>
          <w:tcPr>
            <w:tcW w:w="1615" w:type="pct"/>
            <w:shd w:val="clear" w:color="auto" w:fill="auto"/>
            <w:vAlign w:val="center"/>
          </w:tcPr>
          <w:p w14:paraId="5781A620" w14:textId="77777777" w:rsidR="00051B00" w:rsidRPr="00BE5A92" w:rsidRDefault="00051B00" w:rsidP="003C63E2">
            <w:pPr>
              <w:autoSpaceDE w:val="0"/>
              <w:autoSpaceDN w:val="0"/>
              <w:rPr>
                <w:rFonts w:cs="Arial"/>
              </w:rPr>
            </w:pPr>
            <w:r w:rsidRPr="00BE5A92">
              <w:rPr>
                <w:rFonts w:cs="Arial"/>
              </w:rPr>
              <w:t>PBC</w:t>
            </w:r>
          </w:p>
        </w:tc>
        <w:tc>
          <w:tcPr>
            <w:tcW w:w="1768" w:type="pct"/>
            <w:shd w:val="clear" w:color="auto" w:fill="auto"/>
            <w:vAlign w:val="center"/>
          </w:tcPr>
          <w:p w14:paraId="23CEED66" w14:textId="77777777" w:rsidR="00051B00" w:rsidRPr="00BE5A92" w:rsidRDefault="00051B00" w:rsidP="003C63E2">
            <w:pPr>
              <w:jc w:val="center"/>
              <w:rPr>
                <w:rFonts w:cs="Arial"/>
              </w:rPr>
            </w:pPr>
            <w:r w:rsidRPr="00BE5A92">
              <w:rPr>
                <w:rFonts w:cs="Arial"/>
              </w:rPr>
              <w:t>1.66E-05</w:t>
            </w:r>
          </w:p>
        </w:tc>
        <w:tc>
          <w:tcPr>
            <w:tcW w:w="1617" w:type="pct"/>
            <w:shd w:val="clear" w:color="auto" w:fill="auto"/>
            <w:vAlign w:val="center"/>
          </w:tcPr>
          <w:p w14:paraId="54761860" w14:textId="77777777" w:rsidR="00051B00" w:rsidRPr="00BE5A92" w:rsidRDefault="00051B00" w:rsidP="003C63E2">
            <w:pPr>
              <w:jc w:val="center"/>
              <w:rPr>
                <w:rFonts w:cs="Arial"/>
              </w:rPr>
            </w:pPr>
            <w:r w:rsidRPr="00BE5A92">
              <w:rPr>
                <w:rFonts w:cs="Arial"/>
              </w:rPr>
              <w:t>2.76E-05</w:t>
            </w:r>
          </w:p>
        </w:tc>
      </w:tr>
    </w:tbl>
    <w:p w14:paraId="6B5C947F" w14:textId="77777777" w:rsidR="00051B00" w:rsidRPr="00BE5A92" w:rsidRDefault="00051B00" w:rsidP="00051B00">
      <w:pPr>
        <w:pStyle w:val="Lgende"/>
        <w:spacing w:before="240"/>
        <w:rPr>
          <w:rFonts w:ascii="Verdana" w:hAnsi="Verdana"/>
        </w:rPr>
      </w:pPr>
      <w:r w:rsidRPr="00BE5A92">
        <w:rPr>
          <w:rFonts w:ascii="Verdana" w:hAnsi="Verdana"/>
        </w:rPr>
        <w:t>Emissions from in-situ spraying application (X6119M2)</w:t>
      </w:r>
    </w:p>
    <w:tbl>
      <w:tblPr>
        <w:tblW w:w="459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3"/>
        <w:gridCol w:w="7"/>
        <w:gridCol w:w="1796"/>
        <w:gridCol w:w="1523"/>
        <w:gridCol w:w="1383"/>
      </w:tblGrid>
      <w:tr w:rsidR="00051B00" w:rsidRPr="00BE5A92" w14:paraId="484592E7" w14:textId="77777777" w:rsidTr="003C63E2">
        <w:trPr>
          <w:trHeight w:val="340"/>
        </w:trPr>
        <w:tc>
          <w:tcPr>
            <w:tcW w:w="5000" w:type="pct"/>
            <w:gridSpan w:val="5"/>
            <w:shd w:val="clear" w:color="auto" w:fill="auto"/>
            <w:vAlign w:val="center"/>
          </w:tcPr>
          <w:p w14:paraId="59B9CEF6" w14:textId="77777777" w:rsidR="00051B00" w:rsidRPr="00BE5A92" w:rsidRDefault="00051B00" w:rsidP="003C63E2">
            <w:pPr>
              <w:autoSpaceDE w:val="0"/>
              <w:autoSpaceDN w:val="0"/>
              <w:jc w:val="center"/>
              <w:rPr>
                <w:rFonts w:cs="Arial"/>
                <w:b/>
              </w:rPr>
            </w:pPr>
            <w:r w:rsidRPr="00BE5A92">
              <w:rPr>
                <w:rFonts w:cs="Arial"/>
                <w:b/>
              </w:rPr>
              <w:t>Outputs – in situ application by spray - House scenario</w:t>
            </w:r>
          </w:p>
        </w:tc>
      </w:tr>
      <w:tr w:rsidR="00051B00" w:rsidRPr="00BE5A92" w14:paraId="0E22FC2E" w14:textId="77777777" w:rsidTr="003C63E2">
        <w:tc>
          <w:tcPr>
            <w:tcW w:w="5000" w:type="pct"/>
            <w:gridSpan w:val="5"/>
            <w:shd w:val="clear" w:color="auto" w:fill="auto"/>
            <w:vAlign w:val="center"/>
          </w:tcPr>
          <w:p w14:paraId="30217219" w14:textId="77777777" w:rsidR="00051B00" w:rsidRPr="00BE5A92" w:rsidRDefault="00051B00" w:rsidP="003C63E2">
            <w:pPr>
              <w:autoSpaceDE w:val="0"/>
              <w:autoSpaceDN w:val="0"/>
              <w:rPr>
                <w:rFonts w:cs="Arial"/>
                <w:b/>
              </w:rPr>
            </w:pPr>
            <w:r w:rsidRPr="00BE5A92">
              <w:rPr>
                <w:rFonts w:cs="Arial"/>
                <w:b/>
              </w:rPr>
              <w:t xml:space="preserve">Emission of substance to soil after application (run-off) – E </w:t>
            </w:r>
            <w:r w:rsidRPr="00BE5A92">
              <w:rPr>
                <w:rFonts w:cs="Arial"/>
                <w:b/>
                <w:vertAlign w:val="subscript"/>
              </w:rPr>
              <w:t>soil</w:t>
            </w:r>
            <w:r w:rsidRPr="00BE5A92">
              <w:rPr>
                <w:rFonts w:cs="Arial"/>
                <w:b/>
              </w:rPr>
              <w:t xml:space="preserve"> [kg.d</w:t>
            </w:r>
            <w:r w:rsidRPr="00BE5A92">
              <w:rPr>
                <w:rFonts w:cs="Arial"/>
                <w:b/>
                <w:vertAlign w:val="superscript"/>
              </w:rPr>
              <w:t>-1</w:t>
            </w:r>
            <w:r w:rsidRPr="00BE5A92">
              <w:rPr>
                <w:rFonts w:cs="Arial"/>
                <w:b/>
              </w:rPr>
              <w:t>]</w:t>
            </w:r>
          </w:p>
        </w:tc>
      </w:tr>
      <w:tr w:rsidR="00051B00" w:rsidRPr="00BE5A92" w14:paraId="46D47809" w14:textId="77777777" w:rsidTr="003C63E2">
        <w:tc>
          <w:tcPr>
            <w:tcW w:w="2375" w:type="pct"/>
            <w:shd w:val="clear" w:color="auto" w:fill="auto"/>
            <w:vAlign w:val="center"/>
          </w:tcPr>
          <w:p w14:paraId="6F31350B" w14:textId="77777777" w:rsidR="00051B00" w:rsidRPr="00BE5A92" w:rsidRDefault="00051B00" w:rsidP="003C63E2">
            <w:pPr>
              <w:autoSpaceDE w:val="0"/>
              <w:autoSpaceDN w:val="0"/>
              <w:rPr>
                <w:rFonts w:cs="Arial"/>
              </w:rPr>
            </w:pPr>
            <w:r w:rsidRPr="00BE5A92">
              <w:rPr>
                <w:rFonts w:cs="Arial"/>
              </w:rPr>
              <w:t>Propiconazole</w:t>
            </w:r>
          </w:p>
        </w:tc>
        <w:tc>
          <w:tcPr>
            <w:tcW w:w="2625" w:type="pct"/>
            <w:gridSpan w:val="4"/>
            <w:shd w:val="clear" w:color="auto" w:fill="auto"/>
            <w:vAlign w:val="center"/>
          </w:tcPr>
          <w:p w14:paraId="4DCCDA03" w14:textId="77777777" w:rsidR="00051B00" w:rsidRPr="00BE5A92" w:rsidRDefault="00051B00" w:rsidP="003C63E2">
            <w:pPr>
              <w:jc w:val="center"/>
              <w:rPr>
                <w:rFonts w:cs="Arial"/>
              </w:rPr>
            </w:pPr>
            <w:r w:rsidRPr="00BE5A92">
              <w:rPr>
                <w:rFonts w:cs="Arial"/>
              </w:rPr>
              <w:t>1.50E-02</w:t>
            </w:r>
          </w:p>
        </w:tc>
      </w:tr>
      <w:tr w:rsidR="00051B00" w:rsidRPr="00BE5A92" w14:paraId="523AD398" w14:textId="77777777" w:rsidTr="003C63E2">
        <w:tc>
          <w:tcPr>
            <w:tcW w:w="2375" w:type="pct"/>
            <w:shd w:val="clear" w:color="auto" w:fill="auto"/>
            <w:vAlign w:val="center"/>
          </w:tcPr>
          <w:p w14:paraId="600DCE07" w14:textId="77777777" w:rsidR="00051B00" w:rsidRPr="00BE5A92" w:rsidRDefault="00051B00" w:rsidP="003C63E2">
            <w:pPr>
              <w:autoSpaceDE w:val="0"/>
              <w:autoSpaceDN w:val="0"/>
              <w:rPr>
                <w:rFonts w:cs="Arial"/>
              </w:rPr>
            </w:pPr>
            <w:r w:rsidRPr="00BE5A92">
              <w:rPr>
                <w:rFonts w:cs="Arial"/>
              </w:rPr>
              <w:t>Tebuconazole</w:t>
            </w:r>
          </w:p>
        </w:tc>
        <w:tc>
          <w:tcPr>
            <w:tcW w:w="2625" w:type="pct"/>
            <w:gridSpan w:val="4"/>
            <w:shd w:val="clear" w:color="auto" w:fill="auto"/>
            <w:vAlign w:val="center"/>
          </w:tcPr>
          <w:p w14:paraId="0CA5DDCE" w14:textId="77777777" w:rsidR="00051B00" w:rsidRPr="00BE5A92" w:rsidRDefault="00051B00" w:rsidP="003C63E2">
            <w:pPr>
              <w:jc w:val="center"/>
              <w:rPr>
                <w:rFonts w:cs="Arial"/>
              </w:rPr>
            </w:pPr>
            <w:r w:rsidRPr="00BE5A92">
              <w:rPr>
                <w:rFonts w:cs="Arial"/>
              </w:rPr>
              <w:t>2.50E-03</w:t>
            </w:r>
          </w:p>
        </w:tc>
      </w:tr>
      <w:tr w:rsidR="00051B00" w:rsidRPr="00BE5A92" w14:paraId="1BE5BF48" w14:textId="77777777" w:rsidTr="003C63E2">
        <w:tc>
          <w:tcPr>
            <w:tcW w:w="2375" w:type="pct"/>
            <w:shd w:val="clear" w:color="auto" w:fill="auto"/>
            <w:vAlign w:val="center"/>
          </w:tcPr>
          <w:p w14:paraId="35D44B0E" w14:textId="77777777" w:rsidR="00051B00" w:rsidRPr="00BE5A92" w:rsidRDefault="00051B00" w:rsidP="003C63E2">
            <w:pPr>
              <w:autoSpaceDE w:val="0"/>
              <w:autoSpaceDN w:val="0"/>
              <w:rPr>
                <w:rFonts w:cs="Arial"/>
              </w:rPr>
            </w:pPr>
            <w:r w:rsidRPr="00BE5A92">
              <w:rPr>
                <w:rFonts w:cs="Arial"/>
              </w:rPr>
              <w:t>Cypermethrin</w:t>
            </w:r>
          </w:p>
        </w:tc>
        <w:tc>
          <w:tcPr>
            <w:tcW w:w="2625" w:type="pct"/>
            <w:gridSpan w:val="4"/>
            <w:shd w:val="clear" w:color="auto" w:fill="auto"/>
            <w:vAlign w:val="center"/>
          </w:tcPr>
          <w:p w14:paraId="2C5033F3" w14:textId="77777777" w:rsidR="00051B00" w:rsidRPr="00BE5A92" w:rsidRDefault="00051B00" w:rsidP="003C63E2">
            <w:pPr>
              <w:jc w:val="center"/>
              <w:rPr>
                <w:rFonts w:cs="Arial"/>
              </w:rPr>
            </w:pPr>
            <w:r w:rsidRPr="00BE5A92">
              <w:rPr>
                <w:rFonts w:cs="Arial"/>
              </w:rPr>
              <w:t>1.05E-02</w:t>
            </w:r>
          </w:p>
        </w:tc>
      </w:tr>
      <w:tr w:rsidR="00051B00" w:rsidRPr="00BE5A92" w14:paraId="30FA2326" w14:textId="77777777" w:rsidTr="003C63E2">
        <w:tc>
          <w:tcPr>
            <w:tcW w:w="2375" w:type="pct"/>
            <w:shd w:val="clear" w:color="auto" w:fill="auto"/>
            <w:vAlign w:val="center"/>
          </w:tcPr>
          <w:p w14:paraId="57E7E401" w14:textId="77777777" w:rsidR="00051B00" w:rsidRPr="00BE5A92" w:rsidRDefault="00051B00" w:rsidP="003C63E2">
            <w:pPr>
              <w:autoSpaceDE w:val="0"/>
              <w:autoSpaceDN w:val="0"/>
              <w:rPr>
                <w:rFonts w:cs="Arial"/>
              </w:rPr>
            </w:pPr>
            <w:r w:rsidRPr="00BE5A92">
              <w:rPr>
                <w:rFonts w:cs="Arial"/>
              </w:rPr>
              <w:t>IPBC</w:t>
            </w:r>
          </w:p>
        </w:tc>
        <w:tc>
          <w:tcPr>
            <w:tcW w:w="2625" w:type="pct"/>
            <w:gridSpan w:val="4"/>
            <w:shd w:val="clear" w:color="auto" w:fill="auto"/>
            <w:vAlign w:val="center"/>
          </w:tcPr>
          <w:p w14:paraId="7622D2B3" w14:textId="77777777" w:rsidR="00051B00" w:rsidRPr="00BE5A92" w:rsidRDefault="00051B00" w:rsidP="003C63E2">
            <w:pPr>
              <w:jc w:val="center"/>
              <w:rPr>
                <w:rFonts w:cs="Arial"/>
              </w:rPr>
            </w:pPr>
            <w:r w:rsidRPr="00BE5A92">
              <w:rPr>
                <w:rFonts w:cs="Arial"/>
              </w:rPr>
              <w:t>2.50E-03</w:t>
            </w:r>
          </w:p>
        </w:tc>
      </w:tr>
      <w:tr w:rsidR="00051B00" w:rsidRPr="00BE5A92" w14:paraId="6EA0798D" w14:textId="77777777" w:rsidTr="003C63E2">
        <w:tc>
          <w:tcPr>
            <w:tcW w:w="2375" w:type="pct"/>
            <w:shd w:val="clear" w:color="auto" w:fill="auto"/>
            <w:vAlign w:val="center"/>
          </w:tcPr>
          <w:p w14:paraId="0723480B" w14:textId="77777777" w:rsidR="00051B00" w:rsidRPr="00BE5A92" w:rsidRDefault="00051B00" w:rsidP="003C63E2">
            <w:pPr>
              <w:autoSpaceDE w:val="0"/>
              <w:autoSpaceDN w:val="0"/>
              <w:rPr>
                <w:rFonts w:cs="Arial"/>
              </w:rPr>
            </w:pPr>
            <w:r w:rsidRPr="00BE5A92">
              <w:rPr>
                <w:rFonts w:cs="Arial"/>
              </w:rPr>
              <w:t>PBC</w:t>
            </w:r>
          </w:p>
        </w:tc>
        <w:tc>
          <w:tcPr>
            <w:tcW w:w="2625" w:type="pct"/>
            <w:gridSpan w:val="4"/>
            <w:shd w:val="clear" w:color="auto" w:fill="auto"/>
            <w:vAlign w:val="center"/>
          </w:tcPr>
          <w:p w14:paraId="6F8F7C4D" w14:textId="77777777" w:rsidR="00051B00" w:rsidRPr="00BE5A92" w:rsidRDefault="00051B00" w:rsidP="003C63E2">
            <w:pPr>
              <w:jc w:val="center"/>
              <w:rPr>
                <w:rFonts w:cs="Arial"/>
              </w:rPr>
            </w:pPr>
            <w:r w:rsidRPr="00BE5A92">
              <w:rPr>
                <w:rFonts w:cs="Arial"/>
              </w:rPr>
              <w:t>1.38E-03</w:t>
            </w:r>
          </w:p>
        </w:tc>
      </w:tr>
      <w:tr w:rsidR="00051B00" w:rsidRPr="00BE5A92" w14:paraId="5A23EEC8" w14:textId="77777777" w:rsidTr="003C63E2">
        <w:tc>
          <w:tcPr>
            <w:tcW w:w="2375" w:type="pct"/>
            <w:shd w:val="clear" w:color="auto" w:fill="auto"/>
            <w:vAlign w:val="center"/>
          </w:tcPr>
          <w:p w14:paraId="1D63FF80" w14:textId="77777777" w:rsidR="00051B00" w:rsidRPr="00BE5A92" w:rsidRDefault="00051B00" w:rsidP="003C63E2">
            <w:pPr>
              <w:autoSpaceDE w:val="0"/>
              <w:autoSpaceDN w:val="0"/>
              <w:rPr>
                <w:rFonts w:cs="Arial"/>
              </w:rPr>
            </w:pPr>
            <w:r w:rsidRPr="00BE5A92">
              <w:rPr>
                <w:rFonts w:cs="Arial"/>
              </w:rPr>
              <w:t>1,2,4-triazole</w:t>
            </w:r>
          </w:p>
        </w:tc>
        <w:tc>
          <w:tcPr>
            <w:tcW w:w="2625" w:type="pct"/>
            <w:gridSpan w:val="4"/>
            <w:shd w:val="clear" w:color="auto" w:fill="auto"/>
            <w:vAlign w:val="center"/>
          </w:tcPr>
          <w:p w14:paraId="204D8CEC" w14:textId="77777777" w:rsidR="00051B00" w:rsidRPr="00BE5A92" w:rsidRDefault="00051B00" w:rsidP="003C63E2">
            <w:pPr>
              <w:jc w:val="center"/>
              <w:rPr>
                <w:rFonts w:cs="Arial"/>
              </w:rPr>
            </w:pPr>
            <w:r w:rsidRPr="00BE5A92">
              <w:rPr>
                <w:rFonts w:cs="Arial"/>
              </w:rPr>
              <w:t>1.35E-03</w:t>
            </w:r>
          </w:p>
        </w:tc>
      </w:tr>
      <w:tr w:rsidR="00051B00" w:rsidRPr="00BE5A92" w14:paraId="373B59FA" w14:textId="77777777" w:rsidTr="003C63E2">
        <w:tc>
          <w:tcPr>
            <w:tcW w:w="5000" w:type="pct"/>
            <w:gridSpan w:val="5"/>
            <w:shd w:val="clear" w:color="auto" w:fill="auto"/>
            <w:vAlign w:val="center"/>
          </w:tcPr>
          <w:p w14:paraId="2F8C5F93" w14:textId="77777777" w:rsidR="00051B00" w:rsidRPr="00BE5A92" w:rsidRDefault="00051B00" w:rsidP="003C63E2">
            <w:pPr>
              <w:autoSpaceDE w:val="0"/>
              <w:autoSpaceDN w:val="0"/>
              <w:rPr>
                <w:rFonts w:cs="Arial"/>
                <w:b/>
              </w:rPr>
            </w:pPr>
            <w:r w:rsidRPr="00BE5A92">
              <w:rPr>
                <w:rFonts w:cs="Arial"/>
                <w:b/>
              </w:rPr>
              <w:t xml:space="preserve">Emission of substance to soil after application (drift Tier 1) – E </w:t>
            </w:r>
            <w:r w:rsidRPr="00BE5A92">
              <w:rPr>
                <w:rFonts w:cs="Arial"/>
                <w:b/>
                <w:vertAlign w:val="subscript"/>
              </w:rPr>
              <w:t>soil</w:t>
            </w:r>
            <w:r w:rsidRPr="00BE5A92">
              <w:rPr>
                <w:rFonts w:cs="Arial"/>
                <w:b/>
              </w:rPr>
              <w:t xml:space="preserve"> [kg.d</w:t>
            </w:r>
            <w:r w:rsidRPr="00BE5A92">
              <w:rPr>
                <w:rFonts w:cs="Arial"/>
                <w:b/>
                <w:vertAlign w:val="superscript"/>
              </w:rPr>
              <w:t>-1</w:t>
            </w:r>
            <w:r w:rsidRPr="00BE5A92">
              <w:rPr>
                <w:rFonts w:cs="Arial"/>
                <w:b/>
              </w:rPr>
              <w:t>]</w:t>
            </w:r>
          </w:p>
        </w:tc>
      </w:tr>
      <w:tr w:rsidR="00051B00" w:rsidRPr="00BE5A92" w14:paraId="13E9B509" w14:textId="77777777" w:rsidTr="003C63E2">
        <w:tc>
          <w:tcPr>
            <w:tcW w:w="2375" w:type="pct"/>
            <w:shd w:val="clear" w:color="auto" w:fill="auto"/>
            <w:vAlign w:val="center"/>
          </w:tcPr>
          <w:p w14:paraId="7AF7A1E9" w14:textId="77777777" w:rsidR="00051B00" w:rsidRPr="00BE5A92" w:rsidRDefault="00051B00" w:rsidP="003C63E2">
            <w:pPr>
              <w:autoSpaceDE w:val="0"/>
              <w:autoSpaceDN w:val="0"/>
              <w:rPr>
                <w:rFonts w:cs="Arial"/>
              </w:rPr>
            </w:pPr>
            <w:r w:rsidRPr="00BE5A92">
              <w:rPr>
                <w:rFonts w:cs="Arial"/>
              </w:rPr>
              <w:t>Propiconazole</w:t>
            </w:r>
          </w:p>
        </w:tc>
        <w:tc>
          <w:tcPr>
            <w:tcW w:w="2625" w:type="pct"/>
            <w:gridSpan w:val="4"/>
            <w:shd w:val="clear" w:color="auto" w:fill="auto"/>
            <w:vAlign w:val="center"/>
          </w:tcPr>
          <w:p w14:paraId="090B5C89" w14:textId="77777777" w:rsidR="00051B00" w:rsidRPr="00BE5A92" w:rsidRDefault="00051B00" w:rsidP="003C63E2">
            <w:pPr>
              <w:jc w:val="center"/>
              <w:rPr>
                <w:rFonts w:cs="Arial"/>
              </w:rPr>
            </w:pPr>
            <w:r w:rsidRPr="00BE5A92">
              <w:rPr>
                <w:rFonts w:cs="Arial"/>
              </w:rPr>
              <w:t>7.50E-03</w:t>
            </w:r>
          </w:p>
        </w:tc>
      </w:tr>
      <w:tr w:rsidR="00051B00" w:rsidRPr="00BE5A92" w14:paraId="702D5D23" w14:textId="77777777" w:rsidTr="003C63E2">
        <w:tc>
          <w:tcPr>
            <w:tcW w:w="2375" w:type="pct"/>
            <w:shd w:val="clear" w:color="auto" w:fill="auto"/>
            <w:vAlign w:val="center"/>
          </w:tcPr>
          <w:p w14:paraId="07D2D5C4" w14:textId="77777777" w:rsidR="00051B00" w:rsidRPr="00BE5A92" w:rsidRDefault="00051B00" w:rsidP="003C63E2">
            <w:pPr>
              <w:autoSpaceDE w:val="0"/>
              <w:autoSpaceDN w:val="0"/>
              <w:rPr>
                <w:rFonts w:cs="Arial"/>
              </w:rPr>
            </w:pPr>
            <w:r w:rsidRPr="00BE5A92">
              <w:rPr>
                <w:rFonts w:cs="Arial"/>
              </w:rPr>
              <w:t>Tebuconazole</w:t>
            </w:r>
          </w:p>
        </w:tc>
        <w:tc>
          <w:tcPr>
            <w:tcW w:w="2625" w:type="pct"/>
            <w:gridSpan w:val="4"/>
            <w:shd w:val="clear" w:color="auto" w:fill="auto"/>
            <w:vAlign w:val="center"/>
          </w:tcPr>
          <w:p w14:paraId="3E5F7C39" w14:textId="77777777" w:rsidR="00051B00" w:rsidRPr="00BE5A92" w:rsidRDefault="00051B00" w:rsidP="003C63E2">
            <w:pPr>
              <w:jc w:val="center"/>
              <w:rPr>
                <w:rFonts w:cs="Arial"/>
              </w:rPr>
            </w:pPr>
            <w:r w:rsidRPr="00BE5A92">
              <w:rPr>
                <w:rFonts w:cs="Arial"/>
              </w:rPr>
              <w:t>1.25E-03</w:t>
            </w:r>
          </w:p>
        </w:tc>
      </w:tr>
      <w:tr w:rsidR="00051B00" w:rsidRPr="00BE5A92" w14:paraId="042F89B1" w14:textId="77777777" w:rsidTr="003C63E2">
        <w:tc>
          <w:tcPr>
            <w:tcW w:w="2375" w:type="pct"/>
            <w:shd w:val="clear" w:color="auto" w:fill="auto"/>
            <w:vAlign w:val="center"/>
          </w:tcPr>
          <w:p w14:paraId="175AFE08" w14:textId="77777777" w:rsidR="00051B00" w:rsidRPr="00BE5A92" w:rsidRDefault="00051B00" w:rsidP="003C63E2">
            <w:pPr>
              <w:autoSpaceDE w:val="0"/>
              <w:autoSpaceDN w:val="0"/>
              <w:rPr>
                <w:rFonts w:cs="Arial"/>
              </w:rPr>
            </w:pPr>
            <w:r w:rsidRPr="00BE5A92">
              <w:rPr>
                <w:rFonts w:cs="Arial"/>
              </w:rPr>
              <w:t>Cypermethrin</w:t>
            </w:r>
          </w:p>
        </w:tc>
        <w:tc>
          <w:tcPr>
            <w:tcW w:w="2625" w:type="pct"/>
            <w:gridSpan w:val="4"/>
            <w:shd w:val="clear" w:color="auto" w:fill="auto"/>
            <w:vAlign w:val="center"/>
          </w:tcPr>
          <w:p w14:paraId="18D02531" w14:textId="77777777" w:rsidR="00051B00" w:rsidRPr="00BE5A92" w:rsidRDefault="00051B00" w:rsidP="003C63E2">
            <w:pPr>
              <w:jc w:val="center"/>
              <w:rPr>
                <w:rFonts w:cs="Arial"/>
              </w:rPr>
            </w:pPr>
            <w:r w:rsidRPr="00BE5A92">
              <w:rPr>
                <w:rFonts w:cs="Arial"/>
              </w:rPr>
              <w:t>5.25E-03</w:t>
            </w:r>
          </w:p>
        </w:tc>
      </w:tr>
      <w:tr w:rsidR="00051B00" w:rsidRPr="00BE5A92" w14:paraId="15133549" w14:textId="77777777" w:rsidTr="003C63E2">
        <w:tc>
          <w:tcPr>
            <w:tcW w:w="2375" w:type="pct"/>
            <w:shd w:val="clear" w:color="auto" w:fill="auto"/>
            <w:vAlign w:val="center"/>
          </w:tcPr>
          <w:p w14:paraId="2EC20A51" w14:textId="77777777" w:rsidR="00051B00" w:rsidRPr="00BE5A92" w:rsidRDefault="00051B00" w:rsidP="003C63E2">
            <w:pPr>
              <w:autoSpaceDE w:val="0"/>
              <w:autoSpaceDN w:val="0"/>
              <w:rPr>
                <w:rFonts w:cs="Arial"/>
              </w:rPr>
            </w:pPr>
            <w:r w:rsidRPr="00BE5A92">
              <w:rPr>
                <w:rFonts w:cs="Arial"/>
              </w:rPr>
              <w:t>IPBC</w:t>
            </w:r>
          </w:p>
        </w:tc>
        <w:tc>
          <w:tcPr>
            <w:tcW w:w="2625" w:type="pct"/>
            <w:gridSpan w:val="4"/>
            <w:shd w:val="clear" w:color="auto" w:fill="auto"/>
            <w:vAlign w:val="center"/>
          </w:tcPr>
          <w:p w14:paraId="6512960C" w14:textId="77777777" w:rsidR="00051B00" w:rsidRPr="00BE5A92" w:rsidRDefault="00051B00" w:rsidP="003C63E2">
            <w:pPr>
              <w:jc w:val="center"/>
              <w:rPr>
                <w:rFonts w:cs="Arial"/>
              </w:rPr>
            </w:pPr>
            <w:r w:rsidRPr="00BE5A92">
              <w:rPr>
                <w:rFonts w:cs="Arial"/>
              </w:rPr>
              <w:t>1.25E-03</w:t>
            </w:r>
          </w:p>
        </w:tc>
      </w:tr>
      <w:tr w:rsidR="00051B00" w:rsidRPr="00BE5A92" w14:paraId="5DD536D3" w14:textId="77777777" w:rsidTr="003C63E2">
        <w:tc>
          <w:tcPr>
            <w:tcW w:w="2375" w:type="pct"/>
            <w:shd w:val="clear" w:color="auto" w:fill="auto"/>
            <w:vAlign w:val="center"/>
          </w:tcPr>
          <w:p w14:paraId="1CEFECB7" w14:textId="77777777" w:rsidR="00051B00" w:rsidRPr="00BE5A92" w:rsidRDefault="00051B00" w:rsidP="003C63E2">
            <w:pPr>
              <w:autoSpaceDE w:val="0"/>
              <w:autoSpaceDN w:val="0"/>
              <w:rPr>
                <w:rFonts w:cs="Arial"/>
              </w:rPr>
            </w:pPr>
            <w:r w:rsidRPr="00BE5A92">
              <w:rPr>
                <w:rFonts w:cs="Arial"/>
              </w:rPr>
              <w:t>PBC</w:t>
            </w:r>
          </w:p>
        </w:tc>
        <w:tc>
          <w:tcPr>
            <w:tcW w:w="2625" w:type="pct"/>
            <w:gridSpan w:val="4"/>
            <w:shd w:val="clear" w:color="auto" w:fill="auto"/>
            <w:vAlign w:val="center"/>
          </w:tcPr>
          <w:p w14:paraId="3B58EEFD" w14:textId="77777777" w:rsidR="00051B00" w:rsidRPr="00BE5A92" w:rsidRDefault="00051B00" w:rsidP="003C63E2">
            <w:pPr>
              <w:jc w:val="center"/>
              <w:rPr>
                <w:rFonts w:cs="Arial"/>
              </w:rPr>
            </w:pPr>
            <w:r w:rsidRPr="00BE5A92">
              <w:rPr>
                <w:rFonts w:cs="Arial"/>
              </w:rPr>
              <w:t>6.90E-04</w:t>
            </w:r>
          </w:p>
        </w:tc>
      </w:tr>
      <w:tr w:rsidR="00051B00" w:rsidRPr="00BE5A92" w14:paraId="59152471" w14:textId="77777777" w:rsidTr="003C63E2">
        <w:tc>
          <w:tcPr>
            <w:tcW w:w="2375" w:type="pct"/>
            <w:shd w:val="clear" w:color="auto" w:fill="auto"/>
            <w:vAlign w:val="center"/>
          </w:tcPr>
          <w:p w14:paraId="57A53177" w14:textId="77777777" w:rsidR="00051B00" w:rsidRPr="00BE5A92" w:rsidRDefault="00051B00" w:rsidP="003C63E2">
            <w:pPr>
              <w:autoSpaceDE w:val="0"/>
              <w:autoSpaceDN w:val="0"/>
              <w:rPr>
                <w:rFonts w:cs="Arial"/>
              </w:rPr>
            </w:pPr>
            <w:r w:rsidRPr="00BE5A92">
              <w:rPr>
                <w:rFonts w:cs="Arial"/>
              </w:rPr>
              <w:t>1,2,4-triazole</w:t>
            </w:r>
          </w:p>
        </w:tc>
        <w:tc>
          <w:tcPr>
            <w:tcW w:w="2625" w:type="pct"/>
            <w:gridSpan w:val="4"/>
            <w:shd w:val="clear" w:color="auto" w:fill="auto"/>
            <w:vAlign w:val="center"/>
          </w:tcPr>
          <w:p w14:paraId="776782E3" w14:textId="77777777" w:rsidR="00051B00" w:rsidRPr="00BE5A92" w:rsidRDefault="00051B00" w:rsidP="003C63E2">
            <w:pPr>
              <w:jc w:val="center"/>
              <w:rPr>
                <w:rFonts w:cs="Arial"/>
              </w:rPr>
            </w:pPr>
            <w:r w:rsidRPr="00BE5A92">
              <w:rPr>
                <w:rFonts w:cs="Arial"/>
              </w:rPr>
              <w:t>6.76E-04</w:t>
            </w:r>
          </w:p>
        </w:tc>
      </w:tr>
      <w:tr w:rsidR="00051B00" w:rsidRPr="00BE5A92" w14:paraId="4B1A1A46" w14:textId="77777777" w:rsidTr="003C63E2">
        <w:tc>
          <w:tcPr>
            <w:tcW w:w="5000" w:type="pct"/>
            <w:gridSpan w:val="5"/>
            <w:shd w:val="clear" w:color="auto" w:fill="auto"/>
            <w:vAlign w:val="center"/>
          </w:tcPr>
          <w:p w14:paraId="1B23E522" w14:textId="77777777" w:rsidR="00051B00" w:rsidRPr="00BE5A92" w:rsidRDefault="00051B00" w:rsidP="003C63E2">
            <w:pPr>
              <w:autoSpaceDE w:val="0"/>
              <w:autoSpaceDN w:val="0"/>
              <w:rPr>
                <w:rFonts w:cs="Arial"/>
                <w:b/>
              </w:rPr>
            </w:pPr>
            <w:r w:rsidRPr="00BE5A92">
              <w:rPr>
                <w:rFonts w:cs="Arial"/>
                <w:b/>
              </w:rPr>
              <w:t xml:space="preserve">Emission of substance to soil after application (drift Tier 2) – E </w:t>
            </w:r>
            <w:r w:rsidRPr="00BE5A92">
              <w:rPr>
                <w:rFonts w:cs="Arial"/>
                <w:b/>
                <w:vertAlign w:val="subscript"/>
              </w:rPr>
              <w:t>soil</w:t>
            </w:r>
            <w:r w:rsidRPr="00BE5A92">
              <w:rPr>
                <w:rFonts w:cs="Arial"/>
                <w:b/>
              </w:rPr>
              <w:t xml:space="preserve"> [kg.d</w:t>
            </w:r>
            <w:r w:rsidRPr="00BE5A92">
              <w:rPr>
                <w:rFonts w:cs="Arial"/>
                <w:b/>
                <w:vertAlign w:val="superscript"/>
              </w:rPr>
              <w:t>-1</w:t>
            </w:r>
            <w:r w:rsidRPr="00BE5A92">
              <w:rPr>
                <w:rFonts w:cs="Arial"/>
                <w:b/>
              </w:rPr>
              <w:t>]</w:t>
            </w:r>
          </w:p>
        </w:tc>
      </w:tr>
      <w:tr w:rsidR="00051B00" w:rsidRPr="00BE5A92" w14:paraId="7E17EB6D" w14:textId="77777777" w:rsidTr="003C63E2">
        <w:tc>
          <w:tcPr>
            <w:tcW w:w="2375" w:type="pct"/>
            <w:shd w:val="clear" w:color="auto" w:fill="auto"/>
            <w:vAlign w:val="center"/>
          </w:tcPr>
          <w:p w14:paraId="436ECFDD" w14:textId="77777777" w:rsidR="00051B00" w:rsidRPr="00BE5A92" w:rsidRDefault="00051B00" w:rsidP="003C63E2">
            <w:pPr>
              <w:autoSpaceDE w:val="0"/>
              <w:autoSpaceDN w:val="0"/>
              <w:rPr>
                <w:rFonts w:cs="Arial"/>
              </w:rPr>
            </w:pPr>
            <w:r w:rsidRPr="00BE5A92">
              <w:rPr>
                <w:rFonts w:cs="Arial"/>
              </w:rPr>
              <w:t>Propiconazole</w:t>
            </w:r>
          </w:p>
        </w:tc>
        <w:tc>
          <w:tcPr>
            <w:tcW w:w="2625" w:type="pct"/>
            <w:gridSpan w:val="4"/>
            <w:shd w:val="clear" w:color="auto" w:fill="auto"/>
            <w:vAlign w:val="center"/>
          </w:tcPr>
          <w:p w14:paraId="0D29225C" w14:textId="77777777" w:rsidR="00051B00" w:rsidRPr="00BE5A92" w:rsidRDefault="00051B00" w:rsidP="003C63E2">
            <w:pPr>
              <w:jc w:val="center"/>
              <w:rPr>
                <w:rFonts w:cs="Arial"/>
              </w:rPr>
            </w:pPr>
            <w:r w:rsidRPr="00BE5A92">
              <w:rPr>
                <w:rFonts w:cs="Arial"/>
              </w:rPr>
              <w:t>2.48E-03</w:t>
            </w:r>
          </w:p>
        </w:tc>
      </w:tr>
      <w:tr w:rsidR="00051B00" w:rsidRPr="00BE5A92" w14:paraId="5BC7F5B9" w14:textId="77777777" w:rsidTr="003C63E2">
        <w:tc>
          <w:tcPr>
            <w:tcW w:w="2375" w:type="pct"/>
            <w:shd w:val="clear" w:color="auto" w:fill="auto"/>
            <w:vAlign w:val="center"/>
          </w:tcPr>
          <w:p w14:paraId="76AFA3CA" w14:textId="77777777" w:rsidR="00051B00" w:rsidRPr="00BE5A92" w:rsidRDefault="00051B00" w:rsidP="003C63E2">
            <w:pPr>
              <w:autoSpaceDE w:val="0"/>
              <w:autoSpaceDN w:val="0"/>
              <w:rPr>
                <w:rFonts w:cs="Arial"/>
              </w:rPr>
            </w:pPr>
            <w:r w:rsidRPr="00BE5A92">
              <w:rPr>
                <w:rFonts w:cs="Arial"/>
              </w:rPr>
              <w:t>Tebuconazole</w:t>
            </w:r>
          </w:p>
        </w:tc>
        <w:tc>
          <w:tcPr>
            <w:tcW w:w="2625" w:type="pct"/>
            <w:gridSpan w:val="4"/>
            <w:shd w:val="clear" w:color="auto" w:fill="auto"/>
            <w:vAlign w:val="center"/>
          </w:tcPr>
          <w:p w14:paraId="4B2B6B80" w14:textId="77777777" w:rsidR="00051B00" w:rsidRPr="00BE5A92" w:rsidRDefault="00051B00" w:rsidP="003C63E2">
            <w:pPr>
              <w:jc w:val="center"/>
              <w:rPr>
                <w:rFonts w:cs="Arial"/>
              </w:rPr>
            </w:pPr>
            <w:r w:rsidRPr="00BE5A92">
              <w:rPr>
                <w:rFonts w:cs="Arial"/>
              </w:rPr>
              <w:t>4.13E-04</w:t>
            </w:r>
          </w:p>
        </w:tc>
      </w:tr>
      <w:tr w:rsidR="00051B00" w:rsidRPr="00BE5A92" w14:paraId="07C1DF3C" w14:textId="77777777" w:rsidTr="003C63E2">
        <w:tc>
          <w:tcPr>
            <w:tcW w:w="2375" w:type="pct"/>
            <w:shd w:val="clear" w:color="auto" w:fill="auto"/>
            <w:vAlign w:val="center"/>
          </w:tcPr>
          <w:p w14:paraId="212AAD73" w14:textId="77777777" w:rsidR="00051B00" w:rsidRPr="00BE5A92" w:rsidRDefault="00051B00" w:rsidP="003C63E2">
            <w:pPr>
              <w:autoSpaceDE w:val="0"/>
              <w:autoSpaceDN w:val="0"/>
              <w:rPr>
                <w:rFonts w:cs="Arial"/>
              </w:rPr>
            </w:pPr>
            <w:r w:rsidRPr="00BE5A92">
              <w:rPr>
                <w:rFonts w:cs="Arial"/>
              </w:rPr>
              <w:t>Cypermethrin</w:t>
            </w:r>
          </w:p>
        </w:tc>
        <w:tc>
          <w:tcPr>
            <w:tcW w:w="2625" w:type="pct"/>
            <w:gridSpan w:val="4"/>
            <w:shd w:val="clear" w:color="auto" w:fill="auto"/>
            <w:vAlign w:val="center"/>
          </w:tcPr>
          <w:p w14:paraId="7D4CD630" w14:textId="77777777" w:rsidR="00051B00" w:rsidRPr="00BE5A92" w:rsidRDefault="00051B00" w:rsidP="003C63E2">
            <w:pPr>
              <w:jc w:val="center"/>
              <w:rPr>
                <w:rFonts w:cs="Arial"/>
              </w:rPr>
            </w:pPr>
            <w:r w:rsidRPr="00BE5A92">
              <w:rPr>
                <w:rFonts w:cs="Arial"/>
              </w:rPr>
              <w:t>1.73E-03</w:t>
            </w:r>
          </w:p>
        </w:tc>
      </w:tr>
      <w:tr w:rsidR="00051B00" w:rsidRPr="00BE5A92" w14:paraId="62126D65" w14:textId="77777777" w:rsidTr="003C63E2">
        <w:tc>
          <w:tcPr>
            <w:tcW w:w="2375" w:type="pct"/>
            <w:shd w:val="clear" w:color="auto" w:fill="auto"/>
            <w:vAlign w:val="center"/>
          </w:tcPr>
          <w:p w14:paraId="339DB493" w14:textId="77777777" w:rsidR="00051B00" w:rsidRPr="00BE5A92" w:rsidRDefault="00051B00" w:rsidP="003C63E2">
            <w:pPr>
              <w:autoSpaceDE w:val="0"/>
              <w:autoSpaceDN w:val="0"/>
              <w:rPr>
                <w:rFonts w:cs="Arial"/>
              </w:rPr>
            </w:pPr>
            <w:r w:rsidRPr="00BE5A92">
              <w:rPr>
                <w:rFonts w:cs="Arial"/>
              </w:rPr>
              <w:t>IPBC</w:t>
            </w:r>
          </w:p>
        </w:tc>
        <w:tc>
          <w:tcPr>
            <w:tcW w:w="2625" w:type="pct"/>
            <w:gridSpan w:val="4"/>
            <w:shd w:val="clear" w:color="auto" w:fill="auto"/>
            <w:vAlign w:val="center"/>
          </w:tcPr>
          <w:p w14:paraId="44253296" w14:textId="77777777" w:rsidR="00051B00" w:rsidRPr="00BE5A92" w:rsidRDefault="00051B00" w:rsidP="003C63E2">
            <w:pPr>
              <w:jc w:val="center"/>
              <w:rPr>
                <w:rFonts w:cs="Arial"/>
              </w:rPr>
            </w:pPr>
            <w:r w:rsidRPr="00BE5A92">
              <w:rPr>
                <w:rFonts w:cs="Arial"/>
              </w:rPr>
              <w:t>4.13E-04</w:t>
            </w:r>
          </w:p>
        </w:tc>
      </w:tr>
      <w:tr w:rsidR="00051B00" w:rsidRPr="00BE5A92" w14:paraId="65EC4D82" w14:textId="77777777" w:rsidTr="003C63E2">
        <w:tc>
          <w:tcPr>
            <w:tcW w:w="2375" w:type="pct"/>
            <w:shd w:val="clear" w:color="auto" w:fill="auto"/>
            <w:vAlign w:val="center"/>
          </w:tcPr>
          <w:p w14:paraId="77FBB1C6" w14:textId="77777777" w:rsidR="00051B00" w:rsidRPr="00BE5A92" w:rsidRDefault="00051B00" w:rsidP="003C63E2">
            <w:pPr>
              <w:autoSpaceDE w:val="0"/>
              <w:autoSpaceDN w:val="0"/>
              <w:rPr>
                <w:rFonts w:cs="Arial"/>
              </w:rPr>
            </w:pPr>
            <w:r w:rsidRPr="00BE5A92">
              <w:rPr>
                <w:rFonts w:cs="Arial"/>
              </w:rPr>
              <w:t>PBC</w:t>
            </w:r>
          </w:p>
        </w:tc>
        <w:tc>
          <w:tcPr>
            <w:tcW w:w="2625" w:type="pct"/>
            <w:gridSpan w:val="4"/>
            <w:shd w:val="clear" w:color="auto" w:fill="auto"/>
            <w:vAlign w:val="center"/>
          </w:tcPr>
          <w:p w14:paraId="0DE00353" w14:textId="77777777" w:rsidR="00051B00" w:rsidRPr="00BE5A92" w:rsidRDefault="00051B00" w:rsidP="003C63E2">
            <w:pPr>
              <w:jc w:val="center"/>
              <w:rPr>
                <w:rFonts w:cs="Arial"/>
              </w:rPr>
            </w:pPr>
            <w:r w:rsidRPr="00BE5A92">
              <w:rPr>
                <w:rFonts w:cs="Arial"/>
              </w:rPr>
              <w:t>2.28E-04</w:t>
            </w:r>
          </w:p>
        </w:tc>
      </w:tr>
      <w:tr w:rsidR="00051B00" w:rsidRPr="00BE5A92" w14:paraId="7F6A1BD7" w14:textId="77777777" w:rsidTr="003C63E2">
        <w:tc>
          <w:tcPr>
            <w:tcW w:w="2375" w:type="pct"/>
            <w:shd w:val="clear" w:color="auto" w:fill="auto"/>
            <w:vAlign w:val="center"/>
          </w:tcPr>
          <w:p w14:paraId="35666392" w14:textId="77777777" w:rsidR="00051B00" w:rsidRPr="00BE5A92" w:rsidRDefault="00051B00" w:rsidP="003C63E2">
            <w:pPr>
              <w:autoSpaceDE w:val="0"/>
              <w:autoSpaceDN w:val="0"/>
              <w:rPr>
                <w:rFonts w:cs="Arial"/>
              </w:rPr>
            </w:pPr>
            <w:r w:rsidRPr="00BE5A92">
              <w:rPr>
                <w:rFonts w:cs="Arial"/>
              </w:rPr>
              <w:t>1,2,4-triazole</w:t>
            </w:r>
          </w:p>
        </w:tc>
        <w:tc>
          <w:tcPr>
            <w:tcW w:w="2625" w:type="pct"/>
            <w:gridSpan w:val="4"/>
            <w:shd w:val="clear" w:color="auto" w:fill="auto"/>
            <w:vAlign w:val="center"/>
          </w:tcPr>
          <w:p w14:paraId="3406AEBB" w14:textId="77777777" w:rsidR="00051B00" w:rsidRPr="00BE5A92" w:rsidRDefault="00051B00" w:rsidP="003C63E2">
            <w:pPr>
              <w:jc w:val="center"/>
              <w:rPr>
                <w:rFonts w:cs="Arial"/>
              </w:rPr>
            </w:pPr>
            <w:r w:rsidRPr="00BE5A92">
              <w:rPr>
                <w:rFonts w:cs="Arial"/>
              </w:rPr>
              <w:t>2.23E-04</w:t>
            </w:r>
          </w:p>
        </w:tc>
      </w:tr>
      <w:tr w:rsidR="00051B00" w:rsidRPr="00BE5A92" w14:paraId="3334548E" w14:textId="77777777" w:rsidTr="003C63E2">
        <w:trPr>
          <w:trHeight w:val="340"/>
        </w:trPr>
        <w:tc>
          <w:tcPr>
            <w:tcW w:w="5000" w:type="pct"/>
            <w:gridSpan w:val="5"/>
            <w:shd w:val="clear" w:color="auto" w:fill="auto"/>
            <w:vAlign w:val="center"/>
          </w:tcPr>
          <w:p w14:paraId="24BAF421" w14:textId="77777777" w:rsidR="00051B00" w:rsidRPr="00BE5A92" w:rsidRDefault="00051B00" w:rsidP="003C63E2">
            <w:pPr>
              <w:keepNext/>
              <w:autoSpaceDE w:val="0"/>
              <w:autoSpaceDN w:val="0"/>
              <w:jc w:val="center"/>
              <w:rPr>
                <w:rFonts w:cs="Arial"/>
                <w:b/>
              </w:rPr>
            </w:pPr>
            <w:r w:rsidRPr="00BE5A92">
              <w:rPr>
                <w:rFonts w:cs="Arial"/>
                <w:b/>
              </w:rPr>
              <w:t>Inputs - – in situ application by spray - Bridge scenario - 200 g.m</w:t>
            </w:r>
            <w:r w:rsidRPr="00BE5A92">
              <w:rPr>
                <w:rFonts w:cs="Arial"/>
                <w:b/>
                <w:vertAlign w:val="superscript"/>
              </w:rPr>
              <w:t>-2</w:t>
            </w:r>
          </w:p>
        </w:tc>
      </w:tr>
      <w:tr w:rsidR="00051B00" w:rsidRPr="00BE5A92" w14:paraId="19FE7438" w14:textId="77777777" w:rsidTr="003C63E2">
        <w:trPr>
          <w:trHeight w:val="340"/>
        </w:trPr>
        <w:tc>
          <w:tcPr>
            <w:tcW w:w="2379" w:type="pct"/>
            <w:gridSpan w:val="2"/>
            <w:shd w:val="clear" w:color="auto" w:fill="auto"/>
            <w:vAlign w:val="center"/>
          </w:tcPr>
          <w:p w14:paraId="799C98C2" w14:textId="77777777" w:rsidR="00051B00" w:rsidRPr="00BE5A92" w:rsidRDefault="00051B00" w:rsidP="003C63E2">
            <w:pPr>
              <w:autoSpaceDE w:val="0"/>
              <w:autoSpaceDN w:val="0"/>
              <w:rPr>
                <w:rFonts w:cs="Arial"/>
                <w:b/>
              </w:rPr>
            </w:pPr>
            <w:r w:rsidRPr="00BE5A92">
              <w:rPr>
                <w:rFonts w:cs="Arial"/>
                <w:b/>
              </w:rPr>
              <w:t>Parameter/variable</w:t>
            </w:r>
          </w:p>
        </w:tc>
        <w:tc>
          <w:tcPr>
            <w:tcW w:w="1001" w:type="pct"/>
            <w:shd w:val="clear" w:color="auto" w:fill="auto"/>
            <w:vAlign w:val="center"/>
          </w:tcPr>
          <w:p w14:paraId="079D4E21" w14:textId="77777777" w:rsidR="00051B00" w:rsidRPr="00BE5A92" w:rsidRDefault="00051B00" w:rsidP="003C63E2">
            <w:pPr>
              <w:autoSpaceDE w:val="0"/>
              <w:autoSpaceDN w:val="0"/>
              <w:jc w:val="center"/>
              <w:rPr>
                <w:rFonts w:cs="Arial"/>
                <w:b/>
              </w:rPr>
            </w:pPr>
            <w:r w:rsidRPr="00BE5A92">
              <w:rPr>
                <w:rFonts w:cs="Arial"/>
                <w:b/>
              </w:rPr>
              <w:t>Symbol</w:t>
            </w:r>
          </w:p>
        </w:tc>
        <w:tc>
          <w:tcPr>
            <w:tcW w:w="849" w:type="pct"/>
            <w:shd w:val="clear" w:color="auto" w:fill="auto"/>
            <w:vAlign w:val="center"/>
          </w:tcPr>
          <w:p w14:paraId="38CB0102" w14:textId="77777777" w:rsidR="00051B00" w:rsidRPr="00BE5A92" w:rsidRDefault="00051B00" w:rsidP="003C63E2">
            <w:pPr>
              <w:autoSpaceDE w:val="0"/>
              <w:autoSpaceDN w:val="0"/>
              <w:jc w:val="center"/>
              <w:rPr>
                <w:rFonts w:cs="Arial"/>
                <w:b/>
              </w:rPr>
            </w:pPr>
            <w:r w:rsidRPr="00BE5A92">
              <w:rPr>
                <w:rFonts w:cs="Arial"/>
                <w:b/>
              </w:rPr>
              <w:t>Value</w:t>
            </w:r>
          </w:p>
        </w:tc>
        <w:tc>
          <w:tcPr>
            <w:tcW w:w="771" w:type="pct"/>
            <w:shd w:val="clear" w:color="auto" w:fill="auto"/>
            <w:vAlign w:val="center"/>
          </w:tcPr>
          <w:p w14:paraId="5EF28C55" w14:textId="77777777" w:rsidR="00051B00" w:rsidRPr="00BE5A92" w:rsidRDefault="00051B00" w:rsidP="003C63E2">
            <w:pPr>
              <w:autoSpaceDE w:val="0"/>
              <w:autoSpaceDN w:val="0"/>
              <w:jc w:val="center"/>
              <w:rPr>
                <w:rFonts w:cs="Arial"/>
                <w:b/>
              </w:rPr>
            </w:pPr>
            <w:r w:rsidRPr="00BE5A92">
              <w:rPr>
                <w:rFonts w:cs="Arial"/>
                <w:b/>
              </w:rPr>
              <w:t>Unit</w:t>
            </w:r>
          </w:p>
        </w:tc>
      </w:tr>
      <w:tr w:rsidR="00051B00" w:rsidRPr="00BE5A92" w14:paraId="2338837B" w14:textId="77777777" w:rsidTr="003C63E2">
        <w:trPr>
          <w:trHeight w:val="340"/>
        </w:trPr>
        <w:tc>
          <w:tcPr>
            <w:tcW w:w="2379" w:type="pct"/>
            <w:gridSpan w:val="2"/>
            <w:shd w:val="clear" w:color="auto" w:fill="auto"/>
            <w:vAlign w:val="center"/>
          </w:tcPr>
          <w:p w14:paraId="51BD4BEE" w14:textId="77777777" w:rsidR="00051B00" w:rsidRPr="00BE5A92" w:rsidRDefault="00051B00" w:rsidP="003C63E2">
            <w:pPr>
              <w:autoSpaceDE w:val="0"/>
              <w:autoSpaceDN w:val="0"/>
              <w:rPr>
                <w:rFonts w:cs="Arial"/>
              </w:rPr>
            </w:pPr>
            <w:r w:rsidRPr="00BE5A92">
              <w:rPr>
                <w:rFonts w:cs="Arial"/>
              </w:rPr>
              <w:t>Treated wood area</w:t>
            </w:r>
          </w:p>
        </w:tc>
        <w:tc>
          <w:tcPr>
            <w:tcW w:w="1001" w:type="pct"/>
            <w:shd w:val="clear" w:color="auto" w:fill="auto"/>
            <w:vAlign w:val="center"/>
          </w:tcPr>
          <w:p w14:paraId="6616BD27" w14:textId="77777777" w:rsidR="00051B00" w:rsidRPr="00BE5A92" w:rsidRDefault="00051B00" w:rsidP="003C63E2">
            <w:pPr>
              <w:autoSpaceDE w:val="0"/>
              <w:autoSpaceDN w:val="0"/>
              <w:jc w:val="center"/>
              <w:rPr>
                <w:rFonts w:cs="Arial"/>
              </w:rPr>
            </w:pPr>
            <w:r w:rsidRPr="00BE5A92">
              <w:rPr>
                <w:rFonts w:cs="Arial"/>
              </w:rPr>
              <w:t>AREA</w:t>
            </w:r>
            <w:r w:rsidRPr="00BE5A92">
              <w:rPr>
                <w:rFonts w:cs="Arial"/>
                <w:vertAlign w:val="subscript"/>
              </w:rPr>
              <w:t>bridge</w:t>
            </w:r>
          </w:p>
        </w:tc>
        <w:tc>
          <w:tcPr>
            <w:tcW w:w="849" w:type="pct"/>
            <w:shd w:val="clear" w:color="auto" w:fill="auto"/>
            <w:vAlign w:val="center"/>
          </w:tcPr>
          <w:p w14:paraId="11637D41" w14:textId="77777777" w:rsidR="00051B00" w:rsidRPr="00BE5A92" w:rsidRDefault="00051B00" w:rsidP="003C63E2">
            <w:pPr>
              <w:autoSpaceDE w:val="0"/>
              <w:autoSpaceDN w:val="0"/>
              <w:jc w:val="center"/>
              <w:rPr>
                <w:rFonts w:cs="Arial"/>
              </w:rPr>
            </w:pPr>
            <w:r w:rsidRPr="00BE5A92">
              <w:rPr>
                <w:rFonts w:cs="Arial"/>
              </w:rPr>
              <w:t>10</w:t>
            </w:r>
          </w:p>
        </w:tc>
        <w:tc>
          <w:tcPr>
            <w:tcW w:w="771" w:type="pct"/>
            <w:shd w:val="clear" w:color="auto" w:fill="auto"/>
            <w:vAlign w:val="center"/>
          </w:tcPr>
          <w:p w14:paraId="30C8D24C" w14:textId="77777777" w:rsidR="00051B00" w:rsidRPr="00BE5A92" w:rsidRDefault="00051B00" w:rsidP="003C63E2">
            <w:pPr>
              <w:autoSpaceDE w:val="0"/>
              <w:autoSpaceDN w:val="0"/>
              <w:jc w:val="center"/>
              <w:rPr>
                <w:rFonts w:cs="Arial"/>
              </w:rPr>
            </w:pPr>
            <w:r w:rsidRPr="00BE5A92">
              <w:rPr>
                <w:rFonts w:cs="Arial"/>
              </w:rPr>
              <w:t>[m².d</w:t>
            </w:r>
            <w:r w:rsidRPr="00BE5A92">
              <w:rPr>
                <w:rFonts w:cs="Arial"/>
                <w:vertAlign w:val="superscript"/>
              </w:rPr>
              <w:t>-1</w:t>
            </w:r>
            <w:r w:rsidRPr="00BE5A92">
              <w:rPr>
                <w:rFonts w:cs="Arial"/>
              </w:rPr>
              <w:t>]</w:t>
            </w:r>
          </w:p>
        </w:tc>
      </w:tr>
      <w:tr w:rsidR="00051B00" w:rsidRPr="00BE5A92" w14:paraId="4227F46E" w14:textId="77777777" w:rsidTr="003C63E2">
        <w:trPr>
          <w:trHeight w:val="340"/>
        </w:trPr>
        <w:tc>
          <w:tcPr>
            <w:tcW w:w="2379" w:type="pct"/>
            <w:gridSpan w:val="2"/>
            <w:shd w:val="clear" w:color="auto" w:fill="auto"/>
            <w:vAlign w:val="center"/>
          </w:tcPr>
          <w:p w14:paraId="4A18BF4E" w14:textId="77777777" w:rsidR="00051B00" w:rsidRPr="00BE5A92" w:rsidRDefault="00051B00" w:rsidP="003C63E2">
            <w:pPr>
              <w:autoSpaceDE w:val="0"/>
              <w:autoSpaceDN w:val="0"/>
              <w:rPr>
                <w:rFonts w:cs="Arial"/>
              </w:rPr>
            </w:pPr>
            <w:r w:rsidRPr="00BE5A92">
              <w:rPr>
                <w:rFonts w:cs="Arial"/>
              </w:rPr>
              <w:t>Application rate of the product</w:t>
            </w:r>
          </w:p>
        </w:tc>
        <w:tc>
          <w:tcPr>
            <w:tcW w:w="1001" w:type="pct"/>
            <w:shd w:val="clear" w:color="auto" w:fill="auto"/>
            <w:vAlign w:val="center"/>
          </w:tcPr>
          <w:p w14:paraId="326FE0F6" w14:textId="77777777" w:rsidR="00051B00" w:rsidRPr="00BE5A92" w:rsidRDefault="00051B00" w:rsidP="003C63E2">
            <w:pPr>
              <w:autoSpaceDE w:val="0"/>
              <w:autoSpaceDN w:val="0"/>
              <w:jc w:val="center"/>
              <w:rPr>
                <w:rFonts w:cs="Arial"/>
              </w:rPr>
            </w:pPr>
            <w:r w:rsidRPr="00BE5A92">
              <w:rPr>
                <w:rFonts w:cs="Arial"/>
              </w:rPr>
              <w:t>Q</w:t>
            </w:r>
            <w:r w:rsidRPr="00BE5A92">
              <w:rPr>
                <w:rFonts w:cs="Arial"/>
                <w:vertAlign w:val="subscript"/>
              </w:rPr>
              <w:t>applic.product</w:t>
            </w:r>
          </w:p>
        </w:tc>
        <w:tc>
          <w:tcPr>
            <w:tcW w:w="849" w:type="pct"/>
            <w:shd w:val="clear" w:color="auto" w:fill="auto"/>
            <w:vAlign w:val="center"/>
          </w:tcPr>
          <w:p w14:paraId="09161E1A" w14:textId="77777777" w:rsidR="00051B00" w:rsidRPr="00BE5A92" w:rsidRDefault="00051B00" w:rsidP="003C63E2">
            <w:pPr>
              <w:autoSpaceDE w:val="0"/>
              <w:autoSpaceDN w:val="0"/>
              <w:jc w:val="center"/>
              <w:rPr>
                <w:rFonts w:cs="Arial"/>
              </w:rPr>
            </w:pPr>
            <w:r w:rsidRPr="00BE5A92">
              <w:rPr>
                <w:rFonts w:cs="Arial"/>
              </w:rPr>
              <w:t>0.2</w:t>
            </w:r>
          </w:p>
        </w:tc>
        <w:tc>
          <w:tcPr>
            <w:tcW w:w="771" w:type="pct"/>
            <w:shd w:val="clear" w:color="auto" w:fill="auto"/>
            <w:vAlign w:val="center"/>
          </w:tcPr>
          <w:p w14:paraId="308D9207" w14:textId="77777777" w:rsidR="00051B00" w:rsidRPr="00BE5A92" w:rsidRDefault="00051B00" w:rsidP="003C63E2">
            <w:pPr>
              <w:autoSpaceDE w:val="0"/>
              <w:autoSpaceDN w:val="0"/>
              <w:jc w:val="center"/>
              <w:rPr>
                <w:rFonts w:cs="Arial"/>
              </w:rPr>
            </w:pPr>
            <w:r w:rsidRPr="00BE5A92">
              <w:rPr>
                <w:rFonts w:cs="Arial"/>
              </w:rPr>
              <w:t>[l.m</w:t>
            </w:r>
            <w:r w:rsidRPr="00BE5A92">
              <w:rPr>
                <w:rFonts w:cs="Arial"/>
                <w:vertAlign w:val="superscript"/>
              </w:rPr>
              <w:t>-2</w:t>
            </w:r>
            <w:r w:rsidRPr="00BE5A92">
              <w:rPr>
                <w:rFonts w:cs="Arial"/>
              </w:rPr>
              <w:t>]</w:t>
            </w:r>
          </w:p>
        </w:tc>
      </w:tr>
      <w:tr w:rsidR="00051B00" w:rsidRPr="00BE5A92" w14:paraId="7B0B94AD" w14:textId="77777777" w:rsidTr="003C63E2">
        <w:trPr>
          <w:trHeight w:val="340"/>
        </w:trPr>
        <w:tc>
          <w:tcPr>
            <w:tcW w:w="2379" w:type="pct"/>
            <w:gridSpan w:val="2"/>
            <w:shd w:val="clear" w:color="auto" w:fill="auto"/>
            <w:vAlign w:val="center"/>
          </w:tcPr>
          <w:p w14:paraId="11D8EA4B" w14:textId="77777777" w:rsidR="00051B00" w:rsidRPr="00BE5A92" w:rsidRDefault="00051B00" w:rsidP="003C63E2">
            <w:pPr>
              <w:autoSpaceDE w:val="0"/>
              <w:autoSpaceDN w:val="0"/>
              <w:rPr>
                <w:rFonts w:cs="Arial"/>
              </w:rPr>
            </w:pPr>
            <w:r w:rsidRPr="00BE5A92">
              <w:rPr>
                <w:rFonts w:cs="Arial"/>
              </w:rPr>
              <w:t>Content of the active substances</w:t>
            </w:r>
          </w:p>
        </w:tc>
        <w:tc>
          <w:tcPr>
            <w:tcW w:w="1001" w:type="pct"/>
            <w:shd w:val="clear" w:color="auto" w:fill="auto"/>
            <w:vAlign w:val="center"/>
          </w:tcPr>
          <w:p w14:paraId="49A0F9EA" w14:textId="77777777" w:rsidR="00051B00" w:rsidRPr="00BE5A92" w:rsidRDefault="00051B00" w:rsidP="003C63E2">
            <w:pPr>
              <w:autoSpaceDE w:val="0"/>
              <w:autoSpaceDN w:val="0"/>
              <w:jc w:val="center"/>
              <w:rPr>
                <w:rFonts w:cs="Arial"/>
              </w:rPr>
            </w:pPr>
            <w:r w:rsidRPr="00BE5A92">
              <w:rPr>
                <w:rFonts w:cs="Arial"/>
              </w:rPr>
              <w:t>f</w:t>
            </w:r>
            <w:r w:rsidRPr="00BE5A92">
              <w:rPr>
                <w:rFonts w:cs="Arial"/>
                <w:vertAlign w:val="subscript"/>
              </w:rPr>
              <w:t>ai</w:t>
            </w:r>
          </w:p>
        </w:tc>
        <w:tc>
          <w:tcPr>
            <w:tcW w:w="849" w:type="pct"/>
            <w:shd w:val="clear" w:color="auto" w:fill="auto"/>
            <w:vAlign w:val="center"/>
          </w:tcPr>
          <w:p w14:paraId="3FA06877" w14:textId="77777777" w:rsidR="00051B00" w:rsidRPr="00BE5A92" w:rsidRDefault="00051B00" w:rsidP="003C63E2">
            <w:pPr>
              <w:autoSpaceDE w:val="0"/>
              <w:autoSpaceDN w:val="0"/>
              <w:jc w:val="center"/>
              <w:rPr>
                <w:rFonts w:cs="Arial"/>
              </w:rPr>
            </w:pPr>
            <w:r w:rsidRPr="00BE5A92">
              <w:rPr>
                <w:rFonts w:cs="Arial"/>
              </w:rPr>
              <w:t>See above</w:t>
            </w:r>
          </w:p>
        </w:tc>
        <w:tc>
          <w:tcPr>
            <w:tcW w:w="771" w:type="pct"/>
            <w:shd w:val="clear" w:color="auto" w:fill="auto"/>
            <w:vAlign w:val="center"/>
          </w:tcPr>
          <w:p w14:paraId="07D46AA3" w14:textId="77777777" w:rsidR="00051B00" w:rsidRPr="00BE5A92" w:rsidRDefault="00051B00" w:rsidP="003C63E2">
            <w:pPr>
              <w:autoSpaceDE w:val="0"/>
              <w:autoSpaceDN w:val="0"/>
              <w:jc w:val="center"/>
              <w:rPr>
                <w:rFonts w:cs="Arial"/>
              </w:rPr>
            </w:pPr>
            <w:r w:rsidRPr="00BE5A92">
              <w:rPr>
                <w:rFonts w:cs="Arial"/>
              </w:rPr>
              <w:t>[-]</w:t>
            </w:r>
          </w:p>
        </w:tc>
      </w:tr>
      <w:tr w:rsidR="00051B00" w:rsidRPr="00BE5A92" w14:paraId="7882FF90" w14:textId="77777777" w:rsidTr="003C63E2">
        <w:trPr>
          <w:trHeight w:val="340"/>
        </w:trPr>
        <w:tc>
          <w:tcPr>
            <w:tcW w:w="2379" w:type="pct"/>
            <w:gridSpan w:val="2"/>
            <w:shd w:val="clear" w:color="auto" w:fill="auto"/>
            <w:vAlign w:val="center"/>
          </w:tcPr>
          <w:p w14:paraId="0653AA29" w14:textId="77777777" w:rsidR="00051B00" w:rsidRPr="00BE5A92" w:rsidRDefault="00051B00" w:rsidP="003C63E2">
            <w:pPr>
              <w:autoSpaceDE w:val="0"/>
              <w:autoSpaceDN w:val="0"/>
              <w:rPr>
                <w:rFonts w:cs="Arial"/>
              </w:rPr>
            </w:pPr>
            <w:r w:rsidRPr="00BE5A92">
              <w:rPr>
                <w:rFonts w:cs="Arial"/>
              </w:rPr>
              <w:t>Density of the product</w:t>
            </w:r>
          </w:p>
        </w:tc>
        <w:tc>
          <w:tcPr>
            <w:tcW w:w="1001" w:type="pct"/>
            <w:shd w:val="clear" w:color="auto" w:fill="auto"/>
            <w:vAlign w:val="center"/>
          </w:tcPr>
          <w:p w14:paraId="52B39D5E" w14:textId="77777777" w:rsidR="00051B00" w:rsidRPr="00BE5A92" w:rsidRDefault="00051B00" w:rsidP="003C63E2">
            <w:pPr>
              <w:autoSpaceDE w:val="0"/>
              <w:autoSpaceDN w:val="0"/>
              <w:jc w:val="center"/>
              <w:rPr>
                <w:rFonts w:cs="Arial"/>
              </w:rPr>
            </w:pPr>
            <w:r w:rsidRPr="00BE5A92">
              <w:rPr>
                <w:rFonts w:cs="Arial"/>
              </w:rPr>
              <w:t>RHO</w:t>
            </w:r>
            <w:r w:rsidRPr="00BE5A92">
              <w:rPr>
                <w:rFonts w:cs="Arial"/>
                <w:vertAlign w:val="subscript"/>
              </w:rPr>
              <w:t>product</w:t>
            </w:r>
          </w:p>
        </w:tc>
        <w:tc>
          <w:tcPr>
            <w:tcW w:w="849" w:type="pct"/>
            <w:shd w:val="clear" w:color="auto" w:fill="auto"/>
            <w:vAlign w:val="center"/>
          </w:tcPr>
          <w:p w14:paraId="4FA8FB03" w14:textId="04B7748A" w:rsidR="00051B00" w:rsidRPr="00BE5A92" w:rsidRDefault="00051B00" w:rsidP="003C63E2">
            <w:pPr>
              <w:autoSpaceDE w:val="0"/>
              <w:autoSpaceDN w:val="0"/>
              <w:jc w:val="center"/>
              <w:rPr>
                <w:rFonts w:cs="Arial"/>
              </w:rPr>
            </w:pPr>
            <w:r w:rsidRPr="00BE5A92">
              <w:rPr>
                <w:rFonts w:cs="Arial"/>
              </w:rPr>
              <w:t>1</w:t>
            </w:r>
            <w:r w:rsidR="00257F2C">
              <w:rPr>
                <w:rFonts w:cs="Arial"/>
              </w:rPr>
              <w:t>000</w:t>
            </w:r>
          </w:p>
        </w:tc>
        <w:tc>
          <w:tcPr>
            <w:tcW w:w="771" w:type="pct"/>
            <w:shd w:val="clear" w:color="auto" w:fill="auto"/>
            <w:vAlign w:val="center"/>
          </w:tcPr>
          <w:p w14:paraId="20B27018" w14:textId="77777777" w:rsidR="00051B00" w:rsidRPr="00BE5A92" w:rsidRDefault="00051B00" w:rsidP="003C63E2">
            <w:pPr>
              <w:autoSpaceDE w:val="0"/>
              <w:autoSpaceDN w:val="0"/>
              <w:jc w:val="center"/>
              <w:rPr>
                <w:rFonts w:cs="Arial"/>
              </w:rPr>
            </w:pPr>
            <w:r w:rsidRPr="00BE5A92">
              <w:rPr>
                <w:rFonts w:cs="Arial"/>
              </w:rPr>
              <w:t>[kg.m</w:t>
            </w:r>
            <w:r w:rsidRPr="00BE5A92">
              <w:rPr>
                <w:rFonts w:cs="Arial"/>
                <w:vertAlign w:val="superscript"/>
              </w:rPr>
              <w:t>-3</w:t>
            </w:r>
            <w:r w:rsidRPr="00BE5A92">
              <w:rPr>
                <w:rFonts w:cs="Arial"/>
              </w:rPr>
              <w:t>]</w:t>
            </w:r>
          </w:p>
        </w:tc>
      </w:tr>
      <w:tr w:rsidR="00051B00" w:rsidRPr="00BE5A92" w14:paraId="79163A48" w14:textId="77777777" w:rsidTr="003C63E2">
        <w:trPr>
          <w:trHeight w:val="340"/>
        </w:trPr>
        <w:tc>
          <w:tcPr>
            <w:tcW w:w="2379" w:type="pct"/>
            <w:gridSpan w:val="2"/>
            <w:shd w:val="clear" w:color="auto" w:fill="auto"/>
            <w:vAlign w:val="center"/>
          </w:tcPr>
          <w:p w14:paraId="54933604" w14:textId="77777777" w:rsidR="00051B00" w:rsidRPr="00BE5A92" w:rsidRDefault="00051B00" w:rsidP="003C63E2">
            <w:pPr>
              <w:autoSpaceDE w:val="0"/>
              <w:autoSpaceDN w:val="0"/>
              <w:rPr>
                <w:rFonts w:cs="Arial"/>
              </w:rPr>
            </w:pPr>
            <w:r w:rsidRPr="00BE5A92">
              <w:rPr>
                <w:rFonts w:cs="Arial"/>
              </w:rPr>
              <w:t>Fraction of product lost to water during application by drift and by run-off</w:t>
            </w:r>
          </w:p>
        </w:tc>
        <w:tc>
          <w:tcPr>
            <w:tcW w:w="1001" w:type="pct"/>
            <w:shd w:val="clear" w:color="auto" w:fill="auto"/>
            <w:vAlign w:val="center"/>
          </w:tcPr>
          <w:p w14:paraId="2E8C174A" w14:textId="77777777" w:rsidR="00051B00" w:rsidRPr="00BE5A92" w:rsidRDefault="00051B00" w:rsidP="003C63E2">
            <w:pPr>
              <w:autoSpaceDE w:val="0"/>
              <w:autoSpaceDN w:val="0"/>
              <w:jc w:val="center"/>
              <w:rPr>
                <w:rFonts w:cs="Arial"/>
              </w:rPr>
            </w:pPr>
            <w:r w:rsidRPr="00BE5A92">
              <w:rPr>
                <w:rFonts w:cs="Arial"/>
              </w:rPr>
              <w:t>F</w:t>
            </w:r>
            <w:r w:rsidRPr="00BE5A92">
              <w:rPr>
                <w:rFonts w:cs="Arial"/>
                <w:vertAlign w:val="subscript"/>
              </w:rPr>
              <w:t>water,spray</w:t>
            </w:r>
          </w:p>
        </w:tc>
        <w:tc>
          <w:tcPr>
            <w:tcW w:w="849" w:type="pct"/>
            <w:shd w:val="clear" w:color="auto" w:fill="auto"/>
            <w:vAlign w:val="center"/>
          </w:tcPr>
          <w:p w14:paraId="4F663192" w14:textId="77777777" w:rsidR="00051B00" w:rsidRPr="00BE5A92" w:rsidRDefault="00051B00" w:rsidP="003C63E2">
            <w:pPr>
              <w:autoSpaceDE w:val="0"/>
              <w:autoSpaceDN w:val="0"/>
              <w:jc w:val="center"/>
              <w:rPr>
                <w:rFonts w:cs="Arial"/>
              </w:rPr>
            </w:pPr>
            <w:r w:rsidRPr="00BE5A92">
              <w:rPr>
                <w:rFonts w:cs="Arial"/>
              </w:rPr>
              <w:t>0.3</w:t>
            </w:r>
          </w:p>
        </w:tc>
        <w:tc>
          <w:tcPr>
            <w:tcW w:w="771" w:type="pct"/>
            <w:shd w:val="clear" w:color="auto" w:fill="auto"/>
            <w:vAlign w:val="center"/>
          </w:tcPr>
          <w:p w14:paraId="1E889704" w14:textId="77777777" w:rsidR="00051B00" w:rsidRPr="00BE5A92" w:rsidRDefault="00051B00" w:rsidP="003C63E2">
            <w:pPr>
              <w:autoSpaceDE w:val="0"/>
              <w:autoSpaceDN w:val="0"/>
              <w:jc w:val="center"/>
              <w:rPr>
                <w:rFonts w:cs="Arial"/>
              </w:rPr>
            </w:pPr>
            <w:r w:rsidRPr="00BE5A92">
              <w:rPr>
                <w:rFonts w:cs="Arial"/>
              </w:rPr>
              <w:t>[-]</w:t>
            </w:r>
          </w:p>
        </w:tc>
      </w:tr>
      <w:tr w:rsidR="00051B00" w:rsidRPr="00BE5A92" w14:paraId="1B200CA0" w14:textId="77777777" w:rsidTr="003C63E2">
        <w:trPr>
          <w:trHeight w:val="340"/>
        </w:trPr>
        <w:tc>
          <w:tcPr>
            <w:tcW w:w="2379" w:type="pct"/>
            <w:gridSpan w:val="2"/>
            <w:shd w:val="clear" w:color="auto" w:fill="auto"/>
            <w:vAlign w:val="center"/>
          </w:tcPr>
          <w:p w14:paraId="64C6E772" w14:textId="77777777" w:rsidR="00051B00" w:rsidRPr="00BE5A92" w:rsidRDefault="00051B00" w:rsidP="003C63E2">
            <w:pPr>
              <w:autoSpaceDE w:val="0"/>
              <w:autoSpaceDN w:val="0"/>
              <w:rPr>
                <w:rFonts w:cs="Arial"/>
              </w:rPr>
            </w:pPr>
            <w:r w:rsidRPr="00BE5A92">
              <w:rPr>
                <w:rFonts w:cs="Arial"/>
              </w:rPr>
              <w:t>Water volume under bridge</w:t>
            </w:r>
          </w:p>
        </w:tc>
        <w:tc>
          <w:tcPr>
            <w:tcW w:w="1001" w:type="pct"/>
            <w:shd w:val="clear" w:color="auto" w:fill="auto"/>
            <w:vAlign w:val="center"/>
          </w:tcPr>
          <w:p w14:paraId="3DA9F407" w14:textId="77777777" w:rsidR="00051B00" w:rsidRPr="00BE5A92" w:rsidRDefault="00051B00" w:rsidP="003C63E2">
            <w:pPr>
              <w:autoSpaceDE w:val="0"/>
              <w:autoSpaceDN w:val="0"/>
              <w:jc w:val="center"/>
              <w:rPr>
                <w:rFonts w:cs="Arial"/>
              </w:rPr>
            </w:pPr>
            <w:r w:rsidRPr="00BE5A92">
              <w:rPr>
                <w:rFonts w:cs="Arial"/>
              </w:rPr>
              <w:t>V</w:t>
            </w:r>
            <w:r w:rsidRPr="00BE5A92">
              <w:rPr>
                <w:rFonts w:cs="Arial"/>
                <w:vertAlign w:val="subscript"/>
              </w:rPr>
              <w:t>water</w:t>
            </w:r>
          </w:p>
        </w:tc>
        <w:tc>
          <w:tcPr>
            <w:tcW w:w="849" w:type="pct"/>
            <w:shd w:val="clear" w:color="auto" w:fill="auto"/>
            <w:vAlign w:val="center"/>
          </w:tcPr>
          <w:p w14:paraId="3C0394CC" w14:textId="77777777" w:rsidR="00051B00" w:rsidRPr="00BE5A92" w:rsidRDefault="00051B00" w:rsidP="003C63E2">
            <w:pPr>
              <w:autoSpaceDE w:val="0"/>
              <w:autoSpaceDN w:val="0"/>
              <w:jc w:val="center"/>
              <w:rPr>
                <w:rFonts w:cs="Arial"/>
              </w:rPr>
            </w:pPr>
            <w:r w:rsidRPr="00BE5A92">
              <w:rPr>
                <w:rFonts w:cs="Arial"/>
              </w:rPr>
              <w:t>1000</w:t>
            </w:r>
          </w:p>
        </w:tc>
        <w:tc>
          <w:tcPr>
            <w:tcW w:w="771" w:type="pct"/>
            <w:shd w:val="clear" w:color="auto" w:fill="auto"/>
            <w:vAlign w:val="center"/>
          </w:tcPr>
          <w:p w14:paraId="7070314B" w14:textId="77777777" w:rsidR="00051B00" w:rsidRPr="00BE5A92" w:rsidRDefault="00051B00" w:rsidP="003C63E2">
            <w:pPr>
              <w:autoSpaceDE w:val="0"/>
              <w:autoSpaceDN w:val="0"/>
              <w:jc w:val="center"/>
              <w:rPr>
                <w:rFonts w:cs="Arial"/>
              </w:rPr>
            </w:pPr>
            <w:r w:rsidRPr="00BE5A92">
              <w:rPr>
                <w:rFonts w:cs="Arial"/>
              </w:rPr>
              <w:t>[m²]</w:t>
            </w:r>
          </w:p>
        </w:tc>
      </w:tr>
      <w:tr w:rsidR="00051B00" w:rsidRPr="00BE5A92" w14:paraId="527AA6FF" w14:textId="77777777" w:rsidTr="003C63E2">
        <w:trPr>
          <w:trHeight w:val="340"/>
        </w:trPr>
        <w:tc>
          <w:tcPr>
            <w:tcW w:w="5000" w:type="pct"/>
            <w:gridSpan w:val="5"/>
            <w:shd w:val="clear" w:color="auto" w:fill="auto"/>
            <w:vAlign w:val="center"/>
          </w:tcPr>
          <w:p w14:paraId="37910BB3" w14:textId="77777777" w:rsidR="00051B00" w:rsidRPr="00BE5A92" w:rsidRDefault="00051B00" w:rsidP="003C63E2">
            <w:pPr>
              <w:autoSpaceDE w:val="0"/>
              <w:autoSpaceDN w:val="0"/>
              <w:jc w:val="center"/>
              <w:rPr>
                <w:rFonts w:cs="Arial"/>
              </w:rPr>
            </w:pPr>
            <w:r w:rsidRPr="00BE5A92">
              <w:rPr>
                <w:rFonts w:cs="Arial"/>
                <w:b/>
              </w:rPr>
              <w:t>Outputs - in situ application by spray - Bridge scenario - 200 g.m</w:t>
            </w:r>
            <w:r w:rsidRPr="00BE5A92">
              <w:rPr>
                <w:rFonts w:cs="Arial"/>
                <w:b/>
                <w:vertAlign w:val="superscript"/>
              </w:rPr>
              <w:t>-2</w:t>
            </w:r>
          </w:p>
        </w:tc>
      </w:tr>
      <w:tr w:rsidR="00051B00" w:rsidRPr="00BE5A92" w14:paraId="39C98149" w14:textId="77777777" w:rsidTr="003C63E2">
        <w:tc>
          <w:tcPr>
            <w:tcW w:w="5000" w:type="pct"/>
            <w:gridSpan w:val="5"/>
            <w:shd w:val="clear" w:color="auto" w:fill="auto"/>
            <w:vAlign w:val="center"/>
          </w:tcPr>
          <w:p w14:paraId="46655DBA" w14:textId="77777777" w:rsidR="00051B00" w:rsidRPr="00BE5A92" w:rsidRDefault="00051B00" w:rsidP="003C63E2">
            <w:pPr>
              <w:autoSpaceDE w:val="0"/>
              <w:autoSpaceDN w:val="0"/>
              <w:rPr>
                <w:rFonts w:cs="Arial"/>
                <w:b/>
                <w:i/>
                <w:u w:val="single"/>
              </w:rPr>
            </w:pPr>
            <w:r w:rsidRPr="00BE5A92">
              <w:rPr>
                <w:rFonts w:cs="Arial"/>
                <w:b/>
              </w:rPr>
              <w:t xml:space="preserve">Emission of substance to water after application – E </w:t>
            </w:r>
            <w:r w:rsidRPr="00BE5A92">
              <w:rPr>
                <w:rFonts w:cs="Arial"/>
                <w:b/>
                <w:vertAlign w:val="subscript"/>
              </w:rPr>
              <w:t xml:space="preserve">water </w:t>
            </w:r>
            <w:r w:rsidRPr="00BE5A92">
              <w:rPr>
                <w:rFonts w:cs="Arial"/>
                <w:b/>
              </w:rPr>
              <w:t>[kg.d</w:t>
            </w:r>
            <w:r w:rsidRPr="00BE5A92">
              <w:rPr>
                <w:rFonts w:cs="Arial"/>
                <w:b/>
                <w:vertAlign w:val="superscript"/>
              </w:rPr>
              <w:t>-1</w:t>
            </w:r>
            <w:r w:rsidRPr="00BE5A92">
              <w:rPr>
                <w:rFonts w:cs="Arial"/>
                <w:b/>
              </w:rPr>
              <w:t>]</w:t>
            </w:r>
          </w:p>
        </w:tc>
      </w:tr>
      <w:tr w:rsidR="00051B00" w:rsidRPr="00BE5A92" w14:paraId="1C111C9D" w14:textId="77777777" w:rsidTr="003C63E2">
        <w:tc>
          <w:tcPr>
            <w:tcW w:w="2375" w:type="pct"/>
            <w:shd w:val="clear" w:color="auto" w:fill="auto"/>
            <w:vAlign w:val="center"/>
          </w:tcPr>
          <w:p w14:paraId="0271A9C3" w14:textId="77777777" w:rsidR="00051B00" w:rsidRPr="00BE5A92" w:rsidRDefault="00051B00" w:rsidP="003C63E2">
            <w:pPr>
              <w:autoSpaceDE w:val="0"/>
              <w:autoSpaceDN w:val="0"/>
              <w:rPr>
                <w:rFonts w:cs="Arial"/>
              </w:rPr>
            </w:pPr>
            <w:r w:rsidRPr="00BE5A92">
              <w:rPr>
                <w:rFonts w:cs="Arial"/>
              </w:rPr>
              <w:t>Propiconazole</w:t>
            </w:r>
          </w:p>
        </w:tc>
        <w:tc>
          <w:tcPr>
            <w:tcW w:w="2625" w:type="pct"/>
            <w:gridSpan w:val="4"/>
            <w:shd w:val="clear" w:color="auto" w:fill="auto"/>
            <w:vAlign w:val="center"/>
          </w:tcPr>
          <w:p w14:paraId="5D8A41F4" w14:textId="77777777" w:rsidR="00051B00" w:rsidRPr="00BE5A92" w:rsidRDefault="00051B00" w:rsidP="003C63E2">
            <w:pPr>
              <w:jc w:val="center"/>
              <w:rPr>
                <w:rFonts w:cs="Arial"/>
              </w:rPr>
            </w:pPr>
            <w:r w:rsidRPr="00BE5A92">
              <w:rPr>
                <w:rFonts w:cs="Arial"/>
              </w:rPr>
              <w:t>1.80E-03</w:t>
            </w:r>
          </w:p>
        </w:tc>
      </w:tr>
      <w:tr w:rsidR="00051B00" w:rsidRPr="00BE5A92" w14:paraId="7F3CCE9D" w14:textId="77777777" w:rsidTr="003C63E2">
        <w:tc>
          <w:tcPr>
            <w:tcW w:w="2375" w:type="pct"/>
            <w:shd w:val="clear" w:color="auto" w:fill="auto"/>
            <w:vAlign w:val="center"/>
          </w:tcPr>
          <w:p w14:paraId="57837DE3" w14:textId="77777777" w:rsidR="00051B00" w:rsidRPr="00BE5A92" w:rsidRDefault="00051B00" w:rsidP="003C63E2">
            <w:pPr>
              <w:autoSpaceDE w:val="0"/>
              <w:autoSpaceDN w:val="0"/>
              <w:rPr>
                <w:rFonts w:cs="Arial"/>
              </w:rPr>
            </w:pPr>
            <w:r w:rsidRPr="00BE5A92">
              <w:rPr>
                <w:rFonts w:cs="Arial"/>
              </w:rPr>
              <w:t>Tebuconazole</w:t>
            </w:r>
          </w:p>
        </w:tc>
        <w:tc>
          <w:tcPr>
            <w:tcW w:w="2625" w:type="pct"/>
            <w:gridSpan w:val="4"/>
            <w:shd w:val="clear" w:color="auto" w:fill="auto"/>
            <w:vAlign w:val="center"/>
          </w:tcPr>
          <w:p w14:paraId="6A8158E9" w14:textId="77777777" w:rsidR="00051B00" w:rsidRPr="00BE5A92" w:rsidRDefault="00051B00" w:rsidP="003C63E2">
            <w:pPr>
              <w:jc w:val="center"/>
              <w:rPr>
                <w:rFonts w:cs="Arial"/>
              </w:rPr>
            </w:pPr>
            <w:r w:rsidRPr="00BE5A92">
              <w:rPr>
                <w:rFonts w:cs="Arial"/>
              </w:rPr>
              <w:t>3.00E-04</w:t>
            </w:r>
          </w:p>
        </w:tc>
      </w:tr>
      <w:tr w:rsidR="00051B00" w:rsidRPr="00BE5A92" w14:paraId="0DF59B18" w14:textId="77777777" w:rsidTr="003C63E2">
        <w:tc>
          <w:tcPr>
            <w:tcW w:w="2375" w:type="pct"/>
            <w:shd w:val="clear" w:color="auto" w:fill="auto"/>
            <w:vAlign w:val="center"/>
          </w:tcPr>
          <w:p w14:paraId="5ACF536C" w14:textId="77777777" w:rsidR="00051B00" w:rsidRPr="00BE5A92" w:rsidRDefault="00051B00" w:rsidP="003C63E2">
            <w:pPr>
              <w:autoSpaceDE w:val="0"/>
              <w:autoSpaceDN w:val="0"/>
              <w:rPr>
                <w:rFonts w:cs="Arial"/>
              </w:rPr>
            </w:pPr>
            <w:r w:rsidRPr="00BE5A92">
              <w:rPr>
                <w:rFonts w:cs="Arial"/>
              </w:rPr>
              <w:t>Cypermethrin</w:t>
            </w:r>
          </w:p>
        </w:tc>
        <w:tc>
          <w:tcPr>
            <w:tcW w:w="2625" w:type="pct"/>
            <w:gridSpan w:val="4"/>
            <w:shd w:val="clear" w:color="auto" w:fill="auto"/>
            <w:vAlign w:val="center"/>
          </w:tcPr>
          <w:p w14:paraId="5EC02FC6" w14:textId="77777777" w:rsidR="00051B00" w:rsidRPr="00BE5A92" w:rsidRDefault="00051B00" w:rsidP="003C63E2">
            <w:pPr>
              <w:jc w:val="center"/>
              <w:rPr>
                <w:rFonts w:cs="Arial"/>
              </w:rPr>
            </w:pPr>
            <w:r w:rsidRPr="00BE5A92">
              <w:rPr>
                <w:rFonts w:cs="Arial"/>
              </w:rPr>
              <w:t>1.26E-03</w:t>
            </w:r>
          </w:p>
        </w:tc>
      </w:tr>
      <w:tr w:rsidR="00051B00" w:rsidRPr="00BE5A92" w14:paraId="07EFD5BD" w14:textId="77777777" w:rsidTr="003C63E2">
        <w:tc>
          <w:tcPr>
            <w:tcW w:w="2375" w:type="pct"/>
            <w:shd w:val="clear" w:color="auto" w:fill="auto"/>
            <w:vAlign w:val="center"/>
          </w:tcPr>
          <w:p w14:paraId="224BAB3B" w14:textId="77777777" w:rsidR="00051B00" w:rsidRPr="00BE5A92" w:rsidRDefault="00051B00" w:rsidP="003C63E2">
            <w:pPr>
              <w:autoSpaceDE w:val="0"/>
              <w:autoSpaceDN w:val="0"/>
              <w:rPr>
                <w:rFonts w:cs="Arial"/>
              </w:rPr>
            </w:pPr>
            <w:r w:rsidRPr="00BE5A92">
              <w:rPr>
                <w:rFonts w:cs="Arial"/>
              </w:rPr>
              <w:t>IPBC</w:t>
            </w:r>
          </w:p>
        </w:tc>
        <w:tc>
          <w:tcPr>
            <w:tcW w:w="2625" w:type="pct"/>
            <w:gridSpan w:val="4"/>
            <w:shd w:val="clear" w:color="auto" w:fill="auto"/>
            <w:vAlign w:val="center"/>
          </w:tcPr>
          <w:p w14:paraId="4BF4C329" w14:textId="77777777" w:rsidR="00051B00" w:rsidRPr="00BE5A92" w:rsidRDefault="00051B00" w:rsidP="003C63E2">
            <w:pPr>
              <w:jc w:val="center"/>
              <w:rPr>
                <w:rFonts w:cs="Arial"/>
              </w:rPr>
            </w:pPr>
            <w:r w:rsidRPr="00BE5A92">
              <w:rPr>
                <w:rFonts w:cs="Arial"/>
              </w:rPr>
              <w:t>3.00E-04</w:t>
            </w:r>
          </w:p>
        </w:tc>
      </w:tr>
      <w:tr w:rsidR="00051B00" w:rsidRPr="00BE5A92" w14:paraId="56CB4845" w14:textId="77777777" w:rsidTr="003C63E2">
        <w:tc>
          <w:tcPr>
            <w:tcW w:w="2375" w:type="pct"/>
            <w:shd w:val="clear" w:color="auto" w:fill="auto"/>
            <w:vAlign w:val="center"/>
          </w:tcPr>
          <w:p w14:paraId="16E75EF9" w14:textId="77777777" w:rsidR="00051B00" w:rsidRPr="00BE5A92" w:rsidRDefault="00051B00" w:rsidP="003C63E2">
            <w:pPr>
              <w:autoSpaceDE w:val="0"/>
              <w:autoSpaceDN w:val="0"/>
              <w:rPr>
                <w:rFonts w:cs="Arial"/>
              </w:rPr>
            </w:pPr>
            <w:r w:rsidRPr="00BE5A92">
              <w:rPr>
                <w:rFonts w:cs="Arial"/>
              </w:rPr>
              <w:t>PBC</w:t>
            </w:r>
          </w:p>
        </w:tc>
        <w:tc>
          <w:tcPr>
            <w:tcW w:w="2625" w:type="pct"/>
            <w:gridSpan w:val="4"/>
            <w:shd w:val="clear" w:color="auto" w:fill="auto"/>
            <w:vAlign w:val="center"/>
          </w:tcPr>
          <w:p w14:paraId="4533297C" w14:textId="77777777" w:rsidR="00051B00" w:rsidRPr="00BE5A92" w:rsidRDefault="00051B00" w:rsidP="003C63E2">
            <w:pPr>
              <w:jc w:val="center"/>
              <w:rPr>
                <w:rFonts w:cs="Arial"/>
              </w:rPr>
            </w:pPr>
            <w:r w:rsidRPr="00BE5A92">
              <w:rPr>
                <w:rFonts w:cs="Arial"/>
              </w:rPr>
              <w:t>1.66E-04</w:t>
            </w:r>
          </w:p>
        </w:tc>
      </w:tr>
    </w:tbl>
    <w:p w14:paraId="4FA0712E" w14:textId="120827B6" w:rsidR="00051B00" w:rsidRPr="00563C5A" w:rsidRDefault="00D3019C" w:rsidP="00D3019C">
      <w:pPr>
        <w:pStyle w:val="Titre5"/>
        <w:numPr>
          <w:ilvl w:val="0"/>
          <w:numId w:val="0"/>
        </w:numPr>
        <w:spacing w:before="240"/>
        <w:rPr>
          <w:u w:val="single"/>
          <w:lang w:val="en-US"/>
        </w:rPr>
      </w:pPr>
      <w:r w:rsidRPr="00563C5A">
        <w:rPr>
          <w:u w:val="single"/>
          <w:lang w:val="en-US"/>
        </w:rPr>
        <w:t>I</w:t>
      </w:r>
      <w:r w:rsidR="00051B00" w:rsidRPr="00563C5A">
        <w:rPr>
          <w:u w:val="single"/>
          <w:lang w:val="en-US"/>
        </w:rPr>
        <w:t xml:space="preserve">n situ treated wood in-service </w:t>
      </w:r>
      <w:r w:rsidRPr="00563C5A">
        <w:rPr>
          <w:u w:val="single"/>
          <w:lang w:val="en-US"/>
        </w:rPr>
        <w:t>- X6119M2</w:t>
      </w:r>
    </w:p>
    <w:p w14:paraId="5922E40D" w14:textId="77777777" w:rsidR="00051B00" w:rsidRPr="000924C8" w:rsidRDefault="00051B00" w:rsidP="00051B00">
      <w:pPr>
        <w:keepNext/>
        <w:autoSpaceDE w:val="0"/>
        <w:autoSpaceDN w:val="0"/>
        <w:spacing w:before="360"/>
        <w:jc w:val="center"/>
        <w:rPr>
          <w:rFonts w:cs="Arial"/>
          <w:b/>
          <w:u w:val="single"/>
        </w:rPr>
      </w:pPr>
      <w:r w:rsidRPr="000924C8">
        <w:rPr>
          <w:rFonts w:cs="Arial"/>
          <w:b/>
          <w:u w:val="single"/>
        </w:rPr>
        <w:t>NOISE BARRIER – treated wood in-service – in situ application</w:t>
      </w:r>
    </w:p>
    <w:tbl>
      <w:tblPr>
        <w:tblW w:w="460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2496"/>
        <w:gridCol w:w="2215"/>
      </w:tblGrid>
      <w:tr w:rsidR="00051B00" w:rsidRPr="000924C8" w14:paraId="4D35518C" w14:textId="77777777" w:rsidTr="003C63E2">
        <w:trPr>
          <w:trHeight w:val="340"/>
        </w:trPr>
        <w:tc>
          <w:tcPr>
            <w:tcW w:w="2384" w:type="pct"/>
            <w:shd w:val="clear" w:color="auto" w:fill="auto"/>
            <w:vAlign w:val="center"/>
          </w:tcPr>
          <w:p w14:paraId="2A93A79B" w14:textId="77777777" w:rsidR="00051B00" w:rsidRPr="000924C8" w:rsidRDefault="00051B00" w:rsidP="003C63E2">
            <w:pPr>
              <w:keepNext/>
              <w:autoSpaceDE w:val="0"/>
              <w:autoSpaceDN w:val="0"/>
              <w:jc w:val="center"/>
              <w:rPr>
                <w:rFonts w:cs="Arial"/>
                <w:b/>
              </w:rPr>
            </w:pPr>
            <w:r w:rsidRPr="000924C8">
              <w:rPr>
                <w:rFonts w:cs="Arial"/>
                <w:b/>
              </w:rPr>
              <w:t>Symbol</w:t>
            </w:r>
          </w:p>
        </w:tc>
        <w:tc>
          <w:tcPr>
            <w:tcW w:w="1386" w:type="pct"/>
            <w:shd w:val="clear" w:color="auto" w:fill="auto"/>
            <w:vAlign w:val="center"/>
          </w:tcPr>
          <w:p w14:paraId="7D91B9D3" w14:textId="77777777" w:rsidR="00051B00" w:rsidRPr="000924C8" w:rsidRDefault="00051B00" w:rsidP="003C63E2">
            <w:pPr>
              <w:keepNext/>
              <w:autoSpaceDE w:val="0"/>
              <w:autoSpaceDN w:val="0"/>
              <w:jc w:val="center"/>
              <w:rPr>
                <w:rFonts w:cs="Arial"/>
                <w:b/>
              </w:rPr>
            </w:pPr>
            <w:r w:rsidRPr="000924C8">
              <w:rPr>
                <w:rFonts w:cs="Arial"/>
                <w:b/>
              </w:rPr>
              <w:t>Value</w:t>
            </w:r>
          </w:p>
        </w:tc>
        <w:tc>
          <w:tcPr>
            <w:tcW w:w="1230" w:type="pct"/>
            <w:shd w:val="clear" w:color="auto" w:fill="auto"/>
            <w:vAlign w:val="center"/>
          </w:tcPr>
          <w:p w14:paraId="5A92CFA8" w14:textId="77777777" w:rsidR="00051B00" w:rsidRPr="000924C8" w:rsidRDefault="00051B00" w:rsidP="003C63E2">
            <w:pPr>
              <w:keepNext/>
              <w:autoSpaceDE w:val="0"/>
              <w:autoSpaceDN w:val="0"/>
              <w:jc w:val="center"/>
              <w:rPr>
                <w:rFonts w:cs="Arial"/>
                <w:b/>
              </w:rPr>
            </w:pPr>
            <w:r w:rsidRPr="000924C8">
              <w:rPr>
                <w:rFonts w:cs="Arial"/>
                <w:b/>
              </w:rPr>
              <w:t>Unit</w:t>
            </w:r>
          </w:p>
        </w:tc>
      </w:tr>
      <w:tr w:rsidR="00051B00" w:rsidRPr="000924C8" w14:paraId="67A45569" w14:textId="77777777" w:rsidTr="003C63E2">
        <w:trPr>
          <w:trHeight w:val="340"/>
        </w:trPr>
        <w:tc>
          <w:tcPr>
            <w:tcW w:w="5000" w:type="pct"/>
            <w:gridSpan w:val="3"/>
            <w:shd w:val="clear" w:color="auto" w:fill="auto"/>
            <w:vAlign w:val="center"/>
          </w:tcPr>
          <w:p w14:paraId="118648D2" w14:textId="77777777" w:rsidR="00051B00" w:rsidRPr="000924C8" w:rsidRDefault="00051B00" w:rsidP="003C63E2">
            <w:pPr>
              <w:keepNext/>
              <w:autoSpaceDE w:val="0"/>
              <w:autoSpaceDN w:val="0"/>
              <w:jc w:val="center"/>
              <w:rPr>
                <w:rFonts w:cs="Arial"/>
                <w:b/>
              </w:rPr>
            </w:pPr>
            <w:r w:rsidRPr="000924C8">
              <w:rPr>
                <w:rFonts w:cs="Arial"/>
                <w:b/>
              </w:rPr>
              <w:t>Inputs</w:t>
            </w:r>
          </w:p>
        </w:tc>
      </w:tr>
      <w:tr w:rsidR="00051B00" w:rsidRPr="000924C8" w14:paraId="27830FD5" w14:textId="77777777" w:rsidTr="003C63E2">
        <w:trPr>
          <w:trHeight w:val="340"/>
        </w:trPr>
        <w:tc>
          <w:tcPr>
            <w:tcW w:w="2384" w:type="pct"/>
            <w:shd w:val="clear" w:color="auto" w:fill="auto"/>
            <w:vAlign w:val="center"/>
          </w:tcPr>
          <w:p w14:paraId="266D9508" w14:textId="77777777" w:rsidR="00051B00" w:rsidRPr="000924C8" w:rsidRDefault="00051B00" w:rsidP="003C63E2">
            <w:pPr>
              <w:autoSpaceDE w:val="0"/>
              <w:autoSpaceDN w:val="0"/>
              <w:rPr>
                <w:rFonts w:cs="Arial"/>
              </w:rPr>
            </w:pPr>
            <w:r w:rsidRPr="000924C8">
              <w:rPr>
                <w:rFonts w:cs="Arial"/>
              </w:rPr>
              <w:t>Application</w:t>
            </w:r>
          </w:p>
        </w:tc>
        <w:tc>
          <w:tcPr>
            <w:tcW w:w="1386" w:type="pct"/>
            <w:shd w:val="clear" w:color="auto" w:fill="auto"/>
            <w:vAlign w:val="center"/>
          </w:tcPr>
          <w:p w14:paraId="54FB1F5C" w14:textId="77777777" w:rsidR="00051B00" w:rsidRPr="000924C8" w:rsidRDefault="00051B00" w:rsidP="003C63E2">
            <w:pPr>
              <w:autoSpaceDE w:val="0"/>
              <w:autoSpaceDN w:val="0"/>
              <w:jc w:val="center"/>
              <w:rPr>
                <w:rFonts w:cs="Arial"/>
                <w:i/>
              </w:rPr>
            </w:pPr>
            <w:r w:rsidRPr="000924C8">
              <w:rPr>
                <w:rFonts w:cs="Arial"/>
                <w:i/>
              </w:rPr>
              <w:t>In situ application</w:t>
            </w:r>
          </w:p>
        </w:tc>
        <w:tc>
          <w:tcPr>
            <w:tcW w:w="1230" w:type="pct"/>
            <w:shd w:val="clear" w:color="auto" w:fill="auto"/>
            <w:vAlign w:val="center"/>
          </w:tcPr>
          <w:p w14:paraId="40EEE2E4" w14:textId="77777777" w:rsidR="00051B00" w:rsidRPr="000924C8" w:rsidRDefault="00051B00" w:rsidP="003C63E2">
            <w:pPr>
              <w:autoSpaceDE w:val="0"/>
              <w:autoSpaceDN w:val="0"/>
              <w:jc w:val="center"/>
              <w:rPr>
                <w:rFonts w:cs="Arial"/>
              </w:rPr>
            </w:pPr>
            <w:r w:rsidRPr="000924C8">
              <w:rPr>
                <w:rFonts w:cs="Arial"/>
              </w:rPr>
              <w:t>[-]</w:t>
            </w:r>
          </w:p>
        </w:tc>
      </w:tr>
      <w:tr w:rsidR="00051B00" w:rsidRPr="000924C8" w14:paraId="3630923E" w14:textId="77777777" w:rsidTr="003C63E2">
        <w:trPr>
          <w:trHeight w:val="340"/>
        </w:trPr>
        <w:tc>
          <w:tcPr>
            <w:tcW w:w="2384" w:type="pct"/>
            <w:shd w:val="clear" w:color="auto" w:fill="auto"/>
            <w:vAlign w:val="center"/>
          </w:tcPr>
          <w:p w14:paraId="6A033166" w14:textId="77777777" w:rsidR="00051B00" w:rsidRPr="000924C8" w:rsidRDefault="00051B00" w:rsidP="003C63E2">
            <w:pPr>
              <w:keepNext/>
              <w:autoSpaceDE w:val="0"/>
              <w:autoSpaceDN w:val="0"/>
              <w:rPr>
                <w:rFonts w:cs="Arial"/>
              </w:rPr>
            </w:pPr>
            <w:r w:rsidRPr="000924C8">
              <w:rPr>
                <w:rFonts w:cs="Arial"/>
              </w:rPr>
              <w:t xml:space="preserve">AREA </w:t>
            </w:r>
            <w:r w:rsidRPr="000924C8">
              <w:rPr>
                <w:rFonts w:cs="Arial"/>
                <w:vertAlign w:val="subscript"/>
              </w:rPr>
              <w:t>noise-barrier</w:t>
            </w:r>
          </w:p>
        </w:tc>
        <w:tc>
          <w:tcPr>
            <w:tcW w:w="1386" w:type="pct"/>
            <w:shd w:val="clear" w:color="auto" w:fill="auto"/>
            <w:vAlign w:val="center"/>
          </w:tcPr>
          <w:p w14:paraId="178AF9C9" w14:textId="77777777" w:rsidR="00051B00" w:rsidRPr="000924C8" w:rsidRDefault="00051B00" w:rsidP="003C63E2">
            <w:pPr>
              <w:keepNext/>
              <w:autoSpaceDE w:val="0"/>
              <w:autoSpaceDN w:val="0"/>
              <w:jc w:val="center"/>
              <w:rPr>
                <w:rFonts w:cs="Arial"/>
              </w:rPr>
            </w:pPr>
            <w:r w:rsidRPr="000924C8">
              <w:rPr>
                <w:rFonts w:cs="Arial"/>
              </w:rPr>
              <w:t>3000</w:t>
            </w:r>
          </w:p>
        </w:tc>
        <w:tc>
          <w:tcPr>
            <w:tcW w:w="1230" w:type="pct"/>
            <w:shd w:val="clear" w:color="auto" w:fill="auto"/>
            <w:vAlign w:val="center"/>
          </w:tcPr>
          <w:p w14:paraId="499D64CB" w14:textId="77777777" w:rsidR="00051B00" w:rsidRPr="000924C8" w:rsidRDefault="00051B00" w:rsidP="003C63E2">
            <w:pPr>
              <w:keepNext/>
              <w:autoSpaceDE w:val="0"/>
              <w:autoSpaceDN w:val="0"/>
              <w:jc w:val="center"/>
              <w:rPr>
                <w:rFonts w:cs="Arial"/>
              </w:rPr>
            </w:pPr>
            <w:r w:rsidRPr="000924C8">
              <w:rPr>
                <w:rFonts w:cs="Arial"/>
              </w:rPr>
              <w:t>[m²]</w:t>
            </w:r>
          </w:p>
        </w:tc>
      </w:tr>
      <w:tr w:rsidR="00051B00" w:rsidRPr="000924C8" w14:paraId="6FFAA85D" w14:textId="77777777" w:rsidTr="003C63E2">
        <w:trPr>
          <w:trHeight w:val="340"/>
        </w:trPr>
        <w:tc>
          <w:tcPr>
            <w:tcW w:w="2384" w:type="pct"/>
            <w:shd w:val="clear" w:color="auto" w:fill="auto"/>
            <w:vAlign w:val="center"/>
          </w:tcPr>
          <w:p w14:paraId="00672DD8" w14:textId="77777777" w:rsidR="00051B00" w:rsidRPr="000924C8" w:rsidRDefault="00051B00" w:rsidP="003C63E2">
            <w:pPr>
              <w:keepNext/>
              <w:autoSpaceDE w:val="0"/>
              <w:autoSpaceDN w:val="0"/>
              <w:rPr>
                <w:rFonts w:cs="Arial"/>
              </w:rPr>
            </w:pPr>
            <w:r w:rsidRPr="000924C8">
              <w:rPr>
                <w:rFonts w:cs="Arial"/>
              </w:rPr>
              <w:t>TIME1</w:t>
            </w:r>
          </w:p>
        </w:tc>
        <w:tc>
          <w:tcPr>
            <w:tcW w:w="1386" w:type="pct"/>
            <w:shd w:val="clear" w:color="auto" w:fill="auto"/>
            <w:vAlign w:val="center"/>
          </w:tcPr>
          <w:p w14:paraId="1156585E" w14:textId="77777777" w:rsidR="00051B00" w:rsidRPr="000924C8" w:rsidRDefault="00051B00" w:rsidP="003C63E2">
            <w:pPr>
              <w:keepNext/>
              <w:autoSpaceDE w:val="0"/>
              <w:autoSpaceDN w:val="0"/>
              <w:jc w:val="center"/>
              <w:rPr>
                <w:rFonts w:cs="Arial"/>
              </w:rPr>
            </w:pPr>
            <w:r w:rsidRPr="000924C8">
              <w:rPr>
                <w:rFonts w:cs="Arial"/>
              </w:rPr>
              <w:t>30</w:t>
            </w:r>
          </w:p>
        </w:tc>
        <w:tc>
          <w:tcPr>
            <w:tcW w:w="1230" w:type="pct"/>
            <w:shd w:val="clear" w:color="auto" w:fill="auto"/>
            <w:vAlign w:val="center"/>
          </w:tcPr>
          <w:p w14:paraId="3888B7A9" w14:textId="77777777" w:rsidR="00051B00" w:rsidRPr="000924C8" w:rsidRDefault="00051B00" w:rsidP="003C63E2">
            <w:pPr>
              <w:keepNext/>
              <w:autoSpaceDE w:val="0"/>
              <w:autoSpaceDN w:val="0"/>
              <w:jc w:val="center"/>
              <w:rPr>
                <w:rFonts w:cs="Arial"/>
              </w:rPr>
            </w:pPr>
            <w:r w:rsidRPr="000924C8">
              <w:rPr>
                <w:rFonts w:cs="Arial"/>
              </w:rPr>
              <w:t>[d]</w:t>
            </w:r>
          </w:p>
        </w:tc>
      </w:tr>
      <w:tr w:rsidR="00051B00" w:rsidRPr="000924C8" w14:paraId="05DDA265" w14:textId="77777777" w:rsidTr="003C63E2">
        <w:trPr>
          <w:trHeight w:val="340"/>
        </w:trPr>
        <w:tc>
          <w:tcPr>
            <w:tcW w:w="2384" w:type="pct"/>
            <w:shd w:val="clear" w:color="auto" w:fill="auto"/>
            <w:vAlign w:val="center"/>
          </w:tcPr>
          <w:p w14:paraId="7E19DF42" w14:textId="77777777" w:rsidR="00051B00" w:rsidRPr="000924C8" w:rsidRDefault="00051B00" w:rsidP="003C63E2">
            <w:pPr>
              <w:keepNext/>
              <w:autoSpaceDE w:val="0"/>
              <w:autoSpaceDN w:val="0"/>
              <w:rPr>
                <w:rFonts w:cs="Arial"/>
              </w:rPr>
            </w:pPr>
            <w:r w:rsidRPr="000924C8">
              <w:rPr>
                <w:rFonts w:cs="Arial"/>
              </w:rPr>
              <w:t>TIME2</w:t>
            </w:r>
          </w:p>
        </w:tc>
        <w:tc>
          <w:tcPr>
            <w:tcW w:w="1386" w:type="pct"/>
            <w:shd w:val="clear" w:color="auto" w:fill="auto"/>
            <w:vAlign w:val="center"/>
          </w:tcPr>
          <w:p w14:paraId="4196E156" w14:textId="77777777" w:rsidR="00051B00" w:rsidRPr="000924C8" w:rsidRDefault="00051B00" w:rsidP="003C63E2">
            <w:pPr>
              <w:keepNext/>
              <w:autoSpaceDE w:val="0"/>
              <w:autoSpaceDN w:val="0"/>
              <w:jc w:val="center"/>
              <w:rPr>
                <w:rFonts w:cs="Arial"/>
              </w:rPr>
            </w:pPr>
            <w:r w:rsidRPr="000924C8">
              <w:rPr>
                <w:rFonts w:cs="Arial"/>
              </w:rPr>
              <w:t>1825</w:t>
            </w:r>
          </w:p>
        </w:tc>
        <w:tc>
          <w:tcPr>
            <w:tcW w:w="1230" w:type="pct"/>
            <w:shd w:val="clear" w:color="auto" w:fill="auto"/>
            <w:vAlign w:val="center"/>
          </w:tcPr>
          <w:p w14:paraId="544F6B8B" w14:textId="77777777" w:rsidR="00051B00" w:rsidRPr="000924C8" w:rsidRDefault="00051B00" w:rsidP="003C63E2">
            <w:pPr>
              <w:keepNext/>
              <w:autoSpaceDE w:val="0"/>
              <w:autoSpaceDN w:val="0"/>
              <w:jc w:val="center"/>
              <w:rPr>
                <w:rFonts w:cs="Arial"/>
              </w:rPr>
            </w:pPr>
            <w:r w:rsidRPr="000924C8">
              <w:rPr>
                <w:rFonts w:cs="Arial"/>
              </w:rPr>
              <w:t>[d]</w:t>
            </w:r>
          </w:p>
        </w:tc>
      </w:tr>
      <w:tr w:rsidR="00051B00" w:rsidRPr="000924C8" w14:paraId="3A5EB299" w14:textId="77777777" w:rsidTr="003C63E2">
        <w:trPr>
          <w:trHeight w:val="340"/>
        </w:trPr>
        <w:tc>
          <w:tcPr>
            <w:tcW w:w="2384" w:type="pct"/>
            <w:shd w:val="clear" w:color="auto" w:fill="auto"/>
            <w:vAlign w:val="center"/>
          </w:tcPr>
          <w:p w14:paraId="22ABA993" w14:textId="77777777" w:rsidR="00051B00" w:rsidRPr="000924C8" w:rsidRDefault="00051B00" w:rsidP="003C63E2">
            <w:pPr>
              <w:keepNext/>
              <w:autoSpaceDE w:val="0"/>
              <w:autoSpaceDN w:val="0"/>
              <w:rPr>
                <w:rFonts w:cs="Arial"/>
              </w:rPr>
            </w:pPr>
            <w:r w:rsidRPr="000924C8">
              <w:rPr>
                <w:rFonts w:cs="Arial"/>
              </w:rPr>
              <w:t>Q*</w:t>
            </w:r>
            <w:r w:rsidRPr="000924C8">
              <w:rPr>
                <w:rFonts w:cs="Arial"/>
                <w:vertAlign w:val="subscript"/>
              </w:rPr>
              <w:t>leach,TIME1</w:t>
            </w:r>
          </w:p>
        </w:tc>
        <w:tc>
          <w:tcPr>
            <w:tcW w:w="1386" w:type="pct"/>
            <w:vMerge w:val="restart"/>
            <w:shd w:val="clear" w:color="auto" w:fill="auto"/>
            <w:vAlign w:val="center"/>
          </w:tcPr>
          <w:p w14:paraId="2E953EAD" w14:textId="77777777" w:rsidR="00051B00" w:rsidRPr="000924C8" w:rsidRDefault="00051B00" w:rsidP="003C63E2">
            <w:pPr>
              <w:keepNext/>
              <w:autoSpaceDE w:val="0"/>
              <w:autoSpaceDN w:val="0"/>
              <w:jc w:val="center"/>
              <w:rPr>
                <w:rFonts w:cs="Arial"/>
              </w:rPr>
            </w:pPr>
            <w:r w:rsidRPr="000924C8">
              <w:rPr>
                <w:rFonts w:cs="Arial"/>
              </w:rPr>
              <w:t>See leaching values above</w:t>
            </w:r>
          </w:p>
        </w:tc>
        <w:tc>
          <w:tcPr>
            <w:tcW w:w="1230" w:type="pct"/>
            <w:shd w:val="clear" w:color="auto" w:fill="auto"/>
            <w:vAlign w:val="center"/>
          </w:tcPr>
          <w:p w14:paraId="2E923742" w14:textId="77777777" w:rsidR="00051B00" w:rsidRPr="000924C8" w:rsidRDefault="00051B00" w:rsidP="003C63E2">
            <w:pPr>
              <w:keepNext/>
              <w:autoSpaceDE w:val="0"/>
              <w:autoSpaceDN w:val="0"/>
              <w:jc w:val="center"/>
              <w:rPr>
                <w:rFonts w:cs="Arial"/>
              </w:rPr>
            </w:pPr>
            <w:r w:rsidRPr="000924C8">
              <w:rPr>
                <w:rFonts w:cs="Arial"/>
              </w:rPr>
              <w:t>[mg.m</w:t>
            </w:r>
            <w:r w:rsidRPr="000924C8">
              <w:rPr>
                <w:rFonts w:cs="Arial"/>
                <w:vertAlign w:val="superscript"/>
              </w:rPr>
              <w:t>-2</w:t>
            </w:r>
            <w:r w:rsidRPr="000924C8">
              <w:rPr>
                <w:rFonts w:cs="Arial"/>
              </w:rPr>
              <w:t>]</w:t>
            </w:r>
          </w:p>
        </w:tc>
      </w:tr>
      <w:tr w:rsidR="00051B00" w:rsidRPr="000924C8" w14:paraId="587F74B3" w14:textId="77777777" w:rsidTr="003C63E2">
        <w:trPr>
          <w:trHeight w:val="340"/>
        </w:trPr>
        <w:tc>
          <w:tcPr>
            <w:tcW w:w="2384" w:type="pct"/>
            <w:shd w:val="clear" w:color="auto" w:fill="auto"/>
            <w:vAlign w:val="center"/>
          </w:tcPr>
          <w:p w14:paraId="5DF66655" w14:textId="77777777" w:rsidR="00051B00" w:rsidRPr="000924C8" w:rsidRDefault="00051B00" w:rsidP="003C63E2">
            <w:pPr>
              <w:keepNext/>
              <w:autoSpaceDE w:val="0"/>
              <w:autoSpaceDN w:val="0"/>
              <w:rPr>
                <w:rFonts w:cs="Arial"/>
              </w:rPr>
            </w:pPr>
            <w:r w:rsidRPr="000924C8">
              <w:rPr>
                <w:rFonts w:cs="Arial"/>
              </w:rPr>
              <w:t>Q*</w:t>
            </w:r>
            <w:r w:rsidRPr="000924C8">
              <w:rPr>
                <w:rFonts w:cs="Arial"/>
                <w:vertAlign w:val="subscript"/>
              </w:rPr>
              <w:t>leach,TIME2</w:t>
            </w:r>
          </w:p>
        </w:tc>
        <w:tc>
          <w:tcPr>
            <w:tcW w:w="1386" w:type="pct"/>
            <w:vMerge/>
            <w:shd w:val="clear" w:color="auto" w:fill="auto"/>
            <w:vAlign w:val="center"/>
          </w:tcPr>
          <w:p w14:paraId="50C0A10C" w14:textId="77777777" w:rsidR="00051B00" w:rsidRPr="000924C8" w:rsidRDefault="00051B00" w:rsidP="003C63E2">
            <w:pPr>
              <w:keepNext/>
              <w:autoSpaceDE w:val="0"/>
              <w:autoSpaceDN w:val="0"/>
              <w:jc w:val="center"/>
              <w:rPr>
                <w:rFonts w:cs="Arial"/>
              </w:rPr>
            </w:pPr>
          </w:p>
        </w:tc>
        <w:tc>
          <w:tcPr>
            <w:tcW w:w="1230" w:type="pct"/>
            <w:shd w:val="clear" w:color="auto" w:fill="auto"/>
            <w:vAlign w:val="center"/>
          </w:tcPr>
          <w:p w14:paraId="08EF1EDB" w14:textId="77777777" w:rsidR="00051B00" w:rsidRPr="000924C8" w:rsidRDefault="00051B00" w:rsidP="003C63E2">
            <w:pPr>
              <w:keepNext/>
              <w:autoSpaceDE w:val="0"/>
              <w:autoSpaceDN w:val="0"/>
              <w:jc w:val="center"/>
              <w:rPr>
                <w:rFonts w:cs="Arial"/>
              </w:rPr>
            </w:pPr>
            <w:r w:rsidRPr="000924C8">
              <w:rPr>
                <w:rFonts w:cs="Arial"/>
              </w:rPr>
              <w:t>[mg.m</w:t>
            </w:r>
            <w:r w:rsidRPr="000924C8">
              <w:rPr>
                <w:rFonts w:cs="Arial"/>
                <w:vertAlign w:val="superscript"/>
              </w:rPr>
              <w:t>-2</w:t>
            </w:r>
            <w:r w:rsidRPr="000924C8">
              <w:rPr>
                <w:rFonts w:cs="Arial"/>
              </w:rPr>
              <w:t>]</w:t>
            </w:r>
          </w:p>
        </w:tc>
      </w:tr>
      <w:tr w:rsidR="00051B00" w:rsidRPr="000924C8" w14:paraId="3917D6B9" w14:textId="77777777" w:rsidTr="003C63E2">
        <w:trPr>
          <w:trHeight w:val="340"/>
        </w:trPr>
        <w:tc>
          <w:tcPr>
            <w:tcW w:w="2384" w:type="pct"/>
            <w:shd w:val="clear" w:color="auto" w:fill="auto"/>
            <w:vAlign w:val="center"/>
          </w:tcPr>
          <w:p w14:paraId="2CACD943" w14:textId="77777777" w:rsidR="00051B00" w:rsidRPr="000924C8" w:rsidRDefault="00051B00" w:rsidP="003C63E2">
            <w:pPr>
              <w:keepNext/>
              <w:autoSpaceDE w:val="0"/>
              <w:autoSpaceDN w:val="0"/>
              <w:rPr>
                <w:rFonts w:cs="Arial"/>
              </w:rPr>
            </w:pPr>
            <w:r w:rsidRPr="000924C8">
              <w:rPr>
                <w:rFonts w:cs="Arial"/>
              </w:rPr>
              <w:t>DT</w:t>
            </w:r>
            <w:r w:rsidRPr="000924C8">
              <w:rPr>
                <w:rFonts w:cs="Arial"/>
                <w:vertAlign w:val="subscript"/>
              </w:rPr>
              <w:t>50</w:t>
            </w:r>
            <w:r w:rsidRPr="000924C8">
              <w:rPr>
                <w:rFonts w:cs="Arial"/>
              </w:rPr>
              <w:t xml:space="preserve"> </w:t>
            </w:r>
            <w:r w:rsidRPr="000924C8">
              <w:rPr>
                <w:rFonts w:cs="Arial"/>
                <w:vertAlign w:val="subscript"/>
              </w:rPr>
              <w:t>soil</w:t>
            </w:r>
          </w:p>
        </w:tc>
        <w:tc>
          <w:tcPr>
            <w:tcW w:w="1386" w:type="pct"/>
            <w:shd w:val="clear" w:color="auto" w:fill="auto"/>
            <w:vAlign w:val="center"/>
          </w:tcPr>
          <w:p w14:paraId="7E1797D5" w14:textId="3BA10000" w:rsidR="00051B00" w:rsidRPr="000924C8" w:rsidRDefault="00051B00" w:rsidP="003C63E2">
            <w:pPr>
              <w:keepNext/>
              <w:autoSpaceDE w:val="0"/>
              <w:autoSpaceDN w:val="0"/>
              <w:jc w:val="center"/>
              <w:rPr>
                <w:rFonts w:cs="Arial"/>
              </w:rPr>
            </w:pPr>
            <w:r w:rsidRPr="000924C8">
              <w:rPr>
                <w:rFonts w:cs="Arial"/>
              </w:rPr>
              <w:t xml:space="preserve">See </w:t>
            </w:r>
            <w:r w:rsidRPr="000924C8">
              <w:rPr>
                <w:rFonts w:cs="Arial"/>
              </w:rPr>
              <w:fldChar w:fldCharType="begin"/>
            </w:r>
            <w:r w:rsidRPr="000924C8">
              <w:rPr>
                <w:rFonts w:cs="Arial"/>
              </w:rPr>
              <w:instrText xml:space="preserve"> REF _Ref480276670 \h  \* MERGEFORMAT </w:instrText>
            </w:r>
            <w:r w:rsidRPr="000924C8">
              <w:rPr>
                <w:rFonts w:cs="Arial"/>
              </w:rPr>
            </w:r>
            <w:r w:rsidRPr="000924C8">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0924C8">
              <w:rPr>
                <w:rFonts w:cs="Arial"/>
              </w:rPr>
              <w:fldChar w:fldCharType="end"/>
            </w:r>
          </w:p>
        </w:tc>
        <w:tc>
          <w:tcPr>
            <w:tcW w:w="1230" w:type="pct"/>
            <w:shd w:val="clear" w:color="auto" w:fill="auto"/>
            <w:vAlign w:val="center"/>
          </w:tcPr>
          <w:p w14:paraId="6A28C4EE" w14:textId="77777777" w:rsidR="00051B00" w:rsidRPr="000924C8" w:rsidRDefault="00051B00" w:rsidP="003C63E2">
            <w:pPr>
              <w:keepNext/>
              <w:autoSpaceDE w:val="0"/>
              <w:autoSpaceDN w:val="0"/>
              <w:jc w:val="center"/>
              <w:rPr>
                <w:rFonts w:cs="Arial"/>
              </w:rPr>
            </w:pPr>
            <w:r w:rsidRPr="000924C8">
              <w:rPr>
                <w:rFonts w:cs="Arial"/>
              </w:rPr>
              <w:t>[d</w:t>
            </w:r>
            <w:r w:rsidRPr="000924C8">
              <w:rPr>
                <w:rFonts w:cs="Arial"/>
                <w:vertAlign w:val="superscript"/>
              </w:rPr>
              <w:t>-1</w:t>
            </w:r>
            <w:r w:rsidRPr="000924C8">
              <w:rPr>
                <w:rFonts w:cs="Arial"/>
              </w:rPr>
              <w:t>]</w:t>
            </w:r>
          </w:p>
        </w:tc>
      </w:tr>
      <w:tr w:rsidR="00051B00" w:rsidRPr="000924C8" w14:paraId="330E5060" w14:textId="77777777" w:rsidTr="003C63E2">
        <w:trPr>
          <w:trHeight w:val="340"/>
        </w:trPr>
        <w:tc>
          <w:tcPr>
            <w:tcW w:w="2384" w:type="pct"/>
            <w:shd w:val="clear" w:color="auto" w:fill="auto"/>
            <w:vAlign w:val="center"/>
          </w:tcPr>
          <w:p w14:paraId="62953F23" w14:textId="77777777" w:rsidR="00051B00" w:rsidRPr="000924C8" w:rsidRDefault="00051B00" w:rsidP="003C63E2">
            <w:pPr>
              <w:autoSpaceDE w:val="0"/>
              <w:autoSpaceDN w:val="0"/>
              <w:rPr>
                <w:rFonts w:cs="Arial"/>
              </w:rPr>
            </w:pPr>
            <w:r w:rsidRPr="000924C8">
              <w:rPr>
                <w:rFonts w:cs="Arial"/>
              </w:rPr>
              <w:t xml:space="preserve">V </w:t>
            </w:r>
            <w:r w:rsidRPr="000924C8">
              <w:rPr>
                <w:rFonts w:cs="Arial"/>
                <w:vertAlign w:val="subscript"/>
              </w:rPr>
              <w:t>soil</w:t>
            </w:r>
          </w:p>
        </w:tc>
        <w:tc>
          <w:tcPr>
            <w:tcW w:w="1386" w:type="pct"/>
            <w:shd w:val="clear" w:color="auto" w:fill="auto"/>
            <w:vAlign w:val="center"/>
          </w:tcPr>
          <w:p w14:paraId="12A409F1" w14:textId="77777777" w:rsidR="00051B00" w:rsidRPr="000924C8" w:rsidRDefault="00051B00" w:rsidP="003C63E2">
            <w:pPr>
              <w:autoSpaceDE w:val="0"/>
              <w:autoSpaceDN w:val="0"/>
              <w:jc w:val="center"/>
              <w:rPr>
                <w:rFonts w:cs="Arial"/>
              </w:rPr>
            </w:pPr>
            <w:r w:rsidRPr="000924C8">
              <w:rPr>
                <w:rFonts w:cs="Arial"/>
              </w:rPr>
              <w:t>250</w:t>
            </w:r>
          </w:p>
        </w:tc>
        <w:tc>
          <w:tcPr>
            <w:tcW w:w="1230" w:type="pct"/>
            <w:shd w:val="clear" w:color="auto" w:fill="auto"/>
            <w:vAlign w:val="center"/>
          </w:tcPr>
          <w:p w14:paraId="3A1E2F6E" w14:textId="77777777" w:rsidR="00051B00" w:rsidRPr="000924C8" w:rsidRDefault="00051B00" w:rsidP="003C63E2">
            <w:pPr>
              <w:autoSpaceDE w:val="0"/>
              <w:autoSpaceDN w:val="0"/>
              <w:jc w:val="center"/>
              <w:rPr>
                <w:rFonts w:cs="Arial"/>
              </w:rPr>
            </w:pPr>
            <w:r w:rsidRPr="000924C8">
              <w:rPr>
                <w:rFonts w:cs="Arial"/>
              </w:rPr>
              <w:t>[m</w:t>
            </w:r>
            <w:r w:rsidRPr="000924C8">
              <w:rPr>
                <w:rFonts w:cs="Arial"/>
                <w:vertAlign w:val="superscript"/>
              </w:rPr>
              <w:t>3</w:t>
            </w:r>
            <w:r w:rsidRPr="000924C8">
              <w:rPr>
                <w:rFonts w:cs="Arial"/>
              </w:rPr>
              <w:t>]</w:t>
            </w:r>
          </w:p>
        </w:tc>
      </w:tr>
      <w:tr w:rsidR="00051B00" w:rsidRPr="000924C8" w14:paraId="629016C4" w14:textId="77777777" w:rsidTr="003C63E2">
        <w:trPr>
          <w:trHeight w:val="340"/>
        </w:trPr>
        <w:tc>
          <w:tcPr>
            <w:tcW w:w="2384" w:type="pct"/>
            <w:shd w:val="clear" w:color="auto" w:fill="auto"/>
            <w:vAlign w:val="center"/>
          </w:tcPr>
          <w:p w14:paraId="472E3C4E" w14:textId="77777777" w:rsidR="00051B00" w:rsidRPr="000924C8" w:rsidRDefault="00051B00" w:rsidP="003C63E2">
            <w:pPr>
              <w:autoSpaceDE w:val="0"/>
              <w:autoSpaceDN w:val="0"/>
              <w:rPr>
                <w:rFonts w:cs="Arial"/>
              </w:rPr>
            </w:pPr>
            <w:r w:rsidRPr="000924C8">
              <w:rPr>
                <w:rFonts w:cs="Arial"/>
              </w:rPr>
              <w:t xml:space="preserve">RHO </w:t>
            </w:r>
            <w:r w:rsidRPr="000924C8">
              <w:rPr>
                <w:rFonts w:cs="Arial"/>
                <w:vertAlign w:val="subscript"/>
              </w:rPr>
              <w:t>soil</w:t>
            </w:r>
          </w:p>
        </w:tc>
        <w:tc>
          <w:tcPr>
            <w:tcW w:w="1386" w:type="pct"/>
            <w:shd w:val="clear" w:color="auto" w:fill="auto"/>
            <w:vAlign w:val="center"/>
          </w:tcPr>
          <w:p w14:paraId="53CC5679" w14:textId="77777777" w:rsidR="00051B00" w:rsidRPr="000924C8" w:rsidRDefault="00051B00" w:rsidP="003C63E2">
            <w:pPr>
              <w:autoSpaceDE w:val="0"/>
              <w:autoSpaceDN w:val="0"/>
              <w:jc w:val="center"/>
              <w:rPr>
                <w:rFonts w:cs="Arial"/>
              </w:rPr>
            </w:pPr>
            <w:r w:rsidRPr="000924C8">
              <w:rPr>
                <w:rFonts w:cs="Arial"/>
              </w:rPr>
              <w:t>1700</w:t>
            </w:r>
          </w:p>
        </w:tc>
        <w:tc>
          <w:tcPr>
            <w:tcW w:w="1230" w:type="pct"/>
            <w:shd w:val="clear" w:color="auto" w:fill="auto"/>
            <w:vAlign w:val="center"/>
          </w:tcPr>
          <w:p w14:paraId="611E4D80" w14:textId="77777777" w:rsidR="00051B00" w:rsidRPr="000924C8" w:rsidRDefault="00051B00" w:rsidP="003C63E2">
            <w:pPr>
              <w:autoSpaceDE w:val="0"/>
              <w:autoSpaceDN w:val="0"/>
              <w:jc w:val="center"/>
              <w:rPr>
                <w:rFonts w:cs="Arial"/>
              </w:rPr>
            </w:pPr>
            <w:r w:rsidRPr="000924C8">
              <w:rPr>
                <w:rFonts w:cs="Arial"/>
              </w:rPr>
              <w:t>[kg</w:t>
            </w:r>
            <w:r w:rsidRPr="000924C8">
              <w:rPr>
                <w:rFonts w:cs="Arial"/>
                <w:vertAlign w:val="subscript"/>
              </w:rPr>
              <w:t>wwt</w:t>
            </w:r>
            <w:r w:rsidRPr="000924C8">
              <w:rPr>
                <w:rFonts w:cs="Arial"/>
              </w:rPr>
              <w:t>.m</w:t>
            </w:r>
            <w:r w:rsidRPr="000924C8">
              <w:rPr>
                <w:rFonts w:cs="Arial"/>
                <w:vertAlign w:val="superscript"/>
              </w:rPr>
              <w:t>-3</w:t>
            </w:r>
            <w:r w:rsidRPr="000924C8">
              <w:rPr>
                <w:rFonts w:cs="Arial"/>
              </w:rPr>
              <w:t>]</w:t>
            </w:r>
          </w:p>
        </w:tc>
      </w:tr>
      <w:tr w:rsidR="00051B00" w:rsidRPr="000924C8" w14:paraId="6E800368" w14:textId="77777777" w:rsidTr="003C63E2">
        <w:trPr>
          <w:trHeight w:val="340"/>
        </w:trPr>
        <w:tc>
          <w:tcPr>
            <w:tcW w:w="2384" w:type="pct"/>
            <w:shd w:val="clear" w:color="auto" w:fill="auto"/>
            <w:vAlign w:val="center"/>
          </w:tcPr>
          <w:p w14:paraId="4CC6534A" w14:textId="77777777" w:rsidR="00051B00" w:rsidRPr="000924C8" w:rsidRDefault="00051B00" w:rsidP="003C63E2">
            <w:pPr>
              <w:autoSpaceDE w:val="0"/>
              <w:autoSpaceDN w:val="0"/>
              <w:rPr>
                <w:rFonts w:cs="Arial"/>
              </w:rPr>
            </w:pPr>
            <w:r w:rsidRPr="000924C8">
              <w:rPr>
                <w:rFonts w:cs="Arial"/>
              </w:rPr>
              <w:t xml:space="preserve">F </w:t>
            </w:r>
            <w:r w:rsidRPr="000924C8">
              <w:rPr>
                <w:rFonts w:cs="Arial"/>
                <w:vertAlign w:val="subscript"/>
              </w:rPr>
              <w:t>SOIL</w:t>
            </w:r>
          </w:p>
        </w:tc>
        <w:tc>
          <w:tcPr>
            <w:tcW w:w="1386" w:type="pct"/>
            <w:shd w:val="clear" w:color="auto" w:fill="auto"/>
            <w:vAlign w:val="center"/>
          </w:tcPr>
          <w:p w14:paraId="6F7621E9" w14:textId="77777777" w:rsidR="00051B00" w:rsidRPr="000924C8" w:rsidRDefault="00051B00" w:rsidP="003C63E2">
            <w:pPr>
              <w:autoSpaceDE w:val="0"/>
              <w:autoSpaceDN w:val="0"/>
              <w:jc w:val="center"/>
              <w:rPr>
                <w:rFonts w:cs="Arial"/>
              </w:rPr>
            </w:pPr>
            <w:r w:rsidRPr="000924C8">
              <w:rPr>
                <w:rFonts w:cs="Arial"/>
              </w:rPr>
              <w:t>0.3</w:t>
            </w:r>
          </w:p>
        </w:tc>
        <w:tc>
          <w:tcPr>
            <w:tcW w:w="1230" w:type="pct"/>
            <w:shd w:val="clear" w:color="auto" w:fill="auto"/>
            <w:vAlign w:val="center"/>
          </w:tcPr>
          <w:p w14:paraId="21FFD44B" w14:textId="77777777" w:rsidR="00051B00" w:rsidRPr="000924C8" w:rsidRDefault="00051B00" w:rsidP="003C63E2">
            <w:pPr>
              <w:autoSpaceDE w:val="0"/>
              <w:autoSpaceDN w:val="0"/>
              <w:jc w:val="center"/>
              <w:rPr>
                <w:rFonts w:cs="Arial"/>
              </w:rPr>
            </w:pPr>
            <w:r w:rsidRPr="000924C8">
              <w:rPr>
                <w:rFonts w:cs="Arial"/>
              </w:rPr>
              <w:t>[-]</w:t>
            </w:r>
          </w:p>
        </w:tc>
      </w:tr>
      <w:tr w:rsidR="00051B00" w:rsidRPr="000924C8" w14:paraId="0D9340D7" w14:textId="77777777" w:rsidTr="003C63E2">
        <w:trPr>
          <w:trHeight w:val="340"/>
        </w:trPr>
        <w:tc>
          <w:tcPr>
            <w:tcW w:w="2384" w:type="pct"/>
            <w:shd w:val="clear" w:color="auto" w:fill="auto"/>
            <w:vAlign w:val="center"/>
          </w:tcPr>
          <w:p w14:paraId="400F9588" w14:textId="77777777" w:rsidR="00051B00" w:rsidRPr="000924C8" w:rsidRDefault="00051B00" w:rsidP="003C63E2">
            <w:pPr>
              <w:autoSpaceDE w:val="0"/>
              <w:autoSpaceDN w:val="0"/>
              <w:rPr>
                <w:rFonts w:cs="Arial"/>
              </w:rPr>
            </w:pPr>
            <w:r w:rsidRPr="000924C8">
              <w:rPr>
                <w:rFonts w:cs="Arial"/>
              </w:rPr>
              <w:t xml:space="preserve">F </w:t>
            </w:r>
            <w:r w:rsidRPr="000924C8">
              <w:rPr>
                <w:rFonts w:cs="Arial"/>
                <w:vertAlign w:val="subscript"/>
              </w:rPr>
              <w:t>STP</w:t>
            </w:r>
          </w:p>
        </w:tc>
        <w:tc>
          <w:tcPr>
            <w:tcW w:w="1386" w:type="pct"/>
            <w:shd w:val="clear" w:color="auto" w:fill="auto"/>
            <w:vAlign w:val="center"/>
          </w:tcPr>
          <w:p w14:paraId="30E859D9" w14:textId="77777777" w:rsidR="00051B00" w:rsidRPr="000924C8" w:rsidRDefault="00051B00" w:rsidP="003C63E2">
            <w:pPr>
              <w:autoSpaceDE w:val="0"/>
              <w:autoSpaceDN w:val="0"/>
              <w:jc w:val="center"/>
              <w:rPr>
                <w:rFonts w:cs="Arial"/>
              </w:rPr>
            </w:pPr>
            <w:r w:rsidRPr="000924C8">
              <w:rPr>
                <w:rFonts w:cs="Arial"/>
              </w:rPr>
              <w:t>0.7</w:t>
            </w:r>
          </w:p>
        </w:tc>
        <w:tc>
          <w:tcPr>
            <w:tcW w:w="1230" w:type="pct"/>
            <w:shd w:val="clear" w:color="auto" w:fill="auto"/>
            <w:vAlign w:val="center"/>
          </w:tcPr>
          <w:p w14:paraId="5CCBB2B2" w14:textId="77777777" w:rsidR="00051B00" w:rsidRPr="000924C8" w:rsidRDefault="00051B00" w:rsidP="003C63E2">
            <w:pPr>
              <w:autoSpaceDE w:val="0"/>
              <w:autoSpaceDN w:val="0"/>
              <w:jc w:val="center"/>
              <w:rPr>
                <w:rFonts w:cs="Arial"/>
              </w:rPr>
            </w:pPr>
            <w:r w:rsidRPr="000924C8">
              <w:rPr>
                <w:rFonts w:cs="Arial"/>
              </w:rPr>
              <w:t>[-]</w:t>
            </w:r>
          </w:p>
        </w:tc>
      </w:tr>
      <w:tr w:rsidR="00051B00" w:rsidRPr="000924C8" w14:paraId="466A0B53" w14:textId="77777777" w:rsidTr="003C63E2">
        <w:trPr>
          <w:trHeight w:val="397"/>
        </w:trPr>
        <w:tc>
          <w:tcPr>
            <w:tcW w:w="5000" w:type="pct"/>
            <w:gridSpan w:val="3"/>
            <w:vAlign w:val="center"/>
          </w:tcPr>
          <w:p w14:paraId="652B3A57" w14:textId="77777777" w:rsidR="00051B00" w:rsidRPr="000924C8" w:rsidRDefault="00051B00" w:rsidP="003C63E2">
            <w:pPr>
              <w:jc w:val="center"/>
              <w:rPr>
                <w:rFonts w:cs="Arial"/>
                <w:b/>
              </w:rPr>
            </w:pPr>
            <w:r w:rsidRPr="000924C8">
              <w:rPr>
                <w:rFonts w:cs="Arial"/>
                <w:b/>
              </w:rPr>
              <w:t>Outputs</w:t>
            </w:r>
          </w:p>
        </w:tc>
      </w:tr>
      <w:tr w:rsidR="00051B00" w:rsidRPr="000924C8" w14:paraId="7B9A3574" w14:textId="77777777" w:rsidTr="003C63E2">
        <w:trPr>
          <w:trHeight w:val="397"/>
        </w:trPr>
        <w:tc>
          <w:tcPr>
            <w:tcW w:w="5000" w:type="pct"/>
            <w:gridSpan w:val="3"/>
            <w:vAlign w:val="center"/>
          </w:tcPr>
          <w:p w14:paraId="6D414252" w14:textId="77777777" w:rsidR="00051B00" w:rsidRPr="000924C8" w:rsidRDefault="00051B00" w:rsidP="003C63E2">
            <w:pPr>
              <w:rPr>
                <w:rFonts w:cs="Arial"/>
                <w:b/>
                <w:i/>
              </w:rPr>
            </w:pPr>
            <w:r w:rsidRPr="000924C8">
              <w:rPr>
                <w:rFonts w:cs="Arial"/>
                <w:b/>
                <w:i/>
              </w:rPr>
              <w:t>Direct emissions to soil</w:t>
            </w:r>
          </w:p>
        </w:tc>
      </w:tr>
      <w:tr w:rsidR="00051B00" w:rsidRPr="000924C8" w14:paraId="55108793" w14:textId="77777777" w:rsidTr="003C63E2">
        <w:trPr>
          <w:trHeight w:val="340"/>
        </w:trPr>
        <w:tc>
          <w:tcPr>
            <w:tcW w:w="2384" w:type="pct"/>
            <w:vAlign w:val="center"/>
          </w:tcPr>
          <w:p w14:paraId="6601921C" w14:textId="77777777" w:rsidR="00051B00" w:rsidRPr="000924C8" w:rsidRDefault="00051B00" w:rsidP="003C63E2">
            <w:pPr>
              <w:rPr>
                <w:rFonts w:cs="Arial"/>
                <w:b/>
              </w:rPr>
            </w:pPr>
          </w:p>
        </w:tc>
        <w:tc>
          <w:tcPr>
            <w:tcW w:w="1386" w:type="pct"/>
            <w:vAlign w:val="center"/>
          </w:tcPr>
          <w:p w14:paraId="654F1675" w14:textId="77777777" w:rsidR="00051B00" w:rsidRPr="000924C8" w:rsidRDefault="00051B00" w:rsidP="003C63E2">
            <w:pPr>
              <w:jc w:val="center"/>
              <w:rPr>
                <w:rFonts w:cs="Arial"/>
                <w:b/>
              </w:rPr>
            </w:pPr>
            <w:r w:rsidRPr="000924C8">
              <w:rPr>
                <w:rFonts w:cs="Arial"/>
                <w:b/>
              </w:rPr>
              <w:t>Q</w:t>
            </w:r>
            <w:r w:rsidRPr="000924C8">
              <w:rPr>
                <w:rFonts w:cs="Arial"/>
                <w:b/>
                <w:vertAlign w:val="subscript"/>
              </w:rPr>
              <w:t>leach,</w:t>
            </w:r>
            <w:r w:rsidRPr="000924C8">
              <w:rPr>
                <w:rFonts w:cs="Arial"/>
                <w:b/>
              </w:rPr>
              <w:t xml:space="preserve"> </w:t>
            </w:r>
            <w:r w:rsidRPr="000924C8">
              <w:rPr>
                <w:rFonts w:cs="Arial"/>
                <w:b/>
                <w:vertAlign w:val="subscript"/>
              </w:rPr>
              <w:t xml:space="preserve">TIME1 (30d) </w:t>
            </w:r>
            <w:r w:rsidRPr="000924C8">
              <w:rPr>
                <w:rFonts w:cs="Arial"/>
                <w:b/>
              </w:rPr>
              <w:t>[kg]</w:t>
            </w:r>
          </w:p>
        </w:tc>
        <w:tc>
          <w:tcPr>
            <w:tcW w:w="1230" w:type="pct"/>
            <w:vAlign w:val="center"/>
          </w:tcPr>
          <w:p w14:paraId="261D81FD" w14:textId="77777777" w:rsidR="00051B00" w:rsidRPr="000924C8" w:rsidRDefault="00051B00" w:rsidP="003C63E2">
            <w:pPr>
              <w:jc w:val="center"/>
              <w:rPr>
                <w:rFonts w:cs="Arial"/>
                <w:b/>
              </w:rPr>
            </w:pPr>
            <w:r w:rsidRPr="000924C8">
              <w:rPr>
                <w:rFonts w:cs="Arial"/>
                <w:b/>
              </w:rPr>
              <w:t>Q</w:t>
            </w:r>
            <w:r w:rsidRPr="000924C8">
              <w:rPr>
                <w:rFonts w:cs="Arial"/>
                <w:b/>
                <w:vertAlign w:val="subscript"/>
              </w:rPr>
              <w:t>leach,</w:t>
            </w:r>
            <w:r w:rsidRPr="000924C8">
              <w:rPr>
                <w:rFonts w:cs="Arial"/>
                <w:b/>
              </w:rPr>
              <w:t xml:space="preserve"> </w:t>
            </w:r>
            <w:r w:rsidRPr="000924C8">
              <w:rPr>
                <w:rFonts w:cs="Arial"/>
                <w:b/>
                <w:vertAlign w:val="subscript"/>
              </w:rPr>
              <w:t xml:space="preserve">TIME2 (5y) </w:t>
            </w:r>
            <w:r w:rsidRPr="000924C8">
              <w:rPr>
                <w:rFonts w:cs="Arial"/>
                <w:b/>
              </w:rPr>
              <w:t xml:space="preserve"> [kg]</w:t>
            </w:r>
          </w:p>
        </w:tc>
      </w:tr>
      <w:tr w:rsidR="00051B00" w:rsidRPr="000924C8" w14:paraId="087CFF57" w14:textId="77777777" w:rsidTr="003C63E2">
        <w:trPr>
          <w:trHeight w:val="340"/>
        </w:trPr>
        <w:tc>
          <w:tcPr>
            <w:tcW w:w="2384" w:type="pct"/>
            <w:vAlign w:val="center"/>
          </w:tcPr>
          <w:p w14:paraId="762DE2DF" w14:textId="77777777" w:rsidR="00051B00" w:rsidRPr="000924C8" w:rsidRDefault="00051B00" w:rsidP="003C63E2">
            <w:pPr>
              <w:rPr>
                <w:rFonts w:cs="Arial"/>
                <w:b/>
              </w:rPr>
            </w:pPr>
            <w:r w:rsidRPr="000924C8">
              <w:rPr>
                <w:rFonts w:cs="Arial"/>
              </w:rPr>
              <w:t>Propiconazole</w:t>
            </w:r>
          </w:p>
        </w:tc>
        <w:tc>
          <w:tcPr>
            <w:tcW w:w="1386" w:type="pct"/>
            <w:vAlign w:val="center"/>
          </w:tcPr>
          <w:p w14:paraId="5965885C" w14:textId="77777777" w:rsidR="00051B00" w:rsidRPr="000924C8" w:rsidRDefault="00051B00" w:rsidP="003C63E2">
            <w:pPr>
              <w:jc w:val="center"/>
              <w:rPr>
                <w:rFonts w:cs="Arial"/>
              </w:rPr>
            </w:pPr>
            <w:r w:rsidRPr="000924C8">
              <w:rPr>
                <w:rFonts w:cs="Arial"/>
              </w:rPr>
              <w:t>4.40E-02</w:t>
            </w:r>
          </w:p>
        </w:tc>
        <w:tc>
          <w:tcPr>
            <w:tcW w:w="1230" w:type="pct"/>
            <w:vAlign w:val="center"/>
          </w:tcPr>
          <w:p w14:paraId="272D1B4C" w14:textId="77777777" w:rsidR="00051B00" w:rsidRPr="000924C8" w:rsidRDefault="00051B00" w:rsidP="003C63E2">
            <w:pPr>
              <w:jc w:val="center"/>
              <w:rPr>
                <w:rFonts w:cs="Arial"/>
              </w:rPr>
            </w:pPr>
            <w:r w:rsidRPr="000924C8">
              <w:rPr>
                <w:rFonts w:cs="Arial"/>
              </w:rPr>
              <w:t>1.26E-01</w:t>
            </w:r>
          </w:p>
        </w:tc>
      </w:tr>
      <w:tr w:rsidR="00051B00" w:rsidRPr="000924C8" w14:paraId="665A8415" w14:textId="77777777" w:rsidTr="003C63E2">
        <w:trPr>
          <w:trHeight w:val="340"/>
        </w:trPr>
        <w:tc>
          <w:tcPr>
            <w:tcW w:w="2384" w:type="pct"/>
            <w:vAlign w:val="center"/>
          </w:tcPr>
          <w:p w14:paraId="3E5C6015" w14:textId="77777777" w:rsidR="00051B00" w:rsidRPr="000924C8" w:rsidRDefault="00051B00" w:rsidP="003C63E2">
            <w:pPr>
              <w:rPr>
                <w:rFonts w:cs="Arial"/>
              </w:rPr>
            </w:pPr>
            <w:r w:rsidRPr="000924C8">
              <w:rPr>
                <w:rFonts w:cs="Arial"/>
              </w:rPr>
              <w:t>Tebuconazole</w:t>
            </w:r>
          </w:p>
        </w:tc>
        <w:tc>
          <w:tcPr>
            <w:tcW w:w="1386" w:type="pct"/>
            <w:vAlign w:val="center"/>
          </w:tcPr>
          <w:p w14:paraId="78DED74C" w14:textId="77777777" w:rsidR="00051B00" w:rsidRPr="000924C8" w:rsidRDefault="00051B00" w:rsidP="003C63E2">
            <w:pPr>
              <w:jc w:val="center"/>
              <w:rPr>
                <w:rFonts w:cs="Arial"/>
              </w:rPr>
            </w:pPr>
            <w:r w:rsidRPr="000924C8">
              <w:rPr>
                <w:rFonts w:cs="Arial"/>
              </w:rPr>
              <w:t>1.48E-02</w:t>
            </w:r>
          </w:p>
        </w:tc>
        <w:tc>
          <w:tcPr>
            <w:tcW w:w="1230" w:type="pct"/>
            <w:vAlign w:val="center"/>
          </w:tcPr>
          <w:p w14:paraId="17F67E5D" w14:textId="77777777" w:rsidR="00051B00" w:rsidRPr="000924C8" w:rsidRDefault="00051B00" w:rsidP="003C63E2">
            <w:pPr>
              <w:jc w:val="center"/>
              <w:rPr>
                <w:rFonts w:cs="Arial"/>
              </w:rPr>
            </w:pPr>
            <w:r w:rsidRPr="000924C8">
              <w:rPr>
                <w:rFonts w:cs="Arial"/>
              </w:rPr>
              <w:t>4.08E-02</w:t>
            </w:r>
          </w:p>
        </w:tc>
      </w:tr>
      <w:tr w:rsidR="00051B00" w:rsidRPr="000924C8" w14:paraId="674B617F" w14:textId="77777777" w:rsidTr="003C63E2">
        <w:trPr>
          <w:trHeight w:val="340"/>
        </w:trPr>
        <w:tc>
          <w:tcPr>
            <w:tcW w:w="2384" w:type="pct"/>
            <w:vAlign w:val="center"/>
          </w:tcPr>
          <w:p w14:paraId="398A12B7" w14:textId="77777777" w:rsidR="00051B00" w:rsidRPr="000924C8" w:rsidRDefault="00051B00" w:rsidP="003C63E2">
            <w:pPr>
              <w:rPr>
                <w:rFonts w:cs="Arial"/>
              </w:rPr>
            </w:pPr>
            <w:r w:rsidRPr="000924C8">
              <w:rPr>
                <w:rFonts w:cs="Arial"/>
              </w:rPr>
              <w:t>Cypermethrin</w:t>
            </w:r>
          </w:p>
        </w:tc>
        <w:tc>
          <w:tcPr>
            <w:tcW w:w="1386" w:type="pct"/>
            <w:vAlign w:val="center"/>
          </w:tcPr>
          <w:p w14:paraId="00FCBE57" w14:textId="77777777" w:rsidR="00051B00" w:rsidRPr="000924C8" w:rsidRDefault="00051B00" w:rsidP="003C63E2">
            <w:pPr>
              <w:jc w:val="center"/>
              <w:rPr>
                <w:rFonts w:cs="Arial"/>
              </w:rPr>
            </w:pPr>
            <w:r w:rsidRPr="000924C8">
              <w:rPr>
                <w:rFonts w:cs="Arial"/>
              </w:rPr>
              <w:t>1.26E-02</w:t>
            </w:r>
          </w:p>
        </w:tc>
        <w:tc>
          <w:tcPr>
            <w:tcW w:w="1230" w:type="pct"/>
            <w:vAlign w:val="center"/>
          </w:tcPr>
          <w:p w14:paraId="7B1ECA7F" w14:textId="77777777" w:rsidR="00051B00" w:rsidRPr="000924C8" w:rsidRDefault="00051B00" w:rsidP="003C63E2">
            <w:pPr>
              <w:jc w:val="center"/>
              <w:rPr>
                <w:rFonts w:cs="Arial"/>
              </w:rPr>
            </w:pPr>
            <w:r w:rsidRPr="000924C8">
              <w:rPr>
                <w:rFonts w:cs="Arial"/>
              </w:rPr>
              <w:t>1.62E-02</w:t>
            </w:r>
          </w:p>
        </w:tc>
      </w:tr>
      <w:tr w:rsidR="00051B00" w:rsidRPr="000924C8" w14:paraId="5C206A9C" w14:textId="77777777" w:rsidTr="003C63E2">
        <w:trPr>
          <w:trHeight w:val="340"/>
        </w:trPr>
        <w:tc>
          <w:tcPr>
            <w:tcW w:w="2384" w:type="pct"/>
            <w:vAlign w:val="center"/>
          </w:tcPr>
          <w:p w14:paraId="51E83827" w14:textId="77777777" w:rsidR="00051B00" w:rsidRPr="000924C8" w:rsidRDefault="00051B00" w:rsidP="003C63E2">
            <w:pPr>
              <w:rPr>
                <w:rFonts w:cs="Arial"/>
              </w:rPr>
            </w:pPr>
            <w:r w:rsidRPr="000924C8">
              <w:rPr>
                <w:rFonts w:cs="Arial"/>
              </w:rPr>
              <w:t>IPBC</w:t>
            </w:r>
          </w:p>
        </w:tc>
        <w:tc>
          <w:tcPr>
            <w:tcW w:w="1386" w:type="pct"/>
            <w:vAlign w:val="center"/>
          </w:tcPr>
          <w:p w14:paraId="54BF030A" w14:textId="77777777" w:rsidR="00051B00" w:rsidRPr="000924C8" w:rsidRDefault="00051B00" w:rsidP="003C63E2">
            <w:pPr>
              <w:jc w:val="center"/>
              <w:rPr>
                <w:rFonts w:cs="Arial"/>
              </w:rPr>
            </w:pPr>
            <w:r w:rsidRPr="000924C8">
              <w:rPr>
                <w:rFonts w:cs="Arial"/>
              </w:rPr>
              <w:t>1.79E-02</w:t>
            </w:r>
          </w:p>
        </w:tc>
        <w:tc>
          <w:tcPr>
            <w:tcW w:w="1230" w:type="pct"/>
            <w:vAlign w:val="center"/>
          </w:tcPr>
          <w:p w14:paraId="3EE46C6D" w14:textId="77777777" w:rsidR="00051B00" w:rsidRPr="000924C8" w:rsidRDefault="00051B00" w:rsidP="003C63E2">
            <w:pPr>
              <w:jc w:val="center"/>
              <w:rPr>
                <w:rFonts w:cs="Arial"/>
              </w:rPr>
            </w:pPr>
            <w:r w:rsidRPr="000924C8">
              <w:rPr>
                <w:rFonts w:cs="Arial"/>
              </w:rPr>
              <w:t>3.46E-02</w:t>
            </w:r>
          </w:p>
        </w:tc>
      </w:tr>
      <w:tr w:rsidR="00051B00" w:rsidRPr="000924C8" w14:paraId="3F1CD414" w14:textId="77777777" w:rsidTr="003C63E2">
        <w:trPr>
          <w:trHeight w:val="340"/>
        </w:trPr>
        <w:tc>
          <w:tcPr>
            <w:tcW w:w="2384" w:type="pct"/>
            <w:vAlign w:val="center"/>
          </w:tcPr>
          <w:p w14:paraId="62A6DAC8" w14:textId="77777777" w:rsidR="00051B00" w:rsidRPr="000924C8" w:rsidRDefault="00051B00" w:rsidP="003C63E2">
            <w:pPr>
              <w:rPr>
                <w:rFonts w:cs="Arial"/>
              </w:rPr>
            </w:pPr>
            <w:r w:rsidRPr="000924C8">
              <w:rPr>
                <w:rFonts w:cs="Arial"/>
              </w:rPr>
              <w:t>PBC</w:t>
            </w:r>
          </w:p>
        </w:tc>
        <w:tc>
          <w:tcPr>
            <w:tcW w:w="1386" w:type="pct"/>
            <w:vAlign w:val="center"/>
          </w:tcPr>
          <w:p w14:paraId="36240B04" w14:textId="77777777" w:rsidR="00051B00" w:rsidRPr="000924C8" w:rsidRDefault="00051B00" w:rsidP="003C63E2">
            <w:pPr>
              <w:jc w:val="center"/>
              <w:rPr>
                <w:rFonts w:cs="Arial"/>
              </w:rPr>
            </w:pPr>
            <w:r w:rsidRPr="000924C8">
              <w:rPr>
                <w:rFonts w:cs="Arial"/>
              </w:rPr>
              <w:t>9.90E-03</w:t>
            </w:r>
          </w:p>
        </w:tc>
        <w:tc>
          <w:tcPr>
            <w:tcW w:w="1230" w:type="pct"/>
            <w:vAlign w:val="center"/>
          </w:tcPr>
          <w:p w14:paraId="1FC7628F" w14:textId="77777777" w:rsidR="00051B00" w:rsidRPr="000924C8" w:rsidRDefault="00051B00" w:rsidP="003C63E2">
            <w:pPr>
              <w:jc w:val="center"/>
              <w:rPr>
                <w:rFonts w:cs="Arial"/>
              </w:rPr>
            </w:pPr>
            <w:r w:rsidRPr="000924C8">
              <w:rPr>
                <w:rFonts w:cs="Arial"/>
              </w:rPr>
              <w:t>1.91E-02</w:t>
            </w:r>
          </w:p>
        </w:tc>
      </w:tr>
      <w:tr w:rsidR="00051B00" w:rsidRPr="000924C8" w14:paraId="1706F617" w14:textId="77777777" w:rsidTr="003C63E2">
        <w:trPr>
          <w:trHeight w:val="340"/>
        </w:trPr>
        <w:tc>
          <w:tcPr>
            <w:tcW w:w="2384" w:type="pct"/>
            <w:vAlign w:val="center"/>
          </w:tcPr>
          <w:p w14:paraId="5000CBB8" w14:textId="77777777" w:rsidR="00051B00" w:rsidRPr="000924C8" w:rsidRDefault="00051B00" w:rsidP="003C63E2">
            <w:pPr>
              <w:rPr>
                <w:rFonts w:cs="Arial"/>
              </w:rPr>
            </w:pPr>
            <w:r w:rsidRPr="000924C8">
              <w:rPr>
                <w:rFonts w:cs="Arial"/>
              </w:rPr>
              <w:t>1,2,4-triazole</w:t>
            </w:r>
          </w:p>
        </w:tc>
        <w:tc>
          <w:tcPr>
            <w:tcW w:w="1386" w:type="pct"/>
            <w:vAlign w:val="center"/>
          </w:tcPr>
          <w:p w14:paraId="4994447C" w14:textId="77777777" w:rsidR="00051B00" w:rsidRPr="000924C8" w:rsidRDefault="00051B00" w:rsidP="003C63E2">
            <w:pPr>
              <w:jc w:val="center"/>
              <w:rPr>
                <w:rFonts w:cs="Arial"/>
              </w:rPr>
            </w:pPr>
            <w:r w:rsidRPr="000924C8">
              <w:rPr>
                <w:rFonts w:cs="Arial"/>
              </w:rPr>
              <w:t>4.12E-03</w:t>
            </w:r>
          </w:p>
        </w:tc>
        <w:tc>
          <w:tcPr>
            <w:tcW w:w="1230" w:type="pct"/>
            <w:vAlign w:val="center"/>
          </w:tcPr>
          <w:p w14:paraId="58141F70" w14:textId="77777777" w:rsidR="00051B00" w:rsidRPr="000924C8" w:rsidRDefault="00051B00" w:rsidP="003C63E2">
            <w:pPr>
              <w:jc w:val="center"/>
              <w:rPr>
                <w:rFonts w:cs="Arial"/>
              </w:rPr>
            </w:pPr>
            <w:r w:rsidRPr="000924C8">
              <w:rPr>
                <w:rFonts w:cs="Arial"/>
              </w:rPr>
              <w:t>1.18E-02</w:t>
            </w:r>
          </w:p>
        </w:tc>
      </w:tr>
      <w:tr w:rsidR="00051B00" w:rsidRPr="000924C8" w14:paraId="1735D8B6" w14:textId="77777777" w:rsidTr="003C63E2">
        <w:trPr>
          <w:trHeight w:val="397"/>
        </w:trPr>
        <w:tc>
          <w:tcPr>
            <w:tcW w:w="5000" w:type="pct"/>
            <w:gridSpan w:val="3"/>
            <w:vAlign w:val="center"/>
          </w:tcPr>
          <w:p w14:paraId="011B8123" w14:textId="77777777" w:rsidR="00051B00" w:rsidRPr="000924C8" w:rsidRDefault="00051B00" w:rsidP="003C63E2">
            <w:pPr>
              <w:rPr>
                <w:rFonts w:cs="Arial"/>
                <w:b/>
                <w:i/>
              </w:rPr>
            </w:pPr>
            <w:r w:rsidRPr="000924C8">
              <w:rPr>
                <w:rFonts w:cs="Arial"/>
                <w:b/>
                <w:i/>
              </w:rPr>
              <w:t>Emissions to STP</w:t>
            </w:r>
          </w:p>
        </w:tc>
      </w:tr>
      <w:tr w:rsidR="00051B00" w:rsidRPr="000924C8" w14:paraId="394282C8" w14:textId="77777777" w:rsidTr="003C63E2">
        <w:trPr>
          <w:trHeight w:val="340"/>
        </w:trPr>
        <w:tc>
          <w:tcPr>
            <w:tcW w:w="2384" w:type="pct"/>
            <w:vAlign w:val="center"/>
          </w:tcPr>
          <w:p w14:paraId="07C76C0E" w14:textId="77777777" w:rsidR="00051B00" w:rsidRPr="000924C8" w:rsidRDefault="00051B00" w:rsidP="003C63E2">
            <w:pPr>
              <w:rPr>
                <w:rFonts w:cs="Arial"/>
                <w:b/>
              </w:rPr>
            </w:pPr>
          </w:p>
        </w:tc>
        <w:tc>
          <w:tcPr>
            <w:tcW w:w="1386" w:type="pct"/>
            <w:vAlign w:val="center"/>
          </w:tcPr>
          <w:p w14:paraId="0888FAF7" w14:textId="77777777" w:rsidR="00051B00" w:rsidRPr="000924C8" w:rsidRDefault="00051B00" w:rsidP="003C63E2">
            <w:pPr>
              <w:jc w:val="center"/>
              <w:rPr>
                <w:rFonts w:cs="Arial"/>
                <w:b/>
              </w:rPr>
            </w:pPr>
            <w:r w:rsidRPr="000924C8">
              <w:rPr>
                <w:rFonts w:cs="Arial"/>
                <w:b/>
              </w:rPr>
              <w:t>E</w:t>
            </w:r>
            <w:r w:rsidRPr="000924C8">
              <w:rPr>
                <w:rFonts w:cs="Arial"/>
                <w:b/>
                <w:vertAlign w:val="subscript"/>
              </w:rPr>
              <w:t>STP</w:t>
            </w:r>
            <w:r w:rsidRPr="000924C8">
              <w:rPr>
                <w:rFonts w:cs="Arial"/>
                <w:b/>
              </w:rPr>
              <w:t xml:space="preserve"> </w:t>
            </w:r>
            <w:r w:rsidRPr="000924C8">
              <w:rPr>
                <w:rFonts w:cs="Arial"/>
                <w:b/>
                <w:vertAlign w:val="subscript"/>
              </w:rPr>
              <w:t xml:space="preserve">TIME1 (30d) </w:t>
            </w:r>
            <w:r w:rsidRPr="000924C8">
              <w:rPr>
                <w:rFonts w:cs="Arial"/>
                <w:b/>
              </w:rPr>
              <w:t>[kg.d</w:t>
            </w:r>
            <w:r w:rsidRPr="000924C8">
              <w:rPr>
                <w:rFonts w:cs="Arial"/>
                <w:b/>
                <w:vertAlign w:val="superscript"/>
              </w:rPr>
              <w:t>-1</w:t>
            </w:r>
            <w:r w:rsidRPr="000924C8">
              <w:rPr>
                <w:rFonts w:cs="Arial"/>
                <w:b/>
              </w:rPr>
              <w:t>]</w:t>
            </w:r>
          </w:p>
        </w:tc>
        <w:tc>
          <w:tcPr>
            <w:tcW w:w="1230" w:type="pct"/>
            <w:vAlign w:val="center"/>
          </w:tcPr>
          <w:p w14:paraId="0A109576" w14:textId="77777777" w:rsidR="00051B00" w:rsidRPr="000924C8" w:rsidRDefault="00051B00" w:rsidP="003C63E2">
            <w:pPr>
              <w:jc w:val="center"/>
              <w:rPr>
                <w:rFonts w:cs="Arial"/>
                <w:b/>
              </w:rPr>
            </w:pPr>
            <w:r w:rsidRPr="000924C8">
              <w:rPr>
                <w:rFonts w:cs="Arial"/>
                <w:b/>
              </w:rPr>
              <w:t>E</w:t>
            </w:r>
            <w:r w:rsidRPr="000924C8">
              <w:rPr>
                <w:rFonts w:cs="Arial"/>
                <w:b/>
                <w:vertAlign w:val="subscript"/>
              </w:rPr>
              <w:t>STP</w:t>
            </w:r>
            <w:r w:rsidRPr="000924C8">
              <w:rPr>
                <w:rFonts w:cs="Arial"/>
                <w:b/>
              </w:rPr>
              <w:t xml:space="preserve"> </w:t>
            </w:r>
            <w:r w:rsidRPr="000924C8">
              <w:rPr>
                <w:rFonts w:cs="Arial"/>
                <w:b/>
                <w:vertAlign w:val="subscript"/>
              </w:rPr>
              <w:t xml:space="preserve">TIME2 (5y) </w:t>
            </w:r>
            <w:r w:rsidRPr="000924C8">
              <w:rPr>
                <w:rFonts w:cs="Arial"/>
                <w:b/>
              </w:rPr>
              <w:t xml:space="preserve"> [kg.d</w:t>
            </w:r>
            <w:r w:rsidRPr="000924C8">
              <w:rPr>
                <w:rFonts w:cs="Arial"/>
                <w:b/>
                <w:vertAlign w:val="superscript"/>
              </w:rPr>
              <w:t>-1</w:t>
            </w:r>
            <w:r w:rsidRPr="000924C8">
              <w:rPr>
                <w:rFonts w:cs="Arial"/>
                <w:b/>
              </w:rPr>
              <w:t>]</w:t>
            </w:r>
          </w:p>
        </w:tc>
      </w:tr>
      <w:tr w:rsidR="00051B00" w:rsidRPr="000924C8" w14:paraId="7EE6D737" w14:textId="77777777" w:rsidTr="003C63E2">
        <w:trPr>
          <w:trHeight w:val="340"/>
        </w:trPr>
        <w:tc>
          <w:tcPr>
            <w:tcW w:w="2384" w:type="pct"/>
            <w:vAlign w:val="center"/>
          </w:tcPr>
          <w:p w14:paraId="47A0099C" w14:textId="77777777" w:rsidR="00051B00" w:rsidRPr="000924C8" w:rsidRDefault="00051B00" w:rsidP="003C63E2">
            <w:pPr>
              <w:rPr>
                <w:rFonts w:cs="Arial"/>
                <w:b/>
              </w:rPr>
            </w:pPr>
            <w:r w:rsidRPr="000924C8">
              <w:rPr>
                <w:rFonts w:cs="Arial"/>
              </w:rPr>
              <w:t>Propiconazole</w:t>
            </w:r>
          </w:p>
        </w:tc>
        <w:tc>
          <w:tcPr>
            <w:tcW w:w="1386" w:type="pct"/>
            <w:vAlign w:val="center"/>
          </w:tcPr>
          <w:p w14:paraId="619D8AD3" w14:textId="77777777" w:rsidR="00051B00" w:rsidRPr="000924C8" w:rsidRDefault="00051B00" w:rsidP="003C63E2">
            <w:pPr>
              <w:jc w:val="center"/>
              <w:rPr>
                <w:rFonts w:cs="Arial"/>
              </w:rPr>
            </w:pPr>
            <w:r w:rsidRPr="000924C8">
              <w:rPr>
                <w:rFonts w:cs="Arial"/>
              </w:rPr>
              <w:t>3.42E-03</w:t>
            </w:r>
          </w:p>
        </w:tc>
        <w:tc>
          <w:tcPr>
            <w:tcW w:w="1230" w:type="pct"/>
            <w:vAlign w:val="center"/>
          </w:tcPr>
          <w:p w14:paraId="73E3A2BB" w14:textId="77777777" w:rsidR="00051B00" w:rsidRPr="000924C8" w:rsidRDefault="00051B00" w:rsidP="003C63E2">
            <w:pPr>
              <w:jc w:val="center"/>
              <w:rPr>
                <w:rFonts w:cs="Arial"/>
              </w:rPr>
            </w:pPr>
            <w:r w:rsidRPr="000924C8">
              <w:rPr>
                <w:rFonts w:cs="Arial"/>
              </w:rPr>
              <w:t>1.61E-04</w:t>
            </w:r>
          </w:p>
        </w:tc>
      </w:tr>
      <w:tr w:rsidR="00051B00" w:rsidRPr="000924C8" w14:paraId="56648D1F" w14:textId="77777777" w:rsidTr="003C63E2">
        <w:trPr>
          <w:trHeight w:val="340"/>
        </w:trPr>
        <w:tc>
          <w:tcPr>
            <w:tcW w:w="2384" w:type="pct"/>
            <w:vAlign w:val="center"/>
          </w:tcPr>
          <w:p w14:paraId="78DB5FC6" w14:textId="77777777" w:rsidR="00051B00" w:rsidRPr="000924C8" w:rsidRDefault="00051B00" w:rsidP="003C63E2">
            <w:pPr>
              <w:rPr>
                <w:rFonts w:cs="Arial"/>
              </w:rPr>
            </w:pPr>
            <w:r w:rsidRPr="000924C8">
              <w:rPr>
                <w:rFonts w:cs="Arial"/>
              </w:rPr>
              <w:t>Tebuconazole</w:t>
            </w:r>
          </w:p>
        </w:tc>
        <w:tc>
          <w:tcPr>
            <w:tcW w:w="1386" w:type="pct"/>
            <w:vAlign w:val="center"/>
          </w:tcPr>
          <w:p w14:paraId="12F62672" w14:textId="77777777" w:rsidR="00051B00" w:rsidRPr="000924C8" w:rsidRDefault="00051B00" w:rsidP="003C63E2">
            <w:pPr>
              <w:jc w:val="center"/>
              <w:rPr>
                <w:rFonts w:cs="Arial"/>
              </w:rPr>
            </w:pPr>
            <w:r w:rsidRPr="000924C8">
              <w:rPr>
                <w:rFonts w:cs="Arial"/>
              </w:rPr>
              <w:t>1.15E-03</w:t>
            </w:r>
          </w:p>
        </w:tc>
        <w:tc>
          <w:tcPr>
            <w:tcW w:w="1230" w:type="pct"/>
            <w:vAlign w:val="center"/>
          </w:tcPr>
          <w:p w14:paraId="082D8C1B" w14:textId="77777777" w:rsidR="00051B00" w:rsidRPr="000924C8" w:rsidRDefault="00051B00" w:rsidP="003C63E2">
            <w:pPr>
              <w:jc w:val="center"/>
              <w:rPr>
                <w:rFonts w:cs="Arial"/>
              </w:rPr>
            </w:pPr>
            <w:r w:rsidRPr="000924C8">
              <w:rPr>
                <w:rFonts w:cs="Arial"/>
              </w:rPr>
              <w:t>5.22E-05</w:t>
            </w:r>
          </w:p>
        </w:tc>
      </w:tr>
      <w:tr w:rsidR="00051B00" w:rsidRPr="000924C8" w14:paraId="23D2738F" w14:textId="77777777" w:rsidTr="003C63E2">
        <w:trPr>
          <w:trHeight w:val="340"/>
        </w:trPr>
        <w:tc>
          <w:tcPr>
            <w:tcW w:w="2384" w:type="pct"/>
            <w:vAlign w:val="center"/>
          </w:tcPr>
          <w:p w14:paraId="6A86C9A2" w14:textId="77777777" w:rsidR="00051B00" w:rsidRPr="000924C8" w:rsidRDefault="00051B00" w:rsidP="003C63E2">
            <w:pPr>
              <w:rPr>
                <w:rFonts w:cs="Arial"/>
              </w:rPr>
            </w:pPr>
            <w:r w:rsidRPr="000924C8">
              <w:rPr>
                <w:rFonts w:cs="Arial"/>
              </w:rPr>
              <w:t>Cypermethrin</w:t>
            </w:r>
          </w:p>
        </w:tc>
        <w:tc>
          <w:tcPr>
            <w:tcW w:w="1386" w:type="pct"/>
            <w:vAlign w:val="center"/>
          </w:tcPr>
          <w:p w14:paraId="4FF230DB" w14:textId="77777777" w:rsidR="00051B00" w:rsidRPr="000924C8" w:rsidRDefault="00051B00" w:rsidP="003C63E2">
            <w:pPr>
              <w:jc w:val="center"/>
              <w:rPr>
                <w:rFonts w:cs="Arial"/>
              </w:rPr>
            </w:pPr>
            <w:r w:rsidRPr="000924C8">
              <w:rPr>
                <w:rFonts w:cs="Arial"/>
              </w:rPr>
              <w:t>9.80E-04</w:t>
            </w:r>
          </w:p>
        </w:tc>
        <w:tc>
          <w:tcPr>
            <w:tcW w:w="1230" w:type="pct"/>
            <w:vAlign w:val="center"/>
          </w:tcPr>
          <w:p w14:paraId="194915B5" w14:textId="77777777" w:rsidR="00051B00" w:rsidRPr="000924C8" w:rsidRDefault="00051B00" w:rsidP="003C63E2">
            <w:pPr>
              <w:jc w:val="center"/>
              <w:rPr>
                <w:rFonts w:cs="Arial"/>
              </w:rPr>
            </w:pPr>
            <w:r w:rsidRPr="000924C8">
              <w:rPr>
                <w:rFonts w:cs="Arial"/>
              </w:rPr>
              <w:t>2.07E-05</w:t>
            </w:r>
          </w:p>
        </w:tc>
      </w:tr>
      <w:tr w:rsidR="00051B00" w:rsidRPr="000924C8" w14:paraId="7D215D8B" w14:textId="77777777" w:rsidTr="003C63E2">
        <w:trPr>
          <w:trHeight w:val="340"/>
        </w:trPr>
        <w:tc>
          <w:tcPr>
            <w:tcW w:w="2384" w:type="pct"/>
            <w:vAlign w:val="center"/>
          </w:tcPr>
          <w:p w14:paraId="5BA7EE45" w14:textId="77777777" w:rsidR="00051B00" w:rsidRPr="000924C8" w:rsidRDefault="00051B00" w:rsidP="003C63E2">
            <w:pPr>
              <w:rPr>
                <w:rFonts w:cs="Arial"/>
              </w:rPr>
            </w:pPr>
            <w:r w:rsidRPr="000924C8">
              <w:rPr>
                <w:rFonts w:cs="Arial"/>
              </w:rPr>
              <w:t>IPBC</w:t>
            </w:r>
          </w:p>
        </w:tc>
        <w:tc>
          <w:tcPr>
            <w:tcW w:w="1386" w:type="pct"/>
            <w:vAlign w:val="center"/>
          </w:tcPr>
          <w:p w14:paraId="546CA52E" w14:textId="77777777" w:rsidR="00051B00" w:rsidRPr="000924C8" w:rsidRDefault="00051B00" w:rsidP="003C63E2">
            <w:pPr>
              <w:jc w:val="center"/>
              <w:rPr>
                <w:rFonts w:cs="Arial"/>
              </w:rPr>
            </w:pPr>
            <w:r w:rsidRPr="000924C8">
              <w:rPr>
                <w:rFonts w:cs="Arial"/>
              </w:rPr>
              <w:t>1.39E-03</w:t>
            </w:r>
          </w:p>
        </w:tc>
        <w:tc>
          <w:tcPr>
            <w:tcW w:w="1230" w:type="pct"/>
            <w:vAlign w:val="center"/>
          </w:tcPr>
          <w:p w14:paraId="6709C6ED" w14:textId="77777777" w:rsidR="00051B00" w:rsidRPr="000924C8" w:rsidRDefault="00051B00" w:rsidP="003C63E2">
            <w:pPr>
              <w:jc w:val="center"/>
              <w:rPr>
                <w:rFonts w:cs="Arial"/>
              </w:rPr>
            </w:pPr>
            <w:r w:rsidRPr="000924C8">
              <w:rPr>
                <w:rFonts w:cs="Arial"/>
              </w:rPr>
              <w:t>4.42E-05</w:t>
            </w:r>
          </w:p>
        </w:tc>
      </w:tr>
      <w:tr w:rsidR="00051B00" w:rsidRPr="000924C8" w14:paraId="27FCFB3E" w14:textId="77777777" w:rsidTr="003C63E2">
        <w:trPr>
          <w:trHeight w:val="340"/>
        </w:trPr>
        <w:tc>
          <w:tcPr>
            <w:tcW w:w="2384" w:type="pct"/>
            <w:vAlign w:val="center"/>
          </w:tcPr>
          <w:p w14:paraId="040E8979" w14:textId="77777777" w:rsidR="00051B00" w:rsidRPr="000924C8" w:rsidRDefault="00051B00" w:rsidP="003C63E2">
            <w:pPr>
              <w:rPr>
                <w:rFonts w:cs="Arial"/>
              </w:rPr>
            </w:pPr>
            <w:r w:rsidRPr="000924C8">
              <w:rPr>
                <w:rFonts w:cs="Arial"/>
              </w:rPr>
              <w:t>PBC</w:t>
            </w:r>
          </w:p>
        </w:tc>
        <w:tc>
          <w:tcPr>
            <w:tcW w:w="1386" w:type="pct"/>
            <w:vAlign w:val="center"/>
          </w:tcPr>
          <w:p w14:paraId="3CBC90B1" w14:textId="77777777" w:rsidR="00051B00" w:rsidRPr="000924C8" w:rsidRDefault="00051B00" w:rsidP="003C63E2">
            <w:pPr>
              <w:jc w:val="center"/>
              <w:rPr>
                <w:rFonts w:cs="Arial"/>
              </w:rPr>
            </w:pPr>
            <w:r w:rsidRPr="000924C8">
              <w:rPr>
                <w:rFonts w:cs="Arial"/>
              </w:rPr>
              <w:t>7.70E-04</w:t>
            </w:r>
          </w:p>
        </w:tc>
        <w:tc>
          <w:tcPr>
            <w:tcW w:w="1230" w:type="pct"/>
            <w:vAlign w:val="center"/>
          </w:tcPr>
          <w:p w14:paraId="2907B6CF" w14:textId="77777777" w:rsidR="00051B00" w:rsidRPr="000924C8" w:rsidRDefault="00051B00" w:rsidP="003C63E2">
            <w:pPr>
              <w:jc w:val="center"/>
              <w:rPr>
                <w:rFonts w:cs="Arial"/>
              </w:rPr>
            </w:pPr>
            <w:r w:rsidRPr="000924C8">
              <w:rPr>
                <w:rFonts w:cs="Arial"/>
              </w:rPr>
              <w:t>2.44E-05</w:t>
            </w:r>
          </w:p>
        </w:tc>
      </w:tr>
      <w:tr w:rsidR="00051B00" w:rsidRPr="000924C8" w14:paraId="06D9B903" w14:textId="77777777" w:rsidTr="003C63E2">
        <w:trPr>
          <w:trHeight w:val="283"/>
        </w:trPr>
        <w:tc>
          <w:tcPr>
            <w:tcW w:w="2384" w:type="pct"/>
            <w:vAlign w:val="center"/>
          </w:tcPr>
          <w:p w14:paraId="2F3F3D69" w14:textId="77777777" w:rsidR="00051B00" w:rsidRPr="000924C8" w:rsidRDefault="00051B00" w:rsidP="003C63E2">
            <w:pPr>
              <w:rPr>
                <w:rFonts w:cs="Arial"/>
              </w:rPr>
            </w:pPr>
            <w:r w:rsidRPr="000924C8">
              <w:rPr>
                <w:rFonts w:cs="Arial"/>
              </w:rPr>
              <w:t>1,2,4-triazole</w:t>
            </w:r>
          </w:p>
        </w:tc>
        <w:tc>
          <w:tcPr>
            <w:tcW w:w="1386" w:type="pct"/>
            <w:vAlign w:val="center"/>
          </w:tcPr>
          <w:p w14:paraId="2823AE5A" w14:textId="77777777" w:rsidR="00051B00" w:rsidRPr="000924C8" w:rsidRDefault="00051B00" w:rsidP="003C63E2">
            <w:pPr>
              <w:jc w:val="center"/>
              <w:rPr>
                <w:rFonts w:cs="Arial"/>
              </w:rPr>
            </w:pPr>
            <w:r w:rsidRPr="000924C8">
              <w:rPr>
                <w:rFonts w:cs="Arial"/>
              </w:rPr>
              <w:t>3.20E-04</w:t>
            </w:r>
          </w:p>
        </w:tc>
        <w:tc>
          <w:tcPr>
            <w:tcW w:w="1230" w:type="pct"/>
            <w:vAlign w:val="center"/>
          </w:tcPr>
          <w:p w14:paraId="7BE477ED" w14:textId="77777777" w:rsidR="00051B00" w:rsidRPr="000924C8" w:rsidRDefault="00051B00" w:rsidP="003C63E2">
            <w:pPr>
              <w:jc w:val="center"/>
              <w:rPr>
                <w:rFonts w:cs="Arial"/>
              </w:rPr>
            </w:pPr>
            <w:r w:rsidRPr="000924C8">
              <w:rPr>
                <w:rFonts w:cs="Arial"/>
              </w:rPr>
              <w:t>1.50E-05</w:t>
            </w:r>
          </w:p>
        </w:tc>
      </w:tr>
    </w:tbl>
    <w:p w14:paraId="699B4995" w14:textId="77777777" w:rsidR="00051B00" w:rsidRPr="000924C8" w:rsidRDefault="00051B00" w:rsidP="00051B00">
      <w:pPr>
        <w:autoSpaceDE w:val="0"/>
        <w:autoSpaceDN w:val="0"/>
        <w:spacing w:before="360"/>
        <w:jc w:val="center"/>
        <w:rPr>
          <w:rFonts w:cs="Arial"/>
        </w:rPr>
      </w:pPr>
      <w:r w:rsidRPr="000924C8">
        <w:rPr>
          <w:rFonts w:cs="Arial"/>
          <w:b/>
          <w:u w:val="single"/>
        </w:rPr>
        <w:t>HOUSE – treated wood in-service – in situ application</w:t>
      </w:r>
    </w:p>
    <w:tbl>
      <w:tblPr>
        <w:tblW w:w="460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1"/>
        <w:gridCol w:w="2537"/>
        <w:gridCol w:w="2215"/>
      </w:tblGrid>
      <w:tr w:rsidR="00051B00" w:rsidRPr="000924C8" w14:paraId="75D77E84" w14:textId="77777777" w:rsidTr="003C63E2">
        <w:trPr>
          <w:trHeight w:val="340"/>
        </w:trPr>
        <w:tc>
          <w:tcPr>
            <w:tcW w:w="2361" w:type="pct"/>
            <w:shd w:val="clear" w:color="auto" w:fill="auto"/>
            <w:vAlign w:val="center"/>
          </w:tcPr>
          <w:p w14:paraId="0562BA64" w14:textId="77777777" w:rsidR="00051B00" w:rsidRPr="000924C8" w:rsidRDefault="00051B00" w:rsidP="003C63E2">
            <w:pPr>
              <w:autoSpaceDE w:val="0"/>
              <w:autoSpaceDN w:val="0"/>
              <w:jc w:val="center"/>
              <w:rPr>
                <w:rFonts w:cs="Arial"/>
                <w:b/>
              </w:rPr>
            </w:pPr>
            <w:r w:rsidRPr="000924C8">
              <w:rPr>
                <w:rFonts w:cs="Arial"/>
                <w:b/>
              </w:rPr>
              <w:t>Symbol</w:t>
            </w:r>
          </w:p>
        </w:tc>
        <w:tc>
          <w:tcPr>
            <w:tcW w:w="1409" w:type="pct"/>
            <w:shd w:val="clear" w:color="auto" w:fill="auto"/>
            <w:vAlign w:val="center"/>
          </w:tcPr>
          <w:p w14:paraId="379538F7" w14:textId="77777777" w:rsidR="00051B00" w:rsidRPr="000924C8" w:rsidRDefault="00051B00" w:rsidP="003C63E2">
            <w:pPr>
              <w:autoSpaceDE w:val="0"/>
              <w:autoSpaceDN w:val="0"/>
              <w:jc w:val="center"/>
              <w:rPr>
                <w:rFonts w:cs="Arial"/>
                <w:b/>
              </w:rPr>
            </w:pPr>
            <w:r w:rsidRPr="000924C8">
              <w:rPr>
                <w:rFonts w:cs="Arial"/>
                <w:b/>
              </w:rPr>
              <w:t>Value</w:t>
            </w:r>
          </w:p>
        </w:tc>
        <w:tc>
          <w:tcPr>
            <w:tcW w:w="1231" w:type="pct"/>
            <w:shd w:val="clear" w:color="auto" w:fill="auto"/>
            <w:vAlign w:val="center"/>
          </w:tcPr>
          <w:p w14:paraId="72B71CC4" w14:textId="77777777" w:rsidR="00051B00" w:rsidRPr="000924C8" w:rsidRDefault="00051B00" w:rsidP="003C63E2">
            <w:pPr>
              <w:autoSpaceDE w:val="0"/>
              <w:autoSpaceDN w:val="0"/>
              <w:jc w:val="center"/>
              <w:rPr>
                <w:rFonts w:cs="Arial"/>
                <w:b/>
              </w:rPr>
            </w:pPr>
            <w:r w:rsidRPr="000924C8">
              <w:rPr>
                <w:rFonts w:cs="Arial"/>
                <w:b/>
              </w:rPr>
              <w:t>Unit</w:t>
            </w:r>
          </w:p>
        </w:tc>
      </w:tr>
      <w:tr w:rsidR="00051B00" w:rsidRPr="000924C8" w14:paraId="71488447" w14:textId="77777777" w:rsidTr="003C63E2">
        <w:trPr>
          <w:trHeight w:val="351"/>
        </w:trPr>
        <w:tc>
          <w:tcPr>
            <w:tcW w:w="5000" w:type="pct"/>
            <w:gridSpan w:val="3"/>
            <w:shd w:val="clear" w:color="auto" w:fill="auto"/>
            <w:vAlign w:val="center"/>
          </w:tcPr>
          <w:p w14:paraId="671D7CC5" w14:textId="77777777" w:rsidR="00051B00" w:rsidRPr="000924C8" w:rsidRDefault="00051B00" w:rsidP="003C63E2">
            <w:pPr>
              <w:jc w:val="center"/>
              <w:rPr>
                <w:rFonts w:cs="Arial"/>
                <w:b/>
              </w:rPr>
            </w:pPr>
            <w:r w:rsidRPr="000924C8">
              <w:rPr>
                <w:rFonts w:cs="Arial"/>
                <w:b/>
              </w:rPr>
              <w:t>Inputs</w:t>
            </w:r>
          </w:p>
        </w:tc>
      </w:tr>
      <w:tr w:rsidR="00051B00" w:rsidRPr="000924C8" w14:paraId="15CEF90B" w14:textId="77777777" w:rsidTr="003C63E2">
        <w:trPr>
          <w:trHeight w:val="340"/>
        </w:trPr>
        <w:tc>
          <w:tcPr>
            <w:tcW w:w="2361" w:type="pct"/>
            <w:shd w:val="clear" w:color="auto" w:fill="auto"/>
            <w:vAlign w:val="center"/>
          </w:tcPr>
          <w:p w14:paraId="06079B85" w14:textId="77777777" w:rsidR="00051B00" w:rsidRPr="000924C8" w:rsidRDefault="00051B00" w:rsidP="003C63E2">
            <w:pPr>
              <w:autoSpaceDE w:val="0"/>
              <w:autoSpaceDN w:val="0"/>
              <w:rPr>
                <w:rFonts w:cs="Arial"/>
              </w:rPr>
            </w:pPr>
            <w:r w:rsidRPr="000924C8">
              <w:rPr>
                <w:rFonts w:cs="Arial"/>
              </w:rPr>
              <w:t>Application</w:t>
            </w:r>
          </w:p>
        </w:tc>
        <w:tc>
          <w:tcPr>
            <w:tcW w:w="1409" w:type="pct"/>
            <w:shd w:val="clear" w:color="auto" w:fill="auto"/>
            <w:vAlign w:val="center"/>
          </w:tcPr>
          <w:p w14:paraId="6CE5FD61" w14:textId="77777777" w:rsidR="00051B00" w:rsidRPr="000924C8" w:rsidRDefault="00051B00" w:rsidP="003C63E2">
            <w:pPr>
              <w:autoSpaceDE w:val="0"/>
              <w:autoSpaceDN w:val="0"/>
              <w:jc w:val="center"/>
              <w:rPr>
                <w:rFonts w:cs="Arial"/>
                <w:i/>
              </w:rPr>
            </w:pPr>
            <w:r w:rsidRPr="000924C8">
              <w:rPr>
                <w:rFonts w:cs="Arial"/>
                <w:i/>
              </w:rPr>
              <w:t>In situ application</w:t>
            </w:r>
          </w:p>
        </w:tc>
        <w:tc>
          <w:tcPr>
            <w:tcW w:w="1231" w:type="pct"/>
            <w:shd w:val="clear" w:color="auto" w:fill="auto"/>
            <w:vAlign w:val="center"/>
          </w:tcPr>
          <w:p w14:paraId="4E3657B1" w14:textId="77777777" w:rsidR="00051B00" w:rsidRPr="000924C8" w:rsidRDefault="00051B00" w:rsidP="003C63E2">
            <w:pPr>
              <w:autoSpaceDE w:val="0"/>
              <w:autoSpaceDN w:val="0"/>
              <w:jc w:val="center"/>
              <w:rPr>
                <w:rFonts w:cs="Arial"/>
              </w:rPr>
            </w:pPr>
            <w:r w:rsidRPr="000924C8">
              <w:rPr>
                <w:rFonts w:cs="Arial"/>
              </w:rPr>
              <w:t>[-]</w:t>
            </w:r>
          </w:p>
        </w:tc>
      </w:tr>
      <w:tr w:rsidR="00051B00" w:rsidRPr="000924C8" w14:paraId="524344C1" w14:textId="77777777" w:rsidTr="003C63E2">
        <w:trPr>
          <w:trHeight w:val="340"/>
        </w:trPr>
        <w:tc>
          <w:tcPr>
            <w:tcW w:w="2361" w:type="pct"/>
            <w:shd w:val="clear" w:color="auto" w:fill="auto"/>
            <w:vAlign w:val="center"/>
          </w:tcPr>
          <w:p w14:paraId="4034E95F" w14:textId="77777777" w:rsidR="00051B00" w:rsidRPr="000924C8" w:rsidRDefault="00051B00" w:rsidP="003C63E2">
            <w:pPr>
              <w:autoSpaceDE w:val="0"/>
              <w:autoSpaceDN w:val="0"/>
              <w:rPr>
                <w:rFonts w:cs="Arial"/>
              </w:rPr>
            </w:pPr>
            <w:r w:rsidRPr="000924C8">
              <w:rPr>
                <w:rFonts w:cs="Arial"/>
              </w:rPr>
              <w:t xml:space="preserve">AREA </w:t>
            </w:r>
            <w:r w:rsidRPr="000924C8">
              <w:rPr>
                <w:rFonts w:cs="Arial"/>
                <w:vertAlign w:val="subscript"/>
              </w:rPr>
              <w:t>house</w:t>
            </w:r>
          </w:p>
        </w:tc>
        <w:tc>
          <w:tcPr>
            <w:tcW w:w="1409" w:type="pct"/>
            <w:shd w:val="clear" w:color="auto" w:fill="auto"/>
            <w:vAlign w:val="center"/>
          </w:tcPr>
          <w:p w14:paraId="48E9BB33" w14:textId="77777777" w:rsidR="00051B00" w:rsidRPr="000924C8" w:rsidRDefault="00051B00" w:rsidP="003C63E2">
            <w:pPr>
              <w:autoSpaceDE w:val="0"/>
              <w:autoSpaceDN w:val="0"/>
              <w:jc w:val="center"/>
              <w:rPr>
                <w:rFonts w:cs="Arial"/>
              </w:rPr>
            </w:pPr>
            <w:r w:rsidRPr="000924C8">
              <w:rPr>
                <w:rFonts w:cs="Arial"/>
              </w:rPr>
              <w:t>125</w:t>
            </w:r>
          </w:p>
        </w:tc>
        <w:tc>
          <w:tcPr>
            <w:tcW w:w="1231" w:type="pct"/>
            <w:shd w:val="clear" w:color="auto" w:fill="auto"/>
            <w:vAlign w:val="center"/>
          </w:tcPr>
          <w:p w14:paraId="49BF7DA0" w14:textId="77777777" w:rsidR="00051B00" w:rsidRPr="000924C8" w:rsidRDefault="00051B00" w:rsidP="003C63E2">
            <w:pPr>
              <w:autoSpaceDE w:val="0"/>
              <w:autoSpaceDN w:val="0"/>
              <w:jc w:val="center"/>
              <w:rPr>
                <w:rFonts w:cs="Arial"/>
              </w:rPr>
            </w:pPr>
            <w:r w:rsidRPr="000924C8">
              <w:rPr>
                <w:rFonts w:cs="Arial"/>
              </w:rPr>
              <w:t>[m²]</w:t>
            </w:r>
          </w:p>
        </w:tc>
      </w:tr>
      <w:tr w:rsidR="00051B00" w:rsidRPr="000924C8" w14:paraId="4A7AD399" w14:textId="77777777" w:rsidTr="003C63E2">
        <w:trPr>
          <w:trHeight w:val="340"/>
        </w:trPr>
        <w:tc>
          <w:tcPr>
            <w:tcW w:w="2361" w:type="pct"/>
            <w:shd w:val="clear" w:color="auto" w:fill="auto"/>
            <w:vAlign w:val="center"/>
          </w:tcPr>
          <w:p w14:paraId="79B193F3" w14:textId="77777777" w:rsidR="00051B00" w:rsidRPr="000924C8" w:rsidRDefault="00051B00" w:rsidP="003C63E2">
            <w:pPr>
              <w:autoSpaceDE w:val="0"/>
              <w:autoSpaceDN w:val="0"/>
              <w:rPr>
                <w:rFonts w:cs="Arial"/>
              </w:rPr>
            </w:pPr>
            <w:r w:rsidRPr="000924C8">
              <w:rPr>
                <w:rFonts w:cs="Arial"/>
              </w:rPr>
              <w:t>TIME1</w:t>
            </w:r>
          </w:p>
        </w:tc>
        <w:tc>
          <w:tcPr>
            <w:tcW w:w="1409" w:type="pct"/>
            <w:shd w:val="clear" w:color="auto" w:fill="auto"/>
            <w:vAlign w:val="center"/>
          </w:tcPr>
          <w:p w14:paraId="2C85CA70" w14:textId="77777777" w:rsidR="00051B00" w:rsidRPr="000924C8" w:rsidRDefault="00051B00" w:rsidP="003C63E2">
            <w:pPr>
              <w:autoSpaceDE w:val="0"/>
              <w:autoSpaceDN w:val="0"/>
              <w:jc w:val="center"/>
              <w:rPr>
                <w:rFonts w:cs="Arial"/>
              </w:rPr>
            </w:pPr>
            <w:r w:rsidRPr="000924C8">
              <w:rPr>
                <w:rFonts w:cs="Arial"/>
              </w:rPr>
              <w:t>30</w:t>
            </w:r>
          </w:p>
        </w:tc>
        <w:tc>
          <w:tcPr>
            <w:tcW w:w="1231" w:type="pct"/>
            <w:shd w:val="clear" w:color="auto" w:fill="auto"/>
            <w:vAlign w:val="center"/>
          </w:tcPr>
          <w:p w14:paraId="23B3F997" w14:textId="77777777" w:rsidR="00051B00" w:rsidRPr="000924C8" w:rsidRDefault="00051B00" w:rsidP="003C63E2">
            <w:pPr>
              <w:autoSpaceDE w:val="0"/>
              <w:autoSpaceDN w:val="0"/>
              <w:jc w:val="center"/>
              <w:rPr>
                <w:rFonts w:cs="Arial"/>
              </w:rPr>
            </w:pPr>
            <w:r w:rsidRPr="000924C8">
              <w:rPr>
                <w:rFonts w:cs="Arial"/>
              </w:rPr>
              <w:t>[d]</w:t>
            </w:r>
          </w:p>
        </w:tc>
      </w:tr>
      <w:tr w:rsidR="00051B00" w:rsidRPr="000924C8" w14:paraId="2EC721A5" w14:textId="77777777" w:rsidTr="003C63E2">
        <w:trPr>
          <w:trHeight w:val="340"/>
        </w:trPr>
        <w:tc>
          <w:tcPr>
            <w:tcW w:w="2361" w:type="pct"/>
            <w:shd w:val="clear" w:color="auto" w:fill="auto"/>
            <w:vAlign w:val="center"/>
          </w:tcPr>
          <w:p w14:paraId="651461D5" w14:textId="77777777" w:rsidR="00051B00" w:rsidRPr="000924C8" w:rsidRDefault="00051B00" w:rsidP="003C63E2">
            <w:pPr>
              <w:autoSpaceDE w:val="0"/>
              <w:autoSpaceDN w:val="0"/>
              <w:rPr>
                <w:rFonts w:cs="Arial"/>
              </w:rPr>
            </w:pPr>
            <w:r w:rsidRPr="000924C8">
              <w:rPr>
                <w:rFonts w:cs="Arial"/>
              </w:rPr>
              <w:t>TIME2</w:t>
            </w:r>
          </w:p>
        </w:tc>
        <w:tc>
          <w:tcPr>
            <w:tcW w:w="1409" w:type="pct"/>
            <w:shd w:val="clear" w:color="auto" w:fill="auto"/>
            <w:vAlign w:val="center"/>
          </w:tcPr>
          <w:p w14:paraId="59FA0CA2" w14:textId="77777777" w:rsidR="00051B00" w:rsidRPr="000924C8" w:rsidRDefault="00051B00" w:rsidP="003C63E2">
            <w:pPr>
              <w:autoSpaceDE w:val="0"/>
              <w:autoSpaceDN w:val="0"/>
              <w:jc w:val="center"/>
              <w:rPr>
                <w:rFonts w:cs="Arial"/>
              </w:rPr>
            </w:pPr>
            <w:r w:rsidRPr="000924C8">
              <w:rPr>
                <w:rFonts w:cs="Arial"/>
              </w:rPr>
              <w:t>1825</w:t>
            </w:r>
          </w:p>
        </w:tc>
        <w:tc>
          <w:tcPr>
            <w:tcW w:w="1231" w:type="pct"/>
            <w:shd w:val="clear" w:color="auto" w:fill="auto"/>
            <w:vAlign w:val="center"/>
          </w:tcPr>
          <w:p w14:paraId="68C37E0A" w14:textId="77777777" w:rsidR="00051B00" w:rsidRPr="000924C8" w:rsidRDefault="00051B00" w:rsidP="003C63E2">
            <w:pPr>
              <w:autoSpaceDE w:val="0"/>
              <w:autoSpaceDN w:val="0"/>
              <w:jc w:val="center"/>
              <w:rPr>
                <w:rFonts w:cs="Arial"/>
              </w:rPr>
            </w:pPr>
            <w:r w:rsidRPr="000924C8">
              <w:rPr>
                <w:rFonts w:cs="Arial"/>
              </w:rPr>
              <w:t>[d]</w:t>
            </w:r>
          </w:p>
        </w:tc>
      </w:tr>
      <w:tr w:rsidR="00051B00" w:rsidRPr="000924C8" w14:paraId="3267152F" w14:textId="77777777" w:rsidTr="003C63E2">
        <w:trPr>
          <w:trHeight w:val="340"/>
        </w:trPr>
        <w:tc>
          <w:tcPr>
            <w:tcW w:w="2361" w:type="pct"/>
            <w:shd w:val="clear" w:color="auto" w:fill="auto"/>
            <w:vAlign w:val="center"/>
          </w:tcPr>
          <w:p w14:paraId="286292E1" w14:textId="77777777" w:rsidR="00051B00" w:rsidRPr="000924C8" w:rsidRDefault="00051B00" w:rsidP="003C63E2">
            <w:pPr>
              <w:autoSpaceDE w:val="0"/>
              <w:autoSpaceDN w:val="0"/>
              <w:rPr>
                <w:rFonts w:cs="Arial"/>
              </w:rPr>
            </w:pPr>
            <w:r w:rsidRPr="000924C8">
              <w:rPr>
                <w:rFonts w:cs="Arial"/>
              </w:rPr>
              <w:t>Q*</w:t>
            </w:r>
            <w:r w:rsidRPr="000924C8">
              <w:rPr>
                <w:rFonts w:cs="Arial"/>
                <w:vertAlign w:val="subscript"/>
              </w:rPr>
              <w:t>leach,TIME1</w:t>
            </w:r>
          </w:p>
        </w:tc>
        <w:tc>
          <w:tcPr>
            <w:tcW w:w="1409" w:type="pct"/>
            <w:vMerge w:val="restart"/>
            <w:shd w:val="clear" w:color="auto" w:fill="auto"/>
            <w:vAlign w:val="center"/>
          </w:tcPr>
          <w:p w14:paraId="68A996B4" w14:textId="77777777" w:rsidR="00051B00" w:rsidRPr="000924C8" w:rsidRDefault="00051B00" w:rsidP="003C63E2">
            <w:pPr>
              <w:autoSpaceDE w:val="0"/>
              <w:autoSpaceDN w:val="0"/>
              <w:jc w:val="center"/>
              <w:rPr>
                <w:rFonts w:cs="Arial"/>
              </w:rPr>
            </w:pPr>
            <w:r w:rsidRPr="000924C8">
              <w:rPr>
                <w:rFonts w:cs="Arial"/>
              </w:rPr>
              <w:t>See leaching values above</w:t>
            </w:r>
          </w:p>
        </w:tc>
        <w:tc>
          <w:tcPr>
            <w:tcW w:w="1231" w:type="pct"/>
            <w:shd w:val="clear" w:color="auto" w:fill="auto"/>
            <w:vAlign w:val="center"/>
          </w:tcPr>
          <w:p w14:paraId="4D0776D8" w14:textId="77777777" w:rsidR="00051B00" w:rsidRPr="000924C8" w:rsidRDefault="00051B00" w:rsidP="003C63E2">
            <w:pPr>
              <w:autoSpaceDE w:val="0"/>
              <w:autoSpaceDN w:val="0"/>
              <w:jc w:val="center"/>
              <w:rPr>
                <w:rFonts w:cs="Arial"/>
              </w:rPr>
            </w:pPr>
            <w:r w:rsidRPr="000924C8">
              <w:rPr>
                <w:rFonts w:cs="Arial"/>
              </w:rPr>
              <w:t>[mg.m</w:t>
            </w:r>
            <w:r w:rsidRPr="000924C8">
              <w:rPr>
                <w:rFonts w:cs="Arial"/>
                <w:vertAlign w:val="superscript"/>
              </w:rPr>
              <w:t>-2</w:t>
            </w:r>
            <w:r w:rsidRPr="000924C8">
              <w:rPr>
                <w:rFonts w:cs="Arial"/>
              </w:rPr>
              <w:t>]</w:t>
            </w:r>
          </w:p>
        </w:tc>
      </w:tr>
      <w:tr w:rsidR="00051B00" w:rsidRPr="000924C8" w14:paraId="366AAFA9" w14:textId="77777777" w:rsidTr="003C63E2">
        <w:trPr>
          <w:trHeight w:val="340"/>
        </w:trPr>
        <w:tc>
          <w:tcPr>
            <w:tcW w:w="2361" w:type="pct"/>
            <w:shd w:val="clear" w:color="auto" w:fill="auto"/>
            <w:vAlign w:val="center"/>
          </w:tcPr>
          <w:p w14:paraId="37A48850" w14:textId="77777777" w:rsidR="00051B00" w:rsidRPr="000924C8" w:rsidRDefault="00051B00" w:rsidP="003C63E2">
            <w:pPr>
              <w:autoSpaceDE w:val="0"/>
              <w:autoSpaceDN w:val="0"/>
              <w:rPr>
                <w:rFonts w:cs="Arial"/>
              </w:rPr>
            </w:pPr>
            <w:r w:rsidRPr="000924C8">
              <w:rPr>
                <w:rFonts w:cs="Arial"/>
              </w:rPr>
              <w:t>Q*</w:t>
            </w:r>
            <w:r w:rsidRPr="000924C8">
              <w:rPr>
                <w:rFonts w:cs="Arial"/>
                <w:vertAlign w:val="subscript"/>
              </w:rPr>
              <w:t>leach,TIME2</w:t>
            </w:r>
          </w:p>
        </w:tc>
        <w:tc>
          <w:tcPr>
            <w:tcW w:w="1409" w:type="pct"/>
            <w:vMerge/>
            <w:shd w:val="clear" w:color="auto" w:fill="auto"/>
            <w:vAlign w:val="center"/>
          </w:tcPr>
          <w:p w14:paraId="3E0E2F8B" w14:textId="77777777" w:rsidR="00051B00" w:rsidRPr="000924C8" w:rsidRDefault="00051B00" w:rsidP="003C63E2">
            <w:pPr>
              <w:autoSpaceDE w:val="0"/>
              <w:autoSpaceDN w:val="0"/>
              <w:jc w:val="center"/>
              <w:rPr>
                <w:rFonts w:cs="Arial"/>
              </w:rPr>
            </w:pPr>
          </w:p>
        </w:tc>
        <w:tc>
          <w:tcPr>
            <w:tcW w:w="1231" w:type="pct"/>
            <w:shd w:val="clear" w:color="auto" w:fill="auto"/>
            <w:vAlign w:val="center"/>
          </w:tcPr>
          <w:p w14:paraId="4142B01A" w14:textId="77777777" w:rsidR="00051B00" w:rsidRPr="000924C8" w:rsidRDefault="00051B00" w:rsidP="003C63E2">
            <w:pPr>
              <w:autoSpaceDE w:val="0"/>
              <w:autoSpaceDN w:val="0"/>
              <w:jc w:val="center"/>
              <w:rPr>
                <w:rFonts w:cs="Arial"/>
              </w:rPr>
            </w:pPr>
            <w:r w:rsidRPr="000924C8">
              <w:rPr>
                <w:rFonts w:cs="Arial"/>
              </w:rPr>
              <w:t>[mg.m</w:t>
            </w:r>
            <w:r w:rsidRPr="000924C8">
              <w:rPr>
                <w:rFonts w:cs="Arial"/>
                <w:vertAlign w:val="superscript"/>
              </w:rPr>
              <w:t>-2</w:t>
            </w:r>
            <w:r w:rsidRPr="000924C8">
              <w:rPr>
                <w:rFonts w:cs="Arial"/>
              </w:rPr>
              <w:t>]</w:t>
            </w:r>
          </w:p>
        </w:tc>
      </w:tr>
      <w:tr w:rsidR="00051B00" w:rsidRPr="000924C8" w14:paraId="00B7FD25" w14:textId="77777777" w:rsidTr="003C63E2">
        <w:trPr>
          <w:trHeight w:val="340"/>
        </w:trPr>
        <w:tc>
          <w:tcPr>
            <w:tcW w:w="2361" w:type="pct"/>
            <w:shd w:val="clear" w:color="auto" w:fill="auto"/>
            <w:vAlign w:val="center"/>
          </w:tcPr>
          <w:p w14:paraId="35E1B48C" w14:textId="77777777" w:rsidR="00051B00" w:rsidRPr="000924C8" w:rsidRDefault="00051B00" w:rsidP="003C63E2">
            <w:pPr>
              <w:autoSpaceDE w:val="0"/>
              <w:autoSpaceDN w:val="0"/>
              <w:rPr>
                <w:rFonts w:cs="Arial"/>
              </w:rPr>
            </w:pPr>
            <w:r w:rsidRPr="000924C8">
              <w:rPr>
                <w:rFonts w:cs="Arial"/>
              </w:rPr>
              <w:t>DT</w:t>
            </w:r>
            <w:r w:rsidRPr="000924C8">
              <w:rPr>
                <w:rFonts w:cs="Arial"/>
                <w:vertAlign w:val="subscript"/>
              </w:rPr>
              <w:t>50</w:t>
            </w:r>
            <w:r w:rsidRPr="000924C8">
              <w:rPr>
                <w:rFonts w:cs="Arial"/>
              </w:rPr>
              <w:t xml:space="preserve"> </w:t>
            </w:r>
            <w:r w:rsidRPr="000924C8">
              <w:rPr>
                <w:rFonts w:cs="Arial"/>
                <w:vertAlign w:val="subscript"/>
              </w:rPr>
              <w:t>soil</w:t>
            </w:r>
          </w:p>
        </w:tc>
        <w:tc>
          <w:tcPr>
            <w:tcW w:w="1409" w:type="pct"/>
            <w:shd w:val="clear" w:color="auto" w:fill="auto"/>
            <w:vAlign w:val="center"/>
          </w:tcPr>
          <w:p w14:paraId="2ED823A5" w14:textId="73BE4F64" w:rsidR="00051B00" w:rsidRPr="000924C8" w:rsidRDefault="00051B00" w:rsidP="003C63E2">
            <w:pPr>
              <w:autoSpaceDE w:val="0"/>
              <w:autoSpaceDN w:val="0"/>
              <w:jc w:val="center"/>
              <w:rPr>
                <w:rFonts w:cs="Arial"/>
              </w:rPr>
            </w:pPr>
            <w:r w:rsidRPr="000924C8">
              <w:rPr>
                <w:rFonts w:cs="Arial"/>
              </w:rPr>
              <w:t xml:space="preserve">See </w:t>
            </w:r>
            <w:r w:rsidRPr="000924C8">
              <w:rPr>
                <w:rFonts w:cs="Arial"/>
              </w:rPr>
              <w:fldChar w:fldCharType="begin"/>
            </w:r>
            <w:r w:rsidRPr="000924C8">
              <w:rPr>
                <w:rFonts w:cs="Arial"/>
              </w:rPr>
              <w:instrText xml:space="preserve"> REF _Ref480276670 \h  \* MERGEFORMAT </w:instrText>
            </w:r>
            <w:r w:rsidRPr="000924C8">
              <w:rPr>
                <w:rFonts w:cs="Arial"/>
              </w:rPr>
            </w:r>
            <w:r w:rsidRPr="000924C8">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0924C8">
              <w:rPr>
                <w:rFonts w:cs="Arial"/>
              </w:rPr>
              <w:fldChar w:fldCharType="end"/>
            </w:r>
          </w:p>
        </w:tc>
        <w:tc>
          <w:tcPr>
            <w:tcW w:w="1231" w:type="pct"/>
            <w:shd w:val="clear" w:color="auto" w:fill="auto"/>
            <w:vAlign w:val="center"/>
          </w:tcPr>
          <w:p w14:paraId="34DC410A" w14:textId="77777777" w:rsidR="00051B00" w:rsidRPr="000924C8" w:rsidRDefault="00051B00" w:rsidP="003C63E2">
            <w:pPr>
              <w:autoSpaceDE w:val="0"/>
              <w:autoSpaceDN w:val="0"/>
              <w:jc w:val="center"/>
              <w:rPr>
                <w:rFonts w:cs="Arial"/>
              </w:rPr>
            </w:pPr>
            <w:r w:rsidRPr="000924C8">
              <w:rPr>
                <w:rFonts w:cs="Arial"/>
              </w:rPr>
              <w:t>[d</w:t>
            </w:r>
            <w:r w:rsidRPr="000924C8">
              <w:rPr>
                <w:rFonts w:cs="Arial"/>
                <w:vertAlign w:val="superscript"/>
              </w:rPr>
              <w:t>-1</w:t>
            </w:r>
            <w:r w:rsidRPr="000924C8">
              <w:rPr>
                <w:rFonts w:cs="Arial"/>
              </w:rPr>
              <w:t>]</w:t>
            </w:r>
          </w:p>
        </w:tc>
      </w:tr>
      <w:tr w:rsidR="00051B00" w:rsidRPr="000924C8" w14:paraId="6DF35282" w14:textId="77777777" w:rsidTr="003C63E2">
        <w:trPr>
          <w:trHeight w:val="340"/>
        </w:trPr>
        <w:tc>
          <w:tcPr>
            <w:tcW w:w="2361" w:type="pct"/>
            <w:shd w:val="clear" w:color="auto" w:fill="auto"/>
            <w:vAlign w:val="center"/>
          </w:tcPr>
          <w:p w14:paraId="2D77261F" w14:textId="77777777" w:rsidR="00051B00" w:rsidRPr="000924C8" w:rsidRDefault="00051B00" w:rsidP="003C63E2">
            <w:pPr>
              <w:autoSpaceDE w:val="0"/>
              <w:autoSpaceDN w:val="0"/>
              <w:rPr>
                <w:rFonts w:cs="Arial"/>
              </w:rPr>
            </w:pPr>
            <w:r w:rsidRPr="000924C8">
              <w:rPr>
                <w:rFonts w:cs="Arial"/>
              </w:rPr>
              <w:t xml:space="preserve">V </w:t>
            </w:r>
            <w:r w:rsidRPr="000924C8">
              <w:rPr>
                <w:rFonts w:cs="Arial"/>
                <w:vertAlign w:val="subscript"/>
              </w:rPr>
              <w:t>soil</w:t>
            </w:r>
          </w:p>
        </w:tc>
        <w:tc>
          <w:tcPr>
            <w:tcW w:w="1409" w:type="pct"/>
            <w:shd w:val="clear" w:color="auto" w:fill="auto"/>
            <w:vAlign w:val="center"/>
          </w:tcPr>
          <w:p w14:paraId="4EFE3726" w14:textId="77777777" w:rsidR="00051B00" w:rsidRPr="000924C8" w:rsidRDefault="00051B00" w:rsidP="003C63E2">
            <w:pPr>
              <w:autoSpaceDE w:val="0"/>
              <w:autoSpaceDN w:val="0"/>
              <w:jc w:val="center"/>
              <w:rPr>
                <w:rFonts w:cs="Arial"/>
              </w:rPr>
            </w:pPr>
            <w:r w:rsidRPr="000924C8">
              <w:rPr>
                <w:rFonts w:cs="Arial"/>
              </w:rPr>
              <w:t>13</w:t>
            </w:r>
          </w:p>
        </w:tc>
        <w:tc>
          <w:tcPr>
            <w:tcW w:w="1231" w:type="pct"/>
            <w:shd w:val="clear" w:color="auto" w:fill="auto"/>
            <w:vAlign w:val="center"/>
          </w:tcPr>
          <w:p w14:paraId="09968184" w14:textId="77777777" w:rsidR="00051B00" w:rsidRPr="000924C8" w:rsidRDefault="00051B00" w:rsidP="003C63E2">
            <w:pPr>
              <w:autoSpaceDE w:val="0"/>
              <w:autoSpaceDN w:val="0"/>
              <w:jc w:val="center"/>
              <w:rPr>
                <w:rFonts w:cs="Arial"/>
              </w:rPr>
            </w:pPr>
            <w:r w:rsidRPr="000924C8">
              <w:rPr>
                <w:rFonts w:cs="Arial"/>
              </w:rPr>
              <w:t>[m</w:t>
            </w:r>
            <w:r w:rsidRPr="000924C8">
              <w:rPr>
                <w:rFonts w:cs="Arial"/>
                <w:vertAlign w:val="superscript"/>
              </w:rPr>
              <w:t>3</w:t>
            </w:r>
            <w:r w:rsidRPr="000924C8">
              <w:rPr>
                <w:rFonts w:cs="Arial"/>
              </w:rPr>
              <w:t>]</w:t>
            </w:r>
          </w:p>
        </w:tc>
      </w:tr>
      <w:tr w:rsidR="00051B00" w:rsidRPr="000924C8" w14:paraId="43F7B63E" w14:textId="77777777" w:rsidTr="003C63E2">
        <w:trPr>
          <w:trHeight w:val="340"/>
        </w:trPr>
        <w:tc>
          <w:tcPr>
            <w:tcW w:w="2361" w:type="pct"/>
            <w:shd w:val="clear" w:color="auto" w:fill="auto"/>
            <w:vAlign w:val="center"/>
          </w:tcPr>
          <w:p w14:paraId="2AB12FDA" w14:textId="77777777" w:rsidR="00051B00" w:rsidRPr="000924C8" w:rsidRDefault="00051B00" w:rsidP="003C63E2">
            <w:pPr>
              <w:autoSpaceDE w:val="0"/>
              <w:autoSpaceDN w:val="0"/>
              <w:rPr>
                <w:rFonts w:cs="Arial"/>
              </w:rPr>
            </w:pPr>
            <w:r w:rsidRPr="000924C8">
              <w:rPr>
                <w:rFonts w:cs="Arial"/>
              </w:rPr>
              <w:t xml:space="preserve">RHO </w:t>
            </w:r>
            <w:r w:rsidRPr="000924C8">
              <w:rPr>
                <w:rFonts w:cs="Arial"/>
                <w:vertAlign w:val="subscript"/>
              </w:rPr>
              <w:t>soil</w:t>
            </w:r>
          </w:p>
        </w:tc>
        <w:tc>
          <w:tcPr>
            <w:tcW w:w="1409" w:type="pct"/>
            <w:shd w:val="clear" w:color="auto" w:fill="auto"/>
            <w:vAlign w:val="center"/>
          </w:tcPr>
          <w:p w14:paraId="6A8583F4" w14:textId="77777777" w:rsidR="00051B00" w:rsidRPr="000924C8" w:rsidRDefault="00051B00" w:rsidP="003C63E2">
            <w:pPr>
              <w:autoSpaceDE w:val="0"/>
              <w:autoSpaceDN w:val="0"/>
              <w:jc w:val="center"/>
              <w:rPr>
                <w:rFonts w:cs="Arial"/>
              </w:rPr>
            </w:pPr>
            <w:r w:rsidRPr="000924C8">
              <w:rPr>
                <w:rFonts w:cs="Arial"/>
              </w:rPr>
              <w:t>1700</w:t>
            </w:r>
          </w:p>
        </w:tc>
        <w:tc>
          <w:tcPr>
            <w:tcW w:w="1231" w:type="pct"/>
            <w:shd w:val="clear" w:color="auto" w:fill="auto"/>
            <w:vAlign w:val="center"/>
          </w:tcPr>
          <w:p w14:paraId="1F24059A" w14:textId="77777777" w:rsidR="00051B00" w:rsidRPr="000924C8" w:rsidRDefault="00051B00" w:rsidP="003C63E2">
            <w:pPr>
              <w:autoSpaceDE w:val="0"/>
              <w:autoSpaceDN w:val="0"/>
              <w:jc w:val="center"/>
              <w:rPr>
                <w:rFonts w:cs="Arial"/>
              </w:rPr>
            </w:pPr>
            <w:r w:rsidRPr="000924C8">
              <w:rPr>
                <w:rFonts w:cs="Arial"/>
              </w:rPr>
              <w:t>[kg</w:t>
            </w:r>
            <w:r w:rsidRPr="000924C8">
              <w:rPr>
                <w:rFonts w:cs="Arial"/>
                <w:vertAlign w:val="subscript"/>
              </w:rPr>
              <w:t>wwt</w:t>
            </w:r>
            <w:r w:rsidRPr="000924C8">
              <w:rPr>
                <w:rFonts w:cs="Arial"/>
              </w:rPr>
              <w:t>.m</w:t>
            </w:r>
            <w:r w:rsidRPr="000924C8">
              <w:rPr>
                <w:rFonts w:cs="Arial"/>
                <w:vertAlign w:val="superscript"/>
              </w:rPr>
              <w:t>-3</w:t>
            </w:r>
            <w:r w:rsidRPr="000924C8">
              <w:rPr>
                <w:rFonts w:cs="Arial"/>
              </w:rPr>
              <w:t>]</w:t>
            </w:r>
          </w:p>
        </w:tc>
      </w:tr>
      <w:tr w:rsidR="00051B00" w:rsidRPr="000924C8" w14:paraId="44CF9628" w14:textId="77777777" w:rsidTr="003C63E2">
        <w:trPr>
          <w:trHeight w:val="436"/>
        </w:trPr>
        <w:tc>
          <w:tcPr>
            <w:tcW w:w="5000" w:type="pct"/>
            <w:gridSpan w:val="3"/>
            <w:vAlign w:val="center"/>
          </w:tcPr>
          <w:p w14:paraId="11174570" w14:textId="77777777" w:rsidR="00051B00" w:rsidRPr="000924C8" w:rsidRDefault="00051B00" w:rsidP="003C63E2">
            <w:pPr>
              <w:jc w:val="center"/>
              <w:rPr>
                <w:rFonts w:cs="Arial"/>
                <w:b/>
              </w:rPr>
            </w:pPr>
            <w:r w:rsidRPr="000924C8">
              <w:rPr>
                <w:rFonts w:cs="Arial"/>
                <w:b/>
              </w:rPr>
              <w:t>Outputs</w:t>
            </w:r>
          </w:p>
        </w:tc>
      </w:tr>
      <w:tr w:rsidR="00051B00" w:rsidRPr="000924C8" w14:paraId="15376845" w14:textId="77777777" w:rsidTr="003C63E2">
        <w:trPr>
          <w:trHeight w:val="340"/>
        </w:trPr>
        <w:tc>
          <w:tcPr>
            <w:tcW w:w="2361" w:type="pct"/>
            <w:vAlign w:val="center"/>
          </w:tcPr>
          <w:p w14:paraId="6AC04669" w14:textId="77777777" w:rsidR="00051B00" w:rsidRPr="000924C8" w:rsidRDefault="00051B00" w:rsidP="003C63E2">
            <w:pPr>
              <w:rPr>
                <w:rFonts w:cs="Arial"/>
                <w:b/>
              </w:rPr>
            </w:pPr>
          </w:p>
        </w:tc>
        <w:tc>
          <w:tcPr>
            <w:tcW w:w="1409" w:type="pct"/>
            <w:vAlign w:val="center"/>
          </w:tcPr>
          <w:p w14:paraId="6D5A07BA" w14:textId="77777777" w:rsidR="00051B00" w:rsidRPr="000924C8" w:rsidRDefault="00051B00" w:rsidP="003C63E2">
            <w:pPr>
              <w:jc w:val="center"/>
              <w:rPr>
                <w:rFonts w:cs="Arial"/>
                <w:b/>
              </w:rPr>
            </w:pPr>
            <w:r w:rsidRPr="000924C8">
              <w:rPr>
                <w:rFonts w:cs="Arial"/>
                <w:b/>
              </w:rPr>
              <w:t>Q</w:t>
            </w:r>
            <w:r w:rsidRPr="000924C8">
              <w:rPr>
                <w:rFonts w:cs="Arial"/>
                <w:b/>
                <w:vertAlign w:val="subscript"/>
              </w:rPr>
              <w:t>leach,</w:t>
            </w:r>
            <w:r w:rsidRPr="000924C8">
              <w:rPr>
                <w:rFonts w:cs="Arial"/>
                <w:b/>
              </w:rPr>
              <w:t xml:space="preserve"> </w:t>
            </w:r>
            <w:r w:rsidRPr="000924C8">
              <w:rPr>
                <w:rFonts w:cs="Arial"/>
                <w:b/>
                <w:vertAlign w:val="subscript"/>
              </w:rPr>
              <w:t xml:space="preserve">TIME1(30d) </w:t>
            </w:r>
            <w:r w:rsidRPr="000924C8">
              <w:rPr>
                <w:rFonts w:cs="Arial"/>
                <w:b/>
              </w:rPr>
              <w:t>[kg]</w:t>
            </w:r>
          </w:p>
        </w:tc>
        <w:tc>
          <w:tcPr>
            <w:tcW w:w="1231" w:type="pct"/>
            <w:vAlign w:val="center"/>
          </w:tcPr>
          <w:p w14:paraId="31E765C1" w14:textId="77777777" w:rsidR="00051B00" w:rsidRPr="000924C8" w:rsidRDefault="00051B00" w:rsidP="003C63E2">
            <w:pPr>
              <w:jc w:val="center"/>
              <w:rPr>
                <w:rFonts w:cs="Arial"/>
                <w:b/>
              </w:rPr>
            </w:pPr>
            <w:r w:rsidRPr="000924C8">
              <w:rPr>
                <w:rFonts w:cs="Arial"/>
                <w:b/>
              </w:rPr>
              <w:t>Q</w:t>
            </w:r>
            <w:r w:rsidRPr="000924C8">
              <w:rPr>
                <w:rFonts w:cs="Arial"/>
                <w:b/>
                <w:vertAlign w:val="subscript"/>
              </w:rPr>
              <w:t>leach,</w:t>
            </w:r>
            <w:r w:rsidRPr="000924C8">
              <w:rPr>
                <w:rFonts w:cs="Arial"/>
                <w:b/>
              </w:rPr>
              <w:t xml:space="preserve"> </w:t>
            </w:r>
            <w:r w:rsidRPr="000924C8">
              <w:rPr>
                <w:rFonts w:cs="Arial"/>
                <w:b/>
                <w:vertAlign w:val="subscript"/>
              </w:rPr>
              <w:t xml:space="preserve">TIME2 (5y) </w:t>
            </w:r>
            <w:r w:rsidRPr="000924C8">
              <w:rPr>
                <w:rFonts w:cs="Arial"/>
                <w:b/>
              </w:rPr>
              <w:t xml:space="preserve"> [kg]</w:t>
            </w:r>
          </w:p>
        </w:tc>
      </w:tr>
      <w:tr w:rsidR="00051B00" w:rsidRPr="000924C8" w14:paraId="68D3B393" w14:textId="77777777" w:rsidTr="003C63E2">
        <w:trPr>
          <w:trHeight w:val="397"/>
        </w:trPr>
        <w:tc>
          <w:tcPr>
            <w:tcW w:w="2361" w:type="pct"/>
            <w:vAlign w:val="center"/>
          </w:tcPr>
          <w:p w14:paraId="09A7D9AA" w14:textId="77777777" w:rsidR="00051B00" w:rsidRPr="000924C8" w:rsidRDefault="00051B00" w:rsidP="003C63E2">
            <w:pPr>
              <w:rPr>
                <w:rFonts w:cs="Arial"/>
                <w:b/>
              </w:rPr>
            </w:pPr>
            <w:r w:rsidRPr="000924C8">
              <w:rPr>
                <w:rFonts w:cs="Arial"/>
              </w:rPr>
              <w:t>Propiconazole</w:t>
            </w:r>
          </w:p>
        </w:tc>
        <w:tc>
          <w:tcPr>
            <w:tcW w:w="1409" w:type="pct"/>
            <w:vAlign w:val="center"/>
          </w:tcPr>
          <w:p w14:paraId="075603E3" w14:textId="77777777" w:rsidR="00051B00" w:rsidRPr="000924C8" w:rsidRDefault="00051B00" w:rsidP="003C63E2">
            <w:pPr>
              <w:jc w:val="center"/>
              <w:rPr>
                <w:rFonts w:cs="Arial"/>
              </w:rPr>
            </w:pPr>
            <w:r w:rsidRPr="000924C8">
              <w:rPr>
                <w:rFonts w:cs="Arial"/>
              </w:rPr>
              <w:t>6.11E-03</w:t>
            </w:r>
          </w:p>
        </w:tc>
        <w:tc>
          <w:tcPr>
            <w:tcW w:w="1231" w:type="pct"/>
            <w:vAlign w:val="center"/>
          </w:tcPr>
          <w:p w14:paraId="09DFC6A1" w14:textId="77777777" w:rsidR="00051B00" w:rsidRPr="000924C8" w:rsidRDefault="00051B00" w:rsidP="003C63E2">
            <w:pPr>
              <w:jc w:val="center"/>
              <w:rPr>
                <w:rFonts w:cs="Arial"/>
              </w:rPr>
            </w:pPr>
            <w:r w:rsidRPr="000924C8">
              <w:rPr>
                <w:rFonts w:cs="Arial"/>
              </w:rPr>
              <w:t>1.75E-02</w:t>
            </w:r>
          </w:p>
        </w:tc>
      </w:tr>
      <w:tr w:rsidR="00051B00" w:rsidRPr="000924C8" w14:paraId="51FE8381" w14:textId="77777777" w:rsidTr="003C63E2">
        <w:trPr>
          <w:trHeight w:val="397"/>
        </w:trPr>
        <w:tc>
          <w:tcPr>
            <w:tcW w:w="2361" w:type="pct"/>
            <w:vAlign w:val="center"/>
          </w:tcPr>
          <w:p w14:paraId="1C9D0B3C" w14:textId="77777777" w:rsidR="00051B00" w:rsidRPr="000924C8" w:rsidRDefault="00051B00" w:rsidP="003C63E2">
            <w:pPr>
              <w:rPr>
                <w:rFonts w:cs="Arial"/>
              </w:rPr>
            </w:pPr>
            <w:r w:rsidRPr="000924C8">
              <w:rPr>
                <w:rFonts w:cs="Arial"/>
              </w:rPr>
              <w:t>Tebuconazole</w:t>
            </w:r>
          </w:p>
        </w:tc>
        <w:tc>
          <w:tcPr>
            <w:tcW w:w="1409" w:type="pct"/>
            <w:vAlign w:val="center"/>
          </w:tcPr>
          <w:p w14:paraId="4FC4C7CD" w14:textId="77777777" w:rsidR="00051B00" w:rsidRPr="000924C8" w:rsidRDefault="00051B00" w:rsidP="003C63E2">
            <w:pPr>
              <w:jc w:val="center"/>
              <w:rPr>
                <w:rFonts w:cs="Arial"/>
              </w:rPr>
            </w:pPr>
            <w:r w:rsidRPr="000924C8">
              <w:rPr>
                <w:rFonts w:cs="Arial"/>
              </w:rPr>
              <w:t>2.05E-03</w:t>
            </w:r>
          </w:p>
        </w:tc>
        <w:tc>
          <w:tcPr>
            <w:tcW w:w="1231" w:type="pct"/>
            <w:vAlign w:val="center"/>
          </w:tcPr>
          <w:p w14:paraId="4B31D67E" w14:textId="77777777" w:rsidR="00051B00" w:rsidRPr="000924C8" w:rsidRDefault="00051B00" w:rsidP="003C63E2">
            <w:pPr>
              <w:jc w:val="center"/>
              <w:rPr>
                <w:rFonts w:cs="Arial"/>
              </w:rPr>
            </w:pPr>
            <w:r w:rsidRPr="000924C8">
              <w:rPr>
                <w:rFonts w:cs="Arial"/>
              </w:rPr>
              <w:t>5.67E-03</w:t>
            </w:r>
          </w:p>
        </w:tc>
      </w:tr>
      <w:tr w:rsidR="00051B00" w:rsidRPr="000924C8" w14:paraId="1912CF95" w14:textId="77777777" w:rsidTr="003C63E2">
        <w:trPr>
          <w:trHeight w:val="397"/>
        </w:trPr>
        <w:tc>
          <w:tcPr>
            <w:tcW w:w="2361" w:type="pct"/>
            <w:vAlign w:val="center"/>
          </w:tcPr>
          <w:p w14:paraId="2C07BCA3" w14:textId="77777777" w:rsidR="00051B00" w:rsidRPr="000924C8" w:rsidRDefault="00051B00" w:rsidP="003C63E2">
            <w:pPr>
              <w:rPr>
                <w:rFonts w:cs="Arial"/>
              </w:rPr>
            </w:pPr>
            <w:r w:rsidRPr="000924C8">
              <w:rPr>
                <w:rFonts w:cs="Arial"/>
              </w:rPr>
              <w:t>Cypermethrin</w:t>
            </w:r>
          </w:p>
        </w:tc>
        <w:tc>
          <w:tcPr>
            <w:tcW w:w="1409" w:type="pct"/>
            <w:vAlign w:val="center"/>
          </w:tcPr>
          <w:p w14:paraId="3FDC8BB6" w14:textId="77777777" w:rsidR="00051B00" w:rsidRPr="000924C8" w:rsidRDefault="00051B00" w:rsidP="003C63E2">
            <w:pPr>
              <w:jc w:val="center"/>
              <w:rPr>
                <w:rFonts w:cs="Arial"/>
              </w:rPr>
            </w:pPr>
            <w:r w:rsidRPr="000924C8">
              <w:rPr>
                <w:rFonts w:cs="Arial"/>
              </w:rPr>
              <w:t>1.75E-03</w:t>
            </w:r>
          </w:p>
        </w:tc>
        <w:tc>
          <w:tcPr>
            <w:tcW w:w="1231" w:type="pct"/>
            <w:vAlign w:val="center"/>
          </w:tcPr>
          <w:p w14:paraId="0AE89E6F" w14:textId="77777777" w:rsidR="00051B00" w:rsidRPr="000924C8" w:rsidRDefault="00051B00" w:rsidP="003C63E2">
            <w:pPr>
              <w:jc w:val="center"/>
              <w:rPr>
                <w:rFonts w:cs="Arial"/>
              </w:rPr>
            </w:pPr>
            <w:r w:rsidRPr="000924C8">
              <w:rPr>
                <w:rFonts w:cs="Arial"/>
              </w:rPr>
              <w:t>2.25E-03</w:t>
            </w:r>
          </w:p>
        </w:tc>
      </w:tr>
      <w:tr w:rsidR="00051B00" w:rsidRPr="000924C8" w14:paraId="102D4C7B" w14:textId="77777777" w:rsidTr="003C63E2">
        <w:trPr>
          <w:trHeight w:val="397"/>
        </w:trPr>
        <w:tc>
          <w:tcPr>
            <w:tcW w:w="2361" w:type="pct"/>
            <w:vAlign w:val="center"/>
          </w:tcPr>
          <w:p w14:paraId="01B25702" w14:textId="77777777" w:rsidR="00051B00" w:rsidRPr="000924C8" w:rsidRDefault="00051B00" w:rsidP="003C63E2">
            <w:pPr>
              <w:rPr>
                <w:rFonts w:cs="Arial"/>
              </w:rPr>
            </w:pPr>
            <w:r w:rsidRPr="000924C8">
              <w:rPr>
                <w:rFonts w:cs="Arial"/>
              </w:rPr>
              <w:t>IPBC</w:t>
            </w:r>
          </w:p>
        </w:tc>
        <w:tc>
          <w:tcPr>
            <w:tcW w:w="1409" w:type="pct"/>
            <w:vAlign w:val="center"/>
          </w:tcPr>
          <w:p w14:paraId="31C08CF8" w14:textId="77777777" w:rsidR="00051B00" w:rsidRPr="000924C8" w:rsidRDefault="00051B00" w:rsidP="003C63E2">
            <w:pPr>
              <w:jc w:val="center"/>
              <w:rPr>
                <w:rFonts w:cs="Arial"/>
              </w:rPr>
            </w:pPr>
            <w:r w:rsidRPr="000924C8">
              <w:rPr>
                <w:rFonts w:cs="Arial"/>
              </w:rPr>
              <w:t>2.49E-03</w:t>
            </w:r>
          </w:p>
        </w:tc>
        <w:tc>
          <w:tcPr>
            <w:tcW w:w="1231" w:type="pct"/>
            <w:vAlign w:val="center"/>
          </w:tcPr>
          <w:p w14:paraId="42ECC423" w14:textId="77777777" w:rsidR="00051B00" w:rsidRPr="000924C8" w:rsidRDefault="00051B00" w:rsidP="003C63E2">
            <w:pPr>
              <w:jc w:val="center"/>
              <w:rPr>
                <w:rFonts w:cs="Arial"/>
              </w:rPr>
            </w:pPr>
            <w:r w:rsidRPr="000924C8">
              <w:rPr>
                <w:rFonts w:cs="Arial"/>
              </w:rPr>
              <w:t>4.80E-03</w:t>
            </w:r>
          </w:p>
        </w:tc>
      </w:tr>
      <w:tr w:rsidR="00051B00" w:rsidRPr="000924C8" w14:paraId="313C1956" w14:textId="77777777" w:rsidTr="003C63E2">
        <w:trPr>
          <w:trHeight w:val="397"/>
        </w:trPr>
        <w:tc>
          <w:tcPr>
            <w:tcW w:w="2361" w:type="pct"/>
            <w:vAlign w:val="center"/>
          </w:tcPr>
          <w:p w14:paraId="34DBD563" w14:textId="77777777" w:rsidR="00051B00" w:rsidRPr="000924C8" w:rsidRDefault="00051B00" w:rsidP="003C63E2">
            <w:pPr>
              <w:rPr>
                <w:rFonts w:cs="Arial"/>
              </w:rPr>
            </w:pPr>
            <w:r w:rsidRPr="000924C8">
              <w:rPr>
                <w:rFonts w:cs="Arial"/>
              </w:rPr>
              <w:t>PBC</w:t>
            </w:r>
          </w:p>
        </w:tc>
        <w:tc>
          <w:tcPr>
            <w:tcW w:w="1409" w:type="pct"/>
            <w:vAlign w:val="center"/>
          </w:tcPr>
          <w:p w14:paraId="70961479" w14:textId="77777777" w:rsidR="00051B00" w:rsidRPr="000924C8" w:rsidRDefault="00051B00" w:rsidP="003C63E2">
            <w:pPr>
              <w:jc w:val="center"/>
              <w:rPr>
                <w:rFonts w:cs="Arial"/>
              </w:rPr>
            </w:pPr>
            <w:r w:rsidRPr="000924C8">
              <w:rPr>
                <w:rFonts w:cs="Arial"/>
              </w:rPr>
              <w:t>1.38E-03</w:t>
            </w:r>
          </w:p>
        </w:tc>
        <w:tc>
          <w:tcPr>
            <w:tcW w:w="1231" w:type="pct"/>
            <w:vAlign w:val="center"/>
          </w:tcPr>
          <w:p w14:paraId="489C5A2C" w14:textId="77777777" w:rsidR="00051B00" w:rsidRPr="000924C8" w:rsidRDefault="00051B00" w:rsidP="003C63E2">
            <w:pPr>
              <w:jc w:val="center"/>
              <w:rPr>
                <w:rFonts w:cs="Arial"/>
              </w:rPr>
            </w:pPr>
            <w:r w:rsidRPr="000924C8">
              <w:rPr>
                <w:rFonts w:cs="Arial"/>
              </w:rPr>
              <w:t>2.65E-03</w:t>
            </w:r>
          </w:p>
        </w:tc>
      </w:tr>
      <w:tr w:rsidR="00051B00" w:rsidRPr="000924C8" w14:paraId="10C1AB4E" w14:textId="77777777" w:rsidTr="003C63E2">
        <w:trPr>
          <w:trHeight w:val="397"/>
        </w:trPr>
        <w:tc>
          <w:tcPr>
            <w:tcW w:w="2361" w:type="pct"/>
            <w:vAlign w:val="center"/>
          </w:tcPr>
          <w:p w14:paraId="69A4B96D" w14:textId="77777777" w:rsidR="00051B00" w:rsidRPr="000924C8" w:rsidRDefault="00051B00" w:rsidP="003C63E2">
            <w:pPr>
              <w:rPr>
                <w:rFonts w:cs="Arial"/>
              </w:rPr>
            </w:pPr>
            <w:r w:rsidRPr="000924C8">
              <w:rPr>
                <w:rFonts w:cs="Arial"/>
              </w:rPr>
              <w:t>1,2,4-triazole</w:t>
            </w:r>
          </w:p>
        </w:tc>
        <w:tc>
          <w:tcPr>
            <w:tcW w:w="1409" w:type="pct"/>
            <w:vAlign w:val="center"/>
          </w:tcPr>
          <w:p w14:paraId="6F6A8BD9" w14:textId="77777777" w:rsidR="00051B00" w:rsidRPr="000924C8" w:rsidRDefault="00051B00" w:rsidP="003C63E2">
            <w:pPr>
              <w:jc w:val="center"/>
              <w:rPr>
                <w:rFonts w:cs="Arial"/>
              </w:rPr>
            </w:pPr>
            <w:r w:rsidRPr="000924C8">
              <w:rPr>
                <w:rFonts w:cs="Arial"/>
              </w:rPr>
              <w:t>5.72E-04</w:t>
            </w:r>
          </w:p>
        </w:tc>
        <w:tc>
          <w:tcPr>
            <w:tcW w:w="1231" w:type="pct"/>
            <w:vAlign w:val="center"/>
          </w:tcPr>
          <w:p w14:paraId="6583EA55" w14:textId="77777777" w:rsidR="00051B00" w:rsidRPr="000924C8" w:rsidRDefault="00051B00" w:rsidP="003C63E2">
            <w:pPr>
              <w:jc w:val="center"/>
              <w:rPr>
                <w:rFonts w:cs="Arial"/>
              </w:rPr>
            </w:pPr>
            <w:r w:rsidRPr="000924C8">
              <w:rPr>
                <w:rFonts w:cs="Arial"/>
              </w:rPr>
              <w:t>1.63E-03</w:t>
            </w:r>
          </w:p>
        </w:tc>
      </w:tr>
    </w:tbl>
    <w:p w14:paraId="70D57C71" w14:textId="77777777" w:rsidR="00051B00" w:rsidRPr="000924C8" w:rsidRDefault="00051B00" w:rsidP="00051B00">
      <w:pPr>
        <w:autoSpaceDE w:val="0"/>
        <w:autoSpaceDN w:val="0"/>
        <w:spacing w:before="360"/>
        <w:jc w:val="center"/>
        <w:rPr>
          <w:rFonts w:cs="Arial"/>
          <w:b/>
          <w:u w:val="single"/>
        </w:rPr>
      </w:pPr>
      <w:r w:rsidRPr="000924C8">
        <w:rPr>
          <w:rFonts w:cs="Arial"/>
          <w:b/>
          <w:u w:val="single"/>
        </w:rPr>
        <w:t>BRIDGE OVER POND – treated wood in-service – in situ application</w:t>
      </w:r>
    </w:p>
    <w:tbl>
      <w:tblPr>
        <w:tblW w:w="460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2"/>
        <w:gridCol w:w="2539"/>
        <w:gridCol w:w="2174"/>
      </w:tblGrid>
      <w:tr w:rsidR="00051B00" w:rsidRPr="000924C8" w14:paraId="2324B20A" w14:textId="77777777" w:rsidTr="003C63E2">
        <w:trPr>
          <w:trHeight w:val="340"/>
        </w:trPr>
        <w:tc>
          <w:tcPr>
            <w:tcW w:w="2383" w:type="pct"/>
            <w:shd w:val="clear" w:color="auto" w:fill="auto"/>
            <w:vAlign w:val="center"/>
          </w:tcPr>
          <w:p w14:paraId="4913E23A" w14:textId="77777777" w:rsidR="00051B00" w:rsidRPr="000924C8" w:rsidRDefault="00051B00" w:rsidP="003C63E2">
            <w:pPr>
              <w:keepNext/>
              <w:autoSpaceDE w:val="0"/>
              <w:autoSpaceDN w:val="0"/>
              <w:jc w:val="center"/>
              <w:rPr>
                <w:rFonts w:cs="Arial"/>
                <w:b/>
              </w:rPr>
            </w:pPr>
            <w:r w:rsidRPr="000924C8">
              <w:rPr>
                <w:rFonts w:cs="Arial"/>
                <w:b/>
              </w:rPr>
              <w:t>Symbol</w:t>
            </w:r>
          </w:p>
        </w:tc>
        <w:tc>
          <w:tcPr>
            <w:tcW w:w="1410" w:type="pct"/>
            <w:shd w:val="clear" w:color="auto" w:fill="auto"/>
            <w:vAlign w:val="center"/>
          </w:tcPr>
          <w:p w14:paraId="1ADAA98F" w14:textId="77777777" w:rsidR="00051B00" w:rsidRPr="000924C8" w:rsidRDefault="00051B00" w:rsidP="003C63E2">
            <w:pPr>
              <w:keepNext/>
              <w:autoSpaceDE w:val="0"/>
              <w:autoSpaceDN w:val="0"/>
              <w:jc w:val="center"/>
              <w:rPr>
                <w:rFonts w:cs="Arial"/>
                <w:b/>
              </w:rPr>
            </w:pPr>
            <w:r w:rsidRPr="000924C8">
              <w:rPr>
                <w:rFonts w:cs="Arial"/>
                <w:b/>
              </w:rPr>
              <w:t>Value</w:t>
            </w:r>
          </w:p>
        </w:tc>
        <w:tc>
          <w:tcPr>
            <w:tcW w:w="1207" w:type="pct"/>
            <w:shd w:val="clear" w:color="auto" w:fill="auto"/>
            <w:vAlign w:val="center"/>
          </w:tcPr>
          <w:p w14:paraId="51A7884C" w14:textId="77777777" w:rsidR="00051B00" w:rsidRPr="000924C8" w:rsidRDefault="00051B00" w:rsidP="003C63E2">
            <w:pPr>
              <w:keepNext/>
              <w:autoSpaceDE w:val="0"/>
              <w:autoSpaceDN w:val="0"/>
              <w:jc w:val="center"/>
              <w:rPr>
                <w:rFonts w:cs="Arial"/>
                <w:b/>
              </w:rPr>
            </w:pPr>
            <w:r w:rsidRPr="000924C8">
              <w:rPr>
                <w:rFonts w:cs="Arial"/>
                <w:b/>
              </w:rPr>
              <w:t>Unit</w:t>
            </w:r>
          </w:p>
        </w:tc>
      </w:tr>
      <w:tr w:rsidR="00051B00" w:rsidRPr="000924C8" w14:paraId="09C2D8CD" w14:textId="77777777" w:rsidTr="003C63E2">
        <w:trPr>
          <w:trHeight w:val="340"/>
        </w:trPr>
        <w:tc>
          <w:tcPr>
            <w:tcW w:w="5000" w:type="pct"/>
            <w:gridSpan w:val="3"/>
            <w:shd w:val="clear" w:color="auto" w:fill="auto"/>
            <w:vAlign w:val="center"/>
          </w:tcPr>
          <w:p w14:paraId="51CEE8B9" w14:textId="77777777" w:rsidR="00051B00" w:rsidRPr="000924C8" w:rsidRDefault="00051B00" w:rsidP="003C63E2">
            <w:pPr>
              <w:jc w:val="center"/>
              <w:rPr>
                <w:rFonts w:cs="Arial"/>
                <w:b/>
              </w:rPr>
            </w:pPr>
            <w:r w:rsidRPr="000924C8">
              <w:rPr>
                <w:rFonts w:cs="Arial"/>
                <w:b/>
              </w:rPr>
              <w:t>Inputs</w:t>
            </w:r>
          </w:p>
        </w:tc>
      </w:tr>
      <w:tr w:rsidR="00051B00" w:rsidRPr="000924C8" w14:paraId="3F31BA6D" w14:textId="77777777" w:rsidTr="003C63E2">
        <w:trPr>
          <w:trHeight w:val="340"/>
        </w:trPr>
        <w:tc>
          <w:tcPr>
            <w:tcW w:w="2383" w:type="pct"/>
            <w:shd w:val="clear" w:color="auto" w:fill="auto"/>
            <w:vAlign w:val="center"/>
          </w:tcPr>
          <w:p w14:paraId="1303F0EA" w14:textId="77777777" w:rsidR="00051B00" w:rsidRPr="000924C8" w:rsidRDefault="00051B00" w:rsidP="003C63E2">
            <w:pPr>
              <w:autoSpaceDE w:val="0"/>
              <w:autoSpaceDN w:val="0"/>
              <w:rPr>
                <w:rFonts w:cs="Arial"/>
              </w:rPr>
            </w:pPr>
            <w:r w:rsidRPr="000924C8">
              <w:rPr>
                <w:rFonts w:cs="Arial"/>
              </w:rPr>
              <w:t>Application</w:t>
            </w:r>
          </w:p>
        </w:tc>
        <w:tc>
          <w:tcPr>
            <w:tcW w:w="1410" w:type="pct"/>
            <w:shd w:val="clear" w:color="auto" w:fill="auto"/>
            <w:vAlign w:val="center"/>
          </w:tcPr>
          <w:p w14:paraId="193DFC94" w14:textId="77777777" w:rsidR="00051B00" w:rsidRPr="000924C8" w:rsidRDefault="00051B00" w:rsidP="003C63E2">
            <w:pPr>
              <w:autoSpaceDE w:val="0"/>
              <w:autoSpaceDN w:val="0"/>
              <w:jc w:val="center"/>
              <w:rPr>
                <w:rFonts w:cs="Arial"/>
                <w:i/>
              </w:rPr>
            </w:pPr>
            <w:r w:rsidRPr="000924C8">
              <w:rPr>
                <w:rFonts w:cs="Arial"/>
                <w:i/>
              </w:rPr>
              <w:t>In situ application</w:t>
            </w:r>
          </w:p>
        </w:tc>
        <w:tc>
          <w:tcPr>
            <w:tcW w:w="1207" w:type="pct"/>
            <w:shd w:val="clear" w:color="auto" w:fill="auto"/>
            <w:vAlign w:val="center"/>
          </w:tcPr>
          <w:p w14:paraId="7A0F7CC0" w14:textId="77777777" w:rsidR="00051B00" w:rsidRPr="000924C8" w:rsidRDefault="00051B00" w:rsidP="003C63E2">
            <w:pPr>
              <w:autoSpaceDE w:val="0"/>
              <w:autoSpaceDN w:val="0"/>
              <w:jc w:val="center"/>
              <w:rPr>
                <w:rFonts w:cs="Arial"/>
              </w:rPr>
            </w:pPr>
            <w:r w:rsidRPr="000924C8">
              <w:rPr>
                <w:rFonts w:cs="Arial"/>
              </w:rPr>
              <w:t>[-]</w:t>
            </w:r>
          </w:p>
        </w:tc>
      </w:tr>
      <w:tr w:rsidR="00051B00" w:rsidRPr="000924C8" w14:paraId="3DFE093D" w14:textId="77777777" w:rsidTr="003C63E2">
        <w:trPr>
          <w:trHeight w:val="340"/>
        </w:trPr>
        <w:tc>
          <w:tcPr>
            <w:tcW w:w="2383" w:type="pct"/>
            <w:shd w:val="clear" w:color="auto" w:fill="auto"/>
            <w:vAlign w:val="center"/>
          </w:tcPr>
          <w:p w14:paraId="71C9B7FE" w14:textId="77777777" w:rsidR="00051B00" w:rsidRPr="000924C8" w:rsidRDefault="00051B00" w:rsidP="003C63E2">
            <w:pPr>
              <w:keepNext/>
              <w:autoSpaceDE w:val="0"/>
              <w:autoSpaceDN w:val="0"/>
              <w:rPr>
                <w:rFonts w:cs="Arial"/>
              </w:rPr>
            </w:pPr>
            <w:r w:rsidRPr="000924C8">
              <w:rPr>
                <w:rFonts w:cs="Arial"/>
              </w:rPr>
              <w:t xml:space="preserve">AREA </w:t>
            </w:r>
            <w:r w:rsidRPr="000924C8">
              <w:rPr>
                <w:rFonts w:cs="Arial"/>
                <w:vertAlign w:val="subscript"/>
              </w:rPr>
              <w:t>bridge</w:t>
            </w:r>
          </w:p>
        </w:tc>
        <w:tc>
          <w:tcPr>
            <w:tcW w:w="1410" w:type="pct"/>
            <w:shd w:val="clear" w:color="auto" w:fill="auto"/>
            <w:vAlign w:val="center"/>
          </w:tcPr>
          <w:p w14:paraId="62A487A7" w14:textId="77777777" w:rsidR="00051B00" w:rsidRPr="000924C8" w:rsidRDefault="00051B00" w:rsidP="003C63E2">
            <w:pPr>
              <w:keepNext/>
              <w:autoSpaceDE w:val="0"/>
              <w:autoSpaceDN w:val="0"/>
              <w:jc w:val="center"/>
              <w:rPr>
                <w:rFonts w:cs="Arial"/>
              </w:rPr>
            </w:pPr>
            <w:r w:rsidRPr="000924C8">
              <w:rPr>
                <w:rFonts w:cs="Arial"/>
              </w:rPr>
              <w:t>10</w:t>
            </w:r>
          </w:p>
        </w:tc>
        <w:tc>
          <w:tcPr>
            <w:tcW w:w="1207" w:type="pct"/>
            <w:shd w:val="clear" w:color="auto" w:fill="auto"/>
            <w:vAlign w:val="center"/>
          </w:tcPr>
          <w:p w14:paraId="5CF4FF96" w14:textId="77777777" w:rsidR="00051B00" w:rsidRPr="000924C8" w:rsidRDefault="00051B00" w:rsidP="003C63E2">
            <w:pPr>
              <w:keepNext/>
              <w:autoSpaceDE w:val="0"/>
              <w:autoSpaceDN w:val="0"/>
              <w:jc w:val="center"/>
              <w:rPr>
                <w:rFonts w:cs="Arial"/>
              </w:rPr>
            </w:pPr>
            <w:r w:rsidRPr="000924C8">
              <w:rPr>
                <w:rFonts w:cs="Arial"/>
              </w:rPr>
              <w:t>[m²]</w:t>
            </w:r>
          </w:p>
        </w:tc>
      </w:tr>
      <w:tr w:rsidR="00051B00" w:rsidRPr="000924C8" w14:paraId="28777F49" w14:textId="77777777" w:rsidTr="003C63E2">
        <w:trPr>
          <w:trHeight w:val="340"/>
        </w:trPr>
        <w:tc>
          <w:tcPr>
            <w:tcW w:w="2383" w:type="pct"/>
            <w:shd w:val="clear" w:color="auto" w:fill="auto"/>
            <w:vAlign w:val="center"/>
          </w:tcPr>
          <w:p w14:paraId="55B54AA4" w14:textId="77777777" w:rsidR="00051B00" w:rsidRPr="000924C8" w:rsidRDefault="00051B00" w:rsidP="003C63E2">
            <w:pPr>
              <w:keepNext/>
              <w:autoSpaceDE w:val="0"/>
              <w:autoSpaceDN w:val="0"/>
              <w:rPr>
                <w:rFonts w:cs="Arial"/>
              </w:rPr>
            </w:pPr>
            <w:r w:rsidRPr="000924C8">
              <w:rPr>
                <w:rFonts w:cs="Arial"/>
              </w:rPr>
              <w:t>TIME1</w:t>
            </w:r>
          </w:p>
        </w:tc>
        <w:tc>
          <w:tcPr>
            <w:tcW w:w="1410" w:type="pct"/>
            <w:shd w:val="clear" w:color="auto" w:fill="auto"/>
            <w:vAlign w:val="center"/>
          </w:tcPr>
          <w:p w14:paraId="26FD5B7C" w14:textId="77777777" w:rsidR="00051B00" w:rsidRPr="000924C8" w:rsidRDefault="00051B00" w:rsidP="003C63E2">
            <w:pPr>
              <w:keepNext/>
              <w:autoSpaceDE w:val="0"/>
              <w:autoSpaceDN w:val="0"/>
              <w:jc w:val="center"/>
              <w:rPr>
                <w:rFonts w:cs="Arial"/>
              </w:rPr>
            </w:pPr>
            <w:r w:rsidRPr="000924C8">
              <w:rPr>
                <w:rFonts w:cs="Arial"/>
              </w:rPr>
              <w:t>30</w:t>
            </w:r>
          </w:p>
        </w:tc>
        <w:tc>
          <w:tcPr>
            <w:tcW w:w="1207" w:type="pct"/>
            <w:shd w:val="clear" w:color="auto" w:fill="auto"/>
            <w:vAlign w:val="center"/>
          </w:tcPr>
          <w:p w14:paraId="60AB58B8" w14:textId="77777777" w:rsidR="00051B00" w:rsidRPr="000924C8" w:rsidRDefault="00051B00" w:rsidP="003C63E2">
            <w:pPr>
              <w:keepNext/>
              <w:autoSpaceDE w:val="0"/>
              <w:autoSpaceDN w:val="0"/>
              <w:jc w:val="center"/>
              <w:rPr>
                <w:rFonts w:cs="Arial"/>
              </w:rPr>
            </w:pPr>
            <w:r w:rsidRPr="000924C8">
              <w:rPr>
                <w:rFonts w:cs="Arial"/>
              </w:rPr>
              <w:t>[d]</w:t>
            </w:r>
          </w:p>
        </w:tc>
      </w:tr>
      <w:tr w:rsidR="00051B00" w:rsidRPr="000924C8" w14:paraId="39BA9290" w14:textId="77777777" w:rsidTr="003C63E2">
        <w:trPr>
          <w:trHeight w:val="340"/>
        </w:trPr>
        <w:tc>
          <w:tcPr>
            <w:tcW w:w="2383" w:type="pct"/>
            <w:shd w:val="clear" w:color="auto" w:fill="auto"/>
            <w:vAlign w:val="center"/>
          </w:tcPr>
          <w:p w14:paraId="0B5AD157" w14:textId="77777777" w:rsidR="00051B00" w:rsidRPr="000924C8" w:rsidRDefault="00051B00" w:rsidP="003C63E2">
            <w:pPr>
              <w:keepNext/>
              <w:autoSpaceDE w:val="0"/>
              <w:autoSpaceDN w:val="0"/>
              <w:rPr>
                <w:rFonts w:cs="Arial"/>
              </w:rPr>
            </w:pPr>
            <w:r w:rsidRPr="000924C8">
              <w:rPr>
                <w:rFonts w:cs="Arial"/>
              </w:rPr>
              <w:t>TIME2</w:t>
            </w:r>
          </w:p>
        </w:tc>
        <w:tc>
          <w:tcPr>
            <w:tcW w:w="1410" w:type="pct"/>
            <w:shd w:val="clear" w:color="auto" w:fill="auto"/>
            <w:vAlign w:val="center"/>
          </w:tcPr>
          <w:p w14:paraId="361DA476" w14:textId="77777777" w:rsidR="00051B00" w:rsidRPr="000924C8" w:rsidRDefault="00051B00" w:rsidP="003C63E2">
            <w:pPr>
              <w:keepNext/>
              <w:autoSpaceDE w:val="0"/>
              <w:autoSpaceDN w:val="0"/>
              <w:jc w:val="center"/>
              <w:rPr>
                <w:rFonts w:cs="Arial"/>
              </w:rPr>
            </w:pPr>
            <w:r w:rsidRPr="000924C8">
              <w:rPr>
                <w:rFonts w:cs="Arial"/>
              </w:rPr>
              <w:t>5475</w:t>
            </w:r>
          </w:p>
        </w:tc>
        <w:tc>
          <w:tcPr>
            <w:tcW w:w="1207" w:type="pct"/>
            <w:shd w:val="clear" w:color="auto" w:fill="auto"/>
            <w:vAlign w:val="center"/>
          </w:tcPr>
          <w:p w14:paraId="2A3B2300" w14:textId="77777777" w:rsidR="00051B00" w:rsidRPr="000924C8" w:rsidRDefault="00051B00" w:rsidP="003C63E2">
            <w:pPr>
              <w:keepNext/>
              <w:autoSpaceDE w:val="0"/>
              <w:autoSpaceDN w:val="0"/>
              <w:jc w:val="center"/>
              <w:rPr>
                <w:rFonts w:cs="Arial"/>
              </w:rPr>
            </w:pPr>
            <w:r w:rsidRPr="000924C8">
              <w:rPr>
                <w:rFonts w:cs="Arial"/>
              </w:rPr>
              <w:t>[d]</w:t>
            </w:r>
          </w:p>
        </w:tc>
      </w:tr>
      <w:tr w:rsidR="00051B00" w:rsidRPr="000924C8" w14:paraId="18BE68B7" w14:textId="77777777" w:rsidTr="003C63E2">
        <w:trPr>
          <w:trHeight w:val="340"/>
        </w:trPr>
        <w:tc>
          <w:tcPr>
            <w:tcW w:w="2383" w:type="pct"/>
            <w:shd w:val="clear" w:color="auto" w:fill="auto"/>
            <w:vAlign w:val="center"/>
          </w:tcPr>
          <w:p w14:paraId="459576CE" w14:textId="77777777" w:rsidR="00051B00" w:rsidRPr="000924C8" w:rsidRDefault="00051B00" w:rsidP="003C63E2">
            <w:pPr>
              <w:keepNext/>
              <w:autoSpaceDE w:val="0"/>
              <w:autoSpaceDN w:val="0"/>
              <w:rPr>
                <w:rFonts w:cs="Arial"/>
              </w:rPr>
            </w:pPr>
            <w:r w:rsidRPr="000924C8">
              <w:rPr>
                <w:rFonts w:cs="Arial"/>
              </w:rPr>
              <w:t>Q*</w:t>
            </w:r>
            <w:r w:rsidRPr="000924C8">
              <w:rPr>
                <w:rFonts w:cs="Arial"/>
                <w:vertAlign w:val="subscript"/>
              </w:rPr>
              <w:t>leach,TIME1</w:t>
            </w:r>
          </w:p>
        </w:tc>
        <w:tc>
          <w:tcPr>
            <w:tcW w:w="1410" w:type="pct"/>
            <w:vMerge w:val="restart"/>
            <w:shd w:val="clear" w:color="auto" w:fill="auto"/>
            <w:vAlign w:val="center"/>
          </w:tcPr>
          <w:p w14:paraId="11FB842C" w14:textId="77777777" w:rsidR="00051B00" w:rsidRPr="000924C8" w:rsidRDefault="00051B00" w:rsidP="003C63E2">
            <w:pPr>
              <w:keepNext/>
              <w:autoSpaceDE w:val="0"/>
              <w:autoSpaceDN w:val="0"/>
              <w:jc w:val="center"/>
              <w:rPr>
                <w:rFonts w:cs="Arial"/>
              </w:rPr>
            </w:pPr>
            <w:r w:rsidRPr="000924C8">
              <w:rPr>
                <w:rFonts w:cs="Arial"/>
              </w:rPr>
              <w:t>See leaching values above</w:t>
            </w:r>
          </w:p>
        </w:tc>
        <w:tc>
          <w:tcPr>
            <w:tcW w:w="1207" w:type="pct"/>
            <w:shd w:val="clear" w:color="auto" w:fill="auto"/>
            <w:vAlign w:val="center"/>
          </w:tcPr>
          <w:p w14:paraId="790A3C76" w14:textId="77777777" w:rsidR="00051B00" w:rsidRPr="000924C8" w:rsidRDefault="00051B00" w:rsidP="003C63E2">
            <w:pPr>
              <w:keepNext/>
              <w:autoSpaceDE w:val="0"/>
              <w:autoSpaceDN w:val="0"/>
              <w:jc w:val="center"/>
              <w:rPr>
                <w:rFonts w:cs="Arial"/>
              </w:rPr>
            </w:pPr>
            <w:r w:rsidRPr="000924C8">
              <w:rPr>
                <w:rFonts w:cs="Arial"/>
              </w:rPr>
              <w:t>[mg.m</w:t>
            </w:r>
            <w:r w:rsidRPr="000924C8">
              <w:rPr>
                <w:rFonts w:cs="Arial"/>
                <w:vertAlign w:val="superscript"/>
              </w:rPr>
              <w:t>-2</w:t>
            </w:r>
            <w:r w:rsidRPr="000924C8">
              <w:rPr>
                <w:rFonts w:cs="Arial"/>
              </w:rPr>
              <w:t>]</w:t>
            </w:r>
          </w:p>
        </w:tc>
      </w:tr>
      <w:tr w:rsidR="00051B00" w:rsidRPr="000924C8" w14:paraId="41458965" w14:textId="77777777" w:rsidTr="003C63E2">
        <w:trPr>
          <w:trHeight w:val="340"/>
        </w:trPr>
        <w:tc>
          <w:tcPr>
            <w:tcW w:w="2383" w:type="pct"/>
            <w:shd w:val="clear" w:color="auto" w:fill="auto"/>
            <w:vAlign w:val="center"/>
          </w:tcPr>
          <w:p w14:paraId="5BC3F30B" w14:textId="77777777" w:rsidR="00051B00" w:rsidRPr="000924C8" w:rsidRDefault="00051B00" w:rsidP="003C63E2">
            <w:pPr>
              <w:keepNext/>
              <w:autoSpaceDE w:val="0"/>
              <w:autoSpaceDN w:val="0"/>
              <w:rPr>
                <w:rFonts w:cs="Arial"/>
              </w:rPr>
            </w:pPr>
            <w:r w:rsidRPr="000924C8">
              <w:rPr>
                <w:rFonts w:cs="Arial"/>
              </w:rPr>
              <w:t>Q*</w:t>
            </w:r>
            <w:r w:rsidRPr="000924C8">
              <w:rPr>
                <w:rFonts w:cs="Arial"/>
                <w:vertAlign w:val="subscript"/>
              </w:rPr>
              <w:t>leach,TIME2</w:t>
            </w:r>
          </w:p>
        </w:tc>
        <w:tc>
          <w:tcPr>
            <w:tcW w:w="1410" w:type="pct"/>
            <w:vMerge/>
            <w:shd w:val="clear" w:color="auto" w:fill="auto"/>
            <w:vAlign w:val="center"/>
          </w:tcPr>
          <w:p w14:paraId="074FE08A" w14:textId="77777777" w:rsidR="00051B00" w:rsidRPr="000924C8" w:rsidRDefault="00051B00" w:rsidP="003C63E2">
            <w:pPr>
              <w:keepNext/>
              <w:autoSpaceDE w:val="0"/>
              <w:autoSpaceDN w:val="0"/>
              <w:jc w:val="center"/>
              <w:rPr>
                <w:rFonts w:cs="Arial"/>
              </w:rPr>
            </w:pPr>
          </w:p>
        </w:tc>
        <w:tc>
          <w:tcPr>
            <w:tcW w:w="1207" w:type="pct"/>
            <w:shd w:val="clear" w:color="auto" w:fill="auto"/>
            <w:vAlign w:val="center"/>
          </w:tcPr>
          <w:p w14:paraId="1E65C50F" w14:textId="77777777" w:rsidR="00051B00" w:rsidRPr="000924C8" w:rsidRDefault="00051B00" w:rsidP="003C63E2">
            <w:pPr>
              <w:keepNext/>
              <w:autoSpaceDE w:val="0"/>
              <w:autoSpaceDN w:val="0"/>
              <w:jc w:val="center"/>
              <w:rPr>
                <w:rFonts w:cs="Arial"/>
              </w:rPr>
            </w:pPr>
            <w:r w:rsidRPr="000924C8">
              <w:rPr>
                <w:rFonts w:cs="Arial"/>
              </w:rPr>
              <w:t>[mg.m</w:t>
            </w:r>
            <w:r w:rsidRPr="000924C8">
              <w:rPr>
                <w:rFonts w:cs="Arial"/>
                <w:vertAlign w:val="superscript"/>
              </w:rPr>
              <w:t>-2</w:t>
            </w:r>
            <w:r w:rsidRPr="000924C8">
              <w:rPr>
                <w:rFonts w:cs="Arial"/>
              </w:rPr>
              <w:t>]</w:t>
            </w:r>
          </w:p>
        </w:tc>
      </w:tr>
      <w:tr w:rsidR="00051B00" w:rsidRPr="000924C8" w14:paraId="7226C81F" w14:textId="77777777" w:rsidTr="003C63E2">
        <w:trPr>
          <w:trHeight w:val="340"/>
        </w:trPr>
        <w:tc>
          <w:tcPr>
            <w:tcW w:w="2383" w:type="pct"/>
            <w:shd w:val="clear" w:color="auto" w:fill="auto"/>
            <w:vAlign w:val="center"/>
          </w:tcPr>
          <w:p w14:paraId="23B4C355" w14:textId="77777777" w:rsidR="00051B00" w:rsidRPr="000924C8" w:rsidRDefault="00051B00" w:rsidP="003C63E2">
            <w:pPr>
              <w:keepNext/>
              <w:autoSpaceDE w:val="0"/>
              <w:autoSpaceDN w:val="0"/>
              <w:rPr>
                <w:rFonts w:cs="Arial"/>
              </w:rPr>
            </w:pPr>
            <w:r w:rsidRPr="000924C8">
              <w:rPr>
                <w:rFonts w:cs="Arial"/>
              </w:rPr>
              <w:t>DT</w:t>
            </w:r>
            <w:r w:rsidRPr="000924C8">
              <w:rPr>
                <w:rFonts w:cs="Arial"/>
                <w:vertAlign w:val="subscript"/>
              </w:rPr>
              <w:t>50</w:t>
            </w:r>
            <w:r w:rsidRPr="000924C8">
              <w:rPr>
                <w:rFonts w:cs="Arial"/>
              </w:rPr>
              <w:t xml:space="preserve"> </w:t>
            </w:r>
            <w:r w:rsidRPr="000924C8">
              <w:rPr>
                <w:rFonts w:cs="Arial"/>
                <w:vertAlign w:val="subscript"/>
              </w:rPr>
              <w:t>soil</w:t>
            </w:r>
          </w:p>
        </w:tc>
        <w:tc>
          <w:tcPr>
            <w:tcW w:w="1410" w:type="pct"/>
            <w:shd w:val="clear" w:color="auto" w:fill="auto"/>
            <w:vAlign w:val="center"/>
          </w:tcPr>
          <w:p w14:paraId="68B64CF9" w14:textId="51602E34" w:rsidR="00051B00" w:rsidRPr="000924C8" w:rsidRDefault="00051B00" w:rsidP="003C63E2">
            <w:pPr>
              <w:keepNext/>
              <w:autoSpaceDE w:val="0"/>
              <w:autoSpaceDN w:val="0"/>
              <w:jc w:val="center"/>
              <w:rPr>
                <w:rFonts w:cs="Arial"/>
              </w:rPr>
            </w:pPr>
            <w:r w:rsidRPr="000924C8">
              <w:rPr>
                <w:rFonts w:cs="Arial"/>
              </w:rPr>
              <w:t xml:space="preserve">See </w:t>
            </w:r>
            <w:r w:rsidRPr="000924C8">
              <w:rPr>
                <w:rFonts w:cs="Arial"/>
              </w:rPr>
              <w:fldChar w:fldCharType="begin"/>
            </w:r>
            <w:r w:rsidRPr="000924C8">
              <w:rPr>
                <w:rFonts w:cs="Arial"/>
              </w:rPr>
              <w:instrText xml:space="preserve"> REF _Ref480276670 \h  \* MERGEFORMAT </w:instrText>
            </w:r>
            <w:r w:rsidRPr="000924C8">
              <w:rPr>
                <w:rFonts w:cs="Arial"/>
              </w:rPr>
            </w:r>
            <w:r w:rsidRPr="000924C8">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0924C8">
              <w:rPr>
                <w:rFonts w:cs="Arial"/>
              </w:rPr>
              <w:fldChar w:fldCharType="end"/>
            </w:r>
          </w:p>
        </w:tc>
        <w:tc>
          <w:tcPr>
            <w:tcW w:w="1207" w:type="pct"/>
            <w:shd w:val="clear" w:color="auto" w:fill="auto"/>
            <w:vAlign w:val="center"/>
          </w:tcPr>
          <w:p w14:paraId="34B3D608" w14:textId="77777777" w:rsidR="00051B00" w:rsidRPr="000924C8" w:rsidRDefault="00051B00" w:rsidP="003C63E2">
            <w:pPr>
              <w:keepNext/>
              <w:autoSpaceDE w:val="0"/>
              <w:autoSpaceDN w:val="0"/>
              <w:jc w:val="center"/>
              <w:rPr>
                <w:rFonts w:cs="Arial"/>
              </w:rPr>
            </w:pPr>
            <w:r w:rsidRPr="000924C8">
              <w:rPr>
                <w:rFonts w:cs="Arial"/>
              </w:rPr>
              <w:t>[d</w:t>
            </w:r>
            <w:r w:rsidRPr="000924C8">
              <w:rPr>
                <w:rFonts w:cs="Arial"/>
                <w:vertAlign w:val="superscript"/>
              </w:rPr>
              <w:t>-1</w:t>
            </w:r>
            <w:r w:rsidRPr="000924C8">
              <w:rPr>
                <w:rFonts w:cs="Arial"/>
              </w:rPr>
              <w:t>]</w:t>
            </w:r>
          </w:p>
        </w:tc>
      </w:tr>
      <w:tr w:rsidR="00051B00" w:rsidRPr="000924C8" w14:paraId="133BA59C" w14:textId="77777777" w:rsidTr="003C63E2">
        <w:trPr>
          <w:trHeight w:val="340"/>
        </w:trPr>
        <w:tc>
          <w:tcPr>
            <w:tcW w:w="2383" w:type="pct"/>
            <w:shd w:val="clear" w:color="auto" w:fill="auto"/>
            <w:vAlign w:val="center"/>
          </w:tcPr>
          <w:p w14:paraId="54D83796" w14:textId="77777777" w:rsidR="00051B00" w:rsidRPr="000924C8" w:rsidRDefault="00051B00" w:rsidP="003C63E2">
            <w:pPr>
              <w:autoSpaceDE w:val="0"/>
              <w:autoSpaceDN w:val="0"/>
              <w:rPr>
                <w:rFonts w:cs="Arial"/>
              </w:rPr>
            </w:pPr>
            <w:r w:rsidRPr="000924C8">
              <w:rPr>
                <w:rFonts w:cs="Arial"/>
              </w:rPr>
              <w:t xml:space="preserve">V </w:t>
            </w:r>
            <w:r w:rsidRPr="000924C8">
              <w:rPr>
                <w:rFonts w:cs="Arial"/>
                <w:vertAlign w:val="subscript"/>
              </w:rPr>
              <w:t>water</w:t>
            </w:r>
          </w:p>
        </w:tc>
        <w:tc>
          <w:tcPr>
            <w:tcW w:w="1410" w:type="pct"/>
            <w:shd w:val="clear" w:color="auto" w:fill="auto"/>
            <w:vAlign w:val="center"/>
          </w:tcPr>
          <w:p w14:paraId="05D945BF" w14:textId="77777777" w:rsidR="00051B00" w:rsidRPr="000924C8" w:rsidRDefault="00051B00" w:rsidP="003C63E2">
            <w:pPr>
              <w:autoSpaceDE w:val="0"/>
              <w:autoSpaceDN w:val="0"/>
              <w:jc w:val="center"/>
              <w:rPr>
                <w:rFonts w:cs="Arial"/>
              </w:rPr>
            </w:pPr>
            <w:r w:rsidRPr="000924C8">
              <w:rPr>
                <w:rFonts w:cs="Arial"/>
              </w:rPr>
              <w:t>1 000</w:t>
            </w:r>
          </w:p>
        </w:tc>
        <w:tc>
          <w:tcPr>
            <w:tcW w:w="1207" w:type="pct"/>
            <w:shd w:val="clear" w:color="auto" w:fill="auto"/>
            <w:vAlign w:val="center"/>
          </w:tcPr>
          <w:p w14:paraId="7B55521A" w14:textId="77777777" w:rsidR="00051B00" w:rsidRPr="000924C8" w:rsidRDefault="00051B00" w:rsidP="003C63E2">
            <w:pPr>
              <w:autoSpaceDE w:val="0"/>
              <w:autoSpaceDN w:val="0"/>
              <w:jc w:val="center"/>
              <w:rPr>
                <w:rFonts w:cs="Arial"/>
              </w:rPr>
            </w:pPr>
            <w:r w:rsidRPr="000924C8">
              <w:rPr>
                <w:rFonts w:cs="Arial"/>
              </w:rPr>
              <w:t>[m</w:t>
            </w:r>
            <w:r w:rsidRPr="000924C8">
              <w:rPr>
                <w:rFonts w:cs="Arial"/>
                <w:vertAlign w:val="superscript"/>
              </w:rPr>
              <w:t>3</w:t>
            </w:r>
            <w:r w:rsidRPr="000924C8">
              <w:rPr>
                <w:rFonts w:cs="Arial"/>
              </w:rPr>
              <w:t>]</w:t>
            </w:r>
          </w:p>
        </w:tc>
      </w:tr>
      <w:tr w:rsidR="00051B00" w:rsidRPr="000924C8" w14:paraId="126076BC" w14:textId="77777777" w:rsidTr="003C63E2">
        <w:trPr>
          <w:trHeight w:val="397"/>
        </w:trPr>
        <w:tc>
          <w:tcPr>
            <w:tcW w:w="5000" w:type="pct"/>
            <w:gridSpan w:val="3"/>
            <w:vAlign w:val="center"/>
          </w:tcPr>
          <w:p w14:paraId="724D1661" w14:textId="77777777" w:rsidR="00051B00" w:rsidRPr="000924C8" w:rsidRDefault="00051B00" w:rsidP="003C63E2">
            <w:pPr>
              <w:jc w:val="center"/>
              <w:rPr>
                <w:rFonts w:cs="Arial"/>
                <w:b/>
              </w:rPr>
            </w:pPr>
            <w:r w:rsidRPr="000924C8">
              <w:rPr>
                <w:rFonts w:cs="Arial"/>
                <w:b/>
              </w:rPr>
              <w:t>Outputs</w:t>
            </w:r>
          </w:p>
        </w:tc>
      </w:tr>
      <w:tr w:rsidR="00051B00" w:rsidRPr="000924C8" w14:paraId="3A9613FB" w14:textId="77777777" w:rsidTr="003C63E2">
        <w:trPr>
          <w:trHeight w:val="397"/>
        </w:trPr>
        <w:tc>
          <w:tcPr>
            <w:tcW w:w="5000" w:type="pct"/>
            <w:gridSpan w:val="3"/>
            <w:vAlign w:val="center"/>
          </w:tcPr>
          <w:p w14:paraId="19B7C891" w14:textId="77777777" w:rsidR="00051B00" w:rsidRPr="000924C8" w:rsidRDefault="00051B00" w:rsidP="003C63E2">
            <w:pPr>
              <w:rPr>
                <w:rFonts w:cs="Arial"/>
                <w:b/>
                <w:i/>
              </w:rPr>
            </w:pPr>
            <w:r w:rsidRPr="000924C8">
              <w:rPr>
                <w:rFonts w:cs="Arial"/>
                <w:b/>
                <w:i/>
              </w:rPr>
              <w:t>Direct emissions to water</w:t>
            </w:r>
          </w:p>
        </w:tc>
      </w:tr>
      <w:tr w:rsidR="00051B00" w:rsidRPr="000924C8" w14:paraId="17EDAFEA" w14:textId="77777777" w:rsidTr="003C63E2">
        <w:trPr>
          <w:trHeight w:val="340"/>
        </w:trPr>
        <w:tc>
          <w:tcPr>
            <w:tcW w:w="2383" w:type="pct"/>
            <w:vAlign w:val="center"/>
          </w:tcPr>
          <w:p w14:paraId="2A894B98" w14:textId="77777777" w:rsidR="00051B00" w:rsidRPr="000924C8" w:rsidRDefault="00051B00" w:rsidP="003C63E2">
            <w:pPr>
              <w:rPr>
                <w:rFonts w:cs="Arial"/>
                <w:b/>
              </w:rPr>
            </w:pPr>
          </w:p>
        </w:tc>
        <w:tc>
          <w:tcPr>
            <w:tcW w:w="1410" w:type="pct"/>
            <w:vAlign w:val="center"/>
          </w:tcPr>
          <w:p w14:paraId="7025BDAA" w14:textId="77777777" w:rsidR="00051B00" w:rsidRPr="000924C8" w:rsidRDefault="00051B00" w:rsidP="003C63E2">
            <w:pPr>
              <w:jc w:val="center"/>
              <w:rPr>
                <w:rFonts w:cs="Arial"/>
                <w:b/>
              </w:rPr>
            </w:pPr>
            <w:r w:rsidRPr="000924C8">
              <w:rPr>
                <w:rFonts w:cs="Arial"/>
                <w:b/>
              </w:rPr>
              <w:t>Q</w:t>
            </w:r>
            <w:r w:rsidRPr="000924C8">
              <w:rPr>
                <w:rFonts w:cs="Arial"/>
                <w:b/>
                <w:vertAlign w:val="subscript"/>
              </w:rPr>
              <w:t>leach,</w:t>
            </w:r>
            <w:r w:rsidRPr="000924C8">
              <w:rPr>
                <w:rFonts w:cs="Arial"/>
                <w:b/>
              </w:rPr>
              <w:t xml:space="preserve"> </w:t>
            </w:r>
            <w:r w:rsidRPr="000924C8">
              <w:rPr>
                <w:rFonts w:cs="Arial"/>
                <w:b/>
                <w:vertAlign w:val="subscript"/>
              </w:rPr>
              <w:t xml:space="preserve">TIME1 (30d) </w:t>
            </w:r>
            <w:r w:rsidRPr="000924C8">
              <w:rPr>
                <w:rFonts w:cs="Arial"/>
                <w:b/>
              </w:rPr>
              <w:t>[kg]</w:t>
            </w:r>
          </w:p>
        </w:tc>
        <w:tc>
          <w:tcPr>
            <w:tcW w:w="1207" w:type="pct"/>
            <w:vAlign w:val="center"/>
          </w:tcPr>
          <w:p w14:paraId="72EA0C7B" w14:textId="77777777" w:rsidR="00051B00" w:rsidRPr="000924C8" w:rsidRDefault="00051B00" w:rsidP="003C63E2">
            <w:pPr>
              <w:jc w:val="center"/>
              <w:rPr>
                <w:rFonts w:cs="Arial"/>
                <w:b/>
              </w:rPr>
            </w:pPr>
            <w:r w:rsidRPr="000924C8">
              <w:rPr>
                <w:rFonts w:cs="Arial"/>
                <w:b/>
              </w:rPr>
              <w:t>Q</w:t>
            </w:r>
            <w:r w:rsidRPr="000924C8">
              <w:rPr>
                <w:rFonts w:cs="Arial"/>
                <w:b/>
                <w:vertAlign w:val="subscript"/>
              </w:rPr>
              <w:t>leach,</w:t>
            </w:r>
            <w:r w:rsidRPr="000924C8">
              <w:rPr>
                <w:rFonts w:cs="Arial"/>
                <w:b/>
              </w:rPr>
              <w:t xml:space="preserve"> </w:t>
            </w:r>
            <w:r w:rsidRPr="000924C8">
              <w:rPr>
                <w:rFonts w:cs="Arial"/>
                <w:b/>
                <w:vertAlign w:val="subscript"/>
              </w:rPr>
              <w:t xml:space="preserve">TIME2 (5y) </w:t>
            </w:r>
            <w:r w:rsidRPr="000924C8">
              <w:rPr>
                <w:rFonts w:cs="Arial"/>
                <w:b/>
              </w:rPr>
              <w:t xml:space="preserve"> [kg]</w:t>
            </w:r>
          </w:p>
        </w:tc>
      </w:tr>
      <w:tr w:rsidR="00051B00" w:rsidRPr="000924C8" w14:paraId="1D15BA64" w14:textId="77777777" w:rsidTr="003C63E2">
        <w:trPr>
          <w:trHeight w:val="340"/>
        </w:trPr>
        <w:tc>
          <w:tcPr>
            <w:tcW w:w="2383" w:type="pct"/>
            <w:vAlign w:val="center"/>
          </w:tcPr>
          <w:p w14:paraId="148266C6" w14:textId="77777777" w:rsidR="00051B00" w:rsidRPr="000924C8" w:rsidRDefault="00051B00" w:rsidP="003C63E2">
            <w:pPr>
              <w:rPr>
                <w:rFonts w:cs="Arial"/>
                <w:b/>
              </w:rPr>
            </w:pPr>
            <w:r w:rsidRPr="000924C8">
              <w:rPr>
                <w:rFonts w:cs="Arial"/>
              </w:rPr>
              <w:t>Propiconazole</w:t>
            </w:r>
          </w:p>
        </w:tc>
        <w:tc>
          <w:tcPr>
            <w:tcW w:w="1410" w:type="pct"/>
            <w:vAlign w:val="center"/>
          </w:tcPr>
          <w:p w14:paraId="69AD6756" w14:textId="77777777" w:rsidR="00051B00" w:rsidRPr="000924C8" w:rsidRDefault="00051B00" w:rsidP="003C63E2">
            <w:pPr>
              <w:jc w:val="center"/>
              <w:rPr>
                <w:rFonts w:cs="Arial"/>
              </w:rPr>
            </w:pPr>
            <w:r w:rsidRPr="000924C8">
              <w:rPr>
                <w:rFonts w:cs="Arial"/>
              </w:rPr>
              <w:t>4.89E-04</w:t>
            </w:r>
          </w:p>
        </w:tc>
        <w:tc>
          <w:tcPr>
            <w:tcW w:w="1207" w:type="pct"/>
            <w:vAlign w:val="center"/>
          </w:tcPr>
          <w:p w14:paraId="3C622AEE" w14:textId="77777777" w:rsidR="00051B00" w:rsidRPr="000924C8" w:rsidRDefault="00051B00" w:rsidP="003C63E2">
            <w:pPr>
              <w:jc w:val="center"/>
              <w:rPr>
                <w:rFonts w:cs="Arial"/>
              </w:rPr>
            </w:pPr>
            <w:r w:rsidRPr="000924C8">
              <w:rPr>
                <w:rFonts w:cs="Arial"/>
              </w:rPr>
              <w:t>1.40E-03</w:t>
            </w:r>
          </w:p>
        </w:tc>
      </w:tr>
      <w:tr w:rsidR="00051B00" w:rsidRPr="000924C8" w14:paraId="2C1E6AE4" w14:textId="77777777" w:rsidTr="003C63E2">
        <w:trPr>
          <w:trHeight w:val="340"/>
        </w:trPr>
        <w:tc>
          <w:tcPr>
            <w:tcW w:w="2383" w:type="pct"/>
            <w:vAlign w:val="center"/>
          </w:tcPr>
          <w:p w14:paraId="659C3E35" w14:textId="77777777" w:rsidR="00051B00" w:rsidRPr="000924C8" w:rsidRDefault="00051B00" w:rsidP="003C63E2">
            <w:pPr>
              <w:rPr>
                <w:rFonts w:cs="Arial"/>
              </w:rPr>
            </w:pPr>
            <w:r w:rsidRPr="000924C8">
              <w:rPr>
                <w:rFonts w:cs="Arial"/>
              </w:rPr>
              <w:t>Tebuconazole</w:t>
            </w:r>
          </w:p>
        </w:tc>
        <w:tc>
          <w:tcPr>
            <w:tcW w:w="1410" w:type="pct"/>
            <w:vAlign w:val="center"/>
          </w:tcPr>
          <w:p w14:paraId="360B53B7" w14:textId="77777777" w:rsidR="00051B00" w:rsidRPr="000924C8" w:rsidRDefault="00051B00" w:rsidP="003C63E2">
            <w:pPr>
              <w:jc w:val="center"/>
              <w:rPr>
                <w:rFonts w:cs="Arial"/>
              </w:rPr>
            </w:pPr>
            <w:r w:rsidRPr="000924C8">
              <w:rPr>
                <w:rFonts w:cs="Arial"/>
              </w:rPr>
              <w:t>1.64E-04</w:t>
            </w:r>
          </w:p>
        </w:tc>
        <w:tc>
          <w:tcPr>
            <w:tcW w:w="1207" w:type="pct"/>
            <w:vAlign w:val="center"/>
          </w:tcPr>
          <w:p w14:paraId="6B9772DD" w14:textId="77777777" w:rsidR="00051B00" w:rsidRPr="000924C8" w:rsidRDefault="00051B00" w:rsidP="003C63E2">
            <w:pPr>
              <w:jc w:val="center"/>
              <w:rPr>
                <w:rFonts w:cs="Arial"/>
              </w:rPr>
            </w:pPr>
            <w:r w:rsidRPr="000924C8">
              <w:rPr>
                <w:rFonts w:cs="Arial"/>
              </w:rPr>
              <w:t>4.53E-04</w:t>
            </w:r>
          </w:p>
        </w:tc>
      </w:tr>
      <w:tr w:rsidR="00051B00" w:rsidRPr="000924C8" w14:paraId="3A1FB8FF" w14:textId="77777777" w:rsidTr="003C63E2">
        <w:trPr>
          <w:trHeight w:val="340"/>
        </w:trPr>
        <w:tc>
          <w:tcPr>
            <w:tcW w:w="2383" w:type="pct"/>
            <w:vAlign w:val="center"/>
          </w:tcPr>
          <w:p w14:paraId="25F7882B" w14:textId="77777777" w:rsidR="00051B00" w:rsidRPr="000924C8" w:rsidRDefault="00051B00" w:rsidP="003C63E2">
            <w:pPr>
              <w:rPr>
                <w:rFonts w:cs="Arial"/>
              </w:rPr>
            </w:pPr>
            <w:r w:rsidRPr="000924C8">
              <w:rPr>
                <w:rFonts w:cs="Arial"/>
              </w:rPr>
              <w:t>Cypermethrin</w:t>
            </w:r>
          </w:p>
        </w:tc>
        <w:tc>
          <w:tcPr>
            <w:tcW w:w="1410" w:type="pct"/>
            <w:vAlign w:val="center"/>
          </w:tcPr>
          <w:p w14:paraId="242F9D35" w14:textId="77777777" w:rsidR="00051B00" w:rsidRPr="000924C8" w:rsidRDefault="00051B00" w:rsidP="003C63E2">
            <w:pPr>
              <w:jc w:val="center"/>
              <w:rPr>
                <w:rFonts w:cs="Arial"/>
              </w:rPr>
            </w:pPr>
            <w:r w:rsidRPr="000924C8">
              <w:rPr>
                <w:rFonts w:cs="Arial"/>
              </w:rPr>
              <w:t>1.40E-04</w:t>
            </w:r>
          </w:p>
        </w:tc>
        <w:tc>
          <w:tcPr>
            <w:tcW w:w="1207" w:type="pct"/>
            <w:vAlign w:val="center"/>
          </w:tcPr>
          <w:p w14:paraId="51AECDF3" w14:textId="77777777" w:rsidR="00051B00" w:rsidRPr="000924C8" w:rsidRDefault="00051B00" w:rsidP="003C63E2">
            <w:pPr>
              <w:jc w:val="center"/>
              <w:rPr>
                <w:rFonts w:cs="Arial"/>
              </w:rPr>
            </w:pPr>
            <w:r w:rsidRPr="000924C8">
              <w:rPr>
                <w:rFonts w:cs="Arial"/>
              </w:rPr>
              <w:t>1.80E-04</w:t>
            </w:r>
          </w:p>
        </w:tc>
      </w:tr>
      <w:tr w:rsidR="00051B00" w:rsidRPr="000924C8" w14:paraId="6F8C40A2" w14:textId="77777777" w:rsidTr="003C63E2">
        <w:trPr>
          <w:trHeight w:val="340"/>
        </w:trPr>
        <w:tc>
          <w:tcPr>
            <w:tcW w:w="2383" w:type="pct"/>
            <w:vAlign w:val="center"/>
          </w:tcPr>
          <w:p w14:paraId="6E08E0AE" w14:textId="77777777" w:rsidR="00051B00" w:rsidRPr="000924C8" w:rsidRDefault="00051B00" w:rsidP="003C63E2">
            <w:pPr>
              <w:rPr>
                <w:rFonts w:cs="Arial"/>
              </w:rPr>
            </w:pPr>
            <w:r w:rsidRPr="000924C8">
              <w:rPr>
                <w:rFonts w:cs="Arial"/>
              </w:rPr>
              <w:t>IPBC</w:t>
            </w:r>
          </w:p>
        </w:tc>
        <w:tc>
          <w:tcPr>
            <w:tcW w:w="1410" w:type="pct"/>
            <w:vAlign w:val="center"/>
          </w:tcPr>
          <w:p w14:paraId="65A06F71" w14:textId="77777777" w:rsidR="00051B00" w:rsidRPr="000924C8" w:rsidRDefault="00051B00" w:rsidP="003C63E2">
            <w:pPr>
              <w:jc w:val="center"/>
              <w:rPr>
                <w:rFonts w:cs="Arial"/>
              </w:rPr>
            </w:pPr>
            <w:r w:rsidRPr="000924C8">
              <w:rPr>
                <w:rFonts w:cs="Arial"/>
              </w:rPr>
              <w:t>1.99E-04</w:t>
            </w:r>
          </w:p>
        </w:tc>
        <w:tc>
          <w:tcPr>
            <w:tcW w:w="1207" w:type="pct"/>
            <w:vAlign w:val="center"/>
          </w:tcPr>
          <w:p w14:paraId="56E0222F" w14:textId="77777777" w:rsidR="00051B00" w:rsidRPr="000924C8" w:rsidRDefault="00051B00" w:rsidP="003C63E2">
            <w:pPr>
              <w:jc w:val="center"/>
              <w:rPr>
                <w:rFonts w:cs="Arial"/>
              </w:rPr>
            </w:pPr>
            <w:r w:rsidRPr="000924C8">
              <w:rPr>
                <w:rFonts w:cs="Arial"/>
              </w:rPr>
              <w:t>3.84E-04</w:t>
            </w:r>
          </w:p>
        </w:tc>
      </w:tr>
      <w:tr w:rsidR="00051B00" w:rsidRPr="000924C8" w14:paraId="682074FC" w14:textId="77777777" w:rsidTr="003C63E2">
        <w:trPr>
          <w:trHeight w:val="340"/>
        </w:trPr>
        <w:tc>
          <w:tcPr>
            <w:tcW w:w="2383" w:type="pct"/>
            <w:vAlign w:val="center"/>
          </w:tcPr>
          <w:p w14:paraId="729885B4" w14:textId="77777777" w:rsidR="00051B00" w:rsidRPr="000924C8" w:rsidRDefault="00051B00" w:rsidP="003C63E2">
            <w:pPr>
              <w:rPr>
                <w:rFonts w:cs="Arial"/>
              </w:rPr>
            </w:pPr>
            <w:r w:rsidRPr="000924C8">
              <w:rPr>
                <w:rFonts w:cs="Arial"/>
              </w:rPr>
              <w:t>PBC</w:t>
            </w:r>
          </w:p>
        </w:tc>
        <w:tc>
          <w:tcPr>
            <w:tcW w:w="1410" w:type="pct"/>
            <w:vAlign w:val="center"/>
          </w:tcPr>
          <w:p w14:paraId="604E3829" w14:textId="77777777" w:rsidR="00051B00" w:rsidRPr="000924C8" w:rsidRDefault="00051B00" w:rsidP="003C63E2">
            <w:pPr>
              <w:jc w:val="center"/>
              <w:rPr>
                <w:rFonts w:cs="Arial"/>
              </w:rPr>
            </w:pPr>
            <w:r w:rsidRPr="000924C8">
              <w:rPr>
                <w:rFonts w:cs="Arial"/>
              </w:rPr>
              <w:t>1.10E-04</w:t>
            </w:r>
          </w:p>
        </w:tc>
        <w:tc>
          <w:tcPr>
            <w:tcW w:w="1207" w:type="pct"/>
            <w:vAlign w:val="center"/>
          </w:tcPr>
          <w:p w14:paraId="33CD5AC8" w14:textId="77777777" w:rsidR="00051B00" w:rsidRPr="000924C8" w:rsidRDefault="00051B00" w:rsidP="003C63E2">
            <w:pPr>
              <w:jc w:val="center"/>
              <w:rPr>
                <w:rFonts w:cs="Arial"/>
              </w:rPr>
            </w:pPr>
            <w:r w:rsidRPr="000924C8">
              <w:rPr>
                <w:rFonts w:cs="Arial"/>
              </w:rPr>
              <w:t>2.12E-04</w:t>
            </w:r>
          </w:p>
        </w:tc>
      </w:tr>
      <w:tr w:rsidR="00051B00" w:rsidRPr="000924C8" w14:paraId="13816E01" w14:textId="77777777" w:rsidTr="003C63E2">
        <w:trPr>
          <w:trHeight w:val="340"/>
        </w:trPr>
        <w:tc>
          <w:tcPr>
            <w:tcW w:w="2383" w:type="pct"/>
            <w:vAlign w:val="center"/>
          </w:tcPr>
          <w:p w14:paraId="4034C894" w14:textId="77777777" w:rsidR="00051B00" w:rsidRPr="000924C8" w:rsidRDefault="00051B00" w:rsidP="003C63E2">
            <w:pPr>
              <w:rPr>
                <w:rFonts w:cs="Arial"/>
              </w:rPr>
            </w:pPr>
            <w:r w:rsidRPr="000924C8">
              <w:rPr>
                <w:rFonts w:cs="Arial"/>
              </w:rPr>
              <w:t>1,2,4-triazole</w:t>
            </w:r>
          </w:p>
        </w:tc>
        <w:tc>
          <w:tcPr>
            <w:tcW w:w="1410" w:type="pct"/>
            <w:vAlign w:val="center"/>
          </w:tcPr>
          <w:p w14:paraId="43FFB839" w14:textId="77777777" w:rsidR="00051B00" w:rsidRPr="000924C8" w:rsidRDefault="00051B00" w:rsidP="003C63E2">
            <w:pPr>
              <w:jc w:val="center"/>
              <w:rPr>
                <w:rFonts w:cs="Arial"/>
              </w:rPr>
            </w:pPr>
            <w:r w:rsidRPr="000924C8">
              <w:rPr>
                <w:rFonts w:cs="Arial"/>
              </w:rPr>
              <w:t>4.58E-05</w:t>
            </w:r>
          </w:p>
        </w:tc>
        <w:tc>
          <w:tcPr>
            <w:tcW w:w="1207" w:type="pct"/>
            <w:vAlign w:val="center"/>
          </w:tcPr>
          <w:p w14:paraId="444B301C" w14:textId="77777777" w:rsidR="00051B00" w:rsidRPr="000924C8" w:rsidRDefault="00051B00" w:rsidP="003C63E2">
            <w:pPr>
              <w:jc w:val="center"/>
              <w:rPr>
                <w:rFonts w:cs="Arial"/>
              </w:rPr>
            </w:pPr>
            <w:r w:rsidRPr="000924C8">
              <w:rPr>
                <w:rFonts w:cs="Arial"/>
              </w:rPr>
              <w:t>1.31E-04</w:t>
            </w:r>
          </w:p>
        </w:tc>
      </w:tr>
    </w:tbl>
    <w:p w14:paraId="6765C8F2" w14:textId="77777777" w:rsidR="00051B00" w:rsidRPr="000924C8" w:rsidRDefault="00051B00" w:rsidP="00051B00">
      <w:pPr>
        <w:autoSpaceDE w:val="0"/>
        <w:autoSpaceDN w:val="0"/>
        <w:spacing w:line="276" w:lineRule="auto"/>
        <w:jc w:val="both"/>
        <w:rPr>
          <w:rFonts w:cs="Arial"/>
        </w:rPr>
      </w:pPr>
    </w:p>
    <w:p w14:paraId="46DAC8AD" w14:textId="53190F59" w:rsidR="00051B00" w:rsidRPr="00563C5A" w:rsidRDefault="00CC4056" w:rsidP="005B469D">
      <w:pPr>
        <w:pStyle w:val="Titre5"/>
        <w:rPr>
          <w:lang w:val="en-US"/>
        </w:rPr>
      </w:pPr>
      <w:r w:rsidRPr="00563C5A">
        <w:rPr>
          <w:lang w:val="en-US"/>
        </w:rPr>
        <w:t xml:space="preserve">Meta SPC </w:t>
      </w:r>
      <w:r w:rsidR="008D6595">
        <w:rPr>
          <w:lang w:val="en-US"/>
        </w:rPr>
        <w:t>4</w:t>
      </w:r>
      <w:r w:rsidRPr="00563C5A">
        <w:rPr>
          <w:lang w:val="en-US"/>
        </w:rPr>
        <w:t xml:space="preserve">: </w:t>
      </w:r>
      <w:r w:rsidR="00051B00" w:rsidRPr="00563C5A">
        <w:rPr>
          <w:lang w:val="en-US"/>
        </w:rPr>
        <w:t xml:space="preserve">Emissions to the environment for the representative product : X6236 </w:t>
      </w:r>
    </w:p>
    <w:p w14:paraId="0A01163E" w14:textId="5CF994F5" w:rsidR="00CC4056" w:rsidRDefault="00CC4056" w:rsidP="00051B00">
      <w:pPr>
        <w:spacing w:before="240"/>
        <w:rPr>
          <w:rFonts w:cs="Arial"/>
        </w:rPr>
      </w:pPr>
      <w:r>
        <w:t xml:space="preserve">Meta SPC 3: </w:t>
      </w:r>
      <w:r w:rsidRPr="000924C8">
        <w:t>In situ brushing and spraying by professionals and non-professionals</w:t>
      </w:r>
      <w:r>
        <w:t xml:space="preserve"> - </w:t>
      </w:r>
      <w:r w:rsidRPr="000924C8">
        <w:t>Use class 3</w:t>
      </w:r>
    </w:p>
    <w:p w14:paraId="525169BE" w14:textId="77777777" w:rsidR="00051B00" w:rsidRPr="000924C8" w:rsidRDefault="00051B00" w:rsidP="00051B00">
      <w:pPr>
        <w:spacing w:before="240"/>
        <w:rPr>
          <w:rFonts w:cs="Arial"/>
        </w:rPr>
      </w:pPr>
      <w:r w:rsidRPr="000924C8">
        <w:rPr>
          <w:rFonts w:cs="Arial"/>
        </w:rPr>
        <w:t xml:space="preserve">The choice of emission scenarios and calculations follows the </w:t>
      </w:r>
      <w:r w:rsidRPr="000924C8">
        <w:rPr>
          <w:rFonts w:cs="Arial"/>
          <w:bCs/>
        </w:rPr>
        <w:t>Revised Emission Scenario Document (ESD) for Wood Preservatives (ENV/JM/MONO(2013)21)</w:t>
      </w:r>
      <w:r w:rsidRPr="000924C8">
        <w:rPr>
          <w:rFonts w:cs="Arial"/>
        </w:rPr>
        <w:t>.</w:t>
      </w:r>
    </w:p>
    <w:p w14:paraId="18527026" w14:textId="77777777" w:rsidR="00051B00" w:rsidRPr="000924C8" w:rsidRDefault="00051B00" w:rsidP="00051B00">
      <w:pPr>
        <w:spacing w:before="240"/>
        <w:rPr>
          <w:rFonts w:cs="Arial"/>
        </w:rPr>
      </w:pPr>
      <w:r w:rsidRPr="000924C8">
        <w:rPr>
          <w:rFonts w:cs="Arial"/>
        </w:rPr>
        <w:t xml:space="preserve">Based on the application techniques the following scenarios have been considered for the </w:t>
      </w:r>
      <w:r w:rsidRPr="000924C8">
        <w:rPr>
          <w:rFonts w:cs="Arial"/>
          <w:i/>
        </w:rPr>
        <w:t>in-situ</w:t>
      </w:r>
      <w:r w:rsidRPr="000924C8">
        <w:rPr>
          <w:rFonts w:cs="Arial"/>
        </w:rPr>
        <w:t xml:space="preserve"> application:</w:t>
      </w:r>
    </w:p>
    <w:p w14:paraId="2DA51847" w14:textId="77777777" w:rsidR="00051B00" w:rsidRPr="000924C8" w:rsidRDefault="00051B00" w:rsidP="00CF017A">
      <w:pPr>
        <w:pStyle w:val="Paragraphedeliste"/>
        <w:numPr>
          <w:ilvl w:val="0"/>
          <w:numId w:val="17"/>
        </w:numPr>
        <w:suppressAutoHyphens w:val="0"/>
        <w:autoSpaceDE w:val="0"/>
        <w:autoSpaceDN w:val="0"/>
        <w:adjustRightInd w:val="0"/>
        <w:jc w:val="both"/>
        <w:rPr>
          <w:rFonts w:cs="Arial"/>
        </w:rPr>
      </w:pPr>
      <w:r w:rsidRPr="000924C8">
        <w:rPr>
          <w:rFonts w:cs="Arial"/>
        </w:rPr>
        <w:t>Brushing (House scenario according to ESD 4.2.4.1 for the soil compartment and groundwater (pore water) and Bridge over pond for the surface water and sediment, ESD 4.2.4.3)</w:t>
      </w:r>
    </w:p>
    <w:p w14:paraId="31A137A8" w14:textId="77777777" w:rsidR="00051B00" w:rsidRPr="000924C8" w:rsidRDefault="00051B00" w:rsidP="00CF017A">
      <w:pPr>
        <w:pStyle w:val="Paragraphedeliste"/>
        <w:numPr>
          <w:ilvl w:val="0"/>
          <w:numId w:val="17"/>
        </w:numPr>
        <w:suppressAutoHyphens w:val="0"/>
        <w:autoSpaceDE w:val="0"/>
        <w:autoSpaceDN w:val="0"/>
        <w:adjustRightInd w:val="0"/>
        <w:jc w:val="both"/>
        <w:rPr>
          <w:rFonts w:cs="Arial"/>
        </w:rPr>
      </w:pPr>
      <w:r w:rsidRPr="000924C8">
        <w:rPr>
          <w:rFonts w:cs="Arial"/>
        </w:rPr>
        <w:t>Spraying (House scenario for outdoor spraying, ESD 4.4.5)</w:t>
      </w:r>
    </w:p>
    <w:p w14:paraId="10E0F609" w14:textId="77777777" w:rsidR="00051B00" w:rsidRPr="000924C8" w:rsidRDefault="00051B00" w:rsidP="00051B00">
      <w:pPr>
        <w:spacing w:before="240"/>
        <w:rPr>
          <w:rFonts w:cs="Arial"/>
        </w:rPr>
      </w:pPr>
      <w:r w:rsidRPr="000924C8">
        <w:rPr>
          <w:rFonts w:cs="Arial"/>
        </w:rPr>
        <w:t>Emissions from treated wood in-service after treatment have been considered using the following scenarios:</w:t>
      </w:r>
    </w:p>
    <w:p w14:paraId="214B6E1F" w14:textId="77777777" w:rsidR="00051B00" w:rsidRPr="000924C8" w:rsidRDefault="00051B00" w:rsidP="00CF017A">
      <w:pPr>
        <w:pStyle w:val="Paragraphedeliste"/>
        <w:numPr>
          <w:ilvl w:val="0"/>
          <w:numId w:val="17"/>
        </w:numPr>
        <w:suppressAutoHyphens w:val="0"/>
        <w:autoSpaceDE w:val="0"/>
        <w:autoSpaceDN w:val="0"/>
        <w:adjustRightInd w:val="0"/>
        <w:jc w:val="both"/>
        <w:rPr>
          <w:rFonts w:cs="Arial"/>
        </w:rPr>
      </w:pPr>
      <w:r w:rsidRPr="000924C8">
        <w:rPr>
          <w:rFonts w:cs="Arial"/>
        </w:rPr>
        <w:t>House – ESD 4.3.3.1 (groundwater according to FOCUS/PEARL)</w:t>
      </w:r>
    </w:p>
    <w:p w14:paraId="65CC4D3D" w14:textId="77777777" w:rsidR="00051B00" w:rsidRPr="000924C8" w:rsidRDefault="00051B00" w:rsidP="00CF017A">
      <w:pPr>
        <w:pStyle w:val="Paragraphedeliste"/>
        <w:numPr>
          <w:ilvl w:val="0"/>
          <w:numId w:val="17"/>
        </w:numPr>
        <w:suppressAutoHyphens w:val="0"/>
        <w:autoSpaceDE w:val="0"/>
        <w:autoSpaceDN w:val="0"/>
        <w:adjustRightInd w:val="0"/>
        <w:jc w:val="both"/>
        <w:rPr>
          <w:rFonts w:cs="Arial"/>
        </w:rPr>
      </w:pPr>
      <w:r w:rsidRPr="000924C8">
        <w:rPr>
          <w:rFonts w:cs="Arial"/>
        </w:rPr>
        <w:t>Bridge over Pond – ESD 4.3.3.4</w:t>
      </w:r>
    </w:p>
    <w:p w14:paraId="69BBFCEB" w14:textId="77777777" w:rsidR="00051B00" w:rsidRPr="000924C8" w:rsidRDefault="00051B00" w:rsidP="00CF017A">
      <w:pPr>
        <w:pStyle w:val="Paragraphedeliste"/>
        <w:numPr>
          <w:ilvl w:val="0"/>
          <w:numId w:val="17"/>
        </w:numPr>
        <w:suppressAutoHyphens w:val="0"/>
        <w:autoSpaceDE w:val="0"/>
        <w:autoSpaceDN w:val="0"/>
        <w:adjustRightInd w:val="0"/>
        <w:spacing w:after="480"/>
        <w:ind w:left="714" w:hanging="357"/>
        <w:jc w:val="both"/>
        <w:rPr>
          <w:rFonts w:cs="Arial"/>
        </w:rPr>
      </w:pPr>
      <w:r w:rsidRPr="000924C8">
        <w:rPr>
          <w:rFonts w:cs="Arial"/>
        </w:rPr>
        <w:t>Noise barrier</w:t>
      </w:r>
    </w:p>
    <w:p w14:paraId="6BE2A274" w14:textId="036EA054" w:rsidR="00051B00" w:rsidRPr="00563C5A" w:rsidRDefault="00CC4056" w:rsidP="000924C8">
      <w:pPr>
        <w:pStyle w:val="Titre5"/>
        <w:rPr>
          <w:lang w:val="en-US"/>
        </w:rPr>
      </w:pPr>
      <w:r w:rsidRPr="00563C5A">
        <w:rPr>
          <w:lang w:val="en-US"/>
        </w:rPr>
        <w:t xml:space="preserve">Meta SPC </w:t>
      </w:r>
      <w:r w:rsidR="008D6595">
        <w:rPr>
          <w:lang w:val="en-US"/>
        </w:rPr>
        <w:t>4</w:t>
      </w:r>
      <w:r w:rsidRPr="00563C5A">
        <w:rPr>
          <w:lang w:val="en-US"/>
        </w:rPr>
        <w:t xml:space="preserve">: </w:t>
      </w:r>
      <w:r w:rsidR="00051B00" w:rsidRPr="00563C5A">
        <w:rPr>
          <w:lang w:val="en-US"/>
        </w:rPr>
        <w:t>Calculation of leaching rates from the semi-field leaching study (X6236)</w:t>
      </w:r>
    </w:p>
    <w:p w14:paraId="707F293C" w14:textId="77777777" w:rsidR="00051B00" w:rsidRPr="00334AD5" w:rsidRDefault="00051B00" w:rsidP="00051B00">
      <w:pPr>
        <w:autoSpaceDE w:val="0"/>
        <w:autoSpaceDN w:val="0"/>
        <w:spacing w:before="240" w:line="276" w:lineRule="auto"/>
        <w:jc w:val="both"/>
        <w:rPr>
          <w:rFonts w:cs="Arial"/>
        </w:rPr>
      </w:pPr>
      <w:r w:rsidRPr="00334AD5">
        <w:rPr>
          <w:rFonts w:cs="Arial"/>
        </w:rPr>
        <w:t xml:space="preserve">The leaching values used in the calculation of emissions are derived from the leaching study results. The study has been carried out with the X6236 product during 457 days and from a surface application. The results of the semi-field study were recalculated by FR-CA by expressing the leaching in losses per mm rain incident on the panels for the standard rain year, instead of time, as the variability with time is of secondary interest due to the natural variability of rainfall. The results are presented over calendar years and over standard rain years (700 mm rain, in 365 days, </w:t>
      </w:r>
      <w:r w:rsidRPr="00334AD5">
        <w:rPr>
          <w:rFonts w:cs="Arial"/>
          <w:i/>
        </w:rPr>
        <w:t>i.e.</w:t>
      </w:r>
      <w:r w:rsidRPr="00334AD5">
        <w:rPr>
          <w:rFonts w:cs="Arial"/>
        </w:rPr>
        <w:t xml:space="preserve"> 1.92 mm rain per day).</w:t>
      </w:r>
    </w:p>
    <w:p w14:paraId="595DCE9E" w14:textId="77777777" w:rsidR="00051B00" w:rsidRPr="00334AD5" w:rsidRDefault="00051B00" w:rsidP="00051B00">
      <w:pPr>
        <w:autoSpaceDE w:val="0"/>
        <w:autoSpaceDN w:val="0"/>
        <w:spacing w:before="240" w:line="276" w:lineRule="auto"/>
        <w:jc w:val="both"/>
        <w:rPr>
          <w:rFonts w:cs="Arial"/>
        </w:rPr>
      </w:pPr>
      <w:r w:rsidRPr="00334AD5">
        <w:rPr>
          <w:rFonts w:cs="Arial"/>
        </w:rPr>
        <w:t>The applicant performed leaching study using the product without topcoat.</w:t>
      </w:r>
    </w:p>
    <w:p w14:paraId="7ECC6BEB" w14:textId="77777777" w:rsidR="00051B00" w:rsidRPr="00334AD5" w:rsidRDefault="00051B00" w:rsidP="00051B00">
      <w:pPr>
        <w:autoSpaceDE w:val="0"/>
        <w:autoSpaceDN w:val="0"/>
        <w:spacing w:before="240" w:line="276" w:lineRule="auto"/>
        <w:jc w:val="both"/>
        <w:rPr>
          <w:rFonts w:cs="Arial"/>
        </w:rPr>
      </w:pPr>
      <w:r w:rsidRPr="00334AD5">
        <w:rPr>
          <w:rFonts w:cs="Arial"/>
        </w:rPr>
        <w:t>For each active substance and to estimation the Q*</w:t>
      </w:r>
      <w:r w:rsidRPr="00334AD5">
        <w:rPr>
          <w:rFonts w:cs="Arial"/>
          <w:vertAlign w:val="subscript"/>
        </w:rPr>
        <w:t xml:space="preserve">leach, time, </w:t>
      </w:r>
      <w:r w:rsidRPr="00334AD5">
        <w:rPr>
          <w:rFonts w:cs="Arial"/>
        </w:rPr>
        <w:t>the best goodness of the fit (with the r² value closest to 1) is obtained by fitting the cumulative quantities leached versus cumulative rain fall plot using a linear regression:</w:t>
      </w:r>
    </w:p>
    <w:p w14:paraId="0355257D" w14:textId="77777777" w:rsidR="00051B00" w:rsidRPr="00334AD5" w:rsidRDefault="00051B00" w:rsidP="00051B00">
      <w:pPr>
        <w:autoSpaceDE w:val="0"/>
        <w:autoSpaceDN w:val="0"/>
        <w:jc w:val="center"/>
        <w:rPr>
          <w:rFonts w:cs="Arial"/>
        </w:rPr>
      </w:pPr>
      <w:r w:rsidRPr="00334AD5">
        <w:rPr>
          <w:rFonts w:cs="Arial"/>
        </w:rPr>
        <w:t>Q*</w:t>
      </w:r>
      <w:r w:rsidRPr="00334AD5">
        <w:rPr>
          <w:rFonts w:cs="Arial"/>
          <w:vertAlign w:val="subscript"/>
        </w:rPr>
        <w:t xml:space="preserve">leach,time </w:t>
      </w:r>
      <w:r w:rsidRPr="00334AD5">
        <w:rPr>
          <w:rFonts w:cs="Arial"/>
        </w:rPr>
        <w:t>= a*mm + b</w:t>
      </w:r>
    </w:p>
    <w:p w14:paraId="748BDD7C" w14:textId="77777777" w:rsidR="00051B00" w:rsidRPr="00334AD5" w:rsidRDefault="00051B00" w:rsidP="00051B00">
      <w:pPr>
        <w:autoSpaceDE w:val="0"/>
        <w:autoSpaceDN w:val="0"/>
        <w:jc w:val="both"/>
        <w:rPr>
          <w:rFonts w:cs="Arial"/>
        </w:rPr>
      </w:pPr>
      <w:r w:rsidRPr="00334AD5">
        <w:rPr>
          <w:rFonts w:cs="Arial"/>
        </w:rPr>
        <w:t>Q*</w:t>
      </w:r>
      <w:r w:rsidRPr="00334AD5">
        <w:rPr>
          <w:rFonts w:cs="Arial"/>
          <w:vertAlign w:val="subscript"/>
        </w:rPr>
        <w:t>leach, time</w:t>
      </w:r>
      <w:r w:rsidRPr="00334AD5">
        <w:rPr>
          <w:rFonts w:cs="Arial"/>
        </w:rPr>
        <w:t xml:space="preserve"> values are calculated for:</w:t>
      </w:r>
    </w:p>
    <w:p w14:paraId="34BCDD47" w14:textId="77777777" w:rsidR="00051B00" w:rsidRPr="00334AD5" w:rsidRDefault="00051B00" w:rsidP="00CF017A">
      <w:pPr>
        <w:pStyle w:val="Paragraphedeliste"/>
        <w:numPr>
          <w:ilvl w:val="0"/>
          <w:numId w:val="18"/>
        </w:numPr>
        <w:suppressAutoHyphens w:val="0"/>
        <w:autoSpaceDE w:val="0"/>
        <w:autoSpaceDN w:val="0"/>
        <w:spacing w:line="276" w:lineRule="auto"/>
        <w:contextualSpacing/>
        <w:jc w:val="both"/>
        <w:rPr>
          <w:rFonts w:cs="Arial"/>
        </w:rPr>
      </w:pPr>
      <w:r w:rsidRPr="00334AD5">
        <w:rPr>
          <w:rFonts w:cs="Arial"/>
        </w:rPr>
        <w:t>TIME1 = 30 days, equivalent to 30 * 1.92 = 57.53 mm of accumulated rain;</w:t>
      </w:r>
    </w:p>
    <w:p w14:paraId="4C81C7AE" w14:textId="77777777" w:rsidR="00051B00" w:rsidRPr="00334AD5" w:rsidRDefault="00051B00" w:rsidP="00CF017A">
      <w:pPr>
        <w:pStyle w:val="Paragraphedeliste"/>
        <w:numPr>
          <w:ilvl w:val="0"/>
          <w:numId w:val="18"/>
        </w:numPr>
        <w:suppressAutoHyphens w:val="0"/>
        <w:autoSpaceDE w:val="0"/>
        <w:autoSpaceDN w:val="0"/>
        <w:spacing w:line="276" w:lineRule="auto"/>
        <w:contextualSpacing/>
        <w:jc w:val="both"/>
        <w:rPr>
          <w:rFonts w:cs="Arial"/>
        </w:rPr>
      </w:pPr>
      <w:r w:rsidRPr="00334AD5">
        <w:rPr>
          <w:rFonts w:cs="Arial"/>
        </w:rPr>
        <w:t>TIME2 = 5 years, equivalent to 1825 * 1.92 = 3500 mm of accumulated rain;</w:t>
      </w:r>
    </w:p>
    <w:p w14:paraId="29D644B7" w14:textId="77777777" w:rsidR="00051B00" w:rsidRPr="00334AD5" w:rsidRDefault="00051B00" w:rsidP="00051B00">
      <w:pPr>
        <w:autoSpaceDE w:val="0"/>
        <w:autoSpaceDN w:val="0"/>
        <w:spacing w:before="240"/>
        <w:jc w:val="both"/>
        <w:rPr>
          <w:rFonts w:cs="Arial"/>
        </w:rPr>
      </w:pPr>
      <w:r w:rsidRPr="00334AD5">
        <w:rPr>
          <w:rFonts w:cs="Arial"/>
        </w:rPr>
        <w:t>It worth noting that the limit of quantification for IPBC and for Cypermethrin is 0.02 µg.ml</w:t>
      </w:r>
      <w:r w:rsidRPr="00334AD5">
        <w:rPr>
          <w:rFonts w:cs="Arial"/>
          <w:vertAlign w:val="superscript"/>
        </w:rPr>
        <w:t>-1</w:t>
      </w:r>
      <w:r w:rsidRPr="00334AD5">
        <w:rPr>
          <w:rFonts w:cs="Arial"/>
        </w:rPr>
        <w:t xml:space="preserve"> instead of 0.01 µg.ml</w:t>
      </w:r>
      <w:r w:rsidRPr="00334AD5">
        <w:rPr>
          <w:rFonts w:cs="Arial"/>
          <w:vertAlign w:val="superscript"/>
        </w:rPr>
        <w:t>-1</w:t>
      </w:r>
      <w:r w:rsidRPr="00334AD5">
        <w:rPr>
          <w:rFonts w:cs="Arial"/>
        </w:rPr>
        <w:t xml:space="preserve"> (as indicated by the registrant). This value was used as input for the leaching estimation.</w:t>
      </w:r>
    </w:p>
    <w:p w14:paraId="1C16E68A" w14:textId="77777777" w:rsidR="00051B00" w:rsidRPr="00334AD5" w:rsidRDefault="00051B00" w:rsidP="00051B00">
      <w:pPr>
        <w:autoSpaceDE w:val="0"/>
        <w:autoSpaceDN w:val="0"/>
        <w:spacing w:before="240" w:after="360"/>
        <w:jc w:val="both"/>
        <w:rPr>
          <w:rFonts w:cs="Arial"/>
        </w:rPr>
      </w:pPr>
      <w:r w:rsidRPr="00334AD5">
        <w:rPr>
          <w:rFonts w:cs="Arial"/>
        </w:rPr>
        <w:t>The leaching values obtained from an application by brushing at 304.8 g.m</w:t>
      </w:r>
      <w:r w:rsidRPr="00334AD5">
        <w:rPr>
          <w:rFonts w:cs="Arial"/>
          <w:vertAlign w:val="superscript"/>
        </w:rPr>
        <w:t>-</w:t>
      </w:r>
      <w:r w:rsidRPr="00334AD5">
        <w:rPr>
          <w:rFonts w:cs="Arial"/>
        </w:rPr>
        <w:t>² without topcoat have been normalized for an application dose of 200 g.m</w:t>
      </w:r>
      <w:r w:rsidRPr="00334AD5">
        <w:rPr>
          <w:rFonts w:cs="Arial"/>
          <w:vertAlign w:val="superscript"/>
        </w:rPr>
        <w:t>-2</w:t>
      </w:r>
      <w:r w:rsidRPr="00334AD5">
        <w:rPr>
          <w:rFonts w:cs="Arial"/>
        </w:rPr>
        <w:t xml:space="preserve"> and to 700 mm of rainfall per year for each active substance are summarized in the following table:</w:t>
      </w:r>
    </w:p>
    <w:p w14:paraId="35970F9B" w14:textId="2EC22207" w:rsidR="00051B00" w:rsidRPr="00334AD5" w:rsidRDefault="00051B00" w:rsidP="00CC4056">
      <w:pPr>
        <w:pStyle w:val="Lgende"/>
        <w:keepNext/>
        <w:spacing w:after="0"/>
        <w:ind w:left="0" w:firstLine="0"/>
        <w:rPr>
          <w:rFonts w:ascii="Verdana" w:hAnsi="Verdana"/>
        </w:rPr>
      </w:pPr>
      <w:r w:rsidRPr="00334AD5">
        <w:rPr>
          <w:rFonts w:ascii="Verdana" w:hAnsi="Verdana"/>
        </w:rPr>
        <w:t xml:space="preserve">Table </w:t>
      </w:r>
      <w:r w:rsidRPr="00334AD5">
        <w:rPr>
          <w:rFonts w:ascii="Verdana" w:hAnsi="Verdana"/>
        </w:rPr>
        <w:fldChar w:fldCharType="begin"/>
      </w:r>
      <w:r w:rsidRPr="00334AD5">
        <w:rPr>
          <w:rFonts w:ascii="Verdana" w:hAnsi="Verdana"/>
        </w:rPr>
        <w:instrText xml:space="preserve"> STYLEREF 2 \s </w:instrText>
      </w:r>
      <w:r w:rsidRPr="00334AD5">
        <w:rPr>
          <w:rFonts w:ascii="Verdana" w:hAnsi="Verdana"/>
        </w:rPr>
        <w:fldChar w:fldCharType="separate"/>
      </w:r>
      <w:r w:rsidR="006C2D8B">
        <w:rPr>
          <w:rFonts w:ascii="Verdana" w:hAnsi="Verdana"/>
          <w:noProof/>
        </w:rPr>
        <w:t>2.2</w:t>
      </w:r>
      <w:r w:rsidRPr="00334AD5">
        <w:rPr>
          <w:rFonts w:ascii="Verdana" w:hAnsi="Verdana"/>
        </w:rPr>
        <w:fldChar w:fldCharType="end"/>
      </w:r>
      <w:r w:rsidRPr="00334AD5">
        <w:rPr>
          <w:rFonts w:ascii="Verdana" w:hAnsi="Verdana"/>
        </w:rPr>
        <w:noBreakHyphen/>
      </w:r>
      <w:r w:rsidRPr="00334AD5">
        <w:rPr>
          <w:rFonts w:ascii="Verdana" w:hAnsi="Verdana"/>
        </w:rPr>
        <w:fldChar w:fldCharType="begin"/>
      </w:r>
      <w:r w:rsidRPr="00334AD5">
        <w:rPr>
          <w:rFonts w:ascii="Verdana" w:hAnsi="Verdana"/>
        </w:rPr>
        <w:instrText xml:space="preserve"> SEQ Table \* ARABIC \s 2 </w:instrText>
      </w:r>
      <w:r w:rsidRPr="00334AD5">
        <w:rPr>
          <w:rFonts w:ascii="Verdana" w:hAnsi="Verdana"/>
        </w:rPr>
        <w:fldChar w:fldCharType="separate"/>
      </w:r>
      <w:r w:rsidR="006C2D8B">
        <w:rPr>
          <w:rFonts w:ascii="Verdana" w:hAnsi="Verdana"/>
          <w:noProof/>
        </w:rPr>
        <w:t>9</w:t>
      </w:r>
      <w:r w:rsidRPr="00334AD5">
        <w:rPr>
          <w:rFonts w:ascii="Verdana" w:hAnsi="Verdana"/>
        </w:rPr>
        <w:fldChar w:fldCharType="end"/>
      </w:r>
      <w:r w:rsidRPr="00334AD5">
        <w:rPr>
          <w:rFonts w:ascii="Verdana" w:hAnsi="Verdana"/>
        </w:rPr>
        <w:t xml:space="preserve"> Leaching values obtained from surface application at 200 g/m² without topcoat (</w:t>
      </w:r>
      <w:r w:rsidRPr="00334AD5">
        <w:rPr>
          <w:rFonts w:ascii="Verdana" w:hAnsi="Verdana"/>
          <w:szCs w:val="26"/>
        </w:rPr>
        <w:t>X6236)</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4098"/>
        <w:gridCol w:w="1831"/>
        <w:gridCol w:w="1831"/>
      </w:tblGrid>
      <w:tr w:rsidR="00051B00" w:rsidRPr="00334AD5" w14:paraId="0ABCEB9F" w14:textId="77777777" w:rsidTr="003C63E2">
        <w:tc>
          <w:tcPr>
            <w:tcW w:w="833" w:type="pct"/>
            <w:vMerge w:val="restart"/>
            <w:vAlign w:val="center"/>
          </w:tcPr>
          <w:p w14:paraId="7F3E6E1E" w14:textId="77777777" w:rsidR="00051B00" w:rsidRPr="00334AD5" w:rsidRDefault="00051B00" w:rsidP="003C63E2">
            <w:pPr>
              <w:jc w:val="center"/>
              <w:rPr>
                <w:rFonts w:cs="Arial"/>
                <w:b/>
              </w:rPr>
            </w:pPr>
          </w:p>
        </w:tc>
        <w:tc>
          <w:tcPr>
            <w:tcW w:w="2197" w:type="pct"/>
            <w:vMerge w:val="restart"/>
            <w:vAlign w:val="center"/>
          </w:tcPr>
          <w:p w14:paraId="191379AD" w14:textId="77777777" w:rsidR="00051B00" w:rsidRPr="00334AD5" w:rsidRDefault="00051B00" w:rsidP="003C63E2">
            <w:pPr>
              <w:rPr>
                <w:rFonts w:cs="Arial"/>
                <w:b/>
              </w:rPr>
            </w:pPr>
            <w:r w:rsidRPr="00334AD5">
              <w:rPr>
                <w:rFonts w:cs="Arial"/>
                <w:b/>
              </w:rPr>
              <w:t>Equations used for calculations</w:t>
            </w:r>
          </w:p>
        </w:tc>
        <w:tc>
          <w:tcPr>
            <w:tcW w:w="1970" w:type="pct"/>
            <w:gridSpan w:val="2"/>
            <w:vAlign w:val="center"/>
          </w:tcPr>
          <w:p w14:paraId="1B2F903B" w14:textId="77777777" w:rsidR="00051B00" w:rsidRPr="00334AD5" w:rsidRDefault="00051B00" w:rsidP="003C63E2">
            <w:pPr>
              <w:jc w:val="center"/>
              <w:rPr>
                <w:rFonts w:cs="Arial"/>
                <w:b/>
              </w:rPr>
            </w:pPr>
            <w:r w:rsidRPr="00334AD5">
              <w:rPr>
                <w:rFonts w:cs="Arial"/>
                <w:b/>
              </w:rPr>
              <w:t>Q*leach [mg.m</w:t>
            </w:r>
            <w:r w:rsidRPr="00334AD5">
              <w:rPr>
                <w:rFonts w:cs="Arial"/>
                <w:b/>
                <w:vertAlign w:val="superscript"/>
              </w:rPr>
              <w:t>-2</w:t>
            </w:r>
            <w:r w:rsidRPr="00334AD5">
              <w:rPr>
                <w:rFonts w:cs="Arial"/>
                <w:b/>
              </w:rPr>
              <w:t>]</w:t>
            </w:r>
          </w:p>
        </w:tc>
      </w:tr>
      <w:tr w:rsidR="00051B00" w:rsidRPr="00334AD5" w14:paraId="48421B71" w14:textId="77777777" w:rsidTr="003C63E2">
        <w:trPr>
          <w:trHeight w:val="354"/>
        </w:trPr>
        <w:tc>
          <w:tcPr>
            <w:tcW w:w="833" w:type="pct"/>
            <w:vMerge/>
            <w:vAlign w:val="center"/>
          </w:tcPr>
          <w:p w14:paraId="0CA7F17B" w14:textId="77777777" w:rsidR="00051B00" w:rsidRPr="00334AD5" w:rsidRDefault="00051B00" w:rsidP="003C63E2">
            <w:pPr>
              <w:jc w:val="center"/>
              <w:rPr>
                <w:rFonts w:cs="Arial"/>
                <w:b/>
              </w:rPr>
            </w:pPr>
          </w:p>
        </w:tc>
        <w:tc>
          <w:tcPr>
            <w:tcW w:w="2197" w:type="pct"/>
            <w:vMerge/>
            <w:vAlign w:val="center"/>
          </w:tcPr>
          <w:p w14:paraId="21E7B06F" w14:textId="77777777" w:rsidR="00051B00" w:rsidRPr="00334AD5" w:rsidRDefault="00051B00" w:rsidP="003C63E2">
            <w:pPr>
              <w:rPr>
                <w:rFonts w:cs="Arial"/>
                <w:b/>
              </w:rPr>
            </w:pPr>
          </w:p>
        </w:tc>
        <w:tc>
          <w:tcPr>
            <w:tcW w:w="985" w:type="pct"/>
            <w:vAlign w:val="center"/>
          </w:tcPr>
          <w:p w14:paraId="5068675E" w14:textId="77777777" w:rsidR="00051B00" w:rsidRPr="00334AD5" w:rsidRDefault="00051B00" w:rsidP="003C63E2">
            <w:pPr>
              <w:jc w:val="center"/>
              <w:rPr>
                <w:rFonts w:cs="Arial"/>
                <w:b/>
              </w:rPr>
            </w:pPr>
            <w:r w:rsidRPr="00334AD5">
              <w:rPr>
                <w:rFonts w:cs="Arial"/>
                <w:b/>
              </w:rPr>
              <w:t>TIME 1 (30d)</w:t>
            </w:r>
          </w:p>
        </w:tc>
        <w:tc>
          <w:tcPr>
            <w:tcW w:w="985" w:type="pct"/>
            <w:vAlign w:val="center"/>
          </w:tcPr>
          <w:p w14:paraId="50526135" w14:textId="77777777" w:rsidR="00051B00" w:rsidRPr="00334AD5" w:rsidRDefault="00051B00" w:rsidP="003C63E2">
            <w:pPr>
              <w:jc w:val="center"/>
              <w:rPr>
                <w:rFonts w:cs="Arial"/>
                <w:b/>
              </w:rPr>
            </w:pPr>
            <w:r w:rsidRPr="00334AD5">
              <w:rPr>
                <w:rFonts w:cs="Arial"/>
                <w:b/>
              </w:rPr>
              <w:t>TIME 2 (5y)</w:t>
            </w:r>
          </w:p>
          <w:p w14:paraId="036802DA" w14:textId="77777777" w:rsidR="00051B00" w:rsidRPr="00334AD5" w:rsidRDefault="00051B00" w:rsidP="003C63E2">
            <w:pPr>
              <w:jc w:val="center"/>
              <w:rPr>
                <w:rFonts w:cs="Arial"/>
                <w:b/>
                <w:i/>
              </w:rPr>
            </w:pPr>
            <w:r w:rsidRPr="00334AD5">
              <w:rPr>
                <w:rFonts w:cs="Arial"/>
                <w:b/>
                <w:i/>
              </w:rPr>
              <w:t>In situ</w:t>
            </w:r>
          </w:p>
        </w:tc>
      </w:tr>
      <w:tr w:rsidR="00051B00" w:rsidRPr="00334AD5" w14:paraId="345AC7C7" w14:textId="77777777" w:rsidTr="003C63E2">
        <w:trPr>
          <w:trHeight w:val="510"/>
        </w:trPr>
        <w:tc>
          <w:tcPr>
            <w:tcW w:w="833" w:type="pct"/>
            <w:vAlign w:val="center"/>
          </w:tcPr>
          <w:p w14:paraId="2B23AB5F" w14:textId="77777777" w:rsidR="00051B00" w:rsidRPr="00334AD5" w:rsidRDefault="00051B00" w:rsidP="003C63E2">
            <w:pPr>
              <w:rPr>
                <w:rFonts w:cs="Arial"/>
              </w:rPr>
            </w:pPr>
            <w:r w:rsidRPr="00334AD5">
              <w:rPr>
                <w:rFonts w:cs="Arial"/>
              </w:rPr>
              <w:t>Propiconazole</w:t>
            </w:r>
          </w:p>
        </w:tc>
        <w:tc>
          <w:tcPr>
            <w:tcW w:w="2197" w:type="pct"/>
            <w:vAlign w:val="center"/>
          </w:tcPr>
          <w:p w14:paraId="127235E1" w14:textId="77777777" w:rsidR="00051B00" w:rsidRPr="00334AD5" w:rsidRDefault="00051B00" w:rsidP="003C63E2">
            <w:pPr>
              <w:rPr>
                <w:rFonts w:cs="Arial"/>
                <w:b/>
              </w:rPr>
            </w:pPr>
            <w:r w:rsidRPr="00334AD5">
              <w:rPr>
                <w:rFonts w:cs="Arial"/>
              </w:rPr>
              <w:t>Q*</w:t>
            </w:r>
            <w:r w:rsidRPr="00334AD5">
              <w:rPr>
                <w:rFonts w:cs="Arial"/>
                <w:vertAlign w:val="subscript"/>
              </w:rPr>
              <w:t>leach</w:t>
            </w:r>
            <w:r w:rsidRPr="00334AD5">
              <w:rPr>
                <w:rFonts w:cs="Arial"/>
              </w:rPr>
              <w:t xml:space="preserve"> = 0.0406 * mm + 65.025 </w:t>
            </w:r>
            <w:r w:rsidRPr="00334AD5">
              <w:rPr>
                <w:rFonts w:cs="Arial"/>
                <w:b/>
              </w:rPr>
              <w:t>(r² = 0.99)</w:t>
            </w:r>
          </w:p>
        </w:tc>
        <w:tc>
          <w:tcPr>
            <w:tcW w:w="985" w:type="pct"/>
            <w:vAlign w:val="center"/>
          </w:tcPr>
          <w:p w14:paraId="4289AE76" w14:textId="77777777" w:rsidR="00051B00" w:rsidRPr="00334AD5" w:rsidRDefault="00051B00" w:rsidP="003C63E2">
            <w:pPr>
              <w:jc w:val="center"/>
              <w:rPr>
                <w:rFonts w:cs="Arial"/>
              </w:rPr>
            </w:pPr>
            <w:r w:rsidRPr="00334AD5">
              <w:rPr>
                <w:rFonts w:cs="Arial"/>
              </w:rPr>
              <w:t>44.20</w:t>
            </w:r>
          </w:p>
        </w:tc>
        <w:tc>
          <w:tcPr>
            <w:tcW w:w="985" w:type="pct"/>
            <w:vAlign w:val="center"/>
          </w:tcPr>
          <w:p w14:paraId="36F6C7C6" w14:textId="77777777" w:rsidR="00051B00" w:rsidRPr="00334AD5" w:rsidRDefault="00051B00" w:rsidP="003C63E2">
            <w:pPr>
              <w:jc w:val="center"/>
              <w:rPr>
                <w:rFonts w:cs="Arial"/>
              </w:rPr>
            </w:pPr>
            <w:r w:rsidRPr="00334AD5">
              <w:rPr>
                <w:rFonts w:cs="Arial"/>
              </w:rPr>
              <w:t>128</w:t>
            </w:r>
          </w:p>
        </w:tc>
      </w:tr>
      <w:tr w:rsidR="00051B00" w:rsidRPr="00334AD5" w14:paraId="01B68A9D" w14:textId="77777777" w:rsidTr="003C63E2">
        <w:trPr>
          <w:trHeight w:val="510"/>
        </w:trPr>
        <w:tc>
          <w:tcPr>
            <w:tcW w:w="833" w:type="pct"/>
            <w:vAlign w:val="center"/>
          </w:tcPr>
          <w:p w14:paraId="19AEF6C3" w14:textId="77777777" w:rsidR="00051B00" w:rsidRPr="00334AD5" w:rsidRDefault="00051B00" w:rsidP="003C63E2">
            <w:pPr>
              <w:rPr>
                <w:rFonts w:cs="Arial"/>
              </w:rPr>
            </w:pPr>
            <w:r w:rsidRPr="00334AD5">
              <w:rPr>
                <w:rFonts w:cs="Arial"/>
              </w:rPr>
              <w:t>Tebuconazole</w:t>
            </w:r>
          </w:p>
        </w:tc>
        <w:tc>
          <w:tcPr>
            <w:tcW w:w="2197" w:type="pct"/>
            <w:vAlign w:val="center"/>
          </w:tcPr>
          <w:p w14:paraId="683D45AB" w14:textId="77777777" w:rsidR="00051B00" w:rsidRPr="00334AD5" w:rsidRDefault="00051B00" w:rsidP="003C63E2">
            <w:pPr>
              <w:rPr>
                <w:rFonts w:cs="Arial"/>
              </w:rPr>
            </w:pPr>
            <w:r w:rsidRPr="00334AD5">
              <w:rPr>
                <w:rFonts w:cs="Arial"/>
              </w:rPr>
              <w:t>Q*</w:t>
            </w:r>
            <w:r w:rsidRPr="00334AD5">
              <w:rPr>
                <w:rFonts w:cs="Arial"/>
                <w:vertAlign w:val="subscript"/>
              </w:rPr>
              <w:t>leach</w:t>
            </w:r>
            <w:r w:rsidRPr="00334AD5">
              <w:rPr>
                <w:rFonts w:cs="Arial"/>
              </w:rPr>
              <w:t xml:space="preserve"> = 0.0126 * mm + 25.634 </w:t>
            </w:r>
            <w:r w:rsidRPr="00334AD5">
              <w:rPr>
                <w:rFonts w:cs="Arial"/>
                <w:b/>
              </w:rPr>
              <w:t>(r² = 0.99)</w:t>
            </w:r>
          </w:p>
        </w:tc>
        <w:tc>
          <w:tcPr>
            <w:tcW w:w="985" w:type="pct"/>
            <w:vAlign w:val="center"/>
          </w:tcPr>
          <w:p w14:paraId="11A69F1E" w14:textId="77777777" w:rsidR="00051B00" w:rsidRPr="00334AD5" w:rsidRDefault="00051B00" w:rsidP="003C63E2">
            <w:pPr>
              <w:jc w:val="center"/>
              <w:rPr>
                <w:rFonts w:cs="Arial"/>
              </w:rPr>
            </w:pPr>
            <w:r w:rsidRPr="00334AD5">
              <w:rPr>
                <w:rFonts w:cs="Arial"/>
              </w:rPr>
              <w:t>17.30</w:t>
            </w:r>
          </w:p>
        </w:tc>
        <w:tc>
          <w:tcPr>
            <w:tcW w:w="985" w:type="pct"/>
            <w:vAlign w:val="center"/>
          </w:tcPr>
          <w:p w14:paraId="40330E40" w14:textId="77777777" w:rsidR="00051B00" w:rsidRPr="00334AD5" w:rsidRDefault="00051B00" w:rsidP="003C63E2">
            <w:pPr>
              <w:jc w:val="center"/>
              <w:rPr>
                <w:rFonts w:cs="Arial"/>
              </w:rPr>
            </w:pPr>
            <w:r w:rsidRPr="00334AD5">
              <w:rPr>
                <w:rFonts w:cs="Arial"/>
              </w:rPr>
              <w:t>45.76</w:t>
            </w:r>
          </w:p>
        </w:tc>
      </w:tr>
      <w:tr w:rsidR="00051B00" w:rsidRPr="00334AD5" w14:paraId="306AEE27" w14:textId="77777777" w:rsidTr="003C63E2">
        <w:trPr>
          <w:trHeight w:val="510"/>
        </w:trPr>
        <w:tc>
          <w:tcPr>
            <w:tcW w:w="833" w:type="pct"/>
            <w:vAlign w:val="center"/>
          </w:tcPr>
          <w:p w14:paraId="52F068F3" w14:textId="77777777" w:rsidR="00051B00" w:rsidRPr="00334AD5" w:rsidRDefault="00051B00" w:rsidP="003C63E2">
            <w:pPr>
              <w:rPr>
                <w:rFonts w:cs="Arial"/>
              </w:rPr>
            </w:pPr>
            <w:r w:rsidRPr="00334AD5">
              <w:rPr>
                <w:rFonts w:cs="Arial"/>
              </w:rPr>
              <w:t>Cypermethrin</w:t>
            </w:r>
          </w:p>
        </w:tc>
        <w:tc>
          <w:tcPr>
            <w:tcW w:w="2197" w:type="pct"/>
            <w:vAlign w:val="center"/>
          </w:tcPr>
          <w:p w14:paraId="6BF709CB" w14:textId="77777777" w:rsidR="00051B00" w:rsidRPr="00334AD5" w:rsidRDefault="00051B00" w:rsidP="003C63E2">
            <w:pPr>
              <w:rPr>
                <w:rFonts w:cs="Arial"/>
              </w:rPr>
            </w:pPr>
            <w:r w:rsidRPr="00334AD5">
              <w:rPr>
                <w:rFonts w:cs="Arial"/>
              </w:rPr>
              <w:t>Q*</w:t>
            </w:r>
            <w:r w:rsidRPr="00334AD5">
              <w:rPr>
                <w:rFonts w:cs="Arial"/>
                <w:vertAlign w:val="subscript"/>
              </w:rPr>
              <w:t>leach</w:t>
            </w:r>
            <w:r w:rsidRPr="00334AD5">
              <w:rPr>
                <w:rFonts w:cs="Arial"/>
              </w:rPr>
              <w:t xml:space="preserve"> = 0.0016 * mm + 18.066 </w:t>
            </w:r>
            <w:r w:rsidRPr="00334AD5">
              <w:rPr>
                <w:rFonts w:cs="Arial"/>
                <w:b/>
              </w:rPr>
              <w:t>(r² = 0.97)</w:t>
            </w:r>
          </w:p>
        </w:tc>
        <w:tc>
          <w:tcPr>
            <w:tcW w:w="985" w:type="pct"/>
            <w:vAlign w:val="center"/>
          </w:tcPr>
          <w:p w14:paraId="7F3FA794" w14:textId="77777777" w:rsidR="00051B00" w:rsidRPr="00334AD5" w:rsidRDefault="00051B00" w:rsidP="003C63E2">
            <w:pPr>
              <w:jc w:val="center"/>
              <w:rPr>
                <w:rFonts w:cs="Arial"/>
              </w:rPr>
            </w:pPr>
            <w:r w:rsidRPr="00334AD5">
              <w:rPr>
                <w:rFonts w:cs="Arial"/>
              </w:rPr>
              <w:t>11.91</w:t>
            </w:r>
          </w:p>
        </w:tc>
        <w:tc>
          <w:tcPr>
            <w:tcW w:w="985" w:type="pct"/>
            <w:vAlign w:val="center"/>
          </w:tcPr>
          <w:p w14:paraId="480CDC44" w14:textId="77777777" w:rsidR="00051B00" w:rsidRPr="00334AD5" w:rsidRDefault="00051B00" w:rsidP="003C63E2">
            <w:pPr>
              <w:jc w:val="center"/>
              <w:rPr>
                <w:rFonts w:cs="Arial"/>
              </w:rPr>
            </w:pPr>
            <w:r w:rsidRPr="00334AD5">
              <w:rPr>
                <w:rFonts w:cs="Arial"/>
              </w:rPr>
              <w:t>15.51</w:t>
            </w:r>
          </w:p>
        </w:tc>
      </w:tr>
      <w:tr w:rsidR="00051B00" w:rsidRPr="00334AD5" w14:paraId="6E2D022A" w14:textId="77777777" w:rsidTr="003C63E2">
        <w:trPr>
          <w:trHeight w:val="510"/>
        </w:trPr>
        <w:tc>
          <w:tcPr>
            <w:tcW w:w="833" w:type="pct"/>
            <w:vAlign w:val="center"/>
          </w:tcPr>
          <w:p w14:paraId="113F12A8" w14:textId="77777777" w:rsidR="00051B00" w:rsidRPr="00334AD5" w:rsidRDefault="00051B00" w:rsidP="003C63E2">
            <w:pPr>
              <w:rPr>
                <w:rFonts w:cs="Arial"/>
              </w:rPr>
            </w:pPr>
            <w:r w:rsidRPr="00334AD5">
              <w:rPr>
                <w:rFonts w:cs="Arial"/>
              </w:rPr>
              <w:t>IPBC</w:t>
            </w:r>
          </w:p>
        </w:tc>
        <w:tc>
          <w:tcPr>
            <w:tcW w:w="2197" w:type="pct"/>
            <w:vAlign w:val="center"/>
          </w:tcPr>
          <w:p w14:paraId="3BBB6B42" w14:textId="77777777" w:rsidR="00051B00" w:rsidRPr="00334AD5" w:rsidRDefault="00051B00" w:rsidP="003C63E2">
            <w:pPr>
              <w:rPr>
                <w:rFonts w:cs="Arial"/>
              </w:rPr>
            </w:pPr>
            <w:r w:rsidRPr="00334AD5">
              <w:rPr>
                <w:rFonts w:cs="Arial"/>
              </w:rPr>
              <w:t>Q*</w:t>
            </w:r>
            <w:r w:rsidRPr="00334AD5">
              <w:rPr>
                <w:rFonts w:cs="Arial"/>
                <w:vertAlign w:val="subscript"/>
              </w:rPr>
              <w:t>leach</w:t>
            </w:r>
            <w:r w:rsidRPr="00334AD5">
              <w:rPr>
                <w:rFonts w:cs="Arial"/>
              </w:rPr>
              <w:t xml:space="preserve"> = 0.0071 * mm + 32.994 </w:t>
            </w:r>
            <w:r w:rsidRPr="00334AD5">
              <w:rPr>
                <w:rFonts w:cs="Arial"/>
                <w:b/>
              </w:rPr>
              <w:t>(r² = 0.98)</w:t>
            </w:r>
          </w:p>
        </w:tc>
        <w:tc>
          <w:tcPr>
            <w:tcW w:w="985" w:type="pct"/>
            <w:vAlign w:val="center"/>
          </w:tcPr>
          <w:p w14:paraId="200E8D9B" w14:textId="77777777" w:rsidR="00051B00" w:rsidRPr="00334AD5" w:rsidRDefault="00051B00" w:rsidP="003C63E2">
            <w:pPr>
              <w:jc w:val="center"/>
              <w:rPr>
                <w:rFonts w:cs="Arial"/>
              </w:rPr>
            </w:pPr>
            <w:r w:rsidRPr="00334AD5">
              <w:rPr>
                <w:rFonts w:cs="Arial"/>
              </w:rPr>
              <w:t>21.92</w:t>
            </w:r>
          </w:p>
        </w:tc>
        <w:tc>
          <w:tcPr>
            <w:tcW w:w="985" w:type="pct"/>
            <w:vAlign w:val="center"/>
          </w:tcPr>
          <w:p w14:paraId="695B49D9" w14:textId="77777777" w:rsidR="00051B00" w:rsidRPr="00334AD5" w:rsidRDefault="00051B00" w:rsidP="003C63E2">
            <w:pPr>
              <w:jc w:val="center"/>
              <w:rPr>
                <w:rFonts w:cs="Arial"/>
              </w:rPr>
            </w:pPr>
            <w:r w:rsidRPr="00334AD5">
              <w:rPr>
                <w:rFonts w:cs="Arial"/>
              </w:rPr>
              <w:t>37.96</w:t>
            </w:r>
          </w:p>
        </w:tc>
      </w:tr>
    </w:tbl>
    <w:p w14:paraId="4FB8FA85" w14:textId="77777777" w:rsidR="00051B00" w:rsidRPr="00334AD5" w:rsidRDefault="00051B00" w:rsidP="00051B00">
      <w:pPr>
        <w:autoSpaceDE w:val="0"/>
        <w:autoSpaceDN w:val="0"/>
        <w:spacing w:before="240" w:line="276" w:lineRule="auto"/>
        <w:jc w:val="both"/>
        <w:rPr>
          <w:rFonts w:cs="Arial"/>
        </w:rPr>
      </w:pPr>
      <w:r w:rsidRPr="00334AD5">
        <w:rPr>
          <w:rFonts w:cs="Arial"/>
        </w:rPr>
        <w:t>Moreover IPBC is rapidly degraded in water with a DT</w:t>
      </w:r>
      <w:r w:rsidRPr="00334AD5">
        <w:rPr>
          <w:rFonts w:cs="Arial"/>
          <w:vertAlign w:val="subscript"/>
        </w:rPr>
        <w:t>50</w:t>
      </w:r>
      <w:r w:rsidRPr="00334AD5">
        <w:rPr>
          <w:rFonts w:cs="Arial"/>
        </w:rPr>
        <w:t xml:space="preserve"> of 3.1 h at 12°C and in soil with a DT</w:t>
      </w:r>
      <w:r w:rsidRPr="00334AD5">
        <w:rPr>
          <w:rFonts w:cs="Arial"/>
          <w:vertAlign w:val="subscript"/>
        </w:rPr>
        <w:t>50</w:t>
      </w:r>
      <w:r w:rsidRPr="00334AD5">
        <w:rPr>
          <w:rFonts w:cs="Arial"/>
        </w:rPr>
        <w:t xml:space="preserve"> of 4.7 h at 12°C. Therefore, emissions of PBC (degradation product of IPBC) are also calculated assuming 100% of formation fraction of IPBC to PBC at time 0, using the ratio between the molar mass of PBC and IPBC of 0.552 in water and in soil.</w:t>
      </w:r>
    </w:p>
    <w:p w14:paraId="066FA480" w14:textId="77777777" w:rsidR="00051B00" w:rsidRPr="00334AD5" w:rsidRDefault="00051B00" w:rsidP="00051B00">
      <w:pPr>
        <w:autoSpaceDE w:val="0"/>
        <w:autoSpaceDN w:val="0"/>
        <w:spacing w:before="120" w:after="120" w:line="276" w:lineRule="auto"/>
        <w:jc w:val="both"/>
        <w:rPr>
          <w:rFonts w:cs="Arial"/>
        </w:rPr>
      </w:pPr>
      <w:r w:rsidRPr="00334AD5">
        <w:rPr>
          <w:rFonts w:cs="Arial"/>
        </w:rPr>
        <w:t xml:space="preserve">The assessment of 1,2,4-triazole was proposed only for emission to soil. The emission calculation for the metabolite takes into account the maximal formation fraction of the substances in soil (9% and 43.23% for tebuconazole and propiconazole respectively, as defined for the approval of these substances) and the molar mass of each component. </w:t>
      </w:r>
    </w:p>
    <w:p w14:paraId="0406705C" w14:textId="77777777" w:rsidR="00051B00" w:rsidRPr="00334AD5" w:rsidRDefault="00051B00" w:rsidP="00051B00">
      <w:pPr>
        <w:autoSpaceDE w:val="0"/>
        <w:autoSpaceDN w:val="0"/>
        <w:spacing w:before="120" w:after="120" w:line="276" w:lineRule="auto"/>
        <w:jc w:val="both"/>
        <w:rPr>
          <w:rFonts w:cs="Arial"/>
        </w:rPr>
      </w:pPr>
      <w:r w:rsidRPr="00334AD5">
        <w:rPr>
          <w:rFonts w:cs="Arial"/>
        </w:rPr>
        <w:t>An assessment of PBC in water and in soil and an assessment of 1,2,4-triazole in soil are also proposed.</w:t>
      </w:r>
    </w:p>
    <w:p w14:paraId="06113332" w14:textId="68A03F08" w:rsidR="00051B00" w:rsidRPr="00334AD5" w:rsidRDefault="00051B00" w:rsidP="00CC4056">
      <w:pPr>
        <w:pStyle w:val="Lgende"/>
        <w:keepNext/>
        <w:spacing w:after="0"/>
        <w:ind w:left="0" w:firstLine="0"/>
        <w:rPr>
          <w:rFonts w:ascii="Verdana" w:hAnsi="Verdana"/>
        </w:rPr>
      </w:pPr>
      <w:r w:rsidRPr="00334AD5">
        <w:rPr>
          <w:rFonts w:ascii="Verdana" w:hAnsi="Verdana"/>
        </w:rPr>
        <w:t xml:space="preserve">Table </w:t>
      </w:r>
      <w:r w:rsidRPr="00334AD5">
        <w:rPr>
          <w:rFonts w:ascii="Verdana" w:hAnsi="Verdana"/>
        </w:rPr>
        <w:fldChar w:fldCharType="begin"/>
      </w:r>
      <w:r w:rsidRPr="00334AD5">
        <w:rPr>
          <w:rFonts w:ascii="Verdana" w:hAnsi="Verdana"/>
        </w:rPr>
        <w:instrText xml:space="preserve"> STYLEREF 2 \s </w:instrText>
      </w:r>
      <w:r w:rsidRPr="00334AD5">
        <w:rPr>
          <w:rFonts w:ascii="Verdana" w:hAnsi="Verdana"/>
        </w:rPr>
        <w:fldChar w:fldCharType="separate"/>
      </w:r>
      <w:r w:rsidR="006C2D8B">
        <w:rPr>
          <w:rFonts w:ascii="Verdana" w:hAnsi="Verdana"/>
          <w:noProof/>
        </w:rPr>
        <w:t>2.2</w:t>
      </w:r>
      <w:r w:rsidRPr="00334AD5">
        <w:rPr>
          <w:rFonts w:ascii="Verdana" w:hAnsi="Verdana"/>
        </w:rPr>
        <w:fldChar w:fldCharType="end"/>
      </w:r>
      <w:r w:rsidRPr="00334AD5">
        <w:rPr>
          <w:rFonts w:ascii="Verdana" w:hAnsi="Verdana"/>
        </w:rPr>
        <w:noBreakHyphen/>
      </w:r>
      <w:r w:rsidRPr="00334AD5">
        <w:rPr>
          <w:rFonts w:ascii="Verdana" w:hAnsi="Verdana"/>
        </w:rPr>
        <w:fldChar w:fldCharType="begin"/>
      </w:r>
      <w:r w:rsidRPr="00334AD5">
        <w:rPr>
          <w:rFonts w:ascii="Verdana" w:hAnsi="Verdana"/>
        </w:rPr>
        <w:instrText xml:space="preserve"> SEQ Table \* ARABIC \s 2 </w:instrText>
      </w:r>
      <w:r w:rsidRPr="00334AD5">
        <w:rPr>
          <w:rFonts w:ascii="Verdana" w:hAnsi="Verdana"/>
        </w:rPr>
        <w:fldChar w:fldCharType="separate"/>
      </w:r>
      <w:r w:rsidR="006C2D8B">
        <w:rPr>
          <w:rFonts w:ascii="Verdana" w:hAnsi="Verdana"/>
          <w:noProof/>
        </w:rPr>
        <w:t>10</w:t>
      </w:r>
      <w:r w:rsidRPr="00334AD5">
        <w:rPr>
          <w:rFonts w:ascii="Verdana" w:hAnsi="Verdana"/>
        </w:rPr>
        <w:fldChar w:fldCharType="end"/>
      </w:r>
      <w:r w:rsidRPr="00334AD5">
        <w:rPr>
          <w:rFonts w:ascii="Verdana" w:hAnsi="Verdana"/>
        </w:rPr>
        <w:t xml:space="preserve"> Relevant metabolites - Leaching values obtained from surface application at 200 g/m² without topcoat (</w:t>
      </w:r>
      <w:r w:rsidRPr="00334AD5">
        <w:rPr>
          <w:rFonts w:ascii="Verdana" w:hAnsi="Verdana"/>
          <w:szCs w:val="26"/>
        </w:rPr>
        <w:t>X6236)</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843"/>
        <w:gridCol w:w="1843"/>
      </w:tblGrid>
      <w:tr w:rsidR="00051B00" w:rsidRPr="00334AD5" w14:paraId="3E331D20" w14:textId="77777777" w:rsidTr="003C63E2">
        <w:trPr>
          <w:trHeight w:val="424"/>
        </w:trPr>
        <w:tc>
          <w:tcPr>
            <w:tcW w:w="3030" w:type="pct"/>
            <w:vMerge w:val="restart"/>
            <w:vAlign w:val="center"/>
          </w:tcPr>
          <w:p w14:paraId="5CE5BA5D" w14:textId="77777777" w:rsidR="00051B00" w:rsidRPr="00334AD5" w:rsidRDefault="00051B00" w:rsidP="003C63E2">
            <w:pPr>
              <w:rPr>
                <w:rFonts w:cs="Arial"/>
                <w:b/>
              </w:rPr>
            </w:pPr>
          </w:p>
        </w:tc>
        <w:tc>
          <w:tcPr>
            <w:tcW w:w="1970" w:type="pct"/>
            <w:gridSpan w:val="2"/>
            <w:vAlign w:val="center"/>
          </w:tcPr>
          <w:p w14:paraId="742B5A46" w14:textId="77777777" w:rsidR="00051B00" w:rsidRPr="00334AD5" w:rsidRDefault="00051B00" w:rsidP="003C63E2">
            <w:pPr>
              <w:jc w:val="center"/>
              <w:rPr>
                <w:rFonts w:cs="Arial"/>
                <w:b/>
              </w:rPr>
            </w:pPr>
            <w:r w:rsidRPr="00334AD5">
              <w:rPr>
                <w:rFonts w:cs="Arial"/>
                <w:b/>
              </w:rPr>
              <w:t>Q*leach [mg.m</w:t>
            </w:r>
            <w:r w:rsidRPr="00334AD5">
              <w:rPr>
                <w:rFonts w:cs="Arial"/>
                <w:b/>
                <w:vertAlign w:val="superscript"/>
              </w:rPr>
              <w:t>-2</w:t>
            </w:r>
            <w:r w:rsidRPr="00334AD5">
              <w:rPr>
                <w:rFonts w:cs="Arial"/>
                <w:b/>
              </w:rPr>
              <w:t>]</w:t>
            </w:r>
          </w:p>
        </w:tc>
      </w:tr>
      <w:tr w:rsidR="00051B00" w:rsidRPr="00334AD5" w14:paraId="312B7817" w14:textId="77777777" w:rsidTr="003C63E2">
        <w:tc>
          <w:tcPr>
            <w:tcW w:w="3030" w:type="pct"/>
            <w:vMerge/>
            <w:vAlign w:val="center"/>
          </w:tcPr>
          <w:p w14:paraId="49F12B77" w14:textId="77777777" w:rsidR="00051B00" w:rsidRPr="00334AD5" w:rsidRDefault="00051B00" w:rsidP="003C63E2">
            <w:pPr>
              <w:rPr>
                <w:rFonts w:cs="Arial"/>
                <w:b/>
              </w:rPr>
            </w:pPr>
          </w:p>
        </w:tc>
        <w:tc>
          <w:tcPr>
            <w:tcW w:w="985" w:type="pct"/>
            <w:vAlign w:val="center"/>
          </w:tcPr>
          <w:p w14:paraId="441D6213" w14:textId="77777777" w:rsidR="00051B00" w:rsidRPr="00334AD5" w:rsidRDefault="00051B00" w:rsidP="003C63E2">
            <w:pPr>
              <w:jc w:val="center"/>
              <w:rPr>
                <w:rFonts w:cs="Arial"/>
                <w:b/>
              </w:rPr>
            </w:pPr>
            <w:r w:rsidRPr="00334AD5">
              <w:rPr>
                <w:rFonts w:cs="Arial"/>
                <w:b/>
              </w:rPr>
              <w:t>TIME 1 (30d)</w:t>
            </w:r>
          </w:p>
        </w:tc>
        <w:tc>
          <w:tcPr>
            <w:tcW w:w="985" w:type="pct"/>
            <w:vAlign w:val="center"/>
          </w:tcPr>
          <w:p w14:paraId="364857AF" w14:textId="77777777" w:rsidR="00051B00" w:rsidRPr="00334AD5" w:rsidRDefault="00051B00" w:rsidP="003C63E2">
            <w:pPr>
              <w:jc w:val="center"/>
              <w:rPr>
                <w:rFonts w:cs="Arial"/>
                <w:b/>
              </w:rPr>
            </w:pPr>
            <w:r w:rsidRPr="00334AD5">
              <w:rPr>
                <w:rFonts w:cs="Arial"/>
                <w:b/>
              </w:rPr>
              <w:t>TIME2 (5y)</w:t>
            </w:r>
          </w:p>
          <w:p w14:paraId="105893D1" w14:textId="77777777" w:rsidR="00051B00" w:rsidRPr="00334AD5" w:rsidRDefault="00051B00" w:rsidP="003C63E2">
            <w:pPr>
              <w:jc w:val="center"/>
              <w:rPr>
                <w:rFonts w:cs="Arial"/>
                <w:b/>
              </w:rPr>
            </w:pPr>
            <w:r w:rsidRPr="00334AD5">
              <w:rPr>
                <w:rFonts w:cs="Arial"/>
                <w:b/>
                <w:i/>
              </w:rPr>
              <w:t>In situ</w:t>
            </w:r>
          </w:p>
        </w:tc>
      </w:tr>
      <w:tr w:rsidR="00051B00" w:rsidRPr="00334AD5" w14:paraId="16B63BB1" w14:textId="77777777" w:rsidTr="003C63E2">
        <w:trPr>
          <w:trHeight w:val="510"/>
        </w:trPr>
        <w:tc>
          <w:tcPr>
            <w:tcW w:w="5000" w:type="pct"/>
            <w:gridSpan w:val="3"/>
            <w:vAlign w:val="center"/>
          </w:tcPr>
          <w:p w14:paraId="6BAAE8EA" w14:textId="77777777" w:rsidR="00051B00" w:rsidRPr="00334AD5" w:rsidRDefault="00051B00" w:rsidP="003C63E2">
            <w:pPr>
              <w:rPr>
                <w:rFonts w:cs="Arial"/>
                <w:b/>
              </w:rPr>
            </w:pPr>
            <w:r w:rsidRPr="00334AD5">
              <w:rPr>
                <w:rFonts w:cs="Arial"/>
                <w:b/>
              </w:rPr>
              <w:t xml:space="preserve">Equations: </w:t>
            </w:r>
            <w:r w:rsidRPr="00334AD5">
              <w:rPr>
                <w:rFonts w:cs="Arial"/>
              </w:rPr>
              <w:t xml:space="preserve"> Q*</w:t>
            </w:r>
            <w:r w:rsidRPr="00334AD5">
              <w:rPr>
                <w:rFonts w:cs="Arial"/>
                <w:vertAlign w:val="subscript"/>
              </w:rPr>
              <w:t xml:space="preserve">leach, time1 </w:t>
            </w:r>
            <w:r w:rsidRPr="00334AD5">
              <w:rPr>
                <w:rFonts w:cs="Arial"/>
              </w:rPr>
              <w:t xml:space="preserve"> = ( Q*</w:t>
            </w:r>
            <w:r w:rsidRPr="00334AD5">
              <w:rPr>
                <w:rFonts w:cs="Arial"/>
                <w:vertAlign w:val="subscript"/>
              </w:rPr>
              <w:t xml:space="preserve">leach time 1/time2 </w:t>
            </w:r>
            <w:r w:rsidRPr="00334AD5">
              <w:rPr>
                <w:rFonts w:cs="Arial"/>
              </w:rPr>
              <w:t>* DEG</w:t>
            </w:r>
            <w:r w:rsidRPr="00334AD5">
              <w:rPr>
                <w:rFonts w:cs="Arial"/>
                <w:vertAlign w:val="subscript"/>
              </w:rPr>
              <w:t xml:space="preserve">rate </w:t>
            </w:r>
            <w:r w:rsidRPr="00334AD5">
              <w:rPr>
                <w:rFonts w:cs="Arial"/>
              </w:rPr>
              <w:t xml:space="preserve">* Molar mass </w:t>
            </w:r>
            <w:r w:rsidRPr="00334AD5">
              <w:rPr>
                <w:rFonts w:cs="Arial"/>
                <w:vertAlign w:val="subscript"/>
              </w:rPr>
              <w:t>metabolite</w:t>
            </w:r>
            <w:r w:rsidRPr="00334AD5">
              <w:rPr>
                <w:rFonts w:cs="Arial"/>
              </w:rPr>
              <w:t xml:space="preserve">/Molar mass </w:t>
            </w:r>
            <w:r w:rsidRPr="00334AD5">
              <w:rPr>
                <w:rFonts w:cs="Arial"/>
                <w:vertAlign w:val="subscript"/>
              </w:rPr>
              <w:t>parent</w:t>
            </w:r>
            <w:r w:rsidRPr="00334AD5">
              <w:rPr>
                <w:rFonts w:cs="Arial"/>
              </w:rPr>
              <w:t>)</w:t>
            </w:r>
          </w:p>
        </w:tc>
      </w:tr>
      <w:tr w:rsidR="00051B00" w:rsidRPr="00334AD5" w14:paraId="2A98B69B" w14:textId="77777777" w:rsidTr="003C63E2">
        <w:trPr>
          <w:trHeight w:val="510"/>
        </w:trPr>
        <w:tc>
          <w:tcPr>
            <w:tcW w:w="3030" w:type="pct"/>
            <w:vAlign w:val="center"/>
          </w:tcPr>
          <w:p w14:paraId="681CB151" w14:textId="77777777" w:rsidR="00051B00" w:rsidRPr="00334AD5" w:rsidRDefault="00051B00" w:rsidP="003C63E2">
            <w:pPr>
              <w:rPr>
                <w:rFonts w:cs="Arial"/>
              </w:rPr>
            </w:pPr>
            <w:r w:rsidRPr="00334AD5">
              <w:rPr>
                <w:rFonts w:cs="Arial"/>
              </w:rPr>
              <w:t>1,2,4-triazole</w:t>
            </w:r>
          </w:p>
        </w:tc>
        <w:tc>
          <w:tcPr>
            <w:tcW w:w="985" w:type="pct"/>
            <w:vAlign w:val="center"/>
          </w:tcPr>
          <w:p w14:paraId="2FCB5D39" w14:textId="77777777" w:rsidR="00051B00" w:rsidRPr="00334AD5" w:rsidRDefault="00051B00" w:rsidP="003C63E2">
            <w:pPr>
              <w:jc w:val="center"/>
              <w:rPr>
                <w:rFonts w:cs="Arial"/>
              </w:rPr>
            </w:pPr>
            <w:r w:rsidRPr="00334AD5">
              <w:rPr>
                <w:rFonts w:cs="Arial"/>
              </w:rPr>
              <w:t>4.19</w:t>
            </w:r>
          </w:p>
        </w:tc>
        <w:tc>
          <w:tcPr>
            <w:tcW w:w="985" w:type="pct"/>
            <w:vAlign w:val="center"/>
          </w:tcPr>
          <w:p w14:paraId="27C423A8" w14:textId="77777777" w:rsidR="00051B00" w:rsidRPr="00334AD5" w:rsidRDefault="00051B00" w:rsidP="003C63E2">
            <w:pPr>
              <w:jc w:val="center"/>
              <w:rPr>
                <w:rFonts w:cs="Arial"/>
              </w:rPr>
            </w:pPr>
            <w:r w:rsidRPr="00334AD5">
              <w:rPr>
                <w:rFonts w:cs="Arial"/>
              </w:rPr>
              <w:t>12.04</w:t>
            </w:r>
          </w:p>
        </w:tc>
      </w:tr>
      <w:tr w:rsidR="00051B00" w:rsidRPr="00334AD5" w14:paraId="6BDA6FF6" w14:textId="77777777" w:rsidTr="003C63E2">
        <w:trPr>
          <w:trHeight w:val="510"/>
        </w:trPr>
        <w:tc>
          <w:tcPr>
            <w:tcW w:w="3030" w:type="pct"/>
            <w:vAlign w:val="center"/>
          </w:tcPr>
          <w:p w14:paraId="3FA2123A" w14:textId="77777777" w:rsidR="00051B00" w:rsidRPr="00334AD5" w:rsidRDefault="00051B00" w:rsidP="003C63E2">
            <w:pPr>
              <w:rPr>
                <w:rFonts w:cs="Arial"/>
              </w:rPr>
            </w:pPr>
            <w:r w:rsidRPr="00334AD5">
              <w:rPr>
                <w:rFonts w:cs="Arial"/>
              </w:rPr>
              <w:t>PBC</w:t>
            </w:r>
          </w:p>
        </w:tc>
        <w:tc>
          <w:tcPr>
            <w:tcW w:w="985" w:type="pct"/>
            <w:vAlign w:val="center"/>
          </w:tcPr>
          <w:p w14:paraId="47A22492" w14:textId="77777777" w:rsidR="00051B00" w:rsidRPr="00334AD5" w:rsidRDefault="00051B00" w:rsidP="003C63E2">
            <w:pPr>
              <w:jc w:val="center"/>
              <w:rPr>
                <w:rFonts w:cs="Arial"/>
              </w:rPr>
            </w:pPr>
            <w:r w:rsidRPr="00334AD5">
              <w:rPr>
                <w:rFonts w:cs="Arial"/>
              </w:rPr>
              <w:t>12.10</w:t>
            </w:r>
          </w:p>
        </w:tc>
        <w:tc>
          <w:tcPr>
            <w:tcW w:w="985" w:type="pct"/>
            <w:vAlign w:val="center"/>
          </w:tcPr>
          <w:p w14:paraId="3261C54A" w14:textId="77777777" w:rsidR="00051B00" w:rsidRPr="00334AD5" w:rsidRDefault="00051B00" w:rsidP="003C63E2">
            <w:pPr>
              <w:jc w:val="center"/>
              <w:rPr>
                <w:rFonts w:cs="Arial"/>
              </w:rPr>
            </w:pPr>
            <w:r w:rsidRPr="00334AD5">
              <w:rPr>
                <w:rFonts w:cs="Arial"/>
              </w:rPr>
              <w:t>20.96</w:t>
            </w:r>
          </w:p>
        </w:tc>
      </w:tr>
    </w:tbl>
    <w:p w14:paraId="36062688" w14:textId="77777777" w:rsidR="00051B00" w:rsidRPr="00334AD5" w:rsidRDefault="00051B00" w:rsidP="00051B00">
      <w:pPr>
        <w:autoSpaceDE w:val="0"/>
        <w:autoSpaceDN w:val="0"/>
        <w:spacing w:line="276" w:lineRule="auto"/>
        <w:jc w:val="both"/>
        <w:rPr>
          <w:rFonts w:cs="Arial"/>
        </w:rPr>
        <w:sectPr w:rsidR="00051B00" w:rsidRPr="00334AD5" w:rsidSect="003C63E2">
          <w:pgSz w:w="11906" w:h="16838"/>
          <w:pgMar w:top="1021" w:right="709" w:bottom="1021" w:left="1418" w:header="709" w:footer="709" w:gutter="0"/>
          <w:cols w:space="708"/>
          <w:docGrid w:linePitch="360"/>
        </w:sectPr>
      </w:pPr>
    </w:p>
    <w:p w14:paraId="2500F41E" w14:textId="77777777" w:rsidR="00051B00" w:rsidRPr="00334AD5" w:rsidRDefault="00051B00" w:rsidP="00051B00">
      <w:pPr>
        <w:autoSpaceDE w:val="0"/>
        <w:autoSpaceDN w:val="0"/>
        <w:spacing w:line="276" w:lineRule="auto"/>
        <w:jc w:val="both"/>
        <w:rPr>
          <w:rFonts w:cs="Arial"/>
        </w:rPr>
      </w:pPr>
      <w:r w:rsidRPr="00334AD5">
        <w:rPr>
          <w:rFonts w:cs="Arial"/>
        </w:rPr>
        <w:t xml:space="preserve">The relevant environmental compartments for each substance and identified metabolites are specified in the table below </w:t>
      </w:r>
      <w:r w:rsidRPr="00334AD5">
        <w:t>(</w:t>
      </w:r>
      <w:r w:rsidRPr="00334AD5">
        <w:rPr>
          <w:szCs w:val="26"/>
        </w:rPr>
        <w:t>X6236)</w:t>
      </w:r>
      <w:r w:rsidRPr="00334AD5">
        <w:rPr>
          <w:rFonts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3"/>
        <w:gridCol w:w="988"/>
        <w:gridCol w:w="1274"/>
        <w:gridCol w:w="1179"/>
        <w:gridCol w:w="1274"/>
        <w:gridCol w:w="1062"/>
        <w:gridCol w:w="1274"/>
        <w:gridCol w:w="1122"/>
        <w:gridCol w:w="1034"/>
        <w:gridCol w:w="1359"/>
        <w:gridCol w:w="1559"/>
      </w:tblGrid>
      <w:tr w:rsidR="00051B00" w:rsidRPr="00334AD5" w14:paraId="15109A10" w14:textId="77777777" w:rsidTr="003C63E2">
        <w:trPr>
          <w:trHeight w:val="567"/>
        </w:trPr>
        <w:tc>
          <w:tcPr>
            <w:tcW w:w="754" w:type="pct"/>
            <w:vMerge w:val="restart"/>
            <w:shd w:val="clear" w:color="auto" w:fill="B8CCE4" w:themeFill="accent1" w:themeFillTint="66"/>
            <w:vAlign w:val="center"/>
          </w:tcPr>
          <w:p w14:paraId="30A1EC08" w14:textId="77777777" w:rsidR="00051B00" w:rsidRPr="00334AD5" w:rsidRDefault="00051B00" w:rsidP="003C63E2">
            <w:pPr>
              <w:autoSpaceDE w:val="0"/>
              <w:autoSpaceDN w:val="0"/>
              <w:adjustRightInd w:val="0"/>
              <w:jc w:val="center"/>
              <w:rPr>
                <w:rFonts w:cs="Arial"/>
                <w:lang w:eastAsia="en-GB"/>
              </w:rPr>
            </w:pPr>
            <w:r w:rsidRPr="00334AD5">
              <w:rPr>
                <w:rFonts w:cs="Arial"/>
                <w:lang w:eastAsia="en-GB"/>
              </w:rPr>
              <w:t>Phase</w:t>
            </w:r>
          </w:p>
        </w:tc>
        <w:tc>
          <w:tcPr>
            <w:tcW w:w="346" w:type="pct"/>
            <w:vMerge w:val="restart"/>
            <w:shd w:val="clear" w:color="auto" w:fill="B8CCE4" w:themeFill="accent1" w:themeFillTint="66"/>
            <w:vAlign w:val="center"/>
          </w:tcPr>
          <w:p w14:paraId="4EE8AD2C" w14:textId="77777777" w:rsidR="00051B00" w:rsidRPr="00334AD5" w:rsidRDefault="00051B00" w:rsidP="003C63E2">
            <w:pPr>
              <w:autoSpaceDE w:val="0"/>
              <w:autoSpaceDN w:val="0"/>
              <w:adjustRightInd w:val="0"/>
              <w:jc w:val="center"/>
              <w:rPr>
                <w:rFonts w:cs="Arial"/>
                <w:lang w:eastAsia="en-GB"/>
              </w:rPr>
            </w:pPr>
            <w:r w:rsidRPr="00334AD5">
              <w:rPr>
                <w:rFonts w:cs="Arial"/>
                <w:lang w:eastAsia="en-GB"/>
              </w:rPr>
              <w:t>STP</w:t>
            </w:r>
          </w:p>
        </w:tc>
        <w:tc>
          <w:tcPr>
            <w:tcW w:w="858" w:type="pct"/>
            <w:gridSpan w:val="2"/>
            <w:shd w:val="clear" w:color="auto" w:fill="B8CCE4" w:themeFill="accent1" w:themeFillTint="66"/>
            <w:vAlign w:val="center"/>
          </w:tcPr>
          <w:p w14:paraId="4F4848A6" w14:textId="77777777" w:rsidR="00051B00" w:rsidRPr="00334AD5" w:rsidRDefault="00051B00" w:rsidP="003C63E2">
            <w:pPr>
              <w:autoSpaceDE w:val="0"/>
              <w:autoSpaceDN w:val="0"/>
              <w:adjustRightInd w:val="0"/>
              <w:jc w:val="center"/>
              <w:rPr>
                <w:rFonts w:cs="Arial"/>
                <w:lang w:eastAsia="en-GB"/>
              </w:rPr>
            </w:pPr>
            <w:r w:rsidRPr="00334AD5">
              <w:rPr>
                <w:rFonts w:cs="Arial"/>
                <w:lang w:eastAsia="en-GB"/>
              </w:rPr>
              <w:t>Surface water</w:t>
            </w:r>
          </w:p>
        </w:tc>
        <w:tc>
          <w:tcPr>
            <w:tcW w:w="818" w:type="pct"/>
            <w:gridSpan w:val="2"/>
            <w:shd w:val="clear" w:color="auto" w:fill="B8CCE4" w:themeFill="accent1" w:themeFillTint="66"/>
            <w:vAlign w:val="center"/>
          </w:tcPr>
          <w:p w14:paraId="2317F614" w14:textId="77777777" w:rsidR="00051B00" w:rsidRPr="00334AD5" w:rsidRDefault="00051B00" w:rsidP="003C63E2">
            <w:pPr>
              <w:autoSpaceDE w:val="0"/>
              <w:autoSpaceDN w:val="0"/>
              <w:adjustRightInd w:val="0"/>
              <w:jc w:val="center"/>
              <w:rPr>
                <w:rFonts w:cs="Arial"/>
                <w:lang w:eastAsia="en-GB"/>
              </w:rPr>
            </w:pPr>
            <w:r w:rsidRPr="00334AD5">
              <w:rPr>
                <w:rFonts w:cs="Arial"/>
                <w:lang w:eastAsia="en-GB"/>
              </w:rPr>
              <w:t>Sediment</w:t>
            </w:r>
          </w:p>
        </w:tc>
        <w:tc>
          <w:tcPr>
            <w:tcW w:w="839" w:type="pct"/>
            <w:gridSpan w:val="2"/>
            <w:shd w:val="clear" w:color="auto" w:fill="B8CCE4" w:themeFill="accent1" w:themeFillTint="66"/>
            <w:vAlign w:val="center"/>
          </w:tcPr>
          <w:p w14:paraId="694814B6" w14:textId="77777777" w:rsidR="00051B00" w:rsidRPr="00334AD5" w:rsidRDefault="00051B00" w:rsidP="003C63E2">
            <w:pPr>
              <w:autoSpaceDE w:val="0"/>
              <w:autoSpaceDN w:val="0"/>
              <w:adjustRightInd w:val="0"/>
              <w:jc w:val="center"/>
              <w:rPr>
                <w:rFonts w:cs="Arial"/>
                <w:lang w:eastAsia="en-GB"/>
              </w:rPr>
            </w:pPr>
            <w:r w:rsidRPr="00334AD5">
              <w:rPr>
                <w:rFonts w:cs="Arial"/>
                <w:lang w:eastAsia="en-GB"/>
              </w:rPr>
              <w:t>Soil</w:t>
            </w:r>
          </w:p>
        </w:tc>
        <w:tc>
          <w:tcPr>
            <w:tcW w:w="838" w:type="pct"/>
            <w:gridSpan w:val="2"/>
            <w:shd w:val="clear" w:color="auto" w:fill="B8CCE4" w:themeFill="accent1" w:themeFillTint="66"/>
            <w:vAlign w:val="center"/>
          </w:tcPr>
          <w:p w14:paraId="0D4F73D8" w14:textId="77777777" w:rsidR="00051B00" w:rsidRPr="00334AD5" w:rsidRDefault="00051B00" w:rsidP="003C63E2">
            <w:pPr>
              <w:autoSpaceDE w:val="0"/>
              <w:autoSpaceDN w:val="0"/>
              <w:adjustRightInd w:val="0"/>
              <w:jc w:val="center"/>
              <w:rPr>
                <w:rFonts w:cs="Arial"/>
                <w:lang w:eastAsia="en-GB"/>
              </w:rPr>
            </w:pPr>
            <w:r w:rsidRPr="00334AD5">
              <w:rPr>
                <w:rFonts w:cs="Arial"/>
                <w:lang w:eastAsia="en-GB"/>
              </w:rPr>
              <w:t>Groundwater</w:t>
            </w:r>
          </w:p>
        </w:tc>
        <w:tc>
          <w:tcPr>
            <w:tcW w:w="547" w:type="pct"/>
            <w:vMerge w:val="restart"/>
            <w:shd w:val="clear" w:color="auto" w:fill="B8CCE4" w:themeFill="accent1" w:themeFillTint="66"/>
            <w:vAlign w:val="center"/>
          </w:tcPr>
          <w:p w14:paraId="3C1BE442" w14:textId="77777777" w:rsidR="00051B00" w:rsidRPr="00334AD5" w:rsidRDefault="00051B00" w:rsidP="003C63E2">
            <w:pPr>
              <w:autoSpaceDE w:val="0"/>
              <w:autoSpaceDN w:val="0"/>
              <w:adjustRightInd w:val="0"/>
              <w:jc w:val="center"/>
              <w:rPr>
                <w:rFonts w:cs="Arial"/>
                <w:lang w:eastAsia="en-GB"/>
              </w:rPr>
            </w:pPr>
            <w:r w:rsidRPr="00334AD5">
              <w:rPr>
                <w:rFonts w:cs="Arial"/>
                <w:lang w:eastAsia="en-GB"/>
              </w:rPr>
              <w:t>Secondary Poisoning</w:t>
            </w:r>
          </w:p>
        </w:tc>
      </w:tr>
      <w:tr w:rsidR="00051B00" w:rsidRPr="00334AD5" w14:paraId="3E32C64B" w14:textId="77777777" w:rsidTr="003C63E2">
        <w:trPr>
          <w:trHeight w:val="567"/>
        </w:trPr>
        <w:tc>
          <w:tcPr>
            <w:tcW w:w="754" w:type="pct"/>
            <w:vMerge/>
          </w:tcPr>
          <w:p w14:paraId="38F3025F" w14:textId="77777777" w:rsidR="00051B00" w:rsidRPr="00334AD5" w:rsidRDefault="00051B00" w:rsidP="003C63E2">
            <w:pPr>
              <w:tabs>
                <w:tab w:val="decimal" w:pos="-108"/>
              </w:tabs>
              <w:autoSpaceDE w:val="0"/>
              <w:autoSpaceDN w:val="0"/>
              <w:adjustRightInd w:val="0"/>
              <w:spacing w:before="60"/>
              <w:jc w:val="center"/>
              <w:rPr>
                <w:rFonts w:cs="Arial"/>
                <w:lang w:eastAsia="en-GB"/>
              </w:rPr>
            </w:pPr>
          </w:p>
        </w:tc>
        <w:tc>
          <w:tcPr>
            <w:tcW w:w="346" w:type="pct"/>
            <w:vMerge/>
          </w:tcPr>
          <w:p w14:paraId="5DAED6F1" w14:textId="77777777" w:rsidR="00051B00" w:rsidRPr="00334AD5" w:rsidRDefault="00051B00" w:rsidP="003C63E2">
            <w:pPr>
              <w:tabs>
                <w:tab w:val="decimal" w:pos="-108"/>
              </w:tabs>
              <w:autoSpaceDE w:val="0"/>
              <w:autoSpaceDN w:val="0"/>
              <w:adjustRightInd w:val="0"/>
              <w:spacing w:before="60"/>
              <w:jc w:val="center"/>
              <w:rPr>
                <w:rFonts w:cs="Arial"/>
                <w:lang w:eastAsia="en-GB"/>
              </w:rPr>
            </w:pPr>
          </w:p>
        </w:tc>
        <w:tc>
          <w:tcPr>
            <w:tcW w:w="446" w:type="pct"/>
            <w:shd w:val="clear" w:color="auto" w:fill="DBE5F1" w:themeFill="accent1" w:themeFillTint="33"/>
            <w:vAlign w:val="center"/>
          </w:tcPr>
          <w:p w14:paraId="1778D2FD"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lang w:eastAsia="en-GB"/>
              </w:rPr>
              <w:t>Direct Release</w:t>
            </w:r>
          </w:p>
        </w:tc>
        <w:tc>
          <w:tcPr>
            <w:tcW w:w="413" w:type="pct"/>
            <w:shd w:val="clear" w:color="auto" w:fill="DBE5F1" w:themeFill="accent1" w:themeFillTint="33"/>
            <w:vAlign w:val="center"/>
          </w:tcPr>
          <w:p w14:paraId="1142FBEB"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i/>
                <w:lang w:eastAsia="en-GB"/>
              </w:rPr>
              <w:t xml:space="preserve">Via </w:t>
            </w:r>
            <w:r w:rsidRPr="00334AD5">
              <w:rPr>
                <w:rFonts w:cs="Arial"/>
                <w:lang w:eastAsia="en-GB"/>
              </w:rPr>
              <w:t>STP</w:t>
            </w:r>
          </w:p>
        </w:tc>
        <w:tc>
          <w:tcPr>
            <w:tcW w:w="446" w:type="pct"/>
            <w:shd w:val="clear" w:color="auto" w:fill="DBE5F1" w:themeFill="accent1" w:themeFillTint="33"/>
            <w:vAlign w:val="center"/>
          </w:tcPr>
          <w:p w14:paraId="51C72F33"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lang w:eastAsia="en-GB"/>
              </w:rPr>
              <w:t>Direct Release</w:t>
            </w:r>
          </w:p>
        </w:tc>
        <w:tc>
          <w:tcPr>
            <w:tcW w:w="372" w:type="pct"/>
            <w:shd w:val="clear" w:color="auto" w:fill="DBE5F1" w:themeFill="accent1" w:themeFillTint="33"/>
            <w:vAlign w:val="center"/>
          </w:tcPr>
          <w:p w14:paraId="616AA6A5"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i/>
                <w:lang w:eastAsia="en-GB"/>
              </w:rPr>
              <w:t xml:space="preserve">Via </w:t>
            </w:r>
            <w:r w:rsidRPr="00334AD5">
              <w:rPr>
                <w:rFonts w:cs="Arial"/>
                <w:lang w:eastAsia="en-GB"/>
              </w:rPr>
              <w:t>STP</w:t>
            </w:r>
          </w:p>
        </w:tc>
        <w:tc>
          <w:tcPr>
            <w:tcW w:w="446" w:type="pct"/>
            <w:shd w:val="clear" w:color="auto" w:fill="DBE5F1" w:themeFill="accent1" w:themeFillTint="33"/>
            <w:vAlign w:val="center"/>
          </w:tcPr>
          <w:p w14:paraId="5387F017"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lang w:eastAsia="en-GB"/>
              </w:rPr>
              <w:t>Direct Release</w:t>
            </w:r>
          </w:p>
        </w:tc>
        <w:tc>
          <w:tcPr>
            <w:tcW w:w="393" w:type="pct"/>
            <w:shd w:val="clear" w:color="auto" w:fill="DBE5F1" w:themeFill="accent1" w:themeFillTint="33"/>
            <w:vAlign w:val="center"/>
          </w:tcPr>
          <w:p w14:paraId="21128EA1"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i/>
                <w:lang w:eastAsia="en-GB"/>
              </w:rPr>
              <w:t xml:space="preserve">Via </w:t>
            </w:r>
            <w:r w:rsidRPr="00334AD5">
              <w:rPr>
                <w:rFonts w:cs="Arial"/>
                <w:lang w:eastAsia="en-GB"/>
              </w:rPr>
              <w:t>STP</w:t>
            </w:r>
          </w:p>
        </w:tc>
        <w:tc>
          <w:tcPr>
            <w:tcW w:w="362" w:type="pct"/>
            <w:shd w:val="clear" w:color="auto" w:fill="DBE5F1" w:themeFill="accent1" w:themeFillTint="33"/>
            <w:vAlign w:val="center"/>
          </w:tcPr>
          <w:p w14:paraId="5FF67C05"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lang w:eastAsia="en-GB"/>
              </w:rPr>
              <w:t>Direct Release</w:t>
            </w:r>
          </w:p>
        </w:tc>
        <w:tc>
          <w:tcPr>
            <w:tcW w:w="476" w:type="pct"/>
            <w:shd w:val="clear" w:color="auto" w:fill="DBE5F1" w:themeFill="accent1" w:themeFillTint="33"/>
            <w:vAlign w:val="center"/>
          </w:tcPr>
          <w:p w14:paraId="0E00BB3D"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i/>
                <w:lang w:eastAsia="en-GB"/>
              </w:rPr>
              <w:t xml:space="preserve">Via </w:t>
            </w:r>
            <w:r w:rsidRPr="00334AD5">
              <w:rPr>
                <w:rFonts w:cs="Arial"/>
                <w:lang w:eastAsia="en-GB"/>
              </w:rPr>
              <w:t>STP</w:t>
            </w:r>
          </w:p>
        </w:tc>
        <w:tc>
          <w:tcPr>
            <w:tcW w:w="547" w:type="pct"/>
            <w:vMerge/>
          </w:tcPr>
          <w:p w14:paraId="4D1BCA75" w14:textId="77777777" w:rsidR="00051B00" w:rsidRPr="00334AD5" w:rsidRDefault="00051B00" w:rsidP="003C63E2">
            <w:pPr>
              <w:tabs>
                <w:tab w:val="decimal" w:pos="-108"/>
              </w:tabs>
              <w:autoSpaceDE w:val="0"/>
              <w:autoSpaceDN w:val="0"/>
              <w:adjustRightInd w:val="0"/>
              <w:spacing w:before="60"/>
              <w:jc w:val="center"/>
              <w:rPr>
                <w:rFonts w:cs="Arial"/>
                <w:i/>
                <w:lang w:eastAsia="en-GB"/>
              </w:rPr>
            </w:pPr>
          </w:p>
        </w:tc>
      </w:tr>
      <w:tr w:rsidR="00051B00" w:rsidRPr="00334AD5" w14:paraId="627AEEAE" w14:textId="77777777" w:rsidTr="003C63E2">
        <w:trPr>
          <w:trHeight w:val="850"/>
        </w:trPr>
        <w:tc>
          <w:tcPr>
            <w:tcW w:w="754" w:type="pct"/>
            <w:vAlign w:val="center"/>
          </w:tcPr>
          <w:p w14:paraId="3CEDF247"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rPr>
              <w:t>Propiconazole</w:t>
            </w:r>
          </w:p>
        </w:tc>
        <w:tc>
          <w:tcPr>
            <w:tcW w:w="346" w:type="pct"/>
            <w:shd w:val="clear" w:color="auto" w:fill="F2DBDB" w:themeFill="accent2" w:themeFillTint="33"/>
            <w:vAlign w:val="center"/>
          </w:tcPr>
          <w:p w14:paraId="0F746F21"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46" w:type="pct"/>
            <w:shd w:val="clear" w:color="auto" w:fill="F2DBDB" w:themeFill="accent2" w:themeFillTint="33"/>
            <w:vAlign w:val="center"/>
          </w:tcPr>
          <w:p w14:paraId="00D7F698"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13" w:type="pct"/>
            <w:shd w:val="clear" w:color="auto" w:fill="F2DBDB" w:themeFill="accent2" w:themeFillTint="33"/>
            <w:vAlign w:val="center"/>
          </w:tcPr>
          <w:p w14:paraId="781BE222"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46" w:type="pct"/>
            <w:shd w:val="clear" w:color="auto" w:fill="F2DBDB" w:themeFill="accent2" w:themeFillTint="33"/>
            <w:vAlign w:val="center"/>
          </w:tcPr>
          <w:p w14:paraId="60BF260A"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372" w:type="pct"/>
            <w:shd w:val="clear" w:color="auto" w:fill="F2DBDB" w:themeFill="accent2" w:themeFillTint="33"/>
            <w:vAlign w:val="center"/>
          </w:tcPr>
          <w:p w14:paraId="20234465"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46" w:type="pct"/>
            <w:shd w:val="clear" w:color="auto" w:fill="F2DBDB" w:themeFill="accent2" w:themeFillTint="33"/>
            <w:vAlign w:val="center"/>
          </w:tcPr>
          <w:p w14:paraId="0403ACB7"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393" w:type="pct"/>
            <w:shd w:val="clear" w:color="auto" w:fill="F2DBDB" w:themeFill="accent2" w:themeFillTint="33"/>
            <w:vAlign w:val="center"/>
          </w:tcPr>
          <w:p w14:paraId="1C0589AD"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362" w:type="pct"/>
            <w:shd w:val="clear" w:color="auto" w:fill="F2DBDB" w:themeFill="accent2" w:themeFillTint="33"/>
            <w:vAlign w:val="center"/>
          </w:tcPr>
          <w:p w14:paraId="1B7F773C"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76" w:type="pct"/>
            <w:shd w:val="clear" w:color="auto" w:fill="F2DBDB" w:themeFill="accent2" w:themeFillTint="33"/>
            <w:vAlign w:val="center"/>
          </w:tcPr>
          <w:p w14:paraId="040DF3EB"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547" w:type="pct"/>
            <w:vAlign w:val="center"/>
          </w:tcPr>
          <w:p w14:paraId="26533DEA"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N</w:t>
            </w:r>
          </w:p>
        </w:tc>
      </w:tr>
      <w:tr w:rsidR="00051B00" w:rsidRPr="00334AD5" w14:paraId="7E382F09" w14:textId="77777777" w:rsidTr="003C63E2">
        <w:trPr>
          <w:trHeight w:val="850"/>
        </w:trPr>
        <w:tc>
          <w:tcPr>
            <w:tcW w:w="754" w:type="pct"/>
            <w:vAlign w:val="center"/>
          </w:tcPr>
          <w:p w14:paraId="21237DA7"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rPr>
              <w:t>Tebuconazole</w:t>
            </w:r>
          </w:p>
        </w:tc>
        <w:tc>
          <w:tcPr>
            <w:tcW w:w="346" w:type="pct"/>
            <w:shd w:val="clear" w:color="auto" w:fill="F2DBDB" w:themeFill="accent2" w:themeFillTint="33"/>
            <w:vAlign w:val="center"/>
          </w:tcPr>
          <w:p w14:paraId="69982D7B"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46" w:type="pct"/>
            <w:shd w:val="clear" w:color="auto" w:fill="F2DBDB" w:themeFill="accent2" w:themeFillTint="33"/>
            <w:vAlign w:val="center"/>
          </w:tcPr>
          <w:p w14:paraId="0E15C245"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13" w:type="pct"/>
            <w:shd w:val="clear" w:color="auto" w:fill="F2DBDB" w:themeFill="accent2" w:themeFillTint="33"/>
            <w:vAlign w:val="center"/>
          </w:tcPr>
          <w:p w14:paraId="73CA8AD5"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46" w:type="pct"/>
            <w:shd w:val="clear" w:color="auto" w:fill="F2DBDB" w:themeFill="accent2" w:themeFillTint="33"/>
            <w:vAlign w:val="center"/>
          </w:tcPr>
          <w:p w14:paraId="3C3D0F4E"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372" w:type="pct"/>
            <w:shd w:val="clear" w:color="auto" w:fill="F2DBDB" w:themeFill="accent2" w:themeFillTint="33"/>
            <w:vAlign w:val="center"/>
          </w:tcPr>
          <w:p w14:paraId="0D80FBFB"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46" w:type="pct"/>
            <w:shd w:val="clear" w:color="auto" w:fill="F2DBDB" w:themeFill="accent2" w:themeFillTint="33"/>
            <w:vAlign w:val="center"/>
          </w:tcPr>
          <w:p w14:paraId="284F7B17"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393" w:type="pct"/>
            <w:shd w:val="clear" w:color="auto" w:fill="F2DBDB" w:themeFill="accent2" w:themeFillTint="33"/>
            <w:vAlign w:val="center"/>
          </w:tcPr>
          <w:p w14:paraId="0C31EFF5"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362" w:type="pct"/>
            <w:shd w:val="clear" w:color="auto" w:fill="F2DBDB" w:themeFill="accent2" w:themeFillTint="33"/>
            <w:vAlign w:val="center"/>
          </w:tcPr>
          <w:p w14:paraId="72CF523B"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76" w:type="pct"/>
            <w:shd w:val="clear" w:color="auto" w:fill="F2DBDB" w:themeFill="accent2" w:themeFillTint="33"/>
            <w:vAlign w:val="center"/>
          </w:tcPr>
          <w:p w14:paraId="1692A589"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547" w:type="pct"/>
            <w:vAlign w:val="center"/>
          </w:tcPr>
          <w:p w14:paraId="12E5353D"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N</w:t>
            </w:r>
          </w:p>
        </w:tc>
      </w:tr>
      <w:tr w:rsidR="00051B00" w:rsidRPr="00334AD5" w14:paraId="17D053A2" w14:textId="77777777" w:rsidTr="003C63E2">
        <w:trPr>
          <w:trHeight w:val="850"/>
        </w:trPr>
        <w:tc>
          <w:tcPr>
            <w:tcW w:w="754" w:type="pct"/>
            <w:vAlign w:val="center"/>
          </w:tcPr>
          <w:p w14:paraId="4C717038"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rPr>
              <w:t>Cypermethrin</w:t>
            </w:r>
          </w:p>
        </w:tc>
        <w:tc>
          <w:tcPr>
            <w:tcW w:w="346" w:type="pct"/>
            <w:shd w:val="clear" w:color="auto" w:fill="F2DBDB" w:themeFill="accent2" w:themeFillTint="33"/>
            <w:vAlign w:val="center"/>
          </w:tcPr>
          <w:p w14:paraId="36EAE93D"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46" w:type="pct"/>
            <w:shd w:val="clear" w:color="auto" w:fill="F2DBDB" w:themeFill="accent2" w:themeFillTint="33"/>
            <w:vAlign w:val="center"/>
          </w:tcPr>
          <w:p w14:paraId="6D029B47"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13" w:type="pct"/>
            <w:shd w:val="clear" w:color="auto" w:fill="F2DBDB" w:themeFill="accent2" w:themeFillTint="33"/>
            <w:vAlign w:val="center"/>
          </w:tcPr>
          <w:p w14:paraId="180BF5FF"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46" w:type="pct"/>
            <w:shd w:val="clear" w:color="auto" w:fill="F2DBDB" w:themeFill="accent2" w:themeFillTint="33"/>
            <w:vAlign w:val="center"/>
          </w:tcPr>
          <w:p w14:paraId="1DE8ED36"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372" w:type="pct"/>
            <w:shd w:val="clear" w:color="auto" w:fill="F2DBDB" w:themeFill="accent2" w:themeFillTint="33"/>
            <w:vAlign w:val="center"/>
          </w:tcPr>
          <w:p w14:paraId="0BE10597"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46" w:type="pct"/>
            <w:shd w:val="clear" w:color="auto" w:fill="F2DBDB" w:themeFill="accent2" w:themeFillTint="33"/>
            <w:vAlign w:val="center"/>
          </w:tcPr>
          <w:p w14:paraId="52A02495"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393" w:type="pct"/>
            <w:shd w:val="clear" w:color="auto" w:fill="F2DBDB" w:themeFill="accent2" w:themeFillTint="33"/>
            <w:vAlign w:val="center"/>
          </w:tcPr>
          <w:p w14:paraId="64A840D8"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362" w:type="pct"/>
            <w:shd w:val="clear" w:color="auto" w:fill="auto"/>
            <w:vAlign w:val="center"/>
          </w:tcPr>
          <w:p w14:paraId="25CC7AB5"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N</w:t>
            </w:r>
          </w:p>
        </w:tc>
        <w:tc>
          <w:tcPr>
            <w:tcW w:w="476" w:type="pct"/>
            <w:shd w:val="clear" w:color="auto" w:fill="auto"/>
            <w:vAlign w:val="center"/>
          </w:tcPr>
          <w:p w14:paraId="308C3C3C"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N</w:t>
            </w:r>
          </w:p>
        </w:tc>
        <w:tc>
          <w:tcPr>
            <w:tcW w:w="547" w:type="pct"/>
            <w:shd w:val="clear" w:color="auto" w:fill="F2DBDB" w:themeFill="accent2" w:themeFillTint="33"/>
            <w:vAlign w:val="center"/>
          </w:tcPr>
          <w:p w14:paraId="0EEF9268"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r>
      <w:tr w:rsidR="00051B00" w:rsidRPr="00334AD5" w14:paraId="62C8752E" w14:textId="77777777" w:rsidTr="003C63E2">
        <w:trPr>
          <w:trHeight w:val="850"/>
        </w:trPr>
        <w:tc>
          <w:tcPr>
            <w:tcW w:w="754" w:type="pct"/>
            <w:vAlign w:val="center"/>
          </w:tcPr>
          <w:p w14:paraId="2E253C01"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rPr>
              <w:t>IPBC</w:t>
            </w:r>
          </w:p>
        </w:tc>
        <w:tc>
          <w:tcPr>
            <w:tcW w:w="346" w:type="pct"/>
            <w:shd w:val="clear" w:color="auto" w:fill="F2DBDB" w:themeFill="accent2" w:themeFillTint="33"/>
            <w:vAlign w:val="center"/>
          </w:tcPr>
          <w:p w14:paraId="657BB725"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446" w:type="pct"/>
            <w:shd w:val="clear" w:color="auto" w:fill="F2DBDB" w:themeFill="accent2" w:themeFillTint="33"/>
            <w:vAlign w:val="center"/>
          </w:tcPr>
          <w:p w14:paraId="562DFCE7"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13" w:type="pct"/>
            <w:vAlign w:val="center"/>
          </w:tcPr>
          <w:p w14:paraId="3D4C0A6D"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c>
          <w:tcPr>
            <w:tcW w:w="446" w:type="pct"/>
            <w:vAlign w:val="center"/>
          </w:tcPr>
          <w:p w14:paraId="2938CFA4"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N</w:t>
            </w:r>
          </w:p>
        </w:tc>
        <w:tc>
          <w:tcPr>
            <w:tcW w:w="372" w:type="pct"/>
            <w:vAlign w:val="center"/>
          </w:tcPr>
          <w:p w14:paraId="03828A78"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c>
          <w:tcPr>
            <w:tcW w:w="446" w:type="pct"/>
            <w:shd w:val="clear" w:color="auto" w:fill="F2DBDB" w:themeFill="accent2" w:themeFillTint="33"/>
            <w:vAlign w:val="center"/>
          </w:tcPr>
          <w:p w14:paraId="4206C070"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393" w:type="pct"/>
            <w:vAlign w:val="center"/>
          </w:tcPr>
          <w:p w14:paraId="18114DED"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c>
          <w:tcPr>
            <w:tcW w:w="362" w:type="pct"/>
            <w:shd w:val="clear" w:color="auto" w:fill="F2DBDB" w:themeFill="accent2" w:themeFillTint="33"/>
            <w:vAlign w:val="center"/>
          </w:tcPr>
          <w:p w14:paraId="6AE72A47"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476" w:type="pct"/>
            <w:shd w:val="clear" w:color="auto" w:fill="auto"/>
            <w:vAlign w:val="center"/>
          </w:tcPr>
          <w:p w14:paraId="414DD3F0"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c>
          <w:tcPr>
            <w:tcW w:w="547" w:type="pct"/>
            <w:vAlign w:val="center"/>
          </w:tcPr>
          <w:p w14:paraId="61C878A0"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r>
      <w:tr w:rsidR="00051B00" w:rsidRPr="00334AD5" w14:paraId="565F7A84" w14:textId="77777777" w:rsidTr="003C63E2">
        <w:trPr>
          <w:trHeight w:val="850"/>
        </w:trPr>
        <w:tc>
          <w:tcPr>
            <w:tcW w:w="754" w:type="pct"/>
            <w:vAlign w:val="center"/>
          </w:tcPr>
          <w:p w14:paraId="3F44447F"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lang w:eastAsia="en-GB"/>
              </w:rPr>
              <w:t>PBC</w:t>
            </w:r>
          </w:p>
        </w:tc>
        <w:tc>
          <w:tcPr>
            <w:tcW w:w="346" w:type="pct"/>
            <w:shd w:val="clear" w:color="auto" w:fill="F2DBDB" w:themeFill="accent2" w:themeFillTint="33"/>
            <w:vAlign w:val="center"/>
          </w:tcPr>
          <w:p w14:paraId="39048D5C"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446" w:type="pct"/>
            <w:shd w:val="clear" w:color="auto" w:fill="F2DBDB" w:themeFill="accent2" w:themeFillTint="33"/>
            <w:vAlign w:val="center"/>
          </w:tcPr>
          <w:p w14:paraId="7EAFD85C"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413" w:type="pct"/>
            <w:shd w:val="clear" w:color="auto" w:fill="F2DBDB" w:themeFill="accent2" w:themeFillTint="33"/>
            <w:vAlign w:val="center"/>
          </w:tcPr>
          <w:p w14:paraId="3B0C4EBD"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446" w:type="pct"/>
            <w:shd w:val="clear" w:color="auto" w:fill="F2DBDB" w:themeFill="accent2" w:themeFillTint="33"/>
            <w:vAlign w:val="center"/>
          </w:tcPr>
          <w:p w14:paraId="62357250"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Y</w:t>
            </w:r>
          </w:p>
        </w:tc>
        <w:tc>
          <w:tcPr>
            <w:tcW w:w="372" w:type="pct"/>
            <w:shd w:val="clear" w:color="auto" w:fill="F2DBDB" w:themeFill="accent2" w:themeFillTint="33"/>
            <w:vAlign w:val="center"/>
          </w:tcPr>
          <w:p w14:paraId="376F561B"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446" w:type="pct"/>
            <w:shd w:val="clear" w:color="auto" w:fill="F2DBDB" w:themeFill="accent2" w:themeFillTint="33"/>
            <w:vAlign w:val="center"/>
          </w:tcPr>
          <w:p w14:paraId="45472AFE"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393" w:type="pct"/>
            <w:shd w:val="clear" w:color="auto" w:fill="F2DBDB" w:themeFill="accent2" w:themeFillTint="33"/>
            <w:vAlign w:val="center"/>
          </w:tcPr>
          <w:p w14:paraId="56491C4D"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362" w:type="pct"/>
            <w:shd w:val="clear" w:color="auto" w:fill="F2DBDB" w:themeFill="accent2" w:themeFillTint="33"/>
            <w:vAlign w:val="center"/>
          </w:tcPr>
          <w:p w14:paraId="4DCFA17F"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476" w:type="pct"/>
            <w:shd w:val="clear" w:color="auto" w:fill="F2DBDB" w:themeFill="accent2" w:themeFillTint="33"/>
            <w:vAlign w:val="center"/>
          </w:tcPr>
          <w:p w14:paraId="317351B7"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547" w:type="pct"/>
            <w:vAlign w:val="center"/>
          </w:tcPr>
          <w:p w14:paraId="3012A562"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r>
      <w:tr w:rsidR="00051B00" w:rsidRPr="00334AD5" w14:paraId="5E3137EB" w14:textId="77777777" w:rsidTr="003C63E2">
        <w:trPr>
          <w:trHeight w:val="850"/>
        </w:trPr>
        <w:tc>
          <w:tcPr>
            <w:tcW w:w="754" w:type="pct"/>
            <w:vAlign w:val="center"/>
          </w:tcPr>
          <w:p w14:paraId="27EBF298" w14:textId="77777777" w:rsidR="00051B00" w:rsidRPr="00334AD5" w:rsidRDefault="00051B00" w:rsidP="003C63E2">
            <w:pPr>
              <w:tabs>
                <w:tab w:val="decimal" w:pos="-108"/>
              </w:tabs>
              <w:autoSpaceDE w:val="0"/>
              <w:autoSpaceDN w:val="0"/>
              <w:adjustRightInd w:val="0"/>
              <w:spacing w:before="60"/>
              <w:jc w:val="center"/>
              <w:rPr>
                <w:rFonts w:cs="Arial"/>
                <w:lang w:eastAsia="en-GB"/>
              </w:rPr>
            </w:pPr>
            <w:r w:rsidRPr="00334AD5">
              <w:rPr>
                <w:rFonts w:cs="Arial"/>
              </w:rPr>
              <w:t>1,2,4-triazole</w:t>
            </w:r>
          </w:p>
        </w:tc>
        <w:tc>
          <w:tcPr>
            <w:tcW w:w="346" w:type="pct"/>
            <w:shd w:val="clear" w:color="auto" w:fill="auto"/>
            <w:vAlign w:val="center"/>
          </w:tcPr>
          <w:p w14:paraId="21C6867D"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c>
          <w:tcPr>
            <w:tcW w:w="446" w:type="pct"/>
            <w:vAlign w:val="center"/>
          </w:tcPr>
          <w:p w14:paraId="58223802"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N</w:t>
            </w:r>
          </w:p>
        </w:tc>
        <w:tc>
          <w:tcPr>
            <w:tcW w:w="413" w:type="pct"/>
            <w:vAlign w:val="center"/>
          </w:tcPr>
          <w:p w14:paraId="33CB9352"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c>
          <w:tcPr>
            <w:tcW w:w="446" w:type="pct"/>
            <w:vAlign w:val="center"/>
          </w:tcPr>
          <w:p w14:paraId="23DF8E87" w14:textId="77777777" w:rsidR="00051B00" w:rsidRPr="00334AD5" w:rsidRDefault="00051B00" w:rsidP="003C63E2">
            <w:pPr>
              <w:tabs>
                <w:tab w:val="decimal" w:pos="-108"/>
              </w:tabs>
              <w:autoSpaceDE w:val="0"/>
              <w:autoSpaceDN w:val="0"/>
              <w:adjustRightInd w:val="0"/>
              <w:jc w:val="center"/>
              <w:rPr>
                <w:rFonts w:cs="Arial"/>
                <w:lang w:eastAsia="en-GB"/>
              </w:rPr>
            </w:pPr>
            <w:r w:rsidRPr="00334AD5">
              <w:rPr>
                <w:rFonts w:cs="Arial"/>
                <w:lang w:eastAsia="en-GB"/>
              </w:rPr>
              <w:t>N</w:t>
            </w:r>
          </w:p>
        </w:tc>
        <w:tc>
          <w:tcPr>
            <w:tcW w:w="372" w:type="pct"/>
            <w:vAlign w:val="center"/>
          </w:tcPr>
          <w:p w14:paraId="526B8D6F"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c>
          <w:tcPr>
            <w:tcW w:w="446" w:type="pct"/>
            <w:shd w:val="clear" w:color="auto" w:fill="F2DBDB" w:themeFill="accent2" w:themeFillTint="33"/>
            <w:vAlign w:val="center"/>
          </w:tcPr>
          <w:p w14:paraId="031DC49A"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393" w:type="pct"/>
            <w:vAlign w:val="center"/>
          </w:tcPr>
          <w:p w14:paraId="280C034A"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c>
          <w:tcPr>
            <w:tcW w:w="362" w:type="pct"/>
            <w:shd w:val="clear" w:color="auto" w:fill="F2DBDB" w:themeFill="accent2" w:themeFillTint="33"/>
            <w:vAlign w:val="center"/>
          </w:tcPr>
          <w:p w14:paraId="6FE70254"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476" w:type="pct"/>
            <w:shd w:val="clear" w:color="auto" w:fill="F2DBDB" w:themeFill="accent2" w:themeFillTint="33"/>
            <w:vAlign w:val="center"/>
          </w:tcPr>
          <w:p w14:paraId="0C513632"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Y</w:t>
            </w:r>
          </w:p>
        </w:tc>
        <w:tc>
          <w:tcPr>
            <w:tcW w:w="547" w:type="pct"/>
            <w:vAlign w:val="center"/>
          </w:tcPr>
          <w:p w14:paraId="2298E260" w14:textId="77777777" w:rsidR="00051B00" w:rsidRPr="00334AD5" w:rsidRDefault="00051B00" w:rsidP="003C63E2">
            <w:pPr>
              <w:tabs>
                <w:tab w:val="decimal" w:pos="-108"/>
              </w:tabs>
              <w:autoSpaceDE w:val="0"/>
              <w:autoSpaceDN w:val="0"/>
              <w:adjustRightInd w:val="0"/>
              <w:jc w:val="center"/>
              <w:rPr>
                <w:rFonts w:cs="Arial"/>
              </w:rPr>
            </w:pPr>
            <w:r w:rsidRPr="00334AD5">
              <w:rPr>
                <w:rFonts w:cs="Arial"/>
                <w:lang w:eastAsia="en-GB"/>
              </w:rPr>
              <w:t>N</w:t>
            </w:r>
          </w:p>
        </w:tc>
      </w:tr>
    </w:tbl>
    <w:p w14:paraId="213B114F" w14:textId="77777777" w:rsidR="00051B00" w:rsidRDefault="00051B00" w:rsidP="00051B00">
      <w:pPr>
        <w:autoSpaceDE w:val="0"/>
        <w:autoSpaceDN w:val="0"/>
        <w:spacing w:line="276" w:lineRule="auto"/>
        <w:jc w:val="both"/>
        <w:rPr>
          <w:rFonts w:ascii="Arial" w:hAnsi="Arial" w:cs="Arial"/>
        </w:rPr>
        <w:sectPr w:rsidR="00051B00" w:rsidSect="003C63E2">
          <w:pgSz w:w="16838" w:h="11906" w:orient="landscape"/>
          <w:pgMar w:top="1418" w:right="1529" w:bottom="709" w:left="1021" w:header="709" w:footer="709" w:gutter="0"/>
          <w:cols w:space="708"/>
          <w:docGrid w:linePitch="360"/>
        </w:sectPr>
      </w:pPr>
    </w:p>
    <w:p w14:paraId="7213BC7E" w14:textId="71834F54" w:rsidR="00051B00" w:rsidRPr="00563C5A" w:rsidRDefault="002E0FD2" w:rsidP="00331DAD">
      <w:pPr>
        <w:pStyle w:val="Titre5"/>
        <w:rPr>
          <w:lang w:val="en-US"/>
        </w:rPr>
      </w:pPr>
      <w:r w:rsidRPr="00563C5A">
        <w:rPr>
          <w:lang w:val="en-US"/>
        </w:rPr>
        <w:t xml:space="preserve">Meta SPC 3: </w:t>
      </w:r>
      <w:r w:rsidR="00051B00" w:rsidRPr="00563C5A">
        <w:rPr>
          <w:lang w:val="en-US"/>
        </w:rPr>
        <w:t>Estimation of emissions - In-situ application (X6236)</w:t>
      </w:r>
    </w:p>
    <w:p w14:paraId="7A3321D6" w14:textId="77777777" w:rsidR="00051B00" w:rsidRPr="00A652D0" w:rsidRDefault="00051B00" w:rsidP="00051B00">
      <w:pPr>
        <w:autoSpaceDE w:val="0"/>
        <w:autoSpaceDN w:val="0"/>
        <w:spacing w:before="480" w:after="240" w:line="276" w:lineRule="auto"/>
        <w:jc w:val="both"/>
        <w:rPr>
          <w:rFonts w:cs="Arial"/>
        </w:rPr>
      </w:pPr>
      <w:r w:rsidRPr="00A652D0">
        <w:rPr>
          <w:rFonts w:cs="Arial"/>
        </w:rPr>
        <w:t xml:space="preserve">FR-CA agrees with the registrant’s inputs used for the estimation of releases from </w:t>
      </w:r>
      <w:r w:rsidRPr="00A652D0">
        <w:rPr>
          <w:rFonts w:cs="Arial"/>
          <w:i/>
        </w:rPr>
        <w:t>in situ</w:t>
      </w:r>
      <w:r w:rsidRPr="00A652D0">
        <w:rPr>
          <w:rFonts w:cs="Arial"/>
        </w:rPr>
        <w:t xml:space="preserve"> brush and spray application of the product according to the “house” scenario described in the PT08-ESD, except for the input “content of active substance in the product”, expressed in pure active substance instead of technical active substance. For the risk assessment, the technical active substance content has to be considered.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1626"/>
        <w:gridCol w:w="1625"/>
        <w:gridCol w:w="1626"/>
        <w:gridCol w:w="1593"/>
      </w:tblGrid>
      <w:tr w:rsidR="00051B00" w:rsidRPr="00A652D0" w14:paraId="36F526EA" w14:textId="77777777" w:rsidTr="003C63E2">
        <w:trPr>
          <w:trHeight w:val="410"/>
        </w:trPr>
        <w:tc>
          <w:tcPr>
            <w:tcW w:w="3114" w:type="dxa"/>
            <w:vAlign w:val="center"/>
          </w:tcPr>
          <w:p w14:paraId="16A5F685" w14:textId="77777777" w:rsidR="00051B00" w:rsidRPr="00A652D0" w:rsidRDefault="00051B00" w:rsidP="003C63E2">
            <w:pPr>
              <w:autoSpaceDE w:val="0"/>
              <w:autoSpaceDN w:val="0"/>
              <w:spacing w:before="120"/>
              <w:rPr>
                <w:rFonts w:cs="Arial"/>
              </w:rPr>
            </w:pPr>
            <w:r w:rsidRPr="00A652D0">
              <w:rPr>
                <w:rFonts w:cs="Arial"/>
              </w:rPr>
              <w:t>Expression of the active substance’s content</w:t>
            </w:r>
          </w:p>
        </w:tc>
        <w:tc>
          <w:tcPr>
            <w:tcW w:w="1627" w:type="dxa"/>
            <w:vAlign w:val="center"/>
          </w:tcPr>
          <w:p w14:paraId="77EF15D1" w14:textId="77777777" w:rsidR="00051B00" w:rsidRPr="00A652D0" w:rsidRDefault="00051B00" w:rsidP="003C63E2">
            <w:pPr>
              <w:autoSpaceDE w:val="0"/>
              <w:autoSpaceDN w:val="0"/>
              <w:jc w:val="center"/>
              <w:rPr>
                <w:rFonts w:cs="Arial"/>
              </w:rPr>
            </w:pPr>
            <w:r w:rsidRPr="00A652D0">
              <w:rPr>
                <w:rFonts w:cs="Arial"/>
              </w:rPr>
              <w:t>Cypermethrin</w:t>
            </w:r>
          </w:p>
        </w:tc>
        <w:tc>
          <w:tcPr>
            <w:tcW w:w="1627" w:type="dxa"/>
            <w:vAlign w:val="center"/>
          </w:tcPr>
          <w:p w14:paraId="2A24FA66" w14:textId="77777777" w:rsidR="00051B00" w:rsidRPr="00A652D0" w:rsidRDefault="00051B00" w:rsidP="003C63E2">
            <w:pPr>
              <w:autoSpaceDE w:val="0"/>
              <w:autoSpaceDN w:val="0"/>
              <w:jc w:val="center"/>
              <w:rPr>
                <w:rFonts w:cs="Arial"/>
              </w:rPr>
            </w:pPr>
            <w:r w:rsidRPr="00A652D0">
              <w:rPr>
                <w:rFonts w:cs="Arial"/>
              </w:rPr>
              <w:t>Tebuconazole</w:t>
            </w:r>
          </w:p>
        </w:tc>
        <w:tc>
          <w:tcPr>
            <w:tcW w:w="1627" w:type="dxa"/>
            <w:vAlign w:val="center"/>
          </w:tcPr>
          <w:p w14:paraId="67A6DE1D" w14:textId="77777777" w:rsidR="00051B00" w:rsidRPr="00A652D0" w:rsidRDefault="00051B00" w:rsidP="003C63E2">
            <w:pPr>
              <w:autoSpaceDE w:val="0"/>
              <w:autoSpaceDN w:val="0"/>
              <w:jc w:val="center"/>
              <w:rPr>
                <w:rFonts w:cs="Arial"/>
              </w:rPr>
            </w:pPr>
            <w:r w:rsidRPr="00A652D0">
              <w:rPr>
                <w:rFonts w:cs="Arial"/>
              </w:rPr>
              <w:t>Propiconazole</w:t>
            </w:r>
          </w:p>
        </w:tc>
        <w:tc>
          <w:tcPr>
            <w:tcW w:w="1628" w:type="dxa"/>
            <w:vAlign w:val="center"/>
          </w:tcPr>
          <w:p w14:paraId="07A3EE2F" w14:textId="77777777" w:rsidR="00051B00" w:rsidRPr="00A652D0" w:rsidRDefault="00051B00" w:rsidP="003C63E2">
            <w:pPr>
              <w:autoSpaceDE w:val="0"/>
              <w:autoSpaceDN w:val="0"/>
              <w:jc w:val="center"/>
              <w:rPr>
                <w:rFonts w:cs="Arial"/>
              </w:rPr>
            </w:pPr>
            <w:r w:rsidRPr="00A652D0">
              <w:rPr>
                <w:rFonts w:cs="Arial"/>
              </w:rPr>
              <w:t>IPBC</w:t>
            </w:r>
          </w:p>
        </w:tc>
      </w:tr>
      <w:tr w:rsidR="00051B00" w:rsidRPr="00A652D0" w14:paraId="70446E1B" w14:textId="77777777" w:rsidTr="003C63E2">
        <w:tc>
          <w:tcPr>
            <w:tcW w:w="3114" w:type="dxa"/>
            <w:vAlign w:val="center"/>
          </w:tcPr>
          <w:p w14:paraId="75E2AE6E" w14:textId="77777777" w:rsidR="00051B00" w:rsidRPr="00A652D0" w:rsidRDefault="00051B00" w:rsidP="003C63E2">
            <w:pPr>
              <w:autoSpaceDE w:val="0"/>
              <w:autoSpaceDN w:val="0"/>
              <w:spacing w:before="120"/>
              <w:rPr>
                <w:rFonts w:cs="Arial"/>
              </w:rPr>
            </w:pPr>
            <w:r w:rsidRPr="00A652D0">
              <w:rPr>
                <w:rFonts w:cs="Arial"/>
              </w:rPr>
              <w:t>Pure (%w/w)</w:t>
            </w:r>
          </w:p>
        </w:tc>
        <w:tc>
          <w:tcPr>
            <w:tcW w:w="1627" w:type="dxa"/>
            <w:vAlign w:val="center"/>
          </w:tcPr>
          <w:p w14:paraId="144AA07C" w14:textId="77777777" w:rsidR="00051B00" w:rsidRPr="00A652D0" w:rsidRDefault="00051B00" w:rsidP="003C63E2">
            <w:pPr>
              <w:autoSpaceDE w:val="0"/>
              <w:autoSpaceDN w:val="0"/>
              <w:spacing w:before="120"/>
              <w:jc w:val="center"/>
              <w:rPr>
                <w:rFonts w:cs="Arial"/>
              </w:rPr>
            </w:pPr>
            <w:r w:rsidRPr="00A652D0">
              <w:rPr>
                <w:rFonts w:cs="Arial"/>
              </w:rPr>
              <w:t>0.10</w:t>
            </w:r>
          </w:p>
        </w:tc>
        <w:tc>
          <w:tcPr>
            <w:tcW w:w="1627" w:type="dxa"/>
            <w:vAlign w:val="center"/>
          </w:tcPr>
          <w:p w14:paraId="0DFB6587" w14:textId="77777777" w:rsidR="00051B00" w:rsidRPr="00A652D0" w:rsidRDefault="00051B00" w:rsidP="003C63E2">
            <w:pPr>
              <w:autoSpaceDE w:val="0"/>
              <w:autoSpaceDN w:val="0"/>
              <w:spacing w:before="120"/>
              <w:jc w:val="center"/>
              <w:rPr>
                <w:rFonts w:cs="Arial"/>
              </w:rPr>
            </w:pPr>
            <w:r w:rsidRPr="00A652D0">
              <w:rPr>
                <w:rFonts w:cs="Arial"/>
              </w:rPr>
              <w:t>0.05</w:t>
            </w:r>
          </w:p>
        </w:tc>
        <w:tc>
          <w:tcPr>
            <w:tcW w:w="1627" w:type="dxa"/>
            <w:vAlign w:val="center"/>
          </w:tcPr>
          <w:p w14:paraId="0072B387" w14:textId="77777777" w:rsidR="00051B00" w:rsidRPr="00A652D0" w:rsidRDefault="00051B00" w:rsidP="003C63E2">
            <w:pPr>
              <w:autoSpaceDE w:val="0"/>
              <w:autoSpaceDN w:val="0"/>
              <w:spacing w:before="120"/>
              <w:jc w:val="center"/>
              <w:rPr>
                <w:rFonts w:cs="Arial"/>
              </w:rPr>
            </w:pPr>
            <w:r w:rsidRPr="00A652D0">
              <w:rPr>
                <w:rFonts w:cs="Arial"/>
              </w:rPr>
              <w:t>0.15</w:t>
            </w:r>
          </w:p>
        </w:tc>
        <w:tc>
          <w:tcPr>
            <w:tcW w:w="1628" w:type="dxa"/>
            <w:vAlign w:val="center"/>
          </w:tcPr>
          <w:p w14:paraId="4B5E0075" w14:textId="77777777" w:rsidR="00051B00" w:rsidRPr="00A652D0" w:rsidRDefault="00051B00" w:rsidP="003C63E2">
            <w:pPr>
              <w:autoSpaceDE w:val="0"/>
              <w:autoSpaceDN w:val="0"/>
              <w:spacing w:before="120"/>
              <w:jc w:val="center"/>
              <w:rPr>
                <w:rFonts w:cs="Arial"/>
              </w:rPr>
            </w:pPr>
            <w:r w:rsidRPr="00A652D0">
              <w:rPr>
                <w:rFonts w:cs="Arial"/>
              </w:rPr>
              <w:t>0.05</w:t>
            </w:r>
          </w:p>
        </w:tc>
      </w:tr>
      <w:tr w:rsidR="00051B00" w:rsidRPr="00A652D0" w14:paraId="2AF7F7C7" w14:textId="77777777" w:rsidTr="003C63E2">
        <w:tc>
          <w:tcPr>
            <w:tcW w:w="3114" w:type="dxa"/>
            <w:vAlign w:val="center"/>
          </w:tcPr>
          <w:p w14:paraId="0C40F2CE" w14:textId="77777777" w:rsidR="00051B00" w:rsidRPr="00A652D0" w:rsidRDefault="00051B00" w:rsidP="003C63E2">
            <w:pPr>
              <w:autoSpaceDE w:val="0"/>
              <w:autoSpaceDN w:val="0"/>
              <w:spacing w:before="120"/>
              <w:rPr>
                <w:rFonts w:cs="Arial"/>
              </w:rPr>
            </w:pPr>
            <w:r w:rsidRPr="00A652D0">
              <w:rPr>
                <w:rFonts w:cs="Arial"/>
              </w:rPr>
              <w:t>Technical (%w/w)</w:t>
            </w:r>
          </w:p>
        </w:tc>
        <w:tc>
          <w:tcPr>
            <w:tcW w:w="1627" w:type="dxa"/>
            <w:vAlign w:val="center"/>
          </w:tcPr>
          <w:p w14:paraId="32AF7904" w14:textId="77777777" w:rsidR="00051B00" w:rsidRPr="00A652D0" w:rsidRDefault="00051B00" w:rsidP="003C63E2">
            <w:pPr>
              <w:autoSpaceDE w:val="0"/>
              <w:autoSpaceDN w:val="0"/>
              <w:spacing w:before="120"/>
              <w:jc w:val="center"/>
              <w:rPr>
                <w:rFonts w:cs="Arial"/>
              </w:rPr>
            </w:pPr>
            <w:r w:rsidRPr="00A652D0">
              <w:rPr>
                <w:rFonts w:cs="Arial"/>
              </w:rPr>
              <w:t>0.21</w:t>
            </w:r>
          </w:p>
        </w:tc>
        <w:tc>
          <w:tcPr>
            <w:tcW w:w="1627" w:type="dxa"/>
            <w:vAlign w:val="center"/>
          </w:tcPr>
          <w:p w14:paraId="10C2606E" w14:textId="77777777" w:rsidR="00051B00" w:rsidRPr="00A652D0" w:rsidRDefault="00051B00" w:rsidP="003C63E2">
            <w:pPr>
              <w:autoSpaceDE w:val="0"/>
              <w:autoSpaceDN w:val="0"/>
              <w:spacing w:before="120"/>
              <w:jc w:val="center"/>
              <w:rPr>
                <w:rFonts w:cs="Arial"/>
              </w:rPr>
            </w:pPr>
            <w:r w:rsidRPr="00A652D0">
              <w:rPr>
                <w:rFonts w:cs="Arial"/>
              </w:rPr>
              <w:t>0.05</w:t>
            </w:r>
          </w:p>
        </w:tc>
        <w:tc>
          <w:tcPr>
            <w:tcW w:w="1627" w:type="dxa"/>
            <w:vAlign w:val="center"/>
          </w:tcPr>
          <w:p w14:paraId="0BFA0480" w14:textId="77777777" w:rsidR="00051B00" w:rsidRPr="00A652D0" w:rsidRDefault="00051B00" w:rsidP="003C63E2">
            <w:pPr>
              <w:autoSpaceDE w:val="0"/>
              <w:autoSpaceDN w:val="0"/>
              <w:spacing w:before="120"/>
              <w:jc w:val="center"/>
              <w:rPr>
                <w:rFonts w:cs="Arial"/>
              </w:rPr>
            </w:pPr>
            <w:r w:rsidRPr="00A652D0">
              <w:rPr>
                <w:rFonts w:cs="Arial"/>
              </w:rPr>
              <w:t>0.30</w:t>
            </w:r>
          </w:p>
        </w:tc>
        <w:tc>
          <w:tcPr>
            <w:tcW w:w="1628" w:type="dxa"/>
            <w:vAlign w:val="center"/>
          </w:tcPr>
          <w:p w14:paraId="118B603E" w14:textId="77777777" w:rsidR="00051B00" w:rsidRPr="00A652D0" w:rsidRDefault="00051B00" w:rsidP="003C63E2">
            <w:pPr>
              <w:autoSpaceDE w:val="0"/>
              <w:autoSpaceDN w:val="0"/>
              <w:spacing w:before="120"/>
              <w:jc w:val="center"/>
              <w:rPr>
                <w:rFonts w:cs="Arial"/>
              </w:rPr>
            </w:pPr>
            <w:r w:rsidRPr="00A652D0">
              <w:rPr>
                <w:rFonts w:cs="Arial"/>
              </w:rPr>
              <w:t>0.05</w:t>
            </w:r>
          </w:p>
        </w:tc>
      </w:tr>
    </w:tbl>
    <w:p w14:paraId="05E94B30" w14:textId="77777777" w:rsidR="00051B00" w:rsidRPr="00A652D0" w:rsidRDefault="00051B00" w:rsidP="00051B00">
      <w:pPr>
        <w:autoSpaceDE w:val="0"/>
        <w:autoSpaceDN w:val="0"/>
        <w:spacing w:before="240" w:line="276" w:lineRule="auto"/>
        <w:jc w:val="both"/>
        <w:rPr>
          <w:rFonts w:cs="Arial"/>
        </w:rPr>
      </w:pPr>
      <w:r w:rsidRPr="00A652D0">
        <w:rPr>
          <w:rFonts w:cs="Arial"/>
        </w:rPr>
        <w:t>According to the technical Agreements for Biocides (June 2016), the house-scenario is the worst case scenario and would therefore be sufficient. Consequently, the fence scenario has been deleted.</w:t>
      </w:r>
    </w:p>
    <w:p w14:paraId="61F62543" w14:textId="77777777" w:rsidR="00051B00" w:rsidRPr="00A652D0" w:rsidRDefault="00051B00" w:rsidP="00051B00">
      <w:pPr>
        <w:autoSpaceDE w:val="0"/>
        <w:autoSpaceDN w:val="0"/>
        <w:spacing w:before="120" w:after="120" w:line="276" w:lineRule="auto"/>
        <w:jc w:val="both"/>
        <w:rPr>
          <w:rFonts w:cs="Arial"/>
        </w:rPr>
      </w:pPr>
      <w:r w:rsidRPr="00A652D0">
        <w:rPr>
          <w:rFonts w:cs="Arial"/>
        </w:rPr>
        <w:t>An assessment of PBC in water and in soil and an assessment of 1,2,4-triazole in soil are proposed (see above).</w:t>
      </w:r>
    </w:p>
    <w:p w14:paraId="3B00575A" w14:textId="77777777" w:rsidR="00051B00" w:rsidRPr="00A652D0" w:rsidRDefault="00051B00" w:rsidP="00051B00">
      <w:pPr>
        <w:autoSpaceDE w:val="0"/>
        <w:autoSpaceDN w:val="0"/>
        <w:spacing w:before="120" w:after="120" w:line="276" w:lineRule="auto"/>
        <w:jc w:val="both"/>
        <w:rPr>
          <w:rFonts w:cs="Arial"/>
        </w:rPr>
      </w:pPr>
      <w:r w:rsidRPr="00A652D0">
        <w:rPr>
          <w:rFonts w:cs="Arial"/>
        </w:rPr>
        <w:t>According to the ESD-PT08, no scenario is currently available for estimating direct release to surface water from outdoor spraying application. Therefore, the ESD-TP08 scenario “bridge over pond” was adapted by considering the fraction of product lost to water during application as the sum of releases due to run-off (F</w:t>
      </w:r>
      <w:r w:rsidRPr="00A652D0">
        <w:rPr>
          <w:rFonts w:cs="Arial"/>
          <w:vertAlign w:val="subscript"/>
        </w:rPr>
        <w:t>runoff </w:t>
      </w:r>
      <w:r w:rsidRPr="00A652D0">
        <w:rPr>
          <w:rFonts w:cs="Arial"/>
        </w:rPr>
        <w:t>= 0.2) and drift (F</w:t>
      </w:r>
      <w:r w:rsidRPr="00A652D0">
        <w:rPr>
          <w:rFonts w:cs="Arial"/>
          <w:vertAlign w:val="subscript"/>
        </w:rPr>
        <w:t>drift</w:t>
      </w:r>
      <w:r w:rsidRPr="00A652D0">
        <w:rPr>
          <w:rFonts w:cs="Arial"/>
        </w:rPr>
        <w:t xml:space="preserve"> = 0.1) described in the section 4.4.5 of the ESD-PT08 (2013).</w:t>
      </w:r>
    </w:p>
    <w:p w14:paraId="1723F3A3" w14:textId="77777777" w:rsidR="00051B00" w:rsidRPr="00A652D0" w:rsidRDefault="00051B00" w:rsidP="00051B00">
      <w:pPr>
        <w:pStyle w:val="Lgende"/>
        <w:spacing w:before="240"/>
        <w:rPr>
          <w:rFonts w:ascii="Verdana" w:hAnsi="Verdana"/>
        </w:rPr>
      </w:pPr>
      <w:r w:rsidRPr="00A652D0">
        <w:rPr>
          <w:rFonts w:ascii="Verdana" w:hAnsi="Verdana"/>
        </w:rPr>
        <w:t>Emission from in-situ brushing application (</w:t>
      </w:r>
      <w:r w:rsidRPr="00A652D0">
        <w:rPr>
          <w:rFonts w:ascii="Verdana" w:hAnsi="Verdana"/>
          <w:szCs w:val="26"/>
        </w:rPr>
        <w:t>X6236)</w:t>
      </w:r>
    </w:p>
    <w:tbl>
      <w:tblPr>
        <w:tblW w:w="460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0"/>
        <w:gridCol w:w="3186"/>
        <w:gridCol w:w="2909"/>
      </w:tblGrid>
      <w:tr w:rsidR="00051B00" w:rsidRPr="00A652D0" w14:paraId="7C49EB60" w14:textId="77777777" w:rsidTr="003C63E2">
        <w:trPr>
          <w:trHeight w:val="510"/>
        </w:trPr>
        <w:tc>
          <w:tcPr>
            <w:tcW w:w="5000" w:type="pct"/>
            <w:gridSpan w:val="3"/>
            <w:shd w:val="clear" w:color="auto" w:fill="auto"/>
            <w:vAlign w:val="center"/>
          </w:tcPr>
          <w:p w14:paraId="594662D2" w14:textId="77777777" w:rsidR="00051B00" w:rsidRPr="00A652D0" w:rsidRDefault="00051B00" w:rsidP="003C63E2">
            <w:pPr>
              <w:autoSpaceDE w:val="0"/>
              <w:autoSpaceDN w:val="0"/>
              <w:jc w:val="center"/>
              <w:rPr>
                <w:rFonts w:cs="Arial"/>
                <w:b/>
              </w:rPr>
            </w:pPr>
            <w:r w:rsidRPr="00A652D0">
              <w:rPr>
                <w:rFonts w:cs="Arial"/>
                <w:b/>
              </w:rPr>
              <w:t>Outputs - House scenario – in situ brush application - 200 g.m</w:t>
            </w:r>
            <w:r w:rsidRPr="00A652D0">
              <w:rPr>
                <w:rFonts w:cs="Arial"/>
                <w:b/>
                <w:vertAlign w:val="superscript"/>
              </w:rPr>
              <w:t>-2</w:t>
            </w:r>
          </w:p>
        </w:tc>
      </w:tr>
      <w:tr w:rsidR="00051B00" w:rsidRPr="00A652D0" w14:paraId="4106F2F4" w14:textId="77777777" w:rsidTr="003C63E2">
        <w:tc>
          <w:tcPr>
            <w:tcW w:w="1616" w:type="pct"/>
            <w:shd w:val="clear" w:color="auto" w:fill="auto"/>
          </w:tcPr>
          <w:p w14:paraId="3AD7C0F4" w14:textId="77777777" w:rsidR="00051B00" w:rsidRPr="00A652D0" w:rsidRDefault="00051B00" w:rsidP="003C63E2">
            <w:pPr>
              <w:autoSpaceDE w:val="0"/>
              <w:autoSpaceDN w:val="0"/>
              <w:jc w:val="both"/>
              <w:rPr>
                <w:rFonts w:cs="Arial"/>
                <w:b/>
              </w:rPr>
            </w:pPr>
          </w:p>
        </w:tc>
        <w:tc>
          <w:tcPr>
            <w:tcW w:w="1769" w:type="pct"/>
            <w:shd w:val="clear" w:color="auto" w:fill="auto"/>
            <w:vAlign w:val="center"/>
          </w:tcPr>
          <w:p w14:paraId="02122CE2" w14:textId="77777777" w:rsidR="00051B00" w:rsidRPr="00A652D0" w:rsidRDefault="00051B00" w:rsidP="003C63E2">
            <w:pPr>
              <w:autoSpaceDE w:val="0"/>
              <w:autoSpaceDN w:val="0"/>
              <w:jc w:val="center"/>
              <w:rPr>
                <w:rFonts w:cs="Arial"/>
                <w:b/>
              </w:rPr>
            </w:pPr>
            <w:r w:rsidRPr="00A652D0">
              <w:rPr>
                <w:rFonts w:cs="Arial"/>
              </w:rPr>
              <w:t>Professional</w:t>
            </w:r>
          </w:p>
        </w:tc>
        <w:tc>
          <w:tcPr>
            <w:tcW w:w="1615" w:type="pct"/>
            <w:shd w:val="clear" w:color="auto" w:fill="auto"/>
            <w:vAlign w:val="center"/>
          </w:tcPr>
          <w:p w14:paraId="0E507E38" w14:textId="77777777" w:rsidR="00051B00" w:rsidRPr="00A652D0" w:rsidRDefault="00051B00" w:rsidP="003C63E2">
            <w:pPr>
              <w:autoSpaceDE w:val="0"/>
              <w:autoSpaceDN w:val="0"/>
              <w:jc w:val="center"/>
              <w:rPr>
                <w:rFonts w:cs="Arial"/>
                <w:b/>
              </w:rPr>
            </w:pPr>
            <w:r w:rsidRPr="00A652D0">
              <w:rPr>
                <w:rFonts w:cs="Arial"/>
              </w:rPr>
              <w:t>Non professional</w:t>
            </w:r>
          </w:p>
        </w:tc>
      </w:tr>
      <w:tr w:rsidR="00051B00" w:rsidRPr="00A652D0" w14:paraId="0CADDE39" w14:textId="77777777" w:rsidTr="003C63E2">
        <w:tc>
          <w:tcPr>
            <w:tcW w:w="5000" w:type="pct"/>
            <w:gridSpan w:val="3"/>
            <w:shd w:val="clear" w:color="auto" w:fill="auto"/>
            <w:vAlign w:val="center"/>
          </w:tcPr>
          <w:p w14:paraId="42A3457F" w14:textId="77777777" w:rsidR="00051B00" w:rsidRPr="00A652D0" w:rsidRDefault="00051B00" w:rsidP="003C63E2">
            <w:pPr>
              <w:autoSpaceDE w:val="0"/>
              <w:autoSpaceDN w:val="0"/>
              <w:rPr>
                <w:rFonts w:cs="Arial"/>
              </w:rPr>
            </w:pPr>
            <w:r w:rsidRPr="00A652D0">
              <w:rPr>
                <w:rFonts w:cs="Arial"/>
                <w:b/>
              </w:rPr>
              <w:t xml:space="preserve">Emission of substance to soil – E </w:t>
            </w:r>
            <w:r w:rsidRPr="00A652D0">
              <w:rPr>
                <w:rFonts w:cs="Arial"/>
                <w:b/>
                <w:vertAlign w:val="subscript"/>
              </w:rPr>
              <w:t>soil</w:t>
            </w:r>
            <w:r w:rsidRPr="00A652D0">
              <w:rPr>
                <w:rFonts w:cs="Arial"/>
                <w:b/>
              </w:rPr>
              <w:t xml:space="preserve"> [kg.d</w:t>
            </w:r>
            <w:r w:rsidRPr="00A652D0">
              <w:rPr>
                <w:rFonts w:cs="Arial"/>
                <w:b/>
                <w:vertAlign w:val="superscript"/>
              </w:rPr>
              <w:t>-1</w:t>
            </w:r>
            <w:r w:rsidRPr="00A652D0">
              <w:rPr>
                <w:rFonts w:cs="Arial"/>
                <w:b/>
              </w:rPr>
              <w:t>]</w:t>
            </w:r>
          </w:p>
        </w:tc>
      </w:tr>
      <w:tr w:rsidR="00051B00" w:rsidRPr="00A652D0" w14:paraId="17513997" w14:textId="77777777" w:rsidTr="003C63E2">
        <w:tc>
          <w:tcPr>
            <w:tcW w:w="1616" w:type="pct"/>
            <w:shd w:val="clear" w:color="auto" w:fill="auto"/>
            <w:vAlign w:val="center"/>
          </w:tcPr>
          <w:p w14:paraId="0532F652" w14:textId="77777777" w:rsidR="00051B00" w:rsidRPr="00A652D0" w:rsidRDefault="00051B00" w:rsidP="003C63E2">
            <w:pPr>
              <w:autoSpaceDE w:val="0"/>
              <w:autoSpaceDN w:val="0"/>
              <w:rPr>
                <w:rFonts w:cs="Arial"/>
              </w:rPr>
            </w:pPr>
            <w:r w:rsidRPr="00A652D0">
              <w:rPr>
                <w:rFonts w:cs="Arial"/>
              </w:rPr>
              <w:t>Propiconazole</w:t>
            </w:r>
          </w:p>
        </w:tc>
        <w:tc>
          <w:tcPr>
            <w:tcW w:w="1769" w:type="pct"/>
            <w:shd w:val="clear" w:color="auto" w:fill="auto"/>
            <w:vAlign w:val="center"/>
          </w:tcPr>
          <w:p w14:paraId="0F205174" w14:textId="77777777" w:rsidR="00051B00" w:rsidRPr="00A652D0" w:rsidRDefault="00051B00" w:rsidP="003C63E2">
            <w:pPr>
              <w:jc w:val="center"/>
              <w:rPr>
                <w:rFonts w:cs="Arial"/>
              </w:rPr>
            </w:pPr>
            <w:r w:rsidRPr="00A652D0">
              <w:rPr>
                <w:rFonts w:cs="Arial"/>
              </w:rPr>
              <w:t>2.25E-03</w:t>
            </w:r>
          </w:p>
        </w:tc>
        <w:tc>
          <w:tcPr>
            <w:tcW w:w="1615" w:type="pct"/>
            <w:shd w:val="clear" w:color="auto" w:fill="auto"/>
            <w:vAlign w:val="center"/>
          </w:tcPr>
          <w:p w14:paraId="65E18251" w14:textId="77777777" w:rsidR="00051B00" w:rsidRPr="00A652D0" w:rsidRDefault="00051B00" w:rsidP="003C63E2">
            <w:pPr>
              <w:jc w:val="center"/>
              <w:rPr>
                <w:rFonts w:cs="Arial"/>
              </w:rPr>
            </w:pPr>
            <w:r w:rsidRPr="00A652D0">
              <w:rPr>
                <w:rFonts w:cs="Arial"/>
              </w:rPr>
              <w:t>3.75E-03</w:t>
            </w:r>
          </w:p>
        </w:tc>
      </w:tr>
      <w:tr w:rsidR="00051B00" w:rsidRPr="00A652D0" w14:paraId="0ED8DDA8" w14:textId="77777777" w:rsidTr="003C63E2">
        <w:tc>
          <w:tcPr>
            <w:tcW w:w="1616" w:type="pct"/>
            <w:shd w:val="clear" w:color="auto" w:fill="auto"/>
            <w:vAlign w:val="center"/>
          </w:tcPr>
          <w:p w14:paraId="221B195E" w14:textId="77777777" w:rsidR="00051B00" w:rsidRPr="00A652D0" w:rsidRDefault="00051B00" w:rsidP="003C63E2">
            <w:pPr>
              <w:autoSpaceDE w:val="0"/>
              <w:autoSpaceDN w:val="0"/>
              <w:rPr>
                <w:rFonts w:cs="Arial"/>
              </w:rPr>
            </w:pPr>
            <w:r w:rsidRPr="00A652D0">
              <w:rPr>
                <w:rFonts w:cs="Arial"/>
              </w:rPr>
              <w:t>Tebuconazole</w:t>
            </w:r>
          </w:p>
        </w:tc>
        <w:tc>
          <w:tcPr>
            <w:tcW w:w="1769" w:type="pct"/>
            <w:shd w:val="clear" w:color="auto" w:fill="auto"/>
            <w:vAlign w:val="center"/>
          </w:tcPr>
          <w:p w14:paraId="04A8F7E1" w14:textId="77777777" w:rsidR="00051B00" w:rsidRPr="00A652D0" w:rsidRDefault="00051B00" w:rsidP="003C63E2">
            <w:pPr>
              <w:jc w:val="center"/>
              <w:rPr>
                <w:rFonts w:cs="Arial"/>
              </w:rPr>
            </w:pPr>
            <w:r w:rsidRPr="00A652D0">
              <w:rPr>
                <w:rFonts w:cs="Arial"/>
              </w:rPr>
              <w:t>3.75E-04</w:t>
            </w:r>
          </w:p>
        </w:tc>
        <w:tc>
          <w:tcPr>
            <w:tcW w:w="1615" w:type="pct"/>
            <w:shd w:val="clear" w:color="auto" w:fill="auto"/>
            <w:vAlign w:val="center"/>
          </w:tcPr>
          <w:p w14:paraId="613A2636" w14:textId="77777777" w:rsidR="00051B00" w:rsidRPr="00A652D0" w:rsidRDefault="00051B00" w:rsidP="003C63E2">
            <w:pPr>
              <w:jc w:val="center"/>
              <w:rPr>
                <w:rFonts w:cs="Arial"/>
              </w:rPr>
            </w:pPr>
            <w:r w:rsidRPr="00A652D0">
              <w:rPr>
                <w:rFonts w:cs="Arial"/>
              </w:rPr>
              <w:t>6.25E-04</w:t>
            </w:r>
          </w:p>
        </w:tc>
      </w:tr>
      <w:tr w:rsidR="00051B00" w:rsidRPr="00A652D0" w14:paraId="04A3B9ED" w14:textId="77777777" w:rsidTr="003C63E2">
        <w:tc>
          <w:tcPr>
            <w:tcW w:w="1616" w:type="pct"/>
            <w:shd w:val="clear" w:color="auto" w:fill="auto"/>
            <w:vAlign w:val="center"/>
          </w:tcPr>
          <w:p w14:paraId="30BC290F" w14:textId="77777777" w:rsidR="00051B00" w:rsidRPr="00A652D0" w:rsidRDefault="00051B00" w:rsidP="003C63E2">
            <w:pPr>
              <w:autoSpaceDE w:val="0"/>
              <w:autoSpaceDN w:val="0"/>
              <w:rPr>
                <w:rFonts w:cs="Arial"/>
              </w:rPr>
            </w:pPr>
            <w:r w:rsidRPr="00A652D0">
              <w:rPr>
                <w:rFonts w:cs="Arial"/>
              </w:rPr>
              <w:t>Cypermethrin</w:t>
            </w:r>
          </w:p>
        </w:tc>
        <w:tc>
          <w:tcPr>
            <w:tcW w:w="1769" w:type="pct"/>
            <w:shd w:val="clear" w:color="auto" w:fill="auto"/>
            <w:vAlign w:val="center"/>
          </w:tcPr>
          <w:p w14:paraId="3D7FF2AD" w14:textId="77777777" w:rsidR="00051B00" w:rsidRPr="00A652D0" w:rsidRDefault="00051B00" w:rsidP="003C63E2">
            <w:pPr>
              <w:jc w:val="center"/>
              <w:rPr>
                <w:rFonts w:cs="Arial"/>
              </w:rPr>
            </w:pPr>
            <w:r w:rsidRPr="00A652D0">
              <w:rPr>
                <w:rFonts w:cs="Arial"/>
              </w:rPr>
              <w:t>1.58E-03</w:t>
            </w:r>
          </w:p>
        </w:tc>
        <w:tc>
          <w:tcPr>
            <w:tcW w:w="1615" w:type="pct"/>
            <w:shd w:val="clear" w:color="auto" w:fill="auto"/>
            <w:vAlign w:val="center"/>
          </w:tcPr>
          <w:p w14:paraId="708DA299" w14:textId="77777777" w:rsidR="00051B00" w:rsidRPr="00A652D0" w:rsidRDefault="00051B00" w:rsidP="003C63E2">
            <w:pPr>
              <w:jc w:val="center"/>
              <w:rPr>
                <w:rFonts w:cs="Arial"/>
              </w:rPr>
            </w:pPr>
            <w:r w:rsidRPr="00A652D0">
              <w:rPr>
                <w:rFonts w:cs="Arial"/>
              </w:rPr>
              <w:t>2.63E-03</w:t>
            </w:r>
          </w:p>
        </w:tc>
      </w:tr>
      <w:tr w:rsidR="00051B00" w:rsidRPr="00A652D0" w14:paraId="416945F0" w14:textId="77777777" w:rsidTr="003C63E2">
        <w:tc>
          <w:tcPr>
            <w:tcW w:w="1616" w:type="pct"/>
            <w:shd w:val="clear" w:color="auto" w:fill="auto"/>
            <w:vAlign w:val="center"/>
          </w:tcPr>
          <w:p w14:paraId="182073C5" w14:textId="77777777" w:rsidR="00051B00" w:rsidRPr="00A652D0" w:rsidRDefault="00051B00" w:rsidP="003C63E2">
            <w:pPr>
              <w:autoSpaceDE w:val="0"/>
              <w:autoSpaceDN w:val="0"/>
              <w:rPr>
                <w:rFonts w:cs="Arial"/>
              </w:rPr>
            </w:pPr>
            <w:r w:rsidRPr="00A652D0">
              <w:rPr>
                <w:rFonts w:cs="Arial"/>
              </w:rPr>
              <w:t>IPBC</w:t>
            </w:r>
          </w:p>
        </w:tc>
        <w:tc>
          <w:tcPr>
            <w:tcW w:w="1769" w:type="pct"/>
            <w:shd w:val="clear" w:color="auto" w:fill="auto"/>
            <w:vAlign w:val="center"/>
          </w:tcPr>
          <w:p w14:paraId="300608A9" w14:textId="77777777" w:rsidR="00051B00" w:rsidRPr="00A652D0" w:rsidRDefault="00051B00" w:rsidP="003C63E2">
            <w:pPr>
              <w:jc w:val="center"/>
              <w:rPr>
                <w:rFonts w:cs="Arial"/>
              </w:rPr>
            </w:pPr>
            <w:r w:rsidRPr="00A652D0">
              <w:rPr>
                <w:rFonts w:cs="Arial"/>
              </w:rPr>
              <w:t>3.75E-04</w:t>
            </w:r>
          </w:p>
        </w:tc>
        <w:tc>
          <w:tcPr>
            <w:tcW w:w="1615" w:type="pct"/>
            <w:shd w:val="clear" w:color="auto" w:fill="auto"/>
            <w:vAlign w:val="center"/>
          </w:tcPr>
          <w:p w14:paraId="728708CB" w14:textId="77777777" w:rsidR="00051B00" w:rsidRPr="00A652D0" w:rsidRDefault="00051B00" w:rsidP="003C63E2">
            <w:pPr>
              <w:jc w:val="center"/>
              <w:rPr>
                <w:rFonts w:cs="Arial"/>
              </w:rPr>
            </w:pPr>
            <w:r w:rsidRPr="00A652D0">
              <w:rPr>
                <w:rFonts w:cs="Arial"/>
              </w:rPr>
              <w:t>6.25E-04</w:t>
            </w:r>
          </w:p>
        </w:tc>
      </w:tr>
      <w:tr w:rsidR="00051B00" w:rsidRPr="00A652D0" w14:paraId="50810AD3" w14:textId="77777777" w:rsidTr="003C63E2">
        <w:tc>
          <w:tcPr>
            <w:tcW w:w="1616" w:type="pct"/>
            <w:shd w:val="clear" w:color="auto" w:fill="auto"/>
            <w:vAlign w:val="center"/>
          </w:tcPr>
          <w:p w14:paraId="7EACDB21" w14:textId="77777777" w:rsidR="00051B00" w:rsidRPr="00A652D0" w:rsidRDefault="00051B00" w:rsidP="003C63E2">
            <w:pPr>
              <w:autoSpaceDE w:val="0"/>
              <w:autoSpaceDN w:val="0"/>
              <w:rPr>
                <w:rFonts w:cs="Arial"/>
              </w:rPr>
            </w:pPr>
            <w:r w:rsidRPr="00A652D0">
              <w:rPr>
                <w:rFonts w:cs="Arial"/>
              </w:rPr>
              <w:t>PBC</w:t>
            </w:r>
          </w:p>
        </w:tc>
        <w:tc>
          <w:tcPr>
            <w:tcW w:w="1769" w:type="pct"/>
            <w:shd w:val="clear" w:color="auto" w:fill="auto"/>
            <w:vAlign w:val="center"/>
          </w:tcPr>
          <w:p w14:paraId="485F841D" w14:textId="77777777" w:rsidR="00051B00" w:rsidRPr="00A652D0" w:rsidRDefault="00051B00" w:rsidP="003C63E2">
            <w:pPr>
              <w:jc w:val="center"/>
              <w:rPr>
                <w:rFonts w:cs="Arial"/>
              </w:rPr>
            </w:pPr>
            <w:r w:rsidRPr="00A652D0">
              <w:rPr>
                <w:rFonts w:cs="Arial"/>
              </w:rPr>
              <w:t>2.07E-04</w:t>
            </w:r>
          </w:p>
        </w:tc>
        <w:tc>
          <w:tcPr>
            <w:tcW w:w="1615" w:type="pct"/>
            <w:shd w:val="clear" w:color="auto" w:fill="auto"/>
            <w:vAlign w:val="center"/>
          </w:tcPr>
          <w:p w14:paraId="135C2195" w14:textId="77777777" w:rsidR="00051B00" w:rsidRPr="00A652D0" w:rsidRDefault="00051B00" w:rsidP="003C63E2">
            <w:pPr>
              <w:jc w:val="center"/>
              <w:rPr>
                <w:rFonts w:cs="Arial"/>
              </w:rPr>
            </w:pPr>
            <w:r w:rsidRPr="00A652D0">
              <w:rPr>
                <w:rFonts w:cs="Arial"/>
              </w:rPr>
              <w:t>3.45E-04</w:t>
            </w:r>
          </w:p>
        </w:tc>
      </w:tr>
      <w:tr w:rsidR="00051B00" w:rsidRPr="00A652D0" w14:paraId="51894D5E" w14:textId="77777777" w:rsidTr="003C63E2">
        <w:tc>
          <w:tcPr>
            <w:tcW w:w="1616" w:type="pct"/>
            <w:shd w:val="clear" w:color="auto" w:fill="auto"/>
            <w:vAlign w:val="center"/>
          </w:tcPr>
          <w:p w14:paraId="01891540" w14:textId="77777777" w:rsidR="00051B00" w:rsidRPr="00A652D0" w:rsidRDefault="00051B00" w:rsidP="003C63E2">
            <w:pPr>
              <w:autoSpaceDE w:val="0"/>
              <w:autoSpaceDN w:val="0"/>
              <w:rPr>
                <w:rFonts w:cs="Arial"/>
              </w:rPr>
            </w:pPr>
            <w:r w:rsidRPr="00A652D0">
              <w:rPr>
                <w:rFonts w:cs="Arial"/>
              </w:rPr>
              <w:t>1,2,4-triazole</w:t>
            </w:r>
          </w:p>
        </w:tc>
        <w:tc>
          <w:tcPr>
            <w:tcW w:w="1769" w:type="pct"/>
            <w:shd w:val="clear" w:color="auto" w:fill="auto"/>
            <w:vAlign w:val="center"/>
          </w:tcPr>
          <w:p w14:paraId="0300EE81" w14:textId="77777777" w:rsidR="00051B00" w:rsidRPr="00A652D0" w:rsidRDefault="00051B00" w:rsidP="003C63E2">
            <w:pPr>
              <w:jc w:val="center"/>
              <w:rPr>
                <w:rFonts w:cs="Arial"/>
              </w:rPr>
            </w:pPr>
            <w:r w:rsidRPr="00A652D0">
              <w:rPr>
                <w:rFonts w:cs="Arial"/>
              </w:rPr>
              <w:t>2.04E-04</w:t>
            </w:r>
          </w:p>
        </w:tc>
        <w:tc>
          <w:tcPr>
            <w:tcW w:w="1615" w:type="pct"/>
            <w:shd w:val="clear" w:color="auto" w:fill="auto"/>
            <w:vAlign w:val="center"/>
          </w:tcPr>
          <w:p w14:paraId="55CA6B75" w14:textId="77777777" w:rsidR="00051B00" w:rsidRPr="00A652D0" w:rsidRDefault="00051B00" w:rsidP="003C63E2">
            <w:pPr>
              <w:jc w:val="center"/>
              <w:rPr>
                <w:rFonts w:cs="Arial"/>
              </w:rPr>
            </w:pPr>
            <w:r w:rsidRPr="00A652D0">
              <w:rPr>
                <w:rFonts w:cs="Arial"/>
              </w:rPr>
              <w:t>3.40E-04</w:t>
            </w:r>
          </w:p>
        </w:tc>
      </w:tr>
      <w:tr w:rsidR="00051B00" w:rsidRPr="00A652D0" w14:paraId="48332E0F" w14:textId="77777777" w:rsidTr="003C63E2">
        <w:trPr>
          <w:trHeight w:val="510"/>
        </w:trPr>
        <w:tc>
          <w:tcPr>
            <w:tcW w:w="5000" w:type="pct"/>
            <w:gridSpan w:val="3"/>
            <w:shd w:val="clear" w:color="auto" w:fill="auto"/>
            <w:vAlign w:val="center"/>
          </w:tcPr>
          <w:p w14:paraId="1B69E2EC" w14:textId="77777777" w:rsidR="00051B00" w:rsidRPr="00A652D0" w:rsidRDefault="00051B00" w:rsidP="003C63E2">
            <w:pPr>
              <w:autoSpaceDE w:val="0"/>
              <w:autoSpaceDN w:val="0"/>
              <w:jc w:val="center"/>
              <w:rPr>
                <w:rFonts w:cs="Arial"/>
              </w:rPr>
            </w:pPr>
            <w:r w:rsidRPr="00A652D0">
              <w:rPr>
                <w:rFonts w:cs="Arial"/>
                <w:b/>
              </w:rPr>
              <w:t>Outputs - Bridge scenario - in situ brush application - 200 g.m</w:t>
            </w:r>
            <w:r w:rsidRPr="00A652D0">
              <w:rPr>
                <w:rFonts w:cs="Arial"/>
                <w:b/>
                <w:vertAlign w:val="superscript"/>
              </w:rPr>
              <w:t>-2</w:t>
            </w:r>
          </w:p>
        </w:tc>
      </w:tr>
      <w:tr w:rsidR="00051B00" w:rsidRPr="00A652D0" w14:paraId="76A6101D" w14:textId="77777777" w:rsidTr="003C63E2">
        <w:tc>
          <w:tcPr>
            <w:tcW w:w="5000" w:type="pct"/>
            <w:gridSpan w:val="3"/>
            <w:shd w:val="clear" w:color="auto" w:fill="auto"/>
          </w:tcPr>
          <w:p w14:paraId="6E7AC35F" w14:textId="77777777" w:rsidR="00051B00" w:rsidRPr="00A652D0" w:rsidRDefault="00051B00" w:rsidP="003C63E2">
            <w:pPr>
              <w:autoSpaceDE w:val="0"/>
              <w:autoSpaceDN w:val="0"/>
              <w:jc w:val="both"/>
              <w:rPr>
                <w:rFonts w:cs="Arial"/>
                <w:b/>
                <w:i/>
                <w:u w:val="single"/>
              </w:rPr>
            </w:pPr>
            <w:r w:rsidRPr="00A652D0">
              <w:rPr>
                <w:rFonts w:cs="Arial"/>
                <w:b/>
              </w:rPr>
              <w:t xml:space="preserve">Emission of substance to water – E </w:t>
            </w:r>
            <w:r w:rsidRPr="00A652D0">
              <w:rPr>
                <w:rFonts w:cs="Arial"/>
                <w:b/>
                <w:vertAlign w:val="subscript"/>
              </w:rPr>
              <w:t xml:space="preserve">water </w:t>
            </w:r>
            <w:r w:rsidRPr="00A652D0">
              <w:rPr>
                <w:rFonts w:cs="Arial"/>
                <w:b/>
              </w:rPr>
              <w:t>[kg.d</w:t>
            </w:r>
            <w:r w:rsidRPr="00A652D0">
              <w:rPr>
                <w:rFonts w:cs="Arial"/>
                <w:b/>
                <w:vertAlign w:val="superscript"/>
              </w:rPr>
              <w:t>-1</w:t>
            </w:r>
            <w:r w:rsidRPr="00A652D0">
              <w:rPr>
                <w:rFonts w:cs="Arial"/>
                <w:b/>
              </w:rPr>
              <w:t>]</w:t>
            </w:r>
          </w:p>
        </w:tc>
      </w:tr>
      <w:tr w:rsidR="00051B00" w:rsidRPr="00A652D0" w14:paraId="7DA3607A" w14:textId="77777777" w:rsidTr="003C63E2">
        <w:tc>
          <w:tcPr>
            <w:tcW w:w="1616" w:type="pct"/>
            <w:shd w:val="clear" w:color="auto" w:fill="auto"/>
          </w:tcPr>
          <w:p w14:paraId="5BC52B6F" w14:textId="77777777" w:rsidR="00051B00" w:rsidRPr="00A652D0" w:rsidRDefault="00051B00" w:rsidP="003C63E2">
            <w:pPr>
              <w:autoSpaceDE w:val="0"/>
              <w:autoSpaceDN w:val="0"/>
              <w:jc w:val="both"/>
              <w:rPr>
                <w:rFonts w:cs="Arial"/>
              </w:rPr>
            </w:pPr>
          </w:p>
        </w:tc>
        <w:tc>
          <w:tcPr>
            <w:tcW w:w="1769" w:type="pct"/>
            <w:shd w:val="clear" w:color="auto" w:fill="auto"/>
            <w:vAlign w:val="center"/>
          </w:tcPr>
          <w:p w14:paraId="362027C1" w14:textId="77777777" w:rsidR="00051B00" w:rsidRPr="00A652D0" w:rsidRDefault="00051B00" w:rsidP="003C63E2">
            <w:pPr>
              <w:autoSpaceDE w:val="0"/>
              <w:autoSpaceDN w:val="0"/>
              <w:jc w:val="center"/>
              <w:rPr>
                <w:rFonts w:cs="Arial"/>
              </w:rPr>
            </w:pPr>
            <w:r w:rsidRPr="00A652D0">
              <w:rPr>
                <w:rFonts w:cs="Arial"/>
              </w:rPr>
              <w:t>Professional</w:t>
            </w:r>
          </w:p>
        </w:tc>
        <w:tc>
          <w:tcPr>
            <w:tcW w:w="1615" w:type="pct"/>
            <w:shd w:val="clear" w:color="auto" w:fill="auto"/>
            <w:vAlign w:val="center"/>
          </w:tcPr>
          <w:p w14:paraId="0AA1D635" w14:textId="77777777" w:rsidR="00051B00" w:rsidRPr="00A652D0" w:rsidRDefault="00051B00" w:rsidP="003C63E2">
            <w:pPr>
              <w:autoSpaceDE w:val="0"/>
              <w:autoSpaceDN w:val="0"/>
              <w:jc w:val="center"/>
              <w:rPr>
                <w:rFonts w:cs="Arial"/>
              </w:rPr>
            </w:pPr>
            <w:r w:rsidRPr="00A652D0">
              <w:rPr>
                <w:rFonts w:cs="Arial"/>
              </w:rPr>
              <w:t>Non professional</w:t>
            </w:r>
          </w:p>
        </w:tc>
      </w:tr>
      <w:tr w:rsidR="00051B00" w:rsidRPr="00A652D0" w14:paraId="657AC93D" w14:textId="77777777" w:rsidTr="003C63E2">
        <w:tc>
          <w:tcPr>
            <w:tcW w:w="1616" w:type="pct"/>
            <w:shd w:val="clear" w:color="auto" w:fill="auto"/>
            <w:vAlign w:val="center"/>
          </w:tcPr>
          <w:p w14:paraId="7FB9357B" w14:textId="77777777" w:rsidR="00051B00" w:rsidRPr="00A652D0" w:rsidRDefault="00051B00" w:rsidP="003C63E2">
            <w:pPr>
              <w:autoSpaceDE w:val="0"/>
              <w:autoSpaceDN w:val="0"/>
              <w:rPr>
                <w:rFonts w:cs="Arial"/>
              </w:rPr>
            </w:pPr>
            <w:r w:rsidRPr="00A652D0">
              <w:rPr>
                <w:rFonts w:cs="Arial"/>
              </w:rPr>
              <w:t>Propiconazole</w:t>
            </w:r>
          </w:p>
        </w:tc>
        <w:tc>
          <w:tcPr>
            <w:tcW w:w="1769" w:type="pct"/>
            <w:shd w:val="clear" w:color="auto" w:fill="auto"/>
            <w:vAlign w:val="center"/>
          </w:tcPr>
          <w:p w14:paraId="7F45B7FA" w14:textId="77777777" w:rsidR="00051B00" w:rsidRPr="00A652D0" w:rsidRDefault="00051B00" w:rsidP="003C63E2">
            <w:pPr>
              <w:jc w:val="center"/>
              <w:rPr>
                <w:rFonts w:cs="Arial"/>
              </w:rPr>
            </w:pPr>
            <w:r w:rsidRPr="00A652D0">
              <w:rPr>
                <w:rFonts w:cs="Arial"/>
              </w:rPr>
              <w:t>1.80E-04</w:t>
            </w:r>
          </w:p>
        </w:tc>
        <w:tc>
          <w:tcPr>
            <w:tcW w:w="1615" w:type="pct"/>
            <w:shd w:val="clear" w:color="auto" w:fill="auto"/>
            <w:vAlign w:val="center"/>
          </w:tcPr>
          <w:p w14:paraId="30AFDB3F" w14:textId="77777777" w:rsidR="00051B00" w:rsidRPr="00A652D0" w:rsidRDefault="00051B00" w:rsidP="003C63E2">
            <w:pPr>
              <w:jc w:val="center"/>
              <w:rPr>
                <w:rFonts w:cs="Arial"/>
              </w:rPr>
            </w:pPr>
            <w:r w:rsidRPr="00A652D0">
              <w:rPr>
                <w:rFonts w:cs="Arial"/>
              </w:rPr>
              <w:t>3.00E-04</w:t>
            </w:r>
          </w:p>
        </w:tc>
      </w:tr>
      <w:tr w:rsidR="00051B00" w:rsidRPr="00A652D0" w14:paraId="3940D05F" w14:textId="77777777" w:rsidTr="003C63E2">
        <w:tc>
          <w:tcPr>
            <w:tcW w:w="1616" w:type="pct"/>
            <w:shd w:val="clear" w:color="auto" w:fill="auto"/>
            <w:vAlign w:val="center"/>
          </w:tcPr>
          <w:p w14:paraId="328722B2" w14:textId="77777777" w:rsidR="00051B00" w:rsidRPr="00A652D0" w:rsidRDefault="00051B00" w:rsidP="003C63E2">
            <w:pPr>
              <w:autoSpaceDE w:val="0"/>
              <w:autoSpaceDN w:val="0"/>
              <w:rPr>
                <w:rFonts w:cs="Arial"/>
              </w:rPr>
            </w:pPr>
            <w:r w:rsidRPr="00A652D0">
              <w:rPr>
                <w:rFonts w:cs="Arial"/>
              </w:rPr>
              <w:t>Tebuconazole</w:t>
            </w:r>
          </w:p>
        </w:tc>
        <w:tc>
          <w:tcPr>
            <w:tcW w:w="1769" w:type="pct"/>
            <w:shd w:val="clear" w:color="auto" w:fill="auto"/>
            <w:vAlign w:val="center"/>
          </w:tcPr>
          <w:p w14:paraId="054AD1F9" w14:textId="77777777" w:rsidR="00051B00" w:rsidRPr="00A652D0" w:rsidRDefault="00051B00" w:rsidP="003C63E2">
            <w:pPr>
              <w:jc w:val="center"/>
              <w:rPr>
                <w:rFonts w:cs="Arial"/>
              </w:rPr>
            </w:pPr>
            <w:r w:rsidRPr="00A652D0">
              <w:rPr>
                <w:rFonts w:cs="Arial"/>
              </w:rPr>
              <w:t>3.00E-05</w:t>
            </w:r>
          </w:p>
        </w:tc>
        <w:tc>
          <w:tcPr>
            <w:tcW w:w="1615" w:type="pct"/>
            <w:shd w:val="clear" w:color="auto" w:fill="auto"/>
            <w:vAlign w:val="center"/>
          </w:tcPr>
          <w:p w14:paraId="2265DFA0" w14:textId="77777777" w:rsidR="00051B00" w:rsidRPr="00A652D0" w:rsidRDefault="00051B00" w:rsidP="003C63E2">
            <w:pPr>
              <w:jc w:val="center"/>
              <w:rPr>
                <w:rFonts w:cs="Arial"/>
              </w:rPr>
            </w:pPr>
            <w:r w:rsidRPr="00A652D0">
              <w:rPr>
                <w:rFonts w:cs="Arial"/>
              </w:rPr>
              <w:t>5.00E-05</w:t>
            </w:r>
          </w:p>
        </w:tc>
      </w:tr>
      <w:tr w:rsidR="00051B00" w:rsidRPr="00A652D0" w14:paraId="2FD726E1" w14:textId="77777777" w:rsidTr="003C63E2">
        <w:tc>
          <w:tcPr>
            <w:tcW w:w="1616" w:type="pct"/>
            <w:shd w:val="clear" w:color="auto" w:fill="auto"/>
            <w:vAlign w:val="center"/>
          </w:tcPr>
          <w:p w14:paraId="06869EC9" w14:textId="77777777" w:rsidR="00051B00" w:rsidRPr="00A652D0" w:rsidRDefault="00051B00" w:rsidP="003C63E2">
            <w:pPr>
              <w:autoSpaceDE w:val="0"/>
              <w:autoSpaceDN w:val="0"/>
              <w:rPr>
                <w:rFonts w:cs="Arial"/>
              </w:rPr>
            </w:pPr>
            <w:r w:rsidRPr="00A652D0">
              <w:rPr>
                <w:rFonts w:cs="Arial"/>
              </w:rPr>
              <w:t>Cypermethrin</w:t>
            </w:r>
          </w:p>
        </w:tc>
        <w:tc>
          <w:tcPr>
            <w:tcW w:w="1769" w:type="pct"/>
            <w:shd w:val="clear" w:color="auto" w:fill="auto"/>
            <w:vAlign w:val="center"/>
          </w:tcPr>
          <w:p w14:paraId="7586496D" w14:textId="77777777" w:rsidR="00051B00" w:rsidRPr="00A652D0" w:rsidRDefault="00051B00" w:rsidP="003C63E2">
            <w:pPr>
              <w:jc w:val="center"/>
              <w:rPr>
                <w:rFonts w:cs="Arial"/>
              </w:rPr>
            </w:pPr>
            <w:r w:rsidRPr="00A652D0">
              <w:rPr>
                <w:rFonts w:cs="Arial"/>
              </w:rPr>
              <w:t>1.26E-04</w:t>
            </w:r>
          </w:p>
        </w:tc>
        <w:tc>
          <w:tcPr>
            <w:tcW w:w="1615" w:type="pct"/>
            <w:shd w:val="clear" w:color="auto" w:fill="auto"/>
            <w:vAlign w:val="center"/>
          </w:tcPr>
          <w:p w14:paraId="3BBBD495" w14:textId="77777777" w:rsidR="00051B00" w:rsidRPr="00A652D0" w:rsidRDefault="00051B00" w:rsidP="003C63E2">
            <w:pPr>
              <w:jc w:val="center"/>
              <w:rPr>
                <w:rFonts w:cs="Arial"/>
              </w:rPr>
            </w:pPr>
            <w:r w:rsidRPr="00A652D0">
              <w:rPr>
                <w:rFonts w:cs="Arial"/>
              </w:rPr>
              <w:t>2.10E-04</w:t>
            </w:r>
          </w:p>
        </w:tc>
      </w:tr>
      <w:tr w:rsidR="00051B00" w:rsidRPr="00A652D0" w14:paraId="6A253F6C" w14:textId="77777777" w:rsidTr="003C63E2">
        <w:tc>
          <w:tcPr>
            <w:tcW w:w="1616" w:type="pct"/>
            <w:shd w:val="clear" w:color="auto" w:fill="auto"/>
            <w:vAlign w:val="center"/>
          </w:tcPr>
          <w:p w14:paraId="6BFB5BE7" w14:textId="77777777" w:rsidR="00051B00" w:rsidRPr="00A652D0" w:rsidRDefault="00051B00" w:rsidP="003C63E2">
            <w:pPr>
              <w:autoSpaceDE w:val="0"/>
              <w:autoSpaceDN w:val="0"/>
              <w:rPr>
                <w:rFonts w:cs="Arial"/>
              </w:rPr>
            </w:pPr>
            <w:r w:rsidRPr="00A652D0">
              <w:rPr>
                <w:rFonts w:cs="Arial"/>
              </w:rPr>
              <w:t>IPBC</w:t>
            </w:r>
          </w:p>
        </w:tc>
        <w:tc>
          <w:tcPr>
            <w:tcW w:w="1769" w:type="pct"/>
            <w:shd w:val="clear" w:color="auto" w:fill="auto"/>
            <w:vAlign w:val="center"/>
          </w:tcPr>
          <w:p w14:paraId="2501A8C7" w14:textId="77777777" w:rsidR="00051B00" w:rsidRPr="00A652D0" w:rsidRDefault="00051B00" w:rsidP="003C63E2">
            <w:pPr>
              <w:jc w:val="center"/>
              <w:rPr>
                <w:rFonts w:cs="Arial"/>
              </w:rPr>
            </w:pPr>
            <w:r w:rsidRPr="00A652D0">
              <w:rPr>
                <w:rFonts w:cs="Arial"/>
              </w:rPr>
              <w:t>3.00E-05</w:t>
            </w:r>
          </w:p>
        </w:tc>
        <w:tc>
          <w:tcPr>
            <w:tcW w:w="1615" w:type="pct"/>
            <w:shd w:val="clear" w:color="auto" w:fill="auto"/>
            <w:vAlign w:val="center"/>
          </w:tcPr>
          <w:p w14:paraId="4BB49782" w14:textId="77777777" w:rsidR="00051B00" w:rsidRPr="00A652D0" w:rsidRDefault="00051B00" w:rsidP="003C63E2">
            <w:pPr>
              <w:jc w:val="center"/>
              <w:rPr>
                <w:rFonts w:cs="Arial"/>
              </w:rPr>
            </w:pPr>
            <w:r w:rsidRPr="00A652D0">
              <w:rPr>
                <w:rFonts w:cs="Arial"/>
              </w:rPr>
              <w:t>5.00E-05</w:t>
            </w:r>
          </w:p>
        </w:tc>
      </w:tr>
      <w:tr w:rsidR="00051B00" w:rsidRPr="00A652D0" w14:paraId="3073DA39" w14:textId="77777777" w:rsidTr="003C63E2">
        <w:tc>
          <w:tcPr>
            <w:tcW w:w="1616" w:type="pct"/>
            <w:shd w:val="clear" w:color="auto" w:fill="auto"/>
            <w:vAlign w:val="center"/>
          </w:tcPr>
          <w:p w14:paraId="31FF1356" w14:textId="77777777" w:rsidR="00051B00" w:rsidRPr="00A652D0" w:rsidRDefault="00051B00" w:rsidP="003C63E2">
            <w:pPr>
              <w:autoSpaceDE w:val="0"/>
              <w:autoSpaceDN w:val="0"/>
              <w:rPr>
                <w:rFonts w:cs="Arial"/>
              </w:rPr>
            </w:pPr>
            <w:r w:rsidRPr="00A652D0">
              <w:rPr>
                <w:rFonts w:cs="Arial"/>
              </w:rPr>
              <w:t>PBC</w:t>
            </w:r>
          </w:p>
        </w:tc>
        <w:tc>
          <w:tcPr>
            <w:tcW w:w="1769" w:type="pct"/>
            <w:shd w:val="clear" w:color="auto" w:fill="auto"/>
            <w:vAlign w:val="center"/>
          </w:tcPr>
          <w:p w14:paraId="2195A2CF" w14:textId="77777777" w:rsidR="00051B00" w:rsidRPr="00A652D0" w:rsidRDefault="00051B00" w:rsidP="003C63E2">
            <w:pPr>
              <w:jc w:val="center"/>
              <w:rPr>
                <w:rFonts w:cs="Arial"/>
              </w:rPr>
            </w:pPr>
            <w:r w:rsidRPr="00A652D0">
              <w:rPr>
                <w:rFonts w:cs="Arial"/>
              </w:rPr>
              <w:t>1.66E-05</w:t>
            </w:r>
          </w:p>
        </w:tc>
        <w:tc>
          <w:tcPr>
            <w:tcW w:w="1615" w:type="pct"/>
            <w:shd w:val="clear" w:color="auto" w:fill="auto"/>
            <w:vAlign w:val="center"/>
          </w:tcPr>
          <w:p w14:paraId="0493AD81" w14:textId="77777777" w:rsidR="00051B00" w:rsidRPr="00A652D0" w:rsidRDefault="00051B00" w:rsidP="003C63E2">
            <w:pPr>
              <w:jc w:val="center"/>
              <w:rPr>
                <w:rFonts w:cs="Arial"/>
              </w:rPr>
            </w:pPr>
            <w:r w:rsidRPr="00A652D0">
              <w:rPr>
                <w:rFonts w:cs="Arial"/>
              </w:rPr>
              <w:t>2.76E-05</w:t>
            </w:r>
          </w:p>
        </w:tc>
      </w:tr>
    </w:tbl>
    <w:p w14:paraId="67878490" w14:textId="77777777" w:rsidR="00051B00" w:rsidRPr="00A652D0" w:rsidRDefault="00051B00" w:rsidP="00051B00">
      <w:pPr>
        <w:pStyle w:val="Lgende"/>
        <w:spacing w:before="240"/>
        <w:rPr>
          <w:rFonts w:ascii="Verdana" w:hAnsi="Verdana"/>
        </w:rPr>
      </w:pPr>
      <w:r w:rsidRPr="00A652D0">
        <w:rPr>
          <w:rFonts w:ascii="Verdana" w:hAnsi="Verdana"/>
        </w:rPr>
        <w:t>Emissions from in-situ spraying application (</w:t>
      </w:r>
      <w:r w:rsidRPr="00A652D0">
        <w:rPr>
          <w:rFonts w:ascii="Verdana" w:hAnsi="Verdana"/>
          <w:szCs w:val="26"/>
        </w:rPr>
        <w:t>X6236)</w:t>
      </w:r>
    </w:p>
    <w:tbl>
      <w:tblPr>
        <w:tblW w:w="460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8"/>
        <w:gridCol w:w="1802"/>
        <w:gridCol w:w="1524"/>
        <w:gridCol w:w="1387"/>
      </w:tblGrid>
      <w:tr w:rsidR="00051B00" w:rsidRPr="00A652D0" w14:paraId="65DFD709" w14:textId="77777777" w:rsidTr="003C63E2">
        <w:trPr>
          <w:trHeight w:val="550"/>
        </w:trPr>
        <w:tc>
          <w:tcPr>
            <w:tcW w:w="5000" w:type="pct"/>
            <w:gridSpan w:val="5"/>
            <w:shd w:val="clear" w:color="auto" w:fill="auto"/>
            <w:vAlign w:val="center"/>
          </w:tcPr>
          <w:p w14:paraId="54F56992" w14:textId="77777777" w:rsidR="00051B00" w:rsidRPr="00A652D0" w:rsidRDefault="00051B00" w:rsidP="003C63E2">
            <w:pPr>
              <w:autoSpaceDE w:val="0"/>
              <w:autoSpaceDN w:val="0"/>
              <w:jc w:val="center"/>
              <w:rPr>
                <w:rFonts w:cs="Arial"/>
                <w:b/>
              </w:rPr>
            </w:pPr>
            <w:r w:rsidRPr="00A652D0">
              <w:rPr>
                <w:rFonts w:cs="Arial"/>
                <w:b/>
              </w:rPr>
              <w:t>Outputs- House scenario – in situ spray application - 200 g.m</w:t>
            </w:r>
            <w:r w:rsidRPr="00A652D0">
              <w:rPr>
                <w:rFonts w:cs="Arial"/>
                <w:b/>
                <w:vertAlign w:val="superscript"/>
              </w:rPr>
              <w:t>-2</w:t>
            </w:r>
          </w:p>
        </w:tc>
      </w:tr>
      <w:tr w:rsidR="00051B00" w:rsidRPr="00A652D0" w14:paraId="344EA270" w14:textId="77777777" w:rsidTr="003C63E2">
        <w:tc>
          <w:tcPr>
            <w:tcW w:w="5000" w:type="pct"/>
            <w:gridSpan w:val="5"/>
            <w:shd w:val="clear" w:color="auto" w:fill="auto"/>
            <w:vAlign w:val="center"/>
          </w:tcPr>
          <w:p w14:paraId="57495BAB" w14:textId="77777777" w:rsidR="00051B00" w:rsidRPr="00A652D0" w:rsidRDefault="00051B00" w:rsidP="003C63E2">
            <w:pPr>
              <w:autoSpaceDE w:val="0"/>
              <w:autoSpaceDN w:val="0"/>
              <w:rPr>
                <w:rFonts w:cs="Arial"/>
                <w:b/>
              </w:rPr>
            </w:pPr>
            <w:r w:rsidRPr="00A652D0">
              <w:rPr>
                <w:rFonts w:cs="Arial"/>
                <w:b/>
              </w:rPr>
              <w:t xml:space="preserve">Emission of substance to soil after application (run-off) – E </w:t>
            </w:r>
            <w:r w:rsidRPr="00A652D0">
              <w:rPr>
                <w:rFonts w:cs="Arial"/>
                <w:b/>
                <w:vertAlign w:val="subscript"/>
              </w:rPr>
              <w:t>soil</w:t>
            </w:r>
            <w:r w:rsidRPr="00A652D0">
              <w:rPr>
                <w:rFonts w:cs="Arial"/>
                <w:b/>
              </w:rPr>
              <w:t xml:space="preserve"> [kg.d</w:t>
            </w:r>
            <w:r w:rsidRPr="00A652D0">
              <w:rPr>
                <w:rFonts w:cs="Arial"/>
                <w:b/>
                <w:vertAlign w:val="superscript"/>
              </w:rPr>
              <w:t>-1</w:t>
            </w:r>
            <w:r w:rsidRPr="00A652D0">
              <w:rPr>
                <w:rFonts w:cs="Arial"/>
                <w:b/>
              </w:rPr>
              <w:t>]</w:t>
            </w:r>
          </w:p>
        </w:tc>
      </w:tr>
      <w:tr w:rsidR="00051B00" w:rsidRPr="00A652D0" w14:paraId="02D29D59" w14:textId="77777777" w:rsidTr="003C63E2">
        <w:tc>
          <w:tcPr>
            <w:tcW w:w="2383" w:type="pct"/>
            <w:gridSpan w:val="2"/>
            <w:shd w:val="clear" w:color="auto" w:fill="auto"/>
            <w:vAlign w:val="center"/>
          </w:tcPr>
          <w:p w14:paraId="47BA6B11" w14:textId="77777777" w:rsidR="00051B00" w:rsidRPr="00A652D0" w:rsidRDefault="00051B00" w:rsidP="003C63E2">
            <w:pPr>
              <w:autoSpaceDE w:val="0"/>
              <w:autoSpaceDN w:val="0"/>
              <w:rPr>
                <w:rFonts w:cs="Arial"/>
              </w:rPr>
            </w:pPr>
            <w:r w:rsidRPr="00A652D0">
              <w:rPr>
                <w:rFonts w:cs="Arial"/>
              </w:rPr>
              <w:t>Propiconazole</w:t>
            </w:r>
          </w:p>
        </w:tc>
        <w:tc>
          <w:tcPr>
            <w:tcW w:w="2614" w:type="pct"/>
            <w:gridSpan w:val="3"/>
            <w:shd w:val="clear" w:color="auto" w:fill="auto"/>
            <w:vAlign w:val="center"/>
          </w:tcPr>
          <w:p w14:paraId="55AA56D9" w14:textId="77777777" w:rsidR="00051B00" w:rsidRPr="00A652D0" w:rsidRDefault="00051B00" w:rsidP="003C63E2">
            <w:pPr>
              <w:jc w:val="center"/>
              <w:rPr>
                <w:rFonts w:cs="Arial"/>
              </w:rPr>
            </w:pPr>
            <w:r w:rsidRPr="00A652D0">
              <w:rPr>
                <w:rFonts w:cs="Arial"/>
              </w:rPr>
              <w:t>1.50E-02</w:t>
            </w:r>
          </w:p>
        </w:tc>
      </w:tr>
      <w:tr w:rsidR="00051B00" w:rsidRPr="00A652D0" w14:paraId="3E2393CA" w14:textId="77777777" w:rsidTr="003C63E2">
        <w:tc>
          <w:tcPr>
            <w:tcW w:w="2383" w:type="pct"/>
            <w:gridSpan w:val="2"/>
            <w:shd w:val="clear" w:color="auto" w:fill="auto"/>
            <w:vAlign w:val="center"/>
          </w:tcPr>
          <w:p w14:paraId="64EB22FE" w14:textId="77777777" w:rsidR="00051B00" w:rsidRPr="00A652D0" w:rsidRDefault="00051B00" w:rsidP="003C63E2">
            <w:pPr>
              <w:autoSpaceDE w:val="0"/>
              <w:autoSpaceDN w:val="0"/>
              <w:rPr>
                <w:rFonts w:cs="Arial"/>
              </w:rPr>
            </w:pPr>
            <w:r w:rsidRPr="00A652D0">
              <w:rPr>
                <w:rFonts w:cs="Arial"/>
              </w:rPr>
              <w:t>Tebuconazole</w:t>
            </w:r>
          </w:p>
        </w:tc>
        <w:tc>
          <w:tcPr>
            <w:tcW w:w="2617" w:type="pct"/>
            <w:gridSpan w:val="3"/>
            <w:shd w:val="clear" w:color="auto" w:fill="auto"/>
            <w:vAlign w:val="center"/>
          </w:tcPr>
          <w:p w14:paraId="2BAA44F1" w14:textId="77777777" w:rsidR="00051B00" w:rsidRPr="00A652D0" w:rsidRDefault="00051B00" w:rsidP="003C63E2">
            <w:pPr>
              <w:jc w:val="center"/>
              <w:rPr>
                <w:rFonts w:cs="Arial"/>
              </w:rPr>
            </w:pPr>
            <w:r w:rsidRPr="00A652D0">
              <w:rPr>
                <w:rFonts w:cs="Arial"/>
              </w:rPr>
              <w:t>2.50E-03</w:t>
            </w:r>
          </w:p>
        </w:tc>
      </w:tr>
      <w:tr w:rsidR="00051B00" w:rsidRPr="00A652D0" w14:paraId="4F4B04D5" w14:textId="77777777" w:rsidTr="003C63E2">
        <w:tc>
          <w:tcPr>
            <w:tcW w:w="2383" w:type="pct"/>
            <w:gridSpan w:val="2"/>
            <w:shd w:val="clear" w:color="auto" w:fill="auto"/>
            <w:vAlign w:val="center"/>
          </w:tcPr>
          <w:p w14:paraId="75E975BC" w14:textId="77777777" w:rsidR="00051B00" w:rsidRPr="00A652D0" w:rsidRDefault="00051B00" w:rsidP="003C63E2">
            <w:pPr>
              <w:autoSpaceDE w:val="0"/>
              <w:autoSpaceDN w:val="0"/>
              <w:rPr>
                <w:rFonts w:cs="Arial"/>
              </w:rPr>
            </w:pPr>
            <w:r w:rsidRPr="00A652D0">
              <w:rPr>
                <w:rFonts w:cs="Arial"/>
              </w:rPr>
              <w:t>Cypermethrin</w:t>
            </w:r>
          </w:p>
        </w:tc>
        <w:tc>
          <w:tcPr>
            <w:tcW w:w="2617" w:type="pct"/>
            <w:gridSpan w:val="3"/>
            <w:shd w:val="clear" w:color="auto" w:fill="auto"/>
            <w:vAlign w:val="center"/>
          </w:tcPr>
          <w:p w14:paraId="1856A6D5" w14:textId="77777777" w:rsidR="00051B00" w:rsidRPr="00A652D0" w:rsidRDefault="00051B00" w:rsidP="003C63E2">
            <w:pPr>
              <w:jc w:val="center"/>
              <w:rPr>
                <w:rFonts w:cs="Arial"/>
              </w:rPr>
            </w:pPr>
            <w:r w:rsidRPr="00A652D0">
              <w:rPr>
                <w:rFonts w:cs="Arial"/>
              </w:rPr>
              <w:t>1.05E-02</w:t>
            </w:r>
          </w:p>
        </w:tc>
      </w:tr>
      <w:tr w:rsidR="00051B00" w:rsidRPr="00A652D0" w14:paraId="079434C4" w14:textId="77777777" w:rsidTr="003C63E2">
        <w:tc>
          <w:tcPr>
            <w:tcW w:w="2383" w:type="pct"/>
            <w:gridSpan w:val="2"/>
            <w:shd w:val="clear" w:color="auto" w:fill="auto"/>
            <w:vAlign w:val="center"/>
          </w:tcPr>
          <w:p w14:paraId="0C0535DA" w14:textId="77777777" w:rsidR="00051B00" w:rsidRPr="00A652D0" w:rsidRDefault="00051B00" w:rsidP="003C63E2">
            <w:pPr>
              <w:autoSpaceDE w:val="0"/>
              <w:autoSpaceDN w:val="0"/>
              <w:rPr>
                <w:rFonts w:cs="Arial"/>
              </w:rPr>
            </w:pPr>
            <w:r w:rsidRPr="00A652D0">
              <w:rPr>
                <w:rFonts w:cs="Arial"/>
              </w:rPr>
              <w:t>IPBC</w:t>
            </w:r>
          </w:p>
        </w:tc>
        <w:tc>
          <w:tcPr>
            <w:tcW w:w="2617" w:type="pct"/>
            <w:gridSpan w:val="3"/>
            <w:shd w:val="clear" w:color="auto" w:fill="auto"/>
            <w:vAlign w:val="center"/>
          </w:tcPr>
          <w:p w14:paraId="3EEF90D6" w14:textId="77777777" w:rsidR="00051B00" w:rsidRPr="00A652D0" w:rsidRDefault="00051B00" w:rsidP="003C63E2">
            <w:pPr>
              <w:jc w:val="center"/>
              <w:rPr>
                <w:rFonts w:cs="Arial"/>
              </w:rPr>
            </w:pPr>
            <w:r w:rsidRPr="00A652D0">
              <w:rPr>
                <w:rFonts w:cs="Arial"/>
              </w:rPr>
              <w:t>2.50E-03</w:t>
            </w:r>
          </w:p>
        </w:tc>
      </w:tr>
      <w:tr w:rsidR="00051B00" w:rsidRPr="00A652D0" w14:paraId="364D4B0F" w14:textId="77777777" w:rsidTr="003C63E2">
        <w:tc>
          <w:tcPr>
            <w:tcW w:w="2383" w:type="pct"/>
            <w:gridSpan w:val="2"/>
            <w:shd w:val="clear" w:color="auto" w:fill="auto"/>
            <w:vAlign w:val="center"/>
          </w:tcPr>
          <w:p w14:paraId="5BB90091" w14:textId="77777777" w:rsidR="00051B00" w:rsidRPr="00A652D0" w:rsidRDefault="00051B00" w:rsidP="003C63E2">
            <w:pPr>
              <w:autoSpaceDE w:val="0"/>
              <w:autoSpaceDN w:val="0"/>
              <w:rPr>
                <w:rFonts w:cs="Arial"/>
              </w:rPr>
            </w:pPr>
            <w:r w:rsidRPr="00A652D0">
              <w:rPr>
                <w:rFonts w:cs="Arial"/>
              </w:rPr>
              <w:t>PBC</w:t>
            </w:r>
          </w:p>
        </w:tc>
        <w:tc>
          <w:tcPr>
            <w:tcW w:w="2617" w:type="pct"/>
            <w:gridSpan w:val="3"/>
            <w:shd w:val="clear" w:color="auto" w:fill="auto"/>
            <w:vAlign w:val="center"/>
          </w:tcPr>
          <w:p w14:paraId="6357B1CF" w14:textId="77777777" w:rsidR="00051B00" w:rsidRPr="00A652D0" w:rsidRDefault="00051B00" w:rsidP="003C63E2">
            <w:pPr>
              <w:jc w:val="center"/>
              <w:rPr>
                <w:rFonts w:cs="Arial"/>
              </w:rPr>
            </w:pPr>
            <w:r w:rsidRPr="00A652D0">
              <w:rPr>
                <w:rFonts w:cs="Arial"/>
              </w:rPr>
              <w:t>1.38E-03</w:t>
            </w:r>
          </w:p>
        </w:tc>
      </w:tr>
      <w:tr w:rsidR="00051B00" w:rsidRPr="00A652D0" w14:paraId="49BE9BBE" w14:textId="77777777" w:rsidTr="003C63E2">
        <w:tc>
          <w:tcPr>
            <w:tcW w:w="2383" w:type="pct"/>
            <w:gridSpan w:val="2"/>
            <w:shd w:val="clear" w:color="auto" w:fill="auto"/>
            <w:vAlign w:val="center"/>
          </w:tcPr>
          <w:p w14:paraId="4E4557C3" w14:textId="77777777" w:rsidR="00051B00" w:rsidRPr="00A652D0" w:rsidRDefault="00051B00" w:rsidP="003C63E2">
            <w:pPr>
              <w:autoSpaceDE w:val="0"/>
              <w:autoSpaceDN w:val="0"/>
              <w:rPr>
                <w:rFonts w:cs="Arial"/>
              </w:rPr>
            </w:pPr>
            <w:r w:rsidRPr="00A652D0">
              <w:rPr>
                <w:rFonts w:cs="Arial"/>
              </w:rPr>
              <w:t>1,2,4-triazole</w:t>
            </w:r>
          </w:p>
        </w:tc>
        <w:tc>
          <w:tcPr>
            <w:tcW w:w="2617" w:type="pct"/>
            <w:gridSpan w:val="3"/>
            <w:shd w:val="clear" w:color="auto" w:fill="auto"/>
            <w:vAlign w:val="center"/>
          </w:tcPr>
          <w:p w14:paraId="5544C175" w14:textId="77777777" w:rsidR="00051B00" w:rsidRPr="00A652D0" w:rsidRDefault="00051B00" w:rsidP="003C63E2">
            <w:pPr>
              <w:jc w:val="center"/>
              <w:rPr>
                <w:rFonts w:cs="Arial"/>
              </w:rPr>
            </w:pPr>
            <w:r w:rsidRPr="00A652D0">
              <w:rPr>
                <w:rFonts w:cs="Arial"/>
              </w:rPr>
              <w:t>1.36E-03</w:t>
            </w:r>
          </w:p>
        </w:tc>
      </w:tr>
      <w:tr w:rsidR="00051B00" w:rsidRPr="00A652D0" w14:paraId="5D514587" w14:textId="77777777" w:rsidTr="003C63E2">
        <w:tc>
          <w:tcPr>
            <w:tcW w:w="5000" w:type="pct"/>
            <w:gridSpan w:val="5"/>
            <w:shd w:val="clear" w:color="auto" w:fill="auto"/>
            <w:vAlign w:val="center"/>
          </w:tcPr>
          <w:p w14:paraId="306993A1" w14:textId="77777777" w:rsidR="00051B00" w:rsidRPr="00A652D0" w:rsidRDefault="00051B00" w:rsidP="003C63E2">
            <w:pPr>
              <w:autoSpaceDE w:val="0"/>
              <w:autoSpaceDN w:val="0"/>
              <w:rPr>
                <w:rFonts w:cs="Arial"/>
                <w:b/>
              </w:rPr>
            </w:pPr>
            <w:r w:rsidRPr="00A652D0">
              <w:rPr>
                <w:rFonts w:cs="Arial"/>
                <w:b/>
              </w:rPr>
              <w:t xml:space="preserve">Emission of substance to soil after application (drift Tier 1) – E </w:t>
            </w:r>
            <w:r w:rsidRPr="00A652D0">
              <w:rPr>
                <w:rFonts w:cs="Arial"/>
                <w:b/>
                <w:vertAlign w:val="subscript"/>
              </w:rPr>
              <w:t>soil</w:t>
            </w:r>
            <w:r w:rsidRPr="00A652D0">
              <w:rPr>
                <w:rFonts w:cs="Arial"/>
                <w:b/>
              </w:rPr>
              <w:t xml:space="preserve"> [kg.d</w:t>
            </w:r>
            <w:r w:rsidRPr="00A652D0">
              <w:rPr>
                <w:rFonts w:cs="Arial"/>
                <w:b/>
                <w:vertAlign w:val="superscript"/>
              </w:rPr>
              <w:t>-1</w:t>
            </w:r>
            <w:r w:rsidRPr="00A652D0">
              <w:rPr>
                <w:rFonts w:cs="Arial"/>
                <w:b/>
              </w:rPr>
              <w:t>]</w:t>
            </w:r>
          </w:p>
        </w:tc>
      </w:tr>
      <w:tr w:rsidR="00051B00" w:rsidRPr="00A652D0" w14:paraId="1D718704" w14:textId="77777777" w:rsidTr="003C63E2">
        <w:tc>
          <w:tcPr>
            <w:tcW w:w="2383" w:type="pct"/>
            <w:gridSpan w:val="2"/>
            <w:shd w:val="clear" w:color="auto" w:fill="auto"/>
            <w:vAlign w:val="center"/>
          </w:tcPr>
          <w:p w14:paraId="11E5352C" w14:textId="77777777" w:rsidR="00051B00" w:rsidRPr="00A652D0" w:rsidRDefault="00051B00" w:rsidP="003C63E2">
            <w:pPr>
              <w:autoSpaceDE w:val="0"/>
              <w:autoSpaceDN w:val="0"/>
              <w:rPr>
                <w:rFonts w:cs="Arial"/>
              </w:rPr>
            </w:pPr>
            <w:r w:rsidRPr="00A652D0">
              <w:rPr>
                <w:rFonts w:cs="Arial"/>
              </w:rPr>
              <w:t>Propiconazole</w:t>
            </w:r>
          </w:p>
        </w:tc>
        <w:tc>
          <w:tcPr>
            <w:tcW w:w="2614" w:type="pct"/>
            <w:gridSpan w:val="3"/>
            <w:shd w:val="clear" w:color="auto" w:fill="auto"/>
            <w:vAlign w:val="center"/>
          </w:tcPr>
          <w:p w14:paraId="21358665" w14:textId="77777777" w:rsidR="00051B00" w:rsidRPr="00A652D0" w:rsidRDefault="00051B00" w:rsidP="003C63E2">
            <w:pPr>
              <w:jc w:val="center"/>
              <w:rPr>
                <w:rFonts w:cs="Arial"/>
              </w:rPr>
            </w:pPr>
            <w:r w:rsidRPr="00A652D0">
              <w:rPr>
                <w:rFonts w:cs="Arial"/>
              </w:rPr>
              <w:t>7.50E-03</w:t>
            </w:r>
          </w:p>
        </w:tc>
      </w:tr>
      <w:tr w:rsidR="00051B00" w:rsidRPr="00A652D0" w14:paraId="096B5026" w14:textId="77777777" w:rsidTr="003C63E2">
        <w:tc>
          <w:tcPr>
            <w:tcW w:w="2383" w:type="pct"/>
            <w:gridSpan w:val="2"/>
            <w:shd w:val="clear" w:color="auto" w:fill="auto"/>
            <w:vAlign w:val="center"/>
          </w:tcPr>
          <w:p w14:paraId="27557261" w14:textId="77777777" w:rsidR="00051B00" w:rsidRPr="00A652D0" w:rsidRDefault="00051B00" w:rsidP="003C63E2">
            <w:pPr>
              <w:autoSpaceDE w:val="0"/>
              <w:autoSpaceDN w:val="0"/>
              <w:rPr>
                <w:rFonts w:cs="Arial"/>
              </w:rPr>
            </w:pPr>
            <w:r w:rsidRPr="00A652D0">
              <w:rPr>
                <w:rFonts w:cs="Arial"/>
              </w:rPr>
              <w:t>Tebuconazole</w:t>
            </w:r>
          </w:p>
        </w:tc>
        <w:tc>
          <w:tcPr>
            <w:tcW w:w="2617" w:type="pct"/>
            <w:gridSpan w:val="3"/>
            <w:shd w:val="clear" w:color="auto" w:fill="auto"/>
            <w:vAlign w:val="center"/>
          </w:tcPr>
          <w:p w14:paraId="1411C97C" w14:textId="77777777" w:rsidR="00051B00" w:rsidRPr="00A652D0" w:rsidRDefault="00051B00" w:rsidP="003C63E2">
            <w:pPr>
              <w:jc w:val="center"/>
              <w:rPr>
                <w:rFonts w:cs="Arial"/>
              </w:rPr>
            </w:pPr>
            <w:r w:rsidRPr="00A652D0">
              <w:rPr>
                <w:rFonts w:cs="Arial"/>
              </w:rPr>
              <w:t>1.25E-03</w:t>
            </w:r>
          </w:p>
        </w:tc>
      </w:tr>
      <w:tr w:rsidR="00051B00" w:rsidRPr="00A652D0" w14:paraId="7AB76650" w14:textId="77777777" w:rsidTr="003C63E2">
        <w:tc>
          <w:tcPr>
            <w:tcW w:w="2383" w:type="pct"/>
            <w:gridSpan w:val="2"/>
            <w:shd w:val="clear" w:color="auto" w:fill="auto"/>
            <w:vAlign w:val="center"/>
          </w:tcPr>
          <w:p w14:paraId="74EE7AD2" w14:textId="77777777" w:rsidR="00051B00" w:rsidRPr="00A652D0" w:rsidRDefault="00051B00" w:rsidP="003C63E2">
            <w:pPr>
              <w:autoSpaceDE w:val="0"/>
              <w:autoSpaceDN w:val="0"/>
              <w:rPr>
                <w:rFonts w:cs="Arial"/>
              </w:rPr>
            </w:pPr>
            <w:r w:rsidRPr="00A652D0">
              <w:rPr>
                <w:rFonts w:cs="Arial"/>
              </w:rPr>
              <w:t>Cypermethrin</w:t>
            </w:r>
          </w:p>
        </w:tc>
        <w:tc>
          <w:tcPr>
            <w:tcW w:w="2617" w:type="pct"/>
            <w:gridSpan w:val="3"/>
            <w:shd w:val="clear" w:color="auto" w:fill="auto"/>
            <w:vAlign w:val="center"/>
          </w:tcPr>
          <w:p w14:paraId="7BEAD341" w14:textId="77777777" w:rsidR="00051B00" w:rsidRPr="00A652D0" w:rsidRDefault="00051B00" w:rsidP="003C63E2">
            <w:pPr>
              <w:jc w:val="center"/>
              <w:rPr>
                <w:rFonts w:cs="Arial"/>
              </w:rPr>
            </w:pPr>
            <w:r w:rsidRPr="00A652D0">
              <w:rPr>
                <w:rFonts w:cs="Arial"/>
              </w:rPr>
              <w:t>5.25E-03</w:t>
            </w:r>
          </w:p>
        </w:tc>
      </w:tr>
      <w:tr w:rsidR="00051B00" w:rsidRPr="00A652D0" w14:paraId="17080980" w14:textId="77777777" w:rsidTr="003C63E2">
        <w:tc>
          <w:tcPr>
            <w:tcW w:w="2383" w:type="pct"/>
            <w:gridSpan w:val="2"/>
            <w:shd w:val="clear" w:color="auto" w:fill="auto"/>
            <w:vAlign w:val="center"/>
          </w:tcPr>
          <w:p w14:paraId="68DCF515" w14:textId="77777777" w:rsidR="00051B00" w:rsidRPr="00A652D0" w:rsidRDefault="00051B00" w:rsidP="003C63E2">
            <w:pPr>
              <w:autoSpaceDE w:val="0"/>
              <w:autoSpaceDN w:val="0"/>
              <w:rPr>
                <w:rFonts w:cs="Arial"/>
              </w:rPr>
            </w:pPr>
            <w:r w:rsidRPr="00A652D0">
              <w:rPr>
                <w:rFonts w:cs="Arial"/>
              </w:rPr>
              <w:t>IPBC</w:t>
            </w:r>
          </w:p>
        </w:tc>
        <w:tc>
          <w:tcPr>
            <w:tcW w:w="2617" w:type="pct"/>
            <w:gridSpan w:val="3"/>
            <w:shd w:val="clear" w:color="auto" w:fill="auto"/>
            <w:vAlign w:val="center"/>
          </w:tcPr>
          <w:p w14:paraId="7FB327BA" w14:textId="77777777" w:rsidR="00051B00" w:rsidRPr="00A652D0" w:rsidRDefault="00051B00" w:rsidP="003C63E2">
            <w:pPr>
              <w:jc w:val="center"/>
              <w:rPr>
                <w:rFonts w:cs="Arial"/>
              </w:rPr>
            </w:pPr>
            <w:r w:rsidRPr="00A652D0">
              <w:rPr>
                <w:rFonts w:cs="Arial"/>
              </w:rPr>
              <w:t>1.25E-03</w:t>
            </w:r>
          </w:p>
        </w:tc>
      </w:tr>
      <w:tr w:rsidR="00051B00" w:rsidRPr="00A652D0" w14:paraId="5F6DA1CD" w14:textId="77777777" w:rsidTr="003C63E2">
        <w:tc>
          <w:tcPr>
            <w:tcW w:w="2383" w:type="pct"/>
            <w:gridSpan w:val="2"/>
            <w:shd w:val="clear" w:color="auto" w:fill="auto"/>
            <w:vAlign w:val="center"/>
          </w:tcPr>
          <w:p w14:paraId="2A6141F4" w14:textId="77777777" w:rsidR="00051B00" w:rsidRPr="00A652D0" w:rsidRDefault="00051B00" w:rsidP="003C63E2">
            <w:pPr>
              <w:autoSpaceDE w:val="0"/>
              <w:autoSpaceDN w:val="0"/>
              <w:rPr>
                <w:rFonts w:cs="Arial"/>
              </w:rPr>
            </w:pPr>
            <w:r w:rsidRPr="00A652D0">
              <w:rPr>
                <w:rFonts w:cs="Arial"/>
              </w:rPr>
              <w:t>PBC</w:t>
            </w:r>
          </w:p>
        </w:tc>
        <w:tc>
          <w:tcPr>
            <w:tcW w:w="2617" w:type="pct"/>
            <w:gridSpan w:val="3"/>
            <w:shd w:val="clear" w:color="auto" w:fill="auto"/>
            <w:vAlign w:val="center"/>
          </w:tcPr>
          <w:p w14:paraId="702BE7EF" w14:textId="77777777" w:rsidR="00051B00" w:rsidRPr="00A652D0" w:rsidRDefault="00051B00" w:rsidP="003C63E2">
            <w:pPr>
              <w:jc w:val="center"/>
              <w:rPr>
                <w:rFonts w:cs="Arial"/>
              </w:rPr>
            </w:pPr>
            <w:r w:rsidRPr="00A652D0">
              <w:rPr>
                <w:rFonts w:cs="Arial"/>
              </w:rPr>
              <w:t>6.90E-04</w:t>
            </w:r>
          </w:p>
        </w:tc>
      </w:tr>
      <w:tr w:rsidR="00051B00" w:rsidRPr="00A652D0" w14:paraId="27ED22A9" w14:textId="77777777" w:rsidTr="003C63E2">
        <w:tc>
          <w:tcPr>
            <w:tcW w:w="2383" w:type="pct"/>
            <w:gridSpan w:val="2"/>
            <w:shd w:val="clear" w:color="auto" w:fill="auto"/>
            <w:vAlign w:val="center"/>
          </w:tcPr>
          <w:p w14:paraId="0BE5178F" w14:textId="77777777" w:rsidR="00051B00" w:rsidRPr="00A652D0" w:rsidRDefault="00051B00" w:rsidP="003C63E2">
            <w:pPr>
              <w:autoSpaceDE w:val="0"/>
              <w:autoSpaceDN w:val="0"/>
              <w:rPr>
                <w:rFonts w:cs="Arial"/>
              </w:rPr>
            </w:pPr>
            <w:r w:rsidRPr="00A652D0">
              <w:rPr>
                <w:rFonts w:cs="Arial"/>
              </w:rPr>
              <w:t>1,2,4-triazole</w:t>
            </w:r>
          </w:p>
        </w:tc>
        <w:tc>
          <w:tcPr>
            <w:tcW w:w="2617" w:type="pct"/>
            <w:gridSpan w:val="3"/>
            <w:shd w:val="clear" w:color="auto" w:fill="auto"/>
            <w:vAlign w:val="center"/>
          </w:tcPr>
          <w:p w14:paraId="6EC57382" w14:textId="77777777" w:rsidR="00051B00" w:rsidRPr="00A652D0" w:rsidRDefault="00051B00" w:rsidP="003C63E2">
            <w:pPr>
              <w:jc w:val="center"/>
              <w:rPr>
                <w:rFonts w:cs="Arial"/>
              </w:rPr>
            </w:pPr>
            <w:r w:rsidRPr="00A652D0">
              <w:rPr>
                <w:rFonts w:cs="Arial"/>
              </w:rPr>
              <w:t>6.80E-04</w:t>
            </w:r>
          </w:p>
        </w:tc>
      </w:tr>
      <w:tr w:rsidR="00051B00" w:rsidRPr="00A652D0" w14:paraId="6A9E6978" w14:textId="77777777" w:rsidTr="003C63E2">
        <w:tc>
          <w:tcPr>
            <w:tcW w:w="5000" w:type="pct"/>
            <w:gridSpan w:val="5"/>
            <w:shd w:val="clear" w:color="auto" w:fill="auto"/>
            <w:vAlign w:val="center"/>
          </w:tcPr>
          <w:p w14:paraId="4F577E8B" w14:textId="77777777" w:rsidR="00051B00" w:rsidRPr="00A652D0" w:rsidRDefault="00051B00" w:rsidP="003C63E2">
            <w:pPr>
              <w:autoSpaceDE w:val="0"/>
              <w:autoSpaceDN w:val="0"/>
              <w:rPr>
                <w:rFonts w:cs="Arial"/>
                <w:b/>
              </w:rPr>
            </w:pPr>
            <w:r w:rsidRPr="00A652D0">
              <w:rPr>
                <w:rFonts w:cs="Arial"/>
                <w:b/>
              </w:rPr>
              <w:t xml:space="preserve">Emission of substance to soil after application (drift Tier 2) – E </w:t>
            </w:r>
            <w:r w:rsidRPr="00A652D0">
              <w:rPr>
                <w:rFonts w:cs="Arial"/>
                <w:b/>
                <w:vertAlign w:val="subscript"/>
              </w:rPr>
              <w:t>soil</w:t>
            </w:r>
            <w:r w:rsidRPr="00A652D0">
              <w:rPr>
                <w:rFonts w:cs="Arial"/>
                <w:b/>
              </w:rPr>
              <w:t xml:space="preserve"> [kg.d</w:t>
            </w:r>
            <w:r w:rsidRPr="00A652D0">
              <w:rPr>
                <w:rFonts w:cs="Arial"/>
                <w:b/>
                <w:vertAlign w:val="superscript"/>
              </w:rPr>
              <w:t>-1</w:t>
            </w:r>
            <w:r w:rsidRPr="00A652D0">
              <w:rPr>
                <w:rFonts w:cs="Arial"/>
                <w:b/>
              </w:rPr>
              <w:t>]</w:t>
            </w:r>
          </w:p>
        </w:tc>
      </w:tr>
      <w:tr w:rsidR="00051B00" w:rsidRPr="00A652D0" w14:paraId="42D143E1" w14:textId="77777777" w:rsidTr="003C63E2">
        <w:tc>
          <w:tcPr>
            <w:tcW w:w="2383" w:type="pct"/>
            <w:gridSpan w:val="2"/>
            <w:shd w:val="clear" w:color="auto" w:fill="auto"/>
            <w:vAlign w:val="center"/>
          </w:tcPr>
          <w:p w14:paraId="5A410BAA" w14:textId="77777777" w:rsidR="00051B00" w:rsidRPr="00A652D0" w:rsidRDefault="00051B00" w:rsidP="003C63E2">
            <w:pPr>
              <w:autoSpaceDE w:val="0"/>
              <w:autoSpaceDN w:val="0"/>
              <w:rPr>
                <w:rFonts w:cs="Arial"/>
              </w:rPr>
            </w:pPr>
            <w:r w:rsidRPr="00A652D0">
              <w:rPr>
                <w:rFonts w:cs="Arial"/>
              </w:rPr>
              <w:t>Propiconazole</w:t>
            </w:r>
          </w:p>
        </w:tc>
        <w:tc>
          <w:tcPr>
            <w:tcW w:w="2614" w:type="pct"/>
            <w:gridSpan w:val="3"/>
            <w:shd w:val="clear" w:color="auto" w:fill="auto"/>
            <w:vAlign w:val="center"/>
          </w:tcPr>
          <w:p w14:paraId="0C696841" w14:textId="77777777" w:rsidR="00051B00" w:rsidRPr="00A652D0" w:rsidRDefault="00051B00" w:rsidP="003C63E2">
            <w:pPr>
              <w:jc w:val="center"/>
              <w:rPr>
                <w:rFonts w:cs="Arial"/>
              </w:rPr>
            </w:pPr>
            <w:r w:rsidRPr="00A652D0">
              <w:rPr>
                <w:rFonts w:cs="Arial"/>
              </w:rPr>
              <w:t>2.48E-03</w:t>
            </w:r>
          </w:p>
        </w:tc>
      </w:tr>
      <w:tr w:rsidR="00051B00" w:rsidRPr="00A652D0" w14:paraId="15BF6E53" w14:textId="77777777" w:rsidTr="003C63E2">
        <w:tc>
          <w:tcPr>
            <w:tcW w:w="2383" w:type="pct"/>
            <w:gridSpan w:val="2"/>
            <w:shd w:val="clear" w:color="auto" w:fill="auto"/>
            <w:vAlign w:val="center"/>
          </w:tcPr>
          <w:p w14:paraId="7125E667" w14:textId="77777777" w:rsidR="00051B00" w:rsidRPr="00A652D0" w:rsidRDefault="00051B00" w:rsidP="003C63E2">
            <w:pPr>
              <w:autoSpaceDE w:val="0"/>
              <w:autoSpaceDN w:val="0"/>
              <w:rPr>
                <w:rFonts w:cs="Arial"/>
              </w:rPr>
            </w:pPr>
            <w:r w:rsidRPr="00A652D0">
              <w:rPr>
                <w:rFonts w:cs="Arial"/>
              </w:rPr>
              <w:t>Tebuconazole</w:t>
            </w:r>
          </w:p>
        </w:tc>
        <w:tc>
          <w:tcPr>
            <w:tcW w:w="2617" w:type="pct"/>
            <w:gridSpan w:val="3"/>
            <w:shd w:val="clear" w:color="auto" w:fill="auto"/>
            <w:vAlign w:val="center"/>
          </w:tcPr>
          <w:p w14:paraId="5604EB30" w14:textId="77777777" w:rsidR="00051B00" w:rsidRPr="00A652D0" w:rsidRDefault="00051B00" w:rsidP="003C63E2">
            <w:pPr>
              <w:jc w:val="center"/>
              <w:rPr>
                <w:rFonts w:cs="Arial"/>
              </w:rPr>
            </w:pPr>
            <w:r w:rsidRPr="00A652D0">
              <w:rPr>
                <w:rFonts w:cs="Arial"/>
              </w:rPr>
              <w:t>4.13E-04</w:t>
            </w:r>
          </w:p>
        </w:tc>
      </w:tr>
      <w:tr w:rsidR="00051B00" w:rsidRPr="00A652D0" w14:paraId="6C8FB202" w14:textId="77777777" w:rsidTr="003C63E2">
        <w:tc>
          <w:tcPr>
            <w:tcW w:w="2383" w:type="pct"/>
            <w:gridSpan w:val="2"/>
            <w:shd w:val="clear" w:color="auto" w:fill="auto"/>
            <w:vAlign w:val="center"/>
          </w:tcPr>
          <w:p w14:paraId="6BF8307B" w14:textId="77777777" w:rsidR="00051B00" w:rsidRPr="00A652D0" w:rsidRDefault="00051B00" w:rsidP="003C63E2">
            <w:pPr>
              <w:autoSpaceDE w:val="0"/>
              <w:autoSpaceDN w:val="0"/>
              <w:rPr>
                <w:rFonts w:cs="Arial"/>
              </w:rPr>
            </w:pPr>
            <w:r w:rsidRPr="00A652D0">
              <w:rPr>
                <w:rFonts w:cs="Arial"/>
              </w:rPr>
              <w:t>Cypermethrin</w:t>
            </w:r>
          </w:p>
        </w:tc>
        <w:tc>
          <w:tcPr>
            <w:tcW w:w="2617" w:type="pct"/>
            <w:gridSpan w:val="3"/>
            <w:shd w:val="clear" w:color="auto" w:fill="auto"/>
            <w:vAlign w:val="center"/>
          </w:tcPr>
          <w:p w14:paraId="2B68BFB8" w14:textId="77777777" w:rsidR="00051B00" w:rsidRPr="00A652D0" w:rsidRDefault="00051B00" w:rsidP="003C63E2">
            <w:pPr>
              <w:jc w:val="center"/>
              <w:rPr>
                <w:rFonts w:cs="Arial"/>
              </w:rPr>
            </w:pPr>
            <w:r w:rsidRPr="00A652D0">
              <w:rPr>
                <w:rFonts w:cs="Arial"/>
              </w:rPr>
              <w:t>1.73E-03</w:t>
            </w:r>
          </w:p>
        </w:tc>
      </w:tr>
      <w:tr w:rsidR="00051B00" w:rsidRPr="00A652D0" w14:paraId="1673B178" w14:textId="77777777" w:rsidTr="003C63E2">
        <w:tc>
          <w:tcPr>
            <w:tcW w:w="2383" w:type="pct"/>
            <w:gridSpan w:val="2"/>
            <w:shd w:val="clear" w:color="auto" w:fill="auto"/>
            <w:vAlign w:val="center"/>
          </w:tcPr>
          <w:p w14:paraId="5FACF175" w14:textId="77777777" w:rsidR="00051B00" w:rsidRPr="00A652D0" w:rsidRDefault="00051B00" w:rsidP="003C63E2">
            <w:pPr>
              <w:autoSpaceDE w:val="0"/>
              <w:autoSpaceDN w:val="0"/>
              <w:rPr>
                <w:rFonts w:cs="Arial"/>
              </w:rPr>
            </w:pPr>
            <w:r w:rsidRPr="00A652D0">
              <w:rPr>
                <w:rFonts w:cs="Arial"/>
              </w:rPr>
              <w:t>IPBC</w:t>
            </w:r>
          </w:p>
        </w:tc>
        <w:tc>
          <w:tcPr>
            <w:tcW w:w="2617" w:type="pct"/>
            <w:gridSpan w:val="3"/>
            <w:shd w:val="clear" w:color="auto" w:fill="auto"/>
            <w:vAlign w:val="center"/>
          </w:tcPr>
          <w:p w14:paraId="08B803BA" w14:textId="77777777" w:rsidR="00051B00" w:rsidRPr="00A652D0" w:rsidRDefault="00051B00" w:rsidP="003C63E2">
            <w:pPr>
              <w:jc w:val="center"/>
              <w:rPr>
                <w:rFonts w:cs="Arial"/>
              </w:rPr>
            </w:pPr>
            <w:r w:rsidRPr="00A652D0">
              <w:rPr>
                <w:rFonts w:cs="Arial"/>
              </w:rPr>
              <w:t>4.13E-04</w:t>
            </w:r>
          </w:p>
        </w:tc>
      </w:tr>
      <w:tr w:rsidR="00051B00" w:rsidRPr="00A652D0" w14:paraId="21AFF1E9" w14:textId="77777777" w:rsidTr="003C63E2">
        <w:tc>
          <w:tcPr>
            <w:tcW w:w="2383" w:type="pct"/>
            <w:gridSpan w:val="2"/>
            <w:shd w:val="clear" w:color="auto" w:fill="auto"/>
            <w:vAlign w:val="center"/>
          </w:tcPr>
          <w:p w14:paraId="6F6BF33A" w14:textId="77777777" w:rsidR="00051B00" w:rsidRPr="00A652D0" w:rsidRDefault="00051B00" w:rsidP="003C63E2">
            <w:pPr>
              <w:autoSpaceDE w:val="0"/>
              <w:autoSpaceDN w:val="0"/>
              <w:rPr>
                <w:rFonts w:cs="Arial"/>
              </w:rPr>
            </w:pPr>
            <w:r w:rsidRPr="00A652D0">
              <w:rPr>
                <w:rFonts w:cs="Arial"/>
              </w:rPr>
              <w:t>PBC</w:t>
            </w:r>
          </w:p>
        </w:tc>
        <w:tc>
          <w:tcPr>
            <w:tcW w:w="2617" w:type="pct"/>
            <w:gridSpan w:val="3"/>
            <w:shd w:val="clear" w:color="auto" w:fill="auto"/>
            <w:vAlign w:val="center"/>
          </w:tcPr>
          <w:p w14:paraId="1B5EDF79" w14:textId="77777777" w:rsidR="00051B00" w:rsidRPr="00A652D0" w:rsidRDefault="00051B00" w:rsidP="003C63E2">
            <w:pPr>
              <w:jc w:val="center"/>
              <w:rPr>
                <w:rFonts w:cs="Arial"/>
              </w:rPr>
            </w:pPr>
            <w:r w:rsidRPr="00A652D0">
              <w:rPr>
                <w:rFonts w:cs="Arial"/>
              </w:rPr>
              <w:t>2.28E-04</w:t>
            </w:r>
          </w:p>
        </w:tc>
      </w:tr>
      <w:tr w:rsidR="00051B00" w:rsidRPr="00A652D0" w14:paraId="588AB2C8" w14:textId="77777777" w:rsidTr="003C63E2">
        <w:tc>
          <w:tcPr>
            <w:tcW w:w="2383" w:type="pct"/>
            <w:gridSpan w:val="2"/>
            <w:shd w:val="clear" w:color="auto" w:fill="auto"/>
            <w:vAlign w:val="center"/>
          </w:tcPr>
          <w:p w14:paraId="75E04006" w14:textId="77777777" w:rsidR="00051B00" w:rsidRPr="00A652D0" w:rsidRDefault="00051B00" w:rsidP="003C63E2">
            <w:pPr>
              <w:autoSpaceDE w:val="0"/>
              <w:autoSpaceDN w:val="0"/>
              <w:rPr>
                <w:rFonts w:cs="Arial"/>
              </w:rPr>
            </w:pPr>
            <w:r w:rsidRPr="00A652D0">
              <w:rPr>
                <w:rFonts w:cs="Arial"/>
              </w:rPr>
              <w:t>1,2,4-triazole</w:t>
            </w:r>
          </w:p>
        </w:tc>
        <w:tc>
          <w:tcPr>
            <w:tcW w:w="2617" w:type="pct"/>
            <w:gridSpan w:val="3"/>
            <w:shd w:val="clear" w:color="auto" w:fill="auto"/>
            <w:vAlign w:val="center"/>
          </w:tcPr>
          <w:p w14:paraId="370511DA" w14:textId="77777777" w:rsidR="00051B00" w:rsidRPr="00A652D0" w:rsidRDefault="00051B00" w:rsidP="003C63E2">
            <w:pPr>
              <w:jc w:val="center"/>
              <w:rPr>
                <w:rFonts w:cs="Arial"/>
              </w:rPr>
            </w:pPr>
            <w:r w:rsidRPr="00A652D0">
              <w:rPr>
                <w:rFonts w:cs="Arial"/>
              </w:rPr>
              <w:t>2.24E-04</w:t>
            </w:r>
          </w:p>
        </w:tc>
      </w:tr>
      <w:tr w:rsidR="00051B00" w:rsidRPr="00A652D0" w14:paraId="10A21DDA" w14:textId="77777777" w:rsidTr="003C63E2">
        <w:trPr>
          <w:trHeight w:val="340"/>
        </w:trPr>
        <w:tc>
          <w:tcPr>
            <w:tcW w:w="4997" w:type="pct"/>
            <w:gridSpan w:val="5"/>
            <w:shd w:val="clear" w:color="auto" w:fill="auto"/>
            <w:vAlign w:val="center"/>
          </w:tcPr>
          <w:p w14:paraId="5BF993A6" w14:textId="77777777" w:rsidR="00051B00" w:rsidRPr="00A652D0" w:rsidRDefault="00051B00" w:rsidP="003C63E2">
            <w:pPr>
              <w:keepNext/>
              <w:autoSpaceDE w:val="0"/>
              <w:autoSpaceDN w:val="0"/>
              <w:jc w:val="center"/>
              <w:rPr>
                <w:rFonts w:cs="Arial"/>
                <w:b/>
              </w:rPr>
            </w:pPr>
            <w:r w:rsidRPr="00A652D0">
              <w:rPr>
                <w:rFonts w:cs="Arial"/>
                <w:b/>
              </w:rPr>
              <w:t>Inputs: Bridge scenario</w:t>
            </w:r>
          </w:p>
        </w:tc>
      </w:tr>
      <w:tr w:rsidR="00051B00" w:rsidRPr="00A652D0" w14:paraId="4E5E5060" w14:textId="77777777" w:rsidTr="003C63E2">
        <w:trPr>
          <w:trHeight w:val="340"/>
        </w:trPr>
        <w:tc>
          <w:tcPr>
            <w:tcW w:w="2379" w:type="pct"/>
            <w:shd w:val="clear" w:color="auto" w:fill="auto"/>
            <w:vAlign w:val="center"/>
          </w:tcPr>
          <w:p w14:paraId="365FDFCE" w14:textId="77777777" w:rsidR="00051B00" w:rsidRPr="00A652D0" w:rsidRDefault="00051B00" w:rsidP="003C63E2">
            <w:pPr>
              <w:autoSpaceDE w:val="0"/>
              <w:autoSpaceDN w:val="0"/>
              <w:rPr>
                <w:rFonts w:cs="Arial"/>
                <w:b/>
              </w:rPr>
            </w:pPr>
            <w:r w:rsidRPr="00A652D0">
              <w:rPr>
                <w:rFonts w:cs="Arial"/>
                <w:b/>
              </w:rPr>
              <w:t>Parameter/variable</w:t>
            </w:r>
          </w:p>
        </w:tc>
        <w:tc>
          <w:tcPr>
            <w:tcW w:w="1005" w:type="pct"/>
            <w:gridSpan w:val="2"/>
            <w:shd w:val="clear" w:color="auto" w:fill="auto"/>
            <w:vAlign w:val="center"/>
          </w:tcPr>
          <w:p w14:paraId="1719B0BD" w14:textId="77777777" w:rsidR="00051B00" w:rsidRPr="00A652D0" w:rsidRDefault="00051B00" w:rsidP="003C63E2">
            <w:pPr>
              <w:autoSpaceDE w:val="0"/>
              <w:autoSpaceDN w:val="0"/>
              <w:jc w:val="center"/>
              <w:rPr>
                <w:rFonts w:cs="Arial"/>
                <w:b/>
              </w:rPr>
            </w:pPr>
            <w:r w:rsidRPr="00A652D0">
              <w:rPr>
                <w:rFonts w:cs="Arial"/>
                <w:b/>
              </w:rPr>
              <w:t>Symbol</w:t>
            </w:r>
          </w:p>
        </w:tc>
        <w:tc>
          <w:tcPr>
            <w:tcW w:w="846" w:type="pct"/>
            <w:shd w:val="clear" w:color="auto" w:fill="auto"/>
            <w:vAlign w:val="center"/>
          </w:tcPr>
          <w:p w14:paraId="4F9E0067" w14:textId="77777777" w:rsidR="00051B00" w:rsidRPr="00A652D0" w:rsidRDefault="00051B00" w:rsidP="003C63E2">
            <w:pPr>
              <w:autoSpaceDE w:val="0"/>
              <w:autoSpaceDN w:val="0"/>
              <w:jc w:val="center"/>
              <w:rPr>
                <w:rFonts w:cs="Arial"/>
                <w:b/>
              </w:rPr>
            </w:pPr>
            <w:r w:rsidRPr="00A652D0">
              <w:rPr>
                <w:rFonts w:cs="Arial"/>
                <w:b/>
              </w:rPr>
              <w:t>Value</w:t>
            </w:r>
          </w:p>
        </w:tc>
        <w:tc>
          <w:tcPr>
            <w:tcW w:w="768" w:type="pct"/>
            <w:shd w:val="clear" w:color="auto" w:fill="auto"/>
            <w:vAlign w:val="center"/>
          </w:tcPr>
          <w:p w14:paraId="7B823CAA" w14:textId="77777777" w:rsidR="00051B00" w:rsidRPr="00A652D0" w:rsidRDefault="00051B00" w:rsidP="003C63E2">
            <w:pPr>
              <w:autoSpaceDE w:val="0"/>
              <w:autoSpaceDN w:val="0"/>
              <w:jc w:val="center"/>
              <w:rPr>
                <w:rFonts w:cs="Arial"/>
                <w:b/>
              </w:rPr>
            </w:pPr>
            <w:r w:rsidRPr="00A652D0">
              <w:rPr>
                <w:rFonts w:cs="Arial"/>
                <w:b/>
              </w:rPr>
              <w:t>Unit</w:t>
            </w:r>
          </w:p>
        </w:tc>
      </w:tr>
      <w:tr w:rsidR="00051B00" w:rsidRPr="00A652D0" w14:paraId="05FF647C" w14:textId="77777777" w:rsidTr="003C63E2">
        <w:trPr>
          <w:trHeight w:val="340"/>
        </w:trPr>
        <w:tc>
          <w:tcPr>
            <w:tcW w:w="2379" w:type="pct"/>
            <w:shd w:val="clear" w:color="auto" w:fill="auto"/>
            <w:vAlign w:val="center"/>
          </w:tcPr>
          <w:p w14:paraId="133E4E37" w14:textId="77777777" w:rsidR="00051B00" w:rsidRPr="00A652D0" w:rsidRDefault="00051B00" w:rsidP="003C63E2">
            <w:pPr>
              <w:autoSpaceDE w:val="0"/>
              <w:autoSpaceDN w:val="0"/>
              <w:rPr>
                <w:rFonts w:cs="Arial"/>
              </w:rPr>
            </w:pPr>
            <w:r w:rsidRPr="00A652D0">
              <w:rPr>
                <w:rFonts w:cs="Arial"/>
              </w:rPr>
              <w:t>Treated wood area</w:t>
            </w:r>
          </w:p>
        </w:tc>
        <w:tc>
          <w:tcPr>
            <w:tcW w:w="1005" w:type="pct"/>
            <w:gridSpan w:val="2"/>
            <w:shd w:val="clear" w:color="auto" w:fill="auto"/>
            <w:vAlign w:val="center"/>
          </w:tcPr>
          <w:p w14:paraId="584B5791" w14:textId="77777777" w:rsidR="00051B00" w:rsidRPr="00A652D0" w:rsidRDefault="00051B00" w:rsidP="003C63E2">
            <w:pPr>
              <w:autoSpaceDE w:val="0"/>
              <w:autoSpaceDN w:val="0"/>
              <w:jc w:val="center"/>
              <w:rPr>
                <w:rFonts w:cs="Arial"/>
              </w:rPr>
            </w:pPr>
            <w:r w:rsidRPr="00A652D0">
              <w:rPr>
                <w:rFonts w:cs="Arial"/>
              </w:rPr>
              <w:t>AREA</w:t>
            </w:r>
            <w:r w:rsidRPr="00A652D0">
              <w:rPr>
                <w:rFonts w:cs="Arial"/>
                <w:vertAlign w:val="subscript"/>
              </w:rPr>
              <w:t>bridge</w:t>
            </w:r>
          </w:p>
        </w:tc>
        <w:tc>
          <w:tcPr>
            <w:tcW w:w="846" w:type="pct"/>
            <w:shd w:val="clear" w:color="auto" w:fill="auto"/>
            <w:vAlign w:val="center"/>
          </w:tcPr>
          <w:p w14:paraId="5D6B295F" w14:textId="77777777" w:rsidR="00051B00" w:rsidRPr="00A652D0" w:rsidRDefault="00051B00" w:rsidP="003C63E2">
            <w:pPr>
              <w:autoSpaceDE w:val="0"/>
              <w:autoSpaceDN w:val="0"/>
              <w:jc w:val="center"/>
              <w:rPr>
                <w:rFonts w:cs="Arial"/>
              </w:rPr>
            </w:pPr>
            <w:r w:rsidRPr="00A652D0">
              <w:rPr>
                <w:rFonts w:cs="Arial"/>
              </w:rPr>
              <w:t>10</w:t>
            </w:r>
          </w:p>
        </w:tc>
        <w:tc>
          <w:tcPr>
            <w:tcW w:w="768" w:type="pct"/>
            <w:shd w:val="clear" w:color="auto" w:fill="auto"/>
            <w:vAlign w:val="center"/>
          </w:tcPr>
          <w:p w14:paraId="731EF73A" w14:textId="77777777" w:rsidR="00051B00" w:rsidRPr="00A652D0" w:rsidRDefault="00051B00" w:rsidP="003C63E2">
            <w:pPr>
              <w:autoSpaceDE w:val="0"/>
              <w:autoSpaceDN w:val="0"/>
              <w:jc w:val="center"/>
              <w:rPr>
                <w:rFonts w:cs="Arial"/>
              </w:rPr>
            </w:pPr>
            <w:r w:rsidRPr="00A652D0">
              <w:rPr>
                <w:rFonts w:cs="Arial"/>
              </w:rPr>
              <w:t>[m².d</w:t>
            </w:r>
            <w:r w:rsidRPr="00A652D0">
              <w:rPr>
                <w:rFonts w:cs="Arial"/>
                <w:vertAlign w:val="superscript"/>
              </w:rPr>
              <w:t>-1</w:t>
            </w:r>
            <w:r w:rsidRPr="00A652D0">
              <w:rPr>
                <w:rFonts w:cs="Arial"/>
              </w:rPr>
              <w:t>]</w:t>
            </w:r>
          </w:p>
        </w:tc>
      </w:tr>
      <w:tr w:rsidR="00051B00" w:rsidRPr="00A652D0" w14:paraId="790322C7" w14:textId="77777777" w:rsidTr="003C63E2">
        <w:trPr>
          <w:trHeight w:val="340"/>
        </w:trPr>
        <w:tc>
          <w:tcPr>
            <w:tcW w:w="2379" w:type="pct"/>
            <w:shd w:val="clear" w:color="auto" w:fill="auto"/>
            <w:vAlign w:val="center"/>
          </w:tcPr>
          <w:p w14:paraId="31BE98A1" w14:textId="77777777" w:rsidR="00051B00" w:rsidRPr="00A652D0" w:rsidRDefault="00051B00" w:rsidP="003C63E2">
            <w:pPr>
              <w:autoSpaceDE w:val="0"/>
              <w:autoSpaceDN w:val="0"/>
              <w:rPr>
                <w:rFonts w:cs="Arial"/>
              </w:rPr>
            </w:pPr>
            <w:r w:rsidRPr="00A652D0">
              <w:rPr>
                <w:rFonts w:cs="Arial"/>
              </w:rPr>
              <w:t>Application rate of the product</w:t>
            </w:r>
          </w:p>
        </w:tc>
        <w:tc>
          <w:tcPr>
            <w:tcW w:w="1005" w:type="pct"/>
            <w:gridSpan w:val="2"/>
            <w:shd w:val="clear" w:color="auto" w:fill="auto"/>
            <w:vAlign w:val="center"/>
          </w:tcPr>
          <w:p w14:paraId="77F21913" w14:textId="77777777" w:rsidR="00051B00" w:rsidRPr="00A652D0" w:rsidRDefault="00051B00" w:rsidP="003C63E2">
            <w:pPr>
              <w:autoSpaceDE w:val="0"/>
              <w:autoSpaceDN w:val="0"/>
              <w:jc w:val="center"/>
              <w:rPr>
                <w:rFonts w:cs="Arial"/>
              </w:rPr>
            </w:pPr>
            <w:r w:rsidRPr="00A652D0">
              <w:rPr>
                <w:rFonts w:cs="Arial"/>
              </w:rPr>
              <w:t>Q</w:t>
            </w:r>
            <w:r w:rsidRPr="00A652D0">
              <w:rPr>
                <w:rFonts w:cs="Arial"/>
                <w:vertAlign w:val="subscript"/>
              </w:rPr>
              <w:t>applic.product</w:t>
            </w:r>
          </w:p>
        </w:tc>
        <w:tc>
          <w:tcPr>
            <w:tcW w:w="846" w:type="pct"/>
            <w:shd w:val="clear" w:color="auto" w:fill="auto"/>
            <w:vAlign w:val="center"/>
          </w:tcPr>
          <w:p w14:paraId="1DB8DDC6" w14:textId="77777777" w:rsidR="00051B00" w:rsidRPr="00A652D0" w:rsidRDefault="00051B00" w:rsidP="003C63E2">
            <w:pPr>
              <w:autoSpaceDE w:val="0"/>
              <w:autoSpaceDN w:val="0"/>
              <w:jc w:val="center"/>
              <w:rPr>
                <w:rFonts w:cs="Arial"/>
              </w:rPr>
            </w:pPr>
            <w:r w:rsidRPr="00A652D0">
              <w:rPr>
                <w:rFonts w:cs="Arial"/>
              </w:rPr>
              <w:t>0.2</w:t>
            </w:r>
          </w:p>
        </w:tc>
        <w:tc>
          <w:tcPr>
            <w:tcW w:w="768" w:type="pct"/>
            <w:shd w:val="clear" w:color="auto" w:fill="auto"/>
            <w:vAlign w:val="center"/>
          </w:tcPr>
          <w:p w14:paraId="5820AFBF" w14:textId="77777777" w:rsidR="00051B00" w:rsidRPr="00A652D0" w:rsidRDefault="00051B00" w:rsidP="003C63E2">
            <w:pPr>
              <w:autoSpaceDE w:val="0"/>
              <w:autoSpaceDN w:val="0"/>
              <w:jc w:val="center"/>
              <w:rPr>
                <w:rFonts w:cs="Arial"/>
              </w:rPr>
            </w:pPr>
            <w:r w:rsidRPr="00A652D0">
              <w:rPr>
                <w:rFonts w:cs="Arial"/>
              </w:rPr>
              <w:t>[L.m</w:t>
            </w:r>
            <w:r w:rsidRPr="00A652D0">
              <w:rPr>
                <w:rFonts w:cs="Arial"/>
                <w:vertAlign w:val="superscript"/>
              </w:rPr>
              <w:t>-2</w:t>
            </w:r>
            <w:r w:rsidRPr="00A652D0">
              <w:rPr>
                <w:rFonts w:cs="Arial"/>
              </w:rPr>
              <w:t>]</w:t>
            </w:r>
          </w:p>
        </w:tc>
      </w:tr>
      <w:tr w:rsidR="00051B00" w:rsidRPr="00A652D0" w14:paraId="4F1DF0BE" w14:textId="77777777" w:rsidTr="003C63E2">
        <w:trPr>
          <w:trHeight w:val="340"/>
        </w:trPr>
        <w:tc>
          <w:tcPr>
            <w:tcW w:w="2379" w:type="pct"/>
            <w:shd w:val="clear" w:color="auto" w:fill="auto"/>
            <w:vAlign w:val="center"/>
          </w:tcPr>
          <w:p w14:paraId="085A17D2" w14:textId="77777777" w:rsidR="00051B00" w:rsidRPr="00A652D0" w:rsidRDefault="00051B00" w:rsidP="003C63E2">
            <w:pPr>
              <w:autoSpaceDE w:val="0"/>
              <w:autoSpaceDN w:val="0"/>
              <w:rPr>
                <w:rFonts w:cs="Arial"/>
              </w:rPr>
            </w:pPr>
            <w:r w:rsidRPr="00A652D0">
              <w:rPr>
                <w:rFonts w:cs="Arial"/>
              </w:rPr>
              <w:t>Content of the active substances</w:t>
            </w:r>
          </w:p>
        </w:tc>
        <w:tc>
          <w:tcPr>
            <w:tcW w:w="1005" w:type="pct"/>
            <w:gridSpan w:val="2"/>
            <w:shd w:val="clear" w:color="auto" w:fill="auto"/>
            <w:vAlign w:val="center"/>
          </w:tcPr>
          <w:p w14:paraId="03507995" w14:textId="77777777" w:rsidR="00051B00" w:rsidRPr="00A652D0" w:rsidRDefault="00051B00" w:rsidP="003C63E2">
            <w:pPr>
              <w:autoSpaceDE w:val="0"/>
              <w:autoSpaceDN w:val="0"/>
              <w:jc w:val="center"/>
              <w:rPr>
                <w:rFonts w:cs="Arial"/>
              </w:rPr>
            </w:pPr>
            <w:r w:rsidRPr="00A652D0">
              <w:rPr>
                <w:rFonts w:cs="Arial"/>
              </w:rPr>
              <w:t>f</w:t>
            </w:r>
            <w:r w:rsidRPr="00A652D0">
              <w:rPr>
                <w:rFonts w:cs="Arial"/>
                <w:vertAlign w:val="subscript"/>
              </w:rPr>
              <w:t>ai</w:t>
            </w:r>
          </w:p>
        </w:tc>
        <w:tc>
          <w:tcPr>
            <w:tcW w:w="846" w:type="pct"/>
            <w:shd w:val="clear" w:color="auto" w:fill="auto"/>
            <w:vAlign w:val="center"/>
          </w:tcPr>
          <w:p w14:paraId="4154F5A3" w14:textId="77777777" w:rsidR="00051B00" w:rsidRPr="00A652D0" w:rsidRDefault="00051B00" w:rsidP="003C63E2">
            <w:pPr>
              <w:autoSpaceDE w:val="0"/>
              <w:autoSpaceDN w:val="0"/>
              <w:jc w:val="center"/>
              <w:rPr>
                <w:rFonts w:cs="Arial"/>
              </w:rPr>
            </w:pPr>
            <w:r w:rsidRPr="00A652D0">
              <w:rPr>
                <w:rFonts w:cs="Arial"/>
              </w:rPr>
              <w:t>See above</w:t>
            </w:r>
          </w:p>
        </w:tc>
        <w:tc>
          <w:tcPr>
            <w:tcW w:w="768" w:type="pct"/>
            <w:shd w:val="clear" w:color="auto" w:fill="auto"/>
            <w:vAlign w:val="center"/>
          </w:tcPr>
          <w:p w14:paraId="73604402" w14:textId="77777777" w:rsidR="00051B00" w:rsidRPr="00A652D0" w:rsidRDefault="00051B00" w:rsidP="003C63E2">
            <w:pPr>
              <w:autoSpaceDE w:val="0"/>
              <w:autoSpaceDN w:val="0"/>
              <w:jc w:val="center"/>
              <w:rPr>
                <w:rFonts w:cs="Arial"/>
              </w:rPr>
            </w:pPr>
            <w:r w:rsidRPr="00A652D0">
              <w:rPr>
                <w:rFonts w:cs="Arial"/>
              </w:rPr>
              <w:t>[-]</w:t>
            </w:r>
          </w:p>
        </w:tc>
      </w:tr>
      <w:tr w:rsidR="00051B00" w:rsidRPr="00A652D0" w14:paraId="24EDFCEC" w14:textId="77777777" w:rsidTr="003C63E2">
        <w:trPr>
          <w:trHeight w:val="340"/>
        </w:trPr>
        <w:tc>
          <w:tcPr>
            <w:tcW w:w="2379" w:type="pct"/>
            <w:shd w:val="clear" w:color="auto" w:fill="auto"/>
            <w:vAlign w:val="center"/>
          </w:tcPr>
          <w:p w14:paraId="4AA99824" w14:textId="77777777" w:rsidR="00051B00" w:rsidRPr="00A652D0" w:rsidRDefault="00051B00" w:rsidP="003C63E2">
            <w:pPr>
              <w:autoSpaceDE w:val="0"/>
              <w:autoSpaceDN w:val="0"/>
              <w:rPr>
                <w:rFonts w:cs="Arial"/>
              </w:rPr>
            </w:pPr>
            <w:r w:rsidRPr="00A652D0">
              <w:rPr>
                <w:rFonts w:cs="Arial"/>
              </w:rPr>
              <w:t>Density of the product</w:t>
            </w:r>
          </w:p>
        </w:tc>
        <w:tc>
          <w:tcPr>
            <w:tcW w:w="1005" w:type="pct"/>
            <w:gridSpan w:val="2"/>
            <w:shd w:val="clear" w:color="auto" w:fill="auto"/>
            <w:vAlign w:val="center"/>
          </w:tcPr>
          <w:p w14:paraId="673E853A" w14:textId="77777777" w:rsidR="00051B00" w:rsidRPr="00A652D0" w:rsidRDefault="00051B00" w:rsidP="003C63E2">
            <w:pPr>
              <w:autoSpaceDE w:val="0"/>
              <w:autoSpaceDN w:val="0"/>
              <w:jc w:val="center"/>
              <w:rPr>
                <w:rFonts w:cs="Arial"/>
              </w:rPr>
            </w:pPr>
            <w:r w:rsidRPr="00A652D0">
              <w:rPr>
                <w:rFonts w:cs="Arial"/>
              </w:rPr>
              <w:t>RHO</w:t>
            </w:r>
            <w:r w:rsidRPr="00A652D0">
              <w:rPr>
                <w:rFonts w:cs="Arial"/>
                <w:vertAlign w:val="subscript"/>
              </w:rPr>
              <w:t>product</w:t>
            </w:r>
          </w:p>
        </w:tc>
        <w:tc>
          <w:tcPr>
            <w:tcW w:w="846" w:type="pct"/>
            <w:shd w:val="clear" w:color="auto" w:fill="auto"/>
            <w:vAlign w:val="center"/>
          </w:tcPr>
          <w:p w14:paraId="6489EE57" w14:textId="47A3B96B" w:rsidR="00051B00" w:rsidRPr="00A652D0" w:rsidRDefault="00051B00" w:rsidP="003C63E2">
            <w:pPr>
              <w:autoSpaceDE w:val="0"/>
              <w:autoSpaceDN w:val="0"/>
              <w:jc w:val="center"/>
              <w:rPr>
                <w:rFonts w:cs="Arial"/>
              </w:rPr>
            </w:pPr>
            <w:r w:rsidRPr="00A652D0">
              <w:rPr>
                <w:rFonts w:cs="Arial"/>
              </w:rPr>
              <w:t>1</w:t>
            </w:r>
            <w:r w:rsidR="00257F2C">
              <w:rPr>
                <w:rFonts w:cs="Arial"/>
              </w:rPr>
              <w:t>000</w:t>
            </w:r>
          </w:p>
        </w:tc>
        <w:tc>
          <w:tcPr>
            <w:tcW w:w="768" w:type="pct"/>
            <w:shd w:val="clear" w:color="auto" w:fill="auto"/>
            <w:vAlign w:val="center"/>
          </w:tcPr>
          <w:p w14:paraId="1A896B81" w14:textId="77777777" w:rsidR="00051B00" w:rsidRPr="00A652D0" w:rsidRDefault="00051B00" w:rsidP="003C63E2">
            <w:pPr>
              <w:autoSpaceDE w:val="0"/>
              <w:autoSpaceDN w:val="0"/>
              <w:jc w:val="center"/>
              <w:rPr>
                <w:rFonts w:cs="Arial"/>
              </w:rPr>
            </w:pPr>
            <w:r w:rsidRPr="00A652D0">
              <w:rPr>
                <w:rFonts w:cs="Arial"/>
              </w:rPr>
              <w:t>[kg.m</w:t>
            </w:r>
            <w:r w:rsidRPr="00A652D0">
              <w:rPr>
                <w:rFonts w:cs="Arial"/>
                <w:vertAlign w:val="superscript"/>
              </w:rPr>
              <w:t>-3</w:t>
            </w:r>
            <w:r w:rsidRPr="00A652D0">
              <w:rPr>
                <w:rFonts w:cs="Arial"/>
              </w:rPr>
              <w:t>]</w:t>
            </w:r>
          </w:p>
        </w:tc>
      </w:tr>
      <w:tr w:rsidR="00051B00" w:rsidRPr="00A652D0" w14:paraId="0AAC499B" w14:textId="77777777" w:rsidTr="003C63E2">
        <w:trPr>
          <w:trHeight w:val="340"/>
        </w:trPr>
        <w:tc>
          <w:tcPr>
            <w:tcW w:w="2379" w:type="pct"/>
            <w:shd w:val="clear" w:color="auto" w:fill="auto"/>
            <w:vAlign w:val="center"/>
          </w:tcPr>
          <w:p w14:paraId="590CA108" w14:textId="77777777" w:rsidR="00051B00" w:rsidRPr="00A652D0" w:rsidRDefault="00051B00" w:rsidP="003C63E2">
            <w:pPr>
              <w:autoSpaceDE w:val="0"/>
              <w:autoSpaceDN w:val="0"/>
              <w:rPr>
                <w:rFonts w:cs="Arial"/>
              </w:rPr>
            </w:pPr>
            <w:r w:rsidRPr="00A652D0">
              <w:rPr>
                <w:rFonts w:cs="Arial"/>
              </w:rPr>
              <w:t>Fraction of product lost to water during application by drift and by run-off</w:t>
            </w:r>
          </w:p>
        </w:tc>
        <w:tc>
          <w:tcPr>
            <w:tcW w:w="1005" w:type="pct"/>
            <w:gridSpan w:val="2"/>
            <w:shd w:val="clear" w:color="auto" w:fill="auto"/>
            <w:vAlign w:val="center"/>
          </w:tcPr>
          <w:p w14:paraId="548A8BB1" w14:textId="77777777" w:rsidR="00051B00" w:rsidRPr="00A652D0" w:rsidRDefault="00051B00" w:rsidP="003C63E2">
            <w:pPr>
              <w:autoSpaceDE w:val="0"/>
              <w:autoSpaceDN w:val="0"/>
              <w:jc w:val="center"/>
              <w:rPr>
                <w:rFonts w:cs="Arial"/>
              </w:rPr>
            </w:pPr>
            <w:r w:rsidRPr="00A652D0">
              <w:rPr>
                <w:rFonts w:cs="Arial"/>
              </w:rPr>
              <w:t>F</w:t>
            </w:r>
            <w:r w:rsidRPr="00A652D0">
              <w:rPr>
                <w:rFonts w:cs="Arial"/>
                <w:vertAlign w:val="subscript"/>
              </w:rPr>
              <w:t>water,spray</w:t>
            </w:r>
          </w:p>
        </w:tc>
        <w:tc>
          <w:tcPr>
            <w:tcW w:w="846" w:type="pct"/>
            <w:shd w:val="clear" w:color="auto" w:fill="auto"/>
            <w:vAlign w:val="center"/>
          </w:tcPr>
          <w:p w14:paraId="621DF2B2" w14:textId="77777777" w:rsidR="00051B00" w:rsidRPr="00A652D0" w:rsidRDefault="00051B00" w:rsidP="003C63E2">
            <w:pPr>
              <w:autoSpaceDE w:val="0"/>
              <w:autoSpaceDN w:val="0"/>
              <w:jc w:val="center"/>
              <w:rPr>
                <w:rFonts w:cs="Arial"/>
              </w:rPr>
            </w:pPr>
            <w:r w:rsidRPr="00A652D0">
              <w:rPr>
                <w:rFonts w:cs="Arial"/>
              </w:rPr>
              <w:t>0.3</w:t>
            </w:r>
          </w:p>
        </w:tc>
        <w:tc>
          <w:tcPr>
            <w:tcW w:w="768" w:type="pct"/>
            <w:shd w:val="clear" w:color="auto" w:fill="auto"/>
            <w:vAlign w:val="center"/>
          </w:tcPr>
          <w:p w14:paraId="31F477FF" w14:textId="77777777" w:rsidR="00051B00" w:rsidRPr="00A652D0" w:rsidRDefault="00051B00" w:rsidP="003C63E2">
            <w:pPr>
              <w:autoSpaceDE w:val="0"/>
              <w:autoSpaceDN w:val="0"/>
              <w:jc w:val="center"/>
              <w:rPr>
                <w:rFonts w:cs="Arial"/>
              </w:rPr>
            </w:pPr>
            <w:r w:rsidRPr="00A652D0">
              <w:rPr>
                <w:rFonts w:cs="Arial"/>
              </w:rPr>
              <w:t>[-]</w:t>
            </w:r>
          </w:p>
        </w:tc>
      </w:tr>
      <w:tr w:rsidR="00051B00" w:rsidRPr="00A652D0" w14:paraId="7B3AE449" w14:textId="77777777" w:rsidTr="003C63E2">
        <w:trPr>
          <w:trHeight w:val="340"/>
        </w:trPr>
        <w:tc>
          <w:tcPr>
            <w:tcW w:w="2379" w:type="pct"/>
            <w:shd w:val="clear" w:color="auto" w:fill="auto"/>
            <w:vAlign w:val="center"/>
          </w:tcPr>
          <w:p w14:paraId="0E907C3B" w14:textId="77777777" w:rsidR="00051B00" w:rsidRPr="00A652D0" w:rsidRDefault="00051B00" w:rsidP="003C63E2">
            <w:pPr>
              <w:autoSpaceDE w:val="0"/>
              <w:autoSpaceDN w:val="0"/>
              <w:rPr>
                <w:rFonts w:cs="Arial"/>
              </w:rPr>
            </w:pPr>
            <w:r w:rsidRPr="00A652D0">
              <w:rPr>
                <w:rFonts w:cs="Arial"/>
              </w:rPr>
              <w:t>Water volume under bridge</w:t>
            </w:r>
          </w:p>
        </w:tc>
        <w:tc>
          <w:tcPr>
            <w:tcW w:w="1005" w:type="pct"/>
            <w:gridSpan w:val="2"/>
            <w:shd w:val="clear" w:color="auto" w:fill="auto"/>
            <w:vAlign w:val="center"/>
          </w:tcPr>
          <w:p w14:paraId="57FA8A65" w14:textId="77777777" w:rsidR="00051B00" w:rsidRPr="00A652D0" w:rsidRDefault="00051B00" w:rsidP="003C63E2">
            <w:pPr>
              <w:autoSpaceDE w:val="0"/>
              <w:autoSpaceDN w:val="0"/>
              <w:jc w:val="center"/>
              <w:rPr>
                <w:rFonts w:cs="Arial"/>
              </w:rPr>
            </w:pPr>
            <w:r w:rsidRPr="00A652D0">
              <w:rPr>
                <w:rFonts w:cs="Arial"/>
              </w:rPr>
              <w:t>V</w:t>
            </w:r>
            <w:r w:rsidRPr="00A652D0">
              <w:rPr>
                <w:rFonts w:cs="Arial"/>
                <w:vertAlign w:val="subscript"/>
              </w:rPr>
              <w:t>water</w:t>
            </w:r>
          </w:p>
        </w:tc>
        <w:tc>
          <w:tcPr>
            <w:tcW w:w="846" w:type="pct"/>
            <w:shd w:val="clear" w:color="auto" w:fill="auto"/>
            <w:vAlign w:val="center"/>
          </w:tcPr>
          <w:p w14:paraId="419C2FEA" w14:textId="77777777" w:rsidR="00051B00" w:rsidRPr="00A652D0" w:rsidRDefault="00051B00" w:rsidP="003C63E2">
            <w:pPr>
              <w:autoSpaceDE w:val="0"/>
              <w:autoSpaceDN w:val="0"/>
              <w:jc w:val="center"/>
              <w:rPr>
                <w:rFonts w:cs="Arial"/>
              </w:rPr>
            </w:pPr>
            <w:r w:rsidRPr="00A652D0">
              <w:rPr>
                <w:rFonts w:cs="Arial"/>
              </w:rPr>
              <w:t>1000</w:t>
            </w:r>
          </w:p>
        </w:tc>
        <w:tc>
          <w:tcPr>
            <w:tcW w:w="768" w:type="pct"/>
            <w:shd w:val="clear" w:color="auto" w:fill="auto"/>
            <w:vAlign w:val="center"/>
          </w:tcPr>
          <w:p w14:paraId="1FE6FB14" w14:textId="77777777" w:rsidR="00051B00" w:rsidRPr="00A652D0" w:rsidRDefault="00051B00" w:rsidP="003C63E2">
            <w:pPr>
              <w:autoSpaceDE w:val="0"/>
              <w:autoSpaceDN w:val="0"/>
              <w:jc w:val="center"/>
              <w:rPr>
                <w:rFonts w:cs="Arial"/>
              </w:rPr>
            </w:pPr>
            <w:r w:rsidRPr="00A652D0">
              <w:rPr>
                <w:rFonts w:cs="Arial"/>
              </w:rPr>
              <w:t>[m²]</w:t>
            </w:r>
          </w:p>
        </w:tc>
      </w:tr>
      <w:tr w:rsidR="00051B00" w:rsidRPr="00A652D0" w14:paraId="57D52156" w14:textId="77777777" w:rsidTr="003C63E2">
        <w:trPr>
          <w:trHeight w:val="492"/>
        </w:trPr>
        <w:tc>
          <w:tcPr>
            <w:tcW w:w="5000" w:type="pct"/>
            <w:gridSpan w:val="5"/>
            <w:shd w:val="clear" w:color="auto" w:fill="auto"/>
            <w:vAlign w:val="center"/>
          </w:tcPr>
          <w:p w14:paraId="1D54C34D" w14:textId="77777777" w:rsidR="00051B00" w:rsidRPr="00A652D0" w:rsidRDefault="00051B00" w:rsidP="003C63E2">
            <w:pPr>
              <w:autoSpaceDE w:val="0"/>
              <w:autoSpaceDN w:val="0"/>
              <w:jc w:val="center"/>
              <w:rPr>
                <w:rFonts w:cs="Arial"/>
              </w:rPr>
            </w:pPr>
            <w:r w:rsidRPr="00A652D0">
              <w:rPr>
                <w:rFonts w:cs="Arial"/>
                <w:b/>
              </w:rPr>
              <w:t>Outputs - Bridge scenario – in situ spray application - 200 g.m</w:t>
            </w:r>
            <w:r w:rsidRPr="00A652D0">
              <w:rPr>
                <w:rFonts w:cs="Arial"/>
                <w:b/>
                <w:vertAlign w:val="superscript"/>
              </w:rPr>
              <w:t>-2</w:t>
            </w:r>
          </w:p>
        </w:tc>
      </w:tr>
      <w:tr w:rsidR="00051B00" w:rsidRPr="00A652D0" w14:paraId="3456A75D" w14:textId="77777777" w:rsidTr="003C63E2">
        <w:tc>
          <w:tcPr>
            <w:tcW w:w="5000" w:type="pct"/>
            <w:gridSpan w:val="5"/>
            <w:shd w:val="clear" w:color="auto" w:fill="auto"/>
            <w:vAlign w:val="center"/>
          </w:tcPr>
          <w:p w14:paraId="266CBB35" w14:textId="77777777" w:rsidR="00051B00" w:rsidRPr="00A652D0" w:rsidRDefault="00051B00" w:rsidP="003C63E2">
            <w:pPr>
              <w:autoSpaceDE w:val="0"/>
              <w:autoSpaceDN w:val="0"/>
              <w:rPr>
                <w:rFonts w:cs="Arial"/>
                <w:b/>
                <w:i/>
                <w:u w:val="single"/>
              </w:rPr>
            </w:pPr>
            <w:r w:rsidRPr="00A652D0">
              <w:rPr>
                <w:rFonts w:cs="Arial"/>
                <w:b/>
              </w:rPr>
              <w:t xml:space="preserve">Emission of substance to water after application – E </w:t>
            </w:r>
            <w:r w:rsidRPr="00A652D0">
              <w:rPr>
                <w:rFonts w:cs="Arial"/>
                <w:b/>
                <w:vertAlign w:val="subscript"/>
              </w:rPr>
              <w:t xml:space="preserve">water,bridge </w:t>
            </w:r>
            <w:r w:rsidRPr="00A652D0">
              <w:rPr>
                <w:rFonts w:cs="Arial"/>
                <w:b/>
              </w:rPr>
              <w:t>[kg.d</w:t>
            </w:r>
            <w:r w:rsidRPr="00A652D0">
              <w:rPr>
                <w:rFonts w:cs="Arial"/>
                <w:b/>
                <w:vertAlign w:val="superscript"/>
              </w:rPr>
              <w:t>-1</w:t>
            </w:r>
            <w:r w:rsidRPr="00A652D0">
              <w:rPr>
                <w:rFonts w:cs="Arial"/>
                <w:b/>
              </w:rPr>
              <w:t>]</w:t>
            </w:r>
          </w:p>
        </w:tc>
      </w:tr>
      <w:tr w:rsidR="00051B00" w:rsidRPr="00A652D0" w14:paraId="66834B73" w14:textId="77777777" w:rsidTr="003C63E2">
        <w:tc>
          <w:tcPr>
            <w:tcW w:w="2383" w:type="pct"/>
            <w:gridSpan w:val="2"/>
            <w:shd w:val="clear" w:color="auto" w:fill="auto"/>
            <w:vAlign w:val="center"/>
          </w:tcPr>
          <w:p w14:paraId="7B5F5CB8" w14:textId="77777777" w:rsidR="00051B00" w:rsidRPr="00A652D0" w:rsidRDefault="00051B00" w:rsidP="003C63E2">
            <w:pPr>
              <w:autoSpaceDE w:val="0"/>
              <w:autoSpaceDN w:val="0"/>
              <w:rPr>
                <w:rFonts w:cs="Arial"/>
              </w:rPr>
            </w:pPr>
            <w:r w:rsidRPr="00A652D0">
              <w:rPr>
                <w:rFonts w:cs="Arial"/>
              </w:rPr>
              <w:t>Propiconazole</w:t>
            </w:r>
          </w:p>
        </w:tc>
        <w:tc>
          <w:tcPr>
            <w:tcW w:w="2614" w:type="pct"/>
            <w:gridSpan w:val="3"/>
            <w:shd w:val="clear" w:color="auto" w:fill="auto"/>
            <w:vAlign w:val="center"/>
          </w:tcPr>
          <w:p w14:paraId="1474F90E" w14:textId="77777777" w:rsidR="00051B00" w:rsidRPr="00A652D0" w:rsidRDefault="00051B00" w:rsidP="003C63E2">
            <w:pPr>
              <w:jc w:val="center"/>
              <w:rPr>
                <w:rFonts w:cs="Arial"/>
              </w:rPr>
            </w:pPr>
            <w:r w:rsidRPr="00A652D0">
              <w:rPr>
                <w:rFonts w:cs="Arial"/>
              </w:rPr>
              <w:t>1.80E-03</w:t>
            </w:r>
          </w:p>
        </w:tc>
      </w:tr>
      <w:tr w:rsidR="00051B00" w:rsidRPr="00A652D0" w14:paraId="5EFF5E2D" w14:textId="77777777" w:rsidTr="003C63E2">
        <w:tc>
          <w:tcPr>
            <w:tcW w:w="2383" w:type="pct"/>
            <w:gridSpan w:val="2"/>
            <w:shd w:val="clear" w:color="auto" w:fill="auto"/>
            <w:vAlign w:val="center"/>
          </w:tcPr>
          <w:p w14:paraId="55F271EA" w14:textId="77777777" w:rsidR="00051B00" w:rsidRPr="00A652D0" w:rsidRDefault="00051B00" w:rsidP="003C63E2">
            <w:pPr>
              <w:autoSpaceDE w:val="0"/>
              <w:autoSpaceDN w:val="0"/>
              <w:rPr>
                <w:rFonts w:cs="Arial"/>
              </w:rPr>
            </w:pPr>
            <w:r w:rsidRPr="00A652D0">
              <w:rPr>
                <w:rFonts w:cs="Arial"/>
              </w:rPr>
              <w:t>Tebuconazole</w:t>
            </w:r>
          </w:p>
        </w:tc>
        <w:tc>
          <w:tcPr>
            <w:tcW w:w="2617" w:type="pct"/>
            <w:gridSpan w:val="3"/>
            <w:shd w:val="clear" w:color="auto" w:fill="auto"/>
            <w:vAlign w:val="center"/>
          </w:tcPr>
          <w:p w14:paraId="5108F081" w14:textId="77777777" w:rsidR="00051B00" w:rsidRPr="00A652D0" w:rsidRDefault="00051B00" w:rsidP="003C63E2">
            <w:pPr>
              <w:jc w:val="center"/>
              <w:rPr>
                <w:rFonts w:cs="Arial"/>
              </w:rPr>
            </w:pPr>
            <w:r w:rsidRPr="00A652D0">
              <w:rPr>
                <w:rFonts w:cs="Arial"/>
              </w:rPr>
              <w:t>3.00E-04</w:t>
            </w:r>
          </w:p>
        </w:tc>
      </w:tr>
      <w:tr w:rsidR="00051B00" w:rsidRPr="00A652D0" w14:paraId="1A6C83B3" w14:textId="77777777" w:rsidTr="003C63E2">
        <w:tc>
          <w:tcPr>
            <w:tcW w:w="2383" w:type="pct"/>
            <w:gridSpan w:val="2"/>
            <w:shd w:val="clear" w:color="auto" w:fill="auto"/>
            <w:vAlign w:val="center"/>
          </w:tcPr>
          <w:p w14:paraId="05CCD1F9" w14:textId="77777777" w:rsidR="00051B00" w:rsidRPr="00A652D0" w:rsidRDefault="00051B00" w:rsidP="003C63E2">
            <w:pPr>
              <w:autoSpaceDE w:val="0"/>
              <w:autoSpaceDN w:val="0"/>
              <w:rPr>
                <w:rFonts w:cs="Arial"/>
              </w:rPr>
            </w:pPr>
            <w:r w:rsidRPr="00A652D0">
              <w:rPr>
                <w:rFonts w:cs="Arial"/>
              </w:rPr>
              <w:t>Cypermethrin</w:t>
            </w:r>
          </w:p>
        </w:tc>
        <w:tc>
          <w:tcPr>
            <w:tcW w:w="2617" w:type="pct"/>
            <w:gridSpan w:val="3"/>
            <w:shd w:val="clear" w:color="auto" w:fill="auto"/>
            <w:vAlign w:val="center"/>
          </w:tcPr>
          <w:p w14:paraId="1D9FE6F8" w14:textId="77777777" w:rsidR="00051B00" w:rsidRPr="00A652D0" w:rsidRDefault="00051B00" w:rsidP="003C63E2">
            <w:pPr>
              <w:jc w:val="center"/>
              <w:rPr>
                <w:rFonts w:cs="Arial"/>
              </w:rPr>
            </w:pPr>
            <w:r w:rsidRPr="00A652D0">
              <w:rPr>
                <w:rFonts w:cs="Arial"/>
              </w:rPr>
              <w:t>1.26E-03</w:t>
            </w:r>
          </w:p>
        </w:tc>
      </w:tr>
      <w:tr w:rsidR="00051B00" w:rsidRPr="00A652D0" w14:paraId="35A846BE" w14:textId="77777777" w:rsidTr="003C63E2">
        <w:tc>
          <w:tcPr>
            <w:tcW w:w="2383" w:type="pct"/>
            <w:gridSpan w:val="2"/>
            <w:shd w:val="clear" w:color="auto" w:fill="auto"/>
            <w:vAlign w:val="center"/>
          </w:tcPr>
          <w:p w14:paraId="50052811" w14:textId="77777777" w:rsidR="00051B00" w:rsidRPr="00A652D0" w:rsidRDefault="00051B00" w:rsidP="003C63E2">
            <w:pPr>
              <w:autoSpaceDE w:val="0"/>
              <w:autoSpaceDN w:val="0"/>
              <w:rPr>
                <w:rFonts w:cs="Arial"/>
              </w:rPr>
            </w:pPr>
            <w:r w:rsidRPr="00A652D0">
              <w:rPr>
                <w:rFonts w:cs="Arial"/>
              </w:rPr>
              <w:t>IPBC</w:t>
            </w:r>
          </w:p>
        </w:tc>
        <w:tc>
          <w:tcPr>
            <w:tcW w:w="2617" w:type="pct"/>
            <w:gridSpan w:val="3"/>
            <w:shd w:val="clear" w:color="auto" w:fill="auto"/>
            <w:vAlign w:val="center"/>
          </w:tcPr>
          <w:p w14:paraId="70DEFD4C" w14:textId="77777777" w:rsidR="00051B00" w:rsidRPr="00A652D0" w:rsidRDefault="00051B00" w:rsidP="003C63E2">
            <w:pPr>
              <w:jc w:val="center"/>
              <w:rPr>
                <w:rFonts w:cs="Arial"/>
              </w:rPr>
            </w:pPr>
            <w:r w:rsidRPr="00A652D0">
              <w:rPr>
                <w:rFonts w:cs="Arial"/>
              </w:rPr>
              <w:t>3.00E-04</w:t>
            </w:r>
          </w:p>
        </w:tc>
      </w:tr>
      <w:tr w:rsidR="00051B00" w:rsidRPr="00A652D0" w14:paraId="3F50AF05" w14:textId="77777777" w:rsidTr="003C63E2">
        <w:tc>
          <w:tcPr>
            <w:tcW w:w="2383" w:type="pct"/>
            <w:gridSpan w:val="2"/>
            <w:shd w:val="clear" w:color="auto" w:fill="auto"/>
            <w:vAlign w:val="center"/>
          </w:tcPr>
          <w:p w14:paraId="13AEC3DD" w14:textId="77777777" w:rsidR="00051B00" w:rsidRPr="00A652D0" w:rsidRDefault="00051B00" w:rsidP="003C63E2">
            <w:pPr>
              <w:autoSpaceDE w:val="0"/>
              <w:autoSpaceDN w:val="0"/>
              <w:rPr>
                <w:rFonts w:cs="Arial"/>
              </w:rPr>
            </w:pPr>
            <w:r w:rsidRPr="00A652D0">
              <w:rPr>
                <w:rFonts w:cs="Arial"/>
              </w:rPr>
              <w:t>PBC</w:t>
            </w:r>
          </w:p>
        </w:tc>
        <w:tc>
          <w:tcPr>
            <w:tcW w:w="2617" w:type="pct"/>
            <w:gridSpan w:val="3"/>
            <w:shd w:val="clear" w:color="auto" w:fill="auto"/>
            <w:vAlign w:val="center"/>
          </w:tcPr>
          <w:p w14:paraId="329CAAC9" w14:textId="77777777" w:rsidR="00051B00" w:rsidRPr="00A652D0" w:rsidRDefault="00051B00" w:rsidP="003C63E2">
            <w:pPr>
              <w:jc w:val="center"/>
              <w:rPr>
                <w:rFonts w:cs="Arial"/>
              </w:rPr>
            </w:pPr>
            <w:r w:rsidRPr="00A652D0">
              <w:rPr>
                <w:rFonts w:cs="Arial"/>
              </w:rPr>
              <w:t>1.66E-04</w:t>
            </w:r>
          </w:p>
        </w:tc>
      </w:tr>
    </w:tbl>
    <w:p w14:paraId="15573008" w14:textId="77777777" w:rsidR="00051B00" w:rsidRPr="00A652D0" w:rsidRDefault="00051B00" w:rsidP="00051B00">
      <w:pPr>
        <w:pStyle w:val="Lgende"/>
        <w:spacing w:before="240"/>
        <w:rPr>
          <w:rFonts w:ascii="Verdana" w:hAnsi="Verdana"/>
        </w:rPr>
      </w:pPr>
      <w:r w:rsidRPr="00A652D0">
        <w:rPr>
          <w:rFonts w:ascii="Verdana" w:hAnsi="Verdana"/>
        </w:rPr>
        <w:t>Emissions from in situ treated wood in-service</w:t>
      </w:r>
    </w:p>
    <w:p w14:paraId="4CDA54E2" w14:textId="77777777" w:rsidR="00051B00" w:rsidRPr="00A652D0" w:rsidRDefault="00051B00" w:rsidP="00051B00">
      <w:pPr>
        <w:keepNext/>
        <w:autoSpaceDE w:val="0"/>
        <w:autoSpaceDN w:val="0"/>
        <w:jc w:val="center"/>
        <w:rPr>
          <w:rFonts w:cs="Arial"/>
          <w:b/>
          <w:u w:val="single"/>
        </w:rPr>
      </w:pPr>
      <w:r w:rsidRPr="00A652D0">
        <w:rPr>
          <w:rFonts w:cs="Arial"/>
          <w:b/>
          <w:u w:val="single"/>
        </w:rPr>
        <w:t>NOISE BARRIER – Wood in service</w:t>
      </w:r>
    </w:p>
    <w:tbl>
      <w:tblPr>
        <w:tblW w:w="472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2539"/>
        <w:gridCol w:w="96"/>
        <w:gridCol w:w="2297"/>
      </w:tblGrid>
      <w:tr w:rsidR="00051B00" w:rsidRPr="00A652D0" w14:paraId="60084F32" w14:textId="77777777" w:rsidTr="003C63E2">
        <w:trPr>
          <w:trHeight w:val="340"/>
        </w:trPr>
        <w:tc>
          <w:tcPr>
            <w:tcW w:w="2327" w:type="pct"/>
            <w:shd w:val="clear" w:color="auto" w:fill="auto"/>
            <w:vAlign w:val="center"/>
          </w:tcPr>
          <w:p w14:paraId="6EF741DB" w14:textId="77777777" w:rsidR="00051B00" w:rsidRPr="00A652D0" w:rsidRDefault="00051B00" w:rsidP="003C63E2">
            <w:pPr>
              <w:keepNext/>
              <w:autoSpaceDE w:val="0"/>
              <w:autoSpaceDN w:val="0"/>
              <w:jc w:val="center"/>
              <w:rPr>
                <w:rFonts w:cs="Arial"/>
                <w:b/>
              </w:rPr>
            </w:pPr>
            <w:r w:rsidRPr="00A652D0">
              <w:rPr>
                <w:rFonts w:cs="Arial"/>
                <w:b/>
              </w:rPr>
              <w:t>Symbol</w:t>
            </w:r>
          </w:p>
        </w:tc>
        <w:tc>
          <w:tcPr>
            <w:tcW w:w="1428" w:type="pct"/>
            <w:gridSpan w:val="2"/>
            <w:shd w:val="clear" w:color="auto" w:fill="auto"/>
            <w:vAlign w:val="center"/>
          </w:tcPr>
          <w:p w14:paraId="1EA67402" w14:textId="77777777" w:rsidR="00051B00" w:rsidRPr="00A652D0" w:rsidRDefault="00051B00" w:rsidP="003C63E2">
            <w:pPr>
              <w:keepNext/>
              <w:autoSpaceDE w:val="0"/>
              <w:autoSpaceDN w:val="0"/>
              <w:jc w:val="center"/>
              <w:rPr>
                <w:rFonts w:cs="Arial"/>
                <w:b/>
              </w:rPr>
            </w:pPr>
            <w:r w:rsidRPr="00A652D0">
              <w:rPr>
                <w:rFonts w:cs="Arial"/>
                <w:b/>
              </w:rPr>
              <w:t>Value</w:t>
            </w:r>
          </w:p>
        </w:tc>
        <w:tc>
          <w:tcPr>
            <w:tcW w:w="1245" w:type="pct"/>
            <w:shd w:val="clear" w:color="auto" w:fill="auto"/>
            <w:vAlign w:val="center"/>
          </w:tcPr>
          <w:p w14:paraId="72BD3788" w14:textId="77777777" w:rsidR="00051B00" w:rsidRPr="00A652D0" w:rsidRDefault="00051B00" w:rsidP="003C63E2">
            <w:pPr>
              <w:keepNext/>
              <w:autoSpaceDE w:val="0"/>
              <w:autoSpaceDN w:val="0"/>
              <w:jc w:val="center"/>
              <w:rPr>
                <w:rFonts w:cs="Arial"/>
                <w:b/>
              </w:rPr>
            </w:pPr>
            <w:r w:rsidRPr="00A652D0">
              <w:rPr>
                <w:rFonts w:cs="Arial"/>
                <w:b/>
              </w:rPr>
              <w:t>Unit</w:t>
            </w:r>
          </w:p>
        </w:tc>
      </w:tr>
      <w:tr w:rsidR="00051B00" w:rsidRPr="00A652D0" w14:paraId="71EC64ED" w14:textId="77777777" w:rsidTr="003C63E2">
        <w:trPr>
          <w:trHeight w:val="340"/>
        </w:trPr>
        <w:tc>
          <w:tcPr>
            <w:tcW w:w="5000" w:type="pct"/>
            <w:gridSpan w:val="4"/>
            <w:shd w:val="clear" w:color="auto" w:fill="auto"/>
            <w:vAlign w:val="center"/>
          </w:tcPr>
          <w:p w14:paraId="39D3157E" w14:textId="77777777" w:rsidR="00051B00" w:rsidRPr="00A652D0" w:rsidRDefault="00051B00" w:rsidP="003C63E2">
            <w:pPr>
              <w:keepNext/>
              <w:autoSpaceDE w:val="0"/>
              <w:autoSpaceDN w:val="0"/>
              <w:rPr>
                <w:rFonts w:cs="Arial"/>
                <w:b/>
                <w:i/>
                <w:u w:val="single"/>
              </w:rPr>
            </w:pPr>
            <w:r w:rsidRPr="00A652D0">
              <w:rPr>
                <w:rFonts w:cs="Arial"/>
                <w:b/>
                <w:i/>
                <w:u w:val="single"/>
              </w:rPr>
              <w:t>Inputs</w:t>
            </w:r>
          </w:p>
        </w:tc>
      </w:tr>
      <w:tr w:rsidR="00051B00" w:rsidRPr="00A652D0" w14:paraId="23B2E1BA" w14:textId="77777777" w:rsidTr="003C63E2">
        <w:trPr>
          <w:trHeight w:val="340"/>
        </w:trPr>
        <w:tc>
          <w:tcPr>
            <w:tcW w:w="2327" w:type="pct"/>
            <w:shd w:val="clear" w:color="auto" w:fill="auto"/>
            <w:vAlign w:val="center"/>
          </w:tcPr>
          <w:p w14:paraId="14E8D65B" w14:textId="77777777" w:rsidR="00051B00" w:rsidRPr="00A652D0" w:rsidRDefault="00051B00" w:rsidP="003C63E2">
            <w:pPr>
              <w:autoSpaceDE w:val="0"/>
              <w:autoSpaceDN w:val="0"/>
              <w:rPr>
                <w:rFonts w:cs="Arial"/>
              </w:rPr>
            </w:pPr>
            <w:r w:rsidRPr="00A652D0">
              <w:rPr>
                <w:rFonts w:cs="Arial"/>
              </w:rPr>
              <w:t>Application</w:t>
            </w:r>
          </w:p>
        </w:tc>
        <w:tc>
          <w:tcPr>
            <w:tcW w:w="1428" w:type="pct"/>
            <w:gridSpan w:val="2"/>
            <w:shd w:val="clear" w:color="auto" w:fill="auto"/>
            <w:vAlign w:val="center"/>
          </w:tcPr>
          <w:p w14:paraId="43741715" w14:textId="77777777" w:rsidR="00051B00" w:rsidRPr="00A652D0" w:rsidRDefault="00051B00" w:rsidP="003C63E2">
            <w:pPr>
              <w:autoSpaceDE w:val="0"/>
              <w:autoSpaceDN w:val="0"/>
              <w:jc w:val="center"/>
              <w:rPr>
                <w:rFonts w:cs="Arial"/>
                <w:i/>
              </w:rPr>
            </w:pPr>
            <w:r w:rsidRPr="00A652D0">
              <w:rPr>
                <w:rFonts w:cs="Arial"/>
                <w:i/>
              </w:rPr>
              <w:t>In situ application</w:t>
            </w:r>
          </w:p>
        </w:tc>
        <w:tc>
          <w:tcPr>
            <w:tcW w:w="1245" w:type="pct"/>
            <w:shd w:val="clear" w:color="auto" w:fill="auto"/>
            <w:vAlign w:val="center"/>
          </w:tcPr>
          <w:p w14:paraId="57A6590B" w14:textId="77777777" w:rsidR="00051B00" w:rsidRPr="00A652D0" w:rsidRDefault="00051B00" w:rsidP="003C63E2">
            <w:pPr>
              <w:autoSpaceDE w:val="0"/>
              <w:autoSpaceDN w:val="0"/>
              <w:jc w:val="center"/>
              <w:rPr>
                <w:rFonts w:cs="Arial"/>
              </w:rPr>
            </w:pPr>
            <w:r w:rsidRPr="00A652D0">
              <w:rPr>
                <w:rFonts w:cs="Arial"/>
              </w:rPr>
              <w:t>[-]</w:t>
            </w:r>
          </w:p>
        </w:tc>
      </w:tr>
      <w:tr w:rsidR="00051B00" w:rsidRPr="00A652D0" w14:paraId="42C6DEE0" w14:textId="77777777" w:rsidTr="003C63E2">
        <w:trPr>
          <w:trHeight w:val="340"/>
        </w:trPr>
        <w:tc>
          <w:tcPr>
            <w:tcW w:w="2327" w:type="pct"/>
            <w:shd w:val="clear" w:color="auto" w:fill="auto"/>
            <w:vAlign w:val="center"/>
          </w:tcPr>
          <w:p w14:paraId="208A512C" w14:textId="77777777" w:rsidR="00051B00" w:rsidRPr="00A652D0" w:rsidRDefault="00051B00" w:rsidP="003C63E2">
            <w:pPr>
              <w:keepNext/>
              <w:autoSpaceDE w:val="0"/>
              <w:autoSpaceDN w:val="0"/>
              <w:rPr>
                <w:rFonts w:cs="Arial"/>
              </w:rPr>
            </w:pPr>
            <w:r w:rsidRPr="00A652D0">
              <w:rPr>
                <w:rFonts w:cs="Arial"/>
              </w:rPr>
              <w:t xml:space="preserve">AREA </w:t>
            </w:r>
            <w:r w:rsidRPr="00A652D0">
              <w:rPr>
                <w:rFonts w:cs="Arial"/>
                <w:vertAlign w:val="subscript"/>
              </w:rPr>
              <w:t>noise-barrier</w:t>
            </w:r>
          </w:p>
        </w:tc>
        <w:tc>
          <w:tcPr>
            <w:tcW w:w="1428" w:type="pct"/>
            <w:gridSpan w:val="2"/>
            <w:shd w:val="clear" w:color="auto" w:fill="auto"/>
            <w:vAlign w:val="center"/>
          </w:tcPr>
          <w:p w14:paraId="7558CC17" w14:textId="77777777" w:rsidR="00051B00" w:rsidRPr="00A652D0" w:rsidRDefault="00051B00" w:rsidP="003C63E2">
            <w:pPr>
              <w:keepNext/>
              <w:autoSpaceDE w:val="0"/>
              <w:autoSpaceDN w:val="0"/>
              <w:jc w:val="center"/>
              <w:rPr>
                <w:rFonts w:cs="Arial"/>
              </w:rPr>
            </w:pPr>
            <w:r w:rsidRPr="00A652D0">
              <w:rPr>
                <w:rFonts w:cs="Arial"/>
              </w:rPr>
              <w:t>3000</w:t>
            </w:r>
          </w:p>
        </w:tc>
        <w:tc>
          <w:tcPr>
            <w:tcW w:w="1245" w:type="pct"/>
            <w:shd w:val="clear" w:color="auto" w:fill="auto"/>
            <w:vAlign w:val="center"/>
          </w:tcPr>
          <w:p w14:paraId="6A9A76A7" w14:textId="77777777" w:rsidR="00051B00" w:rsidRPr="00A652D0" w:rsidRDefault="00051B00" w:rsidP="003C63E2">
            <w:pPr>
              <w:keepNext/>
              <w:autoSpaceDE w:val="0"/>
              <w:autoSpaceDN w:val="0"/>
              <w:jc w:val="center"/>
              <w:rPr>
                <w:rFonts w:cs="Arial"/>
              </w:rPr>
            </w:pPr>
            <w:r w:rsidRPr="00A652D0">
              <w:rPr>
                <w:rFonts w:cs="Arial"/>
              </w:rPr>
              <w:t>[m²]</w:t>
            </w:r>
          </w:p>
        </w:tc>
      </w:tr>
      <w:tr w:rsidR="00051B00" w:rsidRPr="00A652D0" w14:paraId="0BE7943E" w14:textId="77777777" w:rsidTr="003C63E2">
        <w:trPr>
          <w:trHeight w:val="340"/>
        </w:trPr>
        <w:tc>
          <w:tcPr>
            <w:tcW w:w="2327" w:type="pct"/>
            <w:shd w:val="clear" w:color="auto" w:fill="auto"/>
            <w:vAlign w:val="center"/>
          </w:tcPr>
          <w:p w14:paraId="62611B07" w14:textId="77777777" w:rsidR="00051B00" w:rsidRPr="00A652D0" w:rsidRDefault="00051B00" w:rsidP="003C63E2">
            <w:pPr>
              <w:keepNext/>
              <w:autoSpaceDE w:val="0"/>
              <w:autoSpaceDN w:val="0"/>
              <w:rPr>
                <w:rFonts w:cs="Arial"/>
              </w:rPr>
            </w:pPr>
            <w:r w:rsidRPr="00A652D0">
              <w:rPr>
                <w:rFonts w:cs="Arial"/>
              </w:rPr>
              <w:t>TIME1</w:t>
            </w:r>
          </w:p>
        </w:tc>
        <w:tc>
          <w:tcPr>
            <w:tcW w:w="1428" w:type="pct"/>
            <w:gridSpan w:val="2"/>
            <w:shd w:val="clear" w:color="auto" w:fill="auto"/>
            <w:vAlign w:val="center"/>
          </w:tcPr>
          <w:p w14:paraId="4256CBB6" w14:textId="77777777" w:rsidR="00051B00" w:rsidRPr="00A652D0" w:rsidRDefault="00051B00" w:rsidP="003C63E2">
            <w:pPr>
              <w:keepNext/>
              <w:autoSpaceDE w:val="0"/>
              <w:autoSpaceDN w:val="0"/>
              <w:jc w:val="center"/>
              <w:rPr>
                <w:rFonts w:cs="Arial"/>
              </w:rPr>
            </w:pPr>
            <w:r w:rsidRPr="00A652D0">
              <w:rPr>
                <w:rFonts w:cs="Arial"/>
              </w:rPr>
              <w:t>30</w:t>
            </w:r>
          </w:p>
        </w:tc>
        <w:tc>
          <w:tcPr>
            <w:tcW w:w="1245" w:type="pct"/>
            <w:shd w:val="clear" w:color="auto" w:fill="auto"/>
            <w:vAlign w:val="center"/>
          </w:tcPr>
          <w:p w14:paraId="16D1DBBD" w14:textId="77777777" w:rsidR="00051B00" w:rsidRPr="00A652D0" w:rsidRDefault="00051B00" w:rsidP="003C63E2">
            <w:pPr>
              <w:keepNext/>
              <w:autoSpaceDE w:val="0"/>
              <w:autoSpaceDN w:val="0"/>
              <w:jc w:val="center"/>
              <w:rPr>
                <w:rFonts w:cs="Arial"/>
              </w:rPr>
            </w:pPr>
            <w:r w:rsidRPr="00A652D0">
              <w:rPr>
                <w:rFonts w:cs="Arial"/>
              </w:rPr>
              <w:t>[d]</w:t>
            </w:r>
          </w:p>
        </w:tc>
      </w:tr>
      <w:tr w:rsidR="00051B00" w:rsidRPr="00A652D0" w14:paraId="33BC0CD8" w14:textId="77777777" w:rsidTr="003C63E2">
        <w:trPr>
          <w:trHeight w:val="340"/>
        </w:trPr>
        <w:tc>
          <w:tcPr>
            <w:tcW w:w="2327" w:type="pct"/>
            <w:shd w:val="clear" w:color="auto" w:fill="auto"/>
            <w:vAlign w:val="center"/>
          </w:tcPr>
          <w:p w14:paraId="4E2EB2F0" w14:textId="77777777" w:rsidR="00051B00" w:rsidRPr="00A652D0" w:rsidRDefault="00051B00" w:rsidP="003C63E2">
            <w:pPr>
              <w:keepNext/>
              <w:autoSpaceDE w:val="0"/>
              <w:autoSpaceDN w:val="0"/>
              <w:rPr>
                <w:rFonts w:cs="Arial"/>
              </w:rPr>
            </w:pPr>
            <w:r w:rsidRPr="00A652D0">
              <w:rPr>
                <w:rFonts w:cs="Arial"/>
              </w:rPr>
              <w:t>TIME2</w:t>
            </w:r>
          </w:p>
        </w:tc>
        <w:tc>
          <w:tcPr>
            <w:tcW w:w="1428" w:type="pct"/>
            <w:gridSpan w:val="2"/>
            <w:shd w:val="clear" w:color="auto" w:fill="auto"/>
            <w:vAlign w:val="center"/>
          </w:tcPr>
          <w:p w14:paraId="709385AA" w14:textId="77777777" w:rsidR="00051B00" w:rsidRPr="00A652D0" w:rsidRDefault="00051B00" w:rsidP="003C63E2">
            <w:pPr>
              <w:keepNext/>
              <w:autoSpaceDE w:val="0"/>
              <w:autoSpaceDN w:val="0"/>
              <w:jc w:val="center"/>
              <w:rPr>
                <w:rFonts w:cs="Arial"/>
              </w:rPr>
            </w:pPr>
            <w:r w:rsidRPr="00A652D0">
              <w:rPr>
                <w:rFonts w:cs="Arial"/>
              </w:rPr>
              <w:t>1825</w:t>
            </w:r>
          </w:p>
        </w:tc>
        <w:tc>
          <w:tcPr>
            <w:tcW w:w="1245" w:type="pct"/>
            <w:shd w:val="clear" w:color="auto" w:fill="auto"/>
            <w:vAlign w:val="center"/>
          </w:tcPr>
          <w:p w14:paraId="667BBAD9" w14:textId="77777777" w:rsidR="00051B00" w:rsidRPr="00A652D0" w:rsidRDefault="00051B00" w:rsidP="003C63E2">
            <w:pPr>
              <w:keepNext/>
              <w:autoSpaceDE w:val="0"/>
              <w:autoSpaceDN w:val="0"/>
              <w:jc w:val="center"/>
              <w:rPr>
                <w:rFonts w:cs="Arial"/>
              </w:rPr>
            </w:pPr>
            <w:r w:rsidRPr="00A652D0">
              <w:rPr>
                <w:rFonts w:cs="Arial"/>
              </w:rPr>
              <w:t>[d]</w:t>
            </w:r>
          </w:p>
        </w:tc>
      </w:tr>
      <w:tr w:rsidR="00051B00" w:rsidRPr="00A652D0" w14:paraId="425551DD" w14:textId="77777777" w:rsidTr="003C63E2">
        <w:trPr>
          <w:trHeight w:val="340"/>
        </w:trPr>
        <w:tc>
          <w:tcPr>
            <w:tcW w:w="2327" w:type="pct"/>
            <w:shd w:val="clear" w:color="auto" w:fill="auto"/>
            <w:vAlign w:val="center"/>
          </w:tcPr>
          <w:p w14:paraId="50459787" w14:textId="77777777" w:rsidR="00051B00" w:rsidRPr="00A652D0" w:rsidRDefault="00051B00" w:rsidP="003C63E2">
            <w:pPr>
              <w:keepNext/>
              <w:autoSpaceDE w:val="0"/>
              <w:autoSpaceDN w:val="0"/>
              <w:rPr>
                <w:rFonts w:cs="Arial"/>
              </w:rPr>
            </w:pPr>
            <w:r w:rsidRPr="00A652D0">
              <w:rPr>
                <w:rFonts w:cs="Arial"/>
              </w:rPr>
              <w:t>Q*</w:t>
            </w:r>
            <w:r w:rsidRPr="00A652D0">
              <w:rPr>
                <w:rFonts w:cs="Arial"/>
                <w:vertAlign w:val="subscript"/>
              </w:rPr>
              <w:t>leach,TIME1</w:t>
            </w:r>
          </w:p>
        </w:tc>
        <w:tc>
          <w:tcPr>
            <w:tcW w:w="1428" w:type="pct"/>
            <w:gridSpan w:val="2"/>
            <w:vMerge w:val="restart"/>
            <w:shd w:val="clear" w:color="auto" w:fill="auto"/>
            <w:vAlign w:val="center"/>
          </w:tcPr>
          <w:p w14:paraId="18D306D0" w14:textId="77777777" w:rsidR="00051B00" w:rsidRPr="00A652D0" w:rsidRDefault="00051B00" w:rsidP="003C63E2">
            <w:pPr>
              <w:keepNext/>
              <w:autoSpaceDE w:val="0"/>
              <w:autoSpaceDN w:val="0"/>
              <w:jc w:val="center"/>
              <w:rPr>
                <w:rFonts w:cs="Arial"/>
              </w:rPr>
            </w:pPr>
            <w:r w:rsidRPr="00A652D0">
              <w:rPr>
                <w:rFonts w:cs="Arial"/>
              </w:rPr>
              <w:t>See leaching values above</w:t>
            </w:r>
          </w:p>
        </w:tc>
        <w:tc>
          <w:tcPr>
            <w:tcW w:w="1245" w:type="pct"/>
            <w:shd w:val="clear" w:color="auto" w:fill="auto"/>
            <w:vAlign w:val="center"/>
          </w:tcPr>
          <w:p w14:paraId="72B91B32" w14:textId="77777777" w:rsidR="00051B00" w:rsidRPr="00A652D0" w:rsidRDefault="00051B00" w:rsidP="003C63E2">
            <w:pPr>
              <w:keepNext/>
              <w:autoSpaceDE w:val="0"/>
              <w:autoSpaceDN w:val="0"/>
              <w:jc w:val="center"/>
              <w:rPr>
                <w:rFonts w:cs="Arial"/>
              </w:rPr>
            </w:pPr>
            <w:r w:rsidRPr="00A652D0">
              <w:rPr>
                <w:rFonts w:cs="Arial"/>
              </w:rPr>
              <w:t>[mg.m</w:t>
            </w:r>
            <w:r w:rsidRPr="00A652D0">
              <w:rPr>
                <w:rFonts w:cs="Arial"/>
                <w:vertAlign w:val="superscript"/>
              </w:rPr>
              <w:t>-2</w:t>
            </w:r>
            <w:r w:rsidRPr="00A652D0">
              <w:rPr>
                <w:rFonts w:cs="Arial"/>
              </w:rPr>
              <w:t>]</w:t>
            </w:r>
          </w:p>
        </w:tc>
      </w:tr>
      <w:tr w:rsidR="00051B00" w:rsidRPr="00A652D0" w14:paraId="55D814C8" w14:textId="77777777" w:rsidTr="003C63E2">
        <w:trPr>
          <w:trHeight w:val="340"/>
        </w:trPr>
        <w:tc>
          <w:tcPr>
            <w:tcW w:w="2327" w:type="pct"/>
            <w:shd w:val="clear" w:color="auto" w:fill="auto"/>
            <w:vAlign w:val="center"/>
          </w:tcPr>
          <w:p w14:paraId="5E325922" w14:textId="77777777" w:rsidR="00051B00" w:rsidRPr="00A652D0" w:rsidRDefault="00051B00" w:rsidP="003C63E2">
            <w:pPr>
              <w:keepNext/>
              <w:autoSpaceDE w:val="0"/>
              <w:autoSpaceDN w:val="0"/>
              <w:rPr>
                <w:rFonts w:cs="Arial"/>
              </w:rPr>
            </w:pPr>
            <w:r w:rsidRPr="00A652D0">
              <w:rPr>
                <w:rFonts w:cs="Arial"/>
              </w:rPr>
              <w:t>Q*</w:t>
            </w:r>
            <w:r w:rsidRPr="00A652D0">
              <w:rPr>
                <w:rFonts w:cs="Arial"/>
                <w:vertAlign w:val="subscript"/>
              </w:rPr>
              <w:t>leach,TIME2</w:t>
            </w:r>
          </w:p>
        </w:tc>
        <w:tc>
          <w:tcPr>
            <w:tcW w:w="1428" w:type="pct"/>
            <w:gridSpan w:val="2"/>
            <w:vMerge/>
            <w:shd w:val="clear" w:color="auto" w:fill="auto"/>
            <w:vAlign w:val="center"/>
          </w:tcPr>
          <w:p w14:paraId="4C9262FD" w14:textId="77777777" w:rsidR="00051B00" w:rsidRPr="00A652D0" w:rsidRDefault="00051B00" w:rsidP="003C63E2">
            <w:pPr>
              <w:keepNext/>
              <w:autoSpaceDE w:val="0"/>
              <w:autoSpaceDN w:val="0"/>
              <w:jc w:val="center"/>
              <w:rPr>
                <w:rFonts w:cs="Arial"/>
              </w:rPr>
            </w:pPr>
          </w:p>
        </w:tc>
        <w:tc>
          <w:tcPr>
            <w:tcW w:w="1245" w:type="pct"/>
            <w:shd w:val="clear" w:color="auto" w:fill="auto"/>
            <w:vAlign w:val="center"/>
          </w:tcPr>
          <w:p w14:paraId="26EC647F" w14:textId="77777777" w:rsidR="00051B00" w:rsidRPr="00A652D0" w:rsidRDefault="00051B00" w:rsidP="003C63E2">
            <w:pPr>
              <w:keepNext/>
              <w:autoSpaceDE w:val="0"/>
              <w:autoSpaceDN w:val="0"/>
              <w:jc w:val="center"/>
              <w:rPr>
                <w:rFonts w:cs="Arial"/>
              </w:rPr>
            </w:pPr>
            <w:r w:rsidRPr="00A652D0">
              <w:rPr>
                <w:rFonts w:cs="Arial"/>
              </w:rPr>
              <w:t>[mg.m</w:t>
            </w:r>
            <w:r w:rsidRPr="00A652D0">
              <w:rPr>
                <w:rFonts w:cs="Arial"/>
                <w:vertAlign w:val="superscript"/>
              </w:rPr>
              <w:t>-2</w:t>
            </w:r>
            <w:r w:rsidRPr="00A652D0">
              <w:rPr>
                <w:rFonts w:cs="Arial"/>
              </w:rPr>
              <w:t>]</w:t>
            </w:r>
          </w:p>
        </w:tc>
      </w:tr>
      <w:tr w:rsidR="00051B00" w:rsidRPr="00A652D0" w14:paraId="677B4555" w14:textId="77777777" w:rsidTr="003C63E2">
        <w:trPr>
          <w:trHeight w:val="340"/>
        </w:trPr>
        <w:tc>
          <w:tcPr>
            <w:tcW w:w="2327" w:type="pct"/>
            <w:shd w:val="clear" w:color="auto" w:fill="auto"/>
            <w:vAlign w:val="center"/>
          </w:tcPr>
          <w:p w14:paraId="5DA222C8" w14:textId="77777777" w:rsidR="00051B00" w:rsidRPr="00A652D0" w:rsidRDefault="00051B00" w:rsidP="003C63E2">
            <w:pPr>
              <w:keepNext/>
              <w:autoSpaceDE w:val="0"/>
              <w:autoSpaceDN w:val="0"/>
              <w:rPr>
                <w:rFonts w:cs="Arial"/>
              </w:rPr>
            </w:pPr>
            <w:r w:rsidRPr="00A652D0">
              <w:rPr>
                <w:rFonts w:cs="Arial"/>
              </w:rPr>
              <w:t>DT</w:t>
            </w:r>
            <w:r w:rsidRPr="00A652D0">
              <w:rPr>
                <w:rFonts w:cs="Arial"/>
                <w:vertAlign w:val="subscript"/>
              </w:rPr>
              <w:t>50</w:t>
            </w:r>
            <w:r w:rsidRPr="00A652D0">
              <w:rPr>
                <w:rFonts w:cs="Arial"/>
              </w:rPr>
              <w:t xml:space="preserve"> </w:t>
            </w:r>
            <w:r w:rsidRPr="00A652D0">
              <w:rPr>
                <w:rFonts w:cs="Arial"/>
                <w:vertAlign w:val="subscript"/>
              </w:rPr>
              <w:t>soil</w:t>
            </w:r>
          </w:p>
        </w:tc>
        <w:tc>
          <w:tcPr>
            <w:tcW w:w="1428" w:type="pct"/>
            <w:gridSpan w:val="2"/>
            <w:shd w:val="clear" w:color="auto" w:fill="auto"/>
            <w:vAlign w:val="center"/>
          </w:tcPr>
          <w:p w14:paraId="301D429A" w14:textId="587FC164" w:rsidR="00051B00" w:rsidRPr="00A652D0" w:rsidRDefault="00051B00" w:rsidP="003C63E2">
            <w:pPr>
              <w:keepNext/>
              <w:autoSpaceDE w:val="0"/>
              <w:autoSpaceDN w:val="0"/>
              <w:jc w:val="center"/>
              <w:rPr>
                <w:rFonts w:cs="Arial"/>
              </w:rPr>
            </w:pPr>
            <w:r w:rsidRPr="00A652D0">
              <w:rPr>
                <w:rFonts w:cs="Arial"/>
              </w:rPr>
              <w:t xml:space="preserve">See </w:t>
            </w:r>
            <w:r w:rsidRPr="00A652D0">
              <w:rPr>
                <w:rFonts w:cs="Arial"/>
              </w:rPr>
              <w:fldChar w:fldCharType="begin"/>
            </w:r>
            <w:r w:rsidRPr="00A652D0">
              <w:rPr>
                <w:rFonts w:cs="Arial"/>
              </w:rPr>
              <w:instrText xml:space="preserve"> REF _Ref480276670 \h  \* MERGEFORMAT </w:instrText>
            </w:r>
            <w:r w:rsidRPr="00A652D0">
              <w:rPr>
                <w:rFonts w:cs="Arial"/>
              </w:rPr>
            </w:r>
            <w:r w:rsidRPr="00A652D0">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A652D0">
              <w:rPr>
                <w:rFonts w:cs="Arial"/>
              </w:rPr>
              <w:fldChar w:fldCharType="end"/>
            </w:r>
          </w:p>
        </w:tc>
        <w:tc>
          <w:tcPr>
            <w:tcW w:w="1245" w:type="pct"/>
            <w:shd w:val="clear" w:color="auto" w:fill="auto"/>
            <w:vAlign w:val="center"/>
          </w:tcPr>
          <w:p w14:paraId="6D90CFA8" w14:textId="77777777" w:rsidR="00051B00" w:rsidRPr="00A652D0" w:rsidRDefault="00051B00" w:rsidP="003C63E2">
            <w:pPr>
              <w:keepNext/>
              <w:autoSpaceDE w:val="0"/>
              <w:autoSpaceDN w:val="0"/>
              <w:jc w:val="center"/>
              <w:rPr>
                <w:rFonts w:cs="Arial"/>
              </w:rPr>
            </w:pPr>
            <w:r w:rsidRPr="00A652D0">
              <w:rPr>
                <w:rFonts w:cs="Arial"/>
              </w:rPr>
              <w:t>[d</w:t>
            </w:r>
            <w:r w:rsidRPr="00A652D0">
              <w:rPr>
                <w:rFonts w:cs="Arial"/>
                <w:vertAlign w:val="superscript"/>
              </w:rPr>
              <w:t>-1</w:t>
            </w:r>
            <w:r w:rsidRPr="00A652D0">
              <w:rPr>
                <w:rFonts w:cs="Arial"/>
              </w:rPr>
              <w:t>]</w:t>
            </w:r>
          </w:p>
        </w:tc>
      </w:tr>
      <w:tr w:rsidR="00051B00" w:rsidRPr="00A652D0" w14:paraId="39BDBE08" w14:textId="77777777" w:rsidTr="003C63E2">
        <w:trPr>
          <w:trHeight w:val="340"/>
        </w:trPr>
        <w:tc>
          <w:tcPr>
            <w:tcW w:w="2327" w:type="pct"/>
            <w:shd w:val="clear" w:color="auto" w:fill="auto"/>
            <w:vAlign w:val="center"/>
          </w:tcPr>
          <w:p w14:paraId="7F1FBDE5" w14:textId="77777777" w:rsidR="00051B00" w:rsidRPr="00A652D0" w:rsidRDefault="00051B00" w:rsidP="003C63E2">
            <w:pPr>
              <w:autoSpaceDE w:val="0"/>
              <w:autoSpaceDN w:val="0"/>
              <w:rPr>
                <w:rFonts w:cs="Arial"/>
              </w:rPr>
            </w:pPr>
            <w:r w:rsidRPr="00A652D0">
              <w:rPr>
                <w:rFonts w:cs="Arial"/>
              </w:rPr>
              <w:t xml:space="preserve">V </w:t>
            </w:r>
            <w:r w:rsidRPr="00A652D0">
              <w:rPr>
                <w:rFonts w:cs="Arial"/>
                <w:vertAlign w:val="subscript"/>
              </w:rPr>
              <w:t>soil</w:t>
            </w:r>
          </w:p>
        </w:tc>
        <w:tc>
          <w:tcPr>
            <w:tcW w:w="1428" w:type="pct"/>
            <w:gridSpan w:val="2"/>
            <w:shd w:val="clear" w:color="auto" w:fill="auto"/>
            <w:vAlign w:val="center"/>
          </w:tcPr>
          <w:p w14:paraId="7FC4E93B" w14:textId="77777777" w:rsidR="00051B00" w:rsidRPr="00A652D0" w:rsidRDefault="00051B00" w:rsidP="003C63E2">
            <w:pPr>
              <w:autoSpaceDE w:val="0"/>
              <w:autoSpaceDN w:val="0"/>
              <w:jc w:val="center"/>
              <w:rPr>
                <w:rFonts w:cs="Arial"/>
              </w:rPr>
            </w:pPr>
            <w:r w:rsidRPr="00A652D0">
              <w:rPr>
                <w:rFonts w:cs="Arial"/>
              </w:rPr>
              <w:t>250</w:t>
            </w:r>
          </w:p>
        </w:tc>
        <w:tc>
          <w:tcPr>
            <w:tcW w:w="1245" w:type="pct"/>
            <w:shd w:val="clear" w:color="auto" w:fill="auto"/>
            <w:vAlign w:val="center"/>
          </w:tcPr>
          <w:p w14:paraId="40348421" w14:textId="77777777" w:rsidR="00051B00" w:rsidRPr="00A652D0" w:rsidRDefault="00051B00" w:rsidP="003C63E2">
            <w:pPr>
              <w:autoSpaceDE w:val="0"/>
              <w:autoSpaceDN w:val="0"/>
              <w:jc w:val="center"/>
              <w:rPr>
                <w:rFonts w:cs="Arial"/>
              </w:rPr>
            </w:pPr>
            <w:r w:rsidRPr="00A652D0">
              <w:rPr>
                <w:rFonts w:cs="Arial"/>
              </w:rPr>
              <w:t>[m</w:t>
            </w:r>
            <w:r w:rsidRPr="00A652D0">
              <w:rPr>
                <w:rFonts w:cs="Arial"/>
                <w:vertAlign w:val="superscript"/>
              </w:rPr>
              <w:t>3</w:t>
            </w:r>
            <w:r w:rsidRPr="00A652D0">
              <w:rPr>
                <w:rFonts w:cs="Arial"/>
              </w:rPr>
              <w:t>]</w:t>
            </w:r>
          </w:p>
        </w:tc>
      </w:tr>
      <w:tr w:rsidR="00051B00" w:rsidRPr="00A652D0" w14:paraId="41D805EC" w14:textId="77777777" w:rsidTr="003C63E2">
        <w:trPr>
          <w:trHeight w:val="340"/>
        </w:trPr>
        <w:tc>
          <w:tcPr>
            <w:tcW w:w="2327" w:type="pct"/>
            <w:shd w:val="clear" w:color="auto" w:fill="auto"/>
            <w:vAlign w:val="center"/>
          </w:tcPr>
          <w:p w14:paraId="3F2FFCCB" w14:textId="77777777" w:rsidR="00051B00" w:rsidRPr="00A652D0" w:rsidRDefault="00051B00" w:rsidP="003C63E2">
            <w:pPr>
              <w:autoSpaceDE w:val="0"/>
              <w:autoSpaceDN w:val="0"/>
              <w:rPr>
                <w:rFonts w:cs="Arial"/>
              </w:rPr>
            </w:pPr>
            <w:r w:rsidRPr="00A652D0">
              <w:rPr>
                <w:rFonts w:cs="Arial"/>
              </w:rPr>
              <w:t xml:space="preserve">RHO </w:t>
            </w:r>
            <w:r w:rsidRPr="00A652D0">
              <w:rPr>
                <w:rFonts w:cs="Arial"/>
                <w:vertAlign w:val="subscript"/>
              </w:rPr>
              <w:t>soil</w:t>
            </w:r>
          </w:p>
        </w:tc>
        <w:tc>
          <w:tcPr>
            <w:tcW w:w="1428" w:type="pct"/>
            <w:gridSpan w:val="2"/>
            <w:shd w:val="clear" w:color="auto" w:fill="auto"/>
            <w:vAlign w:val="center"/>
          </w:tcPr>
          <w:p w14:paraId="2F01C0F4" w14:textId="77777777" w:rsidR="00051B00" w:rsidRPr="00A652D0" w:rsidRDefault="00051B00" w:rsidP="003C63E2">
            <w:pPr>
              <w:autoSpaceDE w:val="0"/>
              <w:autoSpaceDN w:val="0"/>
              <w:jc w:val="center"/>
              <w:rPr>
                <w:rFonts w:cs="Arial"/>
              </w:rPr>
            </w:pPr>
            <w:r w:rsidRPr="00A652D0">
              <w:rPr>
                <w:rFonts w:cs="Arial"/>
              </w:rPr>
              <w:t>1700</w:t>
            </w:r>
          </w:p>
        </w:tc>
        <w:tc>
          <w:tcPr>
            <w:tcW w:w="1245" w:type="pct"/>
            <w:shd w:val="clear" w:color="auto" w:fill="auto"/>
            <w:vAlign w:val="center"/>
          </w:tcPr>
          <w:p w14:paraId="715415DF" w14:textId="77777777" w:rsidR="00051B00" w:rsidRPr="00A652D0" w:rsidRDefault="00051B00" w:rsidP="003C63E2">
            <w:pPr>
              <w:autoSpaceDE w:val="0"/>
              <w:autoSpaceDN w:val="0"/>
              <w:jc w:val="center"/>
              <w:rPr>
                <w:rFonts w:cs="Arial"/>
              </w:rPr>
            </w:pPr>
            <w:r w:rsidRPr="00A652D0">
              <w:rPr>
                <w:rFonts w:cs="Arial"/>
              </w:rPr>
              <w:t>[kg</w:t>
            </w:r>
            <w:r w:rsidRPr="00A652D0">
              <w:rPr>
                <w:rFonts w:cs="Arial"/>
                <w:vertAlign w:val="subscript"/>
              </w:rPr>
              <w:t>wwt</w:t>
            </w:r>
            <w:r w:rsidRPr="00A652D0">
              <w:rPr>
                <w:rFonts w:cs="Arial"/>
              </w:rPr>
              <w:t>.m</w:t>
            </w:r>
            <w:r w:rsidRPr="00A652D0">
              <w:rPr>
                <w:rFonts w:cs="Arial"/>
                <w:vertAlign w:val="superscript"/>
              </w:rPr>
              <w:t>-3</w:t>
            </w:r>
            <w:r w:rsidRPr="00A652D0">
              <w:rPr>
                <w:rFonts w:cs="Arial"/>
              </w:rPr>
              <w:t>]</w:t>
            </w:r>
          </w:p>
        </w:tc>
      </w:tr>
      <w:tr w:rsidR="00051B00" w:rsidRPr="00A652D0" w14:paraId="6F860DCE" w14:textId="77777777" w:rsidTr="003C63E2">
        <w:trPr>
          <w:trHeight w:val="340"/>
        </w:trPr>
        <w:tc>
          <w:tcPr>
            <w:tcW w:w="2327" w:type="pct"/>
            <w:shd w:val="clear" w:color="auto" w:fill="auto"/>
            <w:vAlign w:val="center"/>
          </w:tcPr>
          <w:p w14:paraId="1767F698" w14:textId="77777777" w:rsidR="00051B00" w:rsidRPr="00A652D0" w:rsidRDefault="00051B00" w:rsidP="003C63E2">
            <w:pPr>
              <w:autoSpaceDE w:val="0"/>
              <w:autoSpaceDN w:val="0"/>
              <w:rPr>
                <w:rFonts w:cs="Arial"/>
              </w:rPr>
            </w:pPr>
            <w:r w:rsidRPr="00A652D0">
              <w:rPr>
                <w:rFonts w:cs="Arial"/>
              </w:rPr>
              <w:t xml:space="preserve">F </w:t>
            </w:r>
            <w:r w:rsidRPr="00A652D0">
              <w:rPr>
                <w:rFonts w:cs="Arial"/>
                <w:vertAlign w:val="subscript"/>
              </w:rPr>
              <w:t>SOIL</w:t>
            </w:r>
          </w:p>
        </w:tc>
        <w:tc>
          <w:tcPr>
            <w:tcW w:w="1428" w:type="pct"/>
            <w:gridSpan w:val="2"/>
            <w:shd w:val="clear" w:color="auto" w:fill="auto"/>
            <w:vAlign w:val="center"/>
          </w:tcPr>
          <w:p w14:paraId="0A6BE01E" w14:textId="77777777" w:rsidR="00051B00" w:rsidRPr="00A652D0" w:rsidRDefault="00051B00" w:rsidP="003C63E2">
            <w:pPr>
              <w:autoSpaceDE w:val="0"/>
              <w:autoSpaceDN w:val="0"/>
              <w:jc w:val="center"/>
              <w:rPr>
                <w:rFonts w:cs="Arial"/>
              </w:rPr>
            </w:pPr>
            <w:r w:rsidRPr="00A652D0">
              <w:rPr>
                <w:rFonts w:cs="Arial"/>
              </w:rPr>
              <w:t>0.3</w:t>
            </w:r>
          </w:p>
        </w:tc>
        <w:tc>
          <w:tcPr>
            <w:tcW w:w="1245" w:type="pct"/>
            <w:shd w:val="clear" w:color="auto" w:fill="auto"/>
            <w:vAlign w:val="center"/>
          </w:tcPr>
          <w:p w14:paraId="67818988" w14:textId="77777777" w:rsidR="00051B00" w:rsidRPr="00A652D0" w:rsidRDefault="00051B00" w:rsidP="003C63E2">
            <w:pPr>
              <w:autoSpaceDE w:val="0"/>
              <w:autoSpaceDN w:val="0"/>
              <w:jc w:val="center"/>
              <w:rPr>
                <w:rFonts w:cs="Arial"/>
              </w:rPr>
            </w:pPr>
            <w:r w:rsidRPr="00A652D0">
              <w:rPr>
                <w:rFonts w:cs="Arial"/>
              </w:rPr>
              <w:t>[-]</w:t>
            </w:r>
          </w:p>
        </w:tc>
      </w:tr>
      <w:tr w:rsidR="00051B00" w:rsidRPr="00A652D0" w14:paraId="44328ACF" w14:textId="77777777" w:rsidTr="003C63E2">
        <w:trPr>
          <w:trHeight w:val="340"/>
        </w:trPr>
        <w:tc>
          <w:tcPr>
            <w:tcW w:w="2327" w:type="pct"/>
            <w:shd w:val="clear" w:color="auto" w:fill="auto"/>
            <w:vAlign w:val="center"/>
          </w:tcPr>
          <w:p w14:paraId="04CC8B28" w14:textId="77777777" w:rsidR="00051B00" w:rsidRPr="00A652D0" w:rsidRDefault="00051B00" w:rsidP="003C63E2">
            <w:pPr>
              <w:autoSpaceDE w:val="0"/>
              <w:autoSpaceDN w:val="0"/>
              <w:rPr>
                <w:rFonts w:cs="Arial"/>
              </w:rPr>
            </w:pPr>
            <w:r w:rsidRPr="00A652D0">
              <w:rPr>
                <w:rFonts w:cs="Arial"/>
              </w:rPr>
              <w:t xml:space="preserve">F </w:t>
            </w:r>
            <w:r w:rsidRPr="00A652D0">
              <w:rPr>
                <w:rFonts w:cs="Arial"/>
                <w:vertAlign w:val="subscript"/>
              </w:rPr>
              <w:t>STP</w:t>
            </w:r>
          </w:p>
        </w:tc>
        <w:tc>
          <w:tcPr>
            <w:tcW w:w="1428" w:type="pct"/>
            <w:gridSpan w:val="2"/>
            <w:shd w:val="clear" w:color="auto" w:fill="auto"/>
            <w:vAlign w:val="center"/>
          </w:tcPr>
          <w:p w14:paraId="36031FA0" w14:textId="77777777" w:rsidR="00051B00" w:rsidRPr="00A652D0" w:rsidRDefault="00051B00" w:rsidP="003C63E2">
            <w:pPr>
              <w:autoSpaceDE w:val="0"/>
              <w:autoSpaceDN w:val="0"/>
              <w:jc w:val="center"/>
              <w:rPr>
                <w:rFonts w:cs="Arial"/>
              </w:rPr>
            </w:pPr>
            <w:r w:rsidRPr="00A652D0">
              <w:rPr>
                <w:rFonts w:cs="Arial"/>
              </w:rPr>
              <w:t>0.7</w:t>
            </w:r>
          </w:p>
        </w:tc>
        <w:tc>
          <w:tcPr>
            <w:tcW w:w="1245" w:type="pct"/>
            <w:shd w:val="clear" w:color="auto" w:fill="auto"/>
            <w:vAlign w:val="center"/>
          </w:tcPr>
          <w:p w14:paraId="30E10967" w14:textId="77777777" w:rsidR="00051B00" w:rsidRPr="00A652D0" w:rsidRDefault="00051B00" w:rsidP="003C63E2">
            <w:pPr>
              <w:autoSpaceDE w:val="0"/>
              <w:autoSpaceDN w:val="0"/>
              <w:jc w:val="center"/>
              <w:rPr>
                <w:rFonts w:cs="Arial"/>
              </w:rPr>
            </w:pPr>
            <w:r w:rsidRPr="00A652D0">
              <w:rPr>
                <w:rFonts w:cs="Arial"/>
              </w:rPr>
              <w:t>[-]</w:t>
            </w:r>
          </w:p>
        </w:tc>
      </w:tr>
      <w:tr w:rsidR="00051B00" w:rsidRPr="00A652D0" w14:paraId="5123F1B9" w14:textId="77777777" w:rsidTr="003C63E2">
        <w:trPr>
          <w:trHeight w:val="397"/>
        </w:trPr>
        <w:tc>
          <w:tcPr>
            <w:tcW w:w="5000" w:type="pct"/>
            <w:gridSpan w:val="4"/>
            <w:vAlign w:val="center"/>
          </w:tcPr>
          <w:p w14:paraId="62041198" w14:textId="77777777" w:rsidR="00051B00" w:rsidRPr="00A652D0" w:rsidRDefault="00051B00" w:rsidP="003C63E2">
            <w:pPr>
              <w:jc w:val="center"/>
              <w:rPr>
                <w:rFonts w:cs="Arial"/>
                <w:b/>
              </w:rPr>
            </w:pPr>
            <w:r w:rsidRPr="00A652D0">
              <w:rPr>
                <w:rFonts w:cs="Arial"/>
                <w:b/>
              </w:rPr>
              <w:t>Outputs</w:t>
            </w:r>
          </w:p>
        </w:tc>
      </w:tr>
      <w:tr w:rsidR="00051B00" w:rsidRPr="00A652D0" w14:paraId="0D304D9C" w14:textId="77777777" w:rsidTr="003C63E2">
        <w:trPr>
          <w:trHeight w:val="397"/>
        </w:trPr>
        <w:tc>
          <w:tcPr>
            <w:tcW w:w="5000" w:type="pct"/>
            <w:gridSpan w:val="4"/>
            <w:vAlign w:val="center"/>
          </w:tcPr>
          <w:p w14:paraId="6AFD298F" w14:textId="77777777" w:rsidR="00051B00" w:rsidRPr="00A652D0" w:rsidRDefault="00051B00" w:rsidP="003C63E2">
            <w:pPr>
              <w:rPr>
                <w:rFonts w:cs="Arial"/>
                <w:b/>
                <w:i/>
              </w:rPr>
            </w:pPr>
            <w:r w:rsidRPr="00A652D0">
              <w:rPr>
                <w:rFonts w:cs="Arial"/>
                <w:b/>
                <w:i/>
              </w:rPr>
              <w:t>Direct emissions to soil</w:t>
            </w:r>
          </w:p>
        </w:tc>
      </w:tr>
      <w:tr w:rsidR="00051B00" w:rsidRPr="00A652D0" w14:paraId="0F6AF170" w14:textId="77777777" w:rsidTr="003C63E2">
        <w:trPr>
          <w:trHeight w:val="340"/>
        </w:trPr>
        <w:tc>
          <w:tcPr>
            <w:tcW w:w="2327" w:type="pct"/>
            <w:vAlign w:val="center"/>
          </w:tcPr>
          <w:p w14:paraId="111E1A7D" w14:textId="77777777" w:rsidR="00051B00" w:rsidRPr="00A652D0" w:rsidRDefault="00051B00" w:rsidP="003C63E2">
            <w:pPr>
              <w:rPr>
                <w:rFonts w:cs="Arial"/>
                <w:b/>
              </w:rPr>
            </w:pPr>
          </w:p>
        </w:tc>
        <w:tc>
          <w:tcPr>
            <w:tcW w:w="1376" w:type="pct"/>
            <w:vAlign w:val="center"/>
          </w:tcPr>
          <w:p w14:paraId="4AEAE575" w14:textId="77777777" w:rsidR="00051B00" w:rsidRPr="00A652D0" w:rsidRDefault="00051B00" w:rsidP="003C63E2">
            <w:pPr>
              <w:jc w:val="center"/>
              <w:rPr>
                <w:rFonts w:cs="Arial"/>
                <w:b/>
              </w:rPr>
            </w:pPr>
            <w:r w:rsidRPr="00A652D0">
              <w:rPr>
                <w:rFonts w:cs="Arial"/>
                <w:b/>
              </w:rPr>
              <w:t>Q</w:t>
            </w:r>
            <w:r w:rsidRPr="00A652D0">
              <w:rPr>
                <w:rFonts w:cs="Arial"/>
                <w:b/>
                <w:vertAlign w:val="subscript"/>
              </w:rPr>
              <w:t>leach,</w:t>
            </w:r>
            <w:r w:rsidRPr="00A652D0">
              <w:rPr>
                <w:rFonts w:cs="Arial"/>
                <w:b/>
              </w:rPr>
              <w:t xml:space="preserve"> </w:t>
            </w:r>
            <w:r w:rsidRPr="00A652D0">
              <w:rPr>
                <w:rFonts w:cs="Arial"/>
                <w:b/>
                <w:vertAlign w:val="subscript"/>
              </w:rPr>
              <w:t xml:space="preserve">TIME1 (30d) </w:t>
            </w:r>
            <w:r w:rsidRPr="00A652D0">
              <w:rPr>
                <w:rFonts w:cs="Arial"/>
                <w:b/>
              </w:rPr>
              <w:t>[kg]</w:t>
            </w:r>
          </w:p>
        </w:tc>
        <w:tc>
          <w:tcPr>
            <w:tcW w:w="1297" w:type="pct"/>
            <w:gridSpan w:val="2"/>
            <w:vAlign w:val="center"/>
          </w:tcPr>
          <w:p w14:paraId="30718E40" w14:textId="77777777" w:rsidR="00051B00" w:rsidRPr="00A652D0" w:rsidRDefault="00051B00" w:rsidP="003C63E2">
            <w:pPr>
              <w:jc w:val="center"/>
              <w:rPr>
                <w:rFonts w:cs="Arial"/>
                <w:b/>
              </w:rPr>
            </w:pPr>
            <w:r w:rsidRPr="00A652D0">
              <w:rPr>
                <w:rFonts w:cs="Arial"/>
                <w:b/>
              </w:rPr>
              <w:t>Q</w:t>
            </w:r>
            <w:r w:rsidRPr="00A652D0">
              <w:rPr>
                <w:rFonts w:cs="Arial"/>
                <w:b/>
                <w:vertAlign w:val="subscript"/>
              </w:rPr>
              <w:t>leach,</w:t>
            </w:r>
            <w:r w:rsidRPr="00A652D0">
              <w:rPr>
                <w:rFonts w:cs="Arial"/>
                <w:b/>
              </w:rPr>
              <w:t xml:space="preserve"> </w:t>
            </w:r>
            <w:r w:rsidRPr="00A652D0">
              <w:rPr>
                <w:rFonts w:cs="Arial"/>
                <w:b/>
                <w:vertAlign w:val="subscript"/>
              </w:rPr>
              <w:t xml:space="preserve">TIME2 (5y) </w:t>
            </w:r>
            <w:r w:rsidRPr="00A652D0">
              <w:rPr>
                <w:rFonts w:cs="Arial"/>
                <w:b/>
              </w:rPr>
              <w:t xml:space="preserve"> [kg]</w:t>
            </w:r>
          </w:p>
        </w:tc>
      </w:tr>
      <w:tr w:rsidR="00051B00" w:rsidRPr="00A652D0" w14:paraId="615C37D5" w14:textId="77777777" w:rsidTr="003C63E2">
        <w:trPr>
          <w:trHeight w:val="340"/>
        </w:trPr>
        <w:tc>
          <w:tcPr>
            <w:tcW w:w="2327" w:type="pct"/>
            <w:vAlign w:val="center"/>
          </w:tcPr>
          <w:p w14:paraId="14BD1468" w14:textId="77777777" w:rsidR="00051B00" w:rsidRPr="00A652D0" w:rsidRDefault="00051B00" w:rsidP="003C63E2">
            <w:pPr>
              <w:rPr>
                <w:rFonts w:cs="Arial"/>
                <w:b/>
              </w:rPr>
            </w:pPr>
            <w:r w:rsidRPr="00A652D0">
              <w:rPr>
                <w:rFonts w:cs="Arial"/>
              </w:rPr>
              <w:t>Propiconazole</w:t>
            </w:r>
          </w:p>
        </w:tc>
        <w:tc>
          <w:tcPr>
            <w:tcW w:w="1376" w:type="pct"/>
            <w:vAlign w:val="center"/>
          </w:tcPr>
          <w:p w14:paraId="34C48E88" w14:textId="77777777" w:rsidR="00051B00" w:rsidRPr="00A652D0" w:rsidRDefault="00051B00" w:rsidP="003C63E2">
            <w:pPr>
              <w:jc w:val="center"/>
              <w:rPr>
                <w:rFonts w:cs="Arial"/>
              </w:rPr>
            </w:pPr>
            <w:r w:rsidRPr="00A652D0">
              <w:rPr>
                <w:rFonts w:cs="Arial"/>
              </w:rPr>
              <w:t>3.98E-02</w:t>
            </w:r>
          </w:p>
        </w:tc>
        <w:tc>
          <w:tcPr>
            <w:tcW w:w="1297" w:type="pct"/>
            <w:gridSpan w:val="2"/>
            <w:vAlign w:val="center"/>
          </w:tcPr>
          <w:p w14:paraId="739CCC72" w14:textId="77777777" w:rsidR="00051B00" w:rsidRPr="00A652D0" w:rsidRDefault="00051B00" w:rsidP="003C63E2">
            <w:pPr>
              <w:jc w:val="center"/>
              <w:rPr>
                <w:rFonts w:cs="Arial"/>
              </w:rPr>
            </w:pPr>
            <w:r w:rsidRPr="00A652D0">
              <w:rPr>
                <w:rFonts w:cs="Arial"/>
              </w:rPr>
              <w:t>1.15E-01</w:t>
            </w:r>
          </w:p>
        </w:tc>
      </w:tr>
      <w:tr w:rsidR="00051B00" w:rsidRPr="00A652D0" w14:paraId="340DD6B9" w14:textId="77777777" w:rsidTr="003C63E2">
        <w:trPr>
          <w:trHeight w:val="340"/>
        </w:trPr>
        <w:tc>
          <w:tcPr>
            <w:tcW w:w="2327" w:type="pct"/>
            <w:vAlign w:val="center"/>
          </w:tcPr>
          <w:p w14:paraId="29D6E17D" w14:textId="77777777" w:rsidR="00051B00" w:rsidRPr="00A652D0" w:rsidRDefault="00051B00" w:rsidP="003C63E2">
            <w:pPr>
              <w:rPr>
                <w:rFonts w:cs="Arial"/>
              </w:rPr>
            </w:pPr>
            <w:r w:rsidRPr="00A652D0">
              <w:rPr>
                <w:rFonts w:cs="Arial"/>
              </w:rPr>
              <w:t>Tebuconazole</w:t>
            </w:r>
          </w:p>
        </w:tc>
        <w:tc>
          <w:tcPr>
            <w:tcW w:w="1376" w:type="pct"/>
            <w:vAlign w:val="center"/>
          </w:tcPr>
          <w:p w14:paraId="33953C99" w14:textId="77777777" w:rsidR="00051B00" w:rsidRPr="00A652D0" w:rsidRDefault="00051B00" w:rsidP="003C63E2">
            <w:pPr>
              <w:jc w:val="center"/>
              <w:rPr>
                <w:rFonts w:cs="Arial"/>
              </w:rPr>
            </w:pPr>
            <w:r w:rsidRPr="00A652D0">
              <w:rPr>
                <w:rFonts w:cs="Arial"/>
              </w:rPr>
              <w:t>1.56E-02</w:t>
            </w:r>
          </w:p>
        </w:tc>
        <w:tc>
          <w:tcPr>
            <w:tcW w:w="1297" w:type="pct"/>
            <w:gridSpan w:val="2"/>
            <w:vAlign w:val="center"/>
          </w:tcPr>
          <w:p w14:paraId="7F42784B" w14:textId="77777777" w:rsidR="00051B00" w:rsidRPr="00A652D0" w:rsidRDefault="00051B00" w:rsidP="003C63E2">
            <w:pPr>
              <w:jc w:val="center"/>
              <w:rPr>
                <w:rFonts w:cs="Arial"/>
              </w:rPr>
            </w:pPr>
            <w:r w:rsidRPr="00A652D0">
              <w:rPr>
                <w:rFonts w:cs="Arial"/>
              </w:rPr>
              <w:t>4.12E-02</w:t>
            </w:r>
          </w:p>
        </w:tc>
      </w:tr>
      <w:tr w:rsidR="00051B00" w:rsidRPr="00A652D0" w14:paraId="510F23DB" w14:textId="77777777" w:rsidTr="003C63E2">
        <w:trPr>
          <w:trHeight w:val="340"/>
        </w:trPr>
        <w:tc>
          <w:tcPr>
            <w:tcW w:w="2327" w:type="pct"/>
            <w:vAlign w:val="center"/>
          </w:tcPr>
          <w:p w14:paraId="11F34C41" w14:textId="77777777" w:rsidR="00051B00" w:rsidRPr="00A652D0" w:rsidRDefault="00051B00" w:rsidP="003C63E2">
            <w:pPr>
              <w:rPr>
                <w:rFonts w:cs="Arial"/>
              </w:rPr>
            </w:pPr>
            <w:r w:rsidRPr="00A652D0">
              <w:rPr>
                <w:rFonts w:cs="Arial"/>
              </w:rPr>
              <w:t>Cypermethrin</w:t>
            </w:r>
          </w:p>
        </w:tc>
        <w:tc>
          <w:tcPr>
            <w:tcW w:w="1376" w:type="pct"/>
            <w:vAlign w:val="center"/>
          </w:tcPr>
          <w:p w14:paraId="3DC1134F" w14:textId="77777777" w:rsidR="00051B00" w:rsidRPr="00A652D0" w:rsidRDefault="00051B00" w:rsidP="003C63E2">
            <w:pPr>
              <w:jc w:val="center"/>
              <w:rPr>
                <w:rFonts w:cs="Arial"/>
              </w:rPr>
            </w:pPr>
            <w:r w:rsidRPr="00A652D0">
              <w:rPr>
                <w:rFonts w:cs="Arial"/>
              </w:rPr>
              <w:t>1.07E-02</w:t>
            </w:r>
          </w:p>
        </w:tc>
        <w:tc>
          <w:tcPr>
            <w:tcW w:w="1297" w:type="pct"/>
            <w:gridSpan w:val="2"/>
            <w:vAlign w:val="center"/>
          </w:tcPr>
          <w:p w14:paraId="330E924B" w14:textId="77777777" w:rsidR="00051B00" w:rsidRPr="00A652D0" w:rsidRDefault="00051B00" w:rsidP="003C63E2">
            <w:pPr>
              <w:jc w:val="center"/>
              <w:rPr>
                <w:rFonts w:cs="Arial"/>
              </w:rPr>
            </w:pPr>
            <w:r w:rsidRPr="00A652D0">
              <w:rPr>
                <w:rFonts w:cs="Arial"/>
              </w:rPr>
              <w:t>1.40E-02</w:t>
            </w:r>
          </w:p>
        </w:tc>
      </w:tr>
      <w:tr w:rsidR="00051B00" w:rsidRPr="00A652D0" w14:paraId="16FD4C50" w14:textId="77777777" w:rsidTr="003C63E2">
        <w:trPr>
          <w:trHeight w:val="340"/>
        </w:trPr>
        <w:tc>
          <w:tcPr>
            <w:tcW w:w="2327" w:type="pct"/>
            <w:vAlign w:val="center"/>
          </w:tcPr>
          <w:p w14:paraId="4CDF75E1" w14:textId="77777777" w:rsidR="00051B00" w:rsidRPr="00A652D0" w:rsidRDefault="00051B00" w:rsidP="003C63E2">
            <w:pPr>
              <w:rPr>
                <w:rFonts w:cs="Arial"/>
              </w:rPr>
            </w:pPr>
            <w:r w:rsidRPr="00A652D0">
              <w:rPr>
                <w:rFonts w:cs="Arial"/>
              </w:rPr>
              <w:t>IPBC</w:t>
            </w:r>
          </w:p>
        </w:tc>
        <w:tc>
          <w:tcPr>
            <w:tcW w:w="1376" w:type="pct"/>
            <w:vAlign w:val="center"/>
          </w:tcPr>
          <w:p w14:paraId="33BA131A" w14:textId="77777777" w:rsidR="00051B00" w:rsidRPr="00A652D0" w:rsidRDefault="00051B00" w:rsidP="003C63E2">
            <w:pPr>
              <w:jc w:val="center"/>
              <w:rPr>
                <w:rFonts w:cs="Arial"/>
              </w:rPr>
            </w:pPr>
            <w:r w:rsidRPr="00A652D0">
              <w:rPr>
                <w:rFonts w:cs="Arial"/>
              </w:rPr>
              <w:t>1.97E-02</w:t>
            </w:r>
          </w:p>
        </w:tc>
        <w:tc>
          <w:tcPr>
            <w:tcW w:w="1297" w:type="pct"/>
            <w:gridSpan w:val="2"/>
            <w:vAlign w:val="center"/>
          </w:tcPr>
          <w:p w14:paraId="047BA889" w14:textId="77777777" w:rsidR="00051B00" w:rsidRPr="00A652D0" w:rsidRDefault="00051B00" w:rsidP="003C63E2">
            <w:pPr>
              <w:jc w:val="center"/>
              <w:rPr>
                <w:rFonts w:cs="Arial"/>
              </w:rPr>
            </w:pPr>
            <w:r w:rsidRPr="00A652D0">
              <w:rPr>
                <w:rFonts w:cs="Arial"/>
              </w:rPr>
              <w:t>3.42E-02</w:t>
            </w:r>
          </w:p>
        </w:tc>
      </w:tr>
      <w:tr w:rsidR="00051B00" w:rsidRPr="00A652D0" w14:paraId="5C8C59C7" w14:textId="77777777" w:rsidTr="003C63E2">
        <w:trPr>
          <w:trHeight w:val="340"/>
        </w:trPr>
        <w:tc>
          <w:tcPr>
            <w:tcW w:w="2327" w:type="pct"/>
            <w:vAlign w:val="center"/>
          </w:tcPr>
          <w:p w14:paraId="0E6569EA" w14:textId="77777777" w:rsidR="00051B00" w:rsidRPr="00A652D0" w:rsidRDefault="00051B00" w:rsidP="003C63E2">
            <w:pPr>
              <w:rPr>
                <w:rFonts w:cs="Arial"/>
              </w:rPr>
            </w:pPr>
            <w:r w:rsidRPr="00A652D0">
              <w:rPr>
                <w:rFonts w:cs="Arial"/>
              </w:rPr>
              <w:t>PBC</w:t>
            </w:r>
          </w:p>
        </w:tc>
        <w:tc>
          <w:tcPr>
            <w:tcW w:w="1376" w:type="pct"/>
            <w:vAlign w:val="center"/>
          </w:tcPr>
          <w:p w14:paraId="639CE91B" w14:textId="77777777" w:rsidR="00051B00" w:rsidRPr="00A652D0" w:rsidRDefault="00051B00" w:rsidP="003C63E2">
            <w:pPr>
              <w:jc w:val="center"/>
              <w:rPr>
                <w:rFonts w:cs="Arial"/>
              </w:rPr>
            </w:pPr>
            <w:r w:rsidRPr="00A652D0">
              <w:rPr>
                <w:rFonts w:cs="Arial"/>
              </w:rPr>
              <w:t>1.09E-02</w:t>
            </w:r>
          </w:p>
        </w:tc>
        <w:tc>
          <w:tcPr>
            <w:tcW w:w="1297" w:type="pct"/>
            <w:gridSpan w:val="2"/>
            <w:vAlign w:val="center"/>
          </w:tcPr>
          <w:p w14:paraId="15A7AC5E" w14:textId="77777777" w:rsidR="00051B00" w:rsidRPr="00A652D0" w:rsidRDefault="00051B00" w:rsidP="003C63E2">
            <w:pPr>
              <w:jc w:val="center"/>
              <w:rPr>
                <w:rFonts w:cs="Arial"/>
              </w:rPr>
            </w:pPr>
            <w:r w:rsidRPr="00A652D0">
              <w:rPr>
                <w:rFonts w:cs="Arial"/>
              </w:rPr>
              <w:t>1.89E-02</w:t>
            </w:r>
          </w:p>
        </w:tc>
      </w:tr>
      <w:tr w:rsidR="00051B00" w:rsidRPr="00A652D0" w14:paraId="19DED496" w14:textId="77777777" w:rsidTr="003C63E2">
        <w:trPr>
          <w:trHeight w:val="340"/>
        </w:trPr>
        <w:tc>
          <w:tcPr>
            <w:tcW w:w="2327" w:type="pct"/>
            <w:vAlign w:val="center"/>
          </w:tcPr>
          <w:p w14:paraId="0F5D1A03" w14:textId="77777777" w:rsidR="00051B00" w:rsidRPr="00A652D0" w:rsidRDefault="00051B00" w:rsidP="003C63E2">
            <w:pPr>
              <w:rPr>
                <w:rFonts w:cs="Arial"/>
              </w:rPr>
            </w:pPr>
            <w:r w:rsidRPr="00A652D0">
              <w:rPr>
                <w:rFonts w:cs="Arial"/>
              </w:rPr>
              <w:t>1,2,4-triazole</w:t>
            </w:r>
          </w:p>
        </w:tc>
        <w:tc>
          <w:tcPr>
            <w:tcW w:w="1376" w:type="pct"/>
            <w:vAlign w:val="center"/>
          </w:tcPr>
          <w:p w14:paraId="01BB9C17" w14:textId="77777777" w:rsidR="00051B00" w:rsidRPr="00A652D0" w:rsidRDefault="00051B00" w:rsidP="003C63E2">
            <w:pPr>
              <w:jc w:val="center"/>
              <w:rPr>
                <w:rFonts w:cs="Arial"/>
              </w:rPr>
            </w:pPr>
            <w:r w:rsidRPr="00A652D0">
              <w:rPr>
                <w:rFonts w:cs="Arial"/>
              </w:rPr>
              <w:t>3.77E-03</w:t>
            </w:r>
          </w:p>
        </w:tc>
        <w:tc>
          <w:tcPr>
            <w:tcW w:w="1297" w:type="pct"/>
            <w:gridSpan w:val="2"/>
            <w:vAlign w:val="center"/>
          </w:tcPr>
          <w:p w14:paraId="155FDE46" w14:textId="77777777" w:rsidR="00051B00" w:rsidRPr="00A652D0" w:rsidRDefault="00051B00" w:rsidP="003C63E2">
            <w:pPr>
              <w:jc w:val="center"/>
              <w:rPr>
                <w:rFonts w:cs="Arial"/>
              </w:rPr>
            </w:pPr>
            <w:r w:rsidRPr="00A652D0">
              <w:rPr>
                <w:rFonts w:cs="Arial"/>
              </w:rPr>
              <w:t>1.08E-02</w:t>
            </w:r>
          </w:p>
        </w:tc>
      </w:tr>
      <w:tr w:rsidR="00051B00" w:rsidRPr="00A652D0" w14:paraId="327836B8" w14:textId="77777777" w:rsidTr="003C63E2">
        <w:trPr>
          <w:trHeight w:val="397"/>
        </w:trPr>
        <w:tc>
          <w:tcPr>
            <w:tcW w:w="5000" w:type="pct"/>
            <w:gridSpan w:val="4"/>
            <w:vAlign w:val="center"/>
          </w:tcPr>
          <w:p w14:paraId="148E4EF8" w14:textId="77777777" w:rsidR="00051B00" w:rsidRPr="00A652D0" w:rsidRDefault="00051B00" w:rsidP="003C63E2">
            <w:pPr>
              <w:rPr>
                <w:rFonts w:cs="Arial"/>
                <w:b/>
                <w:i/>
              </w:rPr>
            </w:pPr>
            <w:r w:rsidRPr="00A652D0">
              <w:rPr>
                <w:rFonts w:cs="Arial"/>
                <w:b/>
                <w:i/>
              </w:rPr>
              <w:t>Emissions to STP</w:t>
            </w:r>
          </w:p>
        </w:tc>
      </w:tr>
      <w:tr w:rsidR="00051B00" w:rsidRPr="00A652D0" w14:paraId="32D97C64" w14:textId="77777777" w:rsidTr="003C63E2">
        <w:trPr>
          <w:trHeight w:val="340"/>
        </w:trPr>
        <w:tc>
          <w:tcPr>
            <w:tcW w:w="2327" w:type="pct"/>
            <w:vAlign w:val="center"/>
          </w:tcPr>
          <w:p w14:paraId="48D7F447" w14:textId="77777777" w:rsidR="00051B00" w:rsidRPr="00A652D0" w:rsidRDefault="00051B00" w:rsidP="003C63E2">
            <w:pPr>
              <w:rPr>
                <w:rFonts w:cs="Arial"/>
                <w:b/>
              </w:rPr>
            </w:pPr>
          </w:p>
        </w:tc>
        <w:tc>
          <w:tcPr>
            <w:tcW w:w="1376" w:type="pct"/>
            <w:vAlign w:val="center"/>
          </w:tcPr>
          <w:p w14:paraId="1FC333EB" w14:textId="77777777" w:rsidR="00051B00" w:rsidRPr="00A652D0" w:rsidRDefault="00051B00" w:rsidP="003C63E2">
            <w:pPr>
              <w:jc w:val="center"/>
              <w:rPr>
                <w:rFonts w:cs="Arial"/>
                <w:b/>
              </w:rPr>
            </w:pPr>
            <w:r w:rsidRPr="00A652D0">
              <w:rPr>
                <w:rFonts w:cs="Arial"/>
                <w:b/>
              </w:rPr>
              <w:t>E</w:t>
            </w:r>
            <w:r w:rsidRPr="00A652D0">
              <w:rPr>
                <w:rFonts w:cs="Arial"/>
                <w:b/>
                <w:vertAlign w:val="subscript"/>
              </w:rPr>
              <w:t>STP</w:t>
            </w:r>
            <w:r w:rsidRPr="00A652D0">
              <w:rPr>
                <w:rFonts w:cs="Arial"/>
                <w:b/>
              </w:rPr>
              <w:t xml:space="preserve"> </w:t>
            </w:r>
            <w:r w:rsidRPr="00A652D0">
              <w:rPr>
                <w:rFonts w:cs="Arial"/>
                <w:b/>
                <w:vertAlign w:val="subscript"/>
              </w:rPr>
              <w:t xml:space="preserve">TIME1 (30d) </w:t>
            </w:r>
            <w:r w:rsidRPr="00A652D0">
              <w:rPr>
                <w:rFonts w:cs="Arial"/>
                <w:b/>
              </w:rPr>
              <w:t>[kg.d</w:t>
            </w:r>
            <w:r w:rsidRPr="00A652D0">
              <w:rPr>
                <w:rFonts w:cs="Arial"/>
                <w:b/>
                <w:vertAlign w:val="superscript"/>
              </w:rPr>
              <w:t>-1</w:t>
            </w:r>
            <w:r w:rsidRPr="00A652D0">
              <w:rPr>
                <w:rFonts w:cs="Arial"/>
                <w:b/>
              </w:rPr>
              <w:t>]</w:t>
            </w:r>
          </w:p>
        </w:tc>
        <w:tc>
          <w:tcPr>
            <w:tcW w:w="1297" w:type="pct"/>
            <w:gridSpan w:val="2"/>
            <w:vAlign w:val="center"/>
          </w:tcPr>
          <w:p w14:paraId="1EAB75F8" w14:textId="77777777" w:rsidR="00051B00" w:rsidRPr="00A652D0" w:rsidRDefault="00051B00" w:rsidP="003C63E2">
            <w:pPr>
              <w:jc w:val="center"/>
              <w:rPr>
                <w:rFonts w:cs="Arial"/>
                <w:b/>
              </w:rPr>
            </w:pPr>
            <w:r w:rsidRPr="00A652D0">
              <w:rPr>
                <w:rFonts w:cs="Arial"/>
                <w:b/>
              </w:rPr>
              <w:t>E</w:t>
            </w:r>
            <w:r w:rsidRPr="00A652D0">
              <w:rPr>
                <w:rFonts w:cs="Arial"/>
                <w:b/>
                <w:vertAlign w:val="subscript"/>
              </w:rPr>
              <w:t>STP</w:t>
            </w:r>
            <w:r w:rsidRPr="00A652D0">
              <w:rPr>
                <w:rFonts w:cs="Arial"/>
                <w:b/>
              </w:rPr>
              <w:t xml:space="preserve"> </w:t>
            </w:r>
            <w:r w:rsidRPr="00A652D0">
              <w:rPr>
                <w:rFonts w:cs="Arial"/>
                <w:b/>
                <w:vertAlign w:val="subscript"/>
              </w:rPr>
              <w:t xml:space="preserve">TIME2 (5y) </w:t>
            </w:r>
            <w:r w:rsidRPr="00A652D0">
              <w:rPr>
                <w:rFonts w:cs="Arial"/>
                <w:b/>
              </w:rPr>
              <w:t xml:space="preserve"> [ kg.d</w:t>
            </w:r>
            <w:r w:rsidRPr="00A652D0">
              <w:rPr>
                <w:rFonts w:cs="Arial"/>
                <w:b/>
                <w:vertAlign w:val="superscript"/>
              </w:rPr>
              <w:t>-1</w:t>
            </w:r>
            <w:r w:rsidRPr="00A652D0">
              <w:rPr>
                <w:rFonts w:cs="Arial"/>
                <w:b/>
              </w:rPr>
              <w:t>]</w:t>
            </w:r>
          </w:p>
        </w:tc>
      </w:tr>
      <w:tr w:rsidR="00051B00" w:rsidRPr="00A652D0" w14:paraId="322616C1" w14:textId="77777777" w:rsidTr="003C63E2">
        <w:trPr>
          <w:trHeight w:val="340"/>
        </w:trPr>
        <w:tc>
          <w:tcPr>
            <w:tcW w:w="2327" w:type="pct"/>
            <w:vAlign w:val="center"/>
          </w:tcPr>
          <w:p w14:paraId="5C85E53D" w14:textId="77777777" w:rsidR="00051B00" w:rsidRPr="00A652D0" w:rsidRDefault="00051B00" w:rsidP="003C63E2">
            <w:pPr>
              <w:rPr>
                <w:rFonts w:cs="Arial"/>
                <w:b/>
              </w:rPr>
            </w:pPr>
            <w:r w:rsidRPr="00A652D0">
              <w:rPr>
                <w:rFonts w:cs="Arial"/>
              </w:rPr>
              <w:t>Propiconazole</w:t>
            </w:r>
          </w:p>
        </w:tc>
        <w:tc>
          <w:tcPr>
            <w:tcW w:w="1376" w:type="pct"/>
            <w:vAlign w:val="center"/>
          </w:tcPr>
          <w:p w14:paraId="17B837FE" w14:textId="77777777" w:rsidR="00051B00" w:rsidRPr="00A652D0" w:rsidRDefault="00051B00" w:rsidP="003C63E2">
            <w:pPr>
              <w:jc w:val="center"/>
              <w:rPr>
                <w:rFonts w:cs="Arial"/>
              </w:rPr>
            </w:pPr>
            <w:r w:rsidRPr="00A652D0">
              <w:rPr>
                <w:rFonts w:cs="Arial"/>
              </w:rPr>
              <w:t>3.09E-03</w:t>
            </w:r>
          </w:p>
        </w:tc>
        <w:tc>
          <w:tcPr>
            <w:tcW w:w="1297" w:type="pct"/>
            <w:gridSpan w:val="2"/>
            <w:vAlign w:val="center"/>
          </w:tcPr>
          <w:p w14:paraId="1148D528" w14:textId="77777777" w:rsidR="00051B00" w:rsidRPr="00A652D0" w:rsidRDefault="00051B00" w:rsidP="003C63E2">
            <w:pPr>
              <w:jc w:val="center"/>
              <w:rPr>
                <w:rFonts w:cs="Arial"/>
              </w:rPr>
            </w:pPr>
            <w:r w:rsidRPr="00A652D0">
              <w:rPr>
                <w:rFonts w:cs="Arial"/>
              </w:rPr>
              <w:t>1.47E-04</w:t>
            </w:r>
          </w:p>
        </w:tc>
      </w:tr>
      <w:tr w:rsidR="00051B00" w:rsidRPr="00A652D0" w14:paraId="3FBC91A7" w14:textId="77777777" w:rsidTr="003C63E2">
        <w:trPr>
          <w:trHeight w:val="340"/>
        </w:trPr>
        <w:tc>
          <w:tcPr>
            <w:tcW w:w="2327" w:type="pct"/>
            <w:vAlign w:val="center"/>
          </w:tcPr>
          <w:p w14:paraId="7A43BEEE" w14:textId="77777777" w:rsidR="00051B00" w:rsidRPr="00A652D0" w:rsidRDefault="00051B00" w:rsidP="003C63E2">
            <w:pPr>
              <w:rPr>
                <w:rFonts w:cs="Arial"/>
              </w:rPr>
            </w:pPr>
            <w:r w:rsidRPr="00A652D0">
              <w:rPr>
                <w:rFonts w:cs="Arial"/>
              </w:rPr>
              <w:t>Tebuconazole</w:t>
            </w:r>
          </w:p>
        </w:tc>
        <w:tc>
          <w:tcPr>
            <w:tcW w:w="1376" w:type="pct"/>
            <w:vAlign w:val="center"/>
          </w:tcPr>
          <w:p w14:paraId="1400A1FB" w14:textId="77777777" w:rsidR="00051B00" w:rsidRPr="00A652D0" w:rsidRDefault="00051B00" w:rsidP="003C63E2">
            <w:pPr>
              <w:jc w:val="center"/>
              <w:rPr>
                <w:rFonts w:cs="Arial"/>
              </w:rPr>
            </w:pPr>
            <w:r w:rsidRPr="00A652D0">
              <w:rPr>
                <w:rFonts w:cs="Arial"/>
              </w:rPr>
              <w:t>1.21E-03</w:t>
            </w:r>
          </w:p>
        </w:tc>
        <w:tc>
          <w:tcPr>
            <w:tcW w:w="1297" w:type="pct"/>
            <w:gridSpan w:val="2"/>
            <w:vAlign w:val="center"/>
          </w:tcPr>
          <w:p w14:paraId="7752D4D9" w14:textId="77777777" w:rsidR="00051B00" w:rsidRPr="00A652D0" w:rsidRDefault="00051B00" w:rsidP="003C63E2">
            <w:pPr>
              <w:jc w:val="center"/>
              <w:rPr>
                <w:rFonts w:cs="Arial"/>
              </w:rPr>
            </w:pPr>
            <w:r w:rsidRPr="00A652D0">
              <w:rPr>
                <w:rFonts w:cs="Arial"/>
              </w:rPr>
              <w:t>5.27E-05</w:t>
            </w:r>
          </w:p>
        </w:tc>
      </w:tr>
      <w:tr w:rsidR="00051B00" w:rsidRPr="00A652D0" w14:paraId="02DC2DE4" w14:textId="77777777" w:rsidTr="003C63E2">
        <w:trPr>
          <w:trHeight w:val="340"/>
        </w:trPr>
        <w:tc>
          <w:tcPr>
            <w:tcW w:w="2327" w:type="pct"/>
            <w:vAlign w:val="center"/>
          </w:tcPr>
          <w:p w14:paraId="402C8138" w14:textId="77777777" w:rsidR="00051B00" w:rsidRPr="00A652D0" w:rsidRDefault="00051B00" w:rsidP="003C63E2">
            <w:pPr>
              <w:rPr>
                <w:rFonts w:cs="Arial"/>
              </w:rPr>
            </w:pPr>
            <w:r w:rsidRPr="00A652D0">
              <w:rPr>
                <w:rFonts w:cs="Arial"/>
              </w:rPr>
              <w:t>Cypermethrin</w:t>
            </w:r>
          </w:p>
        </w:tc>
        <w:tc>
          <w:tcPr>
            <w:tcW w:w="1376" w:type="pct"/>
            <w:vAlign w:val="center"/>
          </w:tcPr>
          <w:p w14:paraId="06661B1D" w14:textId="77777777" w:rsidR="00051B00" w:rsidRPr="00A652D0" w:rsidRDefault="00051B00" w:rsidP="003C63E2">
            <w:pPr>
              <w:jc w:val="center"/>
              <w:rPr>
                <w:rFonts w:cs="Arial"/>
              </w:rPr>
            </w:pPr>
            <w:r w:rsidRPr="00A652D0">
              <w:rPr>
                <w:rFonts w:cs="Arial"/>
              </w:rPr>
              <w:t>8.34E-04</w:t>
            </w:r>
          </w:p>
        </w:tc>
        <w:tc>
          <w:tcPr>
            <w:tcW w:w="1297" w:type="pct"/>
            <w:gridSpan w:val="2"/>
            <w:vAlign w:val="center"/>
          </w:tcPr>
          <w:p w14:paraId="162ACBE1" w14:textId="77777777" w:rsidR="00051B00" w:rsidRPr="00A652D0" w:rsidRDefault="00051B00" w:rsidP="003C63E2">
            <w:pPr>
              <w:jc w:val="center"/>
              <w:rPr>
                <w:rFonts w:cs="Arial"/>
              </w:rPr>
            </w:pPr>
            <w:r w:rsidRPr="00A652D0">
              <w:rPr>
                <w:rFonts w:cs="Arial"/>
              </w:rPr>
              <w:t>1.78E-05</w:t>
            </w:r>
          </w:p>
        </w:tc>
      </w:tr>
      <w:tr w:rsidR="00051B00" w:rsidRPr="00A652D0" w14:paraId="5DAA97FA" w14:textId="77777777" w:rsidTr="003C63E2">
        <w:trPr>
          <w:trHeight w:val="340"/>
        </w:trPr>
        <w:tc>
          <w:tcPr>
            <w:tcW w:w="2327" w:type="pct"/>
            <w:vAlign w:val="center"/>
          </w:tcPr>
          <w:p w14:paraId="53D92B51" w14:textId="77777777" w:rsidR="00051B00" w:rsidRPr="00A652D0" w:rsidRDefault="00051B00" w:rsidP="003C63E2">
            <w:pPr>
              <w:rPr>
                <w:rFonts w:cs="Arial"/>
              </w:rPr>
            </w:pPr>
            <w:r w:rsidRPr="00A652D0">
              <w:rPr>
                <w:rFonts w:cs="Arial"/>
              </w:rPr>
              <w:t>IPBC</w:t>
            </w:r>
          </w:p>
        </w:tc>
        <w:tc>
          <w:tcPr>
            <w:tcW w:w="1376" w:type="pct"/>
            <w:vAlign w:val="center"/>
          </w:tcPr>
          <w:p w14:paraId="4D5F91B4" w14:textId="77777777" w:rsidR="00051B00" w:rsidRPr="00A652D0" w:rsidRDefault="00051B00" w:rsidP="003C63E2">
            <w:pPr>
              <w:jc w:val="center"/>
              <w:rPr>
                <w:rFonts w:cs="Arial"/>
              </w:rPr>
            </w:pPr>
            <w:r w:rsidRPr="00A652D0">
              <w:rPr>
                <w:rFonts w:cs="Arial"/>
              </w:rPr>
              <w:t>1.53E-03</w:t>
            </w:r>
          </w:p>
        </w:tc>
        <w:tc>
          <w:tcPr>
            <w:tcW w:w="1297" w:type="pct"/>
            <w:gridSpan w:val="2"/>
            <w:vAlign w:val="center"/>
          </w:tcPr>
          <w:p w14:paraId="6665779C" w14:textId="77777777" w:rsidR="00051B00" w:rsidRPr="00A652D0" w:rsidRDefault="00051B00" w:rsidP="003C63E2">
            <w:pPr>
              <w:jc w:val="center"/>
              <w:rPr>
                <w:rFonts w:cs="Arial"/>
              </w:rPr>
            </w:pPr>
            <w:r w:rsidRPr="00A652D0">
              <w:rPr>
                <w:rFonts w:cs="Arial"/>
              </w:rPr>
              <w:t>4.37E-05</w:t>
            </w:r>
          </w:p>
        </w:tc>
      </w:tr>
      <w:tr w:rsidR="00051B00" w:rsidRPr="00A652D0" w14:paraId="50ABD141" w14:textId="77777777" w:rsidTr="003C63E2">
        <w:trPr>
          <w:trHeight w:val="340"/>
        </w:trPr>
        <w:tc>
          <w:tcPr>
            <w:tcW w:w="2327" w:type="pct"/>
            <w:vAlign w:val="center"/>
          </w:tcPr>
          <w:p w14:paraId="749538C5" w14:textId="77777777" w:rsidR="00051B00" w:rsidRPr="00A652D0" w:rsidRDefault="00051B00" w:rsidP="003C63E2">
            <w:pPr>
              <w:rPr>
                <w:rFonts w:cs="Arial"/>
              </w:rPr>
            </w:pPr>
            <w:r w:rsidRPr="00A652D0">
              <w:rPr>
                <w:rFonts w:cs="Arial"/>
              </w:rPr>
              <w:t>PBC</w:t>
            </w:r>
          </w:p>
        </w:tc>
        <w:tc>
          <w:tcPr>
            <w:tcW w:w="1376" w:type="pct"/>
            <w:vAlign w:val="center"/>
          </w:tcPr>
          <w:p w14:paraId="1BAFCD70" w14:textId="77777777" w:rsidR="00051B00" w:rsidRPr="00A652D0" w:rsidRDefault="00051B00" w:rsidP="003C63E2">
            <w:pPr>
              <w:jc w:val="center"/>
              <w:rPr>
                <w:rFonts w:cs="Arial"/>
              </w:rPr>
            </w:pPr>
            <w:r w:rsidRPr="00A652D0">
              <w:rPr>
                <w:rFonts w:cs="Arial"/>
              </w:rPr>
              <w:t>8.47E-04</w:t>
            </w:r>
          </w:p>
        </w:tc>
        <w:tc>
          <w:tcPr>
            <w:tcW w:w="1297" w:type="pct"/>
            <w:gridSpan w:val="2"/>
            <w:vAlign w:val="center"/>
          </w:tcPr>
          <w:p w14:paraId="4268FC82" w14:textId="77777777" w:rsidR="00051B00" w:rsidRPr="00A652D0" w:rsidRDefault="00051B00" w:rsidP="003C63E2">
            <w:pPr>
              <w:jc w:val="center"/>
              <w:rPr>
                <w:rFonts w:cs="Arial"/>
              </w:rPr>
            </w:pPr>
            <w:r w:rsidRPr="00A652D0">
              <w:rPr>
                <w:rFonts w:cs="Arial"/>
              </w:rPr>
              <w:t>2.41E-05</w:t>
            </w:r>
          </w:p>
        </w:tc>
      </w:tr>
      <w:tr w:rsidR="00051B00" w:rsidRPr="00A652D0" w14:paraId="704361CA" w14:textId="77777777" w:rsidTr="003C63E2">
        <w:trPr>
          <w:trHeight w:val="283"/>
        </w:trPr>
        <w:tc>
          <w:tcPr>
            <w:tcW w:w="2327" w:type="pct"/>
            <w:vAlign w:val="center"/>
          </w:tcPr>
          <w:p w14:paraId="6A879622" w14:textId="77777777" w:rsidR="00051B00" w:rsidRPr="00A652D0" w:rsidRDefault="00051B00" w:rsidP="003C63E2">
            <w:pPr>
              <w:rPr>
                <w:rFonts w:cs="Arial"/>
              </w:rPr>
            </w:pPr>
            <w:r w:rsidRPr="00A652D0">
              <w:rPr>
                <w:rFonts w:cs="Arial"/>
              </w:rPr>
              <w:t>1,2,4-triazole</w:t>
            </w:r>
          </w:p>
        </w:tc>
        <w:tc>
          <w:tcPr>
            <w:tcW w:w="1376" w:type="pct"/>
            <w:vAlign w:val="center"/>
          </w:tcPr>
          <w:p w14:paraId="6E97894A" w14:textId="77777777" w:rsidR="00051B00" w:rsidRPr="00A652D0" w:rsidRDefault="00051B00" w:rsidP="003C63E2">
            <w:pPr>
              <w:jc w:val="center"/>
              <w:rPr>
                <w:rFonts w:cs="Arial"/>
              </w:rPr>
            </w:pPr>
            <w:r w:rsidRPr="00A652D0">
              <w:rPr>
                <w:rFonts w:cs="Arial"/>
              </w:rPr>
              <w:t>2.93E-04</w:t>
            </w:r>
          </w:p>
        </w:tc>
        <w:tc>
          <w:tcPr>
            <w:tcW w:w="1297" w:type="pct"/>
            <w:gridSpan w:val="2"/>
            <w:vAlign w:val="center"/>
          </w:tcPr>
          <w:p w14:paraId="467ACE26" w14:textId="77777777" w:rsidR="00051B00" w:rsidRPr="00A652D0" w:rsidRDefault="00051B00" w:rsidP="003C63E2">
            <w:pPr>
              <w:jc w:val="center"/>
              <w:rPr>
                <w:rFonts w:cs="Arial"/>
              </w:rPr>
            </w:pPr>
            <w:r w:rsidRPr="00A652D0">
              <w:rPr>
                <w:rFonts w:cs="Arial"/>
              </w:rPr>
              <w:t>1.39E-05</w:t>
            </w:r>
          </w:p>
        </w:tc>
      </w:tr>
    </w:tbl>
    <w:p w14:paraId="640B885A" w14:textId="77777777" w:rsidR="00051B00" w:rsidRPr="00A652D0" w:rsidRDefault="00051B00" w:rsidP="00051B00">
      <w:pPr>
        <w:autoSpaceDE w:val="0"/>
        <w:autoSpaceDN w:val="0"/>
        <w:spacing w:before="480"/>
        <w:ind w:left="34"/>
        <w:jc w:val="center"/>
        <w:rPr>
          <w:rFonts w:cs="Arial"/>
        </w:rPr>
      </w:pPr>
      <w:r w:rsidRPr="00A652D0">
        <w:rPr>
          <w:rFonts w:cs="Arial"/>
          <w:b/>
          <w:u w:val="single"/>
        </w:rPr>
        <w:t>HOUSE – Wood in service</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3"/>
        <w:gridCol w:w="2553"/>
        <w:gridCol w:w="2551"/>
      </w:tblGrid>
      <w:tr w:rsidR="00051B00" w:rsidRPr="00A652D0" w14:paraId="1B650C93" w14:textId="77777777" w:rsidTr="003C63E2">
        <w:trPr>
          <w:trHeight w:val="340"/>
        </w:trPr>
        <w:tc>
          <w:tcPr>
            <w:tcW w:w="2313" w:type="pct"/>
            <w:shd w:val="clear" w:color="auto" w:fill="auto"/>
            <w:vAlign w:val="center"/>
          </w:tcPr>
          <w:p w14:paraId="297ADC35" w14:textId="77777777" w:rsidR="00051B00" w:rsidRPr="00A652D0" w:rsidRDefault="00051B00" w:rsidP="003C63E2">
            <w:pPr>
              <w:autoSpaceDE w:val="0"/>
              <w:autoSpaceDN w:val="0"/>
              <w:jc w:val="center"/>
              <w:rPr>
                <w:rFonts w:cs="Arial"/>
                <w:b/>
              </w:rPr>
            </w:pPr>
            <w:r w:rsidRPr="00A652D0">
              <w:rPr>
                <w:rFonts w:cs="Arial"/>
                <w:b/>
              </w:rPr>
              <w:t>Symbol</w:t>
            </w:r>
          </w:p>
        </w:tc>
        <w:tc>
          <w:tcPr>
            <w:tcW w:w="1344" w:type="pct"/>
            <w:shd w:val="clear" w:color="auto" w:fill="auto"/>
            <w:vAlign w:val="center"/>
          </w:tcPr>
          <w:p w14:paraId="695EAC3A" w14:textId="77777777" w:rsidR="00051B00" w:rsidRPr="00A652D0" w:rsidRDefault="00051B00" w:rsidP="003C63E2">
            <w:pPr>
              <w:autoSpaceDE w:val="0"/>
              <w:autoSpaceDN w:val="0"/>
              <w:jc w:val="center"/>
              <w:rPr>
                <w:rFonts w:cs="Arial"/>
                <w:b/>
              </w:rPr>
            </w:pPr>
            <w:r w:rsidRPr="00A652D0">
              <w:rPr>
                <w:rFonts w:cs="Arial"/>
                <w:b/>
              </w:rPr>
              <w:t>Value</w:t>
            </w:r>
          </w:p>
        </w:tc>
        <w:tc>
          <w:tcPr>
            <w:tcW w:w="1343" w:type="pct"/>
            <w:shd w:val="clear" w:color="auto" w:fill="auto"/>
            <w:vAlign w:val="center"/>
          </w:tcPr>
          <w:p w14:paraId="70021824" w14:textId="77777777" w:rsidR="00051B00" w:rsidRPr="00A652D0" w:rsidRDefault="00051B00" w:rsidP="003C63E2">
            <w:pPr>
              <w:autoSpaceDE w:val="0"/>
              <w:autoSpaceDN w:val="0"/>
              <w:jc w:val="center"/>
              <w:rPr>
                <w:rFonts w:cs="Arial"/>
                <w:b/>
              </w:rPr>
            </w:pPr>
            <w:r w:rsidRPr="00A652D0">
              <w:rPr>
                <w:rFonts w:cs="Arial"/>
                <w:b/>
              </w:rPr>
              <w:t>Unit</w:t>
            </w:r>
          </w:p>
        </w:tc>
      </w:tr>
      <w:tr w:rsidR="00051B00" w:rsidRPr="00A652D0" w14:paraId="303874CA" w14:textId="77777777" w:rsidTr="003C63E2">
        <w:trPr>
          <w:trHeight w:val="508"/>
        </w:trPr>
        <w:tc>
          <w:tcPr>
            <w:tcW w:w="5000" w:type="pct"/>
            <w:gridSpan w:val="3"/>
            <w:shd w:val="clear" w:color="auto" w:fill="auto"/>
            <w:vAlign w:val="center"/>
          </w:tcPr>
          <w:p w14:paraId="0EA021AC" w14:textId="77777777" w:rsidR="00051B00" w:rsidRPr="00A652D0" w:rsidRDefault="00051B00" w:rsidP="003C63E2">
            <w:pPr>
              <w:autoSpaceDE w:val="0"/>
              <w:autoSpaceDN w:val="0"/>
              <w:rPr>
                <w:rFonts w:cs="Arial"/>
                <w:b/>
                <w:i/>
                <w:u w:val="single"/>
              </w:rPr>
            </w:pPr>
            <w:r w:rsidRPr="00A652D0">
              <w:rPr>
                <w:rFonts w:cs="Arial"/>
                <w:b/>
                <w:i/>
                <w:u w:val="single"/>
              </w:rPr>
              <w:t>Inputs</w:t>
            </w:r>
          </w:p>
        </w:tc>
      </w:tr>
      <w:tr w:rsidR="00051B00" w:rsidRPr="00A652D0" w14:paraId="5FD20D72" w14:textId="77777777" w:rsidTr="003C63E2">
        <w:trPr>
          <w:trHeight w:val="340"/>
        </w:trPr>
        <w:tc>
          <w:tcPr>
            <w:tcW w:w="2313" w:type="pct"/>
            <w:shd w:val="clear" w:color="auto" w:fill="auto"/>
            <w:vAlign w:val="center"/>
          </w:tcPr>
          <w:p w14:paraId="00E530CB" w14:textId="77777777" w:rsidR="00051B00" w:rsidRPr="00A652D0" w:rsidRDefault="00051B00" w:rsidP="003C63E2">
            <w:pPr>
              <w:autoSpaceDE w:val="0"/>
              <w:autoSpaceDN w:val="0"/>
              <w:rPr>
                <w:rFonts w:cs="Arial"/>
              </w:rPr>
            </w:pPr>
            <w:r w:rsidRPr="00A652D0">
              <w:rPr>
                <w:rFonts w:cs="Arial"/>
              </w:rPr>
              <w:t>Application</w:t>
            </w:r>
          </w:p>
        </w:tc>
        <w:tc>
          <w:tcPr>
            <w:tcW w:w="1344" w:type="pct"/>
            <w:shd w:val="clear" w:color="auto" w:fill="auto"/>
            <w:vAlign w:val="center"/>
          </w:tcPr>
          <w:p w14:paraId="738D9331" w14:textId="77777777" w:rsidR="00051B00" w:rsidRPr="00A652D0" w:rsidRDefault="00051B00" w:rsidP="003C63E2">
            <w:pPr>
              <w:autoSpaceDE w:val="0"/>
              <w:autoSpaceDN w:val="0"/>
              <w:jc w:val="center"/>
              <w:rPr>
                <w:rFonts w:cs="Arial"/>
                <w:i/>
              </w:rPr>
            </w:pPr>
            <w:r w:rsidRPr="00A652D0">
              <w:rPr>
                <w:rFonts w:cs="Arial"/>
                <w:i/>
              </w:rPr>
              <w:t>In situ application</w:t>
            </w:r>
          </w:p>
        </w:tc>
        <w:tc>
          <w:tcPr>
            <w:tcW w:w="1343" w:type="pct"/>
            <w:shd w:val="clear" w:color="auto" w:fill="auto"/>
            <w:vAlign w:val="center"/>
          </w:tcPr>
          <w:p w14:paraId="1954A887" w14:textId="77777777" w:rsidR="00051B00" w:rsidRPr="00A652D0" w:rsidRDefault="00051B00" w:rsidP="003C63E2">
            <w:pPr>
              <w:autoSpaceDE w:val="0"/>
              <w:autoSpaceDN w:val="0"/>
              <w:jc w:val="center"/>
              <w:rPr>
                <w:rFonts w:cs="Arial"/>
              </w:rPr>
            </w:pPr>
            <w:r w:rsidRPr="00A652D0">
              <w:rPr>
                <w:rFonts w:cs="Arial"/>
              </w:rPr>
              <w:t>[-]</w:t>
            </w:r>
          </w:p>
        </w:tc>
      </w:tr>
      <w:tr w:rsidR="00051B00" w:rsidRPr="00A652D0" w14:paraId="4C4F8358" w14:textId="77777777" w:rsidTr="003C63E2">
        <w:trPr>
          <w:trHeight w:val="340"/>
        </w:trPr>
        <w:tc>
          <w:tcPr>
            <w:tcW w:w="2313" w:type="pct"/>
            <w:shd w:val="clear" w:color="auto" w:fill="auto"/>
            <w:vAlign w:val="center"/>
          </w:tcPr>
          <w:p w14:paraId="185AB66B" w14:textId="77777777" w:rsidR="00051B00" w:rsidRPr="00A652D0" w:rsidRDefault="00051B00" w:rsidP="003C63E2">
            <w:pPr>
              <w:autoSpaceDE w:val="0"/>
              <w:autoSpaceDN w:val="0"/>
              <w:rPr>
                <w:rFonts w:cs="Arial"/>
              </w:rPr>
            </w:pPr>
            <w:r w:rsidRPr="00A652D0">
              <w:rPr>
                <w:rFonts w:cs="Arial"/>
              </w:rPr>
              <w:t xml:space="preserve">AREA </w:t>
            </w:r>
            <w:r w:rsidRPr="00A652D0">
              <w:rPr>
                <w:rFonts w:cs="Arial"/>
                <w:vertAlign w:val="subscript"/>
              </w:rPr>
              <w:t>house</w:t>
            </w:r>
          </w:p>
        </w:tc>
        <w:tc>
          <w:tcPr>
            <w:tcW w:w="1344" w:type="pct"/>
            <w:shd w:val="clear" w:color="auto" w:fill="auto"/>
            <w:vAlign w:val="center"/>
          </w:tcPr>
          <w:p w14:paraId="6B14DED7" w14:textId="77777777" w:rsidR="00051B00" w:rsidRPr="00A652D0" w:rsidRDefault="00051B00" w:rsidP="003C63E2">
            <w:pPr>
              <w:autoSpaceDE w:val="0"/>
              <w:autoSpaceDN w:val="0"/>
              <w:jc w:val="center"/>
              <w:rPr>
                <w:rFonts w:cs="Arial"/>
              </w:rPr>
            </w:pPr>
            <w:r w:rsidRPr="00A652D0">
              <w:rPr>
                <w:rFonts w:cs="Arial"/>
              </w:rPr>
              <w:t>125</w:t>
            </w:r>
          </w:p>
        </w:tc>
        <w:tc>
          <w:tcPr>
            <w:tcW w:w="1343" w:type="pct"/>
            <w:shd w:val="clear" w:color="auto" w:fill="auto"/>
            <w:vAlign w:val="center"/>
          </w:tcPr>
          <w:p w14:paraId="1AB5D23F" w14:textId="77777777" w:rsidR="00051B00" w:rsidRPr="00A652D0" w:rsidRDefault="00051B00" w:rsidP="003C63E2">
            <w:pPr>
              <w:autoSpaceDE w:val="0"/>
              <w:autoSpaceDN w:val="0"/>
              <w:jc w:val="center"/>
              <w:rPr>
                <w:rFonts w:cs="Arial"/>
              </w:rPr>
            </w:pPr>
            <w:r w:rsidRPr="00A652D0">
              <w:rPr>
                <w:rFonts w:cs="Arial"/>
              </w:rPr>
              <w:t>[m²]</w:t>
            </w:r>
          </w:p>
        </w:tc>
      </w:tr>
      <w:tr w:rsidR="00051B00" w:rsidRPr="00A652D0" w14:paraId="54A062F1" w14:textId="77777777" w:rsidTr="003C63E2">
        <w:trPr>
          <w:trHeight w:val="340"/>
        </w:trPr>
        <w:tc>
          <w:tcPr>
            <w:tcW w:w="2313" w:type="pct"/>
            <w:shd w:val="clear" w:color="auto" w:fill="auto"/>
            <w:vAlign w:val="center"/>
          </w:tcPr>
          <w:p w14:paraId="216E933F" w14:textId="77777777" w:rsidR="00051B00" w:rsidRPr="00A652D0" w:rsidRDefault="00051B00" w:rsidP="003C63E2">
            <w:pPr>
              <w:autoSpaceDE w:val="0"/>
              <w:autoSpaceDN w:val="0"/>
              <w:rPr>
                <w:rFonts w:cs="Arial"/>
              </w:rPr>
            </w:pPr>
            <w:r w:rsidRPr="00A652D0">
              <w:rPr>
                <w:rFonts w:cs="Arial"/>
              </w:rPr>
              <w:t>TIME1</w:t>
            </w:r>
          </w:p>
        </w:tc>
        <w:tc>
          <w:tcPr>
            <w:tcW w:w="1344" w:type="pct"/>
            <w:shd w:val="clear" w:color="auto" w:fill="auto"/>
            <w:vAlign w:val="center"/>
          </w:tcPr>
          <w:p w14:paraId="2A13AE48" w14:textId="77777777" w:rsidR="00051B00" w:rsidRPr="00A652D0" w:rsidRDefault="00051B00" w:rsidP="003C63E2">
            <w:pPr>
              <w:autoSpaceDE w:val="0"/>
              <w:autoSpaceDN w:val="0"/>
              <w:jc w:val="center"/>
              <w:rPr>
                <w:rFonts w:cs="Arial"/>
              </w:rPr>
            </w:pPr>
            <w:r w:rsidRPr="00A652D0">
              <w:rPr>
                <w:rFonts w:cs="Arial"/>
              </w:rPr>
              <w:t>30</w:t>
            </w:r>
          </w:p>
        </w:tc>
        <w:tc>
          <w:tcPr>
            <w:tcW w:w="1343" w:type="pct"/>
            <w:shd w:val="clear" w:color="auto" w:fill="auto"/>
            <w:vAlign w:val="center"/>
          </w:tcPr>
          <w:p w14:paraId="5011C431" w14:textId="77777777" w:rsidR="00051B00" w:rsidRPr="00A652D0" w:rsidRDefault="00051B00" w:rsidP="003C63E2">
            <w:pPr>
              <w:autoSpaceDE w:val="0"/>
              <w:autoSpaceDN w:val="0"/>
              <w:jc w:val="center"/>
              <w:rPr>
                <w:rFonts w:cs="Arial"/>
              </w:rPr>
            </w:pPr>
            <w:r w:rsidRPr="00A652D0">
              <w:rPr>
                <w:rFonts w:cs="Arial"/>
              </w:rPr>
              <w:t>[d]</w:t>
            </w:r>
          </w:p>
        </w:tc>
      </w:tr>
      <w:tr w:rsidR="00051B00" w:rsidRPr="00A652D0" w14:paraId="380DFC4E" w14:textId="77777777" w:rsidTr="003C63E2">
        <w:trPr>
          <w:trHeight w:val="340"/>
        </w:trPr>
        <w:tc>
          <w:tcPr>
            <w:tcW w:w="2313" w:type="pct"/>
            <w:shd w:val="clear" w:color="auto" w:fill="auto"/>
            <w:vAlign w:val="center"/>
          </w:tcPr>
          <w:p w14:paraId="28009AE8" w14:textId="77777777" w:rsidR="00051B00" w:rsidRPr="00A652D0" w:rsidRDefault="00051B00" w:rsidP="003C63E2">
            <w:pPr>
              <w:autoSpaceDE w:val="0"/>
              <w:autoSpaceDN w:val="0"/>
              <w:rPr>
                <w:rFonts w:cs="Arial"/>
              </w:rPr>
            </w:pPr>
            <w:r w:rsidRPr="00A652D0">
              <w:rPr>
                <w:rFonts w:cs="Arial"/>
              </w:rPr>
              <w:t>TIME2</w:t>
            </w:r>
          </w:p>
        </w:tc>
        <w:tc>
          <w:tcPr>
            <w:tcW w:w="1344" w:type="pct"/>
            <w:shd w:val="clear" w:color="auto" w:fill="auto"/>
            <w:vAlign w:val="center"/>
          </w:tcPr>
          <w:p w14:paraId="3A438A94" w14:textId="77777777" w:rsidR="00051B00" w:rsidRPr="00A652D0" w:rsidRDefault="00051B00" w:rsidP="003C63E2">
            <w:pPr>
              <w:autoSpaceDE w:val="0"/>
              <w:autoSpaceDN w:val="0"/>
              <w:jc w:val="center"/>
              <w:rPr>
                <w:rFonts w:cs="Arial"/>
              </w:rPr>
            </w:pPr>
            <w:r w:rsidRPr="00A652D0">
              <w:rPr>
                <w:rFonts w:cs="Arial"/>
              </w:rPr>
              <w:t>1825</w:t>
            </w:r>
          </w:p>
        </w:tc>
        <w:tc>
          <w:tcPr>
            <w:tcW w:w="1343" w:type="pct"/>
            <w:shd w:val="clear" w:color="auto" w:fill="auto"/>
            <w:vAlign w:val="center"/>
          </w:tcPr>
          <w:p w14:paraId="4C281081" w14:textId="77777777" w:rsidR="00051B00" w:rsidRPr="00A652D0" w:rsidRDefault="00051B00" w:rsidP="003C63E2">
            <w:pPr>
              <w:autoSpaceDE w:val="0"/>
              <w:autoSpaceDN w:val="0"/>
              <w:jc w:val="center"/>
              <w:rPr>
                <w:rFonts w:cs="Arial"/>
              </w:rPr>
            </w:pPr>
            <w:r w:rsidRPr="00A652D0">
              <w:rPr>
                <w:rFonts w:cs="Arial"/>
              </w:rPr>
              <w:t>[d]</w:t>
            </w:r>
          </w:p>
        </w:tc>
      </w:tr>
      <w:tr w:rsidR="00051B00" w:rsidRPr="00A652D0" w14:paraId="41A0BFD8" w14:textId="77777777" w:rsidTr="003C63E2">
        <w:trPr>
          <w:trHeight w:val="340"/>
        </w:trPr>
        <w:tc>
          <w:tcPr>
            <w:tcW w:w="2313" w:type="pct"/>
            <w:shd w:val="clear" w:color="auto" w:fill="auto"/>
            <w:vAlign w:val="center"/>
          </w:tcPr>
          <w:p w14:paraId="0B951534" w14:textId="77777777" w:rsidR="00051B00" w:rsidRPr="00A652D0" w:rsidRDefault="00051B00" w:rsidP="003C63E2">
            <w:pPr>
              <w:autoSpaceDE w:val="0"/>
              <w:autoSpaceDN w:val="0"/>
              <w:rPr>
                <w:rFonts w:cs="Arial"/>
              </w:rPr>
            </w:pPr>
            <w:r w:rsidRPr="00A652D0">
              <w:rPr>
                <w:rFonts w:cs="Arial"/>
              </w:rPr>
              <w:t>Q*</w:t>
            </w:r>
            <w:r w:rsidRPr="00A652D0">
              <w:rPr>
                <w:rFonts w:cs="Arial"/>
                <w:vertAlign w:val="subscript"/>
              </w:rPr>
              <w:t>leach,TIME1</w:t>
            </w:r>
          </w:p>
        </w:tc>
        <w:tc>
          <w:tcPr>
            <w:tcW w:w="1344" w:type="pct"/>
            <w:vMerge w:val="restart"/>
            <w:shd w:val="clear" w:color="auto" w:fill="auto"/>
            <w:vAlign w:val="center"/>
          </w:tcPr>
          <w:p w14:paraId="715B2FB3" w14:textId="77777777" w:rsidR="00051B00" w:rsidRPr="00A652D0" w:rsidRDefault="00051B00" w:rsidP="003C63E2">
            <w:pPr>
              <w:autoSpaceDE w:val="0"/>
              <w:autoSpaceDN w:val="0"/>
              <w:jc w:val="center"/>
              <w:rPr>
                <w:rFonts w:cs="Arial"/>
              </w:rPr>
            </w:pPr>
            <w:r w:rsidRPr="00A652D0">
              <w:rPr>
                <w:rFonts w:cs="Arial"/>
              </w:rPr>
              <w:t>See leaching values above</w:t>
            </w:r>
          </w:p>
        </w:tc>
        <w:tc>
          <w:tcPr>
            <w:tcW w:w="1343" w:type="pct"/>
            <w:shd w:val="clear" w:color="auto" w:fill="auto"/>
            <w:vAlign w:val="center"/>
          </w:tcPr>
          <w:p w14:paraId="5241CEA0" w14:textId="77777777" w:rsidR="00051B00" w:rsidRPr="00A652D0" w:rsidRDefault="00051B00" w:rsidP="003C63E2">
            <w:pPr>
              <w:autoSpaceDE w:val="0"/>
              <w:autoSpaceDN w:val="0"/>
              <w:jc w:val="center"/>
              <w:rPr>
                <w:rFonts w:cs="Arial"/>
              </w:rPr>
            </w:pPr>
            <w:r w:rsidRPr="00A652D0">
              <w:rPr>
                <w:rFonts w:cs="Arial"/>
              </w:rPr>
              <w:t>[mg.m</w:t>
            </w:r>
            <w:r w:rsidRPr="00A652D0">
              <w:rPr>
                <w:rFonts w:cs="Arial"/>
                <w:vertAlign w:val="superscript"/>
              </w:rPr>
              <w:t>-2</w:t>
            </w:r>
            <w:r w:rsidRPr="00A652D0">
              <w:rPr>
                <w:rFonts w:cs="Arial"/>
              </w:rPr>
              <w:t>]</w:t>
            </w:r>
          </w:p>
        </w:tc>
      </w:tr>
      <w:tr w:rsidR="00051B00" w:rsidRPr="00A652D0" w14:paraId="4AB71A19" w14:textId="77777777" w:rsidTr="003C63E2">
        <w:trPr>
          <w:trHeight w:val="340"/>
        </w:trPr>
        <w:tc>
          <w:tcPr>
            <w:tcW w:w="2313" w:type="pct"/>
            <w:shd w:val="clear" w:color="auto" w:fill="auto"/>
            <w:vAlign w:val="center"/>
          </w:tcPr>
          <w:p w14:paraId="4EEC94A3" w14:textId="77777777" w:rsidR="00051B00" w:rsidRPr="00A652D0" w:rsidRDefault="00051B00" w:rsidP="003C63E2">
            <w:pPr>
              <w:autoSpaceDE w:val="0"/>
              <w:autoSpaceDN w:val="0"/>
              <w:rPr>
                <w:rFonts w:cs="Arial"/>
              </w:rPr>
            </w:pPr>
            <w:r w:rsidRPr="00A652D0">
              <w:rPr>
                <w:rFonts w:cs="Arial"/>
              </w:rPr>
              <w:t>Q*</w:t>
            </w:r>
            <w:r w:rsidRPr="00A652D0">
              <w:rPr>
                <w:rFonts w:cs="Arial"/>
                <w:vertAlign w:val="subscript"/>
              </w:rPr>
              <w:t>leach,TIME2</w:t>
            </w:r>
          </w:p>
        </w:tc>
        <w:tc>
          <w:tcPr>
            <w:tcW w:w="1344" w:type="pct"/>
            <w:vMerge/>
            <w:shd w:val="clear" w:color="auto" w:fill="auto"/>
            <w:vAlign w:val="center"/>
          </w:tcPr>
          <w:p w14:paraId="650F22E1" w14:textId="77777777" w:rsidR="00051B00" w:rsidRPr="00A652D0" w:rsidRDefault="00051B00" w:rsidP="003C63E2">
            <w:pPr>
              <w:autoSpaceDE w:val="0"/>
              <w:autoSpaceDN w:val="0"/>
              <w:jc w:val="center"/>
              <w:rPr>
                <w:rFonts w:cs="Arial"/>
              </w:rPr>
            </w:pPr>
          </w:p>
        </w:tc>
        <w:tc>
          <w:tcPr>
            <w:tcW w:w="1343" w:type="pct"/>
            <w:shd w:val="clear" w:color="auto" w:fill="auto"/>
            <w:vAlign w:val="center"/>
          </w:tcPr>
          <w:p w14:paraId="10BA00A3" w14:textId="77777777" w:rsidR="00051B00" w:rsidRPr="00A652D0" w:rsidRDefault="00051B00" w:rsidP="003C63E2">
            <w:pPr>
              <w:autoSpaceDE w:val="0"/>
              <w:autoSpaceDN w:val="0"/>
              <w:jc w:val="center"/>
              <w:rPr>
                <w:rFonts w:cs="Arial"/>
              </w:rPr>
            </w:pPr>
            <w:r w:rsidRPr="00A652D0">
              <w:rPr>
                <w:rFonts w:cs="Arial"/>
              </w:rPr>
              <w:t>[mg.m</w:t>
            </w:r>
            <w:r w:rsidRPr="00A652D0">
              <w:rPr>
                <w:rFonts w:cs="Arial"/>
                <w:vertAlign w:val="superscript"/>
              </w:rPr>
              <w:t>-2</w:t>
            </w:r>
            <w:r w:rsidRPr="00A652D0">
              <w:rPr>
                <w:rFonts w:cs="Arial"/>
              </w:rPr>
              <w:t>]</w:t>
            </w:r>
          </w:p>
        </w:tc>
      </w:tr>
      <w:tr w:rsidR="00051B00" w:rsidRPr="00A652D0" w14:paraId="0D560D9B" w14:textId="77777777" w:rsidTr="003C63E2">
        <w:trPr>
          <w:trHeight w:val="340"/>
        </w:trPr>
        <w:tc>
          <w:tcPr>
            <w:tcW w:w="2313" w:type="pct"/>
            <w:shd w:val="clear" w:color="auto" w:fill="auto"/>
            <w:vAlign w:val="center"/>
          </w:tcPr>
          <w:p w14:paraId="6D71035A" w14:textId="77777777" w:rsidR="00051B00" w:rsidRPr="00A652D0" w:rsidRDefault="00051B00" w:rsidP="003C63E2">
            <w:pPr>
              <w:autoSpaceDE w:val="0"/>
              <w:autoSpaceDN w:val="0"/>
              <w:rPr>
                <w:rFonts w:cs="Arial"/>
              </w:rPr>
            </w:pPr>
            <w:r w:rsidRPr="00A652D0">
              <w:rPr>
                <w:rFonts w:cs="Arial"/>
              </w:rPr>
              <w:t>DT</w:t>
            </w:r>
            <w:r w:rsidRPr="00A652D0">
              <w:rPr>
                <w:rFonts w:cs="Arial"/>
                <w:vertAlign w:val="subscript"/>
              </w:rPr>
              <w:t>50</w:t>
            </w:r>
            <w:r w:rsidRPr="00A652D0">
              <w:rPr>
                <w:rFonts w:cs="Arial"/>
              </w:rPr>
              <w:t xml:space="preserve"> </w:t>
            </w:r>
            <w:r w:rsidRPr="00A652D0">
              <w:rPr>
                <w:rFonts w:cs="Arial"/>
                <w:vertAlign w:val="subscript"/>
              </w:rPr>
              <w:t>soil</w:t>
            </w:r>
          </w:p>
        </w:tc>
        <w:tc>
          <w:tcPr>
            <w:tcW w:w="1344" w:type="pct"/>
            <w:shd w:val="clear" w:color="auto" w:fill="auto"/>
            <w:vAlign w:val="center"/>
          </w:tcPr>
          <w:p w14:paraId="239A7E78" w14:textId="203CDF08" w:rsidR="00051B00" w:rsidRPr="00A652D0" w:rsidRDefault="00051B00" w:rsidP="003C63E2">
            <w:pPr>
              <w:autoSpaceDE w:val="0"/>
              <w:autoSpaceDN w:val="0"/>
              <w:jc w:val="center"/>
              <w:rPr>
                <w:rFonts w:cs="Arial"/>
              </w:rPr>
            </w:pPr>
            <w:r w:rsidRPr="00A652D0">
              <w:rPr>
                <w:rFonts w:cs="Arial"/>
              </w:rPr>
              <w:t xml:space="preserve">See </w:t>
            </w:r>
            <w:r w:rsidRPr="00A652D0">
              <w:rPr>
                <w:rFonts w:cs="Arial"/>
              </w:rPr>
              <w:fldChar w:fldCharType="begin"/>
            </w:r>
            <w:r w:rsidRPr="00A652D0">
              <w:rPr>
                <w:rFonts w:cs="Arial"/>
              </w:rPr>
              <w:instrText xml:space="preserve"> REF _Ref480276670 \h  \* MERGEFORMAT </w:instrText>
            </w:r>
            <w:r w:rsidRPr="00A652D0">
              <w:rPr>
                <w:rFonts w:cs="Arial"/>
              </w:rPr>
            </w:r>
            <w:r w:rsidRPr="00A652D0">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A652D0">
              <w:rPr>
                <w:rFonts w:cs="Arial"/>
              </w:rPr>
              <w:fldChar w:fldCharType="end"/>
            </w:r>
          </w:p>
        </w:tc>
        <w:tc>
          <w:tcPr>
            <w:tcW w:w="1343" w:type="pct"/>
            <w:shd w:val="clear" w:color="auto" w:fill="auto"/>
            <w:vAlign w:val="center"/>
          </w:tcPr>
          <w:p w14:paraId="78F29549" w14:textId="77777777" w:rsidR="00051B00" w:rsidRPr="00A652D0" w:rsidRDefault="00051B00" w:rsidP="003C63E2">
            <w:pPr>
              <w:autoSpaceDE w:val="0"/>
              <w:autoSpaceDN w:val="0"/>
              <w:jc w:val="center"/>
              <w:rPr>
                <w:rFonts w:cs="Arial"/>
              </w:rPr>
            </w:pPr>
            <w:r w:rsidRPr="00A652D0">
              <w:rPr>
                <w:rFonts w:cs="Arial"/>
              </w:rPr>
              <w:t>[d</w:t>
            </w:r>
            <w:r w:rsidRPr="00A652D0">
              <w:rPr>
                <w:rFonts w:cs="Arial"/>
                <w:vertAlign w:val="superscript"/>
              </w:rPr>
              <w:t>-1</w:t>
            </w:r>
            <w:r w:rsidRPr="00A652D0">
              <w:rPr>
                <w:rFonts w:cs="Arial"/>
              </w:rPr>
              <w:t>]</w:t>
            </w:r>
          </w:p>
        </w:tc>
      </w:tr>
      <w:tr w:rsidR="00051B00" w:rsidRPr="00A652D0" w14:paraId="23CBF084" w14:textId="77777777" w:rsidTr="003C63E2">
        <w:trPr>
          <w:trHeight w:val="340"/>
        </w:trPr>
        <w:tc>
          <w:tcPr>
            <w:tcW w:w="2313" w:type="pct"/>
            <w:shd w:val="clear" w:color="auto" w:fill="auto"/>
            <w:vAlign w:val="center"/>
          </w:tcPr>
          <w:p w14:paraId="39549EFE" w14:textId="77777777" w:rsidR="00051B00" w:rsidRPr="00A652D0" w:rsidRDefault="00051B00" w:rsidP="003C63E2">
            <w:pPr>
              <w:autoSpaceDE w:val="0"/>
              <w:autoSpaceDN w:val="0"/>
              <w:rPr>
                <w:rFonts w:cs="Arial"/>
              </w:rPr>
            </w:pPr>
            <w:r w:rsidRPr="00A652D0">
              <w:rPr>
                <w:rFonts w:cs="Arial"/>
              </w:rPr>
              <w:t xml:space="preserve">V </w:t>
            </w:r>
            <w:r w:rsidRPr="00A652D0">
              <w:rPr>
                <w:rFonts w:cs="Arial"/>
                <w:vertAlign w:val="subscript"/>
              </w:rPr>
              <w:t>soil</w:t>
            </w:r>
          </w:p>
        </w:tc>
        <w:tc>
          <w:tcPr>
            <w:tcW w:w="1344" w:type="pct"/>
            <w:shd w:val="clear" w:color="auto" w:fill="auto"/>
            <w:vAlign w:val="center"/>
          </w:tcPr>
          <w:p w14:paraId="7E644C23" w14:textId="77777777" w:rsidR="00051B00" w:rsidRPr="00A652D0" w:rsidRDefault="00051B00" w:rsidP="003C63E2">
            <w:pPr>
              <w:autoSpaceDE w:val="0"/>
              <w:autoSpaceDN w:val="0"/>
              <w:jc w:val="center"/>
              <w:rPr>
                <w:rFonts w:cs="Arial"/>
              </w:rPr>
            </w:pPr>
            <w:r w:rsidRPr="00A652D0">
              <w:rPr>
                <w:rFonts w:cs="Arial"/>
              </w:rPr>
              <w:t>13</w:t>
            </w:r>
          </w:p>
        </w:tc>
        <w:tc>
          <w:tcPr>
            <w:tcW w:w="1343" w:type="pct"/>
            <w:shd w:val="clear" w:color="auto" w:fill="auto"/>
            <w:vAlign w:val="center"/>
          </w:tcPr>
          <w:p w14:paraId="68C9E10F" w14:textId="77777777" w:rsidR="00051B00" w:rsidRPr="00A652D0" w:rsidRDefault="00051B00" w:rsidP="003C63E2">
            <w:pPr>
              <w:autoSpaceDE w:val="0"/>
              <w:autoSpaceDN w:val="0"/>
              <w:jc w:val="center"/>
              <w:rPr>
                <w:rFonts w:cs="Arial"/>
              </w:rPr>
            </w:pPr>
            <w:r w:rsidRPr="00A652D0">
              <w:rPr>
                <w:rFonts w:cs="Arial"/>
              </w:rPr>
              <w:t>[m</w:t>
            </w:r>
            <w:r w:rsidRPr="00A652D0">
              <w:rPr>
                <w:rFonts w:cs="Arial"/>
                <w:vertAlign w:val="superscript"/>
              </w:rPr>
              <w:t>3</w:t>
            </w:r>
            <w:r w:rsidRPr="00A652D0">
              <w:rPr>
                <w:rFonts w:cs="Arial"/>
              </w:rPr>
              <w:t>]</w:t>
            </w:r>
          </w:p>
        </w:tc>
      </w:tr>
      <w:tr w:rsidR="00051B00" w:rsidRPr="00A652D0" w14:paraId="4B1C7A43" w14:textId="77777777" w:rsidTr="003C63E2">
        <w:trPr>
          <w:trHeight w:val="340"/>
        </w:trPr>
        <w:tc>
          <w:tcPr>
            <w:tcW w:w="2313" w:type="pct"/>
            <w:shd w:val="clear" w:color="auto" w:fill="auto"/>
            <w:vAlign w:val="center"/>
          </w:tcPr>
          <w:p w14:paraId="61D6B94A" w14:textId="77777777" w:rsidR="00051B00" w:rsidRPr="00A652D0" w:rsidRDefault="00051B00" w:rsidP="003C63E2">
            <w:pPr>
              <w:autoSpaceDE w:val="0"/>
              <w:autoSpaceDN w:val="0"/>
              <w:rPr>
                <w:rFonts w:cs="Arial"/>
              </w:rPr>
            </w:pPr>
            <w:r w:rsidRPr="00A652D0">
              <w:rPr>
                <w:rFonts w:cs="Arial"/>
              </w:rPr>
              <w:t xml:space="preserve">RHO </w:t>
            </w:r>
            <w:r w:rsidRPr="00A652D0">
              <w:rPr>
                <w:rFonts w:cs="Arial"/>
                <w:vertAlign w:val="subscript"/>
              </w:rPr>
              <w:t>soil</w:t>
            </w:r>
          </w:p>
        </w:tc>
        <w:tc>
          <w:tcPr>
            <w:tcW w:w="1344" w:type="pct"/>
            <w:shd w:val="clear" w:color="auto" w:fill="auto"/>
            <w:vAlign w:val="center"/>
          </w:tcPr>
          <w:p w14:paraId="058F34B6" w14:textId="77777777" w:rsidR="00051B00" w:rsidRPr="00A652D0" w:rsidRDefault="00051B00" w:rsidP="003C63E2">
            <w:pPr>
              <w:autoSpaceDE w:val="0"/>
              <w:autoSpaceDN w:val="0"/>
              <w:jc w:val="center"/>
              <w:rPr>
                <w:rFonts w:cs="Arial"/>
              </w:rPr>
            </w:pPr>
            <w:r w:rsidRPr="00A652D0">
              <w:rPr>
                <w:rFonts w:cs="Arial"/>
              </w:rPr>
              <w:t>1700</w:t>
            </w:r>
          </w:p>
        </w:tc>
        <w:tc>
          <w:tcPr>
            <w:tcW w:w="1343" w:type="pct"/>
            <w:shd w:val="clear" w:color="auto" w:fill="auto"/>
            <w:vAlign w:val="center"/>
          </w:tcPr>
          <w:p w14:paraId="61E5E203" w14:textId="77777777" w:rsidR="00051B00" w:rsidRPr="00A652D0" w:rsidRDefault="00051B00" w:rsidP="003C63E2">
            <w:pPr>
              <w:autoSpaceDE w:val="0"/>
              <w:autoSpaceDN w:val="0"/>
              <w:jc w:val="center"/>
              <w:rPr>
                <w:rFonts w:cs="Arial"/>
              </w:rPr>
            </w:pPr>
            <w:r w:rsidRPr="00A652D0">
              <w:rPr>
                <w:rFonts w:cs="Arial"/>
              </w:rPr>
              <w:t>[kg</w:t>
            </w:r>
            <w:r w:rsidRPr="00A652D0">
              <w:rPr>
                <w:rFonts w:cs="Arial"/>
                <w:vertAlign w:val="subscript"/>
              </w:rPr>
              <w:t>wwt</w:t>
            </w:r>
            <w:r w:rsidRPr="00A652D0">
              <w:rPr>
                <w:rFonts w:cs="Arial"/>
              </w:rPr>
              <w:t>.m</w:t>
            </w:r>
            <w:r w:rsidRPr="00A652D0">
              <w:rPr>
                <w:rFonts w:cs="Arial"/>
                <w:vertAlign w:val="superscript"/>
              </w:rPr>
              <w:t>-3</w:t>
            </w:r>
            <w:r w:rsidRPr="00A652D0">
              <w:rPr>
                <w:rFonts w:cs="Arial"/>
              </w:rPr>
              <w:t>]</w:t>
            </w:r>
          </w:p>
        </w:tc>
      </w:tr>
      <w:tr w:rsidR="00051B00" w:rsidRPr="00A652D0" w14:paraId="5BA7CB88" w14:textId="77777777" w:rsidTr="003C63E2">
        <w:trPr>
          <w:trHeight w:val="547"/>
        </w:trPr>
        <w:tc>
          <w:tcPr>
            <w:tcW w:w="5000" w:type="pct"/>
            <w:gridSpan w:val="3"/>
            <w:vAlign w:val="center"/>
          </w:tcPr>
          <w:p w14:paraId="1E8B28C5" w14:textId="77777777" w:rsidR="00051B00" w:rsidRPr="00A652D0" w:rsidRDefault="00051B00" w:rsidP="003C63E2">
            <w:pPr>
              <w:autoSpaceDE w:val="0"/>
              <w:autoSpaceDN w:val="0"/>
              <w:jc w:val="center"/>
              <w:rPr>
                <w:rFonts w:cs="Arial"/>
                <w:b/>
              </w:rPr>
            </w:pPr>
            <w:r w:rsidRPr="00A652D0">
              <w:rPr>
                <w:rFonts w:cs="Arial"/>
                <w:b/>
              </w:rPr>
              <w:t>Outputs</w:t>
            </w:r>
          </w:p>
        </w:tc>
      </w:tr>
      <w:tr w:rsidR="00051B00" w:rsidRPr="00A652D0" w14:paraId="41CA1D57" w14:textId="77777777" w:rsidTr="003C63E2">
        <w:trPr>
          <w:trHeight w:val="340"/>
        </w:trPr>
        <w:tc>
          <w:tcPr>
            <w:tcW w:w="2313" w:type="pct"/>
            <w:vAlign w:val="center"/>
          </w:tcPr>
          <w:p w14:paraId="4F380290" w14:textId="77777777" w:rsidR="00051B00" w:rsidRPr="00A652D0" w:rsidRDefault="00051B00" w:rsidP="003C63E2">
            <w:pPr>
              <w:rPr>
                <w:rFonts w:cs="Arial"/>
                <w:b/>
              </w:rPr>
            </w:pPr>
          </w:p>
        </w:tc>
        <w:tc>
          <w:tcPr>
            <w:tcW w:w="1344" w:type="pct"/>
            <w:vAlign w:val="center"/>
          </w:tcPr>
          <w:p w14:paraId="32C72634" w14:textId="77777777" w:rsidR="00051B00" w:rsidRPr="00A652D0" w:rsidRDefault="00051B00" w:rsidP="003C63E2">
            <w:pPr>
              <w:jc w:val="center"/>
              <w:rPr>
                <w:rFonts w:cs="Arial"/>
                <w:b/>
              </w:rPr>
            </w:pPr>
            <w:r w:rsidRPr="00A652D0">
              <w:rPr>
                <w:rFonts w:cs="Arial"/>
                <w:b/>
              </w:rPr>
              <w:t>Q</w:t>
            </w:r>
            <w:r w:rsidRPr="00A652D0">
              <w:rPr>
                <w:rFonts w:cs="Arial"/>
                <w:b/>
                <w:vertAlign w:val="subscript"/>
              </w:rPr>
              <w:t>leach,</w:t>
            </w:r>
            <w:r w:rsidRPr="00A652D0">
              <w:rPr>
                <w:rFonts w:cs="Arial"/>
                <w:b/>
              </w:rPr>
              <w:t xml:space="preserve"> </w:t>
            </w:r>
            <w:r w:rsidRPr="00A652D0">
              <w:rPr>
                <w:rFonts w:cs="Arial"/>
                <w:b/>
                <w:vertAlign w:val="subscript"/>
              </w:rPr>
              <w:t xml:space="preserve">TIME1(30d) </w:t>
            </w:r>
            <w:r w:rsidRPr="00A652D0">
              <w:rPr>
                <w:rFonts w:cs="Arial"/>
                <w:b/>
              </w:rPr>
              <w:t>[kg]</w:t>
            </w:r>
          </w:p>
        </w:tc>
        <w:tc>
          <w:tcPr>
            <w:tcW w:w="1343" w:type="pct"/>
            <w:vAlign w:val="center"/>
          </w:tcPr>
          <w:p w14:paraId="1D117534" w14:textId="77777777" w:rsidR="00051B00" w:rsidRPr="00A652D0" w:rsidRDefault="00051B00" w:rsidP="003C63E2">
            <w:pPr>
              <w:jc w:val="center"/>
              <w:rPr>
                <w:rFonts w:cs="Arial"/>
                <w:b/>
              </w:rPr>
            </w:pPr>
            <w:r w:rsidRPr="00A652D0">
              <w:rPr>
                <w:rFonts w:cs="Arial"/>
                <w:b/>
              </w:rPr>
              <w:t>Q</w:t>
            </w:r>
            <w:r w:rsidRPr="00A652D0">
              <w:rPr>
                <w:rFonts w:cs="Arial"/>
                <w:b/>
                <w:vertAlign w:val="subscript"/>
              </w:rPr>
              <w:t>leach,</w:t>
            </w:r>
            <w:r w:rsidRPr="00A652D0">
              <w:rPr>
                <w:rFonts w:cs="Arial"/>
                <w:b/>
              </w:rPr>
              <w:t xml:space="preserve"> </w:t>
            </w:r>
            <w:r w:rsidRPr="00A652D0">
              <w:rPr>
                <w:rFonts w:cs="Arial"/>
                <w:b/>
                <w:vertAlign w:val="subscript"/>
              </w:rPr>
              <w:t xml:space="preserve">TIME2 (5y) </w:t>
            </w:r>
            <w:r w:rsidRPr="00A652D0">
              <w:rPr>
                <w:rFonts w:cs="Arial"/>
                <w:b/>
              </w:rPr>
              <w:t xml:space="preserve"> [kg]</w:t>
            </w:r>
          </w:p>
        </w:tc>
      </w:tr>
      <w:tr w:rsidR="00051B00" w:rsidRPr="00A652D0" w14:paraId="620D370A" w14:textId="77777777" w:rsidTr="003C63E2">
        <w:trPr>
          <w:trHeight w:val="397"/>
        </w:trPr>
        <w:tc>
          <w:tcPr>
            <w:tcW w:w="2313" w:type="pct"/>
            <w:vAlign w:val="center"/>
          </w:tcPr>
          <w:p w14:paraId="01D45718" w14:textId="77777777" w:rsidR="00051B00" w:rsidRPr="00A652D0" w:rsidRDefault="00051B00" w:rsidP="003C63E2">
            <w:pPr>
              <w:rPr>
                <w:rFonts w:cs="Arial"/>
                <w:b/>
              </w:rPr>
            </w:pPr>
            <w:r w:rsidRPr="00A652D0">
              <w:rPr>
                <w:rFonts w:cs="Arial"/>
              </w:rPr>
              <w:t>Propiconazole</w:t>
            </w:r>
          </w:p>
        </w:tc>
        <w:tc>
          <w:tcPr>
            <w:tcW w:w="1344" w:type="pct"/>
            <w:vAlign w:val="center"/>
          </w:tcPr>
          <w:p w14:paraId="4A1DE7F2" w14:textId="77777777" w:rsidR="00051B00" w:rsidRPr="00A652D0" w:rsidRDefault="00051B00" w:rsidP="003C63E2">
            <w:pPr>
              <w:jc w:val="center"/>
              <w:rPr>
                <w:rFonts w:cs="Arial"/>
              </w:rPr>
            </w:pPr>
            <w:r w:rsidRPr="00A652D0">
              <w:rPr>
                <w:rFonts w:cs="Arial"/>
              </w:rPr>
              <w:t>5.53E-03</w:t>
            </w:r>
          </w:p>
        </w:tc>
        <w:tc>
          <w:tcPr>
            <w:tcW w:w="1343" w:type="pct"/>
            <w:vAlign w:val="center"/>
          </w:tcPr>
          <w:p w14:paraId="7857F98B" w14:textId="77777777" w:rsidR="00051B00" w:rsidRPr="00A652D0" w:rsidRDefault="00051B00" w:rsidP="003C63E2">
            <w:pPr>
              <w:jc w:val="center"/>
              <w:rPr>
                <w:rFonts w:cs="Arial"/>
              </w:rPr>
            </w:pPr>
            <w:r w:rsidRPr="00A652D0">
              <w:rPr>
                <w:rFonts w:cs="Arial"/>
              </w:rPr>
              <w:t>1.60E-02</w:t>
            </w:r>
          </w:p>
        </w:tc>
      </w:tr>
      <w:tr w:rsidR="00051B00" w:rsidRPr="00A652D0" w14:paraId="71DBA45C" w14:textId="77777777" w:rsidTr="003C63E2">
        <w:trPr>
          <w:trHeight w:val="397"/>
        </w:trPr>
        <w:tc>
          <w:tcPr>
            <w:tcW w:w="2313" w:type="pct"/>
            <w:vAlign w:val="center"/>
          </w:tcPr>
          <w:p w14:paraId="30056A0D" w14:textId="77777777" w:rsidR="00051B00" w:rsidRPr="00A652D0" w:rsidRDefault="00051B00" w:rsidP="003C63E2">
            <w:pPr>
              <w:rPr>
                <w:rFonts w:cs="Arial"/>
              </w:rPr>
            </w:pPr>
            <w:r w:rsidRPr="00A652D0">
              <w:rPr>
                <w:rFonts w:cs="Arial"/>
              </w:rPr>
              <w:t>Tebuconazole</w:t>
            </w:r>
          </w:p>
        </w:tc>
        <w:tc>
          <w:tcPr>
            <w:tcW w:w="1344" w:type="pct"/>
            <w:vAlign w:val="center"/>
          </w:tcPr>
          <w:p w14:paraId="5AC25262" w14:textId="77777777" w:rsidR="00051B00" w:rsidRPr="00A652D0" w:rsidRDefault="00051B00" w:rsidP="003C63E2">
            <w:pPr>
              <w:jc w:val="center"/>
              <w:rPr>
                <w:rFonts w:cs="Arial"/>
              </w:rPr>
            </w:pPr>
            <w:r w:rsidRPr="00A652D0">
              <w:rPr>
                <w:rFonts w:cs="Arial"/>
              </w:rPr>
              <w:t>2.16E-03</w:t>
            </w:r>
          </w:p>
        </w:tc>
        <w:tc>
          <w:tcPr>
            <w:tcW w:w="1343" w:type="pct"/>
            <w:vAlign w:val="center"/>
          </w:tcPr>
          <w:p w14:paraId="6BDF5563" w14:textId="77777777" w:rsidR="00051B00" w:rsidRPr="00A652D0" w:rsidRDefault="00051B00" w:rsidP="003C63E2">
            <w:pPr>
              <w:jc w:val="center"/>
              <w:rPr>
                <w:rFonts w:cs="Arial"/>
              </w:rPr>
            </w:pPr>
            <w:r w:rsidRPr="00A652D0">
              <w:rPr>
                <w:rFonts w:cs="Arial"/>
              </w:rPr>
              <w:t>5.72E-03</w:t>
            </w:r>
          </w:p>
        </w:tc>
      </w:tr>
      <w:tr w:rsidR="00051B00" w:rsidRPr="00A652D0" w14:paraId="6CDA6613" w14:textId="77777777" w:rsidTr="003C63E2">
        <w:trPr>
          <w:trHeight w:val="397"/>
        </w:trPr>
        <w:tc>
          <w:tcPr>
            <w:tcW w:w="2313" w:type="pct"/>
            <w:vAlign w:val="center"/>
          </w:tcPr>
          <w:p w14:paraId="123D3EC2" w14:textId="77777777" w:rsidR="00051B00" w:rsidRPr="00A652D0" w:rsidRDefault="00051B00" w:rsidP="003C63E2">
            <w:pPr>
              <w:rPr>
                <w:rFonts w:cs="Arial"/>
              </w:rPr>
            </w:pPr>
            <w:r w:rsidRPr="00A652D0">
              <w:rPr>
                <w:rFonts w:cs="Arial"/>
              </w:rPr>
              <w:t>Cypermethrin</w:t>
            </w:r>
          </w:p>
        </w:tc>
        <w:tc>
          <w:tcPr>
            <w:tcW w:w="1344" w:type="pct"/>
            <w:vAlign w:val="center"/>
          </w:tcPr>
          <w:p w14:paraId="529D4A27" w14:textId="77777777" w:rsidR="00051B00" w:rsidRPr="00A652D0" w:rsidRDefault="00051B00" w:rsidP="003C63E2">
            <w:pPr>
              <w:jc w:val="center"/>
              <w:rPr>
                <w:rFonts w:cs="Arial"/>
              </w:rPr>
            </w:pPr>
            <w:r w:rsidRPr="00A652D0">
              <w:rPr>
                <w:rFonts w:cs="Arial"/>
              </w:rPr>
              <w:t>1.49E-03</w:t>
            </w:r>
          </w:p>
        </w:tc>
        <w:tc>
          <w:tcPr>
            <w:tcW w:w="1343" w:type="pct"/>
            <w:vAlign w:val="center"/>
          </w:tcPr>
          <w:p w14:paraId="7732A46A" w14:textId="77777777" w:rsidR="00051B00" w:rsidRPr="00A652D0" w:rsidRDefault="00051B00" w:rsidP="003C63E2">
            <w:pPr>
              <w:jc w:val="center"/>
              <w:rPr>
                <w:rFonts w:cs="Arial"/>
              </w:rPr>
            </w:pPr>
            <w:r w:rsidRPr="00A652D0">
              <w:rPr>
                <w:rFonts w:cs="Arial"/>
              </w:rPr>
              <w:t>1.94E-03</w:t>
            </w:r>
          </w:p>
        </w:tc>
      </w:tr>
      <w:tr w:rsidR="00051B00" w:rsidRPr="00A652D0" w14:paraId="584A6976" w14:textId="77777777" w:rsidTr="003C63E2">
        <w:trPr>
          <w:trHeight w:val="397"/>
        </w:trPr>
        <w:tc>
          <w:tcPr>
            <w:tcW w:w="2313" w:type="pct"/>
            <w:vAlign w:val="center"/>
          </w:tcPr>
          <w:p w14:paraId="118AD294" w14:textId="77777777" w:rsidR="00051B00" w:rsidRPr="00A652D0" w:rsidRDefault="00051B00" w:rsidP="003C63E2">
            <w:pPr>
              <w:rPr>
                <w:rFonts w:cs="Arial"/>
              </w:rPr>
            </w:pPr>
            <w:r w:rsidRPr="00A652D0">
              <w:rPr>
                <w:rFonts w:cs="Arial"/>
              </w:rPr>
              <w:t>IPBC</w:t>
            </w:r>
          </w:p>
        </w:tc>
        <w:tc>
          <w:tcPr>
            <w:tcW w:w="1344" w:type="pct"/>
            <w:vAlign w:val="center"/>
          </w:tcPr>
          <w:p w14:paraId="15BD2BFE" w14:textId="77777777" w:rsidR="00051B00" w:rsidRPr="00A652D0" w:rsidRDefault="00051B00" w:rsidP="003C63E2">
            <w:pPr>
              <w:jc w:val="center"/>
              <w:rPr>
                <w:rFonts w:cs="Arial"/>
              </w:rPr>
            </w:pPr>
            <w:r w:rsidRPr="00A652D0">
              <w:rPr>
                <w:rFonts w:cs="Arial"/>
              </w:rPr>
              <w:t>2.74E-03</w:t>
            </w:r>
          </w:p>
        </w:tc>
        <w:tc>
          <w:tcPr>
            <w:tcW w:w="1343" w:type="pct"/>
            <w:vAlign w:val="center"/>
          </w:tcPr>
          <w:p w14:paraId="154D79E8" w14:textId="77777777" w:rsidR="00051B00" w:rsidRPr="00A652D0" w:rsidRDefault="00051B00" w:rsidP="003C63E2">
            <w:pPr>
              <w:jc w:val="center"/>
              <w:rPr>
                <w:rFonts w:cs="Arial"/>
              </w:rPr>
            </w:pPr>
            <w:r w:rsidRPr="00A652D0">
              <w:rPr>
                <w:rFonts w:cs="Arial"/>
              </w:rPr>
              <w:t>4.74E-03</w:t>
            </w:r>
          </w:p>
        </w:tc>
      </w:tr>
      <w:tr w:rsidR="00051B00" w:rsidRPr="00A652D0" w14:paraId="2C7422D9" w14:textId="77777777" w:rsidTr="003C63E2">
        <w:trPr>
          <w:trHeight w:val="397"/>
        </w:trPr>
        <w:tc>
          <w:tcPr>
            <w:tcW w:w="2313" w:type="pct"/>
            <w:vAlign w:val="center"/>
          </w:tcPr>
          <w:p w14:paraId="39BCA5D7" w14:textId="77777777" w:rsidR="00051B00" w:rsidRPr="00A652D0" w:rsidRDefault="00051B00" w:rsidP="003C63E2">
            <w:pPr>
              <w:rPr>
                <w:rFonts w:cs="Arial"/>
              </w:rPr>
            </w:pPr>
            <w:r w:rsidRPr="00A652D0">
              <w:rPr>
                <w:rFonts w:cs="Arial"/>
              </w:rPr>
              <w:t>PBC</w:t>
            </w:r>
          </w:p>
        </w:tc>
        <w:tc>
          <w:tcPr>
            <w:tcW w:w="1344" w:type="pct"/>
            <w:vAlign w:val="center"/>
          </w:tcPr>
          <w:p w14:paraId="1532F802" w14:textId="77777777" w:rsidR="00051B00" w:rsidRPr="00A652D0" w:rsidRDefault="00051B00" w:rsidP="003C63E2">
            <w:pPr>
              <w:jc w:val="center"/>
              <w:rPr>
                <w:rFonts w:cs="Arial"/>
              </w:rPr>
            </w:pPr>
            <w:r w:rsidRPr="00A652D0">
              <w:rPr>
                <w:rFonts w:cs="Arial"/>
              </w:rPr>
              <w:t>1.51E-03</w:t>
            </w:r>
          </w:p>
        </w:tc>
        <w:tc>
          <w:tcPr>
            <w:tcW w:w="1343" w:type="pct"/>
            <w:vAlign w:val="center"/>
          </w:tcPr>
          <w:p w14:paraId="5F612277" w14:textId="77777777" w:rsidR="00051B00" w:rsidRPr="00A652D0" w:rsidRDefault="00051B00" w:rsidP="003C63E2">
            <w:pPr>
              <w:jc w:val="center"/>
              <w:rPr>
                <w:rFonts w:cs="Arial"/>
              </w:rPr>
            </w:pPr>
            <w:r w:rsidRPr="00A652D0">
              <w:rPr>
                <w:rFonts w:cs="Arial"/>
              </w:rPr>
              <w:t>2.62E-03</w:t>
            </w:r>
          </w:p>
        </w:tc>
      </w:tr>
      <w:tr w:rsidR="00051B00" w:rsidRPr="00A652D0" w14:paraId="5E1A3B32" w14:textId="77777777" w:rsidTr="003C63E2">
        <w:trPr>
          <w:trHeight w:val="397"/>
        </w:trPr>
        <w:tc>
          <w:tcPr>
            <w:tcW w:w="2313" w:type="pct"/>
            <w:vAlign w:val="center"/>
          </w:tcPr>
          <w:p w14:paraId="7E699CB8" w14:textId="77777777" w:rsidR="00051B00" w:rsidRPr="00A652D0" w:rsidRDefault="00051B00" w:rsidP="003C63E2">
            <w:pPr>
              <w:rPr>
                <w:rFonts w:cs="Arial"/>
              </w:rPr>
            </w:pPr>
            <w:r w:rsidRPr="00A652D0">
              <w:rPr>
                <w:rFonts w:cs="Arial"/>
              </w:rPr>
              <w:t>1,2,4-triazole</w:t>
            </w:r>
          </w:p>
        </w:tc>
        <w:tc>
          <w:tcPr>
            <w:tcW w:w="1344" w:type="pct"/>
            <w:vAlign w:val="center"/>
          </w:tcPr>
          <w:p w14:paraId="34AE4065" w14:textId="77777777" w:rsidR="00051B00" w:rsidRPr="00A652D0" w:rsidRDefault="00051B00" w:rsidP="003C63E2">
            <w:pPr>
              <w:jc w:val="center"/>
              <w:rPr>
                <w:rFonts w:cs="Arial"/>
              </w:rPr>
            </w:pPr>
            <w:r w:rsidRPr="00A652D0">
              <w:rPr>
                <w:rFonts w:cs="Arial"/>
              </w:rPr>
              <w:t>5.23E-04</w:t>
            </w:r>
          </w:p>
        </w:tc>
        <w:tc>
          <w:tcPr>
            <w:tcW w:w="1343" w:type="pct"/>
            <w:vAlign w:val="center"/>
          </w:tcPr>
          <w:p w14:paraId="1BE93EC8" w14:textId="77777777" w:rsidR="00051B00" w:rsidRPr="00A652D0" w:rsidRDefault="00051B00" w:rsidP="003C63E2">
            <w:pPr>
              <w:jc w:val="center"/>
              <w:rPr>
                <w:rFonts w:cs="Arial"/>
              </w:rPr>
            </w:pPr>
            <w:r w:rsidRPr="00A652D0">
              <w:rPr>
                <w:rFonts w:cs="Arial"/>
              </w:rPr>
              <w:t>1.50E-03</w:t>
            </w:r>
          </w:p>
        </w:tc>
      </w:tr>
    </w:tbl>
    <w:p w14:paraId="2F5DE460" w14:textId="77777777" w:rsidR="00051B00" w:rsidRPr="00A652D0" w:rsidRDefault="00051B00" w:rsidP="00051B00">
      <w:pPr>
        <w:keepNext/>
        <w:autoSpaceDE w:val="0"/>
        <w:autoSpaceDN w:val="0"/>
        <w:spacing w:before="480"/>
        <w:jc w:val="center"/>
        <w:rPr>
          <w:rFonts w:cs="Arial"/>
          <w:b/>
          <w:u w:val="single"/>
        </w:rPr>
      </w:pPr>
      <w:r w:rsidRPr="00A652D0">
        <w:rPr>
          <w:rFonts w:cs="Arial"/>
          <w:b/>
          <w:u w:val="single"/>
        </w:rPr>
        <w:t>BRIDGE OVER POND –Wood in service</w:t>
      </w:r>
    </w:p>
    <w:tbl>
      <w:tblPr>
        <w:tblW w:w="472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2539"/>
        <w:gridCol w:w="2393"/>
      </w:tblGrid>
      <w:tr w:rsidR="00051B00" w:rsidRPr="00A652D0" w14:paraId="25DEF62A" w14:textId="77777777" w:rsidTr="003C63E2">
        <w:trPr>
          <w:trHeight w:val="340"/>
        </w:trPr>
        <w:tc>
          <w:tcPr>
            <w:tcW w:w="2327" w:type="pct"/>
            <w:shd w:val="clear" w:color="auto" w:fill="auto"/>
            <w:vAlign w:val="center"/>
          </w:tcPr>
          <w:p w14:paraId="400F1057" w14:textId="77777777" w:rsidR="00051B00" w:rsidRPr="00A652D0" w:rsidRDefault="00051B00" w:rsidP="003C63E2">
            <w:pPr>
              <w:keepNext/>
              <w:autoSpaceDE w:val="0"/>
              <w:autoSpaceDN w:val="0"/>
              <w:jc w:val="center"/>
              <w:rPr>
                <w:rFonts w:cs="Arial"/>
                <w:b/>
              </w:rPr>
            </w:pPr>
            <w:r w:rsidRPr="00A652D0">
              <w:rPr>
                <w:rFonts w:cs="Arial"/>
                <w:b/>
              </w:rPr>
              <w:t>Symbol</w:t>
            </w:r>
          </w:p>
        </w:tc>
        <w:tc>
          <w:tcPr>
            <w:tcW w:w="1376" w:type="pct"/>
            <w:shd w:val="clear" w:color="auto" w:fill="auto"/>
            <w:vAlign w:val="center"/>
          </w:tcPr>
          <w:p w14:paraId="1CF2AECD" w14:textId="77777777" w:rsidR="00051B00" w:rsidRPr="00A652D0" w:rsidRDefault="00051B00" w:rsidP="003C63E2">
            <w:pPr>
              <w:keepNext/>
              <w:autoSpaceDE w:val="0"/>
              <w:autoSpaceDN w:val="0"/>
              <w:jc w:val="center"/>
              <w:rPr>
                <w:rFonts w:cs="Arial"/>
                <w:b/>
              </w:rPr>
            </w:pPr>
            <w:r w:rsidRPr="00A652D0">
              <w:rPr>
                <w:rFonts w:cs="Arial"/>
                <w:b/>
              </w:rPr>
              <w:t>Value</w:t>
            </w:r>
          </w:p>
        </w:tc>
        <w:tc>
          <w:tcPr>
            <w:tcW w:w="1297" w:type="pct"/>
            <w:shd w:val="clear" w:color="auto" w:fill="auto"/>
            <w:vAlign w:val="center"/>
          </w:tcPr>
          <w:p w14:paraId="2528B61B" w14:textId="77777777" w:rsidR="00051B00" w:rsidRPr="00A652D0" w:rsidRDefault="00051B00" w:rsidP="003C63E2">
            <w:pPr>
              <w:keepNext/>
              <w:autoSpaceDE w:val="0"/>
              <w:autoSpaceDN w:val="0"/>
              <w:jc w:val="center"/>
              <w:rPr>
                <w:rFonts w:cs="Arial"/>
                <w:b/>
              </w:rPr>
            </w:pPr>
            <w:r w:rsidRPr="00A652D0">
              <w:rPr>
                <w:rFonts w:cs="Arial"/>
                <w:b/>
              </w:rPr>
              <w:t>Unit</w:t>
            </w:r>
          </w:p>
        </w:tc>
      </w:tr>
      <w:tr w:rsidR="00051B00" w:rsidRPr="00A652D0" w14:paraId="24F783E4" w14:textId="77777777" w:rsidTr="003C63E2">
        <w:trPr>
          <w:trHeight w:val="340"/>
        </w:trPr>
        <w:tc>
          <w:tcPr>
            <w:tcW w:w="5000" w:type="pct"/>
            <w:gridSpan w:val="3"/>
            <w:shd w:val="clear" w:color="auto" w:fill="auto"/>
            <w:vAlign w:val="center"/>
          </w:tcPr>
          <w:p w14:paraId="75966041" w14:textId="77777777" w:rsidR="00051B00" w:rsidRPr="00A652D0" w:rsidRDefault="00051B00" w:rsidP="003C63E2">
            <w:pPr>
              <w:keepNext/>
              <w:autoSpaceDE w:val="0"/>
              <w:autoSpaceDN w:val="0"/>
              <w:rPr>
                <w:rFonts w:cs="Arial"/>
                <w:b/>
                <w:i/>
                <w:u w:val="single"/>
              </w:rPr>
            </w:pPr>
            <w:r w:rsidRPr="00A652D0">
              <w:rPr>
                <w:rFonts w:cs="Arial"/>
                <w:b/>
                <w:i/>
                <w:u w:val="single"/>
              </w:rPr>
              <w:t>Inputs</w:t>
            </w:r>
          </w:p>
        </w:tc>
      </w:tr>
      <w:tr w:rsidR="00051B00" w:rsidRPr="00A652D0" w14:paraId="378477EF" w14:textId="77777777" w:rsidTr="003C63E2">
        <w:trPr>
          <w:trHeight w:val="340"/>
        </w:trPr>
        <w:tc>
          <w:tcPr>
            <w:tcW w:w="2327" w:type="pct"/>
            <w:shd w:val="clear" w:color="auto" w:fill="auto"/>
            <w:vAlign w:val="center"/>
          </w:tcPr>
          <w:p w14:paraId="468B996B" w14:textId="77777777" w:rsidR="00051B00" w:rsidRPr="00A652D0" w:rsidRDefault="00051B00" w:rsidP="003C63E2">
            <w:pPr>
              <w:autoSpaceDE w:val="0"/>
              <w:autoSpaceDN w:val="0"/>
              <w:rPr>
                <w:rFonts w:cs="Arial"/>
              </w:rPr>
            </w:pPr>
            <w:r w:rsidRPr="00A652D0">
              <w:rPr>
                <w:rFonts w:cs="Arial"/>
              </w:rPr>
              <w:t>Application</w:t>
            </w:r>
          </w:p>
        </w:tc>
        <w:tc>
          <w:tcPr>
            <w:tcW w:w="1376" w:type="pct"/>
            <w:shd w:val="clear" w:color="auto" w:fill="auto"/>
            <w:vAlign w:val="center"/>
          </w:tcPr>
          <w:p w14:paraId="748984AB" w14:textId="77777777" w:rsidR="00051B00" w:rsidRPr="00A652D0" w:rsidRDefault="00051B00" w:rsidP="003C63E2">
            <w:pPr>
              <w:autoSpaceDE w:val="0"/>
              <w:autoSpaceDN w:val="0"/>
              <w:jc w:val="center"/>
              <w:rPr>
                <w:rFonts w:cs="Arial"/>
                <w:i/>
              </w:rPr>
            </w:pPr>
            <w:r w:rsidRPr="00A652D0">
              <w:rPr>
                <w:rFonts w:cs="Arial"/>
                <w:i/>
              </w:rPr>
              <w:t>In situ application</w:t>
            </w:r>
          </w:p>
        </w:tc>
        <w:tc>
          <w:tcPr>
            <w:tcW w:w="1297" w:type="pct"/>
            <w:shd w:val="clear" w:color="auto" w:fill="auto"/>
            <w:vAlign w:val="center"/>
          </w:tcPr>
          <w:p w14:paraId="5AB39C6A" w14:textId="77777777" w:rsidR="00051B00" w:rsidRPr="00A652D0" w:rsidRDefault="00051B00" w:rsidP="003C63E2">
            <w:pPr>
              <w:autoSpaceDE w:val="0"/>
              <w:autoSpaceDN w:val="0"/>
              <w:jc w:val="center"/>
              <w:rPr>
                <w:rFonts w:cs="Arial"/>
              </w:rPr>
            </w:pPr>
            <w:r w:rsidRPr="00A652D0">
              <w:rPr>
                <w:rFonts w:cs="Arial"/>
              </w:rPr>
              <w:t>[-]</w:t>
            </w:r>
          </w:p>
        </w:tc>
      </w:tr>
      <w:tr w:rsidR="00051B00" w:rsidRPr="00A652D0" w14:paraId="2BBB2AFB" w14:textId="77777777" w:rsidTr="003C63E2">
        <w:trPr>
          <w:trHeight w:val="340"/>
        </w:trPr>
        <w:tc>
          <w:tcPr>
            <w:tcW w:w="2327" w:type="pct"/>
            <w:shd w:val="clear" w:color="auto" w:fill="auto"/>
            <w:vAlign w:val="center"/>
          </w:tcPr>
          <w:p w14:paraId="6FF9D51A" w14:textId="77777777" w:rsidR="00051B00" w:rsidRPr="00A652D0" w:rsidRDefault="00051B00" w:rsidP="003C63E2">
            <w:pPr>
              <w:keepNext/>
              <w:autoSpaceDE w:val="0"/>
              <w:autoSpaceDN w:val="0"/>
              <w:rPr>
                <w:rFonts w:cs="Arial"/>
              </w:rPr>
            </w:pPr>
            <w:r w:rsidRPr="00A652D0">
              <w:rPr>
                <w:rFonts w:cs="Arial"/>
              </w:rPr>
              <w:t xml:space="preserve">AREA </w:t>
            </w:r>
            <w:r w:rsidRPr="00A652D0">
              <w:rPr>
                <w:rFonts w:cs="Arial"/>
                <w:vertAlign w:val="subscript"/>
              </w:rPr>
              <w:t>bridge</w:t>
            </w:r>
          </w:p>
        </w:tc>
        <w:tc>
          <w:tcPr>
            <w:tcW w:w="1376" w:type="pct"/>
            <w:shd w:val="clear" w:color="auto" w:fill="auto"/>
            <w:vAlign w:val="center"/>
          </w:tcPr>
          <w:p w14:paraId="5E713902" w14:textId="77777777" w:rsidR="00051B00" w:rsidRPr="00A652D0" w:rsidRDefault="00051B00" w:rsidP="003C63E2">
            <w:pPr>
              <w:keepNext/>
              <w:autoSpaceDE w:val="0"/>
              <w:autoSpaceDN w:val="0"/>
              <w:jc w:val="center"/>
              <w:rPr>
                <w:rFonts w:cs="Arial"/>
              </w:rPr>
            </w:pPr>
            <w:r w:rsidRPr="00A652D0">
              <w:rPr>
                <w:rFonts w:cs="Arial"/>
              </w:rPr>
              <w:t>10</w:t>
            </w:r>
          </w:p>
        </w:tc>
        <w:tc>
          <w:tcPr>
            <w:tcW w:w="1297" w:type="pct"/>
            <w:shd w:val="clear" w:color="auto" w:fill="auto"/>
            <w:vAlign w:val="center"/>
          </w:tcPr>
          <w:p w14:paraId="38A4F797" w14:textId="77777777" w:rsidR="00051B00" w:rsidRPr="00A652D0" w:rsidRDefault="00051B00" w:rsidP="003C63E2">
            <w:pPr>
              <w:keepNext/>
              <w:autoSpaceDE w:val="0"/>
              <w:autoSpaceDN w:val="0"/>
              <w:jc w:val="center"/>
              <w:rPr>
                <w:rFonts w:cs="Arial"/>
              </w:rPr>
            </w:pPr>
            <w:r w:rsidRPr="00A652D0">
              <w:rPr>
                <w:rFonts w:cs="Arial"/>
              </w:rPr>
              <w:t>[m²]</w:t>
            </w:r>
          </w:p>
        </w:tc>
      </w:tr>
      <w:tr w:rsidR="00051B00" w:rsidRPr="00A652D0" w14:paraId="322D7541" w14:textId="77777777" w:rsidTr="003C63E2">
        <w:trPr>
          <w:trHeight w:val="340"/>
        </w:trPr>
        <w:tc>
          <w:tcPr>
            <w:tcW w:w="2327" w:type="pct"/>
            <w:shd w:val="clear" w:color="auto" w:fill="auto"/>
            <w:vAlign w:val="center"/>
          </w:tcPr>
          <w:p w14:paraId="466CB1D4" w14:textId="77777777" w:rsidR="00051B00" w:rsidRPr="00A652D0" w:rsidRDefault="00051B00" w:rsidP="003C63E2">
            <w:pPr>
              <w:keepNext/>
              <w:autoSpaceDE w:val="0"/>
              <w:autoSpaceDN w:val="0"/>
              <w:rPr>
                <w:rFonts w:cs="Arial"/>
              </w:rPr>
            </w:pPr>
            <w:r w:rsidRPr="00A652D0">
              <w:rPr>
                <w:rFonts w:cs="Arial"/>
              </w:rPr>
              <w:t>TIME1</w:t>
            </w:r>
          </w:p>
        </w:tc>
        <w:tc>
          <w:tcPr>
            <w:tcW w:w="1376" w:type="pct"/>
            <w:shd w:val="clear" w:color="auto" w:fill="auto"/>
            <w:vAlign w:val="center"/>
          </w:tcPr>
          <w:p w14:paraId="52EEF944" w14:textId="77777777" w:rsidR="00051B00" w:rsidRPr="00A652D0" w:rsidRDefault="00051B00" w:rsidP="003C63E2">
            <w:pPr>
              <w:keepNext/>
              <w:autoSpaceDE w:val="0"/>
              <w:autoSpaceDN w:val="0"/>
              <w:jc w:val="center"/>
              <w:rPr>
                <w:rFonts w:cs="Arial"/>
              </w:rPr>
            </w:pPr>
            <w:r w:rsidRPr="00A652D0">
              <w:rPr>
                <w:rFonts w:cs="Arial"/>
              </w:rPr>
              <w:t>30</w:t>
            </w:r>
          </w:p>
        </w:tc>
        <w:tc>
          <w:tcPr>
            <w:tcW w:w="1297" w:type="pct"/>
            <w:shd w:val="clear" w:color="auto" w:fill="auto"/>
            <w:vAlign w:val="center"/>
          </w:tcPr>
          <w:p w14:paraId="34DD8B15" w14:textId="77777777" w:rsidR="00051B00" w:rsidRPr="00A652D0" w:rsidRDefault="00051B00" w:rsidP="003C63E2">
            <w:pPr>
              <w:keepNext/>
              <w:autoSpaceDE w:val="0"/>
              <w:autoSpaceDN w:val="0"/>
              <w:jc w:val="center"/>
              <w:rPr>
                <w:rFonts w:cs="Arial"/>
              </w:rPr>
            </w:pPr>
            <w:r w:rsidRPr="00A652D0">
              <w:rPr>
                <w:rFonts w:cs="Arial"/>
              </w:rPr>
              <w:t>[d]</w:t>
            </w:r>
          </w:p>
        </w:tc>
      </w:tr>
      <w:tr w:rsidR="00051B00" w:rsidRPr="00A652D0" w14:paraId="01135C49" w14:textId="77777777" w:rsidTr="003C63E2">
        <w:trPr>
          <w:trHeight w:val="340"/>
        </w:trPr>
        <w:tc>
          <w:tcPr>
            <w:tcW w:w="2327" w:type="pct"/>
            <w:shd w:val="clear" w:color="auto" w:fill="auto"/>
            <w:vAlign w:val="center"/>
          </w:tcPr>
          <w:p w14:paraId="14F8032D" w14:textId="77777777" w:rsidR="00051B00" w:rsidRPr="00A652D0" w:rsidRDefault="00051B00" w:rsidP="003C63E2">
            <w:pPr>
              <w:keepNext/>
              <w:autoSpaceDE w:val="0"/>
              <w:autoSpaceDN w:val="0"/>
              <w:rPr>
                <w:rFonts w:cs="Arial"/>
              </w:rPr>
            </w:pPr>
            <w:r w:rsidRPr="00A652D0">
              <w:rPr>
                <w:rFonts w:cs="Arial"/>
              </w:rPr>
              <w:t>TIME2</w:t>
            </w:r>
          </w:p>
        </w:tc>
        <w:tc>
          <w:tcPr>
            <w:tcW w:w="1376" w:type="pct"/>
            <w:shd w:val="clear" w:color="auto" w:fill="auto"/>
            <w:vAlign w:val="center"/>
          </w:tcPr>
          <w:p w14:paraId="099E908B" w14:textId="77777777" w:rsidR="00051B00" w:rsidRPr="00A652D0" w:rsidRDefault="00051B00" w:rsidP="003C63E2">
            <w:pPr>
              <w:keepNext/>
              <w:autoSpaceDE w:val="0"/>
              <w:autoSpaceDN w:val="0"/>
              <w:jc w:val="center"/>
              <w:rPr>
                <w:rFonts w:cs="Arial"/>
              </w:rPr>
            </w:pPr>
            <w:r w:rsidRPr="00A652D0">
              <w:rPr>
                <w:rFonts w:cs="Arial"/>
              </w:rPr>
              <w:t>5475</w:t>
            </w:r>
          </w:p>
        </w:tc>
        <w:tc>
          <w:tcPr>
            <w:tcW w:w="1297" w:type="pct"/>
            <w:shd w:val="clear" w:color="auto" w:fill="auto"/>
            <w:vAlign w:val="center"/>
          </w:tcPr>
          <w:p w14:paraId="231BEB01" w14:textId="77777777" w:rsidR="00051B00" w:rsidRPr="00A652D0" w:rsidRDefault="00051B00" w:rsidP="003C63E2">
            <w:pPr>
              <w:keepNext/>
              <w:autoSpaceDE w:val="0"/>
              <w:autoSpaceDN w:val="0"/>
              <w:jc w:val="center"/>
              <w:rPr>
                <w:rFonts w:cs="Arial"/>
              </w:rPr>
            </w:pPr>
            <w:r w:rsidRPr="00A652D0">
              <w:rPr>
                <w:rFonts w:cs="Arial"/>
              </w:rPr>
              <w:t>[d]</w:t>
            </w:r>
          </w:p>
        </w:tc>
      </w:tr>
      <w:tr w:rsidR="00051B00" w:rsidRPr="00A652D0" w14:paraId="2C29F0FA" w14:textId="77777777" w:rsidTr="003C63E2">
        <w:trPr>
          <w:trHeight w:val="340"/>
        </w:trPr>
        <w:tc>
          <w:tcPr>
            <w:tcW w:w="2327" w:type="pct"/>
            <w:shd w:val="clear" w:color="auto" w:fill="auto"/>
            <w:vAlign w:val="center"/>
          </w:tcPr>
          <w:p w14:paraId="5EC8049B" w14:textId="77777777" w:rsidR="00051B00" w:rsidRPr="00A652D0" w:rsidRDefault="00051B00" w:rsidP="003C63E2">
            <w:pPr>
              <w:keepNext/>
              <w:autoSpaceDE w:val="0"/>
              <w:autoSpaceDN w:val="0"/>
              <w:rPr>
                <w:rFonts w:cs="Arial"/>
              </w:rPr>
            </w:pPr>
            <w:r w:rsidRPr="00A652D0">
              <w:rPr>
                <w:rFonts w:cs="Arial"/>
              </w:rPr>
              <w:t>Q*</w:t>
            </w:r>
            <w:r w:rsidRPr="00A652D0">
              <w:rPr>
                <w:rFonts w:cs="Arial"/>
                <w:vertAlign w:val="subscript"/>
              </w:rPr>
              <w:t>leach,TIME1</w:t>
            </w:r>
          </w:p>
        </w:tc>
        <w:tc>
          <w:tcPr>
            <w:tcW w:w="1376" w:type="pct"/>
            <w:vMerge w:val="restart"/>
            <w:shd w:val="clear" w:color="auto" w:fill="auto"/>
            <w:vAlign w:val="center"/>
          </w:tcPr>
          <w:p w14:paraId="3A658EF8" w14:textId="77777777" w:rsidR="00051B00" w:rsidRPr="00A652D0" w:rsidRDefault="00051B00" w:rsidP="003C63E2">
            <w:pPr>
              <w:keepNext/>
              <w:autoSpaceDE w:val="0"/>
              <w:autoSpaceDN w:val="0"/>
              <w:jc w:val="center"/>
              <w:rPr>
                <w:rFonts w:cs="Arial"/>
              </w:rPr>
            </w:pPr>
            <w:r w:rsidRPr="00A652D0">
              <w:rPr>
                <w:rFonts w:cs="Arial"/>
              </w:rPr>
              <w:t>See leaching values above</w:t>
            </w:r>
          </w:p>
        </w:tc>
        <w:tc>
          <w:tcPr>
            <w:tcW w:w="1297" w:type="pct"/>
            <w:shd w:val="clear" w:color="auto" w:fill="auto"/>
            <w:vAlign w:val="center"/>
          </w:tcPr>
          <w:p w14:paraId="652A8B2C" w14:textId="77777777" w:rsidR="00051B00" w:rsidRPr="00A652D0" w:rsidRDefault="00051B00" w:rsidP="003C63E2">
            <w:pPr>
              <w:keepNext/>
              <w:autoSpaceDE w:val="0"/>
              <w:autoSpaceDN w:val="0"/>
              <w:jc w:val="center"/>
              <w:rPr>
                <w:rFonts w:cs="Arial"/>
              </w:rPr>
            </w:pPr>
            <w:r w:rsidRPr="00A652D0">
              <w:rPr>
                <w:rFonts w:cs="Arial"/>
              </w:rPr>
              <w:t>[mg.m</w:t>
            </w:r>
            <w:r w:rsidRPr="00A652D0">
              <w:rPr>
                <w:rFonts w:cs="Arial"/>
                <w:vertAlign w:val="superscript"/>
              </w:rPr>
              <w:t>-2</w:t>
            </w:r>
            <w:r w:rsidRPr="00A652D0">
              <w:rPr>
                <w:rFonts w:cs="Arial"/>
              </w:rPr>
              <w:t>]</w:t>
            </w:r>
          </w:p>
        </w:tc>
      </w:tr>
      <w:tr w:rsidR="00051B00" w:rsidRPr="00A652D0" w14:paraId="67987EB2" w14:textId="77777777" w:rsidTr="003C63E2">
        <w:trPr>
          <w:trHeight w:val="340"/>
        </w:trPr>
        <w:tc>
          <w:tcPr>
            <w:tcW w:w="2327" w:type="pct"/>
            <w:shd w:val="clear" w:color="auto" w:fill="auto"/>
            <w:vAlign w:val="center"/>
          </w:tcPr>
          <w:p w14:paraId="600E6010" w14:textId="77777777" w:rsidR="00051B00" w:rsidRPr="00A652D0" w:rsidRDefault="00051B00" w:rsidP="003C63E2">
            <w:pPr>
              <w:keepNext/>
              <w:autoSpaceDE w:val="0"/>
              <w:autoSpaceDN w:val="0"/>
              <w:rPr>
                <w:rFonts w:cs="Arial"/>
              </w:rPr>
            </w:pPr>
            <w:r w:rsidRPr="00A652D0">
              <w:rPr>
                <w:rFonts w:cs="Arial"/>
              </w:rPr>
              <w:t>Q*</w:t>
            </w:r>
            <w:r w:rsidRPr="00A652D0">
              <w:rPr>
                <w:rFonts w:cs="Arial"/>
                <w:vertAlign w:val="subscript"/>
              </w:rPr>
              <w:t>leach,TIME2</w:t>
            </w:r>
          </w:p>
        </w:tc>
        <w:tc>
          <w:tcPr>
            <w:tcW w:w="1376" w:type="pct"/>
            <w:vMerge/>
            <w:shd w:val="clear" w:color="auto" w:fill="auto"/>
            <w:vAlign w:val="center"/>
          </w:tcPr>
          <w:p w14:paraId="22883D53" w14:textId="77777777" w:rsidR="00051B00" w:rsidRPr="00A652D0" w:rsidRDefault="00051B00" w:rsidP="003C63E2">
            <w:pPr>
              <w:keepNext/>
              <w:autoSpaceDE w:val="0"/>
              <w:autoSpaceDN w:val="0"/>
              <w:jc w:val="center"/>
              <w:rPr>
                <w:rFonts w:cs="Arial"/>
              </w:rPr>
            </w:pPr>
          </w:p>
        </w:tc>
        <w:tc>
          <w:tcPr>
            <w:tcW w:w="1297" w:type="pct"/>
            <w:shd w:val="clear" w:color="auto" w:fill="auto"/>
            <w:vAlign w:val="center"/>
          </w:tcPr>
          <w:p w14:paraId="5FA56820" w14:textId="77777777" w:rsidR="00051B00" w:rsidRPr="00A652D0" w:rsidRDefault="00051B00" w:rsidP="003C63E2">
            <w:pPr>
              <w:keepNext/>
              <w:autoSpaceDE w:val="0"/>
              <w:autoSpaceDN w:val="0"/>
              <w:jc w:val="center"/>
              <w:rPr>
                <w:rFonts w:cs="Arial"/>
              </w:rPr>
            </w:pPr>
            <w:r w:rsidRPr="00A652D0">
              <w:rPr>
                <w:rFonts w:cs="Arial"/>
              </w:rPr>
              <w:t>[mg.m</w:t>
            </w:r>
            <w:r w:rsidRPr="00A652D0">
              <w:rPr>
                <w:rFonts w:cs="Arial"/>
                <w:vertAlign w:val="superscript"/>
              </w:rPr>
              <w:t>-2</w:t>
            </w:r>
            <w:r w:rsidRPr="00A652D0">
              <w:rPr>
                <w:rFonts w:cs="Arial"/>
              </w:rPr>
              <w:t>]</w:t>
            </w:r>
          </w:p>
        </w:tc>
      </w:tr>
      <w:tr w:rsidR="00051B00" w:rsidRPr="00A652D0" w14:paraId="0EB20CB9" w14:textId="77777777" w:rsidTr="003C63E2">
        <w:trPr>
          <w:trHeight w:val="340"/>
        </w:trPr>
        <w:tc>
          <w:tcPr>
            <w:tcW w:w="2327" w:type="pct"/>
            <w:shd w:val="clear" w:color="auto" w:fill="auto"/>
            <w:vAlign w:val="center"/>
          </w:tcPr>
          <w:p w14:paraId="60416228" w14:textId="77777777" w:rsidR="00051B00" w:rsidRPr="00A652D0" w:rsidRDefault="00051B00" w:rsidP="003C63E2">
            <w:pPr>
              <w:keepNext/>
              <w:autoSpaceDE w:val="0"/>
              <w:autoSpaceDN w:val="0"/>
              <w:rPr>
                <w:rFonts w:cs="Arial"/>
              </w:rPr>
            </w:pPr>
            <w:r w:rsidRPr="00A652D0">
              <w:rPr>
                <w:rFonts w:cs="Arial"/>
              </w:rPr>
              <w:t>DT</w:t>
            </w:r>
            <w:r w:rsidRPr="00A652D0">
              <w:rPr>
                <w:rFonts w:cs="Arial"/>
                <w:vertAlign w:val="subscript"/>
              </w:rPr>
              <w:t>50</w:t>
            </w:r>
            <w:r w:rsidRPr="00A652D0">
              <w:rPr>
                <w:rFonts w:cs="Arial"/>
              </w:rPr>
              <w:t xml:space="preserve"> </w:t>
            </w:r>
            <w:r w:rsidRPr="00A652D0">
              <w:rPr>
                <w:rFonts w:cs="Arial"/>
                <w:vertAlign w:val="subscript"/>
              </w:rPr>
              <w:t>soil</w:t>
            </w:r>
          </w:p>
        </w:tc>
        <w:tc>
          <w:tcPr>
            <w:tcW w:w="1376" w:type="pct"/>
            <w:shd w:val="clear" w:color="auto" w:fill="auto"/>
            <w:vAlign w:val="center"/>
          </w:tcPr>
          <w:p w14:paraId="475F7D29" w14:textId="6F1B47B9" w:rsidR="00051B00" w:rsidRPr="00A652D0" w:rsidRDefault="00051B00" w:rsidP="003C63E2">
            <w:pPr>
              <w:keepNext/>
              <w:autoSpaceDE w:val="0"/>
              <w:autoSpaceDN w:val="0"/>
              <w:jc w:val="center"/>
              <w:rPr>
                <w:rFonts w:cs="Arial"/>
              </w:rPr>
            </w:pPr>
            <w:r w:rsidRPr="00A652D0">
              <w:rPr>
                <w:rFonts w:cs="Arial"/>
              </w:rPr>
              <w:t xml:space="preserve">See </w:t>
            </w:r>
            <w:r w:rsidRPr="00A652D0">
              <w:rPr>
                <w:rFonts w:cs="Arial"/>
              </w:rPr>
              <w:fldChar w:fldCharType="begin"/>
            </w:r>
            <w:r w:rsidRPr="00A652D0">
              <w:rPr>
                <w:rFonts w:cs="Arial"/>
              </w:rPr>
              <w:instrText xml:space="preserve"> REF _Ref480276670 \h  \* MERGEFORMAT </w:instrText>
            </w:r>
            <w:r w:rsidRPr="00A652D0">
              <w:rPr>
                <w:rFonts w:cs="Arial"/>
              </w:rPr>
            </w:r>
            <w:r w:rsidRPr="00A652D0">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A652D0">
              <w:rPr>
                <w:rFonts w:cs="Arial"/>
              </w:rPr>
              <w:fldChar w:fldCharType="end"/>
            </w:r>
          </w:p>
        </w:tc>
        <w:tc>
          <w:tcPr>
            <w:tcW w:w="1297" w:type="pct"/>
            <w:shd w:val="clear" w:color="auto" w:fill="auto"/>
            <w:vAlign w:val="center"/>
          </w:tcPr>
          <w:p w14:paraId="35516590" w14:textId="77777777" w:rsidR="00051B00" w:rsidRPr="00A652D0" w:rsidRDefault="00051B00" w:rsidP="003C63E2">
            <w:pPr>
              <w:keepNext/>
              <w:autoSpaceDE w:val="0"/>
              <w:autoSpaceDN w:val="0"/>
              <w:jc w:val="center"/>
              <w:rPr>
                <w:rFonts w:cs="Arial"/>
              </w:rPr>
            </w:pPr>
            <w:r w:rsidRPr="00A652D0">
              <w:rPr>
                <w:rFonts w:cs="Arial"/>
              </w:rPr>
              <w:t>[d</w:t>
            </w:r>
            <w:r w:rsidRPr="00A652D0">
              <w:rPr>
                <w:rFonts w:cs="Arial"/>
                <w:vertAlign w:val="superscript"/>
              </w:rPr>
              <w:t>-1</w:t>
            </w:r>
            <w:r w:rsidRPr="00A652D0">
              <w:rPr>
                <w:rFonts w:cs="Arial"/>
              </w:rPr>
              <w:t>]</w:t>
            </w:r>
          </w:p>
        </w:tc>
      </w:tr>
      <w:tr w:rsidR="00051B00" w:rsidRPr="00A652D0" w14:paraId="0C1979C5" w14:textId="77777777" w:rsidTr="003C63E2">
        <w:trPr>
          <w:trHeight w:val="340"/>
        </w:trPr>
        <w:tc>
          <w:tcPr>
            <w:tcW w:w="2327" w:type="pct"/>
            <w:shd w:val="clear" w:color="auto" w:fill="auto"/>
            <w:vAlign w:val="center"/>
          </w:tcPr>
          <w:p w14:paraId="5F9ECCA7" w14:textId="77777777" w:rsidR="00051B00" w:rsidRPr="00A652D0" w:rsidRDefault="00051B00" w:rsidP="003C63E2">
            <w:pPr>
              <w:autoSpaceDE w:val="0"/>
              <w:autoSpaceDN w:val="0"/>
              <w:rPr>
                <w:rFonts w:cs="Arial"/>
              </w:rPr>
            </w:pPr>
            <w:r w:rsidRPr="00A652D0">
              <w:rPr>
                <w:rFonts w:cs="Arial"/>
              </w:rPr>
              <w:t xml:space="preserve">V </w:t>
            </w:r>
            <w:r w:rsidRPr="00A652D0">
              <w:rPr>
                <w:rFonts w:cs="Arial"/>
                <w:vertAlign w:val="subscript"/>
              </w:rPr>
              <w:t>water</w:t>
            </w:r>
          </w:p>
        </w:tc>
        <w:tc>
          <w:tcPr>
            <w:tcW w:w="1376" w:type="pct"/>
            <w:shd w:val="clear" w:color="auto" w:fill="auto"/>
            <w:vAlign w:val="center"/>
          </w:tcPr>
          <w:p w14:paraId="6A1E0C64" w14:textId="77777777" w:rsidR="00051B00" w:rsidRPr="00A652D0" w:rsidRDefault="00051B00" w:rsidP="003C63E2">
            <w:pPr>
              <w:autoSpaceDE w:val="0"/>
              <w:autoSpaceDN w:val="0"/>
              <w:jc w:val="center"/>
              <w:rPr>
                <w:rFonts w:cs="Arial"/>
              </w:rPr>
            </w:pPr>
            <w:r w:rsidRPr="00A652D0">
              <w:rPr>
                <w:rFonts w:cs="Arial"/>
              </w:rPr>
              <w:t>1 000</w:t>
            </w:r>
          </w:p>
        </w:tc>
        <w:tc>
          <w:tcPr>
            <w:tcW w:w="1297" w:type="pct"/>
            <w:shd w:val="clear" w:color="auto" w:fill="auto"/>
            <w:vAlign w:val="center"/>
          </w:tcPr>
          <w:p w14:paraId="1DCE3D7C" w14:textId="77777777" w:rsidR="00051B00" w:rsidRPr="00A652D0" w:rsidRDefault="00051B00" w:rsidP="003C63E2">
            <w:pPr>
              <w:autoSpaceDE w:val="0"/>
              <w:autoSpaceDN w:val="0"/>
              <w:jc w:val="center"/>
              <w:rPr>
                <w:rFonts w:cs="Arial"/>
              </w:rPr>
            </w:pPr>
            <w:r w:rsidRPr="00A652D0">
              <w:rPr>
                <w:rFonts w:cs="Arial"/>
              </w:rPr>
              <w:t>[m</w:t>
            </w:r>
            <w:r w:rsidRPr="00A652D0">
              <w:rPr>
                <w:rFonts w:cs="Arial"/>
                <w:vertAlign w:val="superscript"/>
              </w:rPr>
              <w:t>3</w:t>
            </w:r>
            <w:r w:rsidRPr="00A652D0">
              <w:rPr>
                <w:rFonts w:cs="Arial"/>
              </w:rPr>
              <w:t>]</w:t>
            </w:r>
          </w:p>
        </w:tc>
      </w:tr>
      <w:tr w:rsidR="00051B00" w:rsidRPr="00A652D0" w14:paraId="51DA1D0F" w14:textId="77777777" w:rsidTr="003C63E2">
        <w:trPr>
          <w:trHeight w:val="397"/>
        </w:trPr>
        <w:tc>
          <w:tcPr>
            <w:tcW w:w="5000" w:type="pct"/>
            <w:gridSpan w:val="3"/>
            <w:vAlign w:val="center"/>
          </w:tcPr>
          <w:p w14:paraId="48612520" w14:textId="77777777" w:rsidR="00051B00" w:rsidRPr="00A652D0" w:rsidRDefault="00051B00" w:rsidP="003C63E2">
            <w:pPr>
              <w:jc w:val="center"/>
              <w:rPr>
                <w:rFonts w:cs="Arial"/>
                <w:b/>
              </w:rPr>
            </w:pPr>
            <w:r w:rsidRPr="00A652D0">
              <w:rPr>
                <w:rFonts w:cs="Arial"/>
                <w:b/>
              </w:rPr>
              <w:t>Outputs</w:t>
            </w:r>
          </w:p>
        </w:tc>
      </w:tr>
      <w:tr w:rsidR="00051B00" w:rsidRPr="00A652D0" w14:paraId="1AA371B0" w14:textId="77777777" w:rsidTr="003C63E2">
        <w:trPr>
          <w:trHeight w:val="397"/>
        </w:trPr>
        <w:tc>
          <w:tcPr>
            <w:tcW w:w="5000" w:type="pct"/>
            <w:gridSpan w:val="3"/>
            <w:vAlign w:val="center"/>
          </w:tcPr>
          <w:p w14:paraId="37999986" w14:textId="77777777" w:rsidR="00051B00" w:rsidRPr="00A652D0" w:rsidRDefault="00051B00" w:rsidP="003C63E2">
            <w:pPr>
              <w:rPr>
                <w:rFonts w:cs="Arial"/>
                <w:b/>
                <w:i/>
              </w:rPr>
            </w:pPr>
            <w:r w:rsidRPr="00A652D0">
              <w:rPr>
                <w:rFonts w:cs="Arial"/>
                <w:b/>
                <w:i/>
              </w:rPr>
              <w:t>Direct emissions to water</w:t>
            </w:r>
          </w:p>
        </w:tc>
      </w:tr>
      <w:tr w:rsidR="00051B00" w:rsidRPr="00A652D0" w14:paraId="2B54F776" w14:textId="77777777" w:rsidTr="003C63E2">
        <w:trPr>
          <w:trHeight w:val="340"/>
        </w:trPr>
        <w:tc>
          <w:tcPr>
            <w:tcW w:w="2327" w:type="pct"/>
            <w:vAlign w:val="center"/>
          </w:tcPr>
          <w:p w14:paraId="0B4D35C5" w14:textId="77777777" w:rsidR="00051B00" w:rsidRPr="00A652D0" w:rsidRDefault="00051B00" w:rsidP="003C63E2">
            <w:pPr>
              <w:rPr>
                <w:rFonts w:cs="Arial"/>
                <w:b/>
              </w:rPr>
            </w:pPr>
          </w:p>
        </w:tc>
        <w:tc>
          <w:tcPr>
            <w:tcW w:w="1376" w:type="pct"/>
            <w:vAlign w:val="center"/>
          </w:tcPr>
          <w:p w14:paraId="2C148F53" w14:textId="77777777" w:rsidR="00051B00" w:rsidRPr="00A652D0" w:rsidRDefault="00051B00" w:rsidP="003C63E2">
            <w:pPr>
              <w:jc w:val="center"/>
              <w:rPr>
                <w:rFonts w:cs="Arial"/>
                <w:b/>
              </w:rPr>
            </w:pPr>
            <w:r w:rsidRPr="00A652D0">
              <w:rPr>
                <w:rFonts w:cs="Arial"/>
                <w:b/>
              </w:rPr>
              <w:t>Q</w:t>
            </w:r>
            <w:r w:rsidRPr="00A652D0">
              <w:rPr>
                <w:rFonts w:cs="Arial"/>
                <w:b/>
                <w:vertAlign w:val="subscript"/>
              </w:rPr>
              <w:t>leach,</w:t>
            </w:r>
            <w:r w:rsidRPr="00A652D0">
              <w:rPr>
                <w:rFonts w:cs="Arial"/>
                <w:b/>
              </w:rPr>
              <w:t xml:space="preserve"> </w:t>
            </w:r>
            <w:r w:rsidRPr="00A652D0">
              <w:rPr>
                <w:rFonts w:cs="Arial"/>
                <w:b/>
                <w:vertAlign w:val="subscript"/>
              </w:rPr>
              <w:t xml:space="preserve">TIME1 (30d) </w:t>
            </w:r>
            <w:r w:rsidRPr="00A652D0">
              <w:rPr>
                <w:rFonts w:cs="Arial"/>
                <w:b/>
              </w:rPr>
              <w:t>[kg]</w:t>
            </w:r>
          </w:p>
        </w:tc>
        <w:tc>
          <w:tcPr>
            <w:tcW w:w="1297" w:type="pct"/>
            <w:vAlign w:val="center"/>
          </w:tcPr>
          <w:p w14:paraId="2BCB24F1" w14:textId="77777777" w:rsidR="00051B00" w:rsidRPr="00A652D0" w:rsidRDefault="00051B00" w:rsidP="003C63E2">
            <w:pPr>
              <w:jc w:val="center"/>
              <w:rPr>
                <w:rFonts w:cs="Arial"/>
                <w:b/>
              </w:rPr>
            </w:pPr>
            <w:r w:rsidRPr="00A652D0">
              <w:rPr>
                <w:rFonts w:cs="Arial"/>
                <w:b/>
              </w:rPr>
              <w:t>Q</w:t>
            </w:r>
            <w:r w:rsidRPr="00A652D0">
              <w:rPr>
                <w:rFonts w:cs="Arial"/>
                <w:b/>
                <w:vertAlign w:val="subscript"/>
              </w:rPr>
              <w:t>leach,</w:t>
            </w:r>
            <w:r w:rsidRPr="00A652D0">
              <w:rPr>
                <w:rFonts w:cs="Arial"/>
                <w:b/>
              </w:rPr>
              <w:t xml:space="preserve"> </w:t>
            </w:r>
            <w:r w:rsidRPr="00A652D0">
              <w:rPr>
                <w:rFonts w:cs="Arial"/>
                <w:b/>
                <w:vertAlign w:val="subscript"/>
              </w:rPr>
              <w:t xml:space="preserve">TIME2 (5y) </w:t>
            </w:r>
            <w:r w:rsidRPr="00A652D0">
              <w:rPr>
                <w:rFonts w:cs="Arial"/>
                <w:b/>
              </w:rPr>
              <w:t xml:space="preserve"> [kg]</w:t>
            </w:r>
          </w:p>
        </w:tc>
      </w:tr>
      <w:tr w:rsidR="00051B00" w:rsidRPr="00A652D0" w14:paraId="53BAEF0E" w14:textId="77777777" w:rsidTr="003C63E2">
        <w:trPr>
          <w:trHeight w:val="340"/>
        </w:trPr>
        <w:tc>
          <w:tcPr>
            <w:tcW w:w="2327" w:type="pct"/>
            <w:vAlign w:val="center"/>
          </w:tcPr>
          <w:p w14:paraId="75A62F66" w14:textId="77777777" w:rsidR="00051B00" w:rsidRPr="00A652D0" w:rsidRDefault="00051B00" w:rsidP="003C63E2">
            <w:pPr>
              <w:rPr>
                <w:rFonts w:cs="Arial"/>
                <w:b/>
              </w:rPr>
            </w:pPr>
            <w:r w:rsidRPr="00A652D0">
              <w:rPr>
                <w:rFonts w:cs="Arial"/>
              </w:rPr>
              <w:t>Propiconazole</w:t>
            </w:r>
          </w:p>
        </w:tc>
        <w:tc>
          <w:tcPr>
            <w:tcW w:w="1376" w:type="pct"/>
            <w:vAlign w:val="center"/>
          </w:tcPr>
          <w:p w14:paraId="03754B7A" w14:textId="77777777" w:rsidR="00051B00" w:rsidRPr="00A652D0" w:rsidRDefault="00051B00" w:rsidP="003C63E2">
            <w:pPr>
              <w:jc w:val="center"/>
              <w:rPr>
                <w:rFonts w:cs="Arial"/>
              </w:rPr>
            </w:pPr>
            <w:r w:rsidRPr="00A652D0">
              <w:rPr>
                <w:rFonts w:cs="Arial"/>
              </w:rPr>
              <w:t>4.42E-04</w:t>
            </w:r>
          </w:p>
        </w:tc>
        <w:tc>
          <w:tcPr>
            <w:tcW w:w="1297" w:type="pct"/>
            <w:vAlign w:val="center"/>
          </w:tcPr>
          <w:p w14:paraId="45DD3EB1" w14:textId="77777777" w:rsidR="00051B00" w:rsidRPr="00A652D0" w:rsidRDefault="00051B00" w:rsidP="003C63E2">
            <w:pPr>
              <w:jc w:val="center"/>
              <w:rPr>
                <w:rFonts w:cs="Arial"/>
              </w:rPr>
            </w:pPr>
            <w:r w:rsidRPr="00A652D0">
              <w:rPr>
                <w:rFonts w:cs="Arial"/>
              </w:rPr>
              <w:t>1.28E-03</w:t>
            </w:r>
          </w:p>
        </w:tc>
      </w:tr>
      <w:tr w:rsidR="00051B00" w:rsidRPr="00A652D0" w14:paraId="79C6CAFF" w14:textId="77777777" w:rsidTr="003C63E2">
        <w:trPr>
          <w:trHeight w:val="340"/>
        </w:trPr>
        <w:tc>
          <w:tcPr>
            <w:tcW w:w="2327" w:type="pct"/>
            <w:vAlign w:val="center"/>
          </w:tcPr>
          <w:p w14:paraId="4571D55C" w14:textId="77777777" w:rsidR="00051B00" w:rsidRPr="00A652D0" w:rsidRDefault="00051B00" w:rsidP="003C63E2">
            <w:pPr>
              <w:rPr>
                <w:rFonts w:cs="Arial"/>
              </w:rPr>
            </w:pPr>
            <w:r w:rsidRPr="00A652D0">
              <w:rPr>
                <w:rFonts w:cs="Arial"/>
              </w:rPr>
              <w:t>Tebuconazole</w:t>
            </w:r>
          </w:p>
        </w:tc>
        <w:tc>
          <w:tcPr>
            <w:tcW w:w="1376" w:type="pct"/>
            <w:vAlign w:val="center"/>
          </w:tcPr>
          <w:p w14:paraId="3B130C21" w14:textId="77777777" w:rsidR="00051B00" w:rsidRPr="00A652D0" w:rsidRDefault="00051B00" w:rsidP="003C63E2">
            <w:pPr>
              <w:jc w:val="center"/>
              <w:rPr>
                <w:rFonts w:cs="Arial"/>
              </w:rPr>
            </w:pPr>
            <w:r w:rsidRPr="00A652D0">
              <w:rPr>
                <w:rFonts w:cs="Arial"/>
              </w:rPr>
              <w:t>1.73E-04</w:t>
            </w:r>
          </w:p>
        </w:tc>
        <w:tc>
          <w:tcPr>
            <w:tcW w:w="1297" w:type="pct"/>
            <w:vAlign w:val="center"/>
          </w:tcPr>
          <w:p w14:paraId="64C5226E" w14:textId="77777777" w:rsidR="00051B00" w:rsidRPr="00A652D0" w:rsidRDefault="00051B00" w:rsidP="003C63E2">
            <w:pPr>
              <w:jc w:val="center"/>
              <w:rPr>
                <w:rFonts w:cs="Arial"/>
              </w:rPr>
            </w:pPr>
            <w:r w:rsidRPr="00A652D0">
              <w:rPr>
                <w:rFonts w:cs="Arial"/>
              </w:rPr>
              <w:t>4.58E-04</w:t>
            </w:r>
          </w:p>
        </w:tc>
      </w:tr>
      <w:tr w:rsidR="00051B00" w:rsidRPr="00A652D0" w14:paraId="68BD1CE5" w14:textId="77777777" w:rsidTr="003C63E2">
        <w:trPr>
          <w:trHeight w:val="340"/>
        </w:trPr>
        <w:tc>
          <w:tcPr>
            <w:tcW w:w="2327" w:type="pct"/>
            <w:vAlign w:val="center"/>
          </w:tcPr>
          <w:p w14:paraId="5A668E33" w14:textId="77777777" w:rsidR="00051B00" w:rsidRPr="00A652D0" w:rsidRDefault="00051B00" w:rsidP="003C63E2">
            <w:pPr>
              <w:rPr>
                <w:rFonts w:cs="Arial"/>
              </w:rPr>
            </w:pPr>
            <w:r w:rsidRPr="00A652D0">
              <w:rPr>
                <w:rFonts w:cs="Arial"/>
              </w:rPr>
              <w:t>Cypermethrin</w:t>
            </w:r>
          </w:p>
        </w:tc>
        <w:tc>
          <w:tcPr>
            <w:tcW w:w="1376" w:type="pct"/>
            <w:vAlign w:val="center"/>
          </w:tcPr>
          <w:p w14:paraId="2B6A1438" w14:textId="77777777" w:rsidR="00051B00" w:rsidRPr="00A652D0" w:rsidRDefault="00051B00" w:rsidP="003C63E2">
            <w:pPr>
              <w:jc w:val="center"/>
              <w:rPr>
                <w:rFonts w:cs="Arial"/>
              </w:rPr>
            </w:pPr>
            <w:r w:rsidRPr="00A652D0">
              <w:rPr>
                <w:rFonts w:cs="Arial"/>
              </w:rPr>
              <w:t>1.19E-04</w:t>
            </w:r>
          </w:p>
        </w:tc>
        <w:tc>
          <w:tcPr>
            <w:tcW w:w="1297" w:type="pct"/>
            <w:vAlign w:val="center"/>
          </w:tcPr>
          <w:p w14:paraId="1F966C15" w14:textId="77777777" w:rsidR="00051B00" w:rsidRPr="00A652D0" w:rsidRDefault="00051B00" w:rsidP="003C63E2">
            <w:pPr>
              <w:jc w:val="center"/>
              <w:rPr>
                <w:rFonts w:cs="Arial"/>
              </w:rPr>
            </w:pPr>
            <w:r w:rsidRPr="00A652D0">
              <w:rPr>
                <w:rFonts w:cs="Arial"/>
              </w:rPr>
              <w:t>1.55E-04</w:t>
            </w:r>
          </w:p>
        </w:tc>
      </w:tr>
      <w:tr w:rsidR="00051B00" w:rsidRPr="00A652D0" w14:paraId="2067E51E" w14:textId="77777777" w:rsidTr="003C63E2">
        <w:trPr>
          <w:trHeight w:val="340"/>
        </w:trPr>
        <w:tc>
          <w:tcPr>
            <w:tcW w:w="2327" w:type="pct"/>
            <w:vAlign w:val="center"/>
          </w:tcPr>
          <w:p w14:paraId="3A0A7108" w14:textId="77777777" w:rsidR="00051B00" w:rsidRPr="00A652D0" w:rsidRDefault="00051B00" w:rsidP="003C63E2">
            <w:pPr>
              <w:rPr>
                <w:rFonts w:cs="Arial"/>
              </w:rPr>
            </w:pPr>
            <w:r w:rsidRPr="00A652D0">
              <w:rPr>
                <w:rFonts w:cs="Arial"/>
              </w:rPr>
              <w:t>IPBC</w:t>
            </w:r>
          </w:p>
        </w:tc>
        <w:tc>
          <w:tcPr>
            <w:tcW w:w="1376" w:type="pct"/>
            <w:vAlign w:val="center"/>
          </w:tcPr>
          <w:p w14:paraId="3D9F12B4" w14:textId="77777777" w:rsidR="00051B00" w:rsidRPr="00A652D0" w:rsidRDefault="00051B00" w:rsidP="003C63E2">
            <w:pPr>
              <w:jc w:val="center"/>
              <w:rPr>
                <w:rFonts w:cs="Arial"/>
              </w:rPr>
            </w:pPr>
            <w:r w:rsidRPr="00A652D0">
              <w:rPr>
                <w:rFonts w:cs="Arial"/>
              </w:rPr>
              <w:t>2.19E-04</w:t>
            </w:r>
          </w:p>
        </w:tc>
        <w:tc>
          <w:tcPr>
            <w:tcW w:w="1297" w:type="pct"/>
            <w:vAlign w:val="center"/>
          </w:tcPr>
          <w:p w14:paraId="1A9D5238" w14:textId="77777777" w:rsidR="00051B00" w:rsidRPr="00A652D0" w:rsidRDefault="00051B00" w:rsidP="003C63E2">
            <w:pPr>
              <w:jc w:val="center"/>
              <w:rPr>
                <w:rFonts w:cs="Arial"/>
              </w:rPr>
            </w:pPr>
            <w:r w:rsidRPr="00A652D0">
              <w:rPr>
                <w:rFonts w:cs="Arial"/>
              </w:rPr>
              <w:t>3.80E-04</w:t>
            </w:r>
          </w:p>
        </w:tc>
      </w:tr>
      <w:tr w:rsidR="00051B00" w:rsidRPr="00A652D0" w14:paraId="57E42D61" w14:textId="77777777" w:rsidTr="003C63E2">
        <w:trPr>
          <w:trHeight w:val="340"/>
        </w:trPr>
        <w:tc>
          <w:tcPr>
            <w:tcW w:w="2327" w:type="pct"/>
            <w:vAlign w:val="center"/>
          </w:tcPr>
          <w:p w14:paraId="4CCD8145" w14:textId="77777777" w:rsidR="00051B00" w:rsidRPr="00A652D0" w:rsidRDefault="00051B00" w:rsidP="003C63E2">
            <w:pPr>
              <w:rPr>
                <w:rFonts w:cs="Arial"/>
              </w:rPr>
            </w:pPr>
            <w:r w:rsidRPr="00A652D0">
              <w:rPr>
                <w:rFonts w:cs="Arial"/>
              </w:rPr>
              <w:t>PBC</w:t>
            </w:r>
          </w:p>
        </w:tc>
        <w:tc>
          <w:tcPr>
            <w:tcW w:w="1376" w:type="pct"/>
            <w:vAlign w:val="center"/>
          </w:tcPr>
          <w:p w14:paraId="02E517F3" w14:textId="77777777" w:rsidR="00051B00" w:rsidRPr="00A652D0" w:rsidRDefault="00051B00" w:rsidP="003C63E2">
            <w:pPr>
              <w:jc w:val="center"/>
              <w:rPr>
                <w:rFonts w:cs="Arial"/>
              </w:rPr>
            </w:pPr>
            <w:r w:rsidRPr="00A652D0">
              <w:rPr>
                <w:rFonts w:cs="Arial"/>
              </w:rPr>
              <w:t>1.21E-04</w:t>
            </w:r>
          </w:p>
        </w:tc>
        <w:tc>
          <w:tcPr>
            <w:tcW w:w="1297" w:type="pct"/>
            <w:vAlign w:val="center"/>
          </w:tcPr>
          <w:p w14:paraId="29D47DA0" w14:textId="77777777" w:rsidR="00051B00" w:rsidRPr="00A652D0" w:rsidRDefault="00051B00" w:rsidP="003C63E2">
            <w:pPr>
              <w:jc w:val="center"/>
              <w:rPr>
                <w:rFonts w:cs="Arial"/>
              </w:rPr>
            </w:pPr>
            <w:r w:rsidRPr="00A652D0">
              <w:rPr>
                <w:rFonts w:cs="Arial"/>
              </w:rPr>
              <w:t>2.10E-04</w:t>
            </w:r>
          </w:p>
        </w:tc>
      </w:tr>
      <w:tr w:rsidR="00051B00" w:rsidRPr="00A652D0" w14:paraId="0A66A6DA" w14:textId="77777777" w:rsidTr="003C63E2">
        <w:trPr>
          <w:trHeight w:val="340"/>
        </w:trPr>
        <w:tc>
          <w:tcPr>
            <w:tcW w:w="2327" w:type="pct"/>
            <w:vAlign w:val="center"/>
          </w:tcPr>
          <w:p w14:paraId="67ADD34E" w14:textId="77777777" w:rsidR="00051B00" w:rsidRPr="00A652D0" w:rsidRDefault="00051B00" w:rsidP="003C63E2">
            <w:pPr>
              <w:rPr>
                <w:rFonts w:cs="Arial"/>
              </w:rPr>
            </w:pPr>
            <w:r w:rsidRPr="00A652D0">
              <w:rPr>
                <w:rFonts w:cs="Arial"/>
              </w:rPr>
              <w:t>1,2,4-triazole</w:t>
            </w:r>
          </w:p>
        </w:tc>
        <w:tc>
          <w:tcPr>
            <w:tcW w:w="1376" w:type="pct"/>
            <w:vAlign w:val="center"/>
          </w:tcPr>
          <w:p w14:paraId="129034D9" w14:textId="77777777" w:rsidR="00051B00" w:rsidRPr="00A652D0" w:rsidRDefault="00051B00" w:rsidP="003C63E2">
            <w:pPr>
              <w:jc w:val="center"/>
              <w:rPr>
                <w:rFonts w:cs="Arial"/>
              </w:rPr>
            </w:pPr>
            <w:r w:rsidRPr="00A652D0">
              <w:rPr>
                <w:rFonts w:cs="Arial"/>
              </w:rPr>
              <w:t>4.19E-05</w:t>
            </w:r>
          </w:p>
        </w:tc>
        <w:tc>
          <w:tcPr>
            <w:tcW w:w="1297" w:type="pct"/>
            <w:vAlign w:val="center"/>
          </w:tcPr>
          <w:p w14:paraId="414836AF" w14:textId="77777777" w:rsidR="00051B00" w:rsidRPr="00A652D0" w:rsidRDefault="00051B00" w:rsidP="003C63E2">
            <w:pPr>
              <w:jc w:val="center"/>
              <w:rPr>
                <w:rFonts w:cs="Arial"/>
              </w:rPr>
            </w:pPr>
            <w:r w:rsidRPr="00A652D0">
              <w:rPr>
                <w:rFonts w:cs="Arial"/>
              </w:rPr>
              <w:t>1.20E-04</w:t>
            </w:r>
          </w:p>
        </w:tc>
      </w:tr>
    </w:tbl>
    <w:p w14:paraId="1F1BB36B" w14:textId="77777777" w:rsidR="00051B00" w:rsidRPr="00A652D0" w:rsidRDefault="00051B00" w:rsidP="00051B00">
      <w:r w:rsidRPr="00A652D0">
        <w:br w:type="page"/>
      </w:r>
    </w:p>
    <w:p w14:paraId="04BEC885" w14:textId="77777777" w:rsidR="00051B00" w:rsidRPr="00CA70F1" w:rsidRDefault="00051B00" w:rsidP="00051B00">
      <w:pPr>
        <w:autoSpaceDE w:val="0"/>
        <w:autoSpaceDN w:val="0"/>
        <w:spacing w:line="276" w:lineRule="auto"/>
        <w:jc w:val="both"/>
        <w:rPr>
          <w:rFonts w:ascii="Arial" w:hAnsi="Arial" w:cs="Arial"/>
        </w:rPr>
      </w:pPr>
    </w:p>
    <w:p w14:paraId="261F5615" w14:textId="77777777" w:rsidR="00051B00" w:rsidRPr="00563C5A" w:rsidRDefault="00051B00" w:rsidP="00A652D0">
      <w:pPr>
        <w:pStyle w:val="Titre4"/>
        <w:rPr>
          <w:lang w:val="en-US"/>
        </w:rPr>
      </w:pPr>
      <w:bookmarkStart w:id="145" w:name="_Toc420671883"/>
      <w:bookmarkStart w:id="146" w:name="_Toc529867605"/>
      <w:r w:rsidRPr="00563C5A">
        <w:rPr>
          <w:lang w:val="en-US"/>
        </w:rPr>
        <w:t>PECs</w:t>
      </w:r>
      <w:bookmarkEnd w:id="145"/>
      <w:r w:rsidRPr="00563C5A">
        <w:rPr>
          <w:lang w:val="en-US"/>
        </w:rPr>
        <w:t xml:space="preserve"> for the relevant product : X6119C</w:t>
      </w:r>
      <w:bookmarkEnd w:id="146"/>
    </w:p>
    <w:p w14:paraId="1B362D36" w14:textId="58234817" w:rsidR="00051B00" w:rsidRPr="00563C5A" w:rsidRDefault="00051B00" w:rsidP="00A652D0">
      <w:pPr>
        <w:pStyle w:val="Titre5"/>
        <w:rPr>
          <w:lang w:val="en-US"/>
        </w:rPr>
      </w:pPr>
      <w:bookmarkStart w:id="147" w:name="_Toc281929700"/>
      <w:bookmarkStart w:id="148" w:name="_Toc420671886"/>
      <w:r w:rsidRPr="00563C5A">
        <w:rPr>
          <w:lang w:val="en-US"/>
        </w:rPr>
        <w:t>PEC in the aquatic compartment (including sediment): X6119C</w:t>
      </w:r>
    </w:p>
    <w:p w14:paraId="08713255" w14:textId="77777777" w:rsidR="00051B00" w:rsidRPr="00FD1DE7" w:rsidRDefault="00051B00" w:rsidP="00051B00">
      <w:pPr>
        <w:pStyle w:val="Lgende"/>
        <w:spacing w:before="360"/>
        <w:rPr>
          <w:rFonts w:ascii="Verdana" w:hAnsi="Verdana"/>
          <w:u w:val="single"/>
        </w:rPr>
      </w:pPr>
      <w:r w:rsidRPr="00FD1DE7">
        <w:rPr>
          <w:rFonts w:ascii="Verdana" w:hAnsi="Verdana"/>
          <w:u w:val="single"/>
        </w:rPr>
        <w:t>Direct emissions during service life - Bridge over the pond scenario after industrial surface application</w:t>
      </w:r>
    </w:p>
    <w:p w14:paraId="79A4A5D1" w14:textId="77777777" w:rsidR="00051B00" w:rsidRPr="00A652D0" w:rsidRDefault="00051B00" w:rsidP="00051B00">
      <w:pPr>
        <w:autoSpaceDE w:val="0"/>
        <w:autoSpaceDN w:val="0"/>
        <w:spacing w:after="60"/>
        <w:ind w:right="142"/>
        <w:jc w:val="both"/>
        <w:rPr>
          <w:rFonts w:cs="Arial"/>
        </w:rPr>
      </w:pPr>
      <w:r w:rsidRPr="00A652D0">
        <w:rPr>
          <w:rFonts w:cs="Arial"/>
        </w:rPr>
        <w:t>The emissions in local water were calculated for the service life of treated wood phase.</w:t>
      </w:r>
    </w:p>
    <w:p w14:paraId="3C7A32F2" w14:textId="612699CB" w:rsidR="00051B00" w:rsidRPr="00A652D0" w:rsidRDefault="00051B00" w:rsidP="00051B00">
      <w:pPr>
        <w:autoSpaceDE w:val="0"/>
        <w:autoSpaceDN w:val="0"/>
        <w:spacing w:after="60"/>
        <w:ind w:right="142"/>
        <w:jc w:val="both"/>
        <w:rPr>
          <w:rFonts w:cs="Arial"/>
        </w:rPr>
      </w:pPr>
      <w:r w:rsidRPr="00A652D0">
        <w:rPr>
          <w:rFonts w:cs="Arial"/>
        </w:rPr>
        <w:t>Concentrations were calculated over the assessment periods (</w:t>
      </w:r>
      <w:r w:rsidRPr="00A652D0">
        <w:rPr>
          <w:rFonts w:cs="Arial"/>
          <w:i/>
        </w:rPr>
        <w:t>i.e.</w:t>
      </w:r>
      <w:r w:rsidRPr="00A652D0">
        <w:rPr>
          <w:rFonts w:cs="Arial"/>
        </w:rPr>
        <w:t xml:space="preserve"> 30 days for TIME1 and 5475 days for the TIME2), with the dissipation half-life from water (DT50</w:t>
      </w:r>
      <w:r w:rsidRPr="00A652D0">
        <w:rPr>
          <w:rFonts w:cs="Arial"/>
          <w:vertAlign w:val="subscript"/>
        </w:rPr>
        <w:t>water</w:t>
      </w:r>
      <w:r w:rsidRPr="00A652D0">
        <w:rPr>
          <w:rFonts w:cs="Arial"/>
        </w:rPr>
        <w:t xml:space="preserve">) of each active substance in order to take into account degradation and adsorption processes (c.f. </w:t>
      </w:r>
      <w:r w:rsidRPr="00A652D0">
        <w:rPr>
          <w:rFonts w:cs="Arial"/>
        </w:rPr>
        <w:fldChar w:fldCharType="begin"/>
      </w:r>
      <w:r w:rsidRPr="00A652D0">
        <w:rPr>
          <w:rFonts w:cs="Arial"/>
        </w:rPr>
        <w:instrText xml:space="preserve"> REF _Ref480276670 \h  \* MERGEFORMAT </w:instrText>
      </w:r>
      <w:r w:rsidRPr="00A652D0">
        <w:rPr>
          <w:rFonts w:cs="Arial"/>
        </w:rPr>
      </w:r>
      <w:r w:rsidRPr="00A652D0">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A652D0">
        <w:rPr>
          <w:rFonts w:cs="Arial"/>
        </w:rPr>
        <w:fldChar w:fldCharType="end"/>
      </w:r>
      <w:r w:rsidRPr="00A652D0">
        <w:rPr>
          <w:rFonts w:cs="Arial"/>
        </w:rPr>
        <w:t>) using equations 3.16 and 3.17 for static water bodies.</w:t>
      </w:r>
    </w:p>
    <w:p w14:paraId="370136AC" w14:textId="77777777" w:rsidR="00051B00" w:rsidRPr="00A652D0" w:rsidRDefault="00051B00" w:rsidP="00051B00">
      <w:pPr>
        <w:autoSpaceDE w:val="0"/>
        <w:autoSpaceDN w:val="0"/>
        <w:spacing w:after="240"/>
        <w:ind w:right="142"/>
        <w:jc w:val="both"/>
        <w:rPr>
          <w:rFonts w:cs="Arial"/>
        </w:rPr>
      </w:pPr>
      <w:r w:rsidRPr="00A652D0">
        <w:rPr>
          <w:rFonts w:cs="Arial"/>
        </w:rPr>
        <w:t>Concentrations in sediment were calculated using the degradation half-life of each active substances (eq. 3.16 and 3.17) in the whole water-sediment system (DT50</w:t>
      </w:r>
      <w:r w:rsidRPr="00A652D0">
        <w:rPr>
          <w:rFonts w:cs="Arial"/>
          <w:vertAlign w:val="subscript"/>
        </w:rPr>
        <w:t>whole system</w:t>
      </w:r>
      <w:r w:rsidRPr="00A652D0">
        <w:rPr>
          <w:rFonts w:cs="Arial"/>
        </w:rPr>
        <w:t>), and the partition coefficient organic carbon-water (K</w:t>
      </w:r>
      <w:r w:rsidRPr="00A652D0">
        <w:rPr>
          <w:rFonts w:cs="Arial"/>
          <w:vertAlign w:val="subscript"/>
        </w:rPr>
        <w:t>oc</w:t>
      </w:r>
      <w:r w:rsidRPr="00A652D0">
        <w:rPr>
          <w:rFonts w:cs="Arial"/>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3828"/>
        <w:gridCol w:w="3968"/>
      </w:tblGrid>
      <w:tr w:rsidR="00051B00" w:rsidRPr="00A652D0" w14:paraId="0F181157" w14:textId="77777777" w:rsidTr="003C63E2">
        <w:trPr>
          <w:trHeight w:val="510"/>
        </w:trPr>
        <w:tc>
          <w:tcPr>
            <w:tcW w:w="5000" w:type="pct"/>
            <w:gridSpan w:val="3"/>
            <w:vAlign w:val="center"/>
          </w:tcPr>
          <w:p w14:paraId="449B2645" w14:textId="77777777" w:rsidR="00051B00" w:rsidRPr="00A652D0" w:rsidRDefault="00051B00" w:rsidP="003C63E2">
            <w:pPr>
              <w:jc w:val="center"/>
              <w:rPr>
                <w:rFonts w:cs="Arial"/>
                <w:b/>
              </w:rPr>
            </w:pPr>
            <w:r w:rsidRPr="00A652D0">
              <w:rPr>
                <w:rFonts w:cs="Arial"/>
                <w:b/>
                <w:iCs/>
              </w:rPr>
              <w:t>Bridge over the pond – Wood in service -</w:t>
            </w:r>
            <w:r w:rsidRPr="00A652D0">
              <w:rPr>
                <w:rFonts w:cs="Arial"/>
                <w:b/>
              </w:rPr>
              <w:t xml:space="preserve"> </w:t>
            </w:r>
            <w:r w:rsidRPr="00A652D0">
              <w:rPr>
                <w:rFonts w:cs="Arial"/>
                <w:b/>
                <w:iCs/>
              </w:rPr>
              <w:t>PEC local surface water</w:t>
            </w:r>
          </w:p>
        </w:tc>
      </w:tr>
      <w:tr w:rsidR="00051B00" w:rsidRPr="00A652D0" w14:paraId="38C012E6" w14:textId="77777777" w:rsidTr="003C63E2">
        <w:trPr>
          <w:trHeight w:val="1300"/>
        </w:trPr>
        <w:tc>
          <w:tcPr>
            <w:tcW w:w="833" w:type="pct"/>
            <w:vAlign w:val="center"/>
          </w:tcPr>
          <w:p w14:paraId="295DFC24" w14:textId="77777777" w:rsidR="00051B00" w:rsidRPr="00A652D0" w:rsidRDefault="00051B00" w:rsidP="003C63E2">
            <w:pPr>
              <w:rPr>
                <w:rFonts w:cs="Arial"/>
                <w:b/>
                <w:i/>
              </w:rPr>
            </w:pPr>
          </w:p>
        </w:tc>
        <w:tc>
          <w:tcPr>
            <w:tcW w:w="2046" w:type="pct"/>
            <w:vAlign w:val="center"/>
          </w:tcPr>
          <w:p w14:paraId="159EBA23" w14:textId="77777777" w:rsidR="00051B00" w:rsidRPr="00A652D0" w:rsidRDefault="00051B00" w:rsidP="003C63E2">
            <w:pPr>
              <w:jc w:val="center"/>
              <w:rPr>
                <w:rFonts w:cs="Arial"/>
                <w:b/>
              </w:rPr>
            </w:pPr>
            <w:r w:rsidRPr="00A652D0">
              <w:rPr>
                <w:rFonts w:cs="Arial"/>
                <w:b/>
              </w:rPr>
              <w:t>TWA over the TIME 1 assessment period (30 days)</w:t>
            </w:r>
          </w:p>
          <w:p w14:paraId="05578804" w14:textId="77777777" w:rsidR="00051B00" w:rsidRPr="00A652D0" w:rsidRDefault="00051B00" w:rsidP="003C63E2">
            <w:pPr>
              <w:jc w:val="center"/>
              <w:rPr>
                <w:rFonts w:cs="Arial"/>
                <w:b/>
              </w:rPr>
            </w:pPr>
            <w:r w:rsidRPr="00A652D0">
              <w:rPr>
                <w:rFonts w:cs="Arial"/>
                <w:b/>
              </w:rPr>
              <w:t>[µg.l</w:t>
            </w:r>
            <w:r w:rsidRPr="00A652D0">
              <w:rPr>
                <w:rFonts w:cs="Arial"/>
                <w:b/>
                <w:vertAlign w:val="superscript"/>
              </w:rPr>
              <w:t>-1</w:t>
            </w:r>
            <w:r w:rsidRPr="00A652D0">
              <w:rPr>
                <w:rFonts w:cs="Arial"/>
                <w:b/>
              </w:rPr>
              <w:t>]</w:t>
            </w:r>
          </w:p>
        </w:tc>
        <w:tc>
          <w:tcPr>
            <w:tcW w:w="2121" w:type="pct"/>
            <w:vAlign w:val="center"/>
          </w:tcPr>
          <w:p w14:paraId="0A09B6E1" w14:textId="77777777" w:rsidR="00051B00" w:rsidRPr="00A652D0" w:rsidRDefault="00051B00" w:rsidP="003C63E2">
            <w:pPr>
              <w:jc w:val="center"/>
              <w:rPr>
                <w:rFonts w:cs="Arial"/>
                <w:b/>
              </w:rPr>
            </w:pPr>
            <w:r w:rsidRPr="00A652D0">
              <w:rPr>
                <w:rFonts w:cs="Arial"/>
                <w:b/>
              </w:rPr>
              <w:t>TWA over the TIME 2 assessment period (15 years)</w:t>
            </w:r>
          </w:p>
          <w:p w14:paraId="31B99CC6" w14:textId="77777777" w:rsidR="00051B00" w:rsidRPr="00A652D0" w:rsidRDefault="00051B00" w:rsidP="003C63E2">
            <w:pPr>
              <w:jc w:val="center"/>
              <w:rPr>
                <w:rFonts w:cs="Arial"/>
                <w:b/>
              </w:rPr>
            </w:pPr>
            <w:r w:rsidRPr="00A652D0">
              <w:rPr>
                <w:rFonts w:cs="Arial"/>
                <w:b/>
              </w:rPr>
              <w:t>[µg.l</w:t>
            </w:r>
            <w:r w:rsidRPr="00A652D0">
              <w:rPr>
                <w:rFonts w:cs="Arial"/>
                <w:b/>
                <w:vertAlign w:val="superscript"/>
              </w:rPr>
              <w:t>-1</w:t>
            </w:r>
            <w:r w:rsidRPr="00A652D0">
              <w:rPr>
                <w:rFonts w:cs="Arial"/>
                <w:b/>
              </w:rPr>
              <w:t>]</w:t>
            </w:r>
          </w:p>
        </w:tc>
      </w:tr>
      <w:tr w:rsidR="00051B00" w:rsidRPr="00A652D0" w14:paraId="31889781" w14:textId="77777777" w:rsidTr="003C63E2">
        <w:trPr>
          <w:trHeight w:val="340"/>
        </w:trPr>
        <w:tc>
          <w:tcPr>
            <w:tcW w:w="833" w:type="pct"/>
            <w:vAlign w:val="center"/>
          </w:tcPr>
          <w:p w14:paraId="3BA1D985" w14:textId="77777777" w:rsidR="00051B00" w:rsidRPr="00A652D0" w:rsidRDefault="00051B00" w:rsidP="003C63E2">
            <w:pPr>
              <w:rPr>
                <w:rFonts w:cs="Arial"/>
              </w:rPr>
            </w:pPr>
            <w:r w:rsidRPr="00A652D0">
              <w:rPr>
                <w:rFonts w:cs="Arial"/>
              </w:rPr>
              <w:t>Propiconazole</w:t>
            </w:r>
          </w:p>
        </w:tc>
        <w:tc>
          <w:tcPr>
            <w:tcW w:w="2046" w:type="pct"/>
            <w:vAlign w:val="center"/>
          </w:tcPr>
          <w:p w14:paraId="4B22A699" w14:textId="77777777" w:rsidR="00051B00" w:rsidRPr="00A652D0" w:rsidRDefault="00051B00" w:rsidP="003C63E2">
            <w:pPr>
              <w:jc w:val="center"/>
              <w:rPr>
                <w:rFonts w:cs="Arial"/>
              </w:rPr>
            </w:pPr>
            <w:r w:rsidRPr="00A652D0">
              <w:rPr>
                <w:rFonts w:cs="Arial"/>
              </w:rPr>
              <w:t>9.59E-02</w:t>
            </w:r>
          </w:p>
        </w:tc>
        <w:tc>
          <w:tcPr>
            <w:tcW w:w="2121" w:type="pct"/>
            <w:vAlign w:val="center"/>
          </w:tcPr>
          <w:p w14:paraId="0B5E08E9" w14:textId="77777777" w:rsidR="00051B00" w:rsidRPr="00A652D0" w:rsidRDefault="00051B00" w:rsidP="003C63E2">
            <w:pPr>
              <w:jc w:val="center"/>
              <w:rPr>
                <w:rFonts w:cs="Arial"/>
              </w:rPr>
            </w:pPr>
            <w:r w:rsidRPr="00A652D0">
              <w:rPr>
                <w:rFonts w:cs="Arial"/>
              </w:rPr>
              <w:t>6.05E-03</w:t>
            </w:r>
          </w:p>
        </w:tc>
      </w:tr>
      <w:tr w:rsidR="00051B00" w:rsidRPr="00A652D0" w14:paraId="3BE3749D" w14:textId="77777777" w:rsidTr="003C63E2">
        <w:trPr>
          <w:trHeight w:val="340"/>
        </w:trPr>
        <w:tc>
          <w:tcPr>
            <w:tcW w:w="833" w:type="pct"/>
            <w:vAlign w:val="center"/>
          </w:tcPr>
          <w:p w14:paraId="602906EE" w14:textId="77777777" w:rsidR="00051B00" w:rsidRPr="00A652D0" w:rsidRDefault="00051B00" w:rsidP="003C63E2">
            <w:pPr>
              <w:rPr>
                <w:rFonts w:cs="Arial"/>
              </w:rPr>
            </w:pPr>
            <w:r w:rsidRPr="00A652D0">
              <w:rPr>
                <w:rFonts w:cs="Arial"/>
              </w:rPr>
              <w:t>Tebuconazole</w:t>
            </w:r>
          </w:p>
        </w:tc>
        <w:tc>
          <w:tcPr>
            <w:tcW w:w="2046" w:type="pct"/>
            <w:vAlign w:val="center"/>
          </w:tcPr>
          <w:p w14:paraId="20FBB4DA" w14:textId="77777777" w:rsidR="00051B00" w:rsidRPr="00A652D0" w:rsidRDefault="00051B00" w:rsidP="003C63E2">
            <w:pPr>
              <w:jc w:val="center"/>
              <w:rPr>
                <w:rFonts w:cs="Arial"/>
              </w:rPr>
            </w:pPr>
            <w:r w:rsidRPr="00A652D0">
              <w:rPr>
                <w:rFonts w:cs="Arial"/>
              </w:rPr>
              <w:t>5.20E-02</w:t>
            </w:r>
          </w:p>
        </w:tc>
        <w:tc>
          <w:tcPr>
            <w:tcW w:w="2121" w:type="pct"/>
            <w:vAlign w:val="center"/>
          </w:tcPr>
          <w:p w14:paraId="7355C13F" w14:textId="77777777" w:rsidR="00051B00" w:rsidRPr="00A652D0" w:rsidRDefault="00051B00" w:rsidP="003C63E2">
            <w:pPr>
              <w:jc w:val="center"/>
              <w:rPr>
                <w:rFonts w:cs="Arial"/>
              </w:rPr>
            </w:pPr>
            <w:r w:rsidRPr="00A652D0">
              <w:rPr>
                <w:rFonts w:cs="Arial"/>
              </w:rPr>
              <w:t>7.56E-03</w:t>
            </w:r>
          </w:p>
        </w:tc>
      </w:tr>
      <w:tr w:rsidR="00051B00" w:rsidRPr="00A652D0" w14:paraId="3F54D738" w14:textId="77777777" w:rsidTr="003C63E2">
        <w:trPr>
          <w:trHeight w:val="340"/>
        </w:trPr>
        <w:tc>
          <w:tcPr>
            <w:tcW w:w="833" w:type="pct"/>
            <w:vAlign w:val="center"/>
          </w:tcPr>
          <w:p w14:paraId="1FFD8613" w14:textId="77777777" w:rsidR="00051B00" w:rsidRPr="00A652D0" w:rsidRDefault="00051B00" w:rsidP="003C63E2">
            <w:pPr>
              <w:rPr>
                <w:rFonts w:cs="Arial"/>
              </w:rPr>
            </w:pPr>
            <w:r w:rsidRPr="00A652D0">
              <w:rPr>
                <w:rFonts w:cs="Arial"/>
              </w:rPr>
              <w:t>Cypermethrin</w:t>
            </w:r>
          </w:p>
        </w:tc>
        <w:tc>
          <w:tcPr>
            <w:tcW w:w="2046" w:type="pct"/>
            <w:vAlign w:val="center"/>
          </w:tcPr>
          <w:p w14:paraId="5C0D54FA" w14:textId="77777777" w:rsidR="00051B00" w:rsidRPr="00A652D0" w:rsidRDefault="00051B00" w:rsidP="003C63E2">
            <w:pPr>
              <w:jc w:val="center"/>
              <w:rPr>
                <w:rFonts w:cs="Arial"/>
              </w:rPr>
            </w:pPr>
            <w:r w:rsidRPr="00A652D0">
              <w:rPr>
                <w:rFonts w:cs="Arial"/>
              </w:rPr>
              <w:t>7.98E-05</w:t>
            </w:r>
          </w:p>
        </w:tc>
        <w:tc>
          <w:tcPr>
            <w:tcW w:w="2121" w:type="pct"/>
            <w:vAlign w:val="center"/>
          </w:tcPr>
          <w:p w14:paraId="0681DF01" w14:textId="77777777" w:rsidR="00051B00" w:rsidRPr="00A652D0" w:rsidRDefault="00051B00" w:rsidP="003C63E2">
            <w:pPr>
              <w:jc w:val="center"/>
              <w:rPr>
                <w:rFonts w:cs="Arial"/>
              </w:rPr>
            </w:pPr>
            <w:r w:rsidRPr="00A652D0">
              <w:rPr>
                <w:rFonts w:cs="Arial"/>
              </w:rPr>
              <w:t>2.63E-05</w:t>
            </w:r>
          </w:p>
        </w:tc>
      </w:tr>
      <w:tr w:rsidR="00051B00" w:rsidRPr="00A652D0" w14:paraId="36B8028D" w14:textId="77777777" w:rsidTr="003C63E2">
        <w:trPr>
          <w:trHeight w:val="340"/>
        </w:trPr>
        <w:tc>
          <w:tcPr>
            <w:tcW w:w="833" w:type="pct"/>
            <w:vAlign w:val="center"/>
          </w:tcPr>
          <w:p w14:paraId="34D15F7A" w14:textId="77777777" w:rsidR="00051B00" w:rsidRPr="00A652D0" w:rsidRDefault="00051B00" w:rsidP="003C63E2">
            <w:pPr>
              <w:rPr>
                <w:rFonts w:cs="Arial"/>
              </w:rPr>
            </w:pPr>
            <w:r w:rsidRPr="00A652D0">
              <w:rPr>
                <w:rFonts w:cs="Arial"/>
              </w:rPr>
              <w:t>IPBC</w:t>
            </w:r>
          </w:p>
        </w:tc>
        <w:tc>
          <w:tcPr>
            <w:tcW w:w="2046" w:type="pct"/>
            <w:vAlign w:val="center"/>
          </w:tcPr>
          <w:p w14:paraId="5F48A6E2" w14:textId="77777777" w:rsidR="00051B00" w:rsidRPr="00A652D0" w:rsidRDefault="00051B00" w:rsidP="003C63E2">
            <w:pPr>
              <w:jc w:val="center"/>
              <w:rPr>
                <w:rFonts w:cs="Arial"/>
              </w:rPr>
            </w:pPr>
            <w:r w:rsidRPr="00A652D0">
              <w:rPr>
                <w:rFonts w:cs="Arial"/>
              </w:rPr>
              <w:t>8.67E-04</w:t>
            </w:r>
          </w:p>
        </w:tc>
        <w:tc>
          <w:tcPr>
            <w:tcW w:w="2121" w:type="pct"/>
            <w:vAlign w:val="center"/>
          </w:tcPr>
          <w:p w14:paraId="01370499" w14:textId="77777777" w:rsidR="00051B00" w:rsidRPr="00A652D0" w:rsidRDefault="00051B00" w:rsidP="003C63E2">
            <w:pPr>
              <w:jc w:val="center"/>
              <w:rPr>
                <w:rFonts w:cs="Arial"/>
              </w:rPr>
            </w:pPr>
            <w:r w:rsidRPr="00A652D0">
              <w:rPr>
                <w:rFonts w:cs="Arial"/>
              </w:rPr>
              <w:t>1.45E-05</w:t>
            </w:r>
          </w:p>
        </w:tc>
      </w:tr>
      <w:tr w:rsidR="00051B00" w:rsidRPr="00A652D0" w14:paraId="715C0612" w14:textId="77777777" w:rsidTr="003C63E2">
        <w:trPr>
          <w:trHeight w:val="340"/>
        </w:trPr>
        <w:tc>
          <w:tcPr>
            <w:tcW w:w="833" w:type="pct"/>
            <w:vAlign w:val="center"/>
          </w:tcPr>
          <w:p w14:paraId="4C46B211" w14:textId="77777777" w:rsidR="00051B00" w:rsidRPr="00A652D0" w:rsidRDefault="00051B00" w:rsidP="003C63E2">
            <w:pPr>
              <w:rPr>
                <w:rFonts w:cs="Arial"/>
              </w:rPr>
            </w:pPr>
            <w:r w:rsidRPr="00A652D0">
              <w:rPr>
                <w:rFonts w:cs="Arial"/>
              </w:rPr>
              <w:t>PBC</w:t>
            </w:r>
          </w:p>
        </w:tc>
        <w:tc>
          <w:tcPr>
            <w:tcW w:w="2046" w:type="pct"/>
            <w:vAlign w:val="center"/>
          </w:tcPr>
          <w:p w14:paraId="4F2A091F" w14:textId="77777777" w:rsidR="00051B00" w:rsidRPr="00A652D0" w:rsidRDefault="00051B00" w:rsidP="003C63E2">
            <w:pPr>
              <w:jc w:val="center"/>
              <w:rPr>
                <w:rFonts w:cs="Arial"/>
              </w:rPr>
            </w:pPr>
            <w:r w:rsidRPr="00A652D0">
              <w:rPr>
                <w:rFonts w:cs="Arial"/>
              </w:rPr>
              <w:t>3.15E-02</w:t>
            </w:r>
          </w:p>
        </w:tc>
        <w:tc>
          <w:tcPr>
            <w:tcW w:w="2121" w:type="pct"/>
            <w:vAlign w:val="center"/>
          </w:tcPr>
          <w:p w14:paraId="1AACC707" w14:textId="77777777" w:rsidR="00051B00" w:rsidRPr="00A652D0" w:rsidRDefault="00051B00" w:rsidP="003C63E2">
            <w:pPr>
              <w:jc w:val="center"/>
              <w:rPr>
                <w:rFonts w:cs="Arial"/>
              </w:rPr>
            </w:pPr>
            <w:r w:rsidRPr="00A652D0">
              <w:rPr>
                <w:rFonts w:cs="Arial"/>
              </w:rPr>
              <w:t>1.93E-03</w:t>
            </w:r>
          </w:p>
        </w:tc>
      </w:tr>
      <w:tr w:rsidR="00051B00" w:rsidRPr="00A652D0" w14:paraId="2ECF9804" w14:textId="77777777" w:rsidTr="003C63E2">
        <w:trPr>
          <w:trHeight w:val="510"/>
        </w:trPr>
        <w:tc>
          <w:tcPr>
            <w:tcW w:w="5000" w:type="pct"/>
            <w:gridSpan w:val="3"/>
            <w:vAlign w:val="center"/>
          </w:tcPr>
          <w:p w14:paraId="7261D905" w14:textId="77777777" w:rsidR="00051B00" w:rsidRPr="00A652D0" w:rsidRDefault="00051B00" w:rsidP="003C63E2">
            <w:pPr>
              <w:jc w:val="center"/>
              <w:rPr>
                <w:rFonts w:cs="Arial"/>
                <w:b/>
                <w:i/>
              </w:rPr>
            </w:pPr>
            <w:r w:rsidRPr="00A652D0">
              <w:rPr>
                <w:rFonts w:cs="Arial"/>
                <w:b/>
                <w:iCs/>
              </w:rPr>
              <w:t>Bridge over the pond – Wood in service -</w:t>
            </w:r>
            <w:r w:rsidRPr="00A652D0">
              <w:rPr>
                <w:rFonts w:cs="Arial"/>
                <w:b/>
              </w:rPr>
              <w:t xml:space="preserve"> </w:t>
            </w:r>
            <w:r w:rsidRPr="00A652D0">
              <w:rPr>
                <w:rFonts w:cs="Arial"/>
                <w:b/>
                <w:iCs/>
              </w:rPr>
              <w:t>PEC local sediment</w:t>
            </w:r>
          </w:p>
        </w:tc>
      </w:tr>
      <w:tr w:rsidR="00051B00" w:rsidRPr="00A652D0" w14:paraId="2ECA396A" w14:textId="77777777" w:rsidTr="003C63E2">
        <w:trPr>
          <w:trHeight w:val="737"/>
        </w:trPr>
        <w:tc>
          <w:tcPr>
            <w:tcW w:w="833" w:type="pct"/>
            <w:vAlign w:val="center"/>
          </w:tcPr>
          <w:p w14:paraId="6D07AD63" w14:textId="77777777" w:rsidR="00051B00" w:rsidRPr="00A652D0" w:rsidRDefault="00051B00" w:rsidP="003C63E2">
            <w:pPr>
              <w:rPr>
                <w:rFonts w:cs="Arial"/>
                <w:b/>
              </w:rPr>
            </w:pPr>
          </w:p>
        </w:tc>
        <w:tc>
          <w:tcPr>
            <w:tcW w:w="2046" w:type="pct"/>
            <w:vAlign w:val="center"/>
          </w:tcPr>
          <w:p w14:paraId="5A93AA4C" w14:textId="77777777" w:rsidR="00051B00" w:rsidRPr="00A652D0" w:rsidRDefault="00051B00" w:rsidP="003C63E2">
            <w:pPr>
              <w:jc w:val="center"/>
              <w:rPr>
                <w:rFonts w:cs="Arial"/>
                <w:b/>
              </w:rPr>
            </w:pPr>
            <w:r w:rsidRPr="00A652D0">
              <w:rPr>
                <w:rFonts w:cs="Arial"/>
                <w:b/>
              </w:rPr>
              <w:t>TIME 1 assessment period (30 days)</w:t>
            </w:r>
          </w:p>
          <w:p w14:paraId="6DF8FED9" w14:textId="77777777" w:rsidR="00051B00" w:rsidRPr="00A652D0" w:rsidRDefault="00051B00" w:rsidP="003C63E2">
            <w:pPr>
              <w:jc w:val="center"/>
              <w:rPr>
                <w:rFonts w:cs="Arial"/>
                <w:b/>
              </w:rPr>
            </w:pPr>
            <w:r w:rsidRPr="00A652D0">
              <w:rPr>
                <w:rFonts w:cs="Arial"/>
                <w:b/>
              </w:rPr>
              <w:t>[mg.kg</w:t>
            </w:r>
            <w:r w:rsidRPr="00A652D0">
              <w:rPr>
                <w:rFonts w:cs="Arial"/>
                <w:b/>
                <w:vertAlign w:val="superscript"/>
              </w:rPr>
              <w:t>-1</w:t>
            </w:r>
            <w:r w:rsidRPr="00A652D0">
              <w:rPr>
                <w:rFonts w:cs="Arial"/>
                <w:b/>
                <w:vertAlign w:val="subscript"/>
              </w:rPr>
              <w:t>wwt</w:t>
            </w:r>
            <w:r w:rsidRPr="00A652D0">
              <w:rPr>
                <w:rFonts w:cs="Arial"/>
                <w:b/>
              </w:rPr>
              <w:t>]</w:t>
            </w:r>
          </w:p>
        </w:tc>
        <w:tc>
          <w:tcPr>
            <w:tcW w:w="2121" w:type="pct"/>
            <w:vAlign w:val="center"/>
          </w:tcPr>
          <w:p w14:paraId="0455B17D" w14:textId="77777777" w:rsidR="00051B00" w:rsidRPr="00A652D0" w:rsidRDefault="00051B00" w:rsidP="003C63E2">
            <w:pPr>
              <w:jc w:val="center"/>
              <w:rPr>
                <w:rFonts w:cs="Arial"/>
                <w:b/>
              </w:rPr>
            </w:pPr>
            <w:r w:rsidRPr="00A652D0">
              <w:rPr>
                <w:rFonts w:cs="Arial"/>
                <w:b/>
              </w:rPr>
              <w:t xml:space="preserve">TIME 2 assessment period </w:t>
            </w:r>
          </w:p>
          <w:p w14:paraId="6686B630" w14:textId="77777777" w:rsidR="00051B00" w:rsidRPr="00A652D0" w:rsidRDefault="00051B00" w:rsidP="003C63E2">
            <w:pPr>
              <w:jc w:val="center"/>
              <w:rPr>
                <w:rFonts w:cs="Arial"/>
                <w:b/>
              </w:rPr>
            </w:pPr>
            <w:r w:rsidRPr="00A652D0">
              <w:rPr>
                <w:rFonts w:cs="Arial"/>
                <w:b/>
              </w:rPr>
              <w:t>(15 years)</w:t>
            </w:r>
          </w:p>
          <w:p w14:paraId="59084EF7" w14:textId="77777777" w:rsidR="00051B00" w:rsidRPr="00A652D0" w:rsidRDefault="00051B00" w:rsidP="003C63E2">
            <w:pPr>
              <w:jc w:val="center"/>
              <w:rPr>
                <w:rFonts w:cs="Arial"/>
                <w:b/>
              </w:rPr>
            </w:pPr>
            <w:r w:rsidRPr="00A652D0">
              <w:rPr>
                <w:rFonts w:cs="Arial"/>
                <w:b/>
              </w:rPr>
              <w:t>[mg.kg</w:t>
            </w:r>
            <w:r w:rsidRPr="00A652D0">
              <w:rPr>
                <w:rFonts w:cs="Arial"/>
                <w:b/>
                <w:vertAlign w:val="superscript"/>
              </w:rPr>
              <w:t>-1</w:t>
            </w:r>
            <w:r w:rsidRPr="00A652D0">
              <w:rPr>
                <w:rFonts w:cs="Arial"/>
                <w:b/>
                <w:vertAlign w:val="subscript"/>
              </w:rPr>
              <w:t>wwt</w:t>
            </w:r>
            <w:r w:rsidRPr="00A652D0">
              <w:rPr>
                <w:rFonts w:cs="Arial"/>
                <w:b/>
              </w:rPr>
              <w:t>]</w:t>
            </w:r>
          </w:p>
        </w:tc>
      </w:tr>
      <w:tr w:rsidR="00051B00" w:rsidRPr="00A652D0" w14:paraId="1E69C5AD" w14:textId="77777777" w:rsidTr="003C63E2">
        <w:trPr>
          <w:trHeight w:val="340"/>
        </w:trPr>
        <w:tc>
          <w:tcPr>
            <w:tcW w:w="833" w:type="pct"/>
            <w:vAlign w:val="center"/>
          </w:tcPr>
          <w:p w14:paraId="1F096FA0" w14:textId="77777777" w:rsidR="00051B00" w:rsidRPr="00A652D0" w:rsidRDefault="00051B00" w:rsidP="003C63E2">
            <w:pPr>
              <w:rPr>
                <w:rFonts w:cs="Arial"/>
              </w:rPr>
            </w:pPr>
            <w:r w:rsidRPr="00A652D0">
              <w:rPr>
                <w:rFonts w:cs="Arial"/>
              </w:rPr>
              <w:t>Propiconazole</w:t>
            </w:r>
          </w:p>
        </w:tc>
        <w:tc>
          <w:tcPr>
            <w:tcW w:w="2046" w:type="pct"/>
            <w:vAlign w:val="center"/>
          </w:tcPr>
          <w:p w14:paraId="480C17FA" w14:textId="77777777" w:rsidR="00051B00" w:rsidRPr="00A652D0" w:rsidRDefault="00051B00" w:rsidP="003C63E2">
            <w:pPr>
              <w:jc w:val="center"/>
              <w:rPr>
                <w:rFonts w:cs="Arial"/>
              </w:rPr>
            </w:pPr>
            <w:r w:rsidRPr="00A652D0">
              <w:rPr>
                <w:rFonts w:cs="Arial"/>
              </w:rPr>
              <w:t>3.35E-03</w:t>
            </w:r>
          </w:p>
        </w:tc>
        <w:tc>
          <w:tcPr>
            <w:tcW w:w="2121" w:type="pct"/>
            <w:vAlign w:val="center"/>
          </w:tcPr>
          <w:p w14:paraId="1300BD45" w14:textId="77777777" w:rsidR="00051B00" w:rsidRPr="00A652D0" w:rsidRDefault="00051B00" w:rsidP="003C63E2">
            <w:pPr>
              <w:jc w:val="center"/>
              <w:rPr>
                <w:rFonts w:cs="Arial"/>
              </w:rPr>
            </w:pPr>
            <w:r w:rsidRPr="00A652D0">
              <w:rPr>
                <w:rFonts w:cs="Arial"/>
              </w:rPr>
              <w:t>9.04E-03</w:t>
            </w:r>
          </w:p>
        </w:tc>
      </w:tr>
      <w:tr w:rsidR="00051B00" w:rsidRPr="00A652D0" w14:paraId="7EC86779" w14:textId="77777777" w:rsidTr="003C63E2">
        <w:trPr>
          <w:trHeight w:val="340"/>
        </w:trPr>
        <w:tc>
          <w:tcPr>
            <w:tcW w:w="833" w:type="pct"/>
            <w:vAlign w:val="center"/>
          </w:tcPr>
          <w:p w14:paraId="5AD14DDF" w14:textId="77777777" w:rsidR="00051B00" w:rsidRPr="00A652D0" w:rsidRDefault="00051B00" w:rsidP="003C63E2">
            <w:pPr>
              <w:rPr>
                <w:rFonts w:cs="Arial"/>
              </w:rPr>
            </w:pPr>
            <w:r w:rsidRPr="00A652D0">
              <w:rPr>
                <w:rFonts w:cs="Arial"/>
              </w:rPr>
              <w:t>Tebuconazole</w:t>
            </w:r>
          </w:p>
        </w:tc>
        <w:tc>
          <w:tcPr>
            <w:tcW w:w="2046" w:type="pct"/>
            <w:vAlign w:val="center"/>
          </w:tcPr>
          <w:p w14:paraId="2AA53D8D" w14:textId="77777777" w:rsidR="00051B00" w:rsidRPr="00A652D0" w:rsidRDefault="00051B00" w:rsidP="003C63E2">
            <w:pPr>
              <w:jc w:val="center"/>
              <w:rPr>
                <w:rFonts w:cs="Arial"/>
              </w:rPr>
            </w:pPr>
            <w:r w:rsidRPr="00A652D0">
              <w:rPr>
                <w:rFonts w:cs="Arial"/>
              </w:rPr>
              <w:t>1.31E-03</w:t>
            </w:r>
          </w:p>
        </w:tc>
        <w:tc>
          <w:tcPr>
            <w:tcW w:w="2121" w:type="pct"/>
            <w:vAlign w:val="center"/>
          </w:tcPr>
          <w:p w14:paraId="20372663" w14:textId="77777777" w:rsidR="00051B00" w:rsidRPr="00A652D0" w:rsidRDefault="00051B00" w:rsidP="003C63E2">
            <w:pPr>
              <w:jc w:val="center"/>
              <w:rPr>
                <w:rFonts w:cs="Arial"/>
              </w:rPr>
            </w:pPr>
            <w:r w:rsidRPr="00A652D0">
              <w:rPr>
                <w:rFonts w:cs="Arial"/>
              </w:rPr>
              <w:t>7.46E-04</w:t>
            </w:r>
          </w:p>
        </w:tc>
      </w:tr>
      <w:tr w:rsidR="00051B00" w:rsidRPr="00A652D0" w14:paraId="06263212" w14:textId="77777777" w:rsidTr="003C63E2">
        <w:trPr>
          <w:trHeight w:val="340"/>
        </w:trPr>
        <w:tc>
          <w:tcPr>
            <w:tcW w:w="833" w:type="pct"/>
            <w:vAlign w:val="center"/>
          </w:tcPr>
          <w:p w14:paraId="6936800B" w14:textId="77777777" w:rsidR="00051B00" w:rsidRPr="00A652D0" w:rsidRDefault="00051B00" w:rsidP="003C63E2">
            <w:pPr>
              <w:rPr>
                <w:rFonts w:cs="Arial"/>
              </w:rPr>
            </w:pPr>
            <w:r w:rsidRPr="00A652D0">
              <w:rPr>
                <w:rFonts w:cs="Arial"/>
              </w:rPr>
              <w:t>Cypermethrin</w:t>
            </w:r>
          </w:p>
        </w:tc>
        <w:tc>
          <w:tcPr>
            <w:tcW w:w="2046" w:type="pct"/>
            <w:vAlign w:val="center"/>
          </w:tcPr>
          <w:p w14:paraId="6ADB2632" w14:textId="77777777" w:rsidR="00051B00" w:rsidRPr="00A652D0" w:rsidRDefault="00051B00" w:rsidP="003C63E2">
            <w:pPr>
              <w:jc w:val="center"/>
              <w:rPr>
                <w:rFonts w:cs="Arial"/>
              </w:rPr>
            </w:pPr>
            <w:r w:rsidRPr="00A652D0">
              <w:rPr>
                <w:rFonts w:cs="Arial"/>
              </w:rPr>
              <w:t>8.13E-03</w:t>
            </w:r>
          </w:p>
        </w:tc>
        <w:tc>
          <w:tcPr>
            <w:tcW w:w="2121" w:type="pct"/>
            <w:vAlign w:val="center"/>
          </w:tcPr>
          <w:p w14:paraId="74554432" w14:textId="77777777" w:rsidR="00051B00" w:rsidRPr="00A652D0" w:rsidRDefault="00051B00" w:rsidP="003C63E2">
            <w:pPr>
              <w:jc w:val="center"/>
              <w:rPr>
                <w:rFonts w:cs="Arial"/>
              </w:rPr>
            </w:pPr>
            <w:r w:rsidRPr="00A652D0">
              <w:rPr>
                <w:rFonts w:cs="Arial"/>
              </w:rPr>
              <w:t>6.37E-03</w:t>
            </w:r>
          </w:p>
        </w:tc>
      </w:tr>
      <w:tr w:rsidR="00051B00" w:rsidRPr="00A652D0" w14:paraId="3750492C" w14:textId="77777777" w:rsidTr="003C63E2">
        <w:trPr>
          <w:trHeight w:val="340"/>
        </w:trPr>
        <w:tc>
          <w:tcPr>
            <w:tcW w:w="833" w:type="pct"/>
            <w:vAlign w:val="center"/>
          </w:tcPr>
          <w:p w14:paraId="025B926B" w14:textId="77777777" w:rsidR="00051B00" w:rsidRPr="00A652D0" w:rsidRDefault="00051B00" w:rsidP="003C63E2">
            <w:pPr>
              <w:rPr>
                <w:rFonts w:cs="Arial"/>
              </w:rPr>
            </w:pPr>
            <w:r w:rsidRPr="00A652D0">
              <w:rPr>
                <w:rFonts w:cs="Arial"/>
              </w:rPr>
              <w:t>PBC</w:t>
            </w:r>
          </w:p>
        </w:tc>
        <w:tc>
          <w:tcPr>
            <w:tcW w:w="2046" w:type="pct"/>
            <w:vAlign w:val="center"/>
          </w:tcPr>
          <w:p w14:paraId="0E0CB6FD" w14:textId="77777777" w:rsidR="00051B00" w:rsidRPr="00A652D0" w:rsidRDefault="00051B00" w:rsidP="003C63E2">
            <w:pPr>
              <w:jc w:val="center"/>
              <w:rPr>
                <w:rFonts w:cs="Arial"/>
              </w:rPr>
            </w:pPr>
            <w:r w:rsidRPr="00A652D0">
              <w:rPr>
                <w:rFonts w:cs="Arial"/>
              </w:rPr>
              <w:t>1.60E-04</w:t>
            </w:r>
          </w:p>
        </w:tc>
        <w:tc>
          <w:tcPr>
            <w:tcW w:w="2121" w:type="pct"/>
            <w:vAlign w:val="center"/>
          </w:tcPr>
          <w:p w14:paraId="18D4D085" w14:textId="77777777" w:rsidR="00051B00" w:rsidRPr="00A652D0" w:rsidRDefault="00051B00" w:rsidP="003C63E2">
            <w:pPr>
              <w:jc w:val="center"/>
              <w:rPr>
                <w:rFonts w:cs="Arial"/>
              </w:rPr>
            </w:pPr>
            <w:r w:rsidRPr="00A652D0">
              <w:rPr>
                <w:rFonts w:cs="Arial"/>
              </w:rPr>
              <w:t>9.87E-06</w:t>
            </w:r>
          </w:p>
        </w:tc>
      </w:tr>
    </w:tbl>
    <w:p w14:paraId="1E13E212" w14:textId="77777777" w:rsidR="00051B00" w:rsidRPr="00FD1DE7" w:rsidRDefault="00051B00" w:rsidP="00051B00">
      <w:pPr>
        <w:pStyle w:val="Lgende"/>
        <w:spacing w:before="360"/>
        <w:rPr>
          <w:rFonts w:ascii="Verdana" w:hAnsi="Verdana"/>
          <w:u w:val="single"/>
        </w:rPr>
      </w:pPr>
      <w:r w:rsidRPr="00FD1DE7">
        <w:rPr>
          <w:rFonts w:ascii="Verdana" w:hAnsi="Verdana"/>
          <w:u w:val="single"/>
        </w:rPr>
        <w:t>Indirect emissions via the STP - Noise barrier scenario</w:t>
      </w:r>
    </w:p>
    <w:p w14:paraId="7BD49225" w14:textId="77777777" w:rsidR="00051B00" w:rsidRPr="00A652D0" w:rsidRDefault="00051B00" w:rsidP="00051B00">
      <w:pPr>
        <w:spacing w:after="360" w:line="276" w:lineRule="auto"/>
        <w:jc w:val="both"/>
        <w:rPr>
          <w:rFonts w:cs="Arial"/>
        </w:rPr>
      </w:pPr>
      <w:r w:rsidRPr="00A652D0">
        <w:rPr>
          <w:rFonts w:cs="Arial"/>
        </w:rPr>
        <w:t>The PEC</w:t>
      </w:r>
      <w:r w:rsidRPr="00A652D0">
        <w:rPr>
          <w:rFonts w:cs="Arial"/>
          <w:vertAlign w:val="subscript"/>
        </w:rPr>
        <w:t>STP</w:t>
      </w:r>
      <w:r w:rsidRPr="00A652D0">
        <w:rPr>
          <w:rFonts w:cs="Arial"/>
        </w:rPr>
        <w:t xml:space="preserve"> was recalculated by FR-CA, considering the noise barrier scenario and the local daily emission rates to the STP following leaching from treated wood calculated according to the equations 32, 33, and 38 of the ECHA guidance, vol.IV, part B (2015).</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8"/>
        <w:gridCol w:w="3542"/>
      </w:tblGrid>
      <w:tr w:rsidR="00051B00" w:rsidRPr="00A652D0" w14:paraId="47BC1D8E" w14:textId="77777777" w:rsidTr="003C63E2">
        <w:trPr>
          <w:trHeight w:val="340"/>
        </w:trPr>
        <w:tc>
          <w:tcPr>
            <w:tcW w:w="5000" w:type="pct"/>
            <w:gridSpan w:val="3"/>
            <w:shd w:val="clear" w:color="auto" w:fill="auto"/>
            <w:vAlign w:val="center"/>
          </w:tcPr>
          <w:p w14:paraId="24F78BD5" w14:textId="77777777" w:rsidR="00051B00" w:rsidRPr="00A652D0" w:rsidRDefault="00051B00" w:rsidP="003C63E2">
            <w:pPr>
              <w:jc w:val="center"/>
              <w:rPr>
                <w:rFonts w:cs="Arial"/>
                <w:b/>
                <w:bCs/>
              </w:rPr>
            </w:pPr>
            <w:r w:rsidRPr="00A652D0">
              <w:rPr>
                <w:rFonts w:cs="Arial"/>
                <w:b/>
                <w:bCs/>
              </w:rPr>
              <w:t>NOISE BARRIER – Wood in service - PEC</w:t>
            </w:r>
            <w:r w:rsidRPr="00A652D0">
              <w:rPr>
                <w:rFonts w:cs="Arial"/>
                <w:b/>
                <w:bCs/>
                <w:vertAlign w:val="subscript"/>
              </w:rPr>
              <w:t>STP</w:t>
            </w:r>
          </w:p>
        </w:tc>
      </w:tr>
      <w:tr w:rsidR="00051B00" w:rsidRPr="00A652D0" w14:paraId="1FE7E22B" w14:textId="77777777" w:rsidTr="003C63E2">
        <w:tc>
          <w:tcPr>
            <w:tcW w:w="1136" w:type="pct"/>
            <w:shd w:val="clear" w:color="auto" w:fill="auto"/>
            <w:vAlign w:val="center"/>
          </w:tcPr>
          <w:p w14:paraId="16C6ACC0" w14:textId="77777777" w:rsidR="00051B00" w:rsidRPr="00A652D0" w:rsidRDefault="00051B00" w:rsidP="003C63E2">
            <w:pPr>
              <w:rPr>
                <w:rFonts w:cs="Arial"/>
                <w:bCs/>
              </w:rPr>
            </w:pPr>
          </w:p>
        </w:tc>
        <w:tc>
          <w:tcPr>
            <w:tcW w:w="1971" w:type="pct"/>
            <w:shd w:val="clear" w:color="auto" w:fill="auto"/>
            <w:vAlign w:val="center"/>
          </w:tcPr>
          <w:p w14:paraId="5EDE0542" w14:textId="77777777" w:rsidR="00051B00" w:rsidRPr="00A652D0" w:rsidRDefault="00051B00" w:rsidP="003C63E2">
            <w:pPr>
              <w:jc w:val="center"/>
              <w:rPr>
                <w:rFonts w:cs="Arial"/>
                <w:b/>
                <w:bCs/>
              </w:rPr>
            </w:pPr>
            <w:r w:rsidRPr="00A652D0">
              <w:rPr>
                <w:rFonts w:cs="Arial"/>
                <w:b/>
                <w:bCs/>
              </w:rPr>
              <w:t>TIME1</w:t>
            </w:r>
          </w:p>
          <w:p w14:paraId="067CA812" w14:textId="77777777" w:rsidR="00051B00" w:rsidRPr="00A652D0" w:rsidRDefault="00051B00" w:rsidP="003C63E2">
            <w:pPr>
              <w:jc w:val="center"/>
              <w:rPr>
                <w:rFonts w:cs="Arial"/>
                <w:b/>
              </w:rPr>
            </w:pPr>
            <w:r w:rsidRPr="00A652D0">
              <w:rPr>
                <w:rFonts w:cs="Arial"/>
                <w:b/>
                <w:bCs/>
              </w:rPr>
              <w:t>[mg.l</w:t>
            </w:r>
            <w:r w:rsidRPr="00A652D0">
              <w:rPr>
                <w:rFonts w:cs="Arial"/>
                <w:b/>
                <w:bCs/>
                <w:vertAlign w:val="superscript"/>
              </w:rPr>
              <w:t>-1</w:t>
            </w:r>
            <w:r w:rsidRPr="00A652D0">
              <w:rPr>
                <w:rFonts w:cs="Arial"/>
                <w:b/>
                <w:bCs/>
              </w:rPr>
              <w:t>]</w:t>
            </w:r>
          </w:p>
        </w:tc>
        <w:tc>
          <w:tcPr>
            <w:tcW w:w="1893" w:type="pct"/>
            <w:shd w:val="clear" w:color="auto" w:fill="auto"/>
            <w:vAlign w:val="center"/>
          </w:tcPr>
          <w:p w14:paraId="77486E03" w14:textId="77777777" w:rsidR="00051B00" w:rsidRPr="00A652D0" w:rsidRDefault="00051B00" w:rsidP="003C63E2">
            <w:pPr>
              <w:jc w:val="center"/>
              <w:rPr>
                <w:rFonts w:cs="Arial"/>
                <w:b/>
                <w:bCs/>
              </w:rPr>
            </w:pPr>
            <w:r w:rsidRPr="00A652D0">
              <w:rPr>
                <w:rFonts w:cs="Arial"/>
                <w:b/>
                <w:bCs/>
              </w:rPr>
              <w:t>TIME2</w:t>
            </w:r>
          </w:p>
          <w:p w14:paraId="30B16120" w14:textId="77777777" w:rsidR="00051B00" w:rsidRPr="00A652D0" w:rsidRDefault="00051B00" w:rsidP="003C63E2">
            <w:pPr>
              <w:jc w:val="center"/>
              <w:rPr>
                <w:rFonts w:cs="Arial"/>
                <w:b/>
              </w:rPr>
            </w:pPr>
            <w:r w:rsidRPr="00A652D0">
              <w:rPr>
                <w:rFonts w:cs="Arial"/>
                <w:b/>
                <w:bCs/>
              </w:rPr>
              <w:t>[mg.l</w:t>
            </w:r>
            <w:r w:rsidRPr="00A652D0">
              <w:rPr>
                <w:rFonts w:cs="Arial"/>
                <w:b/>
                <w:bCs/>
                <w:vertAlign w:val="superscript"/>
              </w:rPr>
              <w:t>-1</w:t>
            </w:r>
            <w:r w:rsidRPr="00A652D0">
              <w:rPr>
                <w:rFonts w:cs="Arial"/>
                <w:b/>
                <w:bCs/>
              </w:rPr>
              <w:t>]</w:t>
            </w:r>
          </w:p>
        </w:tc>
      </w:tr>
      <w:tr w:rsidR="00051B00" w:rsidRPr="00A652D0" w14:paraId="109EB561" w14:textId="77777777" w:rsidTr="003C63E2">
        <w:trPr>
          <w:trHeight w:val="340"/>
        </w:trPr>
        <w:tc>
          <w:tcPr>
            <w:tcW w:w="1136" w:type="pct"/>
            <w:shd w:val="clear" w:color="auto" w:fill="auto"/>
            <w:vAlign w:val="center"/>
          </w:tcPr>
          <w:p w14:paraId="1DDC416C" w14:textId="77777777" w:rsidR="00051B00" w:rsidRPr="00A652D0" w:rsidRDefault="00051B00" w:rsidP="003C63E2">
            <w:pPr>
              <w:rPr>
                <w:rFonts w:cs="Arial"/>
                <w:bCs/>
              </w:rPr>
            </w:pPr>
            <w:r w:rsidRPr="00A652D0">
              <w:rPr>
                <w:rFonts w:cs="Arial"/>
                <w:bCs/>
              </w:rPr>
              <w:t>Propiconazole</w:t>
            </w:r>
          </w:p>
        </w:tc>
        <w:tc>
          <w:tcPr>
            <w:tcW w:w="1971" w:type="pct"/>
            <w:shd w:val="clear" w:color="auto" w:fill="auto"/>
            <w:vAlign w:val="center"/>
          </w:tcPr>
          <w:p w14:paraId="25C68FBF" w14:textId="77777777" w:rsidR="00051B00" w:rsidRPr="00A652D0" w:rsidRDefault="00051B00" w:rsidP="003C63E2">
            <w:pPr>
              <w:jc w:val="center"/>
              <w:rPr>
                <w:rFonts w:cs="Arial"/>
                <w:bCs/>
              </w:rPr>
            </w:pPr>
            <w:r w:rsidRPr="00A652D0">
              <w:rPr>
                <w:rFonts w:cs="Arial"/>
              </w:rPr>
              <w:t>9.97E-04</w:t>
            </w:r>
          </w:p>
        </w:tc>
        <w:tc>
          <w:tcPr>
            <w:tcW w:w="1893" w:type="pct"/>
            <w:shd w:val="clear" w:color="auto" w:fill="auto"/>
            <w:vAlign w:val="center"/>
          </w:tcPr>
          <w:p w14:paraId="4D855F1D" w14:textId="77777777" w:rsidR="00051B00" w:rsidRPr="00A652D0" w:rsidRDefault="00051B00" w:rsidP="003C63E2">
            <w:pPr>
              <w:jc w:val="center"/>
              <w:rPr>
                <w:rFonts w:cs="Arial"/>
              </w:rPr>
            </w:pPr>
            <w:r w:rsidRPr="00A652D0">
              <w:rPr>
                <w:rFonts w:cs="Arial"/>
              </w:rPr>
              <w:t>3.31E-05</w:t>
            </w:r>
          </w:p>
        </w:tc>
      </w:tr>
      <w:tr w:rsidR="00051B00" w:rsidRPr="00A652D0" w14:paraId="68E00212" w14:textId="77777777" w:rsidTr="003C63E2">
        <w:trPr>
          <w:trHeight w:val="340"/>
        </w:trPr>
        <w:tc>
          <w:tcPr>
            <w:tcW w:w="1136" w:type="pct"/>
            <w:shd w:val="clear" w:color="auto" w:fill="auto"/>
            <w:vAlign w:val="center"/>
          </w:tcPr>
          <w:p w14:paraId="33A0F58C" w14:textId="77777777" w:rsidR="00051B00" w:rsidRPr="00A652D0" w:rsidRDefault="00051B00" w:rsidP="003C63E2">
            <w:pPr>
              <w:rPr>
                <w:rFonts w:cs="Arial"/>
                <w:bCs/>
              </w:rPr>
            </w:pPr>
            <w:r w:rsidRPr="00A652D0">
              <w:rPr>
                <w:rFonts w:cs="Arial"/>
                <w:bCs/>
              </w:rPr>
              <w:t>Tebuconazole</w:t>
            </w:r>
          </w:p>
        </w:tc>
        <w:tc>
          <w:tcPr>
            <w:tcW w:w="1971" w:type="pct"/>
            <w:shd w:val="clear" w:color="auto" w:fill="auto"/>
            <w:vAlign w:val="center"/>
          </w:tcPr>
          <w:p w14:paraId="40F8D540" w14:textId="77777777" w:rsidR="00051B00" w:rsidRPr="00A652D0" w:rsidRDefault="00051B00" w:rsidP="003C63E2">
            <w:pPr>
              <w:jc w:val="center"/>
              <w:rPr>
                <w:rFonts w:cs="Arial"/>
                <w:bCs/>
              </w:rPr>
            </w:pPr>
            <w:r w:rsidRPr="00A652D0">
              <w:rPr>
                <w:rFonts w:cs="Arial"/>
              </w:rPr>
              <w:t>3.78E-04</w:t>
            </w:r>
          </w:p>
        </w:tc>
        <w:tc>
          <w:tcPr>
            <w:tcW w:w="1893" w:type="pct"/>
            <w:shd w:val="clear" w:color="auto" w:fill="auto"/>
            <w:vAlign w:val="center"/>
          </w:tcPr>
          <w:p w14:paraId="2519C67A" w14:textId="77777777" w:rsidR="00051B00" w:rsidRPr="00A652D0" w:rsidRDefault="00051B00" w:rsidP="003C63E2">
            <w:pPr>
              <w:jc w:val="center"/>
              <w:rPr>
                <w:rFonts w:cs="Arial"/>
              </w:rPr>
            </w:pPr>
            <w:r w:rsidRPr="00A652D0">
              <w:rPr>
                <w:rFonts w:cs="Arial"/>
              </w:rPr>
              <w:t>1.15E-05</w:t>
            </w:r>
          </w:p>
        </w:tc>
      </w:tr>
      <w:tr w:rsidR="00051B00" w:rsidRPr="00A652D0" w14:paraId="7946B5BE" w14:textId="77777777" w:rsidTr="003C63E2">
        <w:trPr>
          <w:trHeight w:val="340"/>
        </w:trPr>
        <w:tc>
          <w:tcPr>
            <w:tcW w:w="1136" w:type="pct"/>
            <w:shd w:val="clear" w:color="auto" w:fill="auto"/>
            <w:vAlign w:val="center"/>
          </w:tcPr>
          <w:p w14:paraId="74BC5EE0" w14:textId="77777777" w:rsidR="00051B00" w:rsidRPr="00A652D0" w:rsidRDefault="00051B00" w:rsidP="003C63E2">
            <w:pPr>
              <w:rPr>
                <w:rFonts w:cs="Arial"/>
                <w:bCs/>
              </w:rPr>
            </w:pPr>
            <w:r w:rsidRPr="00A652D0">
              <w:rPr>
                <w:rFonts w:cs="Arial"/>
                <w:bCs/>
              </w:rPr>
              <w:t>Cypermethrin</w:t>
            </w:r>
          </w:p>
        </w:tc>
        <w:tc>
          <w:tcPr>
            <w:tcW w:w="1971" w:type="pct"/>
            <w:shd w:val="clear" w:color="auto" w:fill="auto"/>
            <w:vAlign w:val="center"/>
          </w:tcPr>
          <w:p w14:paraId="7990BE9E" w14:textId="77777777" w:rsidR="00051B00" w:rsidRPr="00A652D0" w:rsidRDefault="00051B00" w:rsidP="003C63E2">
            <w:pPr>
              <w:jc w:val="center"/>
              <w:rPr>
                <w:rFonts w:cs="Arial"/>
                <w:bCs/>
              </w:rPr>
            </w:pPr>
            <w:r w:rsidRPr="00A652D0">
              <w:rPr>
                <w:rFonts w:cs="Arial"/>
              </w:rPr>
              <w:t>5.86E-07</w:t>
            </w:r>
          </w:p>
        </w:tc>
        <w:tc>
          <w:tcPr>
            <w:tcW w:w="1893" w:type="pct"/>
            <w:shd w:val="clear" w:color="auto" w:fill="auto"/>
            <w:vAlign w:val="center"/>
          </w:tcPr>
          <w:p w14:paraId="40EDAE5B" w14:textId="77777777" w:rsidR="00051B00" w:rsidRPr="00A652D0" w:rsidRDefault="00051B00" w:rsidP="003C63E2">
            <w:pPr>
              <w:jc w:val="center"/>
              <w:rPr>
                <w:rFonts w:cs="Arial"/>
              </w:rPr>
            </w:pPr>
            <w:r w:rsidRPr="00A652D0">
              <w:rPr>
                <w:rFonts w:cs="Arial"/>
              </w:rPr>
              <w:t>1.84E-07</w:t>
            </w:r>
          </w:p>
        </w:tc>
      </w:tr>
      <w:tr w:rsidR="00051B00" w:rsidRPr="00A652D0" w14:paraId="70A6DE7E" w14:textId="77777777" w:rsidTr="003C63E2">
        <w:trPr>
          <w:trHeight w:val="340"/>
        </w:trPr>
        <w:tc>
          <w:tcPr>
            <w:tcW w:w="1136" w:type="pct"/>
            <w:shd w:val="clear" w:color="auto" w:fill="auto"/>
            <w:vAlign w:val="center"/>
          </w:tcPr>
          <w:p w14:paraId="28B72E50" w14:textId="77777777" w:rsidR="00051B00" w:rsidRPr="00A652D0" w:rsidRDefault="00051B00" w:rsidP="003C63E2">
            <w:pPr>
              <w:rPr>
                <w:rFonts w:cs="Arial"/>
                <w:bCs/>
              </w:rPr>
            </w:pPr>
            <w:r w:rsidRPr="00A652D0">
              <w:rPr>
                <w:rFonts w:cs="Arial"/>
                <w:bCs/>
              </w:rPr>
              <w:t>IPBC</w:t>
            </w:r>
          </w:p>
        </w:tc>
        <w:tc>
          <w:tcPr>
            <w:tcW w:w="1971" w:type="pct"/>
            <w:shd w:val="clear" w:color="auto" w:fill="auto"/>
            <w:vAlign w:val="center"/>
          </w:tcPr>
          <w:p w14:paraId="1678894F" w14:textId="77777777" w:rsidR="00051B00" w:rsidRPr="00A652D0" w:rsidRDefault="00051B00" w:rsidP="003C63E2">
            <w:pPr>
              <w:jc w:val="center"/>
              <w:rPr>
                <w:rFonts w:cs="Arial"/>
                <w:bCs/>
              </w:rPr>
            </w:pPr>
            <w:r w:rsidRPr="00A652D0">
              <w:rPr>
                <w:rFonts w:cs="Arial"/>
              </w:rPr>
              <w:t>4.74E-04</w:t>
            </w:r>
          </w:p>
        </w:tc>
        <w:tc>
          <w:tcPr>
            <w:tcW w:w="1893" w:type="pct"/>
            <w:shd w:val="clear" w:color="auto" w:fill="auto"/>
            <w:vAlign w:val="center"/>
          </w:tcPr>
          <w:p w14:paraId="293851CD" w14:textId="77777777" w:rsidR="00051B00" w:rsidRPr="00A652D0" w:rsidRDefault="00051B00" w:rsidP="003C63E2">
            <w:pPr>
              <w:jc w:val="center"/>
              <w:rPr>
                <w:rFonts w:cs="Arial"/>
              </w:rPr>
            </w:pPr>
            <w:r w:rsidRPr="00A652D0">
              <w:rPr>
                <w:rFonts w:cs="Arial"/>
              </w:rPr>
              <w:t>7.90E-06</w:t>
            </w:r>
          </w:p>
        </w:tc>
      </w:tr>
      <w:tr w:rsidR="00051B00" w:rsidRPr="00A652D0" w14:paraId="0433738B" w14:textId="77777777" w:rsidTr="003C63E2">
        <w:trPr>
          <w:trHeight w:val="340"/>
        </w:trPr>
        <w:tc>
          <w:tcPr>
            <w:tcW w:w="1136" w:type="pct"/>
            <w:shd w:val="clear" w:color="auto" w:fill="auto"/>
            <w:vAlign w:val="center"/>
          </w:tcPr>
          <w:p w14:paraId="4CB26A61" w14:textId="77777777" w:rsidR="00051B00" w:rsidRPr="00A652D0" w:rsidRDefault="00051B00" w:rsidP="003C63E2">
            <w:pPr>
              <w:rPr>
                <w:rFonts w:cs="Arial"/>
                <w:bCs/>
              </w:rPr>
            </w:pPr>
            <w:r w:rsidRPr="00A652D0">
              <w:rPr>
                <w:rFonts w:cs="Arial"/>
                <w:bCs/>
              </w:rPr>
              <w:t>PBC</w:t>
            </w:r>
          </w:p>
        </w:tc>
        <w:tc>
          <w:tcPr>
            <w:tcW w:w="1971" w:type="pct"/>
            <w:shd w:val="clear" w:color="auto" w:fill="auto"/>
            <w:vAlign w:val="center"/>
          </w:tcPr>
          <w:p w14:paraId="73A7E693" w14:textId="77777777" w:rsidR="00051B00" w:rsidRPr="00A652D0" w:rsidRDefault="00051B00" w:rsidP="003C63E2">
            <w:pPr>
              <w:jc w:val="center"/>
              <w:rPr>
                <w:rFonts w:cs="Arial"/>
                <w:bCs/>
              </w:rPr>
            </w:pPr>
            <w:r w:rsidRPr="00A652D0">
              <w:rPr>
                <w:rFonts w:cs="Arial"/>
              </w:rPr>
              <w:t>2.63E-04</w:t>
            </w:r>
          </w:p>
        </w:tc>
        <w:tc>
          <w:tcPr>
            <w:tcW w:w="1893" w:type="pct"/>
            <w:shd w:val="clear" w:color="auto" w:fill="auto"/>
            <w:vAlign w:val="center"/>
          </w:tcPr>
          <w:p w14:paraId="0B457F5B" w14:textId="77777777" w:rsidR="00051B00" w:rsidRPr="00A652D0" w:rsidRDefault="00051B00" w:rsidP="003C63E2">
            <w:pPr>
              <w:jc w:val="center"/>
              <w:rPr>
                <w:rFonts w:cs="Arial"/>
              </w:rPr>
            </w:pPr>
            <w:r w:rsidRPr="00A652D0">
              <w:rPr>
                <w:rFonts w:cs="Arial"/>
              </w:rPr>
              <w:t>4.38E-04</w:t>
            </w:r>
          </w:p>
        </w:tc>
      </w:tr>
    </w:tbl>
    <w:p w14:paraId="44E458CA" w14:textId="77777777" w:rsidR="00051B00" w:rsidRPr="00A652D0" w:rsidRDefault="00051B00" w:rsidP="00051B00">
      <w:pPr>
        <w:autoSpaceDE w:val="0"/>
        <w:autoSpaceDN w:val="0"/>
        <w:spacing w:before="360" w:after="360"/>
        <w:ind w:right="142"/>
        <w:jc w:val="both"/>
        <w:rPr>
          <w:rFonts w:cs="Arial"/>
        </w:rPr>
      </w:pPr>
      <w:r w:rsidRPr="00A652D0">
        <w:rPr>
          <w:rFonts w:cs="Arial"/>
        </w:rPr>
        <w:t xml:space="preserve">Indirect emissions to surface water and sediment via the STP were calculated according to the equations 45 and 50 of the ECHA Guidance Vol.IV, par B (2015).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8"/>
        <w:gridCol w:w="3542"/>
      </w:tblGrid>
      <w:tr w:rsidR="00051B00" w:rsidRPr="00A652D0" w14:paraId="3233930E" w14:textId="77777777" w:rsidTr="003C63E2">
        <w:trPr>
          <w:trHeight w:val="510"/>
        </w:trPr>
        <w:tc>
          <w:tcPr>
            <w:tcW w:w="5000" w:type="pct"/>
            <w:gridSpan w:val="3"/>
            <w:shd w:val="clear" w:color="auto" w:fill="auto"/>
            <w:vAlign w:val="center"/>
          </w:tcPr>
          <w:p w14:paraId="072F0731" w14:textId="77777777" w:rsidR="00051B00" w:rsidRPr="00A652D0" w:rsidRDefault="00051B00" w:rsidP="003C63E2">
            <w:pPr>
              <w:jc w:val="center"/>
              <w:rPr>
                <w:rFonts w:cs="Arial"/>
                <w:b/>
                <w:bCs/>
              </w:rPr>
            </w:pPr>
            <w:r w:rsidRPr="00A652D0">
              <w:rPr>
                <w:rFonts w:cs="Arial"/>
                <w:b/>
                <w:bCs/>
              </w:rPr>
              <w:t xml:space="preserve">NOISE BARRIER – Wood in service - </w:t>
            </w:r>
            <w:r w:rsidRPr="00A652D0">
              <w:rPr>
                <w:rFonts w:cs="Arial"/>
                <w:b/>
              </w:rPr>
              <w:t>PEC</w:t>
            </w:r>
            <w:r w:rsidRPr="00A652D0">
              <w:rPr>
                <w:rFonts w:cs="Arial"/>
                <w:b/>
                <w:vertAlign w:val="subscript"/>
              </w:rPr>
              <w:t>water_via_STP</w:t>
            </w:r>
          </w:p>
        </w:tc>
      </w:tr>
      <w:tr w:rsidR="00051B00" w:rsidRPr="00A652D0" w14:paraId="7DF5BEF1" w14:textId="77777777" w:rsidTr="003C63E2">
        <w:tc>
          <w:tcPr>
            <w:tcW w:w="1136" w:type="pct"/>
            <w:shd w:val="clear" w:color="auto" w:fill="auto"/>
            <w:vAlign w:val="center"/>
          </w:tcPr>
          <w:p w14:paraId="7F9D5906" w14:textId="77777777" w:rsidR="00051B00" w:rsidRPr="00A652D0" w:rsidRDefault="00051B00" w:rsidP="003C63E2">
            <w:pPr>
              <w:rPr>
                <w:rFonts w:cs="Arial"/>
                <w:bCs/>
              </w:rPr>
            </w:pPr>
          </w:p>
        </w:tc>
        <w:tc>
          <w:tcPr>
            <w:tcW w:w="1971" w:type="pct"/>
            <w:shd w:val="clear" w:color="auto" w:fill="auto"/>
            <w:vAlign w:val="center"/>
          </w:tcPr>
          <w:p w14:paraId="526D2C52" w14:textId="77777777" w:rsidR="00051B00" w:rsidRPr="00A652D0" w:rsidRDefault="00051B00" w:rsidP="003C63E2">
            <w:pPr>
              <w:jc w:val="center"/>
              <w:rPr>
                <w:rFonts w:cs="Arial"/>
                <w:b/>
                <w:bCs/>
              </w:rPr>
            </w:pPr>
            <w:r w:rsidRPr="00A652D0">
              <w:rPr>
                <w:rFonts w:cs="Arial"/>
                <w:b/>
                <w:bCs/>
              </w:rPr>
              <w:t>TIME1</w:t>
            </w:r>
          </w:p>
          <w:p w14:paraId="414A2A6B" w14:textId="77777777" w:rsidR="00051B00" w:rsidRPr="00A652D0" w:rsidRDefault="00051B00" w:rsidP="003C63E2">
            <w:pPr>
              <w:jc w:val="center"/>
              <w:rPr>
                <w:rFonts w:cs="Arial"/>
                <w:b/>
              </w:rPr>
            </w:pPr>
            <w:r w:rsidRPr="00A652D0">
              <w:rPr>
                <w:rFonts w:cs="Arial"/>
                <w:b/>
                <w:bCs/>
              </w:rPr>
              <w:t>[µg.l</w:t>
            </w:r>
            <w:r w:rsidRPr="00A652D0">
              <w:rPr>
                <w:rFonts w:cs="Arial"/>
                <w:b/>
                <w:bCs/>
                <w:vertAlign w:val="superscript"/>
              </w:rPr>
              <w:t>-1</w:t>
            </w:r>
            <w:r w:rsidRPr="00A652D0">
              <w:rPr>
                <w:rFonts w:cs="Arial"/>
                <w:b/>
                <w:bCs/>
              </w:rPr>
              <w:t>]</w:t>
            </w:r>
          </w:p>
        </w:tc>
        <w:tc>
          <w:tcPr>
            <w:tcW w:w="1893" w:type="pct"/>
            <w:shd w:val="clear" w:color="auto" w:fill="auto"/>
            <w:vAlign w:val="center"/>
          </w:tcPr>
          <w:p w14:paraId="554A2289" w14:textId="77777777" w:rsidR="00051B00" w:rsidRPr="00A652D0" w:rsidRDefault="00051B00" w:rsidP="003C63E2">
            <w:pPr>
              <w:jc w:val="center"/>
              <w:rPr>
                <w:rFonts w:cs="Arial"/>
                <w:b/>
                <w:bCs/>
              </w:rPr>
            </w:pPr>
            <w:r w:rsidRPr="00A652D0">
              <w:rPr>
                <w:rFonts w:cs="Arial"/>
                <w:b/>
                <w:bCs/>
              </w:rPr>
              <w:t>TIME2</w:t>
            </w:r>
          </w:p>
          <w:p w14:paraId="181BCF8B" w14:textId="77777777" w:rsidR="00051B00" w:rsidRPr="00A652D0" w:rsidRDefault="00051B00" w:rsidP="003C63E2">
            <w:pPr>
              <w:jc w:val="center"/>
              <w:rPr>
                <w:rFonts w:cs="Arial"/>
                <w:b/>
              </w:rPr>
            </w:pPr>
            <w:r w:rsidRPr="00A652D0">
              <w:rPr>
                <w:rFonts w:cs="Arial"/>
                <w:b/>
                <w:bCs/>
              </w:rPr>
              <w:t>[µg.l</w:t>
            </w:r>
            <w:r w:rsidRPr="00A652D0">
              <w:rPr>
                <w:rFonts w:cs="Arial"/>
                <w:b/>
                <w:bCs/>
                <w:vertAlign w:val="superscript"/>
              </w:rPr>
              <w:t>-1</w:t>
            </w:r>
            <w:r w:rsidRPr="00A652D0">
              <w:rPr>
                <w:rFonts w:cs="Arial"/>
                <w:b/>
                <w:bCs/>
              </w:rPr>
              <w:t>]</w:t>
            </w:r>
          </w:p>
        </w:tc>
      </w:tr>
      <w:tr w:rsidR="00051B00" w:rsidRPr="00A652D0" w14:paraId="555F236E" w14:textId="77777777" w:rsidTr="003C63E2">
        <w:trPr>
          <w:trHeight w:val="340"/>
        </w:trPr>
        <w:tc>
          <w:tcPr>
            <w:tcW w:w="1136" w:type="pct"/>
            <w:shd w:val="clear" w:color="auto" w:fill="auto"/>
            <w:vAlign w:val="center"/>
          </w:tcPr>
          <w:p w14:paraId="57AB0D46" w14:textId="77777777" w:rsidR="00051B00" w:rsidRPr="00A652D0" w:rsidRDefault="00051B00" w:rsidP="003C63E2">
            <w:pPr>
              <w:rPr>
                <w:rFonts w:cs="Arial"/>
                <w:bCs/>
              </w:rPr>
            </w:pPr>
            <w:r w:rsidRPr="00A652D0">
              <w:rPr>
                <w:rFonts w:cs="Arial"/>
                <w:bCs/>
              </w:rPr>
              <w:t>Propiconazole</w:t>
            </w:r>
          </w:p>
        </w:tc>
        <w:tc>
          <w:tcPr>
            <w:tcW w:w="1971" w:type="pct"/>
            <w:shd w:val="clear" w:color="auto" w:fill="auto"/>
            <w:vAlign w:val="center"/>
          </w:tcPr>
          <w:p w14:paraId="58291BA8" w14:textId="77777777" w:rsidR="00051B00" w:rsidRPr="00A652D0" w:rsidRDefault="00051B00" w:rsidP="003C63E2">
            <w:pPr>
              <w:jc w:val="center"/>
              <w:rPr>
                <w:rFonts w:cs="Arial"/>
              </w:rPr>
            </w:pPr>
            <w:r w:rsidRPr="00A652D0">
              <w:rPr>
                <w:rFonts w:cs="Arial"/>
              </w:rPr>
              <w:t>9.96E-02</w:t>
            </w:r>
          </w:p>
        </w:tc>
        <w:tc>
          <w:tcPr>
            <w:tcW w:w="1893" w:type="pct"/>
            <w:shd w:val="clear" w:color="auto" w:fill="auto"/>
            <w:vAlign w:val="center"/>
          </w:tcPr>
          <w:p w14:paraId="3C16E515" w14:textId="77777777" w:rsidR="00051B00" w:rsidRPr="00A652D0" w:rsidRDefault="00051B00" w:rsidP="003C63E2">
            <w:pPr>
              <w:jc w:val="center"/>
              <w:rPr>
                <w:rFonts w:cs="Arial"/>
              </w:rPr>
            </w:pPr>
            <w:r w:rsidRPr="00A652D0">
              <w:rPr>
                <w:rFonts w:cs="Arial"/>
              </w:rPr>
              <w:t>3.31E-03</w:t>
            </w:r>
          </w:p>
        </w:tc>
      </w:tr>
      <w:tr w:rsidR="00051B00" w:rsidRPr="00A652D0" w14:paraId="2938C677" w14:textId="77777777" w:rsidTr="003C63E2">
        <w:trPr>
          <w:trHeight w:val="340"/>
        </w:trPr>
        <w:tc>
          <w:tcPr>
            <w:tcW w:w="1136" w:type="pct"/>
            <w:shd w:val="clear" w:color="auto" w:fill="auto"/>
            <w:vAlign w:val="center"/>
          </w:tcPr>
          <w:p w14:paraId="3DDF13C5" w14:textId="77777777" w:rsidR="00051B00" w:rsidRPr="00A652D0" w:rsidRDefault="00051B00" w:rsidP="003C63E2">
            <w:pPr>
              <w:rPr>
                <w:rFonts w:cs="Arial"/>
                <w:bCs/>
              </w:rPr>
            </w:pPr>
            <w:r w:rsidRPr="00A652D0">
              <w:rPr>
                <w:rFonts w:cs="Arial"/>
                <w:bCs/>
              </w:rPr>
              <w:t>Tebuconazole</w:t>
            </w:r>
          </w:p>
        </w:tc>
        <w:tc>
          <w:tcPr>
            <w:tcW w:w="1971" w:type="pct"/>
            <w:shd w:val="clear" w:color="auto" w:fill="auto"/>
            <w:vAlign w:val="center"/>
          </w:tcPr>
          <w:p w14:paraId="32063A1E" w14:textId="77777777" w:rsidR="00051B00" w:rsidRPr="00A652D0" w:rsidRDefault="00051B00" w:rsidP="003C63E2">
            <w:pPr>
              <w:jc w:val="center"/>
              <w:rPr>
                <w:rFonts w:cs="Arial"/>
              </w:rPr>
            </w:pPr>
            <w:r w:rsidRPr="00A652D0">
              <w:rPr>
                <w:rFonts w:cs="Arial"/>
              </w:rPr>
              <w:t>3.78E-02</w:t>
            </w:r>
          </w:p>
        </w:tc>
        <w:tc>
          <w:tcPr>
            <w:tcW w:w="1893" w:type="pct"/>
            <w:shd w:val="clear" w:color="auto" w:fill="auto"/>
            <w:vAlign w:val="center"/>
          </w:tcPr>
          <w:p w14:paraId="33F06AAA" w14:textId="77777777" w:rsidR="00051B00" w:rsidRPr="00A652D0" w:rsidRDefault="00051B00" w:rsidP="003C63E2">
            <w:pPr>
              <w:jc w:val="center"/>
              <w:rPr>
                <w:rFonts w:cs="Arial"/>
              </w:rPr>
            </w:pPr>
            <w:r w:rsidRPr="00A652D0">
              <w:rPr>
                <w:rFonts w:cs="Arial"/>
              </w:rPr>
              <w:t>1.15E-03</w:t>
            </w:r>
          </w:p>
        </w:tc>
      </w:tr>
      <w:tr w:rsidR="00051B00" w:rsidRPr="00A652D0" w14:paraId="42616626" w14:textId="77777777" w:rsidTr="003C63E2">
        <w:trPr>
          <w:trHeight w:val="340"/>
        </w:trPr>
        <w:tc>
          <w:tcPr>
            <w:tcW w:w="1136" w:type="pct"/>
            <w:shd w:val="clear" w:color="auto" w:fill="auto"/>
            <w:vAlign w:val="center"/>
          </w:tcPr>
          <w:p w14:paraId="02227A62" w14:textId="77777777" w:rsidR="00051B00" w:rsidRPr="00A652D0" w:rsidRDefault="00051B00" w:rsidP="003C63E2">
            <w:pPr>
              <w:rPr>
                <w:rFonts w:cs="Arial"/>
                <w:bCs/>
              </w:rPr>
            </w:pPr>
            <w:r w:rsidRPr="00A652D0">
              <w:rPr>
                <w:rFonts w:cs="Arial"/>
                <w:bCs/>
              </w:rPr>
              <w:t>Cypermethrin</w:t>
            </w:r>
          </w:p>
        </w:tc>
        <w:tc>
          <w:tcPr>
            <w:tcW w:w="1971" w:type="pct"/>
            <w:shd w:val="clear" w:color="auto" w:fill="auto"/>
            <w:vAlign w:val="center"/>
          </w:tcPr>
          <w:p w14:paraId="7FBDA916" w14:textId="77777777" w:rsidR="00051B00" w:rsidRPr="00A652D0" w:rsidRDefault="00051B00" w:rsidP="003C63E2">
            <w:pPr>
              <w:jc w:val="center"/>
              <w:rPr>
                <w:rFonts w:cs="Arial"/>
              </w:rPr>
            </w:pPr>
            <w:r w:rsidRPr="00A652D0">
              <w:rPr>
                <w:rFonts w:cs="Arial"/>
              </w:rPr>
              <w:t>3.15E-05</w:t>
            </w:r>
          </w:p>
        </w:tc>
        <w:tc>
          <w:tcPr>
            <w:tcW w:w="1893" w:type="pct"/>
            <w:shd w:val="clear" w:color="auto" w:fill="auto"/>
            <w:vAlign w:val="center"/>
          </w:tcPr>
          <w:p w14:paraId="2A0CA6A2" w14:textId="77777777" w:rsidR="00051B00" w:rsidRPr="00A652D0" w:rsidRDefault="00051B00" w:rsidP="003C63E2">
            <w:pPr>
              <w:jc w:val="center"/>
              <w:rPr>
                <w:rFonts w:cs="Arial"/>
              </w:rPr>
            </w:pPr>
            <w:r w:rsidRPr="00A652D0">
              <w:rPr>
                <w:rFonts w:cs="Arial"/>
              </w:rPr>
              <w:t>9.89E-06</w:t>
            </w:r>
          </w:p>
        </w:tc>
      </w:tr>
      <w:tr w:rsidR="00051B00" w:rsidRPr="00A652D0" w14:paraId="5868FC23" w14:textId="77777777" w:rsidTr="003C63E2">
        <w:trPr>
          <w:trHeight w:val="340"/>
        </w:trPr>
        <w:tc>
          <w:tcPr>
            <w:tcW w:w="1136" w:type="pct"/>
            <w:shd w:val="clear" w:color="auto" w:fill="auto"/>
            <w:vAlign w:val="center"/>
          </w:tcPr>
          <w:p w14:paraId="2D989CB8" w14:textId="77777777" w:rsidR="00051B00" w:rsidRPr="00A652D0" w:rsidRDefault="00051B00" w:rsidP="003C63E2">
            <w:pPr>
              <w:rPr>
                <w:rFonts w:cs="Arial"/>
                <w:bCs/>
              </w:rPr>
            </w:pPr>
            <w:r w:rsidRPr="00A652D0">
              <w:rPr>
                <w:rFonts w:cs="Arial"/>
                <w:bCs/>
              </w:rPr>
              <w:t>IPBC</w:t>
            </w:r>
          </w:p>
        </w:tc>
        <w:tc>
          <w:tcPr>
            <w:tcW w:w="1971" w:type="pct"/>
            <w:shd w:val="clear" w:color="auto" w:fill="auto"/>
            <w:vAlign w:val="center"/>
          </w:tcPr>
          <w:p w14:paraId="52C0FB4F" w14:textId="77777777" w:rsidR="00051B00" w:rsidRPr="00A652D0" w:rsidRDefault="00051B00" w:rsidP="003C63E2">
            <w:pPr>
              <w:jc w:val="center"/>
              <w:rPr>
                <w:rFonts w:cs="Arial"/>
              </w:rPr>
            </w:pPr>
            <w:r w:rsidRPr="00A652D0">
              <w:rPr>
                <w:rFonts w:cs="Arial"/>
              </w:rPr>
              <w:t>4.74E-02</w:t>
            </w:r>
          </w:p>
        </w:tc>
        <w:tc>
          <w:tcPr>
            <w:tcW w:w="1893" w:type="pct"/>
            <w:shd w:val="clear" w:color="auto" w:fill="auto"/>
            <w:vAlign w:val="center"/>
          </w:tcPr>
          <w:p w14:paraId="5075F5F1" w14:textId="77777777" w:rsidR="00051B00" w:rsidRPr="00A652D0" w:rsidRDefault="00051B00" w:rsidP="003C63E2">
            <w:pPr>
              <w:jc w:val="center"/>
              <w:rPr>
                <w:rFonts w:cs="Arial"/>
              </w:rPr>
            </w:pPr>
            <w:r w:rsidRPr="00A652D0">
              <w:rPr>
                <w:rFonts w:cs="Arial"/>
              </w:rPr>
              <w:t>7.90E-04</w:t>
            </w:r>
          </w:p>
        </w:tc>
      </w:tr>
      <w:tr w:rsidR="00051B00" w:rsidRPr="00A652D0" w14:paraId="73E164C9" w14:textId="77777777" w:rsidTr="003C63E2">
        <w:trPr>
          <w:trHeight w:val="340"/>
        </w:trPr>
        <w:tc>
          <w:tcPr>
            <w:tcW w:w="1136" w:type="pct"/>
            <w:shd w:val="clear" w:color="auto" w:fill="auto"/>
            <w:vAlign w:val="center"/>
          </w:tcPr>
          <w:p w14:paraId="4E9D9F88" w14:textId="77777777" w:rsidR="00051B00" w:rsidRPr="00A652D0" w:rsidRDefault="00051B00" w:rsidP="003C63E2">
            <w:pPr>
              <w:rPr>
                <w:rFonts w:cs="Arial"/>
                <w:bCs/>
              </w:rPr>
            </w:pPr>
            <w:r w:rsidRPr="00A652D0">
              <w:rPr>
                <w:rFonts w:cs="Arial"/>
                <w:bCs/>
              </w:rPr>
              <w:t>PBC</w:t>
            </w:r>
          </w:p>
        </w:tc>
        <w:tc>
          <w:tcPr>
            <w:tcW w:w="1971" w:type="pct"/>
            <w:shd w:val="clear" w:color="auto" w:fill="auto"/>
            <w:vAlign w:val="center"/>
          </w:tcPr>
          <w:p w14:paraId="0FFE15ED" w14:textId="77777777" w:rsidR="00051B00" w:rsidRPr="00A652D0" w:rsidRDefault="00051B00" w:rsidP="003C63E2">
            <w:pPr>
              <w:jc w:val="center"/>
              <w:rPr>
                <w:rFonts w:cs="Arial"/>
              </w:rPr>
            </w:pPr>
            <w:r w:rsidRPr="00A652D0">
              <w:rPr>
                <w:rFonts w:cs="Arial"/>
              </w:rPr>
              <w:t>2.63E-02</w:t>
            </w:r>
          </w:p>
        </w:tc>
        <w:tc>
          <w:tcPr>
            <w:tcW w:w="1893" w:type="pct"/>
            <w:shd w:val="clear" w:color="auto" w:fill="auto"/>
            <w:vAlign w:val="center"/>
          </w:tcPr>
          <w:p w14:paraId="219BDFB2" w14:textId="77777777" w:rsidR="00051B00" w:rsidRPr="00A652D0" w:rsidRDefault="00051B00" w:rsidP="003C63E2">
            <w:pPr>
              <w:jc w:val="center"/>
              <w:rPr>
                <w:rFonts w:cs="Arial"/>
              </w:rPr>
            </w:pPr>
            <w:r w:rsidRPr="00A652D0">
              <w:rPr>
                <w:rFonts w:cs="Arial"/>
              </w:rPr>
              <w:t>4.38E-04</w:t>
            </w:r>
          </w:p>
        </w:tc>
      </w:tr>
      <w:tr w:rsidR="00051B00" w:rsidRPr="00A652D0" w14:paraId="5DE611BC" w14:textId="77777777" w:rsidTr="003C63E2">
        <w:trPr>
          <w:trHeight w:val="510"/>
        </w:trPr>
        <w:tc>
          <w:tcPr>
            <w:tcW w:w="5000" w:type="pct"/>
            <w:gridSpan w:val="3"/>
            <w:shd w:val="clear" w:color="auto" w:fill="auto"/>
            <w:vAlign w:val="center"/>
          </w:tcPr>
          <w:p w14:paraId="28E46AE8" w14:textId="77777777" w:rsidR="00051B00" w:rsidRPr="00A652D0" w:rsidRDefault="00051B00" w:rsidP="003C63E2">
            <w:pPr>
              <w:jc w:val="center"/>
              <w:rPr>
                <w:rFonts w:cs="Arial"/>
                <w:b/>
                <w:bCs/>
              </w:rPr>
            </w:pPr>
            <w:r w:rsidRPr="00A652D0">
              <w:rPr>
                <w:rFonts w:cs="Arial"/>
                <w:b/>
                <w:bCs/>
              </w:rPr>
              <w:t xml:space="preserve">NOISE BARRIER – Wood in service - </w:t>
            </w:r>
            <w:r w:rsidRPr="00A652D0">
              <w:rPr>
                <w:rFonts w:cs="Arial"/>
                <w:b/>
              </w:rPr>
              <w:t>PEC</w:t>
            </w:r>
            <w:r w:rsidRPr="00A652D0">
              <w:rPr>
                <w:rFonts w:cs="Arial"/>
                <w:b/>
                <w:vertAlign w:val="subscript"/>
              </w:rPr>
              <w:t>sediment_via_STP</w:t>
            </w:r>
          </w:p>
        </w:tc>
      </w:tr>
      <w:tr w:rsidR="00051B00" w:rsidRPr="00A652D0" w14:paraId="65F03D9D" w14:textId="77777777" w:rsidTr="003C63E2">
        <w:tc>
          <w:tcPr>
            <w:tcW w:w="1136" w:type="pct"/>
            <w:shd w:val="clear" w:color="auto" w:fill="auto"/>
            <w:vAlign w:val="center"/>
          </w:tcPr>
          <w:p w14:paraId="5E432FC3" w14:textId="77777777" w:rsidR="00051B00" w:rsidRPr="00A652D0" w:rsidRDefault="00051B00" w:rsidP="003C63E2">
            <w:pPr>
              <w:rPr>
                <w:rFonts w:cs="Arial"/>
                <w:bCs/>
              </w:rPr>
            </w:pPr>
          </w:p>
        </w:tc>
        <w:tc>
          <w:tcPr>
            <w:tcW w:w="1971" w:type="pct"/>
            <w:shd w:val="clear" w:color="auto" w:fill="auto"/>
            <w:vAlign w:val="center"/>
          </w:tcPr>
          <w:p w14:paraId="528C3D35" w14:textId="77777777" w:rsidR="00051B00" w:rsidRPr="00A652D0" w:rsidRDefault="00051B00" w:rsidP="003C63E2">
            <w:pPr>
              <w:jc w:val="center"/>
              <w:rPr>
                <w:rFonts w:cs="Arial"/>
                <w:b/>
                <w:bCs/>
              </w:rPr>
            </w:pPr>
            <w:r w:rsidRPr="00A652D0">
              <w:rPr>
                <w:rFonts w:cs="Arial"/>
                <w:b/>
                <w:bCs/>
              </w:rPr>
              <w:t>TIME1</w:t>
            </w:r>
          </w:p>
          <w:p w14:paraId="6914ED46" w14:textId="77777777" w:rsidR="00051B00" w:rsidRPr="00A652D0" w:rsidRDefault="00051B00" w:rsidP="003C63E2">
            <w:pPr>
              <w:jc w:val="center"/>
              <w:rPr>
                <w:rFonts w:cs="Arial"/>
                <w:b/>
              </w:rPr>
            </w:pPr>
            <w:r w:rsidRPr="00A652D0">
              <w:rPr>
                <w:rFonts w:cs="Arial"/>
                <w:bCs/>
              </w:rPr>
              <w:t>[</w:t>
            </w:r>
            <w:r w:rsidRPr="00A652D0">
              <w:rPr>
                <w:rFonts w:cs="Arial"/>
                <w:b/>
              </w:rPr>
              <w:t>mg.kg</w:t>
            </w:r>
            <w:r w:rsidRPr="00A652D0">
              <w:rPr>
                <w:rFonts w:cs="Arial"/>
                <w:b/>
                <w:vertAlign w:val="superscript"/>
              </w:rPr>
              <w:t>-1</w:t>
            </w:r>
            <w:r w:rsidRPr="00A652D0">
              <w:rPr>
                <w:rFonts w:cs="Arial"/>
                <w:b/>
                <w:vertAlign w:val="subscript"/>
              </w:rPr>
              <w:t>wwt</w:t>
            </w:r>
            <w:r w:rsidRPr="00A652D0">
              <w:rPr>
                <w:rFonts w:cs="Arial"/>
                <w:bCs/>
              </w:rPr>
              <w:t>]</w:t>
            </w:r>
          </w:p>
        </w:tc>
        <w:tc>
          <w:tcPr>
            <w:tcW w:w="1893" w:type="pct"/>
            <w:shd w:val="clear" w:color="auto" w:fill="auto"/>
            <w:vAlign w:val="center"/>
          </w:tcPr>
          <w:p w14:paraId="62DF7A28" w14:textId="77777777" w:rsidR="00051B00" w:rsidRPr="00A652D0" w:rsidRDefault="00051B00" w:rsidP="003C63E2">
            <w:pPr>
              <w:jc w:val="center"/>
              <w:rPr>
                <w:rFonts w:cs="Arial"/>
                <w:b/>
                <w:bCs/>
              </w:rPr>
            </w:pPr>
            <w:r w:rsidRPr="00A652D0">
              <w:rPr>
                <w:rFonts w:cs="Arial"/>
                <w:b/>
                <w:bCs/>
              </w:rPr>
              <w:t>TIME2</w:t>
            </w:r>
          </w:p>
          <w:p w14:paraId="325E47AB" w14:textId="77777777" w:rsidR="00051B00" w:rsidRPr="00A652D0" w:rsidRDefault="00051B00" w:rsidP="003C63E2">
            <w:pPr>
              <w:jc w:val="center"/>
              <w:rPr>
                <w:rFonts w:cs="Arial"/>
                <w:b/>
              </w:rPr>
            </w:pPr>
            <w:r w:rsidRPr="00A652D0">
              <w:rPr>
                <w:rFonts w:cs="Arial"/>
                <w:bCs/>
              </w:rPr>
              <w:t>[</w:t>
            </w:r>
            <w:r w:rsidRPr="00A652D0">
              <w:rPr>
                <w:rFonts w:cs="Arial"/>
                <w:b/>
              </w:rPr>
              <w:t>mg.kg</w:t>
            </w:r>
            <w:r w:rsidRPr="00A652D0">
              <w:rPr>
                <w:rFonts w:cs="Arial"/>
                <w:b/>
                <w:vertAlign w:val="superscript"/>
              </w:rPr>
              <w:t>-1</w:t>
            </w:r>
            <w:r w:rsidRPr="00A652D0">
              <w:rPr>
                <w:rFonts w:cs="Arial"/>
                <w:b/>
                <w:vertAlign w:val="subscript"/>
              </w:rPr>
              <w:t>wwt</w:t>
            </w:r>
            <w:r w:rsidRPr="00A652D0">
              <w:rPr>
                <w:rFonts w:cs="Arial"/>
                <w:bCs/>
              </w:rPr>
              <w:t>]</w:t>
            </w:r>
          </w:p>
        </w:tc>
      </w:tr>
      <w:tr w:rsidR="00051B00" w:rsidRPr="00A652D0" w14:paraId="25692360" w14:textId="77777777" w:rsidTr="003C63E2">
        <w:trPr>
          <w:trHeight w:val="340"/>
        </w:trPr>
        <w:tc>
          <w:tcPr>
            <w:tcW w:w="1136" w:type="pct"/>
            <w:shd w:val="clear" w:color="auto" w:fill="auto"/>
            <w:vAlign w:val="center"/>
          </w:tcPr>
          <w:p w14:paraId="4C78AFB6" w14:textId="77777777" w:rsidR="00051B00" w:rsidRPr="00A652D0" w:rsidRDefault="00051B00" w:rsidP="003C63E2">
            <w:pPr>
              <w:rPr>
                <w:rFonts w:cs="Arial"/>
                <w:bCs/>
              </w:rPr>
            </w:pPr>
            <w:r w:rsidRPr="00A652D0">
              <w:rPr>
                <w:rFonts w:cs="Arial"/>
                <w:bCs/>
              </w:rPr>
              <w:t>Propiconazole</w:t>
            </w:r>
          </w:p>
        </w:tc>
        <w:tc>
          <w:tcPr>
            <w:tcW w:w="1971" w:type="pct"/>
            <w:shd w:val="clear" w:color="auto" w:fill="auto"/>
            <w:vAlign w:val="center"/>
          </w:tcPr>
          <w:p w14:paraId="4CF9C6BD" w14:textId="77777777" w:rsidR="00051B00" w:rsidRPr="00A652D0" w:rsidRDefault="00051B00" w:rsidP="003C63E2">
            <w:pPr>
              <w:jc w:val="center"/>
              <w:rPr>
                <w:rFonts w:cs="Arial"/>
              </w:rPr>
            </w:pPr>
            <w:r w:rsidRPr="00A652D0">
              <w:rPr>
                <w:rFonts w:cs="Arial"/>
              </w:rPr>
              <w:t>2.12E-03</w:t>
            </w:r>
          </w:p>
        </w:tc>
        <w:tc>
          <w:tcPr>
            <w:tcW w:w="1893" w:type="pct"/>
            <w:shd w:val="clear" w:color="auto" w:fill="auto"/>
            <w:vAlign w:val="center"/>
          </w:tcPr>
          <w:p w14:paraId="254A1089" w14:textId="77777777" w:rsidR="00051B00" w:rsidRPr="00A652D0" w:rsidRDefault="00051B00" w:rsidP="003C63E2">
            <w:pPr>
              <w:jc w:val="center"/>
              <w:rPr>
                <w:rFonts w:cs="Arial"/>
              </w:rPr>
            </w:pPr>
            <w:r w:rsidRPr="00A652D0">
              <w:rPr>
                <w:rFonts w:cs="Arial"/>
              </w:rPr>
              <w:t>7.05E-05</w:t>
            </w:r>
          </w:p>
        </w:tc>
      </w:tr>
      <w:tr w:rsidR="00051B00" w:rsidRPr="00A652D0" w14:paraId="344BBAF3" w14:textId="77777777" w:rsidTr="003C63E2">
        <w:trPr>
          <w:trHeight w:val="340"/>
        </w:trPr>
        <w:tc>
          <w:tcPr>
            <w:tcW w:w="1136" w:type="pct"/>
            <w:shd w:val="clear" w:color="auto" w:fill="auto"/>
            <w:vAlign w:val="center"/>
          </w:tcPr>
          <w:p w14:paraId="4D7ED7EA" w14:textId="77777777" w:rsidR="00051B00" w:rsidRPr="00A652D0" w:rsidRDefault="00051B00" w:rsidP="003C63E2">
            <w:pPr>
              <w:rPr>
                <w:rFonts w:cs="Arial"/>
                <w:bCs/>
              </w:rPr>
            </w:pPr>
            <w:r w:rsidRPr="00A652D0">
              <w:rPr>
                <w:rFonts w:cs="Arial"/>
                <w:bCs/>
              </w:rPr>
              <w:t>Tebuconazole</w:t>
            </w:r>
          </w:p>
        </w:tc>
        <w:tc>
          <w:tcPr>
            <w:tcW w:w="1971" w:type="pct"/>
            <w:shd w:val="clear" w:color="auto" w:fill="auto"/>
            <w:vAlign w:val="center"/>
          </w:tcPr>
          <w:p w14:paraId="162E1523" w14:textId="77777777" w:rsidR="00051B00" w:rsidRPr="00A652D0" w:rsidRDefault="00051B00" w:rsidP="003C63E2">
            <w:pPr>
              <w:jc w:val="center"/>
              <w:rPr>
                <w:rFonts w:cs="Arial"/>
              </w:rPr>
            </w:pPr>
            <w:r w:rsidRPr="00A652D0">
              <w:rPr>
                <w:rFonts w:cs="Arial"/>
              </w:rPr>
              <w:t>8.45E-04</w:t>
            </w:r>
          </w:p>
        </w:tc>
        <w:tc>
          <w:tcPr>
            <w:tcW w:w="1893" w:type="pct"/>
            <w:shd w:val="clear" w:color="auto" w:fill="auto"/>
            <w:vAlign w:val="center"/>
          </w:tcPr>
          <w:p w14:paraId="00ED8D20" w14:textId="77777777" w:rsidR="00051B00" w:rsidRPr="00A652D0" w:rsidRDefault="00051B00" w:rsidP="003C63E2">
            <w:pPr>
              <w:jc w:val="center"/>
              <w:rPr>
                <w:rFonts w:cs="Arial"/>
              </w:rPr>
            </w:pPr>
            <w:r w:rsidRPr="00A652D0">
              <w:rPr>
                <w:rFonts w:cs="Arial"/>
              </w:rPr>
              <w:t>2.57E-05</w:t>
            </w:r>
          </w:p>
        </w:tc>
      </w:tr>
      <w:tr w:rsidR="00051B00" w:rsidRPr="00A652D0" w14:paraId="6491F819" w14:textId="77777777" w:rsidTr="003C63E2">
        <w:trPr>
          <w:trHeight w:val="340"/>
        </w:trPr>
        <w:tc>
          <w:tcPr>
            <w:tcW w:w="1136" w:type="pct"/>
            <w:shd w:val="clear" w:color="auto" w:fill="auto"/>
            <w:vAlign w:val="center"/>
          </w:tcPr>
          <w:p w14:paraId="584FCA34" w14:textId="77777777" w:rsidR="00051B00" w:rsidRPr="00A652D0" w:rsidRDefault="00051B00" w:rsidP="003C63E2">
            <w:pPr>
              <w:rPr>
                <w:rFonts w:cs="Arial"/>
                <w:bCs/>
              </w:rPr>
            </w:pPr>
            <w:r w:rsidRPr="00A652D0">
              <w:rPr>
                <w:rFonts w:cs="Arial"/>
                <w:bCs/>
              </w:rPr>
              <w:t>Cypermethrin</w:t>
            </w:r>
          </w:p>
        </w:tc>
        <w:tc>
          <w:tcPr>
            <w:tcW w:w="1971" w:type="pct"/>
            <w:shd w:val="clear" w:color="auto" w:fill="auto"/>
            <w:vAlign w:val="center"/>
          </w:tcPr>
          <w:p w14:paraId="080D0EA3" w14:textId="77777777" w:rsidR="00051B00" w:rsidRPr="00A652D0" w:rsidRDefault="00051B00" w:rsidP="003C63E2">
            <w:pPr>
              <w:jc w:val="center"/>
              <w:rPr>
                <w:rFonts w:cs="Arial"/>
              </w:rPr>
            </w:pPr>
            <w:r w:rsidRPr="00A652D0">
              <w:rPr>
                <w:rFonts w:cs="Arial"/>
              </w:rPr>
              <w:t>3.93E-04</w:t>
            </w:r>
          </w:p>
        </w:tc>
        <w:tc>
          <w:tcPr>
            <w:tcW w:w="1893" w:type="pct"/>
            <w:shd w:val="clear" w:color="auto" w:fill="auto"/>
            <w:vAlign w:val="center"/>
          </w:tcPr>
          <w:p w14:paraId="77F747FF" w14:textId="77777777" w:rsidR="00051B00" w:rsidRPr="00A652D0" w:rsidRDefault="00051B00" w:rsidP="003C63E2">
            <w:pPr>
              <w:jc w:val="center"/>
              <w:rPr>
                <w:rFonts w:cs="Arial"/>
              </w:rPr>
            </w:pPr>
            <w:r w:rsidRPr="00A652D0">
              <w:rPr>
                <w:rFonts w:cs="Arial"/>
              </w:rPr>
              <w:t>1.24E-04</w:t>
            </w:r>
          </w:p>
        </w:tc>
      </w:tr>
      <w:tr w:rsidR="00051B00" w:rsidRPr="00A652D0" w14:paraId="6E444275" w14:textId="77777777" w:rsidTr="003C63E2">
        <w:trPr>
          <w:trHeight w:val="340"/>
        </w:trPr>
        <w:tc>
          <w:tcPr>
            <w:tcW w:w="1136" w:type="pct"/>
            <w:shd w:val="clear" w:color="auto" w:fill="auto"/>
            <w:vAlign w:val="center"/>
          </w:tcPr>
          <w:p w14:paraId="4EE7B7AA" w14:textId="77777777" w:rsidR="00051B00" w:rsidRPr="00A652D0" w:rsidRDefault="00051B00" w:rsidP="003C63E2">
            <w:pPr>
              <w:rPr>
                <w:rFonts w:cs="Arial"/>
                <w:bCs/>
              </w:rPr>
            </w:pPr>
            <w:r w:rsidRPr="00A652D0">
              <w:rPr>
                <w:rFonts w:cs="Arial"/>
                <w:bCs/>
              </w:rPr>
              <w:t>PBC</w:t>
            </w:r>
          </w:p>
        </w:tc>
        <w:tc>
          <w:tcPr>
            <w:tcW w:w="1971" w:type="pct"/>
            <w:shd w:val="clear" w:color="auto" w:fill="auto"/>
            <w:vAlign w:val="center"/>
          </w:tcPr>
          <w:p w14:paraId="2A7DD3C5" w14:textId="77777777" w:rsidR="00051B00" w:rsidRPr="00A652D0" w:rsidRDefault="00051B00" w:rsidP="003C63E2">
            <w:pPr>
              <w:jc w:val="center"/>
              <w:rPr>
                <w:rFonts w:cs="Arial"/>
              </w:rPr>
            </w:pPr>
            <w:r w:rsidRPr="00A652D0">
              <w:rPr>
                <w:rFonts w:cs="Arial"/>
              </w:rPr>
              <w:t>1.34E-04</w:t>
            </w:r>
          </w:p>
        </w:tc>
        <w:tc>
          <w:tcPr>
            <w:tcW w:w="1893" w:type="pct"/>
            <w:shd w:val="clear" w:color="auto" w:fill="auto"/>
            <w:vAlign w:val="center"/>
          </w:tcPr>
          <w:p w14:paraId="3831EC55" w14:textId="77777777" w:rsidR="00051B00" w:rsidRPr="00A652D0" w:rsidRDefault="00051B00" w:rsidP="003C63E2">
            <w:pPr>
              <w:jc w:val="center"/>
              <w:rPr>
                <w:rFonts w:cs="Arial"/>
              </w:rPr>
            </w:pPr>
            <w:r w:rsidRPr="00A652D0">
              <w:rPr>
                <w:rFonts w:cs="Arial"/>
              </w:rPr>
              <w:t>2.23E-06</w:t>
            </w:r>
          </w:p>
        </w:tc>
      </w:tr>
    </w:tbl>
    <w:p w14:paraId="4BB66A94" w14:textId="77777777" w:rsidR="00051B00" w:rsidRPr="00A652D0" w:rsidRDefault="00051B00" w:rsidP="00051B00">
      <w:pPr>
        <w:spacing w:after="200" w:line="276" w:lineRule="auto"/>
      </w:pPr>
      <w:r w:rsidRPr="00A652D0">
        <w:br w:type="page"/>
      </w:r>
    </w:p>
    <w:p w14:paraId="30239525" w14:textId="77777777" w:rsidR="00051B00" w:rsidRPr="00A652D0" w:rsidRDefault="00051B00" w:rsidP="00051B00">
      <w:pPr>
        <w:pStyle w:val="Lgende"/>
        <w:spacing w:before="360"/>
        <w:rPr>
          <w:rFonts w:ascii="Verdana" w:hAnsi="Verdana"/>
        </w:rPr>
      </w:pPr>
      <w:r w:rsidRPr="00A652D0">
        <w:rPr>
          <w:rFonts w:ascii="Verdana" w:hAnsi="Verdana"/>
        </w:rPr>
        <w:t>PEC in the aquatic compartment for iodine (transformation product from IPBC)</w:t>
      </w:r>
    </w:p>
    <w:p w14:paraId="601D7D10" w14:textId="77777777" w:rsidR="00051B00" w:rsidRPr="00A652D0" w:rsidRDefault="00051B00" w:rsidP="00051B00">
      <w:pPr>
        <w:spacing w:before="120"/>
        <w:jc w:val="both"/>
        <w:rPr>
          <w:rFonts w:cs="Arial"/>
        </w:rPr>
      </w:pPr>
      <w:r w:rsidRPr="00A652D0">
        <w:rPr>
          <w:rFonts w:cs="Arial"/>
        </w:rPr>
        <w:t>The environmental risk assessment for iodine was carried out only for the worst case scenarios (highest IPBC output value for E</w:t>
      </w:r>
      <w:r w:rsidRPr="00A652D0">
        <w:rPr>
          <w:rFonts w:cs="Arial"/>
          <w:caps/>
          <w:vertAlign w:val="subscript"/>
        </w:rPr>
        <w:t>stp</w:t>
      </w:r>
      <w:r w:rsidRPr="00A652D0">
        <w:rPr>
          <w:rFonts w:cs="Arial"/>
        </w:rPr>
        <w:t xml:space="preserve"> time 1). The used molar fraction of iodine from IPBC is 0.451. Further it is assumed that all iodine is transformed either to iodide or iodate. The molar fraction between iodine and iodide is 1 and between iodine and iodate is 1.38.</w:t>
      </w:r>
    </w:p>
    <w:p w14:paraId="6653B9BC" w14:textId="77777777" w:rsidR="00051B00" w:rsidRPr="00A652D0" w:rsidRDefault="00051B00" w:rsidP="00051B00">
      <w:pPr>
        <w:spacing w:before="360"/>
        <w:ind w:left="357"/>
        <w:jc w:val="both"/>
        <w:rPr>
          <w:rFonts w:cs="Arial"/>
        </w:rPr>
      </w:pPr>
      <w:r w:rsidRPr="00A652D0">
        <w:rPr>
          <w:rFonts w:cs="Arial"/>
        </w:rPr>
        <w:t>E</w:t>
      </w:r>
      <w:r w:rsidRPr="00A652D0">
        <w:rPr>
          <w:rFonts w:cs="Arial"/>
          <w:vertAlign w:val="subscript"/>
        </w:rPr>
        <w:t>STP, iodine, Time 1</w:t>
      </w:r>
      <w:r w:rsidRPr="00A652D0">
        <w:rPr>
          <w:rFonts w:cs="Arial"/>
        </w:rPr>
        <w:t xml:space="preserve"> = E</w:t>
      </w:r>
      <w:r w:rsidRPr="00A652D0">
        <w:rPr>
          <w:rFonts w:cs="Arial"/>
          <w:vertAlign w:val="subscript"/>
        </w:rPr>
        <w:t>STP, IPBC, Time 1</w:t>
      </w:r>
      <w:r w:rsidRPr="00A652D0">
        <w:rPr>
          <w:rFonts w:cs="Arial"/>
        </w:rPr>
        <w:t xml:space="preserve"> * 0.451 * 80% = 4.44E-04 kg.d</w:t>
      </w:r>
      <w:r w:rsidRPr="00A652D0">
        <w:rPr>
          <w:rFonts w:cs="Arial"/>
          <w:vertAlign w:val="superscript"/>
        </w:rPr>
        <w:t>-1</w:t>
      </w:r>
    </w:p>
    <w:p w14:paraId="350942DB" w14:textId="77777777" w:rsidR="00051B00" w:rsidRPr="00A652D0" w:rsidRDefault="00051B00" w:rsidP="00051B00">
      <w:pPr>
        <w:spacing w:before="120"/>
        <w:ind w:left="1418"/>
        <w:jc w:val="both"/>
        <w:rPr>
          <w:rFonts w:cs="Arial"/>
        </w:rPr>
      </w:pPr>
      <w:r w:rsidRPr="00A652D0">
        <w:rPr>
          <w:rFonts w:cs="Arial"/>
        </w:rPr>
        <w:t>With E</w:t>
      </w:r>
      <w:r w:rsidRPr="00A652D0">
        <w:rPr>
          <w:rFonts w:cs="Arial"/>
          <w:vertAlign w:val="subscript"/>
        </w:rPr>
        <w:t>STP, IPBC</w:t>
      </w:r>
      <w:r w:rsidRPr="00A652D0">
        <w:rPr>
          <w:rFonts w:cs="Arial"/>
        </w:rPr>
        <w:t xml:space="preserve"> = 9.85E-04 kg.d</w:t>
      </w:r>
      <w:r w:rsidRPr="00A652D0">
        <w:rPr>
          <w:rFonts w:cs="Arial"/>
          <w:vertAlign w:val="superscript"/>
        </w:rPr>
        <w:t>-1</w:t>
      </w:r>
      <w:r w:rsidRPr="00A652D0">
        <w:rPr>
          <w:rFonts w:cs="Arial"/>
        </w:rPr>
        <w:t xml:space="preserve"> (Noise barrier, wood in service, 30 days). According to the CAR for iodine (2013) only 80% of the emission </w:t>
      </w:r>
      <w:r w:rsidRPr="00A652D0">
        <w:rPr>
          <w:rFonts w:cs="Arial"/>
          <w:i/>
        </w:rPr>
        <w:t>via</w:t>
      </w:r>
      <w:r w:rsidRPr="00A652D0">
        <w:rPr>
          <w:rFonts w:cs="Arial"/>
        </w:rPr>
        <w:t xml:space="preserve"> STP is discharged to the surface water.</w:t>
      </w:r>
    </w:p>
    <w:p w14:paraId="3F569211" w14:textId="77777777" w:rsidR="00051B00" w:rsidRPr="00FD1DE7" w:rsidRDefault="00051B00" w:rsidP="00051B00">
      <w:pPr>
        <w:spacing w:before="120"/>
        <w:ind w:left="360"/>
        <w:jc w:val="both"/>
        <w:rPr>
          <w:rFonts w:cs="Arial"/>
          <w:lang w:val="it-IT"/>
        </w:rPr>
      </w:pPr>
      <w:r w:rsidRPr="00FD1DE7">
        <w:rPr>
          <w:rFonts w:cs="Arial"/>
          <w:lang w:val="it-IT"/>
        </w:rPr>
        <w:t xml:space="preserve">PEC </w:t>
      </w:r>
      <w:r w:rsidRPr="00FD1DE7">
        <w:rPr>
          <w:rFonts w:cs="Arial"/>
          <w:vertAlign w:val="subscript"/>
          <w:lang w:val="it-IT"/>
        </w:rPr>
        <w:t>STP, iodine</w:t>
      </w:r>
      <w:r w:rsidRPr="00FD1DE7">
        <w:rPr>
          <w:rFonts w:cs="Arial"/>
          <w:lang w:val="it-IT"/>
        </w:rPr>
        <w:t xml:space="preserve"> = 1.78E-04 mg.L</w:t>
      </w:r>
      <w:r w:rsidRPr="00FD1DE7">
        <w:rPr>
          <w:rFonts w:cs="Arial"/>
          <w:vertAlign w:val="superscript"/>
          <w:lang w:val="it-IT"/>
        </w:rPr>
        <w:t>-1</w:t>
      </w:r>
    </w:p>
    <w:p w14:paraId="772E6D17" w14:textId="77777777" w:rsidR="00051B00" w:rsidRPr="00FD1DE7" w:rsidRDefault="00051B00" w:rsidP="00051B00">
      <w:pPr>
        <w:spacing w:before="120"/>
        <w:ind w:left="360"/>
        <w:jc w:val="both"/>
        <w:rPr>
          <w:rFonts w:cs="Arial"/>
          <w:vertAlign w:val="superscript"/>
          <w:lang w:val="it-IT"/>
        </w:rPr>
      </w:pPr>
      <w:r w:rsidRPr="00FD1DE7">
        <w:rPr>
          <w:rFonts w:cs="Arial"/>
          <w:lang w:val="it-IT"/>
        </w:rPr>
        <w:t xml:space="preserve">PEC </w:t>
      </w:r>
      <w:r w:rsidRPr="00FD1DE7">
        <w:rPr>
          <w:rFonts w:cs="Arial"/>
          <w:vertAlign w:val="subscript"/>
          <w:lang w:val="it-IT"/>
        </w:rPr>
        <w:t>surface water, iodine</w:t>
      </w:r>
      <w:r w:rsidRPr="00FD1DE7">
        <w:rPr>
          <w:rFonts w:cs="Arial"/>
          <w:lang w:val="it-IT"/>
        </w:rPr>
        <w:t xml:space="preserve"> = = 1.77E-05 mg.L</w:t>
      </w:r>
      <w:r w:rsidRPr="00FD1DE7">
        <w:rPr>
          <w:rFonts w:cs="Arial"/>
          <w:vertAlign w:val="superscript"/>
          <w:lang w:val="it-IT"/>
        </w:rPr>
        <w:t>-1</w:t>
      </w:r>
    </w:p>
    <w:p w14:paraId="4B1C002B" w14:textId="77777777" w:rsidR="00051B00" w:rsidRPr="00FD1DE7" w:rsidRDefault="00051B00" w:rsidP="00051B00">
      <w:pPr>
        <w:spacing w:before="120"/>
        <w:ind w:left="360"/>
        <w:jc w:val="both"/>
        <w:rPr>
          <w:rFonts w:cs="Arial"/>
          <w:vertAlign w:val="superscript"/>
          <w:lang w:val="it-IT"/>
        </w:rPr>
      </w:pPr>
      <w:r w:rsidRPr="00FD1DE7">
        <w:rPr>
          <w:rFonts w:cs="Arial"/>
          <w:lang w:val="it-IT"/>
        </w:rPr>
        <w:t xml:space="preserve">PEC </w:t>
      </w:r>
      <w:r w:rsidRPr="00FD1DE7">
        <w:rPr>
          <w:rFonts w:cs="Arial"/>
          <w:vertAlign w:val="subscript"/>
          <w:lang w:val="it-IT"/>
        </w:rPr>
        <w:t>surface water, iodide</w:t>
      </w:r>
      <w:r w:rsidRPr="00FD1DE7">
        <w:rPr>
          <w:rFonts w:cs="Arial"/>
          <w:lang w:val="it-IT"/>
        </w:rPr>
        <w:t xml:space="preserve"> = PEC </w:t>
      </w:r>
      <w:r w:rsidRPr="00FD1DE7">
        <w:rPr>
          <w:rFonts w:cs="Arial"/>
          <w:vertAlign w:val="subscript"/>
          <w:lang w:val="it-IT"/>
        </w:rPr>
        <w:t>surface water, iodine</w:t>
      </w:r>
      <w:r w:rsidRPr="00FD1DE7">
        <w:rPr>
          <w:rFonts w:cs="Arial"/>
          <w:lang w:val="it-IT"/>
        </w:rPr>
        <w:t xml:space="preserve"> * 1 = 1.77E-05 mg.L</w:t>
      </w:r>
      <w:r w:rsidRPr="00FD1DE7">
        <w:rPr>
          <w:rFonts w:cs="Arial"/>
          <w:vertAlign w:val="superscript"/>
          <w:lang w:val="it-IT"/>
        </w:rPr>
        <w:t>-1</w:t>
      </w:r>
    </w:p>
    <w:p w14:paraId="0C3F525B" w14:textId="77777777" w:rsidR="00051B00" w:rsidRPr="00A652D0" w:rsidRDefault="00051B00" w:rsidP="00051B00">
      <w:pPr>
        <w:spacing w:before="120"/>
        <w:ind w:left="360"/>
        <w:jc w:val="both"/>
        <w:rPr>
          <w:rFonts w:cs="Arial"/>
        </w:rPr>
      </w:pPr>
      <w:r w:rsidRPr="00A652D0">
        <w:rPr>
          <w:rFonts w:cs="Arial"/>
        </w:rPr>
        <w:t xml:space="preserve">PEC </w:t>
      </w:r>
      <w:r w:rsidRPr="00A652D0">
        <w:rPr>
          <w:rFonts w:cs="Arial"/>
          <w:vertAlign w:val="subscript"/>
        </w:rPr>
        <w:t>surface water, iodiate</w:t>
      </w:r>
      <w:r w:rsidRPr="00A652D0">
        <w:rPr>
          <w:rFonts w:cs="Arial"/>
        </w:rPr>
        <w:t xml:space="preserve"> = PEC </w:t>
      </w:r>
      <w:r w:rsidRPr="00A652D0">
        <w:rPr>
          <w:rFonts w:cs="Arial"/>
          <w:vertAlign w:val="subscript"/>
        </w:rPr>
        <w:t>surface water, Iodine</w:t>
      </w:r>
      <w:r w:rsidRPr="00A652D0">
        <w:rPr>
          <w:rFonts w:cs="Arial"/>
        </w:rPr>
        <w:t xml:space="preserve"> * 1.38 = 2.45E-05 mg.L</w:t>
      </w:r>
      <w:r w:rsidRPr="00A652D0">
        <w:rPr>
          <w:rFonts w:cs="Arial"/>
          <w:vertAlign w:val="superscript"/>
        </w:rPr>
        <w:t>-1</w:t>
      </w:r>
    </w:p>
    <w:p w14:paraId="744733A3" w14:textId="77777777" w:rsidR="00051B00" w:rsidRPr="00A652D0" w:rsidRDefault="00051B00" w:rsidP="00051B00">
      <w:pPr>
        <w:spacing w:before="240"/>
        <w:jc w:val="both"/>
        <w:rPr>
          <w:rFonts w:cs="Arial"/>
        </w:rPr>
      </w:pPr>
      <w:r w:rsidRPr="00A652D0">
        <w:rPr>
          <w:rFonts w:cs="Arial"/>
        </w:rPr>
        <w:t>The sediment compartment is not relevant (cover by surface water).</w:t>
      </w:r>
    </w:p>
    <w:p w14:paraId="6A94F876" w14:textId="77777777" w:rsidR="00051B00" w:rsidRPr="00A652D0" w:rsidRDefault="00051B00" w:rsidP="00A652D0">
      <w:pPr>
        <w:pStyle w:val="Titre5"/>
        <w:spacing w:before="240"/>
      </w:pPr>
      <w:r w:rsidRPr="00A652D0">
        <w:t>PEC in air: X6119C</w:t>
      </w:r>
    </w:p>
    <w:p w14:paraId="700CB7A2" w14:textId="77777777" w:rsidR="00051B00" w:rsidRPr="00A652D0" w:rsidRDefault="00051B00" w:rsidP="00051B00">
      <w:pPr>
        <w:spacing w:before="240"/>
        <w:jc w:val="both"/>
        <w:rPr>
          <w:rFonts w:cs="Arial"/>
        </w:rPr>
      </w:pPr>
      <w:r w:rsidRPr="00A652D0">
        <w:rPr>
          <w:rFonts w:cs="Arial"/>
        </w:rPr>
        <w:t>The following conclusions concerning the air compartment are taken from the AR:</w:t>
      </w:r>
    </w:p>
    <w:p w14:paraId="32EDA9DA" w14:textId="77777777" w:rsidR="00051B00" w:rsidRPr="00A652D0" w:rsidRDefault="00051B00" w:rsidP="00051B00">
      <w:pPr>
        <w:spacing w:before="120" w:after="120"/>
        <w:jc w:val="both"/>
        <w:rPr>
          <w:rFonts w:cs="Arial"/>
          <w:u w:val="single"/>
        </w:rPr>
      </w:pPr>
      <w:r w:rsidRPr="00A652D0">
        <w:rPr>
          <w:rFonts w:cs="Arial"/>
          <w:u w:val="single"/>
        </w:rPr>
        <w:t>IPBC</w:t>
      </w:r>
    </w:p>
    <w:p w14:paraId="6299EE87" w14:textId="77777777" w:rsidR="00051B00" w:rsidRPr="00A652D0" w:rsidRDefault="00051B00" w:rsidP="00051B00">
      <w:pPr>
        <w:jc w:val="both"/>
        <w:rPr>
          <w:rFonts w:cs="Arial"/>
        </w:rPr>
      </w:pPr>
      <w:r w:rsidRPr="00A652D0">
        <w:rPr>
          <w:rFonts w:cs="Arial"/>
        </w:rPr>
        <w:t>Air will not be an environmental compartment of concern for IPBC used in wood preservatives because of the low vapour pressure of this compound. It should also be noted that the calculated DT</w:t>
      </w:r>
      <w:r w:rsidRPr="00A652D0">
        <w:rPr>
          <w:rFonts w:cs="Arial"/>
          <w:vertAlign w:val="subscript"/>
        </w:rPr>
        <w:t>50</w:t>
      </w:r>
      <w:r w:rsidRPr="00A652D0">
        <w:rPr>
          <w:rFonts w:cs="Arial"/>
        </w:rPr>
        <w:t xml:space="preserve"> of IPBC in air is only about 15 hours and is therefore not considered persistent in air.</w:t>
      </w:r>
    </w:p>
    <w:p w14:paraId="4660A52F" w14:textId="77777777" w:rsidR="00051B00" w:rsidRPr="00A652D0" w:rsidRDefault="00051B00" w:rsidP="00051B00">
      <w:pPr>
        <w:spacing w:before="120" w:after="120"/>
        <w:jc w:val="both"/>
        <w:rPr>
          <w:rFonts w:cs="Arial"/>
        </w:rPr>
      </w:pPr>
      <w:r w:rsidRPr="00A652D0">
        <w:rPr>
          <w:rFonts w:cs="Arial"/>
          <w:u w:val="single"/>
        </w:rPr>
        <w:t>Propiconazole and tebuconazole</w:t>
      </w:r>
      <w:r w:rsidRPr="00A652D0">
        <w:rPr>
          <w:rFonts w:cs="Arial"/>
        </w:rPr>
        <w:t>:</w:t>
      </w:r>
    </w:p>
    <w:p w14:paraId="04ADC462" w14:textId="77777777" w:rsidR="00051B00" w:rsidRPr="00A652D0" w:rsidRDefault="00051B00" w:rsidP="00051B00">
      <w:pPr>
        <w:jc w:val="both"/>
        <w:rPr>
          <w:rFonts w:cs="Arial"/>
        </w:rPr>
      </w:pPr>
      <w:r w:rsidRPr="00A652D0">
        <w:rPr>
          <w:rFonts w:cs="Arial"/>
        </w:rPr>
        <w:t>According to the vapour pressure and the Henry’s law constant of propiconazole and tebuconazole the atmosphere is not a compartment of concern for these compounds.</w:t>
      </w:r>
    </w:p>
    <w:p w14:paraId="1953A1F2" w14:textId="77777777" w:rsidR="00051B00" w:rsidRPr="00A652D0" w:rsidRDefault="00051B00" w:rsidP="00051B00">
      <w:pPr>
        <w:spacing w:before="120" w:after="120"/>
        <w:jc w:val="both"/>
        <w:rPr>
          <w:rFonts w:cs="Arial"/>
        </w:rPr>
      </w:pPr>
      <w:r w:rsidRPr="00A652D0">
        <w:rPr>
          <w:rFonts w:cs="Arial"/>
          <w:u w:val="single"/>
        </w:rPr>
        <w:t>Cypermethrin</w:t>
      </w:r>
      <w:r w:rsidRPr="00A652D0">
        <w:rPr>
          <w:rFonts w:cs="Arial"/>
        </w:rPr>
        <w:t>:</w:t>
      </w:r>
    </w:p>
    <w:p w14:paraId="38787930" w14:textId="77777777" w:rsidR="00051B00" w:rsidRPr="00A652D0" w:rsidRDefault="00051B00" w:rsidP="00051B00">
      <w:pPr>
        <w:jc w:val="both"/>
        <w:rPr>
          <w:rFonts w:cs="Arial"/>
        </w:rPr>
      </w:pPr>
      <w:r w:rsidRPr="00A652D0">
        <w:rPr>
          <w:rFonts w:cs="Arial"/>
        </w:rPr>
        <w:t>Cypermethrin has a low volatility and emissions to the air compartment are expected to be low.</w:t>
      </w:r>
    </w:p>
    <w:p w14:paraId="00CDE9BA" w14:textId="77777777" w:rsidR="00051B00" w:rsidRPr="00A652D0" w:rsidRDefault="00051B00" w:rsidP="00051B00">
      <w:pPr>
        <w:jc w:val="both"/>
      </w:pPr>
      <w:r w:rsidRPr="00A652D0">
        <w:rPr>
          <w:rFonts w:cs="Arial"/>
        </w:rPr>
        <w:t>Based on the above conclusions from the AR, risk assessment to air is not performed.</w:t>
      </w:r>
    </w:p>
    <w:p w14:paraId="768C3C64" w14:textId="5C917A30" w:rsidR="00051B00" w:rsidRPr="00563C5A" w:rsidRDefault="00051B00" w:rsidP="00A652D0">
      <w:pPr>
        <w:pStyle w:val="Titre5"/>
        <w:spacing w:before="240"/>
        <w:rPr>
          <w:lang w:val="en-US"/>
        </w:rPr>
      </w:pPr>
      <w:r w:rsidRPr="00563C5A">
        <w:rPr>
          <w:lang w:val="en-US"/>
        </w:rPr>
        <w:t xml:space="preserve">PEC in the soil compartment </w:t>
      </w:r>
      <w:r w:rsidR="002E0FD2" w:rsidRPr="00563C5A">
        <w:rPr>
          <w:lang w:val="en-US"/>
        </w:rPr>
        <w:t xml:space="preserve">- </w:t>
      </w:r>
      <w:r w:rsidRPr="00563C5A">
        <w:rPr>
          <w:lang w:val="en-US"/>
        </w:rPr>
        <w:t>X6119C</w:t>
      </w:r>
    </w:p>
    <w:p w14:paraId="7CF5AE87" w14:textId="77777777" w:rsidR="00051B00" w:rsidRPr="00A652D0" w:rsidRDefault="00051B00" w:rsidP="00051B00">
      <w:pPr>
        <w:pStyle w:val="Lgende"/>
        <w:spacing w:before="360"/>
        <w:rPr>
          <w:rFonts w:ascii="Verdana" w:hAnsi="Verdana"/>
        </w:rPr>
      </w:pPr>
      <w:r w:rsidRPr="00A652D0">
        <w:rPr>
          <w:rFonts w:ascii="Verdana" w:hAnsi="Verdana"/>
        </w:rPr>
        <w:t>Direct emissions to soil - Service life of treated wood</w:t>
      </w:r>
    </w:p>
    <w:p w14:paraId="7835737D" w14:textId="77777777" w:rsidR="00051B00" w:rsidRPr="00A652D0" w:rsidRDefault="00051B00" w:rsidP="00051B00">
      <w:pPr>
        <w:pStyle w:val="Lgende"/>
        <w:spacing w:after="120"/>
        <w:rPr>
          <w:rFonts w:ascii="Verdana" w:hAnsi="Verdana"/>
          <w:b/>
        </w:rPr>
      </w:pPr>
      <w:r w:rsidRPr="00A652D0">
        <w:rPr>
          <w:rFonts w:ascii="Verdana" w:hAnsi="Verdana"/>
        </w:rPr>
        <w:t>Twa concentrations are calculated (with eq. 3.7 and 3.8 of the PT08 ESD) taking into account the degradation process with the half-life in soil (DT</w:t>
      </w:r>
      <w:r w:rsidRPr="00A652D0">
        <w:rPr>
          <w:rFonts w:ascii="Verdana" w:hAnsi="Verdana"/>
          <w:vertAlign w:val="subscript"/>
        </w:rPr>
        <w:t>50soil</w:t>
      </w:r>
      <w:r w:rsidRPr="00A652D0">
        <w:rPr>
          <w:rFonts w:ascii="Verdana" w:hAnsi="Verdana"/>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6"/>
        <w:gridCol w:w="3544"/>
      </w:tblGrid>
      <w:tr w:rsidR="00051B00" w:rsidRPr="00A652D0" w14:paraId="51AA4301" w14:textId="77777777" w:rsidTr="003C63E2">
        <w:trPr>
          <w:trHeight w:val="340"/>
        </w:trPr>
        <w:tc>
          <w:tcPr>
            <w:tcW w:w="5000" w:type="pct"/>
            <w:gridSpan w:val="3"/>
            <w:shd w:val="clear" w:color="auto" w:fill="auto"/>
            <w:vAlign w:val="center"/>
          </w:tcPr>
          <w:p w14:paraId="359C8BC1" w14:textId="77777777" w:rsidR="00051B00" w:rsidRPr="00A652D0" w:rsidRDefault="00051B00" w:rsidP="003C63E2">
            <w:pPr>
              <w:jc w:val="center"/>
              <w:rPr>
                <w:rFonts w:cs="Arial"/>
                <w:b/>
                <w:bCs/>
              </w:rPr>
            </w:pPr>
            <w:r w:rsidRPr="00A652D0">
              <w:rPr>
                <w:rFonts w:cs="Arial"/>
                <w:b/>
              </w:rPr>
              <w:t xml:space="preserve">House – Wood in service - PEC </w:t>
            </w:r>
            <w:r w:rsidRPr="00A652D0">
              <w:rPr>
                <w:rFonts w:cs="Arial"/>
                <w:b/>
                <w:vertAlign w:val="subscript"/>
              </w:rPr>
              <w:t>LOCAL</w:t>
            </w:r>
            <w:r w:rsidRPr="00A652D0">
              <w:rPr>
                <w:rFonts w:cs="Arial"/>
                <w:b/>
              </w:rPr>
              <w:t xml:space="preserve"> </w:t>
            </w:r>
            <w:r w:rsidRPr="00A652D0">
              <w:rPr>
                <w:rFonts w:cs="Arial"/>
                <w:b/>
                <w:vertAlign w:val="subscript"/>
              </w:rPr>
              <w:t>SOIL</w:t>
            </w:r>
          </w:p>
        </w:tc>
      </w:tr>
      <w:tr w:rsidR="00051B00" w:rsidRPr="00A652D0" w14:paraId="7FB58B00" w14:textId="77777777" w:rsidTr="003C63E2">
        <w:tc>
          <w:tcPr>
            <w:tcW w:w="1136" w:type="pct"/>
            <w:shd w:val="clear" w:color="auto" w:fill="auto"/>
            <w:vAlign w:val="center"/>
          </w:tcPr>
          <w:p w14:paraId="0BD959AE" w14:textId="77777777" w:rsidR="00051B00" w:rsidRPr="00A652D0" w:rsidRDefault="00051B00" w:rsidP="003C63E2">
            <w:pPr>
              <w:rPr>
                <w:rFonts w:cs="Arial"/>
                <w:bCs/>
              </w:rPr>
            </w:pPr>
          </w:p>
        </w:tc>
        <w:tc>
          <w:tcPr>
            <w:tcW w:w="1970" w:type="pct"/>
            <w:shd w:val="clear" w:color="auto" w:fill="auto"/>
            <w:vAlign w:val="center"/>
          </w:tcPr>
          <w:p w14:paraId="2C52134C" w14:textId="77777777" w:rsidR="00051B00" w:rsidRPr="00A652D0" w:rsidRDefault="00051B00" w:rsidP="003C63E2">
            <w:pPr>
              <w:jc w:val="center"/>
              <w:rPr>
                <w:rFonts w:cs="Arial"/>
                <w:b/>
                <w:bCs/>
              </w:rPr>
            </w:pPr>
            <w:r w:rsidRPr="00A652D0">
              <w:rPr>
                <w:rFonts w:cs="Arial"/>
                <w:b/>
                <w:bCs/>
              </w:rPr>
              <w:t>TWA concentration</w:t>
            </w:r>
          </w:p>
          <w:p w14:paraId="63BB0F18" w14:textId="77777777" w:rsidR="00051B00" w:rsidRPr="00A652D0" w:rsidRDefault="00051B00" w:rsidP="003C63E2">
            <w:pPr>
              <w:jc w:val="center"/>
              <w:rPr>
                <w:rFonts w:cs="Arial"/>
                <w:b/>
                <w:bCs/>
              </w:rPr>
            </w:pPr>
            <w:r w:rsidRPr="00A652D0">
              <w:rPr>
                <w:rFonts w:cs="Arial"/>
                <w:b/>
                <w:bCs/>
              </w:rPr>
              <w:t>TIME1</w:t>
            </w:r>
          </w:p>
          <w:p w14:paraId="1A3EE64F" w14:textId="77777777" w:rsidR="00051B00" w:rsidRPr="00A652D0" w:rsidRDefault="00051B00" w:rsidP="003C63E2">
            <w:pPr>
              <w:jc w:val="center"/>
              <w:rPr>
                <w:rFonts w:cs="Arial"/>
                <w:b/>
              </w:rPr>
            </w:pPr>
            <w:r w:rsidRPr="00A652D0">
              <w:rPr>
                <w:rFonts w:cs="Arial"/>
                <w:b/>
                <w:bCs/>
              </w:rPr>
              <w:t>[</w:t>
            </w:r>
            <w:r w:rsidRPr="00A652D0">
              <w:rPr>
                <w:rFonts w:cs="Arial"/>
                <w:b/>
              </w:rPr>
              <w:t>mg.kg</w:t>
            </w:r>
            <w:r w:rsidRPr="00A652D0">
              <w:rPr>
                <w:rFonts w:cs="Arial"/>
                <w:b/>
                <w:vertAlign w:val="superscript"/>
              </w:rPr>
              <w:t>-1</w:t>
            </w:r>
            <w:r w:rsidRPr="00A652D0">
              <w:rPr>
                <w:rFonts w:cs="Arial"/>
                <w:b/>
                <w:vertAlign w:val="subscript"/>
              </w:rPr>
              <w:t>wwt</w:t>
            </w:r>
            <w:r w:rsidRPr="00A652D0">
              <w:rPr>
                <w:rFonts w:cs="Arial"/>
                <w:b/>
                <w:bCs/>
              </w:rPr>
              <w:t>]</w:t>
            </w:r>
          </w:p>
        </w:tc>
        <w:tc>
          <w:tcPr>
            <w:tcW w:w="1894" w:type="pct"/>
            <w:shd w:val="clear" w:color="auto" w:fill="auto"/>
            <w:vAlign w:val="center"/>
          </w:tcPr>
          <w:p w14:paraId="7A162F53" w14:textId="77777777" w:rsidR="00051B00" w:rsidRPr="00A652D0" w:rsidRDefault="00051B00" w:rsidP="003C63E2">
            <w:pPr>
              <w:jc w:val="center"/>
              <w:rPr>
                <w:rFonts w:cs="Arial"/>
                <w:b/>
                <w:bCs/>
              </w:rPr>
            </w:pPr>
            <w:r w:rsidRPr="00A652D0">
              <w:rPr>
                <w:rFonts w:cs="Arial"/>
                <w:b/>
                <w:bCs/>
              </w:rPr>
              <w:t>TWA concentration</w:t>
            </w:r>
          </w:p>
          <w:p w14:paraId="4022800F" w14:textId="77777777" w:rsidR="00051B00" w:rsidRPr="00A652D0" w:rsidRDefault="00051B00" w:rsidP="003C63E2">
            <w:pPr>
              <w:jc w:val="center"/>
              <w:rPr>
                <w:rFonts w:cs="Arial"/>
                <w:b/>
                <w:bCs/>
              </w:rPr>
            </w:pPr>
            <w:r w:rsidRPr="00A652D0">
              <w:rPr>
                <w:rFonts w:cs="Arial"/>
                <w:b/>
                <w:bCs/>
              </w:rPr>
              <w:t>TIME2</w:t>
            </w:r>
          </w:p>
          <w:p w14:paraId="06979180" w14:textId="77777777" w:rsidR="00051B00" w:rsidRPr="00A652D0" w:rsidRDefault="00051B00" w:rsidP="003C63E2">
            <w:pPr>
              <w:jc w:val="center"/>
              <w:rPr>
                <w:rFonts w:cs="Arial"/>
                <w:b/>
              </w:rPr>
            </w:pPr>
            <w:r w:rsidRPr="00A652D0">
              <w:rPr>
                <w:rFonts w:cs="Arial"/>
                <w:b/>
                <w:bCs/>
              </w:rPr>
              <w:t>[</w:t>
            </w:r>
            <w:r w:rsidRPr="00A652D0">
              <w:rPr>
                <w:rFonts w:cs="Arial"/>
                <w:b/>
              </w:rPr>
              <w:t>mg.kg</w:t>
            </w:r>
            <w:r w:rsidRPr="00A652D0">
              <w:rPr>
                <w:rFonts w:cs="Arial"/>
                <w:b/>
                <w:vertAlign w:val="superscript"/>
              </w:rPr>
              <w:t>-1</w:t>
            </w:r>
            <w:r w:rsidRPr="00A652D0">
              <w:rPr>
                <w:rFonts w:cs="Arial"/>
                <w:b/>
                <w:vertAlign w:val="subscript"/>
              </w:rPr>
              <w:t>wwt</w:t>
            </w:r>
            <w:r w:rsidRPr="00A652D0">
              <w:rPr>
                <w:rFonts w:cs="Arial"/>
                <w:b/>
                <w:bCs/>
              </w:rPr>
              <w:t>]</w:t>
            </w:r>
          </w:p>
        </w:tc>
      </w:tr>
      <w:tr w:rsidR="00051B00" w:rsidRPr="00A652D0" w14:paraId="4B515201" w14:textId="77777777" w:rsidTr="003C63E2">
        <w:trPr>
          <w:trHeight w:val="340"/>
        </w:trPr>
        <w:tc>
          <w:tcPr>
            <w:tcW w:w="1136" w:type="pct"/>
            <w:shd w:val="clear" w:color="auto" w:fill="auto"/>
            <w:vAlign w:val="center"/>
          </w:tcPr>
          <w:p w14:paraId="72A28558" w14:textId="77777777" w:rsidR="00051B00" w:rsidRPr="00A652D0" w:rsidRDefault="00051B00" w:rsidP="003C63E2">
            <w:pPr>
              <w:rPr>
                <w:rFonts w:cs="Arial"/>
                <w:bCs/>
              </w:rPr>
            </w:pPr>
            <w:r w:rsidRPr="00A652D0">
              <w:rPr>
                <w:rFonts w:cs="Arial"/>
                <w:bCs/>
              </w:rPr>
              <w:t>Propiconazole</w:t>
            </w:r>
          </w:p>
        </w:tc>
        <w:tc>
          <w:tcPr>
            <w:tcW w:w="1970" w:type="pct"/>
            <w:shd w:val="clear" w:color="auto" w:fill="auto"/>
            <w:vAlign w:val="center"/>
          </w:tcPr>
          <w:p w14:paraId="5FE27508" w14:textId="77777777" w:rsidR="00051B00" w:rsidRPr="00A652D0" w:rsidRDefault="00051B00" w:rsidP="003C63E2">
            <w:pPr>
              <w:jc w:val="center"/>
              <w:rPr>
                <w:rFonts w:cs="Arial"/>
              </w:rPr>
            </w:pPr>
            <w:r w:rsidRPr="00A652D0">
              <w:rPr>
                <w:rFonts w:cs="Arial"/>
              </w:rPr>
              <w:t>8.24E-02</w:t>
            </w:r>
          </w:p>
        </w:tc>
        <w:tc>
          <w:tcPr>
            <w:tcW w:w="1894" w:type="pct"/>
            <w:shd w:val="clear" w:color="auto" w:fill="auto"/>
            <w:vAlign w:val="center"/>
          </w:tcPr>
          <w:p w14:paraId="0DB09BAF" w14:textId="77777777" w:rsidR="00051B00" w:rsidRPr="00A652D0" w:rsidRDefault="00051B00" w:rsidP="003C63E2">
            <w:pPr>
              <w:jc w:val="center"/>
              <w:rPr>
                <w:rFonts w:cs="Arial"/>
              </w:rPr>
            </w:pPr>
            <w:r w:rsidRPr="00A652D0">
              <w:rPr>
                <w:rFonts w:cs="Arial"/>
              </w:rPr>
              <w:t>2.64E-02</w:t>
            </w:r>
          </w:p>
        </w:tc>
      </w:tr>
      <w:tr w:rsidR="00051B00" w:rsidRPr="00A652D0" w14:paraId="23060F6E" w14:textId="77777777" w:rsidTr="003C63E2">
        <w:trPr>
          <w:trHeight w:val="340"/>
        </w:trPr>
        <w:tc>
          <w:tcPr>
            <w:tcW w:w="1136" w:type="pct"/>
            <w:shd w:val="clear" w:color="auto" w:fill="auto"/>
            <w:vAlign w:val="center"/>
          </w:tcPr>
          <w:p w14:paraId="09C3CA81" w14:textId="77777777" w:rsidR="00051B00" w:rsidRPr="00A652D0" w:rsidRDefault="00051B00" w:rsidP="003C63E2">
            <w:pPr>
              <w:rPr>
                <w:rFonts w:cs="Arial"/>
                <w:bCs/>
              </w:rPr>
            </w:pPr>
            <w:r w:rsidRPr="00A652D0">
              <w:rPr>
                <w:rFonts w:cs="Arial"/>
                <w:bCs/>
              </w:rPr>
              <w:t>Tebuconazole</w:t>
            </w:r>
          </w:p>
        </w:tc>
        <w:tc>
          <w:tcPr>
            <w:tcW w:w="1970" w:type="pct"/>
            <w:shd w:val="clear" w:color="auto" w:fill="auto"/>
            <w:vAlign w:val="center"/>
          </w:tcPr>
          <w:p w14:paraId="373C7E0C" w14:textId="77777777" w:rsidR="00051B00" w:rsidRPr="00A652D0" w:rsidRDefault="00051B00" w:rsidP="003C63E2">
            <w:pPr>
              <w:jc w:val="center"/>
              <w:rPr>
                <w:rFonts w:cs="Arial"/>
              </w:rPr>
            </w:pPr>
            <w:r w:rsidRPr="00A652D0">
              <w:rPr>
                <w:rFonts w:cs="Arial"/>
              </w:rPr>
              <w:t>3.15E-02</w:t>
            </w:r>
          </w:p>
        </w:tc>
        <w:tc>
          <w:tcPr>
            <w:tcW w:w="1894" w:type="pct"/>
            <w:shd w:val="clear" w:color="auto" w:fill="auto"/>
            <w:vAlign w:val="center"/>
          </w:tcPr>
          <w:p w14:paraId="26BC5B44" w14:textId="77777777" w:rsidR="00051B00" w:rsidRPr="00A652D0" w:rsidRDefault="00051B00" w:rsidP="003C63E2">
            <w:pPr>
              <w:jc w:val="center"/>
              <w:rPr>
                <w:rFonts w:cs="Arial"/>
              </w:rPr>
            </w:pPr>
            <w:r w:rsidRPr="00A652D0">
              <w:rPr>
                <w:rFonts w:cs="Arial"/>
              </w:rPr>
              <w:t>8.81E-03</w:t>
            </w:r>
          </w:p>
        </w:tc>
      </w:tr>
      <w:tr w:rsidR="00051B00" w:rsidRPr="00A652D0" w14:paraId="2CA48371" w14:textId="77777777" w:rsidTr="003C63E2">
        <w:trPr>
          <w:trHeight w:val="340"/>
        </w:trPr>
        <w:tc>
          <w:tcPr>
            <w:tcW w:w="1136" w:type="pct"/>
            <w:shd w:val="clear" w:color="auto" w:fill="auto"/>
            <w:vAlign w:val="center"/>
          </w:tcPr>
          <w:p w14:paraId="3A8AACA1" w14:textId="77777777" w:rsidR="00051B00" w:rsidRPr="00A652D0" w:rsidRDefault="00051B00" w:rsidP="003C63E2">
            <w:pPr>
              <w:rPr>
                <w:rFonts w:cs="Arial"/>
                <w:bCs/>
              </w:rPr>
            </w:pPr>
            <w:r w:rsidRPr="00A652D0">
              <w:rPr>
                <w:rFonts w:cs="Arial"/>
                <w:bCs/>
              </w:rPr>
              <w:t>Cypermethrin</w:t>
            </w:r>
          </w:p>
        </w:tc>
        <w:tc>
          <w:tcPr>
            <w:tcW w:w="1970" w:type="pct"/>
            <w:shd w:val="clear" w:color="auto" w:fill="auto"/>
            <w:vAlign w:val="center"/>
          </w:tcPr>
          <w:p w14:paraId="750D62C5" w14:textId="77777777" w:rsidR="00051B00" w:rsidRPr="00A652D0" w:rsidRDefault="00051B00" w:rsidP="003C63E2">
            <w:pPr>
              <w:jc w:val="center"/>
              <w:rPr>
                <w:rFonts w:cs="Arial"/>
              </w:rPr>
            </w:pPr>
            <w:r w:rsidRPr="00A652D0">
              <w:rPr>
                <w:rFonts w:cs="Arial"/>
              </w:rPr>
              <w:t>3.59E-04</w:t>
            </w:r>
          </w:p>
        </w:tc>
        <w:tc>
          <w:tcPr>
            <w:tcW w:w="1894" w:type="pct"/>
            <w:shd w:val="clear" w:color="auto" w:fill="auto"/>
            <w:vAlign w:val="center"/>
          </w:tcPr>
          <w:p w14:paraId="1D9307F2" w14:textId="77777777" w:rsidR="00051B00" w:rsidRPr="00A652D0" w:rsidRDefault="00051B00" w:rsidP="003C63E2">
            <w:pPr>
              <w:jc w:val="center"/>
              <w:rPr>
                <w:rFonts w:cs="Arial"/>
              </w:rPr>
            </w:pPr>
            <w:r w:rsidRPr="00A652D0">
              <w:rPr>
                <w:rFonts w:cs="Arial"/>
              </w:rPr>
              <w:t>2.71E-04</w:t>
            </w:r>
          </w:p>
        </w:tc>
      </w:tr>
      <w:tr w:rsidR="00051B00" w:rsidRPr="00A652D0" w14:paraId="7E64C580" w14:textId="77777777" w:rsidTr="003C63E2">
        <w:trPr>
          <w:trHeight w:val="340"/>
        </w:trPr>
        <w:tc>
          <w:tcPr>
            <w:tcW w:w="1136" w:type="pct"/>
            <w:shd w:val="clear" w:color="auto" w:fill="auto"/>
            <w:vAlign w:val="center"/>
          </w:tcPr>
          <w:p w14:paraId="3E534631" w14:textId="77777777" w:rsidR="00051B00" w:rsidRPr="00A652D0" w:rsidRDefault="00051B00" w:rsidP="003C63E2">
            <w:pPr>
              <w:rPr>
                <w:rFonts w:cs="Arial"/>
                <w:bCs/>
              </w:rPr>
            </w:pPr>
            <w:r w:rsidRPr="00A652D0">
              <w:rPr>
                <w:rFonts w:cs="Arial"/>
                <w:bCs/>
              </w:rPr>
              <w:t>IPBC</w:t>
            </w:r>
          </w:p>
        </w:tc>
        <w:tc>
          <w:tcPr>
            <w:tcW w:w="1970" w:type="pct"/>
            <w:shd w:val="clear" w:color="auto" w:fill="auto"/>
            <w:vAlign w:val="center"/>
          </w:tcPr>
          <w:p w14:paraId="1BB88BDC" w14:textId="77777777" w:rsidR="00051B00" w:rsidRPr="00A652D0" w:rsidRDefault="00051B00" w:rsidP="003C63E2">
            <w:pPr>
              <w:jc w:val="center"/>
              <w:rPr>
                <w:rFonts w:cs="Arial"/>
              </w:rPr>
            </w:pPr>
            <w:r w:rsidRPr="00A652D0">
              <w:rPr>
                <w:rFonts w:cs="Arial"/>
              </w:rPr>
              <w:t>7.43E-04</w:t>
            </w:r>
          </w:p>
        </w:tc>
        <w:tc>
          <w:tcPr>
            <w:tcW w:w="1894" w:type="pct"/>
            <w:shd w:val="clear" w:color="auto" w:fill="auto"/>
            <w:vAlign w:val="center"/>
          </w:tcPr>
          <w:p w14:paraId="11DA4A65" w14:textId="77777777" w:rsidR="00051B00" w:rsidRPr="00A652D0" w:rsidRDefault="00051B00" w:rsidP="003C63E2">
            <w:pPr>
              <w:jc w:val="center"/>
              <w:rPr>
                <w:rFonts w:cs="Arial"/>
              </w:rPr>
            </w:pPr>
            <w:r w:rsidRPr="00A652D0">
              <w:rPr>
                <w:rFonts w:cs="Arial"/>
              </w:rPr>
              <w:t>1.25E-05</w:t>
            </w:r>
          </w:p>
        </w:tc>
      </w:tr>
      <w:tr w:rsidR="00051B00" w:rsidRPr="00A652D0" w14:paraId="1560965C" w14:textId="77777777" w:rsidTr="003C63E2">
        <w:trPr>
          <w:trHeight w:val="340"/>
        </w:trPr>
        <w:tc>
          <w:tcPr>
            <w:tcW w:w="1136" w:type="pct"/>
            <w:shd w:val="clear" w:color="auto" w:fill="auto"/>
            <w:vAlign w:val="center"/>
          </w:tcPr>
          <w:p w14:paraId="7AF9C445" w14:textId="77777777" w:rsidR="00051B00" w:rsidRPr="00A652D0" w:rsidRDefault="00051B00" w:rsidP="003C63E2">
            <w:pPr>
              <w:rPr>
                <w:rFonts w:cs="Arial"/>
                <w:bCs/>
              </w:rPr>
            </w:pPr>
            <w:r w:rsidRPr="00A652D0">
              <w:rPr>
                <w:rFonts w:cs="Arial"/>
                <w:bCs/>
              </w:rPr>
              <w:t>PBC</w:t>
            </w:r>
          </w:p>
        </w:tc>
        <w:tc>
          <w:tcPr>
            <w:tcW w:w="1970" w:type="pct"/>
            <w:shd w:val="clear" w:color="auto" w:fill="auto"/>
            <w:vAlign w:val="center"/>
          </w:tcPr>
          <w:p w14:paraId="5AEB862C" w14:textId="77777777" w:rsidR="00051B00" w:rsidRPr="00A652D0" w:rsidRDefault="00051B00" w:rsidP="003C63E2">
            <w:pPr>
              <w:jc w:val="center"/>
              <w:rPr>
                <w:rFonts w:cs="Arial"/>
              </w:rPr>
            </w:pPr>
            <w:r w:rsidRPr="00A652D0">
              <w:rPr>
                <w:rFonts w:cs="Arial"/>
              </w:rPr>
              <w:t>1.19E-02</w:t>
            </w:r>
          </w:p>
        </w:tc>
        <w:tc>
          <w:tcPr>
            <w:tcW w:w="1894" w:type="pct"/>
            <w:shd w:val="clear" w:color="auto" w:fill="auto"/>
            <w:vAlign w:val="center"/>
          </w:tcPr>
          <w:p w14:paraId="1887309C" w14:textId="77777777" w:rsidR="00051B00" w:rsidRPr="00A652D0" w:rsidRDefault="00051B00" w:rsidP="003C63E2">
            <w:pPr>
              <w:jc w:val="center"/>
              <w:rPr>
                <w:rFonts w:cs="Arial"/>
              </w:rPr>
            </w:pPr>
            <w:r w:rsidRPr="00A652D0">
              <w:rPr>
                <w:rFonts w:cs="Arial"/>
              </w:rPr>
              <w:t>3.78E-04</w:t>
            </w:r>
          </w:p>
        </w:tc>
      </w:tr>
      <w:tr w:rsidR="00051B00" w:rsidRPr="00A652D0" w14:paraId="5BB7EA63" w14:textId="77777777" w:rsidTr="003C63E2">
        <w:trPr>
          <w:trHeight w:val="340"/>
        </w:trPr>
        <w:tc>
          <w:tcPr>
            <w:tcW w:w="1136" w:type="pct"/>
            <w:shd w:val="clear" w:color="auto" w:fill="auto"/>
            <w:vAlign w:val="center"/>
          </w:tcPr>
          <w:p w14:paraId="3574F80D" w14:textId="77777777" w:rsidR="00051B00" w:rsidRPr="00A652D0" w:rsidRDefault="00051B00" w:rsidP="003C63E2">
            <w:pPr>
              <w:rPr>
                <w:rFonts w:cs="Arial"/>
                <w:bCs/>
              </w:rPr>
            </w:pPr>
            <w:r w:rsidRPr="00A652D0">
              <w:rPr>
                <w:rFonts w:cs="Arial"/>
              </w:rPr>
              <w:t>1,2,4-triazole</w:t>
            </w:r>
          </w:p>
        </w:tc>
        <w:tc>
          <w:tcPr>
            <w:tcW w:w="1970" w:type="pct"/>
            <w:shd w:val="clear" w:color="auto" w:fill="auto"/>
            <w:vAlign w:val="center"/>
          </w:tcPr>
          <w:p w14:paraId="635CE024" w14:textId="77777777" w:rsidR="00051B00" w:rsidRPr="00A652D0" w:rsidRDefault="00051B00" w:rsidP="003C63E2">
            <w:pPr>
              <w:jc w:val="center"/>
              <w:rPr>
                <w:rFonts w:cs="Arial"/>
              </w:rPr>
            </w:pPr>
            <w:r w:rsidRPr="00A652D0">
              <w:rPr>
                <w:rFonts w:cs="Arial"/>
              </w:rPr>
              <w:t>7.98E-03</w:t>
            </w:r>
          </w:p>
        </w:tc>
        <w:tc>
          <w:tcPr>
            <w:tcW w:w="1894" w:type="pct"/>
            <w:shd w:val="clear" w:color="auto" w:fill="auto"/>
            <w:vAlign w:val="center"/>
          </w:tcPr>
          <w:p w14:paraId="7D0FA19C" w14:textId="77777777" w:rsidR="00051B00" w:rsidRPr="00A652D0" w:rsidRDefault="00051B00" w:rsidP="003C63E2">
            <w:pPr>
              <w:jc w:val="center"/>
              <w:rPr>
                <w:rFonts w:cs="Arial"/>
              </w:rPr>
            </w:pPr>
            <w:r w:rsidRPr="00A652D0">
              <w:rPr>
                <w:rFonts w:cs="Arial"/>
              </w:rPr>
              <w:t>3.46E-03</w:t>
            </w:r>
          </w:p>
        </w:tc>
      </w:tr>
      <w:tr w:rsidR="00051B00" w:rsidRPr="00A652D0" w14:paraId="7214F53A" w14:textId="77777777" w:rsidTr="003C63E2">
        <w:trPr>
          <w:trHeight w:val="340"/>
        </w:trPr>
        <w:tc>
          <w:tcPr>
            <w:tcW w:w="5000" w:type="pct"/>
            <w:gridSpan w:val="3"/>
            <w:shd w:val="clear" w:color="auto" w:fill="auto"/>
            <w:vAlign w:val="center"/>
          </w:tcPr>
          <w:p w14:paraId="39A7B69A" w14:textId="77777777" w:rsidR="00051B00" w:rsidRPr="00A652D0" w:rsidRDefault="00051B00" w:rsidP="003C63E2">
            <w:pPr>
              <w:jc w:val="center"/>
              <w:rPr>
                <w:rFonts w:cs="Arial"/>
                <w:b/>
                <w:bCs/>
              </w:rPr>
            </w:pPr>
            <w:r w:rsidRPr="00A652D0">
              <w:rPr>
                <w:rFonts w:cs="Arial"/>
                <w:b/>
              </w:rPr>
              <w:t xml:space="preserve">Noise barrier – Wood in service (direct release) - PEC </w:t>
            </w:r>
            <w:r w:rsidRPr="00A652D0">
              <w:rPr>
                <w:rFonts w:cs="Arial"/>
                <w:b/>
                <w:vertAlign w:val="subscript"/>
              </w:rPr>
              <w:t>LOCAL</w:t>
            </w:r>
            <w:r w:rsidRPr="00A652D0">
              <w:rPr>
                <w:rFonts w:cs="Arial"/>
                <w:b/>
              </w:rPr>
              <w:t xml:space="preserve"> </w:t>
            </w:r>
            <w:r w:rsidRPr="00A652D0">
              <w:rPr>
                <w:rFonts w:cs="Arial"/>
                <w:b/>
                <w:vertAlign w:val="subscript"/>
              </w:rPr>
              <w:t>SOIL</w:t>
            </w:r>
          </w:p>
        </w:tc>
      </w:tr>
      <w:tr w:rsidR="00051B00" w:rsidRPr="00A652D0" w14:paraId="2D9043DE" w14:textId="77777777" w:rsidTr="003C63E2">
        <w:trPr>
          <w:trHeight w:val="1356"/>
        </w:trPr>
        <w:tc>
          <w:tcPr>
            <w:tcW w:w="1136" w:type="pct"/>
            <w:shd w:val="clear" w:color="auto" w:fill="auto"/>
            <w:vAlign w:val="center"/>
          </w:tcPr>
          <w:p w14:paraId="2910B69F" w14:textId="77777777" w:rsidR="00051B00" w:rsidRPr="00A652D0" w:rsidRDefault="00051B00" w:rsidP="003C63E2">
            <w:pPr>
              <w:rPr>
                <w:rFonts w:cs="Arial"/>
                <w:bCs/>
              </w:rPr>
            </w:pPr>
          </w:p>
        </w:tc>
        <w:tc>
          <w:tcPr>
            <w:tcW w:w="1970" w:type="pct"/>
            <w:shd w:val="clear" w:color="auto" w:fill="auto"/>
            <w:vAlign w:val="center"/>
          </w:tcPr>
          <w:p w14:paraId="013AB1AE" w14:textId="77777777" w:rsidR="00051B00" w:rsidRPr="00A652D0" w:rsidRDefault="00051B00" w:rsidP="003C63E2">
            <w:pPr>
              <w:jc w:val="center"/>
              <w:rPr>
                <w:rFonts w:cs="Arial"/>
                <w:b/>
                <w:bCs/>
              </w:rPr>
            </w:pPr>
            <w:r w:rsidRPr="00A652D0">
              <w:rPr>
                <w:rFonts w:cs="Arial"/>
                <w:b/>
                <w:bCs/>
              </w:rPr>
              <w:t>TWA concentration</w:t>
            </w:r>
          </w:p>
          <w:p w14:paraId="43BF115D" w14:textId="77777777" w:rsidR="00051B00" w:rsidRPr="00A652D0" w:rsidRDefault="00051B00" w:rsidP="003C63E2">
            <w:pPr>
              <w:jc w:val="center"/>
              <w:rPr>
                <w:rFonts w:cs="Arial"/>
                <w:b/>
                <w:bCs/>
              </w:rPr>
            </w:pPr>
            <w:r w:rsidRPr="00A652D0">
              <w:rPr>
                <w:rFonts w:cs="Arial"/>
                <w:b/>
                <w:bCs/>
              </w:rPr>
              <w:t>TIME1</w:t>
            </w:r>
          </w:p>
          <w:p w14:paraId="1409FC9F" w14:textId="77777777" w:rsidR="00051B00" w:rsidRPr="00A652D0" w:rsidRDefault="00051B00" w:rsidP="003C63E2">
            <w:pPr>
              <w:jc w:val="center"/>
              <w:rPr>
                <w:rFonts w:cs="Arial"/>
                <w:b/>
              </w:rPr>
            </w:pPr>
            <w:r w:rsidRPr="00A652D0">
              <w:rPr>
                <w:rFonts w:cs="Arial"/>
                <w:b/>
                <w:bCs/>
              </w:rPr>
              <w:t>[</w:t>
            </w:r>
            <w:r w:rsidRPr="00A652D0">
              <w:rPr>
                <w:rFonts w:cs="Arial"/>
                <w:b/>
              </w:rPr>
              <w:t>mg.kg</w:t>
            </w:r>
            <w:r w:rsidRPr="00A652D0">
              <w:rPr>
                <w:rFonts w:cs="Arial"/>
                <w:b/>
                <w:vertAlign w:val="superscript"/>
              </w:rPr>
              <w:t>-1</w:t>
            </w:r>
            <w:r w:rsidRPr="00A652D0">
              <w:rPr>
                <w:rFonts w:cs="Arial"/>
                <w:b/>
                <w:vertAlign w:val="subscript"/>
              </w:rPr>
              <w:t>wwt</w:t>
            </w:r>
            <w:r w:rsidRPr="00A652D0">
              <w:rPr>
                <w:rFonts w:cs="Arial"/>
                <w:b/>
                <w:bCs/>
              </w:rPr>
              <w:t>]</w:t>
            </w:r>
          </w:p>
        </w:tc>
        <w:tc>
          <w:tcPr>
            <w:tcW w:w="1894" w:type="pct"/>
            <w:shd w:val="clear" w:color="auto" w:fill="auto"/>
            <w:vAlign w:val="center"/>
          </w:tcPr>
          <w:p w14:paraId="5E2D2AEA" w14:textId="77777777" w:rsidR="00051B00" w:rsidRPr="00A652D0" w:rsidRDefault="00051B00" w:rsidP="003C63E2">
            <w:pPr>
              <w:jc w:val="center"/>
              <w:rPr>
                <w:rFonts w:cs="Arial"/>
                <w:b/>
                <w:bCs/>
              </w:rPr>
            </w:pPr>
            <w:r w:rsidRPr="00A652D0">
              <w:rPr>
                <w:rFonts w:cs="Arial"/>
                <w:b/>
                <w:bCs/>
              </w:rPr>
              <w:t>TWA concentration</w:t>
            </w:r>
          </w:p>
          <w:p w14:paraId="05D433F8" w14:textId="77777777" w:rsidR="00051B00" w:rsidRPr="00A652D0" w:rsidRDefault="00051B00" w:rsidP="003C63E2">
            <w:pPr>
              <w:jc w:val="center"/>
              <w:rPr>
                <w:rFonts w:cs="Arial"/>
                <w:b/>
                <w:bCs/>
              </w:rPr>
            </w:pPr>
            <w:r w:rsidRPr="00A652D0">
              <w:rPr>
                <w:rFonts w:cs="Arial"/>
                <w:b/>
                <w:bCs/>
              </w:rPr>
              <w:t>TIME2</w:t>
            </w:r>
          </w:p>
          <w:p w14:paraId="38DA6638" w14:textId="77777777" w:rsidR="00051B00" w:rsidRPr="00A652D0" w:rsidRDefault="00051B00" w:rsidP="003C63E2">
            <w:pPr>
              <w:jc w:val="center"/>
              <w:rPr>
                <w:rFonts w:cs="Arial"/>
                <w:b/>
              </w:rPr>
            </w:pPr>
            <w:r w:rsidRPr="00A652D0">
              <w:rPr>
                <w:rFonts w:cs="Arial"/>
                <w:b/>
                <w:bCs/>
              </w:rPr>
              <w:t>[</w:t>
            </w:r>
            <w:r w:rsidRPr="00A652D0">
              <w:rPr>
                <w:rFonts w:cs="Arial"/>
                <w:b/>
              </w:rPr>
              <w:t>mg.kg</w:t>
            </w:r>
            <w:r w:rsidRPr="00A652D0">
              <w:rPr>
                <w:rFonts w:cs="Arial"/>
                <w:b/>
                <w:vertAlign w:val="superscript"/>
              </w:rPr>
              <w:t>-1</w:t>
            </w:r>
            <w:r w:rsidRPr="00A652D0">
              <w:rPr>
                <w:rFonts w:cs="Arial"/>
                <w:b/>
                <w:vertAlign w:val="subscript"/>
              </w:rPr>
              <w:t>wwt</w:t>
            </w:r>
            <w:r w:rsidRPr="00A652D0">
              <w:rPr>
                <w:rFonts w:cs="Arial"/>
                <w:b/>
                <w:bCs/>
              </w:rPr>
              <w:t>]</w:t>
            </w:r>
          </w:p>
        </w:tc>
      </w:tr>
      <w:tr w:rsidR="00051B00" w:rsidRPr="00A652D0" w14:paraId="076C081D" w14:textId="77777777" w:rsidTr="003C63E2">
        <w:trPr>
          <w:trHeight w:val="340"/>
        </w:trPr>
        <w:tc>
          <w:tcPr>
            <w:tcW w:w="1136" w:type="pct"/>
            <w:shd w:val="clear" w:color="auto" w:fill="auto"/>
            <w:vAlign w:val="center"/>
          </w:tcPr>
          <w:p w14:paraId="1288671B" w14:textId="77777777" w:rsidR="00051B00" w:rsidRPr="00A652D0" w:rsidRDefault="00051B00" w:rsidP="003C63E2">
            <w:pPr>
              <w:rPr>
                <w:rFonts w:cs="Arial"/>
                <w:bCs/>
              </w:rPr>
            </w:pPr>
            <w:r w:rsidRPr="00A652D0">
              <w:rPr>
                <w:rFonts w:cs="Arial"/>
                <w:bCs/>
              </w:rPr>
              <w:t>Propiconazole</w:t>
            </w:r>
          </w:p>
        </w:tc>
        <w:tc>
          <w:tcPr>
            <w:tcW w:w="1970" w:type="pct"/>
            <w:shd w:val="clear" w:color="auto" w:fill="auto"/>
            <w:vAlign w:val="center"/>
          </w:tcPr>
          <w:p w14:paraId="15E826EA" w14:textId="77777777" w:rsidR="00051B00" w:rsidRPr="00A652D0" w:rsidRDefault="00051B00" w:rsidP="003C63E2">
            <w:pPr>
              <w:jc w:val="center"/>
              <w:rPr>
                <w:rFonts w:cs="Arial"/>
              </w:rPr>
            </w:pPr>
            <w:r w:rsidRPr="00A652D0">
              <w:rPr>
                <w:rFonts w:cs="Arial"/>
              </w:rPr>
              <w:t>3.09E-02</w:t>
            </w:r>
          </w:p>
        </w:tc>
        <w:tc>
          <w:tcPr>
            <w:tcW w:w="1894" w:type="pct"/>
            <w:shd w:val="clear" w:color="auto" w:fill="auto"/>
            <w:vAlign w:val="center"/>
          </w:tcPr>
          <w:p w14:paraId="0629AA04" w14:textId="77777777" w:rsidR="00051B00" w:rsidRPr="00A652D0" w:rsidRDefault="00051B00" w:rsidP="003C63E2">
            <w:pPr>
              <w:jc w:val="center"/>
              <w:rPr>
                <w:rFonts w:cs="Arial"/>
              </w:rPr>
            </w:pPr>
            <w:r w:rsidRPr="00A652D0">
              <w:rPr>
                <w:rFonts w:cs="Arial"/>
              </w:rPr>
              <w:t>9.87E-03</w:t>
            </w:r>
          </w:p>
        </w:tc>
      </w:tr>
      <w:tr w:rsidR="00051B00" w:rsidRPr="00A652D0" w14:paraId="7321B26C" w14:textId="77777777" w:rsidTr="003C63E2">
        <w:trPr>
          <w:trHeight w:val="340"/>
        </w:trPr>
        <w:tc>
          <w:tcPr>
            <w:tcW w:w="1136" w:type="pct"/>
            <w:shd w:val="clear" w:color="auto" w:fill="auto"/>
            <w:vAlign w:val="center"/>
          </w:tcPr>
          <w:p w14:paraId="567FFDE6" w14:textId="77777777" w:rsidR="00051B00" w:rsidRPr="00A652D0" w:rsidRDefault="00051B00" w:rsidP="003C63E2">
            <w:pPr>
              <w:rPr>
                <w:rFonts w:cs="Arial"/>
                <w:bCs/>
              </w:rPr>
            </w:pPr>
            <w:r w:rsidRPr="00A652D0">
              <w:rPr>
                <w:rFonts w:cs="Arial"/>
                <w:bCs/>
              </w:rPr>
              <w:t>Tebuconazole</w:t>
            </w:r>
          </w:p>
        </w:tc>
        <w:tc>
          <w:tcPr>
            <w:tcW w:w="1970" w:type="pct"/>
            <w:shd w:val="clear" w:color="auto" w:fill="auto"/>
            <w:vAlign w:val="center"/>
          </w:tcPr>
          <w:p w14:paraId="073C57B2" w14:textId="77777777" w:rsidR="00051B00" w:rsidRPr="00A652D0" w:rsidRDefault="00051B00" w:rsidP="003C63E2">
            <w:pPr>
              <w:jc w:val="center"/>
              <w:rPr>
                <w:rFonts w:cs="Arial"/>
              </w:rPr>
            </w:pPr>
            <w:r w:rsidRPr="00A652D0">
              <w:rPr>
                <w:rFonts w:cs="Arial"/>
              </w:rPr>
              <w:t>1.18E-02</w:t>
            </w:r>
          </w:p>
        </w:tc>
        <w:tc>
          <w:tcPr>
            <w:tcW w:w="1894" w:type="pct"/>
            <w:shd w:val="clear" w:color="auto" w:fill="auto"/>
            <w:vAlign w:val="center"/>
          </w:tcPr>
          <w:p w14:paraId="30FCF3CC" w14:textId="77777777" w:rsidR="00051B00" w:rsidRPr="00A652D0" w:rsidRDefault="00051B00" w:rsidP="003C63E2">
            <w:pPr>
              <w:jc w:val="center"/>
              <w:rPr>
                <w:rFonts w:cs="Arial"/>
              </w:rPr>
            </w:pPr>
            <w:r w:rsidRPr="00A652D0">
              <w:rPr>
                <w:rFonts w:cs="Arial"/>
              </w:rPr>
              <w:t>3.30E-03</w:t>
            </w:r>
          </w:p>
        </w:tc>
      </w:tr>
      <w:tr w:rsidR="00051B00" w:rsidRPr="00A652D0" w14:paraId="0D9A9244" w14:textId="77777777" w:rsidTr="003C63E2">
        <w:trPr>
          <w:trHeight w:val="340"/>
        </w:trPr>
        <w:tc>
          <w:tcPr>
            <w:tcW w:w="1136" w:type="pct"/>
            <w:shd w:val="clear" w:color="auto" w:fill="auto"/>
            <w:vAlign w:val="center"/>
          </w:tcPr>
          <w:p w14:paraId="6EC6C6DA" w14:textId="77777777" w:rsidR="00051B00" w:rsidRPr="00A652D0" w:rsidRDefault="00051B00" w:rsidP="003C63E2">
            <w:pPr>
              <w:rPr>
                <w:rFonts w:cs="Arial"/>
                <w:bCs/>
              </w:rPr>
            </w:pPr>
            <w:r w:rsidRPr="00A652D0">
              <w:rPr>
                <w:rFonts w:cs="Arial"/>
                <w:bCs/>
              </w:rPr>
              <w:t>Cypermethrin</w:t>
            </w:r>
          </w:p>
        </w:tc>
        <w:tc>
          <w:tcPr>
            <w:tcW w:w="1970" w:type="pct"/>
            <w:shd w:val="clear" w:color="auto" w:fill="auto"/>
            <w:vAlign w:val="center"/>
          </w:tcPr>
          <w:p w14:paraId="5AC78F81" w14:textId="77777777" w:rsidR="00051B00" w:rsidRPr="00A652D0" w:rsidRDefault="00051B00" w:rsidP="003C63E2">
            <w:pPr>
              <w:jc w:val="center"/>
              <w:rPr>
                <w:rFonts w:cs="Arial"/>
              </w:rPr>
            </w:pPr>
            <w:r w:rsidRPr="00A652D0">
              <w:rPr>
                <w:rFonts w:cs="Arial"/>
              </w:rPr>
              <w:t>1.35E-04</w:t>
            </w:r>
          </w:p>
        </w:tc>
        <w:tc>
          <w:tcPr>
            <w:tcW w:w="1894" w:type="pct"/>
            <w:shd w:val="clear" w:color="auto" w:fill="auto"/>
            <w:vAlign w:val="center"/>
          </w:tcPr>
          <w:p w14:paraId="34D940E0" w14:textId="77777777" w:rsidR="00051B00" w:rsidRPr="00A652D0" w:rsidRDefault="00051B00" w:rsidP="003C63E2">
            <w:pPr>
              <w:jc w:val="center"/>
              <w:rPr>
                <w:rFonts w:cs="Arial"/>
              </w:rPr>
            </w:pPr>
            <w:r w:rsidRPr="00A652D0">
              <w:rPr>
                <w:rFonts w:cs="Arial"/>
              </w:rPr>
              <w:t>1.01E-04</w:t>
            </w:r>
          </w:p>
        </w:tc>
      </w:tr>
      <w:tr w:rsidR="00051B00" w:rsidRPr="00A652D0" w14:paraId="01A511BB" w14:textId="77777777" w:rsidTr="003C63E2">
        <w:trPr>
          <w:trHeight w:val="340"/>
        </w:trPr>
        <w:tc>
          <w:tcPr>
            <w:tcW w:w="1136" w:type="pct"/>
            <w:shd w:val="clear" w:color="auto" w:fill="auto"/>
            <w:vAlign w:val="center"/>
          </w:tcPr>
          <w:p w14:paraId="7DE9F9B7" w14:textId="77777777" w:rsidR="00051B00" w:rsidRPr="00A652D0" w:rsidRDefault="00051B00" w:rsidP="003C63E2">
            <w:pPr>
              <w:rPr>
                <w:rFonts w:cs="Arial"/>
                <w:bCs/>
              </w:rPr>
            </w:pPr>
            <w:r w:rsidRPr="00A652D0">
              <w:rPr>
                <w:rFonts w:cs="Arial"/>
                <w:bCs/>
              </w:rPr>
              <w:t>IPBC</w:t>
            </w:r>
          </w:p>
        </w:tc>
        <w:tc>
          <w:tcPr>
            <w:tcW w:w="1970" w:type="pct"/>
            <w:shd w:val="clear" w:color="auto" w:fill="auto"/>
            <w:vAlign w:val="center"/>
          </w:tcPr>
          <w:p w14:paraId="141DD878" w14:textId="77777777" w:rsidR="00051B00" w:rsidRPr="00A652D0" w:rsidRDefault="00051B00" w:rsidP="003C63E2">
            <w:pPr>
              <w:jc w:val="center"/>
              <w:rPr>
                <w:rFonts w:cs="Arial"/>
              </w:rPr>
            </w:pPr>
            <w:r w:rsidRPr="00A652D0">
              <w:rPr>
                <w:rFonts w:cs="Arial"/>
              </w:rPr>
              <w:t>2.78E-04</w:t>
            </w:r>
          </w:p>
        </w:tc>
        <w:tc>
          <w:tcPr>
            <w:tcW w:w="1894" w:type="pct"/>
            <w:shd w:val="clear" w:color="auto" w:fill="auto"/>
            <w:vAlign w:val="center"/>
          </w:tcPr>
          <w:p w14:paraId="58063827" w14:textId="77777777" w:rsidR="00051B00" w:rsidRPr="00A652D0" w:rsidRDefault="00051B00" w:rsidP="003C63E2">
            <w:pPr>
              <w:jc w:val="center"/>
              <w:rPr>
                <w:rFonts w:cs="Arial"/>
              </w:rPr>
            </w:pPr>
            <w:r w:rsidRPr="00A652D0">
              <w:rPr>
                <w:rFonts w:cs="Arial"/>
              </w:rPr>
              <w:t>4.70E-06</w:t>
            </w:r>
          </w:p>
        </w:tc>
      </w:tr>
      <w:tr w:rsidR="00051B00" w:rsidRPr="00A652D0" w14:paraId="7CC82B85" w14:textId="77777777" w:rsidTr="003C63E2">
        <w:trPr>
          <w:trHeight w:val="340"/>
        </w:trPr>
        <w:tc>
          <w:tcPr>
            <w:tcW w:w="1136" w:type="pct"/>
            <w:shd w:val="clear" w:color="auto" w:fill="auto"/>
            <w:vAlign w:val="center"/>
          </w:tcPr>
          <w:p w14:paraId="34A5D314" w14:textId="77777777" w:rsidR="00051B00" w:rsidRPr="00A652D0" w:rsidRDefault="00051B00" w:rsidP="003C63E2">
            <w:pPr>
              <w:rPr>
                <w:rFonts w:cs="Arial"/>
                <w:bCs/>
              </w:rPr>
            </w:pPr>
            <w:r w:rsidRPr="00A652D0">
              <w:rPr>
                <w:rFonts w:cs="Arial"/>
                <w:bCs/>
              </w:rPr>
              <w:t>PBC</w:t>
            </w:r>
          </w:p>
        </w:tc>
        <w:tc>
          <w:tcPr>
            <w:tcW w:w="1970" w:type="pct"/>
            <w:shd w:val="clear" w:color="auto" w:fill="auto"/>
            <w:vAlign w:val="center"/>
          </w:tcPr>
          <w:p w14:paraId="589F7D2F" w14:textId="77777777" w:rsidR="00051B00" w:rsidRPr="00A652D0" w:rsidRDefault="00051B00" w:rsidP="003C63E2">
            <w:pPr>
              <w:jc w:val="center"/>
              <w:rPr>
                <w:rFonts w:cs="Arial"/>
              </w:rPr>
            </w:pPr>
            <w:r w:rsidRPr="00A652D0">
              <w:rPr>
                <w:rFonts w:cs="Arial"/>
              </w:rPr>
              <w:t>4.47E-03</w:t>
            </w:r>
          </w:p>
        </w:tc>
        <w:tc>
          <w:tcPr>
            <w:tcW w:w="1894" w:type="pct"/>
            <w:shd w:val="clear" w:color="auto" w:fill="auto"/>
            <w:vAlign w:val="center"/>
          </w:tcPr>
          <w:p w14:paraId="79924E06" w14:textId="77777777" w:rsidR="00051B00" w:rsidRPr="00A652D0" w:rsidRDefault="00051B00" w:rsidP="003C63E2">
            <w:pPr>
              <w:jc w:val="center"/>
              <w:rPr>
                <w:rFonts w:cs="Arial"/>
              </w:rPr>
            </w:pPr>
            <w:r w:rsidRPr="00A652D0">
              <w:rPr>
                <w:rFonts w:cs="Arial"/>
              </w:rPr>
              <w:t>1.42E-04</w:t>
            </w:r>
          </w:p>
        </w:tc>
      </w:tr>
      <w:tr w:rsidR="00051B00" w:rsidRPr="00A652D0" w14:paraId="1EDAC8FB" w14:textId="77777777" w:rsidTr="003C63E2">
        <w:trPr>
          <w:trHeight w:val="340"/>
        </w:trPr>
        <w:tc>
          <w:tcPr>
            <w:tcW w:w="1136" w:type="pct"/>
            <w:shd w:val="clear" w:color="auto" w:fill="auto"/>
            <w:vAlign w:val="center"/>
          </w:tcPr>
          <w:p w14:paraId="263A8A86" w14:textId="77777777" w:rsidR="00051B00" w:rsidRPr="00A652D0" w:rsidRDefault="00051B00" w:rsidP="003C63E2">
            <w:pPr>
              <w:rPr>
                <w:rFonts w:cs="Arial"/>
                <w:bCs/>
              </w:rPr>
            </w:pPr>
            <w:r w:rsidRPr="00A652D0">
              <w:rPr>
                <w:rFonts w:cs="Arial"/>
              </w:rPr>
              <w:t>1,2,4-triazole</w:t>
            </w:r>
          </w:p>
        </w:tc>
        <w:tc>
          <w:tcPr>
            <w:tcW w:w="1970" w:type="pct"/>
            <w:shd w:val="clear" w:color="auto" w:fill="auto"/>
            <w:vAlign w:val="center"/>
          </w:tcPr>
          <w:p w14:paraId="2EE0FE3D" w14:textId="77777777" w:rsidR="00051B00" w:rsidRPr="00A652D0" w:rsidRDefault="00051B00" w:rsidP="003C63E2">
            <w:pPr>
              <w:jc w:val="center"/>
              <w:rPr>
                <w:rFonts w:cs="Arial"/>
              </w:rPr>
            </w:pPr>
            <w:r w:rsidRPr="00A652D0">
              <w:rPr>
                <w:rFonts w:cs="Arial"/>
              </w:rPr>
              <w:t>2.99E-03</w:t>
            </w:r>
          </w:p>
        </w:tc>
        <w:tc>
          <w:tcPr>
            <w:tcW w:w="1894" w:type="pct"/>
            <w:shd w:val="clear" w:color="auto" w:fill="auto"/>
            <w:vAlign w:val="center"/>
          </w:tcPr>
          <w:p w14:paraId="08862F8C" w14:textId="77777777" w:rsidR="00051B00" w:rsidRPr="00A652D0" w:rsidRDefault="00051B00" w:rsidP="003C63E2">
            <w:pPr>
              <w:jc w:val="center"/>
              <w:rPr>
                <w:rFonts w:cs="Arial"/>
              </w:rPr>
            </w:pPr>
            <w:r w:rsidRPr="00A652D0">
              <w:rPr>
                <w:rFonts w:cs="Arial"/>
              </w:rPr>
              <w:t>1.29E-03</w:t>
            </w:r>
          </w:p>
        </w:tc>
      </w:tr>
    </w:tbl>
    <w:p w14:paraId="4A5D04B9" w14:textId="77777777" w:rsidR="00051B00" w:rsidRPr="00A652D0" w:rsidRDefault="00051B00" w:rsidP="00051B00">
      <w:pPr>
        <w:pStyle w:val="Lgende"/>
        <w:spacing w:before="360"/>
        <w:rPr>
          <w:rFonts w:ascii="Verdana" w:hAnsi="Verdana"/>
        </w:rPr>
      </w:pPr>
      <w:r w:rsidRPr="00A652D0">
        <w:rPr>
          <w:rFonts w:ascii="Verdana" w:hAnsi="Verdana"/>
        </w:rPr>
        <w:t>Indirect emissions to soil (via the STP) - Noise barrier scenario</w:t>
      </w:r>
    </w:p>
    <w:p w14:paraId="6D8B083E" w14:textId="77777777" w:rsidR="00051B00" w:rsidRPr="00A652D0" w:rsidRDefault="00051B00" w:rsidP="00051B00">
      <w:pPr>
        <w:autoSpaceDE w:val="0"/>
        <w:autoSpaceDN w:val="0"/>
        <w:spacing w:before="240" w:after="240"/>
        <w:ind w:right="142"/>
        <w:jc w:val="both"/>
        <w:rPr>
          <w:rFonts w:cs="Arial"/>
        </w:rPr>
      </w:pPr>
      <w:r w:rsidRPr="00A652D0">
        <w:rPr>
          <w:rFonts w:cs="Arial"/>
        </w:rPr>
        <w:t>Indirect emissions to soil via spreading of STP sludge onto soil were used to calculate concentrations in soil according to the equations of the ECHA Guidance Vol.IV, par B (2015), with the following inputs.</w:t>
      </w:r>
    </w:p>
    <w:tbl>
      <w:tblPr>
        <w:tblW w:w="468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7"/>
        <w:gridCol w:w="3605"/>
        <w:gridCol w:w="3462"/>
      </w:tblGrid>
      <w:tr w:rsidR="00051B00" w:rsidRPr="00A652D0" w14:paraId="5E8B8FB2" w14:textId="77777777" w:rsidTr="003C63E2">
        <w:trPr>
          <w:trHeight w:val="340"/>
        </w:trPr>
        <w:tc>
          <w:tcPr>
            <w:tcW w:w="5000" w:type="pct"/>
            <w:gridSpan w:val="3"/>
            <w:shd w:val="clear" w:color="auto" w:fill="auto"/>
            <w:vAlign w:val="center"/>
          </w:tcPr>
          <w:p w14:paraId="09C826F7" w14:textId="77777777" w:rsidR="00051B00" w:rsidRPr="00A652D0" w:rsidRDefault="00051B00" w:rsidP="003C63E2">
            <w:pPr>
              <w:autoSpaceDE w:val="0"/>
              <w:autoSpaceDN w:val="0"/>
              <w:ind w:right="142"/>
              <w:jc w:val="center"/>
              <w:rPr>
                <w:rFonts w:cs="Arial"/>
                <w:b/>
              </w:rPr>
            </w:pPr>
            <w:r w:rsidRPr="00A652D0">
              <w:rPr>
                <w:rFonts w:cs="Arial"/>
                <w:b/>
                <w:bCs/>
                <w:iCs/>
              </w:rPr>
              <w:t xml:space="preserve">Noise barrier - Wood-in-service only </w:t>
            </w:r>
            <w:r w:rsidRPr="00A652D0">
              <w:rPr>
                <w:rFonts w:cs="Arial"/>
                <w:b/>
              </w:rPr>
              <w:t xml:space="preserve">- PEC </w:t>
            </w:r>
            <w:r w:rsidRPr="00A652D0">
              <w:rPr>
                <w:rFonts w:cs="Arial"/>
                <w:b/>
                <w:vertAlign w:val="subscript"/>
              </w:rPr>
              <w:t>LOCAL</w:t>
            </w:r>
            <w:r w:rsidRPr="00A652D0">
              <w:rPr>
                <w:rFonts w:cs="Arial"/>
                <w:b/>
              </w:rPr>
              <w:t xml:space="preserve"> </w:t>
            </w:r>
            <w:r w:rsidRPr="00A652D0">
              <w:rPr>
                <w:rFonts w:cs="Arial"/>
                <w:b/>
                <w:vertAlign w:val="subscript"/>
              </w:rPr>
              <w:t>SOIL via STP</w:t>
            </w:r>
          </w:p>
        </w:tc>
      </w:tr>
      <w:tr w:rsidR="00051B00" w:rsidRPr="00A652D0" w14:paraId="0390300D" w14:textId="77777777" w:rsidTr="003C63E2">
        <w:trPr>
          <w:trHeight w:val="614"/>
        </w:trPr>
        <w:tc>
          <w:tcPr>
            <w:tcW w:w="1136" w:type="pct"/>
            <w:shd w:val="clear" w:color="auto" w:fill="auto"/>
            <w:vAlign w:val="center"/>
          </w:tcPr>
          <w:p w14:paraId="2B1481D2" w14:textId="77777777" w:rsidR="00051B00" w:rsidRPr="00A652D0" w:rsidRDefault="00051B00" w:rsidP="003C63E2">
            <w:pPr>
              <w:autoSpaceDE w:val="0"/>
              <w:autoSpaceDN w:val="0"/>
              <w:ind w:right="142"/>
              <w:rPr>
                <w:rFonts w:cs="Arial"/>
                <w:b/>
              </w:rPr>
            </w:pPr>
          </w:p>
        </w:tc>
        <w:tc>
          <w:tcPr>
            <w:tcW w:w="1971" w:type="pct"/>
            <w:shd w:val="clear" w:color="auto" w:fill="auto"/>
            <w:vAlign w:val="center"/>
          </w:tcPr>
          <w:p w14:paraId="4CC52D2E" w14:textId="77777777" w:rsidR="00051B00" w:rsidRPr="00A652D0" w:rsidRDefault="00051B00" w:rsidP="003C63E2">
            <w:pPr>
              <w:autoSpaceDE w:val="0"/>
              <w:autoSpaceDN w:val="0"/>
              <w:ind w:right="142"/>
              <w:jc w:val="center"/>
              <w:rPr>
                <w:rFonts w:cs="Arial"/>
                <w:b/>
              </w:rPr>
            </w:pPr>
            <w:r w:rsidRPr="00A652D0">
              <w:rPr>
                <w:rFonts w:cs="Arial"/>
                <w:b/>
              </w:rPr>
              <w:t>TIME1</w:t>
            </w:r>
          </w:p>
          <w:p w14:paraId="43631A06" w14:textId="77777777" w:rsidR="00051B00" w:rsidRPr="00A652D0" w:rsidRDefault="00051B00" w:rsidP="003C63E2">
            <w:pPr>
              <w:autoSpaceDE w:val="0"/>
              <w:autoSpaceDN w:val="0"/>
              <w:ind w:right="142"/>
              <w:jc w:val="center"/>
              <w:rPr>
                <w:rFonts w:cs="Arial"/>
              </w:rPr>
            </w:pPr>
            <w:r w:rsidRPr="00A652D0">
              <w:rPr>
                <w:rFonts w:cs="Arial"/>
                <w:b/>
                <w:bCs/>
              </w:rPr>
              <w:t>[</w:t>
            </w:r>
            <w:r w:rsidRPr="00A652D0">
              <w:rPr>
                <w:rFonts w:cs="Arial"/>
                <w:b/>
              </w:rPr>
              <w:t>mg.kg</w:t>
            </w:r>
            <w:r w:rsidRPr="00A652D0">
              <w:rPr>
                <w:rFonts w:cs="Arial"/>
                <w:b/>
                <w:vertAlign w:val="superscript"/>
              </w:rPr>
              <w:t>-1</w:t>
            </w:r>
            <w:r w:rsidRPr="00A652D0">
              <w:rPr>
                <w:rFonts w:cs="Arial"/>
                <w:b/>
                <w:vertAlign w:val="subscript"/>
              </w:rPr>
              <w:t>wwt</w:t>
            </w:r>
            <w:r w:rsidRPr="00A652D0">
              <w:rPr>
                <w:rFonts w:cs="Arial"/>
                <w:b/>
                <w:bCs/>
              </w:rPr>
              <w:t>]</w:t>
            </w:r>
          </w:p>
        </w:tc>
        <w:tc>
          <w:tcPr>
            <w:tcW w:w="1893" w:type="pct"/>
            <w:shd w:val="clear" w:color="auto" w:fill="auto"/>
            <w:vAlign w:val="center"/>
          </w:tcPr>
          <w:p w14:paraId="4BEA29A0" w14:textId="77777777" w:rsidR="00051B00" w:rsidRPr="00A652D0" w:rsidRDefault="00051B00" w:rsidP="003C63E2">
            <w:pPr>
              <w:autoSpaceDE w:val="0"/>
              <w:autoSpaceDN w:val="0"/>
              <w:ind w:right="142"/>
              <w:jc w:val="center"/>
              <w:rPr>
                <w:rFonts w:cs="Arial"/>
                <w:b/>
              </w:rPr>
            </w:pPr>
            <w:r w:rsidRPr="00A652D0">
              <w:rPr>
                <w:rFonts w:cs="Arial"/>
                <w:b/>
              </w:rPr>
              <w:t>TIME 2</w:t>
            </w:r>
          </w:p>
          <w:p w14:paraId="714BC9F8" w14:textId="77777777" w:rsidR="00051B00" w:rsidRPr="00A652D0" w:rsidRDefault="00051B00" w:rsidP="003C63E2">
            <w:pPr>
              <w:autoSpaceDE w:val="0"/>
              <w:autoSpaceDN w:val="0"/>
              <w:ind w:right="142"/>
              <w:jc w:val="center"/>
              <w:rPr>
                <w:rFonts w:cs="Arial"/>
              </w:rPr>
            </w:pPr>
            <w:r w:rsidRPr="00A652D0">
              <w:rPr>
                <w:rFonts w:cs="Arial"/>
                <w:b/>
                <w:bCs/>
              </w:rPr>
              <w:t>[</w:t>
            </w:r>
            <w:r w:rsidRPr="00A652D0">
              <w:rPr>
                <w:rFonts w:cs="Arial"/>
                <w:b/>
              </w:rPr>
              <w:t>mg.kg</w:t>
            </w:r>
            <w:r w:rsidRPr="00A652D0">
              <w:rPr>
                <w:rFonts w:cs="Arial"/>
                <w:b/>
                <w:vertAlign w:val="superscript"/>
              </w:rPr>
              <w:t>-1</w:t>
            </w:r>
            <w:r w:rsidRPr="00A652D0">
              <w:rPr>
                <w:rFonts w:cs="Arial"/>
                <w:b/>
                <w:vertAlign w:val="subscript"/>
              </w:rPr>
              <w:t>wwt</w:t>
            </w:r>
            <w:r w:rsidRPr="00A652D0">
              <w:rPr>
                <w:rFonts w:cs="Arial"/>
                <w:b/>
                <w:bCs/>
              </w:rPr>
              <w:t>]</w:t>
            </w:r>
          </w:p>
        </w:tc>
      </w:tr>
      <w:tr w:rsidR="00051B00" w:rsidRPr="00A652D0" w14:paraId="012739A4" w14:textId="77777777" w:rsidTr="003C63E2">
        <w:trPr>
          <w:trHeight w:val="340"/>
        </w:trPr>
        <w:tc>
          <w:tcPr>
            <w:tcW w:w="1136" w:type="pct"/>
            <w:shd w:val="clear" w:color="auto" w:fill="auto"/>
            <w:vAlign w:val="center"/>
          </w:tcPr>
          <w:p w14:paraId="4D900710" w14:textId="77777777" w:rsidR="00051B00" w:rsidRPr="00A652D0" w:rsidRDefault="00051B00" w:rsidP="003C63E2">
            <w:pPr>
              <w:autoSpaceDE w:val="0"/>
              <w:autoSpaceDN w:val="0"/>
              <w:ind w:right="142"/>
              <w:rPr>
                <w:rFonts w:cs="Arial"/>
                <w:b/>
              </w:rPr>
            </w:pPr>
            <w:r w:rsidRPr="00A652D0">
              <w:rPr>
                <w:rFonts w:cs="Arial"/>
              </w:rPr>
              <w:t>Propiconazole</w:t>
            </w:r>
          </w:p>
        </w:tc>
        <w:tc>
          <w:tcPr>
            <w:tcW w:w="1971" w:type="pct"/>
            <w:shd w:val="clear" w:color="auto" w:fill="auto"/>
            <w:vAlign w:val="center"/>
          </w:tcPr>
          <w:p w14:paraId="296BCE53" w14:textId="77777777" w:rsidR="00051B00" w:rsidRPr="00A652D0" w:rsidRDefault="00051B00" w:rsidP="003C63E2">
            <w:pPr>
              <w:jc w:val="center"/>
              <w:rPr>
                <w:rFonts w:cs="Arial"/>
              </w:rPr>
            </w:pPr>
            <w:r w:rsidRPr="00A652D0">
              <w:rPr>
                <w:rFonts w:cs="Arial"/>
              </w:rPr>
              <w:t>3.81E-04</w:t>
            </w:r>
          </w:p>
        </w:tc>
        <w:tc>
          <w:tcPr>
            <w:tcW w:w="1893" w:type="pct"/>
            <w:shd w:val="clear" w:color="auto" w:fill="auto"/>
            <w:vAlign w:val="center"/>
          </w:tcPr>
          <w:p w14:paraId="27D71401" w14:textId="77777777" w:rsidR="00051B00" w:rsidRPr="00A652D0" w:rsidRDefault="00051B00" w:rsidP="003C63E2">
            <w:pPr>
              <w:jc w:val="center"/>
              <w:rPr>
                <w:rFonts w:cs="Arial"/>
              </w:rPr>
            </w:pPr>
            <w:r w:rsidRPr="00A652D0">
              <w:rPr>
                <w:rFonts w:cs="Arial"/>
              </w:rPr>
              <w:t>1.26E-05</w:t>
            </w:r>
          </w:p>
        </w:tc>
      </w:tr>
      <w:tr w:rsidR="00051B00" w:rsidRPr="00A652D0" w14:paraId="39751656" w14:textId="77777777" w:rsidTr="003C63E2">
        <w:trPr>
          <w:trHeight w:val="340"/>
        </w:trPr>
        <w:tc>
          <w:tcPr>
            <w:tcW w:w="1136" w:type="pct"/>
            <w:shd w:val="clear" w:color="auto" w:fill="auto"/>
            <w:vAlign w:val="center"/>
          </w:tcPr>
          <w:p w14:paraId="58DB02CC" w14:textId="77777777" w:rsidR="00051B00" w:rsidRPr="00A652D0" w:rsidRDefault="00051B00" w:rsidP="003C63E2">
            <w:pPr>
              <w:autoSpaceDE w:val="0"/>
              <w:autoSpaceDN w:val="0"/>
              <w:ind w:right="142"/>
              <w:rPr>
                <w:rFonts w:cs="Arial"/>
                <w:b/>
              </w:rPr>
            </w:pPr>
            <w:r w:rsidRPr="00A652D0">
              <w:rPr>
                <w:rFonts w:cs="Arial"/>
              </w:rPr>
              <w:t>Tebuconazole</w:t>
            </w:r>
          </w:p>
        </w:tc>
        <w:tc>
          <w:tcPr>
            <w:tcW w:w="1971" w:type="pct"/>
            <w:shd w:val="clear" w:color="auto" w:fill="auto"/>
            <w:vAlign w:val="center"/>
          </w:tcPr>
          <w:p w14:paraId="65072B1E" w14:textId="77777777" w:rsidR="00051B00" w:rsidRPr="00A652D0" w:rsidRDefault="00051B00" w:rsidP="003C63E2">
            <w:pPr>
              <w:jc w:val="center"/>
              <w:rPr>
                <w:rFonts w:cs="Arial"/>
              </w:rPr>
            </w:pPr>
            <w:r w:rsidRPr="00A652D0">
              <w:rPr>
                <w:rFonts w:cs="Arial"/>
              </w:rPr>
              <w:t>1.57E-04</w:t>
            </w:r>
          </w:p>
        </w:tc>
        <w:tc>
          <w:tcPr>
            <w:tcW w:w="1893" w:type="pct"/>
            <w:shd w:val="clear" w:color="auto" w:fill="auto"/>
            <w:vAlign w:val="center"/>
          </w:tcPr>
          <w:p w14:paraId="5F0E0F7D" w14:textId="77777777" w:rsidR="00051B00" w:rsidRPr="00A652D0" w:rsidRDefault="00051B00" w:rsidP="003C63E2">
            <w:pPr>
              <w:jc w:val="center"/>
              <w:rPr>
                <w:rFonts w:cs="Arial"/>
              </w:rPr>
            </w:pPr>
            <w:r w:rsidRPr="00A652D0">
              <w:rPr>
                <w:rFonts w:cs="Arial"/>
              </w:rPr>
              <w:t>4.77E-06</w:t>
            </w:r>
          </w:p>
        </w:tc>
      </w:tr>
      <w:tr w:rsidR="00051B00" w:rsidRPr="00A652D0" w14:paraId="254FF452" w14:textId="77777777" w:rsidTr="003C63E2">
        <w:trPr>
          <w:trHeight w:val="340"/>
        </w:trPr>
        <w:tc>
          <w:tcPr>
            <w:tcW w:w="1136" w:type="pct"/>
            <w:shd w:val="clear" w:color="auto" w:fill="auto"/>
            <w:vAlign w:val="center"/>
          </w:tcPr>
          <w:p w14:paraId="5BE6B89B" w14:textId="77777777" w:rsidR="00051B00" w:rsidRPr="00A652D0" w:rsidRDefault="00051B00" w:rsidP="003C63E2">
            <w:pPr>
              <w:autoSpaceDE w:val="0"/>
              <w:autoSpaceDN w:val="0"/>
              <w:ind w:right="142"/>
              <w:rPr>
                <w:rFonts w:cs="Arial"/>
                <w:b/>
              </w:rPr>
            </w:pPr>
            <w:r w:rsidRPr="00A652D0">
              <w:rPr>
                <w:rFonts w:cs="Arial"/>
              </w:rPr>
              <w:t>Cypermethrin</w:t>
            </w:r>
          </w:p>
        </w:tc>
        <w:tc>
          <w:tcPr>
            <w:tcW w:w="1971" w:type="pct"/>
            <w:shd w:val="clear" w:color="auto" w:fill="auto"/>
            <w:vAlign w:val="center"/>
          </w:tcPr>
          <w:p w14:paraId="3D450A92" w14:textId="77777777" w:rsidR="00051B00" w:rsidRPr="00A652D0" w:rsidRDefault="00051B00" w:rsidP="003C63E2">
            <w:pPr>
              <w:jc w:val="center"/>
              <w:rPr>
                <w:rFonts w:cs="Arial"/>
              </w:rPr>
            </w:pPr>
            <w:r w:rsidRPr="00A652D0">
              <w:rPr>
                <w:rFonts w:cs="Arial"/>
              </w:rPr>
              <w:t>1.26E-05</w:t>
            </w:r>
          </w:p>
        </w:tc>
        <w:tc>
          <w:tcPr>
            <w:tcW w:w="1893" w:type="pct"/>
            <w:shd w:val="clear" w:color="auto" w:fill="auto"/>
            <w:vAlign w:val="center"/>
          </w:tcPr>
          <w:p w14:paraId="1CB34AF9" w14:textId="77777777" w:rsidR="00051B00" w:rsidRPr="00A652D0" w:rsidRDefault="00051B00" w:rsidP="003C63E2">
            <w:pPr>
              <w:jc w:val="center"/>
              <w:rPr>
                <w:rFonts w:cs="Arial"/>
              </w:rPr>
            </w:pPr>
            <w:r w:rsidRPr="00A652D0">
              <w:rPr>
                <w:rFonts w:cs="Arial"/>
              </w:rPr>
              <w:t>3.95E-06</w:t>
            </w:r>
          </w:p>
        </w:tc>
      </w:tr>
      <w:tr w:rsidR="00051B00" w:rsidRPr="00A652D0" w14:paraId="5213B6AA" w14:textId="77777777" w:rsidTr="003C63E2">
        <w:trPr>
          <w:trHeight w:val="340"/>
        </w:trPr>
        <w:tc>
          <w:tcPr>
            <w:tcW w:w="1136" w:type="pct"/>
            <w:shd w:val="clear" w:color="auto" w:fill="auto"/>
            <w:vAlign w:val="center"/>
          </w:tcPr>
          <w:p w14:paraId="075CBAAB" w14:textId="77777777" w:rsidR="00051B00" w:rsidRPr="00A652D0" w:rsidRDefault="00051B00" w:rsidP="003C63E2">
            <w:pPr>
              <w:autoSpaceDE w:val="0"/>
              <w:autoSpaceDN w:val="0"/>
              <w:rPr>
                <w:rFonts w:cs="Arial"/>
              </w:rPr>
            </w:pPr>
            <w:r w:rsidRPr="00A652D0">
              <w:rPr>
                <w:rFonts w:cs="Arial"/>
              </w:rPr>
              <w:t>PBC</w:t>
            </w:r>
          </w:p>
        </w:tc>
        <w:tc>
          <w:tcPr>
            <w:tcW w:w="1971" w:type="pct"/>
            <w:shd w:val="clear" w:color="auto" w:fill="auto"/>
            <w:vAlign w:val="center"/>
          </w:tcPr>
          <w:p w14:paraId="0B71F389" w14:textId="77777777" w:rsidR="00051B00" w:rsidRPr="00A652D0" w:rsidRDefault="00051B00" w:rsidP="003C63E2">
            <w:pPr>
              <w:jc w:val="center"/>
              <w:rPr>
                <w:rFonts w:cs="Arial"/>
              </w:rPr>
            </w:pPr>
            <w:r w:rsidRPr="00A652D0">
              <w:rPr>
                <w:rFonts w:cs="Arial"/>
              </w:rPr>
              <w:t>9.86E-06</w:t>
            </w:r>
          </w:p>
        </w:tc>
        <w:tc>
          <w:tcPr>
            <w:tcW w:w="1893" w:type="pct"/>
            <w:shd w:val="clear" w:color="auto" w:fill="auto"/>
            <w:vAlign w:val="center"/>
          </w:tcPr>
          <w:p w14:paraId="2D989833" w14:textId="77777777" w:rsidR="00051B00" w:rsidRPr="00A652D0" w:rsidRDefault="00051B00" w:rsidP="003C63E2">
            <w:pPr>
              <w:jc w:val="center"/>
              <w:rPr>
                <w:rFonts w:cs="Arial"/>
              </w:rPr>
            </w:pPr>
            <w:r w:rsidRPr="00A652D0">
              <w:rPr>
                <w:rFonts w:cs="Arial"/>
              </w:rPr>
              <w:t>1.64E-07</w:t>
            </w:r>
          </w:p>
        </w:tc>
      </w:tr>
    </w:tbl>
    <w:p w14:paraId="5953854D" w14:textId="77777777" w:rsidR="00051B00" w:rsidRPr="00A652D0" w:rsidRDefault="00051B00" w:rsidP="00051B00">
      <w:pPr>
        <w:pStyle w:val="Lgende"/>
        <w:spacing w:before="360"/>
        <w:rPr>
          <w:rFonts w:ascii="Verdana" w:hAnsi="Verdana"/>
        </w:rPr>
      </w:pPr>
      <w:r w:rsidRPr="00A652D0">
        <w:rPr>
          <w:rFonts w:ascii="Verdana" w:hAnsi="Verdana"/>
        </w:rPr>
        <w:t>PEC in the terrestrial compartment for iodine (transformation product from IPBC)</w:t>
      </w:r>
    </w:p>
    <w:p w14:paraId="742DCA3D" w14:textId="77777777" w:rsidR="00051B00" w:rsidRPr="00A652D0" w:rsidRDefault="00051B00" w:rsidP="00051B00">
      <w:pPr>
        <w:jc w:val="both"/>
        <w:rPr>
          <w:rFonts w:cs="Arial"/>
        </w:rPr>
      </w:pPr>
      <w:r w:rsidRPr="00A652D0">
        <w:rPr>
          <w:rFonts w:cs="Arial"/>
        </w:rPr>
        <w:t xml:space="preserve">The environmental risk assessment for iodine was carried out only for the worst case scenarios = PEC </w:t>
      </w:r>
      <w:r w:rsidRPr="00A652D0">
        <w:rPr>
          <w:rFonts w:cs="Arial"/>
          <w:vertAlign w:val="subscript"/>
        </w:rPr>
        <w:t>soil, IPBC</w:t>
      </w:r>
      <w:r w:rsidRPr="00A652D0">
        <w:rPr>
          <w:rFonts w:cs="Arial"/>
        </w:rPr>
        <w:t xml:space="preserve"> of 2.42E-01 mg.kg</w:t>
      </w:r>
      <w:r w:rsidRPr="00A652D0">
        <w:rPr>
          <w:rFonts w:cs="Arial"/>
          <w:vertAlign w:val="subscript"/>
        </w:rPr>
        <w:t>wwt</w:t>
      </w:r>
      <w:r w:rsidRPr="00A652D0">
        <w:rPr>
          <w:rFonts w:cs="Arial"/>
          <w:vertAlign w:val="superscript"/>
        </w:rPr>
        <w:t>-1</w:t>
      </w:r>
      <w:r w:rsidRPr="00A652D0">
        <w:rPr>
          <w:rFonts w:cs="Arial"/>
        </w:rPr>
        <w:t xml:space="preserve"> (House scenario, direct emission to soil, estimation without degradation, 15 years). The used molar fraction of iodine and IPBC is 0.451. Further it is assumed that all iodine is transformed either to iodide or iodate. The molar fraction between iodine and iodide is 1 and between iodine and iodate is 1.38.</w:t>
      </w:r>
    </w:p>
    <w:p w14:paraId="1BB47C40" w14:textId="77777777" w:rsidR="00051B00" w:rsidRPr="000969EF" w:rsidRDefault="00051B00" w:rsidP="00051B00">
      <w:pPr>
        <w:spacing w:before="360"/>
        <w:ind w:left="360"/>
        <w:jc w:val="both"/>
        <w:rPr>
          <w:rFonts w:cs="Arial"/>
          <w:lang w:val="fr-FR"/>
        </w:rPr>
      </w:pPr>
      <w:r w:rsidRPr="000969EF">
        <w:rPr>
          <w:rFonts w:cs="Arial"/>
          <w:lang w:val="fr-FR"/>
        </w:rPr>
        <w:t xml:space="preserve">PEC </w:t>
      </w:r>
      <w:r w:rsidRPr="000969EF">
        <w:rPr>
          <w:rFonts w:cs="Arial"/>
          <w:vertAlign w:val="subscript"/>
          <w:lang w:val="fr-FR"/>
        </w:rPr>
        <w:t>soil, iodine</w:t>
      </w:r>
      <w:r w:rsidRPr="000969EF">
        <w:rPr>
          <w:rFonts w:cs="Arial"/>
          <w:lang w:val="fr-FR"/>
        </w:rPr>
        <w:t xml:space="preserve"> = PEC </w:t>
      </w:r>
      <w:r w:rsidRPr="000969EF">
        <w:rPr>
          <w:rFonts w:cs="Arial"/>
          <w:vertAlign w:val="subscript"/>
          <w:lang w:val="fr-FR"/>
        </w:rPr>
        <w:t>soil, IPBC</w:t>
      </w:r>
      <w:r w:rsidRPr="000969EF">
        <w:rPr>
          <w:rFonts w:cs="Arial"/>
          <w:lang w:val="fr-FR"/>
        </w:rPr>
        <w:t xml:space="preserve"> * 0.451 = 1.09E-01 mg.kg</w:t>
      </w:r>
      <w:r w:rsidRPr="000969EF">
        <w:rPr>
          <w:rFonts w:cs="Arial"/>
          <w:vertAlign w:val="subscript"/>
          <w:lang w:val="fr-FR"/>
        </w:rPr>
        <w:t>wwt</w:t>
      </w:r>
      <w:r w:rsidRPr="000969EF">
        <w:rPr>
          <w:rFonts w:cs="Arial"/>
          <w:vertAlign w:val="superscript"/>
          <w:lang w:val="fr-FR"/>
        </w:rPr>
        <w:t>-1</w:t>
      </w:r>
    </w:p>
    <w:p w14:paraId="760F60EA" w14:textId="77777777" w:rsidR="00051B00" w:rsidRPr="000969EF" w:rsidRDefault="00051B00" w:rsidP="00051B00">
      <w:pPr>
        <w:spacing w:before="120"/>
        <w:ind w:left="357"/>
        <w:jc w:val="both"/>
        <w:rPr>
          <w:rFonts w:cs="Arial"/>
          <w:lang w:val="fr-FR"/>
        </w:rPr>
      </w:pPr>
      <w:r w:rsidRPr="000969EF">
        <w:rPr>
          <w:rFonts w:cs="Arial"/>
          <w:lang w:val="fr-FR"/>
        </w:rPr>
        <w:t xml:space="preserve">PEC </w:t>
      </w:r>
      <w:r w:rsidRPr="000969EF">
        <w:rPr>
          <w:rFonts w:cs="Arial"/>
          <w:vertAlign w:val="subscript"/>
          <w:lang w:val="fr-FR"/>
        </w:rPr>
        <w:t>soil, iodide</w:t>
      </w:r>
      <w:r w:rsidRPr="000969EF">
        <w:rPr>
          <w:rFonts w:cs="Arial"/>
          <w:lang w:val="fr-FR"/>
        </w:rPr>
        <w:t xml:space="preserve"> = PEC </w:t>
      </w:r>
      <w:r w:rsidRPr="000969EF">
        <w:rPr>
          <w:rFonts w:cs="Arial"/>
          <w:vertAlign w:val="subscript"/>
          <w:lang w:val="fr-FR"/>
        </w:rPr>
        <w:t>soil, Iodine</w:t>
      </w:r>
      <w:r w:rsidRPr="000969EF">
        <w:rPr>
          <w:rFonts w:cs="Arial"/>
          <w:lang w:val="fr-FR"/>
        </w:rPr>
        <w:t xml:space="preserve"> * 1 = 1.09E-01 mg.kg</w:t>
      </w:r>
      <w:r w:rsidRPr="000969EF">
        <w:rPr>
          <w:rFonts w:cs="Arial"/>
          <w:vertAlign w:val="subscript"/>
          <w:lang w:val="fr-FR"/>
        </w:rPr>
        <w:t>wwt</w:t>
      </w:r>
      <w:r w:rsidRPr="000969EF">
        <w:rPr>
          <w:rFonts w:cs="Arial"/>
          <w:vertAlign w:val="superscript"/>
          <w:lang w:val="fr-FR"/>
        </w:rPr>
        <w:t>-1</w:t>
      </w:r>
    </w:p>
    <w:p w14:paraId="4705DDA7" w14:textId="77777777" w:rsidR="00051B00" w:rsidRPr="000969EF" w:rsidRDefault="00051B00" w:rsidP="00051B00">
      <w:pPr>
        <w:spacing w:before="120"/>
        <w:ind w:left="357"/>
        <w:jc w:val="both"/>
        <w:rPr>
          <w:rFonts w:cs="Arial"/>
          <w:lang w:val="fr-FR"/>
        </w:rPr>
      </w:pPr>
      <w:r w:rsidRPr="000969EF">
        <w:rPr>
          <w:rFonts w:cs="Arial"/>
          <w:lang w:val="fr-FR"/>
        </w:rPr>
        <w:t xml:space="preserve">PEC </w:t>
      </w:r>
      <w:r w:rsidRPr="000969EF">
        <w:rPr>
          <w:rFonts w:cs="Arial"/>
          <w:vertAlign w:val="subscript"/>
          <w:lang w:val="fr-FR"/>
        </w:rPr>
        <w:t>soil, iodate</w:t>
      </w:r>
      <w:r w:rsidRPr="000969EF">
        <w:rPr>
          <w:rFonts w:cs="Arial"/>
          <w:lang w:val="fr-FR"/>
        </w:rPr>
        <w:t xml:space="preserve"> = PEC </w:t>
      </w:r>
      <w:r w:rsidRPr="000969EF">
        <w:rPr>
          <w:rFonts w:cs="Arial"/>
          <w:vertAlign w:val="subscript"/>
          <w:lang w:val="fr-FR"/>
        </w:rPr>
        <w:t>soil, Iodine</w:t>
      </w:r>
      <w:r w:rsidRPr="000969EF">
        <w:rPr>
          <w:rFonts w:cs="Arial"/>
          <w:lang w:val="fr-FR"/>
        </w:rPr>
        <w:t xml:space="preserve"> * 1.38 = 1.51E-01 mg.kg</w:t>
      </w:r>
      <w:r w:rsidRPr="000969EF">
        <w:rPr>
          <w:rFonts w:cs="Arial"/>
          <w:vertAlign w:val="subscript"/>
          <w:lang w:val="fr-FR"/>
        </w:rPr>
        <w:t>wwt</w:t>
      </w:r>
      <w:r w:rsidRPr="000969EF">
        <w:rPr>
          <w:rFonts w:cs="Arial"/>
          <w:vertAlign w:val="superscript"/>
          <w:lang w:val="fr-FR"/>
        </w:rPr>
        <w:t>-1</w:t>
      </w:r>
    </w:p>
    <w:p w14:paraId="47153831" w14:textId="77777777" w:rsidR="00051B00" w:rsidRPr="00563C5A" w:rsidRDefault="00051B00" w:rsidP="00A652D0">
      <w:pPr>
        <w:pStyle w:val="Titre5"/>
        <w:spacing w:before="240"/>
        <w:rPr>
          <w:lang w:val="en-US"/>
        </w:rPr>
      </w:pPr>
      <w:r w:rsidRPr="00563C5A">
        <w:rPr>
          <w:lang w:val="en-US"/>
        </w:rPr>
        <w:t>PECs for the groundwater compartment: X6119C</w:t>
      </w:r>
    </w:p>
    <w:p w14:paraId="1419988E" w14:textId="77777777" w:rsidR="00051B00" w:rsidRPr="00A652D0" w:rsidRDefault="00051B00" w:rsidP="00051B00">
      <w:pPr>
        <w:keepNext/>
        <w:autoSpaceDE w:val="0"/>
        <w:autoSpaceDN w:val="0"/>
        <w:spacing w:before="240"/>
        <w:jc w:val="both"/>
        <w:rPr>
          <w:rFonts w:cs="Arial"/>
        </w:rPr>
      </w:pPr>
      <w:r w:rsidRPr="00A652D0">
        <w:rPr>
          <w:rFonts w:cs="Arial"/>
        </w:rPr>
        <w:t>The estimations of releases of active substances, and their relevant degradation products to the groundwater compartment, were calculated with the FOCUS PEARL v.4.4.4 software.</w:t>
      </w:r>
    </w:p>
    <w:p w14:paraId="34FE3084" w14:textId="77777777" w:rsidR="00051B00" w:rsidRPr="00A652D0" w:rsidRDefault="00051B00" w:rsidP="00051B00">
      <w:pPr>
        <w:keepNext/>
        <w:autoSpaceDE w:val="0"/>
        <w:autoSpaceDN w:val="0"/>
        <w:spacing w:before="240"/>
        <w:jc w:val="both"/>
        <w:rPr>
          <w:rFonts w:cs="Arial"/>
        </w:rPr>
      </w:pPr>
      <w:r w:rsidRPr="00A652D0">
        <w:rPr>
          <w:rFonts w:cs="Arial"/>
          <w:shd w:val="clear" w:color="auto" w:fill="FFFFFF" w:themeFill="background1"/>
        </w:rPr>
        <w:t>According to the paragraph 578 of</w:t>
      </w:r>
      <w:r w:rsidRPr="00A652D0">
        <w:rPr>
          <w:rFonts w:cs="Arial"/>
        </w:rPr>
        <w:t xml:space="preserve"> the PT08-ESD (2013), the estimation of releases to groundwater is relevant for susbstance with:</w:t>
      </w:r>
    </w:p>
    <w:p w14:paraId="169802E2" w14:textId="77777777" w:rsidR="00051B00" w:rsidRPr="00A652D0" w:rsidRDefault="00051B00" w:rsidP="00CF017A">
      <w:pPr>
        <w:pStyle w:val="Paragraphedeliste"/>
        <w:numPr>
          <w:ilvl w:val="0"/>
          <w:numId w:val="18"/>
        </w:numPr>
        <w:suppressAutoHyphens w:val="0"/>
        <w:autoSpaceDE w:val="0"/>
        <w:autoSpaceDN w:val="0"/>
        <w:contextualSpacing/>
        <w:jc w:val="both"/>
        <w:rPr>
          <w:rFonts w:cs="Arial"/>
        </w:rPr>
      </w:pPr>
      <w:r w:rsidRPr="00A652D0">
        <w:rPr>
          <w:rFonts w:cs="Arial"/>
        </w:rPr>
        <w:t>K</w:t>
      </w:r>
      <w:r w:rsidRPr="00A652D0">
        <w:rPr>
          <w:rFonts w:cs="Arial"/>
          <w:vertAlign w:val="subscript"/>
        </w:rPr>
        <w:t>oc</w:t>
      </w:r>
      <w:r w:rsidRPr="00A652D0">
        <w:rPr>
          <w:rFonts w:cs="Arial"/>
        </w:rPr>
        <w:t xml:space="preserve"> &lt; 500 l.kg</w:t>
      </w:r>
      <w:r w:rsidRPr="00A652D0">
        <w:rPr>
          <w:rFonts w:cs="Arial"/>
          <w:vertAlign w:val="superscript"/>
        </w:rPr>
        <w:t>-1</w:t>
      </w:r>
      <w:r w:rsidRPr="00A652D0">
        <w:rPr>
          <w:rFonts w:cs="Arial"/>
        </w:rPr>
        <w:t xml:space="preserve"> and</w:t>
      </w:r>
    </w:p>
    <w:p w14:paraId="60B36427" w14:textId="77777777" w:rsidR="00051B00" w:rsidRPr="00A652D0" w:rsidRDefault="00051B00" w:rsidP="00CF017A">
      <w:pPr>
        <w:pStyle w:val="Paragraphedeliste"/>
        <w:numPr>
          <w:ilvl w:val="0"/>
          <w:numId w:val="18"/>
        </w:numPr>
        <w:suppressAutoHyphens w:val="0"/>
        <w:autoSpaceDE w:val="0"/>
        <w:autoSpaceDN w:val="0"/>
        <w:contextualSpacing/>
        <w:jc w:val="both"/>
        <w:rPr>
          <w:rFonts w:cs="Arial"/>
        </w:rPr>
      </w:pPr>
      <w:r w:rsidRPr="00A652D0">
        <w:rPr>
          <w:rFonts w:cs="Arial"/>
        </w:rPr>
        <w:t>DT50</w:t>
      </w:r>
      <w:r w:rsidRPr="00A652D0">
        <w:rPr>
          <w:rFonts w:cs="Arial"/>
          <w:vertAlign w:val="subscript"/>
        </w:rPr>
        <w:t>soil</w:t>
      </w:r>
      <w:r w:rsidRPr="00A652D0">
        <w:rPr>
          <w:rFonts w:cs="Arial"/>
        </w:rPr>
        <w:t xml:space="preserve"> &gt; 21 d</w:t>
      </w:r>
      <w:r w:rsidRPr="00A652D0">
        <w:rPr>
          <w:rFonts w:cs="Arial"/>
          <w:b/>
        </w:rPr>
        <w:t>.</w:t>
      </w:r>
    </w:p>
    <w:p w14:paraId="5D161404" w14:textId="77777777" w:rsidR="00051B00" w:rsidRPr="00A652D0" w:rsidRDefault="00051B00" w:rsidP="00051B00">
      <w:pPr>
        <w:autoSpaceDE w:val="0"/>
        <w:autoSpaceDN w:val="0"/>
        <w:spacing w:before="120" w:after="240"/>
        <w:jc w:val="both"/>
        <w:rPr>
          <w:rFonts w:cs="Arial"/>
        </w:rPr>
      </w:pPr>
      <w:r w:rsidRPr="00A652D0">
        <w:rPr>
          <w:rFonts w:cs="Arial"/>
        </w:rPr>
        <w:t>Considering that:</w:t>
      </w:r>
    </w:p>
    <w:tbl>
      <w:tblPr>
        <w:tblW w:w="7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2203"/>
        <w:gridCol w:w="2220"/>
        <w:gridCol w:w="237"/>
      </w:tblGrid>
      <w:tr w:rsidR="00051B00" w:rsidRPr="00A652D0" w14:paraId="44775655" w14:textId="77777777" w:rsidTr="003C63E2">
        <w:trPr>
          <w:trHeight w:val="340"/>
          <w:jc w:val="center"/>
        </w:trPr>
        <w:tc>
          <w:tcPr>
            <w:tcW w:w="1872" w:type="pct"/>
            <w:vAlign w:val="center"/>
          </w:tcPr>
          <w:p w14:paraId="330AD437" w14:textId="77777777" w:rsidR="00051B00" w:rsidRPr="00A652D0" w:rsidRDefault="00051B00" w:rsidP="003C63E2">
            <w:pPr>
              <w:rPr>
                <w:rFonts w:cs="Arial"/>
                <w:b/>
              </w:rPr>
            </w:pPr>
            <w:r w:rsidRPr="00A652D0">
              <w:rPr>
                <w:rFonts w:cs="Arial"/>
                <w:b/>
              </w:rPr>
              <w:t>Substance</w:t>
            </w:r>
          </w:p>
        </w:tc>
        <w:tc>
          <w:tcPr>
            <w:tcW w:w="1479" w:type="pct"/>
            <w:vAlign w:val="center"/>
          </w:tcPr>
          <w:p w14:paraId="417C1800" w14:textId="77777777" w:rsidR="00051B00" w:rsidRPr="00A652D0" w:rsidRDefault="00051B00" w:rsidP="003C63E2">
            <w:pPr>
              <w:jc w:val="center"/>
              <w:rPr>
                <w:rFonts w:cs="Arial"/>
                <w:b/>
              </w:rPr>
            </w:pPr>
            <w:r w:rsidRPr="00A652D0">
              <w:rPr>
                <w:rFonts w:cs="Arial"/>
                <w:b/>
              </w:rPr>
              <w:t>K</w:t>
            </w:r>
            <w:r w:rsidRPr="00A652D0">
              <w:rPr>
                <w:rFonts w:cs="Arial"/>
                <w:b/>
                <w:vertAlign w:val="subscript"/>
              </w:rPr>
              <w:t>oc</w:t>
            </w:r>
            <w:r w:rsidRPr="00A652D0">
              <w:rPr>
                <w:rFonts w:cs="Arial"/>
                <w:b/>
              </w:rPr>
              <w:t xml:space="preserve"> [l.kg</w:t>
            </w:r>
            <w:r w:rsidRPr="00A652D0">
              <w:rPr>
                <w:rFonts w:cs="Arial"/>
                <w:b/>
                <w:vertAlign w:val="superscript"/>
              </w:rPr>
              <w:t>-1</w:t>
            </w:r>
            <w:r w:rsidRPr="00A652D0">
              <w:rPr>
                <w:rFonts w:cs="Arial"/>
                <w:b/>
              </w:rPr>
              <w:t>]</w:t>
            </w:r>
          </w:p>
        </w:tc>
        <w:tc>
          <w:tcPr>
            <w:tcW w:w="1649" w:type="pct"/>
            <w:gridSpan w:val="2"/>
            <w:vAlign w:val="center"/>
          </w:tcPr>
          <w:p w14:paraId="50B17F8E" w14:textId="77777777" w:rsidR="00051B00" w:rsidRPr="00A652D0" w:rsidRDefault="00051B00" w:rsidP="003C63E2">
            <w:pPr>
              <w:jc w:val="center"/>
              <w:rPr>
                <w:rFonts w:cs="Arial"/>
                <w:b/>
              </w:rPr>
            </w:pPr>
            <w:r w:rsidRPr="00A652D0">
              <w:rPr>
                <w:rFonts w:cs="Arial"/>
                <w:b/>
              </w:rPr>
              <w:t>DT50</w:t>
            </w:r>
            <w:r w:rsidRPr="00A652D0">
              <w:rPr>
                <w:rFonts w:cs="Arial"/>
                <w:b/>
                <w:vertAlign w:val="subscript"/>
              </w:rPr>
              <w:t>soil,12°C</w:t>
            </w:r>
            <w:r w:rsidRPr="00A652D0">
              <w:rPr>
                <w:rFonts w:cs="Arial"/>
                <w:b/>
              </w:rPr>
              <w:t xml:space="preserve"> [d]</w:t>
            </w:r>
          </w:p>
        </w:tc>
      </w:tr>
      <w:tr w:rsidR="00051B00" w:rsidRPr="00A652D0" w14:paraId="2E8417E1" w14:textId="77777777" w:rsidTr="003C63E2">
        <w:trPr>
          <w:trHeight w:val="340"/>
          <w:jc w:val="center"/>
        </w:trPr>
        <w:tc>
          <w:tcPr>
            <w:tcW w:w="1872" w:type="pct"/>
            <w:vAlign w:val="center"/>
          </w:tcPr>
          <w:p w14:paraId="3137DC5D" w14:textId="77777777" w:rsidR="00051B00" w:rsidRPr="00A652D0" w:rsidRDefault="00051B00" w:rsidP="003C63E2">
            <w:pPr>
              <w:rPr>
                <w:rFonts w:cs="Arial"/>
              </w:rPr>
            </w:pPr>
            <w:r w:rsidRPr="00A652D0">
              <w:rPr>
                <w:rFonts w:cs="Arial"/>
              </w:rPr>
              <w:t>Tebuconazole</w:t>
            </w:r>
          </w:p>
        </w:tc>
        <w:tc>
          <w:tcPr>
            <w:tcW w:w="1479" w:type="pct"/>
            <w:vAlign w:val="center"/>
          </w:tcPr>
          <w:p w14:paraId="470D9B53" w14:textId="77777777" w:rsidR="00051B00" w:rsidRPr="00A652D0" w:rsidRDefault="00051B00" w:rsidP="003C63E2">
            <w:pPr>
              <w:jc w:val="center"/>
              <w:rPr>
                <w:rFonts w:cs="Arial"/>
              </w:rPr>
            </w:pPr>
            <w:r w:rsidRPr="00A652D0">
              <w:rPr>
                <w:rFonts w:cs="Arial"/>
              </w:rPr>
              <w:t>992</w:t>
            </w:r>
          </w:p>
        </w:tc>
        <w:tc>
          <w:tcPr>
            <w:tcW w:w="1649" w:type="pct"/>
            <w:gridSpan w:val="2"/>
            <w:vAlign w:val="center"/>
          </w:tcPr>
          <w:p w14:paraId="700C9A30" w14:textId="77777777" w:rsidR="00051B00" w:rsidRPr="00A652D0" w:rsidRDefault="00051B00" w:rsidP="003C63E2">
            <w:pPr>
              <w:jc w:val="center"/>
              <w:rPr>
                <w:rFonts w:cs="Arial"/>
              </w:rPr>
            </w:pPr>
            <w:r w:rsidRPr="00A652D0">
              <w:rPr>
                <w:rFonts w:cs="Arial"/>
              </w:rPr>
              <w:t>77</w:t>
            </w:r>
          </w:p>
        </w:tc>
      </w:tr>
      <w:tr w:rsidR="00051B00" w:rsidRPr="00A652D0" w14:paraId="6100EF0F" w14:textId="77777777" w:rsidTr="003C63E2">
        <w:trPr>
          <w:trHeight w:val="340"/>
          <w:jc w:val="center"/>
        </w:trPr>
        <w:tc>
          <w:tcPr>
            <w:tcW w:w="1872" w:type="pct"/>
            <w:vAlign w:val="center"/>
          </w:tcPr>
          <w:p w14:paraId="1C94D0B5" w14:textId="77777777" w:rsidR="00051B00" w:rsidRPr="00A652D0" w:rsidRDefault="00051B00" w:rsidP="003C63E2">
            <w:pPr>
              <w:rPr>
                <w:rFonts w:cs="Arial"/>
              </w:rPr>
            </w:pPr>
            <w:r w:rsidRPr="00A652D0">
              <w:rPr>
                <w:rFonts w:cs="Arial"/>
              </w:rPr>
              <w:t>Propiconazole</w:t>
            </w:r>
          </w:p>
        </w:tc>
        <w:tc>
          <w:tcPr>
            <w:tcW w:w="1479" w:type="pct"/>
            <w:vAlign w:val="center"/>
          </w:tcPr>
          <w:p w14:paraId="14176B8D" w14:textId="77777777" w:rsidR="00051B00" w:rsidRPr="00A652D0" w:rsidRDefault="00051B00" w:rsidP="003C63E2">
            <w:pPr>
              <w:jc w:val="center"/>
              <w:rPr>
                <w:rFonts w:cs="Arial"/>
              </w:rPr>
            </w:pPr>
            <w:r w:rsidRPr="00A652D0">
              <w:rPr>
                <w:rFonts w:cs="Arial"/>
              </w:rPr>
              <w:t>944</w:t>
            </w:r>
          </w:p>
        </w:tc>
        <w:tc>
          <w:tcPr>
            <w:tcW w:w="1649" w:type="pct"/>
            <w:gridSpan w:val="2"/>
            <w:vAlign w:val="center"/>
          </w:tcPr>
          <w:p w14:paraId="6185B1C0" w14:textId="77777777" w:rsidR="00051B00" w:rsidRPr="00A652D0" w:rsidRDefault="00051B00" w:rsidP="003C63E2">
            <w:pPr>
              <w:jc w:val="center"/>
              <w:rPr>
                <w:rFonts w:cs="Arial"/>
              </w:rPr>
            </w:pPr>
            <w:r w:rsidRPr="00A652D0">
              <w:rPr>
                <w:rFonts w:cs="Arial"/>
              </w:rPr>
              <w:t>82</w:t>
            </w:r>
          </w:p>
        </w:tc>
      </w:tr>
      <w:tr w:rsidR="00051B00" w:rsidRPr="00A652D0" w14:paraId="1267B9E6" w14:textId="77777777" w:rsidTr="003C63E2">
        <w:trPr>
          <w:trHeight w:val="340"/>
          <w:jc w:val="center"/>
        </w:trPr>
        <w:tc>
          <w:tcPr>
            <w:tcW w:w="1872" w:type="pct"/>
            <w:vAlign w:val="center"/>
          </w:tcPr>
          <w:p w14:paraId="7BE00A42" w14:textId="77777777" w:rsidR="00051B00" w:rsidRPr="00A652D0" w:rsidRDefault="00051B00" w:rsidP="003C63E2">
            <w:pPr>
              <w:rPr>
                <w:rFonts w:cs="Arial"/>
              </w:rPr>
            </w:pPr>
            <w:r w:rsidRPr="00A652D0">
              <w:rPr>
                <w:rFonts w:cs="Arial"/>
              </w:rPr>
              <w:t xml:space="preserve">1,2,4-triazole </w:t>
            </w:r>
            <w:r w:rsidRPr="00A652D0">
              <w:rPr>
                <w:rFonts w:cs="Arial"/>
                <w:vertAlign w:val="superscript"/>
              </w:rPr>
              <w:t>(</w:t>
            </w:r>
            <w:r w:rsidRPr="00A652D0">
              <w:rPr>
                <w:rFonts w:cs="Arial"/>
              </w:rPr>
              <w:t>*</w:t>
            </w:r>
            <w:r w:rsidRPr="00A652D0">
              <w:rPr>
                <w:rFonts w:cs="Arial"/>
                <w:vertAlign w:val="superscript"/>
              </w:rPr>
              <w:t>)</w:t>
            </w:r>
          </w:p>
        </w:tc>
        <w:tc>
          <w:tcPr>
            <w:tcW w:w="1479" w:type="pct"/>
            <w:vAlign w:val="center"/>
          </w:tcPr>
          <w:p w14:paraId="5CF670D3" w14:textId="77777777" w:rsidR="00051B00" w:rsidRPr="00A652D0" w:rsidRDefault="00051B00" w:rsidP="003C63E2">
            <w:pPr>
              <w:jc w:val="center"/>
              <w:rPr>
                <w:rFonts w:cs="Arial"/>
              </w:rPr>
            </w:pPr>
            <w:r w:rsidRPr="00A652D0">
              <w:rPr>
                <w:rFonts w:cs="Arial"/>
              </w:rPr>
              <w:t>89</w:t>
            </w:r>
          </w:p>
        </w:tc>
        <w:tc>
          <w:tcPr>
            <w:tcW w:w="1649" w:type="pct"/>
            <w:gridSpan w:val="2"/>
            <w:vAlign w:val="center"/>
          </w:tcPr>
          <w:p w14:paraId="75532963" w14:textId="77777777" w:rsidR="00051B00" w:rsidRPr="00A652D0" w:rsidRDefault="00051B00" w:rsidP="003C63E2">
            <w:pPr>
              <w:jc w:val="center"/>
              <w:rPr>
                <w:rFonts w:cs="Arial"/>
              </w:rPr>
            </w:pPr>
            <w:r w:rsidRPr="00A652D0">
              <w:rPr>
                <w:rFonts w:cs="Arial"/>
              </w:rPr>
              <w:t xml:space="preserve">114.7 </w:t>
            </w:r>
            <w:r w:rsidRPr="00A652D0">
              <w:rPr>
                <w:rFonts w:cs="Arial"/>
                <w:vertAlign w:val="superscript"/>
              </w:rPr>
              <w:t>(</w:t>
            </w:r>
            <w:r w:rsidRPr="00A652D0">
              <w:rPr>
                <w:rFonts w:cs="Arial"/>
              </w:rPr>
              <w:t>**</w:t>
            </w:r>
            <w:r w:rsidRPr="00A652D0">
              <w:rPr>
                <w:rFonts w:cs="Arial"/>
                <w:vertAlign w:val="superscript"/>
              </w:rPr>
              <w:t>)</w:t>
            </w:r>
          </w:p>
        </w:tc>
      </w:tr>
      <w:tr w:rsidR="00051B00" w:rsidRPr="00A652D0" w14:paraId="7C1CBCEF" w14:textId="77777777" w:rsidTr="003C63E2">
        <w:trPr>
          <w:trHeight w:val="340"/>
          <w:jc w:val="center"/>
        </w:trPr>
        <w:tc>
          <w:tcPr>
            <w:tcW w:w="1872" w:type="pct"/>
            <w:vAlign w:val="center"/>
          </w:tcPr>
          <w:p w14:paraId="305354A5" w14:textId="77777777" w:rsidR="00051B00" w:rsidRPr="00A652D0" w:rsidRDefault="00051B00" w:rsidP="003C63E2">
            <w:pPr>
              <w:rPr>
                <w:rFonts w:cs="Arial"/>
              </w:rPr>
            </w:pPr>
            <w:r w:rsidRPr="00A652D0">
              <w:rPr>
                <w:rFonts w:cs="Arial"/>
              </w:rPr>
              <w:t>Cypermethrin</w:t>
            </w:r>
          </w:p>
        </w:tc>
        <w:tc>
          <w:tcPr>
            <w:tcW w:w="1479" w:type="pct"/>
            <w:vAlign w:val="center"/>
          </w:tcPr>
          <w:p w14:paraId="07E2F83D" w14:textId="77777777" w:rsidR="00051B00" w:rsidRPr="00A652D0" w:rsidRDefault="00051B00" w:rsidP="003C63E2">
            <w:pPr>
              <w:jc w:val="center"/>
              <w:rPr>
                <w:rFonts w:cs="Arial"/>
              </w:rPr>
            </w:pPr>
            <w:r w:rsidRPr="00A652D0">
              <w:rPr>
                <w:rFonts w:cs="Arial"/>
              </w:rPr>
              <w:t>575000</w:t>
            </w:r>
          </w:p>
        </w:tc>
        <w:tc>
          <w:tcPr>
            <w:tcW w:w="1649" w:type="pct"/>
            <w:gridSpan w:val="2"/>
            <w:vAlign w:val="center"/>
          </w:tcPr>
          <w:p w14:paraId="2959FBC7" w14:textId="77777777" w:rsidR="00051B00" w:rsidRPr="00A652D0" w:rsidRDefault="00051B00" w:rsidP="003C63E2">
            <w:pPr>
              <w:jc w:val="center"/>
              <w:rPr>
                <w:rFonts w:cs="Arial"/>
              </w:rPr>
            </w:pPr>
            <w:r w:rsidRPr="00A652D0">
              <w:rPr>
                <w:rFonts w:cs="Arial"/>
              </w:rPr>
              <w:t>17.2</w:t>
            </w:r>
          </w:p>
        </w:tc>
      </w:tr>
      <w:tr w:rsidR="00051B00" w:rsidRPr="00A652D0" w14:paraId="34642383" w14:textId="77777777" w:rsidTr="003C63E2">
        <w:trPr>
          <w:trHeight w:val="340"/>
          <w:jc w:val="center"/>
        </w:trPr>
        <w:tc>
          <w:tcPr>
            <w:tcW w:w="1872" w:type="pct"/>
            <w:vAlign w:val="center"/>
          </w:tcPr>
          <w:p w14:paraId="75890D24" w14:textId="77777777" w:rsidR="00051B00" w:rsidRPr="00A652D0" w:rsidRDefault="00051B00" w:rsidP="003C63E2">
            <w:pPr>
              <w:rPr>
                <w:rFonts w:cs="Arial"/>
              </w:rPr>
            </w:pPr>
            <w:r w:rsidRPr="00A652D0">
              <w:rPr>
                <w:rFonts w:cs="Arial"/>
              </w:rPr>
              <w:t>IPBC</w:t>
            </w:r>
          </w:p>
        </w:tc>
        <w:tc>
          <w:tcPr>
            <w:tcW w:w="1479" w:type="pct"/>
            <w:vAlign w:val="center"/>
          </w:tcPr>
          <w:p w14:paraId="25CA02B5" w14:textId="77777777" w:rsidR="00051B00" w:rsidRPr="00A652D0" w:rsidRDefault="00051B00" w:rsidP="003C63E2">
            <w:pPr>
              <w:jc w:val="center"/>
              <w:rPr>
                <w:rFonts w:cs="Arial"/>
              </w:rPr>
            </w:pPr>
            <w:r w:rsidRPr="00A652D0">
              <w:rPr>
                <w:rFonts w:cs="Arial"/>
              </w:rPr>
              <w:t>134.5</w:t>
            </w:r>
          </w:p>
        </w:tc>
        <w:tc>
          <w:tcPr>
            <w:tcW w:w="1649" w:type="pct"/>
            <w:gridSpan w:val="2"/>
            <w:vAlign w:val="center"/>
          </w:tcPr>
          <w:p w14:paraId="51D6B17F" w14:textId="77777777" w:rsidR="00051B00" w:rsidRPr="00A652D0" w:rsidRDefault="00051B00" w:rsidP="003C63E2">
            <w:pPr>
              <w:jc w:val="center"/>
              <w:rPr>
                <w:rFonts w:cs="Arial"/>
              </w:rPr>
            </w:pPr>
            <w:r w:rsidRPr="00A652D0">
              <w:rPr>
                <w:rFonts w:cs="Arial"/>
              </w:rPr>
              <w:t>1.96E-01</w:t>
            </w:r>
          </w:p>
        </w:tc>
      </w:tr>
      <w:tr w:rsidR="00051B00" w:rsidRPr="00A652D0" w14:paraId="0B2492F6" w14:textId="77777777" w:rsidTr="003C63E2">
        <w:trPr>
          <w:trHeight w:val="340"/>
          <w:jc w:val="center"/>
        </w:trPr>
        <w:tc>
          <w:tcPr>
            <w:tcW w:w="1872" w:type="pct"/>
            <w:vAlign w:val="center"/>
          </w:tcPr>
          <w:p w14:paraId="00B33248" w14:textId="77777777" w:rsidR="00051B00" w:rsidRPr="00A652D0" w:rsidRDefault="00051B00" w:rsidP="003C63E2">
            <w:pPr>
              <w:rPr>
                <w:rFonts w:cs="Arial"/>
              </w:rPr>
            </w:pPr>
            <w:r w:rsidRPr="00A652D0">
              <w:rPr>
                <w:rFonts w:cs="Arial"/>
              </w:rPr>
              <w:t>PBC(***)</w:t>
            </w:r>
          </w:p>
        </w:tc>
        <w:tc>
          <w:tcPr>
            <w:tcW w:w="1479" w:type="pct"/>
            <w:vAlign w:val="center"/>
          </w:tcPr>
          <w:p w14:paraId="759CB7E3" w14:textId="77777777" w:rsidR="00051B00" w:rsidRPr="00A652D0" w:rsidRDefault="00051B00" w:rsidP="003C63E2">
            <w:pPr>
              <w:jc w:val="center"/>
              <w:rPr>
                <w:rFonts w:cs="Arial"/>
              </w:rPr>
            </w:pPr>
            <w:r w:rsidRPr="00A652D0">
              <w:rPr>
                <w:rFonts w:cs="Arial"/>
              </w:rPr>
              <w:t>198.1</w:t>
            </w:r>
          </w:p>
        </w:tc>
        <w:tc>
          <w:tcPr>
            <w:tcW w:w="1649" w:type="pct"/>
            <w:gridSpan w:val="2"/>
            <w:vAlign w:val="center"/>
          </w:tcPr>
          <w:p w14:paraId="18478777" w14:textId="77777777" w:rsidR="00051B00" w:rsidRPr="00A652D0" w:rsidRDefault="00051B00" w:rsidP="003C63E2">
            <w:pPr>
              <w:jc w:val="center"/>
              <w:rPr>
                <w:rFonts w:cs="Arial"/>
              </w:rPr>
            </w:pPr>
            <w:r w:rsidRPr="00A652D0">
              <w:rPr>
                <w:rFonts w:cs="Arial"/>
              </w:rPr>
              <w:t>9.50</w:t>
            </w:r>
          </w:p>
        </w:tc>
      </w:tr>
      <w:tr w:rsidR="00051B00" w:rsidRPr="00A652D0" w14:paraId="77764EC6" w14:textId="77777777" w:rsidTr="003C63E2">
        <w:trPr>
          <w:gridAfter w:val="1"/>
          <w:wAfter w:w="159" w:type="pct"/>
          <w:jc w:val="center"/>
        </w:trPr>
        <w:tc>
          <w:tcPr>
            <w:tcW w:w="4841" w:type="pct"/>
            <w:gridSpan w:val="3"/>
            <w:tcBorders>
              <w:top w:val="nil"/>
              <w:left w:val="nil"/>
              <w:bottom w:val="nil"/>
              <w:right w:val="nil"/>
            </w:tcBorders>
            <w:shd w:val="clear" w:color="auto" w:fill="auto"/>
            <w:vAlign w:val="center"/>
          </w:tcPr>
          <w:p w14:paraId="152699B9" w14:textId="77777777" w:rsidR="00051B00" w:rsidRPr="00A652D0" w:rsidRDefault="00051B00" w:rsidP="003C63E2">
            <w:pPr>
              <w:autoSpaceDE w:val="0"/>
              <w:autoSpaceDN w:val="0"/>
              <w:rPr>
                <w:rFonts w:cs="Arial"/>
              </w:rPr>
            </w:pPr>
            <w:r w:rsidRPr="00A652D0">
              <w:rPr>
                <w:rFonts w:cs="Arial"/>
                <w:vertAlign w:val="superscript"/>
              </w:rPr>
              <w:t>(</w:t>
            </w:r>
            <w:r w:rsidRPr="00A652D0">
              <w:rPr>
                <w:rFonts w:cs="Arial"/>
              </w:rPr>
              <w:t>*</w:t>
            </w:r>
            <w:r w:rsidRPr="00A652D0">
              <w:rPr>
                <w:rFonts w:cs="Arial"/>
                <w:vertAlign w:val="superscript"/>
              </w:rPr>
              <w:t>)</w:t>
            </w:r>
            <w:r w:rsidRPr="00A652D0">
              <w:rPr>
                <w:rFonts w:cs="Arial"/>
              </w:rPr>
              <w:t xml:space="preserve"> – Relevant degradation product of tebuconazole and propiconazole in soil, with a maximum formation fration of 9% and 43.23% of applied radioactivity, respectively.</w:t>
            </w:r>
          </w:p>
          <w:p w14:paraId="04E40416" w14:textId="77777777" w:rsidR="00051B00" w:rsidRPr="00A652D0" w:rsidRDefault="00051B00" w:rsidP="003C63E2">
            <w:pPr>
              <w:autoSpaceDE w:val="0"/>
              <w:autoSpaceDN w:val="0"/>
              <w:rPr>
                <w:rFonts w:cs="Arial"/>
              </w:rPr>
            </w:pPr>
            <w:r w:rsidRPr="00A652D0">
              <w:rPr>
                <w:rFonts w:cs="Arial"/>
                <w:vertAlign w:val="superscript"/>
              </w:rPr>
              <w:t>(</w:t>
            </w:r>
            <w:r w:rsidRPr="00A652D0">
              <w:rPr>
                <w:rFonts w:cs="Arial"/>
              </w:rPr>
              <w:t>**</w:t>
            </w:r>
            <w:r w:rsidRPr="00A652D0">
              <w:rPr>
                <w:rFonts w:cs="Arial"/>
                <w:vertAlign w:val="superscript"/>
              </w:rPr>
              <w:t>)</w:t>
            </w:r>
            <w:r w:rsidRPr="00A652D0">
              <w:rPr>
                <w:rFonts w:cs="Arial"/>
              </w:rPr>
              <w:t xml:space="preserve"> – Calculated according to the arrhenius equation with a DT</w:t>
            </w:r>
            <w:r w:rsidRPr="00A652D0">
              <w:rPr>
                <w:rFonts w:cs="Arial"/>
                <w:vertAlign w:val="subscript"/>
              </w:rPr>
              <w:t>50</w:t>
            </w:r>
            <w:r w:rsidRPr="00A652D0">
              <w:rPr>
                <w:rFonts w:cs="Arial"/>
              </w:rPr>
              <w:t xml:space="preserve"> at 20°C of 60.5 days.</w:t>
            </w:r>
          </w:p>
          <w:p w14:paraId="3A7D641C" w14:textId="77777777" w:rsidR="00051B00" w:rsidRPr="00A652D0" w:rsidRDefault="00051B00" w:rsidP="003C63E2">
            <w:pPr>
              <w:autoSpaceDE w:val="0"/>
              <w:autoSpaceDN w:val="0"/>
              <w:rPr>
                <w:rFonts w:cs="Arial"/>
              </w:rPr>
            </w:pPr>
            <w:r w:rsidRPr="00A652D0">
              <w:rPr>
                <w:rFonts w:cs="Arial"/>
              </w:rPr>
              <w:t>(***) – Relevant metabolite of IPBC in all environmental compartments assuming 100% of applied radioactivity.</w:t>
            </w:r>
          </w:p>
        </w:tc>
      </w:tr>
    </w:tbl>
    <w:p w14:paraId="10B90283" w14:textId="77777777" w:rsidR="00051B00" w:rsidRPr="00A652D0" w:rsidRDefault="00051B00" w:rsidP="00051B00">
      <w:pPr>
        <w:autoSpaceDE w:val="0"/>
        <w:autoSpaceDN w:val="0"/>
        <w:spacing w:before="120"/>
        <w:jc w:val="both"/>
        <w:rPr>
          <w:rFonts w:cs="Arial"/>
        </w:rPr>
      </w:pPr>
      <w:r w:rsidRPr="00A652D0">
        <w:rPr>
          <w:rFonts w:cs="Arial"/>
        </w:rPr>
        <w:t>Estimations of releases to groundwater is considered relevant by FR-CA for the following substances:</w:t>
      </w:r>
    </w:p>
    <w:p w14:paraId="24A20361" w14:textId="77777777" w:rsidR="00051B00" w:rsidRPr="00A652D0"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A652D0">
        <w:rPr>
          <w:rFonts w:cs="Arial"/>
        </w:rPr>
        <w:t>Tebuconazole;</w:t>
      </w:r>
    </w:p>
    <w:p w14:paraId="76686505" w14:textId="77777777" w:rsidR="00051B00" w:rsidRPr="00A652D0"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A652D0">
        <w:rPr>
          <w:rFonts w:cs="Arial"/>
        </w:rPr>
        <w:t>Propiconazole;</w:t>
      </w:r>
    </w:p>
    <w:p w14:paraId="1DF86748" w14:textId="77777777" w:rsidR="00051B00" w:rsidRPr="00A652D0"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A652D0">
        <w:rPr>
          <w:rFonts w:cs="Arial"/>
        </w:rPr>
        <w:t>IPBC;</w:t>
      </w:r>
    </w:p>
    <w:p w14:paraId="5D9EEF60" w14:textId="77777777" w:rsidR="00051B00" w:rsidRPr="00A652D0"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A652D0">
        <w:rPr>
          <w:rFonts w:cs="Arial"/>
        </w:rPr>
        <w:t>PBC;</w:t>
      </w:r>
    </w:p>
    <w:p w14:paraId="355214E3" w14:textId="77777777" w:rsidR="00051B00" w:rsidRPr="00A652D0"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A652D0">
        <w:rPr>
          <w:rFonts w:cs="Arial"/>
        </w:rPr>
        <w:t>1,2,4-triazole.</w:t>
      </w:r>
    </w:p>
    <w:p w14:paraId="28F8083B" w14:textId="77777777" w:rsidR="00051B00" w:rsidRPr="00A652D0" w:rsidRDefault="00051B00" w:rsidP="00051B00">
      <w:pPr>
        <w:spacing w:before="360" w:line="276" w:lineRule="auto"/>
        <w:jc w:val="both"/>
        <w:rPr>
          <w:rFonts w:cs="Arial"/>
        </w:rPr>
      </w:pPr>
      <w:r w:rsidRPr="00A652D0">
        <w:rPr>
          <w:rFonts w:cs="Arial"/>
        </w:rPr>
        <w:t>According to the PT08-ESD (2013), a groundwater assessment is only necessary for the house scenario, which can be considered to be the worst case for soil exposure, thus covering all other scenarios. Emissions into the soil during the service-life of the treated wood due to leaching are taken into account to estimate the contamination of the groundwater.</w:t>
      </w:r>
    </w:p>
    <w:p w14:paraId="4E608903" w14:textId="77777777" w:rsidR="00051B00" w:rsidRPr="00A652D0" w:rsidRDefault="00051B00" w:rsidP="00051B00">
      <w:pPr>
        <w:autoSpaceDE w:val="0"/>
        <w:autoSpaceDN w:val="0"/>
        <w:spacing w:before="120" w:after="240"/>
        <w:jc w:val="both"/>
        <w:rPr>
          <w:rFonts w:cs="Arial"/>
        </w:rPr>
      </w:pPr>
      <w:r w:rsidRPr="00A652D0">
        <w:rPr>
          <w:rFonts w:cs="Arial"/>
        </w:rPr>
        <w:t>The scenario for the groundwater exposure assessment for wood preservatives described in the supplement of the appendix 4 of the PT08-ESD, based on leaching values.</w:t>
      </w:r>
    </w:p>
    <w:tbl>
      <w:tblPr>
        <w:tblW w:w="9305"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34"/>
        <w:gridCol w:w="954"/>
        <w:gridCol w:w="1272"/>
        <w:gridCol w:w="1202"/>
        <w:gridCol w:w="1150"/>
        <w:gridCol w:w="1134"/>
        <w:gridCol w:w="1559"/>
      </w:tblGrid>
      <w:tr w:rsidR="00051B00" w:rsidRPr="00A652D0" w14:paraId="38460BDA" w14:textId="77777777" w:rsidTr="003C63E2">
        <w:trPr>
          <w:trHeight w:val="283"/>
          <w:tblHeader/>
        </w:trPr>
        <w:tc>
          <w:tcPr>
            <w:tcW w:w="2034" w:type="dxa"/>
            <w:shd w:val="clear" w:color="auto" w:fill="BFBFBF"/>
            <w:vAlign w:val="center"/>
            <w:hideMark/>
          </w:tcPr>
          <w:p w14:paraId="6875202A" w14:textId="77777777" w:rsidR="00051B00" w:rsidRPr="00A652D0" w:rsidRDefault="00051B00" w:rsidP="003C63E2">
            <w:pPr>
              <w:jc w:val="both"/>
              <w:rPr>
                <w:rFonts w:cs="Arial"/>
                <w:b/>
                <w:bCs/>
                <w:color w:val="000000"/>
                <w:lang w:eastAsia="fr-FR"/>
              </w:rPr>
            </w:pPr>
            <w:r w:rsidRPr="00A652D0">
              <w:rPr>
                <w:rFonts w:cs="Arial"/>
                <w:b/>
                <w:bCs/>
                <w:color w:val="000000"/>
                <w:lang w:eastAsia="fr-FR"/>
              </w:rPr>
              <w:t>Input parameter</w:t>
            </w:r>
          </w:p>
        </w:tc>
        <w:tc>
          <w:tcPr>
            <w:tcW w:w="954" w:type="dxa"/>
            <w:shd w:val="clear" w:color="auto" w:fill="BFBFBF"/>
            <w:vAlign w:val="center"/>
            <w:hideMark/>
          </w:tcPr>
          <w:p w14:paraId="705FD08F" w14:textId="77777777" w:rsidR="00051B00" w:rsidRPr="00A652D0" w:rsidRDefault="00051B00" w:rsidP="003C63E2">
            <w:pPr>
              <w:jc w:val="center"/>
              <w:rPr>
                <w:rFonts w:cs="Arial"/>
                <w:b/>
                <w:bCs/>
                <w:color w:val="000000"/>
                <w:lang w:eastAsia="fr-FR"/>
              </w:rPr>
            </w:pPr>
            <w:r w:rsidRPr="00A652D0">
              <w:rPr>
                <w:rFonts w:cs="Arial"/>
                <w:b/>
                <w:bCs/>
                <w:color w:val="000000"/>
                <w:lang w:eastAsia="fr-FR"/>
              </w:rPr>
              <w:t>Unit</w:t>
            </w:r>
          </w:p>
        </w:tc>
        <w:tc>
          <w:tcPr>
            <w:tcW w:w="6317" w:type="dxa"/>
            <w:gridSpan w:val="5"/>
            <w:shd w:val="clear" w:color="auto" w:fill="BFBFBF"/>
            <w:vAlign w:val="center"/>
            <w:hideMark/>
          </w:tcPr>
          <w:p w14:paraId="26D0EDF8" w14:textId="77777777" w:rsidR="00051B00" w:rsidRPr="00A652D0" w:rsidRDefault="00051B00" w:rsidP="003C63E2">
            <w:pPr>
              <w:jc w:val="center"/>
              <w:rPr>
                <w:rFonts w:cs="Arial"/>
                <w:b/>
                <w:bCs/>
                <w:color w:val="000000"/>
                <w:lang w:eastAsia="fr-FR"/>
              </w:rPr>
            </w:pPr>
            <w:r w:rsidRPr="00A652D0">
              <w:rPr>
                <w:rFonts w:cs="Arial"/>
                <w:b/>
                <w:bCs/>
                <w:color w:val="000000"/>
                <w:lang w:eastAsia="fr-FR"/>
              </w:rPr>
              <w:t>Value</w:t>
            </w:r>
          </w:p>
        </w:tc>
      </w:tr>
      <w:tr w:rsidR="00051B00" w:rsidRPr="00A652D0" w14:paraId="05C922EB" w14:textId="77777777" w:rsidTr="003C63E2">
        <w:trPr>
          <w:trHeight w:val="283"/>
        </w:trPr>
        <w:tc>
          <w:tcPr>
            <w:tcW w:w="2988" w:type="dxa"/>
            <w:gridSpan w:val="2"/>
            <w:shd w:val="clear" w:color="auto" w:fill="DBE5F1"/>
            <w:vAlign w:val="center"/>
          </w:tcPr>
          <w:p w14:paraId="72416BFB" w14:textId="77777777" w:rsidR="00051B00" w:rsidRPr="00A652D0" w:rsidRDefault="00051B00" w:rsidP="003C63E2">
            <w:pPr>
              <w:rPr>
                <w:rFonts w:cs="Arial"/>
                <w:b/>
                <w:bCs/>
                <w:color w:val="4F6228"/>
                <w:lang w:eastAsia="fr-FR"/>
              </w:rPr>
            </w:pPr>
          </w:p>
        </w:tc>
        <w:tc>
          <w:tcPr>
            <w:tcW w:w="1272" w:type="dxa"/>
            <w:shd w:val="clear" w:color="auto" w:fill="DBE5F1"/>
            <w:vAlign w:val="center"/>
            <w:hideMark/>
          </w:tcPr>
          <w:p w14:paraId="52D86874" w14:textId="77777777" w:rsidR="00051B00" w:rsidRPr="00A652D0" w:rsidRDefault="00051B00" w:rsidP="003C63E2">
            <w:pPr>
              <w:jc w:val="center"/>
              <w:rPr>
                <w:rFonts w:cs="Arial"/>
                <w:b/>
                <w:bCs/>
                <w:color w:val="4F6228"/>
                <w:lang w:eastAsia="fr-FR"/>
              </w:rPr>
            </w:pPr>
            <w:r w:rsidRPr="00A652D0">
              <w:rPr>
                <w:rFonts w:cs="Arial"/>
                <w:b/>
                <w:bCs/>
                <w:color w:val="4F6228"/>
                <w:lang w:eastAsia="fr-FR"/>
              </w:rPr>
              <w:t>Tebuco-nazole</w:t>
            </w:r>
          </w:p>
        </w:tc>
        <w:tc>
          <w:tcPr>
            <w:tcW w:w="1202" w:type="dxa"/>
            <w:shd w:val="clear" w:color="auto" w:fill="DBE5F1"/>
            <w:vAlign w:val="center"/>
            <w:hideMark/>
          </w:tcPr>
          <w:p w14:paraId="532C161D" w14:textId="77777777" w:rsidR="00051B00" w:rsidRPr="00A652D0" w:rsidRDefault="00051B00" w:rsidP="003C63E2">
            <w:pPr>
              <w:jc w:val="center"/>
              <w:rPr>
                <w:rFonts w:cs="Arial"/>
                <w:b/>
                <w:bCs/>
                <w:color w:val="4F6228"/>
                <w:lang w:eastAsia="fr-FR"/>
              </w:rPr>
            </w:pPr>
            <w:r w:rsidRPr="00A652D0">
              <w:rPr>
                <w:rFonts w:cs="Arial"/>
                <w:b/>
                <w:bCs/>
                <w:color w:val="4F6228"/>
                <w:lang w:eastAsia="fr-FR"/>
              </w:rPr>
              <w:t>Propico-nazole</w:t>
            </w:r>
          </w:p>
        </w:tc>
        <w:tc>
          <w:tcPr>
            <w:tcW w:w="1150" w:type="dxa"/>
            <w:shd w:val="clear" w:color="auto" w:fill="DBE5F1"/>
            <w:vAlign w:val="center"/>
          </w:tcPr>
          <w:p w14:paraId="5D59268F" w14:textId="77777777" w:rsidR="00051B00" w:rsidRPr="00A652D0" w:rsidRDefault="00051B00" w:rsidP="003C63E2">
            <w:pPr>
              <w:jc w:val="center"/>
              <w:rPr>
                <w:rFonts w:cs="Arial"/>
                <w:b/>
                <w:bCs/>
                <w:color w:val="4F6228"/>
                <w:lang w:eastAsia="fr-FR"/>
              </w:rPr>
            </w:pPr>
            <w:r w:rsidRPr="00A652D0">
              <w:rPr>
                <w:rFonts w:cs="Arial"/>
                <w:b/>
                <w:bCs/>
                <w:color w:val="4F6228"/>
                <w:lang w:eastAsia="fr-FR"/>
              </w:rPr>
              <w:t>IPBC</w:t>
            </w:r>
          </w:p>
        </w:tc>
        <w:tc>
          <w:tcPr>
            <w:tcW w:w="1134" w:type="dxa"/>
            <w:shd w:val="clear" w:color="auto" w:fill="DBE5F1"/>
            <w:vAlign w:val="center"/>
          </w:tcPr>
          <w:p w14:paraId="4029157D" w14:textId="77777777" w:rsidR="00051B00" w:rsidRPr="00A652D0" w:rsidRDefault="00051B00" w:rsidP="003C63E2">
            <w:pPr>
              <w:jc w:val="center"/>
              <w:rPr>
                <w:rFonts w:cs="Arial"/>
                <w:b/>
                <w:bCs/>
                <w:color w:val="4F6228"/>
                <w:lang w:eastAsia="fr-FR"/>
              </w:rPr>
            </w:pPr>
            <w:r w:rsidRPr="00A652D0">
              <w:rPr>
                <w:rFonts w:cs="Arial"/>
                <w:b/>
                <w:bCs/>
                <w:color w:val="4F6228"/>
                <w:lang w:eastAsia="fr-FR"/>
              </w:rPr>
              <w:t>PBC</w:t>
            </w:r>
          </w:p>
        </w:tc>
        <w:tc>
          <w:tcPr>
            <w:tcW w:w="1559" w:type="dxa"/>
            <w:shd w:val="clear" w:color="auto" w:fill="DBE5F1"/>
            <w:vAlign w:val="center"/>
          </w:tcPr>
          <w:p w14:paraId="032A3893" w14:textId="77777777" w:rsidR="00051B00" w:rsidRPr="00A652D0" w:rsidRDefault="00051B00" w:rsidP="003C63E2">
            <w:pPr>
              <w:jc w:val="center"/>
              <w:rPr>
                <w:rFonts w:cs="Arial"/>
                <w:b/>
                <w:bCs/>
                <w:color w:val="4F6228"/>
                <w:lang w:eastAsia="fr-FR"/>
              </w:rPr>
            </w:pPr>
            <w:r w:rsidRPr="00A652D0">
              <w:rPr>
                <w:rFonts w:cs="Arial"/>
                <w:b/>
                <w:bCs/>
                <w:color w:val="4F6228"/>
                <w:lang w:eastAsia="fr-FR"/>
              </w:rPr>
              <w:t>1,2,4-triazole</w:t>
            </w:r>
          </w:p>
        </w:tc>
      </w:tr>
      <w:tr w:rsidR="00051B00" w:rsidRPr="00A652D0" w14:paraId="7D601820" w14:textId="77777777" w:rsidTr="003C63E2">
        <w:trPr>
          <w:trHeight w:val="283"/>
        </w:trPr>
        <w:tc>
          <w:tcPr>
            <w:tcW w:w="9305" w:type="dxa"/>
            <w:gridSpan w:val="7"/>
            <w:shd w:val="clear" w:color="auto" w:fill="DBE5F1"/>
            <w:vAlign w:val="center"/>
          </w:tcPr>
          <w:p w14:paraId="104D37BD" w14:textId="77777777" w:rsidR="00051B00" w:rsidRPr="00A652D0" w:rsidRDefault="00051B00" w:rsidP="003C63E2">
            <w:pPr>
              <w:rPr>
                <w:rFonts w:cs="Arial"/>
                <w:b/>
                <w:bCs/>
                <w:color w:val="4F6228"/>
                <w:lang w:eastAsia="fr-FR"/>
              </w:rPr>
            </w:pPr>
            <w:r w:rsidRPr="00A652D0">
              <w:rPr>
                <w:rFonts w:cs="Arial"/>
                <w:b/>
                <w:bCs/>
                <w:color w:val="4F6228"/>
                <w:lang w:eastAsia="fr-FR"/>
              </w:rPr>
              <w:t>Physicochemical parameters</w:t>
            </w:r>
          </w:p>
        </w:tc>
      </w:tr>
      <w:tr w:rsidR="00051B00" w:rsidRPr="00A652D0" w14:paraId="35D45057" w14:textId="77777777" w:rsidTr="003C63E2">
        <w:trPr>
          <w:trHeight w:val="283"/>
        </w:trPr>
        <w:tc>
          <w:tcPr>
            <w:tcW w:w="2034" w:type="dxa"/>
            <w:vAlign w:val="center"/>
            <w:hideMark/>
          </w:tcPr>
          <w:p w14:paraId="6A8A89B5" w14:textId="77777777" w:rsidR="00051B00" w:rsidRPr="00A652D0" w:rsidRDefault="00051B00" w:rsidP="003C63E2">
            <w:pPr>
              <w:rPr>
                <w:rFonts w:cs="Arial"/>
                <w:color w:val="000000"/>
                <w:lang w:eastAsia="fr-FR"/>
              </w:rPr>
            </w:pPr>
            <w:r w:rsidRPr="00A652D0">
              <w:rPr>
                <w:rFonts w:cs="Arial"/>
                <w:color w:val="000000"/>
                <w:lang w:eastAsia="fr-FR"/>
              </w:rPr>
              <w:t>Molar mass</w:t>
            </w:r>
          </w:p>
        </w:tc>
        <w:tc>
          <w:tcPr>
            <w:tcW w:w="954" w:type="dxa"/>
            <w:vAlign w:val="center"/>
            <w:hideMark/>
          </w:tcPr>
          <w:p w14:paraId="5FD1D392" w14:textId="77777777" w:rsidR="00051B00" w:rsidRPr="00A652D0" w:rsidRDefault="00051B00" w:rsidP="003C63E2">
            <w:pPr>
              <w:jc w:val="center"/>
              <w:rPr>
                <w:rFonts w:cs="Arial"/>
                <w:color w:val="000000"/>
                <w:lang w:eastAsia="fr-FR"/>
              </w:rPr>
            </w:pPr>
            <w:r w:rsidRPr="00A652D0">
              <w:rPr>
                <w:rFonts w:cs="Arial"/>
                <w:color w:val="000000"/>
                <w:lang w:eastAsia="fr-FR"/>
              </w:rPr>
              <w:t>g.mol</w:t>
            </w:r>
            <w:r w:rsidRPr="00A652D0">
              <w:rPr>
                <w:rFonts w:cs="Arial"/>
                <w:color w:val="000000"/>
                <w:vertAlign w:val="superscript"/>
                <w:lang w:eastAsia="fr-FR"/>
              </w:rPr>
              <w:t>-1</w:t>
            </w:r>
          </w:p>
        </w:tc>
        <w:tc>
          <w:tcPr>
            <w:tcW w:w="1272" w:type="dxa"/>
            <w:vAlign w:val="center"/>
          </w:tcPr>
          <w:p w14:paraId="0FAE7AAF" w14:textId="77777777" w:rsidR="00051B00" w:rsidRPr="00A652D0" w:rsidRDefault="00051B00" w:rsidP="003C63E2">
            <w:pPr>
              <w:jc w:val="center"/>
              <w:rPr>
                <w:rFonts w:cs="Arial"/>
                <w:color w:val="000000"/>
                <w:lang w:eastAsia="fr-FR"/>
              </w:rPr>
            </w:pPr>
            <w:r w:rsidRPr="00A652D0">
              <w:rPr>
                <w:rFonts w:cs="Arial"/>
                <w:color w:val="000000"/>
                <w:lang w:eastAsia="fr-FR"/>
              </w:rPr>
              <w:t>307.8</w:t>
            </w:r>
          </w:p>
        </w:tc>
        <w:tc>
          <w:tcPr>
            <w:tcW w:w="1202" w:type="dxa"/>
            <w:vAlign w:val="center"/>
          </w:tcPr>
          <w:p w14:paraId="33A53B9B" w14:textId="77777777" w:rsidR="00051B00" w:rsidRPr="00A652D0" w:rsidRDefault="00051B00" w:rsidP="003C63E2">
            <w:pPr>
              <w:jc w:val="center"/>
              <w:rPr>
                <w:rFonts w:cs="Arial"/>
                <w:lang w:eastAsia="fr-FR"/>
              </w:rPr>
            </w:pPr>
            <w:r w:rsidRPr="00A652D0">
              <w:rPr>
                <w:rFonts w:cs="Arial"/>
                <w:lang w:eastAsia="fr-FR"/>
              </w:rPr>
              <w:t>342.2</w:t>
            </w:r>
          </w:p>
        </w:tc>
        <w:tc>
          <w:tcPr>
            <w:tcW w:w="1150" w:type="dxa"/>
            <w:vAlign w:val="center"/>
          </w:tcPr>
          <w:p w14:paraId="64EC6D57" w14:textId="77777777" w:rsidR="00051B00" w:rsidRPr="00A652D0" w:rsidRDefault="00051B00" w:rsidP="003C63E2">
            <w:pPr>
              <w:jc w:val="center"/>
              <w:rPr>
                <w:rFonts w:cs="Arial"/>
                <w:color w:val="000000"/>
                <w:lang w:eastAsia="fr-FR"/>
              </w:rPr>
            </w:pPr>
            <w:r w:rsidRPr="00A652D0">
              <w:rPr>
                <w:rFonts w:cs="Arial"/>
                <w:color w:val="000000"/>
                <w:lang w:eastAsia="fr-FR"/>
              </w:rPr>
              <w:t>281.1</w:t>
            </w:r>
          </w:p>
        </w:tc>
        <w:tc>
          <w:tcPr>
            <w:tcW w:w="1134" w:type="dxa"/>
            <w:vAlign w:val="center"/>
          </w:tcPr>
          <w:p w14:paraId="5D2BA01C" w14:textId="77777777" w:rsidR="00051B00" w:rsidRPr="00A652D0" w:rsidRDefault="00051B00" w:rsidP="003C63E2">
            <w:pPr>
              <w:jc w:val="center"/>
              <w:rPr>
                <w:rFonts w:cs="Arial"/>
                <w:color w:val="000000"/>
                <w:lang w:eastAsia="fr-FR"/>
              </w:rPr>
            </w:pPr>
            <w:r w:rsidRPr="00A652D0">
              <w:rPr>
                <w:rFonts w:cs="Arial"/>
                <w:color w:val="000000"/>
                <w:lang w:eastAsia="fr-FR"/>
              </w:rPr>
              <w:t>155.2</w:t>
            </w:r>
          </w:p>
        </w:tc>
        <w:tc>
          <w:tcPr>
            <w:tcW w:w="1559" w:type="dxa"/>
            <w:vAlign w:val="center"/>
          </w:tcPr>
          <w:p w14:paraId="6DAA3586" w14:textId="77777777" w:rsidR="00051B00" w:rsidRPr="00A652D0" w:rsidRDefault="00051B00" w:rsidP="003C63E2">
            <w:pPr>
              <w:jc w:val="center"/>
              <w:rPr>
                <w:rFonts w:cs="Arial"/>
                <w:color w:val="000000"/>
                <w:lang w:eastAsia="fr-FR"/>
              </w:rPr>
            </w:pPr>
            <w:r w:rsidRPr="00A652D0">
              <w:rPr>
                <w:rFonts w:cs="Arial"/>
                <w:color w:val="000000"/>
                <w:lang w:eastAsia="fr-FR"/>
              </w:rPr>
              <w:t>69.1</w:t>
            </w:r>
          </w:p>
        </w:tc>
      </w:tr>
      <w:tr w:rsidR="00051B00" w:rsidRPr="00A652D0" w14:paraId="4E034276" w14:textId="77777777" w:rsidTr="003C63E2">
        <w:trPr>
          <w:trHeight w:val="283"/>
        </w:trPr>
        <w:tc>
          <w:tcPr>
            <w:tcW w:w="2034" w:type="dxa"/>
            <w:vAlign w:val="center"/>
            <w:hideMark/>
          </w:tcPr>
          <w:p w14:paraId="2D1ADA6C" w14:textId="77777777" w:rsidR="00051B00" w:rsidRPr="00A652D0" w:rsidRDefault="00051B00" w:rsidP="003C63E2">
            <w:pPr>
              <w:rPr>
                <w:rFonts w:cs="Arial"/>
                <w:color w:val="000000"/>
                <w:lang w:eastAsia="fr-FR"/>
              </w:rPr>
            </w:pPr>
            <w:r w:rsidRPr="00A652D0">
              <w:rPr>
                <w:rFonts w:cs="Arial"/>
                <w:color w:val="000000"/>
                <w:lang w:eastAsia="fr-FR"/>
              </w:rPr>
              <w:t>Water solubility (25 °C)</w:t>
            </w:r>
          </w:p>
        </w:tc>
        <w:tc>
          <w:tcPr>
            <w:tcW w:w="954" w:type="dxa"/>
            <w:vAlign w:val="center"/>
            <w:hideMark/>
          </w:tcPr>
          <w:p w14:paraId="7A3A1947" w14:textId="77777777" w:rsidR="00051B00" w:rsidRPr="00A652D0" w:rsidRDefault="00051B00" w:rsidP="003C63E2">
            <w:pPr>
              <w:jc w:val="center"/>
              <w:rPr>
                <w:rFonts w:cs="Arial"/>
                <w:color w:val="000000"/>
                <w:lang w:eastAsia="fr-FR"/>
              </w:rPr>
            </w:pPr>
            <w:r w:rsidRPr="00A652D0">
              <w:rPr>
                <w:rFonts w:cs="Arial"/>
                <w:color w:val="000000"/>
                <w:lang w:eastAsia="fr-FR"/>
              </w:rPr>
              <w:t>mg.l</w:t>
            </w:r>
            <w:r w:rsidRPr="00A652D0">
              <w:rPr>
                <w:rFonts w:cs="Arial"/>
                <w:color w:val="000000"/>
                <w:vertAlign w:val="superscript"/>
                <w:lang w:eastAsia="fr-FR"/>
              </w:rPr>
              <w:t>-1</w:t>
            </w:r>
          </w:p>
        </w:tc>
        <w:tc>
          <w:tcPr>
            <w:tcW w:w="1272" w:type="dxa"/>
            <w:vAlign w:val="center"/>
          </w:tcPr>
          <w:p w14:paraId="21E8B3E7" w14:textId="77777777" w:rsidR="00051B00" w:rsidRPr="00A652D0" w:rsidRDefault="00051B00" w:rsidP="003C63E2">
            <w:pPr>
              <w:jc w:val="center"/>
              <w:rPr>
                <w:rFonts w:cs="Arial"/>
                <w:color w:val="000000"/>
                <w:lang w:eastAsia="fr-FR"/>
              </w:rPr>
            </w:pPr>
            <w:r w:rsidRPr="00A652D0">
              <w:rPr>
                <w:rFonts w:cs="Arial"/>
                <w:color w:val="000000"/>
                <w:lang w:eastAsia="fr-FR"/>
              </w:rPr>
              <w:t>29</w:t>
            </w:r>
          </w:p>
        </w:tc>
        <w:tc>
          <w:tcPr>
            <w:tcW w:w="1202" w:type="dxa"/>
            <w:vAlign w:val="center"/>
          </w:tcPr>
          <w:p w14:paraId="774A692D" w14:textId="77777777" w:rsidR="00051B00" w:rsidRPr="00A652D0" w:rsidRDefault="00051B00" w:rsidP="003C63E2">
            <w:pPr>
              <w:jc w:val="center"/>
              <w:rPr>
                <w:rFonts w:cs="Arial"/>
                <w:lang w:eastAsia="fr-FR"/>
              </w:rPr>
            </w:pPr>
            <w:r w:rsidRPr="00A652D0">
              <w:rPr>
                <w:rFonts w:cs="Arial"/>
                <w:lang w:eastAsia="fr-FR"/>
              </w:rPr>
              <w:t>100</w:t>
            </w:r>
          </w:p>
        </w:tc>
        <w:tc>
          <w:tcPr>
            <w:tcW w:w="1150" w:type="dxa"/>
            <w:vAlign w:val="center"/>
          </w:tcPr>
          <w:p w14:paraId="7CB1CF64" w14:textId="77777777" w:rsidR="00051B00" w:rsidRPr="00A652D0" w:rsidRDefault="00051B00" w:rsidP="003C63E2">
            <w:pPr>
              <w:jc w:val="center"/>
              <w:rPr>
                <w:rFonts w:cs="Arial"/>
                <w:color w:val="000000"/>
                <w:lang w:eastAsia="fr-FR"/>
              </w:rPr>
            </w:pPr>
            <w:r w:rsidRPr="00A652D0">
              <w:rPr>
                <w:rFonts w:cs="Arial"/>
                <w:color w:val="000000"/>
                <w:lang w:eastAsia="fr-FR"/>
              </w:rPr>
              <w:t>168</w:t>
            </w:r>
          </w:p>
        </w:tc>
        <w:tc>
          <w:tcPr>
            <w:tcW w:w="1134" w:type="dxa"/>
            <w:vAlign w:val="center"/>
          </w:tcPr>
          <w:p w14:paraId="4C6E2CD5" w14:textId="77777777" w:rsidR="00051B00" w:rsidRPr="00A652D0" w:rsidRDefault="00051B00" w:rsidP="003C63E2">
            <w:pPr>
              <w:jc w:val="center"/>
              <w:rPr>
                <w:rFonts w:cs="Arial"/>
                <w:color w:val="000000"/>
                <w:lang w:eastAsia="fr-FR"/>
              </w:rPr>
            </w:pPr>
            <w:r w:rsidRPr="00A652D0">
              <w:rPr>
                <w:rFonts w:cs="Arial"/>
                <w:color w:val="000000"/>
                <w:lang w:eastAsia="fr-FR"/>
              </w:rPr>
              <w:t>2860</w:t>
            </w:r>
          </w:p>
        </w:tc>
        <w:tc>
          <w:tcPr>
            <w:tcW w:w="1559" w:type="dxa"/>
            <w:vAlign w:val="center"/>
          </w:tcPr>
          <w:p w14:paraId="39BACACF" w14:textId="77777777" w:rsidR="00051B00" w:rsidRPr="00A652D0" w:rsidRDefault="00051B00" w:rsidP="003C63E2">
            <w:pPr>
              <w:jc w:val="center"/>
              <w:rPr>
                <w:rFonts w:cs="Arial"/>
                <w:color w:val="000000"/>
                <w:lang w:eastAsia="fr-FR"/>
              </w:rPr>
            </w:pPr>
            <w:r w:rsidRPr="00A652D0">
              <w:rPr>
                <w:rFonts w:cs="Arial"/>
                <w:color w:val="000000"/>
                <w:lang w:eastAsia="fr-FR"/>
              </w:rPr>
              <w:t>700 000</w:t>
            </w:r>
          </w:p>
        </w:tc>
      </w:tr>
      <w:tr w:rsidR="00051B00" w:rsidRPr="00A652D0" w14:paraId="345769E0" w14:textId="77777777" w:rsidTr="003C63E2">
        <w:trPr>
          <w:trHeight w:val="283"/>
        </w:trPr>
        <w:tc>
          <w:tcPr>
            <w:tcW w:w="2034" w:type="dxa"/>
            <w:vAlign w:val="center"/>
            <w:hideMark/>
          </w:tcPr>
          <w:p w14:paraId="6E198BD8" w14:textId="77777777" w:rsidR="00051B00" w:rsidRPr="00A652D0" w:rsidRDefault="00051B00" w:rsidP="003C63E2">
            <w:pPr>
              <w:rPr>
                <w:rFonts w:cs="Arial"/>
                <w:color w:val="000000"/>
                <w:lang w:eastAsia="fr-FR"/>
              </w:rPr>
            </w:pPr>
            <w:r w:rsidRPr="00A652D0">
              <w:rPr>
                <w:rFonts w:cs="Arial"/>
                <w:color w:val="000000"/>
                <w:lang w:eastAsia="fr-FR"/>
              </w:rPr>
              <w:t>Molar enthalpy of dissolution</w:t>
            </w:r>
          </w:p>
        </w:tc>
        <w:tc>
          <w:tcPr>
            <w:tcW w:w="954" w:type="dxa"/>
            <w:vAlign w:val="center"/>
            <w:hideMark/>
          </w:tcPr>
          <w:p w14:paraId="6516DBA5" w14:textId="77777777" w:rsidR="00051B00" w:rsidRPr="00A652D0" w:rsidRDefault="00051B00" w:rsidP="003C63E2">
            <w:pPr>
              <w:jc w:val="center"/>
              <w:rPr>
                <w:rFonts w:cs="Arial"/>
                <w:color w:val="000000"/>
                <w:lang w:eastAsia="fr-FR"/>
              </w:rPr>
            </w:pPr>
            <w:r w:rsidRPr="00A652D0">
              <w:rPr>
                <w:rFonts w:cs="Arial"/>
                <w:color w:val="000000"/>
                <w:lang w:eastAsia="fr-FR"/>
              </w:rPr>
              <w:t>kJ.mol</w:t>
            </w:r>
            <w:r w:rsidRPr="00A652D0">
              <w:rPr>
                <w:rFonts w:cs="Arial"/>
                <w:color w:val="000000"/>
                <w:vertAlign w:val="superscript"/>
                <w:lang w:eastAsia="fr-FR"/>
              </w:rPr>
              <w:t>-1</w:t>
            </w:r>
          </w:p>
        </w:tc>
        <w:tc>
          <w:tcPr>
            <w:tcW w:w="6317" w:type="dxa"/>
            <w:gridSpan w:val="5"/>
            <w:vAlign w:val="center"/>
            <w:hideMark/>
          </w:tcPr>
          <w:p w14:paraId="38F544A6" w14:textId="77777777" w:rsidR="00051B00" w:rsidRPr="00A652D0" w:rsidRDefault="00051B00" w:rsidP="003C63E2">
            <w:pPr>
              <w:jc w:val="center"/>
              <w:rPr>
                <w:rFonts w:cs="Arial"/>
                <w:color w:val="000000"/>
                <w:lang w:eastAsia="fr-FR"/>
              </w:rPr>
            </w:pPr>
            <w:r w:rsidRPr="00A652D0">
              <w:rPr>
                <w:rFonts w:cs="Arial"/>
                <w:color w:val="000000"/>
                <w:lang w:eastAsia="fr-FR"/>
              </w:rPr>
              <w:t>27</w:t>
            </w:r>
          </w:p>
        </w:tc>
      </w:tr>
      <w:tr w:rsidR="00051B00" w:rsidRPr="00A652D0" w14:paraId="1D1E7608" w14:textId="77777777" w:rsidTr="003C63E2">
        <w:trPr>
          <w:trHeight w:val="283"/>
        </w:trPr>
        <w:tc>
          <w:tcPr>
            <w:tcW w:w="2034" w:type="dxa"/>
            <w:vAlign w:val="center"/>
            <w:hideMark/>
          </w:tcPr>
          <w:p w14:paraId="18857A7D" w14:textId="77777777" w:rsidR="00051B00" w:rsidRPr="00A652D0" w:rsidRDefault="00051B00" w:rsidP="003C63E2">
            <w:pPr>
              <w:rPr>
                <w:rFonts w:cs="Arial"/>
                <w:color w:val="000000"/>
                <w:lang w:eastAsia="fr-FR"/>
              </w:rPr>
            </w:pPr>
            <w:r w:rsidRPr="00A652D0">
              <w:rPr>
                <w:rFonts w:cs="Arial"/>
                <w:color w:val="000000"/>
                <w:lang w:eastAsia="fr-FR"/>
              </w:rPr>
              <w:t>Saturated vapour pressure</w:t>
            </w:r>
          </w:p>
        </w:tc>
        <w:tc>
          <w:tcPr>
            <w:tcW w:w="954" w:type="dxa"/>
            <w:vAlign w:val="center"/>
            <w:hideMark/>
          </w:tcPr>
          <w:p w14:paraId="53B8C528" w14:textId="77777777" w:rsidR="00051B00" w:rsidRPr="00A652D0" w:rsidRDefault="00051B00" w:rsidP="003C63E2">
            <w:pPr>
              <w:jc w:val="center"/>
              <w:rPr>
                <w:rFonts w:cs="Arial"/>
                <w:color w:val="000000"/>
                <w:lang w:eastAsia="fr-FR"/>
              </w:rPr>
            </w:pPr>
            <w:r w:rsidRPr="00A652D0">
              <w:rPr>
                <w:rFonts w:cs="Arial"/>
                <w:color w:val="000000"/>
                <w:lang w:eastAsia="fr-FR"/>
              </w:rPr>
              <w:t>Pa</w:t>
            </w:r>
          </w:p>
        </w:tc>
        <w:tc>
          <w:tcPr>
            <w:tcW w:w="1272" w:type="dxa"/>
            <w:vAlign w:val="center"/>
          </w:tcPr>
          <w:p w14:paraId="72706EC3" w14:textId="77777777" w:rsidR="00051B00" w:rsidRPr="00A652D0" w:rsidRDefault="00051B00" w:rsidP="003C63E2">
            <w:pPr>
              <w:jc w:val="center"/>
              <w:rPr>
                <w:rFonts w:cs="Arial"/>
                <w:color w:val="000000"/>
                <w:lang w:eastAsia="fr-FR"/>
              </w:rPr>
            </w:pPr>
            <w:r w:rsidRPr="00A652D0">
              <w:rPr>
                <w:rFonts w:cs="Arial"/>
                <w:color w:val="000000"/>
                <w:lang w:eastAsia="fr-FR"/>
              </w:rPr>
              <w:t>1.70E-06 (20°C)</w:t>
            </w:r>
          </w:p>
        </w:tc>
        <w:tc>
          <w:tcPr>
            <w:tcW w:w="1202" w:type="dxa"/>
            <w:vAlign w:val="center"/>
          </w:tcPr>
          <w:p w14:paraId="5E5629DF" w14:textId="77777777" w:rsidR="00051B00" w:rsidRPr="00A652D0" w:rsidRDefault="00051B00" w:rsidP="003C63E2">
            <w:pPr>
              <w:jc w:val="center"/>
              <w:rPr>
                <w:rFonts w:cs="Arial"/>
                <w:lang w:eastAsia="fr-FR"/>
              </w:rPr>
            </w:pPr>
            <w:r w:rsidRPr="00A652D0">
              <w:rPr>
                <w:rFonts w:cs="Arial"/>
                <w:lang w:eastAsia="fr-FR"/>
              </w:rPr>
              <w:t>5.60E-05</w:t>
            </w:r>
          </w:p>
          <w:p w14:paraId="2A9133BE" w14:textId="77777777" w:rsidR="00051B00" w:rsidRPr="00A652D0" w:rsidRDefault="00051B00" w:rsidP="003C63E2">
            <w:pPr>
              <w:jc w:val="center"/>
              <w:rPr>
                <w:rFonts w:cs="Arial"/>
                <w:lang w:eastAsia="fr-FR"/>
              </w:rPr>
            </w:pPr>
            <w:r w:rsidRPr="00A652D0">
              <w:rPr>
                <w:rFonts w:cs="Arial"/>
                <w:lang w:eastAsia="fr-FR"/>
              </w:rPr>
              <w:t>(</w:t>
            </w:r>
            <w:r w:rsidRPr="00A652D0">
              <w:rPr>
                <w:rFonts w:cs="Arial"/>
                <w:color w:val="000000"/>
                <w:lang w:eastAsia="fr-FR"/>
              </w:rPr>
              <w:t>25°C)</w:t>
            </w:r>
          </w:p>
        </w:tc>
        <w:tc>
          <w:tcPr>
            <w:tcW w:w="1150" w:type="dxa"/>
            <w:vAlign w:val="center"/>
          </w:tcPr>
          <w:p w14:paraId="1F7AD0CC" w14:textId="77777777" w:rsidR="00051B00" w:rsidRPr="00A652D0" w:rsidRDefault="00051B00" w:rsidP="003C63E2">
            <w:pPr>
              <w:jc w:val="center"/>
              <w:rPr>
                <w:rFonts w:cs="Arial"/>
                <w:color w:val="000000"/>
                <w:lang w:eastAsia="fr-FR"/>
              </w:rPr>
            </w:pPr>
            <w:r w:rsidRPr="00A652D0">
              <w:rPr>
                <w:rFonts w:cs="Arial"/>
                <w:color w:val="000000"/>
                <w:lang w:eastAsia="fr-FR"/>
              </w:rPr>
              <w:t>2.36E-03</w:t>
            </w:r>
          </w:p>
          <w:p w14:paraId="45A8F49B" w14:textId="77777777" w:rsidR="00051B00" w:rsidRPr="00A652D0" w:rsidRDefault="00051B00" w:rsidP="003C63E2">
            <w:pPr>
              <w:jc w:val="center"/>
              <w:rPr>
                <w:rFonts w:cs="Arial"/>
                <w:color w:val="000000"/>
                <w:lang w:eastAsia="fr-FR"/>
              </w:rPr>
            </w:pPr>
            <w:r w:rsidRPr="00A652D0">
              <w:rPr>
                <w:rFonts w:cs="Arial"/>
                <w:lang w:eastAsia="fr-FR"/>
              </w:rPr>
              <w:t>(25°C)</w:t>
            </w:r>
          </w:p>
        </w:tc>
        <w:tc>
          <w:tcPr>
            <w:tcW w:w="1134" w:type="dxa"/>
            <w:vAlign w:val="center"/>
          </w:tcPr>
          <w:p w14:paraId="7DBCB79F" w14:textId="77777777" w:rsidR="00051B00" w:rsidRPr="00A652D0" w:rsidRDefault="00051B00" w:rsidP="003C63E2">
            <w:pPr>
              <w:jc w:val="center"/>
              <w:rPr>
                <w:rFonts w:cs="Arial"/>
                <w:color w:val="000000"/>
                <w:lang w:eastAsia="fr-FR"/>
              </w:rPr>
            </w:pPr>
            <w:r w:rsidRPr="00A652D0">
              <w:rPr>
                <w:rFonts w:cs="Arial"/>
                <w:color w:val="000000"/>
                <w:lang w:eastAsia="fr-FR"/>
              </w:rPr>
              <w:t>1.88E+01</w:t>
            </w:r>
          </w:p>
          <w:p w14:paraId="4BDD3C62" w14:textId="77777777" w:rsidR="00051B00" w:rsidRPr="00A652D0" w:rsidRDefault="00051B00" w:rsidP="003C63E2">
            <w:pPr>
              <w:jc w:val="center"/>
              <w:rPr>
                <w:rFonts w:cs="Arial"/>
                <w:color w:val="000000"/>
                <w:lang w:eastAsia="fr-FR"/>
              </w:rPr>
            </w:pPr>
            <w:r w:rsidRPr="00A652D0">
              <w:rPr>
                <w:rFonts w:cs="Arial"/>
                <w:lang w:eastAsia="fr-FR"/>
              </w:rPr>
              <w:t>(25°C)</w:t>
            </w:r>
          </w:p>
        </w:tc>
        <w:tc>
          <w:tcPr>
            <w:tcW w:w="1559" w:type="dxa"/>
            <w:vAlign w:val="center"/>
          </w:tcPr>
          <w:p w14:paraId="01624B8E" w14:textId="77777777" w:rsidR="00051B00" w:rsidRPr="00A652D0" w:rsidRDefault="00051B00" w:rsidP="003C63E2">
            <w:pPr>
              <w:jc w:val="center"/>
              <w:rPr>
                <w:rFonts w:cs="Arial"/>
                <w:color w:val="000000"/>
                <w:lang w:eastAsia="fr-FR"/>
              </w:rPr>
            </w:pPr>
            <w:r w:rsidRPr="00A652D0">
              <w:rPr>
                <w:rFonts w:cs="Arial"/>
                <w:color w:val="000000"/>
                <w:lang w:eastAsia="fr-FR"/>
              </w:rPr>
              <w:t>2.20E-01</w:t>
            </w:r>
          </w:p>
          <w:p w14:paraId="32F932CB" w14:textId="77777777" w:rsidR="00051B00" w:rsidRPr="00A652D0" w:rsidRDefault="00051B00" w:rsidP="003C63E2">
            <w:pPr>
              <w:jc w:val="center"/>
              <w:rPr>
                <w:rFonts w:cs="Arial"/>
                <w:color w:val="000000"/>
                <w:lang w:eastAsia="fr-FR"/>
              </w:rPr>
            </w:pPr>
            <w:r w:rsidRPr="00A652D0">
              <w:rPr>
                <w:rFonts w:cs="Arial"/>
                <w:color w:val="000000"/>
                <w:lang w:eastAsia="fr-FR"/>
              </w:rPr>
              <w:t>(20°C)</w:t>
            </w:r>
          </w:p>
        </w:tc>
      </w:tr>
      <w:tr w:rsidR="00051B00" w:rsidRPr="00A652D0" w14:paraId="671D32FA" w14:textId="77777777" w:rsidTr="003C63E2">
        <w:trPr>
          <w:trHeight w:val="283"/>
        </w:trPr>
        <w:tc>
          <w:tcPr>
            <w:tcW w:w="2034" w:type="dxa"/>
            <w:vAlign w:val="center"/>
            <w:hideMark/>
          </w:tcPr>
          <w:p w14:paraId="34A2DF8B" w14:textId="77777777" w:rsidR="00051B00" w:rsidRPr="00A652D0" w:rsidRDefault="00051B00" w:rsidP="003C63E2">
            <w:pPr>
              <w:rPr>
                <w:rFonts w:cs="Arial"/>
                <w:color w:val="000000"/>
                <w:lang w:eastAsia="fr-FR"/>
              </w:rPr>
            </w:pPr>
            <w:r w:rsidRPr="00A652D0">
              <w:rPr>
                <w:rFonts w:cs="Arial"/>
                <w:color w:val="000000"/>
                <w:lang w:eastAsia="fr-FR"/>
              </w:rPr>
              <w:t>Molar enthalpy of vaporisation</w:t>
            </w:r>
          </w:p>
        </w:tc>
        <w:tc>
          <w:tcPr>
            <w:tcW w:w="954" w:type="dxa"/>
            <w:vAlign w:val="center"/>
            <w:hideMark/>
          </w:tcPr>
          <w:p w14:paraId="6766B664" w14:textId="77777777" w:rsidR="00051B00" w:rsidRPr="00A652D0" w:rsidRDefault="00051B00" w:rsidP="003C63E2">
            <w:pPr>
              <w:jc w:val="center"/>
              <w:rPr>
                <w:rFonts w:cs="Arial"/>
                <w:color w:val="000000"/>
                <w:lang w:eastAsia="fr-FR"/>
              </w:rPr>
            </w:pPr>
            <w:r w:rsidRPr="00A652D0">
              <w:rPr>
                <w:rFonts w:cs="Arial"/>
                <w:color w:val="000000"/>
                <w:lang w:eastAsia="fr-FR"/>
              </w:rPr>
              <w:t>kJ.mol</w:t>
            </w:r>
            <w:r w:rsidRPr="00A652D0">
              <w:rPr>
                <w:rFonts w:cs="Arial"/>
                <w:color w:val="000000"/>
                <w:vertAlign w:val="superscript"/>
                <w:lang w:eastAsia="fr-FR"/>
              </w:rPr>
              <w:t>-1</w:t>
            </w:r>
          </w:p>
        </w:tc>
        <w:tc>
          <w:tcPr>
            <w:tcW w:w="6317" w:type="dxa"/>
            <w:gridSpan w:val="5"/>
            <w:vAlign w:val="center"/>
            <w:hideMark/>
          </w:tcPr>
          <w:p w14:paraId="6A70092F" w14:textId="77777777" w:rsidR="00051B00" w:rsidRPr="00A652D0" w:rsidRDefault="00051B00" w:rsidP="003C63E2">
            <w:pPr>
              <w:jc w:val="center"/>
              <w:rPr>
                <w:rFonts w:cs="Arial"/>
                <w:color w:val="000000"/>
                <w:lang w:eastAsia="fr-FR"/>
              </w:rPr>
            </w:pPr>
            <w:r w:rsidRPr="00A652D0">
              <w:rPr>
                <w:rFonts w:cs="Arial"/>
                <w:color w:val="000000"/>
                <w:lang w:eastAsia="fr-FR"/>
              </w:rPr>
              <w:t>95</w:t>
            </w:r>
          </w:p>
        </w:tc>
      </w:tr>
      <w:tr w:rsidR="00051B00" w:rsidRPr="00A652D0" w14:paraId="4F467862" w14:textId="77777777" w:rsidTr="003C63E2">
        <w:trPr>
          <w:trHeight w:val="283"/>
        </w:trPr>
        <w:tc>
          <w:tcPr>
            <w:tcW w:w="2034" w:type="dxa"/>
            <w:vAlign w:val="center"/>
            <w:hideMark/>
          </w:tcPr>
          <w:p w14:paraId="66399807" w14:textId="77777777" w:rsidR="00051B00" w:rsidRPr="00A652D0" w:rsidRDefault="00051B00" w:rsidP="003C63E2">
            <w:pPr>
              <w:rPr>
                <w:rFonts w:cs="Arial"/>
                <w:color w:val="000000"/>
                <w:lang w:eastAsia="fr-FR"/>
              </w:rPr>
            </w:pPr>
            <w:r w:rsidRPr="00A652D0">
              <w:rPr>
                <w:rFonts w:cs="Arial"/>
                <w:color w:val="000000"/>
                <w:lang w:eastAsia="fr-FR"/>
              </w:rPr>
              <w:t>Diffusion coefficient in water (20 °C)</w:t>
            </w:r>
          </w:p>
        </w:tc>
        <w:tc>
          <w:tcPr>
            <w:tcW w:w="954" w:type="dxa"/>
            <w:vAlign w:val="center"/>
            <w:hideMark/>
          </w:tcPr>
          <w:p w14:paraId="4A8A445F" w14:textId="77777777" w:rsidR="00051B00" w:rsidRPr="00A652D0" w:rsidRDefault="00051B00" w:rsidP="003C63E2">
            <w:pPr>
              <w:jc w:val="center"/>
              <w:rPr>
                <w:rFonts w:cs="Arial"/>
                <w:color w:val="000000"/>
                <w:lang w:eastAsia="fr-FR"/>
              </w:rPr>
            </w:pPr>
            <w:r w:rsidRPr="00A652D0">
              <w:rPr>
                <w:rFonts w:cs="Arial"/>
                <w:color w:val="000000"/>
                <w:lang w:eastAsia="fr-FR"/>
              </w:rPr>
              <w:t>m².d</w:t>
            </w:r>
            <w:r w:rsidRPr="00A652D0">
              <w:rPr>
                <w:rFonts w:cs="Arial"/>
                <w:color w:val="000000"/>
                <w:vertAlign w:val="superscript"/>
                <w:lang w:eastAsia="fr-FR"/>
              </w:rPr>
              <w:t>-1</w:t>
            </w:r>
          </w:p>
        </w:tc>
        <w:tc>
          <w:tcPr>
            <w:tcW w:w="6317" w:type="dxa"/>
            <w:gridSpan w:val="5"/>
            <w:vAlign w:val="center"/>
            <w:hideMark/>
          </w:tcPr>
          <w:p w14:paraId="356DC5B5" w14:textId="77777777" w:rsidR="00051B00" w:rsidRPr="00A652D0" w:rsidRDefault="00051B00" w:rsidP="003C63E2">
            <w:pPr>
              <w:jc w:val="center"/>
              <w:rPr>
                <w:rFonts w:cs="Arial"/>
                <w:color w:val="000000"/>
                <w:lang w:eastAsia="fr-FR"/>
              </w:rPr>
            </w:pPr>
            <w:r w:rsidRPr="00A652D0">
              <w:rPr>
                <w:rFonts w:cs="Arial"/>
                <w:color w:val="000000"/>
                <w:lang w:eastAsia="fr-FR"/>
              </w:rPr>
              <w:t>4.3E-05</w:t>
            </w:r>
          </w:p>
        </w:tc>
      </w:tr>
      <w:tr w:rsidR="00051B00" w:rsidRPr="00A652D0" w14:paraId="4F022E20" w14:textId="77777777" w:rsidTr="003C63E2">
        <w:trPr>
          <w:trHeight w:val="283"/>
        </w:trPr>
        <w:tc>
          <w:tcPr>
            <w:tcW w:w="2034" w:type="dxa"/>
            <w:vAlign w:val="center"/>
            <w:hideMark/>
          </w:tcPr>
          <w:p w14:paraId="5D853A51" w14:textId="77777777" w:rsidR="00051B00" w:rsidRPr="00A652D0" w:rsidRDefault="00051B00" w:rsidP="003C63E2">
            <w:pPr>
              <w:rPr>
                <w:rFonts w:cs="Arial"/>
                <w:color w:val="000000"/>
                <w:lang w:val="fr-FR" w:eastAsia="fr-FR"/>
              </w:rPr>
            </w:pPr>
            <w:r w:rsidRPr="00A652D0">
              <w:rPr>
                <w:rFonts w:cs="Arial"/>
                <w:color w:val="000000"/>
                <w:lang w:val="fr-FR" w:eastAsia="fr-FR"/>
              </w:rPr>
              <w:t>Diffusion coefficient in air (20 °C)</w:t>
            </w:r>
          </w:p>
        </w:tc>
        <w:tc>
          <w:tcPr>
            <w:tcW w:w="954" w:type="dxa"/>
            <w:vAlign w:val="center"/>
            <w:hideMark/>
          </w:tcPr>
          <w:p w14:paraId="5B1B12C9" w14:textId="77777777" w:rsidR="00051B00" w:rsidRPr="00A652D0" w:rsidRDefault="00051B00" w:rsidP="003C63E2">
            <w:pPr>
              <w:jc w:val="center"/>
              <w:rPr>
                <w:rFonts w:cs="Arial"/>
                <w:color w:val="000000"/>
                <w:lang w:eastAsia="fr-FR"/>
              </w:rPr>
            </w:pPr>
            <w:r w:rsidRPr="00A652D0">
              <w:rPr>
                <w:rFonts w:cs="Arial"/>
                <w:color w:val="000000"/>
                <w:lang w:eastAsia="fr-FR"/>
              </w:rPr>
              <w:t>m².d</w:t>
            </w:r>
            <w:r w:rsidRPr="00A652D0">
              <w:rPr>
                <w:rFonts w:cs="Arial"/>
                <w:color w:val="000000"/>
                <w:vertAlign w:val="superscript"/>
                <w:lang w:eastAsia="fr-FR"/>
              </w:rPr>
              <w:t>-1</w:t>
            </w:r>
          </w:p>
        </w:tc>
        <w:tc>
          <w:tcPr>
            <w:tcW w:w="6317" w:type="dxa"/>
            <w:gridSpan w:val="5"/>
            <w:vAlign w:val="center"/>
            <w:hideMark/>
          </w:tcPr>
          <w:p w14:paraId="38AC8F4C" w14:textId="77777777" w:rsidR="00051B00" w:rsidRPr="00A652D0" w:rsidRDefault="00051B00" w:rsidP="003C63E2">
            <w:pPr>
              <w:jc w:val="center"/>
              <w:rPr>
                <w:rFonts w:cs="Arial"/>
                <w:color w:val="000000"/>
                <w:lang w:eastAsia="fr-FR"/>
              </w:rPr>
            </w:pPr>
            <w:r w:rsidRPr="00A652D0">
              <w:rPr>
                <w:rFonts w:cs="Arial"/>
                <w:color w:val="000000"/>
                <w:lang w:eastAsia="fr-FR"/>
              </w:rPr>
              <w:t>0.43</w:t>
            </w:r>
          </w:p>
        </w:tc>
      </w:tr>
      <w:tr w:rsidR="00051B00" w:rsidRPr="00A652D0" w14:paraId="0697AB8F" w14:textId="77777777" w:rsidTr="003C63E2">
        <w:trPr>
          <w:trHeight w:val="283"/>
        </w:trPr>
        <w:tc>
          <w:tcPr>
            <w:tcW w:w="9305" w:type="dxa"/>
            <w:gridSpan w:val="7"/>
            <w:shd w:val="clear" w:color="auto" w:fill="DBE5F1" w:themeFill="accent1" w:themeFillTint="33"/>
            <w:vAlign w:val="center"/>
          </w:tcPr>
          <w:p w14:paraId="21B06176" w14:textId="77777777" w:rsidR="00051B00" w:rsidRPr="00A652D0" w:rsidRDefault="00051B00" w:rsidP="003C63E2">
            <w:pPr>
              <w:rPr>
                <w:rFonts w:cs="Arial"/>
                <w:b/>
                <w:bCs/>
                <w:color w:val="4F6228"/>
                <w:lang w:eastAsia="fr-FR"/>
              </w:rPr>
            </w:pPr>
            <w:r w:rsidRPr="00A652D0">
              <w:rPr>
                <w:rFonts w:cs="Arial"/>
                <w:b/>
                <w:bCs/>
                <w:color w:val="4F6228"/>
                <w:lang w:eastAsia="fr-FR"/>
              </w:rPr>
              <w:t>Degradation parameters</w:t>
            </w:r>
          </w:p>
        </w:tc>
      </w:tr>
      <w:tr w:rsidR="00051B00" w:rsidRPr="00A652D0" w14:paraId="192F2C39" w14:textId="77777777" w:rsidTr="003C63E2">
        <w:trPr>
          <w:trHeight w:val="283"/>
        </w:trPr>
        <w:tc>
          <w:tcPr>
            <w:tcW w:w="2034" w:type="dxa"/>
            <w:vAlign w:val="center"/>
            <w:hideMark/>
          </w:tcPr>
          <w:p w14:paraId="039D4F91" w14:textId="77777777" w:rsidR="00051B00" w:rsidRPr="00A652D0" w:rsidRDefault="00051B00" w:rsidP="003C63E2">
            <w:pPr>
              <w:jc w:val="both"/>
              <w:rPr>
                <w:rFonts w:cs="Arial"/>
                <w:color w:val="000000"/>
                <w:lang w:eastAsia="fr-FR"/>
              </w:rPr>
            </w:pPr>
            <w:r w:rsidRPr="00A652D0">
              <w:rPr>
                <w:rFonts w:cs="Arial"/>
                <w:color w:val="000000"/>
                <w:lang w:eastAsia="fr-FR"/>
              </w:rPr>
              <w:t>Half-life (12°C, pF2)</w:t>
            </w:r>
          </w:p>
        </w:tc>
        <w:tc>
          <w:tcPr>
            <w:tcW w:w="954" w:type="dxa"/>
            <w:vAlign w:val="center"/>
            <w:hideMark/>
          </w:tcPr>
          <w:p w14:paraId="45020D25" w14:textId="77777777" w:rsidR="00051B00" w:rsidRPr="00A652D0" w:rsidRDefault="00051B00" w:rsidP="003C63E2">
            <w:pPr>
              <w:jc w:val="center"/>
              <w:rPr>
                <w:rFonts w:cs="Arial"/>
                <w:color w:val="000000"/>
                <w:lang w:eastAsia="fr-FR"/>
              </w:rPr>
            </w:pPr>
            <w:r w:rsidRPr="00A652D0">
              <w:rPr>
                <w:rFonts w:cs="Arial"/>
                <w:color w:val="000000"/>
                <w:lang w:eastAsia="fr-FR"/>
              </w:rPr>
              <w:t>d</w:t>
            </w:r>
          </w:p>
        </w:tc>
        <w:tc>
          <w:tcPr>
            <w:tcW w:w="1272" w:type="dxa"/>
            <w:vAlign w:val="center"/>
          </w:tcPr>
          <w:p w14:paraId="7ABF295E" w14:textId="77777777" w:rsidR="00051B00" w:rsidRPr="00A652D0" w:rsidRDefault="00051B00" w:rsidP="003C63E2">
            <w:pPr>
              <w:jc w:val="center"/>
              <w:rPr>
                <w:rFonts w:cs="Arial"/>
                <w:color w:val="000000"/>
                <w:lang w:eastAsia="fr-FR"/>
              </w:rPr>
            </w:pPr>
            <w:r w:rsidRPr="00A652D0">
              <w:rPr>
                <w:rFonts w:cs="Arial"/>
                <w:color w:val="000000"/>
                <w:lang w:eastAsia="fr-FR"/>
              </w:rPr>
              <w:t>77</w:t>
            </w:r>
          </w:p>
        </w:tc>
        <w:tc>
          <w:tcPr>
            <w:tcW w:w="1202" w:type="dxa"/>
            <w:vAlign w:val="center"/>
          </w:tcPr>
          <w:p w14:paraId="12A2EEB1" w14:textId="77777777" w:rsidR="00051B00" w:rsidRPr="00A652D0" w:rsidRDefault="00051B00" w:rsidP="003C63E2">
            <w:pPr>
              <w:jc w:val="center"/>
              <w:rPr>
                <w:rFonts w:cs="Arial"/>
                <w:lang w:eastAsia="fr-FR"/>
              </w:rPr>
            </w:pPr>
            <w:r w:rsidRPr="00A652D0">
              <w:rPr>
                <w:rFonts w:cs="Arial"/>
                <w:lang w:eastAsia="fr-FR"/>
              </w:rPr>
              <w:t>82</w:t>
            </w:r>
          </w:p>
        </w:tc>
        <w:tc>
          <w:tcPr>
            <w:tcW w:w="1150" w:type="dxa"/>
            <w:vAlign w:val="center"/>
          </w:tcPr>
          <w:p w14:paraId="0FABB360" w14:textId="77777777" w:rsidR="00051B00" w:rsidRPr="00A652D0" w:rsidRDefault="00051B00" w:rsidP="003C63E2">
            <w:pPr>
              <w:jc w:val="center"/>
              <w:rPr>
                <w:rFonts w:cs="Arial"/>
                <w:color w:val="000000"/>
                <w:lang w:eastAsia="fr-FR"/>
              </w:rPr>
            </w:pPr>
            <w:r w:rsidRPr="00A652D0">
              <w:rPr>
                <w:rFonts w:cs="Arial"/>
                <w:color w:val="000000"/>
                <w:lang w:eastAsia="fr-FR"/>
              </w:rPr>
              <w:t>1.96E-01</w:t>
            </w:r>
          </w:p>
        </w:tc>
        <w:tc>
          <w:tcPr>
            <w:tcW w:w="1134" w:type="dxa"/>
            <w:vAlign w:val="center"/>
          </w:tcPr>
          <w:p w14:paraId="490D30C2" w14:textId="77777777" w:rsidR="00051B00" w:rsidRPr="00A652D0" w:rsidRDefault="00051B00" w:rsidP="003C63E2">
            <w:pPr>
              <w:jc w:val="center"/>
              <w:rPr>
                <w:rFonts w:cs="Arial"/>
                <w:color w:val="000000"/>
                <w:lang w:eastAsia="fr-FR"/>
              </w:rPr>
            </w:pPr>
            <w:r w:rsidRPr="00A652D0">
              <w:rPr>
                <w:rFonts w:cs="Arial"/>
                <w:color w:val="000000"/>
                <w:lang w:eastAsia="fr-FR"/>
              </w:rPr>
              <w:t>9.50</w:t>
            </w:r>
          </w:p>
        </w:tc>
        <w:tc>
          <w:tcPr>
            <w:tcW w:w="1559" w:type="dxa"/>
            <w:vAlign w:val="center"/>
          </w:tcPr>
          <w:p w14:paraId="1A1455E0" w14:textId="77777777" w:rsidR="00051B00" w:rsidRPr="00A652D0" w:rsidRDefault="00051B00" w:rsidP="003C63E2">
            <w:pPr>
              <w:jc w:val="center"/>
              <w:rPr>
                <w:rFonts w:cs="Arial"/>
                <w:color w:val="000000"/>
                <w:lang w:eastAsia="fr-FR"/>
              </w:rPr>
            </w:pPr>
            <w:r w:rsidRPr="00A652D0">
              <w:rPr>
                <w:rFonts w:cs="Arial"/>
                <w:color w:val="000000"/>
                <w:lang w:eastAsia="fr-FR"/>
              </w:rPr>
              <w:t>114.7</w:t>
            </w:r>
          </w:p>
        </w:tc>
      </w:tr>
      <w:tr w:rsidR="00051B00" w:rsidRPr="00A652D0" w14:paraId="73B46E09" w14:textId="77777777" w:rsidTr="003C63E2">
        <w:trPr>
          <w:trHeight w:val="283"/>
        </w:trPr>
        <w:tc>
          <w:tcPr>
            <w:tcW w:w="2034" w:type="dxa"/>
            <w:vAlign w:val="center"/>
            <w:hideMark/>
          </w:tcPr>
          <w:p w14:paraId="41C042E0" w14:textId="77777777" w:rsidR="00051B00" w:rsidRPr="00A652D0" w:rsidRDefault="00051B00" w:rsidP="003C63E2">
            <w:pPr>
              <w:jc w:val="both"/>
              <w:rPr>
                <w:rFonts w:cs="Arial"/>
                <w:color w:val="000000"/>
                <w:lang w:eastAsia="fr-FR"/>
              </w:rPr>
            </w:pPr>
            <w:r w:rsidRPr="00A652D0">
              <w:rPr>
                <w:rFonts w:cs="Arial"/>
                <w:color w:val="000000"/>
                <w:lang w:eastAsia="fr-FR"/>
              </w:rPr>
              <w:t>Arrhenius activation energy</w:t>
            </w:r>
          </w:p>
        </w:tc>
        <w:tc>
          <w:tcPr>
            <w:tcW w:w="954" w:type="dxa"/>
            <w:vAlign w:val="center"/>
            <w:hideMark/>
          </w:tcPr>
          <w:p w14:paraId="07D25FBF" w14:textId="77777777" w:rsidR="00051B00" w:rsidRPr="00A652D0" w:rsidRDefault="00051B00" w:rsidP="003C63E2">
            <w:pPr>
              <w:jc w:val="center"/>
              <w:rPr>
                <w:rFonts w:cs="Arial"/>
                <w:color w:val="000000"/>
                <w:lang w:eastAsia="fr-FR"/>
              </w:rPr>
            </w:pPr>
            <w:r w:rsidRPr="00A652D0">
              <w:rPr>
                <w:rFonts w:cs="Arial"/>
                <w:color w:val="000000"/>
                <w:lang w:eastAsia="fr-FR"/>
              </w:rPr>
              <w:t>kJ.mol</w:t>
            </w:r>
            <w:r w:rsidRPr="00A652D0">
              <w:rPr>
                <w:rFonts w:cs="Arial"/>
                <w:color w:val="000000"/>
                <w:vertAlign w:val="superscript"/>
                <w:lang w:eastAsia="fr-FR"/>
              </w:rPr>
              <w:t>-1</w:t>
            </w:r>
          </w:p>
        </w:tc>
        <w:tc>
          <w:tcPr>
            <w:tcW w:w="6317" w:type="dxa"/>
            <w:gridSpan w:val="5"/>
            <w:vAlign w:val="center"/>
            <w:hideMark/>
          </w:tcPr>
          <w:p w14:paraId="2CAFEA18" w14:textId="77777777" w:rsidR="00051B00" w:rsidRPr="00A652D0" w:rsidRDefault="00051B00" w:rsidP="003C63E2">
            <w:pPr>
              <w:jc w:val="center"/>
              <w:rPr>
                <w:rFonts w:cs="Arial"/>
                <w:color w:val="000000"/>
                <w:lang w:eastAsia="fr-FR"/>
              </w:rPr>
            </w:pPr>
            <w:r w:rsidRPr="00A652D0">
              <w:rPr>
                <w:rFonts w:cs="Arial"/>
                <w:color w:val="000000"/>
                <w:lang w:eastAsia="fr-FR"/>
              </w:rPr>
              <w:t>65.4</w:t>
            </w:r>
          </w:p>
        </w:tc>
      </w:tr>
      <w:tr w:rsidR="00051B00" w:rsidRPr="00A652D0" w14:paraId="208D191B" w14:textId="77777777" w:rsidTr="003C63E2">
        <w:trPr>
          <w:trHeight w:val="283"/>
        </w:trPr>
        <w:tc>
          <w:tcPr>
            <w:tcW w:w="2034" w:type="dxa"/>
            <w:vAlign w:val="center"/>
            <w:hideMark/>
          </w:tcPr>
          <w:p w14:paraId="6BEE4EDF" w14:textId="77777777" w:rsidR="00051B00" w:rsidRPr="00A652D0" w:rsidRDefault="00051B00" w:rsidP="003C63E2">
            <w:pPr>
              <w:jc w:val="both"/>
              <w:rPr>
                <w:rFonts w:cs="Arial"/>
                <w:color w:val="000000"/>
                <w:lang w:eastAsia="fr-FR"/>
              </w:rPr>
            </w:pPr>
            <w:r w:rsidRPr="00A652D0">
              <w:rPr>
                <w:rFonts w:cs="Arial"/>
                <w:color w:val="000000"/>
                <w:lang w:eastAsia="fr-FR"/>
              </w:rPr>
              <w:t>Exponent of moisture correction function</w:t>
            </w:r>
          </w:p>
        </w:tc>
        <w:tc>
          <w:tcPr>
            <w:tcW w:w="954" w:type="dxa"/>
            <w:vAlign w:val="center"/>
            <w:hideMark/>
          </w:tcPr>
          <w:p w14:paraId="3054A7BD" w14:textId="77777777" w:rsidR="00051B00" w:rsidRPr="00A652D0" w:rsidRDefault="00051B00" w:rsidP="003C63E2">
            <w:pPr>
              <w:jc w:val="center"/>
              <w:rPr>
                <w:rFonts w:cs="Arial"/>
                <w:color w:val="000000"/>
                <w:lang w:eastAsia="fr-FR"/>
              </w:rPr>
            </w:pPr>
            <w:r w:rsidRPr="00A652D0">
              <w:rPr>
                <w:rFonts w:cs="Arial"/>
                <w:color w:val="000000"/>
                <w:lang w:eastAsia="fr-FR"/>
              </w:rPr>
              <w:t>-</w:t>
            </w:r>
          </w:p>
        </w:tc>
        <w:tc>
          <w:tcPr>
            <w:tcW w:w="6317" w:type="dxa"/>
            <w:gridSpan w:val="5"/>
            <w:vAlign w:val="center"/>
            <w:hideMark/>
          </w:tcPr>
          <w:p w14:paraId="3AB3D8B3" w14:textId="77777777" w:rsidR="00051B00" w:rsidRPr="00A652D0" w:rsidRDefault="00051B00" w:rsidP="003C63E2">
            <w:pPr>
              <w:jc w:val="center"/>
              <w:rPr>
                <w:rFonts w:cs="Arial"/>
                <w:color w:val="000000"/>
                <w:lang w:eastAsia="fr-FR"/>
              </w:rPr>
            </w:pPr>
            <w:r w:rsidRPr="00A652D0">
              <w:rPr>
                <w:rFonts w:cs="Arial"/>
                <w:color w:val="000000"/>
                <w:lang w:eastAsia="fr-FR"/>
              </w:rPr>
              <w:t>0.7</w:t>
            </w:r>
          </w:p>
        </w:tc>
      </w:tr>
      <w:tr w:rsidR="00051B00" w:rsidRPr="00A652D0" w14:paraId="4F517458" w14:textId="77777777" w:rsidTr="003C63E2">
        <w:trPr>
          <w:trHeight w:val="283"/>
        </w:trPr>
        <w:tc>
          <w:tcPr>
            <w:tcW w:w="9305" w:type="dxa"/>
            <w:gridSpan w:val="7"/>
            <w:shd w:val="clear" w:color="auto" w:fill="DBE5F1"/>
            <w:vAlign w:val="center"/>
          </w:tcPr>
          <w:p w14:paraId="6008DE9F" w14:textId="77777777" w:rsidR="00051B00" w:rsidRPr="00A652D0" w:rsidRDefault="00051B00" w:rsidP="003C63E2">
            <w:pPr>
              <w:rPr>
                <w:rFonts w:cs="Arial"/>
                <w:b/>
                <w:bCs/>
                <w:color w:val="4F6228"/>
                <w:lang w:eastAsia="fr-FR"/>
              </w:rPr>
            </w:pPr>
            <w:r w:rsidRPr="00A652D0">
              <w:rPr>
                <w:rFonts w:cs="Arial"/>
                <w:b/>
                <w:bCs/>
                <w:color w:val="4F6228"/>
                <w:lang w:eastAsia="fr-FR"/>
              </w:rPr>
              <w:t>Sorption parameters</w:t>
            </w:r>
          </w:p>
        </w:tc>
      </w:tr>
      <w:tr w:rsidR="00051B00" w:rsidRPr="00A652D0" w14:paraId="2EBAD436" w14:textId="77777777" w:rsidTr="003C63E2">
        <w:trPr>
          <w:trHeight w:val="283"/>
        </w:trPr>
        <w:tc>
          <w:tcPr>
            <w:tcW w:w="2034" w:type="dxa"/>
            <w:vAlign w:val="center"/>
            <w:hideMark/>
          </w:tcPr>
          <w:p w14:paraId="02E9341B" w14:textId="77777777" w:rsidR="00051B00" w:rsidRPr="00A652D0" w:rsidRDefault="00051B00" w:rsidP="003C63E2">
            <w:pPr>
              <w:jc w:val="both"/>
              <w:rPr>
                <w:rFonts w:cs="Arial"/>
                <w:color w:val="000000"/>
                <w:lang w:eastAsia="fr-FR"/>
              </w:rPr>
            </w:pPr>
            <w:r w:rsidRPr="00A652D0">
              <w:rPr>
                <w:rFonts w:cs="Arial"/>
                <w:color w:val="000000"/>
                <w:lang w:eastAsia="fr-FR"/>
              </w:rPr>
              <w:t>K</w:t>
            </w:r>
            <w:r w:rsidRPr="00A652D0">
              <w:rPr>
                <w:rFonts w:cs="Arial"/>
                <w:color w:val="000000"/>
                <w:vertAlign w:val="subscript"/>
                <w:lang w:eastAsia="fr-FR"/>
              </w:rPr>
              <w:t xml:space="preserve">oc </w:t>
            </w:r>
            <w:r w:rsidRPr="00A652D0">
              <w:rPr>
                <w:rFonts w:cs="Arial"/>
                <w:color w:val="000000"/>
                <w:lang w:eastAsia="fr-FR"/>
              </w:rPr>
              <w:t>value</w:t>
            </w:r>
          </w:p>
        </w:tc>
        <w:tc>
          <w:tcPr>
            <w:tcW w:w="954" w:type="dxa"/>
            <w:vAlign w:val="center"/>
            <w:hideMark/>
          </w:tcPr>
          <w:p w14:paraId="4780A502" w14:textId="77777777" w:rsidR="00051B00" w:rsidRPr="00A652D0" w:rsidRDefault="00051B00" w:rsidP="003C63E2">
            <w:pPr>
              <w:jc w:val="center"/>
              <w:rPr>
                <w:rFonts w:cs="Arial"/>
                <w:color w:val="000000"/>
                <w:lang w:eastAsia="fr-FR"/>
              </w:rPr>
            </w:pPr>
            <w:r w:rsidRPr="00A652D0">
              <w:rPr>
                <w:rFonts w:cs="Arial"/>
                <w:color w:val="000000"/>
                <w:lang w:eastAsia="fr-FR"/>
              </w:rPr>
              <w:t>l.kg</w:t>
            </w:r>
            <w:r w:rsidRPr="00A652D0">
              <w:rPr>
                <w:rFonts w:cs="Arial"/>
                <w:color w:val="000000"/>
                <w:vertAlign w:val="superscript"/>
                <w:lang w:eastAsia="fr-FR"/>
              </w:rPr>
              <w:t>-1</w:t>
            </w:r>
          </w:p>
        </w:tc>
        <w:tc>
          <w:tcPr>
            <w:tcW w:w="1272" w:type="dxa"/>
            <w:vAlign w:val="center"/>
          </w:tcPr>
          <w:p w14:paraId="2D471638" w14:textId="77777777" w:rsidR="00051B00" w:rsidRPr="00A652D0" w:rsidRDefault="00051B00" w:rsidP="003C63E2">
            <w:pPr>
              <w:jc w:val="center"/>
              <w:rPr>
                <w:rFonts w:cs="Arial"/>
                <w:color w:val="000000"/>
                <w:lang w:eastAsia="fr-FR"/>
              </w:rPr>
            </w:pPr>
            <w:r w:rsidRPr="00A652D0">
              <w:rPr>
                <w:rFonts w:cs="Arial"/>
                <w:color w:val="000000"/>
                <w:lang w:eastAsia="fr-FR"/>
              </w:rPr>
              <w:t>992</w:t>
            </w:r>
          </w:p>
        </w:tc>
        <w:tc>
          <w:tcPr>
            <w:tcW w:w="1202" w:type="dxa"/>
            <w:vAlign w:val="center"/>
          </w:tcPr>
          <w:p w14:paraId="1B2C40AE" w14:textId="77777777" w:rsidR="00051B00" w:rsidRPr="00A652D0" w:rsidRDefault="00051B00" w:rsidP="003C63E2">
            <w:pPr>
              <w:jc w:val="center"/>
              <w:rPr>
                <w:rFonts w:cs="Arial"/>
                <w:lang w:eastAsia="fr-FR"/>
              </w:rPr>
            </w:pPr>
            <w:r w:rsidRPr="00A652D0">
              <w:rPr>
                <w:rFonts w:cs="Arial"/>
              </w:rPr>
              <w:t>944</w:t>
            </w:r>
          </w:p>
        </w:tc>
        <w:tc>
          <w:tcPr>
            <w:tcW w:w="1150" w:type="dxa"/>
            <w:vAlign w:val="center"/>
          </w:tcPr>
          <w:p w14:paraId="0BBA20FD" w14:textId="77777777" w:rsidR="00051B00" w:rsidRPr="00A652D0" w:rsidRDefault="00051B00" w:rsidP="003C63E2">
            <w:pPr>
              <w:jc w:val="center"/>
              <w:rPr>
                <w:rFonts w:cs="Arial"/>
                <w:color w:val="000000"/>
                <w:lang w:eastAsia="fr-FR"/>
              </w:rPr>
            </w:pPr>
            <w:r w:rsidRPr="00A652D0">
              <w:rPr>
                <w:rFonts w:cs="Arial"/>
              </w:rPr>
              <w:t>134.5</w:t>
            </w:r>
          </w:p>
        </w:tc>
        <w:tc>
          <w:tcPr>
            <w:tcW w:w="1134" w:type="dxa"/>
            <w:vAlign w:val="center"/>
          </w:tcPr>
          <w:p w14:paraId="7E905236" w14:textId="77777777" w:rsidR="00051B00" w:rsidRPr="00A652D0" w:rsidRDefault="00051B00" w:rsidP="003C63E2">
            <w:pPr>
              <w:jc w:val="center"/>
              <w:rPr>
                <w:rFonts w:cs="Arial"/>
                <w:color w:val="000000"/>
                <w:lang w:eastAsia="fr-FR"/>
              </w:rPr>
            </w:pPr>
            <w:r w:rsidRPr="00A652D0">
              <w:rPr>
                <w:rFonts w:cs="Arial"/>
              </w:rPr>
              <w:t>198.1</w:t>
            </w:r>
          </w:p>
        </w:tc>
        <w:tc>
          <w:tcPr>
            <w:tcW w:w="1559" w:type="dxa"/>
            <w:vAlign w:val="center"/>
          </w:tcPr>
          <w:p w14:paraId="01AEECB0" w14:textId="77777777" w:rsidR="00051B00" w:rsidRPr="00A652D0" w:rsidRDefault="00051B00" w:rsidP="003C63E2">
            <w:pPr>
              <w:jc w:val="center"/>
              <w:rPr>
                <w:rFonts w:cs="Arial"/>
                <w:color w:val="000000"/>
                <w:lang w:eastAsia="fr-FR"/>
              </w:rPr>
            </w:pPr>
            <w:r w:rsidRPr="00A652D0">
              <w:rPr>
                <w:rFonts w:cs="Arial"/>
              </w:rPr>
              <w:t>89</w:t>
            </w:r>
          </w:p>
        </w:tc>
      </w:tr>
      <w:tr w:rsidR="00051B00" w:rsidRPr="00A652D0" w14:paraId="1A17290D" w14:textId="77777777" w:rsidTr="003C63E2">
        <w:trPr>
          <w:trHeight w:val="283"/>
        </w:trPr>
        <w:tc>
          <w:tcPr>
            <w:tcW w:w="2034" w:type="dxa"/>
            <w:vAlign w:val="center"/>
            <w:hideMark/>
          </w:tcPr>
          <w:p w14:paraId="506BDEE8" w14:textId="77777777" w:rsidR="00051B00" w:rsidRPr="00A652D0" w:rsidRDefault="00051B00" w:rsidP="003C63E2">
            <w:pPr>
              <w:jc w:val="both"/>
              <w:rPr>
                <w:rFonts w:cs="Arial"/>
                <w:color w:val="000000"/>
                <w:lang w:eastAsia="fr-FR"/>
              </w:rPr>
            </w:pPr>
            <w:r w:rsidRPr="00A652D0">
              <w:rPr>
                <w:rFonts w:cs="Arial"/>
                <w:color w:val="000000"/>
                <w:lang w:eastAsia="fr-FR"/>
              </w:rPr>
              <w:t>K</w:t>
            </w:r>
            <w:r w:rsidRPr="00A652D0">
              <w:rPr>
                <w:rFonts w:cs="Arial"/>
                <w:color w:val="000000"/>
                <w:vertAlign w:val="subscript"/>
                <w:lang w:eastAsia="fr-FR"/>
              </w:rPr>
              <w:t>om</w:t>
            </w:r>
            <w:r w:rsidRPr="00A652D0">
              <w:rPr>
                <w:rFonts w:cs="Arial"/>
                <w:color w:val="000000"/>
                <w:lang w:eastAsia="fr-FR"/>
              </w:rPr>
              <w:t>value (20°C)</w:t>
            </w:r>
          </w:p>
        </w:tc>
        <w:tc>
          <w:tcPr>
            <w:tcW w:w="954" w:type="dxa"/>
            <w:vAlign w:val="center"/>
            <w:hideMark/>
          </w:tcPr>
          <w:p w14:paraId="5553391B" w14:textId="77777777" w:rsidR="00051B00" w:rsidRPr="00A652D0" w:rsidRDefault="00051B00" w:rsidP="003C63E2">
            <w:pPr>
              <w:jc w:val="center"/>
              <w:rPr>
                <w:rFonts w:cs="Arial"/>
                <w:color w:val="000000"/>
                <w:lang w:eastAsia="fr-FR"/>
              </w:rPr>
            </w:pPr>
            <w:r w:rsidRPr="00A652D0">
              <w:rPr>
                <w:rFonts w:cs="Arial"/>
                <w:color w:val="000000"/>
                <w:lang w:eastAsia="fr-FR"/>
              </w:rPr>
              <w:t>ml.g</w:t>
            </w:r>
            <w:r w:rsidRPr="00A652D0">
              <w:rPr>
                <w:rFonts w:cs="Arial"/>
                <w:color w:val="000000"/>
                <w:vertAlign w:val="superscript"/>
                <w:lang w:eastAsia="fr-FR"/>
              </w:rPr>
              <w:t>-1</w:t>
            </w:r>
          </w:p>
        </w:tc>
        <w:tc>
          <w:tcPr>
            <w:tcW w:w="1272" w:type="dxa"/>
            <w:vAlign w:val="center"/>
          </w:tcPr>
          <w:p w14:paraId="74C29DF1" w14:textId="77777777" w:rsidR="00051B00" w:rsidRPr="00A652D0" w:rsidRDefault="00051B00" w:rsidP="003C63E2">
            <w:pPr>
              <w:jc w:val="center"/>
              <w:rPr>
                <w:rFonts w:cs="Arial"/>
                <w:color w:val="000000"/>
                <w:lang w:eastAsia="fr-FR"/>
              </w:rPr>
            </w:pPr>
            <w:r w:rsidRPr="00A652D0">
              <w:rPr>
                <w:rFonts w:cs="Arial"/>
                <w:color w:val="000000"/>
                <w:lang w:eastAsia="fr-FR"/>
              </w:rPr>
              <w:t>575.41</w:t>
            </w:r>
          </w:p>
        </w:tc>
        <w:tc>
          <w:tcPr>
            <w:tcW w:w="1202" w:type="dxa"/>
            <w:vAlign w:val="center"/>
          </w:tcPr>
          <w:p w14:paraId="69321E49" w14:textId="77777777" w:rsidR="00051B00" w:rsidRPr="00A652D0" w:rsidRDefault="00051B00" w:rsidP="003C63E2">
            <w:pPr>
              <w:jc w:val="center"/>
              <w:rPr>
                <w:rFonts w:cs="Arial"/>
                <w:color w:val="000000"/>
                <w:lang w:eastAsia="fr-FR"/>
              </w:rPr>
            </w:pPr>
            <w:r w:rsidRPr="00A652D0">
              <w:rPr>
                <w:rFonts w:cs="Arial"/>
                <w:color w:val="000000"/>
                <w:lang w:eastAsia="fr-FR"/>
              </w:rPr>
              <w:t>547.56</w:t>
            </w:r>
          </w:p>
        </w:tc>
        <w:tc>
          <w:tcPr>
            <w:tcW w:w="1150" w:type="dxa"/>
            <w:vAlign w:val="center"/>
          </w:tcPr>
          <w:p w14:paraId="42C0BA8D" w14:textId="77777777" w:rsidR="00051B00" w:rsidRPr="00A652D0" w:rsidRDefault="00051B00" w:rsidP="003C63E2">
            <w:pPr>
              <w:jc w:val="center"/>
              <w:rPr>
                <w:rFonts w:cs="Arial"/>
                <w:color w:val="000000"/>
                <w:lang w:eastAsia="fr-FR"/>
              </w:rPr>
            </w:pPr>
            <w:r w:rsidRPr="00A652D0">
              <w:rPr>
                <w:rFonts w:cs="Arial"/>
                <w:color w:val="000000"/>
                <w:lang w:eastAsia="fr-FR"/>
              </w:rPr>
              <w:t>78.02</w:t>
            </w:r>
          </w:p>
        </w:tc>
        <w:tc>
          <w:tcPr>
            <w:tcW w:w="1134" w:type="dxa"/>
            <w:vAlign w:val="center"/>
          </w:tcPr>
          <w:p w14:paraId="76C17981" w14:textId="77777777" w:rsidR="00051B00" w:rsidRPr="00A652D0" w:rsidRDefault="00051B00" w:rsidP="003C63E2">
            <w:pPr>
              <w:jc w:val="center"/>
              <w:rPr>
                <w:rFonts w:cs="Arial"/>
                <w:color w:val="000000"/>
                <w:lang w:eastAsia="fr-FR"/>
              </w:rPr>
            </w:pPr>
            <w:r w:rsidRPr="00A652D0">
              <w:rPr>
                <w:rFonts w:cs="Arial"/>
                <w:color w:val="000000"/>
                <w:lang w:eastAsia="fr-FR"/>
              </w:rPr>
              <w:t>114.91</w:t>
            </w:r>
          </w:p>
        </w:tc>
        <w:tc>
          <w:tcPr>
            <w:tcW w:w="1559" w:type="dxa"/>
            <w:vAlign w:val="center"/>
          </w:tcPr>
          <w:p w14:paraId="775F323C" w14:textId="77777777" w:rsidR="00051B00" w:rsidRPr="00A652D0" w:rsidRDefault="00051B00" w:rsidP="003C63E2">
            <w:pPr>
              <w:jc w:val="center"/>
              <w:rPr>
                <w:rFonts w:cs="Arial"/>
                <w:color w:val="000000"/>
                <w:lang w:eastAsia="fr-FR"/>
              </w:rPr>
            </w:pPr>
            <w:r w:rsidRPr="00A652D0">
              <w:rPr>
                <w:rFonts w:cs="Arial"/>
                <w:color w:val="000000"/>
                <w:lang w:eastAsia="fr-FR"/>
              </w:rPr>
              <w:t>51.62</w:t>
            </w:r>
          </w:p>
        </w:tc>
      </w:tr>
      <w:tr w:rsidR="00051B00" w:rsidRPr="00A652D0" w14:paraId="1E6C0E12" w14:textId="77777777" w:rsidTr="003C63E2">
        <w:trPr>
          <w:trHeight w:val="283"/>
        </w:trPr>
        <w:tc>
          <w:tcPr>
            <w:tcW w:w="2034" w:type="dxa"/>
            <w:vAlign w:val="center"/>
            <w:hideMark/>
          </w:tcPr>
          <w:p w14:paraId="058E97F1" w14:textId="77777777" w:rsidR="00051B00" w:rsidRPr="00A652D0" w:rsidRDefault="00051B00" w:rsidP="003C63E2">
            <w:pPr>
              <w:jc w:val="both"/>
              <w:rPr>
                <w:rFonts w:cs="Arial"/>
                <w:color w:val="000000"/>
                <w:lang w:eastAsia="fr-FR"/>
              </w:rPr>
            </w:pPr>
            <w:r w:rsidRPr="00A652D0">
              <w:rPr>
                <w:rFonts w:cs="Arial"/>
                <w:color w:val="000000"/>
                <w:lang w:eastAsia="fr-FR"/>
              </w:rPr>
              <w:t>Freundlich exponent 1/n</w:t>
            </w:r>
          </w:p>
        </w:tc>
        <w:tc>
          <w:tcPr>
            <w:tcW w:w="954" w:type="dxa"/>
            <w:vAlign w:val="center"/>
            <w:hideMark/>
          </w:tcPr>
          <w:p w14:paraId="4A679F37" w14:textId="77777777" w:rsidR="00051B00" w:rsidRPr="00A652D0" w:rsidRDefault="00051B00" w:rsidP="003C63E2">
            <w:pPr>
              <w:jc w:val="center"/>
              <w:rPr>
                <w:rFonts w:cs="Arial"/>
                <w:color w:val="000000"/>
                <w:lang w:eastAsia="fr-FR"/>
              </w:rPr>
            </w:pPr>
            <w:r w:rsidRPr="00A652D0">
              <w:rPr>
                <w:rFonts w:cs="Arial"/>
                <w:color w:val="000000"/>
                <w:lang w:eastAsia="fr-FR"/>
              </w:rPr>
              <w:t>-</w:t>
            </w:r>
          </w:p>
        </w:tc>
        <w:tc>
          <w:tcPr>
            <w:tcW w:w="6317" w:type="dxa"/>
            <w:gridSpan w:val="5"/>
            <w:vAlign w:val="center"/>
            <w:hideMark/>
          </w:tcPr>
          <w:p w14:paraId="0453D055" w14:textId="77777777" w:rsidR="00051B00" w:rsidRPr="00A652D0" w:rsidRDefault="00051B00" w:rsidP="003C63E2">
            <w:pPr>
              <w:jc w:val="center"/>
              <w:rPr>
                <w:rFonts w:cs="Arial"/>
                <w:color w:val="000000"/>
                <w:lang w:eastAsia="fr-FR"/>
              </w:rPr>
            </w:pPr>
            <w:r w:rsidRPr="00A652D0">
              <w:rPr>
                <w:rFonts w:cs="Arial"/>
                <w:color w:val="000000"/>
                <w:lang w:eastAsia="fr-FR"/>
              </w:rPr>
              <w:t>1</w:t>
            </w:r>
          </w:p>
        </w:tc>
      </w:tr>
      <w:tr w:rsidR="00051B00" w:rsidRPr="00A652D0" w14:paraId="687F2A84" w14:textId="77777777" w:rsidTr="003C63E2">
        <w:trPr>
          <w:trHeight w:val="283"/>
        </w:trPr>
        <w:tc>
          <w:tcPr>
            <w:tcW w:w="2034" w:type="dxa"/>
            <w:vAlign w:val="center"/>
            <w:hideMark/>
          </w:tcPr>
          <w:p w14:paraId="32647D11" w14:textId="77777777" w:rsidR="00051B00" w:rsidRPr="00A652D0" w:rsidRDefault="00051B00" w:rsidP="003C63E2">
            <w:pPr>
              <w:jc w:val="both"/>
              <w:rPr>
                <w:rFonts w:cs="Arial"/>
                <w:color w:val="000000"/>
                <w:lang w:eastAsia="fr-FR"/>
              </w:rPr>
            </w:pPr>
            <w:r w:rsidRPr="00A652D0">
              <w:rPr>
                <w:rFonts w:cs="Arial"/>
                <w:color w:val="000000"/>
                <w:lang w:eastAsia="fr-FR"/>
              </w:rPr>
              <w:t>Method of subroutine description</w:t>
            </w:r>
          </w:p>
        </w:tc>
        <w:tc>
          <w:tcPr>
            <w:tcW w:w="954" w:type="dxa"/>
            <w:vAlign w:val="center"/>
            <w:hideMark/>
          </w:tcPr>
          <w:p w14:paraId="541EB550" w14:textId="77777777" w:rsidR="00051B00" w:rsidRPr="00A652D0" w:rsidRDefault="00051B00" w:rsidP="003C63E2">
            <w:pPr>
              <w:jc w:val="center"/>
              <w:rPr>
                <w:rFonts w:cs="Arial"/>
                <w:color w:val="000000"/>
                <w:lang w:eastAsia="fr-FR"/>
              </w:rPr>
            </w:pPr>
            <w:r w:rsidRPr="00A652D0">
              <w:rPr>
                <w:rFonts w:cs="Arial"/>
                <w:color w:val="000000"/>
                <w:lang w:eastAsia="fr-FR"/>
              </w:rPr>
              <w:t>-</w:t>
            </w:r>
          </w:p>
        </w:tc>
        <w:tc>
          <w:tcPr>
            <w:tcW w:w="6317" w:type="dxa"/>
            <w:gridSpan w:val="5"/>
            <w:vAlign w:val="center"/>
            <w:hideMark/>
          </w:tcPr>
          <w:p w14:paraId="391EAA7C" w14:textId="77777777" w:rsidR="00051B00" w:rsidRPr="00A652D0" w:rsidRDefault="00051B00" w:rsidP="003C63E2">
            <w:pPr>
              <w:jc w:val="center"/>
              <w:rPr>
                <w:rFonts w:cs="Arial"/>
                <w:color w:val="000000"/>
                <w:lang w:eastAsia="fr-FR"/>
              </w:rPr>
            </w:pPr>
            <w:r w:rsidRPr="00A652D0">
              <w:rPr>
                <w:rFonts w:cs="Arial"/>
                <w:color w:val="000000"/>
                <w:lang w:eastAsia="fr-FR"/>
              </w:rPr>
              <w:t>pH independent</w:t>
            </w:r>
          </w:p>
        </w:tc>
      </w:tr>
      <w:tr w:rsidR="00051B00" w:rsidRPr="00A652D0" w14:paraId="13C55D67" w14:textId="77777777" w:rsidTr="003C63E2">
        <w:trPr>
          <w:trHeight w:val="283"/>
        </w:trPr>
        <w:tc>
          <w:tcPr>
            <w:tcW w:w="9305" w:type="dxa"/>
            <w:gridSpan w:val="7"/>
            <w:shd w:val="clear" w:color="auto" w:fill="DBE5F1" w:themeFill="accent1" w:themeFillTint="33"/>
            <w:vAlign w:val="center"/>
          </w:tcPr>
          <w:p w14:paraId="718EF120" w14:textId="77777777" w:rsidR="00051B00" w:rsidRPr="00A652D0" w:rsidRDefault="00051B00" w:rsidP="003C63E2">
            <w:pPr>
              <w:rPr>
                <w:rFonts w:cs="Arial"/>
                <w:b/>
                <w:bCs/>
                <w:color w:val="4F6228"/>
                <w:lang w:eastAsia="fr-FR"/>
              </w:rPr>
            </w:pPr>
            <w:r w:rsidRPr="00A652D0">
              <w:rPr>
                <w:rFonts w:cs="Arial"/>
                <w:b/>
                <w:bCs/>
                <w:color w:val="4F6228"/>
                <w:lang w:eastAsia="fr-FR"/>
              </w:rPr>
              <w:t>Crop related parameters</w:t>
            </w:r>
          </w:p>
        </w:tc>
      </w:tr>
      <w:tr w:rsidR="00051B00" w:rsidRPr="00A652D0" w14:paraId="24027149" w14:textId="77777777" w:rsidTr="003C63E2">
        <w:trPr>
          <w:trHeight w:val="283"/>
        </w:trPr>
        <w:tc>
          <w:tcPr>
            <w:tcW w:w="2034" w:type="dxa"/>
            <w:vAlign w:val="center"/>
            <w:hideMark/>
          </w:tcPr>
          <w:p w14:paraId="159CE6CD" w14:textId="77777777" w:rsidR="00051B00" w:rsidRPr="00A652D0" w:rsidRDefault="00051B00" w:rsidP="003C63E2">
            <w:pPr>
              <w:jc w:val="both"/>
              <w:rPr>
                <w:rFonts w:cs="Arial"/>
                <w:color w:val="000000"/>
                <w:lang w:eastAsia="fr-FR"/>
              </w:rPr>
            </w:pPr>
            <w:r w:rsidRPr="00A652D0">
              <w:rPr>
                <w:rFonts w:cs="Arial"/>
                <w:color w:val="000000"/>
                <w:lang w:eastAsia="fr-FR"/>
              </w:rPr>
              <w:t>Crop uptake factor</w:t>
            </w:r>
          </w:p>
        </w:tc>
        <w:tc>
          <w:tcPr>
            <w:tcW w:w="954" w:type="dxa"/>
            <w:vAlign w:val="center"/>
            <w:hideMark/>
          </w:tcPr>
          <w:p w14:paraId="3F4F0AA8" w14:textId="77777777" w:rsidR="00051B00" w:rsidRPr="00A652D0" w:rsidRDefault="00051B00" w:rsidP="003C63E2">
            <w:pPr>
              <w:jc w:val="center"/>
              <w:rPr>
                <w:rFonts w:cs="Arial"/>
                <w:color w:val="000000"/>
                <w:lang w:eastAsia="fr-FR"/>
              </w:rPr>
            </w:pPr>
            <w:r w:rsidRPr="00A652D0">
              <w:rPr>
                <w:rFonts w:cs="Arial"/>
                <w:color w:val="000000"/>
                <w:lang w:eastAsia="fr-FR"/>
              </w:rPr>
              <w:t>-</w:t>
            </w:r>
          </w:p>
        </w:tc>
        <w:tc>
          <w:tcPr>
            <w:tcW w:w="6317" w:type="dxa"/>
            <w:gridSpan w:val="5"/>
            <w:vAlign w:val="center"/>
            <w:hideMark/>
          </w:tcPr>
          <w:p w14:paraId="5658B41C" w14:textId="77777777" w:rsidR="00051B00" w:rsidRPr="00A652D0" w:rsidRDefault="00051B00" w:rsidP="003C63E2">
            <w:pPr>
              <w:jc w:val="center"/>
              <w:rPr>
                <w:rFonts w:cs="Arial"/>
                <w:color w:val="000000"/>
                <w:lang w:eastAsia="fr-FR"/>
              </w:rPr>
            </w:pPr>
            <w:r w:rsidRPr="00A652D0">
              <w:rPr>
                <w:rFonts w:cs="Arial"/>
                <w:color w:val="000000"/>
                <w:lang w:eastAsia="fr-FR"/>
              </w:rPr>
              <w:t>0</w:t>
            </w:r>
          </w:p>
        </w:tc>
      </w:tr>
      <w:tr w:rsidR="00051B00" w:rsidRPr="00A652D0" w14:paraId="5C5ABE5F" w14:textId="77777777" w:rsidTr="003C63E2">
        <w:trPr>
          <w:trHeight w:val="283"/>
        </w:trPr>
        <w:tc>
          <w:tcPr>
            <w:tcW w:w="9305" w:type="dxa"/>
            <w:gridSpan w:val="7"/>
            <w:shd w:val="clear" w:color="auto" w:fill="DBE5F1" w:themeFill="accent1" w:themeFillTint="33"/>
            <w:vAlign w:val="center"/>
          </w:tcPr>
          <w:p w14:paraId="0CC0D291" w14:textId="77777777" w:rsidR="00051B00" w:rsidRPr="00A652D0" w:rsidRDefault="00051B00" w:rsidP="003C63E2">
            <w:pPr>
              <w:rPr>
                <w:rFonts w:cs="Arial"/>
                <w:b/>
                <w:bCs/>
                <w:color w:val="4F6228"/>
                <w:lang w:eastAsia="fr-FR"/>
              </w:rPr>
            </w:pPr>
            <w:r w:rsidRPr="00A652D0">
              <w:rPr>
                <w:rFonts w:cs="Arial"/>
                <w:b/>
                <w:bCs/>
                <w:color w:val="4F6228"/>
                <w:lang w:eastAsia="fr-FR"/>
              </w:rPr>
              <w:t>Application Schemes</w:t>
            </w:r>
          </w:p>
        </w:tc>
      </w:tr>
      <w:tr w:rsidR="00051B00" w:rsidRPr="00A652D0" w14:paraId="7D3E0361" w14:textId="77777777" w:rsidTr="003C63E2">
        <w:trPr>
          <w:trHeight w:val="283"/>
        </w:trPr>
        <w:tc>
          <w:tcPr>
            <w:tcW w:w="2034" w:type="dxa"/>
            <w:vAlign w:val="center"/>
          </w:tcPr>
          <w:p w14:paraId="2046171C" w14:textId="77777777" w:rsidR="00051B00" w:rsidRPr="00A652D0" w:rsidRDefault="00051B00" w:rsidP="003C63E2">
            <w:pPr>
              <w:rPr>
                <w:rFonts w:cs="Arial"/>
              </w:rPr>
            </w:pPr>
            <w:r w:rsidRPr="00A652D0">
              <w:rPr>
                <w:rFonts w:cs="Arial"/>
              </w:rPr>
              <w:t xml:space="preserve">Q*leach, TIME2 </w:t>
            </w:r>
          </w:p>
          <w:p w14:paraId="3BF1436C" w14:textId="77777777" w:rsidR="00051B00" w:rsidRPr="00A652D0" w:rsidRDefault="00051B00" w:rsidP="003C63E2">
            <w:pPr>
              <w:rPr>
                <w:rFonts w:cs="Arial"/>
                <w:color w:val="000000"/>
                <w:lang w:eastAsia="fr-FR"/>
              </w:rPr>
            </w:pPr>
            <w:r w:rsidRPr="00A652D0">
              <w:rPr>
                <w:rFonts w:cs="Arial"/>
              </w:rPr>
              <w:t>(15 years)</w:t>
            </w:r>
          </w:p>
        </w:tc>
        <w:tc>
          <w:tcPr>
            <w:tcW w:w="954" w:type="dxa"/>
            <w:vAlign w:val="center"/>
          </w:tcPr>
          <w:p w14:paraId="31B44D31" w14:textId="77777777" w:rsidR="00051B00" w:rsidRPr="00A652D0" w:rsidRDefault="00051B00" w:rsidP="003C63E2">
            <w:pPr>
              <w:jc w:val="center"/>
              <w:rPr>
                <w:rFonts w:cs="Arial"/>
                <w:color w:val="000000"/>
                <w:lang w:eastAsia="fr-FR"/>
              </w:rPr>
            </w:pPr>
            <w:r w:rsidRPr="00A652D0">
              <w:rPr>
                <w:rFonts w:cs="Arial"/>
                <w:color w:val="000000"/>
                <w:lang w:eastAsia="fr-FR"/>
              </w:rPr>
              <w:t>kg.m</w:t>
            </w:r>
            <w:r w:rsidRPr="00A652D0">
              <w:rPr>
                <w:rFonts w:cs="Arial"/>
                <w:color w:val="000000"/>
                <w:vertAlign w:val="superscript"/>
                <w:lang w:eastAsia="fr-FR"/>
              </w:rPr>
              <w:t>-2</w:t>
            </w:r>
          </w:p>
        </w:tc>
        <w:tc>
          <w:tcPr>
            <w:tcW w:w="1272" w:type="dxa"/>
            <w:vAlign w:val="center"/>
          </w:tcPr>
          <w:p w14:paraId="6D022B29" w14:textId="77777777" w:rsidR="00051B00" w:rsidRPr="00A652D0" w:rsidRDefault="00051B00" w:rsidP="003C63E2">
            <w:pPr>
              <w:jc w:val="center"/>
              <w:rPr>
                <w:rFonts w:cs="Arial"/>
                <w:color w:val="000000"/>
                <w:lang w:eastAsia="fr-FR"/>
              </w:rPr>
            </w:pPr>
            <w:r w:rsidRPr="00A652D0">
              <w:rPr>
                <w:rFonts w:cs="Arial"/>
                <w:color w:val="000000"/>
                <w:lang w:eastAsia="fr-FR"/>
              </w:rPr>
              <w:t>6.75E-05</w:t>
            </w:r>
          </w:p>
        </w:tc>
        <w:tc>
          <w:tcPr>
            <w:tcW w:w="1202" w:type="dxa"/>
            <w:vAlign w:val="center"/>
          </w:tcPr>
          <w:p w14:paraId="073EC659" w14:textId="77777777" w:rsidR="00051B00" w:rsidRPr="00A652D0" w:rsidRDefault="00051B00" w:rsidP="003C63E2">
            <w:pPr>
              <w:jc w:val="center"/>
              <w:rPr>
                <w:rFonts w:cs="Arial"/>
                <w:color w:val="000000"/>
                <w:lang w:eastAsia="fr-FR"/>
              </w:rPr>
            </w:pPr>
            <w:r w:rsidRPr="00A652D0">
              <w:rPr>
                <w:rFonts w:cs="Arial"/>
                <w:color w:val="000000"/>
                <w:lang w:eastAsia="fr-FR"/>
              </w:rPr>
              <w:t>1.92E-04</w:t>
            </w:r>
          </w:p>
        </w:tc>
        <w:tc>
          <w:tcPr>
            <w:tcW w:w="1150" w:type="dxa"/>
            <w:vAlign w:val="center"/>
          </w:tcPr>
          <w:p w14:paraId="0E4C00F4" w14:textId="77777777" w:rsidR="00051B00" w:rsidRPr="00A652D0" w:rsidRDefault="00051B00" w:rsidP="003C63E2">
            <w:pPr>
              <w:jc w:val="center"/>
              <w:rPr>
                <w:rFonts w:cs="Arial"/>
                <w:color w:val="000000"/>
                <w:lang w:eastAsia="fr-FR"/>
              </w:rPr>
            </w:pPr>
            <w:r w:rsidRPr="00A652D0">
              <w:rPr>
                <w:rFonts w:cs="Arial"/>
                <w:color w:val="000000"/>
                <w:lang w:eastAsia="fr-FR"/>
              </w:rPr>
              <w:t>4.28E-05</w:t>
            </w:r>
          </w:p>
        </w:tc>
        <w:tc>
          <w:tcPr>
            <w:tcW w:w="1134" w:type="dxa"/>
            <w:vAlign w:val="center"/>
          </w:tcPr>
          <w:p w14:paraId="14CD4219" w14:textId="77777777" w:rsidR="00051B00" w:rsidRPr="00A652D0" w:rsidRDefault="00051B00" w:rsidP="003C63E2">
            <w:pPr>
              <w:jc w:val="center"/>
              <w:rPr>
                <w:rFonts w:cs="Arial"/>
                <w:color w:val="000000"/>
                <w:lang w:eastAsia="fr-FR"/>
              </w:rPr>
            </w:pPr>
            <w:r w:rsidRPr="00A652D0">
              <w:rPr>
                <w:rFonts w:cs="Arial"/>
                <w:color w:val="000000"/>
                <w:lang w:eastAsia="fr-FR"/>
              </w:rPr>
              <w:t>n.r.</w:t>
            </w:r>
          </w:p>
        </w:tc>
        <w:tc>
          <w:tcPr>
            <w:tcW w:w="1559" w:type="dxa"/>
            <w:vAlign w:val="center"/>
          </w:tcPr>
          <w:p w14:paraId="216D6810" w14:textId="77777777" w:rsidR="00051B00" w:rsidRPr="00A652D0" w:rsidRDefault="00051B00" w:rsidP="003C63E2">
            <w:pPr>
              <w:jc w:val="center"/>
              <w:rPr>
                <w:rFonts w:cs="Arial"/>
                <w:color w:val="000000"/>
                <w:lang w:eastAsia="fr-FR"/>
              </w:rPr>
            </w:pPr>
            <w:r w:rsidRPr="00A652D0">
              <w:rPr>
                <w:rFonts w:cs="Arial"/>
                <w:color w:val="000000"/>
                <w:lang w:eastAsia="fr-FR"/>
              </w:rPr>
              <w:t>n.r.</w:t>
            </w:r>
          </w:p>
        </w:tc>
      </w:tr>
      <w:tr w:rsidR="00051B00" w:rsidRPr="00A652D0" w14:paraId="39E334E5" w14:textId="77777777" w:rsidTr="003C63E2">
        <w:trPr>
          <w:trHeight w:val="283"/>
        </w:trPr>
        <w:tc>
          <w:tcPr>
            <w:tcW w:w="2034" w:type="dxa"/>
            <w:vAlign w:val="center"/>
          </w:tcPr>
          <w:p w14:paraId="4F148AB6" w14:textId="77777777" w:rsidR="00051B00" w:rsidRPr="00A652D0" w:rsidRDefault="00051B00" w:rsidP="003C63E2">
            <w:pPr>
              <w:jc w:val="both"/>
              <w:rPr>
                <w:rFonts w:cs="Arial"/>
                <w:color w:val="000000"/>
                <w:lang w:eastAsia="fr-FR"/>
              </w:rPr>
            </w:pPr>
            <w:r w:rsidRPr="00A652D0">
              <w:rPr>
                <w:rFonts w:cs="Arial"/>
              </w:rPr>
              <w:t>Total leachable area</w:t>
            </w:r>
          </w:p>
        </w:tc>
        <w:tc>
          <w:tcPr>
            <w:tcW w:w="954" w:type="dxa"/>
            <w:vAlign w:val="center"/>
          </w:tcPr>
          <w:p w14:paraId="621A464D" w14:textId="77777777" w:rsidR="00051B00" w:rsidRPr="00A652D0" w:rsidRDefault="00051B00" w:rsidP="003C63E2">
            <w:pPr>
              <w:jc w:val="center"/>
              <w:rPr>
                <w:rFonts w:cs="Arial"/>
                <w:color w:val="000000"/>
                <w:lang w:eastAsia="fr-FR"/>
              </w:rPr>
            </w:pPr>
            <w:r w:rsidRPr="00A652D0">
              <w:rPr>
                <w:rFonts w:cs="Arial"/>
              </w:rPr>
              <w:t>m².ha</w:t>
            </w:r>
            <w:r w:rsidRPr="00A652D0">
              <w:rPr>
                <w:rFonts w:cs="Arial"/>
                <w:vertAlign w:val="superscript"/>
              </w:rPr>
              <w:t>-1</w:t>
            </w:r>
          </w:p>
        </w:tc>
        <w:tc>
          <w:tcPr>
            <w:tcW w:w="6317" w:type="dxa"/>
            <w:gridSpan w:val="5"/>
            <w:vAlign w:val="center"/>
          </w:tcPr>
          <w:p w14:paraId="2507DE2D" w14:textId="77777777" w:rsidR="00051B00" w:rsidRPr="00A652D0" w:rsidRDefault="00051B00" w:rsidP="003C63E2">
            <w:pPr>
              <w:jc w:val="center"/>
              <w:rPr>
                <w:rFonts w:cs="Arial"/>
                <w:color w:val="000000"/>
                <w:lang w:eastAsia="fr-FR"/>
              </w:rPr>
            </w:pPr>
            <w:r w:rsidRPr="00A652D0">
              <w:rPr>
                <w:rFonts w:cs="Arial"/>
                <w:color w:val="000000"/>
                <w:lang w:eastAsia="fr-FR"/>
              </w:rPr>
              <w:t>2 000</w:t>
            </w:r>
          </w:p>
        </w:tc>
      </w:tr>
      <w:tr w:rsidR="00051B00" w:rsidRPr="00A652D0" w14:paraId="78F71220" w14:textId="77777777" w:rsidTr="003C63E2">
        <w:trPr>
          <w:trHeight w:val="283"/>
        </w:trPr>
        <w:tc>
          <w:tcPr>
            <w:tcW w:w="2034" w:type="dxa"/>
            <w:vAlign w:val="center"/>
          </w:tcPr>
          <w:p w14:paraId="5C711925" w14:textId="77777777" w:rsidR="00051B00" w:rsidRPr="00A652D0" w:rsidRDefault="00051B00" w:rsidP="003C63E2">
            <w:pPr>
              <w:jc w:val="both"/>
              <w:rPr>
                <w:rFonts w:cs="Arial"/>
                <w:color w:val="000000"/>
                <w:lang w:eastAsia="fr-FR"/>
              </w:rPr>
            </w:pPr>
            <w:r w:rsidRPr="00A652D0">
              <w:rPr>
                <w:rFonts w:cs="Arial"/>
              </w:rPr>
              <w:t>Fraction of house surface exposed to weather</w:t>
            </w:r>
          </w:p>
        </w:tc>
        <w:tc>
          <w:tcPr>
            <w:tcW w:w="954" w:type="dxa"/>
            <w:vAlign w:val="center"/>
          </w:tcPr>
          <w:p w14:paraId="79DE861E" w14:textId="77777777" w:rsidR="00051B00" w:rsidRPr="00A652D0" w:rsidRDefault="00051B00" w:rsidP="003C63E2">
            <w:pPr>
              <w:jc w:val="center"/>
              <w:rPr>
                <w:rFonts w:cs="Arial"/>
                <w:color w:val="000000"/>
                <w:lang w:eastAsia="fr-FR"/>
              </w:rPr>
            </w:pPr>
            <w:r w:rsidRPr="00A652D0">
              <w:rPr>
                <w:rFonts w:cs="Arial"/>
              </w:rPr>
              <w:t>-</w:t>
            </w:r>
          </w:p>
        </w:tc>
        <w:tc>
          <w:tcPr>
            <w:tcW w:w="6317" w:type="dxa"/>
            <w:gridSpan w:val="5"/>
            <w:vAlign w:val="center"/>
          </w:tcPr>
          <w:p w14:paraId="68CC1964" w14:textId="77777777" w:rsidR="00051B00" w:rsidRPr="00A652D0" w:rsidRDefault="00051B00" w:rsidP="003C63E2">
            <w:pPr>
              <w:jc w:val="center"/>
              <w:rPr>
                <w:rFonts w:cs="Arial"/>
                <w:color w:val="000000"/>
                <w:lang w:eastAsia="fr-FR"/>
              </w:rPr>
            </w:pPr>
            <w:r w:rsidRPr="00A652D0">
              <w:rPr>
                <w:rFonts w:cs="Arial"/>
                <w:color w:val="000000"/>
                <w:lang w:eastAsia="fr-FR"/>
              </w:rPr>
              <w:t>0.5</w:t>
            </w:r>
          </w:p>
        </w:tc>
      </w:tr>
      <w:tr w:rsidR="00051B00" w:rsidRPr="00A652D0" w14:paraId="10AAE577" w14:textId="77777777" w:rsidTr="003C63E2">
        <w:trPr>
          <w:trHeight w:val="283"/>
        </w:trPr>
        <w:tc>
          <w:tcPr>
            <w:tcW w:w="2034" w:type="dxa"/>
            <w:vAlign w:val="center"/>
          </w:tcPr>
          <w:p w14:paraId="397F5F0B" w14:textId="77777777" w:rsidR="00051B00" w:rsidRPr="00A652D0" w:rsidRDefault="00051B00" w:rsidP="003C63E2">
            <w:pPr>
              <w:jc w:val="both"/>
              <w:rPr>
                <w:rFonts w:cs="Arial"/>
              </w:rPr>
            </w:pPr>
            <w:r w:rsidRPr="00A652D0">
              <w:rPr>
                <w:rFonts w:cs="Arial"/>
              </w:rPr>
              <w:t>Service life</w:t>
            </w:r>
          </w:p>
        </w:tc>
        <w:tc>
          <w:tcPr>
            <w:tcW w:w="954" w:type="dxa"/>
            <w:vAlign w:val="center"/>
          </w:tcPr>
          <w:p w14:paraId="666E07EE" w14:textId="77777777" w:rsidR="00051B00" w:rsidRPr="00A652D0" w:rsidRDefault="00051B00" w:rsidP="003C63E2">
            <w:pPr>
              <w:jc w:val="center"/>
              <w:rPr>
                <w:rFonts w:cs="Arial"/>
              </w:rPr>
            </w:pPr>
            <w:r w:rsidRPr="00A652D0">
              <w:rPr>
                <w:rFonts w:cs="Arial"/>
              </w:rPr>
              <w:t>year</w:t>
            </w:r>
          </w:p>
        </w:tc>
        <w:tc>
          <w:tcPr>
            <w:tcW w:w="6317" w:type="dxa"/>
            <w:gridSpan w:val="5"/>
            <w:vAlign w:val="center"/>
          </w:tcPr>
          <w:p w14:paraId="2633149F" w14:textId="77777777" w:rsidR="00051B00" w:rsidRPr="00A652D0" w:rsidRDefault="00051B00" w:rsidP="003C63E2">
            <w:pPr>
              <w:jc w:val="center"/>
              <w:rPr>
                <w:rFonts w:cs="Arial"/>
                <w:color w:val="000000"/>
                <w:lang w:eastAsia="fr-FR"/>
              </w:rPr>
            </w:pPr>
            <w:r w:rsidRPr="00A652D0">
              <w:rPr>
                <w:rFonts w:cs="Arial"/>
                <w:color w:val="000000"/>
                <w:lang w:eastAsia="fr-FR"/>
              </w:rPr>
              <w:t>5</w:t>
            </w:r>
          </w:p>
        </w:tc>
      </w:tr>
      <w:tr w:rsidR="00051B00" w:rsidRPr="00A652D0" w14:paraId="419039A6" w14:textId="77777777" w:rsidTr="003C63E2">
        <w:trPr>
          <w:trHeight w:val="283"/>
        </w:trPr>
        <w:tc>
          <w:tcPr>
            <w:tcW w:w="2034" w:type="dxa"/>
            <w:vAlign w:val="center"/>
          </w:tcPr>
          <w:p w14:paraId="0731C792" w14:textId="77777777" w:rsidR="00051B00" w:rsidRPr="00A652D0" w:rsidRDefault="00051B00" w:rsidP="003C63E2">
            <w:pPr>
              <w:jc w:val="both"/>
              <w:rPr>
                <w:rFonts w:cs="Arial"/>
              </w:rPr>
            </w:pPr>
            <w:r w:rsidRPr="00A652D0">
              <w:rPr>
                <w:rFonts w:cs="Arial"/>
              </w:rPr>
              <w:t>Number of application per year</w:t>
            </w:r>
          </w:p>
        </w:tc>
        <w:tc>
          <w:tcPr>
            <w:tcW w:w="954" w:type="dxa"/>
            <w:vAlign w:val="center"/>
          </w:tcPr>
          <w:p w14:paraId="1BC1EE81" w14:textId="77777777" w:rsidR="00051B00" w:rsidRPr="00A652D0" w:rsidRDefault="00051B00" w:rsidP="003C63E2">
            <w:pPr>
              <w:jc w:val="center"/>
              <w:rPr>
                <w:rFonts w:cs="Arial"/>
              </w:rPr>
            </w:pPr>
            <w:r w:rsidRPr="00A652D0">
              <w:rPr>
                <w:rFonts w:cs="Arial"/>
                <w:color w:val="000000"/>
                <w:lang w:eastAsia="fr-FR"/>
              </w:rPr>
              <w:t>-</w:t>
            </w:r>
          </w:p>
        </w:tc>
        <w:tc>
          <w:tcPr>
            <w:tcW w:w="6317" w:type="dxa"/>
            <w:gridSpan w:val="5"/>
            <w:vAlign w:val="center"/>
          </w:tcPr>
          <w:p w14:paraId="79E782C2" w14:textId="77777777" w:rsidR="00051B00" w:rsidRPr="00A652D0" w:rsidRDefault="00051B00" w:rsidP="003C63E2">
            <w:pPr>
              <w:jc w:val="center"/>
              <w:rPr>
                <w:rFonts w:cs="Arial"/>
                <w:color w:val="000000"/>
                <w:lang w:eastAsia="fr-FR"/>
              </w:rPr>
            </w:pPr>
            <w:r w:rsidRPr="00A652D0">
              <w:rPr>
                <w:rFonts w:cs="Arial"/>
                <w:color w:val="000000"/>
                <w:lang w:eastAsia="fr-FR"/>
              </w:rPr>
              <w:t>10</w:t>
            </w:r>
          </w:p>
        </w:tc>
      </w:tr>
      <w:tr w:rsidR="00051B00" w:rsidRPr="00A652D0" w14:paraId="43DF7A34" w14:textId="77777777" w:rsidTr="003C63E2">
        <w:trPr>
          <w:trHeight w:val="283"/>
        </w:trPr>
        <w:tc>
          <w:tcPr>
            <w:tcW w:w="2034" w:type="dxa"/>
            <w:vAlign w:val="center"/>
            <w:hideMark/>
          </w:tcPr>
          <w:p w14:paraId="550061CE" w14:textId="77777777" w:rsidR="00051B00" w:rsidRPr="00A652D0" w:rsidRDefault="00051B00" w:rsidP="003C63E2">
            <w:pPr>
              <w:jc w:val="both"/>
              <w:rPr>
                <w:rFonts w:cs="Arial"/>
                <w:color w:val="000000"/>
                <w:lang w:eastAsia="fr-FR"/>
              </w:rPr>
            </w:pPr>
            <w:r w:rsidRPr="00A652D0">
              <w:rPr>
                <w:rFonts w:cs="Arial"/>
                <w:color w:val="000000"/>
                <w:lang w:eastAsia="fr-FR"/>
              </w:rPr>
              <w:t>Dosage per FOCUS application</w:t>
            </w:r>
          </w:p>
        </w:tc>
        <w:tc>
          <w:tcPr>
            <w:tcW w:w="954" w:type="dxa"/>
            <w:vAlign w:val="center"/>
            <w:hideMark/>
          </w:tcPr>
          <w:p w14:paraId="0AB50723" w14:textId="77777777" w:rsidR="00051B00" w:rsidRPr="00A652D0" w:rsidRDefault="00051B00" w:rsidP="003C63E2">
            <w:pPr>
              <w:jc w:val="center"/>
              <w:rPr>
                <w:rFonts w:cs="Arial"/>
                <w:color w:val="000000"/>
                <w:lang w:eastAsia="fr-FR"/>
              </w:rPr>
            </w:pPr>
            <w:r w:rsidRPr="00A652D0">
              <w:rPr>
                <w:rFonts w:cs="Arial"/>
                <w:color w:val="000000"/>
                <w:lang w:eastAsia="fr-FR"/>
              </w:rPr>
              <w:t>kg.ha</w:t>
            </w:r>
            <w:r w:rsidRPr="00A652D0">
              <w:rPr>
                <w:rFonts w:cs="Arial"/>
                <w:color w:val="000000"/>
                <w:vertAlign w:val="superscript"/>
                <w:lang w:eastAsia="fr-FR"/>
              </w:rPr>
              <w:t>-1</w:t>
            </w:r>
            <w:r w:rsidRPr="00A652D0">
              <w:rPr>
                <w:rFonts w:cs="Arial"/>
                <w:color w:val="000000"/>
                <w:lang w:eastAsia="fr-FR"/>
              </w:rPr>
              <w:t>.applicaton</w:t>
            </w:r>
            <w:r w:rsidRPr="00A652D0">
              <w:rPr>
                <w:rFonts w:cs="Arial"/>
                <w:color w:val="000000"/>
                <w:vertAlign w:val="superscript"/>
                <w:lang w:eastAsia="fr-FR"/>
              </w:rPr>
              <w:t>-1</w:t>
            </w:r>
          </w:p>
        </w:tc>
        <w:tc>
          <w:tcPr>
            <w:tcW w:w="1272" w:type="dxa"/>
            <w:vAlign w:val="center"/>
            <w:hideMark/>
          </w:tcPr>
          <w:p w14:paraId="5DDF8163" w14:textId="77777777" w:rsidR="00051B00" w:rsidRPr="00A652D0" w:rsidRDefault="00051B00" w:rsidP="003C63E2">
            <w:pPr>
              <w:jc w:val="center"/>
              <w:rPr>
                <w:rFonts w:cs="Arial"/>
                <w:color w:val="000000"/>
                <w:lang w:eastAsia="fr-FR"/>
              </w:rPr>
            </w:pPr>
            <w:r w:rsidRPr="00A652D0">
              <w:rPr>
                <w:rFonts w:cs="Arial"/>
                <w:color w:val="000000"/>
                <w:lang w:eastAsia="fr-FR"/>
              </w:rPr>
              <w:t>1.35E-03</w:t>
            </w:r>
          </w:p>
        </w:tc>
        <w:tc>
          <w:tcPr>
            <w:tcW w:w="1202" w:type="dxa"/>
            <w:vAlign w:val="center"/>
          </w:tcPr>
          <w:p w14:paraId="62738B3B" w14:textId="77777777" w:rsidR="00051B00" w:rsidRPr="00A652D0" w:rsidRDefault="00051B00" w:rsidP="003C63E2">
            <w:pPr>
              <w:jc w:val="center"/>
              <w:rPr>
                <w:rFonts w:cs="Arial"/>
                <w:color w:val="000000"/>
                <w:lang w:eastAsia="fr-FR"/>
              </w:rPr>
            </w:pPr>
            <w:r w:rsidRPr="00A652D0">
              <w:rPr>
                <w:rFonts w:cs="Arial"/>
                <w:color w:val="000000"/>
                <w:lang w:eastAsia="fr-FR"/>
              </w:rPr>
              <w:t>3.84E-03</w:t>
            </w:r>
          </w:p>
        </w:tc>
        <w:tc>
          <w:tcPr>
            <w:tcW w:w="1150" w:type="dxa"/>
            <w:vAlign w:val="center"/>
          </w:tcPr>
          <w:p w14:paraId="05B12F3A" w14:textId="77777777" w:rsidR="00051B00" w:rsidRPr="00A652D0" w:rsidRDefault="00051B00" w:rsidP="003C63E2">
            <w:pPr>
              <w:jc w:val="center"/>
              <w:rPr>
                <w:rFonts w:cs="Arial"/>
                <w:color w:val="000000"/>
                <w:lang w:eastAsia="fr-FR"/>
              </w:rPr>
            </w:pPr>
            <w:r w:rsidRPr="00A652D0">
              <w:rPr>
                <w:rFonts w:cs="Arial"/>
                <w:color w:val="000000"/>
                <w:lang w:eastAsia="fr-FR"/>
              </w:rPr>
              <w:t>8.56E-04</w:t>
            </w:r>
          </w:p>
        </w:tc>
        <w:tc>
          <w:tcPr>
            <w:tcW w:w="1134" w:type="dxa"/>
            <w:vAlign w:val="center"/>
          </w:tcPr>
          <w:p w14:paraId="796D80E9" w14:textId="77777777" w:rsidR="00051B00" w:rsidRPr="00A652D0" w:rsidRDefault="00051B00" w:rsidP="003C63E2">
            <w:pPr>
              <w:jc w:val="center"/>
              <w:rPr>
                <w:rFonts w:cs="Arial"/>
                <w:color w:val="000000"/>
                <w:lang w:eastAsia="fr-FR"/>
              </w:rPr>
            </w:pPr>
            <w:r w:rsidRPr="00A652D0">
              <w:rPr>
                <w:rFonts w:cs="Arial"/>
                <w:color w:val="000000"/>
                <w:lang w:eastAsia="fr-FR"/>
              </w:rPr>
              <w:t>n.r.</w:t>
            </w:r>
          </w:p>
        </w:tc>
        <w:tc>
          <w:tcPr>
            <w:tcW w:w="1559" w:type="dxa"/>
            <w:vAlign w:val="center"/>
          </w:tcPr>
          <w:p w14:paraId="78F7575D" w14:textId="77777777" w:rsidR="00051B00" w:rsidRPr="00A652D0" w:rsidRDefault="00051B00" w:rsidP="003C63E2">
            <w:pPr>
              <w:jc w:val="center"/>
              <w:rPr>
                <w:rFonts w:cs="Arial"/>
                <w:color w:val="000000"/>
                <w:lang w:eastAsia="fr-FR"/>
              </w:rPr>
            </w:pPr>
            <w:r w:rsidRPr="00A652D0">
              <w:rPr>
                <w:rFonts w:cs="Arial"/>
                <w:color w:val="000000"/>
                <w:lang w:eastAsia="fr-FR"/>
              </w:rPr>
              <w:t>n.r.</w:t>
            </w:r>
          </w:p>
        </w:tc>
      </w:tr>
      <w:tr w:rsidR="00051B00" w:rsidRPr="00A652D0" w14:paraId="3286B88E" w14:textId="77777777" w:rsidTr="003C63E2">
        <w:trPr>
          <w:trHeight w:val="283"/>
        </w:trPr>
        <w:tc>
          <w:tcPr>
            <w:tcW w:w="2034" w:type="dxa"/>
            <w:vAlign w:val="center"/>
          </w:tcPr>
          <w:p w14:paraId="6F5FFAA0" w14:textId="77777777" w:rsidR="00051B00" w:rsidRPr="00A652D0" w:rsidRDefault="00051B00" w:rsidP="003C63E2">
            <w:pPr>
              <w:jc w:val="both"/>
              <w:rPr>
                <w:rFonts w:cs="Arial"/>
                <w:color w:val="000000"/>
                <w:lang w:eastAsia="fr-FR"/>
              </w:rPr>
            </w:pPr>
            <w:r w:rsidRPr="00A652D0">
              <w:rPr>
                <w:rFonts w:cs="Arial"/>
                <w:color w:val="000000"/>
                <w:lang w:eastAsia="fr-FR"/>
              </w:rPr>
              <w:t>Fraction transformed</w:t>
            </w:r>
          </w:p>
        </w:tc>
        <w:tc>
          <w:tcPr>
            <w:tcW w:w="954" w:type="dxa"/>
            <w:vAlign w:val="center"/>
          </w:tcPr>
          <w:p w14:paraId="501EAEE1" w14:textId="77777777" w:rsidR="00051B00" w:rsidRPr="00A652D0" w:rsidRDefault="00051B00" w:rsidP="003C63E2">
            <w:pPr>
              <w:jc w:val="center"/>
              <w:rPr>
                <w:rFonts w:cs="Arial"/>
                <w:color w:val="000000"/>
                <w:lang w:eastAsia="fr-FR"/>
              </w:rPr>
            </w:pPr>
            <w:r w:rsidRPr="00A652D0">
              <w:rPr>
                <w:rFonts w:cs="Arial"/>
                <w:color w:val="000000"/>
                <w:lang w:eastAsia="fr-FR"/>
              </w:rPr>
              <w:t>-</w:t>
            </w:r>
          </w:p>
        </w:tc>
        <w:tc>
          <w:tcPr>
            <w:tcW w:w="1272" w:type="dxa"/>
            <w:vAlign w:val="center"/>
          </w:tcPr>
          <w:p w14:paraId="4427D72A" w14:textId="77777777" w:rsidR="00051B00" w:rsidRPr="00A652D0" w:rsidRDefault="00051B00" w:rsidP="003C63E2">
            <w:pPr>
              <w:jc w:val="center"/>
              <w:rPr>
                <w:rFonts w:cs="Arial"/>
                <w:color w:val="000000"/>
                <w:lang w:eastAsia="fr-FR"/>
              </w:rPr>
            </w:pPr>
            <w:r w:rsidRPr="00A652D0">
              <w:rPr>
                <w:rFonts w:cs="Arial"/>
                <w:color w:val="000000"/>
                <w:lang w:eastAsia="fr-FR"/>
              </w:rPr>
              <w:t>n.r.</w:t>
            </w:r>
          </w:p>
        </w:tc>
        <w:tc>
          <w:tcPr>
            <w:tcW w:w="1202" w:type="dxa"/>
            <w:vAlign w:val="center"/>
          </w:tcPr>
          <w:p w14:paraId="47762F8A" w14:textId="77777777" w:rsidR="00051B00" w:rsidRPr="00A652D0" w:rsidRDefault="00051B00" w:rsidP="003C63E2">
            <w:pPr>
              <w:jc w:val="center"/>
              <w:rPr>
                <w:rFonts w:cs="Arial"/>
                <w:color w:val="000000"/>
                <w:lang w:eastAsia="fr-FR"/>
              </w:rPr>
            </w:pPr>
            <w:r w:rsidRPr="00A652D0">
              <w:rPr>
                <w:rFonts w:cs="Arial"/>
                <w:color w:val="000000"/>
                <w:lang w:eastAsia="fr-FR"/>
              </w:rPr>
              <w:t>n.r.</w:t>
            </w:r>
          </w:p>
        </w:tc>
        <w:tc>
          <w:tcPr>
            <w:tcW w:w="1150" w:type="dxa"/>
            <w:vAlign w:val="center"/>
          </w:tcPr>
          <w:p w14:paraId="1C0A8D56" w14:textId="77777777" w:rsidR="00051B00" w:rsidRPr="00A652D0" w:rsidRDefault="00051B00" w:rsidP="003C63E2">
            <w:pPr>
              <w:jc w:val="center"/>
              <w:rPr>
                <w:rFonts w:cs="Arial"/>
                <w:color w:val="000000"/>
                <w:lang w:eastAsia="fr-FR"/>
              </w:rPr>
            </w:pPr>
            <w:r w:rsidRPr="00A652D0">
              <w:rPr>
                <w:rFonts w:cs="Arial"/>
                <w:color w:val="000000"/>
                <w:lang w:eastAsia="fr-FR"/>
              </w:rPr>
              <w:t>n.r.</w:t>
            </w:r>
          </w:p>
        </w:tc>
        <w:tc>
          <w:tcPr>
            <w:tcW w:w="1134" w:type="dxa"/>
            <w:vAlign w:val="center"/>
          </w:tcPr>
          <w:p w14:paraId="5BDCEBAA" w14:textId="77777777" w:rsidR="00051B00" w:rsidRPr="00A652D0" w:rsidRDefault="00051B00" w:rsidP="003C63E2">
            <w:pPr>
              <w:jc w:val="center"/>
              <w:rPr>
                <w:rFonts w:cs="Arial"/>
                <w:color w:val="000000"/>
                <w:lang w:eastAsia="fr-FR"/>
              </w:rPr>
            </w:pPr>
            <w:r w:rsidRPr="00A652D0">
              <w:rPr>
                <w:rFonts w:cs="Arial"/>
                <w:color w:val="000000"/>
                <w:lang w:eastAsia="fr-FR"/>
              </w:rPr>
              <w:t>1</w:t>
            </w:r>
          </w:p>
          <w:p w14:paraId="4549C747" w14:textId="77777777" w:rsidR="00051B00" w:rsidRPr="00A652D0" w:rsidRDefault="00051B00" w:rsidP="003C63E2">
            <w:pPr>
              <w:jc w:val="center"/>
              <w:rPr>
                <w:rFonts w:cs="Arial"/>
                <w:color w:val="000000"/>
                <w:lang w:eastAsia="fr-FR"/>
              </w:rPr>
            </w:pPr>
            <w:r w:rsidRPr="00A652D0">
              <w:rPr>
                <w:rFonts w:cs="Arial"/>
                <w:color w:val="000000"/>
                <w:lang w:eastAsia="fr-FR"/>
              </w:rPr>
              <w:t>(IPBC)</w:t>
            </w:r>
          </w:p>
        </w:tc>
        <w:tc>
          <w:tcPr>
            <w:tcW w:w="1559" w:type="dxa"/>
            <w:vAlign w:val="center"/>
          </w:tcPr>
          <w:p w14:paraId="3A6EC590" w14:textId="77777777" w:rsidR="00051B00" w:rsidRPr="00A652D0" w:rsidRDefault="00051B00" w:rsidP="003C63E2">
            <w:pPr>
              <w:jc w:val="center"/>
              <w:rPr>
                <w:rFonts w:cs="Arial"/>
              </w:rPr>
            </w:pPr>
            <w:r w:rsidRPr="00A652D0">
              <w:rPr>
                <w:rFonts w:cs="Arial"/>
              </w:rPr>
              <w:t>0.09 (Tebuconazole) 0.43</w:t>
            </w:r>
          </w:p>
          <w:p w14:paraId="469DE5D3" w14:textId="77777777" w:rsidR="00051B00" w:rsidRPr="00A652D0" w:rsidRDefault="00051B00" w:rsidP="003C63E2">
            <w:pPr>
              <w:jc w:val="center"/>
              <w:rPr>
                <w:rFonts w:cs="Arial"/>
              </w:rPr>
            </w:pPr>
            <w:r w:rsidRPr="00A652D0">
              <w:rPr>
                <w:rFonts w:cs="Arial"/>
              </w:rPr>
              <w:t>(Propiconazole)</w:t>
            </w:r>
          </w:p>
        </w:tc>
      </w:tr>
      <w:tr w:rsidR="00051B00" w:rsidRPr="00A652D0" w14:paraId="0185398E" w14:textId="77777777" w:rsidTr="003C63E2">
        <w:trPr>
          <w:trHeight w:val="283"/>
        </w:trPr>
        <w:tc>
          <w:tcPr>
            <w:tcW w:w="2034" w:type="dxa"/>
            <w:vAlign w:val="center"/>
            <w:hideMark/>
          </w:tcPr>
          <w:p w14:paraId="7562DE73" w14:textId="77777777" w:rsidR="00051B00" w:rsidRPr="00A652D0" w:rsidRDefault="00051B00" w:rsidP="003C63E2">
            <w:pPr>
              <w:jc w:val="both"/>
              <w:rPr>
                <w:rFonts w:cs="Arial"/>
                <w:color w:val="000000"/>
                <w:lang w:eastAsia="fr-FR"/>
              </w:rPr>
            </w:pPr>
            <w:r w:rsidRPr="00A652D0">
              <w:rPr>
                <w:rFonts w:cs="Arial"/>
                <w:color w:val="000000"/>
                <w:lang w:eastAsia="fr-FR"/>
              </w:rPr>
              <w:t xml:space="preserve">Application type </w:t>
            </w:r>
          </w:p>
        </w:tc>
        <w:tc>
          <w:tcPr>
            <w:tcW w:w="954" w:type="dxa"/>
            <w:vAlign w:val="center"/>
            <w:hideMark/>
          </w:tcPr>
          <w:p w14:paraId="6CFCCAD3" w14:textId="77777777" w:rsidR="00051B00" w:rsidRPr="00A652D0" w:rsidRDefault="00051B00" w:rsidP="003C63E2">
            <w:pPr>
              <w:jc w:val="center"/>
              <w:rPr>
                <w:rFonts w:cs="Arial"/>
                <w:color w:val="000000"/>
                <w:lang w:eastAsia="fr-FR"/>
              </w:rPr>
            </w:pPr>
            <w:r w:rsidRPr="00A652D0">
              <w:rPr>
                <w:rFonts w:cs="Arial"/>
                <w:color w:val="000000"/>
                <w:lang w:eastAsia="fr-FR"/>
              </w:rPr>
              <w:t>-</w:t>
            </w:r>
          </w:p>
        </w:tc>
        <w:tc>
          <w:tcPr>
            <w:tcW w:w="6317" w:type="dxa"/>
            <w:gridSpan w:val="5"/>
            <w:vAlign w:val="center"/>
            <w:hideMark/>
          </w:tcPr>
          <w:p w14:paraId="38FDF3F8" w14:textId="77777777" w:rsidR="00051B00" w:rsidRPr="00A652D0" w:rsidRDefault="00051B00" w:rsidP="003C63E2">
            <w:pPr>
              <w:jc w:val="center"/>
              <w:rPr>
                <w:rFonts w:cs="Arial"/>
                <w:color w:val="000000"/>
                <w:lang w:eastAsia="fr-FR"/>
              </w:rPr>
            </w:pPr>
            <w:r w:rsidRPr="00A652D0">
              <w:rPr>
                <w:rFonts w:cs="Arial"/>
                <w:color w:val="000000"/>
                <w:lang w:eastAsia="fr-FR"/>
              </w:rPr>
              <w:t>To the soil surface</w:t>
            </w:r>
          </w:p>
        </w:tc>
      </w:tr>
      <w:tr w:rsidR="00051B00" w:rsidRPr="00A652D0" w14:paraId="3CA7032B" w14:textId="77777777" w:rsidTr="003C63E2">
        <w:trPr>
          <w:trHeight w:val="283"/>
        </w:trPr>
        <w:tc>
          <w:tcPr>
            <w:tcW w:w="2034" w:type="dxa"/>
            <w:vAlign w:val="center"/>
            <w:hideMark/>
          </w:tcPr>
          <w:p w14:paraId="6EFDA27F" w14:textId="77777777" w:rsidR="00051B00" w:rsidRPr="00A652D0" w:rsidRDefault="00051B00" w:rsidP="003C63E2">
            <w:pPr>
              <w:jc w:val="both"/>
              <w:rPr>
                <w:rFonts w:cs="Arial"/>
                <w:color w:val="000000"/>
                <w:lang w:eastAsia="fr-FR"/>
              </w:rPr>
            </w:pPr>
            <w:r w:rsidRPr="00A652D0">
              <w:rPr>
                <w:rFonts w:cs="Arial"/>
                <w:color w:val="000000"/>
                <w:lang w:eastAsia="fr-FR"/>
              </w:rPr>
              <w:t>Repeat interval for years</w:t>
            </w:r>
          </w:p>
        </w:tc>
        <w:tc>
          <w:tcPr>
            <w:tcW w:w="954" w:type="dxa"/>
            <w:vAlign w:val="center"/>
            <w:hideMark/>
          </w:tcPr>
          <w:p w14:paraId="134FDEE6" w14:textId="77777777" w:rsidR="00051B00" w:rsidRPr="00A652D0" w:rsidRDefault="00051B00" w:rsidP="003C63E2">
            <w:pPr>
              <w:jc w:val="center"/>
              <w:rPr>
                <w:rFonts w:cs="Arial"/>
                <w:color w:val="000000"/>
                <w:lang w:eastAsia="fr-FR"/>
              </w:rPr>
            </w:pPr>
            <w:r w:rsidRPr="00A652D0">
              <w:rPr>
                <w:rFonts w:cs="Arial"/>
                <w:color w:val="000000"/>
                <w:lang w:eastAsia="fr-FR"/>
              </w:rPr>
              <w:t>-</w:t>
            </w:r>
          </w:p>
        </w:tc>
        <w:tc>
          <w:tcPr>
            <w:tcW w:w="6317" w:type="dxa"/>
            <w:gridSpan w:val="5"/>
            <w:vAlign w:val="center"/>
            <w:hideMark/>
          </w:tcPr>
          <w:p w14:paraId="7A26C6D6" w14:textId="77777777" w:rsidR="00051B00" w:rsidRPr="00A652D0" w:rsidRDefault="00051B00" w:rsidP="003C63E2">
            <w:pPr>
              <w:jc w:val="center"/>
              <w:rPr>
                <w:rFonts w:cs="Arial"/>
                <w:color w:val="000000"/>
                <w:lang w:eastAsia="fr-FR"/>
              </w:rPr>
            </w:pPr>
            <w:r w:rsidRPr="00A652D0">
              <w:rPr>
                <w:rFonts w:cs="Arial"/>
                <w:color w:val="000000"/>
                <w:lang w:eastAsia="fr-FR"/>
              </w:rPr>
              <w:t>1</w:t>
            </w:r>
          </w:p>
        </w:tc>
      </w:tr>
      <w:tr w:rsidR="00051B00" w:rsidRPr="00A652D0" w14:paraId="20882E5C" w14:textId="77777777" w:rsidTr="003C63E2">
        <w:trPr>
          <w:trHeight w:val="330"/>
        </w:trPr>
        <w:tc>
          <w:tcPr>
            <w:tcW w:w="2034" w:type="dxa"/>
            <w:vMerge w:val="restart"/>
            <w:vAlign w:val="center"/>
            <w:hideMark/>
          </w:tcPr>
          <w:p w14:paraId="6E31532C" w14:textId="77777777" w:rsidR="00051B00" w:rsidRPr="00A652D0" w:rsidRDefault="00051B00" w:rsidP="003C63E2">
            <w:pPr>
              <w:jc w:val="both"/>
              <w:rPr>
                <w:rFonts w:cs="Arial"/>
                <w:color w:val="000000"/>
                <w:lang w:eastAsia="fr-FR"/>
              </w:rPr>
            </w:pPr>
            <w:r w:rsidRPr="00A652D0">
              <w:rPr>
                <w:rFonts w:cs="Arial"/>
                <w:color w:val="000000"/>
                <w:lang w:eastAsia="fr-FR"/>
              </w:rPr>
              <w:t>Date</w:t>
            </w:r>
          </w:p>
        </w:tc>
        <w:tc>
          <w:tcPr>
            <w:tcW w:w="954" w:type="dxa"/>
            <w:vMerge w:val="restart"/>
            <w:vAlign w:val="center"/>
            <w:hideMark/>
          </w:tcPr>
          <w:p w14:paraId="7550B4EB" w14:textId="77777777" w:rsidR="00051B00" w:rsidRPr="00A652D0" w:rsidRDefault="00051B00" w:rsidP="003C63E2">
            <w:pPr>
              <w:jc w:val="center"/>
              <w:rPr>
                <w:rFonts w:cs="Arial"/>
                <w:color w:val="000000"/>
                <w:lang w:eastAsia="fr-FR"/>
              </w:rPr>
            </w:pPr>
            <w:r w:rsidRPr="00A652D0">
              <w:rPr>
                <w:rFonts w:cs="Arial"/>
                <w:color w:val="000000"/>
                <w:lang w:eastAsia="fr-FR"/>
              </w:rPr>
              <w:t>-</w:t>
            </w:r>
          </w:p>
        </w:tc>
        <w:tc>
          <w:tcPr>
            <w:tcW w:w="6317" w:type="dxa"/>
            <w:gridSpan w:val="5"/>
            <w:vAlign w:val="center"/>
            <w:hideMark/>
          </w:tcPr>
          <w:p w14:paraId="343997FA" w14:textId="77777777" w:rsidR="00051B00" w:rsidRPr="00A652D0" w:rsidRDefault="00051B00" w:rsidP="003C63E2">
            <w:pPr>
              <w:jc w:val="center"/>
              <w:rPr>
                <w:rFonts w:cs="Arial"/>
                <w:color w:val="000000"/>
                <w:lang w:eastAsia="fr-FR"/>
              </w:rPr>
            </w:pPr>
            <w:r w:rsidRPr="00A652D0">
              <w:rPr>
                <w:rFonts w:cs="Arial"/>
              </w:rPr>
              <w:t>10/01/1901</w:t>
            </w:r>
          </w:p>
        </w:tc>
      </w:tr>
      <w:tr w:rsidR="00051B00" w:rsidRPr="00A652D0" w14:paraId="094F3BF5" w14:textId="77777777" w:rsidTr="003C63E2">
        <w:trPr>
          <w:trHeight w:val="330"/>
        </w:trPr>
        <w:tc>
          <w:tcPr>
            <w:tcW w:w="2034" w:type="dxa"/>
            <w:vMerge/>
            <w:vAlign w:val="center"/>
            <w:hideMark/>
          </w:tcPr>
          <w:p w14:paraId="23673F6A" w14:textId="77777777" w:rsidR="00051B00" w:rsidRPr="00A652D0" w:rsidRDefault="00051B00" w:rsidP="003C63E2">
            <w:pPr>
              <w:rPr>
                <w:rFonts w:cs="Arial"/>
                <w:color w:val="000000"/>
                <w:lang w:eastAsia="fr-FR"/>
              </w:rPr>
            </w:pPr>
          </w:p>
        </w:tc>
        <w:tc>
          <w:tcPr>
            <w:tcW w:w="954" w:type="dxa"/>
            <w:vMerge/>
            <w:vAlign w:val="center"/>
            <w:hideMark/>
          </w:tcPr>
          <w:p w14:paraId="4AF87DA1" w14:textId="77777777" w:rsidR="00051B00" w:rsidRPr="00A652D0" w:rsidRDefault="00051B00" w:rsidP="003C63E2">
            <w:pPr>
              <w:rPr>
                <w:rFonts w:cs="Arial"/>
                <w:color w:val="000000"/>
                <w:lang w:eastAsia="fr-FR"/>
              </w:rPr>
            </w:pPr>
          </w:p>
        </w:tc>
        <w:tc>
          <w:tcPr>
            <w:tcW w:w="6317" w:type="dxa"/>
            <w:gridSpan w:val="5"/>
            <w:vAlign w:val="center"/>
            <w:hideMark/>
          </w:tcPr>
          <w:p w14:paraId="39F86534" w14:textId="77777777" w:rsidR="00051B00" w:rsidRPr="00A652D0" w:rsidRDefault="00051B00" w:rsidP="003C63E2">
            <w:pPr>
              <w:jc w:val="center"/>
              <w:rPr>
                <w:rFonts w:cs="Arial"/>
                <w:color w:val="000000"/>
                <w:lang w:eastAsia="fr-FR"/>
              </w:rPr>
            </w:pPr>
            <w:r w:rsidRPr="00A652D0">
              <w:rPr>
                <w:rFonts w:cs="Arial"/>
              </w:rPr>
              <w:t>15/02/1901</w:t>
            </w:r>
          </w:p>
        </w:tc>
      </w:tr>
      <w:tr w:rsidR="00051B00" w:rsidRPr="00A652D0" w14:paraId="5A56226E" w14:textId="77777777" w:rsidTr="003C63E2">
        <w:trPr>
          <w:trHeight w:val="330"/>
        </w:trPr>
        <w:tc>
          <w:tcPr>
            <w:tcW w:w="2034" w:type="dxa"/>
            <w:vMerge/>
            <w:vAlign w:val="center"/>
            <w:hideMark/>
          </w:tcPr>
          <w:p w14:paraId="3FBBE518" w14:textId="77777777" w:rsidR="00051B00" w:rsidRPr="00A652D0" w:rsidRDefault="00051B00" w:rsidP="003C63E2">
            <w:pPr>
              <w:rPr>
                <w:rFonts w:cs="Arial"/>
                <w:color w:val="000000"/>
                <w:lang w:eastAsia="fr-FR"/>
              </w:rPr>
            </w:pPr>
          </w:p>
        </w:tc>
        <w:tc>
          <w:tcPr>
            <w:tcW w:w="954" w:type="dxa"/>
            <w:vMerge/>
            <w:vAlign w:val="center"/>
            <w:hideMark/>
          </w:tcPr>
          <w:p w14:paraId="2650A150" w14:textId="77777777" w:rsidR="00051B00" w:rsidRPr="00A652D0" w:rsidRDefault="00051B00" w:rsidP="003C63E2">
            <w:pPr>
              <w:rPr>
                <w:rFonts w:cs="Arial"/>
                <w:color w:val="000000"/>
                <w:lang w:eastAsia="fr-FR"/>
              </w:rPr>
            </w:pPr>
          </w:p>
        </w:tc>
        <w:tc>
          <w:tcPr>
            <w:tcW w:w="6317" w:type="dxa"/>
            <w:gridSpan w:val="5"/>
            <w:vAlign w:val="center"/>
            <w:hideMark/>
          </w:tcPr>
          <w:p w14:paraId="7E493A7F" w14:textId="77777777" w:rsidR="00051B00" w:rsidRPr="00A652D0" w:rsidRDefault="00051B00" w:rsidP="003C63E2">
            <w:pPr>
              <w:jc w:val="center"/>
              <w:rPr>
                <w:rFonts w:cs="Arial"/>
                <w:color w:val="000000"/>
                <w:lang w:eastAsia="fr-FR"/>
              </w:rPr>
            </w:pPr>
            <w:r w:rsidRPr="00A652D0">
              <w:rPr>
                <w:rFonts w:cs="Arial"/>
              </w:rPr>
              <w:t>24/03/1901</w:t>
            </w:r>
          </w:p>
        </w:tc>
      </w:tr>
      <w:tr w:rsidR="00051B00" w:rsidRPr="00A652D0" w14:paraId="72BFFCC7" w14:textId="77777777" w:rsidTr="003C63E2">
        <w:trPr>
          <w:trHeight w:val="330"/>
        </w:trPr>
        <w:tc>
          <w:tcPr>
            <w:tcW w:w="2034" w:type="dxa"/>
            <w:vMerge/>
            <w:vAlign w:val="center"/>
            <w:hideMark/>
          </w:tcPr>
          <w:p w14:paraId="3573BF63" w14:textId="77777777" w:rsidR="00051B00" w:rsidRPr="00A652D0" w:rsidRDefault="00051B00" w:rsidP="003C63E2">
            <w:pPr>
              <w:rPr>
                <w:rFonts w:cs="Arial"/>
                <w:color w:val="000000"/>
                <w:lang w:eastAsia="fr-FR"/>
              </w:rPr>
            </w:pPr>
          </w:p>
        </w:tc>
        <w:tc>
          <w:tcPr>
            <w:tcW w:w="954" w:type="dxa"/>
            <w:vMerge/>
            <w:vAlign w:val="center"/>
            <w:hideMark/>
          </w:tcPr>
          <w:p w14:paraId="3482023F" w14:textId="77777777" w:rsidR="00051B00" w:rsidRPr="00A652D0" w:rsidRDefault="00051B00" w:rsidP="003C63E2">
            <w:pPr>
              <w:rPr>
                <w:rFonts w:cs="Arial"/>
                <w:color w:val="000000"/>
                <w:lang w:eastAsia="fr-FR"/>
              </w:rPr>
            </w:pPr>
          </w:p>
        </w:tc>
        <w:tc>
          <w:tcPr>
            <w:tcW w:w="6317" w:type="dxa"/>
            <w:gridSpan w:val="5"/>
            <w:vAlign w:val="center"/>
            <w:hideMark/>
          </w:tcPr>
          <w:p w14:paraId="7A9CF716" w14:textId="77777777" w:rsidR="00051B00" w:rsidRPr="00A652D0" w:rsidRDefault="00051B00" w:rsidP="003C63E2">
            <w:pPr>
              <w:jc w:val="center"/>
              <w:rPr>
                <w:rFonts w:cs="Arial"/>
                <w:color w:val="000000"/>
                <w:lang w:eastAsia="fr-FR"/>
              </w:rPr>
            </w:pPr>
            <w:r w:rsidRPr="00A652D0">
              <w:rPr>
                <w:rFonts w:cs="Arial"/>
              </w:rPr>
              <w:t>29/04/1901</w:t>
            </w:r>
          </w:p>
        </w:tc>
      </w:tr>
      <w:tr w:rsidR="00051B00" w:rsidRPr="00A652D0" w14:paraId="1630C61F" w14:textId="77777777" w:rsidTr="003C63E2">
        <w:trPr>
          <w:trHeight w:val="330"/>
        </w:trPr>
        <w:tc>
          <w:tcPr>
            <w:tcW w:w="2034" w:type="dxa"/>
            <w:vMerge/>
            <w:vAlign w:val="center"/>
            <w:hideMark/>
          </w:tcPr>
          <w:p w14:paraId="4A514CD0" w14:textId="77777777" w:rsidR="00051B00" w:rsidRPr="00A652D0" w:rsidRDefault="00051B00" w:rsidP="003C63E2">
            <w:pPr>
              <w:rPr>
                <w:rFonts w:cs="Arial"/>
                <w:color w:val="000000"/>
                <w:lang w:eastAsia="fr-FR"/>
              </w:rPr>
            </w:pPr>
          </w:p>
        </w:tc>
        <w:tc>
          <w:tcPr>
            <w:tcW w:w="954" w:type="dxa"/>
            <w:vMerge/>
            <w:vAlign w:val="center"/>
            <w:hideMark/>
          </w:tcPr>
          <w:p w14:paraId="2BFC9E68" w14:textId="77777777" w:rsidR="00051B00" w:rsidRPr="00A652D0" w:rsidRDefault="00051B00" w:rsidP="003C63E2">
            <w:pPr>
              <w:rPr>
                <w:rFonts w:cs="Arial"/>
                <w:color w:val="000000"/>
                <w:lang w:eastAsia="fr-FR"/>
              </w:rPr>
            </w:pPr>
          </w:p>
        </w:tc>
        <w:tc>
          <w:tcPr>
            <w:tcW w:w="6317" w:type="dxa"/>
            <w:gridSpan w:val="5"/>
            <w:vAlign w:val="center"/>
            <w:hideMark/>
          </w:tcPr>
          <w:p w14:paraId="1555C344" w14:textId="77777777" w:rsidR="00051B00" w:rsidRPr="00A652D0" w:rsidRDefault="00051B00" w:rsidP="003C63E2">
            <w:pPr>
              <w:jc w:val="center"/>
              <w:rPr>
                <w:rFonts w:cs="Arial"/>
                <w:color w:val="000000"/>
                <w:lang w:eastAsia="fr-FR"/>
              </w:rPr>
            </w:pPr>
            <w:r w:rsidRPr="00A652D0">
              <w:rPr>
                <w:rFonts w:cs="Arial"/>
              </w:rPr>
              <w:t>05/06/1901</w:t>
            </w:r>
          </w:p>
        </w:tc>
      </w:tr>
      <w:tr w:rsidR="00051B00" w:rsidRPr="00A652D0" w14:paraId="6DE77520" w14:textId="77777777" w:rsidTr="003C63E2">
        <w:trPr>
          <w:trHeight w:val="330"/>
        </w:trPr>
        <w:tc>
          <w:tcPr>
            <w:tcW w:w="2034" w:type="dxa"/>
            <w:vMerge/>
            <w:vAlign w:val="center"/>
            <w:hideMark/>
          </w:tcPr>
          <w:p w14:paraId="682D5280" w14:textId="77777777" w:rsidR="00051B00" w:rsidRPr="00A652D0" w:rsidRDefault="00051B00" w:rsidP="003C63E2">
            <w:pPr>
              <w:rPr>
                <w:rFonts w:cs="Arial"/>
                <w:color w:val="000000"/>
                <w:lang w:eastAsia="fr-FR"/>
              </w:rPr>
            </w:pPr>
          </w:p>
        </w:tc>
        <w:tc>
          <w:tcPr>
            <w:tcW w:w="954" w:type="dxa"/>
            <w:vMerge/>
            <w:vAlign w:val="center"/>
            <w:hideMark/>
          </w:tcPr>
          <w:p w14:paraId="2DC2DE07" w14:textId="77777777" w:rsidR="00051B00" w:rsidRPr="00A652D0" w:rsidRDefault="00051B00" w:rsidP="003C63E2">
            <w:pPr>
              <w:rPr>
                <w:rFonts w:cs="Arial"/>
                <w:color w:val="000000"/>
                <w:lang w:eastAsia="fr-FR"/>
              </w:rPr>
            </w:pPr>
          </w:p>
        </w:tc>
        <w:tc>
          <w:tcPr>
            <w:tcW w:w="6317" w:type="dxa"/>
            <w:gridSpan w:val="5"/>
            <w:vAlign w:val="center"/>
            <w:hideMark/>
          </w:tcPr>
          <w:p w14:paraId="27CC911B" w14:textId="77777777" w:rsidR="00051B00" w:rsidRPr="00A652D0" w:rsidRDefault="00051B00" w:rsidP="003C63E2">
            <w:pPr>
              <w:jc w:val="center"/>
              <w:rPr>
                <w:rFonts w:cs="Arial"/>
                <w:color w:val="000000"/>
                <w:lang w:eastAsia="fr-FR"/>
              </w:rPr>
            </w:pPr>
            <w:r w:rsidRPr="00A652D0">
              <w:rPr>
                <w:rFonts w:cs="Arial"/>
              </w:rPr>
              <w:t>11/07/1901</w:t>
            </w:r>
          </w:p>
        </w:tc>
      </w:tr>
      <w:tr w:rsidR="00051B00" w:rsidRPr="00A652D0" w14:paraId="0A985AD7" w14:textId="77777777" w:rsidTr="003C63E2">
        <w:trPr>
          <w:trHeight w:val="330"/>
        </w:trPr>
        <w:tc>
          <w:tcPr>
            <w:tcW w:w="2034" w:type="dxa"/>
            <w:vMerge/>
            <w:vAlign w:val="center"/>
          </w:tcPr>
          <w:p w14:paraId="63852EEE" w14:textId="77777777" w:rsidR="00051B00" w:rsidRPr="00A652D0" w:rsidRDefault="00051B00" w:rsidP="003C63E2">
            <w:pPr>
              <w:rPr>
                <w:rFonts w:cs="Arial"/>
                <w:color w:val="000000"/>
                <w:lang w:eastAsia="fr-FR"/>
              </w:rPr>
            </w:pPr>
          </w:p>
        </w:tc>
        <w:tc>
          <w:tcPr>
            <w:tcW w:w="954" w:type="dxa"/>
            <w:vMerge/>
            <w:vAlign w:val="center"/>
          </w:tcPr>
          <w:p w14:paraId="0766464B" w14:textId="77777777" w:rsidR="00051B00" w:rsidRPr="00A652D0" w:rsidRDefault="00051B00" w:rsidP="003C63E2">
            <w:pPr>
              <w:rPr>
                <w:rFonts w:cs="Arial"/>
                <w:color w:val="000000"/>
                <w:lang w:eastAsia="fr-FR"/>
              </w:rPr>
            </w:pPr>
          </w:p>
        </w:tc>
        <w:tc>
          <w:tcPr>
            <w:tcW w:w="6317" w:type="dxa"/>
            <w:gridSpan w:val="5"/>
            <w:vAlign w:val="center"/>
          </w:tcPr>
          <w:p w14:paraId="79A358F3" w14:textId="77777777" w:rsidR="00051B00" w:rsidRPr="00A652D0" w:rsidRDefault="00051B00" w:rsidP="003C63E2">
            <w:pPr>
              <w:jc w:val="center"/>
              <w:rPr>
                <w:rFonts w:cs="Arial"/>
                <w:color w:val="000000"/>
                <w:lang w:eastAsia="fr-FR"/>
              </w:rPr>
            </w:pPr>
            <w:r w:rsidRPr="00A652D0">
              <w:rPr>
                <w:rFonts w:cs="Arial"/>
              </w:rPr>
              <w:t>17/08/1901</w:t>
            </w:r>
          </w:p>
        </w:tc>
      </w:tr>
      <w:tr w:rsidR="00051B00" w:rsidRPr="00A652D0" w14:paraId="0A72B2AF" w14:textId="77777777" w:rsidTr="003C63E2">
        <w:trPr>
          <w:trHeight w:val="330"/>
        </w:trPr>
        <w:tc>
          <w:tcPr>
            <w:tcW w:w="2034" w:type="dxa"/>
            <w:vMerge/>
            <w:vAlign w:val="center"/>
          </w:tcPr>
          <w:p w14:paraId="11E1A7A0" w14:textId="77777777" w:rsidR="00051B00" w:rsidRPr="00A652D0" w:rsidRDefault="00051B00" w:rsidP="003C63E2">
            <w:pPr>
              <w:rPr>
                <w:rFonts w:cs="Arial"/>
                <w:color w:val="000000"/>
                <w:lang w:eastAsia="fr-FR"/>
              </w:rPr>
            </w:pPr>
          </w:p>
        </w:tc>
        <w:tc>
          <w:tcPr>
            <w:tcW w:w="954" w:type="dxa"/>
            <w:vMerge/>
            <w:vAlign w:val="center"/>
          </w:tcPr>
          <w:p w14:paraId="18E85D79" w14:textId="77777777" w:rsidR="00051B00" w:rsidRPr="00A652D0" w:rsidRDefault="00051B00" w:rsidP="003C63E2">
            <w:pPr>
              <w:rPr>
                <w:rFonts w:cs="Arial"/>
                <w:color w:val="000000"/>
                <w:lang w:eastAsia="fr-FR"/>
              </w:rPr>
            </w:pPr>
          </w:p>
        </w:tc>
        <w:tc>
          <w:tcPr>
            <w:tcW w:w="6317" w:type="dxa"/>
            <w:gridSpan w:val="5"/>
            <w:vAlign w:val="center"/>
          </w:tcPr>
          <w:p w14:paraId="2556B537" w14:textId="77777777" w:rsidR="00051B00" w:rsidRPr="00A652D0" w:rsidRDefault="00051B00" w:rsidP="003C63E2">
            <w:pPr>
              <w:jc w:val="center"/>
              <w:rPr>
                <w:rFonts w:cs="Arial"/>
                <w:color w:val="000000"/>
                <w:lang w:eastAsia="fr-FR"/>
              </w:rPr>
            </w:pPr>
            <w:r w:rsidRPr="00A652D0">
              <w:rPr>
                <w:rFonts w:cs="Arial"/>
              </w:rPr>
              <w:t>22/09/1901</w:t>
            </w:r>
          </w:p>
        </w:tc>
      </w:tr>
      <w:tr w:rsidR="00051B00" w:rsidRPr="00A652D0" w14:paraId="62C79966" w14:textId="77777777" w:rsidTr="003C63E2">
        <w:trPr>
          <w:trHeight w:val="330"/>
        </w:trPr>
        <w:tc>
          <w:tcPr>
            <w:tcW w:w="2034" w:type="dxa"/>
            <w:vMerge/>
            <w:vAlign w:val="center"/>
          </w:tcPr>
          <w:p w14:paraId="6D3DA3C9" w14:textId="77777777" w:rsidR="00051B00" w:rsidRPr="00A652D0" w:rsidRDefault="00051B00" w:rsidP="003C63E2">
            <w:pPr>
              <w:rPr>
                <w:rFonts w:cs="Arial"/>
                <w:color w:val="000000"/>
                <w:lang w:eastAsia="fr-FR"/>
              </w:rPr>
            </w:pPr>
          </w:p>
        </w:tc>
        <w:tc>
          <w:tcPr>
            <w:tcW w:w="954" w:type="dxa"/>
            <w:vMerge/>
            <w:vAlign w:val="center"/>
          </w:tcPr>
          <w:p w14:paraId="70C14968" w14:textId="77777777" w:rsidR="00051B00" w:rsidRPr="00A652D0" w:rsidRDefault="00051B00" w:rsidP="003C63E2">
            <w:pPr>
              <w:rPr>
                <w:rFonts w:cs="Arial"/>
                <w:color w:val="000000"/>
                <w:lang w:eastAsia="fr-FR"/>
              </w:rPr>
            </w:pPr>
          </w:p>
        </w:tc>
        <w:tc>
          <w:tcPr>
            <w:tcW w:w="6317" w:type="dxa"/>
            <w:gridSpan w:val="5"/>
            <w:vAlign w:val="center"/>
          </w:tcPr>
          <w:p w14:paraId="422A107E" w14:textId="77777777" w:rsidR="00051B00" w:rsidRPr="00A652D0" w:rsidRDefault="00051B00" w:rsidP="003C63E2">
            <w:pPr>
              <w:jc w:val="center"/>
              <w:rPr>
                <w:rFonts w:cs="Arial"/>
                <w:color w:val="000000"/>
                <w:lang w:eastAsia="fr-FR"/>
              </w:rPr>
            </w:pPr>
            <w:r w:rsidRPr="00A652D0">
              <w:rPr>
                <w:rFonts w:cs="Arial"/>
              </w:rPr>
              <w:t>29/10/1901</w:t>
            </w:r>
          </w:p>
        </w:tc>
      </w:tr>
      <w:tr w:rsidR="00051B00" w:rsidRPr="00A652D0" w14:paraId="4C2440C5" w14:textId="77777777" w:rsidTr="003C63E2">
        <w:trPr>
          <w:trHeight w:val="330"/>
        </w:trPr>
        <w:tc>
          <w:tcPr>
            <w:tcW w:w="2034" w:type="dxa"/>
            <w:vMerge/>
            <w:vAlign w:val="center"/>
          </w:tcPr>
          <w:p w14:paraId="1E54BFEA" w14:textId="77777777" w:rsidR="00051B00" w:rsidRPr="00A652D0" w:rsidRDefault="00051B00" w:rsidP="003C63E2">
            <w:pPr>
              <w:rPr>
                <w:rFonts w:cs="Arial"/>
                <w:color w:val="000000"/>
                <w:lang w:eastAsia="fr-FR"/>
              </w:rPr>
            </w:pPr>
          </w:p>
        </w:tc>
        <w:tc>
          <w:tcPr>
            <w:tcW w:w="954" w:type="dxa"/>
            <w:vMerge/>
            <w:vAlign w:val="center"/>
          </w:tcPr>
          <w:p w14:paraId="34533007" w14:textId="77777777" w:rsidR="00051B00" w:rsidRPr="00A652D0" w:rsidRDefault="00051B00" w:rsidP="003C63E2">
            <w:pPr>
              <w:rPr>
                <w:rFonts w:cs="Arial"/>
                <w:color w:val="000000"/>
                <w:lang w:eastAsia="fr-FR"/>
              </w:rPr>
            </w:pPr>
          </w:p>
        </w:tc>
        <w:tc>
          <w:tcPr>
            <w:tcW w:w="6317" w:type="dxa"/>
            <w:gridSpan w:val="5"/>
            <w:vAlign w:val="center"/>
          </w:tcPr>
          <w:p w14:paraId="766642F9" w14:textId="77777777" w:rsidR="00051B00" w:rsidRPr="00A652D0" w:rsidRDefault="00051B00" w:rsidP="003C63E2">
            <w:pPr>
              <w:jc w:val="center"/>
              <w:rPr>
                <w:rFonts w:cs="Arial"/>
              </w:rPr>
            </w:pPr>
            <w:r w:rsidRPr="00A652D0">
              <w:rPr>
                <w:rFonts w:cs="Arial"/>
              </w:rPr>
              <w:t>04/12/1901</w:t>
            </w:r>
          </w:p>
        </w:tc>
      </w:tr>
      <w:tr w:rsidR="00051B00" w:rsidRPr="00A652D0" w14:paraId="0E3D36DF" w14:textId="77777777" w:rsidTr="003C63E2">
        <w:trPr>
          <w:trHeight w:val="330"/>
        </w:trPr>
        <w:tc>
          <w:tcPr>
            <w:tcW w:w="9305" w:type="dxa"/>
            <w:gridSpan w:val="7"/>
            <w:shd w:val="clear" w:color="auto" w:fill="DBE5F1" w:themeFill="accent1" w:themeFillTint="33"/>
            <w:vAlign w:val="center"/>
          </w:tcPr>
          <w:p w14:paraId="25D59837" w14:textId="77777777" w:rsidR="00051B00" w:rsidRPr="00A652D0" w:rsidRDefault="00051B00" w:rsidP="003C63E2">
            <w:pPr>
              <w:rPr>
                <w:rFonts w:cs="Arial"/>
                <w:b/>
                <w:bCs/>
                <w:color w:val="4F6228"/>
                <w:lang w:eastAsia="fr-FR"/>
              </w:rPr>
            </w:pPr>
            <w:r w:rsidRPr="00A652D0">
              <w:rPr>
                <w:rFonts w:cs="Arial"/>
                <w:b/>
                <w:bCs/>
                <w:color w:val="4F6228"/>
                <w:lang w:eastAsia="fr-FR"/>
              </w:rPr>
              <w:t>Crops Application</w:t>
            </w:r>
          </w:p>
        </w:tc>
      </w:tr>
      <w:tr w:rsidR="00051B00" w:rsidRPr="00A652D0" w14:paraId="5F87D157" w14:textId="77777777" w:rsidTr="003C63E2">
        <w:trPr>
          <w:trHeight w:val="330"/>
        </w:trPr>
        <w:tc>
          <w:tcPr>
            <w:tcW w:w="2034" w:type="dxa"/>
            <w:vAlign w:val="center"/>
            <w:hideMark/>
          </w:tcPr>
          <w:p w14:paraId="5D6EC806" w14:textId="77777777" w:rsidR="00051B00" w:rsidRPr="00A652D0" w:rsidRDefault="00051B00" w:rsidP="003C63E2">
            <w:pPr>
              <w:jc w:val="both"/>
              <w:rPr>
                <w:rFonts w:cs="Arial"/>
                <w:color w:val="000000"/>
                <w:lang w:eastAsia="fr-FR"/>
              </w:rPr>
            </w:pPr>
            <w:r w:rsidRPr="00A652D0">
              <w:rPr>
                <w:rFonts w:cs="Arial"/>
                <w:color w:val="000000"/>
                <w:lang w:eastAsia="fr-FR"/>
              </w:rPr>
              <w:t>Crop(s)</w:t>
            </w:r>
          </w:p>
        </w:tc>
        <w:tc>
          <w:tcPr>
            <w:tcW w:w="954" w:type="dxa"/>
            <w:vAlign w:val="center"/>
            <w:hideMark/>
          </w:tcPr>
          <w:p w14:paraId="7DFC852A" w14:textId="77777777" w:rsidR="00051B00" w:rsidRPr="00A652D0" w:rsidRDefault="00051B00" w:rsidP="003C63E2">
            <w:pPr>
              <w:jc w:val="center"/>
              <w:rPr>
                <w:rFonts w:cs="Arial"/>
                <w:color w:val="000000"/>
                <w:lang w:eastAsia="fr-FR"/>
              </w:rPr>
            </w:pPr>
            <w:r w:rsidRPr="00A652D0">
              <w:rPr>
                <w:rFonts w:cs="Arial"/>
                <w:color w:val="000000"/>
                <w:lang w:eastAsia="fr-FR"/>
              </w:rPr>
              <w:t>-</w:t>
            </w:r>
          </w:p>
        </w:tc>
        <w:tc>
          <w:tcPr>
            <w:tcW w:w="6317" w:type="dxa"/>
            <w:gridSpan w:val="5"/>
            <w:vAlign w:val="center"/>
          </w:tcPr>
          <w:p w14:paraId="5B8D872E" w14:textId="77777777" w:rsidR="00051B00" w:rsidRPr="00A652D0" w:rsidRDefault="00051B00" w:rsidP="003C63E2">
            <w:pPr>
              <w:jc w:val="center"/>
              <w:rPr>
                <w:rFonts w:cs="Arial"/>
                <w:color w:val="000000"/>
                <w:lang w:eastAsia="fr-FR"/>
              </w:rPr>
            </w:pPr>
            <w:r w:rsidRPr="00A652D0">
              <w:rPr>
                <w:rFonts w:cs="Arial"/>
                <w:color w:val="000000"/>
                <w:lang w:eastAsia="fr-FR"/>
              </w:rPr>
              <w:t>Grassland</w:t>
            </w:r>
          </w:p>
        </w:tc>
      </w:tr>
      <w:tr w:rsidR="00051B00" w:rsidRPr="00A652D0" w14:paraId="5B81E884" w14:textId="77777777" w:rsidTr="003C63E2">
        <w:trPr>
          <w:trHeight w:val="283"/>
        </w:trPr>
        <w:tc>
          <w:tcPr>
            <w:tcW w:w="2988" w:type="dxa"/>
            <w:gridSpan w:val="2"/>
            <w:vMerge w:val="restart"/>
            <w:vAlign w:val="center"/>
            <w:hideMark/>
          </w:tcPr>
          <w:p w14:paraId="7876EA71" w14:textId="77777777" w:rsidR="00051B00" w:rsidRPr="00A652D0" w:rsidRDefault="00051B00" w:rsidP="003C63E2">
            <w:pPr>
              <w:jc w:val="both"/>
              <w:rPr>
                <w:rFonts w:cs="Arial"/>
                <w:color w:val="000000"/>
                <w:lang w:eastAsia="fr-FR"/>
              </w:rPr>
            </w:pPr>
            <w:r w:rsidRPr="00A652D0">
              <w:rPr>
                <w:rFonts w:cs="Arial"/>
                <w:color w:val="000000"/>
                <w:lang w:eastAsia="fr-FR"/>
              </w:rPr>
              <w:t>Selected Locations</w:t>
            </w:r>
          </w:p>
        </w:tc>
        <w:tc>
          <w:tcPr>
            <w:tcW w:w="6317" w:type="dxa"/>
            <w:gridSpan w:val="5"/>
            <w:vAlign w:val="center"/>
          </w:tcPr>
          <w:p w14:paraId="050CEA37" w14:textId="77777777" w:rsidR="00051B00" w:rsidRPr="00A652D0" w:rsidRDefault="00051B00" w:rsidP="003C63E2">
            <w:pPr>
              <w:jc w:val="center"/>
              <w:rPr>
                <w:rFonts w:cs="Arial"/>
                <w:color w:val="000000"/>
                <w:lang w:eastAsia="fr-FR"/>
              </w:rPr>
            </w:pPr>
            <w:r w:rsidRPr="00A652D0">
              <w:rPr>
                <w:rFonts w:cs="Arial"/>
                <w:color w:val="000000"/>
                <w:lang w:eastAsia="fr-FR"/>
              </w:rPr>
              <w:t>CHATEAUDUN</w:t>
            </w:r>
          </w:p>
        </w:tc>
      </w:tr>
      <w:tr w:rsidR="00051B00" w:rsidRPr="00A652D0" w14:paraId="69D3A747" w14:textId="77777777" w:rsidTr="003C63E2">
        <w:trPr>
          <w:trHeight w:val="283"/>
        </w:trPr>
        <w:tc>
          <w:tcPr>
            <w:tcW w:w="2988" w:type="dxa"/>
            <w:gridSpan w:val="2"/>
            <w:vMerge/>
            <w:vAlign w:val="center"/>
            <w:hideMark/>
          </w:tcPr>
          <w:p w14:paraId="21C1F40F" w14:textId="77777777" w:rsidR="00051B00" w:rsidRPr="00A652D0" w:rsidRDefault="00051B00" w:rsidP="003C63E2">
            <w:pPr>
              <w:rPr>
                <w:rFonts w:cs="Arial"/>
                <w:color w:val="000000"/>
                <w:lang w:eastAsia="fr-FR"/>
              </w:rPr>
            </w:pPr>
          </w:p>
        </w:tc>
        <w:tc>
          <w:tcPr>
            <w:tcW w:w="6317" w:type="dxa"/>
            <w:gridSpan w:val="5"/>
            <w:vAlign w:val="center"/>
          </w:tcPr>
          <w:p w14:paraId="28BCB0B4" w14:textId="77777777" w:rsidR="00051B00" w:rsidRPr="00A652D0" w:rsidRDefault="00051B00" w:rsidP="003C63E2">
            <w:pPr>
              <w:jc w:val="center"/>
              <w:rPr>
                <w:rFonts w:cs="Arial"/>
                <w:color w:val="000000"/>
                <w:lang w:eastAsia="fr-FR"/>
              </w:rPr>
            </w:pPr>
            <w:r w:rsidRPr="00A652D0">
              <w:rPr>
                <w:rFonts w:cs="Arial"/>
                <w:color w:val="000000"/>
                <w:lang w:eastAsia="fr-FR"/>
              </w:rPr>
              <w:t>HAMBURG</w:t>
            </w:r>
          </w:p>
        </w:tc>
      </w:tr>
      <w:tr w:rsidR="00051B00" w:rsidRPr="00A652D0" w14:paraId="3746481F" w14:textId="77777777" w:rsidTr="003C63E2">
        <w:trPr>
          <w:trHeight w:val="283"/>
        </w:trPr>
        <w:tc>
          <w:tcPr>
            <w:tcW w:w="2988" w:type="dxa"/>
            <w:gridSpan w:val="2"/>
            <w:vMerge/>
            <w:vAlign w:val="center"/>
            <w:hideMark/>
          </w:tcPr>
          <w:p w14:paraId="77C55057" w14:textId="77777777" w:rsidR="00051B00" w:rsidRPr="00A652D0" w:rsidRDefault="00051B00" w:rsidP="003C63E2">
            <w:pPr>
              <w:rPr>
                <w:rFonts w:cs="Arial"/>
                <w:color w:val="000000"/>
                <w:lang w:eastAsia="fr-FR"/>
              </w:rPr>
            </w:pPr>
          </w:p>
        </w:tc>
        <w:tc>
          <w:tcPr>
            <w:tcW w:w="6317" w:type="dxa"/>
            <w:gridSpan w:val="5"/>
            <w:vAlign w:val="center"/>
          </w:tcPr>
          <w:p w14:paraId="67A81BFB" w14:textId="77777777" w:rsidR="00051B00" w:rsidRPr="00A652D0" w:rsidRDefault="00051B00" w:rsidP="003C63E2">
            <w:pPr>
              <w:jc w:val="center"/>
              <w:rPr>
                <w:rFonts w:cs="Arial"/>
                <w:color w:val="000000"/>
                <w:lang w:eastAsia="fr-FR"/>
              </w:rPr>
            </w:pPr>
            <w:r w:rsidRPr="00A652D0">
              <w:rPr>
                <w:rFonts w:cs="Arial"/>
                <w:color w:val="000000"/>
                <w:lang w:eastAsia="fr-FR"/>
              </w:rPr>
              <w:t>JOIKIONEN</w:t>
            </w:r>
          </w:p>
        </w:tc>
      </w:tr>
      <w:tr w:rsidR="00051B00" w:rsidRPr="00A652D0" w14:paraId="2C8C0F65" w14:textId="77777777" w:rsidTr="003C63E2">
        <w:trPr>
          <w:trHeight w:val="283"/>
        </w:trPr>
        <w:tc>
          <w:tcPr>
            <w:tcW w:w="2988" w:type="dxa"/>
            <w:gridSpan w:val="2"/>
            <w:vMerge/>
            <w:vAlign w:val="center"/>
            <w:hideMark/>
          </w:tcPr>
          <w:p w14:paraId="1E49A23C" w14:textId="77777777" w:rsidR="00051B00" w:rsidRPr="00A652D0" w:rsidRDefault="00051B00" w:rsidP="003C63E2">
            <w:pPr>
              <w:rPr>
                <w:rFonts w:cs="Arial"/>
                <w:color w:val="000000"/>
                <w:lang w:eastAsia="fr-FR"/>
              </w:rPr>
            </w:pPr>
          </w:p>
        </w:tc>
        <w:tc>
          <w:tcPr>
            <w:tcW w:w="6317" w:type="dxa"/>
            <w:gridSpan w:val="5"/>
            <w:vAlign w:val="center"/>
          </w:tcPr>
          <w:p w14:paraId="09E18A87" w14:textId="77777777" w:rsidR="00051B00" w:rsidRPr="00A652D0" w:rsidRDefault="00051B00" w:rsidP="003C63E2">
            <w:pPr>
              <w:jc w:val="center"/>
              <w:rPr>
                <w:rFonts w:cs="Arial"/>
                <w:color w:val="000000"/>
                <w:lang w:eastAsia="fr-FR"/>
              </w:rPr>
            </w:pPr>
            <w:r w:rsidRPr="00A652D0">
              <w:rPr>
                <w:rFonts w:cs="Arial"/>
                <w:color w:val="000000"/>
                <w:lang w:eastAsia="fr-FR"/>
              </w:rPr>
              <w:t>KREMSMUENSTER</w:t>
            </w:r>
          </w:p>
        </w:tc>
      </w:tr>
      <w:tr w:rsidR="00051B00" w:rsidRPr="00A652D0" w14:paraId="49F7C328" w14:textId="77777777" w:rsidTr="003C63E2">
        <w:trPr>
          <w:trHeight w:val="283"/>
        </w:trPr>
        <w:tc>
          <w:tcPr>
            <w:tcW w:w="2988" w:type="dxa"/>
            <w:gridSpan w:val="2"/>
            <w:vMerge/>
            <w:vAlign w:val="center"/>
            <w:hideMark/>
          </w:tcPr>
          <w:p w14:paraId="143771EE" w14:textId="77777777" w:rsidR="00051B00" w:rsidRPr="00A652D0" w:rsidRDefault="00051B00" w:rsidP="003C63E2">
            <w:pPr>
              <w:rPr>
                <w:rFonts w:cs="Arial"/>
                <w:color w:val="000000"/>
                <w:lang w:eastAsia="fr-FR"/>
              </w:rPr>
            </w:pPr>
          </w:p>
        </w:tc>
        <w:tc>
          <w:tcPr>
            <w:tcW w:w="6317" w:type="dxa"/>
            <w:gridSpan w:val="5"/>
            <w:vAlign w:val="center"/>
          </w:tcPr>
          <w:p w14:paraId="2E1A81F1" w14:textId="77777777" w:rsidR="00051B00" w:rsidRPr="00A652D0" w:rsidRDefault="00051B00" w:rsidP="003C63E2">
            <w:pPr>
              <w:jc w:val="center"/>
              <w:rPr>
                <w:rFonts w:cs="Arial"/>
                <w:color w:val="000000"/>
                <w:lang w:eastAsia="fr-FR"/>
              </w:rPr>
            </w:pPr>
            <w:r w:rsidRPr="00A652D0">
              <w:rPr>
                <w:rFonts w:cs="Arial"/>
                <w:color w:val="000000"/>
                <w:lang w:eastAsia="fr-FR"/>
              </w:rPr>
              <w:t>OKEHAMPTON</w:t>
            </w:r>
          </w:p>
        </w:tc>
      </w:tr>
      <w:tr w:rsidR="00051B00" w:rsidRPr="00A652D0" w14:paraId="2DCE72EB" w14:textId="77777777" w:rsidTr="003C63E2">
        <w:trPr>
          <w:trHeight w:val="283"/>
        </w:trPr>
        <w:tc>
          <w:tcPr>
            <w:tcW w:w="2988" w:type="dxa"/>
            <w:gridSpan w:val="2"/>
            <w:vMerge/>
            <w:vAlign w:val="center"/>
            <w:hideMark/>
          </w:tcPr>
          <w:p w14:paraId="4106AFBF" w14:textId="77777777" w:rsidR="00051B00" w:rsidRPr="00A652D0" w:rsidRDefault="00051B00" w:rsidP="003C63E2">
            <w:pPr>
              <w:rPr>
                <w:rFonts w:cs="Arial"/>
                <w:color w:val="000000"/>
                <w:lang w:eastAsia="fr-FR"/>
              </w:rPr>
            </w:pPr>
          </w:p>
        </w:tc>
        <w:tc>
          <w:tcPr>
            <w:tcW w:w="6317" w:type="dxa"/>
            <w:gridSpan w:val="5"/>
            <w:vAlign w:val="center"/>
          </w:tcPr>
          <w:p w14:paraId="3891008A" w14:textId="77777777" w:rsidR="00051B00" w:rsidRPr="00A652D0" w:rsidRDefault="00051B00" w:rsidP="003C63E2">
            <w:pPr>
              <w:jc w:val="center"/>
              <w:rPr>
                <w:rFonts w:cs="Arial"/>
                <w:color w:val="000000"/>
                <w:lang w:eastAsia="fr-FR"/>
              </w:rPr>
            </w:pPr>
            <w:r w:rsidRPr="00A652D0">
              <w:rPr>
                <w:rFonts w:cs="Arial"/>
                <w:color w:val="000000"/>
                <w:lang w:eastAsia="fr-FR"/>
              </w:rPr>
              <w:t>PIACENZA</w:t>
            </w:r>
          </w:p>
        </w:tc>
      </w:tr>
      <w:tr w:rsidR="00051B00" w:rsidRPr="00A652D0" w14:paraId="34E7627D" w14:textId="77777777" w:rsidTr="003C63E2">
        <w:trPr>
          <w:trHeight w:val="283"/>
        </w:trPr>
        <w:tc>
          <w:tcPr>
            <w:tcW w:w="2988" w:type="dxa"/>
            <w:gridSpan w:val="2"/>
            <w:vMerge/>
            <w:vAlign w:val="center"/>
            <w:hideMark/>
          </w:tcPr>
          <w:p w14:paraId="641B7178" w14:textId="77777777" w:rsidR="00051B00" w:rsidRPr="00A652D0" w:rsidRDefault="00051B00" w:rsidP="003C63E2">
            <w:pPr>
              <w:rPr>
                <w:rFonts w:cs="Arial"/>
                <w:color w:val="000000"/>
                <w:lang w:eastAsia="fr-FR"/>
              </w:rPr>
            </w:pPr>
          </w:p>
        </w:tc>
        <w:tc>
          <w:tcPr>
            <w:tcW w:w="6317" w:type="dxa"/>
            <w:gridSpan w:val="5"/>
            <w:vAlign w:val="center"/>
          </w:tcPr>
          <w:p w14:paraId="0BDCE91B" w14:textId="77777777" w:rsidR="00051B00" w:rsidRPr="00A652D0" w:rsidRDefault="00051B00" w:rsidP="003C63E2">
            <w:pPr>
              <w:jc w:val="center"/>
              <w:rPr>
                <w:rFonts w:cs="Arial"/>
                <w:color w:val="000000"/>
                <w:lang w:eastAsia="fr-FR"/>
              </w:rPr>
            </w:pPr>
            <w:r w:rsidRPr="00A652D0">
              <w:rPr>
                <w:rFonts w:cs="Arial"/>
                <w:color w:val="000000"/>
                <w:lang w:eastAsia="fr-FR"/>
              </w:rPr>
              <w:t>PORTO</w:t>
            </w:r>
          </w:p>
        </w:tc>
      </w:tr>
      <w:tr w:rsidR="00051B00" w:rsidRPr="00A652D0" w14:paraId="6A0EB428" w14:textId="77777777" w:rsidTr="003C63E2">
        <w:trPr>
          <w:trHeight w:val="283"/>
        </w:trPr>
        <w:tc>
          <w:tcPr>
            <w:tcW w:w="2988" w:type="dxa"/>
            <w:gridSpan w:val="2"/>
            <w:vMerge/>
            <w:vAlign w:val="center"/>
            <w:hideMark/>
          </w:tcPr>
          <w:p w14:paraId="2BBA194C" w14:textId="77777777" w:rsidR="00051B00" w:rsidRPr="00A652D0" w:rsidRDefault="00051B00" w:rsidP="003C63E2">
            <w:pPr>
              <w:rPr>
                <w:rFonts w:cs="Arial"/>
                <w:color w:val="000000"/>
                <w:lang w:eastAsia="fr-FR"/>
              </w:rPr>
            </w:pPr>
          </w:p>
        </w:tc>
        <w:tc>
          <w:tcPr>
            <w:tcW w:w="6317" w:type="dxa"/>
            <w:gridSpan w:val="5"/>
            <w:vAlign w:val="center"/>
          </w:tcPr>
          <w:p w14:paraId="1D6941D1" w14:textId="77777777" w:rsidR="00051B00" w:rsidRPr="00A652D0" w:rsidRDefault="00051B00" w:rsidP="003C63E2">
            <w:pPr>
              <w:jc w:val="center"/>
              <w:rPr>
                <w:rFonts w:cs="Arial"/>
                <w:color w:val="000000"/>
                <w:lang w:eastAsia="fr-FR"/>
              </w:rPr>
            </w:pPr>
            <w:r w:rsidRPr="00A652D0">
              <w:rPr>
                <w:rFonts w:cs="Arial"/>
                <w:color w:val="000000"/>
                <w:lang w:eastAsia="fr-FR"/>
              </w:rPr>
              <w:t>SEVILLA</w:t>
            </w:r>
          </w:p>
        </w:tc>
      </w:tr>
      <w:tr w:rsidR="00051B00" w:rsidRPr="00A652D0" w14:paraId="13E21FAC" w14:textId="77777777" w:rsidTr="003C63E2">
        <w:trPr>
          <w:trHeight w:val="283"/>
        </w:trPr>
        <w:tc>
          <w:tcPr>
            <w:tcW w:w="2988" w:type="dxa"/>
            <w:gridSpan w:val="2"/>
            <w:vMerge/>
            <w:vAlign w:val="center"/>
            <w:hideMark/>
          </w:tcPr>
          <w:p w14:paraId="51225C70" w14:textId="77777777" w:rsidR="00051B00" w:rsidRPr="00A652D0" w:rsidRDefault="00051B00" w:rsidP="003C63E2">
            <w:pPr>
              <w:rPr>
                <w:rFonts w:cs="Arial"/>
                <w:color w:val="000000"/>
                <w:lang w:eastAsia="fr-FR"/>
              </w:rPr>
            </w:pPr>
          </w:p>
        </w:tc>
        <w:tc>
          <w:tcPr>
            <w:tcW w:w="6317" w:type="dxa"/>
            <w:gridSpan w:val="5"/>
            <w:vAlign w:val="center"/>
          </w:tcPr>
          <w:p w14:paraId="2E4122D5" w14:textId="77777777" w:rsidR="00051B00" w:rsidRPr="00A652D0" w:rsidRDefault="00051B00" w:rsidP="003C63E2">
            <w:pPr>
              <w:jc w:val="center"/>
              <w:rPr>
                <w:rFonts w:cs="Arial"/>
                <w:color w:val="000000"/>
                <w:lang w:eastAsia="fr-FR"/>
              </w:rPr>
            </w:pPr>
            <w:r w:rsidRPr="00A652D0">
              <w:rPr>
                <w:rFonts w:cs="Arial"/>
                <w:color w:val="000000"/>
                <w:lang w:eastAsia="fr-FR"/>
              </w:rPr>
              <w:t>THIVA</w:t>
            </w:r>
          </w:p>
        </w:tc>
      </w:tr>
    </w:tbl>
    <w:p w14:paraId="64E5B83D" w14:textId="77777777" w:rsidR="00051B00" w:rsidRPr="00A652D0" w:rsidRDefault="00051B00" w:rsidP="00051B00">
      <w:pPr>
        <w:autoSpaceDE w:val="0"/>
        <w:autoSpaceDN w:val="0"/>
        <w:ind w:left="459"/>
        <w:jc w:val="both"/>
        <w:rPr>
          <w:rFonts w:cs="Arial"/>
        </w:rPr>
      </w:pPr>
      <w:r w:rsidRPr="00A652D0">
        <w:rPr>
          <w:rFonts w:cs="Arial"/>
        </w:rPr>
        <w:t>n.r.: not relevant</w:t>
      </w:r>
    </w:p>
    <w:p w14:paraId="5BD9E32F" w14:textId="77777777" w:rsidR="00051B00" w:rsidRPr="00A652D0" w:rsidRDefault="00051B00" w:rsidP="00051B00">
      <w:pPr>
        <w:autoSpaceDE w:val="0"/>
        <w:autoSpaceDN w:val="0"/>
        <w:spacing w:before="240" w:after="240"/>
        <w:jc w:val="both"/>
        <w:rPr>
          <w:rFonts w:cs="Arial"/>
        </w:rPr>
      </w:pPr>
      <w:r w:rsidRPr="00A652D0">
        <w:rPr>
          <w:rFonts w:cs="Arial"/>
        </w:rPr>
        <w:t>The results are listed in the table below.</w:t>
      </w:r>
    </w:p>
    <w:tbl>
      <w:tblPr>
        <w:tblW w:w="921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594"/>
        <w:gridCol w:w="1592"/>
        <w:gridCol w:w="1533"/>
        <w:gridCol w:w="1378"/>
        <w:gridCol w:w="989"/>
      </w:tblGrid>
      <w:tr w:rsidR="00051B00" w:rsidRPr="00A652D0" w14:paraId="3E4C1D97" w14:textId="77777777" w:rsidTr="003C63E2">
        <w:tc>
          <w:tcPr>
            <w:tcW w:w="1154" w:type="pct"/>
            <w:shd w:val="clear" w:color="auto" w:fill="auto"/>
            <w:vAlign w:val="center"/>
          </w:tcPr>
          <w:p w14:paraId="50ED78E9" w14:textId="77777777" w:rsidR="00051B00" w:rsidRPr="00A652D0" w:rsidRDefault="00051B00" w:rsidP="003C63E2">
            <w:pPr>
              <w:autoSpaceDE w:val="0"/>
              <w:autoSpaceDN w:val="0"/>
              <w:jc w:val="center"/>
              <w:rPr>
                <w:rFonts w:cs="Arial"/>
                <w:b/>
              </w:rPr>
            </w:pPr>
            <w:r w:rsidRPr="00A652D0">
              <w:rPr>
                <w:rFonts w:cs="Arial"/>
                <w:b/>
              </w:rPr>
              <w:t>Scenario</w:t>
            </w:r>
          </w:p>
        </w:tc>
        <w:tc>
          <w:tcPr>
            <w:tcW w:w="865" w:type="pct"/>
            <w:shd w:val="clear" w:color="auto" w:fill="auto"/>
            <w:vAlign w:val="center"/>
          </w:tcPr>
          <w:p w14:paraId="41445FA1" w14:textId="77777777" w:rsidR="00051B00" w:rsidRPr="00A652D0" w:rsidRDefault="00051B00" w:rsidP="003C63E2">
            <w:pPr>
              <w:autoSpaceDE w:val="0"/>
              <w:autoSpaceDN w:val="0"/>
              <w:jc w:val="center"/>
              <w:rPr>
                <w:rFonts w:cs="Arial"/>
                <w:b/>
              </w:rPr>
            </w:pPr>
            <w:r w:rsidRPr="00A652D0">
              <w:rPr>
                <w:rFonts w:cs="Arial"/>
                <w:b/>
              </w:rPr>
              <w:t>Tebuconazole [µg.l</w:t>
            </w:r>
            <w:r w:rsidRPr="00A652D0">
              <w:rPr>
                <w:rFonts w:cs="Arial"/>
                <w:b/>
                <w:vertAlign w:val="superscript"/>
              </w:rPr>
              <w:t>-1</w:t>
            </w:r>
            <w:r w:rsidRPr="00A652D0">
              <w:rPr>
                <w:rFonts w:cs="Arial"/>
                <w:b/>
              </w:rPr>
              <w:t>]</w:t>
            </w:r>
          </w:p>
        </w:tc>
        <w:tc>
          <w:tcPr>
            <w:tcW w:w="864" w:type="pct"/>
            <w:shd w:val="clear" w:color="auto" w:fill="auto"/>
            <w:vAlign w:val="center"/>
          </w:tcPr>
          <w:p w14:paraId="77158D49" w14:textId="77777777" w:rsidR="00051B00" w:rsidRPr="00A652D0" w:rsidRDefault="00051B00" w:rsidP="003C63E2">
            <w:pPr>
              <w:autoSpaceDE w:val="0"/>
              <w:autoSpaceDN w:val="0"/>
              <w:jc w:val="center"/>
              <w:rPr>
                <w:rFonts w:cs="Arial"/>
                <w:b/>
              </w:rPr>
            </w:pPr>
            <w:r w:rsidRPr="00A652D0">
              <w:rPr>
                <w:rFonts w:cs="Arial"/>
                <w:b/>
              </w:rPr>
              <w:t>Propiconazole [µg.l</w:t>
            </w:r>
            <w:r w:rsidRPr="00A652D0">
              <w:rPr>
                <w:rFonts w:cs="Arial"/>
                <w:b/>
                <w:vertAlign w:val="superscript"/>
              </w:rPr>
              <w:t>-1</w:t>
            </w:r>
            <w:r w:rsidRPr="00A652D0">
              <w:rPr>
                <w:rFonts w:cs="Arial"/>
                <w:b/>
              </w:rPr>
              <w:t>]</w:t>
            </w:r>
          </w:p>
        </w:tc>
        <w:tc>
          <w:tcPr>
            <w:tcW w:w="832" w:type="pct"/>
            <w:shd w:val="clear" w:color="auto" w:fill="auto"/>
            <w:vAlign w:val="center"/>
          </w:tcPr>
          <w:p w14:paraId="10DA15A5" w14:textId="77777777" w:rsidR="00051B00" w:rsidRPr="00A652D0" w:rsidRDefault="00051B00" w:rsidP="003C63E2">
            <w:pPr>
              <w:autoSpaceDE w:val="0"/>
              <w:autoSpaceDN w:val="0"/>
              <w:jc w:val="center"/>
              <w:rPr>
                <w:rFonts w:cs="Arial"/>
                <w:b/>
              </w:rPr>
            </w:pPr>
            <w:r w:rsidRPr="00A652D0">
              <w:rPr>
                <w:rFonts w:cs="Arial"/>
                <w:b/>
              </w:rPr>
              <w:t xml:space="preserve">1,2,4-triazole </w:t>
            </w:r>
            <w:r w:rsidRPr="00A652D0">
              <w:rPr>
                <w:rFonts w:cs="Arial"/>
                <w:b/>
                <w:vertAlign w:val="superscript"/>
              </w:rPr>
              <w:t>(</w:t>
            </w:r>
            <w:r w:rsidRPr="00A652D0">
              <w:rPr>
                <w:rFonts w:cs="Arial"/>
                <w:b/>
              </w:rPr>
              <w:t>*</w:t>
            </w:r>
            <w:r w:rsidRPr="00A652D0">
              <w:rPr>
                <w:rFonts w:cs="Arial"/>
                <w:b/>
                <w:vertAlign w:val="superscript"/>
              </w:rPr>
              <w:t>)</w:t>
            </w:r>
            <w:r w:rsidRPr="00A652D0">
              <w:rPr>
                <w:rFonts w:cs="Arial"/>
                <w:b/>
              </w:rPr>
              <w:t xml:space="preserve"> [µg.l</w:t>
            </w:r>
            <w:r w:rsidRPr="00A652D0">
              <w:rPr>
                <w:rFonts w:cs="Arial"/>
                <w:b/>
                <w:vertAlign w:val="superscript"/>
              </w:rPr>
              <w:t>-1</w:t>
            </w:r>
            <w:r w:rsidRPr="00A652D0">
              <w:rPr>
                <w:rFonts w:cs="Arial"/>
                <w:b/>
              </w:rPr>
              <w:t>]</w:t>
            </w:r>
          </w:p>
        </w:tc>
        <w:tc>
          <w:tcPr>
            <w:tcW w:w="748" w:type="pct"/>
            <w:vAlign w:val="center"/>
          </w:tcPr>
          <w:p w14:paraId="197D129E" w14:textId="77777777" w:rsidR="00051B00" w:rsidRPr="00A652D0" w:rsidRDefault="00051B00" w:rsidP="003C63E2">
            <w:pPr>
              <w:autoSpaceDE w:val="0"/>
              <w:autoSpaceDN w:val="0"/>
              <w:jc w:val="center"/>
              <w:rPr>
                <w:rFonts w:cs="Arial"/>
                <w:b/>
              </w:rPr>
            </w:pPr>
            <w:r w:rsidRPr="00A652D0">
              <w:rPr>
                <w:rFonts w:cs="Arial"/>
                <w:b/>
              </w:rPr>
              <w:t>IPBC</w:t>
            </w:r>
          </w:p>
          <w:p w14:paraId="6E3FE94C" w14:textId="77777777" w:rsidR="00051B00" w:rsidRPr="00A652D0" w:rsidRDefault="00051B00" w:rsidP="003C63E2">
            <w:pPr>
              <w:autoSpaceDE w:val="0"/>
              <w:autoSpaceDN w:val="0"/>
              <w:jc w:val="center"/>
              <w:rPr>
                <w:rFonts w:cs="Arial"/>
                <w:b/>
              </w:rPr>
            </w:pPr>
            <w:r w:rsidRPr="00A652D0">
              <w:rPr>
                <w:rFonts w:cs="Arial"/>
                <w:b/>
              </w:rPr>
              <w:t>[µg.l</w:t>
            </w:r>
            <w:r w:rsidRPr="00A652D0">
              <w:rPr>
                <w:rFonts w:cs="Arial"/>
                <w:b/>
                <w:vertAlign w:val="superscript"/>
              </w:rPr>
              <w:t>-1</w:t>
            </w:r>
            <w:r w:rsidRPr="00A652D0">
              <w:rPr>
                <w:rFonts w:cs="Arial"/>
                <w:b/>
              </w:rPr>
              <w:t>]</w:t>
            </w:r>
          </w:p>
        </w:tc>
        <w:tc>
          <w:tcPr>
            <w:tcW w:w="537" w:type="pct"/>
            <w:vAlign w:val="center"/>
          </w:tcPr>
          <w:p w14:paraId="24E607C4" w14:textId="77777777" w:rsidR="00051B00" w:rsidRPr="00A652D0" w:rsidRDefault="00051B00" w:rsidP="003C63E2">
            <w:pPr>
              <w:autoSpaceDE w:val="0"/>
              <w:autoSpaceDN w:val="0"/>
              <w:jc w:val="center"/>
              <w:rPr>
                <w:rFonts w:cs="Arial"/>
                <w:b/>
              </w:rPr>
            </w:pPr>
            <w:r w:rsidRPr="00A652D0">
              <w:rPr>
                <w:rFonts w:cs="Arial"/>
                <w:b/>
              </w:rPr>
              <w:t>PBC</w:t>
            </w:r>
          </w:p>
          <w:p w14:paraId="27C4A71F" w14:textId="77777777" w:rsidR="00051B00" w:rsidRPr="00A652D0" w:rsidRDefault="00051B00" w:rsidP="003C63E2">
            <w:pPr>
              <w:autoSpaceDE w:val="0"/>
              <w:autoSpaceDN w:val="0"/>
              <w:jc w:val="center"/>
              <w:rPr>
                <w:rFonts w:cs="Arial"/>
                <w:b/>
              </w:rPr>
            </w:pPr>
            <w:r w:rsidRPr="00A652D0">
              <w:rPr>
                <w:rFonts w:cs="Arial"/>
                <w:b/>
              </w:rPr>
              <w:t>[µg.l</w:t>
            </w:r>
            <w:r w:rsidRPr="00A652D0">
              <w:rPr>
                <w:rFonts w:cs="Arial"/>
                <w:b/>
                <w:vertAlign w:val="superscript"/>
              </w:rPr>
              <w:t>-1</w:t>
            </w:r>
            <w:r w:rsidRPr="00A652D0">
              <w:rPr>
                <w:rFonts w:cs="Arial"/>
                <w:b/>
              </w:rPr>
              <w:t>]</w:t>
            </w:r>
          </w:p>
        </w:tc>
      </w:tr>
      <w:tr w:rsidR="00051B00" w:rsidRPr="00A652D0" w14:paraId="3A4029A9" w14:textId="77777777" w:rsidTr="003C63E2">
        <w:tc>
          <w:tcPr>
            <w:tcW w:w="1154" w:type="pct"/>
          </w:tcPr>
          <w:p w14:paraId="0917EEB8" w14:textId="77777777" w:rsidR="00051B00" w:rsidRPr="00A652D0" w:rsidRDefault="00051B00" w:rsidP="003C63E2">
            <w:pPr>
              <w:rPr>
                <w:rFonts w:cs="Arial"/>
              </w:rPr>
            </w:pPr>
            <w:r w:rsidRPr="00A652D0">
              <w:rPr>
                <w:rFonts w:cs="Arial"/>
              </w:rPr>
              <w:t>CHATEAUDUN</w:t>
            </w:r>
          </w:p>
        </w:tc>
        <w:tc>
          <w:tcPr>
            <w:tcW w:w="865" w:type="pct"/>
            <w:vAlign w:val="center"/>
          </w:tcPr>
          <w:p w14:paraId="762DB98B" w14:textId="77777777" w:rsidR="00051B00" w:rsidRPr="00A652D0" w:rsidRDefault="00051B00" w:rsidP="003C63E2">
            <w:pPr>
              <w:jc w:val="center"/>
              <w:rPr>
                <w:rFonts w:cs="Arial"/>
              </w:rPr>
            </w:pPr>
            <w:r w:rsidRPr="00A652D0">
              <w:rPr>
                <w:rFonts w:cs="Arial"/>
              </w:rPr>
              <w:t>&lt; 0.001</w:t>
            </w:r>
          </w:p>
        </w:tc>
        <w:tc>
          <w:tcPr>
            <w:tcW w:w="864" w:type="pct"/>
            <w:vAlign w:val="center"/>
          </w:tcPr>
          <w:p w14:paraId="53340C3F" w14:textId="77777777" w:rsidR="00051B00" w:rsidRPr="00A652D0" w:rsidRDefault="00051B00" w:rsidP="003C63E2">
            <w:pPr>
              <w:jc w:val="center"/>
              <w:rPr>
                <w:rFonts w:cs="Arial"/>
              </w:rPr>
            </w:pPr>
            <w:r w:rsidRPr="00A652D0">
              <w:rPr>
                <w:rFonts w:cs="Arial"/>
              </w:rPr>
              <w:t>&lt; 0.001</w:t>
            </w:r>
          </w:p>
        </w:tc>
        <w:tc>
          <w:tcPr>
            <w:tcW w:w="832" w:type="pct"/>
          </w:tcPr>
          <w:p w14:paraId="0EC6A561" w14:textId="77777777" w:rsidR="00051B00" w:rsidRPr="00A652D0" w:rsidRDefault="00051B00" w:rsidP="003C63E2">
            <w:pPr>
              <w:jc w:val="center"/>
              <w:rPr>
                <w:rFonts w:cs="Arial"/>
              </w:rPr>
            </w:pPr>
            <w:r w:rsidRPr="00A652D0">
              <w:rPr>
                <w:rFonts w:cs="Arial"/>
              </w:rPr>
              <w:t>0.057</w:t>
            </w:r>
          </w:p>
        </w:tc>
        <w:tc>
          <w:tcPr>
            <w:tcW w:w="748" w:type="pct"/>
            <w:vAlign w:val="center"/>
          </w:tcPr>
          <w:p w14:paraId="75C34191" w14:textId="77777777" w:rsidR="00051B00" w:rsidRPr="00A652D0" w:rsidRDefault="00051B00" w:rsidP="003C63E2">
            <w:pPr>
              <w:jc w:val="center"/>
              <w:rPr>
                <w:rFonts w:cs="Arial"/>
              </w:rPr>
            </w:pPr>
            <w:r w:rsidRPr="00A652D0">
              <w:rPr>
                <w:rFonts w:cs="Arial"/>
              </w:rPr>
              <w:t>&lt; 0.001</w:t>
            </w:r>
          </w:p>
        </w:tc>
        <w:tc>
          <w:tcPr>
            <w:tcW w:w="537" w:type="pct"/>
            <w:vAlign w:val="center"/>
          </w:tcPr>
          <w:p w14:paraId="5EB754E1" w14:textId="77777777" w:rsidR="00051B00" w:rsidRPr="00A652D0" w:rsidRDefault="00051B00" w:rsidP="003C63E2">
            <w:pPr>
              <w:jc w:val="center"/>
              <w:rPr>
                <w:rFonts w:cs="Arial"/>
              </w:rPr>
            </w:pPr>
            <w:r w:rsidRPr="00A652D0">
              <w:rPr>
                <w:rFonts w:cs="Arial"/>
              </w:rPr>
              <w:t>&lt; 0.001</w:t>
            </w:r>
          </w:p>
        </w:tc>
      </w:tr>
      <w:tr w:rsidR="00051B00" w:rsidRPr="00A652D0" w14:paraId="7A43A5EF" w14:textId="77777777" w:rsidTr="003C63E2">
        <w:tc>
          <w:tcPr>
            <w:tcW w:w="1154" w:type="pct"/>
          </w:tcPr>
          <w:p w14:paraId="4A8AFDC7" w14:textId="77777777" w:rsidR="00051B00" w:rsidRPr="00A652D0" w:rsidRDefault="00051B00" w:rsidP="003C63E2">
            <w:pPr>
              <w:autoSpaceDE w:val="0"/>
              <w:autoSpaceDN w:val="0"/>
              <w:jc w:val="both"/>
              <w:rPr>
                <w:rFonts w:cs="Arial"/>
              </w:rPr>
            </w:pPr>
            <w:r w:rsidRPr="00A652D0">
              <w:rPr>
                <w:rFonts w:cs="Arial"/>
              </w:rPr>
              <w:t>HAMBURG</w:t>
            </w:r>
          </w:p>
        </w:tc>
        <w:tc>
          <w:tcPr>
            <w:tcW w:w="865" w:type="pct"/>
            <w:vAlign w:val="center"/>
          </w:tcPr>
          <w:p w14:paraId="51369CC6" w14:textId="77777777" w:rsidR="00051B00" w:rsidRPr="00A652D0" w:rsidRDefault="00051B00" w:rsidP="003C63E2">
            <w:pPr>
              <w:autoSpaceDE w:val="0"/>
              <w:autoSpaceDN w:val="0"/>
              <w:jc w:val="center"/>
              <w:rPr>
                <w:rFonts w:cs="Arial"/>
              </w:rPr>
            </w:pPr>
            <w:r w:rsidRPr="00A652D0">
              <w:rPr>
                <w:rFonts w:cs="Arial"/>
              </w:rPr>
              <w:t>&lt; 0.001</w:t>
            </w:r>
          </w:p>
        </w:tc>
        <w:tc>
          <w:tcPr>
            <w:tcW w:w="864" w:type="pct"/>
            <w:vAlign w:val="center"/>
          </w:tcPr>
          <w:p w14:paraId="37293DD5" w14:textId="77777777" w:rsidR="00051B00" w:rsidRPr="00A652D0" w:rsidRDefault="00051B00" w:rsidP="003C63E2">
            <w:pPr>
              <w:autoSpaceDE w:val="0"/>
              <w:autoSpaceDN w:val="0"/>
              <w:jc w:val="center"/>
              <w:rPr>
                <w:rFonts w:cs="Arial"/>
              </w:rPr>
            </w:pPr>
            <w:r w:rsidRPr="00A652D0">
              <w:rPr>
                <w:rFonts w:cs="Arial"/>
              </w:rPr>
              <w:t>&lt; 0.001</w:t>
            </w:r>
          </w:p>
        </w:tc>
        <w:tc>
          <w:tcPr>
            <w:tcW w:w="832" w:type="pct"/>
          </w:tcPr>
          <w:p w14:paraId="4435EF6B" w14:textId="77777777" w:rsidR="00051B00" w:rsidRPr="00A652D0" w:rsidRDefault="00051B00" w:rsidP="003C63E2">
            <w:pPr>
              <w:jc w:val="center"/>
              <w:rPr>
                <w:rFonts w:cs="Arial"/>
              </w:rPr>
            </w:pPr>
            <w:r w:rsidRPr="00A652D0">
              <w:rPr>
                <w:rFonts w:cs="Arial"/>
              </w:rPr>
              <w:t>0.097</w:t>
            </w:r>
          </w:p>
        </w:tc>
        <w:tc>
          <w:tcPr>
            <w:tcW w:w="748" w:type="pct"/>
            <w:vAlign w:val="center"/>
          </w:tcPr>
          <w:p w14:paraId="642EA9F2" w14:textId="77777777" w:rsidR="00051B00" w:rsidRPr="00A652D0" w:rsidRDefault="00051B00" w:rsidP="003C63E2">
            <w:pPr>
              <w:autoSpaceDE w:val="0"/>
              <w:autoSpaceDN w:val="0"/>
              <w:jc w:val="center"/>
              <w:rPr>
                <w:rFonts w:cs="Arial"/>
              </w:rPr>
            </w:pPr>
            <w:r w:rsidRPr="00A652D0">
              <w:rPr>
                <w:rFonts w:cs="Arial"/>
              </w:rPr>
              <w:t>&lt; 0.001</w:t>
            </w:r>
          </w:p>
        </w:tc>
        <w:tc>
          <w:tcPr>
            <w:tcW w:w="537" w:type="pct"/>
            <w:vAlign w:val="center"/>
          </w:tcPr>
          <w:p w14:paraId="6D3A8D17" w14:textId="77777777" w:rsidR="00051B00" w:rsidRPr="00A652D0" w:rsidRDefault="00051B00" w:rsidP="003C63E2">
            <w:pPr>
              <w:autoSpaceDE w:val="0"/>
              <w:autoSpaceDN w:val="0"/>
              <w:jc w:val="center"/>
              <w:rPr>
                <w:rFonts w:cs="Arial"/>
              </w:rPr>
            </w:pPr>
            <w:r w:rsidRPr="00A652D0">
              <w:rPr>
                <w:rFonts w:cs="Arial"/>
              </w:rPr>
              <w:t>&lt; 0.001</w:t>
            </w:r>
          </w:p>
        </w:tc>
      </w:tr>
      <w:tr w:rsidR="00051B00" w:rsidRPr="00A652D0" w14:paraId="3CBCFAE3" w14:textId="77777777" w:rsidTr="003C63E2">
        <w:tc>
          <w:tcPr>
            <w:tcW w:w="1154" w:type="pct"/>
          </w:tcPr>
          <w:p w14:paraId="1041C853" w14:textId="77777777" w:rsidR="00051B00" w:rsidRPr="00A652D0" w:rsidRDefault="00051B00" w:rsidP="003C63E2">
            <w:pPr>
              <w:autoSpaceDE w:val="0"/>
              <w:autoSpaceDN w:val="0"/>
              <w:jc w:val="both"/>
              <w:rPr>
                <w:rFonts w:cs="Arial"/>
              </w:rPr>
            </w:pPr>
            <w:r w:rsidRPr="00A652D0">
              <w:rPr>
                <w:rFonts w:cs="Arial"/>
              </w:rPr>
              <w:t>JOIKIONEN</w:t>
            </w:r>
          </w:p>
        </w:tc>
        <w:tc>
          <w:tcPr>
            <w:tcW w:w="865" w:type="pct"/>
            <w:vAlign w:val="center"/>
          </w:tcPr>
          <w:p w14:paraId="46AECD6D" w14:textId="77777777" w:rsidR="00051B00" w:rsidRPr="00A652D0" w:rsidRDefault="00051B00" w:rsidP="003C63E2">
            <w:pPr>
              <w:autoSpaceDE w:val="0"/>
              <w:autoSpaceDN w:val="0"/>
              <w:jc w:val="center"/>
              <w:rPr>
                <w:rFonts w:cs="Arial"/>
              </w:rPr>
            </w:pPr>
            <w:r w:rsidRPr="00A652D0">
              <w:rPr>
                <w:rFonts w:cs="Arial"/>
              </w:rPr>
              <w:t>&lt; 0.001</w:t>
            </w:r>
          </w:p>
        </w:tc>
        <w:tc>
          <w:tcPr>
            <w:tcW w:w="864" w:type="pct"/>
            <w:vAlign w:val="center"/>
          </w:tcPr>
          <w:p w14:paraId="3B0BAE0F" w14:textId="77777777" w:rsidR="00051B00" w:rsidRPr="00A652D0" w:rsidRDefault="00051B00" w:rsidP="003C63E2">
            <w:pPr>
              <w:autoSpaceDE w:val="0"/>
              <w:autoSpaceDN w:val="0"/>
              <w:jc w:val="center"/>
              <w:rPr>
                <w:rFonts w:cs="Arial"/>
              </w:rPr>
            </w:pPr>
            <w:r w:rsidRPr="00A652D0">
              <w:rPr>
                <w:rFonts w:cs="Arial"/>
              </w:rPr>
              <w:t>&lt; 0.001</w:t>
            </w:r>
          </w:p>
        </w:tc>
        <w:tc>
          <w:tcPr>
            <w:tcW w:w="832" w:type="pct"/>
          </w:tcPr>
          <w:p w14:paraId="4A2138A9" w14:textId="77777777" w:rsidR="00051B00" w:rsidRPr="00A652D0" w:rsidRDefault="00051B00" w:rsidP="003C63E2">
            <w:pPr>
              <w:jc w:val="center"/>
              <w:rPr>
                <w:rFonts w:cs="Arial"/>
              </w:rPr>
            </w:pPr>
            <w:r w:rsidRPr="00A652D0">
              <w:rPr>
                <w:rFonts w:cs="Arial"/>
              </w:rPr>
              <w:t>0.078</w:t>
            </w:r>
          </w:p>
        </w:tc>
        <w:tc>
          <w:tcPr>
            <w:tcW w:w="748" w:type="pct"/>
            <w:vAlign w:val="center"/>
          </w:tcPr>
          <w:p w14:paraId="7787829C" w14:textId="77777777" w:rsidR="00051B00" w:rsidRPr="00A652D0" w:rsidRDefault="00051B00" w:rsidP="003C63E2">
            <w:pPr>
              <w:autoSpaceDE w:val="0"/>
              <w:autoSpaceDN w:val="0"/>
              <w:jc w:val="center"/>
              <w:rPr>
                <w:rFonts w:cs="Arial"/>
              </w:rPr>
            </w:pPr>
            <w:r w:rsidRPr="00A652D0">
              <w:rPr>
                <w:rFonts w:cs="Arial"/>
              </w:rPr>
              <w:t>&lt; 0.001</w:t>
            </w:r>
          </w:p>
        </w:tc>
        <w:tc>
          <w:tcPr>
            <w:tcW w:w="537" w:type="pct"/>
            <w:vAlign w:val="center"/>
          </w:tcPr>
          <w:p w14:paraId="24AA84FF" w14:textId="77777777" w:rsidR="00051B00" w:rsidRPr="00A652D0" w:rsidRDefault="00051B00" w:rsidP="003C63E2">
            <w:pPr>
              <w:autoSpaceDE w:val="0"/>
              <w:autoSpaceDN w:val="0"/>
              <w:jc w:val="center"/>
              <w:rPr>
                <w:rFonts w:cs="Arial"/>
              </w:rPr>
            </w:pPr>
            <w:r w:rsidRPr="00A652D0">
              <w:rPr>
                <w:rFonts w:cs="Arial"/>
              </w:rPr>
              <w:t>&lt; 0.001</w:t>
            </w:r>
          </w:p>
        </w:tc>
      </w:tr>
      <w:tr w:rsidR="00051B00" w:rsidRPr="00A652D0" w14:paraId="57432525" w14:textId="77777777" w:rsidTr="003C63E2">
        <w:tc>
          <w:tcPr>
            <w:tcW w:w="1154" w:type="pct"/>
          </w:tcPr>
          <w:p w14:paraId="38F19E8C" w14:textId="77777777" w:rsidR="00051B00" w:rsidRPr="00A652D0" w:rsidRDefault="00051B00" w:rsidP="003C63E2">
            <w:pPr>
              <w:autoSpaceDE w:val="0"/>
              <w:autoSpaceDN w:val="0"/>
              <w:jc w:val="both"/>
              <w:rPr>
                <w:rFonts w:cs="Arial"/>
              </w:rPr>
            </w:pPr>
            <w:r w:rsidRPr="00A652D0">
              <w:rPr>
                <w:rFonts w:cs="Arial"/>
              </w:rPr>
              <w:t>KREMSMUENSTER</w:t>
            </w:r>
          </w:p>
        </w:tc>
        <w:tc>
          <w:tcPr>
            <w:tcW w:w="865" w:type="pct"/>
            <w:vAlign w:val="center"/>
          </w:tcPr>
          <w:p w14:paraId="285C30A9" w14:textId="77777777" w:rsidR="00051B00" w:rsidRPr="00A652D0" w:rsidRDefault="00051B00" w:rsidP="003C63E2">
            <w:pPr>
              <w:autoSpaceDE w:val="0"/>
              <w:autoSpaceDN w:val="0"/>
              <w:jc w:val="center"/>
              <w:rPr>
                <w:rFonts w:cs="Arial"/>
              </w:rPr>
            </w:pPr>
            <w:r w:rsidRPr="00A652D0">
              <w:rPr>
                <w:rFonts w:cs="Arial"/>
              </w:rPr>
              <w:t>&lt; 0.001</w:t>
            </w:r>
          </w:p>
        </w:tc>
        <w:tc>
          <w:tcPr>
            <w:tcW w:w="864" w:type="pct"/>
            <w:vAlign w:val="center"/>
          </w:tcPr>
          <w:p w14:paraId="73C38807" w14:textId="77777777" w:rsidR="00051B00" w:rsidRPr="00A652D0" w:rsidRDefault="00051B00" w:rsidP="003C63E2">
            <w:pPr>
              <w:autoSpaceDE w:val="0"/>
              <w:autoSpaceDN w:val="0"/>
              <w:jc w:val="center"/>
              <w:rPr>
                <w:rFonts w:cs="Arial"/>
              </w:rPr>
            </w:pPr>
            <w:r w:rsidRPr="00A652D0">
              <w:rPr>
                <w:rFonts w:cs="Arial"/>
              </w:rPr>
              <w:t>&lt; 0.001</w:t>
            </w:r>
          </w:p>
        </w:tc>
        <w:tc>
          <w:tcPr>
            <w:tcW w:w="832" w:type="pct"/>
          </w:tcPr>
          <w:p w14:paraId="2F465D12" w14:textId="77777777" w:rsidR="00051B00" w:rsidRPr="00A652D0" w:rsidRDefault="00051B00" w:rsidP="003C63E2">
            <w:pPr>
              <w:jc w:val="center"/>
              <w:rPr>
                <w:rFonts w:cs="Arial"/>
              </w:rPr>
            </w:pPr>
            <w:r w:rsidRPr="00A652D0">
              <w:rPr>
                <w:rFonts w:cs="Arial"/>
              </w:rPr>
              <w:t>0.062</w:t>
            </w:r>
          </w:p>
        </w:tc>
        <w:tc>
          <w:tcPr>
            <w:tcW w:w="748" w:type="pct"/>
            <w:vAlign w:val="center"/>
          </w:tcPr>
          <w:p w14:paraId="396D3E00" w14:textId="77777777" w:rsidR="00051B00" w:rsidRPr="00A652D0" w:rsidRDefault="00051B00" w:rsidP="003C63E2">
            <w:pPr>
              <w:autoSpaceDE w:val="0"/>
              <w:autoSpaceDN w:val="0"/>
              <w:jc w:val="center"/>
              <w:rPr>
                <w:rFonts w:cs="Arial"/>
              </w:rPr>
            </w:pPr>
            <w:r w:rsidRPr="00A652D0">
              <w:rPr>
                <w:rFonts w:cs="Arial"/>
              </w:rPr>
              <w:t>&lt; 0.001</w:t>
            </w:r>
          </w:p>
        </w:tc>
        <w:tc>
          <w:tcPr>
            <w:tcW w:w="537" w:type="pct"/>
            <w:vAlign w:val="center"/>
          </w:tcPr>
          <w:p w14:paraId="2EF06443" w14:textId="77777777" w:rsidR="00051B00" w:rsidRPr="00A652D0" w:rsidRDefault="00051B00" w:rsidP="003C63E2">
            <w:pPr>
              <w:autoSpaceDE w:val="0"/>
              <w:autoSpaceDN w:val="0"/>
              <w:jc w:val="center"/>
              <w:rPr>
                <w:rFonts w:cs="Arial"/>
              </w:rPr>
            </w:pPr>
            <w:r w:rsidRPr="00A652D0">
              <w:rPr>
                <w:rFonts w:cs="Arial"/>
              </w:rPr>
              <w:t>&lt; 0.001</w:t>
            </w:r>
          </w:p>
        </w:tc>
      </w:tr>
      <w:tr w:rsidR="00051B00" w:rsidRPr="00A652D0" w14:paraId="3C3C68B6" w14:textId="77777777" w:rsidTr="003C63E2">
        <w:tc>
          <w:tcPr>
            <w:tcW w:w="1154" w:type="pct"/>
          </w:tcPr>
          <w:p w14:paraId="45F4EF3B" w14:textId="77777777" w:rsidR="00051B00" w:rsidRPr="00A652D0" w:rsidRDefault="00051B00" w:rsidP="003C63E2">
            <w:pPr>
              <w:autoSpaceDE w:val="0"/>
              <w:autoSpaceDN w:val="0"/>
              <w:jc w:val="both"/>
              <w:rPr>
                <w:rFonts w:cs="Arial"/>
              </w:rPr>
            </w:pPr>
            <w:r w:rsidRPr="00A652D0">
              <w:rPr>
                <w:rFonts w:cs="Arial"/>
              </w:rPr>
              <w:t>OKEHAMPTON</w:t>
            </w:r>
          </w:p>
        </w:tc>
        <w:tc>
          <w:tcPr>
            <w:tcW w:w="865" w:type="pct"/>
            <w:vAlign w:val="center"/>
          </w:tcPr>
          <w:p w14:paraId="608A8EC3" w14:textId="77777777" w:rsidR="00051B00" w:rsidRPr="00A652D0" w:rsidRDefault="00051B00" w:rsidP="003C63E2">
            <w:pPr>
              <w:autoSpaceDE w:val="0"/>
              <w:autoSpaceDN w:val="0"/>
              <w:jc w:val="center"/>
              <w:rPr>
                <w:rFonts w:cs="Arial"/>
              </w:rPr>
            </w:pPr>
            <w:r w:rsidRPr="00A652D0">
              <w:rPr>
                <w:rFonts w:cs="Arial"/>
              </w:rPr>
              <w:t>&lt; 0.001</w:t>
            </w:r>
          </w:p>
        </w:tc>
        <w:tc>
          <w:tcPr>
            <w:tcW w:w="864" w:type="pct"/>
            <w:vAlign w:val="center"/>
          </w:tcPr>
          <w:p w14:paraId="3E93B0FF" w14:textId="77777777" w:rsidR="00051B00" w:rsidRPr="00A652D0" w:rsidRDefault="00051B00" w:rsidP="003C63E2">
            <w:pPr>
              <w:autoSpaceDE w:val="0"/>
              <w:autoSpaceDN w:val="0"/>
              <w:jc w:val="center"/>
              <w:rPr>
                <w:rFonts w:cs="Arial"/>
              </w:rPr>
            </w:pPr>
            <w:r w:rsidRPr="00A652D0">
              <w:rPr>
                <w:rFonts w:cs="Arial"/>
              </w:rPr>
              <w:t>&lt; 0.001</w:t>
            </w:r>
          </w:p>
        </w:tc>
        <w:tc>
          <w:tcPr>
            <w:tcW w:w="832" w:type="pct"/>
          </w:tcPr>
          <w:p w14:paraId="42F9FE87" w14:textId="77777777" w:rsidR="00051B00" w:rsidRPr="00A652D0" w:rsidRDefault="00051B00" w:rsidP="003C63E2">
            <w:pPr>
              <w:jc w:val="center"/>
              <w:rPr>
                <w:rFonts w:cs="Arial"/>
              </w:rPr>
            </w:pPr>
            <w:r w:rsidRPr="00A652D0">
              <w:rPr>
                <w:rFonts w:cs="Arial"/>
              </w:rPr>
              <w:t>0.079</w:t>
            </w:r>
          </w:p>
        </w:tc>
        <w:tc>
          <w:tcPr>
            <w:tcW w:w="748" w:type="pct"/>
            <w:vAlign w:val="center"/>
          </w:tcPr>
          <w:p w14:paraId="0BA65D5C" w14:textId="77777777" w:rsidR="00051B00" w:rsidRPr="00A652D0" w:rsidRDefault="00051B00" w:rsidP="003C63E2">
            <w:pPr>
              <w:autoSpaceDE w:val="0"/>
              <w:autoSpaceDN w:val="0"/>
              <w:jc w:val="center"/>
              <w:rPr>
                <w:rFonts w:cs="Arial"/>
              </w:rPr>
            </w:pPr>
            <w:r w:rsidRPr="00A652D0">
              <w:rPr>
                <w:rFonts w:cs="Arial"/>
              </w:rPr>
              <w:t>&lt; 0.001</w:t>
            </w:r>
          </w:p>
        </w:tc>
        <w:tc>
          <w:tcPr>
            <w:tcW w:w="537" w:type="pct"/>
            <w:vAlign w:val="center"/>
          </w:tcPr>
          <w:p w14:paraId="08583D82" w14:textId="77777777" w:rsidR="00051B00" w:rsidRPr="00A652D0" w:rsidRDefault="00051B00" w:rsidP="003C63E2">
            <w:pPr>
              <w:autoSpaceDE w:val="0"/>
              <w:autoSpaceDN w:val="0"/>
              <w:jc w:val="center"/>
              <w:rPr>
                <w:rFonts w:cs="Arial"/>
              </w:rPr>
            </w:pPr>
            <w:r w:rsidRPr="00A652D0">
              <w:rPr>
                <w:rFonts w:cs="Arial"/>
              </w:rPr>
              <w:t>&lt; 0.001</w:t>
            </w:r>
          </w:p>
        </w:tc>
      </w:tr>
      <w:tr w:rsidR="00051B00" w:rsidRPr="00A652D0" w14:paraId="26DA40B8" w14:textId="77777777" w:rsidTr="003C63E2">
        <w:tc>
          <w:tcPr>
            <w:tcW w:w="1154" w:type="pct"/>
          </w:tcPr>
          <w:p w14:paraId="7489E8B4" w14:textId="77777777" w:rsidR="00051B00" w:rsidRPr="00A652D0" w:rsidRDefault="00051B00" w:rsidP="003C63E2">
            <w:pPr>
              <w:autoSpaceDE w:val="0"/>
              <w:autoSpaceDN w:val="0"/>
              <w:jc w:val="both"/>
              <w:rPr>
                <w:rFonts w:cs="Arial"/>
              </w:rPr>
            </w:pPr>
            <w:r w:rsidRPr="00A652D0">
              <w:rPr>
                <w:rFonts w:cs="Arial"/>
              </w:rPr>
              <w:t>PIACENZA</w:t>
            </w:r>
          </w:p>
        </w:tc>
        <w:tc>
          <w:tcPr>
            <w:tcW w:w="865" w:type="pct"/>
            <w:vAlign w:val="center"/>
          </w:tcPr>
          <w:p w14:paraId="69B13261" w14:textId="77777777" w:rsidR="00051B00" w:rsidRPr="00A652D0" w:rsidRDefault="00051B00" w:rsidP="003C63E2">
            <w:pPr>
              <w:autoSpaceDE w:val="0"/>
              <w:autoSpaceDN w:val="0"/>
              <w:jc w:val="center"/>
              <w:rPr>
                <w:rFonts w:cs="Arial"/>
              </w:rPr>
            </w:pPr>
            <w:r w:rsidRPr="00A652D0">
              <w:rPr>
                <w:rFonts w:cs="Arial"/>
              </w:rPr>
              <w:t>&lt; 0.001</w:t>
            </w:r>
          </w:p>
        </w:tc>
        <w:tc>
          <w:tcPr>
            <w:tcW w:w="864" w:type="pct"/>
            <w:vAlign w:val="center"/>
          </w:tcPr>
          <w:p w14:paraId="4DE6B025" w14:textId="77777777" w:rsidR="00051B00" w:rsidRPr="00A652D0" w:rsidRDefault="00051B00" w:rsidP="003C63E2">
            <w:pPr>
              <w:autoSpaceDE w:val="0"/>
              <w:autoSpaceDN w:val="0"/>
              <w:jc w:val="center"/>
              <w:rPr>
                <w:rFonts w:cs="Arial"/>
              </w:rPr>
            </w:pPr>
            <w:r w:rsidRPr="00A652D0">
              <w:rPr>
                <w:rFonts w:cs="Arial"/>
              </w:rPr>
              <w:t>&lt; 0.001</w:t>
            </w:r>
          </w:p>
        </w:tc>
        <w:tc>
          <w:tcPr>
            <w:tcW w:w="832" w:type="pct"/>
          </w:tcPr>
          <w:p w14:paraId="26004D6A" w14:textId="77777777" w:rsidR="00051B00" w:rsidRPr="00A652D0" w:rsidRDefault="00051B00" w:rsidP="003C63E2">
            <w:pPr>
              <w:jc w:val="center"/>
              <w:rPr>
                <w:rFonts w:cs="Arial"/>
              </w:rPr>
            </w:pPr>
            <w:r w:rsidRPr="00A652D0">
              <w:rPr>
                <w:rFonts w:cs="Arial"/>
              </w:rPr>
              <w:t>0.060</w:t>
            </w:r>
          </w:p>
        </w:tc>
        <w:tc>
          <w:tcPr>
            <w:tcW w:w="748" w:type="pct"/>
            <w:vAlign w:val="center"/>
          </w:tcPr>
          <w:p w14:paraId="74A6AA68" w14:textId="77777777" w:rsidR="00051B00" w:rsidRPr="00A652D0" w:rsidRDefault="00051B00" w:rsidP="003C63E2">
            <w:pPr>
              <w:autoSpaceDE w:val="0"/>
              <w:autoSpaceDN w:val="0"/>
              <w:jc w:val="center"/>
              <w:rPr>
                <w:rFonts w:cs="Arial"/>
              </w:rPr>
            </w:pPr>
            <w:r w:rsidRPr="00A652D0">
              <w:rPr>
                <w:rFonts w:cs="Arial"/>
              </w:rPr>
              <w:t>&lt; 0.001</w:t>
            </w:r>
          </w:p>
        </w:tc>
        <w:tc>
          <w:tcPr>
            <w:tcW w:w="537" w:type="pct"/>
            <w:vAlign w:val="center"/>
          </w:tcPr>
          <w:p w14:paraId="38E43BE3" w14:textId="77777777" w:rsidR="00051B00" w:rsidRPr="00A652D0" w:rsidRDefault="00051B00" w:rsidP="003C63E2">
            <w:pPr>
              <w:autoSpaceDE w:val="0"/>
              <w:autoSpaceDN w:val="0"/>
              <w:jc w:val="center"/>
              <w:rPr>
                <w:rFonts w:cs="Arial"/>
              </w:rPr>
            </w:pPr>
            <w:r w:rsidRPr="00A652D0">
              <w:rPr>
                <w:rFonts w:cs="Arial"/>
              </w:rPr>
              <w:t>&lt; 0.001</w:t>
            </w:r>
          </w:p>
        </w:tc>
      </w:tr>
      <w:tr w:rsidR="00051B00" w:rsidRPr="00A652D0" w14:paraId="4A6FDB8A" w14:textId="77777777" w:rsidTr="003C63E2">
        <w:tc>
          <w:tcPr>
            <w:tcW w:w="1154" w:type="pct"/>
          </w:tcPr>
          <w:p w14:paraId="1DF190BD" w14:textId="77777777" w:rsidR="00051B00" w:rsidRPr="00A652D0" w:rsidRDefault="00051B00" w:rsidP="003C63E2">
            <w:pPr>
              <w:autoSpaceDE w:val="0"/>
              <w:autoSpaceDN w:val="0"/>
              <w:jc w:val="both"/>
              <w:rPr>
                <w:rFonts w:cs="Arial"/>
              </w:rPr>
            </w:pPr>
            <w:r w:rsidRPr="00A652D0">
              <w:rPr>
                <w:rFonts w:cs="Arial"/>
              </w:rPr>
              <w:t>PORTO</w:t>
            </w:r>
          </w:p>
        </w:tc>
        <w:tc>
          <w:tcPr>
            <w:tcW w:w="865" w:type="pct"/>
            <w:vAlign w:val="center"/>
          </w:tcPr>
          <w:p w14:paraId="574A577C" w14:textId="77777777" w:rsidR="00051B00" w:rsidRPr="00A652D0" w:rsidRDefault="00051B00" w:rsidP="003C63E2">
            <w:pPr>
              <w:autoSpaceDE w:val="0"/>
              <w:autoSpaceDN w:val="0"/>
              <w:jc w:val="center"/>
              <w:rPr>
                <w:rFonts w:cs="Arial"/>
              </w:rPr>
            </w:pPr>
            <w:r w:rsidRPr="00A652D0">
              <w:rPr>
                <w:rFonts w:cs="Arial"/>
              </w:rPr>
              <w:t>&lt; 0.001</w:t>
            </w:r>
          </w:p>
        </w:tc>
        <w:tc>
          <w:tcPr>
            <w:tcW w:w="864" w:type="pct"/>
            <w:vAlign w:val="center"/>
          </w:tcPr>
          <w:p w14:paraId="5A0B0C0F" w14:textId="77777777" w:rsidR="00051B00" w:rsidRPr="00A652D0" w:rsidRDefault="00051B00" w:rsidP="003C63E2">
            <w:pPr>
              <w:autoSpaceDE w:val="0"/>
              <w:autoSpaceDN w:val="0"/>
              <w:jc w:val="center"/>
              <w:rPr>
                <w:rFonts w:cs="Arial"/>
              </w:rPr>
            </w:pPr>
            <w:r w:rsidRPr="00A652D0">
              <w:rPr>
                <w:rFonts w:cs="Arial"/>
              </w:rPr>
              <w:t>&lt; 0.001</w:t>
            </w:r>
          </w:p>
        </w:tc>
        <w:tc>
          <w:tcPr>
            <w:tcW w:w="832" w:type="pct"/>
          </w:tcPr>
          <w:p w14:paraId="74DA7762" w14:textId="77777777" w:rsidR="00051B00" w:rsidRPr="00A652D0" w:rsidRDefault="00051B00" w:rsidP="003C63E2">
            <w:pPr>
              <w:jc w:val="center"/>
              <w:rPr>
                <w:rFonts w:cs="Arial"/>
              </w:rPr>
            </w:pPr>
            <w:r w:rsidRPr="00A652D0">
              <w:rPr>
                <w:rFonts w:cs="Arial"/>
              </w:rPr>
              <w:t>0.047</w:t>
            </w:r>
          </w:p>
        </w:tc>
        <w:tc>
          <w:tcPr>
            <w:tcW w:w="748" w:type="pct"/>
            <w:vAlign w:val="center"/>
          </w:tcPr>
          <w:p w14:paraId="7C22E5EE" w14:textId="77777777" w:rsidR="00051B00" w:rsidRPr="00A652D0" w:rsidRDefault="00051B00" w:rsidP="003C63E2">
            <w:pPr>
              <w:autoSpaceDE w:val="0"/>
              <w:autoSpaceDN w:val="0"/>
              <w:jc w:val="center"/>
              <w:rPr>
                <w:rFonts w:cs="Arial"/>
              </w:rPr>
            </w:pPr>
            <w:r w:rsidRPr="00A652D0">
              <w:rPr>
                <w:rFonts w:cs="Arial"/>
              </w:rPr>
              <w:t>&lt; 0.001</w:t>
            </w:r>
          </w:p>
        </w:tc>
        <w:tc>
          <w:tcPr>
            <w:tcW w:w="537" w:type="pct"/>
            <w:vAlign w:val="center"/>
          </w:tcPr>
          <w:p w14:paraId="61DBDB10" w14:textId="77777777" w:rsidR="00051B00" w:rsidRPr="00A652D0" w:rsidRDefault="00051B00" w:rsidP="003C63E2">
            <w:pPr>
              <w:autoSpaceDE w:val="0"/>
              <w:autoSpaceDN w:val="0"/>
              <w:jc w:val="center"/>
              <w:rPr>
                <w:rFonts w:cs="Arial"/>
              </w:rPr>
            </w:pPr>
            <w:r w:rsidRPr="00A652D0">
              <w:rPr>
                <w:rFonts w:cs="Arial"/>
              </w:rPr>
              <w:t>&lt; 0.001</w:t>
            </w:r>
          </w:p>
        </w:tc>
      </w:tr>
      <w:tr w:rsidR="00051B00" w:rsidRPr="00A652D0" w14:paraId="7A5C512C" w14:textId="77777777" w:rsidTr="003C63E2">
        <w:tc>
          <w:tcPr>
            <w:tcW w:w="1154" w:type="pct"/>
          </w:tcPr>
          <w:p w14:paraId="40461819" w14:textId="77777777" w:rsidR="00051B00" w:rsidRPr="00A652D0" w:rsidRDefault="00051B00" w:rsidP="003C63E2">
            <w:pPr>
              <w:autoSpaceDE w:val="0"/>
              <w:autoSpaceDN w:val="0"/>
              <w:jc w:val="both"/>
              <w:rPr>
                <w:rFonts w:cs="Arial"/>
              </w:rPr>
            </w:pPr>
            <w:r w:rsidRPr="00A652D0">
              <w:rPr>
                <w:rFonts w:cs="Arial"/>
              </w:rPr>
              <w:t>SEVILLA</w:t>
            </w:r>
          </w:p>
        </w:tc>
        <w:tc>
          <w:tcPr>
            <w:tcW w:w="865" w:type="pct"/>
            <w:vAlign w:val="center"/>
          </w:tcPr>
          <w:p w14:paraId="5C173E30" w14:textId="77777777" w:rsidR="00051B00" w:rsidRPr="00A652D0" w:rsidRDefault="00051B00" w:rsidP="003C63E2">
            <w:pPr>
              <w:autoSpaceDE w:val="0"/>
              <w:autoSpaceDN w:val="0"/>
              <w:jc w:val="center"/>
              <w:rPr>
                <w:rFonts w:cs="Arial"/>
              </w:rPr>
            </w:pPr>
            <w:r w:rsidRPr="00A652D0">
              <w:rPr>
                <w:rFonts w:cs="Arial"/>
              </w:rPr>
              <w:t>&lt; 0.001</w:t>
            </w:r>
          </w:p>
        </w:tc>
        <w:tc>
          <w:tcPr>
            <w:tcW w:w="864" w:type="pct"/>
            <w:vAlign w:val="center"/>
          </w:tcPr>
          <w:p w14:paraId="02B99FBE" w14:textId="77777777" w:rsidR="00051B00" w:rsidRPr="00A652D0" w:rsidRDefault="00051B00" w:rsidP="003C63E2">
            <w:pPr>
              <w:autoSpaceDE w:val="0"/>
              <w:autoSpaceDN w:val="0"/>
              <w:jc w:val="center"/>
              <w:rPr>
                <w:rFonts w:cs="Arial"/>
              </w:rPr>
            </w:pPr>
            <w:r w:rsidRPr="00A652D0">
              <w:rPr>
                <w:rFonts w:cs="Arial"/>
              </w:rPr>
              <w:t>&lt; 0.001</w:t>
            </w:r>
          </w:p>
        </w:tc>
        <w:tc>
          <w:tcPr>
            <w:tcW w:w="832" w:type="pct"/>
          </w:tcPr>
          <w:p w14:paraId="2631E982" w14:textId="77777777" w:rsidR="00051B00" w:rsidRPr="00A652D0" w:rsidRDefault="00051B00" w:rsidP="003C63E2">
            <w:pPr>
              <w:jc w:val="center"/>
              <w:rPr>
                <w:rFonts w:cs="Arial"/>
              </w:rPr>
            </w:pPr>
            <w:r w:rsidRPr="00A652D0">
              <w:rPr>
                <w:rFonts w:cs="Arial"/>
              </w:rPr>
              <w:t>0.026</w:t>
            </w:r>
          </w:p>
        </w:tc>
        <w:tc>
          <w:tcPr>
            <w:tcW w:w="748" w:type="pct"/>
            <w:vAlign w:val="center"/>
          </w:tcPr>
          <w:p w14:paraId="63D7DD85" w14:textId="77777777" w:rsidR="00051B00" w:rsidRPr="00A652D0" w:rsidRDefault="00051B00" w:rsidP="003C63E2">
            <w:pPr>
              <w:autoSpaceDE w:val="0"/>
              <w:autoSpaceDN w:val="0"/>
              <w:jc w:val="center"/>
              <w:rPr>
                <w:rFonts w:cs="Arial"/>
              </w:rPr>
            </w:pPr>
            <w:r w:rsidRPr="00A652D0">
              <w:rPr>
                <w:rFonts w:cs="Arial"/>
              </w:rPr>
              <w:t>&lt; 0.001</w:t>
            </w:r>
          </w:p>
        </w:tc>
        <w:tc>
          <w:tcPr>
            <w:tcW w:w="537" w:type="pct"/>
            <w:vAlign w:val="center"/>
          </w:tcPr>
          <w:p w14:paraId="6B5A181F" w14:textId="77777777" w:rsidR="00051B00" w:rsidRPr="00A652D0" w:rsidRDefault="00051B00" w:rsidP="003C63E2">
            <w:pPr>
              <w:autoSpaceDE w:val="0"/>
              <w:autoSpaceDN w:val="0"/>
              <w:jc w:val="center"/>
              <w:rPr>
                <w:rFonts w:cs="Arial"/>
              </w:rPr>
            </w:pPr>
            <w:r w:rsidRPr="00A652D0">
              <w:rPr>
                <w:rFonts w:cs="Arial"/>
              </w:rPr>
              <w:t>&lt; 0.001</w:t>
            </w:r>
          </w:p>
        </w:tc>
      </w:tr>
      <w:tr w:rsidR="00051B00" w:rsidRPr="00A652D0" w14:paraId="1ABFA925" w14:textId="77777777" w:rsidTr="003C63E2">
        <w:tc>
          <w:tcPr>
            <w:tcW w:w="1154" w:type="pct"/>
          </w:tcPr>
          <w:p w14:paraId="42A30530" w14:textId="77777777" w:rsidR="00051B00" w:rsidRPr="00A652D0" w:rsidRDefault="00051B00" w:rsidP="003C63E2">
            <w:pPr>
              <w:autoSpaceDE w:val="0"/>
              <w:autoSpaceDN w:val="0"/>
              <w:jc w:val="both"/>
              <w:rPr>
                <w:rFonts w:cs="Arial"/>
              </w:rPr>
            </w:pPr>
            <w:r w:rsidRPr="00A652D0">
              <w:rPr>
                <w:rFonts w:cs="Arial"/>
              </w:rPr>
              <w:t>THIVA</w:t>
            </w:r>
          </w:p>
        </w:tc>
        <w:tc>
          <w:tcPr>
            <w:tcW w:w="865" w:type="pct"/>
            <w:vAlign w:val="center"/>
          </w:tcPr>
          <w:p w14:paraId="030AD430" w14:textId="77777777" w:rsidR="00051B00" w:rsidRPr="00A652D0" w:rsidRDefault="00051B00" w:rsidP="003C63E2">
            <w:pPr>
              <w:autoSpaceDE w:val="0"/>
              <w:autoSpaceDN w:val="0"/>
              <w:jc w:val="center"/>
              <w:rPr>
                <w:rFonts w:cs="Arial"/>
              </w:rPr>
            </w:pPr>
            <w:r w:rsidRPr="00A652D0">
              <w:rPr>
                <w:rFonts w:cs="Arial"/>
              </w:rPr>
              <w:t>&lt; 0.001</w:t>
            </w:r>
          </w:p>
        </w:tc>
        <w:tc>
          <w:tcPr>
            <w:tcW w:w="864" w:type="pct"/>
            <w:vAlign w:val="center"/>
          </w:tcPr>
          <w:p w14:paraId="517AEF6E" w14:textId="77777777" w:rsidR="00051B00" w:rsidRPr="00A652D0" w:rsidRDefault="00051B00" w:rsidP="003C63E2">
            <w:pPr>
              <w:autoSpaceDE w:val="0"/>
              <w:autoSpaceDN w:val="0"/>
              <w:jc w:val="center"/>
              <w:rPr>
                <w:rFonts w:cs="Arial"/>
              </w:rPr>
            </w:pPr>
            <w:r w:rsidRPr="00A652D0">
              <w:rPr>
                <w:rFonts w:cs="Arial"/>
              </w:rPr>
              <w:t>&lt; 0.001</w:t>
            </w:r>
          </w:p>
        </w:tc>
        <w:tc>
          <w:tcPr>
            <w:tcW w:w="832" w:type="pct"/>
          </w:tcPr>
          <w:p w14:paraId="74403F6E" w14:textId="77777777" w:rsidR="00051B00" w:rsidRPr="00A652D0" w:rsidRDefault="00051B00" w:rsidP="003C63E2">
            <w:pPr>
              <w:jc w:val="center"/>
              <w:rPr>
                <w:rFonts w:cs="Arial"/>
              </w:rPr>
            </w:pPr>
            <w:r w:rsidRPr="00A652D0">
              <w:rPr>
                <w:rFonts w:cs="Arial"/>
              </w:rPr>
              <w:t>0.031</w:t>
            </w:r>
          </w:p>
        </w:tc>
        <w:tc>
          <w:tcPr>
            <w:tcW w:w="748" w:type="pct"/>
            <w:vAlign w:val="center"/>
          </w:tcPr>
          <w:p w14:paraId="5FCE4217" w14:textId="77777777" w:rsidR="00051B00" w:rsidRPr="00A652D0" w:rsidRDefault="00051B00" w:rsidP="003C63E2">
            <w:pPr>
              <w:autoSpaceDE w:val="0"/>
              <w:autoSpaceDN w:val="0"/>
              <w:jc w:val="center"/>
              <w:rPr>
                <w:rFonts w:cs="Arial"/>
              </w:rPr>
            </w:pPr>
            <w:r w:rsidRPr="00A652D0">
              <w:rPr>
                <w:rFonts w:cs="Arial"/>
              </w:rPr>
              <w:t>&lt; 0.001</w:t>
            </w:r>
          </w:p>
        </w:tc>
        <w:tc>
          <w:tcPr>
            <w:tcW w:w="537" w:type="pct"/>
            <w:vAlign w:val="center"/>
          </w:tcPr>
          <w:p w14:paraId="06CA5230" w14:textId="77777777" w:rsidR="00051B00" w:rsidRPr="00A652D0" w:rsidRDefault="00051B00" w:rsidP="003C63E2">
            <w:pPr>
              <w:autoSpaceDE w:val="0"/>
              <w:autoSpaceDN w:val="0"/>
              <w:jc w:val="center"/>
              <w:rPr>
                <w:rFonts w:cs="Arial"/>
              </w:rPr>
            </w:pPr>
            <w:r w:rsidRPr="00A652D0">
              <w:rPr>
                <w:rFonts w:cs="Arial"/>
              </w:rPr>
              <w:t>&lt; 0.001</w:t>
            </w:r>
          </w:p>
        </w:tc>
      </w:tr>
    </w:tbl>
    <w:p w14:paraId="45C8C2A3" w14:textId="77777777" w:rsidR="00051B00" w:rsidRPr="00A652D0" w:rsidRDefault="00051B00" w:rsidP="00051B00">
      <w:pPr>
        <w:rPr>
          <w:szCs w:val="26"/>
        </w:rPr>
      </w:pPr>
      <w:r w:rsidRPr="00A652D0">
        <w:rPr>
          <w:szCs w:val="26"/>
        </w:rPr>
        <w:t>* sum of the concentrations from tebuconazole and propiconazole modellings</w:t>
      </w:r>
    </w:p>
    <w:p w14:paraId="41DFCB05" w14:textId="77777777" w:rsidR="00051B00" w:rsidRPr="0031580E" w:rsidRDefault="00051B00" w:rsidP="0031580E">
      <w:pPr>
        <w:pStyle w:val="Titre5"/>
        <w:spacing w:before="240"/>
      </w:pPr>
      <w:r w:rsidRPr="0031580E">
        <w:t>Secondary poisoning: X6119C</w:t>
      </w:r>
    </w:p>
    <w:p w14:paraId="417C568F" w14:textId="77777777" w:rsidR="00051B00" w:rsidRPr="0031580E" w:rsidRDefault="00051B00" w:rsidP="00051B00">
      <w:pPr>
        <w:autoSpaceDE w:val="0"/>
        <w:autoSpaceDN w:val="0"/>
        <w:spacing w:before="240"/>
        <w:jc w:val="both"/>
        <w:rPr>
          <w:rFonts w:cs="Arial"/>
        </w:rPr>
      </w:pPr>
      <w:r w:rsidRPr="0031580E">
        <w:rPr>
          <w:rFonts w:cs="Arial"/>
        </w:rPr>
        <w:t>FR-CA considers that secondary poisoning is relevant only for the active substance cypermethrin.</w:t>
      </w:r>
    </w:p>
    <w:p w14:paraId="5A117A53" w14:textId="77777777" w:rsidR="00051B00" w:rsidRPr="0031580E" w:rsidRDefault="00051B00" w:rsidP="00051B00">
      <w:pPr>
        <w:autoSpaceDE w:val="0"/>
        <w:autoSpaceDN w:val="0"/>
        <w:spacing w:before="120"/>
        <w:jc w:val="both"/>
        <w:rPr>
          <w:rFonts w:cs="Arial"/>
        </w:rPr>
      </w:pPr>
      <w:r w:rsidRPr="0031580E">
        <w:rPr>
          <w:rFonts w:cs="Arial"/>
        </w:rPr>
        <w:t>For the aquatic food chain</w:t>
      </w:r>
      <w:r w:rsidRPr="0031580E">
        <w:rPr>
          <w:rFonts w:cs="Arial"/>
          <w:b/>
        </w:rPr>
        <w:t>,</w:t>
      </w:r>
      <w:r w:rsidRPr="0031580E">
        <w:rPr>
          <w:rFonts w:cs="Arial"/>
        </w:rPr>
        <w:t xml:space="preserve"> the scenario “direct emissions during service life - Bridge over the pond scenario after industrial application” is taken into account with a Clocal</w:t>
      </w:r>
      <w:r w:rsidRPr="0031580E">
        <w:rPr>
          <w:rFonts w:cs="Arial"/>
          <w:vertAlign w:val="subscript"/>
        </w:rPr>
        <w:t>water,TWA_TIME1</w:t>
      </w:r>
      <w:r w:rsidRPr="0031580E">
        <w:rPr>
          <w:rFonts w:cs="Arial"/>
        </w:rPr>
        <w:t xml:space="preserve"> of 7.98E-05 µg.L</w:t>
      </w:r>
      <w:r w:rsidRPr="0031580E">
        <w:rPr>
          <w:rFonts w:cs="Arial"/>
          <w:vertAlign w:val="superscript"/>
        </w:rPr>
        <w:t>-1</w:t>
      </w:r>
      <w:r w:rsidRPr="0031580E">
        <w:rPr>
          <w:rFonts w:cs="Arial"/>
        </w:rPr>
        <w:t>.</w:t>
      </w:r>
    </w:p>
    <w:p w14:paraId="6B8E9BD7" w14:textId="77777777" w:rsidR="00051B00" w:rsidRPr="0031580E" w:rsidRDefault="00051B00" w:rsidP="00051B00">
      <w:pPr>
        <w:autoSpaceDE w:val="0"/>
        <w:autoSpaceDN w:val="0"/>
        <w:spacing w:before="120"/>
        <w:jc w:val="both"/>
        <w:rPr>
          <w:rFonts w:cs="Arial"/>
        </w:rPr>
      </w:pPr>
      <w:r w:rsidRPr="0031580E">
        <w:rPr>
          <w:rFonts w:cs="Arial"/>
        </w:rPr>
        <w:t>For the terrestrial food chain, the scenario “Direct emissions to soil – House - Service life of treated wood” is taken into account with a Clocal</w:t>
      </w:r>
      <w:r w:rsidRPr="0031580E">
        <w:rPr>
          <w:rFonts w:cs="Arial"/>
          <w:vertAlign w:val="subscript"/>
        </w:rPr>
        <w:t>soil,TWA_TIME1</w:t>
      </w:r>
      <w:r w:rsidRPr="0031580E">
        <w:rPr>
          <w:rFonts w:cs="Arial"/>
        </w:rPr>
        <w:t xml:space="preserve"> of 3.59E-04 mg.kg</w:t>
      </w:r>
      <w:r w:rsidRPr="0031580E">
        <w:rPr>
          <w:rFonts w:cs="Arial"/>
          <w:vertAlign w:val="superscript"/>
        </w:rPr>
        <w:t>-1</w:t>
      </w:r>
      <w:r w:rsidRPr="0031580E">
        <w:rPr>
          <w:rFonts w:cs="Arial"/>
          <w:vertAlign w:val="subscript"/>
        </w:rPr>
        <w:t>wwt</w:t>
      </w:r>
      <w:r w:rsidRPr="0031580E">
        <w:rPr>
          <w:rFonts w:cs="Arial"/>
        </w:rPr>
        <w:t>.</w:t>
      </w:r>
    </w:p>
    <w:p w14:paraId="58FD7134" w14:textId="77777777" w:rsidR="00051B00" w:rsidRPr="0031580E" w:rsidRDefault="00051B00" w:rsidP="00051B00">
      <w:pPr>
        <w:autoSpaceDE w:val="0"/>
        <w:autoSpaceDN w:val="0"/>
        <w:spacing w:before="120"/>
        <w:jc w:val="both"/>
        <w:rPr>
          <w:rFonts w:cs="Arial"/>
        </w:rPr>
      </w:pPr>
      <w:r w:rsidRPr="0031580E">
        <w:rPr>
          <w:rFonts w:cs="Arial"/>
        </w:rPr>
        <w:t>In accordance with the equations of the ECHA guidance vol.IV, part B (2015), PEC</w:t>
      </w:r>
      <w:r w:rsidRPr="0031580E">
        <w:rPr>
          <w:rFonts w:cs="Arial"/>
          <w:vertAlign w:val="subscript"/>
        </w:rPr>
        <w:t>oral,predator</w:t>
      </w:r>
      <w:r w:rsidRPr="0031580E">
        <w:rPr>
          <w:rFonts w:cs="Arial"/>
        </w:rPr>
        <w:t xml:space="preserve"> for both food chain were calculated as followed:</w:t>
      </w:r>
    </w:p>
    <w:p w14:paraId="0DECB987" w14:textId="77777777" w:rsidR="00051B00" w:rsidRPr="0031580E" w:rsidRDefault="00051B00" w:rsidP="00051B00">
      <w:pPr>
        <w:autoSpaceDE w:val="0"/>
        <w:autoSpaceDN w:val="0"/>
        <w:jc w:val="both"/>
        <w:rPr>
          <w:rFonts w:cs="Arial"/>
        </w:rPr>
      </w:pPr>
    </w:p>
    <w:tbl>
      <w:tblPr>
        <w:tblW w:w="4573" w:type="pct"/>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68"/>
        <w:gridCol w:w="1537"/>
        <w:gridCol w:w="2234"/>
        <w:gridCol w:w="1396"/>
      </w:tblGrid>
      <w:tr w:rsidR="00051B00" w:rsidRPr="0031580E" w14:paraId="45A70165" w14:textId="77777777" w:rsidTr="003C63E2">
        <w:trPr>
          <w:trHeight w:val="290"/>
        </w:trPr>
        <w:tc>
          <w:tcPr>
            <w:tcW w:w="2109" w:type="pct"/>
            <w:shd w:val="clear" w:color="auto" w:fill="auto"/>
          </w:tcPr>
          <w:p w14:paraId="4D961728" w14:textId="77777777" w:rsidR="00051B00" w:rsidRPr="0031580E" w:rsidRDefault="00051B00" w:rsidP="003C63E2">
            <w:pPr>
              <w:autoSpaceDE w:val="0"/>
              <w:autoSpaceDN w:val="0"/>
              <w:adjustRightInd w:val="0"/>
              <w:rPr>
                <w:rFonts w:cs="Arial"/>
                <w:b/>
              </w:rPr>
            </w:pPr>
            <w:r w:rsidRPr="0031580E">
              <w:rPr>
                <w:rFonts w:cs="Arial"/>
                <w:b/>
              </w:rPr>
              <w:t>Parameter / variable</w:t>
            </w:r>
          </w:p>
        </w:tc>
        <w:tc>
          <w:tcPr>
            <w:tcW w:w="860" w:type="pct"/>
            <w:shd w:val="clear" w:color="auto" w:fill="auto"/>
          </w:tcPr>
          <w:p w14:paraId="12032C55" w14:textId="77777777" w:rsidR="00051B00" w:rsidRPr="0031580E" w:rsidRDefault="00051B00" w:rsidP="003C63E2">
            <w:pPr>
              <w:autoSpaceDE w:val="0"/>
              <w:autoSpaceDN w:val="0"/>
              <w:adjustRightInd w:val="0"/>
              <w:rPr>
                <w:rFonts w:cs="Arial"/>
                <w:b/>
              </w:rPr>
            </w:pPr>
            <w:r w:rsidRPr="0031580E">
              <w:rPr>
                <w:rFonts w:cs="Arial"/>
                <w:b/>
              </w:rPr>
              <w:t>Symbol</w:t>
            </w:r>
          </w:p>
        </w:tc>
        <w:tc>
          <w:tcPr>
            <w:tcW w:w="1250" w:type="pct"/>
            <w:shd w:val="clear" w:color="auto" w:fill="auto"/>
          </w:tcPr>
          <w:p w14:paraId="1EC86158" w14:textId="77777777" w:rsidR="00051B00" w:rsidRPr="0031580E" w:rsidRDefault="00051B00" w:rsidP="003C63E2">
            <w:pPr>
              <w:autoSpaceDE w:val="0"/>
              <w:autoSpaceDN w:val="0"/>
              <w:adjustRightInd w:val="0"/>
              <w:rPr>
                <w:rFonts w:cs="Arial"/>
                <w:b/>
              </w:rPr>
            </w:pPr>
            <w:r w:rsidRPr="0031580E">
              <w:rPr>
                <w:rFonts w:cs="Arial"/>
                <w:b/>
              </w:rPr>
              <w:t>Unit</w:t>
            </w:r>
          </w:p>
        </w:tc>
        <w:tc>
          <w:tcPr>
            <w:tcW w:w="782" w:type="pct"/>
            <w:shd w:val="clear" w:color="auto" w:fill="auto"/>
          </w:tcPr>
          <w:p w14:paraId="084B23BF" w14:textId="77777777" w:rsidR="00051B00" w:rsidRPr="0031580E" w:rsidRDefault="00051B00" w:rsidP="003C63E2">
            <w:pPr>
              <w:autoSpaceDE w:val="0"/>
              <w:autoSpaceDN w:val="0"/>
              <w:adjustRightInd w:val="0"/>
              <w:rPr>
                <w:rFonts w:cs="Arial"/>
                <w:b/>
              </w:rPr>
            </w:pPr>
            <w:r w:rsidRPr="0031580E">
              <w:rPr>
                <w:rFonts w:cs="Arial"/>
                <w:b/>
              </w:rPr>
              <w:t>Value</w:t>
            </w:r>
          </w:p>
        </w:tc>
      </w:tr>
      <w:tr w:rsidR="00051B00" w:rsidRPr="0031580E" w14:paraId="5811B6BF" w14:textId="77777777" w:rsidTr="003C63E2">
        <w:trPr>
          <w:trHeight w:val="290"/>
        </w:trPr>
        <w:tc>
          <w:tcPr>
            <w:tcW w:w="5000" w:type="pct"/>
            <w:gridSpan w:val="4"/>
            <w:shd w:val="clear" w:color="auto" w:fill="auto"/>
          </w:tcPr>
          <w:p w14:paraId="32ED6392" w14:textId="77777777" w:rsidR="00051B00" w:rsidRPr="0031580E" w:rsidRDefault="00051B00" w:rsidP="003C63E2">
            <w:pPr>
              <w:autoSpaceDE w:val="0"/>
              <w:autoSpaceDN w:val="0"/>
              <w:adjustRightInd w:val="0"/>
              <w:rPr>
                <w:rFonts w:cs="Arial"/>
              </w:rPr>
            </w:pPr>
            <w:r w:rsidRPr="0031580E">
              <w:rPr>
                <w:rFonts w:cs="Arial"/>
                <w:b/>
                <w:i/>
                <w:u w:val="single"/>
              </w:rPr>
              <w:t>Aquatic food chain:</w:t>
            </w:r>
          </w:p>
        </w:tc>
      </w:tr>
      <w:tr w:rsidR="00051B00" w:rsidRPr="0031580E" w14:paraId="4E43DB39" w14:textId="77777777" w:rsidTr="003C63E2">
        <w:trPr>
          <w:trHeight w:val="290"/>
        </w:trPr>
        <w:tc>
          <w:tcPr>
            <w:tcW w:w="2109" w:type="pct"/>
            <w:shd w:val="clear" w:color="auto" w:fill="auto"/>
          </w:tcPr>
          <w:p w14:paraId="3A9CAE01" w14:textId="77777777" w:rsidR="00051B00" w:rsidRPr="0031580E" w:rsidRDefault="00051B00" w:rsidP="003C63E2">
            <w:pPr>
              <w:autoSpaceDE w:val="0"/>
              <w:autoSpaceDN w:val="0"/>
              <w:adjustRightInd w:val="0"/>
              <w:rPr>
                <w:rFonts w:cs="Arial"/>
              </w:rPr>
            </w:pPr>
            <w:r w:rsidRPr="0031580E">
              <w:rPr>
                <w:rFonts w:cs="Arial"/>
              </w:rPr>
              <w:t>Predicted environmental concentration during episode</w:t>
            </w:r>
          </w:p>
        </w:tc>
        <w:tc>
          <w:tcPr>
            <w:tcW w:w="860" w:type="pct"/>
            <w:shd w:val="clear" w:color="auto" w:fill="auto"/>
          </w:tcPr>
          <w:p w14:paraId="27CC366E" w14:textId="77777777" w:rsidR="00051B00" w:rsidRPr="0031580E" w:rsidRDefault="00051B00" w:rsidP="003C63E2">
            <w:pPr>
              <w:autoSpaceDE w:val="0"/>
              <w:autoSpaceDN w:val="0"/>
              <w:adjustRightInd w:val="0"/>
              <w:rPr>
                <w:rFonts w:cs="Arial"/>
                <w:vertAlign w:val="subscript"/>
              </w:rPr>
            </w:pPr>
            <w:r w:rsidRPr="0031580E">
              <w:rPr>
                <w:rFonts w:cs="Arial"/>
              </w:rPr>
              <w:t>PEC</w:t>
            </w:r>
            <w:r w:rsidRPr="0031580E">
              <w:rPr>
                <w:rFonts w:cs="Arial"/>
                <w:vertAlign w:val="subscript"/>
              </w:rPr>
              <w:t>local,water</w:t>
            </w:r>
          </w:p>
        </w:tc>
        <w:tc>
          <w:tcPr>
            <w:tcW w:w="1250" w:type="pct"/>
            <w:shd w:val="clear" w:color="auto" w:fill="auto"/>
          </w:tcPr>
          <w:p w14:paraId="6050DA2C" w14:textId="77777777" w:rsidR="00051B00" w:rsidRPr="0031580E" w:rsidRDefault="00051B00" w:rsidP="003C63E2">
            <w:pPr>
              <w:autoSpaceDE w:val="0"/>
              <w:autoSpaceDN w:val="0"/>
              <w:adjustRightInd w:val="0"/>
              <w:rPr>
                <w:rFonts w:cs="Arial"/>
              </w:rPr>
            </w:pPr>
            <w:r w:rsidRPr="0031580E">
              <w:rPr>
                <w:rFonts w:cs="Arial"/>
              </w:rPr>
              <w:t>[mg.l</w:t>
            </w:r>
            <w:r w:rsidRPr="0031580E">
              <w:rPr>
                <w:rFonts w:cs="Arial"/>
                <w:vertAlign w:val="superscript"/>
              </w:rPr>
              <w:t>-1</w:t>
            </w:r>
            <w:r w:rsidRPr="0031580E">
              <w:rPr>
                <w:rFonts w:cs="Arial"/>
              </w:rPr>
              <w:t>]</w:t>
            </w:r>
          </w:p>
        </w:tc>
        <w:tc>
          <w:tcPr>
            <w:tcW w:w="782" w:type="pct"/>
            <w:shd w:val="clear" w:color="auto" w:fill="auto"/>
          </w:tcPr>
          <w:p w14:paraId="18CEBD60" w14:textId="77777777" w:rsidR="00051B00" w:rsidRPr="0031580E" w:rsidRDefault="00051B00" w:rsidP="003C63E2">
            <w:pPr>
              <w:autoSpaceDE w:val="0"/>
              <w:autoSpaceDN w:val="0"/>
              <w:adjustRightInd w:val="0"/>
              <w:jc w:val="right"/>
              <w:rPr>
                <w:rFonts w:cs="Arial"/>
              </w:rPr>
            </w:pPr>
            <w:r w:rsidRPr="0031580E">
              <w:rPr>
                <w:rFonts w:cs="Arial"/>
              </w:rPr>
              <w:t>7.98E-08</w:t>
            </w:r>
          </w:p>
        </w:tc>
      </w:tr>
      <w:tr w:rsidR="00051B00" w:rsidRPr="0031580E" w14:paraId="305F6C86" w14:textId="77777777" w:rsidTr="003C63E2">
        <w:trPr>
          <w:trHeight w:val="290"/>
        </w:trPr>
        <w:tc>
          <w:tcPr>
            <w:tcW w:w="2109" w:type="pct"/>
            <w:shd w:val="clear" w:color="auto" w:fill="auto"/>
          </w:tcPr>
          <w:p w14:paraId="1C3E0143" w14:textId="77777777" w:rsidR="00051B00" w:rsidRPr="0031580E" w:rsidRDefault="00051B00" w:rsidP="003C63E2">
            <w:pPr>
              <w:autoSpaceDE w:val="0"/>
              <w:autoSpaceDN w:val="0"/>
              <w:adjustRightInd w:val="0"/>
              <w:rPr>
                <w:rFonts w:cs="Arial"/>
              </w:rPr>
            </w:pPr>
            <w:r w:rsidRPr="0031580E">
              <w:rPr>
                <w:rFonts w:cs="Arial"/>
              </w:rPr>
              <w:t>Bioconcentration factor for fish on wet weight basis</w:t>
            </w:r>
          </w:p>
        </w:tc>
        <w:tc>
          <w:tcPr>
            <w:tcW w:w="860" w:type="pct"/>
            <w:shd w:val="clear" w:color="auto" w:fill="auto"/>
          </w:tcPr>
          <w:p w14:paraId="11C31BDE" w14:textId="77777777" w:rsidR="00051B00" w:rsidRPr="0031580E" w:rsidRDefault="00051B00" w:rsidP="003C63E2">
            <w:pPr>
              <w:autoSpaceDE w:val="0"/>
              <w:autoSpaceDN w:val="0"/>
              <w:adjustRightInd w:val="0"/>
              <w:rPr>
                <w:rFonts w:cs="Arial"/>
                <w:vertAlign w:val="subscript"/>
              </w:rPr>
            </w:pPr>
            <w:r w:rsidRPr="0031580E">
              <w:rPr>
                <w:rFonts w:cs="Arial"/>
              </w:rPr>
              <w:t>BCF</w:t>
            </w:r>
            <w:r w:rsidRPr="0031580E">
              <w:rPr>
                <w:rFonts w:cs="Arial"/>
                <w:vertAlign w:val="subscript"/>
              </w:rPr>
              <w:t>fish</w:t>
            </w:r>
          </w:p>
        </w:tc>
        <w:tc>
          <w:tcPr>
            <w:tcW w:w="1250" w:type="pct"/>
            <w:shd w:val="clear" w:color="auto" w:fill="auto"/>
          </w:tcPr>
          <w:p w14:paraId="0510D3CA" w14:textId="77777777" w:rsidR="00051B00" w:rsidRPr="0031580E" w:rsidRDefault="00051B00" w:rsidP="003C63E2">
            <w:pPr>
              <w:autoSpaceDE w:val="0"/>
              <w:autoSpaceDN w:val="0"/>
              <w:adjustRightInd w:val="0"/>
              <w:rPr>
                <w:rFonts w:cs="Arial"/>
              </w:rPr>
            </w:pPr>
            <w:r w:rsidRPr="0031580E">
              <w:rPr>
                <w:rFonts w:cs="Arial"/>
              </w:rPr>
              <w:t>[l.kg</w:t>
            </w:r>
            <w:r w:rsidRPr="0031580E">
              <w:rPr>
                <w:rFonts w:cs="Arial"/>
                <w:vertAlign w:val="superscript"/>
              </w:rPr>
              <w:t>-1</w:t>
            </w:r>
            <w:r w:rsidRPr="0031580E">
              <w:rPr>
                <w:rFonts w:cs="Arial"/>
                <w:vertAlign w:val="subscript"/>
              </w:rPr>
              <w:t>wet fish</w:t>
            </w:r>
            <w:r w:rsidRPr="0031580E">
              <w:rPr>
                <w:rFonts w:cs="Arial"/>
              </w:rPr>
              <w:t>]</w:t>
            </w:r>
          </w:p>
        </w:tc>
        <w:tc>
          <w:tcPr>
            <w:tcW w:w="782" w:type="pct"/>
            <w:shd w:val="clear" w:color="auto" w:fill="auto"/>
          </w:tcPr>
          <w:p w14:paraId="7199B270" w14:textId="77777777" w:rsidR="00051B00" w:rsidRPr="0031580E" w:rsidRDefault="00051B00" w:rsidP="003C63E2">
            <w:pPr>
              <w:autoSpaceDE w:val="0"/>
              <w:autoSpaceDN w:val="0"/>
              <w:adjustRightInd w:val="0"/>
              <w:jc w:val="right"/>
              <w:rPr>
                <w:rFonts w:cs="Arial"/>
              </w:rPr>
            </w:pPr>
            <w:r w:rsidRPr="0031580E">
              <w:rPr>
                <w:rFonts w:cs="Arial"/>
              </w:rPr>
              <w:t>417</w:t>
            </w:r>
          </w:p>
        </w:tc>
      </w:tr>
      <w:tr w:rsidR="00051B00" w:rsidRPr="0031580E" w14:paraId="3C5E39C6" w14:textId="77777777" w:rsidTr="003C63E2">
        <w:trPr>
          <w:trHeight w:val="247"/>
        </w:trPr>
        <w:tc>
          <w:tcPr>
            <w:tcW w:w="2109" w:type="pct"/>
            <w:shd w:val="clear" w:color="auto" w:fill="auto"/>
          </w:tcPr>
          <w:p w14:paraId="57D311A4" w14:textId="77777777" w:rsidR="00051B00" w:rsidRPr="0031580E" w:rsidRDefault="00051B00" w:rsidP="003C63E2">
            <w:pPr>
              <w:autoSpaceDE w:val="0"/>
              <w:autoSpaceDN w:val="0"/>
              <w:adjustRightInd w:val="0"/>
              <w:rPr>
                <w:rFonts w:cs="Arial"/>
              </w:rPr>
            </w:pPr>
            <w:r w:rsidRPr="0031580E">
              <w:rPr>
                <w:rFonts w:cs="Arial"/>
              </w:rPr>
              <w:t>Biomagnification factor in fish</w:t>
            </w:r>
          </w:p>
        </w:tc>
        <w:tc>
          <w:tcPr>
            <w:tcW w:w="860" w:type="pct"/>
            <w:shd w:val="clear" w:color="auto" w:fill="auto"/>
          </w:tcPr>
          <w:p w14:paraId="5758ACEC" w14:textId="77777777" w:rsidR="00051B00" w:rsidRPr="0031580E" w:rsidRDefault="00051B00" w:rsidP="003C63E2">
            <w:pPr>
              <w:autoSpaceDE w:val="0"/>
              <w:autoSpaceDN w:val="0"/>
              <w:adjustRightInd w:val="0"/>
              <w:rPr>
                <w:rFonts w:cs="Arial"/>
              </w:rPr>
            </w:pPr>
            <w:r w:rsidRPr="0031580E">
              <w:rPr>
                <w:rFonts w:cs="Arial"/>
              </w:rPr>
              <w:t>BMF</w:t>
            </w:r>
          </w:p>
        </w:tc>
        <w:tc>
          <w:tcPr>
            <w:tcW w:w="1250" w:type="pct"/>
            <w:shd w:val="clear" w:color="auto" w:fill="auto"/>
          </w:tcPr>
          <w:p w14:paraId="7FEECC99" w14:textId="77777777" w:rsidR="00051B00" w:rsidRPr="0031580E" w:rsidRDefault="00051B00" w:rsidP="003C63E2">
            <w:pPr>
              <w:autoSpaceDE w:val="0"/>
              <w:autoSpaceDN w:val="0"/>
              <w:adjustRightInd w:val="0"/>
              <w:rPr>
                <w:rFonts w:cs="Arial"/>
              </w:rPr>
            </w:pPr>
            <w:r w:rsidRPr="0031580E">
              <w:rPr>
                <w:rFonts w:cs="Arial"/>
              </w:rPr>
              <w:t>[-]</w:t>
            </w:r>
          </w:p>
        </w:tc>
        <w:tc>
          <w:tcPr>
            <w:tcW w:w="782" w:type="pct"/>
            <w:shd w:val="clear" w:color="auto" w:fill="auto"/>
          </w:tcPr>
          <w:p w14:paraId="072BF4E2" w14:textId="77777777" w:rsidR="00051B00" w:rsidRPr="0031580E" w:rsidRDefault="00051B00" w:rsidP="003C63E2">
            <w:pPr>
              <w:autoSpaceDE w:val="0"/>
              <w:autoSpaceDN w:val="0"/>
              <w:adjustRightInd w:val="0"/>
              <w:jc w:val="right"/>
              <w:rPr>
                <w:rFonts w:cs="Arial"/>
              </w:rPr>
            </w:pPr>
            <w:r w:rsidRPr="0031580E">
              <w:rPr>
                <w:rFonts w:cs="Arial"/>
              </w:rPr>
              <w:t>2</w:t>
            </w:r>
          </w:p>
        </w:tc>
      </w:tr>
      <w:tr w:rsidR="00051B00" w:rsidRPr="0031580E" w14:paraId="44E2E1DB" w14:textId="77777777" w:rsidTr="003C63E2">
        <w:trPr>
          <w:trHeight w:val="290"/>
        </w:trPr>
        <w:tc>
          <w:tcPr>
            <w:tcW w:w="2109" w:type="pct"/>
            <w:shd w:val="clear" w:color="auto" w:fill="auto"/>
          </w:tcPr>
          <w:p w14:paraId="05DB3933" w14:textId="77777777" w:rsidR="00051B00" w:rsidRPr="0031580E" w:rsidRDefault="00051B00" w:rsidP="003C63E2">
            <w:pPr>
              <w:autoSpaceDE w:val="0"/>
              <w:autoSpaceDN w:val="0"/>
              <w:adjustRightInd w:val="0"/>
              <w:rPr>
                <w:rFonts w:cs="Arial"/>
                <w:b/>
              </w:rPr>
            </w:pPr>
            <w:r w:rsidRPr="0031580E">
              <w:rPr>
                <w:rFonts w:cs="Arial"/>
                <w:b/>
              </w:rPr>
              <w:t>Predicted environmental concentration in food (considering that predators feed at 50% on local level)</w:t>
            </w:r>
          </w:p>
        </w:tc>
        <w:tc>
          <w:tcPr>
            <w:tcW w:w="860" w:type="pct"/>
            <w:shd w:val="clear" w:color="auto" w:fill="auto"/>
          </w:tcPr>
          <w:p w14:paraId="462E0BF4" w14:textId="77777777" w:rsidR="00051B00" w:rsidRPr="0031580E" w:rsidRDefault="00051B00" w:rsidP="003C63E2">
            <w:pPr>
              <w:autoSpaceDE w:val="0"/>
              <w:autoSpaceDN w:val="0"/>
              <w:adjustRightInd w:val="0"/>
              <w:rPr>
                <w:rFonts w:cs="Arial"/>
                <w:b/>
                <w:vertAlign w:val="subscript"/>
              </w:rPr>
            </w:pPr>
            <w:r w:rsidRPr="0031580E">
              <w:rPr>
                <w:rFonts w:cs="Arial"/>
                <w:b/>
              </w:rPr>
              <w:t>PEC</w:t>
            </w:r>
            <w:r w:rsidRPr="0031580E">
              <w:rPr>
                <w:rFonts w:cs="Arial"/>
                <w:b/>
                <w:vertAlign w:val="subscript"/>
              </w:rPr>
              <w:t>oral,predator</w:t>
            </w:r>
          </w:p>
        </w:tc>
        <w:tc>
          <w:tcPr>
            <w:tcW w:w="1250" w:type="pct"/>
            <w:shd w:val="clear" w:color="auto" w:fill="auto"/>
          </w:tcPr>
          <w:p w14:paraId="6F8D72D8" w14:textId="77777777" w:rsidR="00051B00" w:rsidRPr="0031580E" w:rsidRDefault="00051B00" w:rsidP="003C63E2">
            <w:pPr>
              <w:autoSpaceDE w:val="0"/>
              <w:autoSpaceDN w:val="0"/>
              <w:adjustRightInd w:val="0"/>
              <w:rPr>
                <w:rFonts w:cs="Arial"/>
                <w:b/>
              </w:rPr>
            </w:pPr>
            <w:r w:rsidRPr="0031580E">
              <w:rPr>
                <w:rFonts w:cs="Arial"/>
                <w:b/>
              </w:rPr>
              <w:t>[mg.kg</w:t>
            </w:r>
            <w:r w:rsidRPr="0031580E">
              <w:rPr>
                <w:rFonts w:cs="Arial"/>
                <w:b/>
                <w:vertAlign w:val="superscript"/>
              </w:rPr>
              <w:t>-1</w:t>
            </w:r>
            <w:r w:rsidRPr="0031580E">
              <w:rPr>
                <w:rFonts w:cs="Arial"/>
                <w:b/>
                <w:vertAlign w:val="subscript"/>
              </w:rPr>
              <w:t>wet fish</w:t>
            </w:r>
            <w:r w:rsidRPr="0031580E">
              <w:rPr>
                <w:rFonts w:cs="Arial"/>
                <w:b/>
              </w:rPr>
              <w:t>]</w:t>
            </w:r>
          </w:p>
        </w:tc>
        <w:tc>
          <w:tcPr>
            <w:tcW w:w="782" w:type="pct"/>
            <w:shd w:val="clear" w:color="auto" w:fill="auto"/>
          </w:tcPr>
          <w:p w14:paraId="207BB531" w14:textId="77777777" w:rsidR="00051B00" w:rsidRPr="0031580E" w:rsidRDefault="00051B00" w:rsidP="003C63E2">
            <w:pPr>
              <w:autoSpaceDE w:val="0"/>
              <w:autoSpaceDN w:val="0"/>
              <w:adjustRightInd w:val="0"/>
              <w:jc w:val="right"/>
              <w:rPr>
                <w:rFonts w:cs="Arial"/>
                <w:b/>
              </w:rPr>
            </w:pPr>
            <w:r w:rsidRPr="0031580E">
              <w:rPr>
                <w:rFonts w:cs="Arial"/>
                <w:b/>
              </w:rPr>
              <w:t>3.33E-05</w:t>
            </w:r>
          </w:p>
        </w:tc>
      </w:tr>
      <w:tr w:rsidR="00051B00" w:rsidRPr="0031580E" w14:paraId="03A47BCB" w14:textId="77777777" w:rsidTr="003C63E2">
        <w:trPr>
          <w:trHeight w:val="247"/>
        </w:trPr>
        <w:tc>
          <w:tcPr>
            <w:tcW w:w="2109" w:type="pct"/>
            <w:shd w:val="clear" w:color="auto" w:fill="auto"/>
          </w:tcPr>
          <w:p w14:paraId="4EFF6C38" w14:textId="77777777" w:rsidR="00051B00" w:rsidRPr="0031580E" w:rsidRDefault="00051B00" w:rsidP="003C63E2">
            <w:pPr>
              <w:autoSpaceDE w:val="0"/>
              <w:autoSpaceDN w:val="0"/>
              <w:adjustRightInd w:val="0"/>
              <w:rPr>
                <w:rFonts w:cs="Arial"/>
                <w:b/>
                <w:i/>
                <w:u w:val="single"/>
              </w:rPr>
            </w:pPr>
            <w:r w:rsidRPr="0031580E">
              <w:rPr>
                <w:rFonts w:cs="Arial"/>
                <w:b/>
                <w:i/>
                <w:u w:val="single"/>
              </w:rPr>
              <w:t>Terrestrial food chain :</w:t>
            </w:r>
          </w:p>
        </w:tc>
        <w:tc>
          <w:tcPr>
            <w:tcW w:w="860" w:type="pct"/>
            <w:shd w:val="clear" w:color="auto" w:fill="auto"/>
          </w:tcPr>
          <w:p w14:paraId="37E77C22" w14:textId="77777777" w:rsidR="00051B00" w:rsidRPr="0031580E" w:rsidRDefault="00051B00" w:rsidP="003C63E2">
            <w:pPr>
              <w:autoSpaceDE w:val="0"/>
              <w:autoSpaceDN w:val="0"/>
              <w:adjustRightInd w:val="0"/>
              <w:jc w:val="right"/>
              <w:rPr>
                <w:rFonts w:cs="Arial"/>
              </w:rPr>
            </w:pPr>
          </w:p>
        </w:tc>
        <w:tc>
          <w:tcPr>
            <w:tcW w:w="1250" w:type="pct"/>
            <w:shd w:val="clear" w:color="auto" w:fill="auto"/>
          </w:tcPr>
          <w:p w14:paraId="4691EB62" w14:textId="77777777" w:rsidR="00051B00" w:rsidRPr="0031580E" w:rsidRDefault="00051B00" w:rsidP="003C63E2">
            <w:pPr>
              <w:autoSpaceDE w:val="0"/>
              <w:autoSpaceDN w:val="0"/>
              <w:adjustRightInd w:val="0"/>
              <w:jc w:val="right"/>
              <w:rPr>
                <w:rFonts w:cs="Arial"/>
              </w:rPr>
            </w:pPr>
          </w:p>
        </w:tc>
        <w:tc>
          <w:tcPr>
            <w:tcW w:w="782" w:type="pct"/>
            <w:shd w:val="clear" w:color="auto" w:fill="auto"/>
          </w:tcPr>
          <w:p w14:paraId="66FFEFEE" w14:textId="77777777" w:rsidR="00051B00" w:rsidRPr="0031580E" w:rsidRDefault="00051B00" w:rsidP="003C63E2">
            <w:pPr>
              <w:autoSpaceDE w:val="0"/>
              <w:autoSpaceDN w:val="0"/>
              <w:adjustRightInd w:val="0"/>
              <w:jc w:val="right"/>
              <w:rPr>
                <w:rFonts w:cs="Arial"/>
              </w:rPr>
            </w:pPr>
          </w:p>
        </w:tc>
      </w:tr>
      <w:tr w:rsidR="00051B00" w:rsidRPr="0031580E" w14:paraId="0A7F7A9A" w14:textId="77777777" w:rsidTr="003C63E2">
        <w:trPr>
          <w:trHeight w:val="262"/>
        </w:trPr>
        <w:tc>
          <w:tcPr>
            <w:tcW w:w="2109" w:type="pct"/>
            <w:shd w:val="clear" w:color="auto" w:fill="auto"/>
          </w:tcPr>
          <w:p w14:paraId="582DD7A9" w14:textId="77777777" w:rsidR="00051B00" w:rsidRPr="0031580E" w:rsidRDefault="00051B00" w:rsidP="003C63E2">
            <w:pPr>
              <w:autoSpaceDE w:val="0"/>
              <w:autoSpaceDN w:val="0"/>
              <w:adjustRightInd w:val="0"/>
              <w:rPr>
                <w:rFonts w:cs="Arial"/>
              </w:rPr>
            </w:pPr>
            <w:r w:rsidRPr="0031580E">
              <w:rPr>
                <w:rFonts w:cs="Arial"/>
              </w:rPr>
              <w:t>log of partition coefficient n-octanol-water</w:t>
            </w:r>
          </w:p>
        </w:tc>
        <w:tc>
          <w:tcPr>
            <w:tcW w:w="860" w:type="pct"/>
            <w:shd w:val="clear" w:color="auto" w:fill="auto"/>
          </w:tcPr>
          <w:p w14:paraId="71B76215" w14:textId="77777777" w:rsidR="00051B00" w:rsidRPr="0031580E" w:rsidRDefault="00051B00" w:rsidP="003C63E2">
            <w:pPr>
              <w:autoSpaceDE w:val="0"/>
              <w:autoSpaceDN w:val="0"/>
              <w:adjustRightInd w:val="0"/>
              <w:rPr>
                <w:rFonts w:cs="Arial"/>
                <w:vertAlign w:val="subscript"/>
              </w:rPr>
            </w:pPr>
            <w:r w:rsidRPr="0031580E">
              <w:rPr>
                <w:rFonts w:cs="Arial"/>
              </w:rPr>
              <w:t>Log K</w:t>
            </w:r>
            <w:r w:rsidRPr="0031580E">
              <w:rPr>
                <w:rFonts w:cs="Arial"/>
                <w:vertAlign w:val="subscript"/>
              </w:rPr>
              <w:t>ow</w:t>
            </w:r>
          </w:p>
        </w:tc>
        <w:tc>
          <w:tcPr>
            <w:tcW w:w="1250" w:type="pct"/>
            <w:shd w:val="clear" w:color="auto" w:fill="auto"/>
          </w:tcPr>
          <w:p w14:paraId="233AAADA" w14:textId="77777777" w:rsidR="00051B00" w:rsidRPr="0031580E" w:rsidRDefault="00051B00" w:rsidP="003C63E2">
            <w:pPr>
              <w:autoSpaceDE w:val="0"/>
              <w:autoSpaceDN w:val="0"/>
              <w:adjustRightInd w:val="0"/>
              <w:rPr>
                <w:rFonts w:cs="Arial"/>
              </w:rPr>
            </w:pPr>
            <w:r w:rsidRPr="0031580E">
              <w:rPr>
                <w:rFonts w:cs="Arial"/>
              </w:rPr>
              <w:t>[-]</w:t>
            </w:r>
          </w:p>
        </w:tc>
        <w:tc>
          <w:tcPr>
            <w:tcW w:w="782" w:type="pct"/>
            <w:shd w:val="clear" w:color="auto" w:fill="auto"/>
          </w:tcPr>
          <w:p w14:paraId="1CB94457" w14:textId="77777777" w:rsidR="00051B00" w:rsidRPr="0031580E" w:rsidRDefault="00051B00" w:rsidP="003C63E2">
            <w:pPr>
              <w:autoSpaceDE w:val="0"/>
              <w:autoSpaceDN w:val="0"/>
              <w:adjustRightInd w:val="0"/>
              <w:jc w:val="right"/>
              <w:rPr>
                <w:rFonts w:cs="Arial"/>
              </w:rPr>
            </w:pPr>
            <w:r w:rsidRPr="0031580E">
              <w:rPr>
                <w:rFonts w:cs="Arial"/>
              </w:rPr>
              <w:t>5.45</w:t>
            </w:r>
          </w:p>
        </w:tc>
      </w:tr>
      <w:tr w:rsidR="00051B00" w:rsidRPr="0031580E" w14:paraId="486442B7" w14:textId="77777777" w:rsidTr="003C63E2">
        <w:trPr>
          <w:trHeight w:val="290"/>
        </w:trPr>
        <w:tc>
          <w:tcPr>
            <w:tcW w:w="2109" w:type="pct"/>
            <w:shd w:val="clear" w:color="auto" w:fill="auto"/>
          </w:tcPr>
          <w:p w14:paraId="578F13E0" w14:textId="77777777" w:rsidR="00051B00" w:rsidRPr="0031580E" w:rsidRDefault="00051B00" w:rsidP="003C63E2">
            <w:pPr>
              <w:autoSpaceDE w:val="0"/>
              <w:autoSpaceDN w:val="0"/>
              <w:adjustRightInd w:val="0"/>
              <w:rPr>
                <w:rFonts w:cs="Arial"/>
              </w:rPr>
            </w:pPr>
            <w:r w:rsidRPr="0031580E">
              <w:rPr>
                <w:rFonts w:cs="Arial"/>
              </w:rPr>
              <w:t>Bioconcentration factor for earthworm on wet weight basis</w:t>
            </w:r>
          </w:p>
        </w:tc>
        <w:tc>
          <w:tcPr>
            <w:tcW w:w="860" w:type="pct"/>
            <w:shd w:val="clear" w:color="auto" w:fill="auto"/>
          </w:tcPr>
          <w:p w14:paraId="26FA5F7A" w14:textId="77777777" w:rsidR="00051B00" w:rsidRPr="0031580E" w:rsidRDefault="00051B00" w:rsidP="003C63E2">
            <w:pPr>
              <w:autoSpaceDE w:val="0"/>
              <w:autoSpaceDN w:val="0"/>
              <w:adjustRightInd w:val="0"/>
              <w:rPr>
                <w:rFonts w:cs="Arial"/>
                <w:vertAlign w:val="subscript"/>
              </w:rPr>
            </w:pPr>
            <w:r w:rsidRPr="0031580E">
              <w:rPr>
                <w:rFonts w:cs="Arial"/>
              </w:rPr>
              <w:t>BCF</w:t>
            </w:r>
            <w:r w:rsidRPr="0031580E">
              <w:rPr>
                <w:rFonts w:cs="Arial"/>
                <w:vertAlign w:val="subscript"/>
              </w:rPr>
              <w:t>earthworm</w:t>
            </w:r>
          </w:p>
        </w:tc>
        <w:tc>
          <w:tcPr>
            <w:tcW w:w="1250" w:type="pct"/>
            <w:shd w:val="clear" w:color="auto" w:fill="auto"/>
          </w:tcPr>
          <w:p w14:paraId="6E2DA2C2" w14:textId="77777777" w:rsidR="00051B00" w:rsidRPr="0031580E" w:rsidRDefault="00051B00" w:rsidP="003C63E2">
            <w:pPr>
              <w:autoSpaceDE w:val="0"/>
              <w:autoSpaceDN w:val="0"/>
              <w:adjustRightInd w:val="0"/>
              <w:rPr>
                <w:rFonts w:cs="Arial"/>
              </w:rPr>
            </w:pPr>
            <w:r w:rsidRPr="0031580E">
              <w:rPr>
                <w:rFonts w:cs="Arial"/>
              </w:rPr>
              <w:t>[l.kg</w:t>
            </w:r>
            <w:r w:rsidRPr="0031580E">
              <w:rPr>
                <w:rFonts w:cs="Arial"/>
                <w:vertAlign w:val="superscript"/>
              </w:rPr>
              <w:t>-1</w:t>
            </w:r>
            <w:r w:rsidRPr="0031580E">
              <w:rPr>
                <w:rFonts w:cs="Arial"/>
                <w:vertAlign w:val="subscript"/>
              </w:rPr>
              <w:t>wet earthworm</w:t>
            </w:r>
            <w:r w:rsidRPr="0031580E">
              <w:rPr>
                <w:rFonts w:cs="Arial"/>
              </w:rPr>
              <w:t>]</w:t>
            </w:r>
          </w:p>
        </w:tc>
        <w:tc>
          <w:tcPr>
            <w:tcW w:w="782" w:type="pct"/>
            <w:shd w:val="clear" w:color="auto" w:fill="auto"/>
          </w:tcPr>
          <w:p w14:paraId="67C9EBB4" w14:textId="77777777" w:rsidR="00051B00" w:rsidRPr="0031580E" w:rsidRDefault="00051B00" w:rsidP="003C63E2">
            <w:pPr>
              <w:autoSpaceDE w:val="0"/>
              <w:autoSpaceDN w:val="0"/>
              <w:adjustRightInd w:val="0"/>
              <w:jc w:val="right"/>
              <w:rPr>
                <w:rFonts w:cs="Arial"/>
              </w:rPr>
            </w:pPr>
            <w:r w:rsidRPr="0031580E">
              <w:rPr>
                <w:rFonts w:cs="Arial"/>
              </w:rPr>
              <w:t>3.38E+03</w:t>
            </w:r>
          </w:p>
        </w:tc>
      </w:tr>
      <w:tr w:rsidR="00051B00" w:rsidRPr="0031580E" w14:paraId="4DFD490B" w14:textId="77777777" w:rsidTr="003C63E2">
        <w:trPr>
          <w:trHeight w:val="290"/>
        </w:trPr>
        <w:tc>
          <w:tcPr>
            <w:tcW w:w="2109" w:type="pct"/>
            <w:shd w:val="clear" w:color="auto" w:fill="auto"/>
          </w:tcPr>
          <w:p w14:paraId="496036A7" w14:textId="77777777" w:rsidR="00051B00" w:rsidRPr="0031580E" w:rsidRDefault="00051B00" w:rsidP="003C63E2">
            <w:pPr>
              <w:autoSpaceDE w:val="0"/>
              <w:autoSpaceDN w:val="0"/>
              <w:adjustRightInd w:val="0"/>
              <w:rPr>
                <w:rFonts w:cs="Arial"/>
              </w:rPr>
            </w:pPr>
            <w:r w:rsidRPr="0031580E">
              <w:rPr>
                <w:rFonts w:cs="Arial"/>
              </w:rPr>
              <w:t>Concentration in porewater</w:t>
            </w:r>
          </w:p>
        </w:tc>
        <w:tc>
          <w:tcPr>
            <w:tcW w:w="860" w:type="pct"/>
            <w:shd w:val="clear" w:color="auto" w:fill="auto"/>
          </w:tcPr>
          <w:p w14:paraId="0B1D8C26" w14:textId="77777777" w:rsidR="00051B00" w:rsidRPr="0031580E" w:rsidRDefault="00051B00" w:rsidP="003C63E2">
            <w:pPr>
              <w:autoSpaceDE w:val="0"/>
              <w:autoSpaceDN w:val="0"/>
              <w:adjustRightInd w:val="0"/>
              <w:rPr>
                <w:rFonts w:cs="Arial"/>
                <w:vertAlign w:val="subscript"/>
              </w:rPr>
            </w:pPr>
            <w:r w:rsidRPr="0031580E">
              <w:rPr>
                <w:rFonts w:cs="Arial"/>
              </w:rPr>
              <w:t>C</w:t>
            </w:r>
            <w:r w:rsidRPr="0031580E">
              <w:rPr>
                <w:rFonts w:cs="Arial"/>
                <w:vertAlign w:val="subscript"/>
              </w:rPr>
              <w:t>porewater</w:t>
            </w:r>
          </w:p>
        </w:tc>
        <w:tc>
          <w:tcPr>
            <w:tcW w:w="1250" w:type="pct"/>
            <w:shd w:val="clear" w:color="auto" w:fill="auto"/>
          </w:tcPr>
          <w:p w14:paraId="07963B5D" w14:textId="77777777" w:rsidR="00051B00" w:rsidRPr="0031580E" w:rsidRDefault="00051B00" w:rsidP="003C63E2">
            <w:pPr>
              <w:autoSpaceDE w:val="0"/>
              <w:autoSpaceDN w:val="0"/>
              <w:adjustRightInd w:val="0"/>
              <w:rPr>
                <w:rFonts w:cs="Arial"/>
              </w:rPr>
            </w:pPr>
            <w:r w:rsidRPr="0031580E">
              <w:rPr>
                <w:rFonts w:cs="Arial"/>
              </w:rPr>
              <w:t>[mg.l</w:t>
            </w:r>
            <w:r w:rsidRPr="0031580E">
              <w:rPr>
                <w:rFonts w:cs="Arial"/>
                <w:vertAlign w:val="superscript"/>
              </w:rPr>
              <w:t>-1</w:t>
            </w:r>
            <w:r w:rsidRPr="0031580E">
              <w:rPr>
                <w:rFonts w:cs="Arial"/>
              </w:rPr>
              <w:t>]</w:t>
            </w:r>
          </w:p>
        </w:tc>
        <w:tc>
          <w:tcPr>
            <w:tcW w:w="782" w:type="pct"/>
            <w:shd w:val="clear" w:color="auto" w:fill="auto"/>
          </w:tcPr>
          <w:p w14:paraId="2970230C" w14:textId="77777777" w:rsidR="00051B00" w:rsidRPr="0031580E" w:rsidRDefault="00051B00" w:rsidP="003C63E2">
            <w:pPr>
              <w:autoSpaceDE w:val="0"/>
              <w:autoSpaceDN w:val="0"/>
              <w:adjustRightInd w:val="0"/>
              <w:jc w:val="right"/>
              <w:rPr>
                <w:rFonts w:cs="Arial"/>
                <w:highlight w:val="yellow"/>
              </w:rPr>
            </w:pPr>
            <w:r w:rsidRPr="0031580E">
              <w:rPr>
                <w:rFonts w:cs="Arial"/>
              </w:rPr>
              <w:t>2.14E-05</w:t>
            </w:r>
          </w:p>
        </w:tc>
      </w:tr>
      <w:tr w:rsidR="00051B00" w:rsidRPr="0031580E" w14:paraId="59926363" w14:textId="77777777" w:rsidTr="003C63E2">
        <w:trPr>
          <w:trHeight w:val="290"/>
        </w:trPr>
        <w:tc>
          <w:tcPr>
            <w:tcW w:w="2109" w:type="pct"/>
            <w:shd w:val="clear" w:color="auto" w:fill="auto"/>
          </w:tcPr>
          <w:p w14:paraId="08E801FE" w14:textId="77777777" w:rsidR="00051B00" w:rsidRPr="0031580E" w:rsidRDefault="00051B00" w:rsidP="003C63E2">
            <w:pPr>
              <w:autoSpaceDE w:val="0"/>
              <w:autoSpaceDN w:val="0"/>
              <w:adjustRightInd w:val="0"/>
              <w:rPr>
                <w:rFonts w:cs="Arial"/>
              </w:rPr>
            </w:pPr>
            <w:r w:rsidRPr="0031580E">
              <w:rPr>
                <w:rFonts w:cs="Arial"/>
              </w:rPr>
              <w:t>Concentration in soil</w:t>
            </w:r>
          </w:p>
        </w:tc>
        <w:tc>
          <w:tcPr>
            <w:tcW w:w="860" w:type="pct"/>
            <w:shd w:val="clear" w:color="auto" w:fill="auto"/>
          </w:tcPr>
          <w:p w14:paraId="47A11C54" w14:textId="77777777" w:rsidR="00051B00" w:rsidRPr="0031580E" w:rsidRDefault="00051B00" w:rsidP="003C63E2">
            <w:pPr>
              <w:autoSpaceDE w:val="0"/>
              <w:autoSpaceDN w:val="0"/>
              <w:adjustRightInd w:val="0"/>
              <w:rPr>
                <w:rFonts w:cs="Arial"/>
                <w:vertAlign w:val="subscript"/>
              </w:rPr>
            </w:pPr>
            <w:r w:rsidRPr="0031580E">
              <w:rPr>
                <w:rFonts w:cs="Arial"/>
              </w:rPr>
              <w:t>C</w:t>
            </w:r>
            <w:r w:rsidRPr="0031580E">
              <w:rPr>
                <w:rFonts w:cs="Arial"/>
                <w:vertAlign w:val="subscript"/>
              </w:rPr>
              <w:t>soil</w:t>
            </w:r>
          </w:p>
        </w:tc>
        <w:tc>
          <w:tcPr>
            <w:tcW w:w="1250" w:type="pct"/>
            <w:shd w:val="clear" w:color="auto" w:fill="auto"/>
          </w:tcPr>
          <w:p w14:paraId="0AC89F0E" w14:textId="77777777" w:rsidR="00051B00" w:rsidRPr="0031580E" w:rsidRDefault="00051B00" w:rsidP="003C63E2">
            <w:pPr>
              <w:autoSpaceDE w:val="0"/>
              <w:autoSpaceDN w:val="0"/>
              <w:adjustRightInd w:val="0"/>
              <w:rPr>
                <w:rFonts w:cs="Arial"/>
              </w:rPr>
            </w:pPr>
            <w:r w:rsidRPr="0031580E">
              <w:rPr>
                <w:rFonts w:cs="Arial"/>
              </w:rPr>
              <w:t>[mg.kg</w:t>
            </w:r>
            <w:r w:rsidRPr="0031580E">
              <w:rPr>
                <w:rFonts w:cs="Arial"/>
                <w:vertAlign w:val="superscript"/>
              </w:rPr>
              <w:t>-1</w:t>
            </w:r>
            <w:r w:rsidRPr="0031580E">
              <w:rPr>
                <w:rFonts w:cs="Arial"/>
                <w:vertAlign w:val="subscript"/>
              </w:rPr>
              <w:t>wwt</w:t>
            </w:r>
            <w:r w:rsidRPr="0031580E">
              <w:rPr>
                <w:rFonts w:cs="Arial"/>
              </w:rPr>
              <w:t>]</w:t>
            </w:r>
          </w:p>
        </w:tc>
        <w:tc>
          <w:tcPr>
            <w:tcW w:w="782" w:type="pct"/>
            <w:shd w:val="clear" w:color="auto" w:fill="auto"/>
          </w:tcPr>
          <w:p w14:paraId="4D8A9C13" w14:textId="77777777" w:rsidR="00051B00" w:rsidRPr="0031580E" w:rsidRDefault="00051B00" w:rsidP="003C63E2">
            <w:pPr>
              <w:autoSpaceDE w:val="0"/>
              <w:autoSpaceDN w:val="0"/>
              <w:adjustRightInd w:val="0"/>
              <w:jc w:val="right"/>
              <w:rPr>
                <w:rFonts w:cs="Arial"/>
              </w:rPr>
            </w:pPr>
            <w:r w:rsidRPr="0031580E">
              <w:rPr>
                <w:rFonts w:cs="Arial"/>
              </w:rPr>
              <w:t>3.59E-04</w:t>
            </w:r>
          </w:p>
        </w:tc>
      </w:tr>
      <w:tr w:rsidR="00051B00" w:rsidRPr="0031580E" w14:paraId="73596719" w14:textId="77777777" w:rsidTr="003C63E2">
        <w:trPr>
          <w:trHeight w:val="290"/>
        </w:trPr>
        <w:tc>
          <w:tcPr>
            <w:tcW w:w="2109" w:type="pct"/>
            <w:shd w:val="clear" w:color="auto" w:fill="auto"/>
          </w:tcPr>
          <w:p w14:paraId="5FFBA8AD" w14:textId="77777777" w:rsidR="00051B00" w:rsidRPr="0031580E" w:rsidRDefault="00051B00" w:rsidP="003C63E2">
            <w:pPr>
              <w:autoSpaceDE w:val="0"/>
              <w:autoSpaceDN w:val="0"/>
              <w:adjustRightInd w:val="0"/>
              <w:rPr>
                <w:rFonts w:cs="Arial"/>
              </w:rPr>
            </w:pPr>
            <w:r w:rsidRPr="0031580E">
              <w:rPr>
                <w:rFonts w:cs="Arial"/>
              </w:rPr>
              <w:t>Fraction of gut loading in worm</w:t>
            </w:r>
          </w:p>
        </w:tc>
        <w:tc>
          <w:tcPr>
            <w:tcW w:w="860" w:type="pct"/>
            <w:shd w:val="clear" w:color="auto" w:fill="auto"/>
          </w:tcPr>
          <w:p w14:paraId="5482DB46" w14:textId="77777777" w:rsidR="00051B00" w:rsidRPr="0031580E" w:rsidRDefault="00051B00" w:rsidP="003C63E2">
            <w:pPr>
              <w:autoSpaceDE w:val="0"/>
              <w:autoSpaceDN w:val="0"/>
              <w:adjustRightInd w:val="0"/>
              <w:rPr>
                <w:rFonts w:cs="Arial"/>
                <w:vertAlign w:val="subscript"/>
              </w:rPr>
            </w:pPr>
            <w:r w:rsidRPr="0031580E">
              <w:rPr>
                <w:rFonts w:cs="Arial"/>
              </w:rPr>
              <w:t>F</w:t>
            </w:r>
            <w:r w:rsidRPr="0031580E">
              <w:rPr>
                <w:rFonts w:cs="Arial"/>
                <w:vertAlign w:val="subscript"/>
              </w:rPr>
              <w:t>gut</w:t>
            </w:r>
          </w:p>
        </w:tc>
        <w:tc>
          <w:tcPr>
            <w:tcW w:w="1250" w:type="pct"/>
            <w:shd w:val="clear" w:color="auto" w:fill="auto"/>
          </w:tcPr>
          <w:p w14:paraId="3B22F1E2" w14:textId="77777777" w:rsidR="00051B00" w:rsidRPr="0031580E" w:rsidRDefault="00051B00" w:rsidP="003C63E2">
            <w:pPr>
              <w:autoSpaceDE w:val="0"/>
              <w:autoSpaceDN w:val="0"/>
              <w:adjustRightInd w:val="0"/>
              <w:rPr>
                <w:rFonts w:cs="Arial"/>
              </w:rPr>
            </w:pPr>
            <w:r w:rsidRPr="0031580E">
              <w:rPr>
                <w:rFonts w:cs="Arial"/>
              </w:rPr>
              <w:t>[kg</w:t>
            </w:r>
            <w:r w:rsidRPr="0031580E">
              <w:rPr>
                <w:rFonts w:cs="Arial"/>
                <w:vertAlign w:val="subscript"/>
              </w:rPr>
              <w:t>dwt</w:t>
            </w:r>
            <w:r w:rsidRPr="0031580E">
              <w:rPr>
                <w:rFonts w:cs="Arial"/>
              </w:rPr>
              <w:t>.kg</w:t>
            </w:r>
            <w:r w:rsidRPr="0031580E">
              <w:rPr>
                <w:rFonts w:cs="Arial"/>
                <w:vertAlign w:val="superscript"/>
              </w:rPr>
              <w:t>-1</w:t>
            </w:r>
            <w:r w:rsidRPr="0031580E">
              <w:rPr>
                <w:rFonts w:cs="Arial"/>
                <w:vertAlign w:val="subscript"/>
              </w:rPr>
              <w:t>wwt</w:t>
            </w:r>
            <w:r w:rsidRPr="0031580E">
              <w:rPr>
                <w:rFonts w:cs="Arial"/>
              </w:rPr>
              <w:t>]</w:t>
            </w:r>
          </w:p>
        </w:tc>
        <w:tc>
          <w:tcPr>
            <w:tcW w:w="782" w:type="pct"/>
            <w:shd w:val="clear" w:color="auto" w:fill="auto"/>
          </w:tcPr>
          <w:p w14:paraId="46A642B1" w14:textId="77777777" w:rsidR="00051B00" w:rsidRPr="0031580E" w:rsidRDefault="00051B00" w:rsidP="003C63E2">
            <w:pPr>
              <w:autoSpaceDE w:val="0"/>
              <w:autoSpaceDN w:val="0"/>
              <w:adjustRightInd w:val="0"/>
              <w:jc w:val="right"/>
              <w:rPr>
                <w:rFonts w:cs="Arial"/>
              </w:rPr>
            </w:pPr>
            <w:r w:rsidRPr="0031580E">
              <w:rPr>
                <w:rFonts w:cs="Arial"/>
              </w:rPr>
              <w:t>0.1</w:t>
            </w:r>
          </w:p>
        </w:tc>
      </w:tr>
      <w:tr w:rsidR="00051B00" w:rsidRPr="0031580E" w14:paraId="1E265F5A" w14:textId="77777777" w:rsidTr="003C63E2">
        <w:trPr>
          <w:trHeight w:val="290"/>
        </w:trPr>
        <w:tc>
          <w:tcPr>
            <w:tcW w:w="2109" w:type="pct"/>
            <w:shd w:val="clear" w:color="auto" w:fill="auto"/>
          </w:tcPr>
          <w:p w14:paraId="47D53260" w14:textId="77777777" w:rsidR="00051B00" w:rsidRPr="0031580E" w:rsidRDefault="00051B00" w:rsidP="003C63E2">
            <w:pPr>
              <w:autoSpaceDE w:val="0"/>
              <w:autoSpaceDN w:val="0"/>
              <w:adjustRightInd w:val="0"/>
              <w:rPr>
                <w:rFonts w:cs="Arial"/>
              </w:rPr>
            </w:pPr>
            <w:r w:rsidRPr="0031580E">
              <w:rPr>
                <w:rFonts w:cs="Arial"/>
              </w:rPr>
              <w:t>Conversion factor for soil concentration wet-dry weight soil</w:t>
            </w:r>
          </w:p>
        </w:tc>
        <w:tc>
          <w:tcPr>
            <w:tcW w:w="860" w:type="pct"/>
            <w:shd w:val="clear" w:color="auto" w:fill="auto"/>
          </w:tcPr>
          <w:p w14:paraId="58FA764C" w14:textId="77777777" w:rsidR="00051B00" w:rsidRPr="0031580E" w:rsidRDefault="00051B00" w:rsidP="003C63E2">
            <w:pPr>
              <w:autoSpaceDE w:val="0"/>
              <w:autoSpaceDN w:val="0"/>
              <w:adjustRightInd w:val="0"/>
              <w:rPr>
                <w:rFonts w:cs="Arial"/>
                <w:vertAlign w:val="subscript"/>
              </w:rPr>
            </w:pPr>
            <w:r w:rsidRPr="0031580E">
              <w:rPr>
                <w:rFonts w:cs="Arial"/>
              </w:rPr>
              <w:t>CONV</w:t>
            </w:r>
            <w:r w:rsidRPr="0031580E">
              <w:rPr>
                <w:rFonts w:cs="Arial"/>
                <w:vertAlign w:val="subscript"/>
              </w:rPr>
              <w:t>soil</w:t>
            </w:r>
          </w:p>
        </w:tc>
        <w:tc>
          <w:tcPr>
            <w:tcW w:w="1250" w:type="pct"/>
            <w:shd w:val="clear" w:color="auto" w:fill="auto"/>
          </w:tcPr>
          <w:p w14:paraId="1B993141" w14:textId="77777777" w:rsidR="00051B00" w:rsidRPr="0031580E" w:rsidRDefault="00051B00" w:rsidP="003C63E2">
            <w:pPr>
              <w:autoSpaceDE w:val="0"/>
              <w:autoSpaceDN w:val="0"/>
              <w:adjustRightInd w:val="0"/>
              <w:rPr>
                <w:rFonts w:cs="Arial"/>
              </w:rPr>
            </w:pPr>
            <w:r w:rsidRPr="0031580E">
              <w:rPr>
                <w:rFonts w:cs="Arial"/>
              </w:rPr>
              <w:t>[kg</w:t>
            </w:r>
            <w:r w:rsidRPr="0031580E">
              <w:rPr>
                <w:rFonts w:cs="Arial"/>
                <w:vertAlign w:val="subscript"/>
              </w:rPr>
              <w:t>wwt</w:t>
            </w:r>
            <w:r w:rsidRPr="0031580E">
              <w:rPr>
                <w:rFonts w:cs="Arial"/>
              </w:rPr>
              <w:t>.kg</w:t>
            </w:r>
            <w:r w:rsidRPr="0031580E">
              <w:rPr>
                <w:rFonts w:cs="Arial"/>
                <w:vertAlign w:val="superscript"/>
              </w:rPr>
              <w:t>-1</w:t>
            </w:r>
            <w:r w:rsidRPr="0031580E">
              <w:rPr>
                <w:rFonts w:cs="Arial"/>
                <w:vertAlign w:val="subscript"/>
              </w:rPr>
              <w:t>dwt</w:t>
            </w:r>
            <w:r w:rsidRPr="0031580E">
              <w:rPr>
                <w:rFonts w:cs="Arial"/>
              </w:rPr>
              <w:t>]</w:t>
            </w:r>
          </w:p>
        </w:tc>
        <w:tc>
          <w:tcPr>
            <w:tcW w:w="782" w:type="pct"/>
            <w:shd w:val="clear" w:color="auto" w:fill="auto"/>
          </w:tcPr>
          <w:p w14:paraId="5F0356D0" w14:textId="77777777" w:rsidR="00051B00" w:rsidRPr="0031580E" w:rsidRDefault="00051B00" w:rsidP="003C63E2">
            <w:pPr>
              <w:autoSpaceDE w:val="0"/>
              <w:autoSpaceDN w:val="0"/>
              <w:adjustRightInd w:val="0"/>
              <w:jc w:val="right"/>
              <w:rPr>
                <w:rFonts w:cs="Arial"/>
              </w:rPr>
            </w:pPr>
            <w:r w:rsidRPr="0031580E">
              <w:rPr>
                <w:rFonts w:cs="Arial"/>
              </w:rPr>
              <w:t>1.13</w:t>
            </w:r>
          </w:p>
        </w:tc>
      </w:tr>
      <w:tr w:rsidR="00051B00" w:rsidRPr="0031580E" w14:paraId="54497B77" w14:textId="77777777" w:rsidTr="003C63E2">
        <w:trPr>
          <w:trHeight w:val="290"/>
        </w:trPr>
        <w:tc>
          <w:tcPr>
            <w:tcW w:w="2109" w:type="pct"/>
            <w:shd w:val="clear" w:color="auto" w:fill="auto"/>
          </w:tcPr>
          <w:p w14:paraId="4124C7DA" w14:textId="77777777" w:rsidR="00051B00" w:rsidRPr="0031580E" w:rsidRDefault="00051B00" w:rsidP="003C63E2">
            <w:pPr>
              <w:autoSpaceDE w:val="0"/>
              <w:autoSpaceDN w:val="0"/>
              <w:adjustRightInd w:val="0"/>
              <w:rPr>
                <w:rFonts w:cs="Arial"/>
                <w:b/>
              </w:rPr>
            </w:pPr>
            <w:r w:rsidRPr="0031580E">
              <w:rPr>
                <w:rFonts w:cs="Arial"/>
                <w:b/>
              </w:rPr>
              <w:t>Predicted environmental concentration in food (considering that predators feed at 50% on local level)</w:t>
            </w:r>
          </w:p>
        </w:tc>
        <w:tc>
          <w:tcPr>
            <w:tcW w:w="860" w:type="pct"/>
            <w:shd w:val="clear" w:color="auto" w:fill="auto"/>
          </w:tcPr>
          <w:p w14:paraId="3B13CCF7" w14:textId="77777777" w:rsidR="00051B00" w:rsidRPr="0031580E" w:rsidRDefault="00051B00" w:rsidP="003C63E2">
            <w:pPr>
              <w:autoSpaceDE w:val="0"/>
              <w:autoSpaceDN w:val="0"/>
              <w:adjustRightInd w:val="0"/>
              <w:rPr>
                <w:rFonts w:cs="Arial"/>
                <w:b/>
                <w:vertAlign w:val="subscript"/>
              </w:rPr>
            </w:pPr>
            <w:r w:rsidRPr="0031580E">
              <w:rPr>
                <w:rFonts w:cs="Arial"/>
                <w:b/>
              </w:rPr>
              <w:t>PEC</w:t>
            </w:r>
            <w:r w:rsidRPr="0031580E">
              <w:rPr>
                <w:rFonts w:cs="Arial"/>
                <w:b/>
                <w:vertAlign w:val="subscript"/>
              </w:rPr>
              <w:t>oral,predator</w:t>
            </w:r>
          </w:p>
        </w:tc>
        <w:tc>
          <w:tcPr>
            <w:tcW w:w="1250" w:type="pct"/>
            <w:shd w:val="clear" w:color="auto" w:fill="auto"/>
          </w:tcPr>
          <w:p w14:paraId="01AAE03F" w14:textId="77777777" w:rsidR="00051B00" w:rsidRPr="0031580E" w:rsidRDefault="00051B00" w:rsidP="003C63E2">
            <w:pPr>
              <w:autoSpaceDE w:val="0"/>
              <w:autoSpaceDN w:val="0"/>
              <w:adjustRightInd w:val="0"/>
              <w:rPr>
                <w:rFonts w:cs="Arial"/>
                <w:b/>
              </w:rPr>
            </w:pPr>
            <w:r w:rsidRPr="0031580E">
              <w:rPr>
                <w:rFonts w:cs="Arial"/>
                <w:b/>
              </w:rPr>
              <w:t>[mg.kg</w:t>
            </w:r>
            <w:r w:rsidRPr="0031580E">
              <w:rPr>
                <w:rFonts w:cs="Arial"/>
                <w:b/>
                <w:vertAlign w:val="superscript"/>
              </w:rPr>
              <w:t>-1</w:t>
            </w:r>
            <w:r w:rsidRPr="0031580E">
              <w:rPr>
                <w:rFonts w:cs="Arial"/>
                <w:b/>
                <w:vertAlign w:val="subscript"/>
              </w:rPr>
              <w:t>wet earthworm</w:t>
            </w:r>
            <w:r w:rsidRPr="0031580E">
              <w:rPr>
                <w:rFonts w:cs="Arial"/>
                <w:b/>
              </w:rPr>
              <w:t>]</w:t>
            </w:r>
          </w:p>
        </w:tc>
        <w:tc>
          <w:tcPr>
            <w:tcW w:w="782" w:type="pct"/>
            <w:shd w:val="clear" w:color="auto" w:fill="auto"/>
          </w:tcPr>
          <w:p w14:paraId="1369936D" w14:textId="77777777" w:rsidR="00051B00" w:rsidRPr="0031580E" w:rsidRDefault="00051B00" w:rsidP="003C63E2">
            <w:pPr>
              <w:autoSpaceDE w:val="0"/>
              <w:autoSpaceDN w:val="0"/>
              <w:adjustRightInd w:val="0"/>
              <w:jc w:val="right"/>
              <w:rPr>
                <w:rFonts w:cs="Arial"/>
                <w:b/>
              </w:rPr>
            </w:pPr>
            <w:r w:rsidRPr="0031580E">
              <w:rPr>
                <w:rFonts w:cs="Arial"/>
                <w:b/>
              </w:rPr>
              <w:t>1.38E-05</w:t>
            </w:r>
          </w:p>
        </w:tc>
      </w:tr>
      <w:bookmarkEnd w:id="147"/>
      <w:bookmarkEnd w:id="148"/>
    </w:tbl>
    <w:p w14:paraId="22125DEC" w14:textId="77777777" w:rsidR="00051B00" w:rsidRPr="0031580E" w:rsidRDefault="00051B00" w:rsidP="00051B00">
      <w:pPr>
        <w:spacing w:after="200" w:line="276" w:lineRule="auto"/>
        <w:rPr>
          <w:rFonts w:cs="Arial"/>
        </w:rPr>
      </w:pPr>
      <w:r w:rsidRPr="0031580E">
        <w:rPr>
          <w:rFonts w:cs="Arial"/>
        </w:rPr>
        <w:br w:type="page"/>
      </w:r>
    </w:p>
    <w:p w14:paraId="35A9EA78" w14:textId="77777777" w:rsidR="00051B00" w:rsidRPr="00563C5A" w:rsidRDefault="00051B00" w:rsidP="0031580E">
      <w:pPr>
        <w:pStyle w:val="Titre4"/>
        <w:rPr>
          <w:lang w:val="en-US"/>
        </w:rPr>
      </w:pPr>
      <w:bookmarkStart w:id="149" w:name="_Toc529867606"/>
      <w:r w:rsidRPr="00563C5A">
        <w:rPr>
          <w:lang w:val="en-US"/>
        </w:rPr>
        <w:t>PECs for the relevant product : X6119M2</w:t>
      </w:r>
      <w:bookmarkEnd w:id="149"/>
    </w:p>
    <w:p w14:paraId="5294DF39" w14:textId="77777777" w:rsidR="00051B00" w:rsidRPr="00563C5A" w:rsidRDefault="00051B00" w:rsidP="0031580E">
      <w:pPr>
        <w:pStyle w:val="Titre5"/>
        <w:rPr>
          <w:lang w:val="en-US"/>
        </w:rPr>
      </w:pPr>
      <w:r w:rsidRPr="00563C5A">
        <w:rPr>
          <w:lang w:val="en-US"/>
        </w:rPr>
        <w:t>PEC in the aquatic compartment (including sediment): X6119M2</w:t>
      </w:r>
    </w:p>
    <w:p w14:paraId="3444818C" w14:textId="77777777" w:rsidR="00051B00" w:rsidRPr="00FD1DE7" w:rsidRDefault="00051B00" w:rsidP="00051B00">
      <w:pPr>
        <w:pStyle w:val="Lgende"/>
        <w:spacing w:before="480" w:after="240"/>
        <w:rPr>
          <w:rFonts w:ascii="Verdana" w:hAnsi="Verdana"/>
          <w:u w:val="single"/>
        </w:rPr>
      </w:pPr>
      <w:r w:rsidRPr="00FD1DE7">
        <w:rPr>
          <w:rFonts w:ascii="Verdana" w:hAnsi="Verdana"/>
          <w:u w:val="single"/>
        </w:rPr>
        <w:t>Direct emission to the aquatic compartment - Bridge over the pond scenario</w:t>
      </w:r>
    </w:p>
    <w:p w14:paraId="432AAAA8" w14:textId="766AD36A" w:rsidR="00051B00" w:rsidRPr="0031580E" w:rsidRDefault="00051B00" w:rsidP="00051B00">
      <w:pPr>
        <w:autoSpaceDE w:val="0"/>
        <w:autoSpaceDN w:val="0"/>
        <w:spacing w:after="60"/>
        <w:ind w:right="142"/>
        <w:jc w:val="both"/>
        <w:rPr>
          <w:rFonts w:cs="Arial"/>
        </w:rPr>
      </w:pPr>
      <w:r w:rsidRPr="0031580E">
        <w:rPr>
          <w:rFonts w:cs="Arial"/>
        </w:rPr>
        <w:t>The emissions in local water were calculated for the outdoor application phase</w:t>
      </w:r>
      <w:r w:rsidR="002E0FD2">
        <w:rPr>
          <w:rFonts w:cs="Arial"/>
        </w:rPr>
        <w:t xml:space="preserve"> </w:t>
      </w:r>
      <w:r w:rsidR="002E0FD2">
        <w:rPr>
          <w:lang w:val="en-US" w:eastAsia="en-US"/>
        </w:rPr>
        <w:t>at the application rate of 200 g product/m² of wood</w:t>
      </w:r>
      <w:r w:rsidR="002E0FD2" w:rsidDel="002E0FD2">
        <w:rPr>
          <w:rStyle w:val="Marquedecommentaire"/>
        </w:rPr>
        <w:t xml:space="preserve"> </w:t>
      </w:r>
      <w:r w:rsidRPr="0031580E">
        <w:rPr>
          <w:rFonts w:cs="Arial"/>
        </w:rPr>
        <w:t>, and in for the service life of treated wood phas</w:t>
      </w:r>
      <w:r w:rsidR="002E0FD2" w:rsidRPr="0031580E">
        <w:rPr>
          <w:rFonts w:cs="Arial"/>
        </w:rPr>
        <w:t xml:space="preserve"> </w:t>
      </w:r>
      <w:r w:rsidRPr="0031580E">
        <w:rPr>
          <w:rFonts w:cs="Arial"/>
        </w:rPr>
        <w:t>e.</w:t>
      </w:r>
    </w:p>
    <w:p w14:paraId="56E1BDDB" w14:textId="4CFF3509" w:rsidR="00051B00" w:rsidRPr="0031580E" w:rsidRDefault="00051B00" w:rsidP="00051B00">
      <w:pPr>
        <w:autoSpaceDE w:val="0"/>
        <w:autoSpaceDN w:val="0"/>
        <w:spacing w:after="60"/>
        <w:ind w:right="142"/>
        <w:jc w:val="both"/>
        <w:rPr>
          <w:rFonts w:cs="Arial"/>
        </w:rPr>
      </w:pPr>
      <w:r w:rsidRPr="0031580E">
        <w:rPr>
          <w:rFonts w:cs="Arial"/>
        </w:rPr>
        <w:t>The initial concentrations in water were defined on the day of application for the application phase (PT08-ESD eq. 4.42). For service-life, concentrations were calculated over the assessment periods (</w:t>
      </w:r>
      <w:r w:rsidRPr="0031580E">
        <w:rPr>
          <w:rFonts w:cs="Arial"/>
          <w:i/>
        </w:rPr>
        <w:t>i.e.</w:t>
      </w:r>
      <w:r w:rsidRPr="0031580E">
        <w:rPr>
          <w:rFonts w:cs="Arial"/>
        </w:rPr>
        <w:t xml:space="preserve"> 30 days for TIME1 and 1825 days for the TIME2), with the dissipation half-life from water (DT50</w:t>
      </w:r>
      <w:r w:rsidRPr="0031580E">
        <w:rPr>
          <w:rFonts w:cs="Arial"/>
          <w:vertAlign w:val="subscript"/>
        </w:rPr>
        <w:t>water</w:t>
      </w:r>
      <w:r w:rsidRPr="0031580E">
        <w:rPr>
          <w:rFonts w:cs="Arial"/>
        </w:rPr>
        <w:t xml:space="preserve">) of each active substance in order to take into account degradation and adsorption processes (c.f. </w:t>
      </w:r>
      <w:r w:rsidRPr="0031580E">
        <w:rPr>
          <w:rFonts w:cs="Arial"/>
        </w:rPr>
        <w:fldChar w:fldCharType="begin"/>
      </w:r>
      <w:r w:rsidRPr="0031580E">
        <w:rPr>
          <w:rFonts w:cs="Arial"/>
        </w:rPr>
        <w:instrText xml:space="preserve"> REF _Ref480276670 \h  \* MERGEFORMAT </w:instrText>
      </w:r>
      <w:r w:rsidRPr="0031580E">
        <w:rPr>
          <w:rFonts w:cs="Arial"/>
        </w:rPr>
      </w:r>
      <w:r w:rsidRPr="0031580E">
        <w:rPr>
          <w:rFonts w:cs="Arial"/>
        </w:rPr>
        <w:fldChar w:fldCharType="separate"/>
      </w:r>
      <w:r w:rsidR="006C2D8B" w:rsidRPr="006C2D8B">
        <w:rPr>
          <w:rFonts w:cs="Arial"/>
        </w:rPr>
        <w:t xml:space="preserve">Table </w:t>
      </w:r>
      <w:r w:rsidR="006C2D8B" w:rsidRPr="006C2D8B">
        <w:rPr>
          <w:rFonts w:cs="Arial"/>
          <w:noProof/>
        </w:rPr>
        <w:t>2.2</w:t>
      </w:r>
      <w:r w:rsidR="006C2D8B" w:rsidRPr="006C2D8B">
        <w:rPr>
          <w:rFonts w:cs="Arial"/>
          <w:noProof/>
        </w:rPr>
        <w:noBreakHyphen/>
        <w:t>1</w:t>
      </w:r>
      <w:r w:rsidRPr="0031580E">
        <w:rPr>
          <w:rFonts w:cs="Arial"/>
        </w:rPr>
        <w:fldChar w:fldCharType="end"/>
      </w:r>
      <w:r w:rsidRPr="0031580E">
        <w:rPr>
          <w:rFonts w:cs="Arial"/>
        </w:rPr>
        <w:t>) using equations 3.16 and 3.17 for static water bodies. Application and service-life were calculated separately.</w:t>
      </w:r>
    </w:p>
    <w:p w14:paraId="2D3D57B2" w14:textId="77777777" w:rsidR="00051B00" w:rsidRPr="0031580E" w:rsidRDefault="00051B00" w:rsidP="00051B00">
      <w:pPr>
        <w:autoSpaceDE w:val="0"/>
        <w:autoSpaceDN w:val="0"/>
        <w:ind w:right="142"/>
        <w:jc w:val="both"/>
        <w:rPr>
          <w:rFonts w:cs="Arial"/>
        </w:rPr>
      </w:pPr>
      <w:r w:rsidRPr="0031580E">
        <w:rPr>
          <w:rFonts w:cs="Arial"/>
        </w:rPr>
        <w:t xml:space="preserve">The concentrations in sediment were calculated using the equation 50 of the ECHA GUIDANCE vol.IV,Part B (2015). For service-life, concentrations in local water were calculated using the degradation half-life of each active substances (eq. 3.16 and 3.17) </w:t>
      </w:r>
      <w:r w:rsidRPr="0031580E">
        <w:rPr>
          <w:rFonts w:cs="Arial"/>
          <w:u w:val="single"/>
        </w:rPr>
        <w:t>in the whole water-sediment system (DT50</w:t>
      </w:r>
      <w:r w:rsidRPr="0031580E">
        <w:rPr>
          <w:rFonts w:cs="Arial"/>
          <w:u w:val="single"/>
          <w:vertAlign w:val="subscript"/>
        </w:rPr>
        <w:t>whole system</w:t>
      </w:r>
      <w:r w:rsidRPr="0031580E">
        <w:rPr>
          <w:rFonts w:cs="Arial"/>
          <w:u w:val="single"/>
        </w:rPr>
        <w:t>)</w:t>
      </w:r>
      <w:r w:rsidRPr="0031580E">
        <w:rPr>
          <w:rFonts w:cs="Arial"/>
        </w:rPr>
        <w:t>, and the partition coefficient organic carbon-water (K</w:t>
      </w:r>
      <w:r w:rsidRPr="0031580E">
        <w:rPr>
          <w:rFonts w:cs="Arial"/>
          <w:vertAlign w:val="subscript"/>
        </w:rPr>
        <w:t>oc</w:t>
      </w:r>
      <w:r w:rsidRPr="0031580E">
        <w:rPr>
          <w:rFonts w:cs="Arial"/>
        </w:rPr>
        <w:t>).</w:t>
      </w:r>
    </w:p>
    <w:p w14:paraId="255A190A" w14:textId="77777777" w:rsidR="00051B00" w:rsidRPr="0031580E" w:rsidRDefault="00051B00" w:rsidP="00051B00">
      <w:pPr>
        <w:pStyle w:val="Lgende"/>
        <w:spacing w:before="240"/>
        <w:ind w:left="708"/>
        <w:rPr>
          <w:rFonts w:ascii="Verdana" w:hAnsi="Verdana"/>
        </w:rPr>
      </w:pPr>
      <w:r w:rsidRPr="0031580E">
        <w:rPr>
          <w:rFonts w:ascii="Verdana" w:hAnsi="Verdana"/>
        </w:rPr>
        <w:t>Application Phase - Bridge over the pond</w:t>
      </w:r>
    </w:p>
    <w:tbl>
      <w:tblPr>
        <w:tblW w:w="475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7"/>
        <w:gridCol w:w="3604"/>
        <w:gridCol w:w="3602"/>
      </w:tblGrid>
      <w:tr w:rsidR="00051B00" w:rsidRPr="0031580E" w14:paraId="0B7F5A85" w14:textId="77777777" w:rsidTr="003C63E2">
        <w:trPr>
          <w:trHeight w:val="510"/>
        </w:trPr>
        <w:tc>
          <w:tcPr>
            <w:tcW w:w="5000" w:type="pct"/>
            <w:gridSpan w:val="3"/>
            <w:shd w:val="clear" w:color="auto" w:fill="auto"/>
            <w:vAlign w:val="center"/>
          </w:tcPr>
          <w:p w14:paraId="0C7F5227" w14:textId="77777777" w:rsidR="00051B00" w:rsidRPr="0031580E" w:rsidRDefault="00051B00" w:rsidP="003C63E2">
            <w:pPr>
              <w:autoSpaceDE w:val="0"/>
              <w:autoSpaceDN w:val="0"/>
              <w:ind w:right="142"/>
              <w:jc w:val="center"/>
              <w:rPr>
                <w:rFonts w:cs="Arial"/>
                <w:b/>
              </w:rPr>
            </w:pPr>
            <w:r w:rsidRPr="0031580E">
              <w:rPr>
                <w:rFonts w:cs="Arial"/>
                <w:b/>
              </w:rPr>
              <w:t>Application - Bridge over the pond - Treatment by brushing</w:t>
            </w:r>
          </w:p>
        </w:tc>
      </w:tr>
      <w:tr w:rsidR="00051B00" w:rsidRPr="0031580E" w14:paraId="6CB54C76" w14:textId="77777777" w:rsidTr="003C63E2">
        <w:trPr>
          <w:trHeight w:val="340"/>
        </w:trPr>
        <w:tc>
          <w:tcPr>
            <w:tcW w:w="1119" w:type="pct"/>
            <w:shd w:val="clear" w:color="auto" w:fill="auto"/>
          </w:tcPr>
          <w:p w14:paraId="2FC04435" w14:textId="77777777" w:rsidR="00051B00" w:rsidRPr="0031580E" w:rsidRDefault="00051B00" w:rsidP="003C63E2">
            <w:pPr>
              <w:autoSpaceDE w:val="0"/>
              <w:autoSpaceDN w:val="0"/>
              <w:ind w:right="142"/>
              <w:jc w:val="both"/>
              <w:rPr>
                <w:rFonts w:cs="Arial"/>
              </w:rPr>
            </w:pPr>
          </w:p>
        </w:tc>
        <w:tc>
          <w:tcPr>
            <w:tcW w:w="1941" w:type="pct"/>
            <w:shd w:val="clear" w:color="auto" w:fill="auto"/>
            <w:vAlign w:val="center"/>
          </w:tcPr>
          <w:p w14:paraId="7E057F50" w14:textId="77777777" w:rsidR="00051B00" w:rsidRPr="0031580E" w:rsidRDefault="00051B00" w:rsidP="003C63E2">
            <w:pPr>
              <w:autoSpaceDE w:val="0"/>
              <w:autoSpaceDN w:val="0"/>
              <w:ind w:right="142"/>
              <w:jc w:val="center"/>
              <w:rPr>
                <w:rFonts w:cs="Arial"/>
              </w:rPr>
            </w:pPr>
            <w:r w:rsidRPr="0031580E">
              <w:rPr>
                <w:rFonts w:cs="Arial"/>
              </w:rPr>
              <w:t>Professional</w:t>
            </w:r>
          </w:p>
        </w:tc>
        <w:tc>
          <w:tcPr>
            <w:tcW w:w="1940" w:type="pct"/>
            <w:shd w:val="clear" w:color="auto" w:fill="auto"/>
            <w:vAlign w:val="center"/>
          </w:tcPr>
          <w:p w14:paraId="33F22D01" w14:textId="77777777" w:rsidR="00051B00" w:rsidRPr="0031580E" w:rsidRDefault="00051B00" w:rsidP="003C63E2">
            <w:pPr>
              <w:autoSpaceDE w:val="0"/>
              <w:autoSpaceDN w:val="0"/>
              <w:ind w:right="142"/>
              <w:jc w:val="center"/>
              <w:rPr>
                <w:rFonts w:cs="Arial"/>
              </w:rPr>
            </w:pPr>
            <w:r w:rsidRPr="0031580E">
              <w:rPr>
                <w:rFonts w:cs="Arial"/>
              </w:rPr>
              <w:t>Non-professional</w:t>
            </w:r>
          </w:p>
        </w:tc>
      </w:tr>
      <w:tr w:rsidR="00051B00" w:rsidRPr="0031580E" w14:paraId="6A1CA949" w14:textId="77777777" w:rsidTr="003C63E2">
        <w:trPr>
          <w:trHeight w:val="340"/>
        </w:trPr>
        <w:tc>
          <w:tcPr>
            <w:tcW w:w="5000" w:type="pct"/>
            <w:gridSpan w:val="3"/>
            <w:shd w:val="clear" w:color="auto" w:fill="auto"/>
            <w:vAlign w:val="center"/>
          </w:tcPr>
          <w:p w14:paraId="0243478D" w14:textId="77777777" w:rsidR="00051B00" w:rsidRPr="0031580E" w:rsidRDefault="00051B00" w:rsidP="003C63E2">
            <w:pPr>
              <w:autoSpaceDE w:val="0"/>
              <w:autoSpaceDN w:val="0"/>
              <w:ind w:right="142"/>
              <w:rPr>
                <w:rFonts w:cs="Arial"/>
              </w:rPr>
            </w:pPr>
            <w:r w:rsidRPr="0031580E">
              <w:rPr>
                <w:rFonts w:cs="Arial"/>
                <w:b/>
                <w:iCs/>
              </w:rPr>
              <w:t>PEC local surface water</w:t>
            </w:r>
            <w:r w:rsidRPr="0031580E">
              <w:rPr>
                <w:rFonts w:cs="Arial"/>
                <w:b/>
              </w:rPr>
              <w:t>, initial concentration after application</w:t>
            </w:r>
            <w:r w:rsidRPr="0031580E">
              <w:rPr>
                <w:rFonts w:cs="Arial"/>
              </w:rPr>
              <w:t xml:space="preserve"> [µg.l</w:t>
            </w:r>
            <w:r w:rsidRPr="0031580E">
              <w:rPr>
                <w:rFonts w:cs="Arial"/>
                <w:vertAlign w:val="superscript"/>
              </w:rPr>
              <w:t>-1</w:t>
            </w:r>
            <w:r w:rsidRPr="0031580E">
              <w:rPr>
                <w:rFonts w:cs="Arial"/>
              </w:rPr>
              <w:t>]</w:t>
            </w:r>
          </w:p>
        </w:tc>
      </w:tr>
      <w:tr w:rsidR="00051B00" w:rsidRPr="0031580E" w14:paraId="6CB0607F" w14:textId="77777777" w:rsidTr="003C63E2">
        <w:trPr>
          <w:trHeight w:val="340"/>
        </w:trPr>
        <w:tc>
          <w:tcPr>
            <w:tcW w:w="1119" w:type="pct"/>
            <w:shd w:val="clear" w:color="auto" w:fill="auto"/>
            <w:vAlign w:val="center"/>
          </w:tcPr>
          <w:p w14:paraId="68975725" w14:textId="77777777" w:rsidR="00051B00" w:rsidRPr="0031580E" w:rsidRDefault="00051B00" w:rsidP="003C63E2">
            <w:pPr>
              <w:autoSpaceDE w:val="0"/>
              <w:autoSpaceDN w:val="0"/>
              <w:ind w:right="142"/>
              <w:rPr>
                <w:rFonts w:cs="Arial"/>
              </w:rPr>
            </w:pPr>
            <w:r w:rsidRPr="0031580E">
              <w:rPr>
                <w:rFonts w:cs="Arial"/>
              </w:rPr>
              <w:t>Propiconazole</w:t>
            </w:r>
          </w:p>
        </w:tc>
        <w:tc>
          <w:tcPr>
            <w:tcW w:w="1941" w:type="pct"/>
            <w:shd w:val="clear" w:color="auto" w:fill="auto"/>
            <w:vAlign w:val="center"/>
          </w:tcPr>
          <w:p w14:paraId="10F7206E" w14:textId="77777777" w:rsidR="00051B00" w:rsidRPr="0031580E" w:rsidRDefault="00051B00" w:rsidP="003C63E2">
            <w:pPr>
              <w:jc w:val="center"/>
              <w:rPr>
                <w:rFonts w:cs="Arial"/>
              </w:rPr>
            </w:pPr>
            <w:r w:rsidRPr="0031580E">
              <w:rPr>
                <w:rFonts w:cs="Arial"/>
              </w:rPr>
              <w:t>1.80E-01</w:t>
            </w:r>
          </w:p>
        </w:tc>
        <w:tc>
          <w:tcPr>
            <w:tcW w:w="1940" w:type="pct"/>
            <w:shd w:val="clear" w:color="auto" w:fill="auto"/>
            <w:vAlign w:val="center"/>
          </w:tcPr>
          <w:p w14:paraId="73A3C458" w14:textId="77777777" w:rsidR="00051B00" w:rsidRPr="0031580E" w:rsidRDefault="00051B00" w:rsidP="003C63E2">
            <w:pPr>
              <w:jc w:val="center"/>
              <w:rPr>
                <w:rFonts w:cs="Arial"/>
              </w:rPr>
            </w:pPr>
            <w:r w:rsidRPr="0031580E">
              <w:rPr>
                <w:rFonts w:cs="Arial"/>
              </w:rPr>
              <w:t>3.00E-01</w:t>
            </w:r>
          </w:p>
        </w:tc>
      </w:tr>
      <w:tr w:rsidR="00051B00" w:rsidRPr="0031580E" w14:paraId="40399BD6" w14:textId="77777777" w:rsidTr="003C63E2">
        <w:trPr>
          <w:trHeight w:val="340"/>
        </w:trPr>
        <w:tc>
          <w:tcPr>
            <w:tcW w:w="1119" w:type="pct"/>
            <w:shd w:val="clear" w:color="auto" w:fill="auto"/>
            <w:vAlign w:val="center"/>
          </w:tcPr>
          <w:p w14:paraId="4572E425" w14:textId="77777777" w:rsidR="00051B00" w:rsidRPr="0031580E" w:rsidRDefault="00051B00" w:rsidP="003C63E2">
            <w:pPr>
              <w:autoSpaceDE w:val="0"/>
              <w:autoSpaceDN w:val="0"/>
              <w:ind w:right="142"/>
              <w:rPr>
                <w:rFonts w:cs="Arial"/>
              </w:rPr>
            </w:pPr>
            <w:r w:rsidRPr="0031580E">
              <w:rPr>
                <w:rFonts w:cs="Arial"/>
              </w:rPr>
              <w:t>Tebuconazole</w:t>
            </w:r>
          </w:p>
        </w:tc>
        <w:tc>
          <w:tcPr>
            <w:tcW w:w="1941" w:type="pct"/>
            <w:shd w:val="clear" w:color="auto" w:fill="auto"/>
            <w:vAlign w:val="center"/>
          </w:tcPr>
          <w:p w14:paraId="63A72A98" w14:textId="77777777" w:rsidR="00051B00" w:rsidRPr="0031580E" w:rsidRDefault="00051B00" w:rsidP="003C63E2">
            <w:pPr>
              <w:jc w:val="center"/>
              <w:rPr>
                <w:rFonts w:cs="Arial"/>
              </w:rPr>
            </w:pPr>
            <w:r w:rsidRPr="0031580E">
              <w:rPr>
                <w:rFonts w:cs="Arial"/>
              </w:rPr>
              <w:t>3.00E-02</w:t>
            </w:r>
          </w:p>
        </w:tc>
        <w:tc>
          <w:tcPr>
            <w:tcW w:w="1940" w:type="pct"/>
            <w:shd w:val="clear" w:color="auto" w:fill="auto"/>
            <w:vAlign w:val="center"/>
          </w:tcPr>
          <w:p w14:paraId="1F19EA2E" w14:textId="77777777" w:rsidR="00051B00" w:rsidRPr="0031580E" w:rsidRDefault="00051B00" w:rsidP="003C63E2">
            <w:pPr>
              <w:jc w:val="center"/>
              <w:rPr>
                <w:rFonts w:cs="Arial"/>
              </w:rPr>
            </w:pPr>
            <w:r w:rsidRPr="0031580E">
              <w:rPr>
                <w:rFonts w:cs="Arial"/>
              </w:rPr>
              <w:t>5.00E-02</w:t>
            </w:r>
          </w:p>
        </w:tc>
      </w:tr>
      <w:tr w:rsidR="00051B00" w:rsidRPr="0031580E" w14:paraId="2C39E1E0" w14:textId="77777777" w:rsidTr="003C63E2">
        <w:trPr>
          <w:trHeight w:val="340"/>
        </w:trPr>
        <w:tc>
          <w:tcPr>
            <w:tcW w:w="1119" w:type="pct"/>
            <w:shd w:val="clear" w:color="auto" w:fill="auto"/>
            <w:vAlign w:val="center"/>
          </w:tcPr>
          <w:p w14:paraId="7D1C3243" w14:textId="77777777" w:rsidR="00051B00" w:rsidRPr="0031580E" w:rsidRDefault="00051B00" w:rsidP="003C63E2">
            <w:pPr>
              <w:autoSpaceDE w:val="0"/>
              <w:autoSpaceDN w:val="0"/>
              <w:ind w:right="142"/>
              <w:rPr>
                <w:rFonts w:cs="Arial"/>
              </w:rPr>
            </w:pPr>
            <w:r w:rsidRPr="0031580E">
              <w:rPr>
                <w:rFonts w:cs="Arial"/>
              </w:rPr>
              <w:t>Cypermethrin</w:t>
            </w:r>
          </w:p>
        </w:tc>
        <w:tc>
          <w:tcPr>
            <w:tcW w:w="1941" w:type="pct"/>
            <w:shd w:val="clear" w:color="auto" w:fill="auto"/>
            <w:vAlign w:val="center"/>
          </w:tcPr>
          <w:p w14:paraId="3DC12628" w14:textId="77777777" w:rsidR="00051B00" w:rsidRPr="0031580E" w:rsidRDefault="00051B00" w:rsidP="003C63E2">
            <w:pPr>
              <w:jc w:val="center"/>
              <w:rPr>
                <w:rFonts w:cs="Arial"/>
              </w:rPr>
            </w:pPr>
            <w:r w:rsidRPr="0031580E">
              <w:rPr>
                <w:rFonts w:cs="Arial"/>
              </w:rPr>
              <w:t>1.26E-01</w:t>
            </w:r>
          </w:p>
        </w:tc>
        <w:tc>
          <w:tcPr>
            <w:tcW w:w="1940" w:type="pct"/>
            <w:shd w:val="clear" w:color="auto" w:fill="auto"/>
            <w:vAlign w:val="center"/>
          </w:tcPr>
          <w:p w14:paraId="35E1A313" w14:textId="77777777" w:rsidR="00051B00" w:rsidRPr="0031580E" w:rsidRDefault="00051B00" w:rsidP="003C63E2">
            <w:pPr>
              <w:jc w:val="center"/>
              <w:rPr>
                <w:rFonts w:cs="Arial"/>
              </w:rPr>
            </w:pPr>
            <w:r w:rsidRPr="0031580E">
              <w:rPr>
                <w:rFonts w:cs="Arial"/>
              </w:rPr>
              <w:t>2.10E-01</w:t>
            </w:r>
          </w:p>
        </w:tc>
      </w:tr>
      <w:tr w:rsidR="00051B00" w:rsidRPr="0031580E" w14:paraId="376F3F12" w14:textId="77777777" w:rsidTr="003C63E2">
        <w:trPr>
          <w:trHeight w:val="340"/>
        </w:trPr>
        <w:tc>
          <w:tcPr>
            <w:tcW w:w="1119" w:type="pct"/>
            <w:shd w:val="clear" w:color="auto" w:fill="auto"/>
            <w:vAlign w:val="center"/>
          </w:tcPr>
          <w:p w14:paraId="439B1D46" w14:textId="77777777" w:rsidR="00051B00" w:rsidRPr="0031580E" w:rsidRDefault="00051B00" w:rsidP="003C63E2">
            <w:pPr>
              <w:autoSpaceDE w:val="0"/>
              <w:autoSpaceDN w:val="0"/>
              <w:ind w:right="142"/>
              <w:rPr>
                <w:rFonts w:cs="Arial"/>
              </w:rPr>
            </w:pPr>
            <w:r w:rsidRPr="0031580E">
              <w:rPr>
                <w:rFonts w:cs="Arial"/>
              </w:rPr>
              <w:t>IPBC</w:t>
            </w:r>
          </w:p>
        </w:tc>
        <w:tc>
          <w:tcPr>
            <w:tcW w:w="1941" w:type="pct"/>
            <w:shd w:val="clear" w:color="auto" w:fill="auto"/>
            <w:vAlign w:val="center"/>
          </w:tcPr>
          <w:p w14:paraId="30BEEA89" w14:textId="77777777" w:rsidR="00051B00" w:rsidRPr="0031580E" w:rsidRDefault="00051B00" w:rsidP="003C63E2">
            <w:pPr>
              <w:jc w:val="center"/>
              <w:rPr>
                <w:rFonts w:cs="Arial"/>
              </w:rPr>
            </w:pPr>
            <w:r w:rsidRPr="0031580E">
              <w:rPr>
                <w:rFonts w:cs="Arial"/>
              </w:rPr>
              <w:t>3.00E-02</w:t>
            </w:r>
          </w:p>
        </w:tc>
        <w:tc>
          <w:tcPr>
            <w:tcW w:w="1940" w:type="pct"/>
            <w:shd w:val="clear" w:color="auto" w:fill="auto"/>
            <w:vAlign w:val="center"/>
          </w:tcPr>
          <w:p w14:paraId="27385706" w14:textId="77777777" w:rsidR="00051B00" w:rsidRPr="0031580E" w:rsidRDefault="00051B00" w:rsidP="003C63E2">
            <w:pPr>
              <w:jc w:val="center"/>
              <w:rPr>
                <w:rFonts w:cs="Arial"/>
              </w:rPr>
            </w:pPr>
            <w:r w:rsidRPr="0031580E">
              <w:rPr>
                <w:rFonts w:cs="Arial"/>
              </w:rPr>
              <w:t>5.00E-02</w:t>
            </w:r>
          </w:p>
        </w:tc>
      </w:tr>
      <w:tr w:rsidR="00051B00" w:rsidRPr="0031580E" w14:paraId="62A2D425" w14:textId="77777777" w:rsidTr="003C63E2">
        <w:trPr>
          <w:trHeight w:val="340"/>
        </w:trPr>
        <w:tc>
          <w:tcPr>
            <w:tcW w:w="1119" w:type="pct"/>
            <w:shd w:val="clear" w:color="auto" w:fill="auto"/>
            <w:vAlign w:val="center"/>
          </w:tcPr>
          <w:p w14:paraId="41D370BA" w14:textId="77777777" w:rsidR="00051B00" w:rsidRPr="0031580E" w:rsidRDefault="00051B00" w:rsidP="003C63E2">
            <w:pPr>
              <w:autoSpaceDE w:val="0"/>
              <w:autoSpaceDN w:val="0"/>
              <w:ind w:right="142"/>
              <w:rPr>
                <w:rFonts w:cs="Arial"/>
              </w:rPr>
            </w:pPr>
            <w:r w:rsidRPr="0031580E">
              <w:rPr>
                <w:rFonts w:cs="Arial"/>
              </w:rPr>
              <w:t>PBC</w:t>
            </w:r>
          </w:p>
        </w:tc>
        <w:tc>
          <w:tcPr>
            <w:tcW w:w="1941" w:type="pct"/>
            <w:shd w:val="clear" w:color="auto" w:fill="auto"/>
            <w:vAlign w:val="center"/>
          </w:tcPr>
          <w:p w14:paraId="67986B95" w14:textId="77777777" w:rsidR="00051B00" w:rsidRPr="0031580E" w:rsidRDefault="00051B00" w:rsidP="003C63E2">
            <w:pPr>
              <w:jc w:val="center"/>
              <w:rPr>
                <w:rFonts w:cs="Arial"/>
              </w:rPr>
            </w:pPr>
            <w:r w:rsidRPr="0031580E">
              <w:rPr>
                <w:rFonts w:cs="Arial"/>
              </w:rPr>
              <w:t>1.66E-02</w:t>
            </w:r>
          </w:p>
        </w:tc>
        <w:tc>
          <w:tcPr>
            <w:tcW w:w="1940" w:type="pct"/>
            <w:shd w:val="clear" w:color="auto" w:fill="auto"/>
            <w:vAlign w:val="center"/>
          </w:tcPr>
          <w:p w14:paraId="5D640F10" w14:textId="77777777" w:rsidR="00051B00" w:rsidRPr="0031580E" w:rsidRDefault="00051B00" w:rsidP="003C63E2">
            <w:pPr>
              <w:jc w:val="center"/>
              <w:rPr>
                <w:rFonts w:cs="Arial"/>
              </w:rPr>
            </w:pPr>
            <w:r w:rsidRPr="0031580E">
              <w:rPr>
                <w:rFonts w:cs="Arial"/>
              </w:rPr>
              <w:t>2.76E-02</w:t>
            </w:r>
          </w:p>
        </w:tc>
      </w:tr>
      <w:tr w:rsidR="00051B00" w:rsidRPr="0031580E" w14:paraId="00040220" w14:textId="77777777" w:rsidTr="003C63E2">
        <w:trPr>
          <w:trHeight w:val="340"/>
        </w:trPr>
        <w:tc>
          <w:tcPr>
            <w:tcW w:w="5000" w:type="pct"/>
            <w:gridSpan w:val="3"/>
            <w:shd w:val="clear" w:color="auto" w:fill="auto"/>
          </w:tcPr>
          <w:p w14:paraId="1BB16889" w14:textId="77777777" w:rsidR="00051B00" w:rsidRPr="0031580E" w:rsidRDefault="00051B00" w:rsidP="003C63E2">
            <w:pPr>
              <w:autoSpaceDE w:val="0"/>
              <w:autoSpaceDN w:val="0"/>
              <w:ind w:right="142"/>
              <w:jc w:val="both"/>
              <w:rPr>
                <w:rFonts w:cs="Arial"/>
              </w:rPr>
            </w:pPr>
            <w:r w:rsidRPr="0031580E">
              <w:rPr>
                <w:rFonts w:cs="Arial"/>
                <w:b/>
                <w:iCs/>
              </w:rPr>
              <w:t>PEC local sediment</w:t>
            </w:r>
            <w:r w:rsidRPr="0031580E">
              <w:rPr>
                <w:rFonts w:cs="Arial"/>
                <w:b/>
              </w:rPr>
              <w:t xml:space="preserve"> after application</w:t>
            </w:r>
            <w:r w:rsidRPr="0031580E">
              <w:rPr>
                <w:rFonts w:cs="Arial"/>
              </w:rPr>
              <w:t xml:space="preserve"> [mg.kg</w:t>
            </w:r>
            <w:r w:rsidRPr="0031580E">
              <w:rPr>
                <w:rFonts w:cs="Arial"/>
                <w:vertAlign w:val="superscript"/>
              </w:rPr>
              <w:t>-1</w:t>
            </w:r>
            <w:r w:rsidRPr="0031580E">
              <w:rPr>
                <w:rFonts w:cs="Arial"/>
                <w:vertAlign w:val="subscript"/>
              </w:rPr>
              <w:t>wwt</w:t>
            </w:r>
            <w:r w:rsidRPr="0031580E">
              <w:rPr>
                <w:rFonts w:cs="Arial"/>
              </w:rPr>
              <w:t>]</w:t>
            </w:r>
          </w:p>
        </w:tc>
      </w:tr>
      <w:tr w:rsidR="00051B00" w:rsidRPr="0031580E" w14:paraId="4EEF07BD" w14:textId="77777777" w:rsidTr="003C63E2">
        <w:trPr>
          <w:trHeight w:val="340"/>
        </w:trPr>
        <w:tc>
          <w:tcPr>
            <w:tcW w:w="1119" w:type="pct"/>
            <w:shd w:val="clear" w:color="auto" w:fill="auto"/>
            <w:vAlign w:val="center"/>
          </w:tcPr>
          <w:p w14:paraId="34D23B80" w14:textId="77777777" w:rsidR="00051B00" w:rsidRPr="0031580E" w:rsidRDefault="00051B00" w:rsidP="003C63E2">
            <w:pPr>
              <w:autoSpaceDE w:val="0"/>
              <w:autoSpaceDN w:val="0"/>
              <w:ind w:right="142"/>
              <w:rPr>
                <w:rFonts w:cs="Arial"/>
              </w:rPr>
            </w:pPr>
            <w:r w:rsidRPr="0031580E">
              <w:rPr>
                <w:rFonts w:cs="Arial"/>
              </w:rPr>
              <w:t>Propiconazole</w:t>
            </w:r>
          </w:p>
        </w:tc>
        <w:tc>
          <w:tcPr>
            <w:tcW w:w="1941" w:type="pct"/>
            <w:shd w:val="clear" w:color="auto" w:fill="auto"/>
            <w:vAlign w:val="center"/>
          </w:tcPr>
          <w:p w14:paraId="004167FC" w14:textId="77777777" w:rsidR="00051B00" w:rsidRPr="0031580E" w:rsidRDefault="00051B00" w:rsidP="003C63E2">
            <w:pPr>
              <w:jc w:val="center"/>
              <w:rPr>
                <w:rFonts w:cs="Arial"/>
              </w:rPr>
            </w:pPr>
            <w:r w:rsidRPr="0031580E">
              <w:rPr>
                <w:rFonts w:cs="Arial"/>
              </w:rPr>
              <w:t>3.83E-03</w:t>
            </w:r>
          </w:p>
        </w:tc>
        <w:tc>
          <w:tcPr>
            <w:tcW w:w="1940" w:type="pct"/>
            <w:shd w:val="clear" w:color="auto" w:fill="auto"/>
            <w:vAlign w:val="center"/>
          </w:tcPr>
          <w:p w14:paraId="683EDE9C" w14:textId="77777777" w:rsidR="00051B00" w:rsidRPr="0031580E" w:rsidRDefault="00051B00" w:rsidP="003C63E2">
            <w:pPr>
              <w:jc w:val="center"/>
              <w:rPr>
                <w:rFonts w:cs="Arial"/>
              </w:rPr>
            </w:pPr>
            <w:r w:rsidRPr="0031580E">
              <w:rPr>
                <w:rFonts w:cs="Arial"/>
              </w:rPr>
              <w:t>6.39E-03</w:t>
            </w:r>
          </w:p>
        </w:tc>
      </w:tr>
      <w:tr w:rsidR="00051B00" w:rsidRPr="0031580E" w14:paraId="0D0CB726" w14:textId="77777777" w:rsidTr="003C63E2">
        <w:trPr>
          <w:trHeight w:val="340"/>
        </w:trPr>
        <w:tc>
          <w:tcPr>
            <w:tcW w:w="1119" w:type="pct"/>
            <w:shd w:val="clear" w:color="auto" w:fill="auto"/>
            <w:vAlign w:val="center"/>
          </w:tcPr>
          <w:p w14:paraId="4308ADE9" w14:textId="77777777" w:rsidR="00051B00" w:rsidRPr="0031580E" w:rsidRDefault="00051B00" w:rsidP="003C63E2">
            <w:pPr>
              <w:autoSpaceDE w:val="0"/>
              <w:autoSpaceDN w:val="0"/>
              <w:ind w:right="142"/>
              <w:rPr>
                <w:rFonts w:cs="Arial"/>
              </w:rPr>
            </w:pPr>
            <w:r w:rsidRPr="0031580E">
              <w:rPr>
                <w:rFonts w:cs="Arial"/>
              </w:rPr>
              <w:t>Tebuconazole</w:t>
            </w:r>
          </w:p>
        </w:tc>
        <w:tc>
          <w:tcPr>
            <w:tcW w:w="1941" w:type="pct"/>
            <w:shd w:val="clear" w:color="auto" w:fill="auto"/>
            <w:vAlign w:val="center"/>
          </w:tcPr>
          <w:p w14:paraId="3F048BBA" w14:textId="77777777" w:rsidR="00051B00" w:rsidRPr="0031580E" w:rsidRDefault="00051B00" w:rsidP="003C63E2">
            <w:pPr>
              <w:jc w:val="center"/>
              <w:rPr>
                <w:rFonts w:cs="Arial"/>
              </w:rPr>
            </w:pPr>
            <w:r w:rsidRPr="0031580E">
              <w:rPr>
                <w:rFonts w:cs="Arial"/>
              </w:rPr>
              <w:t>6.70E-04</w:t>
            </w:r>
          </w:p>
        </w:tc>
        <w:tc>
          <w:tcPr>
            <w:tcW w:w="1940" w:type="pct"/>
            <w:shd w:val="clear" w:color="auto" w:fill="auto"/>
            <w:vAlign w:val="center"/>
          </w:tcPr>
          <w:p w14:paraId="2C712E5F" w14:textId="77777777" w:rsidR="00051B00" w:rsidRPr="0031580E" w:rsidRDefault="00051B00" w:rsidP="003C63E2">
            <w:pPr>
              <w:jc w:val="center"/>
              <w:rPr>
                <w:rFonts w:cs="Arial"/>
              </w:rPr>
            </w:pPr>
            <w:r w:rsidRPr="0031580E">
              <w:rPr>
                <w:rFonts w:cs="Arial"/>
              </w:rPr>
              <w:t>1.12E-03</w:t>
            </w:r>
          </w:p>
        </w:tc>
      </w:tr>
      <w:tr w:rsidR="00051B00" w:rsidRPr="0031580E" w14:paraId="427144C0" w14:textId="77777777" w:rsidTr="003C63E2">
        <w:trPr>
          <w:trHeight w:val="340"/>
        </w:trPr>
        <w:tc>
          <w:tcPr>
            <w:tcW w:w="1119" w:type="pct"/>
            <w:shd w:val="clear" w:color="auto" w:fill="auto"/>
            <w:vAlign w:val="center"/>
          </w:tcPr>
          <w:p w14:paraId="3BDAEEF8" w14:textId="77777777" w:rsidR="00051B00" w:rsidRPr="0031580E" w:rsidRDefault="00051B00" w:rsidP="003C63E2">
            <w:pPr>
              <w:autoSpaceDE w:val="0"/>
              <w:autoSpaceDN w:val="0"/>
              <w:ind w:right="142"/>
              <w:rPr>
                <w:rFonts w:cs="Arial"/>
              </w:rPr>
            </w:pPr>
            <w:r w:rsidRPr="0031580E">
              <w:rPr>
                <w:rFonts w:cs="Arial"/>
              </w:rPr>
              <w:t>Cypermethrin</w:t>
            </w:r>
          </w:p>
        </w:tc>
        <w:tc>
          <w:tcPr>
            <w:tcW w:w="1941" w:type="pct"/>
            <w:shd w:val="clear" w:color="auto" w:fill="auto"/>
            <w:vAlign w:val="center"/>
          </w:tcPr>
          <w:p w14:paraId="590E627B" w14:textId="77777777" w:rsidR="00051B00" w:rsidRPr="0031580E" w:rsidRDefault="00051B00" w:rsidP="003C63E2">
            <w:pPr>
              <w:jc w:val="center"/>
              <w:rPr>
                <w:rFonts w:cs="Arial"/>
              </w:rPr>
            </w:pPr>
            <w:r w:rsidRPr="0031580E">
              <w:rPr>
                <w:rFonts w:cs="Arial"/>
              </w:rPr>
              <w:t>1.58E+00</w:t>
            </w:r>
          </w:p>
        </w:tc>
        <w:tc>
          <w:tcPr>
            <w:tcW w:w="1940" w:type="pct"/>
            <w:shd w:val="clear" w:color="auto" w:fill="auto"/>
            <w:vAlign w:val="center"/>
          </w:tcPr>
          <w:p w14:paraId="17E4DFFA" w14:textId="77777777" w:rsidR="00051B00" w:rsidRPr="0031580E" w:rsidRDefault="00051B00" w:rsidP="003C63E2">
            <w:pPr>
              <w:jc w:val="center"/>
              <w:rPr>
                <w:rFonts w:cs="Arial"/>
              </w:rPr>
            </w:pPr>
            <w:r w:rsidRPr="0031580E">
              <w:rPr>
                <w:rFonts w:cs="Arial"/>
              </w:rPr>
              <w:t>2.63E+00</w:t>
            </w:r>
          </w:p>
        </w:tc>
      </w:tr>
      <w:tr w:rsidR="00051B00" w:rsidRPr="0031580E" w14:paraId="721B303D" w14:textId="77777777" w:rsidTr="003C63E2">
        <w:trPr>
          <w:trHeight w:val="340"/>
        </w:trPr>
        <w:tc>
          <w:tcPr>
            <w:tcW w:w="1119" w:type="pct"/>
            <w:shd w:val="clear" w:color="auto" w:fill="auto"/>
            <w:vAlign w:val="center"/>
          </w:tcPr>
          <w:p w14:paraId="0E6745CE" w14:textId="77777777" w:rsidR="00051B00" w:rsidRPr="0031580E" w:rsidRDefault="00051B00" w:rsidP="003C63E2">
            <w:pPr>
              <w:autoSpaceDE w:val="0"/>
              <w:autoSpaceDN w:val="0"/>
              <w:ind w:right="142"/>
              <w:rPr>
                <w:rFonts w:cs="Arial"/>
              </w:rPr>
            </w:pPr>
            <w:r w:rsidRPr="0031580E">
              <w:rPr>
                <w:rFonts w:cs="Arial"/>
              </w:rPr>
              <w:t>PBC</w:t>
            </w:r>
          </w:p>
        </w:tc>
        <w:tc>
          <w:tcPr>
            <w:tcW w:w="1941" w:type="pct"/>
            <w:shd w:val="clear" w:color="auto" w:fill="auto"/>
            <w:vAlign w:val="center"/>
          </w:tcPr>
          <w:p w14:paraId="2AEDB153" w14:textId="77777777" w:rsidR="00051B00" w:rsidRPr="0031580E" w:rsidRDefault="00051B00" w:rsidP="003C63E2">
            <w:pPr>
              <w:jc w:val="center"/>
              <w:rPr>
                <w:rFonts w:cs="Arial"/>
              </w:rPr>
            </w:pPr>
            <w:r w:rsidRPr="0031580E">
              <w:rPr>
                <w:rFonts w:cs="Arial"/>
              </w:rPr>
              <w:t>8.43E-05</w:t>
            </w:r>
          </w:p>
        </w:tc>
        <w:tc>
          <w:tcPr>
            <w:tcW w:w="1940" w:type="pct"/>
            <w:shd w:val="clear" w:color="auto" w:fill="auto"/>
            <w:vAlign w:val="center"/>
          </w:tcPr>
          <w:p w14:paraId="7BB88D8C" w14:textId="77777777" w:rsidR="00051B00" w:rsidRPr="0031580E" w:rsidRDefault="00051B00" w:rsidP="003C63E2">
            <w:pPr>
              <w:jc w:val="center"/>
              <w:rPr>
                <w:rFonts w:cs="Arial"/>
              </w:rPr>
            </w:pPr>
            <w:r w:rsidRPr="0031580E">
              <w:rPr>
                <w:rFonts w:cs="Arial"/>
              </w:rPr>
              <w:t>1.40E-04</w:t>
            </w:r>
          </w:p>
        </w:tc>
      </w:tr>
      <w:tr w:rsidR="00051B00" w:rsidRPr="0031580E" w14:paraId="32892517" w14:textId="77777777" w:rsidTr="003C63E2">
        <w:trPr>
          <w:trHeight w:val="510"/>
        </w:trPr>
        <w:tc>
          <w:tcPr>
            <w:tcW w:w="5000" w:type="pct"/>
            <w:gridSpan w:val="3"/>
            <w:shd w:val="clear" w:color="auto" w:fill="auto"/>
            <w:vAlign w:val="center"/>
          </w:tcPr>
          <w:p w14:paraId="18168215" w14:textId="77777777" w:rsidR="00051B00" w:rsidRPr="0031580E" w:rsidRDefault="00051B00" w:rsidP="003C63E2">
            <w:pPr>
              <w:autoSpaceDE w:val="0"/>
              <w:autoSpaceDN w:val="0"/>
              <w:ind w:right="142"/>
              <w:jc w:val="center"/>
              <w:rPr>
                <w:rFonts w:cs="Arial"/>
                <w:b/>
              </w:rPr>
            </w:pPr>
            <w:r w:rsidRPr="0031580E">
              <w:rPr>
                <w:rFonts w:cs="Arial"/>
                <w:b/>
              </w:rPr>
              <w:t>Application - Bridge over the pond - Treatment by spraying</w:t>
            </w:r>
          </w:p>
        </w:tc>
      </w:tr>
      <w:tr w:rsidR="00051B00" w:rsidRPr="0031580E" w14:paraId="60B7C1D5" w14:textId="77777777" w:rsidTr="003C63E2">
        <w:trPr>
          <w:trHeight w:val="340"/>
        </w:trPr>
        <w:tc>
          <w:tcPr>
            <w:tcW w:w="5000" w:type="pct"/>
            <w:gridSpan w:val="3"/>
            <w:shd w:val="clear" w:color="auto" w:fill="auto"/>
            <w:vAlign w:val="center"/>
          </w:tcPr>
          <w:p w14:paraId="5260A571" w14:textId="77777777" w:rsidR="00051B00" w:rsidRPr="0031580E" w:rsidRDefault="00051B00" w:rsidP="003C63E2">
            <w:pPr>
              <w:autoSpaceDE w:val="0"/>
              <w:autoSpaceDN w:val="0"/>
              <w:ind w:right="142"/>
              <w:rPr>
                <w:rFonts w:cs="Arial"/>
              </w:rPr>
            </w:pPr>
            <w:r w:rsidRPr="0031580E">
              <w:rPr>
                <w:rFonts w:cs="Arial"/>
                <w:b/>
                <w:iCs/>
              </w:rPr>
              <w:t>PEC local surface water</w:t>
            </w:r>
            <w:r w:rsidRPr="0031580E">
              <w:rPr>
                <w:rFonts w:cs="Arial"/>
                <w:b/>
              </w:rPr>
              <w:t>, initial concentration after application</w:t>
            </w:r>
            <w:r w:rsidRPr="0031580E">
              <w:rPr>
                <w:rFonts w:cs="Arial"/>
              </w:rPr>
              <w:t xml:space="preserve"> [µg.l</w:t>
            </w:r>
            <w:r w:rsidRPr="0031580E">
              <w:rPr>
                <w:rFonts w:cs="Arial"/>
                <w:vertAlign w:val="superscript"/>
              </w:rPr>
              <w:t>-1</w:t>
            </w:r>
            <w:r w:rsidRPr="0031580E">
              <w:rPr>
                <w:rFonts w:cs="Arial"/>
              </w:rPr>
              <w:t>]</w:t>
            </w:r>
          </w:p>
        </w:tc>
      </w:tr>
      <w:tr w:rsidR="00051B00" w:rsidRPr="0031580E" w14:paraId="0783328D" w14:textId="77777777" w:rsidTr="003C63E2">
        <w:trPr>
          <w:trHeight w:val="340"/>
        </w:trPr>
        <w:tc>
          <w:tcPr>
            <w:tcW w:w="1119" w:type="pct"/>
            <w:shd w:val="clear" w:color="auto" w:fill="auto"/>
            <w:vAlign w:val="center"/>
          </w:tcPr>
          <w:p w14:paraId="0493E3CC" w14:textId="77777777" w:rsidR="00051B00" w:rsidRPr="0031580E" w:rsidRDefault="00051B00" w:rsidP="003C63E2">
            <w:pPr>
              <w:autoSpaceDE w:val="0"/>
              <w:autoSpaceDN w:val="0"/>
              <w:ind w:right="142"/>
              <w:rPr>
                <w:rFonts w:cs="Arial"/>
              </w:rPr>
            </w:pPr>
            <w:r w:rsidRPr="0031580E">
              <w:rPr>
                <w:rFonts w:cs="Arial"/>
              </w:rPr>
              <w:t>Propiconazole</w:t>
            </w:r>
          </w:p>
        </w:tc>
        <w:tc>
          <w:tcPr>
            <w:tcW w:w="3881" w:type="pct"/>
            <w:gridSpan w:val="2"/>
            <w:shd w:val="clear" w:color="auto" w:fill="auto"/>
            <w:vAlign w:val="center"/>
          </w:tcPr>
          <w:p w14:paraId="3896AD4D" w14:textId="77777777" w:rsidR="00051B00" w:rsidRPr="0031580E" w:rsidRDefault="00051B00" w:rsidP="003C63E2">
            <w:pPr>
              <w:jc w:val="center"/>
              <w:rPr>
                <w:rFonts w:cs="Arial"/>
              </w:rPr>
            </w:pPr>
            <w:r w:rsidRPr="0031580E">
              <w:rPr>
                <w:rFonts w:cs="Arial"/>
              </w:rPr>
              <w:t>1.80E+00</w:t>
            </w:r>
          </w:p>
        </w:tc>
      </w:tr>
      <w:tr w:rsidR="00051B00" w:rsidRPr="0031580E" w14:paraId="1ED8FFE3" w14:textId="77777777" w:rsidTr="003C63E2">
        <w:trPr>
          <w:trHeight w:val="340"/>
        </w:trPr>
        <w:tc>
          <w:tcPr>
            <w:tcW w:w="1119" w:type="pct"/>
            <w:shd w:val="clear" w:color="auto" w:fill="auto"/>
            <w:vAlign w:val="center"/>
          </w:tcPr>
          <w:p w14:paraId="4F36FAF4" w14:textId="77777777" w:rsidR="00051B00" w:rsidRPr="0031580E" w:rsidRDefault="00051B00" w:rsidP="003C63E2">
            <w:pPr>
              <w:autoSpaceDE w:val="0"/>
              <w:autoSpaceDN w:val="0"/>
              <w:ind w:right="142"/>
              <w:rPr>
                <w:rFonts w:cs="Arial"/>
              </w:rPr>
            </w:pPr>
            <w:r w:rsidRPr="0031580E">
              <w:rPr>
                <w:rFonts w:cs="Arial"/>
              </w:rPr>
              <w:t>Tebuconazole</w:t>
            </w:r>
          </w:p>
        </w:tc>
        <w:tc>
          <w:tcPr>
            <w:tcW w:w="3881" w:type="pct"/>
            <w:gridSpan w:val="2"/>
            <w:shd w:val="clear" w:color="auto" w:fill="auto"/>
            <w:vAlign w:val="center"/>
          </w:tcPr>
          <w:p w14:paraId="0B46312B" w14:textId="77777777" w:rsidR="00051B00" w:rsidRPr="0031580E" w:rsidRDefault="00051B00" w:rsidP="003C63E2">
            <w:pPr>
              <w:jc w:val="center"/>
              <w:rPr>
                <w:rFonts w:cs="Arial"/>
              </w:rPr>
            </w:pPr>
            <w:r w:rsidRPr="0031580E">
              <w:rPr>
                <w:rFonts w:cs="Arial"/>
              </w:rPr>
              <w:t>3.00E-01</w:t>
            </w:r>
          </w:p>
        </w:tc>
      </w:tr>
      <w:tr w:rsidR="00051B00" w:rsidRPr="0031580E" w14:paraId="03022367" w14:textId="77777777" w:rsidTr="003C63E2">
        <w:trPr>
          <w:trHeight w:val="340"/>
        </w:trPr>
        <w:tc>
          <w:tcPr>
            <w:tcW w:w="1119" w:type="pct"/>
            <w:shd w:val="clear" w:color="auto" w:fill="auto"/>
            <w:vAlign w:val="center"/>
          </w:tcPr>
          <w:p w14:paraId="05DD62F6" w14:textId="77777777" w:rsidR="00051B00" w:rsidRPr="0031580E" w:rsidRDefault="00051B00" w:rsidP="003C63E2">
            <w:pPr>
              <w:autoSpaceDE w:val="0"/>
              <w:autoSpaceDN w:val="0"/>
              <w:ind w:right="142"/>
              <w:rPr>
                <w:rFonts w:cs="Arial"/>
              </w:rPr>
            </w:pPr>
            <w:r w:rsidRPr="0031580E">
              <w:rPr>
                <w:rFonts w:cs="Arial"/>
              </w:rPr>
              <w:t>Cypermethrin</w:t>
            </w:r>
          </w:p>
        </w:tc>
        <w:tc>
          <w:tcPr>
            <w:tcW w:w="3881" w:type="pct"/>
            <w:gridSpan w:val="2"/>
            <w:shd w:val="clear" w:color="auto" w:fill="auto"/>
            <w:vAlign w:val="center"/>
          </w:tcPr>
          <w:p w14:paraId="192A3363" w14:textId="77777777" w:rsidR="00051B00" w:rsidRPr="0031580E" w:rsidRDefault="00051B00" w:rsidP="003C63E2">
            <w:pPr>
              <w:jc w:val="center"/>
              <w:rPr>
                <w:rFonts w:cs="Arial"/>
              </w:rPr>
            </w:pPr>
            <w:r w:rsidRPr="0031580E">
              <w:rPr>
                <w:rFonts w:cs="Arial"/>
              </w:rPr>
              <w:t>1.26E+00</w:t>
            </w:r>
          </w:p>
        </w:tc>
      </w:tr>
      <w:tr w:rsidR="00051B00" w:rsidRPr="0031580E" w14:paraId="1D9E301A" w14:textId="77777777" w:rsidTr="003C63E2">
        <w:trPr>
          <w:trHeight w:val="340"/>
        </w:trPr>
        <w:tc>
          <w:tcPr>
            <w:tcW w:w="1119" w:type="pct"/>
            <w:shd w:val="clear" w:color="auto" w:fill="auto"/>
            <w:vAlign w:val="center"/>
          </w:tcPr>
          <w:p w14:paraId="0414D002" w14:textId="77777777" w:rsidR="00051B00" w:rsidRPr="0031580E" w:rsidRDefault="00051B00" w:rsidP="003C63E2">
            <w:pPr>
              <w:autoSpaceDE w:val="0"/>
              <w:autoSpaceDN w:val="0"/>
              <w:ind w:right="142"/>
              <w:rPr>
                <w:rFonts w:cs="Arial"/>
              </w:rPr>
            </w:pPr>
            <w:r w:rsidRPr="0031580E">
              <w:rPr>
                <w:rFonts w:cs="Arial"/>
              </w:rPr>
              <w:t>IPBC</w:t>
            </w:r>
          </w:p>
        </w:tc>
        <w:tc>
          <w:tcPr>
            <w:tcW w:w="3881" w:type="pct"/>
            <w:gridSpan w:val="2"/>
            <w:shd w:val="clear" w:color="auto" w:fill="auto"/>
            <w:vAlign w:val="center"/>
          </w:tcPr>
          <w:p w14:paraId="2D7C88F0" w14:textId="77777777" w:rsidR="00051B00" w:rsidRPr="0031580E" w:rsidRDefault="00051B00" w:rsidP="003C63E2">
            <w:pPr>
              <w:jc w:val="center"/>
              <w:rPr>
                <w:rFonts w:cs="Arial"/>
              </w:rPr>
            </w:pPr>
            <w:r w:rsidRPr="0031580E">
              <w:rPr>
                <w:rFonts w:cs="Arial"/>
              </w:rPr>
              <w:t>3.00E-01</w:t>
            </w:r>
          </w:p>
        </w:tc>
      </w:tr>
      <w:tr w:rsidR="00051B00" w:rsidRPr="0031580E" w14:paraId="107CCBDC" w14:textId="77777777" w:rsidTr="003C63E2">
        <w:trPr>
          <w:trHeight w:val="340"/>
        </w:trPr>
        <w:tc>
          <w:tcPr>
            <w:tcW w:w="1119" w:type="pct"/>
            <w:shd w:val="clear" w:color="auto" w:fill="auto"/>
            <w:vAlign w:val="center"/>
          </w:tcPr>
          <w:p w14:paraId="58A826A1" w14:textId="77777777" w:rsidR="00051B00" w:rsidRPr="0031580E" w:rsidRDefault="00051B00" w:rsidP="003C63E2">
            <w:pPr>
              <w:autoSpaceDE w:val="0"/>
              <w:autoSpaceDN w:val="0"/>
              <w:ind w:right="142"/>
              <w:rPr>
                <w:rFonts w:cs="Arial"/>
              </w:rPr>
            </w:pPr>
            <w:r w:rsidRPr="0031580E">
              <w:rPr>
                <w:rFonts w:cs="Arial"/>
              </w:rPr>
              <w:t>PBC</w:t>
            </w:r>
          </w:p>
        </w:tc>
        <w:tc>
          <w:tcPr>
            <w:tcW w:w="3881" w:type="pct"/>
            <w:gridSpan w:val="2"/>
            <w:shd w:val="clear" w:color="auto" w:fill="auto"/>
            <w:vAlign w:val="center"/>
          </w:tcPr>
          <w:p w14:paraId="45DED421" w14:textId="77777777" w:rsidR="00051B00" w:rsidRPr="0031580E" w:rsidRDefault="00051B00" w:rsidP="003C63E2">
            <w:pPr>
              <w:jc w:val="center"/>
              <w:rPr>
                <w:rFonts w:cs="Arial"/>
              </w:rPr>
            </w:pPr>
            <w:r w:rsidRPr="0031580E">
              <w:rPr>
                <w:rFonts w:cs="Arial"/>
              </w:rPr>
              <w:t>1.66E-01</w:t>
            </w:r>
          </w:p>
        </w:tc>
      </w:tr>
      <w:tr w:rsidR="00051B00" w:rsidRPr="0031580E" w14:paraId="4BDB521F" w14:textId="77777777" w:rsidTr="003C63E2">
        <w:trPr>
          <w:trHeight w:val="340"/>
        </w:trPr>
        <w:tc>
          <w:tcPr>
            <w:tcW w:w="5000" w:type="pct"/>
            <w:gridSpan w:val="3"/>
            <w:shd w:val="clear" w:color="auto" w:fill="auto"/>
            <w:vAlign w:val="center"/>
          </w:tcPr>
          <w:p w14:paraId="1EA5708B" w14:textId="77777777" w:rsidR="00051B00" w:rsidRPr="0031580E" w:rsidRDefault="00051B00" w:rsidP="003C63E2">
            <w:pPr>
              <w:autoSpaceDE w:val="0"/>
              <w:autoSpaceDN w:val="0"/>
              <w:ind w:right="142"/>
              <w:rPr>
                <w:rFonts w:cs="Arial"/>
              </w:rPr>
            </w:pPr>
            <w:r w:rsidRPr="0031580E">
              <w:rPr>
                <w:rFonts w:cs="Arial"/>
                <w:b/>
                <w:iCs/>
              </w:rPr>
              <w:t>PEC local sediment</w:t>
            </w:r>
            <w:r w:rsidRPr="0031580E">
              <w:rPr>
                <w:rFonts w:cs="Arial"/>
                <w:b/>
              </w:rPr>
              <w:t xml:space="preserve"> after application</w:t>
            </w:r>
            <w:r w:rsidRPr="0031580E">
              <w:rPr>
                <w:rFonts w:cs="Arial"/>
              </w:rPr>
              <w:t xml:space="preserve"> [mg.kg</w:t>
            </w:r>
            <w:r w:rsidRPr="0031580E">
              <w:rPr>
                <w:rFonts w:cs="Arial"/>
                <w:vertAlign w:val="superscript"/>
              </w:rPr>
              <w:t>-1</w:t>
            </w:r>
            <w:r w:rsidRPr="0031580E">
              <w:rPr>
                <w:rFonts w:cs="Arial"/>
                <w:vertAlign w:val="subscript"/>
              </w:rPr>
              <w:t>wwt</w:t>
            </w:r>
            <w:r w:rsidRPr="0031580E">
              <w:rPr>
                <w:rFonts w:cs="Arial"/>
              </w:rPr>
              <w:t>]</w:t>
            </w:r>
          </w:p>
        </w:tc>
      </w:tr>
      <w:tr w:rsidR="00051B00" w:rsidRPr="0031580E" w14:paraId="6274323A" w14:textId="77777777" w:rsidTr="003C63E2">
        <w:trPr>
          <w:trHeight w:val="340"/>
        </w:trPr>
        <w:tc>
          <w:tcPr>
            <w:tcW w:w="1119" w:type="pct"/>
            <w:shd w:val="clear" w:color="auto" w:fill="auto"/>
          </w:tcPr>
          <w:p w14:paraId="37EA4FFF" w14:textId="77777777" w:rsidR="00051B00" w:rsidRPr="0031580E" w:rsidRDefault="00051B00" w:rsidP="003C63E2">
            <w:pPr>
              <w:autoSpaceDE w:val="0"/>
              <w:autoSpaceDN w:val="0"/>
              <w:ind w:right="142"/>
              <w:jc w:val="both"/>
              <w:rPr>
                <w:rFonts w:cs="Arial"/>
              </w:rPr>
            </w:pPr>
            <w:r w:rsidRPr="0031580E">
              <w:rPr>
                <w:rFonts w:cs="Arial"/>
              </w:rPr>
              <w:t>Propiconazole</w:t>
            </w:r>
          </w:p>
        </w:tc>
        <w:tc>
          <w:tcPr>
            <w:tcW w:w="3881" w:type="pct"/>
            <w:gridSpan w:val="2"/>
            <w:shd w:val="clear" w:color="auto" w:fill="auto"/>
            <w:vAlign w:val="center"/>
          </w:tcPr>
          <w:p w14:paraId="330BB038" w14:textId="77777777" w:rsidR="00051B00" w:rsidRPr="0031580E" w:rsidRDefault="00051B00" w:rsidP="003C63E2">
            <w:pPr>
              <w:jc w:val="center"/>
              <w:rPr>
                <w:rFonts w:cs="Arial"/>
              </w:rPr>
            </w:pPr>
            <w:r w:rsidRPr="0031580E">
              <w:rPr>
                <w:rFonts w:cs="Arial"/>
              </w:rPr>
              <w:t>3.83E-02</w:t>
            </w:r>
          </w:p>
        </w:tc>
      </w:tr>
      <w:tr w:rsidR="00051B00" w:rsidRPr="0031580E" w14:paraId="7D5CC577" w14:textId="77777777" w:rsidTr="003C63E2">
        <w:trPr>
          <w:trHeight w:val="340"/>
        </w:trPr>
        <w:tc>
          <w:tcPr>
            <w:tcW w:w="1119" w:type="pct"/>
            <w:shd w:val="clear" w:color="auto" w:fill="auto"/>
          </w:tcPr>
          <w:p w14:paraId="1EB7CBC4" w14:textId="77777777" w:rsidR="00051B00" w:rsidRPr="0031580E" w:rsidRDefault="00051B00" w:rsidP="003C63E2">
            <w:pPr>
              <w:autoSpaceDE w:val="0"/>
              <w:autoSpaceDN w:val="0"/>
              <w:ind w:right="142"/>
              <w:jc w:val="both"/>
              <w:rPr>
                <w:rFonts w:cs="Arial"/>
              </w:rPr>
            </w:pPr>
            <w:r w:rsidRPr="0031580E">
              <w:rPr>
                <w:rFonts w:cs="Arial"/>
              </w:rPr>
              <w:t>Tebuconazole</w:t>
            </w:r>
          </w:p>
        </w:tc>
        <w:tc>
          <w:tcPr>
            <w:tcW w:w="3881" w:type="pct"/>
            <w:gridSpan w:val="2"/>
            <w:shd w:val="clear" w:color="auto" w:fill="auto"/>
            <w:vAlign w:val="center"/>
          </w:tcPr>
          <w:p w14:paraId="0C10D8E0" w14:textId="77777777" w:rsidR="00051B00" w:rsidRPr="0031580E" w:rsidRDefault="00051B00" w:rsidP="003C63E2">
            <w:pPr>
              <w:jc w:val="center"/>
              <w:rPr>
                <w:rFonts w:cs="Arial"/>
              </w:rPr>
            </w:pPr>
            <w:r w:rsidRPr="0031580E">
              <w:rPr>
                <w:rFonts w:cs="Arial"/>
              </w:rPr>
              <w:t>6.70E-03</w:t>
            </w:r>
          </w:p>
        </w:tc>
      </w:tr>
      <w:tr w:rsidR="00051B00" w:rsidRPr="0031580E" w14:paraId="17802320" w14:textId="77777777" w:rsidTr="003C63E2">
        <w:trPr>
          <w:trHeight w:val="340"/>
        </w:trPr>
        <w:tc>
          <w:tcPr>
            <w:tcW w:w="1119" w:type="pct"/>
            <w:shd w:val="clear" w:color="auto" w:fill="auto"/>
          </w:tcPr>
          <w:p w14:paraId="6B1059FE" w14:textId="77777777" w:rsidR="00051B00" w:rsidRPr="0031580E" w:rsidRDefault="00051B00" w:rsidP="003C63E2">
            <w:pPr>
              <w:autoSpaceDE w:val="0"/>
              <w:autoSpaceDN w:val="0"/>
              <w:ind w:right="142"/>
              <w:jc w:val="both"/>
              <w:rPr>
                <w:rFonts w:cs="Arial"/>
              </w:rPr>
            </w:pPr>
            <w:r w:rsidRPr="0031580E">
              <w:rPr>
                <w:rFonts w:cs="Arial"/>
              </w:rPr>
              <w:t>Cypermethrin</w:t>
            </w:r>
          </w:p>
        </w:tc>
        <w:tc>
          <w:tcPr>
            <w:tcW w:w="3881" w:type="pct"/>
            <w:gridSpan w:val="2"/>
            <w:shd w:val="clear" w:color="auto" w:fill="auto"/>
            <w:vAlign w:val="center"/>
          </w:tcPr>
          <w:p w14:paraId="6D595789" w14:textId="77777777" w:rsidR="00051B00" w:rsidRPr="0031580E" w:rsidRDefault="00051B00" w:rsidP="003C63E2">
            <w:pPr>
              <w:jc w:val="center"/>
              <w:rPr>
                <w:rFonts w:cs="Arial"/>
              </w:rPr>
            </w:pPr>
            <w:r w:rsidRPr="0031580E">
              <w:rPr>
                <w:rFonts w:cs="Arial"/>
              </w:rPr>
              <w:t>1.58E+01</w:t>
            </w:r>
          </w:p>
        </w:tc>
      </w:tr>
      <w:tr w:rsidR="00051B00" w:rsidRPr="0031580E" w14:paraId="5B1A7CC2" w14:textId="77777777" w:rsidTr="003C63E2">
        <w:trPr>
          <w:trHeight w:val="340"/>
        </w:trPr>
        <w:tc>
          <w:tcPr>
            <w:tcW w:w="1119" w:type="pct"/>
            <w:shd w:val="clear" w:color="auto" w:fill="auto"/>
          </w:tcPr>
          <w:p w14:paraId="29D03BF2" w14:textId="77777777" w:rsidR="00051B00" w:rsidRPr="0031580E" w:rsidRDefault="00051B00" w:rsidP="003C63E2">
            <w:pPr>
              <w:autoSpaceDE w:val="0"/>
              <w:autoSpaceDN w:val="0"/>
              <w:ind w:right="142"/>
              <w:jc w:val="both"/>
              <w:rPr>
                <w:rFonts w:cs="Arial"/>
              </w:rPr>
            </w:pPr>
            <w:r w:rsidRPr="0031580E">
              <w:rPr>
                <w:rFonts w:cs="Arial"/>
              </w:rPr>
              <w:t>PBC</w:t>
            </w:r>
          </w:p>
        </w:tc>
        <w:tc>
          <w:tcPr>
            <w:tcW w:w="3881" w:type="pct"/>
            <w:gridSpan w:val="2"/>
            <w:shd w:val="clear" w:color="auto" w:fill="auto"/>
            <w:vAlign w:val="center"/>
          </w:tcPr>
          <w:p w14:paraId="34988B08" w14:textId="77777777" w:rsidR="00051B00" w:rsidRPr="0031580E" w:rsidRDefault="00051B00" w:rsidP="003C63E2">
            <w:pPr>
              <w:jc w:val="center"/>
              <w:rPr>
                <w:rFonts w:cs="Arial"/>
              </w:rPr>
            </w:pPr>
            <w:r w:rsidRPr="0031580E">
              <w:rPr>
                <w:rFonts w:cs="Arial"/>
              </w:rPr>
              <w:t>8.43E-04</w:t>
            </w:r>
          </w:p>
        </w:tc>
      </w:tr>
    </w:tbl>
    <w:p w14:paraId="223109ED" w14:textId="77777777" w:rsidR="00051B00" w:rsidRPr="0031580E" w:rsidRDefault="00051B00" w:rsidP="00051B00">
      <w:pPr>
        <w:pStyle w:val="Lgende"/>
        <w:spacing w:before="360" w:after="360"/>
        <w:ind w:left="709"/>
        <w:rPr>
          <w:rFonts w:ascii="Verdana" w:hAnsi="Verdana"/>
        </w:rPr>
      </w:pPr>
      <w:r w:rsidRPr="0031580E">
        <w:rPr>
          <w:rFonts w:ascii="Verdana" w:hAnsi="Verdana"/>
        </w:rPr>
        <w:t>Service life - Bridge over the pond</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7"/>
        <w:gridCol w:w="3685"/>
      </w:tblGrid>
      <w:tr w:rsidR="00051B00" w:rsidRPr="0031580E" w14:paraId="69AD85C6" w14:textId="77777777" w:rsidTr="003C63E2">
        <w:trPr>
          <w:trHeight w:val="397"/>
        </w:trPr>
        <w:tc>
          <w:tcPr>
            <w:tcW w:w="5000" w:type="pct"/>
            <w:gridSpan w:val="3"/>
            <w:vAlign w:val="center"/>
          </w:tcPr>
          <w:p w14:paraId="4E568EB5" w14:textId="77777777" w:rsidR="00051B00" w:rsidRPr="0031580E" w:rsidRDefault="00051B00" w:rsidP="003C63E2">
            <w:pPr>
              <w:jc w:val="center"/>
              <w:rPr>
                <w:rFonts w:cs="Arial"/>
                <w:b/>
              </w:rPr>
            </w:pPr>
            <w:r w:rsidRPr="0031580E">
              <w:rPr>
                <w:rFonts w:cs="Arial"/>
                <w:b/>
                <w:iCs/>
              </w:rPr>
              <w:t>PEC local surface water</w:t>
            </w:r>
          </w:p>
        </w:tc>
      </w:tr>
      <w:tr w:rsidR="00051B00" w:rsidRPr="0031580E" w14:paraId="4D7947FB" w14:textId="77777777" w:rsidTr="003C63E2">
        <w:trPr>
          <w:trHeight w:val="1300"/>
        </w:trPr>
        <w:tc>
          <w:tcPr>
            <w:tcW w:w="1119" w:type="pct"/>
            <w:vAlign w:val="center"/>
          </w:tcPr>
          <w:p w14:paraId="40F1FCD5" w14:textId="77777777" w:rsidR="00051B00" w:rsidRPr="0031580E" w:rsidRDefault="00051B00" w:rsidP="003C63E2">
            <w:pPr>
              <w:rPr>
                <w:rFonts w:cs="Arial"/>
                <w:b/>
                <w:i/>
              </w:rPr>
            </w:pPr>
          </w:p>
        </w:tc>
        <w:tc>
          <w:tcPr>
            <w:tcW w:w="1941" w:type="pct"/>
            <w:vAlign w:val="center"/>
          </w:tcPr>
          <w:p w14:paraId="1E7D538B" w14:textId="77777777" w:rsidR="00051B00" w:rsidRPr="0031580E" w:rsidRDefault="00051B00" w:rsidP="003C63E2">
            <w:pPr>
              <w:jc w:val="center"/>
              <w:rPr>
                <w:rFonts w:cs="Arial"/>
              </w:rPr>
            </w:pPr>
            <w:r w:rsidRPr="0031580E">
              <w:rPr>
                <w:rFonts w:cs="Arial"/>
              </w:rPr>
              <w:t>TWA over the TIME 1 assessment period (30 days)</w:t>
            </w:r>
          </w:p>
          <w:p w14:paraId="48FABF02" w14:textId="77777777" w:rsidR="00051B00" w:rsidRPr="0031580E" w:rsidRDefault="00051B00" w:rsidP="003C63E2">
            <w:pPr>
              <w:jc w:val="center"/>
              <w:rPr>
                <w:rFonts w:cs="Arial"/>
                <w:b/>
                <w:i/>
              </w:rPr>
            </w:pPr>
            <w:r w:rsidRPr="0031580E">
              <w:rPr>
                <w:rFonts w:cs="Arial"/>
              </w:rPr>
              <w:t>[µg.l</w:t>
            </w:r>
            <w:r w:rsidRPr="0031580E">
              <w:rPr>
                <w:rFonts w:cs="Arial"/>
                <w:vertAlign w:val="superscript"/>
              </w:rPr>
              <w:t>-1</w:t>
            </w:r>
            <w:r w:rsidRPr="0031580E">
              <w:rPr>
                <w:rFonts w:cs="Arial"/>
              </w:rPr>
              <w:t>]</w:t>
            </w:r>
          </w:p>
        </w:tc>
        <w:tc>
          <w:tcPr>
            <w:tcW w:w="1940" w:type="pct"/>
            <w:vAlign w:val="center"/>
          </w:tcPr>
          <w:p w14:paraId="567E7C74" w14:textId="77777777" w:rsidR="00051B00" w:rsidRPr="0031580E" w:rsidRDefault="00051B00" w:rsidP="003C63E2">
            <w:pPr>
              <w:jc w:val="center"/>
              <w:rPr>
                <w:rFonts w:cs="Arial"/>
              </w:rPr>
            </w:pPr>
            <w:r w:rsidRPr="0031580E">
              <w:rPr>
                <w:rFonts w:cs="Arial"/>
              </w:rPr>
              <w:t>TWA over the TIME 2 assessment period [µg.l</w:t>
            </w:r>
            <w:r w:rsidRPr="0031580E">
              <w:rPr>
                <w:rFonts w:cs="Arial"/>
                <w:vertAlign w:val="superscript"/>
              </w:rPr>
              <w:t>-1</w:t>
            </w:r>
            <w:r w:rsidRPr="0031580E">
              <w:rPr>
                <w:rFonts w:cs="Arial"/>
              </w:rPr>
              <w:t>]</w:t>
            </w:r>
          </w:p>
        </w:tc>
      </w:tr>
      <w:tr w:rsidR="00051B00" w:rsidRPr="0031580E" w14:paraId="312E0F9E" w14:textId="77777777" w:rsidTr="003C63E2">
        <w:trPr>
          <w:trHeight w:val="340"/>
        </w:trPr>
        <w:tc>
          <w:tcPr>
            <w:tcW w:w="1119" w:type="pct"/>
            <w:vAlign w:val="center"/>
          </w:tcPr>
          <w:p w14:paraId="40CB39DB" w14:textId="77777777" w:rsidR="00051B00" w:rsidRPr="0031580E" w:rsidRDefault="00051B00" w:rsidP="003C63E2">
            <w:pPr>
              <w:rPr>
                <w:rFonts w:cs="Arial"/>
              </w:rPr>
            </w:pPr>
            <w:r w:rsidRPr="0031580E">
              <w:rPr>
                <w:rFonts w:cs="Arial"/>
              </w:rPr>
              <w:t>Propiconazole</w:t>
            </w:r>
          </w:p>
        </w:tc>
        <w:tc>
          <w:tcPr>
            <w:tcW w:w="1941" w:type="pct"/>
            <w:vAlign w:val="center"/>
          </w:tcPr>
          <w:p w14:paraId="4F775FF3" w14:textId="77777777" w:rsidR="00051B00" w:rsidRPr="0031580E" w:rsidRDefault="00051B00" w:rsidP="003C63E2">
            <w:pPr>
              <w:jc w:val="center"/>
              <w:rPr>
                <w:rFonts w:cs="Arial"/>
              </w:rPr>
            </w:pPr>
            <w:r w:rsidRPr="0031580E">
              <w:rPr>
                <w:rFonts w:cs="Arial"/>
              </w:rPr>
              <w:t>1.48E-01</w:t>
            </w:r>
          </w:p>
        </w:tc>
        <w:tc>
          <w:tcPr>
            <w:tcW w:w="1940" w:type="pct"/>
            <w:vAlign w:val="center"/>
          </w:tcPr>
          <w:p w14:paraId="31A8BB81" w14:textId="77777777" w:rsidR="00051B00" w:rsidRPr="0031580E" w:rsidRDefault="00051B00" w:rsidP="003C63E2">
            <w:pPr>
              <w:jc w:val="center"/>
              <w:rPr>
                <w:rFonts w:cs="Arial"/>
              </w:rPr>
            </w:pPr>
            <w:r w:rsidRPr="0031580E">
              <w:rPr>
                <w:rFonts w:cs="Arial"/>
              </w:rPr>
              <w:t>1.31E-02</w:t>
            </w:r>
          </w:p>
        </w:tc>
      </w:tr>
      <w:tr w:rsidR="00051B00" w:rsidRPr="0031580E" w14:paraId="674FD147" w14:textId="77777777" w:rsidTr="003C63E2">
        <w:trPr>
          <w:trHeight w:val="340"/>
        </w:trPr>
        <w:tc>
          <w:tcPr>
            <w:tcW w:w="1119" w:type="pct"/>
            <w:vAlign w:val="center"/>
          </w:tcPr>
          <w:p w14:paraId="4F19EC60" w14:textId="77777777" w:rsidR="00051B00" w:rsidRPr="0031580E" w:rsidRDefault="00051B00" w:rsidP="003C63E2">
            <w:pPr>
              <w:rPr>
                <w:rFonts w:cs="Arial"/>
              </w:rPr>
            </w:pPr>
            <w:r w:rsidRPr="0031580E">
              <w:rPr>
                <w:rFonts w:cs="Arial"/>
              </w:rPr>
              <w:t>Tebuconazole</w:t>
            </w:r>
          </w:p>
        </w:tc>
        <w:tc>
          <w:tcPr>
            <w:tcW w:w="1941" w:type="pct"/>
            <w:vAlign w:val="center"/>
          </w:tcPr>
          <w:p w14:paraId="308DFFC2" w14:textId="77777777" w:rsidR="00051B00" w:rsidRPr="0031580E" w:rsidRDefault="00051B00" w:rsidP="003C63E2">
            <w:pPr>
              <w:jc w:val="center"/>
              <w:rPr>
                <w:rFonts w:cs="Arial"/>
              </w:rPr>
            </w:pPr>
            <w:r w:rsidRPr="0031580E">
              <w:rPr>
                <w:rFonts w:cs="Arial"/>
              </w:rPr>
              <w:t>7.04E-02</w:t>
            </w:r>
          </w:p>
        </w:tc>
        <w:tc>
          <w:tcPr>
            <w:tcW w:w="1940" w:type="pct"/>
            <w:vAlign w:val="center"/>
          </w:tcPr>
          <w:p w14:paraId="529989FF" w14:textId="77777777" w:rsidR="00051B00" w:rsidRPr="0031580E" w:rsidRDefault="00051B00" w:rsidP="003C63E2">
            <w:pPr>
              <w:jc w:val="center"/>
              <w:rPr>
                <w:rFonts w:cs="Arial"/>
              </w:rPr>
            </w:pPr>
            <w:r w:rsidRPr="0031580E">
              <w:rPr>
                <w:rFonts w:cs="Arial"/>
              </w:rPr>
              <w:t>1.49E-02</w:t>
            </w:r>
          </w:p>
        </w:tc>
      </w:tr>
      <w:tr w:rsidR="00051B00" w:rsidRPr="0031580E" w14:paraId="00797096" w14:textId="77777777" w:rsidTr="003C63E2">
        <w:trPr>
          <w:trHeight w:val="340"/>
        </w:trPr>
        <w:tc>
          <w:tcPr>
            <w:tcW w:w="1119" w:type="pct"/>
            <w:vAlign w:val="center"/>
          </w:tcPr>
          <w:p w14:paraId="7C1C823B" w14:textId="77777777" w:rsidR="00051B00" w:rsidRPr="0031580E" w:rsidRDefault="00051B00" w:rsidP="003C63E2">
            <w:pPr>
              <w:rPr>
                <w:rFonts w:cs="Arial"/>
              </w:rPr>
            </w:pPr>
            <w:r w:rsidRPr="0031580E">
              <w:rPr>
                <w:rFonts w:cs="Arial"/>
              </w:rPr>
              <w:t>Cypermethrin</w:t>
            </w:r>
          </w:p>
        </w:tc>
        <w:tc>
          <w:tcPr>
            <w:tcW w:w="1941" w:type="pct"/>
            <w:vAlign w:val="center"/>
          </w:tcPr>
          <w:p w14:paraId="6CBD11C9" w14:textId="77777777" w:rsidR="00051B00" w:rsidRPr="0031580E" w:rsidRDefault="00051B00" w:rsidP="003C63E2">
            <w:pPr>
              <w:jc w:val="center"/>
              <w:rPr>
                <w:rFonts w:cs="Arial"/>
              </w:rPr>
            </w:pPr>
            <w:r w:rsidRPr="0031580E">
              <w:rPr>
                <w:rFonts w:cs="Arial"/>
              </w:rPr>
              <w:t>6.10E-03</w:t>
            </w:r>
          </w:p>
        </w:tc>
        <w:tc>
          <w:tcPr>
            <w:tcW w:w="1940" w:type="pct"/>
            <w:vAlign w:val="center"/>
          </w:tcPr>
          <w:p w14:paraId="2C602BB4" w14:textId="77777777" w:rsidR="00051B00" w:rsidRPr="0031580E" w:rsidRDefault="00051B00" w:rsidP="003C63E2">
            <w:pPr>
              <w:jc w:val="center"/>
              <w:rPr>
                <w:rFonts w:cs="Arial"/>
              </w:rPr>
            </w:pPr>
            <w:r w:rsidRPr="0031580E">
              <w:rPr>
                <w:rFonts w:cs="Arial"/>
              </w:rPr>
              <w:t>1.35E-04</w:t>
            </w:r>
          </w:p>
        </w:tc>
      </w:tr>
      <w:tr w:rsidR="00051B00" w:rsidRPr="0031580E" w14:paraId="3D3597F6" w14:textId="77777777" w:rsidTr="003C63E2">
        <w:trPr>
          <w:trHeight w:val="340"/>
        </w:trPr>
        <w:tc>
          <w:tcPr>
            <w:tcW w:w="1119" w:type="pct"/>
            <w:vAlign w:val="center"/>
          </w:tcPr>
          <w:p w14:paraId="4DE0D5F3" w14:textId="77777777" w:rsidR="00051B00" w:rsidRPr="0031580E" w:rsidRDefault="00051B00" w:rsidP="003C63E2">
            <w:pPr>
              <w:rPr>
                <w:rFonts w:cs="Arial"/>
              </w:rPr>
            </w:pPr>
            <w:r w:rsidRPr="0031580E">
              <w:rPr>
                <w:rFonts w:cs="Arial"/>
              </w:rPr>
              <w:t>IPBC</w:t>
            </w:r>
          </w:p>
        </w:tc>
        <w:tc>
          <w:tcPr>
            <w:tcW w:w="1941" w:type="pct"/>
            <w:vAlign w:val="center"/>
          </w:tcPr>
          <w:p w14:paraId="457CB29B" w14:textId="77777777" w:rsidR="00051B00" w:rsidRPr="0031580E" w:rsidRDefault="00051B00" w:rsidP="003C63E2">
            <w:pPr>
              <w:jc w:val="center"/>
              <w:rPr>
                <w:rFonts w:cs="Arial"/>
              </w:rPr>
            </w:pPr>
            <w:r w:rsidRPr="0031580E">
              <w:rPr>
                <w:rFonts w:cs="Arial"/>
              </w:rPr>
              <w:t>1.23E-03</w:t>
            </w:r>
          </w:p>
        </w:tc>
        <w:tc>
          <w:tcPr>
            <w:tcW w:w="1940" w:type="pct"/>
            <w:vAlign w:val="center"/>
          </w:tcPr>
          <w:p w14:paraId="5BDCB5C1" w14:textId="77777777" w:rsidR="00051B00" w:rsidRPr="0031580E" w:rsidRDefault="00051B00" w:rsidP="003C63E2">
            <w:pPr>
              <w:jc w:val="center"/>
              <w:rPr>
                <w:rFonts w:cs="Arial"/>
              </w:rPr>
            </w:pPr>
            <w:r w:rsidRPr="0031580E">
              <w:rPr>
                <w:rFonts w:cs="Arial"/>
              </w:rPr>
              <w:t>3.91E-05</w:t>
            </w:r>
          </w:p>
        </w:tc>
      </w:tr>
      <w:tr w:rsidR="00051B00" w:rsidRPr="0031580E" w14:paraId="3B72A0AA" w14:textId="77777777" w:rsidTr="003C63E2">
        <w:trPr>
          <w:trHeight w:val="340"/>
        </w:trPr>
        <w:tc>
          <w:tcPr>
            <w:tcW w:w="1119" w:type="pct"/>
            <w:vAlign w:val="center"/>
          </w:tcPr>
          <w:p w14:paraId="4C1392F5" w14:textId="77777777" w:rsidR="00051B00" w:rsidRPr="0031580E" w:rsidRDefault="00051B00" w:rsidP="003C63E2">
            <w:pPr>
              <w:rPr>
                <w:rFonts w:cs="Arial"/>
              </w:rPr>
            </w:pPr>
            <w:r w:rsidRPr="0031580E">
              <w:rPr>
                <w:rFonts w:cs="Arial"/>
              </w:rPr>
              <w:t>PBC</w:t>
            </w:r>
          </w:p>
        </w:tc>
        <w:tc>
          <w:tcPr>
            <w:tcW w:w="1941" w:type="pct"/>
            <w:vAlign w:val="center"/>
          </w:tcPr>
          <w:p w14:paraId="25F98BA2" w14:textId="77777777" w:rsidR="00051B00" w:rsidRPr="0031580E" w:rsidRDefault="00051B00" w:rsidP="003C63E2">
            <w:pPr>
              <w:jc w:val="center"/>
              <w:rPr>
                <w:rFonts w:cs="Arial"/>
              </w:rPr>
            </w:pPr>
            <w:r w:rsidRPr="0031580E">
              <w:rPr>
                <w:rFonts w:cs="Arial"/>
              </w:rPr>
              <w:t>4.46E-02</w:t>
            </w:r>
          </w:p>
        </w:tc>
        <w:tc>
          <w:tcPr>
            <w:tcW w:w="1940" w:type="pct"/>
            <w:vAlign w:val="center"/>
          </w:tcPr>
          <w:p w14:paraId="716E9C64" w14:textId="77777777" w:rsidR="00051B00" w:rsidRPr="0031580E" w:rsidRDefault="00051B00" w:rsidP="003C63E2">
            <w:pPr>
              <w:jc w:val="center"/>
              <w:rPr>
                <w:rFonts w:cs="Arial"/>
              </w:rPr>
            </w:pPr>
            <w:r w:rsidRPr="0031580E">
              <w:rPr>
                <w:rFonts w:cs="Arial"/>
              </w:rPr>
              <w:t>5.10E-03</w:t>
            </w:r>
          </w:p>
        </w:tc>
      </w:tr>
      <w:tr w:rsidR="00051B00" w:rsidRPr="0031580E" w14:paraId="53E398E0" w14:textId="77777777" w:rsidTr="003C63E2">
        <w:trPr>
          <w:trHeight w:val="397"/>
        </w:trPr>
        <w:tc>
          <w:tcPr>
            <w:tcW w:w="5000" w:type="pct"/>
            <w:gridSpan w:val="3"/>
            <w:vAlign w:val="center"/>
          </w:tcPr>
          <w:p w14:paraId="378A68CF" w14:textId="77777777" w:rsidR="00051B00" w:rsidRPr="0031580E" w:rsidRDefault="00051B00" w:rsidP="003C63E2">
            <w:pPr>
              <w:jc w:val="center"/>
              <w:rPr>
                <w:rFonts w:cs="Arial"/>
                <w:b/>
                <w:i/>
              </w:rPr>
            </w:pPr>
            <w:r w:rsidRPr="0031580E">
              <w:rPr>
                <w:rFonts w:cs="Arial"/>
                <w:b/>
                <w:iCs/>
              </w:rPr>
              <w:t>PEC local sediment</w:t>
            </w:r>
          </w:p>
        </w:tc>
      </w:tr>
      <w:tr w:rsidR="00051B00" w:rsidRPr="0031580E" w14:paraId="55158BF2" w14:textId="77777777" w:rsidTr="003C63E2">
        <w:trPr>
          <w:trHeight w:val="1304"/>
        </w:trPr>
        <w:tc>
          <w:tcPr>
            <w:tcW w:w="1119" w:type="pct"/>
            <w:vAlign w:val="center"/>
          </w:tcPr>
          <w:p w14:paraId="5D6CB4BF" w14:textId="77777777" w:rsidR="00051B00" w:rsidRPr="0031580E" w:rsidRDefault="00051B00" w:rsidP="003C63E2">
            <w:pPr>
              <w:rPr>
                <w:rFonts w:cs="Arial"/>
                <w:b/>
              </w:rPr>
            </w:pPr>
          </w:p>
        </w:tc>
        <w:tc>
          <w:tcPr>
            <w:tcW w:w="1941" w:type="pct"/>
            <w:vAlign w:val="center"/>
          </w:tcPr>
          <w:p w14:paraId="2E5EE864" w14:textId="77777777" w:rsidR="00051B00" w:rsidRPr="0031580E" w:rsidRDefault="00051B00" w:rsidP="003C63E2">
            <w:pPr>
              <w:jc w:val="center"/>
              <w:rPr>
                <w:rFonts w:cs="Arial"/>
              </w:rPr>
            </w:pPr>
            <w:r w:rsidRPr="0031580E">
              <w:rPr>
                <w:rFonts w:cs="Arial"/>
              </w:rPr>
              <w:t>TWA over the TIME 1 assessment period (30 days)</w:t>
            </w:r>
          </w:p>
          <w:p w14:paraId="0A06187A" w14:textId="77777777" w:rsidR="00051B00" w:rsidRPr="0031580E" w:rsidRDefault="00051B00" w:rsidP="003C63E2">
            <w:pPr>
              <w:jc w:val="center"/>
              <w:rPr>
                <w:rFonts w:cs="Arial"/>
              </w:rPr>
            </w:pPr>
            <w:r w:rsidRPr="0031580E">
              <w:rPr>
                <w:rFonts w:cs="Arial"/>
              </w:rPr>
              <w:t>[mg.kg</w:t>
            </w:r>
            <w:r w:rsidRPr="0031580E">
              <w:rPr>
                <w:rFonts w:cs="Arial"/>
                <w:vertAlign w:val="superscript"/>
              </w:rPr>
              <w:t>-1</w:t>
            </w:r>
            <w:r w:rsidRPr="0031580E">
              <w:rPr>
                <w:rFonts w:cs="Arial"/>
                <w:vertAlign w:val="subscript"/>
              </w:rPr>
              <w:t>wwt</w:t>
            </w:r>
            <w:r w:rsidRPr="0031580E">
              <w:rPr>
                <w:rFonts w:cs="Arial"/>
              </w:rPr>
              <w:t>]</w:t>
            </w:r>
          </w:p>
        </w:tc>
        <w:tc>
          <w:tcPr>
            <w:tcW w:w="1940" w:type="pct"/>
            <w:vAlign w:val="center"/>
          </w:tcPr>
          <w:p w14:paraId="26E5B320" w14:textId="77777777" w:rsidR="00051B00" w:rsidRPr="0031580E" w:rsidRDefault="00051B00" w:rsidP="003C63E2">
            <w:pPr>
              <w:jc w:val="center"/>
              <w:rPr>
                <w:rFonts w:cs="Arial"/>
              </w:rPr>
            </w:pPr>
            <w:r w:rsidRPr="0031580E">
              <w:rPr>
                <w:rFonts w:cs="Arial"/>
              </w:rPr>
              <w:t>TWA over the TIME 2 assessment period [mg.kg</w:t>
            </w:r>
            <w:r w:rsidRPr="0031580E">
              <w:rPr>
                <w:rFonts w:cs="Arial"/>
                <w:vertAlign w:val="superscript"/>
              </w:rPr>
              <w:t>-1</w:t>
            </w:r>
            <w:r w:rsidRPr="0031580E">
              <w:rPr>
                <w:rFonts w:cs="Arial"/>
                <w:vertAlign w:val="subscript"/>
              </w:rPr>
              <w:t>wwt</w:t>
            </w:r>
            <w:r w:rsidRPr="0031580E">
              <w:rPr>
                <w:rFonts w:cs="Arial"/>
              </w:rPr>
              <w:t>]</w:t>
            </w:r>
          </w:p>
        </w:tc>
      </w:tr>
      <w:tr w:rsidR="00051B00" w:rsidRPr="0031580E" w14:paraId="051CDEB6" w14:textId="77777777" w:rsidTr="003C63E2">
        <w:trPr>
          <w:trHeight w:val="340"/>
        </w:trPr>
        <w:tc>
          <w:tcPr>
            <w:tcW w:w="1119" w:type="pct"/>
            <w:vAlign w:val="center"/>
          </w:tcPr>
          <w:p w14:paraId="36A69B08" w14:textId="77777777" w:rsidR="00051B00" w:rsidRPr="0031580E" w:rsidRDefault="00051B00" w:rsidP="003C63E2">
            <w:pPr>
              <w:rPr>
                <w:rFonts w:cs="Arial"/>
              </w:rPr>
            </w:pPr>
            <w:r w:rsidRPr="0031580E">
              <w:rPr>
                <w:rFonts w:cs="Arial"/>
              </w:rPr>
              <w:t>Propiconazole</w:t>
            </w:r>
          </w:p>
        </w:tc>
        <w:tc>
          <w:tcPr>
            <w:tcW w:w="1941" w:type="pct"/>
            <w:vAlign w:val="center"/>
          </w:tcPr>
          <w:p w14:paraId="30964CC3" w14:textId="77777777" w:rsidR="00051B00" w:rsidRPr="0031580E" w:rsidRDefault="00051B00" w:rsidP="003C63E2">
            <w:pPr>
              <w:jc w:val="center"/>
              <w:rPr>
                <w:rFonts w:cs="Arial"/>
              </w:rPr>
            </w:pPr>
            <w:r w:rsidRPr="0031580E">
              <w:rPr>
                <w:rFonts w:cs="Arial"/>
              </w:rPr>
              <w:t>5.18E-03</w:t>
            </w:r>
          </w:p>
        </w:tc>
        <w:tc>
          <w:tcPr>
            <w:tcW w:w="1940" w:type="pct"/>
            <w:vAlign w:val="center"/>
          </w:tcPr>
          <w:p w14:paraId="110B99ED" w14:textId="77777777" w:rsidR="00051B00" w:rsidRPr="0031580E" w:rsidRDefault="00051B00" w:rsidP="003C63E2">
            <w:pPr>
              <w:jc w:val="center"/>
              <w:rPr>
                <w:rFonts w:cs="Arial"/>
              </w:rPr>
            </w:pPr>
            <w:r w:rsidRPr="0031580E">
              <w:rPr>
                <w:rFonts w:cs="Arial"/>
              </w:rPr>
              <w:t>1.08E-02</w:t>
            </w:r>
          </w:p>
        </w:tc>
      </w:tr>
      <w:tr w:rsidR="00051B00" w:rsidRPr="0031580E" w14:paraId="4B120F02" w14:textId="77777777" w:rsidTr="003C63E2">
        <w:trPr>
          <w:trHeight w:val="340"/>
        </w:trPr>
        <w:tc>
          <w:tcPr>
            <w:tcW w:w="1119" w:type="pct"/>
            <w:vAlign w:val="center"/>
          </w:tcPr>
          <w:p w14:paraId="3F9895C7" w14:textId="77777777" w:rsidR="00051B00" w:rsidRPr="0031580E" w:rsidRDefault="00051B00" w:rsidP="003C63E2">
            <w:pPr>
              <w:rPr>
                <w:rFonts w:cs="Arial"/>
              </w:rPr>
            </w:pPr>
            <w:r w:rsidRPr="0031580E">
              <w:rPr>
                <w:rFonts w:cs="Arial"/>
              </w:rPr>
              <w:t>Tebuconazole</w:t>
            </w:r>
          </w:p>
        </w:tc>
        <w:tc>
          <w:tcPr>
            <w:tcW w:w="1941" w:type="pct"/>
            <w:vAlign w:val="center"/>
          </w:tcPr>
          <w:p w14:paraId="5BB6CCD5" w14:textId="77777777" w:rsidR="00051B00" w:rsidRPr="0031580E" w:rsidRDefault="00051B00" w:rsidP="003C63E2">
            <w:pPr>
              <w:jc w:val="center"/>
              <w:rPr>
                <w:rFonts w:cs="Arial"/>
              </w:rPr>
            </w:pPr>
            <w:r w:rsidRPr="0031580E">
              <w:rPr>
                <w:rFonts w:cs="Arial"/>
              </w:rPr>
              <w:t>1.77E-03</w:t>
            </w:r>
          </w:p>
        </w:tc>
        <w:tc>
          <w:tcPr>
            <w:tcW w:w="1940" w:type="pct"/>
            <w:vAlign w:val="center"/>
          </w:tcPr>
          <w:p w14:paraId="0EDCE38B" w14:textId="77777777" w:rsidR="00051B00" w:rsidRPr="0031580E" w:rsidRDefault="00051B00" w:rsidP="003C63E2">
            <w:pPr>
              <w:jc w:val="center"/>
              <w:rPr>
                <w:rFonts w:cs="Arial"/>
              </w:rPr>
            </w:pPr>
            <w:r w:rsidRPr="0031580E">
              <w:rPr>
                <w:rFonts w:cs="Arial"/>
              </w:rPr>
              <w:t>1.34E-03</w:t>
            </w:r>
          </w:p>
        </w:tc>
      </w:tr>
      <w:tr w:rsidR="00051B00" w:rsidRPr="0031580E" w14:paraId="65AFAFF2" w14:textId="77777777" w:rsidTr="003C63E2">
        <w:trPr>
          <w:trHeight w:val="340"/>
        </w:trPr>
        <w:tc>
          <w:tcPr>
            <w:tcW w:w="1119" w:type="pct"/>
            <w:vAlign w:val="center"/>
          </w:tcPr>
          <w:p w14:paraId="0ED68C75" w14:textId="77777777" w:rsidR="00051B00" w:rsidRPr="0031580E" w:rsidRDefault="00051B00" w:rsidP="003C63E2">
            <w:pPr>
              <w:rPr>
                <w:rFonts w:cs="Arial"/>
              </w:rPr>
            </w:pPr>
            <w:r w:rsidRPr="0031580E">
              <w:rPr>
                <w:rFonts w:cs="Arial"/>
              </w:rPr>
              <w:t>Cypermethrin</w:t>
            </w:r>
          </w:p>
        </w:tc>
        <w:tc>
          <w:tcPr>
            <w:tcW w:w="1941" w:type="pct"/>
            <w:vAlign w:val="center"/>
          </w:tcPr>
          <w:p w14:paraId="57D717FB" w14:textId="77777777" w:rsidR="00051B00" w:rsidRPr="0031580E" w:rsidRDefault="00051B00" w:rsidP="003C63E2">
            <w:pPr>
              <w:jc w:val="center"/>
              <w:rPr>
                <w:rFonts w:cs="Arial"/>
              </w:rPr>
            </w:pPr>
            <w:r w:rsidRPr="0031580E">
              <w:rPr>
                <w:rFonts w:cs="Arial"/>
              </w:rPr>
              <w:t>6.22E-01</w:t>
            </w:r>
          </w:p>
        </w:tc>
        <w:tc>
          <w:tcPr>
            <w:tcW w:w="1940" w:type="pct"/>
            <w:vAlign w:val="center"/>
          </w:tcPr>
          <w:p w14:paraId="71BFC9DA" w14:textId="77777777" w:rsidR="00051B00" w:rsidRPr="0031580E" w:rsidRDefault="00051B00" w:rsidP="003C63E2">
            <w:pPr>
              <w:jc w:val="center"/>
              <w:rPr>
                <w:rFonts w:cs="Arial"/>
              </w:rPr>
            </w:pPr>
            <w:r w:rsidRPr="0031580E">
              <w:rPr>
                <w:rFonts w:cs="Arial"/>
              </w:rPr>
              <w:t>3.24E-02</w:t>
            </w:r>
          </w:p>
        </w:tc>
      </w:tr>
      <w:tr w:rsidR="00051B00" w:rsidRPr="0031580E" w14:paraId="00039FF7" w14:textId="77777777" w:rsidTr="003C63E2">
        <w:trPr>
          <w:trHeight w:val="340"/>
        </w:trPr>
        <w:tc>
          <w:tcPr>
            <w:tcW w:w="1119" w:type="pct"/>
            <w:vAlign w:val="center"/>
          </w:tcPr>
          <w:p w14:paraId="1FFDCB94" w14:textId="77777777" w:rsidR="00051B00" w:rsidRPr="0031580E" w:rsidRDefault="00051B00" w:rsidP="003C63E2">
            <w:pPr>
              <w:rPr>
                <w:rFonts w:cs="Arial"/>
              </w:rPr>
            </w:pPr>
            <w:r w:rsidRPr="0031580E">
              <w:rPr>
                <w:rFonts w:cs="Arial"/>
              </w:rPr>
              <w:t>PBC</w:t>
            </w:r>
          </w:p>
        </w:tc>
        <w:tc>
          <w:tcPr>
            <w:tcW w:w="1941" w:type="pct"/>
            <w:vAlign w:val="center"/>
          </w:tcPr>
          <w:p w14:paraId="6677BF7C" w14:textId="77777777" w:rsidR="00051B00" w:rsidRPr="0031580E" w:rsidRDefault="00051B00" w:rsidP="003C63E2">
            <w:pPr>
              <w:jc w:val="center"/>
              <w:rPr>
                <w:rFonts w:cs="Arial"/>
              </w:rPr>
            </w:pPr>
            <w:r w:rsidRPr="0031580E">
              <w:rPr>
                <w:rFonts w:cs="Arial"/>
              </w:rPr>
              <w:t>2.27E-04</w:t>
            </w:r>
          </w:p>
        </w:tc>
        <w:tc>
          <w:tcPr>
            <w:tcW w:w="1940" w:type="pct"/>
            <w:vAlign w:val="center"/>
          </w:tcPr>
          <w:p w14:paraId="1AF9E645" w14:textId="77777777" w:rsidR="00051B00" w:rsidRPr="0031580E" w:rsidRDefault="00051B00" w:rsidP="003C63E2">
            <w:pPr>
              <w:jc w:val="center"/>
              <w:rPr>
                <w:rFonts w:cs="Arial"/>
              </w:rPr>
            </w:pPr>
            <w:r w:rsidRPr="0031580E">
              <w:rPr>
                <w:rFonts w:cs="Arial"/>
              </w:rPr>
              <w:t>2.61E-05</w:t>
            </w:r>
          </w:p>
        </w:tc>
      </w:tr>
    </w:tbl>
    <w:p w14:paraId="261C715E" w14:textId="77777777" w:rsidR="00051B00" w:rsidRPr="0031580E" w:rsidRDefault="00051B00" w:rsidP="00051B00">
      <w:pPr>
        <w:pStyle w:val="Lgende"/>
        <w:spacing w:before="480" w:after="240"/>
        <w:rPr>
          <w:rFonts w:ascii="Verdana" w:hAnsi="Verdana"/>
        </w:rPr>
      </w:pPr>
      <w:r w:rsidRPr="0031580E">
        <w:rPr>
          <w:rFonts w:ascii="Verdana" w:hAnsi="Verdana"/>
        </w:rPr>
        <w:t>Indirect emissions via the STP - Noise barrier scenario</w:t>
      </w:r>
    </w:p>
    <w:p w14:paraId="2C35E430" w14:textId="77777777" w:rsidR="00051B00" w:rsidRPr="0031580E" w:rsidRDefault="00051B00" w:rsidP="00051B00">
      <w:pPr>
        <w:spacing w:after="240" w:line="276" w:lineRule="auto"/>
        <w:jc w:val="both"/>
        <w:rPr>
          <w:rFonts w:cs="Arial"/>
        </w:rPr>
      </w:pPr>
      <w:r w:rsidRPr="0031580E">
        <w:rPr>
          <w:rFonts w:cs="Arial"/>
        </w:rPr>
        <w:t>The PEC</w:t>
      </w:r>
      <w:r w:rsidRPr="0031580E">
        <w:rPr>
          <w:rFonts w:cs="Arial"/>
          <w:vertAlign w:val="subscript"/>
        </w:rPr>
        <w:t>STP</w:t>
      </w:r>
      <w:r w:rsidRPr="0031580E">
        <w:rPr>
          <w:rFonts w:cs="Arial"/>
        </w:rPr>
        <w:t xml:space="preserve"> was recalculated by FR-CA, considering the noise barrier scenario and the local daily emission rates to the STP following leaching from treated wood calculated according to the equations 32, 33, and 38 of the ECHA guidance, vol.IV, part B (2015).</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7"/>
        <w:gridCol w:w="3685"/>
      </w:tblGrid>
      <w:tr w:rsidR="00051B00" w:rsidRPr="0031580E" w14:paraId="06C966DA" w14:textId="77777777" w:rsidTr="003C63E2">
        <w:trPr>
          <w:trHeight w:val="359"/>
        </w:trPr>
        <w:tc>
          <w:tcPr>
            <w:tcW w:w="5000" w:type="pct"/>
            <w:gridSpan w:val="3"/>
            <w:shd w:val="clear" w:color="auto" w:fill="auto"/>
            <w:vAlign w:val="center"/>
          </w:tcPr>
          <w:p w14:paraId="2A7FE037" w14:textId="77777777" w:rsidR="00051B00" w:rsidRPr="0031580E" w:rsidRDefault="00051B00" w:rsidP="003C63E2">
            <w:pPr>
              <w:rPr>
                <w:rFonts w:cs="Arial"/>
                <w:bCs/>
                <w:i/>
              </w:rPr>
            </w:pPr>
            <w:r w:rsidRPr="0031580E">
              <w:rPr>
                <w:rFonts w:cs="Arial"/>
                <w:bCs/>
                <w:u w:val="single"/>
              </w:rPr>
              <w:t>Outputs:</w:t>
            </w:r>
          </w:p>
        </w:tc>
      </w:tr>
      <w:tr w:rsidR="00051B00" w:rsidRPr="0031580E" w14:paraId="55DAFA85" w14:textId="77777777" w:rsidTr="003C63E2">
        <w:trPr>
          <w:trHeight w:val="340"/>
        </w:trPr>
        <w:tc>
          <w:tcPr>
            <w:tcW w:w="5000" w:type="pct"/>
            <w:gridSpan w:val="3"/>
            <w:shd w:val="clear" w:color="auto" w:fill="auto"/>
            <w:vAlign w:val="center"/>
          </w:tcPr>
          <w:p w14:paraId="777B7240" w14:textId="77777777" w:rsidR="00051B00" w:rsidRPr="0031580E" w:rsidRDefault="00051B00" w:rsidP="003C63E2">
            <w:pPr>
              <w:jc w:val="center"/>
              <w:rPr>
                <w:rFonts w:cs="Arial"/>
                <w:b/>
                <w:bCs/>
              </w:rPr>
            </w:pPr>
            <w:r w:rsidRPr="0031580E">
              <w:rPr>
                <w:rFonts w:cs="Arial"/>
                <w:b/>
                <w:bCs/>
              </w:rPr>
              <w:t>PEC</w:t>
            </w:r>
            <w:r w:rsidRPr="0031580E">
              <w:rPr>
                <w:rFonts w:cs="Arial"/>
                <w:b/>
                <w:bCs/>
                <w:vertAlign w:val="subscript"/>
              </w:rPr>
              <w:t>STP</w:t>
            </w:r>
          </w:p>
        </w:tc>
      </w:tr>
      <w:tr w:rsidR="00051B00" w:rsidRPr="0031580E" w14:paraId="128BAC7C" w14:textId="77777777" w:rsidTr="003C63E2">
        <w:tc>
          <w:tcPr>
            <w:tcW w:w="1119" w:type="pct"/>
            <w:shd w:val="clear" w:color="auto" w:fill="auto"/>
            <w:vAlign w:val="center"/>
          </w:tcPr>
          <w:p w14:paraId="4CC9ACE3" w14:textId="77777777" w:rsidR="00051B00" w:rsidRPr="0031580E" w:rsidRDefault="00051B00" w:rsidP="003C63E2">
            <w:pPr>
              <w:rPr>
                <w:rFonts w:cs="Arial"/>
                <w:bCs/>
              </w:rPr>
            </w:pPr>
          </w:p>
        </w:tc>
        <w:tc>
          <w:tcPr>
            <w:tcW w:w="1941" w:type="pct"/>
            <w:shd w:val="clear" w:color="auto" w:fill="auto"/>
            <w:vAlign w:val="center"/>
          </w:tcPr>
          <w:p w14:paraId="6FFA61DE" w14:textId="77777777" w:rsidR="00051B00" w:rsidRPr="0031580E" w:rsidRDefault="00051B00" w:rsidP="003C63E2">
            <w:pPr>
              <w:jc w:val="center"/>
              <w:rPr>
                <w:rFonts w:cs="Arial"/>
                <w:b/>
                <w:bCs/>
              </w:rPr>
            </w:pPr>
            <w:r w:rsidRPr="0031580E">
              <w:rPr>
                <w:rFonts w:cs="Arial"/>
                <w:b/>
                <w:bCs/>
              </w:rPr>
              <w:t>TIME1</w:t>
            </w:r>
          </w:p>
          <w:p w14:paraId="738986F1" w14:textId="77777777" w:rsidR="00051B00" w:rsidRPr="0031580E" w:rsidRDefault="00051B00" w:rsidP="003C63E2">
            <w:pPr>
              <w:jc w:val="center"/>
              <w:rPr>
                <w:rFonts w:cs="Arial"/>
                <w:b/>
              </w:rPr>
            </w:pPr>
            <w:r w:rsidRPr="0031580E">
              <w:rPr>
                <w:rFonts w:cs="Arial"/>
                <w:bCs/>
              </w:rPr>
              <w:t>[mg.l</w:t>
            </w:r>
            <w:r w:rsidRPr="0031580E">
              <w:rPr>
                <w:rFonts w:cs="Arial"/>
                <w:bCs/>
                <w:vertAlign w:val="superscript"/>
              </w:rPr>
              <w:t>-1</w:t>
            </w:r>
            <w:r w:rsidRPr="0031580E">
              <w:rPr>
                <w:rFonts w:cs="Arial"/>
                <w:bCs/>
              </w:rPr>
              <w:t>]</w:t>
            </w:r>
          </w:p>
        </w:tc>
        <w:tc>
          <w:tcPr>
            <w:tcW w:w="1940" w:type="pct"/>
            <w:shd w:val="clear" w:color="auto" w:fill="auto"/>
            <w:vAlign w:val="center"/>
          </w:tcPr>
          <w:p w14:paraId="7E0AD125" w14:textId="77777777" w:rsidR="00051B00" w:rsidRPr="0031580E" w:rsidRDefault="00051B00" w:rsidP="003C63E2">
            <w:pPr>
              <w:jc w:val="center"/>
              <w:rPr>
                <w:rFonts w:cs="Arial"/>
                <w:b/>
                <w:bCs/>
              </w:rPr>
            </w:pPr>
            <w:r w:rsidRPr="0031580E">
              <w:rPr>
                <w:rFonts w:cs="Arial"/>
                <w:b/>
                <w:bCs/>
              </w:rPr>
              <w:t>TIME2</w:t>
            </w:r>
          </w:p>
          <w:p w14:paraId="0006738E" w14:textId="77777777" w:rsidR="00051B00" w:rsidRPr="0031580E" w:rsidRDefault="00051B00" w:rsidP="003C63E2">
            <w:pPr>
              <w:jc w:val="center"/>
              <w:rPr>
                <w:rFonts w:cs="Arial"/>
                <w:b/>
              </w:rPr>
            </w:pPr>
            <w:r w:rsidRPr="0031580E">
              <w:rPr>
                <w:rFonts w:cs="Arial"/>
                <w:bCs/>
              </w:rPr>
              <w:t>[mg.l</w:t>
            </w:r>
            <w:r w:rsidRPr="0031580E">
              <w:rPr>
                <w:rFonts w:cs="Arial"/>
                <w:bCs/>
                <w:vertAlign w:val="superscript"/>
              </w:rPr>
              <w:t>-1</w:t>
            </w:r>
            <w:r w:rsidRPr="0031580E">
              <w:rPr>
                <w:rFonts w:cs="Arial"/>
                <w:bCs/>
              </w:rPr>
              <w:t>]</w:t>
            </w:r>
          </w:p>
        </w:tc>
      </w:tr>
      <w:tr w:rsidR="00051B00" w:rsidRPr="0031580E" w14:paraId="5630C60B" w14:textId="77777777" w:rsidTr="003C63E2">
        <w:trPr>
          <w:trHeight w:val="340"/>
        </w:trPr>
        <w:tc>
          <w:tcPr>
            <w:tcW w:w="1119" w:type="pct"/>
            <w:shd w:val="clear" w:color="auto" w:fill="auto"/>
            <w:vAlign w:val="center"/>
          </w:tcPr>
          <w:p w14:paraId="1364D6BC" w14:textId="77777777" w:rsidR="00051B00" w:rsidRPr="0031580E" w:rsidRDefault="00051B00" w:rsidP="003C63E2">
            <w:pPr>
              <w:rPr>
                <w:rFonts w:cs="Arial"/>
                <w:bCs/>
              </w:rPr>
            </w:pPr>
            <w:r w:rsidRPr="0031580E">
              <w:rPr>
                <w:rFonts w:cs="Arial"/>
                <w:bCs/>
              </w:rPr>
              <w:t>Tebuconazole</w:t>
            </w:r>
          </w:p>
        </w:tc>
        <w:tc>
          <w:tcPr>
            <w:tcW w:w="1941" w:type="pct"/>
            <w:shd w:val="clear" w:color="auto" w:fill="auto"/>
            <w:vAlign w:val="center"/>
          </w:tcPr>
          <w:p w14:paraId="1E8EA895" w14:textId="77777777" w:rsidR="00051B00" w:rsidRPr="0031580E" w:rsidRDefault="00051B00" w:rsidP="003C63E2">
            <w:pPr>
              <w:jc w:val="center"/>
              <w:rPr>
                <w:rFonts w:cs="Arial"/>
              </w:rPr>
            </w:pPr>
            <w:r w:rsidRPr="0031580E">
              <w:rPr>
                <w:rFonts w:cs="Arial"/>
              </w:rPr>
              <w:t>5.12E-04</w:t>
            </w:r>
          </w:p>
        </w:tc>
        <w:tc>
          <w:tcPr>
            <w:tcW w:w="1940" w:type="pct"/>
            <w:shd w:val="clear" w:color="auto" w:fill="auto"/>
            <w:vAlign w:val="center"/>
          </w:tcPr>
          <w:p w14:paraId="61E62BF2" w14:textId="77777777" w:rsidR="00051B00" w:rsidRPr="0031580E" w:rsidRDefault="00051B00" w:rsidP="003C63E2">
            <w:pPr>
              <w:jc w:val="center"/>
              <w:rPr>
                <w:rFonts w:cs="Arial"/>
              </w:rPr>
            </w:pPr>
            <w:r w:rsidRPr="0031580E">
              <w:rPr>
                <w:rFonts w:cs="Arial"/>
              </w:rPr>
              <w:t>2.32E-05</w:t>
            </w:r>
          </w:p>
        </w:tc>
      </w:tr>
      <w:tr w:rsidR="00051B00" w:rsidRPr="0031580E" w14:paraId="60986105" w14:textId="77777777" w:rsidTr="003C63E2">
        <w:trPr>
          <w:trHeight w:val="340"/>
        </w:trPr>
        <w:tc>
          <w:tcPr>
            <w:tcW w:w="1119" w:type="pct"/>
            <w:shd w:val="clear" w:color="auto" w:fill="auto"/>
            <w:vAlign w:val="center"/>
          </w:tcPr>
          <w:p w14:paraId="282A79C0" w14:textId="77777777" w:rsidR="00051B00" w:rsidRPr="0031580E" w:rsidRDefault="00051B00" w:rsidP="003C63E2">
            <w:pPr>
              <w:rPr>
                <w:rFonts w:cs="Arial"/>
                <w:bCs/>
              </w:rPr>
            </w:pPr>
            <w:r w:rsidRPr="0031580E">
              <w:rPr>
                <w:rFonts w:cs="Arial"/>
                <w:bCs/>
              </w:rPr>
              <w:t>Propiconazole</w:t>
            </w:r>
          </w:p>
        </w:tc>
        <w:tc>
          <w:tcPr>
            <w:tcW w:w="1941" w:type="pct"/>
            <w:shd w:val="clear" w:color="auto" w:fill="auto"/>
            <w:vAlign w:val="center"/>
          </w:tcPr>
          <w:p w14:paraId="008D87DB" w14:textId="77777777" w:rsidR="00051B00" w:rsidRPr="0031580E" w:rsidRDefault="00051B00" w:rsidP="003C63E2">
            <w:pPr>
              <w:jc w:val="center"/>
              <w:rPr>
                <w:rFonts w:cs="Arial"/>
              </w:rPr>
            </w:pPr>
            <w:r w:rsidRPr="0031580E">
              <w:rPr>
                <w:rFonts w:cs="Arial"/>
              </w:rPr>
              <w:t>1.54E-03</w:t>
            </w:r>
          </w:p>
        </w:tc>
        <w:tc>
          <w:tcPr>
            <w:tcW w:w="1940" w:type="pct"/>
            <w:shd w:val="clear" w:color="auto" w:fill="auto"/>
            <w:vAlign w:val="center"/>
          </w:tcPr>
          <w:p w14:paraId="50A18C83" w14:textId="77777777" w:rsidR="00051B00" w:rsidRPr="0031580E" w:rsidRDefault="00051B00" w:rsidP="003C63E2">
            <w:pPr>
              <w:jc w:val="center"/>
              <w:rPr>
                <w:rFonts w:cs="Arial"/>
              </w:rPr>
            </w:pPr>
            <w:r w:rsidRPr="0031580E">
              <w:rPr>
                <w:rFonts w:cs="Arial"/>
              </w:rPr>
              <w:t>7.24E-05</w:t>
            </w:r>
          </w:p>
        </w:tc>
      </w:tr>
      <w:tr w:rsidR="00051B00" w:rsidRPr="0031580E" w14:paraId="05A88FC3" w14:textId="77777777" w:rsidTr="003C63E2">
        <w:trPr>
          <w:trHeight w:val="340"/>
        </w:trPr>
        <w:tc>
          <w:tcPr>
            <w:tcW w:w="1119" w:type="pct"/>
            <w:shd w:val="clear" w:color="auto" w:fill="auto"/>
            <w:vAlign w:val="center"/>
          </w:tcPr>
          <w:p w14:paraId="50CEE38B" w14:textId="77777777" w:rsidR="00051B00" w:rsidRPr="0031580E" w:rsidRDefault="00051B00" w:rsidP="003C63E2">
            <w:pPr>
              <w:rPr>
                <w:rFonts w:cs="Arial"/>
                <w:bCs/>
              </w:rPr>
            </w:pPr>
            <w:r w:rsidRPr="0031580E">
              <w:rPr>
                <w:rFonts w:cs="Arial"/>
                <w:bCs/>
              </w:rPr>
              <w:t>Cypermethrin</w:t>
            </w:r>
          </w:p>
        </w:tc>
        <w:tc>
          <w:tcPr>
            <w:tcW w:w="1941" w:type="pct"/>
            <w:shd w:val="clear" w:color="auto" w:fill="auto"/>
            <w:vAlign w:val="center"/>
          </w:tcPr>
          <w:p w14:paraId="2BFC2676" w14:textId="77777777" w:rsidR="00051B00" w:rsidRPr="0031580E" w:rsidRDefault="00051B00" w:rsidP="003C63E2">
            <w:pPr>
              <w:jc w:val="center"/>
              <w:rPr>
                <w:rFonts w:cs="Arial"/>
              </w:rPr>
            </w:pPr>
            <w:r w:rsidRPr="0031580E">
              <w:rPr>
                <w:rFonts w:cs="Arial"/>
              </w:rPr>
              <w:t>4.48E-05</w:t>
            </w:r>
          </w:p>
        </w:tc>
        <w:tc>
          <w:tcPr>
            <w:tcW w:w="1940" w:type="pct"/>
            <w:shd w:val="clear" w:color="auto" w:fill="auto"/>
            <w:vAlign w:val="center"/>
          </w:tcPr>
          <w:p w14:paraId="035C43FA" w14:textId="77777777" w:rsidR="00051B00" w:rsidRPr="0031580E" w:rsidRDefault="00051B00" w:rsidP="003C63E2">
            <w:pPr>
              <w:jc w:val="center"/>
              <w:rPr>
                <w:rFonts w:cs="Arial"/>
              </w:rPr>
            </w:pPr>
            <w:r w:rsidRPr="0031580E">
              <w:rPr>
                <w:rFonts w:cs="Arial"/>
              </w:rPr>
              <w:t>9.48E-07</w:t>
            </w:r>
          </w:p>
        </w:tc>
      </w:tr>
      <w:tr w:rsidR="00051B00" w:rsidRPr="0031580E" w14:paraId="79ADCFF5" w14:textId="77777777" w:rsidTr="003C63E2">
        <w:trPr>
          <w:trHeight w:val="340"/>
        </w:trPr>
        <w:tc>
          <w:tcPr>
            <w:tcW w:w="1119" w:type="pct"/>
            <w:shd w:val="clear" w:color="auto" w:fill="auto"/>
            <w:vAlign w:val="center"/>
          </w:tcPr>
          <w:p w14:paraId="2E9FD953" w14:textId="77777777" w:rsidR="00051B00" w:rsidRPr="0031580E" w:rsidRDefault="00051B00" w:rsidP="003C63E2">
            <w:pPr>
              <w:rPr>
                <w:rFonts w:cs="Arial"/>
                <w:bCs/>
              </w:rPr>
            </w:pPr>
            <w:r w:rsidRPr="0031580E">
              <w:rPr>
                <w:rFonts w:cs="Arial"/>
                <w:bCs/>
              </w:rPr>
              <w:t>IPBC</w:t>
            </w:r>
          </w:p>
        </w:tc>
        <w:tc>
          <w:tcPr>
            <w:tcW w:w="1941" w:type="pct"/>
            <w:shd w:val="clear" w:color="auto" w:fill="auto"/>
            <w:vAlign w:val="center"/>
          </w:tcPr>
          <w:p w14:paraId="45610272" w14:textId="77777777" w:rsidR="00051B00" w:rsidRPr="0031580E" w:rsidRDefault="00051B00" w:rsidP="003C63E2">
            <w:pPr>
              <w:jc w:val="center"/>
              <w:rPr>
                <w:rFonts w:cs="Arial"/>
              </w:rPr>
            </w:pPr>
            <w:r w:rsidRPr="0031580E">
              <w:rPr>
                <w:rFonts w:cs="Arial"/>
              </w:rPr>
              <w:t>6.72E-04</w:t>
            </w:r>
          </w:p>
        </w:tc>
        <w:tc>
          <w:tcPr>
            <w:tcW w:w="1940" w:type="pct"/>
            <w:shd w:val="clear" w:color="auto" w:fill="auto"/>
            <w:vAlign w:val="center"/>
          </w:tcPr>
          <w:p w14:paraId="35A79938" w14:textId="77777777" w:rsidR="00051B00" w:rsidRPr="0031580E" w:rsidRDefault="00051B00" w:rsidP="003C63E2">
            <w:pPr>
              <w:jc w:val="center"/>
              <w:rPr>
                <w:rFonts w:cs="Arial"/>
              </w:rPr>
            </w:pPr>
            <w:r w:rsidRPr="0031580E">
              <w:rPr>
                <w:rFonts w:cs="Arial"/>
              </w:rPr>
              <w:t>2.13E-05</w:t>
            </w:r>
          </w:p>
        </w:tc>
      </w:tr>
      <w:tr w:rsidR="00051B00" w:rsidRPr="0031580E" w14:paraId="1DD7DE18" w14:textId="77777777" w:rsidTr="003C63E2">
        <w:trPr>
          <w:trHeight w:val="340"/>
        </w:trPr>
        <w:tc>
          <w:tcPr>
            <w:tcW w:w="1119" w:type="pct"/>
            <w:shd w:val="clear" w:color="auto" w:fill="auto"/>
            <w:vAlign w:val="center"/>
          </w:tcPr>
          <w:p w14:paraId="1C0FE94F" w14:textId="77777777" w:rsidR="00051B00" w:rsidRPr="0031580E" w:rsidRDefault="00051B00" w:rsidP="003C63E2">
            <w:pPr>
              <w:rPr>
                <w:rFonts w:cs="Arial"/>
                <w:bCs/>
              </w:rPr>
            </w:pPr>
            <w:r w:rsidRPr="0031580E">
              <w:rPr>
                <w:rFonts w:cs="Arial"/>
                <w:bCs/>
              </w:rPr>
              <w:t>PBC</w:t>
            </w:r>
          </w:p>
        </w:tc>
        <w:tc>
          <w:tcPr>
            <w:tcW w:w="1941" w:type="pct"/>
            <w:shd w:val="clear" w:color="auto" w:fill="auto"/>
            <w:vAlign w:val="center"/>
          </w:tcPr>
          <w:p w14:paraId="2976468E" w14:textId="77777777" w:rsidR="00051B00" w:rsidRPr="0031580E" w:rsidRDefault="00051B00" w:rsidP="003C63E2">
            <w:pPr>
              <w:jc w:val="center"/>
              <w:rPr>
                <w:rFonts w:cs="Arial"/>
              </w:rPr>
            </w:pPr>
            <w:r w:rsidRPr="0031580E">
              <w:rPr>
                <w:rFonts w:cs="Arial"/>
              </w:rPr>
              <w:t>3.72E-04</w:t>
            </w:r>
          </w:p>
        </w:tc>
        <w:tc>
          <w:tcPr>
            <w:tcW w:w="1940" w:type="pct"/>
            <w:shd w:val="clear" w:color="auto" w:fill="auto"/>
            <w:vAlign w:val="center"/>
          </w:tcPr>
          <w:p w14:paraId="397D7AAC" w14:textId="77777777" w:rsidR="00051B00" w:rsidRPr="0031580E" w:rsidRDefault="00051B00" w:rsidP="003C63E2">
            <w:pPr>
              <w:jc w:val="center"/>
              <w:rPr>
                <w:rFonts w:cs="Arial"/>
              </w:rPr>
            </w:pPr>
            <w:r w:rsidRPr="0031580E">
              <w:rPr>
                <w:rFonts w:cs="Arial"/>
              </w:rPr>
              <w:t>1.18E-05</w:t>
            </w:r>
          </w:p>
        </w:tc>
      </w:tr>
    </w:tbl>
    <w:p w14:paraId="7D700EBD" w14:textId="77777777" w:rsidR="00051B00" w:rsidRPr="0031580E" w:rsidRDefault="00051B00" w:rsidP="00051B00">
      <w:pPr>
        <w:autoSpaceDE w:val="0"/>
        <w:autoSpaceDN w:val="0"/>
        <w:spacing w:before="360" w:after="360"/>
        <w:ind w:right="142"/>
        <w:jc w:val="both"/>
        <w:rPr>
          <w:rFonts w:cs="Arial"/>
        </w:rPr>
      </w:pPr>
      <w:r w:rsidRPr="0031580E">
        <w:rPr>
          <w:rFonts w:cs="Arial"/>
        </w:rPr>
        <w:t xml:space="preserve">Indirect emissions to surface water and sediment via the STP were calculated according to the equations 45 and 50 of the ECHA Guidance Vol.IV, par B (2015). </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9"/>
        <w:gridCol w:w="3683"/>
      </w:tblGrid>
      <w:tr w:rsidR="00051B00" w:rsidRPr="0031580E" w14:paraId="44A2388D" w14:textId="77777777" w:rsidTr="003C63E2">
        <w:trPr>
          <w:trHeight w:val="510"/>
        </w:trPr>
        <w:tc>
          <w:tcPr>
            <w:tcW w:w="5000" w:type="pct"/>
            <w:gridSpan w:val="3"/>
            <w:shd w:val="clear" w:color="auto" w:fill="auto"/>
            <w:vAlign w:val="center"/>
          </w:tcPr>
          <w:p w14:paraId="4EF26890" w14:textId="77777777" w:rsidR="00051B00" w:rsidRPr="0031580E" w:rsidRDefault="00051B00" w:rsidP="003C63E2">
            <w:pPr>
              <w:autoSpaceDE w:val="0"/>
              <w:autoSpaceDN w:val="0"/>
              <w:ind w:right="142"/>
              <w:jc w:val="center"/>
              <w:rPr>
                <w:rFonts w:cs="Arial"/>
                <w:b/>
              </w:rPr>
            </w:pPr>
            <w:r w:rsidRPr="0031580E">
              <w:rPr>
                <w:rFonts w:cs="Arial"/>
                <w:b/>
                <w:bCs/>
                <w:iCs/>
              </w:rPr>
              <w:t>Wood-in-service – Noise barrier - Treated wood in service only</w:t>
            </w:r>
          </w:p>
        </w:tc>
      </w:tr>
      <w:tr w:rsidR="00051B00" w:rsidRPr="0031580E" w14:paraId="6E1218FE" w14:textId="77777777" w:rsidTr="003C63E2">
        <w:trPr>
          <w:trHeight w:val="340"/>
        </w:trPr>
        <w:tc>
          <w:tcPr>
            <w:tcW w:w="5000" w:type="pct"/>
            <w:gridSpan w:val="3"/>
            <w:shd w:val="clear" w:color="auto" w:fill="auto"/>
            <w:vAlign w:val="center"/>
          </w:tcPr>
          <w:p w14:paraId="1E6043B4" w14:textId="77777777" w:rsidR="00051B00" w:rsidRPr="0031580E" w:rsidRDefault="00051B00" w:rsidP="003C63E2">
            <w:pPr>
              <w:jc w:val="center"/>
              <w:rPr>
                <w:rFonts w:cs="Arial"/>
                <w:b/>
                <w:bCs/>
              </w:rPr>
            </w:pPr>
            <w:r w:rsidRPr="0031580E">
              <w:rPr>
                <w:rFonts w:cs="Arial"/>
                <w:b/>
              </w:rPr>
              <w:t>PEC</w:t>
            </w:r>
            <w:r w:rsidRPr="0031580E">
              <w:rPr>
                <w:rFonts w:cs="Arial"/>
                <w:b/>
                <w:vertAlign w:val="subscript"/>
              </w:rPr>
              <w:t>water_via_STP</w:t>
            </w:r>
          </w:p>
        </w:tc>
      </w:tr>
      <w:tr w:rsidR="00051B00" w:rsidRPr="0031580E" w14:paraId="0DEB747C" w14:textId="77777777" w:rsidTr="003C63E2">
        <w:tc>
          <w:tcPr>
            <w:tcW w:w="1119" w:type="pct"/>
            <w:shd w:val="clear" w:color="auto" w:fill="auto"/>
            <w:vAlign w:val="center"/>
          </w:tcPr>
          <w:p w14:paraId="4755C8DA" w14:textId="77777777" w:rsidR="00051B00" w:rsidRPr="0031580E" w:rsidRDefault="00051B00" w:rsidP="003C63E2">
            <w:pPr>
              <w:rPr>
                <w:rFonts w:cs="Arial"/>
                <w:bCs/>
              </w:rPr>
            </w:pPr>
          </w:p>
        </w:tc>
        <w:tc>
          <w:tcPr>
            <w:tcW w:w="1942" w:type="pct"/>
            <w:shd w:val="clear" w:color="auto" w:fill="auto"/>
            <w:vAlign w:val="center"/>
          </w:tcPr>
          <w:p w14:paraId="41072159" w14:textId="77777777" w:rsidR="00051B00" w:rsidRPr="0031580E" w:rsidRDefault="00051B00" w:rsidP="003C63E2">
            <w:pPr>
              <w:jc w:val="center"/>
              <w:rPr>
                <w:rFonts w:cs="Arial"/>
                <w:b/>
                <w:bCs/>
              </w:rPr>
            </w:pPr>
            <w:r w:rsidRPr="0031580E">
              <w:rPr>
                <w:rFonts w:cs="Arial"/>
                <w:b/>
                <w:bCs/>
              </w:rPr>
              <w:t>TIME1</w:t>
            </w:r>
          </w:p>
          <w:p w14:paraId="4997181E" w14:textId="77777777" w:rsidR="00051B00" w:rsidRPr="0031580E" w:rsidRDefault="00051B00" w:rsidP="003C63E2">
            <w:pPr>
              <w:jc w:val="center"/>
              <w:rPr>
                <w:rFonts w:cs="Arial"/>
                <w:b/>
              </w:rPr>
            </w:pPr>
            <w:r w:rsidRPr="0031580E">
              <w:rPr>
                <w:rFonts w:cs="Arial"/>
                <w:bCs/>
              </w:rPr>
              <w:t>[µg.l</w:t>
            </w:r>
            <w:r w:rsidRPr="0031580E">
              <w:rPr>
                <w:rFonts w:cs="Arial"/>
                <w:bCs/>
                <w:vertAlign w:val="superscript"/>
              </w:rPr>
              <w:t>-1</w:t>
            </w:r>
            <w:r w:rsidRPr="0031580E">
              <w:rPr>
                <w:rFonts w:cs="Arial"/>
                <w:bCs/>
              </w:rPr>
              <w:t>]</w:t>
            </w:r>
          </w:p>
        </w:tc>
        <w:tc>
          <w:tcPr>
            <w:tcW w:w="1939" w:type="pct"/>
            <w:shd w:val="clear" w:color="auto" w:fill="auto"/>
            <w:vAlign w:val="center"/>
          </w:tcPr>
          <w:p w14:paraId="448506FF" w14:textId="77777777" w:rsidR="00051B00" w:rsidRPr="0031580E" w:rsidRDefault="00051B00" w:rsidP="003C63E2">
            <w:pPr>
              <w:jc w:val="center"/>
              <w:rPr>
                <w:rFonts w:cs="Arial"/>
                <w:b/>
                <w:bCs/>
              </w:rPr>
            </w:pPr>
            <w:r w:rsidRPr="0031580E">
              <w:rPr>
                <w:rFonts w:cs="Arial"/>
                <w:b/>
                <w:bCs/>
              </w:rPr>
              <w:t>TIME2</w:t>
            </w:r>
          </w:p>
          <w:p w14:paraId="3E6A4525" w14:textId="77777777" w:rsidR="00051B00" w:rsidRPr="0031580E" w:rsidRDefault="00051B00" w:rsidP="003C63E2">
            <w:pPr>
              <w:jc w:val="center"/>
              <w:rPr>
                <w:rFonts w:cs="Arial"/>
                <w:b/>
              </w:rPr>
            </w:pPr>
            <w:r w:rsidRPr="0031580E">
              <w:rPr>
                <w:rFonts w:cs="Arial"/>
                <w:bCs/>
              </w:rPr>
              <w:t>[µg.l</w:t>
            </w:r>
            <w:r w:rsidRPr="0031580E">
              <w:rPr>
                <w:rFonts w:cs="Arial"/>
                <w:bCs/>
                <w:vertAlign w:val="superscript"/>
              </w:rPr>
              <w:t>-1</w:t>
            </w:r>
            <w:r w:rsidRPr="0031580E">
              <w:rPr>
                <w:rFonts w:cs="Arial"/>
                <w:bCs/>
              </w:rPr>
              <w:t>]</w:t>
            </w:r>
          </w:p>
        </w:tc>
      </w:tr>
      <w:tr w:rsidR="00051B00" w:rsidRPr="0031580E" w14:paraId="4812A69F" w14:textId="77777777" w:rsidTr="003C63E2">
        <w:trPr>
          <w:trHeight w:val="340"/>
        </w:trPr>
        <w:tc>
          <w:tcPr>
            <w:tcW w:w="1119" w:type="pct"/>
            <w:shd w:val="clear" w:color="auto" w:fill="auto"/>
            <w:vAlign w:val="center"/>
          </w:tcPr>
          <w:p w14:paraId="1CE07CEF" w14:textId="77777777" w:rsidR="00051B00" w:rsidRPr="0031580E" w:rsidRDefault="00051B00" w:rsidP="003C63E2">
            <w:pPr>
              <w:rPr>
                <w:rFonts w:cs="Arial"/>
                <w:bCs/>
              </w:rPr>
            </w:pPr>
            <w:r w:rsidRPr="0031580E">
              <w:rPr>
                <w:rFonts w:cs="Arial"/>
                <w:bCs/>
              </w:rPr>
              <w:t>Tebuconazole</w:t>
            </w:r>
          </w:p>
        </w:tc>
        <w:tc>
          <w:tcPr>
            <w:tcW w:w="1942" w:type="pct"/>
            <w:shd w:val="clear" w:color="auto" w:fill="auto"/>
            <w:vAlign w:val="center"/>
          </w:tcPr>
          <w:p w14:paraId="6B25A607" w14:textId="77777777" w:rsidR="00051B00" w:rsidRPr="0031580E" w:rsidRDefault="00051B00" w:rsidP="003C63E2">
            <w:pPr>
              <w:jc w:val="center"/>
              <w:rPr>
                <w:rFonts w:cs="Arial"/>
              </w:rPr>
            </w:pPr>
            <w:r w:rsidRPr="0031580E">
              <w:rPr>
                <w:rFonts w:cs="Arial"/>
              </w:rPr>
              <w:t>5.11E-02</w:t>
            </w:r>
          </w:p>
        </w:tc>
        <w:tc>
          <w:tcPr>
            <w:tcW w:w="1939" w:type="pct"/>
            <w:shd w:val="clear" w:color="auto" w:fill="auto"/>
            <w:vAlign w:val="center"/>
          </w:tcPr>
          <w:p w14:paraId="1E5F4624" w14:textId="77777777" w:rsidR="00051B00" w:rsidRPr="0031580E" w:rsidRDefault="00051B00" w:rsidP="003C63E2">
            <w:pPr>
              <w:jc w:val="center"/>
              <w:rPr>
                <w:rFonts w:cs="Arial"/>
              </w:rPr>
            </w:pPr>
            <w:r w:rsidRPr="0031580E">
              <w:rPr>
                <w:rFonts w:cs="Arial"/>
              </w:rPr>
              <w:t>2.32E-03</w:t>
            </w:r>
          </w:p>
        </w:tc>
      </w:tr>
      <w:tr w:rsidR="00051B00" w:rsidRPr="0031580E" w14:paraId="693F5C8E" w14:textId="77777777" w:rsidTr="003C63E2">
        <w:trPr>
          <w:trHeight w:val="340"/>
        </w:trPr>
        <w:tc>
          <w:tcPr>
            <w:tcW w:w="1119" w:type="pct"/>
            <w:shd w:val="clear" w:color="auto" w:fill="auto"/>
            <w:vAlign w:val="center"/>
          </w:tcPr>
          <w:p w14:paraId="0E8F0FE9" w14:textId="77777777" w:rsidR="00051B00" w:rsidRPr="0031580E" w:rsidRDefault="00051B00" w:rsidP="003C63E2">
            <w:pPr>
              <w:rPr>
                <w:rFonts w:cs="Arial"/>
                <w:bCs/>
              </w:rPr>
            </w:pPr>
            <w:r w:rsidRPr="0031580E">
              <w:rPr>
                <w:rFonts w:cs="Arial"/>
                <w:bCs/>
              </w:rPr>
              <w:t>Propiconazole</w:t>
            </w:r>
          </w:p>
        </w:tc>
        <w:tc>
          <w:tcPr>
            <w:tcW w:w="1942" w:type="pct"/>
            <w:shd w:val="clear" w:color="auto" w:fill="auto"/>
            <w:vAlign w:val="center"/>
          </w:tcPr>
          <w:p w14:paraId="21621192" w14:textId="77777777" w:rsidR="00051B00" w:rsidRPr="0031580E" w:rsidRDefault="00051B00" w:rsidP="003C63E2">
            <w:pPr>
              <w:jc w:val="center"/>
              <w:rPr>
                <w:rFonts w:cs="Arial"/>
              </w:rPr>
            </w:pPr>
            <w:r w:rsidRPr="0031580E">
              <w:rPr>
                <w:rFonts w:cs="Arial"/>
              </w:rPr>
              <w:t>1.54E-01</w:t>
            </w:r>
          </w:p>
        </w:tc>
        <w:tc>
          <w:tcPr>
            <w:tcW w:w="1939" w:type="pct"/>
            <w:shd w:val="clear" w:color="auto" w:fill="auto"/>
            <w:vAlign w:val="center"/>
          </w:tcPr>
          <w:p w14:paraId="4A48E328" w14:textId="77777777" w:rsidR="00051B00" w:rsidRPr="0031580E" w:rsidRDefault="00051B00" w:rsidP="003C63E2">
            <w:pPr>
              <w:jc w:val="center"/>
              <w:rPr>
                <w:rFonts w:cs="Arial"/>
              </w:rPr>
            </w:pPr>
            <w:r w:rsidRPr="0031580E">
              <w:rPr>
                <w:rFonts w:cs="Arial"/>
              </w:rPr>
              <w:t>7.23E-03</w:t>
            </w:r>
          </w:p>
        </w:tc>
      </w:tr>
      <w:tr w:rsidR="00051B00" w:rsidRPr="0031580E" w14:paraId="17E76534" w14:textId="77777777" w:rsidTr="003C63E2">
        <w:trPr>
          <w:trHeight w:val="340"/>
        </w:trPr>
        <w:tc>
          <w:tcPr>
            <w:tcW w:w="1119" w:type="pct"/>
            <w:shd w:val="clear" w:color="auto" w:fill="auto"/>
            <w:vAlign w:val="center"/>
          </w:tcPr>
          <w:p w14:paraId="3ECEAA6C" w14:textId="77777777" w:rsidR="00051B00" w:rsidRPr="0031580E" w:rsidRDefault="00051B00" w:rsidP="003C63E2">
            <w:pPr>
              <w:rPr>
                <w:rFonts w:cs="Arial"/>
                <w:bCs/>
              </w:rPr>
            </w:pPr>
            <w:r w:rsidRPr="0031580E">
              <w:rPr>
                <w:rFonts w:cs="Arial"/>
                <w:bCs/>
              </w:rPr>
              <w:t>Cypermethrin</w:t>
            </w:r>
          </w:p>
        </w:tc>
        <w:tc>
          <w:tcPr>
            <w:tcW w:w="1942" w:type="pct"/>
            <w:shd w:val="clear" w:color="auto" w:fill="auto"/>
            <w:vAlign w:val="center"/>
          </w:tcPr>
          <w:p w14:paraId="196CCE39" w14:textId="77777777" w:rsidR="00051B00" w:rsidRPr="0031580E" w:rsidRDefault="00051B00" w:rsidP="003C63E2">
            <w:pPr>
              <w:jc w:val="center"/>
              <w:rPr>
                <w:rFonts w:cs="Arial"/>
              </w:rPr>
            </w:pPr>
            <w:r w:rsidRPr="0031580E">
              <w:rPr>
                <w:rFonts w:cs="Arial"/>
              </w:rPr>
              <w:t>2.41E-03</w:t>
            </w:r>
          </w:p>
        </w:tc>
        <w:tc>
          <w:tcPr>
            <w:tcW w:w="1939" w:type="pct"/>
            <w:shd w:val="clear" w:color="auto" w:fill="auto"/>
            <w:vAlign w:val="center"/>
          </w:tcPr>
          <w:p w14:paraId="7E302424" w14:textId="77777777" w:rsidR="00051B00" w:rsidRPr="0031580E" w:rsidRDefault="00051B00" w:rsidP="003C63E2">
            <w:pPr>
              <w:jc w:val="center"/>
              <w:rPr>
                <w:rFonts w:cs="Arial"/>
              </w:rPr>
            </w:pPr>
            <w:r w:rsidRPr="0031580E">
              <w:rPr>
                <w:rFonts w:cs="Arial"/>
              </w:rPr>
              <w:t>5.09E-05</w:t>
            </w:r>
          </w:p>
        </w:tc>
      </w:tr>
      <w:tr w:rsidR="00051B00" w:rsidRPr="0031580E" w14:paraId="660523DD" w14:textId="77777777" w:rsidTr="003C63E2">
        <w:trPr>
          <w:trHeight w:val="340"/>
        </w:trPr>
        <w:tc>
          <w:tcPr>
            <w:tcW w:w="1119" w:type="pct"/>
            <w:shd w:val="clear" w:color="auto" w:fill="auto"/>
            <w:vAlign w:val="center"/>
          </w:tcPr>
          <w:p w14:paraId="23223390" w14:textId="77777777" w:rsidR="00051B00" w:rsidRPr="0031580E" w:rsidRDefault="00051B00" w:rsidP="003C63E2">
            <w:pPr>
              <w:rPr>
                <w:rFonts w:cs="Arial"/>
                <w:bCs/>
              </w:rPr>
            </w:pPr>
            <w:r w:rsidRPr="0031580E">
              <w:rPr>
                <w:rFonts w:cs="Arial"/>
                <w:bCs/>
              </w:rPr>
              <w:t>IPBC</w:t>
            </w:r>
          </w:p>
        </w:tc>
        <w:tc>
          <w:tcPr>
            <w:tcW w:w="1942" w:type="pct"/>
            <w:shd w:val="clear" w:color="auto" w:fill="auto"/>
            <w:vAlign w:val="center"/>
          </w:tcPr>
          <w:p w14:paraId="7220F393" w14:textId="77777777" w:rsidR="00051B00" w:rsidRPr="0031580E" w:rsidRDefault="00051B00" w:rsidP="003C63E2">
            <w:pPr>
              <w:jc w:val="center"/>
              <w:rPr>
                <w:rFonts w:cs="Arial"/>
              </w:rPr>
            </w:pPr>
            <w:r w:rsidRPr="0031580E">
              <w:rPr>
                <w:rFonts w:cs="Arial"/>
              </w:rPr>
              <w:t>6.71E-02</w:t>
            </w:r>
          </w:p>
        </w:tc>
        <w:tc>
          <w:tcPr>
            <w:tcW w:w="1939" w:type="pct"/>
            <w:shd w:val="clear" w:color="auto" w:fill="auto"/>
            <w:vAlign w:val="center"/>
          </w:tcPr>
          <w:p w14:paraId="752D4D8E" w14:textId="77777777" w:rsidR="00051B00" w:rsidRPr="0031580E" w:rsidRDefault="00051B00" w:rsidP="003C63E2">
            <w:pPr>
              <w:jc w:val="center"/>
              <w:rPr>
                <w:rFonts w:cs="Arial"/>
              </w:rPr>
            </w:pPr>
            <w:r w:rsidRPr="0031580E">
              <w:rPr>
                <w:rFonts w:cs="Arial"/>
              </w:rPr>
              <w:t>2.13E-03</w:t>
            </w:r>
          </w:p>
        </w:tc>
      </w:tr>
      <w:tr w:rsidR="00051B00" w:rsidRPr="0031580E" w14:paraId="7AB70D61" w14:textId="77777777" w:rsidTr="003C63E2">
        <w:trPr>
          <w:trHeight w:val="340"/>
        </w:trPr>
        <w:tc>
          <w:tcPr>
            <w:tcW w:w="1119" w:type="pct"/>
            <w:shd w:val="clear" w:color="auto" w:fill="auto"/>
            <w:vAlign w:val="center"/>
          </w:tcPr>
          <w:p w14:paraId="6E3DC90C" w14:textId="77777777" w:rsidR="00051B00" w:rsidRPr="0031580E" w:rsidRDefault="00051B00" w:rsidP="003C63E2">
            <w:pPr>
              <w:rPr>
                <w:rFonts w:cs="Arial"/>
                <w:bCs/>
              </w:rPr>
            </w:pPr>
            <w:r w:rsidRPr="0031580E">
              <w:rPr>
                <w:rFonts w:cs="Arial"/>
                <w:bCs/>
              </w:rPr>
              <w:t>PBC</w:t>
            </w:r>
          </w:p>
        </w:tc>
        <w:tc>
          <w:tcPr>
            <w:tcW w:w="1942" w:type="pct"/>
            <w:shd w:val="clear" w:color="auto" w:fill="auto"/>
            <w:vAlign w:val="center"/>
          </w:tcPr>
          <w:p w14:paraId="5356C38D" w14:textId="77777777" w:rsidR="00051B00" w:rsidRPr="0031580E" w:rsidRDefault="00051B00" w:rsidP="003C63E2">
            <w:pPr>
              <w:jc w:val="center"/>
              <w:rPr>
                <w:rFonts w:cs="Arial"/>
              </w:rPr>
            </w:pPr>
            <w:r w:rsidRPr="0031580E">
              <w:rPr>
                <w:rFonts w:cs="Arial"/>
              </w:rPr>
              <w:t>3.72E-02</w:t>
            </w:r>
          </w:p>
        </w:tc>
        <w:tc>
          <w:tcPr>
            <w:tcW w:w="1939" w:type="pct"/>
            <w:shd w:val="clear" w:color="auto" w:fill="auto"/>
            <w:vAlign w:val="center"/>
          </w:tcPr>
          <w:p w14:paraId="4298CB2B" w14:textId="77777777" w:rsidR="00051B00" w:rsidRPr="0031580E" w:rsidRDefault="00051B00" w:rsidP="003C63E2">
            <w:pPr>
              <w:jc w:val="center"/>
              <w:rPr>
                <w:rFonts w:cs="Arial"/>
              </w:rPr>
            </w:pPr>
            <w:r w:rsidRPr="0031580E">
              <w:rPr>
                <w:rFonts w:cs="Arial"/>
              </w:rPr>
              <w:t>1.18E-03</w:t>
            </w:r>
          </w:p>
        </w:tc>
      </w:tr>
      <w:tr w:rsidR="00051B00" w:rsidRPr="0031580E" w14:paraId="3B090355" w14:textId="77777777" w:rsidTr="003C63E2">
        <w:trPr>
          <w:trHeight w:val="340"/>
        </w:trPr>
        <w:tc>
          <w:tcPr>
            <w:tcW w:w="5000" w:type="pct"/>
            <w:gridSpan w:val="3"/>
            <w:shd w:val="clear" w:color="auto" w:fill="auto"/>
            <w:vAlign w:val="center"/>
          </w:tcPr>
          <w:p w14:paraId="5B893D7E" w14:textId="77777777" w:rsidR="00051B00" w:rsidRPr="0031580E" w:rsidRDefault="00051B00" w:rsidP="003C63E2">
            <w:pPr>
              <w:jc w:val="center"/>
              <w:rPr>
                <w:rFonts w:cs="Arial"/>
                <w:b/>
                <w:bCs/>
              </w:rPr>
            </w:pPr>
            <w:r w:rsidRPr="0031580E">
              <w:rPr>
                <w:rFonts w:cs="Arial"/>
                <w:b/>
              </w:rPr>
              <w:t>PEC</w:t>
            </w:r>
            <w:r w:rsidRPr="0031580E">
              <w:rPr>
                <w:rFonts w:cs="Arial"/>
                <w:b/>
                <w:vertAlign w:val="subscript"/>
              </w:rPr>
              <w:t>sediment_via_STP</w:t>
            </w:r>
          </w:p>
        </w:tc>
      </w:tr>
      <w:tr w:rsidR="00051B00" w:rsidRPr="0031580E" w14:paraId="06CA8A31" w14:textId="77777777" w:rsidTr="003C63E2">
        <w:tc>
          <w:tcPr>
            <w:tcW w:w="1119" w:type="pct"/>
            <w:shd w:val="clear" w:color="auto" w:fill="auto"/>
            <w:vAlign w:val="center"/>
          </w:tcPr>
          <w:p w14:paraId="63D1B7AE" w14:textId="77777777" w:rsidR="00051B00" w:rsidRPr="0031580E" w:rsidRDefault="00051B00" w:rsidP="003C63E2">
            <w:pPr>
              <w:rPr>
                <w:rFonts w:cs="Arial"/>
                <w:bCs/>
              </w:rPr>
            </w:pPr>
          </w:p>
        </w:tc>
        <w:tc>
          <w:tcPr>
            <w:tcW w:w="1942" w:type="pct"/>
            <w:shd w:val="clear" w:color="auto" w:fill="auto"/>
            <w:vAlign w:val="center"/>
          </w:tcPr>
          <w:p w14:paraId="7F808C50" w14:textId="77777777" w:rsidR="00051B00" w:rsidRPr="0031580E" w:rsidRDefault="00051B00" w:rsidP="003C63E2">
            <w:pPr>
              <w:jc w:val="center"/>
              <w:rPr>
                <w:rFonts w:cs="Arial"/>
                <w:b/>
                <w:bCs/>
              </w:rPr>
            </w:pPr>
            <w:r w:rsidRPr="0031580E">
              <w:rPr>
                <w:rFonts w:cs="Arial"/>
                <w:b/>
                <w:bCs/>
              </w:rPr>
              <w:t>TIME1</w:t>
            </w:r>
          </w:p>
          <w:p w14:paraId="0193CDCE" w14:textId="77777777" w:rsidR="00051B00" w:rsidRPr="0031580E" w:rsidRDefault="00051B00" w:rsidP="003C63E2">
            <w:pPr>
              <w:jc w:val="center"/>
              <w:rPr>
                <w:rFonts w:cs="Arial"/>
                <w:b/>
              </w:rPr>
            </w:pPr>
            <w:r w:rsidRPr="0031580E">
              <w:rPr>
                <w:rFonts w:cs="Arial"/>
                <w:bCs/>
              </w:rPr>
              <w:t>[</w:t>
            </w:r>
            <w:r w:rsidRPr="0031580E">
              <w:rPr>
                <w:rFonts w:cs="Arial"/>
                <w:b/>
              </w:rPr>
              <w:t>mg.kg</w:t>
            </w:r>
            <w:r w:rsidRPr="0031580E">
              <w:rPr>
                <w:rFonts w:cs="Arial"/>
                <w:b/>
                <w:vertAlign w:val="superscript"/>
              </w:rPr>
              <w:t>-1</w:t>
            </w:r>
            <w:r w:rsidRPr="0031580E">
              <w:rPr>
                <w:rFonts w:cs="Arial"/>
                <w:b/>
                <w:vertAlign w:val="subscript"/>
              </w:rPr>
              <w:t>wwt</w:t>
            </w:r>
            <w:r w:rsidRPr="0031580E">
              <w:rPr>
                <w:rFonts w:cs="Arial"/>
                <w:bCs/>
              </w:rPr>
              <w:t>]</w:t>
            </w:r>
          </w:p>
        </w:tc>
        <w:tc>
          <w:tcPr>
            <w:tcW w:w="1939" w:type="pct"/>
            <w:shd w:val="clear" w:color="auto" w:fill="auto"/>
            <w:vAlign w:val="center"/>
          </w:tcPr>
          <w:p w14:paraId="1E4B0B50" w14:textId="77777777" w:rsidR="00051B00" w:rsidRPr="0031580E" w:rsidRDefault="00051B00" w:rsidP="003C63E2">
            <w:pPr>
              <w:jc w:val="center"/>
              <w:rPr>
                <w:rFonts w:cs="Arial"/>
                <w:b/>
                <w:bCs/>
              </w:rPr>
            </w:pPr>
            <w:r w:rsidRPr="0031580E">
              <w:rPr>
                <w:rFonts w:cs="Arial"/>
                <w:b/>
                <w:bCs/>
              </w:rPr>
              <w:t>TIME2</w:t>
            </w:r>
          </w:p>
          <w:p w14:paraId="3FFDCDBC" w14:textId="77777777" w:rsidR="00051B00" w:rsidRPr="0031580E" w:rsidRDefault="00051B00" w:rsidP="003C63E2">
            <w:pPr>
              <w:jc w:val="center"/>
              <w:rPr>
                <w:rFonts w:cs="Arial"/>
                <w:b/>
              </w:rPr>
            </w:pPr>
            <w:r w:rsidRPr="0031580E">
              <w:rPr>
                <w:rFonts w:cs="Arial"/>
                <w:bCs/>
              </w:rPr>
              <w:t>[</w:t>
            </w:r>
            <w:r w:rsidRPr="0031580E">
              <w:rPr>
                <w:rFonts w:cs="Arial"/>
                <w:b/>
              </w:rPr>
              <w:t>mg.kg</w:t>
            </w:r>
            <w:r w:rsidRPr="0031580E">
              <w:rPr>
                <w:rFonts w:cs="Arial"/>
                <w:b/>
                <w:vertAlign w:val="superscript"/>
              </w:rPr>
              <w:t>-1</w:t>
            </w:r>
            <w:r w:rsidRPr="0031580E">
              <w:rPr>
                <w:rFonts w:cs="Arial"/>
                <w:b/>
                <w:vertAlign w:val="subscript"/>
              </w:rPr>
              <w:t>wwt</w:t>
            </w:r>
            <w:r w:rsidRPr="0031580E">
              <w:rPr>
                <w:rFonts w:cs="Arial"/>
                <w:bCs/>
              </w:rPr>
              <w:t>]</w:t>
            </w:r>
          </w:p>
        </w:tc>
      </w:tr>
      <w:tr w:rsidR="00051B00" w:rsidRPr="0031580E" w14:paraId="75FF6E4C" w14:textId="77777777" w:rsidTr="003C63E2">
        <w:trPr>
          <w:trHeight w:val="340"/>
        </w:trPr>
        <w:tc>
          <w:tcPr>
            <w:tcW w:w="1119" w:type="pct"/>
            <w:shd w:val="clear" w:color="auto" w:fill="auto"/>
            <w:vAlign w:val="center"/>
          </w:tcPr>
          <w:p w14:paraId="2324305A" w14:textId="77777777" w:rsidR="00051B00" w:rsidRPr="0031580E" w:rsidRDefault="00051B00" w:rsidP="003C63E2">
            <w:pPr>
              <w:rPr>
                <w:rFonts w:cs="Arial"/>
                <w:bCs/>
              </w:rPr>
            </w:pPr>
            <w:r w:rsidRPr="0031580E">
              <w:rPr>
                <w:rFonts w:cs="Arial"/>
                <w:bCs/>
              </w:rPr>
              <w:t>Tebuconazole</w:t>
            </w:r>
          </w:p>
        </w:tc>
        <w:tc>
          <w:tcPr>
            <w:tcW w:w="1942" w:type="pct"/>
            <w:shd w:val="clear" w:color="auto" w:fill="auto"/>
            <w:vAlign w:val="center"/>
          </w:tcPr>
          <w:p w14:paraId="3E5FA92A" w14:textId="77777777" w:rsidR="00051B00" w:rsidRPr="0031580E" w:rsidRDefault="00051B00" w:rsidP="003C63E2">
            <w:pPr>
              <w:jc w:val="center"/>
              <w:rPr>
                <w:rFonts w:cs="Arial"/>
              </w:rPr>
            </w:pPr>
            <w:r w:rsidRPr="0031580E">
              <w:rPr>
                <w:rFonts w:cs="Arial"/>
              </w:rPr>
              <w:t>1.14E-03</w:t>
            </w:r>
          </w:p>
        </w:tc>
        <w:tc>
          <w:tcPr>
            <w:tcW w:w="1939" w:type="pct"/>
            <w:shd w:val="clear" w:color="auto" w:fill="auto"/>
            <w:vAlign w:val="center"/>
          </w:tcPr>
          <w:p w14:paraId="76E97A22" w14:textId="77777777" w:rsidR="00051B00" w:rsidRPr="0031580E" w:rsidRDefault="00051B00" w:rsidP="003C63E2">
            <w:pPr>
              <w:jc w:val="center"/>
              <w:rPr>
                <w:rFonts w:cs="Arial"/>
              </w:rPr>
            </w:pPr>
            <w:r w:rsidRPr="0031580E">
              <w:rPr>
                <w:rFonts w:cs="Arial"/>
              </w:rPr>
              <w:t>5.18E-05</w:t>
            </w:r>
          </w:p>
        </w:tc>
      </w:tr>
      <w:tr w:rsidR="00051B00" w:rsidRPr="0031580E" w14:paraId="5F76392B" w14:textId="77777777" w:rsidTr="003C63E2">
        <w:trPr>
          <w:trHeight w:val="340"/>
        </w:trPr>
        <w:tc>
          <w:tcPr>
            <w:tcW w:w="1119" w:type="pct"/>
            <w:shd w:val="clear" w:color="auto" w:fill="auto"/>
            <w:vAlign w:val="center"/>
          </w:tcPr>
          <w:p w14:paraId="633754DD" w14:textId="77777777" w:rsidR="00051B00" w:rsidRPr="0031580E" w:rsidRDefault="00051B00" w:rsidP="003C63E2">
            <w:pPr>
              <w:rPr>
                <w:rFonts w:cs="Arial"/>
                <w:bCs/>
              </w:rPr>
            </w:pPr>
            <w:r w:rsidRPr="0031580E">
              <w:rPr>
                <w:rFonts w:cs="Arial"/>
                <w:bCs/>
              </w:rPr>
              <w:t>Propiconazole</w:t>
            </w:r>
          </w:p>
        </w:tc>
        <w:tc>
          <w:tcPr>
            <w:tcW w:w="1942" w:type="pct"/>
            <w:shd w:val="clear" w:color="auto" w:fill="auto"/>
            <w:vAlign w:val="center"/>
          </w:tcPr>
          <w:p w14:paraId="5CBF9AD8" w14:textId="77777777" w:rsidR="00051B00" w:rsidRPr="0031580E" w:rsidRDefault="00051B00" w:rsidP="003C63E2">
            <w:pPr>
              <w:jc w:val="center"/>
              <w:rPr>
                <w:rFonts w:cs="Arial"/>
              </w:rPr>
            </w:pPr>
            <w:r w:rsidRPr="0031580E">
              <w:rPr>
                <w:rFonts w:cs="Arial"/>
              </w:rPr>
              <w:t>3.28E-03</w:t>
            </w:r>
          </w:p>
        </w:tc>
        <w:tc>
          <w:tcPr>
            <w:tcW w:w="1939" w:type="pct"/>
            <w:shd w:val="clear" w:color="auto" w:fill="auto"/>
            <w:vAlign w:val="center"/>
          </w:tcPr>
          <w:p w14:paraId="3DA43446" w14:textId="77777777" w:rsidR="00051B00" w:rsidRPr="0031580E" w:rsidRDefault="00051B00" w:rsidP="003C63E2">
            <w:pPr>
              <w:jc w:val="center"/>
              <w:rPr>
                <w:rFonts w:cs="Arial"/>
              </w:rPr>
            </w:pPr>
            <w:r w:rsidRPr="0031580E">
              <w:rPr>
                <w:rFonts w:cs="Arial"/>
              </w:rPr>
              <w:t>1.54E-04</w:t>
            </w:r>
          </w:p>
        </w:tc>
      </w:tr>
      <w:tr w:rsidR="00051B00" w:rsidRPr="0031580E" w14:paraId="6B3BE6B2" w14:textId="77777777" w:rsidTr="003C63E2">
        <w:trPr>
          <w:trHeight w:val="340"/>
        </w:trPr>
        <w:tc>
          <w:tcPr>
            <w:tcW w:w="1119" w:type="pct"/>
            <w:shd w:val="clear" w:color="auto" w:fill="auto"/>
            <w:vAlign w:val="center"/>
          </w:tcPr>
          <w:p w14:paraId="557C1B5C" w14:textId="77777777" w:rsidR="00051B00" w:rsidRPr="0031580E" w:rsidRDefault="00051B00" w:rsidP="003C63E2">
            <w:pPr>
              <w:rPr>
                <w:rFonts w:cs="Arial"/>
                <w:bCs/>
              </w:rPr>
            </w:pPr>
            <w:r w:rsidRPr="0031580E">
              <w:rPr>
                <w:rFonts w:cs="Arial"/>
                <w:bCs/>
              </w:rPr>
              <w:t>Cypermethrin</w:t>
            </w:r>
          </w:p>
        </w:tc>
        <w:tc>
          <w:tcPr>
            <w:tcW w:w="1942" w:type="pct"/>
            <w:shd w:val="clear" w:color="auto" w:fill="auto"/>
            <w:vAlign w:val="center"/>
          </w:tcPr>
          <w:p w14:paraId="1532721D" w14:textId="77777777" w:rsidR="00051B00" w:rsidRPr="0031580E" w:rsidRDefault="00051B00" w:rsidP="003C63E2">
            <w:pPr>
              <w:jc w:val="center"/>
              <w:rPr>
                <w:rFonts w:cs="Arial"/>
              </w:rPr>
            </w:pPr>
            <w:r w:rsidRPr="0031580E">
              <w:rPr>
                <w:rFonts w:cs="Arial"/>
              </w:rPr>
              <w:t>3.01E-02</w:t>
            </w:r>
          </w:p>
        </w:tc>
        <w:tc>
          <w:tcPr>
            <w:tcW w:w="1939" w:type="pct"/>
            <w:shd w:val="clear" w:color="auto" w:fill="auto"/>
            <w:vAlign w:val="center"/>
          </w:tcPr>
          <w:p w14:paraId="4B508645" w14:textId="77777777" w:rsidR="00051B00" w:rsidRPr="0031580E" w:rsidRDefault="00051B00" w:rsidP="003C63E2">
            <w:pPr>
              <w:jc w:val="center"/>
              <w:rPr>
                <w:rFonts w:cs="Arial"/>
              </w:rPr>
            </w:pPr>
            <w:r w:rsidRPr="0031580E">
              <w:rPr>
                <w:rFonts w:cs="Arial"/>
              </w:rPr>
              <w:t>6.36E-04</w:t>
            </w:r>
          </w:p>
        </w:tc>
      </w:tr>
      <w:tr w:rsidR="00051B00" w:rsidRPr="0031580E" w14:paraId="61CBD421" w14:textId="77777777" w:rsidTr="003C63E2">
        <w:trPr>
          <w:trHeight w:val="340"/>
        </w:trPr>
        <w:tc>
          <w:tcPr>
            <w:tcW w:w="1119" w:type="pct"/>
            <w:shd w:val="clear" w:color="auto" w:fill="auto"/>
            <w:vAlign w:val="center"/>
          </w:tcPr>
          <w:p w14:paraId="740E2E80" w14:textId="77777777" w:rsidR="00051B00" w:rsidRPr="0031580E" w:rsidRDefault="00051B00" w:rsidP="003C63E2">
            <w:pPr>
              <w:rPr>
                <w:rFonts w:cs="Arial"/>
                <w:bCs/>
              </w:rPr>
            </w:pPr>
            <w:r w:rsidRPr="0031580E">
              <w:rPr>
                <w:rFonts w:cs="Arial"/>
                <w:bCs/>
              </w:rPr>
              <w:t>PBC</w:t>
            </w:r>
          </w:p>
        </w:tc>
        <w:tc>
          <w:tcPr>
            <w:tcW w:w="1942" w:type="pct"/>
            <w:shd w:val="clear" w:color="auto" w:fill="auto"/>
            <w:vAlign w:val="center"/>
          </w:tcPr>
          <w:p w14:paraId="5F1ADDCF" w14:textId="77777777" w:rsidR="00051B00" w:rsidRPr="0031580E" w:rsidRDefault="00051B00" w:rsidP="003C63E2">
            <w:pPr>
              <w:jc w:val="center"/>
              <w:rPr>
                <w:rFonts w:cs="Arial"/>
              </w:rPr>
            </w:pPr>
            <w:r w:rsidRPr="0031580E">
              <w:rPr>
                <w:rFonts w:cs="Arial"/>
              </w:rPr>
              <w:t>1.89E-04</w:t>
            </w:r>
          </w:p>
        </w:tc>
        <w:tc>
          <w:tcPr>
            <w:tcW w:w="1939" w:type="pct"/>
            <w:shd w:val="clear" w:color="auto" w:fill="auto"/>
            <w:vAlign w:val="center"/>
          </w:tcPr>
          <w:p w14:paraId="24BC2B0A" w14:textId="77777777" w:rsidR="00051B00" w:rsidRPr="0031580E" w:rsidRDefault="00051B00" w:rsidP="003C63E2">
            <w:pPr>
              <w:jc w:val="center"/>
              <w:rPr>
                <w:rFonts w:cs="Arial"/>
              </w:rPr>
            </w:pPr>
            <w:r w:rsidRPr="0031580E">
              <w:rPr>
                <w:rFonts w:cs="Arial"/>
              </w:rPr>
              <w:t>6.00E-06</w:t>
            </w:r>
          </w:p>
        </w:tc>
      </w:tr>
    </w:tbl>
    <w:p w14:paraId="6395EA5A" w14:textId="77777777" w:rsidR="00051B00" w:rsidRPr="0031580E" w:rsidRDefault="00051B00" w:rsidP="00051B00">
      <w:pPr>
        <w:rPr>
          <w:rFonts w:cs="Arial"/>
          <w:vanish/>
        </w:rPr>
      </w:pPr>
    </w:p>
    <w:p w14:paraId="094C5BE9" w14:textId="77777777" w:rsidR="00051B00" w:rsidRPr="0031580E" w:rsidRDefault="00051B00" w:rsidP="00051B00">
      <w:pPr>
        <w:pStyle w:val="Lgende"/>
        <w:spacing w:before="360"/>
        <w:rPr>
          <w:rFonts w:ascii="Verdana" w:hAnsi="Verdana"/>
        </w:rPr>
      </w:pPr>
      <w:r w:rsidRPr="0031580E">
        <w:rPr>
          <w:rFonts w:ascii="Verdana" w:hAnsi="Verdana"/>
        </w:rPr>
        <w:t>PEC in the aquatic compartment for iodine (transformation product from IPBC)</w:t>
      </w:r>
    </w:p>
    <w:p w14:paraId="516EAB9F" w14:textId="77777777" w:rsidR="00051B00" w:rsidRPr="0031580E" w:rsidRDefault="00051B00" w:rsidP="00051B00">
      <w:pPr>
        <w:spacing w:before="120"/>
        <w:jc w:val="both"/>
        <w:rPr>
          <w:rFonts w:cs="Arial"/>
        </w:rPr>
      </w:pPr>
      <w:r w:rsidRPr="0031580E">
        <w:rPr>
          <w:rFonts w:cs="Arial"/>
        </w:rPr>
        <w:t>The environmental risk assessment for iodine was carried out only for the worst case scenarios (highest IPBC output value for E</w:t>
      </w:r>
      <w:r w:rsidRPr="0031580E">
        <w:rPr>
          <w:rFonts w:cs="Arial"/>
          <w:caps/>
          <w:vertAlign w:val="subscript"/>
        </w:rPr>
        <w:t>stp</w:t>
      </w:r>
      <w:r w:rsidRPr="0031580E">
        <w:rPr>
          <w:rFonts w:cs="Arial"/>
        </w:rPr>
        <w:t xml:space="preserve"> time 1). The used molar fraction of iodine from IPBC is 0.451. Further it is assumed that all iodine is transformed either to iodide or iodate. The molar fraction between iodine and iodide is 1 and between iodine and iodate is 1.38.</w:t>
      </w:r>
    </w:p>
    <w:p w14:paraId="1DBAD286" w14:textId="77777777" w:rsidR="00051B00" w:rsidRPr="0031580E" w:rsidRDefault="00051B00" w:rsidP="00051B00">
      <w:pPr>
        <w:spacing w:before="360"/>
        <w:ind w:left="357"/>
        <w:jc w:val="both"/>
        <w:rPr>
          <w:rFonts w:cs="Arial"/>
        </w:rPr>
      </w:pPr>
      <w:r w:rsidRPr="0031580E">
        <w:rPr>
          <w:rFonts w:cs="Arial"/>
        </w:rPr>
        <w:t>E</w:t>
      </w:r>
      <w:r w:rsidRPr="0031580E">
        <w:rPr>
          <w:rFonts w:cs="Arial"/>
          <w:vertAlign w:val="subscript"/>
        </w:rPr>
        <w:t>STP, iodine, Time 1</w:t>
      </w:r>
      <w:r w:rsidRPr="0031580E">
        <w:rPr>
          <w:rFonts w:cs="Arial"/>
        </w:rPr>
        <w:t xml:space="preserve"> = E</w:t>
      </w:r>
      <w:r w:rsidRPr="0031580E">
        <w:rPr>
          <w:rFonts w:cs="Arial"/>
          <w:vertAlign w:val="subscript"/>
        </w:rPr>
        <w:t>STP, IPBC, Time 1</w:t>
      </w:r>
      <w:r w:rsidRPr="0031580E">
        <w:rPr>
          <w:rFonts w:cs="Arial"/>
        </w:rPr>
        <w:t xml:space="preserve"> * 0.451 * 80% = 6.27E-04 kg.d</w:t>
      </w:r>
      <w:r w:rsidRPr="0031580E">
        <w:rPr>
          <w:rFonts w:cs="Arial"/>
          <w:vertAlign w:val="superscript"/>
        </w:rPr>
        <w:t>-1</w:t>
      </w:r>
    </w:p>
    <w:p w14:paraId="232B1767" w14:textId="77777777" w:rsidR="00051B00" w:rsidRPr="0031580E" w:rsidRDefault="00051B00" w:rsidP="00051B00">
      <w:pPr>
        <w:spacing w:before="120"/>
        <w:ind w:left="1418"/>
        <w:jc w:val="both"/>
        <w:rPr>
          <w:rFonts w:cs="Arial"/>
        </w:rPr>
      </w:pPr>
      <w:r w:rsidRPr="0031580E">
        <w:rPr>
          <w:rFonts w:cs="Arial"/>
        </w:rPr>
        <w:t>With E</w:t>
      </w:r>
      <w:r w:rsidRPr="0031580E">
        <w:rPr>
          <w:rFonts w:cs="Arial"/>
          <w:vertAlign w:val="subscript"/>
        </w:rPr>
        <w:t>STP, IPBC</w:t>
      </w:r>
      <w:r w:rsidRPr="0031580E">
        <w:rPr>
          <w:rFonts w:cs="Arial"/>
        </w:rPr>
        <w:t xml:space="preserve"> = 1.39E-03 kg.d</w:t>
      </w:r>
      <w:r w:rsidRPr="0031580E">
        <w:rPr>
          <w:rFonts w:cs="Arial"/>
          <w:vertAlign w:val="superscript"/>
        </w:rPr>
        <w:t>-1</w:t>
      </w:r>
      <w:r w:rsidRPr="0031580E">
        <w:rPr>
          <w:rFonts w:cs="Arial"/>
        </w:rPr>
        <w:t xml:space="preserve"> (Noise barrier, wood in service, 30 days). According to the CAR for iodine (2013) only 80% of the emission </w:t>
      </w:r>
      <w:r w:rsidRPr="0031580E">
        <w:rPr>
          <w:rFonts w:cs="Arial"/>
          <w:i/>
        </w:rPr>
        <w:t>via</w:t>
      </w:r>
      <w:r w:rsidRPr="0031580E">
        <w:rPr>
          <w:rFonts w:cs="Arial"/>
        </w:rPr>
        <w:t xml:space="preserve"> STP is discharged to the surface water.</w:t>
      </w:r>
    </w:p>
    <w:p w14:paraId="472D9126" w14:textId="77777777" w:rsidR="00051B00" w:rsidRPr="00FD1DE7" w:rsidRDefault="00051B00" w:rsidP="00051B00">
      <w:pPr>
        <w:spacing w:before="120"/>
        <w:ind w:left="360"/>
        <w:jc w:val="both"/>
        <w:rPr>
          <w:rFonts w:cs="Arial"/>
          <w:vertAlign w:val="superscript"/>
          <w:lang w:val="it-IT"/>
        </w:rPr>
      </w:pPr>
      <w:r w:rsidRPr="00FD1DE7">
        <w:rPr>
          <w:rFonts w:cs="Arial"/>
          <w:lang w:val="it-IT"/>
        </w:rPr>
        <w:t xml:space="preserve">PEC </w:t>
      </w:r>
      <w:r w:rsidRPr="00FD1DE7">
        <w:rPr>
          <w:rFonts w:cs="Arial"/>
          <w:vertAlign w:val="subscript"/>
          <w:lang w:val="it-IT"/>
        </w:rPr>
        <w:t>STP, iodine</w:t>
      </w:r>
      <w:r w:rsidRPr="00FD1DE7">
        <w:rPr>
          <w:rFonts w:cs="Arial"/>
          <w:lang w:val="it-IT"/>
        </w:rPr>
        <w:t xml:space="preserve"> = 2.51E-04 mg.L</w:t>
      </w:r>
      <w:r w:rsidRPr="00FD1DE7">
        <w:rPr>
          <w:rFonts w:cs="Arial"/>
          <w:vertAlign w:val="superscript"/>
          <w:lang w:val="it-IT"/>
        </w:rPr>
        <w:t>-1</w:t>
      </w:r>
    </w:p>
    <w:p w14:paraId="3A264AA1" w14:textId="77777777" w:rsidR="00051B00" w:rsidRPr="00FD1DE7" w:rsidRDefault="00051B00" w:rsidP="00051B00">
      <w:pPr>
        <w:spacing w:before="120"/>
        <w:ind w:left="360"/>
        <w:jc w:val="both"/>
        <w:rPr>
          <w:rFonts w:cs="Arial"/>
          <w:vertAlign w:val="superscript"/>
          <w:lang w:val="it-IT"/>
        </w:rPr>
      </w:pPr>
      <w:r w:rsidRPr="00FD1DE7">
        <w:rPr>
          <w:rFonts w:cs="Arial"/>
          <w:lang w:val="it-IT"/>
        </w:rPr>
        <w:t xml:space="preserve">PEC </w:t>
      </w:r>
      <w:r w:rsidRPr="00FD1DE7">
        <w:rPr>
          <w:rFonts w:cs="Arial"/>
          <w:vertAlign w:val="subscript"/>
          <w:lang w:val="it-IT"/>
        </w:rPr>
        <w:t>surface water, iodine</w:t>
      </w:r>
      <w:r w:rsidRPr="00FD1DE7">
        <w:rPr>
          <w:rFonts w:cs="Arial"/>
          <w:lang w:val="it-IT"/>
        </w:rPr>
        <w:t xml:space="preserve"> = = 2.50E-05 mg.L</w:t>
      </w:r>
      <w:r w:rsidRPr="00FD1DE7">
        <w:rPr>
          <w:rFonts w:cs="Arial"/>
          <w:vertAlign w:val="superscript"/>
          <w:lang w:val="it-IT"/>
        </w:rPr>
        <w:t>-1</w:t>
      </w:r>
    </w:p>
    <w:p w14:paraId="6A09C493" w14:textId="77777777" w:rsidR="00051B00" w:rsidRPr="00FD1DE7" w:rsidRDefault="00051B00" w:rsidP="00051B00">
      <w:pPr>
        <w:spacing w:before="120"/>
        <w:ind w:left="360"/>
        <w:jc w:val="both"/>
        <w:rPr>
          <w:rFonts w:cs="Arial"/>
          <w:vertAlign w:val="superscript"/>
          <w:lang w:val="it-IT"/>
        </w:rPr>
      </w:pPr>
      <w:r w:rsidRPr="00FD1DE7">
        <w:rPr>
          <w:rFonts w:cs="Arial"/>
          <w:lang w:val="it-IT"/>
        </w:rPr>
        <w:t xml:space="preserve">PEC </w:t>
      </w:r>
      <w:r w:rsidRPr="00FD1DE7">
        <w:rPr>
          <w:rFonts w:cs="Arial"/>
          <w:vertAlign w:val="subscript"/>
          <w:lang w:val="it-IT"/>
        </w:rPr>
        <w:t>surface water, iodide</w:t>
      </w:r>
      <w:r w:rsidRPr="00FD1DE7">
        <w:rPr>
          <w:rFonts w:cs="Arial"/>
          <w:lang w:val="it-IT"/>
        </w:rPr>
        <w:t xml:space="preserve"> = PEC </w:t>
      </w:r>
      <w:r w:rsidRPr="00FD1DE7">
        <w:rPr>
          <w:rFonts w:cs="Arial"/>
          <w:vertAlign w:val="subscript"/>
          <w:lang w:val="it-IT"/>
        </w:rPr>
        <w:t>surface water, iodine</w:t>
      </w:r>
      <w:r w:rsidRPr="00FD1DE7">
        <w:rPr>
          <w:rFonts w:cs="Arial"/>
          <w:lang w:val="it-IT"/>
        </w:rPr>
        <w:t xml:space="preserve"> * 1 = 2.50E-05 mg.L</w:t>
      </w:r>
      <w:r w:rsidRPr="00FD1DE7">
        <w:rPr>
          <w:rFonts w:cs="Arial"/>
          <w:vertAlign w:val="superscript"/>
          <w:lang w:val="it-IT"/>
        </w:rPr>
        <w:t>-1</w:t>
      </w:r>
    </w:p>
    <w:p w14:paraId="13C71D30" w14:textId="77777777" w:rsidR="00051B00" w:rsidRPr="0031580E" w:rsidRDefault="00051B00" w:rsidP="00051B00">
      <w:pPr>
        <w:spacing w:before="120"/>
        <w:ind w:left="360"/>
        <w:jc w:val="both"/>
        <w:rPr>
          <w:rFonts w:cs="Arial"/>
        </w:rPr>
      </w:pPr>
      <w:r w:rsidRPr="0031580E">
        <w:rPr>
          <w:rFonts w:cs="Arial"/>
        </w:rPr>
        <w:t xml:space="preserve">PEC </w:t>
      </w:r>
      <w:r w:rsidRPr="0031580E">
        <w:rPr>
          <w:rFonts w:cs="Arial"/>
          <w:vertAlign w:val="subscript"/>
        </w:rPr>
        <w:t>surface water, iodiate</w:t>
      </w:r>
      <w:r w:rsidRPr="0031580E">
        <w:rPr>
          <w:rFonts w:cs="Arial"/>
        </w:rPr>
        <w:t xml:space="preserve"> = PEC </w:t>
      </w:r>
      <w:r w:rsidRPr="0031580E">
        <w:rPr>
          <w:rFonts w:cs="Arial"/>
          <w:vertAlign w:val="subscript"/>
        </w:rPr>
        <w:t>surface water, Iodine</w:t>
      </w:r>
      <w:r w:rsidRPr="0031580E">
        <w:rPr>
          <w:rFonts w:cs="Arial"/>
        </w:rPr>
        <w:t xml:space="preserve"> * 1.38 = 3.45E-05 mg.L</w:t>
      </w:r>
      <w:r w:rsidRPr="0031580E">
        <w:rPr>
          <w:rFonts w:cs="Arial"/>
          <w:vertAlign w:val="superscript"/>
        </w:rPr>
        <w:t>-1</w:t>
      </w:r>
    </w:p>
    <w:p w14:paraId="58B76F7C" w14:textId="77777777" w:rsidR="00051B00" w:rsidRPr="0031580E" w:rsidRDefault="00051B00" w:rsidP="00051B00">
      <w:pPr>
        <w:spacing w:before="240"/>
        <w:jc w:val="both"/>
        <w:rPr>
          <w:rFonts w:cs="Arial"/>
        </w:rPr>
      </w:pPr>
      <w:r w:rsidRPr="0031580E">
        <w:rPr>
          <w:rFonts w:cs="Arial"/>
        </w:rPr>
        <w:t>The sediment compartment is not relevant (cover by surface water).</w:t>
      </w:r>
    </w:p>
    <w:p w14:paraId="103CD8F8" w14:textId="77777777" w:rsidR="00051B00" w:rsidRPr="0031580E" w:rsidRDefault="00051B00" w:rsidP="0031580E">
      <w:pPr>
        <w:pStyle w:val="Titre5"/>
        <w:spacing w:before="240"/>
      </w:pPr>
      <w:r w:rsidRPr="0031580E">
        <w:t>PEC in air: X6119M2</w:t>
      </w:r>
    </w:p>
    <w:p w14:paraId="095C4B4F" w14:textId="77777777" w:rsidR="00051B00" w:rsidRPr="007B78CB" w:rsidRDefault="00051B00" w:rsidP="00051B00">
      <w:pPr>
        <w:spacing w:before="240"/>
        <w:jc w:val="both"/>
        <w:rPr>
          <w:rFonts w:ascii="Arial" w:hAnsi="Arial" w:cs="Arial"/>
        </w:rPr>
      </w:pPr>
      <w:r w:rsidRPr="007B78CB">
        <w:rPr>
          <w:rFonts w:ascii="Arial" w:hAnsi="Arial" w:cs="Arial"/>
        </w:rPr>
        <w:t>The following conclusions concerning the air compartment are taken from the AR:</w:t>
      </w:r>
    </w:p>
    <w:p w14:paraId="34C1C56E" w14:textId="77777777" w:rsidR="00051B00" w:rsidRPr="0031580E" w:rsidRDefault="00051B00" w:rsidP="00051B00">
      <w:pPr>
        <w:keepNext/>
        <w:spacing w:before="120" w:after="120"/>
        <w:jc w:val="both"/>
        <w:rPr>
          <w:rFonts w:cs="Arial"/>
          <w:u w:val="single"/>
        </w:rPr>
      </w:pPr>
      <w:r w:rsidRPr="0031580E">
        <w:rPr>
          <w:rFonts w:cs="Arial"/>
          <w:u w:val="single"/>
        </w:rPr>
        <w:t>IPBC</w:t>
      </w:r>
    </w:p>
    <w:p w14:paraId="08BFDB7D" w14:textId="77777777" w:rsidR="00051B00" w:rsidRPr="0031580E" w:rsidRDefault="00051B00" w:rsidP="00051B00">
      <w:pPr>
        <w:keepNext/>
        <w:jc w:val="both"/>
        <w:rPr>
          <w:rFonts w:cs="Arial"/>
        </w:rPr>
      </w:pPr>
      <w:r w:rsidRPr="0031580E">
        <w:rPr>
          <w:rFonts w:cs="Arial"/>
        </w:rPr>
        <w:t>Air will not be an environmental compartment of concern for IPBC used in wood preservatives because of the low vapour pressure of this compound. It should also be noted that the calculated DT</w:t>
      </w:r>
      <w:r w:rsidRPr="0031580E">
        <w:rPr>
          <w:rFonts w:cs="Arial"/>
          <w:vertAlign w:val="subscript"/>
        </w:rPr>
        <w:t>50</w:t>
      </w:r>
      <w:r w:rsidRPr="0031580E">
        <w:rPr>
          <w:rFonts w:cs="Arial"/>
        </w:rPr>
        <w:t xml:space="preserve"> of IPBC in air is only about 15 hours and is therefore not considered persistent in air.</w:t>
      </w:r>
    </w:p>
    <w:p w14:paraId="43540BAC" w14:textId="77777777" w:rsidR="00051B00" w:rsidRPr="0031580E" w:rsidRDefault="00051B00" w:rsidP="00051B00">
      <w:pPr>
        <w:spacing w:before="120" w:after="120"/>
        <w:jc w:val="both"/>
        <w:rPr>
          <w:rFonts w:cs="Arial"/>
        </w:rPr>
      </w:pPr>
      <w:r w:rsidRPr="0031580E">
        <w:rPr>
          <w:rFonts w:cs="Arial"/>
          <w:u w:val="single"/>
        </w:rPr>
        <w:t>Propiconazole and tebuconazole</w:t>
      </w:r>
      <w:r w:rsidRPr="0031580E">
        <w:rPr>
          <w:rFonts w:cs="Arial"/>
        </w:rPr>
        <w:t>:</w:t>
      </w:r>
    </w:p>
    <w:p w14:paraId="0A50A758" w14:textId="77777777" w:rsidR="00051B00" w:rsidRPr="0031580E" w:rsidRDefault="00051B00" w:rsidP="00051B00">
      <w:pPr>
        <w:jc w:val="both"/>
        <w:rPr>
          <w:rFonts w:cs="Arial"/>
        </w:rPr>
      </w:pPr>
      <w:r w:rsidRPr="0031580E">
        <w:rPr>
          <w:rFonts w:cs="Arial"/>
        </w:rPr>
        <w:t>According to the vapour pressure and the Henry’s law constant of propiconazole and tebuconazole the atmosphere is not a compartment of concern for these compounds.</w:t>
      </w:r>
    </w:p>
    <w:p w14:paraId="533096FC" w14:textId="77777777" w:rsidR="00051B00" w:rsidRPr="0031580E" w:rsidRDefault="00051B00" w:rsidP="00051B00">
      <w:pPr>
        <w:spacing w:before="120" w:after="120"/>
        <w:jc w:val="both"/>
        <w:rPr>
          <w:rFonts w:cs="Arial"/>
        </w:rPr>
      </w:pPr>
      <w:r w:rsidRPr="0031580E">
        <w:rPr>
          <w:rFonts w:cs="Arial"/>
          <w:u w:val="single"/>
        </w:rPr>
        <w:t>Cypermethrin</w:t>
      </w:r>
      <w:r w:rsidRPr="0031580E">
        <w:rPr>
          <w:rFonts w:cs="Arial"/>
        </w:rPr>
        <w:t>:</w:t>
      </w:r>
    </w:p>
    <w:p w14:paraId="0A1D2E59" w14:textId="77777777" w:rsidR="00051B00" w:rsidRPr="0031580E" w:rsidRDefault="00051B00" w:rsidP="00051B00">
      <w:pPr>
        <w:jc w:val="both"/>
        <w:rPr>
          <w:rFonts w:cs="Arial"/>
        </w:rPr>
      </w:pPr>
      <w:r w:rsidRPr="0031580E">
        <w:rPr>
          <w:rFonts w:cs="Arial"/>
        </w:rPr>
        <w:t>Cypermethrin has a low volatility and emissions to the air compartment are expected to be low.</w:t>
      </w:r>
    </w:p>
    <w:p w14:paraId="1C87B5EB" w14:textId="77777777" w:rsidR="00051B00" w:rsidRPr="0031580E" w:rsidRDefault="00051B00" w:rsidP="00051B00">
      <w:pPr>
        <w:spacing w:after="480"/>
        <w:jc w:val="both"/>
      </w:pPr>
      <w:r w:rsidRPr="0031580E">
        <w:rPr>
          <w:rFonts w:cs="Arial"/>
        </w:rPr>
        <w:t>Based on the above conclusions from the AR, risk assessment to air is not performed.</w:t>
      </w:r>
    </w:p>
    <w:p w14:paraId="1D5ACAF2" w14:textId="77777777" w:rsidR="00051B00" w:rsidRPr="00563C5A" w:rsidRDefault="00051B00" w:rsidP="0031580E">
      <w:pPr>
        <w:pStyle w:val="Titre5"/>
        <w:spacing w:before="240"/>
        <w:rPr>
          <w:lang w:val="en-US"/>
        </w:rPr>
      </w:pPr>
      <w:r w:rsidRPr="00563C5A">
        <w:rPr>
          <w:lang w:val="en-US"/>
        </w:rPr>
        <w:t>PEC in the soil compartment : X6119M2</w:t>
      </w:r>
    </w:p>
    <w:p w14:paraId="3F285FD6" w14:textId="77777777" w:rsidR="00051B00" w:rsidRPr="0031580E" w:rsidRDefault="00051B00" w:rsidP="00051B00">
      <w:pPr>
        <w:pStyle w:val="Lgende"/>
        <w:spacing w:before="360"/>
        <w:rPr>
          <w:rFonts w:ascii="Verdana" w:hAnsi="Verdana"/>
        </w:rPr>
      </w:pPr>
      <w:r w:rsidRPr="0031580E">
        <w:rPr>
          <w:rFonts w:ascii="Verdana" w:hAnsi="Verdana"/>
        </w:rPr>
        <w:t xml:space="preserve">Direct emissions to soil - </w:t>
      </w:r>
      <w:r w:rsidRPr="0031580E">
        <w:rPr>
          <w:rFonts w:ascii="Verdana" w:hAnsi="Verdana"/>
          <w:i/>
        </w:rPr>
        <w:t>In situ</w:t>
      </w:r>
      <w:r w:rsidRPr="0031580E">
        <w:rPr>
          <w:rFonts w:ascii="Verdana" w:hAnsi="Verdana"/>
        </w:rPr>
        <w:t xml:space="preserve"> application</w:t>
      </w:r>
    </w:p>
    <w:p w14:paraId="0AF157E2" w14:textId="77777777" w:rsidR="00051B00" w:rsidRPr="0031580E" w:rsidRDefault="00051B00" w:rsidP="00051B00">
      <w:pPr>
        <w:autoSpaceDE w:val="0"/>
        <w:autoSpaceDN w:val="0"/>
        <w:spacing w:after="240"/>
        <w:ind w:right="142"/>
        <w:jc w:val="both"/>
        <w:rPr>
          <w:rFonts w:cs="Arial"/>
        </w:rPr>
      </w:pPr>
      <w:r w:rsidRPr="0031580E">
        <w:rPr>
          <w:rFonts w:cs="Arial"/>
        </w:rPr>
        <w:t>Initial concentrations are presented (eq. 4.38 for brush, 4.120 for spray Tier 1 and 4.121 for spray Tier 2 of the PT08 ESD).</w:t>
      </w:r>
    </w:p>
    <w:tbl>
      <w:tblPr>
        <w:tblW w:w="475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9"/>
        <w:gridCol w:w="3604"/>
        <w:gridCol w:w="3600"/>
      </w:tblGrid>
      <w:tr w:rsidR="00051B00" w:rsidRPr="0031580E" w14:paraId="10DC0BFF" w14:textId="77777777" w:rsidTr="003C63E2">
        <w:trPr>
          <w:trHeight w:val="340"/>
        </w:trPr>
        <w:tc>
          <w:tcPr>
            <w:tcW w:w="5000" w:type="pct"/>
            <w:gridSpan w:val="3"/>
            <w:shd w:val="clear" w:color="auto" w:fill="auto"/>
            <w:vAlign w:val="center"/>
          </w:tcPr>
          <w:p w14:paraId="67C522FC" w14:textId="77777777" w:rsidR="00051B00" w:rsidRPr="0031580E" w:rsidRDefault="00051B00" w:rsidP="003C63E2">
            <w:pPr>
              <w:autoSpaceDE w:val="0"/>
              <w:autoSpaceDN w:val="0"/>
              <w:ind w:right="142"/>
              <w:jc w:val="center"/>
              <w:rPr>
                <w:rFonts w:cs="Arial"/>
                <w:b/>
              </w:rPr>
            </w:pPr>
            <w:r w:rsidRPr="0031580E">
              <w:rPr>
                <w:rFonts w:cs="Arial"/>
                <w:b/>
              </w:rPr>
              <w:t>Application – House - Treatment by brushing</w:t>
            </w:r>
          </w:p>
        </w:tc>
      </w:tr>
      <w:tr w:rsidR="00051B00" w:rsidRPr="0031580E" w14:paraId="69197612" w14:textId="77777777" w:rsidTr="003C63E2">
        <w:trPr>
          <w:trHeight w:val="340"/>
        </w:trPr>
        <w:tc>
          <w:tcPr>
            <w:tcW w:w="1120" w:type="pct"/>
            <w:shd w:val="clear" w:color="auto" w:fill="auto"/>
          </w:tcPr>
          <w:p w14:paraId="64C4DF12" w14:textId="77777777" w:rsidR="00051B00" w:rsidRPr="0031580E" w:rsidRDefault="00051B00" w:rsidP="003C63E2">
            <w:pPr>
              <w:autoSpaceDE w:val="0"/>
              <w:autoSpaceDN w:val="0"/>
              <w:ind w:right="142"/>
              <w:jc w:val="both"/>
              <w:rPr>
                <w:rFonts w:cs="Arial"/>
              </w:rPr>
            </w:pPr>
          </w:p>
        </w:tc>
        <w:tc>
          <w:tcPr>
            <w:tcW w:w="1941" w:type="pct"/>
            <w:shd w:val="clear" w:color="auto" w:fill="auto"/>
            <w:vAlign w:val="center"/>
          </w:tcPr>
          <w:p w14:paraId="6FAEA089" w14:textId="77777777" w:rsidR="00051B00" w:rsidRPr="0031580E" w:rsidRDefault="00051B00" w:rsidP="003C63E2">
            <w:pPr>
              <w:autoSpaceDE w:val="0"/>
              <w:autoSpaceDN w:val="0"/>
              <w:ind w:right="142"/>
              <w:jc w:val="center"/>
              <w:rPr>
                <w:rFonts w:cs="Arial"/>
              </w:rPr>
            </w:pPr>
            <w:r w:rsidRPr="0031580E">
              <w:rPr>
                <w:rFonts w:cs="Arial"/>
              </w:rPr>
              <w:t>Professional</w:t>
            </w:r>
          </w:p>
        </w:tc>
        <w:tc>
          <w:tcPr>
            <w:tcW w:w="1939" w:type="pct"/>
            <w:shd w:val="clear" w:color="auto" w:fill="auto"/>
            <w:vAlign w:val="center"/>
          </w:tcPr>
          <w:p w14:paraId="1951904C" w14:textId="77777777" w:rsidR="00051B00" w:rsidRPr="0031580E" w:rsidRDefault="00051B00" w:rsidP="003C63E2">
            <w:pPr>
              <w:autoSpaceDE w:val="0"/>
              <w:autoSpaceDN w:val="0"/>
              <w:ind w:right="142"/>
              <w:jc w:val="center"/>
              <w:rPr>
                <w:rFonts w:cs="Arial"/>
              </w:rPr>
            </w:pPr>
            <w:r w:rsidRPr="0031580E">
              <w:rPr>
                <w:rFonts w:cs="Arial"/>
              </w:rPr>
              <w:t>Non-professional</w:t>
            </w:r>
          </w:p>
        </w:tc>
      </w:tr>
      <w:tr w:rsidR="00051B00" w:rsidRPr="0031580E" w14:paraId="1A4E7548" w14:textId="77777777" w:rsidTr="003C63E2">
        <w:trPr>
          <w:trHeight w:val="340"/>
        </w:trPr>
        <w:tc>
          <w:tcPr>
            <w:tcW w:w="5000" w:type="pct"/>
            <w:gridSpan w:val="3"/>
            <w:shd w:val="clear" w:color="auto" w:fill="auto"/>
            <w:vAlign w:val="center"/>
          </w:tcPr>
          <w:p w14:paraId="10D36ECD" w14:textId="77777777" w:rsidR="00051B00" w:rsidRPr="0031580E" w:rsidRDefault="00051B00" w:rsidP="003C63E2">
            <w:pPr>
              <w:autoSpaceDE w:val="0"/>
              <w:autoSpaceDN w:val="0"/>
              <w:ind w:right="142"/>
              <w:rPr>
                <w:rFonts w:cs="Arial"/>
              </w:rPr>
            </w:pPr>
            <w:r w:rsidRPr="0031580E">
              <w:rPr>
                <w:rFonts w:cs="Arial"/>
                <w:b/>
                <w:iCs/>
              </w:rPr>
              <w:t>PEC local soil</w:t>
            </w:r>
            <w:r w:rsidRPr="0031580E">
              <w:rPr>
                <w:rFonts w:cs="Arial"/>
              </w:rPr>
              <w:t>,</w:t>
            </w:r>
            <w:r w:rsidRPr="0031580E">
              <w:rPr>
                <w:rFonts w:cs="Arial"/>
                <w:b/>
              </w:rPr>
              <w:t xml:space="preserve"> initial concentrations in local soil</w:t>
            </w:r>
            <w:r w:rsidRPr="0031580E">
              <w:rPr>
                <w:rFonts w:cs="Arial"/>
              </w:rPr>
              <w:t xml:space="preserve"> [mg.kg</w:t>
            </w:r>
            <w:r w:rsidRPr="0031580E">
              <w:rPr>
                <w:rFonts w:cs="Arial"/>
                <w:vertAlign w:val="superscript"/>
              </w:rPr>
              <w:t>-1</w:t>
            </w:r>
            <w:r w:rsidRPr="0031580E">
              <w:rPr>
                <w:rFonts w:cs="Arial"/>
                <w:vertAlign w:val="subscript"/>
              </w:rPr>
              <w:t>wwt</w:t>
            </w:r>
            <w:r w:rsidRPr="0031580E">
              <w:rPr>
                <w:rFonts w:cs="Arial"/>
              </w:rPr>
              <w:t>]</w:t>
            </w:r>
          </w:p>
        </w:tc>
      </w:tr>
      <w:tr w:rsidR="00051B00" w:rsidRPr="0031580E" w14:paraId="51B41849" w14:textId="77777777" w:rsidTr="003C63E2">
        <w:trPr>
          <w:trHeight w:val="340"/>
        </w:trPr>
        <w:tc>
          <w:tcPr>
            <w:tcW w:w="1120" w:type="pct"/>
            <w:shd w:val="clear" w:color="auto" w:fill="auto"/>
            <w:vAlign w:val="center"/>
          </w:tcPr>
          <w:p w14:paraId="4EF61795" w14:textId="77777777" w:rsidR="00051B00" w:rsidRPr="0031580E" w:rsidRDefault="00051B00" w:rsidP="003C63E2">
            <w:pPr>
              <w:autoSpaceDE w:val="0"/>
              <w:autoSpaceDN w:val="0"/>
              <w:rPr>
                <w:rFonts w:cs="Arial"/>
              </w:rPr>
            </w:pPr>
            <w:r w:rsidRPr="0031580E">
              <w:rPr>
                <w:rFonts w:cs="Arial"/>
              </w:rPr>
              <w:t>Propiconazole</w:t>
            </w:r>
          </w:p>
        </w:tc>
        <w:tc>
          <w:tcPr>
            <w:tcW w:w="1941" w:type="pct"/>
            <w:shd w:val="clear" w:color="auto" w:fill="auto"/>
            <w:vAlign w:val="center"/>
          </w:tcPr>
          <w:p w14:paraId="51F39375" w14:textId="77777777" w:rsidR="00051B00" w:rsidRPr="0031580E" w:rsidRDefault="00051B00" w:rsidP="003C63E2">
            <w:pPr>
              <w:jc w:val="center"/>
              <w:rPr>
                <w:rFonts w:cs="Arial"/>
              </w:rPr>
            </w:pPr>
            <w:r w:rsidRPr="0031580E">
              <w:rPr>
                <w:rFonts w:cs="Arial"/>
              </w:rPr>
              <w:t>1.02E-01</w:t>
            </w:r>
          </w:p>
        </w:tc>
        <w:tc>
          <w:tcPr>
            <w:tcW w:w="1939" w:type="pct"/>
            <w:shd w:val="clear" w:color="auto" w:fill="auto"/>
            <w:vAlign w:val="center"/>
          </w:tcPr>
          <w:p w14:paraId="086CD1AA" w14:textId="77777777" w:rsidR="00051B00" w:rsidRPr="0031580E" w:rsidRDefault="00051B00" w:rsidP="003C63E2">
            <w:pPr>
              <w:jc w:val="center"/>
              <w:rPr>
                <w:rFonts w:cs="Arial"/>
              </w:rPr>
            </w:pPr>
            <w:r w:rsidRPr="0031580E">
              <w:rPr>
                <w:rFonts w:cs="Arial"/>
              </w:rPr>
              <w:t>1.70E-01</w:t>
            </w:r>
          </w:p>
        </w:tc>
      </w:tr>
      <w:tr w:rsidR="00051B00" w:rsidRPr="0031580E" w14:paraId="2415FE3D" w14:textId="77777777" w:rsidTr="003C63E2">
        <w:trPr>
          <w:trHeight w:val="340"/>
        </w:trPr>
        <w:tc>
          <w:tcPr>
            <w:tcW w:w="1120" w:type="pct"/>
            <w:shd w:val="clear" w:color="auto" w:fill="auto"/>
            <w:vAlign w:val="center"/>
          </w:tcPr>
          <w:p w14:paraId="051484D6" w14:textId="77777777" w:rsidR="00051B00" w:rsidRPr="0031580E" w:rsidRDefault="00051B00" w:rsidP="003C63E2">
            <w:pPr>
              <w:autoSpaceDE w:val="0"/>
              <w:autoSpaceDN w:val="0"/>
              <w:rPr>
                <w:rFonts w:cs="Arial"/>
              </w:rPr>
            </w:pPr>
            <w:r w:rsidRPr="0031580E">
              <w:rPr>
                <w:rFonts w:cs="Arial"/>
              </w:rPr>
              <w:t>Tebuconazole</w:t>
            </w:r>
          </w:p>
        </w:tc>
        <w:tc>
          <w:tcPr>
            <w:tcW w:w="1941" w:type="pct"/>
            <w:shd w:val="clear" w:color="auto" w:fill="auto"/>
            <w:vAlign w:val="center"/>
          </w:tcPr>
          <w:p w14:paraId="7F38B0D3" w14:textId="77777777" w:rsidR="00051B00" w:rsidRPr="0031580E" w:rsidRDefault="00051B00" w:rsidP="003C63E2">
            <w:pPr>
              <w:jc w:val="center"/>
              <w:rPr>
                <w:rFonts w:cs="Arial"/>
              </w:rPr>
            </w:pPr>
            <w:r w:rsidRPr="0031580E">
              <w:rPr>
                <w:rFonts w:cs="Arial"/>
              </w:rPr>
              <w:t>1.70E-02</w:t>
            </w:r>
          </w:p>
        </w:tc>
        <w:tc>
          <w:tcPr>
            <w:tcW w:w="1939" w:type="pct"/>
            <w:shd w:val="clear" w:color="auto" w:fill="auto"/>
            <w:vAlign w:val="center"/>
          </w:tcPr>
          <w:p w14:paraId="3CE47980" w14:textId="77777777" w:rsidR="00051B00" w:rsidRPr="0031580E" w:rsidRDefault="00051B00" w:rsidP="003C63E2">
            <w:pPr>
              <w:jc w:val="center"/>
              <w:rPr>
                <w:rFonts w:cs="Arial"/>
              </w:rPr>
            </w:pPr>
            <w:r w:rsidRPr="0031580E">
              <w:rPr>
                <w:rFonts w:cs="Arial"/>
              </w:rPr>
              <w:t>2.83E-02</w:t>
            </w:r>
          </w:p>
        </w:tc>
      </w:tr>
      <w:tr w:rsidR="00051B00" w:rsidRPr="0031580E" w14:paraId="3D231C06" w14:textId="77777777" w:rsidTr="003C63E2">
        <w:trPr>
          <w:trHeight w:val="340"/>
        </w:trPr>
        <w:tc>
          <w:tcPr>
            <w:tcW w:w="1120" w:type="pct"/>
            <w:shd w:val="clear" w:color="auto" w:fill="auto"/>
            <w:vAlign w:val="center"/>
          </w:tcPr>
          <w:p w14:paraId="7AC742B9" w14:textId="77777777" w:rsidR="00051B00" w:rsidRPr="0031580E" w:rsidRDefault="00051B00" w:rsidP="003C63E2">
            <w:pPr>
              <w:autoSpaceDE w:val="0"/>
              <w:autoSpaceDN w:val="0"/>
              <w:rPr>
                <w:rFonts w:cs="Arial"/>
              </w:rPr>
            </w:pPr>
            <w:r w:rsidRPr="0031580E">
              <w:rPr>
                <w:rFonts w:cs="Arial"/>
              </w:rPr>
              <w:t>Cypermethrin</w:t>
            </w:r>
          </w:p>
        </w:tc>
        <w:tc>
          <w:tcPr>
            <w:tcW w:w="1941" w:type="pct"/>
            <w:shd w:val="clear" w:color="auto" w:fill="auto"/>
            <w:vAlign w:val="center"/>
          </w:tcPr>
          <w:p w14:paraId="4957A7DF" w14:textId="77777777" w:rsidR="00051B00" w:rsidRPr="0031580E" w:rsidRDefault="00051B00" w:rsidP="003C63E2">
            <w:pPr>
              <w:jc w:val="center"/>
              <w:rPr>
                <w:rFonts w:cs="Arial"/>
              </w:rPr>
            </w:pPr>
            <w:r w:rsidRPr="0031580E">
              <w:rPr>
                <w:rFonts w:cs="Arial"/>
              </w:rPr>
              <w:t>7.13E-02</w:t>
            </w:r>
          </w:p>
        </w:tc>
        <w:tc>
          <w:tcPr>
            <w:tcW w:w="1939" w:type="pct"/>
            <w:shd w:val="clear" w:color="auto" w:fill="auto"/>
            <w:vAlign w:val="center"/>
          </w:tcPr>
          <w:p w14:paraId="42CFE8CF" w14:textId="77777777" w:rsidR="00051B00" w:rsidRPr="0031580E" w:rsidRDefault="00051B00" w:rsidP="003C63E2">
            <w:pPr>
              <w:jc w:val="center"/>
              <w:rPr>
                <w:rFonts w:cs="Arial"/>
              </w:rPr>
            </w:pPr>
            <w:r w:rsidRPr="0031580E">
              <w:rPr>
                <w:rFonts w:cs="Arial"/>
              </w:rPr>
              <w:t>1.19E-01</w:t>
            </w:r>
          </w:p>
        </w:tc>
      </w:tr>
      <w:tr w:rsidR="00051B00" w:rsidRPr="0031580E" w14:paraId="36A0889F" w14:textId="77777777" w:rsidTr="003C63E2">
        <w:trPr>
          <w:trHeight w:val="340"/>
        </w:trPr>
        <w:tc>
          <w:tcPr>
            <w:tcW w:w="1120" w:type="pct"/>
            <w:shd w:val="clear" w:color="auto" w:fill="auto"/>
            <w:vAlign w:val="center"/>
          </w:tcPr>
          <w:p w14:paraId="06F6EF52" w14:textId="77777777" w:rsidR="00051B00" w:rsidRPr="0031580E" w:rsidRDefault="00051B00" w:rsidP="003C63E2">
            <w:pPr>
              <w:autoSpaceDE w:val="0"/>
              <w:autoSpaceDN w:val="0"/>
              <w:rPr>
                <w:rFonts w:cs="Arial"/>
              </w:rPr>
            </w:pPr>
            <w:r w:rsidRPr="0031580E">
              <w:rPr>
                <w:rFonts w:cs="Arial"/>
              </w:rPr>
              <w:t>IPBC</w:t>
            </w:r>
          </w:p>
        </w:tc>
        <w:tc>
          <w:tcPr>
            <w:tcW w:w="1941" w:type="pct"/>
            <w:shd w:val="clear" w:color="auto" w:fill="auto"/>
            <w:vAlign w:val="center"/>
          </w:tcPr>
          <w:p w14:paraId="4A47C7CC" w14:textId="77777777" w:rsidR="00051B00" w:rsidRPr="0031580E" w:rsidRDefault="00051B00" w:rsidP="003C63E2">
            <w:pPr>
              <w:jc w:val="center"/>
              <w:rPr>
                <w:rFonts w:cs="Arial"/>
              </w:rPr>
            </w:pPr>
            <w:r w:rsidRPr="0031580E">
              <w:rPr>
                <w:rFonts w:cs="Arial"/>
              </w:rPr>
              <w:t>1.70E-02</w:t>
            </w:r>
          </w:p>
        </w:tc>
        <w:tc>
          <w:tcPr>
            <w:tcW w:w="1939" w:type="pct"/>
            <w:shd w:val="clear" w:color="auto" w:fill="auto"/>
            <w:vAlign w:val="center"/>
          </w:tcPr>
          <w:p w14:paraId="3EC8C0FD" w14:textId="77777777" w:rsidR="00051B00" w:rsidRPr="0031580E" w:rsidRDefault="00051B00" w:rsidP="003C63E2">
            <w:pPr>
              <w:jc w:val="center"/>
              <w:rPr>
                <w:rFonts w:cs="Arial"/>
              </w:rPr>
            </w:pPr>
            <w:r w:rsidRPr="0031580E">
              <w:rPr>
                <w:rFonts w:cs="Arial"/>
              </w:rPr>
              <w:t>2.83E-02</w:t>
            </w:r>
          </w:p>
        </w:tc>
      </w:tr>
      <w:tr w:rsidR="00051B00" w:rsidRPr="0031580E" w14:paraId="5538CD6E" w14:textId="77777777" w:rsidTr="003C63E2">
        <w:trPr>
          <w:trHeight w:val="340"/>
        </w:trPr>
        <w:tc>
          <w:tcPr>
            <w:tcW w:w="1120" w:type="pct"/>
            <w:shd w:val="clear" w:color="auto" w:fill="auto"/>
            <w:vAlign w:val="center"/>
          </w:tcPr>
          <w:p w14:paraId="47A60604" w14:textId="77777777" w:rsidR="00051B00" w:rsidRPr="0031580E" w:rsidRDefault="00051B00" w:rsidP="003C63E2">
            <w:pPr>
              <w:autoSpaceDE w:val="0"/>
              <w:autoSpaceDN w:val="0"/>
              <w:rPr>
                <w:rFonts w:cs="Arial"/>
              </w:rPr>
            </w:pPr>
            <w:r w:rsidRPr="0031580E">
              <w:rPr>
                <w:rFonts w:cs="Arial"/>
              </w:rPr>
              <w:t>PBC</w:t>
            </w:r>
          </w:p>
        </w:tc>
        <w:tc>
          <w:tcPr>
            <w:tcW w:w="1941" w:type="pct"/>
            <w:shd w:val="clear" w:color="auto" w:fill="auto"/>
            <w:vAlign w:val="center"/>
          </w:tcPr>
          <w:p w14:paraId="4741A184" w14:textId="77777777" w:rsidR="00051B00" w:rsidRPr="0031580E" w:rsidRDefault="00051B00" w:rsidP="003C63E2">
            <w:pPr>
              <w:jc w:val="center"/>
              <w:rPr>
                <w:rFonts w:cs="Arial"/>
              </w:rPr>
            </w:pPr>
            <w:r w:rsidRPr="0031580E">
              <w:rPr>
                <w:rFonts w:cs="Arial"/>
              </w:rPr>
              <w:t>9.37E-03</w:t>
            </w:r>
          </w:p>
        </w:tc>
        <w:tc>
          <w:tcPr>
            <w:tcW w:w="1939" w:type="pct"/>
            <w:shd w:val="clear" w:color="auto" w:fill="auto"/>
            <w:vAlign w:val="center"/>
          </w:tcPr>
          <w:p w14:paraId="3BDE2B88" w14:textId="77777777" w:rsidR="00051B00" w:rsidRPr="0031580E" w:rsidRDefault="00051B00" w:rsidP="003C63E2">
            <w:pPr>
              <w:jc w:val="center"/>
              <w:rPr>
                <w:rFonts w:cs="Arial"/>
              </w:rPr>
            </w:pPr>
            <w:r w:rsidRPr="0031580E">
              <w:rPr>
                <w:rFonts w:cs="Arial"/>
              </w:rPr>
              <w:t>1.56E-02</w:t>
            </w:r>
          </w:p>
        </w:tc>
      </w:tr>
      <w:tr w:rsidR="00051B00" w:rsidRPr="0031580E" w14:paraId="7583B8C6" w14:textId="77777777" w:rsidTr="003C63E2">
        <w:trPr>
          <w:trHeight w:val="340"/>
        </w:trPr>
        <w:tc>
          <w:tcPr>
            <w:tcW w:w="1120" w:type="pct"/>
            <w:shd w:val="clear" w:color="auto" w:fill="auto"/>
            <w:vAlign w:val="center"/>
          </w:tcPr>
          <w:p w14:paraId="7F2DEAAB" w14:textId="77777777" w:rsidR="00051B00" w:rsidRPr="0031580E" w:rsidRDefault="00051B00" w:rsidP="003C63E2">
            <w:pPr>
              <w:autoSpaceDE w:val="0"/>
              <w:autoSpaceDN w:val="0"/>
              <w:rPr>
                <w:rFonts w:cs="Arial"/>
              </w:rPr>
            </w:pPr>
            <w:r w:rsidRPr="0031580E">
              <w:rPr>
                <w:rFonts w:cs="Arial"/>
              </w:rPr>
              <w:t>1,2,4-triazole</w:t>
            </w:r>
          </w:p>
        </w:tc>
        <w:tc>
          <w:tcPr>
            <w:tcW w:w="1941" w:type="pct"/>
            <w:shd w:val="clear" w:color="auto" w:fill="auto"/>
            <w:vAlign w:val="center"/>
          </w:tcPr>
          <w:p w14:paraId="1F90B00A" w14:textId="77777777" w:rsidR="00051B00" w:rsidRPr="0031580E" w:rsidRDefault="00051B00" w:rsidP="003C63E2">
            <w:pPr>
              <w:jc w:val="center"/>
              <w:rPr>
                <w:rFonts w:cs="Arial"/>
              </w:rPr>
            </w:pPr>
            <w:r w:rsidRPr="0031580E">
              <w:rPr>
                <w:rFonts w:cs="Arial"/>
              </w:rPr>
              <w:t>9.18E-03</w:t>
            </w:r>
          </w:p>
        </w:tc>
        <w:tc>
          <w:tcPr>
            <w:tcW w:w="1939" w:type="pct"/>
            <w:shd w:val="clear" w:color="auto" w:fill="auto"/>
            <w:vAlign w:val="center"/>
          </w:tcPr>
          <w:p w14:paraId="0CBE2450" w14:textId="77777777" w:rsidR="00051B00" w:rsidRPr="0031580E" w:rsidRDefault="00051B00" w:rsidP="003C63E2">
            <w:pPr>
              <w:jc w:val="center"/>
              <w:rPr>
                <w:rFonts w:cs="Arial"/>
              </w:rPr>
            </w:pPr>
            <w:r w:rsidRPr="0031580E">
              <w:rPr>
                <w:rFonts w:cs="Arial"/>
              </w:rPr>
              <w:t>1.53E-02</w:t>
            </w:r>
          </w:p>
        </w:tc>
      </w:tr>
      <w:tr w:rsidR="00051B00" w:rsidRPr="0031580E" w14:paraId="162ACE78" w14:textId="77777777" w:rsidTr="003C63E2">
        <w:trPr>
          <w:trHeight w:val="397"/>
        </w:trPr>
        <w:tc>
          <w:tcPr>
            <w:tcW w:w="5000" w:type="pct"/>
            <w:gridSpan w:val="3"/>
            <w:shd w:val="clear" w:color="auto" w:fill="auto"/>
            <w:vAlign w:val="center"/>
          </w:tcPr>
          <w:p w14:paraId="5954681C" w14:textId="77777777" w:rsidR="00051B00" w:rsidRPr="0031580E" w:rsidRDefault="00051B00" w:rsidP="003C63E2">
            <w:pPr>
              <w:autoSpaceDE w:val="0"/>
              <w:autoSpaceDN w:val="0"/>
              <w:ind w:right="142"/>
              <w:jc w:val="center"/>
              <w:rPr>
                <w:rFonts w:cs="Arial"/>
                <w:b/>
              </w:rPr>
            </w:pPr>
            <w:r w:rsidRPr="0031580E">
              <w:rPr>
                <w:rFonts w:cs="Arial"/>
                <w:b/>
              </w:rPr>
              <w:t>Application – House - Treatment by spraying</w:t>
            </w:r>
          </w:p>
        </w:tc>
      </w:tr>
      <w:tr w:rsidR="00051B00" w:rsidRPr="0031580E" w14:paraId="38DD9E52" w14:textId="77777777" w:rsidTr="003C63E2">
        <w:trPr>
          <w:trHeight w:val="340"/>
        </w:trPr>
        <w:tc>
          <w:tcPr>
            <w:tcW w:w="5000" w:type="pct"/>
            <w:gridSpan w:val="3"/>
            <w:shd w:val="clear" w:color="auto" w:fill="auto"/>
            <w:vAlign w:val="center"/>
          </w:tcPr>
          <w:p w14:paraId="033F9256" w14:textId="77777777" w:rsidR="00051B00" w:rsidRPr="0031580E" w:rsidRDefault="00051B00" w:rsidP="003C63E2">
            <w:pPr>
              <w:autoSpaceDE w:val="0"/>
              <w:autoSpaceDN w:val="0"/>
              <w:ind w:right="142"/>
              <w:rPr>
                <w:rFonts w:cs="Arial"/>
              </w:rPr>
            </w:pPr>
            <w:r w:rsidRPr="0031580E">
              <w:rPr>
                <w:rFonts w:cs="Arial"/>
                <w:b/>
                <w:iCs/>
              </w:rPr>
              <w:t>PEC local soil</w:t>
            </w:r>
            <w:r w:rsidRPr="0031580E">
              <w:rPr>
                <w:rFonts w:cs="Arial"/>
              </w:rPr>
              <w:t xml:space="preserve">, </w:t>
            </w:r>
            <w:r w:rsidRPr="0031580E">
              <w:rPr>
                <w:rFonts w:cs="Arial"/>
                <w:b/>
              </w:rPr>
              <w:t>initial concentrations in local soil</w:t>
            </w:r>
            <w:r w:rsidRPr="0031580E">
              <w:rPr>
                <w:rFonts w:cs="Arial"/>
              </w:rPr>
              <w:t xml:space="preserve"> [mg.kg</w:t>
            </w:r>
            <w:r w:rsidRPr="0031580E">
              <w:rPr>
                <w:rFonts w:cs="Arial"/>
                <w:vertAlign w:val="superscript"/>
              </w:rPr>
              <w:t>-1</w:t>
            </w:r>
            <w:r w:rsidRPr="0031580E">
              <w:rPr>
                <w:rFonts w:cs="Arial"/>
                <w:vertAlign w:val="subscript"/>
              </w:rPr>
              <w:t>wwt</w:t>
            </w:r>
            <w:r w:rsidRPr="0031580E">
              <w:rPr>
                <w:rFonts w:cs="Arial"/>
              </w:rPr>
              <w:t>]</w:t>
            </w:r>
          </w:p>
        </w:tc>
      </w:tr>
      <w:tr w:rsidR="00051B00" w:rsidRPr="0031580E" w14:paraId="56449D8B" w14:textId="77777777" w:rsidTr="003C63E2">
        <w:trPr>
          <w:trHeight w:val="340"/>
        </w:trPr>
        <w:tc>
          <w:tcPr>
            <w:tcW w:w="1120" w:type="pct"/>
            <w:shd w:val="clear" w:color="auto" w:fill="auto"/>
          </w:tcPr>
          <w:p w14:paraId="290F88A8" w14:textId="77777777" w:rsidR="00051B00" w:rsidRPr="0031580E" w:rsidRDefault="00051B00" w:rsidP="003C63E2">
            <w:pPr>
              <w:autoSpaceDE w:val="0"/>
              <w:autoSpaceDN w:val="0"/>
              <w:ind w:right="142"/>
              <w:jc w:val="both"/>
              <w:rPr>
                <w:rFonts w:cs="Arial"/>
              </w:rPr>
            </w:pPr>
          </w:p>
        </w:tc>
        <w:tc>
          <w:tcPr>
            <w:tcW w:w="1941" w:type="pct"/>
            <w:shd w:val="clear" w:color="auto" w:fill="auto"/>
            <w:vAlign w:val="center"/>
          </w:tcPr>
          <w:p w14:paraId="53FA6FD8" w14:textId="77777777" w:rsidR="00051B00" w:rsidRPr="0031580E" w:rsidRDefault="00051B00" w:rsidP="003C63E2">
            <w:pPr>
              <w:tabs>
                <w:tab w:val="center" w:pos="1387"/>
                <w:tab w:val="right" w:pos="2775"/>
              </w:tabs>
              <w:autoSpaceDE w:val="0"/>
              <w:autoSpaceDN w:val="0"/>
              <w:ind w:right="142"/>
              <w:jc w:val="center"/>
              <w:rPr>
                <w:rFonts w:cs="Arial"/>
              </w:rPr>
            </w:pPr>
            <w:r w:rsidRPr="0031580E">
              <w:rPr>
                <w:rFonts w:cs="Arial"/>
              </w:rPr>
              <w:t>Tier 1 (Runoff + Drift)</w:t>
            </w:r>
          </w:p>
        </w:tc>
        <w:tc>
          <w:tcPr>
            <w:tcW w:w="1939" w:type="pct"/>
            <w:shd w:val="clear" w:color="auto" w:fill="auto"/>
            <w:vAlign w:val="center"/>
          </w:tcPr>
          <w:p w14:paraId="49A19101" w14:textId="77777777" w:rsidR="00051B00" w:rsidRPr="0031580E" w:rsidRDefault="00051B00" w:rsidP="003C63E2">
            <w:pPr>
              <w:autoSpaceDE w:val="0"/>
              <w:autoSpaceDN w:val="0"/>
              <w:ind w:right="142"/>
              <w:jc w:val="center"/>
              <w:rPr>
                <w:rFonts w:cs="Arial"/>
              </w:rPr>
            </w:pPr>
            <w:r w:rsidRPr="0031580E">
              <w:rPr>
                <w:rFonts w:cs="Arial"/>
              </w:rPr>
              <w:t>Tier 2 (Drift)</w:t>
            </w:r>
          </w:p>
        </w:tc>
      </w:tr>
      <w:tr w:rsidR="00051B00" w:rsidRPr="0031580E" w14:paraId="6745CE1B" w14:textId="77777777" w:rsidTr="003C63E2">
        <w:trPr>
          <w:trHeight w:val="340"/>
        </w:trPr>
        <w:tc>
          <w:tcPr>
            <w:tcW w:w="1120" w:type="pct"/>
            <w:shd w:val="clear" w:color="auto" w:fill="auto"/>
          </w:tcPr>
          <w:p w14:paraId="215CB098" w14:textId="77777777" w:rsidR="00051B00" w:rsidRPr="0031580E" w:rsidRDefault="00051B00" w:rsidP="003C63E2">
            <w:pPr>
              <w:autoSpaceDE w:val="0"/>
              <w:autoSpaceDN w:val="0"/>
              <w:ind w:right="142"/>
              <w:jc w:val="both"/>
              <w:rPr>
                <w:rFonts w:cs="Arial"/>
              </w:rPr>
            </w:pPr>
            <w:r w:rsidRPr="0031580E">
              <w:rPr>
                <w:rFonts w:cs="Arial"/>
              </w:rPr>
              <w:t>Propiconazole</w:t>
            </w:r>
          </w:p>
        </w:tc>
        <w:tc>
          <w:tcPr>
            <w:tcW w:w="1941" w:type="pct"/>
            <w:shd w:val="clear" w:color="auto" w:fill="auto"/>
            <w:vAlign w:val="center"/>
          </w:tcPr>
          <w:p w14:paraId="7BEF7B8D" w14:textId="77777777" w:rsidR="00051B00" w:rsidRPr="0031580E" w:rsidRDefault="00051B00" w:rsidP="003C63E2">
            <w:pPr>
              <w:jc w:val="center"/>
              <w:rPr>
                <w:rFonts w:cs="Arial"/>
              </w:rPr>
            </w:pPr>
            <w:r w:rsidRPr="0031580E">
              <w:rPr>
                <w:rFonts w:cs="Arial"/>
              </w:rPr>
              <w:t>1.02E+00</w:t>
            </w:r>
          </w:p>
        </w:tc>
        <w:tc>
          <w:tcPr>
            <w:tcW w:w="1939" w:type="pct"/>
            <w:shd w:val="clear" w:color="auto" w:fill="auto"/>
            <w:vAlign w:val="center"/>
          </w:tcPr>
          <w:p w14:paraId="2D63C33D" w14:textId="77777777" w:rsidR="00051B00" w:rsidRPr="0031580E" w:rsidRDefault="00051B00" w:rsidP="003C63E2">
            <w:pPr>
              <w:jc w:val="center"/>
              <w:rPr>
                <w:rFonts w:cs="Arial"/>
              </w:rPr>
            </w:pPr>
            <w:r w:rsidRPr="0031580E">
              <w:rPr>
                <w:rFonts w:cs="Arial"/>
              </w:rPr>
              <w:t>9.71E-02</w:t>
            </w:r>
          </w:p>
        </w:tc>
      </w:tr>
      <w:tr w:rsidR="00051B00" w:rsidRPr="0031580E" w14:paraId="473FAD9F" w14:textId="77777777" w:rsidTr="003C63E2">
        <w:trPr>
          <w:trHeight w:val="340"/>
        </w:trPr>
        <w:tc>
          <w:tcPr>
            <w:tcW w:w="1120" w:type="pct"/>
            <w:shd w:val="clear" w:color="auto" w:fill="auto"/>
          </w:tcPr>
          <w:p w14:paraId="7C00BE91" w14:textId="77777777" w:rsidR="00051B00" w:rsidRPr="0031580E" w:rsidRDefault="00051B00" w:rsidP="003C63E2">
            <w:pPr>
              <w:autoSpaceDE w:val="0"/>
              <w:autoSpaceDN w:val="0"/>
              <w:ind w:right="142"/>
              <w:jc w:val="both"/>
              <w:rPr>
                <w:rFonts w:cs="Arial"/>
              </w:rPr>
            </w:pPr>
            <w:r w:rsidRPr="0031580E">
              <w:rPr>
                <w:rFonts w:cs="Arial"/>
              </w:rPr>
              <w:t>Tebuconazole</w:t>
            </w:r>
          </w:p>
        </w:tc>
        <w:tc>
          <w:tcPr>
            <w:tcW w:w="1941" w:type="pct"/>
            <w:shd w:val="clear" w:color="auto" w:fill="auto"/>
            <w:vAlign w:val="center"/>
          </w:tcPr>
          <w:p w14:paraId="439BBBEF" w14:textId="77777777" w:rsidR="00051B00" w:rsidRPr="0031580E" w:rsidRDefault="00051B00" w:rsidP="003C63E2">
            <w:pPr>
              <w:jc w:val="center"/>
              <w:rPr>
                <w:rFonts w:cs="Arial"/>
              </w:rPr>
            </w:pPr>
            <w:r w:rsidRPr="0031580E">
              <w:rPr>
                <w:rFonts w:cs="Arial"/>
              </w:rPr>
              <w:t>1.70E-01</w:t>
            </w:r>
          </w:p>
        </w:tc>
        <w:tc>
          <w:tcPr>
            <w:tcW w:w="1939" w:type="pct"/>
            <w:shd w:val="clear" w:color="auto" w:fill="auto"/>
            <w:vAlign w:val="center"/>
          </w:tcPr>
          <w:p w14:paraId="48859205" w14:textId="77777777" w:rsidR="00051B00" w:rsidRPr="0031580E" w:rsidRDefault="00051B00" w:rsidP="003C63E2">
            <w:pPr>
              <w:jc w:val="center"/>
              <w:rPr>
                <w:rFonts w:cs="Arial"/>
              </w:rPr>
            </w:pPr>
            <w:r w:rsidRPr="0031580E">
              <w:rPr>
                <w:rFonts w:cs="Arial"/>
              </w:rPr>
              <w:t>1.62E-02</w:t>
            </w:r>
          </w:p>
        </w:tc>
      </w:tr>
      <w:tr w:rsidR="00051B00" w:rsidRPr="0031580E" w14:paraId="60B726BF" w14:textId="77777777" w:rsidTr="003C63E2">
        <w:trPr>
          <w:trHeight w:val="340"/>
        </w:trPr>
        <w:tc>
          <w:tcPr>
            <w:tcW w:w="1120" w:type="pct"/>
            <w:shd w:val="clear" w:color="auto" w:fill="auto"/>
          </w:tcPr>
          <w:p w14:paraId="70F48480" w14:textId="77777777" w:rsidR="00051B00" w:rsidRPr="0031580E" w:rsidRDefault="00051B00" w:rsidP="003C63E2">
            <w:pPr>
              <w:autoSpaceDE w:val="0"/>
              <w:autoSpaceDN w:val="0"/>
              <w:ind w:right="142"/>
              <w:jc w:val="both"/>
              <w:rPr>
                <w:rFonts w:cs="Arial"/>
              </w:rPr>
            </w:pPr>
            <w:r w:rsidRPr="0031580E">
              <w:rPr>
                <w:rFonts w:cs="Arial"/>
              </w:rPr>
              <w:t>Cypermethrin</w:t>
            </w:r>
          </w:p>
        </w:tc>
        <w:tc>
          <w:tcPr>
            <w:tcW w:w="1941" w:type="pct"/>
            <w:shd w:val="clear" w:color="auto" w:fill="auto"/>
            <w:vAlign w:val="center"/>
          </w:tcPr>
          <w:p w14:paraId="6F8C173C" w14:textId="77777777" w:rsidR="00051B00" w:rsidRPr="0031580E" w:rsidRDefault="00051B00" w:rsidP="003C63E2">
            <w:pPr>
              <w:jc w:val="center"/>
              <w:rPr>
                <w:rFonts w:cs="Arial"/>
              </w:rPr>
            </w:pPr>
            <w:r w:rsidRPr="0031580E">
              <w:rPr>
                <w:rFonts w:cs="Arial"/>
              </w:rPr>
              <w:t>7.13E-01</w:t>
            </w:r>
          </w:p>
        </w:tc>
        <w:tc>
          <w:tcPr>
            <w:tcW w:w="1939" w:type="pct"/>
            <w:shd w:val="clear" w:color="auto" w:fill="auto"/>
            <w:vAlign w:val="center"/>
          </w:tcPr>
          <w:p w14:paraId="6C6458FF" w14:textId="77777777" w:rsidR="00051B00" w:rsidRPr="0031580E" w:rsidRDefault="00051B00" w:rsidP="003C63E2">
            <w:pPr>
              <w:jc w:val="center"/>
              <w:rPr>
                <w:rFonts w:cs="Arial"/>
              </w:rPr>
            </w:pPr>
            <w:r w:rsidRPr="0031580E">
              <w:rPr>
                <w:rFonts w:cs="Arial"/>
              </w:rPr>
              <w:t>6.79E-02</w:t>
            </w:r>
          </w:p>
        </w:tc>
      </w:tr>
      <w:tr w:rsidR="00051B00" w:rsidRPr="0031580E" w14:paraId="6F914151" w14:textId="77777777" w:rsidTr="003C63E2">
        <w:trPr>
          <w:trHeight w:val="340"/>
        </w:trPr>
        <w:tc>
          <w:tcPr>
            <w:tcW w:w="1120" w:type="pct"/>
            <w:shd w:val="clear" w:color="auto" w:fill="auto"/>
            <w:vAlign w:val="center"/>
          </w:tcPr>
          <w:p w14:paraId="6D564DD1" w14:textId="77777777" w:rsidR="00051B00" w:rsidRPr="0031580E" w:rsidRDefault="00051B00" w:rsidP="003C63E2">
            <w:pPr>
              <w:autoSpaceDE w:val="0"/>
              <w:autoSpaceDN w:val="0"/>
              <w:rPr>
                <w:rFonts w:cs="Arial"/>
              </w:rPr>
            </w:pPr>
            <w:r w:rsidRPr="0031580E">
              <w:rPr>
                <w:rFonts w:cs="Arial"/>
              </w:rPr>
              <w:t>IPBC</w:t>
            </w:r>
          </w:p>
        </w:tc>
        <w:tc>
          <w:tcPr>
            <w:tcW w:w="1941" w:type="pct"/>
            <w:shd w:val="clear" w:color="auto" w:fill="auto"/>
            <w:vAlign w:val="center"/>
          </w:tcPr>
          <w:p w14:paraId="22F4425D" w14:textId="77777777" w:rsidR="00051B00" w:rsidRPr="0031580E" w:rsidRDefault="00051B00" w:rsidP="003C63E2">
            <w:pPr>
              <w:jc w:val="center"/>
              <w:rPr>
                <w:rFonts w:cs="Arial"/>
              </w:rPr>
            </w:pPr>
            <w:r w:rsidRPr="0031580E">
              <w:rPr>
                <w:rFonts w:cs="Arial"/>
              </w:rPr>
              <w:t>1.70E-01</w:t>
            </w:r>
          </w:p>
        </w:tc>
        <w:tc>
          <w:tcPr>
            <w:tcW w:w="1939" w:type="pct"/>
            <w:shd w:val="clear" w:color="auto" w:fill="auto"/>
            <w:vAlign w:val="center"/>
          </w:tcPr>
          <w:p w14:paraId="0FA2B1F2" w14:textId="77777777" w:rsidR="00051B00" w:rsidRPr="0031580E" w:rsidRDefault="00051B00" w:rsidP="003C63E2">
            <w:pPr>
              <w:jc w:val="center"/>
              <w:rPr>
                <w:rFonts w:cs="Arial"/>
              </w:rPr>
            </w:pPr>
            <w:r w:rsidRPr="0031580E">
              <w:rPr>
                <w:rFonts w:cs="Arial"/>
              </w:rPr>
              <w:t>1.62E-02</w:t>
            </w:r>
          </w:p>
        </w:tc>
      </w:tr>
      <w:tr w:rsidR="00051B00" w:rsidRPr="0031580E" w14:paraId="25754C1A" w14:textId="77777777" w:rsidTr="003C63E2">
        <w:trPr>
          <w:trHeight w:val="340"/>
        </w:trPr>
        <w:tc>
          <w:tcPr>
            <w:tcW w:w="1120" w:type="pct"/>
            <w:shd w:val="clear" w:color="auto" w:fill="auto"/>
            <w:vAlign w:val="center"/>
          </w:tcPr>
          <w:p w14:paraId="3283A74E" w14:textId="77777777" w:rsidR="00051B00" w:rsidRPr="0031580E" w:rsidRDefault="00051B00" w:rsidP="003C63E2">
            <w:pPr>
              <w:autoSpaceDE w:val="0"/>
              <w:autoSpaceDN w:val="0"/>
              <w:rPr>
                <w:rFonts w:cs="Arial"/>
              </w:rPr>
            </w:pPr>
            <w:r w:rsidRPr="0031580E">
              <w:rPr>
                <w:rFonts w:cs="Arial"/>
              </w:rPr>
              <w:t>PBC</w:t>
            </w:r>
          </w:p>
        </w:tc>
        <w:tc>
          <w:tcPr>
            <w:tcW w:w="1941" w:type="pct"/>
            <w:shd w:val="clear" w:color="auto" w:fill="auto"/>
            <w:vAlign w:val="center"/>
          </w:tcPr>
          <w:p w14:paraId="7FB61DF2" w14:textId="77777777" w:rsidR="00051B00" w:rsidRPr="0031580E" w:rsidRDefault="00051B00" w:rsidP="003C63E2">
            <w:pPr>
              <w:jc w:val="center"/>
              <w:rPr>
                <w:rFonts w:cs="Arial"/>
              </w:rPr>
            </w:pPr>
            <w:r w:rsidRPr="0031580E">
              <w:rPr>
                <w:rFonts w:cs="Arial"/>
              </w:rPr>
              <w:t>9.37E-02</w:t>
            </w:r>
          </w:p>
        </w:tc>
        <w:tc>
          <w:tcPr>
            <w:tcW w:w="1939" w:type="pct"/>
            <w:shd w:val="clear" w:color="auto" w:fill="auto"/>
            <w:vAlign w:val="center"/>
          </w:tcPr>
          <w:p w14:paraId="08A7B91D" w14:textId="77777777" w:rsidR="00051B00" w:rsidRPr="0031580E" w:rsidRDefault="00051B00" w:rsidP="003C63E2">
            <w:pPr>
              <w:jc w:val="center"/>
              <w:rPr>
                <w:rFonts w:cs="Arial"/>
              </w:rPr>
            </w:pPr>
            <w:r w:rsidRPr="0031580E">
              <w:rPr>
                <w:rFonts w:cs="Arial"/>
              </w:rPr>
              <w:t>8.93E-03</w:t>
            </w:r>
          </w:p>
        </w:tc>
      </w:tr>
      <w:tr w:rsidR="00051B00" w:rsidRPr="0031580E" w14:paraId="211319C3" w14:textId="77777777" w:rsidTr="003C63E2">
        <w:trPr>
          <w:trHeight w:val="340"/>
        </w:trPr>
        <w:tc>
          <w:tcPr>
            <w:tcW w:w="1120" w:type="pct"/>
            <w:shd w:val="clear" w:color="auto" w:fill="auto"/>
            <w:vAlign w:val="center"/>
          </w:tcPr>
          <w:p w14:paraId="1FF54EA0" w14:textId="77777777" w:rsidR="00051B00" w:rsidRPr="0031580E" w:rsidRDefault="00051B00" w:rsidP="003C63E2">
            <w:pPr>
              <w:autoSpaceDE w:val="0"/>
              <w:autoSpaceDN w:val="0"/>
              <w:rPr>
                <w:rFonts w:cs="Arial"/>
              </w:rPr>
            </w:pPr>
            <w:r w:rsidRPr="0031580E">
              <w:rPr>
                <w:rFonts w:cs="Arial"/>
              </w:rPr>
              <w:t>1,2,4-triazole</w:t>
            </w:r>
          </w:p>
        </w:tc>
        <w:tc>
          <w:tcPr>
            <w:tcW w:w="1941" w:type="pct"/>
            <w:shd w:val="clear" w:color="auto" w:fill="auto"/>
            <w:vAlign w:val="center"/>
          </w:tcPr>
          <w:p w14:paraId="20D6070D" w14:textId="77777777" w:rsidR="00051B00" w:rsidRPr="0031580E" w:rsidRDefault="00051B00" w:rsidP="003C63E2">
            <w:pPr>
              <w:jc w:val="center"/>
              <w:rPr>
                <w:rFonts w:cs="Arial"/>
              </w:rPr>
            </w:pPr>
            <w:r w:rsidRPr="0031580E">
              <w:rPr>
                <w:rFonts w:cs="Arial"/>
              </w:rPr>
              <w:t>9.18E-02</w:t>
            </w:r>
          </w:p>
        </w:tc>
        <w:tc>
          <w:tcPr>
            <w:tcW w:w="1939" w:type="pct"/>
            <w:shd w:val="clear" w:color="auto" w:fill="auto"/>
            <w:vAlign w:val="center"/>
          </w:tcPr>
          <w:p w14:paraId="4DD936AB" w14:textId="77777777" w:rsidR="00051B00" w:rsidRPr="0031580E" w:rsidRDefault="00051B00" w:rsidP="003C63E2">
            <w:pPr>
              <w:jc w:val="center"/>
              <w:rPr>
                <w:rFonts w:cs="Arial"/>
              </w:rPr>
            </w:pPr>
            <w:r w:rsidRPr="0031580E">
              <w:rPr>
                <w:rFonts w:cs="Arial"/>
              </w:rPr>
              <w:t>8.75E-03</w:t>
            </w:r>
          </w:p>
        </w:tc>
      </w:tr>
    </w:tbl>
    <w:p w14:paraId="74D006EF" w14:textId="77777777" w:rsidR="00051B00" w:rsidRPr="0031580E" w:rsidRDefault="00051B00" w:rsidP="00051B00">
      <w:pPr>
        <w:pStyle w:val="Lgende"/>
        <w:spacing w:before="360"/>
        <w:rPr>
          <w:rFonts w:ascii="Verdana" w:hAnsi="Verdana"/>
        </w:rPr>
      </w:pPr>
      <w:r w:rsidRPr="0031580E">
        <w:rPr>
          <w:rFonts w:ascii="Verdana" w:hAnsi="Verdana"/>
        </w:rPr>
        <w:t>Direct emissions to soil - Service life of treated wood (without considering application phase)</w:t>
      </w:r>
    </w:p>
    <w:p w14:paraId="6BA6E865" w14:textId="77777777" w:rsidR="00051B00" w:rsidRPr="0031580E" w:rsidRDefault="00051B00" w:rsidP="00051B00">
      <w:pPr>
        <w:pStyle w:val="Lgende"/>
        <w:spacing w:after="120"/>
        <w:rPr>
          <w:rFonts w:ascii="Verdana" w:hAnsi="Verdana"/>
          <w:b/>
        </w:rPr>
      </w:pPr>
      <w:r w:rsidRPr="0031580E">
        <w:rPr>
          <w:rFonts w:ascii="Verdana" w:hAnsi="Verdana"/>
        </w:rPr>
        <w:t>Twa concentrations are calculated (with eq. 3.7 and 3.8 of the PT08 ESD) taking into account the degradation process with the half-life in soil (DT50soil).</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7"/>
        <w:gridCol w:w="3685"/>
      </w:tblGrid>
      <w:tr w:rsidR="00051B00" w:rsidRPr="0031580E" w14:paraId="7865E955" w14:textId="77777777" w:rsidTr="003C63E2">
        <w:trPr>
          <w:trHeight w:val="510"/>
        </w:trPr>
        <w:tc>
          <w:tcPr>
            <w:tcW w:w="5000" w:type="pct"/>
            <w:gridSpan w:val="3"/>
            <w:shd w:val="clear" w:color="auto" w:fill="auto"/>
            <w:vAlign w:val="center"/>
          </w:tcPr>
          <w:p w14:paraId="7D2E6858" w14:textId="77777777" w:rsidR="00051B00" w:rsidRPr="0031580E" w:rsidRDefault="00051B00" w:rsidP="003C63E2">
            <w:pPr>
              <w:jc w:val="center"/>
              <w:rPr>
                <w:rFonts w:cs="Arial"/>
                <w:b/>
                <w:bCs/>
              </w:rPr>
            </w:pPr>
            <w:r w:rsidRPr="0031580E">
              <w:rPr>
                <w:rFonts w:cs="Arial"/>
                <w:b/>
              </w:rPr>
              <w:t xml:space="preserve">PEC </w:t>
            </w:r>
            <w:r w:rsidRPr="0031580E">
              <w:rPr>
                <w:rFonts w:cs="Arial"/>
                <w:b/>
                <w:vertAlign w:val="subscript"/>
              </w:rPr>
              <w:t>LOCAL</w:t>
            </w:r>
            <w:r w:rsidRPr="0031580E">
              <w:rPr>
                <w:rFonts w:cs="Arial"/>
                <w:b/>
              </w:rPr>
              <w:t xml:space="preserve"> </w:t>
            </w:r>
            <w:r w:rsidRPr="0031580E">
              <w:rPr>
                <w:rFonts w:cs="Arial"/>
                <w:b/>
                <w:vertAlign w:val="subscript"/>
              </w:rPr>
              <w:t>SOIL</w:t>
            </w:r>
            <w:r w:rsidRPr="0031580E">
              <w:rPr>
                <w:rFonts w:cs="Arial"/>
                <w:b/>
              </w:rPr>
              <w:t xml:space="preserve"> – House scenario</w:t>
            </w:r>
          </w:p>
        </w:tc>
      </w:tr>
      <w:tr w:rsidR="00051B00" w:rsidRPr="0031580E" w14:paraId="6FD45600" w14:textId="77777777" w:rsidTr="003C63E2">
        <w:tc>
          <w:tcPr>
            <w:tcW w:w="1119" w:type="pct"/>
            <w:shd w:val="clear" w:color="auto" w:fill="auto"/>
            <w:vAlign w:val="center"/>
          </w:tcPr>
          <w:p w14:paraId="78B55B56" w14:textId="77777777" w:rsidR="00051B00" w:rsidRPr="0031580E" w:rsidRDefault="00051B00" w:rsidP="003C63E2">
            <w:pPr>
              <w:rPr>
                <w:rFonts w:cs="Arial"/>
                <w:bCs/>
              </w:rPr>
            </w:pPr>
          </w:p>
        </w:tc>
        <w:tc>
          <w:tcPr>
            <w:tcW w:w="1941" w:type="pct"/>
            <w:shd w:val="clear" w:color="auto" w:fill="auto"/>
            <w:vAlign w:val="center"/>
          </w:tcPr>
          <w:p w14:paraId="607DDD03" w14:textId="77777777" w:rsidR="00051B00" w:rsidRPr="0031580E" w:rsidRDefault="00051B00" w:rsidP="003C63E2">
            <w:pPr>
              <w:jc w:val="center"/>
              <w:rPr>
                <w:rFonts w:cs="Arial"/>
                <w:b/>
                <w:bCs/>
              </w:rPr>
            </w:pPr>
            <w:r w:rsidRPr="0031580E">
              <w:rPr>
                <w:rFonts w:cs="Arial"/>
                <w:b/>
                <w:bCs/>
              </w:rPr>
              <w:t>TWA concentration</w:t>
            </w:r>
          </w:p>
          <w:p w14:paraId="5794B626" w14:textId="77777777" w:rsidR="00051B00" w:rsidRPr="0031580E" w:rsidRDefault="00051B00" w:rsidP="003C63E2">
            <w:pPr>
              <w:jc w:val="center"/>
              <w:rPr>
                <w:rFonts w:cs="Arial"/>
                <w:b/>
                <w:bCs/>
              </w:rPr>
            </w:pPr>
            <w:r w:rsidRPr="0031580E">
              <w:rPr>
                <w:rFonts w:cs="Arial"/>
                <w:b/>
                <w:bCs/>
              </w:rPr>
              <w:t>TIME1</w:t>
            </w:r>
          </w:p>
          <w:p w14:paraId="7F1CA585" w14:textId="77777777" w:rsidR="00051B00" w:rsidRPr="0031580E" w:rsidRDefault="00051B00" w:rsidP="003C63E2">
            <w:pPr>
              <w:jc w:val="center"/>
              <w:rPr>
                <w:rFonts w:cs="Arial"/>
                <w:b/>
              </w:rPr>
            </w:pPr>
            <w:r w:rsidRPr="0031580E">
              <w:rPr>
                <w:rFonts w:cs="Arial"/>
                <w:bCs/>
              </w:rPr>
              <w:t>[</w:t>
            </w:r>
            <w:r w:rsidRPr="0031580E">
              <w:rPr>
                <w:rFonts w:cs="Arial"/>
                <w:b/>
              </w:rPr>
              <w:t>mg.kg-1wwt</w:t>
            </w:r>
            <w:r w:rsidRPr="0031580E">
              <w:rPr>
                <w:rFonts w:cs="Arial"/>
                <w:bCs/>
              </w:rPr>
              <w:t>]</w:t>
            </w:r>
          </w:p>
        </w:tc>
        <w:tc>
          <w:tcPr>
            <w:tcW w:w="1940" w:type="pct"/>
            <w:shd w:val="clear" w:color="auto" w:fill="auto"/>
            <w:vAlign w:val="center"/>
          </w:tcPr>
          <w:p w14:paraId="0906D7BB" w14:textId="77777777" w:rsidR="00051B00" w:rsidRPr="0031580E" w:rsidRDefault="00051B00" w:rsidP="003C63E2">
            <w:pPr>
              <w:jc w:val="center"/>
              <w:rPr>
                <w:rFonts w:cs="Arial"/>
                <w:b/>
                <w:bCs/>
              </w:rPr>
            </w:pPr>
            <w:r w:rsidRPr="0031580E">
              <w:rPr>
                <w:rFonts w:cs="Arial"/>
                <w:b/>
                <w:bCs/>
              </w:rPr>
              <w:t>TWA concentration</w:t>
            </w:r>
          </w:p>
          <w:p w14:paraId="668ED083" w14:textId="77777777" w:rsidR="00051B00" w:rsidRPr="0031580E" w:rsidRDefault="00051B00" w:rsidP="003C63E2">
            <w:pPr>
              <w:jc w:val="center"/>
              <w:rPr>
                <w:rFonts w:cs="Arial"/>
                <w:b/>
                <w:bCs/>
              </w:rPr>
            </w:pPr>
            <w:r w:rsidRPr="0031580E">
              <w:rPr>
                <w:rFonts w:cs="Arial"/>
                <w:b/>
                <w:bCs/>
              </w:rPr>
              <w:t>TIME2</w:t>
            </w:r>
          </w:p>
          <w:p w14:paraId="0FE2188B" w14:textId="77777777" w:rsidR="00051B00" w:rsidRPr="0031580E" w:rsidRDefault="00051B00" w:rsidP="003C63E2">
            <w:pPr>
              <w:jc w:val="center"/>
              <w:rPr>
                <w:rFonts w:cs="Arial"/>
                <w:b/>
              </w:rPr>
            </w:pPr>
            <w:r w:rsidRPr="0031580E">
              <w:rPr>
                <w:rFonts w:cs="Arial"/>
                <w:bCs/>
              </w:rPr>
              <w:t>[</w:t>
            </w:r>
            <w:r w:rsidRPr="0031580E">
              <w:rPr>
                <w:rFonts w:cs="Arial"/>
                <w:b/>
              </w:rPr>
              <w:t>mg.kg-1wwt</w:t>
            </w:r>
            <w:r w:rsidRPr="0031580E">
              <w:rPr>
                <w:rFonts w:cs="Arial"/>
                <w:bCs/>
              </w:rPr>
              <w:t>]</w:t>
            </w:r>
          </w:p>
        </w:tc>
      </w:tr>
      <w:tr w:rsidR="00051B00" w:rsidRPr="0031580E" w14:paraId="42B10E78" w14:textId="77777777" w:rsidTr="003C63E2">
        <w:trPr>
          <w:trHeight w:val="340"/>
        </w:trPr>
        <w:tc>
          <w:tcPr>
            <w:tcW w:w="1119" w:type="pct"/>
            <w:shd w:val="clear" w:color="auto" w:fill="auto"/>
            <w:vAlign w:val="center"/>
          </w:tcPr>
          <w:p w14:paraId="3FF41F1B" w14:textId="77777777" w:rsidR="00051B00" w:rsidRPr="0031580E" w:rsidRDefault="00051B00" w:rsidP="003C63E2">
            <w:pPr>
              <w:rPr>
                <w:rFonts w:cs="Arial"/>
                <w:bCs/>
              </w:rPr>
            </w:pPr>
            <w:r w:rsidRPr="0031580E">
              <w:rPr>
                <w:rFonts w:cs="Arial"/>
                <w:bCs/>
              </w:rPr>
              <w:t>Propiconazole</w:t>
            </w:r>
          </w:p>
        </w:tc>
        <w:tc>
          <w:tcPr>
            <w:tcW w:w="1941" w:type="pct"/>
            <w:shd w:val="clear" w:color="auto" w:fill="auto"/>
            <w:vAlign w:val="center"/>
          </w:tcPr>
          <w:p w14:paraId="135A383C" w14:textId="77777777" w:rsidR="00051B00" w:rsidRPr="0031580E" w:rsidRDefault="00051B00" w:rsidP="003C63E2">
            <w:pPr>
              <w:jc w:val="center"/>
              <w:rPr>
                <w:rFonts w:cs="Arial"/>
              </w:rPr>
            </w:pPr>
            <w:r w:rsidRPr="0031580E">
              <w:rPr>
                <w:rFonts w:cs="Arial"/>
              </w:rPr>
              <w:t>1.27E-01</w:t>
            </w:r>
          </w:p>
        </w:tc>
        <w:tc>
          <w:tcPr>
            <w:tcW w:w="1940" w:type="pct"/>
            <w:shd w:val="clear" w:color="auto" w:fill="auto"/>
            <w:vAlign w:val="center"/>
          </w:tcPr>
          <w:p w14:paraId="072C1F15" w14:textId="77777777" w:rsidR="00051B00" w:rsidRPr="0031580E" w:rsidRDefault="00051B00" w:rsidP="003C63E2">
            <w:pPr>
              <w:jc w:val="center"/>
              <w:rPr>
                <w:rFonts w:cs="Arial"/>
              </w:rPr>
            </w:pPr>
            <w:r w:rsidRPr="0031580E">
              <w:rPr>
                <w:rFonts w:cs="Arial"/>
              </w:rPr>
              <w:t>6.38E-02</w:t>
            </w:r>
          </w:p>
        </w:tc>
      </w:tr>
      <w:tr w:rsidR="00051B00" w:rsidRPr="0031580E" w14:paraId="37C20096" w14:textId="77777777" w:rsidTr="003C63E2">
        <w:trPr>
          <w:trHeight w:val="340"/>
        </w:trPr>
        <w:tc>
          <w:tcPr>
            <w:tcW w:w="1119" w:type="pct"/>
            <w:shd w:val="clear" w:color="auto" w:fill="auto"/>
            <w:vAlign w:val="center"/>
          </w:tcPr>
          <w:p w14:paraId="1D84E105" w14:textId="77777777" w:rsidR="00051B00" w:rsidRPr="0031580E" w:rsidRDefault="00051B00" w:rsidP="003C63E2">
            <w:pPr>
              <w:rPr>
                <w:rFonts w:cs="Arial"/>
                <w:bCs/>
              </w:rPr>
            </w:pPr>
            <w:r w:rsidRPr="0031580E">
              <w:rPr>
                <w:rFonts w:cs="Arial"/>
                <w:bCs/>
              </w:rPr>
              <w:t>Tebuconazole</w:t>
            </w:r>
          </w:p>
        </w:tc>
        <w:tc>
          <w:tcPr>
            <w:tcW w:w="1941" w:type="pct"/>
            <w:shd w:val="clear" w:color="auto" w:fill="auto"/>
            <w:vAlign w:val="center"/>
          </w:tcPr>
          <w:p w14:paraId="0DB944FA" w14:textId="77777777" w:rsidR="00051B00" w:rsidRPr="0031580E" w:rsidRDefault="00051B00" w:rsidP="003C63E2">
            <w:pPr>
              <w:jc w:val="center"/>
              <w:rPr>
                <w:rFonts w:cs="Arial"/>
              </w:rPr>
            </w:pPr>
            <w:r w:rsidRPr="0031580E">
              <w:rPr>
                <w:rFonts w:cs="Arial"/>
              </w:rPr>
              <w:t>4.26E-02</w:t>
            </w:r>
          </w:p>
        </w:tc>
        <w:tc>
          <w:tcPr>
            <w:tcW w:w="1940" w:type="pct"/>
            <w:shd w:val="clear" w:color="auto" w:fill="auto"/>
            <w:vAlign w:val="center"/>
          </w:tcPr>
          <w:p w14:paraId="1797DB3A" w14:textId="77777777" w:rsidR="00051B00" w:rsidRPr="0031580E" w:rsidRDefault="00051B00" w:rsidP="003C63E2">
            <w:pPr>
              <w:jc w:val="center"/>
              <w:rPr>
                <w:rFonts w:cs="Arial"/>
              </w:rPr>
            </w:pPr>
            <w:r w:rsidRPr="0031580E">
              <w:rPr>
                <w:rFonts w:cs="Arial"/>
              </w:rPr>
              <w:t>1.96E-02</w:t>
            </w:r>
          </w:p>
        </w:tc>
      </w:tr>
      <w:tr w:rsidR="00051B00" w:rsidRPr="0031580E" w14:paraId="077BDA34" w14:textId="77777777" w:rsidTr="003C63E2">
        <w:trPr>
          <w:trHeight w:val="340"/>
        </w:trPr>
        <w:tc>
          <w:tcPr>
            <w:tcW w:w="1119" w:type="pct"/>
            <w:shd w:val="clear" w:color="auto" w:fill="auto"/>
            <w:vAlign w:val="center"/>
          </w:tcPr>
          <w:p w14:paraId="289D3D08" w14:textId="77777777" w:rsidR="00051B00" w:rsidRPr="0031580E" w:rsidRDefault="00051B00" w:rsidP="003C63E2">
            <w:pPr>
              <w:rPr>
                <w:rFonts w:cs="Arial"/>
                <w:bCs/>
              </w:rPr>
            </w:pPr>
            <w:r w:rsidRPr="0031580E">
              <w:rPr>
                <w:rFonts w:cs="Arial"/>
                <w:bCs/>
              </w:rPr>
              <w:t>Cypermethrin</w:t>
            </w:r>
          </w:p>
        </w:tc>
        <w:tc>
          <w:tcPr>
            <w:tcW w:w="1941" w:type="pct"/>
            <w:shd w:val="clear" w:color="auto" w:fill="auto"/>
            <w:vAlign w:val="center"/>
          </w:tcPr>
          <w:p w14:paraId="333B1AC6" w14:textId="77777777" w:rsidR="00051B00" w:rsidRPr="0031580E" w:rsidRDefault="00051B00" w:rsidP="003C63E2">
            <w:pPr>
              <w:jc w:val="center"/>
              <w:rPr>
                <w:rFonts w:cs="Arial"/>
              </w:rPr>
            </w:pPr>
            <w:r w:rsidRPr="0031580E">
              <w:rPr>
                <w:rFonts w:cs="Arial"/>
              </w:rPr>
              <w:t>2.75E-02</w:t>
            </w:r>
          </w:p>
        </w:tc>
        <w:tc>
          <w:tcPr>
            <w:tcW w:w="1940" w:type="pct"/>
            <w:shd w:val="clear" w:color="auto" w:fill="auto"/>
            <w:vAlign w:val="center"/>
          </w:tcPr>
          <w:p w14:paraId="7D7EE09D" w14:textId="77777777" w:rsidR="00051B00" w:rsidRPr="0031580E" w:rsidRDefault="00051B00" w:rsidP="003C63E2">
            <w:pPr>
              <w:jc w:val="center"/>
              <w:rPr>
                <w:rFonts w:cs="Arial"/>
              </w:rPr>
            </w:pPr>
            <w:r w:rsidRPr="0031580E">
              <w:rPr>
                <w:rFonts w:cs="Arial"/>
              </w:rPr>
              <w:t>1.99E-03</w:t>
            </w:r>
          </w:p>
        </w:tc>
      </w:tr>
      <w:tr w:rsidR="00051B00" w:rsidRPr="0031580E" w14:paraId="569F9092" w14:textId="77777777" w:rsidTr="003C63E2">
        <w:trPr>
          <w:trHeight w:val="340"/>
        </w:trPr>
        <w:tc>
          <w:tcPr>
            <w:tcW w:w="1119" w:type="pct"/>
            <w:shd w:val="clear" w:color="auto" w:fill="auto"/>
            <w:vAlign w:val="center"/>
          </w:tcPr>
          <w:p w14:paraId="356EB769" w14:textId="77777777" w:rsidR="00051B00" w:rsidRPr="0031580E" w:rsidRDefault="00051B00" w:rsidP="003C63E2">
            <w:pPr>
              <w:rPr>
                <w:rFonts w:cs="Arial"/>
                <w:bCs/>
              </w:rPr>
            </w:pPr>
            <w:r w:rsidRPr="0031580E">
              <w:rPr>
                <w:rFonts w:cs="Arial"/>
                <w:bCs/>
              </w:rPr>
              <w:t>IPBC</w:t>
            </w:r>
          </w:p>
        </w:tc>
        <w:tc>
          <w:tcPr>
            <w:tcW w:w="1941" w:type="pct"/>
            <w:shd w:val="clear" w:color="auto" w:fill="auto"/>
            <w:vAlign w:val="center"/>
          </w:tcPr>
          <w:p w14:paraId="737F0BA9" w14:textId="77777777" w:rsidR="00051B00" w:rsidRPr="0031580E" w:rsidRDefault="00051B00" w:rsidP="003C63E2">
            <w:pPr>
              <w:jc w:val="center"/>
              <w:rPr>
                <w:rFonts w:cs="Arial"/>
              </w:rPr>
            </w:pPr>
            <w:r w:rsidRPr="0031580E">
              <w:rPr>
                <w:rFonts w:cs="Arial"/>
              </w:rPr>
              <w:t>1.05E-03</w:t>
            </w:r>
          </w:p>
        </w:tc>
        <w:tc>
          <w:tcPr>
            <w:tcW w:w="1940" w:type="pct"/>
            <w:shd w:val="clear" w:color="auto" w:fill="auto"/>
            <w:vAlign w:val="center"/>
          </w:tcPr>
          <w:p w14:paraId="6BEF4E66" w14:textId="77777777" w:rsidR="00051B00" w:rsidRPr="0031580E" w:rsidRDefault="00051B00" w:rsidP="003C63E2">
            <w:pPr>
              <w:jc w:val="center"/>
              <w:rPr>
                <w:rFonts w:cs="Arial"/>
              </w:rPr>
            </w:pPr>
            <w:r w:rsidRPr="0031580E">
              <w:rPr>
                <w:rFonts w:cs="Arial"/>
              </w:rPr>
              <w:t>3.38E-05</w:t>
            </w:r>
          </w:p>
        </w:tc>
      </w:tr>
      <w:tr w:rsidR="00051B00" w:rsidRPr="0031580E" w14:paraId="3B204D76" w14:textId="77777777" w:rsidTr="003C63E2">
        <w:trPr>
          <w:trHeight w:val="340"/>
        </w:trPr>
        <w:tc>
          <w:tcPr>
            <w:tcW w:w="1119" w:type="pct"/>
            <w:shd w:val="clear" w:color="auto" w:fill="auto"/>
            <w:vAlign w:val="center"/>
          </w:tcPr>
          <w:p w14:paraId="427A1212" w14:textId="77777777" w:rsidR="00051B00" w:rsidRPr="0031580E" w:rsidRDefault="00051B00" w:rsidP="003C63E2">
            <w:pPr>
              <w:rPr>
                <w:rFonts w:cs="Arial"/>
                <w:bCs/>
              </w:rPr>
            </w:pPr>
            <w:r w:rsidRPr="0031580E">
              <w:rPr>
                <w:rFonts w:cs="Arial"/>
                <w:bCs/>
              </w:rPr>
              <w:t>PBC</w:t>
            </w:r>
          </w:p>
        </w:tc>
        <w:tc>
          <w:tcPr>
            <w:tcW w:w="1941" w:type="pct"/>
            <w:shd w:val="clear" w:color="auto" w:fill="auto"/>
            <w:vAlign w:val="center"/>
          </w:tcPr>
          <w:p w14:paraId="60141EFE" w14:textId="77777777" w:rsidR="00051B00" w:rsidRPr="0031580E" w:rsidRDefault="00051B00" w:rsidP="003C63E2">
            <w:pPr>
              <w:jc w:val="center"/>
              <w:rPr>
                <w:rFonts w:cs="Arial"/>
              </w:rPr>
            </w:pPr>
            <w:r w:rsidRPr="0031580E">
              <w:rPr>
                <w:rFonts w:cs="Arial"/>
              </w:rPr>
              <w:t>1.69E-02</w:t>
            </w:r>
          </w:p>
        </w:tc>
        <w:tc>
          <w:tcPr>
            <w:tcW w:w="1940" w:type="pct"/>
            <w:shd w:val="clear" w:color="auto" w:fill="auto"/>
            <w:vAlign w:val="center"/>
          </w:tcPr>
          <w:p w14:paraId="7EF5EA09" w14:textId="77777777" w:rsidR="00051B00" w:rsidRPr="0031580E" w:rsidRDefault="00051B00" w:rsidP="003C63E2">
            <w:pPr>
              <w:jc w:val="center"/>
              <w:rPr>
                <w:rFonts w:cs="Arial"/>
              </w:rPr>
            </w:pPr>
            <w:r w:rsidRPr="0031580E">
              <w:rPr>
                <w:rFonts w:cs="Arial"/>
              </w:rPr>
              <w:t>1.08E-03</w:t>
            </w:r>
          </w:p>
        </w:tc>
      </w:tr>
      <w:tr w:rsidR="00051B00" w:rsidRPr="0031580E" w14:paraId="16AF597C" w14:textId="77777777" w:rsidTr="003C63E2">
        <w:trPr>
          <w:trHeight w:val="340"/>
        </w:trPr>
        <w:tc>
          <w:tcPr>
            <w:tcW w:w="1119" w:type="pct"/>
            <w:shd w:val="clear" w:color="auto" w:fill="auto"/>
            <w:vAlign w:val="center"/>
          </w:tcPr>
          <w:p w14:paraId="61487AD0" w14:textId="77777777" w:rsidR="00051B00" w:rsidRPr="0031580E" w:rsidRDefault="00051B00" w:rsidP="003C63E2">
            <w:pPr>
              <w:rPr>
                <w:rFonts w:cs="Arial"/>
                <w:bCs/>
              </w:rPr>
            </w:pPr>
            <w:r w:rsidRPr="0031580E">
              <w:rPr>
                <w:rFonts w:cs="Arial"/>
              </w:rPr>
              <w:t>1,2,4-triazole</w:t>
            </w:r>
          </w:p>
        </w:tc>
        <w:tc>
          <w:tcPr>
            <w:tcW w:w="1941" w:type="pct"/>
            <w:shd w:val="clear" w:color="auto" w:fill="auto"/>
            <w:vAlign w:val="center"/>
          </w:tcPr>
          <w:p w14:paraId="349C5A53" w14:textId="77777777" w:rsidR="00051B00" w:rsidRPr="0031580E" w:rsidRDefault="00051B00" w:rsidP="003C63E2">
            <w:pPr>
              <w:jc w:val="center"/>
              <w:rPr>
                <w:rFonts w:cs="Arial"/>
              </w:rPr>
            </w:pPr>
            <w:r w:rsidRPr="0031580E">
              <w:rPr>
                <w:rFonts w:cs="Arial"/>
              </w:rPr>
              <w:t>1.22E-02</w:t>
            </w:r>
          </w:p>
        </w:tc>
        <w:tc>
          <w:tcPr>
            <w:tcW w:w="1940" w:type="pct"/>
            <w:shd w:val="clear" w:color="auto" w:fill="auto"/>
            <w:vAlign w:val="center"/>
          </w:tcPr>
          <w:p w14:paraId="6D41F70B" w14:textId="77777777" w:rsidR="00051B00" w:rsidRPr="0031580E" w:rsidRDefault="00051B00" w:rsidP="003C63E2">
            <w:pPr>
              <w:jc w:val="center"/>
              <w:rPr>
                <w:rFonts w:cs="Arial"/>
              </w:rPr>
            </w:pPr>
            <w:r w:rsidRPr="0031580E">
              <w:rPr>
                <w:rFonts w:cs="Arial"/>
              </w:rPr>
              <w:t>8.24E-03</w:t>
            </w:r>
          </w:p>
        </w:tc>
      </w:tr>
      <w:tr w:rsidR="00051B00" w:rsidRPr="001255A7" w14:paraId="4602EA2E" w14:textId="77777777" w:rsidTr="003C63E2">
        <w:trPr>
          <w:trHeight w:val="510"/>
        </w:trPr>
        <w:tc>
          <w:tcPr>
            <w:tcW w:w="5000" w:type="pct"/>
            <w:gridSpan w:val="3"/>
            <w:shd w:val="clear" w:color="auto" w:fill="auto"/>
            <w:vAlign w:val="center"/>
          </w:tcPr>
          <w:p w14:paraId="6008A085" w14:textId="77777777" w:rsidR="00051B00" w:rsidRPr="0031580E" w:rsidRDefault="00051B00" w:rsidP="003C63E2">
            <w:pPr>
              <w:jc w:val="center"/>
              <w:rPr>
                <w:rFonts w:cs="Arial"/>
                <w:b/>
                <w:bCs/>
                <w:lang w:val="fr-FR"/>
              </w:rPr>
            </w:pPr>
            <w:r w:rsidRPr="0031580E">
              <w:rPr>
                <w:rFonts w:cs="Arial"/>
                <w:b/>
                <w:lang w:val="fr-FR"/>
              </w:rPr>
              <w:t xml:space="preserve">PEC </w:t>
            </w:r>
            <w:r w:rsidRPr="0031580E">
              <w:rPr>
                <w:rFonts w:cs="Arial"/>
                <w:b/>
                <w:vertAlign w:val="subscript"/>
                <w:lang w:val="fr-FR"/>
              </w:rPr>
              <w:t>LOCAL</w:t>
            </w:r>
            <w:r w:rsidRPr="0031580E">
              <w:rPr>
                <w:rFonts w:cs="Arial"/>
                <w:b/>
                <w:lang w:val="fr-FR"/>
              </w:rPr>
              <w:t xml:space="preserve"> </w:t>
            </w:r>
            <w:r w:rsidRPr="0031580E">
              <w:rPr>
                <w:rFonts w:cs="Arial"/>
                <w:b/>
                <w:vertAlign w:val="subscript"/>
                <w:lang w:val="fr-FR"/>
              </w:rPr>
              <w:t>SOIL</w:t>
            </w:r>
            <w:r w:rsidRPr="0031580E">
              <w:rPr>
                <w:rFonts w:cs="Arial"/>
                <w:b/>
                <w:lang w:val="fr-FR"/>
              </w:rPr>
              <w:t xml:space="preserve"> – Noise barrier</w:t>
            </w:r>
          </w:p>
        </w:tc>
      </w:tr>
      <w:tr w:rsidR="00051B00" w:rsidRPr="0031580E" w14:paraId="0B7FEA97" w14:textId="77777777" w:rsidTr="003C63E2">
        <w:trPr>
          <w:trHeight w:val="1356"/>
        </w:trPr>
        <w:tc>
          <w:tcPr>
            <w:tcW w:w="1119" w:type="pct"/>
            <w:shd w:val="clear" w:color="auto" w:fill="auto"/>
            <w:vAlign w:val="center"/>
          </w:tcPr>
          <w:p w14:paraId="78DEB4B5" w14:textId="77777777" w:rsidR="00051B00" w:rsidRPr="0031580E" w:rsidRDefault="00051B00" w:rsidP="003C63E2">
            <w:pPr>
              <w:rPr>
                <w:rFonts w:cs="Arial"/>
                <w:bCs/>
                <w:lang w:val="fr-FR"/>
              </w:rPr>
            </w:pPr>
          </w:p>
        </w:tc>
        <w:tc>
          <w:tcPr>
            <w:tcW w:w="1941" w:type="pct"/>
            <w:shd w:val="clear" w:color="auto" w:fill="auto"/>
            <w:vAlign w:val="center"/>
          </w:tcPr>
          <w:p w14:paraId="12C78755" w14:textId="77777777" w:rsidR="00051B00" w:rsidRPr="0031580E" w:rsidRDefault="00051B00" w:rsidP="003C63E2">
            <w:pPr>
              <w:jc w:val="center"/>
              <w:rPr>
                <w:rFonts w:cs="Arial"/>
                <w:b/>
                <w:bCs/>
              </w:rPr>
            </w:pPr>
            <w:r w:rsidRPr="0031580E">
              <w:rPr>
                <w:rFonts w:cs="Arial"/>
                <w:b/>
                <w:bCs/>
              </w:rPr>
              <w:t>TWA concentration</w:t>
            </w:r>
          </w:p>
          <w:p w14:paraId="0B9F79DC" w14:textId="77777777" w:rsidR="00051B00" w:rsidRPr="0031580E" w:rsidRDefault="00051B00" w:rsidP="003C63E2">
            <w:pPr>
              <w:jc w:val="center"/>
              <w:rPr>
                <w:rFonts w:cs="Arial"/>
                <w:b/>
                <w:bCs/>
                <w:vertAlign w:val="subscript"/>
              </w:rPr>
            </w:pPr>
            <w:r w:rsidRPr="0031580E">
              <w:rPr>
                <w:rFonts w:cs="Arial"/>
                <w:b/>
                <w:bCs/>
                <w:vertAlign w:val="subscript"/>
              </w:rPr>
              <w:t>TIME1</w:t>
            </w:r>
          </w:p>
          <w:p w14:paraId="0012A652" w14:textId="77777777" w:rsidR="00051B00" w:rsidRPr="0031580E" w:rsidRDefault="00051B00" w:rsidP="003C63E2">
            <w:pPr>
              <w:jc w:val="center"/>
              <w:rPr>
                <w:rFonts w:cs="Arial"/>
                <w:b/>
              </w:rPr>
            </w:pPr>
            <w:r w:rsidRPr="0031580E">
              <w:rPr>
                <w:rFonts w:cs="Arial"/>
                <w:bCs/>
              </w:rPr>
              <w:t>[</w:t>
            </w:r>
            <w:r w:rsidRPr="0031580E">
              <w:rPr>
                <w:rFonts w:cs="Arial"/>
                <w:b/>
              </w:rPr>
              <w:t>mg.kg</w:t>
            </w:r>
            <w:r w:rsidRPr="0031580E">
              <w:rPr>
                <w:rFonts w:cs="Arial"/>
                <w:b/>
                <w:vertAlign w:val="superscript"/>
              </w:rPr>
              <w:t>-1</w:t>
            </w:r>
            <w:r w:rsidRPr="0031580E">
              <w:rPr>
                <w:rFonts w:cs="Arial"/>
                <w:b/>
                <w:vertAlign w:val="subscript"/>
              </w:rPr>
              <w:t>wwt</w:t>
            </w:r>
            <w:r w:rsidRPr="0031580E">
              <w:rPr>
                <w:rFonts w:cs="Arial"/>
                <w:bCs/>
              </w:rPr>
              <w:t>]</w:t>
            </w:r>
          </w:p>
        </w:tc>
        <w:tc>
          <w:tcPr>
            <w:tcW w:w="1940" w:type="pct"/>
            <w:shd w:val="clear" w:color="auto" w:fill="auto"/>
            <w:vAlign w:val="center"/>
          </w:tcPr>
          <w:p w14:paraId="66835082" w14:textId="77777777" w:rsidR="00051B00" w:rsidRPr="0031580E" w:rsidRDefault="00051B00" w:rsidP="003C63E2">
            <w:pPr>
              <w:jc w:val="center"/>
              <w:rPr>
                <w:rFonts w:cs="Arial"/>
                <w:b/>
                <w:bCs/>
              </w:rPr>
            </w:pPr>
            <w:r w:rsidRPr="0031580E">
              <w:rPr>
                <w:rFonts w:cs="Arial"/>
                <w:b/>
                <w:bCs/>
              </w:rPr>
              <w:t>TWA concentration</w:t>
            </w:r>
          </w:p>
          <w:p w14:paraId="56B47853" w14:textId="77777777" w:rsidR="00051B00" w:rsidRPr="0031580E" w:rsidRDefault="00051B00" w:rsidP="003C63E2">
            <w:pPr>
              <w:jc w:val="center"/>
              <w:rPr>
                <w:rFonts w:cs="Arial"/>
                <w:b/>
                <w:bCs/>
                <w:vertAlign w:val="subscript"/>
              </w:rPr>
            </w:pPr>
            <w:r w:rsidRPr="0031580E">
              <w:rPr>
                <w:rFonts w:cs="Arial"/>
                <w:b/>
                <w:bCs/>
                <w:vertAlign w:val="subscript"/>
              </w:rPr>
              <w:t>TIME2</w:t>
            </w:r>
          </w:p>
          <w:p w14:paraId="6478DB3F" w14:textId="77777777" w:rsidR="00051B00" w:rsidRPr="0031580E" w:rsidRDefault="00051B00" w:rsidP="003C63E2">
            <w:pPr>
              <w:jc w:val="center"/>
              <w:rPr>
                <w:rFonts w:cs="Arial"/>
                <w:b/>
              </w:rPr>
            </w:pPr>
            <w:r w:rsidRPr="0031580E">
              <w:rPr>
                <w:rFonts w:cs="Arial"/>
                <w:bCs/>
              </w:rPr>
              <w:t>[</w:t>
            </w:r>
            <w:r w:rsidRPr="0031580E">
              <w:rPr>
                <w:rFonts w:cs="Arial"/>
                <w:b/>
              </w:rPr>
              <w:t>mg.kg</w:t>
            </w:r>
            <w:r w:rsidRPr="0031580E">
              <w:rPr>
                <w:rFonts w:cs="Arial"/>
                <w:b/>
                <w:vertAlign w:val="superscript"/>
              </w:rPr>
              <w:t>-1</w:t>
            </w:r>
            <w:r w:rsidRPr="0031580E">
              <w:rPr>
                <w:rFonts w:cs="Arial"/>
                <w:b/>
                <w:vertAlign w:val="subscript"/>
              </w:rPr>
              <w:t>wwt</w:t>
            </w:r>
            <w:r w:rsidRPr="0031580E">
              <w:rPr>
                <w:rFonts w:cs="Arial"/>
                <w:bCs/>
              </w:rPr>
              <w:t>]</w:t>
            </w:r>
          </w:p>
        </w:tc>
      </w:tr>
      <w:tr w:rsidR="00051B00" w:rsidRPr="0031580E" w14:paraId="4BEC2F93" w14:textId="77777777" w:rsidTr="003C63E2">
        <w:trPr>
          <w:trHeight w:val="340"/>
        </w:trPr>
        <w:tc>
          <w:tcPr>
            <w:tcW w:w="1119" w:type="pct"/>
            <w:shd w:val="clear" w:color="auto" w:fill="auto"/>
            <w:vAlign w:val="center"/>
          </w:tcPr>
          <w:p w14:paraId="45574925" w14:textId="77777777" w:rsidR="00051B00" w:rsidRPr="0031580E" w:rsidRDefault="00051B00" w:rsidP="003C63E2">
            <w:pPr>
              <w:rPr>
                <w:rFonts w:cs="Arial"/>
                <w:bCs/>
              </w:rPr>
            </w:pPr>
            <w:r w:rsidRPr="0031580E">
              <w:rPr>
                <w:rFonts w:cs="Arial"/>
                <w:bCs/>
              </w:rPr>
              <w:t>Propiconazole</w:t>
            </w:r>
          </w:p>
        </w:tc>
        <w:tc>
          <w:tcPr>
            <w:tcW w:w="1941" w:type="pct"/>
            <w:shd w:val="clear" w:color="auto" w:fill="auto"/>
            <w:vAlign w:val="center"/>
          </w:tcPr>
          <w:p w14:paraId="409DE350" w14:textId="77777777" w:rsidR="00051B00" w:rsidRPr="0031580E" w:rsidRDefault="00051B00" w:rsidP="003C63E2">
            <w:pPr>
              <w:jc w:val="center"/>
              <w:rPr>
                <w:rFonts w:cs="Arial"/>
              </w:rPr>
            </w:pPr>
            <w:r w:rsidRPr="0031580E">
              <w:rPr>
                <w:rFonts w:cs="Arial"/>
              </w:rPr>
              <w:t>4.77E-02</w:t>
            </w:r>
          </w:p>
        </w:tc>
        <w:tc>
          <w:tcPr>
            <w:tcW w:w="1940" w:type="pct"/>
            <w:shd w:val="clear" w:color="auto" w:fill="auto"/>
            <w:vAlign w:val="center"/>
          </w:tcPr>
          <w:p w14:paraId="042649DC" w14:textId="77777777" w:rsidR="00051B00" w:rsidRPr="0031580E" w:rsidRDefault="00051B00" w:rsidP="003C63E2">
            <w:pPr>
              <w:jc w:val="center"/>
              <w:rPr>
                <w:rFonts w:cs="Arial"/>
              </w:rPr>
            </w:pPr>
            <w:r w:rsidRPr="0031580E">
              <w:rPr>
                <w:rFonts w:cs="Arial"/>
              </w:rPr>
              <w:t>2.39E-02</w:t>
            </w:r>
          </w:p>
        </w:tc>
      </w:tr>
      <w:tr w:rsidR="00051B00" w:rsidRPr="0031580E" w14:paraId="2A779AEA" w14:textId="77777777" w:rsidTr="003C63E2">
        <w:trPr>
          <w:trHeight w:val="340"/>
        </w:trPr>
        <w:tc>
          <w:tcPr>
            <w:tcW w:w="1119" w:type="pct"/>
            <w:shd w:val="clear" w:color="auto" w:fill="auto"/>
            <w:vAlign w:val="center"/>
          </w:tcPr>
          <w:p w14:paraId="3EE9EC26" w14:textId="77777777" w:rsidR="00051B00" w:rsidRPr="0031580E" w:rsidRDefault="00051B00" w:rsidP="003C63E2">
            <w:pPr>
              <w:rPr>
                <w:rFonts w:cs="Arial"/>
                <w:bCs/>
              </w:rPr>
            </w:pPr>
            <w:r w:rsidRPr="0031580E">
              <w:rPr>
                <w:rFonts w:cs="Arial"/>
                <w:bCs/>
              </w:rPr>
              <w:t>Tebuconazole</w:t>
            </w:r>
          </w:p>
        </w:tc>
        <w:tc>
          <w:tcPr>
            <w:tcW w:w="1941" w:type="pct"/>
            <w:shd w:val="clear" w:color="auto" w:fill="auto"/>
            <w:vAlign w:val="center"/>
          </w:tcPr>
          <w:p w14:paraId="2F154E2A" w14:textId="77777777" w:rsidR="00051B00" w:rsidRPr="0031580E" w:rsidRDefault="00051B00" w:rsidP="003C63E2">
            <w:pPr>
              <w:jc w:val="center"/>
              <w:rPr>
                <w:rFonts w:cs="Arial"/>
              </w:rPr>
            </w:pPr>
            <w:r w:rsidRPr="0031580E">
              <w:rPr>
                <w:rFonts w:cs="Arial"/>
              </w:rPr>
              <w:t>1.59E-02</w:t>
            </w:r>
          </w:p>
        </w:tc>
        <w:tc>
          <w:tcPr>
            <w:tcW w:w="1940" w:type="pct"/>
            <w:shd w:val="clear" w:color="auto" w:fill="auto"/>
            <w:vAlign w:val="center"/>
          </w:tcPr>
          <w:p w14:paraId="5F646B5C" w14:textId="77777777" w:rsidR="00051B00" w:rsidRPr="0031580E" w:rsidRDefault="00051B00" w:rsidP="003C63E2">
            <w:pPr>
              <w:jc w:val="center"/>
              <w:rPr>
                <w:rFonts w:cs="Arial"/>
              </w:rPr>
            </w:pPr>
            <w:r w:rsidRPr="0031580E">
              <w:rPr>
                <w:rFonts w:cs="Arial"/>
              </w:rPr>
              <w:t>7.34E-03</w:t>
            </w:r>
          </w:p>
        </w:tc>
      </w:tr>
      <w:tr w:rsidR="00051B00" w:rsidRPr="0031580E" w14:paraId="17E364CD" w14:textId="77777777" w:rsidTr="003C63E2">
        <w:trPr>
          <w:trHeight w:val="340"/>
        </w:trPr>
        <w:tc>
          <w:tcPr>
            <w:tcW w:w="1119" w:type="pct"/>
            <w:shd w:val="clear" w:color="auto" w:fill="auto"/>
            <w:vAlign w:val="center"/>
          </w:tcPr>
          <w:p w14:paraId="497ECB77" w14:textId="77777777" w:rsidR="00051B00" w:rsidRPr="0031580E" w:rsidRDefault="00051B00" w:rsidP="003C63E2">
            <w:pPr>
              <w:rPr>
                <w:rFonts w:cs="Arial"/>
                <w:bCs/>
              </w:rPr>
            </w:pPr>
            <w:r w:rsidRPr="0031580E">
              <w:rPr>
                <w:rFonts w:cs="Arial"/>
                <w:bCs/>
              </w:rPr>
              <w:t>Cypermethrin</w:t>
            </w:r>
          </w:p>
        </w:tc>
        <w:tc>
          <w:tcPr>
            <w:tcW w:w="1941" w:type="pct"/>
            <w:shd w:val="clear" w:color="auto" w:fill="auto"/>
            <w:vAlign w:val="center"/>
          </w:tcPr>
          <w:p w14:paraId="20506082" w14:textId="77777777" w:rsidR="00051B00" w:rsidRPr="0031580E" w:rsidRDefault="00051B00" w:rsidP="003C63E2">
            <w:pPr>
              <w:jc w:val="center"/>
              <w:rPr>
                <w:rFonts w:cs="Arial"/>
              </w:rPr>
            </w:pPr>
            <w:r w:rsidRPr="0031580E">
              <w:rPr>
                <w:rFonts w:cs="Arial"/>
              </w:rPr>
              <w:t>1.03E-02</w:t>
            </w:r>
          </w:p>
        </w:tc>
        <w:tc>
          <w:tcPr>
            <w:tcW w:w="1940" w:type="pct"/>
            <w:shd w:val="clear" w:color="auto" w:fill="auto"/>
            <w:vAlign w:val="center"/>
          </w:tcPr>
          <w:p w14:paraId="4693319E" w14:textId="77777777" w:rsidR="00051B00" w:rsidRPr="0031580E" w:rsidRDefault="00051B00" w:rsidP="003C63E2">
            <w:pPr>
              <w:jc w:val="center"/>
              <w:rPr>
                <w:rFonts w:cs="Arial"/>
              </w:rPr>
            </w:pPr>
            <w:r w:rsidRPr="0031580E">
              <w:rPr>
                <w:rFonts w:cs="Arial"/>
              </w:rPr>
              <w:t>7.45E-04</w:t>
            </w:r>
          </w:p>
        </w:tc>
      </w:tr>
      <w:tr w:rsidR="00051B00" w:rsidRPr="0031580E" w14:paraId="2ECA8C0C" w14:textId="77777777" w:rsidTr="003C63E2">
        <w:trPr>
          <w:trHeight w:val="340"/>
        </w:trPr>
        <w:tc>
          <w:tcPr>
            <w:tcW w:w="1119" w:type="pct"/>
            <w:shd w:val="clear" w:color="auto" w:fill="auto"/>
            <w:vAlign w:val="center"/>
          </w:tcPr>
          <w:p w14:paraId="099EBD41" w14:textId="77777777" w:rsidR="00051B00" w:rsidRPr="0031580E" w:rsidRDefault="00051B00" w:rsidP="003C63E2">
            <w:pPr>
              <w:rPr>
                <w:rFonts w:cs="Arial"/>
                <w:bCs/>
              </w:rPr>
            </w:pPr>
            <w:r w:rsidRPr="0031580E">
              <w:rPr>
                <w:rFonts w:cs="Arial"/>
                <w:bCs/>
              </w:rPr>
              <w:t>IPBC</w:t>
            </w:r>
          </w:p>
        </w:tc>
        <w:tc>
          <w:tcPr>
            <w:tcW w:w="1941" w:type="pct"/>
            <w:shd w:val="clear" w:color="auto" w:fill="auto"/>
            <w:vAlign w:val="center"/>
          </w:tcPr>
          <w:p w14:paraId="29CF239B" w14:textId="77777777" w:rsidR="00051B00" w:rsidRPr="0031580E" w:rsidRDefault="00051B00" w:rsidP="003C63E2">
            <w:pPr>
              <w:jc w:val="center"/>
              <w:rPr>
                <w:rFonts w:cs="Arial"/>
              </w:rPr>
            </w:pPr>
            <w:r w:rsidRPr="0031580E">
              <w:rPr>
                <w:rFonts w:cs="Arial"/>
              </w:rPr>
              <w:t>3.94E-04</w:t>
            </w:r>
          </w:p>
        </w:tc>
        <w:tc>
          <w:tcPr>
            <w:tcW w:w="1940" w:type="pct"/>
            <w:shd w:val="clear" w:color="auto" w:fill="auto"/>
            <w:vAlign w:val="center"/>
          </w:tcPr>
          <w:p w14:paraId="0A95C59B" w14:textId="77777777" w:rsidR="00051B00" w:rsidRPr="0031580E" w:rsidRDefault="00051B00" w:rsidP="003C63E2">
            <w:pPr>
              <w:jc w:val="center"/>
              <w:rPr>
                <w:rFonts w:cs="Arial"/>
              </w:rPr>
            </w:pPr>
            <w:r w:rsidRPr="0031580E">
              <w:rPr>
                <w:rFonts w:cs="Arial"/>
              </w:rPr>
              <w:t>1.27E-05</w:t>
            </w:r>
          </w:p>
        </w:tc>
      </w:tr>
      <w:tr w:rsidR="00051B00" w:rsidRPr="0031580E" w14:paraId="777D981B" w14:textId="77777777" w:rsidTr="003C63E2">
        <w:trPr>
          <w:trHeight w:val="340"/>
        </w:trPr>
        <w:tc>
          <w:tcPr>
            <w:tcW w:w="1119" w:type="pct"/>
            <w:shd w:val="clear" w:color="auto" w:fill="auto"/>
            <w:vAlign w:val="center"/>
          </w:tcPr>
          <w:p w14:paraId="2B6B7FCD" w14:textId="77777777" w:rsidR="00051B00" w:rsidRPr="0031580E" w:rsidRDefault="00051B00" w:rsidP="003C63E2">
            <w:pPr>
              <w:rPr>
                <w:rFonts w:cs="Arial"/>
                <w:bCs/>
              </w:rPr>
            </w:pPr>
            <w:r w:rsidRPr="0031580E">
              <w:rPr>
                <w:rFonts w:cs="Arial"/>
                <w:bCs/>
              </w:rPr>
              <w:t>PBC</w:t>
            </w:r>
          </w:p>
        </w:tc>
        <w:tc>
          <w:tcPr>
            <w:tcW w:w="1941" w:type="pct"/>
            <w:shd w:val="clear" w:color="auto" w:fill="auto"/>
            <w:vAlign w:val="center"/>
          </w:tcPr>
          <w:p w14:paraId="5612B456" w14:textId="77777777" w:rsidR="00051B00" w:rsidRPr="0031580E" w:rsidRDefault="00051B00" w:rsidP="003C63E2">
            <w:pPr>
              <w:jc w:val="center"/>
              <w:rPr>
                <w:rFonts w:cs="Arial"/>
              </w:rPr>
            </w:pPr>
            <w:r w:rsidRPr="0031580E">
              <w:rPr>
                <w:rFonts w:cs="Arial"/>
              </w:rPr>
              <w:t>6.33E-03</w:t>
            </w:r>
          </w:p>
        </w:tc>
        <w:tc>
          <w:tcPr>
            <w:tcW w:w="1940" w:type="pct"/>
            <w:shd w:val="clear" w:color="auto" w:fill="auto"/>
            <w:vAlign w:val="center"/>
          </w:tcPr>
          <w:p w14:paraId="269D316B" w14:textId="77777777" w:rsidR="00051B00" w:rsidRPr="0031580E" w:rsidRDefault="00051B00" w:rsidP="003C63E2">
            <w:pPr>
              <w:jc w:val="center"/>
              <w:rPr>
                <w:rFonts w:cs="Arial"/>
              </w:rPr>
            </w:pPr>
            <w:r w:rsidRPr="0031580E">
              <w:rPr>
                <w:rFonts w:cs="Arial"/>
              </w:rPr>
              <w:t>4.06E-04</w:t>
            </w:r>
          </w:p>
        </w:tc>
      </w:tr>
      <w:tr w:rsidR="00051B00" w:rsidRPr="0031580E" w14:paraId="67C064F0" w14:textId="77777777" w:rsidTr="003C63E2">
        <w:trPr>
          <w:trHeight w:val="340"/>
        </w:trPr>
        <w:tc>
          <w:tcPr>
            <w:tcW w:w="1119" w:type="pct"/>
            <w:shd w:val="clear" w:color="auto" w:fill="auto"/>
            <w:vAlign w:val="center"/>
          </w:tcPr>
          <w:p w14:paraId="28413387" w14:textId="77777777" w:rsidR="00051B00" w:rsidRPr="0031580E" w:rsidRDefault="00051B00" w:rsidP="003C63E2">
            <w:pPr>
              <w:rPr>
                <w:rFonts w:cs="Arial"/>
                <w:bCs/>
              </w:rPr>
            </w:pPr>
            <w:r w:rsidRPr="0031580E">
              <w:rPr>
                <w:rFonts w:cs="Arial"/>
              </w:rPr>
              <w:t>1,2,4-triazole</w:t>
            </w:r>
          </w:p>
        </w:tc>
        <w:tc>
          <w:tcPr>
            <w:tcW w:w="1941" w:type="pct"/>
            <w:shd w:val="clear" w:color="auto" w:fill="auto"/>
            <w:vAlign w:val="center"/>
          </w:tcPr>
          <w:p w14:paraId="68629549" w14:textId="77777777" w:rsidR="00051B00" w:rsidRPr="0031580E" w:rsidRDefault="00051B00" w:rsidP="003C63E2">
            <w:pPr>
              <w:jc w:val="center"/>
              <w:rPr>
                <w:rFonts w:cs="Arial"/>
              </w:rPr>
            </w:pPr>
            <w:r w:rsidRPr="0031580E">
              <w:rPr>
                <w:rFonts w:cs="Arial"/>
              </w:rPr>
              <w:t>4.57E-03</w:t>
            </w:r>
          </w:p>
        </w:tc>
        <w:tc>
          <w:tcPr>
            <w:tcW w:w="1940" w:type="pct"/>
            <w:shd w:val="clear" w:color="auto" w:fill="auto"/>
            <w:vAlign w:val="center"/>
          </w:tcPr>
          <w:p w14:paraId="29060A28" w14:textId="77777777" w:rsidR="00051B00" w:rsidRPr="0031580E" w:rsidRDefault="00051B00" w:rsidP="003C63E2">
            <w:pPr>
              <w:jc w:val="center"/>
              <w:rPr>
                <w:rFonts w:cs="Arial"/>
              </w:rPr>
            </w:pPr>
            <w:r w:rsidRPr="0031580E">
              <w:rPr>
                <w:rFonts w:cs="Arial"/>
              </w:rPr>
              <w:t>3.08E-03</w:t>
            </w:r>
          </w:p>
        </w:tc>
      </w:tr>
    </w:tbl>
    <w:p w14:paraId="5AED452B" w14:textId="77777777" w:rsidR="00051B00" w:rsidRPr="0031580E" w:rsidRDefault="00051B00" w:rsidP="00051B00">
      <w:pPr>
        <w:pStyle w:val="Lgende"/>
        <w:spacing w:before="360"/>
        <w:rPr>
          <w:rFonts w:ascii="Verdana" w:hAnsi="Verdana"/>
        </w:rPr>
      </w:pPr>
      <w:r w:rsidRPr="0031580E">
        <w:rPr>
          <w:rFonts w:ascii="Verdana" w:hAnsi="Verdana"/>
        </w:rPr>
        <w:t xml:space="preserve">Direct emissions to soil - </w:t>
      </w:r>
      <w:r w:rsidRPr="0031580E">
        <w:rPr>
          <w:rFonts w:ascii="Verdana" w:hAnsi="Verdana"/>
          <w:i/>
        </w:rPr>
        <w:t>In situ</w:t>
      </w:r>
      <w:r w:rsidRPr="0031580E">
        <w:rPr>
          <w:rFonts w:ascii="Verdana" w:hAnsi="Verdana"/>
        </w:rPr>
        <w:t xml:space="preserve"> Application + Service life of treated wood - House</w:t>
      </w:r>
    </w:p>
    <w:tbl>
      <w:tblPr>
        <w:tblW w:w="4787" w:type="pct"/>
        <w:tblInd w:w="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4A0" w:firstRow="1" w:lastRow="0" w:firstColumn="1" w:lastColumn="0" w:noHBand="0" w:noVBand="1"/>
      </w:tblPr>
      <w:tblGrid>
        <w:gridCol w:w="2091"/>
        <w:gridCol w:w="3627"/>
        <w:gridCol w:w="3625"/>
      </w:tblGrid>
      <w:tr w:rsidR="00051B00" w:rsidRPr="0031580E" w14:paraId="5D953D77" w14:textId="77777777" w:rsidTr="003C63E2">
        <w:trPr>
          <w:trHeight w:val="397"/>
        </w:trPr>
        <w:tc>
          <w:tcPr>
            <w:tcW w:w="5000" w:type="pct"/>
            <w:gridSpan w:val="3"/>
            <w:shd w:val="clear" w:color="auto" w:fill="auto"/>
            <w:noWrap/>
            <w:vAlign w:val="center"/>
            <w:hideMark/>
          </w:tcPr>
          <w:p w14:paraId="5B8377BC" w14:textId="77777777" w:rsidR="00051B00" w:rsidRPr="0031580E" w:rsidRDefault="00051B00" w:rsidP="003C63E2">
            <w:pPr>
              <w:jc w:val="center"/>
              <w:rPr>
                <w:rFonts w:cs="Arial"/>
                <w:b/>
                <w:bCs/>
              </w:rPr>
            </w:pPr>
            <w:r w:rsidRPr="0031580E">
              <w:rPr>
                <w:rFonts w:cs="Arial"/>
                <w:b/>
                <w:bCs/>
                <w:iCs/>
              </w:rPr>
              <w:t>Brush application + Treated wood in service</w:t>
            </w:r>
          </w:p>
        </w:tc>
      </w:tr>
      <w:tr w:rsidR="00051B00" w:rsidRPr="0031580E" w14:paraId="2DBE43B7" w14:textId="77777777" w:rsidTr="003C63E2">
        <w:trPr>
          <w:trHeight w:val="340"/>
        </w:trPr>
        <w:tc>
          <w:tcPr>
            <w:tcW w:w="5000" w:type="pct"/>
            <w:gridSpan w:val="3"/>
            <w:shd w:val="clear" w:color="auto" w:fill="auto"/>
            <w:noWrap/>
            <w:vAlign w:val="center"/>
          </w:tcPr>
          <w:p w14:paraId="4163D3B9" w14:textId="77777777" w:rsidR="00051B00" w:rsidRPr="0031580E" w:rsidRDefault="00051B00" w:rsidP="003C63E2">
            <w:pPr>
              <w:rPr>
                <w:rFonts w:cs="Arial"/>
              </w:rPr>
            </w:pPr>
            <w:r w:rsidRPr="0031580E">
              <w:rPr>
                <w:rFonts w:cs="Arial"/>
                <w:b/>
              </w:rPr>
              <w:t xml:space="preserve">PEC </w:t>
            </w:r>
            <w:r w:rsidRPr="0031580E">
              <w:rPr>
                <w:rFonts w:cs="Arial"/>
                <w:b/>
                <w:vertAlign w:val="subscript"/>
              </w:rPr>
              <w:t>LOCAL</w:t>
            </w:r>
            <w:r w:rsidRPr="0031580E">
              <w:rPr>
                <w:rFonts w:cs="Arial"/>
                <w:b/>
              </w:rPr>
              <w:t xml:space="preserve"> </w:t>
            </w:r>
            <w:r w:rsidRPr="0031580E">
              <w:rPr>
                <w:rFonts w:cs="Arial"/>
                <w:b/>
                <w:vertAlign w:val="subscript"/>
              </w:rPr>
              <w:t>SOIL</w:t>
            </w:r>
            <w:r w:rsidRPr="0031580E">
              <w:rPr>
                <w:rFonts w:cs="Arial"/>
                <w:b/>
              </w:rPr>
              <w:t>,</w:t>
            </w:r>
            <w:r w:rsidRPr="0031580E">
              <w:rPr>
                <w:rFonts w:cs="Arial"/>
              </w:rPr>
              <w:t xml:space="preserve"> </w:t>
            </w:r>
            <w:r w:rsidRPr="0031580E">
              <w:rPr>
                <w:rFonts w:cs="Arial"/>
                <w:b/>
              </w:rPr>
              <w:t xml:space="preserve">TWA concentration, TIME 1 </w:t>
            </w:r>
            <w:r w:rsidRPr="0031580E">
              <w:rPr>
                <w:rFonts w:cs="Arial"/>
              </w:rPr>
              <w:t>[mg.kg</w:t>
            </w:r>
            <w:r w:rsidRPr="0031580E">
              <w:rPr>
                <w:rFonts w:cs="Arial"/>
                <w:vertAlign w:val="superscript"/>
              </w:rPr>
              <w:t>-1</w:t>
            </w:r>
            <w:r w:rsidRPr="0031580E">
              <w:rPr>
                <w:rFonts w:cs="Arial"/>
                <w:vertAlign w:val="subscript"/>
              </w:rPr>
              <w:t>wwt</w:t>
            </w:r>
            <w:r w:rsidRPr="0031580E">
              <w:rPr>
                <w:rFonts w:cs="Arial"/>
              </w:rPr>
              <w:t>]</w:t>
            </w:r>
          </w:p>
        </w:tc>
      </w:tr>
      <w:tr w:rsidR="00051B00" w:rsidRPr="0031580E" w14:paraId="408ECCD6" w14:textId="77777777" w:rsidTr="003C63E2">
        <w:trPr>
          <w:trHeight w:val="340"/>
        </w:trPr>
        <w:tc>
          <w:tcPr>
            <w:tcW w:w="1119" w:type="pct"/>
            <w:shd w:val="clear" w:color="auto" w:fill="auto"/>
            <w:noWrap/>
            <w:vAlign w:val="bottom"/>
          </w:tcPr>
          <w:p w14:paraId="77387F58" w14:textId="77777777" w:rsidR="00051B00" w:rsidRPr="0031580E" w:rsidRDefault="00051B00" w:rsidP="003C63E2">
            <w:pPr>
              <w:rPr>
                <w:rFonts w:cs="Arial"/>
              </w:rPr>
            </w:pPr>
          </w:p>
        </w:tc>
        <w:tc>
          <w:tcPr>
            <w:tcW w:w="1941" w:type="pct"/>
            <w:shd w:val="clear" w:color="auto" w:fill="auto"/>
            <w:noWrap/>
            <w:vAlign w:val="center"/>
          </w:tcPr>
          <w:p w14:paraId="4D7A5831" w14:textId="77777777" w:rsidR="00051B00" w:rsidRPr="0031580E" w:rsidRDefault="00051B00" w:rsidP="003C63E2">
            <w:pPr>
              <w:jc w:val="center"/>
              <w:rPr>
                <w:rFonts w:cs="Arial"/>
                <w:b/>
                <w:i/>
              </w:rPr>
            </w:pPr>
            <w:r w:rsidRPr="0031580E">
              <w:rPr>
                <w:rFonts w:cs="Arial"/>
                <w:b/>
                <w:i/>
              </w:rPr>
              <w:t>Professional</w:t>
            </w:r>
          </w:p>
        </w:tc>
        <w:tc>
          <w:tcPr>
            <w:tcW w:w="1940" w:type="pct"/>
            <w:shd w:val="clear" w:color="auto" w:fill="auto"/>
            <w:vAlign w:val="center"/>
          </w:tcPr>
          <w:p w14:paraId="69962824" w14:textId="77777777" w:rsidR="00051B00" w:rsidRPr="0031580E" w:rsidRDefault="00051B00" w:rsidP="003C63E2">
            <w:pPr>
              <w:jc w:val="center"/>
              <w:rPr>
                <w:rFonts w:cs="Arial"/>
                <w:b/>
                <w:i/>
              </w:rPr>
            </w:pPr>
            <w:r w:rsidRPr="0031580E">
              <w:rPr>
                <w:rFonts w:cs="Arial"/>
                <w:b/>
                <w:i/>
              </w:rPr>
              <w:t>Non professional</w:t>
            </w:r>
          </w:p>
        </w:tc>
      </w:tr>
      <w:tr w:rsidR="00051B00" w:rsidRPr="0031580E" w14:paraId="2D6FB7C8" w14:textId="77777777" w:rsidTr="003C63E2">
        <w:trPr>
          <w:trHeight w:val="340"/>
        </w:trPr>
        <w:tc>
          <w:tcPr>
            <w:tcW w:w="1119" w:type="pct"/>
            <w:shd w:val="clear" w:color="auto" w:fill="auto"/>
            <w:noWrap/>
            <w:vAlign w:val="center"/>
          </w:tcPr>
          <w:p w14:paraId="41550CD4" w14:textId="77777777" w:rsidR="00051B00" w:rsidRPr="0031580E" w:rsidRDefault="00051B00" w:rsidP="003C63E2">
            <w:pPr>
              <w:rPr>
                <w:rFonts w:cs="Arial"/>
              </w:rPr>
            </w:pPr>
            <w:r w:rsidRPr="0031580E">
              <w:rPr>
                <w:rFonts w:cs="Arial"/>
              </w:rPr>
              <w:t>Propiconazole</w:t>
            </w:r>
          </w:p>
        </w:tc>
        <w:tc>
          <w:tcPr>
            <w:tcW w:w="1941" w:type="pct"/>
            <w:shd w:val="clear" w:color="auto" w:fill="auto"/>
            <w:noWrap/>
            <w:vAlign w:val="center"/>
          </w:tcPr>
          <w:p w14:paraId="76D9E7BF" w14:textId="77777777" w:rsidR="00051B00" w:rsidRPr="0031580E" w:rsidRDefault="00051B00" w:rsidP="003C63E2">
            <w:pPr>
              <w:jc w:val="center"/>
              <w:rPr>
                <w:rFonts w:cs="Arial"/>
              </w:rPr>
            </w:pPr>
            <w:r w:rsidRPr="0031580E">
              <w:rPr>
                <w:rFonts w:cs="Arial"/>
              </w:rPr>
              <w:t>2.17E-01</w:t>
            </w:r>
          </w:p>
        </w:tc>
        <w:tc>
          <w:tcPr>
            <w:tcW w:w="1940" w:type="pct"/>
            <w:shd w:val="clear" w:color="auto" w:fill="auto"/>
            <w:vAlign w:val="center"/>
          </w:tcPr>
          <w:p w14:paraId="209C7636" w14:textId="77777777" w:rsidR="00051B00" w:rsidRPr="0031580E" w:rsidRDefault="00051B00" w:rsidP="003C63E2">
            <w:pPr>
              <w:jc w:val="center"/>
              <w:rPr>
                <w:rFonts w:cs="Arial"/>
              </w:rPr>
            </w:pPr>
            <w:r w:rsidRPr="0031580E">
              <w:rPr>
                <w:rFonts w:cs="Arial"/>
              </w:rPr>
              <w:t>2.77E-01</w:t>
            </w:r>
          </w:p>
        </w:tc>
      </w:tr>
      <w:tr w:rsidR="00051B00" w:rsidRPr="0031580E" w14:paraId="27AAE79E" w14:textId="77777777" w:rsidTr="003C63E2">
        <w:trPr>
          <w:trHeight w:val="340"/>
        </w:trPr>
        <w:tc>
          <w:tcPr>
            <w:tcW w:w="1119" w:type="pct"/>
            <w:shd w:val="clear" w:color="auto" w:fill="auto"/>
            <w:noWrap/>
            <w:vAlign w:val="center"/>
          </w:tcPr>
          <w:p w14:paraId="31EA360B" w14:textId="77777777" w:rsidR="00051B00" w:rsidRPr="0031580E" w:rsidRDefault="00051B00" w:rsidP="003C63E2">
            <w:pPr>
              <w:rPr>
                <w:rFonts w:cs="Arial"/>
              </w:rPr>
            </w:pPr>
            <w:r w:rsidRPr="0031580E">
              <w:rPr>
                <w:rFonts w:cs="Arial"/>
              </w:rPr>
              <w:t>Tebuconazole</w:t>
            </w:r>
          </w:p>
        </w:tc>
        <w:tc>
          <w:tcPr>
            <w:tcW w:w="1941" w:type="pct"/>
            <w:shd w:val="clear" w:color="auto" w:fill="auto"/>
            <w:noWrap/>
            <w:vAlign w:val="center"/>
          </w:tcPr>
          <w:p w14:paraId="01281B4B" w14:textId="77777777" w:rsidR="00051B00" w:rsidRPr="0031580E" w:rsidRDefault="00051B00" w:rsidP="003C63E2">
            <w:pPr>
              <w:jc w:val="center"/>
              <w:rPr>
                <w:rFonts w:cs="Arial"/>
              </w:rPr>
            </w:pPr>
            <w:r w:rsidRPr="0031580E">
              <w:rPr>
                <w:rFonts w:cs="Arial"/>
              </w:rPr>
              <w:t>5.74E-02</w:t>
            </w:r>
          </w:p>
        </w:tc>
        <w:tc>
          <w:tcPr>
            <w:tcW w:w="1940" w:type="pct"/>
            <w:shd w:val="clear" w:color="auto" w:fill="auto"/>
            <w:vAlign w:val="center"/>
          </w:tcPr>
          <w:p w14:paraId="7AABB0CF" w14:textId="77777777" w:rsidR="00051B00" w:rsidRPr="0031580E" w:rsidRDefault="00051B00" w:rsidP="003C63E2">
            <w:pPr>
              <w:jc w:val="center"/>
              <w:rPr>
                <w:rFonts w:cs="Arial"/>
              </w:rPr>
            </w:pPr>
            <w:r w:rsidRPr="0031580E">
              <w:rPr>
                <w:rFonts w:cs="Arial"/>
              </w:rPr>
              <w:t>6.73E-02</w:t>
            </w:r>
          </w:p>
        </w:tc>
      </w:tr>
      <w:tr w:rsidR="00051B00" w:rsidRPr="0031580E" w14:paraId="0F9CDC53" w14:textId="77777777" w:rsidTr="003C63E2">
        <w:trPr>
          <w:trHeight w:val="340"/>
        </w:trPr>
        <w:tc>
          <w:tcPr>
            <w:tcW w:w="1119" w:type="pct"/>
            <w:shd w:val="clear" w:color="auto" w:fill="auto"/>
            <w:noWrap/>
            <w:vAlign w:val="center"/>
          </w:tcPr>
          <w:p w14:paraId="6284657F" w14:textId="77777777" w:rsidR="00051B00" w:rsidRPr="0031580E" w:rsidRDefault="00051B00" w:rsidP="003C63E2">
            <w:pPr>
              <w:rPr>
                <w:rFonts w:cs="Arial"/>
              </w:rPr>
            </w:pPr>
            <w:r w:rsidRPr="0031580E">
              <w:rPr>
                <w:rFonts w:cs="Arial"/>
              </w:rPr>
              <w:t>Cypermethrin</w:t>
            </w:r>
          </w:p>
        </w:tc>
        <w:tc>
          <w:tcPr>
            <w:tcW w:w="1941" w:type="pct"/>
            <w:shd w:val="clear" w:color="auto" w:fill="auto"/>
            <w:noWrap/>
            <w:vAlign w:val="center"/>
          </w:tcPr>
          <w:p w14:paraId="0C36B5D2" w14:textId="77777777" w:rsidR="00051B00" w:rsidRPr="0031580E" w:rsidRDefault="00051B00" w:rsidP="003C63E2">
            <w:pPr>
              <w:jc w:val="center"/>
              <w:rPr>
                <w:rFonts w:cs="Arial"/>
              </w:rPr>
            </w:pPr>
            <w:r w:rsidRPr="0031580E">
              <w:rPr>
                <w:rFonts w:cs="Arial"/>
              </w:rPr>
              <w:t>6.88E-02</w:t>
            </w:r>
          </w:p>
        </w:tc>
        <w:tc>
          <w:tcPr>
            <w:tcW w:w="1940" w:type="pct"/>
            <w:shd w:val="clear" w:color="auto" w:fill="auto"/>
            <w:vAlign w:val="center"/>
          </w:tcPr>
          <w:p w14:paraId="29E9F65B" w14:textId="77777777" w:rsidR="00051B00" w:rsidRPr="0031580E" w:rsidRDefault="00051B00" w:rsidP="003C63E2">
            <w:pPr>
              <w:jc w:val="center"/>
              <w:rPr>
                <w:rFonts w:cs="Arial"/>
              </w:rPr>
            </w:pPr>
            <w:r w:rsidRPr="0031580E">
              <w:rPr>
                <w:rFonts w:cs="Arial"/>
              </w:rPr>
              <w:t>9.64E-02</w:t>
            </w:r>
          </w:p>
        </w:tc>
      </w:tr>
      <w:tr w:rsidR="00051B00" w:rsidRPr="0031580E" w14:paraId="59258A7B" w14:textId="77777777" w:rsidTr="003C63E2">
        <w:trPr>
          <w:trHeight w:val="340"/>
        </w:trPr>
        <w:tc>
          <w:tcPr>
            <w:tcW w:w="1119" w:type="pct"/>
            <w:shd w:val="clear" w:color="auto" w:fill="auto"/>
            <w:noWrap/>
            <w:vAlign w:val="center"/>
          </w:tcPr>
          <w:p w14:paraId="0FBD18C6" w14:textId="77777777" w:rsidR="00051B00" w:rsidRPr="0031580E" w:rsidRDefault="00051B00" w:rsidP="003C63E2">
            <w:pPr>
              <w:autoSpaceDE w:val="0"/>
              <w:autoSpaceDN w:val="0"/>
              <w:rPr>
                <w:rFonts w:cs="Arial"/>
              </w:rPr>
            </w:pPr>
            <w:r w:rsidRPr="0031580E">
              <w:rPr>
                <w:rFonts w:cs="Arial"/>
              </w:rPr>
              <w:t>IPBC</w:t>
            </w:r>
          </w:p>
        </w:tc>
        <w:tc>
          <w:tcPr>
            <w:tcW w:w="1941" w:type="pct"/>
            <w:shd w:val="clear" w:color="auto" w:fill="auto"/>
            <w:noWrap/>
            <w:vAlign w:val="center"/>
          </w:tcPr>
          <w:p w14:paraId="646C1561" w14:textId="77777777" w:rsidR="00051B00" w:rsidRPr="0031580E" w:rsidRDefault="00051B00" w:rsidP="003C63E2">
            <w:pPr>
              <w:jc w:val="center"/>
              <w:rPr>
                <w:rFonts w:cs="Arial"/>
              </w:rPr>
            </w:pPr>
            <w:r w:rsidRPr="0031580E">
              <w:rPr>
                <w:rFonts w:cs="Arial"/>
              </w:rPr>
              <w:t>1.21E-03</w:t>
            </w:r>
          </w:p>
        </w:tc>
        <w:tc>
          <w:tcPr>
            <w:tcW w:w="1940" w:type="pct"/>
            <w:shd w:val="clear" w:color="auto" w:fill="auto"/>
            <w:vAlign w:val="center"/>
          </w:tcPr>
          <w:p w14:paraId="217D25F2" w14:textId="77777777" w:rsidR="00051B00" w:rsidRPr="0031580E" w:rsidRDefault="00051B00" w:rsidP="003C63E2">
            <w:pPr>
              <w:jc w:val="center"/>
              <w:rPr>
                <w:rFonts w:cs="Arial"/>
              </w:rPr>
            </w:pPr>
            <w:r w:rsidRPr="0031580E">
              <w:rPr>
                <w:rFonts w:cs="Arial"/>
              </w:rPr>
              <w:t>1.32E-03</w:t>
            </w:r>
          </w:p>
        </w:tc>
      </w:tr>
      <w:tr w:rsidR="00051B00" w:rsidRPr="0031580E" w14:paraId="5B3D8D3B" w14:textId="77777777" w:rsidTr="003C63E2">
        <w:trPr>
          <w:trHeight w:val="340"/>
        </w:trPr>
        <w:tc>
          <w:tcPr>
            <w:tcW w:w="1119" w:type="pct"/>
            <w:shd w:val="clear" w:color="auto" w:fill="auto"/>
            <w:noWrap/>
            <w:vAlign w:val="center"/>
          </w:tcPr>
          <w:p w14:paraId="103E7B29" w14:textId="77777777" w:rsidR="00051B00" w:rsidRPr="0031580E" w:rsidRDefault="00051B00" w:rsidP="003C63E2">
            <w:pPr>
              <w:autoSpaceDE w:val="0"/>
              <w:autoSpaceDN w:val="0"/>
              <w:rPr>
                <w:rFonts w:cs="Arial"/>
              </w:rPr>
            </w:pPr>
            <w:r w:rsidRPr="0031580E">
              <w:rPr>
                <w:rFonts w:cs="Arial"/>
              </w:rPr>
              <w:t>PBC</w:t>
            </w:r>
          </w:p>
        </w:tc>
        <w:tc>
          <w:tcPr>
            <w:tcW w:w="1941" w:type="pct"/>
            <w:shd w:val="clear" w:color="auto" w:fill="auto"/>
            <w:noWrap/>
            <w:vAlign w:val="center"/>
          </w:tcPr>
          <w:p w14:paraId="48078BA4" w14:textId="77777777" w:rsidR="00051B00" w:rsidRPr="0031580E" w:rsidRDefault="00051B00" w:rsidP="003C63E2">
            <w:pPr>
              <w:jc w:val="center"/>
              <w:rPr>
                <w:rFonts w:cs="Arial"/>
              </w:rPr>
            </w:pPr>
            <w:r w:rsidRPr="0031580E">
              <w:rPr>
                <w:rFonts w:cs="Arial"/>
              </w:rPr>
              <w:t>2.07E-02</w:t>
            </w:r>
          </w:p>
        </w:tc>
        <w:tc>
          <w:tcPr>
            <w:tcW w:w="1940" w:type="pct"/>
            <w:shd w:val="clear" w:color="auto" w:fill="auto"/>
            <w:vAlign w:val="center"/>
          </w:tcPr>
          <w:p w14:paraId="6484F1CF" w14:textId="77777777" w:rsidR="00051B00" w:rsidRPr="0031580E" w:rsidRDefault="00051B00" w:rsidP="003C63E2">
            <w:pPr>
              <w:jc w:val="center"/>
              <w:rPr>
                <w:rFonts w:cs="Arial"/>
              </w:rPr>
            </w:pPr>
            <w:r w:rsidRPr="0031580E">
              <w:rPr>
                <w:rFonts w:cs="Arial"/>
              </w:rPr>
              <w:t>2.32E-02</w:t>
            </w:r>
          </w:p>
        </w:tc>
      </w:tr>
      <w:tr w:rsidR="00051B00" w:rsidRPr="0031580E" w14:paraId="42863967" w14:textId="77777777" w:rsidTr="003C63E2">
        <w:trPr>
          <w:trHeight w:val="340"/>
        </w:trPr>
        <w:tc>
          <w:tcPr>
            <w:tcW w:w="1119" w:type="pct"/>
            <w:shd w:val="clear" w:color="auto" w:fill="auto"/>
            <w:noWrap/>
            <w:vAlign w:val="center"/>
          </w:tcPr>
          <w:p w14:paraId="635FF403" w14:textId="77777777" w:rsidR="00051B00" w:rsidRPr="0031580E" w:rsidRDefault="00051B00" w:rsidP="003C63E2">
            <w:pPr>
              <w:autoSpaceDE w:val="0"/>
              <w:autoSpaceDN w:val="0"/>
              <w:rPr>
                <w:rFonts w:cs="Arial"/>
              </w:rPr>
            </w:pPr>
            <w:r w:rsidRPr="0031580E">
              <w:rPr>
                <w:rFonts w:cs="Arial"/>
              </w:rPr>
              <w:t>1,2,4-triazole</w:t>
            </w:r>
          </w:p>
        </w:tc>
        <w:tc>
          <w:tcPr>
            <w:tcW w:w="1941" w:type="pct"/>
            <w:shd w:val="clear" w:color="auto" w:fill="auto"/>
            <w:noWrap/>
            <w:vAlign w:val="center"/>
          </w:tcPr>
          <w:p w14:paraId="73210049" w14:textId="77777777" w:rsidR="00051B00" w:rsidRPr="0031580E" w:rsidRDefault="00051B00" w:rsidP="003C63E2">
            <w:pPr>
              <w:jc w:val="center"/>
              <w:rPr>
                <w:rFonts w:cs="Arial"/>
              </w:rPr>
            </w:pPr>
            <w:r w:rsidRPr="0031580E">
              <w:rPr>
                <w:rFonts w:cs="Arial"/>
              </w:rPr>
              <w:t>2.06E-02</w:t>
            </w:r>
          </w:p>
        </w:tc>
        <w:tc>
          <w:tcPr>
            <w:tcW w:w="1940" w:type="pct"/>
            <w:shd w:val="clear" w:color="auto" w:fill="auto"/>
            <w:vAlign w:val="center"/>
          </w:tcPr>
          <w:p w14:paraId="5414F19F" w14:textId="77777777" w:rsidR="00051B00" w:rsidRPr="0031580E" w:rsidRDefault="00051B00" w:rsidP="003C63E2">
            <w:pPr>
              <w:jc w:val="center"/>
              <w:rPr>
                <w:rFonts w:cs="Arial"/>
              </w:rPr>
            </w:pPr>
            <w:r w:rsidRPr="0031580E">
              <w:rPr>
                <w:rFonts w:cs="Arial"/>
              </w:rPr>
              <w:t>2.62E-02</w:t>
            </w:r>
          </w:p>
        </w:tc>
      </w:tr>
      <w:tr w:rsidR="00051B00" w:rsidRPr="0031580E" w14:paraId="00FBA38B" w14:textId="77777777" w:rsidTr="003C63E2">
        <w:trPr>
          <w:trHeight w:val="340"/>
        </w:trPr>
        <w:tc>
          <w:tcPr>
            <w:tcW w:w="5000" w:type="pct"/>
            <w:gridSpan w:val="3"/>
            <w:shd w:val="clear" w:color="auto" w:fill="auto"/>
            <w:noWrap/>
            <w:vAlign w:val="center"/>
          </w:tcPr>
          <w:p w14:paraId="3254F9B0" w14:textId="77777777" w:rsidR="00051B00" w:rsidRPr="0031580E" w:rsidRDefault="00051B00" w:rsidP="003C63E2">
            <w:pPr>
              <w:rPr>
                <w:rFonts w:cs="Arial"/>
              </w:rPr>
            </w:pPr>
            <w:r w:rsidRPr="0031580E">
              <w:rPr>
                <w:rFonts w:cs="Arial"/>
                <w:b/>
              </w:rPr>
              <w:t xml:space="preserve">PEC </w:t>
            </w:r>
            <w:r w:rsidRPr="0031580E">
              <w:rPr>
                <w:rFonts w:cs="Arial"/>
                <w:b/>
                <w:vertAlign w:val="subscript"/>
              </w:rPr>
              <w:t>LOCAL</w:t>
            </w:r>
            <w:r w:rsidRPr="0031580E">
              <w:rPr>
                <w:rFonts w:cs="Arial"/>
                <w:b/>
              </w:rPr>
              <w:t xml:space="preserve"> </w:t>
            </w:r>
            <w:r w:rsidRPr="0031580E">
              <w:rPr>
                <w:rFonts w:cs="Arial"/>
                <w:b/>
                <w:vertAlign w:val="subscript"/>
              </w:rPr>
              <w:t>SOIL</w:t>
            </w:r>
            <w:r w:rsidRPr="0031580E">
              <w:rPr>
                <w:rFonts w:cs="Arial"/>
                <w:b/>
              </w:rPr>
              <w:t>,</w:t>
            </w:r>
            <w:r w:rsidRPr="0031580E">
              <w:rPr>
                <w:rFonts w:cs="Arial"/>
              </w:rPr>
              <w:t xml:space="preserve"> </w:t>
            </w:r>
            <w:r w:rsidRPr="0031580E">
              <w:rPr>
                <w:rFonts w:cs="Arial"/>
                <w:b/>
              </w:rPr>
              <w:t xml:space="preserve">TWA concentration, TIME 2 </w:t>
            </w:r>
            <w:r w:rsidRPr="0031580E">
              <w:rPr>
                <w:rFonts w:cs="Arial"/>
              </w:rPr>
              <w:t>[mg.kg</w:t>
            </w:r>
            <w:r w:rsidRPr="0031580E">
              <w:rPr>
                <w:rFonts w:cs="Arial"/>
                <w:vertAlign w:val="superscript"/>
              </w:rPr>
              <w:t>-1</w:t>
            </w:r>
            <w:r w:rsidRPr="0031580E">
              <w:rPr>
                <w:rFonts w:cs="Arial"/>
                <w:vertAlign w:val="subscript"/>
              </w:rPr>
              <w:t>wwt</w:t>
            </w:r>
            <w:r w:rsidRPr="0031580E">
              <w:rPr>
                <w:rFonts w:cs="Arial"/>
              </w:rPr>
              <w:t>]</w:t>
            </w:r>
          </w:p>
        </w:tc>
      </w:tr>
      <w:tr w:rsidR="00051B00" w:rsidRPr="0031580E" w14:paraId="34F9AB07" w14:textId="77777777" w:rsidTr="003C63E2">
        <w:trPr>
          <w:trHeight w:val="340"/>
        </w:trPr>
        <w:tc>
          <w:tcPr>
            <w:tcW w:w="1119" w:type="pct"/>
            <w:shd w:val="clear" w:color="auto" w:fill="auto"/>
            <w:noWrap/>
            <w:vAlign w:val="center"/>
          </w:tcPr>
          <w:p w14:paraId="50BDAD5D" w14:textId="77777777" w:rsidR="00051B00" w:rsidRPr="0031580E" w:rsidRDefault="00051B00" w:rsidP="003C63E2">
            <w:pPr>
              <w:rPr>
                <w:rFonts w:cs="Arial"/>
              </w:rPr>
            </w:pPr>
            <w:r w:rsidRPr="0031580E">
              <w:rPr>
                <w:rFonts w:cs="Arial"/>
              </w:rPr>
              <w:t>Propiconazole</w:t>
            </w:r>
          </w:p>
        </w:tc>
        <w:tc>
          <w:tcPr>
            <w:tcW w:w="1941" w:type="pct"/>
            <w:shd w:val="clear" w:color="auto" w:fill="auto"/>
            <w:noWrap/>
            <w:vAlign w:val="center"/>
          </w:tcPr>
          <w:p w14:paraId="17B0A686" w14:textId="77777777" w:rsidR="00051B00" w:rsidRPr="0031580E" w:rsidRDefault="00051B00" w:rsidP="003C63E2">
            <w:pPr>
              <w:jc w:val="center"/>
              <w:rPr>
                <w:rFonts w:cs="Arial"/>
              </w:rPr>
            </w:pPr>
            <w:r w:rsidRPr="0031580E">
              <w:rPr>
                <w:rFonts w:cs="Arial"/>
              </w:rPr>
              <w:t>6.89E-02</w:t>
            </w:r>
          </w:p>
        </w:tc>
        <w:tc>
          <w:tcPr>
            <w:tcW w:w="1940" w:type="pct"/>
            <w:shd w:val="clear" w:color="auto" w:fill="auto"/>
            <w:vAlign w:val="center"/>
          </w:tcPr>
          <w:p w14:paraId="6EF12A89" w14:textId="77777777" w:rsidR="00051B00" w:rsidRPr="0031580E" w:rsidRDefault="00051B00" w:rsidP="003C63E2">
            <w:pPr>
              <w:jc w:val="center"/>
              <w:rPr>
                <w:rFonts w:cs="Arial"/>
              </w:rPr>
            </w:pPr>
            <w:r w:rsidRPr="0031580E">
              <w:rPr>
                <w:rFonts w:cs="Arial"/>
              </w:rPr>
              <w:t>7.23E-02</w:t>
            </w:r>
          </w:p>
        </w:tc>
      </w:tr>
      <w:tr w:rsidR="00051B00" w:rsidRPr="0031580E" w14:paraId="49428F11" w14:textId="77777777" w:rsidTr="003C63E2">
        <w:trPr>
          <w:trHeight w:val="340"/>
        </w:trPr>
        <w:tc>
          <w:tcPr>
            <w:tcW w:w="1119" w:type="pct"/>
            <w:shd w:val="clear" w:color="auto" w:fill="auto"/>
            <w:noWrap/>
            <w:vAlign w:val="center"/>
          </w:tcPr>
          <w:p w14:paraId="6922FCB0" w14:textId="77777777" w:rsidR="00051B00" w:rsidRPr="0031580E" w:rsidRDefault="00051B00" w:rsidP="003C63E2">
            <w:pPr>
              <w:rPr>
                <w:rFonts w:cs="Arial"/>
              </w:rPr>
            </w:pPr>
            <w:r w:rsidRPr="0031580E">
              <w:rPr>
                <w:rFonts w:cs="Arial"/>
              </w:rPr>
              <w:t>Tebuconazole</w:t>
            </w:r>
          </w:p>
        </w:tc>
        <w:tc>
          <w:tcPr>
            <w:tcW w:w="1941" w:type="pct"/>
            <w:shd w:val="clear" w:color="auto" w:fill="auto"/>
            <w:noWrap/>
            <w:vAlign w:val="center"/>
          </w:tcPr>
          <w:p w14:paraId="7E44E146" w14:textId="77777777" w:rsidR="00051B00" w:rsidRPr="0031580E" w:rsidRDefault="00051B00" w:rsidP="003C63E2">
            <w:pPr>
              <w:jc w:val="center"/>
              <w:rPr>
                <w:rFonts w:cs="Arial"/>
              </w:rPr>
            </w:pPr>
            <w:r w:rsidRPr="0031580E">
              <w:rPr>
                <w:rFonts w:cs="Arial"/>
              </w:rPr>
              <w:t>2.04E-02</w:t>
            </w:r>
          </w:p>
        </w:tc>
        <w:tc>
          <w:tcPr>
            <w:tcW w:w="1940" w:type="pct"/>
            <w:shd w:val="clear" w:color="auto" w:fill="auto"/>
            <w:vAlign w:val="center"/>
          </w:tcPr>
          <w:p w14:paraId="33832581" w14:textId="77777777" w:rsidR="00051B00" w:rsidRPr="0031580E" w:rsidRDefault="00051B00" w:rsidP="003C63E2">
            <w:pPr>
              <w:jc w:val="center"/>
              <w:rPr>
                <w:rFonts w:cs="Arial"/>
              </w:rPr>
            </w:pPr>
            <w:r w:rsidRPr="0031580E">
              <w:rPr>
                <w:rFonts w:cs="Arial"/>
              </w:rPr>
              <w:t>2.09E-02</w:t>
            </w:r>
          </w:p>
        </w:tc>
      </w:tr>
      <w:tr w:rsidR="00051B00" w:rsidRPr="0031580E" w14:paraId="2EFF58BC" w14:textId="77777777" w:rsidTr="003C63E2">
        <w:trPr>
          <w:trHeight w:val="340"/>
        </w:trPr>
        <w:tc>
          <w:tcPr>
            <w:tcW w:w="1119" w:type="pct"/>
            <w:shd w:val="clear" w:color="auto" w:fill="auto"/>
            <w:noWrap/>
            <w:vAlign w:val="center"/>
          </w:tcPr>
          <w:p w14:paraId="19776AC7" w14:textId="77777777" w:rsidR="00051B00" w:rsidRPr="0031580E" w:rsidRDefault="00051B00" w:rsidP="003C63E2">
            <w:pPr>
              <w:rPr>
                <w:rFonts w:cs="Arial"/>
              </w:rPr>
            </w:pPr>
            <w:r w:rsidRPr="0031580E">
              <w:rPr>
                <w:rFonts w:cs="Arial"/>
              </w:rPr>
              <w:t>Cypermethrin</w:t>
            </w:r>
          </w:p>
        </w:tc>
        <w:tc>
          <w:tcPr>
            <w:tcW w:w="1941" w:type="pct"/>
            <w:shd w:val="clear" w:color="auto" w:fill="auto"/>
            <w:noWrap/>
            <w:vAlign w:val="center"/>
          </w:tcPr>
          <w:p w14:paraId="1548017A" w14:textId="77777777" w:rsidR="00051B00" w:rsidRPr="0031580E" w:rsidRDefault="00051B00" w:rsidP="003C63E2">
            <w:pPr>
              <w:jc w:val="center"/>
              <w:rPr>
                <w:rFonts w:cs="Arial"/>
              </w:rPr>
            </w:pPr>
            <w:r w:rsidRPr="0031580E">
              <w:rPr>
                <w:rFonts w:cs="Arial"/>
              </w:rPr>
              <w:t>2.28E-03</w:t>
            </w:r>
          </w:p>
        </w:tc>
        <w:tc>
          <w:tcPr>
            <w:tcW w:w="1940" w:type="pct"/>
            <w:shd w:val="clear" w:color="auto" w:fill="auto"/>
            <w:vAlign w:val="center"/>
          </w:tcPr>
          <w:p w14:paraId="066D6D1B" w14:textId="77777777" w:rsidR="00051B00" w:rsidRPr="0031580E" w:rsidRDefault="00051B00" w:rsidP="003C63E2">
            <w:pPr>
              <w:jc w:val="center"/>
              <w:rPr>
                <w:rFonts w:cs="Arial"/>
              </w:rPr>
            </w:pPr>
            <w:r w:rsidRPr="0031580E">
              <w:rPr>
                <w:rFonts w:cs="Arial"/>
              </w:rPr>
              <w:t>2.47E-03</w:t>
            </w:r>
          </w:p>
        </w:tc>
      </w:tr>
      <w:tr w:rsidR="00051B00" w:rsidRPr="0031580E" w14:paraId="68B5CD82" w14:textId="77777777" w:rsidTr="003C63E2">
        <w:trPr>
          <w:trHeight w:val="340"/>
        </w:trPr>
        <w:tc>
          <w:tcPr>
            <w:tcW w:w="1119" w:type="pct"/>
            <w:shd w:val="clear" w:color="auto" w:fill="auto"/>
            <w:noWrap/>
            <w:vAlign w:val="center"/>
          </w:tcPr>
          <w:p w14:paraId="14FBF96B" w14:textId="77777777" w:rsidR="00051B00" w:rsidRPr="0031580E" w:rsidRDefault="00051B00" w:rsidP="003C63E2">
            <w:pPr>
              <w:autoSpaceDE w:val="0"/>
              <w:autoSpaceDN w:val="0"/>
              <w:rPr>
                <w:rFonts w:cs="Arial"/>
              </w:rPr>
            </w:pPr>
            <w:r w:rsidRPr="0031580E">
              <w:rPr>
                <w:rFonts w:cs="Arial"/>
              </w:rPr>
              <w:t>IPBC</w:t>
            </w:r>
          </w:p>
        </w:tc>
        <w:tc>
          <w:tcPr>
            <w:tcW w:w="1941" w:type="pct"/>
            <w:shd w:val="clear" w:color="auto" w:fill="auto"/>
            <w:noWrap/>
            <w:vAlign w:val="center"/>
          </w:tcPr>
          <w:p w14:paraId="219C3E89" w14:textId="77777777" w:rsidR="00051B00" w:rsidRPr="0031580E" w:rsidRDefault="00051B00" w:rsidP="003C63E2">
            <w:pPr>
              <w:jc w:val="center"/>
              <w:rPr>
                <w:rFonts w:cs="Arial"/>
              </w:rPr>
            </w:pPr>
            <w:r w:rsidRPr="0031580E">
              <w:rPr>
                <w:rFonts w:cs="Arial"/>
              </w:rPr>
              <w:t>3.38E-05</w:t>
            </w:r>
          </w:p>
        </w:tc>
        <w:tc>
          <w:tcPr>
            <w:tcW w:w="1940" w:type="pct"/>
            <w:shd w:val="clear" w:color="auto" w:fill="auto"/>
            <w:vAlign w:val="center"/>
          </w:tcPr>
          <w:p w14:paraId="0217DE3F" w14:textId="77777777" w:rsidR="00051B00" w:rsidRPr="0031580E" w:rsidRDefault="00051B00" w:rsidP="003C63E2">
            <w:pPr>
              <w:jc w:val="center"/>
              <w:rPr>
                <w:rFonts w:cs="Arial"/>
              </w:rPr>
            </w:pPr>
            <w:r w:rsidRPr="0031580E">
              <w:rPr>
                <w:rFonts w:cs="Arial"/>
              </w:rPr>
              <w:t>3.38E-05</w:t>
            </w:r>
          </w:p>
        </w:tc>
      </w:tr>
      <w:tr w:rsidR="00051B00" w:rsidRPr="0031580E" w14:paraId="481E418E" w14:textId="77777777" w:rsidTr="003C63E2">
        <w:trPr>
          <w:trHeight w:val="340"/>
        </w:trPr>
        <w:tc>
          <w:tcPr>
            <w:tcW w:w="1119" w:type="pct"/>
            <w:shd w:val="clear" w:color="auto" w:fill="auto"/>
            <w:noWrap/>
            <w:vAlign w:val="center"/>
          </w:tcPr>
          <w:p w14:paraId="2199DE08" w14:textId="77777777" w:rsidR="00051B00" w:rsidRPr="0031580E" w:rsidRDefault="00051B00" w:rsidP="003C63E2">
            <w:pPr>
              <w:autoSpaceDE w:val="0"/>
              <w:autoSpaceDN w:val="0"/>
              <w:rPr>
                <w:rFonts w:cs="Arial"/>
              </w:rPr>
            </w:pPr>
            <w:r w:rsidRPr="0031580E">
              <w:rPr>
                <w:rFonts w:cs="Arial"/>
              </w:rPr>
              <w:t>PBC</w:t>
            </w:r>
          </w:p>
        </w:tc>
        <w:tc>
          <w:tcPr>
            <w:tcW w:w="1941" w:type="pct"/>
            <w:shd w:val="clear" w:color="auto" w:fill="auto"/>
            <w:noWrap/>
            <w:vAlign w:val="center"/>
          </w:tcPr>
          <w:p w14:paraId="26E78F4E" w14:textId="77777777" w:rsidR="00051B00" w:rsidRPr="0031580E" w:rsidRDefault="00051B00" w:rsidP="003C63E2">
            <w:pPr>
              <w:jc w:val="center"/>
              <w:rPr>
                <w:rFonts w:cs="Arial"/>
              </w:rPr>
            </w:pPr>
            <w:r w:rsidRPr="0031580E">
              <w:rPr>
                <w:rFonts w:cs="Arial"/>
              </w:rPr>
              <w:t>1.09E-03</w:t>
            </w:r>
          </w:p>
        </w:tc>
        <w:tc>
          <w:tcPr>
            <w:tcW w:w="1940" w:type="pct"/>
            <w:shd w:val="clear" w:color="auto" w:fill="auto"/>
            <w:vAlign w:val="center"/>
          </w:tcPr>
          <w:p w14:paraId="1C71783B" w14:textId="77777777" w:rsidR="00051B00" w:rsidRPr="0031580E" w:rsidRDefault="00051B00" w:rsidP="003C63E2">
            <w:pPr>
              <w:jc w:val="center"/>
              <w:rPr>
                <w:rFonts w:cs="Arial"/>
              </w:rPr>
            </w:pPr>
            <w:r w:rsidRPr="0031580E">
              <w:rPr>
                <w:rFonts w:cs="Arial"/>
              </w:rPr>
              <w:t>1.10E-03</w:t>
            </w:r>
          </w:p>
        </w:tc>
      </w:tr>
      <w:tr w:rsidR="00051B00" w:rsidRPr="0031580E" w14:paraId="6192A3EA" w14:textId="77777777" w:rsidTr="003C63E2">
        <w:trPr>
          <w:trHeight w:val="340"/>
        </w:trPr>
        <w:tc>
          <w:tcPr>
            <w:tcW w:w="1119" w:type="pct"/>
            <w:shd w:val="clear" w:color="auto" w:fill="auto"/>
            <w:noWrap/>
            <w:vAlign w:val="center"/>
          </w:tcPr>
          <w:p w14:paraId="4BC5C16C" w14:textId="77777777" w:rsidR="00051B00" w:rsidRPr="0031580E" w:rsidRDefault="00051B00" w:rsidP="003C63E2">
            <w:pPr>
              <w:autoSpaceDE w:val="0"/>
              <w:autoSpaceDN w:val="0"/>
              <w:rPr>
                <w:rFonts w:cs="Arial"/>
              </w:rPr>
            </w:pPr>
            <w:r w:rsidRPr="0031580E">
              <w:rPr>
                <w:rFonts w:cs="Arial"/>
              </w:rPr>
              <w:t>1,2,4-triazole</w:t>
            </w:r>
          </w:p>
        </w:tc>
        <w:tc>
          <w:tcPr>
            <w:tcW w:w="1941" w:type="pct"/>
            <w:shd w:val="clear" w:color="auto" w:fill="auto"/>
            <w:noWrap/>
            <w:vAlign w:val="center"/>
          </w:tcPr>
          <w:p w14:paraId="7C9A2818" w14:textId="77777777" w:rsidR="00051B00" w:rsidRPr="0031580E" w:rsidRDefault="00051B00" w:rsidP="003C63E2">
            <w:pPr>
              <w:jc w:val="center"/>
              <w:rPr>
                <w:rFonts w:cs="Arial"/>
              </w:rPr>
            </w:pPr>
            <w:r w:rsidRPr="0031580E">
              <w:rPr>
                <w:rFonts w:cs="Arial"/>
              </w:rPr>
              <w:t>2.06E-02</w:t>
            </w:r>
          </w:p>
        </w:tc>
        <w:tc>
          <w:tcPr>
            <w:tcW w:w="1940" w:type="pct"/>
            <w:shd w:val="clear" w:color="auto" w:fill="auto"/>
            <w:vAlign w:val="center"/>
          </w:tcPr>
          <w:p w14:paraId="41011515" w14:textId="77777777" w:rsidR="00051B00" w:rsidRPr="0031580E" w:rsidRDefault="00051B00" w:rsidP="003C63E2">
            <w:pPr>
              <w:jc w:val="center"/>
              <w:rPr>
                <w:rFonts w:cs="Arial"/>
              </w:rPr>
            </w:pPr>
            <w:r w:rsidRPr="0031580E">
              <w:rPr>
                <w:rFonts w:cs="Arial"/>
              </w:rPr>
              <w:t>9.40E-03</w:t>
            </w:r>
          </w:p>
        </w:tc>
      </w:tr>
      <w:tr w:rsidR="00051B00" w:rsidRPr="0031580E" w14:paraId="149C2A11" w14:textId="77777777" w:rsidTr="003C63E2">
        <w:trPr>
          <w:trHeight w:val="397"/>
        </w:trPr>
        <w:tc>
          <w:tcPr>
            <w:tcW w:w="5000" w:type="pct"/>
            <w:gridSpan w:val="3"/>
            <w:shd w:val="clear" w:color="auto" w:fill="auto"/>
            <w:noWrap/>
            <w:vAlign w:val="center"/>
            <w:hideMark/>
          </w:tcPr>
          <w:p w14:paraId="51A72751" w14:textId="77777777" w:rsidR="00051B00" w:rsidRPr="0031580E" w:rsidRDefault="00051B00" w:rsidP="003C63E2">
            <w:pPr>
              <w:jc w:val="center"/>
              <w:rPr>
                <w:rFonts w:cs="Arial"/>
                <w:b/>
                <w:bCs/>
              </w:rPr>
            </w:pPr>
            <w:r w:rsidRPr="0031580E">
              <w:rPr>
                <w:rFonts w:cs="Arial"/>
                <w:b/>
                <w:bCs/>
                <w:iCs/>
              </w:rPr>
              <w:t>Spray application + Treated wood in service</w:t>
            </w:r>
          </w:p>
        </w:tc>
      </w:tr>
      <w:tr w:rsidR="00051B00" w:rsidRPr="0031580E" w14:paraId="03804BA5" w14:textId="77777777" w:rsidTr="003C63E2">
        <w:trPr>
          <w:trHeight w:val="340"/>
        </w:trPr>
        <w:tc>
          <w:tcPr>
            <w:tcW w:w="5000" w:type="pct"/>
            <w:gridSpan w:val="3"/>
            <w:shd w:val="clear" w:color="auto" w:fill="auto"/>
            <w:noWrap/>
            <w:vAlign w:val="center"/>
          </w:tcPr>
          <w:p w14:paraId="46068745" w14:textId="77777777" w:rsidR="00051B00" w:rsidRPr="0031580E" w:rsidRDefault="00051B00" w:rsidP="003C63E2">
            <w:pPr>
              <w:rPr>
                <w:rFonts w:cs="Arial"/>
              </w:rPr>
            </w:pPr>
            <w:r w:rsidRPr="0031580E">
              <w:rPr>
                <w:rFonts w:cs="Arial"/>
                <w:b/>
              </w:rPr>
              <w:t xml:space="preserve">PEC </w:t>
            </w:r>
            <w:r w:rsidRPr="0031580E">
              <w:rPr>
                <w:rFonts w:cs="Arial"/>
                <w:b/>
                <w:vertAlign w:val="subscript"/>
              </w:rPr>
              <w:t>LOCAL</w:t>
            </w:r>
            <w:r w:rsidRPr="0031580E">
              <w:rPr>
                <w:rFonts w:cs="Arial"/>
                <w:b/>
              </w:rPr>
              <w:t xml:space="preserve"> </w:t>
            </w:r>
            <w:r w:rsidRPr="0031580E">
              <w:rPr>
                <w:rFonts w:cs="Arial"/>
                <w:b/>
                <w:vertAlign w:val="subscript"/>
              </w:rPr>
              <w:t>SOIL</w:t>
            </w:r>
            <w:r w:rsidRPr="0031580E">
              <w:rPr>
                <w:rFonts w:cs="Arial"/>
                <w:b/>
              </w:rPr>
              <w:t>,</w:t>
            </w:r>
            <w:r w:rsidRPr="0031580E">
              <w:rPr>
                <w:rFonts w:cs="Arial"/>
              </w:rPr>
              <w:t xml:space="preserve"> </w:t>
            </w:r>
            <w:r w:rsidRPr="0031580E">
              <w:rPr>
                <w:rFonts w:cs="Arial"/>
                <w:b/>
              </w:rPr>
              <w:t xml:space="preserve">TWA concentration, TIME 1 - Tier 1 </w:t>
            </w:r>
            <w:r w:rsidRPr="0031580E">
              <w:rPr>
                <w:rFonts w:cs="Arial"/>
              </w:rPr>
              <w:t>[mg.kg</w:t>
            </w:r>
            <w:r w:rsidRPr="0031580E">
              <w:rPr>
                <w:rFonts w:cs="Arial"/>
                <w:vertAlign w:val="superscript"/>
              </w:rPr>
              <w:t>-1</w:t>
            </w:r>
            <w:r w:rsidRPr="0031580E">
              <w:rPr>
                <w:rFonts w:cs="Arial"/>
                <w:vertAlign w:val="subscript"/>
              </w:rPr>
              <w:t>wwt</w:t>
            </w:r>
            <w:r w:rsidRPr="0031580E">
              <w:rPr>
                <w:rFonts w:cs="Arial"/>
              </w:rPr>
              <w:t>]</w:t>
            </w:r>
          </w:p>
        </w:tc>
      </w:tr>
      <w:tr w:rsidR="00051B00" w:rsidRPr="0031580E" w14:paraId="0B4D71CA" w14:textId="77777777" w:rsidTr="003C63E2">
        <w:trPr>
          <w:trHeight w:val="340"/>
        </w:trPr>
        <w:tc>
          <w:tcPr>
            <w:tcW w:w="1119" w:type="pct"/>
            <w:shd w:val="clear" w:color="auto" w:fill="auto"/>
            <w:noWrap/>
            <w:vAlign w:val="center"/>
          </w:tcPr>
          <w:p w14:paraId="6BE2A9CB" w14:textId="77777777" w:rsidR="00051B00" w:rsidRPr="0031580E" w:rsidRDefault="00051B00" w:rsidP="003C63E2">
            <w:pPr>
              <w:rPr>
                <w:rFonts w:cs="Arial"/>
              </w:rPr>
            </w:pPr>
            <w:r w:rsidRPr="0031580E">
              <w:rPr>
                <w:rFonts w:cs="Arial"/>
              </w:rPr>
              <w:t>Propiconazole</w:t>
            </w:r>
          </w:p>
        </w:tc>
        <w:tc>
          <w:tcPr>
            <w:tcW w:w="3881" w:type="pct"/>
            <w:gridSpan w:val="2"/>
            <w:shd w:val="clear" w:color="auto" w:fill="auto"/>
            <w:noWrap/>
            <w:vAlign w:val="center"/>
          </w:tcPr>
          <w:p w14:paraId="7198BB11" w14:textId="77777777" w:rsidR="00051B00" w:rsidRPr="0031580E" w:rsidRDefault="00051B00" w:rsidP="003C63E2">
            <w:pPr>
              <w:jc w:val="center"/>
              <w:rPr>
                <w:rFonts w:cs="Arial"/>
              </w:rPr>
            </w:pPr>
            <w:r w:rsidRPr="0031580E">
              <w:rPr>
                <w:rFonts w:cs="Arial"/>
              </w:rPr>
              <w:t>1.03E+00</w:t>
            </w:r>
          </w:p>
        </w:tc>
      </w:tr>
      <w:tr w:rsidR="00051B00" w:rsidRPr="0031580E" w14:paraId="1C25BC6F" w14:textId="77777777" w:rsidTr="003C63E2">
        <w:trPr>
          <w:trHeight w:val="340"/>
        </w:trPr>
        <w:tc>
          <w:tcPr>
            <w:tcW w:w="1119" w:type="pct"/>
            <w:shd w:val="clear" w:color="auto" w:fill="auto"/>
            <w:noWrap/>
            <w:vAlign w:val="center"/>
          </w:tcPr>
          <w:p w14:paraId="35131A8A" w14:textId="77777777" w:rsidR="00051B00" w:rsidRPr="0031580E" w:rsidRDefault="00051B00" w:rsidP="003C63E2">
            <w:pPr>
              <w:rPr>
                <w:rFonts w:cs="Arial"/>
              </w:rPr>
            </w:pPr>
            <w:r w:rsidRPr="0031580E">
              <w:rPr>
                <w:rFonts w:cs="Arial"/>
              </w:rPr>
              <w:t>Tebuconazole</w:t>
            </w:r>
          </w:p>
        </w:tc>
        <w:tc>
          <w:tcPr>
            <w:tcW w:w="3881" w:type="pct"/>
            <w:gridSpan w:val="2"/>
            <w:shd w:val="clear" w:color="auto" w:fill="auto"/>
            <w:noWrap/>
            <w:vAlign w:val="center"/>
          </w:tcPr>
          <w:p w14:paraId="38EDF6E7" w14:textId="77777777" w:rsidR="00051B00" w:rsidRPr="0031580E" w:rsidRDefault="00051B00" w:rsidP="003C63E2">
            <w:pPr>
              <w:jc w:val="center"/>
              <w:rPr>
                <w:rFonts w:cs="Arial"/>
              </w:rPr>
            </w:pPr>
            <w:r w:rsidRPr="0031580E">
              <w:rPr>
                <w:rFonts w:cs="Arial"/>
              </w:rPr>
              <w:t>1.91E-01</w:t>
            </w:r>
          </w:p>
        </w:tc>
      </w:tr>
      <w:tr w:rsidR="00051B00" w:rsidRPr="0031580E" w14:paraId="5E0E13ED" w14:textId="77777777" w:rsidTr="003C63E2">
        <w:trPr>
          <w:trHeight w:val="340"/>
        </w:trPr>
        <w:tc>
          <w:tcPr>
            <w:tcW w:w="1119" w:type="pct"/>
            <w:shd w:val="clear" w:color="auto" w:fill="auto"/>
            <w:noWrap/>
            <w:vAlign w:val="center"/>
          </w:tcPr>
          <w:p w14:paraId="6EBAB0DC" w14:textId="77777777" w:rsidR="00051B00" w:rsidRPr="0031580E" w:rsidRDefault="00051B00" w:rsidP="003C63E2">
            <w:pPr>
              <w:rPr>
                <w:rFonts w:cs="Arial"/>
              </w:rPr>
            </w:pPr>
            <w:r w:rsidRPr="0031580E">
              <w:rPr>
                <w:rFonts w:cs="Arial"/>
              </w:rPr>
              <w:t>Cypermethrin</w:t>
            </w:r>
          </w:p>
        </w:tc>
        <w:tc>
          <w:tcPr>
            <w:tcW w:w="3881" w:type="pct"/>
            <w:gridSpan w:val="2"/>
            <w:shd w:val="clear" w:color="auto" w:fill="auto"/>
            <w:noWrap/>
            <w:vAlign w:val="center"/>
          </w:tcPr>
          <w:p w14:paraId="0B1FCD27" w14:textId="77777777" w:rsidR="00051B00" w:rsidRPr="0031580E" w:rsidRDefault="00051B00" w:rsidP="003C63E2">
            <w:pPr>
              <w:jc w:val="center"/>
              <w:rPr>
                <w:rFonts w:cs="Arial"/>
              </w:rPr>
            </w:pPr>
            <w:r w:rsidRPr="0031580E">
              <w:rPr>
                <w:rFonts w:cs="Arial"/>
              </w:rPr>
              <w:t>4.41E-01</w:t>
            </w:r>
          </w:p>
        </w:tc>
      </w:tr>
      <w:tr w:rsidR="00051B00" w:rsidRPr="0031580E" w14:paraId="50E32430" w14:textId="77777777" w:rsidTr="003C63E2">
        <w:trPr>
          <w:trHeight w:val="340"/>
        </w:trPr>
        <w:tc>
          <w:tcPr>
            <w:tcW w:w="1119" w:type="pct"/>
            <w:shd w:val="clear" w:color="auto" w:fill="auto"/>
            <w:noWrap/>
            <w:vAlign w:val="center"/>
          </w:tcPr>
          <w:p w14:paraId="5D1F653B" w14:textId="77777777" w:rsidR="00051B00" w:rsidRPr="0031580E" w:rsidRDefault="00051B00" w:rsidP="003C63E2">
            <w:pPr>
              <w:autoSpaceDE w:val="0"/>
              <w:autoSpaceDN w:val="0"/>
              <w:rPr>
                <w:rFonts w:cs="Arial"/>
              </w:rPr>
            </w:pPr>
            <w:r w:rsidRPr="0031580E">
              <w:rPr>
                <w:rFonts w:cs="Arial"/>
              </w:rPr>
              <w:t>IPBC</w:t>
            </w:r>
          </w:p>
        </w:tc>
        <w:tc>
          <w:tcPr>
            <w:tcW w:w="3881" w:type="pct"/>
            <w:gridSpan w:val="2"/>
            <w:shd w:val="clear" w:color="auto" w:fill="auto"/>
            <w:noWrap/>
            <w:vAlign w:val="center"/>
          </w:tcPr>
          <w:p w14:paraId="187B651F" w14:textId="77777777" w:rsidR="00051B00" w:rsidRPr="0031580E" w:rsidRDefault="00051B00" w:rsidP="003C63E2">
            <w:pPr>
              <w:jc w:val="center"/>
              <w:rPr>
                <w:rFonts w:cs="Arial"/>
              </w:rPr>
            </w:pPr>
            <w:r w:rsidRPr="0031580E">
              <w:rPr>
                <w:rFonts w:cs="Arial"/>
              </w:rPr>
              <w:t>2.65E-03</w:t>
            </w:r>
          </w:p>
        </w:tc>
      </w:tr>
      <w:tr w:rsidR="00051B00" w:rsidRPr="0031580E" w14:paraId="3939ABDE" w14:textId="77777777" w:rsidTr="003C63E2">
        <w:trPr>
          <w:trHeight w:val="340"/>
        </w:trPr>
        <w:tc>
          <w:tcPr>
            <w:tcW w:w="1119" w:type="pct"/>
            <w:shd w:val="clear" w:color="auto" w:fill="auto"/>
            <w:noWrap/>
            <w:vAlign w:val="center"/>
          </w:tcPr>
          <w:p w14:paraId="34F01BAE" w14:textId="77777777" w:rsidR="00051B00" w:rsidRPr="0031580E" w:rsidRDefault="00051B00" w:rsidP="003C63E2">
            <w:pPr>
              <w:autoSpaceDE w:val="0"/>
              <w:autoSpaceDN w:val="0"/>
              <w:rPr>
                <w:rFonts w:cs="Arial"/>
              </w:rPr>
            </w:pPr>
            <w:r w:rsidRPr="0031580E">
              <w:rPr>
                <w:rFonts w:cs="Arial"/>
              </w:rPr>
              <w:t>PBC</w:t>
            </w:r>
          </w:p>
        </w:tc>
        <w:tc>
          <w:tcPr>
            <w:tcW w:w="3881" w:type="pct"/>
            <w:gridSpan w:val="2"/>
            <w:shd w:val="clear" w:color="auto" w:fill="auto"/>
            <w:noWrap/>
            <w:vAlign w:val="center"/>
          </w:tcPr>
          <w:p w14:paraId="7A62BEAB" w14:textId="77777777" w:rsidR="00051B00" w:rsidRPr="0031580E" w:rsidRDefault="00051B00" w:rsidP="003C63E2">
            <w:pPr>
              <w:jc w:val="center"/>
              <w:rPr>
                <w:rFonts w:cs="Arial"/>
              </w:rPr>
            </w:pPr>
            <w:r w:rsidRPr="0031580E">
              <w:rPr>
                <w:rFonts w:cs="Arial"/>
              </w:rPr>
              <w:t>5.49E-02</w:t>
            </w:r>
          </w:p>
        </w:tc>
      </w:tr>
      <w:tr w:rsidR="00051B00" w:rsidRPr="0031580E" w14:paraId="5AFCEC1E" w14:textId="77777777" w:rsidTr="003C63E2">
        <w:trPr>
          <w:trHeight w:val="340"/>
        </w:trPr>
        <w:tc>
          <w:tcPr>
            <w:tcW w:w="1119" w:type="pct"/>
            <w:shd w:val="clear" w:color="auto" w:fill="auto"/>
            <w:noWrap/>
            <w:vAlign w:val="center"/>
          </w:tcPr>
          <w:p w14:paraId="74834653" w14:textId="77777777" w:rsidR="00051B00" w:rsidRPr="0031580E" w:rsidRDefault="00051B00" w:rsidP="003C63E2">
            <w:pPr>
              <w:autoSpaceDE w:val="0"/>
              <w:autoSpaceDN w:val="0"/>
              <w:rPr>
                <w:rFonts w:cs="Arial"/>
              </w:rPr>
            </w:pPr>
            <w:r w:rsidRPr="0031580E">
              <w:rPr>
                <w:rFonts w:cs="Arial"/>
              </w:rPr>
              <w:t>1,2,4-triazole</w:t>
            </w:r>
          </w:p>
        </w:tc>
        <w:tc>
          <w:tcPr>
            <w:tcW w:w="3881" w:type="pct"/>
            <w:gridSpan w:val="2"/>
            <w:shd w:val="clear" w:color="auto" w:fill="auto"/>
            <w:noWrap/>
            <w:vAlign w:val="center"/>
          </w:tcPr>
          <w:p w14:paraId="6B2DE6D2" w14:textId="77777777" w:rsidR="00051B00" w:rsidRPr="0031580E" w:rsidRDefault="00051B00" w:rsidP="003C63E2">
            <w:pPr>
              <w:jc w:val="center"/>
              <w:rPr>
                <w:rFonts w:cs="Arial"/>
              </w:rPr>
            </w:pPr>
            <w:r w:rsidRPr="0031580E">
              <w:rPr>
                <w:rFonts w:cs="Arial"/>
              </w:rPr>
              <w:t>9.62E-02</w:t>
            </w:r>
          </w:p>
        </w:tc>
      </w:tr>
      <w:tr w:rsidR="00051B00" w:rsidRPr="0031580E" w14:paraId="417CF229" w14:textId="77777777" w:rsidTr="003C63E2">
        <w:trPr>
          <w:trHeight w:val="340"/>
        </w:trPr>
        <w:tc>
          <w:tcPr>
            <w:tcW w:w="5000" w:type="pct"/>
            <w:gridSpan w:val="3"/>
            <w:shd w:val="clear" w:color="auto" w:fill="auto"/>
            <w:noWrap/>
            <w:vAlign w:val="center"/>
          </w:tcPr>
          <w:p w14:paraId="33FB0F0B" w14:textId="77777777" w:rsidR="00051B00" w:rsidRPr="0031580E" w:rsidRDefault="00051B00" w:rsidP="003C63E2">
            <w:pPr>
              <w:rPr>
                <w:rFonts w:cs="Arial"/>
              </w:rPr>
            </w:pPr>
            <w:r w:rsidRPr="0031580E">
              <w:rPr>
                <w:rFonts w:cs="Arial"/>
                <w:b/>
              </w:rPr>
              <w:t xml:space="preserve">PEC </w:t>
            </w:r>
            <w:r w:rsidRPr="0031580E">
              <w:rPr>
                <w:rFonts w:cs="Arial"/>
                <w:b/>
                <w:vertAlign w:val="subscript"/>
              </w:rPr>
              <w:t>LOCAL</w:t>
            </w:r>
            <w:r w:rsidRPr="0031580E">
              <w:rPr>
                <w:rFonts w:cs="Arial"/>
                <w:b/>
              </w:rPr>
              <w:t xml:space="preserve"> </w:t>
            </w:r>
            <w:r w:rsidRPr="0031580E">
              <w:rPr>
                <w:rFonts w:cs="Arial"/>
                <w:b/>
                <w:vertAlign w:val="subscript"/>
              </w:rPr>
              <w:t>SOIL</w:t>
            </w:r>
            <w:r w:rsidRPr="0031580E">
              <w:rPr>
                <w:rFonts w:cs="Arial"/>
                <w:b/>
              </w:rPr>
              <w:t>,</w:t>
            </w:r>
            <w:r w:rsidRPr="0031580E">
              <w:rPr>
                <w:rFonts w:cs="Arial"/>
              </w:rPr>
              <w:t xml:space="preserve"> </w:t>
            </w:r>
            <w:r w:rsidRPr="0031580E">
              <w:rPr>
                <w:rFonts w:cs="Arial"/>
                <w:b/>
              </w:rPr>
              <w:t xml:space="preserve">TWA concentration, TIME 2 - Tier 1 </w:t>
            </w:r>
            <w:r w:rsidRPr="0031580E">
              <w:rPr>
                <w:rFonts w:cs="Arial"/>
              </w:rPr>
              <w:t>[mg.kg</w:t>
            </w:r>
            <w:r w:rsidRPr="0031580E">
              <w:rPr>
                <w:rFonts w:cs="Arial"/>
                <w:vertAlign w:val="superscript"/>
              </w:rPr>
              <w:t>-1</w:t>
            </w:r>
            <w:r w:rsidRPr="0031580E">
              <w:rPr>
                <w:rFonts w:cs="Arial"/>
                <w:vertAlign w:val="subscript"/>
              </w:rPr>
              <w:t>wwt</w:t>
            </w:r>
            <w:r w:rsidRPr="0031580E">
              <w:rPr>
                <w:rFonts w:cs="Arial"/>
              </w:rPr>
              <w:t>]</w:t>
            </w:r>
          </w:p>
        </w:tc>
      </w:tr>
      <w:tr w:rsidR="00051B00" w:rsidRPr="0031580E" w14:paraId="4C0857F4" w14:textId="77777777" w:rsidTr="003C63E2">
        <w:trPr>
          <w:trHeight w:val="340"/>
        </w:trPr>
        <w:tc>
          <w:tcPr>
            <w:tcW w:w="1119" w:type="pct"/>
            <w:shd w:val="clear" w:color="auto" w:fill="auto"/>
            <w:noWrap/>
            <w:vAlign w:val="center"/>
          </w:tcPr>
          <w:p w14:paraId="7162EE93" w14:textId="77777777" w:rsidR="00051B00" w:rsidRPr="0031580E" w:rsidRDefault="00051B00" w:rsidP="003C63E2">
            <w:pPr>
              <w:rPr>
                <w:rFonts w:cs="Arial"/>
              </w:rPr>
            </w:pPr>
            <w:r w:rsidRPr="0031580E">
              <w:rPr>
                <w:rFonts w:cs="Arial"/>
              </w:rPr>
              <w:t>Propiconazole</w:t>
            </w:r>
          </w:p>
        </w:tc>
        <w:tc>
          <w:tcPr>
            <w:tcW w:w="3881" w:type="pct"/>
            <w:gridSpan w:val="2"/>
            <w:shd w:val="clear" w:color="auto" w:fill="auto"/>
            <w:noWrap/>
            <w:vAlign w:val="center"/>
          </w:tcPr>
          <w:p w14:paraId="7B677BE1" w14:textId="77777777" w:rsidR="00051B00" w:rsidRPr="0031580E" w:rsidRDefault="00051B00" w:rsidP="003C63E2">
            <w:pPr>
              <w:jc w:val="center"/>
              <w:rPr>
                <w:rFonts w:cs="Arial"/>
              </w:rPr>
            </w:pPr>
            <w:r w:rsidRPr="0031580E">
              <w:rPr>
                <w:rFonts w:cs="Arial"/>
              </w:rPr>
              <w:t>1.15E-01</w:t>
            </w:r>
          </w:p>
        </w:tc>
      </w:tr>
      <w:tr w:rsidR="00051B00" w:rsidRPr="0031580E" w14:paraId="620E47CB" w14:textId="77777777" w:rsidTr="003C63E2">
        <w:trPr>
          <w:trHeight w:val="340"/>
        </w:trPr>
        <w:tc>
          <w:tcPr>
            <w:tcW w:w="1119" w:type="pct"/>
            <w:shd w:val="clear" w:color="auto" w:fill="auto"/>
            <w:noWrap/>
            <w:vAlign w:val="center"/>
          </w:tcPr>
          <w:p w14:paraId="77231729" w14:textId="77777777" w:rsidR="00051B00" w:rsidRPr="0031580E" w:rsidRDefault="00051B00" w:rsidP="003C63E2">
            <w:pPr>
              <w:rPr>
                <w:rFonts w:cs="Arial"/>
              </w:rPr>
            </w:pPr>
            <w:r w:rsidRPr="0031580E">
              <w:rPr>
                <w:rFonts w:cs="Arial"/>
              </w:rPr>
              <w:t>Tebuconazole</w:t>
            </w:r>
          </w:p>
        </w:tc>
        <w:tc>
          <w:tcPr>
            <w:tcW w:w="3881" w:type="pct"/>
            <w:gridSpan w:val="2"/>
            <w:shd w:val="clear" w:color="auto" w:fill="auto"/>
            <w:noWrap/>
            <w:vAlign w:val="center"/>
          </w:tcPr>
          <w:p w14:paraId="183C72D6" w14:textId="77777777" w:rsidR="00051B00" w:rsidRPr="0031580E" w:rsidRDefault="00051B00" w:rsidP="003C63E2">
            <w:pPr>
              <w:jc w:val="center"/>
              <w:rPr>
                <w:rFonts w:cs="Arial"/>
              </w:rPr>
            </w:pPr>
            <w:r w:rsidRPr="0031580E">
              <w:rPr>
                <w:rFonts w:cs="Arial"/>
              </w:rPr>
              <w:t>2.75E-02</w:t>
            </w:r>
          </w:p>
        </w:tc>
      </w:tr>
      <w:tr w:rsidR="00051B00" w:rsidRPr="0031580E" w14:paraId="1A46AA34" w14:textId="77777777" w:rsidTr="003C63E2">
        <w:trPr>
          <w:trHeight w:val="340"/>
        </w:trPr>
        <w:tc>
          <w:tcPr>
            <w:tcW w:w="1119" w:type="pct"/>
            <w:shd w:val="clear" w:color="auto" w:fill="auto"/>
            <w:noWrap/>
            <w:vAlign w:val="center"/>
          </w:tcPr>
          <w:p w14:paraId="58E51E98" w14:textId="77777777" w:rsidR="00051B00" w:rsidRPr="0031580E" w:rsidRDefault="00051B00" w:rsidP="003C63E2">
            <w:pPr>
              <w:rPr>
                <w:rFonts w:cs="Arial"/>
              </w:rPr>
            </w:pPr>
            <w:r w:rsidRPr="0031580E">
              <w:rPr>
                <w:rFonts w:cs="Arial"/>
              </w:rPr>
              <w:t>Cypermethrin</w:t>
            </w:r>
          </w:p>
        </w:tc>
        <w:tc>
          <w:tcPr>
            <w:tcW w:w="3881" w:type="pct"/>
            <w:gridSpan w:val="2"/>
            <w:shd w:val="clear" w:color="auto" w:fill="auto"/>
            <w:noWrap/>
            <w:vAlign w:val="center"/>
          </w:tcPr>
          <w:p w14:paraId="68D3A3FA" w14:textId="77777777" w:rsidR="00051B00" w:rsidRPr="0031580E" w:rsidRDefault="00051B00" w:rsidP="003C63E2">
            <w:pPr>
              <w:jc w:val="center"/>
              <w:rPr>
                <w:rFonts w:cs="Arial"/>
              </w:rPr>
            </w:pPr>
            <w:r w:rsidRPr="0031580E">
              <w:rPr>
                <w:rFonts w:cs="Arial"/>
              </w:rPr>
              <w:t>4.88E-03</w:t>
            </w:r>
          </w:p>
        </w:tc>
      </w:tr>
      <w:tr w:rsidR="00051B00" w:rsidRPr="0031580E" w14:paraId="20415761" w14:textId="77777777" w:rsidTr="003C63E2">
        <w:trPr>
          <w:trHeight w:val="340"/>
        </w:trPr>
        <w:tc>
          <w:tcPr>
            <w:tcW w:w="1119" w:type="pct"/>
            <w:shd w:val="clear" w:color="auto" w:fill="auto"/>
            <w:noWrap/>
            <w:vAlign w:val="center"/>
          </w:tcPr>
          <w:p w14:paraId="23FC5473" w14:textId="77777777" w:rsidR="00051B00" w:rsidRPr="0031580E" w:rsidRDefault="00051B00" w:rsidP="003C63E2">
            <w:pPr>
              <w:autoSpaceDE w:val="0"/>
              <w:autoSpaceDN w:val="0"/>
              <w:rPr>
                <w:rFonts w:cs="Arial"/>
              </w:rPr>
            </w:pPr>
            <w:r w:rsidRPr="0031580E">
              <w:rPr>
                <w:rFonts w:cs="Arial"/>
              </w:rPr>
              <w:t>IPBC</w:t>
            </w:r>
          </w:p>
        </w:tc>
        <w:tc>
          <w:tcPr>
            <w:tcW w:w="3881" w:type="pct"/>
            <w:gridSpan w:val="2"/>
            <w:shd w:val="clear" w:color="auto" w:fill="auto"/>
            <w:noWrap/>
            <w:vAlign w:val="center"/>
          </w:tcPr>
          <w:p w14:paraId="2240852A" w14:textId="77777777" w:rsidR="00051B00" w:rsidRPr="0031580E" w:rsidRDefault="00051B00" w:rsidP="003C63E2">
            <w:pPr>
              <w:jc w:val="center"/>
              <w:rPr>
                <w:rFonts w:cs="Arial"/>
              </w:rPr>
            </w:pPr>
            <w:r w:rsidRPr="0031580E">
              <w:rPr>
                <w:rFonts w:cs="Arial"/>
              </w:rPr>
              <w:t>3.38E-05</w:t>
            </w:r>
          </w:p>
        </w:tc>
      </w:tr>
      <w:tr w:rsidR="00051B00" w:rsidRPr="0031580E" w14:paraId="561A9EF4" w14:textId="77777777" w:rsidTr="003C63E2">
        <w:trPr>
          <w:trHeight w:val="340"/>
        </w:trPr>
        <w:tc>
          <w:tcPr>
            <w:tcW w:w="1119" w:type="pct"/>
            <w:shd w:val="clear" w:color="auto" w:fill="auto"/>
            <w:noWrap/>
            <w:vAlign w:val="center"/>
          </w:tcPr>
          <w:p w14:paraId="05C1E3C8" w14:textId="77777777" w:rsidR="00051B00" w:rsidRPr="0031580E" w:rsidRDefault="00051B00" w:rsidP="003C63E2">
            <w:pPr>
              <w:autoSpaceDE w:val="0"/>
              <w:autoSpaceDN w:val="0"/>
              <w:rPr>
                <w:rFonts w:cs="Arial"/>
              </w:rPr>
            </w:pPr>
            <w:r w:rsidRPr="0031580E">
              <w:rPr>
                <w:rFonts w:cs="Arial"/>
              </w:rPr>
              <w:t>PBC</w:t>
            </w:r>
          </w:p>
        </w:tc>
        <w:tc>
          <w:tcPr>
            <w:tcW w:w="3881" w:type="pct"/>
            <w:gridSpan w:val="2"/>
            <w:shd w:val="clear" w:color="auto" w:fill="auto"/>
            <w:noWrap/>
            <w:vAlign w:val="center"/>
          </w:tcPr>
          <w:p w14:paraId="7A4C2454" w14:textId="77777777" w:rsidR="00051B00" w:rsidRPr="0031580E" w:rsidRDefault="00051B00" w:rsidP="003C63E2">
            <w:pPr>
              <w:jc w:val="center"/>
              <w:rPr>
                <w:rFonts w:cs="Arial"/>
              </w:rPr>
            </w:pPr>
            <w:r w:rsidRPr="0031580E">
              <w:rPr>
                <w:rFonts w:cs="Arial"/>
              </w:rPr>
              <w:t>1.16E-03</w:t>
            </w:r>
          </w:p>
        </w:tc>
      </w:tr>
      <w:tr w:rsidR="00051B00" w:rsidRPr="0031580E" w14:paraId="0679F525" w14:textId="77777777" w:rsidTr="003C63E2">
        <w:trPr>
          <w:trHeight w:val="340"/>
        </w:trPr>
        <w:tc>
          <w:tcPr>
            <w:tcW w:w="1119" w:type="pct"/>
            <w:shd w:val="clear" w:color="auto" w:fill="auto"/>
            <w:noWrap/>
            <w:vAlign w:val="center"/>
          </w:tcPr>
          <w:p w14:paraId="5650DAF8" w14:textId="77777777" w:rsidR="00051B00" w:rsidRPr="0031580E" w:rsidRDefault="00051B00" w:rsidP="003C63E2">
            <w:pPr>
              <w:autoSpaceDE w:val="0"/>
              <w:autoSpaceDN w:val="0"/>
              <w:rPr>
                <w:rFonts w:cs="Arial"/>
              </w:rPr>
            </w:pPr>
            <w:r w:rsidRPr="0031580E">
              <w:rPr>
                <w:rFonts w:cs="Arial"/>
              </w:rPr>
              <w:t>1,2,4-triazole</w:t>
            </w:r>
          </w:p>
        </w:tc>
        <w:tc>
          <w:tcPr>
            <w:tcW w:w="3881" w:type="pct"/>
            <w:gridSpan w:val="2"/>
            <w:shd w:val="clear" w:color="auto" w:fill="auto"/>
            <w:noWrap/>
            <w:vAlign w:val="center"/>
          </w:tcPr>
          <w:p w14:paraId="76ED3E3F" w14:textId="77777777" w:rsidR="00051B00" w:rsidRPr="0031580E" w:rsidRDefault="00051B00" w:rsidP="003C63E2">
            <w:pPr>
              <w:jc w:val="center"/>
              <w:rPr>
                <w:rFonts w:cs="Arial"/>
              </w:rPr>
            </w:pPr>
            <w:r w:rsidRPr="0031580E">
              <w:rPr>
                <w:rFonts w:cs="Arial"/>
              </w:rPr>
              <w:t>1.52E-02</w:t>
            </w:r>
          </w:p>
        </w:tc>
      </w:tr>
    </w:tbl>
    <w:p w14:paraId="0FBE4278" w14:textId="77777777" w:rsidR="00051B00" w:rsidRPr="0031580E" w:rsidRDefault="00051B00" w:rsidP="00051B00">
      <w:pPr>
        <w:pStyle w:val="Lgende"/>
        <w:spacing w:before="360"/>
        <w:rPr>
          <w:rFonts w:ascii="Verdana" w:hAnsi="Verdana"/>
        </w:rPr>
      </w:pPr>
      <w:r w:rsidRPr="0031580E">
        <w:rPr>
          <w:rFonts w:ascii="Verdana" w:hAnsi="Verdana"/>
        </w:rPr>
        <w:t>Indirect emissions to soil (via the STP) - Noise barrier scenario:</w:t>
      </w:r>
    </w:p>
    <w:p w14:paraId="1108A7A6" w14:textId="77777777" w:rsidR="00051B00" w:rsidRPr="0031580E" w:rsidRDefault="00051B00" w:rsidP="00051B00">
      <w:pPr>
        <w:autoSpaceDE w:val="0"/>
        <w:autoSpaceDN w:val="0"/>
        <w:spacing w:before="240" w:after="60"/>
        <w:ind w:right="142"/>
        <w:jc w:val="both"/>
        <w:rPr>
          <w:rFonts w:cs="Arial"/>
        </w:rPr>
      </w:pPr>
      <w:r w:rsidRPr="0031580E">
        <w:rPr>
          <w:rFonts w:cs="Arial"/>
        </w:rPr>
        <w:t xml:space="preserve">Indirect emissions to soil via spreading of STP sludge onto soil were used to calculate concentrations in soil according to the equations of the ECHA Guidance Vol.IV, par B (2015), with the following inputs. </w:t>
      </w:r>
    </w:p>
    <w:tbl>
      <w:tblPr>
        <w:tblW w:w="475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9"/>
        <w:gridCol w:w="3604"/>
        <w:gridCol w:w="3600"/>
      </w:tblGrid>
      <w:tr w:rsidR="00051B00" w:rsidRPr="0031580E" w14:paraId="69A7BA15" w14:textId="77777777" w:rsidTr="003C63E2">
        <w:trPr>
          <w:trHeight w:val="340"/>
        </w:trPr>
        <w:tc>
          <w:tcPr>
            <w:tcW w:w="5000" w:type="pct"/>
            <w:gridSpan w:val="3"/>
            <w:shd w:val="clear" w:color="auto" w:fill="auto"/>
            <w:vAlign w:val="center"/>
          </w:tcPr>
          <w:p w14:paraId="14144BAC" w14:textId="77777777" w:rsidR="00051B00" w:rsidRPr="0031580E" w:rsidRDefault="00051B00" w:rsidP="003C63E2">
            <w:pPr>
              <w:autoSpaceDE w:val="0"/>
              <w:autoSpaceDN w:val="0"/>
              <w:ind w:right="142"/>
              <w:jc w:val="center"/>
              <w:rPr>
                <w:rFonts w:cs="Arial"/>
                <w:b/>
              </w:rPr>
            </w:pPr>
            <w:r w:rsidRPr="0031580E">
              <w:rPr>
                <w:rFonts w:cs="Arial"/>
                <w:b/>
                <w:bCs/>
                <w:iCs/>
              </w:rPr>
              <w:t>Wood-in-service – Noise barrier- Treated wood in service only</w:t>
            </w:r>
          </w:p>
        </w:tc>
      </w:tr>
      <w:tr w:rsidR="00051B00" w:rsidRPr="0031580E" w14:paraId="6AD9E811" w14:textId="77777777" w:rsidTr="003C63E2">
        <w:trPr>
          <w:trHeight w:val="340"/>
        </w:trPr>
        <w:tc>
          <w:tcPr>
            <w:tcW w:w="1120" w:type="pct"/>
            <w:shd w:val="clear" w:color="auto" w:fill="auto"/>
            <w:vAlign w:val="center"/>
          </w:tcPr>
          <w:p w14:paraId="629AA519" w14:textId="77777777" w:rsidR="00051B00" w:rsidRPr="0031580E" w:rsidRDefault="00051B00" w:rsidP="003C63E2">
            <w:pPr>
              <w:autoSpaceDE w:val="0"/>
              <w:autoSpaceDN w:val="0"/>
              <w:ind w:right="142"/>
              <w:rPr>
                <w:rFonts w:cs="Arial"/>
                <w:b/>
                <w:lang w:val="it-IT"/>
              </w:rPr>
            </w:pPr>
            <w:r w:rsidRPr="0031580E">
              <w:rPr>
                <w:rFonts w:cs="Arial"/>
                <w:b/>
                <w:lang w:val="it-IT"/>
              </w:rPr>
              <w:t>PEC</w:t>
            </w:r>
            <w:r w:rsidRPr="0031580E">
              <w:rPr>
                <w:rFonts w:cs="Arial"/>
                <w:b/>
                <w:vertAlign w:val="subscript"/>
                <w:lang w:val="it-IT"/>
              </w:rPr>
              <w:t xml:space="preserve">soil_via_STP </w:t>
            </w:r>
            <w:r w:rsidRPr="0031580E">
              <w:rPr>
                <w:rFonts w:cs="Arial"/>
                <w:b/>
                <w:lang w:val="it-IT"/>
              </w:rPr>
              <w:t>[mg.kg</w:t>
            </w:r>
            <w:r w:rsidRPr="0031580E">
              <w:rPr>
                <w:rFonts w:cs="Arial"/>
                <w:b/>
                <w:vertAlign w:val="superscript"/>
                <w:lang w:val="it-IT"/>
              </w:rPr>
              <w:t>-1</w:t>
            </w:r>
            <w:r w:rsidRPr="0031580E">
              <w:rPr>
                <w:rFonts w:cs="Arial"/>
                <w:b/>
                <w:vertAlign w:val="subscript"/>
                <w:lang w:val="it-IT"/>
              </w:rPr>
              <w:t>wwt</w:t>
            </w:r>
            <w:r w:rsidRPr="0031580E">
              <w:rPr>
                <w:rFonts w:cs="Arial"/>
                <w:b/>
                <w:lang w:val="it-IT"/>
              </w:rPr>
              <w:t>]</w:t>
            </w:r>
          </w:p>
        </w:tc>
        <w:tc>
          <w:tcPr>
            <w:tcW w:w="1941" w:type="pct"/>
            <w:shd w:val="clear" w:color="auto" w:fill="auto"/>
            <w:vAlign w:val="center"/>
          </w:tcPr>
          <w:p w14:paraId="61BC9861" w14:textId="77777777" w:rsidR="00051B00" w:rsidRPr="0031580E" w:rsidRDefault="00051B00" w:rsidP="003C63E2">
            <w:pPr>
              <w:autoSpaceDE w:val="0"/>
              <w:autoSpaceDN w:val="0"/>
              <w:ind w:right="142"/>
              <w:jc w:val="center"/>
              <w:rPr>
                <w:rFonts w:cs="Arial"/>
              </w:rPr>
            </w:pPr>
            <w:r w:rsidRPr="0031580E">
              <w:rPr>
                <w:rFonts w:cs="Arial"/>
                <w:b/>
              </w:rPr>
              <w:t>TIME1</w:t>
            </w:r>
          </w:p>
        </w:tc>
        <w:tc>
          <w:tcPr>
            <w:tcW w:w="1939" w:type="pct"/>
            <w:shd w:val="clear" w:color="auto" w:fill="auto"/>
            <w:vAlign w:val="center"/>
          </w:tcPr>
          <w:p w14:paraId="1B2EBB73" w14:textId="77777777" w:rsidR="00051B00" w:rsidRPr="0031580E" w:rsidRDefault="00051B00" w:rsidP="003C63E2">
            <w:pPr>
              <w:autoSpaceDE w:val="0"/>
              <w:autoSpaceDN w:val="0"/>
              <w:ind w:right="142"/>
              <w:jc w:val="center"/>
              <w:rPr>
                <w:rFonts w:cs="Arial"/>
              </w:rPr>
            </w:pPr>
            <w:r w:rsidRPr="0031580E">
              <w:rPr>
                <w:rFonts w:cs="Arial"/>
                <w:b/>
              </w:rPr>
              <w:t>TIME 2</w:t>
            </w:r>
          </w:p>
        </w:tc>
      </w:tr>
      <w:tr w:rsidR="00051B00" w:rsidRPr="0031580E" w14:paraId="57D387FE" w14:textId="77777777" w:rsidTr="003C63E2">
        <w:trPr>
          <w:trHeight w:val="340"/>
        </w:trPr>
        <w:tc>
          <w:tcPr>
            <w:tcW w:w="1120" w:type="pct"/>
            <w:shd w:val="clear" w:color="auto" w:fill="auto"/>
            <w:vAlign w:val="center"/>
          </w:tcPr>
          <w:p w14:paraId="44A8C458" w14:textId="77777777" w:rsidR="00051B00" w:rsidRPr="0031580E" w:rsidRDefault="00051B00" w:rsidP="003C63E2">
            <w:pPr>
              <w:autoSpaceDE w:val="0"/>
              <w:autoSpaceDN w:val="0"/>
              <w:ind w:right="142"/>
              <w:rPr>
                <w:rFonts w:cs="Arial"/>
                <w:b/>
              </w:rPr>
            </w:pPr>
            <w:r w:rsidRPr="0031580E">
              <w:rPr>
                <w:rFonts w:cs="Arial"/>
              </w:rPr>
              <w:t>Propiconazole</w:t>
            </w:r>
          </w:p>
        </w:tc>
        <w:tc>
          <w:tcPr>
            <w:tcW w:w="1941" w:type="pct"/>
            <w:shd w:val="clear" w:color="auto" w:fill="auto"/>
            <w:vAlign w:val="center"/>
          </w:tcPr>
          <w:p w14:paraId="19813AAA" w14:textId="77777777" w:rsidR="00051B00" w:rsidRPr="0031580E" w:rsidRDefault="00051B00" w:rsidP="003C63E2">
            <w:pPr>
              <w:jc w:val="center"/>
              <w:rPr>
                <w:rFonts w:cs="Arial"/>
              </w:rPr>
            </w:pPr>
            <w:r w:rsidRPr="0031580E">
              <w:rPr>
                <w:rFonts w:cs="Arial"/>
              </w:rPr>
              <w:t>5.88E-04</w:t>
            </w:r>
          </w:p>
        </w:tc>
        <w:tc>
          <w:tcPr>
            <w:tcW w:w="1939" w:type="pct"/>
            <w:shd w:val="clear" w:color="auto" w:fill="auto"/>
            <w:vAlign w:val="center"/>
          </w:tcPr>
          <w:p w14:paraId="0DB4454E" w14:textId="77777777" w:rsidR="00051B00" w:rsidRPr="0031580E" w:rsidRDefault="00051B00" w:rsidP="003C63E2">
            <w:pPr>
              <w:jc w:val="center"/>
              <w:rPr>
                <w:rFonts w:cs="Arial"/>
              </w:rPr>
            </w:pPr>
            <w:r w:rsidRPr="0031580E">
              <w:rPr>
                <w:rFonts w:cs="Arial"/>
              </w:rPr>
              <w:t>2.77E-05</w:t>
            </w:r>
          </w:p>
        </w:tc>
      </w:tr>
      <w:tr w:rsidR="00051B00" w:rsidRPr="0031580E" w14:paraId="0ACDBAFA" w14:textId="77777777" w:rsidTr="003C63E2">
        <w:trPr>
          <w:trHeight w:val="340"/>
        </w:trPr>
        <w:tc>
          <w:tcPr>
            <w:tcW w:w="1120" w:type="pct"/>
            <w:shd w:val="clear" w:color="auto" w:fill="auto"/>
            <w:vAlign w:val="center"/>
          </w:tcPr>
          <w:p w14:paraId="69150020" w14:textId="77777777" w:rsidR="00051B00" w:rsidRPr="0031580E" w:rsidRDefault="00051B00" w:rsidP="003C63E2">
            <w:pPr>
              <w:autoSpaceDE w:val="0"/>
              <w:autoSpaceDN w:val="0"/>
              <w:ind w:right="142"/>
              <w:rPr>
                <w:rFonts w:cs="Arial"/>
                <w:b/>
              </w:rPr>
            </w:pPr>
            <w:r w:rsidRPr="0031580E">
              <w:rPr>
                <w:rFonts w:cs="Arial"/>
              </w:rPr>
              <w:t>Tebuconazole</w:t>
            </w:r>
          </w:p>
        </w:tc>
        <w:tc>
          <w:tcPr>
            <w:tcW w:w="1941" w:type="pct"/>
            <w:shd w:val="clear" w:color="auto" w:fill="auto"/>
            <w:vAlign w:val="center"/>
          </w:tcPr>
          <w:p w14:paraId="65B2B832" w14:textId="77777777" w:rsidR="00051B00" w:rsidRPr="0031580E" w:rsidRDefault="00051B00" w:rsidP="003C63E2">
            <w:pPr>
              <w:jc w:val="center"/>
              <w:rPr>
                <w:rFonts w:cs="Arial"/>
              </w:rPr>
            </w:pPr>
            <w:r w:rsidRPr="0031580E">
              <w:rPr>
                <w:rFonts w:cs="Arial"/>
              </w:rPr>
              <w:t>2.12E-04</w:t>
            </w:r>
          </w:p>
        </w:tc>
        <w:tc>
          <w:tcPr>
            <w:tcW w:w="1939" w:type="pct"/>
            <w:shd w:val="clear" w:color="auto" w:fill="auto"/>
            <w:vAlign w:val="center"/>
          </w:tcPr>
          <w:p w14:paraId="14513793" w14:textId="77777777" w:rsidR="00051B00" w:rsidRPr="0031580E" w:rsidRDefault="00051B00" w:rsidP="003C63E2">
            <w:pPr>
              <w:jc w:val="center"/>
              <w:rPr>
                <w:rFonts w:cs="Arial"/>
              </w:rPr>
            </w:pPr>
            <w:r w:rsidRPr="0031580E">
              <w:rPr>
                <w:rFonts w:cs="Arial"/>
              </w:rPr>
              <w:t>9.61E-06</w:t>
            </w:r>
          </w:p>
        </w:tc>
      </w:tr>
      <w:tr w:rsidR="00051B00" w:rsidRPr="0031580E" w14:paraId="3DCC877B" w14:textId="77777777" w:rsidTr="003C63E2">
        <w:trPr>
          <w:trHeight w:val="340"/>
        </w:trPr>
        <w:tc>
          <w:tcPr>
            <w:tcW w:w="1120" w:type="pct"/>
            <w:shd w:val="clear" w:color="auto" w:fill="auto"/>
            <w:vAlign w:val="center"/>
          </w:tcPr>
          <w:p w14:paraId="118AC19E" w14:textId="77777777" w:rsidR="00051B00" w:rsidRPr="0031580E" w:rsidRDefault="00051B00" w:rsidP="003C63E2">
            <w:pPr>
              <w:autoSpaceDE w:val="0"/>
              <w:autoSpaceDN w:val="0"/>
              <w:ind w:right="142"/>
              <w:rPr>
                <w:rFonts w:cs="Arial"/>
                <w:b/>
              </w:rPr>
            </w:pPr>
            <w:r w:rsidRPr="0031580E">
              <w:rPr>
                <w:rFonts w:cs="Arial"/>
              </w:rPr>
              <w:t>Cypermethrine</w:t>
            </w:r>
          </w:p>
        </w:tc>
        <w:tc>
          <w:tcPr>
            <w:tcW w:w="1941" w:type="pct"/>
            <w:shd w:val="clear" w:color="auto" w:fill="auto"/>
            <w:vAlign w:val="center"/>
          </w:tcPr>
          <w:p w14:paraId="1332981A" w14:textId="77777777" w:rsidR="00051B00" w:rsidRPr="0031580E" w:rsidRDefault="00051B00" w:rsidP="003C63E2">
            <w:pPr>
              <w:jc w:val="center"/>
              <w:rPr>
                <w:rFonts w:cs="Arial"/>
              </w:rPr>
            </w:pPr>
            <w:r w:rsidRPr="0031580E">
              <w:rPr>
                <w:rFonts w:cs="Arial"/>
              </w:rPr>
              <w:t>9.62E-04</w:t>
            </w:r>
          </w:p>
        </w:tc>
        <w:tc>
          <w:tcPr>
            <w:tcW w:w="1939" w:type="pct"/>
            <w:shd w:val="clear" w:color="auto" w:fill="auto"/>
            <w:vAlign w:val="center"/>
          </w:tcPr>
          <w:p w14:paraId="1701DEC9" w14:textId="77777777" w:rsidR="00051B00" w:rsidRPr="0031580E" w:rsidRDefault="00051B00" w:rsidP="003C63E2">
            <w:pPr>
              <w:jc w:val="center"/>
              <w:rPr>
                <w:rFonts w:cs="Arial"/>
              </w:rPr>
            </w:pPr>
            <w:r w:rsidRPr="0031580E">
              <w:rPr>
                <w:rFonts w:cs="Arial"/>
              </w:rPr>
              <w:t>2.04E-05</w:t>
            </w:r>
          </w:p>
        </w:tc>
      </w:tr>
      <w:tr w:rsidR="00051B00" w:rsidRPr="0031580E" w14:paraId="3DC6092E" w14:textId="77777777" w:rsidTr="003C63E2">
        <w:trPr>
          <w:trHeight w:val="340"/>
        </w:trPr>
        <w:tc>
          <w:tcPr>
            <w:tcW w:w="1120" w:type="pct"/>
            <w:shd w:val="clear" w:color="auto" w:fill="auto"/>
            <w:vAlign w:val="center"/>
          </w:tcPr>
          <w:p w14:paraId="6A7657F1" w14:textId="77777777" w:rsidR="00051B00" w:rsidRPr="0031580E" w:rsidRDefault="00051B00" w:rsidP="003C63E2">
            <w:pPr>
              <w:autoSpaceDE w:val="0"/>
              <w:autoSpaceDN w:val="0"/>
              <w:rPr>
                <w:rFonts w:cs="Arial"/>
              </w:rPr>
            </w:pPr>
            <w:r w:rsidRPr="0031580E">
              <w:rPr>
                <w:rFonts w:cs="Arial"/>
              </w:rPr>
              <w:t>PBC</w:t>
            </w:r>
          </w:p>
        </w:tc>
        <w:tc>
          <w:tcPr>
            <w:tcW w:w="1941" w:type="pct"/>
            <w:shd w:val="clear" w:color="auto" w:fill="auto"/>
            <w:vAlign w:val="center"/>
          </w:tcPr>
          <w:p w14:paraId="5918A5B8" w14:textId="77777777" w:rsidR="00051B00" w:rsidRPr="0031580E" w:rsidRDefault="00051B00" w:rsidP="003C63E2">
            <w:pPr>
              <w:jc w:val="center"/>
              <w:rPr>
                <w:rFonts w:cs="Arial"/>
              </w:rPr>
            </w:pPr>
            <w:r w:rsidRPr="0031580E">
              <w:rPr>
                <w:rFonts w:cs="Arial"/>
              </w:rPr>
              <w:t>1.40E-05</w:t>
            </w:r>
          </w:p>
        </w:tc>
        <w:tc>
          <w:tcPr>
            <w:tcW w:w="1939" w:type="pct"/>
            <w:shd w:val="clear" w:color="auto" w:fill="auto"/>
            <w:vAlign w:val="center"/>
          </w:tcPr>
          <w:p w14:paraId="219A76A3" w14:textId="77777777" w:rsidR="00051B00" w:rsidRPr="0031580E" w:rsidRDefault="00051B00" w:rsidP="003C63E2">
            <w:pPr>
              <w:jc w:val="center"/>
              <w:rPr>
                <w:rFonts w:cs="Arial"/>
              </w:rPr>
            </w:pPr>
            <w:r w:rsidRPr="0031580E">
              <w:rPr>
                <w:rFonts w:cs="Arial"/>
              </w:rPr>
              <w:t>4.42E-07</w:t>
            </w:r>
          </w:p>
        </w:tc>
      </w:tr>
      <w:tr w:rsidR="00051B00" w:rsidRPr="0031580E" w14:paraId="1F0B1BBC" w14:textId="77777777" w:rsidTr="003C63E2">
        <w:trPr>
          <w:trHeight w:val="340"/>
        </w:trPr>
        <w:tc>
          <w:tcPr>
            <w:tcW w:w="1120" w:type="pct"/>
            <w:shd w:val="clear" w:color="auto" w:fill="auto"/>
            <w:vAlign w:val="center"/>
          </w:tcPr>
          <w:p w14:paraId="715B0BDD" w14:textId="77777777" w:rsidR="00051B00" w:rsidRPr="0031580E" w:rsidRDefault="00051B00" w:rsidP="003C63E2">
            <w:pPr>
              <w:autoSpaceDE w:val="0"/>
              <w:autoSpaceDN w:val="0"/>
              <w:rPr>
                <w:rFonts w:cs="Arial"/>
              </w:rPr>
            </w:pPr>
            <w:r w:rsidRPr="0031580E">
              <w:rPr>
                <w:rFonts w:cs="Arial"/>
              </w:rPr>
              <w:t>1,2,4-triazole</w:t>
            </w:r>
          </w:p>
        </w:tc>
        <w:tc>
          <w:tcPr>
            <w:tcW w:w="1941" w:type="pct"/>
            <w:shd w:val="clear" w:color="auto" w:fill="auto"/>
            <w:vAlign w:val="center"/>
          </w:tcPr>
          <w:p w14:paraId="4CE31B8A" w14:textId="77777777" w:rsidR="00051B00" w:rsidRPr="0031580E" w:rsidRDefault="00051B00" w:rsidP="003C63E2">
            <w:pPr>
              <w:jc w:val="center"/>
              <w:rPr>
                <w:rFonts w:cs="Arial"/>
              </w:rPr>
            </w:pPr>
            <w:r w:rsidRPr="0031580E">
              <w:rPr>
                <w:rFonts w:cs="Arial"/>
              </w:rPr>
              <w:t>5.87E-04</w:t>
            </w:r>
          </w:p>
        </w:tc>
        <w:tc>
          <w:tcPr>
            <w:tcW w:w="1939" w:type="pct"/>
            <w:shd w:val="clear" w:color="auto" w:fill="auto"/>
            <w:vAlign w:val="center"/>
          </w:tcPr>
          <w:p w14:paraId="3FA45985" w14:textId="77777777" w:rsidR="00051B00" w:rsidRPr="0031580E" w:rsidRDefault="00051B00" w:rsidP="003C63E2">
            <w:pPr>
              <w:jc w:val="center"/>
              <w:rPr>
                <w:rFonts w:cs="Arial"/>
              </w:rPr>
            </w:pPr>
            <w:r w:rsidRPr="0031580E">
              <w:rPr>
                <w:rFonts w:cs="Arial"/>
              </w:rPr>
              <w:t>2.75E-05</w:t>
            </w:r>
          </w:p>
        </w:tc>
      </w:tr>
    </w:tbl>
    <w:p w14:paraId="0833BBAA" w14:textId="77777777" w:rsidR="00051B00" w:rsidRPr="0031580E" w:rsidRDefault="00051B00" w:rsidP="00051B00">
      <w:pPr>
        <w:autoSpaceDE w:val="0"/>
        <w:autoSpaceDN w:val="0"/>
        <w:spacing w:line="276" w:lineRule="auto"/>
        <w:jc w:val="both"/>
        <w:rPr>
          <w:rFonts w:cs="Arial"/>
        </w:rPr>
      </w:pPr>
    </w:p>
    <w:p w14:paraId="43B31D5C" w14:textId="77777777" w:rsidR="00051B00" w:rsidRPr="0031580E" w:rsidRDefault="00051B00" w:rsidP="00051B00">
      <w:pPr>
        <w:pStyle w:val="Lgende"/>
        <w:spacing w:before="360"/>
        <w:rPr>
          <w:rFonts w:ascii="Verdana" w:hAnsi="Verdana"/>
        </w:rPr>
      </w:pPr>
      <w:r w:rsidRPr="0031580E">
        <w:rPr>
          <w:rFonts w:ascii="Verdana" w:hAnsi="Verdana"/>
        </w:rPr>
        <w:t>PEC in the terrestrial compartment for iodine (transformation product from IPBC)</w:t>
      </w:r>
    </w:p>
    <w:p w14:paraId="497A1987" w14:textId="77777777" w:rsidR="00051B00" w:rsidRPr="0031580E" w:rsidRDefault="00051B00" w:rsidP="00051B00">
      <w:pPr>
        <w:jc w:val="both"/>
        <w:rPr>
          <w:rFonts w:cs="Arial"/>
        </w:rPr>
      </w:pPr>
      <w:r w:rsidRPr="0031580E">
        <w:rPr>
          <w:rFonts w:cs="Arial"/>
        </w:rPr>
        <w:t xml:space="preserve">The environmental risk assessment for iodine was carried out only for the worst case scenarios (highest IPBC output values = PEC </w:t>
      </w:r>
      <w:r w:rsidRPr="0031580E">
        <w:rPr>
          <w:rFonts w:cs="Arial"/>
          <w:vertAlign w:val="subscript"/>
        </w:rPr>
        <w:t>soil, IPBC</w:t>
      </w:r>
      <w:r w:rsidRPr="0031580E">
        <w:rPr>
          <w:rFonts w:cs="Arial"/>
        </w:rPr>
        <w:t xml:space="preserve"> of 2.17E-01 mg.kg</w:t>
      </w:r>
      <w:r w:rsidRPr="0031580E">
        <w:rPr>
          <w:rFonts w:cs="Arial"/>
          <w:vertAlign w:val="subscript"/>
        </w:rPr>
        <w:t>wwt</w:t>
      </w:r>
      <w:r w:rsidRPr="0031580E">
        <w:rPr>
          <w:rFonts w:cs="Arial"/>
          <w:vertAlign w:val="superscript"/>
        </w:rPr>
        <w:t>-1</w:t>
      </w:r>
      <w:r w:rsidRPr="0031580E">
        <w:rPr>
          <w:rFonts w:cs="Arial"/>
        </w:rPr>
        <w:t xml:space="preserve"> for House scenario, direct emission to soil during service-life, estimation without degradation, 5 years) . The used molar fraction of iodine and IPBC is 0.451. Further it is assumed that all iodine is transformed either to iodide or iodate. The molar fraction between iodine and iodide is 1 and between iodine and iodate is 1.38.</w:t>
      </w:r>
    </w:p>
    <w:p w14:paraId="6C323857" w14:textId="77777777" w:rsidR="00051B00" w:rsidRPr="000969EF" w:rsidRDefault="00051B00" w:rsidP="00051B00">
      <w:pPr>
        <w:spacing w:before="360"/>
        <w:ind w:left="360"/>
        <w:jc w:val="both"/>
        <w:rPr>
          <w:rFonts w:cs="Arial"/>
          <w:lang w:val="fr-FR"/>
        </w:rPr>
      </w:pPr>
      <w:r w:rsidRPr="000969EF">
        <w:rPr>
          <w:rFonts w:cs="Arial"/>
          <w:lang w:val="fr-FR"/>
        </w:rPr>
        <w:t xml:space="preserve">PEC </w:t>
      </w:r>
      <w:r w:rsidRPr="000969EF">
        <w:rPr>
          <w:rFonts w:cs="Arial"/>
          <w:vertAlign w:val="subscript"/>
          <w:lang w:val="fr-FR"/>
        </w:rPr>
        <w:t>soil, iodine</w:t>
      </w:r>
      <w:r w:rsidRPr="000969EF">
        <w:rPr>
          <w:rFonts w:cs="Arial"/>
          <w:lang w:val="fr-FR"/>
        </w:rPr>
        <w:t xml:space="preserve"> = PEC </w:t>
      </w:r>
      <w:r w:rsidRPr="000969EF">
        <w:rPr>
          <w:rFonts w:cs="Arial"/>
          <w:vertAlign w:val="subscript"/>
          <w:lang w:val="fr-FR"/>
        </w:rPr>
        <w:t>soil, IPBC</w:t>
      </w:r>
      <w:r w:rsidRPr="000969EF">
        <w:rPr>
          <w:rFonts w:cs="Arial"/>
          <w:lang w:val="fr-FR"/>
        </w:rPr>
        <w:t xml:space="preserve"> * 0.451 = 9.79E-02 mg.kg</w:t>
      </w:r>
      <w:r w:rsidRPr="000969EF">
        <w:rPr>
          <w:rFonts w:cs="Arial"/>
          <w:vertAlign w:val="subscript"/>
          <w:lang w:val="fr-FR"/>
        </w:rPr>
        <w:t>wwt</w:t>
      </w:r>
      <w:r w:rsidRPr="000969EF">
        <w:rPr>
          <w:rFonts w:cs="Arial"/>
          <w:vertAlign w:val="superscript"/>
          <w:lang w:val="fr-FR"/>
        </w:rPr>
        <w:t>-1</w:t>
      </w:r>
    </w:p>
    <w:p w14:paraId="5DA85BD0" w14:textId="77777777" w:rsidR="00051B00" w:rsidRPr="000969EF" w:rsidRDefault="00051B00" w:rsidP="00051B00">
      <w:pPr>
        <w:spacing w:before="120"/>
        <w:ind w:left="357"/>
        <w:jc w:val="both"/>
        <w:rPr>
          <w:rFonts w:cs="Arial"/>
          <w:lang w:val="fr-FR"/>
        </w:rPr>
      </w:pPr>
      <w:r w:rsidRPr="000969EF">
        <w:rPr>
          <w:rFonts w:cs="Arial"/>
          <w:lang w:val="fr-FR"/>
        </w:rPr>
        <w:t xml:space="preserve">PEC </w:t>
      </w:r>
      <w:r w:rsidRPr="000969EF">
        <w:rPr>
          <w:rFonts w:cs="Arial"/>
          <w:vertAlign w:val="subscript"/>
          <w:lang w:val="fr-FR"/>
        </w:rPr>
        <w:t>soil, iodide</w:t>
      </w:r>
      <w:r w:rsidRPr="000969EF">
        <w:rPr>
          <w:rFonts w:cs="Arial"/>
          <w:lang w:val="fr-FR"/>
        </w:rPr>
        <w:t xml:space="preserve"> = PEC </w:t>
      </w:r>
      <w:r w:rsidRPr="000969EF">
        <w:rPr>
          <w:rFonts w:cs="Arial"/>
          <w:vertAlign w:val="subscript"/>
          <w:lang w:val="fr-FR"/>
        </w:rPr>
        <w:t>soil, Iodine</w:t>
      </w:r>
      <w:r w:rsidRPr="000969EF">
        <w:rPr>
          <w:rFonts w:cs="Arial"/>
          <w:lang w:val="fr-FR"/>
        </w:rPr>
        <w:t xml:space="preserve"> * 1 = 9.79E-02 mg.kg</w:t>
      </w:r>
      <w:r w:rsidRPr="000969EF">
        <w:rPr>
          <w:rFonts w:cs="Arial"/>
          <w:vertAlign w:val="subscript"/>
          <w:lang w:val="fr-FR"/>
        </w:rPr>
        <w:t>wwt</w:t>
      </w:r>
      <w:r w:rsidRPr="000969EF">
        <w:rPr>
          <w:rFonts w:cs="Arial"/>
          <w:vertAlign w:val="superscript"/>
          <w:lang w:val="fr-FR"/>
        </w:rPr>
        <w:t>-1</w:t>
      </w:r>
    </w:p>
    <w:p w14:paraId="1ED71E4B" w14:textId="77777777" w:rsidR="00051B00" w:rsidRPr="000969EF" w:rsidRDefault="00051B00" w:rsidP="00051B00">
      <w:pPr>
        <w:spacing w:before="120"/>
        <w:ind w:left="357"/>
        <w:jc w:val="both"/>
        <w:rPr>
          <w:rFonts w:cs="Arial"/>
          <w:lang w:val="fr-FR"/>
        </w:rPr>
      </w:pPr>
      <w:r w:rsidRPr="000969EF">
        <w:rPr>
          <w:rFonts w:cs="Arial"/>
          <w:lang w:val="fr-FR"/>
        </w:rPr>
        <w:t xml:space="preserve">PEC </w:t>
      </w:r>
      <w:r w:rsidRPr="000969EF">
        <w:rPr>
          <w:rFonts w:cs="Arial"/>
          <w:vertAlign w:val="subscript"/>
          <w:lang w:val="fr-FR"/>
        </w:rPr>
        <w:t>soil, iodate</w:t>
      </w:r>
      <w:r w:rsidRPr="000969EF">
        <w:rPr>
          <w:rFonts w:cs="Arial"/>
          <w:lang w:val="fr-FR"/>
        </w:rPr>
        <w:t xml:space="preserve"> = PEC </w:t>
      </w:r>
      <w:r w:rsidRPr="000969EF">
        <w:rPr>
          <w:rFonts w:cs="Arial"/>
          <w:vertAlign w:val="subscript"/>
          <w:lang w:val="fr-FR"/>
        </w:rPr>
        <w:t>soil, Iodine</w:t>
      </w:r>
      <w:r w:rsidRPr="000969EF">
        <w:rPr>
          <w:rFonts w:cs="Arial"/>
          <w:lang w:val="fr-FR"/>
        </w:rPr>
        <w:t xml:space="preserve"> * 1.38 = 1.35E-01 mg.kg</w:t>
      </w:r>
      <w:r w:rsidRPr="000969EF">
        <w:rPr>
          <w:rFonts w:cs="Arial"/>
          <w:vertAlign w:val="subscript"/>
          <w:lang w:val="fr-FR"/>
        </w:rPr>
        <w:t>wwt</w:t>
      </w:r>
      <w:r w:rsidRPr="000969EF">
        <w:rPr>
          <w:rFonts w:cs="Arial"/>
          <w:vertAlign w:val="superscript"/>
          <w:lang w:val="fr-FR"/>
        </w:rPr>
        <w:t>-1</w:t>
      </w:r>
    </w:p>
    <w:p w14:paraId="3DB1F405" w14:textId="77777777" w:rsidR="00051B00" w:rsidRPr="000969EF" w:rsidRDefault="00051B00" w:rsidP="00051B00">
      <w:pPr>
        <w:autoSpaceDE w:val="0"/>
        <w:autoSpaceDN w:val="0"/>
        <w:spacing w:line="276" w:lineRule="auto"/>
        <w:jc w:val="both"/>
        <w:rPr>
          <w:rFonts w:cs="Arial"/>
          <w:lang w:val="fr-FR"/>
        </w:rPr>
      </w:pPr>
    </w:p>
    <w:p w14:paraId="6EEB364F" w14:textId="77777777" w:rsidR="00051B00" w:rsidRPr="00563C5A" w:rsidRDefault="00051B00" w:rsidP="000C0C1B">
      <w:pPr>
        <w:pStyle w:val="Titre5"/>
        <w:spacing w:before="240"/>
        <w:rPr>
          <w:lang w:val="en-US"/>
        </w:rPr>
      </w:pPr>
      <w:r w:rsidRPr="00563C5A">
        <w:rPr>
          <w:lang w:val="en-US"/>
        </w:rPr>
        <w:t>PECs for the groundwater compartment: X6119M2</w:t>
      </w:r>
    </w:p>
    <w:p w14:paraId="508F7460" w14:textId="77777777" w:rsidR="00051B00" w:rsidRPr="000C0C1B" w:rsidRDefault="00051B00" w:rsidP="00051B00">
      <w:pPr>
        <w:autoSpaceDE w:val="0"/>
        <w:autoSpaceDN w:val="0"/>
        <w:spacing w:before="360"/>
        <w:jc w:val="both"/>
        <w:rPr>
          <w:rFonts w:cs="Arial"/>
        </w:rPr>
      </w:pPr>
      <w:r w:rsidRPr="000C0C1B">
        <w:rPr>
          <w:rFonts w:cs="Arial"/>
        </w:rPr>
        <w:t>The estimations of releases of active substances, and their relevant degradation products for the groundwater compartment, were calculated with the FOCUS PEARL v.4.4.4 software.</w:t>
      </w:r>
    </w:p>
    <w:p w14:paraId="2A70747F" w14:textId="77777777" w:rsidR="00051B00" w:rsidRPr="000C0C1B" w:rsidRDefault="00051B00" w:rsidP="00051B00">
      <w:pPr>
        <w:shd w:val="clear" w:color="auto" w:fill="FFFFFF" w:themeFill="background1"/>
        <w:autoSpaceDE w:val="0"/>
        <w:autoSpaceDN w:val="0"/>
        <w:spacing w:before="240"/>
        <w:jc w:val="both"/>
        <w:rPr>
          <w:rFonts w:cs="Arial"/>
        </w:rPr>
      </w:pPr>
      <w:r w:rsidRPr="000C0C1B">
        <w:rPr>
          <w:rFonts w:cs="Arial"/>
          <w:shd w:val="clear" w:color="auto" w:fill="FFFFFF" w:themeFill="background1"/>
        </w:rPr>
        <w:t>According to the paragraph 578 of</w:t>
      </w:r>
      <w:r w:rsidRPr="000C0C1B">
        <w:rPr>
          <w:rFonts w:cs="Arial"/>
        </w:rPr>
        <w:t xml:space="preserve"> the PT08-ESD (2013), the estimation of releases to groundwater is relevant for susbstance with:</w:t>
      </w:r>
    </w:p>
    <w:p w14:paraId="3731FC03" w14:textId="77777777" w:rsidR="00051B00" w:rsidRPr="000C0C1B" w:rsidRDefault="00051B00" w:rsidP="00CF017A">
      <w:pPr>
        <w:pStyle w:val="Paragraphedeliste"/>
        <w:numPr>
          <w:ilvl w:val="0"/>
          <w:numId w:val="18"/>
        </w:numPr>
        <w:shd w:val="clear" w:color="auto" w:fill="FFFFFF" w:themeFill="background1"/>
        <w:suppressAutoHyphens w:val="0"/>
        <w:autoSpaceDE w:val="0"/>
        <w:autoSpaceDN w:val="0"/>
        <w:contextualSpacing/>
        <w:jc w:val="both"/>
        <w:rPr>
          <w:rFonts w:cs="Arial"/>
        </w:rPr>
      </w:pPr>
      <w:r w:rsidRPr="000C0C1B">
        <w:rPr>
          <w:rFonts w:cs="Arial"/>
        </w:rPr>
        <w:t>K</w:t>
      </w:r>
      <w:r w:rsidRPr="000C0C1B">
        <w:rPr>
          <w:rFonts w:cs="Arial"/>
          <w:vertAlign w:val="subscript"/>
        </w:rPr>
        <w:t>oc</w:t>
      </w:r>
      <w:r w:rsidRPr="000C0C1B">
        <w:rPr>
          <w:rFonts w:cs="Arial"/>
        </w:rPr>
        <w:t xml:space="preserve"> &lt; 500 l.kg</w:t>
      </w:r>
      <w:r w:rsidRPr="000C0C1B">
        <w:rPr>
          <w:rFonts w:cs="Arial"/>
          <w:vertAlign w:val="superscript"/>
        </w:rPr>
        <w:t>-1</w:t>
      </w:r>
      <w:r w:rsidRPr="000C0C1B">
        <w:rPr>
          <w:rFonts w:cs="Arial"/>
        </w:rPr>
        <w:t xml:space="preserve"> and</w:t>
      </w:r>
    </w:p>
    <w:p w14:paraId="139DCAB2" w14:textId="77777777" w:rsidR="00051B00" w:rsidRPr="000C0C1B" w:rsidRDefault="00051B00" w:rsidP="00CF017A">
      <w:pPr>
        <w:pStyle w:val="Paragraphedeliste"/>
        <w:numPr>
          <w:ilvl w:val="0"/>
          <w:numId w:val="18"/>
        </w:numPr>
        <w:suppressAutoHyphens w:val="0"/>
        <w:autoSpaceDE w:val="0"/>
        <w:autoSpaceDN w:val="0"/>
        <w:contextualSpacing/>
        <w:jc w:val="both"/>
        <w:rPr>
          <w:rFonts w:cs="Arial"/>
        </w:rPr>
      </w:pPr>
      <w:r w:rsidRPr="000C0C1B">
        <w:rPr>
          <w:rFonts w:cs="Arial"/>
        </w:rPr>
        <w:t>DT50</w:t>
      </w:r>
      <w:r w:rsidRPr="000C0C1B">
        <w:rPr>
          <w:rFonts w:cs="Arial"/>
          <w:vertAlign w:val="subscript"/>
        </w:rPr>
        <w:t>soil</w:t>
      </w:r>
      <w:r w:rsidRPr="000C0C1B">
        <w:rPr>
          <w:rFonts w:cs="Arial"/>
        </w:rPr>
        <w:t xml:space="preserve"> &gt; 21 d</w:t>
      </w:r>
      <w:r w:rsidRPr="000C0C1B">
        <w:rPr>
          <w:rFonts w:cs="Arial"/>
          <w:b/>
        </w:rPr>
        <w:t>.</w:t>
      </w:r>
    </w:p>
    <w:p w14:paraId="2775CCB5" w14:textId="77777777" w:rsidR="00051B00" w:rsidRPr="000C0C1B" w:rsidRDefault="00051B00" w:rsidP="00051B00">
      <w:pPr>
        <w:autoSpaceDE w:val="0"/>
        <w:autoSpaceDN w:val="0"/>
        <w:spacing w:before="120" w:after="120"/>
        <w:jc w:val="both"/>
        <w:rPr>
          <w:rFonts w:cs="Arial"/>
        </w:rPr>
      </w:pPr>
      <w:r w:rsidRPr="000C0C1B">
        <w:rPr>
          <w:rFonts w:cs="Arial"/>
        </w:rPr>
        <w:t>Considering that:</w:t>
      </w:r>
    </w:p>
    <w:tbl>
      <w:tblPr>
        <w:tblW w:w="7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2203"/>
        <w:gridCol w:w="2220"/>
        <w:gridCol w:w="237"/>
      </w:tblGrid>
      <w:tr w:rsidR="00051B00" w:rsidRPr="000C0C1B" w14:paraId="15B0A8DC" w14:textId="77777777" w:rsidTr="003C63E2">
        <w:trPr>
          <w:trHeight w:val="340"/>
          <w:jc w:val="center"/>
        </w:trPr>
        <w:tc>
          <w:tcPr>
            <w:tcW w:w="1872" w:type="pct"/>
            <w:vAlign w:val="center"/>
          </w:tcPr>
          <w:p w14:paraId="6D3AFE83" w14:textId="77777777" w:rsidR="00051B00" w:rsidRPr="000C0C1B" w:rsidRDefault="00051B00" w:rsidP="003C63E2">
            <w:pPr>
              <w:rPr>
                <w:rFonts w:cs="Arial"/>
                <w:b/>
              </w:rPr>
            </w:pPr>
            <w:r w:rsidRPr="000C0C1B">
              <w:rPr>
                <w:rFonts w:cs="Arial"/>
                <w:b/>
              </w:rPr>
              <w:t>Substance</w:t>
            </w:r>
          </w:p>
        </w:tc>
        <w:tc>
          <w:tcPr>
            <w:tcW w:w="1479" w:type="pct"/>
            <w:vAlign w:val="center"/>
          </w:tcPr>
          <w:p w14:paraId="0B42E1BA" w14:textId="77777777" w:rsidR="00051B00" w:rsidRPr="000C0C1B" w:rsidRDefault="00051B00" w:rsidP="003C63E2">
            <w:pPr>
              <w:rPr>
                <w:rFonts w:cs="Arial"/>
                <w:b/>
              </w:rPr>
            </w:pPr>
            <w:r w:rsidRPr="000C0C1B">
              <w:rPr>
                <w:rFonts w:cs="Arial"/>
                <w:b/>
              </w:rPr>
              <w:t>K</w:t>
            </w:r>
            <w:r w:rsidRPr="000C0C1B">
              <w:rPr>
                <w:rFonts w:cs="Arial"/>
                <w:b/>
                <w:vertAlign w:val="subscript"/>
              </w:rPr>
              <w:t>oc</w:t>
            </w:r>
            <w:r w:rsidRPr="000C0C1B">
              <w:rPr>
                <w:rFonts w:cs="Arial"/>
                <w:b/>
              </w:rPr>
              <w:t xml:space="preserve"> [l.kg</w:t>
            </w:r>
            <w:r w:rsidRPr="000C0C1B">
              <w:rPr>
                <w:rFonts w:cs="Arial"/>
                <w:b/>
                <w:vertAlign w:val="superscript"/>
              </w:rPr>
              <w:t>-1</w:t>
            </w:r>
            <w:r w:rsidRPr="000C0C1B">
              <w:rPr>
                <w:rFonts w:cs="Arial"/>
                <w:b/>
              </w:rPr>
              <w:t>]</w:t>
            </w:r>
          </w:p>
        </w:tc>
        <w:tc>
          <w:tcPr>
            <w:tcW w:w="1649" w:type="pct"/>
            <w:gridSpan w:val="2"/>
            <w:vAlign w:val="center"/>
          </w:tcPr>
          <w:p w14:paraId="1FDA530C" w14:textId="77777777" w:rsidR="00051B00" w:rsidRPr="000C0C1B" w:rsidRDefault="00051B00" w:rsidP="003C63E2">
            <w:pPr>
              <w:rPr>
                <w:rFonts w:cs="Arial"/>
                <w:b/>
              </w:rPr>
            </w:pPr>
            <w:r w:rsidRPr="000C0C1B">
              <w:rPr>
                <w:rFonts w:cs="Arial"/>
                <w:b/>
              </w:rPr>
              <w:t>DT50</w:t>
            </w:r>
            <w:r w:rsidRPr="000C0C1B">
              <w:rPr>
                <w:rFonts w:cs="Arial"/>
                <w:b/>
                <w:vertAlign w:val="subscript"/>
              </w:rPr>
              <w:t>soil,12°C</w:t>
            </w:r>
            <w:r w:rsidRPr="000C0C1B">
              <w:rPr>
                <w:rFonts w:cs="Arial"/>
                <w:b/>
              </w:rPr>
              <w:t xml:space="preserve"> [d]</w:t>
            </w:r>
          </w:p>
        </w:tc>
      </w:tr>
      <w:tr w:rsidR="00051B00" w:rsidRPr="000C0C1B" w14:paraId="7163545E" w14:textId="77777777" w:rsidTr="003C63E2">
        <w:trPr>
          <w:trHeight w:val="340"/>
          <w:jc w:val="center"/>
        </w:trPr>
        <w:tc>
          <w:tcPr>
            <w:tcW w:w="1872" w:type="pct"/>
            <w:vAlign w:val="center"/>
          </w:tcPr>
          <w:p w14:paraId="354ACDEC" w14:textId="77777777" w:rsidR="00051B00" w:rsidRPr="000C0C1B" w:rsidRDefault="00051B00" w:rsidP="003C63E2">
            <w:pPr>
              <w:rPr>
                <w:rFonts w:cs="Arial"/>
              </w:rPr>
            </w:pPr>
            <w:r w:rsidRPr="000C0C1B">
              <w:rPr>
                <w:rFonts w:cs="Arial"/>
              </w:rPr>
              <w:t>Tebuconazole</w:t>
            </w:r>
          </w:p>
        </w:tc>
        <w:tc>
          <w:tcPr>
            <w:tcW w:w="1479" w:type="pct"/>
            <w:vAlign w:val="center"/>
          </w:tcPr>
          <w:p w14:paraId="11CAB3F3" w14:textId="77777777" w:rsidR="00051B00" w:rsidRPr="000C0C1B" w:rsidRDefault="00051B00" w:rsidP="003C63E2">
            <w:pPr>
              <w:rPr>
                <w:rFonts w:cs="Arial"/>
              </w:rPr>
            </w:pPr>
            <w:r w:rsidRPr="000C0C1B">
              <w:rPr>
                <w:rFonts w:cs="Arial"/>
              </w:rPr>
              <w:t>992</w:t>
            </w:r>
          </w:p>
        </w:tc>
        <w:tc>
          <w:tcPr>
            <w:tcW w:w="1649" w:type="pct"/>
            <w:gridSpan w:val="2"/>
            <w:vAlign w:val="center"/>
          </w:tcPr>
          <w:p w14:paraId="28662342" w14:textId="77777777" w:rsidR="00051B00" w:rsidRPr="000C0C1B" w:rsidRDefault="00051B00" w:rsidP="003C63E2">
            <w:pPr>
              <w:rPr>
                <w:rFonts w:cs="Arial"/>
              </w:rPr>
            </w:pPr>
            <w:r w:rsidRPr="000C0C1B">
              <w:rPr>
                <w:rFonts w:cs="Arial"/>
              </w:rPr>
              <w:t>77</w:t>
            </w:r>
          </w:p>
        </w:tc>
      </w:tr>
      <w:tr w:rsidR="00051B00" w:rsidRPr="000C0C1B" w14:paraId="0960E773" w14:textId="77777777" w:rsidTr="003C63E2">
        <w:trPr>
          <w:trHeight w:val="340"/>
          <w:jc w:val="center"/>
        </w:trPr>
        <w:tc>
          <w:tcPr>
            <w:tcW w:w="1872" w:type="pct"/>
            <w:vAlign w:val="center"/>
          </w:tcPr>
          <w:p w14:paraId="0AA89F99" w14:textId="77777777" w:rsidR="00051B00" w:rsidRPr="000C0C1B" w:rsidRDefault="00051B00" w:rsidP="003C63E2">
            <w:pPr>
              <w:rPr>
                <w:rFonts w:cs="Arial"/>
              </w:rPr>
            </w:pPr>
            <w:r w:rsidRPr="000C0C1B">
              <w:rPr>
                <w:rFonts w:cs="Arial"/>
              </w:rPr>
              <w:t>Propiconazole</w:t>
            </w:r>
          </w:p>
        </w:tc>
        <w:tc>
          <w:tcPr>
            <w:tcW w:w="1479" w:type="pct"/>
            <w:vAlign w:val="center"/>
          </w:tcPr>
          <w:p w14:paraId="01FF7765" w14:textId="77777777" w:rsidR="00051B00" w:rsidRPr="000C0C1B" w:rsidRDefault="00051B00" w:rsidP="003C63E2">
            <w:pPr>
              <w:rPr>
                <w:rFonts w:cs="Arial"/>
              </w:rPr>
            </w:pPr>
            <w:r w:rsidRPr="000C0C1B">
              <w:rPr>
                <w:rFonts w:cs="Arial"/>
              </w:rPr>
              <w:t>944</w:t>
            </w:r>
          </w:p>
        </w:tc>
        <w:tc>
          <w:tcPr>
            <w:tcW w:w="1649" w:type="pct"/>
            <w:gridSpan w:val="2"/>
            <w:vAlign w:val="center"/>
          </w:tcPr>
          <w:p w14:paraId="409403C1" w14:textId="77777777" w:rsidR="00051B00" w:rsidRPr="000C0C1B" w:rsidRDefault="00051B00" w:rsidP="003C63E2">
            <w:pPr>
              <w:rPr>
                <w:rFonts w:cs="Arial"/>
              </w:rPr>
            </w:pPr>
            <w:r w:rsidRPr="000C0C1B">
              <w:rPr>
                <w:rFonts w:cs="Arial"/>
              </w:rPr>
              <w:t>82</w:t>
            </w:r>
          </w:p>
        </w:tc>
      </w:tr>
      <w:tr w:rsidR="00051B00" w:rsidRPr="000C0C1B" w14:paraId="4E48D3CF" w14:textId="77777777" w:rsidTr="003C63E2">
        <w:trPr>
          <w:trHeight w:val="340"/>
          <w:jc w:val="center"/>
        </w:trPr>
        <w:tc>
          <w:tcPr>
            <w:tcW w:w="1872" w:type="pct"/>
            <w:vAlign w:val="center"/>
          </w:tcPr>
          <w:p w14:paraId="659BD335" w14:textId="77777777" w:rsidR="00051B00" w:rsidRPr="000C0C1B" w:rsidRDefault="00051B00" w:rsidP="003C63E2">
            <w:pPr>
              <w:rPr>
                <w:rFonts w:cs="Arial"/>
              </w:rPr>
            </w:pPr>
            <w:r w:rsidRPr="000C0C1B">
              <w:rPr>
                <w:rFonts w:cs="Arial"/>
              </w:rPr>
              <w:t xml:space="preserve">1,2,4-triazole </w:t>
            </w:r>
            <w:r w:rsidRPr="000C0C1B">
              <w:rPr>
                <w:rFonts w:cs="Arial"/>
                <w:vertAlign w:val="superscript"/>
              </w:rPr>
              <w:t>(</w:t>
            </w:r>
            <w:r w:rsidRPr="000C0C1B">
              <w:rPr>
                <w:rFonts w:cs="Arial"/>
              </w:rPr>
              <w:t>*</w:t>
            </w:r>
            <w:r w:rsidRPr="000C0C1B">
              <w:rPr>
                <w:rFonts w:cs="Arial"/>
                <w:vertAlign w:val="superscript"/>
              </w:rPr>
              <w:t>)</w:t>
            </w:r>
          </w:p>
        </w:tc>
        <w:tc>
          <w:tcPr>
            <w:tcW w:w="1479" w:type="pct"/>
            <w:vAlign w:val="center"/>
          </w:tcPr>
          <w:p w14:paraId="26028D72" w14:textId="77777777" w:rsidR="00051B00" w:rsidRPr="000C0C1B" w:rsidRDefault="00051B00" w:rsidP="003C63E2">
            <w:pPr>
              <w:rPr>
                <w:rFonts w:cs="Arial"/>
              </w:rPr>
            </w:pPr>
            <w:r w:rsidRPr="000C0C1B">
              <w:rPr>
                <w:rFonts w:cs="Arial"/>
              </w:rPr>
              <w:t>89</w:t>
            </w:r>
          </w:p>
        </w:tc>
        <w:tc>
          <w:tcPr>
            <w:tcW w:w="1649" w:type="pct"/>
            <w:gridSpan w:val="2"/>
            <w:vAlign w:val="center"/>
          </w:tcPr>
          <w:p w14:paraId="4AF90530" w14:textId="77777777" w:rsidR="00051B00" w:rsidRPr="000C0C1B" w:rsidRDefault="00051B00" w:rsidP="003C63E2">
            <w:pPr>
              <w:rPr>
                <w:rFonts w:cs="Arial"/>
              </w:rPr>
            </w:pPr>
            <w:r w:rsidRPr="000C0C1B">
              <w:rPr>
                <w:rFonts w:cs="Arial"/>
              </w:rPr>
              <w:t xml:space="preserve">114.7 </w:t>
            </w:r>
            <w:r w:rsidRPr="000C0C1B">
              <w:rPr>
                <w:rFonts w:cs="Arial"/>
                <w:vertAlign w:val="superscript"/>
              </w:rPr>
              <w:t>(</w:t>
            </w:r>
            <w:r w:rsidRPr="000C0C1B">
              <w:rPr>
                <w:rFonts w:cs="Arial"/>
              </w:rPr>
              <w:t>**</w:t>
            </w:r>
            <w:r w:rsidRPr="000C0C1B">
              <w:rPr>
                <w:rFonts w:cs="Arial"/>
                <w:vertAlign w:val="superscript"/>
              </w:rPr>
              <w:t>)</w:t>
            </w:r>
          </w:p>
        </w:tc>
      </w:tr>
      <w:tr w:rsidR="00051B00" w:rsidRPr="000C0C1B" w14:paraId="41D1A4F7" w14:textId="77777777" w:rsidTr="003C63E2">
        <w:trPr>
          <w:trHeight w:val="340"/>
          <w:jc w:val="center"/>
        </w:trPr>
        <w:tc>
          <w:tcPr>
            <w:tcW w:w="1872" w:type="pct"/>
            <w:vAlign w:val="center"/>
          </w:tcPr>
          <w:p w14:paraId="5AF29014" w14:textId="77777777" w:rsidR="00051B00" w:rsidRPr="000C0C1B" w:rsidRDefault="00051B00" w:rsidP="003C63E2">
            <w:pPr>
              <w:rPr>
                <w:rFonts w:cs="Arial"/>
              </w:rPr>
            </w:pPr>
            <w:r w:rsidRPr="000C0C1B">
              <w:rPr>
                <w:rFonts w:cs="Arial"/>
              </w:rPr>
              <w:t>Cypermethrin</w:t>
            </w:r>
          </w:p>
        </w:tc>
        <w:tc>
          <w:tcPr>
            <w:tcW w:w="1479" w:type="pct"/>
            <w:vAlign w:val="center"/>
          </w:tcPr>
          <w:p w14:paraId="268E2DFA" w14:textId="77777777" w:rsidR="00051B00" w:rsidRPr="000C0C1B" w:rsidRDefault="00051B00" w:rsidP="003C63E2">
            <w:pPr>
              <w:rPr>
                <w:rFonts w:cs="Arial"/>
              </w:rPr>
            </w:pPr>
            <w:r w:rsidRPr="000C0C1B">
              <w:rPr>
                <w:rFonts w:cs="Arial"/>
              </w:rPr>
              <w:t>575000</w:t>
            </w:r>
          </w:p>
        </w:tc>
        <w:tc>
          <w:tcPr>
            <w:tcW w:w="1649" w:type="pct"/>
            <w:gridSpan w:val="2"/>
            <w:vAlign w:val="center"/>
          </w:tcPr>
          <w:p w14:paraId="37869A13" w14:textId="77777777" w:rsidR="00051B00" w:rsidRPr="000C0C1B" w:rsidRDefault="00051B00" w:rsidP="003C63E2">
            <w:pPr>
              <w:rPr>
                <w:rFonts w:cs="Arial"/>
              </w:rPr>
            </w:pPr>
            <w:r w:rsidRPr="000C0C1B">
              <w:rPr>
                <w:rFonts w:cs="Arial"/>
              </w:rPr>
              <w:t>17.2</w:t>
            </w:r>
          </w:p>
        </w:tc>
      </w:tr>
      <w:tr w:rsidR="00051B00" w:rsidRPr="000C0C1B" w14:paraId="1066C5ED" w14:textId="77777777" w:rsidTr="003C63E2">
        <w:trPr>
          <w:trHeight w:val="340"/>
          <w:jc w:val="center"/>
        </w:trPr>
        <w:tc>
          <w:tcPr>
            <w:tcW w:w="1872" w:type="pct"/>
            <w:vAlign w:val="center"/>
          </w:tcPr>
          <w:p w14:paraId="22B27E4F" w14:textId="77777777" w:rsidR="00051B00" w:rsidRPr="000C0C1B" w:rsidRDefault="00051B00" w:rsidP="003C63E2">
            <w:pPr>
              <w:rPr>
                <w:rFonts w:cs="Arial"/>
              </w:rPr>
            </w:pPr>
            <w:r w:rsidRPr="000C0C1B">
              <w:rPr>
                <w:rFonts w:cs="Arial"/>
              </w:rPr>
              <w:t>IPBC</w:t>
            </w:r>
          </w:p>
        </w:tc>
        <w:tc>
          <w:tcPr>
            <w:tcW w:w="1479" w:type="pct"/>
            <w:vAlign w:val="center"/>
          </w:tcPr>
          <w:p w14:paraId="34A469BA" w14:textId="77777777" w:rsidR="00051B00" w:rsidRPr="000C0C1B" w:rsidRDefault="00051B00" w:rsidP="003C63E2">
            <w:pPr>
              <w:rPr>
                <w:rFonts w:cs="Arial"/>
              </w:rPr>
            </w:pPr>
            <w:r w:rsidRPr="000C0C1B">
              <w:rPr>
                <w:rFonts w:cs="Arial"/>
              </w:rPr>
              <w:t>134.5</w:t>
            </w:r>
          </w:p>
        </w:tc>
        <w:tc>
          <w:tcPr>
            <w:tcW w:w="1649" w:type="pct"/>
            <w:gridSpan w:val="2"/>
            <w:vAlign w:val="center"/>
          </w:tcPr>
          <w:p w14:paraId="2278D3EC" w14:textId="77777777" w:rsidR="00051B00" w:rsidRPr="000C0C1B" w:rsidRDefault="00051B00" w:rsidP="003C63E2">
            <w:pPr>
              <w:rPr>
                <w:rFonts w:cs="Arial"/>
              </w:rPr>
            </w:pPr>
            <w:r w:rsidRPr="000C0C1B">
              <w:rPr>
                <w:rFonts w:cs="Arial"/>
              </w:rPr>
              <w:t>1.96E-01</w:t>
            </w:r>
          </w:p>
        </w:tc>
      </w:tr>
      <w:tr w:rsidR="00051B00" w:rsidRPr="000C0C1B" w14:paraId="4708614F" w14:textId="77777777" w:rsidTr="003C63E2">
        <w:trPr>
          <w:trHeight w:val="340"/>
          <w:jc w:val="center"/>
        </w:trPr>
        <w:tc>
          <w:tcPr>
            <w:tcW w:w="1872" w:type="pct"/>
            <w:vAlign w:val="center"/>
          </w:tcPr>
          <w:p w14:paraId="51C3C99F" w14:textId="77777777" w:rsidR="00051B00" w:rsidRPr="000C0C1B" w:rsidRDefault="00051B00" w:rsidP="003C63E2">
            <w:pPr>
              <w:rPr>
                <w:rFonts w:cs="Arial"/>
              </w:rPr>
            </w:pPr>
            <w:r w:rsidRPr="000C0C1B">
              <w:rPr>
                <w:rFonts w:cs="Arial"/>
              </w:rPr>
              <w:t>PBC(***)</w:t>
            </w:r>
          </w:p>
        </w:tc>
        <w:tc>
          <w:tcPr>
            <w:tcW w:w="1479" w:type="pct"/>
            <w:vAlign w:val="center"/>
          </w:tcPr>
          <w:p w14:paraId="5F1ABF43" w14:textId="77777777" w:rsidR="00051B00" w:rsidRPr="000C0C1B" w:rsidRDefault="00051B00" w:rsidP="003C63E2">
            <w:pPr>
              <w:rPr>
                <w:rFonts w:cs="Arial"/>
              </w:rPr>
            </w:pPr>
            <w:r w:rsidRPr="000C0C1B">
              <w:rPr>
                <w:rFonts w:cs="Arial"/>
              </w:rPr>
              <w:t>198.1</w:t>
            </w:r>
          </w:p>
        </w:tc>
        <w:tc>
          <w:tcPr>
            <w:tcW w:w="1649" w:type="pct"/>
            <w:gridSpan w:val="2"/>
            <w:vAlign w:val="center"/>
          </w:tcPr>
          <w:p w14:paraId="202859C3" w14:textId="77777777" w:rsidR="00051B00" w:rsidRPr="000C0C1B" w:rsidRDefault="00051B00" w:rsidP="003C63E2">
            <w:pPr>
              <w:rPr>
                <w:rFonts w:cs="Arial"/>
              </w:rPr>
            </w:pPr>
            <w:r w:rsidRPr="000C0C1B">
              <w:rPr>
                <w:rFonts w:cs="Arial"/>
              </w:rPr>
              <w:t>9.50</w:t>
            </w:r>
          </w:p>
        </w:tc>
      </w:tr>
      <w:tr w:rsidR="00051B00" w:rsidRPr="000C0C1B" w14:paraId="69407376" w14:textId="77777777" w:rsidTr="003C63E2">
        <w:trPr>
          <w:gridAfter w:val="1"/>
          <w:wAfter w:w="159" w:type="pct"/>
          <w:jc w:val="center"/>
        </w:trPr>
        <w:tc>
          <w:tcPr>
            <w:tcW w:w="4841" w:type="pct"/>
            <w:gridSpan w:val="3"/>
            <w:tcBorders>
              <w:top w:val="nil"/>
              <w:left w:val="nil"/>
              <w:bottom w:val="nil"/>
              <w:right w:val="nil"/>
            </w:tcBorders>
            <w:shd w:val="clear" w:color="auto" w:fill="auto"/>
            <w:vAlign w:val="center"/>
          </w:tcPr>
          <w:p w14:paraId="2789FAE1" w14:textId="77777777" w:rsidR="00051B00" w:rsidRPr="000C0C1B" w:rsidRDefault="00051B00" w:rsidP="003C63E2">
            <w:pPr>
              <w:autoSpaceDE w:val="0"/>
              <w:autoSpaceDN w:val="0"/>
              <w:rPr>
                <w:rFonts w:cs="Arial"/>
              </w:rPr>
            </w:pPr>
            <w:r w:rsidRPr="000C0C1B">
              <w:rPr>
                <w:rFonts w:cs="Arial"/>
                <w:vertAlign w:val="superscript"/>
              </w:rPr>
              <w:t>(</w:t>
            </w:r>
            <w:r w:rsidRPr="000C0C1B">
              <w:rPr>
                <w:rFonts w:cs="Arial"/>
              </w:rPr>
              <w:t>*</w:t>
            </w:r>
            <w:r w:rsidRPr="000C0C1B">
              <w:rPr>
                <w:rFonts w:cs="Arial"/>
                <w:vertAlign w:val="superscript"/>
              </w:rPr>
              <w:t>)</w:t>
            </w:r>
            <w:r w:rsidRPr="000C0C1B">
              <w:rPr>
                <w:rFonts w:cs="Arial"/>
              </w:rPr>
              <w:t xml:space="preserve"> – Relevant degradation product of tebuconazole and propiconazole in soil, with a maximum formation rate of 9% and 43.23% of applied radioactivity, respectively.</w:t>
            </w:r>
          </w:p>
          <w:p w14:paraId="736A41C8" w14:textId="77777777" w:rsidR="00051B00" w:rsidRPr="000C0C1B" w:rsidRDefault="00051B00" w:rsidP="003C63E2">
            <w:pPr>
              <w:autoSpaceDE w:val="0"/>
              <w:autoSpaceDN w:val="0"/>
              <w:rPr>
                <w:rFonts w:cs="Arial"/>
              </w:rPr>
            </w:pPr>
            <w:r w:rsidRPr="000C0C1B">
              <w:rPr>
                <w:rFonts w:cs="Arial"/>
                <w:vertAlign w:val="superscript"/>
              </w:rPr>
              <w:t>(</w:t>
            </w:r>
            <w:r w:rsidRPr="000C0C1B">
              <w:rPr>
                <w:rFonts w:cs="Arial"/>
              </w:rPr>
              <w:t>**</w:t>
            </w:r>
            <w:r w:rsidRPr="000C0C1B">
              <w:rPr>
                <w:rFonts w:cs="Arial"/>
                <w:vertAlign w:val="superscript"/>
              </w:rPr>
              <w:t>)</w:t>
            </w:r>
            <w:r w:rsidRPr="000C0C1B">
              <w:rPr>
                <w:rFonts w:cs="Arial"/>
              </w:rPr>
              <w:t xml:space="preserve"> – Calculated according to the arrhenius equation with a DT</w:t>
            </w:r>
            <w:r w:rsidRPr="000C0C1B">
              <w:rPr>
                <w:rFonts w:cs="Arial"/>
                <w:vertAlign w:val="subscript"/>
              </w:rPr>
              <w:t>50</w:t>
            </w:r>
            <w:r w:rsidRPr="000C0C1B">
              <w:rPr>
                <w:rFonts w:cs="Arial"/>
              </w:rPr>
              <w:t xml:space="preserve"> at 20°C of 60.5 days.</w:t>
            </w:r>
          </w:p>
          <w:p w14:paraId="4E6A90C3" w14:textId="77777777" w:rsidR="00051B00" w:rsidRPr="000C0C1B" w:rsidRDefault="00051B00" w:rsidP="003C63E2">
            <w:pPr>
              <w:autoSpaceDE w:val="0"/>
              <w:autoSpaceDN w:val="0"/>
              <w:rPr>
                <w:rFonts w:cs="Arial"/>
              </w:rPr>
            </w:pPr>
            <w:r w:rsidRPr="000C0C1B">
              <w:rPr>
                <w:rFonts w:cs="Arial"/>
              </w:rPr>
              <w:t>(***) – Relevant metabolite of IPBC in all environmental compartments assuming 100% of applied radioactivity.</w:t>
            </w:r>
          </w:p>
        </w:tc>
      </w:tr>
    </w:tbl>
    <w:p w14:paraId="689A61E9" w14:textId="77777777" w:rsidR="00051B00" w:rsidRPr="000C0C1B" w:rsidRDefault="00051B00" w:rsidP="00051B00">
      <w:pPr>
        <w:autoSpaceDE w:val="0"/>
        <w:autoSpaceDN w:val="0"/>
        <w:spacing w:before="120"/>
        <w:jc w:val="both"/>
        <w:rPr>
          <w:rFonts w:cs="Arial"/>
        </w:rPr>
      </w:pPr>
      <w:r w:rsidRPr="000C0C1B">
        <w:rPr>
          <w:rFonts w:cs="Arial"/>
        </w:rPr>
        <w:t>Estimations of releases to groundwater is considered relevant by FR-CA for the following substances:</w:t>
      </w:r>
    </w:p>
    <w:p w14:paraId="05AB2501" w14:textId="77777777" w:rsidR="00051B00" w:rsidRPr="000C0C1B"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0C0C1B">
        <w:rPr>
          <w:rFonts w:cs="Arial"/>
        </w:rPr>
        <w:t>Tebuconazole;</w:t>
      </w:r>
    </w:p>
    <w:p w14:paraId="11B7466C" w14:textId="77777777" w:rsidR="00051B00" w:rsidRPr="000C0C1B"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0C0C1B">
        <w:rPr>
          <w:rFonts w:cs="Arial"/>
        </w:rPr>
        <w:t>Propiconazole;</w:t>
      </w:r>
    </w:p>
    <w:p w14:paraId="3F155368" w14:textId="77777777" w:rsidR="00051B00" w:rsidRPr="000C0C1B"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0C0C1B">
        <w:rPr>
          <w:rFonts w:cs="Arial"/>
        </w:rPr>
        <w:t>IPBC;</w:t>
      </w:r>
    </w:p>
    <w:p w14:paraId="302DA322" w14:textId="77777777" w:rsidR="00051B00" w:rsidRPr="000C0C1B"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0C0C1B">
        <w:rPr>
          <w:rFonts w:cs="Arial"/>
        </w:rPr>
        <w:t>PBC;</w:t>
      </w:r>
    </w:p>
    <w:p w14:paraId="61D82DD6" w14:textId="77777777" w:rsidR="00051B00" w:rsidRPr="000C0C1B"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0C0C1B">
        <w:rPr>
          <w:rFonts w:cs="Arial"/>
        </w:rPr>
        <w:t>1,2,4-triazole.</w:t>
      </w:r>
    </w:p>
    <w:p w14:paraId="3D634674" w14:textId="77777777" w:rsidR="00051B00" w:rsidRPr="000C0C1B" w:rsidRDefault="00051B00" w:rsidP="00051B00">
      <w:pPr>
        <w:spacing w:before="360" w:line="276" w:lineRule="auto"/>
        <w:jc w:val="both"/>
        <w:rPr>
          <w:rFonts w:cs="Arial"/>
        </w:rPr>
      </w:pPr>
      <w:r w:rsidRPr="000C0C1B">
        <w:rPr>
          <w:rFonts w:cs="Arial"/>
        </w:rPr>
        <w:t xml:space="preserve">According to the PT08-ESD (2013), a groundwater assessment is only necessary for the house scenario, which can be considered to be the worst case for soil exposure, thus covering all other scenarios. </w:t>
      </w:r>
    </w:p>
    <w:p w14:paraId="2492B692" w14:textId="77777777" w:rsidR="00051B00" w:rsidRPr="000C0C1B" w:rsidRDefault="00051B00" w:rsidP="00051B00">
      <w:pPr>
        <w:spacing w:line="276" w:lineRule="auto"/>
        <w:jc w:val="both"/>
        <w:rPr>
          <w:rFonts w:cs="Arial"/>
        </w:rPr>
      </w:pPr>
      <w:r w:rsidRPr="000C0C1B">
        <w:rPr>
          <w:rFonts w:cs="Arial"/>
        </w:rPr>
        <w:t>Consequently to the environmental risk assessment performed for the application phase, it is recommended on the label to cover the soil during the application by brushing or spraying. Then, no emission into the soil occurs during the application. Therefore, only emissions into the soil during the service-life of the treated wood due to leaching are taken into account to estimate the contamination of the groundwater.</w:t>
      </w:r>
    </w:p>
    <w:p w14:paraId="2B72BE21" w14:textId="77777777" w:rsidR="00051B00" w:rsidRPr="000C0C1B" w:rsidRDefault="00051B00" w:rsidP="00051B00">
      <w:pPr>
        <w:autoSpaceDE w:val="0"/>
        <w:autoSpaceDN w:val="0"/>
        <w:spacing w:before="120" w:after="240"/>
        <w:jc w:val="both"/>
        <w:rPr>
          <w:rFonts w:cs="Arial"/>
        </w:rPr>
      </w:pPr>
      <w:r w:rsidRPr="000C0C1B">
        <w:rPr>
          <w:rFonts w:cs="Arial"/>
        </w:rPr>
        <w:t>The scenario for the groundwater exposure assessment for wood preservatives described in the supplement of the appendix 4 of the PT08-ESD, based on leaching values.</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7"/>
        <w:gridCol w:w="1134"/>
        <w:gridCol w:w="1130"/>
        <w:gridCol w:w="1202"/>
        <w:gridCol w:w="1150"/>
        <w:gridCol w:w="1195"/>
        <w:gridCol w:w="1701"/>
      </w:tblGrid>
      <w:tr w:rsidR="00051B00" w:rsidRPr="00E8295A" w14:paraId="34AD8EA9" w14:textId="77777777" w:rsidTr="003C63E2">
        <w:trPr>
          <w:trHeight w:val="283"/>
          <w:tblHeader/>
        </w:trPr>
        <w:tc>
          <w:tcPr>
            <w:tcW w:w="2127" w:type="dxa"/>
            <w:shd w:val="clear" w:color="auto" w:fill="BFBFBF"/>
            <w:vAlign w:val="center"/>
            <w:hideMark/>
          </w:tcPr>
          <w:p w14:paraId="6BF4CF94" w14:textId="77777777" w:rsidR="00051B00" w:rsidRPr="00E8295A" w:rsidRDefault="00051B00" w:rsidP="003C63E2">
            <w:pPr>
              <w:jc w:val="both"/>
              <w:rPr>
                <w:rFonts w:cs="Arial"/>
                <w:b/>
                <w:bCs/>
                <w:color w:val="000000"/>
                <w:lang w:eastAsia="fr-FR"/>
              </w:rPr>
            </w:pPr>
            <w:r w:rsidRPr="00E8295A">
              <w:rPr>
                <w:rFonts w:cs="Arial"/>
                <w:b/>
                <w:bCs/>
                <w:color w:val="000000"/>
                <w:lang w:eastAsia="fr-FR"/>
              </w:rPr>
              <w:t>Input parameter</w:t>
            </w:r>
          </w:p>
        </w:tc>
        <w:tc>
          <w:tcPr>
            <w:tcW w:w="1134" w:type="dxa"/>
            <w:shd w:val="clear" w:color="auto" w:fill="BFBFBF"/>
            <w:vAlign w:val="center"/>
            <w:hideMark/>
          </w:tcPr>
          <w:p w14:paraId="29CC4792" w14:textId="77777777" w:rsidR="00051B00" w:rsidRPr="00E8295A" w:rsidRDefault="00051B00" w:rsidP="003C63E2">
            <w:pPr>
              <w:jc w:val="center"/>
              <w:rPr>
                <w:rFonts w:cs="Arial"/>
                <w:b/>
                <w:bCs/>
                <w:color w:val="000000"/>
                <w:lang w:eastAsia="fr-FR"/>
              </w:rPr>
            </w:pPr>
            <w:r w:rsidRPr="00E8295A">
              <w:rPr>
                <w:rFonts w:cs="Arial"/>
                <w:b/>
                <w:bCs/>
                <w:color w:val="000000"/>
                <w:lang w:eastAsia="fr-FR"/>
              </w:rPr>
              <w:t>Unit</w:t>
            </w:r>
          </w:p>
        </w:tc>
        <w:tc>
          <w:tcPr>
            <w:tcW w:w="6378" w:type="dxa"/>
            <w:gridSpan w:val="5"/>
            <w:shd w:val="clear" w:color="auto" w:fill="BFBFBF"/>
            <w:vAlign w:val="center"/>
            <w:hideMark/>
          </w:tcPr>
          <w:p w14:paraId="1CE2679C" w14:textId="77777777" w:rsidR="00051B00" w:rsidRPr="00E8295A" w:rsidRDefault="00051B00" w:rsidP="003C63E2">
            <w:pPr>
              <w:jc w:val="center"/>
              <w:rPr>
                <w:rFonts w:cs="Arial"/>
                <w:b/>
                <w:bCs/>
                <w:color w:val="000000"/>
                <w:lang w:eastAsia="fr-FR"/>
              </w:rPr>
            </w:pPr>
            <w:r w:rsidRPr="00E8295A">
              <w:rPr>
                <w:rFonts w:cs="Arial"/>
                <w:b/>
                <w:bCs/>
                <w:color w:val="000000"/>
                <w:lang w:eastAsia="fr-FR"/>
              </w:rPr>
              <w:t>Value</w:t>
            </w:r>
          </w:p>
        </w:tc>
      </w:tr>
      <w:tr w:rsidR="00051B00" w:rsidRPr="00E8295A" w14:paraId="4B58AFAA" w14:textId="77777777" w:rsidTr="003C63E2">
        <w:trPr>
          <w:trHeight w:val="283"/>
        </w:trPr>
        <w:tc>
          <w:tcPr>
            <w:tcW w:w="3261" w:type="dxa"/>
            <w:gridSpan w:val="2"/>
            <w:shd w:val="clear" w:color="auto" w:fill="DBE5F1"/>
            <w:vAlign w:val="center"/>
          </w:tcPr>
          <w:p w14:paraId="0146ABB6" w14:textId="77777777" w:rsidR="00051B00" w:rsidRPr="00E8295A" w:rsidRDefault="00051B00" w:rsidP="003C63E2">
            <w:pPr>
              <w:rPr>
                <w:rFonts w:cs="Arial"/>
                <w:b/>
                <w:bCs/>
                <w:color w:val="4F6228"/>
                <w:lang w:eastAsia="fr-FR"/>
              </w:rPr>
            </w:pPr>
          </w:p>
        </w:tc>
        <w:tc>
          <w:tcPr>
            <w:tcW w:w="1130" w:type="dxa"/>
            <w:shd w:val="clear" w:color="auto" w:fill="DBE5F1"/>
            <w:vAlign w:val="center"/>
            <w:hideMark/>
          </w:tcPr>
          <w:p w14:paraId="0F360F15" w14:textId="77777777" w:rsidR="00051B00" w:rsidRPr="00E8295A" w:rsidRDefault="00051B00" w:rsidP="003C63E2">
            <w:pPr>
              <w:jc w:val="center"/>
              <w:rPr>
                <w:rFonts w:cs="Arial"/>
                <w:b/>
                <w:bCs/>
                <w:color w:val="4F6228"/>
                <w:lang w:eastAsia="fr-FR"/>
              </w:rPr>
            </w:pPr>
            <w:r w:rsidRPr="00E8295A">
              <w:rPr>
                <w:rFonts w:cs="Arial"/>
                <w:b/>
                <w:bCs/>
                <w:color w:val="4F6228"/>
                <w:lang w:eastAsia="fr-FR"/>
              </w:rPr>
              <w:t>Tebuco-nazole</w:t>
            </w:r>
          </w:p>
        </w:tc>
        <w:tc>
          <w:tcPr>
            <w:tcW w:w="1202" w:type="dxa"/>
            <w:shd w:val="clear" w:color="auto" w:fill="DBE5F1"/>
            <w:vAlign w:val="center"/>
            <w:hideMark/>
          </w:tcPr>
          <w:p w14:paraId="27ED4151" w14:textId="77777777" w:rsidR="00051B00" w:rsidRPr="00E8295A" w:rsidRDefault="00051B00" w:rsidP="003C63E2">
            <w:pPr>
              <w:jc w:val="center"/>
              <w:rPr>
                <w:rFonts w:cs="Arial"/>
                <w:b/>
                <w:bCs/>
                <w:color w:val="4F6228"/>
                <w:lang w:eastAsia="fr-FR"/>
              </w:rPr>
            </w:pPr>
            <w:r w:rsidRPr="00E8295A">
              <w:rPr>
                <w:rFonts w:cs="Arial"/>
                <w:b/>
                <w:bCs/>
                <w:color w:val="4F6228"/>
                <w:lang w:eastAsia="fr-FR"/>
              </w:rPr>
              <w:t>Propico-nazole</w:t>
            </w:r>
          </w:p>
        </w:tc>
        <w:tc>
          <w:tcPr>
            <w:tcW w:w="1150" w:type="dxa"/>
            <w:shd w:val="clear" w:color="auto" w:fill="DBE5F1"/>
            <w:vAlign w:val="center"/>
          </w:tcPr>
          <w:p w14:paraId="53EF979B" w14:textId="77777777" w:rsidR="00051B00" w:rsidRPr="00E8295A" w:rsidRDefault="00051B00" w:rsidP="003C63E2">
            <w:pPr>
              <w:jc w:val="center"/>
              <w:rPr>
                <w:rFonts w:cs="Arial"/>
                <w:b/>
                <w:bCs/>
                <w:color w:val="4F6228"/>
                <w:lang w:eastAsia="fr-FR"/>
              </w:rPr>
            </w:pPr>
            <w:r w:rsidRPr="00E8295A">
              <w:rPr>
                <w:rFonts w:cs="Arial"/>
                <w:b/>
                <w:bCs/>
                <w:color w:val="4F6228"/>
                <w:lang w:eastAsia="fr-FR"/>
              </w:rPr>
              <w:t>IPBC</w:t>
            </w:r>
          </w:p>
        </w:tc>
        <w:tc>
          <w:tcPr>
            <w:tcW w:w="1195" w:type="dxa"/>
            <w:shd w:val="clear" w:color="auto" w:fill="DBE5F1"/>
            <w:vAlign w:val="center"/>
          </w:tcPr>
          <w:p w14:paraId="2997E8F8" w14:textId="77777777" w:rsidR="00051B00" w:rsidRPr="00E8295A" w:rsidRDefault="00051B00" w:rsidP="003C63E2">
            <w:pPr>
              <w:jc w:val="center"/>
              <w:rPr>
                <w:rFonts w:cs="Arial"/>
                <w:b/>
                <w:bCs/>
                <w:color w:val="4F6228"/>
                <w:lang w:eastAsia="fr-FR"/>
              </w:rPr>
            </w:pPr>
            <w:r w:rsidRPr="00E8295A">
              <w:rPr>
                <w:rFonts w:cs="Arial"/>
                <w:b/>
                <w:bCs/>
                <w:color w:val="4F6228"/>
                <w:lang w:eastAsia="fr-FR"/>
              </w:rPr>
              <w:t>PBC</w:t>
            </w:r>
          </w:p>
        </w:tc>
        <w:tc>
          <w:tcPr>
            <w:tcW w:w="1701" w:type="dxa"/>
            <w:shd w:val="clear" w:color="auto" w:fill="DBE5F1"/>
            <w:vAlign w:val="center"/>
          </w:tcPr>
          <w:p w14:paraId="43D1312F" w14:textId="77777777" w:rsidR="00051B00" w:rsidRPr="00E8295A" w:rsidRDefault="00051B00" w:rsidP="003C63E2">
            <w:pPr>
              <w:jc w:val="center"/>
              <w:rPr>
                <w:rFonts w:cs="Arial"/>
                <w:b/>
                <w:bCs/>
                <w:color w:val="4F6228"/>
                <w:lang w:eastAsia="fr-FR"/>
              </w:rPr>
            </w:pPr>
            <w:r w:rsidRPr="00E8295A">
              <w:rPr>
                <w:rFonts w:cs="Arial"/>
                <w:b/>
                <w:bCs/>
                <w:color w:val="4F6228"/>
                <w:lang w:eastAsia="fr-FR"/>
              </w:rPr>
              <w:t>1,2,4-triazole</w:t>
            </w:r>
          </w:p>
        </w:tc>
      </w:tr>
      <w:tr w:rsidR="00051B00" w:rsidRPr="00E8295A" w14:paraId="5D2796E1" w14:textId="77777777" w:rsidTr="003C63E2">
        <w:trPr>
          <w:trHeight w:val="283"/>
        </w:trPr>
        <w:tc>
          <w:tcPr>
            <w:tcW w:w="9639" w:type="dxa"/>
            <w:gridSpan w:val="7"/>
            <w:shd w:val="clear" w:color="auto" w:fill="DBE5F1"/>
            <w:vAlign w:val="center"/>
          </w:tcPr>
          <w:p w14:paraId="2457F390" w14:textId="77777777" w:rsidR="00051B00" w:rsidRPr="00E8295A" w:rsidRDefault="00051B00" w:rsidP="003C63E2">
            <w:pPr>
              <w:rPr>
                <w:rFonts w:cs="Arial"/>
                <w:b/>
                <w:bCs/>
                <w:color w:val="4F6228"/>
                <w:lang w:eastAsia="fr-FR"/>
              </w:rPr>
            </w:pPr>
            <w:r w:rsidRPr="00E8295A">
              <w:rPr>
                <w:rFonts w:cs="Arial"/>
                <w:b/>
                <w:bCs/>
                <w:color w:val="4F6228"/>
                <w:lang w:eastAsia="fr-FR"/>
              </w:rPr>
              <w:t>Physicochemical parameters</w:t>
            </w:r>
          </w:p>
        </w:tc>
      </w:tr>
      <w:tr w:rsidR="00051B00" w:rsidRPr="00E8295A" w14:paraId="45D0F3A1" w14:textId="77777777" w:rsidTr="003C63E2">
        <w:trPr>
          <w:trHeight w:val="283"/>
        </w:trPr>
        <w:tc>
          <w:tcPr>
            <w:tcW w:w="2127" w:type="dxa"/>
            <w:vAlign w:val="center"/>
            <w:hideMark/>
          </w:tcPr>
          <w:p w14:paraId="52D41F16" w14:textId="77777777" w:rsidR="00051B00" w:rsidRPr="00E8295A" w:rsidRDefault="00051B00" w:rsidP="003C63E2">
            <w:pPr>
              <w:rPr>
                <w:rFonts w:cs="Arial"/>
                <w:color w:val="000000"/>
                <w:lang w:eastAsia="fr-FR"/>
              </w:rPr>
            </w:pPr>
            <w:r w:rsidRPr="00E8295A">
              <w:rPr>
                <w:rFonts w:cs="Arial"/>
                <w:color w:val="000000"/>
                <w:lang w:eastAsia="fr-FR"/>
              </w:rPr>
              <w:t>Molar mass</w:t>
            </w:r>
          </w:p>
        </w:tc>
        <w:tc>
          <w:tcPr>
            <w:tcW w:w="1134" w:type="dxa"/>
            <w:vAlign w:val="center"/>
            <w:hideMark/>
          </w:tcPr>
          <w:p w14:paraId="2EB977AB" w14:textId="77777777" w:rsidR="00051B00" w:rsidRPr="00E8295A" w:rsidRDefault="00051B00" w:rsidP="003C63E2">
            <w:pPr>
              <w:jc w:val="center"/>
              <w:rPr>
                <w:rFonts w:cs="Arial"/>
                <w:color w:val="000000"/>
                <w:lang w:eastAsia="fr-FR"/>
              </w:rPr>
            </w:pPr>
            <w:r w:rsidRPr="00E8295A">
              <w:rPr>
                <w:rFonts w:cs="Arial"/>
                <w:color w:val="000000"/>
                <w:lang w:eastAsia="fr-FR"/>
              </w:rPr>
              <w:t>g.mol</w:t>
            </w:r>
            <w:r w:rsidRPr="00E8295A">
              <w:rPr>
                <w:rFonts w:cs="Arial"/>
                <w:color w:val="000000"/>
                <w:vertAlign w:val="superscript"/>
                <w:lang w:eastAsia="fr-FR"/>
              </w:rPr>
              <w:t>-1</w:t>
            </w:r>
          </w:p>
        </w:tc>
        <w:tc>
          <w:tcPr>
            <w:tcW w:w="1130" w:type="dxa"/>
            <w:vAlign w:val="center"/>
          </w:tcPr>
          <w:p w14:paraId="1C30AB72" w14:textId="77777777" w:rsidR="00051B00" w:rsidRPr="00E8295A" w:rsidRDefault="00051B00" w:rsidP="003C63E2">
            <w:pPr>
              <w:jc w:val="center"/>
              <w:rPr>
                <w:rFonts w:cs="Arial"/>
                <w:color w:val="000000"/>
                <w:lang w:eastAsia="fr-FR"/>
              </w:rPr>
            </w:pPr>
            <w:r w:rsidRPr="00E8295A">
              <w:rPr>
                <w:rFonts w:cs="Arial"/>
                <w:color w:val="000000"/>
                <w:lang w:eastAsia="fr-FR"/>
              </w:rPr>
              <w:t>307.8</w:t>
            </w:r>
          </w:p>
        </w:tc>
        <w:tc>
          <w:tcPr>
            <w:tcW w:w="1202" w:type="dxa"/>
            <w:vAlign w:val="center"/>
          </w:tcPr>
          <w:p w14:paraId="122E0377" w14:textId="77777777" w:rsidR="00051B00" w:rsidRPr="00E8295A" w:rsidRDefault="00051B00" w:rsidP="003C63E2">
            <w:pPr>
              <w:jc w:val="center"/>
              <w:rPr>
                <w:rFonts w:cs="Arial"/>
                <w:lang w:eastAsia="fr-FR"/>
              </w:rPr>
            </w:pPr>
            <w:r w:rsidRPr="00E8295A">
              <w:rPr>
                <w:rFonts w:cs="Arial"/>
                <w:lang w:eastAsia="fr-FR"/>
              </w:rPr>
              <w:t>342.2</w:t>
            </w:r>
          </w:p>
        </w:tc>
        <w:tc>
          <w:tcPr>
            <w:tcW w:w="1150" w:type="dxa"/>
            <w:vAlign w:val="center"/>
          </w:tcPr>
          <w:p w14:paraId="0A47B7E9" w14:textId="77777777" w:rsidR="00051B00" w:rsidRPr="00E8295A" w:rsidRDefault="00051B00" w:rsidP="003C63E2">
            <w:pPr>
              <w:jc w:val="center"/>
              <w:rPr>
                <w:rFonts w:cs="Arial"/>
                <w:color w:val="000000"/>
                <w:lang w:eastAsia="fr-FR"/>
              </w:rPr>
            </w:pPr>
            <w:r w:rsidRPr="00E8295A">
              <w:rPr>
                <w:rFonts w:cs="Arial"/>
                <w:color w:val="000000"/>
                <w:lang w:eastAsia="fr-FR"/>
              </w:rPr>
              <w:t>281.1</w:t>
            </w:r>
          </w:p>
        </w:tc>
        <w:tc>
          <w:tcPr>
            <w:tcW w:w="1195" w:type="dxa"/>
            <w:vAlign w:val="center"/>
          </w:tcPr>
          <w:p w14:paraId="7C672AA6" w14:textId="77777777" w:rsidR="00051B00" w:rsidRPr="00E8295A" w:rsidRDefault="00051B00" w:rsidP="003C63E2">
            <w:pPr>
              <w:jc w:val="center"/>
              <w:rPr>
                <w:rFonts w:cs="Arial"/>
                <w:color w:val="000000"/>
                <w:lang w:eastAsia="fr-FR"/>
              </w:rPr>
            </w:pPr>
            <w:r w:rsidRPr="00E8295A">
              <w:rPr>
                <w:rFonts w:cs="Arial"/>
                <w:color w:val="000000"/>
                <w:lang w:eastAsia="fr-FR"/>
              </w:rPr>
              <w:t>155.2</w:t>
            </w:r>
          </w:p>
        </w:tc>
        <w:tc>
          <w:tcPr>
            <w:tcW w:w="1701" w:type="dxa"/>
            <w:vAlign w:val="center"/>
          </w:tcPr>
          <w:p w14:paraId="1CDC2DAC" w14:textId="77777777" w:rsidR="00051B00" w:rsidRPr="00E8295A" w:rsidRDefault="00051B00" w:rsidP="003C63E2">
            <w:pPr>
              <w:jc w:val="center"/>
              <w:rPr>
                <w:rFonts w:cs="Arial"/>
                <w:color w:val="000000"/>
                <w:lang w:eastAsia="fr-FR"/>
              </w:rPr>
            </w:pPr>
            <w:r w:rsidRPr="00E8295A">
              <w:rPr>
                <w:rFonts w:cs="Arial"/>
                <w:color w:val="000000"/>
                <w:lang w:eastAsia="fr-FR"/>
              </w:rPr>
              <w:t>69.1</w:t>
            </w:r>
          </w:p>
        </w:tc>
      </w:tr>
      <w:tr w:rsidR="00051B00" w:rsidRPr="00E8295A" w14:paraId="708863B5" w14:textId="77777777" w:rsidTr="003C63E2">
        <w:trPr>
          <w:trHeight w:val="283"/>
        </w:trPr>
        <w:tc>
          <w:tcPr>
            <w:tcW w:w="2127" w:type="dxa"/>
            <w:vAlign w:val="center"/>
            <w:hideMark/>
          </w:tcPr>
          <w:p w14:paraId="7C1F40A6" w14:textId="77777777" w:rsidR="00051B00" w:rsidRPr="00E8295A" w:rsidRDefault="00051B00" w:rsidP="003C63E2">
            <w:pPr>
              <w:rPr>
                <w:rFonts w:cs="Arial"/>
                <w:color w:val="000000"/>
                <w:lang w:eastAsia="fr-FR"/>
              </w:rPr>
            </w:pPr>
            <w:r w:rsidRPr="00E8295A">
              <w:rPr>
                <w:rFonts w:cs="Arial"/>
                <w:color w:val="000000"/>
                <w:lang w:eastAsia="fr-FR"/>
              </w:rPr>
              <w:t>Water solubility (25 °C)</w:t>
            </w:r>
          </w:p>
        </w:tc>
        <w:tc>
          <w:tcPr>
            <w:tcW w:w="1134" w:type="dxa"/>
            <w:vAlign w:val="center"/>
            <w:hideMark/>
          </w:tcPr>
          <w:p w14:paraId="5600265A" w14:textId="77777777" w:rsidR="00051B00" w:rsidRPr="00E8295A" w:rsidRDefault="00051B00" w:rsidP="003C63E2">
            <w:pPr>
              <w:jc w:val="center"/>
              <w:rPr>
                <w:rFonts w:cs="Arial"/>
                <w:color w:val="000000"/>
                <w:lang w:eastAsia="fr-FR"/>
              </w:rPr>
            </w:pPr>
            <w:r w:rsidRPr="00E8295A">
              <w:rPr>
                <w:rFonts w:cs="Arial"/>
                <w:color w:val="000000"/>
                <w:lang w:eastAsia="fr-FR"/>
              </w:rPr>
              <w:t>mg.l</w:t>
            </w:r>
            <w:r w:rsidRPr="00E8295A">
              <w:rPr>
                <w:rFonts w:cs="Arial"/>
                <w:color w:val="000000"/>
                <w:vertAlign w:val="superscript"/>
                <w:lang w:eastAsia="fr-FR"/>
              </w:rPr>
              <w:t>-1</w:t>
            </w:r>
          </w:p>
        </w:tc>
        <w:tc>
          <w:tcPr>
            <w:tcW w:w="1130" w:type="dxa"/>
            <w:vAlign w:val="center"/>
          </w:tcPr>
          <w:p w14:paraId="5ECC22E2" w14:textId="77777777" w:rsidR="00051B00" w:rsidRPr="00E8295A" w:rsidRDefault="00051B00" w:rsidP="003C63E2">
            <w:pPr>
              <w:jc w:val="center"/>
              <w:rPr>
                <w:rFonts w:cs="Arial"/>
                <w:color w:val="000000"/>
                <w:lang w:eastAsia="fr-FR"/>
              </w:rPr>
            </w:pPr>
            <w:r w:rsidRPr="00E8295A">
              <w:rPr>
                <w:rFonts w:cs="Arial"/>
                <w:color w:val="000000"/>
                <w:lang w:eastAsia="fr-FR"/>
              </w:rPr>
              <w:t>29</w:t>
            </w:r>
          </w:p>
        </w:tc>
        <w:tc>
          <w:tcPr>
            <w:tcW w:w="1202" w:type="dxa"/>
            <w:vAlign w:val="center"/>
          </w:tcPr>
          <w:p w14:paraId="58633049" w14:textId="77777777" w:rsidR="00051B00" w:rsidRPr="00E8295A" w:rsidRDefault="00051B00" w:rsidP="003C63E2">
            <w:pPr>
              <w:jc w:val="center"/>
              <w:rPr>
                <w:rFonts w:cs="Arial"/>
                <w:lang w:eastAsia="fr-FR"/>
              </w:rPr>
            </w:pPr>
            <w:r w:rsidRPr="00E8295A">
              <w:rPr>
                <w:rFonts w:cs="Arial"/>
                <w:lang w:eastAsia="fr-FR"/>
              </w:rPr>
              <w:t>100</w:t>
            </w:r>
          </w:p>
        </w:tc>
        <w:tc>
          <w:tcPr>
            <w:tcW w:w="1150" w:type="dxa"/>
            <w:vAlign w:val="center"/>
          </w:tcPr>
          <w:p w14:paraId="704047D8" w14:textId="77777777" w:rsidR="00051B00" w:rsidRPr="00E8295A" w:rsidRDefault="00051B00" w:rsidP="003C63E2">
            <w:pPr>
              <w:jc w:val="center"/>
              <w:rPr>
                <w:rFonts w:cs="Arial"/>
                <w:color w:val="000000"/>
                <w:lang w:eastAsia="fr-FR"/>
              </w:rPr>
            </w:pPr>
            <w:r w:rsidRPr="00E8295A">
              <w:rPr>
                <w:rFonts w:cs="Arial"/>
                <w:color w:val="000000"/>
                <w:lang w:eastAsia="fr-FR"/>
              </w:rPr>
              <w:t>168</w:t>
            </w:r>
          </w:p>
        </w:tc>
        <w:tc>
          <w:tcPr>
            <w:tcW w:w="1195" w:type="dxa"/>
            <w:vAlign w:val="center"/>
          </w:tcPr>
          <w:p w14:paraId="6D1115D0" w14:textId="77777777" w:rsidR="00051B00" w:rsidRPr="00E8295A" w:rsidRDefault="00051B00" w:rsidP="003C63E2">
            <w:pPr>
              <w:jc w:val="center"/>
              <w:rPr>
                <w:rFonts w:cs="Arial"/>
                <w:color w:val="000000"/>
                <w:lang w:eastAsia="fr-FR"/>
              </w:rPr>
            </w:pPr>
            <w:r w:rsidRPr="00E8295A">
              <w:rPr>
                <w:rFonts w:cs="Arial"/>
                <w:color w:val="000000"/>
                <w:lang w:eastAsia="fr-FR"/>
              </w:rPr>
              <w:t>2860</w:t>
            </w:r>
          </w:p>
        </w:tc>
        <w:tc>
          <w:tcPr>
            <w:tcW w:w="1701" w:type="dxa"/>
            <w:vAlign w:val="center"/>
          </w:tcPr>
          <w:p w14:paraId="437EBF94" w14:textId="77777777" w:rsidR="00051B00" w:rsidRPr="00E8295A" w:rsidRDefault="00051B00" w:rsidP="003C63E2">
            <w:pPr>
              <w:jc w:val="center"/>
              <w:rPr>
                <w:rFonts w:cs="Arial"/>
                <w:color w:val="000000"/>
                <w:lang w:eastAsia="fr-FR"/>
              </w:rPr>
            </w:pPr>
            <w:r w:rsidRPr="00E8295A">
              <w:rPr>
                <w:rFonts w:cs="Arial"/>
                <w:color w:val="000000"/>
                <w:lang w:eastAsia="fr-FR"/>
              </w:rPr>
              <w:t>700 000</w:t>
            </w:r>
          </w:p>
        </w:tc>
      </w:tr>
      <w:tr w:rsidR="00051B00" w:rsidRPr="00E8295A" w14:paraId="06372214" w14:textId="77777777" w:rsidTr="003C63E2">
        <w:trPr>
          <w:trHeight w:val="283"/>
        </w:trPr>
        <w:tc>
          <w:tcPr>
            <w:tcW w:w="2127" w:type="dxa"/>
            <w:vAlign w:val="center"/>
            <w:hideMark/>
          </w:tcPr>
          <w:p w14:paraId="3B6619E1" w14:textId="77777777" w:rsidR="00051B00" w:rsidRPr="00E8295A" w:rsidRDefault="00051B00" w:rsidP="003C63E2">
            <w:pPr>
              <w:rPr>
                <w:rFonts w:cs="Arial"/>
                <w:color w:val="000000"/>
                <w:lang w:eastAsia="fr-FR"/>
              </w:rPr>
            </w:pPr>
            <w:r w:rsidRPr="00E8295A">
              <w:rPr>
                <w:rFonts w:cs="Arial"/>
                <w:color w:val="000000"/>
                <w:lang w:eastAsia="fr-FR"/>
              </w:rPr>
              <w:t>Molar enthalpy of dissolution</w:t>
            </w:r>
          </w:p>
        </w:tc>
        <w:tc>
          <w:tcPr>
            <w:tcW w:w="1134" w:type="dxa"/>
            <w:vAlign w:val="center"/>
            <w:hideMark/>
          </w:tcPr>
          <w:p w14:paraId="56FBA1C8" w14:textId="77777777" w:rsidR="00051B00" w:rsidRPr="00E8295A" w:rsidRDefault="00051B00" w:rsidP="003C63E2">
            <w:pPr>
              <w:jc w:val="center"/>
              <w:rPr>
                <w:rFonts w:cs="Arial"/>
                <w:color w:val="000000"/>
                <w:lang w:eastAsia="fr-FR"/>
              </w:rPr>
            </w:pPr>
            <w:r w:rsidRPr="00E8295A">
              <w:rPr>
                <w:rFonts w:cs="Arial"/>
                <w:color w:val="000000"/>
                <w:lang w:eastAsia="fr-FR"/>
              </w:rPr>
              <w:t>kJ.mol</w:t>
            </w:r>
            <w:r w:rsidRPr="00E8295A">
              <w:rPr>
                <w:rFonts w:cs="Arial"/>
                <w:color w:val="000000"/>
                <w:vertAlign w:val="superscript"/>
                <w:lang w:eastAsia="fr-FR"/>
              </w:rPr>
              <w:t>-1</w:t>
            </w:r>
          </w:p>
        </w:tc>
        <w:tc>
          <w:tcPr>
            <w:tcW w:w="6378" w:type="dxa"/>
            <w:gridSpan w:val="5"/>
            <w:vAlign w:val="center"/>
            <w:hideMark/>
          </w:tcPr>
          <w:p w14:paraId="0E7A55B8" w14:textId="77777777" w:rsidR="00051B00" w:rsidRPr="00E8295A" w:rsidRDefault="00051B00" w:rsidP="003C63E2">
            <w:pPr>
              <w:jc w:val="center"/>
              <w:rPr>
                <w:rFonts w:cs="Arial"/>
                <w:color w:val="000000"/>
                <w:lang w:eastAsia="fr-FR"/>
              </w:rPr>
            </w:pPr>
            <w:r w:rsidRPr="00E8295A">
              <w:rPr>
                <w:rFonts w:cs="Arial"/>
                <w:color w:val="000000"/>
                <w:lang w:eastAsia="fr-FR"/>
              </w:rPr>
              <w:t>27</w:t>
            </w:r>
          </w:p>
        </w:tc>
      </w:tr>
      <w:tr w:rsidR="00051B00" w:rsidRPr="00E8295A" w14:paraId="25D3E58E" w14:textId="77777777" w:rsidTr="003C63E2">
        <w:trPr>
          <w:trHeight w:val="283"/>
        </w:trPr>
        <w:tc>
          <w:tcPr>
            <w:tcW w:w="2127" w:type="dxa"/>
            <w:vAlign w:val="center"/>
            <w:hideMark/>
          </w:tcPr>
          <w:p w14:paraId="0C230F84" w14:textId="77777777" w:rsidR="00051B00" w:rsidRPr="00E8295A" w:rsidRDefault="00051B00" w:rsidP="003C63E2">
            <w:pPr>
              <w:rPr>
                <w:rFonts w:cs="Arial"/>
                <w:color w:val="000000"/>
                <w:lang w:eastAsia="fr-FR"/>
              </w:rPr>
            </w:pPr>
            <w:r w:rsidRPr="00E8295A">
              <w:rPr>
                <w:rFonts w:cs="Arial"/>
                <w:color w:val="000000"/>
                <w:lang w:eastAsia="fr-FR"/>
              </w:rPr>
              <w:t>Saturated vapour pressure</w:t>
            </w:r>
          </w:p>
        </w:tc>
        <w:tc>
          <w:tcPr>
            <w:tcW w:w="1134" w:type="dxa"/>
            <w:vAlign w:val="center"/>
            <w:hideMark/>
          </w:tcPr>
          <w:p w14:paraId="381701E9" w14:textId="77777777" w:rsidR="00051B00" w:rsidRPr="00E8295A" w:rsidRDefault="00051B00" w:rsidP="003C63E2">
            <w:pPr>
              <w:jc w:val="center"/>
              <w:rPr>
                <w:rFonts w:cs="Arial"/>
                <w:color w:val="000000"/>
                <w:lang w:eastAsia="fr-FR"/>
              </w:rPr>
            </w:pPr>
            <w:r w:rsidRPr="00E8295A">
              <w:rPr>
                <w:rFonts w:cs="Arial"/>
                <w:color w:val="000000"/>
                <w:lang w:eastAsia="fr-FR"/>
              </w:rPr>
              <w:t>Pa</w:t>
            </w:r>
          </w:p>
        </w:tc>
        <w:tc>
          <w:tcPr>
            <w:tcW w:w="1130" w:type="dxa"/>
            <w:vAlign w:val="center"/>
          </w:tcPr>
          <w:p w14:paraId="65B12202" w14:textId="77777777" w:rsidR="00051B00" w:rsidRPr="00E8295A" w:rsidRDefault="00051B00" w:rsidP="003C63E2">
            <w:pPr>
              <w:jc w:val="center"/>
              <w:rPr>
                <w:rFonts w:cs="Arial"/>
                <w:color w:val="000000"/>
                <w:lang w:eastAsia="fr-FR"/>
              </w:rPr>
            </w:pPr>
            <w:r w:rsidRPr="00E8295A">
              <w:rPr>
                <w:rFonts w:cs="Arial"/>
                <w:color w:val="000000"/>
                <w:lang w:eastAsia="fr-FR"/>
              </w:rPr>
              <w:t>1.70E-06 (20°C)</w:t>
            </w:r>
          </w:p>
        </w:tc>
        <w:tc>
          <w:tcPr>
            <w:tcW w:w="1202" w:type="dxa"/>
            <w:vAlign w:val="center"/>
          </w:tcPr>
          <w:p w14:paraId="577282D0" w14:textId="77777777" w:rsidR="00051B00" w:rsidRPr="00E8295A" w:rsidRDefault="00051B00" w:rsidP="003C63E2">
            <w:pPr>
              <w:jc w:val="center"/>
              <w:rPr>
                <w:rFonts w:cs="Arial"/>
                <w:lang w:eastAsia="fr-FR"/>
              </w:rPr>
            </w:pPr>
            <w:r w:rsidRPr="00E8295A">
              <w:rPr>
                <w:rFonts w:cs="Arial"/>
                <w:lang w:eastAsia="fr-FR"/>
              </w:rPr>
              <w:t>5.60E-05</w:t>
            </w:r>
          </w:p>
          <w:p w14:paraId="5F114877" w14:textId="77777777" w:rsidR="00051B00" w:rsidRPr="00E8295A" w:rsidRDefault="00051B00" w:rsidP="003C63E2">
            <w:pPr>
              <w:jc w:val="center"/>
              <w:rPr>
                <w:rFonts w:cs="Arial"/>
                <w:lang w:eastAsia="fr-FR"/>
              </w:rPr>
            </w:pPr>
            <w:r w:rsidRPr="00E8295A">
              <w:rPr>
                <w:rFonts w:cs="Arial"/>
                <w:lang w:eastAsia="fr-FR"/>
              </w:rPr>
              <w:t>(</w:t>
            </w:r>
            <w:r w:rsidRPr="00E8295A">
              <w:rPr>
                <w:rFonts w:cs="Arial"/>
                <w:color w:val="000000"/>
                <w:lang w:eastAsia="fr-FR"/>
              </w:rPr>
              <w:t>25°C)</w:t>
            </w:r>
          </w:p>
        </w:tc>
        <w:tc>
          <w:tcPr>
            <w:tcW w:w="1150" w:type="dxa"/>
            <w:vAlign w:val="center"/>
          </w:tcPr>
          <w:p w14:paraId="3515F471" w14:textId="77777777" w:rsidR="00051B00" w:rsidRPr="00E8295A" w:rsidRDefault="00051B00" w:rsidP="003C63E2">
            <w:pPr>
              <w:jc w:val="center"/>
              <w:rPr>
                <w:rFonts w:cs="Arial"/>
                <w:color w:val="000000"/>
                <w:lang w:eastAsia="fr-FR"/>
              </w:rPr>
            </w:pPr>
            <w:r w:rsidRPr="00E8295A">
              <w:rPr>
                <w:rFonts w:cs="Arial"/>
                <w:color w:val="000000"/>
                <w:lang w:eastAsia="fr-FR"/>
              </w:rPr>
              <w:t>2.36E-03</w:t>
            </w:r>
          </w:p>
          <w:p w14:paraId="264F6C84" w14:textId="77777777" w:rsidR="00051B00" w:rsidRPr="00E8295A" w:rsidRDefault="00051B00" w:rsidP="003C63E2">
            <w:pPr>
              <w:jc w:val="center"/>
              <w:rPr>
                <w:rFonts w:cs="Arial"/>
                <w:color w:val="000000"/>
                <w:lang w:eastAsia="fr-FR"/>
              </w:rPr>
            </w:pPr>
            <w:r w:rsidRPr="00E8295A">
              <w:rPr>
                <w:rFonts w:cs="Arial"/>
                <w:lang w:eastAsia="fr-FR"/>
              </w:rPr>
              <w:t>(25°C)</w:t>
            </w:r>
          </w:p>
        </w:tc>
        <w:tc>
          <w:tcPr>
            <w:tcW w:w="1195" w:type="dxa"/>
            <w:vAlign w:val="center"/>
          </w:tcPr>
          <w:p w14:paraId="5002D925" w14:textId="77777777" w:rsidR="00051B00" w:rsidRPr="00E8295A" w:rsidRDefault="00051B00" w:rsidP="003C63E2">
            <w:pPr>
              <w:jc w:val="center"/>
              <w:rPr>
                <w:rFonts w:cs="Arial"/>
                <w:color w:val="000000"/>
                <w:lang w:eastAsia="fr-FR"/>
              </w:rPr>
            </w:pPr>
            <w:r w:rsidRPr="00E8295A">
              <w:rPr>
                <w:rFonts w:cs="Arial"/>
                <w:color w:val="000000"/>
                <w:lang w:eastAsia="fr-FR"/>
              </w:rPr>
              <w:t>1.88E+01</w:t>
            </w:r>
          </w:p>
          <w:p w14:paraId="18514E70" w14:textId="77777777" w:rsidR="00051B00" w:rsidRPr="00E8295A" w:rsidRDefault="00051B00" w:rsidP="003C63E2">
            <w:pPr>
              <w:jc w:val="center"/>
              <w:rPr>
                <w:rFonts w:cs="Arial"/>
                <w:color w:val="000000"/>
                <w:lang w:eastAsia="fr-FR"/>
              </w:rPr>
            </w:pPr>
            <w:r w:rsidRPr="00E8295A">
              <w:rPr>
                <w:rFonts w:cs="Arial"/>
                <w:lang w:eastAsia="fr-FR"/>
              </w:rPr>
              <w:t>(25°C)</w:t>
            </w:r>
          </w:p>
        </w:tc>
        <w:tc>
          <w:tcPr>
            <w:tcW w:w="1701" w:type="dxa"/>
            <w:vAlign w:val="center"/>
          </w:tcPr>
          <w:p w14:paraId="023AEB0B" w14:textId="77777777" w:rsidR="00051B00" w:rsidRPr="00E8295A" w:rsidRDefault="00051B00" w:rsidP="003C63E2">
            <w:pPr>
              <w:jc w:val="center"/>
              <w:rPr>
                <w:rFonts w:cs="Arial"/>
                <w:color w:val="000000"/>
                <w:lang w:eastAsia="fr-FR"/>
              </w:rPr>
            </w:pPr>
            <w:r w:rsidRPr="00E8295A">
              <w:rPr>
                <w:rFonts w:cs="Arial"/>
                <w:color w:val="000000"/>
                <w:lang w:eastAsia="fr-FR"/>
              </w:rPr>
              <w:t>2.20E-01</w:t>
            </w:r>
          </w:p>
          <w:p w14:paraId="2957BBFF" w14:textId="77777777" w:rsidR="00051B00" w:rsidRPr="00E8295A" w:rsidRDefault="00051B00" w:rsidP="003C63E2">
            <w:pPr>
              <w:jc w:val="center"/>
              <w:rPr>
                <w:rFonts w:cs="Arial"/>
                <w:color w:val="000000"/>
                <w:lang w:eastAsia="fr-FR"/>
              </w:rPr>
            </w:pPr>
            <w:r w:rsidRPr="00E8295A">
              <w:rPr>
                <w:rFonts w:cs="Arial"/>
                <w:color w:val="000000"/>
                <w:lang w:eastAsia="fr-FR"/>
              </w:rPr>
              <w:t>(20°C)</w:t>
            </w:r>
          </w:p>
        </w:tc>
      </w:tr>
      <w:tr w:rsidR="00051B00" w:rsidRPr="00E8295A" w14:paraId="69930FE0" w14:textId="77777777" w:rsidTr="003C63E2">
        <w:trPr>
          <w:trHeight w:val="283"/>
        </w:trPr>
        <w:tc>
          <w:tcPr>
            <w:tcW w:w="2127" w:type="dxa"/>
            <w:vAlign w:val="center"/>
            <w:hideMark/>
          </w:tcPr>
          <w:p w14:paraId="4D1A40BE" w14:textId="77777777" w:rsidR="00051B00" w:rsidRPr="00E8295A" w:rsidRDefault="00051B00" w:rsidP="003C63E2">
            <w:pPr>
              <w:rPr>
                <w:rFonts w:cs="Arial"/>
                <w:color w:val="000000"/>
                <w:lang w:eastAsia="fr-FR"/>
              </w:rPr>
            </w:pPr>
            <w:r w:rsidRPr="00E8295A">
              <w:rPr>
                <w:rFonts w:cs="Arial"/>
                <w:color w:val="000000"/>
                <w:lang w:eastAsia="fr-FR"/>
              </w:rPr>
              <w:t>Molar enthalpy of vaporisation</w:t>
            </w:r>
          </w:p>
        </w:tc>
        <w:tc>
          <w:tcPr>
            <w:tcW w:w="1134" w:type="dxa"/>
            <w:vAlign w:val="center"/>
            <w:hideMark/>
          </w:tcPr>
          <w:p w14:paraId="03328FCB" w14:textId="77777777" w:rsidR="00051B00" w:rsidRPr="00E8295A" w:rsidRDefault="00051B00" w:rsidP="003C63E2">
            <w:pPr>
              <w:jc w:val="center"/>
              <w:rPr>
                <w:rFonts w:cs="Arial"/>
                <w:color w:val="000000"/>
                <w:lang w:eastAsia="fr-FR"/>
              </w:rPr>
            </w:pPr>
            <w:r w:rsidRPr="00E8295A">
              <w:rPr>
                <w:rFonts w:cs="Arial"/>
                <w:color w:val="000000"/>
                <w:lang w:eastAsia="fr-FR"/>
              </w:rPr>
              <w:t>kJ.mol</w:t>
            </w:r>
            <w:r w:rsidRPr="00E8295A">
              <w:rPr>
                <w:rFonts w:cs="Arial"/>
                <w:color w:val="000000"/>
                <w:vertAlign w:val="superscript"/>
                <w:lang w:eastAsia="fr-FR"/>
              </w:rPr>
              <w:t>-1</w:t>
            </w:r>
          </w:p>
        </w:tc>
        <w:tc>
          <w:tcPr>
            <w:tcW w:w="6378" w:type="dxa"/>
            <w:gridSpan w:val="5"/>
            <w:vAlign w:val="center"/>
            <w:hideMark/>
          </w:tcPr>
          <w:p w14:paraId="45C31F42" w14:textId="77777777" w:rsidR="00051B00" w:rsidRPr="00E8295A" w:rsidRDefault="00051B00" w:rsidP="003C63E2">
            <w:pPr>
              <w:jc w:val="center"/>
              <w:rPr>
                <w:rFonts w:cs="Arial"/>
                <w:color w:val="000000"/>
                <w:lang w:eastAsia="fr-FR"/>
              </w:rPr>
            </w:pPr>
            <w:r w:rsidRPr="00E8295A">
              <w:rPr>
                <w:rFonts w:cs="Arial"/>
                <w:color w:val="000000"/>
                <w:lang w:eastAsia="fr-FR"/>
              </w:rPr>
              <w:t>95</w:t>
            </w:r>
          </w:p>
        </w:tc>
      </w:tr>
      <w:tr w:rsidR="00051B00" w:rsidRPr="00E8295A" w14:paraId="3A1957BF" w14:textId="77777777" w:rsidTr="003C63E2">
        <w:trPr>
          <w:trHeight w:val="283"/>
        </w:trPr>
        <w:tc>
          <w:tcPr>
            <w:tcW w:w="2127" w:type="dxa"/>
            <w:vAlign w:val="center"/>
            <w:hideMark/>
          </w:tcPr>
          <w:p w14:paraId="49D5009B" w14:textId="77777777" w:rsidR="00051B00" w:rsidRPr="00E8295A" w:rsidRDefault="00051B00" w:rsidP="003C63E2">
            <w:pPr>
              <w:rPr>
                <w:rFonts w:cs="Arial"/>
                <w:color w:val="000000"/>
                <w:lang w:eastAsia="fr-FR"/>
              </w:rPr>
            </w:pPr>
            <w:r w:rsidRPr="00E8295A">
              <w:rPr>
                <w:rFonts w:cs="Arial"/>
                <w:color w:val="000000"/>
                <w:lang w:eastAsia="fr-FR"/>
              </w:rPr>
              <w:t>Diffusion coefficient in water (20 °C)</w:t>
            </w:r>
          </w:p>
        </w:tc>
        <w:tc>
          <w:tcPr>
            <w:tcW w:w="1134" w:type="dxa"/>
            <w:vAlign w:val="center"/>
            <w:hideMark/>
          </w:tcPr>
          <w:p w14:paraId="0B851A4C" w14:textId="77777777" w:rsidR="00051B00" w:rsidRPr="00E8295A" w:rsidRDefault="00051B00" w:rsidP="003C63E2">
            <w:pPr>
              <w:jc w:val="center"/>
              <w:rPr>
                <w:rFonts w:cs="Arial"/>
                <w:color w:val="000000"/>
                <w:lang w:eastAsia="fr-FR"/>
              </w:rPr>
            </w:pPr>
            <w:r w:rsidRPr="00E8295A">
              <w:rPr>
                <w:rFonts w:cs="Arial"/>
                <w:color w:val="000000"/>
                <w:lang w:eastAsia="fr-FR"/>
              </w:rPr>
              <w:t>m².d</w:t>
            </w:r>
            <w:r w:rsidRPr="00E8295A">
              <w:rPr>
                <w:rFonts w:cs="Arial"/>
                <w:color w:val="000000"/>
                <w:vertAlign w:val="superscript"/>
                <w:lang w:eastAsia="fr-FR"/>
              </w:rPr>
              <w:t>-1</w:t>
            </w:r>
          </w:p>
        </w:tc>
        <w:tc>
          <w:tcPr>
            <w:tcW w:w="6378" w:type="dxa"/>
            <w:gridSpan w:val="5"/>
            <w:vAlign w:val="center"/>
            <w:hideMark/>
          </w:tcPr>
          <w:p w14:paraId="0C4E7CE0" w14:textId="77777777" w:rsidR="00051B00" w:rsidRPr="00E8295A" w:rsidRDefault="00051B00" w:rsidP="003C63E2">
            <w:pPr>
              <w:jc w:val="center"/>
              <w:rPr>
                <w:rFonts w:cs="Arial"/>
                <w:color w:val="000000"/>
                <w:lang w:eastAsia="fr-FR"/>
              </w:rPr>
            </w:pPr>
            <w:r w:rsidRPr="00E8295A">
              <w:rPr>
                <w:rFonts w:cs="Arial"/>
                <w:color w:val="000000"/>
                <w:lang w:eastAsia="fr-FR"/>
              </w:rPr>
              <w:t>4.3E-05</w:t>
            </w:r>
          </w:p>
        </w:tc>
      </w:tr>
      <w:tr w:rsidR="00051B00" w:rsidRPr="00E8295A" w14:paraId="18974C7F" w14:textId="77777777" w:rsidTr="003C63E2">
        <w:trPr>
          <w:trHeight w:val="283"/>
        </w:trPr>
        <w:tc>
          <w:tcPr>
            <w:tcW w:w="2127" w:type="dxa"/>
            <w:vAlign w:val="center"/>
            <w:hideMark/>
          </w:tcPr>
          <w:p w14:paraId="794800F7" w14:textId="77777777" w:rsidR="00051B00" w:rsidRPr="00E8295A" w:rsidRDefault="00051B00" w:rsidP="003C63E2">
            <w:pPr>
              <w:rPr>
                <w:rFonts w:cs="Arial"/>
                <w:color w:val="000000"/>
                <w:lang w:val="fr-FR" w:eastAsia="fr-FR"/>
              </w:rPr>
            </w:pPr>
            <w:r w:rsidRPr="00E8295A">
              <w:rPr>
                <w:rFonts w:cs="Arial"/>
                <w:color w:val="000000"/>
                <w:lang w:val="fr-FR" w:eastAsia="fr-FR"/>
              </w:rPr>
              <w:t>Diffusion coefficient in air (20 °C)</w:t>
            </w:r>
          </w:p>
        </w:tc>
        <w:tc>
          <w:tcPr>
            <w:tcW w:w="1134" w:type="dxa"/>
            <w:vAlign w:val="center"/>
            <w:hideMark/>
          </w:tcPr>
          <w:p w14:paraId="5A5A07FA" w14:textId="77777777" w:rsidR="00051B00" w:rsidRPr="00E8295A" w:rsidRDefault="00051B00" w:rsidP="003C63E2">
            <w:pPr>
              <w:jc w:val="center"/>
              <w:rPr>
                <w:rFonts w:cs="Arial"/>
                <w:color w:val="000000"/>
                <w:lang w:eastAsia="fr-FR"/>
              </w:rPr>
            </w:pPr>
            <w:r w:rsidRPr="00E8295A">
              <w:rPr>
                <w:rFonts w:cs="Arial"/>
                <w:color w:val="000000"/>
                <w:lang w:eastAsia="fr-FR"/>
              </w:rPr>
              <w:t>m².d</w:t>
            </w:r>
            <w:r w:rsidRPr="00E8295A">
              <w:rPr>
                <w:rFonts w:cs="Arial"/>
                <w:color w:val="000000"/>
                <w:vertAlign w:val="superscript"/>
                <w:lang w:eastAsia="fr-FR"/>
              </w:rPr>
              <w:t>-1</w:t>
            </w:r>
          </w:p>
        </w:tc>
        <w:tc>
          <w:tcPr>
            <w:tcW w:w="6378" w:type="dxa"/>
            <w:gridSpan w:val="5"/>
            <w:vAlign w:val="center"/>
            <w:hideMark/>
          </w:tcPr>
          <w:p w14:paraId="4AF0F296" w14:textId="77777777" w:rsidR="00051B00" w:rsidRPr="00E8295A" w:rsidRDefault="00051B00" w:rsidP="003C63E2">
            <w:pPr>
              <w:jc w:val="center"/>
              <w:rPr>
                <w:rFonts w:cs="Arial"/>
                <w:color w:val="000000"/>
                <w:lang w:eastAsia="fr-FR"/>
              </w:rPr>
            </w:pPr>
            <w:r w:rsidRPr="00E8295A">
              <w:rPr>
                <w:rFonts w:cs="Arial"/>
                <w:color w:val="000000"/>
                <w:lang w:eastAsia="fr-FR"/>
              </w:rPr>
              <w:t>0.43</w:t>
            </w:r>
          </w:p>
        </w:tc>
      </w:tr>
      <w:tr w:rsidR="00051B00" w:rsidRPr="00E8295A" w14:paraId="62006BF2" w14:textId="77777777" w:rsidTr="003C63E2">
        <w:trPr>
          <w:trHeight w:val="283"/>
        </w:trPr>
        <w:tc>
          <w:tcPr>
            <w:tcW w:w="9639" w:type="dxa"/>
            <w:gridSpan w:val="7"/>
            <w:shd w:val="clear" w:color="auto" w:fill="DBE5F1" w:themeFill="accent1" w:themeFillTint="33"/>
            <w:vAlign w:val="center"/>
          </w:tcPr>
          <w:p w14:paraId="7F5E5C1B" w14:textId="77777777" w:rsidR="00051B00" w:rsidRPr="00E8295A" w:rsidRDefault="00051B00" w:rsidP="003C63E2">
            <w:pPr>
              <w:rPr>
                <w:rFonts w:cs="Arial"/>
                <w:b/>
                <w:bCs/>
                <w:color w:val="4F6228"/>
                <w:lang w:eastAsia="fr-FR"/>
              </w:rPr>
            </w:pPr>
            <w:r w:rsidRPr="00E8295A">
              <w:rPr>
                <w:rFonts w:cs="Arial"/>
                <w:b/>
                <w:bCs/>
                <w:color w:val="4F6228"/>
                <w:lang w:eastAsia="fr-FR"/>
              </w:rPr>
              <w:t>Degradation parameters</w:t>
            </w:r>
          </w:p>
        </w:tc>
      </w:tr>
      <w:tr w:rsidR="00051B00" w:rsidRPr="00E8295A" w14:paraId="3D9D0499" w14:textId="77777777" w:rsidTr="003C63E2">
        <w:trPr>
          <w:trHeight w:val="283"/>
        </w:trPr>
        <w:tc>
          <w:tcPr>
            <w:tcW w:w="2127" w:type="dxa"/>
            <w:vAlign w:val="center"/>
            <w:hideMark/>
          </w:tcPr>
          <w:p w14:paraId="453A11BC" w14:textId="77777777" w:rsidR="00051B00" w:rsidRPr="00E8295A" w:rsidRDefault="00051B00" w:rsidP="003C63E2">
            <w:pPr>
              <w:jc w:val="both"/>
              <w:rPr>
                <w:rFonts w:cs="Arial"/>
                <w:color w:val="000000"/>
                <w:lang w:eastAsia="fr-FR"/>
              </w:rPr>
            </w:pPr>
            <w:r w:rsidRPr="00E8295A">
              <w:rPr>
                <w:rFonts w:cs="Arial"/>
                <w:color w:val="000000"/>
                <w:lang w:eastAsia="fr-FR"/>
              </w:rPr>
              <w:t>Half-life (12°C, pF2)</w:t>
            </w:r>
          </w:p>
        </w:tc>
        <w:tc>
          <w:tcPr>
            <w:tcW w:w="1134" w:type="dxa"/>
            <w:vAlign w:val="center"/>
            <w:hideMark/>
          </w:tcPr>
          <w:p w14:paraId="5FC72592" w14:textId="77777777" w:rsidR="00051B00" w:rsidRPr="00E8295A" w:rsidRDefault="00051B00" w:rsidP="003C63E2">
            <w:pPr>
              <w:jc w:val="center"/>
              <w:rPr>
                <w:rFonts w:cs="Arial"/>
                <w:color w:val="000000"/>
                <w:lang w:eastAsia="fr-FR"/>
              </w:rPr>
            </w:pPr>
            <w:r w:rsidRPr="00E8295A">
              <w:rPr>
                <w:rFonts w:cs="Arial"/>
                <w:color w:val="000000"/>
                <w:lang w:eastAsia="fr-FR"/>
              </w:rPr>
              <w:t>d</w:t>
            </w:r>
          </w:p>
        </w:tc>
        <w:tc>
          <w:tcPr>
            <w:tcW w:w="1130" w:type="dxa"/>
            <w:vAlign w:val="center"/>
          </w:tcPr>
          <w:p w14:paraId="75F94ECB" w14:textId="77777777" w:rsidR="00051B00" w:rsidRPr="00E8295A" w:rsidRDefault="00051B00" w:rsidP="003C63E2">
            <w:pPr>
              <w:jc w:val="center"/>
              <w:rPr>
                <w:rFonts w:cs="Arial"/>
                <w:color w:val="000000"/>
                <w:lang w:eastAsia="fr-FR"/>
              </w:rPr>
            </w:pPr>
            <w:r w:rsidRPr="00E8295A">
              <w:rPr>
                <w:rFonts w:cs="Arial"/>
                <w:color w:val="000000"/>
                <w:lang w:eastAsia="fr-FR"/>
              </w:rPr>
              <w:t>77</w:t>
            </w:r>
          </w:p>
        </w:tc>
        <w:tc>
          <w:tcPr>
            <w:tcW w:w="1202" w:type="dxa"/>
            <w:vAlign w:val="center"/>
          </w:tcPr>
          <w:p w14:paraId="7850AC24" w14:textId="77777777" w:rsidR="00051B00" w:rsidRPr="00E8295A" w:rsidRDefault="00051B00" w:rsidP="003C63E2">
            <w:pPr>
              <w:jc w:val="center"/>
              <w:rPr>
                <w:rFonts w:cs="Arial"/>
                <w:lang w:eastAsia="fr-FR"/>
              </w:rPr>
            </w:pPr>
            <w:r w:rsidRPr="00E8295A">
              <w:rPr>
                <w:rFonts w:cs="Arial"/>
                <w:lang w:eastAsia="fr-FR"/>
              </w:rPr>
              <w:t>82</w:t>
            </w:r>
          </w:p>
        </w:tc>
        <w:tc>
          <w:tcPr>
            <w:tcW w:w="1150" w:type="dxa"/>
            <w:vAlign w:val="center"/>
          </w:tcPr>
          <w:p w14:paraId="49E8DE95" w14:textId="77777777" w:rsidR="00051B00" w:rsidRPr="00E8295A" w:rsidRDefault="00051B00" w:rsidP="003C63E2">
            <w:pPr>
              <w:jc w:val="center"/>
              <w:rPr>
                <w:rFonts w:cs="Arial"/>
                <w:color w:val="000000"/>
                <w:lang w:eastAsia="fr-FR"/>
              </w:rPr>
            </w:pPr>
            <w:r w:rsidRPr="00E8295A">
              <w:rPr>
                <w:rFonts w:cs="Arial"/>
                <w:color w:val="000000"/>
                <w:lang w:eastAsia="fr-FR"/>
              </w:rPr>
              <w:t>1.96E-01</w:t>
            </w:r>
          </w:p>
        </w:tc>
        <w:tc>
          <w:tcPr>
            <w:tcW w:w="1195" w:type="dxa"/>
            <w:vAlign w:val="center"/>
          </w:tcPr>
          <w:p w14:paraId="05AFDD90" w14:textId="77777777" w:rsidR="00051B00" w:rsidRPr="00E8295A" w:rsidRDefault="00051B00" w:rsidP="003C63E2">
            <w:pPr>
              <w:jc w:val="center"/>
              <w:rPr>
                <w:rFonts w:cs="Arial"/>
                <w:color w:val="000000"/>
                <w:lang w:eastAsia="fr-FR"/>
              </w:rPr>
            </w:pPr>
            <w:r w:rsidRPr="00E8295A">
              <w:rPr>
                <w:rFonts w:cs="Arial"/>
                <w:color w:val="000000"/>
                <w:lang w:eastAsia="fr-FR"/>
              </w:rPr>
              <w:t>9.50</w:t>
            </w:r>
          </w:p>
        </w:tc>
        <w:tc>
          <w:tcPr>
            <w:tcW w:w="1701" w:type="dxa"/>
            <w:vAlign w:val="center"/>
          </w:tcPr>
          <w:p w14:paraId="46D39236" w14:textId="77777777" w:rsidR="00051B00" w:rsidRPr="00E8295A" w:rsidRDefault="00051B00" w:rsidP="003C63E2">
            <w:pPr>
              <w:jc w:val="center"/>
              <w:rPr>
                <w:rFonts w:cs="Arial"/>
                <w:color w:val="000000"/>
                <w:lang w:eastAsia="fr-FR"/>
              </w:rPr>
            </w:pPr>
            <w:r w:rsidRPr="00E8295A">
              <w:rPr>
                <w:rFonts w:cs="Arial"/>
                <w:color w:val="000000"/>
                <w:lang w:eastAsia="fr-FR"/>
              </w:rPr>
              <w:t>114.7</w:t>
            </w:r>
          </w:p>
        </w:tc>
      </w:tr>
      <w:tr w:rsidR="00051B00" w:rsidRPr="00E8295A" w14:paraId="60704F3C" w14:textId="77777777" w:rsidTr="003C63E2">
        <w:trPr>
          <w:trHeight w:val="283"/>
        </w:trPr>
        <w:tc>
          <w:tcPr>
            <w:tcW w:w="2127" w:type="dxa"/>
            <w:vAlign w:val="center"/>
            <w:hideMark/>
          </w:tcPr>
          <w:p w14:paraId="4BC63966" w14:textId="77777777" w:rsidR="00051B00" w:rsidRPr="00E8295A" w:rsidRDefault="00051B00" w:rsidP="003C63E2">
            <w:pPr>
              <w:jc w:val="both"/>
              <w:rPr>
                <w:rFonts w:cs="Arial"/>
                <w:color w:val="000000"/>
                <w:lang w:eastAsia="fr-FR"/>
              </w:rPr>
            </w:pPr>
            <w:r w:rsidRPr="00E8295A">
              <w:rPr>
                <w:rFonts w:cs="Arial"/>
                <w:color w:val="000000"/>
                <w:lang w:eastAsia="fr-FR"/>
              </w:rPr>
              <w:t>Arrhenius activation energy</w:t>
            </w:r>
          </w:p>
        </w:tc>
        <w:tc>
          <w:tcPr>
            <w:tcW w:w="1134" w:type="dxa"/>
            <w:vAlign w:val="center"/>
            <w:hideMark/>
          </w:tcPr>
          <w:p w14:paraId="0E94D367" w14:textId="77777777" w:rsidR="00051B00" w:rsidRPr="00E8295A" w:rsidRDefault="00051B00" w:rsidP="003C63E2">
            <w:pPr>
              <w:jc w:val="center"/>
              <w:rPr>
                <w:rFonts w:cs="Arial"/>
                <w:color w:val="000000"/>
                <w:lang w:eastAsia="fr-FR"/>
              </w:rPr>
            </w:pPr>
            <w:r w:rsidRPr="00E8295A">
              <w:rPr>
                <w:rFonts w:cs="Arial"/>
                <w:color w:val="000000"/>
                <w:lang w:eastAsia="fr-FR"/>
              </w:rPr>
              <w:t>kJ.mol</w:t>
            </w:r>
            <w:r w:rsidRPr="00E8295A">
              <w:rPr>
                <w:rFonts w:cs="Arial"/>
                <w:color w:val="000000"/>
                <w:vertAlign w:val="superscript"/>
                <w:lang w:eastAsia="fr-FR"/>
              </w:rPr>
              <w:t>-1</w:t>
            </w:r>
          </w:p>
        </w:tc>
        <w:tc>
          <w:tcPr>
            <w:tcW w:w="6378" w:type="dxa"/>
            <w:gridSpan w:val="5"/>
            <w:vAlign w:val="center"/>
            <w:hideMark/>
          </w:tcPr>
          <w:p w14:paraId="7E7EC59F" w14:textId="77777777" w:rsidR="00051B00" w:rsidRPr="00E8295A" w:rsidRDefault="00051B00" w:rsidP="003C63E2">
            <w:pPr>
              <w:jc w:val="center"/>
              <w:rPr>
                <w:rFonts w:cs="Arial"/>
                <w:color w:val="000000"/>
                <w:lang w:eastAsia="fr-FR"/>
              </w:rPr>
            </w:pPr>
            <w:r w:rsidRPr="00E8295A">
              <w:rPr>
                <w:rFonts w:cs="Arial"/>
                <w:color w:val="000000"/>
                <w:lang w:eastAsia="fr-FR"/>
              </w:rPr>
              <w:t>65.4</w:t>
            </w:r>
          </w:p>
        </w:tc>
      </w:tr>
      <w:tr w:rsidR="00051B00" w:rsidRPr="00E8295A" w14:paraId="582E748B" w14:textId="77777777" w:rsidTr="003C63E2">
        <w:trPr>
          <w:trHeight w:val="283"/>
        </w:trPr>
        <w:tc>
          <w:tcPr>
            <w:tcW w:w="2127" w:type="dxa"/>
            <w:vAlign w:val="center"/>
            <w:hideMark/>
          </w:tcPr>
          <w:p w14:paraId="4F9C8EFB" w14:textId="77777777" w:rsidR="00051B00" w:rsidRPr="00E8295A" w:rsidRDefault="00051B00" w:rsidP="003C63E2">
            <w:pPr>
              <w:jc w:val="both"/>
              <w:rPr>
                <w:rFonts w:cs="Arial"/>
                <w:color w:val="000000"/>
                <w:lang w:eastAsia="fr-FR"/>
              </w:rPr>
            </w:pPr>
            <w:r w:rsidRPr="00E8295A">
              <w:rPr>
                <w:rFonts w:cs="Arial"/>
                <w:color w:val="000000"/>
                <w:lang w:eastAsia="fr-FR"/>
              </w:rPr>
              <w:t>Exponent of moisture correction function</w:t>
            </w:r>
          </w:p>
        </w:tc>
        <w:tc>
          <w:tcPr>
            <w:tcW w:w="1134" w:type="dxa"/>
            <w:vAlign w:val="center"/>
            <w:hideMark/>
          </w:tcPr>
          <w:p w14:paraId="44261963" w14:textId="77777777" w:rsidR="00051B00" w:rsidRPr="00E8295A" w:rsidRDefault="00051B00" w:rsidP="003C63E2">
            <w:pPr>
              <w:jc w:val="center"/>
              <w:rPr>
                <w:rFonts w:cs="Arial"/>
                <w:color w:val="000000"/>
                <w:lang w:eastAsia="fr-FR"/>
              </w:rPr>
            </w:pPr>
            <w:r w:rsidRPr="00E8295A">
              <w:rPr>
                <w:rFonts w:cs="Arial"/>
                <w:color w:val="000000"/>
                <w:lang w:eastAsia="fr-FR"/>
              </w:rPr>
              <w:t>-</w:t>
            </w:r>
          </w:p>
        </w:tc>
        <w:tc>
          <w:tcPr>
            <w:tcW w:w="6378" w:type="dxa"/>
            <w:gridSpan w:val="5"/>
            <w:vAlign w:val="center"/>
            <w:hideMark/>
          </w:tcPr>
          <w:p w14:paraId="04A8BB84" w14:textId="77777777" w:rsidR="00051B00" w:rsidRPr="00E8295A" w:rsidRDefault="00051B00" w:rsidP="003C63E2">
            <w:pPr>
              <w:jc w:val="center"/>
              <w:rPr>
                <w:rFonts w:cs="Arial"/>
                <w:color w:val="000000"/>
                <w:lang w:eastAsia="fr-FR"/>
              </w:rPr>
            </w:pPr>
            <w:r w:rsidRPr="00E8295A">
              <w:rPr>
                <w:rFonts w:cs="Arial"/>
                <w:color w:val="000000"/>
                <w:lang w:eastAsia="fr-FR"/>
              </w:rPr>
              <w:t>0.7</w:t>
            </w:r>
          </w:p>
        </w:tc>
      </w:tr>
      <w:tr w:rsidR="00051B00" w:rsidRPr="00E8295A" w14:paraId="0C0D2A7C" w14:textId="77777777" w:rsidTr="003C63E2">
        <w:trPr>
          <w:trHeight w:val="283"/>
        </w:trPr>
        <w:tc>
          <w:tcPr>
            <w:tcW w:w="9639" w:type="dxa"/>
            <w:gridSpan w:val="7"/>
            <w:shd w:val="clear" w:color="auto" w:fill="DBE5F1"/>
            <w:vAlign w:val="center"/>
          </w:tcPr>
          <w:p w14:paraId="0939DE2D" w14:textId="77777777" w:rsidR="00051B00" w:rsidRPr="00E8295A" w:rsidRDefault="00051B00" w:rsidP="003C63E2">
            <w:pPr>
              <w:rPr>
                <w:rFonts w:cs="Arial"/>
                <w:b/>
                <w:bCs/>
                <w:color w:val="4F6228"/>
                <w:lang w:eastAsia="fr-FR"/>
              </w:rPr>
            </w:pPr>
            <w:r w:rsidRPr="00E8295A">
              <w:rPr>
                <w:rFonts w:cs="Arial"/>
                <w:b/>
                <w:bCs/>
                <w:color w:val="4F6228"/>
                <w:lang w:eastAsia="fr-FR"/>
              </w:rPr>
              <w:t>Sorption parameters</w:t>
            </w:r>
          </w:p>
        </w:tc>
      </w:tr>
      <w:tr w:rsidR="00051B00" w:rsidRPr="00E8295A" w14:paraId="26E3D199" w14:textId="77777777" w:rsidTr="003C63E2">
        <w:trPr>
          <w:trHeight w:val="283"/>
        </w:trPr>
        <w:tc>
          <w:tcPr>
            <w:tcW w:w="2127" w:type="dxa"/>
            <w:vAlign w:val="center"/>
            <w:hideMark/>
          </w:tcPr>
          <w:p w14:paraId="70238B1F" w14:textId="77777777" w:rsidR="00051B00" w:rsidRPr="00E8295A" w:rsidRDefault="00051B00" w:rsidP="003C63E2">
            <w:pPr>
              <w:jc w:val="both"/>
              <w:rPr>
                <w:rFonts w:cs="Arial"/>
                <w:color w:val="000000"/>
                <w:lang w:eastAsia="fr-FR"/>
              </w:rPr>
            </w:pPr>
            <w:r w:rsidRPr="00E8295A">
              <w:rPr>
                <w:rFonts w:cs="Arial"/>
                <w:color w:val="000000"/>
                <w:lang w:eastAsia="fr-FR"/>
              </w:rPr>
              <w:t>K</w:t>
            </w:r>
            <w:r w:rsidRPr="00E8295A">
              <w:rPr>
                <w:rFonts w:cs="Arial"/>
                <w:color w:val="000000"/>
                <w:vertAlign w:val="subscript"/>
                <w:lang w:eastAsia="fr-FR"/>
              </w:rPr>
              <w:t xml:space="preserve">oc </w:t>
            </w:r>
            <w:r w:rsidRPr="00E8295A">
              <w:rPr>
                <w:rFonts w:cs="Arial"/>
                <w:color w:val="000000"/>
                <w:lang w:eastAsia="fr-FR"/>
              </w:rPr>
              <w:t>value</w:t>
            </w:r>
          </w:p>
        </w:tc>
        <w:tc>
          <w:tcPr>
            <w:tcW w:w="1134" w:type="dxa"/>
            <w:vAlign w:val="center"/>
            <w:hideMark/>
          </w:tcPr>
          <w:p w14:paraId="1E9D0752" w14:textId="77777777" w:rsidR="00051B00" w:rsidRPr="00E8295A" w:rsidRDefault="00051B00" w:rsidP="003C63E2">
            <w:pPr>
              <w:jc w:val="center"/>
              <w:rPr>
                <w:rFonts w:cs="Arial"/>
                <w:color w:val="000000"/>
                <w:lang w:eastAsia="fr-FR"/>
              </w:rPr>
            </w:pPr>
            <w:r w:rsidRPr="00E8295A">
              <w:rPr>
                <w:rFonts w:cs="Arial"/>
                <w:color w:val="000000"/>
                <w:lang w:eastAsia="fr-FR"/>
              </w:rPr>
              <w:t>l.kg</w:t>
            </w:r>
            <w:r w:rsidRPr="00E8295A">
              <w:rPr>
                <w:rFonts w:cs="Arial"/>
                <w:color w:val="000000"/>
                <w:vertAlign w:val="superscript"/>
                <w:lang w:eastAsia="fr-FR"/>
              </w:rPr>
              <w:t>-1</w:t>
            </w:r>
          </w:p>
        </w:tc>
        <w:tc>
          <w:tcPr>
            <w:tcW w:w="1130" w:type="dxa"/>
            <w:vAlign w:val="center"/>
          </w:tcPr>
          <w:p w14:paraId="092E8D5D" w14:textId="77777777" w:rsidR="00051B00" w:rsidRPr="00E8295A" w:rsidRDefault="00051B00" w:rsidP="003C63E2">
            <w:pPr>
              <w:jc w:val="center"/>
              <w:rPr>
                <w:rFonts w:cs="Arial"/>
                <w:color w:val="000000"/>
                <w:lang w:eastAsia="fr-FR"/>
              </w:rPr>
            </w:pPr>
            <w:r w:rsidRPr="00E8295A">
              <w:rPr>
                <w:rFonts w:cs="Arial"/>
                <w:color w:val="000000"/>
                <w:lang w:eastAsia="fr-FR"/>
              </w:rPr>
              <w:t>992</w:t>
            </w:r>
          </w:p>
        </w:tc>
        <w:tc>
          <w:tcPr>
            <w:tcW w:w="1202" w:type="dxa"/>
            <w:vAlign w:val="center"/>
          </w:tcPr>
          <w:p w14:paraId="59F1E194" w14:textId="77777777" w:rsidR="00051B00" w:rsidRPr="00E8295A" w:rsidRDefault="00051B00" w:rsidP="003C63E2">
            <w:pPr>
              <w:jc w:val="center"/>
              <w:rPr>
                <w:rFonts w:cs="Arial"/>
                <w:lang w:eastAsia="fr-FR"/>
              </w:rPr>
            </w:pPr>
            <w:r w:rsidRPr="00E8295A">
              <w:rPr>
                <w:rFonts w:cs="Arial"/>
              </w:rPr>
              <w:t>944</w:t>
            </w:r>
          </w:p>
        </w:tc>
        <w:tc>
          <w:tcPr>
            <w:tcW w:w="1150" w:type="dxa"/>
            <w:vAlign w:val="center"/>
          </w:tcPr>
          <w:p w14:paraId="2F67DED5" w14:textId="77777777" w:rsidR="00051B00" w:rsidRPr="00E8295A" w:rsidRDefault="00051B00" w:rsidP="003C63E2">
            <w:pPr>
              <w:jc w:val="center"/>
              <w:rPr>
                <w:rFonts w:cs="Arial"/>
                <w:color w:val="000000"/>
                <w:lang w:eastAsia="fr-FR"/>
              </w:rPr>
            </w:pPr>
            <w:r w:rsidRPr="00E8295A">
              <w:rPr>
                <w:rFonts w:cs="Arial"/>
              </w:rPr>
              <w:t>134.5</w:t>
            </w:r>
          </w:p>
        </w:tc>
        <w:tc>
          <w:tcPr>
            <w:tcW w:w="1195" w:type="dxa"/>
            <w:vAlign w:val="center"/>
          </w:tcPr>
          <w:p w14:paraId="3EDC52B7" w14:textId="77777777" w:rsidR="00051B00" w:rsidRPr="00E8295A" w:rsidRDefault="00051B00" w:rsidP="003C63E2">
            <w:pPr>
              <w:jc w:val="center"/>
              <w:rPr>
                <w:rFonts w:cs="Arial"/>
                <w:color w:val="000000"/>
                <w:lang w:eastAsia="fr-FR"/>
              </w:rPr>
            </w:pPr>
            <w:r w:rsidRPr="00E8295A">
              <w:rPr>
                <w:rFonts w:cs="Arial"/>
              </w:rPr>
              <w:t>198.1</w:t>
            </w:r>
          </w:p>
        </w:tc>
        <w:tc>
          <w:tcPr>
            <w:tcW w:w="1701" w:type="dxa"/>
            <w:vAlign w:val="center"/>
          </w:tcPr>
          <w:p w14:paraId="255E1F4F" w14:textId="77777777" w:rsidR="00051B00" w:rsidRPr="00E8295A" w:rsidRDefault="00051B00" w:rsidP="003C63E2">
            <w:pPr>
              <w:jc w:val="center"/>
              <w:rPr>
                <w:rFonts w:cs="Arial"/>
                <w:color w:val="000000"/>
                <w:lang w:eastAsia="fr-FR"/>
              </w:rPr>
            </w:pPr>
            <w:r w:rsidRPr="00E8295A">
              <w:rPr>
                <w:rFonts w:cs="Arial"/>
              </w:rPr>
              <w:t>89</w:t>
            </w:r>
          </w:p>
        </w:tc>
      </w:tr>
      <w:tr w:rsidR="00051B00" w:rsidRPr="00E8295A" w14:paraId="078E0B77" w14:textId="77777777" w:rsidTr="003C63E2">
        <w:trPr>
          <w:trHeight w:val="283"/>
        </w:trPr>
        <w:tc>
          <w:tcPr>
            <w:tcW w:w="2127" w:type="dxa"/>
            <w:vAlign w:val="center"/>
            <w:hideMark/>
          </w:tcPr>
          <w:p w14:paraId="0CECA165" w14:textId="77777777" w:rsidR="00051B00" w:rsidRPr="00E8295A" w:rsidRDefault="00051B00" w:rsidP="003C63E2">
            <w:pPr>
              <w:jc w:val="both"/>
              <w:rPr>
                <w:rFonts w:cs="Arial"/>
                <w:color w:val="000000"/>
                <w:lang w:eastAsia="fr-FR"/>
              </w:rPr>
            </w:pPr>
            <w:r w:rsidRPr="00E8295A">
              <w:rPr>
                <w:rFonts w:cs="Arial"/>
                <w:color w:val="000000"/>
                <w:lang w:eastAsia="fr-FR"/>
              </w:rPr>
              <w:t>K</w:t>
            </w:r>
            <w:r w:rsidRPr="00E8295A">
              <w:rPr>
                <w:rFonts w:cs="Arial"/>
                <w:color w:val="000000"/>
                <w:vertAlign w:val="subscript"/>
                <w:lang w:eastAsia="fr-FR"/>
              </w:rPr>
              <w:t>om</w:t>
            </w:r>
            <w:r w:rsidRPr="00E8295A">
              <w:rPr>
                <w:rFonts w:cs="Arial"/>
                <w:color w:val="000000"/>
                <w:lang w:eastAsia="fr-FR"/>
              </w:rPr>
              <w:t>value  (20°C)</w:t>
            </w:r>
          </w:p>
        </w:tc>
        <w:tc>
          <w:tcPr>
            <w:tcW w:w="1134" w:type="dxa"/>
            <w:vAlign w:val="center"/>
            <w:hideMark/>
          </w:tcPr>
          <w:p w14:paraId="6CF845C1" w14:textId="77777777" w:rsidR="00051B00" w:rsidRPr="00E8295A" w:rsidRDefault="00051B00" w:rsidP="003C63E2">
            <w:pPr>
              <w:jc w:val="center"/>
              <w:rPr>
                <w:rFonts w:cs="Arial"/>
                <w:color w:val="000000"/>
                <w:lang w:eastAsia="fr-FR"/>
              </w:rPr>
            </w:pPr>
            <w:r w:rsidRPr="00E8295A">
              <w:rPr>
                <w:rFonts w:cs="Arial"/>
                <w:color w:val="000000"/>
                <w:lang w:eastAsia="fr-FR"/>
              </w:rPr>
              <w:t>ml.g</w:t>
            </w:r>
            <w:r w:rsidRPr="00E8295A">
              <w:rPr>
                <w:rFonts w:cs="Arial"/>
                <w:color w:val="000000"/>
                <w:vertAlign w:val="superscript"/>
                <w:lang w:eastAsia="fr-FR"/>
              </w:rPr>
              <w:t>-1</w:t>
            </w:r>
          </w:p>
        </w:tc>
        <w:tc>
          <w:tcPr>
            <w:tcW w:w="1130" w:type="dxa"/>
            <w:vAlign w:val="center"/>
          </w:tcPr>
          <w:p w14:paraId="0B98E172" w14:textId="77777777" w:rsidR="00051B00" w:rsidRPr="00E8295A" w:rsidRDefault="00051B00" w:rsidP="003C63E2">
            <w:pPr>
              <w:jc w:val="center"/>
              <w:rPr>
                <w:rFonts w:cs="Arial"/>
                <w:color w:val="000000"/>
                <w:lang w:eastAsia="fr-FR"/>
              </w:rPr>
            </w:pPr>
            <w:r w:rsidRPr="00E8295A">
              <w:rPr>
                <w:rFonts w:cs="Arial"/>
                <w:color w:val="000000"/>
                <w:lang w:eastAsia="fr-FR"/>
              </w:rPr>
              <w:t>575.41</w:t>
            </w:r>
          </w:p>
        </w:tc>
        <w:tc>
          <w:tcPr>
            <w:tcW w:w="1202" w:type="dxa"/>
            <w:vAlign w:val="center"/>
          </w:tcPr>
          <w:p w14:paraId="030D8E49" w14:textId="77777777" w:rsidR="00051B00" w:rsidRPr="00E8295A" w:rsidRDefault="00051B00" w:rsidP="003C63E2">
            <w:pPr>
              <w:jc w:val="center"/>
              <w:rPr>
                <w:rFonts w:cs="Arial"/>
                <w:color w:val="000000"/>
                <w:lang w:eastAsia="fr-FR"/>
              </w:rPr>
            </w:pPr>
            <w:r w:rsidRPr="00E8295A">
              <w:rPr>
                <w:rFonts w:cs="Arial"/>
                <w:color w:val="000000"/>
                <w:lang w:eastAsia="fr-FR"/>
              </w:rPr>
              <w:t>547.56</w:t>
            </w:r>
          </w:p>
        </w:tc>
        <w:tc>
          <w:tcPr>
            <w:tcW w:w="1150" w:type="dxa"/>
            <w:vAlign w:val="center"/>
          </w:tcPr>
          <w:p w14:paraId="3A183F04" w14:textId="77777777" w:rsidR="00051B00" w:rsidRPr="00E8295A" w:rsidRDefault="00051B00" w:rsidP="003C63E2">
            <w:pPr>
              <w:jc w:val="center"/>
              <w:rPr>
                <w:rFonts w:cs="Arial"/>
                <w:color w:val="000000"/>
                <w:lang w:eastAsia="fr-FR"/>
              </w:rPr>
            </w:pPr>
            <w:r w:rsidRPr="00E8295A">
              <w:rPr>
                <w:rFonts w:cs="Arial"/>
                <w:color w:val="000000"/>
                <w:lang w:eastAsia="fr-FR"/>
              </w:rPr>
              <w:t>78.02</w:t>
            </w:r>
          </w:p>
        </w:tc>
        <w:tc>
          <w:tcPr>
            <w:tcW w:w="1195" w:type="dxa"/>
            <w:vAlign w:val="center"/>
          </w:tcPr>
          <w:p w14:paraId="4F3654A5" w14:textId="77777777" w:rsidR="00051B00" w:rsidRPr="00E8295A" w:rsidRDefault="00051B00" w:rsidP="003C63E2">
            <w:pPr>
              <w:jc w:val="center"/>
              <w:rPr>
                <w:rFonts w:cs="Arial"/>
                <w:color w:val="000000"/>
                <w:lang w:eastAsia="fr-FR"/>
              </w:rPr>
            </w:pPr>
            <w:r w:rsidRPr="00E8295A">
              <w:rPr>
                <w:rFonts w:cs="Arial"/>
                <w:color w:val="000000"/>
                <w:lang w:eastAsia="fr-FR"/>
              </w:rPr>
              <w:t>114.91</w:t>
            </w:r>
          </w:p>
        </w:tc>
        <w:tc>
          <w:tcPr>
            <w:tcW w:w="1701" w:type="dxa"/>
            <w:vAlign w:val="center"/>
          </w:tcPr>
          <w:p w14:paraId="725A26C3" w14:textId="77777777" w:rsidR="00051B00" w:rsidRPr="00E8295A" w:rsidRDefault="00051B00" w:rsidP="003C63E2">
            <w:pPr>
              <w:jc w:val="center"/>
              <w:rPr>
                <w:rFonts w:cs="Arial"/>
                <w:color w:val="000000"/>
                <w:lang w:eastAsia="fr-FR"/>
              </w:rPr>
            </w:pPr>
            <w:r w:rsidRPr="00E8295A">
              <w:rPr>
                <w:rFonts w:cs="Arial"/>
                <w:color w:val="000000"/>
                <w:lang w:eastAsia="fr-FR"/>
              </w:rPr>
              <w:t>51.62</w:t>
            </w:r>
          </w:p>
        </w:tc>
      </w:tr>
      <w:tr w:rsidR="00051B00" w:rsidRPr="00E8295A" w14:paraId="6CAD7E99" w14:textId="77777777" w:rsidTr="003C63E2">
        <w:trPr>
          <w:trHeight w:val="283"/>
        </w:trPr>
        <w:tc>
          <w:tcPr>
            <w:tcW w:w="2127" w:type="dxa"/>
            <w:vAlign w:val="center"/>
            <w:hideMark/>
          </w:tcPr>
          <w:p w14:paraId="6F5A9B2F" w14:textId="77777777" w:rsidR="00051B00" w:rsidRPr="00E8295A" w:rsidRDefault="00051B00" w:rsidP="003C63E2">
            <w:pPr>
              <w:jc w:val="both"/>
              <w:rPr>
                <w:rFonts w:cs="Arial"/>
                <w:color w:val="000000"/>
                <w:lang w:eastAsia="fr-FR"/>
              </w:rPr>
            </w:pPr>
            <w:r w:rsidRPr="00E8295A">
              <w:rPr>
                <w:rFonts w:cs="Arial"/>
                <w:color w:val="000000"/>
                <w:lang w:eastAsia="fr-FR"/>
              </w:rPr>
              <w:t>Freundlich exponent 1/n</w:t>
            </w:r>
          </w:p>
        </w:tc>
        <w:tc>
          <w:tcPr>
            <w:tcW w:w="1134" w:type="dxa"/>
            <w:vAlign w:val="center"/>
            <w:hideMark/>
          </w:tcPr>
          <w:p w14:paraId="02005ACE" w14:textId="77777777" w:rsidR="00051B00" w:rsidRPr="00E8295A" w:rsidRDefault="00051B00" w:rsidP="003C63E2">
            <w:pPr>
              <w:jc w:val="center"/>
              <w:rPr>
                <w:rFonts w:cs="Arial"/>
                <w:color w:val="000000"/>
                <w:lang w:eastAsia="fr-FR"/>
              </w:rPr>
            </w:pPr>
            <w:r w:rsidRPr="00E8295A">
              <w:rPr>
                <w:rFonts w:cs="Arial"/>
                <w:color w:val="000000"/>
                <w:lang w:eastAsia="fr-FR"/>
              </w:rPr>
              <w:t>-</w:t>
            </w:r>
          </w:p>
        </w:tc>
        <w:tc>
          <w:tcPr>
            <w:tcW w:w="6378" w:type="dxa"/>
            <w:gridSpan w:val="5"/>
            <w:vAlign w:val="center"/>
            <w:hideMark/>
          </w:tcPr>
          <w:p w14:paraId="62A846B5" w14:textId="77777777" w:rsidR="00051B00" w:rsidRPr="00E8295A" w:rsidRDefault="00051B00" w:rsidP="003C63E2">
            <w:pPr>
              <w:jc w:val="center"/>
              <w:rPr>
                <w:rFonts w:cs="Arial"/>
                <w:color w:val="000000"/>
                <w:lang w:eastAsia="fr-FR"/>
              </w:rPr>
            </w:pPr>
            <w:r w:rsidRPr="00E8295A">
              <w:rPr>
                <w:rFonts w:cs="Arial"/>
                <w:color w:val="000000"/>
                <w:lang w:eastAsia="fr-FR"/>
              </w:rPr>
              <w:t>1</w:t>
            </w:r>
          </w:p>
        </w:tc>
      </w:tr>
      <w:tr w:rsidR="00051B00" w:rsidRPr="00E8295A" w14:paraId="04FA7E54" w14:textId="77777777" w:rsidTr="003C63E2">
        <w:trPr>
          <w:trHeight w:val="283"/>
        </w:trPr>
        <w:tc>
          <w:tcPr>
            <w:tcW w:w="2127" w:type="dxa"/>
            <w:vAlign w:val="center"/>
            <w:hideMark/>
          </w:tcPr>
          <w:p w14:paraId="56DE9331" w14:textId="77777777" w:rsidR="00051B00" w:rsidRPr="00E8295A" w:rsidRDefault="00051B00" w:rsidP="003C63E2">
            <w:pPr>
              <w:jc w:val="both"/>
              <w:rPr>
                <w:rFonts w:cs="Arial"/>
                <w:color w:val="000000"/>
                <w:lang w:eastAsia="fr-FR"/>
              </w:rPr>
            </w:pPr>
            <w:r w:rsidRPr="00E8295A">
              <w:rPr>
                <w:rFonts w:cs="Arial"/>
                <w:color w:val="000000"/>
                <w:lang w:eastAsia="fr-FR"/>
              </w:rPr>
              <w:t>Method of subroutine description</w:t>
            </w:r>
          </w:p>
        </w:tc>
        <w:tc>
          <w:tcPr>
            <w:tcW w:w="1134" w:type="dxa"/>
            <w:vAlign w:val="center"/>
            <w:hideMark/>
          </w:tcPr>
          <w:p w14:paraId="33C18FF3" w14:textId="77777777" w:rsidR="00051B00" w:rsidRPr="00E8295A" w:rsidRDefault="00051B00" w:rsidP="003C63E2">
            <w:pPr>
              <w:jc w:val="center"/>
              <w:rPr>
                <w:rFonts w:cs="Arial"/>
                <w:color w:val="000000"/>
                <w:lang w:eastAsia="fr-FR"/>
              </w:rPr>
            </w:pPr>
            <w:r w:rsidRPr="00E8295A">
              <w:rPr>
                <w:rFonts w:cs="Arial"/>
                <w:color w:val="000000"/>
                <w:lang w:eastAsia="fr-FR"/>
              </w:rPr>
              <w:t>-</w:t>
            </w:r>
          </w:p>
        </w:tc>
        <w:tc>
          <w:tcPr>
            <w:tcW w:w="6378" w:type="dxa"/>
            <w:gridSpan w:val="5"/>
            <w:vAlign w:val="center"/>
            <w:hideMark/>
          </w:tcPr>
          <w:p w14:paraId="23BC2C41" w14:textId="77777777" w:rsidR="00051B00" w:rsidRPr="00E8295A" w:rsidRDefault="00051B00" w:rsidP="003C63E2">
            <w:pPr>
              <w:jc w:val="center"/>
              <w:rPr>
                <w:rFonts w:cs="Arial"/>
                <w:color w:val="000000"/>
                <w:lang w:eastAsia="fr-FR"/>
              </w:rPr>
            </w:pPr>
            <w:r w:rsidRPr="00E8295A">
              <w:rPr>
                <w:rFonts w:cs="Arial"/>
                <w:color w:val="000000"/>
                <w:lang w:eastAsia="fr-FR"/>
              </w:rPr>
              <w:t>pH independent</w:t>
            </w:r>
          </w:p>
        </w:tc>
      </w:tr>
      <w:tr w:rsidR="00051B00" w:rsidRPr="00E8295A" w14:paraId="0B6A51CA" w14:textId="77777777" w:rsidTr="003C63E2">
        <w:trPr>
          <w:trHeight w:val="283"/>
        </w:trPr>
        <w:tc>
          <w:tcPr>
            <w:tcW w:w="9639" w:type="dxa"/>
            <w:gridSpan w:val="7"/>
            <w:shd w:val="clear" w:color="auto" w:fill="DBE5F1" w:themeFill="accent1" w:themeFillTint="33"/>
            <w:vAlign w:val="center"/>
          </w:tcPr>
          <w:p w14:paraId="18CCFF49" w14:textId="77777777" w:rsidR="00051B00" w:rsidRPr="00E8295A" w:rsidRDefault="00051B00" w:rsidP="003C63E2">
            <w:pPr>
              <w:rPr>
                <w:rFonts w:cs="Arial"/>
                <w:b/>
                <w:bCs/>
                <w:color w:val="4F6228"/>
                <w:lang w:eastAsia="fr-FR"/>
              </w:rPr>
            </w:pPr>
            <w:r w:rsidRPr="00E8295A">
              <w:rPr>
                <w:rFonts w:cs="Arial"/>
                <w:b/>
                <w:bCs/>
                <w:color w:val="4F6228"/>
                <w:lang w:eastAsia="fr-FR"/>
              </w:rPr>
              <w:t>Crop related parameters</w:t>
            </w:r>
          </w:p>
        </w:tc>
      </w:tr>
      <w:tr w:rsidR="00051B00" w:rsidRPr="00E8295A" w14:paraId="36820305" w14:textId="77777777" w:rsidTr="003C63E2">
        <w:trPr>
          <w:trHeight w:val="283"/>
        </w:trPr>
        <w:tc>
          <w:tcPr>
            <w:tcW w:w="2127" w:type="dxa"/>
            <w:vAlign w:val="center"/>
            <w:hideMark/>
          </w:tcPr>
          <w:p w14:paraId="08D063B0" w14:textId="77777777" w:rsidR="00051B00" w:rsidRPr="00E8295A" w:rsidRDefault="00051B00" w:rsidP="003C63E2">
            <w:pPr>
              <w:jc w:val="both"/>
              <w:rPr>
                <w:rFonts w:cs="Arial"/>
                <w:color w:val="000000"/>
                <w:lang w:eastAsia="fr-FR"/>
              </w:rPr>
            </w:pPr>
            <w:r w:rsidRPr="00E8295A">
              <w:rPr>
                <w:rFonts w:cs="Arial"/>
                <w:color w:val="000000"/>
                <w:lang w:eastAsia="fr-FR"/>
              </w:rPr>
              <w:t>Crop uptake factor</w:t>
            </w:r>
          </w:p>
        </w:tc>
        <w:tc>
          <w:tcPr>
            <w:tcW w:w="1134" w:type="dxa"/>
            <w:vAlign w:val="center"/>
            <w:hideMark/>
          </w:tcPr>
          <w:p w14:paraId="3D8D1E58" w14:textId="77777777" w:rsidR="00051B00" w:rsidRPr="00E8295A" w:rsidRDefault="00051B00" w:rsidP="003C63E2">
            <w:pPr>
              <w:jc w:val="center"/>
              <w:rPr>
                <w:rFonts w:cs="Arial"/>
                <w:color w:val="000000"/>
                <w:lang w:eastAsia="fr-FR"/>
              </w:rPr>
            </w:pPr>
            <w:r w:rsidRPr="00E8295A">
              <w:rPr>
                <w:rFonts w:cs="Arial"/>
                <w:color w:val="000000"/>
                <w:lang w:eastAsia="fr-FR"/>
              </w:rPr>
              <w:t>-</w:t>
            </w:r>
          </w:p>
        </w:tc>
        <w:tc>
          <w:tcPr>
            <w:tcW w:w="6378" w:type="dxa"/>
            <w:gridSpan w:val="5"/>
            <w:vAlign w:val="center"/>
            <w:hideMark/>
          </w:tcPr>
          <w:p w14:paraId="69D1F3C7" w14:textId="77777777" w:rsidR="00051B00" w:rsidRPr="00E8295A" w:rsidRDefault="00051B00" w:rsidP="003C63E2">
            <w:pPr>
              <w:jc w:val="center"/>
              <w:rPr>
                <w:rFonts w:cs="Arial"/>
                <w:color w:val="000000"/>
                <w:lang w:eastAsia="fr-FR"/>
              </w:rPr>
            </w:pPr>
            <w:r w:rsidRPr="00E8295A">
              <w:rPr>
                <w:rFonts w:cs="Arial"/>
                <w:color w:val="000000"/>
                <w:lang w:eastAsia="fr-FR"/>
              </w:rPr>
              <w:t>0</w:t>
            </w:r>
          </w:p>
        </w:tc>
      </w:tr>
      <w:tr w:rsidR="00051B00" w:rsidRPr="00E8295A" w14:paraId="750A3D63" w14:textId="77777777" w:rsidTr="003C63E2">
        <w:trPr>
          <w:trHeight w:val="283"/>
        </w:trPr>
        <w:tc>
          <w:tcPr>
            <w:tcW w:w="9639" w:type="dxa"/>
            <w:gridSpan w:val="7"/>
            <w:shd w:val="clear" w:color="auto" w:fill="DBE5F1" w:themeFill="accent1" w:themeFillTint="33"/>
            <w:vAlign w:val="center"/>
          </w:tcPr>
          <w:p w14:paraId="34BA959B" w14:textId="77777777" w:rsidR="00051B00" w:rsidRPr="00E8295A" w:rsidRDefault="00051B00" w:rsidP="003C63E2">
            <w:pPr>
              <w:rPr>
                <w:rFonts w:cs="Arial"/>
                <w:b/>
                <w:bCs/>
                <w:color w:val="4F6228"/>
                <w:lang w:eastAsia="fr-FR"/>
              </w:rPr>
            </w:pPr>
            <w:r w:rsidRPr="00E8295A">
              <w:rPr>
                <w:rFonts w:cs="Arial"/>
                <w:b/>
                <w:bCs/>
                <w:color w:val="4F6228"/>
                <w:lang w:eastAsia="fr-FR"/>
              </w:rPr>
              <w:t>Application Schemes</w:t>
            </w:r>
          </w:p>
        </w:tc>
      </w:tr>
      <w:tr w:rsidR="00051B00" w:rsidRPr="00E8295A" w14:paraId="326EFF16" w14:textId="77777777" w:rsidTr="003C63E2">
        <w:trPr>
          <w:trHeight w:val="283"/>
        </w:trPr>
        <w:tc>
          <w:tcPr>
            <w:tcW w:w="2127" w:type="dxa"/>
            <w:vAlign w:val="center"/>
          </w:tcPr>
          <w:p w14:paraId="24E1F641" w14:textId="77777777" w:rsidR="00051B00" w:rsidRPr="00E8295A" w:rsidRDefault="00051B00" w:rsidP="003C63E2">
            <w:pPr>
              <w:rPr>
                <w:rFonts w:cs="Arial"/>
                <w:color w:val="000000"/>
                <w:lang w:eastAsia="fr-FR"/>
              </w:rPr>
            </w:pPr>
            <w:r w:rsidRPr="00E8295A">
              <w:rPr>
                <w:rFonts w:cs="Arial"/>
              </w:rPr>
              <w:t>Q*leach, TIME2 (5 years)</w:t>
            </w:r>
          </w:p>
        </w:tc>
        <w:tc>
          <w:tcPr>
            <w:tcW w:w="1134" w:type="dxa"/>
            <w:vAlign w:val="center"/>
          </w:tcPr>
          <w:p w14:paraId="0BB0D5B0" w14:textId="77777777" w:rsidR="00051B00" w:rsidRPr="00E8295A" w:rsidRDefault="00051B00" w:rsidP="003C63E2">
            <w:pPr>
              <w:jc w:val="center"/>
              <w:rPr>
                <w:rFonts w:cs="Arial"/>
                <w:color w:val="000000"/>
                <w:lang w:eastAsia="fr-FR"/>
              </w:rPr>
            </w:pPr>
            <w:r w:rsidRPr="00E8295A">
              <w:rPr>
                <w:rFonts w:cs="Arial"/>
                <w:color w:val="000000"/>
                <w:lang w:eastAsia="fr-FR"/>
              </w:rPr>
              <w:t>kg.m</w:t>
            </w:r>
            <w:r w:rsidRPr="00E8295A">
              <w:rPr>
                <w:rFonts w:cs="Arial"/>
                <w:color w:val="000000"/>
                <w:vertAlign w:val="superscript"/>
                <w:lang w:eastAsia="fr-FR"/>
              </w:rPr>
              <w:t>-2</w:t>
            </w:r>
          </w:p>
        </w:tc>
        <w:tc>
          <w:tcPr>
            <w:tcW w:w="1130" w:type="dxa"/>
            <w:vAlign w:val="center"/>
          </w:tcPr>
          <w:p w14:paraId="1A026BA6" w14:textId="77777777" w:rsidR="00051B00" w:rsidRPr="00E8295A" w:rsidRDefault="00051B00" w:rsidP="003C63E2">
            <w:pPr>
              <w:jc w:val="center"/>
              <w:rPr>
                <w:rFonts w:cs="Arial"/>
                <w:color w:val="000000"/>
                <w:lang w:eastAsia="fr-FR"/>
              </w:rPr>
            </w:pPr>
            <w:r w:rsidRPr="00E8295A">
              <w:rPr>
                <w:rFonts w:cs="Arial"/>
                <w:color w:val="000000"/>
                <w:lang w:eastAsia="fr-FR"/>
              </w:rPr>
              <w:t>4.53E-05</w:t>
            </w:r>
          </w:p>
        </w:tc>
        <w:tc>
          <w:tcPr>
            <w:tcW w:w="1202" w:type="dxa"/>
            <w:vAlign w:val="center"/>
          </w:tcPr>
          <w:p w14:paraId="69E8874F" w14:textId="77777777" w:rsidR="00051B00" w:rsidRPr="00E8295A" w:rsidRDefault="00051B00" w:rsidP="003C63E2">
            <w:pPr>
              <w:jc w:val="center"/>
              <w:rPr>
                <w:rFonts w:cs="Arial"/>
                <w:color w:val="000000"/>
                <w:lang w:eastAsia="fr-FR"/>
              </w:rPr>
            </w:pPr>
            <w:r w:rsidRPr="00E8295A">
              <w:rPr>
                <w:rFonts w:cs="Arial"/>
                <w:color w:val="000000"/>
                <w:lang w:eastAsia="fr-FR"/>
              </w:rPr>
              <w:t>1.40E-04</w:t>
            </w:r>
          </w:p>
        </w:tc>
        <w:tc>
          <w:tcPr>
            <w:tcW w:w="1150" w:type="dxa"/>
            <w:vAlign w:val="center"/>
          </w:tcPr>
          <w:p w14:paraId="189BD0E5" w14:textId="77777777" w:rsidR="00051B00" w:rsidRPr="00E8295A" w:rsidRDefault="00051B00" w:rsidP="003C63E2">
            <w:pPr>
              <w:jc w:val="center"/>
              <w:rPr>
                <w:rFonts w:cs="Arial"/>
                <w:color w:val="000000"/>
                <w:lang w:eastAsia="fr-FR"/>
              </w:rPr>
            </w:pPr>
            <w:r w:rsidRPr="00E8295A">
              <w:rPr>
                <w:rFonts w:cs="Arial"/>
                <w:color w:val="000000"/>
                <w:lang w:eastAsia="fr-FR"/>
              </w:rPr>
              <w:t>3.84E-05</w:t>
            </w:r>
          </w:p>
        </w:tc>
        <w:tc>
          <w:tcPr>
            <w:tcW w:w="1195" w:type="dxa"/>
            <w:vAlign w:val="center"/>
          </w:tcPr>
          <w:p w14:paraId="2CA9A9F3" w14:textId="77777777" w:rsidR="00051B00" w:rsidRPr="00E8295A" w:rsidRDefault="00051B00" w:rsidP="003C63E2">
            <w:pPr>
              <w:jc w:val="center"/>
              <w:rPr>
                <w:rFonts w:cs="Arial"/>
                <w:color w:val="000000"/>
                <w:lang w:eastAsia="fr-FR"/>
              </w:rPr>
            </w:pPr>
            <w:r w:rsidRPr="00E8295A">
              <w:rPr>
                <w:rFonts w:cs="Arial"/>
                <w:color w:val="000000"/>
                <w:lang w:eastAsia="fr-FR"/>
              </w:rPr>
              <w:t>n.r.</w:t>
            </w:r>
          </w:p>
        </w:tc>
        <w:tc>
          <w:tcPr>
            <w:tcW w:w="1701" w:type="dxa"/>
            <w:vAlign w:val="center"/>
          </w:tcPr>
          <w:p w14:paraId="03E99112" w14:textId="77777777" w:rsidR="00051B00" w:rsidRPr="00E8295A" w:rsidRDefault="00051B00" w:rsidP="003C63E2">
            <w:pPr>
              <w:jc w:val="center"/>
              <w:rPr>
                <w:rFonts w:cs="Arial"/>
                <w:color w:val="000000"/>
                <w:lang w:eastAsia="fr-FR"/>
              </w:rPr>
            </w:pPr>
            <w:r w:rsidRPr="00E8295A">
              <w:rPr>
                <w:rFonts w:cs="Arial"/>
                <w:color w:val="000000"/>
                <w:lang w:eastAsia="fr-FR"/>
              </w:rPr>
              <w:t>n.r.</w:t>
            </w:r>
          </w:p>
        </w:tc>
      </w:tr>
      <w:tr w:rsidR="00051B00" w:rsidRPr="00E8295A" w14:paraId="5D09A8CF" w14:textId="77777777" w:rsidTr="003C63E2">
        <w:trPr>
          <w:trHeight w:val="283"/>
        </w:trPr>
        <w:tc>
          <w:tcPr>
            <w:tcW w:w="2127" w:type="dxa"/>
            <w:vAlign w:val="center"/>
          </w:tcPr>
          <w:p w14:paraId="673CB486" w14:textId="77777777" w:rsidR="00051B00" w:rsidRPr="00E8295A" w:rsidRDefault="00051B00" w:rsidP="003C63E2">
            <w:pPr>
              <w:jc w:val="both"/>
              <w:rPr>
                <w:rFonts w:cs="Arial"/>
                <w:color w:val="000000"/>
                <w:lang w:eastAsia="fr-FR"/>
              </w:rPr>
            </w:pPr>
            <w:r w:rsidRPr="00E8295A">
              <w:rPr>
                <w:rFonts w:cs="Arial"/>
              </w:rPr>
              <w:t>Total leachable area</w:t>
            </w:r>
          </w:p>
        </w:tc>
        <w:tc>
          <w:tcPr>
            <w:tcW w:w="1134" w:type="dxa"/>
            <w:vAlign w:val="center"/>
          </w:tcPr>
          <w:p w14:paraId="1EE6681A" w14:textId="77777777" w:rsidR="00051B00" w:rsidRPr="00E8295A" w:rsidRDefault="00051B00" w:rsidP="003C63E2">
            <w:pPr>
              <w:jc w:val="center"/>
              <w:rPr>
                <w:rFonts w:cs="Arial"/>
                <w:color w:val="000000"/>
                <w:lang w:eastAsia="fr-FR"/>
              </w:rPr>
            </w:pPr>
            <w:r w:rsidRPr="00E8295A">
              <w:rPr>
                <w:rFonts w:cs="Arial"/>
              </w:rPr>
              <w:t>m².ha</w:t>
            </w:r>
            <w:r w:rsidRPr="00E8295A">
              <w:rPr>
                <w:rFonts w:cs="Arial"/>
                <w:vertAlign w:val="superscript"/>
              </w:rPr>
              <w:t>-1</w:t>
            </w:r>
          </w:p>
        </w:tc>
        <w:tc>
          <w:tcPr>
            <w:tcW w:w="6378" w:type="dxa"/>
            <w:gridSpan w:val="5"/>
            <w:vAlign w:val="center"/>
          </w:tcPr>
          <w:p w14:paraId="083464BF" w14:textId="77777777" w:rsidR="00051B00" w:rsidRPr="00E8295A" w:rsidRDefault="00051B00" w:rsidP="003C63E2">
            <w:pPr>
              <w:jc w:val="center"/>
              <w:rPr>
                <w:rFonts w:cs="Arial"/>
                <w:color w:val="000000"/>
                <w:lang w:eastAsia="fr-FR"/>
              </w:rPr>
            </w:pPr>
            <w:r w:rsidRPr="00E8295A">
              <w:rPr>
                <w:rFonts w:cs="Arial"/>
                <w:color w:val="000000"/>
                <w:lang w:eastAsia="fr-FR"/>
              </w:rPr>
              <w:t>2 000</w:t>
            </w:r>
          </w:p>
        </w:tc>
      </w:tr>
      <w:tr w:rsidR="00051B00" w:rsidRPr="00E8295A" w14:paraId="25CE53B8" w14:textId="77777777" w:rsidTr="003C63E2">
        <w:trPr>
          <w:trHeight w:val="283"/>
        </w:trPr>
        <w:tc>
          <w:tcPr>
            <w:tcW w:w="2127" w:type="dxa"/>
            <w:vAlign w:val="center"/>
          </w:tcPr>
          <w:p w14:paraId="569DFA98" w14:textId="77777777" w:rsidR="00051B00" w:rsidRPr="00E8295A" w:rsidRDefault="00051B00" w:rsidP="003C63E2">
            <w:pPr>
              <w:jc w:val="both"/>
              <w:rPr>
                <w:rFonts w:cs="Arial"/>
                <w:color w:val="000000"/>
                <w:lang w:eastAsia="fr-FR"/>
              </w:rPr>
            </w:pPr>
            <w:r w:rsidRPr="00E8295A">
              <w:rPr>
                <w:rFonts w:cs="Arial"/>
              </w:rPr>
              <w:t>Fraction of house surface exposed to weather</w:t>
            </w:r>
          </w:p>
        </w:tc>
        <w:tc>
          <w:tcPr>
            <w:tcW w:w="1134" w:type="dxa"/>
            <w:vAlign w:val="center"/>
          </w:tcPr>
          <w:p w14:paraId="05A37A8E" w14:textId="77777777" w:rsidR="00051B00" w:rsidRPr="00E8295A" w:rsidRDefault="00051B00" w:rsidP="003C63E2">
            <w:pPr>
              <w:jc w:val="center"/>
              <w:rPr>
                <w:rFonts w:cs="Arial"/>
                <w:color w:val="000000"/>
                <w:lang w:eastAsia="fr-FR"/>
              </w:rPr>
            </w:pPr>
            <w:r w:rsidRPr="00E8295A">
              <w:rPr>
                <w:rFonts w:cs="Arial"/>
              </w:rPr>
              <w:t>-</w:t>
            </w:r>
          </w:p>
        </w:tc>
        <w:tc>
          <w:tcPr>
            <w:tcW w:w="6378" w:type="dxa"/>
            <w:gridSpan w:val="5"/>
            <w:vAlign w:val="center"/>
          </w:tcPr>
          <w:p w14:paraId="6BA14B30" w14:textId="77777777" w:rsidR="00051B00" w:rsidRPr="00E8295A" w:rsidRDefault="00051B00" w:rsidP="003C63E2">
            <w:pPr>
              <w:jc w:val="center"/>
              <w:rPr>
                <w:rFonts w:cs="Arial"/>
                <w:color w:val="000000"/>
                <w:lang w:eastAsia="fr-FR"/>
              </w:rPr>
            </w:pPr>
            <w:r w:rsidRPr="00E8295A">
              <w:rPr>
                <w:rFonts w:cs="Arial"/>
                <w:color w:val="000000"/>
                <w:lang w:eastAsia="fr-FR"/>
              </w:rPr>
              <w:t>0.5</w:t>
            </w:r>
          </w:p>
        </w:tc>
      </w:tr>
      <w:tr w:rsidR="00051B00" w:rsidRPr="00E8295A" w14:paraId="5877D45C" w14:textId="77777777" w:rsidTr="003C63E2">
        <w:trPr>
          <w:trHeight w:val="283"/>
        </w:trPr>
        <w:tc>
          <w:tcPr>
            <w:tcW w:w="2127" w:type="dxa"/>
            <w:vAlign w:val="center"/>
          </w:tcPr>
          <w:p w14:paraId="776E873E" w14:textId="77777777" w:rsidR="00051B00" w:rsidRPr="00E8295A" w:rsidRDefault="00051B00" w:rsidP="003C63E2">
            <w:pPr>
              <w:jc w:val="both"/>
              <w:rPr>
                <w:rFonts w:cs="Arial"/>
              </w:rPr>
            </w:pPr>
            <w:r w:rsidRPr="00E8295A">
              <w:rPr>
                <w:rFonts w:cs="Arial"/>
              </w:rPr>
              <w:t>Service life</w:t>
            </w:r>
          </w:p>
        </w:tc>
        <w:tc>
          <w:tcPr>
            <w:tcW w:w="1134" w:type="dxa"/>
            <w:vAlign w:val="center"/>
          </w:tcPr>
          <w:p w14:paraId="664747B6" w14:textId="77777777" w:rsidR="00051B00" w:rsidRPr="00E8295A" w:rsidRDefault="00051B00" w:rsidP="003C63E2">
            <w:pPr>
              <w:jc w:val="center"/>
              <w:rPr>
                <w:rFonts w:cs="Arial"/>
              </w:rPr>
            </w:pPr>
            <w:r w:rsidRPr="00E8295A">
              <w:rPr>
                <w:rFonts w:cs="Arial"/>
              </w:rPr>
              <w:t>year</w:t>
            </w:r>
          </w:p>
        </w:tc>
        <w:tc>
          <w:tcPr>
            <w:tcW w:w="6378" w:type="dxa"/>
            <w:gridSpan w:val="5"/>
            <w:vAlign w:val="center"/>
          </w:tcPr>
          <w:p w14:paraId="57970A6D" w14:textId="77777777" w:rsidR="00051B00" w:rsidRPr="00E8295A" w:rsidRDefault="00051B00" w:rsidP="003C63E2">
            <w:pPr>
              <w:jc w:val="center"/>
              <w:rPr>
                <w:rFonts w:cs="Arial"/>
                <w:color w:val="000000"/>
                <w:lang w:eastAsia="fr-FR"/>
              </w:rPr>
            </w:pPr>
            <w:r w:rsidRPr="00E8295A">
              <w:rPr>
                <w:rFonts w:cs="Arial"/>
                <w:color w:val="000000"/>
                <w:lang w:eastAsia="fr-FR"/>
              </w:rPr>
              <w:t>5</w:t>
            </w:r>
          </w:p>
        </w:tc>
      </w:tr>
      <w:tr w:rsidR="00051B00" w:rsidRPr="00E8295A" w14:paraId="77EB2A86" w14:textId="77777777" w:rsidTr="003C63E2">
        <w:trPr>
          <w:trHeight w:val="283"/>
        </w:trPr>
        <w:tc>
          <w:tcPr>
            <w:tcW w:w="2127" w:type="dxa"/>
            <w:vAlign w:val="center"/>
          </w:tcPr>
          <w:p w14:paraId="081AA252" w14:textId="77777777" w:rsidR="00051B00" w:rsidRPr="00E8295A" w:rsidRDefault="00051B00" w:rsidP="003C63E2">
            <w:pPr>
              <w:jc w:val="both"/>
              <w:rPr>
                <w:rFonts w:cs="Arial"/>
              </w:rPr>
            </w:pPr>
            <w:r w:rsidRPr="00E8295A">
              <w:rPr>
                <w:rFonts w:cs="Arial"/>
              </w:rPr>
              <w:t>Number of application per year</w:t>
            </w:r>
          </w:p>
        </w:tc>
        <w:tc>
          <w:tcPr>
            <w:tcW w:w="1134" w:type="dxa"/>
            <w:vAlign w:val="center"/>
          </w:tcPr>
          <w:p w14:paraId="00D1CF8D" w14:textId="77777777" w:rsidR="00051B00" w:rsidRPr="00E8295A" w:rsidRDefault="00051B00" w:rsidP="003C63E2">
            <w:pPr>
              <w:jc w:val="center"/>
              <w:rPr>
                <w:rFonts w:cs="Arial"/>
              </w:rPr>
            </w:pPr>
            <w:r w:rsidRPr="00E8295A">
              <w:rPr>
                <w:rFonts w:cs="Arial"/>
                <w:color w:val="000000"/>
                <w:lang w:eastAsia="fr-FR"/>
              </w:rPr>
              <w:t>-</w:t>
            </w:r>
          </w:p>
        </w:tc>
        <w:tc>
          <w:tcPr>
            <w:tcW w:w="6378" w:type="dxa"/>
            <w:gridSpan w:val="5"/>
            <w:vAlign w:val="center"/>
          </w:tcPr>
          <w:p w14:paraId="0C140AB3" w14:textId="77777777" w:rsidR="00051B00" w:rsidRPr="00E8295A" w:rsidRDefault="00051B00" w:rsidP="003C63E2">
            <w:pPr>
              <w:jc w:val="center"/>
              <w:rPr>
                <w:rFonts w:cs="Arial"/>
                <w:color w:val="000000"/>
                <w:lang w:eastAsia="fr-FR"/>
              </w:rPr>
            </w:pPr>
            <w:r w:rsidRPr="00E8295A">
              <w:rPr>
                <w:rFonts w:cs="Arial"/>
                <w:color w:val="000000"/>
                <w:lang w:eastAsia="fr-FR"/>
              </w:rPr>
              <w:t>10</w:t>
            </w:r>
          </w:p>
        </w:tc>
      </w:tr>
      <w:tr w:rsidR="00051B00" w:rsidRPr="00E8295A" w14:paraId="0346A207" w14:textId="77777777" w:rsidTr="003C63E2">
        <w:trPr>
          <w:trHeight w:val="283"/>
        </w:trPr>
        <w:tc>
          <w:tcPr>
            <w:tcW w:w="2127" w:type="dxa"/>
            <w:vAlign w:val="center"/>
            <w:hideMark/>
          </w:tcPr>
          <w:p w14:paraId="13CB568C" w14:textId="77777777" w:rsidR="00051B00" w:rsidRPr="00E8295A" w:rsidRDefault="00051B00" w:rsidP="003C63E2">
            <w:pPr>
              <w:jc w:val="both"/>
              <w:rPr>
                <w:rFonts w:cs="Arial"/>
                <w:color w:val="000000"/>
                <w:lang w:eastAsia="fr-FR"/>
              </w:rPr>
            </w:pPr>
            <w:r w:rsidRPr="00E8295A">
              <w:rPr>
                <w:rFonts w:cs="Arial"/>
                <w:color w:val="000000"/>
                <w:lang w:eastAsia="fr-FR"/>
              </w:rPr>
              <w:t>Dosage per FOCUS application</w:t>
            </w:r>
          </w:p>
        </w:tc>
        <w:tc>
          <w:tcPr>
            <w:tcW w:w="1134" w:type="dxa"/>
            <w:vAlign w:val="center"/>
            <w:hideMark/>
          </w:tcPr>
          <w:p w14:paraId="7AC3FE77" w14:textId="77777777" w:rsidR="00051B00" w:rsidRPr="00E8295A" w:rsidRDefault="00051B00" w:rsidP="003C63E2">
            <w:pPr>
              <w:jc w:val="center"/>
              <w:rPr>
                <w:rFonts w:cs="Arial"/>
                <w:color w:val="000000"/>
                <w:lang w:eastAsia="fr-FR"/>
              </w:rPr>
            </w:pPr>
            <w:r w:rsidRPr="00E8295A">
              <w:rPr>
                <w:rFonts w:cs="Arial"/>
                <w:color w:val="000000"/>
                <w:lang w:eastAsia="fr-FR"/>
              </w:rPr>
              <w:t>kg.ha</w:t>
            </w:r>
            <w:r w:rsidRPr="00E8295A">
              <w:rPr>
                <w:rFonts w:cs="Arial"/>
                <w:color w:val="000000"/>
                <w:vertAlign w:val="superscript"/>
                <w:lang w:eastAsia="fr-FR"/>
              </w:rPr>
              <w:t>-1</w:t>
            </w:r>
            <w:r w:rsidRPr="00E8295A">
              <w:rPr>
                <w:rFonts w:cs="Arial"/>
                <w:color w:val="000000"/>
                <w:lang w:eastAsia="fr-FR"/>
              </w:rPr>
              <w:t>.applicaton</w:t>
            </w:r>
            <w:r w:rsidRPr="00E8295A">
              <w:rPr>
                <w:rFonts w:cs="Arial"/>
                <w:color w:val="000000"/>
                <w:vertAlign w:val="superscript"/>
                <w:lang w:eastAsia="fr-FR"/>
              </w:rPr>
              <w:t>-1</w:t>
            </w:r>
          </w:p>
        </w:tc>
        <w:tc>
          <w:tcPr>
            <w:tcW w:w="1130" w:type="dxa"/>
            <w:vAlign w:val="center"/>
            <w:hideMark/>
          </w:tcPr>
          <w:p w14:paraId="4C06119E" w14:textId="77777777" w:rsidR="00051B00" w:rsidRPr="00E8295A" w:rsidRDefault="00051B00" w:rsidP="003C63E2">
            <w:pPr>
              <w:jc w:val="center"/>
              <w:rPr>
                <w:rFonts w:cs="Arial"/>
                <w:color w:val="000000"/>
                <w:lang w:eastAsia="fr-FR"/>
              </w:rPr>
            </w:pPr>
            <w:r w:rsidRPr="00E8295A">
              <w:rPr>
                <w:rFonts w:cs="Arial"/>
                <w:color w:val="000000"/>
                <w:lang w:eastAsia="fr-FR"/>
              </w:rPr>
              <w:t>9.06E-04</w:t>
            </w:r>
          </w:p>
        </w:tc>
        <w:tc>
          <w:tcPr>
            <w:tcW w:w="1202" w:type="dxa"/>
            <w:vAlign w:val="center"/>
          </w:tcPr>
          <w:p w14:paraId="1FDEB3F1" w14:textId="77777777" w:rsidR="00051B00" w:rsidRPr="00E8295A" w:rsidRDefault="00051B00" w:rsidP="003C63E2">
            <w:pPr>
              <w:jc w:val="center"/>
              <w:rPr>
                <w:rFonts w:cs="Arial"/>
                <w:color w:val="000000"/>
                <w:lang w:eastAsia="fr-FR"/>
              </w:rPr>
            </w:pPr>
            <w:r w:rsidRPr="00E8295A">
              <w:rPr>
                <w:rFonts w:cs="Arial"/>
                <w:color w:val="000000"/>
                <w:lang w:eastAsia="fr-FR"/>
              </w:rPr>
              <w:t>2.80E-03</w:t>
            </w:r>
          </w:p>
        </w:tc>
        <w:tc>
          <w:tcPr>
            <w:tcW w:w="1150" w:type="dxa"/>
            <w:vAlign w:val="center"/>
          </w:tcPr>
          <w:p w14:paraId="3DA9DA5A" w14:textId="77777777" w:rsidR="00051B00" w:rsidRPr="00E8295A" w:rsidRDefault="00051B00" w:rsidP="003C63E2">
            <w:pPr>
              <w:jc w:val="center"/>
              <w:rPr>
                <w:rFonts w:cs="Arial"/>
                <w:color w:val="000000"/>
                <w:lang w:eastAsia="fr-FR"/>
              </w:rPr>
            </w:pPr>
            <w:r w:rsidRPr="00E8295A">
              <w:rPr>
                <w:rFonts w:cs="Arial"/>
                <w:color w:val="000000"/>
                <w:lang w:eastAsia="fr-FR"/>
              </w:rPr>
              <w:t>7.68E-04</w:t>
            </w:r>
          </w:p>
        </w:tc>
        <w:tc>
          <w:tcPr>
            <w:tcW w:w="1195" w:type="dxa"/>
            <w:vAlign w:val="center"/>
          </w:tcPr>
          <w:p w14:paraId="382A7235" w14:textId="77777777" w:rsidR="00051B00" w:rsidRPr="00E8295A" w:rsidRDefault="00051B00" w:rsidP="003C63E2">
            <w:pPr>
              <w:jc w:val="center"/>
              <w:rPr>
                <w:rFonts w:cs="Arial"/>
                <w:color w:val="000000"/>
                <w:lang w:eastAsia="fr-FR"/>
              </w:rPr>
            </w:pPr>
            <w:r w:rsidRPr="00E8295A">
              <w:rPr>
                <w:rFonts w:cs="Arial"/>
                <w:color w:val="000000"/>
                <w:lang w:eastAsia="fr-FR"/>
              </w:rPr>
              <w:t>n.r.</w:t>
            </w:r>
          </w:p>
        </w:tc>
        <w:tc>
          <w:tcPr>
            <w:tcW w:w="1701" w:type="dxa"/>
            <w:vAlign w:val="center"/>
          </w:tcPr>
          <w:p w14:paraId="4F6C27FB" w14:textId="77777777" w:rsidR="00051B00" w:rsidRPr="00E8295A" w:rsidRDefault="00051B00" w:rsidP="003C63E2">
            <w:pPr>
              <w:jc w:val="center"/>
              <w:rPr>
                <w:rFonts w:cs="Arial"/>
                <w:color w:val="000000"/>
                <w:lang w:eastAsia="fr-FR"/>
              </w:rPr>
            </w:pPr>
            <w:r w:rsidRPr="00E8295A">
              <w:rPr>
                <w:rFonts w:cs="Arial"/>
                <w:color w:val="000000"/>
                <w:lang w:eastAsia="fr-FR"/>
              </w:rPr>
              <w:t>n.r.</w:t>
            </w:r>
          </w:p>
        </w:tc>
      </w:tr>
      <w:tr w:rsidR="00051B00" w:rsidRPr="00E8295A" w14:paraId="41C3D0C4" w14:textId="77777777" w:rsidTr="003C63E2">
        <w:trPr>
          <w:trHeight w:val="283"/>
        </w:trPr>
        <w:tc>
          <w:tcPr>
            <w:tcW w:w="2127" w:type="dxa"/>
            <w:vAlign w:val="center"/>
          </w:tcPr>
          <w:p w14:paraId="47C291DA" w14:textId="77777777" w:rsidR="00051B00" w:rsidRPr="00E8295A" w:rsidRDefault="00051B00" w:rsidP="003C63E2">
            <w:pPr>
              <w:jc w:val="both"/>
              <w:rPr>
                <w:rFonts w:cs="Arial"/>
                <w:color w:val="000000"/>
                <w:lang w:eastAsia="fr-FR"/>
              </w:rPr>
            </w:pPr>
            <w:r w:rsidRPr="00E8295A">
              <w:rPr>
                <w:rFonts w:cs="Arial"/>
                <w:color w:val="000000"/>
                <w:lang w:eastAsia="fr-FR"/>
              </w:rPr>
              <w:t>Fraction transformed</w:t>
            </w:r>
          </w:p>
        </w:tc>
        <w:tc>
          <w:tcPr>
            <w:tcW w:w="1134" w:type="dxa"/>
            <w:vAlign w:val="center"/>
          </w:tcPr>
          <w:p w14:paraId="0E623197" w14:textId="77777777" w:rsidR="00051B00" w:rsidRPr="00E8295A" w:rsidRDefault="00051B00" w:rsidP="003C63E2">
            <w:pPr>
              <w:jc w:val="center"/>
              <w:rPr>
                <w:rFonts w:cs="Arial"/>
                <w:color w:val="000000"/>
                <w:lang w:eastAsia="fr-FR"/>
              </w:rPr>
            </w:pPr>
            <w:r w:rsidRPr="00E8295A">
              <w:rPr>
                <w:rFonts w:cs="Arial"/>
                <w:color w:val="000000"/>
                <w:lang w:eastAsia="fr-FR"/>
              </w:rPr>
              <w:t>-</w:t>
            </w:r>
          </w:p>
        </w:tc>
        <w:tc>
          <w:tcPr>
            <w:tcW w:w="1130" w:type="dxa"/>
            <w:vAlign w:val="center"/>
          </w:tcPr>
          <w:p w14:paraId="68152CB8" w14:textId="77777777" w:rsidR="00051B00" w:rsidRPr="00E8295A" w:rsidRDefault="00051B00" w:rsidP="003C63E2">
            <w:pPr>
              <w:jc w:val="center"/>
              <w:rPr>
                <w:rFonts w:cs="Arial"/>
                <w:color w:val="000000"/>
                <w:lang w:eastAsia="fr-FR"/>
              </w:rPr>
            </w:pPr>
            <w:r w:rsidRPr="00E8295A">
              <w:rPr>
                <w:rFonts w:cs="Arial"/>
                <w:color w:val="000000"/>
                <w:lang w:eastAsia="fr-FR"/>
              </w:rPr>
              <w:t>n.r.</w:t>
            </w:r>
          </w:p>
        </w:tc>
        <w:tc>
          <w:tcPr>
            <w:tcW w:w="1202" w:type="dxa"/>
            <w:vAlign w:val="center"/>
          </w:tcPr>
          <w:p w14:paraId="0F6177E6" w14:textId="77777777" w:rsidR="00051B00" w:rsidRPr="00E8295A" w:rsidRDefault="00051B00" w:rsidP="003C63E2">
            <w:pPr>
              <w:jc w:val="center"/>
              <w:rPr>
                <w:rFonts w:cs="Arial"/>
                <w:color w:val="000000"/>
                <w:lang w:eastAsia="fr-FR"/>
              </w:rPr>
            </w:pPr>
            <w:r w:rsidRPr="00E8295A">
              <w:rPr>
                <w:rFonts w:cs="Arial"/>
                <w:color w:val="000000"/>
                <w:lang w:eastAsia="fr-FR"/>
              </w:rPr>
              <w:t>n.r.</w:t>
            </w:r>
          </w:p>
        </w:tc>
        <w:tc>
          <w:tcPr>
            <w:tcW w:w="1150" w:type="dxa"/>
            <w:vAlign w:val="center"/>
          </w:tcPr>
          <w:p w14:paraId="294158FF" w14:textId="77777777" w:rsidR="00051B00" w:rsidRPr="00E8295A" w:rsidRDefault="00051B00" w:rsidP="003C63E2">
            <w:pPr>
              <w:jc w:val="center"/>
              <w:rPr>
                <w:rFonts w:cs="Arial"/>
                <w:color w:val="000000"/>
                <w:lang w:eastAsia="fr-FR"/>
              </w:rPr>
            </w:pPr>
            <w:r w:rsidRPr="00E8295A">
              <w:rPr>
                <w:rFonts w:cs="Arial"/>
                <w:color w:val="000000"/>
                <w:lang w:eastAsia="fr-FR"/>
              </w:rPr>
              <w:t>n.r.</w:t>
            </w:r>
          </w:p>
        </w:tc>
        <w:tc>
          <w:tcPr>
            <w:tcW w:w="1195" w:type="dxa"/>
            <w:vAlign w:val="center"/>
          </w:tcPr>
          <w:p w14:paraId="4AFFE915" w14:textId="77777777" w:rsidR="00051B00" w:rsidRPr="00E8295A" w:rsidRDefault="00051B00" w:rsidP="003C63E2">
            <w:pPr>
              <w:jc w:val="center"/>
              <w:rPr>
                <w:rFonts w:cs="Arial"/>
                <w:color w:val="000000"/>
                <w:lang w:eastAsia="fr-FR"/>
              </w:rPr>
            </w:pPr>
            <w:r w:rsidRPr="00E8295A">
              <w:rPr>
                <w:rFonts w:cs="Arial"/>
                <w:color w:val="000000"/>
                <w:lang w:eastAsia="fr-FR"/>
              </w:rPr>
              <w:t>1</w:t>
            </w:r>
          </w:p>
          <w:p w14:paraId="569D982E" w14:textId="77777777" w:rsidR="00051B00" w:rsidRPr="00E8295A" w:rsidRDefault="00051B00" w:rsidP="003C63E2">
            <w:pPr>
              <w:jc w:val="center"/>
              <w:rPr>
                <w:rFonts w:cs="Arial"/>
                <w:color w:val="000000"/>
                <w:lang w:eastAsia="fr-FR"/>
              </w:rPr>
            </w:pPr>
            <w:r w:rsidRPr="00E8295A">
              <w:rPr>
                <w:rFonts w:cs="Arial"/>
                <w:color w:val="000000"/>
                <w:lang w:eastAsia="fr-FR"/>
              </w:rPr>
              <w:t>(IPBC)</w:t>
            </w:r>
          </w:p>
        </w:tc>
        <w:tc>
          <w:tcPr>
            <w:tcW w:w="1701" w:type="dxa"/>
            <w:vAlign w:val="center"/>
          </w:tcPr>
          <w:p w14:paraId="76E3F679" w14:textId="77777777" w:rsidR="00051B00" w:rsidRPr="00E8295A" w:rsidRDefault="00051B00" w:rsidP="003C63E2">
            <w:pPr>
              <w:jc w:val="center"/>
              <w:rPr>
                <w:rFonts w:cs="Arial"/>
              </w:rPr>
            </w:pPr>
            <w:r w:rsidRPr="00E8295A">
              <w:rPr>
                <w:rFonts w:cs="Arial"/>
              </w:rPr>
              <w:t>0.09 (Tebuconazole) 0.43</w:t>
            </w:r>
          </w:p>
          <w:p w14:paraId="22737107" w14:textId="77777777" w:rsidR="00051B00" w:rsidRPr="00E8295A" w:rsidRDefault="00051B00" w:rsidP="003C63E2">
            <w:pPr>
              <w:jc w:val="center"/>
              <w:rPr>
                <w:rFonts w:cs="Arial"/>
              </w:rPr>
            </w:pPr>
            <w:r w:rsidRPr="00E8295A">
              <w:rPr>
                <w:rFonts w:cs="Arial"/>
              </w:rPr>
              <w:t>(Propiconazole)</w:t>
            </w:r>
          </w:p>
        </w:tc>
      </w:tr>
      <w:tr w:rsidR="00051B00" w:rsidRPr="00E8295A" w14:paraId="7F35C33A" w14:textId="77777777" w:rsidTr="003C63E2">
        <w:trPr>
          <w:trHeight w:val="283"/>
        </w:trPr>
        <w:tc>
          <w:tcPr>
            <w:tcW w:w="2127" w:type="dxa"/>
            <w:vAlign w:val="center"/>
            <w:hideMark/>
          </w:tcPr>
          <w:p w14:paraId="102CC406" w14:textId="77777777" w:rsidR="00051B00" w:rsidRPr="00E8295A" w:rsidRDefault="00051B00" w:rsidP="003C63E2">
            <w:pPr>
              <w:jc w:val="both"/>
              <w:rPr>
                <w:rFonts w:cs="Arial"/>
                <w:color w:val="000000"/>
                <w:lang w:eastAsia="fr-FR"/>
              </w:rPr>
            </w:pPr>
            <w:r w:rsidRPr="00E8295A">
              <w:rPr>
                <w:rFonts w:cs="Arial"/>
                <w:color w:val="000000"/>
                <w:lang w:eastAsia="fr-FR"/>
              </w:rPr>
              <w:t xml:space="preserve">Application type </w:t>
            </w:r>
          </w:p>
        </w:tc>
        <w:tc>
          <w:tcPr>
            <w:tcW w:w="1134" w:type="dxa"/>
            <w:vAlign w:val="center"/>
            <w:hideMark/>
          </w:tcPr>
          <w:p w14:paraId="2068E556" w14:textId="77777777" w:rsidR="00051B00" w:rsidRPr="00E8295A" w:rsidRDefault="00051B00" w:rsidP="003C63E2">
            <w:pPr>
              <w:jc w:val="center"/>
              <w:rPr>
                <w:rFonts w:cs="Arial"/>
                <w:color w:val="000000"/>
                <w:lang w:eastAsia="fr-FR"/>
              </w:rPr>
            </w:pPr>
            <w:r w:rsidRPr="00E8295A">
              <w:rPr>
                <w:rFonts w:cs="Arial"/>
                <w:color w:val="000000"/>
                <w:lang w:eastAsia="fr-FR"/>
              </w:rPr>
              <w:t>-</w:t>
            </w:r>
          </w:p>
        </w:tc>
        <w:tc>
          <w:tcPr>
            <w:tcW w:w="6378" w:type="dxa"/>
            <w:gridSpan w:val="5"/>
            <w:vAlign w:val="center"/>
            <w:hideMark/>
          </w:tcPr>
          <w:p w14:paraId="7332CED5" w14:textId="77777777" w:rsidR="00051B00" w:rsidRPr="00E8295A" w:rsidRDefault="00051B00" w:rsidP="003C63E2">
            <w:pPr>
              <w:jc w:val="center"/>
              <w:rPr>
                <w:rFonts w:cs="Arial"/>
                <w:color w:val="000000"/>
                <w:lang w:eastAsia="fr-FR"/>
              </w:rPr>
            </w:pPr>
            <w:r w:rsidRPr="00E8295A">
              <w:rPr>
                <w:rFonts w:cs="Arial"/>
                <w:color w:val="000000"/>
                <w:lang w:eastAsia="fr-FR"/>
              </w:rPr>
              <w:t>To the soil surface</w:t>
            </w:r>
          </w:p>
        </w:tc>
      </w:tr>
      <w:tr w:rsidR="00051B00" w:rsidRPr="00E8295A" w14:paraId="149F888F" w14:textId="77777777" w:rsidTr="003C63E2">
        <w:trPr>
          <w:trHeight w:val="283"/>
        </w:trPr>
        <w:tc>
          <w:tcPr>
            <w:tcW w:w="2127" w:type="dxa"/>
            <w:vAlign w:val="center"/>
            <w:hideMark/>
          </w:tcPr>
          <w:p w14:paraId="4C8F8008" w14:textId="77777777" w:rsidR="00051B00" w:rsidRPr="00E8295A" w:rsidRDefault="00051B00" w:rsidP="003C63E2">
            <w:pPr>
              <w:jc w:val="both"/>
              <w:rPr>
                <w:rFonts w:cs="Arial"/>
                <w:color w:val="000000"/>
                <w:lang w:eastAsia="fr-FR"/>
              </w:rPr>
            </w:pPr>
            <w:r w:rsidRPr="00E8295A">
              <w:rPr>
                <w:rFonts w:cs="Arial"/>
                <w:color w:val="000000"/>
                <w:lang w:eastAsia="fr-FR"/>
              </w:rPr>
              <w:t>Repeat interval for years</w:t>
            </w:r>
          </w:p>
        </w:tc>
        <w:tc>
          <w:tcPr>
            <w:tcW w:w="1134" w:type="dxa"/>
            <w:vAlign w:val="center"/>
            <w:hideMark/>
          </w:tcPr>
          <w:p w14:paraId="382F8567" w14:textId="77777777" w:rsidR="00051B00" w:rsidRPr="00E8295A" w:rsidRDefault="00051B00" w:rsidP="003C63E2">
            <w:pPr>
              <w:jc w:val="center"/>
              <w:rPr>
                <w:rFonts w:cs="Arial"/>
                <w:color w:val="000000"/>
                <w:lang w:eastAsia="fr-FR"/>
              </w:rPr>
            </w:pPr>
            <w:r w:rsidRPr="00E8295A">
              <w:rPr>
                <w:rFonts w:cs="Arial"/>
                <w:color w:val="000000"/>
                <w:lang w:eastAsia="fr-FR"/>
              </w:rPr>
              <w:t>-</w:t>
            </w:r>
          </w:p>
        </w:tc>
        <w:tc>
          <w:tcPr>
            <w:tcW w:w="6378" w:type="dxa"/>
            <w:gridSpan w:val="5"/>
            <w:vAlign w:val="center"/>
            <w:hideMark/>
          </w:tcPr>
          <w:p w14:paraId="121D99BC" w14:textId="77777777" w:rsidR="00051B00" w:rsidRPr="00E8295A" w:rsidRDefault="00051B00" w:rsidP="003C63E2">
            <w:pPr>
              <w:jc w:val="center"/>
              <w:rPr>
                <w:rFonts w:cs="Arial"/>
                <w:color w:val="000000"/>
                <w:lang w:eastAsia="fr-FR"/>
              </w:rPr>
            </w:pPr>
            <w:r w:rsidRPr="00E8295A">
              <w:rPr>
                <w:rFonts w:cs="Arial"/>
                <w:color w:val="000000"/>
                <w:lang w:eastAsia="fr-FR"/>
              </w:rPr>
              <w:t>1</w:t>
            </w:r>
          </w:p>
        </w:tc>
      </w:tr>
      <w:tr w:rsidR="00051B00" w:rsidRPr="00E8295A" w14:paraId="001C67C4" w14:textId="77777777" w:rsidTr="003C63E2">
        <w:trPr>
          <w:trHeight w:val="330"/>
        </w:trPr>
        <w:tc>
          <w:tcPr>
            <w:tcW w:w="2127" w:type="dxa"/>
            <w:vMerge w:val="restart"/>
            <w:vAlign w:val="center"/>
            <w:hideMark/>
          </w:tcPr>
          <w:p w14:paraId="47467F76" w14:textId="77777777" w:rsidR="00051B00" w:rsidRPr="00E8295A" w:rsidRDefault="00051B00" w:rsidP="003C63E2">
            <w:pPr>
              <w:jc w:val="both"/>
              <w:rPr>
                <w:rFonts w:cs="Arial"/>
                <w:color w:val="000000"/>
                <w:lang w:eastAsia="fr-FR"/>
              </w:rPr>
            </w:pPr>
            <w:r w:rsidRPr="00E8295A">
              <w:rPr>
                <w:rFonts w:cs="Arial"/>
                <w:color w:val="000000"/>
                <w:lang w:eastAsia="fr-FR"/>
              </w:rPr>
              <w:t>Date</w:t>
            </w:r>
          </w:p>
        </w:tc>
        <w:tc>
          <w:tcPr>
            <w:tcW w:w="1134" w:type="dxa"/>
            <w:vMerge w:val="restart"/>
            <w:vAlign w:val="center"/>
            <w:hideMark/>
          </w:tcPr>
          <w:p w14:paraId="76949D78" w14:textId="77777777" w:rsidR="00051B00" w:rsidRPr="00E8295A" w:rsidRDefault="00051B00" w:rsidP="003C63E2">
            <w:pPr>
              <w:jc w:val="center"/>
              <w:rPr>
                <w:rFonts w:cs="Arial"/>
                <w:color w:val="000000"/>
                <w:lang w:eastAsia="fr-FR"/>
              </w:rPr>
            </w:pPr>
            <w:r w:rsidRPr="00E8295A">
              <w:rPr>
                <w:rFonts w:cs="Arial"/>
                <w:color w:val="000000"/>
                <w:lang w:eastAsia="fr-FR"/>
              </w:rPr>
              <w:t>-</w:t>
            </w:r>
          </w:p>
        </w:tc>
        <w:tc>
          <w:tcPr>
            <w:tcW w:w="6378" w:type="dxa"/>
            <w:gridSpan w:val="5"/>
            <w:vAlign w:val="center"/>
            <w:hideMark/>
          </w:tcPr>
          <w:p w14:paraId="3E69E900" w14:textId="77777777" w:rsidR="00051B00" w:rsidRPr="00E8295A" w:rsidRDefault="00051B00" w:rsidP="003C63E2">
            <w:pPr>
              <w:jc w:val="center"/>
              <w:rPr>
                <w:rFonts w:cs="Arial"/>
                <w:color w:val="000000"/>
                <w:lang w:eastAsia="fr-FR"/>
              </w:rPr>
            </w:pPr>
            <w:r w:rsidRPr="00E8295A">
              <w:rPr>
                <w:rFonts w:cs="Arial"/>
              </w:rPr>
              <w:t>10/01/1901</w:t>
            </w:r>
          </w:p>
        </w:tc>
      </w:tr>
      <w:tr w:rsidR="00051B00" w:rsidRPr="00E8295A" w14:paraId="25A526BF" w14:textId="77777777" w:rsidTr="003C63E2">
        <w:trPr>
          <w:trHeight w:val="330"/>
        </w:trPr>
        <w:tc>
          <w:tcPr>
            <w:tcW w:w="2127" w:type="dxa"/>
            <w:vMerge/>
            <w:vAlign w:val="center"/>
            <w:hideMark/>
          </w:tcPr>
          <w:p w14:paraId="5CC5779C" w14:textId="77777777" w:rsidR="00051B00" w:rsidRPr="00E8295A" w:rsidRDefault="00051B00" w:rsidP="003C63E2">
            <w:pPr>
              <w:rPr>
                <w:rFonts w:cs="Arial"/>
                <w:color w:val="000000"/>
                <w:lang w:eastAsia="fr-FR"/>
              </w:rPr>
            </w:pPr>
          </w:p>
        </w:tc>
        <w:tc>
          <w:tcPr>
            <w:tcW w:w="1134" w:type="dxa"/>
            <w:vMerge/>
            <w:vAlign w:val="center"/>
            <w:hideMark/>
          </w:tcPr>
          <w:p w14:paraId="1E8A785D" w14:textId="77777777" w:rsidR="00051B00" w:rsidRPr="00E8295A" w:rsidRDefault="00051B00" w:rsidP="003C63E2">
            <w:pPr>
              <w:rPr>
                <w:rFonts w:cs="Arial"/>
                <w:color w:val="000000"/>
                <w:lang w:eastAsia="fr-FR"/>
              </w:rPr>
            </w:pPr>
          </w:p>
        </w:tc>
        <w:tc>
          <w:tcPr>
            <w:tcW w:w="6378" w:type="dxa"/>
            <w:gridSpan w:val="5"/>
            <w:vAlign w:val="center"/>
            <w:hideMark/>
          </w:tcPr>
          <w:p w14:paraId="41383DBC" w14:textId="77777777" w:rsidR="00051B00" w:rsidRPr="00E8295A" w:rsidRDefault="00051B00" w:rsidP="003C63E2">
            <w:pPr>
              <w:jc w:val="center"/>
              <w:rPr>
                <w:rFonts w:cs="Arial"/>
                <w:color w:val="000000"/>
                <w:lang w:eastAsia="fr-FR"/>
              </w:rPr>
            </w:pPr>
            <w:r w:rsidRPr="00E8295A">
              <w:rPr>
                <w:rFonts w:cs="Arial"/>
              </w:rPr>
              <w:t>15/02/1901</w:t>
            </w:r>
          </w:p>
        </w:tc>
      </w:tr>
      <w:tr w:rsidR="00051B00" w:rsidRPr="00E8295A" w14:paraId="29A8A5F2" w14:textId="77777777" w:rsidTr="003C63E2">
        <w:trPr>
          <w:trHeight w:val="330"/>
        </w:trPr>
        <w:tc>
          <w:tcPr>
            <w:tcW w:w="2127" w:type="dxa"/>
            <w:vMerge/>
            <w:vAlign w:val="center"/>
            <w:hideMark/>
          </w:tcPr>
          <w:p w14:paraId="4BCC31DF" w14:textId="77777777" w:rsidR="00051B00" w:rsidRPr="00E8295A" w:rsidRDefault="00051B00" w:rsidP="003C63E2">
            <w:pPr>
              <w:rPr>
                <w:rFonts w:cs="Arial"/>
                <w:color w:val="000000"/>
                <w:lang w:eastAsia="fr-FR"/>
              </w:rPr>
            </w:pPr>
          </w:p>
        </w:tc>
        <w:tc>
          <w:tcPr>
            <w:tcW w:w="1134" w:type="dxa"/>
            <w:vMerge/>
            <w:vAlign w:val="center"/>
            <w:hideMark/>
          </w:tcPr>
          <w:p w14:paraId="73A21299" w14:textId="77777777" w:rsidR="00051B00" w:rsidRPr="00E8295A" w:rsidRDefault="00051B00" w:rsidP="003C63E2">
            <w:pPr>
              <w:rPr>
                <w:rFonts w:cs="Arial"/>
                <w:color w:val="000000"/>
                <w:lang w:eastAsia="fr-FR"/>
              </w:rPr>
            </w:pPr>
          </w:p>
        </w:tc>
        <w:tc>
          <w:tcPr>
            <w:tcW w:w="6378" w:type="dxa"/>
            <w:gridSpan w:val="5"/>
            <w:vAlign w:val="center"/>
            <w:hideMark/>
          </w:tcPr>
          <w:p w14:paraId="2BB06893" w14:textId="77777777" w:rsidR="00051B00" w:rsidRPr="00E8295A" w:rsidRDefault="00051B00" w:rsidP="003C63E2">
            <w:pPr>
              <w:jc w:val="center"/>
              <w:rPr>
                <w:rFonts w:cs="Arial"/>
                <w:color w:val="000000"/>
                <w:lang w:eastAsia="fr-FR"/>
              </w:rPr>
            </w:pPr>
            <w:r w:rsidRPr="00E8295A">
              <w:rPr>
                <w:rFonts w:cs="Arial"/>
              </w:rPr>
              <w:t>24/03/1901</w:t>
            </w:r>
          </w:p>
        </w:tc>
      </w:tr>
      <w:tr w:rsidR="00051B00" w:rsidRPr="00E8295A" w14:paraId="72396814" w14:textId="77777777" w:rsidTr="003C63E2">
        <w:trPr>
          <w:trHeight w:val="330"/>
        </w:trPr>
        <w:tc>
          <w:tcPr>
            <w:tcW w:w="2127" w:type="dxa"/>
            <w:vMerge/>
            <w:vAlign w:val="center"/>
            <w:hideMark/>
          </w:tcPr>
          <w:p w14:paraId="45F306E3" w14:textId="77777777" w:rsidR="00051B00" w:rsidRPr="00E8295A" w:rsidRDefault="00051B00" w:rsidP="003C63E2">
            <w:pPr>
              <w:rPr>
                <w:rFonts w:cs="Arial"/>
                <w:color w:val="000000"/>
                <w:lang w:eastAsia="fr-FR"/>
              </w:rPr>
            </w:pPr>
          </w:p>
        </w:tc>
        <w:tc>
          <w:tcPr>
            <w:tcW w:w="1134" w:type="dxa"/>
            <w:vMerge/>
            <w:vAlign w:val="center"/>
            <w:hideMark/>
          </w:tcPr>
          <w:p w14:paraId="175C015E" w14:textId="77777777" w:rsidR="00051B00" w:rsidRPr="00E8295A" w:rsidRDefault="00051B00" w:rsidP="003C63E2">
            <w:pPr>
              <w:rPr>
                <w:rFonts w:cs="Arial"/>
                <w:color w:val="000000"/>
                <w:lang w:eastAsia="fr-FR"/>
              </w:rPr>
            </w:pPr>
          </w:p>
        </w:tc>
        <w:tc>
          <w:tcPr>
            <w:tcW w:w="6378" w:type="dxa"/>
            <w:gridSpan w:val="5"/>
            <w:vAlign w:val="center"/>
            <w:hideMark/>
          </w:tcPr>
          <w:p w14:paraId="3FAD30E4" w14:textId="77777777" w:rsidR="00051B00" w:rsidRPr="00E8295A" w:rsidRDefault="00051B00" w:rsidP="003C63E2">
            <w:pPr>
              <w:jc w:val="center"/>
              <w:rPr>
                <w:rFonts w:cs="Arial"/>
                <w:color w:val="000000"/>
                <w:lang w:eastAsia="fr-FR"/>
              </w:rPr>
            </w:pPr>
            <w:r w:rsidRPr="00E8295A">
              <w:rPr>
                <w:rFonts w:cs="Arial"/>
              </w:rPr>
              <w:t>29/04/1901</w:t>
            </w:r>
          </w:p>
        </w:tc>
      </w:tr>
      <w:tr w:rsidR="00051B00" w:rsidRPr="00E8295A" w14:paraId="750CD93E" w14:textId="77777777" w:rsidTr="003C63E2">
        <w:trPr>
          <w:trHeight w:val="330"/>
        </w:trPr>
        <w:tc>
          <w:tcPr>
            <w:tcW w:w="2127" w:type="dxa"/>
            <w:vMerge/>
            <w:vAlign w:val="center"/>
            <w:hideMark/>
          </w:tcPr>
          <w:p w14:paraId="1F5AAB86" w14:textId="77777777" w:rsidR="00051B00" w:rsidRPr="00E8295A" w:rsidRDefault="00051B00" w:rsidP="003C63E2">
            <w:pPr>
              <w:rPr>
                <w:rFonts w:cs="Arial"/>
                <w:color w:val="000000"/>
                <w:lang w:eastAsia="fr-FR"/>
              </w:rPr>
            </w:pPr>
          </w:p>
        </w:tc>
        <w:tc>
          <w:tcPr>
            <w:tcW w:w="1134" w:type="dxa"/>
            <w:vMerge/>
            <w:vAlign w:val="center"/>
            <w:hideMark/>
          </w:tcPr>
          <w:p w14:paraId="7472E8A7" w14:textId="77777777" w:rsidR="00051B00" w:rsidRPr="00E8295A" w:rsidRDefault="00051B00" w:rsidP="003C63E2">
            <w:pPr>
              <w:rPr>
                <w:rFonts w:cs="Arial"/>
                <w:color w:val="000000"/>
                <w:lang w:eastAsia="fr-FR"/>
              </w:rPr>
            </w:pPr>
          </w:p>
        </w:tc>
        <w:tc>
          <w:tcPr>
            <w:tcW w:w="6378" w:type="dxa"/>
            <w:gridSpan w:val="5"/>
            <w:vAlign w:val="center"/>
            <w:hideMark/>
          </w:tcPr>
          <w:p w14:paraId="7754389D" w14:textId="77777777" w:rsidR="00051B00" w:rsidRPr="00E8295A" w:rsidRDefault="00051B00" w:rsidP="003C63E2">
            <w:pPr>
              <w:jc w:val="center"/>
              <w:rPr>
                <w:rFonts w:cs="Arial"/>
                <w:color w:val="000000"/>
                <w:lang w:eastAsia="fr-FR"/>
              </w:rPr>
            </w:pPr>
            <w:r w:rsidRPr="00E8295A">
              <w:rPr>
                <w:rFonts w:cs="Arial"/>
              </w:rPr>
              <w:t>05/06/1901</w:t>
            </w:r>
          </w:p>
        </w:tc>
      </w:tr>
      <w:tr w:rsidR="00051B00" w:rsidRPr="00E8295A" w14:paraId="7B178712" w14:textId="77777777" w:rsidTr="003C63E2">
        <w:trPr>
          <w:trHeight w:val="330"/>
        </w:trPr>
        <w:tc>
          <w:tcPr>
            <w:tcW w:w="2127" w:type="dxa"/>
            <w:vMerge/>
            <w:vAlign w:val="center"/>
            <w:hideMark/>
          </w:tcPr>
          <w:p w14:paraId="08F70342" w14:textId="77777777" w:rsidR="00051B00" w:rsidRPr="00E8295A" w:rsidRDefault="00051B00" w:rsidP="003C63E2">
            <w:pPr>
              <w:rPr>
                <w:rFonts w:cs="Arial"/>
                <w:color w:val="000000"/>
                <w:lang w:eastAsia="fr-FR"/>
              </w:rPr>
            </w:pPr>
          </w:p>
        </w:tc>
        <w:tc>
          <w:tcPr>
            <w:tcW w:w="1134" w:type="dxa"/>
            <w:vMerge/>
            <w:vAlign w:val="center"/>
            <w:hideMark/>
          </w:tcPr>
          <w:p w14:paraId="0744A577" w14:textId="77777777" w:rsidR="00051B00" w:rsidRPr="00E8295A" w:rsidRDefault="00051B00" w:rsidP="003C63E2">
            <w:pPr>
              <w:rPr>
                <w:rFonts w:cs="Arial"/>
                <w:color w:val="000000"/>
                <w:lang w:eastAsia="fr-FR"/>
              </w:rPr>
            </w:pPr>
          </w:p>
        </w:tc>
        <w:tc>
          <w:tcPr>
            <w:tcW w:w="6378" w:type="dxa"/>
            <w:gridSpan w:val="5"/>
            <w:vAlign w:val="center"/>
            <w:hideMark/>
          </w:tcPr>
          <w:p w14:paraId="6F8C7954" w14:textId="77777777" w:rsidR="00051B00" w:rsidRPr="00E8295A" w:rsidRDefault="00051B00" w:rsidP="003C63E2">
            <w:pPr>
              <w:jc w:val="center"/>
              <w:rPr>
                <w:rFonts w:cs="Arial"/>
                <w:color w:val="000000"/>
                <w:lang w:eastAsia="fr-FR"/>
              </w:rPr>
            </w:pPr>
            <w:r w:rsidRPr="00E8295A">
              <w:rPr>
                <w:rFonts w:cs="Arial"/>
              </w:rPr>
              <w:t>11/07/1901</w:t>
            </w:r>
          </w:p>
        </w:tc>
      </w:tr>
      <w:tr w:rsidR="00051B00" w:rsidRPr="00E8295A" w14:paraId="0162F923" w14:textId="77777777" w:rsidTr="003C63E2">
        <w:trPr>
          <w:trHeight w:val="330"/>
        </w:trPr>
        <w:tc>
          <w:tcPr>
            <w:tcW w:w="2127" w:type="dxa"/>
            <w:vMerge/>
            <w:vAlign w:val="center"/>
          </w:tcPr>
          <w:p w14:paraId="50A5AB9C" w14:textId="77777777" w:rsidR="00051B00" w:rsidRPr="00E8295A" w:rsidRDefault="00051B00" w:rsidP="003C63E2">
            <w:pPr>
              <w:rPr>
                <w:rFonts w:cs="Arial"/>
                <w:color w:val="000000"/>
                <w:lang w:eastAsia="fr-FR"/>
              </w:rPr>
            </w:pPr>
          </w:p>
        </w:tc>
        <w:tc>
          <w:tcPr>
            <w:tcW w:w="1134" w:type="dxa"/>
            <w:vMerge/>
            <w:vAlign w:val="center"/>
          </w:tcPr>
          <w:p w14:paraId="7EB55310" w14:textId="77777777" w:rsidR="00051B00" w:rsidRPr="00E8295A" w:rsidRDefault="00051B00" w:rsidP="003C63E2">
            <w:pPr>
              <w:rPr>
                <w:rFonts w:cs="Arial"/>
                <w:color w:val="000000"/>
                <w:lang w:eastAsia="fr-FR"/>
              </w:rPr>
            </w:pPr>
          </w:p>
        </w:tc>
        <w:tc>
          <w:tcPr>
            <w:tcW w:w="6378" w:type="dxa"/>
            <w:gridSpan w:val="5"/>
            <w:vAlign w:val="center"/>
          </w:tcPr>
          <w:p w14:paraId="0D409363" w14:textId="77777777" w:rsidR="00051B00" w:rsidRPr="00E8295A" w:rsidRDefault="00051B00" w:rsidP="003C63E2">
            <w:pPr>
              <w:jc w:val="center"/>
              <w:rPr>
                <w:rFonts w:cs="Arial"/>
                <w:color w:val="000000"/>
                <w:lang w:eastAsia="fr-FR"/>
              </w:rPr>
            </w:pPr>
            <w:r w:rsidRPr="00E8295A">
              <w:rPr>
                <w:rFonts w:cs="Arial"/>
              </w:rPr>
              <w:t>17/08/1901</w:t>
            </w:r>
          </w:p>
        </w:tc>
      </w:tr>
      <w:tr w:rsidR="00051B00" w:rsidRPr="00E8295A" w14:paraId="721174F7" w14:textId="77777777" w:rsidTr="003C63E2">
        <w:trPr>
          <w:trHeight w:val="330"/>
        </w:trPr>
        <w:tc>
          <w:tcPr>
            <w:tcW w:w="2127" w:type="dxa"/>
            <w:vMerge/>
            <w:vAlign w:val="center"/>
          </w:tcPr>
          <w:p w14:paraId="4CFC61B8" w14:textId="77777777" w:rsidR="00051B00" w:rsidRPr="00E8295A" w:rsidRDefault="00051B00" w:rsidP="003C63E2">
            <w:pPr>
              <w:rPr>
                <w:rFonts w:cs="Arial"/>
                <w:color w:val="000000"/>
                <w:lang w:eastAsia="fr-FR"/>
              </w:rPr>
            </w:pPr>
          </w:p>
        </w:tc>
        <w:tc>
          <w:tcPr>
            <w:tcW w:w="1134" w:type="dxa"/>
            <w:vMerge/>
            <w:vAlign w:val="center"/>
          </w:tcPr>
          <w:p w14:paraId="093DBDEB" w14:textId="77777777" w:rsidR="00051B00" w:rsidRPr="00E8295A" w:rsidRDefault="00051B00" w:rsidP="003C63E2">
            <w:pPr>
              <w:rPr>
                <w:rFonts w:cs="Arial"/>
                <w:color w:val="000000"/>
                <w:lang w:eastAsia="fr-FR"/>
              </w:rPr>
            </w:pPr>
          </w:p>
        </w:tc>
        <w:tc>
          <w:tcPr>
            <w:tcW w:w="6378" w:type="dxa"/>
            <w:gridSpan w:val="5"/>
            <w:vAlign w:val="center"/>
          </w:tcPr>
          <w:p w14:paraId="20AB98CB" w14:textId="77777777" w:rsidR="00051B00" w:rsidRPr="00E8295A" w:rsidRDefault="00051B00" w:rsidP="003C63E2">
            <w:pPr>
              <w:jc w:val="center"/>
              <w:rPr>
                <w:rFonts w:cs="Arial"/>
                <w:color w:val="000000"/>
                <w:lang w:eastAsia="fr-FR"/>
              </w:rPr>
            </w:pPr>
            <w:r w:rsidRPr="00E8295A">
              <w:rPr>
                <w:rFonts w:cs="Arial"/>
              </w:rPr>
              <w:t>22/09/1901</w:t>
            </w:r>
          </w:p>
        </w:tc>
      </w:tr>
      <w:tr w:rsidR="00051B00" w:rsidRPr="00E8295A" w14:paraId="4BE8DA9D" w14:textId="77777777" w:rsidTr="003C63E2">
        <w:trPr>
          <w:trHeight w:val="330"/>
        </w:trPr>
        <w:tc>
          <w:tcPr>
            <w:tcW w:w="2127" w:type="dxa"/>
            <w:vMerge/>
            <w:vAlign w:val="center"/>
          </w:tcPr>
          <w:p w14:paraId="22C1240A" w14:textId="77777777" w:rsidR="00051B00" w:rsidRPr="00E8295A" w:rsidRDefault="00051B00" w:rsidP="003C63E2">
            <w:pPr>
              <w:rPr>
                <w:rFonts w:cs="Arial"/>
                <w:color w:val="000000"/>
                <w:lang w:eastAsia="fr-FR"/>
              </w:rPr>
            </w:pPr>
          </w:p>
        </w:tc>
        <w:tc>
          <w:tcPr>
            <w:tcW w:w="1134" w:type="dxa"/>
            <w:vMerge/>
            <w:vAlign w:val="center"/>
          </w:tcPr>
          <w:p w14:paraId="6690544B" w14:textId="77777777" w:rsidR="00051B00" w:rsidRPr="00E8295A" w:rsidRDefault="00051B00" w:rsidP="003C63E2">
            <w:pPr>
              <w:rPr>
                <w:rFonts w:cs="Arial"/>
                <w:color w:val="000000"/>
                <w:lang w:eastAsia="fr-FR"/>
              </w:rPr>
            </w:pPr>
          </w:p>
        </w:tc>
        <w:tc>
          <w:tcPr>
            <w:tcW w:w="6378" w:type="dxa"/>
            <w:gridSpan w:val="5"/>
            <w:vAlign w:val="center"/>
          </w:tcPr>
          <w:p w14:paraId="49FEB815" w14:textId="77777777" w:rsidR="00051B00" w:rsidRPr="00E8295A" w:rsidRDefault="00051B00" w:rsidP="003C63E2">
            <w:pPr>
              <w:jc w:val="center"/>
              <w:rPr>
                <w:rFonts w:cs="Arial"/>
                <w:color w:val="000000"/>
                <w:lang w:eastAsia="fr-FR"/>
              </w:rPr>
            </w:pPr>
            <w:r w:rsidRPr="00E8295A">
              <w:rPr>
                <w:rFonts w:cs="Arial"/>
              </w:rPr>
              <w:t>29/10/1901</w:t>
            </w:r>
          </w:p>
        </w:tc>
      </w:tr>
      <w:tr w:rsidR="00051B00" w:rsidRPr="00E8295A" w14:paraId="4980D52A" w14:textId="77777777" w:rsidTr="003C63E2">
        <w:trPr>
          <w:trHeight w:val="330"/>
        </w:trPr>
        <w:tc>
          <w:tcPr>
            <w:tcW w:w="2127" w:type="dxa"/>
            <w:vMerge/>
            <w:vAlign w:val="center"/>
          </w:tcPr>
          <w:p w14:paraId="3F17A2D6" w14:textId="77777777" w:rsidR="00051B00" w:rsidRPr="00E8295A" w:rsidRDefault="00051B00" w:rsidP="003C63E2">
            <w:pPr>
              <w:rPr>
                <w:rFonts w:cs="Arial"/>
                <w:color w:val="000000"/>
                <w:lang w:eastAsia="fr-FR"/>
              </w:rPr>
            </w:pPr>
          </w:p>
        </w:tc>
        <w:tc>
          <w:tcPr>
            <w:tcW w:w="1134" w:type="dxa"/>
            <w:vMerge/>
            <w:vAlign w:val="center"/>
          </w:tcPr>
          <w:p w14:paraId="08CEB181" w14:textId="77777777" w:rsidR="00051B00" w:rsidRPr="00E8295A" w:rsidRDefault="00051B00" w:rsidP="003C63E2">
            <w:pPr>
              <w:rPr>
                <w:rFonts w:cs="Arial"/>
                <w:color w:val="000000"/>
                <w:lang w:eastAsia="fr-FR"/>
              </w:rPr>
            </w:pPr>
          </w:p>
        </w:tc>
        <w:tc>
          <w:tcPr>
            <w:tcW w:w="6378" w:type="dxa"/>
            <w:gridSpan w:val="5"/>
            <w:vAlign w:val="center"/>
          </w:tcPr>
          <w:p w14:paraId="7C7C5975" w14:textId="77777777" w:rsidR="00051B00" w:rsidRPr="00E8295A" w:rsidRDefault="00051B00" w:rsidP="003C63E2">
            <w:pPr>
              <w:jc w:val="center"/>
              <w:rPr>
                <w:rFonts w:cs="Arial"/>
              </w:rPr>
            </w:pPr>
            <w:r w:rsidRPr="00E8295A">
              <w:rPr>
                <w:rFonts w:cs="Arial"/>
              </w:rPr>
              <w:t>04/12/1901</w:t>
            </w:r>
          </w:p>
        </w:tc>
      </w:tr>
      <w:tr w:rsidR="00051B00" w:rsidRPr="00E8295A" w14:paraId="0763F953" w14:textId="77777777" w:rsidTr="003C63E2">
        <w:trPr>
          <w:trHeight w:val="330"/>
        </w:trPr>
        <w:tc>
          <w:tcPr>
            <w:tcW w:w="9639" w:type="dxa"/>
            <w:gridSpan w:val="7"/>
            <w:shd w:val="clear" w:color="auto" w:fill="DBE5F1" w:themeFill="accent1" w:themeFillTint="33"/>
            <w:vAlign w:val="center"/>
          </w:tcPr>
          <w:p w14:paraId="6E7E893E" w14:textId="77777777" w:rsidR="00051B00" w:rsidRPr="00E8295A" w:rsidRDefault="00051B00" w:rsidP="003C63E2">
            <w:pPr>
              <w:rPr>
                <w:rFonts w:cs="Arial"/>
                <w:b/>
                <w:bCs/>
                <w:color w:val="4F6228"/>
                <w:lang w:eastAsia="fr-FR"/>
              </w:rPr>
            </w:pPr>
            <w:r w:rsidRPr="00E8295A">
              <w:rPr>
                <w:rFonts w:cs="Arial"/>
                <w:b/>
                <w:bCs/>
                <w:color w:val="4F6228"/>
                <w:lang w:eastAsia="fr-FR"/>
              </w:rPr>
              <w:t>Crops Application</w:t>
            </w:r>
          </w:p>
        </w:tc>
      </w:tr>
      <w:tr w:rsidR="00051B00" w:rsidRPr="00E8295A" w14:paraId="71BD7038" w14:textId="77777777" w:rsidTr="003C63E2">
        <w:trPr>
          <w:trHeight w:val="330"/>
        </w:trPr>
        <w:tc>
          <w:tcPr>
            <w:tcW w:w="2127" w:type="dxa"/>
            <w:vAlign w:val="center"/>
            <w:hideMark/>
          </w:tcPr>
          <w:p w14:paraId="2160AAEA" w14:textId="77777777" w:rsidR="00051B00" w:rsidRPr="00E8295A" w:rsidRDefault="00051B00" w:rsidP="003C63E2">
            <w:pPr>
              <w:jc w:val="both"/>
              <w:rPr>
                <w:rFonts w:cs="Arial"/>
                <w:color w:val="000000"/>
                <w:lang w:eastAsia="fr-FR"/>
              </w:rPr>
            </w:pPr>
            <w:r w:rsidRPr="00E8295A">
              <w:rPr>
                <w:rFonts w:cs="Arial"/>
                <w:color w:val="000000"/>
                <w:lang w:eastAsia="fr-FR"/>
              </w:rPr>
              <w:t>Crop(s)</w:t>
            </w:r>
          </w:p>
        </w:tc>
        <w:tc>
          <w:tcPr>
            <w:tcW w:w="1134" w:type="dxa"/>
            <w:vAlign w:val="center"/>
            <w:hideMark/>
          </w:tcPr>
          <w:p w14:paraId="14898A9C" w14:textId="77777777" w:rsidR="00051B00" w:rsidRPr="00E8295A" w:rsidRDefault="00051B00" w:rsidP="003C63E2">
            <w:pPr>
              <w:jc w:val="center"/>
              <w:rPr>
                <w:rFonts w:cs="Arial"/>
                <w:color w:val="000000"/>
                <w:lang w:eastAsia="fr-FR"/>
              </w:rPr>
            </w:pPr>
            <w:r w:rsidRPr="00E8295A">
              <w:rPr>
                <w:rFonts w:cs="Arial"/>
                <w:color w:val="000000"/>
                <w:lang w:eastAsia="fr-FR"/>
              </w:rPr>
              <w:t>-</w:t>
            </w:r>
          </w:p>
        </w:tc>
        <w:tc>
          <w:tcPr>
            <w:tcW w:w="6378" w:type="dxa"/>
            <w:gridSpan w:val="5"/>
            <w:vAlign w:val="center"/>
          </w:tcPr>
          <w:p w14:paraId="7B972D9A" w14:textId="77777777" w:rsidR="00051B00" w:rsidRPr="00E8295A" w:rsidRDefault="00051B00" w:rsidP="003C63E2">
            <w:pPr>
              <w:jc w:val="center"/>
              <w:rPr>
                <w:rFonts w:cs="Arial"/>
                <w:color w:val="000000"/>
                <w:lang w:eastAsia="fr-FR"/>
              </w:rPr>
            </w:pPr>
            <w:r w:rsidRPr="00E8295A">
              <w:rPr>
                <w:rFonts w:cs="Arial"/>
                <w:color w:val="000000"/>
                <w:lang w:eastAsia="fr-FR"/>
              </w:rPr>
              <w:t>Grassland</w:t>
            </w:r>
          </w:p>
        </w:tc>
      </w:tr>
      <w:tr w:rsidR="00051B00" w:rsidRPr="00E8295A" w14:paraId="51B3C587" w14:textId="77777777" w:rsidTr="003C63E2">
        <w:trPr>
          <w:trHeight w:val="283"/>
        </w:trPr>
        <w:tc>
          <w:tcPr>
            <w:tcW w:w="3261" w:type="dxa"/>
            <w:gridSpan w:val="2"/>
            <w:vMerge w:val="restart"/>
            <w:vAlign w:val="center"/>
            <w:hideMark/>
          </w:tcPr>
          <w:p w14:paraId="0B86F72D" w14:textId="77777777" w:rsidR="00051B00" w:rsidRPr="00E8295A" w:rsidRDefault="00051B00" w:rsidP="003C63E2">
            <w:pPr>
              <w:jc w:val="both"/>
              <w:rPr>
                <w:rFonts w:cs="Arial"/>
                <w:color w:val="000000"/>
                <w:lang w:eastAsia="fr-FR"/>
              </w:rPr>
            </w:pPr>
            <w:r w:rsidRPr="00E8295A">
              <w:rPr>
                <w:rFonts w:cs="Arial"/>
                <w:color w:val="000000"/>
                <w:lang w:eastAsia="fr-FR"/>
              </w:rPr>
              <w:t>Selected Locations</w:t>
            </w:r>
          </w:p>
        </w:tc>
        <w:tc>
          <w:tcPr>
            <w:tcW w:w="6378" w:type="dxa"/>
            <w:gridSpan w:val="5"/>
            <w:vAlign w:val="center"/>
          </w:tcPr>
          <w:p w14:paraId="53C5434D" w14:textId="77777777" w:rsidR="00051B00" w:rsidRPr="00E8295A" w:rsidRDefault="00051B00" w:rsidP="003C63E2">
            <w:pPr>
              <w:jc w:val="center"/>
              <w:rPr>
                <w:rFonts w:cs="Arial"/>
                <w:color w:val="000000"/>
                <w:lang w:eastAsia="fr-FR"/>
              </w:rPr>
            </w:pPr>
            <w:r w:rsidRPr="00E8295A">
              <w:rPr>
                <w:rFonts w:cs="Arial"/>
                <w:color w:val="000000"/>
                <w:lang w:eastAsia="fr-FR"/>
              </w:rPr>
              <w:t>CHATEAUDUN</w:t>
            </w:r>
          </w:p>
        </w:tc>
      </w:tr>
      <w:tr w:rsidR="00051B00" w:rsidRPr="00E8295A" w14:paraId="69B32EA8" w14:textId="77777777" w:rsidTr="003C63E2">
        <w:trPr>
          <w:trHeight w:val="283"/>
        </w:trPr>
        <w:tc>
          <w:tcPr>
            <w:tcW w:w="3261" w:type="dxa"/>
            <w:gridSpan w:val="2"/>
            <w:vMerge/>
            <w:vAlign w:val="center"/>
            <w:hideMark/>
          </w:tcPr>
          <w:p w14:paraId="78AD9CBD" w14:textId="77777777" w:rsidR="00051B00" w:rsidRPr="00E8295A" w:rsidRDefault="00051B00" w:rsidP="003C63E2">
            <w:pPr>
              <w:rPr>
                <w:rFonts w:cs="Arial"/>
                <w:color w:val="000000"/>
                <w:lang w:eastAsia="fr-FR"/>
              </w:rPr>
            </w:pPr>
          </w:p>
        </w:tc>
        <w:tc>
          <w:tcPr>
            <w:tcW w:w="6378" w:type="dxa"/>
            <w:gridSpan w:val="5"/>
            <w:vAlign w:val="center"/>
          </w:tcPr>
          <w:p w14:paraId="3762F08D" w14:textId="77777777" w:rsidR="00051B00" w:rsidRPr="00E8295A" w:rsidRDefault="00051B00" w:rsidP="003C63E2">
            <w:pPr>
              <w:jc w:val="center"/>
              <w:rPr>
                <w:rFonts w:cs="Arial"/>
                <w:color w:val="000000"/>
                <w:lang w:eastAsia="fr-FR"/>
              </w:rPr>
            </w:pPr>
            <w:r w:rsidRPr="00E8295A">
              <w:rPr>
                <w:rFonts w:cs="Arial"/>
                <w:color w:val="000000"/>
                <w:lang w:eastAsia="fr-FR"/>
              </w:rPr>
              <w:t>HAMBURG</w:t>
            </w:r>
          </w:p>
        </w:tc>
      </w:tr>
      <w:tr w:rsidR="00051B00" w:rsidRPr="00E8295A" w14:paraId="3CD09CA5" w14:textId="77777777" w:rsidTr="003C63E2">
        <w:trPr>
          <w:trHeight w:val="283"/>
        </w:trPr>
        <w:tc>
          <w:tcPr>
            <w:tcW w:w="3261" w:type="dxa"/>
            <w:gridSpan w:val="2"/>
            <w:vMerge/>
            <w:vAlign w:val="center"/>
            <w:hideMark/>
          </w:tcPr>
          <w:p w14:paraId="1A11D048" w14:textId="77777777" w:rsidR="00051B00" w:rsidRPr="00E8295A" w:rsidRDefault="00051B00" w:rsidP="003C63E2">
            <w:pPr>
              <w:rPr>
                <w:rFonts w:cs="Arial"/>
                <w:color w:val="000000"/>
                <w:lang w:eastAsia="fr-FR"/>
              </w:rPr>
            </w:pPr>
          </w:p>
        </w:tc>
        <w:tc>
          <w:tcPr>
            <w:tcW w:w="6378" w:type="dxa"/>
            <w:gridSpan w:val="5"/>
            <w:vAlign w:val="center"/>
          </w:tcPr>
          <w:p w14:paraId="38700730" w14:textId="77777777" w:rsidR="00051B00" w:rsidRPr="00E8295A" w:rsidRDefault="00051B00" w:rsidP="003C63E2">
            <w:pPr>
              <w:jc w:val="center"/>
              <w:rPr>
                <w:rFonts w:cs="Arial"/>
                <w:color w:val="000000"/>
                <w:lang w:eastAsia="fr-FR"/>
              </w:rPr>
            </w:pPr>
            <w:r w:rsidRPr="00E8295A">
              <w:rPr>
                <w:rFonts w:cs="Arial"/>
                <w:color w:val="000000"/>
                <w:lang w:eastAsia="fr-FR"/>
              </w:rPr>
              <w:t>JOIKIONEN</w:t>
            </w:r>
          </w:p>
        </w:tc>
      </w:tr>
      <w:tr w:rsidR="00051B00" w:rsidRPr="00E8295A" w14:paraId="44834439" w14:textId="77777777" w:rsidTr="003C63E2">
        <w:trPr>
          <w:trHeight w:val="283"/>
        </w:trPr>
        <w:tc>
          <w:tcPr>
            <w:tcW w:w="3261" w:type="dxa"/>
            <w:gridSpan w:val="2"/>
            <w:vMerge/>
            <w:vAlign w:val="center"/>
            <w:hideMark/>
          </w:tcPr>
          <w:p w14:paraId="2A164879" w14:textId="77777777" w:rsidR="00051B00" w:rsidRPr="00E8295A" w:rsidRDefault="00051B00" w:rsidP="003C63E2">
            <w:pPr>
              <w:rPr>
                <w:rFonts w:cs="Arial"/>
                <w:color w:val="000000"/>
                <w:lang w:eastAsia="fr-FR"/>
              </w:rPr>
            </w:pPr>
          </w:p>
        </w:tc>
        <w:tc>
          <w:tcPr>
            <w:tcW w:w="6378" w:type="dxa"/>
            <w:gridSpan w:val="5"/>
            <w:vAlign w:val="center"/>
          </w:tcPr>
          <w:p w14:paraId="33E71E54" w14:textId="77777777" w:rsidR="00051B00" w:rsidRPr="00E8295A" w:rsidRDefault="00051B00" w:rsidP="003C63E2">
            <w:pPr>
              <w:jc w:val="center"/>
              <w:rPr>
                <w:rFonts w:cs="Arial"/>
                <w:color w:val="000000"/>
                <w:lang w:eastAsia="fr-FR"/>
              </w:rPr>
            </w:pPr>
            <w:r w:rsidRPr="00E8295A">
              <w:rPr>
                <w:rFonts w:cs="Arial"/>
                <w:color w:val="000000"/>
                <w:lang w:eastAsia="fr-FR"/>
              </w:rPr>
              <w:t>KREMSMUENSTER</w:t>
            </w:r>
          </w:p>
        </w:tc>
      </w:tr>
      <w:tr w:rsidR="00051B00" w:rsidRPr="00E8295A" w14:paraId="1B123263" w14:textId="77777777" w:rsidTr="003C63E2">
        <w:trPr>
          <w:trHeight w:val="283"/>
        </w:trPr>
        <w:tc>
          <w:tcPr>
            <w:tcW w:w="3261" w:type="dxa"/>
            <w:gridSpan w:val="2"/>
            <w:vMerge/>
            <w:vAlign w:val="center"/>
            <w:hideMark/>
          </w:tcPr>
          <w:p w14:paraId="7ADD1206" w14:textId="77777777" w:rsidR="00051B00" w:rsidRPr="00E8295A" w:rsidRDefault="00051B00" w:rsidP="003C63E2">
            <w:pPr>
              <w:rPr>
                <w:rFonts w:cs="Arial"/>
                <w:color w:val="000000"/>
                <w:lang w:eastAsia="fr-FR"/>
              </w:rPr>
            </w:pPr>
          </w:p>
        </w:tc>
        <w:tc>
          <w:tcPr>
            <w:tcW w:w="6378" w:type="dxa"/>
            <w:gridSpan w:val="5"/>
            <w:vAlign w:val="center"/>
          </w:tcPr>
          <w:p w14:paraId="0E096FC9" w14:textId="77777777" w:rsidR="00051B00" w:rsidRPr="00E8295A" w:rsidRDefault="00051B00" w:rsidP="003C63E2">
            <w:pPr>
              <w:jc w:val="center"/>
              <w:rPr>
                <w:rFonts w:cs="Arial"/>
                <w:color w:val="000000"/>
                <w:lang w:eastAsia="fr-FR"/>
              </w:rPr>
            </w:pPr>
            <w:r w:rsidRPr="00E8295A">
              <w:rPr>
                <w:rFonts w:cs="Arial"/>
                <w:color w:val="000000"/>
                <w:lang w:eastAsia="fr-FR"/>
              </w:rPr>
              <w:t>OKEHAMPTON</w:t>
            </w:r>
          </w:p>
        </w:tc>
      </w:tr>
      <w:tr w:rsidR="00051B00" w:rsidRPr="00E8295A" w14:paraId="1DC611F5" w14:textId="77777777" w:rsidTr="003C63E2">
        <w:trPr>
          <w:trHeight w:val="283"/>
        </w:trPr>
        <w:tc>
          <w:tcPr>
            <w:tcW w:w="3261" w:type="dxa"/>
            <w:gridSpan w:val="2"/>
            <w:vMerge/>
            <w:vAlign w:val="center"/>
            <w:hideMark/>
          </w:tcPr>
          <w:p w14:paraId="2423B491" w14:textId="77777777" w:rsidR="00051B00" w:rsidRPr="00E8295A" w:rsidRDefault="00051B00" w:rsidP="003C63E2">
            <w:pPr>
              <w:rPr>
                <w:rFonts w:cs="Arial"/>
                <w:color w:val="000000"/>
                <w:lang w:eastAsia="fr-FR"/>
              </w:rPr>
            </w:pPr>
          </w:p>
        </w:tc>
        <w:tc>
          <w:tcPr>
            <w:tcW w:w="6378" w:type="dxa"/>
            <w:gridSpan w:val="5"/>
            <w:vAlign w:val="center"/>
          </w:tcPr>
          <w:p w14:paraId="08D2E5C9" w14:textId="77777777" w:rsidR="00051B00" w:rsidRPr="00E8295A" w:rsidRDefault="00051B00" w:rsidP="003C63E2">
            <w:pPr>
              <w:jc w:val="center"/>
              <w:rPr>
                <w:rFonts w:cs="Arial"/>
                <w:color w:val="000000"/>
                <w:lang w:eastAsia="fr-FR"/>
              </w:rPr>
            </w:pPr>
            <w:r w:rsidRPr="00E8295A">
              <w:rPr>
                <w:rFonts w:cs="Arial"/>
                <w:color w:val="000000"/>
                <w:lang w:eastAsia="fr-FR"/>
              </w:rPr>
              <w:t>PIACENZA</w:t>
            </w:r>
          </w:p>
        </w:tc>
      </w:tr>
      <w:tr w:rsidR="00051B00" w:rsidRPr="00E8295A" w14:paraId="6FFBFC36" w14:textId="77777777" w:rsidTr="003C63E2">
        <w:trPr>
          <w:trHeight w:val="283"/>
        </w:trPr>
        <w:tc>
          <w:tcPr>
            <w:tcW w:w="3261" w:type="dxa"/>
            <w:gridSpan w:val="2"/>
            <w:vMerge/>
            <w:vAlign w:val="center"/>
            <w:hideMark/>
          </w:tcPr>
          <w:p w14:paraId="52ABB7D9" w14:textId="77777777" w:rsidR="00051B00" w:rsidRPr="00E8295A" w:rsidRDefault="00051B00" w:rsidP="003C63E2">
            <w:pPr>
              <w:rPr>
                <w:rFonts w:cs="Arial"/>
                <w:color w:val="000000"/>
                <w:lang w:eastAsia="fr-FR"/>
              </w:rPr>
            </w:pPr>
          </w:p>
        </w:tc>
        <w:tc>
          <w:tcPr>
            <w:tcW w:w="6378" w:type="dxa"/>
            <w:gridSpan w:val="5"/>
            <w:vAlign w:val="center"/>
          </w:tcPr>
          <w:p w14:paraId="20B8E37D" w14:textId="77777777" w:rsidR="00051B00" w:rsidRPr="00E8295A" w:rsidRDefault="00051B00" w:rsidP="003C63E2">
            <w:pPr>
              <w:jc w:val="center"/>
              <w:rPr>
                <w:rFonts w:cs="Arial"/>
                <w:color w:val="000000"/>
                <w:lang w:eastAsia="fr-FR"/>
              </w:rPr>
            </w:pPr>
            <w:r w:rsidRPr="00E8295A">
              <w:rPr>
                <w:rFonts w:cs="Arial"/>
                <w:color w:val="000000"/>
                <w:lang w:eastAsia="fr-FR"/>
              </w:rPr>
              <w:t>PORTO</w:t>
            </w:r>
          </w:p>
        </w:tc>
      </w:tr>
      <w:tr w:rsidR="00051B00" w:rsidRPr="00E8295A" w14:paraId="46A06D75" w14:textId="77777777" w:rsidTr="003C63E2">
        <w:trPr>
          <w:trHeight w:val="283"/>
        </w:trPr>
        <w:tc>
          <w:tcPr>
            <w:tcW w:w="3261" w:type="dxa"/>
            <w:gridSpan w:val="2"/>
            <w:vMerge/>
            <w:vAlign w:val="center"/>
            <w:hideMark/>
          </w:tcPr>
          <w:p w14:paraId="3107A099" w14:textId="77777777" w:rsidR="00051B00" w:rsidRPr="00E8295A" w:rsidRDefault="00051B00" w:rsidP="003C63E2">
            <w:pPr>
              <w:rPr>
                <w:rFonts w:cs="Arial"/>
                <w:color w:val="000000"/>
                <w:lang w:eastAsia="fr-FR"/>
              </w:rPr>
            </w:pPr>
          </w:p>
        </w:tc>
        <w:tc>
          <w:tcPr>
            <w:tcW w:w="6378" w:type="dxa"/>
            <w:gridSpan w:val="5"/>
            <w:vAlign w:val="center"/>
          </w:tcPr>
          <w:p w14:paraId="0CA8E686" w14:textId="77777777" w:rsidR="00051B00" w:rsidRPr="00E8295A" w:rsidRDefault="00051B00" w:rsidP="003C63E2">
            <w:pPr>
              <w:jc w:val="center"/>
              <w:rPr>
                <w:rFonts w:cs="Arial"/>
                <w:color w:val="000000"/>
                <w:lang w:eastAsia="fr-FR"/>
              </w:rPr>
            </w:pPr>
            <w:r w:rsidRPr="00E8295A">
              <w:rPr>
                <w:rFonts w:cs="Arial"/>
                <w:color w:val="000000"/>
                <w:lang w:eastAsia="fr-FR"/>
              </w:rPr>
              <w:t>SEVILLA</w:t>
            </w:r>
          </w:p>
        </w:tc>
      </w:tr>
      <w:tr w:rsidR="00051B00" w:rsidRPr="00E8295A" w14:paraId="5F4B9971" w14:textId="77777777" w:rsidTr="003C63E2">
        <w:trPr>
          <w:trHeight w:val="283"/>
        </w:trPr>
        <w:tc>
          <w:tcPr>
            <w:tcW w:w="3261" w:type="dxa"/>
            <w:gridSpan w:val="2"/>
            <w:vMerge/>
            <w:vAlign w:val="center"/>
            <w:hideMark/>
          </w:tcPr>
          <w:p w14:paraId="139405FC" w14:textId="77777777" w:rsidR="00051B00" w:rsidRPr="00E8295A" w:rsidRDefault="00051B00" w:rsidP="003C63E2">
            <w:pPr>
              <w:rPr>
                <w:rFonts w:cs="Arial"/>
                <w:color w:val="000000"/>
                <w:lang w:eastAsia="fr-FR"/>
              </w:rPr>
            </w:pPr>
          </w:p>
        </w:tc>
        <w:tc>
          <w:tcPr>
            <w:tcW w:w="6378" w:type="dxa"/>
            <w:gridSpan w:val="5"/>
            <w:vAlign w:val="center"/>
          </w:tcPr>
          <w:p w14:paraId="30B65E47" w14:textId="77777777" w:rsidR="00051B00" w:rsidRPr="00E8295A" w:rsidRDefault="00051B00" w:rsidP="003C63E2">
            <w:pPr>
              <w:jc w:val="center"/>
              <w:rPr>
                <w:rFonts w:cs="Arial"/>
                <w:color w:val="000000"/>
                <w:lang w:eastAsia="fr-FR"/>
              </w:rPr>
            </w:pPr>
            <w:r w:rsidRPr="00E8295A">
              <w:rPr>
                <w:rFonts w:cs="Arial"/>
                <w:color w:val="000000"/>
                <w:lang w:eastAsia="fr-FR"/>
              </w:rPr>
              <w:t>THIVA</w:t>
            </w:r>
          </w:p>
        </w:tc>
      </w:tr>
    </w:tbl>
    <w:p w14:paraId="724A611C" w14:textId="77777777" w:rsidR="00051B00" w:rsidRPr="000C0C1B" w:rsidRDefault="00051B00" w:rsidP="00051B00">
      <w:pPr>
        <w:autoSpaceDE w:val="0"/>
        <w:autoSpaceDN w:val="0"/>
        <w:ind w:left="459"/>
        <w:jc w:val="both"/>
        <w:rPr>
          <w:rFonts w:cs="Arial"/>
        </w:rPr>
      </w:pPr>
      <w:r w:rsidRPr="000C0C1B">
        <w:rPr>
          <w:rFonts w:cs="Arial"/>
        </w:rPr>
        <w:t>n.r.: not relevant</w:t>
      </w:r>
    </w:p>
    <w:p w14:paraId="2A7C5FF1" w14:textId="77777777" w:rsidR="00051B00" w:rsidRPr="000C0C1B" w:rsidRDefault="00051B00" w:rsidP="00051B00">
      <w:pPr>
        <w:autoSpaceDE w:val="0"/>
        <w:autoSpaceDN w:val="0"/>
        <w:spacing w:before="240" w:after="240"/>
        <w:jc w:val="both"/>
        <w:rPr>
          <w:rFonts w:cs="Arial"/>
        </w:rPr>
      </w:pPr>
      <w:r w:rsidRPr="000C0C1B">
        <w:rPr>
          <w:rFonts w:cs="Arial"/>
        </w:rPr>
        <w:t>The results are listed in the table below.</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7"/>
        <w:gridCol w:w="1591"/>
        <w:gridCol w:w="1591"/>
        <w:gridCol w:w="1532"/>
        <w:gridCol w:w="1537"/>
        <w:gridCol w:w="1507"/>
      </w:tblGrid>
      <w:tr w:rsidR="00051B00" w:rsidRPr="000C0C1B" w14:paraId="65EE9A1E" w14:textId="77777777" w:rsidTr="003C63E2">
        <w:tc>
          <w:tcPr>
            <w:tcW w:w="978" w:type="pct"/>
            <w:shd w:val="clear" w:color="auto" w:fill="auto"/>
            <w:vAlign w:val="center"/>
          </w:tcPr>
          <w:p w14:paraId="00796244" w14:textId="77777777" w:rsidR="00051B00" w:rsidRPr="000C0C1B" w:rsidRDefault="00051B00" w:rsidP="003C63E2">
            <w:pPr>
              <w:autoSpaceDE w:val="0"/>
              <w:autoSpaceDN w:val="0"/>
              <w:jc w:val="center"/>
              <w:rPr>
                <w:rFonts w:cs="Arial"/>
                <w:b/>
              </w:rPr>
            </w:pPr>
            <w:r w:rsidRPr="000C0C1B">
              <w:rPr>
                <w:rFonts w:cs="Arial"/>
                <w:b/>
              </w:rPr>
              <w:t>Scenario</w:t>
            </w:r>
          </w:p>
        </w:tc>
        <w:tc>
          <w:tcPr>
            <w:tcW w:w="825" w:type="pct"/>
            <w:shd w:val="clear" w:color="auto" w:fill="auto"/>
            <w:vAlign w:val="center"/>
          </w:tcPr>
          <w:p w14:paraId="4BBB89A4" w14:textId="77777777" w:rsidR="00051B00" w:rsidRPr="000C0C1B" w:rsidRDefault="00051B00" w:rsidP="003C63E2">
            <w:pPr>
              <w:autoSpaceDE w:val="0"/>
              <w:autoSpaceDN w:val="0"/>
              <w:jc w:val="center"/>
              <w:rPr>
                <w:rFonts w:cs="Arial"/>
                <w:b/>
              </w:rPr>
            </w:pPr>
            <w:r w:rsidRPr="000C0C1B">
              <w:rPr>
                <w:rFonts w:cs="Arial"/>
                <w:b/>
              </w:rPr>
              <w:t>Tebuconazole [µg.l</w:t>
            </w:r>
            <w:r w:rsidRPr="000C0C1B">
              <w:rPr>
                <w:rFonts w:cs="Arial"/>
                <w:b/>
                <w:vertAlign w:val="superscript"/>
              </w:rPr>
              <w:t>-1</w:t>
            </w:r>
            <w:r w:rsidRPr="000C0C1B">
              <w:rPr>
                <w:rFonts w:cs="Arial"/>
                <w:b/>
              </w:rPr>
              <w:t>]</w:t>
            </w:r>
          </w:p>
        </w:tc>
        <w:tc>
          <w:tcPr>
            <w:tcW w:w="825" w:type="pct"/>
            <w:shd w:val="clear" w:color="auto" w:fill="auto"/>
            <w:vAlign w:val="center"/>
          </w:tcPr>
          <w:p w14:paraId="749C4898" w14:textId="77777777" w:rsidR="00051B00" w:rsidRPr="000C0C1B" w:rsidRDefault="00051B00" w:rsidP="003C63E2">
            <w:pPr>
              <w:autoSpaceDE w:val="0"/>
              <w:autoSpaceDN w:val="0"/>
              <w:jc w:val="center"/>
              <w:rPr>
                <w:rFonts w:cs="Arial"/>
                <w:b/>
              </w:rPr>
            </w:pPr>
            <w:r w:rsidRPr="000C0C1B">
              <w:rPr>
                <w:rFonts w:cs="Arial"/>
                <w:b/>
              </w:rPr>
              <w:t>Propiconazole [µg.l</w:t>
            </w:r>
            <w:r w:rsidRPr="000C0C1B">
              <w:rPr>
                <w:rFonts w:cs="Arial"/>
                <w:b/>
                <w:vertAlign w:val="superscript"/>
              </w:rPr>
              <w:t>-1</w:t>
            </w:r>
            <w:r w:rsidRPr="000C0C1B">
              <w:rPr>
                <w:rFonts w:cs="Arial"/>
                <w:b/>
              </w:rPr>
              <w:t>]</w:t>
            </w:r>
          </w:p>
        </w:tc>
        <w:tc>
          <w:tcPr>
            <w:tcW w:w="794" w:type="pct"/>
            <w:shd w:val="clear" w:color="auto" w:fill="auto"/>
            <w:vAlign w:val="center"/>
          </w:tcPr>
          <w:p w14:paraId="2A99E9BA" w14:textId="77777777" w:rsidR="00051B00" w:rsidRPr="000C0C1B" w:rsidRDefault="00051B00" w:rsidP="003C63E2">
            <w:pPr>
              <w:autoSpaceDE w:val="0"/>
              <w:autoSpaceDN w:val="0"/>
              <w:jc w:val="center"/>
              <w:rPr>
                <w:rFonts w:cs="Arial"/>
                <w:b/>
              </w:rPr>
            </w:pPr>
            <w:r w:rsidRPr="000C0C1B">
              <w:rPr>
                <w:rFonts w:cs="Arial"/>
                <w:b/>
              </w:rPr>
              <w:t xml:space="preserve">1,2,4-triazole </w:t>
            </w:r>
            <w:r w:rsidRPr="000C0C1B">
              <w:rPr>
                <w:rFonts w:cs="Arial"/>
                <w:b/>
                <w:vertAlign w:val="superscript"/>
              </w:rPr>
              <w:t>(</w:t>
            </w:r>
            <w:r w:rsidRPr="000C0C1B">
              <w:rPr>
                <w:rFonts w:cs="Arial"/>
                <w:b/>
              </w:rPr>
              <w:t>*</w:t>
            </w:r>
            <w:r w:rsidRPr="000C0C1B">
              <w:rPr>
                <w:rFonts w:cs="Arial"/>
                <w:b/>
                <w:vertAlign w:val="superscript"/>
              </w:rPr>
              <w:t>)</w:t>
            </w:r>
            <w:r w:rsidRPr="000C0C1B">
              <w:rPr>
                <w:rFonts w:cs="Arial"/>
                <w:b/>
              </w:rPr>
              <w:t xml:space="preserve"> [µg.l</w:t>
            </w:r>
            <w:r w:rsidRPr="000C0C1B">
              <w:rPr>
                <w:rFonts w:cs="Arial"/>
                <w:b/>
                <w:vertAlign w:val="superscript"/>
              </w:rPr>
              <w:t>-1</w:t>
            </w:r>
            <w:r w:rsidRPr="000C0C1B">
              <w:rPr>
                <w:rFonts w:cs="Arial"/>
                <w:b/>
              </w:rPr>
              <w:t>]</w:t>
            </w:r>
          </w:p>
        </w:tc>
        <w:tc>
          <w:tcPr>
            <w:tcW w:w="797" w:type="pct"/>
            <w:vAlign w:val="center"/>
          </w:tcPr>
          <w:p w14:paraId="6DA85DCF" w14:textId="77777777" w:rsidR="00051B00" w:rsidRPr="000C0C1B" w:rsidRDefault="00051B00" w:rsidP="003C63E2">
            <w:pPr>
              <w:autoSpaceDE w:val="0"/>
              <w:autoSpaceDN w:val="0"/>
              <w:jc w:val="center"/>
              <w:rPr>
                <w:rFonts w:cs="Arial"/>
                <w:b/>
              </w:rPr>
            </w:pPr>
            <w:r w:rsidRPr="000C0C1B">
              <w:rPr>
                <w:rFonts w:cs="Arial"/>
                <w:b/>
              </w:rPr>
              <w:t>IPBC</w:t>
            </w:r>
          </w:p>
          <w:p w14:paraId="6F23B4D9" w14:textId="77777777" w:rsidR="00051B00" w:rsidRPr="000C0C1B" w:rsidRDefault="00051B00" w:rsidP="003C63E2">
            <w:pPr>
              <w:autoSpaceDE w:val="0"/>
              <w:autoSpaceDN w:val="0"/>
              <w:jc w:val="center"/>
              <w:rPr>
                <w:rFonts w:cs="Arial"/>
                <w:b/>
              </w:rPr>
            </w:pPr>
            <w:r w:rsidRPr="000C0C1B">
              <w:rPr>
                <w:rFonts w:cs="Arial"/>
                <w:b/>
              </w:rPr>
              <w:t>[µg.l</w:t>
            </w:r>
            <w:r w:rsidRPr="000C0C1B">
              <w:rPr>
                <w:rFonts w:cs="Arial"/>
                <w:b/>
                <w:vertAlign w:val="superscript"/>
              </w:rPr>
              <w:t>-1</w:t>
            </w:r>
            <w:r w:rsidRPr="000C0C1B">
              <w:rPr>
                <w:rFonts w:cs="Arial"/>
                <w:b/>
              </w:rPr>
              <w:t>]</w:t>
            </w:r>
          </w:p>
        </w:tc>
        <w:tc>
          <w:tcPr>
            <w:tcW w:w="781" w:type="pct"/>
            <w:vAlign w:val="center"/>
          </w:tcPr>
          <w:p w14:paraId="47DDE357" w14:textId="77777777" w:rsidR="00051B00" w:rsidRPr="000C0C1B" w:rsidRDefault="00051B00" w:rsidP="003C63E2">
            <w:pPr>
              <w:autoSpaceDE w:val="0"/>
              <w:autoSpaceDN w:val="0"/>
              <w:jc w:val="center"/>
              <w:rPr>
                <w:rFonts w:cs="Arial"/>
                <w:b/>
              </w:rPr>
            </w:pPr>
            <w:r w:rsidRPr="000C0C1B">
              <w:rPr>
                <w:rFonts w:cs="Arial"/>
                <w:b/>
              </w:rPr>
              <w:t>PBC</w:t>
            </w:r>
          </w:p>
          <w:p w14:paraId="266759D9" w14:textId="77777777" w:rsidR="00051B00" w:rsidRPr="000C0C1B" w:rsidRDefault="00051B00" w:rsidP="003C63E2">
            <w:pPr>
              <w:autoSpaceDE w:val="0"/>
              <w:autoSpaceDN w:val="0"/>
              <w:jc w:val="center"/>
              <w:rPr>
                <w:rFonts w:cs="Arial"/>
                <w:b/>
              </w:rPr>
            </w:pPr>
            <w:r w:rsidRPr="000C0C1B">
              <w:rPr>
                <w:rFonts w:cs="Arial"/>
                <w:b/>
              </w:rPr>
              <w:t>[µg.l</w:t>
            </w:r>
            <w:r w:rsidRPr="000C0C1B">
              <w:rPr>
                <w:rFonts w:cs="Arial"/>
                <w:b/>
                <w:vertAlign w:val="superscript"/>
              </w:rPr>
              <w:t>-1</w:t>
            </w:r>
            <w:r w:rsidRPr="000C0C1B">
              <w:rPr>
                <w:rFonts w:cs="Arial"/>
                <w:b/>
              </w:rPr>
              <w:t>]</w:t>
            </w:r>
          </w:p>
        </w:tc>
      </w:tr>
      <w:tr w:rsidR="00051B00" w:rsidRPr="000C0C1B" w14:paraId="4618879C" w14:textId="77777777" w:rsidTr="003C63E2">
        <w:tc>
          <w:tcPr>
            <w:tcW w:w="978" w:type="pct"/>
          </w:tcPr>
          <w:p w14:paraId="0D9B6B42" w14:textId="77777777" w:rsidR="00051B00" w:rsidRPr="000C0C1B" w:rsidRDefault="00051B00" w:rsidP="003C63E2">
            <w:pPr>
              <w:rPr>
                <w:rFonts w:cs="Arial"/>
              </w:rPr>
            </w:pPr>
            <w:r w:rsidRPr="000C0C1B">
              <w:rPr>
                <w:rFonts w:cs="Arial"/>
              </w:rPr>
              <w:t>CHATEAUDUN</w:t>
            </w:r>
          </w:p>
        </w:tc>
        <w:tc>
          <w:tcPr>
            <w:tcW w:w="825" w:type="pct"/>
            <w:vAlign w:val="center"/>
          </w:tcPr>
          <w:p w14:paraId="1E6E8E35" w14:textId="77777777" w:rsidR="00051B00" w:rsidRPr="000C0C1B" w:rsidRDefault="00051B00" w:rsidP="003C63E2">
            <w:pPr>
              <w:jc w:val="center"/>
              <w:rPr>
                <w:rFonts w:cs="Arial"/>
              </w:rPr>
            </w:pPr>
            <w:r w:rsidRPr="000C0C1B">
              <w:rPr>
                <w:rFonts w:cs="Arial"/>
              </w:rPr>
              <w:t>&lt; 0.001</w:t>
            </w:r>
          </w:p>
        </w:tc>
        <w:tc>
          <w:tcPr>
            <w:tcW w:w="825" w:type="pct"/>
            <w:vAlign w:val="center"/>
          </w:tcPr>
          <w:p w14:paraId="125248D2" w14:textId="77777777" w:rsidR="00051B00" w:rsidRPr="000C0C1B" w:rsidRDefault="00051B00" w:rsidP="003C63E2">
            <w:pPr>
              <w:jc w:val="center"/>
              <w:rPr>
                <w:rFonts w:cs="Arial"/>
              </w:rPr>
            </w:pPr>
            <w:r w:rsidRPr="000C0C1B">
              <w:rPr>
                <w:rFonts w:cs="Arial"/>
              </w:rPr>
              <w:t>&lt; 0.001</w:t>
            </w:r>
          </w:p>
        </w:tc>
        <w:tc>
          <w:tcPr>
            <w:tcW w:w="794" w:type="pct"/>
          </w:tcPr>
          <w:p w14:paraId="79C0514A" w14:textId="77777777" w:rsidR="00051B00" w:rsidRPr="000C0C1B" w:rsidRDefault="00051B00" w:rsidP="003C63E2">
            <w:pPr>
              <w:jc w:val="center"/>
              <w:rPr>
                <w:rFonts w:cs="Arial"/>
              </w:rPr>
            </w:pPr>
            <w:r w:rsidRPr="000C0C1B">
              <w:rPr>
                <w:rFonts w:cs="Arial"/>
              </w:rPr>
              <w:t>0.04</w:t>
            </w:r>
          </w:p>
        </w:tc>
        <w:tc>
          <w:tcPr>
            <w:tcW w:w="797" w:type="pct"/>
            <w:vAlign w:val="center"/>
          </w:tcPr>
          <w:p w14:paraId="61FB7C24" w14:textId="77777777" w:rsidR="00051B00" w:rsidRPr="000C0C1B" w:rsidRDefault="00051B00" w:rsidP="003C63E2">
            <w:pPr>
              <w:jc w:val="center"/>
              <w:rPr>
                <w:rFonts w:cs="Arial"/>
              </w:rPr>
            </w:pPr>
            <w:r w:rsidRPr="000C0C1B">
              <w:rPr>
                <w:rFonts w:cs="Arial"/>
              </w:rPr>
              <w:t>&lt; 0.001</w:t>
            </w:r>
          </w:p>
        </w:tc>
        <w:tc>
          <w:tcPr>
            <w:tcW w:w="781" w:type="pct"/>
            <w:vAlign w:val="center"/>
          </w:tcPr>
          <w:p w14:paraId="07D65F74" w14:textId="77777777" w:rsidR="00051B00" w:rsidRPr="000C0C1B" w:rsidRDefault="00051B00" w:rsidP="003C63E2">
            <w:pPr>
              <w:jc w:val="center"/>
              <w:rPr>
                <w:rFonts w:cs="Arial"/>
              </w:rPr>
            </w:pPr>
            <w:r w:rsidRPr="000C0C1B">
              <w:rPr>
                <w:rFonts w:cs="Arial"/>
              </w:rPr>
              <w:t>&lt; 0.001</w:t>
            </w:r>
          </w:p>
        </w:tc>
      </w:tr>
      <w:tr w:rsidR="00051B00" w:rsidRPr="000C0C1B" w14:paraId="3F271EF9" w14:textId="77777777" w:rsidTr="003C63E2">
        <w:tc>
          <w:tcPr>
            <w:tcW w:w="978" w:type="pct"/>
          </w:tcPr>
          <w:p w14:paraId="3617346E" w14:textId="77777777" w:rsidR="00051B00" w:rsidRPr="000C0C1B" w:rsidRDefault="00051B00" w:rsidP="003C63E2">
            <w:pPr>
              <w:autoSpaceDE w:val="0"/>
              <w:autoSpaceDN w:val="0"/>
              <w:jc w:val="both"/>
              <w:rPr>
                <w:rFonts w:cs="Arial"/>
              </w:rPr>
            </w:pPr>
            <w:r w:rsidRPr="000C0C1B">
              <w:rPr>
                <w:rFonts w:cs="Arial"/>
              </w:rPr>
              <w:t>HAMBURG</w:t>
            </w:r>
          </w:p>
        </w:tc>
        <w:tc>
          <w:tcPr>
            <w:tcW w:w="825" w:type="pct"/>
            <w:vAlign w:val="center"/>
          </w:tcPr>
          <w:p w14:paraId="334321C0" w14:textId="77777777" w:rsidR="00051B00" w:rsidRPr="000C0C1B" w:rsidRDefault="00051B00" w:rsidP="003C63E2">
            <w:pPr>
              <w:autoSpaceDE w:val="0"/>
              <w:autoSpaceDN w:val="0"/>
              <w:jc w:val="center"/>
              <w:rPr>
                <w:rFonts w:cs="Arial"/>
              </w:rPr>
            </w:pPr>
            <w:r w:rsidRPr="000C0C1B">
              <w:rPr>
                <w:rFonts w:cs="Arial"/>
              </w:rPr>
              <w:t>&lt; 0.001</w:t>
            </w:r>
          </w:p>
        </w:tc>
        <w:tc>
          <w:tcPr>
            <w:tcW w:w="825" w:type="pct"/>
            <w:vAlign w:val="center"/>
          </w:tcPr>
          <w:p w14:paraId="317288A9" w14:textId="77777777" w:rsidR="00051B00" w:rsidRPr="000C0C1B" w:rsidRDefault="00051B00" w:rsidP="003C63E2">
            <w:pPr>
              <w:autoSpaceDE w:val="0"/>
              <w:autoSpaceDN w:val="0"/>
              <w:jc w:val="center"/>
              <w:rPr>
                <w:rFonts w:cs="Arial"/>
              </w:rPr>
            </w:pPr>
            <w:r w:rsidRPr="000C0C1B">
              <w:rPr>
                <w:rFonts w:cs="Arial"/>
              </w:rPr>
              <w:t>&lt; 0.001</w:t>
            </w:r>
          </w:p>
        </w:tc>
        <w:tc>
          <w:tcPr>
            <w:tcW w:w="794" w:type="pct"/>
          </w:tcPr>
          <w:p w14:paraId="11F180EE" w14:textId="77777777" w:rsidR="00051B00" w:rsidRPr="000C0C1B" w:rsidRDefault="00051B00" w:rsidP="003C63E2">
            <w:pPr>
              <w:jc w:val="center"/>
              <w:rPr>
                <w:rFonts w:cs="Arial"/>
              </w:rPr>
            </w:pPr>
            <w:r w:rsidRPr="000C0C1B">
              <w:rPr>
                <w:rFonts w:cs="Arial"/>
              </w:rPr>
              <w:t>0.07</w:t>
            </w:r>
          </w:p>
        </w:tc>
        <w:tc>
          <w:tcPr>
            <w:tcW w:w="797" w:type="pct"/>
            <w:vAlign w:val="center"/>
          </w:tcPr>
          <w:p w14:paraId="78EBF383" w14:textId="77777777" w:rsidR="00051B00" w:rsidRPr="000C0C1B" w:rsidRDefault="00051B00" w:rsidP="003C63E2">
            <w:pPr>
              <w:autoSpaceDE w:val="0"/>
              <w:autoSpaceDN w:val="0"/>
              <w:jc w:val="center"/>
              <w:rPr>
                <w:rFonts w:cs="Arial"/>
              </w:rPr>
            </w:pPr>
            <w:r w:rsidRPr="000C0C1B">
              <w:rPr>
                <w:rFonts w:cs="Arial"/>
              </w:rPr>
              <w:t>&lt; 0.001</w:t>
            </w:r>
          </w:p>
        </w:tc>
        <w:tc>
          <w:tcPr>
            <w:tcW w:w="781" w:type="pct"/>
            <w:vAlign w:val="center"/>
          </w:tcPr>
          <w:p w14:paraId="0EE9EC9E" w14:textId="77777777" w:rsidR="00051B00" w:rsidRPr="000C0C1B" w:rsidRDefault="00051B00" w:rsidP="003C63E2">
            <w:pPr>
              <w:autoSpaceDE w:val="0"/>
              <w:autoSpaceDN w:val="0"/>
              <w:jc w:val="center"/>
              <w:rPr>
                <w:rFonts w:cs="Arial"/>
              </w:rPr>
            </w:pPr>
            <w:r w:rsidRPr="000C0C1B">
              <w:rPr>
                <w:rFonts w:cs="Arial"/>
              </w:rPr>
              <w:t>&lt; 0.001</w:t>
            </w:r>
          </w:p>
        </w:tc>
      </w:tr>
      <w:tr w:rsidR="00051B00" w:rsidRPr="000C0C1B" w14:paraId="1FC595B4" w14:textId="77777777" w:rsidTr="003C63E2">
        <w:tc>
          <w:tcPr>
            <w:tcW w:w="978" w:type="pct"/>
          </w:tcPr>
          <w:p w14:paraId="5ADC0B6D" w14:textId="77777777" w:rsidR="00051B00" w:rsidRPr="000C0C1B" w:rsidRDefault="00051B00" w:rsidP="003C63E2">
            <w:pPr>
              <w:autoSpaceDE w:val="0"/>
              <w:autoSpaceDN w:val="0"/>
              <w:jc w:val="both"/>
              <w:rPr>
                <w:rFonts w:cs="Arial"/>
              </w:rPr>
            </w:pPr>
            <w:r w:rsidRPr="000C0C1B">
              <w:rPr>
                <w:rFonts w:cs="Arial"/>
              </w:rPr>
              <w:t>JOIKIONEN</w:t>
            </w:r>
          </w:p>
        </w:tc>
        <w:tc>
          <w:tcPr>
            <w:tcW w:w="825" w:type="pct"/>
            <w:vAlign w:val="center"/>
          </w:tcPr>
          <w:p w14:paraId="46AF2DB0" w14:textId="77777777" w:rsidR="00051B00" w:rsidRPr="000C0C1B" w:rsidRDefault="00051B00" w:rsidP="003C63E2">
            <w:pPr>
              <w:autoSpaceDE w:val="0"/>
              <w:autoSpaceDN w:val="0"/>
              <w:jc w:val="center"/>
              <w:rPr>
                <w:rFonts w:cs="Arial"/>
              </w:rPr>
            </w:pPr>
            <w:r w:rsidRPr="000C0C1B">
              <w:rPr>
                <w:rFonts w:cs="Arial"/>
              </w:rPr>
              <w:t>&lt; 0.001</w:t>
            </w:r>
          </w:p>
        </w:tc>
        <w:tc>
          <w:tcPr>
            <w:tcW w:w="825" w:type="pct"/>
            <w:vAlign w:val="center"/>
          </w:tcPr>
          <w:p w14:paraId="497891A7" w14:textId="77777777" w:rsidR="00051B00" w:rsidRPr="000C0C1B" w:rsidRDefault="00051B00" w:rsidP="003C63E2">
            <w:pPr>
              <w:autoSpaceDE w:val="0"/>
              <w:autoSpaceDN w:val="0"/>
              <w:jc w:val="center"/>
              <w:rPr>
                <w:rFonts w:cs="Arial"/>
              </w:rPr>
            </w:pPr>
            <w:r w:rsidRPr="000C0C1B">
              <w:rPr>
                <w:rFonts w:cs="Arial"/>
              </w:rPr>
              <w:t>&lt; 0.001</w:t>
            </w:r>
          </w:p>
        </w:tc>
        <w:tc>
          <w:tcPr>
            <w:tcW w:w="794" w:type="pct"/>
          </w:tcPr>
          <w:p w14:paraId="31788FE8" w14:textId="77777777" w:rsidR="00051B00" w:rsidRPr="000C0C1B" w:rsidRDefault="00051B00" w:rsidP="003C63E2">
            <w:pPr>
              <w:jc w:val="center"/>
              <w:rPr>
                <w:rFonts w:cs="Arial"/>
              </w:rPr>
            </w:pPr>
            <w:r w:rsidRPr="000C0C1B">
              <w:rPr>
                <w:rFonts w:cs="Arial"/>
              </w:rPr>
              <w:t>0.06</w:t>
            </w:r>
          </w:p>
        </w:tc>
        <w:tc>
          <w:tcPr>
            <w:tcW w:w="797" w:type="pct"/>
            <w:vAlign w:val="center"/>
          </w:tcPr>
          <w:p w14:paraId="793581C2" w14:textId="77777777" w:rsidR="00051B00" w:rsidRPr="000C0C1B" w:rsidRDefault="00051B00" w:rsidP="003C63E2">
            <w:pPr>
              <w:autoSpaceDE w:val="0"/>
              <w:autoSpaceDN w:val="0"/>
              <w:jc w:val="center"/>
              <w:rPr>
                <w:rFonts w:cs="Arial"/>
              </w:rPr>
            </w:pPr>
            <w:r w:rsidRPr="000C0C1B">
              <w:rPr>
                <w:rFonts w:cs="Arial"/>
              </w:rPr>
              <w:t>&lt; 0.001</w:t>
            </w:r>
          </w:p>
        </w:tc>
        <w:tc>
          <w:tcPr>
            <w:tcW w:w="781" w:type="pct"/>
            <w:vAlign w:val="center"/>
          </w:tcPr>
          <w:p w14:paraId="14BFDE73" w14:textId="77777777" w:rsidR="00051B00" w:rsidRPr="000C0C1B" w:rsidRDefault="00051B00" w:rsidP="003C63E2">
            <w:pPr>
              <w:autoSpaceDE w:val="0"/>
              <w:autoSpaceDN w:val="0"/>
              <w:jc w:val="center"/>
              <w:rPr>
                <w:rFonts w:cs="Arial"/>
              </w:rPr>
            </w:pPr>
            <w:r w:rsidRPr="000C0C1B">
              <w:rPr>
                <w:rFonts w:cs="Arial"/>
              </w:rPr>
              <w:t>&lt; 0.001</w:t>
            </w:r>
          </w:p>
        </w:tc>
      </w:tr>
      <w:tr w:rsidR="00051B00" w:rsidRPr="000C0C1B" w14:paraId="1D403394" w14:textId="77777777" w:rsidTr="003C63E2">
        <w:tc>
          <w:tcPr>
            <w:tcW w:w="978" w:type="pct"/>
          </w:tcPr>
          <w:p w14:paraId="7A0CEF82" w14:textId="77777777" w:rsidR="00051B00" w:rsidRPr="000C0C1B" w:rsidRDefault="00051B00" w:rsidP="003C63E2">
            <w:pPr>
              <w:autoSpaceDE w:val="0"/>
              <w:autoSpaceDN w:val="0"/>
              <w:jc w:val="both"/>
              <w:rPr>
                <w:rFonts w:cs="Arial"/>
              </w:rPr>
            </w:pPr>
            <w:r w:rsidRPr="000C0C1B">
              <w:rPr>
                <w:rFonts w:cs="Arial"/>
              </w:rPr>
              <w:t>KREMSMUENSTER</w:t>
            </w:r>
          </w:p>
        </w:tc>
        <w:tc>
          <w:tcPr>
            <w:tcW w:w="825" w:type="pct"/>
            <w:vAlign w:val="center"/>
          </w:tcPr>
          <w:p w14:paraId="5D4D3540" w14:textId="77777777" w:rsidR="00051B00" w:rsidRPr="000C0C1B" w:rsidRDefault="00051B00" w:rsidP="003C63E2">
            <w:pPr>
              <w:autoSpaceDE w:val="0"/>
              <w:autoSpaceDN w:val="0"/>
              <w:jc w:val="center"/>
              <w:rPr>
                <w:rFonts w:cs="Arial"/>
              </w:rPr>
            </w:pPr>
            <w:r w:rsidRPr="000C0C1B">
              <w:rPr>
                <w:rFonts w:cs="Arial"/>
              </w:rPr>
              <w:t>&lt; 0.001</w:t>
            </w:r>
          </w:p>
        </w:tc>
        <w:tc>
          <w:tcPr>
            <w:tcW w:w="825" w:type="pct"/>
            <w:vAlign w:val="center"/>
          </w:tcPr>
          <w:p w14:paraId="7600CF29" w14:textId="77777777" w:rsidR="00051B00" w:rsidRPr="000C0C1B" w:rsidRDefault="00051B00" w:rsidP="003C63E2">
            <w:pPr>
              <w:autoSpaceDE w:val="0"/>
              <w:autoSpaceDN w:val="0"/>
              <w:jc w:val="center"/>
              <w:rPr>
                <w:rFonts w:cs="Arial"/>
              </w:rPr>
            </w:pPr>
            <w:r w:rsidRPr="000C0C1B">
              <w:rPr>
                <w:rFonts w:cs="Arial"/>
              </w:rPr>
              <w:t>&lt; 0.001</w:t>
            </w:r>
          </w:p>
        </w:tc>
        <w:tc>
          <w:tcPr>
            <w:tcW w:w="794" w:type="pct"/>
          </w:tcPr>
          <w:p w14:paraId="18183BDA" w14:textId="77777777" w:rsidR="00051B00" w:rsidRPr="000C0C1B" w:rsidRDefault="00051B00" w:rsidP="003C63E2">
            <w:pPr>
              <w:jc w:val="center"/>
              <w:rPr>
                <w:rFonts w:cs="Arial"/>
              </w:rPr>
            </w:pPr>
            <w:r w:rsidRPr="000C0C1B">
              <w:rPr>
                <w:rFonts w:cs="Arial"/>
              </w:rPr>
              <w:t>0.04</w:t>
            </w:r>
          </w:p>
        </w:tc>
        <w:tc>
          <w:tcPr>
            <w:tcW w:w="797" w:type="pct"/>
            <w:vAlign w:val="center"/>
          </w:tcPr>
          <w:p w14:paraId="74BCD9A8" w14:textId="77777777" w:rsidR="00051B00" w:rsidRPr="000C0C1B" w:rsidRDefault="00051B00" w:rsidP="003C63E2">
            <w:pPr>
              <w:autoSpaceDE w:val="0"/>
              <w:autoSpaceDN w:val="0"/>
              <w:jc w:val="center"/>
              <w:rPr>
                <w:rFonts w:cs="Arial"/>
              </w:rPr>
            </w:pPr>
            <w:r w:rsidRPr="000C0C1B">
              <w:rPr>
                <w:rFonts w:cs="Arial"/>
              </w:rPr>
              <w:t>&lt; 0.001</w:t>
            </w:r>
          </w:p>
        </w:tc>
        <w:tc>
          <w:tcPr>
            <w:tcW w:w="781" w:type="pct"/>
            <w:vAlign w:val="center"/>
          </w:tcPr>
          <w:p w14:paraId="0BF6FC78" w14:textId="77777777" w:rsidR="00051B00" w:rsidRPr="000C0C1B" w:rsidRDefault="00051B00" w:rsidP="003C63E2">
            <w:pPr>
              <w:autoSpaceDE w:val="0"/>
              <w:autoSpaceDN w:val="0"/>
              <w:jc w:val="center"/>
              <w:rPr>
                <w:rFonts w:cs="Arial"/>
              </w:rPr>
            </w:pPr>
            <w:r w:rsidRPr="000C0C1B">
              <w:rPr>
                <w:rFonts w:cs="Arial"/>
              </w:rPr>
              <w:t>&lt; 0.001</w:t>
            </w:r>
          </w:p>
        </w:tc>
      </w:tr>
      <w:tr w:rsidR="00051B00" w:rsidRPr="000C0C1B" w14:paraId="2B500793" w14:textId="77777777" w:rsidTr="003C63E2">
        <w:tc>
          <w:tcPr>
            <w:tcW w:w="978" w:type="pct"/>
          </w:tcPr>
          <w:p w14:paraId="43078025" w14:textId="77777777" w:rsidR="00051B00" w:rsidRPr="000C0C1B" w:rsidRDefault="00051B00" w:rsidP="003C63E2">
            <w:pPr>
              <w:autoSpaceDE w:val="0"/>
              <w:autoSpaceDN w:val="0"/>
              <w:jc w:val="both"/>
              <w:rPr>
                <w:rFonts w:cs="Arial"/>
              </w:rPr>
            </w:pPr>
            <w:r w:rsidRPr="000C0C1B">
              <w:rPr>
                <w:rFonts w:cs="Arial"/>
              </w:rPr>
              <w:t>OKEHAMPTON</w:t>
            </w:r>
          </w:p>
        </w:tc>
        <w:tc>
          <w:tcPr>
            <w:tcW w:w="825" w:type="pct"/>
            <w:vAlign w:val="center"/>
          </w:tcPr>
          <w:p w14:paraId="11CBDAF2" w14:textId="77777777" w:rsidR="00051B00" w:rsidRPr="000C0C1B" w:rsidRDefault="00051B00" w:rsidP="003C63E2">
            <w:pPr>
              <w:autoSpaceDE w:val="0"/>
              <w:autoSpaceDN w:val="0"/>
              <w:jc w:val="center"/>
              <w:rPr>
                <w:rFonts w:cs="Arial"/>
              </w:rPr>
            </w:pPr>
            <w:r w:rsidRPr="000C0C1B">
              <w:rPr>
                <w:rFonts w:cs="Arial"/>
              </w:rPr>
              <w:t>&lt; 0.001</w:t>
            </w:r>
          </w:p>
        </w:tc>
        <w:tc>
          <w:tcPr>
            <w:tcW w:w="825" w:type="pct"/>
            <w:vAlign w:val="center"/>
          </w:tcPr>
          <w:p w14:paraId="549B1EAD" w14:textId="77777777" w:rsidR="00051B00" w:rsidRPr="000C0C1B" w:rsidRDefault="00051B00" w:rsidP="003C63E2">
            <w:pPr>
              <w:autoSpaceDE w:val="0"/>
              <w:autoSpaceDN w:val="0"/>
              <w:jc w:val="center"/>
              <w:rPr>
                <w:rFonts w:cs="Arial"/>
              </w:rPr>
            </w:pPr>
            <w:r w:rsidRPr="000C0C1B">
              <w:rPr>
                <w:rFonts w:cs="Arial"/>
              </w:rPr>
              <w:t>&lt; 0.001</w:t>
            </w:r>
          </w:p>
        </w:tc>
        <w:tc>
          <w:tcPr>
            <w:tcW w:w="794" w:type="pct"/>
          </w:tcPr>
          <w:p w14:paraId="5DF4A57E" w14:textId="77777777" w:rsidR="00051B00" w:rsidRPr="000C0C1B" w:rsidRDefault="00051B00" w:rsidP="003C63E2">
            <w:pPr>
              <w:jc w:val="center"/>
              <w:rPr>
                <w:rFonts w:cs="Arial"/>
              </w:rPr>
            </w:pPr>
            <w:r w:rsidRPr="000C0C1B">
              <w:rPr>
                <w:rFonts w:cs="Arial"/>
              </w:rPr>
              <w:t>0.06</w:t>
            </w:r>
          </w:p>
        </w:tc>
        <w:tc>
          <w:tcPr>
            <w:tcW w:w="797" w:type="pct"/>
            <w:vAlign w:val="center"/>
          </w:tcPr>
          <w:p w14:paraId="0D7DBA07" w14:textId="77777777" w:rsidR="00051B00" w:rsidRPr="000C0C1B" w:rsidRDefault="00051B00" w:rsidP="003C63E2">
            <w:pPr>
              <w:autoSpaceDE w:val="0"/>
              <w:autoSpaceDN w:val="0"/>
              <w:jc w:val="center"/>
              <w:rPr>
                <w:rFonts w:cs="Arial"/>
              </w:rPr>
            </w:pPr>
            <w:r w:rsidRPr="000C0C1B">
              <w:rPr>
                <w:rFonts w:cs="Arial"/>
              </w:rPr>
              <w:t>&lt; 0.001</w:t>
            </w:r>
          </w:p>
        </w:tc>
        <w:tc>
          <w:tcPr>
            <w:tcW w:w="781" w:type="pct"/>
            <w:vAlign w:val="center"/>
          </w:tcPr>
          <w:p w14:paraId="2B565D8F" w14:textId="77777777" w:rsidR="00051B00" w:rsidRPr="000C0C1B" w:rsidRDefault="00051B00" w:rsidP="003C63E2">
            <w:pPr>
              <w:autoSpaceDE w:val="0"/>
              <w:autoSpaceDN w:val="0"/>
              <w:jc w:val="center"/>
              <w:rPr>
                <w:rFonts w:cs="Arial"/>
              </w:rPr>
            </w:pPr>
            <w:r w:rsidRPr="000C0C1B">
              <w:rPr>
                <w:rFonts w:cs="Arial"/>
              </w:rPr>
              <w:t>&lt; 0.001</w:t>
            </w:r>
          </w:p>
        </w:tc>
      </w:tr>
      <w:tr w:rsidR="00051B00" w:rsidRPr="000C0C1B" w14:paraId="3CBD6866" w14:textId="77777777" w:rsidTr="003C63E2">
        <w:tc>
          <w:tcPr>
            <w:tcW w:w="978" w:type="pct"/>
          </w:tcPr>
          <w:p w14:paraId="383F56F6" w14:textId="77777777" w:rsidR="00051B00" w:rsidRPr="000C0C1B" w:rsidRDefault="00051B00" w:rsidP="003C63E2">
            <w:pPr>
              <w:autoSpaceDE w:val="0"/>
              <w:autoSpaceDN w:val="0"/>
              <w:jc w:val="both"/>
              <w:rPr>
                <w:rFonts w:cs="Arial"/>
              </w:rPr>
            </w:pPr>
            <w:r w:rsidRPr="000C0C1B">
              <w:rPr>
                <w:rFonts w:cs="Arial"/>
              </w:rPr>
              <w:t>PIACENZA</w:t>
            </w:r>
          </w:p>
        </w:tc>
        <w:tc>
          <w:tcPr>
            <w:tcW w:w="825" w:type="pct"/>
            <w:vAlign w:val="center"/>
          </w:tcPr>
          <w:p w14:paraId="70F7FCEC" w14:textId="77777777" w:rsidR="00051B00" w:rsidRPr="000C0C1B" w:rsidRDefault="00051B00" w:rsidP="003C63E2">
            <w:pPr>
              <w:autoSpaceDE w:val="0"/>
              <w:autoSpaceDN w:val="0"/>
              <w:jc w:val="center"/>
              <w:rPr>
                <w:rFonts w:cs="Arial"/>
              </w:rPr>
            </w:pPr>
            <w:r w:rsidRPr="000C0C1B">
              <w:rPr>
                <w:rFonts w:cs="Arial"/>
              </w:rPr>
              <w:t>&lt; 0.001</w:t>
            </w:r>
          </w:p>
        </w:tc>
        <w:tc>
          <w:tcPr>
            <w:tcW w:w="825" w:type="pct"/>
            <w:vAlign w:val="center"/>
          </w:tcPr>
          <w:p w14:paraId="74AED69A" w14:textId="77777777" w:rsidR="00051B00" w:rsidRPr="000C0C1B" w:rsidRDefault="00051B00" w:rsidP="003C63E2">
            <w:pPr>
              <w:autoSpaceDE w:val="0"/>
              <w:autoSpaceDN w:val="0"/>
              <w:jc w:val="center"/>
              <w:rPr>
                <w:rFonts w:cs="Arial"/>
              </w:rPr>
            </w:pPr>
            <w:r w:rsidRPr="000C0C1B">
              <w:rPr>
                <w:rFonts w:cs="Arial"/>
              </w:rPr>
              <w:t>&lt; 0.001</w:t>
            </w:r>
          </w:p>
        </w:tc>
        <w:tc>
          <w:tcPr>
            <w:tcW w:w="794" w:type="pct"/>
          </w:tcPr>
          <w:p w14:paraId="726BCF4C" w14:textId="77777777" w:rsidR="00051B00" w:rsidRPr="000C0C1B" w:rsidRDefault="00051B00" w:rsidP="003C63E2">
            <w:pPr>
              <w:jc w:val="center"/>
              <w:rPr>
                <w:rFonts w:cs="Arial"/>
              </w:rPr>
            </w:pPr>
            <w:r w:rsidRPr="000C0C1B">
              <w:rPr>
                <w:rFonts w:cs="Arial"/>
              </w:rPr>
              <w:t>0.04</w:t>
            </w:r>
          </w:p>
        </w:tc>
        <w:tc>
          <w:tcPr>
            <w:tcW w:w="797" w:type="pct"/>
            <w:vAlign w:val="center"/>
          </w:tcPr>
          <w:p w14:paraId="2CFC9278" w14:textId="77777777" w:rsidR="00051B00" w:rsidRPr="000C0C1B" w:rsidRDefault="00051B00" w:rsidP="003C63E2">
            <w:pPr>
              <w:autoSpaceDE w:val="0"/>
              <w:autoSpaceDN w:val="0"/>
              <w:jc w:val="center"/>
              <w:rPr>
                <w:rFonts w:cs="Arial"/>
              </w:rPr>
            </w:pPr>
            <w:r w:rsidRPr="000C0C1B">
              <w:rPr>
                <w:rFonts w:cs="Arial"/>
              </w:rPr>
              <w:t>&lt; 0.001</w:t>
            </w:r>
          </w:p>
        </w:tc>
        <w:tc>
          <w:tcPr>
            <w:tcW w:w="781" w:type="pct"/>
            <w:vAlign w:val="center"/>
          </w:tcPr>
          <w:p w14:paraId="708BC2CF" w14:textId="77777777" w:rsidR="00051B00" w:rsidRPr="000C0C1B" w:rsidRDefault="00051B00" w:rsidP="003C63E2">
            <w:pPr>
              <w:autoSpaceDE w:val="0"/>
              <w:autoSpaceDN w:val="0"/>
              <w:jc w:val="center"/>
              <w:rPr>
                <w:rFonts w:cs="Arial"/>
              </w:rPr>
            </w:pPr>
            <w:r w:rsidRPr="000C0C1B">
              <w:rPr>
                <w:rFonts w:cs="Arial"/>
              </w:rPr>
              <w:t>&lt; 0.001</w:t>
            </w:r>
          </w:p>
        </w:tc>
      </w:tr>
      <w:tr w:rsidR="00051B00" w:rsidRPr="000C0C1B" w14:paraId="7E800A75" w14:textId="77777777" w:rsidTr="003C63E2">
        <w:tc>
          <w:tcPr>
            <w:tcW w:w="978" w:type="pct"/>
          </w:tcPr>
          <w:p w14:paraId="495AEBCB" w14:textId="77777777" w:rsidR="00051B00" w:rsidRPr="000C0C1B" w:rsidRDefault="00051B00" w:rsidP="003C63E2">
            <w:pPr>
              <w:autoSpaceDE w:val="0"/>
              <w:autoSpaceDN w:val="0"/>
              <w:jc w:val="both"/>
              <w:rPr>
                <w:rFonts w:cs="Arial"/>
              </w:rPr>
            </w:pPr>
            <w:r w:rsidRPr="000C0C1B">
              <w:rPr>
                <w:rFonts w:cs="Arial"/>
              </w:rPr>
              <w:t>PORTO</w:t>
            </w:r>
          </w:p>
        </w:tc>
        <w:tc>
          <w:tcPr>
            <w:tcW w:w="825" w:type="pct"/>
            <w:vAlign w:val="center"/>
          </w:tcPr>
          <w:p w14:paraId="4014A350" w14:textId="77777777" w:rsidR="00051B00" w:rsidRPr="000C0C1B" w:rsidRDefault="00051B00" w:rsidP="003C63E2">
            <w:pPr>
              <w:autoSpaceDE w:val="0"/>
              <w:autoSpaceDN w:val="0"/>
              <w:jc w:val="center"/>
              <w:rPr>
                <w:rFonts w:cs="Arial"/>
              </w:rPr>
            </w:pPr>
            <w:r w:rsidRPr="000C0C1B">
              <w:rPr>
                <w:rFonts w:cs="Arial"/>
              </w:rPr>
              <w:t>&lt; 0.001</w:t>
            </w:r>
          </w:p>
        </w:tc>
        <w:tc>
          <w:tcPr>
            <w:tcW w:w="825" w:type="pct"/>
            <w:vAlign w:val="center"/>
          </w:tcPr>
          <w:p w14:paraId="72CA025C" w14:textId="77777777" w:rsidR="00051B00" w:rsidRPr="000C0C1B" w:rsidRDefault="00051B00" w:rsidP="003C63E2">
            <w:pPr>
              <w:autoSpaceDE w:val="0"/>
              <w:autoSpaceDN w:val="0"/>
              <w:jc w:val="center"/>
              <w:rPr>
                <w:rFonts w:cs="Arial"/>
              </w:rPr>
            </w:pPr>
            <w:r w:rsidRPr="000C0C1B">
              <w:rPr>
                <w:rFonts w:cs="Arial"/>
              </w:rPr>
              <w:t>&lt; 0.001</w:t>
            </w:r>
          </w:p>
        </w:tc>
        <w:tc>
          <w:tcPr>
            <w:tcW w:w="794" w:type="pct"/>
          </w:tcPr>
          <w:p w14:paraId="4AC97C81" w14:textId="77777777" w:rsidR="00051B00" w:rsidRPr="000C0C1B" w:rsidRDefault="00051B00" w:rsidP="003C63E2">
            <w:pPr>
              <w:jc w:val="center"/>
              <w:rPr>
                <w:rFonts w:cs="Arial"/>
              </w:rPr>
            </w:pPr>
            <w:r w:rsidRPr="000C0C1B">
              <w:rPr>
                <w:rFonts w:cs="Arial"/>
              </w:rPr>
              <w:t>0.03</w:t>
            </w:r>
          </w:p>
        </w:tc>
        <w:tc>
          <w:tcPr>
            <w:tcW w:w="797" w:type="pct"/>
            <w:vAlign w:val="center"/>
          </w:tcPr>
          <w:p w14:paraId="2EBA4F16" w14:textId="77777777" w:rsidR="00051B00" w:rsidRPr="000C0C1B" w:rsidRDefault="00051B00" w:rsidP="003C63E2">
            <w:pPr>
              <w:autoSpaceDE w:val="0"/>
              <w:autoSpaceDN w:val="0"/>
              <w:jc w:val="center"/>
              <w:rPr>
                <w:rFonts w:cs="Arial"/>
              </w:rPr>
            </w:pPr>
            <w:r w:rsidRPr="000C0C1B">
              <w:rPr>
                <w:rFonts w:cs="Arial"/>
              </w:rPr>
              <w:t>&lt; 0.001</w:t>
            </w:r>
          </w:p>
        </w:tc>
        <w:tc>
          <w:tcPr>
            <w:tcW w:w="781" w:type="pct"/>
            <w:vAlign w:val="center"/>
          </w:tcPr>
          <w:p w14:paraId="3C78B9E3" w14:textId="77777777" w:rsidR="00051B00" w:rsidRPr="000C0C1B" w:rsidRDefault="00051B00" w:rsidP="003C63E2">
            <w:pPr>
              <w:autoSpaceDE w:val="0"/>
              <w:autoSpaceDN w:val="0"/>
              <w:jc w:val="center"/>
              <w:rPr>
                <w:rFonts w:cs="Arial"/>
              </w:rPr>
            </w:pPr>
            <w:r w:rsidRPr="000C0C1B">
              <w:rPr>
                <w:rFonts w:cs="Arial"/>
              </w:rPr>
              <w:t>&lt; 0.001</w:t>
            </w:r>
          </w:p>
        </w:tc>
      </w:tr>
      <w:tr w:rsidR="00051B00" w:rsidRPr="000C0C1B" w14:paraId="4C2D1FE1" w14:textId="77777777" w:rsidTr="003C63E2">
        <w:tc>
          <w:tcPr>
            <w:tcW w:w="978" w:type="pct"/>
          </w:tcPr>
          <w:p w14:paraId="111E3845" w14:textId="77777777" w:rsidR="00051B00" w:rsidRPr="000C0C1B" w:rsidRDefault="00051B00" w:rsidP="003C63E2">
            <w:pPr>
              <w:autoSpaceDE w:val="0"/>
              <w:autoSpaceDN w:val="0"/>
              <w:jc w:val="both"/>
              <w:rPr>
                <w:rFonts w:cs="Arial"/>
              </w:rPr>
            </w:pPr>
            <w:r w:rsidRPr="000C0C1B">
              <w:rPr>
                <w:rFonts w:cs="Arial"/>
              </w:rPr>
              <w:t>SEVILLA</w:t>
            </w:r>
          </w:p>
        </w:tc>
        <w:tc>
          <w:tcPr>
            <w:tcW w:w="825" w:type="pct"/>
            <w:vAlign w:val="center"/>
          </w:tcPr>
          <w:p w14:paraId="4F617C04" w14:textId="77777777" w:rsidR="00051B00" w:rsidRPr="000C0C1B" w:rsidRDefault="00051B00" w:rsidP="003C63E2">
            <w:pPr>
              <w:autoSpaceDE w:val="0"/>
              <w:autoSpaceDN w:val="0"/>
              <w:jc w:val="center"/>
              <w:rPr>
                <w:rFonts w:cs="Arial"/>
              </w:rPr>
            </w:pPr>
            <w:r w:rsidRPr="000C0C1B">
              <w:rPr>
                <w:rFonts w:cs="Arial"/>
              </w:rPr>
              <w:t>&lt; 0.001</w:t>
            </w:r>
          </w:p>
        </w:tc>
        <w:tc>
          <w:tcPr>
            <w:tcW w:w="825" w:type="pct"/>
            <w:vAlign w:val="center"/>
          </w:tcPr>
          <w:p w14:paraId="69DF9432" w14:textId="77777777" w:rsidR="00051B00" w:rsidRPr="000C0C1B" w:rsidRDefault="00051B00" w:rsidP="003C63E2">
            <w:pPr>
              <w:autoSpaceDE w:val="0"/>
              <w:autoSpaceDN w:val="0"/>
              <w:jc w:val="center"/>
              <w:rPr>
                <w:rFonts w:cs="Arial"/>
              </w:rPr>
            </w:pPr>
            <w:r w:rsidRPr="000C0C1B">
              <w:rPr>
                <w:rFonts w:cs="Arial"/>
              </w:rPr>
              <w:t>&lt; 0.001</w:t>
            </w:r>
          </w:p>
        </w:tc>
        <w:tc>
          <w:tcPr>
            <w:tcW w:w="794" w:type="pct"/>
          </w:tcPr>
          <w:p w14:paraId="41452DD6" w14:textId="77777777" w:rsidR="00051B00" w:rsidRPr="000C0C1B" w:rsidRDefault="00051B00" w:rsidP="003C63E2">
            <w:pPr>
              <w:jc w:val="center"/>
              <w:rPr>
                <w:rFonts w:cs="Arial"/>
              </w:rPr>
            </w:pPr>
            <w:r w:rsidRPr="000C0C1B">
              <w:rPr>
                <w:rFonts w:cs="Arial"/>
              </w:rPr>
              <w:t>0.019</w:t>
            </w:r>
          </w:p>
        </w:tc>
        <w:tc>
          <w:tcPr>
            <w:tcW w:w="797" w:type="pct"/>
            <w:vAlign w:val="center"/>
          </w:tcPr>
          <w:p w14:paraId="15FC4542" w14:textId="77777777" w:rsidR="00051B00" w:rsidRPr="000C0C1B" w:rsidRDefault="00051B00" w:rsidP="003C63E2">
            <w:pPr>
              <w:autoSpaceDE w:val="0"/>
              <w:autoSpaceDN w:val="0"/>
              <w:jc w:val="center"/>
              <w:rPr>
                <w:rFonts w:cs="Arial"/>
              </w:rPr>
            </w:pPr>
            <w:r w:rsidRPr="000C0C1B">
              <w:rPr>
                <w:rFonts w:cs="Arial"/>
              </w:rPr>
              <w:t>&lt; 0.001</w:t>
            </w:r>
          </w:p>
        </w:tc>
        <w:tc>
          <w:tcPr>
            <w:tcW w:w="781" w:type="pct"/>
            <w:vAlign w:val="center"/>
          </w:tcPr>
          <w:p w14:paraId="09F9B8A4" w14:textId="77777777" w:rsidR="00051B00" w:rsidRPr="000C0C1B" w:rsidRDefault="00051B00" w:rsidP="003C63E2">
            <w:pPr>
              <w:autoSpaceDE w:val="0"/>
              <w:autoSpaceDN w:val="0"/>
              <w:jc w:val="center"/>
              <w:rPr>
                <w:rFonts w:cs="Arial"/>
              </w:rPr>
            </w:pPr>
            <w:r w:rsidRPr="000C0C1B">
              <w:rPr>
                <w:rFonts w:cs="Arial"/>
              </w:rPr>
              <w:t>&lt; 0.001</w:t>
            </w:r>
          </w:p>
        </w:tc>
      </w:tr>
      <w:tr w:rsidR="00051B00" w:rsidRPr="000C0C1B" w14:paraId="61752D5C" w14:textId="77777777" w:rsidTr="003C63E2">
        <w:tc>
          <w:tcPr>
            <w:tcW w:w="978" w:type="pct"/>
          </w:tcPr>
          <w:p w14:paraId="7A2CCC55" w14:textId="77777777" w:rsidR="00051B00" w:rsidRPr="000C0C1B" w:rsidRDefault="00051B00" w:rsidP="003C63E2">
            <w:pPr>
              <w:autoSpaceDE w:val="0"/>
              <w:autoSpaceDN w:val="0"/>
              <w:jc w:val="both"/>
              <w:rPr>
                <w:rFonts w:cs="Arial"/>
              </w:rPr>
            </w:pPr>
            <w:r w:rsidRPr="000C0C1B">
              <w:rPr>
                <w:rFonts w:cs="Arial"/>
              </w:rPr>
              <w:t>THIVA</w:t>
            </w:r>
          </w:p>
        </w:tc>
        <w:tc>
          <w:tcPr>
            <w:tcW w:w="825" w:type="pct"/>
            <w:vAlign w:val="center"/>
          </w:tcPr>
          <w:p w14:paraId="23A7D1AA" w14:textId="77777777" w:rsidR="00051B00" w:rsidRPr="000C0C1B" w:rsidRDefault="00051B00" w:rsidP="003C63E2">
            <w:pPr>
              <w:autoSpaceDE w:val="0"/>
              <w:autoSpaceDN w:val="0"/>
              <w:jc w:val="center"/>
              <w:rPr>
                <w:rFonts w:cs="Arial"/>
              </w:rPr>
            </w:pPr>
            <w:r w:rsidRPr="000C0C1B">
              <w:rPr>
                <w:rFonts w:cs="Arial"/>
              </w:rPr>
              <w:t>&lt; 0.001</w:t>
            </w:r>
          </w:p>
        </w:tc>
        <w:tc>
          <w:tcPr>
            <w:tcW w:w="825" w:type="pct"/>
            <w:vAlign w:val="center"/>
          </w:tcPr>
          <w:p w14:paraId="7823391A" w14:textId="77777777" w:rsidR="00051B00" w:rsidRPr="000C0C1B" w:rsidRDefault="00051B00" w:rsidP="003C63E2">
            <w:pPr>
              <w:autoSpaceDE w:val="0"/>
              <w:autoSpaceDN w:val="0"/>
              <w:jc w:val="center"/>
              <w:rPr>
                <w:rFonts w:cs="Arial"/>
              </w:rPr>
            </w:pPr>
            <w:r w:rsidRPr="000C0C1B">
              <w:rPr>
                <w:rFonts w:cs="Arial"/>
              </w:rPr>
              <w:t>&lt; 0.001</w:t>
            </w:r>
          </w:p>
        </w:tc>
        <w:tc>
          <w:tcPr>
            <w:tcW w:w="794" w:type="pct"/>
          </w:tcPr>
          <w:p w14:paraId="7A528C2F" w14:textId="77777777" w:rsidR="00051B00" w:rsidRPr="000C0C1B" w:rsidRDefault="00051B00" w:rsidP="003C63E2">
            <w:pPr>
              <w:jc w:val="center"/>
              <w:rPr>
                <w:rFonts w:cs="Arial"/>
              </w:rPr>
            </w:pPr>
            <w:r w:rsidRPr="000C0C1B">
              <w:rPr>
                <w:rFonts w:cs="Arial"/>
              </w:rPr>
              <w:t>0.022</w:t>
            </w:r>
          </w:p>
        </w:tc>
        <w:tc>
          <w:tcPr>
            <w:tcW w:w="797" w:type="pct"/>
            <w:vAlign w:val="center"/>
          </w:tcPr>
          <w:p w14:paraId="4BD8DD16" w14:textId="77777777" w:rsidR="00051B00" w:rsidRPr="000C0C1B" w:rsidRDefault="00051B00" w:rsidP="003C63E2">
            <w:pPr>
              <w:autoSpaceDE w:val="0"/>
              <w:autoSpaceDN w:val="0"/>
              <w:jc w:val="center"/>
              <w:rPr>
                <w:rFonts w:cs="Arial"/>
              </w:rPr>
            </w:pPr>
            <w:r w:rsidRPr="000C0C1B">
              <w:rPr>
                <w:rFonts w:cs="Arial"/>
              </w:rPr>
              <w:t>&lt; 0.001</w:t>
            </w:r>
          </w:p>
        </w:tc>
        <w:tc>
          <w:tcPr>
            <w:tcW w:w="781" w:type="pct"/>
            <w:vAlign w:val="center"/>
          </w:tcPr>
          <w:p w14:paraId="59A67220" w14:textId="77777777" w:rsidR="00051B00" w:rsidRPr="000C0C1B" w:rsidRDefault="00051B00" w:rsidP="003C63E2">
            <w:pPr>
              <w:autoSpaceDE w:val="0"/>
              <w:autoSpaceDN w:val="0"/>
              <w:jc w:val="center"/>
              <w:rPr>
                <w:rFonts w:cs="Arial"/>
              </w:rPr>
            </w:pPr>
            <w:r w:rsidRPr="000C0C1B">
              <w:rPr>
                <w:rFonts w:cs="Arial"/>
              </w:rPr>
              <w:t>&lt; 0.001</w:t>
            </w:r>
          </w:p>
        </w:tc>
      </w:tr>
    </w:tbl>
    <w:p w14:paraId="675A064D" w14:textId="77777777" w:rsidR="00051B00" w:rsidRPr="000C0C1B" w:rsidRDefault="00051B00" w:rsidP="00051B00">
      <w:pPr>
        <w:autoSpaceDE w:val="0"/>
        <w:autoSpaceDN w:val="0"/>
        <w:spacing w:line="276" w:lineRule="auto"/>
        <w:jc w:val="both"/>
        <w:rPr>
          <w:rFonts w:cs="Arial"/>
        </w:rPr>
      </w:pPr>
    </w:p>
    <w:p w14:paraId="03B096B0" w14:textId="77777777" w:rsidR="00051B00" w:rsidRPr="000C0C1B" w:rsidRDefault="00051B00" w:rsidP="000C0C1B">
      <w:pPr>
        <w:pStyle w:val="Titre5"/>
        <w:spacing w:before="240"/>
      </w:pPr>
      <w:r w:rsidRPr="000C0C1B">
        <w:t>Secondary poisoning: X6119M2</w:t>
      </w:r>
    </w:p>
    <w:p w14:paraId="289181D4" w14:textId="77777777" w:rsidR="00051B00" w:rsidRPr="000C0C1B" w:rsidRDefault="00051B00" w:rsidP="00051B00">
      <w:pPr>
        <w:autoSpaceDE w:val="0"/>
        <w:autoSpaceDN w:val="0"/>
        <w:spacing w:before="240"/>
        <w:jc w:val="both"/>
        <w:rPr>
          <w:rFonts w:cs="Arial"/>
        </w:rPr>
      </w:pPr>
      <w:r w:rsidRPr="000C0C1B">
        <w:rPr>
          <w:rFonts w:cs="Arial"/>
        </w:rPr>
        <w:t>FR-CA agreed with the applicant for considering that secondary poisoning is relevant only for the active substance cypermethrin. As a consequence, the secondary poisoning was assessed for the TIME2 assessment period of service life considering as a worst case:</w:t>
      </w:r>
    </w:p>
    <w:p w14:paraId="712E7C14" w14:textId="77777777" w:rsidR="00051B00" w:rsidRPr="000C0C1B" w:rsidRDefault="00051B00" w:rsidP="00CF017A">
      <w:pPr>
        <w:pStyle w:val="Paragraphedeliste"/>
        <w:numPr>
          <w:ilvl w:val="0"/>
          <w:numId w:val="18"/>
        </w:numPr>
        <w:suppressAutoHyphens w:val="0"/>
        <w:autoSpaceDE w:val="0"/>
        <w:autoSpaceDN w:val="0"/>
        <w:contextualSpacing/>
        <w:jc w:val="both"/>
        <w:rPr>
          <w:rFonts w:cs="Arial"/>
        </w:rPr>
      </w:pPr>
      <w:r w:rsidRPr="000C0C1B">
        <w:rPr>
          <w:rFonts w:cs="Arial"/>
        </w:rPr>
        <w:t>for the aquatic food chain</w:t>
      </w:r>
      <w:r w:rsidRPr="000C0C1B">
        <w:rPr>
          <w:rFonts w:cs="Arial"/>
          <w:b/>
        </w:rPr>
        <w:t>,</w:t>
      </w:r>
      <w:r w:rsidRPr="000C0C1B">
        <w:rPr>
          <w:rFonts w:cs="Arial"/>
        </w:rPr>
        <w:t xml:space="preserve"> the scenario Bridge “surface treatment (eq. to 200 g.m</w:t>
      </w:r>
      <w:r w:rsidRPr="000C0C1B">
        <w:rPr>
          <w:rFonts w:cs="Arial"/>
          <w:vertAlign w:val="superscript"/>
        </w:rPr>
        <w:t>-2</w:t>
      </w:r>
      <w:r w:rsidRPr="000C0C1B">
        <w:rPr>
          <w:rFonts w:cs="Arial"/>
        </w:rPr>
        <w:t>) – treated wood in service only” with a Clocal</w:t>
      </w:r>
      <w:r w:rsidRPr="000C0C1B">
        <w:rPr>
          <w:rFonts w:cs="Arial"/>
          <w:vertAlign w:val="subscript"/>
        </w:rPr>
        <w:t>water,TWA_TIME2</w:t>
      </w:r>
      <w:r w:rsidRPr="000C0C1B">
        <w:rPr>
          <w:rFonts w:cs="Arial"/>
        </w:rPr>
        <w:t xml:space="preserve"> of 1.34E-04 µg.L</w:t>
      </w:r>
      <w:r w:rsidRPr="000C0C1B">
        <w:rPr>
          <w:rFonts w:cs="Arial"/>
          <w:vertAlign w:val="superscript"/>
        </w:rPr>
        <w:t>-1</w:t>
      </w:r>
      <w:r w:rsidRPr="000C0C1B">
        <w:rPr>
          <w:rFonts w:cs="Arial"/>
        </w:rPr>
        <w:t>;</w:t>
      </w:r>
    </w:p>
    <w:p w14:paraId="1F5AF1D8" w14:textId="77777777" w:rsidR="00051B00" w:rsidRPr="000C0C1B" w:rsidRDefault="00051B00" w:rsidP="00CF017A">
      <w:pPr>
        <w:pStyle w:val="Paragraphedeliste"/>
        <w:numPr>
          <w:ilvl w:val="0"/>
          <w:numId w:val="18"/>
        </w:numPr>
        <w:suppressAutoHyphens w:val="0"/>
        <w:autoSpaceDE w:val="0"/>
        <w:autoSpaceDN w:val="0"/>
        <w:contextualSpacing/>
        <w:jc w:val="both"/>
        <w:rPr>
          <w:rFonts w:cs="Arial"/>
        </w:rPr>
      </w:pPr>
      <w:r w:rsidRPr="000C0C1B">
        <w:rPr>
          <w:rFonts w:cs="Arial"/>
        </w:rPr>
        <w:t>for the terrestrial food chain, the scenario “spray application (Tier1 – runoff + drift) + treated wood in service” with a Clocal</w:t>
      </w:r>
      <w:r w:rsidRPr="000C0C1B">
        <w:rPr>
          <w:rFonts w:cs="Arial"/>
          <w:vertAlign w:val="subscript"/>
        </w:rPr>
        <w:t>soil,TWA_TIME2</w:t>
      </w:r>
      <w:r w:rsidRPr="000C0C1B">
        <w:rPr>
          <w:rFonts w:cs="Arial"/>
        </w:rPr>
        <w:t xml:space="preserve"> of 4.88E-03 mg.kg</w:t>
      </w:r>
      <w:r w:rsidRPr="000C0C1B">
        <w:rPr>
          <w:rFonts w:cs="Arial"/>
          <w:vertAlign w:val="superscript"/>
        </w:rPr>
        <w:t>-1</w:t>
      </w:r>
      <w:r w:rsidRPr="000C0C1B">
        <w:rPr>
          <w:rFonts w:cs="Arial"/>
          <w:vertAlign w:val="subscript"/>
        </w:rPr>
        <w:t>wwt</w:t>
      </w:r>
      <w:r w:rsidRPr="000C0C1B">
        <w:rPr>
          <w:rFonts w:cs="Arial"/>
        </w:rPr>
        <w:t>.</w:t>
      </w:r>
    </w:p>
    <w:p w14:paraId="7EFCB891" w14:textId="77777777" w:rsidR="00051B00" w:rsidRPr="000C0C1B" w:rsidRDefault="00051B00" w:rsidP="00051B00">
      <w:pPr>
        <w:autoSpaceDE w:val="0"/>
        <w:autoSpaceDN w:val="0"/>
        <w:spacing w:before="240" w:after="240"/>
        <w:jc w:val="both"/>
        <w:rPr>
          <w:rFonts w:cs="Arial"/>
        </w:rPr>
      </w:pPr>
      <w:r w:rsidRPr="000C0C1B">
        <w:rPr>
          <w:rFonts w:cs="Arial"/>
        </w:rPr>
        <w:t>In accordance with the equations of the ECHA guidance vol.IV, part B (2015), PEC</w:t>
      </w:r>
      <w:r w:rsidRPr="000C0C1B">
        <w:rPr>
          <w:rFonts w:cs="Arial"/>
          <w:vertAlign w:val="subscript"/>
        </w:rPr>
        <w:t>oral,predator</w:t>
      </w:r>
      <w:r w:rsidRPr="000C0C1B">
        <w:rPr>
          <w:rFonts w:cs="Arial"/>
        </w:rPr>
        <w:t xml:space="preserve"> for both food chain were calculated as followed:</w:t>
      </w:r>
    </w:p>
    <w:tbl>
      <w:tblPr>
        <w:tblW w:w="483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9"/>
        <w:gridCol w:w="1671"/>
        <w:gridCol w:w="1953"/>
        <w:gridCol w:w="1781"/>
      </w:tblGrid>
      <w:tr w:rsidR="00051B00" w:rsidRPr="000C0C1B" w14:paraId="250E3520" w14:textId="77777777" w:rsidTr="003C63E2">
        <w:trPr>
          <w:trHeight w:val="290"/>
        </w:trPr>
        <w:tc>
          <w:tcPr>
            <w:tcW w:w="2141" w:type="pct"/>
            <w:shd w:val="clear" w:color="auto" w:fill="auto"/>
          </w:tcPr>
          <w:p w14:paraId="40418F5B" w14:textId="77777777" w:rsidR="00051B00" w:rsidRPr="000C0C1B" w:rsidRDefault="00051B00" w:rsidP="003C63E2">
            <w:pPr>
              <w:autoSpaceDE w:val="0"/>
              <w:autoSpaceDN w:val="0"/>
              <w:adjustRightInd w:val="0"/>
              <w:rPr>
                <w:rFonts w:cs="Arial"/>
                <w:b/>
              </w:rPr>
            </w:pPr>
            <w:r w:rsidRPr="000C0C1B">
              <w:rPr>
                <w:rFonts w:cs="Arial"/>
                <w:b/>
              </w:rPr>
              <w:t>Parameter / variable</w:t>
            </w:r>
          </w:p>
        </w:tc>
        <w:tc>
          <w:tcPr>
            <w:tcW w:w="884" w:type="pct"/>
            <w:shd w:val="clear" w:color="auto" w:fill="auto"/>
          </w:tcPr>
          <w:p w14:paraId="2E25797D" w14:textId="77777777" w:rsidR="00051B00" w:rsidRPr="000C0C1B" w:rsidRDefault="00051B00" w:rsidP="003C63E2">
            <w:pPr>
              <w:autoSpaceDE w:val="0"/>
              <w:autoSpaceDN w:val="0"/>
              <w:adjustRightInd w:val="0"/>
              <w:rPr>
                <w:rFonts w:cs="Arial"/>
                <w:b/>
              </w:rPr>
            </w:pPr>
            <w:r w:rsidRPr="000C0C1B">
              <w:rPr>
                <w:rFonts w:cs="Arial"/>
                <w:b/>
              </w:rPr>
              <w:t>Symbol</w:t>
            </w:r>
          </w:p>
        </w:tc>
        <w:tc>
          <w:tcPr>
            <w:tcW w:w="1033" w:type="pct"/>
            <w:shd w:val="clear" w:color="auto" w:fill="auto"/>
          </w:tcPr>
          <w:p w14:paraId="6EB28BAC" w14:textId="77777777" w:rsidR="00051B00" w:rsidRPr="000C0C1B" w:rsidRDefault="00051B00" w:rsidP="003C63E2">
            <w:pPr>
              <w:autoSpaceDE w:val="0"/>
              <w:autoSpaceDN w:val="0"/>
              <w:adjustRightInd w:val="0"/>
              <w:rPr>
                <w:rFonts w:cs="Arial"/>
                <w:b/>
              </w:rPr>
            </w:pPr>
            <w:r w:rsidRPr="000C0C1B">
              <w:rPr>
                <w:rFonts w:cs="Arial"/>
                <w:b/>
              </w:rPr>
              <w:t>Unit</w:t>
            </w:r>
          </w:p>
        </w:tc>
        <w:tc>
          <w:tcPr>
            <w:tcW w:w="941" w:type="pct"/>
            <w:shd w:val="clear" w:color="auto" w:fill="auto"/>
          </w:tcPr>
          <w:p w14:paraId="52A52877" w14:textId="77777777" w:rsidR="00051B00" w:rsidRPr="000C0C1B" w:rsidRDefault="00051B00" w:rsidP="003C63E2">
            <w:pPr>
              <w:autoSpaceDE w:val="0"/>
              <w:autoSpaceDN w:val="0"/>
              <w:adjustRightInd w:val="0"/>
              <w:rPr>
                <w:rFonts w:cs="Arial"/>
                <w:b/>
              </w:rPr>
            </w:pPr>
            <w:r w:rsidRPr="000C0C1B">
              <w:rPr>
                <w:rFonts w:cs="Arial"/>
                <w:b/>
              </w:rPr>
              <w:t>Value</w:t>
            </w:r>
          </w:p>
        </w:tc>
      </w:tr>
      <w:tr w:rsidR="00051B00" w:rsidRPr="000C0C1B" w14:paraId="29ED52DA" w14:textId="77777777" w:rsidTr="003C63E2">
        <w:trPr>
          <w:trHeight w:val="290"/>
        </w:trPr>
        <w:tc>
          <w:tcPr>
            <w:tcW w:w="5000" w:type="pct"/>
            <w:gridSpan w:val="4"/>
            <w:shd w:val="clear" w:color="auto" w:fill="auto"/>
          </w:tcPr>
          <w:p w14:paraId="2D18C293" w14:textId="77777777" w:rsidR="00051B00" w:rsidRPr="000C0C1B" w:rsidRDefault="00051B00" w:rsidP="003C63E2">
            <w:pPr>
              <w:autoSpaceDE w:val="0"/>
              <w:autoSpaceDN w:val="0"/>
              <w:adjustRightInd w:val="0"/>
              <w:rPr>
                <w:rFonts w:cs="Arial"/>
              </w:rPr>
            </w:pPr>
            <w:r w:rsidRPr="000C0C1B">
              <w:rPr>
                <w:rFonts w:cs="Arial"/>
                <w:b/>
                <w:i/>
                <w:u w:val="single"/>
              </w:rPr>
              <w:t>Aquatic food chain:</w:t>
            </w:r>
          </w:p>
        </w:tc>
      </w:tr>
      <w:tr w:rsidR="00051B00" w:rsidRPr="000C0C1B" w14:paraId="1281AFE3" w14:textId="77777777" w:rsidTr="003C63E2">
        <w:trPr>
          <w:trHeight w:val="290"/>
        </w:trPr>
        <w:tc>
          <w:tcPr>
            <w:tcW w:w="2141" w:type="pct"/>
            <w:shd w:val="clear" w:color="auto" w:fill="auto"/>
          </w:tcPr>
          <w:p w14:paraId="109039AF" w14:textId="77777777" w:rsidR="00051B00" w:rsidRPr="000C0C1B" w:rsidRDefault="00051B00" w:rsidP="003C63E2">
            <w:pPr>
              <w:autoSpaceDE w:val="0"/>
              <w:autoSpaceDN w:val="0"/>
              <w:adjustRightInd w:val="0"/>
              <w:rPr>
                <w:rFonts w:cs="Arial"/>
              </w:rPr>
            </w:pPr>
            <w:r w:rsidRPr="000C0C1B">
              <w:rPr>
                <w:rFonts w:cs="Arial"/>
              </w:rPr>
              <w:t>Predicted environmental concentration during episode</w:t>
            </w:r>
          </w:p>
        </w:tc>
        <w:tc>
          <w:tcPr>
            <w:tcW w:w="884" w:type="pct"/>
            <w:shd w:val="clear" w:color="auto" w:fill="auto"/>
          </w:tcPr>
          <w:p w14:paraId="0801A2CE" w14:textId="77777777" w:rsidR="00051B00" w:rsidRPr="000C0C1B" w:rsidRDefault="00051B00" w:rsidP="003C63E2">
            <w:pPr>
              <w:autoSpaceDE w:val="0"/>
              <w:autoSpaceDN w:val="0"/>
              <w:adjustRightInd w:val="0"/>
              <w:rPr>
                <w:rFonts w:cs="Arial"/>
                <w:vertAlign w:val="subscript"/>
              </w:rPr>
            </w:pPr>
            <w:r w:rsidRPr="000C0C1B">
              <w:rPr>
                <w:rFonts w:cs="Arial"/>
              </w:rPr>
              <w:t>PEC</w:t>
            </w:r>
            <w:r w:rsidRPr="000C0C1B">
              <w:rPr>
                <w:rFonts w:cs="Arial"/>
                <w:vertAlign w:val="subscript"/>
              </w:rPr>
              <w:t>local,water</w:t>
            </w:r>
          </w:p>
        </w:tc>
        <w:tc>
          <w:tcPr>
            <w:tcW w:w="1033" w:type="pct"/>
            <w:shd w:val="clear" w:color="auto" w:fill="auto"/>
          </w:tcPr>
          <w:p w14:paraId="41CF5D1A" w14:textId="77777777" w:rsidR="00051B00" w:rsidRPr="000C0C1B" w:rsidRDefault="00051B00" w:rsidP="003C63E2">
            <w:pPr>
              <w:autoSpaceDE w:val="0"/>
              <w:autoSpaceDN w:val="0"/>
              <w:adjustRightInd w:val="0"/>
              <w:rPr>
                <w:rFonts w:cs="Arial"/>
              </w:rPr>
            </w:pPr>
            <w:r w:rsidRPr="000C0C1B">
              <w:rPr>
                <w:rFonts w:cs="Arial"/>
              </w:rPr>
              <w:t>[mg.l</w:t>
            </w:r>
            <w:r w:rsidRPr="000C0C1B">
              <w:rPr>
                <w:rFonts w:cs="Arial"/>
                <w:vertAlign w:val="superscript"/>
              </w:rPr>
              <w:t>-1</w:t>
            </w:r>
            <w:r w:rsidRPr="000C0C1B">
              <w:rPr>
                <w:rFonts w:cs="Arial"/>
              </w:rPr>
              <w:t>]</w:t>
            </w:r>
          </w:p>
        </w:tc>
        <w:tc>
          <w:tcPr>
            <w:tcW w:w="941" w:type="pct"/>
            <w:shd w:val="clear" w:color="auto" w:fill="auto"/>
          </w:tcPr>
          <w:p w14:paraId="4B3384FD" w14:textId="77777777" w:rsidR="00051B00" w:rsidRPr="000C0C1B" w:rsidRDefault="00051B00" w:rsidP="003C63E2">
            <w:pPr>
              <w:autoSpaceDE w:val="0"/>
              <w:autoSpaceDN w:val="0"/>
              <w:adjustRightInd w:val="0"/>
              <w:jc w:val="right"/>
              <w:rPr>
                <w:rFonts w:cs="Arial"/>
              </w:rPr>
            </w:pPr>
            <w:r w:rsidRPr="000C0C1B">
              <w:rPr>
                <w:rFonts w:cs="Arial"/>
              </w:rPr>
              <w:t>1.34E-07</w:t>
            </w:r>
          </w:p>
        </w:tc>
      </w:tr>
      <w:tr w:rsidR="00051B00" w:rsidRPr="000C0C1B" w14:paraId="34F2A094" w14:textId="77777777" w:rsidTr="003C63E2">
        <w:trPr>
          <w:trHeight w:val="290"/>
        </w:trPr>
        <w:tc>
          <w:tcPr>
            <w:tcW w:w="2141" w:type="pct"/>
            <w:shd w:val="clear" w:color="auto" w:fill="auto"/>
          </w:tcPr>
          <w:p w14:paraId="14454001" w14:textId="77777777" w:rsidR="00051B00" w:rsidRPr="000C0C1B" w:rsidRDefault="00051B00" w:rsidP="003C63E2">
            <w:pPr>
              <w:autoSpaceDE w:val="0"/>
              <w:autoSpaceDN w:val="0"/>
              <w:adjustRightInd w:val="0"/>
              <w:rPr>
                <w:rFonts w:cs="Arial"/>
              </w:rPr>
            </w:pPr>
            <w:r w:rsidRPr="000C0C1B">
              <w:rPr>
                <w:rFonts w:cs="Arial"/>
              </w:rPr>
              <w:t>Bioconcentration factor for fish on wet weight basis</w:t>
            </w:r>
          </w:p>
        </w:tc>
        <w:tc>
          <w:tcPr>
            <w:tcW w:w="884" w:type="pct"/>
            <w:shd w:val="clear" w:color="auto" w:fill="auto"/>
          </w:tcPr>
          <w:p w14:paraId="3FB5241B" w14:textId="77777777" w:rsidR="00051B00" w:rsidRPr="000C0C1B" w:rsidRDefault="00051B00" w:rsidP="003C63E2">
            <w:pPr>
              <w:autoSpaceDE w:val="0"/>
              <w:autoSpaceDN w:val="0"/>
              <w:adjustRightInd w:val="0"/>
              <w:rPr>
                <w:rFonts w:cs="Arial"/>
                <w:vertAlign w:val="subscript"/>
              </w:rPr>
            </w:pPr>
            <w:r w:rsidRPr="000C0C1B">
              <w:rPr>
                <w:rFonts w:cs="Arial"/>
              </w:rPr>
              <w:t>BCF</w:t>
            </w:r>
            <w:r w:rsidRPr="000C0C1B">
              <w:rPr>
                <w:rFonts w:cs="Arial"/>
                <w:vertAlign w:val="subscript"/>
              </w:rPr>
              <w:t>fish</w:t>
            </w:r>
          </w:p>
        </w:tc>
        <w:tc>
          <w:tcPr>
            <w:tcW w:w="1033" w:type="pct"/>
            <w:shd w:val="clear" w:color="auto" w:fill="auto"/>
          </w:tcPr>
          <w:p w14:paraId="2336ED10" w14:textId="77777777" w:rsidR="00051B00" w:rsidRPr="000C0C1B" w:rsidRDefault="00051B00" w:rsidP="003C63E2">
            <w:pPr>
              <w:autoSpaceDE w:val="0"/>
              <w:autoSpaceDN w:val="0"/>
              <w:adjustRightInd w:val="0"/>
              <w:rPr>
                <w:rFonts w:cs="Arial"/>
              </w:rPr>
            </w:pPr>
            <w:r w:rsidRPr="000C0C1B">
              <w:rPr>
                <w:rFonts w:cs="Arial"/>
              </w:rPr>
              <w:t>[l.kg</w:t>
            </w:r>
            <w:r w:rsidRPr="000C0C1B">
              <w:rPr>
                <w:rFonts w:cs="Arial"/>
                <w:vertAlign w:val="superscript"/>
              </w:rPr>
              <w:t>-1</w:t>
            </w:r>
            <w:r w:rsidRPr="000C0C1B">
              <w:rPr>
                <w:rFonts w:cs="Arial"/>
                <w:vertAlign w:val="subscript"/>
              </w:rPr>
              <w:t>wet fish</w:t>
            </w:r>
            <w:r w:rsidRPr="000C0C1B">
              <w:rPr>
                <w:rFonts w:cs="Arial"/>
              </w:rPr>
              <w:t>]</w:t>
            </w:r>
          </w:p>
        </w:tc>
        <w:tc>
          <w:tcPr>
            <w:tcW w:w="941" w:type="pct"/>
            <w:shd w:val="clear" w:color="auto" w:fill="auto"/>
          </w:tcPr>
          <w:p w14:paraId="0D313CB5" w14:textId="77777777" w:rsidR="00051B00" w:rsidRPr="000C0C1B" w:rsidRDefault="00051B00" w:rsidP="003C63E2">
            <w:pPr>
              <w:autoSpaceDE w:val="0"/>
              <w:autoSpaceDN w:val="0"/>
              <w:adjustRightInd w:val="0"/>
              <w:jc w:val="right"/>
              <w:rPr>
                <w:rFonts w:cs="Arial"/>
              </w:rPr>
            </w:pPr>
            <w:r w:rsidRPr="000C0C1B">
              <w:rPr>
                <w:rFonts w:cs="Arial"/>
              </w:rPr>
              <w:t>417</w:t>
            </w:r>
          </w:p>
        </w:tc>
      </w:tr>
      <w:tr w:rsidR="00051B00" w:rsidRPr="000C0C1B" w14:paraId="5B3366F1" w14:textId="77777777" w:rsidTr="003C63E2">
        <w:trPr>
          <w:trHeight w:val="247"/>
        </w:trPr>
        <w:tc>
          <w:tcPr>
            <w:tcW w:w="2141" w:type="pct"/>
            <w:shd w:val="clear" w:color="auto" w:fill="auto"/>
          </w:tcPr>
          <w:p w14:paraId="5B0729C7" w14:textId="77777777" w:rsidR="00051B00" w:rsidRPr="000C0C1B" w:rsidRDefault="00051B00" w:rsidP="003C63E2">
            <w:pPr>
              <w:autoSpaceDE w:val="0"/>
              <w:autoSpaceDN w:val="0"/>
              <w:adjustRightInd w:val="0"/>
              <w:rPr>
                <w:rFonts w:cs="Arial"/>
              </w:rPr>
            </w:pPr>
            <w:r w:rsidRPr="000C0C1B">
              <w:rPr>
                <w:rFonts w:cs="Arial"/>
              </w:rPr>
              <w:t>Biomagnification factor in fish</w:t>
            </w:r>
          </w:p>
        </w:tc>
        <w:tc>
          <w:tcPr>
            <w:tcW w:w="884" w:type="pct"/>
            <w:shd w:val="clear" w:color="auto" w:fill="auto"/>
          </w:tcPr>
          <w:p w14:paraId="3CDA933B" w14:textId="77777777" w:rsidR="00051B00" w:rsidRPr="000C0C1B" w:rsidRDefault="00051B00" w:rsidP="003C63E2">
            <w:pPr>
              <w:autoSpaceDE w:val="0"/>
              <w:autoSpaceDN w:val="0"/>
              <w:adjustRightInd w:val="0"/>
              <w:rPr>
                <w:rFonts w:cs="Arial"/>
              </w:rPr>
            </w:pPr>
            <w:r w:rsidRPr="000C0C1B">
              <w:rPr>
                <w:rFonts w:cs="Arial"/>
              </w:rPr>
              <w:t>BMF</w:t>
            </w:r>
          </w:p>
        </w:tc>
        <w:tc>
          <w:tcPr>
            <w:tcW w:w="1033" w:type="pct"/>
            <w:shd w:val="clear" w:color="auto" w:fill="auto"/>
          </w:tcPr>
          <w:p w14:paraId="284F1367" w14:textId="77777777" w:rsidR="00051B00" w:rsidRPr="000C0C1B" w:rsidRDefault="00051B00" w:rsidP="003C63E2">
            <w:pPr>
              <w:autoSpaceDE w:val="0"/>
              <w:autoSpaceDN w:val="0"/>
              <w:adjustRightInd w:val="0"/>
              <w:rPr>
                <w:rFonts w:cs="Arial"/>
              </w:rPr>
            </w:pPr>
            <w:r w:rsidRPr="000C0C1B">
              <w:rPr>
                <w:rFonts w:cs="Arial"/>
              </w:rPr>
              <w:t>[-]</w:t>
            </w:r>
          </w:p>
        </w:tc>
        <w:tc>
          <w:tcPr>
            <w:tcW w:w="941" w:type="pct"/>
            <w:shd w:val="clear" w:color="auto" w:fill="auto"/>
          </w:tcPr>
          <w:p w14:paraId="7CA82F81" w14:textId="77777777" w:rsidR="00051B00" w:rsidRPr="000C0C1B" w:rsidRDefault="00051B00" w:rsidP="003C63E2">
            <w:pPr>
              <w:autoSpaceDE w:val="0"/>
              <w:autoSpaceDN w:val="0"/>
              <w:adjustRightInd w:val="0"/>
              <w:jc w:val="right"/>
              <w:rPr>
                <w:rFonts w:cs="Arial"/>
              </w:rPr>
            </w:pPr>
            <w:r w:rsidRPr="000C0C1B">
              <w:rPr>
                <w:rFonts w:cs="Arial"/>
              </w:rPr>
              <w:t>2</w:t>
            </w:r>
          </w:p>
        </w:tc>
      </w:tr>
      <w:tr w:rsidR="00051B00" w:rsidRPr="000C0C1B" w14:paraId="5AEFDD25" w14:textId="77777777" w:rsidTr="003C63E2">
        <w:trPr>
          <w:trHeight w:val="290"/>
        </w:trPr>
        <w:tc>
          <w:tcPr>
            <w:tcW w:w="2141" w:type="pct"/>
            <w:shd w:val="clear" w:color="auto" w:fill="auto"/>
          </w:tcPr>
          <w:p w14:paraId="5E0107C9" w14:textId="77777777" w:rsidR="00051B00" w:rsidRPr="000C0C1B" w:rsidRDefault="00051B00" w:rsidP="003C63E2">
            <w:pPr>
              <w:autoSpaceDE w:val="0"/>
              <w:autoSpaceDN w:val="0"/>
              <w:adjustRightInd w:val="0"/>
              <w:rPr>
                <w:rFonts w:cs="Arial"/>
                <w:b/>
              </w:rPr>
            </w:pPr>
            <w:r w:rsidRPr="000C0C1B">
              <w:rPr>
                <w:rFonts w:cs="Arial"/>
                <w:b/>
              </w:rPr>
              <w:t>Predicted environmental concentration in food (considering that predators feed at 50% on local level)</w:t>
            </w:r>
          </w:p>
        </w:tc>
        <w:tc>
          <w:tcPr>
            <w:tcW w:w="884" w:type="pct"/>
            <w:shd w:val="clear" w:color="auto" w:fill="auto"/>
          </w:tcPr>
          <w:p w14:paraId="68949ADC" w14:textId="77777777" w:rsidR="00051B00" w:rsidRPr="000C0C1B" w:rsidRDefault="00051B00" w:rsidP="003C63E2">
            <w:pPr>
              <w:autoSpaceDE w:val="0"/>
              <w:autoSpaceDN w:val="0"/>
              <w:adjustRightInd w:val="0"/>
              <w:rPr>
                <w:rFonts w:cs="Arial"/>
                <w:b/>
                <w:vertAlign w:val="subscript"/>
              </w:rPr>
            </w:pPr>
            <w:r w:rsidRPr="000C0C1B">
              <w:rPr>
                <w:rFonts w:cs="Arial"/>
                <w:b/>
              </w:rPr>
              <w:t>PEC</w:t>
            </w:r>
            <w:r w:rsidRPr="000C0C1B">
              <w:rPr>
                <w:rFonts w:cs="Arial"/>
                <w:b/>
                <w:vertAlign w:val="subscript"/>
              </w:rPr>
              <w:t>oral,predator</w:t>
            </w:r>
          </w:p>
        </w:tc>
        <w:tc>
          <w:tcPr>
            <w:tcW w:w="1033" w:type="pct"/>
            <w:shd w:val="clear" w:color="auto" w:fill="auto"/>
          </w:tcPr>
          <w:p w14:paraId="2805D8E4" w14:textId="77777777" w:rsidR="00051B00" w:rsidRPr="000C0C1B" w:rsidRDefault="00051B00" w:rsidP="003C63E2">
            <w:pPr>
              <w:autoSpaceDE w:val="0"/>
              <w:autoSpaceDN w:val="0"/>
              <w:adjustRightInd w:val="0"/>
              <w:rPr>
                <w:rFonts w:cs="Arial"/>
                <w:b/>
              </w:rPr>
            </w:pPr>
            <w:r w:rsidRPr="000C0C1B">
              <w:rPr>
                <w:rFonts w:cs="Arial"/>
                <w:b/>
              </w:rPr>
              <w:t>[mg.kg</w:t>
            </w:r>
            <w:r w:rsidRPr="000C0C1B">
              <w:rPr>
                <w:rFonts w:cs="Arial"/>
                <w:b/>
                <w:vertAlign w:val="superscript"/>
              </w:rPr>
              <w:t>-1</w:t>
            </w:r>
            <w:r w:rsidRPr="000C0C1B">
              <w:rPr>
                <w:rFonts w:cs="Arial"/>
                <w:b/>
                <w:vertAlign w:val="subscript"/>
              </w:rPr>
              <w:t>wet fish</w:t>
            </w:r>
            <w:r w:rsidRPr="000C0C1B">
              <w:rPr>
                <w:rFonts w:cs="Arial"/>
                <w:b/>
              </w:rPr>
              <w:t>]</w:t>
            </w:r>
          </w:p>
        </w:tc>
        <w:tc>
          <w:tcPr>
            <w:tcW w:w="941" w:type="pct"/>
            <w:shd w:val="clear" w:color="auto" w:fill="auto"/>
          </w:tcPr>
          <w:p w14:paraId="035E7D0C" w14:textId="77777777" w:rsidR="00051B00" w:rsidRPr="000C0C1B" w:rsidRDefault="00051B00" w:rsidP="003C63E2">
            <w:pPr>
              <w:autoSpaceDE w:val="0"/>
              <w:autoSpaceDN w:val="0"/>
              <w:adjustRightInd w:val="0"/>
              <w:jc w:val="right"/>
              <w:rPr>
                <w:rFonts w:cs="Arial"/>
                <w:b/>
              </w:rPr>
            </w:pPr>
            <w:r w:rsidRPr="000C0C1B">
              <w:rPr>
                <w:rFonts w:cs="Arial"/>
                <w:b/>
              </w:rPr>
              <w:t>5.63E-05</w:t>
            </w:r>
          </w:p>
        </w:tc>
      </w:tr>
      <w:tr w:rsidR="00051B00" w:rsidRPr="000C0C1B" w14:paraId="3596E5CB" w14:textId="77777777" w:rsidTr="003C63E2">
        <w:trPr>
          <w:trHeight w:val="247"/>
        </w:trPr>
        <w:tc>
          <w:tcPr>
            <w:tcW w:w="2141" w:type="pct"/>
            <w:shd w:val="clear" w:color="auto" w:fill="auto"/>
          </w:tcPr>
          <w:p w14:paraId="3F03BF97" w14:textId="77777777" w:rsidR="00051B00" w:rsidRPr="000C0C1B" w:rsidRDefault="00051B00" w:rsidP="003C63E2">
            <w:pPr>
              <w:autoSpaceDE w:val="0"/>
              <w:autoSpaceDN w:val="0"/>
              <w:adjustRightInd w:val="0"/>
              <w:rPr>
                <w:rFonts w:cs="Arial"/>
                <w:b/>
                <w:i/>
                <w:u w:val="single"/>
              </w:rPr>
            </w:pPr>
            <w:r w:rsidRPr="000C0C1B">
              <w:rPr>
                <w:rFonts w:cs="Arial"/>
                <w:b/>
                <w:i/>
                <w:u w:val="single"/>
              </w:rPr>
              <w:t>Terrestrial food chain :</w:t>
            </w:r>
          </w:p>
        </w:tc>
        <w:tc>
          <w:tcPr>
            <w:tcW w:w="884" w:type="pct"/>
            <w:shd w:val="clear" w:color="auto" w:fill="auto"/>
          </w:tcPr>
          <w:p w14:paraId="0DD9D3F5" w14:textId="77777777" w:rsidR="00051B00" w:rsidRPr="000C0C1B" w:rsidRDefault="00051B00" w:rsidP="003C63E2">
            <w:pPr>
              <w:autoSpaceDE w:val="0"/>
              <w:autoSpaceDN w:val="0"/>
              <w:adjustRightInd w:val="0"/>
              <w:jc w:val="right"/>
              <w:rPr>
                <w:rFonts w:cs="Arial"/>
              </w:rPr>
            </w:pPr>
          </w:p>
        </w:tc>
        <w:tc>
          <w:tcPr>
            <w:tcW w:w="1033" w:type="pct"/>
            <w:shd w:val="clear" w:color="auto" w:fill="auto"/>
          </w:tcPr>
          <w:p w14:paraId="78A51825" w14:textId="77777777" w:rsidR="00051B00" w:rsidRPr="000C0C1B" w:rsidRDefault="00051B00" w:rsidP="003C63E2">
            <w:pPr>
              <w:autoSpaceDE w:val="0"/>
              <w:autoSpaceDN w:val="0"/>
              <w:adjustRightInd w:val="0"/>
              <w:jc w:val="right"/>
              <w:rPr>
                <w:rFonts w:cs="Arial"/>
              </w:rPr>
            </w:pPr>
          </w:p>
        </w:tc>
        <w:tc>
          <w:tcPr>
            <w:tcW w:w="941" w:type="pct"/>
            <w:shd w:val="clear" w:color="auto" w:fill="auto"/>
          </w:tcPr>
          <w:p w14:paraId="709C41D8" w14:textId="77777777" w:rsidR="00051B00" w:rsidRPr="000C0C1B" w:rsidRDefault="00051B00" w:rsidP="003C63E2">
            <w:pPr>
              <w:autoSpaceDE w:val="0"/>
              <w:autoSpaceDN w:val="0"/>
              <w:adjustRightInd w:val="0"/>
              <w:jc w:val="right"/>
              <w:rPr>
                <w:rFonts w:cs="Arial"/>
              </w:rPr>
            </w:pPr>
          </w:p>
        </w:tc>
      </w:tr>
      <w:tr w:rsidR="00051B00" w:rsidRPr="000C0C1B" w14:paraId="64669DB5" w14:textId="77777777" w:rsidTr="003C63E2">
        <w:trPr>
          <w:trHeight w:val="262"/>
        </w:trPr>
        <w:tc>
          <w:tcPr>
            <w:tcW w:w="2141" w:type="pct"/>
            <w:shd w:val="clear" w:color="auto" w:fill="auto"/>
          </w:tcPr>
          <w:p w14:paraId="78FA6CFE" w14:textId="77777777" w:rsidR="00051B00" w:rsidRPr="000C0C1B" w:rsidRDefault="00051B00" w:rsidP="003C63E2">
            <w:pPr>
              <w:autoSpaceDE w:val="0"/>
              <w:autoSpaceDN w:val="0"/>
              <w:adjustRightInd w:val="0"/>
              <w:rPr>
                <w:rFonts w:cs="Arial"/>
              </w:rPr>
            </w:pPr>
            <w:r w:rsidRPr="000C0C1B">
              <w:rPr>
                <w:rFonts w:cs="Arial"/>
              </w:rPr>
              <w:t>log of partition coefficient n-octanol-water</w:t>
            </w:r>
          </w:p>
        </w:tc>
        <w:tc>
          <w:tcPr>
            <w:tcW w:w="884" w:type="pct"/>
            <w:shd w:val="clear" w:color="auto" w:fill="auto"/>
          </w:tcPr>
          <w:p w14:paraId="3A343AB8" w14:textId="77777777" w:rsidR="00051B00" w:rsidRPr="000C0C1B" w:rsidRDefault="00051B00" w:rsidP="003C63E2">
            <w:pPr>
              <w:autoSpaceDE w:val="0"/>
              <w:autoSpaceDN w:val="0"/>
              <w:adjustRightInd w:val="0"/>
              <w:rPr>
                <w:rFonts w:cs="Arial"/>
                <w:vertAlign w:val="subscript"/>
              </w:rPr>
            </w:pPr>
            <w:r w:rsidRPr="000C0C1B">
              <w:rPr>
                <w:rFonts w:cs="Arial"/>
              </w:rPr>
              <w:t>Log K</w:t>
            </w:r>
            <w:r w:rsidRPr="000C0C1B">
              <w:rPr>
                <w:rFonts w:cs="Arial"/>
                <w:vertAlign w:val="subscript"/>
              </w:rPr>
              <w:t>ow</w:t>
            </w:r>
          </w:p>
        </w:tc>
        <w:tc>
          <w:tcPr>
            <w:tcW w:w="1033" w:type="pct"/>
            <w:shd w:val="clear" w:color="auto" w:fill="auto"/>
          </w:tcPr>
          <w:p w14:paraId="00BD74CC" w14:textId="77777777" w:rsidR="00051B00" w:rsidRPr="000C0C1B" w:rsidRDefault="00051B00" w:rsidP="003C63E2">
            <w:pPr>
              <w:autoSpaceDE w:val="0"/>
              <w:autoSpaceDN w:val="0"/>
              <w:adjustRightInd w:val="0"/>
              <w:rPr>
                <w:rFonts w:cs="Arial"/>
              </w:rPr>
            </w:pPr>
            <w:r w:rsidRPr="000C0C1B">
              <w:rPr>
                <w:rFonts w:cs="Arial"/>
              </w:rPr>
              <w:t>[-]</w:t>
            </w:r>
          </w:p>
        </w:tc>
        <w:tc>
          <w:tcPr>
            <w:tcW w:w="941" w:type="pct"/>
            <w:shd w:val="clear" w:color="auto" w:fill="auto"/>
          </w:tcPr>
          <w:p w14:paraId="7F366250" w14:textId="77777777" w:rsidR="00051B00" w:rsidRPr="000C0C1B" w:rsidRDefault="00051B00" w:rsidP="003C63E2">
            <w:pPr>
              <w:autoSpaceDE w:val="0"/>
              <w:autoSpaceDN w:val="0"/>
              <w:adjustRightInd w:val="0"/>
              <w:jc w:val="right"/>
              <w:rPr>
                <w:rFonts w:cs="Arial"/>
              </w:rPr>
            </w:pPr>
            <w:r w:rsidRPr="000C0C1B">
              <w:rPr>
                <w:rFonts w:cs="Arial"/>
              </w:rPr>
              <w:t>5.45</w:t>
            </w:r>
          </w:p>
        </w:tc>
      </w:tr>
      <w:tr w:rsidR="00051B00" w:rsidRPr="000C0C1B" w14:paraId="1160CF1C" w14:textId="77777777" w:rsidTr="003C63E2">
        <w:trPr>
          <w:trHeight w:val="290"/>
        </w:trPr>
        <w:tc>
          <w:tcPr>
            <w:tcW w:w="2141" w:type="pct"/>
            <w:shd w:val="clear" w:color="auto" w:fill="auto"/>
          </w:tcPr>
          <w:p w14:paraId="4FBD1DDE" w14:textId="77777777" w:rsidR="00051B00" w:rsidRPr="000C0C1B" w:rsidRDefault="00051B00" w:rsidP="003C63E2">
            <w:pPr>
              <w:autoSpaceDE w:val="0"/>
              <w:autoSpaceDN w:val="0"/>
              <w:adjustRightInd w:val="0"/>
              <w:rPr>
                <w:rFonts w:cs="Arial"/>
              </w:rPr>
            </w:pPr>
            <w:r w:rsidRPr="000C0C1B">
              <w:rPr>
                <w:rFonts w:cs="Arial"/>
              </w:rPr>
              <w:t>Bioconcentration factor for earthworm on wet weight basis</w:t>
            </w:r>
          </w:p>
        </w:tc>
        <w:tc>
          <w:tcPr>
            <w:tcW w:w="884" w:type="pct"/>
            <w:shd w:val="clear" w:color="auto" w:fill="auto"/>
          </w:tcPr>
          <w:p w14:paraId="252FA3D1" w14:textId="77777777" w:rsidR="00051B00" w:rsidRPr="000C0C1B" w:rsidRDefault="00051B00" w:rsidP="003C63E2">
            <w:pPr>
              <w:autoSpaceDE w:val="0"/>
              <w:autoSpaceDN w:val="0"/>
              <w:adjustRightInd w:val="0"/>
              <w:rPr>
                <w:rFonts w:cs="Arial"/>
                <w:vertAlign w:val="subscript"/>
              </w:rPr>
            </w:pPr>
            <w:r w:rsidRPr="000C0C1B">
              <w:rPr>
                <w:rFonts w:cs="Arial"/>
              </w:rPr>
              <w:t>BCF</w:t>
            </w:r>
            <w:r w:rsidRPr="000C0C1B">
              <w:rPr>
                <w:rFonts w:cs="Arial"/>
                <w:vertAlign w:val="subscript"/>
              </w:rPr>
              <w:t>earthworm</w:t>
            </w:r>
          </w:p>
        </w:tc>
        <w:tc>
          <w:tcPr>
            <w:tcW w:w="1033" w:type="pct"/>
            <w:shd w:val="clear" w:color="auto" w:fill="auto"/>
          </w:tcPr>
          <w:p w14:paraId="2FAC5E6C" w14:textId="77777777" w:rsidR="00051B00" w:rsidRPr="000C0C1B" w:rsidRDefault="00051B00" w:rsidP="003C63E2">
            <w:pPr>
              <w:autoSpaceDE w:val="0"/>
              <w:autoSpaceDN w:val="0"/>
              <w:adjustRightInd w:val="0"/>
              <w:rPr>
                <w:rFonts w:cs="Arial"/>
              </w:rPr>
            </w:pPr>
            <w:r w:rsidRPr="000C0C1B">
              <w:rPr>
                <w:rFonts w:cs="Arial"/>
              </w:rPr>
              <w:t>[l.kg</w:t>
            </w:r>
            <w:r w:rsidRPr="000C0C1B">
              <w:rPr>
                <w:rFonts w:cs="Arial"/>
                <w:vertAlign w:val="superscript"/>
              </w:rPr>
              <w:t>-1</w:t>
            </w:r>
            <w:r w:rsidRPr="000C0C1B">
              <w:rPr>
                <w:rFonts w:cs="Arial"/>
                <w:vertAlign w:val="subscript"/>
              </w:rPr>
              <w:t>wet earthworm</w:t>
            </w:r>
            <w:r w:rsidRPr="000C0C1B">
              <w:rPr>
                <w:rFonts w:cs="Arial"/>
              </w:rPr>
              <w:t>]</w:t>
            </w:r>
          </w:p>
        </w:tc>
        <w:tc>
          <w:tcPr>
            <w:tcW w:w="941" w:type="pct"/>
            <w:shd w:val="clear" w:color="auto" w:fill="auto"/>
          </w:tcPr>
          <w:p w14:paraId="02AF1261" w14:textId="77777777" w:rsidR="00051B00" w:rsidRPr="000C0C1B" w:rsidRDefault="00051B00" w:rsidP="003C63E2">
            <w:pPr>
              <w:autoSpaceDE w:val="0"/>
              <w:autoSpaceDN w:val="0"/>
              <w:adjustRightInd w:val="0"/>
              <w:jc w:val="right"/>
              <w:rPr>
                <w:rFonts w:cs="Arial"/>
              </w:rPr>
            </w:pPr>
            <w:r w:rsidRPr="000C0C1B">
              <w:rPr>
                <w:rFonts w:cs="Arial"/>
              </w:rPr>
              <w:t>3.38E+03</w:t>
            </w:r>
          </w:p>
        </w:tc>
      </w:tr>
      <w:tr w:rsidR="00051B00" w:rsidRPr="000C0C1B" w14:paraId="2E85DB33" w14:textId="77777777" w:rsidTr="003C63E2">
        <w:trPr>
          <w:trHeight w:val="290"/>
        </w:trPr>
        <w:tc>
          <w:tcPr>
            <w:tcW w:w="2141" w:type="pct"/>
            <w:shd w:val="clear" w:color="auto" w:fill="auto"/>
          </w:tcPr>
          <w:p w14:paraId="49F61DAB" w14:textId="77777777" w:rsidR="00051B00" w:rsidRPr="000C0C1B" w:rsidRDefault="00051B00" w:rsidP="003C63E2">
            <w:pPr>
              <w:autoSpaceDE w:val="0"/>
              <w:autoSpaceDN w:val="0"/>
              <w:adjustRightInd w:val="0"/>
              <w:rPr>
                <w:rFonts w:cs="Arial"/>
              </w:rPr>
            </w:pPr>
            <w:r w:rsidRPr="000C0C1B">
              <w:rPr>
                <w:rFonts w:cs="Arial"/>
              </w:rPr>
              <w:t>Concentration in porewater</w:t>
            </w:r>
          </w:p>
        </w:tc>
        <w:tc>
          <w:tcPr>
            <w:tcW w:w="884" w:type="pct"/>
            <w:shd w:val="clear" w:color="auto" w:fill="auto"/>
          </w:tcPr>
          <w:p w14:paraId="01DD1852" w14:textId="77777777" w:rsidR="00051B00" w:rsidRPr="000C0C1B" w:rsidRDefault="00051B00" w:rsidP="003C63E2">
            <w:pPr>
              <w:autoSpaceDE w:val="0"/>
              <w:autoSpaceDN w:val="0"/>
              <w:adjustRightInd w:val="0"/>
              <w:rPr>
                <w:rFonts w:cs="Arial"/>
                <w:vertAlign w:val="subscript"/>
              </w:rPr>
            </w:pPr>
            <w:r w:rsidRPr="000C0C1B">
              <w:rPr>
                <w:rFonts w:cs="Arial"/>
              </w:rPr>
              <w:t>C</w:t>
            </w:r>
            <w:r w:rsidRPr="000C0C1B">
              <w:rPr>
                <w:rFonts w:cs="Arial"/>
                <w:vertAlign w:val="subscript"/>
              </w:rPr>
              <w:t>porewater</w:t>
            </w:r>
          </w:p>
        </w:tc>
        <w:tc>
          <w:tcPr>
            <w:tcW w:w="1033" w:type="pct"/>
            <w:shd w:val="clear" w:color="auto" w:fill="auto"/>
          </w:tcPr>
          <w:p w14:paraId="19FAA42F" w14:textId="77777777" w:rsidR="00051B00" w:rsidRPr="000C0C1B" w:rsidRDefault="00051B00" w:rsidP="003C63E2">
            <w:pPr>
              <w:autoSpaceDE w:val="0"/>
              <w:autoSpaceDN w:val="0"/>
              <w:adjustRightInd w:val="0"/>
              <w:rPr>
                <w:rFonts w:cs="Arial"/>
              </w:rPr>
            </w:pPr>
            <w:r w:rsidRPr="000C0C1B">
              <w:rPr>
                <w:rFonts w:cs="Arial"/>
              </w:rPr>
              <w:t>[mg.l</w:t>
            </w:r>
            <w:r w:rsidRPr="000C0C1B">
              <w:rPr>
                <w:rFonts w:cs="Arial"/>
                <w:vertAlign w:val="superscript"/>
              </w:rPr>
              <w:t>-1</w:t>
            </w:r>
            <w:r w:rsidRPr="000C0C1B">
              <w:rPr>
                <w:rFonts w:cs="Arial"/>
              </w:rPr>
              <w:t>]</w:t>
            </w:r>
          </w:p>
        </w:tc>
        <w:tc>
          <w:tcPr>
            <w:tcW w:w="941" w:type="pct"/>
            <w:shd w:val="clear" w:color="auto" w:fill="auto"/>
          </w:tcPr>
          <w:p w14:paraId="3F7960DD" w14:textId="77777777" w:rsidR="00051B00" w:rsidRPr="000C0C1B" w:rsidRDefault="00051B00" w:rsidP="003C63E2">
            <w:pPr>
              <w:autoSpaceDE w:val="0"/>
              <w:autoSpaceDN w:val="0"/>
              <w:adjustRightInd w:val="0"/>
              <w:jc w:val="right"/>
              <w:rPr>
                <w:rFonts w:cs="Arial"/>
              </w:rPr>
            </w:pPr>
            <w:r w:rsidRPr="000C0C1B">
              <w:rPr>
                <w:rFonts w:cs="Arial"/>
              </w:rPr>
              <w:t>2.91E-04</w:t>
            </w:r>
          </w:p>
        </w:tc>
      </w:tr>
      <w:tr w:rsidR="00051B00" w:rsidRPr="000C0C1B" w14:paraId="581D41CB" w14:textId="77777777" w:rsidTr="003C63E2">
        <w:trPr>
          <w:trHeight w:val="290"/>
        </w:trPr>
        <w:tc>
          <w:tcPr>
            <w:tcW w:w="2141" w:type="pct"/>
            <w:shd w:val="clear" w:color="auto" w:fill="auto"/>
          </w:tcPr>
          <w:p w14:paraId="6036EFFE" w14:textId="77777777" w:rsidR="00051B00" w:rsidRPr="000C0C1B" w:rsidRDefault="00051B00" w:rsidP="003C63E2">
            <w:pPr>
              <w:autoSpaceDE w:val="0"/>
              <w:autoSpaceDN w:val="0"/>
              <w:adjustRightInd w:val="0"/>
              <w:rPr>
                <w:rFonts w:cs="Arial"/>
              </w:rPr>
            </w:pPr>
            <w:r w:rsidRPr="000C0C1B">
              <w:rPr>
                <w:rFonts w:cs="Arial"/>
              </w:rPr>
              <w:t>Concentration in soil</w:t>
            </w:r>
          </w:p>
        </w:tc>
        <w:tc>
          <w:tcPr>
            <w:tcW w:w="884" w:type="pct"/>
            <w:shd w:val="clear" w:color="auto" w:fill="auto"/>
          </w:tcPr>
          <w:p w14:paraId="36A1D384" w14:textId="77777777" w:rsidR="00051B00" w:rsidRPr="000C0C1B" w:rsidRDefault="00051B00" w:rsidP="003C63E2">
            <w:pPr>
              <w:autoSpaceDE w:val="0"/>
              <w:autoSpaceDN w:val="0"/>
              <w:adjustRightInd w:val="0"/>
              <w:rPr>
                <w:rFonts w:cs="Arial"/>
                <w:vertAlign w:val="subscript"/>
              </w:rPr>
            </w:pPr>
            <w:r w:rsidRPr="000C0C1B">
              <w:rPr>
                <w:rFonts w:cs="Arial"/>
              </w:rPr>
              <w:t>C</w:t>
            </w:r>
            <w:r w:rsidRPr="000C0C1B">
              <w:rPr>
                <w:rFonts w:cs="Arial"/>
                <w:vertAlign w:val="subscript"/>
              </w:rPr>
              <w:t>soil</w:t>
            </w:r>
          </w:p>
        </w:tc>
        <w:tc>
          <w:tcPr>
            <w:tcW w:w="1033" w:type="pct"/>
            <w:shd w:val="clear" w:color="auto" w:fill="auto"/>
          </w:tcPr>
          <w:p w14:paraId="793C4C89" w14:textId="77777777" w:rsidR="00051B00" w:rsidRPr="000C0C1B" w:rsidRDefault="00051B00" w:rsidP="003C63E2">
            <w:pPr>
              <w:autoSpaceDE w:val="0"/>
              <w:autoSpaceDN w:val="0"/>
              <w:adjustRightInd w:val="0"/>
              <w:rPr>
                <w:rFonts w:cs="Arial"/>
              </w:rPr>
            </w:pPr>
            <w:r w:rsidRPr="000C0C1B">
              <w:rPr>
                <w:rFonts w:cs="Arial"/>
              </w:rPr>
              <w:t>[mg.kg</w:t>
            </w:r>
            <w:r w:rsidRPr="000C0C1B">
              <w:rPr>
                <w:rFonts w:cs="Arial"/>
                <w:vertAlign w:val="superscript"/>
              </w:rPr>
              <w:t>-1</w:t>
            </w:r>
            <w:r w:rsidRPr="000C0C1B">
              <w:rPr>
                <w:rFonts w:cs="Arial"/>
                <w:vertAlign w:val="subscript"/>
              </w:rPr>
              <w:t>wwt</w:t>
            </w:r>
            <w:r w:rsidRPr="000C0C1B">
              <w:rPr>
                <w:rFonts w:cs="Arial"/>
              </w:rPr>
              <w:t>]</w:t>
            </w:r>
          </w:p>
        </w:tc>
        <w:tc>
          <w:tcPr>
            <w:tcW w:w="941" w:type="pct"/>
            <w:shd w:val="clear" w:color="auto" w:fill="auto"/>
          </w:tcPr>
          <w:p w14:paraId="19511EF4" w14:textId="77777777" w:rsidR="00051B00" w:rsidRPr="000C0C1B" w:rsidRDefault="00051B00" w:rsidP="003C63E2">
            <w:pPr>
              <w:autoSpaceDE w:val="0"/>
              <w:autoSpaceDN w:val="0"/>
              <w:adjustRightInd w:val="0"/>
              <w:jc w:val="right"/>
              <w:rPr>
                <w:rFonts w:cs="Arial"/>
              </w:rPr>
            </w:pPr>
            <w:r w:rsidRPr="000C0C1B">
              <w:rPr>
                <w:rFonts w:cs="Arial"/>
              </w:rPr>
              <w:t>4.88E-03</w:t>
            </w:r>
          </w:p>
        </w:tc>
      </w:tr>
      <w:tr w:rsidR="00051B00" w:rsidRPr="000C0C1B" w14:paraId="662EFB1A" w14:textId="77777777" w:rsidTr="003C63E2">
        <w:trPr>
          <w:trHeight w:val="290"/>
        </w:trPr>
        <w:tc>
          <w:tcPr>
            <w:tcW w:w="2141" w:type="pct"/>
            <w:shd w:val="clear" w:color="auto" w:fill="auto"/>
          </w:tcPr>
          <w:p w14:paraId="7571E9B3" w14:textId="77777777" w:rsidR="00051B00" w:rsidRPr="000C0C1B" w:rsidRDefault="00051B00" w:rsidP="003C63E2">
            <w:pPr>
              <w:autoSpaceDE w:val="0"/>
              <w:autoSpaceDN w:val="0"/>
              <w:adjustRightInd w:val="0"/>
              <w:rPr>
                <w:rFonts w:cs="Arial"/>
              </w:rPr>
            </w:pPr>
            <w:r w:rsidRPr="000C0C1B">
              <w:rPr>
                <w:rFonts w:cs="Arial"/>
              </w:rPr>
              <w:t>Fraction of gut loading in worm</w:t>
            </w:r>
          </w:p>
        </w:tc>
        <w:tc>
          <w:tcPr>
            <w:tcW w:w="884" w:type="pct"/>
            <w:shd w:val="clear" w:color="auto" w:fill="auto"/>
          </w:tcPr>
          <w:p w14:paraId="2E1F79E1" w14:textId="77777777" w:rsidR="00051B00" w:rsidRPr="000C0C1B" w:rsidRDefault="00051B00" w:rsidP="003C63E2">
            <w:pPr>
              <w:autoSpaceDE w:val="0"/>
              <w:autoSpaceDN w:val="0"/>
              <w:adjustRightInd w:val="0"/>
              <w:rPr>
                <w:rFonts w:cs="Arial"/>
                <w:vertAlign w:val="subscript"/>
              </w:rPr>
            </w:pPr>
            <w:r w:rsidRPr="000C0C1B">
              <w:rPr>
                <w:rFonts w:cs="Arial"/>
              </w:rPr>
              <w:t>F</w:t>
            </w:r>
            <w:r w:rsidRPr="000C0C1B">
              <w:rPr>
                <w:rFonts w:cs="Arial"/>
                <w:vertAlign w:val="subscript"/>
              </w:rPr>
              <w:t>gut</w:t>
            </w:r>
          </w:p>
        </w:tc>
        <w:tc>
          <w:tcPr>
            <w:tcW w:w="1033" w:type="pct"/>
            <w:shd w:val="clear" w:color="auto" w:fill="auto"/>
          </w:tcPr>
          <w:p w14:paraId="08937E57" w14:textId="77777777" w:rsidR="00051B00" w:rsidRPr="000C0C1B" w:rsidRDefault="00051B00" w:rsidP="003C63E2">
            <w:pPr>
              <w:autoSpaceDE w:val="0"/>
              <w:autoSpaceDN w:val="0"/>
              <w:adjustRightInd w:val="0"/>
              <w:rPr>
                <w:rFonts w:cs="Arial"/>
              </w:rPr>
            </w:pPr>
            <w:r w:rsidRPr="000C0C1B">
              <w:rPr>
                <w:rFonts w:cs="Arial"/>
              </w:rPr>
              <w:t>[kg</w:t>
            </w:r>
            <w:r w:rsidRPr="000C0C1B">
              <w:rPr>
                <w:rFonts w:cs="Arial"/>
                <w:vertAlign w:val="subscript"/>
              </w:rPr>
              <w:t>dwt</w:t>
            </w:r>
            <w:r w:rsidRPr="000C0C1B">
              <w:rPr>
                <w:rFonts w:cs="Arial"/>
              </w:rPr>
              <w:t>.kg</w:t>
            </w:r>
            <w:r w:rsidRPr="000C0C1B">
              <w:rPr>
                <w:rFonts w:cs="Arial"/>
                <w:vertAlign w:val="superscript"/>
              </w:rPr>
              <w:t>-1</w:t>
            </w:r>
            <w:r w:rsidRPr="000C0C1B">
              <w:rPr>
                <w:rFonts w:cs="Arial"/>
                <w:vertAlign w:val="subscript"/>
              </w:rPr>
              <w:t>wwt</w:t>
            </w:r>
            <w:r w:rsidRPr="000C0C1B">
              <w:rPr>
                <w:rFonts w:cs="Arial"/>
              </w:rPr>
              <w:t>]</w:t>
            </w:r>
          </w:p>
        </w:tc>
        <w:tc>
          <w:tcPr>
            <w:tcW w:w="941" w:type="pct"/>
            <w:shd w:val="clear" w:color="auto" w:fill="auto"/>
          </w:tcPr>
          <w:p w14:paraId="1D627BAA" w14:textId="77777777" w:rsidR="00051B00" w:rsidRPr="000C0C1B" w:rsidRDefault="00051B00" w:rsidP="003C63E2">
            <w:pPr>
              <w:autoSpaceDE w:val="0"/>
              <w:autoSpaceDN w:val="0"/>
              <w:adjustRightInd w:val="0"/>
              <w:jc w:val="right"/>
              <w:rPr>
                <w:rFonts w:cs="Arial"/>
              </w:rPr>
            </w:pPr>
            <w:r w:rsidRPr="000C0C1B">
              <w:rPr>
                <w:rFonts w:cs="Arial"/>
              </w:rPr>
              <w:t>0.1</w:t>
            </w:r>
          </w:p>
        </w:tc>
      </w:tr>
      <w:tr w:rsidR="00051B00" w:rsidRPr="000C0C1B" w14:paraId="51D59601" w14:textId="77777777" w:rsidTr="003C63E2">
        <w:trPr>
          <w:trHeight w:val="290"/>
        </w:trPr>
        <w:tc>
          <w:tcPr>
            <w:tcW w:w="2141" w:type="pct"/>
            <w:shd w:val="clear" w:color="auto" w:fill="auto"/>
          </w:tcPr>
          <w:p w14:paraId="33640630" w14:textId="77777777" w:rsidR="00051B00" w:rsidRPr="000C0C1B" w:rsidRDefault="00051B00" w:rsidP="003C63E2">
            <w:pPr>
              <w:autoSpaceDE w:val="0"/>
              <w:autoSpaceDN w:val="0"/>
              <w:adjustRightInd w:val="0"/>
              <w:rPr>
                <w:rFonts w:cs="Arial"/>
              </w:rPr>
            </w:pPr>
            <w:r w:rsidRPr="000C0C1B">
              <w:rPr>
                <w:rFonts w:cs="Arial"/>
              </w:rPr>
              <w:t>Conversion factor for soil concentration wet-dry weight soil</w:t>
            </w:r>
          </w:p>
        </w:tc>
        <w:tc>
          <w:tcPr>
            <w:tcW w:w="884" w:type="pct"/>
            <w:shd w:val="clear" w:color="auto" w:fill="auto"/>
          </w:tcPr>
          <w:p w14:paraId="1F4E2EF0" w14:textId="77777777" w:rsidR="00051B00" w:rsidRPr="000C0C1B" w:rsidRDefault="00051B00" w:rsidP="003C63E2">
            <w:pPr>
              <w:autoSpaceDE w:val="0"/>
              <w:autoSpaceDN w:val="0"/>
              <w:adjustRightInd w:val="0"/>
              <w:rPr>
                <w:rFonts w:cs="Arial"/>
                <w:vertAlign w:val="subscript"/>
              </w:rPr>
            </w:pPr>
            <w:r w:rsidRPr="000C0C1B">
              <w:rPr>
                <w:rFonts w:cs="Arial"/>
              </w:rPr>
              <w:t>CONV</w:t>
            </w:r>
            <w:r w:rsidRPr="000C0C1B">
              <w:rPr>
                <w:rFonts w:cs="Arial"/>
                <w:vertAlign w:val="subscript"/>
              </w:rPr>
              <w:t>soil</w:t>
            </w:r>
          </w:p>
        </w:tc>
        <w:tc>
          <w:tcPr>
            <w:tcW w:w="1033" w:type="pct"/>
            <w:shd w:val="clear" w:color="auto" w:fill="auto"/>
          </w:tcPr>
          <w:p w14:paraId="156B7C51" w14:textId="77777777" w:rsidR="00051B00" w:rsidRPr="000C0C1B" w:rsidRDefault="00051B00" w:rsidP="003C63E2">
            <w:pPr>
              <w:autoSpaceDE w:val="0"/>
              <w:autoSpaceDN w:val="0"/>
              <w:adjustRightInd w:val="0"/>
              <w:rPr>
                <w:rFonts w:cs="Arial"/>
              </w:rPr>
            </w:pPr>
            <w:r w:rsidRPr="000C0C1B">
              <w:rPr>
                <w:rFonts w:cs="Arial"/>
              </w:rPr>
              <w:t>[kg</w:t>
            </w:r>
            <w:r w:rsidRPr="000C0C1B">
              <w:rPr>
                <w:rFonts w:cs="Arial"/>
                <w:vertAlign w:val="subscript"/>
              </w:rPr>
              <w:t>wwt</w:t>
            </w:r>
            <w:r w:rsidRPr="000C0C1B">
              <w:rPr>
                <w:rFonts w:cs="Arial"/>
              </w:rPr>
              <w:t>.kg</w:t>
            </w:r>
            <w:r w:rsidRPr="000C0C1B">
              <w:rPr>
                <w:rFonts w:cs="Arial"/>
                <w:vertAlign w:val="superscript"/>
              </w:rPr>
              <w:t>-1</w:t>
            </w:r>
            <w:r w:rsidRPr="000C0C1B">
              <w:rPr>
                <w:rFonts w:cs="Arial"/>
                <w:vertAlign w:val="subscript"/>
              </w:rPr>
              <w:t>dwt</w:t>
            </w:r>
            <w:r w:rsidRPr="000C0C1B">
              <w:rPr>
                <w:rFonts w:cs="Arial"/>
              </w:rPr>
              <w:t>]</w:t>
            </w:r>
          </w:p>
        </w:tc>
        <w:tc>
          <w:tcPr>
            <w:tcW w:w="941" w:type="pct"/>
            <w:shd w:val="clear" w:color="auto" w:fill="auto"/>
          </w:tcPr>
          <w:p w14:paraId="578CDBB5" w14:textId="77777777" w:rsidR="00051B00" w:rsidRPr="000C0C1B" w:rsidRDefault="00051B00" w:rsidP="003C63E2">
            <w:pPr>
              <w:autoSpaceDE w:val="0"/>
              <w:autoSpaceDN w:val="0"/>
              <w:adjustRightInd w:val="0"/>
              <w:jc w:val="right"/>
              <w:rPr>
                <w:rFonts w:cs="Arial"/>
              </w:rPr>
            </w:pPr>
            <w:r w:rsidRPr="000C0C1B">
              <w:rPr>
                <w:rFonts w:cs="Arial"/>
              </w:rPr>
              <w:t>1.13</w:t>
            </w:r>
          </w:p>
        </w:tc>
      </w:tr>
      <w:tr w:rsidR="00051B00" w:rsidRPr="000C0C1B" w14:paraId="7F2BD1F9" w14:textId="77777777" w:rsidTr="003C63E2">
        <w:trPr>
          <w:trHeight w:val="290"/>
        </w:trPr>
        <w:tc>
          <w:tcPr>
            <w:tcW w:w="2141" w:type="pct"/>
            <w:shd w:val="clear" w:color="auto" w:fill="auto"/>
          </w:tcPr>
          <w:p w14:paraId="09E889BF" w14:textId="77777777" w:rsidR="00051B00" w:rsidRPr="000C0C1B" w:rsidRDefault="00051B00" w:rsidP="003C63E2">
            <w:pPr>
              <w:autoSpaceDE w:val="0"/>
              <w:autoSpaceDN w:val="0"/>
              <w:adjustRightInd w:val="0"/>
              <w:rPr>
                <w:rFonts w:cs="Arial"/>
                <w:b/>
              </w:rPr>
            </w:pPr>
            <w:r w:rsidRPr="000C0C1B">
              <w:rPr>
                <w:rFonts w:cs="Arial"/>
                <w:b/>
              </w:rPr>
              <w:t>Predicted environmental concentration in food (considering that predators feed at 50% on local level)</w:t>
            </w:r>
          </w:p>
        </w:tc>
        <w:tc>
          <w:tcPr>
            <w:tcW w:w="884" w:type="pct"/>
            <w:shd w:val="clear" w:color="auto" w:fill="auto"/>
          </w:tcPr>
          <w:p w14:paraId="38F90EA6" w14:textId="77777777" w:rsidR="00051B00" w:rsidRPr="000C0C1B" w:rsidRDefault="00051B00" w:rsidP="003C63E2">
            <w:pPr>
              <w:autoSpaceDE w:val="0"/>
              <w:autoSpaceDN w:val="0"/>
              <w:adjustRightInd w:val="0"/>
              <w:rPr>
                <w:rFonts w:cs="Arial"/>
                <w:b/>
                <w:vertAlign w:val="subscript"/>
              </w:rPr>
            </w:pPr>
            <w:r w:rsidRPr="000C0C1B">
              <w:rPr>
                <w:rFonts w:cs="Arial"/>
                <w:b/>
              </w:rPr>
              <w:t>PEC</w:t>
            </w:r>
            <w:r w:rsidRPr="000C0C1B">
              <w:rPr>
                <w:rFonts w:cs="Arial"/>
                <w:b/>
                <w:vertAlign w:val="subscript"/>
              </w:rPr>
              <w:t>oral,predator</w:t>
            </w:r>
          </w:p>
        </w:tc>
        <w:tc>
          <w:tcPr>
            <w:tcW w:w="1033" w:type="pct"/>
            <w:shd w:val="clear" w:color="auto" w:fill="auto"/>
          </w:tcPr>
          <w:p w14:paraId="45B3BADD" w14:textId="77777777" w:rsidR="00051B00" w:rsidRPr="000C0C1B" w:rsidRDefault="00051B00" w:rsidP="003C63E2">
            <w:pPr>
              <w:autoSpaceDE w:val="0"/>
              <w:autoSpaceDN w:val="0"/>
              <w:adjustRightInd w:val="0"/>
              <w:rPr>
                <w:rFonts w:cs="Arial"/>
                <w:b/>
              </w:rPr>
            </w:pPr>
            <w:r w:rsidRPr="000C0C1B">
              <w:rPr>
                <w:rFonts w:cs="Arial"/>
                <w:b/>
              </w:rPr>
              <w:t>[mg.kg</w:t>
            </w:r>
            <w:r w:rsidRPr="000C0C1B">
              <w:rPr>
                <w:rFonts w:cs="Arial"/>
                <w:b/>
                <w:vertAlign w:val="superscript"/>
              </w:rPr>
              <w:t>-1</w:t>
            </w:r>
            <w:r w:rsidRPr="000C0C1B">
              <w:rPr>
                <w:rFonts w:cs="Arial"/>
                <w:b/>
                <w:vertAlign w:val="subscript"/>
              </w:rPr>
              <w:t>wet earthworm</w:t>
            </w:r>
            <w:r w:rsidRPr="000C0C1B">
              <w:rPr>
                <w:rFonts w:cs="Arial"/>
                <w:b/>
              </w:rPr>
              <w:t>]</w:t>
            </w:r>
          </w:p>
        </w:tc>
        <w:tc>
          <w:tcPr>
            <w:tcW w:w="941" w:type="pct"/>
            <w:shd w:val="clear" w:color="auto" w:fill="auto"/>
          </w:tcPr>
          <w:p w14:paraId="1B1491D8" w14:textId="77777777" w:rsidR="00051B00" w:rsidRPr="000C0C1B" w:rsidRDefault="00051B00" w:rsidP="003C63E2">
            <w:pPr>
              <w:autoSpaceDE w:val="0"/>
              <w:autoSpaceDN w:val="0"/>
              <w:adjustRightInd w:val="0"/>
              <w:jc w:val="right"/>
              <w:rPr>
                <w:rFonts w:cs="Arial"/>
                <w:b/>
              </w:rPr>
            </w:pPr>
            <w:r w:rsidRPr="000C0C1B">
              <w:rPr>
                <w:rFonts w:cs="Arial"/>
                <w:b/>
              </w:rPr>
              <w:t>2.48E-04</w:t>
            </w:r>
          </w:p>
        </w:tc>
      </w:tr>
    </w:tbl>
    <w:p w14:paraId="4F233ABD" w14:textId="77777777" w:rsidR="00051B00" w:rsidRPr="000C0C1B" w:rsidRDefault="00051B00" w:rsidP="00051B00">
      <w:r w:rsidRPr="000C0C1B">
        <w:br w:type="page"/>
      </w:r>
    </w:p>
    <w:p w14:paraId="1591331D" w14:textId="77777777" w:rsidR="00051B00" w:rsidRPr="00563C5A" w:rsidRDefault="00051B00" w:rsidP="002E0FD2">
      <w:pPr>
        <w:pStyle w:val="Titre4"/>
        <w:rPr>
          <w:lang w:val="en-US"/>
        </w:rPr>
      </w:pPr>
      <w:bookmarkStart w:id="150" w:name="_Toc529867607"/>
      <w:r w:rsidRPr="00563C5A">
        <w:rPr>
          <w:lang w:val="en-US"/>
        </w:rPr>
        <w:t>PECs for the relevant product : X6236</w:t>
      </w:r>
      <w:bookmarkEnd w:id="150"/>
    </w:p>
    <w:p w14:paraId="7E6299D3" w14:textId="77777777" w:rsidR="00051B00" w:rsidRPr="00563C5A" w:rsidRDefault="00051B00" w:rsidP="002E0FD2">
      <w:pPr>
        <w:pStyle w:val="Titre5"/>
        <w:rPr>
          <w:lang w:val="en-US"/>
        </w:rPr>
      </w:pPr>
      <w:r w:rsidRPr="00563C5A">
        <w:rPr>
          <w:lang w:val="en-US"/>
        </w:rPr>
        <w:t>PEC in the aquatic compartment (including sediment): X6236</w:t>
      </w:r>
    </w:p>
    <w:p w14:paraId="27B43FFF" w14:textId="77777777" w:rsidR="00051B00" w:rsidRPr="000C0C1B" w:rsidRDefault="00051B00" w:rsidP="00051B00">
      <w:pPr>
        <w:pStyle w:val="Lgende"/>
        <w:spacing w:before="480" w:after="240"/>
        <w:rPr>
          <w:rFonts w:ascii="Verdana" w:hAnsi="Verdana"/>
        </w:rPr>
      </w:pPr>
      <w:r w:rsidRPr="000C0C1B">
        <w:rPr>
          <w:rFonts w:ascii="Verdana" w:hAnsi="Verdana"/>
        </w:rPr>
        <w:t>Direct emission to the aquatic compartment - Bridge over the pond scenario</w:t>
      </w:r>
    </w:p>
    <w:p w14:paraId="4907D55B" w14:textId="77777777" w:rsidR="00051B00" w:rsidRPr="000C0C1B" w:rsidRDefault="00051B00" w:rsidP="00051B00">
      <w:pPr>
        <w:autoSpaceDE w:val="0"/>
        <w:autoSpaceDN w:val="0"/>
        <w:spacing w:after="60"/>
        <w:ind w:right="142"/>
        <w:jc w:val="both"/>
        <w:rPr>
          <w:rFonts w:cs="Arial"/>
        </w:rPr>
      </w:pPr>
      <w:r w:rsidRPr="000C0C1B">
        <w:rPr>
          <w:rFonts w:cs="Arial"/>
        </w:rPr>
        <w:t>The emissions in local water were calculated for the outdoor application phase, and in for the service life of treated wood phase.</w:t>
      </w:r>
    </w:p>
    <w:p w14:paraId="4C90D4FB" w14:textId="74A08417" w:rsidR="00051B00" w:rsidRPr="000C0C1B" w:rsidRDefault="00051B00" w:rsidP="00051B00">
      <w:pPr>
        <w:autoSpaceDE w:val="0"/>
        <w:autoSpaceDN w:val="0"/>
        <w:spacing w:after="60"/>
        <w:ind w:right="142"/>
        <w:jc w:val="both"/>
        <w:rPr>
          <w:rFonts w:cs="Arial"/>
        </w:rPr>
      </w:pPr>
      <w:r w:rsidRPr="000C0C1B">
        <w:rPr>
          <w:rFonts w:cs="Arial"/>
        </w:rPr>
        <w:t>The initial concentrations in water were defined on the day of application for the application phase (PT08-ESD eq. 4.42). For service-life, concentrations were calculated over the assessment periods (</w:t>
      </w:r>
      <w:r w:rsidRPr="000C0C1B">
        <w:rPr>
          <w:rFonts w:cs="Arial"/>
          <w:i/>
        </w:rPr>
        <w:t>i.e.</w:t>
      </w:r>
      <w:r w:rsidRPr="000C0C1B">
        <w:rPr>
          <w:rFonts w:cs="Arial"/>
        </w:rPr>
        <w:t xml:space="preserve"> 30 days for TIME1 and 1825 days for the TIME2), with the dissipation half-life from water (DT50</w:t>
      </w:r>
      <w:r w:rsidRPr="000C0C1B">
        <w:rPr>
          <w:rFonts w:cs="Arial"/>
          <w:vertAlign w:val="subscript"/>
        </w:rPr>
        <w:t>water</w:t>
      </w:r>
      <w:r w:rsidRPr="000C0C1B">
        <w:rPr>
          <w:rFonts w:cs="Arial"/>
        </w:rPr>
        <w:t xml:space="preserve">) of each active substance in order to take into account degradation and adsorption processes (c.f. </w:t>
      </w:r>
      <w:r w:rsidRPr="000C0C1B">
        <w:rPr>
          <w:rFonts w:cs="Arial"/>
        </w:rPr>
        <w:fldChar w:fldCharType="begin"/>
      </w:r>
      <w:r w:rsidRPr="000C0C1B">
        <w:rPr>
          <w:rFonts w:cs="Arial"/>
        </w:rPr>
        <w:instrText xml:space="preserve"> REF _Ref480276670 \h  \* MERGEFORMAT </w:instrText>
      </w:r>
      <w:r w:rsidRPr="000C0C1B">
        <w:rPr>
          <w:rFonts w:cs="Arial"/>
        </w:rPr>
      </w:r>
      <w:r w:rsidRPr="000C0C1B">
        <w:rPr>
          <w:rFonts w:cs="Arial"/>
        </w:rPr>
        <w:fldChar w:fldCharType="separate"/>
      </w:r>
      <w:r w:rsidR="006C2D8B" w:rsidRPr="006C2D8B">
        <w:rPr>
          <w:rFonts w:cs="Arial"/>
        </w:rPr>
        <w:t>Table 2.2</w:t>
      </w:r>
      <w:r w:rsidR="006C2D8B" w:rsidRPr="006C2D8B">
        <w:rPr>
          <w:rFonts w:cs="Arial"/>
        </w:rPr>
        <w:noBreakHyphen/>
        <w:t>1</w:t>
      </w:r>
      <w:r w:rsidRPr="000C0C1B">
        <w:rPr>
          <w:rFonts w:cs="Arial"/>
        </w:rPr>
        <w:fldChar w:fldCharType="end"/>
      </w:r>
      <w:r w:rsidRPr="000C0C1B">
        <w:rPr>
          <w:rFonts w:cs="Arial"/>
        </w:rPr>
        <w:t>) using equations 3.16 and 3.17 for static water bodies. Application and service-life were calculated separately.</w:t>
      </w:r>
    </w:p>
    <w:p w14:paraId="6B47819D" w14:textId="77777777" w:rsidR="00051B00" w:rsidRPr="000C0C1B" w:rsidRDefault="00051B00" w:rsidP="00051B00">
      <w:pPr>
        <w:autoSpaceDE w:val="0"/>
        <w:autoSpaceDN w:val="0"/>
        <w:spacing w:after="120"/>
        <w:ind w:right="142"/>
        <w:jc w:val="both"/>
        <w:rPr>
          <w:rFonts w:cs="Arial"/>
        </w:rPr>
      </w:pPr>
      <w:r w:rsidRPr="000C0C1B">
        <w:rPr>
          <w:rFonts w:cs="Arial"/>
        </w:rPr>
        <w:t xml:space="preserve">The concentrations in sediment were calculated using the equation 50 of the ECHA GUIDANCE vol.IV,Part B (2015). For service-life, concentrations in local water were calculated using the degradation half-life of each active substances (eq. 3.16 and 3.17) </w:t>
      </w:r>
      <w:r w:rsidRPr="000C0C1B">
        <w:rPr>
          <w:rFonts w:cs="Arial"/>
          <w:u w:val="single"/>
        </w:rPr>
        <w:t>in the whole water-sediment system (DT50</w:t>
      </w:r>
      <w:r w:rsidRPr="000C0C1B">
        <w:rPr>
          <w:rFonts w:cs="Arial"/>
          <w:u w:val="single"/>
          <w:vertAlign w:val="subscript"/>
        </w:rPr>
        <w:t>whole system</w:t>
      </w:r>
      <w:r w:rsidRPr="000C0C1B">
        <w:rPr>
          <w:rFonts w:cs="Arial"/>
          <w:u w:val="single"/>
        </w:rPr>
        <w:t>)</w:t>
      </w:r>
      <w:r w:rsidRPr="000C0C1B">
        <w:rPr>
          <w:rFonts w:cs="Arial"/>
        </w:rPr>
        <w:t>, and the partition coefficient organic carbon-water (K</w:t>
      </w:r>
      <w:r w:rsidRPr="000C0C1B">
        <w:rPr>
          <w:rFonts w:cs="Arial"/>
          <w:vertAlign w:val="subscript"/>
        </w:rPr>
        <w:t>oc</w:t>
      </w:r>
      <w:r w:rsidRPr="000C0C1B">
        <w:rPr>
          <w:rFonts w:cs="Arial"/>
        </w:rPr>
        <w:t>).</w:t>
      </w:r>
    </w:p>
    <w:p w14:paraId="31445B79" w14:textId="77777777" w:rsidR="00051B00" w:rsidRPr="000C0C1B" w:rsidRDefault="00051B00" w:rsidP="003C1135">
      <w:pPr>
        <w:pStyle w:val="Lgende"/>
        <w:spacing w:before="240"/>
        <w:ind w:left="708" w:firstLine="1"/>
        <w:rPr>
          <w:rFonts w:ascii="Verdana" w:hAnsi="Verdana"/>
        </w:rPr>
      </w:pPr>
      <w:r w:rsidRPr="000C0C1B">
        <w:rPr>
          <w:rFonts w:ascii="Verdana" w:hAnsi="Verdana"/>
        </w:rPr>
        <w:t>Application Phase - Bridge over the pond scenario</w:t>
      </w:r>
    </w:p>
    <w:tbl>
      <w:tblPr>
        <w:tblW w:w="475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7"/>
        <w:gridCol w:w="3604"/>
        <w:gridCol w:w="3602"/>
      </w:tblGrid>
      <w:tr w:rsidR="00051B00" w:rsidRPr="000C0C1B" w14:paraId="16E2A44E" w14:textId="77777777" w:rsidTr="003C63E2">
        <w:trPr>
          <w:trHeight w:val="510"/>
        </w:trPr>
        <w:tc>
          <w:tcPr>
            <w:tcW w:w="5000" w:type="pct"/>
            <w:gridSpan w:val="3"/>
            <w:shd w:val="clear" w:color="auto" w:fill="auto"/>
            <w:vAlign w:val="center"/>
          </w:tcPr>
          <w:p w14:paraId="2675F91D" w14:textId="77777777" w:rsidR="00051B00" w:rsidRPr="000C0C1B" w:rsidRDefault="00051B00" w:rsidP="003C63E2">
            <w:pPr>
              <w:autoSpaceDE w:val="0"/>
              <w:autoSpaceDN w:val="0"/>
              <w:ind w:right="142"/>
              <w:jc w:val="center"/>
              <w:rPr>
                <w:rFonts w:cs="Arial"/>
                <w:b/>
              </w:rPr>
            </w:pPr>
            <w:r w:rsidRPr="000C0C1B">
              <w:rPr>
                <w:rFonts w:cs="Arial"/>
                <w:b/>
              </w:rPr>
              <w:t>Application - Bridge over the pond - Treatment by brushing</w:t>
            </w:r>
          </w:p>
        </w:tc>
      </w:tr>
      <w:tr w:rsidR="00051B00" w:rsidRPr="000C0C1B" w14:paraId="0CF415F3" w14:textId="77777777" w:rsidTr="003C63E2">
        <w:trPr>
          <w:trHeight w:val="340"/>
        </w:trPr>
        <w:tc>
          <w:tcPr>
            <w:tcW w:w="1119" w:type="pct"/>
            <w:shd w:val="clear" w:color="auto" w:fill="auto"/>
          </w:tcPr>
          <w:p w14:paraId="0FC604DA" w14:textId="77777777" w:rsidR="00051B00" w:rsidRPr="000C0C1B" w:rsidRDefault="00051B00" w:rsidP="003C63E2">
            <w:pPr>
              <w:autoSpaceDE w:val="0"/>
              <w:autoSpaceDN w:val="0"/>
              <w:ind w:right="142"/>
              <w:jc w:val="both"/>
              <w:rPr>
                <w:rFonts w:cs="Arial"/>
              </w:rPr>
            </w:pPr>
          </w:p>
        </w:tc>
        <w:tc>
          <w:tcPr>
            <w:tcW w:w="1941" w:type="pct"/>
            <w:shd w:val="clear" w:color="auto" w:fill="auto"/>
            <w:vAlign w:val="center"/>
          </w:tcPr>
          <w:p w14:paraId="3AB4E1BB" w14:textId="77777777" w:rsidR="00051B00" w:rsidRPr="000C0C1B" w:rsidRDefault="00051B00" w:rsidP="003C63E2">
            <w:pPr>
              <w:autoSpaceDE w:val="0"/>
              <w:autoSpaceDN w:val="0"/>
              <w:ind w:right="142"/>
              <w:jc w:val="center"/>
              <w:rPr>
                <w:rFonts w:cs="Arial"/>
              </w:rPr>
            </w:pPr>
            <w:r w:rsidRPr="000C0C1B">
              <w:rPr>
                <w:rFonts w:cs="Arial"/>
              </w:rPr>
              <w:t>Professional</w:t>
            </w:r>
          </w:p>
        </w:tc>
        <w:tc>
          <w:tcPr>
            <w:tcW w:w="1940" w:type="pct"/>
            <w:shd w:val="clear" w:color="auto" w:fill="auto"/>
            <w:vAlign w:val="center"/>
          </w:tcPr>
          <w:p w14:paraId="4844A829" w14:textId="77777777" w:rsidR="00051B00" w:rsidRPr="000C0C1B" w:rsidRDefault="00051B00" w:rsidP="003C63E2">
            <w:pPr>
              <w:autoSpaceDE w:val="0"/>
              <w:autoSpaceDN w:val="0"/>
              <w:ind w:right="142"/>
              <w:jc w:val="center"/>
              <w:rPr>
                <w:rFonts w:cs="Arial"/>
              </w:rPr>
            </w:pPr>
            <w:r w:rsidRPr="000C0C1B">
              <w:rPr>
                <w:rFonts w:cs="Arial"/>
              </w:rPr>
              <w:t>Non-professional</w:t>
            </w:r>
          </w:p>
        </w:tc>
      </w:tr>
      <w:tr w:rsidR="00051B00" w:rsidRPr="000C0C1B" w14:paraId="4E809A4A" w14:textId="77777777" w:rsidTr="003C63E2">
        <w:trPr>
          <w:trHeight w:val="340"/>
        </w:trPr>
        <w:tc>
          <w:tcPr>
            <w:tcW w:w="5000" w:type="pct"/>
            <w:gridSpan w:val="3"/>
            <w:shd w:val="clear" w:color="auto" w:fill="auto"/>
            <w:vAlign w:val="center"/>
          </w:tcPr>
          <w:p w14:paraId="0AFAB1B8" w14:textId="77777777" w:rsidR="00051B00" w:rsidRPr="000C0C1B" w:rsidRDefault="00051B00" w:rsidP="003C63E2">
            <w:pPr>
              <w:autoSpaceDE w:val="0"/>
              <w:autoSpaceDN w:val="0"/>
              <w:ind w:right="142"/>
              <w:rPr>
                <w:rFonts w:cs="Arial"/>
              </w:rPr>
            </w:pPr>
            <w:r w:rsidRPr="000C0C1B">
              <w:rPr>
                <w:rFonts w:cs="Arial"/>
                <w:b/>
                <w:iCs/>
              </w:rPr>
              <w:t>PEC local surface water</w:t>
            </w:r>
            <w:r w:rsidRPr="000C0C1B">
              <w:rPr>
                <w:rFonts w:cs="Arial"/>
                <w:b/>
              </w:rPr>
              <w:t>, initial concentration after application</w:t>
            </w:r>
            <w:r w:rsidRPr="000C0C1B">
              <w:rPr>
                <w:rFonts w:cs="Arial"/>
              </w:rPr>
              <w:t xml:space="preserve"> [µg.l</w:t>
            </w:r>
            <w:r w:rsidRPr="000C0C1B">
              <w:rPr>
                <w:rFonts w:cs="Arial"/>
                <w:vertAlign w:val="superscript"/>
              </w:rPr>
              <w:t>-1</w:t>
            </w:r>
            <w:r w:rsidRPr="000C0C1B">
              <w:rPr>
                <w:rFonts w:cs="Arial"/>
              </w:rPr>
              <w:t>]</w:t>
            </w:r>
          </w:p>
        </w:tc>
      </w:tr>
      <w:tr w:rsidR="00051B00" w:rsidRPr="000C0C1B" w14:paraId="1E40D009" w14:textId="77777777" w:rsidTr="003C63E2">
        <w:trPr>
          <w:trHeight w:val="340"/>
        </w:trPr>
        <w:tc>
          <w:tcPr>
            <w:tcW w:w="1119" w:type="pct"/>
            <w:shd w:val="clear" w:color="auto" w:fill="auto"/>
            <w:vAlign w:val="center"/>
          </w:tcPr>
          <w:p w14:paraId="36ABD66F" w14:textId="77777777" w:rsidR="00051B00" w:rsidRPr="000C0C1B" w:rsidRDefault="00051B00" w:rsidP="003C63E2">
            <w:pPr>
              <w:autoSpaceDE w:val="0"/>
              <w:autoSpaceDN w:val="0"/>
              <w:ind w:right="142"/>
              <w:rPr>
                <w:rFonts w:cs="Arial"/>
              </w:rPr>
            </w:pPr>
            <w:r w:rsidRPr="000C0C1B">
              <w:rPr>
                <w:rFonts w:cs="Arial"/>
              </w:rPr>
              <w:t>Propiconazole</w:t>
            </w:r>
          </w:p>
        </w:tc>
        <w:tc>
          <w:tcPr>
            <w:tcW w:w="1941" w:type="pct"/>
            <w:shd w:val="clear" w:color="auto" w:fill="auto"/>
            <w:vAlign w:val="center"/>
          </w:tcPr>
          <w:p w14:paraId="794E3A16" w14:textId="77777777" w:rsidR="00051B00" w:rsidRPr="000C0C1B" w:rsidRDefault="00051B00" w:rsidP="003C63E2">
            <w:pPr>
              <w:jc w:val="center"/>
              <w:rPr>
                <w:rFonts w:cs="Arial"/>
              </w:rPr>
            </w:pPr>
            <w:r w:rsidRPr="000C0C1B">
              <w:rPr>
                <w:rFonts w:cs="Arial"/>
              </w:rPr>
              <w:t>1.80E-01</w:t>
            </w:r>
          </w:p>
        </w:tc>
        <w:tc>
          <w:tcPr>
            <w:tcW w:w="1940" w:type="pct"/>
            <w:shd w:val="clear" w:color="auto" w:fill="auto"/>
            <w:vAlign w:val="center"/>
          </w:tcPr>
          <w:p w14:paraId="49174F0F" w14:textId="77777777" w:rsidR="00051B00" w:rsidRPr="000C0C1B" w:rsidRDefault="00051B00" w:rsidP="003C63E2">
            <w:pPr>
              <w:jc w:val="center"/>
              <w:rPr>
                <w:rFonts w:cs="Arial"/>
              </w:rPr>
            </w:pPr>
            <w:r w:rsidRPr="000C0C1B">
              <w:rPr>
                <w:rFonts w:cs="Arial"/>
              </w:rPr>
              <w:t>3.00E-01</w:t>
            </w:r>
          </w:p>
        </w:tc>
      </w:tr>
      <w:tr w:rsidR="00051B00" w:rsidRPr="000C0C1B" w14:paraId="4F16ED90" w14:textId="77777777" w:rsidTr="003C63E2">
        <w:trPr>
          <w:trHeight w:val="340"/>
        </w:trPr>
        <w:tc>
          <w:tcPr>
            <w:tcW w:w="1119" w:type="pct"/>
            <w:shd w:val="clear" w:color="auto" w:fill="auto"/>
            <w:vAlign w:val="center"/>
          </w:tcPr>
          <w:p w14:paraId="3779BE17" w14:textId="77777777" w:rsidR="00051B00" w:rsidRPr="000C0C1B" w:rsidRDefault="00051B00" w:rsidP="003C63E2">
            <w:pPr>
              <w:autoSpaceDE w:val="0"/>
              <w:autoSpaceDN w:val="0"/>
              <w:ind w:right="142"/>
              <w:rPr>
                <w:rFonts w:cs="Arial"/>
              </w:rPr>
            </w:pPr>
            <w:r w:rsidRPr="000C0C1B">
              <w:rPr>
                <w:rFonts w:cs="Arial"/>
              </w:rPr>
              <w:t>Tebuconazole</w:t>
            </w:r>
          </w:p>
        </w:tc>
        <w:tc>
          <w:tcPr>
            <w:tcW w:w="1941" w:type="pct"/>
            <w:shd w:val="clear" w:color="auto" w:fill="auto"/>
            <w:vAlign w:val="center"/>
          </w:tcPr>
          <w:p w14:paraId="547E4382" w14:textId="77777777" w:rsidR="00051B00" w:rsidRPr="000C0C1B" w:rsidRDefault="00051B00" w:rsidP="003C63E2">
            <w:pPr>
              <w:jc w:val="center"/>
              <w:rPr>
                <w:rFonts w:cs="Arial"/>
              </w:rPr>
            </w:pPr>
            <w:r w:rsidRPr="000C0C1B">
              <w:rPr>
                <w:rFonts w:cs="Arial"/>
              </w:rPr>
              <w:t>3.00E-02</w:t>
            </w:r>
          </w:p>
        </w:tc>
        <w:tc>
          <w:tcPr>
            <w:tcW w:w="1940" w:type="pct"/>
            <w:shd w:val="clear" w:color="auto" w:fill="auto"/>
            <w:vAlign w:val="center"/>
          </w:tcPr>
          <w:p w14:paraId="0AF0B330" w14:textId="77777777" w:rsidR="00051B00" w:rsidRPr="000C0C1B" w:rsidRDefault="00051B00" w:rsidP="003C63E2">
            <w:pPr>
              <w:jc w:val="center"/>
              <w:rPr>
                <w:rFonts w:cs="Arial"/>
              </w:rPr>
            </w:pPr>
            <w:r w:rsidRPr="000C0C1B">
              <w:rPr>
                <w:rFonts w:cs="Arial"/>
              </w:rPr>
              <w:t>5.00E-02</w:t>
            </w:r>
          </w:p>
        </w:tc>
      </w:tr>
      <w:tr w:rsidR="00051B00" w:rsidRPr="000C0C1B" w14:paraId="5F0890DA" w14:textId="77777777" w:rsidTr="003C63E2">
        <w:trPr>
          <w:trHeight w:val="340"/>
        </w:trPr>
        <w:tc>
          <w:tcPr>
            <w:tcW w:w="1119" w:type="pct"/>
            <w:shd w:val="clear" w:color="auto" w:fill="auto"/>
            <w:vAlign w:val="center"/>
          </w:tcPr>
          <w:p w14:paraId="3DA47ED6" w14:textId="77777777" w:rsidR="00051B00" w:rsidRPr="000C0C1B" w:rsidRDefault="00051B00" w:rsidP="003C63E2">
            <w:pPr>
              <w:autoSpaceDE w:val="0"/>
              <w:autoSpaceDN w:val="0"/>
              <w:ind w:right="142"/>
              <w:rPr>
                <w:rFonts w:cs="Arial"/>
              </w:rPr>
            </w:pPr>
            <w:r w:rsidRPr="000C0C1B">
              <w:rPr>
                <w:rFonts w:cs="Arial"/>
              </w:rPr>
              <w:t>Cypermethrin</w:t>
            </w:r>
          </w:p>
        </w:tc>
        <w:tc>
          <w:tcPr>
            <w:tcW w:w="1941" w:type="pct"/>
            <w:shd w:val="clear" w:color="auto" w:fill="auto"/>
            <w:vAlign w:val="center"/>
          </w:tcPr>
          <w:p w14:paraId="6AA2A331" w14:textId="77777777" w:rsidR="00051B00" w:rsidRPr="000C0C1B" w:rsidRDefault="00051B00" w:rsidP="003C63E2">
            <w:pPr>
              <w:jc w:val="center"/>
              <w:rPr>
                <w:rFonts w:cs="Arial"/>
              </w:rPr>
            </w:pPr>
            <w:r w:rsidRPr="000C0C1B">
              <w:rPr>
                <w:rFonts w:cs="Arial"/>
              </w:rPr>
              <w:t>1.26E-01</w:t>
            </w:r>
          </w:p>
        </w:tc>
        <w:tc>
          <w:tcPr>
            <w:tcW w:w="1940" w:type="pct"/>
            <w:shd w:val="clear" w:color="auto" w:fill="auto"/>
            <w:vAlign w:val="center"/>
          </w:tcPr>
          <w:p w14:paraId="7C5B8BA1" w14:textId="77777777" w:rsidR="00051B00" w:rsidRPr="000C0C1B" w:rsidRDefault="00051B00" w:rsidP="003C63E2">
            <w:pPr>
              <w:jc w:val="center"/>
              <w:rPr>
                <w:rFonts w:cs="Arial"/>
              </w:rPr>
            </w:pPr>
            <w:r w:rsidRPr="000C0C1B">
              <w:rPr>
                <w:rFonts w:cs="Arial"/>
              </w:rPr>
              <w:t>2.10E-01</w:t>
            </w:r>
          </w:p>
        </w:tc>
      </w:tr>
      <w:tr w:rsidR="00051B00" w:rsidRPr="000C0C1B" w14:paraId="7824A257" w14:textId="77777777" w:rsidTr="003C63E2">
        <w:trPr>
          <w:trHeight w:val="340"/>
        </w:trPr>
        <w:tc>
          <w:tcPr>
            <w:tcW w:w="1119" w:type="pct"/>
            <w:shd w:val="clear" w:color="auto" w:fill="auto"/>
            <w:vAlign w:val="center"/>
          </w:tcPr>
          <w:p w14:paraId="66A9F4A7" w14:textId="77777777" w:rsidR="00051B00" w:rsidRPr="000C0C1B" w:rsidRDefault="00051B00" w:rsidP="003C63E2">
            <w:pPr>
              <w:autoSpaceDE w:val="0"/>
              <w:autoSpaceDN w:val="0"/>
              <w:ind w:right="142"/>
              <w:rPr>
                <w:rFonts w:cs="Arial"/>
              </w:rPr>
            </w:pPr>
            <w:r w:rsidRPr="000C0C1B">
              <w:rPr>
                <w:rFonts w:cs="Arial"/>
              </w:rPr>
              <w:t>IPBC</w:t>
            </w:r>
          </w:p>
        </w:tc>
        <w:tc>
          <w:tcPr>
            <w:tcW w:w="1941" w:type="pct"/>
            <w:shd w:val="clear" w:color="auto" w:fill="auto"/>
            <w:vAlign w:val="center"/>
          </w:tcPr>
          <w:p w14:paraId="211B955E" w14:textId="77777777" w:rsidR="00051B00" w:rsidRPr="000C0C1B" w:rsidRDefault="00051B00" w:rsidP="003C63E2">
            <w:pPr>
              <w:jc w:val="center"/>
              <w:rPr>
                <w:rFonts w:cs="Arial"/>
              </w:rPr>
            </w:pPr>
            <w:r w:rsidRPr="000C0C1B">
              <w:rPr>
                <w:rFonts w:cs="Arial"/>
              </w:rPr>
              <w:t>3.00E-02</w:t>
            </w:r>
          </w:p>
        </w:tc>
        <w:tc>
          <w:tcPr>
            <w:tcW w:w="1940" w:type="pct"/>
            <w:shd w:val="clear" w:color="auto" w:fill="auto"/>
            <w:vAlign w:val="center"/>
          </w:tcPr>
          <w:p w14:paraId="3A3E03CD" w14:textId="77777777" w:rsidR="00051B00" w:rsidRPr="000C0C1B" w:rsidRDefault="00051B00" w:rsidP="003C63E2">
            <w:pPr>
              <w:jc w:val="center"/>
              <w:rPr>
                <w:rFonts w:cs="Arial"/>
              </w:rPr>
            </w:pPr>
            <w:r w:rsidRPr="000C0C1B">
              <w:rPr>
                <w:rFonts w:cs="Arial"/>
              </w:rPr>
              <w:t>5.00E-02</w:t>
            </w:r>
          </w:p>
        </w:tc>
      </w:tr>
      <w:tr w:rsidR="00051B00" w:rsidRPr="000C0C1B" w14:paraId="4E39E595" w14:textId="77777777" w:rsidTr="003C63E2">
        <w:trPr>
          <w:trHeight w:val="340"/>
        </w:trPr>
        <w:tc>
          <w:tcPr>
            <w:tcW w:w="1119" w:type="pct"/>
            <w:shd w:val="clear" w:color="auto" w:fill="auto"/>
            <w:vAlign w:val="center"/>
          </w:tcPr>
          <w:p w14:paraId="3074DFC3" w14:textId="77777777" w:rsidR="00051B00" w:rsidRPr="000C0C1B" w:rsidRDefault="00051B00" w:rsidP="003C63E2">
            <w:pPr>
              <w:autoSpaceDE w:val="0"/>
              <w:autoSpaceDN w:val="0"/>
              <w:ind w:right="142"/>
              <w:rPr>
                <w:rFonts w:cs="Arial"/>
              </w:rPr>
            </w:pPr>
            <w:r w:rsidRPr="000C0C1B">
              <w:rPr>
                <w:rFonts w:cs="Arial"/>
              </w:rPr>
              <w:t>PBC</w:t>
            </w:r>
          </w:p>
        </w:tc>
        <w:tc>
          <w:tcPr>
            <w:tcW w:w="1941" w:type="pct"/>
            <w:shd w:val="clear" w:color="auto" w:fill="auto"/>
            <w:vAlign w:val="center"/>
          </w:tcPr>
          <w:p w14:paraId="0EB914EF" w14:textId="77777777" w:rsidR="00051B00" w:rsidRPr="000C0C1B" w:rsidRDefault="00051B00" w:rsidP="003C63E2">
            <w:pPr>
              <w:jc w:val="center"/>
              <w:rPr>
                <w:rFonts w:cs="Arial"/>
              </w:rPr>
            </w:pPr>
            <w:r w:rsidRPr="000C0C1B">
              <w:rPr>
                <w:rFonts w:cs="Arial"/>
              </w:rPr>
              <w:t>1.66E-02</w:t>
            </w:r>
          </w:p>
        </w:tc>
        <w:tc>
          <w:tcPr>
            <w:tcW w:w="1940" w:type="pct"/>
            <w:shd w:val="clear" w:color="auto" w:fill="auto"/>
            <w:vAlign w:val="center"/>
          </w:tcPr>
          <w:p w14:paraId="6D64C72C" w14:textId="77777777" w:rsidR="00051B00" w:rsidRPr="000C0C1B" w:rsidRDefault="00051B00" w:rsidP="003C63E2">
            <w:pPr>
              <w:jc w:val="center"/>
              <w:rPr>
                <w:rFonts w:cs="Arial"/>
              </w:rPr>
            </w:pPr>
            <w:r w:rsidRPr="000C0C1B">
              <w:rPr>
                <w:rFonts w:cs="Arial"/>
              </w:rPr>
              <w:t>2.76E-02</w:t>
            </w:r>
          </w:p>
        </w:tc>
      </w:tr>
      <w:tr w:rsidR="00051B00" w:rsidRPr="000C0C1B" w14:paraId="37A279EF" w14:textId="77777777" w:rsidTr="003C63E2">
        <w:trPr>
          <w:trHeight w:val="340"/>
        </w:trPr>
        <w:tc>
          <w:tcPr>
            <w:tcW w:w="5000" w:type="pct"/>
            <w:gridSpan w:val="3"/>
            <w:shd w:val="clear" w:color="auto" w:fill="auto"/>
          </w:tcPr>
          <w:p w14:paraId="1E29760C" w14:textId="77777777" w:rsidR="00051B00" w:rsidRPr="000C0C1B" w:rsidRDefault="00051B00" w:rsidP="003C63E2">
            <w:pPr>
              <w:autoSpaceDE w:val="0"/>
              <w:autoSpaceDN w:val="0"/>
              <w:ind w:right="142"/>
              <w:jc w:val="both"/>
              <w:rPr>
                <w:rFonts w:cs="Arial"/>
              </w:rPr>
            </w:pPr>
            <w:r w:rsidRPr="000C0C1B">
              <w:rPr>
                <w:rFonts w:cs="Arial"/>
                <w:b/>
                <w:iCs/>
              </w:rPr>
              <w:t>PEC local sediment</w:t>
            </w:r>
            <w:r w:rsidRPr="000C0C1B">
              <w:rPr>
                <w:rFonts w:cs="Arial"/>
                <w:b/>
              </w:rPr>
              <w:t xml:space="preserve"> after application</w:t>
            </w:r>
            <w:r w:rsidRPr="000C0C1B">
              <w:rPr>
                <w:rFonts w:cs="Arial"/>
              </w:rPr>
              <w:t xml:space="preserve"> [mg.kg</w:t>
            </w:r>
            <w:r w:rsidRPr="000C0C1B">
              <w:rPr>
                <w:rFonts w:cs="Arial"/>
                <w:vertAlign w:val="superscript"/>
              </w:rPr>
              <w:t>-1</w:t>
            </w:r>
            <w:r w:rsidRPr="000C0C1B">
              <w:rPr>
                <w:rFonts w:cs="Arial"/>
                <w:vertAlign w:val="subscript"/>
              </w:rPr>
              <w:t>wwt</w:t>
            </w:r>
            <w:r w:rsidRPr="000C0C1B">
              <w:rPr>
                <w:rFonts w:cs="Arial"/>
              </w:rPr>
              <w:t>]</w:t>
            </w:r>
          </w:p>
        </w:tc>
      </w:tr>
      <w:tr w:rsidR="00051B00" w:rsidRPr="000C0C1B" w14:paraId="4AFF7FC8" w14:textId="77777777" w:rsidTr="003C63E2">
        <w:trPr>
          <w:trHeight w:val="340"/>
        </w:trPr>
        <w:tc>
          <w:tcPr>
            <w:tcW w:w="1119" w:type="pct"/>
            <w:shd w:val="clear" w:color="auto" w:fill="auto"/>
            <w:vAlign w:val="center"/>
          </w:tcPr>
          <w:p w14:paraId="6F2C9BEA" w14:textId="77777777" w:rsidR="00051B00" w:rsidRPr="000C0C1B" w:rsidRDefault="00051B00" w:rsidP="003C63E2">
            <w:pPr>
              <w:autoSpaceDE w:val="0"/>
              <w:autoSpaceDN w:val="0"/>
              <w:ind w:right="142"/>
              <w:rPr>
                <w:rFonts w:cs="Arial"/>
              </w:rPr>
            </w:pPr>
            <w:r w:rsidRPr="000C0C1B">
              <w:rPr>
                <w:rFonts w:cs="Arial"/>
              </w:rPr>
              <w:t>Propiconazole</w:t>
            </w:r>
          </w:p>
        </w:tc>
        <w:tc>
          <w:tcPr>
            <w:tcW w:w="1941" w:type="pct"/>
            <w:shd w:val="clear" w:color="auto" w:fill="auto"/>
            <w:vAlign w:val="center"/>
          </w:tcPr>
          <w:p w14:paraId="1D6654E6" w14:textId="77777777" w:rsidR="00051B00" w:rsidRPr="000C0C1B" w:rsidRDefault="00051B00" w:rsidP="003C63E2">
            <w:pPr>
              <w:jc w:val="center"/>
              <w:rPr>
                <w:rFonts w:cs="Arial"/>
              </w:rPr>
            </w:pPr>
            <w:r w:rsidRPr="000C0C1B">
              <w:rPr>
                <w:rFonts w:cs="Arial"/>
              </w:rPr>
              <w:t>3.83E-03</w:t>
            </w:r>
          </w:p>
        </w:tc>
        <w:tc>
          <w:tcPr>
            <w:tcW w:w="1940" w:type="pct"/>
            <w:shd w:val="clear" w:color="auto" w:fill="auto"/>
            <w:vAlign w:val="center"/>
          </w:tcPr>
          <w:p w14:paraId="79D3BCD0" w14:textId="77777777" w:rsidR="00051B00" w:rsidRPr="000C0C1B" w:rsidRDefault="00051B00" w:rsidP="003C63E2">
            <w:pPr>
              <w:jc w:val="center"/>
              <w:rPr>
                <w:rFonts w:cs="Arial"/>
              </w:rPr>
            </w:pPr>
            <w:r w:rsidRPr="000C0C1B">
              <w:rPr>
                <w:rFonts w:cs="Arial"/>
              </w:rPr>
              <w:t>6.39E-03</w:t>
            </w:r>
          </w:p>
        </w:tc>
      </w:tr>
      <w:tr w:rsidR="00051B00" w:rsidRPr="000C0C1B" w14:paraId="2A67969A" w14:textId="77777777" w:rsidTr="003C63E2">
        <w:trPr>
          <w:trHeight w:val="340"/>
        </w:trPr>
        <w:tc>
          <w:tcPr>
            <w:tcW w:w="1119" w:type="pct"/>
            <w:shd w:val="clear" w:color="auto" w:fill="auto"/>
            <w:vAlign w:val="center"/>
          </w:tcPr>
          <w:p w14:paraId="46D5FE30" w14:textId="77777777" w:rsidR="00051B00" w:rsidRPr="000C0C1B" w:rsidRDefault="00051B00" w:rsidP="003C63E2">
            <w:pPr>
              <w:autoSpaceDE w:val="0"/>
              <w:autoSpaceDN w:val="0"/>
              <w:ind w:right="142"/>
              <w:rPr>
                <w:rFonts w:cs="Arial"/>
              </w:rPr>
            </w:pPr>
            <w:r w:rsidRPr="000C0C1B">
              <w:rPr>
                <w:rFonts w:cs="Arial"/>
              </w:rPr>
              <w:t>Tebuconazole</w:t>
            </w:r>
          </w:p>
        </w:tc>
        <w:tc>
          <w:tcPr>
            <w:tcW w:w="1941" w:type="pct"/>
            <w:shd w:val="clear" w:color="auto" w:fill="auto"/>
            <w:vAlign w:val="center"/>
          </w:tcPr>
          <w:p w14:paraId="1A854BCF" w14:textId="77777777" w:rsidR="00051B00" w:rsidRPr="000C0C1B" w:rsidRDefault="00051B00" w:rsidP="003C63E2">
            <w:pPr>
              <w:jc w:val="center"/>
              <w:rPr>
                <w:rFonts w:cs="Arial"/>
              </w:rPr>
            </w:pPr>
            <w:r w:rsidRPr="000C0C1B">
              <w:rPr>
                <w:rFonts w:cs="Arial"/>
              </w:rPr>
              <w:t>6.70E-04</w:t>
            </w:r>
          </w:p>
        </w:tc>
        <w:tc>
          <w:tcPr>
            <w:tcW w:w="1940" w:type="pct"/>
            <w:shd w:val="clear" w:color="auto" w:fill="auto"/>
            <w:vAlign w:val="center"/>
          </w:tcPr>
          <w:p w14:paraId="06BA0BE9" w14:textId="77777777" w:rsidR="00051B00" w:rsidRPr="000C0C1B" w:rsidRDefault="00051B00" w:rsidP="003C63E2">
            <w:pPr>
              <w:jc w:val="center"/>
              <w:rPr>
                <w:rFonts w:cs="Arial"/>
              </w:rPr>
            </w:pPr>
            <w:r w:rsidRPr="000C0C1B">
              <w:rPr>
                <w:rFonts w:cs="Arial"/>
              </w:rPr>
              <w:t>1.12E-03</w:t>
            </w:r>
          </w:p>
        </w:tc>
      </w:tr>
      <w:tr w:rsidR="00051B00" w:rsidRPr="000C0C1B" w14:paraId="49D9DCFA" w14:textId="77777777" w:rsidTr="003C63E2">
        <w:trPr>
          <w:trHeight w:val="340"/>
        </w:trPr>
        <w:tc>
          <w:tcPr>
            <w:tcW w:w="1119" w:type="pct"/>
            <w:shd w:val="clear" w:color="auto" w:fill="auto"/>
            <w:vAlign w:val="center"/>
          </w:tcPr>
          <w:p w14:paraId="63096B2F" w14:textId="77777777" w:rsidR="00051B00" w:rsidRPr="000C0C1B" w:rsidRDefault="00051B00" w:rsidP="003C63E2">
            <w:pPr>
              <w:autoSpaceDE w:val="0"/>
              <w:autoSpaceDN w:val="0"/>
              <w:ind w:right="142"/>
              <w:rPr>
                <w:rFonts w:cs="Arial"/>
              </w:rPr>
            </w:pPr>
            <w:r w:rsidRPr="000C0C1B">
              <w:rPr>
                <w:rFonts w:cs="Arial"/>
              </w:rPr>
              <w:t>Cypermethrin</w:t>
            </w:r>
          </w:p>
        </w:tc>
        <w:tc>
          <w:tcPr>
            <w:tcW w:w="1941" w:type="pct"/>
            <w:shd w:val="clear" w:color="auto" w:fill="auto"/>
            <w:vAlign w:val="center"/>
          </w:tcPr>
          <w:p w14:paraId="7B61D0B9" w14:textId="77777777" w:rsidR="00051B00" w:rsidRPr="000C0C1B" w:rsidRDefault="00051B00" w:rsidP="003C63E2">
            <w:pPr>
              <w:jc w:val="center"/>
              <w:rPr>
                <w:rFonts w:cs="Arial"/>
              </w:rPr>
            </w:pPr>
            <w:r w:rsidRPr="000C0C1B">
              <w:rPr>
                <w:rFonts w:cs="Arial"/>
              </w:rPr>
              <w:t>1.58E+00</w:t>
            </w:r>
          </w:p>
        </w:tc>
        <w:tc>
          <w:tcPr>
            <w:tcW w:w="1940" w:type="pct"/>
            <w:shd w:val="clear" w:color="auto" w:fill="auto"/>
            <w:vAlign w:val="center"/>
          </w:tcPr>
          <w:p w14:paraId="72914390" w14:textId="77777777" w:rsidR="00051B00" w:rsidRPr="000C0C1B" w:rsidRDefault="00051B00" w:rsidP="003C63E2">
            <w:pPr>
              <w:jc w:val="center"/>
              <w:rPr>
                <w:rFonts w:cs="Arial"/>
              </w:rPr>
            </w:pPr>
            <w:r w:rsidRPr="000C0C1B">
              <w:rPr>
                <w:rFonts w:cs="Arial"/>
              </w:rPr>
              <w:t>2.63E+00</w:t>
            </w:r>
          </w:p>
        </w:tc>
      </w:tr>
      <w:tr w:rsidR="00051B00" w:rsidRPr="000C0C1B" w14:paraId="28E8CC28" w14:textId="77777777" w:rsidTr="003C63E2">
        <w:trPr>
          <w:trHeight w:val="340"/>
        </w:trPr>
        <w:tc>
          <w:tcPr>
            <w:tcW w:w="1119" w:type="pct"/>
            <w:shd w:val="clear" w:color="auto" w:fill="auto"/>
            <w:vAlign w:val="center"/>
          </w:tcPr>
          <w:p w14:paraId="45FF51CA" w14:textId="77777777" w:rsidR="00051B00" w:rsidRPr="000C0C1B" w:rsidRDefault="00051B00" w:rsidP="003C63E2">
            <w:pPr>
              <w:autoSpaceDE w:val="0"/>
              <w:autoSpaceDN w:val="0"/>
              <w:ind w:right="142"/>
              <w:rPr>
                <w:rFonts w:cs="Arial"/>
              </w:rPr>
            </w:pPr>
            <w:r w:rsidRPr="000C0C1B">
              <w:rPr>
                <w:rFonts w:cs="Arial"/>
              </w:rPr>
              <w:t>PBC</w:t>
            </w:r>
          </w:p>
        </w:tc>
        <w:tc>
          <w:tcPr>
            <w:tcW w:w="1941" w:type="pct"/>
            <w:shd w:val="clear" w:color="auto" w:fill="auto"/>
            <w:vAlign w:val="center"/>
          </w:tcPr>
          <w:p w14:paraId="6EF18C98" w14:textId="77777777" w:rsidR="00051B00" w:rsidRPr="000C0C1B" w:rsidRDefault="00051B00" w:rsidP="003C63E2">
            <w:pPr>
              <w:jc w:val="center"/>
              <w:rPr>
                <w:rFonts w:cs="Arial"/>
              </w:rPr>
            </w:pPr>
            <w:r w:rsidRPr="000C0C1B">
              <w:rPr>
                <w:rFonts w:cs="Arial"/>
              </w:rPr>
              <w:t>8.43E-05</w:t>
            </w:r>
          </w:p>
        </w:tc>
        <w:tc>
          <w:tcPr>
            <w:tcW w:w="1940" w:type="pct"/>
            <w:shd w:val="clear" w:color="auto" w:fill="auto"/>
            <w:vAlign w:val="center"/>
          </w:tcPr>
          <w:p w14:paraId="43AB97BB" w14:textId="77777777" w:rsidR="00051B00" w:rsidRPr="000C0C1B" w:rsidRDefault="00051B00" w:rsidP="003C63E2">
            <w:pPr>
              <w:jc w:val="center"/>
              <w:rPr>
                <w:rFonts w:cs="Arial"/>
              </w:rPr>
            </w:pPr>
            <w:r w:rsidRPr="000C0C1B">
              <w:rPr>
                <w:rFonts w:cs="Arial"/>
              </w:rPr>
              <w:t>1.40E-04</w:t>
            </w:r>
          </w:p>
        </w:tc>
      </w:tr>
      <w:tr w:rsidR="00051B00" w:rsidRPr="000C0C1B" w14:paraId="6DFD56F7" w14:textId="77777777" w:rsidTr="003C63E2">
        <w:trPr>
          <w:trHeight w:val="510"/>
        </w:trPr>
        <w:tc>
          <w:tcPr>
            <w:tcW w:w="5000" w:type="pct"/>
            <w:gridSpan w:val="3"/>
            <w:shd w:val="clear" w:color="auto" w:fill="auto"/>
            <w:vAlign w:val="center"/>
          </w:tcPr>
          <w:p w14:paraId="05ECF19A" w14:textId="77777777" w:rsidR="00051B00" w:rsidRPr="000C0C1B" w:rsidRDefault="00051B00" w:rsidP="003C63E2">
            <w:pPr>
              <w:autoSpaceDE w:val="0"/>
              <w:autoSpaceDN w:val="0"/>
              <w:ind w:right="142"/>
              <w:jc w:val="center"/>
              <w:rPr>
                <w:rFonts w:cs="Arial"/>
                <w:b/>
              </w:rPr>
            </w:pPr>
            <w:r w:rsidRPr="000C0C1B">
              <w:rPr>
                <w:rFonts w:cs="Arial"/>
                <w:b/>
              </w:rPr>
              <w:t>Application - Bridge over the pond - Treatment by spraying</w:t>
            </w:r>
          </w:p>
        </w:tc>
      </w:tr>
      <w:tr w:rsidR="00051B00" w:rsidRPr="000C0C1B" w14:paraId="76FDA1F3" w14:textId="77777777" w:rsidTr="003C63E2">
        <w:trPr>
          <w:trHeight w:val="340"/>
        </w:trPr>
        <w:tc>
          <w:tcPr>
            <w:tcW w:w="5000" w:type="pct"/>
            <w:gridSpan w:val="3"/>
            <w:shd w:val="clear" w:color="auto" w:fill="auto"/>
            <w:vAlign w:val="center"/>
          </w:tcPr>
          <w:p w14:paraId="2AFE4083" w14:textId="77777777" w:rsidR="00051B00" w:rsidRPr="000C0C1B" w:rsidRDefault="00051B00" w:rsidP="003C63E2">
            <w:pPr>
              <w:autoSpaceDE w:val="0"/>
              <w:autoSpaceDN w:val="0"/>
              <w:ind w:right="142"/>
              <w:rPr>
                <w:rFonts w:cs="Arial"/>
              </w:rPr>
            </w:pPr>
            <w:r w:rsidRPr="000C0C1B">
              <w:rPr>
                <w:rFonts w:cs="Arial"/>
                <w:b/>
                <w:iCs/>
              </w:rPr>
              <w:t>PEC local surface water</w:t>
            </w:r>
            <w:r w:rsidRPr="000C0C1B">
              <w:rPr>
                <w:rFonts w:cs="Arial"/>
                <w:b/>
              </w:rPr>
              <w:t>, initial concentration after application</w:t>
            </w:r>
            <w:r w:rsidRPr="000C0C1B">
              <w:rPr>
                <w:rFonts w:cs="Arial"/>
              </w:rPr>
              <w:t xml:space="preserve"> [µg.l</w:t>
            </w:r>
            <w:r w:rsidRPr="000C0C1B">
              <w:rPr>
                <w:rFonts w:cs="Arial"/>
                <w:vertAlign w:val="superscript"/>
              </w:rPr>
              <w:t>-1</w:t>
            </w:r>
            <w:r w:rsidRPr="000C0C1B">
              <w:rPr>
                <w:rFonts w:cs="Arial"/>
              </w:rPr>
              <w:t>]</w:t>
            </w:r>
          </w:p>
        </w:tc>
      </w:tr>
      <w:tr w:rsidR="00051B00" w:rsidRPr="000C0C1B" w14:paraId="25E50FA0" w14:textId="77777777" w:rsidTr="003C63E2">
        <w:trPr>
          <w:trHeight w:val="340"/>
        </w:trPr>
        <w:tc>
          <w:tcPr>
            <w:tcW w:w="1119" w:type="pct"/>
            <w:shd w:val="clear" w:color="auto" w:fill="auto"/>
            <w:vAlign w:val="center"/>
          </w:tcPr>
          <w:p w14:paraId="7B3AE89A" w14:textId="77777777" w:rsidR="00051B00" w:rsidRPr="000C0C1B" w:rsidRDefault="00051B00" w:rsidP="003C63E2">
            <w:pPr>
              <w:autoSpaceDE w:val="0"/>
              <w:autoSpaceDN w:val="0"/>
              <w:ind w:right="142"/>
              <w:rPr>
                <w:rFonts w:cs="Arial"/>
              </w:rPr>
            </w:pPr>
            <w:r w:rsidRPr="000C0C1B">
              <w:rPr>
                <w:rFonts w:cs="Arial"/>
              </w:rPr>
              <w:t>Propiconazole</w:t>
            </w:r>
          </w:p>
        </w:tc>
        <w:tc>
          <w:tcPr>
            <w:tcW w:w="3881" w:type="pct"/>
            <w:gridSpan w:val="2"/>
            <w:shd w:val="clear" w:color="auto" w:fill="auto"/>
            <w:vAlign w:val="center"/>
          </w:tcPr>
          <w:p w14:paraId="1DFA4991" w14:textId="77777777" w:rsidR="00051B00" w:rsidRPr="000C0C1B" w:rsidRDefault="00051B00" w:rsidP="003C63E2">
            <w:pPr>
              <w:jc w:val="center"/>
              <w:rPr>
                <w:rFonts w:cs="Arial"/>
              </w:rPr>
            </w:pPr>
            <w:r w:rsidRPr="000C0C1B">
              <w:rPr>
                <w:rFonts w:cs="Arial"/>
              </w:rPr>
              <w:t>1.80E+00</w:t>
            </w:r>
          </w:p>
        </w:tc>
      </w:tr>
      <w:tr w:rsidR="00051B00" w:rsidRPr="000C0C1B" w14:paraId="1408806B" w14:textId="77777777" w:rsidTr="003C63E2">
        <w:trPr>
          <w:trHeight w:val="340"/>
        </w:trPr>
        <w:tc>
          <w:tcPr>
            <w:tcW w:w="1119" w:type="pct"/>
            <w:shd w:val="clear" w:color="auto" w:fill="auto"/>
            <w:vAlign w:val="center"/>
          </w:tcPr>
          <w:p w14:paraId="5F953FB2" w14:textId="77777777" w:rsidR="00051B00" w:rsidRPr="000C0C1B" w:rsidRDefault="00051B00" w:rsidP="003C63E2">
            <w:pPr>
              <w:autoSpaceDE w:val="0"/>
              <w:autoSpaceDN w:val="0"/>
              <w:ind w:right="142"/>
              <w:rPr>
                <w:rFonts w:cs="Arial"/>
              </w:rPr>
            </w:pPr>
            <w:r w:rsidRPr="000C0C1B">
              <w:rPr>
                <w:rFonts w:cs="Arial"/>
              </w:rPr>
              <w:t>Tebuconazole</w:t>
            </w:r>
          </w:p>
        </w:tc>
        <w:tc>
          <w:tcPr>
            <w:tcW w:w="3881" w:type="pct"/>
            <w:gridSpan w:val="2"/>
            <w:shd w:val="clear" w:color="auto" w:fill="auto"/>
            <w:vAlign w:val="center"/>
          </w:tcPr>
          <w:p w14:paraId="7BB96FF2" w14:textId="77777777" w:rsidR="00051B00" w:rsidRPr="000C0C1B" w:rsidRDefault="00051B00" w:rsidP="003C63E2">
            <w:pPr>
              <w:jc w:val="center"/>
              <w:rPr>
                <w:rFonts w:cs="Arial"/>
              </w:rPr>
            </w:pPr>
            <w:r w:rsidRPr="000C0C1B">
              <w:rPr>
                <w:rFonts w:cs="Arial"/>
              </w:rPr>
              <w:t>3.00E-01</w:t>
            </w:r>
          </w:p>
        </w:tc>
      </w:tr>
      <w:tr w:rsidR="00051B00" w:rsidRPr="000C0C1B" w14:paraId="7ECEB1BF" w14:textId="77777777" w:rsidTr="003C63E2">
        <w:trPr>
          <w:trHeight w:val="340"/>
        </w:trPr>
        <w:tc>
          <w:tcPr>
            <w:tcW w:w="1119" w:type="pct"/>
            <w:shd w:val="clear" w:color="auto" w:fill="auto"/>
            <w:vAlign w:val="center"/>
          </w:tcPr>
          <w:p w14:paraId="253332C2" w14:textId="77777777" w:rsidR="00051B00" w:rsidRPr="000C0C1B" w:rsidRDefault="00051B00" w:rsidP="003C63E2">
            <w:pPr>
              <w:autoSpaceDE w:val="0"/>
              <w:autoSpaceDN w:val="0"/>
              <w:ind w:right="142"/>
              <w:rPr>
                <w:rFonts w:cs="Arial"/>
              </w:rPr>
            </w:pPr>
            <w:r w:rsidRPr="000C0C1B">
              <w:rPr>
                <w:rFonts w:cs="Arial"/>
              </w:rPr>
              <w:t>Cypermethrin</w:t>
            </w:r>
          </w:p>
        </w:tc>
        <w:tc>
          <w:tcPr>
            <w:tcW w:w="3881" w:type="pct"/>
            <w:gridSpan w:val="2"/>
            <w:shd w:val="clear" w:color="auto" w:fill="auto"/>
            <w:vAlign w:val="center"/>
          </w:tcPr>
          <w:p w14:paraId="382F048F" w14:textId="77777777" w:rsidR="00051B00" w:rsidRPr="000C0C1B" w:rsidRDefault="00051B00" w:rsidP="003C63E2">
            <w:pPr>
              <w:jc w:val="center"/>
              <w:rPr>
                <w:rFonts w:cs="Arial"/>
              </w:rPr>
            </w:pPr>
            <w:r w:rsidRPr="000C0C1B">
              <w:rPr>
                <w:rFonts w:cs="Arial"/>
              </w:rPr>
              <w:t>1.26E+00</w:t>
            </w:r>
          </w:p>
        </w:tc>
      </w:tr>
      <w:tr w:rsidR="00051B00" w:rsidRPr="000C0C1B" w14:paraId="5878BB60" w14:textId="77777777" w:rsidTr="003C63E2">
        <w:trPr>
          <w:trHeight w:val="340"/>
        </w:trPr>
        <w:tc>
          <w:tcPr>
            <w:tcW w:w="1119" w:type="pct"/>
            <w:shd w:val="clear" w:color="auto" w:fill="auto"/>
            <w:vAlign w:val="center"/>
          </w:tcPr>
          <w:p w14:paraId="5A85D762" w14:textId="77777777" w:rsidR="00051B00" w:rsidRPr="000C0C1B" w:rsidRDefault="00051B00" w:rsidP="003C63E2">
            <w:pPr>
              <w:autoSpaceDE w:val="0"/>
              <w:autoSpaceDN w:val="0"/>
              <w:ind w:right="142"/>
              <w:rPr>
                <w:rFonts w:cs="Arial"/>
              </w:rPr>
            </w:pPr>
            <w:r w:rsidRPr="000C0C1B">
              <w:rPr>
                <w:rFonts w:cs="Arial"/>
              </w:rPr>
              <w:t>IPBC</w:t>
            </w:r>
          </w:p>
        </w:tc>
        <w:tc>
          <w:tcPr>
            <w:tcW w:w="3881" w:type="pct"/>
            <w:gridSpan w:val="2"/>
            <w:shd w:val="clear" w:color="auto" w:fill="auto"/>
            <w:vAlign w:val="center"/>
          </w:tcPr>
          <w:p w14:paraId="5BA4B320" w14:textId="77777777" w:rsidR="00051B00" w:rsidRPr="000C0C1B" w:rsidRDefault="00051B00" w:rsidP="003C63E2">
            <w:pPr>
              <w:jc w:val="center"/>
              <w:rPr>
                <w:rFonts w:cs="Arial"/>
              </w:rPr>
            </w:pPr>
            <w:r w:rsidRPr="000C0C1B">
              <w:rPr>
                <w:rFonts w:cs="Arial"/>
              </w:rPr>
              <w:t>3.00E-01</w:t>
            </w:r>
          </w:p>
        </w:tc>
      </w:tr>
      <w:tr w:rsidR="00051B00" w:rsidRPr="000C0C1B" w14:paraId="21ACEA47" w14:textId="77777777" w:rsidTr="003C63E2">
        <w:trPr>
          <w:trHeight w:val="340"/>
        </w:trPr>
        <w:tc>
          <w:tcPr>
            <w:tcW w:w="1119" w:type="pct"/>
            <w:shd w:val="clear" w:color="auto" w:fill="auto"/>
            <w:vAlign w:val="center"/>
          </w:tcPr>
          <w:p w14:paraId="2AB9292B" w14:textId="77777777" w:rsidR="00051B00" w:rsidRPr="000C0C1B" w:rsidRDefault="00051B00" w:rsidP="003C63E2">
            <w:pPr>
              <w:autoSpaceDE w:val="0"/>
              <w:autoSpaceDN w:val="0"/>
              <w:ind w:right="142"/>
              <w:rPr>
                <w:rFonts w:cs="Arial"/>
              </w:rPr>
            </w:pPr>
            <w:r w:rsidRPr="000C0C1B">
              <w:rPr>
                <w:rFonts w:cs="Arial"/>
              </w:rPr>
              <w:t>PBC</w:t>
            </w:r>
          </w:p>
        </w:tc>
        <w:tc>
          <w:tcPr>
            <w:tcW w:w="3881" w:type="pct"/>
            <w:gridSpan w:val="2"/>
            <w:shd w:val="clear" w:color="auto" w:fill="auto"/>
            <w:vAlign w:val="center"/>
          </w:tcPr>
          <w:p w14:paraId="1C6D218D" w14:textId="77777777" w:rsidR="00051B00" w:rsidRPr="000C0C1B" w:rsidRDefault="00051B00" w:rsidP="003C63E2">
            <w:pPr>
              <w:jc w:val="center"/>
              <w:rPr>
                <w:rFonts w:cs="Arial"/>
              </w:rPr>
            </w:pPr>
            <w:r w:rsidRPr="000C0C1B">
              <w:rPr>
                <w:rFonts w:cs="Arial"/>
              </w:rPr>
              <w:t>1.66E-01</w:t>
            </w:r>
          </w:p>
        </w:tc>
      </w:tr>
      <w:tr w:rsidR="00051B00" w:rsidRPr="000C0C1B" w14:paraId="1B1B058F" w14:textId="77777777" w:rsidTr="003C63E2">
        <w:trPr>
          <w:trHeight w:val="340"/>
        </w:trPr>
        <w:tc>
          <w:tcPr>
            <w:tcW w:w="5000" w:type="pct"/>
            <w:gridSpan w:val="3"/>
            <w:shd w:val="clear" w:color="auto" w:fill="auto"/>
            <w:vAlign w:val="center"/>
          </w:tcPr>
          <w:p w14:paraId="01A46749" w14:textId="77777777" w:rsidR="00051B00" w:rsidRPr="000C0C1B" w:rsidRDefault="00051B00" w:rsidP="003C63E2">
            <w:pPr>
              <w:autoSpaceDE w:val="0"/>
              <w:autoSpaceDN w:val="0"/>
              <w:ind w:right="142"/>
              <w:rPr>
                <w:rFonts w:cs="Arial"/>
              </w:rPr>
            </w:pPr>
            <w:r w:rsidRPr="000C0C1B">
              <w:rPr>
                <w:rFonts w:cs="Arial"/>
                <w:b/>
                <w:iCs/>
              </w:rPr>
              <w:t>PEC local sediment</w:t>
            </w:r>
            <w:r w:rsidRPr="000C0C1B">
              <w:rPr>
                <w:rFonts w:cs="Arial"/>
                <w:b/>
              </w:rPr>
              <w:t xml:space="preserve"> after application</w:t>
            </w:r>
            <w:r w:rsidRPr="000C0C1B">
              <w:rPr>
                <w:rFonts w:cs="Arial"/>
              </w:rPr>
              <w:t xml:space="preserve"> [mg.kg</w:t>
            </w:r>
            <w:r w:rsidRPr="000C0C1B">
              <w:rPr>
                <w:rFonts w:cs="Arial"/>
                <w:vertAlign w:val="superscript"/>
              </w:rPr>
              <w:t>-1</w:t>
            </w:r>
            <w:r w:rsidRPr="000C0C1B">
              <w:rPr>
                <w:rFonts w:cs="Arial"/>
                <w:vertAlign w:val="subscript"/>
              </w:rPr>
              <w:t>wwt</w:t>
            </w:r>
            <w:r w:rsidRPr="000C0C1B">
              <w:rPr>
                <w:rFonts w:cs="Arial"/>
              </w:rPr>
              <w:t>]</w:t>
            </w:r>
          </w:p>
        </w:tc>
      </w:tr>
      <w:tr w:rsidR="00051B00" w:rsidRPr="000C0C1B" w14:paraId="33C2814B" w14:textId="77777777" w:rsidTr="003C63E2">
        <w:trPr>
          <w:trHeight w:val="340"/>
        </w:trPr>
        <w:tc>
          <w:tcPr>
            <w:tcW w:w="1119" w:type="pct"/>
            <w:shd w:val="clear" w:color="auto" w:fill="auto"/>
          </w:tcPr>
          <w:p w14:paraId="76B0EE9A" w14:textId="77777777" w:rsidR="00051B00" w:rsidRPr="000C0C1B" w:rsidRDefault="00051B00" w:rsidP="003C63E2">
            <w:pPr>
              <w:autoSpaceDE w:val="0"/>
              <w:autoSpaceDN w:val="0"/>
              <w:ind w:right="142"/>
              <w:jc w:val="both"/>
              <w:rPr>
                <w:rFonts w:cs="Arial"/>
              </w:rPr>
            </w:pPr>
            <w:r w:rsidRPr="000C0C1B">
              <w:rPr>
                <w:rFonts w:cs="Arial"/>
              </w:rPr>
              <w:t>Propiconazole</w:t>
            </w:r>
          </w:p>
        </w:tc>
        <w:tc>
          <w:tcPr>
            <w:tcW w:w="3881" w:type="pct"/>
            <w:gridSpan w:val="2"/>
            <w:shd w:val="clear" w:color="auto" w:fill="auto"/>
            <w:vAlign w:val="center"/>
          </w:tcPr>
          <w:p w14:paraId="7CBE835D" w14:textId="77777777" w:rsidR="00051B00" w:rsidRPr="000C0C1B" w:rsidRDefault="00051B00" w:rsidP="003C63E2">
            <w:pPr>
              <w:jc w:val="center"/>
              <w:rPr>
                <w:rFonts w:cs="Arial"/>
              </w:rPr>
            </w:pPr>
            <w:r w:rsidRPr="000C0C1B">
              <w:rPr>
                <w:rFonts w:cs="Arial"/>
              </w:rPr>
              <w:t>3.83E-02</w:t>
            </w:r>
          </w:p>
        </w:tc>
      </w:tr>
      <w:tr w:rsidR="00051B00" w:rsidRPr="000C0C1B" w14:paraId="64952105" w14:textId="77777777" w:rsidTr="003C63E2">
        <w:trPr>
          <w:trHeight w:val="340"/>
        </w:trPr>
        <w:tc>
          <w:tcPr>
            <w:tcW w:w="1119" w:type="pct"/>
            <w:shd w:val="clear" w:color="auto" w:fill="auto"/>
          </w:tcPr>
          <w:p w14:paraId="47E6F37C" w14:textId="77777777" w:rsidR="00051B00" w:rsidRPr="000C0C1B" w:rsidRDefault="00051B00" w:rsidP="003C63E2">
            <w:pPr>
              <w:autoSpaceDE w:val="0"/>
              <w:autoSpaceDN w:val="0"/>
              <w:ind w:right="142"/>
              <w:jc w:val="both"/>
              <w:rPr>
                <w:rFonts w:cs="Arial"/>
              </w:rPr>
            </w:pPr>
            <w:r w:rsidRPr="000C0C1B">
              <w:rPr>
                <w:rFonts w:cs="Arial"/>
              </w:rPr>
              <w:t>Tebuconazole</w:t>
            </w:r>
          </w:p>
        </w:tc>
        <w:tc>
          <w:tcPr>
            <w:tcW w:w="3881" w:type="pct"/>
            <w:gridSpan w:val="2"/>
            <w:shd w:val="clear" w:color="auto" w:fill="auto"/>
            <w:vAlign w:val="center"/>
          </w:tcPr>
          <w:p w14:paraId="0217C2B4" w14:textId="77777777" w:rsidR="00051B00" w:rsidRPr="000C0C1B" w:rsidRDefault="00051B00" w:rsidP="003C63E2">
            <w:pPr>
              <w:jc w:val="center"/>
              <w:rPr>
                <w:rFonts w:cs="Arial"/>
              </w:rPr>
            </w:pPr>
            <w:r w:rsidRPr="000C0C1B">
              <w:rPr>
                <w:rFonts w:cs="Arial"/>
              </w:rPr>
              <w:t>6.70E-03</w:t>
            </w:r>
          </w:p>
        </w:tc>
      </w:tr>
      <w:tr w:rsidR="00051B00" w:rsidRPr="000C0C1B" w14:paraId="46A0766B" w14:textId="77777777" w:rsidTr="003C63E2">
        <w:trPr>
          <w:trHeight w:val="340"/>
        </w:trPr>
        <w:tc>
          <w:tcPr>
            <w:tcW w:w="1119" w:type="pct"/>
            <w:shd w:val="clear" w:color="auto" w:fill="auto"/>
          </w:tcPr>
          <w:p w14:paraId="4820AE69" w14:textId="77777777" w:rsidR="00051B00" w:rsidRPr="000C0C1B" w:rsidRDefault="00051B00" w:rsidP="003C63E2">
            <w:pPr>
              <w:autoSpaceDE w:val="0"/>
              <w:autoSpaceDN w:val="0"/>
              <w:ind w:right="142"/>
              <w:jc w:val="both"/>
              <w:rPr>
                <w:rFonts w:cs="Arial"/>
              </w:rPr>
            </w:pPr>
            <w:r w:rsidRPr="000C0C1B">
              <w:rPr>
                <w:rFonts w:cs="Arial"/>
              </w:rPr>
              <w:t>Cypermethrin</w:t>
            </w:r>
          </w:p>
        </w:tc>
        <w:tc>
          <w:tcPr>
            <w:tcW w:w="3881" w:type="pct"/>
            <w:gridSpan w:val="2"/>
            <w:shd w:val="clear" w:color="auto" w:fill="auto"/>
            <w:vAlign w:val="center"/>
          </w:tcPr>
          <w:p w14:paraId="28CFCAB6" w14:textId="77777777" w:rsidR="00051B00" w:rsidRPr="000C0C1B" w:rsidRDefault="00051B00" w:rsidP="003C63E2">
            <w:pPr>
              <w:jc w:val="center"/>
              <w:rPr>
                <w:rFonts w:cs="Arial"/>
              </w:rPr>
            </w:pPr>
            <w:r w:rsidRPr="000C0C1B">
              <w:rPr>
                <w:rFonts w:cs="Arial"/>
              </w:rPr>
              <w:t>1.58E+01</w:t>
            </w:r>
          </w:p>
        </w:tc>
      </w:tr>
      <w:tr w:rsidR="00051B00" w:rsidRPr="000C0C1B" w14:paraId="39DDEE29" w14:textId="77777777" w:rsidTr="003C63E2">
        <w:trPr>
          <w:trHeight w:val="340"/>
        </w:trPr>
        <w:tc>
          <w:tcPr>
            <w:tcW w:w="1119" w:type="pct"/>
            <w:shd w:val="clear" w:color="auto" w:fill="auto"/>
          </w:tcPr>
          <w:p w14:paraId="14EBB998" w14:textId="77777777" w:rsidR="00051B00" w:rsidRPr="000C0C1B" w:rsidRDefault="00051B00" w:rsidP="003C63E2">
            <w:pPr>
              <w:autoSpaceDE w:val="0"/>
              <w:autoSpaceDN w:val="0"/>
              <w:ind w:right="142"/>
              <w:jc w:val="both"/>
              <w:rPr>
                <w:rFonts w:cs="Arial"/>
              </w:rPr>
            </w:pPr>
            <w:r w:rsidRPr="000C0C1B">
              <w:rPr>
                <w:rFonts w:cs="Arial"/>
              </w:rPr>
              <w:t>PBC</w:t>
            </w:r>
          </w:p>
        </w:tc>
        <w:tc>
          <w:tcPr>
            <w:tcW w:w="3881" w:type="pct"/>
            <w:gridSpan w:val="2"/>
            <w:shd w:val="clear" w:color="auto" w:fill="auto"/>
            <w:vAlign w:val="center"/>
          </w:tcPr>
          <w:p w14:paraId="323BC413" w14:textId="77777777" w:rsidR="00051B00" w:rsidRPr="000C0C1B" w:rsidRDefault="00051B00" w:rsidP="003C63E2">
            <w:pPr>
              <w:jc w:val="center"/>
              <w:rPr>
                <w:rFonts w:cs="Arial"/>
              </w:rPr>
            </w:pPr>
            <w:r w:rsidRPr="000C0C1B">
              <w:rPr>
                <w:rFonts w:cs="Arial"/>
              </w:rPr>
              <w:t>8.43E-04</w:t>
            </w:r>
          </w:p>
        </w:tc>
      </w:tr>
    </w:tbl>
    <w:p w14:paraId="12066BE5" w14:textId="77777777" w:rsidR="00051B00" w:rsidRPr="000C0C1B" w:rsidRDefault="00051B00" w:rsidP="003C1135">
      <w:pPr>
        <w:pStyle w:val="Lgende"/>
        <w:spacing w:before="240"/>
        <w:ind w:left="708" w:firstLine="1"/>
        <w:rPr>
          <w:rFonts w:ascii="Verdana" w:hAnsi="Verdana"/>
        </w:rPr>
      </w:pPr>
      <w:r w:rsidRPr="000C0C1B">
        <w:rPr>
          <w:rFonts w:ascii="Verdana" w:hAnsi="Verdana"/>
        </w:rPr>
        <w:t>Service life - Bridge over the pond</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7"/>
        <w:gridCol w:w="3685"/>
      </w:tblGrid>
      <w:tr w:rsidR="00051B00" w:rsidRPr="000C0C1B" w14:paraId="30E43163" w14:textId="77777777" w:rsidTr="003C63E2">
        <w:trPr>
          <w:trHeight w:val="397"/>
        </w:trPr>
        <w:tc>
          <w:tcPr>
            <w:tcW w:w="5000" w:type="pct"/>
            <w:gridSpan w:val="3"/>
            <w:vAlign w:val="center"/>
          </w:tcPr>
          <w:p w14:paraId="1B65F13B" w14:textId="77777777" w:rsidR="00051B00" w:rsidRPr="000C0C1B" w:rsidRDefault="00051B00" w:rsidP="003C63E2">
            <w:pPr>
              <w:jc w:val="center"/>
              <w:rPr>
                <w:rFonts w:cs="Arial"/>
                <w:b/>
              </w:rPr>
            </w:pPr>
            <w:r w:rsidRPr="000C0C1B">
              <w:rPr>
                <w:rFonts w:cs="Arial"/>
                <w:b/>
                <w:iCs/>
              </w:rPr>
              <w:t>PEC local surface water</w:t>
            </w:r>
          </w:p>
        </w:tc>
      </w:tr>
      <w:tr w:rsidR="00051B00" w:rsidRPr="000C0C1B" w14:paraId="33440FFA" w14:textId="77777777" w:rsidTr="003C63E2">
        <w:trPr>
          <w:trHeight w:val="1300"/>
        </w:trPr>
        <w:tc>
          <w:tcPr>
            <w:tcW w:w="1119" w:type="pct"/>
            <w:vAlign w:val="center"/>
          </w:tcPr>
          <w:p w14:paraId="3D476B59" w14:textId="77777777" w:rsidR="00051B00" w:rsidRPr="000C0C1B" w:rsidRDefault="00051B00" w:rsidP="003C63E2">
            <w:pPr>
              <w:rPr>
                <w:rFonts w:cs="Arial"/>
                <w:b/>
                <w:i/>
              </w:rPr>
            </w:pPr>
          </w:p>
        </w:tc>
        <w:tc>
          <w:tcPr>
            <w:tcW w:w="1941" w:type="pct"/>
            <w:vAlign w:val="center"/>
          </w:tcPr>
          <w:p w14:paraId="77EDFAA3" w14:textId="77777777" w:rsidR="00051B00" w:rsidRPr="000C0C1B" w:rsidRDefault="00051B00" w:rsidP="003C63E2">
            <w:pPr>
              <w:jc w:val="center"/>
              <w:rPr>
                <w:rFonts w:cs="Arial"/>
              </w:rPr>
            </w:pPr>
            <w:r w:rsidRPr="000C0C1B">
              <w:rPr>
                <w:rFonts w:cs="Arial"/>
              </w:rPr>
              <w:t>TWA over the TIME 1 assessment period (30 days)</w:t>
            </w:r>
          </w:p>
          <w:p w14:paraId="7FB54017" w14:textId="77777777" w:rsidR="00051B00" w:rsidRPr="000C0C1B" w:rsidRDefault="00051B00" w:rsidP="003C63E2">
            <w:pPr>
              <w:jc w:val="center"/>
              <w:rPr>
                <w:rFonts w:cs="Arial"/>
                <w:b/>
                <w:i/>
              </w:rPr>
            </w:pPr>
            <w:r w:rsidRPr="000C0C1B">
              <w:rPr>
                <w:rFonts w:cs="Arial"/>
              </w:rPr>
              <w:t>[µg.l</w:t>
            </w:r>
            <w:r w:rsidRPr="000C0C1B">
              <w:rPr>
                <w:rFonts w:cs="Arial"/>
                <w:vertAlign w:val="superscript"/>
              </w:rPr>
              <w:t>-1</w:t>
            </w:r>
            <w:r w:rsidRPr="000C0C1B">
              <w:rPr>
                <w:rFonts w:cs="Arial"/>
              </w:rPr>
              <w:t>]</w:t>
            </w:r>
          </w:p>
        </w:tc>
        <w:tc>
          <w:tcPr>
            <w:tcW w:w="1940" w:type="pct"/>
            <w:vAlign w:val="center"/>
          </w:tcPr>
          <w:p w14:paraId="67689C60" w14:textId="77777777" w:rsidR="00051B00" w:rsidRPr="000C0C1B" w:rsidRDefault="00051B00" w:rsidP="003C63E2">
            <w:pPr>
              <w:jc w:val="center"/>
              <w:rPr>
                <w:rFonts w:cs="Arial"/>
              </w:rPr>
            </w:pPr>
            <w:r w:rsidRPr="000C0C1B">
              <w:rPr>
                <w:rFonts w:cs="Arial"/>
              </w:rPr>
              <w:t>TWA over the TIME 2 assessment period [µg.l</w:t>
            </w:r>
            <w:r w:rsidRPr="000C0C1B">
              <w:rPr>
                <w:rFonts w:cs="Arial"/>
                <w:vertAlign w:val="superscript"/>
              </w:rPr>
              <w:t>-1</w:t>
            </w:r>
            <w:r w:rsidRPr="000C0C1B">
              <w:rPr>
                <w:rFonts w:cs="Arial"/>
              </w:rPr>
              <w:t>]</w:t>
            </w:r>
          </w:p>
        </w:tc>
      </w:tr>
      <w:tr w:rsidR="00051B00" w:rsidRPr="000C0C1B" w14:paraId="78FFC273" w14:textId="77777777" w:rsidTr="003C63E2">
        <w:trPr>
          <w:trHeight w:val="340"/>
        </w:trPr>
        <w:tc>
          <w:tcPr>
            <w:tcW w:w="1119" w:type="pct"/>
            <w:vAlign w:val="center"/>
          </w:tcPr>
          <w:p w14:paraId="5525C262" w14:textId="77777777" w:rsidR="00051B00" w:rsidRPr="000C0C1B" w:rsidRDefault="00051B00" w:rsidP="003C63E2">
            <w:pPr>
              <w:rPr>
                <w:rFonts w:cs="Arial"/>
              </w:rPr>
            </w:pPr>
            <w:r w:rsidRPr="000C0C1B">
              <w:rPr>
                <w:rFonts w:cs="Arial"/>
              </w:rPr>
              <w:t>Propiconazole</w:t>
            </w:r>
          </w:p>
        </w:tc>
        <w:tc>
          <w:tcPr>
            <w:tcW w:w="1941" w:type="pct"/>
            <w:vAlign w:val="center"/>
          </w:tcPr>
          <w:p w14:paraId="249F1E44" w14:textId="77777777" w:rsidR="00051B00" w:rsidRPr="000C0C1B" w:rsidRDefault="00051B00" w:rsidP="003C63E2">
            <w:pPr>
              <w:jc w:val="center"/>
              <w:rPr>
                <w:rFonts w:cs="Arial"/>
              </w:rPr>
            </w:pPr>
            <w:r w:rsidRPr="000C0C1B">
              <w:rPr>
                <w:rFonts w:cs="Arial"/>
              </w:rPr>
              <w:t>1.34E-01</w:t>
            </w:r>
          </w:p>
        </w:tc>
        <w:tc>
          <w:tcPr>
            <w:tcW w:w="1940" w:type="pct"/>
            <w:vAlign w:val="center"/>
          </w:tcPr>
          <w:p w14:paraId="0758E96E" w14:textId="77777777" w:rsidR="00051B00" w:rsidRPr="000C0C1B" w:rsidRDefault="00051B00" w:rsidP="003C63E2">
            <w:pPr>
              <w:jc w:val="center"/>
              <w:rPr>
                <w:rFonts w:cs="Arial"/>
              </w:rPr>
            </w:pPr>
            <w:r w:rsidRPr="000C0C1B">
              <w:rPr>
                <w:rFonts w:cs="Arial"/>
              </w:rPr>
              <w:t>1.20E-02</w:t>
            </w:r>
          </w:p>
        </w:tc>
      </w:tr>
      <w:tr w:rsidR="00051B00" w:rsidRPr="000C0C1B" w14:paraId="436CB95C" w14:textId="77777777" w:rsidTr="003C63E2">
        <w:trPr>
          <w:trHeight w:val="340"/>
        </w:trPr>
        <w:tc>
          <w:tcPr>
            <w:tcW w:w="1119" w:type="pct"/>
            <w:vAlign w:val="center"/>
          </w:tcPr>
          <w:p w14:paraId="06D3BD67" w14:textId="77777777" w:rsidR="00051B00" w:rsidRPr="000C0C1B" w:rsidRDefault="00051B00" w:rsidP="003C63E2">
            <w:pPr>
              <w:rPr>
                <w:rFonts w:cs="Arial"/>
              </w:rPr>
            </w:pPr>
            <w:r w:rsidRPr="000C0C1B">
              <w:rPr>
                <w:rFonts w:cs="Arial"/>
              </w:rPr>
              <w:t>Tebuconazole</w:t>
            </w:r>
          </w:p>
        </w:tc>
        <w:tc>
          <w:tcPr>
            <w:tcW w:w="1941" w:type="pct"/>
            <w:vAlign w:val="center"/>
          </w:tcPr>
          <w:p w14:paraId="0415C335" w14:textId="77777777" w:rsidR="00051B00" w:rsidRPr="000C0C1B" w:rsidRDefault="00051B00" w:rsidP="003C63E2">
            <w:pPr>
              <w:jc w:val="center"/>
              <w:rPr>
                <w:rFonts w:cs="Arial"/>
              </w:rPr>
            </w:pPr>
            <w:r w:rsidRPr="000C0C1B">
              <w:rPr>
                <w:rFonts w:cs="Arial"/>
              </w:rPr>
              <w:t>7.41E-02</w:t>
            </w:r>
          </w:p>
        </w:tc>
        <w:tc>
          <w:tcPr>
            <w:tcW w:w="1940" w:type="pct"/>
            <w:vAlign w:val="center"/>
          </w:tcPr>
          <w:p w14:paraId="51EE70DD" w14:textId="77777777" w:rsidR="00051B00" w:rsidRPr="000C0C1B" w:rsidRDefault="00051B00" w:rsidP="003C63E2">
            <w:pPr>
              <w:jc w:val="center"/>
              <w:rPr>
                <w:rFonts w:cs="Arial"/>
              </w:rPr>
            </w:pPr>
            <w:r w:rsidRPr="000C0C1B">
              <w:rPr>
                <w:rFonts w:cs="Arial"/>
              </w:rPr>
              <w:t>1.50E-02</w:t>
            </w:r>
          </w:p>
        </w:tc>
      </w:tr>
      <w:tr w:rsidR="00051B00" w:rsidRPr="000C0C1B" w14:paraId="6C2FEFB0" w14:textId="77777777" w:rsidTr="003C63E2">
        <w:trPr>
          <w:trHeight w:val="340"/>
        </w:trPr>
        <w:tc>
          <w:tcPr>
            <w:tcW w:w="1119" w:type="pct"/>
            <w:vAlign w:val="center"/>
          </w:tcPr>
          <w:p w14:paraId="3D0FC78D" w14:textId="77777777" w:rsidR="00051B00" w:rsidRPr="000C0C1B" w:rsidRDefault="00051B00" w:rsidP="003C63E2">
            <w:pPr>
              <w:rPr>
                <w:rFonts w:cs="Arial"/>
              </w:rPr>
            </w:pPr>
            <w:r w:rsidRPr="000C0C1B">
              <w:rPr>
                <w:rFonts w:cs="Arial"/>
              </w:rPr>
              <w:t>Cypermethrin</w:t>
            </w:r>
          </w:p>
        </w:tc>
        <w:tc>
          <w:tcPr>
            <w:tcW w:w="1941" w:type="pct"/>
            <w:vAlign w:val="center"/>
          </w:tcPr>
          <w:p w14:paraId="216750DB" w14:textId="77777777" w:rsidR="00051B00" w:rsidRPr="000C0C1B" w:rsidRDefault="00051B00" w:rsidP="003C63E2">
            <w:pPr>
              <w:jc w:val="center"/>
              <w:rPr>
                <w:rFonts w:cs="Arial"/>
              </w:rPr>
            </w:pPr>
            <w:r w:rsidRPr="000C0C1B">
              <w:rPr>
                <w:rFonts w:cs="Arial"/>
              </w:rPr>
              <w:t>5.19E-03</w:t>
            </w:r>
          </w:p>
        </w:tc>
        <w:tc>
          <w:tcPr>
            <w:tcW w:w="1940" w:type="pct"/>
            <w:vAlign w:val="center"/>
          </w:tcPr>
          <w:p w14:paraId="139592DD" w14:textId="77777777" w:rsidR="00051B00" w:rsidRPr="000C0C1B" w:rsidRDefault="00051B00" w:rsidP="003C63E2">
            <w:pPr>
              <w:jc w:val="center"/>
              <w:rPr>
                <w:rFonts w:cs="Arial"/>
              </w:rPr>
            </w:pPr>
            <w:r w:rsidRPr="000C0C1B">
              <w:rPr>
                <w:rFonts w:cs="Arial"/>
              </w:rPr>
              <w:t>1.16E-04</w:t>
            </w:r>
          </w:p>
        </w:tc>
      </w:tr>
      <w:tr w:rsidR="00051B00" w:rsidRPr="000C0C1B" w14:paraId="39D1F633" w14:textId="77777777" w:rsidTr="003C63E2">
        <w:trPr>
          <w:trHeight w:val="340"/>
        </w:trPr>
        <w:tc>
          <w:tcPr>
            <w:tcW w:w="1119" w:type="pct"/>
            <w:vAlign w:val="center"/>
          </w:tcPr>
          <w:p w14:paraId="060B371D" w14:textId="77777777" w:rsidR="00051B00" w:rsidRPr="000C0C1B" w:rsidRDefault="00051B00" w:rsidP="003C63E2">
            <w:pPr>
              <w:rPr>
                <w:rFonts w:cs="Arial"/>
              </w:rPr>
            </w:pPr>
            <w:r w:rsidRPr="000C0C1B">
              <w:rPr>
                <w:rFonts w:cs="Arial"/>
              </w:rPr>
              <w:t>IPBC</w:t>
            </w:r>
          </w:p>
        </w:tc>
        <w:tc>
          <w:tcPr>
            <w:tcW w:w="1941" w:type="pct"/>
            <w:vAlign w:val="center"/>
          </w:tcPr>
          <w:p w14:paraId="774E16E5" w14:textId="77777777" w:rsidR="00051B00" w:rsidRPr="000C0C1B" w:rsidRDefault="00051B00" w:rsidP="003C63E2">
            <w:pPr>
              <w:jc w:val="center"/>
              <w:rPr>
                <w:rFonts w:cs="Arial"/>
              </w:rPr>
            </w:pPr>
            <w:r w:rsidRPr="000C0C1B">
              <w:rPr>
                <w:rFonts w:cs="Arial"/>
              </w:rPr>
              <w:t>1.35E-03</w:t>
            </w:r>
          </w:p>
        </w:tc>
        <w:tc>
          <w:tcPr>
            <w:tcW w:w="1940" w:type="pct"/>
            <w:vAlign w:val="center"/>
          </w:tcPr>
          <w:p w14:paraId="09D13459" w14:textId="77777777" w:rsidR="00051B00" w:rsidRPr="000C0C1B" w:rsidRDefault="00051B00" w:rsidP="003C63E2">
            <w:pPr>
              <w:jc w:val="center"/>
              <w:rPr>
                <w:rFonts w:cs="Arial"/>
              </w:rPr>
            </w:pPr>
            <w:r w:rsidRPr="000C0C1B">
              <w:rPr>
                <w:rFonts w:cs="Arial"/>
              </w:rPr>
              <w:t>3.87E-05</w:t>
            </w:r>
          </w:p>
        </w:tc>
      </w:tr>
      <w:tr w:rsidR="00051B00" w:rsidRPr="000C0C1B" w14:paraId="3B23F706" w14:textId="77777777" w:rsidTr="003C63E2">
        <w:trPr>
          <w:trHeight w:val="340"/>
        </w:trPr>
        <w:tc>
          <w:tcPr>
            <w:tcW w:w="1119" w:type="pct"/>
            <w:vAlign w:val="center"/>
          </w:tcPr>
          <w:p w14:paraId="46DEE163" w14:textId="77777777" w:rsidR="00051B00" w:rsidRPr="000C0C1B" w:rsidRDefault="00051B00" w:rsidP="003C63E2">
            <w:pPr>
              <w:rPr>
                <w:rFonts w:cs="Arial"/>
              </w:rPr>
            </w:pPr>
            <w:r w:rsidRPr="000C0C1B">
              <w:rPr>
                <w:rFonts w:cs="Arial"/>
              </w:rPr>
              <w:t>PBC</w:t>
            </w:r>
          </w:p>
        </w:tc>
        <w:tc>
          <w:tcPr>
            <w:tcW w:w="1941" w:type="pct"/>
            <w:vAlign w:val="center"/>
          </w:tcPr>
          <w:p w14:paraId="6F796B27" w14:textId="77777777" w:rsidR="00051B00" w:rsidRPr="000C0C1B" w:rsidRDefault="00051B00" w:rsidP="003C63E2">
            <w:pPr>
              <w:jc w:val="center"/>
              <w:rPr>
                <w:rFonts w:cs="Arial"/>
              </w:rPr>
            </w:pPr>
            <w:r w:rsidRPr="000C0C1B">
              <w:rPr>
                <w:rFonts w:cs="Arial"/>
              </w:rPr>
              <w:t>4.90E-02</w:t>
            </w:r>
          </w:p>
        </w:tc>
        <w:tc>
          <w:tcPr>
            <w:tcW w:w="1940" w:type="pct"/>
            <w:vAlign w:val="center"/>
          </w:tcPr>
          <w:p w14:paraId="2010AF5B" w14:textId="77777777" w:rsidR="00051B00" w:rsidRPr="000C0C1B" w:rsidRDefault="00051B00" w:rsidP="003C63E2">
            <w:pPr>
              <w:jc w:val="center"/>
              <w:rPr>
                <w:rFonts w:cs="Arial"/>
              </w:rPr>
            </w:pPr>
            <w:r w:rsidRPr="000C0C1B">
              <w:rPr>
                <w:rFonts w:cs="Arial"/>
              </w:rPr>
              <w:t>5.04E-03</w:t>
            </w:r>
          </w:p>
        </w:tc>
      </w:tr>
      <w:tr w:rsidR="00051B00" w:rsidRPr="000C0C1B" w14:paraId="3C2A82C3" w14:textId="77777777" w:rsidTr="003C63E2">
        <w:trPr>
          <w:trHeight w:val="397"/>
        </w:trPr>
        <w:tc>
          <w:tcPr>
            <w:tcW w:w="5000" w:type="pct"/>
            <w:gridSpan w:val="3"/>
            <w:vAlign w:val="center"/>
          </w:tcPr>
          <w:p w14:paraId="6DC86729" w14:textId="77777777" w:rsidR="00051B00" w:rsidRPr="000C0C1B" w:rsidRDefault="00051B00" w:rsidP="003C63E2">
            <w:pPr>
              <w:jc w:val="center"/>
              <w:rPr>
                <w:rFonts w:cs="Arial"/>
                <w:b/>
                <w:i/>
              </w:rPr>
            </w:pPr>
            <w:r w:rsidRPr="000C0C1B">
              <w:rPr>
                <w:rFonts w:cs="Arial"/>
                <w:b/>
                <w:iCs/>
              </w:rPr>
              <w:t>PEC local sediment</w:t>
            </w:r>
          </w:p>
        </w:tc>
      </w:tr>
      <w:tr w:rsidR="00051B00" w:rsidRPr="000C0C1B" w14:paraId="4C1A0A2C" w14:textId="77777777" w:rsidTr="003C63E2">
        <w:trPr>
          <w:trHeight w:val="1304"/>
        </w:trPr>
        <w:tc>
          <w:tcPr>
            <w:tcW w:w="1119" w:type="pct"/>
            <w:vAlign w:val="center"/>
          </w:tcPr>
          <w:p w14:paraId="45E737D9" w14:textId="77777777" w:rsidR="00051B00" w:rsidRPr="000C0C1B" w:rsidRDefault="00051B00" w:rsidP="003C63E2">
            <w:pPr>
              <w:rPr>
                <w:rFonts w:cs="Arial"/>
                <w:b/>
              </w:rPr>
            </w:pPr>
          </w:p>
        </w:tc>
        <w:tc>
          <w:tcPr>
            <w:tcW w:w="1941" w:type="pct"/>
            <w:vAlign w:val="center"/>
          </w:tcPr>
          <w:p w14:paraId="525664D6" w14:textId="77777777" w:rsidR="00051B00" w:rsidRPr="000C0C1B" w:rsidRDefault="00051B00" w:rsidP="003C63E2">
            <w:pPr>
              <w:jc w:val="center"/>
              <w:rPr>
                <w:rFonts w:cs="Arial"/>
              </w:rPr>
            </w:pPr>
            <w:r w:rsidRPr="000C0C1B">
              <w:rPr>
                <w:rFonts w:cs="Arial"/>
              </w:rPr>
              <w:t>TWA over the TIME 1 assessment period (30 days)</w:t>
            </w:r>
          </w:p>
          <w:p w14:paraId="576739E3" w14:textId="77777777" w:rsidR="00051B00" w:rsidRPr="000C0C1B" w:rsidRDefault="00051B00" w:rsidP="003C63E2">
            <w:pPr>
              <w:jc w:val="center"/>
              <w:rPr>
                <w:rFonts w:cs="Arial"/>
              </w:rPr>
            </w:pPr>
            <w:r w:rsidRPr="000C0C1B">
              <w:rPr>
                <w:rFonts w:cs="Arial"/>
              </w:rPr>
              <w:t>[mg.kg</w:t>
            </w:r>
            <w:r w:rsidRPr="000C0C1B">
              <w:rPr>
                <w:rFonts w:cs="Arial"/>
                <w:vertAlign w:val="superscript"/>
              </w:rPr>
              <w:t>-1</w:t>
            </w:r>
            <w:r w:rsidRPr="000C0C1B">
              <w:rPr>
                <w:rFonts w:cs="Arial"/>
                <w:vertAlign w:val="subscript"/>
              </w:rPr>
              <w:t>wwt</w:t>
            </w:r>
            <w:r w:rsidRPr="000C0C1B">
              <w:rPr>
                <w:rFonts w:cs="Arial"/>
              </w:rPr>
              <w:t>]</w:t>
            </w:r>
          </w:p>
        </w:tc>
        <w:tc>
          <w:tcPr>
            <w:tcW w:w="1940" w:type="pct"/>
            <w:vAlign w:val="center"/>
          </w:tcPr>
          <w:p w14:paraId="2E2492A2" w14:textId="77777777" w:rsidR="00051B00" w:rsidRPr="000C0C1B" w:rsidRDefault="00051B00" w:rsidP="003C63E2">
            <w:pPr>
              <w:jc w:val="center"/>
              <w:rPr>
                <w:rFonts w:cs="Arial"/>
              </w:rPr>
            </w:pPr>
            <w:r w:rsidRPr="000C0C1B">
              <w:rPr>
                <w:rFonts w:cs="Arial"/>
              </w:rPr>
              <w:t>TWA over the TIME 2 assessment period [mg.kg</w:t>
            </w:r>
            <w:r w:rsidRPr="000C0C1B">
              <w:rPr>
                <w:rFonts w:cs="Arial"/>
                <w:vertAlign w:val="superscript"/>
              </w:rPr>
              <w:t>-1</w:t>
            </w:r>
            <w:r w:rsidRPr="000C0C1B">
              <w:rPr>
                <w:rFonts w:cs="Arial"/>
                <w:vertAlign w:val="subscript"/>
              </w:rPr>
              <w:t>wwt</w:t>
            </w:r>
            <w:r w:rsidRPr="000C0C1B">
              <w:rPr>
                <w:rFonts w:cs="Arial"/>
              </w:rPr>
              <w:t>]</w:t>
            </w:r>
          </w:p>
        </w:tc>
      </w:tr>
      <w:tr w:rsidR="00051B00" w:rsidRPr="000C0C1B" w14:paraId="52D1420F" w14:textId="77777777" w:rsidTr="003C63E2">
        <w:trPr>
          <w:trHeight w:val="340"/>
        </w:trPr>
        <w:tc>
          <w:tcPr>
            <w:tcW w:w="1119" w:type="pct"/>
            <w:vAlign w:val="center"/>
          </w:tcPr>
          <w:p w14:paraId="1E05121A" w14:textId="77777777" w:rsidR="00051B00" w:rsidRPr="000C0C1B" w:rsidRDefault="00051B00" w:rsidP="003C63E2">
            <w:pPr>
              <w:rPr>
                <w:rFonts w:cs="Arial"/>
              </w:rPr>
            </w:pPr>
            <w:r w:rsidRPr="000C0C1B">
              <w:rPr>
                <w:rFonts w:cs="Arial"/>
              </w:rPr>
              <w:t>Propiconazole</w:t>
            </w:r>
          </w:p>
        </w:tc>
        <w:tc>
          <w:tcPr>
            <w:tcW w:w="1941" w:type="pct"/>
            <w:vAlign w:val="center"/>
          </w:tcPr>
          <w:p w14:paraId="43943A4C" w14:textId="77777777" w:rsidR="00051B00" w:rsidRPr="000C0C1B" w:rsidRDefault="00051B00" w:rsidP="003C63E2">
            <w:pPr>
              <w:jc w:val="center"/>
              <w:rPr>
                <w:rFonts w:cs="Arial"/>
              </w:rPr>
            </w:pPr>
            <w:r w:rsidRPr="000C0C1B">
              <w:rPr>
                <w:rFonts w:cs="Arial"/>
              </w:rPr>
              <w:t>4.68E-03</w:t>
            </w:r>
          </w:p>
        </w:tc>
        <w:tc>
          <w:tcPr>
            <w:tcW w:w="1940" w:type="pct"/>
            <w:vAlign w:val="center"/>
          </w:tcPr>
          <w:p w14:paraId="288D610F" w14:textId="77777777" w:rsidR="00051B00" w:rsidRPr="000C0C1B" w:rsidRDefault="00051B00" w:rsidP="003C63E2">
            <w:pPr>
              <w:jc w:val="center"/>
              <w:rPr>
                <w:rFonts w:cs="Arial"/>
              </w:rPr>
            </w:pPr>
            <w:r w:rsidRPr="000C0C1B">
              <w:rPr>
                <w:rFonts w:cs="Arial"/>
              </w:rPr>
              <w:t>9.90E-03</w:t>
            </w:r>
          </w:p>
        </w:tc>
      </w:tr>
      <w:tr w:rsidR="00051B00" w:rsidRPr="000C0C1B" w14:paraId="579061A2" w14:textId="77777777" w:rsidTr="003C63E2">
        <w:trPr>
          <w:trHeight w:val="340"/>
        </w:trPr>
        <w:tc>
          <w:tcPr>
            <w:tcW w:w="1119" w:type="pct"/>
            <w:vAlign w:val="center"/>
          </w:tcPr>
          <w:p w14:paraId="40E00979" w14:textId="77777777" w:rsidR="00051B00" w:rsidRPr="000C0C1B" w:rsidRDefault="00051B00" w:rsidP="003C63E2">
            <w:pPr>
              <w:rPr>
                <w:rFonts w:cs="Arial"/>
              </w:rPr>
            </w:pPr>
            <w:r w:rsidRPr="000C0C1B">
              <w:rPr>
                <w:rFonts w:cs="Arial"/>
              </w:rPr>
              <w:t>Tebuconazole</w:t>
            </w:r>
          </w:p>
        </w:tc>
        <w:tc>
          <w:tcPr>
            <w:tcW w:w="1941" w:type="pct"/>
            <w:vAlign w:val="center"/>
          </w:tcPr>
          <w:p w14:paraId="6DD8407E" w14:textId="77777777" w:rsidR="00051B00" w:rsidRPr="000C0C1B" w:rsidRDefault="00051B00" w:rsidP="003C63E2">
            <w:pPr>
              <w:jc w:val="center"/>
              <w:rPr>
                <w:rFonts w:cs="Arial"/>
              </w:rPr>
            </w:pPr>
            <w:r w:rsidRPr="000C0C1B">
              <w:rPr>
                <w:rFonts w:cs="Arial"/>
              </w:rPr>
              <w:t>1.87E-03</w:t>
            </w:r>
          </w:p>
        </w:tc>
        <w:tc>
          <w:tcPr>
            <w:tcW w:w="1940" w:type="pct"/>
            <w:vAlign w:val="center"/>
          </w:tcPr>
          <w:p w14:paraId="1C2F244D" w14:textId="77777777" w:rsidR="00051B00" w:rsidRPr="000C0C1B" w:rsidRDefault="00051B00" w:rsidP="003C63E2">
            <w:pPr>
              <w:jc w:val="center"/>
              <w:rPr>
                <w:rFonts w:cs="Arial"/>
              </w:rPr>
            </w:pPr>
            <w:r w:rsidRPr="000C0C1B">
              <w:rPr>
                <w:rFonts w:cs="Arial"/>
              </w:rPr>
              <w:t>1.35E-03</w:t>
            </w:r>
          </w:p>
        </w:tc>
      </w:tr>
      <w:tr w:rsidR="00051B00" w:rsidRPr="000C0C1B" w14:paraId="7581CA49" w14:textId="77777777" w:rsidTr="003C63E2">
        <w:trPr>
          <w:trHeight w:val="340"/>
        </w:trPr>
        <w:tc>
          <w:tcPr>
            <w:tcW w:w="1119" w:type="pct"/>
            <w:vAlign w:val="center"/>
          </w:tcPr>
          <w:p w14:paraId="58FE5E83" w14:textId="77777777" w:rsidR="00051B00" w:rsidRPr="000C0C1B" w:rsidRDefault="00051B00" w:rsidP="003C63E2">
            <w:pPr>
              <w:rPr>
                <w:rFonts w:cs="Arial"/>
              </w:rPr>
            </w:pPr>
            <w:r w:rsidRPr="000C0C1B">
              <w:rPr>
                <w:rFonts w:cs="Arial"/>
              </w:rPr>
              <w:t>Cypermethrin</w:t>
            </w:r>
          </w:p>
        </w:tc>
        <w:tc>
          <w:tcPr>
            <w:tcW w:w="1941" w:type="pct"/>
            <w:vAlign w:val="center"/>
          </w:tcPr>
          <w:p w14:paraId="317CBF8D" w14:textId="77777777" w:rsidR="00051B00" w:rsidRPr="000C0C1B" w:rsidRDefault="00051B00" w:rsidP="003C63E2">
            <w:pPr>
              <w:jc w:val="center"/>
              <w:rPr>
                <w:rFonts w:cs="Arial"/>
              </w:rPr>
            </w:pPr>
            <w:r w:rsidRPr="000C0C1B">
              <w:rPr>
                <w:rFonts w:cs="Arial"/>
              </w:rPr>
              <w:t>5.29E-01</w:t>
            </w:r>
          </w:p>
        </w:tc>
        <w:tc>
          <w:tcPr>
            <w:tcW w:w="1940" w:type="pct"/>
            <w:vAlign w:val="center"/>
          </w:tcPr>
          <w:p w14:paraId="19CD56A5" w14:textId="77777777" w:rsidR="00051B00" w:rsidRPr="000C0C1B" w:rsidRDefault="00051B00" w:rsidP="003C63E2">
            <w:pPr>
              <w:jc w:val="center"/>
              <w:rPr>
                <w:rFonts w:cs="Arial"/>
              </w:rPr>
            </w:pPr>
            <w:r w:rsidRPr="000C0C1B">
              <w:rPr>
                <w:rFonts w:cs="Arial"/>
              </w:rPr>
              <w:t>2.79E-02</w:t>
            </w:r>
          </w:p>
        </w:tc>
      </w:tr>
      <w:tr w:rsidR="00051B00" w:rsidRPr="000C0C1B" w14:paraId="6D70BDDC" w14:textId="77777777" w:rsidTr="003C63E2">
        <w:trPr>
          <w:trHeight w:val="340"/>
        </w:trPr>
        <w:tc>
          <w:tcPr>
            <w:tcW w:w="1119" w:type="pct"/>
            <w:vAlign w:val="center"/>
          </w:tcPr>
          <w:p w14:paraId="0F3A4444" w14:textId="77777777" w:rsidR="00051B00" w:rsidRPr="000C0C1B" w:rsidRDefault="00051B00" w:rsidP="003C63E2">
            <w:pPr>
              <w:rPr>
                <w:rFonts w:cs="Arial"/>
              </w:rPr>
            </w:pPr>
            <w:r w:rsidRPr="000C0C1B">
              <w:rPr>
                <w:rFonts w:cs="Arial"/>
              </w:rPr>
              <w:t>PBC</w:t>
            </w:r>
          </w:p>
        </w:tc>
        <w:tc>
          <w:tcPr>
            <w:tcW w:w="1941" w:type="pct"/>
            <w:vAlign w:val="center"/>
          </w:tcPr>
          <w:p w14:paraId="49598DFD" w14:textId="77777777" w:rsidR="00051B00" w:rsidRPr="000C0C1B" w:rsidRDefault="00051B00" w:rsidP="003C63E2">
            <w:pPr>
              <w:jc w:val="center"/>
              <w:rPr>
                <w:rFonts w:cs="Arial"/>
              </w:rPr>
            </w:pPr>
            <w:r w:rsidRPr="000C0C1B">
              <w:rPr>
                <w:rFonts w:cs="Arial"/>
              </w:rPr>
              <w:t>2.50E-04</w:t>
            </w:r>
          </w:p>
        </w:tc>
        <w:tc>
          <w:tcPr>
            <w:tcW w:w="1940" w:type="pct"/>
            <w:vAlign w:val="center"/>
          </w:tcPr>
          <w:p w14:paraId="0BA8FFFA" w14:textId="77777777" w:rsidR="00051B00" w:rsidRPr="000C0C1B" w:rsidRDefault="00051B00" w:rsidP="003C63E2">
            <w:pPr>
              <w:jc w:val="center"/>
              <w:rPr>
                <w:rFonts w:cs="Arial"/>
              </w:rPr>
            </w:pPr>
            <w:r w:rsidRPr="000C0C1B">
              <w:rPr>
                <w:rFonts w:cs="Arial"/>
              </w:rPr>
              <w:t>2.58E-05</w:t>
            </w:r>
          </w:p>
        </w:tc>
      </w:tr>
    </w:tbl>
    <w:p w14:paraId="193088ED" w14:textId="77777777" w:rsidR="00051B00" w:rsidRPr="000C0C1B" w:rsidRDefault="00051B00" w:rsidP="00051B00">
      <w:pPr>
        <w:pStyle w:val="Lgende"/>
        <w:spacing w:before="480" w:after="240"/>
        <w:rPr>
          <w:rFonts w:ascii="Verdana" w:hAnsi="Verdana"/>
        </w:rPr>
      </w:pPr>
      <w:r w:rsidRPr="000C0C1B">
        <w:rPr>
          <w:rFonts w:ascii="Verdana" w:hAnsi="Verdana"/>
        </w:rPr>
        <w:t>Indirect emissions via the STP - Noise barrier scenario</w:t>
      </w:r>
    </w:p>
    <w:p w14:paraId="7601A411" w14:textId="77777777" w:rsidR="00051B00" w:rsidRPr="000C0C1B" w:rsidRDefault="00051B00" w:rsidP="00051B00">
      <w:pPr>
        <w:spacing w:after="240" w:line="276" w:lineRule="auto"/>
        <w:jc w:val="both"/>
        <w:rPr>
          <w:rFonts w:cs="Arial"/>
        </w:rPr>
      </w:pPr>
      <w:r w:rsidRPr="000C0C1B">
        <w:rPr>
          <w:rFonts w:cs="Arial"/>
        </w:rPr>
        <w:t>The PEC</w:t>
      </w:r>
      <w:r w:rsidRPr="000C0C1B">
        <w:rPr>
          <w:rFonts w:cs="Arial"/>
          <w:vertAlign w:val="subscript"/>
        </w:rPr>
        <w:t>STP</w:t>
      </w:r>
      <w:r w:rsidRPr="000C0C1B">
        <w:rPr>
          <w:rFonts w:cs="Arial"/>
        </w:rPr>
        <w:t xml:space="preserve"> was recalculated by FR-CA, considering the noise barrier scenario and the local daily emission rates to the STP following leaching from treated wood calculated according to the equations 32, 33, and 38 of the ECHA guidance, vol.IV, part B (2015).</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7"/>
        <w:gridCol w:w="3685"/>
      </w:tblGrid>
      <w:tr w:rsidR="00051B00" w:rsidRPr="000C0C1B" w14:paraId="76182FE1" w14:textId="77777777" w:rsidTr="003C63E2">
        <w:trPr>
          <w:trHeight w:val="359"/>
        </w:trPr>
        <w:tc>
          <w:tcPr>
            <w:tcW w:w="5000" w:type="pct"/>
            <w:gridSpan w:val="3"/>
            <w:shd w:val="clear" w:color="auto" w:fill="auto"/>
            <w:vAlign w:val="center"/>
          </w:tcPr>
          <w:p w14:paraId="38001451" w14:textId="77777777" w:rsidR="00051B00" w:rsidRPr="000C0C1B" w:rsidRDefault="00051B00" w:rsidP="003C63E2">
            <w:pPr>
              <w:rPr>
                <w:rFonts w:cs="Arial"/>
                <w:bCs/>
                <w:i/>
              </w:rPr>
            </w:pPr>
            <w:r w:rsidRPr="000C0C1B">
              <w:rPr>
                <w:rFonts w:cs="Arial"/>
                <w:bCs/>
                <w:u w:val="single"/>
              </w:rPr>
              <w:t>Outputs:</w:t>
            </w:r>
          </w:p>
        </w:tc>
      </w:tr>
      <w:tr w:rsidR="00051B00" w:rsidRPr="000C0C1B" w14:paraId="0CFB08C9" w14:textId="77777777" w:rsidTr="003C63E2">
        <w:trPr>
          <w:trHeight w:val="340"/>
        </w:trPr>
        <w:tc>
          <w:tcPr>
            <w:tcW w:w="5000" w:type="pct"/>
            <w:gridSpan w:val="3"/>
            <w:shd w:val="clear" w:color="auto" w:fill="auto"/>
            <w:vAlign w:val="center"/>
          </w:tcPr>
          <w:p w14:paraId="18F1BD62" w14:textId="77777777" w:rsidR="00051B00" w:rsidRPr="000C0C1B" w:rsidRDefault="00051B00" w:rsidP="003C63E2">
            <w:pPr>
              <w:jc w:val="center"/>
              <w:rPr>
                <w:rFonts w:cs="Arial"/>
                <w:b/>
                <w:bCs/>
              </w:rPr>
            </w:pPr>
            <w:r w:rsidRPr="000C0C1B">
              <w:rPr>
                <w:rFonts w:cs="Arial"/>
                <w:b/>
                <w:bCs/>
              </w:rPr>
              <w:t>PEC</w:t>
            </w:r>
            <w:r w:rsidRPr="000C0C1B">
              <w:rPr>
                <w:rFonts w:cs="Arial"/>
                <w:b/>
                <w:bCs/>
                <w:vertAlign w:val="subscript"/>
              </w:rPr>
              <w:t>STP</w:t>
            </w:r>
          </w:p>
        </w:tc>
      </w:tr>
      <w:tr w:rsidR="00051B00" w:rsidRPr="000C0C1B" w14:paraId="78FA6F66" w14:textId="77777777" w:rsidTr="003C63E2">
        <w:tc>
          <w:tcPr>
            <w:tcW w:w="1119" w:type="pct"/>
            <w:shd w:val="clear" w:color="auto" w:fill="auto"/>
            <w:vAlign w:val="center"/>
          </w:tcPr>
          <w:p w14:paraId="158CB2A1" w14:textId="77777777" w:rsidR="00051B00" w:rsidRPr="000C0C1B" w:rsidRDefault="00051B00" w:rsidP="003C63E2">
            <w:pPr>
              <w:rPr>
                <w:rFonts w:cs="Arial"/>
                <w:bCs/>
              </w:rPr>
            </w:pPr>
          </w:p>
        </w:tc>
        <w:tc>
          <w:tcPr>
            <w:tcW w:w="1941" w:type="pct"/>
            <w:shd w:val="clear" w:color="auto" w:fill="auto"/>
            <w:vAlign w:val="center"/>
          </w:tcPr>
          <w:p w14:paraId="51AD9963" w14:textId="77777777" w:rsidR="00051B00" w:rsidRPr="000C0C1B" w:rsidRDefault="00051B00" w:rsidP="003C63E2">
            <w:pPr>
              <w:jc w:val="center"/>
              <w:rPr>
                <w:rFonts w:cs="Arial"/>
                <w:b/>
                <w:bCs/>
              </w:rPr>
            </w:pPr>
            <w:r w:rsidRPr="000C0C1B">
              <w:rPr>
                <w:rFonts w:cs="Arial"/>
                <w:b/>
                <w:bCs/>
              </w:rPr>
              <w:t>TIME1</w:t>
            </w:r>
          </w:p>
          <w:p w14:paraId="0BE24F13" w14:textId="77777777" w:rsidR="00051B00" w:rsidRPr="000C0C1B" w:rsidRDefault="00051B00" w:rsidP="003C63E2">
            <w:pPr>
              <w:jc w:val="center"/>
              <w:rPr>
                <w:rFonts w:cs="Arial"/>
                <w:b/>
              </w:rPr>
            </w:pPr>
            <w:r w:rsidRPr="000C0C1B">
              <w:rPr>
                <w:rFonts w:cs="Arial"/>
                <w:bCs/>
              </w:rPr>
              <w:t>[mg.l</w:t>
            </w:r>
            <w:r w:rsidRPr="000C0C1B">
              <w:rPr>
                <w:rFonts w:cs="Arial"/>
                <w:bCs/>
                <w:vertAlign w:val="superscript"/>
              </w:rPr>
              <w:t>-1</w:t>
            </w:r>
            <w:r w:rsidRPr="000C0C1B">
              <w:rPr>
                <w:rFonts w:cs="Arial"/>
                <w:bCs/>
              </w:rPr>
              <w:t>]</w:t>
            </w:r>
          </w:p>
        </w:tc>
        <w:tc>
          <w:tcPr>
            <w:tcW w:w="1940" w:type="pct"/>
            <w:shd w:val="clear" w:color="auto" w:fill="auto"/>
            <w:vAlign w:val="center"/>
          </w:tcPr>
          <w:p w14:paraId="040032CB" w14:textId="77777777" w:rsidR="00051B00" w:rsidRPr="000C0C1B" w:rsidRDefault="00051B00" w:rsidP="003C63E2">
            <w:pPr>
              <w:jc w:val="center"/>
              <w:rPr>
                <w:rFonts w:cs="Arial"/>
                <w:b/>
                <w:bCs/>
              </w:rPr>
            </w:pPr>
            <w:r w:rsidRPr="000C0C1B">
              <w:rPr>
                <w:rFonts w:cs="Arial"/>
                <w:b/>
                <w:bCs/>
              </w:rPr>
              <w:t>TIME2</w:t>
            </w:r>
          </w:p>
          <w:p w14:paraId="16A953A4" w14:textId="77777777" w:rsidR="00051B00" w:rsidRPr="000C0C1B" w:rsidRDefault="00051B00" w:rsidP="003C63E2">
            <w:pPr>
              <w:jc w:val="center"/>
              <w:rPr>
                <w:rFonts w:cs="Arial"/>
                <w:b/>
              </w:rPr>
            </w:pPr>
            <w:r w:rsidRPr="000C0C1B">
              <w:rPr>
                <w:rFonts w:cs="Arial"/>
                <w:bCs/>
              </w:rPr>
              <w:t>[mg.l</w:t>
            </w:r>
            <w:r w:rsidRPr="000C0C1B">
              <w:rPr>
                <w:rFonts w:cs="Arial"/>
                <w:bCs/>
                <w:vertAlign w:val="superscript"/>
              </w:rPr>
              <w:t>-1</w:t>
            </w:r>
            <w:r w:rsidRPr="000C0C1B">
              <w:rPr>
                <w:rFonts w:cs="Arial"/>
                <w:bCs/>
              </w:rPr>
              <w:t>]</w:t>
            </w:r>
          </w:p>
        </w:tc>
      </w:tr>
      <w:tr w:rsidR="00051B00" w:rsidRPr="000C0C1B" w14:paraId="371EEEC5" w14:textId="77777777" w:rsidTr="003C63E2">
        <w:trPr>
          <w:trHeight w:val="340"/>
        </w:trPr>
        <w:tc>
          <w:tcPr>
            <w:tcW w:w="1119" w:type="pct"/>
            <w:shd w:val="clear" w:color="auto" w:fill="auto"/>
            <w:vAlign w:val="center"/>
          </w:tcPr>
          <w:p w14:paraId="3A909E6E" w14:textId="77777777" w:rsidR="00051B00" w:rsidRPr="000C0C1B" w:rsidRDefault="00051B00" w:rsidP="003C63E2">
            <w:pPr>
              <w:rPr>
                <w:rFonts w:cs="Arial"/>
                <w:bCs/>
              </w:rPr>
            </w:pPr>
            <w:r w:rsidRPr="000C0C1B">
              <w:rPr>
                <w:rFonts w:cs="Arial"/>
                <w:bCs/>
              </w:rPr>
              <w:t>Propiconazole</w:t>
            </w:r>
          </w:p>
        </w:tc>
        <w:tc>
          <w:tcPr>
            <w:tcW w:w="1941" w:type="pct"/>
            <w:shd w:val="clear" w:color="auto" w:fill="auto"/>
            <w:vAlign w:val="center"/>
          </w:tcPr>
          <w:p w14:paraId="591ABDE6" w14:textId="77777777" w:rsidR="00051B00" w:rsidRPr="000C0C1B" w:rsidRDefault="00051B00" w:rsidP="003C63E2">
            <w:pPr>
              <w:jc w:val="center"/>
              <w:rPr>
                <w:rFonts w:cs="Arial"/>
              </w:rPr>
            </w:pPr>
            <w:r w:rsidRPr="000C0C1B">
              <w:rPr>
                <w:rFonts w:cs="Arial"/>
              </w:rPr>
              <w:t>1.39E-03</w:t>
            </w:r>
          </w:p>
        </w:tc>
        <w:tc>
          <w:tcPr>
            <w:tcW w:w="1940" w:type="pct"/>
            <w:shd w:val="clear" w:color="auto" w:fill="auto"/>
            <w:vAlign w:val="center"/>
          </w:tcPr>
          <w:p w14:paraId="71F3F585" w14:textId="77777777" w:rsidR="00051B00" w:rsidRPr="000C0C1B" w:rsidRDefault="00051B00" w:rsidP="003C63E2">
            <w:pPr>
              <w:jc w:val="center"/>
              <w:rPr>
                <w:rFonts w:cs="Arial"/>
              </w:rPr>
            </w:pPr>
            <w:r w:rsidRPr="000C0C1B">
              <w:rPr>
                <w:rFonts w:cs="Arial"/>
              </w:rPr>
              <w:t>6.63E-05</w:t>
            </w:r>
          </w:p>
        </w:tc>
      </w:tr>
      <w:tr w:rsidR="00051B00" w:rsidRPr="000C0C1B" w14:paraId="7F1843DD" w14:textId="77777777" w:rsidTr="003C63E2">
        <w:trPr>
          <w:trHeight w:val="340"/>
        </w:trPr>
        <w:tc>
          <w:tcPr>
            <w:tcW w:w="1119" w:type="pct"/>
            <w:shd w:val="clear" w:color="auto" w:fill="auto"/>
            <w:vAlign w:val="center"/>
          </w:tcPr>
          <w:p w14:paraId="38BAD45B" w14:textId="77777777" w:rsidR="00051B00" w:rsidRPr="000C0C1B" w:rsidRDefault="00051B00" w:rsidP="003C63E2">
            <w:pPr>
              <w:rPr>
                <w:rFonts w:cs="Arial"/>
                <w:bCs/>
              </w:rPr>
            </w:pPr>
            <w:r w:rsidRPr="000C0C1B">
              <w:rPr>
                <w:rFonts w:cs="Arial"/>
                <w:bCs/>
              </w:rPr>
              <w:t>Tebuconazole</w:t>
            </w:r>
          </w:p>
        </w:tc>
        <w:tc>
          <w:tcPr>
            <w:tcW w:w="1941" w:type="pct"/>
            <w:shd w:val="clear" w:color="auto" w:fill="auto"/>
            <w:vAlign w:val="center"/>
          </w:tcPr>
          <w:p w14:paraId="72718A43" w14:textId="77777777" w:rsidR="00051B00" w:rsidRPr="000C0C1B" w:rsidRDefault="00051B00" w:rsidP="003C63E2">
            <w:pPr>
              <w:jc w:val="center"/>
              <w:rPr>
                <w:rFonts w:cs="Arial"/>
              </w:rPr>
            </w:pPr>
            <w:r w:rsidRPr="000C0C1B">
              <w:rPr>
                <w:rFonts w:cs="Arial"/>
              </w:rPr>
              <w:t>5.39E-04</w:t>
            </w:r>
          </w:p>
        </w:tc>
        <w:tc>
          <w:tcPr>
            <w:tcW w:w="1940" w:type="pct"/>
            <w:shd w:val="clear" w:color="auto" w:fill="auto"/>
            <w:vAlign w:val="center"/>
          </w:tcPr>
          <w:p w14:paraId="08D21911" w14:textId="77777777" w:rsidR="00051B00" w:rsidRPr="000C0C1B" w:rsidRDefault="00051B00" w:rsidP="003C63E2">
            <w:pPr>
              <w:jc w:val="center"/>
              <w:rPr>
                <w:rFonts w:cs="Arial"/>
              </w:rPr>
            </w:pPr>
            <w:r w:rsidRPr="000C0C1B">
              <w:rPr>
                <w:rFonts w:cs="Arial"/>
              </w:rPr>
              <w:t>2.34E-05</w:t>
            </w:r>
          </w:p>
        </w:tc>
      </w:tr>
      <w:tr w:rsidR="00051B00" w:rsidRPr="000C0C1B" w14:paraId="4D70FD2A" w14:textId="77777777" w:rsidTr="003C63E2">
        <w:trPr>
          <w:trHeight w:val="340"/>
        </w:trPr>
        <w:tc>
          <w:tcPr>
            <w:tcW w:w="1119" w:type="pct"/>
            <w:shd w:val="clear" w:color="auto" w:fill="auto"/>
            <w:vAlign w:val="center"/>
          </w:tcPr>
          <w:p w14:paraId="60F0794F" w14:textId="77777777" w:rsidR="00051B00" w:rsidRPr="000C0C1B" w:rsidRDefault="00051B00" w:rsidP="003C63E2">
            <w:pPr>
              <w:rPr>
                <w:rFonts w:cs="Arial"/>
                <w:bCs/>
              </w:rPr>
            </w:pPr>
            <w:r w:rsidRPr="000C0C1B">
              <w:rPr>
                <w:rFonts w:cs="Arial"/>
                <w:bCs/>
              </w:rPr>
              <w:t>Cypermethrin</w:t>
            </w:r>
          </w:p>
        </w:tc>
        <w:tc>
          <w:tcPr>
            <w:tcW w:w="1941" w:type="pct"/>
            <w:shd w:val="clear" w:color="auto" w:fill="auto"/>
            <w:vAlign w:val="center"/>
          </w:tcPr>
          <w:p w14:paraId="046AA7A4" w14:textId="77777777" w:rsidR="00051B00" w:rsidRPr="000C0C1B" w:rsidRDefault="00051B00" w:rsidP="003C63E2">
            <w:pPr>
              <w:jc w:val="center"/>
              <w:rPr>
                <w:rFonts w:cs="Arial"/>
              </w:rPr>
            </w:pPr>
            <w:r w:rsidRPr="000C0C1B">
              <w:rPr>
                <w:rFonts w:cs="Arial"/>
              </w:rPr>
              <w:t>3.82E-05</w:t>
            </w:r>
          </w:p>
        </w:tc>
        <w:tc>
          <w:tcPr>
            <w:tcW w:w="1940" w:type="pct"/>
            <w:shd w:val="clear" w:color="auto" w:fill="auto"/>
            <w:vAlign w:val="center"/>
          </w:tcPr>
          <w:p w14:paraId="0AADED30" w14:textId="77777777" w:rsidR="00051B00" w:rsidRPr="000C0C1B" w:rsidRDefault="00051B00" w:rsidP="003C63E2">
            <w:pPr>
              <w:jc w:val="center"/>
              <w:rPr>
                <w:rFonts w:cs="Arial"/>
              </w:rPr>
            </w:pPr>
            <w:r w:rsidRPr="000C0C1B">
              <w:rPr>
                <w:rFonts w:cs="Arial"/>
              </w:rPr>
              <w:t>8.16E-07</w:t>
            </w:r>
          </w:p>
        </w:tc>
      </w:tr>
      <w:tr w:rsidR="00051B00" w:rsidRPr="000C0C1B" w14:paraId="2FB46E0D" w14:textId="77777777" w:rsidTr="003C63E2">
        <w:trPr>
          <w:trHeight w:val="340"/>
        </w:trPr>
        <w:tc>
          <w:tcPr>
            <w:tcW w:w="1119" w:type="pct"/>
            <w:shd w:val="clear" w:color="auto" w:fill="auto"/>
            <w:vAlign w:val="center"/>
          </w:tcPr>
          <w:p w14:paraId="02AD0CFA" w14:textId="77777777" w:rsidR="00051B00" w:rsidRPr="000C0C1B" w:rsidRDefault="00051B00" w:rsidP="003C63E2">
            <w:pPr>
              <w:rPr>
                <w:rFonts w:cs="Arial"/>
                <w:bCs/>
              </w:rPr>
            </w:pPr>
            <w:r w:rsidRPr="000C0C1B">
              <w:rPr>
                <w:rFonts w:cs="Arial"/>
                <w:bCs/>
              </w:rPr>
              <w:t>IPBC</w:t>
            </w:r>
          </w:p>
        </w:tc>
        <w:tc>
          <w:tcPr>
            <w:tcW w:w="1941" w:type="pct"/>
            <w:shd w:val="clear" w:color="auto" w:fill="auto"/>
            <w:vAlign w:val="center"/>
          </w:tcPr>
          <w:p w14:paraId="43D788B2" w14:textId="77777777" w:rsidR="00051B00" w:rsidRPr="000C0C1B" w:rsidRDefault="00051B00" w:rsidP="003C63E2">
            <w:pPr>
              <w:jc w:val="center"/>
              <w:rPr>
                <w:rFonts w:cs="Arial"/>
              </w:rPr>
            </w:pPr>
            <w:r w:rsidRPr="000C0C1B">
              <w:rPr>
                <w:rFonts w:cs="Arial"/>
              </w:rPr>
              <w:t>7.39E-04</w:t>
            </w:r>
          </w:p>
        </w:tc>
        <w:tc>
          <w:tcPr>
            <w:tcW w:w="1940" w:type="pct"/>
            <w:shd w:val="clear" w:color="auto" w:fill="auto"/>
            <w:vAlign w:val="center"/>
          </w:tcPr>
          <w:p w14:paraId="3EA3DF25" w14:textId="77777777" w:rsidR="00051B00" w:rsidRPr="000C0C1B" w:rsidRDefault="00051B00" w:rsidP="003C63E2">
            <w:pPr>
              <w:jc w:val="center"/>
              <w:rPr>
                <w:rFonts w:cs="Arial"/>
              </w:rPr>
            </w:pPr>
            <w:r w:rsidRPr="000C0C1B">
              <w:rPr>
                <w:rFonts w:cs="Arial"/>
              </w:rPr>
              <w:t>2.10E-05</w:t>
            </w:r>
          </w:p>
        </w:tc>
      </w:tr>
      <w:tr w:rsidR="00051B00" w:rsidRPr="000C0C1B" w14:paraId="13F330E5" w14:textId="77777777" w:rsidTr="003C63E2">
        <w:trPr>
          <w:trHeight w:val="340"/>
        </w:trPr>
        <w:tc>
          <w:tcPr>
            <w:tcW w:w="1119" w:type="pct"/>
            <w:shd w:val="clear" w:color="auto" w:fill="auto"/>
            <w:vAlign w:val="center"/>
          </w:tcPr>
          <w:p w14:paraId="37EEB9DF" w14:textId="77777777" w:rsidR="00051B00" w:rsidRPr="000C0C1B" w:rsidRDefault="00051B00" w:rsidP="003C63E2">
            <w:pPr>
              <w:rPr>
                <w:rFonts w:cs="Arial"/>
                <w:bCs/>
              </w:rPr>
            </w:pPr>
            <w:r w:rsidRPr="000C0C1B">
              <w:rPr>
                <w:rFonts w:cs="Arial"/>
                <w:bCs/>
              </w:rPr>
              <w:t>PBC</w:t>
            </w:r>
          </w:p>
        </w:tc>
        <w:tc>
          <w:tcPr>
            <w:tcW w:w="1941" w:type="pct"/>
            <w:shd w:val="clear" w:color="auto" w:fill="auto"/>
            <w:vAlign w:val="center"/>
          </w:tcPr>
          <w:p w14:paraId="5C5D6EFC" w14:textId="77777777" w:rsidR="00051B00" w:rsidRPr="000C0C1B" w:rsidRDefault="00051B00" w:rsidP="003C63E2">
            <w:pPr>
              <w:jc w:val="center"/>
              <w:rPr>
                <w:rFonts w:cs="Arial"/>
              </w:rPr>
            </w:pPr>
            <w:r w:rsidRPr="000C0C1B">
              <w:rPr>
                <w:rFonts w:cs="Arial"/>
              </w:rPr>
              <w:t>4.10E-04</w:t>
            </w:r>
          </w:p>
        </w:tc>
        <w:tc>
          <w:tcPr>
            <w:tcW w:w="1940" w:type="pct"/>
            <w:shd w:val="clear" w:color="auto" w:fill="auto"/>
            <w:vAlign w:val="center"/>
          </w:tcPr>
          <w:p w14:paraId="0777A4A0" w14:textId="77777777" w:rsidR="00051B00" w:rsidRPr="000C0C1B" w:rsidRDefault="00051B00" w:rsidP="003C63E2">
            <w:pPr>
              <w:jc w:val="center"/>
              <w:rPr>
                <w:rFonts w:cs="Arial"/>
              </w:rPr>
            </w:pPr>
            <w:r w:rsidRPr="000C0C1B">
              <w:rPr>
                <w:rFonts w:cs="Arial"/>
              </w:rPr>
              <w:t>1.17E-05</w:t>
            </w:r>
          </w:p>
        </w:tc>
      </w:tr>
    </w:tbl>
    <w:p w14:paraId="73A77F74" w14:textId="77777777" w:rsidR="00051B00" w:rsidRPr="000C0C1B" w:rsidRDefault="00051B00" w:rsidP="00051B00">
      <w:pPr>
        <w:autoSpaceDE w:val="0"/>
        <w:autoSpaceDN w:val="0"/>
        <w:spacing w:before="240" w:after="240"/>
        <w:ind w:right="142"/>
        <w:jc w:val="both"/>
        <w:rPr>
          <w:rFonts w:cs="Arial"/>
        </w:rPr>
      </w:pPr>
      <w:r w:rsidRPr="000C0C1B">
        <w:rPr>
          <w:rFonts w:cs="Arial"/>
        </w:rPr>
        <w:t xml:space="preserve">Indirect emissions to surface water and sediment via the STP were calculated according to the equations 45 and 50 of the ECHA Guidance Vol.IV, par B (2015). </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9"/>
        <w:gridCol w:w="3683"/>
      </w:tblGrid>
      <w:tr w:rsidR="00051B00" w:rsidRPr="000C0C1B" w14:paraId="2FA1F68B" w14:textId="77777777" w:rsidTr="003C63E2">
        <w:tc>
          <w:tcPr>
            <w:tcW w:w="5000" w:type="pct"/>
            <w:gridSpan w:val="3"/>
            <w:shd w:val="clear" w:color="auto" w:fill="auto"/>
          </w:tcPr>
          <w:p w14:paraId="7BD1832B" w14:textId="77777777" w:rsidR="00051B00" w:rsidRPr="000C0C1B" w:rsidRDefault="00051B00" w:rsidP="003C63E2">
            <w:pPr>
              <w:autoSpaceDE w:val="0"/>
              <w:autoSpaceDN w:val="0"/>
              <w:ind w:right="142"/>
              <w:jc w:val="center"/>
              <w:rPr>
                <w:rFonts w:cs="Arial"/>
                <w:b/>
              </w:rPr>
            </w:pPr>
            <w:r w:rsidRPr="000C0C1B">
              <w:rPr>
                <w:rFonts w:cs="Arial"/>
                <w:b/>
                <w:bCs/>
                <w:iCs/>
              </w:rPr>
              <w:t>Wood-in-service – Noise barrier - Treated wood in service only</w:t>
            </w:r>
          </w:p>
        </w:tc>
      </w:tr>
      <w:tr w:rsidR="00051B00" w:rsidRPr="000C0C1B" w14:paraId="75E43416" w14:textId="77777777" w:rsidTr="003C63E2">
        <w:trPr>
          <w:trHeight w:val="340"/>
        </w:trPr>
        <w:tc>
          <w:tcPr>
            <w:tcW w:w="5000" w:type="pct"/>
            <w:gridSpan w:val="3"/>
            <w:shd w:val="clear" w:color="auto" w:fill="auto"/>
            <w:vAlign w:val="center"/>
          </w:tcPr>
          <w:p w14:paraId="737BF7F4" w14:textId="77777777" w:rsidR="00051B00" w:rsidRPr="000C0C1B" w:rsidRDefault="00051B00" w:rsidP="003C63E2">
            <w:pPr>
              <w:jc w:val="center"/>
              <w:rPr>
                <w:rFonts w:cs="Arial"/>
                <w:b/>
                <w:bCs/>
              </w:rPr>
            </w:pPr>
            <w:r w:rsidRPr="000C0C1B">
              <w:rPr>
                <w:rFonts w:cs="Arial"/>
                <w:b/>
              </w:rPr>
              <w:t>PEC</w:t>
            </w:r>
            <w:r w:rsidRPr="000C0C1B">
              <w:rPr>
                <w:rFonts w:cs="Arial"/>
                <w:b/>
                <w:vertAlign w:val="subscript"/>
              </w:rPr>
              <w:t>water_via_STP</w:t>
            </w:r>
          </w:p>
        </w:tc>
      </w:tr>
      <w:tr w:rsidR="00051B00" w:rsidRPr="000C0C1B" w14:paraId="62B15C8E" w14:textId="77777777" w:rsidTr="003C63E2">
        <w:tc>
          <w:tcPr>
            <w:tcW w:w="1119" w:type="pct"/>
            <w:shd w:val="clear" w:color="auto" w:fill="auto"/>
            <w:vAlign w:val="center"/>
          </w:tcPr>
          <w:p w14:paraId="4EAF3849" w14:textId="77777777" w:rsidR="00051B00" w:rsidRPr="000C0C1B" w:rsidRDefault="00051B00" w:rsidP="003C63E2">
            <w:pPr>
              <w:rPr>
                <w:rFonts w:cs="Arial"/>
                <w:bCs/>
              </w:rPr>
            </w:pPr>
          </w:p>
        </w:tc>
        <w:tc>
          <w:tcPr>
            <w:tcW w:w="1942" w:type="pct"/>
            <w:shd w:val="clear" w:color="auto" w:fill="auto"/>
            <w:vAlign w:val="center"/>
          </w:tcPr>
          <w:p w14:paraId="330F31F2" w14:textId="77777777" w:rsidR="00051B00" w:rsidRPr="000C0C1B" w:rsidRDefault="00051B00" w:rsidP="003C63E2">
            <w:pPr>
              <w:jc w:val="center"/>
              <w:rPr>
                <w:rFonts w:cs="Arial"/>
                <w:b/>
                <w:bCs/>
              </w:rPr>
            </w:pPr>
            <w:r w:rsidRPr="000C0C1B">
              <w:rPr>
                <w:rFonts w:cs="Arial"/>
                <w:b/>
                <w:bCs/>
              </w:rPr>
              <w:t>TIME1</w:t>
            </w:r>
          </w:p>
          <w:p w14:paraId="68FBDA31" w14:textId="77777777" w:rsidR="00051B00" w:rsidRPr="000C0C1B" w:rsidRDefault="00051B00" w:rsidP="003C63E2">
            <w:pPr>
              <w:jc w:val="center"/>
              <w:rPr>
                <w:rFonts w:cs="Arial"/>
                <w:b/>
              </w:rPr>
            </w:pPr>
            <w:r w:rsidRPr="000C0C1B">
              <w:rPr>
                <w:rFonts w:cs="Arial"/>
                <w:bCs/>
              </w:rPr>
              <w:t>[µg.l</w:t>
            </w:r>
            <w:r w:rsidRPr="000C0C1B">
              <w:rPr>
                <w:rFonts w:cs="Arial"/>
                <w:bCs/>
                <w:vertAlign w:val="superscript"/>
              </w:rPr>
              <w:t>-1</w:t>
            </w:r>
            <w:r w:rsidRPr="000C0C1B">
              <w:rPr>
                <w:rFonts w:cs="Arial"/>
                <w:bCs/>
              </w:rPr>
              <w:t>]</w:t>
            </w:r>
          </w:p>
        </w:tc>
        <w:tc>
          <w:tcPr>
            <w:tcW w:w="1939" w:type="pct"/>
            <w:shd w:val="clear" w:color="auto" w:fill="auto"/>
            <w:vAlign w:val="center"/>
          </w:tcPr>
          <w:p w14:paraId="20EE7C5E" w14:textId="77777777" w:rsidR="00051B00" w:rsidRPr="000C0C1B" w:rsidRDefault="00051B00" w:rsidP="003C63E2">
            <w:pPr>
              <w:jc w:val="center"/>
              <w:rPr>
                <w:rFonts w:cs="Arial"/>
                <w:b/>
                <w:bCs/>
              </w:rPr>
            </w:pPr>
            <w:r w:rsidRPr="000C0C1B">
              <w:rPr>
                <w:rFonts w:cs="Arial"/>
                <w:b/>
                <w:bCs/>
              </w:rPr>
              <w:t>TIME2</w:t>
            </w:r>
          </w:p>
          <w:p w14:paraId="7825F192" w14:textId="77777777" w:rsidR="00051B00" w:rsidRPr="000C0C1B" w:rsidRDefault="00051B00" w:rsidP="003C63E2">
            <w:pPr>
              <w:jc w:val="center"/>
              <w:rPr>
                <w:rFonts w:cs="Arial"/>
                <w:b/>
              </w:rPr>
            </w:pPr>
            <w:r w:rsidRPr="000C0C1B">
              <w:rPr>
                <w:rFonts w:cs="Arial"/>
                <w:bCs/>
              </w:rPr>
              <w:t>[µg.l</w:t>
            </w:r>
            <w:r w:rsidRPr="000C0C1B">
              <w:rPr>
                <w:rFonts w:cs="Arial"/>
                <w:bCs/>
                <w:vertAlign w:val="superscript"/>
              </w:rPr>
              <w:t>-1</w:t>
            </w:r>
            <w:r w:rsidRPr="000C0C1B">
              <w:rPr>
                <w:rFonts w:cs="Arial"/>
                <w:bCs/>
              </w:rPr>
              <w:t>]</w:t>
            </w:r>
          </w:p>
        </w:tc>
      </w:tr>
      <w:tr w:rsidR="00051B00" w:rsidRPr="000C0C1B" w14:paraId="34500670" w14:textId="77777777" w:rsidTr="003C63E2">
        <w:trPr>
          <w:trHeight w:val="340"/>
        </w:trPr>
        <w:tc>
          <w:tcPr>
            <w:tcW w:w="1119" w:type="pct"/>
            <w:shd w:val="clear" w:color="auto" w:fill="auto"/>
            <w:vAlign w:val="center"/>
          </w:tcPr>
          <w:p w14:paraId="4938B0CA" w14:textId="77777777" w:rsidR="00051B00" w:rsidRPr="000C0C1B" w:rsidRDefault="00051B00" w:rsidP="003C63E2">
            <w:pPr>
              <w:rPr>
                <w:rFonts w:cs="Arial"/>
                <w:bCs/>
              </w:rPr>
            </w:pPr>
            <w:r w:rsidRPr="000C0C1B">
              <w:rPr>
                <w:rFonts w:cs="Arial"/>
                <w:bCs/>
              </w:rPr>
              <w:t>Propiconazole</w:t>
            </w:r>
          </w:p>
        </w:tc>
        <w:tc>
          <w:tcPr>
            <w:tcW w:w="1942" w:type="pct"/>
            <w:shd w:val="clear" w:color="auto" w:fill="auto"/>
            <w:vAlign w:val="center"/>
          </w:tcPr>
          <w:p w14:paraId="1EE3233B" w14:textId="77777777" w:rsidR="00051B00" w:rsidRPr="000C0C1B" w:rsidRDefault="00051B00" w:rsidP="003C63E2">
            <w:pPr>
              <w:jc w:val="center"/>
              <w:rPr>
                <w:rFonts w:cs="Arial"/>
              </w:rPr>
            </w:pPr>
            <w:r w:rsidRPr="000C0C1B">
              <w:rPr>
                <w:rFonts w:cs="Arial"/>
              </w:rPr>
              <w:t>1.39E-01</w:t>
            </w:r>
          </w:p>
        </w:tc>
        <w:tc>
          <w:tcPr>
            <w:tcW w:w="1939" w:type="pct"/>
            <w:shd w:val="clear" w:color="auto" w:fill="auto"/>
            <w:vAlign w:val="center"/>
          </w:tcPr>
          <w:p w14:paraId="0ACB4CDA" w14:textId="77777777" w:rsidR="00051B00" w:rsidRPr="000C0C1B" w:rsidRDefault="00051B00" w:rsidP="003C63E2">
            <w:pPr>
              <w:jc w:val="center"/>
              <w:rPr>
                <w:rFonts w:cs="Arial"/>
              </w:rPr>
            </w:pPr>
            <w:r w:rsidRPr="000C0C1B">
              <w:rPr>
                <w:rFonts w:cs="Arial"/>
              </w:rPr>
              <w:t>6.62E-03</w:t>
            </w:r>
          </w:p>
        </w:tc>
      </w:tr>
      <w:tr w:rsidR="00051B00" w:rsidRPr="000C0C1B" w14:paraId="5FA4FDDE" w14:textId="77777777" w:rsidTr="003C63E2">
        <w:trPr>
          <w:trHeight w:val="340"/>
        </w:trPr>
        <w:tc>
          <w:tcPr>
            <w:tcW w:w="1119" w:type="pct"/>
            <w:shd w:val="clear" w:color="auto" w:fill="auto"/>
            <w:vAlign w:val="center"/>
          </w:tcPr>
          <w:p w14:paraId="7D13B5D9" w14:textId="77777777" w:rsidR="00051B00" w:rsidRPr="000C0C1B" w:rsidRDefault="00051B00" w:rsidP="003C63E2">
            <w:pPr>
              <w:rPr>
                <w:rFonts w:cs="Arial"/>
                <w:bCs/>
              </w:rPr>
            </w:pPr>
            <w:r w:rsidRPr="000C0C1B">
              <w:rPr>
                <w:rFonts w:cs="Arial"/>
                <w:bCs/>
              </w:rPr>
              <w:t>Tebuconazole</w:t>
            </w:r>
          </w:p>
        </w:tc>
        <w:tc>
          <w:tcPr>
            <w:tcW w:w="1942" w:type="pct"/>
            <w:shd w:val="clear" w:color="auto" w:fill="auto"/>
            <w:vAlign w:val="center"/>
          </w:tcPr>
          <w:p w14:paraId="78344AC0" w14:textId="77777777" w:rsidR="00051B00" w:rsidRPr="000C0C1B" w:rsidRDefault="00051B00" w:rsidP="003C63E2">
            <w:pPr>
              <w:jc w:val="center"/>
              <w:rPr>
                <w:rFonts w:cs="Arial"/>
              </w:rPr>
            </w:pPr>
            <w:r w:rsidRPr="000C0C1B">
              <w:rPr>
                <w:rFonts w:cs="Arial"/>
              </w:rPr>
              <w:t>5.38E-02</w:t>
            </w:r>
          </w:p>
        </w:tc>
        <w:tc>
          <w:tcPr>
            <w:tcW w:w="1939" w:type="pct"/>
            <w:shd w:val="clear" w:color="auto" w:fill="auto"/>
            <w:vAlign w:val="center"/>
          </w:tcPr>
          <w:p w14:paraId="0924B0F3" w14:textId="77777777" w:rsidR="00051B00" w:rsidRPr="000C0C1B" w:rsidRDefault="00051B00" w:rsidP="003C63E2">
            <w:pPr>
              <w:jc w:val="center"/>
              <w:rPr>
                <w:rFonts w:cs="Arial"/>
              </w:rPr>
            </w:pPr>
            <w:r w:rsidRPr="000C0C1B">
              <w:rPr>
                <w:rFonts w:cs="Arial"/>
              </w:rPr>
              <w:t>2.34E-03</w:t>
            </w:r>
          </w:p>
        </w:tc>
      </w:tr>
      <w:tr w:rsidR="00051B00" w:rsidRPr="000C0C1B" w14:paraId="520AD609" w14:textId="77777777" w:rsidTr="003C63E2">
        <w:trPr>
          <w:trHeight w:val="340"/>
        </w:trPr>
        <w:tc>
          <w:tcPr>
            <w:tcW w:w="1119" w:type="pct"/>
            <w:shd w:val="clear" w:color="auto" w:fill="auto"/>
            <w:vAlign w:val="center"/>
          </w:tcPr>
          <w:p w14:paraId="57AC1233" w14:textId="77777777" w:rsidR="00051B00" w:rsidRPr="000C0C1B" w:rsidRDefault="00051B00" w:rsidP="003C63E2">
            <w:pPr>
              <w:rPr>
                <w:rFonts w:cs="Arial"/>
                <w:bCs/>
              </w:rPr>
            </w:pPr>
            <w:r w:rsidRPr="000C0C1B">
              <w:rPr>
                <w:rFonts w:cs="Arial"/>
                <w:bCs/>
              </w:rPr>
              <w:t>Cypermethrin</w:t>
            </w:r>
          </w:p>
        </w:tc>
        <w:tc>
          <w:tcPr>
            <w:tcW w:w="1942" w:type="pct"/>
            <w:shd w:val="clear" w:color="auto" w:fill="auto"/>
            <w:vAlign w:val="center"/>
          </w:tcPr>
          <w:p w14:paraId="7F432596" w14:textId="77777777" w:rsidR="00051B00" w:rsidRPr="000C0C1B" w:rsidRDefault="00051B00" w:rsidP="003C63E2">
            <w:pPr>
              <w:jc w:val="center"/>
              <w:rPr>
                <w:rFonts w:cs="Arial"/>
              </w:rPr>
            </w:pPr>
            <w:r w:rsidRPr="000C0C1B">
              <w:rPr>
                <w:rFonts w:cs="Arial"/>
              </w:rPr>
              <w:t>2.05E-03</w:t>
            </w:r>
          </w:p>
        </w:tc>
        <w:tc>
          <w:tcPr>
            <w:tcW w:w="1939" w:type="pct"/>
            <w:shd w:val="clear" w:color="auto" w:fill="auto"/>
            <w:vAlign w:val="center"/>
          </w:tcPr>
          <w:p w14:paraId="4E05DD62" w14:textId="77777777" w:rsidR="00051B00" w:rsidRPr="000C0C1B" w:rsidRDefault="00051B00" w:rsidP="003C63E2">
            <w:pPr>
              <w:jc w:val="center"/>
              <w:rPr>
                <w:rFonts w:cs="Arial"/>
              </w:rPr>
            </w:pPr>
            <w:r w:rsidRPr="000C0C1B">
              <w:rPr>
                <w:rFonts w:cs="Arial"/>
              </w:rPr>
              <w:t>4.38E-05</w:t>
            </w:r>
          </w:p>
        </w:tc>
      </w:tr>
      <w:tr w:rsidR="00051B00" w:rsidRPr="000C0C1B" w14:paraId="529DF5AA" w14:textId="77777777" w:rsidTr="003C63E2">
        <w:trPr>
          <w:trHeight w:val="340"/>
        </w:trPr>
        <w:tc>
          <w:tcPr>
            <w:tcW w:w="1119" w:type="pct"/>
            <w:shd w:val="clear" w:color="auto" w:fill="auto"/>
            <w:vAlign w:val="center"/>
          </w:tcPr>
          <w:p w14:paraId="04C20485" w14:textId="77777777" w:rsidR="00051B00" w:rsidRPr="000C0C1B" w:rsidRDefault="00051B00" w:rsidP="003C63E2">
            <w:pPr>
              <w:rPr>
                <w:rFonts w:cs="Arial"/>
                <w:bCs/>
              </w:rPr>
            </w:pPr>
            <w:r w:rsidRPr="000C0C1B">
              <w:rPr>
                <w:rFonts w:cs="Arial"/>
                <w:bCs/>
              </w:rPr>
              <w:t>IPBC</w:t>
            </w:r>
          </w:p>
        </w:tc>
        <w:tc>
          <w:tcPr>
            <w:tcW w:w="1942" w:type="pct"/>
            <w:shd w:val="clear" w:color="auto" w:fill="auto"/>
            <w:vAlign w:val="center"/>
          </w:tcPr>
          <w:p w14:paraId="22340F5A" w14:textId="77777777" w:rsidR="00051B00" w:rsidRPr="000C0C1B" w:rsidRDefault="00051B00" w:rsidP="003C63E2">
            <w:pPr>
              <w:jc w:val="center"/>
              <w:rPr>
                <w:rFonts w:cs="Arial"/>
              </w:rPr>
            </w:pPr>
            <w:r w:rsidRPr="000C0C1B">
              <w:rPr>
                <w:rFonts w:cs="Arial"/>
              </w:rPr>
              <w:t>7.39E-02</w:t>
            </w:r>
          </w:p>
        </w:tc>
        <w:tc>
          <w:tcPr>
            <w:tcW w:w="1939" w:type="pct"/>
            <w:shd w:val="clear" w:color="auto" w:fill="auto"/>
            <w:vAlign w:val="center"/>
          </w:tcPr>
          <w:p w14:paraId="423DA98A" w14:textId="77777777" w:rsidR="00051B00" w:rsidRPr="000C0C1B" w:rsidRDefault="00051B00" w:rsidP="003C63E2">
            <w:pPr>
              <w:jc w:val="center"/>
              <w:rPr>
                <w:rFonts w:cs="Arial"/>
              </w:rPr>
            </w:pPr>
            <w:r w:rsidRPr="000C0C1B">
              <w:rPr>
                <w:rFonts w:cs="Arial"/>
              </w:rPr>
              <w:t>2.10E-03</w:t>
            </w:r>
          </w:p>
        </w:tc>
      </w:tr>
      <w:tr w:rsidR="00051B00" w:rsidRPr="000C0C1B" w14:paraId="121C8BCA" w14:textId="77777777" w:rsidTr="003C63E2">
        <w:trPr>
          <w:trHeight w:val="340"/>
        </w:trPr>
        <w:tc>
          <w:tcPr>
            <w:tcW w:w="1119" w:type="pct"/>
            <w:shd w:val="clear" w:color="auto" w:fill="auto"/>
            <w:vAlign w:val="center"/>
          </w:tcPr>
          <w:p w14:paraId="10E64F21" w14:textId="77777777" w:rsidR="00051B00" w:rsidRPr="000C0C1B" w:rsidRDefault="00051B00" w:rsidP="003C63E2">
            <w:pPr>
              <w:rPr>
                <w:rFonts w:cs="Arial"/>
                <w:bCs/>
              </w:rPr>
            </w:pPr>
            <w:r w:rsidRPr="000C0C1B">
              <w:rPr>
                <w:rFonts w:cs="Arial"/>
                <w:bCs/>
              </w:rPr>
              <w:t>PBC</w:t>
            </w:r>
          </w:p>
        </w:tc>
        <w:tc>
          <w:tcPr>
            <w:tcW w:w="1942" w:type="pct"/>
            <w:shd w:val="clear" w:color="auto" w:fill="auto"/>
            <w:vAlign w:val="center"/>
          </w:tcPr>
          <w:p w14:paraId="6E766CB1" w14:textId="77777777" w:rsidR="00051B00" w:rsidRPr="000C0C1B" w:rsidRDefault="00051B00" w:rsidP="003C63E2">
            <w:pPr>
              <w:jc w:val="center"/>
              <w:rPr>
                <w:rFonts w:cs="Arial"/>
              </w:rPr>
            </w:pPr>
            <w:r w:rsidRPr="000C0C1B">
              <w:rPr>
                <w:rFonts w:cs="Arial"/>
              </w:rPr>
              <w:t>4.09E-02</w:t>
            </w:r>
          </w:p>
        </w:tc>
        <w:tc>
          <w:tcPr>
            <w:tcW w:w="1939" w:type="pct"/>
            <w:shd w:val="clear" w:color="auto" w:fill="auto"/>
            <w:vAlign w:val="center"/>
          </w:tcPr>
          <w:p w14:paraId="5034BBFC" w14:textId="77777777" w:rsidR="00051B00" w:rsidRPr="000C0C1B" w:rsidRDefault="00051B00" w:rsidP="003C63E2">
            <w:pPr>
              <w:jc w:val="center"/>
              <w:rPr>
                <w:rFonts w:cs="Arial"/>
              </w:rPr>
            </w:pPr>
            <w:r w:rsidRPr="000C0C1B">
              <w:rPr>
                <w:rFonts w:cs="Arial"/>
              </w:rPr>
              <w:t>1.17E-03</w:t>
            </w:r>
          </w:p>
        </w:tc>
      </w:tr>
      <w:tr w:rsidR="00051B00" w:rsidRPr="000C0C1B" w14:paraId="5C8D8E7A" w14:textId="77777777" w:rsidTr="003C63E2">
        <w:trPr>
          <w:trHeight w:val="340"/>
        </w:trPr>
        <w:tc>
          <w:tcPr>
            <w:tcW w:w="5000" w:type="pct"/>
            <w:gridSpan w:val="3"/>
            <w:shd w:val="clear" w:color="auto" w:fill="auto"/>
            <w:vAlign w:val="center"/>
          </w:tcPr>
          <w:p w14:paraId="6C2B84AB" w14:textId="77777777" w:rsidR="00051B00" w:rsidRPr="000C0C1B" w:rsidRDefault="00051B00" w:rsidP="003C63E2">
            <w:pPr>
              <w:jc w:val="center"/>
              <w:rPr>
                <w:rFonts w:cs="Arial"/>
                <w:b/>
                <w:bCs/>
              </w:rPr>
            </w:pPr>
            <w:r w:rsidRPr="000C0C1B">
              <w:rPr>
                <w:rFonts w:cs="Arial"/>
                <w:b/>
              </w:rPr>
              <w:t>PEC</w:t>
            </w:r>
            <w:r w:rsidRPr="000C0C1B">
              <w:rPr>
                <w:rFonts w:cs="Arial"/>
                <w:b/>
                <w:vertAlign w:val="subscript"/>
              </w:rPr>
              <w:t>sediment_via_STP</w:t>
            </w:r>
          </w:p>
        </w:tc>
      </w:tr>
      <w:tr w:rsidR="00051B00" w:rsidRPr="000C0C1B" w14:paraId="395CAB36" w14:textId="77777777" w:rsidTr="003C63E2">
        <w:tc>
          <w:tcPr>
            <w:tcW w:w="1119" w:type="pct"/>
            <w:shd w:val="clear" w:color="auto" w:fill="auto"/>
            <w:vAlign w:val="center"/>
          </w:tcPr>
          <w:p w14:paraId="3D9FCFFD" w14:textId="77777777" w:rsidR="00051B00" w:rsidRPr="000C0C1B" w:rsidRDefault="00051B00" w:rsidP="003C63E2">
            <w:pPr>
              <w:rPr>
                <w:rFonts w:cs="Arial"/>
                <w:bCs/>
              </w:rPr>
            </w:pPr>
          </w:p>
        </w:tc>
        <w:tc>
          <w:tcPr>
            <w:tcW w:w="1942" w:type="pct"/>
            <w:shd w:val="clear" w:color="auto" w:fill="auto"/>
            <w:vAlign w:val="center"/>
          </w:tcPr>
          <w:p w14:paraId="36FAE571" w14:textId="77777777" w:rsidR="00051B00" w:rsidRPr="000C0C1B" w:rsidRDefault="00051B00" w:rsidP="003C63E2">
            <w:pPr>
              <w:jc w:val="center"/>
              <w:rPr>
                <w:rFonts w:cs="Arial"/>
                <w:b/>
                <w:bCs/>
              </w:rPr>
            </w:pPr>
            <w:r w:rsidRPr="000C0C1B">
              <w:rPr>
                <w:rFonts w:cs="Arial"/>
                <w:b/>
                <w:bCs/>
              </w:rPr>
              <w:t>TIME1</w:t>
            </w:r>
          </w:p>
          <w:p w14:paraId="5240F34C" w14:textId="77777777" w:rsidR="00051B00" w:rsidRPr="000C0C1B" w:rsidRDefault="00051B00" w:rsidP="003C63E2">
            <w:pPr>
              <w:jc w:val="center"/>
              <w:rPr>
                <w:rFonts w:cs="Arial"/>
                <w:b/>
              </w:rPr>
            </w:pPr>
            <w:r w:rsidRPr="000C0C1B">
              <w:rPr>
                <w:rFonts w:cs="Arial"/>
                <w:bCs/>
              </w:rPr>
              <w:t>[</w:t>
            </w:r>
            <w:r w:rsidRPr="000C0C1B">
              <w:rPr>
                <w:rFonts w:cs="Arial"/>
                <w:b/>
              </w:rPr>
              <w:t>mg.kg</w:t>
            </w:r>
            <w:r w:rsidRPr="000C0C1B">
              <w:rPr>
                <w:rFonts w:cs="Arial"/>
                <w:b/>
                <w:vertAlign w:val="superscript"/>
              </w:rPr>
              <w:t>-1</w:t>
            </w:r>
            <w:r w:rsidRPr="000C0C1B">
              <w:rPr>
                <w:rFonts w:cs="Arial"/>
                <w:b/>
                <w:vertAlign w:val="subscript"/>
              </w:rPr>
              <w:t>wwt</w:t>
            </w:r>
            <w:r w:rsidRPr="000C0C1B">
              <w:rPr>
                <w:rFonts w:cs="Arial"/>
                <w:bCs/>
              </w:rPr>
              <w:t>]</w:t>
            </w:r>
          </w:p>
        </w:tc>
        <w:tc>
          <w:tcPr>
            <w:tcW w:w="1939" w:type="pct"/>
            <w:shd w:val="clear" w:color="auto" w:fill="auto"/>
            <w:vAlign w:val="center"/>
          </w:tcPr>
          <w:p w14:paraId="20C27CE2" w14:textId="77777777" w:rsidR="00051B00" w:rsidRPr="000C0C1B" w:rsidRDefault="00051B00" w:rsidP="003C63E2">
            <w:pPr>
              <w:jc w:val="center"/>
              <w:rPr>
                <w:rFonts w:cs="Arial"/>
                <w:b/>
                <w:bCs/>
              </w:rPr>
            </w:pPr>
            <w:r w:rsidRPr="000C0C1B">
              <w:rPr>
                <w:rFonts w:cs="Arial"/>
                <w:b/>
                <w:bCs/>
              </w:rPr>
              <w:t>TIME2</w:t>
            </w:r>
          </w:p>
          <w:p w14:paraId="603DAE82" w14:textId="77777777" w:rsidR="00051B00" w:rsidRPr="000C0C1B" w:rsidRDefault="00051B00" w:rsidP="003C63E2">
            <w:pPr>
              <w:jc w:val="center"/>
              <w:rPr>
                <w:rFonts w:cs="Arial"/>
                <w:b/>
              </w:rPr>
            </w:pPr>
            <w:r w:rsidRPr="000C0C1B">
              <w:rPr>
                <w:rFonts w:cs="Arial"/>
                <w:bCs/>
              </w:rPr>
              <w:t>[</w:t>
            </w:r>
            <w:r w:rsidRPr="000C0C1B">
              <w:rPr>
                <w:rFonts w:cs="Arial"/>
                <w:b/>
              </w:rPr>
              <w:t>mg.kg</w:t>
            </w:r>
            <w:r w:rsidRPr="000C0C1B">
              <w:rPr>
                <w:rFonts w:cs="Arial"/>
                <w:b/>
                <w:vertAlign w:val="superscript"/>
              </w:rPr>
              <w:t>-1</w:t>
            </w:r>
            <w:r w:rsidRPr="000C0C1B">
              <w:rPr>
                <w:rFonts w:cs="Arial"/>
                <w:b/>
                <w:vertAlign w:val="subscript"/>
              </w:rPr>
              <w:t>wwt</w:t>
            </w:r>
            <w:r w:rsidRPr="000C0C1B">
              <w:rPr>
                <w:rFonts w:cs="Arial"/>
                <w:bCs/>
              </w:rPr>
              <w:t>]</w:t>
            </w:r>
          </w:p>
        </w:tc>
      </w:tr>
      <w:tr w:rsidR="00051B00" w:rsidRPr="000C0C1B" w14:paraId="4EFE97E0" w14:textId="77777777" w:rsidTr="003C63E2">
        <w:trPr>
          <w:trHeight w:val="340"/>
        </w:trPr>
        <w:tc>
          <w:tcPr>
            <w:tcW w:w="1119" w:type="pct"/>
            <w:shd w:val="clear" w:color="auto" w:fill="auto"/>
            <w:vAlign w:val="center"/>
          </w:tcPr>
          <w:p w14:paraId="3321055E" w14:textId="77777777" w:rsidR="00051B00" w:rsidRPr="000C0C1B" w:rsidRDefault="00051B00" w:rsidP="003C63E2">
            <w:pPr>
              <w:rPr>
                <w:rFonts w:cs="Arial"/>
                <w:bCs/>
              </w:rPr>
            </w:pPr>
            <w:r w:rsidRPr="000C0C1B">
              <w:rPr>
                <w:rFonts w:cs="Arial"/>
                <w:bCs/>
              </w:rPr>
              <w:t>Propiconazole</w:t>
            </w:r>
          </w:p>
        </w:tc>
        <w:tc>
          <w:tcPr>
            <w:tcW w:w="1942" w:type="pct"/>
            <w:shd w:val="clear" w:color="auto" w:fill="auto"/>
            <w:vAlign w:val="center"/>
          </w:tcPr>
          <w:p w14:paraId="14D7BD52" w14:textId="77777777" w:rsidR="00051B00" w:rsidRPr="000C0C1B" w:rsidRDefault="00051B00" w:rsidP="003C63E2">
            <w:pPr>
              <w:jc w:val="center"/>
              <w:rPr>
                <w:rFonts w:cs="Arial"/>
              </w:rPr>
            </w:pPr>
            <w:r w:rsidRPr="000C0C1B">
              <w:rPr>
                <w:rFonts w:cs="Arial"/>
              </w:rPr>
              <w:t>2.96E-03</w:t>
            </w:r>
          </w:p>
        </w:tc>
        <w:tc>
          <w:tcPr>
            <w:tcW w:w="1939" w:type="pct"/>
            <w:shd w:val="clear" w:color="auto" w:fill="auto"/>
            <w:vAlign w:val="center"/>
          </w:tcPr>
          <w:p w14:paraId="3386A1EC" w14:textId="77777777" w:rsidR="00051B00" w:rsidRPr="000C0C1B" w:rsidRDefault="00051B00" w:rsidP="003C63E2">
            <w:pPr>
              <w:jc w:val="center"/>
              <w:rPr>
                <w:rFonts w:cs="Arial"/>
              </w:rPr>
            </w:pPr>
            <w:r w:rsidRPr="000C0C1B">
              <w:rPr>
                <w:rFonts w:cs="Arial"/>
              </w:rPr>
              <w:t>1.41E-04</w:t>
            </w:r>
          </w:p>
        </w:tc>
      </w:tr>
      <w:tr w:rsidR="00051B00" w:rsidRPr="000C0C1B" w14:paraId="522AA962" w14:textId="77777777" w:rsidTr="003C63E2">
        <w:trPr>
          <w:trHeight w:val="340"/>
        </w:trPr>
        <w:tc>
          <w:tcPr>
            <w:tcW w:w="1119" w:type="pct"/>
            <w:shd w:val="clear" w:color="auto" w:fill="auto"/>
            <w:vAlign w:val="center"/>
          </w:tcPr>
          <w:p w14:paraId="18154E9C" w14:textId="77777777" w:rsidR="00051B00" w:rsidRPr="000C0C1B" w:rsidRDefault="00051B00" w:rsidP="003C63E2">
            <w:pPr>
              <w:rPr>
                <w:rFonts w:cs="Arial"/>
                <w:bCs/>
              </w:rPr>
            </w:pPr>
            <w:r w:rsidRPr="000C0C1B">
              <w:rPr>
                <w:rFonts w:cs="Arial"/>
                <w:bCs/>
              </w:rPr>
              <w:t>Tebuconazole</w:t>
            </w:r>
          </w:p>
        </w:tc>
        <w:tc>
          <w:tcPr>
            <w:tcW w:w="1942" w:type="pct"/>
            <w:shd w:val="clear" w:color="auto" w:fill="auto"/>
            <w:vAlign w:val="center"/>
          </w:tcPr>
          <w:p w14:paraId="04756F2C" w14:textId="77777777" w:rsidR="00051B00" w:rsidRPr="000C0C1B" w:rsidRDefault="00051B00" w:rsidP="003C63E2">
            <w:pPr>
              <w:jc w:val="center"/>
              <w:rPr>
                <w:rFonts w:cs="Arial"/>
              </w:rPr>
            </w:pPr>
            <w:r w:rsidRPr="000C0C1B">
              <w:rPr>
                <w:rFonts w:cs="Arial"/>
              </w:rPr>
              <w:t>1.20E-03</w:t>
            </w:r>
          </w:p>
        </w:tc>
        <w:tc>
          <w:tcPr>
            <w:tcW w:w="1939" w:type="pct"/>
            <w:shd w:val="clear" w:color="auto" w:fill="auto"/>
            <w:vAlign w:val="center"/>
          </w:tcPr>
          <w:p w14:paraId="28369CD0" w14:textId="77777777" w:rsidR="00051B00" w:rsidRPr="000C0C1B" w:rsidRDefault="00051B00" w:rsidP="003C63E2">
            <w:pPr>
              <w:jc w:val="center"/>
              <w:rPr>
                <w:rFonts w:cs="Arial"/>
              </w:rPr>
            </w:pPr>
            <w:r w:rsidRPr="000C0C1B">
              <w:rPr>
                <w:rFonts w:cs="Arial"/>
              </w:rPr>
              <w:t>5.23E-05</w:t>
            </w:r>
          </w:p>
        </w:tc>
      </w:tr>
      <w:tr w:rsidR="00051B00" w:rsidRPr="000C0C1B" w14:paraId="25B5904F" w14:textId="77777777" w:rsidTr="003C63E2">
        <w:trPr>
          <w:trHeight w:val="340"/>
        </w:trPr>
        <w:tc>
          <w:tcPr>
            <w:tcW w:w="1119" w:type="pct"/>
            <w:shd w:val="clear" w:color="auto" w:fill="auto"/>
            <w:vAlign w:val="center"/>
          </w:tcPr>
          <w:p w14:paraId="49B0FBED" w14:textId="77777777" w:rsidR="00051B00" w:rsidRPr="000C0C1B" w:rsidRDefault="00051B00" w:rsidP="003C63E2">
            <w:pPr>
              <w:rPr>
                <w:rFonts w:cs="Arial"/>
                <w:bCs/>
              </w:rPr>
            </w:pPr>
            <w:r w:rsidRPr="000C0C1B">
              <w:rPr>
                <w:rFonts w:cs="Arial"/>
                <w:bCs/>
              </w:rPr>
              <w:t>Cypermethrin</w:t>
            </w:r>
          </w:p>
        </w:tc>
        <w:tc>
          <w:tcPr>
            <w:tcW w:w="1942" w:type="pct"/>
            <w:shd w:val="clear" w:color="auto" w:fill="auto"/>
            <w:vAlign w:val="center"/>
          </w:tcPr>
          <w:p w14:paraId="25BD9F72" w14:textId="77777777" w:rsidR="00051B00" w:rsidRPr="000C0C1B" w:rsidRDefault="00051B00" w:rsidP="003C63E2">
            <w:pPr>
              <w:jc w:val="center"/>
              <w:rPr>
                <w:rFonts w:cs="Arial"/>
              </w:rPr>
            </w:pPr>
            <w:r w:rsidRPr="000C0C1B">
              <w:rPr>
                <w:rFonts w:cs="Arial"/>
              </w:rPr>
              <w:t>2.56E-02</w:t>
            </w:r>
          </w:p>
        </w:tc>
        <w:tc>
          <w:tcPr>
            <w:tcW w:w="1939" w:type="pct"/>
            <w:shd w:val="clear" w:color="auto" w:fill="auto"/>
            <w:vAlign w:val="center"/>
          </w:tcPr>
          <w:p w14:paraId="769AA4EA" w14:textId="77777777" w:rsidR="00051B00" w:rsidRPr="000C0C1B" w:rsidRDefault="00051B00" w:rsidP="003C63E2">
            <w:pPr>
              <w:jc w:val="center"/>
              <w:rPr>
                <w:rFonts w:cs="Arial"/>
              </w:rPr>
            </w:pPr>
            <w:r w:rsidRPr="000C0C1B">
              <w:rPr>
                <w:rFonts w:cs="Arial"/>
              </w:rPr>
              <w:t>5.48E-04</w:t>
            </w:r>
          </w:p>
        </w:tc>
      </w:tr>
      <w:tr w:rsidR="00051B00" w:rsidRPr="000C0C1B" w14:paraId="178E31D6" w14:textId="77777777" w:rsidTr="003C63E2">
        <w:trPr>
          <w:trHeight w:val="340"/>
        </w:trPr>
        <w:tc>
          <w:tcPr>
            <w:tcW w:w="1119" w:type="pct"/>
            <w:shd w:val="clear" w:color="auto" w:fill="auto"/>
            <w:vAlign w:val="center"/>
          </w:tcPr>
          <w:p w14:paraId="416DDE5F" w14:textId="77777777" w:rsidR="00051B00" w:rsidRPr="000C0C1B" w:rsidRDefault="00051B00" w:rsidP="003C63E2">
            <w:pPr>
              <w:rPr>
                <w:rFonts w:cs="Arial"/>
                <w:bCs/>
              </w:rPr>
            </w:pPr>
            <w:r w:rsidRPr="000C0C1B">
              <w:rPr>
                <w:rFonts w:cs="Arial"/>
                <w:bCs/>
              </w:rPr>
              <w:t>PBC</w:t>
            </w:r>
          </w:p>
        </w:tc>
        <w:tc>
          <w:tcPr>
            <w:tcW w:w="1942" w:type="pct"/>
            <w:shd w:val="clear" w:color="auto" w:fill="auto"/>
            <w:vAlign w:val="center"/>
          </w:tcPr>
          <w:p w14:paraId="2EF8BAC7" w14:textId="77777777" w:rsidR="00051B00" w:rsidRPr="000C0C1B" w:rsidRDefault="00051B00" w:rsidP="003C63E2">
            <w:pPr>
              <w:jc w:val="center"/>
              <w:rPr>
                <w:rFonts w:cs="Arial"/>
              </w:rPr>
            </w:pPr>
            <w:r w:rsidRPr="000C0C1B">
              <w:rPr>
                <w:rFonts w:cs="Arial"/>
              </w:rPr>
              <w:t>2.08E-04</w:t>
            </w:r>
          </w:p>
        </w:tc>
        <w:tc>
          <w:tcPr>
            <w:tcW w:w="1939" w:type="pct"/>
            <w:shd w:val="clear" w:color="auto" w:fill="auto"/>
            <w:vAlign w:val="center"/>
          </w:tcPr>
          <w:p w14:paraId="17223D16" w14:textId="77777777" w:rsidR="00051B00" w:rsidRPr="000C0C1B" w:rsidRDefault="00051B00" w:rsidP="003C63E2">
            <w:pPr>
              <w:jc w:val="center"/>
              <w:rPr>
                <w:rFonts w:cs="Arial"/>
              </w:rPr>
            </w:pPr>
            <w:r w:rsidRPr="000C0C1B">
              <w:rPr>
                <w:rFonts w:cs="Arial"/>
              </w:rPr>
              <w:t>5.93E-06</w:t>
            </w:r>
          </w:p>
        </w:tc>
      </w:tr>
    </w:tbl>
    <w:p w14:paraId="451AA51A" w14:textId="77777777" w:rsidR="00051B00" w:rsidRPr="000C0C1B" w:rsidRDefault="00051B00" w:rsidP="00051B00">
      <w:pPr>
        <w:rPr>
          <w:rFonts w:cs="Arial"/>
          <w:vanish/>
        </w:rPr>
      </w:pPr>
    </w:p>
    <w:p w14:paraId="2A3C9F6D" w14:textId="77777777" w:rsidR="00051B00" w:rsidRPr="000C0C1B" w:rsidRDefault="00051B00" w:rsidP="00051B00">
      <w:pPr>
        <w:pStyle w:val="Lgende"/>
        <w:spacing w:before="360"/>
        <w:rPr>
          <w:rFonts w:ascii="Verdana" w:hAnsi="Verdana"/>
        </w:rPr>
      </w:pPr>
      <w:r w:rsidRPr="000C0C1B">
        <w:rPr>
          <w:rFonts w:ascii="Verdana" w:hAnsi="Verdana"/>
        </w:rPr>
        <w:t>PEC in the aquatic compartment for iodine (transformation product from IPBC)</w:t>
      </w:r>
    </w:p>
    <w:p w14:paraId="72BCEF49" w14:textId="77777777" w:rsidR="00051B00" w:rsidRPr="000C0C1B" w:rsidRDefault="00051B00" w:rsidP="00051B00">
      <w:pPr>
        <w:spacing w:before="120"/>
        <w:jc w:val="both"/>
        <w:rPr>
          <w:rFonts w:cs="Arial"/>
        </w:rPr>
      </w:pPr>
      <w:r w:rsidRPr="000C0C1B">
        <w:rPr>
          <w:rFonts w:cs="Arial"/>
        </w:rPr>
        <w:t>The environmental risk assessment for iodine was carried out only for the worst case scenarios (highest IPBC output value for E</w:t>
      </w:r>
      <w:r w:rsidRPr="000C0C1B">
        <w:rPr>
          <w:rFonts w:cs="Arial"/>
          <w:caps/>
          <w:vertAlign w:val="subscript"/>
        </w:rPr>
        <w:t>stp</w:t>
      </w:r>
      <w:r w:rsidRPr="000C0C1B">
        <w:rPr>
          <w:rFonts w:cs="Arial"/>
        </w:rPr>
        <w:t xml:space="preserve"> time 1). The used molar fraction of iodine from IPBC is 0.451. Further it is assumed that all iodine is transformed either to iodide or iodate. The molar fraction between iodine and iodide is 1 and between iodine and iodate is 1.38.</w:t>
      </w:r>
    </w:p>
    <w:p w14:paraId="5534C9CA" w14:textId="77777777" w:rsidR="00051B00" w:rsidRPr="000C0C1B" w:rsidRDefault="00051B00" w:rsidP="00051B00">
      <w:pPr>
        <w:spacing w:before="360"/>
        <w:ind w:left="357"/>
        <w:jc w:val="both"/>
        <w:rPr>
          <w:rFonts w:cs="Arial"/>
        </w:rPr>
      </w:pPr>
      <w:r w:rsidRPr="000C0C1B">
        <w:rPr>
          <w:rFonts w:cs="Arial"/>
        </w:rPr>
        <w:t>E</w:t>
      </w:r>
      <w:r w:rsidRPr="000C0C1B">
        <w:rPr>
          <w:rFonts w:cs="Arial"/>
          <w:vertAlign w:val="subscript"/>
        </w:rPr>
        <w:t>STP, iodine, Time 1</w:t>
      </w:r>
      <w:r w:rsidRPr="000C0C1B">
        <w:rPr>
          <w:rFonts w:cs="Arial"/>
        </w:rPr>
        <w:t xml:space="preserve"> = E</w:t>
      </w:r>
      <w:r w:rsidRPr="000C0C1B">
        <w:rPr>
          <w:rFonts w:cs="Arial"/>
          <w:vertAlign w:val="subscript"/>
        </w:rPr>
        <w:t>STP, IPBC, Time 1</w:t>
      </w:r>
      <w:r w:rsidRPr="000C0C1B">
        <w:rPr>
          <w:rFonts w:cs="Arial"/>
        </w:rPr>
        <w:t xml:space="preserve"> * 0.451 * 80% = 6.90E-04 kg.d</w:t>
      </w:r>
      <w:r w:rsidRPr="000C0C1B">
        <w:rPr>
          <w:rFonts w:cs="Arial"/>
          <w:vertAlign w:val="superscript"/>
        </w:rPr>
        <w:t>-1</w:t>
      </w:r>
    </w:p>
    <w:p w14:paraId="652E3767" w14:textId="77777777" w:rsidR="00051B00" w:rsidRPr="000C0C1B" w:rsidRDefault="00051B00" w:rsidP="00051B00">
      <w:pPr>
        <w:spacing w:before="120"/>
        <w:ind w:left="1418"/>
        <w:jc w:val="both"/>
        <w:rPr>
          <w:rFonts w:cs="Arial"/>
        </w:rPr>
      </w:pPr>
      <w:r w:rsidRPr="000C0C1B">
        <w:rPr>
          <w:rFonts w:cs="Arial"/>
        </w:rPr>
        <w:t>With E</w:t>
      </w:r>
      <w:r w:rsidRPr="000C0C1B">
        <w:rPr>
          <w:rFonts w:cs="Arial"/>
          <w:vertAlign w:val="subscript"/>
        </w:rPr>
        <w:t>STP, IPBC</w:t>
      </w:r>
      <w:r w:rsidRPr="000C0C1B">
        <w:rPr>
          <w:rFonts w:cs="Arial"/>
        </w:rPr>
        <w:t xml:space="preserve"> = 1.53E-03 kg.d</w:t>
      </w:r>
      <w:r w:rsidRPr="000C0C1B">
        <w:rPr>
          <w:rFonts w:cs="Arial"/>
          <w:vertAlign w:val="superscript"/>
        </w:rPr>
        <w:t>-1</w:t>
      </w:r>
      <w:r w:rsidRPr="000C0C1B">
        <w:rPr>
          <w:rFonts w:cs="Arial"/>
        </w:rPr>
        <w:t xml:space="preserve"> (Noise barrier, wood in service, 30 days). According to the CAR for iodine (2013) only 80% of the emission </w:t>
      </w:r>
      <w:r w:rsidRPr="000C0C1B">
        <w:rPr>
          <w:rFonts w:cs="Arial"/>
          <w:i/>
        </w:rPr>
        <w:t>via</w:t>
      </w:r>
      <w:r w:rsidRPr="000C0C1B">
        <w:rPr>
          <w:rFonts w:cs="Arial"/>
        </w:rPr>
        <w:t xml:space="preserve"> STP is discharged to the surface water.</w:t>
      </w:r>
    </w:p>
    <w:p w14:paraId="39104F46" w14:textId="77777777" w:rsidR="00051B00" w:rsidRPr="00FD1DE7" w:rsidRDefault="00051B00" w:rsidP="00051B00">
      <w:pPr>
        <w:spacing w:before="120"/>
        <w:ind w:left="360"/>
        <w:jc w:val="both"/>
        <w:rPr>
          <w:rFonts w:cs="Arial"/>
          <w:vertAlign w:val="superscript"/>
          <w:lang w:val="it-IT"/>
        </w:rPr>
      </w:pPr>
      <w:r w:rsidRPr="00FD1DE7">
        <w:rPr>
          <w:rFonts w:cs="Arial"/>
          <w:lang w:val="it-IT"/>
        </w:rPr>
        <w:t xml:space="preserve">PEC </w:t>
      </w:r>
      <w:r w:rsidRPr="00FD1DE7">
        <w:rPr>
          <w:rFonts w:cs="Arial"/>
          <w:vertAlign w:val="subscript"/>
          <w:lang w:val="it-IT"/>
        </w:rPr>
        <w:t>STP, iodine</w:t>
      </w:r>
      <w:r w:rsidRPr="00FD1DE7">
        <w:rPr>
          <w:rFonts w:cs="Arial"/>
          <w:lang w:val="it-IT"/>
        </w:rPr>
        <w:t xml:space="preserve"> = 2.76E-04 mg.L</w:t>
      </w:r>
      <w:r w:rsidRPr="00FD1DE7">
        <w:rPr>
          <w:rFonts w:cs="Arial"/>
          <w:vertAlign w:val="superscript"/>
          <w:lang w:val="it-IT"/>
        </w:rPr>
        <w:t>-1</w:t>
      </w:r>
    </w:p>
    <w:p w14:paraId="41BDF6A3" w14:textId="77777777" w:rsidR="00051B00" w:rsidRPr="00FD1DE7" w:rsidRDefault="00051B00" w:rsidP="00051B00">
      <w:pPr>
        <w:spacing w:before="120"/>
        <w:ind w:left="360"/>
        <w:jc w:val="both"/>
        <w:rPr>
          <w:rFonts w:cs="Arial"/>
          <w:vertAlign w:val="superscript"/>
          <w:lang w:val="it-IT"/>
        </w:rPr>
      </w:pPr>
      <w:r w:rsidRPr="00FD1DE7">
        <w:rPr>
          <w:rFonts w:cs="Arial"/>
          <w:lang w:val="it-IT"/>
        </w:rPr>
        <w:t xml:space="preserve">PEC </w:t>
      </w:r>
      <w:r w:rsidRPr="00FD1DE7">
        <w:rPr>
          <w:rFonts w:cs="Arial"/>
          <w:vertAlign w:val="subscript"/>
          <w:lang w:val="it-IT"/>
        </w:rPr>
        <w:t>surface water, iodine</w:t>
      </w:r>
      <w:r w:rsidRPr="00FD1DE7">
        <w:rPr>
          <w:rFonts w:cs="Arial"/>
          <w:lang w:val="it-IT"/>
        </w:rPr>
        <w:t xml:space="preserve"> = = 2.75E-05 mg.L</w:t>
      </w:r>
      <w:r w:rsidRPr="00FD1DE7">
        <w:rPr>
          <w:rFonts w:cs="Arial"/>
          <w:vertAlign w:val="superscript"/>
          <w:lang w:val="it-IT"/>
        </w:rPr>
        <w:t>-1</w:t>
      </w:r>
    </w:p>
    <w:p w14:paraId="2FABAC9F" w14:textId="77777777" w:rsidR="00051B00" w:rsidRPr="00FD1DE7" w:rsidRDefault="00051B00" w:rsidP="00051B00">
      <w:pPr>
        <w:spacing w:before="120"/>
        <w:ind w:left="360"/>
        <w:jc w:val="both"/>
        <w:rPr>
          <w:rFonts w:cs="Arial"/>
          <w:vertAlign w:val="superscript"/>
          <w:lang w:val="it-IT"/>
        </w:rPr>
      </w:pPr>
      <w:r w:rsidRPr="00FD1DE7">
        <w:rPr>
          <w:rFonts w:cs="Arial"/>
          <w:lang w:val="it-IT"/>
        </w:rPr>
        <w:t xml:space="preserve">PEC </w:t>
      </w:r>
      <w:r w:rsidRPr="00FD1DE7">
        <w:rPr>
          <w:rFonts w:cs="Arial"/>
          <w:vertAlign w:val="subscript"/>
          <w:lang w:val="it-IT"/>
        </w:rPr>
        <w:t>surface water, iodide</w:t>
      </w:r>
      <w:r w:rsidRPr="00FD1DE7">
        <w:rPr>
          <w:rFonts w:cs="Arial"/>
          <w:lang w:val="it-IT"/>
        </w:rPr>
        <w:t xml:space="preserve"> = PEC </w:t>
      </w:r>
      <w:r w:rsidRPr="00FD1DE7">
        <w:rPr>
          <w:rFonts w:cs="Arial"/>
          <w:vertAlign w:val="subscript"/>
          <w:lang w:val="it-IT"/>
        </w:rPr>
        <w:t>surface water, iodine</w:t>
      </w:r>
      <w:r w:rsidRPr="00FD1DE7">
        <w:rPr>
          <w:rFonts w:cs="Arial"/>
          <w:lang w:val="it-IT"/>
        </w:rPr>
        <w:t xml:space="preserve"> * 1 = 2.75E-05 mg.L</w:t>
      </w:r>
      <w:r w:rsidRPr="00FD1DE7">
        <w:rPr>
          <w:rFonts w:cs="Arial"/>
          <w:vertAlign w:val="superscript"/>
          <w:lang w:val="it-IT"/>
        </w:rPr>
        <w:t>-1</w:t>
      </w:r>
    </w:p>
    <w:p w14:paraId="680A2EB2" w14:textId="77777777" w:rsidR="00051B00" w:rsidRPr="000C0C1B" w:rsidRDefault="00051B00" w:rsidP="00051B00">
      <w:pPr>
        <w:spacing w:before="120"/>
        <w:ind w:left="360"/>
        <w:jc w:val="both"/>
        <w:rPr>
          <w:rFonts w:cs="Arial"/>
        </w:rPr>
      </w:pPr>
      <w:r w:rsidRPr="000C0C1B">
        <w:rPr>
          <w:rFonts w:cs="Arial"/>
        </w:rPr>
        <w:t xml:space="preserve">PEC </w:t>
      </w:r>
      <w:r w:rsidRPr="000C0C1B">
        <w:rPr>
          <w:rFonts w:cs="Arial"/>
          <w:vertAlign w:val="subscript"/>
        </w:rPr>
        <w:t>surface water, iodiate</w:t>
      </w:r>
      <w:r w:rsidRPr="000C0C1B">
        <w:rPr>
          <w:rFonts w:cs="Arial"/>
        </w:rPr>
        <w:t xml:space="preserve"> = PEC </w:t>
      </w:r>
      <w:r w:rsidRPr="000C0C1B">
        <w:rPr>
          <w:rFonts w:cs="Arial"/>
          <w:vertAlign w:val="subscript"/>
        </w:rPr>
        <w:t>surface water, Iodine</w:t>
      </w:r>
      <w:r w:rsidRPr="000C0C1B">
        <w:rPr>
          <w:rFonts w:cs="Arial"/>
        </w:rPr>
        <w:t xml:space="preserve"> * 1.38 = 3.80E-05 mg.L</w:t>
      </w:r>
      <w:r w:rsidRPr="000C0C1B">
        <w:rPr>
          <w:rFonts w:cs="Arial"/>
          <w:vertAlign w:val="superscript"/>
        </w:rPr>
        <w:t>-1</w:t>
      </w:r>
    </w:p>
    <w:p w14:paraId="69AE41D2" w14:textId="77777777" w:rsidR="00051B00" w:rsidRPr="000C0C1B" w:rsidRDefault="00051B00" w:rsidP="00051B00">
      <w:pPr>
        <w:spacing w:before="240"/>
        <w:jc w:val="both"/>
        <w:rPr>
          <w:rFonts w:cs="Arial"/>
        </w:rPr>
      </w:pPr>
      <w:r w:rsidRPr="000C0C1B">
        <w:rPr>
          <w:rFonts w:cs="Arial"/>
        </w:rPr>
        <w:t>The sediment compartment is not relevant (cover by surface water).</w:t>
      </w:r>
    </w:p>
    <w:p w14:paraId="5D20095A" w14:textId="77777777" w:rsidR="00051B00" w:rsidRDefault="00051B00" w:rsidP="00051B00">
      <w:pPr>
        <w:rPr>
          <w:rFonts w:ascii="Arial" w:hAnsi="Arial" w:cs="Arial"/>
          <w:vanish/>
        </w:rPr>
      </w:pPr>
    </w:p>
    <w:p w14:paraId="3113A966" w14:textId="77777777" w:rsidR="00051B00" w:rsidRPr="008461D6" w:rsidRDefault="00051B00" w:rsidP="003C1135">
      <w:pPr>
        <w:pStyle w:val="Titre5"/>
      </w:pPr>
      <w:r w:rsidRPr="008461D6">
        <w:t>PEC in air: X6236</w:t>
      </w:r>
    </w:p>
    <w:p w14:paraId="5A567084" w14:textId="77777777" w:rsidR="00051B00" w:rsidRPr="008461D6" w:rsidRDefault="00051B00" w:rsidP="00051B00">
      <w:pPr>
        <w:spacing w:before="240"/>
        <w:jc w:val="both"/>
        <w:rPr>
          <w:rFonts w:cs="Arial"/>
        </w:rPr>
      </w:pPr>
      <w:r w:rsidRPr="008461D6">
        <w:rPr>
          <w:rFonts w:cs="Arial"/>
        </w:rPr>
        <w:t>The following conclusions concerning the air compartment are taken from the AR:</w:t>
      </w:r>
    </w:p>
    <w:p w14:paraId="41275637" w14:textId="77777777" w:rsidR="00051B00" w:rsidRPr="008461D6" w:rsidRDefault="00051B00" w:rsidP="00051B00">
      <w:pPr>
        <w:spacing w:before="120" w:after="120"/>
        <w:jc w:val="both"/>
        <w:rPr>
          <w:rFonts w:cs="Arial"/>
          <w:u w:val="single"/>
        </w:rPr>
      </w:pPr>
      <w:r w:rsidRPr="008461D6">
        <w:rPr>
          <w:rFonts w:cs="Arial"/>
          <w:u w:val="single"/>
        </w:rPr>
        <w:t>IPBC</w:t>
      </w:r>
    </w:p>
    <w:p w14:paraId="1D2342CA" w14:textId="77777777" w:rsidR="00051B00" w:rsidRPr="008461D6" w:rsidRDefault="00051B00" w:rsidP="00051B00">
      <w:pPr>
        <w:jc w:val="both"/>
        <w:rPr>
          <w:rFonts w:cs="Arial"/>
        </w:rPr>
      </w:pPr>
      <w:r w:rsidRPr="008461D6">
        <w:rPr>
          <w:rFonts w:cs="Arial"/>
        </w:rPr>
        <w:t>Air will not be an environmental compartment of concern for IPBC used in wood preservatives because of the low vapour pressure of this compound. It should also be noted that the calculated DT</w:t>
      </w:r>
      <w:r w:rsidRPr="008461D6">
        <w:rPr>
          <w:rFonts w:cs="Arial"/>
          <w:vertAlign w:val="subscript"/>
        </w:rPr>
        <w:t>50</w:t>
      </w:r>
      <w:r w:rsidRPr="008461D6">
        <w:rPr>
          <w:rFonts w:cs="Arial"/>
        </w:rPr>
        <w:t xml:space="preserve"> of IPBC in air is only about 15 hours and is therefore not considered persistent in air.</w:t>
      </w:r>
    </w:p>
    <w:p w14:paraId="6CC60BCF" w14:textId="77777777" w:rsidR="00051B00" w:rsidRPr="008461D6" w:rsidRDefault="00051B00" w:rsidP="00051B00">
      <w:pPr>
        <w:spacing w:before="120" w:after="120"/>
        <w:jc w:val="both"/>
        <w:rPr>
          <w:rFonts w:cs="Arial"/>
        </w:rPr>
      </w:pPr>
      <w:r w:rsidRPr="008461D6">
        <w:rPr>
          <w:rFonts w:cs="Arial"/>
          <w:u w:val="single"/>
        </w:rPr>
        <w:t>Propiconazole and tebuconazole</w:t>
      </w:r>
      <w:r w:rsidRPr="008461D6">
        <w:rPr>
          <w:rFonts w:cs="Arial"/>
        </w:rPr>
        <w:t>:</w:t>
      </w:r>
    </w:p>
    <w:p w14:paraId="04BFE888" w14:textId="77777777" w:rsidR="00051B00" w:rsidRPr="008461D6" w:rsidRDefault="00051B00" w:rsidP="00051B00">
      <w:pPr>
        <w:jc w:val="both"/>
        <w:rPr>
          <w:rFonts w:cs="Arial"/>
        </w:rPr>
      </w:pPr>
      <w:r w:rsidRPr="008461D6">
        <w:rPr>
          <w:rFonts w:cs="Arial"/>
        </w:rPr>
        <w:t>According to the vapour pressure and the Henry’s law constant of propiconazole and tebuconazole the atmosphere is not a compartment of concern for these compounds.</w:t>
      </w:r>
    </w:p>
    <w:p w14:paraId="51486546" w14:textId="77777777" w:rsidR="00051B00" w:rsidRPr="008461D6" w:rsidRDefault="00051B00" w:rsidP="00051B00">
      <w:pPr>
        <w:spacing w:before="120" w:after="120"/>
        <w:jc w:val="both"/>
        <w:rPr>
          <w:rFonts w:cs="Arial"/>
        </w:rPr>
      </w:pPr>
      <w:r w:rsidRPr="008461D6">
        <w:rPr>
          <w:rFonts w:cs="Arial"/>
          <w:u w:val="single"/>
        </w:rPr>
        <w:t>Cypermethrin</w:t>
      </w:r>
      <w:r w:rsidRPr="008461D6">
        <w:rPr>
          <w:rFonts w:cs="Arial"/>
        </w:rPr>
        <w:t>:</w:t>
      </w:r>
    </w:p>
    <w:p w14:paraId="61620D4A" w14:textId="77777777" w:rsidR="00051B00" w:rsidRPr="008461D6" w:rsidRDefault="00051B00" w:rsidP="00051B00">
      <w:pPr>
        <w:jc w:val="both"/>
        <w:rPr>
          <w:rFonts w:cs="Arial"/>
        </w:rPr>
      </w:pPr>
      <w:r w:rsidRPr="008461D6">
        <w:rPr>
          <w:rFonts w:cs="Arial"/>
        </w:rPr>
        <w:t>Cypermethrin has a low volatility and emissions to the air compartment are expected to be low.</w:t>
      </w:r>
    </w:p>
    <w:p w14:paraId="09A4A814" w14:textId="77777777" w:rsidR="00051B00" w:rsidRPr="008461D6" w:rsidRDefault="00051B00" w:rsidP="00051B00">
      <w:pPr>
        <w:spacing w:after="480"/>
        <w:jc w:val="both"/>
      </w:pPr>
      <w:r w:rsidRPr="008461D6">
        <w:rPr>
          <w:rFonts w:cs="Arial"/>
        </w:rPr>
        <w:t>Based on the above conclusions from the AR, risk assessment to air is not performed.</w:t>
      </w:r>
    </w:p>
    <w:p w14:paraId="0CD0B2BA" w14:textId="77777777" w:rsidR="00051B00" w:rsidRPr="00563C5A" w:rsidRDefault="00051B00" w:rsidP="003C1135">
      <w:pPr>
        <w:pStyle w:val="Titre5"/>
        <w:rPr>
          <w:lang w:val="en-US"/>
        </w:rPr>
      </w:pPr>
      <w:r w:rsidRPr="00563C5A">
        <w:rPr>
          <w:lang w:val="en-US"/>
        </w:rPr>
        <w:t>PEC in the soil compartment: X6236</w:t>
      </w:r>
    </w:p>
    <w:p w14:paraId="3D654A89" w14:textId="77777777" w:rsidR="00051B00" w:rsidRPr="008461D6" w:rsidRDefault="00051B00" w:rsidP="00051B00">
      <w:pPr>
        <w:pStyle w:val="Lgende"/>
        <w:keepNext/>
        <w:spacing w:before="360"/>
        <w:rPr>
          <w:rFonts w:ascii="Verdana" w:hAnsi="Verdana"/>
        </w:rPr>
      </w:pPr>
      <w:r w:rsidRPr="008461D6">
        <w:rPr>
          <w:rFonts w:ascii="Verdana" w:hAnsi="Verdana"/>
        </w:rPr>
        <w:t xml:space="preserve">Direct emissions to soil - </w:t>
      </w:r>
      <w:r w:rsidRPr="008461D6">
        <w:rPr>
          <w:rFonts w:ascii="Verdana" w:hAnsi="Verdana"/>
          <w:i/>
        </w:rPr>
        <w:t>In situ</w:t>
      </w:r>
      <w:r w:rsidRPr="008461D6">
        <w:rPr>
          <w:rFonts w:ascii="Verdana" w:hAnsi="Verdana"/>
        </w:rPr>
        <w:t xml:space="preserve"> application</w:t>
      </w:r>
    </w:p>
    <w:p w14:paraId="71E92FC0" w14:textId="77777777" w:rsidR="00051B00" w:rsidRPr="008461D6" w:rsidRDefault="00051B00" w:rsidP="00051B00">
      <w:pPr>
        <w:keepNext/>
        <w:autoSpaceDE w:val="0"/>
        <w:autoSpaceDN w:val="0"/>
        <w:spacing w:after="240"/>
        <w:ind w:right="142"/>
        <w:jc w:val="both"/>
        <w:rPr>
          <w:rFonts w:cs="Arial"/>
        </w:rPr>
      </w:pPr>
      <w:r w:rsidRPr="008461D6">
        <w:rPr>
          <w:rFonts w:cs="Arial"/>
        </w:rPr>
        <w:t>Initial concentrations are presented (eq. 4.38 for brush, 4.120 for spray Tier 1 and 4.121 for spray Tier 2 of the PT08 ESD).</w:t>
      </w:r>
    </w:p>
    <w:tbl>
      <w:tblPr>
        <w:tblW w:w="475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9"/>
        <w:gridCol w:w="20"/>
        <w:gridCol w:w="3604"/>
        <w:gridCol w:w="3600"/>
      </w:tblGrid>
      <w:tr w:rsidR="00051B00" w:rsidRPr="008461D6" w14:paraId="53653168" w14:textId="77777777" w:rsidTr="003C63E2">
        <w:trPr>
          <w:trHeight w:val="340"/>
        </w:trPr>
        <w:tc>
          <w:tcPr>
            <w:tcW w:w="5000" w:type="pct"/>
            <w:gridSpan w:val="4"/>
            <w:shd w:val="clear" w:color="auto" w:fill="auto"/>
            <w:vAlign w:val="center"/>
          </w:tcPr>
          <w:p w14:paraId="19D9CB9E" w14:textId="77777777" w:rsidR="00051B00" w:rsidRPr="008461D6" w:rsidRDefault="00051B00" w:rsidP="003C63E2">
            <w:pPr>
              <w:autoSpaceDE w:val="0"/>
              <w:autoSpaceDN w:val="0"/>
              <w:ind w:right="142"/>
              <w:jc w:val="center"/>
              <w:rPr>
                <w:rFonts w:cs="Arial"/>
                <w:b/>
              </w:rPr>
            </w:pPr>
            <w:r w:rsidRPr="008461D6">
              <w:rPr>
                <w:rFonts w:cs="Arial"/>
                <w:b/>
              </w:rPr>
              <w:t>Application – House -Treatment by brushing</w:t>
            </w:r>
          </w:p>
        </w:tc>
      </w:tr>
      <w:tr w:rsidR="00051B00" w:rsidRPr="008461D6" w14:paraId="60BE30DD" w14:textId="77777777" w:rsidTr="003C63E2">
        <w:trPr>
          <w:trHeight w:val="340"/>
        </w:trPr>
        <w:tc>
          <w:tcPr>
            <w:tcW w:w="1109" w:type="pct"/>
            <w:shd w:val="clear" w:color="auto" w:fill="auto"/>
          </w:tcPr>
          <w:p w14:paraId="6C2547C8" w14:textId="77777777" w:rsidR="00051B00" w:rsidRPr="008461D6" w:rsidRDefault="00051B00" w:rsidP="003C63E2">
            <w:pPr>
              <w:autoSpaceDE w:val="0"/>
              <w:autoSpaceDN w:val="0"/>
              <w:ind w:right="142"/>
              <w:jc w:val="both"/>
              <w:rPr>
                <w:rFonts w:cs="Arial"/>
              </w:rPr>
            </w:pPr>
          </w:p>
        </w:tc>
        <w:tc>
          <w:tcPr>
            <w:tcW w:w="1952" w:type="pct"/>
            <w:gridSpan w:val="2"/>
            <w:shd w:val="clear" w:color="auto" w:fill="auto"/>
            <w:vAlign w:val="center"/>
          </w:tcPr>
          <w:p w14:paraId="6D3FBE29" w14:textId="77777777" w:rsidR="00051B00" w:rsidRPr="008461D6" w:rsidRDefault="00051B00" w:rsidP="003C63E2">
            <w:pPr>
              <w:autoSpaceDE w:val="0"/>
              <w:autoSpaceDN w:val="0"/>
              <w:ind w:right="142"/>
              <w:jc w:val="center"/>
              <w:rPr>
                <w:rFonts w:cs="Arial"/>
              </w:rPr>
            </w:pPr>
            <w:r w:rsidRPr="008461D6">
              <w:rPr>
                <w:rFonts w:cs="Arial"/>
              </w:rPr>
              <w:t>Professional</w:t>
            </w:r>
          </w:p>
        </w:tc>
        <w:tc>
          <w:tcPr>
            <w:tcW w:w="1939" w:type="pct"/>
            <w:shd w:val="clear" w:color="auto" w:fill="auto"/>
            <w:vAlign w:val="center"/>
          </w:tcPr>
          <w:p w14:paraId="416F2A7F" w14:textId="77777777" w:rsidR="00051B00" w:rsidRPr="008461D6" w:rsidRDefault="00051B00" w:rsidP="003C63E2">
            <w:pPr>
              <w:autoSpaceDE w:val="0"/>
              <w:autoSpaceDN w:val="0"/>
              <w:ind w:right="142"/>
              <w:jc w:val="center"/>
              <w:rPr>
                <w:rFonts w:cs="Arial"/>
              </w:rPr>
            </w:pPr>
            <w:r w:rsidRPr="008461D6">
              <w:rPr>
                <w:rFonts w:cs="Arial"/>
              </w:rPr>
              <w:t>Non-professional</w:t>
            </w:r>
          </w:p>
        </w:tc>
      </w:tr>
      <w:tr w:rsidR="00051B00" w:rsidRPr="008461D6" w14:paraId="7C83835B" w14:textId="77777777" w:rsidTr="003C63E2">
        <w:trPr>
          <w:trHeight w:val="340"/>
        </w:trPr>
        <w:tc>
          <w:tcPr>
            <w:tcW w:w="5000" w:type="pct"/>
            <w:gridSpan w:val="4"/>
            <w:shd w:val="clear" w:color="auto" w:fill="auto"/>
            <w:vAlign w:val="center"/>
          </w:tcPr>
          <w:p w14:paraId="7B65693F" w14:textId="77777777" w:rsidR="00051B00" w:rsidRPr="008461D6" w:rsidRDefault="00051B00" w:rsidP="003C63E2">
            <w:pPr>
              <w:autoSpaceDE w:val="0"/>
              <w:autoSpaceDN w:val="0"/>
              <w:ind w:right="142"/>
              <w:rPr>
                <w:rFonts w:cs="Arial"/>
              </w:rPr>
            </w:pPr>
            <w:r w:rsidRPr="008461D6">
              <w:rPr>
                <w:rFonts w:cs="Arial"/>
                <w:b/>
                <w:iCs/>
              </w:rPr>
              <w:t>PEC local soil</w:t>
            </w:r>
            <w:r w:rsidRPr="008461D6">
              <w:rPr>
                <w:rFonts w:cs="Arial"/>
              </w:rPr>
              <w:t>,</w:t>
            </w:r>
            <w:r w:rsidRPr="008461D6">
              <w:rPr>
                <w:rFonts w:cs="Arial"/>
                <w:b/>
              </w:rPr>
              <w:t xml:space="preserve"> initial concentrations in local soil</w:t>
            </w:r>
            <w:r w:rsidRPr="008461D6">
              <w:rPr>
                <w:rFonts w:cs="Arial"/>
              </w:rPr>
              <w:t xml:space="preserve"> [mg.kg</w:t>
            </w:r>
            <w:r w:rsidRPr="008461D6">
              <w:rPr>
                <w:rFonts w:cs="Arial"/>
                <w:vertAlign w:val="superscript"/>
              </w:rPr>
              <w:t>-1</w:t>
            </w:r>
            <w:r w:rsidRPr="008461D6">
              <w:rPr>
                <w:rFonts w:cs="Arial"/>
                <w:vertAlign w:val="subscript"/>
              </w:rPr>
              <w:t>wwt</w:t>
            </w:r>
            <w:r w:rsidRPr="008461D6">
              <w:rPr>
                <w:rFonts w:cs="Arial"/>
              </w:rPr>
              <w:t>]</w:t>
            </w:r>
          </w:p>
        </w:tc>
      </w:tr>
      <w:tr w:rsidR="00051B00" w:rsidRPr="008461D6" w14:paraId="28058052" w14:textId="77777777" w:rsidTr="003C63E2">
        <w:trPr>
          <w:trHeight w:val="340"/>
        </w:trPr>
        <w:tc>
          <w:tcPr>
            <w:tcW w:w="1109" w:type="pct"/>
            <w:shd w:val="clear" w:color="auto" w:fill="auto"/>
            <w:vAlign w:val="center"/>
          </w:tcPr>
          <w:p w14:paraId="5C53226F" w14:textId="77777777" w:rsidR="00051B00" w:rsidRPr="008461D6" w:rsidRDefault="00051B00" w:rsidP="003C63E2">
            <w:pPr>
              <w:autoSpaceDE w:val="0"/>
              <w:autoSpaceDN w:val="0"/>
              <w:rPr>
                <w:rFonts w:cs="Arial"/>
              </w:rPr>
            </w:pPr>
            <w:r w:rsidRPr="008461D6">
              <w:rPr>
                <w:rFonts w:cs="Arial"/>
              </w:rPr>
              <w:t>Propiconazole</w:t>
            </w:r>
          </w:p>
        </w:tc>
        <w:tc>
          <w:tcPr>
            <w:tcW w:w="1952" w:type="pct"/>
            <w:gridSpan w:val="2"/>
            <w:shd w:val="clear" w:color="auto" w:fill="auto"/>
            <w:vAlign w:val="center"/>
          </w:tcPr>
          <w:p w14:paraId="7C5CD735" w14:textId="77777777" w:rsidR="00051B00" w:rsidRPr="008461D6" w:rsidRDefault="00051B00" w:rsidP="003C63E2">
            <w:pPr>
              <w:jc w:val="center"/>
              <w:rPr>
                <w:rFonts w:cs="Arial"/>
              </w:rPr>
            </w:pPr>
            <w:r w:rsidRPr="008461D6">
              <w:rPr>
                <w:rFonts w:cs="Arial"/>
              </w:rPr>
              <w:t>1.02E-01</w:t>
            </w:r>
          </w:p>
        </w:tc>
        <w:tc>
          <w:tcPr>
            <w:tcW w:w="1939" w:type="pct"/>
            <w:shd w:val="clear" w:color="auto" w:fill="auto"/>
            <w:vAlign w:val="center"/>
          </w:tcPr>
          <w:p w14:paraId="10B9191F" w14:textId="77777777" w:rsidR="00051B00" w:rsidRPr="008461D6" w:rsidRDefault="00051B00" w:rsidP="003C63E2">
            <w:pPr>
              <w:jc w:val="center"/>
              <w:rPr>
                <w:rFonts w:cs="Arial"/>
              </w:rPr>
            </w:pPr>
            <w:r w:rsidRPr="008461D6">
              <w:rPr>
                <w:rFonts w:cs="Arial"/>
              </w:rPr>
              <w:t>1.70E-01</w:t>
            </w:r>
          </w:p>
        </w:tc>
      </w:tr>
      <w:tr w:rsidR="00051B00" w:rsidRPr="008461D6" w14:paraId="35DD7462" w14:textId="77777777" w:rsidTr="003C63E2">
        <w:trPr>
          <w:trHeight w:val="340"/>
        </w:trPr>
        <w:tc>
          <w:tcPr>
            <w:tcW w:w="1109" w:type="pct"/>
            <w:shd w:val="clear" w:color="auto" w:fill="auto"/>
            <w:vAlign w:val="center"/>
          </w:tcPr>
          <w:p w14:paraId="76189D42" w14:textId="77777777" w:rsidR="00051B00" w:rsidRPr="008461D6" w:rsidRDefault="00051B00" w:rsidP="003C63E2">
            <w:pPr>
              <w:autoSpaceDE w:val="0"/>
              <w:autoSpaceDN w:val="0"/>
              <w:rPr>
                <w:rFonts w:cs="Arial"/>
              </w:rPr>
            </w:pPr>
            <w:r w:rsidRPr="008461D6">
              <w:rPr>
                <w:rFonts w:cs="Arial"/>
              </w:rPr>
              <w:t>Tebuconazole</w:t>
            </w:r>
          </w:p>
        </w:tc>
        <w:tc>
          <w:tcPr>
            <w:tcW w:w="1952" w:type="pct"/>
            <w:gridSpan w:val="2"/>
            <w:shd w:val="clear" w:color="auto" w:fill="auto"/>
            <w:vAlign w:val="center"/>
          </w:tcPr>
          <w:p w14:paraId="2955D428" w14:textId="77777777" w:rsidR="00051B00" w:rsidRPr="008461D6" w:rsidRDefault="00051B00" w:rsidP="003C63E2">
            <w:pPr>
              <w:jc w:val="center"/>
              <w:rPr>
                <w:rFonts w:cs="Arial"/>
              </w:rPr>
            </w:pPr>
            <w:r w:rsidRPr="008461D6">
              <w:rPr>
                <w:rFonts w:cs="Arial"/>
              </w:rPr>
              <w:t>1.70E-02</w:t>
            </w:r>
          </w:p>
        </w:tc>
        <w:tc>
          <w:tcPr>
            <w:tcW w:w="1939" w:type="pct"/>
            <w:shd w:val="clear" w:color="auto" w:fill="auto"/>
            <w:vAlign w:val="center"/>
          </w:tcPr>
          <w:p w14:paraId="5CB8BAA7" w14:textId="77777777" w:rsidR="00051B00" w:rsidRPr="008461D6" w:rsidRDefault="00051B00" w:rsidP="003C63E2">
            <w:pPr>
              <w:jc w:val="center"/>
              <w:rPr>
                <w:rFonts w:cs="Arial"/>
              </w:rPr>
            </w:pPr>
            <w:r w:rsidRPr="008461D6">
              <w:rPr>
                <w:rFonts w:cs="Arial"/>
              </w:rPr>
              <w:t>2.83E-02</w:t>
            </w:r>
          </w:p>
        </w:tc>
      </w:tr>
      <w:tr w:rsidR="00051B00" w:rsidRPr="008461D6" w14:paraId="1A26210F" w14:textId="77777777" w:rsidTr="003C63E2">
        <w:trPr>
          <w:trHeight w:val="340"/>
        </w:trPr>
        <w:tc>
          <w:tcPr>
            <w:tcW w:w="1109" w:type="pct"/>
            <w:shd w:val="clear" w:color="auto" w:fill="auto"/>
            <w:vAlign w:val="center"/>
          </w:tcPr>
          <w:p w14:paraId="0BC693AB" w14:textId="77777777" w:rsidR="00051B00" w:rsidRPr="008461D6" w:rsidRDefault="00051B00" w:rsidP="003C63E2">
            <w:pPr>
              <w:autoSpaceDE w:val="0"/>
              <w:autoSpaceDN w:val="0"/>
              <w:rPr>
                <w:rFonts w:cs="Arial"/>
              </w:rPr>
            </w:pPr>
            <w:r w:rsidRPr="008461D6">
              <w:rPr>
                <w:rFonts w:cs="Arial"/>
              </w:rPr>
              <w:t>Cypermethrin</w:t>
            </w:r>
          </w:p>
        </w:tc>
        <w:tc>
          <w:tcPr>
            <w:tcW w:w="1952" w:type="pct"/>
            <w:gridSpan w:val="2"/>
            <w:shd w:val="clear" w:color="auto" w:fill="auto"/>
            <w:vAlign w:val="center"/>
          </w:tcPr>
          <w:p w14:paraId="5C1BC636" w14:textId="77777777" w:rsidR="00051B00" w:rsidRPr="008461D6" w:rsidRDefault="00051B00" w:rsidP="003C63E2">
            <w:pPr>
              <w:jc w:val="center"/>
              <w:rPr>
                <w:rFonts w:cs="Arial"/>
              </w:rPr>
            </w:pPr>
            <w:r w:rsidRPr="008461D6">
              <w:rPr>
                <w:rFonts w:cs="Arial"/>
              </w:rPr>
              <w:t>7.13E-02</w:t>
            </w:r>
          </w:p>
        </w:tc>
        <w:tc>
          <w:tcPr>
            <w:tcW w:w="1939" w:type="pct"/>
            <w:shd w:val="clear" w:color="auto" w:fill="auto"/>
            <w:vAlign w:val="center"/>
          </w:tcPr>
          <w:p w14:paraId="308FDD36" w14:textId="77777777" w:rsidR="00051B00" w:rsidRPr="008461D6" w:rsidRDefault="00051B00" w:rsidP="003C63E2">
            <w:pPr>
              <w:jc w:val="center"/>
              <w:rPr>
                <w:rFonts w:cs="Arial"/>
              </w:rPr>
            </w:pPr>
            <w:r w:rsidRPr="008461D6">
              <w:rPr>
                <w:rFonts w:cs="Arial"/>
              </w:rPr>
              <w:t>1.19E-01</w:t>
            </w:r>
          </w:p>
        </w:tc>
      </w:tr>
      <w:tr w:rsidR="00051B00" w:rsidRPr="008461D6" w14:paraId="1531E935" w14:textId="77777777" w:rsidTr="003C63E2">
        <w:trPr>
          <w:trHeight w:val="340"/>
        </w:trPr>
        <w:tc>
          <w:tcPr>
            <w:tcW w:w="1109" w:type="pct"/>
            <w:shd w:val="clear" w:color="auto" w:fill="auto"/>
            <w:vAlign w:val="center"/>
          </w:tcPr>
          <w:p w14:paraId="43CEF804" w14:textId="77777777" w:rsidR="00051B00" w:rsidRPr="008461D6" w:rsidRDefault="00051B00" w:rsidP="003C63E2">
            <w:pPr>
              <w:autoSpaceDE w:val="0"/>
              <w:autoSpaceDN w:val="0"/>
              <w:rPr>
                <w:rFonts w:cs="Arial"/>
              </w:rPr>
            </w:pPr>
            <w:r w:rsidRPr="008461D6">
              <w:rPr>
                <w:rFonts w:cs="Arial"/>
              </w:rPr>
              <w:t>IPBC</w:t>
            </w:r>
          </w:p>
        </w:tc>
        <w:tc>
          <w:tcPr>
            <w:tcW w:w="1952" w:type="pct"/>
            <w:gridSpan w:val="2"/>
            <w:shd w:val="clear" w:color="auto" w:fill="auto"/>
            <w:vAlign w:val="center"/>
          </w:tcPr>
          <w:p w14:paraId="760D9ACD" w14:textId="77777777" w:rsidR="00051B00" w:rsidRPr="008461D6" w:rsidRDefault="00051B00" w:rsidP="003C63E2">
            <w:pPr>
              <w:jc w:val="center"/>
              <w:rPr>
                <w:rFonts w:cs="Arial"/>
              </w:rPr>
            </w:pPr>
            <w:r w:rsidRPr="008461D6">
              <w:rPr>
                <w:rFonts w:cs="Arial"/>
              </w:rPr>
              <w:t>1.70E-02</w:t>
            </w:r>
          </w:p>
        </w:tc>
        <w:tc>
          <w:tcPr>
            <w:tcW w:w="1939" w:type="pct"/>
            <w:shd w:val="clear" w:color="auto" w:fill="auto"/>
            <w:vAlign w:val="center"/>
          </w:tcPr>
          <w:p w14:paraId="02F89327" w14:textId="77777777" w:rsidR="00051B00" w:rsidRPr="008461D6" w:rsidRDefault="00051B00" w:rsidP="003C63E2">
            <w:pPr>
              <w:jc w:val="center"/>
              <w:rPr>
                <w:rFonts w:cs="Arial"/>
              </w:rPr>
            </w:pPr>
            <w:r w:rsidRPr="008461D6">
              <w:rPr>
                <w:rFonts w:cs="Arial"/>
              </w:rPr>
              <w:t>2.83E-02</w:t>
            </w:r>
          </w:p>
        </w:tc>
      </w:tr>
      <w:tr w:rsidR="00051B00" w:rsidRPr="008461D6" w14:paraId="2122C659" w14:textId="77777777" w:rsidTr="003C63E2">
        <w:trPr>
          <w:trHeight w:val="340"/>
        </w:trPr>
        <w:tc>
          <w:tcPr>
            <w:tcW w:w="1109" w:type="pct"/>
            <w:shd w:val="clear" w:color="auto" w:fill="auto"/>
            <w:vAlign w:val="center"/>
          </w:tcPr>
          <w:p w14:paraId="36CC45E9" w14:textId="77777777" w:rsidR="00051B00" w:rsidRPr="008461D6" w:rsidRDefault="00051B00" w:rsidP="003C63E2">
            <w:pPr>
              <w:autoSpaceDE w:val="0"/>
              <w:autoSpaceDN w:val="0"/>
              <w:rPr>
                <w:rFonts w:cs="Arial"/>
              </w:rPr>
            </w:pPr>
            <w:r w:rsidRPr="008461D6">
              <w:rPr>
                <w:rFonts w:cs="Arial"/>
              </w:rPr>
              <w:t>PBC</w:t>
            </w:r>
          </w:p>
        </w:tc>
        <w:tc>
          <w:tcPr>
            <w:tcW w:w="1952" w:type="pct"/>
            <w:gridSpan w:val="2"/>
            <w:shd w:val="clear" w:color="auto" w:fill="auto"/>
            <w:vAlign w:val="center"/>
          </w:tcPr>
          <w:p w14:paraId="55A2DA34" w14:textId="77777777" w:rsidR="00051B00" w:rsidRPr="008461D6" w:rsidRDefault="00051B00" w:rsidP="003C63E2">
            <w:pPr>
              <w:jc w:val="center"/>
              <w:rPr>
                <w:rFonts w:cs="Arial"/>
              </w:rPr>
            </w:pPr>
            <w:r w:rsidRPr="008461D6">
              <w:rPr>
                <w:rFonts w:cs="Arial"/>
              </w:rPr>
              <w:t>9.37E-03</w:t>
            </w:r>
          </w:p>
        </w:tc>
        <w:tc>
          <w:tcPr>
            <w:tcW w:w="1939" w:type="pct"/>
            <w:shd w:val="clear" w:color="auto" w:fill="auto"/>
            <w:vAlign w:val="center"/>
          </w:tcPr>
          <w:p w14:paraId="6399DF92" w14:textId="77777777" w:rsidR="00051B00" w:rsidRPr="008461D6" w:rsidRDefault="00051B00" w:rsidP="003C63E2">
            <w:pPr>
              <w:jc w:val="center"/>
              <w:rPr>
                <w:rFonts w:cs="Arial"/>
              </w:rPr>
            </w:pPr>
            <w:r w:rsidRPr="008461D6">
              <w:rPr>
                <w:rFonts w:cs="Arial"/>
              </w:rPr>
              <w:t>1.56E-02</w:t>
            </w:r>
          </w:p>
        </w:tc>
      </w:tr>
      <w:tr w:rsidR="00051B00" w:rsidRPr="008461D6" w14:paraId="59B5EB16" w14:textId="77777777" w:rsidTr="003C63E2">
        <w:trPr>
          <w:trHeight w:val="340"/>
        </w:trPr>
        <w:tc>
          <w:tcPr>
            <w:tcW w:w="1109" w:type="pct"/>
            <w:shd w:val="clear" w:color="auto" w:fill="auto"/>
            <w:vAlign w:val="center"/>
          </w:tcPr>
          <w:p w14:paraId="4E2003CC" w14:textId="77777777" w:rsidR="00051B00" w:rsidRPr="008461D6" w:rsidRDefault="00051B00" w:rsidP="003C63E2">
            <w:pPr>
              <w:autoSpaceDE w:val="0"/>
              <w:autoSpaceDN w:val="0"/>
              <w:rPr>
                <w:rFonts w:cs="Arial"/>
              </w:rPr>
            </w:pPr>
            <w:r w:rsidRPr="008461D6">
              <w:rPr>
                <w:rFonts w:cs="Arial"/>
              </w:rPr>
              <w:t>1,2,4-triazole</w:t>
            </w:r>
          </w:p>
        </w:tc>
        <w:tc>
          <w:tcPr>
            <w:tcW w:w="1952" w:type="pct"/>
            <w:gridSpan w:val="2"/>
            <w:shd w:val="clear" w:color="auto" w:fill="auto"/>
            <w:vAlign w:val="center"/>
          </w:tcPr>
          <w:p w14:paraId="3D3E7D2E" w14:textId="77777777" w:rsidR="00051B00" w:rsidRPr="008461D6" w:rsidRDefault="00051B00" w:rsidP="003C63E2">
            <w:pPr>
              <w:jc w:val="center"/>
              <w:rPr>
                <w:rFonts w:cs="Arial"/>
              </w:rPr>
            </w:pPr>
            <w:r w:rsidRPr="008461D6">
              <w:rPr>
                <w:rFonts w:cs="Arial"/>
              </w:rPr>
              <w:t>9.23E-03</w:t>
            </w:r>
          </w:p>
        </w:tc>
        <w:tc>
          <w:tcPr>
            <w:tcW w:w="1939" w:type="pct"/>
            <w:shd w:val="clear" w:color="auto" w:fill="auto"/>
            <w:vAlign w:val="center"/>
          </w:tcPr>
          <w:p w14:paraId="21551FE9" w14:textId="77777777" w:rsidR="00051B00" w:rsidRPr="008461D6" w:rsidRDefault="00051B00" w:rsidP="003C63E2">
            <w:pPr>
              <w:jc w:val="center"/>
              <w:rPr>
                <w:rFonts w:cs="Arial"/>
              </w:rPr>
            </w:pPr>
            <w:r w:rsidRPr="008461D6">
              <w:rPr>
                <w:rFonts w:cs="Arial"/>
              </w:rPr>
              <w:t>1.54E-02</w:t>
            </w:r>
          </w:p>
        </w:tc>
      </w:tr>
      <w:tr w:rsidR="00051B00" w:rsidRPr="008461D6" w14:paraId="688C34AB" w14:textId="77777777" w:rsidTr="003C63E2">
        <w:trPr>
          <w:trHeight w:val="397"/>
        </w:trPr>
        <w:tc>
          <w:tcPr>
            <w:tcW w:w="5000" w:type="pct"/>
            <w:gridSpan w:val="4"/>
            <w:shd w:val="clear" w:color="auto" w:fill="auto"/>
            <w:vAlign w:val="center"/>
          </w:tcPr>
          <w:p w14:paraId="330882BC" w14:textId="77777777" w:rsidR="00051B00" w:rsidRPr="008461D6" w:rsidRDefault="00051B00" w:rsidP="003C63E2">
            <w:pPr>
              <w:autoSpaceDE w:val="0"/>
              <w:autoSpaceDN w:val="0"/>
              <w:ind w:right="142"/>
              <w:jc w:val="center"/>
              <w:rPr>
                <w:rFonts w:cs="Arial"/>
                <w:b/>
              </w:rPr>
            </w:pPr>
            <w:r w:rsidRPr="008461D6">
              <w:rPr>
                <w:rFonts w:cs="Arial"/>
                <w:b/>
              </w:rPr>
              <w:t>Application – House - Treatment by spraying</w:t>
            </w:r>
          </w:p>
        </w:tc>
      </w:tr>
      <w:tr w:rsidR="00051B00" w:rsidRPr="008461D6" w14:paraId="18547616" w14:textId="77777777" w:rsidTr="003C63E2">
        <w:trPr>
          <w:trHeight w:val="340"/>
        </w:trPr>
        <w:tc>
          <w:tcPr>
            <w:tcW w:w="5000" w:type="pct"/>
            <w:gridSpan w:val="4"/>
            <w:shd w:val="clear" w:color="auto" w:fill="auto"/>
            <w:vAlign w:val="center"/>
          </w:tcPr>
          <w:p w14:paraId="65CD842C" w14:textId="77777777" w:rsidR="00051B00" w:rsidRPr="008461D6" w:rsidRDefault="00051B00" w:rsidP="003C63E2">
            <w:pPr>
              <w:autoSpaceDE w:val="0"/>
              <w:autoSpaceDN w:val="0"/>
              <w:ind w:right="142"/>
              <w:rPr>
                <w:rFonts w:cs="Arial"/>
              </w:rPr>
            </w:pPr>
            <w:r w:rsidRPr="008461D6">
              <w:rPr>
                <w:rFonts w:cs="Arial"/>
                <w:b/>
                <w:iCs/>
              </w:rPr>
              <w:t>PEC local soil</w:t>
            </w:r>
            <w:r w:rsidRPr="008461D6">
              <w:rPr>
                <w:rFonts w:cs="Arial"/>
              </w:rPr>
              <w:t xml:space="preserve">, </w:t>
            </w:r>
            <w:r w:rsidRPr="008461D6">
              <w:rPr>
                <w:rFonts w:cs="Arial"/>
                <w:b/>
              </w:rPr>
              <w:t>initial concentrations in local soil</w:t>
            </w:r>
            <w:r w:rsidRPr="008461D6">
              <w:rPr>
                <w:rFonts w:cs="Arial"/>
              </w:rPr>
              <w:t xml:space="preserve"> [mg.kg</w:t>
            </w:r>
            <w:r w:rsidRPr="008461D6">
              <w:rPr>
                <w:rFonts w:cs="Arial"/>
                <w:vertAlign w:val="superscript"/>
              </w:rPr>
              <w:t>-1</w:t>
            </w:r>
            <w:r w:rsidRPr="008461D6">
              <w:rPr>
                <w:rFonts w:cs="Arial"/>
                <w:vertAlign w:val="subscript"/>
              </w:rPr>
              <w:t>wwt</w:t>
            </w:r>
            <w:r w:rsidRPr="008461D6">
              <w:rPr>
                <w:rFonts w:cs="Arial"/>
              </w:rPr>
              <w:t>]</w:t>
            </w:r>
          </w:p>
        </w:tc>
      </w:tr>
      <w:tr w:rsidR="00051B00" w:rsidRPr="008461D6" w14:paraId="7C6FA3C5" w14:textId="77777777" w:rsidTr="003C63E2">
        <w:trPr>
          <w:trHeight w:val="340"/>
        </w:trPr>
        <w:tc>
          <w:tcPr>
            <w:tcW w:w="1120" w:type="pct"/>
            <w:gridSpan w:val="2"/>
            <w:shd w:val="clear" w:color="auto" w:fill="auto"/>
          </w:tcPr>
          <w:p w14:paraId="7B42E542" w14:textId="77777777" w:rsidR="00051B00" w:rsidRPr="008461D6" w:rsidRDefault="00051B00" w:rsidP="003C63E2">
            <w:pPr>
              <w:autoSpaceDE w:val="0"/>
              <w:autoSpaceDN w:val="0"/>
              <w:ind w:right="142"/>
              <w:jc w:val="both"/>
              <w:rPr>
                <w:rFonts w:cs="Arial"/>
              </w:rPr>
            </w:pPr>
          </w:p>
        </w:tc>
        <w:tc>
          <w:tcPr>
            <w:tcW w:w="1941" w:type="pct"/>
            <w:shd w:val="clear" w:color="auto" w:fill="auto"/>
            <w:vAlign w:val="center"/>
          </w:tcPr>
          <w:p w14:paraId="506208D1" w14:textId="77777777" w:rsidR="00051B00" w:rsidRPr="008461D6" w:rsidRDefault="00051B00" w:rsidP="003C63E2">
            <w:pPr>
              <w:tabs>
                <w:tab w:val="center" w:pos="1387"/>
                <w:tab w:val="right" w:pos="2775"/>
              </w:tabs>
              <w:autoSpaceDE w:val="0"/>
              <w:autoSpaceDN w:val="0"/>
              <w:ind w:right="142"/>
              <w:jc w:val="center"/>
              <w:rPr>
                <w:rFonts w:cs="Arial"/>
              </w:rPr>
            </w:pPr>
            <w:r w:rsidRPr="008461D6">
              <w:rPr>
                <w:rFonts w:cs="Arial"/>
              </w:rPr>
              <w:t>Tier1 (Runoff + Drift)</w:t>
            </w:r>
          </w:p>
        </w:tc>
        <w:tc>
          <w:tcPr>
            <w:tcW w:w="1939" w:type="pct"/>
            <w:shd w:val="clear" w:color="auto" w:fill="auto"/>
            <w:vAlign w:val="center"/>
          </w:tcPr>
          <w:p w14:paraId="5BF90CDF" w14:textId="77777777" w:rsidR="00051B00" w:rsidRPr="008461D6" w:rsidRDefault="00051B00" w:rsidP="003C63E2">
            <w:pPr>
              <w:autoSpaceDE w:val="0"/>
              <w:autoSpaceDN w:val="0"/>
              <w:ind w:right="142"/>
              <w:jc w:val="center"/>
              <w:rPr>
                <w:rFonts w:cs="Arial"/>
              </w:rPr>
            </w:pPr>
            <w:r w:rsidRPr="008461D6">
              <w:rPr>
                <w:rFonts w:cs="Arial"/>
              </w:rPr>
              <w:t>Tier 2 (Drift)</w:t>
            </w:r>
          </w:p>
        </w:tc>
      </w:tr>
      <w:tr w:rsidR="00051B00" w:rsidRPr="008461D6" w14:paraId="0A358FF6" w14:textId="77777777" w:rsidTr="003C63E2">
        <w:trPr>
          <w:trHeight w:val="340"/>
        </w:trPr>
        <w:tc>
          <w:tcPr>
            <w:tcW w:w="1120" w:type="pct"/>
            <w:gridSpan w:val="2"/>
            <w:shd w:val="clear" w:color="auto" w:fill="auto"/>
          </w:tcPr>
          <w:p w14:paraId="61EAB7D2" w14:textId="77777777" w:rsidR="00051B00" w:rsidRPr="008461D6" w:rsidRDefault="00051B00" w:rsidP="003C63E2">
            <w:pPr>
              <w:autoSpaceDE w:val="0"/>
              <w:autoSpaceDN w:val="0"/>
              <w:ind w:right="142"/>
              <w:jc w:val="both"/>
              <w:rPr>
                <w:rFonts w:cs="Arial"/>
              </w:rPr>
            </w:pPr>
            <w:r w:rsidRPr="008461D6">
              <w:rPr>
                <w:rFonts w:cs="Arial"/>
              </w:rPr>
              <w:t>Propiconazole</w:t>
            </w:r>
          </w:p>
        </w:tc>
        <w:tc>
          <w:tcPr>
            <w:tcW w:w="1941" w:type="pct"/>
            <w:shd w:val="clear" w:color="auto" w:fill="auto"/>
            <w:vAlign w:val="center"/>
          </w:tcPr>
          <w:p w14:paraId="049AEBDA" w14:textId="77777777" w:rsidR="00051B00" w:rsidRPr="008461D6" w:rsidRDefault="00051B00" w:rsidP="003C63E2">
            <w:pPr>
              <w:jc w:val="center"/>
              <w:rPr>
                <w:rFonts w:cs="Arial"/>
              </w:rPr>
            </w:pPr>
            <w:r w:rsidRPr="008461D6">
              <w:rPr>
                <w:rFonts w:cs="Arial"/>
              </w:rPr>
              <w:t>1.02E+00</w:t>
            </w:r>
          </w:p>
        </w:tc>
        <w:tc>
          <w:tcPr>
            <w:tcW w:w="1939" w:type="pct"/>
            <w:shd w:val="clear" w:color="auto" w:fill="auto"/>
            <w:vAlign w:val="center"/>
          </w:tcPr>
          <w:p w14:paraId="4656C7A3" w14:textId="77777777" w:rsidR="00051B00" w:rsidRPr="008461D6" w:rsidRDefault="00051B00" w:rsidP="003C63E2">
            <w:pPr>
              <w:jc w:val="center"/>
              <w:rPr>
                <w:rFonts w:cs="Arial"/>
              </w:rPr>
            </w:pPr>
            <w:r w:rsidRPr="008461D6">
              <w:rPr>
                <w:rFonts w:cs="Arial"/>
              </w:rPr>
              <w:t>9.71E-02</w:t>
            </w:r>
          </w:p>
        </w:tc>
      </w:tr>
      <w:tr w:rsidR="00051B00" w:rsidRPr="008461D6" w14:paraId="62FC9FCB" w14:textId="77777777" w:rsidTr="003C63E2">
        <w:trPr>
          <w:trHeight w:val="340"/>
        </w:trPr>
        <w:tc>
          <w:tcPr>
            <w:tcW w:w="1120" w:type="pct"/>
            <w:gridSpan w:val="2"/>
            <w:shd w:val="clear" w:color="auto" w:fill="auto"/>
          </w:tcPr>
          <w:p w14:paraId="43E07861" w14:textId="77777777" w:rsidR="00051B00" w:rsidRPr="008461D6" w:rsidRDefault="00051B00" w:rsidP="003C63E2">
            <w:pPr>
              <w:autoSpaceDE w:val="0"/>
              <w:autoSpaceDN w:val="0"/>
              <w:ind w:right="142"/>
              <w:jc w:val="both"/>
              <w:rPr>
                <w:rFonts w:cs="Arial"/>
              </w:rPr>
            </w:pPr>
            <w:r w:rsidRPr="008461D6">
              <w:rPr>
                <w:rFonts w:cs="Arial"/>
              </w:rPr>
              <w:t>Tebuconazole</w:t>
            </w:r>
          </w:p>
        </w:tc>
        <w:tc>
          <w:tcPr>
            <w:tcW w:w="1941" w:type="pct"/>
            <w:shd w:val="clear" w:color="auto" w:fill="auto"/>
            <w:vAlign w:val="center"/>
          </w:tcPr>
          <w:p w14:paraId="1576FAEE" w14:textId="77777777" w:rsidR="00051B00" w:rsidRPr="008461D6" w:rsidRDefault="00051B00" w:rsidP="003C63E2">
            <w:pPr>
              <w:jc w:val="center"/>
              <w:rPr>
                <w:rFonts w:cs="Arial"/>
              </w:rPr>
            </w:pPr>
            <w:r w:rsidRPr="008461D6">
              <w:rPr>
                <w:rFonts w:cs="Arial"/>
              </w:rPr>
              <w:t>1.70E-01</w:t>
            </w:r>
          </w:p>
        </w:tc>
        <w:tc>
          <w:tcPr>
            <w:tcW w:w="1939" w:type="pct"/>
            <w:shd w:val="clear" w:color="auto" w:fill="auto"/>
            <w:vAlign w:val="center"/>
          </w:tcPr>
          <w:p w14:paraId="10854033" w14:textId="77777777" w:rsidR="00051B00" w:rsidRPr="008461D6" w:rsidRDefault="00051B00" w:rsidP="003C63E2">
            <w:pPr>
              <w:jc w:val="center"/>
              <w:rPr>
                <w:rFonts w:cs="Arial"/>
              </w:rPr>
            </w:pPr>
            <w:r w:rsidRPr="008461D6">
              <w:rPr>
                <w:rFonts w:cs="Arial"/>
              </w:rPr>
              <w:t>1.62E-02</w:t>
            </w:r>
          </w:p>
        </w:tc>
      </w:tr>
      <w:tr w:rsidR="00051B00" w:rsidRPr="008461D6" w14:paraId="5BAC4CE3" w14:textId="77777777" w:rsidTr="003C63E2">
        <w:trPr>
          <w:trHeight w:val="340"/>
        </w:trPr>
        <w:tc>
          <w:tcPr>
            <w:tcW w:w="1120" w:type="pct"/>
            <w:gridSpan w:val="2"/>
            <w:shd w:val="clear" w:color="auto" w:fill="auto"/>
          </w:tcPr>
          <w:p w14:paraId="108B2297" w14:textId="77777777" w:rsidR="00051B00" w:rsidRPr="008461D6" w:rsidRDefault="00051B00" w:rsidP="003C63E2">
            <w:pPr>
              <w:autoSpaceDE w:val="0"/>
              <w:autoSpaceDN w:val="0"/>
              <w:ind w:right="142"/>
              <w:jc w:val="both"/>
              <w:rPr>
                <w:rFonts w:cs="Arial"/>
              </w:rPr>
            </w:pPr>
            <w:r w:rsidRPr="008461D6">
              <w:rPr>
                <w:rFonts w:cs="Arial"/>
              </w:rPr>
              <w:t>Cypermethrin</w:t>
            </w:r>
          </w:p>
        </w:tc>
        <w:tc>
          <w:tcPr>
            <w:tcW w:w="1941" w:type="pct"/>
            <w:shd w:val="clear" w:color="auto" w:fill="auto"/>
            <w:vAlign w:val="center"/>
          </w:tcPr>
          <w:p w14:paraId="44BAA74A" w14:textId="77777777" w:rsidR="00051B00" w:rsidRPr="008461D6" w:rsidRDefault="00051B00" w:rsidP="003C63E2">
            <w:pPr>
              <w:jc w:val="center"/>
              <w:rPr>
                <w:rFonts w:cs="Arial"/>
              </w:rPr>
            </w:pPr>
            <w:r w:rsidRPr="008461D6">
              <w:rPr>
                <w:rFonts w:cs="Arial"/>
              </w:rPr>
              <w:t>7.13E-01</w:t>
            </w:r>
          </w:p>
        </w:tc>
        <w:tc>
          <w:tcPr>
            <w:tcW w:w="1939" w:type="pct"/>
            <w:shd w:val="clear" w:color="auto" w:fill="auto"/>
            <w:vAlign w:val="center"/>
          </w:tcPr>
          <w:p w14:paraId="47B090B5" w14:textId="77777777" w:rsidR="00051B00" w:rsidRPr="008461D6" w:rsidRDefault="00051B00" w:rsidP="003C63E2">
            <w:pPr>
              <w:jc w:val="center"/>
              <w:rPr>
                <w:rFonts w:cs="Arial"/>
              </w:rPr>
            </w:pPr>
            <w:r w:rsidRPr="008461D6">
              <w:rPr>
                <w:rFonts w:cs="Arial"/>
              </w:rPr>
              <w:t>6.79E-02</w:t>
            </w:r>
          </w:p>
        </w:tc>
      </w:tr>
      <w:tr w:rsidR="00051B00" w:rsidRPr="008461D6" w14:paraId="2C406FE6" w14:textId="77777777" w:rsidTr="003C63E2">
        <w:trPr>
          <w:trHeight w:val="340"/>
        </w:trPr>
        <w:tc>
          <w:tcPr>
            <w:tcW w:w="1120" w:type="pct"/>
            <w:gridSpan w:val="2"/>
            <w:shd w:val="clear" w:color="auto" w:fill="auto"/>
            <w:vAlign w:val="center"/>
          </w:tcPr>
          <w:p w14:paraId="7C0E9832" w14:textId="77777777" w:rsidR="00051B00" w:rsidRPr="008461D6" w:rsidRDefault="00051B00" w:rsidP="003C63E2">
            <w:pPr>
              <w:autoSpaceDE w:val="0"/>
              <w:autoSpaceDN w:val="0"/>
              <w:rPr>
                <w:rFonts w:cs="Arial"/>
              </w:rPr>
            </w:pPr>
            <w:r w:rsidRPr="008461D6">
              <w:rPr>
                <w:rFonts w:cs="Arial"/>
              </w:rPr>
              <w:t>IPBC</w:t>
            </w:r>
          </w:p>
        </w:tc>
        <w:tc>
          <w:tcPr>
            <w:tcW w:w="1941" w:type="pct"/>
            <w:shd w:val="clear" w:color="auto" w:fill="auto"/>
            <w:vAlign w:val="center"/>
          </w:tcPr>
          <w:p w14:paraId="56F1C068" w14:textId="77777777" w:rsidR="00051B00" w:rsidRPr="008461D6" w:rsidRDefault="00051B00" w:rsidP="003C63E2">
            <w:pPr>
              <w:jc w:val="center"/>
              <w:rPr>
                <w:rFonts w:cs="Arial"/>
              </w:rPr>
            </w:pPr>
            <w:r w:rsidRPr="008461D6">
              <w:rPr>
                <w:rFonts w:cs="Arial"/>
              </w:rPr>
              <w:t>1.70E-01</w:t>
            </w:r>
          </w:p>
        </w:tc>
        <w:tc>
          <w:tcPr>
            <w:tcW w:w="1939" w:type="pct"/>
            <w:shd w:val="clear" w:color="auto" w:fill="auto"/>
            <w:vAlign w:val="center"/>
          </w:tcPr>
          <w:p w14:paraId="136F3492" w14:textId="77777777" w:rsidR="00051B00" w:rsidRPr="008461D6" w:rsidRDefault="00051B00" w:rsidP="003C63E2">
            <w:pPr>
              <w:jc w:val="center"/>
              <w:rPr>
                <w:rFonts w:cs="Arial"/>
              </w:rPr>
            </w:pPr>
            <w:r w:rsidRPr="008461D6">
              <w:rPr>
                <w:rFonts w:cs="Arial"/>
              </w:rPr>
              <w:t>1.62E-02</w:t>
            </w:r>
          </w:p>
        </w:tc>
      </w:tr>
      <w:tr w:rsidR="00051B00" w:rsidRPr="008461D6" w14:paraId="69B30F07" w14:textId="77777777" w:rsidTr="003C63E2">
        <w:trPr>
          <w:trHeight w:val="340"/>
        </w:trPr>
        <w:tc>
          <w:tcPr>
            <w:tcW w:w="1120" w:type="pct"/>
            <w:gridSpan w:val="2"/>
            <w:shd w:val="clear" w:color="auto" w:fill="auto"/>
            <w:vAlign w:val="center"/>
          </w:tcPr>
          <w:p w14:paraId="3F11A07F" w14:textId="77777777" w:rsidR="00051B00" w:rsidRPr="008461D6" w:rsidRDefault="00051B00" w:rsidP="003C63E2">
            <w:pPr>
              <w:autoSpaceDE w:val="0"/>
              <w:autoSpaceDN w:val="0"/>
              <w:rPr>
                <w:rFonts w:cs="Arial"/>
              </w:rPr>
            </w:pPr>
            <w:r w:rsidRPr="008461D6">
              <w:rPr>
                <w:rFonts w:cs="Arial"/>
              </w:rPr>
              <w:t>PBC</w:t>
            </w:r>
          </w:p>
        </w:tc>
        <w:tc>
          <w:tcPr>
            <w:tcW w:w="1941" w:type="pct"/>
            <w:shd w:val="clear" w:color="auto" w:fill="auto"/>
            <w:vAlign w:val="center"/>
          </w:tcPr>
          <w:p w14:paraId="22470F17" w14:textId="77777777" w:rsidR="00051B00" w:rsidRPr="008461D6" w:rsidRDefault="00051B00" w:rsidP="003C63E2">
            <w:pPr>
              <w:jc w:val="center"/>
              <w:rPr>
                <w:rFonts w:cs="Arial"/>
              </w:rPr>
            </w:pPr>
            <w:r w:rsidRPr="008461D6">
              <w:rPr>
                <w:rFonts w:cs="Arial"/>
              </w:rPr>
              <w:t>9.37E-02</w:t>
            </w:r>
          </w:p>
        </w:tc>
        <w:tc>
          <w:tcPr>
            <w:tcW w:w="1939" w:type="pct"/>
            <w:shd w:val="clear" w:color="auto" w:fill="auto"/>
            <w:vAlign w:val="center"/>
          </w:tcPr>
          <w:p w14:paraId="1B1AAEDD" w14:textId="77777777" w:rsidR="00051B00" w:rsidRPr="008461D6" w:rsidRDefault="00051B00" w:rsidP="003C63E2">
            <w:pPr>
              <w:jc w:val="center"/>
              <w:rPr>
                <w:rFonts w:cs="Arial"/>
              </w:rPr>
            </w:pPr>
            <w:r w:rsidRPr="008461D6">
              <w:rPr>
                <w:rFonts w:cs="Arial"/>
              </w:rPr>
              <w:t>8.93E-03</w:t>
            </w:r>
          </w:p>
        </w:tc>
      </w:tr>
      <w:tr w:rsidR="00051B00" w:rsidRPr="008461D6" w14:paraId="186EB4B1" w14:textId="77777777" w:rsidTr="003C63E2">
        <w:trPr>
          <w:trHeight w:val="340"/>
        </w:trPr>
        <w:tc>
          <w:tcPr>
            <w:tcW w:w="1120" w:type="pct"/>
            <w:gridSpan w:val="2"/>
            <w:shd w:val="clear" w:color="auto" w:fill="auto"/>
            <w:vAlign w:val="center"/>
          </w:tcPr>
          <w:p w14:paraId="155468F8" w14:textId="77777777" w:rsidR="00051B00" w:rsidRPr="008461D6" w:rsidRDefault="00051B00" w:rsidP="003C63E2">
            <w:pPr>
              <w:autoSpaceDE w:val="0"/>
              <w:autoSpaceDN w:val="0"/>
              <w:rPr>
                <w:rFonts w:cs="Arial"/>
              </w:rPr>
            </w:pPr>
            <w:r w:rsidRPr="008461D6">
              <w:rPr>
                <w:rFonts w:cs="Arial"/>
              </w:rPr>
              <w:t>1,2,4-triazole</w:t>
            </w:r>
          </w:p>
        </w:tc>
        <w:tc>
          <w:tcPr>
            <w:tcW w:w="1941" w:type="pct"/>
            <w:shd w:val="clear" w:color="auto" w:fill="auto"/>
            <w:vAlign w:val="center"/>
          </w:tcPr>
          <w:p w14:paraId="624BBB5F" w14:textId="77777777" w:rsidR="00051B00" w:rsidRPr="008461D6" w:rsidRDefault="00051B00" w:rsidP="003C63E2">
            <w:pPr>
              <w:jc w:val="center"/>
              <w:rPr>
                <w:rFonts w:cs="Arial"/>
              </w:rPr>
            </w:pPr>
            <w:r w:rsidRPr="008461D6">
              <w:rPr>
                <w:rFonts w:cs="Arial"/>
              </w:rPr>
              <w:t>9.23E-02</w:t>
            </w:r>
          </w:p>
        </w:tc>
        <w:tc>
          <w:tcPr>
            <w:tcW w:w="1939" w:type="pct"/>
            <w:shd w:val="clear" w:color="auto" w:fill="auto"/>
            <w:vAlign w:val="center"/>
          </w:tcPr>
          <w:p w14:paraId="0E601E15" w14:textId="77777777" w:rsidR="00051B00" w:rsidRPr="008461D6" w:rsidRDefault="00051B00" w:rsidP="003C63E2">
            <w:pPr>
              <w:jc w:val="center"/>
              <w:rPr>
                <w:rFonts w:cs="Arial"/>
              </w:rPr>
            </w:pPr>
            <w:r w:rsidRPr="008461D6">
              <w:rPr>
                <w:rFonts w:cs="Arial"/>
              </w:rPr>
              <w:t>8.80E-03</w:t>
            </w:r>
          </w:p>
        </w:tc>
      </w:tr>
    </w:tbl>
    <w:p w14:paraId="6A16B274" w14:textId="77777777" w:rsidR="00051B00" w:rsidRPr="008461D6" w:rsidRDefault="00051B00" w:rsidP="00051B00">
      <w:pPr>
        <w:pStyle w:val="Lgende"/>
        <w:spacing w:before="360"/>
        <w:rPr>
          <w:rFonts w:ascii="Verdana" w:hAnsi="Verdana"/>
        </w:rPr>
      </w:pPr>
      <w:r w:rsidRPr="008461D6">
        <w:rPr>
          <w:rFonts w:ascii="Verdana" w:hAnsi="Verdana"/>
        </w:rPr>
        <w:t>Direct emissions to soil - Service life of treated wood (without considering application phase)</w:t>
      </w:r>
    </w:p>
    <w:p w14:paraId="03C90946" w14:textId="77777777" w:rsidR="00051B00" w:rsidRPr="008461D6" w:rsidRDefault="00051B00" w:rsidP="00051B00">
      <w:pPr>
        <w:pStyle w:val="Lgende"/>
        <w:spacing w:after="120"/>
        <w:rPr>
          <w:rFonts w:ascii="Verdana" w:hAnsi="Verdana"/>
          <w:b/>
        </w:rPr>
      </w:pPr>
      <w:r w:rsidRPr="008461D6">
        <w:rPr>
          <w:rFonts w:ascii="Verdana" w:hAnsi="Verdana"/>
        </w:rPr>
        <w:t>Twa concentrations are calculated (with eq. 3.7 and 3.8 of the PT08 ESD) taking into account the degradation process with the half-life in soil (DT50soil).</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687"/>
        <w:gridCol w:w="3685"/>
      </w:tblGrid>
      <w:tr w:rsidR="00051B00" w:rsidRPr="008461D6" w14:paraId="012D4074" w14:textId="77777777" w:rsidTr="003C63E2">
        <w:trPr>
          <w:trHeight w:val="340"/>
        </w:trPr>
        <w:tc>
          <w:tcPr>
            <w:tcW w:w="5000" w:type="pct"/>
            <w:gridSpan w:val="3"/>
            <w:shd w:val="clear" w:color="auto" w:fill="auto"/>
            <w:vAlign w:val="center"/>
          </w:tcPr>
          <w:p w14:paraId="527582F1" w14:textId="77777777" w:rsidR="00051B00" w:rsidRPr="008461D6" w:rsidRDefault="00051B00" w:rsidP="003C63E2">
            <w:pPr>
              <w:jc w:val="center"/>
              <w:rPr>
                <w:rFonts w:cs="Arial"/>
                <w:b/>
                <w:bCs/>
              </w:rPr>
            </w:pPr>
            <w:r w:rsidRPr="008461D6">
              <w:rPr>
                <w:rFonts w:cs="Arial"/>
                <w:b/>
              </w:rPr>
              <w:t xml:space="preserve">PEC </w:t>
            </w:r>
            <w:r w:rsidRPr="008461D6">
              <w:rPr>
                <w:rFonts w:cs="Arial"/>
                <w:b/>
                <w:vertAlign w:val="subscript"/>
              </w:rPr>
              <w:t>LOCAL</w:t>
            </w:r>
            <w:r w:rsidRPr="008461D6">
              <w:rPr>
                <w:rFonts w:cs="Arial"/>
                <w:b/>
              </w:rPr>
              <w:t xml:space="preserve"> </w:t>
            </w:r>
            <w:r w:rsidRPr="008461D6">
              <w:rPr>
                <w:rFonts w:cs="Arial"/>
                <w:b/>
                <w:vertAlign w:val="subscript"/>
              </w:rPr>
              <w:t>SOIL</w:t>
            </w:r>
            <w:r w:rsidRPr="008461D6">
              <w:rPr>
                <w:rFonts w:cs="Arial"/>
                <w:b/>
              </w:rPr>
              <w:t xml:space="preserve"> – House scenario</w:t>
            </w:r>
          </w:p>
        </w:tc>
      </w:tr>
      <w:tr w:rsidR="00051B00" w:rsidRPr="008461D6" w14:paraId="6F79CCB0" w14:textId="77777777" w:rsidTr="003C63E2">
        <w:tc>
          <w:tcPr>
            <w:tcW w:w="1119" w:type="pct"/>
            <w:shd w:val="clear" w:color="auto" w:fill="auto"/>
            <w:vAlign w:val="center"/>
          </w:tcPr>
          <w:p w14:paraId="400E6101" w14:textId="77777777" w:rsidR="00051B00" w:rsidRPr="008461D6" w:rsidRDefault="00051B00" w:rsidP="003C63E2">
            <w:pPr>
              <w:rPr>
                <w:rFonts w:cs="Arial"/>
                <w:bCs/>
              </w:rPr>
            </w:pPr>
          </w:p>
        </w:tc>
        <w:tc>
          <w:tcPr>
            <w:tcW w:w="1941" w:type="pct"/>
            <w:shd w:val="clear" w:color="auto" w:fill="auto"/>
            <w:vAlign w:val="center"/>
          </w:tcPr>
          <w:p w14:paraId="02AC4C6B" w14:textId="77777777" w:rsidR="00051B00" w:rsidRPr="008461D6" w:rsidRDefault="00051B00" w:rsidP="003C63E2">
            <w:pPr>
              <w:jc w:val="center"/>
              <w:rPr>
                <w:rFonts w:cs="Arial"/>
                <w:b/>
                <w:bCs/>
              </w:rPr>
            </w:pPr>
            <w:r w:rsidRPr="008461D6">
              <w:rPr>
                <w:rFonts w:cs="Arial"/>
                <w:b/>
                <w:bCs/>
              </w:rPr>
              <w:t>TWA concentration</w:t>
            </w:r>
          </w:p>
          <w:p w14:paraId="26FC56C6" w14:textId="77777777" w:rsidR="00051B00" w:rsidRPr="008461D6" w:rsidRDefault="00051B00" w:rsidP="003C63E2">
            <w:pPr>
              <w:jc w:val="center"/>
              <w:rPr>
                <w:rFonts w:cs="Arial"/>
                <w:b/>
                <w:bCs/>
              </w:rPr>
            </w:pPr>
            <w:r w:rsidRPr="008461D6">
              <w:rPr>
                <w:rFonts w:cs="Arial"/>
                <w:b/>
                <w:bCs/>
              </w:rPr>
              <w:t>TIME1</w:t>
            </w:r>
          </w:p>
          <w:p w14:paraId="3999C2B9" w14:textId="77777777" w:rsidR="00051B00" w:rsidRPr="008461D6" w:rsidRDefault="00051B00" w:rsidP="003C63E2">
            <w:pPr>
              <w:jc w:val="center"/>
              <w:rPr>
                <w:rFonts w:cs="Arial"/>
                <w:b/>
              </w:rPr>
            </w:pPr>
            <w:r w:rsidRPr="008461D6">
              <w:rPr>
                <w:rFonts w:cs="Arial"/>
                <w:bCs/>
              </w:rPr>
              <w:t>[</w:t>
            </w:r>
            <w:r w:rsidRPr="008461D6">
              <w:rPr>
                <w:rFonts w:cs="Arial"/>
                <w:b/>
              </w:rPr>
              <w:t>mg.kg-1wwt</w:t>
            </w:r>
            <w:r w:rsidRPr="008461D6">
              <w:rPr>
                <w:rFonts w:cs="Arial"/>
                <w:bCs/>
              </w:rPr>
              <w:t>]</w:t>
            </w:r>
          </w:p>
        </w:tc>
        <w:tc>
          <w:tcPr>
            <w:tcW w:w="1940" w:type="pct"/>
            <w:shd w:val="clear" w:color="auto" w:fill="auto"/>
            <w:vAlign w:val="center"/>
          </w:tcPr>
          <w:p w14:paraId="5AD0070D" w14:textId="77777777" w:rsidR="00051B00" w:rsidRPr="008461D6" w:rsidRDefault="00051B00" w:rsidP="003C63E2">
            <w:pPr>
              <w:jc w:val="center"/>
              <w:rPr>
                <w:rFonts w:cs="Arial"/>
                <w:b/>
                <w:bCs/>
              </w:rPr>
            </w:pPr>
            <w:r w:rsidRPr="008461D6">
              <w:rPr>
                <w:rFonts w:cs="Arial"/>
                <w:b/>
                <w:bCs/>
              </w:rPr>
              <w:t>TWA concentration</w:t>
            </w:r>
          </w:p>
          <w:p w14:paraId="79AB6160" w14:textId="77777777" w:rsidR="00051B00" w:rsidRPr="008461D6" w:rsidRDefault="00051B00" w:rsidP="003C63E2">
            <w:pPr>
              <w:jc w:val="center"/>
              <w:rPr>
                <w:rFonts w:cs="Arial"/>
                <w:b/>
                <w:bCs/>
              </w:rPr>
            </w:pPr>
            <w:r w:rsidRPr="008461D6">
              <w:rPr>
                <w:rFonts w:cs="Arial"/>
                <w:b/>
                <w:bCs/>
              </w:rPr>
              <w:t>TIME2</w:t>
            </w:r>
          </w:p>
          <w:p w14:paraId="3EC3900B" w14:textId="77777777" w:rsidR="00051B00" w:rsidRPr="008461D6" w:rsidRDefault="00051B00" w:rsidP="003C63E2">
            <w:pPr>
              <w:jc w:val="center"/>
              <w:rPr>
                <w:rFonts w:cs="Arial"/>
                <w:b/>
              </w:rPr>
            </w:pPr>
            <w:r w:rsidRPr="008461D6">
              <w:rPr>
                <w:rFonts w:cs="Arial"/>
                <w:bCs/>
              </w:rPr>
              <w:t>[</w:t>
            </w:r>
            <w:r w:rsidRPr="008461D6">
              <w:rPr>
                <w:rFonts w:cs="Arial"/>
                <w:b/>
              </w:rPr>
              <w:t>mg.kg-1wwt</w:t>
            </w:r>
            <w:r w:rsidRPr="008461D6">
              <w:rPr>
                <w:rFonts w:cs="Arial"/>
                <w:bCs/>
              </w:rPr>
              <w:t>]</w:t>
            </w:r>
          </w:p>
        </w:tc>
      </w:tr>
      <w:tr w:rsidR="00051B00" w:rsidRPr="008461D6" w14:paraId="04C2C111" w14:textId="77777777" w:rsidTr="003C63E2">
        <w:trPr>
          <w:trHeight w:val="340"/>
        </w:trPr>
        <w:tc>
          <w:tcPr>
            <w:tcW w:w="1119" w:type="pct"/>
            <w:shd w:val="clear" w:color="auto" w:fill="auto"/>
            <w:vAlign w:val="center"/>
          </w:tcPr>
          <w:p w14:paraId="2EAE5BD9" w14:textId="77777777" w:rsidR="00051B00" w:rsidRPr="008461D6" w:rsidRDefault="00051B00" w:rsidP="003C63E2">
            <w:pPr>
              <w:rPr>
                <w:rFonts w:cs="Arial"/>
                <w:bCs/>
              </w:rPr>
            </w:pPr>
            <w:r w:rsidRPr="008461D6">
              <w:rPr>
                <w:rFonts w:cs="Arial"/>
                <w:bCs/>
              </w:rPr>
              <w:t>Propiconazole</w:t>
            </w:r>
          </w:p>
        </w:tc>
        <w:tc>
          <w:tcPr>
            <w:tcW w:w="1941" w:type="pct"/>
            <w:shd w:val="clear" w:color="auto" w:fill="auto"/>
            <w:vAlign w:val="center"/>
          </w:tcPr>
          <w:p w14:paraId="72065A7D" w14:textId="77777777" w:rsidR="00051B00" w:rsidRPr="008461D6" w:rsidRDefault="00051B00" w:rsidP="003C63E2">
            <w:pPr>
              <w:jc w:val="center"/>
              <w:rPr>
                <w:rFonts w:cs="Arial"/>
              </w:rPr>
            </w:pPr>
            <w:r w:rsidRPr="008461D6">
              <w:rPr>
                <w:rFonts w:cs="Arial"/>
              </w:rPr>
              <w:t>1.15E-01</w:t>
            </w:r>
          </w:p>
        </w:tc>
        <w:tc>
          <w:tcPr>
            <w:tcW w:w="1940" w:type="pct"/>
            <w:shd w:val="clear" w:color="auto" w:fill="auto"/>
            <w:vAlign w:val="center"/>
          </w:tcPr>
          <w:p w14:paraId="78CA5243" w14:textId="77777777" w:rsidR="00051B00" w:rsidRPr="008461D6" w:rsidRDefault="00051B00" w:rsidP="003C63E2">
            <w:pPr>
              <w:jc w:val="center"/>
              <w:rPr>
                <w:rFonts w:cs="Arial"/>
              </w:rPr>
            </w:pPr>
            <w:r w:rsidRPr="008461D6">
              <w:rPr>
                <w:rFonts w:cs="Arial"/>
              </w:rPr>
              <w:t>5.82E-02</w:t>
            </w:r>
          </w:p>
        </w:tc>
      </w:tr>
      <w:tr w:rsidR="00051B00" w:rsidRPr="008461D6" w14:paraId="0DB95572" w14:textId="77777777" w:rsidTr="003C63E2">
        <w:trPr>
          <w:trHeight w:val="340"/>
        </w:trPr>
        <w:tc>
          <w:tcPr>
            <w:tcW w:w="1119" w:type="pct"/>
            <w:shd w:val="clear" w:color="auto" w:fill="auto"/>
            <w:vAlign w:val="center"/>
          </w:tcPr>
          <w:p w14:paraId="3E754BDE" w14:textId="77777777" w:rsidR="00051B00" w:rsidRPr="008461D6" w:rsidRDefault="00051B00" w:rsidP="003C63E2">
            <w:pPr>
              <w:rPr>
                <w:rFonts w:cs="Arial"/>
                <w:bCs/>
              </w:rPr>
            </w:pPr>
            <w:r w:rsidRPr="008461D6">
              <w:rPr>
                <w:rFonts w:cs="Arial"/>
                <w:bCs/>
              </w:rPr>
              <w:t>Tebuconazole</w:t>
            </w:r>
          </w:p>
        </w:tc>
        <w:tc>
          <w:tcPr>
            <w:tcW w:w="1941" w:type="pct"/>
            <w:shd w:val="clear" w:color="auto" w:fill="auto"/>
            <w:vAlign w:val="center"/>
          </w:tcPr>
          <w:p w14:paraId="34EC614F" w14:textId="77777777" w:rsidR="00051B00" w:rsidRPr="008461D6" w:rsidRDefault="00051B00" w:rsidP="003C63E2">
            <w:pPr>
              <w:jc w:val="center"/>
              <w:rPr>
                <w:rFonts w:cs="Arial"/>
              </w:rPr>
            </w:pPr>
            <w:r w:rsidRPr="008461D6">
              <w:rPr>
                <w:rFonts w:cs="Arial"/>
              </w:rPr>
              <w:t>4.48E-02</w:t>
            </w:r>
          </w:p>
        </w:tc>
        <w:tc>
          <w:tcPr>
            <w:tcW w:w="1940" w:type="pct"/>
            <w:shd w:val="clear" w:color="auto" w:fill="auto"/>
            <w:vAlign w:val="center"/>
          </w:tcPr>
          <w:p w14:paraId="6B5DEF7C" w14:textId="77777777" w:rsidR="00051B00" w:rsidRPr="008461D6" w:rsidRDefault="00051B00" w:rsidP="003C63E2">
            <w:pPr>
              <w:jc w:val="center"/>
              <w:rPr>
                <w:rFonts w:cs="Arial"/>
              </w:rPr>
            </w:pPr>
            <w:r w:rsidRPr="008461D6">
              <w:rPr>
                <w:rFonts w:cs="Arial"/>
              </w:rPr>
              <w:t>2.00E-02</w:t>
            </w:r>
          </w:p>
        </w:tc>
      </w:tr>
      <w:tr w:rsidR="00051B00" w:rsidRPr="008461D6" w14:paraId="15F10155" w14:textId="77777777" w:rsidTr="003C63E2">
        <w:trPr>
          <w:trHeight w:val="340"/>
        </w:trPr>
        <w:tc>
          <w:tcPr>
            <w:tcW w:w="1119" w:type="pct"/>
            <w:shd w:val="clear" w:color="auto" w:fill="auto"/>
            <w:vAlign w:val="center"/>
          </w:tcPr>
          <w:p w14:paraId="1A0FB163" w14:textId="77777777" w:rsidR="00051B00" w:rsidRPr="008461D6" w:rsidRDefault="00051B00" w:rsidP="003C63E2">
            <w:pPr>
              <w:rPr>
                <w:rFonts w:cs="Arial"/>
                <w:bCs/>
              </w:rPr>
            </w:pPr>
            <w:r w:rsidRPr="008461D6">
              <w:rPr>
                <w:rFonts w:cs="Arial"/>
                <w:bCs/>
              </w:rPr>
              <w:t>Cypermethrin</w:t>
            </w:r>
          </w:p>
        </w:tc>
        <w:tc>
          <w:tcPr>
            <w:tcW w:w="1941" w:type="pct"/>
            <w:shd w:val="clear" w:color="auto" w:fill="auto"/>
            <w:vAlign w:val="center"/>
          </w:tcPr>
          <w:p w14:paraId="6714D491" w14:textId="77777777" w:rsidR="00051B00" w:rsidRPr="008461D6" w:rsidRDefault="00051B00" w:rsidP="003C63E2">
            <w:pPr>
              <w:jc w:val="center"/>
              <w:rPr>
                <w:rFonts w:cs="Arial"/>
              </w:rPr>
            </w:pPr>
            <w:r w:rsidRPr="008461D6">
              <w:rPr>
                <w:rFonts w:cs="Arial"/>
              </w:rPr>
              <w:t>2.34E-02</w:t>
            </w:r>
          </w:p>
        </w:tc>
        <w:tc>
          <w:tcPr>
            <w:tcW w:w="1940" w:type="pct"/>
            <w:shd w:val="clear" w:color="auto" w:fill="auto"/>
            <w:vAlign w:val="center"/>
          </w:tcPr>
          <w:p w14:paraId="252BA1F5" w14:textId="77777777" w:rsidR="00051B00" w:rsidRPr="008461D6" w:rsidRDefault="00051B00" w:rsidP="003C63E2">
            <w:pPr>
              <w:jc w:val="center"/>
              <w:rPr>
                <w:rFonts w:cs="Arial"/>
              </w:rPr>
            </w:pPr>
            <w:r w:rsidRPr="008461D6">
              <w:rPr>
                <w:rFonts w:cs="Arial"/>
              </w:rPr>
              <w:t>1.71E-03</w:t>
            </w:r>
          </w:p>
        </w:tc>
      </w:tr>
      <w:tr w:rsidR="00051B00" w:rsidRPr="008461D6" w14:paraId="1AC6056C" w14:textId="77777777" w:rsidTr="003C63E2">
        <w:trPr>
          <w:trHeight w:val="340"/>
        </w:trPr>
        <w:tc>
          <w:tcPr>
            <w:tcW w:w="1119" w:type="pct"/>
            <w:shd w:val="clear" w:color="auto" w:fill="auto"/>
            <w:vAlign w:val="center"/>
          </w:tcPr>
          <w:p w14:paraId="59CCDEBD" w14:textId="77777777" w:rsidR="00051B00" w:rsidRPr="008461D6" w:rsidRDefault="00051B00" w:rsidP="003C63E2">
            <w:pPr>
              <w:rPr>
                <w:rFonts w:cs="Arial"/>
                <w:bCs/>
              </w:rPr>
            </w:pPr>
            <w:r w:rsidRPr="008461D6">
              <w:rPr>
                <w:rFonts w:cs="Arial"/>
                <w:bCs/>
              </w:rPr>
              <w:t>IPBC</w:t>
            </w:r>
          </w:p>
        </w:tc>
        <w:tc>
          <w:tcPr>
            <w:tcW w:w="1941" w:type="pct"/>
            <w:shd w:val="clear" w:color="auto" w:fill="auto"/>
            <w:vAlign w:val="center"/>
          </w:tcPr>
          <w:p w14:paraId="2389CFBB" w14:textId="77777777" w:rsidR="00051B00" w:rsidRPr="008461D6" w:rsidRDefault="00051B00" w:rsidP="003C63E2">
            <w:pPr>
              <w:jc w:val="center"/>
              <w:rPr>
                <w:rFonts w:cs="Arial"/>
              </w:rPr>
            </w:pPr>
            <w:r w:rsidRPr="008461D6">
              <w:rPr>
                <w:rFonts w:cs="Arial"/>
              </w:rPr>
              <w:t>1.16E-03</w:t>
            </w:r>
          </w:p>
        </w:tc>
        <w:tc>
          <w:tcPr>
            <w:tcW w:w="1940" w:type="pct"/>
            <w:shd w:val="clear" w:color="auto" w:fill="auto"/>
            <w:vAlign w:val="center"/>
          </w:tcPr>
          <w:p w14:paraId="78F2EEF4" w14:textId="77777777" w:rsidR="00051B00" w:rsidRPr="008461D6" w:rsidRDefault="00051B00" w:rsidP="003C63E2">
            <w:pPr>
              <w:jc w:val="center"/>
              <w:rPr>
                <w:rFonts w:cs="Arial"/>
              </w:rPr>
            </w:pPr>
            <w:r w:rsidRPr="008461D6">
              <w:rPr>
                <w:rFonts w:cs="Arial"/>
              </w:rPr>
              <w:t>3.34E-05</w:t>
            </w:r>
          </w:p>
        </w:tc>
      </w:tr>
      <w:tr w:rsidR="00051B00" w:rsidRPr="008461D6" w14:paraId="31D0D108" w14:textId="77777777" w:rsidTr="003C63E2">
        <w:trPr>
          <w:trHeight w:val="340"/>
        </w:trPr>
        <w:tc>
          <w:tcPr>
            <w:tcW w:w="1119" w:type="pct"/>
            <w:shd w:val="clear" w:color="auto" w:fill="auto"/>
            <w:vAlign w:val="center"/>
          </w:tcPr>
          <w:p w14:paraId="39CAC099" w14:textId="77777777" w:rsidR="00051B00" w:rsidRPr="008461D6" w:rsidRDefault="00051B00" w:rsidP="003C63E2">
            <w:pPr>
              <w:rPr>
                <w:rFonts w:cs="Arial"/>
                <w:bCs/>
              </w:rPr>
            </w:pPr>
            <w:r w:rsidRPr="008461D6">
              <w:rPr>
                <w:rFonts w:cs="Arial"/>
                <w:bCs/>
              </w:rPr>
              <w:t>PBC</w:t>
            </w:r>
          </w:p>
        </w:tc>
        <w:tc>
          <w:tcPr>
            <w:tcW w:w="1941" w:type="pct"/>
            <w:shd w:val="clear" w:color="auto" w:fill="auto"/>
            <w:vAlign w:val="center"/>
          </w:tcPr>
          <w:p w14:paraId="324B888C" w14:textId="77777777" w:rsidR="00051B00" w:rsidRPr="008461D6" w:rsidRDefault="00051B00" w:rsidP="003C63E2">
            <w:pPr>
              <w:jc w:val="center"/>
              <w:rPr>
                <w:rFonts w:cs="Arial"/>
              </w:rPr>
            </w:pPr>
            <w:r w:rsidRPr="008461D6">
              <w:rPr>
                <w:rFonts w:cs="Arial"/>
              </w:rPr>
              <w:t>1.86E-02</w:t>
            </w:r>
          </w:p>
        </w:tc>
        <w:tc>
          <w:tcPr>
            <w:tcW w:w="1940" w:type="pct"/>
            <w:shd w:val="clear" w:color="auto" w:fill="auto"/>
            <w:vAlign w:val="center"/>
          </w:tcPr>
          <w:p w14:paraId="16C229F8" w14:textId="77777777" w:rsidR="00051B00" w:rsidRPr="008461D6" w:rsidRDefault="00051B00" w:rsidP="003C63E2">
            <w:pPr>
              <w:jc w:val="center"/>
              <w:rPr>
                <w:rFonts w:cs="Arial"/>
              </w:rPr>
            </w:pPr>
            <w:r w:rsidRPr="008461D6">
              <w:rPr>
                <w:rFonts w:cs="Arial"/>
              </w:rPr>
              <w:t>1.09E-03</w:t>
            </w:r>
          </w:p>
        </w:tc>
      </w:tr>
      <w:tr w:rsidR="00051B00" w:rsidRPr="008461D6" w14:paraId="148E441D" w14:textId="77777777" w:rsidTr="003C63E2">
        <w:trPr>
          <w:trHeight w:val="340"/>
        </w:trPr>
        <w:tc>
          <w:tcPr>
            <w:tcW w:w="1119" w:type="pct"/>
            <w:shd w:val="clear" w:color="auto" w:fill="auto"/>
            <w:vAlign w:val="center"/>
          </w:tcPr>
          <w:p w14:paraId="32EFF3C1" w14:textId="77777777" w:rsidR="00051B00" w:rsidRPr="008461D6" w:rsidRDefault="00051B00" w:rsidP="003C63E2">
            <w:pPr>
              <w:rPr>
                <w:rFonts w:cs="Arial"/>
                <w:bCs/>
              </w:rPr>
            </w:pPr>
            <w:r w:rsidRPr="008461D6">
              <w:rPr>
                <w:rFonts w:cs="Arial"/>
              </w:rPr>
              <w:t>1,2,4-triazole</w:t>
            </w:r>
          </w:p>
        </w:tc>
        <w:tc>
          <w:tcPr>
            <w:tcW w:w="1941" w:type="pct"/>
            <w:shd w:val="clear" w:color="auto" w:fill="auto"/>
            <w:vAlign w:val="center"/>
          </w:tcPr>
          <w:p w14:paraId="3A66F068" w14:textId="77777777" w:rsidR="00051B00" w:rsidRPr="008461D6" w:rsidRDefault="00051B00" w:rsidP="003C63E2">
            <w:pPr>
              <w:jc w:val="center"/>
              <w:rPr>
                <w:rFonts w:cs="Arial"/>
              </w:rPr>
            </w:pPr>
            <w:r w:rsidRPr="008461D6">
              <w:rPr>
                <w:rFonts w:cs="Arial"/>
              </w:rPr>
              <w:t>1.12E-02</w:t>
            </w:r>
          </w:p>
        </w:tc>
        <w:tc>
          <w:tcPr>
            <w:tcW w:w="1940" w:type="pct"/>
            <w:shd w:val="clear" w:color="auto" w:fill="auto"/>
            <w:vAlign w:val="center"/>
          </w:tcPr>
          <w:p w14:paraId="1A218F97" w14:textId="77777777" w:rsidR="00051B00" w:rsidRPr="008461D6" w:rsidRDefault="00051B00" w:rsidP="003C63E2">
            <w:pPr>
              <w:jc w:val="center"/>
              <w:rPr>
                <w:rFonts w:cs="Arial"/>
              </w:rPr>
            </w:pPr>
            <w:r w:rsidRPr="008461D6">
              <w:rPr>
                <w:rFonts w:cs="Arial"/>
              </w:rPr>
              <w:t>7.58E-03</w:t>
            </w:r>
          </w:p>
        </w:tc>
      </w:tr>
      <w:tr w:rsidR="00051B00" w:rsidRPr="001255A7" w14:paraId="5FCB8650" w14:textId="77777777" w:rsidTr="003C63E2">
        <w:trPr>
          <w:trHeight w:val="340"/>
        </w:trPr>
        <w:tc>
          <w:tcPr>
            <w:tcW w:w="5000" w:type="pct"/>
            <w:gridSpan w:val="3"/>
            <w:shd w:val="clear" w:color="auto" w:fill="auto"/>
            <w:vAlign w:val="center"/>
          </w:tcPr>
          <w:p w14:paraId="30D7BF1D" w14:textId="77777777" w:rsidR="00051B00" w:rsidRPr="008461D6" w:rsidRDefault="00051B00" w:rsidP="003C63E2">
            <w:pPr>
              <w:jc w:val="center"/>
              <w:rPr>
                <w:rFonts w:cs="Arial"/>
                <w:b/>
                <w:bCs/>
                <w:lang w:val="fr-FR"/>
              </w:rPr>
            </w:pPr>
            <w:r w:rsidRPr="008461D6">
              <w:rPr>
                <w:rFonts w:cs="Arial"/>
                <w:b/>
                <w:lang w:val="fr-FR"/>
              </w:rPr>
              <w:t xml:space="preserve">PEC </w:t>
            </w:r>
            <w:r w:rsidRPr="008461D6">
              <w:rPr>
                <w:rFonts w:cs="Arial"/>
                <w:b/>
                <w:vertAlign w:val="subscript"/>
                <w:lang w:val="fr-FR"/>
              </w:rPr>
              <w:t>LOCAL</w:t>
            </w:r>
            <w:r w:rsidRPr="008461D6">
              <w:rPr>
                <w:rFonts w:cs="Arial"/>
                <w:b/>
                <w:lang w:val="fr-FR"/>
              </w:rPr>
              <w:t xml:space="preserve"> </w:t>
            </w:r>
            <w:r w:rsidRPr="008461D6">
              <w:rPr>
                <w:rFonts w:cs="Arial"/>
                <w:b/>
                <w:vertAlign w:val="subscript"/>
                <w:lang w:val="fr-FR"/>
              </w:rPr>
              <w:t>SOIL</w:t>
            </w:r>
            <w:r w:rsidRPr="008461D6">
              <w:rPr>
                <w:rFonts w:cs="Arial"/>
                <w:b/>
                <w:lang w:val="fr-FR"/>
              </w:rPr>
              <w:t xml:space="preserve"> – Noise barrier</w:t>
            </w:r>
          </w:p>
        </w:tc>
      </w:tr>
      <w:tr w:rsidR="00051B00" w:rsidRPr="008461D6" w14:paraId="608C486F" w14:textId="77777777" w:rsidTr="003C63E2">
        <w:trPr>
          <w:trHeight w:val="1356"/>
        </w:trPr>
        <w:tc>
          <w:tcPr>
            <w:tcW w:w="1119" w:type="pct"/>
            <w:shd w:val="clear" w:color="auto" w:fill="auto"/>
            <w:vAlign w:val="center"/>
          </w:tcPr>
          <w:p w14:paraId="1DEC8F8B" w14:textId="77777777" w:rsidR="00051B00" w:rsidRPr="008461D6" w:rsidRDefault="00051B00" w:rsidP="003C63E2">
            <w:pPr>
              <w:rPr>
                <w:rFonts w:cs="Arial"/>
                <w:bCs/>
                <w:lang w:val="fr-FR"/>
              </w:rPr>
            </w:pPr>
          </w:p>
        </w:tc>
        <w:tc>
          <w:tcPr>
            <w:tcW w:w="1941" w:type="pct"/>
            <w:shd w:val="clear" w:color="auto" w:fill="auto"/>
            <w:vAlign w:val="center"/>
          </w:tcPr>
          <w:p w14:paraId="174B913A" w14:textId="77777777" w:rsidR="00051B00" w:rsidRPr="008461D6" w:rsidRDefault="00051B00" w:rsidP="003C63E2">
            <w:pPr>
              <w:jc w:val="center"/>
              <w:rPr>
                <w:rFonts w:cs="Arial"/>
                <w:b/>
                <w:bCs/>
              </w:rPr>
            </w:pPr>
            <w:r w:rsidRPr="008461D6">
              <w:rPr>
                <w:rFonts w:cs="Arial"/>
                <w:b/>
                <w:bCs/>
              </w:rPr>
              <w:t>TWA concentration</w:t>
            </w:r>
          </w:p>
          <w:p w14:paraId="490F2DB8" w14:textId="77777777" w:rsidR="00051B00" w:rsidRPr="008461D6" w:rsidRDefault="00051B00" w:rsidP="003C63E2">
            <w:pPr>
              <w:jc w:val="center"/>
              <w:rPr>
                <w:rFonts w:cs="Arial"/>
                <w:b/>
                <w:bCs/>
                <w:vertAlign w:val="subscript"/>
              </w:rPr>
            </w:pPr>
            <w:r w:rsidRPr="008461D6">
              <w:rPr>
                <w:rFonts w:cs="Arial"/>
                <w:b/>
                <w:bCs/>
                <w:vertAlign w:val="subscript"/>
              </w:rPr>
              <w:t>TIME1</w:t>
            </w:r>
          </w:p>
          <w:p w14:paraId="6659C8E7" w14:textId="77777777" w:rsidR="00051B00" w:rsidRPr="008461D6" w:rsidRDefault="00051B00" w:rsidP="003C63E2">
            <w:pPr>
              <w:jc w:val="center"/>
              <w:rPr>
                <w:rFonts w:cs="Arial"/>
                <w:b/>
              </w:rPr>
            </w:pPr>
            <w:r w:rsidRPr="008461D6">
              <w:rPr>
                <w:rFonts w:cs="Arial"/>
                <w:bCs/>
              </w:rPr>
              <w:t>[</w:t>
            </w:r>
            <w:r w:rsidRPr="008461D6">
              <w:rPr>
                <w:rFonts w:cs="Arial"/>
                <w:b/>
              </w:rPr>
              <w:t>mg.kg</w:t>
            </w:r>
            <w:r w:rsidRPr="008461D6">
              <w:rPr>
                <w:rFonts w:cs="Arial"/>
                <w:b/>
                <w:vertAlign w:val="superscript"/>
              </w:rPr>
              <w:t>-1</w:t>
            </w:r>
            <w:r w:rsidRPr="008461D6">
              <w:rPr>
                <w:rFonts w:cs="Arial"/>
                <w:b/>
                <w:vertAlign w:val="subscript"/>
              </w:rPr>
              <w:t>wwt</w:t>
            </w:r>
            <w:r w:rsidRPr="008461D6">
              <w:rPr>
                <w:rFonts w:cs="Arial"/>
                <w:bCs/>
              </w:rPr>
              <w:t>]</w:t>
            </w:r>
          </w:p>
        </w:tc>
        <w:tc>
          <w:tcPr>
            <w:tcW w:w="1940" w:type="pct"/>
            <w:shd w:val="clear" w:color="auto" w:fill="auto"/>
            <w:vAlign w:val="center"/>
          </w:tcPr>
          <w:p w14:paraId="1D7D36B0" w14:textId="77777777" w:rsidR="00051B00" w:rsidRPr="008461D6" w:rsidRDefault="00051B00" w:rsidP="003C63E2">
            <w:pPr>
              <w:jc w:val="center"/>
              <w:rPr>
                <w:rFonts w:cs="Arial"/>
                <w:b/>
                <w:bCs/>
              </w:rPr>
            </w:pPr>
            <w:r w:rsidRPr="008461D6">
              <w:rPr>
                <w:rFonts w:cs="Arial"/>
                <w:b/>
                <w:bCs/>
              </w:rPr>
              <w:t>TWA concentration</w:t>
            </w:r>
          </w:p>
          <w:p w14:paraId="67A7BF93" w14:textId="77777777" w:rsidR="00051B00" w:rsidRPr="008461D6" w:rsidRDefault="00051B00" w:rsidP="003C63E2">
            <w:pPr>
              <w:jc w:val="center"/>
              <w:rPr>
                <w:rFonts w:cs="Arial"/>
                <w:b/>
                <w:bCs/>
                <w:vertAlign w:val="subscript"/>
              </w:rPr>
            </w:pPr>
            <w:r w:rsidRPr="008461D6">
              <w:rPr>
                <w:rFonts w:cs="Arial"/>
                <w:b/>
                <w:bCs/>
                <w:vertAlign w:val="subscript"/>
              </w:rPr>
              <w:t>TIME2</w:t>
            </w:r>
          </w:p>
          <w:p w14:paraId="296D48BD" w14:textId="77777777" w:rsidR="00051B00" w:rsidRPr="008461D6" w:rsidRDefault="00051B00" w:rsidP="003C63E2">
            <w:pPr>
              <w:jc w:val="center"/>
              <w:rPr>
                <w:rFonts w:cs="Arial"/>
                <w:b/>
              </w:rPr>
            </w:pPr>
            <w:r w:rsidRPr="008461D6">
              <w:rPr>
                <w:rFonts w:cs="Arial"/>
                <w:bCs/>
              </w:rPr>
              <w:t>[</w:t>
            </w:r>
            <w:r w:rsidRPr="008461D6">
              <w:rPr>
                <w:rFonts w:cs="Arial"/>
                <w:b/>
              </w:rPr>
              <w:t>mg.kg</w:t>
            </w:r>
            <w:r w:rsidRPr="008461D6">
              <w:rPr>
                <w:rFonts w:cs="Arial"/>
                <w:b/>
                <w:vertAlign w:val="superscript"/>
              </w:rPr>
              <w:t>-1</w:t>
            </w:r>
            <w:r w:rsidRPr="008461D6">
              <w:rPr>
                <w:rFonts w:cs="Arial"/>
                <w:b/>
                <w:vertAlign w:val="subscript"/>
              </w:rPr>
              <w:t>wwt</w:t>
            </w:r>
            <w:r w:rsidRPr="008461D6">
              <w:rPr>
                <w:rFonts w:cs="Arial"/>
                <w:bCs/>
              </w:rPr>
              <w:t>]</w:t>
            </w:r>
          </w:p>
        </w:tc>
      </w:tr>
      <w:tr w:rsidR="00051B00" w:rsidRPr="008461D6" w14:paraId="0DBD6468" w14:textId="77777777" w:rsidTr="003C63E2">
        <w:trPr>
          <w:trHeight w:val="340"/>
        </w:trPr>
        <w:tc>
          <w:tcPr>
            <w:tcW w:w="1119" w:type="pct"/>
            <w:shd w:val="clear" w:color="auto" w:fill="auto"/>
            <w:vAlign w:val="center"/>
          </w:tcPr>
          <w:p w14:paraId="00C3B8FF" w14:textId="77777777" w:rsidR="00051B00" w:rsidRPr="008461D6" w:rsidRDefault="00051B00" w:rsidP="003C63E2">
            <w:pPr>
              <w:rPr>
                <w:rFonts w:cs="Arial"/>
                <w:bCs/>
              </w:rPr>
            </w:pPr>
            <w:r w:rsidRPr="008461D6">
              <w:rPr>
                <w:rFonts w:cs="Arial"/>
                <w:bCs/>
              </w:rPr>
              <w:t>Propiconazole</w:t>
            </w:r>
          </w:p>
        </w:tc>
        <w:tc>
          <w:tcPr>
            <w:tcW w:w="1941" w:type="pct"/>
            <w:shd w:val="clear" w:color="auto" w:fill="auto"/>
            <w:vAlign w:val="center"/>
          </w:tcPr>
          <w:p w14:paraId="6F9CCCF9" w14:textId="77777777" w:rsidR="00051B00" w:rsidRPr="008461D6" w:rsidRDefault="00051B00" w:rsidP="003C63E2">
            <w:pPr>
              <w:jc w:val="center"/>
              <w:rPr>
                <w:rFonts w:cs="Arial"/>
              </w:rPr>
            </w:pPr>
            <w:r w:rsidRPr="008461D6">
              <w:rPr>
                <w:rFonts w:cs="Arial"/>
              </w:rPr>
              <w:t>4.31E-02</w:t>
            </w:r>
          </w:p>
        </w:tc>
        <w:tc>
          <w:tcPr>
            <w:tcW w:w="1940" w:type="pct"/>
            <w:shd w:val="clear" w:color="auto" w:fill="auto"/>
            <w:vAlign w:val="center"/>
          </w:tcPr>
          <w:p w14:paraId="6D707174" w14:textId="77777777" w:rsidR="00051B00" w:rsidRPr="008461D6" w:rsidRDefault="00051B00" w:rsidP="003C63E2">
            <w:pPr>
              <w:jc w:val="center"/>
              <w:rPr>
                <w:rFonts w:cs="Arial"/>
              </w:rPr>
            </w:pPr>
            <w:r w:rsidRPr="008461D6">
              <w:rPr>
                <w:rFonts w:cs="Arial"/>
              </w:rPr>
              <w:t>2.18E-02</w:t>
            </w:r>
          </w:p>
        </w:tc>
      </w:tr>
      <w:tr w:rsidR="00051B00" w:rsidRPr="008461D6" w14:paraId="225A19E0" w14:textId="77777777" w:rsidTr="003C63E2">
        <w:trPr>
          <w:trHeight w:val="340"/>
        </w:trPr>
        <w:tc>
          <w:tcPr>
            <w:tcW w:w="1119" w:type="pct"/>
            <w:shd w:val="clear" w:color="auto" w:fill="auto"/>
            <w:vAlign w:val="center"/>
          </w:tcPr>
          <w:p w14:paraId="35C1A799" w14:textId="77777777" w:rsidR="00051B00" w:rsidRPr="008461D6" w:rsidRDefault="00051B00" w:rsidP="003C63E2">
            <w:pPr>
              <w:rPr>
                <w:rFonts w:cs="Arial"/>
                <w:bCs/>
              </w:rPr>
            </w:pPr>
            <w:r w:rsidRPr="008461D6">
              <w:rPr>
                <w:rFonts w:cs="Arial"/>
                <w:bCs/>
              </w:rPr>
              <w:t>Tebuconazole</w:t>
            </w:r>
          </w:p>
        </w:tc>
        <w:tc>
          <w:tcPr>
            <w:tcW w:w="1941" w:type="pct"/>
            <w:shd w:val="clear" w:color="auto" w:fill="auto"/>
            <w:vAlign w:val="center"/>
          </w:tcPr>
          <w:p w14:paraId="61476CCD" w14:textId="77777777" w:rsidR="00051B00" w:rsidRPr="008461D6" w:rsidRDefault="00051B00" w:rsidP="003C63E2">
            <w:pPr>
              <w:jc w:val="center"/>
              <w:rPr>
                <w:rFonts w:cs="Arial"/>
              </w:rPr>
            </w:pPr>
            <w:r w:rsidRPr="008461D6">
              <w:rPr>
                <w:rFonts w:cs="Arial"/>
              </w:rPr>
              <w:t>1.68E-02</w:t>
            </w:r>
          </w:p>
        </w:tc>
        <w:tc>
          <w:tcPr>
            <w:tcW w:w="1940" w:type="pct"/>
            <w:shd w:val="clear" w:color="auto" w:fill="auto"/>
            <w:vAlign w:val="center"/>
          </w:tcPr>
          <w:p w14:paraId="0C25D49C" w14:textId="77777777" w:rsidR="00051B00" w:rsidRPr="008461D6" w:rsidRDefault="00051B00" w:rsidP="003C63E2">
            <w:pPr>
              <w:jc w:val="center"/>
              <w:rPr>
                <w:rFonts w:cs="Arial"/>
              </w:rPr>
            </w:pPr>
            <w:r w:rsidRPr="008461D6">
              <w:rPr>
                <w:rFonts w:cs="Arial"/>
              </w:rPr>
              <w:t>7.49E-03</w:t>
            </w:r>
          </w:p>
        </w:tc>
      </w:tr>
      <w:tr w:rsidR="00051B00" w:rsidRPr="008461D6" w14:paraId="2BCCA949" w14:textId="77777777" w:rsidTr="003C63E2">
        <w:trPr>
          <w:trHeight w:val="340"/>
        </w:trPr>
        <w:tc>
          <w:tcPr>
            <w:tcW w:w="1119" w:type="pct"/>
            <w:shd w:val="clear" w:color="auto" w:fill="auto"/>
            <w:vAlign w:val="center"/>
          </w:tcPr>
          <w:p w14:paraId="759F5880" w14:textId="77777777" w:rsidR="00051B00" w:rsidRPr="008461D6" w:rsidRDefault="00051B00" w:rsidP="003C63E2">
            <w:pPr>
              <w:rPr>
                <w:rFonts w:cs="Arial"/>
                <w:bCs/>
              </w:rPr>
            </w:pPr>
            <w:r w:rsidRPr="008461D6">
              <w:rPr>
                <w:rFonts w:cs="Arial"/>
                <w:bCs/>
              </w:rPr>
              <w:t>Cypermethrin</w:t>
            </w:r>
          </w:p>
        </w:tc>
        <w:tc>
          <w:tcPr>
            <w:tcW w:w="1941" w:type="pct"/>
            <w:shd w:val="clear" w:color="auto" w:fill="auto"/>
            <w:vAlign w:val="center"/>
          </w:tcPr>
          <w:p w14:paraId="7D131431" w14:textId="77777777" w:rsidR="00051B00" w:rsidRPr="008461D6" w:rsidRDefault="00051B00" w:rsidP="003C63E2">
            <w:pPr>
              <w:jc w:val="center"/>
              <w:rPr>
                <w:rFonts w:cs="Arial"/>
              </w:rPr>
            </w:pPr>
            <w:r w:rsidRPr="008461D6">
              <w:rPr>
                <w:rFonts w:cs="Arial"/>
              </w:rPr>
              <w:t>8.76E-03</w:t>
            </w:r>
          </w:p>
        </w:tc>
        <w:tc>
          <w:tcPr>
            <w:tcW w:w="1940" w:type="pct"/>
            <w:shd w:val="clear" w:color="auto" w:fill="auto"/>
            <w:vAlign w:val="center"/>
          </w:tcPr>
          <w:p w14:paraId="5FFA9901" w14:textId="77777777" w:rsidR="00051B00" w:rsidRPr="008461D6" w:rsidRDefault="00051B00" w:rsidP="003C63E2">
            <w:pPr>
              <w:jc w:val="center"/>
              <w:rPr>
                <w:rFonts w:cs="Arial"/>
              </w:rPr>
            </w:pPr>
            <w:r w:rsidRPr="008461D6">
              <w:rPr>
                <w:rFonts w:cs="Arial"/>
              </w:rPr>
              <w:t>6.39E-04</w:t>
            </w:r>
          </w:p>
        </w:tc>
      </w:tr>
      <w:tr w:rsidR="00051B00" w:rsidRPr="008461D6" w14:paraId="4343810B" w14:textId="77777777" w:rsidTr="003C63E2">
        <w:trPr>
          <w:trHeight w:val="340"/>
        </w:trPr>
        <w:tc>
          <w:tcPr>
            <w:tcW w:w="1119" w:type="pct"/>
            <w:shd w:val="clear" w:color="auto" w:fill="auto"/>
            <w:vAlign w:val="center"/>
          </w:tcPr>
          <w:p w14:paraId="65871AE7" w14:textId="77777777" w:rsidR="00051B00" w:rsidRPr="008461D6" w:rsidRDefault="00051B00" w:rsidP="003C63E2">
            <w:pPr>
              <w:rPr>
                <w:rFonts w:cs="Arial"/>
                <w:bCs/>
              </w:rPr>
            </w:pPr>
            <w:r w:rsidRPr="008461D6">
              <w:rPr>
                <w:rFonts w:cs="Arial"/>
                <w:bCs/>
              </w:rPr>
              <w:t>IPBC</w:t>
            </w:r>
          </w:p>
        </w:tc>
        <w:tc>
          <w:tcPr>
            <w:tcW w:w="1941" w:type="pct"/>
            <w:shd w:val="clear" w:color="auto" w:fill="auto"/>
            <w:vAlign w:val="center"/>
          </w:tcPr>
          <w:p w14:paraId="0B1FF167" w14:textId="77777777" w:rsidR="00051B00" w:rsidRPr="008461D6" w:rsidRDefault="00051B00" w:rsidP="003C63E2">
            <w:pPr>
              <w:jc w:val="center"/>
              <w:rPr>
                <w:rFonts w:cs="Arial"/>
              </w:rPr>
            </w:pPr>
            <w:r w:rsidRPr="008461D6">
              <w:rPr>
                <w:rFonts w:cs="Arial"/>
              </w:rPr>
              <w:t>4.33E-04</w:t>
            </w:r>
          </w:p>
        </w:tc>
        <w:tc>
          <w:tcPr>
            <w:tcW w:w="1940" w:type="pct"/>
            <w:shd w:val="clear" w:color="auto" w:fill="auto"/>
            <w:vAlign w:val="center"/>
          </w:tcPr>
          <w:p w14:paraId="637CBBF5" w14:textId="77777777" w:rsidR="00051B00" w:rsidRPr="008461D6" w:rsidRDefault="00051B00" w:rsidP="003C63E2">
            <w:pPr>
              <w:jc w:val="center"/>
              <w:rPr>
                <w:rFonts w:cs="Arial"/>
              </w:rPr>
            </w:pPr>
            <w:r w:rsidRPr="008461D6">
              <w:rPr>
                <w:rFonts w:cs="Arial"/>
              </w:rPr>
              <w:t>1.25E-05</w:t>
            </w:r>
          </w:p>
        </w:tc>
      </w:tr>
      <w:tr w:rsidR="00051B00" w:rsidRPr="008461D6" w14:paraId="43ED0BF2" w14:textId="77777777" w:rsidTr="003C63E2">
        <w:trPr>
          <w:trHeight w:val="340"/>
        </w:trPr>
        <w:tc>
          <w:tcPr>
            <w:tcW w:w="1119" w:type="pct"/>
            <w:shd w:val="clear" w:color="auto" w:fill="auto"/>
            <w:vAlign w:val="center"/>
          </w:tcPr>
          <w:p w14:paraId="0FBA5113" w14:textId="77777777" w:rsidR="00051B00" w:rsidRPr="008461D6" w:rsidRDefault="00051B00" w:rsidP="003C63E2">
            <w:pPr>
              <w:rPr>
                <w:rFonts w:cs="Arial"/>
                <w:bCs/>
              </w:rPr>
            </w:pPr>
            <w:r w:rsidRPr="008461D6">
              <w:rPr>
                <w:rFonts w:cs="Arial"/>
                <w:bCs/>
              </w:rPr>
              <w:t>PBC</w:t>
            </w:r>
          </w:p>
        </w:tc>
        <w:tc>
          <w:tcPr>
            <w:tcW w:w="1941" w:type="pct"/>
            <w:shd w:val="clear" w:color="auto" w:fill="auto"/>
            <w:vAlign w:val="center"/>
          </w:tcPr>
          <w:p w14:paraId="79C503B7" w14:textId="77777777" w:rsidR="00051B00" w:rsidRPr="008461D6" w:rsidRDefault="00051B00" w:rsidP="003C63E2">
            <w:pPr>
              <w:jc w:val="center"/>
              <w:rPr>
                <w:rFonts w:cs="Arial"/>
              </w:rPr>
            </w:pPr>
            <w:r w:rsidRPr="008461D6">
              <w:rPr>
                <w:rFonts w:cs="Arial"/>
              </w:rPr>
              <w:t>6.96E-03</w:t>
            </w:r>
          </w:p>
        </w:tc>
        <w:tc>
          <w:tcPr>
            <w:tcW w:w="1940" w:type="pct"/>
            <w:shd w:val="clear" w:color="auto" w:fill="auto"/>
            <w:vAlign w:val="center"/>
          </w:tcPr>
          <w:p w14:paraId="162C7E11" w14:textId="77777777" w:rsidR="00051B00" w:rsidRPr="008461D6" w:rsidRDefault="00051B00" w:rsidP="003C63E2">
            <w:pPr>
              <w:jc w:val="center"/>
              <w:rPr>
                <w:rFonts w:cs="Arial"/>
              </w:rPr>
            </w:pPr>
            <w:r w:rsidRPr="008461D6">
              <w:rPr>
                <w:rFonts w:cs="Arial"/>
              </w:rPr>
              <w:t>4.09E-04</w:t>
            </w:r>
          </w:p>
        </w:tc>
      </w:tr>
      <w:tr w:rsidR="00051B00" w:rsidRPr="008461D6" w14:paraId="4F45A7E7" w14:textId="77777777" w:rsidTr="003C63E2">
        <w:trPr>
          <w:trHeight w:val="340"/>
        </w:trPr>
        <w:tc>
          <w:tcPr>
            <w:tcW w:w="1119" w:type="pct"/>
            <w:shd w:val="clear" w:color="auto" w:fill="auto"/>
            <w:vAlign w:val="center"/>
          </w:tcPr>
          <w:p w14:paraId="77F01E79" w14:textId="77777777" w:rsidR="00051B00" w:rsidRPr="008461D6" w:rsidRDefault="00051B00" w:rsidP="003C63E2">
            <w:pPr>
              <w:rPr>
                <w:rFonts w:cs="Arial"/>
                <w:bCs/>
              </w:rPr>
            </w:pPr>
            <w:r w:rsidRPr="008461D6">
              <w:rPr>
                <w:rFonts w:cs="Arial"/>
              </w:rPr>
              <w:t>1,2,4-triazole</w:t>
            </w:r>
          </w:p>
        </w:tc>
        <w:tc>
          <w:tcPr>
            <w:tcW w:w="1941" w:type="pct"/>
            <w:shd w:val="clear" w:color="auto" w:fill="auto"/>
            <w:vAlign w:val="center"/>
          </w:tcPr>
          <w:p w14:paraId="51CE06CF" w14:textId="77777777" w:rsidR="00051B00" w:rsidRPr="008461D6" w:rsidRDefault="00051B00" w:rsidP="003C63E2">
            <w:pPr>
              <w:jc w:val="center"/>
              <w:rPr>
                <w:rFonts w:cs="Arial"/>
              </w:rPr>
            </w:pPr>
            <w:r w:rsidRPr="008461D6">
              <w:rPr>
                <w:rFonts w:cs="Arial"/>
              </w:rPr>
              <w:t>4.18E-03</w:t>
            </w:r>
          </w:p>
        </w:tc>
        <w:tc>
          <w:tcPr>
            <w:tcW w:w="1940" w:type="pct"/>
            <w:shd w:val="clear" w:color="auto" w:fill="auto"/>
            <w:vAlign w:val="center"/>
          </w:tcPr>
          <w:p w14:paraId="67E820F8" w14:textId="77777777" w:rsidR="00051B00" w:rsidRPr="008461D6" w:rsidRDefault="00051B00" w:rsidP="003C63E2">
            <w:pPr>
              <w:jc w:val="center"/>
              <w:rPr>
                <w:rFonts w:cs="Arial"/>
              </w:rPr>
            </w:pPr>
            <w:r w:rsidRPr="008461D6">
              <w:rPr>
                <w:rFonts w:cs="Arial"/>
              </w:rPr>
              <w:t>2.84E-03</w:t>
            </w:r>
          </w:p>
        </w:tc>
      </w:tr>
    </w:tbl>
    <w:p w14:paraId="3E4732A4" w14:textId="77777777" w:rsidR="00051B00" w:rsidRPr="008461D6" w:rsidRDefault="00051B00" w:rsidP="00051B00">
      <w:pPr>
        <w:pStyle w:val="Lgende"/>
        <w:spacing w:before="360"/>
        <w:rPr>
          <w:rFonts w:ascii="Verdana" w:hAnsi="Verdana"/>
        </w:rPr>
      </w:pPr>
      <w:r w:rsidRPr="008461D6">
        <w:rPr>
          <w:rFonts w:ascii="Verdana" w:hAnsi="Verdana"/>
        </w:rPr>
        <w:t>Direct emissions to soil - In situ Application + Service life of treated wood - House</w:t>
      </w:r>
    </w:p>
    <w:tbl>
      <w:tblPr>
        <w:tblW w:w="4787" w:type="pct"/>
        <w:tblInd w:w="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4A0" w:firstRow="1" w:lastRow="0" w:firstColumn="1" w:lastColumn="0" w:noHBand="0" w:noVBand="1"/>
      </w:tblPr>
      <w:tblGrid>
        <w:gridCol w:w="2091"/>
        <w:gridCol w:w="3627"/>
        <w:gridCol w:w="3625"/>
      </w:tblGrid>
      <w:tr w:rsidR="00051B00" w:rsidRPr="008461D6" w14:paraId="4B65C204" w14:textId="77777777" w:rsidTr="003C63E2">
        <w:trPr>
          <w:trHeight w:val="397"/>
        </w:trPr>
        <w:tc>
          <w:tcPr>
            <w:tcW w:w="5000" w:type="pct"/>
            <w:gridSpan w:val="3"/>
            <w:shd w:val="clear" w:color="auto" w:fill="auto"/>
            <w:noWrap/>
            <w:vAlign w:val="center"/>
            <w:hideMark/>
          </w:tcPr>
          <w:p w14:paraId="4C6EA2BB" w14:textId="77777777" w:rsidR="00051B00" w:rsidRPr="008461D6" w:rsidRDefault="00051B00" w:rsidP="003C63E2">
            <w:pPr>
              <w:jc w:val="center"/>
              <w:rPr>
                <w:rFonts w:cs="Arial"/>
                <w:b/>
                <w:bCs/>
              </w:rPr>
            </w:pPr>
            <w:r w:rsidRPr="008461D6">
              <w:rPr>
                <w:rFonts w:cs="Arial"/>
                <w:b/>
                <w:bCs/>
                <w:iCs/>
              </w:rPr>
              <w:t>Brush application + Treated wood in service</w:t>
            </w:r>
          </w:p>
        </w:tc>
      </w:tr>
      <w:tr w:rsidR="00051B00" w:rsidRPr="008461D6" w14:paraId="7DD6174E" w14:textId="77777777" w:rsidTr="003C63E2">
        <w:trPr>
          <w:trHeight w:val="340"/>
        </w:trPr>
        <w:tc>
          <w:tcPr>
            <w:tcW w:w="5000" w:type="pct"/>
            <w:gridSpan w:val="3"/>
            <w:shd w:val="clear" w:color="auto" w:fill="auto"/>
            <w:noWrap/>
            <w:vAlign w:val="center"/>
          </w:tcPr>
          <w:p w14:paraId="19D0E461" w14:textId="77777777" w:rsidR="00051B00" w:rsidRPr="008461D6" w:rsidRDefault="00051B00" w:rsidP="003C63E2">
            <w:pPr>
              <w:rPr>
                <w:rFonts w:cs="Arial"/>
              </w:rPr>
            </w:pPr>
            <w:r w:rsidRPr="008461D6">
              <w:rPr>
                <w:rFonts w:cs="Arial"/>
                <w:b/>
              </w:rPr>
              <w:t xml:space="preserve">PEC </w:t>
            </w:r>
            <w:r w:rsidRPr="008461D6">
              <w:rPr>
                <w:rFonts w:cs="Arial"/>
                <w:b/>
                <w:vertAlign w:val="subscript"/>
              </w:rPr>
              <w:t>LOCAL</w:t>
            </w:r>
            <w:r w:rsidRPr="008461D6">
              <w:rPr>
                <w:rFonts w:cs="Arial"/>
                <w:b/>
              </w:rPr>
              <w:t xml:space="preserve"> </w:t>
            </w:r>
            <w:r w:rsidRPr="008461D6">
              <w:rPr>
                <w:rFonts w:cs="Arial"/>
                <w:b/>
                <w:vertAlign w:val="subscript"/>
              </w:rPr>
              <w:t>SOIL</w:t>
            </w:r>
            <w:r w:rsidRPr="008461D6">
              <w:rPr>
                <w:rFonts w:cs="Arial"/>
                <w:b/>
              </w:rPr>
              <w:t>,</w:t>
            </w:r>
            <w:r w:rsidRPr="008461D6">
              <w:rPr>
                <w:rFonts w:cs="Arial"/>
              </w:rPr>
              <w:t xml:space="preserve"> </w:t>
            </w:r>
            <w:r w:rsidRPr="008461D6">
              <w:rPr>
                <w:rFonts w:cs="Arial"/>
                <w:b/>
              </w:rPr>
              <w:t xml:space="preserve">TWA concentration, TIME 1 </w:t>
            </w:r>
            <w:r w:rsidRPr="008461D6">
              <w:rPr>
                <w:rFonts w:cs="Arial"/>
              </w:rPr>
              <w:t>[mg.kg</w:t>
            </w:r>
            <w:r w:rsidRPr="008461D6">
              <w:rPr>
                <w:rFonts w:cs="Arial"/>
                <w:vertAlign w:val="superscript"/>
              </w:rPr>
              <w:t>-1</w:t>
            </w:r>
            <w:r w:rsidRPr="008461D6">
              <w:rPr>
                <w:rFonts w:cs="Arial"/>
                <w:vertAlign w:val="subscript"/>
              </w:rPr>
              <w:t>wwt</w:t>
            </w:r>
            <w:r w:rsidRPr="008461D6">
              <w:rPr>
                <w:rFonts w:cs="Arial"/>
              </w:rPr>
              <w:t>]</w:t>
            </w:r>
          </w:p>
        </w:tc>
      </w:tr>
      <w:tr w:rsidR="00051B00" w:rsidRPr="008461D6" w14:paraId="3B08715B" w14:textId="77777777" w:rsidTr="003C63E2">
        <w:trPr>
          <w:trHeight w:val="340"/>
        </w:trPr>
        <w:tc>
          <w:tcPr>
            <w:tcW w:w="1119" w:type="pct"/>
            <w:shd w:val="clear" w:color="auto" w:fill="auto"/>
            <w:noWrap/>
            <w:vAlign w:val="bottom"/>
          </w:tcPr>
          <w:p w14:paraId="194902C6" w14:textId="77777777" w:rsidR="00051B00" w:rsidRPr="008461D6" w:rsidRDefault="00051B00" w:rsidP="003C63E2">
            <w:pPr>
              <w:rPr>
                <w:rFonts w:cs="Arial"/>
              </w:rPr>
            </w:pPr>
          </w:p>
        </w:tc>
        <w:tc>
          <w:tcPr>
            <w:tcW w:w="1941" w:type="pct"/>
            <w:shd w:val="clear" w:color="auto" w:fill="auto"/>
            <w:noWrap/>
            <w:vAlign w:val="center"/>
          </w:tcPr>
          <w:p w14:paraId="20FC2E16" w14:textId="77777777" w:rsidR="00051B00" w:rsidRPr="008461D6" w:rsidRDefault="00051B00" w:rsidP="003C63E2">
            <w:pPr>
              <w:jc w:val="center"/>
              <w:rPr>
                <w:rFonts w:cs="Arial"/>
                <w:b/>
                <w:i/>
              </w:rPr>
            </w:pPr>
            <w:r w:rsidRPr="008461D6">
              <w:rPr>
                <w:rFonts w:cs="Arial"/>
                <w:b/>
                <w:i/>
              </w:rPr>
              <w:t>Professional</w:t>
            </w:r>
          </w:p>
        </w:tc>
        <w:tc>
          <w:tcPr>
            <w:tcW w:w="1940" w:type="pct"/>
            <w:shd w:val="clear" w:color="auto" w:fill="auto"/>
            <w:vAlign w:val="center"/>
          </w:tcPr>
          <w:p w14:paraId="0580D8C3" w14:textId="77777777" w:rsidR="00051B00" w:rsidRPr="008461D6" w:rsidRDefault="00051B00" w:rsidP="003C63E2">
            <w:pPr>
              <w:jc w:val="center"/>
              <w:rPr>
                <w:rFonts w:cs="Arial"/>
                <w:b/>
                <w:i/>
              </w:rPr>
            </w:pPr>
            <w:r w:rsidRPr="008461D6">
              <w:rPr>
                <w:rFonts w:cs="Arial"/>
                <w:b/>
                <w:i/>
              </w:rPr>
              <w:t>Non professional</w:t>
            </w:r>
          </w:p>
        </w:tc>
      </w:tr>
      <w:tr w:rsidR="00051B00" w:rsidRPr="008461D6" w14:paraId="7E7D2E07" w14:textId="77777777" w:rsidTr="003C63E2">
        <w:trPr>
          <w:trHeight w:val="340"/>
        </w:trPr>
        <w:tc>
          <w:tcPr>
            <w:tcW w:w="1119" w:type="pct"/>
            <w:shd w:val="clear" w:color="auto" w:fill="auto"/>
            <w:noWrap/>
            <w:vAlign w:val="center"/>
          </w:tcPr>
          <w:p w14:paraId="4DF17298" w14:textId="77777777" w:rsidR="00051B00" w:rsidRPr="008461D6" w:rsidRDefault="00051B00" w:rsidP="003C63E2">
            <w:pPr>
              <w:rPr>
                <w:rFonts w:cs="Arial"/>
              </w:rPr>
            </w:pPr>
            <w:r w:rsidRPr="008461D6">
              <w:rPr>
                <w:rFonts w:cs="Arial"/>
              </w:rPr>
              <w:t>Propiconazole</w:t>
            </w:r>
          </w:p>
        </w:tc>
        <w:tc>
          <w:tcPr>
            <w:tcW w:w="1941" w:type="pct"/>
            <w:shd w:val="clear" w:color="auto" w:fill="auto"/>
            <w:noWrap/>
            <w:vAlign w:val="center"/>
          </w:tcPr>
          <w:p w14:paraId="42C61672" w14:textId="77777777" w:rsidR="00051B00" w:rsidRPr="008461D6" w:rsidRDefault="00051B00" w:rsidP="003C63E2">
            <w:pPr>
              <w:jc w:val="center"/>
              <w:rPr>
                <w:rFonts w:cs="Arial"/>
              </w:rPr>
            </w:pPr>
            <w:r w:rsidRPr="008461D6">
              <w:rPr>
                <w:rFonts w:cs="Arial"/>
              </w:rPr>
              <w:t>2.05E-01</w:t>
            </w:r>
          </w:p>
        </w:tc>
        <w:tc>
          <w:tcPr>
            <w:tcW w:w="1940" w:type="pct"/>
            <w:shd w:val="clear" w:color="auto" w:fill="auto"/>
            <w:vAlign w:val="center"/>
          </w:tcPr>
          <w:p w14:paraId="4457FC77" w14:textId="77777777" w:rsidR="00051B00" w:rsidRPr="008461D6" w:rsidRDefault="00051B00" w:rsidP="003C63E2">
            <w:pPr>
              <w:jc w:val="center"/>
              <w:rPr>
                <w:rFonts w:cs="Arial"/>
              </w:rPr>
            </w:pPr>
            <w:r w:rsidRPr="008461D6">
              <w:rPr>
                <w:rFonts w:cs="Arial"/>
              </w:rPr>
              <w:t>2.65E-01</w:t>
            </w:r>
          </w:p>
        </w:tc>
      </w:tr>
      <w:tr w:rsidR="00051B00" w:rsidRPr="008461D6" w14:paraId="61436430" w14:textId="77777777" w:rsidTr="003C63E2">
        <w:trPr>
          <w:trHeight w:val="340"/>
        </w:trPr>
        <w:tc>
          <w:tcPr>
            <w:tcW w:w="1119" w:type="pct"/>
            <w:shd w:val="clear" w:color="auto" w:fill="auto"/>
            <w:noWrap/>
            <w:vAlign w:val="center"/>
          </w:tcPr>
          <w:p w14:paraId="235BC9B7" w14:textId="77777777" w:rsidR="00051B00" w:rsidRPr="008461D6" w:rsidRDefault="00051B00" w:rsidP="003C63E2">
            <w:pPr>
              <w:rPr>
                <w:rFonts w:cs="Arial"/>
              </w:rPr>
            </w:pPr>
            <w:r w:rsidRPr="008461D6">
              <w:rPr>
                <w:rFonts w:cs="Arial"/>
              </w:rPr>
              <w:t>Tebuconazole</w:t>
            </w:r>
          </w:p>
        </w:tc>
        <w:tc>
          <w:tcPr>
            <w:tcW w:w="1941" w:type="pct"/>
            <w:shd w:val="clear" w:color="auto" w:fill="auto"/>
            <w:noWrap/>
            <w:vAlign w:val="center"/>
          </w:tcPr>
          <w:p w14:paraId="13563F09" w14:textId="77777777" w:rsidR="00051B00" w:rsidRPr="008461D6" w:rsidRDefault="00051B00" w:rsidP="003C63E2">
            <w:pPr>
              <w:jc w:val="center"/>
              <w:rPr>
                <w:rFonts w:cs="Arial"/>
              </w:rPr>
            </w:pPr>
            <w:r w:rsidRPr="008461D6">
              <w:rPr>
                <w:rFonts w:cs="Arial"/>
              </w:rPr>
              <w:t>5.97E-02</w:t>
            </w:r>
          </w:p>
        </w:tc>
        <w:tc>
          <w:tcPr>
            <w:tcW w:w="1940" w:type="pct"/>
            <w:shd w:val="clear" w:color="auto" w:fill="auto"/>
            <w:vAlign w:val="center"/>
          </w:tcPr>
          <w:p w14:paraId="6EBCEFAB" w14:textId="77777777" w:rsidR="00051B00" w:rsidRPr="008461D6" w:rsidRDefault="00051B00" w:rsidP="003C63E2">
            <w:pPr>
              <w:jc w:val="center"/>
              <w:rPr>
                <w:rFonts w:cs="Arial"/>
              </w:rPr>
            </w:pPr>
            <w:r w:rsidRPr="008461D6">
              <w:rPr>
                <w:rFonts w:cs="Arial"/>
              </w:rPr>
              <w:t>6.96E-02</w:t>
            </w:r>
          </w:p>
        </w:tc>
      </w:tr>
      <w:tr w:rsidR="00051B00" w:rsidRPr="008461D6" w14:paraId="500E3A20" w14:textId="77777777" w:rsidTr="003C63E2">
        <w:trPr>
          <w:trHeight w:val="340"/>
        </w:trPr>
        <w:tc>
          <w:tcPr>
            <w:tcW w:w="1119" w:type="pct"/>
            <w:shd w:val="clear" w:color="auto" w:fill="auto"/>
            <w:noWrap/>
            <w:vAlign w:val="center"/>
          </w:tcPr>
          <w:p w14:paraId="71676305" w14:textId="77777777" w:rsidR="00051B00" w:rsidRPr="008461D6" w:rsidRDefault="00051B00" w:rsidP="003C63E2">
            <w:pPr>
              <w:rPr>
                <w:rFonts w:cs="Arial"/>
              </w:rPr>
            </w:pPr>
            <w:r w:rsidRPr="008461D6">
              <w:rPr>
                <w:rFonts w:cs="Arial"/>
              </w:rPr>
              <w:t>Cypermethrin</w:t>
            </w:r>
          </w:p>
        </w:tc>
        <w:tc>
          <w:tcPr>
            <w:tcW w:w="1941" w:type="pct"/>
            <w:shd w:val="clear" w:color="auto" w:fill="auto"/>
            <w:noWrap/>
            <w:vAlign w:val="center"/>
          </w:tcPr>
          <w:p w14:paraId="264EB200" w14:textId="77777777" w:rsidR="00051B00" w:rsidRPr="008461D6" w:rsidRDefault="00051B00" w:rsidP="003C63E2">
            <w:pPr>
              <w:jc w:val="center"/>
              <w:rPr>
                <w:rFonts w:cs="Arial"/>
              </w:rPr>
            </w:pPr>
            <w:r w:rsidRPr="008461D6">
              <w:rPr>
                <w:rFonts w:cs="Arial"/>
              </w:rPr>
              <w:t>6.47E-02</w:t>
            </w:r>
          </w:p>
        </w:tc>
        <w:tc>
          <w:tcPr>
            <w:tcW w:w="1940" w:type="pct"/>
            <w:shd w:val="clear" w:color="auto" w:fill="auto"/>
            <w:vAlign w:val="center"/>
          </w:tcPr>
          <w:p w14:paraId="340F7527" w14:textId="77777777" w:rsidR="00051B00" w:rsidRPr="008461D6" w:rsidRDefault="00051B00" w:rsidP="003C63E2">
            <w:pPr>
              <w:jc w:val="center"/>
              <w:rPr>
                <w:rFonts w:cs="Arial"/>
              </w:rPr>
            </w:pPr>
            <w:r w:rsidRPr="008461D6">
              <w:rPr>
                <w:rFonts w:cs="Arial"/>
              </w:rPr>
              <w:t>9.23E-02</w:t>
            </w:r>
          </w:p>
        </w:tc>
      </w:tr>
      <w:tr w:rsidR="00051B00" w:rsidRPr="008461D6" w14:paraId="3961AD63" w14:textId="77777777" w:rsidTr="003C63E2">
        <w:trPr>
          <w:trHeight w:val="340"/>
        </w:trPr>
        <w:tc>
          <w:tcPr>
            <w:tcW w:w="1119" w:type="pct"/>
            <w:shd w:val="clear" w:color="auto" w:fill="auto"/>
            <w:noWrap/>
            <w:vAlign w:val="center"/>
          </w:tcPr>
          <w:p w14:paraId="4CD8B91D" w14:textId="77777777" w:rsidR="00051B00" w:rsidRPr="008461D6" w:rsidRDefault="00051B00" w:rsidP="003C63E2">
            <w:pPr>
              <w:autoSpaceDE w:val="0"/>
              <w:autoSpaceDN w:val="0"/>
              <w:rPr>
                <w:rFonts w:cs="Arial"/>
              </w:rPr>
            </w:pPr>
            <w:r w:rsidRPr="008461D6">
              <w:rPr>
                <w:rFonts w:cs="Arial"/>
              </w:rPr>
              <w:t>IPBC</w:t>
            </w:r>
          </w:p>
        </w:tc>
        <w:tc>
          <w:tcPr>
            <w:tcW w:w="1941" w:type="pct"/>
            <w:shd w:val="clear" w:color="auto" w:fill="auto"/>
            <w:noWrap/>
            <w:vAlign w:val="center"/>
          </w:tcPr>
          <w:p w14:paraId="31425F0F" w14:textId="77777777" w:rsidR="00051B00" w:rsidRPr="008461D6" w:rsidRDefault="00051B00" w:rsidP="003C63E2">
            <w:pPr>
              <w:jc w:val="center"/>
              <w:rPr>
                <w:rFonts w:cs="Arial"/>
              </w:rPr>
            </w:pPr>
            <w:r w:rsidRPr="008461D6">
              <w:rPr>
                <w:rFonts w:cs="Arial"/>
              </w:rPr>
              <w:t>1.32E-03</w:t>
            </w:r>
          </w:p>
        </w:tc>
        <w:tc>
          <w:tcPr>
            <w:tcW w:w="1940" w:type="pct"/>
            <w:shd w:val="clear" w:color="auto" w:fill="auto"/>
            <w:vAlign w:val="center"/>
          </w:tcPr>
          <w:p w14:paraId="5A458DE7" w14:textId="77777777" w:rsidR="00051B00" w:rsidRPr="008461D6" w:rsidRDefault="00051B00" w:rsidP="003C63E2">
            <w:pPr>
              <w:jc w:val="center"/>
              <w:rPr>
                <w:rFonts w:cs="Arial"/>
              </w:rPr>
            </w:pPr>
            <w:r w:rsidRPr="008461D6">
              <w:rPr>
                <w:rFonts w:cs="Arial"/>
              </w:rPr>
              <w:t>1.42E-03</w:t>
            </w:r>
          </w:p>
        </w:tc>
      </w:tr>
      <w:tr w:rsidR="00051B00" w:rsidRPr="008461D6" w14:paraId="462DCF7A" w14:textId="77777777" w:rsidTr="003C63E2">
        <w:trPr>
          <w:trHeight w:val="340"/>
        </w:trPr>
        <w:tc>
          <w:tcPr>
            <w:tcW w:w="1119" w:type="pct"/>
            <w:shd w:val="clear" w:color="auto" w:fill="auto"/>
            <w:noWrap/>
            <w:vAlign w:val="center"/>
          </w:tcPr>
          <w:p w14:paraId="734579F7" w14:textId="77777777" w:rsidR="00051B00" w:rsidRPr="008461D6" w:rsidRDefault="00051B00" w:rsidP="003C63E2">
            <w:pPr>
              <w:autoSpaceDE w:val="0"/>
              <w:autoSpaceDN w:val="0"/>
              <w:rPr>
                <w:rFonts w:cs="Arial"/>
              </w:rPr>
            </w:pPr>
            <w:r w:rsidRPr="008461D6">
              <w:rPr>
                <w:rFonts w:cs="Arial"/>
              </w:rPr>
              <w:t>PBC</w:t>
            </w:r>
          </w:p>
        </w:tc>
        <w:tc>
          <w:tcPr>
            <w:tcW w:w="1941" w:type="pct"/>
            <w:shd w:val="clear" w:color="auto" w:fill="auto"/>
            <w:noWrap/>
            <w:vAlign w:val="center"/>
          </w:tcPr>
          <w:p w14:paraId="4B64F21D" w14:textId="77777777" w:rsidR="00051B00" w:rsidRPr="008461D6" w:rsidRDefault="00051B00" w:rsidP="003C63E2">
            <w:pPr>
              <w:jc w:val="center"/>
              <w:rPr>
                <w:rFonts w:cs="Arial"/>
              </w:rPr>
            </w:pPr>
            <w:r w:rsidRPr="008461D6">
              <w:rPr>
                <w:rFonts w:cs="Arial"/>
              </w:rPr>
              <w:t>2.24E-02</w:t>
            </w:r>
          </w:p>
        </w:tc>
        <w:tc>
          <w:tcPr>
            <w:tcW w:w="1940" w:type="pct"/>
            <w:shd w:val="clear" w:color="auto" w:fill="auto"/>
            <w:vAlign w:val="center"/>
          </w:tcPr>
          <w:p w14:paraId="7AA92643" w14:textId="77777777" w:rsidR="00051B00" w:rsidRPr="008461D6" w:rsidRDefault="00051B00" w:rsidP="003C63E2">
            <w:pPr>
              <w:jc w:val="center"/>
              <w:rPr>
                <w:rFonts w:cs="Arial"/>
              </w:rPr>
            </w:pPr>
            <w:r w:rsidRPr="008461D6">
              <w:rPr>
                <w:rFonts w:cs="Arial"/>
              </w:rPr>
              <w:t>2.49E-02</w:t>
            </w:r>
          </w:p>
        </w:tc>
      </w:tr>
      <w:tr w:rsidR="00051B00" w:rsidRPr="008461D6" w14:paraId="2154DA03" w14:textId="77777777" w:rsidTr="003C63E2">
        <w:trPr>
          <w:trHeight w:val="340"/>
        </w:trPr>
        <w:tc>
          <w:tcPr>
            <w:tcW w:w="1119" w:type="pct"/>
            <w:shd w:val="clear" w:color="auto" w:fill="auto"/>
            <w:noWrap/>
            <w:vAlign w:val="center"/>
          </w:tcPr>
          <w:p w14:paraId="667D4DF7" w14:textId="77777777" w:rsidR="00051B00" w:rsidRPr="008461D6" w:rsidRDefault="00051B00" w:rsidP="003C63E2">
            <w:pPr>
              <w:autoSpaceDE w:val="0"/>
              <w:autoSpaceDN w:val="0"/>
              <w:rPr>
                <w:rFonts w:cs="Arial"/>
              </w:rPr>
            </w:pPr>
            <w:r w:rsidRPr="008461D6">
              <w:rPr>
                <w:rFonts w:cs="Arial"/>
              </w:rPr>
              <w:t>1,2,4-triazole</w:t>
            </w:r>
          </w:p>
        </w:tc>
        <w:tc>
          <w:tcPr>
            <w:tcW w:w="1941" w:type="pct"/>
            <w:shd w:val="clear" w:color="auto" w:fill="auto"/>
            <w:noWrap/>
            <w:vAlign w:val="center"/>
          </w:tcPr>
          <w:p w14:paraId="7024E3FB" w14:textId="77777777" w:rsidR="00051B00" w:rsidRPr="008461D6" w:rsidRDefault="00051B00" w:rsidP="003C63E2">
            <w:pPr>
              <w:jc w:val="center"/>
              <w:rPr>
                <w:rFonts w:cs="Arial"/>
              </w:rPr>
            </w:pPr>
            <w:r w:rsidRPr="008461D6">
              <w:rPr>
                <w:rFonts w:cs="Arial"/>
              </w:rPr>
              <w:t>1.96E-02</w:t>
            </w:r>
          </w:p>
        </w:tc>
        <w:tc>
          <w:tcPr>
            <w:tcW w:w="1940" w:type="pct"/>
            <w:shd w:val="clear" w:color="auto" w:fill="auto"/>
            <w:vAlign w:val="center"/>
          </w:tcPr>
          <w:p w14:paraId="524AF990" w14:textId="77777777" w:rsidR="00051B00" w:rsidRPr="008461D6" w:rsidRDefault="00051B00" w:rsidP="003C63E2">
            <w:pPr>
              <w:jc w:val="center"/>
              <w:rPr>
                <w:rFonts w:cs="Arial"/>
              </w:rPr>
            </w:pPr>
            <w:r w:rsidRPr="008461D6">
              <w:rPr>
                <w:rFonts w:cs="Arial"/>
              </w:rPr>
              <w:t>2.52E-02</w:t>
            </w:r>
          </w:p>
        </w:tc>
      </w:tr>
      <w:tr w:rsidR="00051B00" w:rsidRPr="008461D6" w14:paraId="5CB93AD5" w14:textId="77777777" w:rsidTr="003C63E2">
        <w:trPr>
          <w:trHeight w:val="340"/>
        </w:trPr>
        <w:tc>
          <w:tcPr>
            <w:tcW w:w="5000" w:type="pct"/>
            <w:gridSpan w:val="3"/>
            <w:shd w:val="clear" w:color="auto" w:fill="auto"/>
            <w:noWrap/>
            <w:vAlign w:val="center"/>
          </w:tcPr>
          <w:p w14:paraId="4F3C709E" w14:textId="77777777" w:rsidR="00051B00" w:rsidRPr="008461D6" w:rsidRDefault="00051B00" w:rsidP="003C63E2">
            <w:pPr>
              <w:rPr>
                <w:rFonts w:cs="Arial"/>
              </w:rPr>
            </w:pPr>
            <w:r w:rsidRPr="008461D6">
              <w:rPr>
                <w:rFonts w:cs="Arial"/>
                <w:b/>
              </w:rPr>
              <w:t xml:space="preserve">PEC </w:t>
            </w:r>
            <w:r w:rsidRPr="008461D6">
              <w:rPr>
                <w:rFonts w:cs="Arial"/>
                <w:b/>
                <w:vertAlign w:val="subscript"/>
              </w:rPr>
              <w:t>LOCAL</w:t>
            </w:r>
            <w:r w:rsidRPr="008461D6">
              <w:rPr>
                <w:rFonts w:cs="Arial"/>
                <w:b/>
              </w:rPr>
              <w:t xml:space="preserve"> </w:t>
            </w:r>
            <w:r w:rsidRPr="008461D6">
              <w:rPr>
                <w:rFonts w:cs="Arial"/>
                <w:b/>
                <w:vertAlign w:val="subscript"/>
              </w:rPr>
              <w:t>SOIL</w:t>
            </w:r>
            <w:r w:rsidRPr="008461D6">
              <w:rPr>
                <w:rFonts w:cs="Arial"/>
                <w:b/>
              </w:rPr>
              <w:t>,</w:t>
            </w:r>
            <w:r w:rsidRPr="008461D6">
              <w:rPr>
                <w:rFonts w:cs="Arial"/>
              </w:rPr>
              <w:t xml:space="preserve"> </w:t>
            </w:r>
            <w:r w:rsidRPr="008461D6">
              <w:rPr>
                <w:rFonts w:cs="Arial"/>
                <w:b/>
              </w:rPr>
              <w:t xml:space="preserve">TWA concentration, TIME 2 </w:t>
            </w:r>
            <w:r w:rsidRPr="008461D6">
              <w:rPr>
                <w:rFonts w:cs="Arial"/>
              </w:rPr>
              <w:t>[mg.kg</w:t>
            </w:r>
            <w:r w:rsidRPr="008461D6">
              <w:rPr>
                <w:rFonts w:cs="Arial"/>
                <w:vertAlign w:val="superscript"/>
              </w:rPr>
              <w:t>-1</w:t>
            </w:r>
            <w:r w:rsidRPr="008461D6">
              <w:rPr>
                <w:rFonts w:cs="Arial"/>
                <w:vertAlign w:val="subscript"/>
              </w:rPr>
              <w:t>wwt</w:t>
            </w:r>
            <w:r w:rsidRPr="008461D6">
              <w:rPr>
                <w:rFonts w:cs="Arial"/>
              </w:rPr>
              <w:t>]</w:t>
            </w:r>
          </w:p>
        </w:tc>
      </w:tr>
      <w:tr w:rsidR="00051B00" w:rsidRPr="008461D6" w14:paraId="550C5436" w14:textId="77777777" w:rsidTr="003C63E2">
        <w:trPr>
          <w:trHeight w:val="340"/>
        </w:trPr>
        <w:tc>
          <w:tcPr>
            <w:tcW w:w="1119" w:type="pct"/>
            <w:shd w:val="clear" w:color="auto" w:fill="auto"/>
            <w:noWrap/>
            <w:vAlign w:val="center"/>
          </w:tcPr>
          <w:p w14:paraId="4912EAA0" w14:textId="77777777" w:rsidR="00051B00" w:rsidRPr="008461D6" w:rsidRDefault="00051B00" w:rsidP="003C63E2">
            <w:pPr>
              <w:rPr>
                <w:rFonts w:cs="Arial"/>
              </w:rPr>
            </w:pPr>
            <w:r w:rsidRPr="008461D6">
              <w:rPr>
                <w:rFonts w:cs="Arial"/>
              </w:rPr>
              <w:t>Propiconazole</w:t>
            </w:r>
          </w:p>
        </w:tc>
        <w:tc>
          <w:tcPr>
            <w:tcW w:w="1941" w:type="pct"/>
            <w:shd w:val="clear" w:color="auto" w:fill="auto"/>
            <w:noWrap/>
            <w:vAlign w:val="center"/>
          </w:tcPr>
          <w:p w14:paraId="75BFCF84" w14:textId="77777777" w:rsidR="00051B00" w:rsidRPr="008461D6" w:rsidRDefault="00051B00" w:rsidP="003C63E2">
            <w:pPr>
              <w:jc w:val="center"/>
              <w:rPr>
                <w:rFonts w:cs="Arial"/>
              </w:rPr>
            </w:pPr>
            <w:r w:rsidRPr="008461D6">
              <w:rPr>
                <w:rFonts w:cs="Arial"/>
              </w:rPr>
              <w:t>6.33E-02</w:t>
            </w:r>
          </w:p>
        </w:tc>
        <w:tc>
          <w:tcPr>
            <w:tcW w:w="1940" w:type="pct"/>
            <w:shd w:val="clear" w:color="auto" w:fill="auto"/>
            <w:vAlign w:val="center"/>
          </w:tcPr>
          <w:p w14:paraId="5A890186" w14:textId="77777777" w:rsidR="00051B00" w:rsidRPr="008461D6" w:rsidRDefault="00051B00" w:rsidP="003C63E2">
            <w:pPr>
              <w:jc w:val="center"/>
              <w:rPr>
                <w:rFonts w:cs="Arial"/>
              </w:rPr>
            </w:pPr>
            <w:r w:rsidRPr="008461D6">
              <w:rPr>
                <w:rFonts w:cs="Arial"/>
              </w:rPr>
              <w:t>6.67E-02</w:t>
            </w:r>
          </w:p>
        </w:tc>
      </w:tr>
      <w:tr w:rsidR="00051B00" w:rsidRPr="008461D6" w14:paraId="2DC21016" w14:textId="77777777" w:rsidTr="003C63E2">
        <w:trPr>
          <w:trHeight w:val="340"/>
        </w:trPr>
        <w:tc>
          <w:tcPr>
            <w:tcW w:w="1119" w:type="pct"/>
            <w:shd w:val="clear" w:color="auto" w:fill="auto"/>
            <w:noWrap/>
            <w:vAlign w:val="center"/>
          </w:tcPr>
          <w:p w14:paraId="55076FFC" w14:textId="77777777" w:rsidR="00051B00" w:rsidRPr="008461D6" w:rsidRDefault="00051B00" w:rsidP="003C63E2">
            <w:pPr>
              <w:rPr>
                <w:rFonts w:cs="Arial"/>
              </w:rPr>
            </w:pPr>
            <w:r w:rsidRPr="008461D6">
              <w:rPr>
                <w:rFonts w:cs="Arial"/>
              </w:rPr>
              <w:t>Tebuconazole</w:t>
            </w:r>
          </w:p>
        </w:tc>
        <w:tc>
          <w:tcPr>
            <w:tcW w:w="1941" w:type="pct"/>
            <w:shd w:val="clear" w:color="auto" w:fill="auto"/>
            <w:noWrap/>
            <w:vAlign w:val="center"/>
          </w:tcPr>
          <w:p w14:paraId="1960049F" w14:textId="77777777" w:rsidR="00051B00" w:rsidRPr="008461D6" w:rsidRDefault="00051B00" w:rsidP="003C63E2">
            <w:pPr>
              <w:jc w:val="center"/>
              <w:rPr>
                <w:rFonts w:cs="Arial"/>
              </w:rPr>
            </w:pPr>
            <w:r w:rsidRPr="008461D6">
              <w:rPr>
                <w:rFonts w:cs="Arial"/>
              </w:rPr>
              <w:t>2.08E-02</w:t>
            </w:r>
          </w:p>
        </w:tc>
        <w:tc>
          <w:tcPr>
            <w:tcW w:w="1940" w:type="pct"/>
            <w:shd w:val="clear" w:color="auto" w:fill="auto"/>
            <w:vAlign w:val="center"/>
          </w:tcPr>
          <w:p w14:paraId="139DF4B9" w14:textId="77777777" w:rsidR="00051B00" w:rsidRPr="008461D6" w:rsidRDefault="00051B00" w:rsidP="003C63E2">
            <w:pPr>
              <w:jc w:val="center"/>
              <w:rPr>
                <w:rFonts w:cs="Arial"/>
              </w:rPr>
            </w:pPr>
            <w:r w:rsidRPr="008461D6">
              <w:rPr>
                <w:rFonts w:cs="Arial"/>
              </w:rPr>
              <w:t>2.13E-02</w:t>
            </w:r>
          </w:p>
        </w:tc>
      </w:tr>
      <w:tr w:rsidR="00051B00" w:rsidRPr="008461D6" w14:paraId="30D39B9E" w14:textId="77777777" w:rsidTr="003C63E2">
        <w:trPr>
          <w:trHeight w:val="340"/>
        </w:trPr>
        <w:tc>
          <w:tcPr>
            <w:tcW w:w="1119" w:type="pct"/>
            <w:shd w:val="clear" w:color="auto" w:fill="auto"/>
            <w:noWrap/>
            <w:vAlign w:val="center"/>
          </w:tcPr>
          <w:p w14:paraId="08EFDC49" w14:textId="77777777" w:rsidR="00051B00" w:rsidRPr="008461D6" w:rsidRDefault="00051B00" w:rsidP="003C63E2">
            <w:pPr>
              <w:rPr>
                <w:rFonts w:cs="Arial"/>
              </w:rPr>
            </w:pPr>
            <w:r w:rsidRPr="008461D6">
              <w:rPr>
                <w:rFonts w:cs="Arial"/>
              </w:rPr>
              <w:t>Cypermethrin</w:t>
            </w:r>
          </w:p>
        </w:tc>
        <w:tc>
          <w:tcPr>
            <w:tcW w:w="1941" w:type="pct"/>
            <w:shd w:val="clear" w:color="auto" w:fill="auto"/>
            <w:noWrap/>
            <w:vAlign w:val="center"/>
          </w:tcPr>
          <w:p w14:paraId="74E28A26" w14:textId="77777777" w:rsidR="00051B00" w:rsidRPr="008461D6" w:rsidRDefault="00051B00" w:rsidP="003C63E2">
            <w:pPr>
              <w:jc w:val="center"/>
              <w:rPr>
                <w:rFonts w:cs="Arial"/>
              </w:rPr>
            </w:pPr>
            <w:r w:rsidRPr="008461D6">
              <w:rPr>
                <w:rFonts w:cs="Arial"/>
              </w:rPr>
              <w:t>2.00E-03</w:t>
            </w:r>
          </w:p>
        </w:tc>
        <w:tc>
          <w:tcPr>
            <w:tcW w:w="1940" w:type="pct"/>
            <w:shd w:val="clear" w:color="auto" w:fill="auto"/>
            <w:vAlign w:val="center"/>
          </w:tcPr>
          <w:p w14:paraId="31DAC566" w14:textId="77777777" w:rsidR="00051B00" w:rsidRPr="008461D6" w:rsidRDefault="00051B00" w:rsidP="003C63E2">
            <w:pPr>
              <w:jc w:val="center"/>
              <w:rPr>
                <w:rFonts w:cs="Arial"/>
              </w:rPr>
            </w:pPr>
            <w:r w:rsidRPr="008461D6">
              <w:rPr>
                <w:rFonts w:cs="Arial"/>
              </w:rPr>
              <w:t>2.19E-03</w:t>
            </w:r>
          </w:p>
        </w:tc>
      </w:tr>
      <w:tr w:rsidR="00051B00" w:rsidRPr="008461D6" w14:paraId="2E1ABC1A" w14:textId="77777777" w:rsidTr="003C63E2">
        <w:trPr>
          <w:trHeight w:val="340"/>
        </w:trPr>
        <w:tc>
          <w:tcPr>
            <w:tcW w:w="1119" w:type="pct"/>
            <w:shd w:val="clear" w:color="auto" w:fill="auto"/>
            <w:noWrap/>
            <w:vAlign w:val="center"/>
          </w:tcPr>
          <w:p w14:paraId="4105D3C4" w14:textId="77777777" w:rsidR="00051B00" w:rsidRPr="008461D6" w:rsidRDefault="00051B00" w:rsidP="003C63E2">
            <w:pPr>
              <w:autoSpaceDE w:val="0"/>
              <w:autoSpaceDN w:val="0"/>
              <w:rPr>
                <w:rFonts w:cs="Arial"/>
              </w:rPr>
            </w:pPr>
            <w:r w:rsidRPr="008461D6">
              <w:rPr>
                <w:rFonts w:cs="Arial"/>
              </w:rPr>
              <w:t>IPBC</w:t>
            </w:r>
          </w:p>
        </w:tc>
        <w:tc>
          <w:tcPr>
            <w:tcW w:w="1941" w:type="pct"/>
            <w:shd w:val="clear" w:color="auto" w:fill="auto"/>
            <w:noWrap/>
            <w:vAlign w:val="center"/>
          </w:tcPr>
          <w:p w14:paraId="1799D81A" w14:textId="77777777" w:rsidR="00051B00" w:rsidRPr="008461D6" w:rsidRDefault="00051B00" w:rsidP="003C63E2">
            <w:pPr>
              <w:jc w:val="center"/>
              <w:rPr>
                <w:rFonts w:cs="Arial"/>
              </w:rPr>
            </w:pPr>
            <w:r w:rsidRPr="008461D6">
              <w:rPr>
                <w:rFonts w:cs="Arial"/>
              </w:rPr>
              <w:t>3.34E-05</w:t>
            </w:r>
          </w:p>
        </w:tc>
        <w:tc>
          <w:tcPr>
            <w:tcW w:w="1940" w:type="pct"/>
            <w:shd w:val="clear" w:color="auto" w:fill="auto"/>
            <w:vAlign w:val="center"/>
          </w:tcPr>
          <w:p w14:paraId="04042561" w14:textId="77777777" w:rsidR="00051B00" w:rsidRPr="008461D6" w:rsidRDefault="00051B00" w:rsidP="003C63E2">
            <w:pPr>
              <w:jc w:val="center"/>
              <w:rPr>
                <w:rFonts w:cs="Arial"/>
              </w:rPr>
            </w:pPr>
            <w:r w:rsidRPr="008461D6">
              <w:rPr>
                <w:rFonts w:cs="Arial"/>
              </w:rPr>
              <w:t>3.34E-05</w:t>
            </w:r>
          </w:p>
        </w:tc>
      </w:tr>
      <w:tr w:rsidR="00051B00" w:rsidRPr="008461D6" w14:paraId="330248F3" w14:textId="77777777" w:rsidTr="003C63E2">
        <w:trPr>
          <w:trHeight w:val="340"/>
        </w:trPr>
        <w:tc>
          <w:tcPr>
            <w:tcW w:w="1119" w:type="pct"/>
            <w:shd w:val="clear" w:color="auto" w:fill="auto"/>
            <w:noWrap/>
            <w:vAlign w:val="center"/>
          </w:tcPr>
          <w:p w14:paraId="52AEFE52" w14:textId="77777777" w:rsidR="00051B00" w:rsidRPr="008461D6" w:rsidRDefault="00051B00" w:rsidP="003C63E2">
            <w:pPr>
              <w:autoSpaceDE w:val="0"/>
              <w:autoSpaceDN w:val="0"/>
              <w:rPr>
                <w:rFonts w:cs="Arial"/>
              </w:rPr>
            </w:pPr>
            <w:r w:rsidRPr="008461D6">
              <w:rPr>
                <w:rFonts w:cs="Arial"/>
              </w:rPr>
              <w:t>PBC</w:t>
            </w:r>
          </w:p>
        </w:tc>
        <w:tc>
          <w:tcPr>
            <w:tcW w:w="1941" w:type="pct"/>
            <w:shd w:val="clear" w:color="auto" w:fill="auto"/>
            <w:noWrap/>
            <w:vAlign w:val="center"/>
          </w:tcPr>
          <w:p w14:paraId="1E5F7791" w14:textId="77777777" w:rsidR="00051B00" w:rsidRPr="008461D6" w:rsidRDefault="00051B00" w:rsidP="003C63E2">
            <w:pPr>
              <w:jc w:val="center"/>
              <w:rPr>
                <w:rFonts w:cs="Arial"/>
              </w:rPr>
            </w:pPr>
            <w:r w:rsidRPr="008461D6">
              <w:rPr>
                <w:rFonts w:cs="Arial"/>
              </w:rPr>
              <w:t>1.10E-03</w:t>
            </w:r>
          </w:p>
        </w:tc>
        <w:tc>
          <w:tcPr>
            <w:tcW w:w="1940" w:type="pct"/>
            <w:shd w:val="clear" w:color="auto" w:fill="auto"/>
            <w:vAlign w:val="center"/>
          </w:tcPr>
          <w:p w14:paraId="4F7ABF1B" w14:textId="77777777" w:rsidR="00051B00" w:rsidRPr="008461D6" w:rsidRDefault="00051B00" w:rsidP="003C63E2">
            <w:pPr>
              <w:jc w:val="center"/>
              <w:rPr>
                <w:rFonts w:cs="Arial"/>
              </w:rPr>
            </w:pPr>
            <w:r w:rsidRPr="008461D6">
              <w:rPr>
                <w:rFonts w:cs="Arial"/>
              </w:rPr>
              <w:t>1.11E-03</w:t>
            </w:r>
          </w:p>
        </w:tc>
      </w:tr>
      <w:tr w:rsidR="00051B00" w:rsidRPr="008461D6" w14:paraId="42B2A591" w14:textId="77777777" w:rsidTr="003C63E2">
        <w:trPr>
          <w:trHeight w:val="340"/>
        </w:trPr>
        <w:tc>
          <w:tcPr>
            <w:tcW w:w="1119" w:type="pct"/>
            <w:shd w:val="clear" w:color="auto" w:fill="auto"/>
            <w:noWrap/>
            <w:vAlign w:val="center"/>
          </w:tcPr>
          <w:p w14:paraId="79B55975" w14:textId="77777777" w:rsidR="00051B00" w:rsidRPr="008461D6" w:rsidRDefault="00051B00" w:rsidP="003C63E2">
            <w:pPr>
              <w:autoSpaceDE w:val="0"/>
              <w:autoSpaceDN w:val="0"/>
              <w:rPr>
                <w:rFonts w:cs="Arial"/>
              </w:rPr>
            </w:pPr>
            <w:r w:rsidRPr="008461D6">
              <w:rPr>
                <w:rFonts w:cs="Arial"/>
              </w:rPr>
              <w:t>1,2,4-triazole</w:t>
            </w:r>
          </w:p>
        </w:tc>
        <w:tc>
          <w:tcPr>
            <w:tcW w:w="1941" w:type="pct"/>
            <w:shd w:val="clear" w:color="auto" w:fill="auto"/>
            <w:noWrap/>
            <w:vAlign w:val="center"/>
          </w:tcPr>
          <w:p w14:paraId="3D35CCC6" w14:textId="77777777" w:rsidR="00051B00" w:rsidRPr="008461D6" w:rsidRDefault="00051B00" w:rsidP="003C63E2">
            <w:pPr>
              <w:jc w:val="center"/>
              <w:rPr>
                <w:rFonts w:cs="Arial"/>
              </w:rPr>
            </w:pPr>
            <w:r w:rsidRPr="008461D6">
              <w:rPr>
                <w:rFonts w:cs="Arial"/>
              </w:rPr>
              <w:t>8.28E-03</w:t>
            </w:r>
          </w:p>
        </w:tc>
        <w:tc>
          <w:tcPr>
            <w:tcW w:w="1940" w:type="pct"/>
            <w:shd w:val="clear" w:color="auto" w:fill="auto"/>
            <w:vAlign w:val="center"/>
          </w:tcPr>
          <w:p w14:paraId="53FD97BA" w14:textId="77777777" w:rsidR="00051B00" w:rsidRPr="008461D6" w:rsidRDefault="00051B00" w:rsidP="003C63E2">
            <w:pPr>
              <w:jc w:val="center"/>
              <w:rPr>
                <w:rFonts w:cs="Arial"/>
              </w:rPr>
            </w:pPr>
            <w:r w:rsidRPr="008461D6">
              <w:rPr>
                <w:rFonts w:cs="Arial"/>
              </w:rPr>
              <w:t>8.74E-03</w:t>
            </w:r>
          </w:p>
        </w:tc>
      </w:tr>
      <w:tr w:rsidR="00051B00" w:rsidRPr="008461D6" w14:paraId="77F05146" w14:textId="77777777" w:rsidTr="003C63E2">
        <w:trPr>
          <w:trHeight w:val="397"/>
        </w:trPr>
        <w:tc>
          <w:tcPr>
            <w:tcW w:w="5000" w:type="pct"/>
            <w:gridSpan w:val="3"/>
            <w:shd w:val="clear" w:color="auto" w:fill="auto"/>
            <w:noWrap/>
            <w:vAlign w:val="center"/>
            <w:hideMark/>
          </w:tcPr>
          <w:p w14:paraId="5A869433" w14:textId="77777777" w:rsidR="00051B00" w:rsidRPr="008461D6" w:rsidRDefault="00051B00" w:rsidP="003C63E2">
            <w:pPr>
              <w:jc w:val="center"/>
              <w:rPr>
                <w:rFonts w:cs="Arial"/>
                <w:b/>
                <w:bCs/>
              </w:rPr>
            </w:pPr>
            <w:r w:rsidRPr="008461D6">
              <w:rPr>
                <w:rFonts w:cs="Arial"/>
                <w:b/>
                <w:bCs/>
                <w:iCs/>
              </w:rPr>
              <w:t>Spray application + Treated wood in service</w:t>
            </w:r>
          </w:p>
        </w:tc>
      </w:tr>
      <w:tr w:rsidR="00051B00" w:rsidRPr="008461D6" w14:paraId="75565EFE" w14:textId="77777777" w:rsidTr="003C63E2">
        <w:trPr>
          <w:trHeight w:val="340"/>
        </w:trPr>
        <w:tc>
          <w:tcPr>
            <w:tcW w:w="5000" w:type="pct"/>
            <w:gridSpan w:val="3"/>
            <w:shd w:val="clear" w:color="auto" w:fill="auto"/>
            <w:noWrap/>
            <w:vAlign w:val="center"/>
          </w:tcPr>
          <w:p w14:paraId="596AE815" w14:textId="77777777" w:rsidR="00051B00" w:rsidRPr="008461D6" w:rsidRDefault="00051B00" w:rsidP="003C63E2">
            <w:pPr>
              <w:rPr>
                <w:rFonts w:cs="Arial"/>
              </w:rPr>
            </w:pPr>
            <w:r w:rsidRPr="008461D6">
              <w:rPr>
                <w:rFonts w:cs="Arial"/>
                <w:b/>
              </w:rPr>
              <w:t xml:space="preserve">PEC </w:t>
            </w:r>
            <w:r w:rsidRPr="008461D6">
              <w:rPr>
                <w:rFonts w:cs="Arial"/>
                <w:b/>
                <w:vertAlign w:val="subscript"/>
              </w:rPr>
              <w:t>LOCAL</w:t>
            </w:r>
            <w:r w:rsidRPr="008461D6">
              <w:rPr>
                <w:rFonts w:cs="Arial"/>
                <w:b/>
              </w:rPr>
              <w:t xml:space="preserve"> </w:t>
            </w:r>
            <w:r w:rsidRPr="008461D6">
              <w:rPr>
                <w:rFonts w:cs="Arial"/>
                <w:b/>
                <w:vertAlign w:val="subscript"/>
              </w:rPr>
              <w:t>SOIL</w:t>
            </w:r>
            <w:r w:rsidRPr="008461D6">
              <w:rPr>
                <w:rFonts w:cs="Arial"/>
                <w:b/>
              </w:rPr>
              <w:t>,</w:t>
            </w:r>
            <w:r w:rsidRPr="008461D6">
              <w:rPr>
                <w:rFonts w:cs="Arial"/>
              </w:rPr>
              <w:t xml:space="preserve"> </w:t>
            </w:r>
            <w:r w:rsidRPr="008461D6">
              <w:rPr>
                <w:rFonts w:cs="Arial"/>
                <w:b/>
              </w:rPr>
              <w:t xml:space="preserve">TWA concentration, TIME 1 - Tier 1 </w:t>
            </w:r>
            <w:r w:rsidRPr="008461D6">
              <w:rPr>
                <w:rFonts w:cs="Arial"/>
              </w:rPr>
              <w:t>[mg.kg</w:t>
            </w:r>
            <w:r w:rsidRPr="008461D6">
              <w:rPr>
                <w:rFonts w:cs="Arial"/>
                <w:vertAlign w:val="superscript"/>
              </w:rPr>
              <w:t>-1</w:t>
            </w:r>
            <w:r w:rsidRPr="008461D6">
              <w:rPr>
                <w:rFonts w:cs="Arial"/>
                <w:vertAlign w:val="subscript"/>
              </w:rPr>
              <w:t>wwt</w:t>
            </w:r>
            <w:r w:rsidRPr="008461D6">
              <w:rPr>
                <w:rFonts w:cs="Arial"/>
              </w:rPr>
              <w:t>]</w:t>
            </w:r>
          </w:p>
        </w:tc>
      </w:tr>
      <w:tr w:rsidR="00051B00" w:rsidRPr="008461D6" w14:paraId="1C34C09D" w14:textId="77777777" w:rsidTr="003C63E2">
        <w:trPr>
          <w:trHeight w:val="340"/>
        </w:trPr>
        <w:tc>
          <w:tcPr>
            <w:tcW w:w="1119" w:type="pct"/>
            <w:shd w:val="clear" w:color="auto" w:fill="auto"/>
            <w:noWrap/>
            <w:vAlign w:val="center"/>
          </w:tcPr>
          <w:p w14:paraId="0D872FA9" w14:textId="77777777" w:rsidR="00051B00" w:rsidRPr="008461D6" w:rsidRDefault="00051B00" w:rsidP="003C63E2">
            <w:pPr>
              <w:rPr>
                <w:rFonts w:cs="Arial"/>
              </w:rPr>
            </w:pPr>
            <w:r w:rsidRPr="008461D6">
              <w:rPr>
                <w:rFonts w:cs="Arial"/>
              </w:rPr>
              <w:t>Propiconazole</w:t>
            </w:r>
          </w:p>
        </w:tc>
        <w:tc>
          <w:tcPr>
            <w:tcW w:w="3881" w:type="pct"/>
            <w:gridSpan w:val="2"/>
            <w:shd w:val="clear" w:color="auto" w:fill="auto"/>
            <w:noWrap/>
            <w:vAlign w:val="center"/>
          </w:tcPr>
          <w:p w14:paraId="163C23C4" w14:textId="77777777" w:rsidR="00051B00" w:rsidRPr="008461D6" w:rsidRDefault="00051B00" w:rsidP="003C63E2">
            <w:pPr>
              <w:jc w:val="center"/>
              <w:rPr>
                <w:rFonts w:cs="Arial"/>
              </w:rPr>
            </w:pPr>
            <w:r w:rsidRPr="008461D6">
              <w:rPr>
                <w:rFonts w:cs="Arial"/>
              </w:rPr>
              <w:t>1.01E+00</w:t>
            </w:r>
          </w:p>
        </w:tc>
      </w:tr>
      <w:tr w:rsidR="00051B00" w:rsidRPr="008461D6" w14:paraId="741D3376" w14:textId="77777777" w:rsidTr="003C63E2">
        <w:trPr>
          <w:trHeight w:val="340"/>
        </w:trPr>
        <w:tc>
          <w:tcPr>
            <w:tcW w:w="1119" w:type="pct"/>
            <w:shd w:val="clear" w:color="auto" w:fill="auto"/>
            <w:noWrap/>
            <w:vAlign w:val="center"/>
          </w:tcPr>
          <w:p w14:paraId="2ECE1988" w14:textId="77777777" w:rsidR="00051B00" w:rsidRPr="008461D6" w:rsidRDefault="00051B00" w:rsidP="003C63E2">
            <w:pPr>
              <w:rPr>
                <w:rFonts w:cs="Arial"/>
              </w:rPr>
            </w:pPr>
            <w:r w:rsidRPr="008461D6">
              <w:rPr>
                <w:rFonts w:cs="Arial"/>
              </w:rPr>
              <w:t>Tebuconazole</w:t>
            </w:r>
          </w:p>
        </w:tc>
        <w:tc>
          <w:tcPr>
            <w:tcW w:w="3881" w:type="pct"/>
            <w:gridSpan w:val="2"/>
            <w:shd w:val="clear" w:color="auto" w:fill="auto"/>
            <w:noWrap/>
            <w:vAlign w:val="center"/>
          </w:tcPr>
          <w:p w14:paraId="33B64FB9" w14:textId="77777777" w:rsidR="00051B00" w:rsidRPr="008461D6" w:rsidRDefault="00051B00" w:rsidP="003C63E2">
            <w:pPr>
              <w:jc w:val="center"/>
              <w:rPr>
                <w:rFonts w:cs="Arial"/>
              </w:rPr>
            </w:pPr>
            <w:r w:rsidRPr="008461D6">
              <w:rPr>
                <w:rFonts w:cs="Arial"/>
              </w:rPr>
              <w:t>1.93E-01</w:t>
            </w:r>
          </w:p>
        </w:tc>
      </w:tr>
      <w:tr w:rsidR="00051B00" w:rsidRPr="008461D6" w14:paraId="1375074B" w14:textId="77777777" w:rsidTr="003C63E2">
        <w:trPr>
          <w:trHeight w:val="340"/>
        </w:trPr>
        <w:tc>
          <w:tcPr>
            <w:tcW w:w="1119" w:type="pct"/>
            <w:shd w:val="clear" w:color="auto" w:fill="auto"/>
            <w:noWrap/>
            <w:vAlign w:val="center"/>
          </w:tcPr>
          <w:p w14:paraId="1F4C2C1B" w14:textId="77777777" w:rsidR="00051B00" w:rsidRPr="008461D6" w:rsidRDefault="00051B00" w:rsidP="003C63E2">
            <w:pPr>
              <w:rPr>
                <w:rFonts w:cs="Arial"/>
              </w:rPr>
            </w:pPr>
            <w:r w:rsidRPr="008461D6">
              <w:rPr>
                <w:rFonts w:cs="Arial"/>
              </w:rPr>
              <w:t>Cypermethrin</w:t>
            </w:r>
          </w:p>
        </w:tc>
        <w:tc>
          <w:tcPr>
            <w:tcW w:w="3881" w:type="pct"/>
            <w:gridSpan w:val="2"/>
            <w:shd w:val="clear" w:color="auto" w:fill="auto"/>
            <w:noWrap/>
            <w:vAlign w:val="center"/>
          </w:tcPr>
          <w:p w14:paraId="4844D390" w14:textId="77777777" w:rsidR="00051B00" w:rsidRPr="008461D6" w:rsidRDefault="00051B00" w:rsidP="003C63E2">
            <w:pPr>
              <w:jc w:val="center"/>
              <w:rPr>
                <w:rFonts w:cs="Arial"/>
              </w:rPr>
            </w:pPr>
            <w:r w:rsidRPr="008461D6">
              <w:rPr>
                <w:rFonts w:cs="Arial"/>
              </w:rPr>
              <w:t>4.37E-01</w:t>
            </w:r>
          </w:p>
        </w:tc>
      </w:tr>
      <w:tr w:rsidR="00051B00" w:rsidRPr="008461D6" w14:paraId="10FC27DA" w14:textId="77777777" w:rsidTr="003C63E2">
        <w:trPr>
          <w:trHeight w:val="340"/>
        </w:trPr>
        <w:tc>
          <w:tcPr>
            <w:tcW w:w="1119" w:type="pct"/>
            <w:shd w:val="clear" w:color="auto" w:fill="auto"/>
            <w:noWrap/>
            <w:vAlign w:val="center"/>
          </w:tcPr>
          <w:p w14:paraId="0BA582C5" w14:textId="77777777" w:rsidR="00051B00" w:rsidRPr="008461D6" w:rsidRDefault="00051B00" w:rsidP="003C63E2">
            <w:pPr>
              <w:autoSpaceDE w:val="0"/>
              <w:autoSpaceDN w:val="0"/>
              <w:rPr>
                <w:rFonts w:cs="Arial"/>
              </w:rPr>
            </w:pPr>
            <w:r w:rsidRPr="008461D6">
              <w:rPr>
                <w:rFonts w:cs="Arial"/>
              </w:rPr>
              <w:t>IPBC</w:t>
            </w:r>
          </w:p>
        </w:tc>
        <w:tc>
          <w:tcPr>
            <w:tcW w:w="3881" w:type="pct"/>
            <w:gridSpan w:val="2"/>
            <w:shd w:val="clear" w:color="auto" w:fill="auto"/>
            <w:noWrap/>
            <w:vAlign w:val="center"/>
          </w:tcPr>
          <w:p w14:paraId="67966DB8" w14:textId="77777777" w:rsidR="00051B00" w:rsidRPr="008461D6" w:rsidRDefault="00051B00" w:rsidP="003C63E2">
            <w:pPr>
              <w:jc w:val="center"/>
              <w:rPr>
                <w:rFonts w:cs="Arial"/>
              </w:rPr>
            </w:pPr>
            <w:r w:rsidRPr="008461D6">
              <w:rPr>
                <w:rFonts w:cs="Arial"/>
              </w:rPr>
              <w:t>2.76E-03</w:t>
            </w:r>
          </w:p>
        </w:tc>
      </w:tr>
      <w:tr w:rsidR="00051B00" w:rsidRPr="008461D6" w14:paraId="52B5EC7B" w14:textId="77777777" w:rsidTr="003C63E2">
        <w:trPr>
          <w:trHeight w:val="340"/>
        </w:trPr>
        <w:tc>
          <w:tcPr>
            <w:tcW w:w="1119" w:type="pct"/>
            <w:shd w:val="clear" w:color="auto" w:fill="auto"/>
            <w:noWrap/>
            <w:vAlign w:val="center"/>
          </w:tcPr>
          <w:p w14:paraId="3491A146" w14:textId="77777777" w:rsidR="00051B00" w:rsidRPr="008461D6" w:rsidRDefault="00051B00" w:rsidP="003C63E2">
            <w:pPr>
              <w:autoSpaceDE w:val="0"/>
              <w:autoSpaceDN w:val="0"/>
              <w:rPr>
                <w:rFonts w:cs="Arial"/>
              </w:rPr>
            </w:pPr>
            <w:r w:rsidRPr="008461D6">
              <w:rPr>
                <w:rFonts w:cs="Arial"/>
              </w:rPr>
              <w:t>PBC</w:t>
            </w:r>
          </w:p>
        </w:tc>
        <w:tc>
          <w:tcPr>
            <w:tcW w:w="3881" w:type="pct"/>
            <w:gridSpan w:val="2"/>
            <w:shd w:val="clear" w:color="auto" w:fill="auto"/>
            <w:noWrap/>
            <w:vAlign w:val="center"/>
          </w:tcPr>
          <w:p w14:paraId="51E4D46B" w14:textId="77777777" w:rsidR="00051B00" w:rsidRPr="008461D6" w:rsidRDefault="00051B00" w:rsidP="003C63E2">
            <w:pPr>
              <w:jc w:val="center"/>
              <w:rPr>
                <w:rFonts w:cs="Arial"/>
              </w:rPr>
            </w:pPr>
            <w:r w:rsidRPr="008461D6">
              <w:rPr>
                <w:rFonts w:cs="Arial"/>
              </w:rPr>
              <w:t>5.66E-02</w:t>
            </w:r>
          </w:p>
        </w:tc>
      </w:tr>
      <w:tr w:rsidR="00051B00" w:rsidRPr="008461D6" w14:paraId="3DEF0CC5" w14:textId="77777777" w:rsidTr="003C63E2">
        <w:trPr>
          <w:trHeight w:val="340"/>
        </w:trPr>
        <w:tc>
          <w:tcPr>
            <w:tcW w:w="1119" w:type="pct"/>
            <w:shd w:val="clear" w:color="auto" w:fill="auto"/>
            <w:noWrap/>
            <w:vAlign w:val="center"/>
          </w:tcPr>
          <w:p w14:paraId="283DFBD5" w14:textId="77777777" w:rsidR="00051B00" w:rsidRPr="008461D6" w:rsidRDefault="00051B00" w:rsidP="003C63E2">
            <w:pPr>
              <w:autoSpaceDE w:val="0"/>
              <w:autoSpaceDN w:val="0"/>
              <w:rPr>
                <w:rFonts w:cs="Arial"/>
              </w:rPr>
            </w:pPr>
            <w:r w:rsidRPr="008461D6">
              <w:rPr>
                <w:rFonts w:cs="Arial"/>
              </w:rPr>
              <w:t>1,2,4-triazole</w:t>
            </w:r>
          </w:p>
        </w:tc>
        <w:tc>
          <w:tcPr>
            <w:tcW w:w="3881" w:type="pct"/>
            <w:gridSpan w:val="2"/>
            <w:shd w:val="clear" w:color="auto" w:fill="auto"/>
            <w:noWrap/>
            <w:vAlign w:val="center"/>
          </w:tcPr>
          <w:p w14:paraId="6CF2E95A" w14:textId="77777777" w:rsidR="00051B00" w:rsidRPr="008461D6" w:rsidRDefault="00051B00" w:rsidP="003C63E2">
            <w:pPr>
              <w:jc w:val="center"/>
              <w:rPr>
                <w:rFonts w:cs="Arial"/>
              </w:rPr>
            </w:pPr>
            <w:r w:rsidRPr="008461D6">
              <w:rPr>
                <w:rFonts w:cs="Arial"/>
              </w:rPr>
              <w:t>9.56E-02</w:t>
            </w:r>
          </w:p>
        </w:tc>
      </w:tr>
      <w:tr w:rsidR="00051B00" w:rsidRPr="008461D6" w14:paraId="51A9332A" w14:textId="77777777" w:rsidTr="003C63E2">
        <w:trPr>
          <w:trHeight w:val="340"/>
        </w:trPr>
        <w:tc>
          <w:tcPr>
            <w:tcW w:w="5000" w:type="pct"/>
            <w:gridSpan w:val="3"/>
            <w:shd w:val="clear" w:color="auto" w:fill="auto"/>
            <w:noWrap/>
            <w:vAlign w:val="center"/>
          </w:tcPr>
          <w:p w14:paraId="16C9AAC6" w14:textId="77777777" w:rsidR="00051B00" w:rsidRPr="008461D6" w:rsidRDefault="00051B00" w:rsidP="003C63E2">
            <w:pPr>
              <w:rPr>
                <w:rFonts w:cs="Arial"/>
              </w:rPr>
            </w:pPr>
            <w:r w:rsidRPr="008461D6">
              <w:rPr>
                <w:rFonts w:cs="Arial"/>
                <w:b/>
              </w:rPr>
              <w:t xml:space="preserve">PEC </w:t>
            </w:r>
            <w:r w:rsidRPr="008461D6">
              <w:rPr>
                <w:rFonts w:cs="Arial"/>
                <w:b/>
                <w:vertAlign w:val="subscript"/>
              </w:rPr>
              <w:t>LOCAL</w:t>
            </w:r>
            <w:r w:rsidRPr="008461D6">
              <w:rPr>
                <w:rFonts w:cs="Arial"/>
                <w:b/>
              </w:rPr>
              <w:t xml:space="preserve"> </w:t>
            </w:r>
            <w:r w:rsidRPr="008461D6">
              <w:rPr>
                <w:rFonts w:cs="Arial"/>
                <w:b/>
                <w:vertAlign w:val="subscript"/>
              </w:rPr>
              <w:t>SOIL</w:t>
            </w:r>
            <w:r w:rsidRPr="008461D6">
              <w:rPr>
                <w:rFonts w:cs="Arial"/>
                <w:b/>
              </w:rPr>
              <w:t>,</w:t>
            </w:r>
            <w:r w:rsidRPr="008461D6">
              <w:rPr>
                <w:rFonts w:cs="Arial"/>
              </w:rPr>
              <w:t xml:space="preserve"> </w:t>
            </w:r>
            <w:r w:rsidRPr="008461D6">
              <w:rPr>
                <w:rFonts w:cs="Arial"/>
                <w:b/>
              </w:rPr>
              <w:t xml:space="preserve">TWA concentration, TIME 2 - Tier 1 </w:t>
            </w:r>
            <w:r w:rsidRPr="008461D6">
              <w:rPr>
                <w:rFonts w:cs="Arial"/>
              </w:rPr>
              <w:t>[mg.kg</w:t>
            </w:r>
            <w:r w:rsidRPr="008461D6">
              <w:rPr>
                <w:rFonts w:cs="Arial"/>
                <w:vertAlign w:val="superscript"/>
              </w:rPr>
              <w:t>-1</w:t>
            </w:r>
            <w:r w:rsidRPr="008461D6">
              <w:rPr>
                <w:rFonts w:cs="Arial"/>
                <w:vertAlign w:val="subscript"/>
              </w:rPr>
              <w:t>wwt</w:t>
            </w:r>
            <w:r w:rsidRPr="008461D6">
              <w:rPr>
                <w:rFonts w:cs="Arial"/>
              </w:rPr>
              <w:t>]</w:t>
            </w:r>
          </w:p>
        </w:tc>
      </w:tr>
      <w:tr w:rsidR="00051B00" w:rsidRPr="008461D6" w14:paraId="06F262B1" w14:textId="77777777" w:rsidTr="003C63E2">
        <w:trPr>
          <w:trHeight w:val="340"/>
        </w:trPr>
        <w:tc>
          <w:tcPr>
            <w:tcW w:w="1119" w:type="pct"/>
            <w:shd w:val="clear" w:color="auto" w:fill="auto"/>
            <w:noWrap/>
            <w:vAlign w:val="center"/>
          </w:tcPr>
          <w:p w14:paraId="631CA5CD" w14:textId="77777777" w:rsidR="00051B00" w:rsidRPr="008461D6" w:rsidRDefault="00051B00" w:rsidP="003C63E2">
            <w:pPr>
              <w:rPr>
                <w:rFonts w:cs="Arial"/>
              </w:rPr>
            </w:pPr>
            <w:r w:rsidRPr="008461D6">
              <w:rPr>
                <w:rFonts w:cs="Arial"/>
              </w:rPr>
              <w:t>Propiconazole</w:t>
            </w:r>
          </w:p>
        </w:tc>
        <w:tc>
          <w:tcPr>
            <w:tcW w:w="3881" w:type="pct"/>
            <w:gridSpan w:val="2"/>
            <w:shd w:val="clear" w:color="auto" w:fill="auto"/>
            <w:noWrap/>
            <w:vAlign w:val="center"/>
          </w:tcPr>
          <w:p w14:paraId="5D11979E" w14:textId="77777777" w:rsidR="00051B00" w:rsidRPr="008461D6" w:rsidRDefault="00051B00" w:rsidP="003C63E2">
            <w:pPr>
              <w:jc w:val="center"/>
              <w:rPr>
                <w:rFonts w:cs="Arial"/>
              </w:rPr>
            </w:pPr>
            <w:r w:rsidRPr="008461D6">
              <w:rPr>
                <w:rFonts w:cs="Arial"/>
              </w:rPr>
              <w:t>1.09E-01</w:t>
            </w:r>
          </w:p>
        </w:tc>
      </w:tr>
      <w:tr w:rsidR="00051B00" w:rsidRPr="008461D6" w14:paraId="3DB9B002" w14:textId="77777777" w:rsidTr="003C63E2">
        <w:trPr>
          <w:trHeight w:val="340"/>
        </w:trPr>
        <w:tc>
          <w:tcPr>
            <w:tcW w:w="1119" w:type="pct"/>
            <w:shd w:val="clear" w:color="auto" w:fill="auto"/>
            <w:noWrap/>
            <w:vAlign w:val="center"/>
          </w:tcPr>
          <w:p w14:paraId="1BC0CF0F" w14:textId="77777777" w:rsidR="00051B00" w:rsidRPr="008461D6" w:rsidRDefault="00051B00" w:rsidP="003C63E2">
            <w:pPr>
              <w:rPr>
                <w:rFonts w:cs="Arial"/>
              </w:rPr>
            </w:pPr>
            <w:r w:rsidRPr="008461D6">
              <w:rPr>
                <w:rFonts w:cs="Arial"/>
              </w:rPr>
              <w:t>Tebuconazole</w:t>
            </w:r>
          </w:p>
        </w:tc>
        <w:tc>
          <w:tcPr>
            <w:tcW w:w="3881" w:type="pct"/>
            <w:gridSpan w:val="2"/>
            <w:shd w:val="clear" w:color="auto" w:fill="auto"/>
            <w:noWrap/>
            <w:vAlign w:val="center"/>
          </w:tcPr>
          <w:p w14:paraId="4ED4331D" w14:textId="77777777" w:rsidR="00051B00" w:rsidRPr="008461D6" w:rsidRDefault="00051B00" w:rsidP="003C63E2">
            <w:pPr>
              <w:jc w:val="center"/>
              <w:rPr>
                <w:rFonts w:cs="Arial"/>
              </w:rPr>
            </w:pPr>
            <w:r w:rsidRPr="008461D6">
              <w:rPr>
                <w:rFonts w:cs="Arial"/>
              </w:rPr>
              <w:t>2.79E-02</w:t>
            </w:r>
          </w:p>
        </w:tc>
      </w:tr>
      <w:tr w:rsidR="00051B00" w:rsidRPr="008461D6" w14:paraId="517DB121" w14:textId="77777777" w:rsidTr="003C63E2">
        <w:trPr>
          <w:trHeight w:val="340"/>
        </w:trPr>
        <w:tc>
          <w:tcPr>
            <w:tcW w:w="1119" w:type="pct"/>
            <w:shd w:val="clear" w:color="auto" w:fill="auto"/>
            <w:noWrap/>
            <w:vAlign w:val="center"/>
          </w:tcPr>
          <w:p w14:paraId="17A219B7" w14:textId="77777777" w:rsidR="00051B00" w:rsidRPr="008461D6" w:rsidRDefault="00051B00" w:rsidP="003C63E2">
            <w:pPr>
              <w:rPr>
                <w:rFonts w:cs="Arial"/>
              </w:rPr>
            </w:pPr>
            <w:r w:rsidRPr="008461D6">
              <w:rPr>
                <w:rFonts w:cs="Arial"/>
              </w:rPr>
              <w:t>Cypermethrin</w:t>
            </w:r>
          </w:p>
        </w:tc>
        <w:tc>
          <w:tcPr>
            <w:tcW w:w="3881" w:type="pct"/>
            <w:gridSpan w:val="2"/>
            <w:shd w:val="clear" w:color="auto" w:fill="auto"/>
            <w:noWrap/>
            <w:vAlign w:val="center"/>
          </w:tcPr>
          <w:p w14:paraId="40C144EB" w14:textId="77777777" w:rsidR="00051B00" w:rsidRPr="008461D6" w:rsidRDefault="00051B00" w:rsidP="003C63E2">
            <w:pPr>
              <w:jc w:val="center"/>
              <w:rPr>
                <w:rFonts w:cs="Arial"/>
              </w:rPr>
            </w:pPr>
            <w:r w:rsidRPr="008461D6">
              <w:rPr>
                <w:rFonts w:cs="Arial"/>
              </w:rPr>
              <w:t>4.60E-03</w:t>
            </w:r>
          </w:p>
        </w:tc>
      </w:tr>
      <w:tr w:rsidR="00051B00" w:rsidRPr="008461D6" w14:paraId="4F524F50" w14:textId="77777777" w:rsidTr="003C63E2">
        <w:trPr>
          <w:trHeight w:val="340"/>
        </w:trPr>
        <w:tc>
          <w:tcPr>
            <w:tcW w:w="1119" w:type="pct"/>
            <w:shd w:val="clear" w:color="auto" w:fill="auto"/>
            <w:noWrap/>
            <w:vAlign w:val="center"/>
          </w:tcPr>
          <w:p w14:paraId="5E011CF2" w14:textId="77777777" w:rsidR="00051B00" w:rsidRPr="008461D6" w:rsidRDefault="00051B00" w:rsidP="003C63E2">
            <w:pPr>
              <w:autoSpaceDE w:val="0"/>
              <w:autoSpaceDN w:val="0"/>
              <w:rPr>
                <w:rFonts w:cs="Arial"/>
              </w:rPr>
            </w:pPr>
            <w:r w:rsidRPr="008461D6">
              <w:rPr>
                <w:rFonts w:cs="Arial"/>
              </w:rPr>
              <w:t>IPBC</w:t>
            </w:r>
          </w:p>
        </w:tc>
        <w:tc>
          <w:tcPr>
            <w:tcW w:w="3881" w:type="pct"/>
            <w:gridSpan w:val="2"/>
            <w:shd w:val="clear" w:color="auto" w:fill="auto"/>
            <w:noWrap/>
            <w:vAlign w:val="center"/>
          </w:tcPr>
          <w:p w14:paraId="6BC06792" w14:textId="77777777" w:rsidR="00051B00" w:rsidRPr="008461D6" w:rsidRDefault="00051B00" w:rsidP="003C63E2">
            <w:pPr>
              <w:jc w:val="center"/>
              <w:rPr>
                <w:rFonts w:cs="Arial"/>
              </w:rPr>
            </w:pPr>
            <w:r w:rsidRPr="008461D6">
              <w:rPr>
                <w:rFonts w:cs="Arial"/>
              </w:rPr>
              <w:t>3.34E-05</w:t>
            </w:r>
          </w:p>
        </w:tc>
      </w:tr>
      <w:tr w:rsidR="00051B00" w:rsidRPr="008461D6" w14:paraId="74AC011F" w14:textId="77777777" w:rsidTr="003C63E2">
        <w:trPr>
          <w:trHeight w:val="340"/>
        </w:trPr>
        <w:tc>
          <w:tcPr>
            <w:tcW w:w="1119" w:type="pct"/>
            <w:shd w:val="clear" w:color="auto" w:fill="auto"/>
            <w:noWrap/>
            <w:vAlign w:val="center"/>
          </w:tcPr>
          <w:p w14:paraId="23B992E5" w14:textId="77777777" w:rsidR="00051B00" w:rsidRPr="008461D6" w:rsidRDefault="00051B00" w:rsidP="003C63E2">
            <w:pPr>
              <w:autoSpaceDE w:val="0"/>
              <w:autoSpaceDN w:val="0"/>
              <w:rPr>
                <w:rFonts w:cs="Arial"/>
              </w:rPr>
            </w:pPr>
            <w:r w:rsidRPr="008461D6">
              <w:rPr>
                <w:rFonts w:cs="Arial"/>
              </w:rPr>
              <w:t>PBC</w:t>
            </w:r>
          </w:p>
        </w:tc>
        <w:tc>
          <w:tcPr>
            <w:tcW w:w="3881" w:type="pct"/>
            <w:gridSpan w:val="2"/>
            <w:shd w:val="clear" w:color="auto" w:fill="auto"/>
            <w:noWrap/>
            <w:vAlign w:val="center"/>
          </w:tcPr>
          <w:p w14:paraId="21452513" w14:textId="77777777" w:rsidR="00051B00" w:rsidRPr="008461D6" w:rsidRDefault="00051B00" w:rsidP="003C63E2">
            <w:pPr>
              <w:jc w:val="center"/>
              <w:rPr>
                <w:rFonts w:cs="Arial"/>
              </w:rPr>
            </w:pPr>
            <w:r w:rsidRPr="008461D6">
              <w:rPr>
                <w:rFonts w:cs="Arial"/>
              </w:rPr>
              <w:t>1.17E-03</w:t>
            </w:r>
          </w:p>
        </w:tc>
      </w:tr>
      <w:tr w:rsidR="00051B00" w:rsidRPr="008461D6" w14:paraId="0357A0A3" w14:textId="77777777" w:rsidTr="003C63E2">
        <w:trPr>
          <w:trHeight w:val="340"/>
        </w:trPr>
        <w:tc>
          <w:tcPr>
            <w:tcW w:w="1119" w:type="pct"/>
            <w:shd w:val="clear" w:color="auto" w:fill="auto"/>
            <w:noWrap/>
            <w:vAlign w:val="center"/>
          </w:tcPr>
          <w:p w14:paraId="05B3FD73" w14:textId="77777777" w:rsidR="00051B00" w:rsidRPr="008461D6" w:rsidRDefault="00051B00" w:rsidP="003C63E2">
            <w:pPr>
              <w:autoSpaceDE w:val="0"/>
              <w:autoSpaceDN w:val="0"/>
              <w:rPr>
                <w:rFonts w:cs="Arial"/>
              </w:rPr>
            </w:pPr>
            <w:r w:rsidRPr="008461D6">
              <w:rPr>
                <w:rFonts w:cs="Arial"/>
              </w:rPr>
              <w:t>1,2,4-triazole</w:t>
            </w:r>
          </w:p>
        </w:tc>
        <w:tc>
          <w:tcPr>
            <w:tcW w:w="3881" w:type="pct"/>
            <w:gridSpan w:val="2"/>
            <w:shd w:val="clear" w:color="auto" w:fill="auto"/>
            <w:noWrap/>
            <w:vAlign w:val="center"/>
          </w:tcPr>
          <w:p w14:paraId="650EC991" w14:textId="77777777" w:rsidR="00051B00" w:rsidRPr="008461D6" w:rsidRDefault="00051B00" w:rsidP="003C63E2">
            <w:pPr>
              <w:jc w:val="center"/>
              <w:rPr>
                <w:rFonts w:cs="Arial"/>
              </w:rPr>
            </w:pPr>
            <w:r w:rsidRPr="008461D6">
              <w:rPr>
                <w:rFonts w:cs="Arial"/>
              </w:rPr>
              <w:t>1.46E-02</w:t>
            </w:r>
          </w:p>
        </w:tc>
      </w:tr>
    </w:tbl>
    <w:p w14:paraId="53BA4257" w14:textId="77777777" w:rsidR="00051B00" w:rsidRPr="008461D6" w:rsidRDefault="00051B00" w:rsidP="00051B00">
      <w:pPr>
        <w:pStyle w:val="Lgende"/>
        <w:spacing w:before="360"/>
        <w:rPr>
          <w:rFonts w:ascii="Verdana" w:hAnsi="Verdana"/>
        </w:rPr>
      </w:pPr>
      <w:r w:rsidRPr="008461D6">
        <w:rPr>
          <w:rFonts w:ascii="Verdana" w:hAnsi="Verdana"/>
        </w:rPr>
        <w:t>Indirect emissions to soil (via the STP) - Noise barrier scenario:</w:t>
      </w:r>
    </w:p>
    <w:p w14:paraId="2B8FD521" w14:textId="77777777" w:rsidR="00051B00" w:rsidRPr="008461D6" w:rsidRDefault="00051B00" w:rsidP="00051B00">
      <w:pPr>
        <w:autoSpaceDE w:val="0"/>
        <w:autoSpaceDN w:val="0"/>
        <w:spacing w:before="240" w:after="60"/>
        <w:ind w:right="142"/>
        <w:jc w:val="both"/>
        <w:rPr>
          <w:rFonts w:cs="Arial"/>
        </w:rPr>
      </w:pPr>
      <w:r w:rsidRPr="008461D6">
        <w:rPr>
          <w:rFonts w:cs="Arial"/>
        </w:rPr>
        <w:t xml:space="preserve">Indirect emissions to soil via spreading of STP sludge onto soil were used to calculate concentrations in soil according to the equations of the ECHA Guidance Vol.IV, par B (2015), with the following inputs. </w:t>
      </w:r>
    </w:p>
    <w:tbl>
      <w:tblPr>
        <w:tblW w:w="475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9"/>
        <w:gridCol w:w="3604"/>
        <w:gridCol w:w="3600"/>
      </w:tblGrid>
      <w:tr w:rsidR="00051B00" w:rsidRPr="008461D6" w14:paraId="61CCAB84" w14:textId="77777777" w:rsidTr="003C63E2">
        <w:trPr>
          <w:trHeight w:val="340"/>
        </w:trPr>
        <w:tc>
          <w:tcPr>
            <w:tcW w:w="5000" w:type="pct"/>
            <w:gridSpan w:val="3"/>
            <w:shd w:val="clear" w:color="auto" w:fill="auto"/>
            <w:vAlign w:val="center"/>
          </w:tcPr>
          <w:p w14:paraId="47F01E71" w14:textId="77777777" w:rsidR="00051B00" w:rsidRPr="008461D6" w:rsidRDefault="00051B00" w:rsidP="003C63E2">
            <w:pPr>
              <w:autoSpaceDE w:val="0"/>
              <w:autoSpaceDN w:val="0"/>
              <w:ind w:right="142"/>
              <w:jc w:val="center"/>
              <w:rPr>
                <w:rFonts w:cs="Arial"/>
                <w:b/>
              </w:rPr>
            </w:pPr>
            <w:r w:rsidRPr="008461D6">
              <w:rPr>
                <w:rFonts w:cs="Arial"/>
                <w:b/>
                <w:bCs/>
                <w:iCs/>
              </w:rPr>
              <w:t>Wood-in-service – Noise barrier- Treated wood in service only</w:t>
            </w:r>
          </w:p>
        </w:tc>
      </w:tr>
      <w:tr w:rsidR="00051B00" w:rsidRPr="008461D6" w14:paraId="5706F73C" w14:textId="77777777" w:rsidTr="003C63E2">
        <w:trPr>
          <w:trHeight w:val="340"/>
        </w:trPr>
        <w:tc>
          <w:tcPr>
            <w:tcW w:w="1120" w:type="pct"/>
            <w:shd w:val="clear" w:color="auto" w:fill="auto"/>
            <w:vAlign w:val="center"/>
          </w:tcPr>
          <w:p w14:paraId="03DCD853" w14:textId="77777777" w:rsidR="00051B00" w:rsidRPr="008461D6" w:rsidRDefault="00051B00" w:rsidP="003C63E2">
            <w:pPr>
              <w:autoSpaceDE w:val="0"/>
              <w:autoSpaceDN w:val="0"/>
              <w:ind w:right="142"/>
              <w:rPr>
                <w:rFonts w:cs="Arial"/>
                <w:b/>
                <w:lang w:val="it-IT"/>
              </w:rPr>
            </w:pPr>
            <w:r w:rsidRPr="008461D6">
              <w:rPr>
                <w:rFonts w:cs="Arial"/>
                <w:b/>
                <w:lang w:val="it-IT"/>
              </w:rPr>
              <w:t>PEC</w:t>
            </w:r>
            <w:r w:rsidRPr="008461D6">
              <w:rPr>
                <w:rFonts w:cs="Arial"/>
                <w:b/>
                <w:vertAlign w:val="subscript"/>
                <w:lang w:val="it-IT"/>
              </w:rPr>
              <w:t xml:space="preserve">soil_via_STP </w:t>
            </w:r>
            <w:r w:rsidRPr="008461D6">
              <w:rPr>
                <w:rFonts w:cs="Arial"/>
                <w:b/>
                <w:lang w:val="it-IT"/>
              </w:rPr>
              <w:t>[mg.kg</w:t>
            </w:r>
            <w:r w:rsidRPr="008461D6">
              <w:rPr>
                <w:rFonts w:cs="Arial"/>
                <w:b/>
                <w:vertAlign w:val="superscript"/>
                <w:lang w:val="it-IT"/>
              </w:rPr>
              <w:t>-1</w:t>
            </w:r>
            <w:r w:rsidRPr="008461D6">
              <w:rPr>
                <w:rFonts w:cs="Arial"/>
                <w:b/>
                <w:vertAlign w:val="subscript"/>
                <w:lang w:val="it-IT"/>
              </w:rPr>
              <w:t>wwt</w:t>
            </w:r>
            <w:r w:rsidRPr="008461D6">
              <w:rPr>
                <w:rFonts w:cs="Arial"/>
                <w:b/>
                <w:lang w:val="it-IT"/>
              </w:rPr>
              <w:t>]</w:t>
            </w:r>
          </w:p>
        </w:tc>
        <w:tc>
          <w:tcPr>
            <w:tcW w:w="1941" w:type="pct"/>
            <w:shd w:val="clear" w:color="auto" w:fill="auto"/>
            <w:vAlign w:val="center"/>
          </w:tcPr>
          <w:p w14:paraId="4A6394CF" w14:textId="77777777" w:rsidR="00051B00" w:rsidRPr="008461D6" w:rsidRDefault="00051B00" w:rsidP="003C63E2">
            <w:pPr>
              <w:autoSpaceDE w:val="0"/>
              <w:autoSpaceDN w:val="0"/>
              <w:ind w:right="142"/>
              <w:jc w:val="center"/>
              <w:rPr>
                <w:rFonts w:cs="Arial"/>
              </w:rPr>
            </w:pPr>
            <w:r w:rsidRPr="008461D6">
              <w:rPr>
                <w:rFonts w:cs="Arial"/>
                <w:b/>
              </w:rPr>
              <w:t>TIME1</w:t>
            </w:r>
          </w:p>
        </w:tc>
        <w:tc>
          <w:tcPr>
            <w:tcW w:w="1939" w:type="pct"/>
            <w:shd w:val="clear" w:color="auto" w:fill="auto"/>
            <w:vAlign w:val="center"/>
          </w:tcPr>
          <w:p w14:paraId="6950ACED" w14:textId="77777777" w:rsidR="00051B00" w:rsidRPr="008461D6" w:rsidRDefault="00051B00" w:rsidP="003C63E2">
            <w:pPr>
              <w:autoSpaceDE w:val="0"/>
              <w:autoSpaceDN w:val="0"/>
              <w:ind w:right="142"/>
              <w:jc w:val="center"/>
              <w:rPr>
                <w:rFonts w:cs="Arial"/>
              </w:rPr>
            </w:pPr>
            <w:r w:rsidRPr="008461D6">
              <w:rPr>
                <w:rFonts w:cs="Arial"/>
                <w:b/>
              </w:rPr>
              <w:t>TIME 2</w:t>
            </w:r>
          </w:p>
        </w:tc>
      </w:tr>
      <w:tr w:rsidR="00051B00" w:rsidRPr="008461D6" w14:paraId="4444BCFD" w14:textId="77777777" w:rsidTr="003C63E2">
        <w:trPr>
          <w:trHeight w:val="340"/>
        </w:trPr>
        <w:tc>
          <w:tcPr>
            <w:tcW w:w="1120" w:type="pct"/>
            <w:shd w:val="clear" w:color="auto" w:fill="auto"/>
            <w:vAlign w:val="center"/>
          </w:tcPr>
          <w:p w14:paraId="41478B4B" w14:textId="77777777" w:rsidR="00051B00" w:rsidRPr="008461D6" w:rsidRDefault="00051B00" w:rsidP="003C63E2">
            <w:pPr>
              <w:autoSpaceDE w:val="0"/>
              <w:autoSpaceDN w:val="0"/>
              <w:ind w:right="142"/>
              <w:rPr>
                <w:rFonts w:cs="Arial"/>
                <w:b/>
              </w:rPr>
            </w:pPr>
            <w:r w:rsidRPr="008461D6">
              <w:rPr>
                <w:rFonts w:cs="Arial"/>
              </w:rPr>
              <w:t>Propiconazole</w:t>
            </w:r>
          </w:p>
        </w:tc>
        <w:tc>
          <w:tcPr>
            <w:tcW w:w="1941" w:type="pct"/>
            <w:shd w:val="clear" w:color="auto" w:fill="auto"/>
            <w:vAlign w:val="center"/>
          </w:tcPr>
          <w:p w14:paraId="70B7958F" w14:textId="77777777" w:rsidR="00051B00" w:rsidRPr="008461D6" w:rsidRDefault="00051B00" w:rsidP="003C63E2">
            <w:pPr>
              <w:jc w:val="center"/>
              <w:rPr>
                <w:rFonts w:cs="Arial"/>
              </w:rPr>
            </w:pPr>
            <w:r w:rsidRPr="008461D6">
              <w:rPr>
                <w:rFonts w:cs="Arial"/>
              </w:rPr>
              <w:t>5.32E-04</w:t>
            </w:r>
          </w:p>
        </w:tc>
        <w:tc>
          <w:tcPr>
            <w:tcW w:w="1939" w:type="pct"/>
            <w:shd w:val="clear" w:color="auto" w:fill="auto"/>
            <w:vAlign w:val="center"/>
          </w:tcPr>
          <w:p w14:paraId="4DF17C92" w14:textId="77777777" w:rsidR="00051B00" w:rsidRPr="008461D6" w:rsidRDefault="00051B00" w:rsidP="003C63E2">
            <w:pPr>
              <w:jc w:val="center"/>
              <w:rPr>
                <w:rFonts w:cs="Arial"/>
              </w:rPr>
            </w:pPr>
            <w:r w:rsidRPr="008461D6">
              <w:rPr>
                <w:rFonts w:cs="Arial"/>
              </w:rPr>
              <w:t>2.53E-05</w:t>
            </w:r>
          </w:p>
        </w:tc>
      </w:tr>
      <w:tr w:rsidR="00051B00" w:rsidRPr="008461D6" w14:paraId="023026B0" w14:textId="77777777" w:rsidTr="003C63E2">
        <w:trPr>
          <w:trHeight w:val="340"/>
        </w:trPr>
        <w:tc>
          <w:tcPr>
            <w:tcW w:w="1120" w:type="pct"/>
            <w:shd w:val="clear" w:color="auto" w:fill="auto"/>
            <w:vAlign w:val="center"/>
          </w:tcPr>
          <w:p w14:paraId="1C13087C" w14:textId="77777777" w:rsidR="00051B00" w:rsidRPr="008461D6" w:rsidRDefault="00051B00" w:rsidP="003C63E2">
            <w:pPr>
              <w:autoSpaceDE w:val="0"/>
              <w:autoSpaceDN w:val="0"/>
              <w:ind w:right="142"/>
              <w:rPr>
                <w:rFonts w:cs="Arial"/>
                <w:b/>
              </w:rPr>
            </w:pPr>
            <w:r w:rsidRPr="008461D6">
              <w:rPr>
                <w:rFonts w:cs="Arial"/>
              </w:rPr>
              <w:t>Tebuconazole</w:t>
            </w:r>
          </w:p>
        </w:tc>
        <w:tc>
          <w:tcPr>
            <w:tcW w:w="1941" w:type="pct"/>
            <w:shd w:val="clear" w:color="auto" w:fill="auto"/>
            <w:vAlign w:val="center"/>
          </w:tcPr>
          <w:p w14:paraId="213936F8" w14:textId="77777777" w:rsidR="00051B00" w:rsidRPr="008461D6" w:rsidRDefault="00051B00" w:rsidP="003C63E2">
            <w:pPr>
              <w:jc w:val="center"/>
              <w:rPr>
                <w:rFonts w:cs="Arial"/>
              </w:rPr>
            </w:pPr>
            <w:r w:rsidRPr="008461D6">
              <w:rPr>
                <w:rFonts w:cs="Arial"/>
              </w:rPr>
              <w:t>2.23E-04</w:t>
            </w:r>
          </w:p>
        </w:tc>
        <w:tc>
          <w:tcPr>
            <w:tcW w:w="1939" w:type="pct"/>
            <w:shd w:val="clear" w:color="auto" w:fill="auto"/>
            <w:vAlign w:val="center"/>
          </w:tcPr>
          <w:p w14:paraId="2AFE8B3B" w14:textId="77777777" w:rsidR="00051B00" w:rsidRPr="008461D6" w:rsidRDefault="00051B00" w:rsidP="003C63E2">
            <w:pPr>
              <w:jc w:val="center"/>
              <w:rPr>
                <w:rFonts w:cs="Arial"/>
              </w:rPr>
            </w:pPr>
            <w:r w:rsidRPr="008461D6">
              <w:rPr>
                <w:rFonts w:cs="Arial"/>
              </w:rPr>
              <w:t>9.70E-06</w:t>
            </w:r>
          </w:p>
        </w:tc>
      </w:tr>
      <w:tr w:rsidR="00051B00" w:rsidRPr="008461D6" w14:paraId="3BDE4EE7" w14:textId="77777777" w:rsidTr="003C63E2">
        <w:trPr>
          <w:trHeight w:val="340"/>
        </w:trPr>
        <w:tc>
          <w:tcPr>
            <w:tcW w:w="1120" w:type="pct"/>
            <w:shd w:val="clear" w:color="auto" w:fill="auto"/>
            <w:vAlign w:val="center"/>
          </w:tcPr>
          <w:p w14:paraId="0C48CFA9" w14:textId="77777777" w:rsidR="00051B00" w:rsidRPr="008461D6" w:rsidRDefault="00051B00" w:rsidP="003C63E2">
            <w:pPr>
              <w:autoSpaceDE w:val="0"/>
              <w:autoSpaceDN w:val="0"/>
              <w:ind w:right="142"/>
              <w:rPr>
                <w:rFonts w:cs="Arial"/>
                <w:b/>
              </w:rPr>
            </w:pPr>
            <w:r w:rsidRPr="008461D6">
              <w:rPr>
                <w:rFonts w:cs="Arial"/>
              </w:rPr>
              <w:t>Cypermethrine</w:t>
            </w:r>
          </w:p>
        </w:tc>
        <w:tc>
          <w:tcPr>
            <w:tcW w:w="1941" w:type="pct"/>
            <w:shd w:val="clear" w:color="auto" w:fill="auto"/>
            <w:vAlign w:val="center"/>
          </w:tcPr>
          <w:p w14:paraId="60532FD5" w14:textId="77777777" w:rsidR="00051B00" w:rsidRPr="008461D6" w:rsidRDefault="00051B00" w:rsidP="003C63E2">
            <w:pPr>
              <w:jc w:val="center"/>
              <w:rPr>
                <w:rFonts w:cs="Arial"/>
              </w:rPr>
            </w:pPr>
            <w:r w:rsidRPr="008461D6">
              <w:rPr>
                <w:rFonts w:cs="Arial"/>
              </w:rPr>
              <w:t>8.19E-04</w:t>
            </w:r>
          </w:p>
        </w:tc>
        <w:tc>
          <w:tcPr>
            <w:tcW w:w="1939" w:type="pct"/>
            <w:shd w:val="clear" w:color="auto" w:fill="auto"/>
            <w:vAlign w:val="center"/>
          </w:tcPr>
          <w:p w14:paraId="725EDA01" w14:textId="77777777" w:rsidR="00051B00" w:rsidRPr="008461D6" w:rsidRDefault="00051B00" w:rsidP="003C63E2">
            <w:pPr>
              <w:jc w:val="center"/>
              <w:rPr>
                <w:rFonts w:cs="Arial"/>
              </w:rPr>
            </w:pPr>
            <w:r w:rsidRPr="008461D6">
              <w:rPr>
                <w:rFonts w:cs="Arial"/>
              </w:rPr>
              <w:t>1.75E-05</w:t>
            </w:r>
          </w:p>
        </w:tc>
      </w:tr>
      <w:tr w:rsidR="00051B00" w:rsidRPr="008461D6" w14:paraId="18A90DE2" w14:textId="77777777" w:rsidTr="003C63E2">
        <w:trPr>
          <w:trHeight w:val="340"/>
        </w:trPr>
        <w:tc>
          <w:tcPr>
            <w:tcW w:w="1120" w:type="pct"/>
            <w:shd w:val="clear" w:color="auto" w:fill="auto"/>
            <w:vAlign w:val="center"/>
          </w:tcPr>
          <w:p w14:paraId="5A85B52E" w14:textId="77777777" w:rsidR="00051B00" w:rsidRPr="008461D6" w:rsidRDefault="00051B00" w:rsidP="003C63E2">
            <w:pPr>
              <w:autoSpaceDE w:val="0"/>
              <w:autoSpaceDN w:val="0"/>
              <w:rPr>
                <w:rFonts w:cs="Arial"/>
              </w:rPr>
            </w:pPr>
            <w:r w:rsidRPr="008461D6">
              <w:rPr>
                <w:rFonts w:cs="Arial"/>
              </w:rPr>
              <w:t>PBC</w:t>
            </w:r>
          </w:p>
        </w:tc>
        <w:tc>
          <w:tcPr>
            <w:tcW w:w="1941" w:type="pct"/>
            <w:shd w:val="clear" w:color="auto" w:fill="auto"/>
            <w:vAlign w:val="center"/>
          </w:tcPr>
          <w:p w14:paraId="56848791" w14:textId="77777777" w:rsidR="00051B00" w:rsidRPr="008461D6" w:rsidRDefault="00051B00" w:rsidP="003C63E2">
            <w:pPr>
              <w:jc w:val="center"/>
              <w:rPr>
                <w:rFonts w:cs="Arial"/>
              </w:rPr>
            </w:pPr>
            <w:r w:rsidRPr="008461D6">
              <w:rPr>
                <w:rFonts w:cs="Arial"/>
              </w:rPr>
              <w:t>1.54E-05</w:t>
            </w:r>
          </w:p>
        </w:tc>
        <w:tc>
          <w:tcPr>
            <w:tcW w:w="1939" w:type="pct"/>
            <w:shd w:val="clear" w:color="auto" w:fill="auto"/>
            <w:vAlign w:val="center"/>
          </w:tcPr>
          <w:p w14:paraId="3551A80F" w14:textId="77777777" w:rsidR="00051B00" w:rsidRPr="008461D6" w:rsidRDefault="00051B00" w:rsidP="003C63E2">
            <w:pPr>
              <w:jc w:val="center"/>
              <w:rPr>
                <w:rFonts w:cs="Arial"/>
              </w:rPr>
            </w:pPr>
            <w:r w:rsidRPr="008461D6">
              <w:rPr>
                <w:rFonts w:cs="Arial"/>
              </w:rPr>
              <w:t>4.37E-07</w:t>
            </w:r>
          </w:p>
        </w:tc>
      </w:tr>
      <w:tr w:rsidR="00051B00" w:rsidRPr="008461D6" w14:paraId="58535D8A" w14:textId="77777777" w:rsidTr="003C63E2">
        <w:trPr>
          <w:trHeight w:val="340"/>
        </w:trPr>
        <w:tc>
          <w:tcPr>
            <w:tcW w:w="1120" w:type="pct"/>
            <w:shd w:val="clear" w:color="auto" w:fill="auto"/>
            <w:vAlign w:val="center"/>
          </w:tcPr>
          <w:p w14:paraId="2886670D" w14:textId="77777777" w:rsidR="00051B00" w:rsidRPr="008461D6" w:rsidRDefault="00051B00" w:rsidP="003C63E2">
            <w:pPr>
              <w:autoSpaceDE w:val="0"/>
              <w:autoSpaceDN w:val="0"/>
              <w:rPr>
                <w:rFonts w:cs="Arial"/>
              </w:rPr>
            </w:pPr>
            <w:r w:rsidRPr="008461D6">
              <w:rPr>
                <w:rFonts w:cs="Arial"/>
              </w:rPr>
              <w:t>1,2,4-triazole</w:t>
            </w:r>
          </w:p>
        </w:tc>
        <w:tc>
          <w:tcPr>
            <w:tcW w:w="1941" w:type="pct"/>
            <w:shd w:val="clear" w:color="auto" w:fill="auto"/>
            <w:vAlign w:val="center"/>
          </w:tcPr>
          <w:p w14:paraId="472C304B" w14:textId="77777777" w:rsidR="00051B00" w:rsidRPr="008461D6" w:rsidRDefault="00051B00" w:rsidP="003C63E2">
            <w:pPr>
              <w:jc w:val="center"/>
              <w:rPr>
                <w:rFonts w:cs="Arial"/>
              </w:rPr>
            </w:pPr>
            <w:r w:rsidRPr="008461D6">
              <w:rPr>
                <w:rFonts w:cs="Arial"/>
              </w:rPr>
              <w:t>5.37E-04</w:t>
            </w:r>
          </w:p>
        </w:tc>
        <w:tc>
          <w:tcPr>
            <w:tcW w:w="1939" w:type="pct"/>
            <w:shd w:val="clear" w:color="auto" w:fill="auto"/>
            <w:vAlign w:val="center"/>
          </w:tcPr>
          <w:p w14:paraId="05458D88" w14:textId="77777777" w:rsidR="00051B00" w:rsidRPr="008461D6" w:rsidRDefault="00051B00" w:rsidP="003C63E2">
            <w:pPr>
              <w:jc w:val="center"/>
              <w:rPr>
                <w:rFonts w:cs="Arial"/>
              </w:rPr>
            </w:pPr>
            <w:r w:rsidRPr="008461D6">
              <w:rPr>
                <w:rFonts w:cs="Arial"/>
              </w:rPr>
              <w:t>2.54E-05</w:t>
            </w:r>
          </w:p>
        </w:tc>
      </w:tr>
    </w:tbl>
    <w:p w14:paraId="11386DBF" w14:textId="77777777" w:rsidR="00051B00" w:rsidRPr="008461D6" w:rsidRDefault="00051B00" w:rsidP="00051B00">
      <w:pPr>
        <w:autoSpaceDE w:val="0"/>
        <w:autoSpaceDN w:val="0"/>
        <w:spacing w:line="276" w:lineRule="auto"/>
        <w:jc w:val="both"/>
        <w:rPr>
          <w:rFonts w:cs="Arial"/>
        </w:rPr>
      </w:pPr>
    </w:p>
    <w:p w14:paraId="3CD70078" w14:textId="77777777" w:rsidR="00051B00" w:rsidRPr="008461D6" w:rsidRDefault="00051B00" w:rsidP="00051B00">
      <w:pPr>
        <w:pStyle w:val="Lgende"/>
        <w:spacing w:before="360"/>
        <w:rPr>
          <w:rFonts w:ascii="Verdana" w:hAnsi="Verdana"/>
        </w:rPr>
      </w:pPr>
      <w:r w:rsidRPr="008461D6">
        <w:rPr>
          <w:rFonts w:ascii="Verdana" w:hAnsi="Verdana"/>
        </w:rPr>
        <w:t>PEC in the terrestrial compartment for iodine (transformation product from IPBC)</w:t>
      </w:r>
    </w:p>
    <w:p w14:paraId="1F39CB65" w14:textId="77777777" w:rsidR="00051B00" w:rsidRPr="008461D6" w:rsidRDefault="00051B00" w:rsidP="00051B00">
      <w:pPr>
        <w:jc w:val="both"/>
        <w:rPr>
          <w:rFonts w:cs="Arial"/>
        </w:rPr>
      </w:pPr>
      <w:r w:rsidRPr="008461D6">
        <w:rPr>
          <w:rFonts w:cs="Arial"/>
        </w:rPr>
        <w:t xml:space="preserve">The environmental risk assessment for iodine was carried out only for the worst case scenarios (highest IPBC output values = PEC </w:t>
      </w:r>
      <w:r w:rsidRPr="008461D6">
        <w:rPr>
          <w:rFonts w:cs="Arial"/>
          <w:vertAlign w:val="subscript"/>
        </w:rPr>
        <w:t>soil, IPBC</w:t>
      </w:r>
      <w:r w:rsidRPr="008461D6">
        <w:rPr>
          <w:rFonts w:cs="Arial"/>
        </w:rPr>
        <w:t xml:space="preserve"> of 2.15E-01 mg.kg</w:t>
      </w:r>
      <w:r w:rsidRPr="008461D6">
        <w:rPr>
          <w:rFonts w:cs="Arial"/>
          <w:vertAlign w:val="subscript"/>
        </w:rPr>
        <w:t>wwt</w:t>
      </w:r>
      <w:r w:rsidRPr="008461D6">
        <w:rPr>
          <w:rFonts w:cs="Arial"/>
          <w:vertAlign w:val="superscript"/>
        </w:rPr>
        <w:t>-1</w:t>
      </w:r>
      <w:r w:rsidRPr="008461D6">
        <w:rPr>
          <w:rFonts w:cs="Arial"/>
        </w:rPr>
        <w:t xml:space="preserve"> for House scenario, direct emission to soil during service-life, estimation without degradation, 5 years) . The used molar fraction of iodine and IPBC is 0.451. Further it is assumed that all iodine is transformed either to iodide or iodate. The molar fraction between iodine and iodide is 1 and between iodine and iodate is 1.38.</w:t>
      </w:r>
    </w:p>
    <w:p w14:paraId="073CA654" w14:textId="77777777" w:rsidR="00051B00" w:rsidRPr="000969EF" w:rsidRDefault="00051B00" w:rsidP="00051B00">
      <w:pPr>
        <w:spacing w:before="360"/>
        <w:ind w:left="360"/>
        <w:jc w:val="both"/>
        <w:rPr>
          <w:rFonts w:cs="Arial"/>
          <w:lang w:val="fr-FR"/>
        </w:rPr>
      </w:pPr>
      <w:r w:rsidRPr="000969EF">
        <w:rPr>
          <w:rFonts w:cs="Arial"/>
          <w:lang w:val="fr-FR"/>
        </w:rPr>
        <w:t xml:space="preserve">PEC </w:t>
      </w:r>
      <w:r w:rsidRPr="000969EF">
        <w:rPr>
          <w:rFonts w:cs="Arial"/>
          <w:vertAlign w:val="subscript"/>
          <w:lang w:val="fr-FR"/>
        </w:rPr>
        <w:t>soil, iodine</w:t>
      </w:r>
      <w:r w:rsidRPr="000969EF">
        <w:rPr>
          <w:rFonts w:cs="Arial"/>
          <w:lang w:val="fr-FR"/>
        </w:rPr>
        <w:t xml:space="preserve"> = PEC </w:t>
      </w:r>
      <w:r w:rsidRPr="000969EF">
        <w:rPr>
          <w:rFonts w:cs="Arial"/>
          <w:vertAlign w:val="subscript"/>
          <w:lang w:val="fr-FR"/>
        </w:rPr>
        <w:t>soil, IPBC</w:t>
      </w:r>
      <w:r w:rsidRPr="000969EF">
        <w:rPr>
          <w:rFonts w:cs="Arial"/>
          <w:lang w:val="fr-FR"/>
        </w:rPr>
        <w:t xml:space="preserve"> * 0.451 = 9.68E-02 mg.kg</w:t>
      </w:r>
      <w:r w:rsidRPr="000969EF">
        <w:rPr>
          <w:rFonts w:cs="Arial"/>
          <w:vertAlign w:val="subscript"/>
          <w:lang w:val="fr-FR"/>
        </w:rPr>
        <w:t>wwt</w:t>
      </w:r>
      <w:r w:rsidRPr="000969EF">
        <w:rPr>
          <w:rFonts w:cs="Arial"/>
          <w:vertAlign w:val="superscript"/>
          <w:lang w:val="fr-FR"/>
        </w:rPr>
        <w:t>-1</w:t>
      </w:r>
    </w:p>
    <w:p w14:paraId="3CC5A6AE" w14:textId="77777777" w:rsidR="00051B00" w:rsidRPr="000969EF" w:rsidRDefault="00051B00" w:rsidP="00051B00">
      <w:pPr>
        <w:spacing w:before="120"/>
        <w:ind w:left="357"/>
        <w:jc w:val="both"/>
        <w:rPr>
          <w:rFonts w:cs="Arial"/>
          <w:lang w:val="fr-FR"/>
        </w:rPr>
      </w:pPr>
      <w:r w:rsidRPr="000969EF">
        <w:rPr>
          <w:rFonts w:cs="Arial"/>
          <w:lang w:val="fr-FR"/>
        </w:rPr>
        <w:t xml:space="preserve">PEC </w:t>
      </w:r>
      <w:r w:rsidRPr="000969EF">
        <w:rPr>
          <w:rFonts w:cs="Arial"/>
          <w:vertAlign w:val="subscript"/>
          <w:lang w:val="fr-FR"/>
        </w:rPr>
        <w:t>soil, iodide</w:t>
      </w:r>
      <w:r w:rsidRPr="000969EF">
        <w:rPr>
          <w:rFonts w:cs="Arial"/>
          <w:lang w:val="fr-FR"/>
        </w:rPr>
        <w:t xml:space="preserve"> = PEC </w:t>
      </w:r>
      <w:r w:rsidRPr="000969EF">
        <w:rPr>
          <w:rFonts w:cs="Arial"/>
          <w:vertAlign w:val="subscript"/>
          <w:lang w:val="fr-FR"/>
        </w:rPr>
        <w:t>soil, Iodine</w:t>
      </w:r>
      <w:r w:rsidRPr="000969EF">
        <w:rPr>
          <w:rFonts w:cs="Arial"/>
          <w:lang w:val="fr-FR"/>
        </w:rPr>
        <w:t xml:space="preserve"> * 1 = 9.68E-02 mg.kg</w:t>
      </w:r>
      <w:r w:rsidRPr="000969EF">
        <w:rPr>
          <w:rFonts w:cs="Arial"/>
          <w:vertAlign w:val="subscript"/>
          <w:lang w:val="fr-FR"/>
        </w:rPr>
        <w:t>wwt</w:t>
      </w:r>
      <w:r w:rsidRPr="000969EF">
        <w:rPr>
          <w:rFonts w:cs="Arial"/>
          <w:vertAlign w:val="superscript"/>
          <w:lang w:val="fr-FR"/>
        </w:rPr>
        <w:t>-1</w:t>
      </w:r>
    </w:p>
    <w:p w14:paraId="0598239A" w14:textId="77777777" w:rsidR="00051B00" w:rsidRPr="000969EF" w:rsidRDefault="00051B00" w:rsidP="00051B00">
      <w:pPr>
        <w:spacing w:before="120" w:after="600"/>
        <w:ind w:left="357"/>
        <w:jc w:val="both"/>
        <w:rPr>
          <w:rFonts w:cs="Arial"/>
          <w:lang w:val="fr-FR"/>
        </w:rPr>
      </w:pPr>
      <w:r w:rsidRPr="000969EF">
        <w:rPr>
          <w:rFonts w:cs="Arial"/>
          <w:lang w:val="fr-FR"/>
        </w:rPr>
        <w:t xml:space="preserve">PEC </w:t>
      </w:r>
      <w:r w:rsidRPr="000969EF">
        <w:rPr>
          <w:rFonts w:cs="Arial"/>
          <w:vertAlign w:val="subscript"/>
          <w:lang w:val="fr-FR"/>
        </w:rPr>
        <w:t>soil, iodate</w:t>
      </w:r>
      <w:r w:rsidRPr="000969EF">
        <w:rPr>
          <w:rFonts w:cs="Arial"/>
          <w:lang w:val="fr-FR"/>
        </w:rPr>
        <w:t xml:space="preserve"> = PEC </w:t>
      </w:r>
      <w:r w:rsidRPr="000969EF">
        <w:rPr>
          <w:rFonts w:cs="Arial"/>
          <w:vertAlign w:val="subscript"/>
          <w:lang w:val="fr-FR"/>
        </w:rPr>
        <w:t>soil, Iodine</w:t>
      </w:r>
      <w:r w:rsidRPr="000969EF">
        <w:rPr>
          <w:rFonts w:cs="Arial"/>
          <w:lang w:val="fr-FR"/>
        </w:rPr>
        <w:t xml:space="preserve"> * 1.38 = 1.34E-01 mg.kg</w:t>
      </w:r>
      <w:r w:rsidRPr="000969EF">
        <w:rPr>
          <w:rFonts w:cs="Arial"/>
          <w:vertAlign w:val="subscript"/>
          <w:lang w:val="fr-FR"/>
        </w:rPr>
        <w:t>wwt</w:t>
      </w:r>
      <w:r w:rsidRPr="000969EF">
        <w:rPr>
          <w:rFonts w:cs="Arial"/>
          <w:vertAlign w:val="superscript"/>
          <w:lang w:val="fr-FR"/>
        </w:rPr>
        <w:t>-1</w:t>
      </w:r>
    </w:p>
    <w:p w14:paraId="389A7BE0" w14:textId="77777777" w:rsidR="00051B00" w:rsidRPr="00563C5A" w:rsidRDefault="00051B00" w:rsidP="003C1135">
      <w:pPr>
        <w:pStyle w:val="Titre5"/>
        <w:rPr>
          <w:lang w:val="en-US"/>
        </w:rPr>
      </w:pPr>
      <w:r w:rsidRPr="00563C5A">
        <w:rPr>
          <w:lang w:val="en-US"/>
        </w:rPr>
        <w:t>PECs for the groundwater compartment: X6236</w:t>
      </w:r>
    </w:p>
    <w:p w14:paraId="198F0B4E" w14:textId="77777777" w:rsidR="00051B00" w:rsidRPr="008461D6" w:rsidRDefault="00051B00" w:rsidP="00051B00">
      <w:pPr>
        <w:autoSpaceDE w:val="0"/>
        <w:autoSpaceDN w:val="0"/>
        <w:spacing w:before="240" w:after="240"/>
        <w:jc w:val="both"/>
        <w:rPr>
          <w:rFonts w:cs="Arial"/>
        </w:rPr>
      </w:pPr>
      <w:r w:rsidRPr="008461D6">
        <w:rPr>
          <w:rFonts w:cs="Arial"/>
        </w:rPr>
        <w:t>The estimations of releases of active substances, and their relevant degradation products for the groundwater compartment, were calculated with the FOCUS PEARL v.4.4.4 software.</w:t>
      </w:r>
    </w:p>
    <w:p w14:paraId="1FB17B64" w14:textId="77777777" w:rsidR="00051B00" w:rsidRPr="008461D6" w:rsidRDefault="00051B00" w:rsidP="00051B00">
      <w:pPr>
        <w:shd w:val="clear" w:color="auto" w:fill="FFFFFF" w:themeFill="background1"/>
        <w:autoSpaceDE w:val="0"/>
        <w:autoSpaceDN w:val="0"/>
        <w:jc w:val="both"/>
        <w:rPr>
          <w:rFonts w:cs="Arial"/>
        </w:rPr>
      </w:pPr>
      <w:r w:rsidRPr="008461D6">
        <w:rPr>
          <w:rFonts w:cs="Arial"/>
          <w:shd w:val="clear" w:color="auto" w:fill="FFFFFF" w:themeFill="background1"/>
        </w:rPr>
        <w:t>According to the paragraph 578 of</w:t>
      </w:r>
      <w:r w:rsidRPr="008461D6">
        <w:rPr>
          <w:rFonts w:cs="Arial"/>
        </w:rPr>
        <w:t xml:space="preserve"> the PT08-ESD (2013), the estimation of releases to groundwater is relevant for susbstance with:</w:t>
      </w:r>
    </w:p>
    <w:p w14:paraId="76D76CD0" w14:textId="77777777" w:rsidR="00051B00" w:rsidRPr="008461D6" w:rsidRDefault="00051B00" w:rsidP="00CF017A">
      <w:pPr>
        <w:pStyle w:val="Paragraphedeliste"/>
        <w:numPr>
          <w:ilvl w:val="0"/>
          <w:numId w:val="18"/>
        </w:numPr>
        <w:shd w:val="clear" w:color="auto" w:fill="FFFFFF" w:themeFill="background1"/>
        <w:suppressAutoHyphens w:val="0"/>
        <w:autoSpaceDE w:val="0"/>
        <w:autoSpaceDN w:val="0"/>
        <w:contextualSpacing/>
        <w:jc w:val="both"/>
        <w:rPr>
          <w:rFonts w:cs="Arial"/>
        </w:rPr>
      </w:pPr>
      <w:r w:rsidRPr="008461D6">
        <w:rPr>
          <w:rFonts w:cs="Arial"/>
        </w:rPr>
        <w:t>K</w:t>
      </w:r>
      <w:r w:rsidRPr="008461D6">
        <w:rPr>
          <w:rFonts w:cs="Arial"/>
          <w:vertAlign w:val="subscript"/>
        </w:rPr>
        <w:t>oc</w:t>
      </w:r>
      <w:r w:rsidRPr="008461D6">
        <w:rPr>
          <w:rFonts w:cs="Arial"/>
        </w:rPr>
        <w:t xml:space="preserve"> &lt; 500 l.kg</w:t>
      </w:r>
      <w:r w:rsidRPr="008461D6">
        <w:rPr>
          <w:rFonts w:cs="Arial"/>
          <w:vertAlign w:val="superscript"/>
        </w:rPr>
        <w:t>-1</w:t>
      </w:r>
      <w:r w:rsidRPr="008461D6">
        <w:rPr>
          <w:rFonts w:cs="Arial"/>
        </w:rPr>
        <w:t xml:space="preserve"> and</w:t>
      </w:r>
    </w:p>
    <w:p w14:paraId="41765E53" w14:textId="77777777" w:rsidR="00051B00" w:rsidRPr="008461D6" w:rsidRDefault="00051B00" w:rsidP="00CF017A">
      <w:pPr>
        <w:pStyle w:val="Paragraphedeliste"/>
        <w:numPr>
          <w:ilvl w:val="0"/>
          <w:numId w:val="18"/>
        </w:numPr>
        <w:shd w:val="clear" w:color="auto" w:fill="FFFFFF" w:themeFill="background1"/>
        <w:suppressAutoHyphens w:val="0"/>
        <w:autoSpaceDE w:val="0"/>
        <w:autoSpaceDN w:val="0"/>
        <w:contextualSpacing/>
        <w:jc w:val="both"/>
        <w:rPr>
          <w:rFonts w:cs="Arial"/>
        </w:rPr>
      </w:pPr>
      <w:r w:rsidRPr="008461D6">
        <w:rPr>
          <w:rFonts w:cs="Arial"/>
        </w:rPr>
        <w:t>DT50</w:t>
      </w:r>
      <w:r w:rsidRPr="008461D6">
        <w:rPr>
          <w:rFonts w:cs="Arial"/>
          <w:vertAlign w:val="subscript"/>
        </w:rPr>
        <w:t>soil</w:t>
      </w:r>
      <w:r w:rsidRPr="008461D6">
        <w:rPr>
          <w:rFonts w:cs="Arial"/>
        </w:rPr>
        <w:t xml:space="preserve"> &gt; 21 d</w:t>
      </w:r>
      <w:r w:rsidRPr="008461D6">
        <w:rPr>
          <w:rFonts w:cs="Arial"/>
          <w:b/>
        </w:rPr>
        <w:t>.</w:t>
      </w:r>
    </w:p>
    <w:p w14:paraId="750D6C3E" w14:textId="77777777" w:rsidR="00051B00" w:rsidRPr="008461D6" w:rsidRDefault="00051B00" w:rsidP="00051B00">
      <w:pPr>
        <w:autoSpaceDE w:val="0"/>
        <w:autoSpaceDN w:val="0"/>
        <w:spacing w:before="120" w:after="120"/>
        <w:jc w:val="both"/>
        <w:rPr>
          <w:rFonts w:cs="Arial"/>
        </w:rPr>
      </w:pPr>
      <w:r w:rsidRPr="008461D6">
        <w:rPr>
          <w:rFonts w:cs="Arial"/>
        </w:rPr>
        <w:t>Considering that:</w:t>
      </w:r>
    </w:p>
    <w:tbl>
      <w:tblPr>
        <w:tblW w:w="7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2203"/>
        <w:gridCol w:w="2220"/>
        <w:gridCol w:w="237"/>
      </w:tblGrid>
      <w:tr w:rsidR="00051B00" w:rsidRPr="008461D6" w14:paraId="1BB1DE9E" w14:textId="77777777" w:rsidTr="003C63E2">
        <w:trPr>
          <w:trHeight w:val="340"/>
          <w:jc w:val="center"/>
        </w:trPr>
        <w:tc>
          <w:tcPr>
            <w:tcW w:w="1872" w:type="pct"/>
            <w:vAlign w:val="center"/>
          </w:tcPr>
          <w:p w14:paraId="1EFE7B6A" w14:textId="77777777" w:rsidR="00051B00" w:rsidRPr="008461D6" w:rsidRDefault="00051B00" w:rsidP="003C63E2">
            <w:pPr>
              <w:rPr>
                <w:rFonts w:cs="Arial"/>
                <w:b/>
              </w:rPr>
            </w:pPr>
            <w:r w:rsidRPr="008461D6">
              <w:rPr>
                <w:rFonts w:cs="Arial"/>
                <w:b/>
              </w:rPr>
              <w:t>Substance</w:t>
            </w:r>
          </w:p>
        </w:tc>
        <w:tc>
          <w:tcPr>
            <w:tcW w:w="1479" w:type="pct"/>
            <w:vAlign w:val="center"/>
          </w:tcPr>
          <w:p w14:paraId="23D152C6" w14:textId="77777777" w:rsidR="00051B00" w:rsidRPr="008461D6" w:rsidRDefault="00051B00" w:rsidP="003C63E2">
            <w:pPr>
              <w:rPr>
                <w:rFonts w:cs="Arial"/>
                <w:b/>
              </w:rPr>
            </w:pPr>
            <w:r w:rsidRPr="008461D6">
              <w:rPr>
                <w:rFonts w:cs="Arial"/>
                <w:b/>
              </w:rPr>
              <w:t>K</w:t>
            </w:r>
            <w:r w:rsidRPr="008461D6">
              <w:rPr>
                <w:rFonts w:cs="Arial"/>
                <w:b/>
                <w:vertAlign w:val="subscript"/>
              </w:rPr>
              <w:t>oc</w:t>
            </w:r>
            <w:r w:rsidRPr="008461D6">
              <w:rPr>
                <w:rFonts w:cs="Arial"/>
                <w:b/>
              </w:rPr>
              <w:t xml:space="preserve"> [l.kg</w:t>
            </w:r>
            <w:r w:rsidRPr="008461D6">
              <w:rPr>
                <w:rFonts w:cs="Arial"/>
                <w:b/>
                <w:vertAlign w:val="superscript"/>
              </w:rPr>
              <w:t>-1</w:t>
            </w:r>
            <w:r w:rsidRPr="008461D6">
              <w:rPr>
                <w:rFonts w:cs="Arial"/>
                <w:b/>
              </w:rPr>
              <w:t>]</w:t>
            </w:r>
          </w:p>
        </w:tc>
        <w:tc>
          <w:tcPr>
            <w:tcW w:w="1649" w:type="pct"/>
            <w:gridSpan w:val="2"/>
            <w:vAlign w:val="center"/>
          </w:tcPr>
          <w:p w14:paraId="3061316D" w14:textId="77777777" w:rsidR="00051B00" w:rsidRPr="008461D6" w:rsidRDefault="00051B00" w:rsidP="003C63E2">
            <w:pPr>
              <w:rPr>
                <w:rFonts w:cs="Arial"/>
                <w:b/>
              </w:rPr>
            </w:pPr>
            <w:r w:rsidRPr="008461D6">
              <w:rPr>
                <w:rFonts w:cs="Arial"/>
                <w:b/>
              </w:rPr>
              <w:t>DT50</w:t>
            </w:r>
            <w:r w:rsidRPr="008461D6">
              <w:rPr>
                <w:rFonts w:cs="Arial"/>
                <w:b/>
                <w:vertAlign w:val="subscript"/>
              </w:rPr>
              <w:t>soil,12°C</w:t>
            </w:r>
            <w:r w:rsidRPr="008461D6">
              <w:rPr>
                <w:rFonts w:cs="Arial"/>
                <w:b/>
              </w:rPr>
              <w:t xml:space="preserve"> [d]</w:t>
            </w:r>
          </w:p>
        </w:tc>
      </w:tr>
      <w:tr w:rsidR="00051B00" w:rsidRPr="008461D6" w14:paraId="5125A146" w14:textId="77777777" w:rsidTr="003C63E2">
        <w:trPr>
          <w:trHeight w:val="340"/>
          <w:jc w:val="center"/>
        </w:trPr>
        <w:tc>
          <w:tcPr>
            <w:tcW w:w="1872" w:type="pct"/>
            <w:vAlign w:val="center"/>
          </w:tcPr>
          <w:p w14:paraId="11B619D6" w14:textId="77777777" w:rsidR="00051B00" w:rsidRPr="008461D6" w:rsidRDefault="00051B00" w:rsidP="003C63E2">
            <w:pPr>
              <w:rPr>
                <w:rFonts w:cs="Arial"/>
              </w:rPr>
            </w:pPr>
            <w:r w:rsidRPr="008461D6">
              <w:rPr>
                <w:rFonts w:cs="Arial"/>
              </w:rPr>
              <w:t>Tebuconazole</w:t>
            </w:r>
          </w:p>
        </w:tc>
        <w:tc>
          <w:tcPr>
            <w:tcW w:w="1479" w:type="pct"/>
            <w:vAlign w:val="center"/>
          </w:tcPr>
          <w:p w14:paraId="1209D055" w14:textId="77777777" w:rsidR="00051B00" w:rsidRPr="008461D6" w:rsidRDefault="00051B00" w:rsidP="003C63E2">
            <w:pPr>
              <w:rPr>
                <w:rFonts w:cs="Arial"/>
              </w:rPr>
            </w:pPr>
            <w:r w:rsidRPr="008461D6">
              <w:rPr>
                <w:rFonts w:cs="Arial"/>
              </w:rPr>
              <w:t>992</w:t>
            </w:r>
          </w:p>
        </w:tc>
        <w:tc>
          <w:tcPr>
            <w:tcW w:w="1649" w:type="pct"/>
            <w:gridSpan w:val="2"/>
            <w:vAlign w:val="center"/>
          </w:tcPr>
          <w:p w14:paraId="1D89F917" w14:textId="77777777" w:rsidR="00051B00" w:rsidRPr="008461D6" w:rsidRDefault="00051B00" w:rsidP="003C63E2">
            <w:pPr>
              <w:rPr>
                <w:rFonts w:cs="Arial"/>
              </w:rPr>
            </w:pPr>
            <w:r w:rsidRPr="008461D6">
              <w:rPr>
                <w:rFonts w:cs="Arial"/>
              </w:rPr>
              <w:t>77</w:t>
            </w:r>
          </w:p>
        </w:tc>
      </w:tr>
      <w:tr w:rsidR="00051B00" w:rsidRPr="008461D6" w14:paraId="787BC353" w14:textId="77777777" w:rsidTr="003C63E2">
        <w:trPr>
          <w:trHeight w:val="340"/>
          <w:jc w:val="center"/>
        </w:trPr>
        <w:tc>
          <w:tcPr>
            <w:tcW w:w="1872" w:type="pct"/>
            <w:vAlign w:val="center"/>
          </w:tcPr>
          <w:p w14:paraId="2BA8E3EE" w14:textId="77777777" w:rsidR="00051B00" w:rsidRPr="008461D6" w:rsidRDefault="00051B00" w:rsidP="003C63E2">
            <w:pPr>
              <w:rPr>
                <w:rFonts w:cs="Arial"/>
              </w:rPr>
            </w:pPr>
            <w:r w:rsidRPr="008461D6">
              <w:rPr>
                <w:rFonts w:cs="Arial"/>
              </w:rPr>
              <w:t>Propiconazole</w:t>
            </w:r>
          </w:p>
        </w:tc>
        <w:tc>
          <w:tcPr>
            <w:tcW w:w="1479" w:type="pct"/>
            <w:vAlign w:val="center"/>
          </w:tcPr>
          <w:p w14:paraId="093CF1B6" w14:textId="77777777" w:rsidR="00051B00" w:rsidRPr="008461D6" w:rsidRDefault="00051B00" w:rsidP="003C63E2">
            <w:pPr>
              <w:rPr>
                <w:rFonts w:cs="Arial"/>
              </w:rPr>
            </w:pPr>
            <w:r w:rsidRPr="008461D6">
              <w:rPr>
                <w:rFonts w:cs="Arial"/>
              </w:rPr>
              <w:t>944</w:t>
            </w:r>
          </w:p>
        </w:tc>
        <w:tc>
          <w:tcPr>
            <w:tcW w:w="1649" w:type="pct"/>
            <w:gridSpan w:val="2"/>
            <w:vAlign w:val="center"/>
          </w:tcPr>
          <w:p w14:paraId="02119B34" w14:textId="77777777" w:rsidR="00051B00" w:rsidRPr="008461D6" w:rsidRDefault="00051B00" w:rsidP="003C63E2">
            <w:pPr>
              <w:rPr>
                <w:rFonts w:cs="Arial"/>
              </w:rPr>
            </w:pPr>
            <w:r w:rsidRPr="008461D6">
              <w:rPr>
                <w:rFonts w:cs="Arial"/>
              </w:rPr>
              <w:t>82</w:t>
            </w:r>
          </w:p>
        </w:tc>
      </w:tr>
      <w:tr w:rsidR="00051B00" w:rsidRPr="008461D6" w14:paraId="2C4E7552" w14:textId="77777777" w:rsidTr="003C63E2">
        <w:trPr>
          <w:trHeight w:val="340"/>
          <w:jc w:val="center"/>
        </w:trPr>
        <w:tc>
          <w:tcPr>
            <w:tcW w:w="1872" w:type="pct"/>
            <w:vAlign w:val="center"/>
          </w:tcPr>
          <w:p w14:paraId="3F013227" w14:textId="77777777" w:rsidR="00051B00" w:rsidRPr="008461D6" w:rsidRDefault="00051B00" w:rsidP="003C63E2">
            <w:pPr>
              <w:rPr>
                <w:rFonts w:cs="Arial"/>
              </w:rPr>
            </w:pPr>
            <w:r w:rsidRPr="008461D6">
              <w:rPr>
                <w:rFonts w:cs="Arial"/>
              </w:rPr>
              <w:t xml:space="preserve">1,2,4-triazole </w:t>
            </w:r>
            <w:r w:rsidRPr="008461D6">
              <w:rPr>
                <w:rFonts w:cs="Arial"/>
                <w:vertAlign w:val="superscript"/>
              </w:rPr>
              <w:t>(</w:t>
            </w:r>
            <w:r w:rsidRPr="008461D6">
              <w:rPr>
                <w:rFonts w:cs="Arial"/>
              </w:rPr>
              <w:t>*</w:t>
            </w:r>
            <w:r w:rsidRPr="008461D6">
              <w:rPr>
                <w:rFonts w:cs="Arial"/>
                <w:vertAlign w:val="superscript"/>
              </w:rPr>
              <w:t>)</w:t>
            </w:r>
          </w:p>
        </w:tc>
        <w:tc>
          <w:tcPr>
            <w:tcW w:w="1479" w:type="pct"/>
            <w:vAlign w:val="center"/>
          </w:tcPr>
          <w:p w14:paraId="2BEDDB69" w14:textId="77777777" w:rsidR="00051B00" w:rsidRPr="008461D6" w:rsidRDefault="00051B00" w:rsidP="003C63E2">
            <w:pPr>
              <w:rPr>
                <w:rFonts w:cs="Arial"/>
              </w:rPr>
            </w:pPr>
            <w:r w:rsidRPr="008461D6">
              <w:rPr>
                <w:rFonts w:cs="Arial"/>
              </w:rPr>
              <w:t>89</w:t>
            </w:r>
          </w:p>
        </w:tc>
        <w:tc>
          <w:tcPr>
            <w:tcW w:w="1649" w:type="pct"/>
            <w:gridSpan w:val="2"/>
            <w:vAlign w:val="center"/>
          </w:tcPr>
          <w:p w14:paraId="5F070B6E" w14:textId="77777777" w:rsidR="00051B00" w:rsidRPr="008461D6" w:rsidRDefault="00051B00" w:rsidP="003C63E2">
            <w:pPr>
              <w:rPr>
                <w:rFonts w:cs="Arial"/>
              </w:rPr>
            </w:pPr>
            <w:r w:rsidRPr="008461D6">
              <w:rPr>
                <w:rFonts w:cs="Arial"/>
              </w:rPr>
              <w:t xml:space="preserve">114.7 </w:t>
            </w:r>
            <w:r w:rsidRPr="008461D6">
              <w:rPr>
                <w:rFonts w:cs="Arial"/>
                <w:vertAlign w:val="superscript"/>
              </w:rPr>
              <w:t>(</w:t>
            </w:r>
            <w:r w:rsidRPr="008461D6">
              <w:rPr>
                <w:rFonts w:cs="Arial"/>
              </w:rPr>
              <w:t>**</w:t>
            </w:r>
            <w:r w:rsidRPr="008461D6">
              <w:rPr>
                <w:rFonts w:cs="Arial"/>
                <w:vertAlign w:val="superscript"/>
              </w:rPr>
              <w:t>)</w:t>
            </w:r>
          </w:p>
        </w:tc>
      </w:tr>
      <w:tr w:rsidR="00051B00" w:rsidRPr="008461D6" w14:paraId="45332335" w14:textId="77777777" w:rsidTr="003C63E2">
        <w:trPr>
          <w:trHeight w:val="340"/>
          <w:jc w:val="center"/>
        </w:trPr>
        <w:tc>
          <w:tcPr>
            <w:tcW w:w="1872" w:type="pct"/>
            <w:vAlign w:val="center"/>
          </w:tcPr>
          <w:p w14:paraId="58F79604" w14:textId="77777777" w:rsidR="00051B00" w:rsidRPr="008461D6" w:rsidRDefault="00051B00" w:rsidP="003C63E2">
            <w:pPr>
              <w:rPr>
                <w:rFonts w:cs="Arial"/>
              </w:rPr>
            </w:pPr>
            <w:r w:rsidRPr="008461D6">
              <w:rPr>
                <w:rFonts w:cs="Arial"/>
              </w:rPr>
              <w:t>Cypermethrin</w:t>
            </w:r>
          </w:p>
        </w:tc>
        <w:tc>
          <w:tcPr>
            <w:tcW w:w="1479" w:type="pct"/>
            <w:vAlign w:val="center"/>
          </w:tcPr>
          <w:p w14:paraId="2D42FF61" w14:textId="77777777" w:rsidR="00051B00" w:rsidRPr="008461D6" w:rsidRDefault="00051B00" w:rsidP="003C63E2">
            <w:pPr>
              <w:rPr>
                <w:rFonts w:cs="Arial"/>
              </w:rPr>
            </w:pPr>
            <w:r w:rsidRPr="008461D6">
              <w:rPr>
                <w:rFonts w:cs="Arial"/>
              </w:rPr>
              <w:t>575000</w:t>
            </w:r>
          </w:p>
        </w:tc>
        <w:tc>
          <w:tcPr>
            <w:tcW w:w="1649" w:type="pct"/>
            <w:gridSpan w:val="2"/>
            <w:vAlign w:val="center"/>
          </w:tcPr>
          <w:p w14:paraId="7E4C039A" w14:textId="77777777" w:rsidR="00051B00" w:rsidRPr="008461D6" w:rsidRDefault="00051B00" w:rsidP="003C63E2">
            <w:pPr>
              <w:rPr>
                <w:rFonts w:cs="Arial"/>
              </w:rPr>
            </w:pPr>
            <w:r w:rsidRPr="008461D6">
              <w:rPr>
                <w:rFonts w:cs="Arial"/>
              </w:rPr>
              <w:t>17.2</w:t>
            </w:r>
          </w:p>
        </w:tc>
      </w:tr>
      <w:tr w:rsidR="00051B00" w:rsidRPr="008461D6" w14:paraId="01E9F5D1" w14:textId="77777777" w:rsidTr="003C63E2">
        <w:trPr>
          <w:trHeight w:val="340"/>
          <w:jc w:val="center"/>
        </w:trPr>
        <w:tc>
          <w:tcPr>
            <w:tcW w:w="1872" w:type="pct"/>
            <w:vAlign w:val="center"/>
          </w:tcPr>
          <w:p w14:paraId="55DA7042" w14:textId="77777777" w:rsidR="00051B00" w:rsidRPr="008461D6" w:rsidRDefault="00051B00" w:rsidP="003C63E2">
            <w:pPr>
              <w:rPr>
                <w:rFonts w:cs="Arial"/>
              </w:rPr>
            </w:pPr>
            <w:r w:rsidRPr="008461D6">
              <w:rPr>
                <w:rFonts w:cs="Arial"/>
              </w:rPr>
              <w:t>IPBC</w:t>
            </w:r>
          </w:p>
        </w:tc>
        <w:tc>
          <w:tcPr>
            <w:tcW w:w="1479" w:type="pct"/>
            <w:vAlign w:val="center"/>
          </w:tcPr>
          <w:p w14:paraId="3811832C" w14:textId="77777777" w:rsidR="00051B00" w:rsidRPr="008461D6" w:rsidRDefault="00051B00" w:rsidP="003C63E2">
            <w:pPr>
              <w:rPr>
                <w:rFonts w:cs="Arial"/>
              </w:rPr>
            </w:pPr>
            <w:r w:rsidRPr="008461D6">
              <w:rPr>
                <w:rFonts w:cs="Arial"/>
              </w:rPr>
              <w:t>134.5</w:t>
            </w:r>
          </w:p>
        </w:tc>
        <w:tc>
          <w:tcPr>
            <w:tcW w:w="1649" w:type="pct"/>
            <w:gridSpan w:val="2"/>
            <w:vAlign w:val="center"/>
          </w:tcPr>
          <w:p w14:paraId="12E1F7BE" w14:textId="77777777" w:rsidR="00051B00" w:rsidRPr="008461D6" w:rsidRDefault="00051B00" w:rsidP="003C63E2">
            <w:pPr>
              <w:rPr>
                <w:rFonts w:cs="Arial"/>
              </w:rPr>
            </w:pPr>
            <w:r w:rsidRPr="008461D6">
              <w:rPr>
                <w:rFonts w:cs="Arial"/>
              </w:rPr>
              <w:t>1.96E-01</w:t>
            </w:r>
          </w:p>
        </w:tc>
      </w:tr>
      <w:tr w:rsidR="00051B00" w:rsidRPr="008461D6" w14:paraId="71E199FD" w14:textId="77777777" w:rsidTr="003C63E2">
        <w:trPr>
          <w:trHeight w:val="340"/>
          <w:jc w:val="center"/>
        </w:trPr>
        <w:tc>
          <w:tcPr>
            <w:tcW w:w="1872" w:type="pct"/>
            <w:vAlign w:val="center"/>
          </w:tcPr>
          <w:p w14:paraId="0787F279" w14:textId="77777777" w:rsidR="00051B00" w:rsidRPr="008461D6" w:rsidRDefault="00051B00" w:rsidP="003C63E2">
            <w:pPr>
              <w:rPr>
                <w:rFonts w:cs="Arial"/>
              </w:rPr>
            </w:pPr>
            <w:r w:rsidRPr="008461D6">
              <w:rPr>
                <w:rFonts w:cs="Arial"/>
              </w:rPr>
              <w:t>PBC(***)</w:t>
            </w:r>
          </w:p>
        </w:tc>
        <w:tc>
          <w:tcPr>
            <w:tcW w:w="1479" w:type="pct"/>
            <w:vAlign w:val="center"/>
          </w:tcPr>
          <w:p w14:paraId="056DD17F" w14:textId="77777777" w:rsidR="00051B00" w:rsidRPr="008461D6" w:rsidRDefault="00051B00" w:rsidP="003C63E2">
            <w:pPr>
              <w:rPr>
                <w:rFonts w:cs="Arial"/>
              </w:rPr>
            </w:pPr>
            <w:r w:rsidRPr="008461D6">
              <w:rPr>
                <w:rFonts w:cs="Arial"/>
              </w:rPr>
              <w:t>198.1</w:t>
            </w:r>
          </w:p>
        </w:tc>
        <w:tc>
          <w:tcPr>
            <w:tcW w:w="1649" w:type="pct"/>
            <w:gridSpan w:val="2"/>
            <w:vAlign w:val="center"/>
          </w:tcPr>
          <w:p w14:paraId="610AAED2" w14:textId="77777777" w:rsidR="00051B00" w:rsidRPr="008461D6" w:rsidRDefault="00051B00" w:rsidP="003C63E2">
            <w:pPr>
              <w:rPr>
                <w:rFonts w:cs="Arial"/>
              </w:rPr>
            </w:pPr>
            <w:r w:rsidRPr="008461D6">
              <w:rPr>
                <w:rFonts w:cs="Arial"/>
              </w:rPr>
              <w:t>9.50</w:t>
            </w:r>
          </w:p>
        </w:tc>
      </w:tr>
      <w:tr w:rsidR="00051B00" w:rsidRPr="008461D6" w14:paraId="0E911703" w14:textId="77777777" w:rsidTr="003C63E2">
        <w:trPr>
          <w:gridAfter w:val="1"/>
          <w:wAfter w:w="159" w:type="pct"/>
          <w:jc w:val="center"/>
        </w:trPr>
        <w:tc>
          <w:tcPr>
            <w:tcW w:w="4841" w:type="pct"/>
            <w:gridSpan w:val="3"/>
            <w:tcBorders>
              <w:top w:val="nil"/>
              <w:left w:val="nil"/>
              <w:bottom w:val="nil"/>
              <w:right w:val="nil"/>
            </w:tcBorders>
            <w:shd w:val="clear" w:color="auto" w:fill="auto"/>
            <w:vAlign w:val="center"/>
          </w:tcPr>
          <w:p w14:paraId="76DD60D7" w14:textId="77777777" w:rsidR="00051B00" w:rsidRPr="008461D6" w:rsidRDefault="00051B00" w:rsidP="003C63E2">
            <w:pPr>
              <w:autoSpaceDE w:val="0"/>
              <w:autoSpaceDN w:val="0"/>
              <w:rPr>
                <w:rFonts w:cs="Arial"/>
              </w:rPr>
            </w:pPr>
            <w:r w:rsidRPr="008461D6">
              <w:rPr>
                <w:rFonts w:cs="Arial"/>
                <w:vertAlign w:val="superscript"/>
              </w:rPr>
              <w:t>(</w:t>
            </w:r>
            <w:r w:rsidRPr="008461D6">
              <w:rPr>
                <w:rFonts w:cs="Arial"/>
              </w:rPr>
              <w:t>*</w:t>
            </w:r>
            <w:r w:rsidRPr="008461D6">
              <w:rPr>
                <w:rFonts w:cs="Arial"/>
                <w:vertAlign w:val="superscript"/>
              </w:rPr>
              <w:t>)</w:t>
            </w:r>
            <w:r w:rsidRPr="008461D6">
              <w:rPr>
                <w:rFonts w:cs="Arial"/>
              </w:rPr>
              <w:t xml:space="preserve"> – Relevant degradation product of tebuconazole and propiconazole in soil, with a maximum of 9% and 43.23% of applied radioactivity, respectively.</w:t>
            </w:r>
          </w:p>
          <w:p w14:paraId="25D90188" w14:textId="77777777" w:rsidR="00051B00" w:rsidRPr="008461D6" w:rsidRDefault="00051B00" w:rsidP="003C63E2">
            <w:pPr>
              <w:autoSpaceDE w:val="0"/>
              <w:autoSpaceDN w:val="0"/>
              <w:rPr>
                <w:rFonts w:cs="Arial"/>
              </w:rPr>
            </w:pPr>
            <w:r w:rsidRPr="008461D6">
              <w:rPr>
                <w:rFonts w:cs="Arial"/>
                <w:vertAlign w:val="superscript"/>
              </w:rPr>
              <w:t>(</w:t>
            </w:r>
            <w:r w:rsidRPr="008461D6">
              <w:rPr>
                <w:rFonts w:cs="Arial"/>
              </w:rPr>
              <w:t>**</w:t>
            </w:r>
            <w:r w:rsidRPr="008461D6">
              <w:rPr>
                <w:rFonts w:cs="Arial"/>
                <w:vertAlign w:val="superscript"/>
              </w:rPr>
              <w:t>)</w:t>
            </w:r>
            <w:r w:rsidRPr="008461D6">
              <w:rPr>
                <w:rFonts w:cs="Arial"/>
              </w:rPr>
              <w:t xml:space="preserve"> – Calculated according to the arrhenius equation with a DT</w:t>
            </w:r>
            <w:r w:rsidRPr="008461D6">
              <w:rPr>
                <w:rFonts w:cs="Arial"/>
                <w:vertAlign w:val="subscript"/>
              </w:rPr>
              <w:t>50</w:t>
            </w:r>
            <w:r w:rsidRPr="008461D6">
              <w:rPr>
                <w:rFonts w:cs="Arial"/>
              </w:rPr>
              <w:t xml:space="preserve"> at 20°C of 60.5 days.</w:t>
            </w:r>
          </w:p>
          <w:p w14:paraId="111C87C4" w14:textId="77777777" w:rsidR="00051B00" w:rsidRPr="008461D6" w:rsidRDefault="00051B00" w:rsidP="003C63E2">
            <w:pPr>
              <w:autoSpaceDE w:val="0"/>
              <w:autoSpaceDN w:val="0"/>
              <w:rPr>
                <w:rFonts w:cs="Arial"/>
              </w:rPr>
            </w:pPr>
            <w:r w:rsidRPr="008461D6">
              <w:rPr>
                <w:rFonts w:cs="Arial"/>
              </w:rPr>
              <w:t>(***) – Relevant metabolite of IPBC in all environmental compartments assuming 100% of applied radioactivity.</w:t>
            </w:r>
          </w:p>
        </w:tc>
      </w:tr>
    </w:tbl>
    <w:p w14:paraId="6F2C9964" w14:textId="77777777" w:rsidR="00051B00" w:rsidRPr="008461D6" w:rsidRDefault="00051B00" w:rsidP="00051B00">
      <w:pPr>
        <w:autoSpaceDE w:val="0"/>
        <w:autoSpaceDN w:val="0"/>
        <w:spacing w:before="120"/>
        <w:jc w:val="both"/>
        <w:rPr>
          <w:rFonts w:cs="Arial"/>
        </w:rPr>
      </w:pPr>
      <w:r w:rsidRPr="008461D6">
        <w:rPr>
          <w:rFonts w:cs="Arial"/>
        </w:rPr>
        <w:t>Estimations of releases to groundwater is considered relevant by FR-CA for the following substances:</w:t>
      </w:r>
    </w:p>
    <w:p w14:paraId="1D058039" w14:textId="77777777" w:rsidR="00051B00" w:rsidRPr="008461D6"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8461D6">
        <w:rPr>
          <w:rFonts w:cs="Arial"/>
        </w:rPr>
        <w:t>Tebuconazole;</w:t>
      </w:r>
    </w:p>
    <w:p w14:paraId="7714DDF3" w14:textId="77777777" w:rsidR="00051B00" w:rsidRPr="008461D6"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8461D6">
        <w:rPr>
          <w:rFonts w:cs="Arial"/>
        </w:rPr>
        <w:t>Propiconazole;</w:t>
      </w:r>
    </w:p>
    <w:p w14:paraId="7693ABE9" w14:textId="77777777" w:rsidR="00051B00" w:rsidRPr="008461D6"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8461D6">
        <w:rPr>
          <w:rFonts w:cs="Arial"/>
        </w:rPr>
        <w:t>IPBC;</w:t>
      </w:r>
    </w:p>
    <w:p w14:paraId="1A36F492" w14:textId="77777777" w:rsidR="00051B00" w:rsidRPr="008461D6"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8461D6">
        <w:rPr>
          <w:rFonts w:cs="Arial"/>
        </w:rPr>
        <w:t>PBC;</w:t>
      </w:r>
    </w:p>
    <w:p w14:paraId="4951404F" w14:textId="77777777" w:rsidR="00051B00" w:rsidRPr="008461D6" w:rsidRDefault="00051B00" w:rsidP="00CF017A">
      <w:pPr>
        <w:pStyle w:val="Paragraphedeliste"/>
        <w:numPr>
          <w:ilvl w:val="0"/>
          <w:numId w:val="20"/>
        </w:numPr>
        <w:suppressAutoHyphens w:val="0"/>
        <w:autoSpaceDE w:val="0"/>
        <w:autoSpaceDN w:val="0"/>
        <w:spacing w:line="260" w:lineRule="atLeast"/>
        <w:contextualSpacing/>
        <w:jc w:val="both"/>
        <w:rPr>
          <w:rFonts w:cs="Arial"/>
        </w:rPr>
      </w:pPr>
      <w:r w:rsidRPr="008461D6">
        <w:rPr>
          <w:rFonts w:cs="Arial"/>
        </w:rPr>
        <w:t>1,2,4-triazole.</w:t>
      </w:r>
    </w:p>
    <w:p w14:paraId="4D1CE42D" w14:textId="77777777" w:rsidR="00051B00" w:rsidRPr="008461D6" w:rsidRDefault="00051B00" w:rsidP="00051B00">
      <w:pPr>
        <w:spacing w:before="360" w:line="276" w:lineRule="auto"/>
        <w:jc w:val="both"/>
        <w:rPr>
          <w:rFonts w:cs="Arial"/>
        </w:rPr>
      </w:pPr>
      <w:r w:rsidRPr="008461D6">
        <w:rPr>
          <w:rFonts w:cs="Arial"/>
        </w:rPr>
        <w:t>According to the PT08-ESD (2013), a groundwater assessment is only necessary for the house scenario, which can be considered to be the worst case for soil exposure, thus covering all other scenarios.</w:t>
      </w:r>
    </w:p>
    <w:p w14:paraId="686A6524" w14:textId="77777777" w:rsidR="00051B00" w:rsidRPr="008461D6" w:rsidRDefault="00051B00" w:rsidP="00051B00">
      <w:pPr>
        <w:spacing w:before="360" w:line="276" w:lineRule="auto"/>
        <w:jc w:val="both"/>
        <w:rPr>
          <w:rFonts w:cs="Arial"/>
        </w:rPr>
      </w:pPr>
      <w:r w:rsidRPr="008461D6">
        <w:rPr>
          <w:rFonts w:cs="Arial"/>
        </w:rPr>
        <w:t>Consequently to the environmental risk assessment performed for the application phase, it is recommended on the label to cover the soil during the application by brushing or spraying. Then, no emission into the soil occurs during the application. Therefore, only emissions into the soil during the service-life of the treated wood due to leaching are taken into account to estimate the contamination of the groundwater.</w:t>
      </w:r>
    </w:p>
    <w:p w14:paraId="54B70B44" w14:textId="77777777" w:rsidR="00051B00" w:rsidRPr="008461D6" w:rsidRDefault="00051B00" w:rsidP="00051B00">
      <w:pPr>
        <w:spacing w:before="360" w:after="240" w:line="276" w:lineRule="auto"/>
        <w:jc w:val="both"/>
        <w:rPr>
          <w:rFonts w:cs="Arial"/>
        </w:rPr>
      </w:pPr>
      <w:r w:rsidRPr="008461D6">
        <w:rPr>
          <w:rFonts w:cs="Arial"/>
        </w:rPr>
        <w:t>The scenario for the groundwater exposure assessment for wood preservatives described in the supplement of the appendix 4 of the PT08-ESD, based on leaching values.</w:t>
      </w:r>
    </w:p>
    <w:tbl>
      <w:tblPr>
        <w:tblW w:w="9355"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6"/>
        <w:gridCol w:w="992"/>
        <w:gridCol w:w="1142"/>
        <w:gridCol w:w="1202"/>
        <w:gridCol w:w="1150"/>
        <w:gridCol w:w="1134"/>
        <w:gridCol w:w="1609"/>
      </w:tblGrid>
      <w:tr w:rsidR="00051B00" w:rsidRPr="008461D6" w14:paraId="5268CC3C" w14:textId="77777777" w:rsidTr="003C63E2">
        <w:trPr>
          <w:trHeight w:val="283"/>
          <w:tblHeader/>
        </w:trPr>
        <w:tc>
          <w:tcPr>
            <w:tcW w:w="2126" w:type="dxa"/>
            <w:shd w:val="clear" w:color="auto" w:fill="BFBFBF"/>
            <w:vAlign w:val="center"/>
            <w:hideMark/>
          </w:tcPr>
          <w:p w14:paraId="0D380CD8" w14:textId="77777777" w:rsidR="00051B00" w:rsidRPr="008461D6" w:rsidRDefault="00051B00" w:rsidP="003C63E2">
            <w:pPr>
              <w:jc w:val="both"/>
              <w:rPr>
                <w:rFonts w:cs="Arial"/>
                <w:b/>
                <w:bCs/>
                <w:color w:val="000000"/>
                <w:lang w:eastAsia="fr-FR"/>
              </w:rPr>
            </w:pPr>
            <w:r w:rsidRPr="008461D6">
              <w:rPr>
                <w:rFonts w:cs="Arial"/>
                <w:b/>
                <w:bCs/>
                <w:color w:val="000000"/>
                <w:lang w:eastAsia="fr-FR"/>
              </w:rPr>
              <w:t>Input parameter</w:t>
            </w:r>
          </w:p>
        </w:tc>
        <w:tc>
          <w:tcPr>
            <w:tcW w:w="992" w:type="dxa"/>
            <w:shd w:val="clear" w:color="auto" w:fill="BFBFBF"/>
            <w:vAlign w:val="center"/>
            <w:hideMark/>
          </w:tcPr>
          <w:p w14:paraId="3A51657A" w14:textId="77777777" w:rsidR="00051B00" w:rsidRPr="008461D6" w:rsidRDefault="00051B00" w:rsidP="003C63E2">
            <w:pPr>
              <w:jc w:val="center"/>
              <w:rPr>
                <w:rFonts w:cs="Arial"/>
                <w:b/>
                <w:bCs/>
                <w:color w:val="000000"/>
                <w:lang w:eastAsia="fr-FR"/>
              </w:rPr>
            </w:pPr>
            <w:r w:rsidRPr="008461D6">
              <w:rPr>
                <w:rFonts w:cs="Arial"/>
                <w:b/>
                <w:bCs/>
                <w:color w:val="000000"/>
                <w:lang w:eastAsia="fr-FR"/>
              </w:rPr>
              <w:t>Unit</w:t>
            </w:r>
          </w:p>
        </w:tc>
        <w:tc>
          <w:tcPr>
            <w:tcW w:w="6237" w:type="dxa"/>
            <w:gridSpan w:val="5"/>
            <w:shd w:val="clear" w:color="auto" w:fill="BFBFBF"/>
            <w:vAlign w:val="center"/>
            <w:hideMark/>
          </w:tcPr>
          <w:p w14:paraId="5FAEDD33" w14:textId="77777777" w:rsidR="00051B00" w:rsidRPr="008461D6" w:rsidRDefault="00051B00" w:rsidP="003C63E2">
            <w:pPr>
              <w:jc w:val="center"/>
              <w:rPr>
                <w:rFonts w:cs="Arial"/>
                <w:b/>
                <w:bCs/>
                <w:color w:val="000000"/>
                <w:lang w:eastAsia="fr-FR"/>
              </w:rPr>
            </w:pPr>
            <w:r w:rsidRPr="008461D6">
              <w:rPr>
                <w:rFonts w:cs="Arial"/>
                <w:b/>
                <w:bCs/>
                <w:color w:val="000000"/>
                <w:lang w:eastAsia="fr-FR"/>
              </w:rPr>
              <w:t>Value</w:t>
            </w:r>
          </w:p>
        </w:tc>
      </w:tr>
      <w:tr w:rsidR="00051B00" w:rsidRPr="008461D6" w14:paraId="4155C252" w14:textId="77777777" w:rsidTr="003C63E2">
        <w:trPr>
          <w:trHeight w:val="283"/>
        </w:trPr>
        <w:tc>
          <w:tcPr>
            <w:tcW w:w="3118" w:type="dxa"/>
            <w:gridSpan w:val="2"/>
            <w:shd w:val="clear" w:color="auto" w:fill="DBE5F1"/>
            <w:vAlign w:val="center"/>
          </w:tcPr>
          <w:p w14:paraId="19700A6B" w14:textId="77777777" w:rsidR="00051B00" w:rsidRPr="008461D6" w:rsidRDefault="00051B00" w:rsidP="003C63E2">
            <w:pPr>
              <w:rPr>
                <w:rFonts w:cs="Arial"/>
                <w:b/>
                <w:bCs/>
                <w:color w:val="4F6228"/>
                <w:lang w:eastAsia="fr-FR"/>
              </w:rPr>
            </w:pPr>
          </w:p>
        </w:tc>
        <w:tc>
          <w:tcPr>
            <w:tcW w:w="1142" w:type="dxa"/>
            <w:shd w:val="clear" w:color="auto" w:fill="DBE5F1"/>
            <w:vAlign w:val="center"/>
            <w:hideMark/>
          </w:tcPr>
          <w:p w14:paraId="7A4C5E92" w14:textId="77777777" w:rsidR="00051B00" w:rsidRPr="008461D6" w:rsidRDefault="00051B00" w:rsidP="003C63E2">
            <w:pPr>
              <w:jc w:val="center"/>
              <w:rPr>
                <w:rFonts w:cs="Arial"/>
                <w:b/>
                <w:bCs/>
                <w:color w:val="4F6228"/>
                <w:lang w:eastAsia="fr-FR"/>
              </w:rPr>
            </w:pPr>
            <w:r w:rsidRPr="008461D6">
              <w:rPr>
                <w:rFonts w:cs="Arial"/>
                <w:b/>
                <w:bCs/>
                <w:color w:val="4F6228"/>
                <w:lang w:eastAsia="fr-FR"/>
              </w:rPr>
              <w:t>Tebuco-nazole</w:t>
            </w:r>
          </w:p>
        </w:tc>
        <w:tc>
          <w:tcPr>
            <w:tcW w:w="1202" w:type="dxa"/>
            <w:shd w:val="clear" w:color="auto" w:fill="DBE5F1"/>
            <w:vAlign w:val="center"/>
            <w:hideMark/>
          </w:tcPr>
          <w:p w14:paraId="5ED4ED9D" w14:textId="77777777" w:rsidR="00051B00" w:rsidRPr="008461D6" w:rsidRDefault="00051B00" w:rsidP="003C63E2">
            <w:pPr>
              <w:jc w:val="center"/>
              <w:rPr>
                <w:rFonts w:cs="Arial"/>
                <w:b/>
                <w:bCs/>
                <w:color w:val="4F6228"/>
                <w:lang w:eastAsia="fr-FR"/>
              </w:rPr>
            </w:pPr>
            <w:r w:rsidRPr="008461D6">
              <w:rPr>
                <w:rFonts w:cs="Arial"/>
                <w:b/>
                <w:bCs/>
                <w:color w:val="4F6228"/>
                <w:lang w:eastAsia="fr-FR"/>
              </w:rPr>
              <w:t>Propico-nazole</w:t>
            </w:r>
          </w:p>
        </w:tc>
        <w:tc>
          <w:tcPr>
            <w:tcW w:w="1150" w:type="dxa"/>
            <w:shd w:val="clear" w:color="auto" w:fill="DBE5F1"/>
            <w:vAlign w:val="center"/>
          </w:tcPr>
          <w:p w14:paraId="29AC9380" w14:textId="77777777" w:rsidR="00051B00" w:rsidRPr="008461D6" w:rsidRDefault="00051B00" w:rsidP="003C63E2">
            <w:pPr>
              <w:jc w:val="center"/>
              <w:rPr>
                <w:rFonts w:cs="Arial"/>
                <w:b/>
                <w:bCs/>
                <w:color w:val="4F6228"/>
                <w:lang w:eastAsia="fr-FR"/>
              </w:rPr>
            </w:pPr>
            <w:r w:rsidRPr="008461D6">
              <w:rPr>
                <w:rFonts w:cs="Arial"/>
                <w:b/>
                <w:bCs/>
                <w:color w:val="4F6228"/>
                <w:lang w:eastAsia="fr-FR"/>
              </w:rPr>
              <w:t>IPBC</w:t>
            </w:r>
          </w:p>
        </w:tc>
        <w:tc>
          <w:tcPr>
            <w:tcW w:w="1134" w:type="dxa"/>
            <w:shd w:val="clear" w:color="auto" w:fill="DBE5F1"/>
            <w:vAlign w:val="center"/>
          </w:tcPr>
          <w:p w14:paraId="5CA36BD1" w14:textId="77777777" w:rsidR="00051B00" w:rsidRPr="008461D6" w:rsidRDefault="00051B00" w:rsidP="003C63E2">
            <w:pPr>
              <w:jc w:val="center"/>
              <w:rPr>
                <w:rFonts w:cs="Arial"/>
                <w:b/>
                <w:bCs/>
                <w:color w:val="4F6228"/>
                <w:lang w:eastAsia="fr-FR"/>
              </w:rPr>
            </w:pPr>
            <w:r w:rsidRPr="008461D6">
              <w:rPr>
                <w:rFonts w:cs="Arial"/>
                <w:b/>
                <w:bCs/>
                <w:color w:val="4F6228"/>
                <w:lang w:eastAsia="fr-FR"/>
              </w:rPr>
              <w:t>PBC</w:t>
            </w:r>
          </w:p>
        </w:tc>
        <w:tc>
          <w:tcPr>
            <w:tcW w:w="1609" w:type="dxa"/>
            <w:shd w:val="clear" w:color="auto" w:fill="DBE5F1"/>
            <w:vAlign w:val="center"/>
          </w:tcPr>
          <w:p w14:paraId="046C145C" w14:textId="77777777" w:rsidR="00051B00" w:rsidRPr="008461D6" w:rsidRDefault="00051B00" w:rsidP="003C63E2">
            <w:pPr>
              <w:jc w:val="center"/>
              <w:rPr>
                <w:rFonts w:cs="Arial"/>
                <w:b/>
                <w:bCs/>
                <w:color w:val="4F6228"/>
                <w:lang w:eastAsia="fr-FR"/>
              </w:rPr>
            </w:pPr>
            <w:r w:rsidRPr="008461D6">
              <w:rPr>
                <w:rFonts w:cs="Arial"/>
                <w:b/>
                <w:bCs/>
                <w:color w:val="4F6228"/>
                <w:lang w:eastAsia="fr-FR"/>
              </w:rPr>
              <w:t>1,2,4-triazole</w:t>
            </w:r>
          </w:p>
        </w:tc>
      </w:tr>
      <w:tr w:rsidR="00051B00" w:rsidRPr="008461D6" w14:paraId="0A66AB63" w14:textId="77777777" w:rsidTr="003C63E2">
        <w:trPr>
          <w:trHeight w:val="283"/>
        </w:trPr>
        <w:tc>
          <w:tcPr>
            <w:tcW w:w="9355" w:type="dxa"/>
            <w:gridSpan w:val="7"/>
            <w:shd w:val="clear" w:color="auto" w:fill="DBE5F1"/>
            <w:vAlign w:val="center"/>
          </w:tcPr>
          <w:p w14:paraId="120CA6C6" w14:textId="77777777" w:rsidR="00051B00" w:rsidRPr="008461D6" w:rsidRDefault="00051B00" w:rsidP="003C63E2">
            <w:pPr>
              <w:rPr>
                <w:rFonts w:cs="Arial"/>
                <w:b/>
                <w:bCs/>
                <w:color w:val="4F6228"/>
                <w:lang w:eastAsia="fr-FR"/>
              </w:rPr>
            </w:pPr>
            <w:r w:rsidRPr="008461D6">
              <w:rPr>
                <w:rFonts w:cs="Arial"/>
                <w:b/>
                <w:bCs/>
                <w:color w:val="4F6228"/>
                <w:lang w:eastAsia="fr-FR"/>
              </w:rPr>
              <w:t>Physicochemical parameters</w:t>
            </w:r>
          </w:p>
        </w:tc>
      </w:tr>
      <w:tr w:rsidR="00051B00" w:rsidRPr="008461D6" w14:paraId="6A495649" w14:textId="77777777" w:rsidTr="003C63E2">
        <w:trPr>
          <w:trHeight w:val="283"/>
        </w:trPr>
        <w:tc>
          <w:tcPr>
            <w:tcW w:w="2126" w:type="dxa"/>
            <w:vAlign w:val="center"/>
            <w:hideMark/>
          </w:tcPr>
          <w:p w14:paraId="1FC9A3F2" w14:textId="77777777" w:rsidR="00051B00" w:rsidRPr="008461D6" w:rsidRDefault="00051B00" w:rsidP="003C63E2">
            <w:pPr>
              <w:rPr>
                <w:rFonts w:cs="Arial"/>
                <w:color w:val="000000"/>
                <w:lang w:eastAsia="fr-FR"/>
              </w:rPr>
            </w:pPr>
            <w:r w:rsidRPr="008461D6">
              <w:rPr>
                <w:rFonts w:cs="Arial"/>
                <w:color w:val="000000"/>
                <w:lang w:eastAsia="fr-FR"/>
              </w:rPr>
              <w:t>Molar mass</w:t>
            </w:r>
          </w:p>
        </w:tc>
        <w:tc>
          <w:tcPr>
            <w:tcW w:w="992" w:type="dxa"/>
            <w:vAlign w:val="center"/>
            <w:hideMark/>
          </w:tcPr>
          <w:p w14:paraId="15A3507C" w14:textId="77777777" w:rsidR="00051B00" w:rsidRPr="008461D6" w:rsidRDefault="00051B00" w:rsidP="003C63E2">
            <w:pPr>
              <w:jc w:val="center"/>
              <w:rPr>
                <w:rFonts w:cs="Arial"/>
                <w:color w:val="000000"/>
                <w:lang w:eastAsia="fr-FR"/>
              </w:rPr>
            </w:pPr>
            <w:r w:rsidRPr="008461D6">
              <w:rPr>
                <w:rFonts w:cs="Arial"/>
                <w:color w:val="000000"/>
                <w:lang w:eastAsia="fr-FR"/>
              </w:rPr>
              <w:t>g.mol</w:t>
            </w:r>
            <w:r w:rsidRPr="008461D6">
              <w:rPr>
                <w:rFonts w:cs="Arial"/>
                <w:color w:val="000000"/>
                <w:vertAlign w:val="superscript"/>
                <w:lang w:eastAsia="fr-FR"/>
              </w:rPr>
              <w:t>-1</w:t>
            </w:r>
          </w:p>
        </w:tc>
        <w:tc>
          <w:tcPr>
            <w:tcW w:w="1142" w:type="dxa"/>
            <w:vAlign w:val="center"/>
          </w:tcPr>
          <w:p w14:paraId="35536928" w14:textId="77777777" w:rsidR="00051B00" w:rsidRPr="008461D6" w:rsidRDefault="00051B00" w:rsidP="003C63E2">
            <w:pPr>
              <w:jc w:val="center"/>
              <w:rPr>
                <w:rFonts w:cs="Arial"/>
                <w:color w:val="000000"/>
                <w:lang w:eastAsia="fr-FR"/>
              </w:rPr>
            </w:pPr>
            <w:r w:rsidRPr="008461D6">
              <w:rPr>
                <w:rFonts w:cs="Arial"/>
                <w:color w:val="000000"/>
                <w:lang w:eastAsia="fr-FR"/>
              </w:rPr>
              <w:t>307.8</w:t>
            </w:r>
          </w:p>
        </w:tc>
        <w:tc>
          <w:tcPr>
            <w:tcW w:w="1202" w:type="dxa"/>
            <w:vAlign w:val="center"/>
          </w:tcPr>
          <w:p w14:paraId="5BF601A4" w14:textId="77777777" w:rsidR="00051B00" w:rsidRPr="008461D6" w:rsidRDefault="00051B00" w:rsidP="003C63E2">
            <w:pPr>
              <w:jc w:val="center"/>
              <w:rPr>
                <w:rFonts w:cs="Arial"/>
                <w:lang w:eastAsia="fr-FR"/>
              </w:rPr>
            </w:pPr>
            <w:r w:rsidRPr="008461D6">
              <w:rPr>
                <w:rFonts w:cs="Arial"/>
                <w:lang w:eastAsia="fr-FR"/>
              </w:rPr>
              <w:t>342.2</w:t>
            </w:r>
          </w:p>
        </w:tc>
        <w:tc>
          <w:tcPr>
            <w:tcW w:w="1150" w:type="dxa"/>
            <w:vAlign w:val="center"/>
          </w:tcPr>
          <w:p w14:paraId="07A9CFD1" w14:textId="77777777" w:rsidR="00051B00" w:rsidRPr="008461D6" w:rsidRDefault="00051B00" w:rsidP="003C63E2">
            <w:pPr>
              <w:jc w:val="center"/>
              <w:rPr>
                <w:rFonts w:cs="Arial"/>
                <w:color w:val="000000"/>
                <w:lang w:eastAsia="fr-FR"/>
              </w:rPr>
            </w:pPr>
            <w:r w:rsidRPr="008461D6">
              <w:rPr>
                <w:rFonts w:cs="Arial"/>
                <w:color w:val="000000"/>
                <w:lang w:eastAsia="fr-FR"/>
              </w:rPr>
              <w:t>281.1</w:t>
            </w:r>
          </w:p>
        </w:tc>
        <w:tc>
          <w:tcPr>
            <w:tcW w:w="1134" w:type="dxa"/>
            <w:vAlign w:val="center"/>
          </w:tcPr>
          <w:p w14:paraId="1896333C" w14:textId="77777777" w:rsidR="00051B00" w:rsidRPr="008461D6" w:rsidRDefault="00051B00" w:rsidP="003C63E2">
            <w:pPr>
              <w:jc w:val="center"/>
              <w:rPr>
                <w:rFonts w:cs="Arial"/>
                <w:color w:val="000000"/>
                <w:lang w:eastAsia="fr-FR"/>
              </w:rPr>
            </w:pPr>
            <w:r w:rsidRPr="008461D6">
              <w:rPr>
                <w:rFonts w:cs="Arial"/>
                <w:color w:val="000000"/>
                <w:lang w:eastAsia="fr-FR"/>
              </w:rPr>
              <w:t>155.2</w:t>
            </w:r>
          </w:p>
        </w:tc>
        <w:tc>
          <w:tcPr>
            <w:tcW w:w="1609" w:type="dxa"/>
            <w:vAlign w:val="center"/>
          </w:tcPr>
          <w:p w14:paraId="55384203" w14:textId="77777777" w:rsidR="00051B00" w:rsidRPr="008461D6" w:rsidRDefault="00051B00" w:rsidP="003C63E2">
            <w:pPr>
              <w:jc w:val="center"/>
              <w:rPr>
                <w:rFonts w:cs="Arial"/>
                <w:color w:val="000000"/>
                <w:lang w:eastAsia="fr-FR"/>
              </w:rPr>
            </w:pPr>
            <w:r w:rsidRPr="008461D6">
              <w:rPr>
                <w:rFonts w:cs="Arial"/>
                <w:color w:val="000000"/>
                <w:lang w:eastAsia="fr-FR"/>
              </w:rPr>
              <w:t>69.1</w:t>
            </w:r>
          </w:p>
        </w:tc>
      </w:tr>
      <w:tr w:rsidR="00051B00" w:rsidRPr="008461D6" w14:paraId="171B34A9" w14:textId="77777777" w:rsidTr="003C63E2">
        <w:trPr>
          <w:trHeight w:val="283"/>
        </w:trPr>
        <w:tc>
          <w:tcPr>
            <w:tcW w:w="2126" w:type="dxa"/>
            <w:vAlign w:val="center"/>
            <w:hideMark/>
          </w:tcPr>
          <w:p w14:paraId="1A802FA0" w14:textId="77777777" w:rsidR="00051B00" w:rsidRPr="008461D6" w:rsidRDefault="00051B00" w:rsidP="003C63E2">
            <w:pPr>
              <w:rPr>
                <w:rFonts w:cs="Arial"/>
                <w:color w:val="000000"/>
                <w:lang w:eastAsia="fr-FR"/>
              </w:rPr>
            </w:pPr>
            <w:r w:rsidRPr="008461D6">
              <w:rPr>
                <w:rFonts w:cs="Arial"/>
                <w:color w:val="000000"/>
                <w:lang w:eastAsia="fr-FR"/>
              </w:rPr>
              <w:t>Water solubility (25 °C)</w:t>
            </w:r>
          </w:p>
        </w:tc>
        <w:tc>
          <w:tcPr>
            <w:tcW w:w="992" w:type="dxa"/>
            <w:vAlign w:val="center"/>
            <w:hideMark/>
          </w:tcPr>
          <w:p w14:paraId="42AFBF54" w14:textId="77777777" w:rsidR="00051B00" w:rsidRPr="008461D6" w:rsidRDefault="00051B00" w:rsidP="003C63E2">
            <w:pPr>
              <w:jc w:val="center"/>
              <w:rPr>
                <w:rFonts w:cs="Arial"/>
                <w:color w:val="000000"/>
                <w:lang w:eastAsia="fr-FR"/>
              </w:rPr>
            </w:pPr>
            <w:r w:rsidRPr="008461D6">
              <w:rPr>
                <w:rFonts w:cs="Arial"/>
                <w:color w:val="000000"/>
                <w:lang w:eastAsia="fr-FR"/>
              </w:rPr>
              <w:t>mg.L</w:t>
            </w:r>
            <w:r w:rsidRPr="008461D6">
              <w:rPr>
                <w:rFonts w:cs="Arial"/>
                <w:color w:val="000000"/>
                <w:vertAlign w:val="superscript"/>
                <w:lang w:eastAsia="fr-FR"/>
              </w:rPr>
              <w:t>-1</w:t>
            </w:r>
          </w:p>
        </w:tc>
        <w:tc>
          <w:tcPr>
            <w:tcW w:w="1142" w:type="dxa"/>
            <w:vAlign w:val="center"/>
          </w:tcPr>
          <w:p w14:paraId="6B4BC7D0" w14:textId="77777777" w:rsidR="00051B00" w:rsidRPr="008461D6" w:rsidRDefault="00051B00" w:rsidP="003C63E2">
            <w:pPr>
              <w:jc w:val="center"/>
              <w:rPr>
                <w:rFonts w:cs="Arial"/>
                <w:color w:val="000000"/>
                <w:lang w:eastAsia="fr-FR"/>
              </w:rPr>
            </w:pPr>
            <w:r w:rsidRPr="008461D6">
              <w:rPr>
                <w:rFonts w:cs="Arial"/>
                <w:color w:val="000000"/>
                <w:lang w:eastAsia="fr-FR"/>
              </w:rPr>
              <w:t>29</w:t>
            </w:r>
          </w:p>
        </w:tc>
        <w:tc>
          <w:tcPr>
            <w:tcW w:w="1202" w:type="dxa"/>
            <w:vAlign w:val="center"/>
          </w:tcPr>
          <w:p w14:paraId="553D6FA5" w14:textId="77777777" w:rsidR="00051B00" w:rsidRPr="008461D6" w:rsidRDefault="00051B00" w:rsidP="003C63E2">
            <w:pPr>
              <w:jc w:val="center"/>
              <w:rPr>
                <w:rFonts w:cs="Arial"/>
                <w:lang w:eastAsia="fr-FR"/>
              </w:rPr>
            </w:pPr>
            <w:r w:rsidRPr="008461D6">
              <w:rPr>
                <w:rFonts w:cs="Arial"/>
                <w:lang w:eastAsia="fr-FR"/>
              </w:rPr>
              <w:t>100</w:t>
            </w:r>
          </w:p>
        </w:tc>
        <w:tc>
          <w:tcPr>
            <w:tcW w:w="1150" w:type="dxa"/>
            <w:vAlign w:val="center"/>
          </w:tcPr>
          <w:p w14:paraId="30F0FB2A" w14:textId="77777777" w:rsidR="00051B00" w:rsidRPr="008461D6" w:rsidRDefault="00051B00" w:rsidP="003C63E2">
            <w:pPr>
              <w:jc w:val="center"/>
              <w:rPr>
                <w:rFonts w:cs="Arial"/>
                <w:color w:val="000000"/>
                <w:lang w:eastAsia="fr-FR"/>
              </w:rPr>
            </w:pPr>
            <w:r w:rsidRPr="008461D6">
              <w:rPr>
                <w:rFonts w:cs="Arial"/>
                <w:color w:val="000000"/>
                <w:lang w:eastAsia="fr-FR"/>
              </w:rPr>
              <w:t>168</w:t>
            </w:r>
          </w:p>
        </w:tc>
        <w:tc>
          <w:tcPr>
            <w:tcW w:w="1134" w:type="dxa"/>
            <w:vAlign w:val="center"/>
          </w:tcPr>
          <w:p w14:paraId="27E03527" w14:textId="77777777" w:rsidR="00051B00" w:rsidRPr="008461D6" w:rsidRDefault="00051B00" w:rsidP="003C63E2">
            <w:pPr>
              <w:jc w:val="center"/>
              <w:rPr>
                <w:rFonts w:cs="Arial"/>
                <w:color w:val="000000"/>
                <w:lang w:eastAsia="fr-FR"/>
              </w:rPr>
            </w:pPr>
            <w:r w:rsidRPr="008461D6">
              <w:rPr>
                <w:rFonts w:cs="Arial"/>
                <w:color w:val="000000"/>
                <w:lang w:eastAsia="fr-FR"/>
              </w:rPr>
              <w:t>2860</w:t>
            </w:r>
          </w:p>
        </w:tc>
        <w:tc>
          <w:tcPr>
            <w:tcW w:w="1609" w:type="dxa"/>
            <w:vAlign w:val="center"/>
          </w:tcPr>
          <w:p w14:paraId="5F63EA2A" w14:textId="77777777" w:rsidR="00051B00" w:rsidRPr="008461D6" w:rsidRDefault="00051B00" w:rsidP="003C63E2">
            <w:pPr>
              <w:jc w:val="center"/>
              <w:rPr>
                <w:rFonts w:cs="Arial"/>
                <w:color w:val="000000"/>
                <w:lang w:eastAsia="fr-FR"/>
              </w:rPr>
            </w:pPr>
            <w:r w:rsidRPr="008461D6">
              <w:rPr>
                <w:rFonts w:cs="Arial"/>
                <w:color w:val="000000"/>
                <w:lang w:eastAsia="fr-FR"/>
              </w:rPr>
              <w:t>700 000</w:t>
            </w:r>
          </w:p>
        </w:tc>
      </w:tr>
      <w:tr w:rsidR="00051B00" w:rsidRPr="008461D6" w14:paraId="61928EE5" w14:textId="77777777" w:rsidTr="003C63E2">
        <w:trPr>
          <w:trHeight w:val="283"/>
        </w:trPr>
        <w:tc>
          <w:tcPr>
            <w:tcW w:w="2126" w:type="dxa"/>
            <w:vAlign w:val="center"/>
            <w:hideMark/>
          </w:tcPr>
          <w:p w14:paraId="09C00459" w14:textId="77777777" w:rsidR="00051B00" w:rsidRPr="008461D6" w:rsidRDefault="00051B00" w:rsidP="003C63E2">
            <w:pPr>
              <w:rPr>
                <w:rFonts w:cs="Arial"/>
                <w:color w:val="000000"/>
                <w:lang w:eastAsia="fr-FR"/>
              </w:rPr>
            </w:pPr>
            <w:r w:rsidRPr="008461D6">
              <w:rPr>
                <w:rFonts w:cs="Arial"/>
                <w:color w:val="000000"/>
                <w:lang w:eastAsia="fr-FR"/>
              </w:rPr>
              <w:t>Molar enthalpy of dissolution</w:t>
            </w:r>
          </w:p>
        </w:tc>
        <w:tc>
          <w:tcPr>
            <w:tcW w:w="992" w:type="dxa"/>
            <w:vAlign w:val="center"/>
            <w:hideMark/>
          </w:tcPr>
          <w:p w14:paraId="267392B7" w14:textId="77777777" w:rsidR="00051B00" w:rsidRPr="008461D6" w:rsidRDefault="00051B00" w:rsidP="003C63E2">
            <w:pPr>
              <w:jc w:val="center"/>
              <w:rPr>
                <w:rFonts w:cs="Arial"/>
                <w:color w:val="000000"/>
                <w:lang w:eastAsia="fr-FR"/>
              </w:rPr>
            </w:pPr>
            <w:r w:rsidRPr="008461D6">
              <w:rPr>
                <w:rFonts w:cs="Arial"/>
                <w:color w:val="000000"/>
                <w:lang w:eastAsia="fr-FR"/>
              </w:rPr>
              <w:t>kJ.mol</w:t>
            </w:r>
            <w:r w:rsidRPr="008461D6">
              <w:rPr>
                <w:rFonts w:cs="Arial"/>
                <w:color w:val="000000"/>
                <w:vertAlign w:val="superscript"/>
                <w:lang w:eastAsia="fr-FR"/>
              </w:rPr>
              <w:t>-1</w:t>
            </w:r>
          </w:p>
        </w:tc>
        <w:tc>
          <w:tcPr>
            <w:tcW w:w="6237" w:type="dxa"/>
            <w:gridSpan w:val="5"/>
            <w:vAlign w:val="center"/>
            <w:hideMark/>
          </w:tcPr>
          <w:p w14:paraId="3AD03BCA" w14:textId="77777777" w:rsidR="00051B00" w:rsidRPr="008461D6" w:rsidRDefault="00051B00" w:rsidP="003C63E2">
            <w:pPr>
              <w:jc w:val="center"/>
              <w:rPr>
                <w:rFonts w:cs="Arial"/>
                <w:color w:val="000000"/>
                <w:lang w:eastAsia="fr-FR"/>
              </w:rPr>
            </w:pPr>
            <w:r w:rsidRPr="008461D6">
              <w:rPr>
                <w:rFonts w:cs="Arial"/>
                <w:color w:val="000000"/>
                <w:lang w:eastAsia="fr-FR"/>
              </w:rPr>
              <w:t>27</w:t>
            </w:r>
          </w:p>
        </w:tc>
      </w:tr>
      <w:tr w:rsidR="00051B00" w:rsidRPr="008461D6" w14:paraId="130B0486" w14:textId="77777777" w:rsidTr="003C63E2">
        <w:trPr>
          <w:trHeight w:val="283"/>
        </w:trPr>
        <w:tc>
          <w:tcPr>
            <w:tcW w:w="2126" w:type="dxa"/>
            <w:vAlign w:val="center"/>
            <w:hideMark/>
          </w:tcPr>
          <w:p w14:paraId="4E80D137" w14:textId="77777777" w:rsidR="00051B00" w:rsidRPr="008461D6" w:rsidRDefault="00051B00" w:rsidP="003C63E2">
            <w:pPr>
              <w:rPr>
                <w:rFonts w:cs="Arial"/>
                <w:color w:val="000000"/>
                <w:lang w:eastAsia="fr-FR"/>
              </w:rPr>
            </w:pPr>
            <w:r w:rsidRPr="008461D6">
              <w:rPr>
                <w:rFonts w:cs="Arial"/>
                <w:color w:val="000000"/>
                <w:lang w:eastAsia="fr-FR"/>
              </w:rPr>
              <w:t>Saturated vapour pressure</w:t>
            </w:r>
          </w:p>
        </w:tc>
        <w:tc>
          <w:tcPr>
            <w:tcW w:w="992" w:type="dxa"/>
            <w:vAlign w:val="center"/>
            <w:hideMark/>
          </w:tcPr>
          <w:p w14:paraId="3EE705A5" w14:textId="77777777" w:rsidR="00051B00" w:rsidRPr="008461D6" w:rsidRDefault="00051B00" w:rsidP="003C63E2">
            <w:pPr>
              <w:jc w:val="center"/>
              <w:rPr>
                <w:rFonts w:cs="Arial"/>
                <w:color w:val="000000"/>
                <w:lang w:eastAsia="fr-FR"/>
              </w:rPr>
            </w:pPr>
            <w:r w:rsidRPr="008461D6">
              <w:rPr>
                <w:rFonts w:cs="Arial"/>
                <w:color w:val="000000"/>
                <w:lang w:eastAsia="fr-FR"/>
              </w:rPr>
              <w:t>Pa</w:t>
            </w:r>
          </w:p>
        </w:tc>
        <w:tc>
          <w:tcPr>
            <w:tcW w:w="1142" w:type="dxa"/>
            <w:vAlign w:val="center"/>
          </w:tcPr>
          <w:p w14:paraId="3FD05C8A" w14:textId="77777777" w:rsidR="00051B00" w:rsidRPr="008461D6" w:rsidRDefault="00051B00" w:rsidP="003C63E2">
            <w:pPr>
              <w:jc w:val="center"/>
              <w:rPr>
                <w:rFonts w:cs="Arial"/>
                <w:color w:val="000000"/>
                <w:lang w:eastAsia="fr-FR"/>
              </w:rPr>
            </w:pPr>
            <w:r w:rsidRPr="008461D6">
              <w:rPr>
                <w:rFonts w:cs="Arial"/>
                <w:color w:val="000000"/>
                <w:lang w:eastAsia="fr-FR"/>
              </w:rPr>
              <w:t>1.70E-06 (20°C)</w:t>
            </w:r>
          </w:p>
        </w:tc>
        <w:tc>
          <w:tcPr>
            <w:tcW w:w="1202" w:type="dxa"/>
            <w:vAlign w:val="center"/>
          </w:tcPr>
          <w:p w14:paraId="377AEC8E" w14:textId="77777777" w:rsidR="00051B00" w:rsidRPr="008461D6" w:rsidRDefault="00051B00" w:rsidP="003C63E2">
            <w:pPr>
              <w:jc w:val="center"/>
              <w:rPr>
                <w:rFonts w:cs="Arial"/>
                <w:lang w:eastAsia="fr-FR"/>
              </w:rPr>
            </w:pPr>
            <w:r w:rsidRPr="008461D6">
              <w:rPr>
                <w:rFonts w:cs="Arial"/>
                <w:lang w:eastAsia="fr-FR"/>
              </w:rPr>
              <w:t>5.60E-05</w:t>
            </w:r>
          </w:p>
          <w:p w14:paraId="01D1D5F0" w14:textId="77777777" w:rsidR="00051B00" w:rsidRPr="008461D6" w:rsidRDefault="00051B00" w:rsidP="003C63E2">
            <w:pPr>
              <w:jc w:val="center"/>
              <w:rPr>
                <w:rFonts w:cs="Arial"/>
                <w:lang w:eastAsia="fr-FR"/>
              </w:rPr>
            </w:pPr>
            <w:r w:rsidRPr="008461D6">
              <w:rPr>
                <w:rFonts w:cs="Arial"/>
                <w:lang w:eastAsia="fr-FR"/>
              </w:rPr>
              <w:t>(</w:t>
            </w:r>
            <w:r w:rsidRPr="008461D6">
              <w:rPr>
                <w:rFonts w:cs="Arial"/>
                <w:color w:val="000000"/>
                <w:lang w:eastAsia="fr-FR"/>
              </w:rPr>
              <w:t>25°C)</w:t>
            </w:r>
          </w:p>
        </w:tc>
        <w:tc>
          <w:tcPr>
            <w:tcW w:w="1150" w:type="dxa"/>
            <w:vAlign w:val="center"/>
          </w:tcPr>
          <w:p w14:paraId="6A08FD33" w14:textId="77777777" w:rsidR="00051B00" w:rsidRPr="008461D6" w:rsidRDefault="00051B00" w:rsidP="003C63E2">
            <w:pPr>
              <w:jc w:val="center"/>
              <w:rPr>
                <w:rFonts w:cs="Arial"/>
                <w:color w:val="000000"/>
                <w:lang w:eastAsia="fr-FR"/>
              </w:rPr>
            </w:pPr>
            <w:r w:rsidRPr="008461D6">
              <w:rPr>
                <w:rFonts w:cs="Arial"/>
                <w:color w:val="000000"/>
                <w:lang w:eastAsia="fr-FR"/>
              </w:rPr>
              <w:t>2.36E-03</w:t>
            </w:r>
          </w:p>
          <w:p w14:paraId="75E68364" w14:textId="77777777" w:rsidR="00051B00" w:rsidRPr="008461D6" w:rsidRDefault="00051B00" w:rsidP="003C63E2">
            <w:pPr>
              <w:jc w:val="center"/>
              <w:rPr>
                <w:rFonts w:cs="Arial"/>
                <w:color w:val="000000"/>
                <w:lang w:eastAsia="fr-FR"/>
              </w:rPr>
            </w:pPr>
            <w:r w:rsidRPr="008461D6">
              <w:rPr>
                <w:rFonts w:cs="Arial"/>
                <w:lang w:eastAsia="fr-FR"/>
              </w:rPr>
              <w:t>(25°C)</w:t>
            </w:r>
          </w:p>
        </w:tc>
        <w:tc>
          <w:tcPr>
            <w:tcW w:w="1134" w:type="dxa"/>
            <w:vAlign w:val="center"/>
          </w:tcPr>
          <w:p w14:paraId="274B7975" w14:textId="77777777" w:rsidR="00051B00" w:rsidRPr="008461D6" w:rsidRDefault="00051B00" w:rsidP="003C63E2">
            <w:pPr>
              <w:jc w:val="center"/>
              <w:rPr>
                <w:rFonts w:cs="Arial"/>
                <w:color w:val="000000"/>
                <w:lang w:eastAsia="fr-FR"/>
              </w:rPr>
            </w:pPr>
            <w:r w:rsidRPr="008461D6">
              <w:rPr>
                <w:rFonts w:cs="Arial"/>
                <w:color w:val="000000"/>
                <w:lang w:eastAsia="fr-FR"/>
              </w:rPr>
              <w:t>1.88E+01</w:t>
            </w:r>
          </w:p>
          <w:p w14:paraId="157F4729" w14:textId="77777777" w:rsidR="00051B00" w:rsidRPr="008461D6" w:rsidRDefault="00051B00" w:rsidP="003C63E2">
            <w:pPr>
              <w:jc w:val="center"/>
              <w:rPr>
                <w:rFonts w:cs="Arial"/>
                <w:color w:val="000000"/>
                <w:lang w:eastAsia="fr-FR"/>
              </w:rPr>
            </w:pPr>
            <w:r w:rsidRPr="008461D6">
              <w:rPr>
                <w:rFonts w:cs="Arial"/>
                <w:lang w:eastAsia="fr-FR"/>
              </w:rPr>
              <w:t>(25°C)</w:t>
            </w:r>
          </w:p>
        </w:tc>
        <w:tc>
          <w:tcPr>
            <w:tcW w:w="1609" w:type="dxa"/>
            <w:vAlign w:val="center"/>
          </w:tcPr>
          <w:p w14:paraId="4ED9B893" w14:textId="77777777" w:rsidR="00051B00" w:rsidRPr="008461D6" w:rsidRDefault="00051B00" w:rsidP="003C63E2">
            <w:pPr>
              <w:jc w:val="center"/>
              <w:rPr>
                <w:rFonts w:cs="Arial"/>
                <w:color w:val="000000"/>
                <w:lang w:eastAsia="fr-FR"/>
              </w:rPr>
            </w:pPr>
            <w:r w:rsidRPr="008461D6">
              <w:rPr>
                <w:rFonts w:cs="Arial"/>
                <w:color w:val="000000"/>
                <w:lang w:eastAsia="fr-FR"/>
              </w:rPr>
              <w:t>2.20E-01</w:t>
            </w:r>
          </w:p>
          <w:p w14:paraId="118AC096" w14:textId="77777777" w:rsidR="00051B00" w:rsidRPr="008461D6" w:rsidRDefault="00051B00" w:rsidP="003C63E2">
            <w:pPr>
              <w:jc w:val="center"/>
              <w:rPr>
                <w:rFonts w:cs="Arial"/>
                <w:color w:val="000000"/>
                <w:lang w:eastAsia="fr-FR"/>
              </w:rPr>
            </w:pPr>
            <w:r w:rsidRPr="008461D6">
              <w:rPr>
                <w:rFonts w:cs="Arial"/>
                <w:color w:val="000000"/>
                <w:lang w:eastAsia="fr-FR"/>
              </w:rPr>
              <w:t>(20°C)</w:t>
            </w:r>
          </w:p>
        </w:tc>
      </w:tr>
      <w:tr w:rsidR="00051B00" w:rsidRPr="008461D6" w14:paraId="581C983C" w14:textId="77777777" w:rsidTr="003C63E2">
        <w:trPr>
          <w:trHeight w:val="283"/>
        </w:trPr>
        <w:tc>
          <w:tcPr>
            <w:tcW w:w="2126" w:type="dxa"/>
            <w:vAlign w:val="center"/>
            <w:hideMark/>
          </w:tcPr>
          <w:p w14:paraId="28B94DD7" w14:textId="77777777" w:rsidR="00051B00" w:rsidRPr="008461D6" w:rsidRDefault="00051B00" w:rsidP="003C63E2">
            <w:pPr>
              <w:rPr>
                <w:rFonts w:cs="Arial"/>
                <w:color w:val="000000"/>
                <w:lang w:eastAsia="fr-FR"/>
              </w:rPr>
            </w:pPr>
            <w:r w:rsidRPr="008461D6">
              <w:rPr>
                <w:rFonts w:cs="Arial"/>
                <w:color w:val="000000"/>
                <w:lang w:eastAsia="fr-FR"/>
              </w:rPr>
              <w:t>Molar enthalpy of vaporisation</w:t>
            </w:r>
          </w:p>
        </w:tc>
        <w:tc>
          <w:tcPr>
            <w:tcW w:w="992" w:type="dxa"/>
            <w:vAlign w:val="center"/>
            <w:hideMark/>
          </w:tcPr>
          <w:p w14:paraId="67EBFDAE" w14:textId="77777777" w:rsidR="00051B00" w:rsidRPr="008461D6" w:rsidRDefault="00051B00" w:rsidP="003C63E2">
            <w:pPr>
              <w:jc w:val="center"/>
              <w:rPr>
                <w:rFonts w:cs="Arial"/>
                <w:color w:val="000000"/>
                <w:lang w:eastAsia="fr-FR"/>
              </w:rPr>
            </w:pPr>
            <w:r w:rsidRPr="008461D6">
              <w:rPr>
                <w:rFonts w:cs="Arial"/>
                <w:color w:val="000000"/>
                <w:lang w:eastAsia="fr-FR"/>
              </w:rPr>
              <w:t>kJ.mol</w:t>
            </w:r>
            <w:r w:rsidRPr="008461D6">
              <w:rPr>
                <w:rFonts w:cs="Arial"/>
                <w:color w:val="000000"/>
                <w:vertAlign w:val="superscript"/>
                <w:lang w:eastAsia="fr-FR"/>
              </w:rPr>
              <w:t>-1</w:t>
            </w:r>
          </w:p>
        </w:tc>
        <w:tc>
          <w:tcPr>
            <w:tcW w:w="6237" w:type="dxa"/>
            <w:gridSpan w:val="5"/>
            <w:vAlign w:val="center"/>
            <w:hideMark/>
          </w:tcPr>
          <w:p w14:paraId="636FEE7A" w14:textId="77777777" w:rsidR="00051B00" w:rsidRPr="008461D6" w:rsidRDefault="00051B00" w:rsidP="003C63E2">
            <w:pPr>
              <w:jc w:val="center"/>
              <w:rPr>
                <w:rFonts w:cs="Arial"/>
                <w:color w:val="000000"/>
                <w:lang w:eastAsia="fr-FR"/>
              </w:rPr>
            </w:pPr>
            <w:r w:rsidRPr="008461D6">
              <w:rPr>
                <w:rFonts w:cs="Arial"/>
                <w:color w:val="000000"/>
                <w:lang w:eastAsia="fr-FR"/>
              </w:rPr>
              <w:t>95</w:t>
            </w:r>
          </w:p>
        </w:tc>
      </w:tr>
      <w:tr w:rsidR="00051B00" w:rsidRPr="008461D6" w14:paraId="0925DE8B" w14:textId="77777777" w:rsidTr="003C63E2">
        <w:trPr>
          <w:trHeight w:val="283"/>
        </w:trPr>
        <w:tc>
          <w:tcPr>
            <w:tcW w:w="2126" w:type="dxa"/>
            <w:vAlign w:val="center"/>
            <w:hideMark/>
          </w:tcPr>
          <w:p w14:paraId="5C090E70" w14:textId="77777777" w:rsidR="00051B00" w:rsidRPr="008461D6" w:rsidRDefault="00051B00" w:rsidP="003C63E2">
            <w:pPr>
              <w:rPr>
                <w:rFonts w:cs="Arial"/>
                <w:color w:val="000000"/>
                <w:lang w:eastAsia="fr-FR"/>
              </w:rPr>
            </w:pPr>
            <w:r w:rsidRPr="008461D6">
              <w:rPr>
                <w:rFonts w:cs="Arial"/>
                <w:color w:val="000000"/>
                <w:lang w:eastAsia="fr-FR"/>
              </w:rPr>
              <w:t>Diffusion coefficient in water (20 °C)</w:t>
            </w:r>
          </w:p>
        </w:tc>
        <w:tc>
          <w:tcPr>
            <w:tcW w:w="992" w:type="dxa"/>
            <w:vAlign w:val="center"/>
            <w:hideMark/>
          </w:tcPr>
          <w:p w14:paraId="627BB3F4" w14:textId="77777777" w:rsidR="00051B00" w:rsidRPr="008461D6" w:rsidRDefault="00051B00" w:rsidP="003C63E2">
            <w:pPr>
              <w:jc w:val="center"/>
              <w:rPr>
                <w:rFonts w:cs="Arial"/>
                <w:color w:val="000000"/>
                <w:lang w:eastAsia="fr-FR"/>
              </w:rPr>
            </w:pPr>
            <w:r w:rsidRPr="008461D6">
              <w:rPr>
                <w:rFonts w:cs="Arial"/>
                <w:color w:val="000000"/>
                <w:lang w:eastAsia="fr-FR"/>
              </w:rPr>
              <w:t>m².d</w:t>
            </w:r>
            <w:r w:rsidRPr="008461D6">
              <w:rPr>
                <w:rFonts w:cs="Arial"/>
                <w:color w:val="000000"/>
                <w:vertAlign w:val="superscript"/>
                <w:lang w:eastAsia="fr-FR"/>
              </w:rPr>
              <w:t>-1</w:t>
            </w:r>
          </w:p>
        </w:tc>
        <w:tc>
          <w:tcPr>
            <w:tcW w:w="6237" w:type="dxa"/>
            <w:gridSpan w:val="5"/>
            <w:vAlign w:val="center"/>
            <w:hideMark/>
          </w:tcPr>
          <w:p w14:paraId="3EB38C9B" w14:textId="77777777" w:rsidR="00051B00" w:rsidRPr="008461D6" w:rsidRDefault="00051B00" w:rsidP="003C63E2">
            <w:pPr>
              <w:jc w:val="center"/>
              <w:rPr>
                <w:rFonts w:cs="Arial"/>
                <w:color w:val="000000"/>
                <w:lang w:eastAsia="fr-FR"/>
              </w:rPr>
            </w:pPr>
            <w:r w:rsidRPr="008461D6">
              <w:rPr>
                <w:rFonts w:cs="Arial"/>
                <w:color w:val="000000"/>
                <w:lang w:eastAsia="fr-FR"/>
              </w:rPr>
              <w:t>4.3E-05</w:t>
            </w:r>
          </w:p>
        </w:tc>
      </w:tr>
      <w:tr w:rsidR="00051B00" w:rsidRPr="008461D6" w14:paraId="6E06F401" w14:textId="77777777" w:rsidTr="003C63E2">
        <w:trPr>
          <w:trHeight w:val="283"/>
        </w:trPr>
        <w:tc>
          <w:tcPr>
            <w:tcW w:w="2126" w:type="dxa"/>
            <w:vAlign w:val="center"/>
            <w:hideMark/>
          </w:tcPr>
          <w:p w14:paraId="0CD731DF" w14:textId="77777777" w:rsidR="00051B00" w:rsidRPr="008461D6" w:rsidRDefault="00051B00" w:rsidP="003C63E2">
            <w:pPr>
              <w:rPr>
                <w:rFonts w:cs="Arial"/>
                <w:color w:val="000000"/>
                <w:lang w:val="fr-FR" w:eastAsia="fr-FR"/>
              </w:rPr>
            </w:pPr>
            <w:r w:rsidRPr="008461D6">
              <w:rPr>
                <w:rFonts w:cs="Arial"/>
                <w:color w:val="000000"/>
                <w:lang w:val="fr-FR" w:eastAsia="fr-FR"/>
              </w:rPr>
              <w:t>Diffusion coefficient in air (20 °C)</w:t>
            </w:r>
          </w:p>
        </w:tc>
        <w:tc>
          <w:tcPr>
            <w:tcW w:w="992" w:type="dxa"/>
            <w:vAlign w:val="center"/>
            <w:hideMark/>
          </w:tcPr>
          <w:p w14:paraId="36A0F468" w14:textId="77777777" w:rsidR="00051B00" w:rsidRPr="008461D6" w:rsidRDefault="00051B00" w:rsidP="003C63E2">
            <w:pPr>
              <w:jc w:val="center"/>
              <w:rPr>
                <w:rFonts w:cs="Arial"/>
                <w:color w:val="000000"/>
                <w:lang w:eastAsia="fr-FR"/>
              </w:rPr>
            </w:pPr>
            <w:r w:rsidRPr="008461D6">
              <w:rPr>
                <w:rFonts w:cs="Arial"/>
                <w:color w:val="000000"/>
                <w:lang w:eastAsia="fr-FR"/>
              </w:rPr>
              <w:t>m².d</w:t>
            </w:r>
            <w:r w:rsidRPr="008461D6">
              <w:rPr>
                <w:rFonts w:cs="Arial"/>
                <w:color w:val="000000"/>
                <w:vertAlign w:val="superscript"/>
                <w:lang w:eastAsia="fr-FR"/>
              </w:rPr>
              <w:t>-1</w:t>
            </w:r>
          </w:p>
        </w:tc>
        <w:tc>
          <w:tcPr>
            <w:tcW w:w="6237" w:type="dxa"/>
            <w:gridSpan w:val="5"/>
            <w:vAlign w:val="center"/>
            <w:hideMark/>
          </w:tcPr>
          <w:p w14:paraId="57CCFCB1" w14:textId="77777777" w:rsidR="00051B00" w:rsidRPr="008461D6" w:rsidRDefault="00051B00" w:rsidP="003C63E2">
            <w:pPr>
              <w:jc w:val="center"/>
              <w:rPr>
                <w:rFonts w:cs="Arial"/>
                <w:color w:val="000000"/>
                <w:lang w:eastAsia="fr-FR"/>
              </w:rPr>
            </w:pPr>
            <w:r w:rsidRPr="008461D6">
              <w:rPr>
                <w:rFonts w:cs="Arial"/>
                <w:color w:val="000000"/>
                <w:lang w:eastAsia="fr-FR"/>
              </w:rPr>
              <w:t>0.43</w:t>
            </w:r>
          </w:p>
        </w:tc>
      </w:tr>
      <w:tr w:rsidR="00051B00" w:rsidRPr="008461D6" w14:paraId="7357F7BB" w14:textId="77777777" w:rsidTr="003C63E2">
        <w:trPr>
          <w:trHeight w:val="283"/>
        </w:trPr>
        <w:tc>
          <w:tcPr>
            <w:tcW w:w="9355" w:type="dxa"/>
            <w:gridSpan w:val="7"/>
            <w:shd w:val="clear" w:color="auto" w:fill="DBE5F1" w:themeFill="accent1" w:themeFillTint="33"/>
            <w:vAlign w:val="center"/>
          </w:tcPr>
          <w:p w14:paraId="1BCBC52C" w14:textId="77777777" w:rsidR="00051B00" w:rsidRPr="008461D6" w:rsidRDefault="00051B00" w:rsidP="003C63E2">
            <w:pPr>
              <w:rPr>
                <w:rFonts w:cs="Arial"/>
                <w:b/>
                <w:bCs/>
                <w:color w:val="4F6228"/>
                <w:lang w:eastAsia="fr-FR"/>
              </w:rPr>
            </w:pPr>
            <w:r w:rsidRPr="008461D6">
              <w:rPr>
                <w:rFonts w:cs="Arial"/>
                <w:b/>
                <w:bCs/>
                <w:color w:val="4F6228"/>
                <w:lang w:eastAsia="fr-FR"/>
              </w:rPr>
              <w:t>Degradation parameters</w:t>
            </w:r>
          </w:p>
        </w:tc>
      </w:tr>
      <w:tr w:rsidR="00051B00" w:rsidRPr="008461D6" w14:paraId="2399194D" w14:textId="77777777" w:rsidTr="003C63E2">
        <w:trPr>
          <w:trHeight w:val="283"/>
        </w:trPr>
        <w:tc>
          <w:tcPr>
            <w:tcW w:w="2126" w:type="dxa"/>
            <w:vAlign w:val="center"/>
            <w:hideMark/>
          </w:tcPr>
          <w:p w14:paraId="10C7BD78" w14:textId="77777777" w:rsidR="00051B00" w:rsidRPr="008461D6" w:rsidRDefault="00051B00" w:rsidP="003C63E2">
            <w:pPr>
              <w:jc w:val="both"/>
              <w:rPr>
                <w:rFonts w:cs="Arial"/>
                <w:color w:val="000000"/>
                <w:lang w:eastAsia="fr-FR"/>
              </w:rPr>
            </w:pPr>
            <w:r w:rsidRPr="008461D6">
              <w:rPr>
                <w:rFonts w:cs="Arial"/>
                <w:color w:val="000000"/>
                <w:lang w:eastAsia="fr-FR"/>
              </w:rPr>
              <w:t>Half-life (12°C, pF2)</w:t>
            </w:r>
          </w:p>
        </w:tc>
        <w:tc>
          <w:tcPr>
            <w:tcW w:w="992" w:type="dxa"/>
            <w:vAlign w:val="center"/>
            <w:hideMark/>
          </w:tcPr>
          <w:p w14:paraId="59BC53DF" w14:textId="77777777" w:rsidR="00051B00" w:rsidRPr="008461D6" w:rsidRDefault="00051B00" w:rsidP="003C63E2">
            <w:pPr>
              <w:jc w:val="center"/>
              <w:rPr>
                <w:rFonts w:cs="Arial"/>
                <w:color w:val="000000"/>
                <w:lang w:eastAsia="fr-FR"/>
              </w:rPr>
            </w:pPr>
            <w:r w:rsidRPr="008461D6">
              <w:rPr>
                <w:rFonts w:cs="Arial"/>
                <w:color w:val="000000"/>
                <w:lang w:eastAsia="fr-FR"/>
              </w:rPr>
              <w:t>d</w:t>
            </w:r>
          </w:p>
        </w:tc>
        <w:tc>
          <w:tcPr>
            <w:tcW w:w="1142" w:type="dxa"/>
            <w:vAlign w:val="center"/>
          </w:tcPr>
          <w:p w14:paraId="28EA8374" w14:textId="77777777" w:rsidR="00051B00" w:rsidRPr="008461D6" w:rsidRDefault="00051B00" w:rsidP="003C63E2">
            <w:pPr>
              <w:jc w:val="center"/>
              <w:rPr>
                <w:rFonts w:cs="Arial"/>
                <w:color w:val="000000"/>
                <w:lang w:eastAsia="fr-FR"/>
              </w:rPr>
            </w:pPr>
            <w:r w:rsidRPr="008461D6">
              <w:rPr>
                <w:rFonts w:cs="Arial"/>
                <w:color w:val="000000"/>
                <w:lang w:eastAsia="fr-FR"/>
              </w:rPr>
              <w:t>77</w:t>
            </w:r>
          </w:p>
        </w:tc>
        <w:tc>
          <w:tcPr>
            <w:tcW w:w="1202" w:type="dxa"/>
            <w:vAlign w:val="center"/>
          </w:tcPr>
          <w:p w14:paraId="47C1D321" w14:textId="77777777" w:rsidR="00051B00" w:rsidRPr="008461D6" w:rsidRDefault="00051B00" w:rsidP="003C63E2">
            <w:pPr>
              <w:jc w:val="center"/>
              <w:rPr>
                <w:rFonts w:cs="Arial"/>
                <w:lang w:eastAsia="fr-FR"/>
              </w:rPr>
            </w:pPr>
            <w:r w:rsidRPr="008461D6">
              <w:rPr>
                <w:rFonts w:cs="Arial"/>
                <w:lang w:eastAsia="fr-FR"/>
              </w:rPr>
              <w:t>82</w:t>
            </w:r>
          </w:p>
        </w:tc>
        <w:tc>
          <w:tcPr>
            <w:tcW w:w="1150" w:type="dxa"/>
            <w:vAlign w:val="center"/>
          </w:tcPr>
          <w:p w14:paraId="71CD7898" w14:textId="77777777" w:rsidR="00051B00" w:rsidRPr="008461D6" w:rsidRDefault="00051B00" w:rsidP="003C63E2">
            <w:pPr>
              <w:jc w:val="center"/>
              <w:rPr>
                <w:rFonts w:cs="Arial"/>
                <w:color w:val="000000"/>
                <w:lang w:eastAsia="fr-FR"/>
              </w:rPr>
            </w:pPr>
            <w:r w:rsidRPr="008461D6">
              <w:rPr>
                <w:rFonts w:cs="Arial"/>
                <w:color w:val="000000"/>
                <w:lang w:eastAsia="fr-FR"/>
              </w:rPr>
              <w:t>1.96E-01</w:t>
            </w:r>
          </w:p>
        </w:tc>
        <w:tc>
          <w:tcPr>
            <w:tcW w:w="1134" w:type="dxa"/>
            <w:vAlign w:val="center"/>
          </w:tcPr>
          <w:p w14:paraId="729856BA" w14:textId="77777777" w:rsidR="00051B00" w:rsidRPr="008461D6" w:rsidRDefault="00051B00" w:rsidP="003C63E2">
            <w:pPr>
              <w:jc w:val="center"/>
              <w:rPr>
                <w:rFonts w:cs="Arial"/>
                <w:color w:val="000000"/>
                <w:lang w:eastAsia="fr-FR"/>
              </w:rPr>
            </w:pPr>
            <w:r w:rsidRPr="008461D6">
              <w:rPr>
                <w:rFonts w:cs="Arial"/>
                <w:color w:val="000000"/>
                <w:lang w:eastAsia="fr-FR"/>
              </w:rPr>
              <w:t>9.50</w:t>
            </w:r>
          </w:p>
        </w:tc>
        <w:tc>
          <w:tcPr>
            <w:tcW w:w="1609" w:type="dxa"/>
            <w:vAlign w:val="center"/>
          </w:tcPr>
          <w:p w14:paraId="594412FB" w14:textId="77777777" w:rsidR="00051B00" w:rsidRPr="008461D6" w:rsidRDefault="00051B00" w:rsidP="003C63E2">
            <w:pPr>
              <w:jc w:val="center"/>
              <w:rPr>
                <w:rFonts w:cs="Arial"/>
                <w:color w:val="000000"/>
                <w:lang w:eastAsia="fr-FR"/>
              </w:rPr>
            </w:pPr>
            <w:r w:rsidRPr="008461D6">
              <w:rPr>
                <w:rFonts w:cs="Arial"/>
                <w:color w:val="000000"/>
                <w:lang w:eastAsia="fr-FR"/>
              </w:rPr>
              <w:t>114.7</w:t>
            </w:r>
          </w:p>
        </w:tc>
      </w:tr>
      <w:tr w:rsidR="00051B00" w:rsidRPr="008461D6" w14:paraId="56F82226" w14:textId="77777777" w:rsidTr="003C63E2">
        <w:trPr>
          <w:trHeight w:val="283"/>
        </w:trPr>
        <w:tc>
          <w:tcPr>
            <w:tcW w:w="2126" w:type="dxa"/>
            <w:vAlign w:val="center"/>
            <w:hideMark/>
          </w:tcPr>
          <w:p w14:paraId="436C6AF3" w14:textId="77777777" w:rsidR="00051B00" w:rsidRPr="008461D6" w:rsidRDefault="00051B00" w:rsidP="003C63E2">
            <w:pPr>
              <w:jc w:val="both"/>
              <w:rPr>
                <w:rFonts w:cs="Arial"/>
                <w:color w:val="000000"/>
                <w:lang w:eastAsia="fr-FR"/>
              </w:rPr>
            </w:pPr>
            <w:r w:rsidRPr="008461D6">
              <w:rPr>
                <w:rFonts w:cs="Arial"/>
                <w:color w:val="000000"/>
                <w:lang w:eastAsia="fr-FR"/>
              </w:rPr>
              <w:t>Arrhenius activation energy</w:t>
            </w:r>
          </w:p>
        </w:tc>
        <w:tc>
          <w:tcPr>
            <w:tcW w:w="992" w:type="dxa"/>
            <w:vAlign w:val="center"/>
            <w:hideMark/>
          </w:tcPr>
          <w:p w14:paraId="314FCD29" w14:textId="77777777" w:rsidR="00051B00" w:rsidRPr="008461D6" w:rsidRDefault="00051B00" w:rsidP="003C63E2">
            <w:pPr>
              <w:jc w:val="center"/>
              <w:rPr>
                <w:rFonts w:cs="Arial"/>
                <w:color w:val="000000"/>
                <w:lang w:eastAsia="fr-FR"/>
              </w:rPr>
            </w:pPr>
            <w:r w:rsidRPr="008461D6">
              <w:rPr>
                <w:rFonts w:cs="Arial"/>
                <w:color w:val="000000"/>
                <w:lang w:eastAsia="fr-FR"/>
              </w:rPr>
              <w:t>kJ.mol</w:t>
            </w:r>
            <w:r w:rsidRPr="008461D6">
              <w:rPr>
                <w:rFonts w:cs="Arial"/>
                <w:color w:val="000000"/>
                <w:vertAlign w:val="superscript"/>
                <w:lang w:eastAsia="fr-FR"/>
              </w:rPr>
              <w:t>-1</w:t>
            </w:r>
          </w:p>
        </w:tc>
        <w:tc>
          <w:tcPr>
            <w:tcW w:w="6237" w:type="dxa"/>
            <w:gridSpan w:val="5"/>
            <w:vAlign w:val="center"/>
            <w:hideMark/>
          </w:tcPr>
          <w:p w14:paraId="5D7E726A" w14:textId="77777777" w:rsidR="00051B00" w:rsidRPr="008461D6" w:rsidRDefault="00051B00" w:rsidP="003C63E2">
            <w:pPr>
              <w:jc w:val="center"/>
              <w:rPr>
                <w:rFonts w:cs="Arial"/>
                <w:color w:val="000000"/>
                <w:lang w:eastAsia="fr-FR"/>
              </w:rPr>
            </w:pPr>
            <w:r w:rsidRPr="008461D6">
              <w:rPr>
                <w:rFonts w:cs="Arial"/>
                <w:color w:val="000000"/>
                <w:lang w:eastAsia="fr-FR"/>
              </w:rPr>
              <w:t>65.4</w:t>
            </w:r>
          </w:p>
        </w:tc>
      </w:tr>
      <w:tr w:rsidR="00051B00" w:rsidRPr="008461D6" w14:paraId="54CA4FB1" w14:textId="77777777" w:rsidTr="003C63E2">
        <w:trPr>
          <w:trHeight w:val="283"/>
        </w:trPr>
        <w:tc>
          <w:tcPr>
            <w:tcW w:w="2126" w:type="dxa"/>
            <w:vAlign w:val="center"/>
            <w:hideMark/>
          </w:tcPr>
          <w:p w14:paraId="0842FD40" w14:textId="77777777" w:rsidR="00051B00" w:rsidRPr="008461D6" w:rsidRDefault="00051B00" w:rsidP="003C63E2">
            <w:pPr>
              <w:jc w:val="both"/>
              <w:rPr>
                <w:rFonts w:cs="Arial"/>
                <w:color w:val="000000"/>
                <w:lang w:eastAsia="fr-FR"/>
              </w:rPr>
            </w:pPr>
            <w:r w:rsidRPr="008461D6">
              <w:rPr>
                <w:rFonts w:cs="Arial"/>
                <w:color w:val="000000"/>
                <w:lang w:eastAsia="fr-FR"/>
              </w:rPr>
              <w:t>Exponent of moisture correction function</w:t>
            </w:r>
          </w:p>
        </w:tc>
        <w:tc>
          <w:tcPr>
            <w:tcW w:w="992" w:type="dxa"/>
            <w:vAlign w:val="center"/>
            <w:hideMark/>
          </w:tcPr>
          <w:p w14:paraId="0CFA33E1" w14:textId="77777777" w:rsidR="00051B00" w:rsidRPr="008461D6" w:rsidRDefault="00051B00" w:rsidP="003C63E2">
            <w:pPr>
              <w:jc w:val="center"/>
              <w:rPr>
                <w:rFonts w:cs="Arial"/>
                <w:color w:val="000000"/>
                <w:lang w:eastAsia="fr-FR"/>
              </w:rPr>
            </w:pPr>
            <w:r w:rsidRPr="008461D6">
              <w:rPr>
                <w:rFonts w:cs="Arial"/>
                <w:color w:val="000000"/>
                <w:lang w:eastAsia="fr-FR"/>
              </w:rPr>
              <w:t>-</w:t>
            </w:r>
          </w:p>
        </w:tc>
        <w:tc>
          <w:tcPr>
            <w:tcW w:w="6237" w:type="dxa"/>
            <w:gridSpan w:val="5"/>
            <w:vAlign w:val="center"/>
            <w:hideMark/>
          </w:tcPr>
          <w:p w14:paraId="75A4F7FB" w14:textId="77777777" w:rsidR="00051B00" w:rsidRPr="008461D6" w:rsidRDefault="00051B00" w:rsidP="003C63E2">
            <w:pPr>
              <w:jc w:val="center"/>
              <w:rPr>
                <w:rFonts w:cs="Arial"/>
                <w:color w:val="000000"/>
                <w:lang w:eastAsia="fr-FR"/>
              </w:rPr>
            </w:pPr>
            <w:r w:rsidRPr="008461D6">
              <w:rPr>
                <w:rFonts w:cs="Arial"/>
                <w:color w:val="000000"/>
                <w:lang w:eastAsia="fr-FR"/>
              </w:rPr>
              <w:t>0.7</w:t>
            </w:r>
          </w:p>
        </w:tc>
      </w:tr>
      <w:tr w:rsidR="00051B00" w:rsidRPr="008461D6" w14:paraId="34ECEE29" w14:textId="77777777" w:rsidTr="003C63E2">
        <w:trPr>
          <w:trHeight w:val="283"/>
        </w:trPr>
        <w:tc>
          <w:tcPr>
            <w:tcW w:w="9355" w:type="dxa"/>
            <w:gridSpan w:val="7"/>
            <w:shd w:val="clear" w:color="auto" w:fill="DBE5F1"/>
            <w:vAlign w:val="center"/>
          </w:tcPr>
          <w:p w14:paraId="70602EB6" w14:textId="77777777" w:rsidR="00051B00" w:rsidRPr="008461D6" w:rsidRDefault="00051B00" w:rsidP="003C63E2">
            <w:pPr>
              <w:rPr>
                <w:rFonts w:cs="Arial"/>
                <w:b/>
                <w:bCs/>
                <w:color w:val="4F6228"/>
                <w:lang w:eastAsia="fr-FR"/>
              </w:rPr>
            </w:pPr>
            <w:r w:rsidRPr="008461D6">
              <w:rPr>
                <w:rFonts w:cs="Arial"/>
                <w:b/>
                <w:bCs/>
                <w:color w:val="4F6228"/>
                <w:lang w:eastAsia="fr-FR"/>
              </w:rPr>
              <w:t>Sorption parameters</w:t>
            </w:r>
          </w:p>
        </w:tc>
      </w:tr>
      <w:tr w:rsidR="00051B00" w:rsidRPr="008461D6" w14:paraId="62270DA8" w14:textId="77777777" w:rsidTr="003C63E2">
        <w:trPr>
          <w:trHeight w:val="283"/>
        </w:trPr>
        <w:tc>
          <w:tcPr>
            <w:tcW w:w="2126" w:type="dxa"/>
            <w:vAlign w:val="center"/>
            <w:hideMark/>
          </w:tcPr>
          <w:p w14:paraId="0079600F" w14:textId="77777777" w:rsidR="00051B00" w:rsidRPr="008461D6" w:rsidRDefault="00051B00" w:rsidP="003C63E2">
            <w:pPr>
              <w:jc w:val="both"/>
              <w:rPr>
                <w:rFonts w:cs="Arial"/>
                <w:color w:val="000000"/>
                <w:lang w:eastAsia="fr-FR"/>
              </w:rPr>
            </w:pPr>
            <w:r w:rsidRPr="008461D6">
              <w:rPr>
                <w:rFonts w:cs="Arial"/>
                <w:color w:val="000000"/>
                <w:lang w:eastAsia="fr-FR"/>
              </w:rPr>
              <w:t>K</w:t>
            </w:r>
            <w:r w:rsidRPr="008461D6">
              <w:rPr>
                <w:rFonts w:cs="Arial"/>
                <w:color w:val="000000"/>
                <w:vertAlign w:val="subscript"/>
                <w:lang w:eastAsia="fr-FR"/>
              </w:rPr>
              <w:t xml:space="preserve">oc </w:t>
            </w:r>
            <w:r w:rsidRPr="008461D6">
              <w:rPr>
                <w:rFonts w:cs="Arial"/>
                <w:color w:val="000000"/>
                <w:lang w:eastAsia="fr-FR"/>
              </w:rPr>
              <w:t>value</w:t>
            </w:r>
          </w:p>
        </w:tc>
        <w:tc>
          <w:tcPr>
            <w:tcW w:w="992" w:type="dxa"/>
            <w:vAlign w:val="center"/>
            <w:hideMark/>
          </w:tcPr>
          <w:p w14:paraId="4B66C5AA" w14:textId="77777777" w:rsidR="00051B00" w:rsidRPr="008461D6" w:rsidRDefault="00051B00" w:rsidP="003C63E2">
            <w:pPr>
              <w:jc w:val="center"/>
              <w:rPr>
                <w:rFonts w:cs="Arial"/>
                <w:color w:val="000000"/>
                <w:lang w:eastAsia="fr-FR"/>
              </w:rPr>
            </w:pPr>
            <w:r w:rsidRPr="008461D6">
              <w:rPr>
                <w:rFonts w:cs="Arial"/>
                <w:color w:val="000000"/>
                <w:lang w:eastAsia="fr-FR"/>
              </w:rPr>
              <w:t>l.kg</w:t>
            </w:r>
            <w:r w:rsidRPr="008461D6">
              <w:rPr>
                <w:rFonts w:cs="Arial"/>
                <w:color w:val="000000"/>
                <w:vertAlign w:val="superscript"/>
                <w:lang w:eastAsia="fr-FR"/>
              </w:rPr>
              <w:t>-1</w:t>
            </w:r>
          </w:p>
        </w:tc>
        <w:tc>
          <w:tcPr>
            <w:tcW w:w="1142" w:type="dxa"/>
            <w:vAlign w:val="center"/>
          </w:tcPr>
          <w:p w14:paraId="40B9D6A9" w14:textId="77777777" w:rsidR="00051B00" w:rsidRPr="008461D6" w:rsidRDefault="00051B00" w:rsidP="003C63E2">
            <w:pPr>
              <w:jc w:val="center"/>
              <w:rPr>
                <w:rFonts w:cs="Arial"/>
                <w:color w:val="000000"/>
                <w:lang w:eastAsia="fr-FR"/>
              </w:rPr>
            </w:pPr>
            <w:r w:rsidRPr="008461D6">
              <w:rPr>
                <w:rFonts w:cs="Arial"/>
                <w:color w:val="000000"/>
                <w:lang w:eastAsia="fr-FR"/>
              </w:rPr>
              <w:t>992</w:t>
            </w:r>
          </w:p>
        </w:tc>
        <w:tc>
          <w:tcPr>
            <w:tcW w:w="1202" w:type="dxa"/>
            <w:vAlign w:val="center"/>
          </w:tcPr>
          <w:p w14:paraId="346CF6C6" w14:textId="77777777" w:rsidR="00051B00" w:rsidRPr="008461D6" w:rsidRDefault="00051B00" w:rsidP="003C63E2">
            <w:pPr>
              <w:jc w:val="center"/>
              <w:rPr>
                <w:rFonts w:cs="Arial"/>
                <w:lang w:eastAsia="fr-FR"/>
              </w:rPr>
            </w:pPr>
            <w:r w:rsidRPr="008461D6">
              <w:rPr>
                <w:rFonts w:cs="Arial"/>
              </w:rPr>
              <w:t>944</w:t>
            </w:r>
          </w:p>
        </w:tc>
        <w:tc>
          <w:tcPr>
            <w:tcW w:w="1150" w:type="dxa"/>
            <w:vAlign w:val="center"/>
          </w:tcPr>
          <w:p w14:paraId="5343DA8D" w14:textId="77777777" w:rsidR="00051B00" w:rsidRPr="008461D6" w:rsidRDefault="00051B00" w:rsidP="003C63E2">
            <w:pPr>
              <w:jc w:val="center"/>
              <w:rPr>
                <w:rFonts w:cs="Arial"/>
                <w:color w:val="000000"/>
                <w:lang w:eastAsia="fr-FR"/>
              </w:rPr>
            </w:pPr>
            <w:r w:rsidRPr="008461D6">
              <w:rPr>
                <w:rFonts w:cs="Arial"/>
              </w:rPr>
              <w:t>134.5</w:t>
            </w:r>
          </w:p>
        </w:tc>
        <w:tc>
          <w:tcPr>
            <w:tcW w:w="1134" w:type="dxa"/>
            <w:vAlign w:val="center"/>
          </w:tcPr>
          <w:p w14:paraId="6D243E25" w14:textId="77777777" w:rsidR="00051B00" w:rsidRPr="008461D6" w:rsidRDefault="00051B00" w:rsidP="003C63E2">
            <w:pPr>
              <w:jc w:val="center"/>
              <w:rPr>
                <w:rFonts w:cs="Arial"/>
                <w:color w:val="000000"/>
                <w:lang w:eastAsia="fr-FR"/>
              </w:rPr>
            </w:pPr>
            <w:r w:rsidRPr="008461D6">
              <w:rPr>
                <w:rFonts w:cs="Arial"/>
              </w:rPr>
              <w:t>198.1</w:t>
            </w:r>
          </w:p>
        </w:tc>
        <w:tc>
          <w:tcPr>
            <w:tcW w:w="1609" w:type="dxa"/>
            <w:vAlign w:val="center"/>
          </w:tcPr>
          <w:p w14:paraId="2270F300" w14:textId="77777777" w:rsidR="00051B00" w:rsidRPr="008461D6" w:rsidRDefault="00051B00" w:rsidP="003C63E2">
            <w:pPr>
              <w:jc w:val="center"/>
              <w:rPr>
                <w:rFonts w:cs="Arial"/>
                <w:color w:val="000000"/>
                <w:lang w:eastAsia="fr-FR"/>
              </w:rPr>
            </w:pPr>
            <w:r w:rsidRPr="008461D6">
              <w:rPr>
                <w:rFonts w:cs="Arial"/>
              </w:rPr>
              <w:t>89</w:t>
            </w:r>
          </w:p>
        </w:tc>
      </w:tr>
      <w:tr w:rsidR="00051B00" w:rsidRPr="008461D6" w14:paraId="4337E744" w14:textId="77777777" w:rsidTr="003C63E2">
        <w:trPr>
          <w:trHeight w:val="283"/>
        </w:trPr>
        <w:tc>
          <w:tcPr>
            <w:tcW w:w="2126" w:type="dxa"/>
            <w:vAlign w:val="center"/>
            <w:hideMark/>
          </w:tcPr>
          <w:p w14:paraId="0F43CAE3" w14:textId="77777777" w:rsidR="00051B00" w:rsidRPr="008461D6" w:rsidRDefault="00051B00" w:rsidP="003C63E2">
            <w:pPr>
              <w:jc w:val="both"/>
              <w:rPr>
                <w:rFonts w:cs="Arial"/>
                <w:color w:val="000000"/>
                <w:lang w:eastAsia="fr-FR"/>
              </w:rPr>
            </w:pPr>
            <w:r w:rsidRPr="008461D6">
              <w:rPr>
                <w:rFonts w:cs="Arial"/>
                <w:color w:val="000000"/>
                <w:lang w:eastAsia="fr-FR"/>
              </w:rPr>
              <w:t>K</w:t>
            </w:r>
            <w:r w:rsidRPr="008461D6">
              <w:rPr>
                <w:rFonts w:cs="Arial"/>
                <w:color w:val="000000"/>
                <w:vertAlign w:val="subscript"/>
                <w:lang w:eastAsia="fr-FR"/>
              </w:rPr>
              <w:t>om</w:t>
            </w:r>
            <w:r w:rsidRPr="008461D6">
              <w:rPr>
                <w:rFonts w:cs="Arial"/>
                <w:color w:val="000000"/>
                <w:lang w:eastAsia="fr-FR"/>
              </w:rPr>
              <w:t>value  (20°C)</w:t>
            </w:r>
          </w:p>
        </w:tc>
        <w:tc>
          <w:tcPr>
            <w:tcW w:w="992" w:type="dxa"/>
            <w:vAlign w:val="center"/>
            <w:hideMark/>
          </w:tcPr>
          <w:p w14:paraId="36CB2CAC" w14:textId="77777777" w:rsidR="00051B00" w:rsidRPr="008461D6" w:rsidRDefault="00051B00" w:rsidP="003C63E2">
            <w:pPr>
              <w:jc w:val="center"/>
              <w:rPr>
                <w:rFonts w:cs="Arial"/>
                <w:color w:val="000000"/>
                <w:lang w:eastAsia="fr-FR"/>
              </w:rPr>
            </w:pPr>
            <w:r w:rsidRPr="008461D6">
              <w:rPr>
                <w:rFonts w:cs="Arial"/>
                <w:color w:val="000000"/>
                <w:lang w:eastAsia="fr-FR"/>
              </w:rPr>
              <w:t>mL.g</w:t>
            </w:r>
            <w:r w:rsidRPr="008461D6">
              <w:rPr>
                <w:rFonts w:cs="Arial"/>
                <w:color w:val="000000"/>
                <w:vertAlign w:val="superscript"/>
                <w:lang w:eastAsia="fr-FR"/>
              </w:rPr>
              <w:t>-1</w:t>
            </w:r>
          </w:p>
        </w:tc>
        <w:tc>
          <w:tcPr>
            <w:tcW w:w="1142" w:type="dxa"/>
            <w:vAlign w:val="center"/>
          </w:tcPr>
          <w:p w14:paraId="2B7DA3E5" w14:textId="77777777" w:rsidR="00051B00" w:rsidRPr="008461D6" w:rsidRDefault="00051B00" w:rsidP="003C63E2">
            <w:pPr>
              <w:jc w:val="center"/>
              <w:rPr>
                <w:rFonts w:cs="Arial"/>
                <w:color w:val="000000"/>
                <w:lang w:eastAsia="fr-FR"/>
              </w:rPr>
            </w:pPr>
            <w:r w:rsidRPr="008461D6">
              <w:rPr>
                <w:rFonts w:cs="Arial"/>
                <w:color w:val="000000"/>
                <w:lang w:eastAsia="fr-FR"/>
              </w:rPr>
              <w:t>575.41</w:t>
            </w:r>
          </w:p>
        </w:tc>
        <w:tc>
          <w:tcPr>
            <w:tcW w:w="1202" w:type="dxa"/>
            <w:vAlign w:val="center"/>
          </w:tcPr>
          <w:p w14:paraId="0E0540C4" w14:textId="77777777" w:rsidR="00051B00" w:rsidRPr="008461D6" w:rsidRDefault="00051B00" w:rsidP="003C63E2">
            <w:pPr>
              <w:jc w:val="center"/>
              <w:rPr>
                <w:rFonts w:cs="Arial"/>
                <w:color w:val="000000"/>
                <w:lang w:eastAsia="fr-FR"/>
              </w:rPr>
            </w:pPr>
            <w:r w:rsidRPr="008461D6">
              <w:rPr>
                <w:rFonts w:cs="Arial"/>
                <w:color w:val="000000"/>
                <w:lang w:eastAsia="fr-FR"/>
              </w:rPr>
              <w:t>547.56</w:t>
            </w:r>
          </w:p>
        </w:tc>
        <w:tc>
          <w:tcPr>
            <w:tcW w:w="1150" w:type="dxa"/>
            <w:vAlign w:val="center"/>
          </w:tcPr>
          <w:p w14:paraId="7A9257FF" w14:textId="77777777" w:rsidR="00051B00" w:rsidRPr="008461D6" w:rsidRDefault="00051B00" w:rsidP="003C63E2">
            <w:pPr>
              <w:jc w:val="center"/>
              <w:rPr>
                <w:rFonts w:cs="Arial"/>
                <w:color w:val="000000"/>
                <w:lang w:eastAsia="fr-FR"/>
              </w:rPr>
            </w:pPr>
            <w:r w:rsidRPr="008461D6">
              <w:rPr>
                <w:rFonts w:cs="Arial"/>
                <w:color w:val="000000"/>
                <w:lang w:eastAsia="fr-FR"/>
              </w:rPr>
              <w:t>78.02</w:t>
            </w:r>
          </w:p>
        </w:tc>
        <w:tc>
          <w:tcPr>
            <w:tcW w:w="1134" w:type="dxa"/>
            <w:vAlign w:val="center"/>
          </w:tcPr>
          <w:p w14:paraId="5B46C5B3" w14:textId="77777777" w:rsidR="00051B00" w:rsidRPr="008461D6" w:rsidRDefault="00051B00" w:rsidP="003C63E2">
            <w:pPr>
              <w:jc w:val="center"/>
              <w:rPr>
                <w:rFonts w:cs="Arial"/>
                <w:color w:val="000000"/>
                <w:lang w:eastAsia="fr-FR"/>
              </w:rPr>
            </w:pPr>
            <w:r w:rsidRPr="008461D6">
              <w:rPr>
                <w:rFonts w:cs="Arial"/>
                <w:color w:val="000000"/>
                <w:lang w:eastAsia="fr-FR"/>
              </w:rPr>
              <w:t>114.91</w:t>
            </w:r>
          </w:p>
        </w:tc>
        <w:tc>
          <w:tcPr>
            <w:tcW w:w="1609" w:type="dxa"/>
            <w:vAlign w:val="center"/>
          </w:tcPr>
          <w:p w14:paraId="451B4BCE" w14:textId="77777777" w:rsidR="00051B00" w:rsidRPr="008461D6" w:rsidRDefault="00051B00" w:rsidP="003C63E2">
            <w:pPr>
              <w:jc w:val="center"/>
              <w:rPr>
                <w:rFonts w:cs="Arial"/>
                <w:color w:val="000000"/>
                <w:lang w:eastAsia="fr-FR"/>
              </w:rPr>
            </w:pPr>
            <w:r w:rsidRPr="008461D6">
              <w:rPr>
                <w:rFonts w:cs="Arial"/>
                <w:color w:val="000000"/>
                <w:lang w:eastAsia="fr-FR"/>
              </w:rPr>
              <w:t>51.62</w:t>
            </w:r>
          </w:p>
        </w:tc>
      </w:tr>
      <w:tr w:rsidR="00051B00" w:rsidRPr="008461D6" w14:paraId="5E33E020" w14:textId="77777777" w:rsidTr="003C63E2">
        <w:trPr>
          <w:trHeight w:val="283"/>
        </w:trPr>
        <w:tc>
          <w:tcPr>
            <w:tcW w:w="2126" w:type="dxa"/>
            <w:vAlign w:val="center"/>
            <w:hideMark/>
          </w:tcPr>
          <w:p w14:paraId="52AFF5D7" w14:textId="77777777" w:rsidR="00051B00" w:rsidRPr="008461D6" w:rsidRDefault="00051B00" w:rsidP="003C63E2">
            <w:pPr>
              <w:jc w:val="both"/>
              <w:rPr>
                <w:rFonts w:cs="Arial"/>
                <w:color w:val="000000"/>
                <w:lang w:eastAsia="fr-FR"/>
              </w:rPr>
            </w:pPr>
            <w:r w:rsidRPr="008461D6">
              <w:rPr>
                <w:rFonts w:cs="Arial"/>
                <w:color w:val="000000"/>
                <w:lang w:eastAsia="fr-FR"/>
              </w:rPr>
              <w:t>Freundlich exponent 1/n</w:t>
            </w:r>
          </w:p>
        </w:tc>
        <w:tc>
          <w:tcPr>
            <w:tcW w:w="992" w:type="dxa"/>
            <w:vAlign w:val="center"/>
            <w:hideMark/>
          </w:tcPr>
          <w:p w14:paraId="437726A7" w14:textId="77777777" w:rsidR="00051B00" w:rsidRPr="008461D6" w:rsidRDefault="00051B00" w:rsidP="003C63E2">
            <w:pPr>
              <w:jc w:val="center"/>
              <w:rPr>
                <w:rFonts w:cs="Arial"/>
                <w:color w:val="000000"/>
                <w:lang w:eastAsia="fr-FR"/>
              </w:rPr>
            </w:pPr>
            <w:r w:rsidRPr="008461D6">
              <w:rPr>
                <w:rFonts w:cs="Arial"/>
                <w:color w:val="000000"/>
                <w:lang w:eastAsia="fr-FR"/>
              </w:rPr>
              <w:t>-</w:t>
            </w:r>
          </w:p>
        </w:tc>
        <w:tc>
          <w:tcPr>
            <w:tcW w:w="6237" w:type="dxa"/>
            <w:gridSpan w:val="5"/>
            <w:vAlign w:val="center"/>
            <w:hideMark/>
          </w:tcPr>
          <w:p w14:paraId="4D129D93" w14:textId="77777777" w:rsidR="00051B00" w:rsidRPr="008461D6" w:rsidRDefault="00051B00" w:rsidP="003C63E2">
            <w:pPr>
              <w:jc w:val="center"/>
              <w:rPr>
                <w:rFonts w:cs="Arial"/>
                <w:color w:val="000000"/>
                <w:lang w:eastAsia="fr-FR"/>
              </w:rPr>
            </w:pPr>
            <w:r w:rsidRPr="008461D6">
              <w:rPr>
                <w:rFonts w:cs="Arial"/>
                <w:color w:val="000000"/>
                <w:lang w:eastAsia="fr-FR"/>
              </w:rPr>
              <w:t>1</w:t>
            </w:r>
          </w:p>
        </w:tc>
      </w:tr>
      <w:tr w:rsidR="00051B00" w:rsidRPr="008461D6" w14:paraId="23E3EA94" w14:textId="77777777" w:rsidTr="003C63E2">
        <w:trPr>
          <w:trHeight w:val="283"/>
        </w:trPr>
        <w:tc>
          <w:tcPr>
            <w:tcW w:w="2126" w:type="dxa"/>
            <w:vAlign w:val="center"/>
            <w:hideMark/>
          </w:tcPr>
          <w:p w14:paraId="072A0FA8" w14:textId="77777777" w:rsidR="00051B00" w:rsidRPr="008461D6" w:rsidRDefault="00051B00" w:rsidP="003C63E2">
            <w:pPr>
              <w:jc w:val="both"/>
              <w:rPr>
                <w:rFonts w:cs="Arial"/>
                <w:color w:val="000000"/>
                <w:lang w:eastAsia="fr-FR"/>
              </w:rPr>
            </w:pPr>
            <w:r w:rsidRPr="008461D6">
              <w:rPr>
                <w:rFonts w:cs="Arial"/>
                <w:color w:val="000000"/>
                <w:lang w:eastAsia="fr-FR"/>
              </w:rPr>
              <w:t>Method of subroutine description</w:t>
            </w:r>
          </w:p>
        </w:tc>
        <w:tc>
          <w:tcPr>
            <w:tcW w:w="992" w:type="dxa"/>
            <w:vAlign w:val="center"/>
            <w:hideMark/>
          </w:tcPr>
          <w:p w14:paraId="73A76650" w14:textId="77777777" w:rsidR="00051B00" w:rsidRPr="008461D6" w:rsidRDefault="00051B00" w:rsidP="003C63E2">
            <w:pPr>
              <w:jc w:val="center"/>
              <w:rPr>
                <w:rFonts w:cs="Arial"/>
                <w:color w:val="000000"/>
                <w:lang w:eastAsia="fr-FR"/>
              </w:rPr>
            </w:pPr>
            <w:r w:rsidRPr="008461D6">
              <w:rPr>
                <w:rFonts w:cs="Arial"/>
                <w:color w:val="000000"/>
                <w:lang w:eastAsia="fr-FR"/>
              </w:rPr>
              <w:t>-</w:t>
            </w:r>
          </w:p>
        </w:tc>
        <w:tc>
          <w:tcPr>
            <w:tcW w:w="6237" w:type="dxa"/>
            <w:gridSpan w:val="5"/>
            <w:vAlign w:val="center"/>
            <w:hideMark/>
          </w:tcPr>
          <w:p w14:paraId="780CF36F" w14:textId="77777777" w:rsidR="00051B00" w:rsidRPr="008461D6" w:rsidRDefault="00051B00" w:rsidP="003C63E2">
            <w:pPr>
              <w:jc w:val="center"/>
              <w:rPr>
                <w:rFonts w:cs="Arial"/>
                <w:color w:val="000000"/>
                <w:lang w:eastAsia="fr-FR"/>
              </w:rPr>
            </w:pPr>
            <w:r w:rsidRPr="008461D6">
              <w:rPr>
                <w:rFonts w:cs="Arial"/>
                <w:color w:val="000000"/>
                <w:lang w:eastAsia="fr-FR"/>
              </w:rPr>
              <w:t>pH independent</w:t>
            </w:r>
          </w:p>
        </w:tc>
      </w:tr>
      <w:tr w:rsidR="00051B00" w:rsidRPr="008461D6" w14:paraId="2DC53D36" w14:textId="77777777" w:rsidTr="003C63E2">
        <w:trPr>
          <w:trHeight w:val="283"/>
        </w:trPr>
        <w:tc>
          <w:tcPr>
            <w:tcW w:w="9355" w:type="dxa"/>
            <w:gridSpan w:val="7"/>
            <w:shd w:val="clear" w:color="auto" w:fill="DBE5F1" w:themeFill="accent1" w:themeFillTint="33"/>
            <w:vAlign w:val="center"/>
          </w:tcPr>
          <w:p w14:paraId="79AAEFFA" w14:textId="77777777" w:rsidR="00051B00" w:rsidRPr="008461D6" w:rsidRDefault="00051B00" w:rsidP="003C63E2">
            <w:pPr>
              <w:rPr>
                <w:rFonts w:cs="Arial"/>
                <w:b/>
                <w:bCs/>
                <w:color w:val="4F6228"/>
                <w:lang w:eastAsia="fr-FR"/>
              </w:rPr>
            </w:pPr>
            <w:r w:rsidRPr="008461D6">
              <w:rPr>
                <w:rFonts w:cs="Arial"/>
                <w:b/>
                <w:bCs/>
                <w:color w:val="4F6228"/>
                <w:lang w:eastAsia="fr-FR"/>
              </w:rPr>
              <w:t>Crop related parameters</w:t>
            </w:r>
          </w:p>
        </w:tc>
      </w:tr>
      <w:tr w:rsidR="00051B00" w:rsidRPr="008461D6" w14:paraId="457E6280" w14:textId="77777777" w:rsidTr="003C63E2">
        <w:trPr>
          <w:trHeight w:val="283"/>
        </w:trPr>
        <w:tc>
          <w:tcPr>
            <w:tcW w:w="2126" w:type="dxa"/>
            <w:vAlign w:val="center"/>
            <w:hideMark/>
          </w:tcPr>
          <w:p w14:paraId="02CA0FF8" w14:textId="77777777" w:rsidR="00051B00" w:rsidRPr="008461D6" w:rsidRDefault="00051B00" w:rsidP="003C63E2">
            <w:pPr>
              <w:jc w:val="both"/>
              <w:rPr>
                <w:rFonts w:cs="Arial"/>
                <w:color w:val="000000"/>
                <w:lang w:eastAsia="fr-FR"/>
              </w:rPr>
            </w:pPr>
            <w:r w:rsidRPr="008461D6">
              <w:rPr>
                <w:rFonts w:cs="Arial"/>
                <w:color w:val="000000"/>
                <w:lang w:eastAsia="fr-FR"/>
              </w:rPr>
              <w:t>Crop uptake factor</w:t>
            </w:r>
          </w:p>
        </w:tc>
        <w:tc>
          <w:tcPr>
            <w:tcW w:w="992" w:type="dxa"/>
            <w:vAlign w:val="center"/>
            <w:hideMark/>
          </w:tcPr>
          <w:p w14:paraId="1CD35E49" w14:textId="77777777" w:rsidR="00051B00" w:rsidRPr="008461D6" w:rsidRDefault="00051B00" w:rsidP="003C63E2">
            <w:pPr>
              <w:jc w:val="center"/>
              <w:rPr>
                <w:rFonts w:cs="Arial"/>
                <w:color w:val="000000"/>
                <w:lang w:eastAsia="fr-FR"/>
              </w:rPr>
            </w:pPr>
            <w:r w:rsidRPr="008461D6">
              <w:rPr>
                <w:rFonts w:cs="Arial"/>
                <w:color w:val="000000"/>
                <w:lang w:eastAsia="fr-FR"/>
              </w:rPr>
              <w:t>-</w:t>
            </w:r>
          </w:p>
        </w:tc>
        <w:tc>
          <w:tcPr>
            <w:tcW w:w="6237" w:type="dxa"/>
            <w:gridSpan w:val="5"/>
            <w:vAlign w:val="center"/>
            <w:hideMark/>
          </w:tcPr>
          <w:p w14:paraId="73D4CB0B" w14:textId="77777777" w:rsidR="00051B00" w:rsidRPr="008461D6" w:rsidRDefault="00051B00" w:rsidP="003C63E2">
            <w:pPr>
              <w:jc w:val="center"/>
              <w:rPr>
                <w:rFonts w:cs="Arial"/>
                <w:color w:val="000000"/>
                <w:lang w:eastAsia="fr-FR"/>
              </w:rPr>
            </w:pPr>
            <w:r w:rsidRPr="008461D6">
              <w:rPr>
                <w:rFonts w:cs="Arial"/>
                <w:color w:val="000000"/>
                <w:lang w:eastAsia="fr-FR"/>
              </w:rPr>
              <w:t>0</w:t>
            </w:r>
          </w:p>
        </w:tc>
      </w:tr>
      <w:tr w:rsidR="00051B00" w:rsidRPr="008461D6" w14:paraId="34F1A4B9" w14:textId="77777777" w:rsidTr="003C63E2">
        <w:trPr>
          <w:trHeight w:val="283"/>
        </w:trPr>
        <w:tc>
          <w:tcPr>
            <w:tcW w:w="9355" w:type="dxa"/>
            <w:gridSpan w:val="7"/>
            <w:shd w:val="clear" w:color="auto" w:fill="DBE5F1" w:themeFill="accent1" w:themeFillTint="33"/>
            <w:vAlign w:val="center"/>
          </w:tcPr>
          <w:p w14:paraId="1C95ABEF" w14:textId="77777777" w:rsidR="00051B00" w:rsidRPr="008461D6" w:rsidRDefault="00051B00" w:rsidP="003C63E2">
            <w:pPr>
              <w:rPr>
                <w:rFonts w:cs="Arial"/>
                <w:b/>
                <w:bCs/>
                <w:color w:val="4F6228"/>
                <w:lang w:eastAsia="fr-FR"/>
              </w:rPr>
            </w:pPr>
            <w:r w:rsidRPr="008461D6">
              <w:rPr>
                <w:rFonts w:cs="Arial"/>
                <w:b/>
                <w:bCs/>
                <w:color w:val="4F6228"/>
                <w:lang w:eastAsia="fr-FR"/>
              </w:rPr>
              <w:t>Application Schemes</w:t>
            </w:r>
          </w:p>
        </w:tc>
      </w:tr>
      <w:tr w:rsidR="00051B00" w:rsidRPr="008461D6" w14:paraId="03757E04" w14:textId="77777777" w:rsidTr="003C63E2">
        <w:trPr>
          <w:trHeight w:val="283"/>
        </w:trPr>
        <w:tc>
          <w:tcPr>
            <w:tcW w:w="2126" w:type="dxa"/>
            <w:vAlign w:val="center"/>
          </w:tcPr>
          <w:p w14:paraId="35493030" w14:textId="77777777" w:rsidR="00051B00" w:rsidRPr="008461D6" w:rsidRDefault="00051B00" w:rsidP="003C63E2">
            <w:pPr>
              <w:rPr>
                <w:rFonts w:cs="Arial"/>
                <w:color w:val="000000"/>
                <w:lang w:eastAsia="fr-FR"/>
              </w:rPr>
            </w:pPr>
            <w:r w:rsidRPr="008461D6">
              <w:rPr>
                <w:rFonts w:cs="Arial"/>
              </w:rPr>
              <w:t>Q*leach, TIME2 (5 years)</w:t>
            </w:r>
          </w:p>
        </w:tc>
        <w:tc>
          <w:tcPr>
            <w:tcW w:w="992" w:type="dxa"/>
            <w:vAlign w:val="center"/>
          </w:tcPr>
          <w:p w14:paraId="53CA7941" w14:textId="77777777" w:rsidR="00051B00" w:rsidRPr="008461D6" w:rsidRDefault="00051B00" w:rsidP="003C63E2">
            <w:pPr>
              <w:jc w:val="center"/>
              <w:rPr>
                <w:rFonts w:cs="Arial"/>
                <w:color w:val="000000"/>
                <w:lang w:eastAsia="fr-FR"/>
              </w:rPr>
            </w:pPr>
            <w:r w:rsidRPr="008461D6">
              <w:rPr>
                <w:rFonts w:cs="Arial"/>
                <w:color w:val="000000"/>
                <w:lang w:eastAsia="fr-FR"/>
              </w:rPr>
              <w:t>kg.m</w:t>
            </w:r>
            <w:r w:rsidRPr="008461D6">
              <w:rPr>
                <w:rFonts w:cs="Arial"/>
                <w:color w:val="000000"/>
                <w:vertAlign w:val="superscript"/>
                <w:lang w:eastAsia="fr-FR"/>
              </w:rPr>
              <w:t>-2</w:t>
            </w:r>
          </w:p>
        </w:tc>
        <w:tc>
          <w:tcPr>
            <w:tcW w:w="1142" w:type="dxa"/>
            <w:vAlign w:val="center"/>
          </w:tcPr>
          <w:p w14:paraId="199A87F6" w14:textId="77777777" w:rsidR="00051B00" w:rsidRPr="008461D6" w:rsidRDefault="00051B00" w:rsidP="003C63E2">
            <w:pPr>
              <w:jc w:val="center"/>
              <w:rPr>
                <w:rFonts w:cs="Arial"/>
                <w:color w:val="000000"/>
                <w:lang w:eastAsia="fr-FR"/>
              </w:rPr>
            </w:pPr>
            <w:r w:rsidRPr="008461D6">
              <w:rPr>
                <w:rFonts w:cs="Arial"/>
                <w:color w:val="000000"/>
                <w:lang w:eastAsia="fr-FR"/>
              </w:rPr>
              <w:t>4.58E-05</w:t>
            </w:r>
          </w:p>
        </w:tc>
        <w:tc>
          <w:tcPr>
            <w:tcW w:w="1202" w:type="dxa"/>
            <w:vAlign w:val="center"/>
          </w:tcPr>
          <w:p w14:paraId="585E9792" w14:textId="77777777" w:rsidR="00051B00" w:rsidRPr="008461D6" w:rsidRDefault="00051B00" w:rsidP="003C63E2">
            <w:pPr>
              <w:jc w:val="center"/>
              <w:rPr>
                <w:rFonts w:cs="Arial"/>
                <w:color w:val="000000"/>
                <w:lang w:eastAsia="fr-FR"/>
              </w:rPr>
            </w:pPr>
            <w:r w:rsidRPr="008461D6">
              <w:rPr>
                <w:rFonts w:cs="Arial"/>
                <w:color w:val="000000"/>
                <w:lang w:eastAsia="fr-FR"/>
              </w:rPr>
              <w:t>1.28E-04</w:t>
            </w:r>
          </w:p>
        </w:tc>
        <w:tc>
          <w:tcPr>
            <w:tcW w:w="1150" w:type="dxa"/>
            <w:vAlign w:val="center"/>
          </w:tcPr>
          <w:p w14:paraId="3FE9A683" w14:textId="77777777" w:rsidR="00051B00" w:rsidRPr="008461D6" w:rsidRDefault="00051B00" w:rsidP="003C63E2">
            <w:pPr>
              <w:jc w:val="center"/>
              <w:rPr>
                <w:rFonts w:cs="Arial"/>
                <w:color w:val="000000"/>
                <w:lang w:eastAsia="fr-FR"/>
              </w:rPr>
            </w:pPr>
            <w:r w:rsidRPr="008461D6">
              <w:rPr>
                <w:rFonts w:cs="Arial"/>
                <w:color w:val="000000"/>
                <w:lang w:eastAsia="fr-FR"/>
              </w:rPr>
              <w:t>3.80E-05</w:t>
            </w:r>
          </w:p>
        </w:tc>
        <w:tc>
          <w:tcPr>
            <w:tcW w:w="1134" w:type="dxa"/>
            <w:vAlign w:val="center"/>
          </w:tcPr>
          <w:p w14:paraId="01A5CDB4" w14:textId="77777777" w:rsidR="00051B00" w:rsidRPr="008461D6" w:rsidRDefault="00051B00" w:rsidP="003C63E2">
            <w:pPr>
              <w:jc w:val="center"/>
              <w:rPr>
                <w:rFonts w:cs="Arial"/>
                <w:color w:val="000000"/>
                <w:lang w:eastAsia="fr-FR"/>
              </w:rPr>
            </w:pPr>
            <w:r w:rsidRPr="008461D6">
              <w:rPr>
                <w:rFonts w:cs="Arial"/>
                <w:color w:val="000000"/>
                <w:lang w:eastAsia="fr-FR"/>
              </w:rPr>
              <w:t>n.r.</w:t>
            </w:r>
          </w:p>
        </w:tc>
        <w:tc>
          <w:tcPr>
            <w:tcW w:w="1609" w:type="dxa"/>
            <w:vAlign w:val="center"/>
          </w:tcPr>
          <w:p w14:paraId="50D12B43" w14:textId="77777777" w:rsidR="00051B00" w:rsidRPr="008461D6" w:rsidRDefault="00051B00" w:rsidP="003C63E2">
            <w:pPr>
              <w:jc w:val="center"/>
              <w:rPr>
                <w:rFonts w:cs="Arial"/>
                <w:color w:val="000000"/>
                <w:lang w:eastAsia="fr-FR"/>
              </w:rPr>
            </w:pPr>
            <w:r w:rsidRPr="008461D6">
              <w:rPr>
                <w:rFonts w:cs="Arial"/>
                <w:color w:val="000000"/>
                <w:lang w:eastAsia="fr-FR"/>
              </w:rPr>
              <w:t>n.r.</w:t>
            </w:r>
          </w:p>
        </w:tc>
      </w:tr>
      <w:tr w:rsidR="00051B00" w:rsidRPr="008461D6" w14:paraId="370DCBD1" w14:textId="77777777" w:rsidTr="003C63E2">
        <w:trPr>
          <w:trHeight w:val="283"/>
        </w:trPr>
        <w:tc>
          <w:tcPr>
            <w:tcW w:w="2126" w:type="dxa"/>
            <w:vAlign w:val="center"/>
          </w:tcPr>
          <w:p w14:paraId="4D7001C5" w14:textId="77777777" w:rsidR="00051B00" w:rsidRPr="008461D6" w:rsidRDefault="00051B00" w:rsidP="003C63E2">
            <w:pPr>
              <w:jc w:val="both"/>
              <w:rPr>
                <w:rFonts w:cs="Arial"/>
                <w:color w:val="000000"/>
                <w:lang w:eastAsia="fr-FR"/>
              </w:rPr>
            </w:pPr>
            <w:r w:rsidRPr="008461D6">
              <w:rPr>
                <w:rFonts w:cs="Arial"/>
              </w:rPr>
              <w:t>Total leachable area</w:t>
            </w:r>
          </w:p>
        </w:tc>
        <w:tc>
          <w:tcPr>
            <w:tcW w:w="992" w:type="dxa"/>
            <w:vAlign w:val="center"/>
          </w:tcPr>
          <w:p w14:paraId="5D00C3BF" w14:textId="77777777" w:rsidR="00051B00" w:rsidRPr="008461D6" w:rsidRDefault="00051B00" w:rsidP="003C63E2">
            <w:pPr>
              <w:jc w:val="center"/>
              <w:rPr>
                <w:rFonts w:cs="Arial"/>
                <w:color w:val="000000"/>
                <w:lang w:eastAsia="fr-FR"/>
              </w:rPr>
            </w:pPr>
            <w:r w:rsidRPr="008461D6">
              <w:rPr>
                <w:rFonts w:cs="Arial"/>
              </w:rPr>
              <w:t>m².ha</w:t>
            </w:r>
            <w:r w:rsidRPr="008461D6">
              <w:rPr>
                <w:rFonts w:cs="Arial"/>
                <w:vertAlign w:val="superscript"/>
              </w:rPr>
              <w:t>-1</w:t>
            </w:r>
          </w:p>
        </w:tc>
        <w:tc>
          <w:tcPr>
            <w:tcW w:w="6237" w:type="dxa"/>
            <w:gridSpan w:val="5"/>
            <w:vAlign w:val="center"/>
          </w:tcPr>
          <w:p w14:paraId="016266C9" w14:textId="77777777" w:rsidR="00051B00" w:rsidRPr="008461D6" w:rsidRDefault="00051B00" w:rsidP="003C63E2">
            <w:pPr>
              <w:jc w:val="center"/>
              <w:rPr>
                <w:rFonts w:cs="Arial"/>
                <w:color w:val="000000"/>
                <w:lang w:eastAsia="fr-FR"/>
              </w:rPr>
            </w:pPr>
            <w:r w:rsidRPr="008461D6">
              <w:rPr>
                <w:rFonts w:cs="Arial"/>
                <w:color w:val="000000"/>
                <w:lang w:eastAsia="fr-FR"/>
              </w:rPr>
              <w:t>2 000</w:t>
            </w:r>
          </w:p>
        </w:tc>
      </w:tr>
      <w:tr w:rsidR="00051B00" w:rsidRPr="008461D6" w14:paraId="2208C6D0" w14:textId="77777777" w:rsidTr="003C63E2">
        <w:trPr>
          <w:trHeight w:val="283"/>
        </w:trPr>
        <w:tc>
          <w:tcPr>
            <w:tcW w:w="2126" w:type="dxa"/>
            <w:vAlign w:val="center"/>
          </w:tcPr>
          <w:p w14:paraId="2750DD81" w14:textId="77777777" w:rsidR="00051B00" w:rsidRPr="008461D6" w:rsidRDefault="00051B00" w:rsidP="003C63E2">
            <w:pPr>
              <w:jc w:val="both"/>
              <w:rPr>
                <w:rFonts w:cs="Arial"/>
                <w:color w:val="000000"/>
                <w:lang w:eastAsia="fr-FR"/>
              </w:rPr>
            </w:pPr>
            <w:r w:rsidRPr="008461D6">
              <w:rPr>
                <w:rFonts w:cs="Arial"/>
              </w:rPr>
              <w:t>Fraction of house surface exposed to weather</w:t>
            </w:r>
          </w:p>
        </w:tc>
        <w:tc>
          <w:tcPr>
            <w:tcW w:w="992" w:type="dxa"/>
            <w:vAlign w:val="center"/>
          </w:tcPr>
          <w:p w14:paraId="644E753A" w14:textId="77777777" w:rsidR="00051B00" w:rsidRPr="008461D6" w:rsidRDefault="00051B00" w:rsidP="003C63E2">
            <w:pPr>
              <w:jc w:val="center"/>
              <w:rPr>
                <w:rFonts w:cs="Arial"/>
                <w:color w:val="000000"/>
                <w:lang w:eastAsia="fr-FR"/>
              </w:rPr>
            </w:pPr>
            <w:r w:rsidRPr="008461D6">
              <w:rPr>
                <w:rFonts w:cs="Arial"/>
              </w:rPr>
              <w:t>-</w:t>
            </w:r>
          </w:p>
        </w:tc>
        <w:tc>
          <w:tcPr>
            <w:tcW w:w="6237" w:type="dxa"/>
            <w:gridSpan w:val="5"/>
            <w:vAlign w:val="center"/>
          </w:tcPr>
          <w:p w14:paraId="30F42A55" w14:textId="77777777" w:rsidR="00051B00" w:rsidRPr="008461D6" w:rsidRDefault="00051B00" w:rsidP="003C63E2">
            <w:pPr>
              <w:jc w:val="center"/>
              <w:rPr>
                <w:rFonts w:cs="Arial"/>
                <w:color w:val="000000"/>
                <w:lang w:eastAsia="fr-FR"/>
              </w:rPr>
            </w:pPr>
            <w:r w:rsidRPr="008461D6">
              <w:rPr>
                <w:rFonts w:cs="Arial"/>
                <w:color w:val="000000"/>
                <w:lang w:eastAsia="fr-FR"/>
              </w:rPr>
              <w:t>0.5</w:t>
            </w:r>
          </w:p>
        </w:tc>
      </w:tr>
      <w:tr w:rsidR="00051B00" w:rsidRPr="008461D6" w14:paraId="7B9633CC" w14:textId="77777777" w:rsidTr="003C63E2">
        <w:trPr>
          <w:trHeight w:val="283"/>
        </w:trPr>
        <w:tc>
          <w:tcPr>
            <w:tcW w:w="2126" w:type="dxa"/>
            <w:vAlign w:val="center"/>
          </w:tcPr>
          <w:p w14:paraId="45BFDB6D" w14:textId="77777777" w:rsidR="00051B00" w:rsidRPr="008461D6" w:rsidRDefault="00051B00" w:rsidP="003C63E2">
            <w:pPr>
              <w:jc w:val="both"/>
              <w:rPr>
                <w:rFonts w:cs="Arial"/>
              </w:rPr>
            </w:pPr>
            <w:r w:rsidRPr="008461D6">
              <w:rPr>
                <w:rFonts w:cs="Arial"/>
              </w:rPr>
              <w:t>Service life</w:t>
            </w:r>
          </w:p>
        </w:tc>
        <w:tc>
          <w:tcPr>
            <w:tcW w:w="992" w:type="dxa"/>
            <w:vAlign w:val="center"/>
          </w:tcPr>
          <w:p w14:paraId="6C51B179" w14:textId="77777777" w:rsidR="00051B00" w:rsidRPr="008461D6" w:rsidRDefault="00051B00" w:rsidP="003C63E2">
            <w:pPr>
              <w:jc w:val="center"/>
              <w:rPr>
                <w:rFonts w:cs="Arial"/>
              </w:rPr>
            </w:pPr>
            <w:r w:rsidRPr="008461D6">
              <w:rPr>
                <w:rFonts w:cs="Arial"/>
              </w:rPr>
              <w:t>year</w:t>
            </w:r>
          </w:p>
        </w:tc>
        <w:tc>
          <w:tcPr>
            <w:tcW w:w="6237" w:type="dxa"/>
            <w:gridSpan w:val="5"/>
            <w:vAlign w:val="center"/>
          </w:tcPr>
          <w:p w14:paraId="151256BC" w14:textId="77777777" w:rsidR="00051B00" w:rsidRPr="008461D6" w:rsidRDefault="00051B00" w:rsidP="003C63E2">
            <w:pPr>
              <w:jc w:val="center"/>
              <w:rPr>
                <w:rFonts w:cs="Arial"/>
                <w:color w:val="000000"/>
                <w:lang w:eastAsia="fr-FR"/>
              </w:rPr>
            </w:pPr>
            <w:r w:rsidRPr="008461D6">
              <w:rPr>
                <w:rFonts w:cs="Arial"/>
                <w:color w:val="000000"/>
                <w:lang w:eastAsia="fr-FR"/>
              </w:rPr>
              <w:t>5</w:t>
            </w:r>
          </w:p>
        </w:tc>
      </w:tr>
      <w:tr w:rsidR="00051B00" w:rsidRPr="008461D6" w14:paraId="34549DFB" w14:textId="77777777" w:rsidTr="003C63E2">
        <w:trPr>
          <w:trHeight w:val="283"/>
        </w:trPr>
        <w:tc>
          <w:tcPr>
            <w:tcW w:w="2126" w:type="dxa"/>
            <w:vAlign w:val="center"/>
          </w:tcPr>
          <w:p w14:paraId="4C4E2094" w14:textId="77777777" w:rsidR="00051B00" w:rsidRPr="008461D6" w:rsidRDefault="00051B00" w:rsidP="003C63E2">
            <w:pPr>
              <w:jc w:val="both"/>
              <w:rPr>
                <w:rFonts w:cs="Arial"/>
              </w:rPr>
            </w:pPr>
            <w:r w:rsidRPr="008461D6">
              <w:rPr>
                <w:rFonts w:cs="Arial"/>
              </w:rPr>
              <w:t>Number of application per year</w:t>
            </w:r>
          </w:p>
        </w:tc>
        <w:tc>
          <w:tcPr>
            <w:tcW w:w="992" w:type="dxa"/>
            <w:vAlign w:val="center"/>
          </w:tcPr>
          <w:p w14:paraId="6C44B730" w14:textId="77777777" w:rsidR="00051B00" w:rsidRPr="008461D6" w:rsidRDefault="00051B00" w:rsidP="003C63E2">
            <w:pPr>
              <w:jc w:val="center"/>
              <w:rPr>
                <w:rFonts w:cs="Arial"/>
              </w:rPr>
            </w:pPr>
            <w:r w:rsidRPr="008461D6">
              <w:rPr>
                <w:rFonts w:cs="Arial"/>
                <w:color w:val="000000"/>
                <w:lang w:eastAsia="fr-FR"/>
              </w:rPr>
              <w:t>-</w:t>
            </w:r>
          </w:p>
        </w:tc>
        <w:tc>
          <w:tcPr>
            <w:tcW w:w="6237" w:type="dxa"/>
            <w:gridSpan w:val="5"/>
            <w:vAlign w:val="center"/>
          </w:tcPr>
          <w:p w14:paraId="23349C15" w14:textId="77777777" w:rsidR="00051B00" w:rsidRPr="008461D6" w:rsidRDefault="00051B00" w:rsidP="003C63E2">
            <w:pPr>
              <w:jc w:val="center"/>
              <w:rPr>
                <w:rFonts w:cs="Arial"/>
                <w:color w:val="000000"/>
                <w:lang w:eastAsia="fr-FR"/>
              </w:rPr>
            </w:pPr>
            <w:r w:rsidRPr="008461D6">
              <w:rPr>
                <w:rFonts w:cs="Arial"/>
                <w:color w:val="000000"/>
                <w:lang w:eastAsia="fr-FR"/>
              </w:rPr>
              <w:t>10</w:t>
            </w:r>
          </w:p>
        </w:tc>
      </w:tr>
      <w:tr w:rsidR="00051B00" w:rsidRPr="008461D6" w14:paraId="4B5E4749" w14:textId="77777777" w:rsidTr="003C63E2">
        <w:trPr>
          <w:trHeight w:val="283"/>
        </w:trPr>
        <w:tc>
          <w:tcPr>
            <w:tcW w:w="2126" w:type="dxa"/>
            <w:vAlign w:val="center"/>
            <w:hideMark/>
          </w:tcPr>
          <w:p w14:paraId="2D3D838C" w14:textId="77777777" w:rsidR="00051B00" w:rsidRPr="008461D6" w:rsidRDefault="00051B00" w:rsidP="003C63E2">
            <w:pPr>
              <w:jc w:val="both"/>
              <w:rPr>
                <w:rFonts w:cs="Arial"/>
                <w:color w:val="000000"/>
                <w:lang w:eastAsia="fr-FR"/>
              </w:rPr>
            </w:pPr>
            <w:r w:rsidRPr="008461D6">
              <w:rPr>
                <w:rFonts w:cs="Arial"/>
                <w:color w:val="000000"/>
                <w:lang w:eastAsia="fr-FR"/>
              </w:rPr>
              <w:t>Dosage per FOCUS application</w:t>
            </w:r>
          </w:p>
        </w:tc>
        <w:tc>
          <w:tcPr>
            <w:tcW w:w="992" w:type="dxa"/>
            <w:vAlign w:val="center"/>
            <w:hideMark/>
          </w:tcPr>
          <w:p w14:paraId="2BEC51C6" w14:textId="77777777" w:rsidR="00051B00" w:rsidRPr="008461D6" w:rsidRDefault="00051B00" w:rsidP="003C63E2">
            <w:pPr>
              <w:jc w:val="center"/>
              <w:rPr>
                <w:rFonts w:cs="Arial"/>
                <w:color w:val="000000"/>
                <w:lang w:eastAsia="fr-FR"/>
              </w:rPr>
            </w:pPr>
            <w:r w:rsidRPr="008461D6">
              <w:rPr>
                <w:rFonts w:cs="Arial"/>
                <w:color w:val="000000"/>
                <w:lang w:eastAsia="fr-FR"/>
              </w:rPr>
              <w:t>kg.ha</w:t>
            </w:r>
            <w:r w:rsidRPr="008461D6">
              <w:rPr>
                <w:rFonts w:cs="Arial"/>
                <w:color w:val="000000"/>
                <w:vertAlign w:val="superscript"/>
                <w:lang w:eastAsia="fr-FR"/>
              </w:rPr>
              <w:t>-1</w:t>
            </w:r>
            <w:r w:rsidRPr="008461D6">
              <w:rPr>
                <w:rFonts w:cs="Arial"/>
                <w:color w:val="000000"/>
                <w:lang w:eastAsia="fr-FR"/>
              </w:rPr>
              <w:t>.applicaton</w:t>
            </w:r>
            <w:r w:rsidRPr="008461D6">
              <w:rPr>
                <w:rFonts w:cs="Arial"/>
                <w:color w:val="000000"/>
                <w:vertAlign w:val="superscript"/>
                <w:lang w:eastAsia="fr-FR"/>
              </w:rPr>
              <w:t>-1</w:t>
            </w:r>
          </w:p>
        </w:tc>
        <w:tc>
          <w:tcPr>
            <w:tcW w:w="1142" w:type="dxa"/>
            <w:vAlign w:val="center"/>
            <w:hideMark/>
          </w:tcPr>
          <w:p w14:paraId="2409F073" w14:textId="77777777" w:rsidR="00051B00" w:rsidRPr="008461D6" w:rsidRDefault="00051B00" w:rsidP="003C63E2">
            <w:pPr>
              <w:jc w:val="center"/>
              <w:rPr>
                <w:rFonts w:cs="Arial"/>
                <w:color w:val="000000"/>
                <w:lang w:eastAsia="fr-FR"/>
              </w:rPr>
            </w:pPr>
            <w:r w:rsidRPr="008461D6">
              <w:rPr>
                <w:rFonts w:cs="Arial"/>
                <w:color w:val="000000"/>
                <w:lang w:eastAsia="fr-FR"/>
              </w:rPr>
              <w:t>9.15E-04</w:t>
            </w:r>
          </w:p>
        </w:tc>
        <w:tc>
          <w:tcPr>
            <w:tcW w:w="1202" w:type="dxa"/>
            <w:vAlign w:val="center"/>
          </w:tcPr>
          <w:p w14:paraId="2C5A2540" w14:textId="77777777" w:rsidR="00051B00" w:rsidRPr="008461D6" w:rsidRDefault="00051B00" w:rsidP="003C63E2">
            <w:pPr>
              <w:jc w:val="center"/>
              <w:rPr>
                <w:rFonts w:cs="Arial"/>
                <w:color w:val="000000"/>
                <w:lang w:eastAsia="fr-FR"/>
              </w:rPr>
            </w:pPr>
            <w:r w:rsidRPr="008461D6">
              <w:rPr>
                <w:rFonts w:cs="Arial"/>
                <w:color w:val="000000"/>
                <w:lang w:eastAsia="fr-FR"/>
              </w:rPr>
              <w:t>2.56E-03</w:t>
            </w:r>
          </w:p>
        </w:tc>
        <w:tc>
          <w:tcPr>
            <w:tcW w:w="1150" w:type="dxa"/>
            <w:vAlign w:val="center"/>
          </w:tcPr>
          <w:p w14:paraId="1953C7F1" w14:textId="77777777" w:rsidR="00051B00" w:rsidRPr="008461D6" w:rsidRDefault="00051B00" w:rsidP="003C63E2">
            <w:pPr>
              <w:jc w:val="center"/>
              <w:rPr>
                <w:rFonts w:cs="Arial"/>
                <w:color w:val="000000"/>
                <w:lang w:eastAsia="fr-FR"/>
              </w:rPr>
            </w:pPr>
            <w:r w:rsidRPr="008461D6">
              <w:rPr>
                <w:rFonts w:cs="Arial"/>
                <w:color w:val="000000"/>
                <w:lang w:eastAsia="fr-FR"/>
              </w:rPr>
              <w:t>7.59E-04</w:t>
            </w:r>
          </w:p>
        </w:tc>
        <w:tc>
          <w:tcPr>
            <w:tcW w:w="1134" w:type="dxa"/>
            <w:vAlign w:val="center"/>
          </w:tcPr>
          <w:p w14:paraId="3E2A2B2A" w14:textId="77777777" w:rsidR="00051B00" w:rsidRPr="008461D6" w:rsidRDefault="00051B00" w:rsidP="003C63E2">
            <w:pPr>
              <w:jc w:val="center"/>
              <w:rPr>
                <w:rFonts w:cs="Arial"/>
                <w:color w:val="000000"/>
                <w:lang w:eastAsia="fr-FR"/>
              </w:rPr>
            </w:pPr>
            <w:r w:rsidRPr="008461D6">
              <w:rPr>
                <w:rFonts w:cs="Arial"/>
                <w:color w:val="000000"/>
                <w:lang w:eastAsia="fr-FR"/>
              </w:rPr>
              <w:t>n.r.</w:t>
            </w:r>
          </w:p>
        </w:tc>
        <w:tc>
          <w:tcPr>
            <w:tcW w:w="1609" w:type="dxa"/>
            <w:vAlign w:val="center"/>
          </w:tcPr>
          <w:p w14:paraId="72C6B017" w14:textId="77777777" w:rsidR="00051B00" w:rsidRPr="008461D6" w:rsidRDefault="00051B00" w:rsidP="003C63E2">
            <w:pPr>
              <w:jc w:val="center"/>
              <w:rPr>
                <w:rFonts w:cs="Arial"/>
                <w:color w:val="000000"/>
                <w:lang w:eastAsia="fr-FR"/>
              </w:rPr>
            </w:pPr>
            <w:r w:rsidRPr="008461D6">
              <w:rPr>
                <w:rFonts w:cs="Arial"/>
                <w:color w:val="000000"/>
                <w:lang w:eastAsia="fr-FR"/>
              </w:rPr>
              <w:t>n.r.</w:t>
            </w:r>
          </w:p>
        </w:tc>
      </w:tr>
      <w:tr w:rsidR="00051B00" w:rsidRPr="008461D6" w14:paraId="18C80C94" w14:textId="77777777" w:rsidTr="003C63E2">
        <w:trPr>
          <w:trHeight w:val="283"/>
        </w:trPr>
        <w:tc>
          <w:tcPr>
            <w:tcW w:w="2126" w:type="dxa"/>
            <w:vAlign w:val="center"/>
          </w:tcPr>
          <w:p w14:paraId="7AE188C4" w14:textId="77777777" w:rsidR="00051B00" w:rsidRPr="008461D6" w:rsidRDefault="00051B00" w:rsidP="003C63E2">
            <w:pPr>
              <w:jc w:val="both"/>
              <w:rPr>
                <w:rFonts w:cs="Arial"/>
                <w:color w:val="000000"/>
                <w:lang w:eastAsia="fr-FR"/>
              </w:rPr>
            </w:pPr>
            <w:r w:rsidRPr="008461D6">
              <w:rPr>
                <w:rFonts w:cs="Arial"/>
                <w:color w:val="000000"/>
                <w:lang w:eastAsia="fr-FR"/>
              </w:rPr>
              <w:t>Fraction transformed</w:t>
            </w:r>
          </w:p>
        </w:tc>
        <w:tc>
          <w:tcPr>
            <w:tcW w:w="992" w:type="dxa"/>
            <w:vAlign w:val="center"/>
          </w:tcPr>
          <w:p w14:paraId="3948D1D2" w14:textId="77777777" w:rsidR="00051B00" w:rsidRPr="008461D6" w:rsidRDefault="00051B00" w:rsidP="003C63E2">
            <w:pPr>
              <w:jc w:val="center"/>
              <w:rPr>
                <w:rFonts w:cs="Arial"/>
                <w:color w:val="000000"/>
                <w:lang w:eastAsia="fr-FR"/>
              </w:rPr>
            </w:pPr>
            <w:r w:rsidRPr="008461D6">
              <w:rPr>
                <w:rFonts w:cs="Arial"/>
                <w:color w:val="000000"/>
                <w:lang w:eastAsia="fr-FR"/>
              </w:rPr>
              <w:t>-</w:t>
            </w:r>
          </w:p>
        </w:tc>
        <w:tc>
          <w:tcPr>
            <w:tcW w:w="1142" w:type="dxa"/>
            <w:vAlign w:val="center"/>
          </w:tcPr>
          <w:p w14:paraId="39A640A1" w14:textId="77777777" w:rsidR="00051B00" w:rsidRPr="008461D6" w:rsidRDefault="00051B00" w:rsidP="003C63E2">
            <w:pPr>
              <w:jc w:val="center"/>
              <w:rPr>
                <w:rFonts w:cs="Arial"/>
                <w:color w:val="000000"/>
                <w:lang w:eastAsia="fr-FR"/>
              </w:rPr>
            </w:pPr>
            <w:r w:rsidRPr="008461D6">
              <w:rPr>
                <w:rFonts w:cs="Arial"/>
                <w:color w:val="000000"/>
                <w:lang w:eastAsia="fr-FR"/>
              </w:rPr>
              <w:t>n.r.</w:t>
            </w:r>
          </w:p>
        </w:tc>
        <w:tc>
          <w:tcPr>
            <w:tcW w:w="1202" w:type="dxa"/>
            <w:vAlign w:val="center"/>
          </w:tcPr>
          <w:p w14:paraId="3A0A2413" w14:textId="77777777" w:rsidR="00051B00" w:rsidRPr="008461D6" w:rsidRDefault="00051B00" w:rsidP="003C63E2">
            <w:pPr>
              <w:jc w:val="center"/>
              <w:rPr>
                <w:rFonts w:cs="Arial"/>
                <w:color w:val="000000"/>
                <w:lang w:eastAsia="fr-FR"/>
              </w:rPr>
            </w:pPr>
            <w:r w:rsidRPr="008461D6">
              <w:rPr>
                <w:rFonts w:cs="Arial"/>
                <w:color w:val="000000"/>
                <w:lang w:eastAsia="fr-FR"/>
              </w:rPr>
              <w:t>n.r.</w:t>
            </w:r>
          </w:p>
        </w:tc>
        <w:tc>
          <w:tcPr>
            <w:tcW w:w="1150" w:type="dxa"/>
            <w:vAlign w:val="center"/>
          </w:tcPr>
          <w:p w14:paraId="3216C099" w14:textId="77777777" w:rsidR="00051B00" w:rsidRPr="008461D6" w:rsidRDefault="00051B00" w:rsidP="003C63E2">
            <w:pPr>
              <w:jc w:val="center"/>
              <w:rPr>
                <w:rFonts w:cs="Arial"/>
                <w:color w:val="000000"/>
                <w:lang w:eastAsia="fr-FR"/>
              </w:rPr>
            </w:pPr>
            <w:r w:rsidRPr="008461D6">
              <w:rPr>
                <w:rFonts w:cs="Arial"/>
                <w:color w:val="000000"/>
                <w:lang w:eastAsia="fr-FR"/>
              </w:rPr>
              <w:t>n.r.</w:t>
            </w:r>
          </w:p>
        </w:tc>
        <w:tc>
          <w:tcPr>
            <w:tcW w:w="1134" w:type="dxa"/>
            <w:vAlign w:val="center"/>
          </w:tcPr>
          <w:p w14:paraId="2DE7834D" w14:textId="77777777" w:rsidR="00051B00" w:rsidRPr="008461D6" w:rsidRDefault="00051B00" w:rsidP="003C63E2">
            <w:pPr>
              <w:jc w:val="center"/>
              <w:rPr>
                <w:rFonts w:cs="Arial"/>
                <w:color w:val="000000"/>
                <w:lang w:eastAsia="fr-FR"/>
              </w:rPr>
            </w:pPr>
            <w:r w:rsidRPr="008461D6">
              <w:rPr>
                <w:rFonts w:cs="Arial"/>
                <w:color w:val="000000"/>
                <w:lang w:eastAsia="fr-FR"/>
              </w:rPr>
              <w:t>1</w:t>
            </w:r>
          </w:p>
          <w:p w14:paraId="25A4F305" w14:textId="77777777" w:rsidR="00051B00" w:rsidRPr="008461D6" w:rsidRDefault="00051B00" w:rsidP="003C63E2">
            <w:pPr>
              <w:jc w:val="center"/>
              <w:rPr>
                <w:rFonts w:cs="Arial"/>
                <w:color w:val="000000"/>
                <w:lang w:eastAsia="fr-FR"/>
              </w:rPr>
            </w:pPr>
            <w:r w:rsidRPr="008461D6">
              <w:rPr>
                <w:rFonts w:cs="Arial"/>
                <w:color w:val="000000"/>
                <w:lang w:eastAsia="fr-FR"/>
              </w:rPr>
              <w:t>(IPBC)</w:t>
            </w:r>
          </w:p>
        </w:tc>
        <w:tc>
          <w:tcPr>
            <w:tcW w:w="1609" w:type="dxa"/>
            <w:vAlign w:val="center"/>
          </w:tcPr>
          <w:p w14:paraId="440BDCAF" w14:textId="77777777" w:rsidR="00051B00" w:rsidRPr="008461D6" w:rsidRDefault="00051B00" w:rsidP="003C63E2">
            <w:pPr>
              <w:jc w:val="center"/>
              <w:rPr>
                <w:rFonts w:cs="Arial"/>
              </w:rPr>
            </w:pPr>
            <w:r w:rsidRPr="008461D6">
              <w:rPr>
                <w:rFonts w:cs="Arial"/>
              </w:rPr>
              <w:t>0.09 (Tebuconazole) 0.43</w:t>
            </w:r>
          </w:p>
          <w:p w14:paraId="161E058F" w14:textId="77777777" w:rsidR="00051B00" w:rsidRPr="008461D6" w:rsidRDefault="00051B00" w:rsidP="003C63E2">
            <w:pPr>
              <w:jc w:val="center"/>
              <w:rPr>
                <w:rFonts w:cs="Arial"/>
              </w:rPr>
            </w:pPr>
            <w:r w:rsidRPr="008461D6">
              <w:rPr>
                <w:rFonts w:cs="Arial"/>
              </w:rPr>
              <w:t>(Propiconazole)</w:t>
            </w:r>
          </w:p>
        </w:tc>
      </w:tr>
      <w:tr w:rsidR="00051B00" w:rsidRPr="008461D6" w14:paraId="1380B078" w14:textId="77777777" w:rsidTr="003C63E2">
        <w:trPr>
          <w:trHeight w:val="283"/>
        </w:trPr>
        <w:tc>
          <w:tcPr>
            <w:tcW w:w="2126" w:type="dxa"/>
            <w:vAlign w:val="center"/>
            <w:hideMark/>
          </w:tcPr>
          <w:p w14:paraId="4D974422" w14:textId="77777777" w:rsidR="00051B00" w:rsidRPr="008461D6" w:rsidRDefault="00051B00" w:rsidP="003C63E2">
            <w:pPr>
              <w:jc w:val="both"/>
              <w:rPr>
                <w:rFonts w:cs="Arial"/>
                <w:color w:val="000000"/>
                <w:lang w:eastAsia="fr-FR"/>
              </w:rPr>
            </w:pPr>
            <w:r w:rsidRPr="008461D6">
              <w:rPr>
                <w:rFonts w:cs="Arial"/>
                <w:color w:val="000000"/>
                <w:lang w:eastAsia="fr-FR"/>
              </w:rPr>
              <w:t xml:space="preserve">Application type </w:t>
            </w:r>
          </w:p>
        </w:tc>
        <w:tc>
          <w:tcPr>
            <w:tcW w:w="992" w:type="dxa"/>
            <w:vAlign w:val="center"/>
            <w:hideMark/>
          </w:tcPr>
          <w:p w14:paraId="3F1DB94C" w14:textId="77777777" w:rsidR="00051B00" w:rsidRPr="008461D6" w:rsidRDefault="00051B00" w:rsidP="003C63E2">
            <w:pPr>
              <w:jc w:val="center"/>
              <w:rPr>
                <w:rFonts w:cs="Arial"/>
                <w:color w:val="000000"/>
                <w:lang w:eastAsia="fr-FR"/>
              </w:rPr>
            </w:pPr>
            <w:r w:rsidRPr="008461D6">
              <w:rPr>
                <w:rFonts w:cs="Arial"/>
                <w:color w:val="000000"/>
                <w:lang w:eastAsia="fr-FR"/>
              </w:rPr>
              <w:t>-</w:t>
            </w:r>
          </w:p>
        </w:tc>
        <w:tc>
          <w:tcPr>
            <w:tcW w:w="6237" w:type="dxa"/>
            <w:gridSpan w:val="5"/>
            <w:vAlign w:val="center"/>
            <w:hideMark/>
          </w:tcPr>
          <w:p w14:paraId="725A767E" w14:textId="77777777" w:rsidR="00051B00" w:rsidRPr="008461D6" w:rsidRDefault="00051B00" w:rsidP="003C63E2">
            <w:pPr>
              <w:jc w:val="center"/>
              <w:rPr>
                <w:rFonts w:cs="Arial"/>
                <w:color w:val="000000"/>
                <w:lang w:eastAsia="fr-FR"/>
              </w:rPr>
            </w:pPr>
            <w:r w:rsidRPr="008461D6">
              <w:rPr>
                <w:rFonts w:cs="Arial"/>
                <w:color w:val="000000"/>
                <w:lang w:eastAsia="fr-FR"/>
              </w:rPr>
              <w:t>To the soil surface</w:t>
            </w:r>
          </w:p>
        </w:tc>
      </w:tr>
      <w:tr w:rsidR="00051B00" w:rsidRPr="008461D6" w14:paraId="69E07A6A" w14:textId="77777777" w:rsidTr="003C63E2">
        <w:trPr>
          <w:trHeight w:val="283"/>
        </w:trPr>
        <w:tc>
          <w:tcPr>
            <w:tcW w:w="2126" w:type="dxa"/>
            <w:vAlign w:val="center"/>
            <w:hideMark/>
          </w:tcPr>
          <w:p w14:paraId="4AFEA643" w14:textId="77777777" w:rsidR="00051B00" w:rsidRPr="008461D6" w:rsidRDefault="00051B00" w:rsidP="003C63E2">
            <w:pPr>
              <w:jc w:val="both"/>
              <w:rPr>
                <w:rFonts w:cs="Arial"/>
                <w:color w:val="000000"/>
                <w:lang w:eastAsia="fr-FR"/>
              </w:rPr>
            </w:pPr>
            <w:r w:rsidRPr="008461D6">
              <w:rPr>
                <w:rFonts w:cs="Arial"/>
                <w:color w:val="000000"/>
                <w:lang w:eastAsia="fr-FR"/>
              </w:rPr>
              <w:t>Repeat interval for years</w:t>
            </w:r>
          </w:p>
        </w:tc>
        <w:tc>
          <w:tcPr>
            <w:tcW w:w="992" w:type="dxa"/>
            <w:vAlign w:val="center"/>
            <w:hideMark/>
          </w:tcPr>
          <w:p w14:paraId="263D3ACC" w14:textId="77777777" w:rsidR="00051B00" w:rsidRPr="008461D6" w:rsidRDefault="00051B00" w:rsidP="003C63E2">
            <w:pPr>
              <w:jc w:val="center"/>
              <w:rPr>
                <w:rFonts w:cs="Arial"/>
                <w:color w:val="000000"/>
                <w:lang w:eastAsia="fr-FR"/>
              </w:rPr>
            </w:pPr>
            <w:r w:rsidRPr="008461D6">
              <w:rPr>
                <w:rFonts w:cs="Arial"/>
                <w:color w:val="000000"/>
                <w:lang w:eastAsia="fr-FR"/>
              </w:rPr>
              <w:t>-</w:t>
            </w:r>
          </w:p>
        </w:tc>
        <w:tc>
          <w:tcPr>
            <w:tcW w:w="6237" w:type="dxa"/>
            <w:gridSpan w:val="5"/>
            <w:vAlign w:val="center"/>
            <w:hideMark/>
          </w:tcPr>
          <w:p w14:paraId="16057183" w14:textId="77777777" w:rsidR="00051B00" w:rsidRPr="008461D6" w:rsidRDefault="00051B00" w:rsidP="003C63E2">
            <w:pPr>
              <w:jc w:val="center"/>
              <w:rPr>
                <w:rFonts w:cs="Arial"/>
                <w:color w:val="000000"/>
                <w:lang w:eastAsia="fr-FR"/>
              </w:rPr>
            </w:pPr>
            <w:r w:rsidRPr="008461D6">
              <w:rPr>
                <w:rFonts w:cs="Arial"/>
                <w:color w:val="000000"/>
                <w:lang w:eastAsia="fr-FR"/>
              </w:rPr>
              <w:t>1</w:t>
            </w:r>
          </w:p>
        </w:tc>
      </w:tr>
      <w:tr w:rsidR="00051B00" w:rsidRPr="008461D6" w14:paraId="24CAA081" w14:textId="77777777" w:rsidTr="003C63E2">
        <w:trPr>
          <w:trHeight w:val="330"/>
        </w:trPr>
        <w:tc>
          <w:tcPr>
            <w:tcW w:w="2126" w:type="dxa"/>
            <w:vMerge w:val="restart"/>
            <w:vAlign w:val="center"/>
            <w:hideMark/>
          </w:tcPr>
          <w:p w14:paraId="63C52DD1" w14:textId="77777777" w:rsidR="00051B00" w:rsidRPr="008461D6" w:rsidRDefault="00051B00" w:rsidP="003C63E2">
            <w:pPr>
              <w:jc w:val="both"/>
              <w:rPr>
                <w:rFonts w:cs="Arial"/>
                <w:color w:val="000000"/>
                <w:lang w:eastAsia="fr-FR"/>
              </w:rPr>
            </w:pPr>
            <w:r w:rsidRPr="008461D6">
              <w:rPr>
                <w:rFonts w:cs="Arial"/>
                <w:color w:val="000000"/>
                <w:lang w:eastAsia="fr-FR"/>
              </w:rPr>
              <w:t>Date</w:t>
            </w:r>
          </w:p>
        </w:tc>
        <w:tc>
          <w:tcPr>
            <w:tcW w:w="992" w:type="dxa"/>
            <w:vMerge w:val="restart"/>
            <w:vAlign w:val="center"/>
            <w:hideMark/>
          </w:tcPr>
          <w:p w14:paraId="1E7B87B0" w14:textId="77777777" w:rsidR="00051B00" w:rsidRPr="008461D6" w:rsidRDefault="00051B00" w:rsidP="003C63E2">
            <w:pPr>
              <w:jc w:val="center"/>
              <w:rPr>
                <w:rFonts w:cs="Arial"/>
                <w:color w:val="000000"/>
                <w:lang w:eastAsia="fr-FR"/>
              </w:rPr>
            </w:pPr>
            <w:r w:rsidRPr="008461D6">
              <w:rPr>
                <w:rFonts w:cs="Arial"/>
                <w:color w:val="000000"/>
                <w:lang w:eastAsia="fr-FR"/>
              </w:rPr>
              <w:t>-</w:t>
            </w:r>
          </w:p>
        </w:tc>
        <w:tc>
          <w:tcPr>
            <w:tcW w:w="6237" w:type="dxa"/>
            <w:gridSpan w:val="5"/>
            <w:vAlign w:val="center"/>
            <w:hideMark/>
          </w:tcPr>
          <w:p w14:paraId="04113FD6" w14:textId="77777777" w:rsidR="00051B00" w:rsidRPr="008461D6" w:rsidRDefault="00051B00" w:rsidP="003C63E2">
            <w:pPr>
              <w:jc w:val="center"/>
              <w:rPr>
                <w:rFonts w:cs="Arial"/>
                <w:color w:val="000000"/>
                <w:lang w:eastAsia="fr-FR"/>
              </w:rPr>
            </w:pPr>
            <w:r w:rsidRPr="008461D6">
              <w:rPr>
                <w:rFonts w:cs="Arial"/>
              </w:rPr>
              <w:t>10/01/1901</w:t>
            </w:r>
          </w:p>
        </w:tc>
      </w:tr>
      <w:tr w:rsidR="00051B00" w:rsidRPr="008461D6" w14:paraId="6BBF8568" w14:textId="77777777" w:rsidTr="003C63E2">
        <w:trPr>
          <w:trHeight w:val="330"/>
        </w:trPr>
        <w:tc>
          <w:tcPr>
            <w:tcW w:w="2126" w:type="dxa"/>
            <w:vMerge/>
            <w:vAlign w:val="center"/>
            <w:hideMark/>
          </w:tcPr>
          <w:p w14:paraId="0C7C2B57" w14:textId="77777777" w:rsidR="00051B00" w:rsidRPr="008461D6" w:rsidRDefault="00051B00" w:rsidP="003C63E2">
            <w:pPr>
              <w:rPr>
                <w:rFonts w:cs="Arial"/>
                <w:color w:val="000000"/>
                <w:lang w:eastAsia="fr-FR"/>
              </w:rPr>
            </w:pPr>
          </w:p>
        </w:tc>
        <w:tc>
          <w:tcPr>
            <w:tcW w:w="992" w:type="dxa"/>
            <w:vMerge/>
            <w:vAlign w:val="center"/>
            <w:hideMark/>
          </w:tcPr>
          <w:p w14:paraId="12975E1B" w14:textId="77777777" w:rsidR="00051B00" w:rsidRPr="008461D6" w:rsidRDefault="00051B00" w:rsidP="003C63E2">
            <w:pPr>
              <w:rPr>
                <w:rFonts w:cs="Arial"/>
                <w:color w:val="000000"/>
                <w:lang w:eastAsia="fr-FR"/>
              </w:rPr>
            </w:pPr>
          </w:p>
        </w:tc>
        <w:tc>
          <w:tcPr>
            <w:tcW w:w="6237" w:type="dxa"/>
            <w:gridSpan w:val="5"/>
            <w:vAlign w:val="center"/>
            <w:hideMark/>
          </w:tcPr>
          <w:p w14:paraId="5401FFCF" w14:textId="77777777" w:rsidR="00051B00" w:rsidRPr="008461D6" w:rsidRDefault="00051B00" w:rsidP="003C63E2">
            <w:pPr>
              <w:jc w:val="center"/>
              <w:rPr>
                <w:rFonts w:cs="Arial"/>
                <w:color w:val="000000"/>
                <w:lang w:eastAsia="fr-FR"/>
              </w:rPr>
            </w:pPr>
            <w:r w:rsidRPr="008461D6">
              <w:rPr>
                <w:rFonts w:cs="Arial"/>
              </w:rPr>
              <w:t>15/02/1901</w:t>
            </w:r>
          </w:p>
        </w:tc>
      </w:tr>
      <w:tr w:rsidR="00051B00" w:rsidRPr="008461D6" w14:paraId="73CBC481" w14:textId="77777777" w:rsidTr="003C63E2">
        <w:trPr>
          <w:trHeight w:val="330"/>
        </w:trPr>
        <w:tc>
          <w:tcPr>
            <w:tcW w:w="2126" w:type="dxa"/>
            <w:vMerge/>
            <w:vAlign w:val="center"/>
            <w:hideMark/>
          </w:tcPr>
          <w:p w14:paraId="2D6DE57D" w14:textId="77777777" w:rsidR="00051B00" w:rsidRPr="008461D6" w:rsidRDefault="00051B00" w:rsidP="003C63E2">
            <w:pPr>
              <w:rPr>
                <w:rFonts w:cs="Arial"/>
                <w:color w:val="000000"/>
                <w:lang w:eastAsia="fr-FR"/>
              </w:rPr>
            </w:pPr>
          </w:p>
        </w:tc>
        <w:tc>
          <w:tcPr>
            <w:tcW w:w="992" w:type="dxa"/>
            <w:vMerge/>
            <w:vAlign w:val="center"/>
            <w:hideMark/>
          </w:tcPr>
          <w:p w14:paraId="6C09A5E1" w14:textId="77777777" w:rsidR="00051B00" w:rsidRPr="008461D6" w:rsidRDefault="00051B00" w:rsidP="003C63E2">
            <w:pPr>
              <w:rPr>
                <w:rFonts w:cs="Arial"/>
                <w:color w:val="000000"/>
                <w:lang w:eastAsia="fr-FR"/>
              </w:rPr>
            </w:pPr>
          </w:p>
        </w:tc>
        <w:tc>
          <w:tcPr>
            <w:tcW w:w="6237" w:type="dxa"/>
            <w:gridSpan w:val="5"/>
            <w:vAlign w:val="center"/>
            <w:hideMark/>
          </w:tcPr>
          <w:p w14:paraId="492D8ECA" w14:textId="77777777" w:rsidR="00051B00" w:rsidRPr="008461D6" w:rsidRDefault="00051B00" w:rsidP="003C63E2">
            <w:pPr>
              <w:jc w:val="center"/>
              <w:rPr>
                <w:rFonts w:cs="Arial"/>
                <w:color w:val="000000"/>
                <w:lang w:eastAsia="fr-FR"/>
              </w:rPr>
            </w:pPr>
            <w:r w:rsidRPr="008461D6">
              <w:rPr>
                <w:rFonts w:cs="Arial"/>
              </w:rPr>
              <w:t>24/03/1901</w:t>
            </w:r>
          </w:p>
        </w:tc>
      </w:tr>
      <w:tr w:rsidR="00051B00" w:rsidRPr="008461D6" w14:paraId="5FE88429" w14:textId="77777777" w:rsidTr="003C63E2">
        <w:trPr>
          <w:trHeight w:val="330"/>
        </w:trPr>
        <w:tc>
          <w:tcPr>
            <w:tcW w:w="2126" w:type="dxa"/>
            <w:vMerge/>
            <w:vAlign w:val="center"/>
            <w:hideMark/>
          </w:tcPr>
          <w:p w14:paraId="6B3E82FE" w14:textId="77777777" w:rsidR="00051B00" w:rsidRPr="008461D6" w:rsidRDefault="00051B00" w:rsidP="003C63E2">
            <w:pPr>
              <w:rPr>
                <w:rFonts w:cs="Arial"/>
                <w:color w:val="000000"/>
                <w:lang w:eastAsia="fr-FR"/>
              </w:rPr>
            </w:pPr>
          </w:p>
        </w:tc>
        <w:tc>
          <w:tcPr>
            <w:tcW w:w="992" w:type="dxa"/>
            <w:vMerge/>
            <w:vAlign w:val="center"/>
            <w:hideMark/>
          </w:tcPr>
          <w:p w14:paraId="58344D79" w14:textId="77777777" w:rsidR="00051B00" w:rsidRPr="008461D6" w:rsidRDefault="00051B00" w:rsidP="003C63E2">
            <w:pPr>
              <w:rPr>
                <w:rFonts w:cs="Arial"/>
                <w:color w:val="000000"/>
                <w:lang w:eastAsia="fr-FR"/>
              </w:rPr>
            </w:pPr>
          </w:p>
        </w:tc>
        <w:tc>
          <w:tcPr>
            <w:tcW w:w="6237" w:type="dxa"/>
            <w:gridSpan w:val="5"/>
            <w:vAlign w:val="center"/>
            <w:hideMark/>
          </w:tcPr>
          <w:p w14:paraId="698CF6E4" w14:textId="77777777" w:rsidR="00051B00" w:rsidRPr="008461D6" w:rsidRDefault="00051B00" w:rsidP="003C63E2">
            <w:pPr>
              <w:jc w:val="center"/>
              <w:rPr>
                <w:rFonts w:cs="Arial"/>
                <w:color w:val="000000"/>
                <w:lang w:eastAsia="fr-FR"/>
              </w:rPr>
            </w:pPr>
            <w:r w:rsidRPr="008461D6">
              <w:rPr>
                <w:rFonts w:cs="Arial"/>
              </w:rPr>
              <w:t>29/04/1901</w:t>
            </w:r>
          </w:p>
        </w:tc>
      </w:tr>
      <w:tr w:rsidR="00051B00" w:rsidRPr="008461D6" w14:paraId="3277B73F" w14:textId="77777777" w:rsidTr="003C63E2">
        <w:trPr>
          <w:trHeight w:val="330"/>
        </w:trPr>
        <w:tc>
          <w:tcPr>
            <w:tcW w:w="2126" w:type="dxa"/>
            <w:vMerge/>
            <w:vAlign w:val="center"/>
            <w:hideMark/>
          </w:tcPr>
          <w:p w14:paraId="7622F1FB" w14:textId="77777777" w:rsidR="00051B00" w:rsidRPr="008461D6" w:rsidRDefault="00051B00" w:rsidP="003C63E2">
            <w:pPr>
              <w:rPr>
                <w:rFonts w:cs="Arial"/>
                <w:color w:val="000000"/>
                <w:lang w:eastAsia="fr-FR"/>
              </w:rPr>
            </w:pPr>
          </w:p>
        </w:tc>
        <w:tc>
          <w:tcPr>
            <w:tcW w:w="992" w:type="dxa"/>
            <w:vMerge/>
            <w:vAlign w:val="center"/>
            <w:hideMark/>
          </w:tcPr>
          <w:p w14:paraId="35AA2943" w14:textId="77777777" w:rsidR="00051B00" w:rsidRPr="008461D6" w:rsidRDefault="00051B00" w:rsidP="003C63E2">
            <w:pPr>
              <w:rPr>
                <w:rFonts w:cs="Arial"/>
                <w:color w:val="000000"/>
                <w:lang w:eastAsia="fr-FR"/>
              </w:rPr>
            </w:pPr>
          </w:p>
        </w:tc>
        <w:tc>
          <w:tcPr>
            <w:tcW w:w="6237" w:type="dxa"/>
            <w:gridSpan w:val="5"/>
            <w:vAlign w:val="center"/>
            <w:hideMark/>
          </w:tcPr>
          <w:p w14:paraId="5BFDCB93" w14:textId="77777777" w:rsidR="00051B00" w:rsidRPr="008461D6" w:rsidRDefault="00051B00" w:rsidP="003C63E2">
            <w:pPr>
              <w:jc w:val="center"/>
              <w:rPr>
                <w:rFonts w:cs="Arial"/>
                <w:color w:val="000000"/>
                <w:lang w:eastAsia="fr-FR"/>
              </w:rPr>
            </w:pPr>
            <w:r w:rsidRPr="008461D6">
              <w:rPr>
                <w:rFonts w:cs="Arial"/>
              </w:rPr>
              <w:t>05/06/1901</w:t>
            </w:r>
          </w:p>
        </w:tc>
      </w:tr>
      <w:tr w:rsidR="00051B00" w:rsidRPr="008461D6" w14:paraId="5F195998" w14:textId="77777777" w:rsidTr="003C63E2">
        <w:trPr>
          <w:trHeight w:val="330"/>
        </w:trPr>
        <w:tc>
          <w:tcPr>
            <w:tcW w:w="2126" w:type="dxa"/>
            <w:vMerge/>
            <w:vAlign w:val="center"/>
            <w:hideMark/>
          </w:tcPr>
          <w:p w14:paraId="35BDB47E" w14:textId="77777777" w:rsidR="00051B00" w:rsidRPr="008461D6" w:rsidRDefault="00051B00" w:rsidP="003C63E2">
            <w:pPr>
              <w:rPr>
                <w:rFonts w:cs="Arial"/>
                <w:color w:val="000000"/>
                <w:lang w:eastAsia="fr-FR"/>
              </w:rPr>
            </w:pPr>
          </w:p>
        </w:tc>
        <w:tc>
          <w:tcPr>
            <w:tcW w:w="992" w:type="dxa"/>
            <w:vMerge/>
            <w:vAlign w:val="center"/>
            <w:hideMark/>
          </w:tcPr>
          <w:p w14:paraId="49C21FFD" w14:textId="77777777" w:rsidR="00051B00" w:rsidRPr="008461D6" w:rsidRDefault="00051B00" w:rsidP="003C63E2">
            <w:pPr>
              <w:rPr>
                <w:rFonts w:cs="Arial"/>
                <w:color w:val="000000"/>
                <w:lang w:eastAsia="fr-FR"/>
              </w:rPr>
            </w:pPr>
          </w:p>
        </w:tc>
        <w:tc>
          <w:tcPr>
            <w:tcW w:w="6237" w:type="dxa"/>
            <w:gridSpan w:val="5"/>
            <w:vAlign w:val="center"/>
            <w:hideMark/>
          </w:tcPr>
          <w:p w14:paraId="3751FB10" w14:textId="77777777" w:rsidR="00051B00" w:rsidRPr="008461D6" w:rsidRDefault="00051B00" w:rsidP="003C63E2">
            <w:pPr>
              <w:jc w:val="center"/>
              <w:rPr>
                <w:rFonts w:cs="Arial"/>
                <w:color w:val="000000"/>
                <w:lang w:eastAsia="fr-FR"/>
              </w:rPr>
            </w:pPr>
            <w:r w:rsidRPr="008461D6">
              <w:rPr>
                <w:rFonts w:cs="Arial"/>
              </w:rPr>
              <w:t>11/07/1901</w:t>
            </w:r>
          </w:p>
        </w:tc>
      </w:tr>
      <w:tr w:rsidR="00051B00" w:rsidRPr="008461D6" w14:paraId="09706F5B" w14:textId="77777777" w:rsidTr="003C63E2">
        <w:trPr>
          <w:trHeight w:val="330"/>
        </w:trPr>
        <w:tc>
          <w:tcPr>
            <w:tcW w:w="2126" w:type="dxa"/>
            <w:vMerge/>
            <w:vAlign w:val="center"/>
          </w:tcPr>
          <w:p w14:paraId="6A8F12AE" w14:textId="77777777" w:rsidR="00051B00" w:rsidRPr="008461D6" w:rsidRDefault="00051B00" w:rsidP="003C63E2">
            <w:pPr>
              <w:rPr>
                <w:rFonts w:cs="Arial"/>
                <w:color w:val="000000"/>
                <w:lang w:eastAsia="fr-FR"/>
              </w:rPr>
            </w:pPr>
          </w:p>
        </w:tc>
        <w:tc>
          <w:tcPr>
            <w:tcW w:w="992" w:type="dxa"/>
            <w:vMerge/>
            <w:vAlign w:val="center"/>
          </w:tcPr>
          <w:p w14:paraId="0DCC7DB9" w14:textId="77777777" w:rsidR="00051B00" w:rsidRPr="008461D6" w:rsidRDefault="00051B00" w:rsidP="003C63E2">
            <w:pPr>
              <w:rPr>
                <w:rFonts w:cs="Arial"/>
                <w:color w:val="000000"/>
                <w:lang w:eastAsia="fr-FR"/>
              </w:rPr>
            </w:pPr>
          </w:p>
        </w:tc>
        <w:tc>
          <w:tcPr>
            <w:tcW w:w="6237" w:type="dxa"/>
            <w:gridSpan w:val="5"/>
            <w:vAlign w:val="center"/>
          </w:tcPr>
          <w:p w14:paraId="78FFD3E2" w14:textId="77777777" w:rsidR="00051B00" w:rsidRPr="008461D6" w:rsidRDefault="00051B00" w:rsidP="003C63E2">
            <w:pPr>
              <w:jc w:val="center"/>
              <w:rPr>
                <w:rFonts w:cs="Arial"/>
                <w:color w:val="000000"/>
                <w:lang w:eastAsia="fr-FR"/>
              </w:rPr>
            </w:pPr>
            <w:r w:rsidRPr="008461D6">
              <w:rPr>
                <w:rFonts w:cs="Arial"/>
              </w:rPr>
              <w:t>17/08/1901</w:t>
            </w:r>
          </w:p>
        </w:tc>
      </w:tr>
      <w:tr w:rsidR="00051B00" w:rsidRPr="008461D6" w14:paraId="2C15A6AB" w14:textId="77777777" w:rsidTr="003C63E2">
        <w:trPr>
          <w:trHeight w:val="330"/>
        </w:trPr>
        <w:tc>
          <w:tcPr>
            <w:tcW w:w="2126" w:type="dxa"/>
            <w:vMerge/>
            <w:vAlign w:val="center"/>
          </w:tcPr>
          <w:p w14:paraId="396C990D" w14:textId="77777777" w:rsidR="00051B00" w:rsidRPr="008461D6" w:rsidRDefault="00051B00" w:rsidP="003C63E2">
            <w:pPr>
              <w:rPr>
                <w:rFonts w:cs="Arial"/>
                <w:color w:val="000000"/>
                <w:lang w:eastAsia="fr-FR"/>
              </w:rPr>
            </w:pPr>
          </w:p>
        </w:tc>
        <w:tc>
          <w:tcPr>
            <w:tcW w:w="992" w:type="dxa"/>
            <w:vMerge/>
            <w:vAlign w:val="center"/>
          </w:tcPr>
          <w:p w14:paraId="16385AE5" w14:textId="77777777" w:rsidR="00051B00" w:rsidRPr="008461D6" w:rsidRDefault="00051B00" w:rsidP="003C63E2">
            <w:pPr>
              <w:rPr>
                <w:rFonts w:cs="Arial"/>
                <w:color w:val="000000"/>
                <w:lang w:eastAsia="fr-FR"/>
              </w:rPr>
            </w:pPr>
          </w:p>
        </w:tc>
        <w:tc>
          <w:tcPr>
            <w:tcW w:w="6237" w:type="dxa"/>
            <w:gridSpan w:val="5"/>
            <w:vAlign w:val="center"/>
          </w:tcPr>
          <w:p w14:paraId="0B03CE7F" w14:textId="77777777" w:rsidR="00051B00" w:rsidRPr="008461D6" w:rsidRDefault="00051B00" w:rsidP="003C63E2">
            <w:pPr>
              <w:jc w:val="center"/>
              <w:rPr>
                <w:rFonts w:cs="Arial"/>
                <w:color w:val="000000"/>
                <w:lang w:eastAsia="fr-FR"/>
              </w:rPr>
            </w:pPr>
            <w:r w:rsidRPr="008461D6">
              <w:rPr>
                <w:rFonts w:cs="Arial"/>
              </w:rPr>
              <w:t>22/09/1901</w:t>
            </w:r>
          </w:p>
        </w:tc>
      </w:tr>
      <w:tr w:rsidR="00051B00" w:rsidRPr="008461D6" w14:paraId="4C32C190" w14:textId="77777777" w:rsidTr="003C63E2">
        <w:trPr>
          <w:trHeight w:val="330"/>
        </w:trPr>
        <w:tc>
          <w:tcPr>
            <w:tcW w:w="2126" w:type="dxa"/>
            <w:vMerge/>
            <w:vAlign w:val="center"/>
          </w:tcPr>
          <w:p w14:paraId="55A7C15E" w14:textId="77777777" w:rsidR="00051B00" w:rsidRPr="008461D6" w:rsidRDefault="00051B00" w:rsidP="003C63E2">
            <w:pPr>
              <w:rPr>
                <w:rFonts w:cs="Arial"/>
                <w:color w:val="000000"/>
                <w:lang w:eastAsia="fr-FR"/>
              </w:rPr>
            </w:pPr>
          </w:p>
        </w:tc>
        <w:tc>
          <w:tcPr>
            <w:tcW w:w="992" w:type="dxa"/>
            <w:vMerge/>
            <w:vAlign w:val="center"/>
          </w:tcPr>
          <w:p w14:paraId="1FB2056C" w14:textId="77777777" w:rsidR="00051B00" w:rsidRPr="008461D6" w:rsidRDefault="00051B00" w:rsidP="003C63E2">
            <w:pPr>
              <w:rPr>
                <w:rFonts w:cs="Arial"/>
                <w:color w:val="000000"/>
                <w:lang w:eastAsia="fr-FR"/>
              </w:rPr>
            </w:pPr>
          </w:p>
        </w:tc>
        <w:tc>
          <w:tcPr>
            <w:tcW w:w="6237" w:type="dxa"/>
            <w:gridSpan w:val="5"/>
            <w:vAlign w:val="center"/>
          </w:tcPr>
          <w:p w14:paraId="0B86C4A6" w14:textId="77777777" w:rsidR="00051B00" w:rsidRPr="008461D6" w:rsidRDefault="00051B00" w:rsidP="003C63E2">
            <w:pPr>
              <w:jc w:val="center"/>
              <w:rPr>
                <w:rFonts w:cs="Arial"/>
                <w:color w:val="000000"/>
                <w:lang w:eastAsia="fr-FR"/>
              </w:rPr>
            </w:pPr>
            <w:r w:rsidRPr="008461D6">
              <w:rPr>
                <w:rFonts w:cs="Arial"/>
              </w:rPr>
              <w:t>29/10/1901</w:t>
            </w:r>
          </w:p>
        </w:tc>
      </w:tr>
      <w:tr w:rsidR="00051B00" w:rsidRPr="008461D6" w14:paraId="3B050D5A" w14:textId="77777777" w:rsidTr="003C63E2">
        <w:trPr>
          <w:trHeight w:val="330"/>
        </w:trPr>
        <w:tc>
          <w:tcPr>
            <w:tcW w:w="2126" w:type="dxa"/>
            <w:vMerge/>
            <w:vAlign w:val="center"/>
          </w:tcPr>
          <w:p w14:paraId="52388010" w14:textId="77777777" w:rsidR="00051B00" w:rsidRPr="008461D6" w:rsidRDefault="00051B00" w:rsidP="003C63E2">
            <w:pPr>
              <w:rPr>
                <w:rFonts w:cs="Arial"/>
                <w:color w:val="000000"/>
                <w:lang w:eastAsia="fr-FR"/>
              </w:rPr>
            </w:pPr>
          </w:p>
        </w:tc>
        <w:tc>
          <w:tcPr>
            <w:tcW w:w="992" w:type="dxa"/>
            <w:vMerge/>
            <w:vAlign w:val="center"/>
          </w:tcPr>
          <w:p w14:paraId="5C95BBFB" w14:textId="77777777" w:rsidR="00051B00" w:rsidRPr="008461D6" w:rsidRDefault="00051B00" w:rsidP="003C63E2">
            <w:pPr>
              <w:rPr>
                <w:rFonts w:cs="Arial"/>
                <w:color w:val="000000"/>
                <w:lang w:eastAsia="fr-FR"/>
              </w:rPr>
            </w:pPr>
          </w:p>
        </w:tc>
        <w:tc>
          <w:tcPr>
            <w:tcW w:w="6237" w:type="dxa"/>
            <w:gridSpan w:val="5"/>
            <w:vAlign w:val="center"/>
          </w:tcPr>
          <w:p w14:paraId="775961AC" w14:textId="77777777" w:rsidR="00051B00" w:rsidRPr="008461D6" w:rsidRDefault="00051B00" w:rsidP="003C63E2">
            <w:pPr>
              <w:jc w:val="center"/>
              <w:rPr>
                <w:rFonts w:cs="Arial"/>
              </w:rPr>
            </w:pPr>
            <w:r w:rsidRPr="008461D6">
              <w:rPr>
                <w:rFonts w:cs="Arial"/>
              </w:rPr>
              <w:t>04/12/1901</w:t>
            </w:r>
          </w:p>
        </w:tc>
      </w:tr>
      <w:tr w:rsidR="00051B00" w:rsidRPr="008461D6" w14:paraId="2248BDF6" w14:textId="77777777" w:rsidTr="003C63E2">
        <w:trPr>
          <w:trHeight w:val="330"/>
        </w:trPr>
        <w:tc>
          <w:tcPr>
            <w:tcW w:w="9355" w:type="dxa"/>
            <w:gridSpan w:val="7"/>
            <w:shd w:val="clear" w:color="auto" w:fill="DBE5F1" w:themeFill="accent1" w:themeFillTint="33"/>
            <w:vAlign w:val="center"/>
          </w:tcPr>
          <w:p w14:paraId="4BDE17ED" w14:textId="77777777" w:rsidR="00051B00" w:rsidRPr="008461D6" w:rsidRDefault="00051B00" w:rsidP="003C63E2">
            <w:pPr>
              <w:rPr>
                <w:rFonts w:cs="Arial"/>
                <w:b/>
                <w:bCs/>
                <w:color w:val="4F6228"/>
                <w:lang w:eastAsia="fr-FR"/>
              </w:rPr>
            </w:pPr>
            <w:r w:rsidRPr="008461D6">
              <w:rPr>
                <w:rFonts w:cs="Arial"/>
                <w:b/>
                <w:bCs/>
                <w:color w:val="4F6228"/>
                <w:lang w:eastAsia="fr-FR"/>
              </w:rPr>
              <w:t>Crops Application</w:t>
            </w:r>
          </w:p>
        </w:tc>
      </w:tr>
      <w:tr w:rsidR="00051B00" w:rsidRPr="008461D6" w14:paraId="3234386F" w14:textId="77777777" w:rsidTr="003C63E2">
        <w:trPr>
          <w:trHeight w:val="330"/>
        </w:trPr>
        <w:tc>
          <w:tcPr>
            <w:tcW w:w="2126" w:type="dxa"/>
            <w:vAlign w:val="center"/>
            <w:hideMark/>
          </w:tcPr>
          <w:p w14:paraId="5BAC3831" w14:textId="77777777" w:rsidR="00051B00" w:rsidRPr="008461D6" w:rsidRDefault="00051B00" w:rsidP="003C63E2">
            <w:pPr>
              <w:jc w:val="both"/>
              <w:rPr>
                <w:rFonts w:cs="Arial"/>
                <w:color w:val="000000"/>
                <w:lang w:eastAsia="fr-FR"/>
              </w:rPr>
            </w:pPr>
            <w:r w:rsidRPr="008461D6">
              <w:rPr>
                <w:rFonts w:cs="Arial"/>
                <w:color w:val="000000"/>
                <w:lang w:eastAsia="fr-FR"/>
              </w:rPr>
              <w:t>Crop(s)</w:t>
            </w:r>
          </w:p>
        </w:tc>
        <w:tc>
          <w:tcPr>
            <w:tcW w:w="992" w:type="dxa"/>
            <w:vAlign w:val="center"/>
            <w:hideMark/>
          </w:tcPr>
          <w:p w14:paraId="78F4A7FC" w14:textId="77777777" w:rsidR="00051B00" w:rsidRPr="008461D6" w:rsidRDefault="00051B00" w:rsidP="003C63E2">
            <w:pPr>
              <w:jc w:val="center"/>
              <w:rPr>
                <w:rFonts w:cs="Arial"/>
                <w:color w:val="000000"/>
                <w:lang w:eastAsia="fr-FR"/>
              </w:rPr>
            </w:pPr>
            <w:r w:rsidRPr="008461D6">
              <w:rPr>
                <w:rFonts w:cs="Arial"/>
                <w:color w:val="000000"/>
                <w:lang w:eastAsia="fr-FR"/>
              </w:rPr>
              <w:t>-</w:t>
            </w:r>
          </w:p>
        </w:tc>
        <w:tc>
          <w:tcPr>
            <w:tcW w:w="6237" w:type="dxa"/>
            <w:gridSpan w:val="5"/>
            <w:vAlign w:val="center"/>
          </w:tcPr>
          <w:p w14:paraId="5CDD55DF" w14:textId="77777777" w:rsidR="00051B00" w:rsidRPr="008461D6" w:rsidRDefault="00051B00" w:rsidP="003C63E2">
            <w:pPr>
              <w:jc w:val="center"/>
              <w:rPr>
                <w:rFonts w:cs="Arial"/>
                <w:color w:val="000000"/>
                <w:lang w:eastAsia="fr-FR"/>
              </w:rPr>
            </w:pPr>
            <w:r w:rsidRPr="008461D6">
              <w:rPr>
                <w:rFonts w:cs="Arial"/>
                <w:color w:val="000000"/>
                <w:lang w:eastAsia="fr-FR"/>
              </w:rPr>
              <w:t>Grassland</w:t>
            </w:r>
          </w:p>
        </w:tc>
      </w:tr>
      <w:tr w:rsidR="00051B00" w:rsidRPr="008461D6" w14:paraId="2B5FFB25" w14:textId="77777777" w:rsidTr="003C63E2">
        <w:trPr>
          <w:trHeight w:val="283"/>
        </w:trPr>
        <w:tc>
          <w:tcPr>
            <w:tcW w:w="3118" w:type="dxa"/>
            <w:gridSpan w:val="2"/>
            <w:vMerge w:val="restart"/>
            <w:vAlign w:val="center"/>
            <w:hideMark/>
          </w:tcPr>
          <w:p w14:paraId="1865CDCC" w14:textId="77777777" w:rsidR="00051B00" w:rsidRPr="008461D6" w:rsidRDefault="00051B00" w:rsidP="002E0FD2">
            <w:pPr>
              <w:keepNext/>
              <w:jc w:val="both"/>
              <w:rPr>
                <w:rFonts w:cs="Arial"/>
                <w:color w:val="000000"/>
                <w:lang w:eastAsia="fr-FR"/>
              </w:rPr>
            </w:pPr>
            <w:r w:rsidRPr="008461D6">
              <w:rPr>
                <w:rFonts w:cs="Arial"/>
                <w:color w:val="000000"/>
                <w:lang w:eastAsia="fr-FR"/>
              </w:rPr>
              <w:t>Selected Locations</w:t>
            </w:r>
          </w:p>
        </w:tc>
        <w:tc>
          <w:tcPr>
            <w:tcW w:w="6237" w:type="dxa"/>
            <w:gridSpan w:val="5"/>
            <w:vAlign w:val="center"/>
          </w:tcPr>
          <w:p w14:paraId="1494CBED" w14:textId="77777777" w:rsidR="00051B00" w:rsidRPr="008461D6" w:rsidRDefault="00051B00" w:rsidP="002E0FD2">
            <w:pPr>
              <w:keepNext/>
              <w:jc w:val="center"/>
              <w:rPr>
                <w:rFonts w:cs="Arial"/>
                <w:color w:val="000000"/>
                <w:lang w:eastAsia="fr-FR"/>
              </w:rPr>
            </w:pPr>
            <w:r w:rsidRPr="008461D6">
              <w:rPr>
                <w:rFonts w:cs="Arial"/>
                <w:color w:val="000000"/>
                <w:lang w:eastAsia="fr-FR"/>
              </w:rPr>
              <w:t>CHATEAUDUN</w:t>
            </w:r>
          </w:p>
        </w:tc>
      </w:tr>
      <w:tr w:rsidR="00051B00" w:rsidRPr="008461D6" w14:paraId="100800D8" w14:textId="77777777" w:rsidTr="003C63E2">
        <w:trPr>
          <w:trHeight w:val="283"/>
        </w:trPr>
        <w:tc>
          <w:tcPr>
            <w:tcW w:w="3118" w:type="dxa"/>
            <w:gridSpan w:val="2"/>
            <w:vMerge/>
            <w:vAlign w:val="center"/>
            <w:hideMark/>
          </w:tcPr>
          <w:p w14:paraId="1C328F30" w14:textId="77777777" w:rsidR="00051B00" w:rsidRPr="008461D6" w:rsidRDefault="00051B00" w:rsidP="003C1135">
            <w:pPr>
              <w:keepNext/>
              <w:rPr>
                <w:rFonts w:cs="Arial"/>
                <w:color w:val="000000"/>
                <w:lang w:eastAsia="fr-FR"/>
              </w:rPr>
            </w:pPr>
          </w:p>
        </w:tc>
        <w:tc>
          <w:tcPr>
            <w:tcW w:w="6237" w:type="dxa"/>
            <w:gridSpan w:val="5"/>
            <w:vAlign w:val="center"/>
          </w:tcPr>
          <w:p w14:paraId="5AABE89F" w14:textId="77777777" w:rsidR="00051B00" w:rsidRPr="008461D6" w:rsidRDefault="00051B00" w:rsidP="003C1135">
            <w:pPr>
              <w:keepNext/>
              <w:jc w:val="center"/>
              <w:rPr>
                <w:rFonts w:cs="Arial"/>
                <w:color w:val="000000"/>
                <w:lang w:eastAsia="fr-FR"/>
              </w:rPr>
            </w:pPr>
            <w:r w:rsidRPr="008461D6">
              <w:rPr>
                <w:rFonts w:cs="Arial"/>
                <w:color w:val="000000"/>
                <w:lang w:eastAsia="fr-FR"/>
              </w:rPr>
              <w:t>HAMBURG</w:t>
            </w:r>
          </w:p>
        </w:tc>
      </w:tr>
      <w:tr w:rsidR="00051B00" w:rsidRPr="008461D6" w14:paraId="72DA5605" w14:textId="77777777" w:rsidTr="003C63E2">
        <w:trPr>
          <w:trHeight w:val="283"/>
        </w:trPr>
        <w:tc>
          <w:tcPr>
            <w:tcW w:w="3118" w:type="dxa"/>
            <w:gridSpan w:val="2"/>
            <w:vMerge/>
            <w:vAlign w:val="center"/>
            <w:hideMark/>
          </w:tcPr>
          <w:p w14:paraId="1E151338" w14:textId="77777777" w:rsidR="00051B00" w:rsidRPr="008461D6" w:rsidRDefault="00051B00" w:rsidP="003C1135">
            <w:pPr>
              <w:keepNext/>
              <w:rPr>
                <w:rFonts w:cs="Arial"/>
                <w:color w:val="000000"/>
                <w:lang w:eastAsia="fr-FR"/>
              </w:rPr>
            </w:pPr>
          </w:p>
        </w:tc>
        <w:tc>
          <w:tcPr>
            <w:tcW w:w="6237" w:type="dxa"/>
            <w:gridSpan w:val="5"/>
            <w:vAlign w:val="center"/>
          </w:tcPr>
          <w:p w14:paraId="298F2064" w14:textId="77777777" w:rsidR="00051B00" w:rsidRPr="008461D6" w:rsidRDefault="00051B00" w:rsidP="003C1135">
            <w:pPr>
              <w:keepNext/>
              <w:jc w:val="center"/>
              <w:rPr>
                <w:rFonts w:cs="Arial"/>
                <w:color w:val="000000"/>
                <w:lang w:eastAsia="fr-FR"/>
              </w:rPr>
            </w:pPr>
            <w:r w:rsidRPr="008461D6">
              <w:rPr>
                <w:rFonts w:cs="Arial"/>
                <w:color w:val="000000"/>
                <w:lang w:eastAsia="fr-FR"/>
              </w:rPr>
              <w:t>JOIKIONEN</w:t>
            </w:r>
          </w:p>
        </w:tc>
      </w:tr>
      <w:tr w:rsidR="00051B00" w:rsidRPr="008461D6" w14:paraId="23549B53" w14:textId="77777777" w:rsidTr="003C63E2">
        <w:trPr>
          <w:trHeight w:val="283"/>
        </w:trPr>
        <w:tc>
          <w:tcPr>
            <w:tcW w:w="3118" w:type="dxa"/>
            <w:gridSpan w:val="2"/>
            <w:vMerge/>
            <w:vAlign w:val="center"/>
            <w:hideMark/>
          </w:tcPr>
          <w:p w14:paraId="3D22F8C6" w14:textId="77777777" w:rsidR="00051B00" w:rsidRPr="008461D6" w:rsidRDefault="00051B00" w:rsidP="003C1135">
            <w:pPr>
              <w:keepNext/>
              <w:rPr>
                <w:rFonts w:cs="Arial"/>
                <w:color w:val="000000"/>
                <w:lang w:eastAsia="fr-FR"/>
              </w:rPr>
            </w:pPr>
          </w:p>
        </w:tc>
        <w:tc>
          <w:tcPr>
            <w:tcW w:w="6237" w:type="dxa"/>
            <w:gridSpan w:val="5"/>
            <w:vAlign w:val="center"/>
          </w:tcPr>
          <w:p w14:paraId="01AEA09F" w14:textId="77777777" w:rsidR="00051B00" w:rsidRPr="008461D6" w:rsidRDefault="00051B00" w:rsidP="003C1135">
            <w:pPr>
              <w:keepNext/>
              <w:jc w:val="center"/>
              <w:rPr>
                <w:rFonts w:cs="Arial"/>
                <w:color w:val="000000"/>
                <w:lang w:eastAsia="fr-FR"/>
              </w:rPr>
            </w:pPr>
            <w:r w:rsidRPr="008461D6">
              <w:rPr>
                <w:rFonts w:cs="Arial"/>
                <w:color w:val="000000"/>
                <w:lang w:eastAsia="fr-FR"/>
              </w:rPr>
              <w:t>KREMSMUENSTER</w:t>
            </w:r>
          </w:p>
        </w:tc>
      </w:tr>
      <w:tr w:rsidR="00051B00" w:rsidRPr="008461D6" w14:paraId="53CFCFEC" w14:textId="77777777" w:rsidTr="003C63E2">
        <w:trPr>
          <w:trHeight w:val="283"/>
        </w:trPr>
        <w:tc>
          <w:tcPr>
            <w:tcW w:w="3118" w:type="dxa"/>
            <w:gridSpan w:val="2"/>
            <w:vMerge/>
            <w:vAlign w:val="center"/>
            <w:hideMark/>
          </w:tcPr>
          <w:p w14:paraId="7FD79565" w14:textId="77777777" w:rsidR="00051B00" w:rsidRPr="008461D6" w:rsidRDefault="00051B00" w:rsidP="003C1135">
            <w:pPr>
              <w:keepNext/>
              <w:rPr>
                <w:rFonts w:cs="Arial"/>
                <w:color w:val="000000"/>
                <w:lang w:eastAsia="fr-FR"/>
              </w:rPr>
            </w:pPr>
          </w:p>
        </w:tc>
        <w:tc>
          <w:tcPr>
            <w:tcW w:w="6237" w:type="dxa"/>
            <w:gridSpan w:val="5"/>
            <w:vAlign w:val="center"/>
          </w:tcPr>
          <w:p w14:paraId="0C8B3729" w14:textId="77777777" w:rsidR="00051B00" w:rsidRPr="008461D6" w:rsidRDefault="00051B00" w:rsidP="003C1135">
            <w:pPr>
              <w:keepNext/>
              <w:jc w:val="center"/>
              <w:rPr>
                <w:rFonts w:cs="Arial"/>
                <w:color w:val="000000"/>
                <w:lang w:eastAsia="fr-FR"/>
              </w:rPr>
            </w:pPr>
            <w:r w:rsidRPr="008461D6">
              <w:rPr>
                <w:rFonts w:cs="Arial"/>
                <w:color w:val="000000"/>
                <w:lang w:eastAsia="fr-FR"/>
              </w:rPr>
              <w:t>OKEHAMPTON</w:t>
            </w:r>
          </w:p>
        </w:tc>
      </w:tr>
      <w:tr w:rsidR="00051B00" w:rsidRPr="008461D6" w14:paraId="69F52B20" w14:textId="77777777" w:rsidTr="003C63E2">
        <w:trPr>
          <w:trHeight w:val="283"/>
        </w:trPr>
        <w:tc>
          <w:tcPr>
            <w:tcW w:w="3118" w:type="dxa"/>
            <w:gridSpan w:val="2"/>
            <w:vMerge/>
            <w:vAlign w:val="center"/>
            <w:hideMark/>
          </w:tcPr>
          <w:p w14:paraId="66687B21" w14:textId="77777777" w:rsidR="00051B00" w:rsidRPr="008461D6" w:rsidRDefault="00051B00" w:rsidP="003C1135">
            <w:pPr>
              <w:keepNext/>
              <w:rPr>
                <w:rFonts w:cs="Arial"/>
                <w:color w:val="000000"/>
                <w:lang w:eastAsia="fr-FR"/>
              </w:rPr>
            </w:pPr>
          </w:p>
        </w:tc>
        <w:tc>
          <w:tcPr>
            <w:tcW w:w="6237" w:type="dxa"/>
            <w:gridSpan w:val="5"/>
            <w:vAlign w:val="center"/>
          </w:tcPr>
          <w:p w14:paraId="51489E7E" w14:textId="77777777" w:rsidR="00051B00" w:rsidRPr="008461D6" w:rsidRDefault="00051B00" w:rsidP="003C1135">
            <w:pPr>
              <w:keepNext/>
              <w:jc w:val="center"/>
              <w:rPr>
                <w:rFonts w:cs="Arial"/>
                <w:color w:val="000000"/>
                <w:lang w:eastAsia="fr-FR"/>
              </w:rPr>
            </w:pPr>
            <w:r w:rsidRPr="008461D6">
              <w:rPr>
                <w:rFonts w:cs="Arial"/>
                <w:color w:val="000000"/>
                <w:lang w:eastAsia="fr-FR"/>
              </w:rPr>
              <w:t>PIACENZA</w:t>
            </w:r>
          </w:p>
        </w:tc>
      </w:tr>
      <w:tr w:rsidR="00051B00" w:rsidRPr="008461D6" w14:paraId="1D7C556C" w14:textId="77777777" w:rsidTr="003C63E2">
        <w:trPr>
          <w:trHeight w:val="283"/>
        </w:trPr>
        <w:tc>
          <w:tcPr>
            <w:tcW w:w="3118" w:type="dxa"/>
            <w:gridSpan w:val="2"/>
            <w:vMerge/>
            <w:vAlign w:val="center"/>
            <w:hideMark/>
          </w:tcPr>
          <w:p w14:paraId="7D846547" w14:textId="77777777" w:rsidR="00051B00" w:rsidRPr="008461D6" w:rsidRDefault="00051B00" w:rsidP="003C1135">
            <w:pPr>
              <w:keepNext/>
              <w:rPr>
                <w:rFonts w:cs="Arial"/>
                <w:color w:val="000000"/>
                <w:lang w:eastAsia="fr-FR"/>
              </w:rPr>
            </w:pPr>
          </w:p>
        </w:tc>
        <w:tc>
          <w:tcPr>
            <w:tcW w:w="6237" w:type="dxa"/>
            <w:gridSpan w:val="5"/>
            <w:vAlign w:val="center"/>
          </w:tcPr>
          <w:p w14:paraId="5B2E6242" w14:textId="77777777" w:rsidR="00051B00" w:rsidRPr="008461D6" w:rsidRDefault="00051B00" w:rsidP="003C1135">
            <w:pPr>
              <w:keepNext/>
              <w:jc w:val="center"/>
              <w:rPr>
                <w:rFonts w:cs="Arial"/>
                <w:color w:val="000000"/>
                <w:lang w:eastAsia="fr-FR"/>
              </w:rPr>
            </w:pPr>
            <w:r w:rsidRPr="008461D6">
              <w:rPr>
                <w:rFonts w:cs="Arial"/>
                <w:color w:val="000000"/>
                <w:lang w:eastAsia="fr-FR"/>
              </w:rPr>
              <w:t>PORTO</w:t>
            </w:r>
          </w:p>
        </w:tc>
      </w:tr>
      <w:tr w:rsidR="00051B00" w:rsidRPr="008461D6" w14:paraId="51EF3431" w14:textId="77777777" w:rsidTr="003C63E2">
        <w:trPr>
          <w:trHeight w:val="283"/>
        </w:trPr>
        <w:tc>
          <w:tcPr>
            <w:tcW w:w="3118" w:type="dxa"/>
            <w:gridSpan w:val="2"/>
            <w:vMerge/>
            <w:vAlign w:val="center"/>
            <w:hideMark/>
          </w:tcPr>
          <w:p w14:paraId="45E5C2BC" w14:textId="77777777" w:rsidR="00051B00" w:rsidRPr="008461D6" w:rsidRDefault="00051B00" w:rsidP="003C1135">
            <w:pPr>
              <w:keepNext/>
              <w:rPr>
                <w:rFonts w:cs="Arial"/>
                <w:color w:val="000000"/>
                <w:lang w:eastAsia="fr-FR"/>
              </w:rPr>
            </w:pPr>
          </w:p>
        </w:tc>
        <w:tc>
          <w:tcPr>
            <w:tcW w:w="6237" w:type="dxa"/>
            <w:gridSpan w:val="5"/>
            <w:vAlign w:val="center"/>
          </w:tcPr>
          <w:p w14:paraId="1A6C9079" w14:textId="77777777" w:rsidR="00051B00" w:rsidRPr="008461D6" w:rsidRDefault="00051B00" w:rsidP="003C1135">
            <w:pPr>
              <w:keepNext/>
              <w:jc w:val="center"/>
              <w:rPr>
                <w:rFonts w:cs="Arial"/>
                <w:color w:val="000000"/>
                <w:lang w:eastAsia="fr-FR"/>
              </w:rPr>
            </w:pPr>
            <w:r w:rsidRPr="008461D6">
              <w:rPr>
                <w:rFonts w:cs="Arial"/>
                <w:color w:val="000000"/>
                <w:lang w:eastAsia="fr-FR"/>
              </w:rPr>
              <w:t>SEVILLA</w:t>
            </w:r>
          </w:p>
        </w:tc>
      </w:tr>
      <w:tr w:rsidR="00051B00" w:rsidRPr="008461D6" w14:paraId="5D4E66B6" w14:textId="77777777" w:rsidTr="003C63E2">
        <w:trPr>
          <w:trHeight w:val="283"/>
        </w:trPr>
        <w:tc>
          <w:tcPr>
            <w:tcW w:w="3118" w:type="dxa"/>
            <w:gridSpan w:val="2"/>
            <w:vMerge/>
            <w:vAlign w:val="center"/>
            <w:hideMark/>
          </w:tcPr>
          <w:p w14:paraId="60B22B84" w14:textId="77777777" w:rsidR="00051B00" w:rsidRPr="008461D6" w:rsidRDefault="00051B00" w:rsidP="003C1135">
            <w:pPr>
              <w:keepNext/>
              <w:rPr>
                <w:rFonts w:cs="Arial"/>
                <w:color w:val="000000"/>
                <w:lang w:eastAsia="fr-FR"/>
              </w:rPr>
            </w:pPr>
          </w:p>
        </w:tc>
        <w:tc>
          <w:tcPr>
            <w:tcW w:w="6237" w:type="dxa"/>
            <w:gridSpan w:val="5"/>
            <w:vAlign w:val="center"/>
          </w:tcPr>
          <w:p w14:paraId="2E3C607D" w14:textId="77777777" w:rsidR="00051B00" w:rsidRPr="008461D6" w:rsidRDefault="00051B00" w:rsidP="003C1135">
            <w:pPr>
              <w:keepNext/>
              <w:jc w:val="center"/>
              <w:rPr>
                <w:rFonts w:cs="Arial"/>
                <w:color w:val="000000"/>
                <w:lang w:eastAsia="fr-FR"/>
              </w:rPr>
            </w:pPr>
            <w:r w:rsidRPr="008461D6">
              <w:rPr>
                <w:rFonts w:cs="Arial"/>
                <w:color w:val="000000"/>
                <w:lang w:eastAsia="fr-FR"/>
              </w:rPr>
              <w:t>THIVA</w:t>
            </w:r>
          </w:p>
        </w:tc>
      </w:tr>
    </w:tbl>
    <w:p w14:paraId="23C74303" w14:textId="77777777" w:rsidR="00051B00" w:rsidRPr="008461D6" w:rsidRDefault="00051B00" w:rsidP="003C1135">
      <w:pPr>
        <w:keepNext/>
        <w:autoSpaceDE w:val="0"/>
        <w:autoSpaceDN w:val="0"/>
        <w:ind w:left="459"/>
        <w:jc w:val="both"/>
        <w:rPr>
          <w:rFonts w:cs="Arial"/>
        </w:rPr>
      </w:pPr>
      <w:r w:rsidRPr="008461D6">
        <w:rPr>
          <w:rFonts w:cs="Arial"/>
        </w:rPr>
        <w:t>n.r.: not relevant</w:t>
      </w:r>
    </w:p>
    <w:p w14:paraId="2E629D56" w14:textId="77777777" w:rsidR="00051B00" w:rsidRPr="008461D6" w:rsidRDefault="00051B00" w:rsidP="00051B00">
      <w:pPr>
        <w:autoSpaceDE w:val="0"/>
        <w:autoSpaceDN w:val="0"/>
        <w:spacing w:before="240" w:after="240"/>
        <w:jc w:val="both"/>
        <w:rPr>
          <w:rFonts w:cs="Arial"/>
        </w:rPr>
      </w:pPr>
      <w:r w:rsidRPr="008461D6">
        <w:rPr>
          <w:rFonts w:cs="Arial"/>
        </w:rPr>
        <w:t>The results are listed in the table below.</w:t>
      </w:r>
    </w:p>
    <w:tbl>
      <w:tblPr>
        <w:tblW w:w="929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9"/>
        <w:gridCol w:w="1589"/>
        <w:gridCol w:w="1588"/>
        <w:gridCol w:w="1498"/>
        <w:gridCol w:w="1275"/>
        <w:gridCol w:w="1216"/>
      </w:tblGrid>
      <w:tr w:rsidR="00051B00" w:rsidRPr="008461D6" w14:paraId="146A3D6C" w14:textId="77777777" w:rsidTr="003C63E2">
        <w:tc>
          <w:tcPr>
            <w:tcW w:w="1145" w:type="pct"/>
            <w:shd w:val="clear" w:color="auto" w:fill="auto"/>
            <w:vAlign w:val="center"/>
          </w:tcPr>
          <w:p w14:paraId="183ABE84" w14:textId="77777777" w:rsidR="00051B00" w:rsidRPr="008461D6" w:rsidRDefault="00051B00" w:rsidP="003C63E2">
            <w:pPr>
              <w:autoSpaceDE w:val="0"/>
              <w:autoSpaceDN w:val="0"/>
              <w:jc w:val="center"/>
              <w:rPr>
                <w:rFonts w:cs="Arial"/>
                <w:b/>
              </w:rPr>
            </w:pPr>
            <w:r w:rsidRPr="008461D6">
              <w:rPr>
                <w:rFonts w:cs="Arial"/>
                <w:b/>
              </w:rPr>
              <w:t>Scenario</w:t>
            </w:r>
          </w:p>
        </w:tc>
        <w:tc>
          <w:tcPr>
            <w:tcW w:w="855" w:type="pct"/>
            <w:shd w:val="clear" w:color="auto" w:fill="auto"/>
            <w:vAlign w:val="center"/>
          </w:tcPr>
          <w:p w14:paraId="20AB925D" w14:textId="77777777" w:rsidR="00051B00" w:rsidRPr="008461D6" w:rsidRDefault="00051B00" w:rsidP="003C63E2">
            <w:pPr>
              <w:autoSpaceDE w:val="0"/>
              <w:autoSpaceDN w:val="0"/>
              <w:jc w:val="center"/>
              <w:rPr>
                <w:rFonts w:cs="Arial"/>
                <w:b/>
              </w:rPr>
            </w:pPr>
            <w:r w:rsidRPr="008461D6">
              <w:rPr>
                <w:rFonts w:cs="Arial"/>
                <w:b/>
              </w:rPr>
              <w:t>Tebuconazole [µg.l</w:t>
            </w:r>
            <w:r w:rsidRPr="008461D6">
              <w:rPr>
                <w:rFonts w:cs="Arial"/>
                <w:b/>
                <w:vertAlign w:val="superscript"/>
              </w:rPr>
              <w:t>-1</w:t>
            </w:r>
            <w:r w:rsidRPr="008461D6">
              <w:rPr>
                <w:rFonts w:cs="Arial"/>
                <w:b/>
              </w:rPr>
              <w:t>]</w:t>
            </w:r>
          </w:p>
        </w:tc>
        <w:tc>
          <w:tcPr>
            <w:tcW w:w="854" w:type="pct"/>
            <w:shd w:val="clear" w:color="auto" w:fill="auto"/>
            <w:vAlign w:val="center"/>
          </w:tcPr>
          <w:p w14:paraId="711ACD67" w14:textId="77777777" w:rsidR="00051B00" w:rsidRPr="008461D6" w:rsidRDefault="00051B00" w:rsidP="003C63E2">
            <w:pPr>
              <w:autoSpaceDE w:val="0"/>
              <w:autoSpaceDN w:val="0"/>
              <w:jc w:val="center"/>
              <w:rPr>
                <w:rFonts w:cs="Arial"/>
                <w:b/>
              </w:rPr>
            </w:pPr>
            <w:r w:rsidRPr="008461D6">
              <w:rPr>
                <w:rFonts w:cs="Arial"/>
                <w:b/>
              </w:rPr>
              <w:t>Propiconazole [µg.l</w:t>
            </w:r>
            <w:r w:rsidRPr="008461D6">
              <w:rPr>
                <w:rFonts w:cs="Arial"/>
                <w:b/>
                <w:vertAlign w:val="superscript"/>
              </w:rPr>
              <w:t>-1</w:t>
            </w:r>
            <w:r w:rsidRPr="008461D6">
              <w:rPr>
                <w:rFonts w:cs="Arial"/>
                <w:b/>
              </w:rPr>
              <w:t>]</w:t>
            </w:r>
          </w:p>
        </w:tc>
        <w:tc>
          <w:tcPr>
            <w:tcW w:w="806" w:type="pct"/>
            <w:shd w:val="clear" w:color="auto" w:fill="auto"/>
            <w:vAlign w:val="center"/>
          </w:tcPr>
          <w:p w14:paraId="2C46DD88" w14:textId="77777777" w:rsidR="00051B00" w:rsidRPr="008461D6" w:rsidRDefault="00051B00" w:rsidP="003C63E2">
            <w:pPr>
              <w:autoSpaceDE w:val="0"/>
              <w:autoSpaceDN w:val="0"/>
              <w:jc w:val="center"/>
              <w:rPr>
                <w:rFonts w:cs="Arial"/>
                <w:b/>
              </w:rPr>
            </w:pPr>
            <w:r w:rsidRPr="008461D6">
              <w:rPr>
                <w:rFonts w:cs="Arial"/>
                <w:b/>
              </w:rPr>
              <w:t xml:space="preserve">1,2,4-triazole </w:t>
            </w:r>
            <w:r w:rsidRPr="008461D6">
              <w:rPr>
                <w:rFonts w:cs="Arial"/>
                <w:b/>
                <w:vertAlign w:val="superscript"/>
              </w:rPr>
              <w:t>(</w:t>
            </w:r>
            <w:r w:rsidRPr="008461D6">
              <w:rPr>
                <w:rFonts w:cs="Arial"/>
                <w:b/>
              </w:rPr>
              <w:t>*</w:t>
            </w:r>
            <w:r w:rsidRPr="008461D6">
              <w:rPr>
                <w:rFonts w:cs="Arial"/>
                <w:b/>
                <w:vertAlign w:val="superscript"/>
              </w:rPr>
              <w:t>)</w:t>
            </w:r>
            <w:r w:rsidRPr="008461D6">
              <w:rPr>
                <w:rFonts w:cs="Arial"/>
                <w:b/>
              </w:rPr>
              <w:t xml:space="preserve"> [µg.l</w:t>
            </w:r>
            <w:r w:rsidRPr="008461D6">
              <w:rPr>
                <w:rFonts w:cs="Arial"/>
                <w:b/>
                <w:vertAlign w:val="superscript"/>
              </w:rPr>
              <w:t>-1</w:t>
            </w:r>
            <w:r w:rsidRPr="008461D6">
              <w:rPr>
                <w:rFonts w:cs="Arial"/>
                <w:b/>
              </w:rPr>
              <w:t>]</w:t>
            </w:r>
          </w:p>
        </w:tc>
        <w:tc>
          <w:tcPr>
            <w:tcW w:w="686" w:type="pct"/>
            <w:vAlign w:val="center"/>
          </w:tcPr>
          <w:p w14:paraId="35AD80A6" w14:textId="77777777" w:rsidR="00051B00" w:rsidRPr="008461D6" w:rsidRDefault="00051B00" w:rsidP="003C63E2">
            <w:pPr>
              <w:autoSpaceDE w:val="0"/>
              <w:autoSpaceDN w:val="0"/>
              <w:jc w:val="center"/>
              <w:rPr>
                <w:rFonts w:cs="Arial"/>
                <w:b/>
              </w:rPr>
            </w:pPr>
            <w:r w:rsidRPr="008461D6">
              <w:rPr>
                <w:rFonts w:cs="Arial"/>
                <w:b/>
              </w:rPr>
              <w:t>IPBC</w:t>
            </w:r>
          </w:p>
          <w:p w14:paraId="5C2D3CC4" w14:textId="77777777" w:rsidR="00051B00" w:rsidRPr="008461D6" w:rsidRDefault="00051B00" w:rsidP="003C63E2">
            <w:pPr>
              <w:autoSpaceDE w:val="0"/>
              <w:autoSpaceDN w:val="0"/>
              <w:jc w:val="center"/>
              <w:rPr>
                <w:rFonts w:cs="Arial"/>
                <w:b/>
              </w:rPr>
            </w:pPr>
            <w:r w:rsidRPr="008461D6">
              <w:rPr>
                <w:rFonts w:cs="Arial"/>
                <w:b/>
              </w:rPr>
              <w:t>[µg.l</w:t>
            </w:r>
            <w:r w:rsidRPr="008461D6">
              <w:rPr>
                <w:rFonts w:cs="Arial"/>
                <w:b/>
                <w:vertAlign w:val="superscript"/>
              </w:rPr>
              <w:t>-1</w:t>
            </w:r>
            <w:r w:rsidRPr="008461D6">
              <w:rPr>
                <w:rFonts w:cs="Arial"/>
                <w:b/>
              </w:rPr>
              <w:t>]</w:t>
            </w:r>
          </w:p>
        </w:tc>
        <w:tc>
          <w:tcPr>
            <w:tcW w:w="654" w:type="pct"/>
            <w:vAlign w:val="center"/>
          </w:tcPr>
          <w:p w14:paraId="4E810A96" w14:textId="77777777" w:rsidR="00051B00" w:rsidRPr="008461D6" w:rsidRDefault="00051B00" w:rsidP="003C63E2">
            <w:pPr>
              <w:autoSpaceDE w:val="0"/>
              <w:autoSpaceDN w:val="0"/>
              <w:jc w:val="center"/>
              <w:rPr>
                <w:rFonts w:cs="Arial"/>
                <w:b/>
              </w:rPr>
            </w:pPr>
            <w:r w:rsidRPr="008461D6">
              <w:rPr>
                <w:rFonts w:cs="Arial"/>
                <w:b/>
              </w:rPr>
              <w:t>PBC</w:t>
            </w:r>
          </w:p>
          <w:p w14:paraId="477FFF19" w14:textId="77777777" w:rsidR="00051B00" w:rsidRPr="008461D6" w:rsidRDefault="00051B00" w:rsidP="003C63E2">
            <w:pPr>
              <w:autoSpaceDE w:val="0"/>
              <w:autoSpaceDN w:val="0"/>
              <w:jc w:val="center"/>
              <w:rPr>
                <w:rFonts w:cs="Arial"/>
                <w:b/>
              </w:rPr>
            </w:pPr>
            <w:r w:rsidRPr="008461D6">
              <w:rPr>
                <w:rFonts w:cs="Arial"/>
                <w:b/>
              </w:rPr>
              <w:t>[µg.l</w:t>
            </w:r>
            <w:r w:rsidRPr="008461D6">
              <w:rPr>
                <w:rFonts w:cs="Arial"/>
                <w:b/>
                <w:vertAlign w:val="superscript"/>
              </w:rPr>
              <w:t>-1</w:t>
            </w:r>
            <w:r w:rsidRPr="008461D6">
              <w:rPr>
                <w:rFonts w:cs="Arial"/>
                <w:b/>
              </w:rPr>
              <w:t>]</w:t>
            </w:r>
          </w:p>
        </w:tc>
      </w:tr>
      <w:tr w:rsidR="00051B00" w:rsidRPr="008461D6" w14:paraId="5CA4D81E" w14:textId="77777777" w:rsidTr="003C63E2">
        <w:tc>
          <w:tcPr>
            <w:tcW w:w="1145" w:type="pct"/>
          </w:tcPr>
          <w:p w14:paraId="4AC31BD2" w14:textId="77777777" w:rsidR="00051B00" w:rsidRPr="008461D6" w:rsidRDefault="00051B00" w:rsidP="003C63E2">
            <w:pPr>
              <w:rPr>
                <w:rFonts w:cs="Arial"/>
              </w:rPr>
            </w:pPr>
            <w:r w:rsidRPr="008461D6">
              <w:rPr>
                <w:rFonts w:cs="Arial"/>
              </w:rPr>
              <w:t>CHATEAUDUN</w:t>
            </w:r>
          </w:p>
        </w:tc>
        <w:tc>
          <w:tcPr>
            <w:tcW w:w="855" w:type="pct"/>
            <w:vAlign w:val="center"/>
          </w:tcPr>
          <w:p w14:paraId="3A0F1AFC" w14:textId="77777777" w:rsidR="00051B00" w:rsidRPr="008461D6" w:rsidRDefault="00051B00" w:rsidP="003C63E2">
            <w:pPr>
              <w:jc w:val="center"/>
              <w:rPr>
                <w:rFonts w:cs="Arial"/>
              </w:rPr>
            </w:pPr>
            <w:r w:rsidRPr="008461D6">
              <w:rPr>
                <w:rFonts w:cs="Arial"/>
              </w:rPr>
              <w:t>&lt; 0.001</w:t>
            </w:r>
          </w:p>
        </w:tc>
        <w:tc>
          <w:tcPr>
            <w:tcW w:w="854" w:type="pct"/>
            <w:vAlign w:val="center"/>
          </w:tcPr>
          <w:p w14:paraId="708B0B43" w14:textId="77777777" w:rsidR="00051B00" w:rsidRPr="008461D6" w:rsidRDefault="00051B00" w:rsidP="003C63E2">
            <w:pPr>
              <w:jc w:val="center"/>
              <w:rPr>
                <w:rFonts w:cs="Arial"/>
              </w:rPr>
            </w:pPr>
            <w:r w:rsidRPr="008461D6">
              <w:rPr>
                <w:rFonts w:cs="Arial"/>
              </w:rPr>
              <w:t>&lt; 0.001</w:t>
            </w:r>
          </w:p>
        </w:tc>
        <w:tc>
          <w:tcPr>
            <w:tcW w:w="806" w:type="pct"/>
            <w:vAlign w:val="center"/>
          </w:tcPr>
          <w:p w14:paraId="213C01C0" w14:textId="77777777" w:rsidR="00051B00" w:rsidRPr="008461D6" w:rsidRDefault="00051B00" w:rsidP="003C63E2">
            <w:pPr>
              <w:jc w:val="center"/>
              <w:rPr>
                <w:rFonts w:cs="Arial"/>
              </w:rPr>
            </w:pPr>
            <w:r w:rsidRPr="008461D6">
              <w:rPr>
                <w:rFonts w:cs="Arial"/>
              </w:rPr>
              <w:t>0.038</w:t>
            </w:r>
          </w:p>
        </w:tc>
        <w:tc>
          <w:tcPr>
            <w:tcW w:w="686" w:type="pct"/>
            <w:vAlign w:val="center"/>
          </w:tcPr>
          <w:p w14:paraId="161BF8B2" w14:textId="77777777" w:rsidR="00051B00" w:rsidRPr="008461D6" w:rsidRDefault="00051B00" w:rsidP="003C63E2">
            <w:pPr>
              <w:jc w:val="center"/>
              <w:rPr>
                <w:rFonts w:cs="Arial"/>
              </w:rPr>
            </w:pPr>
            <w:r w:rsidRPr="008461D6">
              <w:rPr>
                <w:rFonts w:cs="Arial"/>
              </w:rPr>
              <w:t>&lt; 0.001</w:t>
            </w:r>
          </w:p>
        </w:tc>
        <w:tc>
          <w:tcPr>
            <w:tcW w:w="654" w:type="pct"/>
            <w:vAlign w:val="center"/>
          </w:tcPr>
          <w:p w14:paraId="4A208541" w14:textId="77777777" w:rsidR="00051B00" w:rsidRPr="008461D6" w:rsidRDefault="00051B00" w:rsidP="003C63E2">
            <w:pPr>
              <w:jc w:val="center"/>
              <w:rPr>
                <w:rFonts w:cs="Arial"/>
              </w:rPr>
            </w:pPr>
            <w:r w:rsidRPr="008461D6">
              <w:rPr>
                <w:rFonts w:cs="Arial"/>
              </w:rPr>
              <w:t>&lt; 0.001</w:t>
            </w:r>
          </w:p>
        </w:tc>
      </w:tr>
      <w:tr w:rsidR="00051B00" w:rsidRPr="008461D6" w14:paraId="39D9C9B0" w14:textId="77777777" w:rsidTr="003C63E2">
        <w:tc>
          <w:tcPr>
            <w:tcW w:w="1145" w:type="pct"/>
          </w:tcPr>
          <w:p w14:paraId="3B03D802" w14:textId="77777777" w:rsidR="00051B00" w:rsidRPr="008461D6" w:rsidRDefault="00051B00" w:rsidP="003C63E2">
            <w:pPr>
              <w:autoSpaceDE w:val="0"/>
              <w:autoSpaceDN w:val="0"/>
              <w:jc w:val="both"/>
              <w:rPr>
                <w:rFonts w:cs="Arial"/>
              </w:rPr>
            </w:pPr>
            <w:r w:rsidRPr="008461D6">
              <w:rPr>
                <w:rFonts w:cs="Arial"/>
              </w:rPr>
              <w:t>HAMBURG</w:t>
            </w:r>
          </w:p>
        </w:tc>
        <w:tc>
          <w:tcPr>
            <w:tcW w:w="855" w:type="pct"/>
            <w:vAlign w:val="center"/>
          </w:tcPr>
          <w:p w14:paraId="1D8287CA" w14:textId="77777777" w:rsidR="00051B00" w:rsidRPr="008461D6" w:rsidRDefault="00051B00" w:rsidP="003C63E2">
            <w:pPr>
              <w:autoSpaceDE w:val="0"/>
              <w:autoSpaceDN w:val="0"/>
              <w:jc w:val="center"/>
              <w:rPr>
                <w:rFonts w:cs="Arial"/>
              </w:rPr>
            </w:pPr>
            <w:r w:rsidRPr="008461D6">
              <w:rPr>
                <w:rFonts w:cs="Arial"/>
              </w:rPr>
              <w:t>&lt; 0.001</w:t>
            </w:r>
          </w:p>
        </w:tc>
        <w:tc>
          <w:tcPr>
            <w:tcW w:w="854" w:type="pct"/>
            <w:vAlign w:val="center"/>
          </w:tcPr>
          <w:p w14:paraId="33A019AA" w14:textId="77777777" w:rsidR="00051B00" w:rsidRPr="008461D6" w:rsidRDefault="00051B00" w:rsidP="003C63E2">
            <w:pPr>
              <w:autoSpaceDE w:val="0"/>
              <w:autoSpaceDN w:val="0"/>
              <w:jc w:val="center"/>
              <w:rPr>
                <w:rFonts w:cs="Arial"/>
              </w:rPr>
            </w:pPr>
            <w:r w:rsidRPr="008461D6">
              <w:rPr>
                <w:rFonts w:cs="Arial"/>
              </w:rPr>
              <w:t>&lt; 0.001</w:t>
            </w:r>
          </w:p>
        </w:tc>
        <w:tc>
          <w:tcPr>
            <w:tcW w:w="806" w:type="pct"/>
            <w:vAlign w:val="center"/>
          </w:tcPr>
          <w:p w14:paraId="20055AF6" w14:textId="77777777" w:rsidR="00051B00" w:rsidRPr="008461D6" w:rsidRDefault="00051B00" w:rsidP="003C63E2">
            <w:pPr>
              <w:jc w:val="center"/>
              <w:rPr>
                <w:rFonts w:cs="Arial"/>
              </w:rPr>
            </w:pPr>
            <w:r w:rsidRPr="008461D6">
              <w:rPr>
                <w:rFonts w:cs="Arial"/>
              </w:rPr>
              <w:t>0.065</w:t>
            </w:r>
          </w:p>
        </w:tc>
        <w:tc>
          <w:tcPr>
            <w:tcW w:w="686" w:type="pct"/>
            <w:vAlign w:val="center"/>
          </w:tcPr>
          <w:p w14:paraId="087F5ECB" w14:textId="77777777" w:rsidR="00051B00" w:rsidRPr="008461D6" w:rsidRDefault="00051B00" w:rsidP="003C63E2">
            <w:pPr>
              <w:autoSpaceDE w:val="0"/>
              <w:autoSpaceDN w:val="0"/>
              <w:jc w:val="center"/>
              <w:rPr>
                <w:rFonts w:cs="Arial"/>
              </w:rPr>
            </w:pPr>
            <w:r w:rsidRPr="008461D6">
              <w:rPr>
                <w:rFonts w:cs="Arial"/>
              </w:rPr>
              <w:t>&lt; 0.001</w:t>
            </w:r>
          </w:p>
        </w:tc>
        <w:tc>
          <w:tcPr>
            <w:tcW w:w="654" w:type="pct"/>
            <w:vAlign w:val="center"/>
          </w:tcPr>
          <w:p w14:paraId="196459E8" w14:textId="77777777" w:rsidR="00051B00" w:rsidRPr="008461D6" w:rsidRDefault="00051B00" w:rsidP="003C63E2">
            <w:pPr>
              <w:autoSpaceDE w:val="0"/>
              <w:autoSpaceDN w:val="0"/>
              <w:jc w:val="center"/>
              <w:rPr>
                <w:rFonts w:cs="Arial"/>
              </w:rPr>
            </w:pPr>
            <w:r w:rsidRPr="008461D6">
              <w:rPr>
                <w:rFonts w:cs="Arial"/>
              </w:rPr>
              <w:t>&lt; 0.001</w:t>
            </w:r>
          </w:p>
        </w:tc>
      </w:tr>
      <w:tr w:rsidR="00051B00" w:rsidRPr="008461D6" w14:paraId="2E0DDF91" w14:textId="77777777" w:rsidTr="003C63E2">
        <w:tc>
          <w:tcPr>
            <w:tcW w:w="1145" w:type="pct"/>
          </w:tcPr>
          <w:p w14:paraId="731B2573" w14:textId="77777777" w:rsidR="00051B00" w:rsidRPr="008461D6" w:rsidRDefault="00051B00" w:rsidP="003C63E2">
            <w:pPr>
              <w:autoSpaceDE w:val="0"/>
              <w:autoSpaceDN w:val="0"/>
              <w:jc w:val="both"/>
              <w:rPr>
                <w:rFonts w:cs="Arial"/>
              </w:rPr>
            </w:pPr>
            <w:r w:rsidRPr="008461D6">
              <w:rPr>
                <w:rFonts w:cs="Arial"/>
              </w:rPr>
              <w:t>JOIKIONEN</w:t>
            </w:r>
          </w:p>
        </w:tc>
        <w:tc>
          <w:tcPr>
            <w:tcW w:w="855" w:type="pct"/>
            <w:vAlign w:val="center"/>
          </w:tcPr>
          <w:p w14:paraId="737895AD" w14:textId="77777777" w:rsidR="00051B00" w:rsidRPr="008461D6" w:rsidRDefault="00051B00" w:rsidP="003C63E2">
            <w:pPr>
              <w:autoSpaceDE w:val="0"/>
              <w:autoSpaceDN w:val="0"/>
              <w:jc w:val="center"/>
              <w:rPr>
                <w:rFonts w:cs="Arial"/>
              </w:rPr>
            </w:pPr>
            <w:r w:rsidRPr="008461D6">
              <w:rPr>
                <w:rFonts w:cs="Arial"/>
              </w:rPr>
              <w:t>&lt; 0.001</w:t>
            </w:r>
          </w:p>
        </w:tc>
        <w:tc>
          <w:tcPr>
            <w:tcW w:w="854" w:type="pct"/>
            <w:vAlign w:val="center"/>
          </w:tcPr>
          <w:p w14:paraId="7412F313" w14:textId="77777777" w:rsidR="00051B00" w:rsidRPr="008461D6" w:rsidRDefault="00051B00" w:rsidP="003C63E2">
            <w:pPr>
              <w:autoSpaceDE w:val="0"/>
              <w:autoSpaceDN w:val="0"/>
              <w:jc w:val="center"/>
              <w:rPr>
                <w:rFonts w:cs="Arial"/>
              </w:rPr>
            </w:pPr>
            <w:r w:rsidRPr="008461D6">
              <w:rPr>
                <w:rFonts w:cs="Arial"/>
              </w:rPr>
              <w:t>&lt; 0.001</w:t>
            </w:r>
          </w:p>
        </w:tc>
        <w:tc>
          <w:tcPr>
            <w:tcW w:w="806" w:type="pct"/>
            <w:vAlign w:val="center"/>
          </w:tcPr>
          <w:p w14:paraId="16040908" w14:textId="77777777" w:rsidR="00051B00" w:rsidRPr="008461D6" w:rsidRDefault="00051B00" w:rsidP="003C63E2">
            <w:pPr>
              <w:jc w:val="center"/>
              <w:rPr>
                <w:rFonts w:cs="Arial"/>
              </w:rPr>
            </w:pPr>
            <w:r w:rsidRPr="008461D6">
              <w:rPr>
                <w:rFonts w:cs="Arial"/>
              </w:rPr>
              <w:t>0.052</w:t>
            </w:r>
          </w:p>
        </w:tc>
        <w:tc>
          <w:tcPr>
            <w:tcW w:w="686" w:type="pct"/>
            <w:vAlign w:val="center"/>
          </w:tcPr>
          <w:p w14:paraId="33DB2564" w14:textId="77777777" w:rsidR="00051B00" w:rsidRPr="008461D6" w:rsidRDefault="00051B00" w:rsidP="003C63E2">
            <w:pPr>
              <w:autoSpaceDE w:val="0"/>
              <w:autoSpaceDN w:val="0"/>
              <w:jc w:val="center"/>
              <w:rPr>
                <w:rFonts w:cs="Arial"/>
              </w:rPr>
            </w:pPr>
            <w:r w:rsidRPr="008461D6">
              <w:rPr>
                <w:rFonts w:cs="Arial"/>
              </w:rPr>
              <w:t>&lt; 0.001</w:t>
            </w:r>
          </w:p>
        </w:tc>
        <w:tc>
          <w:tcPr>
            <w:tcW w:w="654" w:type="pct"/>
            <w:vAlign w:val="center"/>
          </w:tcPr>
          <w:p w14:paraId="79362A9E" w14:textId="77777777" w:rsidR="00051B00" w:rsidRPr="008461D6" w:rsidRDefault="00051B00" w:rsidP="003C63E2">
            <w:pPr>
              <w:autoSpaceDE w:val="0"/>
              <w:autoSpaceDN w:val="0"/>
              <w:jc w:val="center"/>
              <w:rPr>
                <w:rFonts w:cs="Arial"/>
              </w:rPr>
            </w:pPr>
            <w:r w:rsidRPr="008461D6">
              <w:rPr>
                <w:rFonts w:cs="Arial"/>
              </w:rPr>
              <w:t>&lt; 0.001</w:t>
            </w:r>
          </w:p>
        </w:tc>
      </w:tr>
      <w:tr w:rsidR="00051B00" w:rsidRPr="008461D6" w14:paraId="230D95FC" w14:textId="77777777" w:rsidTr="003C63E2">
        <w:tc>
          <w:tcPr>
            <w:tcW w:w="1145" w:type="pct"/>
          </w:tcPr>
          <w:p w14:paraId="6546945E" w14:textId="77777777" w:rsidR="00051B00" w:rsidRPr="008461D6" w:rsidRDefault="00051B00" w:rsidP="003C63E2">
            <w:pPr>
              <w:autoSpaceDE w:val="0"/>
              <w:autoSpaceDN w:val="0"/>
              <w:jc w:val="both"/>
              <w:rPr>
                <w:rFonts w:cs="Arial"/>
              </w:rPr>
            </w:pPr>
            <w:r w:rsidRPr="008461D6">
              <w:rPr>
                <w:rFonts w:cs="Arial"/>
              </w:rPr>
              <w:t>KREMSMUENSTER</w:t>
            </w:r>
          </w:p>
        </w:tc>
        <w:tc>
          <w:tcPr>
            <w:tcW w:w="855" w:type="pct"/>
            <w:vAlign w:val="center"/>
          </w:tcPr>
          <w:p w14:paraId="5FB6BA0E" w14:textId="77777777" w:rsidR="00051B00" w:rsidRPr="008461D6" w:rsidRDefault="00051B00" w:rsidP="003C63E2">
            <w:pPr>
              <w:autoSpaceDE w:val="0"/>
              <w:autoSpaceDN w:val="0"/>
              <w:jc w:val="center"/>
              <w:rPr>
                <w:rFonts w:cs="Arial"/>
              </w:rPr>
            </w:pPr>
            <w:r w:rsidRPr="008461D6">
              <w:rPr>
                <w:rFonts w:cs="Arial"/>
              </w:rPr>
              <w:t>&lt; 0.001</w:t>
            </w:r>
          </w:p>
        </w:tc>
        <w:tc>
          <w:tcPr>
            <w:tcW w:w="854" w:type="pct"/>
            <w:vAlign w:val="center"/>
          </w:tcPr>
          <w:p w14:paraId="000C981C" w14:textId="77777777" w:rsidR="00051B00" w:rsidRPr="008461D6" w:rsidRDefault="00051B00" w:rsidP="003C63E2">
            <w:pPr>
              <w:autoSpaceDE w:val="0"/>
              <w:autoSpaceDN w:val="0"/>
              <w:jc w:val="center"/>
              <w:rPr>
                <w:rFonts w:cs="Arial"/>
              </w:rPr>
            </w:pPr>
            <w:r w:rsidRPr="008461D6">
              <w:rPr>
                <w:rFonts w:cs="Arial"/>
              </w:rPr>
              <w:t>&lt; 0.001</w:t>
            </w:r>
          </w:p>
        </w:tc>
        <w:tc>
          <w:tcPr>
            <w:tcW w:w="806" w:type="pct"/>
            <w:vAlign w:val="center"/>
          </w:tcPr>
          <w:p w14:paraId="7E3428A9" w14:textId="77777777" w:rsidR="00051B00" w:rsidRPr="008461D6" w:rsidRDefault="00051B00" w:rsidP="003C63E2">
            <w:pPr>
              <w:jc w:val="center"/>
              <w:rPr>
                <w:rFonts w:cs="Arial"/>
              </w:rPr>
            </w:pPr>
            <w:r w:rsidRPr="008461D6">
              <w:rPr>
                <w:rFonts w:cs="Arial"/>
              </w:rPr>
              <w:t>0.041</w:t>
            </w:r>
          </w:p>
        </w:tc>
        <w:tc>
          <w:tcPr>
            <w:tcW w:w="686" w:type="pct"/>
            <w:vAlign w:val="center"/>
          </w:tcPr>
          <w:p w14:paraId="3208C7F8" w14:textId="77777777" w:rsidR="00051B00" w:rsidRPr="008461D6" w:rsidRDefault="00051B00" w:rsidP="003C63E2">
            <w:pPr>
              <w:autoSpaceDE w:val="0"/>
              <w:autoSpaceDN w:val="0"/>
              <w:jc w:val="center"/>
              <w:rPr>
                <w:rFonts w:cs="Arial"/>
              </w:rPr>
            </w:pPr>
            <w:r w:rsidRPr="008461D6">
              <w:rPr>
                <w:rFonts w:cs="Arial"/>
              </w:rPr>
              <w:t>&lt; 0.001</w:t>
            </w:r>
          </w:p>
        </w:tc>
        <w:tc>
          <w:tcPr>
            <w:tcW w:w="654" w:type="pct"/>
            <w:vAlign w:val="center"/>
          </w:tcPr>
          <w:p w14:paraId="15EC3DDA" w14:textId="77777777" w:rsidR="00051B00" w:rsidRPr="008461D6" w:rsidRDefault="00051B00" w:rsidP="003C63E2">
            <w:pPr>
              <w:autoSpaceDE w:val="0"/>
              <w:autoSpaceDN w:val="0"/>
              <w:jc w:val="center"/>
              <w:rPr>
                <w:rFonts w:cs="Arial"/>
              </w:rPr>
            </w:pPr>
            <w:r w:rsidRPr="008461D6">
              <w:rPr>
                <w:rFonts w:cs="Arial"/>
              </w:rPr>
              <w:t>&lt; 0.001</w:t>
            </w:r>
          </w:p>
        </w:tc>
      </w:tr>
      <w:tr w:rsidR="00051B00" w:rsidRPr="008461D6" w14:paraId="26293A9C" w14:textId="77777777" w:rsidTr="003C63E2">
        <w:tc>
          <w:tcPr>
            <w:tcW w:w="1145" w:type="pct"/>
          </w:tcPr>
          <w:p w14:paraId="5B3FAA74" w14:textId="77777777" w:rsidR="00051B00" w:rsidRPr="008461D6" w:rsidRDefault="00051B00" w:rsidP="003C63E2">
            <w:pPr>
              <w:autoSpaceDE w:val="0"/>
              <w:autoSpaceDN w:val="0"/>
              <w:jc w:val="both"/>
              <w:rPr>
                <w:rFonts w:cs="Arial"/>
              </w:rPr>
            </w:pPr>
            <w:r w:rsidRPr="008461D6">
              <w:rPr>
                <w:rFonts w:cs="Arial"/>
              </w:rPr>
              <w:t>OKEHAMPTON</w:t>
            </w:r>
          </w:p>
        </w:tc>
        <w:tc>
          <w:tcPr>
            <w:tcW w:w="855" w:type="pct"/>
            <w:vAlign w:val="center"/>
          </w:tcPr>
          <w:p w14:paraId="347B100A" w14:textId="77777777" w:rsidR="00051B00" w:rsidRPr="008461D6" w:rsidRDefault="00051B00" w:rsidP="003C63E2">
            <w:pPr>
              <w:autoSpaceDE w:val="0"/>
              <w:autoSpaceDN w:val="0"/>
              <w:jc w:val="center"/>
              <w:rPr>
                <w:rFonts w:cs="Arial"/>
              </w:rPr>
            </w:pPr>
            <w:r w:rsidRPr="008461D6">
              <w:rPr>
                <w:rFonts w:cs="Arial"/>
              </w:rPr>
              <w:t>&lt; 0.001</w:t>
            </w:r>
          </w:p>
        </w:tc>
        <w:tc>
          <w:tcPr>
            <w:tcW w:w="854" w:type="pct"/>
            <w:vAlign w:val="center"/>
          </w:tcPr>
          <w:p w14:paraId="702318AF" w14:textId="77777777" w:rsidR="00051B00" w:rsidRPr="008461D6" w:rsidRDefault="00051B00" w:rsidP="003C63E2">
            <w:pPr>
              <w:autoSpaceDE w:val="0"/>
              <w:autoSpaceDN w:val="0"/>
              <w:jc w:val="center"/>
              <w:rPr>
                <w:rFonts w:cs="Arial"/>
              </w:rPr>
            </w:pPr>
            <w:r w:rsidRPr="008461D6">
              <w:rPr>
                <w:rFonts w:cs="Arial"/>
              </w:rPr>
              <w:t>&lt; 0.001</w:t>
            </w:r>
          </w:p>
        </w:tc>
        <w:tc>
          <w:tcPr>
            <w:tcW w:w="806" w:type="pct"/>
            <w:vAlign w:val="center"/>
          </w:tcPr>
          <w:p w14:paraId="0D76F59A" w14:textId="77777777" w:rsidR="00051B00" w:rsidRPr="008461D6" w:rsidRDefault="00051B00" w:rsidP="003C63E2">
            <w:pPr>
              <w:jc w:val="center"/>
              <w:rPr>
                <w:rFonts w:cs="Arial"/>
              </w:rPr>
            </w:pPr>
            <w:r w:rsidRPr="008461D6">
              <w:rPr>
                <w:rFonts w:cs="Arial"/>
              </w:rPr>
              <w:t>0.053</w:t>
            </w:r>
          </w:p>
        </w:tc>
        <w:tc>
          <w:tcPr>
            <w:tcW w:w="686" w:type="pct"/>
            <w:vAlign w:val="center"/>
          </w:tcPr>
          <w:p w14:paraId="27B8CA85" w14:textId="77777777" w:rsidR="00051B00" w:rsidRPr="008461D6" w:rsidRDefault="00051B00" w:rsidP="003C63E2">
            <w:pPr>
              <w:autoSpaceDE w:val="0"/>
              <w:autoSpaceDN w:val="0"/>
              <w:jc w:val="center"/>
              <w:rPr>
                <w:rFonts w:cs="Arial"/>
              </w:rPr>
            </w:pPr>
            <w:r w:rsidRPr="008461D6">
              <w:rPr>
                <w:rFonts w:cs="Arial"/>
              </w:rPr>
              <w:t>&lt; 0.001</w:t>
            </w:r>
          </w:p>
        </w:tc>
        <w:tc>
          <w:tcPr>
            <w:tcW w:w="654" w:type="pct"/>
            <w:vAlign w:val="center"/>
          </w:tcPr>
          <w:p w14:paraId="773E2548" w14:textId="77777777" w:rsidR="00051B00" w:rsidRPr="008461D6" w:rsidRDefault="00051B00" w:rsidP="003C63E2">
            <w:pPr>
              <w:autoSpaceDE w:val="0"/>
              <w:autoSpaceDN w:val="0"/>
              <w:jc w:val="center"/>
              <w:rPr>
                <w:rFonts w:cs="Arial"/>
              </w:rPr>
            </w:pPr>
            <w:r w:rsidRPr="008461D6">
              <w:rPr>
                <w:rFonts w:cs="Arial"/>
              </w:rPr>
              <w:t>&lt; 0.001</w:t>
            </w:r>
          </w:p>
        </w:tc>
      </w:tr>
      <w:tr w:rsidR="00051B00" w:rsidRPr="008461D6" w14:paraId="2B1B6EE1" w14:textId="77777777" w:rsidTr="003C63E2">
        <w:tc>
          <w:tcPr>
            <w:tcW w:w="1145" w:type="pct"/>
          </w:tcPr>
          <w:p w14:paraId="16BA4B77" w14:textId="77777777" w:rsidR="00051B00" w:rsidRPr="008461D6" w:rsidRDefault="00051B00" w:rsidP="003C63E2">
            <w:pPr>
              <w:autoSpaceDE w:val="0"/>
              <w:autoSpaceDN w:val="0"/>
              <w:jc w:val="both"/>
              <w:rPr>
                <w:rFonts w:cs="Arial"/>
              </w:rPr>
            </w:pPr>
            <w:r w:rsidRPr="008461D6">
              <w:rPr>
                <w:rFonts w:cs="Arial"/>
              </w:rPr>
              <w:t>PIACENZA</w:t>
            </w:r>
          </w:p>
        </w:tc>
        <w:tc>
          <w:tcPr>
            <w:tcW w:w="855" w:type="pct"/>
            <w:vAlign w:val="center"/>
          </w:tcPr>
          <w:p w14:paraId="03EDD114" w14:textId="77777777" w:rsidR="00051B00" w:rsidRPr="008461D6" w:rsidRDefault="00051B00" w:rsidP="003C63E2">
            <w:pPr>
              <w:autoSpaceDE w:val="0"/>
              <w:autoSpaceDN w:val="0"/>
              <w:jc w:val="center"/>
              <w:rPr>
                <w:rFonts w:cs="Arial"/>
              </w:rPr>
            </w:pPr>
            <w:r w:rsidRPr="008461D6">
              <w:rPr>
                <w:rFonts w:cs="Arial"/>
              </w:rPr>
              <w:t>&lt; 0.001</w:t>
            </w:r>
          </w:p>
        </w:tc>
        <w:tc>
          <w:tcPr>
            <w:tcW w:w="854" w:type="pct"/>
            <w:vAlign w:val="center"/>
          </w:tcPr>
          <w:p w14:paraId="557A8C42" w14:textId="77777777" w:rsidR="00051B00" w:rsidRPr="008461D6" w:rsidRDefault="00051B00" w:rsidP="003C63E2">
            <w:pPr>
              <w:autoSpaceDE w:val="0"/>
              <w:autoSpaceDN w:val="0"/>
              <w:jc w:val="center"/>
              <w:rPr>
                <w:rFonts w:cs="Arial"/>
              </w:rPr>
            </w:pPr>
            <w:r w:rsidRPr="008461D6">
              <w:rPr>
                <w:rFonts w:cs="Arial"/>
              </w:rPr>
              <w:t>&lt; 0.001</w:t>
            </w:r>
          </w:p>
        </w:tc>
        <w:tc>
          <w:tcPr>
            <w:tcW w:w="806" w:type="pct"/>
            <w:vAlign w:val="center"/>
          </w:tcPr>
          <w:p w14:paraId="5963AF52" w14:textId="77777777" w:rsidR="00051B00" w:rsidRPr="008461D6" w:rsidRDefault="00051B00" w:rsidP="003C63E2">
            <w:pPr>
              <w:jc w:val="center"/>
              <w:rPr>
                <w:rFonts w:cs="Arial"/>
              </w:rPr>
            </w:pPr>
            <w:r w:rsidRPr="008461D6">
              <w:rPr>
                <w:rFonts w:cs="Arial"/>
              </w:rPr>
              <w:t>0.040</w:t>
            </w:r>
          </w:p>
        </w:tc>
        <w:tc>
          <w:tcPr>
            <w:tcW w:w="686" w:type="pct"/>
            <w:vAlign w:val="center"/>
          </w:tcPr>
          <w:p w14:paraId="6049B37B" w14:textId="77777777" w:rsidR="00051B00" w:rsidRPr="008461D6" w:rsidRDefault="00051B00" w:rsidP="003C63E2">
            <w:pPr>
              <w:autoSpaceDE w:val="0"/>
              <w:autoSpaceDN w:val="0"/>
              <w:jc w:val="center"/>
              <w:rPr>
                <w:rFonts w:cs="Arial"/>
              </w:rPr>
            </w:pPr>
            <w:r w:rsidRPr="008461D6">
              <w:rPr>
                <w:rFonts w:cs="Arial"/>
              </w:rPr>
              <w:t>&lt; 0.001</w:t>
            </w:r>
          </w:p>
        </w:tc>
        <w:tc>
          <w:tcPr>
            <w:tcW w:w="654" w:type="pct"/>
            <w:vAlign w:val="center"/>
          </w:tcPr>
          <w:p w14:paraId="06775598" w14:textId="77777777" w:rsidR="00051B00" w:rsidRPr="008461D6" w:rsidRDefault="00051B00" w:rsidP="003C63E2">
            <w:pPr>
              <w:autoSpaceDE w:val="0"/>
              <w:autoSpaceDN w:val="0"/>
              <w:jc w:val="center"/>
              <w:rPr>
                <w:rFonts w:cs="Arial"/>
              </w:rPr>
            </w:pPr>
            <w:r w:rsidRPr="008461D6">
              <w:rPr>
                <w:rFonts w:cs="Arial"/>
              </w:rPr>
              <w:t>&lt; 0.001</w:t>
            </w:r>
          </w:p>
        </w:tc>
      </w:tr>
      <w:tr w:rsidR="00051B00" w:rsidRPr="008461D6" w14:paraId="3F2D4D10" w14:textId="77777777" w:rsidTr="003C63E2">
        <w:tc>
          <w:tcPr>
            <w:tcW w:w="1145" w:type="pct"/>
          </w:tcPr>
          <w:p w14:paraId="56796C3A" w14:textId="77777777" w:rsidR="00051B00" w:rsidRPr="008461D6" w:rsidRDefault="00051B00" w:rsidP="003C63E2">
            <w:pPr>
              <w:autoSpaceDE w:val="0"/>
              <w:autoSpaceDN w:val="0"/>
              <w:jc w:val="both"/>
              <w:rPr>
                <w:rFonts w:cs="Arial"/>
              </w:rPr>
            </w:pPr>
            <w:r w:rsidRPr="008461D6">
              <w:rPr>
                <w:rFonts w:cs="Arial"/>
              </w:rPr>
              <w:t>PORTO</w:t>
            </w:r>
          </w:p>
        </w:tc>
        <w:tc>
          <w:tcPr>
            <w:tcW w:w="855" w:type="pct"/>
            <w:vAlign w:val="center"/>
          </w:tcPr>
          <w:p w14:paraId="0B39D9A5" w14:textId="77777777" w:rsidR="00051B00" w:rsidRPr="008461D6" w:rsidRDefault="00051B00" w:rsidP="003C63E2">
            <w:pPr>
              <w:autoSpaceDE w:val="0"/>
              <w:autoSpaceDN w:val="0"/>
              <w:jc w:val="center"/>
              <w:rPr>
                <w:rFonts w:cs="Arial"/>
              </w:rPr>
            </w:pPr>
            <w:r w:rsidRPr="008461D6">
              <w:rPr>
                <w:rFonts w:cs="Arial"/>
              </w:rPr>
              <w:t>&lt; 0.001</w:t>
            </w:r>
          </w:p>
        </w:tc>
        <w:tc>
          <w:tcPr>
            <w:tcW w:w="854" w:type="pct"/>
            <w:vAlign w:val="center"/>
          </w:tcPr>
          <w:p w14:paraId="455F49FC" w14:textId="77777777" w:rsidR="00051B00" w:rsidRPr="008461D6" w:rsidRDefault="00051B00" w:rsidP="003C63E2">
            <w:pPr>
              <w:autoSpaceDE w:val="0"/>
              <w:autoSpaceDN w:val="0"/>
              <w:jc w:val="center"/>
              <w:rPr>
                <w:rFonts w:cs="Arial"/>
              </w:rPr>
            </w:pPr>
            <w:r w:rsidRPr="008461D6">
              <w:rPr>
                <w:rFonts w:cs="Arial"/>
              </w:rPr>
              <w:t>&lt; 0.001</w:t>
            </w:r>
          </w:p>
        </w:tc>
        <w:tc>
          <w:tcPr>
            <w:tcW w:w="806" w:type="pct"/>
            <w:vAlign w:val="center"/>
          </w:tcPr>
          <w:p w14:paraId="73A6277A" w14:textId="77777777" w:rsidR="00051B00" w:rsidRPr="008461D6" w:rsidRDefault="00051B00" w:rsidP="003C63E2">
            <w:pPr>
              <w:jc w:val="center"/>
              <w:rPr>
                <w:rFonts w:cs="Arial"/>
              </w:rPr>
            </w:pPr>
            <w:r w:rsidRPr="008461D6">
              <w:rPr>
                <w:rFonts w:cs="Arial"/>
              </w:rPr>
              <w:t>0.031</w:t>
            </w:r>
          </w:p>
        </w:tc>
        <w:tc>
          <w:tcPr>
            <w:tcW w:w="686" w:type="pct"/>
            <w:vAlign w:val="center"/>
          </w:tcPr>
          <w:p w14:paraId="484578D8" w14:textId="77777777" w:rsidR="00051B00" w:rsidRPr="008461D6" w:rsidRDefault="00051B00" w:rsidP="003C63E2">
            <w:pPr>
              <w:autoSpaceDE w:val="0"/>
              <w:autoSpaceDN w:val="0"/>
              <w:jc w:val="center"/>
              <w:rPr>
                <w:rFonts w:cs="Arial"/>
              </w:rPr>
            </w:pPr>
            <w:r w:rsidRPr="008461D6">
              <w:rPr>
                <w:rFonts w:cs="Arial"/>
              </w:rPr>
              <w:t>&lt; 0.001</w:t>
            </w:r>
          </w:p>
        </w:tc>
        <w:tc>
          <w:tcPr>
            <w:tcW w:w="654" w:type="pct"/>
            <w:vAlign w:val="center"/>
          </w:tcPr>
          <w:p w14:paraId="2C39C452" w14:textId="77777777" w:rsidR="00051B00" w:rsidRPr="008461D6" w:rsidRDefault="00051B00" w:rsidP="003C63E2">
            <w:pPr>
              <w:autoSpaceDE w:val="0"/>
              <w:autoSpaceDN w:val="0"/>
              <w:jc w:val="center"/>
              <w:rPr>
                <w:rFonts w:cs="Arial"/>
              </w:rPr>
            </w:pPr>
            <w:r w:rsidRPr="008461D6">
              <w:rPr>
                <w:rFonts w:cs="Arial"/>
              </w:rPr>
              <w:t>&lt; 0.001</w:t>
            </w:r>
          </w:p>
        </w:tc>
      </w:tr>
      <w:tr w:rsidR="00051B00" w:rsidRPr="008461D6" w14:paraId="251DA23D" w14:textId="77777777" w:rsidTr="003C63E2">
        <w:tc>
          <w:tcPr>
            <w:tcW w:w="1145" w:type="pct"/>
          </w:tcPr>
          <w:p w14:paraId="47F23F65" w14:textId="77777777" w:rsidR="00051B00" w:rsidRPr="008461D6" w:rsidRDefault="00051B00" w:rsidP="003C63E2">
            <w:pPr>
              <w:autoSpaceDE w:val="0"/>
              <w:autoSpaceDN w:val="0"/>
              <w:jc w:val="both"/>
              <w:rPr>
                <w:rFonts w:cs="Arial"/>
              </w:rPr>
            </w:pPr>
            <w:r w:rsidRPr="008461D6">
              <w:rPr>
                <w:rFonts w:cs="Arial"/>
              </w:rPr>
              <w:t>SEVILLA</w:t>
            </w:r>
          </w:p>
        </w:tc>
        <w:tc>
          <w:tcPr>
            <w:tcW w:w="855" w:type="pct"/>
            <w:vAlign w:val="center"/>
          </w:tcPr>
          <w:p w14:paraId="3376E4B4" w14:textId="77777777" w:rsidR="00051B00" w:rsidRPr="008461D6" w:rsidRDefault="00051B00" w:rsidP="003C63E2">
            <w:pPr>
              <w:autoSpaceDE w:val="0"/>
              <w:autoSpaceDN w:val="0"/>
              <w:jc w:val="center"/>
              <w:rPr>
                <w:rFonts w:cs="Arial"/>
              </w:rPr>
            </w:pPr>
            <w:r w:rsidRPr="008461D6">
              <w:rPr>
                <w:rFonts w:cs="Arial"/>
              </w:rPr>
              <w:t>&lt; 0.001</w:t>
            </w:r>
          </w:p>
        </w:tc>
        <w:tc>
          <w:tcPr>
            <w:tcW w:w="854" w:type="pct"/>
            <w:vAlign w:val="center"/>
          </w:tcPr>
          <w:p w14:paraId="73308D27" w14:textId="77777777" w:rsidR="00051B00" w:rsidRPr="008461D6" w:rsidRDefault="00051B00" w:rsidP="003C63E2">
            <w:pPr>
              <w:autoSpaceDE w:val="0"/>
              <w:autoSpaceDN w:val="0"/>
              <w:jc w:val="center"/>
              <w:rPr>
                <w:rFonts w:cs="Arial"/>
              </w:rPr>
            </w:pPr>
            <w:r w:rsidRPr="008461D6">
              <w:rPr>
                <w:rFonts w:cs="Arial"/>
              </w:rPr>
              <w:t>&lt; 0.001</w:t>
            </w:r>
          </w:p>
        </w:tc>
        <w:tc>
          <w:tcPr>
            <w:tcW w:w="806" w:type="pct"/>
            <w:vAlign w:val="center"/>
          </w:tcPr>
          <w:p w14:paraId="28A4011D" w14:textId="77777777" w:rsidR="00051B00" w:rsidRPr="008461D6" w:rsidRDefault="00051B00" w:rsidP="003C63E2">
            <w:pPr>
              <w:jc w:val="center"/>
              <w:rPr>
                <w:rFonts w:cs="Arial"/>
              </w:rPr>
            </w:pPr>
            <w:r w:rsidRPr="008461D6">
              <w:rPr>
                <w:rFonts w:cs="Arial"/>
              </w:rPr>
              <w:t>0.017</w:t>
            </w:r>
          </w:p>
        </w:tc>
        <w:tc>
          <w:tcPr>
            <w:tcW w:w="686" w:type="pct"/>
            <w:vAlign w:val="center"/>
          </w:tcPr>
          <w:p w14:paraId="36CB7766" w14:textId="77777777" w:rsidR="00051B00" w:rsidRPr="008461D6" w:rsidRDefault="00051B00" w:rsidP="003C63E2">
            <w:pPr>
              <w:autoSpaceDE w:val="0"/>
              <w:autoSpaceDN w:val="0"/>
              <w:jc w:val="center"/>
              <w:rPr>
                <w:rFonts w:cs="Arial"/>
              </w:rPr>
            </w:pPr>
            <w:r w:rsidRPr="008461D6">
              <w:rPr>
                <w:rFonts w:cs="Arial"/>
              </w:rPr>
              <w:t>&lt; 0.001</w:t>
            </w:r>
          </w:p>
        </w:tc>
        <w:tc>
          <w:tcPr>
            <w:tcW w:w="654" w:type="pct"/>
            <w:vAlign w:val="center"/>
          </w:tcPr>
          <w:p w14:paraId="36B050EF" w14:textId="77777777" w:rsidR="00051B00" w:rsidRPr="008461D6" w:rsidRDefault="00051B00" w:rsidP="003C63E2">
            <w:pPr>
              <w:autoSpaceDE w:val="0"/>
              <w:autoSpaceDN w:val="0"/>
              <w:jc w:val="center"/>
              <w:rPr>
                <w:rFonts w:cs="Arial"/>
              </w:rPr>
            </w:pPr>
            <w:r w:rsidRPr="008461D6">
              <w:rPr>
                <w:rFonts w:cs="Arial"/>
              </w:rPr>
              <w:t>&lt; 0.001</w:t>
            </w:r>
          </w:p>
        </w:tc>
      </w:tr>
      <w:tr w:rsidR="00051B00" w:rsidRPr="008461D6" w14:paraId="11A595CB" w14:textId="77777777" w:rsidTr="003C63E2">
        <w:tc>
          <w:tcPr>
            <w:tcW w:w="1145" w:type="pct"/>
          </w:tcPr>
          <w:p w14:paraId="7CE5C796" w14:textId="77777777" w:rsidR="00051B00" w:rsidRPr="008461D6" w:rsidRDefault="00051B00" w:rsidP="003C63E2">
            <w:pPr>
              <w:autoSpaceDE w:val="0"/>
              <w:autoSpaceDN w:val="0"/>
              <w:jc w:val="both"/>
              <w:rPr>
                <w:rFonts w:cs="Arial"/>
              </w:rPr>
            </w:pPr>
            <w:r w:rsidRPr="008461D6">
              <w:rPr>
                <w:rFonts w:cs="Arial"/>
              </w:rPr>
              <w:t>THIVA</w:t>
            </w:r>
          </w:p>
        </w:tc>
        <w:tc>
          <w:tcPr>
            <w:tcW w:w="855" w:type="pct"/>
            <w:vAlign w:val="center"/>
          </w:tcPr>
          <w:p w14:paraId="1626C5FF" w14:textId="77777777" w:rsidR="00051B00" w:rsidRPr="008461D6" w:rsidRDefault="00051B00" w:rsidP="003C63E2">
            <w:pPr>
              <w:autoSpaceDE w:val="0"/>
              <w:autoSpaceDN w:val="0"/>
              <w:jc w:val="center"/>
              <w:rPr>
                <w:rFonts w:cs="Arial"/>
              </w:rPr>
            </w:pPr>
            <w:r w:rsidRPr="008461D6">
              <w:rPr>
                <w:rFonts w:cs="Arial"/>
              </w:rPr>
              <w:t>&lt; 0.001</w:t>
            </w:r>
          </w:p>
        </w:tc>
        <w:tc>
          <w:tcPr>
            <w:tcW w:w="854" w:type="pct"/>
            <w:vAlign w:val="center"/>
          </w:tcPr>
          <w:p w14:paraId="68868EE4" w14:textId="77777777" w:rsidR="00051B00" w:rsidRPr="008461D6" w:rsidRDefault="00051B00" w:rsidP="003C63E2">
            <w:pPr>
              <w:autoSpaceDE w:val="0"/>
              <w:autoSpaceDN w:val="0"/>
              <w:jc w:val="center"/>
              <w:rPr>
                <w:rFonts w:cs="Arial"/>
              </w:rPr>
            </w:pPr>
            <w:r w:rsidRPr="008461D6">
              <w:rPr>
                <w:rFonts w:cs="Arial"/>
              </w:rPr>
              <w:t>&lt; 0.001</w:t>
            </w:r>
          </w:p>
        </w:tc>
        <w:tc>
          <w:tcPr>
            <w:tcW w:w="806" w:type="pct"/>
            <w:vAlign w:val="center"/>
          </w:tcPr>
          <w:p w14:paraId="0D24B712" w14:textId="77777777" w:rsidR="00051B00" w:rsidRPr="008461D6" w:rsidRDefault="00051B00" w:rsidP="003C63E2">
            <w:pPr>
              <w:jc w:val="center"/>
              <w:rPr>
                <w:rFonts w:cs="Arial"/>
              </w:rPr>
            </w:pPr>
            <w:r w:rsidRPr="008461D6">
              <w:rPr>
                <w:rFonts w:cs="Arial"/>
              </w:rPr>
              <w:t>0.021</w:t>
            </w:r>
          </w:p>
        </w:tc>
        <w:tc>
          <w:tcPr>
            <w:tcW w:w="686" w:type="pct"/>
            <w:vAlign w:val="center"/>
          </w:tcPr>
          <w:p w14:paraId="548FD2C7" w14:textId="77777777" w:rsidR="00051B00" w:rsidRPr="008461D6" w:rsidRDefault="00051B00" w:rsidP="003C63E2">
            <w:pPr>
              <w:autoSpaceDE w:val="0"/>
              <w:autoSpaceDN w:val="0"/>
              <w:jc w:val="center"/>
              <w:rPr>
                <w:rFonts w:cs="Arial"/>
              </w:rPr>
            </w:pPr>
            <w:r w:rsidRPr="008461D6">
              <w:rPr>
                <w:rFonts w:cs="Arial"/>
              </w:rPr>
              <w:t>&lt; 0.001</w:t>
            </w:r>
          </w:p>
        </w:tc>
        <w:tc>
          <w:tcPr>
            <w:tcW w:w="654" w:type="pct"/>
            <w:vAlign w:val="center"/>
          </w:tcPr>
          <w:p w14:paraId="2C9600B3" w14:textId="77777777" w:rsidR="00051B00" w:rsidRPr="008461D6" w:rsidRDefault="00051B00" w:rsidP="003C63E2">
            <w:pPr>
              <w:autoSpaceDE w:val="0"/>
              <w:autoSpaceDN w:val="0"/>
              <w:jc w:val="center"/>
              <w:rPr>
                <w:rFonts w:cs="Arial"/>
              </w:rPr>
            </w:pPr>
            <w:r w:rsidRPr="008461D6">
              <w:rPr>
                <w:rFonts w:cs="Arial"/>
              </w:rPr>
              <w:t>&lt; 0.001</w:t>
            </w:r>
          </w:p>
        </w:tc>
      </w:tr>
    </w:tbl>
    <w:p w14:paraId="18703A28" w14:textId="77777777" w:rsidR="00051B00" w:rsidRPr="00CA70F1" w:rsidRDefault="00051B00" w:rsidP="00051B00">
      <w:pPr>
        <w:rPr>
          <w:rFonts w:ascii="Arial" w:hAnsi="Arial" w:cs="Arial"/>
          <w:vanish/>
        </w:rPr>
      </w:pPr>
    </w:p>
    <w:p w14:paraId="2473C6DB" w14:textId="77777777" w:rsidR="00051B00" w:rsidRPr="008461D6" w:rsidRDefault="00051B00" w:rsidP="003C1135">
      <w:pPr>
        <w:pStyle w:val="Titre5"/>
      </w:pPr>
      <w:r w:rsidRPr="008461D6">
        <w:t>Secondary poisoning: X6236</w:t>
      </w:r>
    </w:p>
    <w:p w14:paraId="08A08D7D" w14:textId="77777777" w:rsidR="00051B00" w:rsidRPr="008461D6" w:rsidRDefault="00051B00" w:rsidP="00051B00">
      <w:pPr>
        <w:autoSpaceDE w:val="0"/>
        <w:autoSpaceDN w:val="0"/>
        <w:spacing w:before="360"/>
        <w:jc w:val="both"/>
        <w:rPr>
          <w:rFonts w:cs="Arial"/>
        </w:rPr>
      </w:pPr>
      <w:r w:rsidRPr="008461D6">
        <w:rPr>
          <w:rFonts w:cs="Arial"/>
        </w:rPr>
        <w:t>FR-CA agreed with the applicant for considering that secondary poisoning is relevant only for the active substance cypermethrin. As a consequence, the secondary poisoning was assessed for the TIME2 assessment period of service life considering as a worst case:</w:t>
      </w:r>
    </w:p>
    <w:p w14:paraId="1260A44B" w14:textId="77777777" w:rsidR="00051B00" w:rsidRPr="008461D6" w:rsidRDefault="00051B00" w:rsidP="00CF017A">
      <w:pPr>
        <w:pStyle w:val="Paragraphedeliste"/>
        <w:numPr>
          <w:ilvl w:val="0"/>
          <w:numId w:val="18"/>
        </w:numPr>
        <w:suppressAutoHyphens w:val="0"/>
        <w:autoSpaceDE w:val="0"/>
        <w:autoSpaceDN w:val="0"/>
        <w:contextualSpacing/>
        <w:jc w:val="both"/>
        <w:rPr>
          <w:rFonts w:cs="Arial"/>
        </w:rPr>
      </w:pPr>
      <w:r w:rsidRPr="008461D6">
        <w:rPr>
          <w:rFonts w:cs="Arial"/>
        </w:rPr>
        <w:t>for the aquatic food chain</w:t>
      </w:r>
      <w:r w:rsidRPr="008461D6">
        <w:rPr>
          <w:rFonts w:cs="Arial"/>
          <w:b/>
        </w:rPr>
        <w:t>,</w:t>
      </w:r>
      <w:r w:rsidRPr="008461D6">
        <w:rPr>
          <w:rFonts w:cs="Arial"/>
        </w:rPr>
        <w:t xml:space="preserve"> the scenario Bridge “surface treatment (eq. to 200 g.m</w:t>
      </w:r>
      <w:r w:rsidRPr="008461D6">
        <w:rPr>
          <w:rFonts w:cs="Arial"/>
          <w:vertAlign w:val="superscript"/>
        </w:rPr>
        <w:t>-2</w:t>
      </w:r>
      <w:r w:rsidRPr="008461D6">
        <w:rPr>
          <w:rFonts w:cs="Arial"/>
        </w:rPr>
        <w:t>) – treated wood in service only” with a Clocal</w:t>
      </w:r>
      <w:r w:rsidRPr="008461D6">
        <w:rPr>
          <w:rFonts w:cs="Arial"/>
          <w:vertAlign w:val="subscript"/>
        </w:rPr>
        <w:t>water,TWA_TIME2</w:t>
      </w:r>
      <w:r w:rsidRPr="008461D6">
        <w:rPr>
          <w:rFonts w:cs="Arial"/>
        </w:rPr>
        <w:t xml:space="preserve"> of 1.16E-04 µg.L</w:t>
      </w:r>
      <w:r w:rsidRPr="008461D6">
        <w:rPr>
          <w:rFonts w:cs="Arial"/>
          <w:vertAlign w:val="superscript"/>
        </w:rPr>
        <w:t>-1</w:t>
      </w:r>
      <w:r w:rsidRPr="008461D6">
        <w:rPr>
          <w:rFonts w:cs="Arial"/>
        </w:rPr>
        <w:t>;</w:t>
      </w:r>
    </w:p>
    <w:p w14:paraId="208B8759" w14:textId="77777777" w:rsidR="00051B00" w:rsidRPr="008461D6" w:rsidRDefault="00051B00" w:rsidP="00CF017A">
      <w:pPr>
        <w:pStyle w:val="Paragraphedeliste"/>
        <w:numPr>
          <w:ilvl w:val="0"/>
          <w:numId w:val="18"/>
        </w:numPr>
        <w:suppressAutoHyphens w:val="0"/>
        <w:autoSpaceDE w:val="0"/>
        <w:autoSpaceDN w:val="0"/>
        <w:contextualSpacing/>
        <w:jc w:val="both"/>
        <w:rPr>
          <w:rFonts w:cs="Arial"/>
        </w:rPr>
      </w:pPr>
      <w:r w:rsidRPr="008461D6">
        <w:rPr>
          <w:rFonts w:cs="Arial"/>
        </w:rPr>
        <w:t>for the terrestrial food chain, the scenario “spray application (Tier1 – runoff + drift) + treated wood in service” with a Clocal</w:t>
      </w:r>
      <w:r w:rsidRPr="008461D6">
        <w:rPr>
          <w:rFonts w:cs="Arial"/>
          <w:vertAlign w:val="subscript"/>
        </w:rPr>
        <w:t>soil,TWA_TIME2</w:t>
      </w:r>
      <w:r w:rsidRPr="008461D6">
        <w:rPr>
          <w:rFonts w:cs="Arial"/>
        </w:rPr>
        <w:t xml:space="preserve"> of 4.60E-03 mg.kg</w:t>
      </w:r>
      <w:r w:rsidRPr="008461D6">
        <w:rPr>
          <w:rFonts w:cs="Arial"/>
          <w:vertAlign w:val="superscript"/>
        </w:rPr>
        <w:t>-1</w:t>
      </w:r>
      <w:r w:rsidRPr="008461D6">
        <w:rPr>
          <w:rFonts w:cs="Arial"/>
          <w:vertAlign w:val="subscript"/>
        </w:rPr>
        <w:t>wwt</w:t>
      </w:r>
      <w:r w:rsidRPr="008461D6">
        <w:rPr>
          <w:rFonts w:cs="Arial"/>
        </w:rPr>
        <w:t>.</w:t>
      </w:r>
    </w:p>
    <w:p w14:paraId="23D41A5B" w14:textId="77777777" w:rsidR="00051B00" w:rsidRPr="008461D6" w:rsidRDefault="00051B00" w:rsidP="00051B00">
      <w:pPr>
        <w:autoSpaceDE w:val="0"/>
        <w:autoSpaceDN w:val="0"/>
        <w:spacing w:before="240" w:after="240"/>
        <w:jc w:val="both"/>
        <w:rPr>
          <w:rFonts w:cs="Arial"/>
        </w:rPr>
      </w:pPr>
      <w:r w:rsidRPr="008461D6">
        <w:rPr>
          <w:rFonts w:cs="Arial"/>
        </w:rPr>
        <w:t>In accordance with the equations of the ECHA guidance vol.IV, part B (2015), PEC</w:t>
      </w:r>
      <w:r w:rsidRPr="008461D6">
        <w:rPr>
          <w:rFonts w:cs="Arial"/>
          <w:vertAlign w:val="subscript"/>
        </w:rPr>
        <w:t>oral,predator</w:t>
      </w:r>
      <w:r w:rsidRPr="008461D6">
        <w:rPr>
          <w:rFonts w:cs="Arial"/>
        </w:rPr>
        <w:t xml:space="preserve"> for both food chain were calculated as followed:</w:t>
      </w:r>
    </w:p>
    <w:tbl>
      <w:tblPr>
        <w:tblW w:w="4716" w:type="pct"/>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31"/>
        <w:gridCol w:w="1537"/>
        <w:gridCol w:w="2093"/>
        <w:gridCol w:w="1953"/>
      </w:tblGrid>
      <w:tr w:rsidR="00051B00" w:rsidRPr="008461D6" w14:paraId="69425375" w14:textId="77777777" w:rsidTr="003C63E2">
        <w:trPr>
          <w:trHeight w:val="290"/>
        </w:trPr>
        <w:tc>
          <w:tcPr>
            <w:tcW w:w="1970" w:type="pct"/>
            <w:shd w:val="clear" w:color="auto" w:fill="auto"/>
          </w:tcPr>
          <w:p w14:paraId="1B03D14E" w14:textId="77777777" w:rsidR="00051B00" w:rsidRPr="008461D6" w:rsidRDefault="00051B00" w:rsidP="003C63E2">
            <w:pPr>
              <w:autoSpaceDE w:val="0"/>
              <w:autoSpaceDN w:val="0"/>
              <w:adjustRightInd w:val="0"/>
              <w:rPr>
                <w:rFonts w:cs="Arial"/>
                <w:b/>
              </w:rPr>
            </w:pPr>
            <w:r w:rsidRPr="008461D6">
              <w:rPr>
                <w:rFonts w:cs="Arial"/>
                <w:b/>
              </w:rPr>
              <w:t>Parameter / variable</w:t>
            </w:r>
          </w:p>
        </w:tc>
        <w:tc>
          <w:tcPr>
            <w:tcW w:w="834" w:type="pct"/>
            <w:shd w:val="clear" w:color="auto" w:fill="auto"/>
          </w:tcPr>
          <w:p w14:paraId="7C81524F" w14:textId="77777777" w:rsidR="00051B00" w:rsidRPr="008461D6" w:rsidRDefault="00051B00" w:rsidP="003C63E2">
            <w:pPr>
              <w:autoSpaceDE w:val="0"/>
              <w:autoSpaceDN w:val="0"/>
              <w:adjustRightInd w:val="0"/>
              <w:rPr>
                <w:rFonts w:cs="Arial"/>
                <w:b/>
              </w:rPr>
            </w:pPr>
            <w:r w:rsidRPr="008461D6">
              <w:rPr>
                <w:rFonts w:cs="Arial"/>
                <w:b/>
              </w:rPr>
              <w:t>Symbol</w:t>
            </w:r>
          </w:p>
        </w:tc>
        <w:tc>
          <w:tcPr>
            <w:tcW w:w="1136" w:type="pct"/>
            <w:shd w:val="clear" w:color="auto" w:fill="auto"/>
          </w:tcPr>
          <w:p w14:paraId="083F8AA7" w14:textId="77777777" w:rsidR="00051B00" w:rsidRPr="008461D6" w:rsidRDefault="00051B00" w:rsidP="003C63E2">
            <w:pPr>
              <w:autoSpaceDE w:val="0"/>
              <w:autoSpaceDN w:val="0"/>
              <w:adjustRightInd w:val="0"/>
              <w:rPr>
                <w:rFonts w:cs="Arial"/>
                <w:b/>
              </w:rPr>
            </w:pPr>
            <w:r w:rsidRPr="008461D6">
              <w:rPr>
                <w:rFonts w:cs="Arial"/>
                <w:b/>
              </w:rPr>
              <w:t>Unit</w:t>
            </w:r>
          </w:p>
        </w:tc>
        <w:tc>
          <w:tcPr>
            <w:tcW w:w="1060" w:type="pct"/>
            <w:shd w:val="clear" w:color="auto" w:fill="auto"/>
          </w:tcPr>
          <w:p w14:paraId="08B6D627" w14:textId="77777777" w:rsidR="00051B00" w:rsidRPr="008461D6" w:rsidRDefault="00051B00" w:rsidP="003C63E2">
            <w:pPr>
              <w:autoSpaceDE w:val="0"/>
              <w:autoSpaceDN w:val="0"/>
              <w:adjustRightInd w:val="0"/>
              <w:rPr>
                <w:rFonts w:cs="Arial"/>
                <w:b/>
              </w:rPr>
            </w:pPr>
            <w:r w:rsidRPr="008461D6">
              <w:rPr>
                <w:rFonts w:cs="Arial"/>
                <w:b/>
              </w:rPr>
              <w:t>Value</w:t>
            </w:r>
          </w:p>
        </w:tc>
      </w:tr>
      <w:tr w:rsidR="00051B00" w:rsidRPr="008461D6" w14:paraId="0462601B" w14:textId="77777777" w:rsidTr="003C63E2">
        <w:trPr>
          <w:trHeight w:val="290"/>
        </w:trPr>
        <w:tc>
          <w:tcPr>
            <w:tcW w:w="5000" w:type="pct"/>
            <w:gridSpan w:val="4"/>
            <w:shd w:val="clear" w:color="auto" w:fill="auto"/>
          </w:tcPr>
          <w:p w14:paraId="30889FAC" w14:textId="77777777" w:rsidR="00051B00" w:rsidRPr="008461D6" w:rsidRDefault="00051B00" w:rsidP="003C63E2">
            <w:pPr>
              <w:autoSpaceDE w:val="0"/>
              <w:autoSpaceDN w:val="0"/>
              <w:adjustRightInd w:val="0"/>
              <w:rPr>
                <w:rFonts w:cs="Arial"/>
              </w:rPr>
            </w:pPr>
            <w:r w:rsidRPr="008461D6">
              <w:rPr>
                <w:rFonts w:cs="Arial"/>
                <w:b/>
                <w:i/>
                <w:u w:val="single"/>
              </w:rPr>
              <w:t>Aquatic food chain:</w:t>
            </w:r>
          </w:p>
        </w:tc>
      </w:tr>
      <w:tr w:rsidR="00051B00" w:rsidRPr="008461D6" w14:paraId="199F9FDF" w14:textId="77777777" w:rsidTr="003C63E2">
        <w:trPr>
          <w:trHeight w:val="290"/>
        </w:trPr>
        <w:tc>
          <w:tcPr>
            <w:tcW w:w="1970" w:type="pct"/>
            <w:shd w:val="clear" w:color="auto" w:fill="auto"/>
          </w:tcPr>
          <w:p w14:paraId="4D0D9E62" w14:textId="77777777" w:rsidR="00051B00" w:rsidRPr="008461D6" w:rsidRDefault="00051B00" w:rsidP="003C63E2">
            <w:pPr>
              <w:autoSpaceDE w:val="0"/>
              <w:autoSpaceDN w:val="0"/>
              <w:adjustRightInd w:val="0"/>
              <w:rPr>
                <w:rFonts w:cs="Arial"/>
              </w:rPr>
            </w:pPr>
            <w:r w:rsidRPr="008461D6">
              <w:rPr>
                <w:rFonts w:cs="Arial"/>
              </w:rPr>
              <w:t>Predicted environmental concentration during episode</w:t>
            </w:r>
          </w:p>
        </w:tc>
        <w:tc>
          <w:tcPr>
            <w:tcW w:w="834" w:type="pct"/>
            <w:shd w:val="clear" w:color="auto" w:fill="auto"/>
          </w:tcPr>
          <w:p w14:paraId="1E8206BF" w14:textId="77777777" w:rsidR="00051B00" w:rsidRPr="008461D6" w:rsidRDefault="00051B00" w:rsidP="003C63E2">
            <w:pPr>
              <w:autoSpaceDE w:val="0"/>
              <w:autoSpaceDN w:val="0"/>
              <w:adjustRightInd w:val="0"/>
              <w:rPr>
                <w:rFonts w:cs="Arial"/>
                <w:vertAlign w:val="subscript"/>
              </w:rPr>
            </w:pPr>
            <w:r w:rsidRPr="008461D6">
              <w:rPr>
                <w:rFonts w:cs="Arial"/>
              </w:rPr>
              <w:t>PEC</w:t>
            </w:r>
            <w:r w:rsidRPr="008461D6">
              <w:rPr>
                <w:rFonts w:cs="Arial"/>
                <w:vertAlign w:val="subscript"/>
              </w:rPr>
              <w:t>local,water</w:t>
            </w:r>
          </w:p>
        </w:tc>
        <w:tc>
          <w:tcPr>
            <w:tcW w:w="1136" w:type="pct"/>
            <w:shd w:val="clear" w:color="auto" w:fill="auto"/>
          </w:tcPr>
          <w:p w14:paraId="7D498B80" w14:textId="77777777" w:rsidR="00051B00" w:rsidRPr="008461D6" w:rsidRDefault="00051B00" w:rsidP="003C63E2">
            <w:pPr>
              <w:autoSpaceDE w:val="0"/>
              <w:autoSpaceDN w:val="0"/>
              <w:adjustRightInd w:val="0"/>
              <w:rPr>
                <w:rFonts w:cs="Arial"/>
              </w:rPr>
            </w:pPr>
            <w:r w:rsidRPr="008461D6">
              <w:rPr>
                <w:rFonts w:cs="Arial"/>
              </w:rPr>
              <w:t>[mg.l</w:t>
            </w:r>
            <w:r w:rsidRPr="008461D6">
              <w:rPr>
                <w:rFonts w:cs="Arial"/>
                <w:vertAlign w:val="superscript"/>
              </w:rPr>
              <w:t>-1</w:t>
            </w:r>
            <w:r w:rsidRPr="008461D6">
              <w:rPr>
                <w:rFonts w:cs="Arial"/>
              </w:rPr>
              <w:t>]</w:t>
            </w:r>
          </w:p>
        </w:tc>
        <w:tc>
          <w:tcPr>
            <w:tcW w:w="1060" w:type="pct"/>
            <w:shd w:val="clear" w:color="auto" w:fill="auto"/>
          </w:tcPr>
          <w:p w14:paraId="09799D99" w14:textId="77777777" w:rsidR="00051B00" w:rsidRPr="008461D6" w:rsidRDefault="00051B00" w:rsidP="003C63E2">
            <w:pPr>
              <w:autoSpaceDE w:val="0"/>
              <w:autoSpaceDN w:val="0"/>
              <w:adjustRightInd w:val="0"/>
              <w:jc w:val="right"/>
              <w:rPr>
                <w:rFonts w:cs="Arial"/>
              </w:rPr>
            </w:pPr>
            <w:r w:rsidRPr="008461D6">
              <w:rPr>
                <w:rFonts w:cs="Arial"/>
              </w:rPr>
              <w:t>1.16E-07</w:t>
            </w:r>
          </w:p>
        </w:tc>
      </w:tr>
      <w:tr w:rsidR="00051B00" w:rsidRPr="008461D6" w14:paraId="45EDDD9E" w14:textId="77777777" w:rsidTr="003C63E2">
        <w:trPr>
          <w:trHeight w:val="290"/>
        </w:trPr>
        <w:tc>
          <w:tcPr>
            <w:tcW w:w="1970" w:type="pct"/>
            <w:shd w:val="clear" w:color="auto" w:fill="auto"/>
          </w:tcPr>
          <w:p w14:paraId="1BC4E4B6" w14:textId="77777777" w:rsidR="00051B00" w:rsidRPr="008461D6" w:rsidRDefault="00051B00" w:rsidP="003C63E2">
            <w:pPr>
              <w:autoSpaceDE w:val="0"/>
              <w:autoSpaceDN w:val="0"/>
              <w:adjustRightInd w:val="0"/>
              <w:rPr>
                <w:rFonts w:cs="Arial"/>
              </w:rPr>
            </w:pPr>
            <w:r w:rsidRPr="008461D6">
              <w:rPr>
                <w:rFonts w:cs="Arial"/>
              </w:rPr>
              <w:t>Bioconcentration factor for fish on wet weight basis</w:t>
            </w:r>
          </w:p>
        </w:tc>
        <w:tc>
          <w:tcPr>
            <w:tcW w:w="834" w:type="pct"/>
            <w:shd w:val="clear" w:color="auto" w:fill="auto"/>
          </w:tcPr>
          <w:p w14:paraId="6B86E485" w14:textId="77777777" w:rsidR="00051B00" w:rsidRPr="008461D6" w:rsidRDefault="00051B00" w:rsidP="003C63E2">
            <w:pPr>
              <w:autoSpaceDE w:val="0"/>
              <w:autoSpaceDN w:val="0"/>
              <w:adjustRightInd w:val="0"/>
              <w:rPr>
                <w:rFonts w:cs="Arial"/>
                <w:vertAlign w:val="subscript"/>
              </w:rPr>
            </w:pPr>
            <w:r w:rsidRPr="008461D6">
              <w:rPr>
                <w:rFonts w:cs="Arial"/>
              </w:rPr>
              <w:t>BCF</w:t>
            </w:r>
            <w:r w:rsidRPr="008461D6">
              <w:rPr>
                <w:rFonts w:cs="Arial"/>
                <w:vertAlign w:val="subscript"/>
              </w:rPr>
              <w:t>fish</w:t>
            </w:r>
          </w:p>
        </w:tc>
        <w:tc>
          <w:tcPr>
            <w:tcW w:w="1136" w:type="pct"/>
            <w:shd w:val="clear" w:color="auto" w:fill="auto"/>
          </w:tcPr>
          <w:p w14:paraId="30F9AA51" w14:textId="77777777" w:rsidR="00051B00" w:rsidRPr="008461D6" w:rsidRDefault="00051B00" w:rsidP="003C63E2">
            <w:pPr>
              <w:autoSpaceDE w:val="0"/>
              <w:autoSpaceDN w:val="0"/>
              <w:adjustRightInd w:val="0"/>
              <w:rPr>
                <w:rFonts w:cs="Arial"/>
              </w:rPr>
            </w:pPr>
            <w:r w:rsidRPr="008461D6">
              <w:rPr>
                <w:rFonts w:cs="Arial"/>
              </w:rPr>
              <w:t>[l.kg</w:t>
            </w:r>
            <w:r w:rsidRPr="008461D6">
              <w:rPr>
                <w:rFonts w:cs="Arial"/>
                <w:vertAlign w:val="superscript"/>
              </w:rPr>
              <w:t>-1</w:t>
            </w:r>
            <w:r w:rsidRPr="008461D6">
              <w:rPr>
                <w:rFonts w:cs="Arial"/>
                <w:vertAlign w:val="subscript"/>
              </w:rPr>
              <w:t>wet fish</w:t>
            </w:r>
            <w:r w:rsidRPr="008461D6">
              <w:rPr>
                <w:rFonts w:cs="Arial"/>
              </w:rPr>
              <w:t>]</w:t>
            </w:r>
          </w:p>
        </w:tc>
        <w:tc>
          <w:tcPr>
            <w:tcW w:w="1060" w:type="pct"/>
            <w:shd w:val="clear" w:color="auto" w:fill="auto"/>
          </w:tcPr>
          <w:p w14:paraId="7507C3C2" w14:textId="77777777" w:rsidR="00051B00" w:rsidRPr="008461D6" w:rsidRDefault="00051B00" w:rsidP="003C63E2">
            <w:pPr>
              <w:autoSpaceDE w:val="0"/>
              <w:autoSpaceDN w:val="0"/>
              <w:adjustRightInd w:val="0"/>
              <w:jc w:val="right"/>
              <w:rPr>
                <w:rFonts w:cs="Arial"/>
              </w:rPr>
            </w:pPr>
            <w:r w:rsidRPr="008461D6">
              <w:rPr>
                <w:rFonts w:cs="Arial"/>
              </w:rPr>
              <w:t>417</w:t>
            </w:r>
          </w:p>
        </w:tc>
      </w:tr>
      <w:tr w:rsidR="00051B00" w:rsidRPr="008461D6" w14:paraId="596EADE4" w14:textId="77777777" w:rsidTr="003C63E2">
        <w:trPr>
          <w:trHeight w:val="247"/>
        </w:trPr>
        <w:tc>
          <w:tcPr>
            <w:tcW w:w="1970" w:type="pct"/>
            <w:shd w:val="clear" w:color="auto" w:fill="auto"/>
          </w:tcPr>
          <w:p w14:paraId="515BBEDA" w14:textId="77777777" w:rsidR="00051B00" w:rsidRPr="008461D6" w:rsidRDefault="00051B00" w:rsidP="003C63E2">
            <w:pPr>
              <w:autoSpaceDE w:val="0"/>
              <w:autoSpaceDN w:val="0"/>
              <w:adjustRightInd w:val="0"/>
              <w:rPr>
                <w:rFonts w:cs="Arial"/>
              </w:rPr>
            </w:pPr>
            <w:r w:rsidRPr="008461D6">
              <w:rPr>
                <w:rFonts w:cs="Arial"/>
              </w:rPr>
              <w:t>Biomagnification factor in fish</w:t>
            </w:r>
          </w:p>
        </w:tc>
        <w:tc>
          <w:tcPr>
            <w:tcW w:w="834" w:type="pct"/>
            <w:shd w:val="clear" w:color="auto" w:fill="auto"/>
          </w:tcPr>
          <w:p w14:paraId="47B5A3D6" w14:textId="77777777" w:rsidR="00051B00" w:rsidRPr="008461D6" w:rsidRDefault="00051B00" w:rsidP="003C63E2">
            <w:pPr>
              <w:autoSpaceDE w:val="0"/>
              <w:autoSpaceDN w:val="0"/>
              <w:adjustRightInd w:val="0"/>
              <w:rPr>
                <w:rFonts w:cs="Arial"/>
              </w:rPr>
            </w:pPr>
            <w:r w:rsidRPr="008461D6">
              <w:rPr>
                <w:rFonts w:cs="Arial"/>
              </w:rPr>
              <w:t>BMF</w:t>
            </w:r>
          </w:p>
        </w:tc>
        <w:tc>
          <w:tcPr>
            <w:tcW w:w="1136" w:type="pct"/>
            <w:shd w:val="clear" w:color="auto" w:fill="auto"/>
          </w:tcPr>
          <w:p w14:paraId="1E5B1F23" w14:textId="77777777" w:rsidR="00051B00" w:rsidRPr="008461D6" w:rsidRDefault="00051B00" w:rsidP="003C63E2">
            <w:pPr>
              <w:autoSpaceDE w:val="0"/>
              <w:autoSpaceDN w:val="0"/>
              <w:adjustRightInd w:val="0"/>
              <w:rPr>
                <w:rFonts w:cs="Arial"/>
              </w:rPr>
            </w:pPr>
            <w:r w:rsidRPr="008461D6">
              <w:rPr>
                <w:rFonts w:cs="Arial"/>
              </w:rPr>
              <w:t>[-]</w:t>
            </w:r>
          </w:p>
        </w:tc>
        <w:tc>
          <w:tcPr>
            <w:tcW w:w="1060" w:type="pct"/>
            <w:shd w:val="clear" w:color="auto" w:fill="auto"/>
          </w:tcPr>
          <w:p w14:paraId="28C645C0" w14:textId="77777777" w:rsidR="00051B00" w:rsidRPr="008461D6" w:rsidRDefault="00051B00" w:rsidP="003C63E2">
            <w:pPr>
              <w:autoSpaceDE w:val="0"/>
              <w:autoSpaceDN w:val="0"/>
              <w:adjustRightInd w:val="0"/>
              <w:jc w:val="right"/>
              <w:rPr>
                <w:rFonts w:cs="Arial"/>
              </w:rPr>
            </w:pPr>
            <w:r w:rsidRPr="008461D6">
              <w:rPr>
                <w:rFonts w:cs="Arial"/>
              </w:rPr>
              <w:t>2</w:t>
            </w:r>
          </w:p>
        </w:tc>
      </w:tr>
      <w:tr w:rsidR="00051B00" w:rsidRPr="008461D6" w14:paraId="21C4EC2B" w14:textId="77777777" w:rsidTr="003C63E2">
        <w:trPr>
          <w:trHeight w:val="290"/>
        </w:trPr>
        <w:tc>
          <w:tcPr>
            <w:tcW w:w="1970" w:type="pct"/>
            <w:shd w:val="clear" w:color="auto" w:fill="auto"/>
          </w:tcPr>
          <w:p w14:paraId="0611E730" w14:textId="77777777" w:rsidR="00051B00" w:rsidRPr="008461D6" w:rsidRDefault="00051B00" w:rsidP="003C63E2">
            <w:pPr>
              <w:autoSpaceDE w:val="0"/>
              <w:autoSpaceDN w:val="0"/>
              <w:adjustRightInd w:val="0"/>
              <w:rPr>
                <w:rFonts w:cs="Arial"/>
                <w:b/>
              </w:rPr>
            </w:pPr>
            <w:r w:rsidRPr="008461D6">
              <w:rPr>
                <w:rFonts w:cs="Arial"/>
                <w:b/>
              </w:rPr>
              <w:t>Predicted environmental concentration in food (considering that predators feed at 50% on local level)</w:t>
            </w:r>
          </w:p>
        </w:tc>
        <w:tc>
          <w:tcPr>
            <w:tcW w:w="834" w:type="pct"/>
            <w:shd w:val="clear" w:color="auto" w:fill="auto"/>
          </w:tcPr>
          <w:p w14:paraId="77DECA5E" w14:textId="77777777" w:rsidR="00051B00" w:rsidRPr="008461D6" w:rsidRDefault="00051B00" w:rsidP="003C63E2">
            <w:pPr>
              <w:autoSpaceDE w:val="0"/>
              <w:autoSpaceDN w:val="0"/>
              <w:adjustRightInd w:val="0"/>
              <w:rPr>
                <w:rFonts w:cs="Arial"/>
                <w:b/>
                <w:vertAlign w:val="subscript"/>
              </w:rPr>
            </w:pPr>
            <w:r w:rsidRPr="008461D6">
              <w:rPr>
                <w:rFonts w:cs="Arial"/>
                <w:b/>
              </w:rPr>
              <w:t>PEC</w:t>
            </w:r>
            <w:r w:rsidRPr="008461D6">
              <w:rPr>
                <w:rFonts w:cs="Arial"/>
                <w:b/>
                <w:vertAlign w:val="subscript"/>
              </w:rPr>
              <w:t>oral,predator</w:t>
            </w:r>
          </w:p>
        </w:tc>
        <w:tc>
          <w:tcPr>
            <w:tcW w:w="1136" w:type="pct"/>
            <w:shd w:val="clear" w:color="auto" w:fill="auto"/>
          </w:tcPr>
          <w:p w14:paraId="39065F40" w14:textId="77777777" w:rsidR="00051B00" w:rsidRPr="008461D6" w:rsidRDefault="00051B00" w:rsidP="003C63E2">
            <w:pPr>
              <w:autoSpaceDE w:val="0"/>
              <w:autoSpaceDN w:val="0"/>
              <w:adjustRightInd w:val="0"/>
              <w:rPr>
                <w:rFonts w:cs="Arial"/>
                <w:b/>
              </w:rPr>
            </w:pPr>
            <w:r w:rsidRPr="008461D6">
              <w:rPr>
                <w:rFonts w:cs="Arial"/>
                <w:b/>
              </w:rPr>
              <w:t>[mg.kg</w:t>
            </w:r>
            <w:r w:rsidRPr="008461D6">
              <w:rPr>
                <w:rFonts w:cs="Arial"/>
                <w:b/>
                <w:vertAlign w:val="superscript"/>
              </w:rPr>
              <w:t>-1</w:t>
            </w:r>
            <w:r w:rsidRPr="008461D6">
              <w:rPr>
                <w:rFonts w:cs="Arial"/>
                <w:b/>
                <w:vertAlign w:val="subscript"/>
              </w:rPr>
              <w:t>wet fish</w:t>
            </w:r>
            <w:r w:rsidRPr="008461D6">
              <w:rPr>
                <w:rFonts w:cs="Arial"/>
                <w:b/>
              </w:rPr>
              <w:t>]</w:t>
            </w:r>
          </w:p>
        </w:tc>
        <w:tc>
          <w:tcPr>
            <w:tcW w:w="1060" w:type="pct"/>
            <w:shd w:val="clear" w:color="auto" w:fill="auto"/>
          </w:tcPr>
          <w:p w14:paraId="4480F1B1" w14:textId="77777777" w:rsidR="00051B00" w:rsidRPr="008461D6" w:rsidRDefault="00051B00" w:rsidP="003C63E2">
            <w:pPr>
              <w:autoSpaceDE w:val="0"/>
              <w:autoSpaceDN w:val="0"/>
              <w:adjustRightInd w:val="0"/>
              <w:jc w:val="right"/>
              <w:rPr>
                <w:rFonts w:cs="Arial"/>
                <w:b/>
              </w:rPr>
            </w:pPr>
            <w:r w:rsidRPr="008461D6">
              <w:rPr>
                <w:rFonts w:cs="Arial"/>
                <w:b/>
              </w:rPr>
              <w:t>4.85E-05</w:t>
            </w:r>
          </w:p>
        </w:tc>
      </w:tr>
      <w:tr w:rsidR="00051B00" w:rsidRPr="008461D6" w14:paraId="6418898C" w14:textId="77777777" w:rsidTr="003C63E2">
        <w:trPr>
          <w:trHeight w:val="247"/>
        </w:trPr>
        <w:tc>
          <w:tcPr>
            <w:tcW w:w="1970" w:type="pct"/>
            <w:shd w:val="clear" w:color="auto" w:fill="auto"/>
          </w:tcPr>
          <w:p w14:paraId="1AA4F16F" w14:textId="77777777" w:rsidR="00051B00" w:rsidRPr="008461D6" w:rsidRDefault="00051B00" w:rsidP="003C63E2">
            <w:pPr>
              <w:autoSpaceDE w:val="0"/>
              <w:autoSpaceDN w:val="0"/>
              <w:adjustRightInd w:val="0"/>
              <w:rPr>
                <w:rFonts w:cs="Arial"/>
                <w:b/>
                <w:i/>
                <w:u w:val="single"/>
              </w:rPr>
            </w:pPr>
            <w:r w:rsidRPr="008461D6">
              <w:rPr>
                <w:rFonts w:cs="Arial"/>
                <w:b/>
                <w:i/>
                <w:u w:val="single"/>
              </w:rPr>
              <w:t>Terrestrial food chain :</w:t>
            </w:r>
          </w:p>
        </w:tc>
        <w:tc>
          <w:tcPr>
            <w:tcW w:w="834" w:type="pct"/>
            <w:shd w:val="clear" w:color="auto" w:fill="auto"/>
          </w:tcPr>
          <w:p w14:paraId="44CEF190" w14:textId="77777777" w:rsidR="00051B00" w:rsidRPr="008461D6" w:rsidRDefault="00051B00" w:rsidP="003C63E2">
            <w:pPr>
              <w:autoSpaceDE w:val="0"/>
              <w:autoSpaceDN w:val="0"/>
              <w:adjustRightInd w:val="0"/>
              <w:jc w:val="right"/>
              <w:rPr>
                <w:rFonts w:cs="Arial"/>
              </w:rPr>
            </w:pPr>
          </w:p>
        </w:tc>
        <w:tc>
          <w:tcPr>
            <w:tcW w:w="1136" w:type="pct"/>
            <w:shd w:val="clear" w:color="auto" w:fill="auto"/>
          </w:tcPr>
          <w:p w14:paraId="5215EAAB" w14:textId="77777777" w:rsidR="00051B00" w:rsidRPr="008461D6" w:rsidRDefault="00051B00" w:rsidP="003C63E2">
            <w:pPr>
              <w:autoSpaceDE w:val="0"/>
              <w:autoSpaceDN w:val="0"/>
              <w:adjustRightInd w:val="0"/>
              <w:jc w:val="right"/>
              <w:rPr>
                <w:rFonts w:cs="Arial"/>
              </w:rPr>
            </w:pPr>
          </w:p>
        </w:tc>
        <w:tc>
          <w:tcPr>
            <w:tcW w:w="1060" w:type="pct"/>
            <w:shd w:val="clear" w:color="auto" w:fill="auto"/>
          </w:tcPr>
          <w:p w14:paraId="2DD8754B" w14:textId="77777777" w:rsidR="00051B00" w:rsidRPr="008461D6" w:rsidRDefault="00051B00" w:rsidP="003C63E2">
            <w:pPr>
              <w:autoSpaceDE w:val="0"/>
              <w:autoSpaceDN w:val="0"/>
              <w:adjustRightInd w:val="0"/>
              <w:jc w:val="right"/>
              <w:rPr>
                <w:rFonts w:cs="Arial"/>
              </w:rPr>
            </w:pPr>
          </w:p>
        </w:tc>
      </w:tr>
      <w:tr w:rsidR="00051B00" w:rsidRPr="008461D6" w14:paraId="2F463586" w14:textId="77777777" w:rsidTr="003C63E2">
        <w:trPr>
          <w:trHeight w:val="262"/>
        </w:trPr>
        <w:tc>
          <w:tcPr>
            <w:tcW w:w="1970" w:type="pct"/>
            <w:shd w:val="clear" w:color="auto" w:fill="auto"/>
          </w:tcPr>
          <w:p w14:paraId="1C61AEC1" w14:textId="77777777" w:rsidR="00051B00" w:rsidRPr="008461D6" w:rsidRDefault="00051B00" w:rsidP="003C63E2">
            <w:pPr>
              <w:autoSpaceDE w:val="0"/>
              <w:autoSpaceDN w:val="0"/>
              <w:adjustRightInd w:val="0"/>
              <w:rPr>
                <w:rFonts w:cs="Arial"/>
              </w:rPr>
            </w:pPr>
            <w:r w:rsidRPr="008461D6">
              <w:rPr>
                <w:rFonts w:cs="Arial"/>
              </w:rPr>
              <w:t>log of partition coefficient n-octanol-water</w:t>
            </w:r>
          </w:p>
        </w:tc>
        <w:tc>
          <w:tcPr>
            <w:tcW w:w="834" w:type="pct"/>
            <w:shd w:val="clear" w:color="auto" w:fill="auto"/>
          </w:tcPr>
          <w:p w14:paraId="6A79F55B" w14:textId="77777777" w:rsidR="00051B00" w:rsidRPr="008461D6" w:rsidRDefault="00051B00" w:rsidP="003C63E2">
            <w:pPr>
              <w:autoSpaceDE w:val="0"/>
              <w:autoSpaceDN w:val="0"/>
              <w:adjustRightInd w:val="0"/>
              <w:rPr>
                <w:rFonts w:cs="Arial"/>
                <w:vertAlign w:val="subscript"/>
              </w:rPr>
            </w:pPr>
            <w:r w:rsidRPr="008461D6">
              <w:rPr>
                <w:rFonts w:cs="Arial"/>
              </w:rPr>
              <w:t>Log K</w:t>
            </w:r>
            <w:r w:rsidRPr="008461D6">
              <w:rPr>
                <w:rFonts w:cs="Arial"/>
                <w:vertAlign w:val="subscript"/>
              </w:rPr>
              <w:t>ow</w:t>
            </w:r>
          </w:p>
        </w:tc>
        <w:tc>
          <w:tcPr>
            <w:tcW w:w="1136" w:type="pct"/>
            <w:shd w:val="clear" w:color="auto" w:fill="auto"/>
          </w:tcPr>
          <w:p w14:paraId="63C69CB1" w14:textId="77777777" w:rsidR="00051B00" w:rsidRPr="008461D6" w:rsidRDefault="00051B00" w:rsidP="003C63E2">
            <w:pPr>
              <w:autoSpaceDE w:val="0"/>
              <w:autoSpaceDN w:val="0"/>
              <w:adjustRightInd w:val="0"/>
              <w:rPr>
                <w:rFonts w:cs="Arial"/>
              </w:rPr>
            </w:pPr>
            <w:r w:rsidRPr="008461D6">
              <w:rPr>
                <w:rFonts w:cs="Arial"/>
              </w:rPr>
              <w:t>[-]</w:t>
            </w:r>
          </w:p>
        </w:tc>
        <w:tc>
          <w:tcPr>
            <w:tcW w:w="1060" w:type="pct"/>
            <w:shd w:val="clear" w:color="auto" w:fill="auto"/>
          </w:tcPr>
          <w:p w14:paraId="55761D13" w14:textId="77777777" w:rsidR="00051B00" w:rsidRPr="008461D6" w:rsidRDefault="00051B00" w:rsidP="003C63E2">
            <w:pPr>
              <w:autoSpaceDE w:val="0"/>
              <w:autoSpaceDN w:val="0"/>
              <w:adjustRightInd w:val="0"/>
              <w:jc w:val="right"/>
              <w:rPr>
                <w:rFonts w:cs="Arial"/>
              </w:rPr>
            </w:pPr>
            <w:r w:rsidRPr="008461D6">
              <w:rPr>
                <w:rFonts w:cs="Arial"/>
              </w:rPr>
              <w:t>5.45</w:t>
            </w:r>
          </w:p>
        </w:tc>
      </w:tr>
      <w:tr w:rsidR="00051B00" w:rsidRPr="008461D6" w14:paraId="153D1AAC" w14:textId="77777777" w:rsidTr="003C63E2">
        <w:trPr>
          <w:trHeight w:val="290"/>
        </w:trPr>
        <w:tc>
          <w:tcPr>
            <w:tcW w:w="1970" w:type="pct"/>
            <w:shd w:val="clear" w:color="auto" w:fill="auto"/>
          </w:tcPr>
          <w:p w14:paraId="3380246E" w14:textId="77777777" w:rsidR="00051B00" w:rsidRPr="008461D6" w:rsidRDefault="00051B00" w:rsidP="003C63E2">
            <w:pPr>
              <w:autoSpaceDE w:val="0"/>
              <w:autoSpaceDN w:val="0"/>
              <w:adjustRightInd w:val="0"/>
              <w:rPr>
                <w:rFonts w:cs="Arial"/>
              </w:rPr>
            </w:pPr>
            <w:r w:rsidRPr="008461D6">
              <w:rPr>
                <w:rFonts w:cs="Arial"/>
              </w:rPr>
              <w:t>Bioconcentration factor for earthworm on wet weight basis</w:t>
            </w:r>
          </w:p>
        </w:tc>
        <w:tc>
          <w:tcPr>
            <w:tcW w:w="834" w:type="pct"/>
            <w:shd w:val="clear" w:color="auto" w:fill="auto"/>
          </w:tcPr>
          <w:p w14:paraId="56026621" w14:textId="77777777" w:rsidR="00051B00" w:rsidRPr="008461D6" w:rsidRDefault="00051B00" w:rsidP="003C63E2">
            <w:pPr>
              <w:autoSpaceDE w:val="0"/>
              <w:autoSpaceDN w:val="0"/>
              <w:adjustRightInd w:val="0"/>
              <w:rPr>
                <w:rFonts w:cs="Arial"/>
                <w:vertAlign w:val="subscript"/>
              </w:rPr>
            </w:pPr>
            <w:r w:rsidRPr="008461D6">
              <w:rPr>
                <w:rFonts w:cs="Arial"/>
              </w:rPr>
              <w:t>BCF</w:t>
            </w:r>
            <w:r w:rsidRPr="008461D6">
              <w:rPr>
                <w:rFonts w:cs="Arial"/>
                <w:vertAlign w:val="subscript"/>
              </w:rPr>
              <w:t>earthworm</w:t>
            </w:r>
          </w:p>
        </w:tc>
        <w:tc>
          <w:tcPr>
            <w:tcW w:w="1136" w:type="pct"/>
            <w:shd w:val="clear" w:color="auto" w:fill="auto"/>
          </w:tcPr>
          <w:p w14:paraId="3514D57C" w14:textId="77777777" w:rsidR="00051B00" w:rsidRPr="008461D6" w:rsidRDefault="00051B00" w:rsidP="003C63E2">
            <w:pPr>
              <w:autoSpaceDE w:val="0"/>
              <w:autoSpaceDN w:val="0"/>
              <w:adjustRightInd w:val="0"/>
              <w:rPr>
                <w:rFonts w:cs="Arial"/>
              </w:rPr>
            </w:pPr>
            <w:r w:rsidRPr="008461D6">
              <w:rPr>
                <w:rFonts w:cs="Arial"/>
              </w:rPr>
              <w:t>[l.kg</w:t>
            </w:r>
            <w:r w:rsidRPr="008461D6">
              <w:rPr>
                <w:rFonts w:cs="Arial"/>
                <w:vertAlign w:val="superscript"/>
              </w:rPr>
              <w:t>-1</w:t>
            </w:r>
            <w:r w:rsidRPr="008461D6">
              <w:rPr>
                <w:rFonts w:cs="Arial"/>
                <w:vertAlign w:val="subscript"/>
              </w:rPr>
              <w:t>wet earthworm</w:t>
            </w:r>
            <w:r w:rsidRPr="008461D6">
              <w:rPr>
                <w:rFonts w:cs="Arial"/>
              </w:rPr>
              <w:t>]</w:t>
            </w:r>
          </w:p>
        </w:tc>
        <w:tc>
          <w:tcPr>
            <w:tcW w:w="1060" w:type="pct"/>
            <w:shd w:val="clear" w:color="auto" w:fill="auto"/>
          </w:tcPr>
          <w:p w14:paraId="7B4EB32F" w14:textId="77777777" w:rsidR="00051B00" w:rsidRPr="008461D6" w:rsidRDefault="00051B00" w:rsidP="003C63E2">
            <w:pPr>
              <w:autoSpaceDE w:val="0"/>
              <w:autoSpaceDN w:val="0"/>
              <w:adjustRightInd w:val="0"/>
              <w:jc w:val="right"/>
              <w:rPr>
                <w:rFonts w:cs="Arial"/>
              </w:rPr>
            </w:pPr>
            <w:r w:rsidRPr="008461D6">
              <w:rPr>
                <w:rFonts w:cs="Arial"/>
              </w:rPr>
              <w:t>3.38E+03</w:t>
            </w:r>
          </w:p>
        </w:tc>
      </w:tr>
      <w:tr w:rsidR="00051B00" w:rsidRPr="008461D6" w14:paraId="06F221A1" w14:textId="77777777" w:rsidTr="003C63E2">
        <w:trPr>
          <w:trHeight w:val="290"/>
        </w:trPr>
        <w:tc>
          <w:tcPr>
            <w:tcW w:w="1970" w:type="pct"/>
            <w:shd w:val="clear" w:color="auto" w:fill="auto"/>
          </w:tcPr>
          <w:p w14:paraId="6434F10E" w14:textId="77777777" w:rsidR="00051B00" w:rsidRPr="008461D6" w:rsidRDefault="00051B00" w:rsidP="003C63E2">
            <w:pPr>
              <w:autoSpaceDE w:val="0"/>
              <w:autoSpaceDN w:val="0"/>
              <w:adjustRightInd w:val="0"/>
              <w:rPr>
                <w:rFonts w:cs="Arial"/>
              </w:rPr>
            </w:pPr>
            <w:r w:rsidRPr="008461D6">
              <w:rPr>
                <w:rFonts w:cs="Arial"/>
              </w:rPr>
              <w:t>Concentration in porewater</w:t>
            </w:r>
          </w:p>
        </w:tc>
        <w:tc>
          <w:tcPr>
            <w:tcW w:w="834" w:type="pct"/>
            <w:shd w:val="clear" w:color="auto" w:fill="auto"/>
          </w:tcPr>
          <w:p w14:paraId="5E10853E" w14:textId="77777777" w:rsidR="00051B00" w:rsidRPr="008461D6" w:rsidRDefault="00051B00" w:rsidP="003C63E2">
            <w:pPr>
              <w:autoSpaceDE w:val="0"/>
              <w:autoSpaceDN w:val="0"/>
              <w:adjustRightInd w:val="0"/>
              <w:rPr>
                <w:rFonts w:cs="Arial"/>
                <w:vertAlign w:val="subscript"/>
              </w:rPr>
            </w:pPr>
            <w:r w:rsidRPr="008461D6">
              <w:rPr>
                <w:rFonts w:cs="Arial"/>
              </w:rPr>
              <w:t>C</w:t>
            </w:r>
            <w:r w:rsidRPr="008461D6">
              <w:rPr>
                <w:rFonts w:cs="Arial"/>
                <w:vertAlign w:val="subscript"/>
              </w:rPr>
              <w:t>porewater</w:t>
            </w:r>
          </w:p>
        </w:tc>
        <w:tc>
          <w:tcPr>
            <w:tcW w:w="1136" w:type="pct"/>
            <w:shd w:val="clear" w:color="auto" w:fill="auto"/>
          </w:tcPr>
          <w:p w14:paraId="3AD48F97" w14:textId="77777777" w:rsidR="00051B00" w:rsidRPr="008461D6" w:rsidRDefault="00051B00" w:rsidP="003C63E2">
            <w:pPr>
              <w:autoSpaceDE w:val="0"/>
              <w:autoSpaceDN w:val="0"/>
              <w:adjustRightInd w:val="0"/>
              <w:rPr>
                <w:rFonts w:cs="Arial"/>
              </w:rPr>
            </w:pPr>
            <w:r w:rsidRPr="008461D6">
              <w:rPr>
                <w:rFonts w:cs="Arial"/>
              </w:rPr>
              <w:t>[mg.l</w:t>
            </w:r>
            <w:r w:rsidRPr="008461D6">
              <w:rPr>
                <w:rFonts w:cs="Arial"/>
                <w:vertAlign w:val="superscript"/>
              </w:rPr>
              <w:t>-1</w:t>
            </w:r>
            <w:r w:rsidRPr="008461D6">
              <w:rPr>
                <w:rFonts w:cs="Arial"/>
              </w:rPr>
              <w:t>]</w:t>
            </w:r>
          </w:p>
        </w:tc>
        <w:tc>
          <w:tcPr>
            <w:tcW w:w="1060" w:type="pct"/>
            <w:shd w:val="clear" w:color="auto" w:fill="auto"/>
          </w:tcPr>
          <w:p w14:paraId="07955532" w14:textId="77777777" w:rsidR="00051B00" w:rsidRPr="008461D6" w:rsidRDefault="00051B00" w:rsidP="003C63E2">
            <w:pPr>
              <w:autoSpaceDE w:val="0"/>
              <w:autoSpaceDN w:val="0"/>
              <w:adjustRightInd w:val="0"/>
              <w:jc w:val="right"/>
              <w:rPr>
                <w:rFonts w:cs="Arial"/>
              </w:rPr>
            </w:pPr>
            <w:r w:rsidRPr="008461D6">
              <w:rPr>
                <w:rFonts w:cs="Arial"/>
              </w:rPr>
              <w:t>2.74E-04</w:t>
            </w:r>
          </w:p>
        </w:tc>
      </w:tr>
      <w:tr w:rsidR="00051B00" w:rsidRPr="008461D6" w14:paraId="7083EC1E" w14:textId="77777777" w:rsidTr="003C63E2">
        <w:trPr>
          <w:trHeight w:val="290"/>
        </w:trPr>
        <w:tc>
          <w:tcPr>
            <w:tcW w:w="1970" w:type="pct"/>
            <w:shd w:val="clear" w:color="auto" w:fill="auto"/>
          </w:tcPr>
          <w:p w14:paraId="1200D563" w14:textId="77777777" w:rsidR="00051B00" w:rsidRPr="008461D6" w:rsidRDefault="00051B00" w:rsidP="003C63E2">
            <w:pPr>
              <w:autoSpaceDE w:val="0"/>
              <w:autoSpaceDN w:val="0"/>
              <w:adjustRightInd w:val="0"/>
              <w:rPr>
                <w:rFonts w:cs="Arial"/>
              </w:rPr>
            </w:pPr>
            <w:r w:rsidRPr="008461D6">
              <w:rPr>
                <w:rFonts w:cs="Arial"/>
              </w:rPr>
              <w:t>Concentration in soil</w:t>
            </w:r>
          </w:p>
        </w:tc>
        <w:tc>
          <w:tcPr>
            <w:tcW w:w="834" w:type="pct"/>
            <w:shd w:val="clear" w:color="auto" w:fill="auto"/>
          </w:tcPr>
          <w:p w14:paraId="4506FDC6" w14:textId="77777777" w:rsidR="00051B00" w:rsidRPr="008461D6" w:rsidRDefault="00051B00" w:rsidP="003C63E2">
            <w:pPr>
              <w:autoSpaceDE w:val="0"/>
              <w:autoSpaceDN w:val="0"/>
              <w:adjustRightInd w:val="0"/>
              <w:rPr>
                <w:rFonts w:cs="Arial"/>
                <w:vertAlign w:val="subscript"/>
              </w:rPr>
            </w:pPr>
            <w:r w:rsidRPr="008461D6">
              <w:rPr>
                <w:rFonts w:cs="Arial"/>
              </w:rPr>
              <w:t>C</w:t>
            </w:r>
            <w:r w:rsidRPr="008461D6">
              <w:rPr>
                <w:rFonts w:cs="Arial"/>
                <w:vertAlign w:val="subscript"/>
              </w:rPr>
              <w:t>soil</w:t>
            </w:r>
          </w:p>
        </w:tc>
        <w:tc>
          <w:tcPr>
            <w:tcW w:w="1136" w:type="pct"/>
            <w:shd w:val="clear" w:color="auto" w:fill="auto"/>
          </w:tcPr>
          <w:p w14:paraId="3842615B" w14:textId="77777777" w:rsidR="00051B00" w:rsidRPr="008461D6" w:rsidRDefault="00051B00" w:rsidP="003C63E2">
            <w:pPr>
              <w:autoSpaceDE w:val="0"/>
              <w:autoSpaceDN w:val="0"/>
              <w:adjustRightInd w:val="0"/>
              <w:rPr>
                <w:rFonts w:cs="Arial"/>
              </w:rPr>
            </w:pPr>
            <w:r w:rsidRPr="008461D6">
              <w:rPr>
                <w:rFonts w:cs="Arial"/>
              </w:rPr>
              <w:t>[mg.kg</w:t>
            </w:r>
            <w:r w:rsidRPr="008461D6">
              <w:rPr>
                <w:rFonts w:cs="Arial"/>
                <w:vertAlign w:val="superscript"/>
              </w:rPr>
              <w:t>-1</w:t>
            </w:r>
            <w:r w:rsidRPr="008461D6">
              <w:rPr>
                <w:rFonts w:cs="Arial"/>
                <w:vertAlign w:val="subscript"/>
              </w:rPr>
              <w:t>wwt</w:t>
            </w:r>
            <w:r w:rsidRPr="008461D6">
              <w:rPr>
                <w:rFonts w:cs="Arial"/>
              </w:rPr>
              <w:t>]</w:t>
            </w:r>
          </w:p>
        </w:tc>
        <w:tc>
          <w:tcPr>
            <w:tcW w:w="1060" w:type="pct"/>
            <w:shd w:val="clear" w:color="auto" w:fill="auto"/>
          </w:tcPr>
          <w:p w14:paraId="659DC463" w14:textId="77777777" w:rsidR="00051B00" w:rsidRPr="008461D6" w:rsidRDefault="00051B00" w:rsidP="003C63E2">
            <w:pPr>
              <w:autoSpaceDE w:val="0"/>
              <w:autoSpaceDN w:val="0"/>
              <w:adjustRightInd w:val="0"/>
              <w:jc w:val="right"/>
              <w:rPr>
                <w:rFonts w:cs="Arial"/>
              </w:rPr>
            </w:pPr>
            <w:r w:rsidRPr="008461D6">
              <w:rPr>
                <w:rFonts w:cs="Arial"/>
              </w:rPr>
              <w:t>4.46E-03</w:t>
            </w:r>
          </w:p>
        </w:tc>
      </w:tr>
      <w:tr w:rsidR="00051B00" w:rsidRPr="008461D6" w14:paraId="6E68759B" w14:textId="77777777" w:rsidTr="003C63E2">
        <w:trPr>
          <w:trHeight w:val="290"/>
        </w:trPr>
        <w:tc>
          <w:tcPr>
            <w:tcW w:w="1970" w:type="pct"/>
            <w:shd w:val="clear" w:color="auto" w:fill="auto"/>
          </w:tcPr>
          <w:p w14:paraId="10063928" w14:textId="77777777" w:rsidR="00051B00" w:rsidRPr="008461D6" w:rsidRDefault="00051B00" w:rsidP="003C63E2">
            <w:pPr>
              <w:autoSpaceDE w:val="0"/>
              <w:autoSpaceDN w:val="0"/>
              <w:adjustRightInd w:val="0"/>
              <w:rPr>
                <w:rFonts w:cs="Arial"/>
              </w:rPr>
            </w:pPr>
            <w:r w:rsidRPr="008461D6">
              <w:rPr>
                <w:rFonts w:cs="Arial"/>
              </w:rPr>
              <w:t>Fraction of gut loading in worm</w:t>
            </w:r>
          </w:p>
        </w:tc>
        <w:tc>
          <w:tcPr>
            <w:tcW w:w="834" w:type="pct"/>
            <w:shd w:val="clear" w:color="auto" w:fill="auto"/>
          </w:tcPr>
          <w:p w14:paraId="59CB698E" w14:textId="77777777" w:rsidR="00051B00" w:rsidRPr="008461D6" w:rsidRDefault="00051B00" w:rsidP="003C63E2">
            <w:pPr>
              <w:autoSpaceDE w:val="0"/>
              <w:autoSpaceDN w:val="0"/>
              <w:adjustRightInd w:val="0"/>
              <w:rPr>
                <w:rFonts w:cs="Arial"/>
                <w:vertAlign w:val="subscript"/>
              </w:rPr>
            </w:pPr>
            <w:r w:rsidRPr="008461D6">
              <w:rPr>
                <w:rFonts w:cs="Arial"/>
              </w:rPr>
              <w:t>F</w:t>
            </w:r>
            <w:r w:rsidRPr="008461D6">
              <w:rPr>
                <w:rFonts w:cs="Arial"/>
                <w:vertAlign w:val="subscript"/>
              </w:rPr>
              <w:t>gut</w:t>
            </w:r>
          </w:p>
        </w:tc>
        <w:tc>
          <w:tcPr>
            <w:tcW w:w="1136" w:type="pct"/>
            <w:shd w:val="clear" w:color="auto" w:fill="auto"/>
          </w:tcPr>
          <w:p w14:paraId="6B9D4500" w14:textId="77777777" w:rsidR="00051B00" w:rsidRPr="008461D6" w:rsidRDefault="00051B00" w:rsidP="003C63E2">
            <w:pPr>
              <w:autoSpaceDE w:val="0"/>
              <w:autoSpaceDN w:val="0"/>
              <w:adjustRightInd w:val="0"/>
              <w:rPr>
                <w:rFonts w:cs="Arial"/>
              </w:rPr>
            </w:pPr>
            <w:r w:rsidRPr="008461D6">
              <w:rPr>
                <w:rFonts w:cs="Arial"/>
              </w:rPr>
              <w:t>[kg</w:t>
            </w:r>
            <w:r w:rsidRPr="008461D6">
              <w:rPr>
                <w:rFonts w:cs="Arial"/>
                <w:vertAlign w:val="subscript"/>
              </w:rPr>
              <w:t>dwt</w:t>
            </w:r>
            <w:r w:rsidRPr="008461D6">
              <w:rPr>
                <w:rFonts w:cs="Arial"/>
              </w:rPr>
              <w:t>.kg</w:t>
            </w:r>
            <w:r w:rsidRPr="008461D6">
              <w:rPr>
                <w:rFonts w:cs="Arial"/>
                <w:vertAlign w:val="superscript"/>
              </w:rPr>
              <w:t>-1</w:t>
            </w:r>
            <w:r w:rsidRPr="008461D6">
              <w:rPr>
                <w:rFonts w:cs="Arial"/>
                <w:vertAlign w:val="subscript"/>
              </w:rPr>
              <w:t>wwt</w:t>
            </w:r>
            <w:r w:rsidRPr="008461D6">
              <w:rPr>
                <w:rFonts w:cs="Arial"/>
              </w:rPr>
              <w:t>]</w:t>
            </w:r>
          </w:p>
        </w:tc>
        <w:tc>
          <w:tcPr>
            <w:tcW w:w="1060" w:type="pct"/>
            <w:shd w:val="clear" w:color="auto" w:fill="auto"/>
          </w:tcPr>
          <w:p w14:paraId="0B6CF7BB" w14:textId="77777777" w:rsidR="00051B00" w:rsidRPr="008461D6" w:rsidRDefault="00051B00" w:rsidP="003C63E2">
            <w:pPr>
              <w:autoSpaceDE w:val="0"/>
              <w:autoSpaceDN w:val="0"/>
              <w:adjustRightInd w:val="0"/>
              <w:jc w:val="right"/>
              <w:rPr>
                <w:rFonts w:cs="Arial"/>
              </w:rPr>
            </w:pPr>
            <w:r w:rsidRPr="008461D6">
              <w:rPr>
                <w:rFonts w:cs="Arial"/>
              </w:rPr>
              <w:t>0.1</w:t>
            </w:r>
          </w:p>
        </w:tc>
      </w:tr>
      <w:tr w:rsidR="00051B00" w:rsidRPr="008461D6" w14:paraId="1EED64DD" w14:textId="77777777" w:rsidTr="003C63E2">
        <w:trPr>
          <w:trHeight w:val="290"/>
        </w:trPr>
        <w:tc>
          <w:tcPr>
            <w:tcW w:w="1970" w:type="pct"/>
            <w:shd w:val="clear" w:color="auto" w:fill="auto"/>
          </w:tcPr>
          <w:p w14:paraId="3874AFBF" w14:textId="77777777" w:rsidR="00051B00" w:rsidRPr="008461D6" w:rsidRDefault="00051B00" w:rsidP="003C63E2">
            <w:pPr>
              <w:autoSpaceDE w:val="0"/>
              <w:autoSpaceDN w:val="0"/>
              <w:adjustRightInd w:val="0"/>
              <w:rPr>
                <w:rFonts w:cs="Arial"/>
              </w:rPr>
            </w:pPr>
            <w:r w:rsidRPr="008461D6">
              <w:rPr>
                <w:rFonts w:cs="Arial"/>
              </w:rPr>
              <w:t>Conversion factor for soil concentration wet-dry weight soil</w:t>
            </w:r>
          </w:p>
        </w:tc>
        <w:tc>
          <w:tcPr>
            <w:tcW w:w="834" w:type="pct"/>
            <w:shd w:val="clear" w:color="auto" w:fill="auto"/>
          </w:tcPr>
          <w:p w14:paraId="6F8716B7" w14:textId="77777777" w:rsidR="00051B00" w:rsidRPr="008461D6" w:rsidRDefault="00051B00" w:rsidP="003C63E2">
            <w:pPr>
              <w:autoSpaceDE w:val="0"/>
              <w:autoSpaceDN w:val="0"/>
              <w:adjustRightInd w:val="0"/>
              <w:rPr>
                <w:rFonts w:cs="Arial"/>
                <w:vertAlign w:val="subscript"/>
              </w:rPr>
            </w:pPr>
            <w:r w:rsidRPr="008461D6">
              <w:rPr>
                <w:rFonts w:cs="Arial"/>
              </w:rPr>
              <w:t>CONV</w:t>
            </w:r>
            <w:r w:rsidRPr="008461D6">
              <w:rPr>
                <w:rFonts w:cs="Arial"/>
                <w:vertAlign w:val="subscript"/>
              </w:rPr>
              <w:t>soil</w:t>
            </w:r>
          </w:p>
        </w:tc>
        <w:tc>
          <w:tcPr>
            <w:tcW w:w="1136" w:type="pct"/>
            <w:shd w:val="clear" w:color="auto" w:fill="auto"/>
          </w:tcPr>
          <w:p w14:paraId="2C7F4CA3" w14:textId="77777777" w:rsidR="00051B00" w:rsidRPr="008461D6" w:rsidRDefault="00051B00" w:rsidP="003C63E2">
            <w:pPr>
              <w:autoSpaceDE w:val="0"/>
              <w:autoSpaceDN w:val="0"/>
              <w:adjustRightInd w:val="0"/>
              <w:rPr>
                <w:rFonts w:cs="Arial"/>
              </w:rPr>
            </w:pPr>
            <w:r w:rsidRPr="008461D6">
              <w:rPr>
                <w:rFonts w:cs="Arial"/>
              </w:rPr>
              <w:t>[kg</w:t>
            </w:r>
            <w:r w:rsidRPr="008461D6">
              <w:rPr>
                <w:rFonts w:cs="Arial"/>
                <w:vertAlign w:val="subscript"/>
              </w:rPr>
              <w:t>wwt</w:t>
            </w:r>
            <w:r w:rsidRPr="008461D6">
              <w:rPr>
                <w:rFonts w:cs="Arial"/>
              </w:rPr>
              <w:t>.kg</w:t>
            </w:r>
            <w:r w:rsidRPr="008461D6">
              <w:rPr>
                <w:rFonts w:cs="Arial"/>
                <w:vertAlign w:val="superscript"/>
              </w:rPr>
              <w:t>-1</w:t>
            </w:r>
            <w:r w:rsidRPr="008461D6">
              <w:rPr>
                <w:rFonts w:cs="Arial"/>
                <w:vertAlign w:val="subscript"/>
              </w:rPr>
              <w:t>dwt</w:t>
            </w:r>
            <w:r w:rsidRPr="008461D6">
              <w:rPr>
                <w:rFonts w:cs="Arial"/>
              </w:rPr>
              <w:t>]</w:t>
            </w:r>
          </w:p>
        </w:tc>
        <w:tc>
          <w:tcPr>
            <w:tcW w:w="1060" w:type="pct"/>
            <w:shd w:val="clear" w:color="auto" w:fill="auto"/>
          </w:tcPr>
          <w:p w14:paraId="2AABE142" w14:textId="77777777" w:rsidR="00051B00" w:rsidRPr="008461D6" w:rsidRDefault="00051B00" w:rsidP="003C63E2">
            <w:pPr>
              <w:autoSpaceDE w:val="0"/>
              <w:autoSpaceDN w:val="0"/>
              <w:adjustRightInd w:val="0"/>
              <w:jc w:val="right"/>
              <w:rPr>
                <w:rFonts w:cs="Arial"/>
              </w:rPr>
            </w:pPr>
            <w:r w:rsidRPr="008461D6">
              <w:rPr>
                <w:rFonts w:cs="Arial"/>
              </w:rPr>
              <w:t>1.13</w:t>
            </w:r>
          </w:p>
        </w:tc>
      </w:tr>
      <w:tr w:rsidR="00051B00" w:rsidRPr="008461D6" w14:paraId="136E70C8" w14:textId="77777777" w:rsidTr="003C63E2">
        <w:trPr>
          <w:trHeight w:val="290"/>
        </w:trPr>
        <w:tc>
          <w:tcPr>
            <w:tcW w:w="1970" w:type="pct"/>
            <w:shd w:val="clear" w:color="auto" w:fill="auto"/>
          </w:tcPr>
          <w:p w14:paraId="14433B7E" w14:textId="77777777" w:rsidR="00051B00" w:rsidRPr="008461D6" w:rsidRDefault="00051B00" w:rsidP="003C63E2">
            <w:pPr>
              <w:autoSpaceDE w:val="0"/>
              <w:autoSpaceDN w:val="0"/>
              <w:adjustRightInd w:val="0"/>
              <w:rPr>
                <w:rFonts w:cs="Arial"/>
                <w:b/>
              </w:rPr>
            </w:pPr>
            <w:r w:rsidRPr="008461D6">
              <w:rPr>
                <w:rFonts w:cs="Arial"/>
                <w:b/>
              </w:rPr>
              <w:t>Predicted environmental concentration in food (considering that predators feed at 50% on local level)</w:t>
            </w:r>
          </w:p>
        </w:tc>
        <w:tc>
          <w:tcPr>
            <w:tcW w:w="834" w:type="pct"/>
            <w:shd w:val="clear" w:color="auto" w:fill="auto"/>
          </w:tcPr>
          <w:p w14:paraId="724E1601" w14:textId="77777777" w:rsidR="00051B00" w:rsidRPr="008461D6" w:rsidRDefault="00051B00" w:rsidP="003C63E2">
            <w:pPr>
              <w:autoSpaceDE w:val="0"/>
              <w:autoSpaceDN w:val="0"/>
              <w:adjustRightInd w:val="0"/>
              <w:rPr>
                <w:rFonts w:cs="Arial"/>
                <w:b/>
                <w:vertAlign w:val="subscript"/>
              </w:rPr>
            </w:pPr>
            <w:r w:rsidRPr="008461D6">
              <w:rPr>
                <w:rFonts w:cs="Arial"/>
                <w:b/>
              </w:rPr>
              <w:t>PEC</w:t>
            </w:r>
            <w:r w:rsidRPr="008461D6">
              <w:rPr>
                <w:rFonts w:cs="Arial"/>
                <w:b/>
                <w:vertAlign w:val="subscript"/>
              </w:rPr>
              <w:t>oral,predator</w:t>
            </w:r>
          </w:p>
        </w:tc>
        <w:tc>
          <w:tcPr>
            <w:tcW w:w="1136" w:type="pct"/>
            <w:shd w:val="clear" w:color="auto" w:fill="auto"/>
          </w:tcPr>
          <w:p w14:paraId="38AF1E46" w14:textId="77777777" w:rsidR="00051B00" w:rsidRPr="008461D6" w:rsidRDefault="00051B00" w:rsidP="003C63E2">
            <w:pPr>
              <w:autoSpaceDE w:val="0"/>
              <w:autoSpaceDN w:val="0"/>
              <w:adjustRightInd w:val="0"/>
              <w:rPr>
                <w:rFonts w:cs="Arial"/>
                <w:b/>
              </w:rPr>
            </w:pPr>
            <w:r w:rsidRPr="008461D6">
              <w:rPr>
                <w:rFonts w:cs="Arial"/>
                <w:b/>
              </w:rPr>
              <w:t>[mg.kg</w:t>
            </w:r>
            <w:r w:rsidRPr="008461D6">
              <w:rPr>
                <w:rFonts w:cs="Arial"/>
                <w:b/>
                <w:vertAlign w:val="superscript"/>
              </w:rPr>
              <w:t>-1</w:t>
            </w:r>
            <w:r w:rsidRPr="008461D6">
              <w:rPr>
                <w:rFonts w:cs="Arial"/>
                <w:b/>
                <w:vertAlign w:val="subscript"/>
              </w:rPr>
              <w:t>wet earthworm</w:t>
            </w:r>
            <w:r w:rsidRPr="008461D6">
              <w:rPr>
                <w:rFonts w:cs="Arial"/>
                <w:b/>
              </w:rPr>
              <w:t>]</w:t>
            </w:r>
          </w:p>
        </w:tc>
        <w:tc>
          <w:tcPr>
            <w:tcW w:w="1060" w:type="pct"/>
            <w:shd w:val="clear" w:color="auto" w:fill="auto"/>
          </w:tcPr>
          <w:p w14:paraId="31292B4A" w14:textId="77777777" w:rsidR="00051B00" w:rsidRPr="008461D6" w:rsidRDefault="00051B00" w:rsidP="003C63E2">
            <w:pPr>
              <w:autoSpaceDE w:val="0"/>
              <w:autoSpaceDN w:val="0"/>
              <w:adjustRightInd w:val="0"/>
              <w:jc w:val="right"/>
              <w:rPr>
                <w:rFonts w:cs="Arial"/>
                <w:b/>
              </w:rPr>
            </w:pPr>
            <w:r w:rsidRPr="008461D6">
              <w:rPr>
                <w:rFonts w:cs="Arial"/>
                <w:b/>
              </w:rPr>
              <w:t>2.34E-04</w:t>
            </w:r>
          </w:p>
        </w:tc>
      </w:tr>
    </w:tbl>
    <w:p w14:paraId="0EE9534B" w14:textId="77777777" w:rsidR="00051B00" w:rsidRPr="008461D6" w:rsidRDefault="00051B00" w:rsidP="00051B00">
      <w:r w:rsidRPr="008461D6">
        <w:br w:type="page"/>
      </w:r>
    </w:p>
    <w:p w14:paraId="282D2549" w14:textId="77777777" w:rsidR="00051B00" w:rsidRPr="00CA70F1" w:rsidRDefault="00051B00" w:rsidP="00051B00">
      <w:pPr>
        <w:autoSpaceDE w:val="0"/>
        <w:autoSpaceDN w:val="0"/>
        <w:jc w:val="both"/>
        <w:rPr>
          <w:rFonts w:ascii="Arial" w:hAnsi="Arial" w:cs="Arial"/>
        </w:rPr>
      </w:pPr>
    </w:p>
    <w:p w14:paraId="66FC2E78" w14:textId="77777777" w:rsidR="00051B00" w:rsidRPr="008461D6" w:rsidRDefault="00051B00" w:rsidP="002E0FD2">
      <w:pPr>
        <w:pStyle w:val="Titre4"/>
      </w:pPr>
      <w:bookmarkStart w:id="151" w:name="_Toc529867608"/>
      <w:r w:rsidRPr="008461D6">
        <w:t>Risk characterisation for the environment</w:t>
      </w:r>
      <w:bookmarkEnd w:id="151"/>
    </w:p>
    <w:p w14:paraId="738FA056" w14:textId="78EC3CA9" w:rsidR="00051B00" w:rsidRPr="00563C5A" w:rsidRDefault="00051B00" w:rsidP="002E0FD2">
      <w:pPr>
        <w:pStyle w:val="Titre5"/>
        <w:rPr>
          <w:lang w:val="en-US"/>
        </w:rPr>
      </w:pPr>
      <w:r w:rsidRPr="00563C5A">
        <w:rPr>
          <w:lang w:val="en-US"/>
        </w:rPr>
        <w:t>Risk characterisation for the relevant product: X6119C</w:t>
      </w:r>
      <w:r w:rsidR="002E0FD2" w:rsidRPr="00563C5A">
        <w:rPr>
          <w:lang w:val="en-US"/>
        </w:rPr>
        <w:t xml:space="preserve"> (Industrial application only)</w:t>
      </w:r>
    </w:p>
    <w:p w14:paraId="10176802" w14:textId="43B2C193" w:rsidR="00B231A6" w:rsidRDefault="00B231A6" w:rsidP="00B231A6">
      <w:pPr>
        <w:spacing w:after="360"/>
        <w:jc w:val="both"/>
        <w:rPr>
          <w:rFonts w:cs="Arial"/>
          <w:bCs/>
        </w:rPr>
      </w:pPr>
      <w:r w:rsidRPr="00B231A6">
        <w:t>For the</w:t>
      </w:r>
      <w:r>
        <w:rPr>
          <w:i/>
        </w:rPr>
        <w:t xml:space="preserve"> i</w:t>
      </w:r>
      <w:r w:rsidRPr="00E25F6F">
        <w:rPr>
          <w:i/>
        </w:rPr>
        <w:t>n-situ</w:t>
      </w:r>
      <w:r>
        <w:t xml:space="preserve"> </w:t>
      </w:r>
      <w:r w:rsidRPr="00CF673C">
        <w:t>application</w:t>
      </w:r>
      <w:r>
        <w:t xml:space="preserve">, the calculation for the meta-SPC 3 with the representative product, X6119M2 covers the evaluation for meta-SPC1 &amp; 2 for an </w:t>
      </w:r>
      <w:r w:rsidRPr="002122DE">
        <w:rPr>
          <w:i/>
        </w:rPr>
        <w:t>in-situ</w:t>
      </w:r>
      <w:r>
        <w:t xml:space="preserve"> application.</w:t>
      </w:r>
    </w:p>
    <w:p w14:paraId="6806EEE9" w14:textId="46096592" w:rsidR="00051B00" w:rsidRPr="00563C5A" w:rsidRDefault="00051B00" w:rsidP="002E0FD2">
      <w:pPr>
        <w:pStyle w:val="Titre6"/>
        <w:rPr>
          <w:lang w:val="en-US"/>
        </w:rPr>
      </w:pPr>
      <w:r w:rsidRPr="00563C5A">
        <w:rPr>
          <w:lang w:val="en-US"/>
        </w:rPr>
        <w:t xml:space="preserve">Risk characterisation for the aquatic compartment (including </w:t>
      </w:r>
      <w:r w:rsidR="00CB4A44">
        <w:rPr>
          <w:lang w:val="en-US"/>
        </w:rPr>
        <w:t>STP</w:t>
      </w:r>
      <w:r w:rsidR="00CB4A44" w:rsidRPr="00563C5A">
        <w:rPr>
          <w:lang w:val="en-US"/>
        </w:rPr>
        <w:t xml:space="preserve"> </w:t>
      </w:r>
      <w:r w:rsidRPr="00563C5A">
        <w:rPr>
          <w:lang w:val="en-US"/>
        </w:rPr>
        <w:t>and sediment): X6119C</w:t>
      </w:r>
    </w:p>
    <w:p w14:paraId="6D086198" w14:textId="77777777" w:rsidR="00051B00" w:rsidRPr="00FD1DE7" w:rsidRDefault="00051B00" w:rsidP="00051B00">
      <w:pPr>
        <w:pStyle w:val="Lgende"/>
        <w:spacing w:before="480" w:after="240"/>
        <w:rPr>
          <w:rFonts w:ascii="Verdana" w:hAnsi="Verdana"/>
          <w:u w:val="single"/>
        </w:rPr>
      </w:pPr>
      <w:r w:rsidRPr="00FD1DE7">
        <w:rPr>
          <w:rFonts w:ascii="Verdana" w:hAnsi="Verdana"/>
          <w:u w:val="single"/>
        </w:rPr>
        <w:t>Direct emission to the aquatic compartment – industrial application, storage</w:t>
      </w:r>
    </w:p>
    <w:p w14:paraId="7594F535" w14:textId="77777777" w:rsidR="00051B00" w:rsidRPr="008461D6" w:rsidRDefault="00051B00" w:rsidP="00051B00">
      <w:pPr>
        <w:autoSpaceDE w:val="0"/>
        <w:autoSpaceDN w:val="0"/>
        <w:spacing w:before="120" w:after="240" w:line="276" w:lineRule="auto"/>
        <w:jc w:val="both"/>
        <w:rPr>
          <w:rFonts w:cs="Arial"/>
        </w:rPr>
      </w:pPr>
      <w:r w:rsidRPr="008461D6">
        <w:rPr>
          <w:rFonts w:cs="Arial"/>
        </w:rPr>
        <w:t>For the industrial application phase, no emission estimations were provided by the applicant based on mandatory risk mitigation measures for wood treatment plants.</w:t>
      </w:r>
    </w:p>
    <w:p w14:paraId="6E8FEF28" w14:textId="77777777" w:rsidR="00051B00" w:rsidRPr="00FD1DE7" w:rsidRDefault="00051B00" w:rsidP="00051B00">
      <w:pPr>
        <w:pStyle w:val="Lgende"/>
        <w:spacing w:before="480" w:after="240"/>
        <w:rPr>
          <w:rFonts w:ascii="Verdana" w:hAnsi="Verdana"/>
          <w:u w:val="single"/>
        </w:rPr>
      </w:pPr>
      <w:r w:rsidRPr="00FD1DE7">
        <w:rPr>
          <w:rFonts w:ascii="Verdana" w:hAnsi="Verdana"/>
          <w:u w:val="single"/>
        </w:rPr>
        <w:t>Direct emission to the aquatic compartment - Bridge over the pond scenario –service life</w:t>
      </w:r>
    </w:p>
    <w:p w14:paraId="22D6C9F1" w14:textId="77777777" w:rsidR="00051B00" w:rsidRPr="008461D6" w:rsidRDefault="00051B00" w:rsidP="00051B00">
      <w:pPr>
        <w:autoSpaceDE w:val="0"/>
        <w:autoSpaceDN w:val="0"/>
        <w:spacing w:after="240" w:line="276" w:lineRule="auto"/>
        <w:jc w:val="both"/>
        <w:rPr>
          <w:rFonts w:cs="Arial"/>
          <w:lang w:eastAsia="en-GB"/>
        </w:rPr>
      </w:pPr>
      <w:r w:rsidRPr="008461D6">
        <w:rPr>
          <w:rFonts w:cs="Arial"/>
          <w:lang w:eastAsia="en-GB"/>
        </w:rPr>
        <w:t>The risk characterisation for the aquatic compartment including sediment has been performed considering PEC calculated for the bridge scenario, and compared to PNEC</w:t>
      </w:r>
      <w:r w:rsidRPr="008461D6">
        <w:rPr>
          <w:rFonts w:cs="Arial"/>
          <w:vertAlign w:val="subscript"/>
          <w:lang w:eastAsia="en-GB"/>
        </w:rPr>
        <w:t>water</w:t>
      </w:r>
      <w:r w:rsidRPr="008461D6">
        <w:rPr>
          <w:rFonts w:cs="Arial"/>
          <w:lang w:eastAsia="en-GB"/>
        </w:rPr>
        <w:t xml:space="preserve"> and PNEC</w:t>
      </w:r>
      <w:r w:rsidRPr="008461D6">
        <w:rPr>
          <w:rFonts w:cs="Arial"/>
          <w:vertAlign w:val="subscript"/>
          <w:lang w:eastAsia="en-GB"/>
        </w:rPr>
        <w:t>sediment</w:t>
      </w:r>
      <w:r w:rsidRPr="008461D6">
        <w:rPr>
          <w:rFonts w:cs="Arial"/>
          <w:lang w:eastAsia="en-GB"/>
        </w:rPr>
        <w:t xml:space="preserve"> of each active substance for the service life of the treated wood.</w:t>
      </w:r>
    </w:p>
    <w:tbl>
      <w:tblPr>
        <w:tblW w:w="4930" w:type="pct"/>
        <w:tblInd w:w="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4A0" w:firstRow="1" w:lastRow="0" w:firstColumn="1" w:lastColumn="0" w:noHBand="0" w:noVBand="1"/>
      </w:tblPr>
      <w:tblGrid>
        <w:gridCol w:w="2540"/>
        <w:gridCol w:w="7082"/>
      </w:tblGrid>
      <w:tr w:rsidR="00051B00" w:rsidRPr="008461D6" w14:paraId="2402E0BA" w14:textId="77777777" w:rsidTr="00230F09">
        <w:trPr>
          <w:trHeight w:val="340"/>
        </w:trPr>
        <w:tc>
          <w:tcPr>
            <w:tcW w:w="5000" w:type="pct"/>
            <w:gridSpan w:val="2"/>
            <w:shd w:val="clear" w:color="auto" w:fill="auto"/>
            <w:noWrap/>
            <w:vAlign w:val="center"/>
            <w:hideMark/>
          </w:tcPr>
          <w:p w14:paraId="250DF87F" w14:textId="77777777" w:rsidR="00051B00" w:rsidRPr="008461D6" w:rsidRDefault="00051B00" w:rsidP="003C63E2">
            <w:pPr>
              <w:jc w:val="center"/>
              <w:rPr>
                <w:rFonts w:cs="Arial"/>
                <w:b/>
                <w:bCs/>
              </w:rPr>
            </w:pPr>
            <w:r w:rsidRPr="008461D6">
              <w:rPr>
                <w:rFonts w:cs="Arial"/>
                <w:b/>
              </w:rPr>
              <w:t>Bridge over the pond -</w:t>
            </w:r>
            <w:r w:rsidRPr="008461D6">
              <w:rPr>
                <w:rFonts w:cs="Arial"/>
                <w:b/>
                <w:bCs/>
                <w:iCs/>
              </w:rPr>
              <w:t xml:space="preserve"> Treated wood in service only – Industrial application - TIME 1</w:t>
            </w:r>
          </w:p>
        </w:tc>
      </w:tr>
      <w:tr w:rsidR="00051B00" w:rsidRPr="008461D6" w14:paraId="471FD927" w14:textId="77777777" w:rsidTr="00230F09">
        <w:trPr>
          <w:trHeight w:val="283"/>
        </w:trPr>
        <w:tc>
          <w:tcPr>
            <w:tcW w:w="1320" w:type="pct"/>
            <w:shd w:val="clear" w:color="auto" w:fill="auto"/>
            <w:noWrap/>
            <w:vAlign w:val="center"/>
          </w:tcPr>
          <w:p w14:paraId="1D740914" w14:textId="77777777" w:rsidR="00051B00" w:rsidRPr="008461D6" w:rsidRDefault="00051B00" w:rsidP="003C63E2">
            <w:pPr>
              <w:jc w:val="center"/>
              <w:rPr>
                <w:rFonts w:cs="Arial"/>
              </w:rPr>
            </w:pPr>
            <w:r w:rsidRPr="008461D6">
              <w:rPr>
                <w:rFonts w:cs="Arial"/>
                <w:b/>
                <w:lang w:eastAsia="en-GB"/>
              </w:rPr>
              <w:t>SURFACE WATER</w:t>
            </w:r>
          </w:p>
        </w:tc>
        <w:tc>
          <w:tcPr>
            <w:tcW w:w="3680" w:type="pct"/>
            <w:shd w:val="clear" w:color="auto" w:fill="auto"/>
            <w:vAlign w:val="center"/>
          </w:tcPr>
          <w:p w14:paraId="078CFF03" w14:textId="77777777" w:rsidR="00051B00" w:rsidRPr="008461D6" w:rsidRDefault="00051B00" w:rsidP="003C63E2">
            <w:pPr>
              <w:jc w:val="center"/>
              <w:rPr>
                <w:rFonts w:cs="Arial"/>
              </w:rPr>
            </w:pPr>
            <w:r w:rsidRPr="008461D6">
              <w:rPr>
                <w:rFonts w:cs="Arial"/>
                <w:b/>
              </w:rPr>
              <w:t>PEC/PNEC</w:t>
            </w:r>
          </w:p>
        </w:tc>
      </w:tr>
      <w:tr w:rsidR="00051B00" w:rsidRPr="008461D6" w14:paraId="2BC99D9C" w14:textId="77777777" w:rsidTr="00230F09">
        <w:trPr>
          <w:trHeight w:val="283"/>
        </w:trPr>
        <w:tc>
          <w:tcPr>
            <w:tcW w:w="1320" w:type="pct"/>
            <w:shd w:val="clear" w:color="auto" w:fill="auto"/>
            <w:noWrap/>
            <w:vAlign w:val="center"/>
          </w:tcPr>
          <w:p w14:paraId="2BDA7673" w14:textId="77777777" w:rsidR="00051B00" w:rsidRPr="008461D6" w:rsidRDefault="00051B00" w:rsidP="003C63E2">
            <w:pPr>
              <w:rPr>
                <w:rFonts w:cs="Arial"/>
              </w:rPr>
            </w:pPr>
            <w:r w:rsidRPr="008461D6">
              <w:rPr>
                <w:rFonts w:cs="Arial"/>
              </w:rPr>
              <w:t>Propiconazole</w:t>
            </w:r>
          </w:p>
        </w:tc>
        <w:tc>
          <w:tcPr>
            <w:tcW w:w="3680" w:type="pct"/>
            <w:shd w:val="clear" w:color="auto" w:fill="auto"/>
            <w:vAlign w:val="center"/>
          </w:tcPr>
          <w:p w14:paraId="76FEE5FA" w14:textId="77777777" w:rsidR="00051B00" w:rsidRPr="008461D6" w:rsidRDefault="00051B00" w:rsidP="003C63E2">
            <w:pPr>
              <w:jc w:val="center"/>
              <w:rPr>
                <w:rFonts w:cs="Arial"/>
              </w:rPr>
            </w:pPr>
            <w:r w:rsidRPr="008461D6">
              <w:rPr>
                <w:rFonts w:cs="Arial"/>
              </w:rPr>
              <w:t>1.41E-02</w:t>
            </w:r>
          </w:p>
        </w:tc>
      </w:tr>
      <w:tr w:rsidR="00051B00" w:rsidRPr="008461D6" w14:paraId="36E4A7AF" w14:textId="77777777" w:rsidTr="00230F09">
        <w:trPr>
          <w:trHeight w:val="283"/>
        </w:trPr>
        <w:tc>
          <w:tcPr>
            <w:tcW w:w="1320" w:type="pct"/>
            <w:shd w:val="clear" w:color="auto" w:fill="auto"/>
            <w:noWrap/>
            <w:vAlign w:val="center"/>
          </w:tcPr>
          <w:p w14:paraId="70B031D3" w14:textId="77777777" w:rsidR="00051B00" w:rsidRPr="008461D6" w:rsidRDefault="00051B00" w:rsidP="003C63E2">
            <w:pPr>
              <w:rPr>
                <w:rFonts w:cs="Arial"/>
              </w:rPr>
            </w:pPr>
            <w:r w:rsidRPr="008461D6">
              <w:rPr>
                <w:rFonts w:cs="Arial"/>
              </w:rPr>
              <w:t>Tebuconazole</w:t>
            </w:r>
          </w:p>
        </w:tc>
        <w:tc>
          <w:tcPr>
            <w:tcW w:w="3680" w:type="pct"/>
            <w:shd w:val="clear" w:color="auto" w:fill="auto"/>
            <w:vAlign w:val="center"/>
          </w:tcPr>
          <w:p w14:paraId="327468C9" w14:textId="77777777" w:rsidR="00051B00" w:rsidRPr="008461D6" w:rsidRDefault="00051B00" w:rsidP="003C63E2">
            <w:pPr>
              <w:jc w:val="center"/>
              <w:rPr>
                <w:rFonts w:cs="Arial"/>
              </w:rPr>
            </w:pPr>
            <w:r w:rsidRPr="008461D6">
              <w:rPr>
                <w:rFonts w:cs="Arial"/>
              </w:rPr>
              <w:t>5.20E-02</w:t>
            </w:r>
          </w:p>
        </w:tc>
      </w:tr>
      <w:tr w:rsidR="00051B00" w:rsidRPr="008461D6" w14:paraId="107B9BD8" w14:textId="77777777" w:rsidTr="00230F09">
        <w:trPr>
          <w:trHeight w:val="283"/>
        </w:trPr>
        <w:tc>
          <w:tcPr>
            <w:tcW w:w="1320" w:type="pct"/>
            <w:shd w:val="clear" w:color="auto" w:fill="auto"/>
            <w:noWrap/>
            <w:vAlign w:val="center"/>
          </w:tcPr>
          <w:p w14:paraId="7D01B50B" w14:textId="77777777" w:rsidR="00051B00" w:rsidRPr="008461D6" w:rsidRDefault="00051B00" w:rsidP="003C63E2">
            <w:pPr>
              <w:rPr>
                <w:rFonts w:cs="Arial"/>
              </w:rPr>
            </w:pPr>
            <w:r w:rsidRPr="008461D6">
              <w:rPr>
                <w:rFonts w:cs="Arial"/>
              </w:rPr>
              <w:t>Cypermethrin</w:t>
            </w:r>
          </w:p>
        </w:tc>
        <w:tc>
          <w:tcPr>
            <w:tcW w:w="3680" w:type="pct"/>
            <w:shd w:val="clear" w:color="auto" w:fill="auto"/>
            <w:vAlign w:val="center"/>
          </w:tcPr>
          <w:p w14:paraId="458B6A58" w14:textId="77777777" w:rsidR="00051B00" w:rsidRPr="008461D6" w:rsidRDefault="00051B00" w:rsidP="003C63E2">
            <w:pPr>
              <w:jc w:val="center"/>
              <w:rPr>
                <w:rFonts w:cs="Arial"/>
              </w:rPr>
            </w:pPr>
            <w:r w:rsidRPr="008461D6">
              <w:rPr>
                <w:rFonts w:cs="Arial"/>
              </w:rPr>
              <w:t>2.00E-02</w:t>
            </w:r>
          </w:p>
        </w:tc>
      </w:tr>
      <w:tr w:rsidR="00051B00" w:rsidRPr="008461D6" w14:paraId="5F38BA1C" w14:textId="77777777" w:rsidTr="00230F09">
        <w:trPr>
          <w:trHeight w:val="283"/>
        </w:trPr>
        <w:tc>
          <w:tcPr>
            <w:tcW w:w="1320" w:type="pct"/>
            <w:shd w:val="clear" w:color="auto" w:fill="auto"/>
            <w:noWrap/>
            <w:vAlign w:val="center"/>
          </w:tcPr>
          <w:p w14:paraId="71167A31" w14:textId="77777777" w:rsidR="00051B00" w:rsidRPr="008461D6" w:rsidRDefault="00051B00" w:rsidP="003C63E2">
            <w:pPr>
              <w:rPr>
                <w:rFonts w:cs="Arial"/>
              </w:rPr>
            </w:pPr>
            <w:r w:rsidRPr="008461D6">
              <w:rPr>
                <w:rFonts w:cs="Arial"/>
              </w:rPr>
              <w:t>IPBC</w:t>
            </w:r>
          </w:p>
        </w:tc>
        <w:tc>
          <w:tcPr>
            <w:tcW w:w="3680" w:type="pct"/>
            <w:shd w:val="clear" w:color="auto" w:fill="auto"/>
            <w:vAlign w:val="center"/>
          </w:tcPr>
          <w:p w14:paraId="065AAA02" w14:textId="77777777" w:rsidR="00051B00" w:rsidRPr="008461D6" w:rsidRDefault="00051B00" w:rsidP="003C63E2">
            <w:pPr>
              <w:jc w:val="center"/>
              <w:rPr>
                <w:rFonts w:cs="Arial"/>
              </w:rPr>
            </w:pPr>
            <w:r w:rsidRPr="008461D6">
              <w:rPr>
                <w:rFonts w:cs="Arial"/>
              </w:rPr>
              <w:t>1.73E-03</w:t>
            </w:r>
          </w:p>
        </w:tc>
      </w:tr>
      <w:tr w:rsidR="00051B00" w:rsidRPr="008461D6" w14:paraId="26ABD0B8" w14:textId="77777777" w:rsidTr="00230F09">
        <w:trPr>
          <w:trHeight w:val="283"/>
        </w:trPr>
        <w:tc>
          <w:tcPr>
            <w:tcW w:w="1320" w:type="pct"/>
            <w:shd w:val="clear" w:color="auto" w:fill="auto"/>
            <w:noWrap/>
            <w:vAlign w:val="center"/>
          </w:tcPr>
          <w:p w14:paraId="1E48A488" w14:textId="77777777" w:rsidR="00051B00" w:rsidRPr="008461D6" w:rsidRDefault="00051B00" w:rsidP="003C63E2">
            <w:pPr>
              <w:rPr>
                <w:rFonts w:cs="Arial"/>
              </w:rPr>
            </w:pPr>
            <w:r w:rsidRPr="008461D6">
              <w:rPr>
                <w:rFonts w:cs="Arial"/>
              </w:rPr>
              <w:t>PBC</w:t>
            </w:r>
          </w:p>
        </w:tc>
        <w:tc>
          <w:tcPr>
            <w:tcW w:w="3680" w:type="pct"/>
            <w:shd w:val="clear" w:color="auto" w:fill="auto"/>
            <w:vAlign w:val="center"/>
          </w:tcPr>
          <w:p w14:paraId="63DCBF82" w14:textId="77777777" w:rsidR="00051B00" w:rsidRPr="008461D6" w:rsidRDefault="00051B00" w:rsidP="003C63E2">
            <w:pPr>
              <w:jc w:val="center"/>
              <w:rPr>
                <w:rFonts w:cs="Arial"/>
              </w:rPr>
            </w:pPr>
            <w:r w:rsidRPr="008461D6">
              <w:rPr>
                <w:rFonts w:cs="Arial"/>
              </w:rPr>
              <w:t>7.63E-04</w:t>
            </w:r>
          </w:p>
        </w:tc>
      </w:tr>
      <w:tr w:rsidR="00051B00" w:rsidRPr="008461D6" w14:paraId="7E6B2EA4" w14:textId="77777777" w:rsidTr="00230F09">
        <w:trPr>
          <w:trHeight w:val="283"/>
        </w:trPr>
        <w:tc>
          <w:tcPr>
            <w:tcW w:w="1320" w:type="pct"/>
            <w:shd w:val="clear" w:color="auto" w:fill="auto"/>
            <w:noWrap/>
            <w:vAlign w:val="center"/>
          </w:tcPr>
          <w:p w14:paraId="2872EB4D" w14:textId="77777777" w:rsidR="00051B00" w:rsidRPr="008461D6" w:rsidRDefault="00051B00" w:rsidP="003C63E2">
            <w:pPr>
              <w:rPr>
                <w:rFonts w:cs="Arial"/>
                <w:highlight w:val="red"/>
              </w:rPr>
            </w:pPr>
            <w:r w:rsidRPr="008461D6">
              <w:rPr>
                <w:rFonts w:cs="Arial"/>
                <w:b/>
                <w:lang w:eastAsia="en-GB"/>
              </w:rPr>
              <w:t>∑PEC/PNEC**</w:t>
            </w:r>
          </w:p>
        </w:tc>
        <w:tc>
          <w:tcPr>
            <w:tcW w:w="3680" w:type="pct"/>
            <w:shd w:val="clear" w:color="auto" w:fill="auto"/>
            <w:vAlign w:val="center"/>
          </w:tcPr>
          <w:p w14:paraId="5BB9B540" w14:textId="77777777" w:rsidR="00051B00" w:rsidRPr="008461D6" w:rsidRDefault="00051B00" w:rsidP="003C63E2">
            <w:pPr>
              <w:jc w:val="center"/>
              <w:rPr>
                <w:rFonts w:cs="Arial"/>
              </w:rPr>
            </w:pPr>
            <w:r w:rsidRPr="008461D6">
              <w:rPr>
                <w:rFonts w:cs="Arial"/>
              </w:rPr>
              <w:t>8.78E-02</w:t>
            </w:r>
          </w:p>
        </w:tc>
      </w:tr>
      <w:tr w:rsidR="00051B00" w:rsidRPr="008461D6" w14:paraId="52A5C4CC" w14:textId="77777777" w:rsidTr="00230F09">
        <w:trPr>
          <w:trHeight w:val="283"/>
        </w:trPr>
        <w:tc>
          <w:tcPr>
            <w:tcW w:w="1320" w:type="pct"/>
            <w:shd w:val="clear" w:color="auto" w:fill="auto"/>
            <w:noWrap/>
            <w:vAlign w:val="center"/>
          </w:tcPr>
          <w:p w14:paraId="70E933F9" w14:textId="77777777" w:rsidR="00051B00" w:rsidRPr="008461D6" w:rsidRDefault="00051B00" w:rsidP="003C63E2">
            <w:pPr>
              <w:jc w:val="center"/>
              <w:rPr>
                <w:rFonts w:cs="Arial"/>
              </w:rPr>
            </w:pPr>
            <w:r w:rsidRPr="008461D6">
              <w:rPr>
                <w:rFonts w:cs="Arial"/>
                <w:b/>
                <w:iCs/>
              </w:rPr>
              <w:t>SEDIMENT</w:t>
            </w:r>
          </w:p>
        </w:tc>
        <w:tc>
          <w:tcPr>
            <w:tcW w:w="3680" w:type="pct"/>
            <w:shd w:val="clear" w:color="auto" w:fill="auto"/>
            <w:vAlign w:val="center"/>
          </w:tcPr>
          <w:p w14:paraId="3D7BD4F6" w14:textId="77777777" w:rsidR="00051B00" w:rsidRPr="008461D6" w:rsidRDefault="00051B00" w:rsidP="003C63E2">
            <w:pPr>
              <w:autoSpaceDE w:val="0"/>
              <w:autoSpaceDN w:val="0"/>
              <w:jc w:val="center"/>
              <w:rPr>
                <w:rFonts w:cs="Arial"/>
              </w:rPr>
            </w:pPr>
            <w:r w:rsidRPr="008461D6">
              <w:rPr>
                <w:rFonts w:cs="Arial"/>
                <w:b/>
              </w:rPr>
              <w:t>PEC/PNEC</w:t>
            </w:r>
          </w:p>
        </w:tc>
      </w:tr>
      <w:tr w:rsidR="00051B00" w:rsidRPr="008461D6" w14:paraId="5C826597" w14:textId="77777777" w:rsidTr="00230F09">
        <w:trPr>
          <w:trHeight w:val="283"/>
        </w:trPr>
        <w:tc>
          <w:tcPr>
            <w:tcW w:w="1320" w:type="pct"/>
            <w:shd w:val="clear" w:color="auto" w:fill="auto"/>
            <w:noWrap/>
            <w:vAlign w:val="bottom"/>
          </w:tcPr>
          <w:p w14:paraId="3C7BA15F" w14:textId="77777777" w:rsidR="00051B00" w:rsidRPr="008461D6" w:rsidRDefault="00051B00" w:rsidP="003C63E2">
            <w:pPr>
              <w:rPr>
                <w:rFonts w:cs="Arial"/>
              </w:rPr>
            </w:pPr>
            <w:r w:rsidRPr="008461D6">
              <w:rPr>
                <w:rFonts w:cs="Arial"/>
              </w:rPr>
              <w:t>Propiconazole</w:t>
            </w:r>
          </w:p>
        </w:tc>
        <w:tc>
          <w:tcPr>
            <w:tcW w:w="3680" w:type="pct"/>
            <w:shd w:val="clear" w:color="auto" w:fill="auto"/>
            <w:vAlign w:val="center"/>
          </w:tcPr>
          <w:p w14:paraId="6DEA9C7D" w14:textId="77777777" w:rsidR="00051B00" w:rsidRPr="008461D6" w:rsidRDefault="00051B00" w:rsidP="003C63E2">
            <w:pPr>
              <w:jc w:val="center"/>
              <w:rPr>
                <w:rFonts w:cs="Arial"/>
              </w:rPr>
            </w:pPr>
            <w:r w:rsidRPr="008461D6">
              <w:rPr>
                <w:rFonts w:cs="Arial"/>
              </w:rPr>
              <w:t>6.20E-02</w:t>
            </w:r>
          </w:p>
        </w:tc>
      </w:tr>
      <w:tr w:rsidR="00051B00" w:rsidRPr="008461D6" w14:paraId="6F067430" w14:textId="77777777" w:rsidTr="00230F09">
        <w:trPr>
          <w:trHeight w:val="283"/>
        </w:trPr>
        <w:tc>
          <w:tcPr>
            <w:tcW w:w="1320" w:type="pct"/>
            <w:shd w:val="clear" w:color="auto" w:fill="auto"/>
            <w:noWrap/>
            <w:vAlign w:val="bottom"/>
          </w:tcPr>
          <w:p w14:paraId="11802734" w14:textId="77777777" w:rsidR="00051B00" w:rsidRPr="008461D6" w:rsidRDefault="00051B00" w:rsidP="003C63E2">
            <w:pPr>
              <w:rPr>
                <w:rFonts w:cs="Arial"/>
              </w:rPr>
            </w:pPr>
            <w:r w:rsidRPr="008461D6">
              <w:rPr>
                <w:rFonts w:cs="Arial"/>
              </w:rPr>
              <w:t>Tebuconazole</w:t>
            </w:r>
          </w:p>
        </w:tc>
        <w:tc>
          <w:tcPr>
            <w:tcW w:w="3680" w:type="pct"/>
            <w:shd w:val="clear" w:color="auto" w:fill="auto"/>
            <w:vAlign w:val="center"/>
          </w:tcPr>
          <w:p w14:paraId="7C6CA518" w14:textId="77777777" w:rsidR="00051B00" w:rsidRPr="008461D6" w:rsidRDefault="00051B00" w:rsidP="003C63E2">
            <w:pPr>
              <w:jc w:val="center"/>
              <w:rPr>
                <w:rFonts w:cs="Arial"/>
              </w:rPr>
            </w:pPr>
            <w:r w:rsidRPr="008461D6">
              <w:rPr>
                <w:rFonts w:cs="Arial"/>
              </w:rPr>
              <w:t>2.38E-03</w:t>
            </w:r>
          </w:p>
        </w:tc>
      </w:tr>
      <w:tr w:rsidR="00051B00" w:rsidRPr="008461D6" w14:paraId="0C68BC2C" w14:textId="77777777" w:rsidTr="00230F09">
        <w:trPr>
          <w:trHeight w:val="283"/>
        </w:trPr>
        <w:tc>
          <w:tcPr>
            <w:tcW w:w="1320" w:type="pct"/>
            <w:shd w:val="clear" w:color="auto" w:fill="auto"/>
            <w:noWrap/>
            <w:vAlign w:val="bottom"/>
          </w:tcPr>
          <w:p w14:paraId="65A459FC" w14:textId="77777777" w:rsidR="00051B00" w:rsidRPr="008461D6" w:rsidRDefault="00051B00" w:rsidP="003C63E2">
            <w:pPr>
              <w:rPr>
                <w:rFonts w:cs="Arial"/>
              </w:rPr>
            </w:pPr>
            <w:r w:rsidRPr="008461D6">
              <w:rPr>
                <w:rFonts w:cs="Arial"/>
              </w:rPr>
              <w:t>Cypermethrin*</w:t>
            </w:r>
          </w:p>
        </w:tc>
        <w:tc>
          <w:tcPr>
            <w:tcW w:w="3680" w:type="pct"/>
            <w:shd w:val="clear" w:color="auto" w:fill="auto"/>
            <w:vAlign w:val="center"/>
          </w:tcPr>
          <w:p w14:paraId="6D1CFED2" w14:textId="77777777" w:rsidR="00051B00" w:rsidRPr="008461D6" w:rsidRDefault="00051B00" w:rsidP="003C63E2">
            <w:pPr>
              <w:jc w:val="center"/>
              <w:rPr>
                <w:rFonts w:cs="Arial"/>
                <w:b/>
              </w:rPr>
            </w:pPr>
            <w:r w:rsidRPr="008461D6">
              <w:rPr>
                <w:rFonts w:cs="Arial"/>
                <w:b/>
              </w:rPr>
              <w:t>1.63E+00</w:t>
            </w:r>
          </w:p>
        </w:tc>
      </w:tr>
      <w:tr w:rsidR="00051B00" w:rsidRPr="008461D6" w14:paraId="6CA7ADC6" w14:textId="77777777" w:rsidTr="00230F09">
        <w:trPr>
          <w:trHeight w:val="283"/>
        </w:trPr>
        <w:tc>
          <w:tcPr>
            <w:tcW w:w="1320" w:type="pct"/>
            <w:shd w:val="clear" w:color="auto" w:fill="auto"/>
            <w:noWrap/>
            <w:vAlign w:val="bottom"/>
          </w:tcPr>
          <w:p w14:paraId="29079D75" w14:textId="77777777" w:rsidR="00051B00" w:rsidRPr="008461D6" w:rsidRDefault="00051B00" w:rsidP="003C63E2">
            <w:pPr>
              <w:rPr>
                <w:rFonts w:cs="Arial"/>
              </w:rPr>
            </w:pPr>
            <w:r w:rsidRPr="008461D6">
              <w:rPr>
                <w:rFonts w:cs="Arial"/>
              </w:rPr>
              <w:t>PBC</w:t>
            </w:r>
          </w:p>
        </w:tc>
        <w:tc>
          <w:tcPr>
            <w:tcW w:w="3680" w:type="pct"/>
            <w:shd w:val="clear" w:color="auto" w:fill="auto"/>
            <w:vAlign w:val="center"/>
          </w:tcPr>
          <w:p w14:paraId="24305132" w14:textId="77777777" w:rsidR="00051B00" w:rsidRPr="008461D6" w:rsidRDefault="00051B00" w:rsidP="003C63E2">
            <w:pPr>
              <w:jc w:val="center"/>
              <w:rPr>
                <w:rFonts w:cs="Arial"/>
              </w:rPr>
            </w:pPr>
            <w:r w:rsidRPr="008461D6">
              <w:rPr>
                <w:rFonts w:cs="Arial"/>
              </w:rPr>
              <w:t>7.64E-04</w:t>
            </w:r>
          </w:p>
        </w:tc>
      </w:tr>
      <w:tr w:rsidR="00051B00" w:rsidRPr="008461D6" w14:paraId="74C6BDD6" w14:textId="77777777" w:rsidTr="00230F09">
        <w:trPr>
          <w:trHeight w:val="283"/>
        </w:trPr>
        <w:tc>
          <w:tcPr>
            <w:tcW w:w="1320" w:type="pct"/>
            <w:shd w:val="clear" w:color="auto" w:fill="auto"/>
            <w:noWrap/>
            <w:vAlign w:val="bottom"/>
          </w:tcPr>
          <w:p w14:paraId="77C27120" w14:textId="77777777" w:rsidR="00051B00" w:rsidRPr="008461D6" w:rsidRDefault="00051B00" w:rsidP="003C63E2">
            <w:pPr>
              <w:rPr>
                <w:rFonts w:cs="Arial"/>
              </w:rPr>
            </w:pPr>
            <w:r w:rsidRPr="008461D6">
              <w:rPr>
                <w:rFonts w:cs="Arial"/>
                <w:b/>
                <w:lang w:eastAsia="en-GB"/>
              </w:rPr>
              <w:t>∑PEC/PNEC**</w:t>
            </w:r>
          </w:p>
        </w:tc>
        <w:tc>
          <w:tcPr>
            <w:tcW w:w="3680" w:type="pct"/>
            <w:shd w:val="clear" w:color="auto" w:fill="auto"/>
            <w:vAlign w:val="center"/>
          </w:tcPr>
          <w:p w14:paraId="797ABD8D" w14:textId="77777777" w:rsidR="00051B00" w:rsidRPr="008461D6" w:rsidRDefault="00051B00" w:rsidP="003C63E2">
            <w:pPr>
              <w:jc w:val="center"/>
              <w:rPr>
                <w:rFonts w:cs="Arial"/>
                <w:b/>
              </w:rPr>
            </w:pPr>
            <w:r w:rsidRPr="008461D6">
              <w:rPr>
                <w:rFonts w:cs="Arial"/>
                <w:b/>
              </w:rPr>
              <w:t>1.69E+00</w:t>
            </w:r>
          </w:p>
        </w:tc>
      </w:tr>
      <w:tr w:rsidR="00051B00" w:rsidRPr="008461D6" w14:paraId="137C57C6" w14:textId="77777777" w:rsidTr="00230F09">
        <w:trPr>
          <w:trHeight w:val="340"/>
        </w:trPr>
        <w:tc>
          <w:tcPr>
            <w:tcW w:w="5000" w:type="pct"/>
            <w:gridSpan w:val="2"/>
            <w:shd w:val="clear" w:color="auto" w:fill="auto"/>
            <w:noWrap/>
            <w:vAlign w:val="center"/>
            <w:hideMark/>
          </w:tcPr>
          <w:p w14:paraId="076D9F13" w14:textId="77777777" w:rsidR="00051B00" w:rsidRPr="008461D6" w:rsidRDefault="00051B00" w:rsidP="003C63E2">
            <w:pPr>
              <w:jc w:val="center"/>
              <w:rPr>
                <w:rFonts w:cs="Arial"/>
                <w:b/>
                <w:bCs/>
              </w:rPr>
            </w:pPr>
            <w:r w:rsidRPr="008461D6">
              <w:rPr>
                <w:rFonts w:cs="Arial"/>
                <w:b/>
              </w:rPr>
              <w:t>Bridge over the pond -</w:t>
            </w:r>
            <w:r w:rsidRPr="008461D6">
              <w:rPr>
                <w:rFonts w:cs="Arial"/>
                <w:b/>
                <w:bCs/>
                <w:iCs/>
              </w:rPr>
              <w:t xml:space="preserve"> Treated wood in service only – Industrial application - TIME 2</w:t>
            </w:r>
          </w:p>
        </w:tc>
      </w:tr>
      <w:tr w:rsidR="00051B00" w:rsidRPr="008461D6" w14:paraId="3FF4A734" w14:textId="77777777" w:rsidTr="00230F09">
        <w:trPr>
          <w:trHeight w:val="283"/>
        </w:trPr>
        <w:tc>
          <w:tcPr>
            <w:tcW w:w="1320" w:type="pct"/>
            <w:shd w:val="clear" w:color="auto" w:fill="auto"/>
            <w:noWrap/>
            <w:vAlign w:val="center"/>
          </w:tcPr>
          <w:p w14:paraId="243FFF6D" w14:textId="77777777" w:rsidR="00051B00" w:rsidRPr="008461D6" w:rsidRDefault="00051B00" w:rsidP="003C63E2">
            <w:pPr>
              <w:jc w:val="center"/>
              <w:rPr>
                <w:rFonts w:cs="Arial"/>
              </w:rPr>
            </w:pPr>
            <w:r w:rsidRPr="008461D6">
              <w:rPr>
                <w:rFonts w:cs="Arial"/>
                <w:b/>
                <w:lang w:eastAsia="en-GB"/>
              </w:rPr>
              <w:t>SURFACE WATER</w:t>
            </w:r>
          </w:p>
        </w:tc>
        <w:tc>
          <w:tcPr>
            <w:tcW w:w="3680" w:type="pct"/>
            <w:shd w:val="clear" w:color="auto" w:fill="auto"/>
            <w:vAlign w:val="center"/>
          </w:tcPr>
          <w:p w14:paraId="4636D0CA" w14:textId="77777777" w:rsidR="00051B00" w:rsidRPr="008461D6" w:rsidRDefault="00051B00" w:rsidP="003C63E2">
            <w:pPr>
              <w:jc w:val="center"/>
              <w:rPr>
                <w:rFonts w:cs="Arial"/>
              </w:rPr>
            </w:pPr>
            <w:r w:rsidRPr="008461D6">
              <w:rPr>
                <w:rFonts w:cs="Arial"/>
                <w:b/>
              </w:rPr>
              <w:t>PEC/PNEC</w:t>
            </w:r>
          </w:p>
        </w:tc>
      </w:tr>
      <w:tr w:rsidR="00051B00" w:rsidRPr="008461D6" w14:paraId="75EEAA04" w14:textId="77777777" w:rsidTr="00230F09">
        <w:trPr>
          <w:trHeight w:val="283"/>
        </w:trPr>
        <w:tc>
          <w:tcPr>
            <w:tcW w:w="1320" w:type="pct"/>
            <w:shd w:val="clear" w:color="auto" w:fill="auto"/>
            <w:noWrap/>
            <w:vAlign w:val="center"/>
          </w:tcPr>
          <w:p w14:paraId="27BF5D38" w14:textId="77777777" w:rsidR="00051B00" w:rsidRPr="008461D6" w:rsidRDefault="00051B00" w:rsidP="003C63E2">
            <w:pPr>
              <w:rPr>
                <w:rFonts w:cs="Arial"/>
              </w:rPr>
            </w:pPr>
            <w:r w:rsidRPr="008461D6">
              <w:rPr>
                <w:rFonts w:cs="Arial"/>
              </w:rPr>
              <w:t>Propiconazole</w:t>
            </w:r>
          </w:p>
        </w:tc>
        <w:tc>
          <w:tcPr>
            <w:tcW w:w="3680" w:type="pct"/>
            <w:shd w:val="clear" w:color="auto" w:fill="auto"/>
            <w:vAlign w:val="center"/>
          </w:tcPr>
          <w:p w14:paraId="7367F353" w14:textId="77777777" w:rsidR="00051B00" w:rsidRPr="008461D6" w:rsidRDefault="00051B00" w:rsidP="003C63E2">
            <w:pPr>
              <w:jc w:val="center"/>
              <w:rPr>
                <w:rFonts w:cs="Arial"/>
              </w:rPr>
            </w:pPr>
            <w:r w:rsidRPr="008461D6">
              <w:rPr>
                <w:rFonts w:cs="Arial"/>
              </w:rPr>
              <w:t>8.90E-04</w:t>
            </w:r>
          </w:p>
        </w:tc>
      </w:tr>
      <w:tr w:rsidR="00051B00" w:rsidRPr="008461D6" w14:paraId="2A506E0C" w14:textId="77777777" w:rsidTr="00230F09">
        <w:trPr>
          <w:trHeight w:val="283"/>
        </w:trPr>
        <w:tc>
          <w:tcPr>
            <w:tcW w:w="1320" w:type="pct"/>
            <w:shd w:val="clear" w:color="auto" w:fill="auto"/>
            <w:noWrap/>
            <w:vAlign w:val="center"/>
          </w:tcPr>
          <w:p w14:paraId="5FFD46D3" w14:textId="77777777" w:rsidR="00051B00" w:rsidRPr="008461D6" w:rsidRDefault="00051B00" w:rsidP="003C63E2">
            <w:pPr>
              <w:rPr>
                <w:rFonts w:cs="Arial"/>
              </w:rPr>
            </w:pPr>
            <w:r w:rsidRPr="008461D6">
              <w:rPr>
                <w:rFonts w:cs="Arial"/>
              </w:rPr>
              <w:t>Tebuconazole</w:t>
            </w:r>
          </w:p>
        </w:tc>
        <w:tc>
          <w:tcPr>
            <w:tcW w:w="3680" w:type="pct"/>
            <w:shd w:val="clear" w:color="auto" w:fill="auto"/>
            <w:vAlign w:val="center"/>
          </w:tcPr>
          <w:p w14:paraId="1292F1BC" w14:textId="77777777" w:rsidR="00051B00" w:rsidRPr="008461D6" w:rsidRDefault="00051B00" w:rsidP="003C63E2">
            <w:pPr>
              <w:jc w:val="center"/>
              <w:rPr>
                <w:rFonts w:cs="Arial"/>
              </w:rPr>
            </w:pPr>
            <w:r w:rsidRPr="008461D6">
              <w:rPr>
                <w:rFonts w:cs="Arial"/>
              </w:rPr>
              <w:t>7.56E-03</w:t>
            </w:r>
          </w:p>
        </w:tc>
      </w:tr>
      <w:tr w:rsidR="00051B00" w:rsidRPr="008461D6" w14:paraId="25FD5EEB" w14:textId="77777777" w:rsidTr="00230F09">
        <w:trPr>
          <w:trHeight w:val="283"/>
        </w:trPr>
        <w:tc>
          <w:tcPr>
            <w:tcW w:w="1320" w:type="pct"/>
            <w:shd w:val="clear" w:color="auto" w:fill="auto"/>
            <w:noWrap/>
            <w:vAlign w:val="center"/>
          </w:tcPr>
          <w:p w14:paraId="6A9A9767" w14:textId="77777777" w:rsidR="00051B00" w:rsidRPr="008461D6" w:rsidRDefault="00051B00" w:rsidP="003C63E2">
            <w:pPr>
              <w:rPr>
                <w:rFonts w:cs="Arial"/>
              </w:rPr>
            </w:pPr>
            <w:r w:rsidRPr="008461D6">
              <w:rPr>
                <w:rFonts w:cs="Arial"/>
              </w:rPr>
              <w:t>Cypermethrin</w:t>
            </w:r>
          </w:p>
        </w:tc>
        <w:tc>
          <w:tcPr>
            <w:tcW w:w="3680" w:type="pct"/>
            <w:shd w:val="clear" w:color="auto" w:fill="auto"/>
            <w:vAlign w:val="center"/>
          </w:tcPr>
          <w:p w14:paraId="47AF2A7A" w14:textId="77777777" w:rsidR="00051B00" w:rsidRPr="008461D6" w:rsidRDefault="00051B00" w:rsidP="003C63E2">
            <w:pPr>
              <w:jc w:val="center"/>
              <w:rPr>
                <w:rFonts w:cs="Arial"/>
              </w:rPr>
            </w:pPr>
            <w:r w:rsidRPr="008461D6">
              <w:rPr>
                <w:rFonts w:cs="Arial"/>
              </w:rPr>
              <w:t>6.58E-03</w:t>
            </w:r>
          </w:p>
        </w:tc>
      </w:tr>
      <w:tr w:rsidR="00051B00" w:rsidRPr="008461D6" w14:paraId="1D4D4A36" w14:textId="77777777" w:rsidTr="00230F09">
        <w:trPr>
          <w:trHeight w:val="283"/>
        </w:trPr>
        <w:tc>
          <w:tcPr>
            <w:tcW w:w="1320" w:type="pct"/>
            <w:shd w:val="clear" w:color="auto" w:fill="auto"/>
            <w:noWrap/>
            <w:vAlign w:val="center"/>
          </w:tcPr>
          <w:p w14:paraId="042F13A0" w14:textId="77777777" w:rsidR="00051B00" w:rsidRPr="008461D6" w:rsidRDefault="00051B00" w:rsidP="003C63E2">
            <w:pPr>
              <w:rPr>
                <w:rFonts w:cs="Arial"/>
              </w:rPr>
            </w:pPr>
            <w:r w:rsidRPr="008461D6">
              <w:rPr>
                <w:rFonts w:cs="Arial"/>
              </w:rPr>
              <w:t>IPBC</w:t>
            </w:r>
          </w:p>
        </w:tc>
        <w:tc>
          <w:tcPr>
            <w:tcW w:w="3680" w:type="pct"/>
            <w:shd w:val="clear" w:color="auto" w:fill="auto"/>
            <w:vAlign w:val="center"/>
          </w:tcPr>
          <w:p w14:paraId="1D1081B9" w14:textId="77777777" w:rsidR="00051B00" w:rsidRPr="008461D6" w:rsidRDefault="00051B00" w:rsidP="003C63E2">
            <w:pPr>
              <w:jc w:val="center"/>
              <w:rPr>
                <w:rFonts w:cs="Arial"/>
              </w:rPr>
            </w:pPr>
            <w:r w:rsidRPr="008461D6">
              <w:rPr>
                <w:rFonts w:cs="Arial"/>
              </w:rPr>
              <w:t>2.90E-05</w:t>
            </w:r>
          </w:p>
        </w:tc>
      </w:tr>
      <w:tr w:rsidR="00051B00" w:rsidRPr="008461D6" w14:paraId="50939570" w14:textId="77777777" w:rsidTr="00230F09">
        <w:trPr>
          <w:trHeight w:val="283"/>
        </w:trPr>
        <w:tc>
          <w:tcPr>
            <w:tcW w:w="1320" w:type="pct"/>
            <w:shd w:val="clear" w:color="auto" w:fill="auto"/>
            <w:noWrap/>
            <w:vAlign w:val="center"/>
          </w:tcPr>
          <w:p w14:paraId="3924AF57" w14:textId="77777777" w:rsidR="00051B00" w:rsidRPr="008461D6" w:rsidRDefault="00051B00" w:rsidP="003C63E2">
            <w:pPr>
              <w:rPr>
                <w:rFonts w:cs="Arial"/>
              </w:rPr>
            </w:pPr>
            <w:r w:rsidRPr="008461D6">
              <w:rPr>
                <w:rFonts w:cs="Arial"/>
              </w:rPr>
              <w:t>PBC</w:t>
            </w:r>
          </w:p>
        </w:tc>
        <w:tc>
          <w:tcPr>
            <w:tcW w:w="3680" w:type="pct"/>
            <w:shd w:val="clear" w:color="auto" w:fill="auto"/>
            <w:vAlign w:val="center"/>
          </w:tcPr>
          <w:p w14:paraId="4F677F83" w14:textId="77777777" w:rsidR="00051B00" w:rsidRPr="008461D6" w:rsidRDefault="00051B00" w:rsidP="003C63E2">
            <w:pPr>
              <w:jc w:val="center"/>
              <w:rPr>
                <w:rFonts w:cs="Arial"/>
              </w:rPr>
            </w:pPr>
            <w:r w:rsidRPr="008461D6">
              <w:rPr>
                <w:rFonts w:cs="Arial"/>
              </w:rPr>
              <w:t>4.67E-05</w:t>
            </w:r>
          </w:p>
        </w:tc>
      </w:tr>
      <w:tr w:rsidR="00051B00" w:rsidRPr="008461D6" w14:paraId="6DB9AB6A" w14:textId="77777777" w:rsidTr="00230F09">
        <w:trPr>
          <w:trHeight w:val="283"/>
        </w:trPr>
        <w:tc>
          <w:tcPr>
            <w:tcW w:w="1320" w:type="pct"/>
            <w:shd w:val="clear" w:color="auto" w:fill="auto"/>
            <w:noWrap/>
            <w:vAlign w:val="center"/>
          </w:tcPr>
          <w:p w14:paraId="48D8C327" w14:textId="77777777" w:rsidR="00051B00" w:rsidRPr="008461D6" w:rsidRDefault="00051B00" w:rsidP="003C63E2">
            <w:pPr>
              <w:rPr>
                <w:rFonts w:cs="Arial"/>
              </w:rPr>
            </w:pPr>
            <w:r w:rsidRPr="008461D6">
              <w:rPr>
                <w:rFonts w:cs="Arial"/>
                <w:b/>
                <w:lang w:eastAsia="en-GB"/>
              </w:rPr>
              <w:t>∑PEC/PNEC**</w:t>
            </w:r>
          </w:p>
        </w:tc>
        <w:tc>
          <w:tcPr>
            <w:tcW w:w="3680" w:type="pct"/>
            <w:shd w:val="clear" w:color="auto" w:fill="auto"/>
            <w:vAlign w:val="center"/>
          </w:tcPr>
          <w:p w14:paraId="3EC3845D" w14:textId="77777777" w:rsidR="00051B00" w:rsidRPr="008461D6" w:rsidRDefault="00051B00" w:rsidP="003C63E2">
            <w:pPr>
              <w:jc w:val="center"/>
              <w:rPr>
                <w:rFonts w:cs="Arial"/>
              </w:rPr>
            </w:pPr>
            <w:r w:rsidRPr="008461D6">
              <w:rPr>
                <w:rFonts w:cs="Arial"/>
              </w:rPr>
              <w:t>1.51E-02</w:t>
            </w:r>
          </w:p>
        </w:tc>
      </w:tr>
      <w:tr w:rsidR="00051B00" w:rsidRPr="008461D6" w14:paraId="4065AE53" w14:textId="77777777" w:rsidTr="00230F09">
        <w:trPr>
          <w:trHeight w:val="283"/>
        </w:trPr>
        <w:tc>
          <w:tcPr>
            <w:tcW w:w="1320" w:type="pct"/>
            <w:shd w:val="clear" w:color="auto" w:fill="auto"/>
            <w:noWrap/>
            <w:vAlign w:val="center"/>
          </w:tcPr>
          <w:p w14:paraId="06F1F43A" w14:textId="77777777" w:rsidR="00051B00" w:rsidRPr="008461D6" w:rsidRDefault="00051B00" w:rsidP="003C63E2">
            <w:pPr>
              <w:jc w:val="center"/>
              <w:rPr>
                <w:rFonts w:cs="Arial"/>
              </w:rPr>
            </w:pPr>
            <w:r w:rsidRPr="008461D6">
              <w:rPr>
                <w:rFonts w:cs="Arial"/>
                <w:b/>
                <w:iCs/>
              </w:rPr>
              <w:t>SEDIMENT</w:t>
            </w:r>
          </w:p>
        </w:tc>
        <w:tc>
          <w:tcPr>
            <w:tcW w:w="3680" w:type="pct"/>
            <w:shd w:val="clear" w:color="auto" w:fill="auto"/>
            <w:vAlign w:val="center"/>
          </w:tcPr>
          <w:p w14:paraId="0B330C25" w14:textId="77777777" w:rsidR="00051B00" w:rsidRPr="008461D6" w:rsidRDefault="00051B00" w:rsidP="003C63E2">
            <w:pPr>
              <w:autoSpaceDE w:val="0"/>
              <w:autoSpaceDN w:val="0"/>
              <w:jc w:val="center"/>
              <w:rPr>
                <w:rFonts w:cs="Arial"/>
              </w:rPr>
            </w:pPr>
            <w:r w:rsidRPr="008461D6">
              <w:rPr>
                <w:rFonts w:cs="Arial"/>
                <w:b/>
              </w:rPr>
              <w:t>PEC/PNEC</w:t>
            </w:r>
          </w:p>
        </w:tc>
      </w:tr>
      <w:tr w:rsidR="00051B00" w:rsidRPr="008461D6" w14:paraId="0316FEB6" w14:textId="77777777" w:rsidTr="00230F09">
        <w:trPr>
          <w:trHeight w:val="283"/>
        </w:trPr>
        <w:tc>
          <w:tcPr>
            <w:tcW w:w="1320" w:type="pct"/>
            <w:shd w:val="clear" w:color="auto" w:fill="auto"/>
            <w:noWrap/>
            <w:vAlign w:val="bottom"/>
          </w:tcPr>
          <w:p w14:paraId="17DD798D" w14:textId="77777777" w:rsidR="00051B00" w:rsidRPr="008461D6" w:rsidRDefault="00051B00" w:rsidP="003C63E2">
            <w:pPr>
              <w:rPr>
                <w:rFonts w:cs="Arial"/>
              </w:rPr>
            </w:pPr>
            <w:r w:rsidRPr="008461D6">
              <w:rPr>
                <w:rFonts w:cs="Arial"/>
              </w:rPr>
              <w:t>Propiconazole</w:t>
            </w:r>
          </w:p>
        </w:tc>
        <w:tc>
          <w:tcPr>
            <w:tcW w:w="3680" w:type="pct"/>
            <w:shd w:val="clear" w:color="auto" w:fill="auto"/>
            <w:vAlign w:val="center"/>
          </w:tcPr>
          <w:p w14:paraId="268CD012" w14:textId="77777777" w:rsidR="00051B00" w:rsidRPr="008461D6" w:rsidRDefault="00051B00" w:rsidP="003C63E2">
            <w:pPr>
              <w:jc w:val="center"/>
              <w:rPr>
                <w:rFonts w:cs="Arial"/>
              </w:rPr>
            </w:pPr>
            <w:r w:rsidRPr="008461D6">
              <w:rPr>
                <w:rFonts w:cs="Arial"/>
              </w:rPr>
              <w:t>1.67E-01</w:t>
            </w:r>
          </w:p>
        </w:tc>
      </w:tr>
      <w:tr w:rsidR="00051B00" w:rsidRPr="008461D6" w14:paraId="49B39834" w14:textId="77777777" w:rsidTr="00230F09">
        <w:trPr>
          <w:trHeight w:val="283"/>
        </w:trPr>
        <w:tc>
          <w:tcPr>
            <w:tcW w:w="1320" w:type="pct"/>
            <w:shd w:val="clear" w:color="auto" w:fill="auto"/>
            <w:noWrap/>
            <w:vAlign w:val="bottom"/>
          </w:tcPr>
          <w:p w14:paraId="24363A20" w14:textId="77777777" w:rsidR="00051B00" w:rsidRPr="008461D6" w:rsidRDefault="00051B00" w:rsidP="003C63E2">
            <w:pPr>
              <w:rPr>
                <w:rFonts w:cs="Arial"/>
              </w:rPr>
            </w:pPr>
            <w:r w:rsidRPr="008461D6">
              <w:rPr>
                <w:rFonts w:cs="Arial"/>
              </w:rPr>
              <w:t>Tebuconazole</w:t>
            </w:r>
          </w:p>
        </w:tc>
        <w:tc>
          <w:tcPr>
            <w:tcW w:w="3680" w:type="pct"/>
            <w:shd w:val="clear" w:color="auto" w:fill="auto"/>
            <w:vAlign w:val="center"/>
          </w:tcPr>
          <w:p w14:paraId="4F60A555" w14:textId="77777777" w:rsidR="00051B00" w:rsidRPr="008461D6" w:rsidRDefault="00051B00" w:rsidP="003C63E2">
            <w:pPr>
              <w:jc w:val="center"/>
              <w:rPr>
                <w:rFonts w:cs="Arial"/>
              </w:rPr>
            </w:pPr>
            <w:r w:rsidRPr="008461D6">
              <w:rPr>
                <w:rFonts w:cs="Arial"/>
              </w:rPr>
              <w:t>1.36E-03</w:t>
            </w:r>
          </w:p>
        </w:tc>
      </w:tr>
      <w:tr w:rsidR="00051B00" w:rsidRPr="008461D6" w14:paraId="5AF38ECD" w14:textId="77777777" w:rsidTr="00230F09">
        <w:trPr>
          <w:trHeight w:val="283"/>
        </w:trPr>
        <w:tc>
          <w:tcPr>
            <w:tcW w:w="1320" w:type="pct"/>
            <w:shd w:val="clear" w:color="auto" w:fill="auto"/>
            <w:noWrap/>
            <w:vAlign w:val="bottom"/>
          </w:tcPr>
          <w:p w14:paraId="09E2D311" w14:textId="77777777" w:rsidR="00051B00" w:rsidRPr="008461D6" w:rsidRDefault="00051B00" w:rsidP="003C63E2">
            <w:pPr>
              <w:rPr>
                <w:rFonts w:cs="Arial"/>
              </w:rPr>
            </w:pPr>
            <w:r w:rsidRPr="008461D6">
              <w:rPr>
                <w:rFonts w:cs="Arial"/>
              </w:rPr>
              <w:t>Cypermethrin*</w:t>
            </w:r>
          </w:p>
        </w:tc>
        <w:tc>
          <w:tcPr>
            <w:tcW w:w="3680" w:type="pct"/>
            <w:shd w:val="clear" w:color="auto" w:fill="auto"/>
            <w:vAlign w:val="center"/>
          </w:tcPr>
          <w:p w14:paraId="5DC7F449" w14:textId="77777777" w:rsidR="00051B00" w:rsidRPr="008461D6" w:rsidRDefault="00051B00" w:rsidP="003C63E2">
            <w:pPr>
              <w:jc w:val="center"/>
              <w:rPr>
                <w:rFonts w:cs="Arial"/>
                <w:b/>
              </w:rPr>
            </w:pPr>
            <w:r w:rsidRPr="008461D6">
              <w:rPr>
                <w:rFonts w:cs="Arial"/>
                <w:b/>
              </w:rPr>
              <w:t>1.27E+00</w:t>
            </w:r>
          </w:p>
        </w:tc>
      </w:tr>
      <w:tr w:rsidR="00051B00" w:rsidRPr="008461D6" w14:paraId="250DEB32" w14:textId="77777777" w:rsidTr="00230F09">
        <w:trPr>
          <w:trHeight w:val="283"/>
        </w:trPr>
        <w:tc>
          <w:tcPr>
            <w:tcW w:w="1320" w:type="pct"/>
            <w:shd w:val="clear" w:color="auto" w:fill="auto"/>
            <w:noWrap/>
            <w:vAlign w:val="bottom"/>
          </w:tcPr>
          <w:p w14:paraId="4CBA3918" w14:textId="77777777" w:rsidR="00051B00" w:rsidRPr="008461D6" w:rsidRDefault="00051B00" w:rsidP="003C63E2">
            <w:pPr>
              <w:rPr>
                <w:rFonts w:cs="Arial"/>
              </w:rPr>
            </w:pPr>
            <w:r w:rsidRPr="008461D6">
              <w:rPr>
                <w:rFonts w:cs="Arial"/>
              </w:rPr>
              <w:t>PBC</w:t>
            </w:r>
          </w:p>
        </w:tc>
        <w:tc>
          <w:tcPr>
            <w:tcW w:w="3680" w:type="pct"/>
            <w:shd w:val="clear" w:color="auto" w:fill="auto"/>
            <w:vAlign w:val="center"/>
          </w:tcPr>
          <w:p w14:paraId="1F2D39C5" w14:textId="77777777" w:rsidR="00051B00" w:rsidRPr="008461D6" w:rsidRDefault="00051B00" w:rsidP="003C63E2">
            <w:pPr>
              <w:jc w:val="center"/>
              <w:rPr>
                <w:rFonts w:cs="Arial"/>
              </w:rPr>
            </w:pPr>
            <w:r w:rsidRPr="008461D6">
              <w:rPr>
                <w:rFonts w:cs="Arial"/>
              </w:rPr>
              <w:t>4.61E-05</w:t>
            </w:r>
          </w:p>
        </w:tc>
      </w:tr>
      <w:tr w:rsidR="00051B00" w:rsidRPr="008461D6" w14:paraId="2B28921D" w14:textId="77777777" w:rsidTr="00230F09">
        <w:trPr>
          <w:trHeight w:val="283"/>
        </w:trPr>
        <w:tc>
          <w:tcPr>
            <w:tcW w:w="1320" w:type="pct"/>
            <w:shd w:val="clear" w:color="auto" w:fill="auto"/>
            <w:noWrap/>
            <w:vAlign w:val="bottom"/>
          </w:tcPr>
          <w:p w14:paraId="2204B296" w14:textId="77777777" w:rsidR="00051B00" w:rsidRPr="008461D6" w:rsidRDefault="00051B00" w:rsidP="003C63E2">
            <w:pPr>
              <w:rPr>
                <w:rFonts w:cs="Arial"/>
              </w:rPr>
            </w:pPr>
            <w:r w:rsidRPr="008461D6">
              <w:rPr>
                <w:rFonts w:cs="Arial"/>
                <w:b/>
                <w:lang w:eastAsia="en-GB"/>
              </w:rPr>
              <w:t>∑PEC/PNEC**</w:t>
            </w:r>
          </w:p>
        </w:tc>
        <w:tc>
          <w:tcPr>
            <w:tcW w:w="3680" w:type="pct"/>
            <w:shd w:val="clear" w:color="auto" w:fill="auto"/>
            <w:vAlign w:val="center"/>
          </w:tcPr>
          <w:p w14:paraId="2943DAAB" w14:textId="77777777" w:rsidR="00051B00" w:rsidRPr="008461D6" w:rsidRDefault="00051B00" w:rsidP="003C63E2">
            <w:pPr>
              <w:jc w:val="center"/>
              <w:rPr>
                <w:rFonts w:cs="Arial"/>
                <w:b/>
                <w:bCs/>
              </w:rPr>
            </w:pPr>
            <w:r w:rsidRPr="008461D6">
              <w:rPr>
                <w:rFonts w:cs="Arial"/>
                <w:b/>
                <w:bCs/>
              </w:rPr>
              <w:t>1.44E+00</w:t>
            </w:r>
          </w:p>
        </w:tc>
      </w:tr>
    </w:tbl>
    <w:p w14:paraId="4E7A1AA8" w14:textId="77777777" w:rsidR="00051B00" w:rsidRPr="008461D6" w:rsidRDefault="00051B00" w:rsidP="00051B00">
      <w:pPr>
        <w:autoSpaceDE w:val="0"/>
        <w:autoSpaceDN w:val="0"/>
        <w:ind w:left="142"/>
        <w:jc w:val="both"/>
        <w:rPr>
          <w:rFonts w:cs="Arial"/>
          <w:lang w:eastAsia="en-GB"/>
        </w:rPr>
      </w:pPr>
      <w:r w:rsidRPr="008461D6">
        <w:rPr>
          <w:rFonts w:cs="Arial"/>
          <w:lang w:eastAsia="en-GB"/>
        </w:rPr>
        <w:t>* An additional factor of 10 has been considered as PNECsed was defined using the EPM method</w:t>
      </w:r>
    </w:p>
    <w:p w14:paraId="3D5D7ABE" w14:textId="77777777" w:rsidR="00051B00" w:rsidRPr="008461D6" w:rsidRDefault="00051B00" w:rsidP="00051B00">
      <w:pPr>
        <w:autoSpaceDE w:val="0"/>
        <w:autoSpaceDN w:val="0"/>
        <w:ind w:left="142"/>
        <w:jc w:val="both"/>
        <w:rPr>
          <w:rFonts w:cs="Arial"/>
          <w:lang w:eastAsia="en-GB"/>
        </w:rPr>
      </w:pPr>
      <w:r w:rsidRPr="008461D6">
        <w:rPr>
          <w:rFonts w:cs="Arial"/>
          <w:lang w:eastAsia="en-GB"/>
        </w:rPr>
        <w:t>** Sum of PEC/PNEC for parents substances</w:t>
      </w:r>
    </w:p>
    <w:p w14:paraId="463AB173" w14:textId="2D90B394" w:rsidR="00051B00" w:rsidRPr="008461D6" w:rsidRDefault="00051B00" w:rsidP="00051B00">
      <w:pPr>
        <w:autoSpaceDE w:val="0"/>
        <w:autoSpaceDN w:val="0"/>
        <w:spacing w:before="240" w:after="360" w:line="276" w:lineRule="auto"/>
        <w:jc w:val="both"/>
        <w:rPr>
          <w:rFonts w:cs="Arial"/>
        </w:rPr>
      </w:pPr>
      <w:r w:rsidRPr="008461D6">
        <w:rPr>
          <w:rFonts w:cs="Arial"/>
          <w:lang w:eastAsia="en-GB"/>
        </w:rPr>
        <w:t xml:space="preserve">Considering that all PEC/PNEC ratios for surface water and sediment are below 1 except for the cypermethrin in sediment </w:t>
      </w:r>
      <w:r w:rsidRPr="008461D6">
        <w:rPr>
          <w:rFonts w:cs="Arial"/>
        </w:rPr>
        <w:t xml:space="preserve">at the TIME 1 and TIME 2 (industrial application). </w:t>
      </w:r>
      <w:r w:rsidR="008321A9">
        <w:rPr>
          <w:rFonts w:cs="Arial"/>
          <w:lang w:eastAsia="en-GB"/>
        </w:rPr>
        <w:t>C</w:t>
      </w:r>
      <w:r w:rsidRPr="008461D6">
        <w:rPr>
          <w:rFonts w:cs="Arial"/>
          <w:lang w:eastAsia="en-GB"/>
        </w:rPr>
        <w:t xml:space="preserve">alculated sums of PEC/PNEC ratios are above 1 for sediment. No use of treated wood near aquatic compartment should be allowed. </w:t>
      </w:r>
    </w:p>
    <w:p w14:paraId="54B66E3B" w14:textId="77777777" w:rsidR="00051B00" w:rsidRPr="00FD1DE7" w:rsidRDefault="00051B00" w:rsidP="00051B00">
      <w:pPr>
        <w:pStyle w:val="Lgende"/>
        <w:spacing w:before="480" w:after="240"/>
        <w:rPr>
          <w:rFonts w:ascii="Verdana" w:hAnsi="Verdana"/>
          <w:u w:val="single"/>
        </w:rPr>
      </w:pPr>
      <w:r w:rsidRPr="00FD1DE7">
        <w:rPr>
          <w:rFonts w:ascii="Verdana" w:hAnsi="Verdana"/>
          <w:u w:val="single"/>
        </w:rPr>
        <w:t>Indirect emissions via the STP - Noise barrier scenario</w:t>
      </w:r>
    </w:p>
    <w:p w14:paraId="75AFA506" w14:textId="77777777" w:rsidR="00051B00" w:rsidRPr="008461D6" w:rsidRDefault="00051B00" w:rsidP="00051B00">
      <w:pPr>
        <w:spacing w:after="240" w:line="276" w:lineRule="auto"/>
        <w:jc w:val="both"/>
        <w:rPr>
          <w:rFonts w:cs="Arial"/>
        </w:rPr>
      </w:pPr>
      <w:r w:rsidRPr="008461D6">
        <w:rPr>
          <w:rFonts w:cs="Arial"/>
          <w:lang w:eastAsia="en-GB"/>
        </w:rPr>
        <w:t>The risk characterisation for the STP has been performed considering PEC calculated for the noise barrier scenario of the PT08-ESD, and compared to PNEC</w:t>
      </w:r>
      <w:r w:rsidRPr="008461D6">
        <w:rPr>
          <w:rFonts w:cs="Arial"/>
          <w:vertAlign w:val="subscript"/>
          <w:lang w:eastAsia="en-GB"/>
        </w:rPr>
        <w:t>STP</w:t>
      </w:r>
      <w:r w:rsidRPr="008461D6">
        <w:rPr>
          <w:rFonts w:cs="Arial"/>
          <w:lang w:eastAsia="en-GB"/>
        </w:rPr>
        <w:t xml:space="preserve"> of each active substance for the service life of treated wood.</w:t>
      </w:r>
    </w:p>
    <w:tbl>
      <w:tblPr>
        <w:tblW w:w="94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8"/>
        <w:gridCol w:w="6945"/>
      </w:tblGrid>
      <w:tr w:rsidR="00051B00" w:rsidRPr="008461D6" w14:paraId="2A37281E" w14:textId="77777777" w:rsidTr="003C63E2">
        <w:trPr>
          <w:trHeight w:val="283"/>
        </w:trPr>
        <w:tc>
          <w:tcPr>
            <w:tcW w:w="5000" w:type="pct"/>
            <w:gridSpan w:val="2"/>
            <w:shd w:val="clear" w:color="auto" w:fill="auto"/>
            <w:vAlign w:val="center"/>
          </w:tcPr>
          <w:p w14:paraId="6E5ABDFB" w14:textId="77777777" w:rsidR="00051B00" w:rsidRPr="008461D6" w:rsidRDefault="00051B00" w:rsidP="003C63E2">
            <w:pPr>
              <w:jc w:val="center"/>
              <w:rPr>
                <w:rFonts w:cs="Arial"/>
                <w:b/>
              </w:rPr>
            </w:pPr>
            <w:r w:rsidRPr="008461D6">
              <w:rPr>
                <w:rFonts w:cs="Arial"/>
                <w:b/>
              </w:rPr>
              <w:t>Noise barrier -</w:t>
            </w:r>
            <w:r w:rsidRPr="008461D6">
              <w:rPr>
                <w:rFonts w:cs="Arial"/>
                <w:b/>
                <w:bCs/>
                <w:iCs/>
              </w:rPr>
              <w:t xml:space="preserve"> Treated wood in service only – Industrial application – TIME 1</w:t>
            </w:r>
          </w:p>
        </w:tc>
      </w:tr>
      <w:tr w:rsidR="00051B00" w:rsidRPr="008461D6" w14:paraId="39AFCB82" w14:textId="77777777" w:rsidTr="003C63E2">
        <w:trPr>
          <w:trHeight w:val="283"/>
        </w:trPr>
        <w:tc>
          <w:tcPr>
            <w:tcW w:w="1342" w:type="pct"/>
            <w:shd w:val="clear" w:color="auto" w:fill="auto"/>
            <w:vAlign w:val="center"/>
          </w:tcPr>
          <w:p w14:paraId="210AC9F6" w14:textId="77777777" w:rsidR="00051B00" w:rsidRPr="008461D6" w:rsidRDefault="00051B00" w:rsidP="003C63E2">
            <w:pPr>
              <w:jc w:val="center"/>
              <w:rPr>
                <w:rFonts w:cs="Arial"/>
              </w:rPr>
            </w:pPr>
            <w:r w:rsidRPr="008461D6">
              <w:rPr>
                <w:rFonts w:cs="Arial"/>
                <w:b/>
                <w:lang w:eastAsia="en-GB"/>
              </w:rPr>
              <w:t>STP</w:t>
            </w:r>
          </w:p>
        </w:tc>
        <w:tc>
          <w:tcPr>
            <w:tcW w:w="3658" w:type="pct"/>
            <w:shd w:val="clear" w:color="auto" w:fill="auto"/>
            <w:vAlign w:val="center"/>
          </w:tcPr>
          <w:p w14:paraId="35F2ABA6" w14:textId="77777777" w:rsidR="00051B00" w:rsidRPr="008461D6" w:rsidRDefault="00051B00" w:rsidP="003C63E2">
            <w:pPr>
              <w:jc w:val="center"/>
              <w:rPr>
                <w:rFonts w:cs="Arial"/>
              </w:rPr>
            </w:pPr>
            <w:r w:rsidRPr="008461D6">
              <w:rPr>
                <w:rFonts w:cs="Arial"/>
                <w:b/>
              </w:rPr>
              <w:t>PEC/PNEC</w:t>
            </w:r>
          </w:p>
        </w:tc>
      </w:tr>
      <w:tr w:rsidR="00051B00" w:rsidRPr="008461D6" w14:paraId="357F5C6C" w14:textId="77777777" w:rsidTr="003C63E2">
        <w:trPr>
          <w:trHeight w:val="283"/>
        </w:trPr>
        <w:tc>
          <w:tcPr>
            <w:tcW w:w="1342" w:type="pct"/>
            <w:shd w:val="clear" w:color="auto" w:fill="auto"/>
            <w:vAlign w:val="center"/>
          </w:tcPr>
          <w:p w14:paraId="281F09A7" w14:textId="77777777" w:rsidR="00051B00" w:rsidRPr="008461D6" w:rsidRDefault="00051B00" w:rsidP="003C63E2">
            <w:pPr>
              <w:rPr>
                <w:rFonts w:cs="Arial"/>
                <w:bCs/>
              </w:rPr>
            </w:pPr>
            <w:r w:rsidRPr="008461D6">
              <w:rPr>
                <w:rFonts w:cs="Arial"/>
                <w:bCs/>
              </w:rPr>
              <w:t>Propiconazole</w:t>
            </w:r>
          </w:p>
        </w:tc>
        <w:tc>
          <w:tcPr>
            <w:tcW w:w="3658" w:type="pct"/>
            <w:shd w:val="clear" w:color="auto" w:fill="auto"/>
            <w:vAlign w:val="center"/>
          </w:tcPr>
          <w:p w14:paraId="49C213D3" w14:textId="77777777" w:rsidR="00051B00" w:rsidRPr="008461D6" w:rsidRDefault="00051B00" w:rsidP="003C63E2">
            <w:pPr>
              <w:jc w:val="center"/>
              <w:rPr>
                <w:rFonts w:cs="Arial"/>
              </w:rPr>
            </w:pPr>
            <w:r w:rsidRPr="008461D6">
              <w:rPr>
                <w:rFonts w:cs="Arial"/>
              </w:rPr>
              <w:t>9.97E-06</w:t>
            </w:r>
          </w:p>
        </w:tc>
      </w:tr>
      <w:tr w:rsidR="00051B00" w:rsidRPr="008461D6" w14:paraId="79E5B0BF" w14:textId="77777777" w:rsidTr="003C63E2">
        <w:trPr>
          <w:trHeight w:val="283"/>
        </w:trPr>
        <w:tc>
          <w:tcPr>
            <w:tcW w:w="1342" w:type="pct"/>
            <w:shd w:val="clear" w:color="auto" w:fill="auto"/>
            <w:vAlign w:val="center"/>
          </w:tcPr>
          <w:p w14:paraId="72095BBF" w14:textId="77777777" w:rsidR="00051B00" w:rsidRPr="008461D6" w:rsidRDefault="00051B00" w:rsidP="003C63E2">
            <w:pPr>
              <w:rPr>
                <w:rFonts w:cs="Arial"/>
                <w:bCs/>
              </w:rPr>
            </w:pPr>
            <w:r w:rsidRPr="008461D6">
              <w:rPr>
                <w:rFonts w:cs="Arial"/>
                <w:bCs/>
              </w:rPr>
              <w:t>Tebuconazole</w:t>
            </w:r>
          </w:p>
        </w:tc>
        <w:tc>
          <w:tcPr>
            <w:tcW w:w="3658" w:type="pct"/>
            <w:shd w:val="clear" w:color="auto" w:fill="auto"/>
            <w:vAlign w:val="center"/>
          </w:tcPr>
          <w:p w14:paraId="6C119749" w14:textId="77777777" w:rsidR="00051B00" w:rsidRPr="008461D6" w:rsidRDefault="00051B00" w:rsidP="003C63E2">
            <w:pPr>
              <w:jc w:val="center"/>
              <w:rPr>
                <w:rFonts w:cs="Arial"/>
              </w:rPr>
            </w:pPr>
            <w:r w:rsidRPr="008461D6">
              <w:rPr>
                <w:rFonts w:cs="Arial"/>
              </w:rPr>
              <w:t>1.18E-03</w:t>
            </w:r>
          </w:p>
        </w:tc>
      </w:tr>
      <w:tr w:rsidR="00051B00" w:rsidRPr="008461D6" w14:paraId="1F463F0E" w14:textId="77777777" w:rsidTr="003C63E2">
        <w:trPr>
          <w:trHeight w:val="283"/>
        </w:trPr>
        <w:tc>
          <w:tcPr>
            <w:tcW w:w="1342" w:type="pct"/>
            <w:shd w:val="clear" w:color="auto" w:fill="auto"/>
            <w:vAlign w:val="center"/>
          </w:tcPr>
          <w:p w14:paraId="7BBA7882" w14:textId="77777777" w:rsidR="00051B00" w:rsidRPr="008461D6" w:rsidRDefault="00051B00" w:rsidP="003C63E2">
            <w:pPr>
              <w:rPr>
                <w:rFonts w:cs="Arial"/>
                <w:bCs/>
              </w:rPr>
            </w:pPr>
            <w:r w:rsidRPr="008461D6">
              <w:rPr>
                <w:rFonts w:cs="Arial"/>
                <w:bCs/>
              </w:rPr>
              <w:t>Cypermethrin</w:t>
            </w:r>
          </w:p>
        </w:tc>
        <w:tc>
          <w:tcPr>
            <w:tcW w:w="3658" w:type="pct"/>
            <w:shd w:val="clear" w:color="auto" w:fill="auto"/>
            <w:vAlign w:val="center"/>
          </w:tcPr>
          <w:p w14:paraId="3BAE0D6F" w14:textId="77777777" w:rsidR="00051B00" w:rsidRPr="008461D6" w:rsidRDefault="00051B00" w:rsidP="003C63E2">
            <w:pPr>
              <w:jc w:val="center"/>
              <w:rPr>
                <w:rFonts w:cs="Arial"/>
              </w:rPr>
            </w:pPr>
            <w:r w:rsidRPr="008461D6">
              <w:rPr>
                <w:rFonts w:cs="Arial"/>
              </w:rPr>
              <w:t>3.60E-07</w:t>
            </w:r>
          </w:p>
        </w:tc>
      </w:tr>
      <w:tr w:rsidR="00051B00" w:rsidRPr="008461D6" w14:paraId="490C702F" w14:textId="77777777" w:rsidTr="003C63E2">
        <w:trPr>
          <w:trHeight w:val="283"/>
        </w:trPr>
        <w:tc>
          <w:tcPr>
            <w:tcW w:w="1342" w:type="pct"/>
            <w:shd w:val="clear" w:color="auto" w:fill="auto"/>
            <w:vAlign w:val="center"/>
          </w:tcPr>
          <w:p w14:paraId="64EDCCDB" w14:textId="77777777" w:rsidR="00051B00" w:rsidRPr="008461D6" w:rsidRDefault="00051B00" w:rsidP="003C63E2">
            <w:pPr>
              <w:rPr>
                <w:rFonts w:cs="Arial"/>
                <w:bCs/>
              </w:rPr>
            </w:pPr>
            <w:r w:rsidRPr="008461D6">
              <w:rPr>
                <w:rFonts w:cs="Arial"/>
                <w:bCs/>
              </w:rPr>
              <w:t>IPBC</w:t>
            </w:r>
          </w:p>
        </w:tc>
        <w:tc>
          <w:tcPr>
            <w:tcW w:w="3658" w:type="pct"/>
            <w:shd w:val="clear" w:color="auto" w:fill="auto"/>
            <w:vAlign w:val="center"/>
          </w:tcPr>
          <w:p w14:paraId="11D8E66C" w14:textId="77777777" w:rsidR="00051B00" w:rsidRPr="008461D6" w:rsidRDefault="00051B00" w:rsidP="003C63E2">
            <w:pPr>
              <w:jc w:val="center"/>
              <w:rPr>
                <w:rFonts w:cs="Arial"/>
              </w:rPr>
            </w:pPr>
            <w:r w:rsidRPr="008461D6">
              <w:rPr>
                <w:rFonts w:cs="Arial"/>
              </w:rPr>
              <w:t>1.08E-03</w:t>
            </w:r>
          </w:p>
        </w:tc>
      </w:tr>
      <w:tr w:rsidR="00051B00" w:rsidRPr="008461D6" w14:paraId="52656DE2" w14:textId="77777777" w:rsidTr="003C63E2">
        <w:trPr>
          <w:trHeight w:val="283"/>
        </w:trPr>
        <w:tc>
          <w:tcPr>
            <w:tcW w:w="1342" w:type="pct"/>
            <w:shd w:val="clear" w:color="auto" w:fill="auto"/>
            <w:vAlign w:val="center"/>
          </w:tcPr>
          <w:p w14:paraId="7D38A8B1" w14:textId="77777777" w:rsidR="00051B00" w:rsidRPr="008461D6" w:rsidRDefault="00051B00" w:rsidP="003C63E2">
            <w:pPr>
              <w:rPr>
                <w:rFonts w:cs="Arial"/>
                <w:bCs/>
              </w:rPr>
            </w:pPr>
            <w:r w:rsidRPr="008461D6">
              <w:rPr>
                <w:rFonts w:cs="Arial"/>
                <w:bCs/>
              </w:rPr>
              <w:t>PBC</w:t>
            </w:r>
          </w:p>
        </w:tc>
        <w:tc>
          <w:tcPr>
            <w:tcW w:w="3658" w:type="pct"/>
            <w:shd w:val="clear" w:color="auto" w:fill="auto"/>
            <w:vAlign w:val="center"/>
          </w:tcPr>
          <w:p w14:paraId="01AC848B" w14:textId="77777777" w:rsidR="00051B00" w:rsidRPr="008461D6" w:rsidRDefault="00051B00" w:rsidP="003C63E2">
            <w:pPr>
              <w:jc w:val="center"/>
              <w:rPr>
                <w:rFonts w:cs="Arial"/>
              </w:rPr>
            </w:pPr>
            <w:r w:rsidRPr="008461D6">
              <w:rPr>
                <w:rFonts w:cs="Arial"/>
              </w:rPr>
              <w:t>5.98E-04</w:t>
            </w:r>
          </w:p>
        </w:tc>
      </w:tr>
      <w:tr w:rsidR="00051B00" w:rsidRPr="008461D6" w14:paraId="2CA5C1A4" w14:textId="77777777" w:rsidTr="003C63E2">
        <w:trPr>
          <w:trHeight w:val="283"/>
        </w:trPr>
        <w:tc>
          <w:tcPr>
            <w:tcW w:w="1342" w:type="pct"/>
            <w:shd w:val="clear" w:color="auto" w:fill="auto"/>
            <w:vAlign w:val="center"/>
          </w:tcPr>
          <w:p w14:paraId="18356972" w14:textId="77777777" w:rsidR="00051B00" w:rsidRPr="008461D6" w:rsidRDefault="00051B00" w:rsidP="003C63E2">
            <w:pPr>
              <w:rPr>
                <w:rFonts w:cs="Arial"/>
                <w:b/>
                <w:bCs/>
              </w:rPr>
            </w:pPr>
            <w:r w:rsidRPr="008461D6">
              <w:rPr>
                <w:rFonts w:cs="Arial"/>
                <w:b/>
                <w:lang w:eastAsia="en-GB"/>
              </w:rPr>
              <w:t>∑PEC/PNEC*</w:t>
            </w:r>
          </w:p>
        </w:tc>
        <w:tc>
          <w:tcPr>
            <w:tcW w:w="3658" w:type="pct"/>
            <w:shd w:val="clear" w:color="auto" w:fill="auto"/>
            <w:vAlign w:val="center"/>
          </w:tcPr>
          <w:p w14:paraId="541B0BEF" w14:textId="77777777" w:rsidR="00051B00" w:rsidRPr="008461D6" w:rsidRDefault="00051B00" w:rsidP="003C63E2">
            <w:pPr>
              <w:jc w:val="center"/>
              <w:rPr>
                <w:rFonts w:cs="Arial"/>
              </w:rPr>
            </w:pPr>
            <w:r w:rsidRPr="008461D6">
              <w:rPr>
                <w:rFonts w:cs="Arial"/>
              </w:rPr>
              <w:t>2.27E-03</w:t>
            </w:r>
          </w:p>
        </w:tc>
      </w:tr>
      <w:tr w:rsidR="00051B00" w:rsidRPr="008461D6" w14:paraId="7203A25C" w14:textId="77777777" w:rsidTr="003C63E2">
        <w:trPr>
          <w:trHeight w:val="283"/>
        </w:trPr>
        <w:tc>
          <w:tcPr>
            <w:tcW w:w="5000" w:type="pct"/>
            <w:gridSpan w:val="2"/>
            <w:shd w:val="clear" w:color="auto" w:fill="auto"/>
            <w:vAlign w:val="center"/>
          </w:tcPr>
          <w:p w14:paraId="6E02870B" w14:textId="77777777" w:rsidR="00051B00" w:rsidRPr="008461D6" w:rsidRDefault="00051B00" w:rsidP="003C63E2">
            <w:pPr>
              <w:jc w:val="center"/>
              <w:rPr>
                <w:rFonts w:cs="Arial"/>
                <w:bCs/>
              </w:rPr>
            </w:pPr>
            <w:r w:rsidRPr="008461D6">
              <w:rPr>
                <w:rFonts w:cs="Arial"/>
                <w:b/>
              </w:rPr>
              <w:t>Noise barrier -</w:t>
            </w:r>
            <w:r w:rsidRPr="008461D6">
              <w:rPr>
                <w:rFonts w:cs="Arial"/>
                <w:b/>
                <w:bCs/>
                <w:iCs/>
              </w:rPr>
              <w:t xml:space="preserve"> Treated wood in service only – Industrial application – TIME 2</w:t>
            </w:r>
          </w:p>
        </w:tc>
      </w:tr>
      <w:tr w:rsidR="00051B00" w:rsidRPr="008461D6" w14:paraId="44FBCB36" w14:textId="77777777" w:rsidTr="003C63E2">
        <w:trPr>
          <w:trHeight w:val="293"/>
        </w:trPr>
        <w:tc>
          <w:tcPr>
            <w:tcW w:w="1342" w:type="pct"/>
            <w:shd w:val="clear" w:color="auto" w:fill="auto"/>
            <w:vAlign w:val="center"/>
          </w:tcPr>
          <w:p w14:paraId="10789CE2" w14:textId="77777777" w:rsidR="00051B00" w:rsidRPr="008461D6" w:rsidRDefault="00051B00" w:rsidP="003C63E2">
            <w:pPr>
              <w:jc w:val="center"/>
              <w:rPr>
                <w:rFonts w:cs="Arial"/>
              </w:rPr>
            </w:pPr>
            <w:r w:rsidRPr="008461D6">
              <w:rPr>
                <w:rFonts w:cs="Arial"/>
                <w:b/>
                <w:lang w:eastAsia="en-GB"/>
              </w:rPr>
              <w:t>STP</w:t>
            </w:r>
          </w:p>
        </w:tc>
        <w:tc>
          <w:tcPr>
            <w:tcW w:w="3658" w:type="pct"/>
            <w:shd w:val="clear" w:color="auto" w:fill="auto"/>
            <w:vAlign w:val="center"/>
          </w:tcPr>
          <w:p w14:paraId="7E274E82" w14:textId="77777777" w:rsidR="00051B00" w:rsidRPr="008461D6" w:rsidRDefault="00051B00" w:rsidP="003C63E2">
            <w:pPr>
              <w:jc w:val="center"/>
              <w:rPr>
                <w:rFonts w:cs="Arial"/>
              </w:rPr>
            </w:pPr>
            <w:r w:rsidRPr="008461D6">
              <w:rPr>
                <w:rFonts w:cs="Arial"/>
                <w:b/>
              </w:rPr>
              <w:t>PEC/PNEC</w:t>
            </w:r>
          </w:p>
        </w:tc>
      </w:tr>
      <w:tr w:rsidR="00051B00" w:rsidRPr="008461D6" w14:paraId="1EA241EC" w14:textId="77777777" w:rsidTr="003C63E2">
        <w:trPr>
          <w:trHeight w:val="283"/>
        </w:trPr>
        <w:tc>
          <w:tcPr>
            <w:tcW w:w="1342" w:type="pct"/>
            <w:shd w:val="clear" w:color="auto" w:fill="auto"/>
            <w:vAlign w:val="center"/>
          </w:tcPr>
          <w:p w14:paraId="0AAFA55F" w14:textId="77777777" w:rsidR="00051B00" w:rsidRPr="008461D6" w:rsidRDefault="00051B00" w:rsidP="003C63E2">
            <w:pPr>
              <w:rPr>
                <w:rFonts w:cs="Arial"/>
                <w:bCs/>
              </w:rPr>
            </w:pPr>
            <w:r w:rsidRPr="008461D6">
              <w:rPr>
                <w:rFonts w:cs="Arial"/>
                <w:bCs/>
              </w:rPr>
              <w:t>Propiconazole</w:t>
            </w:r>
          </w:p>
        </w:tc>
        <w:tc>
          <w:tcPr>
            <w:tcW w:w="3658" w:type="pct"/>
            <w:shd w:val="clear" w:color="auto" w:fill="auto"/>
            <w:vAlign w:val="center"/>
          </w:tcPr>
          <w:p w14:paraId="0F67DD52" w14:textId="77777777" w:rsidR="00051B00" w:rsidRPr="008461D6" w:rsidRDefault="00051B00" w:rsidP="003C63E2">
            <w:pPr>
              <w:jc w:val="center"/>
              <w:rPr>
                <w:rFonts w:cs="Arial"/>
              </w:rPr>
            </w:pPr>
            <w:r w:rsidRPr="008461D6">
              <w:rPr>
                <w:rFonts w:cs="Arial"/>
              </w:rPr>
              <w:t>3.31E-07</w:t>
            </w:r>
          </w:p>
        </w:tc>
      </w:tr>
      <w:tr w:rsidR="00051B00" w:rsidRPr="008461D6" w14:paraId="10FF8F2C" w14:textId="77777777" w:rsidTr="003C63E2">
        <w:trPr>
          <w:trHeight w:val="283"/>
        </w:trPr>
        <w:tc>
          <w:tcPr>
            <w:tcW w:w="1342" w:type="pct"/>
            <w:shd w:val="clear" w:color="auto" w:fill="auto"/>
            <w:vAlign w:val="center"/>
          </w:tcPr>
          <w:p w14:paraId="51C7B7E0" w14:textId="77777777" w:rsidR="00051B00" w:rsidRPr="008461D6" w:rsidRDefault="00051B00" w:rsidP="003C63E2">
            <w:pPr>
              <w:rPr>
                <w:rFonts w:cs="Arial"/>
                <w:bCs/>
              </w:rPr>
            </w:pPr>
            <w:r w:rsidRPr="008461D6">
              <w:rPr>
                <w:rFonts w:cs="Arial"/>
                <w:bCs/>
              </w:rPr>
              <w:t>Tebuconazole</w:t>
            </w:r>
          </w:p>
        </w:tc>
        <w:tc>
          <w:tcPr>
            <w:tcW w:w="3658" w:type="pct"/>
            <w:shd w:val="clear" w:color="auto" w:fill="auto"/>
            <w:vAlign w:val="center"/>
          </w:tcPr>
          <w:p w14:paraId="75E5EE9A" w14:textId="77777777" w:rsidR="00051B00" w:rsidRPr="008461D6" w:rsidRDefault="00051B00" w:rsidP="003C63E2">
            <w:pPr>
              <w:jc w:val="center"/>
              <w:rPr>
                <w:rFonts w:cs="Arial"/>
              </w:rPr>
            </w:pPr>
            <w:r w:rsidRPr="008461D6">
              <w:rPr>
                <w:rFonts w:cs="Arial"/>
              </w:rPr>
              <w:t>3.59E-05</w:t>
            </w:r>
          </w:p>
        </w:tc>
      </w:tr>
      <w:tr w:rsidR="00051B00" w:rsidRPr="008461D6" w14:paraId="2DF06FB6" w14:textId="77777777" w:rsidTr="003C63E2">
        <w:trPr>
          <w:trHeight w:val="283"/>
        </w:trPr>
        <w:tc>
          <w:tcPr>
            <w:tcW w:w="1342" w:type="pct"/>
            <w:shd w:val="clear" w:color="auto" w:fill="auto"/>
            <w:vAlign w:val="center"/>
          </w:tcPr>
          <w:p w14:paraId="37243CF6" w14:textId="77777777" w:rsidR="00051B00" w:rsidRPr="008461D6" w:rsidRDefault="00051B00" w:rsidP="003C63E2">
            <w:pPr>
              <w:rPr>
                <w:rFonts w:cs="Arial"/>
                <w:bCs/>
              </w:rPr>
            </w:pPr>
            <w:r w:rsidRPr="008461D6">
              <w:rPr>
                <w:rFonts w:cs="Arial"/>
                <w:bCs/>
              </w:rPr>
              <w:t>Cypermethrin</w:t>
            </w:r>
          </w:p>
        </w:tc>
        <w:tc>
          <w:tcPr>
            <w:tcW w:w="3658" w:type="pct"/>
            <w:shd w:val="clear" w:color="auto" w:fill="auto"/>
            <w:vAlign w:val="center"/>
          </w:tcPr>
          <w:p w14:paraId="04438921" w14:textId="77777777" w:rsidR="00051B00" w:rsidRPr="008461D6" w:rsidRDefault="00051B00" w:rsidP="003C63E2">
            <w:pPr>
              <w:jc w:val="center"/>
              <w:rPr>
                <w:rFonts w:cs="Arial"/>
              </w:rPr>
            </w:pPr>
            <w:r w:rsidRPr="008461D6">
              <w:rPr>
                <w:rFonts w:cs="Arial"/>
              </w:rPr>
              <w:t>1.13E-07</w:t>
            </w:r>
          </w:p>
        </w:tc>
      </w:tr>
      <w:tr w:rsidR="00051B00" w:rsidRPr="008461D6" w14:paraId="49FF3631" w14:textId="77777777" w:rsidTr="003C63E2">
        <w:trPr>
          <w:trHeight w:val="283"/>
        </w:trPr>
        <w:tc>
          <w:tcPr>
            <w:tcW w:w="1342" w:type="pct"/>
            <w:shd w:val="clear" w:color="auto" w:fill="auto"/>
            <w:vAlign w:val="center"/>
          </w:tcPr>
          <w:p w14:paraId="7BFA5FD9" w14:textId="77777777" w:rsidR="00051B00" w:rsidRPr="008461D6" w:rsidRDefault="00051B00" w:rsidP="003C63E2">
            <w:pPr>
              <w:rPr>
                <w:rFonts w:cs="Arial"/>
                <w:bCs/>
              </w:rPr>
            </w:pPr>
            <w:r w:rsidRPr="008461D6">
              <w:rPr>
                <w:rFonts w:cs="Arial"/>
                <w:bCs/>
              </w:rPr>
              <w:t>IPBC</w:t>
            </w:r>
          </w:p>
        </w:tc>
        <w:tc>
          <w:tcPr>
            <w:tcW w:w="3658" w:type="pct"/>
            <w:shd w:val="clear" w:color="auto" w:fill="auto"/>
            <w:vAlign w:val="center"/>
          </w:tcPr>
          <w:p w14:paraId="4F3BF3A7" w14:textId="77777777" w:rsidR="00051B00" w:rsidRPr="008461D6" w:rsidRDefault="00051B00" w:rsidP="003C63E2">
            <w:pPr>
              <w:jc w:val="center"/>
              <w:rPr>
                <w:rFonts w:cs="Arial"/>
              </w:rPr>
            </w:pPr>
            <w:r w:rsidRPr="008461D6">
              <w:rPr>
                <w:rFonts w:cs="Arial"/>
              </w:rPr>
              <w:t>1.80E-05</w:t>
            </w:r>
          </w:p>
        </w:tc>
      </w:tr>
      <w:tr w:rsidR="00051B00" w:rsidRPr="008461D6" w14:paraId="4D99F8E2" w14:textId="77777777" w:rsidTr="003C63E2">
        <w:trPr>
          <w:trHeight w:val="283"/>
        </w:trPr>
        <w:tc>
          <w:tcPr>
            <w:tcW w:w="1342" w:type="pct"/>
            <w:shd w:val="clear" w:color="auto" w:fill="auto"/>
            <w:vAlign w:val="center"/>
          </w:tcPr>
          <w:p w14:paraId="5ECEDE8D" w14:textId="77777777" w:rsidR="00051B00" w:rsidRPr="008461D6" w:rsidRDefault="00051B00" w:rsidP="003C63E2">
            <w:pPr>
              <w:rPr>
                <w:rFonts w:cs="Arial"/>
                <w:bCs/>
              </w:rPr>
            </w:pPr>
            <w:r w:rsidRPr="008461D6">
              <w:rPr>
                <w:rFonts w:cs="Arial"/>
                <w:bCs/>
              </w:rPr>
              <w:t>PBC</w:t>
            </w:r>
          </w:p>
        </w:tc>
        <w:tc>
          <w:tcPr>
            <w:tcW w:w="3658" w:type="pct"/>
            <w:shd w:val="clear" w:color="auto" w:fill="auto"/>
            <w:vAlign w:val="center"/>
          </w:tcPr>
          <w:p w14:paraId="413C9E84" w14:textId="77777777" w:rsidR="00051B00" w:rsidRPr="008461D6" w:rsidRDefault="00051B00" w:rsidP="003C63E2">
            <w:pPr>
              <w:jc w:val="center"/>
              <w:rPr>
                <w:rFonts w:cs="Arial"/>
              </w:rPr>
            </w:pPr>
            <w:r w:rsidRPr="008461D6">
              <w:rPr>
                <w:rFonts w:cs="Arial"/>
              </w:rPr>
              <w:t>9.95E-06</w:t>
            </w:r>
          </w:p>
        </w:tc>
      </w:tr>
      <w:tr w:rsidR="00051B00" w:rsidRPr="008461D6" w14:paraId="1044A238" w14:textId="77777777" w:rsidTr="003C63E2">
        <w:trPr>
          <w:trHeight w:val="283"/>
        </w:trPr>
        <w:tc>
          <w:tcPr>
            <w:tcW w:w="1342" w:type="pct"/>
            <w:shd w:val="clear" w:color="auto" w:fill="auto"/>
            <w:vAlign w:val="center"/>
          </w:tcPr>
          <w:p w14:paraId="26EDC228" w14:textId="77777777" w:rsidR="00051B00" w:rsidRPr="008461D6" w:rsidRDefault="00051B00" w:rsidP="003C63E2">
            <w:pPr>
              <w:rPr>
                <w:rFonts w:cs="Arial"/>
                <w:b/>
                <w:bCs/>
              </w:rPr>
            </w:pPr>
            <w:r w:rsidRPr="008461D6">
              <w:rPr>
                <w:rFonts w:cs="Arial"/>
                <w:b/>
                <w:lang w:eastAsia="en-GB"/>
              </w:rPr>
              <w:t>∑PEC/PNEC*</w:t>
            </w:r>
          </w:p>
        </w:tc>
        <w:tc>
          <w:tcPr>
            <w:tcW w:w="3658" w:type="pct"/>
            <w:shd w:val="clear" w:color="auto" w:fill="auto"/>
            <w:vAlign w:val="center"/>
          </w:tcPr>
          <w:p w14:paraId="0A3E3A06" w14:textId="77777777" w:rsidR="00051B00" w:rsidRPr="008461D6" w:rsidRDefault="00051B00" w:rsidP="003C63E2">
            <w:pPr>
              <w:jc w:val="center"/>
              <w:rPr>
                <w:rFonts w:cs="Arial"/>
              </w:rPr>
            </w:pPr>
            <w:r w:rsidRPr="008461D6">
              <w:rPr>
                <w:rFonts w:cs="Arial"/>
              </w:rPr>
              <w:t>5.43E-05</w:t>
            </w:r>
          </w:p>
        </w:tc>
      </w:tr>
    </w:tbl>
    <w:p w14:paraId="340FEE00" w14:textId="77777777" w:rsidR="00051B00" w:rsidRPr="008461D6" w:rsidRDefault="00051B00" w:rsidP="00051B00">
      <w:pPr>
        <w:autoSpaceDE w:val="0"/>
        <w:autoSpaceDN w:val="0"/>
        <w:ind w:left="142"/>
        <w:jc w:val="both"/>
        <w:rPr>
          <w:rFonts w:cs="Arial"/>
          <w:lang w:eastAsia="en-GB"/>
        </w:rPr>
      </w:pPr>
      <w:r w:rsidRPr="008461D6">
        <w:rPr>
          <w:rFonts w:cs="Arial"/>
          <w:lang w:eastAsia="en-GB"/>
        </w:rPr>
        <w:t>* Sum of PEC/PNEC for parents substances</w:t>
      </w:r>
    </w:p>
    <w:p w14:paraId="622A3D8E" w14:textId="77777777" w:rsidR="00051B00" w:rsidRPr="008461D6" w:rsidRDefault="00051B00" w:rsidP="00051B00">
      <w:pPr>
        <w:autoSpaceDE w:val="0"/>
        <w:autoSpaceDN w:val="0"/>
        <w:spacing w:before="240"/>
        <w:jc w:val="both"/>
        <w:rPr>
          <w:rFonts w:cs="Arial"/>
          <w:lang w:eastAsia="en-GB"/>
        </w:rPr>
      </w:pPr>
      <w:r w:rsidRPr="008461D6">
        <w:rPr>
          <w:rFonts w:cs="Arial"/>
          <w:lang w:eastAsia="en-GB"/>
        </w:rPr>
        <w:t>Considering that all PEC/PNEC ratios and aggregated PEC/PNEC ratios for STP are below 1, the risk for the STP is considered acceptable.</w:t>
      </w:r>
    </w:p>
    <w:p w14:paraId="09885C56" w14:textId="77777777" w:rsidR="00051B00" w:rsidRPr="008461D6" w:rsidRDefault="00051B00" w:rsidP="00051B00">
      <w:pPr>
        <w:autoSpaceDE w:val="0"/>
        <w:autoSpaceDN w:val="0"/>
        <w:spacing w:before="240" w:after="240"/>
        <w:ind w:right="142"/>
        <w:jc w:val="both"/>
        <w:rPr>
          <w:rFonts w:cs="Arial"/>
        </w:rPr>
      </w:pPr>
      <w:r w:rsidRPr="008461D6">
        <w:rPr>
          <w:rFonts w:cs="Arial"/>
          <w:lang w:eastAsia="en-GB"/>
        </w:rPr>
        <w:t>The risk characterisation for indirect releases via STP to the aquatic compartment including sediment has been performed considering PEC calculated for the noise barrier scenario, and compared to PNEC</w:t>
      </w:r>
      <w:r w:rsidRPr="008461D6">
        <w:rPr>
          <w:rFonts w:cs="Arial"/>
          <w:vertAlign w:val="subscript"/>
          <w:lang w:eastAsia="en-GB"/>
        </w:rPr>
        <w:t>water</w:t>
      </w:r>
      <w:r w:rsidRPr="008461D6">
        <w:rPr>
          <w:rFonts w:cs="Arial"/>
          <w:lang w:eastAsia="en-GB"/>
        </w:rPr>
        <w:t xml:space="preserve"> and PNEC</w:t>
      </w:r>
      <w:r w:rsidRPr="008461D6">
        <w:rPr>
          <w:rFonts w:cs="Arial"/>
          <w:vertAlign w:val="subscript"/>
          <w:lang w:eastAsia="en-GB"/>
        </w:rPr>
        <w:t>sediment</w:t>
      </w:r>
      <w:r w:rsidRPr="008461D6">
        <w:rPr>
          <w:rFonts w:cs="Arial"/>
          <w:lang w:eastAsia="en-GB"/>
        </w:rPr>
        <w:t xml:space="preserve"> of each active substance for the service life of the treated wood.</w:t>
      </w:r>
    </w:p>
    <w:tbl>
      <w:tblPr>
        <w:tblW w:w="94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8"/>
        <w:gridCol w:w="6945"/>
      </w:tblGrid>
      <w:tr w:rsidR="00051B00" w:rsidRPr="008461D6" w14:paraId="0CD95154" w14:textId="77777777" w:rsidTr="003C63E2">
        <w:trPr>
          <w:trHeight w:val="283"/>
        </w:trPr>
        <w:tc>
          <w:tcPr>
            <w:tcW w:w="5000" w:type="pct"/>
            <w:gridSpan w:val="2"/>
            <w:shd w:val="clear" w:color="auto" w:fill="auto"/>
            <w:vAlign w:val="center"/>
          </w:tcPr>
          <w:p w14:paraId="4F4B0A5C" w14:textId="77777777" w:rsidR="00051B00" w:rsidRPr="008461D6" w:rsidRDefault="00051B00" w:rsidP="003C63E2">
            <w:pPr>
              <w:jc w:val="center"/>
              <w:rPr>
                <w:rFonts w:cs="Arial"/>
                <w:b/>
              </w:rPr>
            </w:pPr>
            <w:r w:rsidRPr="008461D6">
              <w:rPr>
                <w:rFonts w:cs="Arial"/>
                <w:b/>
              </w:rPr>
              <w:t>Noise barrier -</w:t>
            </w:r>
            <w:r w:rsidRPr="008461D6">
              <w:rPr>
                <w:rFonts w:cs="Arial"/>
                <w:b/>
                <w:bCs/>
                <w:iCs/>
              </w:rPr>
              <w:t xml:space="preserve"> Treated wood in service only – Industrial application – TIME 1</w:t>
            </w:r>
          </w:p>
        </w:tc>
      </w:tr>
      <w:tr w:rsidR="00051B00" w:rsidRPr="008461D6" w14:paraId="459B41CE" w14:textId="77777777" w:rsidTr="003C63E2">
        <w:trPr>
          <w:trHeight w:val="283"/>
        </w:trPr>
        <w:tc>
          <w:tcPr>
            <w:tcW w:w="1342" w:type="pct"/>
            <w:shd w:val="clear" w:color="auto" w:fill="auto"/>
            <w:vAlign w:val="center"/>
          </w:tcPr>
          <w:p w14:paraId="0811B832" w14:textId="77777777" w:rsidR="00051B00" w:rsidRPr="008461D6" w:rsidRDefault="00051B00" w:rsidP="003C63E2">
            <w:pPr>
              <w:jc w:val="center"/>
              <w:rPr>
                <w:rFonts w:cs="Arial"/>
                <w:b/>
                <w:lang w:eastAsia="en-GB"/>
              </w:rPr>
            </w:pPr>
            <w:r w:rsidRPr="008461D6">
              <w:rPr>
                <w:rFonts w:cs="Arial"/>
                <w:b/>
                <w:lang w:eastAsia="en-GB"/>
              </w:rPr>
              <w:t>SURFACE WATER</w:t>
            </w:r>
          </w:p>
          <w:p w14:paraId="2AD3FDE1" w14:textId="77777777" w:rsidR="00051B00" w:rsidRPr="008461D6" w:rsidRDefault="00051B00" w:rsidP="003C63E2">
            <w:pPr>
              <w:jc w:val="center"/>
              <w:rPr>
                <w:rFonts w:cs="Arial"/>
              </w:rPr>
            </w:pPr>
            <w:r w:rsidRPr="008461D6">
              <w:rPr>
                <w:rFonts w:cs="Arial"/>
                <w:b/>
                <w:lang w:eastAsia="en-GB"/>
              </w:rPr>
              <w:t>(</w:t>
            </w:r>
            <w:r w:rsidRPr="008461D6">
              <w:rPr>
                <w:rFonts w:cs="Arial"/>
                <w:b/>
                <w:i/>
                <w:lang w:eastAsia="en-GB"/>
              </w:rPr>
              <w:t>via STP</w:t>
            </w:r>
            <w:r w:rsidRPr="008461D6">
              <w:rPr>
                <w:rFonts w:cs="Arial"/>
                <w:b/>
                <w:lang w:eastAsia="en-GB"/>
              </w:rPr>
              <w:t>)</w:t>
            </w:r>
          </w:p>
        </w:tc>
        <w:tc>
          <w:tcPr>
            <w:tcW w:w="3658" w:type="pct"/>
            <w:shd w:val="clear" w:color="auto" w:fill="auto"/>
            <w:vAlign w:val="center"/>
          </w:tcPr>
          <w:p w14:paraId="21BF5E8E" w14:textId="77777777" w:rsidR="00051B00" w:rsidRPr="008461D6" w:rsidRDefault="00051B00" w:rsidP="003C63E2">
            <w:pPr>
              <w:jc w:val="center"/>
              <w:rPr>
                <w:rFonts w:cs="Arial"/>
              </w:rPr>
            </w:pPr>
            <w:r w:rsidRPr="008461D6">
              <w:rPr>
                <w:rFonts w:cs="Arial"/>
                <w:b/>
              </w:rPr>
              <w:t>PEC/PNEC</w:t>
            </w:r>
          </w:p>
        </w:tc>
      </w:tr>
      <w:tr w:rsidR="00051B00" w:rsidRPr="008461D6" w14:paraId="057E49AD" w14:textId="77777777" w:rsidTr="003C63E2">
        <w:trPr>
          <w:trHeight w:val="283"/>
        </w:trPr>
        <w:tc>
          <w:tcPr>
            <w:tcW w:w="1342" w:type="pct"/>
            <w:shd w:val="clear" w:color="auto" w:fill="auto"/>
            <w:vAlign w:val="center"/>
          </w:tcPr>
          <w:p w14:paraId="70385BF7" w14:textId="77777777" w:rsidR="00051B00" w:rsidRPr="008461D6" w:rsidRDefault="00051B00" w:rsidP="003C63E2">
            <w:pPr>
              <w:rPr>
                <w:rFonts w:cs="Arial"/>
                <w:bCs/>
              </w:rPr>
            </w:pPr>
            <w:r w:rsidRPr="008461D6">
              <w:rPr>
                <w:rFonts w:cs="Arial"/>
                <w:bCs/>
              </w:rPr>
              <w:t>Propiconazole</w:t>
            </w:r>
          </w:p>
        </w:tc>
        <w:tc>
          <w:tcPr>
            <w:tcW w:w="3658" w:type="pct"/>
            <w:shd w:val="clear" w:color="auto" w:fill="auto"/>
            <w:vAlign w:val="center"/>
          </w:tcPr>
          <w:p w14:paraId="3D2D14A8" w14:textId="77777777" w:rsidR="00051B00" w:rsidRPr="008461D6" w:rsidRDefault="00051B00" w:rsidP="003C63E2">
            <w:pPr>
              <w:jc w:val="center"/>
              <w:rPr>
                <w:rFonts w:cs="Arial"/>
              </w:rPr>
            </w:pPr>
            <w:r w:rsidRPr="008461D6">
              <w:rPr>
                <w:rFonts w:cs="Arial"/>
              </w:rPr>
              <w:t>1.46E-02</w:t>
            </w:r>
          </w:p>
        </w:tc>
      </w:tr>
      <w:tr w:rsidR="00051B00" w:rsidRPr="008461D6" w14:paraId="112AE6B7" w14:textId="77777777" w:rsidTr="003C63E2">
        <w:trPr>
          <w:trHeight w:val="283"/>
        </w:trPr>
        <w:tc>
          <w:tcPr>
            <w:tcW w:w="1342" w:type="pct"/>
            <w:shd w:val="clear" w:color="auto" w:fill="auto"/>
            <w:vAlign w:val="center"/>
          </w:tcPr>
          <w:p w14:paraId="58DD20C0" w14:textId="77777777" w:rsidR="00051B00" w:rsidRPr="008461D6" w:rsidRDefault="00051B00" w:rsidP="003C63E2">
            <w:pPr>
              <w:rPr>
                <w:rFonts w:cs="Arial"/>
                <w:bCs/>
              </w:rPr>
            </w:pPr>
            <w:r w:rsidRPr="008461D6">
              <w:rPr>
                <w:rFonts w:cs="Arial"/>
                <w:bCs/>
              </w:rPr>
              <w:t>Tebuconazole</w:t>
            </w:r>
          </w:p>
        </w:tc>
        <w:tc>
          <w:tcPr>
            <w:tcW w:w="3658" w:type="pct"/>
            <w:shd w:val="clear" w:color="auto" w:fill="auto"/>
            <w:vAlign w:val="center"/>
          </w:tcPr>
          <w:p w14:paraId="363E5AB7" w14:textId="77777777" w:rsidR="00051B00" w:rsidRPr="008461D6" w:rsidRDefault="00051B00" w:rsidP="003C63E2">
            <w:pPr>
              <w:jc w:val="center"/>
              <w:rPr>
                <w:rFonts w:cs="Arial"/>
              </w:rPr>
            </w:pPr>
            <w:r w:rsidRPr="008461D6">
              <w:rPr>
                <w:rFonts w:cs="Arial"/>
              </w:rPr>
              <w:t>3.78E-02</w:t>
            </w:r>
          </w:p>
        </w:tc>
      </w:tr>
      <w:tr w:rsidR="00051B00" w:rsidRPr="008461D6" w14:paraId="3A8C858D" w14:textId="77777777" w:rsidTr="003C63E2">
        <w:trPr>
          <w:trHeight w:val="283"/>
        </w:trPr>
        <w:tc>
          <w:tcPr>
            <w:tcW w:w="1342" w:type="pct"/>
            <w:shd w:val="clear" w:color="auto" w:fill="auto"/>
            <w:vAlign w:val="center"/>
          </w:tcPr>
          <w:p w14:paraId="35E1B1DA" w14:textId="77777777" w:rsidR="00051B00" w:rsidRPr="008461D6" w:rsidRDefault="00051B00" w:rsidP="003C63E2">
            <w:pPr>
              <w:rPr>
                <w:rFonts w:cs="Arial"/>
                <w:bCs/>
              </w:rPr>
            </w:pPr>
            <w:r w:rsidRPr="008461D6">
              <w:rPr>
                <w:rFonts w:cs="Arial"/>
                <w:bCs/>
              </w:rPr>
              <w:t>Cypermethrin</w:t>
            </w:r>
          </w:p>
        </w:tc>
        <w:tc>
          <w:tcPr>
            <w:tcW w:w="3658" w:type="pct"/>
            <w:shd w:val="clear" w:color="auto" w:fill="auto"/>
            <w:vAlign w:val="center"/>
          </w:tcPr>
          <w:p w14:paraId="2E70DAF4" w14:textId="77777777" w:rsidR="00051B00" w:rsidRPr="008461D6" w:rsidRDefault="00051B00" w:rsidP="003C63E2">
            <w:pPr>
              <w:jc w:val="center"/>
              <w:rPr>
                <w:rFonts w:cs="Arial"/>
              </w:rPr>
            </w:pPr>
            <w:r w:rsidRPr="008461D6">
              <w:rPr>
                <w:rFonts w:cs="Arial"/>
              </w:rPr>
              <w:t>7.88E-03</w:t>
            </w:r>
          </w:p>
        </w:tc>
      </w:tr>
      <w:tr w:rsidR="00051B00" w:rsidRPr="008461D6" w14:paraId="215583F5" w14:textId="77777777" w:rsidTr="003C63E2">
        <w:trPr>
          <w:trHeight w:val="283"/>
        </w:trPr>
        <w:tc>
          <w:tcPr>
            <w:tcW w:w="1342" w:type="pct"/>
            <w:shd w:val="clear" w:color="auto" w:fill="auto"/>
            <w:vAlign w:val="center"/>
          </w:tcPr>
          <w:p w14:paraId="3BEC53EE" w14:textId="77777777" w:rsidR="00051B00" w:rsidRPr="008461D6" w:rsidRDefault="00051B00" w:rsidP="003C63E2">
            <w:pPr>
              <w:rPr>
                <w:rFonts w:cs="Arial"/>
                <w:bCs/>
              </w:rPr>
            </w:pPr>
            <w:r w:rsidRPr="008461D6">
              <w:rPr>
                <w:rFonts w:cs="Arial"/>
                <w:bCs/>
              </w:rPr>
              <w:t>PBC</w:t>
            </w:r>
          </w:p>
        </w:tc>
        <w:tc>
          <w:tcPr>
            <w:tcW w:w="3658" w:type="pct"/>
            <w:shd w:val="clear" w:color="auto" w:fill="auto"/>
            <w:vAlign w:val="center"/>
          </w:tcPr>
          <w:p w14:paraId="745CA5E7" w14:textId="77777777" w:rsidR="00051B00" w:rsidRPr="008461D6" w:rsidRDefault="00051B00" w:rsidP="003C63E2">
            <w:pPr>
              <w:jc w:val="center"/>
              <w:rPr>
                <w:rFonts w:cs="Arial"/>
              </w:rPr>
            </w:pPr>
            <w:r w:rsidRPr="008461D6">
              <w:rPr>
                <w:rFonts w:cs="Arial"/>
              </w:rPr>
              <w:t>6.37E-04</w:t>
            </w:r>
          </w:p>
        </w:tc>
      </w:tr>
      <w:tr w:rsidR="00051B00" w:rsidRPr="008461D6" w14:paraId="305864C7" w14:textId="77777777" w:rsidTr="003C63E2">
        <w:trPr>
          <w:trHeight w:val="283"/>
        </w:trPr>
        <w:tc>
          <w:tcPr>
            <w:tcW w:w="1342" w:type="pct"/>
            <w:shd w:val="clear" w:color="auto" w:fill="auto"/>
            <w:vAlign w:val="center"/>
          </w:tcPr>
          <w:p w14:paraId="68B41D5A" w14:textId="77777777" w:rsidR="00051B00" w:rsidRPr="008461D6" w:rsidRDefault="00051B00" w:rsidP="003C63E2">
            <w:pPr>
              <w:rPr>
                <w:rFonts w:cs="Arial"/>
                <w:b/>
                <w:bCs/>
              </w:rPr>
            </w:pPr>
            <w:r w:rsidRPr="008461D6">
              <w:rPr>
                <w:rFonts w:cs="Arial"/>
                <w:b/>
                <w:lang w:eastAsia="en-GB"/>
              </w:rPr>
              <w:t>∑PEC/PNEC**</w:t>
            </w:r>
          </w:p>
        </w:tc>
        <w:tc>
          <w:tcPr>
            <w:tcW w:w="3658" w:type="pct"/>
            <w:shd w:val="clear" w:color="auto" w:fill="auto"/>
            <w:vAlign w:val="center"/>
          </w:tcPr>
          <w:p w14:paraId="60D6ED3F" w14:textId="77777777" w:rsidR="00051B00" w:rsidRPr="008461D6" w:rsidRDefault="00051B00" w:rsidP="003C63E2">
            <w:pPr>
              <w:jc w:val="center"/>
              <w:rPr>
                <w:rFonts w:cs="Arial"/>
              </w:rPr>
            </w:pPr>
            <w:r w:rsidRPr="008461D6">
              <w:rPr>
                <w:rFonts w:cs="Arial"/>
              </w:rPr>
              <w:t>6.10E-02</w:t>
            </w:r>
          </w:p>
        </w:tc>
      </w:tr>
      <w:tr w:rsidR="00051B00" w:rsidRPr="008461D6" w14:paraId="49A956B7" w14:textId="77777777" w:rsidTr="003C63E2">
        <w:trPr>
          <w:trHeight w:val="283"/>
        </w:trPr>
        <w:tc>
          <w:tcPr>
            <w:tcW w:w="1342" w:type="pct"/>
            <w:shd w:val="clear" w:color="auto" w:fill="auto"/>
            <w:vAlign w:val="center"/>
          </w:tcPr>
          <w:p w14:paraId="4A1EE66E" w14:textId="77777777" w:rsidR="00051B00" w:rsidRPr="008461D6" w:rsidRDefault="00051B00" w:rsidP="003C63E2">
            <w:pPr>
              <w:jc w:val="center"/>
              <w:rPr>
                <w:rFonts w:cs="Arial"/>
                <w:b/>
                <w:iCs/>
              </w:rPr>
            </w:pPr>
            <w:r w:rsidRPr="008461D6">
              <w:rPr>
                <w:rFonts w:cs="Arial"/>
                <w:b/>
                <w:iCs/>
              </w:rPr>
              <w:t>SEDIMENT</w:t>
            </w:r>
          </w:p>
          <w:p w14:paraId="1E7AF662" w14:textId="77777777" w:rsidR="00051B00" w:rsidRPr="008461D6" w:rsidRDefault="00051B00" w:rsidP="003C63E2">
            <w:pPr>
              <w:jc w:val="center"/>
              <w:rPr>
                <w:rFonts w:cs="Arial"/>
              </w:rPr>
            </w:pPr>
            <w:r w:rsidRPr="008461D6">
              <w:rPr>
                <w:rFonts w:cs="Arial"/>
                <w:b/>
                <w:lang w:eastAsia="en-GB"/>
              </w:rPr>
              <w:t>(</w:t>
            </w:r>
            <w:r w:rsidRPr="008461D6">
              <w:rPr>
                <w:rFonts w:cs="Arial"/>
                <w:b/>
                <w:i/>
                <w:lang w:eastAsia="en-GB"/>
              </w:rPr>
              <w:t>via STP</w:t>
            </w:r>
            <w:r w:rsidRPr="008461D6">
              <w:rPr>
                <w:rFonts w:cs="Arial"/>
                <w:b/>
                <w:lang w:eastAsia="en-GB"/>
              </w:rPr>
              <w:t>)</w:t>
            </w:r>
          </w:p>
        </w:tc>
        <w:tc>
          <w:tcPr>
            <w:tcW w:w="3658" w:type="pct"/>
            <w:shd w:val="clear" w:color="auto" w:fill="auto"/>
            <w:vAlign w:val="center"/>
          </w:tcPr>
          <w:p w14:paraId="6E4AE112" w14:textId="77777777" w:rsidR="00051B00" w:rsidRPr="008461D6" w:rsidRDefault="00051B00" w:rsidP="003C63E2">
            <w:pPr>
              <w:jc w:val="center"/>
              <w:rPr>
                <w:rFonts w:cs="Arial"/>
              </w:rPr>
            </w:pPr>
            <w:r w:rsidRPr="008461D6">
              <w:rPr>
                <w:rFonts w:cs="Arial"/>
                <w:b/>
              </w:rPr>
              <w:t>PEC/PNEC</w:t>
            </w:r>
          </w:p>
        </w:tc>
      </w:tr>
      <w:tr w:rsidR="00051B00" w:rsidRPr="008461D6" w14:paraId="4818A07B" w14:textId="77777777" w:rsidTr="003C63E2">
        <w:trPr>
          <w:trHeight w:val="283"/>
        </w:trPr>
        <w:tc>
          <w:tcPr>
            <w:tcW w:w="1342" w:type="pct"/>
            <w:shd w:val="clear" w:color="auto" w:fill="auto"/>
            <w:vAlign w:val="center"/>
          </w:tcPr>
          <w:p w14:paraId="007088F8" w14:textId="77777777" w:rsidR="00051B00" w:rsidRPr="008461D6" w:rsidRDefault="00051B00" w:rsidP="003C63E2">
            <w:pPr>
              <w:rPr>
                <w:rFonts w:cs="Arial"/>
                <w:bCs/>
              </w:rPr>
            </w:pPr>
            <w:r w:rsidRPr="008461D6">
              <w:rPr>
                <w:rFonts w:cs="Arial"/>
                <w:bCs/>
              </w:rPr>
              <w:t>Propiconazole</w:t>
            </w:r>
          </w:p>
        </w:tc>
        <w:tc>
          <w:tcPr>
            <w:tcW w:w="3658" w:type="pct"/>
            <w:shd w:val="clear" w:color="auto" w:fill="auto"/>
            <w:vAlign w:val="center"/>
          </w:tcPr>
          <w:p w14:paraId="78434771" w14:textId="77777777" w:rsidR="00051B00" w:rsidRPr="008461D6" w:rsidRDefault="00051B00" w:rsidP="003C63E2">
            <w:pPr>
              <w:jc w:val="center"/>
              <w:rPr>
                <w:rFonts w:cs="Arial"/>
              </w:rPr>
            </w:pPr>
            <w:r w:rsidRPr="008461D6">
              <w:rPr>
                <w:rFonts w:cs="Arial"/>
              </w:rPr>
              <w:t>3.93E-02</w:t>
            </w:r>
          </w:p>
        </w:tc>
      </w:tr>
      <w:tr w:rsidR="00051B00" w:rsidRPr="008461D6" w14:paraId="75D4FE2B" w14:textId="77777777" w:rsidTr="003C63E2">
        <w:trPr>
          <w:trHeight w:val="283"/>
        </w:trPr>
        <w:tc>
          <w:tcPr>
            <w:tcW w:w="1342" w:type="pct"/>
            <w:shd w:val="clear" w:color="auto" w:fill="auto"/>
            <w:vAlign w:val="center"/>
          </w:tcPr>
          <w:p w14:paraId="73D15962" w14:textId="77777777" w:rsidR="00051B00" w:rsidRPr="008461D6" w:rsidRDefault="00051B00" w:rsidP="003C63E2">
            <w:pPr>
              <w:rPr>
                <w:rFonts w:cs="Arial"/>
                <w:bCs/>
              </w:rPr>
            </w:pPr>
            <w:r w:rsidRPr="008461D6">
              <w:rPr>
                <w:rFonts w:cs="Arial"/>
                <w:bCs/>
              </w:rPr>
              <w:t>Tebuconazole</w:t>
            </w:r>
          </w:p>
        </w:tc>
        <w:tc>
          <w:tcPr>
            <w:tcW w:w="3658" w:type="pct"/>
            <w:shd w:val="clear" w:color="auto" w:fill="auto"/>
            <w:vAlign w:val="center"/>
          </w:tcPr>
          <w:p w14:paraId="415F087A" w14:textId="77777777" w:rsidR="00051B00" w:rsidRPr="008461D6" w:rsidRDefault="00051B00" w:rsidP="003C63E2">
            <w:pPr>
              <w:jc w:val="center"/>
              <w:rPr>
                <w:rFonts w:cs="Arial"/>
              </w:rPr>
            </w:pPr>
            <w:r w:rsidRPr="008461D6">
              <w:rPr>
                <w:rFonts w:cs="Arial"/>
              </w:rPr>
              <w:t>1.54E-03</w:t>
            </w:r>
          </w:p>
        </w:tc>
      </w:tr>
      <w:tr w:rsidR="00051B00" w:rsidRPr="008461D6" w14:paraId="4F6515B3" w14:textId="77777777" w:rsidTr="003C63E2">
        <w:trPr>
          <w:trHeight w:val="283"/>
        </w:trPr>
        <w:tc>
          <w:tcPr>
            <w:tcW w:w="1342" w:type="pct"/>
            <w:shd w:val="clear" w:color="auto" w:fill="auto"/>
            <w:vAlign w:val="center"/>
          </w:tcPr>
          <w:p w14:paraId="0727AD43" w14:textId="77777777" w:rsidR="00051B00" w:rsidRPr="008461D6" w:rsidRDefault="00051B00" w:rsidP="003C63E2">
            <w:pPr>
              <w:rPr>
                <w:rFonts w:cs="Arial"/>
                <w:bCs/>
              </w:rPr>
            </w:pPr>
            <w:r w:rsidRPr="008461D6">
              <w:rPr>
                <w:rFonts w:cs="Arial"/>
                <w:bCs/>
              </w:rPr>
              <w:t>Cypermethrin</w:t>
            </w:r>
          </w:p>
        </w:tc>
        <w:tc>
          <w:tcPr>
            <w:tcW w:w="3658" w:type="pct"/>
            <w:shd w:val="clear" w:color="auto" w:fill="auto"/>
            <w:vAlign w:val="center"/>
          </w:tcPr>
          <w:p w14:paraId="182E9DB6" w14:textId="77777777" w:rsidR="00051B00" w:rsidRPr="008461D6" w:rsidRDefault="00051B00" w:rsidP="003C63E2">
            <w:pPr>
              <w:jc w:val="center"/>
              <w:rPr>
                <w:rFonts w:cs="Arial"/>
              </w:rPr>
            </w:pPr>
            <w:r w:rsidRPr="008461D6">
              <w:rPr>
                <w:rFonts w:cs="Arial"/>
              </w:rPr>
              <w:t>7.86E-02</w:t>
            </w:r>
          </w:p>
        </w:tc>
      </w:tr>
      <w:tr w:rsidR="00051B00" w:rsidRPr="008461D6" w14:paraId="5978EC46" w14:textId="77777777" w:rsidTr="003C63E2">
        <w:trPr>
          <w:trHeight w:val="283"/>
        </w:trPr>
        <w:tc>
          <w:tcPr>
            <w:tcW w:w="1342" w:type="pct"/>
            <w:shd w:val="clear" w:color="auto" w:fill="auto"/>
            <w:vAlign w:val="center"/>
          </w:tcPr>
          <w:p w14:paraId="73FE51E9" w14:textId="77777777" w:rsidR="00051B00" w:rsidRPr="008461D6" w:rsidRDefault="00051B00" w:rsidP="003C63E2">
            <w:pPr>
              <w:rPr>
                <w:rFonts w:cs="Arial"/>
                <w:bCs/>
              </w:rPr>
            </w:pPr>
            <w:r w:rsidRPr="008461D6">
              <w:rPr>
                <w:rFonts w:cs="Arial"/>
                <w:bCs/>
              </w:rPr>
              <w:t>PBC</w:t>
            </w:r>
          </w:p>
        </w:tc>
        <w:tc>
          <w:tcPr>
            <w:tcW w:w="3658" w:type="pct"/>
            <w:shd w:val="clear" w:color="auto" w:fill="auto"/>
            <w:vAlign w:val="center"/>
          </w:tcPr>
          <w:p w14:paraId="7E994855" w14:textId="77777777" w:rsidR="00051B00" w:rsidRPr="008461D6" w:rsidRDefault="00051B00" w:rsidP="003C63E2">
            <w:pPr>
              <w:jc w:val="center"/>
              <w:rPr>
                <w:rFonts w:cs="Arial"/>
              </w:rPr>
            </w:pPr>
            <w:r w:rsidRPr="008461D6">
              <w:rPr>
                <w:rFonts w:cs="Arial"/>
              </w:rPr>
              <w:t>6.38E-04</w:t>
            </w:r>
          </w:p>
        </w:tc>
      </w:tr>
      <w:tr w:rsidR="00051B00" w:rsidRPr="008461D6" w14:paraId="7FB59A5D" w14:textId="77777777" w:rsidTr="003C63E2">
        <w:trPr>
          <w:trHeight w:val="283"/>
        </w:trPr>
        <w:tc>
          <w:tcPr>
            <w:tcW w:w="1342" w:type="pct"/>
            <w:shd w:val="clear" w:color="auto" w:fill="auto"/>
            <w:vAlign w:val="center"/>
          </w:tcPr>
          <w:p w14:paraId="0F0D1BF7" w14:textId="77777777" w:rsidR="00051B00" w:rsidRPr="008461D6" w:rsidRDefault="00051B00" w:rsidP="003C63E2">
            <w:pPr>
              <w:rPr>
                <w:rFonts w:cs="Arial"/>
                <w:b/>
                <w:bCs/>
              </w:rPr>
            </w:pPr>
            <w:r w:rsidRPr="008461D6">
              <w:rPr>
                <w:rFonts w:cs="Arial"/>
                <w:b/>
                <w:lang w:eastAsia="en-GB"/>
              </w:rPr>
              <w:t>∑PEC/PNEC**</w:t>
            </w:r>
          </w:p>
        </w:tc>
        <w:tc>
          <w:tcPr>
            <w:tcW w:w="3658" w:type="pct"/>
            <w:shd w:val="clear" w:color="auto" w:fill="auto"/>
            <w:vAlign w:val="center"/>
          </w:tcPr>
          <w:p w14:paraId="04F680BE" w14:textId="77777777" w:rsidR="00051B00" w:rsidRPr="008461D6" w:rsidRDefault="00051B00" w:rsidP="003C63E2">
            <w:pPr>
              <w:jc w:val="center"/>
              <w:rPr>
                <w:rFonts w:cs="Arial"/>
              </w:rPr>
            </w:pPr>
            <w:r w:rsidRPr="008461D6">
              <w:rPr>
                <w:rFonts w:cs="Arial"/>
              </w:rPr>
              <w:t>1.20E-01</w:t>
            </w:r>
          </w:p>
        </w:tc>
      </w:tr>
      <w:tr w:rsidR="00051B00" w:rsidRPr="008461D6" w14:paraId="30C363D6" w14:textId="77777777" w:rsidTr="003C63E2">
        <w:trPr>
          <w:trHeight w:val="283"/>
        </w:trPr>
        <w:tc>
          <w:tcPr>
            <w:tcW w:w="5000" w:type="pct"/>
            <w:gridSpan w:val="2"/>
            <w:shd w:val="clear" w:color="auto" w:fill="auto"/>
            <w:vAlign w:val="center"/>
          </w:tcPr>
          <w:p w14:paraId="74EFDB77" w14:textId="77777777" w:rsidR="00051B00" w:rsidRPr="008461D6" w:rsidRDefault="00051B00" w:rsidP="003C63E2">
            <w:pPr>
              <w:jc w:val="center"/>
              <w:rPr>
                <w:rFonts w:cs="Arial"/>
                <w:bCs/>
              </w:rPr>
            </w:pPr>
            <w:r w:rsidRPr="008461D6">
              <w:rPr>
                <w:rFonts w:cs="Arial"/>
                <w:b/>
              </w:rPr>
              <w:t>Noise barrier -</w:t>
            </w:r>
            <w:r w:rsidRPr="008461D6">
              <w:rPr>
                <w:rFonts w:cs="Arial"/>
                <w:b/>
                <w:bCs/>
                <w:iCs/>
              </w:rPr>
              <w:t xml:space="preserve"> Treated wood in service only – Industrial application – TIME 2</w:t>
            </w:r>
          </w:p>
        </w:tc>
      </w:tr>
      <w:tr w:rsidR="00051B00" w:rsidRPr="008461D6" w14:paraId="08E78B93" w14:textId="77777777" w:rsidTr="003C63E2">
        <w:trPr>
          <w:trHeight w:val="293"/>
        </w:trPr>
        <w:tc>
          <w:tcPr>
            <w:tcW w:w="1342" w:type="pct"/>
            <w:shd w:val="clear" w:color="auto" w:fill="auto"/>
            <w:vAlign w:val="center"/>
          </w:tcPr>
          <w:p w14:paraId="52D9C91B" w14:textId="77777777" w:rsidR="00051B00" w:rsidRPr="008461D6" w:rsidRDefault="00051B00" w:rsidP="003C63E2">
            <w:pPr>
              <w:jc w:val="center"/>
              <w:rPr>
                <w:rFonts w:cs="Arial"/>
                <w:b/>
                <w:lang w:eastAsia="en-GB"/>
              </w:rPr>
            </w:pPr>
            <w:r w:rsidRPr="008461D6">
              <w:rPr>
                <w:rFonts w:cs="Arial"/>
                <w:b/>
                <w:lang w:eastAsia="en-GB"/>
              </w:rPr>
              <w:t>SURFACE WATER</w:t>
            </w:r>
          </w:p>
          <w:p w14:paraId="0804EBC6" w14:textId="77777777" w:rsidR="00051B00" w:rsidRPr="008461D6" w:rsidRDefault="00051B00" w:rsidP="003C63E2">
            <w:pPr>
              <w:jc w:val="center"/>
              <w:rPr>
                <w:rFonts w:cs="Arial"/>
              </w:rPr>
            </w:pPr>
            <w:r w:rsidRPr="008461D6">
              <w:rPr>
                <w:rFonts w:cs="Arial"/>
                <w:b/>
                <w:lang w:eastAsia="en-GB"/>
              </w:rPr>
              <w:t>(</w:t>
            </w:r>
            <w:r w:rsidRPr="008461D6">
              <w:rPr>
                <w:rFonts w:cs="Arial"/>
                <w:b/>
                <w:i/>
                <w:lang w:eastAsia="en-GB"/>
              </w:rPr>
              <w:t>via STP</w:t>
            </w:r>
            <w:r w:rsidRPr="008461D6">
              <w:rPr>
                <w:rFonts w:cs="Arial"/>
                <w:b/>
                <w:lang w:eastAsia="en-GB"/>
              </w:rPr>
              <w:t>)</w:t>
            </w:r>
          </w:p>
        </w:tc>
        <w:tc>
          <w:tcPr>
            <w:tcW w:w="3658" w:type="pct"/>
            <w:shd w:val="clear" w:color="auto" w:fill="auto"/>
            <w:vAlign w:val="center"/>
          </w:tcPr>
          <w:p w14:paraId="3FD5D209" w14:textId="77777777" w:rsidR="00051B00" w:rsidRPr="008461D6" w:rsidRDefault="00051B00" w:rsidP="003C63E2">
            <w:pPr>
              <w:jc w:val="center"/>
              <w:rPr>
                <w:rFonts w:cs="Arial"/>
              </w:rPr>
            </w:pPr>
            <w:r w:rsidRPr="008461D6">
              <w:rPr>
                <w:rFonts w:cs="Arial"/>
                <w:b/>
              </w:rPr>
              <w:t>PEC/PNEC</w:t>
            </w:r>
          </w:p>
        </w:tc>
      </w:tr>
      <w:tr w:rsidR="00051B00" w:rsidRPr="008461D6" w14:paraId="470D0448" w14:textId="77777777" w:rsidTr="003C63E2">
        <w:trPr>
          <w:trHeight w:val="283"/>
        </w:trPr>
        <w:tc>
          <w:tcPr>
            <w:tcW w:w="1342" w:type="pct"/>
            <w:shd w:val="clear" w:color="auto" w:fill="auto"/>
            <w:vAlign w:val="center"/>
          </w:tcPr>
          <w:p w14:paraId="35E233E2" w14:textId="77777777" w:rsidR="00051B00" w:rsidRPr="008461D6" w:rsidRDefault="00051B00" w:rsidP="003C63E2">
            <w:pPr>
              <w:rPr>
                <w:rFonts w:cs="Arial"/>
                <w:bCs/>
              </w:rPr>
            </w:pPr>
            <w:r w:rsidRPr="008461D6">
              <w:rPr>
                <w:rFonts w:cs="Arial"/>
                <w:bCs/>
              </w:rPr>
              <w:t>Propiconazole</w:t>
            </w:r>
          </w:p>
        </w:tc>
        <w:tc>
          <w:tcPr>
            <w:tcW w:w="3658" w:type="pct"/>
            <w:shd w:val="clear" w:color="auto" w:fill="auto"/>
            <w:vAlign w:val="center"/>
          </w:tcPr>
          <w:p w14:paraId="41ED48C2" w14:textId="77777777" w:rsidR="00051B00" w:rsidRPr="008461D6" w:rsidRDefault="00051B00" w:rsidP="003C63E2">
            <w:pPr>
              <w:jc w:val="center"/>
              <w:rPr>
                <w:rFonts w:cs="Arial"/>
              </w:rPr>
            </w:pPr>
            <w:r w:rsidRPr="008461D6">
              <w:rPr>
                <w:rFonts w:cs="Arial"/>
              </w:rPr>
              <w:t>4.87E-04</w:t>
            </w:r>
          </w:p>
        </w:tc>
      </w:tr>
      <w:tr w:rsidR="00051B00" w:rsidRPr="008461D6" w14:paraId="3A45DDCA" w14:textId="77777777" w:rsidTr="003C63E2">
        <w:trPr>
          <w:trHeight w:val="283"/>
        </w:trPr>
        <w:tc>
          <w:tcPr>
            <w:tcW w:w="1342" w:type="pct"/>
            <w:shd w:val="clear" w:color="auto" w:fill="auto"/>
            <w:vAlign w:val="center"/>
          </w:tcPr>
          <w:p w14:paraId="596A14C6" w14:textId="77777777" w:rsidR="00051B00" w:rsidRPr="008461D6" w:rsidRDefault="00051B00" w:rsidP="003C63E2">
            <w:pPr>
              <w:rPr>
                <w:rFonts w:cs="Arial"/>
                <w:bCs/>
              </w:rPr>
            </w:pPr>
            <w:r w:rsidRPr="008461D6">
              <w:rPr>
                <w:rFonts w:cs="Arial"/>
                <w:bCs/>
              </w:rPr>
              <w:t>Tebuconazole</w:t>
            </w:r>
          </w:p>
        </w:tc>
        <w:tc>
          <w:tcPr>
            <w:tcW w:w="3658" w:type="pct"/>
            <w:shd w:val="clear" w:color="auto" w:fill="auto"/>
            <w:vAlign w:val="center"/>
          </w:tcPr>
          <w:p w14:paraId="55ABC8DE" w14:textId="77777777" w:rsidR="00051B00" w:rsidRPr="008461D6" w:rsidRDefault="00051B00" w:rsidP="003C63E2">
            <w:pPr>
              <w:jc w:val="center"/>
              <w:rPr>
                <w:rFonts w:cs="Arial"/>
              </w:rPr>
            </w:pPr>
            <w:r w:rsidRPr="008461D6">
              <w:rPr>
                <w:rFonts w:cs="Arial"/>
              </w:rPr>
              <w:t>1.15E-03</w:t>
            </w:r>
          </w:p>
        </w:tc>
      </w:tr>
      <w:tr w:rsidR="00051B00" w:rsidRPr="008461D6" w14:paraId="73583319" w14:textId="77777777" w:rsidTr="003C63E2">
        <w:trPr>
          <w:trHeight w:val="283"/>
        </w:trPr>
        <w:tc>
          <w:tcPr>
            <w:tcW w:w="1342" w:type="pct"/>
            <w:shd w:val="clear" w:color="auto" w:fill="auto"/>
            <w:vAlign w:val="center"/>
          </w:tcPr>
          <w:p w14:paraId="255A72DD" w14:textId="77777777" w:rsidR="00051B00" w:rsidRPr="008461D6" w:rsidRDefault="00051B00" w:rsidP="003C63E2">
            <w:pPr>
              <w:rPr>
                <w:rFonts w:cs="Arial"/>
                <w:bCs/>
              </w:rPr>
            </w:pPr>
            <w:r w:rsidRPr="008461D6">
              <w:rPr>
                <w:rFonts w:cs="Arial"/>
                <w:bCs/>
              </w:rPr>
              <w:t>Cypermethrin</w:t>
            </w:r>
          </w:p>
        </w:tc>
        <w:tc>
          <w:tcPr>
            <w:tcW w:w="3658" w:type="pct"/>
            <w:shd w:val="clear" w:color="auto" w:fill="auto"/>
            <w:vAlign w:val="center"/>
          </w:tcPr>
          <w:p w14:paraId="19F55204" w14:textId="77777777" w:rsidR="00051B00" w:rsidRPr="008461D6" w:rsidRDefault="00051B00" w:rsidP="003C63E2">
            <w:pPr>
              <w:jc w:val="center"/>
              <w:rPr>
                <w:rFonts w:cs="Arial"/>
              </w:rPr>
            </w:pPr>
            <w:r w:rsidRPr="008461D6">
              <w:rPr>
                <w:rFonts w:cs="Arial"/>
              </w:rPr>
              <w:t>2.47E-03</w:t>
            </w:r>
          </w:p>
        </w:tc>
      </w:tr>
      <w:tr w:rsidR="00051B00" w:rsidRPr="008461D6" w14:paraId="4F152A3B" w14:textId="77777777" w:rsidTr="003C63E2">
        <w:trPr>
          <w:trHeight w:val="283"/>
        </w:trPr>
        <w:tc>
          <w:tcPr>
            <w:tcW w:w="1342" w:type="pct"/>
            <w:shd w:val="clear" w:color="auto" w:fill="auto"/>
            <w:vAlign w:val="center"/>
          </w:tcPr>
          <w:p w14:paraId="19AD4982" w14:textId="77777777" w:rsidR="00051B00" w:rsidRPr="008461D6" w:rsidRDefault="00051B00" w:rsidP="003C63E2">
            <w:pPr>
              <w:rPr>
                <w:rFonts w:cs="Arial"/>
                <w:bCs/>
              </w:rPr>
            </w:pPr>
            <w:r w:rsidRPr="008461D6">
              <w:rPr>
                <w:rFonts w:cs="Arial"/>
                <w:bCs/>
              </w:rPr>
              <w:t>PBC</w:t>
            </w:r>
          </w:p>
        </w:tc>
        <w:tc>
          <w:tcPr>
            <w:tcW w:w="3658" w:type="pct"/>
            <w:shd w:val="clear" w:color="auto" w:fill="auto"/>
            <w:vAlign w:val="center"/>
          </w:tcPr>
          <w:p w14:paraId="27E9CAC8" w14:textId="77777777" w:rsidR="00051B00" w:rsidRPr="008461D6" w:rsidRDefault="00051B00" w:rsidP="003C63E2">
            <w:pPr>
              <w:jc w:val="center"/>
              <w:rPr>
                <w:rFonts w:cs="Arial"/>
              </w:rPr>
            </w:pPr>
            <w:r w:rsidRPr="008461D6">
              <w:rPr>
                <w:rFonts w:cs="Arial"/>
              </w:rPr>
              <w:t>1.06E-05</w:t>
            </w:r>
          </w:p>
        </w:tc>
      </w:tr>
      <w:tr w:rsidR="00051B00" w:rsidRPr="008461D6" w14:paraId="67708E4D" w14:textId="77777777" w:rsidTr="003C63E2">
        <w:trPr>
          <w:trHeight w:val="283"/>
        </w:trPr>
        <w:tc>
          <w:tcPr>
            <w:tcW w:w="1342" w:type="pct"/>
            <w:shd w:val="clear" w:color="auto" w:fill="auto"/>
            <w:vAlign w:val="center"/>
          </w:tcPr>
          <w:p w14:paraId="7A01EF86" w14:textId="77777777" w:rsidR="00051B00" w:rsidRPr="008461D6" w:rsidRDefault="00051B00" w:rsidP="003C63E2">
            <w:pPr>
              <w:rPr>
                <w:rFonts w:cs="Arial"/>
                <w:b/>
                <w:bCs/>
              </w:rPr>
            </w:pPr>
            <w:r w:rsidRPr="008461D6">
              <w:rPr>
                <w:rFonts w:cs="Arial"/>
                <w:b/>
                <w:lang w:eastAsia="en-GB"/>
              </w:rPr>
              <w:t>∑PEC/PNEC**</w:t>
            </w:r>
          </w:p>
        </w:tc>
        <w:tc>
          <w:tcPr>
            <w:tcW w:w="3658" w:type="pct"/>
            <w:shd w:val="clear" w:color="auto" w:fill="auto"/>
            <w:vAlign w:val="center"/>
          </w:tcPr>
          <w:p w14:paraId="374EDC92" w14:textId="77777777" w:rsidR="00051B00" w:rsidRPr="008461D6" w:rsidRDefault="00051B00" w:rsidP="003C63E2">
            <w:pPr>
              <w:jc w:val="center"/>
              <w:rPr>
                <w:rFonts w:cs="Arial"/>
              </w:rPr>
            </w:pPr>
            <w:r w:rsidRPr="008461D6">
              <w:rPr>
                <w:rFonts w:cs="Arial"/>
              </w:rPr>
              <w:t>4.12E-03</w:t>
            </w:r>
          </w:p>
        </w:tc>
      </w:tr>
      <w:tr w:rsidR="00051B00" w:rsidRPr="008461D6" w14:paraId="4CFD225C" w14:textId="77777777" w:rsidTr="003C63E2">
        <w:trPr>
          <w:trHeight w:val="283"/>
        </w:trPr>
        <w:tc>
          <w:tcPr>
            <w:tcW w:w="1342" w:type="pct"/>
            <w:shd w:val="clear" w:color="auto" w:fill="auto"/>
            <w:vAlign w:val="center"/>
          </w:tcPr>
          <w:p w14:paraId="641001D4" w14:textId="77777777" w:rsidR="00051B00" w:rsidRPr="008461D6" w:rsidRDefault="00051B00" w:rsidP="003C63E2">
            <w:pPr>
              <w:jc w:val="center"/>
              <w:rPr>
                <w:rFonts w:cs="Arial"/>
                <w:b/>
                <w:iCs/>
              </w:rPr>
            </w:pPr>
            <w:r w:rsidRPr="008461D6">
              <w:rPr>
                <w:rFonts w:cs="Arial"/>
                <w:b/>
                <w:iCs/>
              </w:rPr>
              <w:t>SEDIMENT</w:t>
            </w:r>
          </w:p>
          <w:p w14:paraId="55230465" w14:textId="77777777" w:rsidR="00051B00" w:rsidRPr="008461D6" w:rsidRDefault="00051B00" w:rsidP="003C63E2">
            <w:pPr>
              <w:jc w:val="center"/>
              <w:rPr>
                <w:rFonts w:cs="Arial"/>
              </w:rPr>
            </w:pPr>
            <w:r w:rsidRPr="008461D6">
              <w:rPr>
                <w:rFonts w:cs="Arial"/>
                <w:b/>
                <w:lang w:eastAsia="en-GB"/>
              </w:rPr>
              <w:t>(</w:t>
            </w:r>
            <w:r w:rsidRPr="008461D6">
              <w:rPr>
                <w:rFonts w:cs="Arial"/>
                <w:b/>
                <w:i/>
                <w:lang w:eastAsia="en-GB"/>
              </w:rPr>
              <w:t>via STP</w:t>
            </w:r>
            <w:r w:rsidRPr="008461D6">
              <w:rPr>
                <w:rFonts w:cs="Arial"/>
                <w:b/>
                <w:lang w:eastAsia="en-GB"/>
              </w:rPr>
              <w:t>)</w:t>
            </w:r>
          </w:p>
        </w:tc>
        <w:tc>
          <w:tcPr>
            <w:tcW w:w="3658" w:type="pct"/>
            <w:shd w:val="clear" w:color="auto" w:fill="auto"/>
            <w:vAlign w:val="center"/>
          </w:tcPr>
          <w:p w14:paraId="3B6C837D" w14:textId="77777777" w:rsidR="00051B00" w:rsidRPr="008461D6" w:rsidRDefault="00051B00" w:rsidP="003C63E2">
            <w:pPr>
              <w:jc w:val="center"/>
              <w:rPr>
                <w:rFonts w:cs="Arial"/>
              </w:rPr>
            </w:pPr>
            <w:r w:rsidRPr="008461D6">
              <w:rPr>
                <w:rFonts w:cs="Arial"/>
                <w:b/>
              </w:rPr>
              <w:t>PEC/PNEC</w:t>
            </w:r>
          </w:p>
        </w:tc>
      </w:tr>
      <w:tr w:rsidR="00051B00" w:rsidRPr="008461D6" w14:paraId="6717BE15" w14:textId="77777777" w:rsidTr="003C63E2">
        <w:trPr>
          <w:trHeight w:val="283"/>
        </w:trPr>
        <w:tc>
          <w:tcPr>
            <w:tcW w:w="1342" w:type="pct"/>
            <w:shd w:val="clear" w:color="auto" w:fill="auto"/>
            <w:vAlign w:val="center"/>
          </w:tcPr>
          <w:p w14:paraId="261BF5FF" w14:textId="77777777" w:rsidR="00051B00" w:rsidRPr="008461D6" w:rsidRDefault="00051B00" w:rsidP="003C63E2">
            <w:pPr>
              <w:rPr>
                <w:rFonts w:cs="Arial"/>
                <w:bCs/>
              </w:rPr>
            </w:pPr>
            <w:r w:rsidRPr="008461D6">
              <w:rPr>
                <w:rFonts w:cs="Arial"/>
                <w:bCs/>
              </w:rPr>
              <w:t>Propiconazole</w:t>
            </w:r>
          </w:p>
        </w:tc>
        <w:tc>
          <w:tcPr>
            <w:tcW w:w="3658" w:type="pct"/>
            <w:shd w:val="clear" w:color="auto" w:fill="auto"/>
            <w:vAlign w:val="center"/>
          </w:tcPr>
          <w:p w14:paraId="19B8F18F" w14:textId="77777777" w:rsidR="00051B00" w:rsidRPr="008461D6" w:rsidRDefault="00051B00" w:rsidP="003C63E2">
            <w:pPr>
              <w:jc w:val="center"/>
              <w:rPr>
                <w:rFonts w:cs="Arial"/>
              </w:rPr>
            </w:pPr>
            <w:r w:rsidRPr="008461D6">
              <w:rPr>
                <w:rFonts w:cs="Arial"/>
              </w:rPr>
              <w:t>1.31E-03</w:t>
            </w:r>
          </w:p>
        </w:tc>
      </w:tr>
      <w:tr w:rsidR="00051B00" w:rsidRPr="008461D6" w14:paraId="6B0D461B" w14:textId="77777777" w:rsidTr="003C63E2">
        <w:trPr>
          <w:trHeight w:val="283"/>
        </w:trPr>
        <w:tc>
          <w:tcPr>
            <w:tcW w:w="1342" w:type="pct"/>
            <w:shd w:val="clear" w:color="auto" w:fill="auto"/>
            <w:vAlign w:val="center"/>
          </w:tcPr>
          <w:p w14:paraId="14E4223E" w14:textId="77777777" w:rsidR="00051B00" w:rsidRPr="008461D6" w:rsidRDefault="00051B00" w:rsidP="003C63E2">
            <w:pPr>
              <w:rPr>
                <w:rFonts w:cs="Arial"/>
                <w:bCs/>
              </w:rPr>
            </w:pPr>
            <w:r w:rsidRPr="008461D6">
              <w:rPr>
                <w:rFonts w:cs="Arial"/>
                <w:bCs/>
              </w:rPr>
              <w:t>Tebuconazole</w:t>
            </w:r>
          </w:p>
        </w:tc>
        <w:tc>
          <w:tcPr>
            <w:tcW w:w="3658" w:type="pct"/>
            <w:shd w:val="clear" w:color="auto" w:fill="auto"/>
            <w:vAlign w:val="center"/>
          </w:tcPr>
          <w:p w14:paraId="0F026C9C" w14:textId="77777777" w:rsidR="00051B00" w:rsidRPr="008461D6" w:rsidRDefault="00051B00" w:rsidP="003C63E2">
            <w:pPr>
              <w:jc w:val="center"/>
              <w:rPr>
                <w:rFonts w:cs="Arial"/>
              </w:rPr>
            </w:pPr>
            <w:r w:rsidRPr="008461D6">
              <w:rPr>
                <w:rFonts w:cs="Arial"/>
              </w:rPr>
              <w:t>4.67E-05</w:t>
            </w:r>
          </w:p>
        </w:tc>
      </w:tr>
      <w:tr w:rsidR="00051B00" w:rsidRPr="008461D6" w14:paraId="716D813E" w14:textId="77777777" w:rsidTr="003C63E2">
        <w:trPr>
          <w:trHeight w:val="283"/>
        </w:trPr>
        <w:tc>
          <w:tcPr>
            <w:tcW w:w="1342" w:type="pct"/>
            <w:shd w:val="clear" w:color="auto" w:fill="auto"/>
            <w:vAlign w:val="center"/>
          </w:tcPr>
          <w:p w14:paraId="774764CE" w14:textId="77777777" w:rsidR="00051B00" w:rsidRPr="008461D6" w:rsidRDefault="00051B00" w:rsidP="003C63E2">
            <w:pPr>
              <w:rPr>
                <w:rFonts w:cs="Arial"/>
                <w:bCs/>
              </w:rPr>
            </w:pPr>
            <w:r w:rsidRPr="008461D6">
              <w:rPr>
                <w:rFonts w:cs="Arial"/>
                <w:bCs/>
              </w:rPr>
              <w:t>Cypermethrin</w:t>
            </w:r>
          </w:p>
        </w:tc>
        <w:tc>
          <w:tcPr>
            <w:tcW w:w="3658" w:type="pct"/>
            <w:shd w:val="clear" w:color="auto" w:fill="auto"/>
            <w:vAlign w:val="center"/>
          </w:tcPr>
          <w:p w14:paraId="08F31B5D" w14:textId="77777777" w:rsidR="00051B00" w:rsidRPr="008461D6" w:rsidRDefault="00051B00" w:rsidP="003C63E2">
            <w:pPr>
              <w:jc w:val="center"/>
              <w:rPr>
                <w:rFonts w:cs="Arial"/>
              </w:rPr>
            </w:pPr>
            <w:r w:rsidRPr="008461D6">
              <w:rPr>
                <w:rFonts w:cs="Arial"/>
              </w:rPr>
              <w:t>2.48E-02</w:t>
            </w:r>
          </w:p>
        </w:tc>
      </w:tr>
      <w:tr w:rsidR="00051B00" w:rsidRPr="008461D6" w14:paraId="73723733" w14:textId="77777777" w:rsidTr="003C63E2">
        <w:trPr>
          <w:trHeight w:val="283"/>
        </w:trPr>
        <w:tc>
          <w:tcPr>
            <w:tcW w:w="1342" w:type="pct"/>
            <w:shd w:val="clear" w:color="auto" w:fill="auto"/>
            <w:vAlign w:val="center"/>
          </w:tcPr>
          <w:p w14:paraId="11042C26" w14:textId="77777777" w:rsidR="00051B00" w:rsidRPr="008461D6" w:rsidRDefault="00051B00" w:rsidP="003C63E2">
            <w:pPr>
              <w:rPr>
                <w:rFonts w:cs="Arial"/>
                <w:bCs/>
              </w:rPr>
            </w:pPr>
            <w:r w:rsidRPr="008461D6">
              <w:rPr>
                <w:rFonts w:cs="Arial"/>
                <w:bCs/>
              </w:rPr>
              <w:t>PBC</w:t>
            </w:r>
          </w:p>
        </w:tc>
        <w:tc>
          <w:tcPr>
            <w:tcW w:w="3658" w:type="pct"/>
            <w:shd w:val="clear" w:color="auto" w:fill="auto"/>
            <w:vAlign w:val="center"/>
          </w:tcPr>
          <w:p w14:paraId="681E74C2" w14:textId="77777777" w:rsidR="00051B00" w:rsidRPr="008461D6" w:rsidRDefault="00051B00" w:rsidP="003C63E2">
            <w:pPr>
              <w:jc w:val="center"/>
              <w:rPr>
                <w:rFonts w:cs="Arial"/>
              </w:rPr>
            </w:pPr>
            <w:r w:rsidRPr="008461D6">
              <w:rPr>
                <w:rFonts w:cs="Arial"/>
              </w:rPr>
              <w:t>1.06E-05</w:t>
            </w:r>
          </w:p>
        </w:tc>
      </w:tr>
      <w:tr w:rsidR="00051B00" w:rsidRPr="008461D6" w14:paraId="22A34E5E" w14:textId="77777777" w:rsidTr="003C63E2">
        <w:trPr>
          <w:trHeight w:val="283"/>
        </w:trPr>
        <w:tc>
          <w:tcPr>
            <w:tcW w:w="1342" w:type="pct"/>
            <w:shd w:val="clear" w:color="auto" w:fill="auto"/>
            <w:vAlign w:val="center"/>
          </w:tcPr>
          <w:p w14:paraId="7FBCA1F9" w14:textId="77777777" w:rsidR="00051B00" w:rsidRPr="008461D6" w:rsidRDefault="00051B00" w:rsidP="003C63E2">
            <w:pPr>
              <w:rPr>
                <w:rFonts w:cs="Arial"/>
                <w:b/>
                <w:bCs/>
              </w:rPr>
            </w:pPr>
            <w:r w:rsidRPr="008461D6">
              <w:rPr>
                <w:rFonts w:cs="Arial"/>
                <w:b/>
                <w:lang w:eastAsia="en-GB"/>
              </w:rPr>
              <w:t>∑PEC/PNEC**</w:t>
            </w:r>
          </w:p>
        </w:tc>
        <w:tc>
          <w:tcPr>
            <w:tcW w:w="3658" w:type="pct"/>
            <w:shd w:val="clear" w:color="auto" w:fill="auto"/>
            <w:vAlign w:val="center"/>
          </w:tcPr>
          <w:p w14:paraId="029ED6CE" w14:textId="77777777" w:rsidR="00051B00" w:rsidRPr="008461D6" w:rsidRDefault="00051B00" w:rsidP="003C63E2">
            <w:pPr>
              <w:jc w:val="center"/>
              <w:rPr>
                <w:rFonts w:cs="Arial"/>
              </w:rPr>
            </w:pPr>
            <w:r w:rsidRPr="008461D6">
              <w:rPr>
                <w:rFonts w:cs="Arial"/>
              </w:rPr>
              <w:t>2.62E-02</w:t>
            </w:r>
          </w:p>
        </w:tc>
      </w:tr>
    </w:tbl>
    <w:p w14:paraId="6E022219" w14:textId="77777777" w:rsidR="00051B00" w:rsidRPr="008461D6" w:rsidRDefault="00051B00" w:rsidP="00051B00">
      <w:pPr>
        <w:autoSpaceDE w:val="0"/>
        <w:autoSpaceDN w:val="0"/>
        <w:ind w:left="142"/>
        <w:jc w:val="both"/>
        <w:rPr>
          <w:rFonts w:cs="Arial"/>
          <w:lang w:eastAsia="en-GB"/>
        </w:rPr>
      </w:pPr>
      <w:r w:rsidRPr="008461D6">
        <w:rPr>
          <w:rFonts w:cs="Arial"/>
          <w:lang w:eastAsia="en-GB"/>
        </w:rPr>
        <w:t>* An additional factor of 10 has been considered as PNECsed was defined using the EPM method</w:t>
      </w:r>
    </w:p>
    <w:p w14:paraId="62E30188" w14:textId="77777777" w:rsidR="00051B00" w:rsidRPr="008461D6" w:rsidRDefault="00051B00" w:rsidP="00051B00">
      <w:pPr>
        <w:autoSpaceDE w:val="0"/>
        <w:autoSpaceDN w:val="0"/>
        <w:ind w:left="142"/>
        <w:jc w:val="both"/>
        <w:rPr>
          <w:rFonts w:cs="Arial"/>
          <w:lang w:eastAsia="en-GB"/>
        </w:rPr>
      </w:pPr>
      <w:r w:rsidRPr="008461D6">
        <w:rPr>
          <w:rFonts w:cs="Arial"/>
          <w:lang w:eastAsia="en-GB"/>
        </w:rPr>
        <w:t>** Sum of PEC/PNEC for parents substances</w:t>
      </w:r>
    </w:p>
    <w:p w14:paraId="39BEA057" w14:textId="77777777" w:rsidR="00051B00" w:rsidRPr="008461D6" w:rsidRDefault="00051B00" w:rsidP="00051B00">
      <w:pPr>
        <w:autoSpaceDE w:val="0"/>
        <w:autoSpaceDN w:val="0"/>
        <w:ind w:left="142"/>
        <w:jc w:val="both"/>
        <w:rPr>
          <w:rFonts w:cs="Arial"/>
          <w:lang w:eastAsia="en-GB"/>
        </w:rPr>
      </w:pPr>
    </w:p>
    <w:p w14:paraId="6119EC97" w14:textId="77777777" w:rsidR="00051B00" w:rsidRPr="008461D6" w:rsidRDefault="00051B00" w:rsidP="00051B00">
      <w:pPr>
        <w:autoSpaceDE w:val="0"/>
        <w:autoSpaceDN w:val="0"/>
        <w:spacing w:before="240" w:after="240" w:line="276" w:lineRule="auto"/>
        <w:jc w:val="both"/>
        <w:rPr>
          <w:rFonts w:cs="Arial"/>
          <w:lang w:eastAsia="en-GB"/>
        </w:rPr>
      </w:pPr>
      <w:r w:rsidRPr="008461D6">
        <w:rPr>
          <w:rFonts w:cs="Arial"/>
          <w:lang w:eastAsia="en-GB"/>
        </w:rPr>
        <w:t>Considering that all PEC/PNEC ratios for surface water and sediment are below 1, as well as the aggregated values, the risk for the aquatic compartment (including sediment) exposed to indirect releases via the STP is considered acceptable during the service life of treated wood with the product.</w:t>
      </w:r>
    </w:p>
    <w:p w14:paraId="3A964588" w14:textId="77777777" w:rsidR="00051B00" w:rsidRPr="008461D6" w:rsidRDefault="00051B00" w:rsidP="00051B00">
      <w:pPr>
        <w:autoSpaceDE w:val="0"/>
        <w:autoSpaceDN w:val="0"/>
        <w:spacing w:before="240" w:after="240" w:line="276" w:lineRule="auto"/>
        <w:jc w:val="both"/>
        <w:rPr>
          <w:rFonts w:cs="Arial"/>
          <w:b/>
          <w:u w:val="single"/>
        </w:rPr>
      </w:pPr>
      <w:r w:rsidRPr="008461D6">
        <w:rPr>
          <w:rFonts w:cs="Arial"/>
          <w:b/>
          <w:u w:val="single"/>
        </w:rPr>
        <w:t>Environmental risk characterisation for Iodine</w:t>
      </w:r>
    </w:p>
    <w:p w14:paraId="31F642BB" w14:textId="77777777" w:rsidR="00051B00" w:rsidRPr="008461D6" w:rsidRDefault="00051B00" w:rsidP="00051B00">
      <w:pPr>
        <w:autoSpaceDE w:val="0"/>
        <w:autoSpaceDN w:val="0"/>
        <w:spacing w:before="240" w:after="240" w:line="276" w:lineRule="auto"/>
        <w:ind w:left="708"/>
        <w:jc w:val="both"/>
        <w:rPr>
          <w:rFonts w:cs="Arial"/>
          <w:b/>
          <w:u w:val="single"/>
        </w:rPr>
      </w:pPr>
      <w:r w:rsidRPr="008461D6">
        <w:rPr>
          <w:rFonts w:cs="Arial"/>
          <w:b/>
          <w:u w:val="single"/>
        </w:rPr>
        <w:t>STP</w:t>
      </w:r>
    </w:p>
    <w:p w14:paraId="4F6ACEFB" w14:textId="77777777" w:rsidR="00051B00" w:rsidRPr="008461D6" w:rsidRDefault="00051B00" w:rsidP="00051B00">
      <w:pPr>
        <w:autoSpaceDE w:val="0"/>
        <w:autoSpaceDN w:val="0"/>
        <w:spacing w:before="240" w:after="240" w:line="276" w:lineRule="auto"/>
        <w:ind w:left="708"/>
        <w:jc w:val="both"/>
        <w:rPr>
          <w:rFonts w:cs="Arial"/>
        </w:rPr>
      </w:pPr>
      <w:r w:rsidRPr="008461D6">
        <w:rPr>
          <w:rFonts w:cs="Arial"/>
        </w:rPr>
        <w:t>PNECSTP for Iodine = 2.9 mg.l</w:t>
      </w:r>
      <w:r w:rsidRPr="008461D6">
        <w:rPr>
          <w:rFonts w:cs="Arial"/>
          <w:vertAlign w:val="superscript"/>
        </w:rPr>
        <w:t>-1</w:t>
      </w:r>
      <w:r w:rsidRPr="008461D6">
        <w:rPr>
          <w:rFonts w:cs="Arial"/>
        </w:rPr>
        <w:t xml:space="preserve">. </w:t>
      </w:r>
    </w:p>
    <w:tbl>
      <w:tblPr>
        <w:tblStyle w:val="Grilledutableau"/>
        <w:tblW w:w="8647" w:type="dxa"/>
        <w:tblInd w:w="817" w:type="dxa"/>
        <w:tblLook w:val="04A0" w:firstRow="1" w:lastRow="0" w:firstColumn="1" w:lastColumn="0" w:noHBand="0" w:noVBand="1"/>
      </w:tblPr>
      <w:tblGrid>
        <w:gridCol w:w="1526"/>
        <w:gridCol w:w="2472"/>
        <w:gridCol w:w="1531"/>
        <w:gridCol w:w="1559"/>
        <w:gridCol w:w="1559"/>
      </w:tblGrid>
      <w:tr w:rsidR="00051B00" w:rsidRPr="008461D6" w14:paraId="6E651656" w14:textId="77777777" w:rsidTr="003C63E2">
        <w:tc>
          <w:tcPr>
            <w:tcW w:w="1526" w:type="dxa"/>
            <w:vAlign w:val="center"/>
          </w:tcPr>
          <w:p w14:paraId="4F936539"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PEC/PNEC</w:t>
            </w:r>
          </w:p>
        </w:tc>
        <w:tc>
          <w:tcPr>
            <w:tcW w:w="2472" w:type="dxa"/>
            <w:vAlign w:val="center"/>
          </w:tcPr>
          <w:p w14:paraId="649F2714"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Worst case scenario</w:t>
            </w:r>
          </w:p>
        </w:tc>
        <w:tc>
          <w:tcPr>
            <w:tcW w:w="1531" w:type="dxa"/>
            <w:vAlign w:val="center"/>
          </w:tcPr>
          <w:p w14:paraId="48AB0F45"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Iodine (I2)</w:t>
            </w:r>
          </w:p>
        </w:tc>
        <w:tc>
          <w:tcPr>
            <w:tcW w:w="1559" w:type="dxa"/>
            <w:vAlign w:val="center"/>
          </w:tcPr>
          <w:p w14:paraId="65759E35"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Iodate (IO3-)</w:t>
            </w:r>
          </w:p>
        </w:tc>
        <w:tc>
          <w:tcPr>
            <w:tcW w:w="1559" w:type="dxa"/>
            <w:vAlign w:val="center"/>
          </w:tcPr>
          <w:p w14:paraId="6C4356C8"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Iodide (I-)</w:t>
            </w:r>
          </w:p>
        </w:tc>
      </w:tr>
      <w:tr w:rsidR="00051B00" w:rsidRPr="008461D6" w14:paraId="26705AD8" w14:textId="77777777" w:rsidTr="003C63E2">
        <w:tc>
          <w:tcPr>
            <w:tcW w:w="1526" w:type="dxa"/>
          </w:tcPr>
          <w:p w14:paraId="3716DFCC" w14:textId="77777777" w:rsidR="00051B00" w:rsidRPr="008461D6" w:rsidRDefault="00051B00" w:rsidP="003C63E2">
            <w:pPr>
              <w:autoSpaceDE w:val="0"/>
              <w:autoSpaceDN w:val="0"/>
              <w:spacing w:before="240" w:after="240" w:line="276" w:lineRule="auto"/>
              <w:jc w:val="both"/>
              <w:rPr>
                <w:rFonts w:cs="Arial"/>
              </w:rPr>
            </w:pPr>
            <w:r w:rsidRPr="008461D6">
              <w:rPr>
                <w:rFonts w:cs="Arial"/>
              </w:rPr>
              <w:t>STP</w:t>
            </w:r>
          </w:p>
        </w:tc>
        <w:tc>
          <w:tcPr>
            <w:tcW w:w="2472" w:type="dxa"/>
          </w:tcPr>
          <w:p w14:paraId="03946703" w14:textId="77777777" w:rsidR="00051B00" w:rsidRPr="008461D6" w:rsidRDefault="00051B00" w:rsidP="003C63E2">
            <w:pPr>
              <w:autoSpaceDE w:val="0"/>
              <w:autoSpaceDN w:val="0"/>
              <w:spacing w:before="240" w:after="240" w:line="276" w:lineRule="auto"/>
              <w:jc w:val="both"/>
              <w:rPr>
                <w:rFonts w:cs="Arial"/>
              </w:rPr>
            </w:pPr>
            <w:r w:rsidRPr="008461D6">
              <w:rPr>
                <w:rFonts w:cs="Arial"/>
              </w:rPr>
              <w:t>Noise barrier, 30 days</w:t>
            </w:r>
          </w:p>
        </w:tc>
        <w:tc>
          <w:tcPr>
            <w:tcW w:w="1531" w:type="dxa"/>
            <w:vAlign w:val="center"/>
          </w:tcPr>
          <w:p w14:paraId="6F407FA8" w14:textId="77777777" w:rsidR="00051B00" w:rsidRPr="008461D6" w:rsidRDefault="00051B00" w:rsidP="003C63E2">
            <w:pPr>
              <w:autoSpaceDE w:val="0"/>
              <w:autoSpaceDN w:val="0"/>
              <w:spacing w:before="240" w:after="240" w:line="276" w:lineRule="auto"/>
              <w:jc w:val="center"/>
              <w:rPr>
                <w:rFonts w:cs="Arial"/>
              </w:rPr>
            </w:pPr>
            <w:r w:rsidRPr="008461D6">
              <w:rPr>
                <w:rFonts w:cs="Arial"/>
              </w:rPr>
              <w:t>6.13E-05</w:t>
            </w:r>
          </w:p>
        </w:tc>
        <w:tc>
          <w:tcPr>
            <w:tcW w:w="1559" w:type="dxa"/>
            <w:vAlign w:val="center"/>
          </w:tcPr>
          <w:p w14:paraId="186E3842" w14:textId="77777777" w:rsidR="00051B00" w:rsidRPr="008461D6" w:rsidRDefault="00051B00" w:rsidP="003C63E2">
            <w:pPr>
              <w:autoSpaceDE w:val="0"/>
              <w:autoSpaceDN w:val="0"/>
              <w:spacing w:before="240" w:after="240" w:line="276" w:lineRule="auto"/>
              <w:jc w:val="center"/>
              <w:rPr>
                <w:rFonts w:cs="Arial"/>
              </w:rPr>
            </w:pPr>
            <w:r w:rsidRPr="008461D6">
              <w:rPr>
                <w:rFonts w:cs="Arial"/>
              </w:rPr>
              <w:t>-</w:t>
            </w:r>
          </w:p>
        </w:tc>
        <w:tc>
          <w:tcPr>
            <w:tcW w:w="1559" w:type="dxa"/>
            <w:vAlign w:val="center"/>
          </w:tcPr>
          <w:p w14:paraId="577108ED" w14:textId="77777777" w:rsidR="00051B00" w:rsidRPr="008461D6" w:rsidRDefault="00051B00" w:rsidP="003C63E2">
            <w:pPr>
              <w:autoSpaceDE w:val="0"/>
              <w:autoSpaceDN w:val="0"/>
              <w:spacing w:before="240" w:after="240" w:line="276" w:lineRule="auto"/>
              <w:jc w:val="center"/>
              <w:rPr>
                <w:rFonts w:cs="Arial"/>
              </w:rPr>
            </w:pPr>
            <w:r w:rsidRPr="008461D6">
              <w:rPr>
                <w:rFonts w:cs="Arial"/>
              </w:rPr>
              <w:t>-</w:t>
            </w:r>
          </w:p>
        </w:tc>
      </w:tr>
    </w:tbl>
    <w:p w14:paraId="3F59D5C7" w14:textId="77777777" w:rsidR="00051B00" w:rsidRPr="008461D6" w:rsidRDefault="00051B00" w:rsidP="00051B00">
      <w:pPr>
        <w:spacing w:before="360"/>
        <w:ind w:left="708"/>
        <w:jc w:val="both"/>
        <w:rPr>
          <w:rFonts w:cs="Arial"/>
        </w:rPr>
      </w:pPr>
      <w:r w:rsidRPr="008461D6">
        <w:rPr>
          <w:rFonts w:cs="Arial"/>
        </w:rPr>
        <w:t>An acceptable risk is found for the STP when considering the worst case scenario.</w:t>
      </w:r>
    </w:p>
    <w:p w14:paraId="746B0DCE" w14:textId="77777777" w:rsidR="00051B00" w:rsidRPr="008461D6" w:rsidRDefault="00051B00" w:rsidP="00051B00">
      <w:pPr>
        <w:spacing w:before="360"/>
        <w:ind w:left="708"/>
        <w:jc w:val="both"/>
        <w:rPr>
          <w:rFonts w:cs="Arial"/>
          <w:b/>
        </w:rPr>
      </w:pPr>
      <w:r w:rsidRPr="008461D6">
        <w:rPr>
          <w:rFonts w:cs="Arial"/>
          <w:b/>
        </w:rPr>
        <w:t>Surface water</w:t>
      </w:r>
    </w:p>
    <w:p w14:paraId="49FD81DC" w14:textId="77777777" w:rsidR="00051B00" w:rsidRPr="008461D6" w:rsidRDefault="00051B00" w:rsidP="00051B00">
      <w:pPr>
        <w:spacing w:before="360" w:after="120"/>
        <w:ind w:left="709"/>
        <w:jc w:val="both"/>
        <w:rPr>
          <w:rFonts w:cs="Arial"/>
        </w:rPr>
      </w:pPr>
      <w:r w:rsidRPr="008461D6">
        <w:rPr>
          <w:rFonts w:cs="Arial"/>
        </w:rPr>
        <w:t>Background level in freshwater (river an lake) = 0.5-20 µg.l</w:t>
      </w:r>
      <w:r w:rsidRPr="008461D6">
        <w:rPr>
          <w:rFonts w:cs="Arial"/>
          <w:vertAlign w:val="superscript"/>
        </w:rPr>
        <w:t>-1</w:t>
      </w:r>
    </w:p>
    <w:tbl>
      <w:tblPr>
        <w:tblStyle w:val="Grilledutableau"/>
        <w:tblW w:w="8647" w:type="dxa"/>
        <w:tblInd w:w="817" w:type="dxa"/>
        <w:tblLook w:val="04A0" w:firstRow="1" w:lastRow="0" w:firstColumn="1" w:lastColumn="0" w:noHBand="0" w:noVBand="1"/>
      </w:tblPr>
      <w:tblGrid>
        <w:gridCol w:w="1526"/>
        <w:gridCol w:w="2472"/>
        <w:gridCol w:w="1531"/>
        <w:gridCol w:w="1559"/>
        <w:gridCol w:w="1559"/>
      </w:tblGrid>
      <w:tr w:rsidR="00051B00" w:rsidRPr="008461D6" w14:paraId="5EB91668" w14:textId="77777777" w:rsidTr="003C63E2">
        <w:tc>
          <w:tcPr>
            <w:tcW w:w="1526" w:type="dxa"/>
            <w:vAlign w:val="center"/>
          </w:tcPr>
          <w:p w14:paraId="1D6BAFAA"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PEC</w:t>
            </w:r>
          </w:p>
        </w:tc>
        <w:tc>
          <w:tcPr>
            <w:tcW w:w="2472" w:type="dxa"/>
            <w:vAlign w:val="center"/>
          </w:tcPr>
          <w:p w14:paraId="473EBEF6"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Worst case scenario</w:t>
            </w:r>
          </w:p>
        </w:tc>
        <w:tc>
          <w:tcPr>
            <w:tcW w:w="1531" w:type="dxa"/>
            <w:vAlign w:val="center"/>
          </w:tcPr>
          <w:p w14:paraId="4D30B1AB"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Iodine (I</w:t>
            </w:r>
            <w:r w:rsidRPr="008461D6">
              <w:rPr>
                <w:rFonts w:cs="Arial"/>
                <w:b/>
                <w:vertAlign w:val="subscript"/>
              </w:rPr>
              <w:t>2</w:t>
            </w:r>
            <w:r w:rsidRPr="008461D6">
              <w:rPr>
                <w:rFonts w:cs="Arial"/>
                <w:b/>
              </w:rPr>
              <w:t>)</w:t>
            </w:r>
          </w:p>
        </w:tc>
        <w:tc>
          <w:tcPr>
            <w:tcW w:w="1559" w:type="dxa"/>
            <w:vAlign w:val="center"/>
          </w:tcPr>
          <w:p w14:paraId="601CBFD7"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Iodate (IO</w:t>
            </w:r>
            <w:r w:rsidRPr="008461D6">
              <w:rPr>
                <w:rFonts w:cs="Arial"/>
                <w:b/>
                <w:vertAlign w:val="subscript"/>
              </w:rPr>
              <w:t>3</w:t>
            </w:r>
            <w:r w:rsidRPr="008461D6">
              <w:rPr>
                <w:rFonts w:cs="Arial"/>
                <w:b/>
                <w:vertAlign w:val="superscript"/>
              </w:rPr>
              <w:t>-</w:t>
            </w:r>
            <w:r w:rsidRPr="008461D6">
              <w:rPr>
                <w:rFonts w:cs="Arial"/>
                <w:b/>
              </w:rPr>
              <w:t>)</w:t>
            </w:r>
          </w:p>
        </w:tc>
        <w:tc>
          <w:tcPr>
            <w:tcW w:w="1559" w:type="dxa"/>
            <w:vAlign w:val="center"/>
          </w:tcPr>
          <w:p w14:paraId="49F88953"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Iodide (I</w:t>
            </w:r>
            <w:r w:rsidRPr="008461D6">
              <w:rPr>
                <w:rFonts w:cs="Arial"/>
                <w:b/>
                <w:vertAlign w:val="superscript"/>
              </w:rPr>
              <w:t>-</w:t>
            </w:r>
            <w:r w:rsidRPr="008461D6">
              <w:rPr>
                <w:rFonts w:cs="Arial"/>
                <w:b/>
              </w:rPr>
              <w:t>)</w:t>
            </w:r>
          </w:p>
        </w:tc>
      </w:tr>
      <w:tr w:rsidR="00051B00" w:rsidRPr="008461D6" w14:paraId="13102E58" w14:textId="77777777" w:rsidTr="003C63E2">
        <w:tc>
          <w:tcPr>
            <w:tcW w:w="1526" w:type="dxa"/>
          </w:tcPr>
          <w:p w14:paraId="7D9D8B23" w14:textId="77777777" w:rsidR="00051B00" w:rsidRPr="008461D6" w:rsidRDefault="00051B00" w:rsidP="003C63E2">
            <w:pPr>
              <w:autoSpaceDE w:val="0"/>
              <w:autoSpaceDN w:val="0"/>
              <w:spacing w:before="240" w:after="240" w:line="276" w:lineRule="auto"/>
              <w:jc w:val="both"/>
              <w:rPr>
                <w:rFonts w:cs="Arial"/>
              </w:rPr>
            </w:pPr>
            <w:r w:rsidRPr="008461D6">
              <w:rPr>
                <w:rFonts w:cs="Arial"/>
              </w:rPr>
              <w:t>Surface water</w:t>
            </w:r>
          </w:p>
        </w:tc>
        <w:tc>
          <w:tcPr>
            <w:tcW w:w="2472" w:type="dxa"/>
          </w:tcPr>
          <w:p w14:paraId="1FEFCB7B" w14:textId="77777777" w:rsidR="00051B00" w:rsidRPr="008461D6" w:rsidRDefault="00051B00" w:rsidP="003C63E2">
            <w:pPr>
              <w:autoSpaceDE w:val="0"/>
              <w:autoSpaceDN w:val="0"/>
              <w:spacing w:before="240" w:after="240" w:line="276" w:lineRule="auto"/>
              <w:jc w:val="both"/>
              <w:rPr>
                <w:rFonts w:cs="Arial"/>
              </w:rPr>
            </w:pPr>
            <w:r w:rsidRPr="008461D6">
              <w:rPr>
                <w:rFonts w:cs="Arial"/>
              </w:rPr>
              <w:t>Noise barrier, 30 days</w:t>
            </w:r>
          </w:p>
        </w:tc>
        <w:tc>
          <w:tcPr>
            <w:tcW w:w="1531" w:type="dxa"/>
            <w:vAlign w:val="center"/>
          </w:tcPr>
          <w:p w14:paraId="4D5DFAA2" w14:textId="77777777" w:rsidR="00051B00" w:rsidRPr="008461D6" w:rsidRDefault="00051B00" w:rsidP="003C63E2">
            <w:pPr>
              <w:autoSpaceDE w:val="0"/>
              <w:autoSpaceDN w:val="0"/>
              <w:spacing w:before="240" w:after="240" w:line="276" w:lineRule="auto"/>
              <w:jc w:val="center"/>
              <w:rPr>
                <w:rFonts w:cs="Arial"/>
              </w:rPr>
            </w:pPr>
            <w:r w:rsidRPr="008461D6">
              <w:rPr>
                <w:rFonts w:cs="Arial"/>
              </w:rPr>
              <w:t>1.77E-02</w:t>
            </w:r>
          </w:p>
        </w:tc>
        <w:tc>
          <w:tcPr>
            <w:tcW w:w="1559" w:type="dxa"/>
            <w:vAlign w:val="bottom"/>
          </w:tcPr>
          <w:p w14:paraId="29650799" w14:textId="77777777" w:rsidR="00051B00" w:rsidRPr="008461D6" w:rsidRDefault="00051B00" w:rsidP="003C63E2">
            <w:pPr>
              <w:autoSpaceDE w:val="0"/>
              <w:autoSpaceDN w:val="0"/>
              <w:spacing w:before="240" w:after="240" w:line="276" w:lineRule="auto"/>
              <w:jc w:val="center"/>
              <w:rPr>
                <w:rFonts w:cs="Arial"/>
              </w:rPr>
            </w:pPr>
            <w:r w:rsidRPr="008461D6">
              <w:rPr>
                <w:rFonts w:cs="Arial"/>
                <w:bCs/>
              </w:rPr>
              <w:t>1.77E-02</w:t>
            </w:r>
          </w:p>
        </w:tc>
        <w:tc>
          <w:tcPr>
            <w:tcW w:w="1559" w:type="dxa"/>
            <w:vAlign w:val="bottom"/>
          </w:tcPr>
          <w:p w14:paraId="23E13DE5" w14:textId="77777777" w:rsidR="00051B00" w:rsidRPr="008461D6" w:rsidRDefault="00051B00" w:rsidP="003C63E2">
            <w:pPr>
              <w:autoSpaceDE w:val="0"/>
              <w:autoSpaceDN w:val="0"/>
              <w:spacing w:before="240" w:after="240" w:line="276" w:lineRule="auto"/>
              <w:jc w:val="center"/>
              <w:rPr>
                <w:rFonts w:cs="Arial"/>
              </w:rPr>
            </w:pPr>
            <w:r w:rsidRPr="008461D6">
              <w:rPr>
                <w:rFonts w:cs="Arial"/>
                <w:bCs/>
              </w:rPr>
              <w:t>2.45E-02</w:t>
            </w:r>
          </w:p>
        </w:tc>
      </w:tr>
    </w:tbl>
    <w:p w14:paraId="6ECEA9A0" w14:textId="77777777" w:rsidR="00051B00" w:rsidRPr="008461D6" w:rsidRDefault="00051B00" w:rsidP="00051B00">
      <w:pPr>
        <w:spacing w:before="360"/>
        <w:ind w:left="708"/>
        <w:jc w:val="both"/>
        <w:rPr>
          <w:rFonts w:cs="Arial"/>
        </w:rPr>
      </w:pPr>
      <w:r w:rsidRPr="008461D6">
        <w:rPr>
          <w:rFonts w:cs="Arial"/>
        </w:rPr>
        <w:t>The calculated iodine/iodide/iodate concentrations are below the reported background level for iodine in freshwater.</w:t>
      </w:r>
    </w:p>
    <w:p w14:paraId="094E6028" w14:textId="77777777" w:rsidR="00051B00" w:rsidRPr="008461D6" w:rsidRDefault="00051B00" w:rsidP="00051B00">
      <w:pPr>
        <w:autoSpaceDE w:val="0"/>
        <w:autoSpaceDN w:val="0"/>
        <w:spacing w:before="240" w:after="240" w:line="276" w:lineRule="auto"/>
        <w:jc w:val="both"/>
        <w:rPr>
          <w:rFonts w:cs="Arial"/>
        </w:rPr>
      </w:pPr>
    </w:p>
    <w:p w14:paraId="1ECB89EB" w14:textId="1F9435B2" w:rsidR="00051B00" w:rsidRPr="00563C5A" w:rsidRDefault="00051B00" w:rsidP="002E0FD2">
      <w:pPr>
        <w:pStyle w:val="Titre6"/>
        <w:rPr>
          <w:lang w:val="en-US"/>
        </w:rPr>
      </w:pPr>
      <w:r w:rsidRPr="00563C5A">
        <w:rPr>
          <w:lang w:val="en-US"/>
        </w:rPr>
        <w:t>Risk characterisation for the terrestrial compartment: X6119C</w:t>
      </w:r>
    </w:p>
    <w:p w14:paraId="0176B65F" w14:textId="77777777" w:rsidR="00051B00" w:rsidRPr="00FD1DE7" w:rsidRDefault="00051B00" w:rsidP="00051B00">
      <w:pPr>
        <w:pStyle w:val="Lgende"/>
        <w:spacing w:before="480" w:after="240"/>
        <w:rPr>
          <w:rFonts w:ascii="Verdana" w:hAnsi="Verdana"/>
          <w:u w:val="single"/>
        </w:rPr>
      </w:pPr>
      <w:r w:rsidRPr="00FD1DE7">
        <w:rPr>
          <w:rFonts w:ascii="Verdana" w:hAnsi="Verdana"/>
          <w:u w:val="single"/>
        </w:rPr>
        <w:t>Industrial dipping and storage</w:t>
      </w:r>
    </w:p>
    <w:p w14:paraId="423EFE41" w14:textId="77777777" w:rsidR="00051B00" w:rsidRPr="008461D6" w:rsidRDefault="00051B00" w:rsidP="00230F09">
      <w:pPr>
        <w:autoSpaceDE w:val="0"/>
        <w:autoSpaceDN w:val="0"/>
        <w:jc w:val="both"/>
        <w:rPr>
          <w:rFonts w:cs="Arial"/>
          <w:lang w:eastAsia="en-GB"/>
        </w:rPr>
      </w:pPr>
      <w:r w:rsidRPr="008461D6">
        <w:rPr>
          <w:rFonts w:cs="Arial"/>
          <w:lang w:eastAsia="en-GB"/>
        </w:rPr>
        <w:t xml:space="preserve">The risk for the storage phase after industrial application is considered acceptable for the terrestrial compartment, only if the freshly treated timber is </w:t>
      </w:r>
      <w:r w:rsidRPr="008461D6">
        <w:rPr>
          <w:rFonts w:cs="Arial"/>
        </w:rPr>
        <w:t>stored after treatment under shelter and on impermeable hard standing</w:t>
      </w:r>
      <w:r w:rsidRPr="008461D6">
        <w:rPr>
          <w:rFonts w:cs="Arial"/>
          <w:lang w:eastAsia="en-GB"/>
        </w:rPr>
        <w:t>.to prevent releases to soil.</w:t>
      </w:r>
    </w:p>
    <w:p w14:paraId="05ACCFBF" w14:textId="77777777" w:rsidR="00051B00" w:rsidRPr="008461D6" w:rsidRDefault="00051B00" w:rsidP="00230F09">
      <w:pPr>
        <w:autoSpaceDE w:val="0"/>
        <w:autoSpaceDN w:val="0"/>
        <w:spacing w:before="120"/>
        <w:jc w:val="both"/>
        <w:rPr>
          <w:rFonts w:cs="Arial"/>
        </w:rPr>
      </w:pPr>
      <w:r w:rsidRPr="008461D6">
        <w:rPr>
          <w:rFonts w:cs="Arial"/>
        </w:rPr>
        <w:t>For the industrial application phase, no emission estimations were provided by the applicant based on mandatory risk mitigation measures for wood treatment plants:</w:t>
      </w:r>
    </w:p>
    <w:p w14:paraId="51AA7FF1" w14:textId="77777777" w:rsidR="00051B00" w:rsidRPr="008461D6" w:rsidRDefault="00051B00" w:rsidP="00CF017A">
      <w:pPr>
        <w:pStyle w:val="Paragraphedeliste"/>
        <w:numPr>
          <w:ilvl w:val="0"/>
          <w:numId w:val="21"/>
        </w:numPr>
        <w:suppressAutoHyphens w:val="0"/>
        <w:autoSpaceDE w:val="0"/>
        <w:autoSpaceDN w:val="0"/>
        <w:spacing w:before="120" w:after="60" w:line="276" w:lineRule="auto"/>
        <w:contextualSpacing/>
        <w:jc w:val="both"/>
        <w:rPr>
          <w:rFonts w:cs="Arial"/>
        </w:rPr>
      </w:pPr>
      <w:r w:rsidRPr="008461D6">
        <w:rPr>
          <w:rFonts w:cs="Arial"/>
        </w:rPr>
        <w:t>Prevent any release to the environment during the product application phase as well as during the storage and the transport of treated timber;</w:t>
      </w:r>
    </w:p>
    <w:p w14:paraId="14FB2B2D" w14:textId="77777777" w:rsidR="00051B00" w:rsidRPr="008461D6" w:rsidRDefault="00051B00" w:rsidP="00CF017A">
      <w:pPr>
        <w:pStyle w:val="Paragraphedeliste"/>
        <w:numPr>
          <w:ilvl w:val="0"/>
          <w:numId w:val="21"/>
        </w:numPr>
        <w:suppressAutoHyphens w:val="0"/>
        <w:autoSpaceDE w:val="0"/>
        <w:autoSpaceDN w:val="0"/>
        <w:spacing w:before="120" w:after="60" w:line="276" w:lineRule="auto"/>
        <w:contextualSpacing/>
        <w:jc w:val="both"/>
        <w:rPr>
          <w:rFonts w:cs="Arial"/>
        </w:rPr>
      </w:pPr>
      <w:r w:rsidRPr="008461D6">
        <w:rPr>
          <w:rFonts w:cs="Arial"/>
        </w:rPr>
        <w:t>During the application phase, prevent any release of cleaning water (after cleaning of floors, tanks, containers) to the environment (sewer, soil, water);</w:t>
      </w:r>
    </w:p>
    <w:p w14:paraId="02B42309" w14:textId="66C0E3C1" w:rsidR="00051B00" w:rsidRPr="008461D6" w:rsidRDefault="0028700B" w:rsidP="0028700B">
      <w:pPr>
        <w:pStyle w:val="Paragraphedeliste"/>
        <w:numPr>
          <w:ilvl w:val="0"/>
          <w:numId w:val="21"/>
        </w:numPr>
        <w:suppressAutoHyphens w:val="0"/>
        <w:autoSpaceDE w:val="0"/>
        <w:autoSpaceDN w:val="0"/>
        <w:spacing w:before="120" w:after="60" w:line="276" w:lineRule="auto"/>
        <w:contextualSpacing/>
        <w:jc w:val="both"/>
        <w:rPr>
          <w:rFonts w:cs="Arial"/>
        </w:rPr>
      </w:pPr>
      <w:r w:rsidRPr="0028700B">
        <w:rPr>
          <w:rFonts w:cs="Arial"/>
        </w:rPr>
        <w:t>Freshly treated timber shall be stored after treatment under shelter or on impermeable hard standing, or both, to prevent direct losses to soil, sewer or water, and that any losses of the product shall be collected for reuse or disposal</w:t>
      </w:r>
      <w:r w:rsidR="00051B00" w:rsidRPr="008461D6">
        <w:rPr>
          <w:rFonts w:cs="Arial"/>
        </w:rPr>
        <w:t>. Before use, store the timber in an area sheltered from the weather;</w:t>
      </w:r>
    </w:p>
    <w:p w14:paraId="53B0C0E6" w14:textId="77777777" w:rsidR="00051B00" w:rsidRPr="008461D6" w:rsidRDefault="00051B00" w:rsidP="00CF017A">
      <w:pPr>
        <w:pStyle w:val="Paragraphedeliste"/>
        <w:numPr>
          <w:ilvl w:val="0"/>
          <w:numId w:val="21"/>
        </w:numPr>
        <w:suppressAutoHyphens w:val="0"/>
        <w:autoSpaceDE w:val="0"/>
        <w:autoSpaceDN w:val="0"/>
        <w:spacing w:before="120" w:after="60" w:line="276" w:lineRule="auto"/>
        <w:contextualSpacing/>
        <w:jc w:val="both"/>
        <w:rPr>
          <w:rFonts w:cs="Arial"/>
        </w:rPr>
      </w:pPr>
      <w:r w:rsidRPr="008461D6">
        <w:rPr>
          <w:rFonts w:cs="Arial"/>
        </w:rPr>
        <w:t>Any contaminated water/soil shall be collected, contained and treated as hazardous waste.</w:t>
      </w:r>
    </w:p>
    <w:p w14:paraId="3EE50CFA" w14:textId="77777777" w:rsidR="00051B00" w:rsidRPr="00FD1DE7" w:rsidRDefault="00051B00" w:rsidP="00051B00">
      <w:pPr>
        <w:pStyle w:val="Lgende"/>
        <w:keepNext/>
        <w:spacing w:before="480" w:after="240"/>
        <w:rPr>
          <w:rFonts w:ascii="Verdana" w:hAnsi="Verdana"/>
          <w:u w:val="single"/>
        </w:rPr>
      </w:pPr>
      <w:r w:rsidRPr="00FD1DE7">
        <w:rPr>
          <w:rFonts w:ascii="Verdana" w:hAnsi="Verdana"/>
          <w:u w:val="single"/>
        </w:rPr>
        <w:t>Service life of treated wood – Direct releases</w:t>
      </w:r>
    </w:p>
    <w:p w14:paraId="742F9FFE" w14:textId="77777777" w:rsidR="00051B00" w:rsidRPr="008461D6" w:rsidRDefault="00051B00" w:rsidP="00051B00">
      <w:pPr>
        <w:keepNext/>
        <w:autoSpaceDE w:val="0"/>
        <w:autoSpaceDN w:val="0"/>
        <w:spacing w:after="240" w:line="276" w:lineRule="auto"/>
        <w:jc w:val="both"/>
        <w:rPr>
          <w:rFonts w:cs="Arial"/>
          <w:lang w:eastAsia="en-GB"/>
        </w:rPr>
      </w:pPr>
      <w:r w:rsidRPr="008461D6">
        <w:rPr>
          <w:rFonts w:cs="Arial"/>
          <w:lang w:eastAsia="en-GB"/>
        </w:rPr>
        <w:t>Concerning the service-life phase of treated wood, the risk characterisation for the terrestrial compartment has been performed considering PEC calculated for the house scenario of the PT08-ESD, and compared to PNECsoil of each active substance for the service life of the treated wood.</w:t>
      </w:r>
    </w:p>
    <w:p w14:paraId="6219D6EC" w14:textId="77777777" w:rsidR="00051B00" w:rsidRPr="008461D6" w:rsidRDefault="00051B00" w:rsidP="00051B00">
      <w:pPr>
        <w:autoSpaceDE w:val="0"/>
        <w:autoSpaceDN w:val="0"/>
        <w:spacing w:after="240" w:line="276" w:lineRule="auto"/>
        <w:jc w:val="both"/>
        <w:rPr>
          <w:rFonts w:cs="Arial"/>
        </w:rPr>
      </w:pPr>
      <w:r w:rsidRPr="008461D6">
        <w:rPr>
          <w:rFonts w:cs="Arial"/>
          <w:lang w:eastAsia="en-GB"/>
        </w:rPr>
        <w:t>Considering the unacceptable risk for the terrestrial compartment calculated for all intended type of application, the risk characterisation for the terrestrial compartment during the service life of treated wood taking into account also the application phase was not calculated.</w:t>
      </w:r>
    </w:p>
    <w:tbl>
      <w:tblPr>
        <w:tblW w:w="964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3827"/>
        <w:gridCol w:w="3261"/>
      </w:tblGrid>
      <w:tr w:rsidR="00051B00" w:rsidRPr="008461D6" w14:paraId="67EC9081" w14:textId="77777777" w:rsidTr="003C63E2">
        <w:trPr>
          <w:trHeight w:val="510"/>
        </w:trPr>
        <w:tc>
          <w:tcPr>
            <w:tcW w:w="5000" w:type="pct"/>
            <w:gridSpan w:val="3"/>
            <w:shd w:val="clear" w:color="auto" w:fill="auto"/>
            <w:vAlign w:val="center"/>
          </w:tcPr>
          <w:p w14:paraId="1456FB1F" w14:textId="77777777" w:rsidR="00051B00" w:rsidRPr="008461D6" w:rsidRDefault="00051B00" w:rsidP="003C63E2">
            <w:pPr>
              <w:autoSpaceDE w:val="0"/>
              <w:autoSpaceDN w:val="0"/>
              <w:ind w:right="142"/>
              <w:jc w:val="center"/>
              <w:rPr>
                <w:rFonts w:cs="Arial"/>
                <w:b/>
                <w:bCs/>
                <w:iCs/>
              </w:rPr>
            </w:pPr>
            <w:r w:rsidRPr="008461D6">
              <w:rPr>
                <w:rFonts w:cs="Arial"/>
                <w:b/>
                <w:bCs/>
                <w:iCs/>
              </w:rPr>
              <w:t>Wood-in service – House – Treated wood in service only</w:t>
            </w:r>
          </w:p>
        </w:tc>
      </w:tr>
      <w:tr w:rsidR="00051B00" w:rsidRPr="008461D6" w14:paraId="38B458FD" w14:textId="77777777" w:rsidTr="003C63E2">
        <w:trPr>
          <w:trHeight w:val="283"/>
        </w:trPr>
        <w:tc>
          <w:tcPr>
            <w:tcW w:w="1324" w:type="pct"/>
            <w:vMerge w:val="restart"/>
            <w:shd w:val="clear" w:color="auto" w:fill="auto"/>
            <w:vAlign w:val="center"/>
          </w:tcPr>
          <w:p w14:paraId="79708033" w14:textId="77777777" w:rsidR="00051B00" w:rsidRPr="008461D6" w:rsidRDefault="00051B00" w:rsidP="003C63E2">
            <w:pPr>
              <w:autoSpaceDE w:val="0"/>
              <w:autoSpaceDN w:val="0"/>
              <w:ind w:right="142"/>
              <w:jc w:val="center"/>
              <w:rPr>
                <w:rFonts w:cs="Arial"/>
                <w:b/>
              </w:rPr>
            </w:pPr>
            <w:r w:rsidRPr="008461D6">
              <w:rPr>
                <w:rFonts w:cs="Arial"/>
                <w:b/>
              </w:rPr>
              <w:t>SOIL</w:t>
            </w:r>
          </w:p>
        </w:tc>
        <w:tc>
          <w:tcPr>
            <w:tcW w:w="1985" w:type="pct"/>
            <w:shd w:val="clear" w:color="auto" w:fill="auto"/>
            <w:vAlign w:val="center"/>
          </w:tcPr>
          <w:p w14:paraId="6BF30E79" w14:textId="77777777" w:rsidR="00051B00" w:rsidRPr="008461D6" w:rsidRDefault="00051B00" w:rsidP="003C63E2">
            <w:pPr>
              <w:autoSpaceDE w:val="0"/>
              <w:autoSpaceDN w:val="0"/>
              <w:ind w:right="142"/>
              <w:jc w:val="center"/>
              <w:rPr>
                <w:rFonts w:cs="Arial"/>
                <w:b/>
              </w:rPr>
            </w:pPr>
            <w:r w:rsidRPr="008461D6">
              <w:rPr>
                <w:rFonts w:cs="Arial"/>
                <w:b/>
              </w:rPr>
              <w:t>TIME 1</w:t>
            </w:r>
          </w:p>
        </w:tc>
        <w:tc>
          <w:tcPr>
            <w:tcW w:w="1691" w:type="pct"/>
            <w:shd w:val="clear" w:color="auto" w:fill="auto"/>
            <w:vAlign w:val="center"/>
          </w:tcPr>
          <w:p w14:paraId="667F322A" w14:textId="77777777" w:rsidR="00051B00" w:rsidRPr="008461D6" w:rsidRDefault="00051B00" w:rsidP="003C63E2">
            <w:pPr>
              <w:autoSpaceDE w:val="0"/>
              <w:autoSpaceDN w:val="0"/>
              <w:ind w:right="142"/>
              <w:jc w:val="center"/>
              <w:rPr>
                <w:rFonts w:cs="Arial"/>
                <w:b/>
              </w:rPr>
            </w:pPr>
            <w:r w:rsidRPr="008461D6">
              <w:rPr>
                <w:rFonts w:cs="Arial"/>
                <w:b/>
              </w:rPr>
              <w:t>TIME 2</w:t>
            </w:r>
          </w:p>
        </w:tc>
      </w:tr>
      <w:tr w:rsidR="00051B00" w:rsidRPr="008461D6" w14:paraId="29EDDDB0" w14:textId="77777777" w:rsidTr="003C63E2">
        <w:trPr>
          <w:trHeight w:val="283"/>
        </w:trPr>
        <w:tc>
          <w:tcPr>
            <w:tcW w:w="1324" w:type="pct"/>
            <w:vMerge/>
            <w:shd w:val="clear" w:color="auto" w:fill="auto"/>
            <w:vAlign w:val="center"/>
          </w:tcPr>
          <w:p w14:paraId="79C6B2AE" w14:textId="77777777" w:rsidR="00051B00" w:rsidRPr="008461D6" w:rsidRDefault="00051B00" w:rsidP="003C63E2">
            <w:pPr>
              <w:autoSpaceDE w:val="0"/>
              <w:autoSpaceDN w:val="0"/>
              <w:ind w:right="142"/>
              <w:rPr>
                <w:rFonts w:cs="Arial"/>
              </w:rPr>
            </w:pPr>
          </w:p>
        </w:tc>
        <w:tc>
          <w:tcPr>
            <w:tcW w:w="1985" w:type="pct"/>
            <w:shd w:val="clear" w:color="auto" w:fill="auto"/>
            <w:vAlign w:val="center"/>
          </w:tcPr>
          <w:p w14:paraId="56C1B612" w14:textId="77777777" w:rsidR="00051B00" w:rsidRPr="008461D6" w:rsidRDefault="00051B00" w:rsidP="003C63E2">
            <w:pPr>
              <w:autoSpaceDE w:val="0"/>
              <w:autoSpaceDN w:val="0"/>
              <w:ind w:right="142"/>
              <w:jc w:val="center"/>
              <w:rPr>
                <w:rFonts w:cs="Arial"/>
              </w:rPr>
            </w:pPr>
            <w:r w:rsidRPr="008461D6">
              <w:rPr>
                <w:rFonts w:cs="Arial"/>
                <w:b/>
              </w:rPr>
              <w:t>PEC/PNEC</w:t>
            </w:r>
          </w:p>
        </w:tc>
        <w:tc>
          <w:tcPr>
            <w:tcW w:w="1691" w:type="pct"/>
            <w:shd w:val="clear" w:color="auto" w:fill="auto"/>
            <w:vAlign w:val="center"/>
          </w:tcPr>
          <w:p w14:paraId="6072A9ED" w14:textId="77777777" w:rsidR="00051B00" w:rsidRPr="008461D6" w:rsidRDefault="00051B00" w:rsidP="003C63E2">
            <w:pPr>
              <w:autoSpaceDE w:val="0"/>
              <w:autoSpaceDN w:val="0"/>
              <w:ind w:right="142"/>
              <w:jc w:val="center"/>
              <w:rPr>
                <w:rFonts w:cs="Arial"/>
              </w:rPr>
            </w:pPr>
            <w:r w:rsidRPr="008461D6">
              <w:rPr>
                <w:rFonts w:cs="Arial"/>
                <w:b/>
              </w:rPr>
              <w:t>PEC/PNEC</w:t>
            </w:r>
          </w:p>
        </w:tc>
      </w:tr>
      <w:tr w:rsidR="00051B00" w:rsidRPr="008461D6" w14:paraId="192B5B5F" w14:textId="77777777" w:rsidTr="003C63E2">
        <w:trPr>
          <w:trHeight w:val="283"/>
        </w:trPr>
        <w:tc>
          <w:tcPr>
            <w:tcW w:w="1324" w:type="pct"/>
            <w:shd w:val="clear" w:color="auto" w:fill="auto"/>
            <w:vAlign w:val="center"/>
          </w:tcPr>
          <w:p w14:paraId="255E74B1" w14:textId="77777777" w:rsidR="00051B00" w:rsidRPr="008461D6" w:rsidRDefault="00051B00" w:rsidP="003C63E2">
            <w:pPr>
              <w:autoSpaceDE w:val="0"/>
              <w:autoSpaceDN w:val="0"/>
              <w:rPr>
                <w:rFonts w:cs="Arial"/>
              </w:rPr>
            </w:pPr>
            <w:r w:rsidRPr="008461D6">
              <w:rPr>
                <w:rFonts w:cs="Arial"/>
              </w:rPr>
              <w:t>Propiconazole</w:t>
            </w:r>
          </w:p>
        </w:tc>
        <w:tc>
          <w:tcPr>
            <w:tcW w:w="1985" w:type="pct"/>
            <w:shd w:val="clear" w:color="auto" w:fill="auto"/>
            <w:vAlign w:val="center"/>
          </w:tcPr>
          <w:p w14:paraId="33AF7647" w14:textId="77777777" w:rsidR="00051B00" w:rsidRPr="008461D6" w:rsidRDefault="00051B00" w:rsidP="003C63E2">
            <w:pPr>
              <w:jc w:val="center"/>
              <w:rPr>
                <w:rFonts w:cs="Arial"/>
              </w:rPr>
            </w:pPr>
            <w:r w:rsidRPr="008461D6">
              <w:rPr>
                <w:rFonts w:cs="Arial"/>
              </w:rPr>
              <w:t>8.24E-01</w:t>
            </w:r>
          </w:p>
        </w:tc>
        <w:tc>
          <w:tcPr>
            <w:tcW w:w="1691" w:type="pct"/>
            <w:shd w:val="clear" w:color="auto" w:fill="auto"/>
            <w:vAlign w:val="center"/>
          </w:tcPr>
          <w:p w14:paraId="6D5962AC" w14:textId="77777777" w:rsidR="00051B00" w:rsidRPr="008461D6" w:rsidRDefault="00051B00" w:rsidP="003C63E2">
            <w:pPr>
              <w:jc w:val="center"/>
              <w:rPr>
                <w:rFonts w:cs="Arial"/>
              </w:rPr>
            </w:pPr>
            <w:r w:rsidRPr="008461D6">
              <w:rPr>
                <w:rFonts w:cs="Arial"/>
              </w:rPr>
              <w:t>2.64E-01</w:t>
            </w:r>
          </w:p>
        </w:tc>
      </w:tr>
      <w:tr w:rsidR="00051B00" w:rsidRPr="008461D6" w14:paraId="38095330" w14:textId="77777777" w:rsidTr="003C63E2">
        <w:trPr>
          <w:trHeight w:val="283"/>
        </w:trPr>
        <w:tc>
          <w:tcPr>
            <w:tcW w:w="1324" w:type="pct"/>
            <w:shd w:val="clear" w:color="auto" w:fill="auto"/>
            <w:vAlign w:val="center"/>
          </w:tcPr>
          <w:p w14:paraId="2F5CFACB" w14:textId="77777777" w:rsidR="00051B00" w:rsidRPr="008461D6" w:rsidRDefault="00051B00" w:rsidP="003C63E2">
            <w:pPr>
              <w:autoSpaceDE w:val="0"/>
              <w:autoSpaceDN w:val="0"/>
              <w:rPr>
                <w:rFonts w:cs="Arial"/>
              </w:rPr>
            </w:pPr>
            <w:r w:rsidRPr="008461D6">
              <w:rPr>
                <w:rFonts w:cs="Arial"/>
              </w:rPr>
              <w:t>Tebuconazole</w:t>
            </w:r>
          </w:p>
        </w:tc>
        <w:tc>
          <w:tcPr>
            <w:tcW w:w="1985" w:type="pct"/>
            <w:shd w:val="clear" w:color="auto" w:fill="auto"/>
            <w:vAlign w:val="center"/>
          </w:tcPr>
          <w:p w14:paraId="1D0E08D4" w14:textId="77777777" w:rsidR="00051B00" w:rsidRPr="008461D6" w:rsidRDefault="00051B00" w:rsidP="003C63E2">
            <w:pPr>
              <w:jc w:val="center"/>
              <w:rPr>
                <w:rFonts w:cs="Arial"/>
              </w:rPr>
            </w:pPr>
            <w:r w:rsidRPr="008461D6">
              <w:rPr>
                <w:rFonts w:cs="Arial"/>
              </w:rPr>
              <w:t>3.15E-01</w:t>
            </w:r>
          </w:p>
        </w:tc>
        <w:tc>
          <w:tcPr>
            <w:tcW w:w="1691" w:type="pct"/>
            <w:shd w:val="clear" w:color="auto" w:fill="auto"/>
            <w:vAlign w:val="center"/>
          </w:tcPr>
          <w:p w14:paraId="3E7560A4" w14:textId="77777777" w:rsidR="00051B00" w:rsidRPr="008461D6" w:rsidRDefault="00051B00" w:rsidP="003C63E2">
            <w:pPr>
              <w:jc w:val="center"/>
              <w:rPr>
                <w:rFonts w:cs="Arial"/>
              </w:rPr>
            </w:pPr>
            <w:r w:rsidRPr="008461D6">
              <w:rPr>
                <w:rFonts w:cs="Arial"/>
              </w:rPr>
              <w:t>8.81E-02</w:t>
            </w:r>
          </w:p>
        </w:tc>
      </w:tr>
      <w:tr w:rsidR="00051B00" w:rsidRPr="008461D6" w14:paraId="07535778" w14:textId="77777777" w:rsidTr="003C63E2">
        <w:trPr>
          <w:trHeight w:val="283"/>
        </w:trPr>
        <w:tc>
          <w:tcPr>
            <w:tcW w:w="1324" w:type="pct"/>
            <w:shd w:val="clear" w:color="auto" w:fill="auto"/>
            <w:vAlign w:val="center"/>
          </w:tcPr>
          <w:p w14:paraId="58C92995" w14:textId="77777777" w:rsidR="00051B00" w:rsidRPr="008461D6" w:rsidRDefault="00051B00" w:rsidP="003C63E2">
            <w:pPr>
              <w:autoSpaceDE w:val="0"/>
              <w:autoSpaceDN w:val="0"/>
              <w:rPr>
                <w:rFonts w:cs="Arial"/>
              </w:rPr>
            </w:pPr>
            <w:r w:rsidRPr="008461D6">
              <w:rPr>
                <w:rFonts w:cs="Arial"/>
              </w:rPr>
              <w:t>Cypermethrin</w:t>
            </w:r>
          </w:p>
        </w:tc>
        <w:tc>
          <w:tcPr>
            <w:tcW w:w="1985" w:type="pct"/>
            <w:shd w:val="clear" w:color="auto" w:fill="auto"/>
            <w:vAlign w:val="center"/>
          </w:tcPr>
          <w:p w14:paraId="384D2E78" w14:textId="77777777" w:rsidR="00051B00" w:rsidRPr="008461D6" w:rsidRDefault="00051B00" w:rsidP="003C63E2">
            <w:pPr>
              <w:jc w:val="center"/>
              <w:rPr>
                <w:rFonts w:cs="Arial"/>
              </w:rPr>
            </w:pPr>
            <w:r w:rsidRPr="008461D6">
              <w:rPr>
                <w:rFonts w:cs="Arial"/>
              </w:rPr>
              <w:t>3.91E-03</w:t>
            </w:r>
          </w:p>
        </w:tc>
        <w:tc>
          <w:tcPr>
            <w:tcW w:w="1691" w:type="pct"/>
            <w:shd w:val="clear" w:color="auto" w:fill="auto"/>
            <w:vAlign w:val="center"/>
          </w:tcPr>
          <w:p w14:paraId="03FC764F" w14:textId="77777777" w:rsidR="00051B00" w:rsidRPr="008461D6" w:rsidRDefault="00051B00" w:rsidP="003C63E2">
            <w:pPr>
              <w:jc w:val="center"/>
              <w:rPr>
                <w:rFonts w:cs="Arial"/>
              </w:rPr>
            </w:pPr>
            <w:r w:rsidRPr="008461D6">
              <w:rPr>
                <w:rFonts w:cs="Arial"/>
              </w:rPr>
              <w:t>2.95E-03</w:t>
            </w:r>
          </w:p>
        </w:tc>
      </w:tr>
      <w:tr w:rsidR="00051B00" w:rsidRPr="008461D6" w14:paraId="385ADB27" w14:textId="77777777" w:rsidTr="003C63E2">
        <w:trPr>
          <w:trHeight w:val="283"/>
        </w:trPr>
        <w:tc>
          <w:tcPr>
            <w:tcW w:w="1324" w:type="pct"/>
            <w:shd w:val="clear" w:color="auto" w:fill="auto"/>
            <w:vAlign w:val="center"/>
          </w:tcPr>
          <w:p w14:paraId="234F54DC" w14:textId="77777777" w:rsidR="00051B00" w:rsidRPr="008461D6" w:rsidRDefault="00051B00" w:rsidP="003C63E2">
            <w:pPr>
              <w:autoSpaceDE w:val="0"/>
              <w:autoSpaceDN w:val="0"/>
              <w:rPr>
                <w:rFonts w:cs="Arial"/>
              </w:rPr>
            </w:pPr>
            <w:r w:rsidRPr="008461D6">
              <w:rPr>
                <w:rFonts w:cs="Arial"/>
              </w:rPr>
              <w:t>IPBC</w:t>
            </w:r>
          </w:p>
        </w:tc>
        <w:tc>
          <w:tcPr>
            <w:tcW w:w="1985" w:type="pct"/>
            <w:shd w:val="clear" w:color="auto" w:fill="auto"/>
            <w:vAlign w:val="center"/>
          </w:tcPr>
          <w:p w14:paraId="35775397" w14:textId="77777777" w:rsidR="00051B00" w:rsidRPr="008461D6" w:rsidRDefault="00051B00" w:rsidP="003C63E2">
            <w:pPr>
              <w:jc w:val="center"/>
              <w:rPr>
                <w:rFonts w:cs="Arial"/>
              </w:rPr>
            </w:pPr>
            <w:r w:rsidRPr="008461D6">
              <w:rPr>
                <w:rFonts w:cs="Arial"/>
              </w:rPr>
              <w:t>1.69E-01</w:t>
            </w:r>
          </w:p>
        </w:tc>
        <w:tc>
          <w:tcPr>
            <w:tcW w:w="1691" w:type="pct"/>
            <w:shd w:val="clear" w:color="auto" w:fill="auto"/>
            <w:vAlign w:val="center"/>
          </w:tcPr>
          <w:p w14:paraId="3DCE8F43" w14:textId="77777777" w:rsidR="00051B00" w:rsidRPr="008461D6" w:rsidRDefault="00051B00" w:rsidP="003C63E2">
            <w:pPr>
              <w:jc w:val="center"/>
              <w:rPr>
                <w:rFonts w:cs="Arial"/>
              </w:rPr>
            </w:pPr>
            <w:r w:rsidRPr="008461D6">
              <w:rPr>
                <w:rFonts w:cs="Arial"/>
              </w:rPr>
              <w:t>2.84E-03</w:t>
            </w:r>
          </w:p>
        </w:tc>
      </w:tr>
      <w:tr w:rsidR="00051B00" w:rsidRPr="008461D6" w14:paraId="5B1E13E2" w14:textId="77777777" w:rsidTr="003C63E2">
        <w:trPr>
          <w:trHeight w:val="283"/>
        </w:trPr>
        <w:tc>
          <w:tcPr>
            <w:tcW w:w="1324" w:type="pct"/>
            <w:shd w:val="clear" w:color="auto" w:fill="auto"/>
            <w:vAlign w:val="center"/>
          </w:tcPr>
          <w:p w14:paraId="10962A88" w14:textId="77777777" w:rsidR="00051B00" w:rsidRPr="008461D6" w:rsidRDefault="00051B00" w:rsidP="003C63E2">
            <w:pPr>
              <w:autoSpaceDE w:val="0"/>
              <w:autoSpaceDN w:val="0"/>
              <w:rPr>
                <w:rFonts w:cs="Arial"/>
              </w:rPr>
            </w:pPr>
            <w:r w:rsidRPr="008461D6">
              <w:rPr>
                <w:rFonts w:cs="Arial"/>
              </w:rPr>
              <w:t>PBC</w:t>
            </w:r>
          </w:p>
        </w:tc>
        <w:tc>
          <w:tcPr>
            <w:tcW w:w="1985" w:type="pct"/>
            <w:shd w:val="clear" w:color="auto" w:fill="auto"/>
            <w:vAlign w:val="center"/>
          </w:tcPr>
          <w:p w14:paraId="6BEA6232" w14:textId="77777777" w:rsidR="00051B00" w:rsidRPr="008461D6" w:rsidRDefault="00051B00" w:rsidP="003C63E2">
            <w:pPr>
              <w:jc w:val="center"/>
              <w:rPr>
                <w:rFonts w:cs="Arial"/>
              </w:rPr>
            </w:pPr>
            <w:r w:rsidRPr="008461D6">
              <w:rPr>
                <w:rFonts w:cs="Arial"/>
              </w:rPr>
              <w:t>7.99E-02</w:t>
            </w:r>
          </w:p>
        </w:tc>
        <w:tc>
          <w:tcPr>
            <w:tcW w:w="1691" w:type="pct"/>
            <w:shd w:val="clear" w:color="auto" w:fill="auto"/>
            <w:vAlign w:val="center"/>
          </w:tcPr>
          <w:p w14:paraId="19C5FA3F" w14:textId="77777777" w:rsidR="00051B00" w:rsidRPr="008461D6" w:rsidRDefault="00051B00" w:rsidP="003C63E2">
            <w:pPr>
              <w:jc w:val="center"/>
              <w:rPr>
                <w:rFonts w:cs="Arial"/>
              </w:rPr>
            </w:pPr>
            <w:r w:rsidRPr="008461D6">
              <w:rPr>
                <w:rFonts w:cs="Arial"/>
              </w:rPr>
              <w:t>2.54E-03</w:t>
            </w:r>
          </w:p>
        </w:tc>
      </w:tr>
      <w:tr w:rsidR="00051B00" w:rsidRPr="008461D6" w14:paraId="77955301" w14:textId="77777777" w:rsidTr="003C63E2">
        <w:trPr>
          <w:trHeight w:val="283"/>
        </w:trPr>
        <w:tc>
          <w:tcPr>
            <w:tcW w:w="1324" w:type="pct"/>
            <w:shd w:val="clear" w:color="auto" w:fill="auto"/>
            <w:vAlign w:val="center"/>
          </w:tcPr>
          <w:p w14:paraId="2BEDAC81" w14:textId="77777777" w:rsidR="00051B00" w:rsidRPr="008461D6" w:rsidRDefault="00051B00" w:rsidP="003C63E2">
            <w:pPr>
              <w:autoSpaceDE w:val="0"/>
              <w:autoSpaceDN w:val="0"/>
              <w:rPr>
                <w:rFonts w:cs="Arial"/>
              </w:rPr>
            </w:pPr>
            <w:r w:rsidRPr="008461D6">
              <w:rPr>
                <w:rFonts w:cs="Arial"/>
              </w:rPr>
              <w:t>1,2,4-triazole</w:t>
            </w:r>
          </w:p>
        </w:tc>
        <w:tc>
          <w:tcPr>
            <w:tcW w:w="1985" w:type="pct"/>
            <w:shd w:val="clear" w:color="auto" w:fill="auto"/>
            <w:vAlign w:val="center"/>
          </w:tcPr>
          <w:p w14:paraId="57FF9DD0" w14:textId="77777777" w:rsidR="00051B00" w:rsidRPr="008461D6" w:rsidRDefault="00051B00" w:rsidP="003C63E2">
            <w:pPr>
              <w:jc w:val="center"/>
              <w:rPr>
                <w:rFonts w:cs="Arial"/>
              </w:rPr>
            </w:pPr>
            <w:r w:rsidRPr="008461D6">
              <w:rPr>
                <w:rFonts w:cs="Arial"/>
              </w:rPr>
              <w:t>9.73E-01</w:t>
            </w:r>
          </w:p>
        </w:tc>
        <w:tc>
          <w:tcPr>
            <w:tcW w:w="1691" w:type="pct"/>
            <w:shd w:val="clear" w:color="auto" w:fill="auto"/>
            <w:vAlign w:val="center"/>
          </w:tcPr>
          <w:p w14:paraId="0456234F" w14:textId="77777777" w:rsidR="00051B00" w:rsidRPr="008461D6" w:rsidRDefault="00051B00" w:rsidP="003C63E2">
            <w:pPr>
              <w:jc w:val="center"/>
              <w:rPr>
                <w:rFonts w:cs="Arial"/>
              </w:rPr>
            </w:pPr>
            <w:r w:rsidRPr="008461D6">
              <w:rPr>
                <w:rFonts w:cs="Arial"/>
              </w:rPr>
              <w:t>4.22E-01</w:t>
            </w:r>
          </w:p>
        </w:tc>
      </w:tr>
      <w:tr w:rsidR="00051B00" w:rsidRPr="008461D6" w14:paraId="6C0FD968" w14:textId="77777777" w:rsidTr="003C63E2">
        <w:trPr>
          <w:trHeight w:val="283"/>
        </w:trPr>
        <w:tc>
          <w:tcPr>
            <w:tcW w:w="1324" w:type="pct"/>
            <w:shd w:val="clear" w:color="auto" w:fill="auto"/>
            <w:vAlign w:val="center"/>
          </w:tcPr>
          <w:p w14:paraId="369E4E3E" w14:textId="77777777" w:rsidR="00051B00" w:rsidRPr="008461D6" w:rsidRDefault="00051B00" w:rsidP="003C63E2">
            <w:pPr>
              <w:autoSpaceDE w:val="0"/>
              <w:autoSpaceDN w:val="0"/>
              <w:rPr>
                <w:rFonts w:cs="Arial"/>
              </w:rPr>
            </w:pPr>
            <w:r w:rsidRPr="008461D6">
              <w:rPr>
                <w:rFonts w:cs="Arial"/>
                <w:b/>
                <w:lang w:eastAsia="en-GB"/>
              </w:rPr>
              <w:t>∑PEC/ PNEC*</w:t>
            </w:r>
          </w:p>
        </w:tc>
        <w:tc>
          <w:tcPr>
            <w:tcW w:w="1985" w:type="pct"/>
            <w:shd w:val="clear" w:color="auto" w:fill="auto"/>
            <w:vAlign w:val="center"/>
          </w:tcPr>
          <w:p w14:paraId="722C642E" w14:textId="77777777" w:rsidR="00051B00" w:rsidRPr="008461D6" w:rsidRDefault="00051B00" w:rsidP="003C63E2">
            <w:pPr>
              <w:jc w:val="center"/>
              <w:rPr>
                <w:rFonts w:cs="Arial"/>
                <w:b/>
                <w:bCs/>
              </w:rPr>
            </w:pPr>
            <w:r w:rsidRPr="008461D6">
              <w:rPr>
                <w:rFonts w:cs="Arial"/>
                <w:b/>
                <w:bCs/>
              </w:rPr>
              <w:t>1.31E+00</w:t>
            </w:r>
          </w:p>
        </w:tc>
        <w:tc>
          <w:tcPr>
            <w:tcW w:w="1691" w:type="pct"/>
            <w:shd w:val="clear" w:color="auto" w:fill="auto"/>
            <w:vAlign w:val="center"/>
          </w:tcPr>
          <w:p w14:paraId="2C0C39BD" w14:textId="77777777" w:rsidR="00051B00" w:rsidRPr="008461D6" w:rsidRDefault="00051B00" w:rsidP="003C63E2">
            <w:pPr>
              <w:jc w:val="center"/>
              <w:rPr>
                <w:rFonts w:cs="Arial"/>
                <w:b/>
              </w:rPr>
            </w:pPr>
            <w:r w:rsidRPr="008461D6">
              <w:rPr>
                <w:rFonts w:cs="Arial"/>
              </w:rPr>
              <w:t>3.58E-01</w:t>
            </w:r>
          </w:p>
        </w:tc>
      </w:tr>
      <w:tr w:rsidR="00051B00" w:rsidRPr="008461D6" w14:paraId="20936E56" w14:textId="77777777" w:rsidTr="003C63E2">
        <w:trPr>
          <w:trHeight w:val="510"/>
        </w:trPr>
        <w:tc>
          <w:tcPr>
            <w:tcW w:w="5000" w:type="pct"/>
            <w:gridSpan w:val="3"/>
            <w:shd w:val="clear" w:color="auto" w:fill="auto"/>
            <w:vAlign w:val="center"/>
          </w:tcPr>
          <w:p w14:paraId="37144B24" w14:textId="77777777" w:rsidR="00051B00" w:rsidRPr="008461D6" w:rsidRDefault="00051B00" w:rsidP="003C63E2">
            <w:pPr>
              <w:autoSpaceDE w:val="0"/>
              <w:autoSpaceDN w:val="0"/>
              <w:ind w:right="142"/>
              <w:jc w:val="center"/>
              <w:rPr>
                <w:rFonts w:cs="Arial"/>
                <w:b/>
                <w:bCs/>
                <w:iCs/>
              </w:rPr>
            </w:pPr>
            <w:r w:rsidRPr="008461D6">
              <w:rPr>
                <w:rFonts w:cs="Arial"/>
                <w:b/>
                <w:bCs/>
                <w:iCs/>
              </w:rPr>
              <w:t>Wood-in service – Noise barrier – Treated wood in service only</w:t>
            </w:r>
          </w:p>
        </w:tc>
      </w:tr>
      <w:tr w:rsidR="00051B00" w:rsidRPr="008461D6" w14:paraId="6898ABCD" w14:textId="77777777" w:rsidTr="003C63E2">
        <w:trPr>
          <w:trHeight w:val="283"/>
        </w:trPr>
        <w:tc>
          <w:tcPr>
            <w:tcW w:w="1324" w:type="pct"/>
            <w:vMerge w:val="restart"/>
            <w:shd w:val="clear" w:color="auto" w:fill="auto"/>
            <w:vAlign w:val="center"/>
          </w:tcPr>
          <w:p w14:paraId="52FC8CF1" w14:textId="77777777" w:rsidR="00051B00" w:rsidRPr="008461D6" w:rsidRDefault="00051B00" w:rsidP="003C63E2">
            <w:pPr>
              <w:autoSpaceDE w:val="0"/>
              <w:autoSpaceDN w:val="0"/>
              <w:ind w:right="142"/>
              <w:jc w:val="center"/>
              <w:rPr>
                <w:rFonts w:cs="Arial"/>
                <w:b/>
              </w:rPr>
            </w:pPr>
            <w:r w:rsidRPr="008461D6">
              <w:rPr>
                <w:rFonts w:cs="Arial"/>
                <w:b/>
              </w:rPr>
              <w:t>SOIL</w:t>
            </w:r>
          </w:p>
        </w:tc>
        <w:tc>
          <w:tcPr>
            <w:tcW w:w="1985" w:type="pct"/>
            <w:shd w:val="clear" w:color="auto" w:fill="auto"/>
            <w:vAlign w:val="center"/>
          </w:tcPr>
          <w:p w14:paraId="3DB7E021" w14:textId="77777777" w:rsidR="00051B00" w:rsidRPr="008461D6" w:rsidRDefault="00051B00" w:rsidP="003C63E2">
            <w:pPr>
              <w:autoSpaceDE w:val="0"/>
              <w:autoSpaceDN w:val="0"/>
              <w:ind w:right="142"/>
              <w:jc w:val="center"/>
              <w:rPr>
                <w:rFonts w:cs="Arial"/>
                <w:b/>
              </w:rPr>
            </w:pPr>
            <w:r w:rsidRPr="008461D6">
              <w:rPr>
                <w:rFonts w:cs="Arial"/>
                <w:b/>
              </w:rPr>
              <w:t>TIME 1</w:t>
            </w:r>
          </w:p>
        </w:tc>
        <w:tc>
          <w:tcPr>
            <w:tcW w:w="1691" w:type="pct"/>
            <w:vAlign w:val="center"/>
          </w:tcPr>
          <w:p w14:paraId="521E1F04" w14:textId="77777777" w:rsidR="00051B00" w:rsidRPr="008461D6" w:rsidRDefault="00051B00" w:rsidP="003C63E2">
            <w:pPr>
              <w:autoSpaceDE w:val="0"/>
              <w:autoSpaceDN w:val="0"/>
              <w:ind w:right="142"/>
              <w:jc w:val="center"/>
              <w:rPr>
                <w:rFonts w:cs="Arial"/>
                <w:b/>
              </w:rPr>
            </w:pPr>
            <w:r w:rsidRPr="008461D6">
              <w:rPr>
                <w:rFonts w:cs="Arial"/>
                <w:b/>
              </w:rPr>
              <w:t>TIME 2</w:t>
            </w:r>
          </w:p>
        </w:tc>
      </w:tr>
      <w:tr w:rsidR="00051B00" w:rsidRPr="008461D6" w14:paraId="4D438745" w14:textId="77777777" w:rsidTr="003C63E2">
        <w:trPr>
          <w:trHeight w:val="283"/>
        </w:trPr>
        <w:tc>
          <w:tcPr>
            <w:tcW w:w="1324" w:type="pct"/>
            <w:vMerge/>
            <w:shd w:val="clear" w:color="auto" w:fill="auto"/>
            <w:vAlign w:val="center"/>
          </w:tcPr>
          <w:p w14:paraId="4403BF06" w14:textId="77777777" w:rsidR="00051B00" w:rsidRPr="008461D6" w:rsidRDefault="00051B00" w:rsidP="003C63E2">
            <w:pPr>
              <w:autoSpaceDE w:val="0"/>
              <w:autoSpaceDN w:val="0"/>
              <w:ind w:right="142"/>
              <w:rPr>
                <w:rFonts w:cs="Arial"/>
              </w:rPr>
            </w:pPr>
          </w:p>
        </w:tc>
        <w:tc>
          <w:tcPr>
            <w:tcW w:w="1985" w:type="pct"/>
            <w:shd w:val="clear" w:color="auto" w:fill="auto"/>
            <w:vAlign w:val="center"/>
          </w:tcPr>
          <w:p w14:paraId="5EC42411" w14:textId="77777777" w:rsidR="00051B00" w:rsidRPr="008461D6" w:rsidRDefault="00051B00" w:rsidP="003C63E2">
            <w:pPr>
              <w:autoSpaceDE w:val="0"/>
              <w:autoSpaceDN w:val="0"/>
              <w:ind w:right="142"/>
              <w:jc w:val="center"/>
              <w:rPr>
                <w:rFonts w:cs="Arial"/>
              </w:rPr>
            </w:pPr>
            <w:r w:rsidRPr="008461D6">
              <w:rPr>
                <w:rFonts w:cs="Arial"/>
                <w:b/>
              </w:rPr>
              <w:t>PEC/PNEC</w:t>
            </w:r>
          </w:p>
        </w:tc>
        <w:tc>
          <w:tcPr>
            <w:tcW w:w="1691" w:type="pct"/>
            <w:vAlign w:val="center"/>
          </w:tcPr>
          <w:p w14:paraId="25A886AE" w14:textId="77777777" w:rsidR="00051B00" w:rsidRPr="008461D6" w:rsidRDefault="00051B00" w:rsidP="003C63E2">
            <w:pPr>
              <w:autoSpaceDE w:val="0"/>
              <w:autoSpaceDN w:val="0"/>
              <w:ind w:right="142"/>
              <w:jc w:val="center"/>
              <w:rPr>
                <w:rFonts w:cs="Arial"/>
                <w:b/>
              </w:rPr>
            </w:pPr>
            <w:r w:rsidRPr="008461D6">
              <w:rPr>
                <w:rFonts w:cs="Arial"/>
                <w:b/>
              </w:rPr>
              <w:t>PEC/PNEC</w:t>
            </w:r>
          </w:p>
        </w:tc>
      </w:tr>
      <w:tr w:rsidR="00051B00" w:rsidRPr="008461D6" w14:paraId="322A05E6" w14:textId="77777777" w:rsidTr="003C63E2">
        <w:trPr>
          <w:trHeight w:val="283"/>
        </w:trPr>
        <w:tc>
          <w:tcPr>
            <w:tcW w:w="1324" w:type="pct"/>
            <w:shd w:val="clear" w:color="auto" w:fill="auto"/>
            <w:vAlign w:val="center"/>
          </w:tcPr>
          <w:p w14:paraId="32A9358A" w14:textId="77777777" w:rsidR="00051B00" w:rsidRPr="008461D6" w:rsidRDefault="00051B00" w:rsidP="003C63E2">
            <w:pPr>
              <w:autoSpaceDE w:val="0"/>
              <w:autoSpaceDN w:val="0"/>
              <w:rPr>
                <w:rFonts w:cs="Arial"/>
              </w:rPr>
            </w:pPr>
            <w:r w:rsidRPr="008461D6">
              <w:rPr>
                <w:rFonts w:cs="Arial"/>
              </w:rPr>
              <w:t>Propiconazole</w:t>
            </w:r>
          </w:p>
        </w:tc>
        <w:tc>
          <w:tcPr>
            <w:tcW w:w="1985" w:type="pct"/>
            <w:shd w:val="clear" w:color="auto" w:fill="auto"/>
            <w:vAlign w:val="center"/>
          </w:tcPr>
          <w:p w14:paraId="2077AFF3" w14:textId="77777777" w:rsidR="00051B00" w:rsidRPr="008461D6" w:rsidRDefault="00051B00" w:rsidP="003C63E2">
            <w:pPr>
              <w:jc w:val="center"/>
              <w:rPr>
                <w:rFonts w:cs="Arial"/>
              </w:rPr>
            </w:pPr>
            <w:r w:rsidRPr="008461D6">
              <w:rPr>
                <w:rFonts w:cs="Arial"/>
              </w:rPr>
              <w:t>3.09E-01</w:t>
            </w:r>
          </w:p>
        </w:tc>
        <w:tc>
          <w:tcPr>
            <w:tcW w:w="1691" w:type="pct"/>
            <w:vAlign w:val="center"/>
          </w:tcPr>
          <w:p w14:paraId="2AA5B553" w14:textId="77777777" w:rsidR="00051B00" w:rsidRPr="008461D6" w:rsidRDefault="00051B00" w:rsidP="003C63E2">
            <w:pPr>
              <w:jc w:val="center"/>
              <w:rPr>
                <w:rFonts w:cs="Arial"/>
              </w:rPr>
            </w:pPr>
            <w:r w:rsidRPr="008461D6">
              <w:rPr>
                <w:rFonts w:cs="Arial"/>
              </w:rPr>
              <w:t>9.87E-02</w:t>
            </w:r>
          </w:p>
        </w:tc>
      </w:tr>
      <w:tr w:rsidR="00051B00" w:rsidRPr="008461D6" w14:paraId="6B1A44F9" w14:textId="77777777" w:rsidTr="003C63E2">
        <w:trPr>
          <w:trHeight w:val="283"/>
        </w:trPr>
        <w:tc>
          <w:tcPr>
            <w:tcW w:w="1324" w:type="pct"/>
            <w:shd w:val="clear" w:color="auto" w:fill="auto"/>
            <w:vAlign w:val="center"/>
          </w:tcPr>
          <w:p w14:paraId="11310CBE" w14:textId="77777777" w:rsidR="00051B00" w:rsidRPr="008461D6" w:rsidRDefault="00051B00" w:rsidP="003C63E2">
            <w:pPr>
              <w:autoSpaceDE w:val="0"/>
              <w:autoSpaceDN w:val="0"/>
              <w:rPr>
                <w:rFonts w:cs="Arial"/>
              </w:rPr>
            </w:pPr>
            <w:r w:rsidRPr="008461D6">
              <w:rPr>
                <w:rFonts w:cs="Arial"/>
              </w:rPr>
              <w:t>Tebuconazole</w:t>
            </w:r>
          </w:p>
        </w:tc>
        <w:tc>
          <w:tcPr>
            <w:tcW w:w="1985" w:type="pct"/>
            <w:shd w:val="clear" w:color="auto" w:fill="auto"/>
            <w:vAlign w:val="center"/>
          </w:tcPr>
          <w:p w14:paraId="21C293BE" w14:textId="77777777" w:rsidR="00051B00" w:rsidRPr="008461D6" w:rsidRDefault="00051B00" w:rsidP="003C63E2">
            <w:pPr>
              <w:jc w:val="center"/>
              <w:rPr>
                <w:rFonts w:cs="Arial"/>
              </w:rPr>
            </w:pPr>
            <w:r w:rsidRPr="008461D6">
              <w:rPr>
                <w:rFonts w:cs="Arial"/>
              </w:rPr>
              <w:t>1.18E-01</w:t>
            </w:r>
          </w:p>
        </w:tc>
        <w:tc>
          <w:tcPr>
            <w:tcW w:w="1691" w:type="pct"/>
            <w:vAlign w:val="center"/>
          </w:tcPr>
          <w:p w14:paraId="40AA94C6" w14:textId="77777777" w:rsidR="00051B00" w:rsidRPr="008461D6" w:rsidRDefault="00051B00" w:rsidP="003C63E2">
            <w:pPr>
              <w:jc w:val="center"/>
              <w:rPr>
                <w:rFonts w:cs="Arial"/>
              </w:rPr>
            </w:pPr>
            <w:r w:rsidRPr="008461D6">
              <w:rPr>
                <w:rFonts w:cs="Arial"/>
              </w:rPr>
              <w:t>3.30E-02</w:t>
            </w:r>
          </w:p>
        </w:tc>
      </w:tr>
      <w:tr w:rsidR="00051B00" w:rsidRPr="008461D6" w14:paraId="6BEFC7B1" w14:textId="77777777" w:rsidTr="003C63E2">
        <w:trPr>
          <w:trHeight w:val="283"/>
        </w:trPr>
        <w:tc>
          <w:tcPr>
            <w:tcW w:w="1324" w:type="pct"/>
            <w:shd w:val="clear" w:color="auto" w:fill="auto"/>
            <w:vAlign w:val="center"/>
          </w:tcPr>
          <w:p w14:paraId="69D4E483" w14:textId="77777777" w:rsidR="00051B00" w:rsidRPr="008461D6" w:rsidRDefault="00051B00" w:rsidP="003C63E2">
            <w:pPr>
              <w:autoSpaceDE w:val="0"/>
              <w:autoSpaceDN w:val="0"/>
              <w:rPr>
                <w:rFonts w:cs="Arial"/>
              </w:rPr>
            </w:pPr>
            <w:r w:rsidRPr="008461D6">
              <w:rPr>
                <w:rFonts w:cs="Arial"/>
              </w:rPr>
              <w:t>Cypermethrin</w:t>
            </w:r>
          </w:p>
        </w:tc>
        <w:tc>
          <w:tcPr>
            <w:tcW w:w="1985" w:type="pct"/>
            <w:shd w:val="clear" w:color="auto" w:fill="auto"/>
            <w:vAlign w:val="center"/>
          </w:tcPr>
          <w:p w14:paraId="274F70B3" w14:textId="77777777" w:rsidR="00051B00" w:rsidRPr="008461D6" w:rsidRDefault="00051B00" w:rsidP="003C63E2">
            <w:pPr>
              <w:jc w:val="center"/>
              <w:rPr>
                <w:rFonts w:cs="Arial"/>
              </w:rPr>
            </w:pPr>
            <w:r w:rsidRPr="008461D6">
              <w:rPr>
                <w:rFonts w:cs="Arial"/>
              </w:rPr>
              <w:t>1.47E-03</w:t>
            </w:r>
          </w:p>
        </w:tc>
        <w:tc>
          <w:tcPr>
            <w:tcW w:w="1691" w:type="pct"/>
            <w:vAlign w:val="center"/>
          </w:tcPr>
          <w:p w14:paraId="2DA34737" w14:textId="77777777" w:rsidR="00051B00" w:rsidRPr="008461D6" w:rsidRDefault="00051B00" w:rsidP="003C63E2">
            <w:pPr>
              <w:jc w:val="center"/>
              <w:rPr>
                <w:rFonts w:cs="Arial"/>
              </w:rPr>
            </w:pPr>
            <w:r w:rsidRPr="008461D6">
              <w:rPr>
                <w:rFonts w:cs="Arial"/>
              </w:rPr>
              <w:t>1.10E-03</w:t>
            </w:r>
          </w:p>
        </w:tc>
      </w:tr>
      <w:tr w:rsidR="00051B00" w:rsidRPr="008461D6" w14:paraId="573E6E91" w14:textId="77777777" w:rsidTr="003C63E2">
        <w:trPr>
          <w:trHeight w:val="283"/>
        </w:trPr>
        <w:tc>
          <w:tcPr>
            <w:tcW w:w="1324" w:type="pct"/>
            <w:shd w:val="clear" w:color="auto" w:fill="auto"/>
            <w:vAlign w:val="center"/>
          </w:tcPr>
          <w:p w14:paraId="68CCD2C6" w14:textId="77777777" w:rsidR="00051B00" w:rsidRPr="008461D6" w:rsidRDefault="00051B00" w:rsidP="003C63E2">
            <w:pPr>
              <w:autoSpaceDE w:val="0"/>
              <w:autoSpaceDN w:val="0"/>
              <w:rPr>
                <w:rFonts w:cs="Arial"/>
              </w:rPr>
            </w:pPr>
            <w:r w:rsidRPr="008461D6">
              <w:rPr>
                <w:rFonts w:cs="Arial"/>
              </w:rPr>
              <w:t>IPBC</w:t>
            </w:r>
          </w:p>
        </w:tc>
        <w:tc>
          <w:tcPr>
            <w:tcW w:w="1985" w:type="pct"/>
            <w:shd w:val="clear" w:color="auto" w:fill="auto"/>
            <w:vAlign w:val="center"/>
          </w:tcPr>
          <w:p w14:paraId="14BEF157" w14:textId="77777777" w:rsidR="00051B00" w:rsidRPr="008461D6" w:rsidRDefault="00051B00" w:rsidP="003C63E2">
            <w:pPr>
              <w:jc w:val="center"/>
              <w:rPr>
                <w:rFonts w:cs="Arial"/>
              </w:rPr>
            </w:pPr>
            <w:r w:rsidRPr="008461D6">
              <w:rPr>
                <w:rFonts w:cs="Arial"/>
              </w:rPr>
              <w:t>6.32E-02</w:t>
            </w:r>
          </w:p>
        </w:tc>
        <w:tc>
          <w:tcPr>
            <w:tcW w:w="1691" w:type="pct"/>
            <w:vAlign w:val="center"/>
          </w:tcPr>
          <w:p w14:paraId="7C3D504C" w14:textId="77777777" w:rsidR="00051B00" w:rsidRPr="008461D6" w:rsidRDefault="00051B00" w:rsidP="003C63E2">
            <w:pPr>
              <w:jc w:val="center"/>
              <w:rPr>
                <w:rFonts w:cs="Arial"/>
              </w:rPr>
            </w:pPr>
            <w:r w:rsidRPr="008461D6">
              <w:rPr>
                <w:rFonts w:cs="Arial"/>
              </w:rPr>
              <w:t>1.07E-03</w:t>
            </w:r>
          </w:p>
        </w:tc>
      </w:tr>
      <w:tr w:rsidR="00051B00" w:rsidRPr="008461D6" w14:paraId="103AF7E3" w14:textId="77777777" w:rsidTr="003C63E2">
        <w:trPr>
          <w:trHeight w:val="283"/>
        </w:trPr>
        <w:tc>
          <w:tcPr>
            <w:tcW w:w="1324" w:type="pct"/>
            <w:shd w:val="clear" w:color="auto" w:fill="auto"/>
            <w:vAlign w:val="center"/>
          </w:tcPr>
          <w:p w14:paraId="11248D5E" w14:textId="77777777" w:rsidR="00051B00" w:rsidRPr="008461D6" w:rsidRDefault="00051B00" w:rsidP="003C63E2">
            <w:pPr>
              <w:autoSpaceDE w:val="0"/>
              <w:autoSpaceDN w:val="0"/>
              <w:rPr>
                <w:rFonts w:cs="Arial"/>
              </w:rPr>
            </w:pPr>
            <w:r w:rsidRPr="008461D6">
              <w:rPr>
                <w:rFonts w:cs="Arial"/>
              </w:rPr>
              <w:t>PBC</w:t>
            </w:r>
          </w:p>
        </w:tc>
        <w:tc>
          <w:tcPr>
            <w:tcW w:w="1985" w:type="pct"/>
            <w:shd w:val="clear" w:color="auto" w:fill="auto"/>
            <w:vAlign w:val="center"/>
          </w:tcPr>
          <w:p w14:paraId="424FF6B6" w14:textId="77777777" w:rsidR="00051B00" w:rsidRPr="008461D6" w:rsidRDefault="00051B00" w:rsidP="003C63E2">
            <w:pPr>
              <w:jc w:val="center"/>
              <w:rPr>
                <w:rFonts w:cs="Arial"/>
              </w:rPr>
            </w:pPr>
            <w:r w:rsidRPr="008461D6">
              <w:rPr>
                <w:rFonts w:cs="Arial"/>
              </w:rPr>
              <w:t>3.00E-02</w:t>
            </w:r>
          </w:p>
        </w:tc>
        <w:tc>
          <w:tcPr>
            <w:tcW w:w="1691" w:type="pct"/>
            <w:vAlign w:val="center"/>
          </w:tcPr>
          <w:p w14:paraId="10B87A5D" w14:textId="77777777" w:rsidR="00051B00" w:rsidRPr="008461D6" w:rsidRDefault="00051B00" w:rsidP="003C63E2">
            <w:pPr>
              <w:jc w:val="center"/>
              <w:rPr>
                <w:rFonts w:cs="Arial"/>
              </w:rPr>
            </w:pPr>
            <w:r w:rsidRPr="008461D6">
              <w:rPr>
                <w:rFonts w:cs="Arial"/>
              </w:rPr>
              <w:t>9.53E-04</w:t>
            </w:r>
          </w:p>
        </w:tc>
      </w:tr>
      <w:tr w:rsidR="00051B00" w:rsidRPr="008461D6" w14:paraId="1301F164" w14:textId="77777777" w:rsidTr="003C63E2">
        <w:trPr>
          <w:trHeight w:val="283"/>
        </w:trPr>
        <w:tc>
          <w:tcPr>
            <w:tcW w:w="1324" w:type="pct"/>
            <w:shd w:val="clear" w:color="auto" w:fill="auto"/>
            <w:vAlign w:val="center"/>
          </w:tcPr>
          <w:p w14:paraId="4144787C" w14:textId="77777777" w:rsidR="00051B00" w:rsidRPr="008461D6" w:rsidRDefault="00051B00" w:rsidP="003C63E2">
            <w:pPr>
              <w:autoSpaceDE w:val="0"/>
              <w:autoSpaceDN w:val="0"/>
              <w:rPr>
                <w:rFonts w:cs="Arial"/>
              </w:rPr>
            </w:pPr>
            <w:r w:rsidRPr="008461D6">
              <w:rPr>
                <w:rFonts w:cs="Arial"/>
              </w:rPr>
              <w:t>1,2,4-triazole</w:t>
            </w:r>
          </w:p>
        </w:tc>
        <w:tc>
          <w:tcPr>
            <w:tcW w:w="1985" w:type="pct"/>
            <w:shd w:val="clear" w:color="auto" w:fill="auto"/>
            <w:vAlign w:val="center"/>
          </w:tcPr>
          <w:p w14:paraId="7ACF0FA6" w14:textId="77777777" w:rsidR="00051B00" w:rsidRPr="008461D6" w:rsidRDefault="00051B00" w:rsidP="003C63E2">
            <w:pPr>
              <w:jc w:val="center"/>
              <w:rPr>
                <w:rFonts w:cs="Arial"/>
              </w:rPr>
            </w:pPr>
            <w:r w:rsidRPr="008461D6">
              <w:rPr>
                <w:rFonts w:cs="Arial"/>
              </w:rPr>
              <w:t>3.64E-01</w:t>
            </w:r>
          </w:p>
        </w:tc>
        <w:tc>
          <w:tcPr>
            <w:tcW w:w="1691" w:type="pct"/>
            <w:vAlign w:val="center"/>
          </w:tcPr>
          <w:p w14:paraId="74985501" w14:textId="77777777" w:rsidR="00051B00" w:rsidRPr="008461D6" w:rsidRDefault="00051B00" w:rsidP="003C63E2">
            <w:pPr>
              <w:jc w:val="center"/>
              <w:rPr>
                <w:rFonts w:cs="Arial"/>
              </w:rPr>
            </w:pPr>
            <w:r w:rsidRPr="008461D6">
              <w:rPr>
                <w:rFonts w:cs="Arial"/>
              </w:rPr>
              <w:t>1.58E-01</w:t>
            </w:r>
          </w:p>
        </w:tc>
      </w:tr>
      <w:tr w:rsidR="00051B00" w:rsidRPr="008461D6" w14:paraId="21FB1E0F" w14:textId="77777777" w:rsidTr="003C63E2">
        <w:trPr>
          <w:trHeight w:val="283"/>
        </w:trPr>
        <w:tc>
          <w:tcPr>
            <w:tcW w:w="1324" w:type="pct"/>
            <w:shd w:val="clear" w:color="auto" w:fill="auto"/>
            <w:vAlign w:val="center"/>
          </w:tcPr>
          <w:p w14:paraId="4C963DB4" w14:textId="77777777" w:rsidR="00051B00" w:rsidRPr="008461D6" w:rsidRDefault="00051B00" w:rsidP="003C63E2">
            <w:pPr>
              <w:autoSpaceDE w:val="0"/>
              <w:autoSpaceDN w:val="0"/>
              <w:rPr>
                <w:rFonts w:cs="Arial"/>
              </w:rPr>
            </w:pPr>
            <w:r w:rsidRPr="008461D6">
              <w:rPr>
                <w:rFonts w:cs="Arial"/>
                <w:b/>
                <w:lang w:eastAsia="en-GB"/>
              </w:rPr>
              <w:t>∑PEC/ PNEC*</w:t>
            </w:r>
          </w:p>
        </w:tc>
        <w:tc>
          <w:tcPr>
            <w:tcW w:w="1985" w:type="pct"/>
            <w:shd w:val="clear" w:color="auto" w:fill="auto"/>
            <w:vAlign w:val="center"/>
          </w:tcPr>
          <w:p w14:paraId="3AC9FAF5" w14:textId="77777777" w:rsidR="00051B00" w:rsidRPr="008461D6" w:rsidRDefault="00051B00" w:rsidP="003C63E2">
            <w:pPr>
              <w:jc w:val="center"/>
              <w:rPr>
                <w:rFonts w:cs="Arial"/>
              </w:rPr>
            </w:pPr>
            <w:r w:rsidRPr="008461D6">
              <w:rPr>
                <w:rFonts w:cs="Arial"/>
              </w:rPr>
              <w:t>4.91E-01</w:t>
            </w:r>
          </w:p>
        </w:tc>
        <w:tc>
          <w:tcPr>
            <w:tcW w:w="1691" w:type="pct"/>
            <w:vAlign w:val="center"/>
          </w:tcPr>
          <w:p w14:paraId="71AD574D" w14:textId="77777777" w:rsidR="00051B00" w:rsidRPr="008461D6" w:rsidRDefault="00051B00" w:rsidP="003C63E2">
            <w:pPr>
              <w:jc w:val="center"/>
              <w:rPr>
                <w:rFonts w:cs="Arial"/>
              </w:rPr>
            </w:pPr>
            <w:r w:rsidRPr="008461D6">
              <w:rPr>
                <w:rFonts w:cs="Arial"/>
              </w:rPr>
              <w:t>1.34E-01</w:t>
            </w:r>
          </w:p>
        </w:tc>
      </w:tr>
    </w:tbl>
    <w:p w14:paraId="39BCED4E" w14:textId="77777777" w:rsidR="00051B00" w:rsidRPr="008461D6" w:rsidRDefault="00051B00" w:rsidP="00051B00">
      <w:pPr>
        <w:autoSpaceDE w:val="0"/>
        <w:autoSpaceDN w:val="0"/>
        <w:spacing w:line="276" w:lineRule="auto"/>
        <w:ind w:left="142"/>
        <w:jc w:val="both"/>
        <w:rPr>
          <w:rFonts w:cs="Arial"/>
          <w:lang w:eastAsia="en-GB"/>
        </w:rPr>
      </w:pPr>
      <w:r w:rsidRPr="008461D6">
        <w:rPr>
          <w:rFonts w:cs="Arial"/>
          <w:lang w:eastAsia="en-GB"/>
        </w:rPr>
        <w:t>* Sum of the ratios for the active substances</w:t>
      </w:r>
    </w:p>
    <w:p w14:paraId="1FE8AA98" w14:textId="77777777" w:rsidR="00051B00" w:rsidRPr="008461D6" w:rsidRDefault="00051B00" w:rsidP="00051B00">
      <w:pPr>
        <w:autoSpaceDE w:val="0"/>
        <w:autoSpaceDN w:val="0"/>
        <w:spacing w:before="240" w:line="276" w:lineRule="auto"/>
        <w:jc w:val="both"/>
        <w:rPr>
          <w:rFonts w:cs="Arial"/>
          <w:lang w:eastAsia="en-GB"/>
        </w:rPr>
      </w:pPr>
      <w:r w:rsidRPr="008461D6">
        <w:rPr>
          <w:rFonts w:cs="Arial"/>
          <w:lang w:eastAsia="en-GB"/>
        </w:rPr>
        <w:t xml:space="preserve">Considering that calculated </w:t>
      </w:r>
      <w:r w:rsidRPr="008461D6">
        <w:rPr>
          <w:rFonts w:cs="Arial"/>
          <w:b/>
          <w:lang w:eastAsia="en-GB"/>
        </w:rPr>
        <w:t>∑</w:t>
      </w:r>
      <w:r w:rsidRPr="008461D6">
        <w:rPr>
          <w:rFonts w:cs="Arial"/>
          <w:lang w:eastAsia="en-GB"/>
        </w:rPr>
        <w:t>PEC/PNEC ratio for terrestrial compartment is above 1 only in TIME 1 for the house scenario, the risks are considered acceptable during the service life of treated wood.</w:t>
      </w:r>
    </w:p>
    <w:p w14:paraId="3BE55A38" w14:textId="77777777" w:rsidR="00051B00" w:rsidRPr="00FD1DE7" w:rsidRDefault="00051B00" w:rsidP="00051B00">
      <w:pPr>
        <w:pStyle w:val="Lgende"/>
        <w:keepNext/>
        <w:spacing w:before="480" w:after="240"/>
        <w:rPr>
          <w:rFonts w:ascii="Verdana" w:hAnsi="Verdana"/>
          <w:u w:val="single"/>
        </w:rPr>
      </w:pPr>
      <w:r w:rsidRPr="00FD1DE7">
        <w:rPr>
          <w:rFonts w:ascii="Verdana" w:hAnsi="Verdana"/>
          <w:u w:val="single"/>
        </w:rPr>
        <w:t>Indirect emissions via the STP during serfice lif of treated wood - Noise barrier scenario</w:t>
      </w:r>
    </w:p>
    <w:p w14:paraId="68C2D761" w14:textId="77777777" w:rsidR="00051B00" w:rsidRPr="008461D6" w:rsidRDefault="00051B00" w:rsidP="00051B00">
      <w:pPr>
        <w:autoSpaceDE w:val="0"/>
        <w:autoSpaceDN w:val="0"/>
        <w:spacing w:before="120" w:after="240" w:line="276" w:lineRule="auto"/>
        <w:jc w:val="both"/>
        <w:rPr>
          <w:rFonts w:cs="Arial"/>
          <w:lang w:eastAsia="en-GB"/>
        </w:rPr>
      </w:pPr>
      <w:r w:rsidRPr="008461D6">
        <w:rPr>
          <w:rFonts w:cs="Arial"/>
          <w:lang w:eastAsia="en-GB"/>
        </w:rPr>
        <w:t>Concerning the service-life of treated wood, the risk characterisation for indirect releases via STP (</w:t>
      </w:r>
      <w:r w:rsidRPr="008461D6">
        <w:rPr>
          <w:rFonts w:cs="Arial"/>
          <w:i/>
          <w:lang w:eastAsia="en-GB"/>
        </w:rPr>
        <w:t>i.e.</w:t>
      </w:r>
      <w:r w:rsidRPr="008461D6">
        <w:rPr>
          <w:rFonts w:cs="Arial"/>
          <w:lang w:eastAsia="en-GB"/>
        </w:rPr>
        <w:t xml:space="preserve"> spreading of STP sludge on soil) to the terrestrial compartment has been performed considering PEC calculated for the noise barrier scenario of the PT08-ESD, and compared to PNEC</w:t>
      </w:r>
      <w:r w:rsidRPr="008461D6">
        <w:rPr>
          <w:rFonts w:cs="Arial"/>
          <w:vertAlign w:val="subscript"/>
          <w:lang w:eastAsia="en-GB"/>
        </w:rPr>
        <w:t>soil</w:t>
      </w:r>
      <w:r w:rsidRPr="008461D6">
        <w:rPr>
          <w:rFonts w:cs="Arial"/>
          <w:lang w:eastAsia="en-GB"/>
        </w:rPr>
        <w:t xml:space="preserve"> of each active substance for the service life of the treated wood.</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827"/>
        <w:gridCol w:w="3260"/>
      </w:tblGrid>
      <w:tr w:rsidR="00051B00" w:rsidRPr="008461D6" w14:paraId="0B3BEAF8" w14:textId="77777777" w:rsidTr="003C63E2">
        <w:trPr>
          <w:trHeight w:val="340"/>
        </w:trPr>
        <w:tc>
          <w:tcPr>
            <w:tcW w:w="5000" w:type="pct"/>
            <w:gridSpan w:val="3"/>
            <w:shd w:val="clear" w:color="auto" w:fill="auto"/>
            <w:vAlign w:val="center"/>
          </w:tcPr>
          <w:p w14:paraId="15CD978E" w14:textId="77777777" w:rsidR="00051B00" w:rsidRPr="008461D6" w:rsidRDefault="00051B00" w:rsidP="003C63E2">
            <w:pPr>
              <w:autoSpaceDE w:val="0"/>
              <w:autoSpaceDN w:val="0"/>
              <w:ind w:right="142"/>
              <w:jc w:val="center"/>
              <w:rPr>
                <w:rFonts w:cs="Arial"/>
                <w:b/>
              </w:rPr>
            </w:pPr>
            <w:r w:rsidRPr="008461D6">
              <w:rPr>
                <w:rFonts w:cs="Arial"/>
                <w:b/>
                <w:bCs/>
                <w:iCs/>
              </w:rPr>
              <w:t>Wood-in-service – Noise barrier- Treated wood in service only</w:t>
            </w:r>
          </w:p>
        </w:tc>
      </w:tr>
      <w:tr w:rsidR="00051B00" w:rsidRPr="008461D6" w14:paraId="629939B5" w14:textId="77777777" w:rsidTr="003C63E2">
        <w:trPr>
          <w:trHeight w:val="283"/>
        </w:trPr>
        <w:tc>
          <w:tcPr>
            <w:tcW w:w="1324" w:type="pct"/>
            <w:vMerge w:val="restart"/>
            <w:shd w:val="clear" w:color="auto" w:fill="auto"/>
            <w:vAlign w:val="center"/>
          </w:tcPr>
          <w:p w14:paraId="14B1F168" w14:textId="77777777" w:rsidR="00051B00" w:rsidRPr="008461D6" w:rsidRDefault="00051B00" w:rsidP="003C63E2">
            <w:pPr>
              <w:autoSpaceDE w:val="0"/>
              <w:autoSpaceDN w:val="0"/>
              <w:ind w:right="142"/>
              <w:jc w:val="center"/>
              <w:rPr>
                <w:rFonts w:cs="Arial"/>
                <w:b/>
              </w:rPr>
            </w:pPr>
            <w:r w:rsidRPr="008461D6">
              <w:rPr>
                <w:rFonts w:cs="Arial"/>
                <w:b/>
              </w:rPr>
              <w:t>SOIL (via STP)</w:t>
            </w:r>
          </w:p>
        </w:tc>
        <w:tc>
          <w:tcPr>
            <w:tcW w:w="1985" w:type="pct"/>
            <w:shd w:val="clear" w:color="auto" w:fill="auto"/>
            <w:vAlign w:val="center"/>
          </w:tcPr>
          <w:p w14:paraId="0986D6EF" w14:textId="77777777" w:rsidR="00051B00" w:rsidRPr="008461D6" w:rsidRDefault="00051B00" w:rsidP="003C63E2">
            <w:pPr>
              <w:autoSpaceDE w:val="0"/>
              <w:autoSpaceDN w:val="0"/>
              <w:ind w:right="142"/>
              <w:jc w:val="center"/>
              <w:rPr>
                <w:rFonts w:cs="Arial"/>
                <w:b/>
              </w:rPr>
            </w:pPr>
            <w:r w:rsidRPr="008461D6">
              <w:rPr>
                <w:rFonts w:cs="Arial"/>
                <w:b/>
              </w:rPr>
              <w:t>TIME 1</w:t>
            </w:r>
          </w:p>
        </w:tc>
        <w:tc>
          <w:tcPr>
            <w:tcW w:w="1691" w:type="pct"/>
            <w:shd w:val="clear" w:color="auto" w:fill="auto"/>
            <w:vAlign w:val="center"/>
          </w:tcPr>
          <w:p w14:paraId="14F0527D" w14:textId="77777777" w:rsidR="00051B00" w:rsidRPr="008461D6" w:rsidRDefault="00051B00" w:rsidP="003C63E2">
            <w:pPr>
              <w:autoSpaceDE w:val="0"/>
              <w:autoSpaceDN w:val="0"/>
              <w:ind w:right="142"/>
              <w:jc w:val="center"/>
              <w:rPr>
                <w:rFonts w:cs="Arial"/>
                <w:b/>
              </w:rPr>
            </w:pPr>
            <w:r w:rsidRPr="008461D6">
              <w:rPr>
                <w:rFonts w:cs="Arial"/>
                <w:b/>
              </w:rPr>
              <w:t>TIME 2</w:t>
            </w:r>
          </w:p>
        </w:tc>
      </w:tr>
      <w:tr w:rsidR="00051B00" w:rsidRPr="008461D6" w14:paraId="64185627" w14:textId="77777777" w:rsidTr="003C63E2">
        <w:trPr>
          <w:trHeight w:val="283"/>
        </w:trPr>
        <w:tc>
          <w:tcPr>
            <w:tcW w:w="1324" w:type="pct"/>
            <w:vMerge/>
            <w:shd w:val="clear" w:color="auto" w:fill="auto"/>
            <w:vAlign w:val="center"/>
          </w:tcPr>
          <w:p w14:paraId="2B47CCB7" w14:textId="77777777" w:rsidR="00051B00" w:rsidRPr="008461D6" w:rsidRDefault="00051B00" w:rsidP="003C63E2">
            <w:pPr>
              <w:autoSpaceDE w:val="0"/>
              <w:autoSpaceDN w:val="0"/>
              <w:ind w:right="142"/>
              <w:rPr>
                <w:rFonts w:cs="Arial"/>
              </w:rPr>
            </w:pPr>
          </w:p>
        </w:tc>
        <w:tc>
          <w:tcPr>
            <w:tcW w:w="1985" w:type="pct"/>
            <w:shd w:val="clear" w:color="auto" w:fill="auto"/>
            <w:vAlign w:val="center"/>
          </w:tcPr>
          <w:p w14:paraId="7C855AE6" w14:textId="77777777" w:rsidR="00051B00" w:rsidRPr="008461D6" w:rsidRDefault="00051B00" w:rsidP="003C63E2">
            <w:pPr>
              <w:autoSpaceDE w:val="0"/>
              <w:autoSpaceDN w:val="0"/>
              <w:ind w:right="142"/>
              <w:jc w:val="center"/>
              <w:rPr>
                <w:rFonts w:cs="Arial"/>
              </w:rPr>
            </w:pPr>
            <w:r w:rsidRPr="008461D6">
              <w:rPr>
                <w:rFonts w:cs="Arial"/>
                <w:b/>
              </w:rPr>
              <w:t>PEC/PNEC</w:t>
            </w:r>
          </w:p>
        </w:tc>
        <w:tc>
          <w:tcPr>
            <w:tcW w:w="1691" w:type="pct"/>
            <w:shd w:val="clear" w:color="auto" w:fill="auto"/>
            <w:vAlign w:val="center"/>
          </w:tcPr>
          <w:p w14:paraId="22FD2244" w14:textId="77777777" w:rsidR="00051B00" w:rsidRPr="008461D6" w:rsidRDefault="00051B00" w:rsidP="003C63E2">
            <w:pPr>
              <w:autoSpaceDE w:val="0"/>
              <w:autoSpaceDN w:val="0"/>
              <w:ind w:right="142"/>
              <w:jc w:val="center"/>
              <w:rPr>
                <w:rFonts w:cs="Arial"/>
              </w:rPr>
            </w:pPr>
            <w:r w:rsidRPr="008461D6">
              <w:rPr>
                <w:rFonts w:cs="Arial"/>
                <w:b/>
              </w:rPr>
              <w:t>PEC/PNEC</w:t>
            </w:r>
          </w:p>
        </w:tc>
      </w:tr>
      <w:tr w:rsidR="00051B00" w:rsidRPr="008461D6" w14:paraId="0EF0CA56" w14:textId="77777777" w:rsidTr="003C63E2">
        <w:trPr>
          <w:trHeight w:val="283"/>
        </w:trPr>
        <w:tc>
          <w:tcPr>
            <w:tcW w:w="1324" w:type="pct"/>
            <w:shd w:val="clear" w:color="auto" w:fill="auto"/>
            <w:vAlign w:val="center"/>
          </w:tcPr>
          <w:p w14:paraId="14AE1300" w14:textId="77777777" w:rsidR="00051B00" w:rsidRPr="008461D6" w:rsidRDefault="00051B00" w:rsidP="003C63E2">
            <w:pPr>
              <w:jc w:val="center"/>
              <w:rPr>
                <w:rFonts w:cs="Arial"/>
              </w:rPr>
            </w:pPr>
            <w:r w:rsidRPr="008461D6">
              <w:rPr>
                <w:rFonts w:cs="Arial"/>
              </w:rPr>
              <w:t>Propiconazole</w:t>
            </w:r>
          </w:p>
        </w:tc>
        <w:tc>
          <w:tcPr>
            <w:tcW w:w="1985" w:type="pct"/>
            <w:shd w:val="clear" w:color="auto" w:fill="auto"/>
            <w:vAlign w:val="center"/>
          </w:tcPr>
          <w:p w14:paraId="751BB200" w14:textId="77777777" w:rsidR="00051B00" w:rsidRPr="008461D6" w:rsidRDefault="00051B00" w:rsidP="003C63E2">
            <w:pPr>
              <w:jc w:val="center"/>
              <w:rPr>
                <w:rFonts w:cs="Arial"/>
              </w:rPr>
            </w:pPr>
            <w:r w:rsidRPr="008461D6">
              <w:rPr>
                <w:rFonts w:cs="Arial"/>
              </w:rPr>
              <w:t>3.81E-03</w:t>
            </w:r>
          </w:p>
        </w:tc>
        <w:tc>
          <w:tcPr>
            <w:tcW w:w="1691" w:type="pct"/>
            <w:shd w:val="clear" w:color="auto" w:fill="auto"/>
            <w:vAlign w:val="center"/>
          </w:tcPr>
          <w:p w14:paraId="4288A362" w14:textId="77777777" w:rsidR="00051B00" w:rsidRPr="008461D6" w:rsidRDefault="00051B00" w:rsidP="003C63E2">
            <w:pPr>
              <w:jc w:val="center"/>
              <w:rPr>
                <w:rFonts w:cs="Arial"/>
              </w:rPr>
            </w:pPr>
            <w:r w:rsidRPr="008461D6">
              <w:rPr>
                <w:rFonts w:cs="Arial"/>
              </w:rPr>
              <w:t>1.26E-04</w:t>
            </w:r>
          </w:p>
        </w:tc>
      </w:tr>
      <w:tr w:rsidR="00051B00" w:rsidRPr="008461D6" w14:paraId="79DDEEA8" w14:textId="77777777" w:rsidTr="003C63E2">
        <w:trPr>
          <w:trHeight w:val="283"/>
        </w:trPr>
        <w:tc>
          <w:tcPr>
            <w:tcW w:w="1324" w:type="pct"/>
            <w:shd w:val="clear" w:color="auto" w:fill="auto"/>
            <w:vAlign w:val="center"/>
          </w:tcPr>
          <w:p w14:paraId="468EEFA7" w14:textId="77777777" w:rsidR="00051B00" w:rsidRPr="008461D6" w:rsidRDefault="00051B00" w:rsidP="003C63E2">
            <w:pPr>
              <w:jc w:val="center"/>
              <w:rPr>
                <w:rFonts w:cs="Arial"/>
              </w:rPr>
            </w:pPr>
            <w:r w:rsidRPr="008461D6">
              <w:rPr>
                <w:rFonts w:cs="Arial"/>
              </w:rPr>
              <w:t>Tebuconazole</w:t>
            </w:r>
          </w:p>
        </w:tc>
        <w:tc>
          <w:tcPr>
            <w:tcW w:w="1985" w:type="pct"/>
            <w:shd w:val="clear" w:color="auto" w:fill="auto"/>
            <w:vAlign w:val="center"/>
          </w:tcPr>
          <w:p w14:paraId="748CAC29" w14:textId="77777777" w:rsidR="00051B00" w:rsidRPr="008461D6" w:rsidRDefault="00051B00" w:rsidP="003C63E2">
            <w:pPr>
              <w:jc w:val="center"/>
              <w:rPr>
                <w:rFonts w:cs="Arial"/>
              </w:rPr>
            </w:pPr>
            <w:r w:rsidRPr="008461D6">
              <w:rPr>
                <w:rFonts w:cs="Arial"/>
              </w:rPr>
              <w:t>1.57E-03</w:t>
            </w:r>
          </w:p>
        </w:tc>
        <w:tc>
          <w:tcPr>
            <w:tcW w:w="1691" w:type="pct"/>
            <w:shd w:val="clear" w:color="auto" w:fill="auto"/>
            <w:vAlign w:val="center"/>
          </w:tcPr>
          <w:p w14:paraId="53B5A092" w14:textId="77777777" w:rsidR="00051B00" w:rsidRPr="008461D6" w:rsidRDefault="00051B00" w:rsidP="003C63E2">
            <w:pPr>
              <w:jc w:val="center"/>
              <w:rPr>
                <w:rFonts w:cs="Arial"/>
              </w:rPr>
            </w:pPr>
            <w:r w:rsidRPr="008461D6">
              <w:rPr>
                <w:rFonts w:cs="Arial"/>
              </w:rPr>
              <w:t>4.77E-05</w:t>
            </w:r>
          </w:p>
        </w:tc>
      </w:tr>
      <w:tr w:rsidR="00051B00" w:rsidRPr="008461D6" w14:paraId="788F7495" w14:textId="77777777" w:rsidTr="003C63E2">
        <w:trPr>
          <w:trHeight w:val="283"/>
        </w:trPr>
        <w:tc>
          <w:tcPr>
            <w:tcW w:w="1324" w:type="pct"/>
            <w:shd w:val="clear" w:color="auto" w:fill="auto"/>
            <w:vAlign w:val="center"/>
          </w:tcPr>
          <w:p w14:paraId="52199944" w14:textId="77777777" w:rsidR="00051B00" w:rsidRPr="008461D6" w:rsidRDefault="00051B00" w:rsidP="003C63E2">
            <w:pPr>
              <w:jc w:val="center"/>
              <w:rPr>
                <w:rFonts w:cs="Arial"/>
              </w:rPr>
            </w:pPr>
            <w:r w:rsidRPr="008461D6">
              <w:rPr>
                <w:rFonts w:cs="Arial"/>
              </w:rPr>
              <w:t>Cypermethrin</w:t>
            </w:r>
          </w:p>
        </w:tc>
        <w:tc>
          <w:tcPr>
            <w:tcW w:w="1985" w:type="pct"/>
            <w:shd w:val="clear" w:color="auto" w:fill="auto"/>
            <w:vAlign w:val="center"/>
          </w:tcPr>
          <w:p w14:paraId="3B19B7D2" w14:textId="77777777" w:rsidR="00051B00" w:rsidRPr="008461D6" w:rsidRDefault="00051B00" w:rsidP="003C63E2">
            <w:pPr>
              <w:jc w:val="center"/>
              <w:rPr>
                <w:rFonts w:cs="Arial"/>
              </w:rPr>
            </w:pPr>
            <w:r w:rsidRPr="008461D6">
              <w:rPr>
                <w:rFonts w:cs="Arial"/>
              </w:rPr>
              <w:t>1.37E-04</w:t>
            </w:r>
          </w:p>
        </w:tc>
        <w:tc>
          <w:tcPr>
            <w:tcW w:w="1691" w:type="pct"/>
            <w:shd w:val="clear" w:color="auto" w:fill="auto"/>
            <w:vAlign w:val="center"/>
          </w:tcPr>
          <w:p w14:paraId="64ADBF44" w14:textId="77777777" w:rsidR="00051B00" w:rsidRPr="008461D6" w:rsidRDefault="00051B00" w:rsidP="003C63E2">
            <w:pPr>
              <w:jc w:val="center"/>
              <w:rPr>
                <w:rFonts w:cs="Arial"/>
              </w:rPr>
            </w:pPr>
            <w:r w:rsidRPr="008461D6">
              <w:rPr>
                <w:rFonts w:cs="Arial"/>
              </w:rPr>
              <w:t>4.30E-05</w:t>
            </w:r>
          </w:p>
        </w:tc>
      </w:tr>
      <w:tr w:rsidR="00051B00" w:rsidRPr="008461D6" w14:paraId="306EBEDD" w14:textId="77777777" w:rsidTr="003C63E2">
        <w:trPr>
          <w:trHeight w:val="283"/>
        </w:trPr>
        <w:tc>
          <w:tcPr>
            <w:tcW w:w="1324" w:type="pct"/>
            <w:shd w:val="clear" w:color="auto" w:fill="auto"/>
            <w:vAlign w:val="center"/>
          </w:tcPr>
          <w:p w14:paraId="32787303" w14:textId="77777777" w:rsidR="00051B00" w:rsidRPr="008461D6" w:rsidRDefault="00051B00" w:rsidP="003C63E2">
            <w:pPr>
              <w:jc w:val="center"/>
              <w:rPr>
                <w:rFonts w:cs="Arial"/>
              </w:rPr>
            </w:pPr>
            <w:r w:rsidRPr="008461D6">
              <w:rPr>
                <w:rFonts w:cs="Arial"/>
              </w:rPr>
              <w:t>PBC</w:t>
            </w:r>
          </w:p>
        </w:tc>
        <w:tc>
          <w:tcPr>
            <w:tcW w:w="1985" w:type="pct"/>
            <w:shd w:val="clear" w:color="auto" w:fill="auto"/>
            <w:vAlign w:val="center"/>
          </w:tcPr>
          <w:p w14:paraId="51E10FBB" w14:textId="77777777" w:rsidR="00051B00" w:rsidRPr="008461D6" w:rsidRDefault="00051B00" w:rsidP="003C63E2">
            <w:pPr>
              <w:jc w:val="center"/>
              <w:rPr>
                <w:rFonts w:cs="Arial"/>
              </w:rPr>
            </w:pPr>
            <w:r w:rsidRPr="008461D6">
              <w:rPr>
                <w:rFonts w:cs="Arial"/>
              </w:rPr>
              <w:t>6.62E-05</w:t>
            </w:r>
          </w:p>
        </w:tc>
        <w:tc>
          <w:tcPr>
            <w:tcW w:w="1691" w:type="pct"/>
            <w:shd w:val="clear" w:color="auto" w:fill="auto"/>
            <w:vAlign w:val="center"/>
          </w:tcPr>
          <w:p w14:paraId="42256A60" w14:textId="77777777" w:rsidR="00051B00" w:rsidRPr="008461D6" w:rsidRDefault="00051B00" w:rsidP="003C63E2">
            <w:pPr>
              <w:jc w:val="center"/>
              <w:rPr>
                <w:rFonts w:cs="Arial"/>
              </w:rPr>
            </w:pPr>
            <w:r w:rsidRPr="008461D6">
              <w:rPr>
                <w:rFonts w:cs="Arial"/>
              </w:rPr>
              <w:t>1.10E-06</w:t>
            </w:r>
          </w:p>
        </w:tc>
      </w:tr>
      <w:tr w:rsidR="00051B00" w:rsidRPr="008461D6" w14:paraId="211B51D7" w14:textId="77777777" w:rsidTr="003C63E2">
        <w:trPr>
          <w:trHeight w:val="283"/>
        </w:trPr>
        <w:tc>
          <w:tcPr>
            <w:tcW w:w="1324" w:type="pct"/>
            <w:shd w:val="clear" w:color="auto" w:fill="auto"/>
            <w:vAlign w:val="center"/>
          </w:tcPr>
          <w:p w14:paraId="239D03E5" w14:textId="77777777" w:rsidR="00051B00" w:rsidRPr="008461D6" w:rsidRDefault="00051B00" w:rsidP="003C63E2">
            <w:pPr>
              <w:jc w:val="center"/>
              <w:rPr>
                <w:rFonts w:cs="Arial"/>
              </w:rPr>
            </w:pPr>
            <w:r w:rsidRPr="008461D6">
              <w:rPr>
                <w:rFonts w:cs="Arial"/>
              </w:rPr>
              <w:t>1,2,4-triazole</w:t>
            </w:r>
          </w:p>
        </w:tc>
        <w:tc>
          <w:tcPr>
            <w:tcW w:w="1985" w:type="pct"/>
            <w:shd w:val="clear" w:color="auto" w:fill="auto"/>
            <w:vAlign w:val="center"/>
          </w:tcPr>
          <w:p w14:paraId="59AB3956" w14:textId="77777777" w:rsidR="00051B00" w:rsidRPr="008461D6" w:rsidRDefault="00051B00" w:rsidP="003C63E2">
            <w:pPr>
              <w:jc w:val="center"/>
              <w:rPr>
                <w:rFonts w:cs="Arial"/>
              </w:rPr>
            </w:pPr>
            <w:r w:rsidRPr="008461D6">
              <w:rPr>
                <w:rFonts w:cs="Arial"/>
              </w:rPr>
              <w:t>4.68E-02</w:t>
            </w:r>
          </w:p>
        </w:tc>
        <w:tc>
          <w:tcPr>
            <w:tcW w:w="1691" w:type="pct"/>
            <w:shd w:val="clear" w:color="auto" w:fill="auto"/>
            <w:vAlign w:val="center"/>
          </w:tcPr>
          <w:p w14:paraId="18C38D95" w14:textId="77777777" w:rsidR="00051B00" w:rsidRPr="008461D6" w:rsidRDefault="00051B00" w:rsidP="003C63E2">
            <w:pPr>
              <w:jc w:val="center"/>
              <w:rPr>
                <w:rFonts w:cs="Arial"/>
              </w:rPr>
            </w:pPr>
            <w:r w:rsidRPr="008461D6">
              <w:rPr>
                <w:rFonts w:cs="Arial"/>
              </w:rPr>
              <w:t>1.54E-03</w:t>
            </w:r>
          </w:p>
        </w:tc>
      </w:tr>
      <w:tr w:rsidR="00051B00" w:rsidRPr="008461D6" w14:paraId="7BF3E91B" w14:textId="77777777" w:rsidTr="003C63E2">
        <w:trPr>
          <w:trHeight w:val="283"/>
        </w:trPr>
        <w:tc>
          <w:tcPr>
            <w:tcW w:w="1324" w:type="pct"/>
            <w:shd w:val="clear" w:color="auto" w:fill="auto"/>
            <w:vAlign w:val="center"/>
          </w:tcPr>
          <w:p w14:paraId="301F6E3D" w14:textId="77777777" w:rsidR="00051B00" w:rsidRPr="008461D6" w:rsidRDefault="00051B00" w:rsidP="003C63E2">
            <w:pPr>
              <w:jc w:val="center"/>
              <w:rPr>
                <w:rFonts w:cs="Arial"/>
                <w:b/>
              </w:rPr>
            </w:pPr>
            <w:r w:rsidRPr="008461D6">
              <w:rPr>
                <w:rFonts w:cs="Arial"/>
                <w:b/>
                <w:lang w:eastAsia="en-GB"/>
              </w:rPr>
              <w:t>∑</w:t>
            </w:r>
            <w:r w:rsidRPr="008461D6">
              <w:rPr>
                <w:rFonts w:cs="Arial"/>
                <w:b/>
              </w:rPr>
              <w:t>PEC/ PNEC*</w:t>
            </w:r>
          </w:p>
        </w:tc>
        <w:tc>
          <w:tcPr>
            <w:tcW w:w="1985" w:type="pct"/>
            <w:shd w:val="clear" w:color="auto" w:fill="auto"/>
            <w:vAlign w:val="center"/>
          </w:tcPr>
          <w:p w14:paraId="40D4D86D" w14:textId="77777777" w:rsidR="00051B00" w:rsidRPr="008461D6" w:rsidRDefault="00051B00" w:rsidP="003C63E2">
            <w:pPr>
              <w:jc w:val="center"/>
              <w:rPr>
                <w:rFonts w:cs="Arial"/>
              </w:rPr>
            </w:pPr>
            <w:r w:rsidRPr="008461D6">
              <w:rPr>
                <w:rFonts w:cs="Arial"/>
              </w:rPr>
              <w:t>5.58E-03</w:t>
            </w:r>
          </w:p>
        </w:tc>
        <w:tc>
          <w:tcPr>
            <w:tcW w:w="1691" w:type="pct"/>
            <w:shd w:val="clear" w:color="auto" w:fill="auto"/>
            <w:vAlign w:val="center"/>
          </w:tcPr>
          <w:p w14:paraId="407FA544" w14:textId="77777777" w:rsidR="00051B00" w:rsidRPr="008461D6" w:rsidRDefault="00051B00" w:rsidP="003C63E2">
            <w:pPr>
              <w:jc w:val="center"/>
              <w:rPr>
                <w:rFonts w:cs="Arial"/>
              </w:rPr>
            </w:pPr>
            <w:r w:rsidRPr="008461D6">
              <w:rPr>
                <w:rFonts w:cs="Arial"/>
              </w:rPr>
              <w:t>2.18E-04</w:t>
            </w:r>
          </w:p>
        </w:tc>
      </w:tr>
    </w:tbl>
    <w:p w14:paraId="5742B4FB" w14:textId="77777777" w:rsidR="00051B00" w:rsidRPr="008461D6" w:rsidRDefault="00051B00" w:rsidP="00051B00">
      <w:pPr>
        <w:autoSpaceDE w:val="0"/>
        <w:autoSpaceDN w:val="0"/>
        <w:spacing w:line="276" w:lineRule="auto"/>
        <w:ind w:left="142"/>
        <w:jc w:val="both"/>
        <w:rPr>
          <w:rFonts w:cs="Arial"/>
          <w:lang w:eastAsia="en-GB"/>
        </w:rPr>
      </w:pPr>
      <w:r w:rsidRPr="008461D6">
        <w:rPr>
          <w:rFonts w:cs="Arial"/>
          <w:lang w:eastAsia="en-GB"/>
        </w:rPr>
        <w:t>* Sum of the ratios for the actives substances</w:t>
      </w:r>
    </w:p>
    <w:p w14:paraId="3525EAE9" w14:textId="77777777" w:rsidR="00051B00" w:rsidRPr="008461D6" w:rsidRDefault="00051B00" w:rsidP="00051B00">
      <w:pPr>
        <w:autoSpaceDE w:val="0"/>
        <w:autoSpaceDN w:val="0"/>
        <w:spacing w:before="360" w:line="276" w:lineRule="auto"/>
        <w:jc w:val="both"/>
        <w:rPr>
          <w:rFonts w:cs="Arial"/>
          <w:lang w:eastAsia="en-GB"/>
        </w:rPr>
      </w:pPr>
      <w:r w:rsidRPr="008461D6">
        <w:rPr>
          <w:rFonts w:cs="Arial"/>
          <w:lang w:eastAsia="en-GB"/>
        </w:rPr>
        <w:t xml:space="preserve">Considering that all PEC/PNEC ratios for terrestrial compartment are below 1, the risk for the terrestrial compartment is considered acceptable during the service life of treated wood following indirect emissions </w:t>
      </w:r>
      <w:r w:rsidRPr="008461D6">
        <w:rPr>
          <w:rFonts w:cs="Arial"/>
          <w:i/>
          <w:lang w:eastAsia="en-GB"/>
        </w:rPr>
        <w:t>via</w:t>
      </w:r>
      <w:r w:rsidRPr="008461D6">
        <w:rPr>
          <w:rFonts w:cs="Arial"/>
          <w:lang w:eastAsia="en-GB"/>
        </w:rPr>
        <w:t xml:space="preserve"> the STP.</w:t>
      </w:r>
    </w:p>
    <w:p w14:paraId="0AB1AB70" w14:textId="77777777" w:rsidR="00051B00" w:rsidRPr="008461D6" w:rsidRDefault="00051B00" w:rsidP="00051B00">
      <w:pPr>
        <w:autoSpaceDE w:val="0"/>
        <w:autoSpaceDN w:val="0"/>
        <w:spacing w:before="240" w:after="240" w:line="276" w:lineRule="auto"/>
        <w:jc w:val="both"/>
        <w:rPr>
          <w:rFonts w:cs="Arial"/>
          <w:b/>
          <w:u w:val="single"/>
        </w:rPr>
      </w:pPr>
      <w:r w:rsidRPr="008461D6">
        <w:rPr>
          <w:rFonts w:cs="Arial"/>
          <w:b/>
          <w:u w:val="single"/>
        </w:rPr>
        <w:t>Terrestrial risk characterisation for Iodine</w:t>
      </w:r>
    </w:p>
    <w:p w14:paraId="5D0AA367" w14:textId="77777777" w:rsidR="00051B00" w:rsidRPr="008461D6" w:rsidRDefault="00051B00" w:rsidP="00051B00">
      <w:pPr>
        <w:spacing w:before="360" w:after="120"/>
        <w:ind w:left="709"/>
        <w:jc w:val="both"/>
        <w:rPr>
          <w:rFonts w:cs="Arial"/>
        </w:rPr>
      </w:pPr>
      <w:r w:rsidRPr="008461D6">
        <w:rPr>
          <w:rFonts w:cs="Arial"/>
        </w:rPr>
        <w:t>Background level in soil = 0.565-22.6 mg.kg</w:t>
      </w:r>
      <w:r w:rsidRPr="008461D6">
        <w:rPr>
          <w:rFonts w:cs="Arial"/>
          <w:vertAlign w:val="subscript"/>
        </w:rPr>
        <w:t>wwt</w:t>
      </w:r>
      <w:r w:rsidRPr="008461D6">
        <w:rPr>
          <w:rFonts w:cs="Arial"/>
          <w:vertAlign w:val="superscript"/>
        </w:rPr>
        <w:t>-1</w:t>
      </w:r>
    </w:p>
    <w:tbl>
      <w:tblPr>
        <w:tblStyle w:val="Grilledutableau"/>
        <w:tblW w:w="8647" w:type="dxa"/>
        <w:tblInd w:w="817" w:type="dxa"/>
        <w:tblLook w:val="04A0" w:firstRow="1" w:lastRow="0" w:firstColumn="1" w:lastColumn="0" w:noHBand="0" w:noVBand="1"/>
      </w:tblPr>
      <w:tblGrid>
        <w:gridCol w:w="1526"/>
        <w:gridCol w:w="2472"/>
        <w:gridCol w:w="1531"/>
        <w:gridCol w:w="1559"/>
        <w:gridCol w:w="1559"/>
      </w:tblGrid>
      <w:tr w:rsidR="00051B00" w:rsidRPr="008461D6" w14:paraId="5AF7308A" w14:textId="77777777" w:rsidTr="003C63E2">
        <w:tc>
          <w:tcPr>
            <w:tcW w:w="1526" w:type="dxa"/>
            <w:vAlign w:val="center"/>
          </w:tcPr>
          <w:p w14:paraId="7C2B9DB3"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PEC</w:t>
            </w:r>
          </w:p>
        </w:tc>
        <w:tc>
          <w:tcPr>
            <w:tcW w:w="2472" w:type="dxa"/>
            <w:vAlign w:val="center"/>
          </w:tcPr>
          <w:p w14:paraId="304DE2D3"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Worst case scenario</w:t>
            </w:r>
          </w:p>
        </w:tc>
        <w:tc>
          <w:tcPr>
            <w:tcW w:w="1531" w:type="dxa"/>
            <w:vAlign w:val="center"/>
          </w:tcPr>
          <w:p w14:paraId="370389CD"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Iodine (I</w:t>
            </w:r>
            <w:r w:rsidRPr="008461D6">
              <w:rPr>
                <w:rFonts w:cs="Arial"/>
                <w:b/>
                <w:vertAlign w:val="subscript"/>
              </w:rPr>
              <w:t>2</w:t>
            </w:r>
            <w:r w:rsidRPr="008461D6">
              <w:rPr>
                <w:rFonts w:cs="Arial"/>
                <w:b/>
              </w:rPr>
              <w:t>)</w:t>
            </w:r>
          </w:p>
        </w:tc>
        <w:tc>
          <w:tcPr>
            <w:tcW w:w="1559" w:type="dxa"/>
            <w:vAlign w:val="center"/>
          </w:tcPr>
          <w:p w14:paraId="1DCA4C73"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Iodate (IO</w:t>
            </w:r>
            <w:r w:rsidRPr="008461D6">
              <w:rPr>
                <w:rFonts w:cs="Arial"/>
                <w:b/>
                <w:vertAlign w:val="subscript"/>
              </w:rPr>
              <w:t>3</w:t>
            </w:r>
            <w:r w:rsidRPr="008461D6">
              <w:rPr>
                <w:rFonts w:cs="Arial"/>
                <w:b/>
                <w:vertAlign w:val="superscript"/>
              </w:rPr>
              <w:t>-</w:t>
            </w:r>
            <w:r w:rsidRPr="008461D6">
              <w:rPr>
                <w:rFonts w:cs="Arial"/>
                <w:b/>
              </w:rPr>
              <w:t>)</w:t>
            </w:r>
          </w:p>
        </w:tc>
        <w:tc>
          <w:tcPr>
            <w:tcW w:w="1559" w:type="dxa"/>
            <w:vAlign w:val="center"/>
          </w:tcPr>
          <w:p w14:paraId="74E39C7C" w14:textId="77777777" w:rsidR="00051B00" w:rsidRPr="008461D6" w:rsidRDefault="00051B00" w:rsidP="003C63E2">
            <w:pPr>
              <w:autoSpaceDE w:val="0"/>
              <w:autoSpaceDN w:val="0"/>
              <w:spacing w:before="240" w:after="240" w:line="276" w:lineRule="auto"/>
              <w:jc w:val="center"/>
              <w:rPr>
                <w:rFonts w:cs="Arial"/>
                <w:b/>
              </w:rPr>
            </w:pPr>
            <w:r w:rsidRPr="008461D6">
              <w:rPr>
                <w:rFonts w:cs="Arial"/>
                <w:b/>
              </w:rPr>
              <w:t>Iodide (I</w:t>
            </w:r>
            <w:r w:rsidRPr="008461D6">
              <w:rPr>
                <w:rFonts w:cs="Arial"/>
                <w:b/>
                <w:vertAlign w:val="superscript"/>
              </w:rPr>
              <w:t>-</w:t>
            </w:r>
            <w:r w:rsidRPr="008461D6">
              <w:rPr>
                <w:rFonts w:cs="Arial"/>
                <w:b/>
              </w:rPr>
              <w:t>)</w:t>
            </w:r>
          </w:p>
        </w:tc>
      </w:tr>
      <w:tr w:rsidR="00051B00" w:rsidRPr="008461D6" w14:paraId="2229050E" w14:textId="77777777" w:rsidTr="003C63E2">
        <w:tc>
          <w:tcPr>
            <w:tcW w:w="1526" w:type="dxa"/>
          </w:tcPr>
          <w:p w14:paraId="580E02C3" w14:textId="10EE419A" w:rsidR="00051B00" w:rsidRPr="008461D6" w:rsidRDefault="00021464" w:rsidP="003C63E2">
            <w:pPr>
              <w:autoSpaceDE w:val="0"/>
              <w:autoSpaceDN w:val="0"/>
              <w:spacing w:before="240" w:after="240" w:line="276" w:lineRule="auto"/>
              <w:jc w:val="both"/>
              <w:rPr>
                <w:rFonts w:cs="Arial"/>
              </w:rPr>
            </w:pPr>
            <w:r>
              <w:rPr>
                <w:rFonts w:cs="Arial"/>
              </w:rPr>
              <w:t>Soil</w:t>
            </w:r>
          </w:p>
        </w:tc>
        <w:tc>
          <w:tcPr>
            <w:tcW w:w="2472" w:type="dxa"/>
          </w:tcPr>
          <w:p w14:paraId="2C8CCA82" w14:textId="77777777" w:rsidR="00051B00" w:rsidRPr="008461D6" w:rsidRDefault="00051B00" w:rsidP="003C63E2">
            <w:pPr>
              <w:autoSpaceDE w:val="0"/>
              <w:autoSpaceDN w:val="0"/>
              <w:spacing w:before="240" w:after="240" w:line="276" w:lineRule="auto"/>
              <w:jc w:val="both"/>
              <w:rPr>
                <w:rFonts w:cs="Arial"/>
              </w:rPr>
            </w:pPr>
            <w:r w:rsidRPr="008461D6">
              <w:rPr>
                <w:rFonts w:cs="Arial"/>
              </w:rPr>
              <w:t>House, 5 years without degradation</w:t>
            </w:r>
          </w:p>
        </w:tc>
        <w:tc>
          <w:tcPr>
            <w:tcW w:w="1531" w:type="dxa"/>
            <w:vAlign w:val="center"/>
          </w:tcPr>
          <w:p w14:paraId="3041A4A2" w14:textId="77777777" w:rsidR="00051B00" w:rsidRPr="008461D6" w:rsidRDefault="00051B00" w:rsidP="003C63E2">
            <w:pPr>
              <w:autoSpaceDE w:val="0"/>
              <w:autoSpaceDN w:val="0"/>
              <w:spacing w:before="240" w:after="240" w:line="276" w:lineRule="auto"/>
              <w:jc w:val="center"/>
              <w:rPr>
                <w:rFonts w:cs="Arial"/>
              </w:rPr>
            </w:pPr>
            <w:r w:rsidRPr="008461D6">
              <w:rPr>
                <w:rFonts w:cs="Arial"/>
              </w:rPr>
              <w:t>0.109</w:t>
            </w:r>
          </w:p>
        </w:tc>
        <w:tc>
          <w:tcPr>
            <w:tcW w:w="1559" w:type="dxa"/>
            <w:vAlign w:val="center"/>
          </w:tcPr>
          <w:p w14:paraId="6155B8A9" w14:textId="77777777" w:rsidR="00051B00" w:rsidRPr="008461D6" w:rsidRDefault="00051B00" w:rsidP="003C63E2">
            <w:pPr>
              <w:autoSpaceDE w:val="0"/>
              <w:autoSpaceDN w:val="0"/>
              <w:spacing w:before="240" w:after="240" w:line="276" w:lineRule="auto"/>
              <w:jc w:val="center"/>
              <w:rPr>
                <w:rFonts w:cs="Arial"/>
              </w:rPr>
            </w:pPr>
            <w:r w:rsidRPr="008461D6">
              <w:rPr>
                <w:rFonts w:cs="Arial"/>
              </w:rPr>
              <w:t>0.109</w:t>
            </w:r>
          </w:p>
        </w:tc>
        <w:tc>
          <w:tcPr>
            <w:tcW w:w="1559" w:type="dxa"/>
            <w:vAlign w:val="center"/>
          </w:tcPr>
          <w:p w14:paraId="309A151F" w14:textId="77777777" w:rsidR="00051B00" w:rsidRPr="008461D6" w:rsidRDefault="00051B00" w:rsidP="003C63E2">
            <w:pPr>
              <w:autoSpaceDE w:val="0"/>
              <w:autoSpaceDN w:val="0"/>
              <w:spacing w:before="240" w:after="240" w:line="276" w:lineRule="auto"/>
              <w:jc w:val="center"/>
              <w:rPr>
                <w:rFonts w:cs="Arial"/>
              </w:rPr>
            </w:pPr>
            <w:r w:rsidRPr="008461D6">
              <w:rPr>
                <w:rFonts w:cs="Arial"/>
              </w:rPr>
              <w:t>0.151</w:t>
            </w:r>
          </w:p>
        </w:tc>
      </w:tr>
    </w:tbl>
    <w:p w14:paraId="1AB3A5CE" w14:textId="77777777" w:rsidR="00051B00" w:rsidRPr="008461D6" w:rsidRDefault="00051B00" w:rsidP="00051B00">
      <w:pPr>
        <w:spacing w:before="360"/>
        <w:ind w:left="708"/>
        <w:jc w:val="both"/>
        <w:rPr>
          <w:rFonts w:cs="Arial"/>
        </w:rPr>
      </w:pPr>
      <w:r w:rsidRPr="008461D6">
        <w:rPr>
          <w:rFonts w:cs="Arial"/>
        </w:rPr>
        <w:t>The calculated iodine/iodide/iodate concentrations are below the reported background level for iodine in soil.</w:t>
      </w:r>
    </w:p>
    <w:p w14:paraId="78ECA0C1" w14:textId="77777777" w:rsidR="00051B00" w:rsidRPr="008461D6" w:rsidRDefault="00051B00" w:rsidP="00051B00">
      <w:pPr>
        <w:autoSpaceDE w:val="0"/>
        <w:autoSpaceDN w:val="0"/>
        <w:spacing w:before="240" w:line="276" w:lineRule="auto"/>
        <w:jc w:val="both"/>
        <w:rPr>
          <w:rFonts w:cs="Arial"/>
        </w:rPr>
      </w:pPr>
    </w:p>
    <w:p w14:paraId="28E012E9" w14:textId="77777777" w:rsidR="00051B00" w:rsidRPr="00563C5A" w:rsidRDefault="00051B00" w:rsidP="002E0FD2">
      <w:pPr>
        <w:pStyle w:val="Titre6"/>
        <w:rPr>
          <w:lang w:val="en-US"/>
        </w:rPr>
      </w:pPr>
      <w:r w:rsidRPr="00563C5A">
        <w:rPr>
          <w:lang w:val="en-US"/>
        </w:rPr>
        <w:t>Risk characterisation for the groundwater: X6119C</w:t>
      </w:r>
    </w:p>
    <w:p w14:paraId="374245CB" w14:textId="77777777" w:rsidR="00051B00" w:rsidRPr="008461D6" w:rsidRDefault="00051B00" w:rsidP="00051B00">
      <w:pPr>
        <w:autoSpaceDE w:val="0"/>
        <w:autoSpaceDN w:val="0"/>
        <w:spacing w:before="240" w:after="240"/>
        <w:jc w:val="both"/>
        <w:rPr>
          <w:rFonts w:cs="Arial"/>
        </w:rPr>
      </w:pPr>
      <w:r w:rsidRPr="008461D6">
        <w:rPr>
          <w:rFonts w:cs="Arial"/>
        </w:rPr>
        <w:t>The estimated concentrations of active substances, and their relevant degradation products, in the groundwater compartment, were calculated with the FOCUS PEARL v.4.4.4 software.</w:t>
      </w:r>
    </w:p>
    <w:p w14:paraId="047C4BB9" w14:textId="77777777" w:rsidR="00051B00" w:rsidRPr="008461D6" w:rsidRDefault="00051B00" w:rsidP="00051B00">
      <w:pPr>
        <w:autoSpaceDE w:val="0"/>
        <w:autoSpaceDN w:val="0"/>
        <w:spacing w:before="240" w:after="240"/>
        <w:jc w:val="both"/>
        <w:rPr>
          <w:rFonts w:cs="Arial"/>
        </w:rPr>
      </w:pPr>
      <w:r w:rsidRPr="008461D6">
        <w:rPr>
          <w:rFonts w:cs="Arial"/>
        </w:rPr>
        <w:t>The calculated PEC</w:t>
      </w:r>
      <w:r w:rsidRPr="008461D6">
        <w:rPr>
          <w:rFonts w:cs="Arial"/>
          <w:vertAlign w:val="subscript"/>
        </w:rPr>
        <w:t>groudwater</w:t>
      </w:r>
      <w:r w:rsidRPr="008461D6">
        <w:rPr>
          <w:rFonts w:cs="Arial"/>
        </w:rPr>
        <w:t xml:space="preserve"> have been compared to the drinking water standard for pesticides (set at 0.1 μg/l) for each relevant substance. For all 9 EU scenarios, PECgroundwater are all below 0.1 µg/l.</w:t>
      </w:r>
    </w:p>
    <w:p w14:paraId="2F71BCEB" w14:textId="77777777" w:rsidR="00051B00" w:rsidRDefault="00051B00" w:rsidP="00051B00">
      <w:pPr>
        <w:autoSpaceDE w:val="0"/>
        <w:autoSpaceDN w:val="0"/>
        <w:spacing w:before="240" w:after="240"/>
        <w:jc w:val="both"/>
        <w:rPr>
          <w:rFonts w:cs="Arial"/>
        </w:rPr>
      </w:pPr>
      <w:r w:rsidRPr="008461D6">
        <w:rPr>
          <w:rFonts w:cs="Arial"/>
        </w:rPr>
        <w:t>Based on these results, it can be concluded that the use of the product will not pose a significant risk of groundwater contamination.</w:t>
      </w:r>
    </w:p>
    <w:p w14:paraId="4310C33E" w14:textId="77777777" w:rsidR="008321A9" w:rsidRPr="008461D6" w:rsidRDefault="008321A9" w:rsidP="00051B00">
      <w:pPr>
        <w:autoSpaceDE w:val="0"/>
        <w:autoSpaceDN w:val="0"/>
        <w:spacing w:before="240" w:after="240"/>
        <w:jc w:val="both"/>
        <w:rPr>
          <w:rFonts w:cs="Arial"/>
        </w:rPr>
      </w:pPr>
    </w:p>
    <w:p w14:paraId="39694C80" w14:textId="77777777" w:rsidR="00051B00" w:rsidRPr="00563C5A" w:rsidRDefault="00051B00" w:rsidP="002E0FD2">
      <w:pPr>
        <w:pStyle w:val="Titre6"/>
        <w:rPr>
          <w:lang w:val="en-US"/>
        </w:rPr>
      </w:pPr>
      <w:r w:rsidRPr="00563C5A">
        <w:rPr>
          <w:lang w:val="en-US"/>
        </w:rPr>
        <w:t>Risk characterisation for the atmospheric compartment: X6119C</w:t>
      </w:r>
    </w:p>
    <w:p w14:paraId="17A8AF22" w14:textId="77777777" w:rsidR="00051B00" w:rsidRPr="002755BD" w:rsidRDefault="00051B00" w:rsidP="00051B00">
      <w:pPr>
        <w:autoSpaceDE w:val="0"/>
        <w:autoSpaceDN w:val="0"/>
        <w:spacing w:before="240" w:after="240"/>
        <w:jc w:val="both"/>
        <w:rPr>
          <w:rFonts w:cs="Arial"/>
        </w:rPr>
      </w:pPr>
      <w:r w:rsidRPr="002755BD">
        <w:rPr>
          <w:rFonts w:cs="Arial"/>
        </w:rPr>
        <w:t>Not relevant.</w:t>
      </w:r>
    </w:p>
    <w:p w14:paraId="3D535CA8" w14:textId="77777777" w:rsidR="00051B00" w:rsidRPr="00563C5A" w:rsidRDefault="00051B00" w:rsidP="00B231A6">
      <w:pPr>
        <w:pStyle w:val="Titre6"/>
        <w:rPr>
          <w:lang w:val="en-US"/>
        </w:rPr>
      </w:pPr>
      <w:r w:rsidRPr="00563C5A">
        <w:rPr>
          <w:lang w:val="en-US"/>
        </w:rPr>
        <w:t>Risk characterisation for the secondary poisonning: X6119C</w:t>
      </w:r>
    </w:p>
    <w:p w14:paraId="42166070" w14:textId="77777777" w:rsidR="00051B00" w:rsidRPr="002755BD" w:rsidRDefault="00051B00" w:rsidP="00051B00">
      <w:pPr>
        <w:autoSpaceDE w:val="0"/>
        <w:autoSpaceDN w:val="0"/>
        <w:spacing w:before="240" w:after="240"/>
        <w:jc w:val="both"/>
        <w:rPr>
          <w:rFonts w:cs="Arial"/>
        </w:rPr>
      </w:pPr>
      <w:r w:rsidRPr="002755BD">
        <w:rPr>
          <w:rFonts w:cs="Arial"/>
        </w:rPr>
        <w:t>Secondary poisoning is relevant only for the active substance cypermethrin. Therefore, the secondary poisoning was assessed for the TIME2 assessment period of the service life for wood treated by surface treatment, considered as a worst case. PEC and risk ratios for the risk of secondary poisoning for birds and mammals are summarised in the following table.</w:t>
      </w:r>
    </w:p>
    <w:tbl>
      <w:tblPr>
        <w:tblW w:w="482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1"/>
        <w:gridCol w:w="3048"/>
        <w:gridCol w:w="3742"/>
      </w:tblGrid>
      <w:tr w:rsidR="00051B00" w:rsidRPr="002755BD" w14:paraId="7C901A4D" w14:textId="77777777" w:rsidTr="003C63E2">
        <w:trPr>
          <w:trHeight w:val="249"/>
        </w:trPr>
        <w:tc>
          <w:tcPr>
            <w:tcW w:w="1396" w:type="pct"/>
            <w:shd w:val="clear" w:color="auto" w:fill="auto"/>
            <w:vAlign w:val="center"/>
          </w:tcPr>
          <w:p w14:paraId="6F7E867F" w14:textId="77777777" w:rsidR="00051B00" w:rsidRPr="002755BD" w:rsidRDefault="00051B00" w:rsidP="003C63E2">
            <w:pPr>
              <w:autoSpaceDE w:val="0"/>
              <w:autoSpaceDN w:val="0"/>
              <w:adjustRightInd w:val="0"/>
              <w:jc w:val="center"/>
              <w:rPr>
                <w:rFonts w:cs="Arial"/>
                <w:b/>
                <w:lang w:eastAsia="en-GB"/>
              </w:rPr>
            </w:pPr>
          </w:p>
        </w:tc>
        <w:tc>
          <w:tcPr>
            <w:tcW w:w="1617" w:type="pct"/>
            <w:shd w:val="clear" w:color="auto" w:fill="auto"/>
            <w:vAlign w:val="center"/>
          </w:tcPr>
          <w:p w14:paraId="63FA9FDC" w14:textId="77777777" w:rsidR="00051B00" w:rsidRPr="002755BD" w:rsidRDefault="00051B00" w:rsidP="003C63E2">
            <w:pPr>
              <w:autoSpaceDE w:val="0"/>
              <w:autoSpaceDN w:val="0"/>
              <w:adjustRightInd w:val="0"/>
              <w:jc w:val="center"/>
              <w:rPr>
                <w:rFonts w:cs="Arial"/>
                <w:b/>
                <w:lang w:eastAsia="en-GB"/>
              </w:rPr>
            </w:pPr>
            <w:r w:rsidRPr="002755BD">
              <w:rPr>
                <w:rFonts w:cs="Arial"/>
                <w:b/>
                <w:lang w:eastAsia="en-GB"/>
              </w:rPr>
              <w:t>PEC/PNEC</w:t>
            </w:r>
            <w:r w:rsidRPr="002755BD">
              <w:rPr>
                <w:rFonts w:cs="Arial"/>
                <w:b/>
                <w:vertAlign w:val="subscript"/>
                <w:lang w:eastAsia="en-GB"/>
              </w:rPr>
              <w:t>birds</w:t>
            </w:r>
          </w:p>
          <w:p w14:paraId="20D3A027" w14:textId="77777777" w:rsidR="00051B00" w:rsidRPr="002755BD" w:rsidRDefault="00051B00" w:rsidP="003C63E2">
            <w:pPr>
              <w:autoSpaceDE w:val="0"/>
              <w:autoSpaceDN w:val="0"/>
              <w:adjustRightInd w:val="0"/>
              <w:jc w:val="center"/>
              <w:rPr>
                <w:rFonts w:cs="Arial"/>
                <w:lang w:eastAsia="en-GB"/>
              </w:rPr>
            </w:pPr>
            <w:r w:rsidRPr="002755BD">
              <w:rPr>
                <w:rFonts w:cs="Arial"/>
                <w:lang w:eastAsia="en-GB"/>
              </w:rPr>
              <w:t>(PNEC</w:t>
            </w:r>
            <w:r w:rsidRPr="002755BD">
              <w:rPr>
                <w:rFonts w:cs="Arial"/>
                <w:vertAlign w:val="subscript"/>
                <w:lang w:eastAsia="en-GB"/>
              </w:rPr>
              <w:t xml:space="preserve">oral,bird </w:t>
            </w:r>
            <w:r w:rsidRPr="002755BD">
              <w:rPr>
                <w:rFonts w:cs="Arial"/>
                <w:lang w:eastAsia="en-GB"/>
              </w:rPr>
              <w:t>= 33.3 mg/kg food)</w:t>
            </w:r>
          </w:p>
        </w:tc>
        <w:tc>
          <w:tcPr>
            <w:tcW w:w="1986" w:type="pct"/>
            <w:shd w:val="clear" w:color="auto" w:fill="auto"/>
            <w:vAlign w:val="center"/>
          </w:tcPr>
          <w:p w14:paraId="71B3BADA" w14:textId="77777777" w:rsidR="00051B00" w:rsidRPr="002755BD" w:rsidRDefault="00051B00" w:rsidP="003C63E2">
            <w:pPr>
              <w:autoSpaceDE w:val="0"/>
              <w:autoSpaceDN w:val="0"/>
              <w:adjustRightInd w:val="0"/>
              <w:jc w:val="center"/>
              <w:rPr>
                <w:rFonts w:cs="Arial"/>
                <w:b/>
                <w:bCs/>
                <w:vertAlign w:val="subscript"/>
                <w:lang w:eastAsia="en-GB"/>
              </w:rPr>
            </w:pPr>
            <w:r w:rsidRPr="002755BD">
              <w:rPr>
                <w:rFonts w:cs="Arial"/>
                <w:b/>
                <w:bCs/>
                <w:lang w:eastAsia="en-GB"/>
              </w:rPr>
              <w:t>PEC/PNEC</w:t>
            </w:r>
            <w:r w:rsidRPr="002755BD">
              <w:rPr>
                <w:rFonts w:cs="Arial"/>
                <w:b/>
                <w:bCs/>
                <w:vertAlign w:val="subscript"/>
                <w:lang w:eastAsia="en-GB"/>
              </w:rPr>
              <w:t>mammals</w:t>
            </w:r>
          </w:p>
          <w:p w14:paraId="1714305D" w14:textId="77777777" w:rsidR="00051B00" w:rsidRPr="002755BD" w:rsidRDefault="00051B00" w:rsidP="003C63E2">
            <w:pPr>
              <w:autoSpaceDE w:val="0"/>
              <w:autoSpaceDN w:val="0"/>
              <w:adjustRightInd w:val="0"/>
              <w:jc w:val="center"/>
              <w:rPr>
                <w:rFonts w:cs="Arial"/>
                <w:lang w:eastAsia="en-GB"/>
              </w:rPr>
            </w:pPr>
            <w:r w:rsidRPr="002755BD">
              <w:rPr>
                <w:rFonts w:cs="Arial"/>
                <w:lang w:eastAsia="en-GB"/>
              </w:rPr>
              <w:t>(PNEC</w:t>
            </w:r>
            <w:r w:rsidRPr="002755BD">
              <w:rPr>
                <w:rFonts w:cs="Arial"/>
                <w:vertAlign w:val="subscript"/>
                <w:lang w:eastAsia="en-GB"/>
              </w:rPr>
              <w:t xml:space="preserve">oral,small mammal </w:t>
            </w:r>
            <w:r w:rsidRPr="002755BD">
              <w:rPr>
                <w:rFonts w:cs="Arial"/>
                <w:lang w:eastAsia="en-GB"/>
              </w:rPr>
              <w:t>= 3.33 mg/kg food)</w:t>
            </w:r>
          </w:p>
        </w:tc>
      </w:tr>
      <w:tr w:rsidR="00051B00" w:rsidRPr="002755BD" w14:paraId="0AA31216" w14:textId="77777777" w:rsidTr="003C63E2">
        <w:trPr>
          <w:trHeight w:val="249"/>
        </w:trPr>
        <w:tc>
          <w:tcPr>
            <w:tcW w:w="1396" w:type="pct"/>
            <w:shd w:val="clear" w:color="auto" w:fill="auto"/>
            <w:vAlign w:val="center"/>
          </w:tcPr>
          <w:p w14:paraId="3F4DF6DB" w14:textId="77777777" w:rsidR="00051B00" w:rsidRPr="002755BD" w:rsidRDefault="00051B00" w:rsidP="003C63E2">
            <w:pPr>
              <w:autoSpaceDE w:val="0"/>
              <w:autoSpaceDN w:val="0"/>
              <w:adjustRightInd w:val="0"/>
              <w:spacing w:before="60"/>
              <w:jc w:val="center"/>
              <w:rPr>
                <w:rFonts w:cs="Arial"/>
                <w:bCs/>
                <w:lang w:eastAsia="en-GB"/>
              </w:rPr>
            </w:pPr>
            <w:r w:rsidRPr="002755BD">
              <w:rPr>
                <w:rFonts w:cs="Arial"/>
                <w:i/>
                <w:lang w:eastAsia="en-GB"/>
              </w:rPr>
              <w:t>Via</w:t>
            </w:r>
            <w:r w:rsidRPr="002755BD">
              <w:rPr>
                <w:rFonts w:cs="Arial"/>
                <w:lang w:eastAsia="en-GB"/>
              </w:rPr>
              <w:t xml:space="preserve"> fish</w:t>
            </w:r>
          </w:p>
        </w:tc>
        <w:tc>
          <w:tcPr>
            <w:tcW w:w="1617" w:type="pct"/>
            <w:shd w:val="clear" w:color="auto" w:fill="auto"/>
            <w:vAlign w:val="center"/>
          </w:tcPr>
          <w:p w14:paraId="2D040534" w14:textId="77777777" w:rsidR="00051B00" w:rsidRPr="002755BD" w:rsidRDefault="00051B00" w:rsidP="003C63E2">
            <w:pPr>
              <w:tabs>
                <w:tab w:val="decimal" w:pos="-108"/>
              </w:tabs>
              <w:autoSpaceDE w:val="0"/>
              <w:autoSpaceDN w:val="0"/>
              <w:adjustRightInd w:val="0"/>
              <w:spacing w:before="60"/>
              <w:jc w:val="center"/>
              <w:rPr>
                <w:rFonts w:cs="Arial"/>
                <w:lang w:eastAsia="en-GB"/>
              </w:rPr>
            </w:pPr>
            <w:r w:rsidRPr="002755BD">
              <w:rPr>
                <w:rFonts w:cs="Arial"/>
                <w:lang w:eastAsia="en-GB"/>
              </w:rPr>
              <w:t>3.94E-04</w:t>
            </w:r>
          </w:p>
        </w:tc>
        <w:tc>
          <w:tcPr>
            <w:tcW w:w="1986" w:type="pct"/>
            <w:shd w:val="clear" w:color="auto" w:fill="auto"/>
            <w:vAlign w:val="center"/>
          </w:tcPr>
          <w:p w14:paraId="0E4866F9" w14:textId="77777777" w:rsidR="00051B00" w:rsidRPr="002755BD" w:rsidRDefault="00051B00" w:rsidP="003C63E2">
            <w:pPr>
              <w:tabs>
                <w:tab w:val="decimal" w:pos="-108"/>
              </w:tabs>
              <w:autoSpaceDE w:val="0"/>
              <w:autoSpaceDN w:val="0"/>
              <w:adjustRightInd w:val="0"/>
              <w:spacing w:before="60"/>
              <w:jc w:val="center"/>
              <w:rPr>
                <w:rFonts w:cs="Arial"/>
                <w:lang w:eastAsia="en-GB"/>
              </w:rPr>
            </w:pPr>
            <w:r w:rsidRPr="002755BD">
              <w:rPr>
                <w:rFonts w:cs="Arial"/>
                <w:lang w:eastAsia="en-GB"/>
              </w:rPr>
              <w:t>3.94E-03</w:t>
            </w:r>
          </w:p>
        </w:tc>
      </w:tr>
      <w:tr w:rsidR="00051B00" w:rsidRPr="002755BD" w14:paraId="164ECAB6" w14:textId="77777777" w:rsidTr="003C63E2">
        <w:trPr>
          <w:trHeight w:val="79"/>
        </w:trPr>
        <w:tc>
          <w:tcPr>
            <w:tcW w:w="1396" w:type="pct"/>
            <w:shd w:val="clear" w:color="auto" w:fill="auto"/>
            <w:vAlign w:val="center"/>
          </w:tcPr>
          <w:p w14:paraId="2CF98F3D" w14:textId="77777777" w:rsidR="00051B00" w:rsidRPr="002755BD" w:rsidRDefault="00051B00" w:rsidP="003C63E2">
            <w:pPr>
              <w:autoSpaceDE w:val="0"/>
              <w:autoSpaceDN w:val="0"/>
              <w:adjustRightInd w:val="0"/>
              <w:spacing w:before="60"/>
              <w:jc w:val="center"/>
              <w:rPr>
                <w:rFonts w:cs="Arial"/>
                <w:b/>
                <w:bCs/>
                <w:lang w:eastAsia="en-GB"/>
              </w:rPr>
            </w:pPr>
            <w:r w:rsidRPr="002755BD">
              <w:rPr>
                <w:rFonts w:cs="Arial"/>
                <w:bCs/>
                <w:i/>
                <w:lang w:eastAsia="en-GB"/>
              </w:rPr>
              <w:t>Via</w:t>
            </w:r>
            <w:r w:rsidRPr="002755BD">
              <w:rPr>
                <w:rFonts w:cs="Arial"/>
                <w:bCs/>
                <w:lang w:eastAsia="en-GB"/>
              </w:rPr>
              <w:t xml:space="preserve"> earthworm</w:t>
            </w:r>
          </w:p>
        </w:tc>
        <w:tc>
          <w:tcPr>
            <w:tcW w:w="1617" w:type="pct"/>
            <w:shd w:val="clear" w:color="auto" w:fill="auto"/>
            <w:vAlign w:val="center"/>
          </w:tcPr>
          <w:p w14:paraId="7CF8E84E" w14:textId="77777777" w:rsidR="00051B00" w:rsidRPr="002755BD" w:rsidRDefault="00051B00" w:rsidP="003C63E2">
            <w:pPr>
              <w:tabs>
                <w:tab w:val="decimal" w:pos="-108"/>
              </w:tabs>
              <w:autoSpaceDE w:val="0"/>
              <w:autoSpaceDN w:val="0"/>
              <w:adjustRightInd w:val="0"/>
              <w:spacing w:before="60"/>
              <w:jc w:val="center"/>
              <w:rPr>
                <w:rFonts w:cs="Arial"/>
                <w:lang w:eastAsia="en-GB"/>
              </w:rPr>
            </w:pPr>
            <w:r w:rsidRPr="002755BD">
              <w:rPr>
                <w:rFonts w:cs="Arial"/>
                <w:lang w:eastAsia="en-GB"/>
              </w:rPr>
              <w:t>4.14E-07</w:t>
            </w:r>
          </w:p>
        </w:tc>
        <w:tc>
          <w:tcPr>
            <w:tcW w:w="1986" w:type="pct"/>
            <w:shd w:val="clear" w:color="auto" w:fill="auto"/>
            <w:vAlign w:val="center"/>
          </w:tcPr>
          <w:p w14:paraId="73F4EDAC" w14:textId="77777777" w:rsidR="00051B00" w:rsidRPr="002755BD" w:rsidRDefault="00051B00" w:rsidP="003C63E2">
            <w:pPr>
              <w:tabs>
                <w:tab w:val="decimal" w:pos="-108"/>
              </w:tabs>
              <w:autoSpaceDE w:val="0"/>
              <w:autoSpaceDN w:val="0"/>
              <w:adjustRightInd w:val="0"/>
              <w:spacing w:before="60"/>
              <w:jc w:val="center"/>
              <w:rPr>
                <w:rFonts w:cs="Arial"/>
                <w:lang w:eastAsia="en-GB"/>
              </w:rPr>
            </w:pPr>
            <w:r w:rsidRPr="002755BD">
              <w:rPr>
                <w:rFonts w:cs="Arial"/>
                <w:lang w:eastAsia="en-GB"/>
              </w:rPr>
              <w:t>4.14E-06</w:t>
            </w:r>
          </w:p>
        </w:tc>
      </w:tr>
    </w:tbl>
    <w:p w14:paraId="67C358E5" w14:textId="77777777" w:rsidR="00051B00" w:rsidRPr="002755BD" w:rsidRDefault="00051B00" w:rsidP="00051B00">
      <w:pPr>
        <w:autoSpaceDE w:val="0"/>
        <w:autoSpaceDN w:val="0"/>
        <w:spacing w:before="240"/>
        <w:jc w:val="both"/>
        <w:rPr>
          <w:rFonts w:cs="Arial"/>
        </w:rPr>
      </w:pPr>
      <w:r w:rsidRPr="002755BD">
        <w:rPr>
          <w:rFonts w:cs="Arial"/>
        </w:rPr>
        <w:t>Based on these PEC/PNEC ratios, it can be concluded that the use of the product will not pose a significant risk to the top predators.</w:t>
      </w:r>
    </w:p>
    <w:p w14:paraId="4C362C8C" w14:textId="77777777" w:rsidR="00051B00" w:rsidRPr="002755BD" w:rsidRDefault="00051B00" w:rsidP="00051B00">
      <w:pPr>
        <w:spacing w:after="200" w:line="276" w:lineRule="auto"/>
        <w:rPr>
          <w:rFonts w:cs="Arial"/>
        </w:rPr>
      </w:pPr>
      <w:r w:rsidRPr="002755BD">
        <w:rPr>
          <w:rFonts w:cs="Arial"/>
        </w:rPr>
        <w:br w:type="page"/>
      </w:r>
    </w:p>
    <w:p w14:paraId="5557CB27" w14:textId="77777777" w:rsidR="00051B00" w:rsidRPr="00563C5A" w:rsidRDefault="00051B00" w:rsidP="00B231A6">
      <w:pPr>
        <w:pStyle w:val="Titre5"/>
        <w:rPr>
          <w:lang w:val="en-US"/>
        </w:rPr>
      </w:pPr>
      <w:r w:rsidRPr="00563C5A">
        <w:rPr>
          <w:lang w:val="en-US"/>
        </w:rPr>
        <w:t>Risk characterisation for the relevant product : X6119M2</w:t>
      </w:r>
    </w:p>
    <w:p w14:paraId="4AC4208F" w14:textId="52BD3B42" w:rsidR="00B231A6" w:rsidRPr="00B231A6" w:rsidRDefault="00B231A6" w:rsidP="00B231A6">
      <w:pPr>
        <w:spacing w:after="360"/>
        <w:jc w:val="both"/>
      </w:pPr>
      <w:r w:rsidRPr="00B231A6">
        <w:t>For the</w:t>
      </w:r>
      <w:r>
        <w:rPr>
          <w:i/>
        </w:rPr>
        <w:t xml:space="preserve"> i</w:t>
      </w:r>
      <w:r w:rsidRPr="00E25F6F">
        <w:rPr>
          <w:i/>
        </w:rPr>
        <w:t>n-situ</w:t>
      </w:r>
      <w:r>
        <w:t xml:space="preserve"> </w:t>
      </w:r>
      <w:r w:rsidRPr="00CF673C">
        <w:t>application</w:t>
      </w:r>
      <w:r>
        <w:t xml:space="preserve">, the calculation for the meta-SPC 3 with the representative product, X6119M2 covers the evaluation for meta-SPC1 &amp; 2 for an </w:t>
      </w:r>
      <w:r w:rsidRPr="002122DE">
        <w:rPr>
          <w:i/>
        </w:rPr>
        <w:t>in-situ</w:t>
      </w:r>
      <w:r>
        <w:t xml:space="preserve"> application. </w:t>
      </w:r>
    </w:p>
    <w:p w14:paraId="24197E45" w14:textId="77777777" w:rsidR="00051B00" w:rsidRPr="00563C5A" w:rsidRDefault="00051B00" w:rsidP="00B231A6">
      <w:pPr>
        <w:pStyle w:val="Titre6"/>
        <w:rPr>
          <w:lang w:val="en-US"/>
        </w:rPr>
      </w:pPr>
      <w:r w:rsidRPr="00563C5A">
        <w:rPr>
          <w:lang w:val="en-US"/>
        </w:rPr>
        <w:t>Risk characterisation for the aquatic compartment (including STP and sediment): X6119M2</w:t>
      </w:r>
    </w:p>
    <w:p w14:paraId="010DF483" w14:textId="751F0194" w:rsidR="00051B00" w:rsidRPr="00FD1DE7" w:rsidRDefault="00051B00" w:rsidP="00051B00">
      <w:pPr>
        <w:pStyle w:val="Lgende"/>
        <w:spacing w:before="480" w:after="240"/>
        <w:rPr>
          <w:rFonts w:ascii="Verdana" w:hAnsi="Verdana"/>
          <w:u w:val="single"/>
        </w:rPr>
      </w:pPr>
      <w:r w:rsidRPr="00FD1DE7">
        <w:rPr>
          <w:rFonts w:ascii="Verdana" w:hAnsi="Verdana"/>
          <w:u w:val="single"/>
        </w:rPr>
        <w:t>Direct emission durin</w:t>
      </w:r>
      <w:r w:rsidR="008321A9" w:rsidRPr="00FD1DE7">
        <w:rPr>
          <w:rFonts w:ascii="Verdana" w:hAnsi="Verdana"/>
          <w:u w:val="single"/>
        </w:rPr>
        <w:t>g</w:t>
      </w:r>
      <w:r w:rsidRPr="00FD1DE7">
        <w:rPr>
          <w:rFonts w:ascii="Verdana" w:hAnsi="Verdana"/>
          <w:u w:val="single"/>
        </w:rPr>
        <w:t xml:space="preserve"> application - Bridge over the pond scenario</w:t>
      </w:r>
    </w:p>
    <w:p w14:paraId="0F69F818" w14:textId="77777777" w:rsidR="00051B00" w:rsidRPr="002755BD" w:rsidRDefault="00051B00" w:rsidP="00051B00">
      <w:pPr>
        <w:keepNext/>
        <w:autoSpaceDE w:val="0"/>
        <w:autoSpaceDN w:val="0"/>
        <w:spacing w:before="240" w:after="240"/>
        <w:jc w:val="both"/>
        <w:rPr>
          <w:rFonts w:cs="Arial"/>
          <w:lang w:eastAsia="en-GB"/>
        </w:rPr>
      </w:pPr>
      <w:r w:rsidRPr="002755BD">
        <w:rPr>
          <w:rFonts w:cs="Arial"/>
          <w:lang w:eastAsia="en-GB"/>
        </w:rPr>
        <w:t>For the application phase, the risk characterisation for the aquatic compartment including sediment has been performed considering PEC calculated for the bridge over pond scenario of the PT08-ESD, and compared to PNEC</w:t>
      </w:r>
      <w:r w:rsidRPr="002755BD">
        <w:rPr>
          <w:rFonts w:cs="Arial"/>
          <w:vertAlign w:val="subscript"/>
          <w:lang w:eastAsia="en-GB"/>
        </w:rPr>
        <w:t>water</w:t>
      </w:r>
      <w:r w:rsidRPr="002755BD">
        <w:rPr>
          <w:rFonts w:cs="Arial"/>
          <w:lang w:eastAsia="en-GB"/>
        </w:rPr>
        <w:t xml:space="preserve"> and PNEC</w:t>
      </w:r>
      <w:r w:rsidRPr="002755BD">
        <w:rPr>
          <w:rFonts w:cs="Arial"/>
          <w:vertAlign w:val="subscript"/>
          <w:lang w:eastAsia="en-GB"/>
        </w:rPr>
        <w:t>sediment</w:t>
      </w:r>
      <w:r w:rsidRPr="002755BD">
        <w:rPr>
          <w:rFonts w:cs="Arial"/>
          <w:lang w:eastAsia="en-GB"/>
        </w:rPr>
        <w:t xml:space="preserve"> of each active substance.</w:t>
      </w:r>
    </w:p>
    <w:tbl>
      <w:tblPr>
        <w:tblW w:w="96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3827"/>
        <w:gridCol w:w="3260"/>
      </w:tblGrid>
      <w:tr w:rsidR="00051B00" w:rsidRPr="002755BD" w14:paraId="3C065325" w14:textId="77777777" w:rsidTr="003C63E2">
        <w:trPr>
          <w:trHeight w:val="340"/>
        </w:trPr>
        <w:tc>
          <w:tcPr>
            <w:tcW w:w="5000" w:type="pct"/>
            <w:gridSpan w:val="3"/>
            <w:shd w:val="clear" w:color="auto" w:fill="auto"/>
            <w:vAlign w:val="center"/>
          </w:tcPr>
          <w:p w14:paraId="6F5F7487" w14:textId="77777777" w:rsidR="00051B00" w:rsidRPr="002755BD" w:rsidRDefault="00051B00" w:rsidP="003C63E2">
            <w:pPr>
              <w:autoSpaceDE w:val="0"/>
              <w:autoSpaceDN w:val="0"/>
              <w:ind w:right="142"/>
              <w:jc w:val="center"/>
              <w:rPr>
                <w:rFonts w:cs="Arial"/>
                <w:b/>
              </w:rPr>
            </w:pPr>
            <w:r w:rsidRPr="002755BD">
              <w:rPr>
                <w:rFonts w:cs="Arial"/>
                <w:b/>
              </w:rPr>
              <w:t>Application - Bridge over the pond - Treatment by brushing</w:t>
            </w:r>
          </w:p>
        </w:tc>
      </w:tr>
      <w:tr w:rsidR="00051B00" w:rsidRPr="002755BD" w14:paraId="3468B424" w14:textId="77777777" w:rsidTr="003C63E2">
        <w:trPr>
          <w:trHeight w:val="283"/>
        </w:trPr>
        <w:tc>
          <w:tcPr>
            <w:tcW w:w="1324" w:type="pct"/>
            <w:vMerge w:val="restart"/>
            <w:shd w:val="clear" w:color="auto" w:fill="auto"/>
            <w:vAlign w:val="center"/>
          </w:tcPr>
          <w:p w14:paraId="59B08A7B" w14:textId="77777777" w:rsidR="00051B00" w:rsidRPr="002755BD" w:rsidRDefault="00051B00" w:rsidP="003C63E2">
            <w:pPr>
              <w:autoSpaceDE w:val="0"/>
              <w:autoSpaceDN w:val="0"/>
              <w:ind w:right="142"/>
              <w:jc w:val="center"/>
              <w:rPr>
                <w:rFonts w:cs="Arial"/>
              </w:rPr>
            </w:pPr>
            <w:r w:rsidRPr="002755BD">
              <w:rPr>
                <w:rFonts w:cs="Arial"/>
                <w:b/>
                <w:lang w:eastAsia="en-GB"/>
              </w:rPr>
              <w:t>SURFACE WATER</w:t>
            </w:r>
          </w:p>
        </w:tc>
        <w:tc>
          <w:tcPr>
            <w:tcW w:w="1985" w:type="pct"/>
            <w:shd w:val="clear" w:color="auto" w:fill="auto"/>
            <w:vAlign w:val="center"/>
          </w:tcPr>
          <w:p w14:paraId="64BD7AEE" w14:textId="77777777" w:rsidR="00051B00" w:rsidRPr="002755BD" w:rsidRDefault="00051B00" w:rsidP="003C63E2">
            <w:pPr>
              <w:autoSpaceDE w:val="0"/>
              <w:autoSpaceDN w:val="0"/>
              <w:ind w:right="142"/>
              <w:jc w:val="center"/>
              <w:rPr>
                <w:rFonts w:cs="Arial"/>
                <w:b/>
              </w:rPr>
            </w:pPr>
            <w:r w:rsidRPr="002755BD">
              <w:rPr>
                <w:rFonts w:cs="Arial"/>
                <w:b/>
              </w:rPr>
              <w:t>Professional</w:t>
            </w:r>
          </w:p>
        </w:tc>
        <w:tc>
          <w:tcPr>
            <w:tcW w:w="1691" w:type="pct"/>
            <w:shd w:val="clear" w:color="auto" w:fill="auto"/>
            <w:vAlign w:val="center"/>
          </w:tcPr>
          <w:p w14:paraId="5421EC07" w14:textId="77777777" w:rsidR="00051B00" w:rsidRPr="002755BD" w:rsidRDefault="00051B00" w:rsidP="003C63E2">
            <w:pPr>
              <w:autoSpaceDE w:val="0"/>
              <w:autoSpaceDN w:val="0"/>
              <w:ind w:right="142"/>
              <w:jc w:val="center"/>
              <w:rPr>
                <w:rFonts w:cs="Arial"/>
                <w:b/>
              </w:rPr>
            </w:pPr>
            <w:r w:rsidRPr="002755BD">
              <w:rPr>
                <w:rFonts w:cs="Arial"/>
                <w:b/>
              </w:rPr>
              <w:t>Non-professional</w:t>
            </w:r>
          </w:p>
        </w:tc>
      </w:tr>
      <w:tr w:rsidR="00051B00" w:rsidRPr="002755BD" w14:paraId="533DB128" w14:textId="77777777" w:rsidTr="003C63E2">
        <w:trPr>
          <w:trHeight w:val="283"/>
        </w:trPr>
        <w:tc>
          <w:tcPr>
            <w:tcW w:w="1324" w:type="pct"/>
            <w:vMerge/>
            <w:shd w:val="clear" w:color="auto" w:fill="auto"/>
            <w:vAlign w:val="center"/>
          </w:tcPr>
          <w:p w14:paraId="2FD39CA0" w14:textId="77777777" w:rsidR="00051B00" w:rsidRPr="002755BD" w:rsidRDefault="00051B00" w:rsidP="003C63E2">
            <w:pPr>
              <w:autoSpaceDE w:val="0"/>
              <w:autoSpaceDN w:val="0"/>
              <w:ind w:right="142"/>
              <w:jc w:val="center"/>
              <w:rPr>
                <w:rFonts w:cs="Arial"/>
              </w:rPr>
            </w:pPr>
          </w:p>
        </w:tc>
        <w:tc>
          <w:tcPr>
            <w:tcW w:w="1985" w:type="pct"/>
            <w:shd w:val="clear" w:color="auto" w:fill="auto"/>
            <w:vAlign w:val="center"/>
          </w:tcPr>
          <w:p w14:paraId="642C6DE8" w14:textId="77777777" w:rsidR="00051B00" w:rsidRPr="002755BD" w:rsidRDefault="00051B00" w:rsidP="003C63E2">
            <w:pPr>
              <w:autoSpaceDE w:val="0"/>
              <w:autoSpaceDN w:val="0"/>
              <w:jc w:val="center"/>
              <w:rPr>
                <w:rFonts w:cs="Arial"/>
              </w:rPr>
            </w:pPr>
            <w:r w:rsidRPr="002755BD">
              <w:rPr>
                <w:rFonts w:cs="Arial"/>
                <w:b/>
              </w:rPr>
              <w:t>PEC/PNEC</w:t>
            </w:r>
          </w:p>
        </w:tc>
        <w:tc>
          <w:tcPr>
            <w:tcW w:w="1691" w:type="pct"/>
            <w:shd w:val="clear" w:color="auto" w:fill="auto"/>
            <w:vAlign w:val="center"/>
          </w:tcPr>
          <w:p w14:paraId="17813793" w14:textId="77777777" w:rsidR="00051B00" w:rsidRPr="002755BD" w:rsidRDefault="00051B00" w:rsidP="003C63E2">
            <w:pPr>
              <w:autoSpaceDE w:val="0"/>
              <w:autoSpaceDN w:val="0"/>
              <w:jc w:val="center"/>
              <w:rPr>
                <w:rFonts w:cs="Arial"/>
              </w:rPr>
            </w:pPr>
            <w:r w:rsidRPr="002755BD">
              <w:rPr>
                <w:rFonts w:cs="Arial"/>
                <w:b/>
              </w:rPr>
              <w:t>PEC/PNEC</w:t>
            </w:r>
          </w:p>
        </w:tc>
      </w:tr>
      <w:tr w:rsidR="00051B00" w:rsidRPr="002755BD" w14:paraId="0CEE5DA6" w14:textId="77777777" w:rsidTr="003C63E2">
        <w:trPr>
          <w:trHeight w:val="283"/>
        </w:trPr>
        <w:tc>
          <w:tcPr>
            <w:tcW w:w="1324" w:type="pct"/>
            <w:shd w:val="clear" w:color="auto" w:fill="auto"/>
            <w:vAlign w:val="center"/>
          </w:tcPr>
          <w:p w14:paraId="00C23290" w14:textId="77777777" w:rsidR="00051B00" w:rsidRPr="002755BD" w:rsidRDefault="00051B00" w:rsidP="003C63E2">
            <w:pPr>
              <w:autoSpaceDE w:val="0"/>
              <w:autoSpaceDN w:val="0"/>
              <w:ind w:right="142"/>
              <w:rPr>
                <w:rFonts w:cs="Arial"/>
              </w:rPr>
            </w:pPr>
            <w:r w:rsidRPr="002755BD">
              <w:rPr>
                <w:rFonts w:cs="Arial"/>
              </w:rPr>
              <w:t>Propiconazole</w:t>
            </w:r>
          </w:p>
        </w:tc>
        <w:tc>
          <w:tcPr>
            <w:tcW w:w="1985" w:type="pct"/>
            <w:shd w:val="clear" w:color="auto" w:fill="auto"/>
            <w:vAlign w:val="center"/>
          </w:tcPr>
          <w:p w14:paraId="351A686C" w14:textId="77777777" w:rsidR="00051B00" w:rsidRPr="002755BD" w:rsidRDefault="00051B00" w:rsidP="003C63E2">
            <w:pPr>
              <w:jc w:val="center"/>
              <w:rPr>
                <w:rFonts w:cs="Arial"/>
              </w:rPr>
            </w:pPr>
            <w:r w:rsidRPr="002755BD">
              <w:rPr>
                <w:rFonts w:cs="Arial"/>
              </w:rPr>
              <w:t>2.65E-02</w:t>
            </w:r>
          </w:p>
        </w:tc>
        <w:tc>
          <w:tcPr>
            <w:tcW w:w="1691" w:type="pct"/>
            <w:shd w:val="clear" w:color="auto" w:fill="auto"/>
            <w:vAlign w:val="center"/>
          </w:tcPr>
          <w:p w14:paraId="5124D439" w14:textId="77777777" w:rsidR="00051B00" w:rsidRPr="002755BD" w:rsidRDefault="00051B00" w:rsidP="003C63E2">
            <w:pPr>
              <w:jc w:val="center"/>
              <w:rPr>
                <w:rFonts w:cs="Arial"/>
              </w:rPr>
            </w:pPr>
            <w:r w:rsidRPr="002755BD">
              <w:rPr>
                <w:rFonts w:cs="Arial"/>
              </w:rPr>
              <w:t>4.41E-02</w:t>
            </w:r>
          </w:p>
        </w:tc>
      </w:tr>
      <w:tr w:rsidR="00051B00" w:rsidRPr="002755BD" w14:paraId="0C776CB5" w14:textId="77777777" w:rsidTr="003C63E2">
        <w:trPr>
          <w:trHeight w:val="283"/>
        </w:trPr>
        <w:tc>
          <w:tcPr>
            <w:tcW w:w="1324" w:type="pct"/>
            <w:shd w:val="clear" w:color="auto" w:fill="auto"/>
            <w:vAlign w:val="center"/>
          </w:tcPr>
          <w:p w14:paraId="2F8B5750" w14:textId="77777777" w:rsidR="00051B00" w:rsidRPr="002755BD" w:rsidRDefault="00051B00" w:rsidP="003C63E2">
            <w:pPr>
              <w:autoSpaceDE w:val="0"/>
              <w:autoSpaceDN w:val="0"/>
              <w:ind w:right="142"/>
              <w:rPr>
                <w:rFonts w:cs="Arial"/>
              </w:rPr>
            </w:pPr>
            <w:r w:rsidRPr="002755BD">
              <w:rPr>
                <w:rFonts w:cs="Arial"/>
              </w:rPr>
              <w:t>Tebuconazole</w:t>
            </w:r>
          </w:p>
        </w:tc>
        <w:tc>
          <w:tcPr>
            <w:tcW w:w="1985" w:type="pct"/>
            <w:shd w:val="clear" w:color="auto" w:fill="auto"/>
            <w:vAlign w:val="center"/>
          </w:tcPr>
          <w:p w14:paraId="0FA15FC6" w14:textId="77777777" w:rsidR="00051B00" w:rsidRPr="002755BD" w:rsidRDefault="00051B00" w:rsidP="003C63E2">
            <w:pPr>
              <w:jc w:val="center"/>
              <w:rPr>
                <w:rFonts w:cs="Arial"/>
              </w:rPr>
            </w:pPr>
            <w:r w:rsidRPr="002755BD">
              <w:rPr>
                <w:rFonts w:cs="Arial"/>
              </w:rPr>
              <w:t>3.00E-02</w:t>
            </w:r>
          </w:p>
        </w:tc>
        <w:tc>
          <w:tcPr>
            <w:tcW w:w="1691" w:type="pct"/>
            <w:shd w:val="clear" w:color="auto" w:fill="auto"/>
            <w:vAlign w:val="center"/>
          </w:tcPr>
          <w:p w14:paraId="3CE3DBE3" w14:textId="77777777" w:rsidR="00051B00" w:rsidRPr="002755BD" w:rsidRDefault="00051B00" w:rsidP="003C63E2">
            <w:pPr>
              <w:jc w:val="center"/>
              <w:rPr>
                <w:rFonts w:cs="Arial"/>
              </w:rPr>
            </w:pPr>
            <w:r w:rsidRPr="002755BD">
              <w:rPr>
                <w:rFonts w:cs="Arial"/>
              </w:rPr>
              <w:t>5.00E-02</w:t>
            </w:r>
          </w:p>
        </w:tc>
      </w:tr>
      <w:tr w:rsidR="00051B00" w:rsidRPr="002755BD" w14:paraId="4688326D" w14:textId="77777777" w:rsidTr="003C63E2">
        <w:trPr>
          <w:trHeight w:val="283"/>
        </w:trPr>
        <w:tc>
          <w:tcPr>
            <w:tcW w:w="1324" w:type="pct"/>
            <w:shd w:val="clear" w:color="auto" w:fill="auto"/>
            <w:vAlign w:val="center"/>
          </w:tcPr>
          <w:p w14:paraId="5C921C0A" w14:textId="77777777" w:rsidR="00051B00" w:rsidRPr="002755BD" w:rsidRDefault="00051B00" w:rsidP="003C63E2">
            <w:pPr>
              <w:autoSpaceDE w:val="0"/>
              <w:autoSpaceDN w:val="0"/>
              <w:ind w:right="142"/>
              <w:rPr>
                <w:rFonts w:cs="Arial"/>
              </w:rPr>
            </w:pPr>
            <w:r w:rsidRPr="002755BD">
              <w:rPr>
                <w:rFonts w:cs="Arial"/>
              </w:rPr>
              <w:t>Cypermethrin</w:t>
            </w:r>
          </w:p>
        </w:tc>
        <w:tc>
          <w:tcPr>
            <w:tcW w:w="1985" w:type="pct"/>
            <w:shd w:val="clear" w:color="auto" w:fill="auto"/>
            <w:vAlign w:val="center"/>
          </w:tcPr>
          <w:p w14:paraId="6C4AA5FD" w14:textId="77777777" w:rsidR="00051B00" w:rsidRPr="002755BD" w:rsidRDefault="00051B00" w:rsidP="003C63E2">
            <w:pPr>
              <w:jc w:val="center"/>
              <w:rPr>
                <w:rFonts w:cs="Arial"/>
                <w:b/>
              </w:rPr>
            </w:pPr>
            <w:r w:rsidRPr="002755BD">
              <w:rPr>
                <w:rFonts w:cs="Arial"/>
                <w:b/>
              </w:rPr>
              <w:t>3.15E+01</w:t>
            </w:r>
          </w:p>
        </w:tc>
        <w:tc>
          <w:tcPr>
            <w:tcW w:w="1691" w:type="pct"/>
            <w:shd w:val="clear" w:color="auto" w:fill="auto"/>
            <w:vAlign w:val="center"/>
          </w:tcPr>
          <w:p w14:paraId="06CECC81" w14:textId="77777777" w:rsidR="00051B00" w:rsidRPr="002755BD" w:rsidRDefault="00051B00" w:rsidP="003C63E2">
            <w:pPr>
              <w:jc w:val="center"/>
              <w:rPr>
                <w:rFonts w:cs="Arial"/>
                <w:b/>
              </w:rPr>
            </w:pPr>
            <w:r w:rsidRPr="002755BD">
              <w:rPr>
                <w:rFonts w:cs="Arial"/>
                <w:b/>
              </w:rPr>
              <w:t>5.25E+01</w:t>
            </w:r>
          </w:p>
        </w:tc>
      </w:tr>
      <w:tr w:rsidR="00051B00" w:rsidRPr="002755BD" w14:paraId="389A03F8" w14:textId="77777777" w:rsidTr="003C63E2">
        <w:trPr>
          <w:trHeight w:val="283"/>
        </w:trPr>
        <w:tc>
          <w:tcPr>
            <w:tcW w:w="1324" w:type="pct"/>
            <w:shd w:val="clear" w:color="auto" w:fill="auto"/>
            <w:vAlign w:val="center"/>
          </w:tcPr>
          <w:p w14:paraId="720356F6" w14:textId="77777777" w:rsidR="00051B00" w:rsidRPr="002755BD" w:rsidRDefault="00051B00" w:rsidP="003C63E2">
            <w:pPr>
              <w:autoSpaceDE w:val="0"/>
              <w:autoSpaceDN w:val="0"/>
              <w:ind w:right="142"/>
              <w:rPr>
                <w:rFonts w:cs="Arial"/>
              </w:rPr>
            </w:pPr>
            <w:r w:rsidRPr="002755BD">
              <w:rPr>
                <w:rFonts w:cs="Arial"/>
              </w:rPr>
              <w:t>IPBC</w:t>
            </w:r>
          </w:p>
        </w:tc>
        <w:tc>
          <w:tcPr>
            <w:tcW w:w="1985" w:type="pct"/>
            <w:shd w:val="clear" w:color="auto" w:fill="auto"/>
            <w:vAlign w:val="center"/>
          </w:tcPr>
          <w:p w14:paraId="052C13A2" w14:textId="77777777" w:rsidR="00051B00" w:rsidRPr="002755BD" w:rsidRDefault="00051B00" w:rsidP="003C63E2">
            <w:pPr>
              <w:jc w:val="center"/>
              <w:rPr>
                <w:rFonts w:cs="Arial"/>
              </w:rPr>
            </w:pPr>
            <w:r w:rsidRPr="002755BD">
              <w:rPr>
                <w:rFonts w:cs="Arial"/>
              </w:rPr>
              <w:t>6.00E-02</w:t>
            </w:r>
          </w:p>
        </w:tc>
        <w:tc>
          <w:tcPr>
            <w:tcW w:w="1691" w:type="pct"/>
            <w:shd w:val="clear" w:color="auto" w:fill="auto"/>
            <w:vAlign w:val="center"/>
          </w:tcPr>
          <w:p w14:paraId="06F9CF80" w14:textId="77777777" w:rsidR="00051B00" w:rsidRPr="002755BD" w:rsidRDefault="00051B00" w:rsidP="003C63E2">
            <w:pPr>
              <w:jc w:val="center"/>
              <w:rPr>
                <w:rFonts w:cs="Arial"/>
              </w:rPr>
            </w:pPr>
            <w:r w:rsidRPr="002755BD">
              <w:rPr>
                <w:rFonts w:cs="Arial"/>
              </w:rPr>
              <w:t>1.00E-01</w:t>
            </w:r>
          </w:p>
        </w:tc>
      </w:tr>
      <w:tr w:rsidR="00051B00" w:rsidRPr="002755BD" w14:paraId="00310C0B" w14:textId="77777777" w:rsidTr="003C63E2">
        <w:trPr>
          <w:trHeight w:val="283"/>
        </w:trPr>
        <w:tc>
          <w:tcPr>
            <w:tcW w:w="1324" w:type="pct"/>
            <w:shd w:val="clear" w:color="auto" w:fill="auto"/>
            <w:vAlign w:val="center"/>
          </w:tcPr>
          <w:p w14:paraId="079709DA" w14:textId="77777777" w:rsidR="00051B00" w:rsidRPr="002755BD" w:rsidRDefault="00051B00" w:rsidP="003C63E2">
            <w:pPr>
              <w:autoSpaceDE w:val="0"/>
              <w:autoSpaceDN w:val="0"/>
              <w:ind w:right="142"/>
              <w:rPr>
                <w:rFonts w:cs="Arial"/>
              </w:rPr>
            </w:pPr>
            <w:r w:rsidRPr="002755BD">
              <w:rPr>
                <w:rFonts w:cs="Arial"/>
              </w:rPr>
              <w:t>PBC</w:t>
            </w:r>
          </w:p>
        </w:tc>
        <w:tc>
          <w:tcPr>
            <w:tcW w:w="1985" w:type="pct"/>
            <w:shd w:val="clear" w:color="auto" w:fill="auto"/>
            <w:vAlign w:val="center"/>
          </w:tcPr>
          <w:p w14:paraId="4861B1FB" w14:textId="77777777" w:rsidR="00051B00" w:rsidRPr="002755BD" w:rsidRDefault="00051B00" w:rsidP="003C63E2">
            <w:pPr>
              <w:jc w:val="center"/>
              <w:rPr>
                <w:rFonts w:cs="Arial"/>
              </w:rPr>
            </w:pPr>
            <w:r w:rsidRPr="002755BD">
              <w:rPr>
                <w:rFonts w:cs="Arial"/>
              </w:rPr>
              <w:t>4.02E-04</w:t>
            </w:r>
          </w:p>
        </w:tc>
        <w:tc>
          <w:tcPr>
            <w:tcW w:w="1691" w:type="pct"/>
            <w:shd w:val="clear" w:color="auto" w:fill="auto"/>
            <w:vAlign w:val="center"/>
          </w:tcPr>
          <w:p w14:paraId="66F5D674" w14:textId="77777777" w:rsidR="00051B00" w:rsidRPr="002755BD" w:rsidRDefault="00051B00" w:rsidP="003C63E2">
            <w:pPr>
              <w:jc w:val="center"/>
              <w:rPr>
                <w:rFonts w:cs="Arial"/>
              </w:rPr>
            </w:pPr>
            <w:r w:rsidRPr="002755BD">
              <w:rPr>
                <w:rFonts w:cs="Arial"/>
              </w:rPr>
              <w:t>6.68E-04</w:t>
            </w:r>
          </w:p>
        </w:tc>
      </w:tr>
      <w:tr w:rsidR="00051B00" w:rsidRPr="002755BD" w14:paraId="015708B8" w14:textId="77777777" w:rsidTr="003C63E2">
        <w:trPr>
          <w:trHeight w:val="283"/>
        </w:trPr>
        <w:tc>
          <w:tcPr>
            <w:tcW w:w="1324" w:type="pct"/>
            <w:shd w:val="clear" w:color="auto" w:fill="auto"/>
            <w:vAlign w:val="center"/>
          </w:tcPr>
          <w:p w14:paraId="74A7A4AF" w14:textId="77777777" w:rsidR="00051B00" w:rsidRPr="002755BD" w:rsidRDefault="00051B00" w:rsidP="003C63E2">
            <w:pPr>
              <w:autoSpaceDE w:val="0"/>
              <w:autoSpaceDN w:val="0"/>
              <w:ind w:right="142"/>
              <w:rPr>
                <w:rFonts w:cs="Arial"/>
              </w:rPr>
            </w:pPr>
            <w:r w:rsidRPr="002755BD">
              <w:rPr>
                <w:rFonts w:cs="Arial"/>
                <w:b/>
                <w:lang w:eastAsia="en-GB"/>
              </w:rPr>
              <w:t>∑PEC/PNEC**</w:t>
            </w:r>
          </w:p>
        </w:tc>
        <w:tc>
          <w:tcPr>
            <w:tcW w:w="1985" w:type="pct"/>
            <w:shd w:val="clear" w:color="auto" w:fill="auto"/>
            <w:vAlign w:val="center"/>
          </w:tcPr>
          <w:p w14:paraId="5E65D199" w14:textId="77777777" w:rsidR="00051B00" w:rsidRPr="002755BD" w:rsidRDefault="00051B00" w:rsidP="003C63E2">
            <w:pPr>
              <w:jc w:val="center"/>
              <w:rPr>
                <w:rFonts w:cs="Arial"/>
                <w:b/>
                <w:bCs/>
              </w:rPr>
            </w:pPr>
            <w:r w:rsidRPr="002755BD">
              <w:rPr>
                <w:rFonts w:cs="Arial"/>
                <w:b/>
                <w:bCs/>
              </w:rPr>
              <w:t>3.16E+01</w:t>
            </w:r>
          </w:p>
        </w:tc>
        <w:tc>
          <w:tcPr>
            <w:tcW w:w="1691" w:type="pct"/>
            <w:shd w:val="clear" w:color="auto" w:fill="auto"/>
            <w:vAlign w:val="center"/>
          </w:tcPr>
          <w:p w14:paraId="0326C4C2" w14:textId="77777777" w:rsidR="00051B00" w:rsidRPr="002755BD" w:rsidRDefault="00051B00" w:rsidP="003C63E2">
            <w:pPr>
              <w:jc w:val="center"/>
              <w:rPr>
                <w:rFonts w:cs="Arial"/>
                <w:b/>
                <w:bCs/>
              </w:rPr>
            </w:pPr>
            <w:r w:rsidRPr="002755BD">
              <w:rPr>
                <w:rFonts w:cs="Arial"/>
                <w:b/>
                <w:bCs/>
              </w:rPr>
              <w:t>5.27E+01</w:t>
            </w:r>
          </w:p>
        </w:tc>
      </w:tr>
      <w:tr w:rsidR="00051B00" w:rsidRPr="002755BD" w14:paraId="1F00E547" w14:textId="77777777" w:rsidTr="003C63E2">
        <w:trPr>
          <w:trHeight w:val="283"/>
        </w:trPr>
        <w:tc>
          <w:tcPr>
            <w:tcW w:w="1324" w:type="pct"/>
            <w:vMerge w:val="restart"/>
            <w:shd w:val="clear" w:color="auto" w:fill="auto"/>
            <w:vAlign w:val="center"/>
          </w:tcPr>
          <w:p w14:paraId="02F61DD7" w14:textId="77777777" w:rsidR="00051B00" w:rsidRPr="002755BD" w:rsidRDefault="00051B00" w:rsidP="003C63E2">
            <w:pPr>
              <w:autoSpaceDE w:val="0"/>
              <w:autoSpaceDN w:val="0"/>
              <w:ind w:right="142"/>
              <w:jc w:val="center"/>
              <w:rPr>
                <w:rFonts w:cs="Arial"/>
              </w:rPr>
            </w:pPr>
            <w:r w:rsidRPr="002755BD">
              <w:rPr>
                <w:rFonts w:cs="Arial"/>
                <w:b/>
                <w:iCs/>
              </w:rPr>
              <w:t>SEDIMENT</w:t>
            </w:r>
          </w:p>
        </w:tc>
        <w:tc>
          <w:tcPr>
            <w:tcW w:w="1985" w:type="pct"/>
            <w:shd w:val="clear" w:color="auto" w:fill="auto"/>
            <w:vAlign w:val="center"/>
          </w:tcPr>
          <w:p w14:paraId="36E384E9" w14:textId="77777777" w:rsidR="00051B00" w:rsidRPr="002755BD" w:rsidRDefault="00051B00" w:rsidP="003C63E2">
            <w:pPr>
              <w:autoSpaceDE w:val="0"/>
              <w:autoSpaceDN w:val="0"/>
              <w:ind w:right="142"/>
              <w:jc w:val="center"/>
              <w:rPr>
                <w:rFonts w:cs="Arial"/>
              </w:rPr>
            </w:pPr>
            <w:r w:rsidRPr="002755BD">
              <w:rPr>
                <w:rFonts w:cs="Arial"/>
                <w:b/>
              </w:rPr>
              <w:t>Professional</w:t>
            </w:r>
          </w:p>
        </w:tc>
        <w:tc>
          <w:tcPr>
            <w:tcW w:w="1691" w:type="pct"/>
            <w:shd w:val="clear" w:color="auto" w:fill="auto"/>
            <w:vAlign w:val="center"/>
          </w:tcPr>
          <w:p w14:paraId="516EB41F" w14:textId="77777777" w:rsidR="00051B00" w:rsidRPr="002755BD" w:rsidRDefault="00051B00" w:rsidP="003C63E2">
            <w:pPr>
              <w:autoSpaceDE w:val="0"/>
              <w:autoSpaceDN w:val="0"/>
              <w:ind w:right="142"/>
              <w:jc w:val="center"/>
              <w:rPr>
                <w:rFonts w:cs="Arial"/>
              </w:rPr>
            </w:pPr>
            <w:r w:rsidRPr="002755BD">
              <w:rPr>
                <w:rFonts w:cs="Arial"/>
                <w:b/>
              </w:rPr>
              <w:t>Non-professional</w:t>
            </w:r>
          </w:p>
        </w:tc>
      </w:tr>
      <w:tr w:rsidR="00051B00" w:rsidRPr="002755BD" w14:paraId="6BE5A102" w14:textId="77777777" w:rsidTr="003C63E2">
        <w:trPr>
          <w:trHeight w:val="283"/>
        </w:trPr>
        <w:tc>
          <w:tcPr>
            <w:tcW w:w="1324" w:type="pct"/>
            <w:vMerge/>
            <w:shd w:val="clear" w:color="auto" w:fill="auto"/>
            <w:vAlign w:val="center"/>
          </w:tcPr>
          <w:p w14:paraId="00688A5F" w14:textId="77777777" w:rsidR="00051B00" w:rsidRPr="002755BD" w:rsidRDefault="00051B00" w:rsidP="003C63E2">
            <w:pPr>
              <w:autoSpaceDE w:val="0"/>
              <w:autoSpaceDN w:val="0"/>
              <w:ind w:right="142"/>
              <w:rPr>
                <w:rFonts w:cs="Arial"/>
              </w:rPr>
            </w:pPr>
          </w:p>
        </w:tc>
        <w:tc>
          <w:tcPr>
            <w:tcW w:w="1985" w:type="pct"/>
            <w:shd w:val="clear" w:color="auto" w:fill="auto"/>
            <w:vAlign w:val="center"/>
          </w:tcPr>
          <w:p w14:paraId="45910D1E" w14:textId="77777777" w:rsidR="00051B00" w:rsidRPr="002755BD" w:rsidRDefault="00051B00" w:rsidP="003C63E2">
            <w:pPr>
              <w:autoSpaceDE w:val="0"/>
              <w:autoSpaceDN w:val="0"/>
              <w:jc w:val="center"/>
              <w:rPr>
                <w:rFonts w:cs="Arial"/>
              </w:rPr>
            </w:pPr>
            <w:r w:rsidRPr="002755BD">
              <w:rPr>
                <w:rFonts w:cs="Arial"/>
                <w:b/>
              </w:rPr>
              <w:t>PEC/PNEC</w:t>
            </w:r>
          </w:p>
        </w:tc>
        <w:tc>
          <w:tcPr>
            <w:tcW w:w="1691" w:type="pct"/>
            <w:shd w:val="clear" w:color="auto" w:fill="auto"/>
            <w:vAlign w:val="center"/>
          </w:tcPr>
          <w:p w14:paraId="68B110FD" w14:textId="77777777" w:rsidR="00051B00" w:rsidRPr="002755BD" w:rsidRDefault="00051B00" w:rsidP="003C63E2">
            <w:pPr>
              <w:autoSpaceDE w:val="0"/>
              <w:autoSpaceDN w:val="0"/>
              <w:jc w:val="center"/>
              <w:rPr>
                <w:rFonts w:cs="Arial"/>
              </w:rPr>
            </w:pPr>
            <w:r w:rsidRPr="002755BD">
              <w:rPr>
                <w:rFonts w:cs="Arial"/>
                <w:b/>
              </w:rPr>
              <w:t>PEC/PNEC</w:t>
            </w:r>
          </w:p>
        </w:tc>
      </w:tr>
      <w:tr w:rsidR="00051B00" w:rsidRPr="002755BD" w14:paraId="70AF80A6" w14:textId="77777777" w:rsidTr="003C63E2">
        <w:trPr>
          <w:trHeight w:val="283"/>
        </w:trPr>
        <w:tc>
          <w:tcPr>
            <w:tcW w:w="1324" w:type="pct"/>
            <w:shd w:val="clear" w:color="auto" w:fill="auto"/>
            <w:vAlign w:val="center"/>
          </w:tcPr>
          <w:p w14:paraId="635EC788" w14:textId="77777777" w:rsidR="00051B00" w:rsidRPr="002755BD" w:rsidRDefault="00051B00" w:rsidP="003C63E2">
            <w:pPr>
              <w:autoSpaceDE w:val="0"/>
              <w:autoSpaceDN w:val="0"/>
              <w:ind w:right="142"/>
              <w:rPr>
                <w:rFonts w:cs="Arial"/>
              </w:rPr>
            </w:pPr>
            <w:r w:rsidRPr="002755BD">
              <w:rPr>
                <w:rFonts w:cs="Arial"/>
              </w:rPr>
              <w:t>Propiconazole</w:t>
            </w:r>
          </w:p>
        </w:tc>
        <w:tc>
          <w:tcPr>
            <w:tcW w:w="1985" w:type="pct"/>
            <w:shd w:val="clear" w:color="auto" w:fill="auto"/>
            <w:vAlign w:val="center"/>
          </w:tcPr>
          <w:p w14:paraId="46198559" w14:textId="77777777" w:rsidR="00051B00" w:rsidRPr="002755BD" w:rsidRDefault="00051B00" w:rsidP="003C63E2">
            <w:pPr>
              <w:jc w:val="center"/>
              <w:rPr>
                <w:rFonts w:cs="Arial"/>
              </w:rPr>
            </w:pPr>
            <w:r w:rsidRPr="002755BD">
              <w:rPr>
                <w:rFonts w:cs="Arial"/>
              </w:rPr>
              <w:t>7.09E-02</w:t>
            </w:r>
          </w:p>
        </w:tc>
        <w:tc>
          <w:tcPr>
            <w:tcW w:w="1691" w:type="pct"/>
            <w:shd w:val="clear" w:color="auto" w:fill="auto"/>
            <w:vAlign w:val="center"/>
          </w:tcPr>
          <w:p w14:paraId="5C1D721C" w14:textId="77777777" w:rsidR="00051B00" w:rsidRPr="002755BD" w:rsidRDefault="00051B00" w:rsidP="003C63E2">
            <w:pPr>
              <w:jc w:val="center"/>
              <w:rPr>
                <w:rFonts w:cs="Arial"/>
              </w:rPr>
            </w:pPr>
            <w:r w:rsidRPr="002755BD">
              <w:rPr>
                <w:rFonts w:cs="Arial"/>
              </w:rPr>
              <w:t>1.18E-01</w:t>
            </w:r>
          </w:p>
        </w:tc>
      </w:tr>
      <w:tr w:rsidR="00051B00" w:rsidRPr="002755BD" w14:paraId="6F26528B" w14:textId="77777777" w:rsidTr="003C63E2">
        <w:trPr>
          <w:trHeight w:val="283"/>
        </w:trPr>
        <w:tc>
          <w:tcPr>
            <w:tcW w:w="1324" w:type="pct"/>
            <w:shd w:val="clear" w:color="auto" w:fill="auto"/>
            <w:vAlign w:val="center"/>
          </w:tcPr>
          <w:p w14:paraId="17E75066" w14:textId="77777777" w:rsidR="00051B00" w:rsidRPr="002755BD" w:rsidRDefault="00051B00" w:rsidP="003C63E2">
            <w:pPr>
              <w:autoSpaceDE w:val="0"/>
              <w:autoSpaceDN w:val="0"/>
              <w:ind w:right="142"/>
              <w:rPr>
                <w:rFonts w:cs="Arial"/>
              </w:rPr>
            </w:pPr>
            <w:r w:rsidRPr="002755BD">
              <w:rPr>
                <w:rFonts w:cs="Arial"/>
              </w:rPr>
              <w:t>Tebuconazole</w:t>
            </w:r>
          </w:p>
        </w:tc>
        <w:tc>
          <w:tcPr>
            <w:tcW w:w="1985" w:type="pct"/>
            <w:shd w:val="clear" w:color="auto" w:fill="auto"/>
            <w:vAlign w:val="center"/>
          </w:tcPr>
          <w:p w14:paraId="200428B5" w14:textId="77777777" w:rsidR="00051B00" w:rsidRPr="002755BD" w:rsidRDefault="00051B00" w:rsidP="003C63E2">
            <w:pPr>
              <w:jc w:val="center"/>
              <w:rPr>
                <w:rFonts w:cs="Arial"/>
              </w:rPr>
            </w:pPr>
            <w:r w:rsidRPr="002755BD">
              <w:rPr>
                <w:rFonts w:cs="Arial"/>
              </w:rPr>
              <w:t>1.22E-03</w:t>
            </w:r>
          </w:p>
        </w:tc>
        <w:tc>
          <w:tcPr>
            <w:tcW w:w="1691" w:type="pct"/>
            <w:shd w:val="clear" w:color="auto" w:fill="auto"/>
            <w:vAlign w:val="center"/>
          </w:tcPr>
          <w:p w14:paraId="5A9A5E73" w14:textId="77777777" w:rsidR="00051B00" w:rsidRPr="002755BD" w:rsidRDefault="00051B00" w:rsidP="003C63E2">
            <w:pPr>
              <w:jc w:val="center"/>
              <w:rPr>
                <w:rFonts w:cs="Arial"/>
              </w:rPr>
            </w:pPr>
            <w:r w:rsidRPr="002755BD">
              <w:rPr>
                <w:rFonts w:cs="Arial"/>
              </w:rPr>
              <w:t>2.04E-03</w:t>
            </w:r>
          </w:p>
        </w:tc>
      </w:tr>
      <w:tr w:rsidR="00051B00" w:rsidRPr="002755BD" w14:paraId="3F88FB9A" w14:textId="77777777" w:rsidTr="003C63E2">
        <w:trPr>
          <w:trHeight w:val="283"/>
        </w:trPr>
        <w:tc>
          <w:tcPr>
            <w:tcW w:w="1324" w:type="pct"/>
            <w:shd w:val="clear" w:color="auto" w:fill="auto"/>
            <w:vAlign w:val="center"/>
          </w:tcPr>
          <w:p w14:paraId="2C398680" w14:textId="77777777" w:rsidR="00051B00" w:rsidRPr="002755BD" w:rsidRDefault="00051B00" w:rsidP="003C63E2">
            <w:pPr>
              <w:autoSpaceDE w:val="0"/>
              <w:autoSpaceDN w:val="0"/>
              <w:ind w:right="142"/>
              <w:rPr>
                <w:rFonts w:cs="Arial"/>
              </w:rPr>
            </w:pPr>
            <w:r w:rsidRPr="002755BD">
              <w:rPr>
                <w:rFonts w:cs="Arial"/>
              </w:rPr>
              <w:t>Cypermethrin*</w:t>
            </w:r>
          </w:p>
        </w:tc>
        <w:tc>
          <w:tcPr>
            <w:tcW w:w="1985" w:type="pct"/>
            <w:shd w:val="clear" w:color="auto" w:fill="auto"/>
            <w:vAlign w:val="center"/>
          </w:tcPr>
          <w:p w14:paraId="35E99479" w14:textId="77777777" w:rsidR="00051B00" w:rsidRPr="002755BD" w:rsidRDefault="00051B00" w:rsidP="003C63E2">
            <w:pPr>
              <w:jc w:val="center"/>
              <w:rPr>
                <w:rFonts w:cs="Arial"/>
                <w:b/>
              </w:rPr>
            </w:pPr>
            <w:r w:rsidRPr="002755BD">
              <w:rPr>
                <w:rFonts w:cs="Arial"/>
                <w:b/>
              </w:rPr>
              <w:t>3.16E+02</w:t>
            </w:r>
          </w:p>
        </w:tc>
        <w:tc>
          <w:tcPr>
            <w:tcW w:w="1691" w:type="pct"/>
            <w:shd w:val="clear" w:color="auto" w:fill="auto"/>
            <w:vAlign w:val="center"/>
          </w:tcPr>
          <w:p w14:paraId="5CF1B3BB" w14:textId="77777777" w:rsidR="00051B00" w:rsidRPr="002755BD" w:rsidRDefault="00051B00" w:rsidP="003C63E2">
            <w:pPr>
              <w:jc w:val="center"/>
              <w:rPr>
                <w:rFonts w:cs="Arial"/>
                <w:b/>
              </w:rPr>
            </w:pPr>
            <w:r w:rsidRPr="002755BD">
              <w:rPr>
                <w:rFonts w:cs="Arial"/>
                <w:b/>
              </w:rPr>
              <w:t>5.26E+02</w:t>
            </w:r>
          </w:p>
        </w:tc>
      </w:tr>
      <w:tr w:rsidR="00051B00" w:rsidRPr="002755BD" w14:paraId="125C40EE" w14:textId="77777777" w:rsidTr="003C63E2">
        <w:trPr>
          <w:trHeight w:val="283"/>
        </w:trPr>
        <w:tc>
          <w:tcPr>
            <w:tcW w:w="1324" w:type="pct"/>
            <w:shd w:val="clear" w:color="auto" w:fill="auto"/>
            <w:vAlign w:val="center"/>
          </w:tcPr>
          <w:p w14:paraId="052927A7" w14:textId="77777777" w:rsidR="00051B00" w:rsidRPr="002755BD" w:rsidRDefault="00051B00" w:rsidP="003C63E2">
            <w:pPr>
              <w:autoSpaceDE w:val="0"/>
              <w:autoSpaceDN w:val="0"/>
              <w:ind w:right="142"/>
              <w:rPr>
                <w:rFonts w:cs="Arial"/>
              </w:rPr>
            </w:pPr>
            <w:r w:rsidRPr="002755BD">
              <w:rPr>
                <w:rFonts w:cs="Arial"/>
              </w:rPr>
              <w:t>PBC</w:t>
            </w:r>
          </w:p>
        </w:tc>
        <w:tc>
          <w:tcPr>
            <w:tcW w:w="1985" w:type="pct"/>
            <w:shd w:val="clear" w:color="auto" w:fill="auto"/>
            <w:vAlign w:val="center"/>
          </w:tcPr>
          <w:p w14:paraId="16E2E9F1" w14:textId="77777777" w:rsidR="00051B00" w:rsidRPr="002755BD" w:rsidRDefault="00051B00" w:rsidP="003C63E2">
            <w:pPr>
              <w:jc w:val="center"/>
              <w:rPr>
                <w:rFonts w:cs="Arial"/>
              </w:rPr>
            </w:pPr>
            <w:r w:rsidRPr="002755BD">
              <w:rPr>
                <w:rFonts w:cs="Arial"/>
              </w:rPr>
              <w:t>4.01E-04</w:t>
            </w:r>
          </w:p>
        </w:tc>
        <w:tc>
          <w:tcPr>
            <w:tcW w:w="1691" w:type="pct"/>
            <w:shd w:val="clear" w:color="auto" w:fill="auto"/>
            <w:vAlign w:val="center"/>
          </w:tcPr>
          <w:p w14:paraId="1A3585D7" w14:textId="77777777" w:rsidR="00051B00" w:rsidRPr="002755BD" w:rsidRDefault="00051B00" w:rsidP="003C63E2">
            <w:pPr>
              <w:jc w:val="center"/>
              <w:rPr>
                <w:rFonts w:cs="Arial"/>
              </w:rPr>
            </w:pPr>
            <w:r w:rsidRPr="002755BD">
              <w:rPr>
                <w:rFonts w:cs="Arial"/>
              </w:rPr>
              <w:t>6.67E-04</w:t>
            </w:r>
          </w:p>
        </w:tc>
      </w:tr>
      <w:tr w:rsidR="00051B00" w:rsidRPr="002755BD" w14:paraId="0F9562B1" w14:textId="77777777" w:rsidTr="003C63E2">
        <w:trPr>
          <w:trHeight w:val="283"/>
        </w:trPr>
        <w:tc>
          <w:tcPr>
            <w:tcW w:w="1324" w:type="pct"/>
            <w:shd w:val="clear" w:color="auto" w:fill="auto"/>
            <w:vAlign w:val="center"/>
          </w:tcPr>
          <w:p w14:paraId="7833AA4C" w14:textId="77777777" w:rsidR="00051B00" w:rsidRPr="002755BD" w:rsidRDefault="00051B00" w:rsidP="003C63E2">
            <w:pPr>
              <w:autoSpaceDE w:val="0"/>
              <w:autoSpaceDN w:val="0"/>
              <w:ind w:right="142"/>
              <w:rPr>
                <w:rFonts w:cs="Arial"/>
              </w:rPr>
            </w:pPr>
            <w:r w:rsidRPr="002755BD">
              <w:rPr>
                <w:rFonts w:cs="Arial"/>
                <w:b/>
                <w:lang w:eastAsia="en-GB"/>
              </w:rPr>
              <w:t>∑PEC/PNEC</w:t>
            </w:r>
          </w:p>
        </w:tc>
        <w:tc>
          <w:tcPr>
            <w:tcW w:w="1985" w:type="pct"/>
            <w:shd w:val="clear" w:color="auto" w:fill="auto"/>
            <w:vAlign w:val="center"/>
          </w:tcPr>
          <w:p w14:paraId="71191C85" w14:textId="77777777" w:rsidR="00051B00" w:rsidRPr="002755BD" w:rsidRDefault="00051B00" w:rsidP="003C63E2">
            <w:pPr>
              <w:jc w:val="center"/>
              <w:rPr>
                <w:rFonts w:cs="Arial"/>
                <w:b/>
                <w:bCs/>
              </w:rPr>
            </w:pPr>
            <w:r w:rsidRPr="002755BD">
              <w:rPr>
                <w:rFonts w:cs="Arial"/>
                <w:b/>
                <w:bCs/>
              </w:rPr>
              <w:t>3.16E+02</w:t>
            </w:r>
          </w:p>
        </w:tc>
        <w:tc>
          <w:tcPr>
            <w:tcW w:w="1691" w:type="pct"/>
            <w:shd w:val="clear" w:color="auto" w:fill="auto"/>
            <w:vAlign w:val="center"/>
          </w:tcPr>
          <w:p w14:paraId="6B67FE58" w14:textId="77777777" w:rsidR="00051B00" w:rsidRPr="002755BD" w:rsidRDefault="00051B00" w:rsidP="003C63E2">
            <w:pPr>
              <w:jc w:val="center"/>
              <w:rPr>
                <w:rFonts w:cs="Arial"/>
                <w:b/>
                <w:bCs/>
              </w:rPr>
            </w:pPr>
            <w:r w:rsidRPr="002755BD">
              <w:rPr>
                <w:rFonts w:cs="Arial"/>
                <w:b/>
                <w:bCs/>
              </w:rPr>
              <w:t>5.26E+02</w:t>
            </w:r>
          </w:p>
        </w:tc>
      </w:tr>
      <w:tr w:rsidR="00051B00" w:rsidRPr="002755BD" w14:paraId="71C025B7" w14:textId="77777777" w:rsidTr="003C63E2">
        <w:trPr>
          <w:trHeight w:val="340"/>
        </w:trPr>
        <w:tc>
          <w:tcPr>
            <w:tcW w:w="5000" w:type="pct"/>
            <w:gridSpan w:val="3"/>
            <w:shd w:val="clear" w:color="auto" w:fill="auto"/>
            <w:vAlign w:val="center"/>
          </w:tcPr>
          <w:p w14:paraId="70F7E95A" w14:textId="77777777" w:rsidR="00051B00" w:rsidRPr="002755BD" w:rsidRDefault="00051B00" w:rsidP="003C63E2">
            <w:pPr>
              <w:autoSpaceDE w:val="0"/>
              <w:autoSpaceDN w:val="0"/>
              <w:ind w:right="142"/>
              <w:jc w:val="center"/>
              <w:rPr>
                <w:rFonts w:cs="Arial"/>
                <w:b/>
              </w:rPr>
            </w:pPr>
            <w:r w:rsidRPr="002755BD">
              <w:rPr>
                <w:rFonts w:cs="Arial"/>
                <w:b/>
              </w:rPr>
              <w:t>Application - Bridge over the pond - Treatment by spraying</w:t>
            </w:r>
          </w:p>
        </w:tc>
      </w:tr>
      <w:tr w:rsidR="00051B00" w:rsidRPr="002755BD" w14:paraId="66BF4329" w14:textId="77777777" w:rsidTr="003C63E2">
        <w:trPr>
          <w:trHeight w:val="283"/>
        </w:trPr>
        <w:tc>
          <w:tcPr>
            <w:tcW w:w="1324" w:type="pct"/>
            <w:shd w:val="clear" w:color="auto" w:fill="auto"/>
            <w:vAlign w:val="center"/>
          </w:tcPr>
          <w:p w14:paraId="7373DFC7" w14:textId="77777777" w:rsidR="00051B00" w:rsidRPr="002755BD" w:rsidRDefault="00051B00" w:rsidP="003C63E2">
            <w:pPr>
              <w:autoSpaceDE w:val="0"/>
              <w:autoSpaceDN w:val="0"/>
              <w:ind w:right="142"/>
              <w:jc w:val="center"/>
              <w:rPr>
                <w:rFonts w:cs="Arial"/>
              </w:rPr>
            </w:pPr>
            <w:r w:rsidRPr="002755BD">
              <w:rPr>
                <w:rFonts w:cs="Arial"/>
                <w:b/>
                <w:lang w:eastAsia="en-GB"/>
              </w:rPr>
              <w:t>SURFACE WATER</w:t>
            </w:r>
          </w:p>
        </w:tc>
        <w:tc>
          <w:tcPr>
            <w:tcW w:w="3676" w:type="pct"/>
            <w:gridSpan w:val="2"/>
            <w:shd w:val="clear" w:color="auto" w:fill="auto"/>
            <w:vAlign w:val="center"/>
          </w:tcPr>
          <w:p w14:paraId="3F5CD0B3" w14:textId="77777777" w:rsidR="00051B00" w:rsidRPr="002755BD" w:rsidRDefault="00051B00" w:rsidP="003C63E2">
            <w:pPr>
              <w:autoSpaceDE w:val="0"/>
              <w:autoSpaceDN w:val="0"/>
              <w:jc w:val="center"/>
              <w:rPr>
                <w:rFonts w:cs="Arial"/>
              </w:rPr>
            </w:pPr>
            <w:r w:rsidRPr="002755BD">
              <w:rPr>
                <w:rFonts w:cs="Arial"/>
                <w:b/>
              </w:rPr>
              <w:t>PEC/PNEC</w:t>
            </w:r>
          </w:p>
        </w:tc>
      </w:tr>
      <w:tr w:rsidR="00051B00" w:rsidRPr="002755BD" w14:paraId="677B2CF7" w14:textId="77777777" w:rsidTr="003C63E2">
        <w:trPr>
          <w:trHeight w:val="283"/>
        </w:trPr>
        <w:tc>
          <w:tcPr>
            <w:tcW w:w="1324" w:type="pct"/>
            <w:shd w:val="clear" w:color="auto" w:fill="auto"/>
            <w:vAlign w:val="center"/>
          </w:tcPr>
          <w:p w14:paraId="52805775" w14:textId="77777777" w:rsidR="00051B00" w:rsidRPr="002755BD" w:rsidRDefault="00051B00" w:rsidP="003C63E2">
            <w:pPr>
              <w:autoSpaceDE w:val="0"/>
              <w:autoSpaceDN w:val="0"/>
              <w:ind w:right="142"/>
              <w:rPr>
                <w:rFonts w:cs="Arial"/>
              </w:rPr>
            </w:pPr>
            <w:r w:rsidRPr="002755BD">
              <w:rPr>
                <w:rFonts w:cs="Arial"/>
              </w:rPr>
              <w:t>Propiconazole</w:t>
            </w:r>
          </w:p>
        </w:tc>
        <w:tc>
          <w:tcPr>
            <w:tcW w:w="3676" w:type="pct"/>
            <w:gridSpan w:val="2"/>
            <w:shd w:val="clear" w:color="auto" w:fill="auto"/>
            <w:vAlign w:val="center"/>
          </w:tcPr>
          <w:p w14:paraId="20A7FBFF" w14:textId="77777777" w:rsidR="00051B00" w:rsidRPr="002755BD" w:rsidRDefault="00051B00" w:rsidP="003C63E2">
            <w:pPr>
              <w:jc w:val="center"/>
              <w:rPr>
                <w:rFonts w:cs="Arial"/>
              </w:rPr>
            </w:pPr>
            <w:r w:rsidRPr="002755BD">
              <w:rPr>
                <w:rFonts w:cs="Arial"/>
              </w:rPr>
              <w:t>2.65E-01</w:t>
            </w:r>
          </w:p>
        </w:tc>
      </w:tr>
      <w:tr w:rsidR="00051B00" w:rsidRPr="002755BD" w14:paraId="0019670E" w14:textId="77777777" w:rsidTr="003C63E2">
        <w:trPr>
          <w:trHeight w:val="283"/>
        </w:trPr>
        <w:tc>
          <w:tcPr>
            <w:tcW w:w="1324" w:type="pct"/>
            <w:shd w:val="clear" w:color="auto" w:fill="auto"/>
            <w:vAlign w:val="center"/>
          </w:tcPr>
          <w:p w14:paraId="7B78FCEF" w14:textId="77777777" w:rsidR="00051B00" w:rsidRPr="002755BD" w:rsidRDefault="00051B00" w:rsidP="003C63E2">
            <w:pPr>
              <w:autoSpaceDE w:val="0"/>
              <w:autoSpaceDN w:val="0"/>
              <w:ind w:right="142"/>
              <w:rPr>
                <w:rFonts w:cs="Arial"/>
              </w:rPr>
            </w:pPr>
            <w:r w:rsidRPr="002755BD">
              <w:rPr>
                <w:rFonts w:cs="Arial"/>
              </w:rPr>
              <w:t>Tebuconazole</w:t>
            </w:r>
          </w:p>
        </w:tc>
        <w:tc>
          <w:tcPr>
            <w:tcW w:w="3676" w:type="pct"/>
            <w:gridSpan w:val="2"/>
            <w:shd w:val="clear" w:color="auto" w:fill="auto"/>
            <w:vAlign w:val="center"/>
          </w:tcPr>
          <w:p w14:paraId="6B8C4AAB" w14:textId="77777777" w:rsidR="00051B00" w:rsidRPr="002755BD" w:rsidRDefault="00051B00" w:rsidP="003C63E2">
            <w:pPr>
              <w:jc w:val="center"/>
              <w:rPr>
                <w:rFonts w:cs="Arial"/>
              </w:rPr>
            </w:pPr>
            <w:r w:rsidRPr="002755BD">
              <w:rPr>
                <w:rFonts w:cs="Arial"/>
              </w:rPr>
              <w:t>3.00E-01</w:t>
            </w:r>
          </w:p>
        </w:tc>
      </w:tr>
      <w:tr w:rsidR="00051B00" w:rsidRPr="002755BD" w14:paraId="50AB0CF1" w14:textId="77777777" w:rsidTr="003C63E2">
        <w:trPr>
          <w:trHeight w:val="283"/>
        </w:trPr>
        <w:tc>
          <w:tcPr>
            <w:tcW w:w="1324" w:type="pct"/>
            <w:shd w:val="clear" w:color="auto" w:fill="auto"/>
            <w:vAlign w:val="center"/>
          </w:tcPr>
          <w:p w14:paraId="69932AF9" w14:textId="77777777" w:rsidR="00051B00" w:rsidRPr="002755BD" w:rsidRDefault="00051B00" w:rsidP="003C63E2">
            <w:pPr>
              <w:autoSpaceDE w:val="0"/>
              <w:autoSpaceDN w:val="0"/>
              <w:ind w:right="142"/>
              <w:rPr>
                <w:rFonts w:cs="Arial"/>
              </w:rPr>
            </w:pPr>
            <w:r w:rsidRPr="002755BD">
              <w:rPr>
                <w:rFonts w:cs="Arial"/>
              </w:rPr>
              <w:t>Cypermethrin</w:t>
            </w:r>
          </w:p>
        </w:tc>
        <w:tc>
          <w:tcPr>
            <w:tcW w:w="3676" w:type="pct"/>
            <w:gridSpan w:val="2"/>
            <w:shd w:val="clear" w:color="auto" w:fill="auto"/>
            <w:vAlign w:val="center"/>
          </w:tcPr>
          <w:p w14:paraId="4DE476B6" w14:textId="77777777" w:rsidR="00051B00" w:rsidRPr="002755BD" w:rsidRDefault="00051B00" w:rsidP="003C63E2">
            <w:pPr>
              <w:jc w:val="center"/>
              <w:rPr>
                <w:rFonts w:cs="Arial"/>
                <w:b/>
              </w:rPr>
            </w:pPr>
            <w:r w:rsidRPr="002755BD">
              <w:rPr>
                <w:rFonts w:cs="Arial"/>
                <w:b/>
              </w:rPr>
              <w:t>3.15E+02</w:t>
            </w:r>
          </w:p>
        </w:tc>
      </w:tr>
      <w:tr w:rsidR="00051B00" w:rsidRPr="002755BD" w14:paraId="607941F0" w14:textId="77777777" w:rsidTr="003C63E2">
        <w:trPr>
          <w:trHeight w:val="283"/>
        </w:trPr>
        <w:tc>
          <w:tcPr>
            <w:tcW w:w="1324" w:type="pct"/>
            <w:shd w:val="clear" w:color="auto" w:fill="auto"/>
            <w:vAlign w:val="center"/>
          </w:tcPr>
          <w:p w14:paraId="4D1C57CF" w14:textId="77777777" w:rsidR="00051B00" w:rsidRPr="002755BD" w:rsidRDefault="00051B00" w:rsidP="003C63E2">
            <w:pPr>
              <w:autoSpaceDE w:val="0"/>
              <w:autoSpaceDN w:val="0"/>
              <w:ind w:right="142"/>
              <w:rPr>
                <w:rFonts w:cs="Arial"/>
              </w:rPr>
            </w:pPr>
            <w:r w:rsidRPr="002755BD">
              <w:rPr>
                <w:rFonts w:cs="Arial"/>
              </w:rPr>
              <w:t>IPBC</w:t>
            </w:r>
          </w:p>
        </w:tc>
        <w:tc>
          <w:tcPr>
            <w:tcW w:w="3676" w:type="pct"/>
            <w:gridSpan w:val="2"/>
            <w:shd w:val="clear" w:color="auto" w:fill="auto"/>
            <w:vAlign w:val="center"/>
          </w:tcPr>
          <w:p w14:paraId="53618D5E" w14:textId="77777777" w:rsidR="00051B00" w:rsidRPr="002755BD" w:rsidRDefault="00051B00" w:rsidP="003C63E2">
            <w:pPr>
              <w:jc w:val="center"/>
              <w:rPr>
                <w:rFonts w:cs="Arial"/>
              </w:rPr>
            </w:pPr>
            <w:r w:rsidRPr="002755BD">
              <w:rPr>
                <w:rFonts w:cs="Arial"/>
              </w:rPr>
              <w:t>6.00E-01</w:t>
            </w:r>
          </w:p>
        </w:tc>
      </w:tr>
      <w:tr w:rsidR="00051B00" w:rsidRPr="002755BD" w14:paraId="4F5C0410" w14:textId="77777777" w:rsidTr="003C63E2">
        <w:trPr>
          <w:trHeight w:val="283"/>
        </w:trPr>
        <w:tc>
          <w:tcPr>
            <w:tcW w:w="1324" w:type="pct"/>
            <w:shd w:val="clear" w:color="auto" w:fill="auto"/>
            <w:vAlign w:val="center"/>
          </w:tcPr>
          <w:p w14:paraId="26E37885" w14:textId="77777777" w:rsidR="00051B00" w:rsidRPr="002755BD" w:rsidRDefault="00051B00" w:rsidP="003C63E2">
            <w:pPr>
              <w:autoSpaceDE w:val="0"/>
              <w:autoSpaceDN w:val="0"/>
              <w:ind w:right="142"/>
              <w:rPr>
                <w:rFonts w:cs="Arial"/>
              </w:rPr>
            </w:pPr>
            <w:r w:rsidRPr="002755BD">
              <w:rPr>
                <w:rFonts w:cs="Arial"/>
              </w:rPr>
              <w:t>PBC</w:t>
            </w:r>
          </w:p>
        </w:tc>
        <w:tc>
          <w:tcPr>
            <w:tcW w:w="3676" w:type="pct"/>
            <w:gridSpan w:val="2"/>
            <w:shd w:val="clear" w:color="auto" w:fill="auto"/>
            <w:vAlign w:val="center"/>
          </w:tcPr>
          <w:p w14:paraId="7F93421B" w14:textId="77777777" w:rsidR="00051B00" w:rsidRPr="002755BD" w:rsidRDefault="00051B00" w:rsidP="003C63E2">
            <w:pPr>
              <w:jc w:val="center"/>
              <w:rPr>
                <w:rFonts w:cs="Arial"/>
              </w:rPr>
            </w:pPr>
            <w:r w:rsidRPr="002755BD">
              <w:rPr>
                <w:rFonts w:cs="Arial"/>
              </w:rPr>
              <w:t>4.02E-03</w:t>
            </w:r>
          </w:p>
        </w:tc>
      </w:tr>
      <w:tr w:rsidR="00051B00" w:rsidRPr="002755BD" w14:paraId="78AAF646" w14:textId="77777777" w:rsidTr="003C63E2">
        <w:trPr>
          <w:trHeight w:val="283"/>
        </w:trPr>
        <w:tc>
          <w:tcPr>
            <w:tcW w:w="1324" w:type="pct"/>
            <w:shd w:val="clear" w:color="auto" w:fill="auto"/>
            <w:vAlign w:val="center"/>
          </w:tcPr>
          <w:p w14:paraId="1814B634" w14:textId="77777777" w:rsidR="00051B00" w:rsidRPr="002755BD" w:rsidRDefault="00051B00" w:rsidP="003C63E2">
            <w:pPr>
              <w:autoSpaceDE w:val="0"/>
              <w:autoSpaceDN w:val="0"/>
              <w:ind w:right="142"/>
              <w:rPr>
                <w:rFonts w:cs="Arial"/>
              </w:rPr>
            </w:pPr>
            <w:r w:rsidRPr="002755BD">
              <w:rPr>
                <w:rFonts w:cs="Arial"/>
                <w:b/>
                <w:lang w:eastAsia="en-GB"/>
              </w:rPr>
              <w:t>∑PEC/PNEC**</w:t>
            </w:r>
          </w:p>
        </w:tc>
        <w:tc>
          <w:tcPr>
            <w:tcW w:w="3676" w:type="pct"/>
            <w:gridSpan w:val="2"/>
            <w:shd w:val="clear" w:color="auto" w:fill="auto"/>
            <w:vAlign w:val="center"/>
          </w:tcPr>
          <w:p w14:paraId="6D9E9AF1" w14:textId="77777777" w:rsidR="00051B00" w:rsidRPr="002755BD" w:rsidRDefault="00051B00" w:rsidP="003C63E2">
            <w:pPr>
              <w:jc w:val="center"/>
              <w:rPr>
                <w:rFonts w:cs="Arial"/>
                <w:b/>
                <w:bCs/>
              </w:rPr>
            </w:pPr>
            <w:r w:rsidRPr="002755BD">
              <w:rPr>
                <w:rFonts w:cs="Arial"/>
                <w:b/>
                <w:bCs/>
              </w:rPr>
              <w:t>3.16E+02</w:t>
            </w:r>
          </w:p>
        </w:tc>
      </w:tr>
      <w:tr w:rsidR="00051B00" w:rsidRPr="002755BD" w14:paraId="6AD51730" w14:textId="77777777" w:rsidTr="003C63E2">
        <w:trPr>
          <w:trHeight w:val="283"/>
        </w:trPr>
        <w:tc>
          <w:tcPr>
            <w:tcW w:w="1324" w:type="pct"/>
            <w:shd w:val="clear" w:color="auto" w:fill="auto"/>
            <w:vAlign w:val="center"/>
          </w:tcPr>
          <w:p w14:paraId="51B6DCD5" w14:textId="77777777" w:rsidR="00051B00" w:rsidRPr="002755BD" w:rsidRDefault="00051B00" w:rsidP="003C63E2">
            <w:pPr>
              <w:autoSpaceDE w:val="0"/>
              <w:autoSpaceDN w:val="0"/>
              <w:ind w:right="142"/>
              <w:jc w:val="center"/>
              <w:rPr>
                <w:rFonts w:cs="Arial"/>
              </w:rPr>
            </w:pPr>
            <w:r w:rsidRPr="002755BD">
              <w:rPr>
                <w:rFonts w:cs="Arial"/>
                <w:b/>
                <w:iCs/>
              </w:rPr>
              <w:t>SEDIMENT</w:t>
            </w:r>
          </w:p>
        </w:tc>
        <w:tc>
          <w:tcPr>
            <w:tcW w:w="3676" w:type="pct"/>
            <w:gridSpan w:val="2"/>
            <w:shd w:val="clear" w:color="auto" w:fill="auto"/>
            <w:vAlign w:val="center"/>
          </w:tcPr>
          <w:p w14:paraId="6F42A587" w14:textId="77777777" w:rsidR="00051B00" w:rsidRPr="002755BD" w:rsidRDefault="00051B00" w:rsidP="003C63E2">
            <w:pPr>
              <w:autoSpaceDE w:val="0"/>
              <w:autoSpaceDN w:val="0"/>
              <w:jc w:val="center"/>
              <w:rPr>
                <w:rFonts w:cs="Arial"/>
              </w:rPr>
            </w:pPr>
            <w:r w:rsidRPr="002755BD">
              <w:rPr>
                <w:rFonts w:cs="Arial"/>
                <w:b/>
              </w:rPr>
              <w:t>PEC/PNEC</w:t>
            </w:r>
          </w:p>
        </w:tc>
      </w:tr>
      <w:tr w:rsidR="00051B00" w:rsidRPr="002755BD" w14:paraId="20A0FB82" w14:textId="77777777" w:rsidTr="003C63E2">
        <w:trPr>
          <w:trHeight w:val="283"/>
        </w:trPr>
        <w:tc>
          <w:tcPr>
            <w:tcW w:w="1324" w:type="pct"/>
            <w:shd w:val="clear" w:color="auto" w:fill="auto"/>
            <w:vAlign w:val="center"/>
          </w:tcPr>
          <w:p w14:paraId="0BE7830D" w14:textId="77777777" w:rsidR="00051B00" w:rsidRPr="002755BD" w:rsidRDefault="00051B00" w:rsidP="003C63E2">
            <w:pPr>
              <w:autoSpaceDE w:val="0"/>
              <w:autoSpaceDN w:val="0"/>
              <w:ind w:right="142"/>
              <w:rPr>
                <w:rFonts w:cs="Arial"/>
              </w:rPr>
            </w:pPr>
            <w:r w:rsidRPr="002755BD">
              <w:rPr>
                <w:rFonts w:cs="Arial"/>
              </w:rPr>
              <w:t>Propiconazole</w:t>
            </w:r>
          </w:p>
        </w:tc>
        <w:tc>
          <w:tcPr>
            <w:tcW w:w="3676" w:type="pct"/>
            <w:gridSpan w:val="2"/>
            <w:shd w:val="clear" w:color="auto" w:fill="auto"/>
            <w:vAlign w:val="center"/>
          </w:tcPr>
          <w:p w14:paraId="4B9B51E1" w14:textId="77777777" w:rsidR="00051B00" w:rsidRPr="002755BD" w:rsidRDefault="00051B00" w:rsidP="003C63E2">
            <w:pPr>
              <w:jc w:val="center"/>
              <w:rPr>
                <w:rFonts w:cs="Arial"/>
              </w:rPr>
            </w:pPr>
            <w:r w:rsidRPr="002755BD">
              <w:rPr>
                <w:rFonts w:cs="Arial"/>
              </w:rPr>
              <w:t>7.09E-01</w:t>
            </w:r>
          </w:p>
        </w:tc>
      </w:tr>
      <w:tr w:rsidR="00051B00" w:rsidRPr="002755BD" w14:paraId="7CF8FC2D" w14:textId="77777777" w:rsidTr="003C63E2">
        <w:trPr>
          <w:trHeight w:val="283"/>
        </w:trPr>
        <w:tc>
          <w:tcPr>
            <w:tcW w:w="1324" w:type="pct"/>
            <w:shd w:val="clear" w:color="auto" w:fill="auto"/>
            <w:vAlign w:val="center"/>
          </w:tcPr>
          <w:p w14:paraId="5ADD6ABD" w14:textId="77777777" w:rsidR="00051B00" w:rsidRPr="002755BD" w:rsidRDefault="00051B00" w:rsidP="003C63E2">
            <w:pPr>
              <w:autoSpaceDE w:val="0"/>
              <w:autoSpaceDN w:val="0"/>
              <w:ind w:right="142"/>
              <w:rPr>
                <w:rFonts w:cs="Arial"/>
              </w:rPr>
            </w:pPr>
            <w:r w:rsidRPr="002755BD">
              <w:rPr>
                <w:rFonts w:cs="Arial"/>
              </w:rPr>
              <w:t>Tebuconazole</w:t>
            </w:r>
          </w:p>
        </w:tc>
        <w:tc>
          <w:tcPr>
            <w:tcW w:w="3676" w:type="pct"/>
            <w:gridSpan w:val="2"/>
            <w:shd w:val="clear" w:color="auto" w:fill="auto"/>
            <w:vAlign w:val="center"/>
          </w:tcPr>
          <w:p w14:paraId="7B54BD8E" w14:textId="77777777" w:rsidR="00051B00" w:rsidRPr="002755BD" w:rsidRDefault="00051B00" w:rsidP="003C63E2">
            <w:pPr>
              <w:jc w:val="center"/>
              <w:rPr>
                <w:rFonts w:cs="Arial"/>
              </w:rPr>
            </w:pPr>
            <w:r w:rsidRPr="002755BD">
              <w:rPr>
                <w:rFonts w:cs="Arial"/>
              </w:rPr>
              <w:t>1.22E-02</w:t>
            </w:r>
          </w:p>
        </w:tc>
      </w:tr>
      <w:tr w:rsidR="00051B00" w:rsidRPr="002755BD" w14:paraId="153EA835" w14:textId="77777777" w:rsidTr="003C63E2">
        <w:trPr>
          <w:trHeight w:val="283"/>
        </w:trPr>
        <w:tc>
          <w:tcPr>
            <w:tcW w:w="1324" w:type="pct"/>
            <w:shd w:val="clear" w:color="auto" w:fill="auto"/>
            <w:vAlign w:val="center"/>
          </w:tcPr>
          <w:p w14:paraId="76EF3378" w14:textId="77777777" w:rsidR="00051B00" w:rsidRPr="002755BD" w:rsidRDefault="00051B00" w:rsidP="003C63E2">
            <w:pPr>
              <w:autoSpaceDE w:val="0"/>
              <w:autoSpaceDN w:val="0"/>
              <w:ind w:right="142"/>
              <w:rPr>
                <w:rFonts w:cs="Arial"/>
              </w:rPr>
            </w:pPr>
            <w:r w:rsidRPr="002755BD">
              <w:rPr>
                <w:rFonts w:cs="Arial"/>
              </w:rPr>
              <w:t>Cypermethrin*</w:t>
            </w:r>
          </w:p>
        </w:tc>
        <w:tc>
          <w:tcPr>
            <w:tcW w:w="3676" w:type="pct"/>
            <w:gridSpan w:val="2"/>
            <w:shd w:val="clear" w:color="auto" w:fill="auto"/>
            <w:vAlign w:val="center"/>
          </w:tcPr>
          <w:p w14:paraId="51967CCD" w14:textId="77777777" w:rsidR="00051B00" w:rsidRPr="002755BD" w:rsidRDefault="00051B00" w:rsidP="003C63E2">
            <w:pPr>
              <w:jc w:val="center"/>
              <w:rPr>
                <w:rFonts w:cs="Arial"/>
                <w:b/>
              </w:rPr>
            </w:pPr>
            <w:r w:rsidRPr="002755BD">
              <w:rPr>
                <w:rFonts w:cs="Arial"/>
                <w:b/>
              </w:rPr>
              <w:t>3.16E+03</w:t>
            </w:r>
          </w:p>
        </w:tc>
      </w:tr>
      <w:tr w:rsidR="00051B00" w:rsidRPr="002755BD" w14:paraId="1B5E2DEE" w14:textId="77777777" w:rsidTr="003C63E2">
        <w:trPr>
          <w:trHeight w:val="283"/>
        </w:trPr>
        <w:tc>
          <w:tcPr>
            <w:tcW w:w="1324" w:type="pct"/>
            <w:shd w:val="clear" w:color="auto" w:fill="auto"/>
            <w:vAlign w:val="center"/>
          </w:tcPr>
          <w:p w14:paraId="1FC7A3AA" w14:textId="77777777" w:rsidR="00051B00" w:rsidRPr="002755BD" w:rsidRDefault="00051B00" w:rsidP="003C63E2">
            <w:pPr>
              <w:autoSpaceDE w:val="0"/>
              <w:autoSpaceDN w:val="0"/>
              <w:ind w:right="142"/>
              <w:rPr>
                <w:rFonts w:cs="Arial"/>
              </w:rPr>
            </w:pPr>
            <w:r w:rsidRPr="002755BD">
              <w:rPr>
                <w:rFonts w:cs="Arial"/>
              </w:rPr>
              <w:t>PBC</w:t>
            </w:r>
          </w:p>
        </w:tc>
        <w:tc>
          <w:tcPr>
            <w:tcW w:w="3676" w:type="pct"/>
            <w:gridSpan w:val="2"/>
            <w:shd w:val="clear" w:color="auto" w:fill="auto"/>
            <w:vAlign w:val="center"/>
          </w:tcPr>
          <w:p w14:paraId="48DE8341" w14:textId="77777777" w:rsidR="00051B00" w:rsidRPr="002755BD" w:rsidRDefault="00051B00" w:rsidP="003C63E2">
            <w:pPr>
              <w:jc w:val="center"/>
              <w:rPr>
                <w:rFonts w:cs="Arial"/>
              </w:rPr>
            </w:pPr>
            <w:r w:rsidRPr="002755BD">
              <w:rPr>
                <w:rFonts w:cs="Arial"/>
              </w:rPr>
              <w:t>4.01E-03</w:t>
            </w:r>
          </w:p>
        </w:tc>
      </w:tr>
      <w:tr w:rsidR="00051B00" w:rsidRPr="002755BD" w14:paraId="15D49273" w14:textId="77777777" w:rsidTr="003C63E2">
        <w:trPr>
          <w:trHeight w:val="283"/>
        </w:trPr>
        <w:tc>
          <w:tcPr>
            <w:tcW w:w="1324" w:type="pct"/>
            <w:shd w:val="clear" w:color="auto" w:fill="auto"/>
            <w:vAlign w:val="center"/>
          </w:tcPr>
          <w:p w14:paraId="0714CAB9" w14:textId="77777777" w:rsidR="00051B00" w:rsidRPr="002755BD" w:rsidRDefault="00051B00" w:rsidP="003C63E2">
            <w:pPr>
              <w:autoSpaceDE w:val="0"/>
              <w:autoSpaceDN w:val="0"/>
              <w:ind w:right="142"/>
              <w:rPr>
                <w:rFonts w:cs="Arial"/>
              </w:rPr>
            </w:pPr>
            <w:r w:rsidRPr="002755BD">
              <w:rPr>
                <w:rFonts w:cs="Arial"/>
                <w:b/>
                <w:lang w:eastAsia="en-GB"/>
              </w:rPr>
              <w:t>∑PEC/PNEC</w:t>
            </w:r>
          </w:p>
        </w:tc>
        <w:tc>
          <w:tcPr>
            <w:tcW w:w="3676" w:type="pct"/>
            <w:gridSpan w:val="2"/>
            <w:shd w:val="clear" w:color="auto" w:fill="auto"/>
            <w:vAlign w:val="center"/>
          </w:tcPr>
          <w:p w14:paraId="43B1C4B8" w14:textId="77777777" w:rsidR="00051B00" w:rsidRPr="002755BD" w:rsidRDefault="00051B00" w:rsidP="003C63E2">
            <w:pPr>
              <w:jc w:val="center"/>
              <w:rPr>
                <w:rFonts w:cs="Arial"/>
                <w:b/>
                <w:bCs/>
              </w:rPr>
            </w:pPr>
            <w:r w:rsidRPr="002755BD">
              <w:rPr>
                <w:rFonts w:cs="Arial"/>
                <w:b/>
                <w:bCs/>
              </w:rPr>
              <w:t>3.16E+03</w:t>
            </w:r>
          </w:p>
        </w:tc>
      </w:tr>
    </w:tbl>
    <w:p w14:paraId="170303D2" w14:textId="77777777" w:rsidR="00051B00" w:rsidRPr="002755BD" w:rsidRDefault="00051B00" w:rsidP="00051B00">
      <w:pPr>
        <w:autoSpaceDE w:val="0"/>
        <w:autoSpaceDN w:val="0"/>
        <w:ind w:left="284"/>
        <w:jc w:val="both"/>
        <w:rPr>
          <w:rFonts w:cs="Arial"/>
          <w:lang w:eastAsia="en-GB"/>
        </w:rPr>
      </w:pPr>
      <w:r w:rsidRPr="002755BD">
        <w:rPr>
          <w:rFonts w:cs="Arial"/>
          <w:lang w:eastAsia="en-GB"/>
        </w:rPr>
        <w:t>* An additional factor of 10 has been considered as PNECsed was defined using the EPM method</w:t>
      </w:r>
    </w:p>
    <w:p w14:paraId="69B6520C" w14:textId="77777777" w:rsidR="00051B00" w:rsidRPr="002755BD" w:rsidRDefault="00051B00" w:rsidP="00051B00">
      <w:pPr>
        <w:autoSpaceDE w:val="0"/>
        <w:autoSpaceDN w:val="0"/>
        <w:spacing w:line="276" w:lineRule="auto"/>
        <w:ind w:left="284"/>
        <w:jc w:val="both"/>
        <w:rPr>
          <w:rFonts w:cs="Arial"/>
          <w:lang w:eastAsia="en-GB"/>
        </w:rPr>
      </w:pPr>
      <w:r w:rsidRPr="002755BD">
        <w:rPr>
          <w:rFonts w:cs="Arial"/>
          <w:lang w:eastAsia="en-GB"/>
        </w:rPr>
        <w:t>** Sum of the ratios for the active substances</w:t>
      </w:r>
    </w:p>
    <w:p w14:paraId="1276907F" w14:textId="77777777" w:rsidR="00051B00" w:rsidRPr="002755BD" w:rsidRDefault="00051B00" w:rsidP="00051B00">
      <w:pPr>
        <w:autoSpaceDE w:val="0"/>
        <w:autoSpaceDN w:val="0"/>
        <w:ind w:left="284"/>
        <w:jc w:val="both"/>
        <w:rPr>
          <w:rFonts w:cs="Arial"/>
          <w:lang w:eastAsia="en-GB"/>
        </w:rPr>
      </w:pPr>
    </w:p>
    <w:p w14:paraId="69920E75" w14:textId="77777777" w:rsidR="00051B00" w:rsidRPr="002755BD" w:rsidRDefault="00051B00" w:rsidP="00051B00">
      <w:pPr>
        <w:framePr w:hSpace="141" w:wrap="around" w:vAnchor="text" w:hAnchor="text" w:y="1"/>
        <w:autoSpaceDE w:val="0"/>
        <w:autoSpaceDN w:val="0"/>
        <w:spacing w:before="240"/>
        <w:suppressOverlap/>
        <w:jc w:val="both"/>
        <w:rPr>
          <w:rFonts w:cs="Arial"/>
          <w:lang w:eastAsia="en-GB"/>
        </w:rPr>
      </w:pPr>
      <w:r w:rsidRPr="002755BD">
        <w:rPr>
          <w:rFonts w:cs="Arial"/>
          <w:lang w:eastAsia="en-GB"/>
        </w:rPr>
        <w:t>Whatever the application method (brushing and spraying), all the calculated sums of PEC/PNEC ratios are above 1 for surface water and sediment.</w:t>
      </w:r>
    </w:p>
    <w:p w14:paraId="234192CB" w14:textId="77777777" w:rsidR="00051B00" w:rsidRPr="002755BD" w:rsidRDefault="00051B00" w:rsidP="00051B00">
      <w:pPr>
        <w:framePr w:hSpace="141" w:wrap="around" w:vAnchor="text" w:hAnchor="text" w:y="1"/>
        <w:autoSpaceDE w:val="0"/>
        <w:autoSpaceDN w:val="0"/>
        <w:spacing w:before="240"/>
        <w:suppressOverlap/>
        <w:jc w:val="both"/>
        <w:rPr>
          <w:rFonts w:cs="Arial"/>
          <w:lang w:eastAsia="en-GB"/>
        </w:rPr>
      </w:pPr>
      <w:r w:rsidRPr="002755BD">
        <w:rPr>
          <w:rFonts w:cs="Arial"/>
          <w:lang w:eastAsia="en-GB"/>
        </w:rPr>
        <w:t>Therefore, the application phase by brushing or spraying near surface water is cause of concern for the aquatic compartment (including sediment) and should be prevented.</w:t>
      </w:r>
    </w:p>
    <w:p w14:paraId="25A94BFE" w14:textId="77777777" w:rsidR="00051B00" w:rsidRPr="00FD1DE7" w:rsidRDefault="00051B00" w:rsidP="00051B00">
      <w:pPr>
        <w:pStyle w:val="Lgende"/>
        <w:spacing w:before="480" w:after="240"/>
        <w:rPr>
          <w:rFonts w:ascii="Verdana" w:hAnsi="Verdana"/>
          <w:u w:val="single"/>
        </w:rPr>
      </w:pPr>
      <w:r w:rsidRPr="00FD1DE7">
        <w:rPr>
          <w:rFonts w:ascii="Verdana" w:hAnsi="Verdana"/>
          <w:u w:val="single"/>
        </w:rPr>
        <w:t>Direct emissions during service life - Bridge over the pond scenario</w:t>
      </w:r>
    </w:p>
    <w:p w14:paraId="6AD5055F" w14:textId="77777777" w:rsidR="00051B00" w:rsidRPr="002755BD" w:rsidRDefault="00051B00" w:rsidP="00051B00">
      <w:pPr>
        <w:autoSpaceDE w:val="0"/>
        <w:autoSpaceDN w:val="0"/>
        <w:spacing w:before="240" w:after="240" w:line="276" w:lineRule="auto"/>
        <w:jc w:val="both"/>
        <w:rPr>
          <w:rFonts w:cs="Arial"/>
          <w:lang w:eastAsia="en-GB"/>
        </w:rPr>
      </w:pPr>
      <w:r w:rsidRPr="002755BD">
        <w:rPr>
          <w:rFonts w:cs="Arial"/>
          <w:lang w:eastAsia="en-GB"/>
        </w:rPr>
        <w:t>The risk characterisation for the aquatic compartment including sediment has been performed considering PEC calculated for the bridge scenario, and compared to PNEC</w:t>
      </w:r>
      <w:r w:rsidRPr="002755BD">
        <w:rPr>
          <w:rFonts w:cs="Arial"/>
          <w:vertAlign w:val="subscript"/>
          <w:lang w:eastAsia="en-GB"/>
        </w:rPr>
        <w:t>water</w:t>
      </w:r>
      <w:r w:rsidRPr="002755BD">
        <w:rPr>
          <w:rFonts w:cs="Arial"/>
          <w:lang w:eastAsia="en-GB"/>
        </w:rPr>
        <w:t xml:space="preserve"> and PNEC</w:t>
      </w:r>
      <w:r w:rsidRPr="002755BD">
        <w:rPr>
          <w:rFonts w:cs="Arial"/>
          <w:vertAlign w:val="subscript"/>
          <w:lang w:eastAsia="en-GB"/>
        </w:rPr>
        <w:t>sediment</w:t>
      </w:r>
      <w:r w:rsidRPr="002755BD">
        <w:rPr>
          <w:rFonts w:cs="Arial"/>
          <w:lang w:eastAsia="en-GB"/>
        </w:rPr>
        <w:t xml:space="preserve"> of each active substance for the service life of the treated wood.</w:t>
      </w:r>
    </w:p>
    <w:tbl>
      <w:tblPr>
        <w:tblW w:w="4859" w:type="pct"/>
        <w:tblInd w:w="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2511"/>
        <w:gridCol w:w="6973"/>
      </w:tblGrid>
      <w:tr w:rsidR="00051B00" w:rsidRPr="002755BD" w14:paraId="5AFBEFDF" w14:textId="77777777" w:rsidTr="003C63E2">
        <w:trPr>
          <w:trHeight w:val="340"/>
        </w:trPr>
        <w:tc>
          <w:tcPr>
            <w:tcW w:w="5000" w:type="pct"/>
            <w:gridSpan w:val="2"/>
            <w:shd w:val="clear" w:color="auto" w:fill="auto"/>
            <w:noWrap/>
            <w:vAlign w:val="center"/>
            <w:hideMark/>
          </w:tcPr>
          <w:p w14:paraId="093BECE6" w14:textId="77777777" w:rsidR="00051B00" w:rsidRPr="002755BD" w:rsidRDefault="00051B00" w:rsidP="003C63E2">
            <w:pPr>
              <w:jc w:val="center"/>
              <w:rPr>
                <w:rFonts w:cs="Arial"/>
                <w:b/>
                <w:bCs/>
              </w:rPr>
            </w:pPr>
            <w:r w:rsidRPr="002755BD">
              <w:rPr>
                <w:rFonts w:cs="Arial"/>
                <w:b/>
              </w:rPr>
              <w:t>Bridge over the pond -</w:t>
            </w:r>
            <w:r w:rsidRPr="002755BD">
              <w:rPr>
                <w:rFonts w:cs="Arial"/>
                <w:b/>
                <w:bCs/>
                <w:iCs/>
              </w:rPr>
              <w:t xml:space="preserve"> Treated wood in service only – TIME 1</w:t>
            </w:r>
          </w:p>
        </w:tc>
      </w:tr>
      <w:tr w:rsidR="00051B00" w:rsidRPr="002755BD" w14:paraId="3A5BF6AF" w14:textId="77777777" w:rsidTr="003C63E2">
        <w:trPr>
          <w:trHeight w:val="283"/>
        </w:trPr>
        <w:tc>
          <w:tcPr>
            <w:tcW w:w="1324" w:type="pct"/>
            <w:shd w:val="clear" w:color="auto" w:fill="auto"/>
            <w:noWrap/>
            <w:vAlign w:val="center"/>
          </w:tcPr>
          <w:p w14:paraId="0E2E2052" w14:textId="77777777" w:rsidR="00051B00" w:rsidRPr="002755BD" w:rsidRDefault="00051B00" w:rsidP="003C63E2">
            <w:pPr>
              <w:jc w:val="center"/>
              <w:rPr>
                <w:rFonts w:cs="Arial"/>
              </w:rPr>
            </w:pPr>
            <w:r w:rsidRPr="002755BD">
              <w:rPr>
                <w:rFonts w:cs="Arial"/>
                <w:b/>
                <w:lang w:eastAsia="en-GB"/>
              </w:rPr>
              <w:t>SURFACE WATER</w:t>
            </w:r>
          </w:p>
        </w:tc>
        <w:tc>
          <w:tcPr>
            <w:tcW w:w="3676" w:type="pct"/>
            <w:shd w:val="clear" w:color="auto" w:fill="auto"/>
            <w:vAlign w:val="center"/>
          </w:tcPr>
          <w:p w14:paraId="1A9AA942" w14:textId="77777777" w:rsidR="00051B00" w:rsidRPr="002755BD" w:rsidRDefault="00051B00" w:rsidP="003C63E2">
            <w:pPr>
              <w:jc w:val="center"/>
              <w:rPr>
                <w:rFonts w:cs="Arial"/>
              </w:rPr>
            </w:pPr>
            <w:r w:rsidRPr="002755BD">
              <w:rPr>
                <w:rFonts w:cs="Arial"/>
                <w:b/>
              </w:rPr>
              <w:t>PEC/PNEC</w:t>
            </w:r>
          </w:p>
        </w:tc>
      </w:tr>
      <w:tr w:rsidR="00051B00" w:rsidRPr="002755BD" w14:paraId="5CDBAA40" w14:textId="77777777" w:rsidTr="003C63E2">
        <w:trPr>
          <w:trHeight w:val="283"/>
        </w:trPr>
        <w:tc>
          <w:tcPr>
            <w:tcW w:w="1324" w:type="pct"/>
            <w:shd w:val="clear" w:color="auto" w:fill="auto"/>
            <w:noWrap/>
            <w:vAlign w:val="center"/>
          </w:tcPr>
          <w:p w14:paraId="751369C5" w14:textId="77777777" w:rsidR="00051B00" w:rsidRPr="002755BD" w:rsidRDefault="00051B00" w:rsidP="003C63E2">
            <w:pPr>
              <w:rPr>
                <w:rFonts w:cs="Arial"/>
              </w:rPr>
            </w:pPr>
            <w:r w:rsidRPr="002755BD">
              <w:rPr>
                <w:rFonts w:cs="Arial"/>
              </w:rPr>
              <w:t>Propiconazole</w:t>
            </w:r>
          </w:p>
        </w:tc>
        <w:tc>
          <w:tcPr>
            <w:tcW w:w="3676" w:type="pct"/>
            <w:shd w:val="clear" w:color="auto" w:fill="auto"/>
            <w:vAlign w:val="center"/>
          </w:tcPr>
          <w:p w14:paraId="04CD8E60" w14:textId="77777777" w:rsidR="00051B00" w:rsidRPr="002755BD" w:rsidRDefault="00051B00" w:rsidP="003C63E2">
            <w:pPr>
              <w:jc w:val="center"/>
              <w:rPr>
                <w:rFonts w:cs="Arial"/>
              </w:rPr>
            </w:pPr>
            <w:r w:rsidRPr="002755BD">
              <w:rPr>
                <w:rFonts w:cs="Arial"/>
              </w:rPr>
              <w:t>2.18E-02</w:t>
            </w:r>
          </w:p>
        </w:tc>
      </w:tr>
      <w:tr w:rsidR="00051B00" w:rsidRPr="002755BD" w14:paraId="2EF323C2" w14:textId="77777777" w:rsidTr="003C63E2">
        <w:trPr>
          <w:trHeight w:val="283"/>
        </w:trPr>
        <w:tc>
          <w:tcPr>
            <w:tcW w:w="1324" w:type="pct"/>
            <w:shd w:val="clear" w:color="auto" w:fill="auto"/>
            <w:noWrap/>
            <w:vAlign w:val="center"/>
          </w:tcPr>
          <w:p w14:paraId="721F4DFC" w14:textId="77777777" w:rsidR="00051B00" w:rsidRPr="002755BD" w:rsidRDefault="00051B00" w:rsidP="003C63E2">
            <w:pPr>
              <w:rPr>
                <w:rFonts w:cs="Arial"/>
              </w:rPr>
            </w:pPr>
            <w:r w:rsidRPr="002755BD">
              <w:rPr>
                <w:rFonts w:cs="Arial"/>
              </w:rPr>
              <w:t>Tebuconazole</w:t>
            </w:r>
          </w:p>
        </w:tc>
        <w:tc>
          <w:tcPr>
            <w:tcW w:w="3676" w:type="pct"/>
            <w:shd w:val="clear" w:color="auto" w:fill="auto"/>
            <w:vAlign w:val="center"/>
          </w:tcPr>
          <w:p w14:paraId="35FFBC9A" w14:textId="77777777" w:rsidR="00051B00" w:rsidRPr="002755BD" w:rsidRDefault="00051B00" w:rsidP="003C63E2">
            <w:pPr>
              <w:jc w:val="center"/>
              <w:rPr>
                <w:rFonts w:cs="Arial"/>
              </w:rPr>
            </w:pPr>
            <w:r w:rsidRPr="002755BD">
              <w:rPr>
                <w:rFonts w:cs="Arial"/>
              </w:rPr>
              <w:t>7.04E-02</w:t>
            </w:r>
          </w:p>
        </w:tc>
      </w:tr>
      <w:tr w:rsidR="00051B00" w:rsidRPr="002755BD" w14:paraId="091948EB" w14:textId="77777777" w:rsidTr="003C63E2">
        <w:trPr>
          <w:trHeight w:val="283"/>
        </w:trPr>
        <w:tc>
          <w:tcPr>
            <w:tcW w:w="1324" w:type="pct"/>
            <w:shd w:val="clear" w:color="auto" w:fill="auto"/>
            <w:noWrap/>
            <w:vAlign w:val="center"/>
          </w:tcPr>
          <w:p w14:paraId="40AF8BB7" w14:textId="77777777" w:rsidR="00051B00" w:rsidRPr="002755BD" w:rsidRDefault="00051B00" w:rsidP="003C63E2">
            <w:pPr>
              <w:rPr>
                <w:rFonts w:cs="Arial"/>
              </w:rPr>
            </w:pPr>
            <w:r w:rsidRPr="002755BD">
              <w:rPr>
                <w:rFonts w:cs="Arial"/>
              </w:rPr>
              <w:t>Cypermethrin</w:t>
            </w:r>
          </w:p>
        </w:tc>
        <w:tc>
          <w:tcPr>
            <w:tcW w:w="3676" w:type="pct"/>
            <w:shd w:val="clear" w:color="auto" w:fill="auto"/>
            <w:vAlign w:val="center"/>
          </w:tcPr>
          <w:p w14:paraId="298FB4D6" w14:textId="77777777" w:rsidR="00051B00" w:rsidRPr="002755BD" w:rsidRDefault="00051B00" w:rsidP="003C63E2">
            <w:pPr>
              <w:jc w:val="center"/>
              <w:rPr>
                <w:rFonts w:cs="Arial"/>
              </w:rPr>
            </w:pPr>
            <w:r w:rsidRPr="002755BD">
              <w:rPr>
                <w:rFonts w:cs="Arial"/>
                <w:b/>
              </w:rPr>
              <w:t>1.56E+00</w:t>
            </w:r>
          </w:p>
        </w:tc>
      </w:tr>
      <w:tr w:rsidR="00051B00" w:rsidRPr="002755BD" w14:paraId="381F4F77" w14:textId="77777777" w:rsidTr="003C63E2">
        <w:trPr>
          <w:trHeight w:val="283"/>
        </w:trPr>
        <w:tc>
          <w:tcPr>
            <w:tcW w:w="1324" w:type="pct"/>
            <w:shd w:val="clear" w:color="auto" w:fill="auto"/>
            <w:noWrap/>
            <w:vAlign w:val="center"/>
          </w:tcPr>
          <w:p w14:paraId="2A0F0450" w14:textId="77777777" w:rsidR="00051B00" w:rsidRPr="002755BD" w:rsidRDefault="00051B00" w:rsidP="003C63E2">
            <w:pPr>
              <w:rPr>
                <w:rFonts w:cs="Arial"/>
              </w:rPr>
            </w:pPr>
            <w:r w:rsidRPr="002755BD">
              <w:rPr>
                <w:rFonts w:cs="Arial"/>
              </w:rPr>
              <w:t>IPBC</w:t>
            </w:r>
          </w:p>
        </w:tc>
        <w:tc>
          <w:tcPr>
            <w:tcW w:w="3676" w:type="pct"/>
            <w:shd w:val="clear" w:color="auto" w:fill="auto"/>
            <w:vAlign w:val="center"/>
          </w:tcPr>
          <w:p w14:paraId="1D253998" w14:textId="77777777" w:rsidR="00051B00" w:rsidRPr="002755BD" w:rsidRDefault="00051B00" w:rsidP="003C63E2">
            <w:pPr>
              <w:jc w:val="center"/>
              <w:rPr>
                <w:rFonts w:cs="Arial"/>
              </w:rPr>
            </w:pPr>
            <w:r w:rsidRPr="002755BD">
              <w:rPr>
                <w:rFonts w:cs="Arial"/>
              </w:rPr>
              <w:t>2.46E-03</w:t>
            </w:r>
          </w:p>
        </w:tc>
      </w:tr>
      <w:tr w:rsidR="00051B00" w:rsidRPr="002755BD" w14:paraId="6A27100C" w14:textId="77777777" w:rsidTr="003C63E2">
        <w:trPr>
          <w:trHeight w:val="283"/>
        </w:trPr>
        <w:tc>
          <w:tcPr>
            <w:tcW w:w="1324" w:type="pct"/>
            <w:shd w:val="clear" w:color="auto" w:fill="auto"/>
            <w:noWrap/>
            <w:vAlign w:val="center"/>
          </w:tcPr>
          <w:p w14:paraId="24385A81" w14:textId="77777777" w:rsidR="00051B00" w:rsidRPr="002755BD" w:rsidRDefault="00051B00" w:rsidP="003C63E2">
            <w:pPr>
              <w:rPr>
                <w:rFonts w:cs="Arial"/>
              </w:rPr>
            </w:pPr>
            <w:r w:rsidRPr="002755BD">
              <w:rPr>
                <w:rFonts w:cs="Arial"/>
              </w:rPr>
              <w:t>PBC</w:t>
            </w:r>
          </w:p>
        </w:tc>
        <w:tc>
          <w:tcPr>
            <w:tcW w:w="3676" w:type="pct"/>
            <w:shd w:val="clear" w:color="auto" w:fill="auto"/>
            <w:vAlign w:val="center"/>
          </w:tcPr>
          <w:p w14:paraId="20F4CB46" w14:textId="77777777" w:rsidR="00051B00" w:rsidRPr="002755BD" w:rsidRDefault="00051B00" w:rsidP="003C63E2">
            <w:pPr>
              <w:jc w:val="center"/>
              <w:rPr>
                <w:rFonts w:cs="Arial"/>
              </w:rPr>
            </w:pPr>
            <w:r w:rsidRPr="002755BD">
              <w:rPr>
                <w:rFonts w:cs="Arial"/>
              </w:rPr>
              <w:t>1.08E-03</w:t>
            </w:r>
          </w:p>
        </w:tc>
      </w:tr>
      <w:tr w:rsidR="00051B00" w:rsidRPr="002755BD" w14:paraId="77779244" w14:textId="77777777" w:rsidTr="003C63E2">
        <w:trPr>
          <w:trHeight w:val="283"/>
        </w:trPr>
        <w:tc>
          <w:tcPr>
            <w:tcW w:w="1324" w:type="pct"/>
            <w:shd w:val="clear" w:color="auto" w:fill="auto"/>
            <w:noWrap/>
            <w:vAlign w:val="center"/>
          </w:tcPr>
          <w:p w14:paraId="779F9178" w14:textId="77777777" w:rsidR="00051B00" w:rsidRPr="002755BD" w:rsidRDefault="00051B00" w:rsidP="003C63E2">
            <w:pPr>
              <w:rPr>
                <w:rFonts w:cs="Arial"/>
              </w:rPr>
            </w:pPr>
            <w:r w:rsidRPr="002755BD">
              <w:rPr>
                <w:rFonts w:cs="Arial"/>
                <w:b/>
                <w:lang w:eastAsia="en-GB"/>
              </w:rPr>
              <w:t>∑PEC/PNEC**</w:t>
            </w:r>
          </w:p>
        </w:tc>
        <w:tc>
          <w:tcPr>
            <w:tcW w:w="3676" w:type="pct"/>
            <w:shd w:val="clear" w:color="auto" w:fill="auto"/>
            <w:vAlign w:val="center"/>
          </w:tcPr>
          <w:p w14:paraId="3F9CA520" w14:textId="77777777" w:rsidR="00051B00" w:rsidRPr="002755BD" w:rsidRDefault="00051B00" w:rsidP="003C63E2">
            <w:pPr>
              <w:jc w:val="center"/>
              <w:rPr>
                <w:rFonts w:cs="Arial"/>
              </w:rPr>
            </w:pPr>
            <w:r w:rsidRPr="002755BD">
              <w:rPr>
                <w:rFonts w:cs="Arial"/>
                <w:b/>
              </w:rPr>
              <w:t>1.62E+00</w:t>
            </w:r>
          </w:p>
        </w:tc>
      </w:tr>
      <w:tr w:rsidR="00051B00" w:rsidRPr="002755BD" w14:paraId="7879584F" w14:textId="77777777" w:rsidTr="003C63E2">
        <w:trPr>
          <w:trHeight w:val="283"/>
        </w:trPr>
        <w:tc>
          <w:tcPr>
            <w:tcW w:w="1324" w:type="pct"/>
            <w:shd w:val="clear" w:color="auto" w:fill="auto"/>
            <w:noWrap/>
            <w:vAlign w:val="center"/>
          </w:tcPr>
          <w:p w14:paraId="41332C25" w14:textId="77777777" w:rsidR="00051B00" w:rsidRPr="002755BD" w:rsidRDefault="00051B00" w:rsidP="003C63E2">
            <w:pPr>
              <w:jc w:val="center"/>
              <w:rPr>
                <w:rFonts w:cs="Arial"/>
              </w:rPr>
            </w:pPr>
            <w:r w:rsidRPr="002755BD">
              <w:rPr>
                <w:rFonts w:cs="Arial"/>
                <w:b/>
                <w:iCs/>
              </w:rPr>
              <w:t>SEDIMENT</w:t>
            </w:r>
          </w:p>
        </w:tc>
        <w:tc>
          <w:tcPr>
            <w:tcW w:w="3676" w:type="pct"/>
            <w:shd w:val="clear" w:color="auto" w:fill="auto"/>
            <w:vAlign w:val="center"/>
          </w:tcPr>
          <w:p w14:paraId="63316194" w14:textId="77777777" w:rsidR="00051B00" w:rsidRPr="002755BD" w:rsidRDefault="00051B00" w:rsidP="003C63E2">
            <w:pPr>
              <w:autoSpaceDE w:val="0"/>
              <w:autoSpaceDN w:val="0"/>
              <w:jc w:val="center"/>
              <w:rPr>
                <w:rFonts w:cs="Arial"/>
              </w:rPr>
            </w:pPr>
            <w:r w:rsidRPr="002755BD">
              <w:rPr>
                <w:rFonts w:cs="Arial"/>
                <w:b/>
              </w:rPr>
              <w:t>PEC/PNEC</w:t>
            </w:r>
          </w:p>
        </w:tc>
      </w:tr>
      <w:tr w:rsidR="00051B00" w:rsidRPr="002755BD" w14:paraId="214EEFD4" w14:textId="77777777" w:rsidTr="003C63E2">
        <w:trPr>
          <w:trHeight w:val="283"/>
        </w:trPr>
        <w:tc>
          <w:tcPr>
            <w:tcW w:w="1324" w:type="pct"/>
            <w:shd w:val="clear" w:color="auto" w:fill="auto"/>
            <w:noWrap/>
            <w:vAlign w:val="bottom"/>
          </w:tcPr>
          <w:p w14:paraId="623DBDF7" w14:textId="77777777" w:rsidR="00051B00" w:rsidRPr="002755BD" w:rsidRDefault="00051B00" w:rsidP="003C63E2">
            <w:pPr>
              <w:rPr>
                <w:rFonts w:cs="Arial"/>
              </w:rPr>
            </w:pPr>
            <w:r w:rsidRPr="002755BD">
              <w:rPr>
                <w:rFonts w:cs="Arial"/>
              </w:rPr>
              <w:t>Propiconazole</w:t>
            </w:r>
          </w:p>
        </w:tc>
        <w:tc>
          <w:tcPr>
            <w:tcW w:w="3676" w:type="pct"/>
            <w:shd w:val="clear" w:color="auto" w:fill="auto"/>
            <w:vAlign w:val="center"/>
          </w:tcPr>
          <w:p w14:paraId="75ADA2E4" w14:textId="77777777" w:rsidR="00051B00" w:rsidRPr="002755BD" w:rsidRDefault="00051B00" w:rsidP="003C63E2">
            <w:pPr>
              <w:jc w:val="center"/>
              <w:rPr>
                <w:rFonts w:cs="Arial"/>
              </w:rPr>
            </w:pPr>
            <w:r w:rsidRPr="002755BD">
              <w:rPr>
                <w:rFonts w:cs="Arial"/>
              </w:rPr>
              <w:t>9.59E-02</w:t>
            </w:r>
          </w:p>
        </w:tc>
      </w:tr>
      <w:tr w:rsidR="00051B00" w:rsidRPr="002755BD" w14:paraId="18E1EB87" w14:textId="77777777" w:rsidTr="003C63E2">
        <w:trPr>
          <w:trHeight w:val="283"/>
        </w:trPr>
        <w:tc>
          <w:tcPr>
            <w:tcW w:w="1324" w:type="pct"/>
            <w:shd w:val="clear" w:color="auto" w:fill="auto"/>
            <w:noWrap/>
            <w:vAlign w:val="bottom"/>
          </w:tcPr>
          <w:p w14:paraId="6C535A2D" w14:textId="77777777" w:rsidR="00051B00" w:rsidRPr="002755BD" w:rsidRDefault="00051B00" w:rsidP="003C63E2">
            <w:pPr>
              <w:rPr>
                <w:rFonts w:cs="Arial"/>
              </w:rPr>
            </w:pPr>
            <w:r w:rsidRPr="002755BD">
              <w:rPr>
                <w:rFonts w:cs="Arial"/>
              </w:rPr>
              <w:t>Tebuconazole</w:t>
            </w:r>
          </w:p>
        </w:tc>
        <w:tc>
          <w:tcPr>
            <w:tcW w:w="3676" w:type="pct"/>
            <w:shd w:val="clear" w:color="auto" w:fill="auto"/>
            <w:vAlign w:val="center"/>
          </w:tcPr>
          <w:p w14:paraId="54B75919" w14:textId="77777777" w:rsidR="00051B00" w:rsidRPr="002755BD" w:rsidRDefault="00051B00" w:rsidP="003C63E2">
            <w:pPr>
              <w:jc w:val="center"/>
              <w:rPr>
                <w:rFonts w:cs="Arial"/>
              </w:rPr>
            </w:pPr>
            <w:r w:rsidRPr="002755BD">
              <w:rPr>
                <w:rFonts w:cs="Arial"/>
              </w:rPr>
              <w:t>3.22E-03</w:t>
            </w:r>
          </w:p>
        </w:tc>
      </w:tr>
      <w:tr w:rsidR="00051B00" w:rsidRPr="002755BD" w14:paraId="14713AB9" w14:textId="77777777" w:rsidTr="003C63E2">
        <w:trPr>
          <w:trHeight w:val="283"/>
        </w:trPr>
        <w:tc>
          <w:tcPr>
            <w:tcW w:w="1324" w:type="pct"/>
            <w:shd w:val="clear" w:color="auto" w:fill="auto"/>
            <w:noWrap/>
            <w:vAlign w:val="bottom"/>
          </w:tcPr>
          <w:p w14:paraId="2E154C8C" w14:textId="77777777" w:rsidR="00051B00" w:rsidRPr="002755BD" w:rsidRDefault="00051B00" w:rsidP="003C63E2">
            <w:pPr>
              <w:rPr>
                <w:rFonts w:cs="Arial"/>
              </w:rPr>
            </w:pPr>
            <w:r w:rsidRPr="002755BD">
              <w:rPr>
                <w:rFonts w:cs="Arial"/>
              </w:rPr>
              <w:t>Cypermethrin*</w:t>
            </w:r>
          </w:p>
        </w:tc>
        <w:tc>
          <w:tcPr>
            <w:tcW w:w="3676" w:type="pct"/>
            <w:shd w:val="clear" w:color="auto" w:fill="auto"/>
            <w:vAlign w:val="center"/>
          </w:tcPr>
          <w:p w14:paraId="02265AAC" w14:textId="77777777" w:rsidR="00051B00" w:rsidRPr="002755BD" w:rsidRDefault="00051B00" w:rsidP="003C63E2">
            <w:pPr>
              <w:jc w:val="center"/>
              <w:rPr>
                <w:rFonts w:cs="Arial"/>
                <w:b/>
              </w:rPr>
            </w:pPr>
            <w:r w:rsidRPr="002755BD">
              <w:rPr>
                <w:rFonts w:cs="Arial"/>
                <w:b/>
              </w:rPr>
              <w:t>1.24E+02</w:t>
            </w:r>
          </w:p>
        </w:tc>
      </w:tr>
      <w:tr w:rsidR="00051B00" w:rsidRPr="002755BD" w14:paraId="77A977A5" w14:textId="77777777" w:rsidTr="003C63E2">
        <w:trPr>
          <w:trHeight w:val="283"/>
        </w:trPr>
        <w:tc>
          <w:tcPr>
            <w:tcW w:w="1324" w:type="pct"/>
            <w:shd w:val="clear" w:color="auto" w:fill="auto"/>
            <w:noWrap/>
            <w:vAlign w:val="bottom"/>
          </w:tcPr>
          <w:p w14:paraId="56E69490" w14:textId="77777777" w:rsidR="00051B00" w:rsidRPr="002755BD" w:rsidRDefault="00051B00" w:rsidP="003C63E2">
            <w:pPr>
              <w:rPr>
                <w:rFonts w:cs="Arial"/>
              </w:rPr>
            </w:pPr>
            <w:r w:rsidRPr="002755BD">
              <w:rPr>
                <w:rFonts w:cs="Arial"/>
              </w:rPr>
              <w:t>PBC</w:t>
            </w:r>
          </w:p>
        </w:tc>
        <w:tc>
          <w:tcPr>
            <w:tcW w:w="3676" w:type="pct"/>
            <w:shd w:val="clear" w:color="auto" w:fill="auto"/>
            <w:vAlign w:val="center"/>
          </w:tcPr>
          <w:p w14:paraId="66DE427C" w14:textId="77777777" w:rsidR="00051B00" w:rsidRPr="002755BD" w:rsidRDefault="00051B00" w:rsidP="003C63E2">
            <w:pPr>
              <w:jc w:val="center"/>
              <w:rPr>
                <w:rFonts w:cs="Arial"/>
              </w:rPr>
            </w:pPr>
            <w:r w:rsidRPr="002755BD">
              <w:rPr>
                <w:rFonts w:cs="Arial"/>
              </w:rPr>
              <w:t>1.08E-03</w:t>
            </w:r>
          </w:p>
        </w:tc>
      </w:tr>
      <w:tr w:rsidR="00051B00" w:rsidRPr="002755BD" w14:paraId="274337DA" w14:textId="77777777" w:rsidTr="003C63E2">
        <w:trPr>
          <w:trHeight w:val="283"/>
        </w:trPr>
        <w:tc>
          <w:tcPr>
            <w:tcW w:w="1324" w:type="pct"/>
            <w:shd w:val="clear" w:color="auto" w:fill="auto"/>
            <w:noWrap/>
            <w:vAlign w:val="bottom"/>
          </w:tcPr>
          <w:p w14:paraId="3B5FE4A9" w14:textId="77777777" w:rsidR="00051B00" w:rsidRPr="002755BD" w:rsidRDefault="00051B00" w:rsidP="003C63E2">
            <w:pPr>
              <w:rPr>
                <w:rFonts w:cs="Arial"/>
              </w:rPr>
            </w:pPr>
            <w:r w:rsidRPr="002755BD">
              <w:rPr>
                <w:rFonts w:cs="Arial"/>
                <w:b/>
                <w:lang w:eastAsia="en-GB"/>
              </w:rPr>
              <w:t>∑PEC/PNEC</w:t>
            </w:r>
          </w:p>
        </w:tc>
        <w:tc>
          <w:tcPr>
            <w:tcW w:w="3676" w:type="pct"/>
            <w:shd w:val="clear" w:color="auto" w:fill="auto"/>
            <w:vAlign w:val="center"/>
          </w:tcPr>
          <w:p w14:paraId="68D3FAA3" w14:textId="77777777" w:rsidR="00051B00" w:rsidRPr="002755BD" w:rsidRDefault="00051B00" w:rsidP="003C63E2">
            <w:pPr>
              <w:jc w:val="center"/>
              <w:rPr>
                <w:rFonts w:cs="Arial"/>
                <w:b/>
              </w:rPr>
            </w:pPr>
            <w:r w:rsidRPr="002755BD">
              <w:rPr>
                <w:rFonts w:cs="Arial"/>
                <w:b/>
              </w:rPr>
              <w:t>1.24E+02</w:t>
            </w:r>
          </w:p>
        </w:tc>
      </w:tr>
      <w:tr w:rsidR="00051B00" w:rsidRPr="002755BD" w14:paraId="35808FEE" w14:textId="77777777" w:rsidTr="003C63E2">
        <w:trPr>
          <w:trHeight w:val="340"/>
        </w:trPr>
        <w:tc>
          <w:tcPr>
            <w:tcW w:w="5000" w:type="pct"/>
            <w:gridSpan w:val="2"/>
            <w:shd w:val="clear" w:color="auto" w:fill="auto"/>
            <w:noWrap/>
            <w:vAlign w:val="center"/>
            <w:hideMark/>
          </w:tcPr>
          <w:p w14:paraId="58C26A9B" w14:textId="77777777" w:rsidR="00051B00" w:rsidRPr="002755BD" w:rsidRDefault="00051B00" w:rsidP="003C63E2">
            <w:pPr>
              <w:jc w:val="center"/>
              <w:rPr>
                <w:rFonts w:cs="Arial"/>
                <w:b/>
                <w:bCs/>
              </w:rPr>
            </w:pPr>
            <w:r w:rsidRPr="002755BD">
              <w:rPr>
                <w:rFonts w:cs="Arial"/>
                <w:b/>
              </w:rPr>
              <w:t>Bridge over the pond -</w:t>
            </w:r>
            <w:r w:rsidRPr="002755BD">
              <w:rPr>
                <w:rFonts w:cs="Arial"/>
                <w:b/>
                <w:bCs/>
                <w:iCs/>
              </w:rPr>
              <w:t xml:space="preserve"> Treated wood in service only – TIME 2</w:t>
            </w:r>
          </w:p>
        </w:tc>
      </w:tr>
      <w:tr w:rsidR="00051B00" w:rsidRPr="002755BD" w14:paraId="4E91D983" w14:textId="77777777" w:rsidTr="003C63E2">
        <w:trPr>
          <w:trHeight w:val="283"/>
        </w:trPr>
        <w:tc>
          <w:tcPr>
            <w:tcW w:w="1324" w:type="pct"/>
            <w:shd w:val="clear" w:color="auto" w:fill="auto"/>
            <w:noWrap/>
            <w:vAlign w:val="center"/>
          </w:tcPr>
          <w:p w14:paraId="201E6C36" w14:textId="77777777" w:rsidR="00051B00" w:rsidRPr="002755BD" w:rsidRDefault="00051B00" w:rsidP="003C63E2">
            <w:pPr>
              <w:jc w:val="center"/>
              <w:rPr>
                <w:rFonts w:cs="Arial"/>
              </w:rPr>
            </w:pPr>
            <w:r w:rsidRPr="002755BD">
              <w:rPr>
                <w:rFonts w:cs="Arial"/>
                <w:b/>
                <w:lang w:eastAsia="en-GB"/>
              </w:rPr>
              <w:t>SURFACE WATER</w:t>
            </w:r>
          </w:p>
        </w:tc>
        <w:tc>
          <w:tcPr>
            <w:tcW w:w="3676" w:type="pct"/>
            <w:shd w:val="clear" w:color="auto" w:fill="auto"/>
            <w:vAlign w:val="center"/>
          </w:tcPr>
          <w:p w14:paraId="4A2A29C9" w14:textId="77777777" w:rsidR="00051B00" w:rsidRPr="002755BD" w:rsidRDefault="00051B00" w:rsidP="003C63E2">
            <w:pPr>
              <w:jc w:val="center"/>
              <w:rPr>
                <w:rFonts w:cs="Arial"/>
              </w:rPr>
            </w:pPr>
            <w:r w:rsidRPr="002755BD">
              <w:rPr>
                <w:rFonts w:cs="Arial"/>
                <w:b/>
              </w:rPr>
              <w:t>PEC/PNEC</w:t>
            </w:r>
          </w:p>
        </w:tc>
      </w:tr>
      <w:tr w:rsidR="00051B00" w:rsidRPr="002755BD" w14:paraId="41644523" w14:textId="77777777" w:rsidTr="003C63E2">
        <w:trPr>
          <w:trHeight w:val="283"/>
        </w:trPr>
        <w:tc>
          <w:tcPr>
            <w:tcW w:w="1324" w:type="pct"/>
            <w:shd w:val="clear" w:color="auto" w:fill="auto"/>
            <w:noWrap/>
            <w:vAlign w:val="center"/>
          </w:tcPr>
          <w:p w14:paraId="4C525A18" w14:textId="77777777" w:rsidR="00051B00" w:rsidRPr="002755BD" w:rsidRDefault="00051B00" w:rsidP="003C63E2">
            <w:pPr>
              <w:rPr>
                <w:rFonts w:cs="Arial"/>
              </w:rPr>
            </w:pPr>
            <w:r w:rsidRPr="002755BD">
              <w:rPr>
                <w:rFonts w:cs="Arial"/>
              </w:rPr>
              <w:t>Propiconazole</w:t>
            </w:r>
          </w:p>
        </w:tc>
        <w:tc>
          <w:tcPr>
            <w:tcW w:w="3676" w:type="pct"/>
            <w:shd w:val="clear" w:color="auto" w:fill="auto"/>
            <w:vAlign w:val="center"/>
          </w:tcPr>
          <w:p w14:paraId="0E572CF4" w14:textId="77777777" w:rsidR="00051B00" w:rsidRPr="002755BD" w:rsidRDefault="00051B00" w:rsidP="003C63E2">
            <w:pPr>
              <w:jc w:val="center"/>
              <w:rPr>
                <w:rFonts w:cs="Arial"/>
              </w:rPr>
            </w:pPr>
            <w:r w:rsidRPr="002755BD">
              <w:rPr>
                <w:rFonts w:cs="Arial"/>
              </w:rPr>
              <w:t>1.93E-03</w:t>
            </w:r>
          </w:p>
        </w:tc>
      </w:tr>
      <w:tr w:rsidR="00051B00" w:rsidRPr="002755BD" w14:paraId="0CECE9C6" w14:textId="77777777" w:rsidTr="003C63E2">
        <w:trPr>
          <w:trHeight w:val="283"/>
        </w:trPr>
        <w:tc>
          <w:tcPr>
            <w:tcW w:w="1324" w:type="pct"/>
            <w:shd w:val="clear" w:color="auto" w:fill="auto"/>
            <w:noWrap/>
            <w:vAlign w:val="center"/>
          </w:tcPr>
          <w:p w14:paraId="3EBD27E8" w14:textId="77777777" w:rsidR="00051B00" w:rsidRPr="002755BD" w:rsidRDefault="00051B00" w:rsidP="003C63E2">
            <w:pPr>
              <w:rPr>
                <w:rFonts w:cs="Arial"/>
              </w:rPr>
            </w:pPr>
            <w:r w:rsidRPr="002755BD">
              <w:rPr>
                <w:rFonts w:cs="Arial"/>
              </w:rPr>
              <w:t>Tebuconazole</w:t>
            </w:r>
          </w:p>
        </w:tc>
        <w:tc>
          <w:tcPr>
            <w:tcW w:w="3676" w:type="pct"/>
            <w:shd w:val="clear" w:color="auto" w:fill="auto"/>
            <w:vAlign w:val="center"/>
          </w:tcPr>
          <w:p w14:paraId="79B0C11A" w14:textId="77777777" w:rsidR="00051B00" w:rsidRPr="002755BD" w:rsidRDefault="00051B00" w:rsidP="003C63E2">
            <w:pPr>
              <w:jc w:val="center"/>
              <w:rPr>
                <w:rFonts w:cs="Arial"/>
              </w:rPr>
            </w:pPr>
            <w:r w:rsidRPr="002755BD">
              <w:rPr>
                <w:rFonts w:cs="Arial"/>
              </w:rPr>
              <w:t>1.49E-02</w:t>
            </w:r>
          </w:p>
        </w:tc>
      </w:tr>
      <w:tr w:rsidR="00051B00" w:rsidRPr="002755BD" w14:paraId="5F005F90" w14:textId="77777777" w:rsidTr="003C63E2">
        <w:trPr>
          <w:trHeight w:val="283"/>
        </w:trPr>
        <w:tc>
          <w:tcPr>
            <w:tcW w:w="1324" w:type="pct"/>
            <w:shd w:val="clear" w:color="auto" w:fill="auto"/>
            <w:noWrap/>
            <w:vAlign w:val="center"/>
          </w:tcPr>
          <w:p w14:paraId="77D116FC" w14:textId="77777777" w:rsidR="00051B00" w:rsidRPr="002755BD" w:rsidRDefault="00051B00" w:rsidP="003C63E2">
            <w:pPr>
              <w:rPr>
                <w:rFonts w:cs="Arial"/>
              </w:rPr>
            </w:pPr>
            <w:r w:rsidRPr="002755BD">
              <w:rPr>
                <w:rFonts w:cs="Arial"/>
              </w:rPr>
              <w:t>Cypermethrin</w:t>
            </w:r>
          </w:p>
        </w:tc>
        <w:tc>
          <w:tcPr>
            <w:tcW w:w="3676" w:type="pct"/>
            <w:shd w:val="clear" w:color="auto" w:fill="auto"/>
            <w:vAlign w:val="center"/>
          </w:tcPr>
          <w:p w14:paraId="2B6BBB62" w14:textId="77777777" w:rsidR="00051B00" w:rsidRPr="002755BD" w:rsidRDefault="00051B00" w:rsidP="003C63E2">
            <w:pPr>
              <w:jc w:val="center"/>
              <w:rPr>
                <w:rFonts w:cs="Arial"/>
              </w:rPr>
            </w:pPr>
            <w:r w:rsidRPr="002755BD">
              <w:rPr>
                <w:rFonts w:cs="Arial"/>
              </w:rPr>
              <w:t>3.38E-02</w:t>
            </w:r>
          </w:p>
        </w:tc>
      </w:tr>
      <w:tr w:rsidR="00051B00" w:rsidRPr="002755BD" w14:paraId="5972DA7D" w14:textId="77777777" w:rsidTr="003C63E2">
        <w:trPr>
          <w:trHeight w:val="283"/>
        </w:trPr>
        <w:tc>
          <w:tcPr>
            <w:tcW w:w="1324" w:type="pct"/>
            <w:shd w:val="clear" w:color="auto" w:fill="auto"/>
            <w:noWrap/>
            <w:vAlign w:val="center"/>
          </w:tcPr>
          <w:p w14:paraId="2C5F03A9" w14:textId="77777777" w:rsidR="00051B00" w:rsidRPr="002755BD" w:rsidRDefault="00051B00" w:rsidP="003C63E2">
            <w:pPr>
              <w:rPr>
                <w:rFonts w:cs="Arial"/>
              </w:rPr>
            </w:pPr>
            <w:r w:rsidRPr="002755BD">
              <w:rPr>
                <w:rFonts w:cs="Arial"/>
              </w:rPr>
              <w:t>IPBC</w:t>
            </w:r>
          </w:p>
        </w:tc>
        <w:tc>
          <w:tcPr>
            <w:tcW w:w="3676" w:type="pct"/>
            <w:shd w:val="clear" w:color="auto" w:fill="auto"/>
            <w:vAlign w:val="center"/>
          </w:tcPr>
          <w:p w14:paraId="541C36E5" w14:textId="77777777" w:rsidR="00051B00" w:rsidRPr="002755BD" w:rsidRDefault="00051B00" w:rsidP="003C63E2">
            <w:pPr>
              <w:jc w:val="center"/>
              <w:rPr>
                <w:rFonts w:cs="Arial"/>
              </w:rPr>
            </w:pPr>
            <w:r w:rsidRPr="002755BD">
              <w:rPr>
                <w:rFonts w:cs="Arial"/>
              </w:rPr>
              <w:t>7.82E-05</w:t>
            </w:r>
          </w:p>
        </w:tc>
      </w:tr>
      <w:tr w:rsidR="00051B00" w:rsidRPr="002755BD" w14:paraId="54866800" w14:textId="77777777" w:rsidTr="003C63E2">
        <w:trPr>
          <w:trHeight w:val="283"/>
        </w:trPr>
        <w:tc>
          <w:tcPr>
            <w:tcW w:w="1324" w:type="pct"/>
            <w:shd w:val="clear" w:color="auto" w:fill="auto"/>
            <w:noWrap/>
            <w:vAlign w:val="center"/>
          </w:tcPr>
          <w:p w14:paraId="2634CB72" w14:textId="77777777" w:rsidR="00051B00" w:rsidRPr="002755BD" w:rsidRDefault="00051B00" w:rsidP="003C63E2">
            <w:pPr>
              <w:rPr>
                <w:rFonts w:cs="Arial"/>
              </w:rPr>
            </w:pPr>
            <w:r w:rsidRPr="002755BD">
              <w:rPr>
                <w:rFonts w:cs="Arial"/>
              </w:rPr>
              <w:t>PBC</w:t>
            </w:r>
          </w:p>
        </w:tc>
        <w:tc>
          <w:tcPr>
            <w:tcW w:w="3676" w:type="pct"/>
            <w:shd w:val="clear" w:color="auto" w:fill="auto"/>
            <w:vAlign w:val="center"/>
          </w:tcPr>
          <w:p w14:paraId="526DACAE" w14:textId="77777777" w:rsidR="00051B00" w:rsidRPr="002755BD" w:rsidRDefault="00051B00" w:rsidP="003C63E2">
            <w:pPr>
              <w:jc w:val="center"/>
              <w:rPr>
                <w:rFonts w:cs="Arial"/>
              </w:rPr>
            </w:pPr>
            <w:r w:rsidRPr="002755BD">
              <w:rPr>
                <w:rFonts w:cs="Arial"/>
              </w:rPr>
              <w:t>1.23E-04</w:t>
            </w:r>
          </w:p>
        </w:tc>
      </w:tr>
      <w:tr w:rsidR="00051B00" w:rsidRPr="002755BD" w14:paraId="026A0E05" w14:textId="77777777" w:rsidTr="003C63E2">
        <w:trPr>
          <w:trHeight w:val="283"/>
        </w:trPr>
        <w:tc>
          <w:tcPr>
            <w:tcW w:w="1324" w:type="pct"/>
            <w:shd w:val="clear" w:color="auto" w:fill="auto"/>
            <w:noWrap/>
            <w:vAlign w:val="center"/>
          </w:tcPr>
          <w:p w14:paraId="4350AB35" w14:textId="77777777" w:rsidR="00051B00" w:rsidRPr="002755BD" w:rsidRDefault="00051B00" w:rsidP="003C63E2">
            <w:pPr>
              <w:rPr>
                <w:rFonts w:cs="Arial"/>
              </w:rPr>
            </w:pPr>
            <w:r w:rsidRPr="002755BD">
              <w:rPr>
                <w:rFonts w:cs="Arial"/>
                <w:b/>
                <w:lang w:eastAsia="en-GB"/>
              </w:rPr>
              <w:t>∑PEC/PNEC**</w:t>
            </w:r>
          </w:p>
        </w:tc>
        <w:tc>
          <w:tcPr>
            <w:tcW w:w="3676" w:type="pct"/>
            <w:shd w:val="clear" w:color="auto" w:fill="auto"/>
            <w:vAlign w:val="center"/>
          </w:tcPr>
          <w:p w14:paraId="08C4D69E" w14:textId="77777777" w:rsidR="00051B00" w:rsidRPr="002755BD" w:rsidRDefault="00051B00" w:rsidP="003C63E2">
            <w:pPr>
              <w:jc w:val="center"/>
              <w:rPr>
                <w:rFonts w:cs="Arial"/>
              </w:rPr>
            </w:pPr>
            <w:r w:rsidRPr="002755BD">
              <w:rPr>
                <w:rFonts w:cs="Arial"/>
              </w:rPr>
              <w:t>5.07E-02</w:t>
            </w:r>
          </w:p>
        </w:tc>
      </w:tr>
      <w:tr w:rsidR="00051B00" w:rsidRPr="002755BD" w14:paraId="56EC6F5B" w14:textId="77777777" w:rsidTr="003C63E2">
        <w:trPr>
          <w:trHeight w:val="283"/>
        </w:trPr>
        <w:tc>
          <w:tcPr>
            <w:tcW w:w="1324" w:type="pct"/>
            <w:shd w:val="clear" w:color="auto" w:fill="auto"/>
            <w:noWrap/>
            <w:vAlign w:val="center"/>
          </w:tcPr>
          <w:p w14:paraId="39A88625" w14:textId="77777777" w:rsidR="00051B00" w:rsidRPr="002755BD" w:rsidRDefault="00051B00" w:rsidP="003C63E2">
            <w:pPr>
              <w:jc w:val="center"/>
              <w:rPr>
                <w:rFonts w:cs="Arial"/>
              </w:rPr>
            </w:pPr>
            <w:r w:rsidRPr="002755BD">
              <w:rPr>
                <w:rFonts w:cs="Arial"/>
                <w:b/>
                <w:iCs/>
              </w:rPr>
              <w:t>SEDIMENT</w:t>
            </w:r>
          </w:p>
        </w:tc>
        <w:tc>
          <w:tcPr>
            <w:tcW w:w="3676" w:type="pct"/>
            <w:shd w:val="clear" w:color="auto" w:fill="auto"/>
            <w:vAlign w:val="center"/>
          </w:tcPr>
          <w:p w14:paraId="112F195B" w14:textId="77777777" w:rsidR="00051B00" w:rsidRPr="002755BD" w:rsidRDefault="00051B00" w:rsidP="003C63E2">
            <w:pPr>
              <w:autoSpaceDE w:val="0"/>
              <w:autoSpaceDN w:val="0"/>
              <w:jc w:val="center"/>
              <w:rPr>
                <w:rFonts w:cs="Arial"/>
              </w:rPr>
            </w:pPr>
            <w:r w:rsidRPr="002755BD">
              <w:rPr>
                <w:rFonts w:cs="Arial"/>
                <w:b/>
              </w:rPr>
              <w:t>PEC/PNEC</w:t>
            </w:r>
          </w:p>
        </w:tc>
      </w:tr>
      <w:tr w:rsidR="00051B00" w:rsidRPr="002755BD" w14:paraId="72ED579D" w14:textId="77777777" w:rsidTr="003C63E2">
        <w:trPr>
          <w:trHeight w:val="283"/>
        </w:trPr>
        <w:tc>
          <w:tcPr>
            <w:tcW w:w="1324" w:type="pct"/>
            <w:shd w:val="clear" w:color="auto" w:fill="auto"/>
            <w:noWrap/>
            <w:vAlign w:val="bottom"/>
          </w:tcPr>
          <w:p w14:paraId="4778D1D8" w14:textId="77777777" w:rsidR="00051B00" w:rsidRPr="002755BD" w:rsidRDefault="00051B00" w:rsidP="003C63E2">
            <w:pPr>
              <w:rPr>
                <w:rFonts w:cs="Arial"/>
              </w:rPr>
            </w:pPr>
            <w:r w:rsidRPr="002755BD">
              <w:rPr>
                <w:rFonts w:cs="Arial"/>
              </w:rPr>
              <w:t>Propiconazole</w:t>
            </w:r>
          </w:p>
        </w:tc>
        <w:tc>
          <w:tcPr>
            <w:tcW w:w="3676" w:type="pct"/>
            <w:shd w:val="clear" w:color="auto" w:fill="auto"/>
            <w:vAlign w:val="center"/>
          </w:tcPr>
          <w:p w14:paraId="011738DE" w14:textId="77777777" w:rsidR="00051B00" w:rsidRPr="002755BD" w:rsidRDefault="00051B00" w:rsidP="003C63E2">
            <w:pPr>
              <w:jc w:val="center"/>
              <w:rPr>
                <w:rFonts w:cs="Arial"/>
              </w:rPr>
            </w:pPr>
            <w:r w:rsidRPr="002755BD">
              <w:rPr>
                <w:rFonts w:cs="Arial"/>
              </w:rPr>
              <w:t>2.00E-01</w:t>
            </w:r>
          </w:p>
        </w:tc>
      </w:tr>
      <w:tr w:rsidR="00051B00" w:rsidRPr="002755BD" w14:paraId="5152CC96" w14:textId="77777777" w:rsidTr="003C63E2">
        <w:trPr>
          <w:trHeight w:val="283"/>
        </w:trPr>
        <w:tc>
          <w:tcPr>
            <w:tcW w:w="1324" w:type="pct"/>
            <w:shd w:val="clear" w:color="auto" w:fill="auto"/>
            <w:noWrap/>
            <w:vAlign w:val="bottom"/>
          </w:tcPr>
          <w:p w14:paraId="1647205E" w14:textId="77777777" w:rsidR="00051B00" w:rsidRPr="002755BD" w:rsidRDefault="00051B00" w:rsidP="003C63E2">
            <w:pPr>
              <w:rPr>
                <w:rFonts w:cs="Arial"/>
              </w:rPr>
            </w:pPr>
            <w:r w:rsidRPr="002755BD">
              <w:rPr>
                <w:rFonts w:cs="Arial"/>
              </w:rPr>
              <w:t>Tebuconazole</w:t>
            </w:r>
          </w:p>
        </w:tc>
        <w:tc>
          <w:tcPr>
            <w:tcW w:w="3676" w:type="pct"/>
            <w:shd w:val="clear" w:color="auto" w:fill="auto"/>
            <w:vAlign w:val="center"/>
          </w:tcPr>
          <w:p w14:paraId="41B17E9B" w14:textId="77777777" w:rsidR="00051B00" w:rsidRPr="002755BD" w:rsidRDefault="00051B00" w:rsidP="003C63E2">
            <w:pPr>
              <w:jc w:val="center"/>
              <w:rPr>
                <w:rFonts w:cs="Arial"/>
              </w:rPr>
            </w:pPr>
            <w:r w:rsidRPr="002755BD">
              <w:rPr>
                <w:rFonts w:cs="Arial"/>
              </w:rPr>
              <w:t>2.44E-03</w:t>
            </w:r>
          </w:p>
        </w:tc>
      </w:tr>
      <w:tr w:rsidR="00051B00" w:rsidRPr="002755BD" w14:paraId="679679A4" w14:textId="77777777" w:rsidTr="003C63E2">
        <w:trPr>
          <w:trHeight w:val="283"/>
        </w:trPr>
        <w:tc>
          <w:tcPr>
            <w:tcW w:w="1324" w:type="pct"/>
            <w:shd w:val="clear" w:color="auto" w:fill="auto"/>
            <w:noWrap/>
            <w:vAlign w:val="bottom"/>
          </w:tcPr>
          <w:p w14:paraId="707F6CE2" w14:textId="77777777" w:rsidR="00051B00" w:rsidRPr="002755BD" w:rsidRDefault="00051B00" w:rsidP="003C63E2">
            <w:pPr>
              <w:rPr>
                <w:rFonts w:cs="Arial"/>
              </w:rPr>
            </w:pPr>
            <w:r w:rsidRPr="002755BD">
              <w:rPr>
                <w:rFonts w:cs="Arial"/>
              </w:rPr>
              <w:t>Cypermethrin*</w:t>
            </w:r>
          </w:p>
        </w:tc>
        <w:tc>
          <w:tcPr>
            <w:tcW w:w="3676" w:type="pct"/>
            <w:shd w:val="clear" w:color="auto" w:fill="auto"/>
            <w:vAlign w:val="center"/>
          </w:tcPr>
          <w:p w14:paraId="6381047F" w14:textId="77777777" w:rsidR="00051B00" w:rsidRPr="002755BD" w:rsidRDefault="00051B00" w:rsidP="003C63E2">
            <w:pPr>
              <w:jc w:val="center"/>
              <w:rPr>
                <w:rFonts w:cs="Arial"/>
                <w:b/>
              </w:rPr>
            </w:pPr>
            <w:r w:rsidRPr="002755BD">
              <w:rPr>
                <w:rFonts w:cs="Arial"/>
                <w:b/>
              </w:rPr>
              <w:t>6.49E+00</w:t>
            </w:r>
          </w:p>
        </w:tc>
      </w:tr>
      <w:tr w:rsidR="00051B00" w:rsidRPr="002755BD" w14:paraId="063B5A01" w14:textId="77777777" w:rsidTr="003C63E2">
        <w:trPr>
          <w:trHeight w:val="283"/>
        </w:trPr>
        <w:tc>
          <w:tcPr>
            <w:tcW w:w="1324" w:type="pct"/>
            <w:shd w:val="clear" w:color="auto" w:fill="auto"/>
            <w:noWrap/>
            <w:vAlign w:val="bottom"/>
          </w:tcPr>
          <w:p w14:paraId="12C56BF0" w14:textId="77777777" w:rsidR="00051B00" w:rsidRPr="002755BD" w:rsidRDefault="00051B00" w:rsidP="003C63E2">
            <w:pPr>
              <w:rPr>
                <w:rFonts w:cs="Arial"/>
              </w:rPr>
            </w:pPr>
            <w:r w:rsidRPr="002755BD">
              <w:rPr>
                <w:rFonts w:cs="Arial"/>
              </w:rPr>
              <w:t>PBC</w:t>
            </w:r>
          </w:p>
        </w:tc>
        <w:tc>
          <w:tcPr>
            <w:tcW w:w="3676" w:type="pct"/>
            <w:shd w:val="clear" w:color="auto" w:fill="auto"/>
            <w:vAlign w:val="center"/>
          </w:tcPr>
          <w:p w14:paraId="3ACA841F" w14:textId="77777777" w:rsidR="00051B00" w:rsidRPr="002755BD" w:rsidRDefault="00051B00" w:rsidP="003C63E2">
            <w:pPr>
              <w:jc w:val="center"/>
              <w:rPr>
                <w:rFonts w:cs="Arial"/>
              </w:rPr>
            </w:pPr>
            <w:r w:rsidRPr="002755BD">
              <w:rPr>
                <w:rFonts w:cs="Arial"/>
              </w:rPr>
              <w:t>1.24E-04</w:t>
            </w:r>
          </w:p>
        </w:tc>
      </w:tr>
      <w:tr w:rsidR="00051B00" w:rsidRPr="002755BD" w14:paraId="2CD3D72F" w14:textId="77777777" w:rsidTr="003C63E2">
        <w:trPr>
          <w:trHeight w:val="283"/>
        </w:trPr>
        <w:tc>
          <w:tcPr>
            <w:tcW w:w="1324" w:type="pct"/>
            <w:shd w:val="clear" w:color="auto" w:fill="auto"/>
            <w:noWrap/>
            <w:vAlign w:val="bottom"/>
          </w:tcPr>
          <w:p w14:paraId="2DF88971" w14:textId="77777777" w:rsidR="00051B00" w:rsidRPr="002755BD" w:rsidRDefault="00051B00" w:rsidP="003C63E2">
            <w:pPr>
              <w:rPr>
                <w:rFonts w:cs="Arial"/>
              </w:rPr>
            </w:pPr>
            <w:r w:rsidRPr="002755BD">
              <w:rPr>
                <w:rFonts w:cs="Arial"/>
                <w:b/>
                <w:lang w:eastAsia="en-GB"/>
              </w:rPr>
              <w:t>∑PEC/PNEC</w:t>
            </w:r>
          </w:p>
        </w:tc>
        <w:tc>
          <w:tcPr>
            <w:tcW w:w="3676" w:type="pct"/>
            <w:shd w:val="clear" w:color="auto" w:fill="auto"/>
            <w:vAlign w:val="center"/>
          </w:tcPr>
          <w:p w14:paraId="32BD8CEB" w14:textId="77777777" w:rsidR="00051B00" w:rsidRPr="002755BD" w:rsidRDefault="00051B00" w:rsidP="003C63E2">
            <w:pPr>
              <w:jc w:val="center"/>
              <w:rPr>
                <w:rFonts w:cs="Arial"/>
                <w:b/>
                <w:bCs/>
              </w:rPr>
            </w:pPr>
            <w:r w:rsidRPr="002755BD">
              <w:rPr>
                <w:rFonts w:cs="Arial"/>
                <w:b/>
              </w:rPr>
              <w:t>6.69E+00</w:t>
            </w:r>
          </w:p>
        </w:tc>
      </w:tr>
    </w:tbl>
    <w:p w14:paraId="55F2E84F" w14:textId="77777777" w:rsidR="00051B00" w:rsidRPr="002755BD" w:rsidRDefault="00051B00" w:rsidP="00051B00">
      <w:pPr>
        <w:autoSpaceDE w:val="0"/>
        <w:autoSpaceDN w:val="0"/>
        <w:ind w:left="142"/>
        <w:jc w:val="both"/>
        <w:rPr>
          <w:rFonts w:cs="Arial"/>
          <w:lang w:eastAsia="en-GB"/>
        </w:rPr>
      </w:pPr>
      <w:r w:rsidRPr="002755BD">
        <w:rPr>
          <w:rFonts w:cs="Arial"/>
          <w:lang w:eastAsia="en-GB"/>
        </w:rPr>
        <w:t>* An additional factor of 10 has been considered as PNECsed was defined using the EPM method</w:t>
      </w:r>
    </w:p>
    <w:p w14:paraId="62C70E6A" w14:textId="77777777" w:rsidR="00051B00" w:rsidRPr="002755BD" w:rsidRDefault="00051B00" w:rsidP="00051B00">
      <w:pPr>
        <w:autoSpaceDE w:val="0"/>
        <w:autoSpaceDN w:val="0"/>
        <w:spacing w:line="276" w:lineRule="auto"/>
        <w:ind w:left="142"/>
        <w:jc w:val="both"/>
        <w:rPr>
          <w:rFonts w:cs="Arial"/>
          <w:lang w:eastAsia="en-GB"/>
        </w:rPr>
      </w:pPr>
      <w:r w:rsidRPr="002755BD">
        <w:rPr>
          <w:rFonts w:cs="Arial"/>
          <w:lang w:eastAsia="en-GB"/>
        </w:rPr>
        <w:t>** Sum of the ratios for the active substances</w:t>
      </w:r>
    </w:p>
    <w:p w14:paraId="0980F20C" w14:textId="77777777" w:rsidR="00051B00" w:rsidRPr="002755BD" w:rsidRDefault="00051B00" w:rsidP="00051B00">
      <w:pPr>
        <w:autoSpaceDE w:val="0"/>
        <w:autoSpaceDN w:val="0"/>
        <w:ind w:left="142"/>
        <w:jc w:val="both"/>
        <w:rPr>
          <w:rFonts w:cs="Arial"/>
          <w:lang w:eastAsia="en-GB"/>
        </w:rPr>
      </w:pPr>
    </w:p>
    <w:p w14:paraId="32D25B4D" w14:textId="77777777" w:rsidR="00051B00" w:rsidRPr="002755BD" w:rsidRDefault="00051B00" w:rsidP="00051B00">
      <w:pPr>
        <w:autoSpaceDE w:val="0"/>
        <w:autoSpaceDN w:val="0"/>
        <w:spacing w:before="120" w:after="120" w:line="276" w:lineRule="auto"/>
        <w:jc w:val="both"/>
        <w:rPr>
          <w:rFonts w:cs="Arial"/>
        </w:rPr>
      </w:pPr>
      <w:r w:rsidRPr="002755BD">
        <w:rPr>
          <w:rFonts w:cs="Arial"/>
          <w:lang w:eastAsia="en-GB"/>
        </w:rPr>
        <w:t xml:space="preserve">Considering that all PEC/PNEC ratios for surface water and sediment are below 1 except for the cypermethrin in sediment </w:t>
      </w:r>
      <w:r w:rsidRPr="002755BD">
        <w:rPr>
          <w:rFonts w:cs="Arial"/>
        </w:rPr>
        <w:t xml:space="preserve">at the TIME 1 and  the TIME 2 (industrial and in situ application). </w:t>
      </w:r>
      <w:r w:rsidRPr="002755BD">
        <w:rPr>
          <w:rFonts w:cs="Arial"/>
          <w:lang w:eastAsia="en-GB"/>
        </w:rPr>
        <w:t>All the calculated sums of PEC/PNEC ratios are above 1 for surface sediment (in TIME 1 and TIME 2). No use of treated wood near aquatic compartment should be allowed. Moreover the application phase of the product above or near water leads to unacceptable risk to the aquatic compartment; no treatment above or near water is allowed.</w:t>
      </w:r>
    </w:p>
    <w:p w14:paraId="4B056181" w14:textId="77777777" w:rsidR="00051B00" w:rsidRPr="002755BD" w:rsidRDefault="00051B00" w:rsidP="00051B00">
      <w:pPr>
        <w:pStyle w:val="Lgende"/>
        <w:spacing w:before="480" w:after="240"/>
        <w:rPr>
          <w:rFonts w:ascii="Verdana" w:hAnsi="Verdana"/>
        </w:rPr>
      </w:pPr>
      <w:r w:rsidRPr="002755BD">
        <w:rPr>
          <w:rFonts w:ascii="Verdana" w:hAnsi="Verdana"/>
        </w:rPr>
        <w:t>Indirect emissions via the STP - Noise barrier scenario</w:t>
      </w:r>
    </w:p>
    <w:p w14:paraId="287A651C" w14:textId="77777777" w:rsidR="00051B00" w:rsidRPr="002755BD" w:rsidRDefault="00051B00" w:rsidP="00051B00">
      <w:pPr>
        <w:spacing w:line="276" w:lineRule="auto"/>
        <w:jc w:val="both"/>
        <w:rPr>
          <w:rFonts w:cs="Arial"/>
        </w:rPr>
      </w:pPr>
      <w:r w:rsidRPr="002755BD">
        <w:rPr>
          <w:rFonts w:cs="Arial"/>
          <w:lang w:eastAsia="en-GB"/>
        </w:rPr>
        <w:t>The risk characterisation for the STP has been performed considering PEC calculated for the noise barrier scenario of the PT08-ESD, and compared to PNEC</w:t>
      </w:r>
      <w:r w:rsidRPr="002755BD">
        <w:rPr>
          <w:rFonts w:cs="Arial"/>
          <w:vertAlign w:val="subscript"/>
          <w:lang w:eastAsia="en-GB"/>
        </w:rPr>
        <w:t>STP</w:t>
      </w:r>
      <w:r w:rsidRPr="002755BD">
        <w:rPr>
          <w:rFonts w:cs="Arial"/>
          <w:lang w:eastAsia="en-GB"/>
        </w:rPr>
        <w:t xml:space="preserve"> of each active substance for the service life of treated wood.</w:t>
      </w:r>
    </w:p>
    <w:tbl>
      <w:tblPr>
        <w:tblW w:w="96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087"/>
      </w:tblGrid>
      <w:tr w:rsidR="00051B00" w:rsidRPr="002755BD" w14:paraId="768E9AD2" w14:textId="77777777" w:rsidTr="003C63E2">
        <w:trPr>
          <w:trHeight w:val="283"/>
        </w:trPr>
        <w:tc>
          <w:tcPr>
            <w:tcW w:w="5000" w:type="pct"/>
            <w:gridSpan w:val="2"/>
            <w:shd w:val="clear" w:color="auto" w:fill="auto"/>
            <w:vAlign w:val="center"/>
          </w:tcPr>
          <w:p w14:paraId="7A85B571" w14:textId="77777777" w:rsidR="00051B00" w:rsidRPr="002755BD" w:rsidRDefault="00051B00" w:rsidP="003C63E2">
            <w:pPr>
              <w:jc w:val="center"/>
              <w:rPr>
                <w:rFonts w:cs="Arial"/>
                <w:b/>
              </w:rPr>
            </w:pPr>
            <w:r w:rsidRPr="002755BD">
              <w:rPr>
                <w:rFonts w:cs="Arial"/>
                <w:b/>
              </w:rPr>
              <w:t>Noise barrier -</w:t>
            </w:r>
            <w:r w:rsidRPr="002755BD">
              <w:rPr>
                <w:rFonts w:cs="Arial"/>
                <w:b/>
                <w:bCs/>
                <w:iCs/>
              </w:rPr>
              <w:t xml:space="preserve"> Treated wood in service only – TIME 1</w:t>
            </w:r>
          </w:p>
        </w:tc>
      </w:tr>
      <w:tr w:rsidR="00051B00" w:rsidRPr="002755BD" w14:paraId="314424A4" w14:textId="77777777" w:rsidTr="003C63E2">
        <w:trPr>
          <w:trHeight w:val="283"/>
        </w:trPr>
        <w:tc>
          <w:tcPr>
            <w:tcW w:w="1322" w:type="pct"/>
            <w:shd w:val="clear" w:color="auto" w:fill="auto"/>
            <w:vAlign w:val="center"/>
          </w:tcPr>
          <w:p w14:paraId="57D66459" w14:textId="77777777" w:rsidR="00051B00" w:rsidRPr="002755BD" w:rsidRDefault="00051B00" w:rsidP="003C63E2">
            <w:pPr>
              <w:jc w:val="center"/>
              <w:rPr>
                <w:rFonts w:cs="Arial"/>
              </w:rPr>
            </w:pPr>
            <w:r w:rsidRPr="002755BD">
              <w:rPr>
                <w:rFonts w:cs="Arial"/>
                <w:b/>
                <w:lang w:eastAsia="en-GB"/>
              </w:rPr>
              <w:t>STP</w:t>
            </w:r>
          </w:p>
        </w:tc>
        <w:tc>
          <w:tcPr>
            <w:tcW w:w="3678" w:type="pct"/>
            <w:shd w:val="clear" w:color="auto" w:fill="auto"/>
            <w:vAlign w:val="center"/>
          </w:tcPr>
          <w:p w14:paraId="56D48020" w14:textId="77777777" w:rsidR="00051B00" w:rsidRPr="002755BD" w:rsidRDefault="00051B00" w:rsidP="003C63E2">
            <w:pPr>
              <w:jc w:val="center"/>
              <w:rPr>
                <w:rFonts w:cs="Arial"/>
              </w:rPr>
            </w:pPr>
            <w:r w:rsidRPr="002755BD">
              <w:rPr>
                <w:rFonts w:cs="Arial"/>
                <w:b/>
              </w:rPr>
              <w:t>PEC/PNEC</w:t>
            </w:r>
          </w:p>
        </w:tc>
      </w:tr>
      <w:tr w:rsidR="00051B00" w:rsidRPr="002755BD" w14:paraId="5A947CB1" w14:textId="77777777" w:rsidTr="003C63E2">
        <w:trPr>
          <w:trHeight w:val="283"/>
        </w:trPr>
        <w:tc>
          <w:tcPr>
            <w:tcW w:w="1322" w:type="pct"/>
            <w:shd w:val="clear" w:color="auto" w:fill="auto"/>
            <w:vAlign w:val="center"/>
          </w:tcPr>
          <w:p w14:paraId="1E3E7954" w14:textId="77777777" w:rsidR="00051B00" w:rsidRPr="002755BD" w:rsidRDefault="00051B00" w:rsidP="003C63E2">
            <w:pPr>
              <w:rPr>
                <w:rFonts w:cs="Arial"/>
                <w:bCs/>
              </w:rPr>
            </w:pPr>
            <w:r w:rsidRPr="002755BD">
              <w:rPr>
                <w:rFonts w:cs="Arial"/>
                <w:bCs/>
              </w:rPr>
              <w:t>Propiconazole</w:t>
            </w:r>
          </w:p>
        </w:tc>
        <w:tc>
          <w:tcPr>
            <w:tcW w:w="3678" w:type="pct"/>
            <w:shd w:val="clear" w:color="auto" w:fill="auto"/>
            <w:vAlign w:val="center"/>
          </w:tcPr>
          <w:p w14:paraId="5DC14582" w14:textId="77777777" w:rsidR="00051B00" w:rsidRPr="002755BD" w:rsidRDefault="00051B00" w:rsidP="003C63E2">
            <w:pPr>
              <w:jc w:val="center"/>
              <w:rPr>
                <w:rFonts w:cs="Arial"/>
              </w:rPr>
            </w:pPr>
            <w:r w:rsidRPr="002755BD">
              <w:rPr>
                <w:rFonts w:cs="Arial"/>
              </w:rPr>
              <w:t>1.54E-05</w:t>
            </w:r>
          </w:p>
        </w:tc>
      </w:tr>
      <w:tr w:rsidR="00051B00" w:rsidRPr="002755BD" w14:paraId="5ADA1F2B" w14:textId="77777777" w:rsidTr="003C63E2">
        <w:trPr>
          <w:trHeight w:val="283"/>
        </w:trPr>
        <w:tc>
          <w:tcPr>
            <w:tcW w:w="1322" w:type="pct"/>
            <w:shd w:val="clear" w:color="auto" w:fill="auto"/>
            <w:vAlign w:val="center"/>
          </w:tcPr>
          <w:p w14:paraId="0D8084CB" w14:textId="77777777" w:rsidR="00051B00" w:rsidRPr="002755BD" w:rsidRDefault="00051B00" w:rsidP="003C63E2">
            <w:pPr>
              <w:rPr>
                <w:rFonts w:cs="Arial"/>
                <w:bCs/>
              </w:rPr>
            </w:pPr>
            <w:r w:rsidRPr="002755BD">
              <w:rPr>
                <w:rFonts w:cs="Arial"/>
                <w:bCs/>
              </w:rPr>
              <w:t>Tebuconazole</w:t>
            </w:r>
          </w:p>
        </w:tc>
        <w:tc>
          <w:tcPr>
            <w:tcW w:w="3678" w:type="pct"/>
            <w:shd w:val="clear" w:color="auto" w:fill="auto"/>
            <w:vAlign w:val="center"/>
          </w:tcPr>
          <w:p w14:paraId="16732834" w14:textId="77777777" w:rsidR="00051B00" w:rsidRPr="002755BD" w:rsidRDefault="00051B00" w:rsidP="003C63E2">
            <w:pPr>
              <w:jc w:val="center"/>
              <w:rPr>
                <w:rFonts w:cs="Arial"/>
              </w:rPr>
            </w:pPr>
            <w:r w:rsidRPr="002755BD">
              <w:rPr>
                <w:rFonts w:cs="Arial"/>
              </w:rPr>
              <w:t>1.60E-03</w:t>
            </w:r>
          </w:p>
        </w:tc>
      </w:tr>
      <w:tr w:rsidR="00051B00" w:rsidRPr="002755BD" w14:paraId="5C8E7E8D" w14:textId="77777777" w:rsidTr="003C63E2">
        <w:trPr>
          <w:trHeight w:val="283"/>
        </w:trPr>
        <w:tc>
          <w:tcPr>
            <w:tcW w:w="1322" w:type="pct"/>
            <w:shd w:val="clear" w:color="auto" w:fill="auto"/>
            <w:vAlign w:val="center"/>
          </w:tcPr>
          <w:p w14:paraId="7CEA8B03" w14:textId="77777777" w:rsidR="00051B00" w:rsidRPr="002755BD" w:rsidRDefault="00051B00" w:rsidP="003C63E2">
            <w:pPr>
              <w:rPr>
                <w:rFonts w:cs="Arial"/>
                <w:bCs/>
              </w:rPr>
            </w:pPr>
            <w:r w:rsidRPr="002755BD">
              <w:rPr>
                <w:rFonts w:cs="Arial"/>
                <w:bCs/>
              </w:rPr>
              <w:t>Cypermethrin</w:t>
            </w:r>
          </w:p>
        </w:tc>
        <w:tc>
          <w:tcPr>
            <w:tcW w:w="3678" w:type="pct"/>
            <w:shd w:val="clear" w:color="auto" w:fill="auto"/>
            <w:vAlign w:val="center"/>
          </w:tcPr>
          <w:p w14:paraId="4CE3DC7D" w14:textId="77777777" w:rsidR="00051B00" w:rsidRPr="002755BD" w:rsidRDefault="00051B00" w:rsidP="003C63E2">
            <w:pPr>
              <w:jc w:val="center"/>
              <w:rPr>
                <w:rFonts w:cs="Arial"/>
              </w:rPr>
            </w:pPr>
            <w:r w:rsidRPr="002755BD">
              <w:rPr>
                <w:rFonts w:cs="Arial"/>
              </w:rPr>
              <w:t>2.75E-05</w:t>
            </w:r>
          </w:p>
        </w:tc>
      </w:tr>
      <w:tr w:rsidR="00051B00" w:rsidRPr="002755BD" w14:paraId="0AF47A8E" w14:textId="77777777" w:rsidTr="003C63E2">
        <w:trPr>
          <w:trHeight w:val="283"/>
        </w:trPr>
        <w:tc>
          <w:tcPr>
            <w:tcW w:w="1322" w:type="pct"/>
            <w:shd w:val="clear" w:color="auto" w:fill="auto"/>
            <w:vAlign w:val="center"/>
          </w:tcPr>
          <w:p w14:paraId="6199CA93" w14:textId="77777777" w:rsidR="00051B00" w:rsidRPr="002755BD" w:rsidRDefault="00051B00" w:rsidP="003C63E2">
            <w:pPr>
              <w:rPr>
                <w:rFonts w:cs="Arial"/>
                <w:bCs/>
              </w:rPr>
            </w:pPr>
            <w:r w:rsidRPr="002755BD">
              <w:rPr>
                <w:rFonts w:cs="Arial"/>
                <w:bCs/>
              </w:rPr>
              <w:t>IPBC</w:t>
            </w:r>
          </w:p>
        </w:tc>
        <w:tc>
          <w:tcPr>
            <w:tcW w:w="3678" w:type="pct"/>
            <w:shd w:val="clear" w:color="auto" w:fill="auto"/>
            <w:vAlign w:val="center"/>
          </w:tcPr>
          <w:p w14:paraId="63FD640F" w14:textId="77777777" w:rsidR="00051B00" w:rsidRPr="002755BD" w:rsidRDefault="00051B00" w:rsidP="003C63E2">
            <w:pPr>
              <w:jc w:val="center"/>
              <w:rPr>
                <w:rFonts w:cs="Arial"/>
              </w:rPr>
            </w:pPr>
            <w:r w:rsidRPr="002755BD">
              <w:rPr>
                <w:rFonts w:cs="Arial"/>
              </w:rPr>
              <w:t>1.53E-03</w:t>
            </w:r>
          </w:p>
        </w:tc>
      </w:tr>
      <w:tr w:rsidR="00051B00" w:rsidRPr="002755BD" w14:paraId="5616A1EF" w14:textId="77777777" w:rsidTr="003C63E2">
        <w:trPr>
          <w:trHeight w:val="283"/>
        </w:trPr>
        <w:tc>
          <w:tcPr>
            <w:tcW w:w="1322" w:type="pct"/>
            <w:shd w:val="clear" w:color="auto" w:fill="auto"/>
            <w:vAlign w:val="center"/>
          </w:tcPr>
          <w:p w14:paraId="600E4AAA" w14:textId="77777777" w:rsidR="00051B00" w:rsidRPr="002755BD" w:rsidRDefault="00051B00" w:rsidP="003C63E2">
            <w:pPr>
              <w:rPr>
                <w:rFonts w:cs="Arial"/>
                <w:bCs/>
              </w:rPr>
            </w:pPr>
            <w:r w:rsidRPr="002755BD">
              <w:rPr>
                <w:rFonts w:cs="Arial"/>
                <w:bCs/>
              </w:rPr>
              <w:t>PBC</w:t>
            </w:r>
          </w:p>
        </w:tc>
        <w:tc>
          <w:tcPr>
            <w:tcW w:w="3678" w:type="pct"/>
            <w:shd w:val="clear" w:color="auto" w:fill="auto"/>
            <w:vAlign w:val="center"/>
          </w:tcPr>
          <w:p w14:paraId="1F5334A0" w14:textId="77777777" w:rsidR="00051B00" w:rsidRPr="002755BD" w:rsidRDefault="00051B00" w:rsidP="003C63E2">
            <w:pPr>
              <w:jc w:val="center"/>
              <w:rPr>
                <w:rFonts w:cs="Arial"/>
              </w:rPr>
            </w:pPr>
            <w:r w:rsidRPr="002755BD">
              <w:rPr>
                <w:rFonts w:cs="Arial"/>
              </w:rPr>
              <w:t>8.45E-04</w:t>
            </w:r>
          </w:p>
        </w:tc>
      </w:tr>
      <w:tr w:rsidR="00051B00" w:rsidRPr="002755BD" w14:paraId="2F48AFD0" w14:textId="77777777" w:rsidTr="003C63E2">
        <w:trPr>
          <w:trHeight w:val="283"/>
        </w:trPr>
        <w:tc>
          <w:tcPr>
            <w:tcW w:w="1322" w:type="pct"/>
            <w:shd w:val="clear" w:color="auto" w:fill="auto"/>
            <w:vAlign w:val="center"/>
          </w:tcPr>
          <w:p w14:paraId="3D4F366D" w14:textId="77777777" w:rsidR="00051B00" w:rsidRPr="002755BD" w:rsidRDefault="00051B00" w:rsidP="003C63E2">
            <w:pPr>
              <w:rPr>
                <w:rFonts w:cs="Arial"/>
                <w:b/>
                <w:bCs/>
              </w:rPr>
            </w:pPr>
            <w:r w:rsidRPr="002755BD">
              <w:rPr>
                <w:rFonts w:cs="Arial"/>
                <w:b/>
                <w:lang w:eastAsia="en-GB"/>
              </w:rPr>
              <w:t>∑PEC/PNEC*</w:t>
            </w:r>
          </w:p>
        </w:tc>
        <w:tc>
          <w:tcPr>
            <w:tcW w:w="3678" w:type="pct"/>
            <w:shd w:val="clear" w:color="auto" w:fill="auto"/>
            <w:vAlign w:val="center"/>
          </w:tcPr>
          <w:p w14:paraId="22E7BCF4" w14:textId="77777777" w:rsidR="00051B00" w:rsidRPr="002755BD" w:rsidRDefault="00051B00" w:rsidP="003C63E2">
            <w:pPr>
              <w:jc w:val="center"/>
              <w:rPr>
                <w:rFonts w:cs="Arial"/>
              </w:rPr>
            </w:pPr>
            <w:r w:rsidRPr="002755BD">
              <w:rPr>
                <w:rFonts w:cs="Arial"/>
              </w:rPr>
              <w:t>3.17E-03</w:t>
            </w:r>
          </w:p>
        </w:tc>
      </w:tr>
      <w:tr w:rsidR="00051B00" w:rsidRPr="002755BD" w14:paraId="5AEED22D" w14:textId="77777777" w:rsidTr="003C63E2">
        <w:trPr>
          <w:trHeight w:val="283"/>
        </w:trPr>
        <w:tc>
          <w:tcPr>
            <w:tcW w:w="5000" w:type="pct"/>
            <w:gridSpan w:val="2"/>
            <w:shd w:val="clear" w:color="auto" w:fill="auto"/>
            <w:vAlign w:val="center"/>
          </w:tcPr>
          <w:p w14:paraId="128D89DE" w14:textId="77777777" w:rsidR="00051B00" w:rsidRPr="002755BD" w:rsidRDefault="00051B00" w:rsidP="003C63E2">
            <w:pPr>
              <w:jc w:val="center"/>
              <w:rPr>
                <w:rFonts w:cs="Arial"/>
                <w:bCs/>
              </w:rPr>
            </w:pPr>
            <w:r w:rsidRPr="002755BD">
              <w:rPr>
                <w:rFonts w:cs="Arial"/>
                <w:b/>
              </w:rPr>
              <w:t>Noise barrier -</w:t>
            </w:r>
            <w:r w:rsidRPr="002755BD">
              <w:rPr>
                <w:rFonts w:cs="Arial"/>
                <w:b/>
                <w:bCs/>
                <w:iCs/>
              </w:rPr>
              <w:t xml:space="preserve"> Treated wood in service only – TIME 2</w:t>
            </w:r>
          </w:p>
        </w:tc>
      </w:tr>
      <w:tr w:rsidR="00051B00" w:rsidRPr="002755BD" w14:paraId="20BBF634" w14:textId="77777777" w:rsidTr="003C63E2">
        <w:trPr>
          <w:trHeight w:val="293"/>
        </w:trPr>
        <w:tc>
          <w:tcPr>
            <w:tcW w:w="1322" w:type="pct"/>
            <w:shd w:val="clear" w:color="auto" w:fill="auto"/>
            <w:vAlign w:val="center"/>
          </w:tcPr>
          <w:p w14:paraId="170201F6" w14:textId="77777777" w:rsidR="00051B00" w:rsidRPr="002755BD" w:rsidRDefault="00051B00" w:rsidP="003C63E2">
            <w:pPr>
              <w:jc w:val="center"/>
              <w:rPr>
                <w:rFonts w:cs="Arial"/>
              </w:rPr>
            </w:pPr>
            <w:r w:rsidRPr="002755BD">
              <w:rPr>
                <w:rFonts w:cs="Arial"/>
                <w:b/>
                <w:lang w:eastAsia="en-GB"/>
              </w:rPr>
              <w:t>STP</w:t>
            </w:r>
          </w:p>
        </w:tc>
        <w:tc>
          <w:tcPr>
            <w:tcW w:w="3678" w:type="pct"/>
            <w:shd w:val="clear" w:color="auto" w:fill="auto"/>
            <w:vAlign w:val="center"/>
          </w:tcPr>
          <w:p w14:paraId="4311E646" w14:textId="77777777" w:rsidR="00051B00" w:rsidRPr="002755BD" w:rsidRDefault="00051B00" w:rsidP="003C63E2">
            <w:pPr>
              <w:jc w:val="center"/>
              <w:rPr>
                <w:rFonts w:cs="Arial"/>
              </w:rPr>
            </w:pPr>
            <w:r w:rsidRPr="002755BD">
              <w:rPr>
                <w:rFonts w:cs="Arial"/>
                <w:b/>
              </w:rPr>
              <w:t>PEC/PNEC</w:t>
            </w:r>
          </w:p>
        </w:tc>
      </w:tr>
      <w:tr w:rsidR="00051B00" w:rsidRPr="002755BD" w14:paraId="62346BC5" w14:textId="77777777" w:rsidTr="003C63E2">
        <w:trPr>
          <w:trHeight w:val="283"/>
        </w:trPr>
        <w:tc>
          <w:tcPr>
            <w:tcW w:w="1322" w:type="pct"/>
            <w:shd w:val="clear" w:color="auto" w:fill="auto"/>
            <w:vAlign w:val="center"/>
          </w:tcPr>
          <w:p w14:paraId="65E0FC82" w14:textId="77777777" w:rsidR="00051B00" w:rsidRPr="002755BD" w:rsidRDefault="00051B00" w:rsidP="003C63E2">
            <w:pPr>
              <w:rPr>
                <w:rFonts w:cs="Arial"/>
                <w:bCs/>
              </w:rPr>
            </w:pPr>
            <w:r w:rsidRPr="002755BD">
              <w:rPr>
                <w:rFonts w:cs="Arial"/>
                <w:bCs/>
              </w:rPr>
              <w:t>Propiconazole</w:t>
            </w:r>
          </w:p>
        </w:tc>
        <w:tc>
          <w:tcPr>
            <w:tcW w:w="3678" w:type="pct"/>
            <w:shd w:val="clear" w:color="auto" w:fill="auto"/>
            <w:vAlign w:val="center"/>
          </w:tcPr>
          <w:p w14:paraId="0343FC58" w14:textId="77777777" w:rsidR="00051B00" w:rsidRPr="002755BD" w:rsidRDefault="00051B00" w:rsidP="003C63E2">
            <w:pPr>
              <w:jc w:val="center"/>
              <w:rPr>
                <w:rFonts w:cs="Arial"/>
              </w:rPr>
            </w:pPr>
            <w:r w:rsidRPr="002755BD">
              <w:rPr>
                <w:rFonts w:cs="Arial"/>
              </w:rPr>
              <w:t>7.24E-07</w:t>
            </w:r>
          </w:p>
        </w:tc>
      </w:tr>
      <w:tr w:rsidR="00051B00" w:rsidRPr="002755BD" w14:paraId="4D119730" w14:textId="77777777" w:rsidTr="003C63E2">
        <w:trPr>
          <w:trHeight w:val="283"/>
        </w:trPr>
        <w:tc>
          <w:tcPr>
            <w:tcW w:w="1322" w:type="pct"/>
            <w:shd w:val="clear" w:color="auto" w:fill="auto"/>
            <w:vAlign w:val="center"/>
          </w:tcPr>
          <w:p w14:paraId="1017606E" w14:textId="77777777" w:rsidR="00051B00" w:rsidRPr="002755BD" w:rsidRDefault="00051B00" w:rsidP="003C63E2">
            <w:pPr>
              <w:rPr>
                <w:rFonts w:cs="Arial"/>
                <w:bCs/>
              </w:rPr>
            </w:pPr>
            <w:r w:rsidRPr="002755BD">
              <w:rPr>
                <w:rFonts w:cs="Arial"/>
                <w:bCs/>
              </w:rPr>
              <w:t>Tebuconazole</w:t>
            </w:r>
          </w:p>
        </w:tc>
        <w:tc>
          <w:tcPr>
            <w:tcW w:w="3678" w:type="pct"/>
            <w:shd w:val="clear" w:color="auto" w:fill="auto"/>
            <w:vAlign w:val="center"/>
          </w:tcPr>
          <w:p w14:paraId="6BDB09BD" w14:textId="77777777" w:rsidR="00051B00" w:rsidRPr="002755BD" w:rsidRDefault="00051B00" w:rsidP="003C63E2">
            <w:pPr>
              <w:jc w:val="center"/>
              <w:rPr>
                <w:rFonts w:cs="Arial"/>
              </w:rPr>
            </w:pPr>
            <w:r w:rsidRPr="002755BD">
              <w:rPr>
                <w:rFonts w:cs="Arial"/>
              </w:rPr>
              <w:t>7.25E-05</w:t>
            </w:r>
          </w:p>
        </w:tc>
      </w:tr>
      <w:tr w:rsidR="00051B00" w:rsidRPr="002755BD" w14:paraId="5C2EDCDF" w14:textId="77777777" w:rsidTr="003C63E2">
        <w:trPr>
          <w:trHeight w:val="283"/>
        </w:trPr>
        <w:tc>
          <w:tcPr>
            <w:tcW w:w="1322" w:type="pct"/>
            <w:shd w:val="clear" w:color="auto" w:fill="auto"/>
            <w:vAlign w:val="center"/>
          </w:tcPr>
          <w:p w14:paraId="36E1EC46" w14:textId="77777777" w:rsidR="00051B00" w:rsidRPr="002755BD" w:rsidRDefault="00051B00" w:rsidP="003C63E2">
            <w:pPr>
              <w:rPr>
                <w:rFonts w:cs="Arial"/>
                <w:bCs/>
              </w:rPr>
            </w:pPr>
            <w:r w:rsidRPr="002755BD">
              <w:rPr>
                <w:rFonts w:cs="Arial"/>
                <w:bCs/>
              </w:rPr>
              <w:t>Cypermethrin</w:t>
            </w:r>
          </w:p>
        </w:tc>
        <w:tc>
          <w:tcPr>
            <w:tcW w:w="3678" w:type="pct"/>
            <w:shd w:val="clear" w:color="auto" w:fill="auto"/>
            <w:vAlign w:val="center"/>
          </w:tcPr>
          <w:p w14:paraId="1431F91F" w14:textId="77777777" w:rsidR="00051B00" w:rsidRPr="002755BD" w:rsidRDefault="00051B00" w:rsidP="003C63E2">
            <w:pPr>
              <w:jc w:val="center"/>
              <w:rPr>
                <w:rFonts w:cs="Arial"/>
              </w:rPr>
            </w:pPr>
            <w:r w:rsidRPr="002755BD">
              <w:rPr>
                <w:rFonts w:cs="Arial"/>
              </w:rPr>
              <w:t>5.81E-07</w:t>
            </w:r>
          </w:p>
        </w:tc>
      </w:tr>
      <w:tr w:rsidR="00051B00" w:rsidRPr="002755BD" w14:paraId="3CD13140" w14:textId="77777777" w:rsidTr="003C63E2">
        <w:trPr>
          <w:trHeight w:val="283"/>
        </w:trPr>
        <w:tc>
          <w:tcPr>
            <w:tcW w:w="1322" w:type="pct"/>
            <w:shd w:val="clear" w:color="auto" w:fill="auto"/>
            <w:vAlign w:val="center"/>
          </w:tcPr>
          <w:p w14:paraId="0CDC4336" w14:textId="77777777" w:rsidR="00051B00" w:rsidRPr="002755BD" w:rsidRDefault="00051B00" w:rsidP="003C63E2">
            <w:pPr>
              <w:rPr>
                <w:rFonts w:cs="Arial"/>
                <w:bCs/>
              </w:rPr>
            </w:pPr>
            <w:r w:rsidRPr="002755BD">
              <w:rPr>
                <w:rFonts w:cs="Arial"/>
                <w:bCs/>
              </w:rPr>
              <w:t>IPBC</w:t>
            </w:r>
          </w:p>
        </w:tc>
        <w:tc>
          <w:tcPr>
            <w:tcW w:w="3678" w:type="pct"/>
            <w:shd w:val="clear" w:color="auto" w:fill="auto"/>
            <w:vAlign w:val="center"/>
          </w:tcPr>
          <w:p w14:paraId="790B2D2E" w14:textId="77777777" w:rsidR="00051B00" w:rsidRPr="002755BD" w:rsidRDefault="00051B00" w:rsidP="003C63E2">
            <w:pPr>
              <w:jc w:val="center"/>
              <w:rPr>
                <w:rFonts w:cs="Arial"/>
              </w:rPr>
            </w:pPr>
            <w:r w:rsidRPr="002755BD">
              <w:rPr>
                <w:rFonts w:cs="Arial"/>
              </w:rPr>
              <w:t>4.84E-05</w:t>
            </w:r>
          </w:p>
        </w:tc>
      </w:tr>
      <w:tr w:rsidR="00051B00" w:rsidRPr="002755BD" w14:paraId="2DAC22B0" w14:textId="77777777" w:rsidTr="003C63E2">
        <w:trPr>
          <w:trHeight w:val="283"/>
        </w:trPr>
        <w:tc>
          <w:tcPr>
            <w:tcW w:w="1322" w:type="pct"/>
            <w:shd w:val="clear" w:color="auto" w:fill="auto"/>
            <w:vAlign w:val="center"/>
          </w:tcPr>
          <w:p w14:paraId="405B41B0" w14:textId="77777777" w:rsidR="00051B00" w:rsidRPr="002755BD" w:rsidRDefault="00051B00" w:rsidP="003C63E2">
            <w:pPr>
              <w:rPr>
                <w:rFonts w:cs="Arial"/>
                <w:bCs/>
              </w:rPr>
            </w:pPr>
            <w:r w:rsidRPr="002755BD">
              <w:rPr>
                <w:rFonts w:cs="Arial"/>
                <w:bCs/>
              </w:rPr>
              <w:t>PBC</w:t>
            </w:r>
          </w:p>
        </w:tc>
        <w:tc>
          <w:tcPr>
            <w:tcW w:w="3678" w:type="pct"/>
            <w:shd w:val="clear" w:color="auto" w:fill="auto"/>
            <w:vAlign w:val="center"/>
          </w:tcPr>
          <w:p w14:paraId="07F3C3D3" w14:textId="77777777" w:rsidR="00051B00" w:rsidRPr="002755BD" w:rsidRDefault="00051B00" w:rsidP="003C63E2">
            <w:pPr>
              <w:jc w:val="center"/>
              <w:rPr>
                <w:rFonts w:cs="Arial"/>
              </w:rPr>
            </w:pPr>
            <w:r w:rsidRPr="002755BD">
              <w:rPr>
                <w:rFonts w:cs="Arial"/>
              </w:rPr>
              <w:t>2.68E-05</w:t>
            </w:r>
          </w:p>
        </w:tc>
      </w:tr>
      <w:tr w:rsidR="00051B00" w:rsidRPr="002755BD" w14:paraId="113BDFCF" w14:textId="77777777" w:rsidTr="003C63E2">
        <w:trPr>
          <w:trHeight w:val="283"/>
        </w:trPr>
        <w:tc>
          <w:tcPr>
            <w:tcW w:w="1322" w:type="pct"/>
            <w:shd w:val="clear" w:color="auto" w:fill="auto"/>
            <w:vAlign w:val="center"/>
          </w:tcPr>
          <w:p w14:paraId="3FBB73C8" w14:textId="77777777" w:rsidR="00051B00" w:rsidRPr="002755BD" w:rsidRDefault="00051B00" w:rsidP="003C63E2">
            <w:pPr>
              <w:rPr>
                <w:rFonts w:cs="Arial"/>
                <w:b/>
                <w:bCs/>
              </w:rPr>
            </w:pPr>
            <w:r w:rsidRPr="002755BD">
              <w:rPr>
                <w:rFonts w:cs="Arial"/>
                <w:b/>
                <w:lang w:eastAsia="en-GB"/>
              </w:rPr>
              <w:t>∑PEC/PNEC*</w:t>
            </w:r>
          </w:p>
        </w:tc>
        <w:tc>
          <w:tcPr>
            <w:tcW w:w="3678" w:type="pct"/>
            <w:shd w:val="clear" w:color="auto" w:fill="auto"/>
            <w:vAlign w:val="center"/>
          </w:tcPr>
          <w:p w14:paraId="1555A231" w14:textId="77777777" w:rsidR="00051B00" w:rsidRPr="002755BD" w:rsidRDefault="00051B00" w:rsidP="003C63E2">
            <w:pPr>
              <w:jc w:val="center"/>
              <w:rPr>
                <w:rFonts w:cs="Arial"/>
              </w:rPr>
            </w:pPr>
            <w:r w:rsidRPr="002755BD">
              <w:rPr>
                <w:rFonts w:cs="Arial"/>
              </w:rPr>
              <w:t>1.22E-04</w:t>
            </w:r>
          </w:p>
        </w:tc>
      </w:tr>
    </w:tbl>
    <w:p w14:paraId="4105CFE8" w14:textId="77777777" w:rsidR="00051B00" w:rsidRPr="002755BD" w:rsidRDefault="00051B00" w:rsidP="00051B00">
      <w:pPr>
        <w:autoSpaceDE w:val="0"/>
        <w:autoSpaceDN w:val="0"/>
        <w:spacing w:line="276" w:lineRule="auto"/>
        <w:ind w:left="142"/>
        <w:jc w:val="both"/>
        <w:rPr>
          <w:rFonts w:cs="Arial"/>
          <w:lang w:eastAsia="en-GB"/>
        </w:rPr>
      </w:pPr>
      <w:r w:rsidRPr="002755BD">
        <w:rPr>
          <w:rFonts w:cs="Arial"/>
          <w:lang w:eastAsia="en-GB"/>
        </w:rPr>
        <w:t>* Sum of the ratios for the active substances</w:t>
      </w:r>
    </w:p>
    <w:p w14:paraId="1705CA9B" w14:textId="77777777" w:rsidR="00051B00" w:rsidRPr="002755BD" w:rsidRDefault="00051B00" w:rsidP="00051B00">
      <w:pPr>
        <w:autoSpaceDE w:val="0"/>
        <w:autoSpaceDN w:val="0"/>
        <w:spacing w:before="240" w:after="240"/>
        <w:jc w:val="both"/>
        <w:rPr>
          <w:rFonts w:cs="Arial"/>
          <w:lang w:eastAsia="en-GB"/>
        </w:rPr>
      </w:pPr>
    </w:p>
    <w:p w14:paraId="543A4F2F" w14:textId="77777777" w:rsidR="00051B00" w:rsidRPr="002755BD" w:rsidRDefault="00051B00" w:rsidP="00051B00">
      <w:pPr>
        <w:autoSpaceDE w:val="0"/>
        <w:autoSpaceDN w:val="0"/>
        <w:spacing w:before="240" w:after="240"/>
        <w:jc w:val="both"/>
        <w:rPr>
          <w:rFonts w:cs="Arial"/>
        </w:rPr>
      </w:pPr>
      <w:r w:rsidRPr="002755BD">
        <w:rPr>
          <w:rFonts w:cs="Arial"/>
          <w:lang w:eastAsia="en-GB"/>
        </w:rPr>
        <w:t>Considering that all PEC/PNEC ratios and aggregated PEC/PNEC ratios for STP are below 1, the risk for the STP is considered acceptable.</w:t>
      </w:r>
    </w:p>
    <w:p w14:paraId="5BFCA4B9" w14:textId="77777777" w:rsidR="00051B00" w:rsidRPr="002755BD" w:rsidRDefault="00051B00" w:rsidP="00051B00">
      <w:pPr>
        <w:autoSpaceDE w:val="0"/>
        <w:autoSpaceDN w:val="0"/>
        <w:spacing w:after="240"/>
        <w:ind w:right="142"/>
        <w:jc w:val="both"/>
        <w:rPr>
          <w:rFonts w:cs="Arial"/>
        </w:rPr>
      </w:pPr>
      <w:r w:rsidRPr="002755BD">
        <w:rPr>
          <w:rFonts w:cs="Arial"/>
          <w:lang w:eastAsia="en-GB"/>
        </w:rPr>
        <w:t>The risk characterisation for indirect releases via STP to the aquatic compartment including sediment has been performed considering PEC calculated for the noise barrier scenario, and compared to PNEC</w:t>
      </w:r>
      <w:r w:rsidRPr="002755BD">
        <w:rPr>
          <w:rFonts w:cs="Arial"/>
          <w:vertAlign w:val="subscript"/>
          <w:lang w:eastAsia="en-GB"/>
        </w:rPr>
        <w:t>water</w:t>
      </w:r>
      <w:r w:rsidRPr="002755BD">
        <w:rPr>
          <w:rFonts w:cs="Arial"/>
          <w:lang w:eastAsia="en-GB"/>
        </w:rPr>
        <w:t xml:space="preserve"> and PNEC</w:t>
      </w:r>
      <w:r w:rsidRPr="002755BD">
        <w:rPr>
          <w:rFonts w:cs="Arial"/>
          <w:vertAlign w:val="subscript"/>
          <w:lang w:eastAsia="en-GB"/>
        </w:rPr>
        <w:t>sediment</w:t>
      </w:r>
      <w:r w:rsidRPr="002755BD">
        <w:rPr>
          <w:rFonts w:cs="Arial"/>
          <w:lang w:eastAsia="en-GB"/>
        </w:rPr>
        <w:t xml:space="preserve"> of each active substance for the service life of the treated wood.</w:t>
      </w:r>
    </w:p>
    <w:tbl>
      <w:tblPr>
        <w:tblW w:w="96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087"/>
      </w:tblGrid>
      <w:tr w:rsidR="00051B00" w:rsidRPr="002755BD" w14:paraId="1DEE50E8" w14:textId="77777777" w:rsidTr="003C63E2">
        <w:trPr>
          <w:trHeight w:val="283"/>
        </w:trPr>
        <w:tc>
          <w:tcPr>
            <w:tcW w:w="5000" w:type="pct"/>
            <w:gridSpan w:val="2"/>
            <w:shd w:val="clear" w:color="auto" w:fill="auto"/>
            <w:vAlign w:val="center"/>
          </w:tcPr>
          <w:p w14:paraId="06484792" w14:textId="77777777" w:rsidR="00051B00" w:rsidRPr="002755BD" w:rsidRDefault="00051B00" w:rsidP="003C63E2">
            <w:pPr>
              <w:jc w:val="center"/>
              <w:rPr>
                <w:rFonts w:cs="Arial"/>
                <w:b/>
              </w:rPr>
            </w:pPr>
            <w:r w:rsidRPr="002755BD">
              <w:rPr>
                <w:rFonts w:cs="Arial"/>
                <w:b/>
              </w:rPr>
              <w:t>Noise barrier -</w:t>
            </w:r>
            <w:r w:rsidRPr="002755BD">
              <w:rPr>
                <w:rFonts w:cs="Arial"/>
                <w:b/>
                <w:bCs/>
                <w:iCs/>
              </w:rPr>
              <w:t xml:space="preserve"> Treated wood in service only – TIME 1</w:t>
            </w:r>
          </w:p>
        </w:tc>
      </w:tr>
      <w:tr w:rsidR="00051B00" w:rsidRPr="002755BD" w14:paraId="7E5A5881" w14:textId="77777777" w:rsidTr="003C63E2">
        <w:trPr>
          <w:trHeight w:val="283"/>
        </w:trPr>
        <w:tc>
          <w:tcPr>
            <w:tcW w:w="1322" w:type="pct"/>
            <w:shd w:val="clear" w:color="auto" w:fill="auto"/>
            <w:vAlign w:val="center"/>
          </w:tcPr>
          <w:p w14:paraId="5AA295D8" w14:textId="77777777" w:rsidR="00051B00" w:rsidRPr="002755BD" w:rsidRDefault="00051B00" w:rsidP="003C63E2">
            <w:pPr>
              <w:jc w:val="center"/>
              <w:rPr>
                <w:rFonts w:cs="Arial"/>
                <w:b/>
                <w:lang w:eastAsia="en-GB"/>
              </w:rPr>
            </w:pPr>
            <w:r w:rsidRPr="002755BD">
              <w:rPr>
                <w:rFonts w:cs="Arial"/>
                <w:b/>
                <w:lang w:eastAsia="en-GB"/>
              </w:rPr>
              <w:t>SURFACE WATER</w:t>
            </w:r>
          </w:p>
          <w:p w14:paraId="2A5B56D6" w14:textId="77777777" w:rsidR="00051B00" w:rsidRPr="002755BD" w:rsidRDefault="00051B00" w:rsidP="003C63E2">
            <w:pPr>
              <w:jc w:val="center"/>
              <w:rPr>
                <w:rFonts w:cs="Arial"/>
              </w:rPr>
            </w:pPr>
            <w:r w:rsidRPr="002755BD">
              <w:rPr>
                <w:rFonts w:cs="Arial"/>
                <w:b/>
                <w:lang w:eastAsia="en-GB"/>
              </w:rPr>
              <w:t>(</w:t>
            </w:r>
            <w:r w:rsidRPr="002755BD">
              <w:rPr>
                <w:rFonts w:cs="Arial"/>
                <w:b/>
                <w:i/>
                <w:lang w:eastAsia="en-GB"/>
              </w:rPr>
              <w:t>via STP</w:t>
            </w:r>
            <w:r w:rsidRPr="002755BD">
              <w:rPr>
                <w:rFonts w:cs="Arial"/>
                <w:b/>
                <w:lang w:eastAsia="en-GB"/>
              </w:rPr>
              <w:t>)</w:t>
            </w:r>
          </w:p>
        </w:tc>
        <w:tc>
          <w:tcPr>
            <w:tcW w:w="3678" w:type="pct"/>
            <w:shd w:val="clear" w:color="auto" w:fill="auto"/>
            <w:vAlign w:val="center"/>
          </w:tcPr>
          <w:p w14:paraId="0D1F21A4" w14:textId="77777777" w:rsidR="00051B00" w:rsidRPr="002755BD" w:rsidRDefault="00051B00" w:rsidP="003C63E2">
            <w:pPr>
              <w:jc w:val="center"/>
              <w:rPr>
                <w:rFonts w:cs="Arial"/>
              </w:rPr>
            </w:pPr>
            <w:r w:rsidRPr="002755BD">
              <w:rPr>
                <w:rFonts w:cs="Arial"/>
                <w:b/>
              </w:rPr>
              <w:t>PEC/PNEC</w:t>
            </w:r>
          </w:p>
        </w:tc>
      </w:tr>
      <w:tr w:rsidR="00051B00" w:rsidRPr="002755BD" w14:paraId="1709E72D" w14:textId="77777777" w:rsidTr="003C63E2">
        <w:trPr>
          <w:trHeight w:val="283"/>
        </w:trPr>
        <w:tc>
          <w:tcPr>
            <w:tcW w:w="1322" w:type="pct"/>
            <w:shd w:val="clear" w:color="auto" w:fill="auto"/>
            <w:vAlign w:val="center"/>
          </w:tcPr>
          <w:p w14:paraId="6B025B73" w14:textId="77777777" w:rsidR="00051B00" w:rsidRPr="002755BD" w:rsidRDefault="00051B00" w:rsidP="003C63E2">
            <w:pPr>
              <w:rPr>
                <w:rFonts w:cs="Arial"/>
                <w:bCs/>
              </w:rPr>
            </w:pPr>
            <w:r w:rsidRPr="002755BD">
              <w:rPr>
                <w:rFonts w:cs="Arial"/>
                <w:bCs/>
              </w:rPr>
              <w:t>Propiconazole</w:t>
            </w:r>
          </w:p>
        </w:tc>
        <w:tc>
          <w:tcPr>
            <w:tcW w:w="3678" w:type="pct"/>
            <w:shd w:val="clear" w:color="auto" w:fill="auto"/>
            <w:vAlign w:val="center"/>
          </w:tcPr>
          <w:p w14:paraId="547B3E17" w14:textId="77777777" w:rsidR="00051B00" w:rsidRPr="002755BD" w:rsidRDefault="00051B00" w:rsidP="003C63E2">
            <w:pPr>
              <w:jc w:val="center"/>
              <w:rPr>
                <w:rFonts w:cs="Arial"/>
              </w:rPr>
            </w:pPr>
            <w:r w:rsidRPr="002755BD">
              <w:rPr>
                <w:rFonts w:cs="Arial"/>
              </w:rPr>
              <w:t>2.26E-02</w:t>
            </w:r>
          </w:p>
        </w:tc>
      </w:tr>
      <w:tr w:rsidR="00051B00" w:rsidRPr="002755BD" w14:paraId="28431F6E" w14:textId="77777777" w:rsidTr="003C63E2">
        <w:trPr>
          <w:trHeight w:val="283"/>
        </w:trPr>
        <w:tc>
          <w:tcPr>
            <w:tcW w:w="1322" w:type="pct"/>
            <w:shd w:val="clear" w:color="auto" w:fill="auto"/>
            <w:vAlign w:val="center"/>
          </w:tcPr>
          <w:p w14:paraId="71F6759F" w14:textId="77777777" w:rsidR="00051B00" w:rsidRPr="002755BD" w:rsidRDefault="00051B00" w:rsidP="003C63E2">
            <w:pPr>
              <w:rPr>
                <w:rFonts w:cs="Arial"/>
                <w:bCs/>
              </w:rPr>
            </w:pPr>
            <w:r w:rsidRPr="002755BD">
              <w:rPr>
                <w:rFonts w:cs="Arial"/>
                <w:bCs/>
              </w:rPr>
              <w:t>Tebuconazole</w:t>
            </w:r>
          </w:p>
        </w:tc>
        <w:tc>
          <w:tcPr>
            <w:tcW w:w="3678" w:type="pct"/>
            <w:shd w:val="clear" w:color="auto" w:fill="auto"/>
            <w:vAlign w:val="center"/>
          </w:tcPr>
          <w:p w14:paraId="170B5185" w14:textId="77777777" w:rsidR="00051B00" w:rsidRPr="002755BD" w:rsidRDefault="00051B00" w:rsidP="003C63E2">
            <w:pPr>
              <w:jc w:val="center"/>
              <w:rPr>
                <w:rFonts w:cs="Arial"/>
              </w:rPr>
            </w:pPr>
            <w:r w:rsidRPr="002755BD">
              <w:rPr>
                <w:rFonts w:cs="Arial"/>
              </w:rPr>
              <w:t>5.11E-02</w:t>
            </w:r>
          </w:p>
        </w:tc>
      </w:tr>
      <w:tr w:rsidR="00051B00" w:rsidRPr="002755BD" w14:paraId="1489AA95" w14:textId="77777777" w:rsidTr="003C63E2">
        <w:trPr>
          <w:trHeight w:val="283"/>
        </w:trPr>
        <w:tc>
          <w:tcPr>
            <w:tcW w:w="1322" w:type="pct"/>
            <w:shd w:val="clear" w:color="auto" w:fill="auto"/>
            <w:vAlign w:val="center"/>
          </w:tcPr>
          <w:p w14:paraId="321976B5" w14:textId="77777777" w:rsidR="00051B00" w:rsidRPr="002755BD" w:rsidRDefault="00051B00" w:rsidP="003C63E2">
            <w:pPr>
              <w:rPr>
                <w:rFonts w:cs="Arial"/>
                <w:bCs/>
              </w:rPr>
            </w:pPr>
            <w:r w:rsidRPr="002755BD">
              <w:rPr>
                <w:rFonts w:cs="Arial"/>
                <w:bCs/>
              </w:rPr>
              <w:t>Cypermethrin</w:t>
            </w:r>
          </w:p>
        </w:tc>
        <w:tc>
          <w:tcPr>
            <w:tcW w:w="3678" w:type="pct"/>
            <w:shd w:val="clear" w:color="auto" w:fill="auto"/>
            <w:vAlign w:val="center"/>
          </w:tcPr>
          <w:p w14:paraId="15EBDCFE" w14:textId="77777777" w:rsidR="00051B00" w:rsidRPr="002755BD" w:rsidRDefault="00051B00" w:rsidP="003C63E2">
            <w:pPr>
              <w:jc w:val="center"/>
              <w:rPr>
                <w:rFonts w:cs="Arial"/>
              </w:rPr>
            </w:pPr>
            <w:r w:rsidRPr="002755BD">
              <w:rPr>
                <w:rFonts w:cs="Arial"/>
              </w:rPr>
              <w:t>6.02E-01</w:t>
            </w:r>
          </w:p>
        </w:tc>
      </w:tr>
      <w:tr w:rsidR="00051B00" w:rsidRPr="002755BD" w14:paraId="45DA0C5C" w14:textId="77777777" w:rsidTr="003C63E2">
        <w:trPr>
          <w:trHeight w:val="283"/>
        </w:trPr>
        <w:tc>
          <w:tcPr>
            <w:tcW w:w="1322" w:type="pct"/>
            <w:shd w:val="clear" w:color="auto" w:fill="auto"/>
            <w:vAlign w:val="center"/>
          </w:tcPr>
          <w:p w14:paraId="0061D359" w14:textId="77777777" w:rsidR="00051B00" w:rsidRPr="002755BD" w:rsidRDefault="00051B00" w:rsidP="003C63E2">
            <w:pPr>
              <w:rPr>
                <w:rFonts w:cs="Arial"/>
                <w:bCs/>
              </w:rPr>
            </w:pPr>
            <w:r w:rsidRPr="002755BD">
              <w:rPr>
                <w:rFonts w:cs="Arial"/>
                <w:bCs/>
              </w:rPr>
              <w:t>PBC</w:t>
            </w:r>
          </w:p>
        </w:tc>
        <w:tc>
          <w:tcPr>
            <w:tcW w:w="3678" w:type="pct"/>
            <w:shd w:val="clear" w:color="auto" w:fill="auto"/>
            <w:vAlign w:val="center"/>
          </w:tcPr>
          <w:p w14:paraId="43F5C02B" w14:textId="77777777" w:rsidR="00051B00" w:rsidRPr="002755BD" w:rsidRDefault="00051B00" w:rsidP="003C63E2">
            <w:pPr>
              <w:jc w:val="center"/>
              <w:rPr>
                <w:rFonts w:cs="Arial"/>
              </w:rPr>
            </w:pPr>
            <w:r w:rsidRPr="002755BD">
              <w:rPr>
                <w:rFonts w:cs="Arial"/>
              </w:rPr>
              <w:t>9.01E-04</w:t>
            </w:r>
          </w:p>
        </w:tc>
      </w:tr>
      <w:tr w:rsidR="00051B00" w:rsidRPr="002755BD" w14:paraId="6308D258" w14:textId="77777777" w:rsidTr="003C63E2">
        <w:trPr>
          <w:trHeight w:val="283"/>
        </w:trPr>
        <w:tc>
          <w:tcPr>
            <w:tcW w:w="1322" w:type="pct"/>
            <w:shd w:val="clear" w:color="auto" w:fill="auto"/>
            <w:vAlign w:val="center"/>
          </w:tcPr>
          <w:p w14:paraId="59190C5F" w14:textId="77777777" w:rsidR="00051B00" w:rsidRPr="002755BD" w:rsidRDefault="00051B00" w:rsidP="003C63E2">
            <w:pPr>
              <w:rPr>
                <w:rFonts w:cs="Arial"/>
                <w:b/>
                <w:bCs/>
              </w:rPr>
            </w:pPr>
            <w:r w:rsidRPr="002755BD">
              <w:rPr>
                <w:rFonts w:cs="Arial"/>
                <w:b/>
                <w:lang w:eastAsia="en-GB"/>
              </w:rPr>
              <w:t>∑PEC/PNEC</w:t>
            </w:r>
          </w:p>
        </w:tc>
        <w:tc>
          <w:tcPr>
            <w:tcW w:w="3678" w:type="pct"/>
            <w:shd w:val="clear" w:color="auto" w:fill="auto"/>
            <w:vAlign w:val="center"/>
          </w:tcPr>
          <w:p w14:paraId="30FC8862" w14:textId="77777777" w:rsidR="00051B00" w:rsidRPr="002755BD" w:rsidRDefault="00051B00" w:rsidP="003C63E2">
            <w:pPr>
              <w:jc w:val="center"/>
              <w:rPr>
                <w:rFonts w:cs="Arial"/>
              </w:rPr>
            </w:pPr>
            <w:r w:rsidRPr="002755BD">
              <w:rPr>
                <w:rFonts w:cs="Arial"/>
              </w:rPr>
              <w:t>6.76E-01</w:t>
            </w:r>
          </w:p>
        </w:tc>
      </w:tr>
      <w:tr w:rsidR="00051B00" w:rsidRPr="002755BD" w14:paraId="53A8C0D1" w14:textId="77777777" w:rsidTr="003C63E2">
        <w:trPr>
          <w:trHeight w:val="283"/>
        </w:trPr>
        <w:tc>
          <w:tcPr>
            <w:tcW w:w="1322" w:type="pct"/>
            <w:shd w:val="clear" w:color="auto" w:fill="auto"/>
            <w:vAlign w:val="center"/>
          </w:tcPr>
          <w:p w14:paraId="647A6364" w14:textId="77777777" w:rsidR="00051B00" w:rsidRPr="002755BD" w:rsidRDefault="00051B00" w:rsidP="003C63E2">
            <w:pPr>
              <w:jc w:val="center"/>
              <w:rPr>
                <w:rFonts w:cs="Arial"/>
                <w:b/>
                <w:iCs/>
              </w:rPr>
            </w:pPr>
            <w:r w:rsidRPr="002755BD">
              <w:rPr>
                <w:rFonts w:cs="Arial"/>
                <w:b/>
                <w:iCs/>
              </w:rPr>
              <w:t>SEDIMENT</w:t>
            </w:r>
          </w:p>
          <w:p w14:paraId="4643E2F9" w14:textId="77777777" w:rsidR="00051B00" w:rsidRPr="002755BD" w:rsidRDefault="00051B00" w:rsidP="003C63E2">
            <w:pPr>
              <w:jc w:val="center"/>
              <w:rPr>
                <w:rFonts w:cs="Arial"/>
              </w:rPr>
            </w:pPr>
            <w:r w:rsidRPr="002755BD">
              <w:rPr>
                <w:rFonts w:cs="Arial"/>
                <w:b/>
                <w:lang w:eastAsia="en-GB"/>
              </w:rPr>
              <w:t>(</w:t>
            </w:r>
            <w:r w:rsidRPr="002755BD">
              <w:rPr>
                <w:rFonts w:cs="Arial"/>
                <w:b/>
                <w:i/>
                <w:lang w:eastAsia="en-GB"/>
              </w:rPr>
              <w:t>via STP</w:t>
            </w:r>
            <w:r w:rsidRPr="002755BD">
              <w:rPr>
                <w:rFonts w:cs="Arial"/>
                <w:b/>
                <w:lang w:eastAsia="en-GB"/>
              </w:rPr>
              <w:t>)</w:t>
            </w:r>
          </w:p>
        </w:tc>
        <w:tc>
          <w:tcPr>
            <w:tcW w:w="3678" w:type="pct"/>
            <w:shd w:val="clear" w:color="auto" w:fill="auto"/>
            <w:vAlign w:val="center"/>
          </w:tcPr>
          <w:p w14:paraId="356736A9" w14:textId="77777777" w:rsidR="00051B00" w:rsidRPr="002755BD" w:rsidRDefault="00051B00" w:rsidP="003C63E2">
            <w:pPr>
              <w:jc w:val="center"/>
              <w:rPr>
                <w:rFonts w:cs="Arial"/>
              </w:rPr>
            </w:pPr>
            <w:r w:rsidRPr="002755BD">
              <w:rPr>
                <w:rFonts w:cs="Arial"/>
                <w:b/>
              </w:rPr>
              <w:t>PEC/PNEC</w:t>
            </w:r>
          </w:p>
        </w:tc>
      </w:tr>
      <w:tr w:rsidR="00051B00" w:rsidRPr="002755BD" w14:paraId="5F448796" w14:textId="77777777" w:rsidTr="003C63E2">
        <w:trPr>
          <w:trHeight w:val="283"/>
        </w:trPr>
        <w:tc>
          <w:tcPr>
            <w:tcW w:w="1322" w:type="pct"/>
            <w:shd w:val="clear" w:color="auto" w:fill="auto"/>
            <w:vAlign w:val="center"/>
          </w:tcPr>
          <w:p w14:paraId="0BFA0073" w14:textId="77777777" w:rsidR="00051B00" w:rsidRPr="002755BD" w:rsidRDefault="00051B00" w:rsidP="003C63E2">
            <w:pPr>
              <w:rPr>
                <w:rFonts w:cs="Arial"/>
                <w:bCs/>
              </w:rPr>
            </w:pPr>
            <w:r w:rsidRPr="002755BD">
              <w:rPr>
                <w:rFonts w:cs="Arial"/>
                <w:bCs/>
              </w:rPr>
              <w:t>Propiconazole</w:t>
            </w:r>
          </w:p>
        </w:tc>
        <w:tc>
          <w:tcPr>
            <w:tcW w:w="3678" w:type="pct"/>
            <w:shd w:val="clear" w:color="auto" w:fill="auto"/>
            <w:vAlign w:val="center"/>
          </w:tcPr>
          <w:p w14:paraId="10EFEC2F" w14:textId="77777777" w:rsidR="00051B00" w:rsidRPr="002755BD" w:rsidRDefault="00051B00" w:rsidP="003C63E2">
            <w:pPr>
              <w:jc w:val="center"/>
              <w:rPr>
                <w:rFonts w:cs="Arial"/>
              </w:rPr>
            </w:pPr>
            <w:r w:rsidRPr="002755BD">
              <w:rPr>
                <w:rFonts w:cs="Arial"/>
              </w:rPr>
              <w:t>6.07E-02</w:t>
            </w:r>
          </w:p>
        </w:tc>
      </w:tr>
      <w:tr w:rsidR="00051B00" w:rsidRPr="002755BD" w14:paraId="0E574BA4" w14:textId="77777777" w:rsidTr="003C63E2">
        <w:trPr>
          <w:trHeight w:val="283"/>
        </w:trPr>
        <w:tc>
          <w:tcPr>
            <w:tcW w:w="1322" w:type="pct"/>
            <w:shd w:val="clear" w:color="auto" w:fill="auto"/>
            <w:vAlign w:val="center"/>
          </w:tcPr>
          <w:p w14:paraId="63126E64" w14:textId="77777777" w:rsidR="00051B00" w:rsidRPr="002755BD" w:rsidRDefault="00051B00" w:rsidP="003C63E2">
            <w:pPr>
              <w:rPr>
                <w:rFonts w:cs="Arial"/>
                <w:bCs/>
              </w:rPr>
            </w:pPr>
            <w:r w:rsidRPr="002755BD">
              <w:rPr>
                <w:rFonts w:cs="Arial"/>
                <w:bCs/>
              </w:rPr>
              <w:t>Tebuconazole</w:t>
            </w:r>
          </w:p>
        </w:tc>
        <w:tc>
          <w:tcPr>
            <w:tcW w:w="3678" w:type="pct"/>
            <w:shd w:val="clear" w:color="auto" w:fill="auto"/>
            <w:vAlign w:val="center"/>
          </w:tcPr>
          <w:p w14:paraId="5521D78E" w14:textId="77777777" w:rsidR="00051B00" w:rsidRPr="002755BD" w:rsidRDefault="00051B00" w:rsidP="003C63E2">
            <w:pPr>
              <w:jc w:val="center"/>
              <w:rPr>
                <w:rFonts w:cs="Arial"/>
              </w:rPr>
            </w:pPr>
            <w:r w:rsidRPr="002755BD">
              <w:rPr>
                <w:rFonts w:cs="Arial"/>
              </w:rPr>
              <w:t>2.07E-03</w:t>
            </w:r>
          </w:p>
        </w:tc>
      </w:tr>
      <w:tr w:rsidR="00051B00" w:rsidRPr="002755BD" w14:paraId="4C712AE4" w14:textId="77777777" w:rsidTr="003C63E2">
        <w:trPr>
          <w:trHeight w:val="283"/>
        </w:trPr>
        <w:tc>
          <w:tcPr>
            <w:tcW w:w="1322" w:type="pct"/>
            <w:shd w:val="clear" w:color="auto" w:fill="auto"/>
            <w:vAlign w:val="center"/>
          </w:tcPr>
          <w:p w14:paraId="45FD7904" w14:textId="77777777" w:rsidR="00051B00" w:rsidRPr="002755BD" w:rsidRDefault="00051B00" w:rsidP="003C63E2">
            <w:pPr>
              <w:rPr>
                <w:rFonts w:cs="Arial"/>
                <w:bCs/>
              </w:rPr>
            </w:pPr>
            <w:r w:rsidRPr="002755BD">
              <w:rPr>
                <w:rFonts w:cs="Arial"/>
                <w:bCs/>
              </w:rPr>
              <w:t>Cypermethrin</w:t>
            </w:r>
          </w:p>
        </w:tc>
        <w:tc>
          <w:tcPr>
            <w:tcW w:w="3678" w:type="pct"/>
            <w:shd w:val="clear" w:color="auto" w:fill="auto"/>
            <w:vAlign w:val="center"/>
          </w:tcPr>
          <w:p w14:paraId="28186F43" w14:textId="77777777" w:rsidR="00051B00" w:rsidRPr="002755BD" w:rsidRDefault="00051B00" w:rsidP="003C63E2">
            <w:pPr>
              <w:jc w:val="center"/>
              <w:rPr>
                <w:rFonts w:cs="Arial"/>
              </w:rPr>
            </w:pPr>
            <w:r w:rsidRPr="002755BD">
              <w:rPr>
                <w:rFonts w:cs="Arial"/>
                <w:b/>
              </w:rPr>
              <w:t>6.02E+00</w:t>
            </w:r>
          </w:p>
        </w:tc>
      </w:tr>
      <w:tr w:rsidR="00051B00" w:rsidRPr="002755BD" w14:paraId="4D85DE3F" w14:textId="77777777" w:rsidTr="003C63E2">
        <w:trPr>
          <w:trHeight w:val="283"/>
        </w:trPr>
        <w:tc>
          <w:tcPr>
            <w:tcW w:w="1322" w:type="pct"/>
            <w:shd w:val="clear" w:color="auto" w:fill="auto"/>
            <w:vAlign w:val="center"/>
          </w:tcPr>
          <w:p w14:paraId="2C874698" w14:textId="77777777" w:rsidR="00051B00" w:rsidRPr="002755BD" w:rsidRDefault="00051B00" w:rsidP="003C63E2">
            <w:pPr>
              <w:rPr>
                <w:rFonts w:cs="Arial"/>
                <w:bCs/>
              </w:rPr>
            </w:pPr>
            <w:r w:rsidRPr="002755BD">
              <w:rPr>
                <w:rFonts w:cs="Arial"/>
                <w:bCs/>
              </w:rPr>
              <w:t>PBC</w:t>
            </w:r>
          </w:p>
        </w:tc>
        <w:tc>
          <w:tcPr>
            <w:tcW w:w="3678" w:type="pct"/>
            <w:shd w:val="clear" w:color="auto" w:fill="auto"/>
            <w:vAlign w:val="center"/>
          </w:tcPr>
          <w:p w14:paraId="5CABFFEC" w14:textId="77777777" w:rsidR="00051B00" w:rsidRPr="002755BD" w:rsidRDefault="00051B00" w:rsidP="003C63E2">
            <w:pPr>
              <w:jc w:val="center"/>
              <w:rPr>
                <w:rFonts w:cs="Arial"/>
              </w:rPr>
            </w:pPr>
            <w:r w:rsidRPr="002755BD">
              <w:rPr>
                <w:rFonts w:cs="Arial"/>
              </w:rPr>
              <w:t>9.00E-04</w:t>
            </w:r>
          </w:p>
        </w:tc>
      </w:tr>
      <w:tr w:rsidR="00051B00" w:rsidRPr="002755BD" w14:paraId="1951B269" w14:textId="77777777" w:rsidTr="003C63E2">
        <w:trPr>
          <w:trHeight w:val="283"/>
        </w:trPr>
        <w:tc>
          <w:tcPr>
            <w:tcW w:w="1322" w:type="pct"/>
            <w:shd w:val="clear" w:color="auto" w:fill="auto"/>
            <w:vAlign w:val="center"/>
          </w:tcPr>
          <w:p w14:paraId="23ABE4BD" w14:textId="77777777" w:rsidR="00051B00" w:rsidRPr="002755BD" w:rsidRDefault="00051B00" w:rsidP="003C63E2">
            <w:pPr>
              <w:rPr>
                <w:rFonts w:cs="Arial"/>
                <w:b/>
                <w:bCs/>
              </w:rPr>
            </w:pPr>
            <w:r w:rsidRPr="002755BD">
              <w:rPr>
                <w:rFonts w:cs="Arial"/>
                <w:b/>
                <w:lang w:eastAsia="en-GB"/>
              </w:rPr>
              <w:t>∑PEC/PNEC</w:t>
            </w:r>
          </w:p>
        </w:tc>
        <w:tc>
          <w:tcPr>
            <w:tcW w:w="3678" w:type="pct"/>
            <w:shd w:val="clear" w:color="auto" w:fill="auto"/>
            <w:vAlign w:val="center"/>
          </w:tcPr>
          <w:p w14:paraId="1472F5F0" w14:textId="77777777" w:rsidR="00051B00" w:rsidRPr="002755BD" w:rsidRDefault="00051B00" w:rsidP="003C63E2">
            <w:pPr>
              <w:jc w:val="center"/>
              <w:rPr>
                <w:rFonts w:cs="Arial"/>
                <w:b/>
              </w:rPr>
            </w:pPr>
            <w:r w:rsidRPr="002755BD">
              <w:rPr>
                <w:rFonts w:cs="Arial"/>
                <w:b/>
              </w:rPr>
              <w:t>6.08E+00</w:t>
            </w:r>
          </w:p>
        </w:tc>
      </w:tr>
      <w:tr w:rsidR="00051B00" w:rsidRPr="002755BD" w14:paraId="2D481183" w14:textId="77777777" w:rsidTr="003C63E2">
        <w:trPr>
          <w:trHeight w:val="283"/>
        </w:trPr>
        <w:tc>
          <w:tcPr>
            <w:tcW w:w="5000" w:type="pct"/>
            <w:gridSpan w:val="2"/>
            <w:shd w:val="clear" w:color="auto" w:fill="auto"/>
            <w:vAlign w:val="center"/>
          </w:tcPr>
          <w:p w14:paraId="6E361ECA" w14:textId="77777777" w:rsidR="00051B00" w:rsidRPr="002755BD" w:rsidRDefault="00051B00" w:rsidP="003C63E2">
            <w:pPr>
              <w:jc w:val="center"/>
              <w:rPr>
                <w:rFonts w:cs="Arial"/>
                <w:bCs/>
              </w:rPr>
            </w:pPr>
            <w:r w:rsidRPr="002755BD">
              <w:rPr>
                <w:rFonts w:cs="Arial"/>
                <w:b/>
              </w:rPr>
              <w:t>Noise barrier -</w:t>
            </w:r>
            <w:r w:rsidRPr="002755BD">
              <w:rPr>
                <w:rFonts w:cs="Arial"/>
                <w:b/>
                <w:bCs/>
                <w:iCs/>
              </w:rPr>
              <w:t xml:space="preserve"> Treated wood in service only – TIME 2</w:t>
            </w:r>
          </w:p>
        </w:tc>
      </w:tr>
      <w:tr w:rsidR="00051B00" w:rsidRPr="002755BD" w14:paraId="7030C9F3" w14:textId="77777777" w:rsidTr="003C63E2">
        <w:trPr>
          <w:trHeight w:val="293"/>
        </w:trPr>
        <w:tc>
          <w:tcPr>
            <w:tcW w:w="1322" w:type="pct"/>
            <w:shd w:val="clear" w:color="auto" w:fill="auto"/>
            <w:vAlign w:val="center"/>
          </w:tcPr>
          <w:p w14:paraId="40D4983F" w14:textId="77777777" w:rsidR="00051B00" w:rsidRPr="002755BD" w:rsidRDefault="00051B00" w:rsidP="003C63E2">
            <w:pPr>
              <w:jc w:val="center"/>
              <w:rPr>
                <w:rFonts w:cs="Arial"/>
                <w:b/>
                <w:lang w:eastAsia="en-GB"/>
              </w:rPr>
            </w:pPr>
            <w:r w:rsidRPr="002755BD">
              <w:rPr>
                <w:rFonts w:cs="Arial"/>
                <w:b/>
                <w:lang w:eastAsia="en-GB"/>
              </w:rPr>
              <w:t>SURFACE WATER</w:t>
            </w:r>
          </w:p>
          <w:p w14:paraId="36E17191" w14:textId="77777777" w:rsidR="00051B00" w:rsidRPr="002755BD" w:rsidRDefault="00051B00" w:rsidP="003C63E2">
            <w:pPr>
              <w:jc w:val="center"/>
              <w:rPr>
                <w:rFonts w:cs="Arial"/>
              </w:rPr>
            </w:pPr>
            <w:r w:rsidRPr="002755BD">
              <w:rPr>
                <w:rFonts w:cs="Arial"/>
                <w:b/>
                <w:lang w:eastAsia="en-GB"/>
              </w:rPr>
              <w:t>(</w:t>
            </w:r>
            <w:r w:rsidRPr="002755BD">
              <w:rPr>
                <w:rFonts w:cs="Arial"/>
                <w:b/>
                <w:i/>
                <w:lang w:eastAsia="en-GB"/>
              </w:rPr>
              <w:t>via STP</w:t>
            </w:r>
            <w:r w:rsidRPr="002755BD">
              <w:rPr>
                <w:rFonts w:cs="Arial"/>
                <w:b/>
                <w:lang w:eastAsia="en-GB"/>
              </w:rPr>
              <w:t>)</w:t>
            </w:r>
          </w:p>
        </w:tc>
        <w:tc>
          <w:tcPr>
            <w:tcW w:w="3678" w:type="pct"/>
            <w:shd w:val="clear" w:color="auto" w:fill="auto"/>
            <w:vAlign w:val="center"/>
          </w:tcPr>
          <w:p w14:paraId="01CEA8DD" w14:textId="77777777" w:rsidR="00051B00" w:rsidRPr="002755BD" w:rsidRDefault="00051B00" w:rsidP="003C63E2">
            <w:pPr>
              <w:jc w:val="center"/>
              <w:rPr>
                <w:rFonts w:cs="Arial"/>
              </w:rPr>
            </w:pPr>
            <w:r w:rsidRPr="002755BD">
              <w:rPr>
                <w:rFonts w:cs="Arial"/>
                <w:b/>
              </w:rPr>
              <w:t>PEC/PNEC</w:t>
            </w:r>
          </w:p>
        </w:tc>
      </w:tr>
      <w:tr w:rsidR="00051B00" w:rsidRPr="002755BD" w14:paraId="1C8731ED" w14:textId="77777777" w:rsidTr="003C63E2">
        <w:trPr>
          <w:trHeight w:val="283"/>
        </w:trPr>
        <w:tc>
          <w:tcPr>
            <w:tcW w:w="1322" w:type="pct"/>
            <w:shd w:val="clear" w:color="auto" w:fill="auto"/>
            <w:vAlign w:val="center"/>
          </w:tcPr>
          <w:p w14:paraId="1AC05ACE" w14:textId="77777777" w:rsidR="00051B00" w:rsidRPr="002755BD" w:rsidRDefault="00051B00" w:rsidP="003C63E2">
            <w:pPr>
              <w:rPr>
                <w:rFonts w:cs="Arial"/>
                <w:bCs/>
              </w:rPr>
            </w:pPr>
            <w:r w:rsidRPr="002755BD">
              <w:rPr>
                <w:rFonts w:cs="Arial"/>
                <w:bCs/>
              </w:rPr>
              <w:t>Propiconazole</w:t>
            </w:r>
          </w:p>
        </w:tc>
        <w:tc>
          <w:tcPr>
            <w:tcW w:w="3678" w:type="pct"/>
            <w:shd w:val="clear" w:color="auto" w:fill="auto"/>
            <w:vAlign w:val="center"/>
          </w:tcPr>
          <w:p w14:paraId="60684E0D" w14:textId="77777777" w:rsidR="00051B00" w:rsidRPr="002755BD" w:rsidRDefault="00051B00" w:rsidP="003C63E2">
            <w:pPr>
              <w:jc w:val="center"/>
              <w:rPr>
                <w:rFonts w:cs="Arial"/>
              </w:rPr>
            </w:pPr>
            <w:r w:rsidRPr="002755BD">
              <w:rPr>
                <w:rFonts w:cs="Arial"/>
              </w:rPr>
              <w:t>1.06E-03</w:t>
            </w:r>
          </w:p>
        </w:tc>
      </w:tr>
      <w:tr w:rsidR="00051B00" w:rsidRPr="002755BD" w14:paraId="589DA1FB" w14:textId="77777777" w:rsidTr="003C63E2">
        <w:trPr>
          <w:trHeight w:val="283"/>
        </w:trPr>
        <w:tc>
          <w:tcPr>
            <w:tcW w:w="1322" w:type="pct"/>
            <w:shd w:val="clear" w:color="auto" w:fill="auto"/>
            <w:vAlign w:val="center"/>
          </w:tcPr>
          <w:p w14:paraId="0993057A" w14:textId="77777777" w:rsidR="00051B00" w:rsidRPr="002755BD" w:rsidRDefault="00051B00" w:rsidP="003C63E2">
            <w:pPr>
              <w:rPr>
                <w:rFonts w:cs="Arial"/>
                <w:bCs/>
              </w:rPr>
            </w:pPr>
            <w:r w:rsidRPr="002755BD">
              <w:rPr>
                <w:rFonts w:cs="Arial"/>
                <w:bCs/>
              </w:rPr>
              <w:t>Tebuconazole</w:t>
            </w:r>
          </w:p>
        </w:tc>
        <w:tc>
          <w:tcPr>
            <w:tcW w:w="3678" w:type="pct"/>
            <w:shd w:val="clear" w:color="auto" w:fill="auto"/>
            <w:vAlign w:val="center"/>
          </w:tcPr>
          <w:p w14:paraId="6845CB85" w14:textId="77777777" w:rsidR="00051B00" w:rsidRPr="002755BD" w:rsidRDefault="00051B00" w:rsidP="003C63E2">
            <w:pPr>
              <w:jc w:val="center"/>
              <w:rPr>
                <w:rFonts w:cs="Arial"/>
              </w:rPr>
            </w:pPr>
            <w:r w:rsidRPr="002755BD">
              <w:rPr>
                <w:rFonts w:cs="Arial"/>
              </w:rPr>
              <w:t>2.32E-03</w:t>
            </w:r>
          </w:p>
        </w:tc>
      </w:tr>
      <w:tr w:rsidR="00051B00" w:rsidRPr="002755BD" w14:paraId="058847FA" w14:textId="77777777" w:rsidTr="003C63E2">
        <w:trPr>
          <w:trHeight w:val="283"/>
        </w:trPr>
        <w:tc>
          <w:tcPr>
            <w:tcW w:w="1322" w:type="pct"/>
            <w:shd w:val="clear" w:color="auto" w:fill="auto"/>
            <w:vAlign w:val="center"/>
          </w:tcPr>
          <w:p w14:paraId="325BECE8" w14:textId="77777777" w:rsidR="00051B00" w:rsidRPr="002755BD" w:rsidRDefault="00051B00" w:rsidP="003C63E2">
            <w:pPr>
              <w:rPr>
                <w:rFonts w:cs="Arial"/>
                <w:bCs/>
              </w:rPr>
            </w:pPr>
            <w:r w:rsidRPr="002755BD">
              <w:rPr>
                <w:rFonts w:cs="Arial"/>
                <w:bCs/>
              </w:rPr>
              <w:t>Cypermethrin</w:t>
            </w:r>
          </w:p>
        </w:tc>
        <w:tc>
          <w:tcPr>
            <w:tcW w:w="3678" w:type="pct"/>
            <w:shd w:val="clear" w:color="auto" w:fill="auto"/>
            <w:vAlign w:val="center"/>
          </w:tcPr>
          <w:p w14:paraId="0B9C4824" w14:textId="77777777" w:rsidR="00051B00" w:rsidRPr="002755BD" w:rsidRDefault="00051B00" w:rsidP="003C63E2">
            <w:pPr>
              <w:jc w:val="center"/>
              <w:rPr>
                <w:rFonts w:cs="Arial"/>
              </w:rPr>
            </w:pPr>
            <w:r w:rsidRPr="002755BD">
              <w:rPr>
                <w:rFonts w:cs="Arial"/>
              </w:rPr>
              <w:t>1.27E-02</w:t>
            </w:r>
          </w:p>
        </w:tc>
      </w:tr>
      <w:tr w:rsidR="00051B00" w:rsidRPr="002755BD" w14:paraId="07D27274" w14:textId="77777777" w:rsidTr="003C63E2">
        <w:trPr>
          <w:trHeight w:val="283"/>
        </w:trPr>
        <w:tc>
          <w:tcPr>
            <w:tcW w:w="1322" w:type="pct"/>
            <w:shd w:val="clear" w:color="auto" w:fill="auto"/>
            <w:vAlign w:val="center"/>
          </w:tcPr>
          <w:p w14:paraId="583DEC74" w14:textId="77777777" w:rsidR="00051B00" w:rsidRPr="002755BD" w:rsidRDefault="00051B00" w:rsidP="003C63E2">
            <w:pPr>
              <w:rPr>
                <w:rFonts w:cs="Arial"/>
                <w:bCs/>
              </w:rPr>
            </w:pPr>
            <w:r w:rsidRPr="002755BD">
              <w:rPr>
                <w:rFonts w:cs="Arial"/>
                <w:bCs/>
              </w:rPr>
              <w:t>PBC</w:t>
            </w:r>
          </w:p>
        </w:tc>
        <w:tc>
          <w:tcPr>
            <w:tcW w:w="3678" w:type="pct"/>
            <w:shd w:val="clear" w:color="auto" w:fill="auto"/>
            <w:vAlign w:val="center"/>
          </w:tcPr>
          <w:p w14:paraId="5AA5058A" w14:textId="77777777" w:rsidR="00051B00" w:rsidRPr="002755BD" w:rsidRDefault="00051B00" w:rsidP="003C63E2">
            <w:pPr>
              <w:jc w:val="center"/>
              <w:rPr>
                <w:rFonts w:cs="Arial"/>
              </w:rPr>
            </w:pPr>
            <w:r w:rsidRPr="002755BD">
              <w:rPr>
                <w:rFonts w:cs="Arial"/>
              </w:rPr>
              <w:t>2.86E-05</w:t>
            </w:r>
          </w:p>
        </w:tc>
      </w:tr>
      <w:tr w:rsidR="00051B00" w:rsidRPr="002755BD" w14:paraId="35610568" w14:textId="77777777" w:rsidTr="003C63E2">
        <w:trPr>
          <w:trHeight w:val="283"/>
        </w:trPr>
        <w:tc>
          <w:tcPr>
            <w:tcW w:w="1322" w:type="pct"/>
            <w:shd w:val="clear" w:color="auto" w:fill="auto"/>
            <w:vAlign w:val="center"/>
          </w:tcPr>
          <w:p w14:paraId="2F7D6E29" w14:textId="77777777" w:rsidR="00051B00" w:rsidRPr="002755BD" w:rsidRDefault="00051B00" w:rsidP="003C63E2">
            <w:pPr>
              <w:rPr>
                <w:rFonts w:cs="Arial"/>
                <w:b/>
                <w:bCs/>
              </w:rPr>
            </w:pPr>
            <w:r w:rsidRPr="002755BD">
              <w:rPr>
                <w:rFonts w:cs="Arial"/>
                <w:b/>
                <w:lang w:eastAsia="en-GB"/>
              </w:rPr>
              <w:t>∑PEC/PNEC</w:t>
            </w:r>
          </w:p>
        </w:tc>
        <w:tc>
          <w:tcPr>
            <w:tcW w:w="3678" w:type="pct"/>
            <w:shd w:val="clear" w:color="auto" w:fill="auto"/>
            <w:vAlign w:val="center"/>
          </w:tcPr>
          <w:p w14:paraId="79F7E033" w14:textId="77777777" w:rsidR="00051B00" w:rsidRPr="002755BD" w:rsidRDefault="00051B00" w:rsidP="003C63E2">
            <w:pPr>
              <w:jc w:val="center"/>
              <w:rPr>
                <w:rFonts w:cs="Arial"/>
              </w:rPr>
            </w:pPr>
            <w:r w:rsidRPr="002755BD">
              <w:rPr>
                <w:rFonts w:cs="Arial"/>
              </w:rPr>
              <w:t>1.61E-02</w:t>
            </w:r>
          </w:p>
        </w:tc>
      </w:tr>
      <w:tr w:rsidR="00051B00" w:rsidRPr="002755BD" w14:paraId="75F7FAC2" w14:textId="77777777" w:rsidTr="003C63E2">
        <w:trPr>
          <w:trHeight w:val="283"/>
        </w:trPr>
        <w:tc>
          <w:tcPr>
            <w:tcW w:w="1322" w:type="pct"/>
            <w:shd w:val="clear" w:color="auto" w:fill="auto"/>
            <w:vAlign w:val="center"/>
          </w:tcPr>
          <w:p w14:paraId="66192A71" w14:textId="77777777" w:rsidR="00051B00" w:rsidRPr="002755BD" w:rsidRDefault="00051B00" w:rsidP="003C63E2">
            <w:pPr>
              <w:jc w:val="center"/>
              <w:rPr>
                <w:rFonts w:cs="Arial"/>
                <w:b/>
                <w:iCs/>
              </w:rPr>
            </w:pPr>
            <w:r w:rsidRPr="002755BD">
              <w:rPr>
                <w:rFonts w:cs="Arial"/>
                <w:b/>
                <w:iCs/>
              </w:rPr>
              <w:t>SEDIMENT</w:t>
            </w:r>
          </w:p>
          <w:p w14:paraId="6E7E0BB6" w14:textId="77777777" w:rsidR="00051B00" w:rsidRPr="002755BD" w:rsidRDefault="00051B00" w:rsidP="003C63E2">
            <w:pPr>
              <w:jc w:val="center"/>
              <w:rPr>
                <w:rFonts w:cs="Arial"/>
              </w:rPr>
            </w:pPr>
            <w:r w:rsidRPr="002755BD">
              <w:rPr>
                <w:rFonts w:cs="Arial"/>
                <w:b/>
                <w:lang w:eastAsia="en-GB"/>
              </w:rPr>
              <w:t>(</w:t>
            </w:r>
            <w:r w:rsidRPr="002755BD">
              <w:rPr>
                <w:rFonts w:cs="Arial"/>
                <w:b/>
                <w:i/>
                <w:lang w:eastAsia="en-GB"/>
              </w:rPr>
              <w:t>via STP</w:t>
            </w:r>
            <w:r w:rsidRPr="002755BD">
              <w:rPr>
                <w:rFonts w:cs="Arial"/>
                <w:b/>
                <w:lang w:eastAsia="en-GB"/>
              </w:rPr>
              <w:t>)</w:t>
            </w:r>
          </w:p>
        </w:tc>
        <w:tc>
          <w:tcPr>
            <w:tcW w:w="3678" w:type="pct"/>
            <w:shd w:val="clear" w:color="auto" w:fill="auto"/>
            <w:vAlign w:val="center"/>
          </w:tcPr>
          <w:p w14:paraId="74943D13" w14:textId="77777777" w:rsidR="00051B00" w:rsidRPr="002755BD" w:rsidRDefault="00051B00" w:rsidP="003C63E2">
            <w:pPr>
              <w:jc w:val="center"/>
              <w:rPr>
                <w:rFonts w:cs="Arial"/>
              </w:rPr>
            </w:pPr>
            <w:r w:rsidRPr="002755BD">
              <w:rPr>
                <w:rFonts w:cs="Arial"/>
                <w:b/>
              </w:rPr>
              <w:t>PEC/PNEC</w:t>
            </w:r>
          </w:p>
        </w:tc>
      </w:tr>
      <w:tr w:rsidR="00051B00" w:rsidRPr="002755BD" w14:paraId="10FDF405" w14:textId="77777777" w:rsidTr="003C63E2">
        <w:trPr>
          <w:trHeight w:val="283"/>
        </w:trPr>
        <w:tc>
          <w:tcPr>
            <w:tcW w:w="1322" w:type="pct"/>
            <w:shd w:val="clear" w:color="auto" w:fill="auto"/>
            <w:vAlign w:val="center"/>
          </w:tcPr>
          <w:p w14:paraId="455BE43B" w14:textId="77777777" w:rsidR="00051B00" w:rsidRPr="002755BD" w:rsidRDefault="00051B00" w:rsidP="003C63E2">
            <w:pPr>
              <w:rPr>
                <w:rFonts w:cs="Arial"/>
                <w:bCs/>
              </w:rPr>
            </w:pPr>
            <w:r w:rsidRPr="002755BD">
              <w:rPr>
                <w:rFonts w:cs="Arial"/>
                <w:bCs/>
              </w:rPr>
              <w:t>Propiconazole</w:t>
            </w:r>
          </w:p>
        </w:tc>
        <w:tc>
          <w:tcPr>
            <w:tcW w:w="3678" w:type="pct"/>
            <w:shd w:val="clear" w:color="auto" w:fill="auto"/>
            <w:vAlign w:val="center"/>
          </w:tcPr>
          <w:p w14:paraId="714F79BB" w14:textId="77777777" w:rsidR="00051B00" w:rsidRPr="002755BD" w:rsidRDefault="00051B00" w:rsidP="003C63E2">
            <w:pPr>
              <w:jc w:val="center"/>
              <w:rPr>
                <w:rFonts w:cs="Arial"/>
              </w:rPr>
            </w:pPr>
            <w:r w:rsidRPr="002755BD">
              <w:rPr>
                <w:rFonts w:cs="Arial"/>
              </w:rPr>
              <w:t>2.85E-03</w:t>
            </w:r>
          </w:p>
        </w:tc>
      </w:tr>
      <w:tr w:rsidR="00051B00" w:rsidRPr="002755BD" w14:paraId="7FDDB82B" w14:textId="77777777" w:rsidTr="003C63E2">
        <w:trPr>
          <w:trHeight w:val="283"/>
        </w:trPr>
        <w:tc>
          <w:tcPr>
            <w:tcW w:w="1322" w:type="pct"/>
            <w:shd w:val="clear" w:color="auto" w:fill="auto"/>
            <w:vAlign w:val="center"/>
          </w:tcPr>
          <w:p w14:paraId="79872BAB" w14:textId="77777777" w:rsidR="00051B00" w:rsidRPr="002755BD" w:rsidRDefault="00051B00" w:rsidP="003C63E2">
            <w:pPr>
              <w:rPr>
                <w:rFonts w:cs="Arial"/>
                <w:bCs/>
              </w:rPr>
            </w:pPr>
            <w:r w:rsidRPr="002755BD">
              <w:rPr>
                <w:rFonts w:cs="Arial"/>
                <w:bCs/>
              </w:rPr>
              <w:t>Tebuconazole</w:t>
            </w:r>
          </w:p>
        </w:tc>
        <w:tc>
          <w:tcPr>
            <w:tcW w:w="3678" w:type="pct"/>
            <w:shd w:val="clear" w:color="auto" w:fill="auto"/>
            <w:vAlign w:val="center"/>
          </w:tcPr>
          <w:p w14:paraId="51A346BE" w14:textId="77777777" w:rsidR="00051B00" w:rsidRPr="002755BD" w:rsidRDefault="00051B00" w:rsidP="003C63E2">
            <w:pPr>
              <w:jc w:val="center"/>
              <w:rPr>
                <w:rFonts w:cs="Arial"/>
              </w:rPr>
            </w:pPr>
            <w:r w:rsidRPr="002755BD">
              <w:rPr>
                <w:rFonts w:cs="Arial"/>
              </w:rPr>
              <w:t>9.42E-05</w:t>
            </w:r>
          </w:p>
        </w:tc>
      </w:tr>
      <w:tr w:rsidR="00051B00" w:rsidRPr="002755BD" w14:paraId="67C71036" w14:textId="77777777" w:rsidTr="003C63E2">
        <w:trPr>
          <w:trHeight w:val="283"/>
        </w:trPr>
        <w:tc>
          <w:tcPr>
            <w:tcW w:w="1322" w:type="pct"/>
            <w:shd w:val="clear" w:color="auto" w:fill="auto"/>
            <w:vAlign w:val="center"/>
          </w:tcPr>
          <w:p w14:paraId="77EF3EF5" w14:textId="77777777" w:rsidR="00051B00" w:rsidRPr="002755BD" w:rsidRDefault="00051B00" w:rsidP="003C63E2">
            <w:pPr>
              <w:rPr>
                <w:rFonts w:cs="Arial"/>
                <w:bCs/>
              </w:rPr>
            </w:pPr>
            <w:r w:rsidRPr="002755BD">
              <w:rPr>
                <w:rFonts w:cs="Arial"/>
                <w:bCs/>
              </w:rPr>
              <w:t>Cypermethrin</w:t>
            </w:r>
          </w:p>
        </w:tc>
        <w:tc>
          <w:tcPr>
            <w:tcW w:w="3678" w:type="pct"/>
            <w:shd w:val="clear" w:color="auto" w:fill="auto"/>
            <w:vAlign w:val="center"/>
          </w:tcPr>
          <w:p w14:paraId="304F283A" w14:textId="77777777" w:rsidR="00051B00" w:rsidRPr="002755BD" w:rsidRDefault="00051B00" w:rsidP="003C63E2">
            <w:pPr>
              <w:jc w:val="center"/>
              <w:rPr>
                <w:rFonts w:cs="Arial"/>
              </w:rPr>
            </w:pPr>
            <w:r w:rsidRPr="002755BD">
              <w:rPr>
                <w:rFonts w:cs="Arial"/>
              </w:rPr>
              <w:t>1.27E-01</w:t>
            </w:r>
          </w:p>
        </w:tc>
      </w:tr>
      <w:tr w:rsidR="00051B00" w:rsidRPr="002755BD" w14:paraId="6F265AD9" w14:textId="77777777" w:rsidTr="003C63E2">
        <w:trPr>
          <w:trHeight w:val="283"/>
        </w:trPr>
        <w:tc>
          <w:tcPr>
            <w:tcW w:w="1322" w:type="pct"/>
            <w:shd w:val="clear" w:color="auto" w:fill="auto"/>
            <w:vAlign w:val="center"/>
          </w:tcPr>
          <w:p w14:paraId="5AC5CAF9" w14:textId="77777777" w:rsidR="00051B00" w:rsidRPr="002755BD" w:rsidRDefault="00051B00" w:rsidP="003C63E2">
            <w:pPr>
              <w:rPr>
                <w:rFonts w:cs="Arial"/>
                <w:bCs/>
              </w:rPr>
            </w:pPr>
            <w:r w:rsidRPr="002755BD">
              <w:rPr>
                <w:rFonts w:cs="Arial"/>
                <w:bCs/>
              </w:rPr>
              <w:t>PBC</w:t>
            </w:r>
          </w:p>
        </w:tc>
        <w:tc>
          <w:tcPr>
            <w:tcW w:w="3678" w:type="pct"/>
            <w:shd w:val="clear" w:color="auto" w:fill="auto"/>
            <w:vAlign w:val="center"/>
          </w:tcPr>
          <w:p w14:paraId="710886C0" w14:textId="77777777" w:rsidR="00051B00" w:rsidRPr="002755BD" w:rsidRDefault="00051B00" w:rsidP="003C63E2">
            <w:pPr>
              <w:jc w:val="center"/>
              <w:rPr>
                <w:rFonts w:cs="Arial"/>
              </w:rPr>
            </w:pPr>
            <w:r w:rsidRPr="002755BD">
              <w:rPr>
                <w:rFonts w:cs="Arial"/>
              </w:rPr>
              <w:t>2.86E-05</w:t>
            </w:r>
          </w:p>
        </w:tc>
      </w:tr>
      <w:tr w:rsidR="00051B00" w:rsidRPr="002755BD" w14:paraId="3DC60B4F" w14:textId="77777777" w:rsidTr="003C63E2">
        <w:trPr>
          <w:trHeight w:val="283"/>
        </w:trPr>
        <w:tc>
          <w:tcPr>
            <w:tcW w:w="1322" w:type="pct"/>
            <w:shd w:val="clear" w:color="auto" w:fill="auto"/>
            <w:vAlign w:val="center"/>
          </w:tcPr>
          <w:p w14:paraId="2D7834A3" w14:textId="77777777" w:rsidR="00051B00" w:rsidRPr="002755BD" w:rsidRDefault="00051B00" w:rsidP="003C63E2">
            <w:pPr>
              <w:rPr>
                <w:rFonts w:cs="Arial"/>
                <w:b/>
                <w:bCs/>
              </w:rPr>
            </w:pPr>
            <w:r w:rsidRPr="002755BD">
              <w:rPr>
                <w:rFonts w:cs="Arial"/>
                <w:b/>
                <w:lang w:eastAsia="en-GB"/>
              </w:rPr>
              <w:t>∑PEC/PNEC</w:t>
            </w:r>
          </w:p>
        </w:tc>
        <w:tc>
          <w:tcPr>
            <w:tcW w:w="3678" w:type="pct"/>
            <w:shd w:val="clear" w:color="auto" w:fill="auto"/>
            <w:vAlign w:val="center"/>
          </w:tcPr>
          <w:p w14:paraId="77882A27" w14:textId="77777777" w:rsidR="00051B00" w:rsidRPr="002755BD" w:rsidRDefault="00051B00" w:rsidP="003C63E2">
            <w:pPr>
              <w:jc w:val="center"/>
              <w:rPr>
                <w:rFonts w:cs="Arial"/>
              </w:rPr>
            </w:pPr>
            <w:r w:rsidRPr="002755BD">
              <w:rPr>
                <w:rFonts w:cs="Arial"/>
              </w:rPr>
              <w:t>1.30E-01</w:t>
            </w:r>
          </w:p>
        </w:tc>
      </w:tr>
    </w:tbl>
    <w:p w14:paraId="71ACBA53" w14:textId="77777777" w:rsidR="00051B00" w:rsidRPr="002755BD" w:rsidRDefault="00051B00" w:rsidP="00051B00">
      <w:pPr>
        <w:autoSpaceDE w:val="0"/>
        <w:autoSpaceDN w:val="0"/>
        <w:ind w:left="142"/>
        <w:jc w:val="both"/>
        <w:rPr>
          <w:rFonts w:cs="Arial"/>
          <w:lang w:eastAsia="en-GB"/>
        </w:rPr>
      </w:pPr>
      <w:r w:rsidRPr="002755BD">
        <w:rPr>
          <w:rFonts w:cs="Arial"/>
          <w:lang w:eastAsia="en-GB"/>
        </w:rPr>
        <w:t>* An additional factor of 10 has been considered as PNECsed was defined using the EPM method</w:t>
      </w:r>
    </w:p>
    <w:p w14:paraId="0A75002F" w14:textId="77777777" w:rsidR="00051B00" w:rsidRPr="002755BD" w:rsidRDefault="00051B00" w:rsidP="00051B00">
      <w:pPr>
        <w:autoSpaceDE w:val="0"/>
        <w:autoSpaceDN w:val="0"/>
        <w:ind w:left="142"/>
        <w:jc w:val="both"/>
        <w:rPr>
          <w:rFonts w:cs="Arial"/>
          <w:lang w:eastAsia="en-GB"/>
        </w:rPr>
      </w:pPr>
    </w:p>
    <w:p w14:paraId="4594D2A1" w14:textId="77777777" w:rsidR="00051B00" w:rsidRPr="002755BD" w:rsidRDefault="00051B00" w:rsidP="00051B00">
      <w:pPr>
        <w:autoSpaceDE w:val="0"/>
        <w:autoSpaceDN w:val="0"/>
        <w:spacing w:before="240" w:after="240" w:line="276" w:lineRule="auto"/>
        <w:jc w:val="both"/>
        <w:rPr>
          <w:rFonts w:cs="Arial"/>
          <w:lang w:eastAsia="en-GB"/>
        </w:rPr>
      </w:pPr>
      <w:r w:rsidRPr="002755BD">
        <w:rPr>
          <w:rFonts w:cs="Arial"/>
          <w:lang w:eastAsia="en-GB"/>
        </w:rPr>
        <w:t>Considering that all PEC/PNEC ratios for surface water and sediment are below 1 in Time 2, as well as the aggregated values, the risk for the aquatic compartment (including sediment) exposed to indirect releases via the STP is considered acceptable during the long-terme service life of treated wood.</w:t>
      </w:r>
    </w:p>
    <w:p w14:paraId="7961563B" w14:textId="77777777" w:rsidR="00051B00" w:rsidRPr="002755BD" w:rsidRDefault="00051B00" w:rsidP="00051B00">
      <w:pPr>
        <w:autoSpaceDE w:val="0"/>
        <w:autoSpaceDN w:val="0"/>
        <w:spacing w:before="240" w:after="240" w:line="276" w:lineRule="auto"/>
        <w:jc w:val="both"/>
        <w:rPr>
          <w:rFonts w:cs="Arial"/>
          <w:b/>
          <w:u w:val="single"/>
        </w:rPr>
      </w:pPr>
      <w:r w:rsidRPr="002755BD">
        <w:rPr>
          <w:rFonts w:cs="Arial"/>
          <w:b/>
          <w:u w:val="single"/>
        </w:rPr>
        <w:t>Environmental risk characterisation for Iodine</w:t>
      </w:r>
    </w:p>
    <w:p w14:paraId="26361D48" w14:textId="77777777" w:rsidR="00051B00" w:rsidRPr="002755BD" w:rsidRDefault="00051B00" w:rsidP="00051B00">
      <w:pPr>
        <w:autoSpaceDE w:val="0"/>
        <w:autoSpaceDN w:val="0"/>
        <w:spacing w:before="240" w:after="240" w:line="276" w:lineRule="auto"/>
        <w:ind w:left="708"/>
        <w:jc w:val="both"/>
        <w:rPr>
          <w:rFonts w:cs="Arial"/>
          <w:b/>
          <w:u w:val="single"/>
        </w:rPr>
      </w:pPr>
      <w:r w:rsidRPr="002755BD">
        <w:rPr>
          <w:rFonts w:cs="Arial"/>
          <w:b/>
          <w:u w:val="single"/>
        </w:rPr>
        <w:t>STP</w:t>
      </w:r>
    </w:p>
    <w:p w14:paraId="050E12C6" w14:textId="77777777" w:rsidR="00051B00" w:rsidRPr="002755BD" w:rsidRDefault="00051B00" w:rsidP="00051B00">
      <w:pPr>
        <w:autoSpaceDE w:val="0"/>
        <w:autoSpaceDN w:val="0"/>
        <w:spacing w:before="240" w:after="240" w:line="276" w:lineRule="auto"/>
        <w:ind w:left="708"/>
        <w:jc w:val="both"/>
        <w:rPr>
          <w:rFonts w:cs="Arial"/>
        </w:rPr>
      </w:pPr>
      <w:r w:rsidRPr="002755BD">
        <w:rPr>
          <w:rFonts w:cs="Arial"/>
        </w:rPr>
        <w:t>PNECSTP for Iodine = 2.9 mg.l</w:t>
      </w:r>
      <w:r w:rsidRPr="002755BD">
        <w:rPr>
          <w:rFonts w:cs="Arial"/>
          <w:vertAlign w:val="superscript"/>
        </w:rPr>
        <w:t>-1</w:t>
      </w:r>
      <w:r w:rsidRPr="002755BD">
        <w:rPr>
          <w:rFonts w:cs="Arial"/>
        </w:rPr>
        <w:t xml:space="preserve">. </w:t>
      </w:r>
    </w:p>
    <w:tbl>
      <w:tblPr>
        <w:tblStyle w:val="Grilledutableau"/>
        <w:tblW w:w="8647" w:type="dxa"/>
        <w:tblInd w:w="817" w:type="dxa"/>
        <w:tblLook w:val="04A0" w:firstRow="1" w:lastRow="0" w:firstColumn="1" w:lastColumn="0" w:noHBand="0" w:noVBand="1"/>
      </w:tblPr>
      <w:tblGrid>
        <w:gridCol w:w="1526"/>
        <w:gridCol w:w="2472"/>
        <w:gridCol w:w="1531"/>
        <w:gridCol w:w="1559"/>
        <w:gridCol w:w="1559"/>
      </w:tblGrid>
      <w:tr w:rsidR="00051B00" w:rsidRPr="002755BD" w14:paraId="7CE0E716" w14:textId="77777777" w:rsidTr="003C63E2">
        <w:tc>
          <w:tcPr>
            <w:tcW w:w="1526" w:type="dxa"/>
            <w:vAlign w:val="center"/>
          </w:tcPr>
          <w:p w14:paraId="07F2F194"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PEC/PNEC</w:t>
            </w:r>
          </w:p>
        </w:tc>
        <w:tc>
          <w:tcPr>
            <w:tcW w:w="2472" w:type="dxa"/>
            <w:vAlign w:val="center"/>
          </w:tcPr>
          <w:p w14:paraId="0E2A5E5C"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Worst case scenario</w:t>
            </w:r>
          </w:p>
        </w:tc>
        <w:tc>
          <w:tcPr>
            <w:tcW w:w="1531" w:type="dxa"/>
            <w:vAlign w:val="center"/>
          </w:tcPr>
          <w:p w14:paraId="0A72AD9E"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Iodine (I2)</w:t>
            </w:r>
          </w:p>
        </w:tc>
        <w:tc>
          <w:tcPr>
            <w:tcW w:w="1559" w:type="dxa"/>
            <w:vAlign w:val="center"/>
          </w:tcPr>
          <w:p w14:paraId="6C7B30BB"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Iodate (IO3-)</w:t>
            </w:r>
          </w:p>
        </w:tc>
        <w:tc>
          <w:tcPr>
            <w:tcW w:w="1559" w:type="dxa"/>
            <w:vAlign w:val="center"/>
          </w:tcPr>
          <w:p w14:paraId="4D0967D3"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Iodide (I-)</w:t>
            </w:r>
          </w:p>
        </w:tc>
      </w:tr>
      <w:tr w:rsidR="00051B00" w:rsidRPr="002755BD" w14:paraId="503E3592" w14:textId="77777777" w:rsidTr="003C63E2">
        <w:tc>
          <w:tcPr>
            <w:tcW w:w="1526" w:type="dxa"/>
          </w:tcPr>
          <w:p w14:paraId="5B0E243C" w14:textId="77777777" w:rsidR="00051B00" w:rsidRPr="002755BD" w:rsidRDefault="00051B00" w:rsidP="003C63E2">
            <w:pPr>
              <w:autoSpaceDE w:val="0"/>
              <w:autoSpaceDN w:val="0"/>
              <w:spacing w:before="240" w:after="240" w:line="276" w:lineRule="auto"/>
              <w:jc w:val="both"/>
              <w:rPr>
                <w:rFonts w:cs="Arial"/>
              </w:rPr>
            </w:pPr>
            <w:r w:rsidRPr="002755BD">
              <w:rPr>
                <w:rFonts w:cs="Arial"/>
              </w:rPr>
              <w:t>STP</w:t>
            </w:r>
          </w:p>
        </w:tc>
        <w:tc>
          <w:tcPr>
            <w:tcW w:w="2472" w:type="dxa"/>
          </w:tcPr>
          <w:p w14:paraId="48910BB4" w14:textId="77777777" w:rsidR="00051B00" w:rsidRPr="002755BD" w:rsidRDefault="00051B00" w:rsidP="003C63E2">
            <w:pPr>
              <w:autoSpaceDE w:val="0"/>
              <w:autoSpaceDN w:val="0"/>
              <w:spacing w:before="240" w:after="240" w:line="276" w:lineRule="auto"/>
              <w:jc w:val="both"/>
              <w:rPr>
                <w:rFonts w:cs="Arial"/>
              </w:rPr>
            </w:pPr>
            <w:r w:rsidRPr="002755BD">
              <w:rPr>
                <w:rFonts w:cs="Arial"/>
              </w:rPr>
              <w:t>Noise barrier, 30 days</w:t>
            </w:r>
          </w:p>
        </w:tc>
        <w:tc>
          <w:tcPr>
            <w:tcW w:w="1531" w:type="dxa"/>
            <w:vAlign w:val="center"/>
          </w:tcPr>
          <w:p w14:paraId="7F7AE688" w14:textId="77777777" w:rsidR="00051B00" w:rsidRPr="002755BD" w:rsidRDefault="00051B00" w:rsidP="003C63E2">
            <w:pPr>
              <w:autoSpaceDE w:val="0"/>
              <w:autoSpaceDN w:val="0"/>
              <w:spacing w:before="240" w:after="240" w:line="276" w:lineRule="auto"/>
              <w:jc w:val="center"/>
              <w:rPr>
                <w:rFonts w:cs="Arial"/>
              </w:rPr>
            </w:pPr>
            <w:r w:rsidRPr="002755BD">
              <w:rPr>
                <w:rFonts w:cs="Arial"/>
              </w:rPr>
              <w:t>8.65E-05</w:t>
            </w:r>
          </w:p>
        </w:tc>
        <w:tc>
          <w:tcPr>
            <w:tcW w:w="1559" w:type="dxa"/>
            <w:vAlign w:val="center"/>
          </w:tcPr>
          <w:p w14:paraId="28EAF00F" w14:textId="77777777" w:rsidR="00051B00" w:rsidRPr="002755BD" w:rsidRDefault="00051B00" w:rsidP="003C63E2">
            <w:pPr>
              <w:autoSpaceDE w:val="0"/>
              <w:autoSpaceDN w:val="0"/>
              <w:spacing w:before="240" w:after="240" w:line="276" w:lineRule="auto"/>
              <w:jc w:val="center"/>
              <w:rPr>
                <w:rFonts w:cs="Arial"/>
              </w:rPr>
            </w:pPr>
            <w:r w:rsidRPr="002755BD">
              <w:rPr>
                <w:rFonts w:cs="Arial"/>
              </w:rPr>
              <w:t>-</w:t>
            </w:r>
          </w:p>
        </w:tc>
        <w:tc>
          <w:tcPr>
            <w:tcW w:w="1559" w:type="dxa"/>
            <w:vAlign w:val="center"/>
          </w:tcPr>
          <w:p w14:paraId="580844A4" w14:textId="77777777" w:rsidR="00051B00" w:rsidRPr="002755BD" w:rsidRDefault="00051B00" w:rsidP="003C63E2">
            <w:pPr>
              <w:autoSpaceDE w:val="0"/>
              <w:autoSpaceDN w:val="0"/>
              <w:spacing w:before="240" w:after="240" w:line="276" w:lineRule="auto"/>
              <w:jc w:val="center"/>
              <w:rPr>
                <w:rFonts w:cs="Arial"/>
              </w:rPr>
            </w:pPr>
            <w:r w:rsidRPr="002755BD">
              <w:rPr>
                <w:rFonts w:cs="Arial"/>
              </w:rPr>
              <w:t>-</w:t>
            </w:r>
          </w:p>
        </w:tc>
      </w:tr>
    </w:tbl>
    <w:p w14:paraId="7D9A14C0" w14:textId="77777777" w:rsidR="00051B00" w:rsidRPr="002755BD" w:rsidRDefault="00051B00" w:rsidP="00051B00">
      <w:pPr>
        <w:spacing w:before="360"/>
        <w:ind w:left="708"/>
        <w:jc w:val="both"/>
        <w:rPr>
          <w:rFonts w:cs="Arial"/>
        </w:rPr>
      </w:pPr>
      <w:r w:rsidRPr="002755BD">
        <w:rPr>
          <w:rFonts w:cs="Arial"/>
        </w:rPr>
        <w:t>An acceptable risk is found for the STP when considering the worst case scenario.</w:t>
      </w:r>
    </w:p>
    <w:p w14:paraId="1B1B0D7A" w14:textId="77777777" w:rsidR="00051B00" w:rsidRPr="002755BD" w:rsidRDefault="00051B00" w:rsidP="00051B00">
      <w:pPr>
        <w:spacing w:before="360"/>
        <w:ind w:left="708"/>
        <w:jc w:val="both"/>
        <w:rPr>
          <w:rFonts w:cs="Arial"/>
          <w:b/>
        </w:rPr>
      </w:pPr>
      <w:r w:rsidRPr="002755BD">
        <w:rPr>
          <w:rFonts w:cs="Arial"/>
          <w:b/>
        </w:rPr>
        <w:t>Surface water</w:t>
      </w:r>
    </w:p>
    <w:p w14:paraId="77E0C162" w14:textId="77777777" w:rsidR="00051B00" w:rsidRPr="002755BD" w:rsidRDefault="00051B00" w:rsidP="00051B00">
      <w:pPr>
        <w:spacing w:before="360" w:after="120"/>
        <w:ind w:left="709"/>
        <w:jc w:val="both"/>
        <w:rPr>
          <w:rFonts w:cs="Arial"/>
        </w:rPr>
      </w:pPr>
      <w:r w:rsidRPr="002755BD">
        <w:rPr>
          <w:rFonts w:cs="Arial"/>
        </w:rPr>
        <w:t>Background level in freshwater (river an lake) = 0.5-20 µg.l</w:t>
      </w:r>
      <w:r w:rsidRPr="002755BD">
        <w:rPr>
          <w:rFonts w:cs="Arial"/>
          <w:vertAlign w:val="superscript"/>
        </w:rPr>
        <w:t>-1</w:t>
      </w:r>
    </w:p>
    <w:tbl>
      <w:tblPr>
        <w:tblStyle w:val="Grilledutableau"/>
        <w:tblW w:w="8647" w:type="dxa"/>
        <w:tblInd w:w="817" w:type="dxa"/>
        <w:tblLook w:val="04A0" w:firstRow="1" w:lastRow="0" w:firstColumn="1" w:lastColumn="0" w:noHBand="0" w:noVBand="1"/>
      </w:tblPr>
      <w:tblGrid>
        <w:gridCol w:w="1526"/>
        <w:gridCol w:w="2472"/>
        <w:gridCol w:w="1531"/>
        <w:gridCol w:w="1559"/>
        <w:gridCol w:w="1559"/>
      </w:tblGrid>
      <w:tr w:rsidR="00051B00" w:rsidRPr="002755BD" w14:paraId="448918BA" w14:textId="77777777" w:rsidTr="003C63E2">
        <w:tc>
          <w:tcPr>
            <w:tcW w:w="1526" w:type="dxa"/>
            <w:vAlign w:val="center"/>
          </w:tcPr>
          <w:p w14:paraId="0467B20F"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PEC</w:t>
            </w:r>
          </w:p>
        </w:tc>
        <w:tc>
          <w:tcPr>
            <w:tcW w:w="2472" w:type="dxa"/>
            <w:vAlign w:val="center"/>
          </w:tcPr>
          <w:p w14:paraId="19269AD4"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Worst case scenario</w:t>
            </w:r>
          </w:p>
        </w:tc>
        <w:tc>
          <w:tcPr>
            <w:tcW w:w="1531" w:type="dxa"/>
            <w:vAlign w:val="center"/>
          </w:tcPr>
          <w:p w14:paraId="790E8563"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Iodine (I</w:t>
            </w:r>
            <w:r w:rsidRPr="002755BD">
              <w:rPr>
                <w:rFonts w:cs="Arial"/>
                <w:b/>
                <w:vertAlign w:val="subscript"/>
              </w:rPr>
              <w:t>2</w:t>
            </w:r>
            <w:r w:rsidRPr="002755BD">
              <w:rPr>
                <w:rFonts w:cs="Arial"/>
                <w:b/>
              </w:rPr>
              <w:t>)</w:t>
            </w:r>
          </w:p>
        </w:tc>
        <w:tc>
          <w:tcPr>
            <w:tcW w:w="1559" w:type="dxa"/>
            <w:vAlign w:val="center"/>
          </w:tcPr>
          <w:p w14:paraId="3D202705"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Iodate (IO</w:t>
            </w:r>
            <w:r w:rsidRPr="002755BD">
              <w:rPr>
                <w:rFonts w:cs="Arial"/>
                <w:b/>
                <w:vertAlign w:val="subscript"/>
              </w:rPr>
              <w:t>3</w:t>
            </w:r>
            <w:r w:rsidRPr="002755BD">
              <w:rPr>
                <w:rFonts w:cs="Arial"/>
                <w:b/>
                <w:vertAlign w:val="superscript"/>
              </w:rPr>
              <w:t>-</w:t>
            </w:r>
            <w:r w:rsidRPr="002755BD">
              <w:rPr>
                <w:rFonts w:cs="Arial"/>
                <w:b/>
              </w:rPr>
              <w:t>)</w:t>
            </w:r>
          </w:p>
        </w:tc>
        <w:tc>
          <w:tcPr>
            <w:tcW w:w="1559" w:type="dxa"/>
            <w:vAlign w:val="center"/>
          </w:tcPr>
          <w:p w14:paraId="1585AEA1"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Iodide (I</w:t>
            </w:r>
            <w:r w:rsidRPr="002755BD">
              <w:rPr>
                <w:rFonts w:cs="Arial"/>
                <w:b/>
                <w:vertAlign w:val="superscript"/>
              </w:rPr>
              <w:t>-</w:t>
            </w:r>
            <w:r w:rsidRPr="002755BD">
              <w:rPr>
                <w:rFonts w:cs="Arial"/>
                <w:b/>
              </w:rPr>
              <w:t>)</w:t>
            </w:r>
          </w:p>
        </w:tc>
      </w:tr>
      <w:tr w:rsidR="00051B00" w:rsidRPr="002755BD" w14:paraId="5BDEF9AF" w14:textId="77777777" w:rsidTr="003C63E2">
        <w:tc>
          <w:tcPr>
            <w:tcW w:w="1526" w:type="dxa"/>
          </w:tcPr>
          <w:p w14:paraId="5A8660EC" w14:textId="77777777" w:rsidR="00051B00" w:rsidRPr="002755BD" w:rsidRDefault="00051B00" w:rsidP="003C63E2">
            <w:pPr>
              <w:autoSpaceDE w:val="0"/>
              <w:autoSpaceDN w:val="0"/>
              <w:spacing w:before="240" w:after="240" w:line="276" w:lineRule="auto"/>
              <w:jc w:val="both"/>
              <w:rPr>
                <w:rFonts w:cs="Arial"/>
              </w:rPr>
            </w:pPr>
            <w:r w:rsidRPr="002755BD">
              <w:rPr>
                <w:rFonts w:cs="Arial"/>
              </w:rPr>
              <w:t>Surface water</w:t>
            </w:r>
          </w:p>
        </w:tc>
        <w:tc>
          <w:tcPr>
            <w:tcW w:w="2472" w:type="dxa"/>
          </w:tcPr>
          <w:p w14:paraId="70413744" w14:textId="77777777" w:rsidR="00051B00" w:rsidRPr="002755BD" w:rsidRDefault="00051B00" w:rsidP="003C63E2">
            <w:pPr>
              <w:autoSpaceDE w:val="0"/>
              <w:autoSpaceDN w:val="0"/>
              <w:spacing w:before="240" w:after="240" w:line="276" w:lineRule="auto"/>
              <w:jc w:val="both"/>
              <w:rPr>
                <w:rFonts w:cs="Arial"/>
              </w:rPr>
            </w:pPr>
            <w:r w:rsidRPr="002755BD">
              <w:rPr>
                <w:rFonts w:cs="Arial"/>
              </w:rPr>
              <w:t>Noise barrier, 30 days</w:t>
            </w:r>
          </w:p>
        </w:tc>
        <w:tc>
          <w:tcPr>
            <w:tcW w:w="1531" w:type="dxa"/>
            <w:vAlign w:val="center"/>
          </w:tcPr>
          <w:p w14:paraId="10F21D5F" w14:textId="77777777" w:rsidR="00051B00" w:rsidRPr="002755BD" w:rsidRDefault="00051B00" w:rsidP="003C63E2">
            <w:pPr>
              <w:autoSpaceDE w:val="0"/>
              <w:autoSpaceDN w:val="0"/>
              <w:spacing w:before="240" w:after="240" w:line="276" w:lineRule="auto"/>
              <w:jc w:val="center"/>
              <w:rPr>
                <w:rFonts w:cs="Arial"/>
              </w:rPr>
            </w:pPr>
            <w:r w:rsidRPr="002755BD">
              <w:rPr>
                <w:rFonts w:cs="Arial"/>
              </w:rPr>
              <w:t>2.50E-02</w:t>
            </w:r>
          </w:p>
        </w:tc>
        <w:tc>
          <w:tcPr>
            <w:tcW w:w="1559" w:type="dxa"/>
            <w:vAlign w:val="center"/>
          </w:tcPr>
          <w:p w14:paraId="335D8E1E" w14:textId="77777777" w:rsidR="00051B00" w:rsidRPr="002755BD" w:rsidRDefault="00051B00" w:rsidP="003C63E2">
            <w:pPr>
              <w:autoSpaceDE w:val="0"/>
              <w:autoSpaceDN w:val="0"/>
              <w:spacing w:before="240" w:after="240" w:line="276" w:lineRule="auto"/>
              <w:jc w:val="center"/>
              <w:rPr>
                <w:rFonts w:cs="Arial"/>
              </w:rPr>
            </w:pPr>
            <w:r w:rsidRPr="002755BD">
              <w:rPr>
                <w:rFonts w:cs="Arial"/>
              </w:rPr>
              <w:t>2.50E-02</w:t>
            </w:r>
          </w:p>
        </w:tc>
        <w:tc>
          <w:tcPr>
            <w:tcW w:w="1559" w:type="dxa"/>
            <w:vAlign w:val="center"/>
          </w:tcPr>
          <w:p w14:paraId="2721EF1D" w14:textId="77777777" w:rsidR="00051B00" w:rsidRPr="002755BD" w:rsidRDefault="00051B00" w:rsidP="003C63E2">
            <w:pPr>
              <w:autoSpaceDE w:val="0"/>
              <w:autoSpaceDN w:val="0"/>
              <w:spacing w:before="240" w:after="240" w:line="276" w:lineRule="auto"/>
              <w:jc w:val="center"/>
              <w:rPr>
                <w:rFonts w:cs="Arial"/>
              </w:rPr>
            </w:pPr>
            <w:r w:rsidRPr="002755BD">
              <w:rPr>
                <w:rFonts w:cs="Arial"/>
              </w:rPr>
              <w:t>3.45E-02</w:t>
            </w:r>
          </w:p>
        </w:tc>
      </w:tr>
    </w:tbl>
    <w:p w14:paraId="141D99BA" w14:textId="77777777" w:rsidR="00051B00" w:rsidRPr="002755BD" w:rsidRDefault="00051B00" w:rsidP="00051B00">
      <w:pPr>
        <w:spacing w:before="360"/>
        <w:ind w:left="708"/>
        <w:jc w:val="both"/>
        <w:rPr>
          <w:rFonts w:cs="Arial"/>
        </w:rPr>
      </w:pPr>
      <w:r w:rsidRPr="002755BD">
        <w:rPr>
          <w:rFonts w:cs="Arial"/>
        </w:rPr>
        <w:t>The calculated iodine/iodide/iodate concentrations are below the reported background level for iodine in freshwater.</w:t>
      </w:r>
    </w:p>
    <w:p w14:paraId="4E9F1E4E" w14:textId="77777777" w:rsidR="00051B00" w:rsidRPr="002755BD" w:rsidRDefault="00051B00" w:rsidP="00051B00">
      <w:pPr>
        <w:spacing w:before="360"/>
        <w:jc w:val="both"/>
        <w:rPr>
          <w:rFonts w:cs="Arial"/>
        </w:rPr>
      </w:pPr>
      <w:r w:rsidRPr="002755BD">
        <w:rPr>
          <w:rFonts w:cs="Arial"/>
        </w:rPr>
        <w:t>The risk for aquatic environment is considered as acceptable.</w:t>
      </w:r>
    </w:p>
    <w:p w14:paraId="495A76D8" w14:textId="77777777" w:rsidR="00051B00" w:rsidRPr="007B78CB" w:rsidRDefault="00051B00" w:rsidP="00051B00">
      <w:pPr>
        <w:autoSpaceDE w:val="0"/>
        <w:autoSpaceDN w:val="0"/>
        <w:spacing w:before="240" w:after="240" w:line="276" w:lineRule="auto"/>
        <w:jc w:val="both"/>
        <w:rPr>
          <w:rFonts w:ascii="Arial" w:hAnsi="Arial" w:cs="Arial"/>
          <w:lang w:eastAsia="en-GB"/>
        </w:rPr>
      </w:pPr>
    </w:p>
    <w:p w14:paraId="2E8E1483" w14:textId="77777777" w:rsidR="00051B00" w:rsidRPr="00563C5A" w:rsidRDefault="00051B00" w:rsidP="00B231A6">
      <w:pPr>
        <w:pStyle w:val="Titre6"/>
        <w:rPr>
          <w:lang w:val="en-US"/>
        </w:rPr>
      </w:pPr>
      <w:r w:rsidRPr="00563C5A">
        <w:rPr>
          <w:lang w:val="en-US"/>
        </w:rPr>
        <w:t>Risk characterisation for the terrestrial compartment: X6119M2</w:t>
      </w:r>
    </w:p>
    <w:p w14:paraId="1BB5A97A" w14:textId="77777777" w:rsidR="00051B00" w:rsidRPr="002755BD" w:rsidRDefault="00051B00" w:rsidP="00051B00">
      <w:pPr>
        <w:pStyle w:val="Lgende"/>
        <w:spacing w:before="480" w:after="240"/>
        <w:rPr>
          <w:rFonts w:ascii="Verdana" w:hAnsi="Verdana"/>
        </w:rPr>
      </w:pPr>
      <w:r w:rsidRPr="002755BD">
        <w:rPr>
          <w:rFonts w:ascii="Verdana" w:hAnsi="Verdana"/>
        </w:rPr>
        <w:t xml:space="preserve">Direct emissions to soil: </w:t>
      </w:r>
      <w:r w:rsidRPr="002755BD">
        <w:rPr>
          <w:rFonts w:ascii="Verdana" w:hAnsi="Verdana"/>
          <w:i/>
        </w:rPr>
        <w:t>In situ</w:t>
      </w:r>
      <w:r w:rsidRPr="002755BD">
        <w:rPr>
          <w:rFonts w:ascii="Verdana" w:hAnsi="Verdana"/>
        </w:rPr>
        <w:t xml:space="preserve"> application</w:t>
      </w:r>
    </w:p>
    <w:p w14:paraId="23337687" w14:textId="77777777" w:rsidR="00051B00" w:rsidRPr="002755BD" w:rsidRDefault="00051B00" w:rsidP="00051B00">
      <w:pPr>
        <w:autoSpaceDE w:val="0"/>
        <w:autoSpaceDN w:val="0"/>
        <w:spacing w:before="120" w:after="120" w:line="276" w:lineRule="auto"/>
        <w:jc w:val="both"/>
        <w:rPr>
          <w:rFonts w:cs="Arial"/>
          <w:lang w:eastAsia="en-GB"/>
        </w:rPr>
      </w:pPr>
      <w:r w:rsidRPr="002755BD">
        <w:rPr>
          <w:rFonts w:cs="Arial"/>
          <w:lang w:eastAsia="en-GB"/>
        </w:rPr>
        <w:t>The risk characterisation for the terrestrial compartment has been performed considering PEC calculated for the house scenario of the PT08-ESD, and compared to PNEC</w:t>
      </w:r>
      <w:r w:rsidRPr="002755BD">
        <w:rPr>
          <w:rFonts w:cs="Arial"/>
          <w:vertAlign w:val="subscript"/>
          <w:lang w:eastAsia="en-GB"/>
        </w:rPr>
        <w:t>soil</w:t>
      </w:r>
      <w:r w:rsidRPr="002755BD">
        <w:rPr>
          <w:rFonts w:cs="Arial"/>
          <w:lang w:eastAsia="en-GB"/>
        </w:rPr>
        <w:t xml:space="preserve"> of each active substance for the application phase of preventive and curative treatment.</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3829"/>
        <w:gridCol w:w="3260"/>
      </w:tblGrid>
      <w:tr w:rsidR="00051B00" w:rsidRPr="002755BD" w14:paraId="079A1D57" w14:textId="77777777" w:rsidTr="003C63E2">
        <w:trPr>
          <w:trHeight w:val="340"/>
        </w:trPr>
        <w:tc>
          <w:tcPr>
            <w:tcW w:w="5000" w:type="pct"/>
            <w:gridSpan w:val="3"/>
            <w:shd w:val="clear" w:color="auto" w:fill="auto"/>
            <w:vAlign w:val="center"/>
          </w:tcPr>
          <w:p w14:paraId="0856DE48" w14:textId="77777777" w:rsidR="00051B00" w:rsidRPr="002755BD" w:rsidRDefault="00051B00" w:rsidP="003C63E2">
            <w:pPr>
              <w:autoSpaceDE w:val="0"/>
              <w:autoSpaceDN w:val="0"/>
              <w:ind w:right="142"/>
              <w:jc w:val="center"/>
              <w:rPr>
                <w:rFonts w:cs="Arial"/>
                <w:b/>
              </w:rPr>
            </w:pPr>
            <w:r w:rsidRPr="002755BD">
              <w:rPr>
                <w:rFonts w:cs="Arial"/>
                <w:b/>
              </w:rPr>
              <w:t>Application – House -Treatment by brushing</w:t>
            </w:r>
          </w:p>
        </w:tc>
      </w:tr>
      <w:tr w:rsidR="00051B00" w:rsidRPr="002755BD" w14:paraId="21FAE8F6" w14:textId="77777777" w:rsidTr="003C63E2">
        <w:trPr>
          <w:trHeight w:val="283"/>
        </w:trPr>
        <w:tc>
          <w:tcPr>
            <w:tcW w:w="1323" w:type="pct"/>
            <w:vMerge w:val="restart"/>
            <w:shd w:val="clear" w:color="auto" w:fill="auto"/>
            <w:vAlign w:val="center"/>
          </w:tcPr>
          <w:p w14:paraId="3E645A63" w14:textId="77777777" w:rsidR="00051B00" w:rsidRPr="002755BD" w:rsidRDefault="00051B00" w:rsidP="003C63E2">
            <w:pPr>
              <w:autoSpaceDE w:val="0"/>
              <w:autoSpaceDN w:val="0"/>
              <w:ind w:right="142"/>
              <w:jc w:val="center"/>
              <w:rPr>
                <w:rFonts w:cs="Arial"/>
                <w:b/>
              </w:rPr>
            </w:pPr>
            <w:r w:rsidRPr="002755BD">
              <w:rPr>
                <w:rFonts w:cs="Arial"/>
                <w:b/>
              </w:rPr>
              <w:t>SOIL</w:t>
            </w:r>
          </w:p>
        </w:tc>
        <w:tc>
          <w:tcPr>
            <w:tcW w:w="1986" w:type="pct"/>
            <w:shd w:val="clear" w:color="auto" w:fill="auto"/>
            <w:vAlign w:val="center"/>
          </w:tcPr>
          <w:p w14:paraId="2AEC6241" w14:textId="77777777" w:rsidR="00051B00" w:rsidRPr="002755BD" w:rsidRDefault="00051B00" w:rsidP="003C63E2">
            <w:pPr>
              <w:autoSpaceDE w:val="0"/>
              <w:autoSpaceDN w:val="0"/>
              <w:ind w:right="142"/>
              <w:jc w:val="center"/>
              <w:rPr>
                <w:rFonts w:cs="Arial"/>
                <w:b/>
              </w:rPr>
            </w:pPr>
            <w:r w:rsidRPr="002755BD">
              <w:rPr>
                <w:rFonts w:cs="Arial"/>
                <w:b/>
              </w:rPr>
              <w:t>Professional</w:t>
            </w:r>
          </w:p>
        </w:tc>
        <w:tc>
          <w:tcPr>
            <w:tcW w:w="1691" w:type="pct"/>
            <w:shd w:val="clear" w:color="auto" w:fill="auto"/>
            <w:vAlign w:val="center"/>
          </w:tcPr>
          <w:p w14:paraId="49822CBB" w14:textId="77777777" w:rsidR="00051B00" w:rsidRPr="002755BD" w:rsidRDefault="00051B00" w:rsidP="003C63E2">
            <w:pPr>
              <w:autoSpaceDE w:val="0"/>
              <w:autoSpaceDN w:val="0"/>
              <w:ind w:right="142"/>
              <w:jc w:val="center"/>
              <w:rPr>
                <w:rFonts w:cs="Arial"/>
                <w:b/>
              </w:rPr>
            </w:pPr>
            <w:r w:rsidRPr="002755BD">
              <w:rPr>
                <w:rFonts w:cs="Arial"/>
                <w:b/>
              </w:rPr>
              <w:t>Non-professional</w:t>
            </w:r>
          </w:p>
        </w:tc>
      </w:tr>
      <w:tr w:rsidR="00051B00" w:rsidRPr="002755BD" w14:paraId="46E2764A" w14:textId="77777777" w:rsidTr="003C63E2">
        <w:trPr>
          <w:trHeight w:val="283"/>
        </w:trPr>
        <w:tc>
          <w:tcPr>
            <w:tcW w:w="1323" w:type="pct"/>
            <w:vMerge/>
            <w:shd w:val="clear" w:color="auto" w:fill="auto"/>
            <w:vAlign w:val="center"/>
          </w:tcPr>
          <w:p w14:paraId="31C7F5D7" w14:textId="77777777" w:rsidR="00051B00" w:rsidRPr="002755BD" w:rsidRDefault="00051B00" w:rsidP="003C63E2">
            <w:pPr>
              <w:autoSpaceDE w:val="0"/>
              <w:autoSpaceDN w:val="0"/>
              <w:ind w:right="142"/>
              <w:rPr>
                <w:rFonts w:cs="Arial"/>
              </w:rPr>
            </w:pPr>
          </w:p>
        </w:tc>
        <w:tc>
          <w:tcPr>
            <w:tcW w:w="1986" w:type="pct"/>
            <w:shd w:val="clear" w:color="auto" w:fill="auto"/>
            <w:vAlign w:val="center"/>
          </w:tcPr>
          <w:p w14:paraId="5F2F1617" w14:textId="77777777" w:rsidR="00051B00" w:rsidRPr="002755BD" w:rsidRDefault="00051B00" w:rsidP="003C63E2">
            <w:pPr>
              <w:autoSpaceDE w:val="0"/>
              <w:autoSpaceDN w:val="0"/>
              <w:ind w:right="142"/>
              <w:jc w:val="center"/>
              <w:rPr>
                <w:rFonts w:cs="Arial"/>
              </w:rPr>
            </w:pPr>
            <w:r w:rsidRPr="002755BD">
              <w:rPr>
                <w:rFonts w:cs="Arial"/>
                <w:b/>
              </w:rPr>
              <w:t>PEC/PNEC</w:t>
            </w:r>
          </w:p>
        </w:tc>
        <w:tc>
          <w:tcPr>
            <w:tcW w:w="1691" w:type="pct"/>
            <w:shd w:val="clear" w:color="auto" w:fill="auto"/>
            <w:vAlign w:val="center"/>
          </w:tcPr>
          <w:p w14:paraId="2C6F5A28" w14:textId="77777777" w:rsidR="00051B00" w:rsidRPr="002755BD" w:rsidRDefault="00051B00" w:rsidP="003C63E2">
            <w:pPr>
              <w:autoSpaceDE w:val="0"/>
              <w:autoSpaceDN w:val="0"/>
              <w:ind w:right="142"/>
              <w:jc w:val="center"/>
              <w:rPr>
                <w:rFonts w:cs="Arial"/>
              </w:rPr>
            </w:pPr>
            <w:r w:rsidRPr="002755BD">
              <w:rPr>
                <w:rFonts w:cs="Arial"/>
                <w:b/>
              </w:rPr>
              <w:t>PEC/PNEC</w:t>
            </w:r>
          </w:p>
        </w:tc>
      </w:tr>
      <w:tr w:rsidR="00051B00" w:rsidRPr="002755BD" w14:paraId="17F4E83D" w14:textId="77777777" w:rsidTr="003C63E2">
        <w:trPr>
          <w:trHeight w:val="283"/>
        </w:trPr>
        <w:tc>
          <w:tcPr>
            <w:tcW w:w="1323" w:type="pct"/>
            <w:shd w:val="clear" w:color="auto" w:fill="auto"/>
            <w:vAlign w:val="center"/>
          </w:tcPr>
          <w:p w14:paraId="78E0D2D7" w14:textId="77777777" w:rsidR="00051B00" w:rsidRPr="002755BD" w:rsidRDefault="00051B00" w:rsidP="003C63E2">
            <w:pPr>
              <w:autoSpaceDE w:val="0"/>
              <w:autoSpaceDN w:val="0"/>
              <w:rPr>
                <w:rFonts w:cs="Arial"/>
              </w:rPr>
            </w:pPr>
            <w:r w:rsidRPr="002755BD">
              <w:rPr>
                <w:rFonts w:cs="Arial"/>
              </w:rPr>
              <w:t>Propiconazole</w:t>
            </w:r>
          </w:p>
        </w:tc>
        <w:tc>
          <w:tcPr>
            <w:tcW w:w="1986" w:type="pct"/>
            <w:shd w:val="clear" w:color="auto" w:fill="auto"/>
            <w:vAlign w:val="center"/>
          </w:tcPr>
          <w:p w14:paraId="640579C4" w14:textId="77777777" w:rsidR="00051B00" w:rsidRPr="002755BD" w:rsidRDefault="00051B00" w:rsidP="003C63E2">
            <w:pPr>
              <w:jc w:val="center"/>
              <w:rPr>
                <w:rFonts w:cs="Arial"/>
                <w:b/>
              </w:rPr>
            </w:pPr>
            <w:r w:rsidRPr="002755BD">
              <w:rPr>
                <w:rFonts w:cs="Arial"/>
                <w:b/>
              </w:rPr>
              <w:t>1.02E+00</w:t>
            </w:r>
          </w:p>
        </w:tc>
        <w:tc>
          <w:tcPr>
            <w:tcW w:w="1691" w:type="pct"/>
            <w:shd w:val="clear" w:color="auto" w:fill="auto"/>
            <w:vAlign w:val="center"/>
          </w:tcPr>
          <w:p w14:paraId="411D3130" w14:textId="77777777" w:rsidR="00051B00" w:rsidRPr="002755BD" w:rsidRDefault="00051B00" w:rsidP="003C63E2">
            <w:pPr>
              <w:jc w:val="center"/>
              <w:rPr>
                <w:rFonts w:cs="Arial"/>
                <w:b/>
              </w:rPr>
            </w:pPr>
            <w:r w:rsidRPr="002755BD">
              <w:rPr>
                <w:rFonts w:cs="Arial"/>
                <w:b/>
              </w:rPr>
              <w:t>1.70E+00</w:t>
            </w:r>
          </w:p>
        </w:tc>
      </w:tr>
      <w:tr w:rsidR="00051B00" w:rsidRPr="002755BD" w14:paraId="0A70A343" w14:textId="77777777" w:rsidTr="003C63E2">
        <w:trPr>
          <w:trHeight w:val="283"/>
        </w:trPr>
        <w:tc>
          <w:tcPr>
            <w:tcW w:w="1323" w:type="pct"/>
            <w:shd w:val="clear" w:color="auto" w:fill="auto"/>
            <w:vAlign w:val="center"/>
          </w:tcPr>
          <w:p w14:paraId="297E31EC" w14:textId="77777777" w:rsidR="00051B00" w:rsidRPr="002755BD" w:rsidRDefault="00051B00" w:rsidP="003C63E2">
            <w:pPr>
              <w:autoSpaceDE w:val="0"/>
              <w:autoSpaceDN w:val="0"/>
              <w:rPr>
                <w:rFonts w:cs="Arial"/>
              </w:rPr>
            </w:pPr>
            <w:r w:rsidRPr="002755BD">
              <w:rPr>
                <w:rFonts w:cs="Arial"/>
              </w:rPr>
              <w:t>Tebuconazole</w:t>
            </w:r>
          </w:p>
        </w:tc>
        <w:tc>
          <w:tcPr>
            <w:tcW w:w="1986" w:type="pct"/>
            <w:shd w:val="clear" w:color="auto" w:fill="auto"/>
            <w:vAlign w:val="center"/>
          </w:tcPr>
          <w:p w14:paraId="694DE254" w14:textId="77777777" w:rsidR="00051B00" w:rsidRPr="002755BD" w:rsidRDefault="00051B00" w:rsidP="003C63E2">
            <w:pPr>
              <w:jc w:val="center"/>
              <w:rPr>
                <w:rFonts w:cs="Arial"/>
              </w:rPr>
            </w:pPr>
            <w:r w:rsidRPr="002755BD">
              <w:rPr>
                <w:rFonts w:cs="Arial"/>
              </w:rPr>
              <w:t>1.70E-01</w:t>
            </w:r>
          </w:p>
        </w:tc>
        <w:tc>
          <w:tcPr>
            <w:tcW w:w="1691" w:type="pct"/>
            <w:shd w:val="clear" w:color="auto" w:fill="auto"/>
            <w:vAlign w:val="center"/>
          </w:tcPr>
          <w:p w14:paraId="6BF0A82C" w14:textId="77777777" w:rsidR="00051B00" w:rsidRPr="002755BD" w:rsidRDefault="00051B00" w:rsidP="003C63E2">
            <w:pPr>
              <w:jc w:val="center"/>
              <w:rPr>
                <w:rFonts w:cs="Arial"/>
              </w:rPr>
            </w:pPr>
            <w:r w:rsidRPr="002755BD">
              <w:rPr>
                <w:rFonts w:cs="Arial"/>
              </w:rPr>
              <w:t>2.83E-01</w:t>
            </w:r>
          </w:p>
        </w:tc>
      </w:tr>
      <w:tr w:rsidR="00051B00" w:rsidRPr="002755BD" w14:paraId="247CE404" w14:textId="77777777" w:rsidTr="003C63E2">
        <w:trPr>
          <w:trHeight w:val="283"/>
        </w:trPr>
        <w:tc>
          <w:tcPr>
            <w:tcW w:w="1323" w:type="pct"/>
            <w:shd w:val="clear" w:color="auto" w:fill="auto"/>
            <w:vAlign w:val="center"/>
          </w:tcPr>
          <w:p w14:paraId="1E33FDCF" w14:textId="77777777" w:rsidR="00051B00" w:rsidRPr="002755BD" w:rsidRDefault="00051B00" w:rsidP="003C63E2">
            <w:pPr>
              <w:autoSpaceDE w:val="0"/>
              <w:autoSpaceDN w:val="0"/>
              <w:rPr>
                <w:rFonts w:cs="Arial"/>
              </w:rPr>
            </w:pPr>
            <w:r w:rsidRPr="002755BD">
              <w:rPr>
                <w:rFonts w:cs="Arial"/>
              </w:rPr>
              <w:t>Cypermethrin</w:t>
            </w:r>
          </w:p>
        </w:tc>
        <w:tc>
          <w:tcPr>
            <w:tcW w:w="1986" w:type="pct"/>
            <w:shd w:val="clear" w:color="auto" w:fill="auto"/>
            <w:vAlign w:val="center"/>
          </w:tcPr>
          <w:p w14:paraId="4B9CB814" w14:textId="77777777" w:rsidR="00051B00" w:rsidRPr="002755BD" w:rsidRDefault="00051B00" w:rsidP="003C63E2">
            <w:pPr>
              <w:jc w:val="center"/>
              <w:rPr>
                <w:rFonts w:cs="Arial"/>
              </w:rPr>
            </w:pPr>
            <w:r w:rsidRPr="002755BD">
              <w:rPr>
                <w:rFonts w:cs="Arial"/>
              </w:rPr>
              <w:t>7.77E-01</w:t>
            </w:r>
          </w:p>
        </w:tc>
        <w:tc>
          <w:tcPr>
            <w:tcW w:w="1691" w:type="pct"/>
            <w:shd w:val="clear" w:color="auto" w:fill="auto"/>
            <w:vAlign w:val="center"/>
          </w:tcPr>
          <w:p w14:paraId="564EB4DA" w14:textId="77777777" w:rsidR="00051B00" w:rsidRPr="002755BD" w:rsidRDefault="00051B00" w:rsidP="003C63E2">
            <w:pPr>
              <w:jc w:val="center"/>
              <w:rPr>
                <w:rFonts w:cs="Arial"/>
                <w:b/>
              </w:rPr>
            </w:pPr>
            <w:r w:rsidRPr="002755BD">
              <w:rPr>
                <w:rFonts w:cs="Arial"/>
                <w:b/>
              </w:rPr>
              <w:t>1.30E+00</w:t>
            </w:r>
          </w:p>
        </w:tc>
      </w:tr>
      <w:tr w:rsidR="00051B00" w:rsidRPr="002755BD" w14:paraId="6D98D052" w14:textId="77777777" w:rsidTr="003C63E2">
        <w:trPr>
          <w:trHeight w:val="283"/>
        </w:trPr>
        <w:tc>
          <w:tcPr>
            <w:tcW w:w="1323" w:type="pct"/>
            <w:shd w:val="clear" w:color="auto" w:fill="auto"/>
            <w:vAlign w:val="center"/>
          </w:tcPr>
          <w:p w14:paraId="6644389B" w14:textId="77777777" w:rsidR="00051B00" w:rsidRPr="002755BD" w:rsidRDefault="00051B00" w:rsidP="003C63E2">
            <w:pPr>
              <w:autoSpaceDE w:val="0"/>
              <w:autoSpaceDN w:val="0"/>
              <w:rPr>
                <w:rFonts w:cs="Arial"/>
              </w:rPr>
            </w:pPr>
            <w:r w:rsidRPr="002755BD">
              <w:rPr>
                <w:rFonts w:cs="Arial"/>
              </w:rPr>
              <w:t>IPBC</w:t>
            </w:r>
          </w:p>
        </w:tc>
        <w:tc>
          <w:tcPr>
            <w:tcW w:w="1986" w:type="pct"/>
            <w:shd w:val="clear" w:color="auto" w:fill="auto"/>
            <w:vAlign w:val="center"/>
          </w:tcPr>
          <w:p w14:paraId="623C7344" w14:textId="77777777" w:rsidR="00051B00" w:rsidRPr="002755BD" w:rsidRDefault="00051B00" w:rsidP="003C63E2">
            <w:pPr>
              <w:jc w:val="center"/>
              <w:rPr>
                <w:rFonts w:cs="Arial"/>
                <w:b/>
              </w:rPr>
            </w:pPr>
            <w:r w:rsidRPr="002755BD">
              <w:rPr>
                <w:rFonts w:cs="Arial"/>
                <w:b/>
              </w:rPr>
              <w:t>3.86E+00</w:t>
            </w:r>
          </w:p>
        </w:tc>
        <w:tc>
          <w:tcPr>
            <w:tcW w:w="1691" w:type="pct"/>
            <w:shd w:val="clear" w:color="auto" w:fill="auto"/>
            <w:vAlign w:val="center"/>
          </w:tcPr>
          <w:p w14:paraId="441ED331" w14:textId="77777777" w:rsidR="00051B00" w:rsidRPr="002755BD" w:rsidRDefault="00051B00" w:rsidP="003C63E2">
            <w:pPr>
              <w:jc w:val="center"/>
              <w:rPr>
                <w:rFonts w:cs="Arial"/>
                <w:b/>
              </w:rPr>
            </w:pPr>
            <w:r w:rsidRPr="002755BD">
              <w:rPr>
                <w:rFonts w:cs="Arial"/>
                <w:b/>
              </w:rPr>
              <w:t>6.43E+00</w:t>
            </w:r>
          </w:p>
        </w:tc>
      </w:tr>
      <w:tr w:rsidR="00051B00" w:rsidRPr="002755BD" w14:paraId="6E503085" w14:textId="77777777" w:rsidTr="003C63E2">
        <w:trPr>
          <w:trHeight w:val="283"/>
        </w:trPr>
        <w:tc>
          <w:tcPr>
            <w:tcW w:w="1323" w:type="pct"/>
            <w:shd w:val="clear" w:color="auto" w:fill="auto"/>
            <w:vAlign w:val="center"/>
          </w:tcPr>
          <w:p w14:paraId="1A7CCB9C" w14:textId="77777777" w:rsidR="00051B00" w:rsidRPr="002755BD" w:rsidRDefault="00051B00" w:rsidP="003C63E2">
            <w:pPr>
              <w:autoSpaceDE w:val="0"/>
              <w:autoSpaceDN w:val="0"/>
              <w:rPr>
                <w:rFonts w:cs="Arial"/>
              </w:rPr>
            </w:pPr>
            <w:r w:rsidRPr="002755BD">
              <w:rPr>
                <w:rFonts w:cs="Arial"/>
              </w:rPr>
              <w:t>PBC</w:t>
            </w:r>
          </w:p>
        </w:tc>
        <w:tc>
          <w:tcPr>
            <w:tcW w:w="1986" w:type="pct"/>
            <w:shd w:val="clear" w:color="auto" w:fill="auto"/>
            <w:vAlign w:val="center"/>
          </w:tcPr>
          <w:p w14:paraId="409BCFDA" w14:textId="77777777" w:rsidR="00051B00" w:rsidRPr="002755BD" w:rsidRDefault="00051B00" w:rsidP="003C63E2">
            <w:pPr>
              <w:jc w:val="center"/>
              <w:rPr>
                <w:rFonts w:cs="Arial"/>
              </w:rPr>
            </w:pPr>
            <w:r w:rsidRPr="002755BD">
              <w:rPr>
                <w:rFonts w:cs="Arial"/>
              </w:rPr>
              <w:t>6.29E-02</w:t>
            </w:r>
          </w:p>
        </w:tc>
        <w:tc>
          <w:tcPr>
            <w:tcW w:w="1691" w:type="pct"/>
            <w:shd w:val="clear" w:color="auto" w:fill="auto"/>
            <w:vAlign w:val="center"/>
          </w:tcPr>
          <w:p w14:paraId="3481B02B" w14:textId="77777777" w:rsidR="00051B00" w:rsidRPr="002755BD" w:rsidRDefault="00051B00" w:rsidP="003C63E2">
            <w:pPr>
              <w:jc w:val="center"/>
              <w:rPr>
                <w:rFonts w:cs="Arial"/>
              </w:rPr>
            </w:pPr>
            <w:r w:rsidRPr="002755BD">
              <w:rPr>
                <w:rFonts w:cs="Arial"/>
              </w:rPr>
              <w:t>1.05E-01</w:t>
            </w:r>
          </w:p>
        </w:tc>
      </w:tr>
      <w:tr w:rsidR="00051B00" w:rsidRPr="002755BD" w14:paraId="69C6804F" w14:textId="77777777" w:rsidTr="003C63E2">
        <w:trPr>
          <w:trHeight w:val="283"/>
        </w:trPr>
        <w:tc>
          <w:tcPr>
            <w:tcW w:w="1323" w:type="pct"/>
            <w:shd w:val="clear" w:color="auto" w:fill="auto"/>
            <w:vAlign w:val="center"/>
          </w:tcPr>
          <w:p w14:paraId="1562426C" w14:textId="77777777" w:rsidR="00051B00" w:rsidRPr="002755BD" w:rsidRDefault="00051B00" w:rsidP="003C63E2">
            <w:pPr>
              <w:autoSpaceDE w:val="0"/>
              <w:autoSpaceDN w:val="0"/>
              <w:rPr>
                <w:rFonts w:cs="Arial"/>
              </w:rPr>
            </w:pPr>
            <w:r w:rsidRPr="002755BD">
              <w:rPr>
                <w:rFonts w:cs="Arial"/>
              </w:rPr>
              <w:t>1,2,4-triazole</w:t>
            </w:r>
          </w:p>
        </w:tc>
        <w:tc>
          <w:tcPr>
            <w:tcW w:w="1986" w:type="pct"/>
            <w:shd w:val="clear" w:color="auto" w:fill="auto"/>
            <w:vAlign w:val="center"/>
          </w:tcPr>
          <w:p w14:paraId="759AF67C" w14:textId="77777777" w:rsidR="00051B00" w:rsidRPr="002755BD" w:rsidRDefault="00051B00" w:rsidP="003C63E2">
            <w:pPr>
              <w:jc w:val="center"/>
              <w:rPr>
                <w:rFonts w:cs="Arial"/>
                <w:b/>
              </w:rPr>
            </w:pPr>
            <w:r w:rsidRPr="002755BD">
              <w:rPr>
                <w:rFonts w:cs="Arial"/>
                <w:b/>
              </w:rPr>
              <w:t>1.12E+00</w:t>
            </w:r>
          </w:p>
        </w:tc>
        <w:tc>
          <w:tcPr>
            <w:tcW w:w="1691" w:type="pct"/>
            <w:shd w:val="clear" w:color="auto" w:fill="auto"/>
            <w:vAlign w:val="center"/>
          </w:tcPr>
          <w:p w14:paraId="54EED74D" w14:textId="77777777" w:rsidR="00051B00" w:rsidRPr="002755BD" w:rsidRDefault="00051B00" w:rsidP="003C63E2">
            <w:pPr>
              <w:jc w:val="center"/>
              <w:rPr>
                <w:rFonts w:cs="Arial"/>
                <w:b/>
              </w:rPr>
            </w:pPr>
            <w:r w:rsidRPr="002755BD">
              <w:rPr>
                <w:rFonts w:cs="Arial"/>
                <w:b/>
              </w:rPr>
              <w:t>1.87E+00</w:t>
            </w:r>
          </w:p>
        </w:tc>
      </w:tr>
      <w:tr w:rsidR="00051B00" w:rsidRPr="002755BD" w14:paraId="1EFB39C3" w14:textId="77777777" w:rsidTr="003C63E2">
        <w:trPr>
          <w:trHeight w:val="283"/>
        </w:trPr>
        <w:tc>
          <w:tcPr>
            <w:tcW w:w="1323" w:type="pct"/>
            <w:shd w:val="clear" w:color="auto" w:fill="auto"/>
            <w:vAlign w:val="center"/>
          </w:tcPr>
          <w:p w14:paraId="7F3540A5" w14:textId="77777777" w:rsidR="00051B00" w:rsidRPr="002755BD" w:rsidRDefault="00051B00" w:rsidP="003C63E2">
            <w:pPr>
              <w:autoSpaceDE w:val="0"/>
              <w:autoSpaceDN w:val="0"/>
              <w:rPr>
                <w:rFonts w:cs="Arial"/>
              </w:rPr>
            </w:pPr>
            <w:r w:rsidRPr="002755BD">
              <w:rPr>
                <w:rFonts w:cs="Arial"/>
                <w:b/>
                <w:lang w:eastAsia="en-GB"/>
              </w:rPr>
              <w:t>∑PEC/ PNEC*</w:t>
            </w:r>
          </w:p>
        </w:tc>
        <w:tc>
          <w:tcPr>
            <w:tcW w:w="1986" w:type="pct"/>
            <w:shd w:val="clear" w:color="auto" w:fill="auto"/>
            <w:vAlign w:val="center"/>
          </w:tcPr>
          <w:p w14:paraId="38FDF400" w14:textId="77777777" w:rsidR="00051B00" w:rsidRPr="002755BD" w:rsidRDefault="00051B00" w:rsidP="003C63E2">
            <w:pPr>
              <w:jc w:val="center"/>
              <w:rPr>
                <w:rFonts w:cs="Arial"/>
                <w:b/>
              </w:rPr>
            </w:pPr>
            <w:r w:rsidRPr="002755BD">
              <w:rPr>
                <w:rFonts w:cs="Arial"/>
                <w:b/>
                <w:color w:val="FF0000"/>
              </w:rPr>
              <w:t>5.82E+00</w:t>
            </w:r>
          </w:p>
        </w:tc>
        <w:tc>
          <w:tcPr>
            <w:tcW w:w="1691" w:type="pct"/>
            <w:shd w:val="clear" w:color="auto" w:fill="auto"/>
            <w:vAlign w:val="center"/>
          </w:tcPr>
          <w:p w14:paraId="018679CC" w14:textId="77777777" w:rsidR="00051B00" w:rsidRPr="002755BD" w:rsidRDefault="00051B00" w:rsidP="003C63E2">
            <w:pPr>
              <w:jc w:val="center"/>
              <w:rPr>
                <w:rFonts w:cs="Arial"/>
                <w:b/>
                <w:bCs/>
                <w:color w:val="FF0000"/>
              </w:rPr>
            </w:pPr>
            <w:r w:rsidRPr="002755BD">
              <w:rPr>
                <w:rFonts w:cs="Arial"/>
                <w:b/>
                <w:bCs/>
                <w:color w:val="FF0000"/>
              </w:rPr>
              <w:t>9.70E+00</w:t>
            </w:r>
          </w:p>
        </w:tc>
      </w:tr>
    </w:tbl>
    <w:p w14:paraId="26E3BF97" w14:textId="77777777" w:rsidR="00051B00" w:rsidRPr="002755BD" w:rsidRDefault="00051B00" w:rsidP="00051B00">
      <w:pPr>
        <w:autoSpaceDE w:val="0"/>
        <w:autoSpaceDN w:val="0"/>
        <w:spacing w:line="276" w:lineRule="auto"/>
        <w:ind w:left="142"/>
        <w:jc w:val="both"/>
        <w:rPr>
          <w:rFonts w:cs="Arial"/>
          <w:lang w:eastAsia="en-GB"/>
        </w:rPr>
      </w:pPr>
      <w:r w:rsidRPr="002755BD">
        <w:rPr>
          <w:rFonts w:cs="Arial"/>
          <w:lang w:eastAsia="en-GB"/>
        </w:rPr>
        <w:t>* Sum of the ratios for the active substances</w:t>
      </w:r>
    </w:p>
    <w:p w14:paraId="0A39C95B" w14:textId="77777777" w:rsidR="00051B00" w:rsidRPr="002755BD" w:rsidRDefault="00051B00" w:rsidP="00051B00">
      <w:pPr>
        <w:autoSpaceDE w:val="0"/>
        <w:autoSpaceDN w:val="0"/>
        <w:spacing w:before="240" w:after="240" w:line="276" w:lineRule="auto"/>
        <w:jc w:val="both"/>
        <w:rPr>
          <w:rFonts w:cs="Arial"/>
          <w:lang w:eastAsia="en-GB"/>
        </w:rPr>
      </w:pPr>
      <w:r w:rsidRPr="002755BD">
        <w:rPr>
          <w:rFonts w:cs="Arial"/>
          <w:lang w:eastAsia="en-GB"/>
        </w:rPr>
        <w:t>Considering that calculated ∑PEC/PNEC ratios for the active substances and PEC/PNEC ratio for 1,2,4-triazoles are above 1 for soil, brushing application phase is cause of concern for the terrestrial compartment, unless direct releases to soil are prevented by covering the soil during application.</w:t>
      </w:r>
    </w:p>
    <w:tbl>
      <w:tblPr>
        <w:tblW w:w="94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3692"/>
        <w:gridCol w:w="3257"/>
      </w:tblGrid>
      <w:tr w:rsidR="00051B00" w:rsidRPr="002755BD" w14:paraId="0410BA52" w14:textId="77777777" w:rsidTr="003C63E2">
        <w:trPr>
          <w:trHeight w:val="340"/>
        </w:trPr>
        <w:tc>
          <w:tcPr>
            <w:tcW w:w="5000" w:type="pct"/>
            <w:gridSpan w:val="3"/>
            <w:shd w:val="clear" w:color="auto" w:fill="auto"/>
            <w:vAlign w:val="center"/>
          </w:tcPr>
          <w:p w14:paraId="65EE5A72" w14:textId="77777777" w:rsidR="00051B00" w:rsidRPr="002755BD" w:rsidRDefault="00051B00" w:rsidP="003C63E2">
            <w:pPr>
              <w:autoSpaceDE w:val="0"/>
              <w:autoSpaceDN w:val="0"/>
              <w:ind w:right="142"/>
              <w:jc w:val="center"/>
              <w:rPr>
                <w:rFonts w:cs="Arial"/>
                <w:b/>
              </w:rPr>
            </w:pPr>
            <w:r w:rsidRPr="002755BD">
              <w:rPr>
                <w:rFonts w:cs="Arial"/>
                <w:b/>
              </w:rPr>
              <w:t>Application – House - Treatment by spraying</w:t>
            </w:r>
          </w:p>
        </w:tc>
      </w:tr>
      <w:tr w:rsidR="00051B00" w:rsidRPr="002755BD" w14:paraId="6AEC5C97" w14:textId="77777777" w:rsidTr="003C63E2">
        <w:trPr>
          <w:trHeight w:val="283"/>
        </w:trPr>
        <w:tc>
          <w:tcPr>
            <w:tcW w:w="1341" w:type="pct"/>
            <w:vMerge w:val="restart"/>
            <w:shd w:val="clear" w:color="auto" w:fill="auto"/>
            <w:vAlign w:val="center"/>
          </w:tcPr>
          <w:p w14:paraId="10C890FE" w14:textId="77777777" w:rsidR="00051B00" w:rsidRPr="002755BD" w:rsidRDefault="00051B00" w:rsidP="003C63E2">
            <w:pPr>
              <w:autoSpaceDE w:val="0"/>
              <w:autoSpaceDN w:val="0"/>
              <w:ind w:right="142"/>
              <w:jc w:val="center"/>
              <w:rPr>
                <w:rFonts w:cs="Arial"/>
              </w:rPr>
            </w:pPr>
            <w:r w:rsidRPr="002755BD">
              <w:rPr>
                <w:rFonts w:cs="Arial"/>
                <w:b/>
              </w:rPr>
              <w:t>SOIL</w:t>
            </w:r>
          </w:p>
        </w:tc>
        <w:tc>
          <w:tcPr>
            <w:tcW w:w="1944" w:type="pct"/>
            <w:shd w:val="clear" w:color="auto" w:fill="auto"/>
            <w:vAlign w:val="center"/>
          </w:tcPr>
          <w:p w14:paraId="796F1266" w14:textId="77777777" w:rsidR="00051B00" w:rsidRPr="002755BD" w:rsidRDefault="00051B00" w:rsidP="003C63E2">
            <w:pPr>
              <w:autoSpaceDE w:val="0"/>
              <w:autoSpaceDN w:val="0"/>
              <w:ind w:right="142"/>
              <w:jc w:val="center"/>
              <w:rPr>
                <w:rFonts w:cs="Arial"/>
                <w:b/>
              </w:rPr>
            </w:pPr>
            <w:r w:rsidRPr="002755BD">
              <w:rPr>
                <w:rFonts w:cs="Arial"/>
                <w:b/>
              </w:rPr>
              <w:t>Tier 1 (Runoff + Drift)</w:t>
            </w:r>
          </w:p>
        </w:tc>
        <w:tc>
          <w:tcPr>
            <w:tcW w:w="1715" w:type="pct"/>
            <w:shd w:val="clear" w:color="auto" w:fill="auto"/>
            <w:vAlign w:val="center"/>
          </w:tcPr>
          <w:p w14:paraId="3521C0C0" w14:textId="77777777" w:rsidR="00051B00" w:rsidRPr="002755BD" w:rsidRDefault="00051B00" w:rsidP="003C63E2">
            <w:pPr>
              <w:autoSpaceDE w:val="0"/>
              <w:autoSpaceDN w:val="0"/>
              <w:ind w:right="142"/>
              <w:jc w:val="center"/>
              <w:rPr>
                <w:rFonts w:cs="Arial"/>
                <w:b/>
              </w:rPr>
            </w:pPr>
            <w:r w:rsidRPr="002755BD">
              <w:rPr>
                <w:rFonts w:cs="Arial"/>
                <w:b/>
              </w:rPr>
              <w:t>Tier 2 (Drift)</w:t>
            </w:r>
          </w:p>
        </w:tc>
      </w:tr>
      <w:tr w:rsidR="00051B00" w:rsidRPr="002755BD" w14:paraId="3F8F46FF" w14:textId="77777777" w:rsidTr="003C63E2">
        <w:trPr>
          <w:trHeight w:val="283"/>
        </w:trPr>
        <w:tc>
          <w:tcPr>
            <w:tcW w:w="1341" w:type="pct"/>
            <w:vMerge/>
            <w:shd w:val="clear" w:color="auto" w:fill="auto"/>
          </w:tcPr>
          <w:p w14:paraId="08A8FAB4" w14:textId="77777777" w:rsidR="00051B00" w:rsidRPr="002755BD" w:rsidRDefault="00051B00" w:rsidP="003C63E2">
            <w:pPr>
              <w:autoSpaceDE w:val="0"/>
              <w:autoSpaceDN w:val="0"/>
              <w:ind w:right="142"/>
              <w:jc w:val="both"/>
              <w:rPr>
                <w:rFonts w:cs="Arial"/>
              </w:rPr>
            </w:pPr>
          </w:p>
        </w:tc>
        <w:tc>
          <w:tcPr>
            <w:tcW w:w="1944" w:type="pct"/>
            <w:shd w:val="clear" w:color="auto" w:fill="auto"/>
            <w:vAlign w:val="center"/>
          </w:tcPr>
          <w:p w14:paraId="55A689F4" w14:textId="77777777" w:rsidR="00051B00" w:rsidRPr="002755BD" w:rsidRDefault="00051B00" w:rsidP="003C63E2">
            <w:pPr>
              <w:autoSpaceDE w:val="0"/>
              <w:autoSpaceDN w:val="0"/>
              <w:ind w:right="142"/>
              <w:jc w:val="center"/>
              <w:rPr>
                <w:rFonts w:cs="Arial"/>
              </w:rPr>
            </w:pPr>
            <w:r w:rsidRPr="002755BD">
              <w:rPr>
                <w:rFonts w:cs="Arial"/>
                <w:b/>
              </w:rPr>
              <w:t>PEC/PNEC</w:t>
            </w:r>
          </w:p>
        </w:tc>
        <w:tc>
          <w:tcPr>
            <w:tcW w:w="1715" w:type="pct"/>
            <w:shd w:val="clear" w:color="auto" w:fill="auto"/>
            <w:vAlign w:val="center"/>
          </w:tcPr>
          <w:p w14:paraId="7107492D" w14:textId="77777777" w:rsidR="00051B00" w:rsidRPr="002755BD" w:rsidRDefault="00051B00" w:rsidP="003C63E2">
            <w:pPr>
              <w:autoSpaceDE w:val="0"/>
              <w:autoSpaceDN w:val="0"/>
              <w:ind w:right="142"/>
              <w:jc w:val="center"/>
              <w:rPr>
                <w:rFonts w:cs="Arial"/>
              </w:rPr>
            </w:pPr>
            <w:r w:rsidRPr="002755BD">
              <w:rPr>
                <w:rFonts w:cs="Arial"/>
                <w:b/>
              </w:rPr>
              <w:t>PEC/PNEC</w:t>
            </w:r>
          </w:p>
        </w:tc>
      </w:tr>
      <w:tr w:rsidR="00051B00" w:rsidRPr="002755BD" w14:paraId="4CCB3310" w14:textId="77777777" w:rsidTr="003C63E2">
        <w:trPr>
          <w:trHeight w:val="283"/>
        </w:trPr>
        <w:tc>
          <w:tcPr>
            <w:tcW w:w="1341" w:type="pct"/>
            <w:shd w:val="clear" w:color="auto" w:fill="auto"/>
          </w:tcPr>
          <w:p w14:paraId="76A38404" w14:textId="77777777" w:rsidR="00051B00" w:rsidRPr="002755BD" w:rsidRDefault="00051B00" w:rsidP="003C63E2">
            <w:pPr>
              <w:autoSpaceDE w:val="0"/>
              <w:autoSpaceDN w:val="0"/>
              <w:ind w:right="142"/>
              <w:jc w:val="both"/>
              <w:rPr>
                <w:rFonts w:cs="Arial"/>
              </w:rPr>
            </w:pPr>
            <w:r w:rsidRPr="002755BD">
              <w:rPr>
                <w:rFonts w:cs="Arial"/>
              </w:rPr>
              <w:t>Propiconazole</w:t>
            </w:r>
          </w:p>
        </w:tc>
        <w:tc>
          <w:tcPr>
            <w:tcW w:w="1944" w:type="pct"/>
            <w:shd w:val="clear" w:color="auto" w:fill="auto"/>
            <w:vAlign w:val="center"/>
          </w:tcPr>
          <w:p w14:paraId="7A0C966B" w14:textId="77777777" w:rsidR="00051B00" w:rsidRPr="002755BD" w:rsidRDefault="00051B00" w:rsidP="003C63E2">
            <w:pPr>
              <w:jc w:val="center"/>
              <w:rPr>
                <w:rFonts w:cs="Arial"/>
                <w:b/>
              </w:rPr>
            </w:pPr>
            <w:r w:rsidRPr="002755BD">
              <w:rPr>
                <w:rFonts w:cs="Arial"/>
                <w:b/>
              </w:rPr>
              <w:t>1.02E+01</w:t>
            </w:r>
          </w:p>
        </w:tc>
        <w:tc>
          <w:tcPr>
            <w:tcW w:w="1715" w:type="pct"/>
            <w:shd w:val="clear" w:color="auto" w:fill="auto"/>
            <w:vAlign w:val="center"/>
          </w:tcPr>
          <w:p w14:paraId="4FF38892" w14:textId="77777777" w:rsidR="00051B00" w:rsidRPr="002755BD" w:rsidRDefault="00051B00" w:rsidP="003C63E2">
            <w:pPr>
              <w:jc w:val="center"/>
              <w:rPr>
                <w:rFonts w:cs="Arial"/>
              </w:rPr>
            </w:pPr>
            <w:r w:rsidRPr="002755BD">
              <w:rPr>
                <w:rFonts w:cs="Arial"/>
              </w:rPr>
              <w:t>9.71E-01</w:t>
            </w:r>
          </w:p>
        </w:tc>
      </w:tr>
      <w:tr w:rsidR="00051B00" w:rsidRPr="002755BD" w14:paraId="098A0719" w14:textId="77777777" w:rsidTr="003C63E2">
        <w:trPr>
          <w:trHeight w:val="283"/>
        </w:trPr>
        <w:tc>
          <w:tcPr>
            <w:tcW w:w="1341" w:type="pct"/>
            <w:shd w:val="clear" w:color="auto" w:fill="auto"/>
          </w:tcPr>
          <w:p w14:paraId="2A72C77A" w14:textId="77777777" w:rsidR="00051B00" w:rsidRPr="002755BD" w:rsidRDefault="00051B00" w:rsidP="003C63E2">
            <w:pPr>
              <w:autoSpaceDE w:val="0"/>
              <w:autoSpaceDN w:val="0"/>
              <w:ind w:right="142"/>
              <w:jc w:val="both"/>
              <w:rPr>
                <w:rFonts w:cs="Arial"/>
              </w:rPr>
            </w:pPr>
            <w:r w:rsidRPr="002755BD">
              <w:rPr>
                <w:rFonts w:cs="Arial"/>
              </w:rPr>
              <w:t>Tebuconazole</w:t>
            </w:r>
          </w:p>
        </w:tc>
        <w:tc>
          <w:tcPr>
            <w:tcW w:w="1944" w:type="pct"/>
            <w:shd w:val="clear" w:color="auto" w:fill="auto"/>
            <w:vAlign w:val="center"/>
          </w:tcPr>
          <w:p w14:paraId="105B64EC" w14:textId="77777777" w:rsidR="00051B00" w:rsidRPr="002755BD" w:rsidRDefault="00051B00" w:rsidP="003C63E2">
            <w:pPr>
              <w:jc w:val="center"/>
              <w:rPr>
                <w:rFonts w:cs="Arial"/>
                <w:b/>
              </w:rPr>
            </w:pPr>
            <w:r w:rsidRPr="002755BD">
              <w:rPr>
                <w:rFonts w:cs="Arial"/>
                <w:b/>
              </w:rPr>
              <w:t>1.70E+00</w:t>
            </w:r>
          </w:p>
        </w:tc>
        <w:tc>
          <w:tcPr>
            <w:tcW w:w="1715" w:type="pct"/>
            <w:shd w:val="clear" w:color="auto" w:fill="auto"/>
            <w:vAlign w:val="center"/>
          </w:tcPr>
          <w:p w14:paraId="1D3B5DCB" w14:textId="77777777" w:rsidR="00051B00" w:rsidRPr="002755BD" w:rsidRDefault="00051B00" w:rsidP="003C63E2">
            <w:pPr>
              <w:jc w:val="center"/>
              <w:rPr>
                <w:rFonts w:cs="Arial"/>
              </w:rPr>
            </w:pPr>
            <w:r w:rsidRPr="002755BD">
              <w:rPr>
                <w:rFonts w:cs="Arial"/>
              </w:rPr>
              <w:t>1.62E-01</w:t>
            </w:r>
          </w:p>
        </w:tc>
      </w:tr>
      <w:tr w:rsidR="00051B00" w:rsidRPr="002755BD" w14:paraId="0CD47043" w14:textId="77777777" w:rsidTr="003C63E2">
        <w:trPr>
          <w:trHeight w:val="283"/>
        </w:trPr>
        <w:tc>
          <w:tcPr>
            <w:tcW w:w="1341" w:type="pct"/>
            <w:shd w:val="clear" w:color="auto" w:fill="auto"/>
          </w:tcPr>
          <w:p w14:paraId="0F3EEF1A" w14:textId="77777777" w:rsidR="00051B00" w:rsidRPr="002755BD" w:rsidRDefault="00051B00" w:rsidP="003C63E2">
            <w:pPr>
              <w:autoSpaceDE w:val="0"/>
              <w:autoSpaceDN w:val="0"/>
              <w:ind w:right="142"/>
              <w:jc w:val="both"/>
              <w:rPr>
                <w:rFonts w:cs="Arial"/>
              </w:rPr>
            </w:pPr>
            <w:r w:rsidRPr="002755BD">
              <w:rPr>
                <w:rFonts w:cs="Arial"/>
              </w:rPr>
              <w:t>Cypermethrin</w:t>
            </w:r>
          </w:p>
        </w:tc>
        <w:tc>
          <w:tcPr>
            <w:tcW w:w="1944" w:type="pct"/>
            <w:shd w:val="clear" w:color="auto" w:fill="auto"/>
            <w:vAlign w:val="center"/>
          </w:tcPr>
          <w:p w14:paraId="7C676194" w14:textId="77777777" w:rsidR="00051B00" w:rsidRPr="002755BD" w:rsidRDefault="00051B00" w:rsidP="003C63E2">
            <w:pPr>
              <w:jc w:val="center"/>
              <w:rPr>
                <w:rFonts w:cs="Arial"/>
                <w:b/>
              </w:rPr>
            </w:pPr>
            <w:r w:rsidRPr="002755BD">
              <w:rPr>
                <w:rFonts w:cs="Arial"/>
                <w:b/>
              </w:rPr>
              <w:t>7.77E+00</w:t>
            </w:r>
          </w:p>
        </w:tc>
        <w:tc>
          <w:tcPr>
            <w:tcW w:w="1715" w:type="pct"/>
            <w:shd w:val="clear" w:color="auto" w:fill="auto"/>
            <w:vAlign w:val="center"/>
          </w:tcPr>
          <w:p w14:paraId="25176041" w14:textId="77777777" w:rsidR="00051B00" w:rsidRPr="002755BD" w:rsidRDefault="00051B00" w:rsidP="003C63E2">
            <w:pPr>
              <w:jc w:val="center"/>
              <w:rPr>
                <w:rFonts w:cs="Arial"/>
              </w:rPr>
            </w:pPr>
            <w:r w:rsidRPr="002755BD">
              <w:rPr>
                <w:rFonts w:cs="Arial"/>
              </w:rPr>
              <w:t>7.40E-01</w:t>
            </w:r>
          </w:p>
        </w:tc>
      </w:tr>
      <w:tr w:rsidR="00051B00" w:rsidRPr="002755BD" w14:paraId="2208BCFB" w14:textId="77777777" w:rsidTr="003C63E2">
        <w:trPr>
          <w:trHeight w:val="283"/>
        </w:trPr>
        <w:tc>
          <w:tcPr>
            <w:tcW w:w="1341" w:type="pct"/>
            <w:shd w:val="clear" w:color="auto" w:fill="auto"/>
            <w:vAlign w:val="center"/>
          </w:tcPr>
          <w:p w14:paraId="4CE37B3A" w14:textId="77777777" w:rsidR="00051B00" w:rsidRPr="002755BD" w:rsidRDefault="00051B00" w:rsidP="003C63E2">
            <w:pPr>
              <w:autoSpaceDE w:val="0"/>
              <w:autoSpaceDN w:val="0"/>
              <w:rPr>
                <w:rFonts w:cs="Arial"/>
              </w:rPr>
            </w:pPr>
            <w:r w:rsidRPr="002755BD">
              <w:rPr>
                <w:rFonts w:cs="Arial"/>
              </w:rPr>
              <w:t>IPBC</w:t>
            </w:r>
          </w:p>
        </w:tc>
        <w:tc>
          <w:tcPr>
            <w:tcW w:w="1944" w:type="pct"/>
            <w:shd w:val="clear" w:color="auto" w:fill="auto"/>
            <w:vAlign w:val="center"/>
          </w:tcPr>
          <w:p w14:paraId="4DFB4573" w14:textId="77777777" w:rsidR="00051B00" w:rsidRPr="002755BD" w:rsidRDefault="00051B00" w:rsidP="003C63E2">
            <w:pPr>
              <w:jc w:val="center"/>
              <w:rPr>
                <w:rFonts w:cs="Arial"/>
                <w:b/>
              </w:rPr>
            </w:pPr>
            <w:r w:rsidRPr="002755BD">
              <w:rPr>
                <w:rFonts w:cs="Arial"/>
                <w:b/>
              </w:rPr>
              <w:t>3.86E+01</w:t>
            </w:r>
          </w:p>
        </w:tc>
        <w:tc>
          <w:tcPr>
            <w:tcW w:w="1715" w:type="pct"/>
            <w:shd w:val="clear" w:color="auto" w:fill="auto"/>
            <w:vAlign w:val="center"/>
          </w:tcPr>
          <w:p w14:paraId="3BA41D67" w14:textId="77777777" w:rsidR="00051B00" w:rsidRPr="002755BD" w:rsidRDefault="00051B00" w:rsidP="003C63E2">
            <w:pPr>
              <w:jc w:val="center"/>
              <w:rPr>
                <w:rFonts w:cs="Arial"/>
                <w:b/>
              </w:rPr>
            </w:pPr>
            <w:r w:rsidRPr="002755BD">
              <w:rPr>
                <w:rFonts w:cs="Arial"/>
                <w:b/>
              </w:rPr>
              <w:t>3.68E+00</w:t>
            </w:r>
          </w:p>
        </w:tc>
      </w:tr>
      <w:tr w:rsidR="00051B00" w:rsidRPr="002755BD" w14:paraId="34F197C9" w14:textId="77777777" w:rsidTr="003C63E2">
        <w:trPr>
          <w:trHeight w:val="283"/>
        </w:trPr>
        <w:tc>
          <w:tcPr>
            <w:tcW w:w="1341" w:type="pct"/>
            <w:shd w:val="clear" w:color="auto" w:fill="auto"/>
            <w:vAlign w:val="center"/>
          </w:tcPr>
          <w:p w14:paraId="4446A461" w14:textId="77777777" w:rsidR="00051B00" w:rsidRPr="002755BD" w:rsidRDefault="00051B00" w:rsidP="003C63E2">
            <w:pPr>
              <w:autoSpaceDE w:val="0"/>
              <w:autoSpaceDN w:val="0"/>
              <w:rPr>
                <w:rFonts w:cs="Arial"/>
              </w:rPr>
            </w:pPr>
            <w:r w:rsidRPr="002755BD">
              <w:rPr>
                <w:rFonts w:cs="Arial"/>
              </w:rPr>
              <w:t>PBC</w:t>
            </w:r>
          </w:p>
        </w:tc>
        <w:tc>
          <w:tcPr>
            <w:tcW w:w="1944" w:type="pct"/>
            <w:shd w:val="clear" w:color="auto" w:fill="auto"/>
            <w:vAlign w:val="center"/>
          </w:tcPr>
          <w:p w14:paraId="651CE3BE" w14:textId="77777777" w:rsidR="00051B00" w:rsidRPr="002755BD" w:rsidRDefault="00051B00" w:rsidP="003C63E2">
            <w:pPr>
              <w:jc w:val="center"/>
              <w:rPr>
                <w:rFonts w:cs="Arial"/>
              </w:rPr>
            </w:pPr>
            <w:r w:rsidRPr="002755BD">
              <w:rPr>
                <w:rFonts w:cs="Arial"/>
              </w:rPr>
              <w:t>6.29E-01</w:t>
            </w:r>
          </w:p>
        </w:tc>
        <w:tc>
          <w:tcPr>
            <w:tcW w:w="1715" w:type="pct"/>
            <w:shd w:val="clear" w:color="auto" w:fill="auto"/>
            <w:vAlign w:val="center"/>
          </w:tcPr>
          <w:p w14:paraId="2059ED4E" w14:textId="77777777" w:rsidR="00051B00" w:rsidRPr="002755BD" w:rsidRDefault="00051B00" w:rsidP="003C63E2">
            <w:pPr>
              <w:jc w:val="center"/>
              <w:rPr>
                <w:rFonts w:cs="Arial"/>
              </w:rPr>
            </w:pPr>
            <w:r w:rsidRPr="002755BD">
              <w:rPr>
                <w:rFonts w:cs="Arial"/>
              </w:rPr>
              <w:t>5.99E-02</w:t>
            </w:r>
          </w:p>
        </w:tc>
      </w:tr>
      <w:tr w:rsidR="00051B00" w:rsidRPr="002755BD" w14:paraId="56E1C159" w14:textId="77777777" w:rsidTr="003C63E2">
        <w:trPr>
          <w:trHeight w:val="283"/>
        </w:trPr>
        <w:tc>
          <w:tcPr>
            <w:tcW w:w="1341" w:type="pct"/>
            <w:shd w:val="clear" w:color="auto" w:fill="auto"/>
            <w:vAlign w:val="center"/>
          </w:tcPr>
          <w:p w14:paraId="3358DAAE" w14:textId="77777777" w:rsidR="00051B00" w:rsidRPr="002755BD" w:rsidRDefault="00051B00" w:rsidP="003C63E2">
            <w:pPr>
              <w:autoSpaceDE w:val="0"/>
              <w:autoSpaceDN w:val="0"/>
              <w:rPr>
                <w:rFonts w:cs="Arial"/>
              </w:rPr>
            </w:pPr>
            <w:r w:rsidRPr="002755BD">
              <w:rPr>
                <w:rFonts w:cs="Arial"/>
              </w:rPr>
              <w:t>1,2,4-triazole</w:t>
            </w:r>
          </w:p>
        </w:tc>
        <w:tc>
          <w:tcPr>
            <w:tcW w:w="1944" w:type="pct"/>
            <w:shd w:val="clear" w:color="auto" w:fill="auto"/>
            <w:vAlign w:val="center"/>
          </w:tcPr>
          <w:p w14:paraId="72CA04D3" w14:textId="77777777" w:rsidR="00051B00" w:rsidRPr="002755BD" w:rsidRDefault="00051B00" w:rsidP="003C63E2">
            <w:pPr>
              <w:jc w:val="center"/>
              <w:rPr>
                <w:rFonts w:cs="Arial"/>
                <w:b/>
              </w:rPr>
            </w:pPr>
            <w:r w:rsidRPr="002755BD">
              <w:rPr>
                <w:rFonts w:cs="Arial"/>
                <w:b/>
              </w:rPr>
              <w:t>1.12E+01</w:t>
            </w:r>
          </w:p>
        </w:tc>
        <w:tc>
          <w:tcPr>
            <w:tcW w:w="1715" w:type="pct"/>
            <w:shd w:val="clear" w:color="auto" w:fill="auto"/>
            <w:vAlign w:val="center"/>
          </w:tcPr>
          <w:p w14:paraId="4B27F4A8" w14:textId="77777777" w:rsidR="00051B00" w:rsidRPr="002755BD" w:rsidRDefault="00051B00" w:rsidP="003C63E2">
            <w:pPr>
              <w:jc w:val="center"/>
              <w:rPr>
                <w:rFonts w:cs="Arial"/>
                <w:b/>
              </w:rPr>
            </w:pPr>
            <w:r w:rsidRPr="002755BD">
              <w:rPr>
                <w:rFonts w:cs="Arial"/>
                <w:b/>
              </w:rPr>
              <w:t>1.07E+00</w:t>
            </w:r>
          </w:p>
        </w:tc>
      </w:tr>
      <w:tr w:rsidR="00051B00" w:rsidRPr="002755BD" w14:paraId="522CEA74" w14:textId="77777777" w:rsidTr="003C63E2">
        <w:trPr>
          <w:trHeight w:val="283"/>
        </w:trPr>
        <w:tc>
          <w:tcPr>
            <w:tcW w:w="1341" w:type="pct"/>
            <w:shd w:val="clear" w:color="auto" w:fill="auto"/>
            <w:vAlign w:val="center"/>
          </w:tcPr>
          <w:p w14:paraId="2DC357E3" w14:textId="77777777" w:rsidR="00051B00" w:rsidRPr="002755BD" w:rsidRDefault="00051B00" w:rsidP="003C63E2">
            <w:pPr>
              <w:autoSpaceDE w:val="0"/>
              <w:autoSpaceDN w:val="0"/>
              <w:rPr>
                <w:rFonts w:cs="Arial"/>
              </w:rPr>
            </w:pPr>
            <w:r w:rsidRPr="002755BD">
              <w:rPr>
                <w:rFonts w:cs="Arial"/>
                <w:b/>
                <w:lang w:eastAsia="en-GB"/>
              </w:rPr>
              <w:t>∑PEC/ PNEC*</w:t>
            </w:r>
          </w:p>
        </w:tc>
        <w:tc>
          <w:tcPr>
            <w:tcW w:w="1944" w:type="pct"/>
            <w:shd w:val="clear" w:color="auto" w:fill="auto"/>
            <w:vAlign w:val="center"/>
          </w:tcPr>
          <w:p w14:paraId="3A0F702A" w14:textId="77777777" w:rsidR="00051B00" w:rsidRPr="002755BD" w:rsidRDefault="00051B00" w:rsidP="003C63E2">
            <w:pPr>
              <w:jc w:val="center"/>
              <w:rPr>
                <w:rFonts w:cs="Arial"/>
                <w:b/>
                <w:bCs/>
                <w:color w:val="FF0000"/>
              </w:rPr>
            </w:pPr>
            <w:r w:rsidRPr="002755BD">
              <w:rPr>
                <w:rFonts w:cs="Arial"/>
                <w:b/>
                <w:bCs/>
                <w:color w:val="FF0000"/>
              </w:rPr>
              <w:t>5.82E+01</w:t>
            </w:r>
          </w:p>
        </w:tc>
        <w:tc>
          <w:tcPr>
            <w:tcW w:w="1715" w:type="pct"/>
            <w:shd w:val="clear" w:color="auto" w:fill="auto"/>
            <w:vAlign w:val="center"/>
          </w:tcPr>
          <w:p w14:paraId="7D4EC6C8" w14:textId="77777777" w:rsidR="00051B00" w:rsidRPr="002755BD" w:rsidRDefault="00051B00" w:rsidP="003C63E2">
            <w:pPr>
              <w:jc w:val="center"/>
              <w:rPr>
                <w:rFonts w:cs="Arial"/>
                <w:b/>
                <w:bCs/>
                <w:color w:val="FF0000"/>
              </w:rPr>
            </w:pPr>
            <w:r w:rsidRPr="002755BD">
              <w:rPr>
                <w:rFonts w:cs="Arial"/>
                <w:b/>
                <w:bCs/>
                <w:color w:val="FF0000"/>
              </w:rPr>
              <w:t>5.55E+00</w:t>
            </w:r>
          </w:p>
        </w:tc>
      </w:tr>
    </w:tbl>
    <w:p w14:paraId="202B5177" w14:textId="77777777" w:rsidR="00051B00" w:rsidRPr="002755BD" w:rsidRDefault="00051B00" w:rsidP="00051B00">
      <w:pPr>
        <w:autoSpaceDE w:val="0"/>
        <w:autoSpaceDN w:val="0"/>
        <w:spacing w:line="276" w:lineRule="auto"/>
        <w:ind w:left="142"/>
        <w:jc w:val="both"/>
        <w:rPr>
          <w:rFonts w:cs="Arial"/>
          <w:lang w:eastAsia="en-GB"/>
        </w:rPr>
      </w:pPr>
      <w:r w:rsidRPr="002755BD">
        <w:rPr>
          <w:rFonts w:cs="Arial"/>
          <w:lang w:eastAsia="en-GB"/>
        </w:rPr>
        <w:t>* Sum of the ratios for the active substances</w:t>
      </w:r>
    </w:p>
    <w:p w14:paraId="38E0F63B" w14:textId="77777777" w:rsidR="00051B00" w:rsidRPr="002755BD" w:rsidRDefault="00051B00" w:rsidP="00051B00">
      <w:pPr>
        <w:autoSpaceDE w:val="0"/>
        <w:autoSpaceDN w:val="0"/>
        <w:spacing w:before="240" w:after="240" w:line="276" w:lineRule="auto"/>
        <w:jc w:val="both"/>
        <w:rPr>
          <w:rFonts w:cs="Arial"/>
          <w:lang w:eastAsia="en-GB"/>
        </w:rPr>
      </w:pPr>
      <w:r w:rsidRPr="002755BD">
        <w:rPr>
          <w:rFonts w:cs="Arial"/>
          <w:lang w:eastAsia="en-GB"/>
        </w:rPr>
        <w:t>For the terrestrial compartment and considering releases due to run off and drift (TIER1) on soil adjacent to the treated surface (0 to 1 m), PEC/PNEC ratios for tebuconazole, propiconazole, cypermethrin, IPBC and 1,2,4-triazole are above 1 for treatment by spraying.</w:t>
      </w:r>
    </w:p>
    <w:p w14:paraId="29531186" w14:textId="77777777" w:rsidR="00051B00" w:rsidRPr="002755BD" w:rsidRDefault="00051B00" w:rsidP="00051B00">
      <w:pPr>
        <w:autoSpaceDE w:val="0"/>
        <w:autoSpaceDN w:val="0"/>
        <w:spacing w:after="240" w:line="276" w:lineRule="auto"/>
        <w:jc w:val="both"/>
        <w:rPr>
          <w:rFonts w:cs="Arial"/>
          <w:lang w:eastAsia="en-GB"/>
        </w:rPr>
      </w:pPr>
      <w:r w:rsidRPr="002755BD">
        <w:rPr>
          <w:rFonts w:cs="Arial"/>
          <w:lang w:eastAsia="en-GB"/>
        </w:rPr>
        <w:t>For the terrestrial compartment and considering releases due to drift only (TIER 2) on soil distant form the treated surface (1 to 1.5 m), ∑PEC/PNEC ratios for the active substances and PEC/PNEC ratio for 1,2,4-triazoles are also above 1 for treatment by spraying.</w:t>
      </w:r>
    </w:p>
    <w:p w14:paraId="72D3FE38" w14:textId="77777777" w:rsidR="00051B00" w:rsidRPr="002755BD" w:rsidRDefault="00051B00" w:rsidP="00051B00">
      <w:pPr>
        <w:autoSpaceDE w:val="0"/>
        <w:autoSpaceDN w:val="0"/>
        <w:spacing w:line="276" w:lineRule="auto"/>
        <w:jc w:val="both"/>
        <w:rPr>
          <w:rFonts w:cs="Arial"/>
          <w:lang w:eastAsia="en-GB"/>
        </w:rPr>
      </w:pPr>
      <w:r w:rsidRPr="002755BD">
        <w:rPr>
          <w:rFonts w:cs="Arial"/>
          <w:lang w:eastAsia="en-GB"/>
        </w:rPr>
        <w:t xml:space="preserve">The risk for the terrestrial compartment after application by spraying is considered acceptable only if the soil is covered during the application, in order to prevent all direct releases to soil </w:t>
      </w:r>
      <w:r w:rsidRPr="002755BD">
        <w:rPr>
          <w:rFonts w:cs="Arial"/>
          <w:i/>
          <w:lang w:eastAsia="en-GB"/>
        </w:rPr>
        <w:t>via</w:t>
      </w:r>
      <w:r w:rsidRPr="002755BD">
        <w:rPr>
          <w:rFonts w:cs="Arial"/>
          <w:lang w:eastAsia="en-GB"/>
        </w:rPr>
        <w:t xml:space="preserve"> run-off and drift.</w:t>
      </w:r>
    </w:p>
    <w:p w14:paraId="49CCA18E" w14:textId="77777777" w:rsidR="00051B00" w:rsidRPr="002755BD" w:rsidRDefault="00051B00" w:rsidP="00051B00">
      <w:pPr>
        <w:pStyle w:val="Lgende"/>
        <w:spacing w:before="480" w:after="240"/>
        <w:rPr>
          <w:rFonts w:ascii="Verdana" w:hAnsi="Verdana"/>
        </w:rPr>
      </w:pPr>
      <w:r w:rsidRPr="002755BD">
        <w:rPr>
          <w:rFonts w:ascii="Verdana" w:hAnsi="Verdana"/>
        </w:rPr>
        <w:t>Direct emissions to soil: Service life of treated wood</w:t>
      </w:r>
    </w:p>
    <w:p w14:paraId="4A5E9E20" w14:textId="77777777" w:rsidR="00051B00" w:rsidRPr="002755BD" w:rsidRDefault="00051B00" w:rsidP="00051B00">
      <w:pPr>
        <w:autoSpaceDE w:val="0"/>
        <w:autoSpaceDN w:val="0"/>
        <w:spacing w:line="276" w:lineRule="auto"/>
        <w:jc w:val="both"/>
        <w:rPr>
          <w:rFonts w:cs="Arial"/>
          <w:lang w:eastAsia="en-GB"/>
        </w:rPr>
      </w:pPr>
      <w:r w:rsidRPr="002755BD">
        <w:rPr>
          <w:rFonts w:cs="Arial"/>
          <w:lang w:eastAsia="en-GB"/>
        </w:rPr>
        <w:t>Concerning the service-life phase of treated wood, the risk characterisation for the terrestrial compartment has been performed considering PEC calculated for the house scenario of the PT08-ESD, and compared to PNECsoil of each active substance for the service life of the treated wood.</w:t>
      </w:r>
    </w:p>
    <w:p w14:paraId="2AE50DCA" w14:textId="77777777" w:rsidR="00051B00" w:rsidRPr="002755BD" w:rsidRDefault="00051B00" w:rsidP="00051B00">
      <w:pPr>
        <w:autoSpaceDE w:val="0"/>
        <w:autoSpaceDN w:val="0"/>
        <w:spacing w:before="120" w:after="240" w:line="276" w:lineRule="auto"/>
        <w:jc w:val="both"/>
        <w:rPr>
          <w:rFonts w:cs="Arial"/>
          <w:lang w:eastAsia="en-GB"/>
        </w:rPr>
      </w:pPr>
      <w:r w:rsidRPr="002755BD">
        <w:rPr>
          <w:rFonts w:cs="Arial"/>
          <w:lang w:eastAsia="en-GB"/>
        </w:rPr>
        <w:t>Considering the unacceptable risk for the terrestrial compartment calculated for all intended type of application, the risk characterisation for the terrestrial compartment during the service life of treated wood taking into account also the application phase was not calculated.</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3683"/>
        <w:gridCol w:w="3261"/>
      </w:tblGrid>
      <w:tr w:rsidR="00051B00" w:rsidRPr="002755BD" w14:paraId="58713AEB" w14:textId="77777777" w:rsidTr="003C63E2">
        <w:trPr>
          <w:trHeight w:val="510"/>
        </w:trPr>
        <w:tc>
          <w:tcPr>
            <w:tcW w:w="5000" w:type="pct"/>
            <w:gridSpan w:val="3"/>
            <w:shd w:val="clear" w:color="auto" w:fill="auto"/>
            <w:vAlign w:val="center"/>
          </w:tcPr>
          <w:p w14:paraId="304EC1E5" w14:textId="77777777" w:rsidR="00051B00" w:rsidRPr="002755BD" w:rsidRDefault="00051B00" w:rsidP="003C63E2">
            <w:pPr>
              <w:autoSpaceDE w:val="0"/>
              <w:autoSpaceDN w:val="0"/>
              <w:ind w:right="142"/>
              <w:jc w:val="center"/>
              <w:rPr>
                <w:rFonts w:cs="Arial"/>
                <w:b/>
                <w:bCs/>
                <w:iCs/>
              </w:rPr>
            </w:pPr>
            <w:r w:rsidRPr="002755BD">
              <w:rPr>
                <w:rFonts w:cs="Arial"/>
                <w:b/>
                <w:bCs/>
                <w:iCs/>
              </w:rPr>
              <w:t>Wood-in service – House – Treated wood in service only</w:t>
            </w:r>
          </w:p>
        </w:tc>
      </w:tr>
      <w:tr w:rsidR="00051B00" w:rsidRPr="002755BD" w14:paraId="25D81BBB" w14:textId="77777777" w:rsidTr="003C63E2">
        <w:trPr>
          <w:trHeight w:val="283"/>
        </w:trPr>
        <w:tc>
          <w:tcPr>
            <w:tcW w:w="1344" w:type="pct"/>
            <w:vMerge w:val="restart"/>
            <w:shd w:val="clear" w:color="auto" w:fill="auto"/>
            <w:vAlign w:val="center"/>
          </w:tcPr>
          <w:p w14:paraId="0AEE2337" w14:textId="77777777" w:rsidR="00051B00" w:rsidRPr="002755BD" w:rsidRDefault="00051B00" w:rsidP="003C63E2">
            <w:pPr>
              <w:autoSpaceDE w:val="0"/>
              <w:autoSpaceDN w:val="0"/>
              <w:ind w:right="142"/>
              <w:jc w:val="center"/>
              <w:rPr>
                <w:rFonts w:cs="Arial"/>
                <w:b/>
              </w:rPr>
            </w:pPr>
            <w:r w:rsidRPr="002755BD">
              <w:rPr>
                <w:rFonts w:cs="Arial"/>
                <w:b/>
              </w:rPr>
              <w:t>SOIL</w:t>
            </w:r>
          </w:p>
        </w:tc>
        <w:tc>
          <w:tcPr>
            <w:tcW w:w="1939" w:type="pct"/>
            <w:shd w:val="clear" w:color="auto" w:fill="auto"/>
            <w:vAlign w:val="center"/>
          </w:tcPr>
          <w:p w14:paraId="6CC9A049" w14:textId="77777777" w:rsidR="00051B00" w:rsidRPr="002755BD" w:rsidRDefault="00051B00" w:rsidP="003C63E2">
            <w:pPr>
              <w:autoSpaceDE w:val="0"/>
              <w:autoSpaceDN w:val="0"/>
              <w:ind w:right="142"/>
              <w:jc w:val="center"/>
              <w:rPr>
                <w:rFonts w:cs="Arial"/>
                <w:b/>
              </w:rPr>
            </w:pPr>
            <w:r w:rsidRPr="002755BD">
              <w:rPr>
                <w:rFonts w:cs="Arial"/>
                <w:b/>
              </w:rPr>
              <w:t>TIME 1</w:t>
            </w:r>
          </w:p>
        </w:tc>
        <w:tc>
          <w:tcPr>
            <w:tcW w:w="1717" w:type="pct"/>
            <w:shd w:val="clear" w:color="auto" w:fill="auto"/>
            <w:vAlign w:val="center"/>
          </w:tcPr>
          <w:p w14:paraId="0E171047" w14:textId="77777777" w:rsidR="00051B00" w:rsidRPr="002755BD" w:rsidRDefault="00051B00" w:rsidP="003C63E2">
            <w:pPr>
              <w:autoSpaceDE w:val="0"/>
              <w:autoSpaceDN w:val="0"/>
              <w:ind w:right="142"/>
              <w:jc w:val="center"/>
              <w:rPr>
                <w:rFonts w:cs="Arial"/>
                <w:b/>
              </w:rPr>
            </w:pPr>
            <w:r w:rsidRPr="002755BD">
              <w:rPr>
                <w:rFonts w:cs="Arial"/>
                <w:b/>
              </w:rPr>
              <w:t>TIME 2</w:t>
            </w:r>
          </w:p>
        </w:tc>
      </w:tr>
      <w:tr w:rsidR="00051B00" w:rsidRPr="002755BD" w14:paraId="03FA7227" w14:textId="77777777" w:rsidTr="003C63E2">
        <w:trPr>
          <w:trHeight w:val="283"/>
        </w:trPr>
        <w:tc>
          <w:tcPr>
            <w:tcW w:w="1344" w:type="pct"/>
            <w:vMerge/>
            <w:shd w:val="clear" w:color="auto" w:fill="auto"/>
            <w:vAlign w:val="center"/>
          </w:tcPr>
          <w:p w14:paraId="6EACA7A7" w14:textId="77777777" w:rsidR="00051B00" w:rsidRPr="002755BD" w:rsidRDefault="00051B00" w:rsidP="003C63E2">
            <w:pPr>
              <w:autoSpaceDE w:val="0"/>
              <w:autoSpaceDN w:val="0"/>
              <w:ind w:right="142"/>
              <w:rPr>
                <w:rFonts w:cs="Arial"/>
              </w:rPr>
            </w:pPr>
          </w:p>
        </w:tc>
        <w:tc>
          <w:tcPr>
            <w:tcW w:w="1939" w:type="pct"/>
            <w:shd w:val="clear" w:color="auto" w:fill="auto"/>
            <w:vAlign w:val="center"/>
          </w:tcPr>
          <w:p w14:paraId="70A89FE3" w14:textId="77777777" w:rsidR="00051B00" w:rsidRPr="002755BD" w:rsidRDefault="00051B00" w:rsidP="003C63E2">
            <w:pPr>
              <w:autoSpaceDE w:val="0"/>
              <w:autoSpaceDN w:val="0"/>
              <w:ind w:right="142"/>
              <w:jc w:val="center"/>
              <w:rPr>
                <w:rFonts w:cs="Arial"/>
              </w:rPr>
            </w:pPr>
            <w:r w:rsidRPr="002755BD">
              <w:rPr>
                <w:rFonts w:cs="Arial"/>
                <w:b/>
              </w:rPr>
              <w:t>PEC/PNEC</w:t>
            </w:r>
          </w:p>
        </w:tc>
        <w:tc>
          <w:tcPr>
            <w:tcW w:w="1717" w:type="pct"/>
            <w:shd w:val="clear" w:color="auto" w:fill="auto"/>
            <w:vAlign w:val="center"/>
          </w:tcPr>
          <w:p w14:paraId="100AA8CD" w14:textId="77777777" w:rsidR="00051B00" w:rsidRPr="002755BD" w:rsidRDefault="00051B00" w:rsidP="003C63E2">
            <w:pPr>
              <w:autoSpaceDE w:val="0"/>
              <w:autoSpaceDN w:val="0"/>
              <w:ind w:right="142"/>
              <w:jc w:val="center"/>
              <w:rPr>
                <w:rFonts w:cs="Arial"/>
              </w:rPr>
            </w:pPr>
            <w:r w:rsidRPr="002755BD">
              <w:rPr>
                <w:rFonts w:cs="Arial"/>
                <w:b/>
              </w:rPr>
              <w:t>PEC/PNEC</w:t>
            </w:r>
          </w:p>
        </w:tc>
      </w:tr>
      <w:tr w:rsidR="00051B00" w:rsidRPr="002755BD" w14:paraId="453F8C3B" w14:textId="77777777" w:rsidTr="003C63E2">
        <w:trPr>
          <w:trHeight w:val="283"/>
        </w:trPr>
        <w:tc>
          <w:tcPr>
            <w:tcW w:w="1344" w:type="pct"/>
            <w:shd w:val="clear" w:color="auto" w:fill="auto"/>
            <w:vAlign w:val="center"/>
          </w:tcPr>
          <w:p w14:paraId="39FA060E" w14:textId="77777777" w:rsidR="00051B00" w:rsidRPr="002755BD" w:rsidRDefault="00051B00" w:rsidP="003C63E2">
            <w:pPr>
              <w:autoSpaceDE w:val="0"/>
              <w:autoSpaceDN w:val="0"/>
              <w:rPr>
                <w:rFonts w:cs="Arial"/>
              </w:rPr>
            </w:pPr>
            <w:r w:rsidRPr="002755BD">
              <w:rPr>
                <w:rFonts w:cs="Arial"/>
              </w:rPr>
              <w:t>Propiconazole</w:t>
            </w:r>
          </w:p>
        </w:tc>
        <w:tc>
          <w:tcPr>
            <w:tcW w:w="1939" w:type="pct"/>
            <w:shd w:val="clear" w:color="auto" w:fill="auto"/>
            <w:vAlign w:val="center"/>
          </w:tcPr>
          <w:p w14:paraId="47C7104A" w14:textId="77777777" w:rsidR="00051B00" w:rsidRPr="002755BD" w:rsidRDefault="00051B00" w:rsidP="003C63E2">
            <w:pPr>
              <w:jc w:val="center"/>
              <w:rPr>
                <w:rFonts w:cs="Arial"/>
                <w:b/>
              </w:rPr>
            </w:pPr>
            <w:r w:rsidRPr="002755BD">
              <w:rPr>
                <w:rFonts w:cs="Arial"/>
                <w:b/>
              </w:rPr>
              <w:t>1.27E+00</w:t>
            </w:r>
          </w:p>
        </w:tc>
        <w:tc>
          <w:tcPr>
            <w:tcW w:w="1717" w:type="pct"/>
            <w:shd w:val="clear" w:color="auto" w:fill="auto"/>
            <w:vAlign w:val="center"/>
          </w:tcPr>
          <w:p w14:paraId="3AC8D27B" w14:textId="77777777" w:rsidR="00051B00" w:rsidRPr="002755BD" w:rsidRDefault="00051B00" w:rsidP="003C63E2">
            <w:pPr>
              <w:jc w:val="center"/>
              <w:rPr>
                <w:rFonts w:cs="Arial"/>
              </w:rPr>
            </w:pPr>
            <w:r w:rsidRPr="002755BD">
              <w:rPr>
                <w:rFonts w:cs="Arial"/>
              </w:rPr>
              <w:t>6.38E-01</w:t>
            </w:r>
          </w:p>
        </w:tc>
      </w:tr>
      <w:tr w:rsidR="00051B00" w:rsidRPr="002755BD" w14:paraId="34282D1A" w14:textId="77777777" w:rsidTr="003C63E2">
        <w:trPr>
          <w:trHeight w:val="283"/>
        </w:trPr>
        <w:tc>
          <w:tcPr>
            <w:tcW w:w="1344" w:type="pct"/>
            <w:shd w:val="clear" w:color="auto" w:fill="auto"/>
            <w:vAlign w:val="center"/>
          </w:tcPr>
          <w:p w14:paraId="31F37B37" w14:textId="77777777" w:rsidR="00051B00" w:rsidRPr="002755BD" w:rsidRDefault="00051B00" w:rsidP="003C63E2">
            <w:pPr>
              <w:autoSpaceDE w:val="0"/>
              <w:autoSpaceDN w:val="0"/>
              <w:rPr>
                <w:rFonts w:cs="Arial"/>
              </w:rPr>
            </w:pPr>
            <w:r w:rsidRPr="002755BD">
              <w:rPr>
                <w:rFonts w:cs="Arial"/>
              </w:rPr>
              <w:t>Tebuconazole</w:t>
            </w:r>
          </w:p>
        </w:tc>
        <w:tc>
          <w:tcPr>
            <w:tcW w:w="1939" w:type="pct"/>
            <w:shd w:val="clear" w:color="auto" w:fill="auto"/>
            <w:vAlign w:val="center"/>
          </w:tcPr>
          <w:p w14:paraId="64CAC744" w14:textId="77777777" w:rsidR="00051B00" w:rsidRPr="002755BD" w:rsidRDefault="00051B00" w:rsidP="003C63E2">
            <w:pPr>
              <w:jc w:val="center"/>
              <w:rPr>
                <w:rFonts w:cs="Arial"/>
              </w:rPr>
            </w:pPr>
            <w:r w:rsidRPr="002755BD">
              <w:rPr>
                <w:rFonts w:cs="Arial"/>
              </w:rPr>
              <w:t>4.26E-01</w:t>
            </w:r>
          </w:p>
        </w:tc>
        <w:tc>
          <w:tcPr>
            <w:tcW w:w="1717" w:type="pct"/>
            <w:shd w:val="clear" w:color="auto" w:fill="auto"/>
            <w:vAlign w:val="center"/>
          </w:tcPr>
          <w:p w14:paraId="524B772F" w14:textId="77777777" w:rsidR="00051B00" w:rsidRPr="002755BD" w:rsidRDefault="00051B00" w:rsidP="003C63E2">
            <w:pPr>
              <w:jc w:val="center"/>
              <w:rPr>
                <w:rFonts w:cs="Arial"/>
              </w:rPr>
            </w:pPr>
            <w:r w:rsidRPr="002755BD">
              <w:rPr>
                <w:rFonts w:cs="Arial"/>
              </w:rPr>
              <w:t>1.96E-01</w:t>
            </w:r>
          </w:p>
        </w:tc>
      </w:tr>
      <w:tr w:rsidR="00051B00" w:rsidRPr="002755BD" w14:paraId="4AC193AE" w14:textId="77777777" w:rsidTr="003C63E2">
        <w:trPr>
          <w:trHeight w:val="283"/>
        </w:trPr>
        <w:tc>
          <w:tcPr>
            <w:tcW w:w="1344" w:type="pct"/>
            <w:shd w:val="clear" w:color="auto" w:fill="auto"/>
            <w:vAlign w:val="center"/>
          </w:tcPr>
          <w:p w14:paraId="04570EEC" w14:textId="77777777" w:rsidR="00051B00" w:rsidRPr="002755BD" w:rsidRDefault="00051B00" w:rsidP="003C63E2">
            <w:pPr>
              <w:autoSpaceDE w:val="0"/>
              <w:autoSpaceDN w:val="0"/>
              <w:rPr>
                <w:rFonts w:cs="Arial"/>
              </w:rPr>
            </w:pPr>
            <w:r w:rsidRPr="002755BD">
              <w:rPr>
                <w:rFonts w:cs="Arial"/>
              </w:rPr>
              <w:t>Cypermethrin</w:t>
            </w:r>
          </w:p>
        </w:tc>
        <w:tc>
          <w:tcPr>
            <w:tcW w:w="1939" w:type="pct"/>
            <w:shd w:val="clear" w:color="auto" w:fill="auto"/>
            <w:vAlign w:val="center"/>
          </w:tcPr>
          <w:p w14:paraId="1AE42A5C" w14:textId="77777777" w:rsidR="00051B00" w:rsidRPr="002755BD" w:rsidRDefault="00051B00" w:rsidP="003C63E2">
            <w:pPr>
              <w:jc w:val="center"/>
              <w:rPr>
                <w:rFonts w:cs="Arial"/>
              </w:rPr>
            </w:pPr>
            <w:r w:rsidRPr="002755BD">
              <w:rPr>
                <w:rFonts w:cs="Arial"/>
              </w:rPr>
              <w:t>2.99E-01</w:t>
            </w:r>
          </w:p>
        </w:tc>
        <w:tc>
          <w:tcPr>
            <w:tcW w:w="1717" w:type="pct"/>
            <w:shd w:val="clear" w:color="auto" w:fill="auto"/>
            <w:vAlign w:val="center"/>
          </w:tcPr>
          <w:p w14:paraId="3E39CEDC" w14:textId="77777777" w:rsidR="00051B00" w:rsidRPr="002755BD" w:rsidRDefault="00051B00" w:rsidP="003C63E2">
            <w:pPr>
              <w:jc w:val="center"/>
              <w:rPr>
                <w:rFonts w:cs="Arial"/>
              </w:rPr>
            </w:pPr>
            <w:r w:rsidRPr="002755BD">
              <w:rPr>
                <w:rFonts w:cs="Arial"/>
              </w:rPr>
              <w:t>2.17E-02</w:t>
            </w:r>
          </w:p>
        </w:tc>
      </w:tr>
      <w:tr w:rsidR="00051B00" w:rsidRPr="002755BD" w14:paraId="446F22E0" w14:textId="77777777" w:rsidTr="003C63E2">
        <w:trPr>
          <w:trHeight w:val="283"/>
        </w:trPr>
        <w:tc>
          <w:tcPr>
            <w:tcW w:w="1344" w:type="pct"/>
            <w:shd w:val="clear" w:color="auto" w:fill="auto"/>
            <w:vAlign w:val="center"/>
          </w:tcPr>
          <w:p w14:paraId="7F4B582B" w14:textId="77777777" w:rsidR="00051B00" w:rsidRPr="002755BD" w:rsidRDefault="00051B00" w:rsidP="003C63E2">
            <w:pPr>
              <w:autoSpaceDE w:val="0"/>
              <w:autoSpaceDN w:val="0"/>
              <w:rPr>
                <w:rFonts w:cs="Arial"/>
              </w:rPr>
            </w:pPr>
            <w:r w:rsidRPr="002755BD">
              <w:rPr>
                <w:rFonts w:cs="Arial"/>
              </w:rPr>
              <w:t>IPBC</w:t>
            </w:r>
          </w:p>
        </w:tc>
        <w:tc>
          <w:tcPr>
            <w:tcW w:w="1939" w:type="pct"/>
            <w:shd w:val="clear" w:color="auto" w:fill="auto"/>
            <w:vAlign w:val="center"/>
          </w:tcPr>
          <w:p w14:paraId="08826149" w14:textId="77777777" w:rsidR="00051B00" w:rsidRPr="002755BD" w:rsidRDefault="00051B00" w:rsidP="003C63E2">
            <w:pPr>
              <w:jc w:val="center"/>
              <w:rPr>
                <w:rFonts w:cs="Arial"/>
              </w:rPr>
            </w:pPr>
            <w:r w:rsidRPr="002755BD">
              <w:rPr>
                <w:rFonts w:cs="Arial"/>
              </w:rPr>
              <w:t>2.39E-01</w:t>
            </w:r>
          </w:p>
        </w:tc>
        <w:tc>
          <w:tcPr>
            <w:tcW w:w="1717" w:type="pct"/>
            <w:shd w:val="clear" w:color="auto" w:fill="auto"/>
            <w:vAlign w:val="center"/>
          </w:tcPr>
          <w:p w14:paraId="0CDAE425" w14:textId="77777777" w:rsidR="00051B00" w:rsidRPr="002755BD" w:rsidRDefault="00051B00" w:rsidP="003C63E2">
            <w:pPr>
              <w:jc w:val="center"/>
              <w:rPr>
                <w:rFonts w:cs="Arial"/>
              </w:rPr>
            </w:pPr>
            <w:r w:rsidRPr="002755BD">
              <w:rPr>
                <w:rFonts w:cs="Arial"/>
              </w:rPr>
              <w:t>7.68E-03</w:t>
            </w:r>
          </w:p>
        </w:tc>
      </w:tr>
      <w:tr w:rsidR="00051B00" w:rsidRPr="002755BD" w14:paraId="0E583EE5" w14:textId="77777777" w:rsidTr="003C63E2">
        <w:trPr>
          <w:trHeight w:val="283"/>
        </w:trPr>
        <w:tc>
          <w:tcPr>
            <w:tcW w:w="1344" w:type="pct"/>
            <w:shd w:val="clear" w:color="auto" w:fill="auto"/>
            <w:vAlign w:val="center"/>
          </w:tcPr>
          <w:p w14:paraId="7699D77E" w14:textId="77777777" w:rsidR="00051B00" w:rsidRPr="002755BD" w:rsidRDefault="00051B00" w:rsidP="003C63E2">
            <w:pPr>
              <w:autoSpaceDE w:val="0"/>
              <w:autoSpaceDN w:val="0"/>
              <w:rPr>
                <w:rFonts w:cs="Arial"/>
              </w:rPr>
            </w:pPr>
            <w:r w:rsidRPr="002755BD">
              <w:rPr>
                <w:rFonts w:cs="Arial"/>
              </w:rPr>
              <w:t>PBC</w:t>
            </w:r>
          </w:p>
        </w:tc>
        <w:tc>
          <w:tcPr>
            <w:tcW w:w="1939" w:type="pct"/>
            <w:shd w:val="clear" w:color="auto" w:fill="auto"/>
            <w:vAlign w:val="center"/>
          </w:tcPr>
          <w:p w14:paraId="06ED011A" w14:textId="77777777" w:rsidR="00051B00" w:rsidRPr="002755BD" w:rsidRDefault="00051B00" w:rsidP="003C63E2">
            <w:pPr>
              <w:jc w:val="center"/>
              <w:rPr>
                <w:rFonts w:cs="Arial"/>
              </w:rPr>
            </w:pPr>
            <w:r w:rsidRPr="002755BD">
              <w:rPr>
                <w:rFonts w:cs="Arial"/>
              </w:rPr>
              <w:t>1.13E-01</w:t>
            </w:r>
          </w:p>
        </w:tc>
        <w:tc>
          <w:tcPr>
            <w:tcW w:w="1717" w:type="pct"/>
            <w:shd w:val="clear" w:color="auto" w:fill="auto"/>
            <w:vAlign w:val="center"/>
          </w:tcPr>
          <w:p w14:paraId="4D4FED87" w14:textId="77777777" w:rsidR="00051B00" w:rsidRPr="002755BD" w:rsidRDefault="00051B00" w:rsidP="003C63E2">
            <w:pPr>
              <w:jc w:val="center"/>
              <w:rPr>
                <w:rFonts w:cs="Arial"/>
              </w:rPr>
            </w:pPr>
            <w:r w:rsidRPr="002755BD">
              <w:rPr>
                <w:rFonts w:cs="Arial"/>
              </w:rPr>
              <w:t>7.25E-03</w:t>
            </w:r>
          </w:p>
        </w:tc>
      </w:tr>
      <w:tr w:rsidR="00051B00" w:rsidRPr="002755BD" w14:paraId="0EA6AAF9" w14:textId="77777777" w:rsidTr="003C63E2">
        <w:trPr>
          <w:trHeight w:val="283"/>
        </w:trPr>
        <w:tc>
          <w:tcPr>
            <w:tcW w:w="1344" w:type="pct"/>
            <w:shd w:val="clear" w:color="auto" w:fill="auto"/>
            <w:vAlign w:val="center"/>
          </w:tcPr>
          <w:p w14:paraId="6A718B6A" w14:textId="77777777" w:rsidR="00051B00" w:rsidRPr="002755BD" w:rsidRDefault="00051B00" w:rsidP="003C63E2">
            <w:pPr>
              <w:autoSpaceDE w:val="0"/>
              <w:autoSpaceDN w:val="0"/>
              <w:rPr>
                <w:rFonts w:cs="Arial"/>
              </w:rPr>
            </w:pPr>
            <w:r w:rsidRPr="002755BD">
              <w:rPr>
                <w:rFonts w:cs="Arial"/>
              </w:rPr>
              <w:t>1,2,4-triazole</w:t>
            </w:r>
          </w:p>
        </w:tc>
        <w:tc>
          <w:tcPr>
            <w:tcW w:w="1939" w:type="pct"/>
            <w:shd w:val="clear" w:color="auto" w:fill="auto"/>
            <w:vAlign w:val="center"/>
          </w:tcPr>
          <w:p w14:paraId="20FE5280" w14:textId="77777777" w:rsidR="00051B00" w:rsidRPr="002755BD" w:rsidRDefault="00051B00" w:rsidP="003C63E2">
            <w:pPr>
              <w:jc w:val="center"/>
              <w:rPr>
                <w:rFonts w:cs="Arial"/>
                <w:b/>
              </w:rPr>
            </w:pPr>
            <w:r w:rsidRPr="002755BD">
              <w:rPr>
                <w:rFonts w:cs="Arial"/>
                <w:b/>
              </w:rPr>
              <w:t>1.49E+00</w:t>
            </w:r>
          </w:p>
        </w:tc>
        <w:tc>
          <w:tcPr>
            <w:tcW w:w="1717" w:type="pct"/>
            <w:shd w:val="clear" w:color="auto" w:fill="auto"/>
            <w:vAlign w:val="center"/>
          </w:tcPr>
          <w:p w14:paraId="57AFCF0B" w14:textId="77777777" w:rsidR="00051B00" w:rsidRPr="002755BD" w:rsidRDefault="00051B00" w:rsidP="003C63E2">
            <w:pPr>
              <w:jc w:val="center"/>
              <w:rPr>
                <w:rFonts w:cs="Arial"/>
                <w:b/>
              </w:rPr>
            </w:pPr>
            <w:r w:rsidRPr="002755BD">
              <w:rPr>
                <w:rFonts w:cs="Arial"/>
                <w:b/>
              </w:rPr>
              <w:t>1.00E+00</w:t>
            </w:r>
          </w:p>
        </w:tc>
      </w:tr>
      <w:tr w:rsidR="00051B00" w:rsidRPr="002755BD" w14:paraId="462813AA" w14:textId="77777777" w:rsidTr="003C63E2">
        <w:trPr>
          <w:trHeight w:val="283"/>
        </w:trPr>
        <w:tc>
          <w:tcPr>
            <w:tcW w:w="1344" w:type="pct"/>
            <w:shd w:val="clear" w:color="auto" w:fill="auto"/>
            <w:vAlign w:val="center"/>
          </w:tcPr>
          <w:p w14:paraId="2AF9BAFF" w14:textId="77777777" w:rsidR="00051B00" w:rsidRPr="002755BD" w:rsidRDefault="00051B00" w:rsidP="003C63E2">
            <w:pPr>
              <w:autoSpaceDE w:val="0"/>
              <w:autoSpaceDN w:val="0"/>
              <w:rPr>
                <w:rFonts w:cs="Arial"/>
              </w:rPr>
            </w:pPr>
            <w:r w:rsidRPr="002755BD">
              <w:rPr>
                <w:rFonts w:cs="Arial"/>
                <w:b/>
                <w:lang w:eastAsia="en-GB"/>
              </w:rPr>
              <w:t>∑PEC/ PNEC*</w:t>
            </w:r>
          </w:p>
        </w:tc>
        <w:tc>
          <w:tcPr>
            <w:tcW w:w="1939" w:type="pct"/>
            <w:shd w:val="clear" w:color="auto" w:fill="auto"/>
            <w:vAlign w:val="center"/>
          </w:tcPr>
          <w:p w14:paraId="49878661" w14:textId="77777777" w:rsidR="00051B00" w:rsidRPr="002755BD" w:rsidRDefault="00051B00" w:rsidP="003C63E2">
            <w:pPr>
              <w:jc w:val="center"/>
              <w:rPr>
                <w:rFonts w:cs="Arial"/>
                <w:b/>
                <w:bCs/>
              </w:rPr>
            </w:pPr>
            <w:r w:rsidRPr="002755BD">
              <w:rPr>
                <w:rFonts w:cs="Arial"/>
                <w:b/>
                <w:bCs/>
              </w:rPr>
              <w:t>2.24E+00</w:t>
            </w:r>
          </w:p>
        </w:tc>
        <w:tc>
          <w:tcPr>
            <w:tcW w:w="1717" w:type="pct"/>
            <w:shd w:val="clear" w:color="auto" w:fill="auto"/>
            <w:vAlign w:val="center"/>
          </w:tcPr>
          <w:p w14:paraId="6F3B047D" w14:textId="77777777" w:rsidR="00051B00" w:rsidRPr="002755BD" w:rsidRDefault="00051B00" w:rsidP="003C63E2">
            <w:pPr>
              <w:jc w:val="center"/>
              <w:rPr>
                <w:rFonts w:cs="Arial"/>
              </w:rPr>
            </w:pPr>
            <w:r w:rsidRPr="002755BD">
              <w:rPr>
                <w:rFonts w:cs="Arial"/>
              </w:rPr>
              <w:t>8.64E-01</w:t>
            </w:r>
          </w:p>
        </w:tc>
      </w:tr>
      <w:tr w:rsidR="00051B00" w:rsidRPr="002755BD" w14:paraId="01194EAC" w14:textId="77777777" w:rsidTr="003C63E2">
        <w:trPr>
          <w:trHeight w:val="510"/>
        </w:trPr>
        <w:tc>
          <w:tcPr>
            <w:tcW w:w="5000" w:type="pct"/>
            <w:gridSpan w:val="3"/>
            <w:shd w:val="clear" w:color="auto" w:fill="auto"/>
            <w:vAlign w:val="center"/>
          </w:tcPr>
          <w:p w14:paraId="0A873C19" w14:textId="77777777" w:rsidR="00051B00" w:rsidRPr="002755BD" w:rsidRDefault="00051B00" w:rsidP="003C63E2">
            <w:pPr>
              <w:autoSpaceDE w:val="0"/>
              <w:autoSpaceDN w:val="0"/>
              <w:ind w:right="142"/>
              <w:jc w:val="center"/>
              <w:rPr>
                <w:rFonts w:cs="Arial"/>
                <w:b/>
                <w:bCs/>
                <w:iCs/>
              </w:rPr>
            </w:pPr>
            <w:r w:rsidRPr="002755BD">
              <w:rPr>
                <w:rFonts w:cs="Arial"/>
                <w:b/>
                <w:bCs/>
                <w:iCs/>
              </w:rPr>
              <w:t>Wood-in service – Noise barrier – Treated wood in service only</w:t>
            </w:r>
          </w:p>
        </w:tc>
      </w:tr>
      <w:tr w:rsidR="00051B00" w:rsidRPr="002755BD" w14:paraId="424896FE" w14:textId="77777777" w:rsidTr="003C63E2">
        <w:trPr>
          <w:trHeight w:val="283"/>
        </w:trPr>
        <w:tc>
          <w:tcPr>
            <w:tcW w:w="1344" w:type="pct"/>
            <w:vMerge w:val="restart"/>
            <w:shd w:val="clear" w:color="auto" w:fill="auto"/>
            <w:vAlign w:val="center"/>
          </w:tcPr>
          <w:p w14:paraId="42EBC9D1" w14:textId="77777777" w:rsidR="00051B00" w:rsidRPr="002755BD" w:rsidRDefault="00051B00" w:rsidP="003C63E2">
            <w:pPr>
              <w:autoSpaceDE w:val="0"/>
              <w:autoSpaceDN w:val="0"/>
              <w:ind w:right="142"/>
              <w:jc w:val="center"/>
              <w:rPr>
                <w:rFonts w:cs="Arial"/>
                <w:b/>
              </w:rPr>
            </w:pPr>
            <w:r w:rsidRPr="002755BD">
              <w:rPr>
                <w:rFonts w:cs="Arial"/>
                <w:b/>
              </w:rPr>
              <w:t>SOIL</w:t>
            </w:r>
          </w:p>
        </w:tc>
        <w:tc>
          <w:tcPr>
            <w:tcW w:w="1939" w:type="pct"/>
            <w:shd w:val="clear" w:color="auto" w:fill="auto"/>
            <w:vAlign w:val="center"/>
          </w:tcPr>
          <w:p w14:paraId="6AAA2CA5" w14:textId="77777777" w:rsidR="00051B00" w:rsidRPr="002755BD" w:rsidRDefault="00051B00" w:rsidP="003C63E2">
            <w:pPr>
              <w:autoSpaceDE w:val="0"/>
              <w:autoSpaceDN w:val="0"/>
              <w:ind w:right="142"/>
              <w:jc w:val="center"/>
              <w:rPr>
                <w:rFonts w:cs="Arial"/>
                <w:b/>
              </w:rPr>
            </w:pPr>
            <w:r w:rsidRPr="002755BD">
              <w:rPr>
                <w:rFonts w:cs="Arial"/>
                <w:b/>
              </w:rPr>
              <w:t>TIME 1</w:t>
            </w:r>
          </w:p>
        </w:tc>
        <w:tc>
          <w:tcPr>
            <w:tcW w:w="1717" w:type="pct"/>
            <w:vAlign w:val="center"/>
          </w:tcPr>
          <w:p w14:paraId="1D7F9374" w14:textId="77777777" w:rsidR="00051B00" w:rsidRPr="002755BD" w:rsidRDefault="00051B00" w:rsidP="003C63E2">
            <w:pPr>
              <w:autoSpaceDE w:val="0"/>
              <w:autoSpaceDN w:val="0"/>
              <w:ind w:right="142"/>
              <w:jc w:val="center"/>
              <w:rPr>
                <w:rFonts w:cs="Arial"/>
                <w:b/>
              </w:rPr>
            </w:pPr>
            <w:r w:rsidRPr="002755BD">
              <w:rPr>
                <w:rFonts w:cs="Arial"/>
                <w:b/>
              </w:rPr>
              <w:t>TIME 2</w:t>
            </w:r>
          </w:p>
        </w:tc>
      </w:tr>
      <w:tr w:rsidR="00051B00" w:rsidRPr="002755BD" w14:paraId="37909F73" w14:textId="77777777" w:rsidTr="003C63E2">
        <w:trPr>
          <w:trHeight w:val="283"/>
        </w:trPr>
        <w:tc>
          <w:tcPr>
            <w:tcW w:w="1344" w:type="pct"/>
            <w:vMerge/>
            <w:shd w:val="clear" w:color="auto" w:fill="auto"/>
            <w:vAlign w:val="center"/>
          </w:tcPr>
          <w:p w14:paraId="75D55D8B" w14:textId="77777777" w:rsidR="00051B00" w:rsidRPr="002755BD" w:rsidRDefault="00051B00" w:rsidP="003C63E2">
            <w:pPr>
              <w:autoSpaceDE w:val="0"/>
              <w:autoSpaceDN w:val="0"/>
              <w:ind w:right="142"/>
              <w:rPr>
                <w:rFonts w:cs="Arial"/>
              </w:rPr>
            </w:pPr>
          </w:p>
        </w:tc>
        <w:tc>
          <w:tcPr>
            <w:tcW w:w="1939" w:type="pct"/>
            <w:shd w:val="clear" w:color="auto" w:fill="auto"/>
            <w:vAlign w:val="center"/>
          </w:tcPr>
          <w:p w14:paraId="1572A472" w14:textId="77777777" w:rsidR="00051B00" w:rsidRPr="002755BD" w:rsidRDefault="00051B00" w:rsidP="003C63E2">
            <w:pPr>
              <w:autoSpaceDE w:val="0"/>
              <w:autoSpaceDN w:val="0"/>
              <w:ind w:right="142"/>
              <w:jc w:val="center"/>
              <w:rPr>
                <w:rFonts w:cs="Arial"/>
              </w:rPr>
            </w:pPr>
            <w:r w:rsidRPr="002755BD">
              <w:rPr>
                <w:rFonts w:cs="Arial"/>
                <w:b/>
              </w:rPr>
              <w:t>PEC/PNEC</w:t>
            </w:r>
          </w:p>
        </w:tc>
        <w:tc>
          <w:tcPr>
            <w:tcW w:w="1717" w:type="pct"/>
            <w:vAlign w:val="center"/>
          </w:tcPr>
          <w:p w14:paraId="6A1B6222" w14:textId="77777777" w:rsidR="00051B00" w:rsidRPr="002755BD" w:rsidRDefault="00051B00" w:rsidP="003C63E2">
            <w:pPr>
              <w:autoSpaceDE w:val="0"/>
              <w:autoSpaceDN w:val="0"/>
              <w:ind w:right="142"/>
              <w:jc w:val="center"/>
              <w:rPr>
                <w:rFonts w:cs="Arial"/>
                <w:b/>
              </w:rPr>
            </w:pPr>
            <w:r w:rsidRPr="002755BD">
              <w:rPr>
                <w:rFonts w:cs="Arial"/>
                <w:b/>
              </w:rPr>
              <w:t>PEC/PNEC</w:t>
            </w:r>
          </w:p>
        </w:tc>
      </w:tr>
      <w:tr w:rsidR="00051B00" w:rsidRPr="002755BD" w14:paraId="03D6AF9D" w14:textId="77777777" w:rsidTr="003C63E2">
        <w:trPr>
          <w:trHeight w:val="283"/>
        </w:trPr>
        <w:tc>
          <w:tcPr>
            <w:tcW w:w="1344" w:type="pct"/>
            <w:shd w:val="clear" w:color="auto" w:fill="auto"/>
            <w:vAlign w:val="center"/>
          </w:tcPr>
          <w:p w14:paraId="4241C43C" w14:textId="77777777" w:rsidR="00051B00" w:rsidRPr="002755BD" w:rsidRDefault="00051B00" w:rsidP="003C63E2">
            <w:pPr>
              <w:autoSpaceDE w:val="0"/>
              <w:autoSpaceDN w:val="0"/>
              <w:rPr>
                <w:rFonts w:cs="Arial"/>
              </w:rPr>
            </w:pPr>
            <w:r w:rsidRPr="002755BD">
              <w:rPr>
                <w:rFonts w:cs="Arial"/>
              </w:rPr>
              <w:t>Propiconazole</w:t>
            </w:r>
          </w:p>
        </w:tc>
        <w:tc>
          <w:tcPr>
            <w:tcW w:w="1939" w:type="pct"/>
            <w:shd w:val="clear" w:color="auto" w:fill="auto"/>
            <w:vAlign w:val="center"/>
          </w:tcPr>
          <w:p w14:paraId="70121A3F" w14:textId="77777777" w:rsidR="00051B00" w:rsidRPr="002755BD" w:rsidRDefault="00051B00" w:rsidP="003C63E2">
            <w:pPr>
              <w:jc w:val="center"/>
              <w:rPr>
                <w:rFonts w:cs="Arial"/>
              </w:rPr>
            </w:pPr>
            <w:r w:rsidRPr="002755BD">
              <w:rPr>
                <w:rFonts w:cs="Arial"/>
              </w:rPr>
              <w:t>4.77E-01</w:t>
            </w:r>
          </w:p>
        </w:tc>
        <w:tc>
          <w:tcPr>
            <w:tcW w:w="1717" w:type="pct"/>
            <w:vAlign w:val="center"/>
          </w:tcPr>
          <w:p w14:paraId="0185C4AC" w14:textId="77777777" w:rsidR="00051B00" w:rsidRPr="002755BD" w:rsidRDefault="00051B00" w:rsidP="003C63E2">
            <w:pPr>
              <w:jc w:val="center"/>
              <w:rPr>
                <w:rFonts w:cs="Arial"/>
              </w:rPr>
            </w:pPr>
            <w:r w:rsidRPr="002755BD">
              <w:rPr>
                <w:rFonts w:cs="Arial"/>
              </w:rPr>
              <w:t>2.39E-01</w:t>
            </w:r>
          </w:p>
        </w:tc>
      </w:tr>
      <w:tr w:rsidR="00051B00" w:rsidRPr="002755BD" w14:paraId="167DCE36" w14:textId="77777777" w:rsidTr="003C63E2">
        <w:trPr>
          <w:trHeight w:val="283"/>
        </w:trPr>
        <w:tc>
          <w:tcPr>
            <w:tcW w:w="1344" w:type="pct"/>
            <w:shd w:val="clear" w:color="auto" w:fill="auto"/>
            <w:vAlign w:val="center"/>
          </w:tcPr>
          <w:p w14:paraId="5E1BC532" w14:textId="77777777" w:rsidR="00051B00" w:rsidRPr="002755BD" w:rsidRDefault="00051B00" w:rsidP="003C63E2">
            <w:pPr>
              <w:autoSpaceDE w:val="0"/>
              <w:autoSpaceDN w:val="0"/>
              <w:rPr>
                <w:rFonts w:cs="Arial"/>
              </w:rPr>
            </w:pPr>
            <w:r w:rsidRPr="002755BD">
              <w:rPr>
                <w:rFonts w:cs="Arial"/>
              </w:rPr>
              <w:t>Tebuconazole</w:t>
            </w:r>
          </w:p>
        </w:tc>
        <w:tc>
          <w:tcPr>
            <w:tcW w:w="1939" w:type="pct"/>
            <w:shd w:val="clear" w:color="auto" w:fill="auto"/>
            <w:vAlign w:val="center"/>
          </w:tcPr>
          <w:p w14:paraId="6A68E61D" w14:textId="77777777" w:rsidR="00051B00" w:rsidRPr="002755BD" w:rsidRDefault="00051B00" w:rsidP="003C63E2">
            <w:pPr>
              <w:jc w:val="center"/>
              <w:rPr>
                <w:rFonts w:cs="Arial"/>
              </w:rPr>
            </w:pPr>
            <w:r w:rsidRPr="002755BD">
              <w:rPr>
                <w:rFonts w:cs="Arial"/>
              </w:rPr>
              <w:t>1.59E-01</w:t>
            </w:r>
          </w:p>
        </w:tc>
        <w:tc>
          <w:tcPr>
            <w:tcW w:w="1717" w:type="pct"/>
            <w:vAlign w:val="center"/>
          </w:tcPr>
          <w:p w14:paraId="5550C40B" w14:textId="77777777" w:rsidR="00051B00" w:rsidRPr="002755BD" w:rsidRDefault="00051B00" w:rsidP="003C63E2">
            <w:pPr>
              <w:jc w:val="center"/>
              <w:rPr>
                <w:rFonts w:cs="Arial"/>
              </w:rPr>
            </w:pPr>
            <w:r w:rsidRPr="002755BD">
              <w:rPr>
                <w:rFonts w:cs="Arial"/>
              </w:rPr>
              <w:t>7.34E-02</w:t>
            </w:r>
          </w:p>
        </w:tc>
      </w:tr>
      <w:tr w:rsidR="00051B00" w:rsidRPr="002755BD" w14:paraId="233A3C2B" w14:textId="77777777" w:rsidTr="003C63E2">
        <w:trPr>
          <w:trHeight w:val="283"/>
        </w:trPr>
        <w:tc>
          <w:tcPr>
            <w:tcW w:w="1344" w:type="pct"/>
            <w:shd w:val="clear" w:color="auto" w:fill="auto"/>
            <w:vAlign w:val="center"/>
          </w:tcPr>
          <w:p w14:paraId="735CBCE3" w14:textId="77777777" w:rsidR="00051B00" w:rsidRPr="002755BD" w:rsidRDefault="00051B00" w:rsidP="003C63E2">
            <w:pPr>
              <w:autoSpaceDE w:val="0"/>
              <w:autoSpaceDN w:val="0"/>
              <w:rPr>
                <w:rFonts w:cs="Arial"/>
              </w:rPr>
            </w:pPr>
            <w:r w:rsidRPr="002755BD">
              <w:rPr>
                <w:rFonts w:cs="Arial"/>
              </w:rPr>
              <w:t>Cypermethrin</w:t>
            </w:r>
          </w:p>
        </w:tc>
        <w:tc>
          <w:tcPr>
            <w:tcW w:w="1939" w:type="pct"/>
            <w:shd w:val="clear" w:color="auto" w:fill="auto"/>
            <w:vAlign w:val="center"/>
          </w:tcPr>
          <w:p w14:paraId="47C75769" w14:textId="77777777" w:rsidR="00051B00" w:rsidRPr="002755BD" w:rsidRDefault="00051B00" w:rsidP="003C63E2">
            <w:pPr>
              <w:jc w:val="center"/>
              <w:rPr>
                <w:rFonts w:cs="Arial"/>
              </w:rPr>
            </w:pPr>
            <w:r w:rsidRPr="002755BD">
              <w:rPr>
                <w:rFonts w:cs="Arial"/>
              </w:rPr>
              <w:t>1.12E-01</w:t>
            </w:r>
          </w:p>
        </w:tc>
        <w:tc>
          <w:tcPr>
            <w:tcW w:w="1717" w:type="pct"/>
            <w:vAlign w:val="center"/>
          </w:tcPr>
          <w:p w14:paraId="4571363B" w14:textId="77777777" w:rsidR="00051B00" w:rsidRPr="002755BD" w:rsidRDefault="00051B00" w:rsidP="003C63E2">
            <w:pPr>
              <w:jc w:val="center"/>
              <w:rPr>
                <w:rFonts w:cs="Arial"/>
              </w:rPr>
            </w:pPr>
            <w:r w:rsidRPr="002755BD">
              <w:rPr>
                <w:rFonts w:cs="Arial"/>
              </w:rPr>
              <w:t>8.12E-03</w:t>
            </w:r>
          </w:p>
        </w:tc>
      </w:tr>
      <w:tr w:rsidR="00051B00" w:rsidRPr="002755BD" w14:paraId="5A5DA9C0" w14:textId="77777777" w:rsidTr="003C63E2">
        <w:trPr>
          <w:trHeight w:val="283"/>
        </w:trPr>
        <w:tc>
          <w:tcPr>
            <w:tcW w:w="1344" w:type="pct"/>
            <w:shd w:val="clear" w:color="auto" w:fill="auto"/>
            <w:vAlign w:val="center"/>
          </w:tcPr>
          <w:p w14:paraId="0C230315" w14:textId="77777777" w:rsidR="00051B00" w:rsidRPr="002755BD" w:rsidRDefault="00051B00" w:rsidP="003C63E2">
            <w:pPr>
              <w:autoSpaceDE w:val="0"/>
              <w:autoSpaceDN w:val="0"/>
              <w:rPr>
                <w:rFonts w:cs="Arial"/>
              </w:rPr>
            </w:pPr>
            <w:r w:rsidRPr="002755BD">
              <w:rPr>
                <w:rFonts w:cs="Arial"/>
              </w:rPr>
              <w:t>IPBC</w:t>
            </w:r>
          </w:p>
        </w:tc>
        <w:tc>
          <w:tcPr>
            <w:tcW w:w="1939" w:type="pct"/>
            <w:shd w:val="clear" w:color="auto" w:fill="auto"/>
            <w:vAlign w:val="center"/>
          </w:tcPr>
          <w:p w14:paraId="3639FEB7" w14:textId="77777777" w:rsidR="00051B00" w:rsidRPr="002755BD" w:rsidRDefault="00051B00" w:rsidP="003C63E2">
            <w:pPr>
              <w:jc w:val="center"/>
              <w:rPr>
                <w:rFonts w:cs="Arial"/>
              </w:rPr>
            </w:pPr>
            <w:r w:rsidRPr="002755BD">
              <w:rPr>
                <w:rFonts w:cs="Arial"/>
              </w:rPr>
              <w:t>8.95E-02</w:t>
            </w:r>
          </w:p>
        </w:tc>
        <w:tc>
          <w:tcPr>
            <w:tcW w:w="1717" w:type="pct"/>
            <w:vAlign w:val="center"/>
          </w:tcPr>
          <w:p w14:paraId="69ED9442" w14:textId="77777777" w:rsidR="00051B00" w:rsidRPr="002755BD" w:rsidRDefault="00051B00" w:rsidP="003C63E2">
            <w:pPr>
              <w:jc w:val="center"/>
              <w:rPr>
                <w:rFonts w:cs="Arial"/>
              </w:rPr>
            </w:pPr>
            <w:r w:rsidRPr="002755BD">
              <w:rPr>
                <w:rFonts w:cs="Arial"/>
              </w:rPr>
              <w:t>2.89E-03</w:t>
            </w:r>
          </w:p>
        </w:tc>
      </w:tr>
      <w:tr w:rsidR="00051B00" w:rsidRPr="002755BD" w14:paraId="0D66C901" w14:textId="77777777" w:rsidTr="003C63E2">
        <w:trPr>
          <w:trHeight w:val="283"/>
        </w:trPr>
        <w:tc>
          <w:tcPr>
            <w:tcW w:w="1344" w:type="pct"/>
            <w:shd w:val="clear" w:color="auto" w:fill="auto"/>
            <w:vAlign w:val="center"/>
          </w:tcPr>
          <w:p w14:paraId="56461BAA" w14:textId="77777777" w:rsidR="00051B00" w:rsidRPr="002755BD" w:rsidRDefault="00051B00" w:rsidP="003C63E2">
            <w:pPr>
              <w:autoSpaceDE w:val="0"/>
              <w:autoSpaceDN w:val="0"/>
              <w:rPr>
                <w:rFonts w:cs="Arial"/>
              </w:rPr>
            </w:pPr>
            <w:r w:rsidRPr="002755BD">
              <w:rPr>
                <w:rFonts w:cs="Arial"/>
              </w:rPr>
              <w:t>PBC</w:t>
            </w:r>
          </w:p>
        </w:tc>
        <w:tc>
          <w:tcPr>
            <w:tcW w:w="1939" w:type="pct"/>
            <w:shd w:val="clear" w:color="auto" w:fill="auto"/>
            <w:vAlign w:val="center"/>
          </w:tcPr>
          <w:p w14:paraId="5AA03EB2" w14:textId="77777777" w:rsidR="00051B00" w:rsidRPr="002755BD" w:rsidRDefault="00051B00" w:rsidP="003C63E2">
            <w:pPr>
              <w:jc w:val="center"/>
              <w:rPr>
                <w:rFonts w:cs="Arial"/>
              </w:rPr>
            </w:pPr>
            <w:r w:rsidRPr="002755BD">
              <w:rPr>
                <w:rFonts w:cs="Arial"/>
              </w:rPr>
              <w:t>4.25E-02</w:t>
            </w:r>
          </w:p>
        </w:tc>
        <w:tc>
          <w:tcPr>
            <w:tcW w:w="1717" w:type="pct"/>
            <w:vAlign w:val="center"/>
          </w:tcPr>
          <w:p w14:paraId="509208C2" w14:textId="77777777" w:rsidR="00051B00" w:rsidRPr="002755BD" w:rsidRDefault="00051B00" w:rsidP="003C63E2">
            <w:pPr>
              <w:jc w:val="center"/>
              <w:rPr>
                <w:rFonts w:cs="Arial"/>
              </w:rPr>
            </w:pPr>
            <w:r w:rsidRPr="002755BD">
              <w:rPr>
                <w:rFonts w:cs="Arial"/>
              </w:rPr>
              <w:t>2.72E-03</w:t>
            </w:r>
          </w:p>
        </w:tc>
      </w:tr>
      <w:tr w:rsidR="00051B00" w:rsidRPr="002755BD" w14:paraId="5275331C" w14:textId="77777777" w:rsidTr="003C63E2">
        <w:trPr>
          <w:trHeight w:val="283"/>
        </w:trPr>
        <w:tc>
          <w:tcPr>
            <w:tcW w:w="1344" w:type="pct"/>
            <w:shd w:val="clear" w:color="auto" w:fill="auto"/>
            <w:vAlign w:val="center"/>
          </w:tcPr>
          <w:p w14:paraId="3B39ECA0" w14:textId="77777777" w:rsidR="00051B00" w:rsidRPr="002755BD" w:rsidRDefault="00051B00" w:rsidP="003C63E2">
            <w:pPr>
              <w:autoSpaceDE w:val="0"/>
              <w:autoSpaceDN w:val="0"/>
              <w:rPr>
                <w:rFonts w:cs="Arial"/>
              </w:rPr>
            </w:pPr>
            <w:r w:rsidRPr="002755BD">
              <w:rPr>
                <w:rFonts w:cs="Arial"/>
              </w:rPr>
              <w:t>1,2,4-triazole</w:t>
            </w:r>
          </w:p>
        </w:tc>
        <w:tc>
          <w:tcPr>
            <w:tcW w:w="1939" w:type="pct"/>
            <w:shd w:val="clear" w:color="auto" w:fill="auto"/>
            <w:vAlign w:val="center"/>
          </w:tcPr>
          <w:p w14:paraId="383797FB" w14:textId="77777777" w:rsidR="00051B00" w:rsidRPr="002755BD" w:rsidRDefault="00051B00" w:rsidP="003C63E2">
            <w:pPr>
              <w:jc w:val="center"/>
              <w:rPr>
                <w:rFonts w:cs="Arial"/>
              </w:rPr>
            </w:pPr>
            <w:r w:rsidRPr="002755BD">
              <w:rPr>
                <w:rFonts w:cs="Arial"/>
              </w:rPr>
              <w:t>5.57E-01</w:t>
            </w:r>
          </w:p>
        </w:tc>
        <w:tc>
          <w:tcPr>
            <w:tcW w:w="1717" w:type="pct"/>
            <w:vAlign w:val="center"/>
          </w:tcPr>
          <w:p w14:paraId="47CE5A90" w14:textId="77777777" w:rsidR="00051B00" w:rsidRPr="002755BD" w:rsidRDefault="00051B00" w:rsidP="003C63E2">
            <w:pPr>
              <w:jc w:val="center"/>
              <w:rPr>
                <w:rFonts w:cs="Arial"/>
              </w:rPr>
            </w:pPr>
            <w:r w:rsidRPr="002755BD">
              <w:rPr>
                <w:rFonts w:cs="Arial"/>
              </w:rPr>
              <w:t>3.76E-01</w:t>
            </w:r>
          </w:p>
        </w:tc>
      </w:tr>
      <w:tr w:rsidR="00051B00" w:rsidRPr="002755BD" w14:paraId="5F3DD7A2" w14:textId="77777777" w:rsidTr="003C63E2">
        <w:trPr>
          <w:trHeight w:val="283"/>
        </w:trPr>
        <w:tc>
          <w:tcPr>
            <w:tcW w:w="1344" w:type="pct"/>
            <w:shd w:val="clear" w:color="auto" w:fill="auto"/>
            <w:vAlign w:val="center"/>
          </w:tcPr>
          <w:p w14:paraId="7536891E" w14:textId="77777777" w:rsidR="00051B00" w:rsidRPr="002755BD" w:rsidRDefault="00051B00" w:rsidP="003C63E2">
            <w:pPr>
              <w:autoSpaceDE w:val="0"/>
              <w:autoSpaceDN w:val="0"/>
              <w:rPr>
                <w:rFonts w:cs="Arial"/>
              </w:rPr>
            </w:pPr>
            <w:r w:rsidRPr="002755BD">
              <w:rPr>
                <w:rFonts w:cs="Arial"/>
                <w:b/>
                <w:lang w:eastAsia="en-GB"/>
              </w:rPr>
              <w:t>∑PEC/ PNEC*</w:t>
            </w:r>
          </w:p>
        </w:tc>
        <w:tc>
          <w:tcPr>
            <w:tcW w:w="1939" w:type="pct"/>
            <w:shd w:val="clear" w:color="auto" w:fill="auto"/>
            <w:vAlign w:val="center"/>
          </w:tcPr>
          <w:p w14:paraId="48373CD5" w14:textId="77777777" w:rsidR="00051B00" w:rsidRPr="002755BD" w:rsidRDefault="00051B00" w:rsidP="003C63E2">
            <w:pPr>
              <w:jc w:val="center"/>
              <w:rPr>
                <w:rFonts w:cs="Arial"/>
              </w:rPr>
            </w:pPr>
            <w:r w:rsidRPr="002755BD">
              <w:rPr>
                <w:rFonts w:cs="Arial"/>
              </w:rPr>
              <w:t>8.38E-01</w:t>
            </w:r>
          </w:p>
        </w:tc>
        <w:tc>
          <w:tcPr>
            <w:tcW w:w="1717" w:type="pct"/>
            <w:vAlign w:val="center"/>
          </w:tcPr>
          <w:p w14:paraId="0A2597D1" w14:textId="77777777" w:rsidR="00051B00" w:rsidRPr="002755BD" w:rsidRDefault="00051B00" w:rsidP="003C63E2">
            <w:pPr>
              <w:jc w:val="center"/>
              <w:rPr>
                <w:rFonts w:cs="Arial"/>
              </w:rPr>
            </w:pPr>
            <w:r w:rsidRPr="002755BD">
              <w:rPr>
                <w:rFonts w:cs="Arial"/>
              </w:rPr>
              <w:t>3.23E-01</w:t>
            </w:r>
          </w:p>
        </w:tc>
      </w:tr>
    </w:tbl>
    <w:p w14:paraId="62865038" w14:textId="77777777" w:rsidR="00051B00" w:rsidRPr="002755BD" w:rsidRDefault="00051B00" w:rsidP="00051B00">
      <w:pPr>
        <w:autoSpaceDE w:val="0"/>
        <w:autoSpaceDN w:val="0"/>
        <w:spacing w:line="276" w:lineRule="auto"/>
        <w:ind w:left="142"/>
        <w:jc w:val="both"/>
        <w:rPr>
          <w:rFonts w:cs="Arial"/>
          <w:lang w:eastAsia="en-GB"/>
        </w:rPr>
      </w:pPr>
      <w:r w:rsidRPr="002755BD">
        <w:rPr>
          <w:rFonts w:cs="Arial"/>
          <w:lang w:eastAsia="en-GB"/>
        </w:rPr>
        <w:t>* Sum of the ratios for the active substances</w:t>
      </w:r>
    </w:p>
    <w:p w14:paraId="55C06389" w14:textId="77777777" w:rsidR="00051B00" w:rsidRPr="002755BD" w:rsidRDefault="00051B00" w:rsidP="00051B00">
      <w:pPr>
        <w:autoSpaceDE w:val="0"/>
        <w:autoSpaceDN w:val="0"/>
        <w:spacing w:before="240" w:after="240" w:line="276" w:lineRule="auto"/>
        <w:jc w:val="both"/>
        <w:rPr>
          <w:rFonts w:cs="Arial"/>
          <w:lang w:eastAsia="en-GB"/>
        </w:rPr>
      </w:pPr>
      <w:r w:rsidRPr="002755BD">
        <w:rPr>
          <w:rFonts w:cs="Arial"/>
          <w:lang w:eastAsia="en-GB"/>
        </w:rPr>
        <w:t>The calculated ∑PEC/PNEC ratio for terrestrial compartment is below 1 in TIME 2 for the house scenario. Consequently, the risks are considered acceptable during the service life of treated wood (also considering that application phases lead to no release to the terrestrial compartment with the application of appropriate risk mitigation measure).</w:t>
      </w:r>
    </w:p>
    <w:p w14:paraId="50B76DE3" w14:textId="77777777" w:rsidR="00051B00" w:rsidRPr="002755BD" w:rsidRDefault="00051B00" w:rsidP="00051B00">
      <w:pPr>
        <w:pStyle w:val="Lgende"/>
        <w:spacing w:before="480" w:after="240"/>
        <w:rPr>
          <w:rFonts w:ascii="Verdana" w:hAnsi="Verdana"/>
        </w:rPr>
      </w:pPr>
      <w:r w:rsidRPr="002755BD">
        <w:rPr>
          <w:rFonts w:ascii="Verdana" w:hAnsi="Verdana"/>
        </w:rPr>
        <w:t>Indirect emissions via the STP during serfice lif of treated wood - Noise barrier scenario</w:t>
      </w:r>
    </w:p>
    <w:p w14:paraId="27FF859E" w14:textId="77777777" w:rsidR="00051B00" w:rsidRPr="002755BD" w:rsidRDefault="00051B00" w:rsidP="00051B00">
      <w:pPr>
        <w:autoSpaceDE w:val="0"/>
        <w:autoSpaceDN w:val="0"/>
        <w:spacing w:before="120" w:after="240" w:line="276" w:lineRule="auto"/>
        <w:jc w:val="both"/>
        <w:rPr>
          <w:rFonts w:cs="Arial"/>
          <w:lang w:eastAsia="en-GB"/>
        </w:rPr>
      </w:pPr>
      <w:r w:rsidRPr="002755BD">
        <w:rPr>
          <w:rFonts w:cs="Arial"/>
          <w:lang w:eastAsia="en-GB"/>
        </w:rPr>
        <w:t>Concerning the service-life of treated wood, the risk characterisation for indirect releases via STP (</w:t>
      </w:r>
      <w:r w:rsidRPr="002755BD">
        <w:rPr>
          <w:rFonts w:cs="Arial"/>
          <w:i/>
          <w:lang w:eastAsia="en-GB"/>
        </w:rPr>
        <w:t>i.e.</w:t>
      </w:r>
      <w:r w:rsidRPr="002755BD">
        <w:rPr>
          <w:rFonts w:cs="Arial"/>
          <w:lang w:eastAsia="en-GB"/>
        </w:rPr>
        <w:t xml:space="preserve"> spreading of STP sludge on soil) to the terrestrial compartment has been performed considering PEC calculated for the noise barrier scenario of the PT08-ESD, and compared to PNEC</w:t>
      </w:r>
      <w:r w:rsidRPr="002755BD">
        <w:rPr>
          <w:rFonts w:cs="Arial"/>
          <w:vertAlign w:val="subscript"/>
          <w:lang w:eastAsia="en-GB"/>
        </w:rPr>
        <w:t>soil</w:t>
      </w:r>
      <w:r w:rsidRPr="002755BD">
        <w:rPr>
          <w:rFonts w:cs="Arial"/>
          <w:lang w:eastAsia="en-GB"/>
        </w:rPr>
        <w:t xml:space="preserve"> of each active substance for the service life of the treated wood.</w:t>
      </w:r>
    </w:p>
    <w:tbl>
      <w:tblPr>
        <w:tblW w:w="949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691"/>
        <w:gridCol w:w="3256"/>
      </w:tblGrid>
      <w:tr w:rsidR="00051B00" w:rsidRPr="002755BD" w14:paraId="2838D03C" w14:textId="77777777" w:rsidTr="003C63E2">
        <w:trPr>
          <w:trHeight w:val="340"/>
        </w:trPr>
        <w:tc>
          <w:tcPr>
            <w:tcW w:w="5000" w:type="pct"/>
            <w:gridSpan w:val="3"/>
            <w:shd w:val="clear" w:color="auto" w:fill="auto"/>
            <w:vAlign w:val="center"/>
          </w:tcPr>
          <w:p w14:paraId="10B5C44F" w14:textId="77777777" w:rsidR="00051B00" w:rsidRPr="002755BD" w:rsidRDefault="00051B00" w:rsidP="003C63E2">
            <w:pPr>
              <w:autoSpaceDE w:val="0"/>
              <w:autoSpaceDN w:val="0"/>
              <w:ind w:right="142"/>
              <w:jc w:val="center"/>
              <w:rPr>
                <w:rFonts w:cs="Arial"/>
                <w:b/>
              </w:rPr>
            </w:pPr>
            <w:r w:rsidRPr="002755BD">
              <w:rPr>
                <w:rFonts w:cs="Arial"/>
                <w:b/>
                <w:bCs/>
                <w:iCs/>
              </w:rPr>
              <w:t>Wood-in-service – Noise barrier- Treated wood in service only</w:t>
            </w:r>
          </w:p>
        </w:tc>
      </w:tr>
      <w:tr w:rsidR="00051B00" w:rsidRPr="002755BD" w14:paraId="1CB66C5E" w14:textId="77777777" w:rsidTr="003C63E2">
        <w:trPr>
          <w:trHeight w:val="283"/>
        </w:trPr>
        <w:tc>
          <w:tcPr>
            <w:tcW w:w="1341" w:type="pct"/>
            <w:vMerge w:val="restart"/>
            <w:shd w:val="clear" w:color="auto" w:fill="auto"/>
            <w:vAlign w:val="center"/>
          </w:tcPr>
          <w:p w14:paraId="269956DB" w14:textId="77777777" w:rsidR="00051B00" w:rsidRPr="002755BD" w:rsidRDefault="00051B00" w:rsidP="003C63E2">
            <w:pPr>
              <w:autoSpaceDE w:val="0"/>
              <w:autoSpaceDN w:val="0"/>
              <w:ind w:right="142"/>
              <w:jc w:val="center"/>
              <w:rPr>
                <w:rFonts w:cs="Arial"/>
                <w:b/>
              </w:rPr>
            </w:pPr>
            <w:r w:rsidRPr="002755BD">
              <w:rPr>
                <w:rFonts w:cs="Arial"/>
                <w:b/>
              </w:rPr>
              <w:t>SOIL (via STP</w:t>
            </w:r>
          </w:p>
        </w:tc>
        <w:tc>
          <w:tcPr>
            <w:tcW w:w="1944" w:type="pct"/>
            <w:shd w:val="clear" w:color="auto" w:fill="auto"/>
            <w:vAlign w:val="center"/>
          </w:tcPr>
          <w:p w14:paraId="63A5C6DB" w14:textId="77777777" w:rsidR="00051B00" w:rsidRPr="002755BD" w:rsidRDefault="00051B00" w:rsidP="003C63E2">
            <w:pPr>
              <w:autoSpaceDE w:val="0"/>
              <w:autoSpaceDN w:val="0"/>
              <w:ind w:right="142"/>
              <w:jc w:val="center"/>
              <w:rPr>
                <w:rFonts w:cs="Arial"/>
                <w:b/>
              </w:rPr>
            </w:pPr>
            <w:r w:rsidRPr="002755BD">
              <w:rPr>
                <w:rFonts w:cs="Arial"/>
                <w:b/>
              </w:rPr>
              <w:t>TIME 1</w:t>
            </w:r>
          </w:p>
        </w:tc>
        <w:tc>
          <w:tcPr>
            <w:tcW w:w="1715" w:type="pct"/>
            <w:shd w:val="clear" w:color="auto" w:fill="auto"/>
            <w:vAlign w:val="center"/>
          </w:tcPr>
          <w:p w14:paraId="69CA9B58" w14:textId="77777777" w:rsidR="00051B00" w:rsidRPr="002755BD" w:rsidRDefault="00051B00" w:rsidP="003C63E2">
            <w:pPr>
              <w:autoSpaceDE w:val="0"/>
              <w:autoSpaceDN w:val="0"/>
              <w:ind w:right="142"/>
              <w:jc w:val="center"/>
              <w:rPr>
                <w:rFonts w:cs="Arial"/>
                <w:b/>
              </w:rPr>
            </w:pPr>
            <w:r w:rsidRPr="002755BD">
              <w:rPr>
                <w:rFonts w:cs="Arial"/>
                <w:b/>
              </w:rPr>
              <w:t>TIME 2</w:t>
            </w:r>
          </w:p>
        </w:tc>
      </w:tr>
      <w:tr w:rsidR="00051B00" w:rsidRPr="002755BD" w14:paraId="1A49AC01" w14:textId="77777777" w:rsidTr="003C63E2">
        <w:trPr>
          <w:trHeight w:val="283"/>
        </w:trPr>
        <w:tc>
          <w:tcPr>
            <w:tcW w:w="1341" w:type="pct"/>
            <w:vMerge/>
            <w:shd w:val="clear" w:color="auto" w:fill="auto"/>
            <w:vAlign w:val="center"/>
          </w:tcPr>
          <w:p w14:paraId="1D680D1F" w14:textId="77777777" w:rsidR="00051B00" w:rsidRPr="002755BD" w:rsidRDefault="00051B00" w:rsidP="003C63E2">
            <w:pPr>
              <w:autoSpaceDE w:val="0"/>
              <w:autoSpaceDN w:val="0"/>
              <w:ind w:right="142"/>
              <w:rPr>
                <w:rFonts w:cs="Arial"/>
              </w:rPr>
            </w:pPr>
          </w:p>
        </w:tc>
        <w:tc>
          <w:tcPr>
            <w:tcW w:w="1944" w:type="pct"/>
            <w:shd w:val="clear" w:color="auto" w:fill="auto"/>
            <w:vAlign w:val="center"/>
          </w:tcPr>
          <w:p w14:paraId="3BCC0FDD" w14:textId="77777777" w:rsidR="00051B00" w:rsidRPr="002755BD" w:rsidRDefault="00051B00" w:rsidP="003C63E2">
            <w:pPr>
              <w:autoSpaceDE w:val="0"/>
              <w:autoSpaceDN w:val="0"/>
              <w:ind w:right="142"/>
              <w:jc w:val="center"/>
              <w:rPr>
                <w:rFonts w:cs="Arial"/>
              </w:rPr>
            </w:pPr>
            <w:r w:rsidRPr="002755BD">
              <w:rPr>
                <w:rFonts w:cs="Arial"/>
                <w:b/>
              </w:rPr>
              <w:t>PEC/PNEC</w:t>
            </w:r>
          </w:p>
        </w:tc>
        <w:tc>
          <w:tcPr>
            <w:tcW w:w="1715" w:type="pct"/>
            <w:shd w:val="clear" w:color="auto" w:fill="auto"/>
            <w:vAlign w:val="center"/>
          </w:tcPr>
          <w:p w14:paraId="1E897491" w14:textId="77777777" w:rsidR="00051B00" w:rsidRPr="002755BD" w:rsidRDefault="00051B00" w:rsidP="003C63E2">
            <w:pPr>
              <w:autoSpaceDE w:val="0"/>
              <w:autoSpaceDN w:val="0"/>
              <w:ind w:right="142"/>
              <w:jc w:val="center"/>
              <w:rPr>
                <w:rFonts w:cs="Arial"/>
              </w:rPr>
            </w:pPr>
            <w:r w:rsidRPr="002755BD">
              <w:rPr>
                <w:rFonts w:cs="Arial"/>
                <w:b/>
              </w:rPr>
              <w:t>PEC/PNEC</w:t>
            </w:r>
          </w:p>
        </w:tc>
      </w:tr>
      <w:tr w:rsidR="00051B00" w:rsidRPr="002755BD" w14:paraId="1F548FD8" w14:textId="77777777" w:rsidTr="003C63E2">
        <w:trPr>
          <w:trHeight w:val="283"/>
        </w:trPr>
        <w:tc>
          <w:tcPr>
            <w:tcW w:w="1341" w:type="pct"/>
            <w:shd w:val="clear" w:color="auto" w:fill="auto"/>
            <w:vAlign w:val="center"/>
          </w:tcPr>
          <w:p w14:paraId="1758673A" w14:textId="77777777" w:rsidR="00051B00" w:rsidRPr="002755BD" w:rsidRDefault="00051B00" w:rsidP="003C63E2">
            <w:pPr>
              <w:jc w:val="center"/>
              <w:rPr>
                <w:rFonts w:cs="Arial"/>
              </w:rPr>
            </w:pPr>
            <w:r w:rsidRPr="002755BD">
              <w:rPr>
                <w:rFonts w:cs="Arial"/>
              </w:rPr>
              <w:t>Propiconazole</w:t>
            </w:r>
          </w:p>
        </w:tc>
        <w:tc>
          <w:tcPr>
            <w:tcW w:w="1944" w:type="pct"/>
            <w:shd w:val="clear" w:color="auto" w:fill="auto"/>
            <w:vAlign w:val="center"/>
          </w:tcPr>
          <w:p w14:paraId="357CCCC6" w14:textId="77777777" w:rsidR="00051B00" w:rsidRPr="002755BD" w:rsidRDefault="00051B00" w:rsidP="003C63E2">
            <w:pPr>
              <w:jc w:val="center"/>
              <w:rPr>
                <w:rFonts w:cs="Arial"/>
              </w:rPr>
            </w:pPr>
            <w:r w:rsidRPr="002755BD">
              <w:rPr>
                <w:rFonts w:cs="Arial"/>
              </w:rPr>
              <w:t>5.88E-03</w:t>
            </w:r>
          </w:p>
        </w:tc>
        <w:tc>
          <w:tcPr>
            <w:tcW w:w="1715" w:type="pct"/>
            <w:shd w:val="clear" w:color="auto" w:fill="auto"/>
            <w:vAlign w:val="center"/>
          </w:tcPr>
          <w:p w14:paraId="0FC8A452" w14:textId="77777777" w:rsidR="00051B00" w:rsidRPr="002755BD" w:rsidRDefault="00051B00" w:rsidP="003C63E2">
            <w:pPr>
              <w:jc w:val="center"/>
              <w:rPr>
                <w:rFonts w:cs="Arial"/>
              </w:rPr>
            </w:pPr>
            <w:r w:rsidRPr="002755BD">
              <w:rPr>
                <w:rFonts w:cs="Arial"/>
              </w:rPr>
              <w:t>2.77E-04</w:t>
            </w:r>
          </w:p>
        </w:tc>
      </w:tr>
      <w:tr w:rsidR="00051B00" w:rsidRPr="002755BD" w14:paraId="67614733" w14:textId="77777777" w:rsidTr="003C63E2">
        <w:trPr>
          <w:trHeight w:val="283"/>
        </w:trPr>
        <w:tc>
          <w:tcPr>
            <w:tcW w:w="1341" w:type="pct"/>
            <w:shd w:val="clear" w:color="auto" w:fill="auto"/>
            <w:vAlign w:val="center"/>
          </w:tcPr>
          <w:p w14:paraId="0A1F11D6" w14:textId="77777777" w:rsidR="00051B00" w:rsidRPr="002755BD" w:rsidRDefault="00051B00" w:rsidP="003C63E2">
            <w:pPr>
              <w:jc w:val="center"/>
              <w:rPr>
                <w:rFonts w:cs="Arial"/>
              </w:rPr>
            </w:pPr>
            <w:r w:rsidRPr="002755BD">
              <w:rPr>
                <w:rFonts w:cs="Arial"/>
              </w:rPr>
              <w:t>Tebuconazole</w:t>
            </w:r>
          </w:p>
        </w:tc>
        <w:tc>
          <w:tcPr>
            <w:tcW w:w="1944" w:type="pct"/>
            <w:shd w:val="clear" w:color="auto" w:fill="auto"/>
            <w:vAlign w:val="center"/>
          </w:tcPr>
          <w:p w14:paraId="64FBF357" w14:textId="77777777" w:rsidR="00051B00" w:rsidRPr="002755BD" w:rsidRDefault="00051B00" w:rsidP="003C63E2">
            <w:pPr>
              <w:jc w:val="center"/>
              <w:rPr>
                <w:rFonts w:cs="Arial"/>
              </w:rPr>
            </w:pPr>
            <w:r w:rsidRPr="002755BD">
              <w:rPr>
                <w:rFonts w:cs="Arial"/>
              </w:rPr>
              <w:t>2.12E-03</w:t>
            </w:r>
          </w:p>
        </w:tc>
        <w:tc>
          <w:tcPr>
            <w:tcW w:w="1715" w:type="pct"/>
            <w:shd w:val="clear" w:color="auto" w:fill="auto"/>
            <w:vAlign w:val="center"/>
          </w:tcPr>
          <w:p w14:paraId="30B33E14" w14:textId="77777777" w:rsidR="00051B00" w:rsidRPr="002755BD" w:rsidRDefault="00051B00" w:rsidP="003C63E2">
            <w:pPr>
              <w:jc w:val="center"/>
              <w:rPr>
                <w:rFonts w:cs="Arial"/>
              </w:rPr>
            </w:pPr>
            <w:r w:rsidRPr="002755BD">
              <w:rPr>
                <w:rFonts w:cs="Arial"/>
              </w:rPr>
              <w:t>9.56E-05</w:t>
            </w:r>
          </w:p>
        </w:tc>
      </w:tr>
      <w:tr w:rsidR="00051B00" w:rsidRPr="002755BD" w14:paraId="6A8A721B" w14:textId="77777777" w:rsidTr="003C63E2">
        <w:trPr>
          <w:trHeight w:val="283"/>
        </w:trPr>
        <w:tc>
          <w:tcPr>
            <w:tcW w:w="1341" w:type="pct"/>
            <w:shd w:val="clear" w:color="auto" w:fill="auto"/>
            <w:vAlign w:val="center"/>
          </w:tcPr>
          <w:p w14:paraId="19F569BD" w14:textId="77777777" w:rsidR="00051B00" w:rsidRPr="002755BD" w:rsidRDefault="00051B00" w:rsidP="003C63E2">
            <w:pPr>
              <w:jc w:val="center"/>
              <w:rPr>
                <w:rFonts w:cs="Arial"/>
              </w:rPr>
            </w:pPr>
            <w:r w:rsidRPr="002755BD">
              <w:rPr>
                <w:rFonts w:cs="Arial"/>
              </w:rPr>
              <w:t>Cypermethrin</w:t>
            </w:r>
          </w:p>
        </w:tc>
        <w:tc>
          <w:tcPr>
            <w:tcW w:w="1944" w:type="pct"/>
            <w:shd w:val="clear" w:color="auto" w:fill="auto"/>
            <w:vAlign w:val="center"/>
          </w:tcPr>
          <w:p w14:paraId="76E634F3" w14:textId="77777777" w:rsidR="00051B00" w:rsidRPr="002755BD" w:rsidRDefault="00051B00" w:rsidP="003C63E2">
            <w:pPr>
              <w:jc w:val="center"/>
              <w:rPr>
                <w:rFonts w:cs="Arial"/>
              </w:rPr>
            </w:pPr>
            <w:r w:rsidRPr="002755BD">
              <w:rPr>
                <w:rFonts w:cs="Arial"/>
              </w:rPr>
              <w:t>1.05E-02</w:t>
            </w:r>
          </w:p>
        </w:tc>
        <w:tc>
          <w:tcPr>
            <w:tcW w:w="1715" w:type="pct"/>
            <w:shd w:val="clear" w:color="auto" w:fill="auto"/>
            <w:vAlign w:val="center"/>
          </w:tcPr>
          <w:p w14:paraId="788A3E71" w14:textId="77777777" w:rsidR="00051B00" w:rsidRPr="002755BD" w:rsidRDefault="00051B00" w:rsidP="003C63E2">
            <w:pPr>
              <w:jc w:val="center"/>
              <w:rPr>
                <w:rFonts w:cs="Arial"/>
              </w:rPr>
            </w:pPr>
            <w:r w:rsidRPr="002755BD">
              <w:rPr>
                <w:rFonts w:cs="Arial"/>
              </w:rPr>
              <w:t>2.22E-04</w:t>
            </w:r>
          </w:p>
        </w:tc>
      </w:tr>
      <w:tr w:rsidR="00051B00" w:rsidRPr="002755BD" w14:paraId="1E142A79" w14:textId="77777777" w:rsidTr="003C63E2">
        <w:trPr>
          <w:trHeight w:val="283"/>
        </w:trPr>
        <w:tc>
          <w:tcPr>
            <w:tcW w:w="1341" w:type="pct"/>
            <w:shd w:val="clear" w:color="auto" w:fill="auto"/>
            <w:vAlign w:val="center"/>
          </w:tcPr>
          <w:p w14:paraId="5C4855CA" w14:textId="77777777" w:rsidR="00051B00" w:rsidRPr="002755BD" w:rsidRDefault="00051B00" w:rsidP="003C63E2">
            <w:pPr>
              <w:jc w:val="center"/>
              <w:rPr>
                <w:rFonts w:cs="Arial"/>
              </w:rPr>
            </w:pPr>
            <w:r w:rsidRPr="002755BD">
              <w:rPr>
                <w:rFonts w:cs="Arial"/>
              </w:rPr>
              <w:t>PBC</w:t>
            </w:r>
          </w:p>
        </w:tc>
        <w:tc>
          <w:tcPr>
            <w:tcW w:w="1944" w:type="pct"/>
            <w:shd w:val="clear" w:color="auto" w:fill="auto"/>
            <w:vAlign w:val="center"/>
          </w:tcPr>
          <w:p w14:paraId="5E101A5F" w14:textId="77777777" w:rsidR="00051B00" w:rsidRPr="002755BD" w:rsidRDefault="00051B00" w:rsidP="003C63E2">
            <w:pPr>
              <w:jc w:val="center"/>
              <w:rPr>
                <w:rFonts w:cs="Arial"/>
              </w:rPr>
            </w:pPr>
            <w:r w:rsidRPr="002755BD">
              <w:rPr>
                <w:rFonts w:cs="Arial"/>
              </w:rPr>
              <w:t>9.40E-05</w:t>
            </w:r>
          </w:p>
        </w:tc>
        <w:tc>
          <w:tcPr>
            <w:tcW w:w="1715" w:type="pct"/>
            <w:shd w:val="clear" w:color="auto" w:fill="auto"/>
            <w:vAlign w:val="center"/>
          </w:tcPr>
          <w:p w14:paraId="2AD08F3F" w14:textId="77777777" w:rsidR="00051B00" w:rsidRPr="002755BD" w:rsidRDefault="00051B00" w:rsidP="003C63E2">
            <w:pPr>
              <w:jc w:val="center"/>
              <w:rPr>
                <w:rFonts w:cs="Arial"/>
              </w:rPr>
            </w:pPr>
            <w:r w:rsidRPr="002755BD">
              <w:rPr>
                <w:rFonts w:cs="Arial"/>
              </w:rPr>
              <w:t>2.97E-06</w:t>
            </w:r>
          </w:p>
        </w:tc>
      </w:tr>
      <w:tr w:rsidR="00051B00" w:rsidRPr="002755BD" w14:paraId="307853B8" w14:textId="77777777" w:rsidTr="003C63E2">
        <w:trPr>
          <w:trHeight w:val="283"/>
        </w:trPr>
        <w:tc>
          <w:tcPr>
            <w:tcW w:w="1341" w:type="pct"/>
            <w:shd w:val="clear" w:color="auto" w:fill="auto"/>
            <w:vAlign w:val="center"/>
          </w:tcPr>
          <w:p w14:paraId="06AE1B7C" w14:textId="77777777" w:rsidR="00051B00" w:rsidRPr="002755BD" w:rsidRDefault="00051B00" w:rsidP="003C63E2">
            <w:pPr>
              <w:jc w:val="center"/>
              <w:rPr>
                <w:rFonts w:cs="Arial"/>
              </w:rPr>
            </w:pPr>
            <w:r w:rsidRPr="002755BD">
              <w:rPr>
                <w:rFonts w:cs="Arial"/>
              </w:rPr>
              <w:t>1,2,4-triazole</w:t>
            </w:r>
          </w:p>
        </w:tc>
        <w:tc>
          <w:tcPr>
            <w:tcW w:w="1944" w:type="pct"/>
            <w:shd w:val="clear" w:color="auto" w:fill="auto"/>
            <w:vAlign w:val="center"/>
          </w:tcPr>
          <w:p w14:paraId="60610803" w14:textId="77777777" w:rsidR="00051B00" w:rsidRPr="002755BD" w:rsidRDefault="00051B00" w:rsidP="003C63E2">
            <w:pPr>
              <w:jc w:val="center"/>
              <w:rPr>
                <w:rFonts w:cs="Arial"/>
              </w:rPr>
            </w:pPr>
            <w:r w:rsidRPr="002755BD">
              <w:rPr>
                <w:rFonts w:cs="Arial"/>
              </w:rPr>
              <w:t>7.15E-02</w:t>
            </w:r>
          </w:p>
        </w:tc>
        <w:tc>
          <w:tcPr>
            <w:tcW w:w="1715" w:type="pct"/>
            <w:shd w:val="clear" w:color="auto" w:fill="auto"/>
            <w:vAlign w:val="center"/>
          </w:tcPr>
          <w:p w14:paraId="057D3C20" w14:textId="77777777" w:rsidR="00051B00" w:rsidRPr="002755BD" w:rsidRDefault="00051B00" w:rsidP="003C63E2">
            <w:pPr>
              <w:jc w:val="center"/>
              <w:rPr>
                <w:rFonts w:cs="Arial"/>
              </w:rPr>
            </w:pPr>
            <w:r w:rsidRPr="002755BD">
              <w:rPr>
                <w:rFonts w:cs="Arial"/>
              </w:rPr>
              <w:t>3.36E-03</w:t>
            </w:r>
          </w:p>
        </w:tc>
      </w:tr>
      <w:tr w:rsidR="00051B00" w:rsidRPr="002755BD" w14:paraId="7341D45B" w14:textId="77777777" w:rsidTr="003C63E2">
        <w:trPr>
          <w:trHeight w:val="283"/>
        </w:trPr>
        <w:tc>
          <w:tcPr>
            <w:tcW w:w="1341" w:type="pct"/>
            <w:shd w:val="clear" w:color="auto" w:fill="auto"/>
            <w:vAlign w:val="center"/>
          </w:tcPr>
          <w:p w14:paraId="1330873F" w14:textId="77777777" w:rsidR="00051B00" w:rsidRPr="002755BD" w:rsidRDefault="00051B00" w:rsidP="003C63E2">
            <w:pPr>
              <w:jc w:val="center"/>
              <w:rPr>
                <w:rFonts w:cs="Arial"/>
                <w:b/>
              </w:rPr>
            </w:pPr>
            <w:r w:rsidRPr="002755BD">
              <w:rPr>
                <w:rFonts w:cs="Arial"/>
                <w:b/>
                <w:lang w:eastAsia="en-GB"/>
              </w:rPr>
              <w:t>∑</w:t>
            </w:r>
            <w:r w:rsidRPr="002755BD">
              <w:rPr>
                <w:rFonts w:cs="Arial"/>
                <w:b/>
              </w:rPr>
              <w:t>PEC/ PNEC</w:t>
            </w:r>
          </w:p>
        </w:tc>
        <w:tc>
          <w:tcPr>
            <w:tcW w:w="1944" w:type="pct"/>
            <w:shd w:val="clear" w:color="auto" w:fill="auto"/>
            <w:vAlign w:val="center"/>
          </w:tcPr>
          <w:p w14:paraId="47C147B7" w14:textId="77777777" w:rsidR="00051B00" w:rsidRPr="002755BD" w:rsidRDefault="00051B00" w:rsidP="003C63E2">
            <w:pPr>
              <w:jc w:val="center"/>
              <w:rPr>
                <w:rFonts w:cs="Arial"/>
              </w:rPr>
            </w:pPr>
            <w:r w:rsidRPr="002755BD">
              <w:rPr>
                <w:rFonts w:cs="Arial"/>
              </w:rPr>
              <w:t>1.86E-02</w:t>
            </w:r>
          </w:p>
        </w:tc>
        <w:tc>
          <w:tcPr>
            <w:tcW w:w="1715" w:type="pct"/>
            <w:shd w:val="clear" w:color="auto" w:fill="auto"/>
            <w:vAlign w:val="center"/>
          </w:tcPr>
          <w:p w14:paraId="5CE90A6D" w14:textId="77777777" w:rsidR="00051B00" w:rsidRPr="002755BD" w:rsidRDefault="00051B00" w:rsidP="003C63E2">
            <w:pPr>
              <w:jc w:val="center"/>
              <w:rPr>
                <w:rFonts w:cs="Arial"/>
              </w:rPr>
            </w:pPr>
            <w:r w:rsidRPr="002755BD">
              <w:rPr>
                <w:rFonts w:cs="Arial"/>
              </w:rPr>
              <w:t>5.97E-04</w:t>
            </w:r>
          </w:p>
        </w:tc>
      </w:tr>
    </w:tbl>
    <w:p w14:paraId="3F7CA251" w14:textId="77777777" w:rsidR="00051B00" w:rsidRPr="002755BD" w:rsidRDefault="00051B00" w:rsidP="00051B00">
      <w:pPr>
        <w:autoSpaceDE w:val="0"/>
        <w:autoSpaceDN w:val="0"/>
        <w:spacing w:before="240" w:after="240" w:line="276" w:lineRule="auto"/>
        <w:jc w:val="both"/>
        <w:rPr>
          <w:rFonts w:cs="Arial"/>
          <w:lang w:eastAsia="en-GB"/>
        </w:rPr>
      </w:pPr>
      <w:r w:rsidRPr="002755BD">
        <w:rPr>
          <w:rFonts w:cs="Arial"/>
          <w:lang w:eastAsia="en-GB"/>
        </w:rPr>
        <w:t xml:space="preserve">Considering that all PEC/PNEC ratios for terrestrial compartment are below 1, the risk for the terrestrial compartment is considered acceptable during the service life of treated wood following indirect emissions </w:t>
      </w:r>
      <w:r w:rsidRPr="002755BD">
        <w:rPr>
          <w:rFonts w:cs="Arial"/>
          <w:i/>
          <w:lang w:eastAsia="en-GB"/>
        </w:rPr>
        <w:t>via</w:t>
      </w:r>
      <w:r w:rsidRPr="002755BD">
        <w:rPr>
          <w:rFonts w:cs="Arial"/>
          <w:lang w:eastAsia="en-GB"/>
        </w:rPr>
        <w:t xml:space="preserve"> the STP.</w:t>
      </w:r>
    </w:p>
    <w:p w14:paraId="2B6BCFA0" w14:textId="77777777" w:rsidR="00051B00" w:rsidRPr="002755BD" w:rsidRDefault="00051B00" w:rsidP="00051B00">
      <w:pPr>
        <w:autoSpaceDE w:val="0"/>
        <w:autoSpaceDN w:val="0"/>
        <w:spacing w:line="276" w:lineRule="auto"/>
        <w:jc w:val="both"/>
        <w:rPr>
          <w:rFonts w:cs="Arial"/>
        </w:rPr>
      </w:pPr>
      <w:r w:rsidRPr="002755BD">
        <w:rPr>
          <w:rFonts w:cs="Arial"/>
        </w:rPr>
        <w:t xml:space="preserve">For the metabolite 1,2,4-triazole, the risk assessment conducted for the house scenario covers the noise barrier emissions. Therefore the risks considering this metabolite are also acceptable for indirect releases </w:t>
      </w:r>
      <w:r w:rsidRPr="002755BD">
        <w:rPr>
          <w:rFonts w:cs="Arial"/>
          <w:i/>
        </w:rPr>
        <w:t xml:space="preserve">via </w:t>
      </w:r>
      <w:r w:rsidRPr="002755BD">
        <w:rPr>
          <w:rFonts w:cs="Arial"/>
        </w:rPr>
        <w:t>the STP.</w:t>
      </w:r>
    </w:p>
    <w:p w14:paraId="6208EA90" w14:textId="77777777" w:rsidR="00051B00" w:rsidRPr="002755BD" w:rsidRDefault="00051B00" w:rsidP="00051B00">
      <w:pPr>
        <w:autoSpaceDE w:val="0"/>
        <w:autoSpaceDN w:val="0"/>
        <w:spacing w:before="240" w:after="240" w:line="276" w:lineRule="auto"/>
        <w:jc w:val="both"/>
        <w:rPr>
          <w:rFonts w:cs="Arial"/>
          <w:b/>
          <w:u w:val="single"/>
        </w:rPr>
      </w:pPr>
      <w:r w:rsidRPr="002755BD">
        <w:rPr>
          <w:rFonts w:cs="Arial"/>
          <w:b/>
          <w:u w:val="single"/>
        </w:rPr>
        <w:t>Terrestrial risk characterisation for Iodine</w:t>
      </w:r>
    </w:p>
    <w:p w14:paraId="0B1B946C" w14:textId="77777777" w:rsidR="00051B00" w:rsidRPr="002755BD" w:rsidRDefault="00051B00" w:rsidP="00051B00">
      <w:pPr>
        <w:spacing w:before="360" w:after="120"/>
        <w:ind w:left="709"/>
        <w:jc w:val="both"/>
        <w:rPr>
          <w:rFonts w:cs="Arial"/>
        </w:rPr>
      </w:pPr>
      <w:r w:rsidRPr="002755BD">
        <w:rPr>
          <w:rFonts w:cs="Arial"/>
        </w:rPr>
        <w:t>Background level in soil = 0.565-22.6 mg.kg</w:t>
      </w:r>
      <w:r w:rsidRPr="002755BD">
        <w:rPr>
          <w:rFonts w:cs="Arial"/>
          <w:vertAlign w:val="subscript"/>
        </w:rPr>
        <w:t>wwt</w:t>
      </w:r>
      <w:r w:rsidRPr="002755BD">
        <w:rPr>
          <w:rFonts w:cs="Arial"/>
          <w:vertAlign w:val="superscript"/>
        </w:rPr>
        <w:t>-1</w:t>
      </w:r>
    </w:p>
    <w:tbl>
      <w:tblPr>
        <w:tblStyle w:val="Grilledutableau"/>
        <w:tblW w:w="8647" w:type="dxa"/>
        <w:tblInd w:w="817" w:type="dxa"/>
        <w:tblLook w:val="04A0" w:firstRow="1" w:lastRow="0" w:firstColumn="1" w:lastColumn="0" w:noHBand="0" w:noVBand="1"/>
      </w:tblPr>
      <w:tblGrid>
        <w:gridCol w:w="1526"/>
        <w:gridCol w:w="2472"/>
        <w:gridCol w:w="1531"/>
        <w:gridCol w:w="1559"/>
        <w:gridCol w:w="1559"/>
      </w:tblGrid>
      <w:tr w:rsidR="00051B00" w:rsidRPr="002755BD" w14:paraId="1821D6AF" w14:textId="77777777" w:rsidTr="003C63E2">
        <w:tc>
          <w:tcPr>
            <w:tcW w:w="1526" w:type="dxa"/>
            <w:vAlign w:val="center"/>
          </w:tcPr>
          <w:p w14:paraId="3C199B3F"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PEC</w:t>
            </w:r>
          </w:p>
        </w:tc>
        <w:tc>
          <w:tcPr>
            <w:tcW w:w="2472" w:type="dxa"/>
            <w:vAlign w:val="center"/>
          </w:tcPr>
          <w:p w14:paraId="3D659994"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Worst case scenario</w:t>
            </w:r>
          </w:p>
        </w:tc>
        <w:tc>
          <w:tcPr>
            <w:tcW w:w="1531" w:type="dxa"/>
            <w:vAlign w:val="center"/>
          </w:tcPr>
          <w:p w14:paraId="7DC1867F"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Iodine (I</w:t>
            </w:r>
            <w:r w:rsidRPr="002755BD">
              <w:rPr>
                <w:rFonts w:cs="Arial"/>
                <w:b/>
                <w:vertAlign w:val="subscript"/>
              </w:rPr>
              <w:t>2</w:t>
            </w:r>
            <w:r w:rsidRPr="002755BD">
              <w:rPr>
                <w:rFonts w:cs="Arial"/>
                <w:b/>
              </w:rPr>
              <w:t>)</w:t>
            </w:r>
          </w:p>
        </w:tc>
        <w:tc>
          <w:tcPr>
            <w:tcW w:w="1559" w:type="dxa"/>
            <w:vAlign w:val="center"/>
          </w:tcPr>
          <w:p w14:paraId="0451BE23"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Iodate (IO</w:t>
            </w:r>
            <w:r w:rsidRPr="002755BD">
              <w:rPr>
                <w:rFonts w:cs="Arial"/>
                <w:b/>
                <w:vertAlign w:val="subscript"/>
              </w:rPr>
              <w:t>3</w:t>
            </w:r>
            <w:r w:rsidRPr="002755BD">
              <w:rPr>
                <w:rFonts w:cs="Arial"/>
                <w:b/>
                <w:vertAlign w:val="superscript"/>
              </w:rPr>
              <w:t>-</w:t>
            </w:r>
            <w:r w:rsidRPr="002755BD">
              <w:rPr>
                <w:rFonts w:cs="Arial"/>
                <w:b/>
              </w:rPr>
              <w:t>)</w:t>
            </w:r>
          </w:p>
        </w:tc>
        <w:tc>
          <w:tcPr>
            <w:tcW w:w="1559" w:type="dxa"/>
            <w:vAlign w:val="center"/>
          </w:tcPr>
          <w:p w14:paraId="4EF7EBE7" w14:textId="77777777" w:rsidR="00051B00" w:rsidRPr="002755BD" w:rsidRDefault="00051B00" w:rsidP="003C63E2">
            <w:pPr>
              <w:autoSpaceDE w:val="0"/>
              <w:autoSpaceDN w:val="0"/>
              <w:spacing w:before="240" w:after="240" w:line="276" w:lineRule="auto"/>
              <w:jc w:val="center"/>
              <w:rPr>
                <w:rFonts w:cs="Arial"/>
                <w:b/>
              </w:rPr>
            </w:pPr>
            <w:r w:rsidRPr="002755BD">
              <w:rPr>
                <w:rFonts w:cs="Arial"/>
                <w:b/>
              </w:rPr>
              <w:t>Iodide (I</w:t>
            </w:r>
            <w:r w:rsidRPr="002755BD">
              <w:rPr>
                <w:rFonts w:cs="Arial"/>
                <w:b/>
                <w:vertAlign w:val="superscript"/>
              </w:rPr>
              <w:t>-</w:t>
            </w:r>
            <w:r w:rsidRPr="002755BD">
              <w:rPr>
                <w:rFonts w:cs="Arial"/>
                <w:b/>
              </w:rPr>
              <w:t>)</w:t>
            </w:r>
          </w:p>
        </w:tc>
      </w:tr>
      <w:tr w:rsidR="00051B00" w:rsidRPr="002755BD" w14:paraId="3553E10A" w14:textId="77777777" w:rsidTr="003C63E2">
        <w:tc>
          <w:tcPr>
            <w:tcW w:w="1526" w:type="dxa"/>
          </w:tcPr>
          <w:p w14:paraId="6535C247" w14:textId="77777777" w:rsidR="00051B00" w:rsidRPr="002755BD" w:rsidRDefault="00051B00" w:rsidP="003C63E2">
            <w:pPr>
              <w:autoSpaceDE w:val="0"/>
              <w:autoSpaceDN w:val="0"/>
              <w:spacing w:before="240" w:after="240" w:line="276" w:lineRule="auto"/>
              <w:jc w:val="both"/>
              <w:rPr>
                <w:rFonts w:cs="Arial"/>
              </w:rPr>
            </w:pPr>
            <w:r w:rsidRPr="002755BD">
              <w:rPr>
                <w:rFonts w:cs="Arial"/>
              </w:rPr>
              <w:t>Soil</w:t>
            </w:r>
          </w:p>
        </w:tc>
        <w:tc>
          <w:tcPr>
            <w:tcW w:w="2472" w:type="dxa"/>
          </w:tcPr>
          <w:p w14:paraId="5A6AFB4D" w14:textId="77777777" w:rsidR="00051B00" w:rsidRPr="002755BD" w:rsidRDefault="00051B00" w:rsidP="003C63E2">
            <w:pPr>
              <w:autoSpaceDE w:val="0"/>
              <w:autoSpaceDN w:val="0"/>
              <w:spacing w:before="240" w:after="240" w:line="276" w:lineRule="auto"/>
              <w:jc w:val="both"/>
              <w:rPr>
                <w:rFonts w:cs="Arial"/>
              </w:rPr>
            </w:pPr>
            <w:r w:rsidRPr="002755BD">
              <w:rPr>
                <w:rFonts w:cs="Arial"/>
              </w:rPr>
              <w:t>House, 5 years without degradation</w:t>
            </w:r>
          </w:p>
        </w:tc>
        <w:tc>
          <w:tcPr>
            <w:tcW w:w="1531" w:type="dxa"/>
            <w:vAlign w:val="center"/>
          </w:tcPr>
          <w:p w14:paraId="5537AD2F" w14:textId="77777777" w:rsidR="00051B00" w:rsidRPr="002755BD" w:rsidRDefault="00051B00" w:rsidP="003C63E2">
            <w:pPr>
              <w:autoSpaceDE w:val="0"/>
              <w:autoSpaceDN w:val="0"/>
              <w:spacing w:before="240" w:after="240" w:line="276" w:lineRule="auto"/>
              <w:jc w:val="center"/>
              <w:rPr>
                <w:rFonts w:cs="Arial"/>
              </w:rPr>
            </w:pPr>
            <w:r w:rsidRPr="002755BD">
              <w:rPr>
                <w:rFonts w:cs="Arial"/>
              </w:rPr>
              <w:t>0.098</w:t>
            </w:r>
          </w:p>
        </w:tc>
        <w:tc>
          <w:tcPr>
            <w:tcW w:w="1559" w:type="dxa"/>
            <w:vAlign w:val="center"/>
          </w:tcPr>
          <w:p w14:paraId="53FBD9B6" w14:textId="77777777" w:rsidR="00051B00" w:rsidRPr="002755BD" w:rsidRDefault="00051B00" w:rsidP="003C63E2">
            <w:pPr>
              <w:autoSpaceDE w:val="0"/>
              <w:autoSpaceDN w:val="0"/>
              <w:spacing w:before="240" w:after="240" w:line="276" w:lineRule="auto"/>
              <w:jc w:val="center"/>
              <w:rPr>
                <w:rFonts w:cs="Arial"/>
              </w:rPr>
            </w:pPr>
            <w:r w:rsidRPr="002755BD">
              <w:rPr>
                <w:rFonts w:cs="Arial"/>
              </w:rPr>
              <w:t>0.098</w:t>
            </w:r>
          </w:p>
        </w:tc>
        <w:tc>
          <w:tcPr>
            <w:tcW w:w="1559" w:type="dxa"/>
            <w:vAlign w:val="center"/>
          </w:tcPr>
          <w:p w14:paraId="7FDBFBB2" w14:textId="77777777" w:rsidR="00051B00" w:rsidRPr="002755BD" w:rsidRDefault="00051B00" w:rsidP="003C63E2">
            <w:pPr>
              <w:autoSpaceDE w:val="0"/>
              <w:autoSpaceDN w:val="0"/>
              <w:spacing w:before="240" w:after="240" w:line="276" w:lineRule="auto"/>
              <w:jc w:val="center"/>
              <w:rPr>
                <w:rFonts w:cs="Arial"/>
              </w:rPr>
            </w:pPr>
            <w:r w:rsidRPr="002755BD">
              <w:rPr>
                <w:rFonts w:cs="Arial"/>
              </w:rPr>
              <w:t>0.135</w:t>
            </w:r>
          </w:p>
        </w:tc>
      </w:tr>
    </w:tbl>
    <w:p w14:paraId="6DECFC65" w14:textId="77777777" w:rsidR="00051B00" w:rsidRPr="002755BD" w:rsidRDefault="00051B00" w:rsidP="00051B00">
      <w:pPr>
        <w:spacing w:before="360"/>
        <w:ind w:left="708"/>
        <w:jc w:val="both"/>
        <w:rPr>
          <w:rFonts w:cs="Arial"/>
        </w:rPr>
      </w:pPr>
      <w:r w:rsidRPr="002755BD">
        <w:rPr>
          <w:rFonts w:cs="Arial"/>
        </w:rPr>
        <w:t>The calculated iodine/iodide/iodate concentrations are below the reported background level for iodine in soil.</w:t>
      </w:r>
    </w:p>
    <w:p w14:paraId="379B9EA3" w14:textId="77777777" w:rsidR="00051B00" w:rsidRPr="002755BD" w:rsidRDefault="00051B00" w:rsidP="00051B00">
      <w:pPr>
        <w:autoSpaceDE w:val="0"/>
        <w:autoSpaceDN w:val="0"/>
        <w:spacing w:line="276" w:lineRule="auto"/>
        <w:jc w:val="both"/>
        <w:rPr>
          <w:rFonts w:cs="Arial"/>
        </w:rPr>
      </w:pPr>
    </w:p>
    <w:p w14:paraId="68219513" w14:textId="77777777" w:rsidR="00051B00" w:rsidRPr="00563C5A" w:rsidRDefault="00051B00" w:rsidP="003C1135">
      <w:pPr>
        <w:pStyle w:val="Titre6"/>
        <w:rPr>
          <w:lang w:val="en-US"/>
        </w:rPr>
      </w:pPr>
      <w:r w:rsidRPr="00563C5A">
        <w:rPr>
          <w:lang w:val="en-US"/>
        </w:rPr>
        <w:t>Risk characterisation for the groundwater compartment: X6119M2</w:t>
      </w:r>
    </w:p>
    <w:p w14:paraId="6B60ED24" w14:textId="77777777" w:rsidR="00051B00" w:rsidRPr="00A540DA" w:rsidRDefault="00051B00" w:rsidP="00051B00">
      <w:pPr>
        <w:autoSpaceDE w:val="0"/>
        <w:autoSpaceDN w:val="0"/>
        <w:spacing w:before="240" w:after="120"/>
        <w:jc w:val="both"/>
        <w:rPr>
          <w:rFonts w:cs="Arial"/>
        </w:rPr>
      </w:pPr>
      <w:r w:rsidRPr="00A540DA">
        <w:rPr>
          <w:rFonts w:cs="Arial"/>
        </w:rPr>
        <w:t>The estimated concentrations of active substances, and their relevant degradation products, in the groundwater compartment, were calculated with the FOCUS PEARL v.4.4.4 software.</w:t>
      </w:r>
    </w:p>
    <w:p w14:paraId="007665DC" w14:textId="77777777" w:rsidR="00051B00" w:rsidRPr="00A540DA" w:rsidRDefault="00051B00" w:rsidP="00051B00">
      <w:pPr>
        <w:autoSpaceDE w:val="0"/>
        <w:autoSpaceDN w:val="0"/>
        <w:spacing w:before="240" w:after="120"/>
        <w:jc w:val="both"/>
        <w:rPr>
          <w:rFonts w:cs="Arial"/>
        </w:rPr>
      </w:pPr>
      <w:r w:rsidRPr="00A540DA">
        <w:rPr>
          <w:rFonts w:cs="Arial"/>
        </w:rPr>
        <w:t>The calculated PEC</w:t>
      </w:r>
      <w:r w:rsidRPr="00A540DA">
        <w:rPr>
          <w:rFonts w:cs="Arial"/>
          <w:vertAlign w:val="subscript"/>
        </w:rPr>
        <w:t>groudwater</w:t>
      </w:r>
      <w:r w:rsidRPr="00A540DA">
        <w:rPr>
          <w:rFonts w:cs="Arial"/>
        </w:rPr>
        <w:t xml:space="preserve"> have been compared to the drinking water standard for pesticides (set at 0.1 μg/l) for each relevant substance. For all 9 EU scenarios, PECgroundwater are all below 0.1 µg/l.</w:t>
      </w:r>
    </w:p>
    <w:p w14:paraId="592E4C10" w14:textId="77777777" w:rsidR="00051B00" w:rsidRPr="00A540DA" w:rsidRDefault="00051B00" w:rsidP="00051B00">
      <w:pPr>
        <w:autoSpaceDE w:val="0"/>
        <w:autoSpaceDN w:val="0"/>
        <w:spacing w:before="240" w:after="120"/>
        <w:jc w:val="both"/>
        <w:rPr>
          <w:rFonts w:cs="Arial"/>
        </w:rPr>
      </w:pPr>
      <w:r w:rsidRPr="00A540DA">
        <w:rPr>
          <w:rFonts w:cs="Arial"/>
        </w:rPr>
        <w:t>Based on these results, it can be concluded that the use of the product will not pose a significant risk of groundwater contamination.</w:t>
      </w:r>
    </w:p>
    <w:p w14:paraId="6028E2EB" w14:textId="77777777" w:rsidR="00E8295A" w:rsidRDefault="00E8295A" w:rsidP="00051B00">
      <w:pPr>
        <w:autoSpaceDE w:val="0"/>
        <w:autoSpaceDN w:val="0"/>
        <w:spacing w:before="240" w:after="120"/>
        <w:jc w:val="both"/>
        <w:rPr>
          <w:rFonts w:ascii="Arial" w:hAnsi="Arial" w:cs="Arial"/>
        </w:rPr>
      </w:pPr>
    </w:p>
    <w:p w14:paraId="1B964643" w14:textId="77777777" w:rsidR="00051B00" w:rsidRPr="00563C5A" w:rsidRDefault="00051B00" w:rsidP="003C1135">
      <w:pPr>
        <w:pStyle w:val="Titre6"/>
        <w:rPr>
          <w:lang w:val="en-US"/>
        </w:rPr>
      </w:pPr>
      <w:r w:rsidRPr="00563C5A">
        <w:rPr>
          <w:lang w:val="en-US"/>
        </w:rPr>
        <w:t>Risk characterisation for the atmospheric compartment: X6119M2</w:t>
      </w:r>
    </w:p>
    <w:p w14:paraId="6F12399A" w14:textId="77777777" w:rsidR="00051B00" w:rsidRPr="00A540DA" w:rsidRDefault="00051B00" w:rsidP="00051B00">
      <w:pPr>
        <w:autoSpaceDE w:val="0"/>
        <w:autoSpaceDN w:val="0"/>
        <w:spacing w:before="240" w:after="240"/>
        <w:jc w:val="both"/>
        <w:rPr>
          <w:rFonts w:cs="Arial"/>
        </w:rPr>
      </w:pPr>
      <w:r w:rsidRPr="00A540DA">
        <w:rPr>
          <w:rFonts w:cs="Arial"/>
        </w:rPr>
        <w:t>Not relevant.</w:t>
      </w:r>
    </w:p>
    <w:p w14:paraId="2938AACE" w14:textId="77777777" w:rsidR="00E8295A" w:rsidRPr="00093ADA" w:rsidRDefault="00E8295A" w:rsidP="00051B00">
      <w:pPr>
        <w:autoSpaceDE w:val="0"/>
        <w:autoSpaceDN w:val="0"/>
        <w:spacing w:before="240" w:after="240"/>
        <w:jc w:val="both"/>
        <w:rPr>
          <w:rFonts w:ascii="Arial" w:hAnsi="Arial" w:cs="Arial"/>
        </w:rPr>
      </w:pPr>
    </w:p>
    <w:p w14:paraId="7DFD5D00" w14:textId="77777777" w:rsidR="00051B00" w:rsidRPr="00563C5A" w:rsidRDefault="00051B00" w:rsidP="003C1135">
      <w:pPr>
        <w:pStyle w:val="Titre6"/>
        <w:rPr>
          <w:lang w:val="en-US"/>
        </w:rPr>
      </w:pPr>
      <w:r w:rsidRPr="00563C5A">
        <w:rPr>
          <w:lang w:val="en-US"/>
        </w:rPr>
        <w:t>Risk characterisation for secondary poisonning: X6119M2</w:t>
      </w:r>
    </w:p>
    <w:p w14:paraId="7BE5C3BB" w14:textId="77777777" w:rsidR="00051B00" w:rsidRPr="00A540DA" w:rsidRDefault="00051B00" w:rsidP="00051B00">
      <w:pPr>
        <w:autoSpaceDE w:val="0"/>
        <w:autoSpaceDN w:val="0"/>
        <w:spacing w:before="240" w:after="240"/>
        <w:jc w:val="both"/>
        <w:rPr>
          <w:rFonts w:cs="Arial"/>
        </w:rPr>
      </w:pPr>
      <w:r w:rsidRPr="00A540DA">
        <w:rPr>
          <w:rFonts w:cs="Arial"/>
        </w:rPr>
        <w:t>Secondary poisoning is relevant only for the active substance cypermethrin. Therefore, the secondary poisoning was assessed for the TIME2 assessment period of the service life for wood treated by surface treatment, considered as a worst case. PEC and risk ratios for the risk of secondary poisoning for birds and mammals are summarised in the following table.</w:t>
      </w:r>
    </w:p>
    <w:tbl>
      <w:tblPr>
        <w:tblW w:w="475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3"/>
        <w:gridCol w:w="3047"/>
        <w:gridCol w:w="3743"/>
      </w:tblGrid>
      <w:tr w:rsidR="00051B00" w:rsidRPr="00A540DA" w14:paraId="4BD433F5" w14:textId="77777777" w:rsidTr="003C63E2">
        <w:trPr>
          <w:trHeight w:val="249"/>
        </w:trPr>
        <w:tc>
          <w:tcPr>
            <w:tcW w:w="1343" w:type="pct"/>
            <w:shd w:val="clear" w:color="auto" w:fill="auto"/>
            <w:vAlign w:val="center"/>
          </w:tcPr>
          <w:p w14:paraId="3892CB27" w14:textId="77777777" w:rsidR="00051B00" w:rsidRPr="00A540DA" w:rsidRDefault="00051B00" w:rsidP="003C63E2">
            <w:pPr>
              <w:autoSpaceDE w:val="0"/>
              <w:autoSpaceDN w:val="0"/>
              <w:adjustRightInd w:val="0"/>
              <w:jc w:val="center"/>
              <w:rPr>
                <w:rFonts w:cs="Arial"/>
                <w:b/>
                <w:lang w:eastAsia="en-GB"/>
              </w:rPr>
            </w:pPr>
          </w:p>
        </w:tc>
        <w:tc>
          <w:tcPr>
            <w:tcW w:w="1641" w:type="pct"/>
            <w:shd w:val="clear" w:color="auto" w:fill="auto"/>
            <w:vAlign w:val="center"/>
          </w:tcPr>
          <w:p w14:paraId="7288787F" w14:textId="77777777" w:rsidR="00051B00" w:rsidRPr="00A540DA" w:rsidRDefault="00051B00" w:rsidP="003C63E2">
            <w:pPr>
              <w:autoSpaceDE w:val="0"/>
              <w:autoSpaceDN w:val="0"/>
              <w:adjustRightInd w:val="0"/>
              <w:jc w:val="center"/>
              <w:rPr>
                <w:rFonts w:cs="Arial"/>
                <w:b/>
                <w:lang w:eastAsia="en-GB"/>
              </w:rPr>
            </w:pPr>
            <w:r w:rsidRPr="00A540DA">
              <w:rPr>
                <w:rFonts w:cs="Arial"/>
                <w:b/>
                <w:lang w:eastAsia="en-GB"/>
              </w:rPr>
              <w:t>PEC/PNEC</w:t>
            </w:r>
            <w:r w:rsidRPr="00A540DA">
              <w:rPr>
                <w:rFonts w:cs="Arial"/>
                <w:b/>
                <w:vertAlign w:val="subscript"/>
                <w:lang w:eastAsia="en-GB"/>
              </w:rPr>
              <w:t>birds</w:t>
            </w:r>
          </w:p>
          <w:p w14:paraId="78839E76" w14:textId="77777777" w:rsidR="00051B00" w:rsidRPr="00A540DA" w:rsidRDefault="00051B00" w:rsidP="003C63E2">
            <w:pPr>
              <w:autoSpaceDE w:val="0"/>
              <w:autoSpaceDN w:val="0"/>
              <w:adjustRightInd w:val="0"/>
              <w:jc w:val="center"/>
              <w:rPr>
                <w:rFonts w:cs="Arial"/>
                <w:lang w:eastAsia="en-GB"/>
              </w:rPr>
            </w:pPr>
            <w:r w:rsidRPr="00A540DA">
              <w:rPr>
                <w:rFonts w:cs="Arial"/>
                <w:lang w:eastAsia="en-GB"/>
              </w:rPr>
              <w:t>(PNEC</w:t>
            </w:r>
            <w:r w:rsidRPr="00A540DA">
              <w:rPr>
                <w:rFonts w:cs="Arial"/>
                <w:vertAlign w:val="subscript"/>
                <w:lang w:eastAsia="en-GB"/>
              </w:rPr>
              <w:t xml:space="preserve">oral,bird </w:t>
            </w:r>
            <w:r w:rsidRPr="00A540DA">
              <w:rPr>
                <w:rFonts w:cs="Arial"/>
                <w:lang w:eastAsia="en-GB"/>
              </w:rPr>
              <w:t>= 33.3 mg/kg food)</w:t>
            </w:r>
          </w:p>
        </w:tc>
        <w:tc>
          <w:tcPr>
            <w:tcW w:w="2016" w:type="pct"/>
            <w:shd w:val="clear" w:color="auto" w:fill="auto"/>
            <w:vAlign w:val="center"/>
          </w:tcPr>
          <w:p w14:paraId="6C631EA8" w14:textId="77777777" w:rsidR="00051B00" w:rsidRPr="00A540DA" w:rsidRDefault="00051B00" w:rsidP="003C63E2">
            <w:pPr>
              <w:autoSpaceDE w:val="0"/>
              <w:autoSpaceDN w:val="0"/>
              <w:adjustRightInd w:val="0"/>
              <w:jc w:val="center"/>
              <w:rPr>
                <w:rFonts w:cs="Arial"/>
                <w:b/>
                <w:bCs/>
                <w:vertAlign w:val="subscript"/>
                <w:lang w:eastAsia="en-GB"/>
              </w:rPr>
            </w:pPr>
            <w:r w:rsidRPr="00A540DA">
              <w:rPr>
                <w:rFonts w:cs="Arial"/>
                <w:b/>
                <w:bCs/>
                <w:lang w:eastAsia="en-GB"/>
              </w:rPr>
              <w:t>PEC/PNEC</w:t>
            </w:r>
            <w:r w:rsidRPr="00A540DA">
              <w:rPr>
                <w:rFonts w:cs="Arial"/>
                <w:b/>
                <w:bCs/>
                <w:vertAlign w:val="subscript"/>
                <w:lang w:eastAsia="en-GB"/>
              </w:rPr>
              <w:t>mammals</w:t>
            </w:r>
          </w:p>
          <w:p w14:paraId="319C14BC" w14:textId="77777777" w:rsidR="00051B00" w:rsidRPr="00A540DA" w:rsidRDefault="00051B00" w:rsidP="003C63E2">
            <w:pPr>
              <w:autoSpaceDE w:val="0"/>
              <w:autoSpaceDN w:val="0"/>
              <w:adjustRightInd w:val="0"/>
              <w:jc w:val="center"/>
              <w:rPr>
                <w:rFonts w:cs="Arial"/>
                <w:lang w:eastAsia="en-GB"/>
              </w:rPr>
            </w:pPr>
            <w:r w:rsidRPr="00A540DA">
              <w:rPr>
                <w:rFonts w:cs="Arial"/>
                <w:lang w:eastAsia="en-GB"/>
              </w:rPr>
              <w:t>(PNEC</w:t>
            </w:r>
            <w:r w:rsidRPr="00A540DA">
              <w:rPr>
                <w:rFonts w:cs="Arial"/>
                <w:vertAlign w:val="subscript"/>
                <w:lang w:eastAsia="en-GB"/>
              </w:rPr>
              <w:t xml:space="preserve">oral,small mammal </w:t>
            </w:r>
            <w:r w:rsidRPr="00A540DA">
              <w:rPr>
                <w:rFonts w:cs="Arial"/>
                <w:lang w:eastAsia="en-GB"/>
              </w:rPr>
              <w:t>= 3.33 mg/kg food)</w:t>
            </w:r>
          </w:p>
        </w:tc>
      </w:tr>
      <w:tr w:rsidR="00051B00" w:rsidRPr="00A540DA" w14:paraId="665FE50C" w14:textId="77777777" w:rsidTr="003C63E2">
        <w:trPr>
          <w:trHeight w:val="249"/>
        </w:trPr>
        <w:tc>
          <w:tcPr>
            <w:tcW w:w="1343" w:type="pct"/>
            <w:shd w:val="clear" w:color="auto" w:fill="auto"/>
            <w:vAlign w:val="center"/>
          </w:tcPr>
          <w:p w14:paraId="26DA18AB" w14:textId="77777777" w:rsidR="00051B00" w:rsidRPr="00A540DA" w:rsidRDefault="00051B00" w:rsidP="003C63E2">
            <w:pPr>
              <w:autoSpaceDE w:val="0"/>
              <w:autoSpaceDN w:val="0"/>
              <w:adjustRightInd w:val="0"/>
              <w:spacing w:before="60"/>
              <w:jc w:val="center"/>
              <w:rPr>
                <w:rFonts w:cs="Arial"/>
                <w:bCs/>
                <w:lang w:eastAsia="en-GB"/>
              </w:rPr>
            </w:pPr>
            <w:r w:rsidRPr="00A540DA">
              <w:rPr>
                <w:rFonts w:cs="Arial"/>
                <w:i/>
                <w:lang w:eastAsia="en-GB"/>
              </w:rPr>
              <w:t>Via</w:t>
            </w:r>
            <w:r w:rsidRPr="00A540DA">
              <w:rPr>
                <w:rFonts w:cs="Arial"/>
                <w:lang w:eastAsia="en-GB"/>
              </w:rPr>
              <w:t xml:space="preserve"> fish</w:t>
            </w:r>
          </w:p>
        </w:tc>
        <w:tc>
          <w:tcPr>
            <w:tcW w:w="1641" w:type="pct"/>
            <w:shd w:val="clear" w:color="auto" w:fill="auto"/>
            <w:vAlign w:val="center"/>
          </w:tcPr>
          <w:p w14:paraId="17F129B9" w14:textId="77777777" w:rsidR="00051B00" w:rsidRPr="00A540DA" w:rsidRDefault="00051B00" w:rsidP="003C63E2">
            <w:pPr>
              <w:tabs>
                <w:tab w:val="decimal" w:pos="-108"/>
              </w:tabs>
              <w:autoSpaceDE w:val="0"/>
              <w:autoSpaceDN w:val="0"/>
              <w:adjustRightInd w:val="0"/>
              <w:spacing w:before="60"/>
              <w:jc w:val="center"/>
              <w:rPr>
                <w:rFonts w:cs="Arial"/>
                <w:lang w:eastAsia="en-GB"/>
              </w:rPr>
            </w:pPr>
            <w:r w:rsidRPr="00A540DA">
              <w:rPr>
                <w:rFonts w:cs="Arial"/>
                <w:lang w:eastAsia="en-GB"/>
              </w:rPr>
              <w:t>1.69E-06</w:t>
            </w:r>
          </w:p>
        </w:tc>
        <w:tc>
          <w:tcPr>
            <w:tcW w:w="2016" w:type="pct"/>
            <w:shd w:val="clear" w:color="auto" w:fill="auto"/>
            <w:vAlign w:val="center"/>
          </w:tcPr>
          <w:p w14:paraId="19DA4A44" w14:textId="77777777" w:rsidR="00051B00" w:rsidRPr="00A540DA" w:rsidRDefault="00051B00" w:rsidP="003C63E2">
            <w:pPr>
              <w:tabs>
                <w:tab w:val="decimal" w:pos="-108"/>
              </w:tabs>
              <w:autoSpaceDE w:val="0"/>
              <w:autoSpaceDN w:val="0"/>
              <w:adjustRightInd w:val="0"/>
              <w:spacing w:before="60"/>
              <w:jc w:val="center"/>
              <w:rPr>
                <w:rFonts w:cs="Arial"/>
                <w:b/>
                <w:lang w:eastAsia="en-GB"/>
              </w:rPr>
            </w:pPr>
            <w:r w:rsidRPr="00A540DA">
              <w:rPr>
                <w:rFonts w:cs="Arial"/>
                <w:lang w:eastAsia="en-GB"/>
              </w:rPr>
              <w:t>1.69E-05</w:t>
            </w:r>
          </w:p>
        </w:tc>
      </w:tr>
      <w:tr w:rsidR="00051B00" w:rsidRPr="00A540DA" w14:paraId="14DC3848" w14:textId="77777777" w:rsidTr="003C63E2">
        <w:trPr>
          <w:trHeight w:val="79"/>
        </w:trPr>
        <w:tc>
          <w:tcPr>
            <w:tcW w:w="1343" w:type="pct"/>
            <w:shd w:val="clear" w:color="auto" w:fill="auto"/>
            <w:vAlign w:val="center"/>
          </w:tcPr>
          <w:p w14:paraId="07E2EF1B" w14:textId="77777777" w:rsidR="00051B00" w:rsidRPr="00A540DA" w:rsidRDefault="00051B00" w:rsidP="003C63E2">
            <w:pPr>
              <w:autoSpaceDE w:val="0"/>
              <w:autoSpaceDN w:val="0"/>
              <w:adjustRightInd w:val="0"/>
              <w:spacing w:before="60"/>
              <w:jc w:val="center"/>
              <w:rPr>
                <w:rFonts w:cs="Arial"/>
                <w:b/>
                <w:bCs/>
                <w:lang w:eastAsia="en-GB"/>
              </w:rPr>
            </w:pPr>
            <w:r w:rsidRPr="00A540DA">
              <w:rPr>
                <w:rFonts w:cs="Arial"/>
                <w:bCs/>
                <w:i/>
                <w:lang w:eastAsia="en-GB"/>
              </w:rPr>
              <w:t>Via</w:t>
            </w:r>
            <w:r w:rsidRPr="00A540DA">
              <w:rPr>
                <w:rFonts w:cs="Arial"/>
                <w:bCs/>
                <w:lang w:eastAsia="en-GB"/>
              </w:rPr>
              <w:t xml:space="preserve"> earthworm</w:t>
            </w:r>
          </w:p>
        </w:tc>
        <w:tc>
          <w:tcPr>
            <w:tcW w:w="1641" w:type="pct"/>
            <w:shd w:val="clear" w:color="auto" w:fill="auto"/>
            <w:vAlign w:val="center"/>
          </w:tcPr>
          <w:p w14:paraId="27FB87F2" w14:textId="77777777" w:rsidR="00051B00" w:rsidRPr="00A540DA" w:rsidRDefault="00051B00" w:rsidP="003C63E2">
            <w:pPr>
              <w:tabs>
                <w:tab w:val="decimal" w:pos="-108"/>
              </w:tabs>
              <w:autoSpaceDE w:val="0"/>
              <w:autoSpaceDN w:val="0"/>
              <w:adjustRightInd w:val="0"/>
              <w:spacing w:before="60"/>
              <w:jc w:val="center"/>
              <w:rPr>
                <w:rFonts w:cs="Arial"/>
                <w:lang w:eastAsia="en-GB"/>
              </w:rPr>
            </w:pPr>
            <w:r w:rsidRPr="00A540DA">
              <w:rPr>
                <w:rFonts w:cs="Arial"/>
                <w:lang w:eastAsia="en-GB"/>
              </w:rPr>
              <w:t>7.45E-06</w:t>
            </w:r>
          </w:p>
        </w:tc>
        <w:tc>
          <w:tcPr>
            <w:tcW w:w="2016" w:type="pct"/>
            <w:shd w:val="clear" w:color="auto" w:fill="auto"/>
            <w:vAlign w:val="center"/>
          </w:tcPr>
          <w:p w14:paraId="779B1E09" w14:textId="77777777" w:rsidR="00051B00" w:rsidRPr="00A540DA" w:rsidRDefault="00051B00" w:rsidP="003C63E2">
            <w:pPr>
              <w:tabs>
                <w:tab w:val="decimal" w:pos="-108"/>
              </w:tabs>
              <w:autoSpaceDE w:val="0"/>
              <w:autoSpaceDN w:val="0"/>
              <w:adjustRightInd w:val="0"/>
              <w:spacing w:before="60"/>
              <w:jc w:val="center"/>
              <w:rPr>
                <w:rFonts w:cs="Arial"/>
                <w:lang w:eastAsia="en-GB"/>
              </w:rPr>
            </w:pPr>
            <w:r w:rsidRPr="00A540DA">
              <w:rPr>
                <w:rFonts w:cs="Arial"/>
                <w:lang w:eastAsia="en-GB"/>
              </w:rPr>
              <w:t>7.45E-05</w:t>
            </w:r>
          </w:p>
        </w:tc>
      </w:tr>
    </w:tbl>
    <w:p w14:paraId="5F67E31E" w14:textId="77777777" w:rsidR="00051B00" w:rsidRPr="00A540DA" w:rsidRDefault="00051B00" w:rsidP="00051B00">
      <w:pPr>
        <w:autoSpaceDE w:val="0"/>
        <w:autoSpaceDN w:val="0"/>
        <w:spacing w:before="240"/>
        <w:jc w:val="both"/>
        <w:rPr>
          <w:rFonts w:cs="Arial"/>
        </w:rPr>
      </w:pPr>
      <w:r w:rsidRPr="00A540DA">
        <w:rPr>
          <w:rFonts w:cs="Arial"/>
        </w:rPr>
        <w:t>Based on these PEC/PNEC ratios, it can be concluded that the use of the product will not pose a significant risk to the top predators.</w:t>
      </w:r>
    </w:p>
    <w:p w14:paraId="2F80E23F" w14:textId="77777777" w:rsidR="00051B00" w:rsidRDefault="00051B00" w:rsidP="00051B00">
      <w:pPr>
        <w:spacing w:after="200" w:line="276" w:lineRule="auto"/>
        <w:rPr>
          <w:rFonts w:ascii="Arial" w:hAnsi="Arial" w:cs="Arial"/>
        </w:rPr>
      </w:pPr>
      <w:r>
        <w:rPr>
          <w:rFonts w:ascii="Arial" w:hAnsi="Arial" w:cs="Arial"/>
        </w:rPr>
        <w:br w:type="page"/>
      </w:r>
    </w:p>
    <w:p w14:paraId="7E745763" w14:textId="77777777" w:rsidR="00051B00" w:rsidRPr="00563C5A" w:rsidRDefault="00051B00" w:rsidP="003C1135">
      <w:pPr>
        <w:pStyle w:val="Titre5"/>
        <w:rPr>
          <w:lang w:val="en-US"/>
        </w:rPr>
      </w:pPr>
      <w:r w:rsidRPr="00563C5A">
        <w:rPr>
          <w:lang w:val="en-US"/>
        </w:rPr>
        <w:t>Risk characterisation for the relevant product : X6236</w:t>
      </w:r>
    </w:p>
    <w:p w14:paraId="50495C43" w14:textId="1F57664C" w:rsidR="00051B00" w:rsidRPr="00563C5A" w:rsidRDefault="00051B00" w:rsidP="003C1135">
      <w:pPr>
        <w:pStyle w:val="Titre6"/>
        <w:rPr>
          <w:lang w:val="en-US"/>
        </w:rPr>
      </w:pPr>
      <w:r w:rsidRPr="00563C5A">
        <w:rPr>
          <w:lang w:val="en-US"/>
        </w:rPr>
        <w:t xml:space="preserve">Risk characterisation for the aquatic compartment (including </w:t>
      </w:r>
      <w:r w:rsidR="00CB4A44">
        <w:rPr>
          <w:lang w:val="en-US"/>
        </w:rPr>
        <w:t>STP</w:t>
      </w:r>
      <w:r w:rsidR="00CB4A44" w:rsidRPr="00563C5A">
        <w:rPr>
          <w:lang w:val="en-US"/>
        </w:rPr>
        <w:t xml:space="preserve"> </w:t>
      </w:r>
      <w:r w:rsidRPr="00563C5A">
        <w:rPr>
          <w:lang w:val="en-US"/>
        </w:rPr>
        <w:t>and sediment): X6236</w:t>
      </w:r>
    </w:p>
    <w:p w14:paraId="29655460" w14:textId="77777777" w:rsidR="00051B00" w:rsidRPr="00FD1DE7" w:rsidRDefault="00051B00" w:rsidP="00051B00">
      <w:pPr>
        <w:pStyle w:val="Lgende"/>
        <w:spacing w:before="480" w:after="240"/>
        <w:rPr>
          <w:rFonts w:ascii="Verdana" w:hAnsi="Verdana"/>
          <w:u w:val="single"/>
        </w:rPr>
      </w:pPr>
      <w:r w:rsidRPr="00FD1DE7">
        <w:rPr>
          <w:rFonts w:ascii="Verdana" w:hAnsi="Verdana"/>
          <w:u w:val="single"/>
        </w:rPr>
        <w:t>Direct emission during outdoor application - Bridge over the pond scenario</w:t>
      </w:r>
    </w:p>
    <w:p w14:paraId="2F62BF24" w14:textId="77777777" w:rsidR="00051B00" w:rsidRPr="00A540DA" w:rsidRDefault="00051B00" w:rsidP="00051B00">
      <w:pPr>
        <w:keepNext/>
        <w:autoSpaceDE w:val="0"/>
        <w:autoSpaceDN w:val="0"/>
        <w:spacing w:before="120" w:after="240"/>
        <w:jc w:val="both"/>
        <w:rPr>
          <w:rFonts w:cs="Arial"/>
          <w:lang w:eastAsia="en-GB"/>
        </w:rPr>
      </w:pPr>
      <w:r w:rsidRPr="00A540DA">
        <w:rPr>
          <w:rFonts w:cs="Arial"/>
          <w:lang w:eastAsia="en-GB"/>
        </w:rPr>
        <w:t>For the application phase, the risk characterisation for the aquatic compartment including sediment has been performed considering PEC calculated for the bridge over pond scenario of the PT08-ESD, and compared to PNEC</w:t>
      </w:r>
      <w:r w:rsidRPr="00A540DA">
        <w:rPr>
          <w:rFonts w:cs="Arial"/>
          <w:vertAlign w:val="subscript"/>
          <w:lang w:eastAsia="en-GB"/>
        </w:rPr>
        <w:t>water</w:t>
      </w:r>
      <w:r w:rsidRPr="00A540DA">
        <w:rPr>
          <w:rFonts w:cs="Arial"/>
          <w:lang w:eastAsia="en-GB"/>
        </w:rPr>
        <w:t xml:space="preserve"> and PNEC</w:t>
      </w:r>
      <w:r w:rsidRPr="00A540DA">
        <w:rPr>
          <w:rFonts w:cs="Arial"/>
          <w:vertAlign w:val="subscript"/>
          <w:lang w:eastAsia="en-GB"/>
        </w:rPr>
        <w:t>sediment</w:t>
      </w:r>
      <w:r w:rsidRPr="00A540DA">
        <w:rPr>
          <w:rFonts w:cs="Arial"/>
          <w:lang w:eastAsia="en-GB"/>
        </w:rPr>
        <w:t xml:space="preserve"> of each active substance for the application phase.</w:t>
      </w:r>
    </w:p>
    <w:tbl>
      <w:tblPr>
        <w:tblW w:w="468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4"/>
        <w:gridCol w:w="3186"/>
        <w:gridCol w:w="3464"/>
      </w:tblGrid>
      <w:tr w:rsidR="00051B00" w:rsidRPr="00A540DA" w14:paraId="426747DB" w14:textId="77777777" w:rsidTr="003C63E2">
        <w:trPr>
          <w:trHeight w:val="340"/>
        </w:trPr>
        <w:tc>
          <w:tcPr>
            <w:tcW w:w="5000" w:type="pct"/>
            <w:gridSpan w:val="3"/>
            <w:shd w:val="clear" w:color="auto" w:fill="auto"/>
            <w:vAlign w:val="center"/>
          </w:tcPr>
          <w:p w14:paraId="7A4BA0DD" w14:textId="77777777" w:rsidR="00051B00" w:rsidRPr="00A540DA" w:rsidRDefault="00051B00" w:rsidP="003C63E2">
            <w:pPr>
              <w:autoSpaceDE w:val="0"/>
              <w:autoSpaceDN w:val="0"/>
              <w:ind w:right="142"/>
              <w:jc w:val="center"/>
              <w:rPr>
                <w:rFonts w:cs="Arial"/>
                <w:b/>
              </w:rPr>
            </w:pPr>
            <w:r w:rsidRPr="00A540DA">
              <w:rPr>
                <w:rFonts w:cs="Arial"/>
                <w:b/>
              </w:rPr>
              <w:t>Application - Bridge over the pond - Treatment by brushing</w:t>
            </w:r>
          </w:p>
        </w:tc>
      </w:tr>
      <w:tr w:rsidR="00051B00" w:rsidRPr="00A540DA" w14:paraId="636BC6DF" w14:textId="77777777" w:rsidTr="003C63E2">
        <w:trPr>
          <w:trHeight w:val="283"/>
        </w:trPr>
        <w:tc>
          <w:tcPr>
            <w:tcW w:w="1364" w:type="pct"/>
            <w:vMerge w:val="restart"/>
            <w:shd w:val="clear" w:color="auto" w:fill="auto"/>
            <w:vAlign w:val="center"/>
          </w:tcPr>
          <w:p w14:paraId="0F3C62EB" w14:textId="77777777" w:rsidR="00051B00" w:rsidRPr="00A540DA" w:rsidRDefault="00051B00" w:rsidP="003C63E2">
            <w:pPr>
              <w:autoSpaceDE w:val="0"/>
              <w:autoSpaceDN w:val="0"/>
              <w:ind w:right="142"/>
              <w:jc w:val="center"/>
              <w:rPr>
                <w:rFonts w:cs="Arial"/>
              </w:rPr>
            </w:pPr>
            <w:r w:rsidRPr="00A540DA">
              <w:rPr>
                <w:rFonts w:cs="Arial"/>
                <w:b/>
                <w:lang w:eastAsia="en-GB"/>
              </w:rPr>
              <w:t>SURFACE WATER</w:t>
            </w:r>
          </w:p>
        </w:tc>
        <w:tc>
          <w:tcPr>
            <w:tcW w:w="1742" w:type="pct"/>
            <w:shd w:val="clear" w:color="auto" w:fill="auto"/>
            <w:vAlign w:val="center"/>
          </w:tcPr>
          <w:p w14:paraId="1AAB9A5B" w14:textId="77777777" w:rsidR="00051B00" w:rsidRPr="00A540DA" w:rsidRDefault="00051B00" w:rsidP="003C63E2">
            <w:pPr>
              <w:autoSpaceDE w:val="0"/>
              <w:autoSpaceDN w:val="0"/>
              <w:ind w:right="142"/>
              <w:jc w:val="center"/>
              <w:rPr>
                <w:rFonts w:cs="Arial"/>
                <w:b/>
              </w:rPr>
            </w:pPr>
            <w:r w:rsidRPr="00A540DA">
              <w:rPr>
                <w:rFonts w:cs="Arial"/>
                <w:b/>
              </w:rPr>
              <w:t>Professional</w:t>
            </w:r>
          </w:p>
        </w:tc>
        <w:tc>
          <w:tcPr>
            <w:tcW w:w="1894" w:type="pct"/>
            <w:shd w:val="clear" w:color="auto" w:fill="auto"/>
            <w:vAlign w:val="center"/>
          </w:tcPr>
          <w:p w14:paraId="444D4563" w14:textId="77777777" w:rsidR="00051B00" w:rsidRPr="00A540DA" w:rsidRDefault="00051B00" w:rsidP="003C63E2">
            <w:pPr>
              <w:autoSpaceDE w:val="0"/>
              <w:autoSpaceDN w:val="0"/>
              <w:ind w:right="142"/>
              <w:jc w:val="center"/>
              <w:rPr>
                <w:rFonts w:cs="Arial"/>
                <w:b/>
              </w:rPr>
            </w:pPr>
            <w:r w:rsidRPr="00A540DA">
              <w:rPr>
                <w:rFonts w:cs="Arial"/>
                <w:b/>
              </w:rPr>
              <w:t>Non-professional</w:t>
            </w:r>
          </w:p>
        </w:tc>
      </w:tr>
      <w:tr w:rsidR="00051B00" w:rsidRPr="00A540DA" w14:paraId="0F83BDC5" w14:textId="77777777" w:rsidTr="003C63E2">
        <w:trPr>
          <w:trHeight w:val="283"/>
        </w:trPr>
        <w:tc>
          <w:tcPr>
            <w:tcW w:w="1364" w:type="pct"/>
            <w:vMerge/>
            <w:shd w:val="clear" w:color="auto" w:fill="auto"/>
            <w:vAlign w:val="center"/>
          </w:tcPr>
          <w:p w14:paraId="38B94608" w14:textId="77777777" w:rsidR="00051B00" w:rsidRPr="00A540DA" w:rsidRDefault="00051B00" w:rsidP="003C63E2">
            <w:pPr>
              <w:autoSpaceDE w:val="0"/>
              <w:autoSpaceDN w:val="0"/>
              <w:ind w:right="142"/>
              <w:jc w:val="center"/>
              <w:rPr>
                <w:rFonts w:cs="Arial"/>
              </w:rPr>
            </w:pPr>
          </w:p>
        </w:tc>
        <w:tc>
          <w:tcPr>
            <w:tcW w:w="1742" w:type="pct"/>
            <w:shd w:val="clear" w:color="auto" w:fill="auto"/>
            <w:vAlign w:val="center"/>
          </w:tcPr>
          <w:p w14:paraId="36C085C3" w14:textId="77777777" w:rsidR="00051B00" w:rsidRPr="00A540DA" w:rsidRDefault="00051B00" w:rsidP="003C63E2">
            <w:pPr>
              <w:autoSpaceDE w:val="0"/>
              <w:autoSpaceDN w:val="0"/>
              <w:jc w:val="center"/>
              <w:rPr>
                <w:rFonts w:cs="Arial"/>
              </w:rPr>
            </w:pPr>
            <w:r w:rsidRPr="00A540DA">
              <w:rPr>
                <w:rFonts w:cs="Arial"/>
                <w:b/>
              </w:rPr>
              <w:t>PEC/PNEC</w:t>
            </w:r>
          </w:p>
        </w:tc>
        <w:tc>
          <w:tcPr>
            <w:tcW w:w="1894" w:type="pct"/>
            <w:shd w:val="clear" w:color="auto" w:fill="auto"/>
            <w:vAlign w:val="center"/>
          </w:tcPr>
          <w:p w14:paraId="12D8500D" w14:textId="77777777" w:rsidR="00051B00" w:rsidRPr="00A540DA" w:rsidRDefault="00051B00" w:rsidP="003C63E2">
            <w:pPr>
              <w:autoSpaceDE w:val="0"/>
              <w:autoSpaceDN w:val="0"/>
              <w:jc w:val="center"/>
              <w:rPr>
                <w:rFonts w:cs="Arial"/>
              </w:rPr>
            </w:pPr>
            <w:r w:rsidRPr="00A540DA">
              <w:rPr>
                <w:rFonts w:cs="Arial"/>
                <w:b/>
              </w:rPr>
              <w:t>PEC/PNEC</w:t>
            </w:r>
          </w:p>
        </w:tc>
      </w:tr>
      <w:tr w:rsidR="00051B00" w:rsidRPr="00A540DA" w14:paraId="0E7F8B9B" w14:textId="77777777" w:rsidTr="003C63E2">
        <w:trPr>
          <w:trHeight w:val="283"/>
        </w:trPr>
        <w:tc>
          <w:tcPr>
            <w:tcW w:w="1364" w:type="pct"/>
            <w:shd w:val="clear" w:color="auto" w:fill="auto"/>
            <w:vAlign w:val="center"/>
          </w:tcPr>
          <w:p w14:paraId="4C13E723" w14:textId="77777777" w:rsidR="00051B00" w:rsidRPr="00A540DA" w:rsidRDefault="00051B00" w:rsidP="003C63E2">
            <w:pPr>
              <w:autoSpaceDE w:val="0"/>
              <w:autoSpaceDN w:val="0"/>
              <w:ind w:right="142"/>
              <w:rPr>
                <w:rFonts w:cs="Arial"/>
              </w:rPr>
            </w:pPr>
            <w:r w:rsidRPr="00A540DA">
              <w:rPr>
                <w:rFonts w:cs="Arial"/>
              </w:rPr>
              <w:t>Propiconazole</w:t>
            </w:r>
          </w:p>
        </w:tc>
        <w:tc>
          <w:tcPr>
            <w:tcW w:w="1742" w:type="pct"/>
            <w:shd w:val="clear" w:color="auto" w:fill="auto"/>
            <w:vAlign w:val="center"/>
          </w:tcPr>
          <w:p w14:paraId="329708E0" w14:textId="77777777" w:rsidR="00051B00" w:rsidRPr="00A540DA" w:rsidRDefault="00051B00" w:rsidP="003C63E2">
            <w:pPr>
              <w:jc w:val="center"/>
              <w:rPr>
                <w:rFonts w:cs="Arial"/>
              </w:rPr>
            </w:pPr>
            <w:r w:rsidRPr="00A540DA">
              <w:rPr>
                <w:rFonts w:cs="Arial"/>
              </w:rPr>
              <w:t>2.65E-02</w:t>
            </w:r>
          </w:p>
        </w:tc>
        <w:tc>
          <w:tcPr>
            <w:tcW w:w="1894" w:type="pct"/>
            <w:shd w:val="clear" w:color="auto" w:fill="auto"/>
            <w:vAlign w:val="center"/>
          </w:tcPr>
          <w:p w14:paraId="673C4713" w14:textId="77777777" w:rsidR="00051B00" w:rsidRPr="00A540DA" w:rsidRDefault="00051B00" w:rsidP="003C63E2">
            <w:pPr>
              <w:jc w:val="center"/>
              <w:rPr>
                <w:rFonts w:cs="Arial"/>
              </w:rPr>
            </w:pPr>
            <w:r w:rsidRPr="00A540DA">
              <w:rPr>
                <w:rFonts w:cs="Arial"/>
              </w:rPr>
              <w:t>4.41E-02</w:t>
            </w:r>
          </w:p>
        </w:tc>
      </w:tr>
      <w:tr w:rsidR="00051B00" w:rsidRPr="00A540DA" w14:paraId="72FD0C14" w14:textId="77777777" w:rsidTr="003C63E2">
        <w:trPr>
          <w:trHeight w:val="283"/>
        </w:trPr>
        <w:tc>
          <w:tcPr>
            <w:tcW w:w="1364" w:type="pct"/>
            <w:shd w:val="clear" w:color="auto" w:fill="auto"/>
            <w:vAlign w:val="center"/>
          </w:tcPr>
          <w:p w14:paraId="4E1B7BC5" w14:textId="77777777" w:rsidR="00051B00" w:rsidRPr="00A540DA" w:rsidRDefault="00051B00" w:rsidP="003C63E2">
            <w:pPr>
              <w:autoSpaceDE w:val="0"/>
              <w:autoSpaceDN w:val="0"/>
              <w:ind w:right="142"/>
              <w:rPr>
                <w:rFonts w:cs="Arial"/>
              </w:rPr>
            </w:pPr>
            <w:r w:rsidRPr="00A540DA">
              <w:rPr>
                <w:rFonts w:cs="Arial"/>
              </w:rPr>
              <w:t>Tebuconazole</w:t>
            </w:r>
          </w:p>
        </w:tc>
        <w:tc>
          <w:tcPr>
            <w:tcW w:w="1742" w:type="pct"/>
            <w:shd w:val="clear" w:color="auto" w:fill="auto"/>
            <w:vAlign w:val="center"/>
          </w:tcPr>
          <w:p w14:paraId="0F6812D4" w14:textId="77777777" w:rsidR="00051B00" w:rsidRPr="00A540DA" w:rsidRDefault="00051B00" w:rsidP="003C63E2">
            <w:pPr>
              <w:jc w:val="center"/>
              <w:rPr>
                <w:rFonts w:cs="Arial"/>
              </w:rPr>
            </w:pPr>
            <w:r w:rsidRPr="00A540DA">
              <w:rPr>
                <w:rFonts w:cs="Arial"/>
              </w:rPr>
              <w:t>3.00E-02</w:t>
            </w:r>
          </w:p>
        </w:tc>
        <w:tc>
          <w:tcPr>
            <w:tcW w:w="1894" w:type="pct"/>
            <w:shd w:val="clear" w:color="auto" w:fill="auto"/>
            <w:vAlign w:val="center"/>
          </w:tcPr>
          <w:p w14:paraId="26A715D3" w14:textId="77777777" w:rsidR="00051B00" w:rsidRPr="00A540DA" w:rsidRDefault="00051B00" w:rsidP="003C63E2">
            <w:pPr>
              <w:jc w:val="center"/>
              <w:rPr>
                <w:rFonts w:cs="Arial"/>
              </w:rPr>
            </w:pPr>
            <w:r w:rsidRPr="00A540DA">
              <w:rPr>
                <w:rFonts w:cs="Arial"/>
              </w:rPr>
              <w:t>5.00E-02</w:t>
            </w:r>
          </w:p>
        </w:tc>
      </w:tr>
      <w:tr w:rsidR="00051B00" w:rsidRPr="00A540DA" w14:paraId="60CA8346" w14:textId="77777777" w:rsidTr="003C63E2">
        <w:trPr>
          <w:trHeight w:val="283"/>
        </w:trPr>
        <w:tc>
          <w:tcPr>
            <w:tcW w:w="1364" w:type="pct"/>
            <w:shd w:val="clear" w:color="auto" w:fill="auto"/>
            <w:vAlign w:val="center"/>
          </w:tcPr>
          <w:p w14:paraId="70C53F98" w14:textId="77777777" w:rsidR="00051B00" w:rsidRPr="00A540DA" w:rsidRDefault="00051B00" w:rsidP="003C63E2">
            <w:pPr>
              <w:autoSpaceDE w:val="0"/>
              <w:autoSpaceDN w:val="0"/>
              <w:ind w:right="142"/>
              <w:rPr>
                <w:rFonts w:cs="Arial"/>
              </w:rPr>
            </w:pPr>
            <w:r w:rsidRPr="00A540DA">
              <w:rPr>
                <w:rFonts w:cs="Arial"/>
              </w:rPr>
              <w:t>Cypermethrin</w:t>
            </w:r>
          </w:p>
        </w:tc>
        <w:tc>
          <w:tcPr>
            <w:tcW w:w="1742" w:type="pct"/>
            <w:shd w:val="clear" w:color="auto" w:fill="auto"/>
            <w:vAlign w:val="center"/>
          </w:tcPr>
          <w:p w14:paraId="5A258C73" w14:textId="77777777" w:rsidR="00051B00" w:rsidRPr="00A540DA" w:rsidRDefault="00051B00" w:rsidP="003C63E2">
            <w:pPr>
              <w:jc w:val="center"/>
              <w:rPr>
                <w:rFonts w:cs="Arial"/>
                <w:b/>
              </w:rPr>
            </w:pPr>
            <w:r w:rsidRPr="00A540DA">
              <w:rPr>
                <w:rFonts w:cs="Arial"/>
                <w:b/>
              </w:rPr>
              <w:t>3.15E+01</w:t>
            </w:r>
          </w:p>
        </w:tc>
        <w:tc>
          <w:tcPr>
            <w:tcW w:w="1894" w:type="pct"/>
            <w:shd w:val="clear" w:color="auto" w:fill="auto"/>
            <w:vAlign w:val="center"/>
          </w:tcPr>
          <w:p w14:paraId="6D89F6B6" w14:textId="77777777" w:rsidR="00051B00" w:rsidRPr="00A540DA" w:rsidRDefault="00051B00" w:rsidP="003C63E2">
            <w:pPr>
              <w:jc w:val="center"/>
              <w:rPr>
                <w:rFonts w:cs="Arial"/>
                <w:b/>
              </w:rPr>
            </w:pPr>
            <w:r w:rsidRPr="00A540DA">
              <w:rPr>
                <w:rFonts w:cs="Arial"/>
                <w:b/>
              </w:rPr>
              <w:t>5.25E+01</w:t>
            </w:r>
          </w:p>
        </w:tc>
      </w:tr>
      <w:tr w:rsidR="00051B00" w:rsidRPr="00A540DA" w14:paraId="2CA71253" w14:textId="77777777" w:rsidTr="003C63E2">
        <w:trPr>
          <w:trHeight w:val="283"/>
        </w:trPr>
        <w:tc>
          <w:tcPr>
            <w:tcW w:w="1364" w:type="pct"/>
            <w:shd w:val="clear" w:color="auto" w:fill="auto"/>
            <w:vAlign w:val="center"/>
          </w:tcPr>
          <w:p w14:paraId="541B08A4" w14:textId="77777777" w:rsidR="00051B00" w:rsidRPr="00A540DA" w:rsidRDefault="00051B00" w:rsidP="003C63E2">
            <w:pPr>
              <w:autoSpaceDE w:val="0"/>
              <w:autoSpaceDN w:val="0"/>
              <w:ind w:right="142"/>
              <w:rPr>
                <w:rFonts w:cs="Arial"/>
              </w:rPr>
            </w:pPr>
            <w:r w:rsidRPr="00A540DA">
              <w:rPr>
                <w:rFonts w:cs="Arial"/>
              </w:rPr>
              <w:t>IPBC</w:t>
            </w:r>
          </w:p>
        </w:tc>
        <w:tc>
          <w:tcPr>
            <w:tcW w:w="1742" w:type="pct"/>
            <w:shd w:val="clear" w:color="auto" w:fill="auto"/>
            <w:vAlign w:val="center"/>
          </w:tcPr>
          <w:p w14:paraId="2C277138" w14:textId="77777777" w:rsidR="00051B00" w:rsidRPr="00A540DA" w:rsidRDefault="00051B00" w:rsidP="003C63E2">
            <w:pPr>
              <w:jc w:val="center"/>
              <w:rPr>
                <w:rFonts w:cs="Arial"/>
              </w:rPr>
            </w:pPr>
            <w:r w:rsidRPr="00A540DA">
              <w:rPr>
                <w:rFonts w:cs="Arial"/>
              </w:rPr>
              <w:t>6.00E-02</w:t>
            </w:r>
          </w:p>
        </w:tc>
        <w:tc>
          <w:tcPr>
            <w:tcW w:w="1894" w:type="pct"/>
            <w:shd w:val="clear" w:color="auto" w:fill="auto"/>
            <w:vAlign w:val="center"/>
          </w:tcPr>
          <w:p w14:paraId="002F2B91" w14:textId="77777777" w:rsidR="00051B00" w:rsidRPr="00A540DA" w:rsidRDefault="00051B00" w:rsidP="003C63E2">
            <w:pPr>
              <w:jc w:val="center"/>
              <w:rPr>
                <w:rFonts w:cs="Arial"/>
              </w:rPr>
            </w:pPr>
            <w:r w:rsidRPr="00A540DA">
              <w:rPr>
                <w:rFonts w:cs="Arial"/>
              </w:rPr>
              <w:t>1.00E-01</w:t>
            </w:r>
          </w:p>
        </w:tc>
      </w:tr>
      <w:tr w:rsidR="00051B00" w:rsidRPr="00A540DA" w14:paraId="298A3402" w14:textId="77777777" w:rsidTr="003C63E2">
        <w:trPr>
          <w:trHeight w:val="283"/>
        </w:trPr>
        <w:tc>
          <w:tcPr>
            <w:tcW w:w="1364" w:type="pct"/>
            <w:shd w:val="clear" w:color="auto" w:fill="auto"/>
            <w:vAlign w:val="center"/>
          </w:tcPr>
          <w:p w14:paraId="2076B9EC" w14:textId="77777777" w:rsidR="00051B00" w:rsidRPr="00A540DA" w:rsidRDefault="00051B00" w:rsidP="003C63E2">
            <w:pPr>
              <w:autoSpaceDE w:val="0"/>
              <w:autoSpaceDN w:val="0"/>
              <w:ind w:right="142"/>
              <w:rPr>
                <w:rFonts w:cs="Arial"/>
              </w:rPr>
            </w:pPr>
            <w:r w:rsidRPr="00A540DA">
              <w:rPr>
                <w:rFonts w:cs="Arial"/>
              </w:rPr>
              <w:t>PBC</w:t>
            </w:r>
          </w:p>
        </w:tc>
        <w:tc>
          <w:tcPr>
            <w:tcW w:w="1742" w:type="pct"/>
            <w:shd w:val="clear" w:color="auto" w:fill="auto"/>
            <w:vAlign w:val="center"/>
          </w:tcPr>
          <w:p w14:paraId="05C74457" w14:textId="77777777" w:rsidR="00051B00" w:rsidRPr="00A540DA" w:rsidRDefault="00051B00" w:rsidP="003C63E2">
            <w:pPr>
              <w:jc w:val="center"/>
              <w:rPr>
                <w:rFonts w:cs="Arial"/>
              </w:rPr>
            </w:pPr>
            <w:r w:rsidRPr="00A540DA">
              <w:rPr>
                <w:rFonts w:cs="Arial"/>
              </w:rPr>
              <w:t>4.02E-04</w:t>
            </w:r>
          </w:p>
        </w:tc>
        <w:tc>
          <w:tcPr>
            <w:tcW w:w="1894" w:type="pct"/>
            <w:shd w:val="clear" w:color="auto" w:fill="auto"/>
            <w:vAlign w:val="center"/>
          </w:tcPr>
          <w:p w14:paraId="48957A86" w14:textId="77777777" w:rsidR="00051B00" w:rsidRPr="00A540DA" w:rsidRDefault="00051B00" w:rsidP="003C63E2">
            <w:pPr>
              <w:jc w:val="center"/>
              <w:rPr>
                <w:rFonts w:cs="Arial"/>
              </w:rPr>
            </w:pPr>
            <w:r w:rsidRPr="00A540DA">
              <w:rPr>
                <w:rFonts w:cs="Arial"/>
              </w:rPr>
              <w:t>6.68E-04</w:t>
            </w:r>
          </w:p>
        </w:tc>
      </w:tr>
      <w:tr w:rsidR="00051B00" w:rsidRPr="00A540DA" w14:paraId="225BFFA9" w14:textId="77777777" w:rsidTr="003C63E2">
        <w:trPr>
          <w:trHeight w:val="283"/>
        </w:trPr>
        <w:tc>
          <w:tcPr>
            <w:tcW w:w="1364" w:type="pct"/>
            <w:shd w:val="clear" w:color="auto" w:fill="auto"/>
            <w:vAlign w:val="center"/>
          </w:tcPr>
          <w:p w14:paraId="35F9F596" w14:textId="77777777" w:rsidR="00051B00" w:rsidRPr="00A540DA" w:rsidRDefault="00051B00" w:rsidP="003C63E2">
            <w:pPr>
              <w:autoSpaceDE w:val="0"/>
              <w:autoSpaceDN w:val="0"/>
              <w:ind w:right="142"/>
              <w:rPr>
                <w:rFonts w:cs="Arial"/>
              </w:rPr>
            </w:pPr>
            <w:r w:rsidRPr="00A540DA">
              <w:rPr>
                <w:rFonts w:cs="Arial"/>
                <w:b/>
                <w:lang w:eastAsia="en-GB"/>
              </w:rPr>
              <w:t xml:space="preserve">∑PEC/PNEC** </w:t>
            </w:r>
          </w:p>
        </w:tc>
        <w:tc>
          <w:tcPr>
            <w:tcW w:w="1742" w:type="pct"/>
            <w:shd w:val="clear" w:color="auto" w:fill="auto"/>
            <w:vAlign w:val="center"/>
          </w:tcPr>
          <w:p w14:paraId="514F528F" w14:textId="77777777" w:rsidR="00051B00" w:rsidRPr="00A540DA" w:rsidRDefault="00051B00" w:rsidP="003C63E2">
            <w:pPr>
              <w:jc w:val="center"/>
              <w:rPr>
                <w:rFonts w:cs="Arial"/>
                <w:b/>
                <w:bCs/>
              </w:rPr>
            </w:pPr>
            <w:r w:rsidRPr="00A540DA">
              <w:rPr>
                <w:rFonts w:cs="Arial"/>
                <w:b/>
                <w:bCs/>
              </w:rPr>
              <w:t>3.16E+01</w:t>
            </w:r>
          </w:p>
        </w:tc>
        <w:tc>
          <w:tcPr>
            <w:tcW w:w="1894" w:type="pct"/>
            <w:shd w:val="clear" w:color="auto" w:fill="auto"/>
            <w:vAlign w:val="center"/>
          </w:tcPr>
          <w:p w14:paraId="6B1F1455" w14:textId="77777777" w:rsidR="00051B00" w:rsidRPr="00A540DA" w:rsidRDefault="00051B00" w:rsidP="003C63E2">
            <w:pPr>
              <w:jc w:val="center"/>
              <w:rPr>
                <w:rFonts w:cs="Arial"/>
                <w:b/>
                <w:bCs/>
              </w:rPr>
            </w:pPr>
            <w:r w:rsidRPr="00A540DA">
              <w:rPr>
                <w:rFonts w:cs="Arial"/>
                <w:b/>
                <w:bCs/>
              </w:rPr>
              <w:t>5.27E+01</w:t>
            </w:r>
          </w:p>
        </w:tc>
      </w:tr>
      <w:tr w:rsidR="00051B00" w:rsidRPr="00A540DA" w14:paraId="5910A7D5" w14:textId="77777777" w:rsidTr="003C63E2">
        <w:trPr>
          <w:trHeight w:val="283"/>
        </w:trPr>
        <w:tc>
          <w:tcPr>
            <w:tcW w:w="1364" w:type="pct"/>
            <w:vMerge w:val="restart"/>
            <w:shd w:val="clear" w:color="auto" w:fill="auto"/>
            <w:vAlign w:val="center"/>
          </w:tcPr>
          <w:p w14:paraId="3E6BB6C2" w14:textId="77777777" w:rsidR="00051B00" w:rsidRPr="00A540DA" w:rsidRDefault="00051B00" w:rsidP="003C63E2">
            <w:pPr>
              <w:autoSpaceDE w:val="0"/>
              <w:autoSpaceDN w:val="0"/>
              <w:ind w:right="142"/>
              <w:jc w:val="center"/>
              <w:rPr>
                <w:rFonts w:cs="Arial"/>
              </w:rPr>
            </w:pPr>
            <w:r w:rsidRPr="00A540DA">
              <w:rPr>
                <w:rFonts w:cs="Arial"/>
                <w:b/>
                <w:iCs/>
              </w:rPr>
              <w:t>SEDIMENT</w:t>
            </w:r>
          </w:p>
        </w:tc>
        <w:tc>
          <w:tcPr>
            <w:tcW w:w="1742" w:type="pct"/>
            <w:shd w:val="clear" w:color="auto" w:fill="auto"/>
            <w:vAlign w:val="center"/>
          </w:tcPr>
          <w:p w14:paraId="454F0B71" w14:textId="77777777" w:rsidR="00051B00" w:rsidRPr="00A540DA" w:rsidRDefault="00051B00" w:rsidP="003C63E2">
            <w:pPr>
              <w:autoSpaceDE w:val="0"/>
              <w:autoSpaceDN w:val="0"/>
              <w:ind w:right="142"/>
              <w:jc w:val="center"/>
              <w:rPr>
                <w:rFonts w:cs="Arial"/>
              </w:rPr>
            </w:pPr>
            <w:r w:rsidRPr="00A540DA">
              <w:rPr>
                <w:rFonts w:cs="Arial"/>
                <w:b/>
              </w:rPr>
              <w:t>Professional</w:t>
            </w:r>
          </w:p>
        </w:tc>
        <w:tc>
          <w:tcPr>
            <w:tcW w:w="1894" w:type="pct"/>
            <w:shd w:val="clear" w:color="auto" w:fill="auto"/>
            <w:vAlign w:val="center"/>
          </w:tcPr>
          <w:p w14:paraId="0476B529" w14:textId="77777777" w:rsidR="00051B00" w:rsidRPr="00A540DA" w:rsidRDefault="00051B00" w:rsidP="003C63E2">
            <w:pPr>
              <w:autoSpaceDE w:val="0"/>
              <w:autoSpaceDN w:val="0"/>
              <w:ind w:right="142"/>
              <w:jc w:val="center"/>
              <w:rPr>
                <w:rFonts w:cs="Arial"/>
              </w:rPr>
            </w:pPr>
            <w:r w:rsidRPr="00A540DA">
              <w:rPr>
                <w:rFonts w:cs="Arial"/>
                <w:b/>
              </w:rPr>
              <w:t>Non-professional</w:t>
            </w:r>
          </w:p>
        </w:tc>
      </w:tr>
      <w:tr w:rsidR="00051B00" w:rsidRPr="00A540DA" w14:paraId="473EDC4A" w14:textId="77777777" w:rsidTr="003C63E2">
        <w:trPr>
          <w:trHeight w:val="283"/>
        </w:trPr>
        <w:tc>
          <w:tcPr>
            <w:tcW w:w="1364" w:type="pct"/>
            <w:vMerge/>
            <w:shd w:val="clear" w:color="auto" w:fill="auto"/>
            <w:vAlign w:val="center"/>
          </w:tcPr>
          <w:p w14:paraId="6F036A39" w14:textId="77777777" w:rsidR="00051B00" w:rsidRPr="00A540DA" w:rsidRDefault="00051B00" w:rsidP="003C63E2">
            <w:pPr>
              <w:autoSpaceDE w:val="0"/>
              <w:autoSpaceDN w:val="0"/>
              <w:ind w:right="142"/>
              <w:rPr>
                <w:rFonts w:cs="Arial"/>
              </w:rPr>
            </w:pPr>
          </w:p>
        </w:tc>
        <w:tc>
          <w:tcPr>
            <w:tcW w:w="1742" w:type="pct"/>
            <w:shd w:val="clear" w:color="auto" w:fill="auto"/>
            <w:vAlign w:val="center"/>
          </w:tcPr>
          <w:p w14:paraId="710EF05C" w14:textId="77777777" w:rsidR="00051B00" w:rsidRPr="00A540DA" w:rsidRDefault="00051B00" w:rsidP="003C63E2">
            <w:pPr>
              <w:autoSpaceDE w:val="0"/>
              <w:autoSpaceDN w:val="0"/>
              <w:jc w:val="center"/>
              <w:rPr>
                <w:rFonts w:cs="Arial"/>
              </w:rPr>
            </w:pPr>
            <w:r w:rsidRPr="00A540DA">
              <w:rPr>
                <w:rFonts w:cs="Arial"/>
                <w:b/>
              </w:rPr>
              <w:t>PEC/PNEC</w:t>
            </w:r>
          </w:p>
        </w:tc>
        <w:tc>
          <w:tcPr>
            <w:tcW w:w="1894" w:type="pct"/>
            <w:shd w:val="clear" w:color="auto" w:fill="auto"/>
            <w:vAlign w:val="center"/>
          </w:tcPr>
          <w:p w14:paraId="6527E9BD" w14:textId="77777777" w:rsidR="00051B00" w:rsidRPr="00A540DA" w:rsidRDefault="00051B00" w:rsidP="003C63E2">
            <w:pPr>
              <w:autoSpaceDE w:val="0"/>
              <w:autoSpaceDN w:val="0"/>
              <w:jc w:val="center"/>
              <w:rPr>
                <w:rFonts w:cs="Arial"/>
              </w:rPr>
            </w:pPr>
            <w:r w:rsidRPr="00A540DA">
              <w:rPr>
                <w:rFonts w:cs="Arial"/>
                <w:b/>
              </w:rPr>
              <w:t>PEC/PNEC</w:t>
            </w:r>
          </w:p>
        </w:tc>
      </w:tr>
      <w:tr w:rsidR="00051B00" w:rsidRPr="00A540DA" w14:paraId="3B60FD55" w14:textId="77777777" w:rsidTr="003C63E2">
        <w:trPr>
          <w:trHeight w:val="283"/>
        </w:trPr>
        <w:tc>
          <w:tcPr>
            <w:tcW w:w="1364" w:type="pct"/>
            <w:shd w:val="clear" w:color="auto" w:fill="auto"/>
            <w:vAlign w:val="center"/>
          </w:tcPr>
          <w:p w14:paraId="5195DA8C" w14:textId="77777777" w:rsidR="00051B00" w:rsidRPr="00A540DA" w:rsidRDefault="00051B00" w:rsidP="003C63E2">
            <w:pPr>
              <w:autoSpaceDE w:val="0"/>
              <w:autoSpaceDN w:val="0"/>
              <w:ind w:right="142"/>
              <w:rPr>
                <w:rFonts w:cs="Arial"/>
              </w:rPr>
            </w:pPr>
            <w:r w:rsidRPr="00A540DA">
              <w:rPr>
                <w:rFonts w:cs="Arial"/>
              </w:rPr>
              <w:t>Propiconazole</w:t>
            </w:r>
          </w:p>
        </w:tc>
        <w:tc>
          <w:tcPr>
            <w:tcW w:w="1742" w:type="pct"/>
            <w:shd w:val="clear" w:color="auto" w:fill="auto"/>
            <w:vAlign w:val="center"/>
          </w:tcPr>
          <w:p w14:paraId="7CEE1AA0" w14:textId="77777777" w:rsidR="00051B00" w:rsidRPr="00A540DA" w:rsidRDefault="00051B00" w:rsidP="003C63E2">
            <w:pPr>
              <w:jc w:val="center"/>
              <w:rPr>
                <w:rFonts w:cs="Arial"/>
              </w:rPr>
            </w:pPr>
            <w:r w:rsidRPr="00A540DA">
              <w:rPr>
                <w:rFonts w:cs="Arial"/>
              </w:rPr>
              <w:t>7.09E-02</w:t>
            </w:r>
          </w:p>
        </w:tc>
        <w:tc>
          <w:tcPr>
            <w:tcW w:w="1894" w:type="pct"/>
            <w:shd w:val="clear" w:color="auto" w:fill="auto"/>
            <w:vAlign w:val="center"/>
          </w:tcPr>
          <w:p w14:paraId="5580704C" w14:textId="77777777" w:rsidR="00051B00" w:rsidRPr="00A540DA" w:rsidRDefault="00051B00" w:rsidP="003C63E2">
            <w:pPr>
              <w:jc w:val="center"/>
              <w:rPr>
                <w:rFonts w:cs="Arial"/>
              </w:rPr>
            </w:pPr>
            <w:r w:rsidRPr="00A540DA">
              <w:rPr>
                <w:rFonts w:cs="Arial"/>
              </w:rPr>
              <w:t>1.18E-01</w:t>
            </w:r>
          </w:p>
        </w:tc>
      </w:tr>
      <w:tr w:rsidR="00051B00" w:rsidRPr="00A540DA" w14:paraId="4711C8D0" w14:textId="77777777" w:rsidTr="003C63E2">
        <w:trPr>
          <w:trHeight w:val="283"/>
        </w:trPr>
        <w:tc>
          <w:tcPr>
            <w:tcW w:w="1364" w:type="pct"/>
            <w:shd w:val="clear" w:color="auto" w:fill="auto"/>
            <w:vAlign w:val="center"/>
          </w:tcPr>
          <w:p w14:paraId="12E38B09" w14:textId="77777777" w:rsidR="00051B00" w:rsidRPr="00A540DA" w:rsidRDefault="00051B00" w:rsidP="003C63E2">
            <w:pPr>
              <w:autoSpaceDE w:val="0"/>
              <w:autoSpaceDN w:val="0"/>
              <w:ind w:right="142"/>
              <w:rPr>
                <w:rFonts w:cs="Arial"/>
              </w:rPr>
            </w:pPr>
            <w:r w:rsidRPr="00A540DA">
              <w:rPr>
                <w:rFonts w:cs="Arial"/>
              </w:rPr>
              <w:t>Tebuconazole</w:t>
            </w:r>
          </w:p>
        </w:tc>
        <w:tc>
          <w:tcPr>
            <w:tcW w:w="1742" w:type="pct"/>
            <w:shd w:val="clear" w:color="auto" w:fill="auto"/>
            <w:vAlign w:val="center"/>
          </w:tcPr>
          <w:p w14:paraId="3E5993FD" w14:textId="77777777" w:rsidR="00051B00" w:rsidRPr="00A540DA" w:rsidRDefault="00051B00" w:rsidP="003C63E2">
            <w:pPr>
              <w:jc w:val="center"/>
              <w:rPr>
                <w:rFonts w:cs="Arial"/>
              </w:rPr>
            </w:pPr>
            <w:r w:rsidRPr="00A540DA">
              <w:rPr>
                <w:rFonts w:cs="Arial"/>
              </w:rPr>
              <w:t>1.22E-03</w:t>
            </w:r>
          </w:p>
        </w:tc>
        <w:tc>
          <w:tcPr>
            <w:tcW w:w="1894" w:type="pct"/>
            <w:shd w:val="clear" w:color="auto" w:fill="auto"/>
            <w:vAlign w:val="center"/>
          </w:tcPr>
          <w:p w14:paraId="0D8F21D6" w14:textId="77777777" w:rsidR="00051B00" w:rsidRPr="00A540DA" w:rsidRDefault="00051B00" w:rsidP="003C63E2">
            <w:pPr>
              <w:jc w:val="center"/>
              <w:rPr>
                <w:rFonts w:cs="Arial"/>
              </w:rPr>
            </w:pPr>
            <w:r w:rsidRPr="00A540DA">
              <w:rPr>
                <w:rFonts w:cs="Arial"/>
              </w:rPr>
              <w:t>2.04E-03</w:t>
            </w:r>
          </w:p>
        </w:tc>
      </w:tr>
      <w:tr w:rsidR="00051B00" w:rsidRPr="00A540DA" w14:paraId="35426EE4" w14:textId="77777777" w:rsidTr="003C63E2">
        <w:trPr>
          <w:trHeight w:val="283"/>
        </w:trPr>
        <w:tc>
          <w:tcPr>
            <w:tcW w:w="1364" w:type="pct"/>
            <w:shd w:val="clear" w:color="auto" w:fill="auto"/>
            <w:vAlign w:val="center"/>
          </w:tcPr>
          <w:p w14:paraId="1051A4A3" w14:textId="77777777" w:rsidR="00051B00" w:rsidRPr="00A540DA" w:rsidRDefault="00051B00" w:rsidP="003C63E2">
            <w:pPr>
              <w:autoSpaceDE w:val="0"/>
              <w:autoSpaceDN w:val="0"/>
              <w:ind w:right="142"/>
              <w:rPr>
                <w:rFonts w:cs="Arial"/>
              </w:rPr>
            </w:pPr>
            <w:r w:rsidRPr="00A540DA">
              <w:rPr>
                <w:rFonts w:cs="Arial"/>
              </w:rPr>
              <w:t>Cypermethrin*</w:t>
            </w:r>
          </w:p>
        </w:tc>
        <w:tc>
          <w:tcPr>
            <w:tcW w:w="1742" w:type="pct"/>
            <w:shd w:val="clear" w:color="auto" w:fill="auto"/>
            <w:vAlign w:val="center"/>
          </w:tcPr>
          <w:p w14:paraId="2725C939" w14:textId="77777777" w:rsidR="00051B00" w:rsidRPr="00A540DA" w:rsidRDefault="00051B00" w:rsidP="003C63E2">
            <w:pPr>
              <w:jc w:val="center"/>
              <w:rPr>
                <w:rFonts w:cs="Arial"/>
                <w:b/>
              </w:rPr>
            </w:pPr>
            <w:r w:rsidRPr="00A540DA">
              <w:rPr>
                <w:rFonts w:cs="Arial"/>
                <w:b/>
              </w:rPr>
              <w:t>3.16E+02</w:t>
            </w:r>
          </w:p>
        </w:tc>
        <w:tc>
          <w:tcPr>
            <w:tcW w:w="1894" w:type="pct"/>
            <w:shd w:val="clear" w:color="auto" w:fill="auto"/>
            <w:vAlign w:val="center"/>
          </w:tcPr>
          <w:p w14:paraId="6FA55889" w14:textId="77777777" w:rsidR="00051B00" w:rsidRPr="00A540DA" w:rsidRDefault="00051B00" w:rsidP="003C63E2">
            <w:pPr>
              <w:jc w:val="center"/>
              <w:rPr>
                <w:rFonts w:cs="Arial"/>
                <w:b/>
              </w:rPr>
            </w:pPr>
            <w:r w:rsidRPr="00A540DA">
              <w:rPr>
                <w:rFonts w:cs="Arial"/>
                <w:b/>
              </w:rPr>
              <w:t>5.26E+02</w:t>
            </w:r>
          </w:p>
        </w:tc>
      </w:tr>
      <w:tr w:rsidR="00051B00" w:rsidRPr="00A540DA" w14:paraId="4CC8780E" w14:textId="77777777" w:rsidTr="003C63E2">
        <w:trPr>
          <w:trHeight w:val="283"/>
        </w:trPr>
        <w:tc>
          <w:tcPr>
            <w:tcW w:w="1364" w:type="pct"/>
            <w:shd w:val="clear" w:color="auto" w:fill="auto"/>
            <w:vAlign w:val="center"/>
          </w:tcPr>
          <w:p w14:paraId="50A4E2B0" w14:textId="77777777" w:rsidR="00051B00" w:rsidRPr="00A540DA" w:rsidRDefault="00051B00" w:rsidP="003C63E2">
            <w:pPr>
              <w:autoSpaceDE w:val="0"/>
              <w:autoSpaceDN w:val="0"/>
              <w:ind w:right="142"/>
              <w:rPr>
                <w:rFonts w:cs="Arial"/>
              </w:rPr>
            </w:pPr>
            <w:r w:rsidRPr="00A540DA">
              <w:rPr>
                <w:rFonts w:cs="Arial"/>
              </w:rPr>
              <w:t>PBC</w:t>
            </w:r>
          </w:p>
        </w:tc>
        <w:tc>
          <w:tcPr>
            <w:tcW w:w="1742" w:type="pct"/>
            <w:shd w:val="clear" w:color="auto" w:fill="auto"/>
            <w:vAlign w:val="center"/>
          </w:tcPr>
          <w:p w14:paraId="60996D2D" w14:textId="77777777" w:rsidR="00051B00" w:rsidRPr="00A540DA" w:rsidRDefault="00051B00" w:rsidP="003C63E2">
            <w:pPr>
              <w:jc w:val="center"/>
              <w:rPr>
                <w:rFonts w:cs="Arial"/>
              </w:rPr>
            </w:pPr>
            <w:r w:rsidRPr="00A540DA">
              <w:rPr>
                <w:rFonts w:cs="Arial"/>
              </w:rPr>
              <w:t>4.01E-04</w:t>
            </w:r>
          </w:p>
        </w:tc>
        <w:tc>
          <w:tcPr>
            <w:tcW w:w="1894" w:type="pct"/>
            <w:shd w:val="clear" w:color="auto" w:fill="auto"/>
            <w:vAlign w:val="center"/>
          </w:tcPr>
          <w:p w14:paraId="78FE3F1F" w14:textId="77777777" w:rsidR="00051B00" w:rsidRPr="00A540DA" w:rsidRDefault="00051B00" w:rsidP="003C63E2">
            <w:pPr>
              <w:jc w:val="center"/>
              <w:rPr>
                <w:rFonts w:cs="Arial"/>
              </w:rPr>
            </w:pPr>
            <w:r w:rsidRPr="00A540DA">
              <w:rPr>
                <w:rFonts w:cs="Arial"/>
              </w:rPr>
              <w:t>6.69E-04</w:t>
            </w:r>
          </w:p>
        </w:tc>
      </w:tr>
      <w:tr w:rsidR="00051B00" w:rsidRPr="00A540DA" w14:paraId="45BB5B1D" w14:textId="77777777" w:rsidTr="003C63E2">
        <w:trPr>
          <w:trHeight w:val="283"/>
        </w:trPr>
        <w:tc>
          <w:tcPr>
            <w:tcW w:w="1364" w:type="pct"/>
            <w:shd w:val="clear" w:color="auto" w:fill="auto"/>
            <w:vAlign w:val="center"/>
          </w:tcPr>
          <w:p w14:paraId="41B28B3A" w14:textId="77777777" w:rsidR="00051B00" w:rsidRPr="00A540DA" w:rsidRDefault="00051B00" w:rsidP="003C63E2">
            <w:pPr>
              <w:autoSpaceDE w:val="0"/>
              <w:autoSpaceDN w:val="0"/>
              <w:ind w:right="142"/>
              <w:rPr>
                <w:rFonts w:cs="Arial"/>
              </w:rPr>
            </w:pPr>
            <w:r w:rsidRPr="00A540DA">
              <w:rPr>
                <w:rFonts w:cs="Arial"/>
                <w:b/>
                <w:lang w:eastAsia="en-GB"/>
              </w:rPr>
              <w:t>∑PEC/PNEC</w:t>
            </w:r>
          </w:p>
        </w:tc>
        <w:tc>
          <w:tcPr>
            <w:tcW w:w="1742" w:type="pct"/>
            <w:shd w:val="clear" w:color="auto" w:fill="auto"/>
            <w:vAlign w:val="center"/>
          </w:tcPr>
          <w:p w14:paraId="7993F740" w14:textId="77777777" w:rsidR="00051B00" w:rsidRPr="00A540DA" w:rsidRDefault="00051B00" w:rsidP="003C63E2">
            <w:pPr>
              <w:jc w:val="center"/>
              <w:rPr>
                <w:rFonts w:cs="Arial"/>
                <w:b/>
                <w:bCs/>
              </w:rPr>
            </w:pPr>
            <w:r w:rsidRPr="00A540DA">
              <w:rPr>
                <w:rFonts w:cs="Arial"/>
                <w:b/>
                <w:bCs/>
              </w:rPr>
              <w:t>3.16E+02</w:t>
            </w:r>
          </w:p>
        </w:tc>
        <w:tc>
          <w:tcPr>
            <w:tcW w:w="1894" w:type="pct"/>
            <w:shd w:val="clear" w:color="auto" w:fill="auto"/>
            <w:vAlign w:val="center"/>
          </w:tcPr>
          <w:p w14:paraId="3C814185" w14:textId="77777777" w:rsidR="00051B00" w:rsidRPr="00A540DA" w:rsidRDefault="00051B00" w:rsidP="003C63E2">
            <w:pPr>
              <w:jc w:val="center"/>
              <w:rPr>
                <w:rFonts w:cs="Arial"/>
                <w:b/>
                <w:bCs/>
              </w:rPr>
            </w:pPr>
            <w:r w:rsidRPr="00A540DA">
              <w:rPr>
                <w:rFonts w:cs="Arial"/>
                <w:b/>
                <w:bCs/>
              </w:rPr>
              <w:t>5.26E+02</w:t>
            </w:r>
          </w:p>
        </w:tc>
      </w:tr>
      <w:tr w:rsidR="00051B00" w:rsidRPr="00A540DA" w14:paraId="77A213EE" w14:textId="77777777" w:rsidTr="003C63E2">
        <w:trPr>
          <w:trHeight w:val="340"/>
        </w:trPr>
        <w:tc>
          <w:tcPr>
            <w:tcW w:w="5000" w:type="pct"/>
            <w:gridSpan w:val="3"/>
            <w:shd w:val="clear" w:color="auto" w:fill="auto"/>
            <w:vAlign w:val="center"/>
          </w:tcPr>
          <w:p w14:paraId="3FA35288" w14:textId="77777777" w:rsidR="00051B00" w:rsidRPr="00A540DA" w:rsidRDefault="00051B00" w:rsidP="003C63E2">
            <w:pPr>
              <w:autoSpaceDE w:val="0"/>
              <w:autoSpaceDN w:val="0"/>
              <w:ind w:right="142"/>
              <w:jc w:val="center"/>
              <w:rPr>
                <w:rFonts w:cs="Arial"/>
                <w:b/>
              </w:rPr>
            </w:pPr>
            <w:r w:rsidRPr="00A540DA">
              <w:rPr>
                <w:rFonts w:cs="Arial"/>
                <w:b/>
              </w:rPr>
              <w:t>Application - Bridge over the pond - Treatment by spraying</w:t>
            </w:r>
          </w:p>
        </w:tc>
      </w:tr>
      <w:tr w:rsidR="00051B00" w:rsidRPr="00A540DA" w14:paraId="0DD0B551" w14:textId="77777777" w:rsidTr="003C63E2">
        <w:trPr>
          <w:trHeight w:val="283"/>
        </w:trPr>
        <w:tc>
          <w:tcPr>
            <w:tcW w:w="1364" w:type="pct"/>
            <w:shd w:val="clear" w:color="auto" w:fill="auto"/>
            <w:vAlign w:val="center"/>
          </w:tcPr>
          <w:p w14:paraId="1FE37A37" w14:textId="77777777" w:rsidR="00051B00" w:rsidRPr="00A540DA" w:rsidRDefault="00051B00" w:rsidP="003C63E2">
            <w:pPr>
              <w:autoSpaceDE w:val="0"/>
              <w:autoSpaceDN w:val="0"/>
              <w:ind w:right="142"/>
              <w:jc w:val="center"/>
              <w:rPr>
                <w:rFonts w:cs="Arial"/>
              </w:rPr>
            </w:pPr>
            <w:r w:rsidRPr="00A540DA">
              <w:rPr>
                <w:rFonts w:cs="Arial"/>
                <w:b/>
                <w:lang w:eastAsia="en-GB"/>
              </w:rPr>
              <w:t>SURFACE WATER</w:t>
            </w:r>
          </w:p>
        </w:tc>
        <w:tc>
          <w:tcPr>
            <w:tcW w:w="3636" w:type="pct"/>
            <w:gridSpan w:val="2"/>
            <w:shd w:val="clear" w:color="auto" w:fill="auto"/>
            <w:vAlign w:val="center"/>
          </w:tcPr>
          <w:p w14:paraId="74D4410E" w14:textId="77777777" w:rsidR="00051B00" w:rsidRPr="00A540DA" w:rsidRDefault="00051B00" w:rsidP="003C63E2">
            <w:pPr>
              <w:autoSpaceDE w:val="0"/>
              <w:autoSpaceDN w:val="0"/>
              <w:jc w:val="center"/>
              <w:rPr>
                <w:rFonts w:cs="Arial"/>
              </w:rPr>
            </w:pPr>
            <w:r w:rsidRPr="00A540DA">
              <w:rPr>
                <w:rFonts w:cs="Arial"/>
                <w:b/>
              </w:rPr>
              <w:t>PEC/PNEC</w:t>
            </w:r>
          </w:p>
        </w:tc>
      </w:tr>
      <w:tr w:rsidR="00051B00" w:rsidRPr="00A540DA" w14:paraId="12555C32" w14:textId="77777777" w:rsidTr="003C63E2">
        <w:trPr>
          <w:trHeight w:val="283"/>
        </w:trPr>
        <w:tc>
          <w:tcPr>
            <w:tcW w:w="1364" w:type="pct"/>
            <w:shd w:val="clear" w:color="auto" w:fill="auto"/>
            <w:vAlign w:val="center"/>
          </w:tcPr>
          <w:p w14:paraId="1AC8A863" w14:textId="77777777" w:rsidR="00051B00" w:rsidRPr="00A540DA" w:rsidRDefault="00051B00" w:rsidP="003C63E2">
            <w:pPr>
              <w:autoSpaceDE w:val="0"/>
              <w:autoSpaceDN w:val="0"/>
              <w:ind w:right="142"/>
              <w:rPr>
                <w:rFonts w:cs="Arial"/>
              </w:rPr>
            </w:pPr>
            <w:r w:rsidRPr="00A540DA">
              <w:rPr>
                <w:rFonts w:cs="Arial"/>
              </w:rPr>
              <w:t>Propiconazole</w:t>
            </w:r>
          </w:p>
        </w:tc>
        <w:tc>
          <w:tcPr>
            <w:tcW w:w="3636" w:type="pct"/>
            <w:gridSpan w:val="2"/>
            <w:shd w:val="clear" w:color="auto" w:fill="auto"/>
            <w:vAlign w:val="center"/>
          </w:tcPr>
          <w:p w14:paraId="1EF0AE24" w14:textId="77777777" w:rsidR="00051B00" w:rsidRPr="00A540DA" w:rsidRDefault="00051B00" w:rsidP="003C63E2">
            <w:pPr>
              <w:jc w:val="center"/>
              <w:rPr>
                <w:rFonts w:cs="Arial"/>
              </w:rPr>
            </w:pPr>
            <w:r w:rsidRPr="00A540DA">
              <w:rPr>
                <w:rFonts w:cs="Arial"/>
              </w:rPr>
              <w:t>2.65E-01</w:t>
            </w:r>
          </w:p>
        </w:tc>
      </w:tr>
      <w:tr w:rsidR="00051B00" w:rsidRPr="00A540DA" w14:paraId="1681B95B" w14:textId="77777777" w:rsidTr="003C63E2">
        <w:trPr>
          <w:trHeight w:val="283"/>
        </w:trPr>
        <w:tc>
          <w:tcPr>
            <w:tcW w:w="1364" w:type="pct"/>
            <w:shd w:val="clear" w:color="auto" w:fill="auto"/>
            <w:vAlign w:val="center"/>
          </w:tcPr>
          <w:p w14:paraId="6FBE97B8" w14:textId="77777777" w:rsidR="00051B00" w:rsidRPr="00A540DA" w:rsidRDefault="00051B00" w:rsidP="003C63E2">
            <w:pPr>
              <w:autoSpaceDE w:val="0"/>
              <w:autoSpaceDN w:val="0"/>
              <w:ind w:right="142"/>
              <w:rPr>
                <w:rFonts w:cs="Arial"/>
              </w:rPr>
            </w:pPr>
            <w:r w:rsidRPr="00A540DA">
              <w:rPr>
                <w:rFonts w:cs="Arial"/>
              </w:rPr>
              <w:t>Tebuconazole</w:t>
            </w:r>
          </w:p>
        </w:tc>
        <w:tc>
          <w:tcPr>
            <w:tcW w:w="3636" w:type="pct"/>
            <w:gridSpan w:val="2"/>
            <w:shd w:val="clear" w:color="auto" w:fill="auto"/>
            <w:vAlign w:val="center"/>
          </w:tcPr>
          <w:p w14:paraId="7DCF5877" w14:textId="77777777" w:rsidR="00051B00" w:rsidRPr="00A540DA" w:rsidRDefault="00051B00" w:rsidP="003C63E2">
            <w:pPr>
              <w:jc w:val="center"/>
              <w:rPr>
                <w:rFonts w:cs="Arial"/>
              </w:rPr>
            </w:pPr>
            <w:r w:rsidRPr="00A540DA">
              <w:rPr>
                <w:rFonts w:cs="Arial"/>
              </w:rPr>
              <w:t>3.00E-01</w:t>
            </w:r>
          </w:p>
        </w:tc>
      </w:tr>
      <w:tr w:rsidR="00051B00" w:rsidRPr="00A540DA" w14:paraId="30146A52" w14:textId="77777777" w:rsidTr="003C63E2">
        <w:trPr>
          <w:trHeight w:val="283"/>
        </w:trPr>
        <w:tc>
          <w:tcPr>
            <w:tcW w:w="1364" w:type="pct"/>
            <w:shd w:val="clear" w:color="auto" w:fill="auto"/>
            <w:vAlign w:val="center"/>
          </w:tcPr>
          <w:p w14:paraId="09B08FBC" w14:textId="77777777" w:rsidR="00051B00" w:rsidRPr="00A540DA" w:rsidRDefault="00051B00" w:rsidP="003C63E2">
            <w:pPr>
              <w:autoSpaceDE w:val="0"/>
              <w:autoSpaceDN w:val="0"/>
              <w:ind w:right="142"/>
              <w:rPr>
                <w:rFonts w:cs="Arial"/>
              </w:rPr>
            </w:pPr>
            <w:r w:rsidRPr="00A540DA">
              <w:rPr>
                <w:rFonts w:cs="Arial"/>
              </w:rPr>
              <w:t>Cypermethrin</w:t>
            </w:r>
          </w:p>
        </w:tc>
        <w:tc>
          <w:tcPr>
            <w:tcW w:w="3636" w:type="pct"/>
            <w:gridSpan w:val="2"/>
            <w:shd w:val="clear" w:color="auto" w:fill="auto"/>
            <w:vAlign w:val="center"/>
          </w:tcPr>
          <w:p w14:paraId="5586D133" w14:textId="77777777" w:rsidR="00051B00" w:rsidRPr="00A540DA" w:rsidRDefault="00051B00" w:rsidP="003C63E2">
            <w:pPr>
              <w:jc w:val="center"/>
              <w:rPr>
                <w:rFonts w:cs="Arial"/>
                <w:b/>
              </w:rPr>
            </w:pPr>
            <w:r w:rsidRPr="00A540DA">
              <w:rPr>
                <w:rFonts w:cs="Arial"/>
                <w:b/>
              </w:rPr>
              <w:t>3.15E+02</w:t>
            </w:r>
          </w:p>
        </w:tc>
      </w:tr>
      <w:tr w:rsidR="00051B00" w:rsidRPr="00A540DA" w14:paraId="72C26198" w14:textId="77777777" w:rsidTr="003C63E2">
        <w:trPr>
          <w:trHeight w:val="283"/>
        </w:trPr>
        <w:tc>
          <w:tcPr>
            <w:tcW w:w="1364" w:type="pct"/>
            <w:shd w:val="clear" w:color="auto" w:fill="auto"/>
            <w:vAlign w:val="center"/>
          </w:tcPr>
          <w:p w14:paraId="1A3F88A2" w14:textId="77777777" w:rsidR="00051B00" w:rsidRPr="00A540DA" w:rsidRDefault="00051B00" w:rsidP="003C63E2">
            <w:pPr>
              <w:autoSpaceDE w:val="0"/>
              <w:autoSpaceDN w:val="0"/>
              <w:ind w:right="142"/>
              <w:rPr>
                <w:rFonts w:cs="Arial"/>
              </w:rPr>
            </w:pPr>
            <w:r w:rsidRPr="00A540DA">
              <w:rPr>
                <w:rFonts w:cs="Arial"/>
              </w:rPr>
              <w:t>IPBC</w:t>
            </w:r>
          </w:p>
        </w:tc>
        <w:tc>
          <w:tcPr>
            <w:tcW w:w="3636" w:type="pct"/>
            <w:gridSpan w:val="2"/>
            <w:shd w:val="clear" w:color="auto" w:fill="auto"/>
            <w:vAlign w:val="center"/>
          </w:tcPr>
          <w:p w14:paraId="12697536" w14:textId="77777777" w:rsidR="00051B00" w:rsidRPr="00A540DA" w:rsidRDefault="00051B00" w:rsidP="003C63E2">
            <w:pPr>
              <w:jc w:val="center"/>
              <w:rPr>
                <w:rFonts w:cs="Arial"/>
              </w:rPr>
            </w:pPr>
            <w:r w:rsidRPr="00A540DA">
              <w:rPr>
                <w:rFonts w:cs="Arial"/>
              </w:rPr>
              <w:t>6.00E-01</w:t>
            </w:r>
          </w:p>
        </w:tc>
      </w:tr>
      <w:tr w:rsidR="00051B00" w:rsidRPr="00A540DA" w14:paraId="69C44222" w14:textId="77777777" w:rsidTr="003C63E2">
        <w:trPr>
          <w:trHeight w:val="283"/>
        </w:trPr>
        <w:tc>
          <w:tcPr>
            <w:tcW w:w="1364" w:type="pct"/>
            <w:shd w:val="clear" w:color="auto" w:fill="auto"/>
            <w:vAlign w:val="center"/>
          </w:tcPr>
          <w:p w14:paraId="26270147" w14:textId="77777777" w:rsidR="00051B00" w:rsidRPr="00A540DA" w:rsidRDefault="00051B00" w:rsidP="003C63E2">
            <w:pPr>
              <w:autoSpaceDE w:val="0"/>
              <w:autoSpaceDN w:val="0"/>
              <w:ind w:right="142"/>
              <w:rPr>
                <w:rFonts w:cs="Arial"/>
              </w:rPr>
            </w:pPr>
            <w:r w:rsidRPr="00A540DA">
              <w:rPr>
                <w:rFonts w:cs="Arial"/>
              </w:rPr>
              <w:t>PBC</w:t>
            </w:r>
          </w:p>
        </w:tc>
        <w:tc>
          <w:tcPr>
            <w:tcW w:w="3636" w:type="pct"/>
            <w:gridSpan w:val="2"/>
            <w:shd w:val="clear" w:color="auto" w:fill="auto"/>
            <w:vAlign w:val="center"/>
          </w:tcPr>
          <w:p w14:paraId="4168BA6A" w14:textId="77777777" w:rsidR="00051B00" w:rsidRPr="00A540DA" w:rsidRDefault="00051B00" w:rsidP="003C63E2">
            <w:pPr>
              <w:jc w:val="center"/>
              <w:rPr>
                <w:rFonts w:cs="Arial"/>
              </w:rPr>
            </w:pPr>
            <w:r w:rsidRPr="00A540DA">
              <w:rPr>
                <w:rFonts w:cs="Arial"/>
              </w:rPr>
              <w:t>4.02E-03</w:t>
            </w:r>
          </w:p>
        </w:tc>
      </w:tr>
      <w:tr w:rsidR="00051B00" w:rsidRPr="00A540DA" w14:paraId="69FC3A49" w14:textId="77777777" w:rsidTr="003C63E2">
        <w:trPr>
          <w:trHeight w:val="283"/>
        </w:trPr>
        <w:tc>
          <w:tcPr>
            <w:tcW w:w="1364" w:type="pct"/>
            <w:shd w:val="clear" w:color="auto" w:fill="auto"/>
            <w:vAlign w:val="center"/>
          </w:tcPr>
          <w:p w14:paraId="2929F316" w14:textId="77777777" w:rsidR="00051B00" w:rsidRPr="00A540DA" w:rsidRDefault="00051B00" w:rsidP="003C63E2">
            <w:pPr>
              <w:autoSpaceDE w:val="0"/>
              <w:autoSpaceDN w:val="0"/>
              <w:ind w:right="142"/>
              <w:rPr>
                <w:rFonts w:cs="Arial"/>
              </w:rPr>
            </w:pPr>
            <w:r w:rsidRPr="00A540DA">
              <w:rPr>
                <w:rFonts w:cs="Arial"/>
                <w:b/>
                <w:lang w:eastAsia="en-GB"/>
              </w:rPr>
              <w:t>∑PEC/PNEC**</w:t>
            </w:r>
          </w:p>
        </w:tc>
        <w:tc>
          <w:tcPr>
            <w:tcW w:w="3636" w:type="pct"/>
            <w:gridSpan w:val="2"/>
            <w:shd w:val="clear" w:color="auto" w:fill="auto"/>
            <w:vAlign w:val="center"/>
          </w:tcPr>
          <w:p w14:paraId="495F5993" w14:textId="77777777" w:rsidR="00051B00" w:rsidRPr="00A540DA" w:rsidRDefault="00051B00" w:rsidP="003C63E2">
            <w:pPr>
              <w:jc w:val="center"/>
              <w:rPr>
                <w:rFonts w:cs="Arial"/>
                <w:b/>
                <w:bCs/>
              </w:rPr>
            </w:pPr>
            <w:r w:rsidRPr="00A540DA">
              <w:rPr>
                <w:rFonts w:cs="Arial"/>
                <w:b/>
                <w:bCs/>
              </w:rPr>
              <w:t>3.16E+02</w:t>
            </w:r>
          </w:p>
        </w:tc>
      </w:tr>
      <w:tr w:rsidR="00051B00" w:rsidRPr="00A540DA" w14:paraId="41ADA5C3" w14:textId="77777777" w:rsidTr="003C63E2">
        <w:trPr>
          <w:trHeight w:val="283"/>
        </w:trPr>
        <w:tc>
          <w:tcPr>
            <w:tcW w:w="1364" w:type="pct"/>
            <w:shd w:val="clear" w:color="auto" w:fill="auto"/>
            <w:vAlign w:val="center"/>
          </w:tcPr>
          <w:p w14:paraId="0C54F337" w14:textId="77777777" w:rsidR="00051B00" w:rsidRPr="00A540DA" w:rsidRDefault="00051B00" w:rsidP="003C63E2">
            <w:pPr>
              <w:autoSpaceDE w:val="0"/>
              <w:autoSpaceDN w:val="0"/>
              <w:ind w:right="142"/>
              <w:jc w:val="center"/>
              <w:rPr>
                <w:rFonts w:cs="Arial"/>
              </w:rPr>
            </w:pPr>
            <w:r w:rsidRPr="00A540DA">
              <w:rPr>
                <w:rFonts w:cs="Arial"/>
                <w:b/>
                <w:iCs/>
              </w:rPr>
              <w:t>SEDIMENT</w:t>
            </w:r>
          </w:p>
        </w:tc>
        <w:tc>
          <w:tcPr>
            <w:tcW w:w="3636" w:type="pct"/>
            <w:gridSpan w:val="2"/>
            <w:shd w:val="clear" w:color="auto" w:fill="auto"/>
            <w:vAlign w:val="center"/>
          </w:tcPr>
          <w:p w14:paraId="32033FA7" w14:textId="77777777" w:rsidR="00051B00" w:rsidRPr="00A540DA" w:rsidRDefault="00051B00" w:rsidP="003C63E2">
            <w:pPr>
              <w:autoSpaceDE w:val="0"/>
              <w:autoSpaceDN w:val="0"/>
              <w:jc w:val="center"/>
              <w:rPr>
                <w:rFonts w:cs="Arial"/>
              </w:rPr>
            </w:pPr>
            <w:r w:rsidRPr="00A540DA">
              <w:rPr>
                <w:rFonts w:cs="Arial"/>
                <w:b/>
              </w:rPr>
              <w:t>PEC/PNEC</w:t>
            </w:r>
          </w:p>
        </w:tc>
      </w:tr>
      <w:tr w:rsidR="00051B00" w:rsidRPr="00A540DA" w14:paraId="7E1D3CA3" w14:textId="77777777" w:rsidTr="003C63E2">
        <w:trPr>
          <w:trHeight w:val="283"/>
        </w:trPr>
        <w:tc>
          <w:tcPr>
            <w:tcW w:w="1364" w:type="pct"/>
            <w:shd w:val="clear" w:color="auto" w:fill="auto"/>
            <w:vAlign w:val="center"/>
          </w:tcPr>
          <w:p w14:paraId="3DBCF73E" w14:textId="77777777" w:rsidR="00051B00" w:rsidRPr="00A540DA" w:rsidRDefault="00051B00" w:rsidP="003C63E2">
            <w:pPr>
              <w:autoSpaceDE w:val="0"/>
              <w:autoSpaceDN w:val="0"/>
              <w:ind w:right="142"/>
              <w:rPr>
                <w:rFonts w:cs="Arial"/>
              </w:rPr>
            </w:pPr>
            <w:r w:rsidRPr="00A540DA">
              <w:rPr>
                <w:rFonts w:cs="Arial"/>
              </w:rPr>
              <w:t>Propiconazole</w:t>
            </w:r>
          </w:p>
        </w:tc>
        <w:tc>
          <w:tcPr>
            <w:tcW w:w="3636" w:type="pct"/>
            <w:gridSpan w:val="2"/>
            <w:shd w:val="clear" w:color="auto" w:fill="auto"/>
            <w:vAlign w:val="center"/>
          </w:tcPr>
          <w:p w14:paraId="1565D15B" w14:textId="77777777" w:rsidR="00051B00" w:rsidRPr="00A540DA" w:rsidRDefault="00051B00" w:rsidP="003C63E2">
            <w:pPr>
              <w:jc w:val="center"/>
              <w:rPr>
                <w:rFonts w:cs="Arial"/>
              </w:rPr>
            </w:pPr>
            <w:r w:rsidRPr="00A540DA">
              <w:rPr>
                <w:rFonts w:cs="Arial"/>
              </w:rPr>
              <w:t>7.09E-01</w:t>
            </w:r>
          </w:p>
        </w:tc>
      </w:tr>
      <w:tr w:rsidR="00051B00" w:rsidRPr="00A540DA" w14:paraId="1006825E" w14:textId="77777777" w:rsidTr="003C63E2">
        <w:trPr>
          <w:trHeight w:val="283"/>
        </w:trPr>
        <w:tc>
          <w:tcPr>
            <w:tcW w:w="1364" w:type="pct"/>
            <w:shd w:val="clear" w:color="auto" w:fill="auto"/>
            <w:vAlign w:val="center"/>
          </w:tcPr>
          <w:p w14:paraId="42AC3C57" w14:textId="77777777" w:rsidR="00051B00" w:rsidRPr="00A540DA" w:rsidRDefault="00051B00" w:rsidP="003C63E2">
            <w:pPr>
              <w:autoSpaceDE w:val="0"/>
              <w:autoSpaceDN w:val="0"/>
              <w:ind w:right="142"/>
              <w:rPr>
                <w:rFonts w:cs="Arial"/>
              </w:rPr>
            </w:pPr>
            <w:r w:rsidRPr="00A540DA">
              <w:rPr>
                <w:rFonts w:cs="Arial"/>
              </w:rPr>
              <w:t>Tebuconazole</w:t>
            </w:r>
          </w:p>
        </w:tc>
        <w:tc>
          <w:tcPr>
            <w:tcW w:w="3636" w:type="pct"/>
            <w:gridSpan w:val="2"/>
            <w:shd w:val="clear" w:color="auto" w:fill="auto"/>
            <w:vAlign w:val="center"/>
          </w:tcPr>
          <w:p w14:paraId="6493AAA6" w14:textId="77777777" w:rsidR="00051B00" w:rsidRPr="00A540DA" w:rsidRDefault="00051B00" w:rsidP="003C63E2">
            <w:pPr>
              <w:jc w:val="center"/>
              <w:rPr>
                <w:rFonts w:cs="Arial"/>
              </w:rPr>
            </w:pPr>
            <w:r w:rsidRPr="00A540DA">
              <w:rPr>
                <w:rFonts w:cs="Arial"/>
              </w:rPr>
              <w:t>1.22E-02</w:t>
            </w:r>
          </w:p>
        </w:tc>
      </w:tr>
      <w:tr w:rsidR="00051B00" w:rsidRPr="00A540DA" w14:paraId="57879127" w14:textId="77777777" w:rsidTr="003C63E2">
        <w:trPr>
          <w:trHeight w:val="283"/>
        </w:trPr>
        <w:tc>
          <w:tcPr>
            <w:tcW w:w="1364" w:type="pct"/>
            <w:shd w:val="clear" w:color="auto" w:fill="auto"/>
            <w:vAlign w:val="center"/>
          </w:tcPr>
          <w:p w14:paraId="64C3FE61" w14:textId="77777777" w:rsidR="00051B00" w:rsidRPr="00A540DA" w:rsidRDefault="00051B00" w:rsidP="003C63E2">
            <w:pPr>
              <w:autoSpaceDE w:val="0"/>
              <w:autoSpaceDN w:val="0"/>
              <w:ind w:right="142"/>
              <w:rPr>
                <w:rFonts w:cs="Arial"/>
              </w:rPr>
            </w:pPr>
            <w:r w:rsidRPr="00A540DA">
              <w:rPr>
                <w:rFonts w:cs="Arial"/>
              </w:rPr>
              <w:t>Cypermethrin*</w:t>
            </w:r>
          </w:p>
        </w:tc>
        <w:tc>
          <w:tcPr>
            <w:tcW w:w="3636" w:type="pct"/>
            <w:gridSpan w:val="2"/>
            <w:shd w:val="clear" w:color="auto" w:fill="auto"/>
            <w:vAlign w:val="center"/>
          </w:tcPr>
          <w:p w14:paraId="4E02ABD9" w14:textId="77777777" w:rsidR="00051B00" w:rsidRPr="00A540DA" w:rsidRDefault="00051B00" w:rsidP="003C63E2">
            <w:pPr>
              <w:jc w:val="center"/>
              <w:rPr>
                <w:rFonts w:cs="Arial"/>
                <w:b/>
              </w:rPr>
            </w:pPr>
            <w:r w:rsidRPr="00A540DA">
              <w:rPr>
                <w:rFonts w:cs="Arial"/>
                <w:b/>
              </w:rPr>
              <w:t>3.16E+03</w:t>
            </w:r>
          </w:p>
        </w:tc>
      </w:tr>
      <w:tr w:rsidR="00051B00" w:rsidRPr="00A540DA" w14:paraId="644684AD" w14:textId="77777777" w:rsidTr="003C63E2">
        <w:trPr>
          <w:trHeight w:val="283"/>
        </w:trPr>
        <w:tc>
          <w:tcPr>
            <w:tcW w:w="1364" w:type="pct"/>
            <w:shd w:val="clear" w:color="auto" w:fill="auto"/>
            <w:vAlign w:val="center"/>
          </w:tcPr>
          <w:p w14:paraId="06D85F89" w14:textId="77777777" w:rsidR="00051B00" w:rsidRPr="00A540DA" w:rsidRDefault="00051B00" w:rsidP="003C63E2">
            <w:pPr>
              <w:autoSpaceDE w:val="0"/>
              <w:autoSpaceDN w:val="0"/>
              <w:ind w:right="142"/>
              <w:rPr>
                <w:rFonts w:cs="Arial"/>
              </w:rPr>
            </w:pPr>
            <w:r w:rsidRPr="00A540DA">
              <w:rPr>
                <w:rFonts w:cs="Arial"/>
              </w:rPr>
              <w:t>PBC</w:t>
            </w:r>
          </w:p>
        </w:tc>
        <w:tc>
          <w:tcPr>
            <w:tcW w:w="3636" w:type="pct"/>
            <w:gridSpan w:val="2"/>
            <w:shd w:val="clear" w:color="auto" w:fill="auto"/>
            <w:vAlign w:val="center"/>
          </w:tcPr>
          <w:p w14:paraId="35D5C07E" w14:textId="77777777" w:rsidR="00051B00" w:rsidRPr="00A540DA" w:rsidRDefault="00051B00" w:rsidP="003C63E2">
            <w:pPr>
              <w:jc w:val="center"/>
              <w:rPr>
                <w:rFonts w:cs="Arial"/>
              </w:rPr>
            </w:pPr>
            <w:r w:rsidRPr="00A540DA">
              <w:rPr>
                <w:rFonts w:cs="Arial"/>
              </w:rPr>
              <w:t>4.01E-03</w:t>
            </w:r>
          </w:p>
        </w:tc>
      </w:tr>
      <w:tr w:rsidR="00051B00" w:rsidRPr="00A540DA" w14:paraId="29993634" w14:textId="77777777" w:rsidTr="003C63E2">
        <w:trPr>
          <w:trHeight w:val="283"/>
        </w:trPr>
        <w:tc>
          <w:tcPr>
            <w:tcW w:w="1364" w:type="pct"/>
            <w:shd w:val="clear" w:color="auto" w:fill="auto"/>
            <w:vAlign w:val="center"/>
          </w:tcPr>
          <w:p w14:paraId="005CD810" w14:textId="77777777" w:rsidR="00051B00" w:rsidRPr="00A540DA" w:rsidRDefault="00051B00" w:rsidP="003C63E2">
            <w:pPr>
              <w:autoSpaceDE w:val="0"/>
              <w:autoSpaceDN w:val="0"/>
              <w:ind w:right="142"/>
              <w:rPr>
                <w:rFonts w:cs="Arial"/>
              </w:rPr>
            </w:pPr>
            <w:r w:rsidRPr="00A540DA">
              <w:rPr>
                <w:rFonts w:cs="Arial"/>
                <w:b/>
                <w:lang w:eastAsia="en-GB"/>
              </w:rPr>
              <w:t>∑PEC/PNEC</w:t>
            </w:r>
          </w:p>
        </w:tc>
        <w:tc>
          <w:tcPr>
            <w:tcW w:w="3636" w:type="pct"/>
            <w:gridSpan w:val="2"/>
            <w:shd w:val="clear" w:color="auto" w:fill="auto"/>
            <w:vAlign w:val="center"/>
          </w:tcPr>
          <w:p w14:paraId="04D990EB" w14:textId="77777777" w:rsidR="00051B00" w:rsidRPr="00A540DA" w:rsidRDefault="00051B00" w:rsidP="003C63E2">
            <w:pPr>
              <w:jc w:val="center"/>
              <w:rPr>
                <w:rFonts w:cs="Arial"/>
                <w:b/>
                <w:bCs/>
              </w:rPr>
            </w:pPr>
            <w:r w:rsidRPr="00A540DA">
              <w:rPr>
                <w:rFonts w:cs="Arial"/>
                <w:b/>
                <w:bCs/>
              </w:rPr>
              <w:t>3.16E+03</w:t>
            </w:r>
          </w:p>
        </w:tc>
      </w:tr>
    </w:tbl>
    <w:p w14:paraId="75C13EE4" w14:textId="77777777" w:rsidR="00051B00" w:rsidRPr="00A540DA" w:rsidRDefault="00051B00" w:rsidP="00051B00">
      <w:pPr>
        <w:autoSpaceDE w:val="0"/>
        <w:autoSpaceDN w:val="0"/>
        <w:ind w:left="142"/>
        <w:jc w:val="both"/>
        <w:rPr>
          <w:rFonts w:cs="Arial"/>
          <w:lang w:eastAsia="en-GB"/>
        </w:rPr>
      </w:pPr>
      <w:r w:rsidRPr="00A540DA">
        <w:rPr>
          <w:rFonts w:cs="Arial"/>
          <w:lang w:eastAsia="en-GB"/>
        </w:rPr>
        <w:t>* An additional factor of 10 has been considered as PNECsed was defined using the EPM method</w:t>
      </w:r>
    </w:p>
    <w:p w14:paraId="1196AE39" w14:textId="77777777" w:rsidR="00051B00" w:rsidRPr="00A540DA" w:rsidRDefault="00051B00" w:rsidP="00051B00">
      <w:pPr>
        <w:autoSpaceDE w:val="0"/>
        <w:autoSpaceDN w:val="0"/>
        <w:spacing w:line="276" w:lineRule="auto"/>
        <w:ind w:left="142"/>
        <w:jc w:val="both"/>
        <w:rPr>
          <w:rFonts w:cs="Arial"/>
          <w:lang w:eastAsia="en-GB"/>
        </w:rPr>
      </w:pPr>
      <w:r w:rsidRPr="00A540DA">
        <w:rPr>
          <w:rFonts w:cs="Arial"/>
          <w:lang w:eastAsia="en-GB"/>
        </w:rPr>
        <w:t>** Sum of the ratios for the active substances</w:t>
      </w:r>
    </w:p>
    <w:p w14:paraId="5CA68677" w14:textId="77777777" w:rsidR="00051B00" w:rsidRPr="00A540DA" w:rsidRDefault="00051B00" w:rsidP="00051B00">
      <w:pPr>
        <w:autoSpaceDE w:val="0"/>
        <w:autoSpaceDN w:val="0"/>
        <w:ind w:left="142"/>
        <w:jc w:val="both"/>
        <w:rPr>
          <w:rFonts w:cs="Arial"/>
          <w:lang w:eastAsia="en-GB"/>
        </w:rPr>
      </w:pPr>
    </w:p>
    <w:p w14:paraId="7B816130" w14:textId="77777777" w:rsidR="00051B00" w:rsidRPr="00A540DA" w:rsidRDefault="00051B00" w:rsidP="00051B00">
      <w:pPr>
        <w:framePr w:hSpace="141" w:wrap="around" w:vAnchor="text" w:hAnchor="text" w:y="1"/>
        <w:autoSpaceDE w:val="0"/>
        <w:autoSpaceDN w:val="0"/>
        <w:spacing w:before="240" w:after="120"/>
        <w:suppressOverlap/>
        <w:jc w:val="both"/>
        <w:rPr>
          <w:rFonts w:cs="Arial"/>
          <w:lang w:eastAsia="en-GB"/>
        </w:rPr>
      </w:pPr>
      <w:r w:rsidRPr="00A540DA">
        <w:rPr>
          <w:rFonts w:cs="Arial"/>
          <w:lang w:eastAsia="en-GB"/>
        </w:rPr>
        <w:t xml:space="preserve">Whatever the application method (brushing and spraying), all the calculated sums of PEC/PNEC ratios for the active substances are above 1 for surface water and sediment. </w:t>
      </w:r>
    </w:p>
    <w:p w14:paraId="2D7A6619" w14:textId="77777777" w:rsidR="00051B00" w:rsidRPr="00A540DA" w:rsidRDefault="00051B00" w:rsidP="00051B00">
      <w:pPr>
        <w:framePr w:hSpace="141" w:wrap="around" w:vAnchor="text" w:hAnchor="text" w:y="1"/>
        <w:autoSpaceDE w:val="0"/>
        <w:autoSpaceDN w:val="0"/>
        <w:spacing w:before="240" w:after="120"/>
        <w:suppressOverlap/>
        <w:jc w:val="both"/>
        <w:rPr>
          <w:rFonts w:cs="Arial"/>
          <w:lang w:eastAsia="en-GB"/>
        </w:rPr>
      </w:pPr>
      <w:r w:rsidRPr="00A540DA">
        <w:rPr>
          <w:rFonts w:cs="Arial"/>
          <w:lang w:eastAsia="en-GB"/>
        </w:rPr>
        <w:t>Therefore, the application phase by brushing or spraying near surface water is cause of concern for the aquatic compartment (including sediment) and should be prevented.</w:t>
      </w:r>
    </w:p>
    <w:p w14:paraId="4BABAA11" w14:textId="77777777" w:rsidR="00051B00" w:rsidRPr="00A540DA" w:rsidRDefault="00051B00" w:rsidP="00051B00">
      <w:pPr>
        <w:pStyle w:val="Lgende"/>
        <w:spacing w:before="480" w:after="240"/>
        <w:rPr>
          <w:rFonts w:ascii="Verdana" w:hAnsi="Verdana"/>
        </w:rPr>
      </w:pPr>
      <w:r w:rsidRPr="00A540DA">
        <w:rPr>
          <w:rFonts w:ascii="Verdana" w:hAnsi="Verdana"/>
        </w:rPr>
        <w:t>Direct emissions during service life:</w:t>
      </w:r>
    </w:p>
    <w:p w14:paraId="13A837FA" w14:textId="77777777" w:rsidR="00051B00" w:rsidRPr="00A540DA" w:rsidRDefault="00051B00" w:rsidP="00051B00">
      <w:pPr>
        <w:autoSpaceDE w:val="0"/>
        <w:autoSpaceDN w:val="0"/>
        <w:spacing w:before="240" w:after="240" w:line="276" w:lineRule="auto"/>
        <w:jc w:val="both"/>
        <w:rPr>
          <w:rFonts w:cs="Arial"/>
          <w:lang w:eastAsia="en-GB"/>
        </w:rPr>
      </w:pPr>
      <w:r w:rsidRPr="00A540DA">
        <w:rPr>
          <w:rFonts w:cs="Arial"/>
          <w:lang w:eastAsia="en-GB"/>
        </w:rPr>
        <w:t>The risk characterisation for the aquatic compartment including sediment has been performed considering PEC calculated for the bridge scenario, and compared to PNEC</w:t>
      </w:r>
      <w:r w:rsidRPr="00A540DA">
        <w:rPr>
          <w:rFonts w:cs="Arial"/>
          <w:vertAlign w:val="subscript"/>
          <w:lang w:eastAsia="en-GB"/>
        </w:rPr>
        <w:t>water</w:t>
      </w:r>
      <w:r w:rsidRPr="00A540DA">
        <w:rPr>
          <w:rFonts w:cs="Arial"/>
          <w:lang w:eastAsia="en-GB"/>
        </w:rPr>
        <w:t xml:space="preserve"> and PNEC</w:t>
      </w:r>
      <w:r w:rsidRPr="00A540DA">
        <w:rPr>
          <w:rFonts w:cs="Arial"/>
          <w:vertAlign w:val="subscript"/>
          <w:lang w:eastAsia="en-GB"/>
        </w:rPr>
        <w:t>sediment</w:t>
      </w:r>
      <w:r w:rsidRPr="00A540DA">
        <w:rPr>
          <w:rFonts w:cs="Arial"/>
          <w:lang w:eastAsia="en-GB"/>
        </w:rPr>
        <w:t xml:space="preserve"> of each active substance for the service life of the treated wood.</w:t>
      </w:r>
    </w:p>
    <w:tbl>
      <w:tblPr>
        <w:tblW w:w="4716" w:type="pct"/>
        <w:tblInd w:w="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4A0" w:firstRow="1" w:lastRow="0" w:firstColumn="1" w:lastColumn="0" w:noHBand="0" w:noVBand="1"/>
      </w:tblPr>
      <w:tblGrid>
        <w:gridCol w:w="2542"/>
        <w:gridCol w:w="6663"/>
      </w:tblGrid>
      <w:tr w:rsidR="00051B00" w:rsidRPr="00A540DA" w14:paraId="19F906BA" w14:textId="77777777" w:rsidTr="003C63E2">
        <w:trPr>
          <w:trHeight w:val="340"/>
        </w:trPr>
        <w:tc>
          <w:tcPr>
            <w:tcW w:w="5000" w:type="pct"/>
            <w:gridSpan w:val="2"/>
            <w:shd w:val="clear" w:color="auto" w:fill="auto"/>
            <w:noWrap/>
            <w:vAlign w:val="center"/>
            <w:hideMark/>
          </w:tcPr>
          <w:p w14:paraId="37783794" w14:textId="77777777" w:rsidR="00051B00" w:rsidRPr="00A540DA" w:rsidRDefault="00051B00" w:rsidP="003C63E2">
            <w:pPr>
              <w:jc w:val="center"/>
              <w:rPr>
                <w:rFonts w:cs="Arial"/>
                <w:b/>
                <w:bCs/>
              </w:rPr>
            </w:pPr>
            <w:r w:rsidRPr="00A540DA">
              <w:rPr>
                <w:rFonts w:cs="Arial"/>
                <w:b/>
              </w:rPr>
              <w:t>Bridge over the pond -</w:t>
            </w:r>
            <w:r w:rsidRPr="00A540DA">
              <w:rPr>
                <w:rFonts w:cs="Arial"/>
                <w:b/>
                <w:bCs/>
                <w:iCs/>
              </w:rPr>
              <w:t xml:space="preserve"> Treated wood in service only – TIME 1</w:t>
            </w:r>
          </w:p>
        </w:tc>
      </w:tr>
      <w:tr w:rsidR="00051B00" w:rsidRPr="00A540DA" w14:paraId="01399BC9" w14:textId="77777777" w:rsidTr="003C63E2">
        <w:trPr>
          <w:trHeight w:val="283"/>
        </w:trPr>
        <w:tc>
          <w:tcPr>
            <w:tcW w:w="1381" w:type="pct"/>
            <w:shd w:val="clear" w:color="auto" w:fill="auto"/>
            <w:noWrap/>
            <w:vAlign w:val="center"/>
          </w:tcPr>
          <w:p w14:paraId="0183DEDF" w14:textId="77777777" w:rsidR="00051B00" w:rsidRPr="00A540DA" w:rsidRDefault="00051B00" w:rsidP="003C63E2">
            <w:pPr>
              <w:jc w:val="center"/>
              <w:rPr>
                <w:rFonts w:cs="Arial"/>
              </w:rPr>
            </w:pPr>
            <w:r w:rsidRPr="00A540DA">
              <w:rPr>
                <w:rFonts w:cs="Arial"/>
                <w:b/>
                <w:lang w:eastAsia="en-GB"/>
              </w:rPr>
              <w:t>SURFACE WATER</w:t>
            </w:r>
          </w:p>
        </w:tc>
        <w:tc>
          <w:tcPr>
            <w:tcW w:w="3619" w:type="pct"/>
            <w:shd w:val="clear" w:color="auto" w:fill="auto"/>
            <w:vAlign w:val="center"/>
          </w:tcPr>
          <w:p w14:paraId="3B09C78F" w14:textId="77777777" w:rsidR="00051B00" w:rsidRPr="00A540DA" w:rsidRDefault="00051B00" w:rsidP="003C63E2">
            <w:pPr>
              <w:jc w:val="center"/>
              <w:rPr>
                <w:rFonts w:cs="Arial"/>
              </w:rPr>
            </w:pPr>
            <w:r w:rsidRPr="00A540DA">
              <w:rPr>
                <w:rFonts w:cs="Arial"/>
                <w:b/>
              </w:rPr>
              <w:t>PEC/PNEC</w:t>
            </w:r>
          </w:p>
        </w:tc>
      </w:tr>
      <w:tr w:rsidR="00051B00" w:rsidRPr="00A540DA" w14:paraId="3F53D6A7" w14:textId="77777777" w:rsidTr="003C63E2">
        <w:trPr>
          <w:trHeight w:val="283"/>
        </w:trPr>
        <w:tc>
          <w:tcPr>
            <w:tcW w:w="1381" w:type="pct"/>
            <w:shd w:val="clear" w:color="auto" w:fill="auto"/>
            <w:noWrap/>
            <w:vAlign w:val="center"/>
          </w:tcPr>
          <w:p w14:paraId="1A1A1D01" w14:textId="77777777" w:rsidR="00051B00" w:rsidRPr="00A540DA" w:rsidRDefault="00051B00" w:rsidP="003C63E2">
            <w:pPr>
              <w:rPr>
                <w:rFonts w:cs="Arial"/>
              </w:rPr>
            </w:pPr>
            <w:r w:rsidRPr="00A540DA">
              <w:rPr>
                <w:rFonts w:cs="Arial"/>
              </w:rPr>
              <w:t>Propiconazole</w:t>
            </w:r>
          </w:p>
        </w:tc>
        <w:tc>
          <w:tcPr>
            <w:tcW w:w="3619" w:type="pct"/>
            <w:shd w:val="clear" w:color="auto" w:fill="auto"/>
            <w:vAlign w:val="center"/>
          </w:tcPr>
          <w:p w14:paraId="76D75E91" w14:textId="77777777" w:rsidR="00051B00" w:rsidRPr="00A540DA" w:rsidRDefault="00051B00" w:rsidP="003C63E2">
            <w:pPr>
              <w:jc w:val="center"/>
              <w:rPr>
                <w:rFonts w:cs="Arial"/>
              </w:rPr>
            </w:pPr>
            <w:r w:rsidRPr="00A540DA">
              <w:rPr>
                <w:rFonts w:cs="Arial"/>
              </w:rPr>
              <w:t>1.97E-02</w:t>
            </w:r>
          </w:p>
        </w:tc>
      </w:tr>
      <w:tr w:rsidR="00051B00" w:rsidRPr="00A540DA" w14:paraId="232C4328" w14:textId="77777777" w:rsidTr="003C63E2">
        <w:trPr>
          <w:trHeight w:val="283"/>
        </w:trPr>
        <w:tc>
          <w:tcPr>
            <w:tcW w:w="1381" w:type="pct"/>
            <w:shd w:val="clear" w:color="auto" w:fill="auto"/>
            <w:noWrap/>
            <w:vAlign w:val="center"/>
          </w:tcPr>
          <w:p w14:paraId="0E5E8B2E" w14:textId="77777777" w:rsidR="00051B00" w:rsidRPr="00A540DA" w:rsidRDefault="00051B00" w:rsidP="003C63E2">
            <w:pPr>
              <w:rPr>
                <w:rFonts w:cs="Arial"/>
              </w:rPr>
            </w:pPr>
            <w:r w:rsidRPr="00A540DA">
              <w:rPr>
                <w:rFonts w:cs="Arial"/>
              </w:rPr>
              <w:t>Tebuconazole</w:t>
            </w:r>
          </w:p>
        </w:tc>
        <w:tc>
          <w:tcPr>
            <w:tcW w:w="3619" w:type="pct"/>
            <w:shd w:val="clear" w:color="auto" w:fill="auto"/>
            <w:vAlign w:val="center"/>
          </w:tcPr>
          <w:p w14:paraId="5C0E1443" w14:textId="77777777" w:rsidR="00051B00" w:rsidRPr="00A540DA" w:rsidRDefault="00051B00" w:rsidP="003C63E2">
            <w:pPr>
              <w:jc w:val="center"/>
              <w:rPr>
                <w:rFonts w:cs="Arial"/>
              </w:rPr>
            </w:pPr>
            <w:r w:rsidRPr="00A540DA">
              <w:rPr>
                <w:rFonts w:cs="Arial"/>
              </w:rPr>
              <w:t>7.41E-02</w:t>
            </w:r>
          </w:p>
        </w:tc>
      </w:tr>
      <w:tr w:rsidR="00051B00" w:rsidRPr="00A540DA" w14:paraId="6EA8BD91" w14:textId="77777777" w:rsidTr="003C63E2">
        <w:trPr>
          <w:trHeight w:val="283"/>
        </w:trPr>
        <w:tc>
          <w:tcPr>
            <w:tcW w:w="1381" w:type="pct"/>
            <w:shd w:val="clear" w:color="auto" w:fill="auto"/>
            <w:noWrap/>
            <w:vAlign w:val="center"/>
          </w:tcPr>
          <w:p w14:paraId="74190FD3" w14:textId="77777777" w:rsidR="00051B00" w:rsidRPr="00A540DA" w:rsidRDefault="00051B00" w:rsidP="003C63E2">
            <w:pPr>
              <w:rPr>
                <w:rFonts w:cs="Arial"/>
              </w:rPr>
            </w:pPr>
            <w:r w:rsidRPr="00A540DA">
              <w:rPr>
                <w:rFonts w:cs="Arial"/>
              </w:rPr>
              <w:t>Cypermethrin</w:t>
            </w:r>
          </w:p>
        </w:tc>
        <w:tc>
          <w:tcPr>
            <w:tcW w:w="3619" w:type="pct"/>
            <w:shd w:val="clear" w:color="auto" w:fill="auto"/>
            <w:vAlign w:val="center"/>
          </w:tcPr>
          <w:p w14:paraId="0080F7A2" w14:textId="77777777" w:rsidR="00051B00" w:rsidRPr="00A540DA" w:rsidRDefault="00051B00" w:rsidP="003C63E2">
            <w:pPr>
              <w:jc w:val="center"/>
              <w:rPr>
                <w:rFonts w:cs="Arial"/>
                <w:b/>
              </w:rPr>
            </w:pPr>
            <w:r w:rsidRPr="00A540DA">
              <w:rPr>
                <w:rFonts w:cs="Arial"/>
                <w:b/>
              </w:rPr>
              <w:t>1.30E+00</w:t>
            </w:r>
          </w:p>
        </w:tc>
      </w:tr>
      <w:tr w:rsidR="00051B00" w:rsidRPr="00A540DA" w14:paraId="1DE388A2" w14:textId="77777777" w:rsidTr="003C63E2">
        <w:trPr>
          <w:trHeight w:val="283"/>
        </w:trPr>
        <w:tc>
          <w:tcPr>
            <w:tcW w:w="1381" w:type="pct"/>
            <w:shd w:val="clear" w:color="auto" w:fill="auto"/>
            <w:noWrap/>
            <w:vAlign w:val="center"/>
          </w:tcPr>
          <w:p w14:paraId="5A7D5AF6" w14:textId="77777777" w:rsidR="00051B00" w:rsidRPr="00A540DA" w:rsidRDefault="00051B00" w:rsidP="003C63E2">
            <w:pPr>
              <w:rPr>
                <w:rFonts w:cs="Arial"/>
              </w:rPr>
            </w:pPr>
            <w:r w:rsidRPr="00A540DA">
              <w:rPr>
                <w:rFonts w:cs="Arial"/>
              </w:rPr>
              <w:t>IPBC</w:t>
            </w:r>
          </w:p>
        </w:tc>
        <w:tc>
          <w:tcPr>
            <w:tcW w:w="3619" w:type="pct"/>
            <w:shd w:val="clear" w:color="auto" w:fill="auto"/>
            <w:vAlign w:val="center"/>
          </w:tcPr>
          <w:p w14:paraId="16177B57" w14:textId="77777777" w:rsidR="00051B00" w:rsidRPr="00A540DA" w:rsidRDefault="00051B00" w:rsidP="003C63E2">
            <w:pPr>
              <w:jc w:val="center"/>
              <w:rPr>
                <w:rFonts w:cs="Arial"/>
              </w:rPr>
            </w:pPr>
            <w:r w:rsidRPr="00A540DA">
              <w:rPr>
                <w:rFonts w:cs="Arial"/>
              </w:rPr>
              <w:t>2.70E-03</w:t>
            </w:r>
          </w:p>
        </w:tc>
      </w:tr>
      <w:tr w:rsidR="00051B00" w:rsidRPr="00A540DA" w14:paraId="11F11D44" w14:textId="77777777" w:rsidTr="003C63E2">
        <w:trPr>
          <w:trHeight w:val="283"/>
        </w:trPr>
        <w:tc>
          <w:tcPr>
            <w:tcW w:w="1381" w:type="pct"/>
            <w:shd w:val="clear" w:color="auto" w:fill="auto"/>
            <w:noWrap/>
            <w:vAlign w:val="center"/>
          </w:tcPr>
          <w:p w14:paraId="3CFD6207" w14:textId="77777777" w:rsidR="00051B00" w:rsidRPr="00A540DA" w:rsidRDefault="00051B00" w:rsidP="003C63E2">
            <w:pPr>
              <w:rPr>
                <w:rFonts w:cs="Arial"/>
              </w:rPr>
            </w:pPr>
            <w:r w:rsidRPr="00A540DA">
              <w:rPr>
                <w:rFonts w:cs="Arial"/>
              </w:rPr>
              <w:t>PBC</w:t>
            </w:r>
          </w:p>
        </w:tc>
        <w:tc>
          <w:tcPr>
            <w:tcW w:w="3619" w:type="pct"/>
            <w:shd w:val="clear" w:color="auto" w:fill="auto"/>
            <w:vAlign w:val="center"/>
          </w:tcPr>
          <w:p w14:paraId="5FA682B4" w14:textId="77777777" w:rsidR="00051B00" w:rsidRPr="00A540DA" w:rsidRDefault="00051B00" w:rsidP="003C63E2">
            <w:pPr>
              <w:jc w:val="center"/>
              <w:rPr>
                <w:rFonts w:cs="Arial"/>
              </w:rPr>
            </w:pPr>
            <w:r w:rsidRPr="00A540DA">
              <w:rPr>
                <w:rFonts w:cs="Arial"/>
              </w:rPr>
              <w:t>1.19E-03</w:t>
            </w:r>
          </w:p>
        </w:tc>
      </w:tr>
      <w:tr w:rsidR="00051B00" w:rsidRPr="00A540DA" w14:paraId="6FA4A124" w14:textId="77777777" w:rsidTr="003C63E2">
        <w:trPr>
          <w:trHeight w:val="283"/>
        </w:trPr>
        <w:tc>
          <w:tcPr>
            <w:tcW w:w="1381" w:type="pct"/>
            <w:shd w:val="clear" w:color="auto" w:fill="auto"/>
            <w:noWrap/>
            <w:vAlign w:val="center"/>
          </w:tcPr>
          <w:p w14:paraId="69FC866D" w14:textId="77777777" w:rsidR="00051B00" w:rsidRPr="00A540DA" w:rsidRDefault="00051B00" w:rsidP="003C63E2">
            <w:pPr>
              <w:rPr>
                <w:rFonts w:cs="Arial"/>
              </w:rPr>
            </w:pPr>
            <w:r w:rsidRPr="00A540DA">
              <w:rPr>
                <w:rFonts w:cs="Arial"/>
                <w:b/>
                <w:lang w:eastAsia="en-GB"/>
              </w:rPr>
              <w:t>∑PEC/PNEC**</w:t>
            </w:r>
          </w:p>
        </w:tc>
        <w:tc>
          <w:tcPr>
            <w:tcW w:w="3619" w:type="pct"/>
            <w:shd w:val="clear" w:color="auto" w:fill="auto"/>
            <w:vAlign w:val="center"/>
          </w:tcPr>
          <w:p w14:paraId="17BE03CE" w14:textId="77777777" w:rsidR="00051B00" w:rsidRPr="00A540DA" w:rsidRDefault="00051B00" w:rsidP="003C63E2">
            <w:pPr>
              <w:jc w:val="center"/>
              <w:rPr>
                <w:rFonts w:cs="Arial"/>
                <w:b/>
              </w:rPr>
            </w:pPr>
            <w:r w:rsidRPr="00A540DA">
              <w:rPr>
                <w:rFonts w:cs="Arial"/>
                <w:b/>
              </w:rPr>
              <w:t>1.40E+00</w:t>
            </w:r>
          </w:p>
        </w:tc>
      </w:tr>
      <w:tr w:rsidR="00051B00" w:rsidRPr="00A540DA" w14:paraId="0E1FC3EF" w14:textId="77777777" w:rsidTr="003C63E2">
        <w:trPr>
          <w:trHeight w:val="283"/>
        </w:trPr>
        <w:tc>
          <w:tcPr>
            <w:tcW w:w="1381" w:type="pct"/>
            <w:shd w:val="clear" w:color="auto" w:fill="auto"/>
            <w:noWrap/>
            <w:vAlign w:val="center"/>
          </w:tcPr>
          <w:p w14:paraId="19C6E1D5" w14:textId="77777777" w:rsidR="00051B00" w:rsidRPr="00A540DA" w:rsidRDefault="00051B00" w:rsidP="003C63E2">
            <w:pPr>
              <w:jc w:val="center"/>
              <w:rPr>
                <w:rFonts w:cs="Arial"/>
              </w:rPr>
            </w:pPr>
            <w:r w:rsidRPr="00A540DA">
              <w:rPr>
                <w:rFonts w:cs="Arial"/>
                <w:b/>
                <w:iCs/>
              </w:rPr>
              <w:t>SEDIMENT</w:t>
            </w:r>
          </w:p>
        </w:tc>
        <w:tc>
          <w:tcPr>
            <w:tcW w:w="3619" w:type="pct"/>
            <w:shd w:val="clear" w:color="auto" w:fill="auto"/>
            <w:vAlign w:val="center"/>
          </w:tcPr>
          <w:p w14:paraId="7DD276AD" w14:textId="77777777" w:rsidR="00051B00" w:rsidRPr="00A540DA" w:rsidRDefault="00051B00" w:rsidP="003C63E2">
            <w:pPr>
              <w:autoSpaceDE w:val="0"/>
              <w:autoSpaceDN w:val="0"/>
              <w:jc w:val="center"/>
              <w:rPr>
                <w:rFonts w:cs="Arial"/>
              </w:rPr>
            </w:pPr>
            <w:r w:rsidRPr="00A540DA">
              <w:rPr>
                <w:rFonts w:cs="Arial"/>
                <w:b/>
              </w:rPr>
              <w:t>PEC/PNEC</w:t>
            </w:r>
          </w:p>
        </w:tc>
      </w:tr>
      <w:tr w:rsidR="00051B00" w:rsidRPr="00A540DA" w14:paraId="31D397BE" w14:textId="77777777" w:rsidTr="003C63E2">
        <w:trPr>
          <w:trHeight w:val="283"/>
        </w:trPr>
        <w:tc>
          <w:tcPr>
            <w:tcW w:w="1381" w:type="pct"/>
            <w:shd w:val="clear" w:color="auto" w:fill="auto"/>
            <w:noWrap/>
            <w:vAlign w:val="bottom"/>
          </w:tcPr>
          <w:p w14:paraId="73AC6FAD" w14:textId="77777777" w:rsidR="00051B00" w:rsidRPr="00A540DA" w:rsidRDefault="00051B00" w:rsidP="003C63E2">
            <w:pPr>
              <w:rPr>
                <w:rFonts w:cs="Arial"/>
              </w:rPr>
            </w:pPr>
            <w:r w:rsidRPr="00A540DA">
              <w:rPr>
                <w:rFonts w:cs="Arial"/>
              </w:rPr>
              <w:t>Propiconazole</w:t>
            </w:r>
          </w:p>
        </w:tc>
        <w:tc>
          <w:tcPr>
            <w:tcW w:w="3619" w:type="pct"/>
            <w:shd w:val="clear" w:color="auto" w:fill="auto"/>
            <w:vAlign w:val="center"/>
          </w:tcPr>
          <w:p w14:paraId="39454778" w14:textId="77777777" w:rsidR="00051B00" w:rsidRPr="00A540DA" w:rsidRDefault="00051B00" w:rsidP="003C63E2">
            <w:pPr>
              <w:jc w:val="center"/>
              <w:rPr>
                <w:rFonts w:cs="Arial"/>
              </w:rPr>
            </w:pPr>
            <w:r w:rsidRPr="00A540DA">
              <w:rPr>
                <w:rFonts w:cs="Arial"/>
              </w:rPr>
              <w:t>8.67E-02</w:t>
            </w:r>
          </w:p>
        </w:tc>
      </w:tr>
      <w:tr w:rsidR="00051B00" w:rsidRPr="00A540DA" w14:paraId="158EBE40" w14:textId="77777777" w:rsidTr="003C63E2">
        <w:trPr>
          <w:trHeight w:val="283"/>
        </w:trPr>
        <w:tc>
          <w:tcPr>
            <w:tcW w:w="1381" w:type="pct"/>
            <w:shd w:val="clear" w:color="auto" w:fill="auto"/>
            <w:noWrap/>
            <w:vAlign w:val="bottom"/>
          </w:tcPr>
          <w:p w14:paraId="1D712300" w14:textId="77777777" w:rsidR="00051B00" w:rsidRPr="00A540DA" w:rsidRDefault="00051B00" w:rsidP="003C63E2">
            <w:pPr>
              <w:rPr>
                <w:rFonts w:cs="Arial"/>
              </w:rPr>
            </w:pPr>
            <w:r w:rsidRPr="00A540DA">
              <w:rPr>
                <w:rFonts w:cs="Arial"/>
              </w:rPr>
              <w:t>Tebuconazole</w:t>
            </w:r>
          </w:p>
        </w:tc>
        <w:tc>
          <w:tcPr>
            <w:tcW w:w="3619" w:type="pct"/>
            <w:shd w:val="clear" w:color="auto" w:fill="auto"/>
            <w:vAlign w:val="center"/>
          </w:tcPr>
          <w:p w14:paraId="18587BB6" w14:textId="77777777" w:rsidR="00051B00" w:rsidRPr="00A540DA" w:rsidRDefault="00051B00" w:rsidP="003C63E2">
            <w:pPr>
              <w:jc w:val="center"/>
              <w:rPr>
                <w:rFonts w:cs="Arial"/>
              </w:rPr>
            </w:pPr>
            <w:r w:rsidRPr="00A540DA">
              <w:rPr>
                <w:rFonts w:cs="Arial"/>
              </w:rPr>
              <w:t>3.40E-03</w:t>
            </w:r>
          </w:p>
        </w:tc>
      </w:tr>
      <w:tr w:rsidR="00051B00" w:rsidRPr="00A540DA" w14:paraId="041BD12C" w14:textId="77777777" w:rsidTr="003C63E2">
        <w:trPr>
          <w:trHeight w:val="283"/>
        </w:trPr>
        <w:tc>
          <w:tcPr>
            <w:tcW w:w="1381" w:type="pct"/>
            <w:shd w:val="clear" w:color="auto" w:fill="auto"/>
            <w:noWrap/>
            <w:vAlign w:val="bottom"/>
          </w:tcPr>
          <w:p w14:paraId="20255B85" w14:textId="77777777" w:rsidR="00051B00" w:rsidRPr="00A540DA" w:rsidRDefault="00051B00" w:rsidP="003C63E2">
            <w:pPr>
              <w:rPr>
                <w:rFonts w:cs="Arial"/>
              </w:rPr>
            </w:pPr>
            <w:r w:rsidRPr="00A540DA">
              <w:rPr>
                <w:rFonts w:cs="Arial"/>
              </w:rPr>
              <w:t>Cypermethrin*</w:t>
            </w:r>
          </w:p>
        </w:tc>
        <w:tc>
          <w:tcPr>
            <w:tcW w:w="3619" w:type="pct"/>
            <w:shd w:val="clear" w:color="auto" w:fill="auto"/>
            <w:vAlign w:val="center"/>
          </w:tcPr>
          <w:p w14:paraId="5434AE9E" w14:textId="77777777" w:rsidR="00051B00" w:rsidRPr="00A540DA" w:rsidRDefault="00051B00" w:rsidP="003C63E2">
            <w:pPr>
              <w:jc w:val="center"/>
              <w:rPr>
                <w:rFonts w:cs="Arial"/>
                <w:b/>
              </w:rPr>
            </w:pPr>
            <w:r w:rsidRPr="00A540DA">
              <w:rPr>
                <w:rFonts w:cs="Arial"/>
                <w:b/>
              </w:rPr>
              <w:t>1.06E+02</w:t>
            </w:r>
          </w:p>
        </w:tc>
      </w:tr>
      <w:tr w:rsidR="00051B00" w:rsidRPr="00A540DA" w14:paraId="5921EBBA" w14:textId="77777777" w:rsidTr="003C63E2">
        <w:trPr>
          <w:trHeight w:val="283"/>
        </w:trPr>
        <w:tc>
          <w:tcPr>
            <w:tcW w:w="1381" w:type="pct"/>
            <w:shd w:val="clear" w:color="auto" w:fill="auto"/>
            <w:noWrap/>
            <w:vAlign w:val="bottom"/>
          </w:tcPr>
          <w:p w14:paraId="3A343C6F" w14:textId="77777777" w:rsidR="00051B00" w:rsidRPr="00A540DA" w:rsidRDefault="00051B00" w:rsidP="003C63E2">
            <w:pPr>
              <w:rPr>
                <w:rFonts w:cs="Arial"/>
              </w:rPr>
            </w:pPr>
            <w:r w:rsidRPr="00A540DA">
              <w:rPr>
                <w:rFonts w:cs="Arial"/>
              </w:rPr>
              <w:t>PBC</w:t>
            </w:r>
          </w:p>
        </w:tc>
        <w:tc>
          <w:tcPr>
            <w:tcW w:w="3619" w:type="pct"/>
            <w:shd w:val="clear" w:color="auto" w:fill="auto"/>
            <w:vAlign w:val="center"/>
          </w:tcPr>
          <w:p w14:paraId="00FF31B0" w14:textId="77777777" w:rsidR="00051B00" w:rsidRPr="00A540DA" w:rsidRDefault="00051B00" w:rsidP="003C63E2">
            <w:pPr>
              <w:jc w:val="center"/>
              <w:rPr>
                <w:rFonts w:cs="Arial"/>
              </w:rPr>
            </w:pPr>
            <w:r w:rsidRPr="00A540DA">
              <w:rPr>
                <w:rFonts w:cs="Arial"/>
              </w:rPr>
              <w:t>1.19E-03</w:t>
            </w:r>
          </w:p>
        </w:tc>
      </w:tr>
      <w:tr w:rsidR="00051B00" w:rsidRPr="00A540DA" w14:paraId="6E428880" w14:textId="77777777" w:rsidTr="003C63E2">
        <w:trPr>
          <w:trHeight w:val="283"/>
        </w:trPr>
        <w:tc>
          <w:tcPr>
            <w:tcW w:w="1381" w:type="pct"/>
            <w:shd w:val="clear" w:color="auto" w:fill="auto"/>
            <w:noWrap/>
            <w:vAlign w:val="bottom"/>
          </w:tcPr>
          <w:p w14:paraId="055D20A8" w14:textId="77777777" w:rsidR="00051B00" w:rsidRPr="00A540DA" w:rsidRDefault="00051B00" w:rsidP="003C63E2">
            <w:pPr>
              <w:rPr>
                <w:rFonts w:cs="Arial"/>
              </w:rPr>
            </w:pPr>
            <w:r w:rsidRPr="00A540DA">
              <w:rPr>
                <w:rFonts w:cs="Arial"/>
                <w:b/>
                <w:lang w:eastAsia="en-GB"/>
              </w:rPr>
              <w:t>∑PEC/PNEC</w:t>
            </w:r>
          </w:p>
        </w:tc>
        <w:tc>
          <w:tcPr>
            <w:tcW w:w="3619" w:type="pct"/>
            <w:shd w:val="clear" w:color="auto" w:fill="auto"/>
            <w:vAlign w:val="center"/>
          </w:tcPr>
          <w:p w14:paraId="60BA830E" w14:textId="77777777" w:rsidR="00051B00" w:rsidRPr="00A540DA" w:rsidRDefault="00051B00" w:rsidP="003C63E2">
            <w:pPr>
              <w:jc w:val="center"/>
              <w:rPr>
                <w:rFonts w:cs="Arial"/>
                <w:b/>
              </w:rPr>
            </w:pPr>
            <w:r w:rsidRPr="00A540DA">
              <w:rPr>
                <w:rFonts w:cs="Arial"/>
                <w:b/>
              </w:rPr>
              <w:t>1.06E+02</w:t>
            </w:r>
          </w:p>
        </w:tc>
      </w:tr>
      <w:tr w:rsidR="00051B00" w:rsidRPr="00A540DA" w14:paraId="617FF51B" w14:textId="77777777" w:rsidTr="003C63E2">
        <w:trPr>
          <w:trHeight w:val="340"/>
        </w:trPr>
        <w:tc>
          <w:tcPr>
            <w:tcW w:w="5000" w:type="pct"/>
            <w:gridSpan w:val="2"/>
            <w:shd w:val="clear" w:color="auto" w:fill="auto"/>
            <w:noWrap/>
            <w:vAlign w:val="center"/>
            <w:hideMark/>
          </w:tcPr>
          <w:p w14:paraId="097B7D3B" w14:textId="77777777" w:rsidR="00051B00" w:rsidRPr="00A540DA" w:rsidRDefault="00051B00" w:rsidP="003C63E2">
            <w:pPr>
              <w:jc w:val="center"/>
              <w:rPr>
                <w:rFonts w:cs="Arial"/>
                <w:b/>
                <w:bCs/>
              </w:rPr>
            </w:pPr>
            <w:r w:rsidRPr="00A540DA">
              <w:rPr>
                <w:rFonts w:cs="Arial"/>
                <w:b/>
              </w:rPr>
              <w:t>Bridge over the pond -</w:t>
            </w:r>
            <w:r w:rsidRPr="00A540DA">
              <w:rPr>
                <w:rFonts w:cs="Arial"/>
                <w:b/>
                <w:bCs/>
                <w:iCs/>
              </w:rPr>
              <w:t xml:space="preserve"> Treated wood in service only – TIME 2</w:t>
            </w:r>
          </w:p>
        </w:tc>
      </w:tr>
      <w:tr w:rsidR="00051B00" w:rsidRPr="00A540DA" w14:paraId="5E0B0A65" w14:textId="77777777" w:rsidTr="003C63E2">
        <w:trPr>
          <w:trHeight w:val="283"/>
        </w:trPr>
        <w:tc>
          <w:tcPr>
            <w:tcW w:w="1381" w:type="pct"/>
            <w:shd w:val="clear" w:color="auto" w:fill="auto"/>
            <w:noWrap/>
            <w:vAlign w:val="center"/>
          </w:tcPr>
          <w:p w14:paraId="04EB0140" w14:textId="77777777" w:rsidR="00051B00" w:rsidRPr="00A540DA" w:rsidRDefault="00051B00" w:rsidP="003C63E2">
            <w:pPr>
              <w:jc w:val="center"/>
              <w:rPr>
                <w:rFonts w:cs="Arial"/>
              </w:rPr>
            </w:pPr>
            <w:r w:rsidRPr="00A540DA">
              <w:rPr>
                <w:rFonts w:cs="Arial"/>
                <w:b/>
                <w:lang w:eastAsia="en-GB"/>
              </w:rPr>
              <w:t>SURFACE WATER</w:t>
            </w:r>
          </w:p>
        </w:tc>
        <w:tc>
          <w:tcPr>
            <w:tcW w:w="3619" w:type="pct"/>
            <w:shd w:val="clear" w:color="auto" w:fill="auto"/>
            <w:vAlign w:val="center"/>
          </w:tcPr>
          <w:p w14:paraId="469BB211" w14:textId="77777777" w:rsidR="00051B00" w:rsidRPr="00A540DA" w:rsidRDefault="00051B00" w:rsidP="003C63E2">
            <w:pPr>
              <w:jc w:val="center"/>
              <w:rPr>
                <w:rFonts w:cs="Arial"/>
              </w:rPr>
            </w:pPr>
            <w:r w:rsidRPr="00A540DA">
              <w:rPr>
                <w:rFonts w:cs="Arial"/>
                <w:b/>
              </w:rPr>
              <w:t>PEC/PNEC</w:t>
            </w:r>
          </w:p>
        </w:tc>
      </w:tr>
      <w:tr w:rsidR="00051B00" w:rsidRPr="00A540DA" w14:paraId="3CD82C79" w14:textId="77777777" w:rsidTr="003C63E2">
        <w:trPr>
          <w:trHeight w:val="283"/>
        </w:trPr>
        <w:tc>
          <w:tcPr>
            <w:tcW w:w="1381" w:type="pct"/>
            <w:shd w:val="clear" w:color="auto" w:fill="auto"/>
            <w:noWrap/>
            <w:vAlign w:val="center"/>
          </w:tcPr>
          <w:p w14:paraId="689AA4D2" w14:textId="77777777" w:rsidR="00051B00" w:rsidRPr="00A540DA" w:rsidRDefault="00051B00" w:rsidP="003C63E2">
            <w:pPr>
              <w:rPr>
                <w:rFonts w:cs="Arial"/>
              </w:rPr>
            </w:pPr>
            <w:r w:rsidRPr="00A540DA">
              <w:rPr>
                <w:rFonts w:cs="Arial"/>
              </w:rPr>
              <w:t>Propiconazole</w:t>
            </w:r>
          </w:p>
        </w:tc>
        <w:tc>
          <w:tcPr>
            <w:tcW w:w="3619" w:type="pct"/>
            <w:shd w:val="clear" w:color="auto" w:fill="auto"/>
            <w:vAlign w:val="center"/>
          </w:tcPr>
          <w:p w14:paraId="0FB20E38" w14:textId="77777777" w:rsidR="00051B00" w:rsidRPr="00A540DA" w:rsidRDefault="00051B00" w:rsidP="003C63E2">
            <w:pPr>
              <w:jc w:val="center"/>
              <w:rPr>
                <w:rFonts w:cs="Arial"/>
              </w:rPr>
            </w:pPr>
            <w:r w:rsidRPr="00A540DA">
              <w:rPr>
                <w:rFonts w:cs="Arial"/>
              </w:rPr>
              <w:t>1.77E-03</w:t>
            </w:r>
          </w:p>
        </w:tc>
      </w:tr>
      <w:tr w:rsidR="00051B00" w:rsidRPr="00A540DA" w14:paraId="4AEA8D0D" w14:textId="77777777" w:rsidTr="003C63E2">
        <w:trPr>
          <w:trHeight w:val="283"/>
        </w:trPr>
        <w:tc>
          <w:tcPr>
            <w:tcW w:w="1381" w:type="pct"/>
            <w:shd w:val="clear" w:color="auto" w:fill="auto"/>
            <w:noWrap/>
            <w:vAlign w:val="center"/>
          </w:tcPr>
          <w:p w14:paraId="4C2EE54A" w14:textId="77777777" w:rsidR="00051B00" w:rsidRPr="00A540DA" w:rsidRDefault="00051B00" w:rsidP="003C63E2">
            <w:pPr>
              <w:rPr>
                <w:rFonts w:cs="Arial"/>
              </w:rPr>
            </w:pPr>
            <w:r w:rsidRPr="00A540DA">
              <w:rPr>
                <w:rFonts w:cs="Arial"/>
              </w:rPr>
              <w:t>Tebuconazole</w:t>
            </w:r>
          </w:p>
        </w:tc>
        <w:tc>
          <w:tcPr>
            <w:tcW w:w="3619" w:type="pct"/>
            <w:shd w:val="clear" w:color="auto" w:fill="auto"/>
            <w:vAlign w:val="center"/>
          </w:tcPr>
          <w:p w14:paraId="3E1F1EBA" w14:textId="77777777" w:rsidR="00051B00" w:rsidRPr="00A540DA" w:rsidRDefault="00051B00" w:rsidP="003C63E2">
            <w:pPr>
              <w:jc w:val="center"/>
              <w:rPr>
                <w:rFonts w:cs="Arial"/>
              </w:rPr>
            </w:pPr>
            <w:r w:rsidRPr="00A540DA">
              <w:rPr>
                <w:rFonts w:cs="Arial"/>
              </w:rPr>
              <w:t>1.50E-02</w:t>
            </w:r>
          </w:p>
        </w:tc>
      </w:tr>
      <w:tr w:rsidR="00051B00" w:rsidRPr="00A540DA" w14:paraId="40CE9EF9" w14:textId="77777777" w:rsidTr="003C63E2">
        <w:trPr>
          <w:trHeight w:val="283"/>
        </w:trPr>
        <w:tc>
          <w:tcPr>
            <w:tcW w:w="1381" w:type="pct"/>
            <w:shd w:val="clear" w:color="auto" w:fill="auto"/>
            <w:noWrap/>
            <w:vAlign w:val="center"/>
          </w:tcPr>
          <w:p w14:paraId="23321081" w14:textId="77777777" w:rsidR="00051B00" w:rsidRPr="00A540DA" w:rsidRDefault="00051B00" w:rsidP="003C63E2">
            <w:pPr>
              <w:rPr>
                <w:rFonts w:cs="Arial"/>
              </w:rPr>
            </w:pPr>
            <w:r w:rsidRPr="00A540DA">
              <w:rPr>
                <w:rFonts w:cs="Arial"/>
              </w:rPr>
              <w:t>Cypermethrin</w:t>
            </w:r>
          </w:p>
        </w:tc>
        <w:tc>
          <w:tcPr>
            <w:tcW w:w="3619" w:type="pct"/>
            <w:shd w:val="clear" w:color="auto" w:fill="auto"/>
            <w:vAlign w:val="center"/>
          </w:tcPr>
          <w:p w14:paraId="52AFE41A" w14:textId="77777777" w:rsidR="00051B00" w:rsidRPr="00A540DA" w:rsidRDefault="00051B00" w:rsidP="003C63E2">
            <w:pPr>
              <w:jc w:val="center"/>
              <w:rPr>
                <w:rFonts w:cs="Arial"/>
              </w:rPr>
            </w:pPr>
            <w:r w:rsidRPr="00A540DA">
              <w:rPr>
                <w:rFonts w:cs="Arial"/>
              </w:rPr>
              <w:t>2.90E-02</w:t>
            </w:r>
          </w:p>
        </w:tc>
      </w:tr>
      <w:tr w:rsidR="00051B00" w:rsidRPr="00A540DA" w14:paraId="50F303A8" w14:textId="77777777" w:rsidTr="003C63E2">
        <w:trPr>
          <w:trHeight w:val="283"/>
        </w:trPr>
        <w:tc>
          <w:tcPr>
            <w:tcW w:w="1381" w:type="pct"/>
            <w:shd w:val="clear" w:color="auto" w:fill="auto"/>
            <w:noWrap/>
            <w:vAlign w:val="center"/>
          </w:tcPr>
          <w:p w14:paraId="51B59504" w14:textId="77777777" w:rsidR="00051B00" w:rsidRPr="00A540DA" w:rsidRDefault="00051B00" w:rsidP="003C63E2">
            <w:pPr>
              <w:rPr>
                <w:rFonts w:cs="Arial"/>
              </w:rPr>
            </w:pPr>
            <w:r w:rsidRPr="00A540DA">
              <w:rPr>
                <w:rFonts w:cs="Arial"/>
              </w:rPr>
              <w:t>IPBC</w:t>
            </w:r>
          </w:p>
        </w:tc>
        <w:tc>
          <w:tcPr>
            <w:tcW w:w="3619" w:type="pct"/>
            <w:shd w:val="clear" w:color="auto" w:fill="auto"/>
            <w:vAlign w:val="center"/>
          </w:tcPr>
          <w:p w14:paraId="3E229D22" w14:textId="77777777" w:rsidR="00051B00" w:rsidRPr="00A540DA" w:rsidRDefault="00051B00" w:rsidP="003C63E2">
            <w:pPr>
              <w:jc w:val="center"/>
              <w:rPr>
                <w:rFonts w:cs="Arial"/>
              </w:rPr>
            </w:pPr>
            <w:r w:rsidRPr="00A540DA">
              <w:rPr>
                <w:rFonts w:cs="Arial"/>
              </w:rPr>
              <w:t>7.74E-05</w:t>
            </w:r>
          </w:p>
        </w:tc>
      </w:tr>
      <w:tr w:rsidR="00051B00" w:rsidRPr="00A540DA" w14:paraId="093CD279" w14:textId="77777777" w:rsidTr="003C63E2">
        <w:trPr>
          <w:trHeight w:val="283"/>
        </w:trPr>
        <w:tc>
          <w:tcPr>
            <w:tcW w:w="1381" w:type="pct"/>
            <w:shd w:val="clear" w:color="auto" w:fill="auto"/>
            <w:noWrap/>
            <w:vAlign w:val="center"/>
          </w:tcPr>
          <w:p w14:paraId="15E029DD" w14:textId="77777777" w:rsidR="00051B00" w:rsidRPr="00A540DA" w:rsidRDefault="00051B00" w:rsidP="003C63E2">
            <w:pPr>
              <w:rPr>
                <w:rFonts w:cs="Arial"/>
              </w:rPr>
            </w:pPr>
            <w:r w:rsidRPr="00A540DA">
              <w:rPr>
                <w:rFonts w:cs="Arial"/>
              </w:rPr>
              <w:t>PBC</w:t>
            </w:r>
          </w:p>
        </w:tc>
        <w:tc>
          <w:tcPr>
            <w:tcW w:w="3619" w:type="pct"/>
            <w:shd w:val="clear" w:color="auto" w:fill="auto"/>
            <w:vAlign w:val="center"/>
          </w:tcPr>
          <w:p w14:paraId="53B2B0FE" w14:textId="77777777" w:rsidR="00051B00" w:rsidRPr="00A540DA" w:rsidRDefault="00051B00" w:rsidP="003C63E2">
            <w:pPr>
              <w:jc w:val="center"/>
              <w:rPr>
                <w:rFonts w:cs="Arial"/>
              </w:rPr>
            </w:pPr>
            <w:r w:rsidRPr="00A540DA">
              <w:rPr>
                <w:rFonts w:cs="Arial"/>
              </w:rPr>
              <w:t>1.22E-04</w:t>
            </w:r>
          </w:p>
        </w:tc>
      </w:tr>
      <w:tr w:rsidR="00051B00" w:rsidRPr="00A540DA" w14:paraId="6043318F" w14:textId="77777777" w:rsidTr="003C63E2">
        <w:trPr>
          <w:trHeight w:val="283"/>
        </w:trPr>
        <w:tc>
          <w:tcPr>
            <w:tcW w:w="1381" w:type="pct"/>
            <w:shd w:val="clear" w:color="auto" w:fill="auto"/>
            <w:noWrap/>
            <w:vAlign w:val="center"/>
          </w:tcPr>
          <w:p w14:paraId="7D632965" w14:textId="77777777" w:rsidR="00051B00" w:rsidRPr="00A540DA" w:rsidRDefault="00051B00" w:rsidP="003C63E2">
            <w:pPr>
              <w:rPr>
                <w:rFonts w:cs="Arial"/>
              </w:rPr>
            </w:pPr>
            <w:r w:rsidRPr="00A540DA">
              <w:rPr>
                <w:rFonts w:cs="Arial"/>
                <w:b/>
                <w:lang w:eastAsia="en-GB"/>
              </w:rPr>
              <w:t>∑PEC/PNEC**</w:t>
            </w:r>
          </w:p>
        </w:tc>
        <w:tc>
          <w:tcPr>
            <w:tcW w:w="3619" w:type="pct"/>
            <w:shd w:val="clear" w:color="auto" w:fill="auto"/>
            <w:vAlign w:val="center"/>
          </w:tcPr>
          <w:p w14:paraId="603805CB" w14:textId="77777777" w:rsidR="00051B00" w:rsidRPr="00A540DA" w:rsidRDefault="00051B00" w:rsidP="003C63E2">
            <w:pPr>
              <w:jc w:val="center"/>
              <w:rPr>
                <w:rFonts w:cs="Arial"/>
              </w:rPr>
            </w:pPr>
            <w:r w:rsidRPr="00A540DA">
              <w:rPr>
                <w:rFonts w:cs="Arial"/>
              </w:rPr>
              <w:t>4.60E-02</w:t>
            </w:r>
          </w:p>
        </w:tc>
      </w:tr>
      <w:tr w:rsidR="00051B00" w:rsidRPr="00A540DA" w14:paraId="6A14A586" w14:textId="77777777" w:rsidTr="003C63E2">
        <w:trPr>
          <w:trHeight w:val="283"/>
        </w:trPr>
        <w:tc>
          <w:tcPr>
            <w:tcW w:w="1381" w:type="pct"/>
            <w:shd w:val="clear" w:color="auto" w:fill="auto"/>
            <w:noWrap/>
            <w:vAlign w:val="center"/>
          </w:tcPr>
          <w:p w14:paraId="0CD11B9C" w14:textId="77777777" w:rsidR="00051B00" w:rsidRPr="00A540DA" w:rsidRDefault="00051B00" w:rsidP="003C63E2">
            <w:pPr>
              <w:jc w:val="center"/>
              <w:rPr>
                <w:rFonts w:cs="Arial"/>
              </w:rPr>
            </w:pPr>
            <w:r w:rsidRPr="00A540DA">
              <w:rPr>
                <w:rFonts w:cs="Arial"/>
                <w:b/>
                <w:iCs/>
              </w:rPr>
              <w:t>SEDIMENT</w:t>
            </w:r>
          </w:p>
        </w:tc>
        <w:tc>
          <w:tcPr>
            <w:tcW w:w="3619" w:type="pct"/>
            <w:shd w:val="clear" w:color="auto" w:fill="auto"/>
            <w:vAlign w:val="center"/>
          </w:tcPr>
          <w:p w14:paraId="4D1CEF49" w14:textId="77777777" w:rsidR="00051B00" w:rsidRPr="00A540DA" w:rsidRDefault="00051B00" w:rsidP="003C63E2">
            <w:pPr>
              <w:autoSpaceDE w:val="0"/>
              <w:autoSpaceDN w:val="0"/>
              <w:jc w:val="center"/>
              <w:rPr>
                <w:rFonts w:cs="Arial"/>
              </w:rPr>
            </w:pPr>
            <w:r w:rsidRPr="00A540DA">
              <w:rPr>
                <w:rFonts w:cs="Arial"/>
                <w:b/>
              </w:rPr>
              <w:t>PEC/PNEC</w:t>
            </w:r>
          </w:p>
        </w:tc>
      </w:tr>
      <w:tr w:rsidR="00051B00" w:rsidRPr="00A540DA" w14:paraId="6DD6547F" w14:textId="77777777" w:rsidTr="003C63E2">
        <w:trPr>
          <w:trHeight w:val="283"/>
        </w:trPr>
        <w:tc>
          <w:tcPr>
            <w:tcW w:w="1381" w:type="pct"/>
            <w:shd w:val="clear" w:color="auto" w:fill="auto"/>
            <w:noWrap/>
            <w:vAlign w:val="bottom"/>
          </w:tcPr>
          <w:p w14:paraId="351EF600" w14:textId="77777777" w:rsidR="00051B00" w:rsidRPr="00A540DA" w:rsidRDefault="00051B00" w:rsidP="003C63E2">
            <w:pPr>
              <w:rPr>
                <w:rFonts w:cs="Arial"/>
              </w:rPr>
            </w:pPr>
            <w:r w:rsidRPr="00A540DA">
              <w:rPr>
                <w:rFonts w:cs="Arial"/>
              </w:rPr>
              <w:t>Propiconazole</w:t>
            </w:r>
          </w:p>
        </w:tc>
        <w:tc>
          <w:tcPr>
            <w:tcW w:w="3619" w:type="pct"/>
            <w:shd w:val="clear" w:color="auto" w:fill="auto"/>
            <w:vAlign w:val="center"/>
          </w:tcPr>
          <w:p w14:paraId="7FD01C30" w14:textId="77777777" w:rsidR="00051B00" w:rsidRPr="00A540DA" w:rsidRDefault="00051B00" w:rsidP="003C63E2">
            <w:pPr>
              <w:jc w:val="center"/>
              <w:rPr>
                <w:rFonts w:cs="Arial"/>
              </w:rPr>
            </w:pPr>
            <w:r w:rsidRPr="00A540DA">
              <w:rPr>
                <w:rFonts w:cs="Arial"/>
              </w:rPr>
              <w:t>1.83E-01</w:t>
            </w:r>
          </w:p>
        </w:tc>
      </w:tr>
      <w:tr w:rsidR="00051B00" w:rsidRPr="00A540DA" w14:paraId="2E9C40D4" w14:textId="77777777" w:rsidTr="003C63E2">
        <w:trPr>
          <w:trHeight w:val="283"/>
        </w:trPr>
        <w:tc>
          <w:tcPr>
            <w:tcW w:w="1381" w:type="pct"/>
            <w:shd w:val="clear" w:color="auto" w:fill="auto"/>
            <w:noWrap/>
            <w:vAlign w:val="bottom"/>
          </w:tcPr>
          <w:p w14:paraId="52747E1A" w14:textId="77777777" w:rsidR="00051B00" w:rsidRPr="00A540DA" w:rsidRDefault="00051B00" w:rsidP="003C63E2">
            <w:pPr>
              <w:rPr>
                <w:rFonts w:cs="Arial"/>
              </w:rPr>
            </w:pPr>
            <w:r w:rsidRPr="00A540DA">
              <w:rPr>
                <w:rFonts w:cs="Arial"/>
              </w:rPr>
              <w:t>Tebuconazole</w:t>
            </w:r>
          </w:p>
        </w:tc>
        <w:tc>
          <w:tcPr>
            <w:tcW w:w="3619" w:type="pct"/>
            <w:shd w:val="clear" w:color="auto" w:fill="auto"/>
            <w:vAlign w:val="center"/>
          </w:tcPr>
          <w:p w14:paraId="5A168FEC" w14:textId="77777777" w:rsidR="00051B00" w:rsidRPr="00A540DA" w:rsidRDefault="00051B00" w:rsidP="003C63E2">
            <w:pPr>
              <w:jc w:val="center"/>
              <w:rPr>
                <w:rFonts w:cs="Arial"/>
              </w:rPr>
            </w:pPr>
            <w:r w:rsidRPr="00A540DA">
              <w:rPr>
                <w:rFonts w:cs="Arial"/>
              </w:rPr>
              <w:t>2.45E-03</w:t>
            </w:r>
          </w:p>
        </w:tc>
      </w:tr>
      <w:tr w:rsidR="00051B00" w:rsidRPr="00A540DA" w14:paraId="0F2EF4B2" w14:textId="77777777" w:rsidTr="003C63E2">
        <w:trPr>
          <w:trHeight w:val="283"/>
        </w:trPr>
        <w:tc>
          <w:tcPr>
            <w:tcW w:w="1381" w:type="pct"/>
            <w:shd w:val="clear" w:color="auto" w:fill="auto"/>
            <w:noWrap/>
            <w:vAlign w:val="bottom"/>
          </w:tcPr>
          <w:p w14:paraId="3B6FD4AA" w14:textId="77777777" w:rsidR="00051B00" w:rsidRPr="00A540DA" w:rsidRDefault="00051B00" w:rsidP="003C63E2">
            <w:pPr>
              <w:rPr>
                <w:rFonts w:cs="Arial"/>
              </w:rPr>
            </w:pPr>
            <w:r w:rsidRPr="00A540DA">
              <w:rPr>
                <w:rFonts w:cs="Arial"/>
              </w:rPr>
              <w:t>Cypermethrin*</w:t>
            </w:r>
          </w:p>
        </w:tc>
        <w:tc>
          <w:tcPr>
            <w:tcW w:w="3619" w:type="pct"/>
            <w:shd w:val="clear" w:color="auto" w:fill="auto"/>
            <w:vAlign w:val="center"/>
          </w:tcPr>
          <w:p w14:paraId="4C3E5AD1" w14:textId="77777777" w:rsidR="00051B00" w:rsidRPr="00A540DA" w:rsidRDefault="00051B00" w:rsidP="003C63E2">
            <w:pPr>
              <w:jc w:val="center"/>
              <w:rPr>
                <w:rFonts w:cs="Arial"/>
                <w:b/>
              </w:rPr>
            </w:pPr>
            <w:r w:rsidRPr="00A540DA">
              <w:rPr>
                <w:rFonts w:cs="Arial"/>
                <w:b/>
              </w:rPr>
              <w:t>5.59E+00</w:t>
            </w:r>
          </w:p>
        </w:tc>
      </w:tr>
      <w:tr w:rsidR="00051B00" w:rsidRPr="00A540DA" w14:paraId="291C8E7A" w14:textId="77777777" w:rsidTr="003C63E2">
        <w:trPr>
          <w:trHeight w:val="283"/>
        </w:trPr>
        <w:tc>
          <w:tcPr>
            <w:tcW w:w="1381" w:type="pct"/>
            <w:shd w:val="clear" w:color="auto" w:fill="auto"/>
            <w:noWrap/>
            <w:vAlign w:val="bottom"/>
          </w:tcPr>
          <w:p w14:paraId="176E124E" w14:textId="77777777" w:rsidR="00051B00" w:rsidRPr="00A540DA" w:rsidRDefault="00051B00" w:rsidP="003C63E2">
            <w:pPr>
              <w:rPr>
                <w:rFonts w:cs="Arial"/>
              </w:rPr>
            </w:pPr>
            <w:r w:rsidRPr="00A540DA">
              <w:rPr>
                <w:rFonts w:cs="Arial"/>
              </w:rPr>
              <w:t>PBC</w:t>
            </w:r>
          </w:p>
        </w:tc>
        <w:tc>
          <w:tcPr>
            <w:tcW w:w="3619" w:type="pct"/>
            <w:shd w:val="clear" w:color="auto" w:fill="auto"/>
            <w:vAlign w:val="center"/>
          </w:tcPr>
          <w:p w14:paraId="74C0F24E" w14:textId="77777777" w:rsidR="00051B00" w:rsidRPr="00A540DA" w:rsidRDefault="00051B00" w:rsidP="003C63E2">
            <w:pPr>
              <w:jc w:val="center"/>
              <w:rPr>
                <w:rFonts w:cs="Arial"/>
              </w:rPr>
            </w:pPr>
            <w:r w:rsidRPr="00A540DA">
              <w:rPr>
                <w:rFonts w:cs="Arial"/>
              </w:rPr>
              <w:t>1.23E-04</w:t>
            </w:r>
          </w:p>
        </w:tc>
      </w:tr>
      <w:tr w:rsidR="00051B00" w:rsidRPr="00A540DA" w14:paraId="1DC4736F" w14:textId="77777777" w:rsidTr="003C63E2">
        <w:trPr>
          <w:trHeight w:val="283"/>
        </w:trPr>
        <w:tc>
          <w:tcPr>
            <w:tcW w:w="1381" w:type="pct"/>
            <w:shd w:val="clear" w:color="auto" w:fill="auto"/>
            <w:noWrap/>
            <w:vAlign w:val="bottom"/>
          </w:tcPr>
          <w:p w14:paraId="4792A6C7" w14:textId="77777777" w:rsidR="00051B00" w:rsidRPr="00A540DA" w:rsidRDefault="00051B00" w:rsidP="003C63E2">
            <w:pPr>
              <w:rPr>
                <w:rFonts w:cs="Arial"/>
              </w:rPr>
            </w:pPr>
            <w:r w:rsidRPr="00A540DA">
              <w:rPr>
                <w:rFonts w:cs="Arial"/>
                <w:b/>
                <w:lang w:eastAsia="en-GB"/>
              </w:rPr>
              <w:t>∑PEC/PNEC</w:t>
            </w:r>
          </w:p>
        </w:tc>
        <w:tc>
          <w:tcPr>
            <w:tcW w:w="3619" w:type="pct"/>
            <w:shd w:val="clear" w:color="auto" w:fill="auto"/>
            <w:vAlign w:val="center"/>
          </w:tcPr>
          <w:p w14:paraId="6014EC91" w14:textId="77777777" w:rsidR="00051B00" w:rsidRPr="00A540DA" w:rsidRDefault="00051B00" w:rsidP="003C63E2">
            <w:pPr>
              <w:jc w:val="center"/>
              <w:rPr>
                <w:rFonts w:cs="Arial"/>
                <w:b/>
                <w:bCs/>
              </w:rPr>
            </w:pPr>
            <w:r w:rsidRPr="00A540DA">
              <w:rPr>
                <w:rFonts w:cs="Arial"/>
                <w:b/>
                <w:bCs/>
              </w:rPr>
              <w:t>5.77E+00</w:t>
            </w:r>
          </w:p>
        </w:tc>
      </w:tr>
    </w:tbl>
    <w:p w14:paraId="148D2D5D" w14:textId="77777777" w:rsidR="00051B00" w:rsidRPr="00A540DA" w:rsidRDefault="00051B00" w:rsidP="00051B00">
      <w:pPr>
        <w:autoSpaceDE w:val="0"/>
        <w:autoSpaceDN w:val="0"/>
        <w:ind w:left="142"/>
        <w:jc w:val="both"/>
        <w:rPr>
          <w:rFonts w:cs="Arial"/>
          <w:lang w:eastAsia="en-GB"/>
        </w:rPr>
      </w:pPr>
      <w:r w:rsidRPr="00A540DA">
        <w:rPr>
          <w:rFonts w:cs="Arial"/>
          <w:lang w:eastAsia="en-GB"/>
        </w:rPr>
        <w:t>* An additional factor of 10 has been considered as PNECsed was defined using the EPM method</w:t>
      </w:r>
    </w:p>
    <w:p w14:paraId="0711F991" w14:textId="77777777" w:rsidR="00051B00" w:rsidRPr="00A540DA" w:rsidRDefault="00051B00" w:rsidP="00051B00">
      <w:pPr>
        <w:autoSpaceDE w:val="0"/>
        <w:autoSpaceDN w:val="0"/>
        <w:spacing w:line="276" w:lineRule="auto"/>
        <w:ind w:left="142"/>
        <w:jc w:val="both"/>
        <w:rPr>
          <w:rFonts w:cs="Arial"/>
          <w:lang w:eastAsia="en-GB"/>
        </w:rPr>
      </w:pPr>
      <w:r w:rsidRPr="00A540DA">
        <w:rPr>
          <w:rFonts w:cs="Arial"/>
          <w:lang w:eastAsia="en-GB"/>
        </w:rPr>
        <w:t>** Sum of the ratios for the active substances</w:t>
      </w:r>
    </w:p>
    <w:p w14:paraId="579FECAB" w14:textId="77777777" w:rsidR="00051B00" w:rsidRPr="00A540DA" w:rsidRDefault="00051B00" w:rsidP="00051B00">
      <w:pPr>
        <w:autoSpaceDE w:val="0"/>
        <w:autoSpaceDN w:val="0"/>
        <w:ind w:left="142"/>
        <w:jc w:val="both"/>
        <w:rPr>
          <w:rFonts w:cs="Arial"/>
          <w:lang w:eastAsia="en-GB"/>
        </w:rPr>
      </w:pPr>
    </w:p>
    <w:p w14:paraId="2D47306B" w14:textId="77777777" w:rsidR="00051B00" w:rsidRPr="00A540DA" w:rsidRDefault="00051B00" w:rsidP="00051B00">
      <w:pPr>
        <w:autoSpaceDE w:val="0"/>
        <w:autoSpaceDN w:val="0"/>
        <w:spacing w:before="240" w:after="240" w:line="276" w:lineRule="auto"/>
        <w:jc w:val="both"/>
        <w:rPr>
          <w:rFonts w:cs="Arial"/>
        </w:rPr>
      </w:pPr>
      <w:r w:rsidRPr="00A540DA">
        <w:rPr>
          <w:rFonts w:cs="Arial"/>
          <w:lang w:eastAsia="en-GB"/>
        </w:rPr>
        <w:t>All the calculated sums of PEC/PNEC ratios for the active substances are above 1 for sediment. No use of treated wood near aquatic compartment should be allowed. Moreover the application phase of the product above or near water leads to unacceptable risk to the aquatic compartment; no treatment above or near water is allowed.</w:t>
      </w:r>
    </w:p>
    <w:p w14:paraId="1F19399D" w14:textId="77777777" w:rsidR="00051B00" w:rsidRPr="00A540DA" w:rsidRDefault="00051B00" w:rsidP="00051B00">
      <w:pPr>
        <w:pStyle w:val="Lgende"/>
        <w:spacing w:before="480" w:after="240"/>
        <w:rPr>
          <w:rFonts w:ascii="Verdana" w:hAnsi="Verdana"/>
        </w:rPr>
      </w:pPr>
      <w:r w:rsidRPr="00A540DA">
        <w:rPr>
          <w:rFonts w:ascii="Verdana" w:hAnsi="Verdana"/>
        </w:rPr>
        <w:t>Indirect emissions via the STP - Noise barrier scenario</w:t>
      </w:r>
    </w:p>
    <w:p w14:paraId="25C3ED1D" w14:textId="77777777" w:rsidR="00051B00" w:rsidRPr="00A540DA" w:rsidRDefault="00051B00" w:rsidP="00051B00">
      <w:pPr>
        <w:spacing w:before="240" w:after="240" w:line="276" w:lineRule="auto"/>
        <w:jc w:val="both"/>
        <w:rPr>
          <w:rFonts w:cs="Arial"/>
        </w:rPr>
      </w:pPr>
      <w:r w:rsidRPr="00A540DA">
        <w:rPr>
          <w:rFonts w:cs="Arial"/>
          <w:lang w:eastAsia="en-GB"/>
        </w:rPr>
        <w:t>The risk characterisation for the STP has been performed considering PEC calculated for the noise barrier scenario of the PT08-ESD, and compared to PNEC</w:t>
      </w:r>
      <w:r w:rsidRPr="00A540DA">
        <w:rPr>
          <w:rFonts w:cs="Arial"/>
          <w:vertAlign w:val="subscript"/>
          <w:lang w:eastAsia="en-GB"/>
        </w:rPr>
        <w:t>STP</w:t>
      </w:r>
      <w:r w:rsidRPr="00A540DA">
        <w:rPr>
          <w:rFonts w:cs="Arial"/>
          <w:lang w:eastAsia="en-GB"/>
        </w:rPr>
        <w:t xml:space="preserve"> of each active substance for the service life of treated wood.</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0"/>
        <w:gridCol w:w="6806"/>
      </w:tblGrid>
      <w:tr w:rsidR="00051B00" w:rsidRPr="00A540DA" w14:paraId="1D6F153B" w14:textId="77777777" w:rsidTr="003C63E2">
        <w:trPr>
          <w:trHeight w:val="283"/>
        </w:trPr>
        <w:tc>
          <w:tcPr>
            <w:tcW w:w="5000" w:type="pct"/>
            <w:gridSpan w:val="2"/>
            <w:shd w:val="clear" w:color="auto" w:fill="auto"/>
            <w:vAlign w:val="center"/>
          </w:tcPr>
          <w:p w14:paraId="686C4A66" w14:textId="77777777" w:rsidR="00051B00" w:rsidRPr="00A540DA" w:rsidRDefault="00051B00" w:rsidP="003C63E2">
            <w:pPr>
              <w:jc w:val="center"/>
              <w:rPr>
                <w:rFonts w:cs="Arial"/>
                <w:b/>
              </w:rPr>
            </w:pPr>
            <w:r w:rsidRPr="00A540DA">
              <w:rPr>
                <w:rFonts w:cs="Arial"/>
                <w:b/>
              </w:rPr>
              <w:t>Noise barrier -</w:t>
            </w:r>
            <w:r w:rsidRPr="00A540DA">
              <w:rPr>
                <w:rFonts w:cs="Arial"/>
                <w:b/>
                <w:bCs/>
                <w:iCs/>
              </w:rPr>
              <w:t xml:space="preserve"> Treated wood in service only – TIME 1</w:t>
            </w:r>
          </w:p>
        </w:tc>
      </w:tr>
      <w:tr w:rsidR="00051B00" w:rsidRPr="00A540DA" w14:paraId="38E68847" w14:textId="77777777" w:rsidTr="003C63E2">
        <w:trPr>
          <w:trHeight w:val="283"/>
        </w:trPr>
        <w:tc>
          <w:tcPr>
            <w:tcW w:w="1363" w:type="pct"/>
            <w:shd w:val="clear" w:color="auto" w:fill="auto"/>
            <w:vAlign w:val="center"/>
          </w:tcPr>
          <w:p w14:paraId="498E3AAC" w14:textId="77777777" w:rsidR="00051B00" w:rsidRPr="00A540DA" w:rsidRDefault="00051B00" w:rsidP="003C63E2">
            <w:pPr>
              <w:jc w:val="center"/>
              <w:rPr>
                <w:rFonts w:cs="Arial"/>
              </w:rPr>
            </w:pPr>
            <w:r w:rsidRPr="00A540DA">
              <w:rPr>
                <w:rFonts w:cs="Arial"/>
                <w:b/>
                <w:lang w:eastAsia="en-GB"/>
              </w:rPr>
              <w:t>STP</w:t>
            </w:r>
          </w:p>
        </w:tc>
        <w:tc>
          <w:tcPr>
            <w:tcW w:w="3637" w:type="pct"/>
            <w:shd w:val="clear" w:color="auto" w:fill="auto"/>
            <w:vAlign w:val="center"/>
          </w:tcPr>
          <w:p w14:paraId="706DA1D6" w14:textId="77777777" w:rsidR="00051B00" w:rsidRPr="00A540DA" w:rsidRDefault="00051B00" w:rsidP="003C63E2">
            <w:pPr>
              <w:jc w:val="center"/>
              <w:rPr>
                <w:rFonts w:cs="Arial"/>
              </w:rPr>
            </w:pPr>
            <w:r w:rsidRPr="00A540DA">
              <w:rPr>
                <w:rFonts w:cs="Arial"/>
                <w:b/>
              </w:rPr>
              <w:t>PEC/PNEC</w:t>
            </w:r>
          </w:p>
        </w:tc>
      </w:tr>
      <w:tr w:rsidR="00051B00" w:rsidRPr="00A540DA" w14:paraId="72D60835" w14:textId="77777777" w:rsidTr="003C63E2">
        <w:trPr>
          <w:trHeight w:val="283"/>
        </w:trPr>
        <w:tc>
          <w:tcPr>
            <w:tcW w:w="1363" w:type="pct"/>
            <w:shd w:val="clear" w:color="auto" w:fill="auto"/>
            <w:vAlign w:val="center"/>
          </w:tcPr>
          <w:p w14:paraId="7F06D73E" w14:textId="77777777" w:rsidR="00051B00" w:rsidRPr="00A540DA" w:rsidRDefault="00051B00" w:rsidP="003C63E2">
            <w:pPr>
              <w:rPr>
                <w:rFonts w:cs="Arial"/>
                <w:bCs/>
              </w:rPr>
            </w:pPr>
            <w:r w:rsidRPr="00A540DA">
              <w:rPr>
                <w:rFonts w:cs="Arial"/>
                <w:bCs/>
              </w:rPr>
              <w:t>Propiconazole</w:t>
            </w:r>
          </w:p>
        </w:tc>
        <w:tc>
          <w:tcPr>
            <w:tcW w:w="3637" w:type="pct"/>
            <w:shd w:val="clear" w:color="auto" w:fill="auto"/>
            <w:vAlign w:val="center"/>
          </w:tcPr>
          <w:p w14:paraId="447C625B" w14:textId="77777777" w:rsidR="00051B00" w:rsidRPr="00A540DA" w:rsidRDefault="00051B00" w:rsidP="003C63E2">
            <w:pPr>
              <w:jc w:val="center"/>
              <w:rPr>
                <w:rFonts w:cs="Arial"/>
              </w:rPr>
            </w:pPr>
            <w:r w:rsidRPr="00A540DA">
              <w:rPr>
                <w:rFonts w:cs="Arial"/>
              </w:rPr>
              <w:t>1.39E-05</w:t>
            </w:r>
          </w:p>
        </w:tc>
      </w:tr>
      <w:tr w:rsidR="00051B00" w:rsidRPr="00A540DA" w14:paraId="7769B617" w14:textId="77777777" w:rsidTr="003C63E2">
        <w:trPr>
          <w:trHeight w:val="283"/>
        </w:trPr>
        <w:tc>
          <w:tcPr>
            <w:tcW w:w="1363" w:type="pct"/>
            <w:shd w:val="clear" w:color="auto" w:fill="auto"/>
            <w:vAlign w:val="center"/>
          </w:tcPr>
          <w:p w14:paraId="1805E094" w14:textId="77777777" w:rsidR="00051B00" w:rsidRPr="00A540DA" w:rsidRDefault="00051B00" w:rsidP="003C63E2">
            <w:pPr>
              <w:rPr>
                <w:rFonts w:cs="Arial"/>
                <w:bCs/>
              </w:rPr>
            </w:pPr>
            <w:r w:rsidRPr="00A540DA">
              <w:rPr>
                <w:rFonts w:cs="Arial"/>
                <w:bCs/>
              </w:rPr>
              <w:t>Tebuconazole</w:t>
            </w:r>
          </w:p>
        </w:tc>
        <w:tc>
          <w:tcPr>
            <w:tcW w:w="3637" w:type="pct"/>
            <w:shd w:val="clear" w:color="auto" w:fill="auto"/>
            <w:vAlign w:val="center"/>
          </w:tcPr>
          <w:p w14:paraId="3485430A" w14:textId="77777777" w:rsidR="00051B00" w:rsidRPr="00A540DA" w:rsidRDefault="00051B00" w:rsidP="003C63E2">
            <w:pPr>
              <w:jc w:val="center"/>
              <w:rPr>
                <w:rFonts w:cs="Arial"/>
              </w:rPr>
            </w:pPr>
            <w:r w:rsidRPr="00A540DA">
              <w:rPr>
                <w:rFonts w:cs="Arial"/>
              </w:rPr>
              <w:t>1.68E-03</w:t>
            </w:r>
          </w:p>
        </w:tc>
      </w:tr>
      <w:tr w:rsidR="00051B00" w:rsidRPr="00A540DA" w14:paraId="5435950A" w14:textId="77777777" w:rsidTr="003C63E2">
        <w:trPr>
          <w:trHeight w:val="283"/>
        </w:trPr>
        <w:tc>
          <w:tcPr>
            <w:tcW w:w="1363" w:type="pct"/>
            <w:shd w:val="clear" w:color="auto" w:fill="auto"/>
            <w:vAlign w:val="center"/>
          </w:tcPr>
          <w:p w14:paraId="2D7B79EE" w14:textId="77777777" w:rsidR="00051B00" w:rsidRPr="00A540DA" w:rsidRDefault="00051B00" w:rsidP="003C63E2">
            <w:pPr>
              <w:rPr>
                <w:rFonts w:cs="Arial"/>
                <w:bCs/>
              </w:rPr>
            </w:pPr>
            <w:r w:rsidRPr="00A540DA">
              <w:rPr>
                <w:rFonts w:cs="Arial"/>
                <w:bCs/>
              </w:rPr>
              <w:t>Cypermethrin</w:t>
            </w:r>
          </w:p>
        </w:tc>
        <w:tc>
          <w:tcPr>
            <w:tcW w:w="3637" w:type="pct"/>
            <w:shd w:val="clear" w:color="auto" w:fill="auto"/>
            <w:vAlign w:val="center"/>
          </w:tcPr>
          <w:p w14:paraId="750176C0" w14:textId="77777777" w:rsidR="00051B00" w:rsidRPr="00A540DA" w:rsidRDefault="00051B00" w:rsidP="003C63E2">
            <w:pPr>
              <w:jc w:val="center"/>
              <w:rPr>
                <w:rFonts w:cs="Arial"/>
              </w:rPr>
            </w:pPr>
            <w:r w:rsidRPr="00A540DA">
              <w:rPr>
                <w:rFonts w:cs="Arial"/>
              </w:rPr>
              <w:t>2.34E-05</w:t>
            </w:r>
          </w:p>
        </w:tc>
      </w:tr>
      <w:tr w:rsidR="00051B00" w:rsidRPr="00A540DA" w14:paraId="6519B703" w14:textId="77777777" w:rsidTr="003C63E2">
        <w:trPr>
          <w:trHeight w:val="283"/>
        </w:trPr>
        <w:tc>
          <w:tcPr>
            <w:tcW w:w="1363" w:type="pct"/>
            <w:shd w:val="clear" w:color="auto" w:fill="auto"/>
            <w:vAlign w:val="center"/>
          </w:tcPr>
          <w:p w14:paraId="26A3930D" w14:textId="77777777" w:rsidR="00051B00" w:rsidRPr="00A540DA" w:rsidRDefault="00051B00" w:rsidP="003C63E2">
            <w:pPr>
              <w:rPr>
                <w:rFonts w:cs="Arial"/>
                <w:bCs/>
              </w:rPr>
            </w:pPr>
            <w:r w:rsidRPr="00A540DA">
              <w:rPr>
                <w:rFonts w:cs="Arial"/>
                <w:bCs/>
              </w:rPr>
              <w:t>IPBC</w:t>
            </w:r>
          </w:p>
        </w:tc>
        <w:tc>
          <w:tcPr>
            <w:tcW w:w="3637" w:type="pct"/>
            <w:shd w:val="clear" w:color="auto" w:fill="auto"/>
            <w:vAlign w:val="center"/>
          </w:tcPr>
          <w:p w14:paraId="6C4D1B35" w14:textId="77777777" w:rsidR="00051B00" w:rsidRPr="00A540DA" w:rsidRDefault="00051B00" w:rsidP="003C63E2">
            <w:pPr>
              <w:jc w:val="center"/>
              <w:rPr>
                <w:rFonts w:cs="Arial"/>
              </w:rPr>
            </w:pPr>
            <w:r w:rsidRPr="00A540DA">
              <w:rPr>
                <w:rFonts w:cs="Arial"/>
              </w:rPr>
              <w:t>1.68E-03</w:t>
            </w:r>
          </w:p>
        </w:tc>
      </w:tr>
      <w:tr w:rsidR="00051B00" w:rsidRPr="00A540DA" w14:paraId="592F563A" w14:textId="77777777" w:rsidTr="003C63E2">
        <w:trPr>
          <w:trHeight w:val="283"/>
        </w:trPr>
        <w:tc>
          <w:tcPr>
            <w:tcW w:w="1363" w:type="pct"/>
            <w:shd w:val="clear" w:color="auto" w:fill="auto"/>
            <w:vAlign w:val="center"/>
          </w:tcPr>
          <w:p w14:paraId="268EEA8C" w14:textId="77777777" w:rsidR="00051B00" w:rsidRPr="00A540DA" w:rsidRDefault="00051B00" w:rsidP="003C63E2">
            <w:pPr>
              <w:rPr>
                <w:rFonts w:cs="Arial"/>
                <w:bCs/>
              </w:rPr>
            </w:pPr>
            <w:r w:rsidRPr="00A540DA">
              <w:rPr>
                <w:rFonts w:cs="Arial"/>
                <w:bCs/>
              </w:rPr>
              <w:t>PBC</w:t>
            </w:r>
          </w:p>
        </w:tc>
        <w:tc>
          <w:tcPr>
            <w:tcW w:w="3637" w:type="pct"/>
            <w:shd w:val="clear" w:color="auto" w:fill="auto"/>
            <w:vAlign w:val="center"/>
          </w:tcPr>
          <w:p w14:paraId="53C8CB62" w14:textId="77777777" w:rsidR="00051B00" w:rsidRPr="00A540DA" w:rsidRDefault="00051B00" w:rsidP="003C63E2">
            <w:pPr>
              <w:jc w:val="center"/>
              <w:rPr>
                <w:rFonts w:cs="Arial"/>
              </w:rPr>
            </w:pPr>
            <w:r w:rsidRPr="00A540DA">
              <w:rPr>
                <w:rFonts w:cs="Arial"/>
              </w:rPr>
              <w:t>9.32E-04</w:t>
            </w:r>
          </w:p>
        </w:tc>
      </w:tr>
      <w:tr w:rsidR="00051B00" w:rsidRPr="00A540DA" w14:paraId="64AE931D" w14:textId="77777777" w:rsidTr="003C63E2">
        <w:trPr>
          <w:trHeight w:val="283"/>
        </w:trPr>
        <w:tc>
          <w:tcPr>
            <w:tcW w:w="1363" w:type="pct"/>
            <w:shd w:val="clear" w:color="auto" w:fill="auto"/>
            <w:vAlign w:val="center"/>
          </w:tcPr>
          <w:p w14:paraId="080BD0EE" w14:textId="77777777" w:rsidR="00051B00" w:rsidRPr="00A540DA" w:rsidRDefault="00051B00" w:rsidP="003C63E2">
            <w:pPr>
              <w:rPr>
                <w:rFonts w:cs="Arial"/>
                <w:b/>
                <w:bCs/>
              </w:rPr>
            </w:pPr>
            <w:r w:rsidRPr="00A540DA">
              <w:rPr>
                <w:rFonts w:cs="Arial"/>
                <w:b/>
                <w:lang w:eastAsia="en-GB"/>
              </w:rPr>
              <w:t>∑PEC/PNEC*</w:t>
            </w:r>
          </w:p>
        </w:tc>
        <w:tc>
          <w:tcPr>
            <w:tcW w:w="3637" w:type="pct"/>
            <w:shd w:val="clear" w:color="auto" w:fill="auto"/>
            <w:vAlign w:val="center"/>
          </w:tcPr>
          <w:p w14:paraId="485AF67A" w14:textId="77777777" w:rsidR="00051B00" w:rsidRPr="00A540DA" w:rsidRDefault="00051B00" w:rsidP="003C63E2">
            <w:pPr>
              <w:jc w:val="center"/>
              <w:rPr>
                <w:rFonts w:cs="Arial"/>
              </w:rPr>
            </w:pPr>
            <w:r w:rsidRPr="00A540DA">
              <w:rPr>
                <w:rFonts w:cs="Arial"/>
              </w:rPr>
              <w:t>4.33E-03</w:t>
            </w:r>
          </w:p>
        </w:tc>
      </w:tr>
      <w:tr w:rsidR="00051B00" w:rsidRPr="00A540DA" w14:paraId="1EA31868" w14:textId="77777777" w:rsidTr="003C63E2">
        <w:trPr>
          <w:trHeight w:val="283"/>
        </w:trPr>
        <w:tc>
          <w:tcPr>
            <w:tcW w:w="5000" w:type="pct"/>
            <w:gridSpan w:val="2"/>
            <w:shd w:val="clear" w:color="auto" w:fill="auto"/>
            <w:vAlign w:val="center"/>
          </w:tcPr>
          <w:p w14:paraId="184EB5DA" w14:textId="77777777" w:rsidR="00051B00" w:rsidRPr="00A540DA" w:rsidRDefault="00051B00" w:rsidP="003C63E2">
            <w:pPr>
              <w:jc w:val="center"/>
              <w:rPr>
                <w:rFonts w:cs="Arial"/>
                <w:bCs/>
              </w:rPr>
            </w:pPr>
            <w:r w:rsidRPr="00A540DA">
              <w:rPr>
                <w:rFonts w:cs="Arial"/>
                <w:b/>
              </w:rPr>
              <w:t>Noise barrier -</w:t>
            </w:r>
            <w:r w:rsidRPr="00A540DA">
              <w:rPr>
                <w:rFonts w:cs="Arial"/>
                <w:b/>
                <w:bCs/>
                <w:iCs/>
              </w:rPr>
              <w:t xml:space="preserve"> Treated wood in service only – TIME 2</w:t>
            </w:r>
          </w:p>
        </w:tc>
      </w:tr>
      <w:tr w:rsidR="00051B00" w:rsidRPr="00A540DA" w14:paraId="4AF4D64A" w14:textId="77777777" w:rsidTr="003C63E2">
        <w:trPr>
          <w:trHeight w:val="293"/>
        </w:trPr>
        <w:tc>
          <w:tcPr>
            <w:tcW w:w="1363" w:type="pct"/>
            <w:shd w:val="clear" w:color="auto" w:fill="auto"/>
            <w:vAlign w:val="center"/>
          </w:tcPr>
          <w:p w14:paraId="71EC07B3" w14:textId="77777777" w:rsidR="00051B00" w:rsidRPr="00A540DA" w:rsidRDefault="00051B00" w:rsidP="003C63E2">
            <w:pPr>
              <w:jc w:val="center"/>
              <w:rPr>
                <w:rFonts w:cs="Arial"/>
              </w:rPr>
            </w:pPr>
            <w:r w:rsidRPr="00A540DA">
              <w:rPr>
                <w:rFonts w:cs="Arial"/>
                <w:b/>
                <w:lang w:eastAsia="en-GB"/>
              </w:rPr>
              <w:t>STP</w:t>
            </w:r>
          </w:p>
        </w:tc>
        <w:tc>
          <w:tcPr>
            <w:tcW w:w="3637" w:type="pct"/>
            <w:shd w:val="clear" w:color="auto" w:fill="auto"/>
            <w:vAlign w:val="center"/>
          </w:tcPr>
          <w:p w14:paraId="06F04788" w14:textId="77777777" w:rsidR="00051B00" w:rsidRPr="00A540DA" w:rsidRDefault="00051B00" w:rsidP="003C63E2">
            <w:pPr>
              <w:jc w:val="center"/>
              <w:rPr>
                <w:rFonts w:cs="Arial"/>
              </w:rPr>
            </w:pPr>
            <w:r w:rsidRPr="00A540DA">
              <w:rPr>
                <w:rFonts w:cs="Arial"/>
                <w:b/>
              </w:rPr>
              <w:t>PEC/PNEC</w:t>
            </w:r>
          </w:p>
        </w:tc>
      </w:tr>
      <w:tr w:rsidR="00051B00" w:rsidRPr="00A540DA" w14:paraId="14FC1110" w14:textId="77777777" w:rsidTr="003C63E2">
        <w:trPr>
          <w:trHeight w:val="283"/>
        </w:trPr>
        <w:tc>
          <w:tcPr>
            <w:tcW w:w="1363" w:type="pct"/>
            <w:shd w:val="clear" w:color="auto" w:fill="auto"/>
            <w:vAlign w:val="center"/>
          </w:tcPr>
          <w:p w14:paraId="2DCDC354" w14:textId="77777777" w:rsidR="00051B00" w:rsidRPr="00A540DA" w:rsidRDefault="00051B00" w:rsidP="003C63E2">
            <w:pPr>
              <w:rPr>
                <w:rFonts w:cs="Arial"/>
                <w:bCs/>
              </w:rPr>
            </w:pPr>
            <w:r w:rsidRPr="00A540DA">
              <w:rPr>
                <w:rFonts w:cs="Arial"/>
                <w:bCs/>
              </w:rPr>
              <w:t>Propiconazole</w:t>
            </w:r>
          </w:p>
        </w:tc>
        <w:tc>
          <w:tcPr>
            <w:tcW w:w="3637" w:type="pct"/>
            <w:shd w:val="clear" w:color="auto" w:fill="auto"/>
            <w:vAlign w:val="center"/>
          </w:tcPr>
          <w:p w14:paraId="49CB3D50" w14:textId="77777777" w:rsidR="00051B00" w:rsidRPr="00A540DA" w:rsidRDefault="00051B00" w:rsidP="003C63E2">
            <w:pPr>
              <w:jc w:val="center"/>
              <w:rPr>
                <w:rFonts w:cs="Arial"/>
              </w:rPr>
            </w:pPr>
            <w:r w:rsidRPr="00A540DA">
              <w:rPr>
                <w:rFonts w:cs="Arial"/>
              </w:rPr>
              <w:t>6.63E-07</w:t>
            </w:r>
          </w:p>
        </w:tc>
      </w:tr>
      <w:tr w:rsidR="00051B00" w:rsidRPr="00A540DA" w14:paraId="51AE718B" w14:textId="77777777" w:rsidTr="003C63E2">
        <w:trPr>
          <w:trHeight w:val="283"/>
        </w:trPr>
        <w:tc>
          <w:tcPr>
            <w:tcW w:w="1363" w:type="pct"/>
            <w:shd w:val="clear" w:color="auto" w:fill="auto"/>
            <w:vAlign w:val="center"/>
          </w:tcPr>
          <w:p w14:paraId="252754FA" w14:textId="77777777" w:rsidR="00051B00" w:rsidRPr="00A540DA" w:rsidRDefault="00051B00" w:rsidP="003C63E2">
            <w:pPr>
              <w:rPr>
                <w:rFonts w:cs="Arial"/>
                <w:bCs/>
              </w:rPr>
            </w:pPr>
            <w:r w:rsidRPr="00A540DA">
              <w:rPr>
                <w:rFonts w:cs="Arial"/>
                <w:bCs/>
              </w:rPr>
              <w:t>Tebuconazole</w:t>
            </w:r>
          </w:p>
        </w:tc>
        <w:tc>
          <w:tcPr>
            <w:tcW w:w="3637" w:type="pct"/>
            <w:shd w:val="clear" w:color="auto" w:fill="auto"/>
            <w:vAlign w:val="center"/>
          </w:tcPr>
          <w:p w14:paraId="70F3BD34" w14:textId="77777777" w:rsidR="00051B00" w:rsidRPr="00A540DA" w:rsidRDefault="00051B00" w:rsidP="003C63E2">
            <w:pPr>
              <w:jc w:val="center"/>
              <w:rPr>
                <w:rFonts w:cs="Arial"/>
              </w:rPr>
            </w:pPr>
            <w:r w:rsidRPr="00A540DA">
              <w:rPr>
                <w:rFonts w:cs="Arial"/>
              </w:rPr>
              <w:t>7.31E-05</w:t>
            </w:r>
          </w:p>
        </w:tc>
      </w:tr>
      <w:tr w:rsidR="00051B00" w:rsidRPr="00A540DA" w14:paraId="07340312" w14:textId="77777777" w:rsidTr="003C63E2">
        <w:trPr>
          <w:trHeight w:val="283"/>
        </w:trPr>
        <w:tc>
          <w:tcPr>
            <w:tcW w:w="1363" w:type="pct"/>
            <w:shd w:val="clear" w:color="auto" w:fill="auto"/>
            <w:vAlign w:val="center"/>
          </w:tcPr>
          <w:p w14:paraId="2C46D2DD" w14:textId="77777777" w:rsidR="00051B00" w:rsidRPr="00A540DA" w:rsidRDefault="00051B00" w:rsidP="003C63E2">
            <w:pPr>
              <w:rPr>
                <w:rFonts w:cs="Arial"/>
                <w:bCs/>
              </w:rPr>
            </w:pPr>
            <w:r w:rsidRPr="00A540DA">
              <w:rPr>
                <w:rFonts w:cs="Arial"/>
                <w:bCs/>
              </w:rPr>
              <w:t>Cypermethrin</w:t>
            </w:r>
          </w:p>
        </w:tc>
        <w:tc>
          <w:tcPr>
            <w:tcW w:w="3637" w:type="pct"/>
            <w:shd w:val="clear" w:color="auto" w:fill="auto"/>
            <w:vAlign w:val="center"/>
          </w:tcPr>
          <w:p w14:paraId="34143B4F" w14:textId="77777777" w:rsidR="00051B00" w:rsidRPr="00A540DA" w:rsidRDefault="00051B00" w:rsidP="003C63E2">
            <w:pPr>
              <w:jc w:val="center"/>
              <w:rPr>
                <w:rFonts w:cs="Arial"/>
              </w:rPr>
            </w:pPr>
            <w:r w:rsidRPr="00A540DA">
              <w:rPr>
                <w:rFonts w:cs="Arial"/>
              </w:rPr>
              <w:t>5.01E-07</w:t>
            </w:r>
          </w:p>
        </w:tc>
      </w:tr>
      <w:tr w:rsidR="00051B00" w:rsidRPr="00A540DA" w14:paraId="444C9C52" w14:textId="77777777" w:rsidTr="003C63E2">
        <w:trPr>
          <w:trHeight w:val="283"/>
        </w:trPr>
        <w:tc>
          <w:tcPr>
            <w:tcW w:w="1363" w:type="pct"/>
            <w:shd w:val="clear" w:color="auto" w:fill="auto"/>
            <w:vAlign w:val="center"/>
          </w:tcPr>
          <w:p w14:paraId="716673F2" w14:textId="77777777" w:rsidR="00051B00" w:rsidRPr="00A540DA" w:rsidRDefault="00051B00" w:rsidP="003C63E2">
            <w:pPr>
              <w:rPr>
                <w:rFonts w:cs="Arial"/>
                <w:bCs/>
              </w:rPr>
            </w:pPr>
            <w:r w:rsidRPr="00A540DA">
              <w:rPr>
                <w:rFonts w:cs="Arial"/>
                <w:bCs/>
              </w:rPr>
              <w:t>IPBC</w:t>
            </w:r>
          </w:p>
        </w:tc>
        <w:tc>
          <w:tcPr>
            <w:tcW w:w="3637" w:type="pct"/>
            <w:shd w:val="clear" w:color="auto" w:fill="auto"/>
            <w:vAlign w:val="center"/>
          </w:tcPr>
          <w:p w14:paraId="027B03C7" w14:textId="77777777" w:rsidR="00051B00" w:rsidRPr="00A540DA" w:rsidRDefault="00051B00" w:rsidP="003C63E2">
            <w:pPr>
              <w:jc w:val="center"/>
              <w:rPr>
                <w:rFonts w:cs="Arial"/>
              </w:rPr>
            </w:pPr>
            <w:r w:rsidRPr="00A540DA">
              <w:rPr>
                <w:rFonts w:cs="Arial"/>
              </w:rPr>
              <w:t>4.77E-05</w:t>
            </w:r>
          </w:p>
        </w:tc>
      </w:tr>
      <w:tr w:rsidR="00051B00" w:rsidRPr="00A540DA" w14:paraId="682DCA87" w14:textId="77777777" w:rsidTr="003C63E2">
        <w:trPr>
          <w:trHeight w:val="283"/>
        </w:trPr>
        <w:tc>
          <w:tcPr>
            <w:tcW w:w="1363" w:type="pct"/>
            <w:shd w:val="clear" w:color="auto" w:fill="auto"/>
            <w:vAlign w:val="center"/>
          </w:tcPr>
          <w:p w14:paraId="4A15C404" w14:textId="77777777" w:rsidR="00051B00" w:rsidRPr="00A540DA" w:rsidRDefault="00051B00" w:rsidP="003C63E2">
            <w:pPr>
              <w:rPr>
                <w:rFonts w:cs="Arial"/>
                <w:bCs/>
              </w:rPr>
            </w:pPr>
            <w:r w:rsidRPr="00A540DA">
              <w:rPr>
                <w:rFonts w:cs="Arial"/>
                <w:bCs/>
              </w:rPr>
              <w:t>PBC</w:t>
            </w:r>
          </w:p>
        </w:tc>
        <w:tc>
          <w:tcPr>
            <w:tcW w:w="3637" w:type="pct"/>
            <w:shd w:val="clear" w:color="auto" w:fill="auto"/>
            <w:vAlign w:val="center"/>
          </w:tcPr>
          <w:p w14:paraId="400DB035" w14:textId="77777777" w:rsidR="00051B00" w:rsidRPr="00A540DA" w:rsidRDefault="00051B00" w:rsidP="003C63E2">
            <w:pPr>
              <w:jc w:val="center"/>
              <w:rPr>
                <w:rFonts w:cs="Arial"/>
              </w:rPr>
            </w:pPr>
            <w:r w:rsidRPr="00A540DA">
              <w:rPr>
                <w:rFonts w:cs="Arial"/>
              </w:rPr>
              <w:t>2.66E-05</w:t>
            </w:r>
          </w:p>
        </w:tc>
      </w:tr>
      <w:tr w:rsidR="00051B00" w:rsidRPr="00A540DA" w14:paraId="156D2CD7" w14:textId="77777777" w:rsidTr="003C63E2">
        <w:trPr>
          <w:trHeight w:val="283"/>
        </w:trPr>
        <w:tc>
          <w:tcPr>
            <w:tcW w:w="1363" w:type="pct"/>
            <w:shd w:val="clear" w:color="auto" w:fill="auto"/>
            <w:vAlign w:val="center"/>
          </w:tcPr>
          <w:p w14:paraId="3FBF7EC0" w14:textId="77777777" w:rsidR="00051B00" w:rsidRPr="00A540DA" w:rsidRDefault="00051B00" w:rsidP="003C63E2">
            <w:pPr>
              <w:rPr>
                <w:rFonts w:cs="Arial"/>
                <w:b/>
                <w:bCs/>
              </w:rPr>
            </w:pPr>
            <w:r w:rsidRPr="00A540DA">
              <w:rPr>
                <w:rFonts w:cs="Arial"/>
                <w:b/>
                <w:lang w:eastAsia="en-GB"/>
              </w:rPr>
              <w:t>∑PEC/PNEC*</w:t>
            </w:r>
          </w:p>
        </w:tc>
        <w:tc>
          <w:tcPr>
            <w:tcW w:w="3637" w:type="pct"/>
            <w:shd w:val="clear" w:color="auto" w:fill="auto"/>
            <w:vAlign w:val="center"/>
          </w:tcPr>
          <w:p w14:paraId="306E6032" w14:textId="77777777" w:rsidR="00051B00" w:rsidRPr="00A540DA" w:rsidRDefault="00051B00" w:rsidP="003C63E2">
            <w:pPr>
              <w:jc w:val="center"/>
              <w:rPr>
                <w:rFonts w:cs="Arial"/>
              </w:rPr>
            </w:pPr>
            <w:r w:rsidRPr="00A540DA">
              <w:rPr>
                <w:rFonts w:cs="Arial"/>
              </w:rPr>
              <w:t>1.49E-04</w:t>
            </w:r>
          </w:p>
        </w:tc>
      </w:tr>
    </w:tbl>
    <w:p w14:paraId="185E034F" w14:textId="77777777" w:rsidR="00051B00" w:rsidRPr="00A540DA" w:rsidRDefault="00051B00" w:rsidP="00051B00">
      <w:pPr>
        <w:autoSpaceDE w:val="0"/>
        <w:autoSpaceDN w:val="0"/>
        <w:spacing w:line="276" w:lineRule="auto"/>
        <w:ind w:left="142"/>
        <w:jc w:val="both"/>
        <w:rPr>
          <w:rFonts w:cs="Arial"/>
          <w:lang w:eastAsia="en-GB"/>
        </w:rPr>
      </w:pPr>
      <w:r w:rsidRPr="00A540DA">
        <w:rPr>
          <w:rFonts w:cs="Arial"/>
          <w:lang w:eastAsia="en-GB"/>
        </w:rPr>
        <w:t>* Sum of the ratios for the active substances</w:t>
      </w:r>
    </w:p>
    <w:p w14:paraId="69B1A0F3" w14:textId="77777777" w:rsidR="00051B00" w:rsidRPr="00A540DA" w:rsidRDefault="00051B00" w:rsidP="00051B00">
      <w:pPr>
        <w:autoSpaceDE w:val="0"/>
        <w:autoSpaceDN w:val="0"/>
        <w:spacing w:before="240" w:after="240"/>
        <w:jc w:val="both"/>
        <w:rPr>
          <w:rFonts w:cs="Arial"/>
          <w:lang w:eastAsia="en-GB"/>
        </w:rPr>
      </w:pPr>
      <w:r w:rsidRPr="00A540DA">
        <w:rPr>
          <w:rFonts w:cs="Arial"/>
          <w:lang w:eastAsia="en-GB"/>
        </w:rPr>
        <w:t>Considering that all PEC/PNEC ratios and aggregated PEC/PNEC ratios for STP are below 1, the risk for the STP is considered acceptable.</w:t>
      </w:r>
    </w:p>
    <w:p w14:paraId="5E786D68" w14:textId="77777777" w:rsidR="00051B00" w:rsidRPr="00A540DA" w:rsidRDefault="00051B00" w:rsidP="00051B00">
      <w:pPr>
        <w:autoSpaceDE w:val="0"/>
        <w:autoSpaceDN w:val="0"/>
        <w:spacing w:after="360"/>
        <w:ind w:right="142"/>
        <w:jc w:val="both"/>
        <w:rPr>
          <w:rFonts w:cs="Arial"/>
          <w:vanish/>
        </w:rPr>
      </w:pPr>
      <w:r w:rsidRPr="00A540DA">
        <w:rPr>
          <w:rFonts w:cs="Arial"/>
          <w:lang w:eastAsia="en-GB"/>
        </w:rPr>
        <w:t>The risk characterisation for indirect releases via STP to the aquatic compartment including sediment has been performed considering PEC calculated for the noise barrier scenario, and compared to PNEC</w:t>
      </w:r>
      <w:r w:rsidRPr="00A540DA">
        <w:rPr>
          <w:rFonts w:cs="Arial"/>
          <w:vertAlign w:val="subscript"/>
          <w:lang w:eastAsia="en-GB"/>
        </w:rPr>
        <w:t>water</w:t>
      </w:r>
      <w:r w:rsidRPr="00A540DA">
        <w:rPr>
          <w:rFonts w:cs="Arial"/>
          <w:lang w:eastAsia="en-GB"/>
        </w:rPr>
        <w:t xml:space="preserve"> and PNEC</w:t>
      </w:r>
      <w:r w:rsidRPr="00A540DA">
        <w:rPr>
          <w:rFonts w:cs="Arial"/>
          <w:vertAlign w:val="subscript"/>
          <w:lang w:eastAsia="en-GB"/>
        </w:rPr>
        <w:t>sediment</w:t>
      </w:r>
      <w:r w:rsidRPr="00A540DA">
        <w:rPr>
          <w:rFonts w:cs="Arial"/>
          <w:lang w:eastAsia="en-GB"/>
        </w:rPr>
        <w:t xml:space="preserve"> of each active substance for the service life of the treated wood.</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0"/>
        <w:gridCol w:w="6806"/>
      </w:tblGrid>
      <w:tr w:rsidR="00051B00" w:rsidRPr="00A540DA" w14:paraId="16C298E0" w14:textId="77777777" w:rsidTr="003C63E2">
        <w:trPr>
          <w:trHeight w:val="283"/>
        </w:trPr>
        <w:tc>
          <w:tcPr>
            <w:tcW w:w="5000" w:type="pct"/>
            <w:gridSpan w:val="2"/>
            <w:shd w:val="clear" w:color="auto" w:fill="auto"/>
            <w:vAlign w:val="center"/>
          </w:tcPr>
          <w:p w14:paraId="4D0A1489" w14:textId="77777777" w:rsidR="00051B00" w:rsidRPr="00A540DA" w:rsidRDefault="00051B00" w:rsidP="003C63E2">
            <w:pPr>
              <w:jc w:val="center"/>
              <w:rPr>
                <w:rFonts w:cs="Arial"/>
                <w:b/>
              </w:rPr>
            </w:pPr>
            <w:r w:rsidRPr="00A540DA">
              <w:rPr>
                <w:rFonts w:cs="Arial"/>
                <w:b/>
              </w:rPr>
              <w:t>Noise barrier -</w:t>
            </w:r>
            <w:r w:rsidRPr="00A540DA">
              <w:rPr>
                <w:rFonts w:cs="Arial"/>
                <w:b/>
                <w:bCs/>
                <w:iCs/>
              </w:rPr>
              <w:t xml:space="preserve"> Treated wood in service only – TIME 1</w:t>
            </w:r>
          </w:p>
        </w:tc>
      </w:tr>
      <w:tr w:rsidR="00051B00" w:rsidRPr="00A540DA" w14:paraId="40904254" w14:textId="77777777" w:rsidTr="003C63E2">
        <w:trPr>
          <w:trHeight w:val="283"/>
        </w:trPr>
        <w:tc>
          <w:tcPr>
            <w:tcW w:w="1363" w:type="pct"/>
            <w:shd w:val="clear" w:color="auto" w:fill="auto"/>
            <w:vAlign w:val="center"/>
          </w:tcPr>
          <w:p w14:paraId="426F7954" w14:textId="77777777" w:rsidR="00051B00" w:rsidRPr="00A540DA" w:rsidRDefault="00051B00" w:rsidP="003C63E2">
            <w:pPr>
              <w:jc w:val="center"/>
              <w:rPr>
                <w:rFonts w:cs="Arial"/>
                <w:b/>
                <w:lang w:eastAsia="en-GB"/>
              </w:rPr>
            </w:pPr>
            <w:r w:rsidRPr="00A540DA">
              <w:rPr>
                <w:rFonts w:cs="Arial"/>
                <w:b/>
                <w:lang w:eastAsia="en-GB"/>
              </w:rPr>
              <w:t>SURFACE WATER</w:t>
            </w:r>
          </w:p>
          <w:p w14:paraId="498E6EF2" w14:textId="77777777" w:rsidR="00051B00" w:rsidRPr="00A540DA" w:rsidRDefault="00051B00" w:rsidP="003C63E2">
            <w:pPr>
              <w:jc w:val="center"/>
              <w:rPr>
                <w:rFonts w:cs="Arial"/>
              </w:rPr>
            </w:pPr>
            <w:r w:rsidRPr="00A540DA">
              <w:rPr>
                <w:rFonts w:cs="Arial"/>
                <w:b/>
                <w:lang w:eastAsia="en-GB"/>
              </w:rPr>
              <w:t>(</w:t>
            </w:r>
            <w:r w:rsidRPr="00A540DA">
              <w:rPr>
                <w:rFonts w:cs="Arial"/>
                <w:b/>
                <w:i/>
                <w:lang w:eastAsia="en-GB"/>
              </w:rPr>
              <w:t>via STP</w:t>
            </w:r>
            <w:r w:rsidRPr="00A540DA">
              <w:rPr>
                <w:rFonts w:cs="Arial"/>
                <w:b/>
                <w:lang w:eastAsia="en-GB"/>
              </w:rPr>
              <w:t>)</w:t>
            </w:r>
          </w:p>
        </w:tc>
        <w:tc>
          <w:tcPr>
            <w:tcW w:w="3637" w:type="pct"/>
            <w:shd w:val="clear" w:color="auto" w:fill="auto"/>
            <w:vAlign w:val="center"/>
          </w:tcPr>
          <w:p w14:paraId="7843152C" w14:textId="77777777" w:rsidR="00051B00" w:rsidRPr="00A540DA" w:rsidRDefault="00051B00" w:rsidP="003C63E2">
            <w:pPr>
              <w:jc w:val="center"/>
              <w:rPr>
                <w:rFonts w:cs="Arial"/>
              </w:rPr>
            </w:pPr>
            <w:r w:rsidRPr="00A540DA">
              <w:rPr>
                <w:rFonts w:cs="Arial"/>
                <w:b/>
              </w:rPr>
              <w:t>PEC/PNEC</w:t>
            </w:r>
          </w:p>
        </w:tc>
      </w:tr>
      <w:tr w:rsidR="00051B00" w:rsidRPr="00A540DA" w14:paraId="28E07C2B" w14:textId="77777777" w:rsidTr="003C63E2">
        <w:trPr>
          <w:trHeight w:val="283"/>
        </w:trPr>
        <w:tc>
          <w:tcPr>
            <w:tcW w:w="1363" w:type="pct"/>
            <w:shd w:val="clear" w:color="auto" w:fill="auto"/>
            <w:vAlign w:val="center"/>
          </w:tcPr>
          <w:p w14:paraId="794D6867" w14:textId="77777777" w:rsidR="00051B00" w:rsidRPr="00A540DA" w:rsidRDefault="00051B00" w:rsidP="003C63E2">
            <w:pPr>
              <w:rPr>
                <w:rFonts w:cs="Arial"/>
                <w:bCs/>
              </w:rPr>
            </w:pPr>
            <w:r w:rsidRPr="00A540DA">
              <w:rPr>
                <w:rFonts w:cs="Arial"/>
                <w:bCs/>
              </w:rPr>
              <w:t>Propiconazole</w:t>
            </w:r>
          </w:p>
        </w:tc>
        <w:tc>
          <w:tcPr>
            <w:tcW w:w="3637" w:type="pct"/>
            <w:shd w:val="clear" w:color="auto" w:fill="auto"/>
            <w:vAlign w:val="center"/>
          </w:tcPr>
          <w:p w14:paraId="29AB3A18" w14:textId="77777777" w:rsidR="00051B00" w:rsidRPr="00A540DA" w:rsidRDefault="00051B00" w:rsidP="003C63E2">
            <w:pPr>
              <w:jc w:val="center"/>
              <w:rPr>
                <w:rFonts w:cs="Arial"/>
              </w:rPr>
            </w:pPr>
            <w:r w:rsidRPr="00A540DA">
              <w:rPr>
                <w:rFonts w:cs="Arial"/>
              </w:rPr>
              <w:t>2.04E-02</w:t>
            </w:r>
          </w:p>
        </w:tc>
      </w:tr>
      <w:tr w:rsidR="00051B00" w:rsidRPr="00A540DA" w14:paraId="0E9973B0" w14:textId="77777777" w:rsidTr="003C63E2">
        <w:trPr>
          <w:trHeight w:val="283"/>
        </w:trPr>
        <w:tc>
          <w:tcPr>
            <w:tcW w:w="1363" w:type="pct"/>
            <w:shd w:val="clear" w:color="auto" w:fill="auto"/>
            <w:vAlign w:val="center"/>
          </w:tcPr>
          <w:p w14:paraId="4708421B" w14:textId="77777777" w:rsidR="00051B00" w:rsidRPr="00A540DA" w:rsidRDefault="00051B00" w:rsidP="003C63E2">
            <w:pPr>
              <w:rPr>
                <w:rFonts w:cs="Arial"/>
                <w:bCs/>
              </w:rPr>
            </w:pPr>
            <w:r w:rsidRPr="00A540DA">
              <w:rPr>
                <w:rFonts w:cs="Arial"/>
                <w:bCs/>
              </w:rPr>
              <w:t>Tebuconazole</w:t>
            </w:r>
          </w:p>
        </w:tc>
        <w:tc>
          <w:tcPr>
            <w:tcW w:w="3637" w:type="pct"/>
            <w:shd w:val="clear" w:color="auto" w:fill="auto"/>
            <w:vAlign w:val="center"/>
          </w:tcPr>
          <w:p w14:paraId="22DCE066" w14:textId="77777777" w:rsidR="00051B00" w:rsidRPr="00A540DA" w:rsidRDefault="00051B00" w:rsidP="003C63E2">
            <w:pPr>
              <w:jc w:val="center"/>
              <w:rPr>
                <w:rFonts w:cs="Arial"/>
              </w:rPr>
            </w:pPr>
            <w:r w:rsidRPr="00A540DA">
              <w:rPr>
                <w:rFonts w:cs="Arial"/>
              </w:rPr>
              <w:t>5.38E-02</w:t>
            </w:r>
          </w:p>
        </w:tc>
      </w:tr>
      <w:tr w:rsidR="00051B00" w:rsidRPr="00A540DA" w14:paraId="0EAB18EA" w14:textId="77777777" w:rsidTr="003C63E2">
        <w:trPr>
          <w:trHeight w:val="283"/>
        </w:trPr>
        <w:tc>
          <w:tcPr>
            <w:tcW w:w="1363" w:type="pct"/>
            <w:shd w:val="clear" w:color="auto" w:fill="auto"/>
            <w:vAlign w:val="center"/>
          </w:tcPr>
          <w:p w14:paraId="2FF7D71E" w14:textId="77777777" w:rsidR="00051B00" w:rsidRPr="00A540DA" w:rsidRDefault="00051B00" w:rsidP="003C63E2">
            <w:pPr>
              <w:rPr>
                <w:rFonts w:cs="Arial"/>
                <w:bCs/>
              </w:rPr>
            </w:pPr>
            <w:r w:rsidRPr="00A540DA">
              <w:rPr>
                <w:rFonts w:cs="Arial"/>
                <w:bCs/>
              </w:rPr>
              <w:t>Cypermethrin</w:t>
            </w:r>
          </w:p>
        </w:tc>
        <w:tc>
          <w:tcPr>
            <w:tcW w:w="3637" w:type="pct"/>
            <w:shd w:val="clear" w:color="auto" w:fill="auto"/>
            <w:vAlign w:val="center"/>
          </w:tcPr>
          <w:p w14:paraId="52046BDF" w14:textId="77777777" w:rsidR="00051B00" w:rsidRPr="00A540DA" w:rsidRDefault="00051B00" w:rsidP="003C63E2">
            <w:pPr>
              <w:jc w:val="center"/>
              <w:rPr>
                <w:rFonts w:cs="Arial"/>
              </w:rPr>
            </w:pPr>
            <w:r w:rsidRPr="00A540DA">
              <w:rPr>
                <w:rFonts w:cs="Arial"/>
              </w:rPr>
              <w:t>5.13E-01</w:t>
            </w:r>
          </w:p>
        </w:tc>
      </w:tr>
      <w:tr w:rsidR="00051B00" w:rsidRPr="00A540DA" w14:paraId="36AF8141" w14:textId="77777777" w:rsidTr="003C63E2">
        <w:trPr>
          <w:trHeight w:val="283"/>
        </w:trPr>
        <w:tc>
          <w:tcPr>
            <w:tcW w:w="1363" w:type="pct"/>
            <w:shd w:val="clear" w:color="auto" w:fill="auto"/>
            <w:vAlign w:val="center"/>
          </w:tcPr>
          <w:p w14:paraId="54E786BF" w14:textId="77777777" w:rsidR="00051B00" w:rsidRPr="00A540DA" w:rsidRDefault="00051B00" w:rsidP="003C63E2">
            <w:pPr>
              <w:rPr>
                <w:rFonts w:cs="Arial"/>
                <w:bCs/>
              </w:rPr>
            </w:pPr>
            <w:r w:rsidRPr="00A540DA">
              <w:rPr>
                <w:rFonts w:cs="Arial"/>
                <w:bCs/>
              </w:rPr>
              <w:t>PBC</w:t>
            </w:r>
          </w:p>
        </w:tc>
        <w:tc>
          <w:tcPr>
            <w:tcW w:w="3637" w:type="pct"/>
            <w:shd w:val="clear" w:color="auto" w:fill="auto"/>
            <w:vAlign w:val="center"/>
          </w:tcPr>
          <w:p w14:paraId="51294100" w14:textId="77777777" w:rsidR="00051B00" w:rsidRPr="00A540DA" w:rsidRDefault="00051B00" w:rsidP="003C63E2">
            <w:pPr>
              <w:jc w:val="center"/>
              <w:rPr>
                <w:rFonts w:cs="Arial"/>
              </w:rPr>
            </w:pPr>
            <w:r w:rsidRPr="00A540DA">
              <w:rPr>
                <w:rFonts w:cs="Arial"/>
              </w:rPr>
              <w:t>9.90E-04</w:t>
            </w:r>
          </w:p>
        </w:tc>
      </w:tr>
      <w:tr w:rsidR="00051B00" w:rsidRPr="00A540DA" w14:paraId="4E1711FC" w14:textId="77777777" w:rsidTr="003C63E2">
        <w:trPr>
          <w:trHeight w:val="283"/>
        </w:trPr>
        <w:tc>
          <w:tcPr>
            <w:tcW w:w="1363" w:type="pct"/>
            <w:shd w:val="clear" w:color="auto" w:fill="auto"/>
            <w:vAlign w:val="center"/>
          </w:tcPr>
          <w:p w14:paraId="05FE75CE" w14:textId="77777777" w:rsidR="00051B00" w:rsidRPr="00A540DA" w:rsidRDefault="00051B00" w:rsidP="003C63E2">
            <w:pPr>
              <w:rPr>
                <w:rFonts w:cs="Arial"/>
                <w:b/>
                <w:bCs/>
              </w:rPr>
            </w:pPr>
            <w:r w:rsidRPr="00A540DA">
              <w:rPr>
                <w:rFonts w:cs="Arial"/>
                <w:b/>
                <w:lang w:eastAsia="en-GB"/>
              </w:rPr>
              <w:t>∑PEC/PNEC</w:t>
            </w:r>
          </w:p>
        </w:tc>
        <w:tc>
          <w:tcPr>
            <w:tcW w:w="3637" w:type="pct"/>
            <w:shd w:val="clear" w:color="auto" w:fill="auto"/>
            <w:vAlign w:val="center"/>
          </w:tcPr>
          <w:p w14:paraId="0DFA157D" w14:textId="77777777" w:rsidR="00051B00" w:rsidRPr="00A540DA" w:rsidRDefault="00051B00" w:rsidP="003C63E2">
            <w:pPr>
              <w:jc w:val="center"/>
              <w:rPr>
                <w:rFonts w:cs="Arial"/>
              </w:rPr>
            </w:pPr>
            <w:r w:rsidRPr="00A540DA">
              <w:rPr>
                <w:rFonts w:cs="Arial"/>
              </w:rPr>
              <w:t>5.88E-01</w:t>
            </w:r>
          </w:p>
        </w:tc>
      </w:tr>
      <w:tr w:rsidR="00051B00" w:rsidRPr="00A540DA" w14:paraId="18042A5B" w14:textId="77777777" w:rsidTr="003C63E2">
        <w:trPr>
          <w:trHeight w:val="283"/>
        </w:trPr>
        <w:tc>
          <w:tcPr>
            <w:tcW w:w="1363" w:type="pct"/>
            <w:shd w:val="clear" w:color="auto" w:fill="auto"/>
            <w:vAlign w:val="center"/>
          </w:tcPr>
          <w:p w14:paraId="6619C583" w14:textId="77777777" w:rsidR="00051B00" w:rsidRPr="00A540DA" w:rsidRDefault="00051B00" w:rsidP="003C63E2">
            <w:pPr>
              <w:jc w:val="center"/>
              <w:rPr>
                <w:rFonts w:cs="Arial"/>
                <w:b/>
                <w:iCs/>
              </w:rPr>
            </w:pPr>
            <w:r w:rsidRPr="00A540DA">
              <w:rPr>
                <w:rFonts w:cs="Arial"/>
                <w:b/>
                <w:iCs/>
              </w:rPr>
              <w:t>SEDIMENT</w:t>
            </w:r>
          </w:p>
          <w:p w14:paraId="05BB320C" w14:textId="77777777" w:rsidR="00051B00" w:rsidRPr="00A540DA" w:rsidRDefault="00051B00" w:rsidP="003C63E2">
            <w:pPr>
              <w:jc w:val="center"/>
              <w:rPr>
                <w:rFonts w:cs="Arial"/>
              </w:rPr>
            </w:pPr>
            <w:r w:rsidRPr="00A540DA">
              <w:rPr>
                <w:rFonts w:cs="Arial"/>
                <w:b/>
                <w:lang w:eastAsia="en-GB"/>
              </w:rPr>
              <w:t>(</w:t>
            </w:r>
            <w:r w:rsidRPr="00A540DA">
              <w:rPr>
                <w:rFonts w:cs="Arial"/>
                <w:b/>
                <w:i/>
                <w:lang w:eastAsia="en-GB"/>
              </w:rPr>
              <w:t>via STP</w:t>
            </w:r>
            <w:r w:rsidRPr="00A540DA">
              <w:rPr>
                <w:rFonts w:cs="Arial"/>
                <w:b/>
                <w:lang w:eastAsia="en-GB"/>
              </w:rPr>
              <w:t>)</w:t>
            </w:r>
          </w:p>
        </w:tc>
        <w:tc>
          <w:tcPr>
            <w:tcW w:w="3637" w:type="pct"/>
            <w:shd w:val="clear" w:color="auto" w:fill="auto"/>
            <w:vAlign w:val="center"/>
          </w:tcPr>
          <w:p w14:paraId="797BA8B5" w14:textId="77777777" w:rsidR="00051B00" w:rsidRPr="00A540DA" w:rsidRDefault="00051B00" w:rsidP="003C63E2">
            <w:pPr>
              <w:jc w:val="center"/>
              <w:rPr>
                <w:rFonts w:cs="Arial"/>
              </w:rPr>
            </w:pPr>
            <w:r w:rsidRPr="00A540DA">
              <w:rPr>
                <w:rFonts w:cs="Arial"/>
                <w:b/>
              </w:rPr>
              <w:t>PEC/PNEC</w:t>
            </w:r>
          </w:p>
        </w:tc>
      </w:tr>
      <w:tr w:rsidR="00051B00" w:rsidRPr="00A540DA" w14:paraId="5038DBEA" w14:textId="77777777" w:rsidTr="003C63E2">
        <w:trPr>
          <w:trHeight w:val="283"/>
        </w:trPr>
        <w:tc>
          <w:tcPr>
            <w:tcW w:w="1363" w:type="pct"/>
            <w:shd w:val="clear" w:color="auto" w:fill="auto"/>
            <w:vAlign w:val="center"/>
          </w:tcPr>
          <w:p w14:paraId="72D9AF9C" w14:textId="77777777" w:rsidR="00051B00" w:rsidRPr="00A540DA" w:rsidRDefault="00051B00" w:rsidP="003C63E2">
            <w:pPr>
              <w:rPr>
                <w:rFonts w:cs="Arial"/>
                <w:bCs/>
              </w:rPr>
            </w:pPr>
            <w:r w:rsidRPr="00A540DA">
              <w:rPr>
                <w:rFonts w:cs="Arial"/>
                <w:bCs/>
              </w:rPr>
              <w:t>Propiconazole</w:t>
            </w:r>
          </w:p>
        </w:tc>
        <w:tc>
          <w:tcPr>
            <w:tcW w:w="3637" w:type="pct"/>
            <w:shd w:val="clear" w:color="auto" w:fill="auto"/>
            <w:vAlign w:val="center"/>
          </w:tcPr>
          <w:p w14:paraId="2432E99C" w14:textId="77777777" w:rsidR="00051B00" w:rsidRPr="00A540DA" w:rsidRDefault="00051B00" w:rsidP="003C63E2">
            <w:pPr>
              <w:jc w:val="center"/>
              <w:rPr>
                <w:rFonts w:cs="Arial"/>
              </w:rPr>
            </w:pPr>
            <w:r w:rsidRPr="00A540DA">
              <w:rPr>
                <w:rFonts w:cs="Arial"/>
              </w:rPr>
              <w:t>5.48E-02</w:t>
            </w:r>
          </w:p>
        </w:tc>
      </w:tr>
      <w:tr w:rsidR="00051B00" w:rsidRPr="00A540DA" w14:paraId="1491E76E" w14:textId="77777777" w:rsidTr="003C63E2">
        <w:trPr>
          <w:trHeight w:val="283"/>
        </w:trPr>
        <w:tc>
          <w:tcPr>
            <w:tcW w:w="1363" w:type="pct"/>
            <w:shd w:val="clear" w:color="auto" w:fill="auto"/>
            <w:vAlign w:val="center"/>
          </w:tcPr>
          <w:p w14:paraId="30597C78" w14:textId="77777777" w:rsidR="00051B00" w:rsidRPr="00A540DA" w:rsidRDefault="00051B00" w:rsidP="003C63E2">
            <w:pPr>
              <w:rPr>
                <w:rFonts w:cs="Arial"/>
                <w:bCs/>
              </w:rPr>
            </w:pPr>
            <w:r w:rsidRPr="00A540DA">
              <w:rPr>
                <w:rFonts w:cs="Arial"/>
                <w:bCs/>
              </w:rPr>
              <w:t>Tebuconazole</w:t>
            </w:r>
          </w:p>
        </w:tc>
        <w:tc>
          <w:tcPr>
            <w:tcW w:w="3637" w:type="pct"/>
            <w:shd w:val="clear" w:color="auto" w:fill="auto"/>
            <w:vAlign w:val="center"/>
          </w:tcPr>
          <w:p w14:paraId="7408E6FA" w14:textId="77777777" w:rsidR="00051B00" w:rsidRPr="00A540DA" w:rsidRDefault="00051B00" w:rsidP="003C63E2">
            <w:pPr>
              <w:jc w:val="center"/>
              <w:rPr>
                <w:rFonts w:cs="Arial"/>
              </w:rPr>
            </w:pPr>
            <w:r w:rsidRPr="00A540DA">
              <w:rPr>
                <w:rFonts w:cs="Arial"/>
              </w:rPr>
              <w:t>2.18E-03</w:t>
            </w:r>
          </w:p>
        </w:tc>
      </w:tr>
      <w:tr w:rsidR="00051B00" w:rsidRPr="00A540DA" w14:paraId="262644A0" w14:textId="77777777" w:rsidTr="003C63E2">
        <w:trPr>
          <w:trHeight w:val="283"/>
        </w:trPr>
        <w:tc>
          <w:tcPr>
            <w:tcW w:w="1363" w:type="pct"/>
            <w:shd w:val="clear" w:color="auto" w:fill="auto"/>
            <w:vAlign w:val="center"/>
          </w:tcPr>
          <w:p w14:paraId="3C681BF0" w14:textId="77777777" w:rsidR="00051B00" w:rsidRPr="00A540DA" w:rsidRDefault="00051B00" w:rsidP="003C63E2">
            <w:pPr>
              <w:rPr>
                <w:rFonts w:cs="Arial"/>
                <w:bCs/>
              </w:rPr>
            </w:pPr>
            <w:r w:rsidRPr="00A540DA">
              <w:rPr>
                <w:rFonts w:cs="Arial"/>
                <w:bCs/>
              </w:rPr>
              <w:t>Cypermethrin</w:t>
            </w:r>
          </w:p>
        </w:tc>
        <w:tc>
          <w:tcPr>
            <w:tcW w:w="3637" w:type="pct"/>
            <w:shd w:val="clear" w:color="auto" w:fill="auto"/>
            <w:vAlign w:val="center"/>
          </w:tcPr>
          <w:p w14:paraId="010489C7" w14:textId="77777777" w:rsidR="00051B00" w:rsidRPr="00A540DA" w:rsidRDefault="00051B00" w:rsidP="003C63E2">
            <w:pPr>
              <w:jc w:val="center"/>
              <w:rPr>
                <w:rFonts w:cs="Arial"/>
                <w:b/>
              </w:rPr>
            </w:pPr>
            <w:r w:rsidRPr="00A540DA">
              <w:rPr>
                <w:rFonts w:cs="Arial"/>
                <w:b/>
              </w:rPr>
              <w:t>5.12E+00</w:t>
            </w:r>
          </w:p>
        </w:tc>
      </w:tr>
      <w:tr w:rsidR="00051B00" w:rsidRPr="00A540DA" w14:paraId="4EFD24F8" w14:textId="77777777" w:rsidTr="003C63E2">
        <w:trPr>
          <w:trHeight w:val="283"/>
        </w:trPr>
        <w:tc>
          <w:tcPr>
            <w:tcW w:w="1363" w:type="pct"/>
            <w:shd w:val="clear" w:color="auto" w:fill="auto"/>
            <w:vAlign w:val="center"/>
          </w:tcPr>
          <w:p w14:paraId="252383D9" w14:textId="77777777" w:rsidR="00051B00" w:rsidRPr="00A540DA" w:rsidRDefault="00051B00" w:rsidP="003C63E2">
            <w:pPr>
              <w:rPr>
                <w:rFonts w:cs="Arial"/>
                <w:bCs/>
              </w:rPr>
            </w:pPr>
            <w:r w:rsidRPr="00A540DA">
              <w:rPr>
                <w:rFonts w:cs="Arial"/>
                <w:bCs/>
              </w:rPr>
              <w:t>PBC</w:t>
            </w:r>
          </w:p>
        </w:tc>
        <w:tc>
          <w:tcPr>
            <w:tcW w:w="3637" w:type="pct"/>
            <w:shd w:val="clear" w:color="auto" w:fill="auto"/>
            <w:vAlign w:val="center"/>
          </w:tcPr>
          <w:p w14:paraId="5E85D304" w14:textId="77777777" w:rsidR="00051B00" w:rsidRPr="00A540DA" w:rsidRDefault="00051B00" w:rsidP="003C63E2">
            <w:pPr>
              <w:jc w:val="center"/>
              <w:rPr>
                <w:rFonts w:cs="Arial"/>
              </w:rPr>
            </w:pPr>
            <w:r w:rsidRPr="00A540DA">
              <w:rPr>
                <w:rFonts w:cs="Arial"/>
              </w:rPr>
              <w:t>9.90E-04</w:t>
            </w:r>
          </w:p>
        </w:tc>
      </w:tr>
      <w:tr w:rsidR="00051B00" w:rsidRPr="00A540DA" w14:paraId="2C51C704" w14:textId="77777777" w:rsidTr="003C63E2">
        <w:trPr>
          <w:trHeight w:val="283"/>
        </w:trPr>
        <w:tc>
          <w:tcPr>
            <w:tcW w:w="1363" w:type="pct"/>
            <w:shd w:val="clear" w:color="auto" w:fill="auto"/>
            <w:vAlign w:val="center"/>
          </w:tcPr>
          <w:p w14:paraId="60801E73" w14:textId="77777777" w:rsidR="00051B00" w:rsidRPr="00A540DA" w:rsidRDefault="00051B00" w:rsidP="003C63E2">
            <w:pPr>
              <w:rPr>
                <w:rFonts w:cs="Arial"/>
                <w:b/>
                <w:bCs/>
              </w:rPr>
            </w:pPr>
            <w:r w:rsidRPr="00A540DA">
              <w:rPr>
                <w:rFonts w:cs="Arial"/>
                <w:b/>
                <w:lang w:eastAsia="en-GB"/>
              </w:rPr>
              <w:t>∑PEC/PNEC</w:t>
            </w:r>
          </w:p>
        </w:tc>
        <w:tc>
          <w:tcPr>
            <w:tcW w:w="3637" w:type="pct"/>
            <w:shd w:val="clear" w:color="auto" w:fill="auto"/>
            <w:vAlign w:val="center"/>
          </w:tcPr>
          <w:p w14:paraId="2E1D123F" w14:textId="77777777" w:rsidR="00051B00" w:rsidRPr="00A540DA" w:rsidRDefault="00051B00" w:rsidP="003C63E2">
            <w:pPr>
              <w:jc w:val="center"/>
              <w:rPr>
                <w:rFonts w:cs="Arial"/>
                <w:b/>
              </w:rPr>
            </w:pPr>
            <w:r w:rsidRPr="00A540DA">
              <w:rPr>
                <w:rFonts w:cs="Arial"/>
                <w:b/>
              </w:rPr>
              <w:t>5.18E+00</w:t>
            </w:r>
          </w:p>
        </w:tc>
      </w:tr>
      <w:tr w:rsidR="00051B00" w:rsidRPr="00A540DA" w14:paraId="109232ED" w14:textId="77777777" w:rsidTr="003C63E2">
        <w:trPr>
          <w:trHeight w:val="283"/>
        </w:trPr>
        <w:tc>
          <w:tcPr>
            <w:tcW w:w="5000" w:type="pct"/>
            <w:gridSpan w:val="2"/>
            <w:shd w:val="clear" w:color="auto" w:fill="auto"/>
            <w:vAlign w:val="center"/>
          </w:tcPr>
          <w:p w14:paraId="584CACE8" w14:textId="77777777" w:rsidR="00051B00" w:rsidRPr="00A540DA" w:rsidRDefault="00051B00" w:rsidP="003C63E2">
            <w:pPr>
              <w:jc w:val="center"/>
              <w:rPr>
                <w:rFonts w:cs="Arial"/>
                <w:bCs/>
              </w:rPr>
            </w:pPr>
            <w:r w:rsidRPr="00A540DA">
              <w:rPr>
                <w:rFonts w:cs="Arial"/>
                <w:b/>
              </w:rPr>
              <w:t>Noise barrier -</w:t>
            </w:r>
            <w:r w:rsidRPr="00A540DA">
              <w:rPr>
                <w:rFonts w:cs="Arial"/>
                <w:b/>
                <w:bCs/>
                <w:iCs/>
              </w:rPr>
              <w:t xml:space="preserve"> Treated wood in service only – TIME 2</w:t>
            </w:r>
          </w:p>
        </w:tc>
      </w:tr>
      <w:tr w:rsidR="00051B00" w:rsidRPr="00A540DA" w14:paraId="3D749225" w14:textId="77777777" w:rsidTr="003C63E2">
        <w:trPr>
          <w:trHeight w:val="293"/>
        </w:trPr>
        <w:tc>
          <w:tcPr>
            <w:tcW w:w="1363" w:type="pct"/>
            <w:shd w:val="clear" w:color="auto" w:fill="auto"/>
            <w:vAlign w:val="center"/>
          </w:tcPr>
          <w:p w14:paraId="53B85E20" w14:textId="77777777" w:rsidR="00051B00" w:rsidRPr="00A540DA" w:rsidRDefault="00051B00" w:rsidP="003C63E2">
            <w:pPr>
              <w:jc w:val="center"/>
              <w:rPr>
                <w:rFonts w:cs="Arial"/>
                <w:b/>
                <w:lang w:eastAsia="en-GB"/>
              </w:rPr>
            </w:pPr>
            <w:r w:rsidRPr="00A540DA">
              <w:rPr>
                <w:rFonts w:cs="Arial"/>
                <w:b/>
                <w:lang w:eastAsia="en-GB"/>
              </w:rPr>
              <w:t>SURFACE WATER</w:t>
            </w:r>
          </w:p>
          <w:p w14:paraId="62FFDC05" w14:textId="77777777" w:rsidR="00051B00" w:rsidRPr="00A540DA" w:rsidRDefault="00051B00" w:rsidP="003C63E2">
            <w:pPr>
              <w:jc w:val="center"/>
              <w:rPr>
                <w:rFonts w:cs="Arial"/>
              </w:rPr>
            </w:pPr>
            <w:r w:rsidRPr="00A540DA">
              <w:rPr>
                <w:rFonts w:cs="Arial"/>
                <w:b/>
                <w:lang w:eastAsia="en-GB"/>
              </w:rPr>
              <w:t>(</w:t>
            </w:r>
            <w:r w:rsidRPr="00A540DA">
              <w:rPr>
                <w:rFonts w:cs="Arial"/>
                <w:b/>
                <w:i/>
                <w:lang w:eastAsia="en-GB"/>
              </w:rPr>
              <w:t>via STP</w:t>
            </w:r>
            <w:r w:rsidRPr="00A540DA">
              <w:rPr>
                <w:rFonts w:cs="Arial"/>
                <w:b/>
                <w:lang w:eastAsia="en-GB"/>
              </w:rPr>
              <w:t>)</w:t>
            </w:r>
          </w:p>
        </w:tc>
        <w:tc>
          <w:tcPr>
            <w:tcW w:w="3637" w:type="pct"/>
            <w:shd w:val="clear" w:color="auto" w:fill="auto"/>
            <w:vAlign w:val="center"/>
          </w:tcPr>
          <w:p w14:paraId="0CA8A953" w14:textId="77777777" w:rsidR="00051B00" w:rsidRPr="00A540DA" w:rsidRDefault="00051B00" w:rsidP="003C63E2">
            <w:pPr>
              <w:jc w:val="center"/>
              <w:rPr>
                <w:rFonts w:cs="Arial"/>
              </w:rPr>
            </w:pPr>
            <w:r w:rsidRPr="00A540DA">
              <w:rPr>
                <w:rFonts w:cs="Arial"/>
                <w:b/>
              </w:rPr>
              <w:t>PEC/PNEC</w:t>
            </w:r>
          </w:p>
        </w:tc>
      </w:tr>
      <w:tr w:rsidR="00051B00" w:rsidRPr="00A540DA" w14:paraId="5FC0787F" w14:textId="77777777" w:rsidTr="003C63E2">
        <w:trPr>
          <w:trHeight w:val="283"/>
        </w:trPr>
        <w:tc>
          <w:tcPr>
            <w:tcW w:w="1363" w:type="pct"/>
            <w:shd w:val="clear" w:color="auto" w:fill="auto"/>
            <w:vAlign w:val="center"/>
          </w:tcPr>
          <w:p w14:paraId="3C1769BC" w14:textId="77777777" w:rsidR="00051B00" w:rsidRPr="00A540DA" w:rsidRDefault="00051B00" w:rsidP="003C63E2">
            <w:pPr>
              <w:rPr>
                <w:rFonts w:cs="Arial"/>
                <w:bCs/>
              </w:rPr>
            </w:pPr>
            <w:r w:rsidRPr="00A540DA">
              <w:rPr>
                <w:rFonts w:cs="Arial"/>
                <w:bCs/>
              </w:rPr>
              <w:t>Propiconazole</w:t>
            </w:r>
          </w:p>
        </w:tc>
        <w:tc>
          <w:tcPr>
            <w:tcW w:w="3637" w:type="pct"/>
            <w:shd w:val="clear" w:color="auto" w:fill="auto"/>
            <w:vAlign w:val="center"/>
          </w:tcPr>
          <w:p w14:paraId="69403865" w14:textId="77777777" w:rsidR="00051B00" w:rsidRPr="00A540DA" w:rsidRDefault="00051B00" w:rsidP="003C63E2">
            <w:pPr>
              <w:jc w:val="center"/>
              <w:rPr>
                <w:rFonts w:cs="Arial"/>
              </w:rPr>
            </w:pPr>
            <w:r w:rsidRPr="00A540DA">
              <w:rPr>
                <w:rFonts w:cs="Arial"/>
              </w:rPr>
              <w:t>9.73E-04</w:t>
            </w:r>
          </w:p>
        </w:tc>
      </w:tr>
      <w:tr w:rsidR="00051B00" w:rsidRPr="00A540DA" w14:paraId="322783A9" w14:textId="77777777" w:rsidTr="003C63E2">
        <w:trPr>
          <w:trHeight w:val="283"/>
        </w:trPr>
        <w:tc>
          <w:tcPr>
            <w:tcW w:w="1363" w:type="pct"/>
            <w:shd w:val="clear" w:color="auto" w:fill="auto"/>
            <w:vAlign w:val="center"/>
          </w:tcPr>
          <w:p w14:paraId="75DB7900" w14:textId="77777777" w:rsidR="00051B00" w:rsidRPr="00A540DA" w:rsidRDefault="00051B00" w:rsidP="003C63E2">
            <w:pPr>
              <w:rPr>
                <w:rFonts w:cs="Arial"/>
                <w:bCs/>
              </w:rPr>
            </w:pPr>
            <w:r w:rsidRPr="00A540DA">
              <w:rPr>
                <w:rFonts w:cs="Arial"/>
                <w:bCs/>
              </w:rPr>
              <w:t>Tebuconazole</w:t>
            </w:r>
          </w:p>
        </w:tc>
        <w:tc>
          <w:tcPr>
            <w:tcW w:w="3637" w:type="pct"/>
            <w:shd w:val="clear" w:color="auto" w:fill="auto"/>
            <w:vAlign w:val="center"/>
          </w:tcPr>
          <w:p w14:paraId="7FBDDF2B" w14:textId="77777777" w:rsidR="00051B00" w:rsidRPr="00A540DA" w:rsidRDefault="00051B00" w:rsidP="003C63E2">
            <w:pPr>
              <w:jc w:val="center"/>
              <w:rPr>
                <w:rFonts w:cs="Arial"/>
              </w:rPr>
            </w:pPr>
            <w:r w:rsidRPr="00A540DA">
              <w:rPr>
                <w:rFonts w:cs="Arial"/>
              </w:rPr>
              <w:t>2.34E-03</w:t>
            </w:r>
          </w:p>
        </w:tc>
      </w:tr>
      <w:tr w:rsidR="00051B00" w:rsidRPr="00A540DA" w14:paraId="4D6CCDC2" w14:textId="77777777" w:rsidTr="003C63E2">
        <w:trPr>
          <w:trHeight w:val="283"/>
        </w:trPr>
        <w:tc>
          <w:tcPr>
            <w:tcW w:w="1363" w:type="pct"/>
            <w:shd w:val="clear" w:color="auto" w:fill="auto"/>
            <w:vAlign w:val="center"/>
          </w:tcPr>
          <w:p w14:paraId="30F2BACB" w14:textId="77777777" w:rsidR="00051B00" w:rsidRPr="00A540DA" w:rsidRDefault="00051B00" w:rsidP="003C63E2">
            <w:pPr>
              <w:rPr>
                <w:rFonts w:cs="Arial"/>
                <w:bCs/>
              </w:rPr>
            </w:pPr>
            <w:r w:rsidRPr="00A540DA">
              <w:rPr>
                <w:rFonts w:cs="Arial"/>
                <w:bCs/>
              </w:rPr>
              <w:t>Cypermethrin</w:t>
            </w:r>
          </w:p>
        </w:tc>
        <w:tc>
          <w:tcPr>
            <w:tcW w:w="3637" w:type="pct"/>
            <w:shd w:val="clear" w:color="auto" w:fill="auto"/>
            <w:vAlign w:val="center"/>
          </w:tcPr>
          <w:p w14:paraId="6AF4D3C3" w14:textId="77777777" w:rsidR="00051B00" w:rsidRPr="00A540DA" w:rsidRDefault="00051B00" w:rsidP="003C63E2">
            <w:pPr>
              <w:jc w:val="center"/>
              <w:rPr>
                <w:rFonts w:cs="Arial"/>
              </w:rPr>
            </w:pPr>
            <w:r w:rsidRPr="00A540DA">
              <w:rPr>
                <w:rFonts w:cs="Arial"/>
              </w:rPr>
              <w:t>1.10E-02</w:t>
            </w:r>
          </w:p>
        </w:tc>
      </w:tr>
      <w:tr w:rsidR="00051B00" w:rsidRPr="00A540DA" w14:paraId="5EF12C3B" w14:textId="77777777" w:rsidTr="003C63E2">
        <w:trPr>
          <w:trHeight w:val="283"/>
        </w:trPr>
        <w:tc>
          <w:tcPr>
            <w:tcW w:w="1363" w:type="pct"/>
            <w:shd w:val="clear" w:color="auto" w:fill="auto"/>
            <w:vAlign w:val="center"/>
          </w:tcPr>
          <w:p w14:paraId="621E774C" w14:textId="77777777" w:rsidR="00051B00" w:rsidRPr="00A540DA" w:rsidRDefault="00051B00" w:rsidP="003C63E2">
            <w:pPr>
              <w:rPr>
                <w:rFonts w:cs="Arial"/>
                <w:bCs/>
              </w:rPr>
            </w:pPr>
            <w:r w:rsidRPr="00A540DA">
              <w:rPr>
                <w:rFonts w:cs="Arial"/>
                <w:bCs/>
              </w:rPr>
              <w:t>PBC</w:t>
            </w:r>
          </w:p>
        </w:tc>
        <w:tc>
          <w:tcPr>
            <w:tcW w:w="3637" w:type="pct"/>
            <w:shd w:val="clear" w:color="auto" w:fill="auto"/>
            <w:vAlign w:val="center"/>
          </w:tcPr>
          <w:p w14:paraId="45D3870F" w14:textId="77777777" w:rsidR="00051B00" w:rsidRPr="00A540DA" w:rsidRDefault="00051B00" w:rsidP="003C63E2">
            <w:pPr>
              <w:jc w:val="center"/>
              <w:rPr>
                <w:rFonts w:cs="Arial"/>
              </w:rPr>
            </w:pPr>
            <w:r w:rsidRPr="00A540DA">
              <w:rPr>
                <w:rFonts w:cs="Arial"/>
              </w:rPr>
              <w:t>2.83E-05</w:t>
            </w:r>
          </w:p>
        </w:tc>
      </w:tr>
      <w:tr w:rsidR="00051B00" w:rsidRPr="00A540DA" w14:paraId="53D3F68A" w14:textId="77777777" w:rsidTr="003C63E2">
        <w:trPr>
          <w:trHeight w:val="283"/>
        </w:trPr>
        <w:tc>
          <w:tcPr>
            <w:tcW w:w="1363" w:type="pct"/>
            <w:shd w:val="clear" w:color="auto" w:fill="auto"/>
            <w:vAlign w:val="center"/>
          </w:tcPr>
          <w:p w14:paraId="653AAED8" w14:textId="77777777" w:rsidR="00051B00" w:rsidRPr="00A540DA" w:rsidRDefault="00051B00" w:rsidP="003C63E2">
            <w:pPr>
              <w:rPr>
                <w:rFonts w:cs="Arial"/>
                <w:b/>
                <w:bCs/>
              </w:rPr>
            </w:pPr>
            <w:r w:rsidRPr="00A540DA">
              <w:rPr>
                <w:rFonts w:cs="Arial"/>
                <w:b/>
                <w:lang w:eastAsia="en-GB"/>
              </w:rPr>
              <w:t>∑PEC/PNEC</w:t>
            </w:r>
          </w:p>
        </w:tc>
        <w:tc>
          <w:tcPr>
            <w:tcW w:w="3637" w:type="pct"/>
            <w:shd w:val="clear" w:color="auto" w:fill="auto"/>
            <w:vAlign w:val="center"/>
          </w:tcPr>
          <w:p w14:paraId="17528563" w14:textId="77777777" w:rsidR="00051B00" w:rsidRPr="00A540DA" w:rsidRDefault="00051B00" w:rsidP="003C63E2">
            <w:pPr>
              <w:jc w:val="center"/>
              <w:rPr>
                <w:rFonts w:cs="Arial"/>
              </w:rPr>
            </w:pPr>
            <w:r w:rsidRPr="00A540DA">
              <w:rPr>
                <w:rFonts w:cs="Arial"/>
              </w:rPr>
              <w:t>1.44E-02</w:t>
            </w:r>
          </w:p>
        </w:tc>
      </w:tr>
      <w:tr w:rsidR="00051B00" w:rsidRPr="00A540DA" w14:paraId="21689754" w14:textId="77777777" w:rsidTr="003C63E2">
        <w:trPr>
          <w:trHeight w:val="283"/>
        </w:trPr>
        <w:tc>
          <w:tcPr>
            <w:tcW w:w="1363" w:type="pct"/>
            <w:shd w:val="clear" w:color="auto" w:fill="auto"/>
            <w:vAlign w:val="center"/>
          </w:tcPr>
          <w:p w14:paraId="05A5E23B" w14:textId="77777777" w:rsidR="00051B00" w:rsidRPr="00A540DA" w:rsidRDefault="00051B00" w:rsidP="003C63E2">
            <w:pPr>
              <w:jc w:val="center"/>
              <w:rPr>
                <w:rFonts w:cs="Arial"/>
                <w:b/>
                <w:iCs/>
              </w:rPr>
            </w:pPr>
            <w:r w:rsidRPr="00A540DA">
              <w:rPr>
                <w:rFonts w:cs="Arial"/>
                <w:b/>
                <w:iCs/>
              </w:rPr>
              <w:t>SEDIMENT</w:t>
            </w:r>
          </w:p>
          <w:p w14:paraId="47E49998" w14:textId="77777777" w:rsidR="00051B00" w:rsidRPr="00A540DA" w:rsidRDefault="00051B00" w:rsidP="003C63E2">
            <w:pPr>
              <w:jc w:val="center"/>
              <w:rPr>
                <w:rFonts w:cs="Arial"/>
              </w:rPr>
            </w:pPr>
            <w:r w:rsidRPr="00A540DA">
              <w:rPr>
                <w:rFonts w:cs="Arial"/>
                <w:b/>
                <w:lang w:eastAsia="en-GB"/>
              </w:rPr>
              <w:t>(</w:t>
            </w:r>
            <w:r w:rsidRPr="00A540DA">
              <w:rPr>
                <w:rFonts w:cs="Arial"/>
                <w:b/>
                <w:i/>
                <w:lang w:eastAsia="en-GB"/>
              </w:rPr>
              <w:t>via STP</w:t>
            </w:r>
            <w:r w:rsidRPr="00A540DA">
              <w:rPr>
                <w:rFonts w:cs="Arial"/>
                <w:b/>
                <w:lang w:eastAsia="en-GB"/>
              </w:rPr>
              <w:t>)</w:t>
            </w:r>
          </w:p>
        </w:tc>
        <w:tc>
          <w:tcPr>
            <w:tcW w:w="3637" w:type="pct"/>
            <w:shd w:val="clear" w:color="auto" w:fill="auto"/>
            <w:vAlign w:val="center"/>
          </w:tcPr>
          <w:p w14:paraId="27E543D9" w14:textId="77777777" w:rsidR="00051B00" w:rsidRPr="00A540DA" w:rsidRDefault="00051B00" w:rsidP="003C63E2">
            <w:pPr>
              <w:jc w:val="center"/>
              <w:rPr>
                <w:rFonts w:cs="Arial"/>
              </w:rPr>
            </w:pPr>
            <w:r w:rsidRPr="00A540DA">
              <w:rPr>
                <w:rFonts w:cs="Arial"/>
                <w:b/>
              </w:rPr>
              <w:t>PEC/PNEC</w:t>
            </w:r>
          </w:p>
        </w:tc>
      </w:tr>
      <w:tr w:rsidR="00051B00" w:rsidRPr="00A540DA" w14:paraId="603045D6" w14:textId="77777777" w:rsidTr="003C63E2">
        <w:trPr>
          <w:trHeight w:val="283"/>
        </w:trPr>
        <w:tc>
          <w:tcPr>
            <w:tcW w:w="1363" w:type="pct"/>
            <w:shd w:val="clear" w:color="auto" w:fill="auto"/>
            <w:vAlign w:val="center"/>
          </w:tcPr>
          <w:p w14:paraId="44822D89" w14:textId="77777777" w:rsidR="00051B00" w:rsidRPr="00A540DA" w:rsidRDefault="00051B00" w:rsidP="003C63E2">
            <w:pPr>
              <w:rPr>
                <w:rFonts w:cs="Arial"/>
                <w:bCs/>
              </w:rPr>
            </w:pPr>
            <w:r w:rsidRPr="00A540DA">
              <w:rPr>
                <w:rFonts w:cs="Arial"/>
                <w:bCs/>
              </w:rPr>
              <w:t>Propiconazole</w:t>
            </w:r>
          </w:p>
        </w:tc>
        <w:tc>
          <w:tcPr>
            <w:tcW w:w="3637" w:type="pct"/>
            <w:shd w:val="clear" w:color="auto" w:fill="auto"/>
            <w:vAlign w:val="center"/>
          </w:tcPr>
          <w:p w14:paraId="5119A734" w14:textId="77777777" w:rsidR="00051B00" w:rsidRPr="00A540DA" w:rsidRDefault="00051B00" w:rsidP="003C63E2">
            <w:pPr>
              <w:jc w:val="center"/>
              <w:rPr>
                <w:rFonts w:cs="Arial"/>
              </w:rPr>
            </w:pPr>
            <w:r w:rsidRPr="00A540DA">
              <w:rPr>
                <w:rFonts w:cs="Arial"/>
              </w:rPr>
              <w:t>2.61E-03</w:t>
            </w:r>
          </w:p>
        </w:tc>
      </w:tr>
      <w:tr w:rsidR="00051B00" w:rsidRPr="00A540DA" w14:paraId="3D30877D" w14:textId="77777777" w:rsidTr="003C63E2">
        <w:trPr>
          <w:trHeight w:val="283"/>
        </w:trPr>
        <w:tc>
          <w:tcPr>
            <w:tcW w:w="1363" w:type="pct"/>
            <w:shd w:val="clear" w:color="auto" w:fill="auto"/>
            <w:vAlign w:val="center"/>
          </w:tcPr>
          <w:p w14:paraId="36F41BAD" w14:textId="77777777" w:rsidR="00051B00" w:rsidRPr="00A540DA" w:rsidRDefault="00051B00" w:rsidP="003C63E2">
            <w:pPr>
              <w:rPr>
                <w:rFonts w:cs="Arial"/>
                <w:bCs/>
              </w:rPr>
            </w:pPr>
            <w:r w:rsidRPr="00A540DA">
              <w:rPr>
                <w:rFonts w:cs="Arial"/>
                <w:bCs/>
              </w:rPr>
              <w:t>Tebuconazole</w:t>
            </w:r>
          </w:p>
        </w:tc>
        <w:tc>
          <w:tcPr>
            <w:tcW w:w="3637" w:type="pct"/>
            <w:shd w:val="clear" w:color="auto" w:fill="auto"/>
            <w:vAlign w:val="center"/>
          </w:tcPr>
          <w:p w14:paraId="4DD69C21" w14:textId="77777777" w:rsidR="00051B00" w:rsidRPr="00A540DA" w:rsidRDefault="00051B00" w:rsidP="003C63E2">
            <w:pPr>
              <w:jc w:val="center"/>
              <w:rPr>
                <w:rFonts w:cs="Arial"/>
              </w:rPr>
            </w:pPr>
            <w:r w:rsidRPr="00A540DA">
              <w:rPr>
                <w:rFonts w:cs="Arial"/>
              </w:rPr>
              <w:t>9.51E-05</w:t>
            </w:r>
          </w:p>
        </w:tc>
      </w:tr>
      <w:tr w:rsidR="00051B00" w:rsidRPr="00A540DA" w14:paraId="4AC6AD1E" w14:textId="77777777" w:rsidTr="003C63E2">
        <w:trPr>
          <w:trHeight w:val="283"/>
        </w:trPr>
        <w:tc>
          <w:tcPr>
            <w:tcW w:w="1363" w:type="pct"/>
            <w:shd w:val="clear" w:color="auto" w:fill="auto"/>
            <w:vAlign w:val="center"/>
          </w:tcPr>
          <w:p w14:paraId="09CA96A9" w14:textId="77777777" w:rsidR="00051B00" w:rsidRPr="00A540DA" w:rsidRDefault="00051B00" w:rsidP="003C63E2">
            <w:pPr>
              <w:rPr>
                <w:rFonts w:cs="Arial"/>
                <w:bCs/>
              </w:rPr>
            </w:pPr>
            <w:r w:rsidRPr="00A540DA">
              <w:rPr>
                <w:rFonts w:cs="Arial"/>
                <w:bCs/>
              </w:rPr>
              <w:t>Cypermethrin</w:t>
            </w:r>
          </w:p>
        </w:tc>
        <w:tc>
          <w:tcPr>
            <w:tcW w:w="3637" w:type="pct"/>
            <w:shd w:val="clear" w:color="auto" w:fill="auto"/>
            <w:vAlign w:val="center"/>
          </w:tcPr>
          <w:p w14:paraId="3C02997A" w14:textId="77777777" w:rsidR="00051B00" w:rsidRPr="00A540DA" w:rsidRDefault="00051B00" w:rsidP="003C63E2">
            <w:pPr>
              <w:jc w:val="center"/>
              <w:rPr>
                <w:rFonts w:cs="Arial"/>
              </w:rPr>
            </w:pPr>
            <w:r w:rsidRPr="00A540DA">
              <w:rPr>
                <w:rFonts w:cs="Arial"/>
              </w:rPr>
              <w:t>1.10E-01</w:t>
            </w:r>
          </w:p>
        </w:tc>
      </w:tr>
      <w:tr w:rsidR="00051B00" w:rsidRPr="00A540DA" w14:paraId="33FFDC3B" w14:textId="77777777" w:rsidTr="003C63E2">
        <w:trPr>
          <w:trHeight w:val="283"/>
        </w:trPr>
        <w:tc>
          <w:tcPr>
            <w:tcW w:w="1363" w:type="pct"/>
            <w:shd w:val="clear" w:color="auto" w:fill="auto"/>
            <w:vAlign w:val="center"/>
          </w:tcPr>
          <w:p w14:paraId="42EC42E5" w14:textId="77777777" w:rsidR="00051B00" w:rsidRPr="00A540DA" w:rsidRDefault="00051B00" w:rsidP="003C63E2">
            <w:pPr>
              <w:rPr>
                <w:rFonts w:cs="Arial"/>
                <w:bCs/>
              </w:rPr>
            </w:pPr>
            <w:r w:rsidRPr="00A540DA">
              <w:rPr>
                <w:rFonts w:cs="Arial"/>
                <w:bCs/>
              </w:rPr>
              <w:t>PBC</w:t>
            </w:r>
          </w:p>
        </w:tc>
        <w:tc>
          <w:tcPr>
            <w:tcW w:w="3637" w:type="pct"/>
            <w:shd w:val="clear" w:color="auto" w:fill="auto"/>
            <w:vAlign w:val="center"/>
          </w:tcPr>
          <w:p w14:paraId="7CCF33B7" w14:textId="77777777" w:rsidR="00051B00" w:rsidRPr="00A540DA" w:rsidRDefault="00051B00" w:rsidP="003C63E2">
            <w:pPr>
              <w:jc w:val="center"/>
              <w:rPr>
                <w:rFonts w:cs="Arial"/>
              </w:rPr>
            </w:pPr>
            <w:r w:rsidRPr="00A540DA">
              <w:rPr>
                <w:rFonts w:cs="Arial"/>
              </w:rPr>
              <w:t>2.82E-05</w:t>
            </w:r>
          </w:p>
        </w:tc>
      </w:tr>
      <w:tr w:rsidR="00051B00" w:rsidRPr="00A540DA" w14:paraId="32097A7C" w14:textId="77777777" w:rsidTr="003C63E2">
        <w:trPr>
          <w:trHeight w:val="283"/>
        </w:trPr>
        <w:tc>
          <w:tcPr>
            <w:tcW w:w="1363" w:type="pct"/>
            <w:shd w:val="clear" w:color="auto" w:fill="auto"/>
            <w:vAlign w:val="center"/>
          </w:tcPr>
          <w:p w14:paraId="79B09ADF" w14:textId="77777777" w:rsidR="00051B00" w:rsidRPr="00A540DA" w:rsidRDefault="00051B00" w:rsidP="003C63E2">
            <w:pPr>
              <w:rPr>
                <w:rFonts w:cs="Arial"/>
                <w:b/>
                <w:bCs/>
              </w:rPr>
            </w:pPr>
            <w:r w:rsidRPr="00A540DA">
              <w:rPr>
                <w:rFonts w:cs="Arial"/>
                <w:b/>
                <w:lang w:eastAsia="en-GB"/>
              </w:rPr>
              <w:t>∑PEC/PNEC</w:t>
            </w:r>
          </w:p>
        </w:tc>
        <w:tc>
          <w:tcPr>
            <w:tcW w:w="3637" w:type="pct"/>
            <w:shd w:val="clear" w:color="auto" w:fill="auto"/>
            <w:vAlign w:val="center"/>
          </w:tcPr>
          <w:p w14:paraId="07325C3E" w14:textId="77777777" w:rsidR="00051B00" w:rsidRPr="00A540DA" w:rsidRDefault="00051B00" w:rsidP="003C63E2">
            <w:pPr>
              <w:jc w:val="center"/>
              <w:rPr>
                <w:rFonts w:cs="Arial"/>
              </w:rPr>
            </w:pPr>
            <w:r w:rsidRPr="00A540DA">
              <w:rPr>
                <w:rFonts w:cs="Arial"/>
              </w:rPr>
              <w:t>1.13E-01</w:t>
            </w:r>
          </w:p>
        </w:tc>
      </w:tr>
    </w:tbl>
    <w:p w14:paraId="30ACB739" w14:textId="77777777" w:rsidR="00051B00" w:rsidRPr="00A540DA" w:rsidRDefault="00051B00" w:rsidP="00051B00">
      <w:pPr>
        <w:autoSpaceDE w:val="0"/>
        <w:autoSpaceDN w:val="0"/>
        <w:ind w:left="284"/>
        <w:jc w:val="both"/>
        <w:rPr>
          <w:rFonts w:cs="Arial"/>
          <w:lang w:eastAsia="en-GB"/>
        </w:rPr>
      </w:pPr>
      <w:r w:rsidRPr="00A540DA">
        <w:rPr>
          <w:rFonts w:cs="Arial"/>
          <w:lang w:eastAsia="en-GB"/>
        </w:rPr>
        <w:t>* An additional factor of 10 has been considered as PNECsed was defined using the EPM method</w:t>
      </w:r>
    </w:p>
    <w:p w14:paraId="6CFDC6D1" w14:textId="77777777" w:rsidR="00051B00" w:rsidRPr="00A540DA" w:rsidRDefault="00051B00" w:rsidP="00051B00">
      <w:pPr>
        <w:autoSpaceDE w:val="0"/>
        <w:autoSpaceDN w:val="0"/>
        <w:spacing w:before="240" w:after="480" w:line="276" w:lineRule="auto"/>
        <w:jc w:val="both"/>
        <w:rPr>
          <w:rFonts w:cs="Arial"/>
          <w:lang w:eastAsia="en-GB"/>
        </w:rPr>
      </w:pPr>
      <w:r w:rsidRPr="00A540DA">
        <w:rPr>
          <w:rFonts w:cs="Arial"/>
          <w:lang w:eastAsia="en-GB"/>
        </w:rPr>
        <w:t>Considering that all PEC/PNEC ratios for surface water and sediment are below 1 in TIME 2, as well as the aggregated values, the risk for the aquatic compartment (including sediment) exposed to indirect releases via the STP is considered acceptable during the service life of treated wood with the product.</w:t>
      </w:r>
    </w:p>
    <w:p w14:paraId="5EC13A35" w14:textId="77777777" w:rsidR="00051B00" w:rsidRPr="00A540DA" w:rsidRDefault="00051B00" w:rsidP="00051B00">
      <w:pPr>
        <w:autoSpaceDE w:val="0"/>
        <w:autoSpaceDN w:val="0"/>
        <w:spacing w:before="240" w:after="240" w:line="276" w:lineRule="auto"/>
        <w:jc w:val="both"/>
        <w:rPr>
          <w:rFonts w:cs="Arial"/>
          <w:b/>
          <w:u w:val="single"/>
        </w:rPr>
      </w:pPr>
      <w:r w:rsidRPr="00A540DA">
        <w:rPr>
          <w:rFonts w:cs="Arial"/>
          <w:b/>
          <w:u w:val="single"/>
        </w:rPr>
        <w:t>Environmental risk characterisation for Iodine</w:t>
      </w:r>
    </w:p>
    <w:p w14:paraId="35E2EDE1" w14:textId="77777777" w:rsidR="00051B00" w:rsidRPr="00A540DA" w:rsidRDefault="00051B00" w:rsidP="00051B00">
      <w:pPr>
        <w:autoSpaceDE w:val="0"/>
        <w:autoSpaceDN w:val="0"/>
        <w:spacing w:before="240" w:after="240" w:line="276" w:lineRule="auto"/>
        <w:ind w:left="708"/>
        <w:jc w:val="both"/>
        <w:rPr>
          <w:rFonts w:cs="Arial"/>
          <w:b/>
          <w:u w:val="single"/>
        </w:rPr>
      </w:pPr>
      <w:r w:rsidRPr="00A540DA">
        <w:rPr>
          <w:rFonts w:cs="Arial"/>
          <w:b/>
          <w:u w:val="single"/>
        </w:rPr>
        <w:t>STP</w:t>
      </w:r>
    </w:p>
    <w:p w14:paraId="5DCC966C" w14:textId="77777777" w:rsidR="00051B00" w:rsidRPr="00A540DA" w:rsidRDefault="00051B00" w:rsidP="00051B00">
      <w:pPr>
        <w:autoSpaceDE w:val="0"/>
        <w:autoSpaceDN w:val="0"/>
        <w:spacing w:before="240" w:after="240" w:line="276" w:lineRule="auto"/>
        <w:ind w:left="708"/>
        <w:jc w:val="both"/>
        <w:rPr>
          <w:rFonts w:cs="Arial"/>
        </w:rPr>
      </w:pPr>
      <w:r w:rsidRPr="00A540DA">
        <w:rPr>
          <w:rFonts w:cs="Arial"/>
        </w:rPr>
        <w:t>PNECSTP for Iodine = 2.9 mg.l</w:t>
      </w:r>
      <w:r w:rsidRPr="00A540DA">
        <w:rPr>
          <w:rFonts w:cs="Arial"/>
          <w:vertAlign w:val="superscript"/>
        </w:rPr>
        <w:t>-1</w:t>
      </w:r>
      <w:r w:rsidRPr="00A540DA">
        <w:rPr>
          <w:rFonts w:cs="Arial"/>
        </w:rPr>
        <w:t xml:space="preserve">. </w:t>
      </w:r>
    </w:p>
    <w:tbl>
      <w:tblPr>
        <w:tblStyle w:val="Grilledutableau"/>
        <w:tblW w:w="8647" w:type="dxa"/>
        <w:tblInd w:w="817" w:type="dxa"/>
        <w:tblLook w:val="04A0" w:firstRow="1" w:lastRow="0" w:firstColumn="1" w:lastColumn="0" w:noHBand="0" w:noVBand="1"/>
      </w:tblPr>
      <w:tblGrid>
        <w:gridCol w:w="1526"/>
        <w:gridCol w:w="2472"/>
        <w:gridCol w:w="1531"/>
        <w:gridCol w:w="1559"/>
        <w:gridCol w:w="1559"/>
      </w:tblGrid>
      <w:tr w:rsidR="00051B00" w:rsidRPr="00A540DA" w14:paraId="597E0726" w14:textId="77777777" w:rsidTr="003C63E2">
        <w:tc>
          <w:tcPr>
            <w:tcW w:w="1526" w:type="dxa"/>
            <w:vAlign w:val="center"/>
          </w:tcPr>
          <w:p w14:paraId="0CB3843B"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PEC/PNEC</w:t>
            </w:r>
          </w:p>
        </w:tc>
        <w:tc>
          <w:tcPr>
            <w:tcW w:w="2472" w:type="dxa"/>
            <w:vAlign w:val="center"/>
          </w:tcPr>
          <w:p w14:paraId="5DE47A7D"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Worst case scenario</w:t>
            </w:r>
          </w:p>
        </w:tc>
        <w:tc>
          <w:tcPr>
            <w:tcW w:w="1531" w:type="dxa"/>
            <w:vAlign w:val="center"/>
          </w:tcPr>
          <w:p w14:paraId="213BE9F3"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Iodine (I2)</w:t>
            </w:r>
          </w:p>
        </w:tc>
        <w:tc>
          <w:tcPr>
            <w:tcW w:w="1559" w:type="dxa"/>
            <w:vAlign w:val="center"/>
          </w:tcPr>
          <w:p w14:paraId="128ACF45"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Iodate (IO3-)</w:t>
            </w:r>
          </w:p>
        </w:tc>
        <w:tc>
          <w:tcPr>
            <w:tcW w:w="1559" w:type="dxa"/>
            <w:vAlign w:val="center"/>
          </w:tcPr>
          <w:p w14:paraId="723E422F"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Iodide (I-)</w:t>
            </w:r>
          </w:p>
        </w:tc>
      </w:tr>
      <w:tr w:rsidR="00051B00" w:rsidRPr="00A540DA" w14:paraId="2455001E" w14:textId="77777777" w:rsidTr="003C63E2">
        <w:tc>
          <w:tcPr>
            <w:tcW w:w="1526" w:type="dxa"/>
          </w:tcPr>
          <w:p w14:paraId="52E5233B" w14:textId="77777777" w:rsidR="00051B00" w:rsidRPr="00A540DA" w:rsidRDefault="00051B00" w:rsidP="003C63E2">
            <w:pPr>
              <w:autoSpaceDE w:val="0"/>
              <w:autoSpaceDN w:val="0"/>
              <w:spacing w:before="240" w:after="240" w:line="276" w:lineRule="auto"/>
              <w:jc w:val="both"/>
              <w:rPr>
                <w:rFonts w:cs="Arial"/>
              </w:rPr>
            </w:pPr>
            <w:r w:rsidRPr="00A540DA">
              <w:rPr>
                <w:rFonts w:cs="Arial"/>
              </w:rPr>
              <w:t>STP</w:t>
            </w:r>
          </w:p>
        </w:tc>
        <w:tc>
          <w:tcPr>
            <w:tcW w:w="2472" w:type="dxa"/>
          </w:tcPr>
          <w:p w14:paraId="3B8573E3" w14:textId="77777777" w:rsidR="00051B00" w:rsidRPr="00A540DA" w:rsidRDefault="00051B00" w:rsidP="003C63E2">
            <w:pPr>
              <w:autoSpaceDE w:val="0"/>
              <w:autoSpaceDN w:val="0"/>
              <w:spacing w:before="240" w:after="240" w:line="276" w:lineRule="auto"/>
              <w:jc w:val="both"/>
              <w:rPr>
                <w:rFonts w:cs="Arial"/>
              </w:rPr>
            </w:pPr>
            <w:r w:rsidRPr="00A540DA">
              <w:rPr>
                <w:rFonts w:cs="Arial"/>
              </w:rPr>
              <w:t>Noise barrier, 30 days</w:t>
            </w:r>
          </w:p>
        </w:tc>
        <w:tc>
          <w:tcPr>
            <w:tcW w:w="1531" w:type="dxa"/>
            <w:vAlign w:val="center"/>
          </w:tcPr>
          <w:p w14:paraId="09BBA30F" w14:textId="77777777" w:rsidR="00051B00" w:rsidRPr="00A540DA" w:rsidRDefault="00051B00" w:rsidP="003C63E2">
            <w:pPr>
              <w:autoSpaceDE w:val="0"/>
              <w:autoSpaceDN w:val="0"/>
              <w:spacing w:before="240" w:after="240" w:line="276" w:lineRule="auto"/>
              <w:jc w:val="center"/>
              <w:rPr>
                <w:rFonts w:cs="Arial"/>
              </w:rPr>
            </w:pPr>
            <w:r w:rsidRPr="00A540DA">
              <w:rPr>
                <w:rFonts w:cs="Arial"/>
              </w:rPr>
              <w:t>9.52E-05</w:t>
            </w:r>
          </w:p>
        </w:tc>
        <w:tc>
          <w:tcPr>
            <w:tcW w:w="1559" w:type="dxa"/>
            <w:vAlign w:val="center"/>
          </w:tcPr>
          <w:p w14:paraId="7E6B36E2" w14:textId="77777777" w:rsidR="00051B00" w:rsidRPr="00A540DA" w:rsidRDefault="00051B00" w:rsidP="003C63E2">
            <w:pPr>
              <w:autoSpaceDE w:val="0"/>
              <w:autoSpaceDN w:val="0"/>
              <w:spacing w:before="240" w:after="240" w:line="276" w:lineRule="auto"/>
              <w:jc w:val="center"/>
              <w:rPr>
                <w:rFonts w:cs="Arial"/>
              </w:rPr>
            </w:pPr>
            <w:r w:rsidRPr="00A540DA">
              <w:rPr>
                <w:rFonts w:cs="Arial"/>
              </w:rPr>
              <w:t>-</w:t>
            </w:r>
          </w:p>
        </w:tc>
        <w:tc>
          <w:tcPr>
            <w:tcW w:w="1559" w:type="dxa"/>
            <w:vAlign w:val="center"/>
          </w:tcPr>
          <w:p w14:paraId="72258465" w14:textId="77777777" w:rsidR="00051B00" w:rsidRPr="00A540DA" w:rsidRDefault="00051B00" w:rsidP="003C63E2">
            <w:pPr>
              <w:autoSpaceDE w:val="0"/>
              <w:autoSpaceDN w:val="0"/>
              <w:spacing w:before="240" w:after="240" w:line="276" w:lineRule="auto"/>
              <w:jc w:val="center"/>
              <w:rPr>
                <w:rFonts w:cs="Arial"/>
              </w:rPr>
            </w:pPr>
            <w:r w:rsidRPr="00A540DA">
              <w:rPr>
                <w:rFonts w:cs="Arial"/>
              </w:rPr>
              <w:t>-</w:t>
            </w:r>
          </w:p>
        </w:tc>
      </w:tr>
    </w:tbl>
    <w:p w14:paraId="6BF24840" w14:textId="77777777" w:rsidR="00051B00" w:rsidRPr="00A540DA" w:rsidRDefault="00051B00" w:rsidP="00051B00">
      <w:pPr>
        <w:spacing w:before="360"/>
        <w:ind w:left="708"/>
        <w:jc w:val="both"/>
        <w:rPr>
          <w:rFonts w:cs="Arial"/>
        </w:rPr>
      </w:pPr>
      <w:r w:rsidRPr="00A540DA">
        <w:rPr>
          <w:rFonts w:cs="Arial"/>
        </w:rPr>
        <w:t>An acceptable risk is found for the STP when considering the worst case scenario.</w:t>
      </w:r>
    </w:p>
    <w:p w14:paraId="48CAB8C9" w14:textId="77777777" w:rsidR="00051B00" w:rsidRPr="00A540DA" w:rsidRDefault="00051B00" w:rsidP="00051B00">
      <w:pPr>
        <w:spacing w:before="360"/>
        <w:ind w:left="708"/>
        <w:jc w:val="both"/>
        <w:rPr>
          <w:rFonts w:cs="Arial"/>
          <w:b/>
        </w:rPr>
      </w:pPr>
      <w:r w:rsidRPr="00A540DA">
        <w:rPr>
          <w:rFonts w:cs="Arial"/>
          <w:b/>
        </w:rPr>
        <w:t>Surface water</w:t>
      </w:r>
    </w:p>
    <w:p w14:paraId="241FC279" w14:textId="77777777" w:rsidR="00051B00" w:rsidRPr="00A540DA" w:rsidRDefault="00051B00" w:rsidP="00051B00">
      <w:pPr>
        <w:spacing w:before="360" w:after="120"/>
        <w:ind w:left="709"/>
        <w:jc w:val="both"/>
        <w:rPr>
          <w:rFonts w:cs="Arial"/>
        </w:rPr>
      </w:pPr>
      <w:r w:rsidRPr="00A540DA">
        <w:rPr>
          <w:rFonts w:cs="Arial"/>
        </w:rPr>
        <w:t>Background level in freshwater (river an lake) = 0.5-20 µg.l</w:t>
      </w:r>
      <w:r w:rsidRPr="00A540DA">
        <w:rPr>
          <w:rFonts w:cs="Arial"/>
          <w:vertAlign w:val="superscript"/>
        </w:rPr>
        <w:t>-1</w:t>
      </w:r>
    </w:p>
    <w:tbl>
      <w:tblPr>
        <w:tblStyle w:val="Grilledutableau"/>
        <w:tblW w:w="8647" w:type="dxa"/>
        <w:tblInd w:w="817" w:type="dxa"/>
        <w:tblLook w:val="04A0" w:firstRow="1" w:lastRow="0" w:firstColumn="1" w:lastColumn="0" w:noHBand="0" w:noVBand="1"/>
      </w:tblPr>
      <w:tblGrid>
        <w:gridCol w:w="1526"/>
        <w:gridCol w:w="2472"/>
        <w:gridCol w:w="1531"/>
        <w:gridCol w:w="1559"/>
        <w:gridCol w:w="1559"/>
      </w:tblGrid>
      <w:tr w:rsidR="00051B00" w:rsidRPr="00A540DA" w14:paraId="12A96048" w14:textId="77777777" w:rsidTr="003C63E2">
        <w:tc>
          <w:tcPr>
            <w:tcW w:w="1526" w:type="dxa"/>
            <w:vAlign w:val="center"/>
          </w:tcPr>
          <w:p w14:paraId="7174726C"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PEC</w:t>
            </w:r>
          </w:p>
        </w:tc>
        <w:tc>
          <w:tcPr>
            <w:tcW w:w="2472" w:type="dxa"/>
            <w:vAlign w:val="center"/>
          </w:tcPr>
          <w:p w14:paraId="1B568A9A"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Worst case scenario</w:t>
            </w:r>
          </w:p>
        </w:tc>
        <w:tc>
          <w:tcPr>
            <w:tcW w:w="1531" w:type="dxa"/>
            <w:vAlign w:val="center"/>
          </w:tcPr>
          <w:p w14:paraId="6210090A"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Iodine (I</w:t>
            </w:r>
            <w:r w:rsidRPr="00A540DA">
              <w:rPr>
                <w:rFonts w:cs="Arial"/>
                <w:b/>
                <w:vertAlign w:val="subscript"/>
              </w:rPr>
              <w:t>2</w:t>
            </w:r>
            <w:r w:rsidRPr="00A540DA">
              <w:rPr>
                <w:rFonts w:cs="Arial"/>
                <w:b/>
              </w:rPr>
              <w:t>)</w:t>
            </w:r>
          </w:p>
        </w:tc>
        <w:tc>
          <w:tcPr>
            <w:tcW w:w="1559" w:type="dxa"/>
            <w:vAlign w:val="center"/>
          </w:tcPr>
          <w:p w14:paraId="1C37AF55"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Iodate (IO</w:t>
            </w:r>
            <w:r w:rsidRPr="00A540DA">
              <w:rPr>
                <w:rFonts w:cs="Arial"/>
                <w:b/>
                <w:vertAlign w:val="subscript"/>
              </w:rPr>
              <w:t>3</w:t>
            </w:r>
            <w:r w:rsidRPr="00A540DA">
              <w:rPr>
                <w:rFonts w:cs="Arial"/>
                <w:b/>
                <w:vertAlign w:val="superscript"/>
              </w:rPr>
              <w:t>-</w:t>
            </w:r>
            <w:r w:rsidRPr="00A540DA">
              <w:rPr>
                <w:rFonts w:cs="Arial"/>
                <w:b/>
              </w:rPr>
              <w:t>)</w:t>
            </w:r>
          </w:p>
        </w:tc>
        <w:tc>
          <w:tcPr>
            <w:tcW w:w="1559" w:type="dxa"/>
            <w:vAlign w:val="center"/>
          </w:tcPr>
          <w:p w14:paraId="1F4E1C88"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Iodide (I</w:t>
            </w:r>
            <w:r w:rsidRPr="00A540DA">
              <w:rPr>
                <w:rFonts w:cs="Arial"/>
                <w:b/>
                <w:vertAlign w:val="superscript"/>
              </w:rPr>
              <w:t>-</w:t>
            </w:r>
            <w:r w:rsidRPr="00A540DA">
              <w:rPr>
                <w:rFonts w:cs="Arial"/>
                <w:b/>
              </w:rPr>
              <w:t>)</w:t>
            </w:r>
          </w:p>
        </w:tc>
      </w:tr>
      <w:tr w:rsidR="00051B00" w:rsidRPr="00A540DA" w14:paraId="43727F09" w14:textId="77777777" w:rsidTr="003C63E2">
        <w:tc>
          <w:tcPr>
            <w:tcW w:w="1526" w:type="dxa"/>
          </w:tcPr>
          <w:p w14:paraId="06DF5997" w14:textId="77777777" w:rsidR="00051B00" w:rsidRPr="00A540DA" w:rsidRDefault="00051B00" w:rsidP="003C63E2">
            <w:pPr>
              <w:autoSpaceDE w:val="0"/>
              <w:autoSpaceDN w:val="0"/>
              <w:spacing w:before="240" w:after="240" w:line="276" w:lineRule="auto"/>
              <w:jc w:val="both"/>
              <w:rPr>
                <w:rFonts w:cs="Arial"/>
              </w:rPr>
            </w:pPr>
            <w:r w:rsidRPr="00A540DA">
              <w:rPr>
                <w:rFonts w:cs="Arial"/>
              </w:rPr>
              <w:t>Surface water</w:t>
            </w:r>
          </w:p>
        </w:tc>
        <w:tc>
          <w:tcPr>
            <w:tcW w:w="2472" w:type="dxa"/>
          </w:tcPr>
          <w:p w14:paraId="417CA882" w14:textId="77777777" w:rsidR="00051B00" w:rsidRPr="00A540DA" w:rsidRDefault="00051B00" w:rsidP="003C63E2">
            <w:pPr>
              <w:autoSpaceDE w:val="0"/>
              <w:autoSpaceDN w:val="0"/>
              <w:spacing w:before="240" w:after="240" w:line="276" w:lineRule="auto"/>
              <w:jc w:val="both"/>
              <w:rPr>
                <w:rFonts w:cs="Arial"/>
              </w:rPr>
            </w:pPr>
            <w:r w:rsidRPr="00A540DA">
              <w:rPr>
                <w:rFonts w:cs="Arial"/>
              </w:rPr>
              <w:t>Noise barrier, 30 days</w:t>
            </w:r>
          </w:p>
        </w:tc>
        <w:tc>
          <w:tcPr>
            <w:tcW w:w="1531" w:type="dxa"/>
            <w:vAlign w:val="center"/>
          </w:tcPr>
          <w:p w14:paraId="665954F9" w14:textId="77777777" w:rsidR="00051B00" w:rsidRPr="00A540DA" w:rsidRDefault="00051B00" w:rsidP="003C63E2">
            <w:pPr>
              <w:autoSpaceDE w:val="0"/>
              <w:autoSpaceDN w:val="0"/>
              <w:spacing w:before="240" w:after="240" w:line="276" w:lineRule="auto"/>
              <w:jc w:val="center"/>
              <w:rPr>
                <w:rFonts w:cs="Arial"/>
              </w:rPr>
            </w:pPr>
            <w:r w:rsidRPr="00A540DA">
              <w:rPr>
                <w:rFonts w:cs="Arial"/>
              </w:rPr>
              <w:t>2.75E-02</w:t>
            </w:r>
          </w:p>
        </w:tc>
        <w:tc>
          <w:tcPr>
            <w:tcW w:w="1559" w:type="dxa"/>
            <w:vAlign w:val="center"/>
          </w:tcPr>
          <w:p w14:paraId="0C1DB4D1" w14:textId="77777777" w:rsidR="00051B00" w:rsidRPr="00A540DA" w:rsidRDefault="00051B00" w:rsidP="003C63E2">
            <w:pPr>
              <w:autoSpaceDE w:val="0"/>
              <w:autoSpaceDN w:val="0"/>
              <w:spacing w:before="240" w:after="240" w:line="276" w:lineRule="auto"/>
              <w:jc w:val="center"/>
              <w:rPr>
                <w:rFonts w:cs="Arial"/>
              </w:rPr>
            </w:pPr>
            <w:r w:rsidRPr="00A540DA">
              <w:rPr>
                <w:rFonts w:cs="Arial"/>
              </w:rPr>
              <w:t>2.75E-02</w:t>
            </w:r>
          </w:p>
        </w:tc>
        <w:tc>
          <w:tcPr>
            <w:tcW w:w="1559" w:type="dxa"/>
            <w:vAlign w:val="center"/>
          </w:tcPr>
          <w:p w14:paraId="6AAE8007" w14:textId="77777777" w:rsidR="00051B00" w:rsidRPr="00A540DA" w:rsidRDefault="00051B00" w:rsidP="003C63E2">
            <w:pPr>
              <w:autoSpaceDE w:val="0"/>
              <w:autoSpaceDN w:val="0"/>
              <w:spacing w:before="240" w:after="240" w:line="276" w:lineRule="auto"/>
              <w:jc w:val="center"/>
              <w:rPr>
                <w:rFonts w:cs="Arial"/>
              </w:rPr>
            </w:pPr>
            <w:r w:rsidRPr="00A540DA">
              <w:rPr>
                <w:rFonts w:cs="Arial"/>
              </w:rPr>
              <w:t>3.80E-02</w:t>
            </w:r>
          </w:p>
        </w:tc>
      </w:tr>
    </w:tbl>
    <w:p w14:paraId="1A8044BA" w14:textId="77777777" w:rsidR="00051B00" w:rsidRPr="00A540DA" w:rsidRDefault="00051B00" w:rsidP="00051B00">
      <w:pPr>
        <w:spacing w:before="360"/>
        <w:ind w:left="708"/>
        <w:jc w:val="both"/>
        <w:rPr>
          <w:rFonts w:cs="Arial"/>
        </w:rPr>
      </w:pPr>
      <w:r w:rsidRPr="00A540DA">
        <w:rPr>
          <w:rFonts w:cs="Arial"/>
        </w:rPr>
        <w:t>The calculated iodine/iodide/iodate concentrations are below the reported background level for iodine in freshwater.</w:t>
      </w:r>
    </w:p>
    <w:p w14:paraId="45D95FD9" w14:textId="77777777" w:rsidR="00051B00" w:rsidRPr="007B78CB" w:rsidRDefault="00051B00" w:rsidP="00051B00">
      <w:pPr>
        <w:autoSpaceDE w:val="0"/>
        <w:autoSpaceDN w:val="0"/>
        <w:spacing w:before="240" w:after="480" w:line="276" w:lineRule="auto"/>
        <w:jc w:val="both"/>
        <w:rPr>
          <w:rFonts w:ascii="Arial" w:hAnsi="Arial" w:cs="Arial"/>
          <w:lang w:eastAsia="en-GB"/>
        </w:rPr>
      </w:pPr>
    </w:p>
    <w:p w14:paraId="3F3EDE3A" w14:textId="77777777" w:rsidR="00051B00" w:rsidRPr="00563C5A" w:rsidRDefault="00051B00" w:rsidP="003C1135">
      <w:pPr>
        <w:pStyle w:val="Titre6"/>
        <w:rPr>
          <w:lang w:val="en-US"/>
        </w:rPr>
      </w:pPr>
      <w:r w:rsidRPr="00563C5A">
        <w:rPr>
          <w:lang w:val="en-US"/>
        </w:rPr>
        <w:t>Risk characterisation for the terrestrial compartment: X6236</w:t>
      </w:r>
    </w:p>
    <w:p w14:paraId="69E01B1A" w14:textId="77777777" w:rsidR="00051B00" w:rsidRPr="00FD1DE7" w:rsidRDefault="00051B00" w:rsidP="00051B00">
      <w:pPr>
        <w:pStyle w:val="Lgende"/>
        <w:spacing w:before="480" w:after="240"/>
        <w:rPr>
          <w:rFonts w:ascii="Verdana" w:hAnsi="Verdana"/>
          <w:u w:val="single"/>
        </w:rPr>
      </w:pPr>
      <w:r w:rsidRPr="00FD1DE7">
        <w:rPr>
          <w:rFonts w:ascii="Verdana" w:hAnsi="Verdana"/>
          <w:u w:val="single"/>
        </w:rPr>
        <w:t xml:space="preserve">Direct emissions to soil: </w:t>
      </w:r>
      <w:r w:rsidRPr="00FD1DE7">
        <w:rPr>
          <w:rFonts w:ascii="Verdana" w:hAnsi="Verdana"/>
          <w:i/>
          <w:u w:val="single"/>
        </w:rPr>
        <w:t>In situ</w:t>
      </w:r>
      <w:r w:rsidRPr="00FD1DE7">
        <w:rPr>
          <w:rFonts w:ascii="Verdana" w:hAnsi="Verdana"/>
          <w:u w:val="single"/>
        </w:rPr>
        <w:t xml:space="preserve"> application</w:t>
      </w:r>
    </w:p>
    <w:p w14:paraId="557CB1F3" w14:textId="77777777" w:rsidR="00051B00" w:rsidRPr="00A540DA" w:rsidRDefault="00051B00" w:rsidP="00051B00">
      <w:pPr>
        <w:autoSpaceDE w:val="0"/>
        <w:autoSpaceDN w:val="0"/>
        <w:spacing w:after="240" w:line="276" w:lineRule="auto"/>
        <w:jc w:val="both"/>
        <w:rPr>
          <w:rFonts w:cs="Arial"/>
          <w:lang w:eastAsia="en-GB"/>
        </w:rPr>
      </w:pPr>
      <w:r w:rsidRPr="00A540DA">
        <w:rPr>
          <w:rFonts w:cs="Arial"/>
          <w:lang w:eastAsia="en-GB"/>
        </w:rPr>
        <w:t>The risk characterisation for the terrestrial compartment has been performed considering PEC calculated for the house scenario of the PT08-ESD, and compared to PNEC</w:t>
      </w:r>
      <w:r w:rsidRPr="00A540DA">
        <w:rPr>
          <w:rFonts w:cs="Arial"/>
          <w:vertAlign w:val="subscript"/>
          <w:lang w:eastAsia="en-GB"/>
        </w:rPr>
        <w:t>soil</w:t>
      </w:r>
      <w:r w:rsidRPr="00A540DA">
        <w:rPr>
          <w:rFonts w:cs="Arial"/>
          <w:lang w:eastAsia="en-GB"/>
        </w:rPr>
        <w:t xml:space="preserve"> of each active substance for the application phase of preventive and curative treatment.</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691"/>
        <w:gridCol w:w="3259"/>
      </w:tblGrid>
      <w:tr w:rsidR="00051B00" w:rsidRPr="00A540DA" w14:paraId="0A100D26" w14:textId="77777777" w:rsidTr="003C63E2">
        <w:trPr>
          <w:trHeight w:val="340"/>
        </w:trPr>
        <w:tc>
          <w:tcPr>
            <w:tcW w:w="5000" w:type="pct"/>
            <w:gridSpan w:val="3"/>
            <w:shd w:val="clear" w:color="auto" w:fill="auto"/>
            <w:vAlign w:val="center"/>
          </w:tcPr>
          <w:p w14:paraId="2BC39AA2" w14:textId="77777777" w:rsidR="00051B00" w:rsidRPr="00A540DA" w:rsidRDefault="00051B00" w:rsidP="003C63E2">
            <w:pPr>
              <w:autoSpaceDE w:val="0"/>
              <w:autoSpaceDN w:val="0"/>
              <w:ind w:right="142"/>
              <w:jc w:val="center"/>
              <w:rPr>
                <w:rFonts w:cs="Arial"/>
                <w:b/>
              </w:rPr>
            </w:pPr>
            <w:r w:rsidRPr="00A540DA">
              <w:rPr>
                <w:rFonts w:cs="Arial"/>
                <w:b/>
              </w:rPr>
              <w:t>Application – House -Treatment by brushing</w:t>
            </w:r>
          </w:p>
        </w:tc>
      </w:tr>
      <w:tr w:rsidR="00051B00" w:rsidRPr="00A540DA" w14:paraId="2B1A86E6" w14:textId="77777777" w:rsidTr="003C63E2">
        <w:trPr>
          <w:trHeight w:val="283"/>
        </w:trPr>
        <w:tc>
          <w:tcPr>
            <w:tcW w:w="1341" w:type="pct"/>
            <w:vMerge w:val="restart"/>
            <w:shd w:val="clear" w:color="auto" w:fill="auto"/>
            <w:vAlign w:val="center"/>
          </w:tcPr>
          <w:p w14:paraId="24D52B8B" w14:textId="77777777" w:rsidR="00051B00" w:rsidRPr="00A540DA" w:rsidRDefault="00051B00" w:rsidP="003C63E2">
            <w:pPr>
              <w:autoSpaceDE w:val="0"/>
              <w:autoSpaceDN w:val="0"/>
              <w:ind w:right="142"/>
              <w:jc w:val="center"/>
              <w:rPr>
                <w:rFonts w:cs="Arial"/>
                <w:b/>
              </w:rPr>
            </w:pPr>
            <w:r w:rsidRPr="00A540DA">
              <w:rPr>
                <w:rFonts w:cs="Arial"/>
                <w:b/>
              </w:rPr>
              <w:t>SOIL</w:t>
            </w:r>
          </w:p>
        </w:tc>
        <w:tc>
          <w:tcPr>
            <w:tcW w:w="1943" w:type="pct"/>
            <w:shd w:val="clear" w:color="auto" w:fill="auto"/>
            <w:vAlign w:val="center"/>
          </w:tcPr>
          <w:p w14:paraId="20F44AF1" w14:textId="77777777" w:rsidR="00051B00" w:rsidRPr="00A540DA" w:rsidRDefault="00051B00" w:rsidP="003C63E2">
            <w:pPr>
              <w:autoSpaceDE w:val="0"/>
              <w:autoSpaceDN w:val="0"/>
              <w:ind w:right="142"/>
              <w:jc w:val="center"/>
              <w:rPr>
                <w:rFonts w:cs="Arial"/>
                <w:b/>
              </w:rPr>
            </w:pPr>
            <w:r w:rsidRPr="00A540DA">
              <w:rPr>
                <w:rFonts w:cs="Arial"/>
                <w:b/>
              </w:rPr>
              <w:t>Professional</w:t>
            </w:r>
          </w:p>
        </w:tc>
        <w:tc>
          <w:tcPr>
            <w:tcW w:w="1716" w:type="pct"/>
            <w:shd w:val="clear" w:color="auto" w:fill="auto"/>
            <w:vAlign w:val="center"/>
          </w:tcPr>
          <w:p w14:paraId="56EBB20D" w14:textId="77777777" w:rsidR="00051B00" w:rsidRPr="00A540DA" w:rsidRDefault="00051B00" w:rsidP="003C63E2">
            <w:pPr>
              <w:autoSpaceDE w:val="0"/>
              <w:autoSpaceDN w:val="0"/>
              <w:ind w:right="142"/>
              <w:jc w:val="center"/>
              <w:rPr>
                <w:rFonts w:cs="Arial"/>
                <w:b/>
              </w:rPr>
            </w:pPr>
            <w:r w:rsidRPr="00A540DA">
              <w:rPr>
                <w:rFonts w:cs="Arial"/>
                <w:b/>
              </w:rPr>
              <w:t>Non-professional</w:t>
            </w:r>
          </w:p>
        </w:tc>
      </w:tr>
      <w:tr w:rsidR="00051B00" w:rsidRPr="00A540DA" w14:paraId="359A70B4" w14:textId="77777777" w:rsidTr="003C63E2">
        <w:trPr>
          <w:trHeight w:val="283"/>
        </w:trPr>
        <w:tc>
          <w:tcPr>
            <w:tcW w:w="1341" w:type="pct"/>
            <w:vMerge/>
            <w:shd w:val="clear" w:color="auto" w:fill="auto"/>
            <w:vAlign w:val="center"/>
          </w:tcPr>
          <w:p w14:paraId="33B5E7CB" w14:textId="77777777" w:rsidR="00051B00" w:rsidRPr="00A540DA" w:rsidRDefault="00051B00" w:rsidP="003C63E2">
            <w:pPr>
              <w:autoSpaceDE w:val="0"/>
              <w:autoSpaceDN w:val="0"/>
              <w:ind w:right="142"/>
              <w:rPr>
                <w:rFonts w:cs="Arial"/>
              </w:rPr>
            </w:pPr>
          </w:p>
        </w:tc>
        <w:tc>
          <w:tcPr>
            <w:tcW w:w="1943" w:type="pct"/>
            <w:shd w:val="clear" w:color="auto" w:fill="auto"/>
            <w:vAlign w:val="center"/>
          </w:tcPr>
          <w:p w14:paraId="648A2019" w14:textId="77777777" w:rsidR="00051B00" w:rsidRPr="00A540DA" w:rsidRDefault="00051B00" w:rsidP="003C63E2">
            <w:pPr>
              <w:autoSpaceDE w:val="0"/>
              <w:autoSpaceDN w:val="0"/>
              <w:ind w:right="142"/>
              <w:jc w:val="center"/>
              <w:rPr>
                <w:rFonts w:cs="Arial"/>
              </w:rPr>
            </w:pPr>
            <w:r w:rsidRPr="00A540DA">
              <w:rPr>
                <w:rFonts w:cs="Arial"/>
                <w:b/>
              </w:rPr>
              <w:t>PEC/PNEC</w:t>
            </w:r>
          </w:p>
        </w:tc>
        <w:tc>
          <w:tcPr>
            <w:tcW w:w="1716" w:type="pct"/>
            <w:shd w:val="clear" w:color="auto" w:fill="auto"/>
            <w:vAlign w:val="center"/>
          </w:tcPr>
          <w:p w14:paraId="21FE589E" w14:textId="77777777" w:rsidR="00051B00" w:rsidRPr="00A540DA" w:rsidRDefault="00051B00" w:rsidP="003C63E2">
            <w:pPr>
              <w:autoSpaceDE w:val="0"/>
              <w:autoSpaceDN w:val="0"/>
              <w:ind w:right="142"/>
              <w:jc w:val="center"/>
              <w:rPr>
                <w:rFonts w:cs="Arial"/>
              </w:rPr>
            </w:pPr>
            <w:r w:rsidRPr="00A540DA">
              <w:rPr>
                <w:rFonts w:cs="Arial"/>
                <w:b/>
              </w:rPr>
              <w:t>PEC/PNEC</w:t>
            </w:r>
          </w:p>
        </w:tc>
      </w:tr>
      <w:tr w:rsidR="00051B00" w:rsidRPr="00A540DA" w14:paraId="44E4906A" w14:textId="77777777" w:rsidTr="003C63E2">
        <w:trPr>
          <w:trHeight w:val="283"/>
        </w:trPr>
        <w:tc>
          <w:tcPr>
            <w:tcW w:w="1341" w:type="pct"/>
            <w:shd w:val="clear" w:color="auto" w:fill="auto"/>
            <w:vAlign w:val="center"/>
          </w:tcPr>
          <w:p w14:paraId="00E271ED" w14:textId="77777777" w:rsidR="00051B00" w:rsidRPr="00A540DA" w:rsidRDefault="00051B00" w:rsidP="003C63E2">
            <w:pPr>
              <w:autoSpaceDE w:val="0"/>
              <w:autoSpaceDN w:val="0"/>
              <w:rPr>
                <w:rFonts w:cs="Arial"/>
              </w:rPr>
            </w:pPr>
            <w:r w:rsidRPr="00A540DA">
              <w:rPr>
                <w:rFonts w:cs="Arial"/>
              </w:rPr>
              <w:t>Propiconazole</w:t>
            </w:r>
          </w:p>
        </w:tc>
        <w:tc>
          <w:tcPr>
            <w:tcW w:w="1943" w:type="pct"/>
            <w:shd w:val="clear" w:color="auto" w:fill="auto"/>
            <w:vAlign w:val="center"/>
          </w:tcPr>
          <w:p w14:paraId="0A393DFC" w14:textId="77777777" w:rsidR="00051B00" w:rsidRPr="00A540DA" w:rsidRDefault="00051B00" w:rsidP="003C63E2">
            <w:pPr>
              <w:jc w:val="center"/>
              <w:rPr>
                <w:rFonts w:cs="Arial"/>
                <w:b/>
              </w:rPr>
            </w:pPr>
            <w:r w:rsidRPr="00A540DA">
              <w:rPr>
                <w:rFonts w:cs="Arial"/>
                <w:b/>
              </w:rPr>
              <w:t>1.02E+00</w:t>
            </w:r>
          </w:p>
        </w:tc>
        <w:tc>
          <w:tcPr>
            <w:tcW w:w="1716" w:type="pct"/>
            <w:shd w:val="clear" w:color="auto" w:fill="auto"/>
            <w:vAlign w:val="center"/>
          </w:tcPr>
          <w:p w14:paraId="510B9875" w14:textId="77777777" w:rsidR="00051B00" w:rsidRPr="00A540DA" w:rsidRDefault="00051B00" w:rsidP="003C63E2">
            <w:pPr>
              <w:jc w:val="center"/>
              <w:rPr>
                <w:rFonts w:cs="Arial"/>
                <w:b/>
              </w:rPr>
            </w:pPr>
            <w:r w:rsidRPr="00A540DA">
              <w:rPr>
                <w:rFonts w:cs="Arial"/>
                <w:b/>
              </w:rPr>
              <w:t>1.70E+00</w:t>
            </w:r>
          </w:p>
        </w:tc>
      </w:tr>
      <w:tr w:rsidR="00051B00" w:rsidRPr="00A540DA" w14:paraId="63766866" w14:textId="77777777" w:rsidTr="003C63E2">
        <w:trPr>
          <w:trHeight w:val="283"/>
        </w:trPr>
        <w:tc>
          <w:tcPr>
            <w:tcW w:w="1341" w:type="pct"/>
            <w:shd w:val="clear" w:color="auto" w:fill="auto"/>
            <w:vAlign w:val="center"/>
          </w:tcPr>
          <w:p w14:paraId="0F8514D1" w14:textId="77777777" w:rsidR="00051B00" w:rsidRPr="00A540DA" w:rsidRDefault="00051B00" w:rsidP="003C63E2">
            <w:pPr>
              <w:autoSpaceDE w:val="0"/>
              <w:autoSpaceDN w:val="0"/>
              <w:rPr>
                <w:rFonts w:cs="Arial"/>
              </w:rPr>
            </w:pPr>
            <w:r w:rsidRPr="00A540DA">
              <w:rPr>
                <w:rFonts w:cs="Arial"/>
              </w:rPr>
              <w:t>Tebuconazole</w:t>
            </w:r>
          </w:p>
        </w:tc>
        <w:tc>
          <w:tcPr>
            <w:tcW w:w="1943" w:type="pct"/>
            <w:shd w:val="clear" w:color="auto" w:fill="auto"/>
            <w:vAlign w:val="center"/>
          </w:tcPr>
          <w:p w14:paraId="7F7C5563" w14:textId="77777777" w:rsidR="00051B00" w:rsidRPr="00A540DA" w:rsidRDefault="00051B00" w:rsidP="003C63E2">
            <w:pPr>
              <w:jc w:val="center"/>
              <w:rPr>
                <w:rFonts w:cs="Arial"/>
              </w:rPr>
            </w:pPr>
            <w:r w:rsidRPr="00A540DA">
              <w:rPr>
                <w:rFonts w:cs="Arial"/>
              </w:rPr>
              <w:t>1.70E-01</w:t>
            </w:r>
          </w:p>
        </w:tc>
        <w:tc>
          <w:tcPr>
            <w:tcW w:w="1716" w:type="pct"/>
            <w:shd w:val="clear" w:color="auto" w:fill="auto"/>
            <w:vAlign w:val="center"/>
          </w:tcPr>
          <w:p w14:paraId="5FE4B165" w14:textId="77777777" w:rsidR="00051B00" w:rsidRPr="00A540DA" w:rsidRDefault="00051B00" w:rsidP="003C63E2">
            <w:pPr>
              <w:jc w:val="center"/>
              <w:rPr>
                <w:rFonts w:cs="Arial"/>
              </w:rPr>
            </w:pPr>
            <w:r w:rsidRPr="00A540DA">
              <w:rPr>
                <w:rFonts w:cs="Arial"/>
              </w:rPr>
              <w:t>2.83E-01</w:t>
            </w:r>
          </w:p>
        </w:tc>
      </w:tr>
      <w:tr w:rsidR="00051B00" w:rsidRPr="00A540DA" w14:paraId="4B56AAC1" w14:textId="77777777" w:rsidTr="003C63E2">
        <w:trPr>
          <w:trHeight w:val="283"/>
        </w:trPr>
        <w:tc>
          <w:tcPr>
            <w:tcW w:w="1341" w:type="pct"/>
            <w:shd w:val="clear" w:color="auto" w:fill="auto"/>
            <w:vAlign w:val="center"/>
          </w:tcPr>
          <w:p w14:paraId="509002CC" w14:textId="77777777" w:rsidR="00051B00" w:rsidRPr="00A540DA" w:rsidRDefault="00051B00" w:rsidP="003C63E2">
            <w:pPr>
              <w:autoSpaceDE w:val="0"/>
              <w:autoSpaceDN w:val="0"/>
              <w:rPr>
                <w:rFonts w:cs="Arial"/>
              </w:rPr>
            </w:pPr>
            <w:r w:rsidRPr="00A540DA">
              <w:rPr>
                <w:rFonts w:cs="Arial"/>
              </w:rPr>
              <w:t>Cypermethrin</w:t>
            </w:r>
          </w:p>
        </w:tc>
        <w:tc>
          <w:tcPr>
            <w:tcW w:w="1943" w:type="pct"/>
            <w:shd w:val="clear" w:color="auto" w:fill="auto"/>
            <w:vAlign w:val="center"/>
          </w:tcPr>
          <w:p w14:paraId="3FC81B9C" w14:textId="77777777" w:rsidR="00051B00" w:rsidRPr="00A540DA" w:rsidRDefault="00051B00" w:rsidP="003C63E2">
            <w:pPr>
              <w:jc w:val="center"/>
              <w:rPr>
                <w:rFonts w:cs="Arial"/>
              </w:rPr>
            </w:pPr>
            <w:r w:rsidRPr="00A540DA">
              <w:rPr>
                <w:rFonts w:cs="Arial"/>
              </w:rPr>
              <w:t>7.77E-01</w:t>
            </w:r>
          </w:p>
        </w:tc>
        <w:tc>
          <w:tcPr>
            <w:tcW w:w="1716" w:type="pct"/>
            <w:shd w:val="clear" w:color="auto" w:fill="auto"/>
            <w:vAlign w:val="center"/>
          </w:tcPr>
          <w:p w14:paraId="7AD7FECB" w14:textId="77777777" w:rsidR="00051B00" w:rsidRPr="00A540DA" w:rsidRDefault="00051B00" w:rsidP="003C63E2">
            <w:pPr>
              <w:jc w:val="center"/>
              <w:rPr>
                <w:rFonts w:cs="Arial"/>
                <w:b/>
              </w:rPr>
            </w:pPr>
            <w:r w:rsidRPr="00A540DA">
              <w:rPr>
                <w:rFonts w:cs="Arial"/>
                <w:b/>
              </w:rPr>
              <w:t>1.30E+00</w:t>
            </w:r>
          </w:p>
        </w:tc>
      </w:tr>
      <w:tr w:rsidR="00051B00" w:rsidRPr="00A540DA" w14:paraId="0A8FE7DE" w14:textId="77777777" w:rsidTr="003C63E2">
        <w:trPr>
          <w:trHeight w:val="283"/>
        </w:trPr>
        <w:tc>
          <w:tcPr>
            <w:tcW w:w="1341" w:type="pct"/>
            <w:shd w:val="clear" w:color="auto" w:fill="auto"/>
            <w:vAlign w:val="center"/>
          </w:tcPr>
          <w:p w14:paraId="56E19570" w14:textId="77777777" w:rsidR="00051B00" w:rsidRPr="00A540DA" w:rsidRDefault="00051B00" w:rsidP="003C63E2">
            <w:pPr>
              <w:autoSpaceDE w:val="0"/>
              <w:autoSpaceDN w:val="0"/>
              <w:rPr>
                <w:rFonts w:cs="Arial"/>
              </w:rPr>
            </w:pPr>
            <w:r w:rsidRPr="00A540DA">
              <w:rPr>
                <w:rFonts w:cs="Arial"/>
              </w:rPr>
              <w:t>IPBC</w:t>
            </w:r>
          </w:p>
        </w:tc>
        <w:tc>
          <w:tcPr>
            <w:tcW w:w="1943" w:type="pct"/>
            <w:shd w:val="clear" w:color="auto" w:fill="auto"/>
            <w:vAlign w:val="center"/>
          </w:tcPr>
          <w:p w14:paraId="272ED609" w14:textId="77777777" w:rsidR="00051B00" w:rsidRPr="00A540DA" w:rsidRDefault="00051B00" w:rsidP="003C63E2">
            <w:pPr>
              <w:jc w:val="center"/>
              <w:rPr>
                <w:rFonts w:cs="Arial"/>
                <w:b/>
              </w:rPr>
            </w:pPr>
            <w:r w:rsidRPr="00A540DA">
              <w:rPr>
                <w:rFonts w:cs="Arial"/>
                <w:b/>
              </w:rPr>
              <w:t>3.86E+00</w:t>
            </w:r>
          </w:p>
        </w:tc>
        <w:tc>
          <w:tcPr>
            <w:tcW w:w="1716" w:type="pct"/>
            <w:shd w:val="clear" w:color="auto" w:fill="auto"/>
            <w:vAlign w:val="center"/>
          </w:tcPr>
          <w:p w14:paraId="4AD5E3C5" w14:textId="77777777" w:rsidR="00051B00" w:rsidRPr="00A540DA" w:rsidRDefault="00051B00" w:rsidP="003C63E2">
            <w:pPr>
              <w:jc w:val="center"/>
              <w:rPr>
                <w:rFonts w:cs="Arial"/>
                <w:b/>
              </w:rPr>
            </w:pPr>
            <w:r w:rsidRPr="00A540DA">
              <w:rPr>
                <w:rFonts w:cs="Arial"/>
                <w:b/>
              </w:rPr>
              <w:t>6.43E+00</w:t>
            </w:r>
          </w:p>
        </w:tc>
      </w:tr>
      <w:tr w:rsidR="00051B00" w:rsidRPr="00A540DA" w14:paraId="686A3694" w14:textId="77777777" w:rsidTr="003C63E2">
        <w:trPr>
          <w:trHeight w:val="283"/>
        </w:trPr>
        <w:tc>
          <w:tcPr>
            <w:tcW w:w="1341" w:type="pct"/>
            <w:shd w:val="clear" w:color="auto" w:fill="auto"/>
            <w:vAlign w:val="center"/>
          </w:tcPr>
          <w:p w14:paraId="4DBEE752" w14:textId="77777777" w:rsidR="00051B00" w:rsidRPr="00A540DA" w:rsidRDefault="00051B00" w:rsidP="003C63E2">
            <w:pPr>
              <w:autoSpaceDE w:val="0"/>
              <w:autoSpaceDN w:val="0"/>
              <w:rPr>
                <w:rFonts w:cs="Arial"/>
              </w:rPr>
            </w:pPr>
            <w:r w:rsidRPr="00A540DA">
              <w:rPr>
                <w:rFonts w:cs="Arial"/>
              </w:rPr>
              <w:t>PBC</w:t>
            </w:r>
          </w:p>
        </w:tc>
        <w:tc>
          <w:tcPr>
            <w:tcW w:w="1943" w:type="pct"/>
            <w:shd w:val="clear" w:color="auto" w:fill="auto"/>
            <w:vAlign w:val="center"/>
          </w:tcPr>
          <w:p w14:paraId="2FBD0D0E" w14:textId="77777777" w:rsidR="00051B00" w:rsidRPr="00A540DA" w:rsidRDefault="00051B00" w:rsidP="003C63E2">
            <w:pPr>
              <w:jc w:val="center"/>
              <w:rPr>
                <w:rFonts w:cs="Arial"/>
              </w:rPr>
            </w:pPr>
            <w:r w:rsidRPr="00A540DA">
              <w:rPr>
                <w:rFonts w:cs="Arial"/>
              </w:rPr>
              <w:t>6.29E-02</w:t>
            </w:r>
          </w:p>
        </w:tc>
        <w:tc>
          <w:tcPr>
            <w:tcW w:w="1716" w:type="pct"/>
            <w:shd w:val="clear" w:color="auto" w:fill="auto"/>
            <w:vAlign w:val="center"/>
          </w:tcPr>
          <w:p w14:paraId="02AAAAE1" w14:textId="77777777" w:rsidR="00051B00" w:rsidRPr="00A540DA" w:rsidRDefault="00051B00" w:rsidP="003C63E2">
            <w:pPr>
              <w:jc w:val="center"/>
              <w:rPr>
                <w:rFonts w:cs="Arial"/>
              </w:rPr>
            </w:pPr>
            <w:r w:rsidRPr="00A540DA">
              <w:rPr>
                <w:rFonts w:cs="Arial"/>
              </w:rPr>
              <w:t>1.05E-01</w:t>
            </w:r>
          </w:p>
        </w:tc>
      </w:tr>
      <w:tr w:rsidR="00051B00" w:rsidRPr="00A540DA" w14:paraId="7C8E7F28" w14:textId="77777777" w:rsidTr="003C63E2">
        <w:trPr>
          <w:trHeight w:val="283"/>
        </w:trPr>
        <w:tc>
          <w:tcPr>
            <w:tcW w:w="1341" w:type="pct"/>
            <w:shd w:val="clear" w:color="auto" w:fill="auto"/>
            <w:vAlign w:val="center"/>
          </w:tcPr>
          <w:p w14:paraId="4DBCB87D" w14:textId="77777777" w:rsidR="00051B00" w:rsidRPr="00A540DA" w:rsidRDefault="00051B00" w:rsidP="003C63E2">
            <w:pPr>
              <w:autoSpaceDE w:val="0"/>
              <w:autoSpaceDN w:val="0"/>
              <w:rPr>
                <w:rFonts w:cs="Arial"/>
              </w:rPr>
            </w:pPr>
            <w:r w:rsidRPr="00A540DA">
              <w:rPr>
                <w:rFonts w:cs="Arial"/>
              </w:rPr>
              <w:t>1,2,4-triazole</w:t>
            </w:r>
          </w:p>
        </w:tc>
        <w:tc>
          <w:tcPr>
            <w:tcW w:w="1943" w:type="pct"/>
            <w:shd w:val="clear" w:color="auto" w:fill="auto"/>
            <w:vAlign w:val="center"/>
          </w:tcPr>
          <w:p w14:paraId="5BFE7364" w14:textId="77777777" w:rsidR="00051B00" w:rsidRPr="00A540DA" w:rsidRDefault="00051B00" w:rsidP="003C63E2">
            <w:pPr>
              <w:jc w:val="center"/>
              <w:rPr>
                <w:rFonts w:cs="Arial"/>
                <w:b/>
              </w:rPr>
            </w:pPr>
            <w:r w:rsidRPr="00A540DA">
              <w:rPr>
                <w:rFonts w:cs="Arial"/>
                <w:b/>
              </w:rPr>
              <w:t>1.13E+00</w:t>
            </w:r>
          </w:p>
        </w:tc>
        <w:tc>
          <w:tcPr>
            <w:tcW w:w="1716" w:type="pct"/>
            <w:shd w:val="clear" w:color="auto" w:fill="auto"/>
            <w:vAlign w:val="center"/>
          </w:tcPr>
          <w:p w14:paraId="4B9DB751" w14:textId="77777777" w:rsidR="00051B00" w:rsidRPr="00A540DA" w:rsidRDefault="00051B00" w:rsidP="003C63E2">
            <w:pPr>
              <w:jc w:val="center"/>
              <w:rPr>
                <w:rFonts w:cs="Arial"/>
                <w:b/>
              </w:rPr>
            </w:pPr>
            <w:r w:rsidRPr="00A540DA">
              <w:rPr>
                <w:rFonts w:cs="Arial"/>
                <w:b/>
              </w:rPr>
              <w:t>1.88E+00</w:t>
            </w:r>
          </w:p>
        </w:tc>
      </w:tr>
      <w:tr w:rsidR="00051B00" w:rsidRPr="00A540DA" w14:paraId="6BE22AF0" w14:textId="77777777" w:rsidTr="003C63E2">
        <w:trPr>
          <w:trHeight w:val="283"/>
        </w:trPr>
        <w:tc>
          <w:tcPr>
            <w:tcW w:w="1341" w:type="pct"/>
            <w:shd w:val="clear" w:color="auto" w:fill="auto"/>
            <w:vAlign w:val="center"/>
          </w:tcPr>
          <w:p w14:paraId="01B10E7B" w14:textId="77777777" w:rsidR="00051B00" w:rsidRPr="00A540DA" w:rsidRDefault="00051B00" w:rsidP="003C63E2">
            <w:pPr>
              <w:autoSpaceDE w:val="0"/>
              <w:autoSpaceDN w:val="0"/>
              <w:rPr>
                <w:rFonts w:cs="Arial"/>
              </w:rPr>
            </w:pPr>
            <w:r w:rsidRPr="00A540DA">
              <w:rPr>
                <w:rFonts w:cs="Arial"/>
                <w:b/>
                <w:lang w:eastAsia="en-GB"/>
              </w:rPr>
              <w:t>∑PEC/ PNEC*</w:t>
            </w:r>
          </w:p>
        </w:tc>
        <w:tc>
          <w:tcPr>
            <w:tcW w:w="1943" w:type="pct"/>
            <w:shd w:val="clear" w:color="auto" w:fill="auto"/>
            <w:vAlign w:val="center"/>
          </w:tcPr>
          <w:p w14:paraId="00853C5C" w14:textId="77777777" w:rsidR="00051B00" w:rsidRPr="00A540DA" w:rsidRDefault="00051B00" w:rsidP="003C63E2">
            <w:pPr>
              <w:jc w:val="center"/>
              <w:rPr>
                <w:rFonts w:cs="Arial"/>
              </w:rPr>
            </w:pPr>
            <w:r w:rsidRPr="00A540DA">
              <w:rPr>
                <w:rFonts w:cs="Arial"/>
                <w:b/>
              </w:rPr>
              <w:t>5.82E+00</w:t>
            </w:r>
          </w:p>
        </w:tc>
        <w:tc>
          <w:tcPr>
            <w:tcW w:w="1716" w:type="pct"/>
            <w:shd w:val="clear" w:color="auto" w:fill="auto"/>
            <w:vAlign w:val="center"/>
          </w:tcPr>
          <w:p w14:paraId="12694754" w14:textId="77777777" w:rsidR="00051B00" w:rsidRPr="00A540DA" w:rsidRDefault="00051B00" w:rsidP="003C63E2">
            <w:pPr>
              <w:jc w:val="center"/>
              <w:rPr>
                <w:rFonts w:cs="Arial"/>
                <w:b/>
                <w:bCs/>
                <w:color w:val="FF0000"/>
              </w:rPr>
            </w:pPr>
            <w:r w:rsidRPr="00A540DA">
              <w:rPr>
                <w:rFonts w:cs="Arial"/>
                <w:b/>
                <w:bCs/>
              </w:rPr>
              <w:t>9.70E+00</w:t>
            </w:r>
          </w:p>
        </w:tc>
      </w:tr>
    </w:tbl>
    <w:p w14:paraId="5E962690" w14:textId="77777777" w:rsidR="00051B00" w:rsidRPr="00A540DA" w:rsidRDefault="00051B00" w:rsidP="00051B00">
      <w:pPr>
        <w:autoSpaceDE w:val="0"/>
        <w:autoSpaceDN w:val="0"/>
        <w:spacing w:before="240" w:after="240" w:line="276" w:lineRule="auto"/>
        <w:jc w:val="both"/>
        <w:rPr>
          <w:rFonts w:cs="Arial"/>
          <w:lang w:eastAsia="en-GB"/>
        </w:rPr>
      </w:pPr>
      <w:r w:rsidRPr="00A540DA">
        <w:rPr>
          <w:rFonts w:cs="Arial"/>
          <w:lang w:eastAsia="en-GB"/>
        </w:rPr>
        <w:t xml:space="preserve">Considering that calculated </w:t>
      </w:r>
      <w:r w:rsidRPr="00A540DA">
        <w:rPr>
          <w:rFonts w:cs="Arial"/>
          <w:lang w:eastAsia="en-GB"/>
        </w:rPr>
        <w:t>PEC/PNEC ratios are above 1 for soil, brushing application phase is cause of concern for the terrestrial compartment, unless direct releases to soil is prevented by covering the soil during application.</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691"/>
        <w:gridCol w:w="3259"/>
      </w:tblGrid>
      <w:tr w:rsidR="00051B00" w:rsidRPr="00A540DA" w14:paraId="0D2A9B34" w14:textId="77777777" w:rsidTr="003C63E2">
        <w:trPr>
          <w:trHeight w:val="340"/>
        </w:trPr>
        <w:tc>
          <w:tcPr>
            <w:tcW w:w="5000" w:type="pct"/>
            <w:gridSpan w:val="3"/>
            <w:shd w:val="clear" w:color="auto" w:fill="auto"/>
            <w:vAlign w:val="center"/>
          </w:tcPr>
          <w:p w14:paraId="41524B96" w14:textId="77777777" w:rsidR="00051B00" w:rsidRPr="00A540DA" w:rsidRDefault="00051B00" w:rsidP="003C63E2">
            <w:pPr>
              <w:autoSpaceDE w:val="0"/>
              <w:autoSpaceDN w:val="0"/>
              <w:ind w:right="142"/>
              <w:jc w:val="center"/>
              <w:rPr>
                <w:rFonts w:cs="Arial"/>
                <w:b/>
              </w:rPr>
            </w:pPr>
            <w:r w:rsidRPr="00A540DA">
              <w:rPr>
                <w:rFonts w:cs="Arial"/>
                <w:b/>
              </w:rPr>
              <w:t>Application – House - Treatment by spraying</w:t>
            </w:r>
          </w:p>
        </w:tc>
      </w:tr>
      <w:tr w:rsidR="00051B00" w:rsidRPr="00A540DA" w14:paraId="46761FE9" w14:textId="77777777" w:rsidTr="003C63E2">
        <w:trPr>
          <w:trHeight w:val="283"/>
        </w:trPr>
        <w:tc>
          <w:tcPr>
            <w:tcW w:w="1341" w:type="pct"/>
            <w:vMerge w:val="restart"/>
            <w:shd w:val="clear" w:color="auto" w:fill="auto"/>
            <w:vAlign w:val="center"/>
          </w:tcPr>
          <w:p w14:paraId="3690C7F9" w14:textId="77777777" w:rsidR="00051B00" w:rsidRPr="00A540DA" w:rsidRDefault="00051B00" w:rsidP="003C63E2">
            <w:pPr>
              <w:autoSpaceDE w:val="0"/>
              <w:autoSpaceDN w:val="0"/>
              <w:ind w:right="142"/>
              <w:jc w:val="center"/>
              <w:rPr>
                <w:rFonts w:cs="Arial"/>
              </w:rPr>
            </w:pPr>
            <w:r w:rsidRPr="00A540DA">
              <w:rPr>
                <w:rFonts w:cs="Arial"/>
                <w:b/>
              </w:rPr>
              <w:t>SOIL</w:t>
            </w:r>
          </w:p>
        </w:tc>
        <w:tc>
          <w:tcPr>
            <w:tcW w:w="1943" w:type="pct"/>
            <w:shd w:val="clear" w:color="auto" w:fill="auto"/>
            <w:vAlign w:val="center"/>
          </w:tcPr>
          <w:p w14:paraId="6B546A21" w14:textId="77777777" w:rsidR="00051B00" w:rsidRPr="00A540DA" w:rsidRDefault="00051B00" w:rsidP="003C63E2">
            <w:pPr>
              <w:autoSpaceDE w:val="0"/>
              <w:autoSpaceDN w:val="0"/>
              <w:ind w:right="142"/>
              <w:jc w:val="center"/>
              <w:rPr>
                <w:rFonts w:cs="Arial"/>
                <w:b/>
              </w:rPr>
            </w:pPr>
            <w:r w:rsidRPr="00A540DA">
              <w:rPr>
                <w:rFonts w:cs="Arial"/>
                <w:b/>
              </w:rPr>
              <w:t>Tier 1 (Runoff + Drift)</w:t>
            </w:r>
          </w:p>
        </w:tc>
        <w:tc>
          <w:tcPr>
            <w:tcW w:w="1716" w:type="pct"/>
            <w:shd w:val="clear" w:color="auto" w:fill="auto"/>
            <w:vAlign w:val="center"/>
          </w:tcPr>
          <w:p w14:paraId="2078698E" w14:textId="77777777" w:rsidR="00051B00" w:rsidRPr="00A540DA" w:rsidRDefault="00051B00" w:rsidP="003C63E2">
            <w:pPr>
              <w:autoSpaceDE w:val="0"/>
              <w:autoSpaceDN w:val="0"/>
              <w:ind w:right="142"/>
              <w:jc w:val="center"/>
              <w:rPr>
                <w:rFonts w:cs="Arial"/>
                <w:b/>
              </w:rPr>
            </w:pPr>
            <w:r w:rsidRPr="00A540DA">
              <w:rPr>
                <w:rFonts w:cs="Arial"/>
                <w:b/>
              </w:rPr>
              <w:t>Tier 2 (Drift)</w:t>
            </w:r>
          </w:p>
        </w:tc>
      </w:tr>
      <w:tr w:rsidR="00051B00" w:rsidRPr="00A540DA" w14:paraId="2A693D06" w14:textId="77777777" w:rsidTr="003C63E2">
        <w:trPr>
          <w:trHeight w:val="283"/>
        </w:trPr>
        <w:tc>
          <w:tcPr>
            <w:tcW w:w="1341" w:type="pct"/>
            <w:vMerge/>
            <w:shd w:val="clear" w:color="auto" w:fill="auto"/>
          </w:tcPr>
          <w:p w14:paraId="3CB317BE" w14:textId="77777777" w:rsidR="00051B00" w:rsidRPr="00A540DA" w:rsidRDefault="00051B00" w:rsidP="003C63E2">
            <w:pPr>
              <w:autoSpaceDE w:val="0"/>
              <w:autoSpaceDN w:val="0"/>
              <w:ind w:right="142"/>
              <w:jc w:val="both"/>
              <w:rPr>
                <w:rFonts w:cs="Arial"/>
              </w:rPr>
            </w:pPr>
          </w:p>
        </w:tc>
        <w:tc>
          <w:tcPr>
            <w:tcW w:w="1943" w:type="pct"/>
            <w:shd w:val="clear" w:color="auto" w:fill="auto"/>
            <w:vAlign w:val="center"/>
          </w:tcPr>
          <w:p w14:paraId="3DA2B5A8" w14:textId="77777777" w:rsidR="00051B00" w:rsidRPr="00A540DA" w:rsidRDefault="00051B00" w:rsidP="003C63E2">
            <w:pPr>
              <w:autoSpaceDE w:val="0"/>
              <w:autoSpaceDN w:val="0"/>
              <w:ind w:right="142"/>
              <w:jc w:val="center"/>
              <w:rPr>
                <w:rFonts w:cs="Arial"/>
              </w:rPr>
            </w:pPr>
            <w:r w:rsidRPr="00A540DA">
              <w:rPr>
                <w:rFonts w:cs="Arial"/>
                <w:b/>
              </w:rPr>
              <w:t>PEC/PNEC</w:t>
            </w:r>
          </w:p>
        </w:tc>
        <w:tc>
          <w:tcPr>
            <w:tcW w:w="1716" w:type="pct"/>
            <w:shd w:val="clear" w:color="auto" w:fill="auto"/>
            <w:vAlign w:val="center"/>
          </w:tcPr>
          <w:p w14:paraId="261FBB82" w14:textId="77777777" w:rsidR="00051B00" w:rsidRPr="00A540DA" w:rsidRDefault="00051B00" w:rsidP="003C63E2">
            <w:pPr>
              <w:autoSpaceDE w:val="0"/>
              <w:autoSpaceDN w:val="0"/>
              <w:ind w:right="142"/>
              <w:jc w:val="center"/>
              <w:rPr>
                <w:rFonts w:cs="Arial"/>
              </w:rPr>
            </w:pPr>
            <w:r w:rsidRPr="00A540DA">
              <w:rPr>
                <w:rFonts w:cs="Arial"/>
                <w:b/>
              </w:rPr>
              <w:t>PEC/PNEC</w:t>
            </w:r>
          </w:p>
        </w:tc>
      </w:tr>
      <w:tr w:rsidR="00051B00" w:rsidRPr="00A540DA" w14:paraId="4E38A30A" w14:textId="77777777" w:rsidTr="003C63E2">
        <w:trPr>
          <w:trHeight w:val="283"/>
        </w:trPr>
        <w:tc>
          <w:tcPr>
            <w:tcW w:w="1341" w:type="pct"/>
            <w:shd w:val="clear" w:color="auto" w:fill="auto"/>
          </w:tcPr>
          <w:p w14:paraId="2256DE02" w14:textId="77777777" w:rsidR="00051B00" w:rsidRPr="00A540DA" w:rsidRDefault="00051B00" w:rsidP="003C63E2">
            <w:pPr>
              <w:autoSpaceDE w:val="0"/>
              <w:autoSpaceDN w:val="0"/>
              <w:ind w:right="142"/>
              <w:jc w:val="both"/>
              <w:rPr>
                <w:rFonts w:cs="Arial"/>
              </w:rPr>
            </w:pPr>
            <w:r w:rsidRPr="00A540DA">
              <w:rPr>
                <w:rFonts w:cs="Arial"/>
              </w:rPr>
              <w:t>Propiconazole</w:t>
            </w:r>
          </w:p>
        </w:tc>
        <w:tc>
          <w:tcPr>
            <w:tcW w:w="1943" w:type="pct"/>
            <w:shd w:val="clear" w:color="auto" w:fill="auto"/>
            <w:vAlign w:val="center"/>
          </w:tcPr>
          <w:p w14:paraId="798FA97F" w14:textId="77777777" w:rsidR="00051B00" w:rsidRPr="00A540DA" w:rsidRDefault="00051B00" w:rsidP="003C63E2">
            <w:pPr>
              <w:jc w:val="center"/>
              <w:rPr>
                <w:rFonts w:cs="Arial"/>
              </w:rPr>
            </w:pPr>
            <w:r w:rsidRPr="00A540DA">
              <w:rPr>
                <w:rFonts w:cs="Arial"/>
              </w:rPr>
              <w:t>1.02E+01</w:t>
            </w:r>
          </w:p>
        </w:tc>
        <w:tc>
          <w:tcPr>
            <w:tcW w:w="1716" w:type="pct"/>
            <w:shd w:val="clear" w:color="auto" w:fill="auto"/>
            <w:vAlign w:val="center"/>
          </w:tcPr>
          <w:p w14:paraId="176664E0" w14:textId="77777777" w:rsidR="00051B00" w:rsidRPr="00A540DA" w:rsidRDefault="00051B00" w:rsidP="003C63E2">
            <w:pPr>
              <w:jc w:val="center"/>
              <w:rPr>
                <w:rFonts w:cs="Arial"/>
              </w:rPr>
            </w:pPr>
            <w:r w:rsidRPr="00A540DA">
              <w:rPr>
                <w:rFonts w:cs="Arial"/>
              </w:rPr>
              <w:t>9.71E-01</w:t>
            </w:r>
          </w:p>
        </w:tc>
      </w:tr>
      <w:tr w:rsidR="00051B00" w:rsidRPr="00A540DA" w14:paraId="3FBE18CE" w14:textId="77777777" w:rsidTr="003C63E2">
        <w:trPr>
          <w:trHeight w:val="283"/>
        </w:trPr>
        <w:tc>
          <w:tcPr>
            <w:tcW w:w="1341" w:type="pct"/>
            <w:shd w:val="clear" w:color="auto" w:fill="auto"/>
          </w:tcPr>
          <w:p w14:paraId="6DD3A347" w14:textId="77777777" w:rsidR="00051B00" w:rsidRPr="00A540DA" w:rsidRDefault="00051B00" w:rsidP="003C63E2">
            <w:pPr>
              <w:autoSpaceDE w:val="0"/>
              <w:autoSpaceDN w:val="0"/>
              <w:ind w:right="142"/>
              <w:jc w:val="both"/>
              <w:rPr>
                <w:rFonts w:cs="Arial"/>
              </w:rPr>
            </w:pPr>
            <w:r w:rsidRPr="00A540DA">
              <w:rPr>
                <w:rFonts w:cs="Arial"/>
              </w:rPr>
              <w:t>Tebuconazole</w:t>
            </w:r>
          </w:p>
        </w:tc>
        <w:tc>
          <w:tcPr>
            <w:tcW w:w="1943" w:type="pct"/>
            <w:shd w:val="clear" w:color="auto" w:fill="auto"/>
            <w:vAlign w:val="center"/>
          </w:tcPr>
          <w:p w14:paraId="6B2BC32A" w14:textId="77777777" w:rsidR="00051B00" w:rsidRPr="00A540DA" w:rsidRDefault="00051B00" w:rsidP="003C63E2">
            <w:pPr>
              <w:jc w:val="center"/>
              <w:rPr>
                <w:rFonts w:cs="Arial"/>
                <w:b/>
              </w:rPr>
            </w:pPr>
            <w:r w:rsidRPr="00A540DA">
              <w:rPr>
                <w:rFonts w:cs="Arial"/>
                <w:b/>
              </w:rPr>
              <w:t>1.70E+00</w:t>
            </w:r>
          </w:p>
        </w:tc>
        <w:tc>
          <w:tcPr>
            <w:tcW w:w="1716" w:type="pct"/>
            <w:shd w:val="clear" w:color="auto" w:fill="auto"/>
            <w:vAlign w:val="center"/>
          </w:tcPr>
          <w:p w14:paraId="08EB2383" w14:textId="77777777" w:rsidR="00051B00" w:rsidRPr="00A540DA" w:rsidRDefault="00051B00" w:rsidP="003C63E2">
            <w:pPr>
              <w:jc w:val="center"/>
              <w:rPr>
                <w:rFonts w:cs="Arial"/>
              </w:rPr>
            </w:pPr>
            <w:r w:rsidRPr="00A540DA">
              <w:rPr>
                <w:rFonts w:cs="Arial"/>
              </w:rPr>
              <w:t>1.62E-01</w:t>
            </w:r>
          </w:p>
        </w:tc>
      </w:tr>
      <w:tr w:rsidR="00051B00" w:rsidRPr="00A540DA" w14:paraId="2AC8E42E" w14:textId="77777777" w:rsidTr="003C63E2">
        <w:trPr>
          <w:trHeight w:val="283"/>
        </w:trPr>
        <w:tc>
          <w:tcPr>
            <w:tcW w:w="1341" w:type="pct"/>
            <w:shd w:val="clear" w:color="auto" w:fill="auto"/>
          </w:tcPr>
          <w:p w14:paraId="7ACA63DC" w14:textId="77777777" w:rsidR="00051B00" w:rsidRPr="00A540DA" w:rsidRDefault="00051B00" w:rsidP="003C63E2">
            <w:pPr>
              <w:autoSpaceDE w:val="0"/>
              <w:autoSpaceDN w:val="0"/>
              <w:ind w:right="142"/>
              <w:jc w:val="both"/>
              <w:rPr>
                <w:rFonts w:cs="Arial"/>
              </w:rPr>
            </w:pPr>
            <w:r w:rsidRPr="00A540DA">
              <w:rPr>
                <w:rFonts w:cs="Arial"/>
              </w:rPr>
              <w:t>Cypermethrin</w:t>
            </w:r>
          </w:p>
        </w:tc>
        <w:tc>
          <w:tcPr>
            <w:tcW w:w="1943" w:type="pct"/>
            <w:shd w:val="clear" w:color="auto" w:fill="auto"/>
            <w:vAlign w:val="center"/>
          </w:tcPr>
          <w:p w14:paraId="4165E4A2" w14:textId="77777777" w:rsidR="00051B00" w:rsidRPr="00A540DA" w:rsidRDefault="00051B00" w:rsidP="003C63E2">
            <w:pPr>
              <w:jc w:val="center"/>
              <w:rPr>
                <w:rFonts w:cs="Arial"/>
                <w:b/>
              </w:rPr>
            </w:pPr>
            <w:r w:rsidRPr="00A540DA">
              <w:rPr>
                <w:rFonts w:cs="Arial"/>
                <w:b/>
              </w:rPr>
              <w:t>7.77E+00</w:t>
            </w:r>
          </w:p>
        </w:tc>
        <w:tc>
          <w:tcPr>
            <w:tcW w:w="1716" w:type="pct"/>
            <w:shd w:val="clear" w:color="auto" w:fill="auto"/>
            <w:vAlign w:val="center"/>
          </w:tcPr>
          <w:p w14:paraId="7D010279" w14:textId="77777777" w:rsidR="00051B00" w:rsidRPr="00A540DA" w:rsidRDefault="00051B00" w:rsidP="003C63E2">
            <w:pPr>
              <w:jc w:val="center"/>
              <w:rPr>
                <w:rFonts w:cs="Arial"/>
              </w:rPr>
            </w:pPr>
            <w:r w:rsidRPr="00A540DA">
              <w:rPr>
                <w:rFonts w:cs="Arial"/>
              </w:rPr>
              <w:t>7.40E-01</w:t>
            </w:r>
          </w:p>
        </w:tc>
      </w:tr>
      <w:tr w:rsidR="00051B00" w:rsidRPr="00A540DA" w14:paraId="1C5CEFCD" w14:textId="77777777" w:rsidTr="003C63E2">
        <w:trPr>
          <w:trHeight w:val="283"/>
        </w:trPr>
        <w:tc>
          <w:tcPr>
            <w:tcW w:w="1341" w:type="pct"/>
            <w:shd w:val="clear" w:color="auto" w:fill="auto"/>
            <w:vAlign w:val="center"/>
          </w:tcPr>
          <w:p w14:paraId="77E674E0" w14:textId="77777777" w:rsidR="00051B00" w:rsidRPr="00A540DA" w:rsidRDefault="00051B00" w:rsidP="003C63E2">
            <w:pPr>
              <w:autoSpaceDE w:val="0"/>
              <w:autoSpaceDN w:val="0"/>
              <w:rPr>
                <w:rFonts w:cs="Arial"/>
              </w:rPr>
            </w:pPr>
            <w:r w:rsidRPr="00A540DA">
              <w:rPr>
                <w:rFonts w:cs="Arial"/>
              </w:rPr>
              <w:t>IPBC</w:t>
            </w:r>
          </w:p>
        </w:tc>
        <w:tc>
          <w:tcPr>
            <w:tcW w:w="1943" w:type="pct"/>
            <w:shd w:val="clear" w:color="auto" w:fill="auto"/>
            <w:vAlign w:val="center"/>
          </w:tcPr>
          <w:p w14:paraId="5F1EB01B" w14:textId="77777777" w:rsidR="00051B00" w:rsidRPr="00A540DA" w:rsidRDefault="00051B00" w:rsidP="003C63E2">
            <w:pPr>
              <w:jc w:val="center"/>
              <w:rPr>
                <w:rFonts w:cs="Arial"/>
                <w:b/>
              </w:rPr>
            </w:pPr>
            <w:r w:rsidRPr="00A540DA">
              <w:rPr>
                <w:rFonts w:cs="Arial"/>
                <w:b/>
              </w:rPr>
              <w:t>3.86E+01</w:t>
            </w:r>
          </w:p>
        </w:tc>
        <w:tc>
          <w:tcPr>
            <w:tcW w:w="1716" w:type="pct"/>
            <w:shd w:val="clear" w:color="auto" w:fill="auto"/>
            <w:vAlign w:val="center"/>
          </w:tcPr>
          <w:p w14:paraId="3756EA07" w14:textId="77777777" w:rsidR="00051B00" w:rsidRPr="00A540DA" w:rsidRDefault="00051B00" w:rsidP="003C63E2">
            <w:pPr>
              <w:jc w:val="center"/>
              <w:rPr>
                <w:rFonts w:cs="Arial"/>
                <w:b/>
              </w:rPr>
            </w:pPr>
            <w:r w:rsidRPr="00A540DA">
              <w:rPr>
                <w:rFonts w:cs="Arial"/>
                <w:b/>
              </w:rPr>
              <w:t>3.68E+00</w:t>
            </w:r>
          </w:p>
        </w:tc>
      </w:tr>
      <w:tr w:rsidR="00051B00" w:rsidRPr="00A540DA" w14:paraId="2720BE3D" w14:textId="77777777" w:rsidTr="003C63E2">
        <w:trPr>
          <w:trHeight w:val="283"/>
        </w:trPr>
        <w:tc>
          <w:tcPr>
            <w:tcW w:w="1341" w:type="pct"/>
            <w:shd w:val="clear" w:color="auto" w:fill="auto"/>
            <w:vAlign w:val="center"/>
          </w:tcPr>
          <w:p w14:paraId="34685C79" w14:textId="77777777" w:rsidR="00051B00" w:rsidRPr="00A540DA" w:rsidRDefault="00051B00" w:rsidP="003C63E2">
            <w:pPr>
              <w:autoSpaceDE w:val="0"/>
              <w:autoSpaceDN w:val="0"/>
              <w:rPr>
                <w:rFonts w:cs="Arial"/>
              </w:rPr>
            </w:pPr>
            <w:r w:rsidRPr="00A540DA">
              <w:rPr>
                <w:rFonts w:cs="Arial"/>
              </w:rPr>
              <w:t>PBC</w:t>
            </w:r>
          </w:p>
        </w:tc>
        <w:tc>
          <w:tcPr>
            <w:tcW w:w="1943" w:type="pct"/>
            <w:shd w:val="clear" w:color="auto" w:fill="auto"/>
            <w:vAlign w:val="center"/>
          </w:tcPr>
          <w:p w14:paraId="22B04EFF" w14:textId="77777777" w:rsidR="00051B00" w:rsidRPr="00A540DA" w:rsidRDefault="00051B00" w:rsidP="003C63E2">
            <w:pPr>
              <w:jc w:val="center"/>
              <w:rPr>
                <w:rFonts w:cs="Arial"/>
              </w:rPr>
            </w:pPr>
            <w:r w:rsidRPr="00A540DA">
              <w:rPr>
                <w:rFonts w:cs="Arial"/>
              </w:rPr>
              <w:t>6.29E-01</w:t>
            </w:r>
          </w:p>
        </w:tc>
        <w:tc>
          <w:tcPr>
            <w:tcW w:w="1716" w:type="pct"/>
            <w:shd w:val="clear" w:color="auto" w:fill="auto"/>
            <w:vAlign w:val="center"/>
          </w:tcPr>
          <w:p w14:paraId="60D35996" w14:textId="77777777" w:rsidR="00051B00" w:rsidRPr="00A540DA" w:rsidRDefault="00051B00" w:rsidP="003C63E2">
            <w:pPr>
              <w:jc w:val="center"/>
              <w:rPr>
                <w:rFonts w:cs="Arial"/>
              </w:rPr>
            </w:pPr>
            <w:r w:rsidRPr="00A540DA">
              <w:rPr>
                <w:rFonts w:cs="Arial"/>
              </w:rPr>
              <w:t>5.99E-02</w:t>
            </w:r>
          </w:p>
        </w:tc>
      </w:tr>
      <w:tr w:rsidR="00051B00" w:rsidRPr="00A540DA" w14:paraId="3C8A780B" w14:textId="77777777" w:rsidTr="003C63E2">
        <w:trPr>
          <w:trHeight w:val="283"/>
        </w:trPr>
        <w:tc>
          <w:tcPr>
            <w:tcW w:w="1341" w:type="pct"/>
            <w:shd w:val="clear" w:color="auto" w:fill="auto"/>
            <w:vAlign w:val="center"/>
          </w:tcPr>
          <w:p w14:paraId="2E2EEF78" w14:textId="77777777" w:rsidR="00051B00" w:rsidRPr="00A540DA" w:rsidRDefault="00051B00" w:rsidP="003C63E2">
            <w:pPr>
              <w:autoSpaceDE w:val="0"/>
              <w:autoSpaceDN w:val="0"/>
              <w:rPr>
                <w:rFonts w:cs="Arial"/>
              </w:rPr>
            </w:pPr>
            <w:r w:rsidRPr="00A540DA">
              <w:rPr>
                <w:rFonts w:cs="Arial"/>
              </w:rPr>
              <w:t>1,2,4-triazole</w:t>
            </w:r>
          </w:p>
        </w:tc>
        <w:tc>
          <w:tcPr>
            <w:tcW w:w="1943" w:type="pct"/>
            <w:shd w:val="clear" w:color="auto" w:fill="auto"/>
            <w:vAlign w:val="center"/>
          </w:tcPr>
          <w:p w14:paraId="59A5A91B" w14:textId="77777777" w:rsidR="00051B00" w:rsidRPr="00A540DA" w:rsidRDefault="00051B00" w:rsidP="003C63E2">
            <w:pPr>
              <w:jc w:val="center"/>
              <w:rPr>
                <w:rFonts w:cs="Arial"/>
                <w:b/>
              </w:rPr>
            </w:pPr>
            <w:r w:rsidRPr="00A540DA">
              <w:rPr>
                <w:rFonts w:cs="Arial"/>
                <w:b/>
              </w:rPr>
              <w:t>1.13E+01</w:t>
            </w:r>
          </w:p>
        </w:tc>
        <w:tc>
          <w:tcPr>
            <w:tcW w:w="1716" w:type="pct"/>
            <w:shd w:val="clear" w:color="auto" w:fill="auto"/>
            <w:vAlign w:val="center"/>
          </w:tcPr>
          <w:p w14:paraId="43555AD5" w14:textId="77777777" w:rsidR="00051B00" w:rsidRPr="00A540DA" w:rsidRDefault="00051B00" w:rsidP="003C63E2">
            <w:pPr>
              <w:jc w:val="center"/>
              <w:rPr>
                <w:rFonts w:cs="Arial"/>
                <w:b/>
              </w:rPr>
            </w:pPr>
            <w:r w:rsidRPr="00A540DA">
              <w:rPr>
                <w:rFonts w:cs="Arial"/>
                <w:b/>
              </w:rPr>
              <w:t>1.07E+00</w:t>
            </w:r>
          </w:p>
        </w:tc>
      </w:tr>
      <w:tr w:rsidR="00051B00" w:rsidRPr="00A540DA" w14:paraId="4F406C7A" w14:textId="77777777" w:rsidTr="003C63E2">
        <w:trPr>
          <w:trHeight w:val="283"/>
        </w:trPr>
        <w:tc>
          <w:tcPr>
            <w:tcW w:w="1341" w:type="pct"/>
            <w:shd w:val="clear" w:color="auto" w:fill="auto"/>
            <w:vAlign w:val="center"/>
          </w:tcPr>
          <w:p w14:paraId="272C0F98" w14:textId="77777777" w:rsidR="00051B00" w:rsidRPr="00A540DA" w:rsidRDefault="00051B00" w:rsidP="003C63E2">
            <w:pPr>
              <w:autoSpaceDE w:val="0"/>
              <w:autoSpaceDN w:val="0"/>
              <w:rPr>
                <w:rFonts w:cs="Arial"/>
              </w:rPr>
            </w:pPr>
            <w:r w:rsidRPr="00A540DA">
              <w:rPr>
                <w:rFonts w:cs="Arial"/>
                <w:b/>
                <w:lang w:eastAsia="en-GB"/>
              </w:rPr>
              <w:t>∑PEC/ PNEC*</w:t>
            </w:r>
          </w:p>
        </w:tc>
        <w:tc>
          <w:tcPr>
            <w:tcW w:w="1943" w:type="pct"/>
            <w:shd w:val="clear" w:color="auto" w:fill="auto"/>
            <w:vAlign w:val="center"/>
          </w:tcPr>
          <w:p w14:paraId="605F0CA3" w14:textId="77777777" w:rsidR="00051B00" w:rsidRPr="00A540DA" w:rsidRDefault="00051B00" w:rsidP="003C63E2">
            <w:pPr>
              <w:jc w:val="center"/>
              <w:rPr>
                <w:rFonts w:cs="Arial"/>
                <w:b/>
                <w:bCs/>
              </w:rPr>
            </w:pPr>
            <w:r w:rsidRPr="00A540DA">
              <w:rPr>
                <w:rFonts w:cs="Arial"/>
                <w:b/>
                <w:bCs/>
              </w:rPr>
              <w:t>5.82E+01</w:t>
            </w:r>
          </w:p>
        </w:tc>
        <w:tc>
          <w:tcPr>
            <w:tcW w:w="1716" w:type="pct"/>
            <w:shd w:val="clear" w:color="auto" w:fill="auto"/>
            <w:vAlign w:val="center"/>
          </w:tcPr>
          <w:p w14:paraId="3974C1ED" w14:textId="77777777" w:rsidR="00051B00" w:rsidRPr="00A540DA" w:rsidRDefault="00051B00" w:rsidP="003C63E2">
            <w:pPr>
              <w:jc w:val="center"/>
              <w:rPr>
                <w:rFonts w:cs="Arial"/>
                <w:b/>
                <w:bCs/>
              </w:rPr>
            </w:pPr>
            <w:r w:rsidRPr="00A540DA">
              <w:rPr>
                <w:rFonts w:cs="Arial"/>
                <w:b/>
                <w:bCs/>
              </w:rPr>
              <w:t>6.68E+00</w:t>
            </w:r>
          </w:p>
        </w:tc>
      </w:tr>
    </w:tbl>
    <w:p w14:paraId="758E53D1" w14:textId="77777777" w:rsidR="00051B00" w:rsidRPr="00A540DA" w:rsidRDefault="00051B00" w:rsidP="00051B00">
      <w:pPr>
        <w:autoSpaceDE w:val="0"/>
        <w:autoSpaceDN w:val="0"/>
        <w:spacing w:line="276" w:lineRule="auto"/>
        <w:ind w:left="142"/>
        <w:jc w:val="both"/>
        <w:rPr>
          <w:rFonts w:cs="Arial"/>
          <w:lang w:eastAsia="en-GB"/>
        </w:rPr>
      </w:pPr>
      <w:r w:rsidRPr="00A540DA">
        <w:rPr>
          <w:rFonts w:cs="Arial"/>
          <w:lang w:eastAsia="en-GB"/>
        </w:rPr>
        <w:t>* Sum of the ratios for the active substances</w:t>
      </w:r>
    </w:p>
    <w:p w14:paraId="70326E69" w14:textId="77777777" w:rsidR="00051B00" w:rsidRPr="00A540DA" w:rsidRDefault="00051B00" w:rsidP="00051B00">
      <w:pPr>
        <w:autoSpaceDE w:val="0"/>
        <w:autoSpaceDN w:val="0"/>
        <w:spacing w:before="120" w:after="120" w:line="276" w:lineRule="auto"/>
        <w:jc w:val="both"/>
        <w:rPr>
          <w:rFonts w:cs="Arial"/>
          <w:lang w:eastAsia="en-GB"/>
        </w:rPr>
      </w:pPr>
      <w:r w:rsidRPr="00A540DA">
        <w:rPr>
          <w:rFonts w:cs="Arial"/>
          <w:lang w:eastAsia="en-GB"/>
        </w:rPr>
        <w:t>For the terrestrial compartment and considering releases due to run off and drift (TIER1) on soil adjacent to the treated surface (0 to 1 m), PEC/PNEC ratios for tebuconazole, propiconazole, cypermethrin, IPBC and 1,2,4-triazole are above 1 for treatment by spraying.</w:t>
      </w:r>
    </w:p>
    <w:p w14:paraId="59C2AB27" w14:textId="77777777" w:rsidR="00051B00" w:rsidRPr="00A540DA" w:rsidRDefault="00051B00" w:rsidP="00051B00">
      <w:pPr>
        <w:autoSpaceDE w:val="0"/>
        <w:autoSpaceDN w:val="0"/>
        <w:spacing w:before="120" w:after="120" w:line="276" w:lineRule="auto"/>
        <w:jc w:val="both"/>
        <w:rPr>
          <w:rFonts w:cs="Arial"/>
          <w:lang w:eastAsia="en-GB"/>
        </w:rPr>
      </w:pPr>
      <w:r w:rsidRPr="00A540DA">
        <w:rPr>
          <w:rFonts w:cs="Arial"/>
          <w:lang w:eastAsia="en-GB"/>
        </w:rPr>
        <w:t xml:space="preserve">For the terrestrial compartment and considering releases due to drift only (TIER 2) on soil distant form the treated surface (1 to 1.5 m), </w:t>
      </w:r>
      <w:r w:rsidRPr="00A540DA">
        <w:rPr>
          <w:rFonts w:cs="Arial"/>
          <w:b/>
          <w:lang w:eastAsia="en-GB"/>
        </w:rPr>
        <w:t>∑</w:t>
      </w:r>
      <w:r w:rsidRPr="00A540DA">
        <w:rPr>
          <w:rFonts w:cs="Arial"/>
          <w:lang w:eastAsia="en-GB"/>
        </w:rPr>
        <w:t>PEC/PNEC ratios is also above 1 for treatment by spraying.</w:t>
      </w:r>
    </w:p>
    <w:p w14:paraId="1C2CDE7F" w14:textId="77777777" w:rsidR="00051B00" w:rsidRPr="00A540DA" w:rsidRDefault="00051B00" w:rsidP="00051B00">
      <w:pPr>
        <w:autoSpaceDE w:val="0"/>
        <w:autoSpaceDN w:val="0"/>
        <w:spacing w:before="120" w:after="120" w:line="276" w:lineRule="auto"/>
        <w:jc w:val="both"/>
        <w:rPr>
          <w:rFonts w:cs="Arial"/>
          <w:lang w:eastAsia="en-GB"/>
        </w:rPr>
      </w:pPr>
      <w:r w:rsidRPr="00A540DA">
        <w:rPr>
          <w:rFonts w:cs="Arial"/>
          <w:lang w:eastAsia="en-GB"/>
        </w:rPr>
        <w:t xml:space="preserve">The risk for the terrestrial compartment after application by spraying is considered acceptable only if the soil is covered during the application, in order to prevent all direct releases to soil </w:t>
      </w:r>
      <w:r w:rsidRPr="00A540DA">
        <w:rPr>
          <w:rFonts w:cs="Arial"/>
          <w:i/>
          <w:lang w:eastAsia="en-GB"/>
        </w:rPr>
        <w:t>via</w:t>
      </w:r>
      <w:r w:rsidRPr="00A540DA">
        <w:rPr>
          <w:rFonts w:cs="Arial"/>
          <w:lang w:eastAsia="en-GB"/>
        </w:rPr>
        <w:t xml:space="preserve"> run-off and drift.</w:t>
      </w:r>
    </w:p>
    <w:p w14:paraId="00607420" w14:textId="77777777" w:rsidR="00051B00" w:rsidRPr="00FD1DE7" w:rsidRDefault="00051B00" w:rsidP="00051B00">
      <w:pPr>
        <w:pStyle w:val="Lgende"/>
        <w:spacing w:before="480" w:after="240"/>
        <w:rPr>
          <w:rFonts w:ascii="Verdana" w:hAnsi="Verdana"/>
          <w:u w:val="single"/>
        </w:rPr>
      </w:pPr>
      <w:r w:rsidRPr="00FD1DE7">
        <w:rPr>
          <w:rFonts w:ascii="Verdana" w:hAnsi="Verdana"/>
          <w:u w:val="single"/>
        </w:rPr>
        <w:t>Direct emissions to soil: Service life of treated wood</w:t>
      </w:r>
    </w:p>
    <w:p w14:paraId="0F5395C4" w14:textId="77777777" w:rsidR="00051B00" w:rsidRPr="00A540DA" w:rsidRDefault="00051B00" w:rsidP="00051B00">
      <w:pPr>
        <w:autoSpaceDE w:val="0"/>
        <w:autoSpaceDN w:val="0"/>
        <w:spacing w:after="120" w:line="276" w:lineRule="auto"/>
        <w:jc w:val="both"/>
        <w:rPr>
          <w:rFonts w:cs="Arial"/>
          <w:lang w:eastAsia="en-GB"/>
        </w:rPr>
      </w:pPr>
      <w:r w:rsidRPr="00A540DA">
        <w:rPr>
          <w:rFonts w:cs="Arial"/>
          <w:lang w:eastAsia="en-GB"/>
        </w:rPr>
        <w:t>Concerning the service-life phase of treated wood, the risk characterisation for the terrestrial compartment has been performed considering PEC calculated for the house scenario of the PT08-ESD, and compared to PNECsoil of each active substance for the service life of the treated wood.</w:t>
      </w:r>
    </w:p>
    <w:p w14:paraId="14A54524" w14:textId="77777777" w:rsidR="00051B00" w:rsidRPr="00A540DA" w:rsidRDefault="00051B00" w:rsidP="00051B00">
      <w:pPr>
        <w:autoSpaceDE w:val="0"/>
        <w:autoSpaceDN w:val="0"/>
        <w:spacing w:after="240" w:line="276" w:lineRule="auto"/>
        <w:jc w:val="both"/>
        <w:rPr>
          <w:rFonts w:cs="Arial"/>
          <w:lang w:eastAsia="en-GB"/>
        </w:rPr>
      </w:pPr>
      <w:r w:rsidRPr="00A540DA">
        <w:rPr>
          <w:rFonts w:cs="Arial"/>
          <w:lang w:eastAsia="en-GB"/>
        </w:rPr>
        <w:t>Considering the unacceptable risk for the terrestrial compartment calculated for all intended type of application, the risk characterisation for the terrestrial compartment during the service life of treated wood taking into account also the application phase was not calculated.</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3685"/>
        <w:gridCol w:w="3259"/>
      </w:tblGrid>
      <w:tr w:rsidR="00051B00" w:rsidRPr="00A540DA" w14:paraId="57C12637" w14:textId="77777777" w:rsidTr="003C63E2">
        <w:trPr>
          <w:trHeight w:val="510"/>
        </w:trPr>
        <w:tc>
          <w:tcPr>
            <w:tcW w:w="5000" w:type="pct"/>
            <w:gridSpan w:val="3"/>
            <w:shd w:val="clear" w:color="auto" w:fill="auto"/>
            <w:vAlign w:val="center"/>
          </w:tcPr>
          <w:p w14:paraId="235A3C1F" w14:textId="77777777" w:rsidR="00051B00" w:rsidRPr="00A540DA" w:rsidRDefault="00051B00" w:rsidP="003C63E2">
            <w:pPr>
              <w:autoSpaceDE w:val="0"/>
              <w:autoSpaceDN w:val="0"/>
              <w:ind w:right="142"/>
              <w:jc w:val="center"/>
              <w:rPr>
                <w:rFonts w:cs="Arial"/>
                <w:b/>
                <w:bCs/>
                <w:iCs/>
              </w:rPr>
            </w:pPr>
            <w:r w:rsidRPr="00A540DA">
              <w:rPr>
                <w:rFonts w:cs="Arial"/>
                <w:b/>
                <w:bCs/>
                <w:iCs/>
              </w:rPr>
              <w:t>Wood-in service – House – Treated wood in service only</w:t>
            </w:r>
          </w:p>
        </w:tc>
      </w:tr>
      <w:tr w:rsidR="00051B00" w:rsidRPr="00A540DA" w14:paraId="0CA709AA" w14:textId="77777777" w:rsidTr="003C63E2">
        <w:trPr>
          <w:trHeight w:val="283"/>
        </w:trPr>
        <w:tc>
          <w:tcPr>
            <w:tcW w:w="1344" w:type="pct"/>
            <w:vMerge w:val="restart"/>
            <w:shd w:val="clear" w:color="auto" w:fill="auto"/>
            <w:vAlign w:val="center"/>
          </w:tcPr>
          <w:p w14:paraId="27E3FDCC" w14:textId="77777777" w:rsidR="00051B00" w:rsidRPr="00A540DA" w:rsidRDefault="00051B00" w:rsidP="003C63E2">
            <w:pPr>
              <w:autoSpaceDE w:val="0"/>
              <w:autoSpaceDN w:val="0"/>
              <w:ind w:right="142"/>
              <w:jc w:val="center"/>
              <w:rPr>
                <w:rFonts w:cs="Arial"/>
                <w:b/>
              </w:rPr>
            </w:pPr>
            <w:r w:rsidRPr="00A540DA">
              <w:rPr>
                <w:rFonts w:cs="Arial"/>
                <w:b/>
              </w:rPr>
              <w:t>SOIL</w:t>
            </w:r>
          </w:p>
        </w:tc>
        <w:tc>
          <w:tcPr>
            <w:tcW w:w="1940" w:type="pct"/>
            <w:shd w:val="clear" w:color="auto" w:fill="auto"/>
            <w:vAlign w:val="center"/>
          </w:tcPr>
          <w:p w14:paraId="708C5193" w14:textId="77777777" w:rsidR="00051B00" w:rsidRPr="00A540DA" w:rsidRDefault="00051B00" w:rsidP="003C63E2">
            <w:pPr>
              <w:autoSpaceDE w:val="0"/>
              <w:autoSpaceDN w:val="0"/>
              <w:ind w:right="142"/>
              <w:jc w:val="center"/>
              <w:rPr>
                <w:rFonts w:cs="Arial"/>
                <w:b/>
              </w:rPr>
            </w:pPr>
            <w:r w:rsidRPr="00A540DA">
              <w:rPr>
                <w:rFonts w:cs="Arial"/>
                <w:b/>
              </w:rPr>
              <w:t>TIME 1</w:t>
            </w:r>
          </w:p>
        </w:tc>
        <w:tc>
          <w:tcPr>
            <w:tcW w:w="1716" w:type="pct"/>
            <w:shd w:val="clear" w:color="auto" w:fill="auto"/>
            <w:vAlign w:val="center"/>
          </w:tcPr>
          <w:p w14:paraId="522265C5" w14:textId="77777777" w:rsidR="00051B00" w:rsidRPr="00A540DA" w:rsidRDefault="00051B00" w:rsidP="003C63E2">
            <w:pPr>
              <w:autoSpaceDE w:val="0"/>
              <w:autoSpaceDN w:val="0"/>
              <w:ind w:right="142"/>
              <w:jc w:val="center"/>
              <w:rPr>
                <w:rFonts w:cs="Arial"/>
                <w:b/>
              </w:rPr>
            </w:pPr>
            <w:r w:rsidRPr="00A540DA">
              <w:rPr>
                <w:rFonts w:cs="Arial"/>
                <w:b/>
              </w:rPr>
              <w:t>TIME 2</w:t>
            </w:r>
          </w:p>
        </w:tc>
      </w:tr>
      <w:tr w:rsidR="00051B00" w:rsidRPr="00A540DA" w14:paraId="58C9B444" w14:textId="77777777" w:rsidTr="003C63E2">
        <w:trPr>
          <w:trHeight w:val="283"/>
        </w:trPr>
        <w:tc>
          <w:tcPr>
            <w:tcW w:w="1344" w:type="pct"/>
            <w:vMerge/>
            <w:shd w:val="clear" w:color="auto" w:fill="auto"/>
            <w:vAlign w:val="center"/>
          </w:tcPr>
          <w:p w14:paraId="7F2A8317" w14:textId="77777777" w:rsidR="00051B00" w:rsidRPr="00A540DA" w:rsidRDefault="00051B00" w:rsidP="003C63E2">
            <w:pPr>
              <w:autoSpaceDE w:val="0"/>
              <w:autoSpaceDN w:val="0"/>
              <w:ind w:right="142"/>
              <w:rPr>
                <w:rFonts w:cs="Arial"/>
              </w:rPr>
            </w:pPr>
          </w:p>
        </w:tc>
        <w:tc>
          <w:tcPr>
            <w:tcW w:w="1940" w:type="pct"/>
            <w:shd w:val="clear" w:color="auto" w:fill="auto"/>
            <w:vAlign w:val="center"/>
          </w:tcPr>
          <w:p w14:paraId="1CF3FC5F" w14:textId="77777777" w:rsidR="00051B00" w:rsidRPr="00A540DA" w:rsidRDefault="00051B00" w:rsidP="003C63E2">
            <w:pPr>
              <w:autoSpaceDE w:val="0"/>
              <w:autoSpaceDN w:val="0"/>
              <w:ind w:right="142"/>
              <w:jc w:val="center"/>
              <w:rPr>
                <w:rFonts w:cs="Arial"/>
              </w:rPr>
            </w:pPr>
            <w:r w:rsidRPr="00A540DA">
              <w:rPr>
                <w:rFonts w:cs="Arial"/>
                <w:b/>
              </w:rPr>
              <w:t>PEC/PNEC</w:t>
            </w:r>
          </w:p>
        </w:tc>
        <w:tc>
          <w:tcPr>
            <w:tcW w:w="1716" w:type="pct"/>
            <w:shd w:val="clear" w:color="auto" w:fill="auto"/>
            <w:vAlign w:val="center"/>
          </w:tcPr>
          <w:p w14:paraId="57259B75" w14:textId="77777777" w:rsidR="00051B00" w:rsidRPr="00A540DA" w:rsidRDefault="00051B00" w:rsidP="003C63E2">
            <w:pPr>
              <w:autoSpaceDE w:val="0"/>
              <w:autoSpaceDN w:val="0"/>
              <w:ind w:right="142"/>
              <w:jc w:val="center"/>
              <w:rPr>
                <w:rFonts w:cs="Arial"/>
              </w:rPr>
            </w:pPr>
            <w:r w:rsidRPr="00A540DA">
              <w:rPr>
                <w:rFonts w:cs="Arial"/>
                <w:b/>
              </w:rPr>
              <w:t>PEC/PNEC</w:t>
            </w:r>
          </w:p>
        </w:tc>
      </w:tr>
      <w:tr w:rsidR="00051B00" w:rsidRPr="00A540DA" w14:paraId="5CD94EEE" w14:textId="77777777" w:rsidTr="003C63E2">
        <w:trPr>
          <w:trHeight w:val="283"/>
        </w:trPr>
        <w:tc>
          <w:tcPr>
            <w:tcW w:w="1344" w:type="pct"/>
            <w:shd w:val="clear" w:color="auto" w:fill="auto"/>
            <w:vAlign w:val="center"/>
          </w:tcPr>
          <w:p w14:paraId="4D156999" w14:textId="77777777" w:rsidR="00051B00" w:rsidRPr="00A540DA" w:rsidRDefault="00051B00" w:rsidP="003C63E2">
            <w:pPr>
              <w:autoSpaceDE w:val="0"/>
              <w:autoSpaceDN w:val="0"/>
              <w:rPr>
                <w:rFonts w:cs="Arial"/>
              </w:rPr>
            </w:pPr>
            <w:r w:rsidRPr="00A540DA">
              <w:rPr>
                <w:rFonts w:cs="Arial"/>
              </w:rPr>
              <w:t>Propiconazole</w:t>
            </w:r>
          </w:p>
        </w:tc>
        <w:tc>
          <w:tcPr>
            <w:tcW w:w="1940" w:type="pct"/>
            <w:shd w:val="clear" w:color="auto" w:fill="auto"/>
            <w:vAlign w:val="center"/>
          </w:tcPr>
          <w:p w14:paraId="4980E4B4" w14:textId="77777777" w:rsidR="00051B00" w:rsidRPr="00A540DA" w:rsidRDefault="00051B00" w:rsidP="003C63E2">
            <w:pPr>
              <w:jc w:val="center"/>
              <w:rPr>
                <w:rFonts w:cs="Arial"/>
                <w:b/>
              </w:rPr>
            </w:pPr>
            <w:r w:rsidRPr="00A540DA">
              <w:rPr>
                <w:rFonts w:cs="Arial"/>
                <w:b/>
              </w:rPr>
              <w:t>1.15E+00</w:t>
            </w:r>
          </w:p>
        </w:tc>
        <w:tc>
          <w:tcPr>
            <w:tcW w:w="1716" w:type="pct"/>
            <w:shd w:val="clear" w:color="auto" w:fill="auto"/>
            <w:vAlign w:val="center"/>
          </w:tcPr>
          <w:p w14:paraId="70D2AA39" w14:textId="77777777" w:rsidR="00051B00" w:rsidRPr="00A540DA" w:rsidRDefault="00051B00" w:rsidP="003C63E2">
            <w:pPr>
              <w:jc w:val="center"/>
              <w:rPr>
                <w:rFonts w:cs="Arial"/>
              </w:rPr>
            </w:pPr>
            <w:r w:rsidRPr="00A540DA">
              <w:rPr>
                <w:rFonts w:cs="Arial"/>
              </w:rPr>
              <w:t>5.82E-01</w:t>
            </w:r>
          </w:p>
        </w:tc>
      </w:tr>
      <w:tr w:rsidR="00051B00" w:rsidRPr="00A540DA" w14:paraId="7EDD2F49" w14:textId="77777777" w:rsidTr="003C63E2">
        <w:trPr>
          <w:trHeight w:val="283"/>
        </w:trPr>
        <w:tc>
          <w:tcPr>
            <w:tcW w:w="1344" w:type="pct"/>
            <w:shd w:val="clear" w:color="auto" w:fill="auto"/>
            <w:vAlign w:val="center"/>
          </w:tcPr>
          <w:p w14:paraId="17B5F4FA" w14:textId="77777777" w:rsidR="00051B00" w:rsidRPr="00A540DA" w:rsidRDefault="00051B00" w:rsidP="003C63E2">
            <w:pPr>
              <w:autoSpaceDE w:val="0"/>
              <w:autoSpaceDN w:val="0"/>
              <w:rPr>
                <w:rFonts w:cs="Arial"/>
              </w:rPr>
            </w:pPr>
            <w:r w:rsidRPr="00A540DA">
              <w:rPr>
                <w:rFonts w:cs="Arial"/>
              </w:rPr>
              <w:t>Tebuconazole</w:t>
            </w:r>
          </w:p>
        </w:tc>
        <w:tc>
          <w:tcPr>
            <w:tcW w:w="1940" w:type="pct"/>
            <w:shd w:val="clear" w:color="auto" w:fill="auto"/>
            <w:vAlign w:val="center"/>
          </w:tcPr>
          <w:p w14:paraId="3A83DF9B" w14:textId="77777777" w:rsidR="00051B00" w:rsidRPr="00A540DA" w:rsidRDefault="00051B00" w:rsidP="003C63E2">
            <w:pPr>
              <w:jc w:val="center"/>
              <w:rPr>
                <w:rFonts w:cs="Arial"/>
              </w:rPr>
            </w:pPr>
            <w:r w:rsidRPr="00A540DA">
              <w:rPr>
                <w:rFonts w:cs="Arial"/>
              </w:rPr>
              <w:t>4.48E-01</w:t>
            </w:r>
          </w:p>
        </w:tc>
        <w:tc>
          <w:tcPr>
            <w:tcW w:w="1716" w:type="pct"/>
            <w:shd w:val="clear" w:color="auto" w:fill="auto"/>
            <w:vAlign w:val="center"/>
          </w:tcPr>
          <w:p w14:paraId="70260D68" w14:textId="77777777" w:rsidR="00051B00" w:rsidRPr="00A540DA" w:rsidRDefault="00051B00" w:rsidP="003C63E2">
            <w:pPr>
              <w:jc w:val="center"/>
              <w:rPr>
                <w:rFonts w:cs="Arial"/>
              </w:rPr>
            </w:pPr>
            <w:r w:rsidRPr="00A540DA">
              <w:rPr>
                <w:rFonts w:cs="Arial"/>
              </w:rPr>
              <w:t>2.00E-01</w:t>
            </w:r>
          </w:p>
        </w:tc>
      </w:tr>
      <w:tr w:rsidR="00051B00" w:rsidRPr="00A540DA" w14:paraId="35CBBB63" w14:textId="77777777" w:rsidTr="003C63E2">
        <w:trPr>
          <w:trHeight w:val="283"/>
        </w:trPr>
        <w:tc>
          <w:tcPr>
            <w:tcW w:w="1344" w:type="pct"/>
            <w:shd w:val="clear" w:color="auto" w:fill="auto"/>
            <w:vAlign w:val="center"/>
          </w:tcPr>
          <w:p w14:paraId="066C01ED" w14:textId="77777777" w:rsidR="00051B00" w:rsidRPr="00A540DA" w:rsidRDefault="00051B00" w:rsidP="003C63E2">
            <w:pPr>
              <w:autoSpaceDE w:val="0"/>
              <w:autoSpaceDN w:val="0"/>
              <w:rPr>
                <w:rFonts w:cs="Arial"/>
              </w:rPr>
            </w:pPr>
            <w:r w:rsidRPr="00A540DA">
              <w:rPr>
                <w:rFonts w:cs="Arial"/>
              </w:rPr>
              <w:t>Cypermethrin</w:t>
            </w:r>
          </w:p>
        </w:tc>
        <w:tc>
          <w:tcPr>
            <w:tcW w:w="1940" w:type="pct"/>
            <w:shd w:val="clear" w:color="auto" w:fill="auto"/>
            <w:vAlign w:val="center"/>
          </w:tcPr>
          <w:p w14:paraId="7892A50E" w14:textId="77777777" w:rsidR="00051B00" w:rsidRPr="00A540DA" w:rsidRDefault="00051B00" w:rsidP="003C63E2">
            <w:pPr>
              <w:jc w:val="center"/>
              <w:rPr>
                <w:rFonts w:cs="Arial"/>
              </w:rPr>
            </w:pPr>
            <w:r w:rsidRPr="00A540DA">
              <w:rPr>
                <w:rFonts w:cs="Arial"/>
              </w:rPr>
              <w:t>2.55E-01</w:t>
            </w:r>
          </w:p>
        </w:tc>
        <w:tc>
          <w:tcPr>
            <w:tcW w:w="1716" w:type="pct"/>
            <w:shd w:val="clear" w:color="auto" w:fill="auto"/>
            <w:vAlign w:val="center"/>
          </w:tcPr>
          <w:p w14:paraId="2CD300A0" w14:textId="77777777" w:rsidR="00051B00" w:rsidRPr="00A540DA" w:rsidRDefault="00051B00" w:rsidP="003C63E2">
            <w:pPr>
              <w:jc w:val="center"/>
              <w:rPr>
                <w:rFonts w:cs="Arial"/>
              </w:rPr>
            </w:pPr>
            <w:r w:rsidRPr="00A540DA">
              <w:rPr>
                <w:rFonts w:cs="Arial"/>
              </w:rPr>
              <w:t>1.86E-02</w:t>
            </w:r>
          </w:p>
        </w:tc>
      </w:tr>
      <w:tr w:rsidR="00051B00" w:rsidRPr="00A540DA" w14:paraId="3250CB52" w14:textId="77777777" w:rsidTr="003C63E2">
        <w:trPr>
          <w:trHeight w:val="283"/>
        </w:trPr>
        <w:tc>
          <w:tcPr>
            <w:tcW w:w="1344" w:type="pct"/>
            <w:shd w:val="clear" w:color="auto" w:fill="auto"/>
            <w:vAlign w:val="center"/>
          </w:tcPr>
          <w:p w14:paraId="63E0A6D2" w14:textId="77777777" w:rsidR="00051B00" w:rsidRPr="00A540DA" w:rsidRDefault="00051B00" w:rsidP="003C63E2">
            <w:pPr>
              <w:autoSpaceDE w:val="0"/>
              <w:autoSpaceDN w:val="0"/>
              <w:rPr>
                <w:rFonts w:cs="Arial"/>
              </w:rPr>
            </w:pPr>
            <w:r w:rsidRPr="00A540DA">
              <w:rPr>
                <w:rFonts w:cs="Arial"/>
              </w:rPr>
              <w:t>IPBC</w:t>
            </w:r>
          </w:p>
        </w:tc>
        <w:tc>
          <w:tcPr>
            <w:tcW w:w="1940" w:type="pct"/>
            <w:shd w:val="clear" w:color="auto" w:fill="auto"/>
            <w:vAlign w:val="center"/>
          </w:tcPr>
          <w:p w14:paraId="3C6CA8AC" w14:textId="77777777" w:rsidR="00051B00" w:rsidRPr="00A540DA" w:rsidRDefault="00051B00" w:rsidP="003C63E2">
            <w:pPr>
              <w:jc w:val="center"/>
              <w:rPr>
                <w:rFonts w:cs="Arial"/>
              </w:rPr>
            </w:pPr>
            <w:r w:rsidRPr="00A540DA">
              <w:rPr>
                <w:rFonts w:cs="Arial"/>
              </w:rPr>
              <w:t>2.64E-01</w:t>
            </w:r>
          </w:p>
        </w:tc>
        <w:tc>
          <w:tcPr>
            <w:tcW w:w="1716" w:type="pct"/>
            <w:shd w:val="clear" w:color="auto" w:fill="auto"/>
            <w:vAlign w:val="center"/>
          </w:tcPr>
          <w:p w14:paraId="2F8F94EB" w14:textId="77777777" w:rsidR="00051B00" w:rsidRPr="00A540DA" w:rsidRDefault="00051B00" w:rsidP="003C63E2">
            <w:pPr>
              <w:jc w:val="center"/>
              <w:rPr>
                <w:rFonts w:cs="Arial"/>
              </w:rPr>
            </w:pPr>
            <w:r w:rsidRPr="00A540DA">
              <w:rPr>
                <w:rFonts w:cs="Arial"/>
              </w:rPr>
              <w:t>7.59E-03</w:t>
            </w:r>
          </w:p>
        </w:tc>
      </w:tr>
      <w:tr w:rsidR="00051B00" w:rsidRPr="00A540DA" w14:paraId="20EC0D14" w14:textId="77777777" w:rsidTr="003C63E2">
        <w:trPr>
          <w:trHeight w:val="283"/>
        </w:trPr>
        <w:tc>
          <w:tcPr>
            <w:tcW w:w="1344" w:type="pct"/>
            <w:shd w:val="clear" w:color="auto" w:fill="auto"/>
            <w:vAlign w:val="center"/>
          </w:tcPr>
          <w:p w14:paraId="6094DB5C" w14:textId="77777777" w:rsidR="00051B00" w:rsidRPr="00A540DA" w:rsidRDefault="00051B00" w:rsidP="003C63E2">
            <w:pPr>
              <w:autoSpaceDE w:val="0"/>
              <w:autoSpaceDN w:val="0"/>
              <w:rPr>
                <w:rFonts w:cs="Arial"/>
              </w:rPr>
            </w:pPr>
            <w:r w:rsidRPr="00A540DA">
              <w:rPr>
                <w:rFonts w:cs="Arial"/>
              </w:rPr>
              <w:t>PBC</w:t>
            </w:r>
          </w:p>
        </w:tc>
        <w:tc>
          <w:tcPr>
            <w:tcW w:w="1940" w:type="pct"/>
            <w:shd w:val="clear" w:color="auto" w:fill="auto"/>
            <w:vAlign w:val="center"/>
          </w:tcPr>
          <w:p w14:paraId="49B038B4" w14:textId="77777777" w:rsidR="00051B00" w:rsidRPr="00A540DA" w:rsidRDefault="00051B00" w:rsidP="003C63E2">
            <w:pPr>
              <w:jc w:val="center"/>
              <w:rPr>
                <w:rFonts w:cs="Arial"/>
              </w:rPr>
            </w:pPr>
            <w:r w:rsidRPr="00A540DA">
              <w:rPr>
                <w:rFonts w:cs="Arial"/>
              </w:rPr>
              <w:t>1.25E-01</w:t>
            </w:r>
          </w:p>
        </w:tc>
        <w:tc>
          <w:tcPr>
            <w:tcW w:w="1716" w:type="pct"/>
            <w:shd w:val="clear" w:color="auto" w:fill="auto"/>
            <w:vAlign w:val="center"/>
          </w:tcPr>
          <w:p w14:paraId="087C3AE5" w14:textId="77777777" w:rsidR="00051B00" w:rsidRPr="00A540DA" w:rsidRDefault="00051B00" w:rsidP="003C63E2">
            <w:pPr>
              <w:jc w:val="center"/>
              <w:rPr>
                <w:rFonts w:cs="Arial"/>
              </w:rPr>
            </w:pPr>
            <w:r w:rsidRPr="00A540DA">
              <w:rPr>
                <w:rFonts w:cs="Arial"/>
              </w:rPr>
              <w:t>7.32E-03</w:t>
            </w:r>
          </w:p>
        </w:tc>
      </w:tr>
      <w:tr w:rsidR="00051B00" w:rsidRPr="00A540DA" w14:paraId="60A5EE12" w14:textId="77777777" w:rsidTr="003C63E2">
        <w:trPr>
          <w:trHeight w:val="283"/>
        </w:trPr>
        <w:tc>
          <w:tcPr>
            <w:tcW w:w="1344" w:type="pct"/>
            <w:shd w:val="clear" w:color="auto" w:fill="auto"/>
            <w:vAlign w:val="center"/>
          </w:tcPr>
          <w:p w14:paraId="1ABE8059" w14:textId="77777777" w:rsidR="00051B00" w:rsidRPr="00A540DA" w:rsidRDefault="00051B00" w:rsidP="003C63E2">
            <w:pPr>
              <w:autoSpaceDE w:val="0"/>
              <w:autoSpaceDN w:val="0"/>
              <w:rPr>
                <w:rFonts w:cs="Arial"/>
              </w:rPr>
            </w:pPr>
            <w:r w:rsidRPr="00A540DA">
              <w:rPr>
                <w:rFonts w:cs="Arial"/>
              </w:rPr>
              <w:t>1,2,4-triazole</w:t>
            </w:r>
          </w:p>
        </w:tc>
        <w:tc>
          <w:tcPr>
            <w:tcW w:w="1940" w:type="pct"/>
            <w:shd w:val="clear" w:color="auto" w:fill="auto"/>
            <w:vAlign w:val="center"/>
          </w:tcPr>
          <w:p w14:paraId="194EA622" w14:textId="77777777" w:rsidR="00051B00" w:rsidRPr="00A540DA" w:rsidRDefault="00051B00" w:rsidP="003C63E2">
            <w:pPr>
              <w:jc w:val="center"/>
              <w:rPr>
                <w:rFonts w:cs="Arial"/>
                <w:b/>
              </w:rPr>
            </w:pPr>
            <w:r w:rsidRPr="00A540DA">
              <w:rPr>
                <w:rFonts w:cs="Arial"/>
                <w:b/>
              </w:rPr>
              <w:t>1.36E+00</w:t>
            </w:r>
          </w:p>
        </w:tc>
        <w:tc>
          <w:tcPr>
            <w:tcW w:w="1716" w:type="pct"/>
            <w:shd w:val="clear" w:color="auto" w:fill="auto"/>
            <w:vAlign w:val="center"/>
          </w:tcPr>
          <w:p w14:paraId="79482AFC" w14:textId="77777777" w:rsidR="00051B00" w:rsidRPr="00A540DA" w:rsidRDefault="00051B00" w:rsidP="003C63E2">
            <w:pPr>
              <w:jc w:val="center"/>
              <w:rPr>
                <w:rFonts w:cs="Arial"/>
              </w:rPr>
            </w:pPr>
            <w:r w:rsidRPr="00A540DA">
              <w:rPr>
                <w:rFonts w:cs="Arial"/>
              </w:rPr>
              <w:t>9.24E-01</w:t>
            </w:r>
          </w:p>
        </w:tc>
      </w:tr>
      <w:tr w:rsidR="00051B00" w:rsidRPr="00A540DA" w14:paraId="40F1B80C" w14:textId="77777777" w:rsidTr="003C63E2">
        <w:trPr>
          <w:trHeight w:val="283"/>
        </w:trPr>
        <w:tc>
          <w:tcPr>
            <w:tcW w:w="1344" w:type="pct"/>
            <w:shd w:val="clear" w:color="auto" w:fill="auto"/>
            <w:vAlign w:val="center"/>
          </w:tcPr>
          <w:p w14:paraId="58AB115D" w14:textId="77777777" w:rsidR="00051B00" w:rsidRPr="00A540DA" w:rsidRDefault="00051B00" w:rsidP="003C63E2">
            <w:pPr>
              <w:autoSpaceDE w:val="0"/>
              <w:autoSpaceDN w:val="0"/>
              <w:rPr>
                <w:rFonts w:cs="Arial"/>
              </w:rPr>
            </w:pPr>
            <w:r w:rsidRPr="00A540DA">
              <w:rPr>
                <w:rFonts w:cs="Arial"/>
                <w:b/>
                <w:lang w:eastAsia="en-GB"/>
              </w:rPr>
              <w:t>∑PEC/ PNEC*</w:t>
            </w:r>
          </w:p>
        </w:tc>
        <w:tc>
          <w:tcPr>
            <w:tcW w:w="1940" w:type="pct"/>
            <w:shd w:val="clear" w:color="auto" w:fill="auto"/>
            <w:vAlign w:val="center"/>
          </w:tcPr>
          <w:p w14:paraId="35C5FB0C" w14:textId="77777777" w:rsidR="00051B00" w:rsidRPr="00A540DA" w:rsidRDefault="00051B00" w:rsidP="003C63E2">
            <w:pPr>
              <w:jc w:val="center"/>
              <w:rPr>
                <w:rFonts w:cs="Arial"/>
                <w:b/>
                <w:bCs/>
              </w:rPr>
            </w:pPr>
            <w:r w:rsidRPr="00A540DA">
              <w:rPr>
                <w:rFonts w:cs="Arial"/>
                <w:b/>
                <w:bCs/>
              </w:rPr>
              <w:t>2.12E+00</w:t>
            </w:r>
          </w:p>
        </w:tc>
        <w:tc>
          <w:tcPr>
            <w:tcW w:w="1716" w:type="pct"/>
            <w:shd w:val="clear" w:color="auto" w:fill="auto"/>
            <w:vAlign w:val="center"/>
          </w:tcPr>
          <w:p w14:paraId="073CC22C" w14:textId="77777777" w:rsidR="00051B00" w:rsidRPr="00A540DA" w:rsidRDefault="00051B00" w:rsidP="003C63E2">
            <w:pPr>
              <w:jc w:val="center"/>
              <w:rPr>
                <w:rFonts w:cs="Arial"/>
              </w:rPr>
            </w:pPr>
            <w:r w:rsidRPr="00A540DA">
              <w:rPr>
                <w:rFonts w:cs="Arial"/>
              </w:rPr>
              <w:t>8.08E-01</w:t>
            </w:r>
          </w:p>
        </w:tc>
      </w:tr>
      <w:tr w:rsidR="00051B00" w:rsidRPr="00A540DA" w14:paraId="583EAA18" w14:textId="77777777" w:rsidTr="003C63E2">
        <w:trPr>
          <w:trHeight w:val="510"/>
        </w:trPr>
        <w:tc>
          <w:tcPr>
            <w:tcW w:w="5000" w:type="pct"/>
            <w:gridSpan w:val="3"/>
            <w:shd w:val="clear" w:color="auto" w:fill="auto"/>
            <w:vAlign w:val="center"/>
          </w:tcPr>
          <w:p w14:paraId="142E88B1" w14:textId="77777777" w:rsidR="00051B00" w:rsidRPr="00A540DA" w:rsidRDefault="00051B00" w:rsidP="003C63E2">
            <w:pPr>
              <w:autoSpaceDE w:val="0"/>
              <w:autoSpaceDN w:val="0"/>
              <w:ind w:right="142"/>
              <w:jc w:val="center"/>
              <w:rPr>
                <w:rFonts w:cs="Arial"/>
                <w:b/>
                <w:bCs/>
                <w:iCs/>
              </w:rPr>
            </w:pPr>
            <w:r w:rsidRPr="00A540DA">
              <w:rPr>
                <w:rFonts w:cs="Arial"/>
                <w:b/>
                <w:bCs/>
                <w:iCs/>
              </w:rPr>
              <w:t>Wood-in service – Noise barrier – Treated wood in service only</w:t>
            </w:r>
          </w:p>
        </w:tc>
      </w:tr>
      <w:tr w:rsidR="00051B00" w:rsidRPr="00A540DA" w14:paraId="02AAD520" w14:textId="77777777" w:rsidTr="003C63E2">
        <w:trPr>
          <w:trHeight w:val="283"/>
        </w:trPr>
        <w:tc>
          <w:tcPr>
            <w:tcW w:w="1344" w:type="pct"/>
            <w:vMerge w:val="restart"/>
            <w:shd w:val="clear" w:color="auto" w:fill="auto"/>
            <w:vAlign w:val="center"/>
          </w:tcPr>
          <w:p w14:paraId="7710329B" w14:textId="77777777" w:rsidR="00051B00" w:rsidRPr="00A540DA" w:rsidRDefault="00051B00" w:rsidP="003C63E2">
            <w:pPr>
              <w:autoSpaceDE w:val="0"/>
              <w:autoSpaceDN w:val="0"/>
              <w:ind w:right="142"/>
              <w:jc w:val="center"/>
              <w:rPr>
                <w:rFonts w:cs="Arial"/>
                <w:b/>
              </w:rPr>
            </w:pPr>
            <w:r w:rsidRPr="00A540DA">
              <w:rPr>
                <w:rFonts w:cs="Arial"/>
                <w:b/>
              </w:rPr>
              <w:t>SOIL</w:t>
            </w:r>
          </w:p>
        </w:tc>
        <w:tc>
          <w:tcPr>
            <w:tcW w:w="1940" w:type="pct"/>
            <w:shd w:val="clear" w:color="auto" w:fill="auto"/>
            <w:vAlign w:val="center"/>
          </w:tcPr>
          <w:p w14:paraId="437266FC" w14:textId="77777777" w:rsidR="00051B00" w:rsidRPr="00A540DA" w:rsidRDefault="00051B00" w:rsidP="003C63E2">
            <w:pPr>
              <w:autoSpaceDE w:val="0"/>
              <w:autoSpaceDN w:val="0"/>
              <w:ind w:right="142"/>
              <w:jc w:val="center"/>
              <w:rPr>
                <w:rFonts w:cs="Arial"/>
                <w:b/>
              </w:rPr>
            </w:pPr>
            <w:r w:rsidRPr="00A540DA">
              <w:rPr>
                <w:rFonts w:cs="Arial"/>
                <w:b/>
              </w:rPr>
              <w:t>TIME 1</w:t>
            </w:r>
          </w:p>
        </w:tc>
        <w:tc>
          <w:tcPr>
            <w:tcW w:w="1716" w:type="pct"/>
            <w:vAlign w:val="center"/>
          </w:tcPr>
          <w:p w14:paraId="16E5A2FF" w14:textId="77777777" w:rsidR="00051B00" w:rsidRPr="00A540DA" w:rsidRDefault="00051B00" w:rsidP="003C63E2">
            <w:pPr>
              <w:autoSpaceDE w:val="0"/>
              <w:autoSpaceDN w:val="0"/>
              <w:ind w:right="142"/>
              <w:jc w:val="center"/>
              <w:rPr>
                <w:rFonts w:cs="Arial"/>
                <w:b/>
              </w:rPr>
            </w:pPr>
            <w:r w:rsidRPr="00A540DA">
              <w:rPr>
                <w:rFonts w:cs="Arial"/>
                <w:b/>
              </w:rPr>
              <w:t>TIME 2</w:t>
            </w:r>
          </w:p>
        </w:tc>
      </w:tr>
      <w:tr w:rsidR="00051B00" w:rsidRPr="00A540DA" w14:paraId="30DA664E" w14:textId="77777777" w:rsidTr="003C63E2">
        <w:trPr>
          <w:trHeight w:val="283"/>
        </w:trPr>
        <w:tc>
          <w:tcPr>
            <w:tcW w:w="1344" w:type="pct"/>
            <w:vMerge/>
            <w:shd w:val="clear" w:color="auto" w:fill="auto"/>
            <w:vAlign w:val="center"/>
          </w:tcPr>
          <w:p w14:paraId="6EBEE0D9" w14:textId="77777777" w:rsidR="00051B00" w:rsidRPr="00A540DA" w:rsidRDefault="00051B00" w:rsidP="003C63E2">
            <w:pPr>
              <w:autoSpaceDE w:val="0"/>
              <w:autoSpaceDN w:val="0"/>
              <w:ind w:right="142"/>
              <w:rPr>
                <w:rFonts w:cs="Arial"/>
              </w:rPr>
            </w:pPr>
          </w:p>
        </w:tc>
        <w:tc>
          <w:tcPr>
            <w:tcW w:w="1940" w:type="pct"/>
            <w:shd w:val="clear" w:color="auto" w:fill="auto"/>
            <w:vAlign w:val="center"/>
          </w:tcPr>
          <w:p w14:paraId="2BC4D5D4" w14:textId="77777777" w:rsidR="00051B00" w:rsidRPr="00A540DA" w:rsidRDefault="00051B00" w:rsidP="003C63E2">
            <w:pPr>
              <w:autoSpaceDE w:val="0"/>
              <w:autoSpaceDN w:val="0"/>
              <w:ind w:right="142"/>
              <w:jc w:val="center"/>
              <w:rPr>
                <w:rFonts w:cs="Arial"/>
              </w:rPr>
            </w:pPr>
            <w:r w:rsidRPr="00A540DA">
              <w:rPr>
                <w:rFonts w:cs="Arial"/>
                <w:b/>
              </w:rPr>
              <w:t>PEC/PNEC</w:t>
            </w:r>
          </w:p>
        </w:tc>
        <w:tc>
          <w:tcPr>
            <w:tcW w:w="1716" w:type="pct"/>
            <w:vAlign w:val="center"/>
          </w:tcPr>
          <w:p w14:paraId="394BED46" w14:textId="77777777" w:rsidR="00051B00" w:rsidRPr="00A540DA" w:rsidRDefault="00051B00" w:rsidP="003C63E2">
            <w:pPr>
              <w:jc w:val="center"/>
              <w:rPr>
                <w:rFonts w:cs="Arial"/>
                <w:b/>
              </w:rPr>
            </w:pPr>
            <w:r w:rsidRPr="00A540DA">
              <w:rPr>
                <w:rFonts w:cs="Arial"/>
                <w:b/>
              </w:rPr>
              <w:t>PEC/PNEC</w:t>
            </w:r>
          </w:p>
        </w:tc>
      </w:tr>
      <w:tr w:rsidR="00051B00" w:rsidRPr="00A540DA" w14:paraId="1765D5F5" w14:textId="77777777" w:rsidTr="003C63E2">
        <w:trPr>
          <w:trHeight w:val="283"/>
        </w:trPr>
        <w:tc>
          <w:tcPr>
            <w:tcW w:w="1344" w:type="pct"/>
            <w:shd w:val="clear" w:color="auto" w:fill="auto"/>
            <w:vAlign w:val="center"/>
          </w:tcPr>
          <w:p w14:paraId="459389F0" w14:textId="77777777" w:rsidR="00051B00" w:rsidRPr="00A540DA" w:rsidRDefault="00051B00" w:rsidP="003C63E2">
            <w:pPr>
              <w:autoSpaceDE w:val="0"/>
              <w:autoSpaceDN w:val="0"/>
              <w:rPr>
                <w:rFonts w:cs="Arial"/>
              </w:rPr>
            </w:pPr>
            <w:r w:rsidRPr="00A540DA">
              <w:rPr>
                <w:rFonts w:cs="Arial"/>
              </w:rPr>
              <w:t>Propiconazole</w:t>
            </w:r>
          </w:p>
        </w:tc>
        <w:tc>
          <w:tcPr>
            <w:tcW w:w="1940" w:type="pct"/>
            <w:shd w:val="clear" w:color="auto" w:fill="auto"/>
            <w:vAlign w:val="center"/>
          </w:tcPr>
          <w:p w14:paraId="481FA097" w14:textId="77777777" w:rsidR="00051B00" w:rsidRPr="00A540DA" w:rsidRDefault="00051B00" w:rsidP="003C63E2">
            <w:pPr>
              <w:jc w:val="center"/>
              <w:rPr>
                <w:rFonts w:cs="Arial"/>
              </w:rPr>
            </w:pPr>
            <w:r w:rsidRPr="00A540DA">
              <w:rPr>
                <w:rFonts w:cs="Arial"/>
              </w:rPr>
              <w:t>4.31E-01</w:t>
            </w:r>
          </w:p>
        </w:tc>
        <w:tc>
          <w:tcPr>
            <w:tcW w:w="1716" w:type="pct"/>
            <w:vAlign w:val="center"/>
          </w:tcPr>
          <w:p w14:paraId="0060A9FC" w14:textId="77777777" w:rsidR="00051B00" w:rsidRPr="00A540DA" w:rsidRDefault="00051B00" w:rsidP="003C63E2">
            <w:pPr>
              <w:jc w:val="center"/>
              <w:rPr>
                <w:rFonts w:cs="Arial"/>
              </w:rPr>
            </w:pPr>
            <w:r w:rsidRPr="00A540DA">
              <w:rPr>
                <w:rFonts w:cs="Arial"/>
              </w:rPr>
              <w:t>2.18E-01</w:t>
            </w:r>
          </w:p>
        </w:tc>
      </w:tr>
      <w:tr w:rsidR="00051B00" w:rsidRPr="00A540DA" w14:paraId="4A1DBD36" w14:textId="77777777" w:rsidTr="003C63E2">
        <w:trPr>
          <w:trHeight w:val="283"/>
        </w:trPr>
        <w:tc>
          <w:tcPr>
            <w:tcW w:w="1344" w:type="pct"/>
            <w:shd w:val="clear" w:color="auto" w:fill="auto"/>
            <w:vAlign w:val="center"/>
          </w:tcPr>
          <w:p w14:paraId="38CDCE54" w14:textId="77777777" w:rsidR="00051B00" w:rsidRPr="00A540DA" w:rsidRDefault="00051B00" w:rsidP="003C63E2">
            <w:pPr>
              <w:autoSpaceDE w:val="0"/>
              <w:autoSpaceDN w:val="0"/>
              <w:rPr>
                <w:rFonts w:cs="Arial"/>
              </w:rPr>
            </w:pPr>
            <w:r w:rsidRPr="00A540DA">
              <w:rPr>
                <w:rFonts w:cs="Arial"/>
              </w:rPr>
              <w:t>Tebuconazole</w:t>
            </w:r>
          </w:p>
        </w:tc>
        <w:tc>
          <w:tcPr>
            <w:tcW w:w="1940" w:type="pct"/>
            <w:shd w:val="clear" w:color="auto" w:fill="auto"/>
            <w:vAlign w:val="center"/>
          </w:tcPr>
          <w:p w14:paraId="4A7148CF" w14:textId="77777777" w:rsidR="00051B00" w:rsidRPr="00A540DA" w:rsidRDefault="00051B00" w:rsidP="003C63E2">
            <w:pPr>
              <w:jc w:val="center"/>
              <w:rPr>
                <w:rFonts w:cs="Arial"/>
              </w:rPr>
            </w:pPr>
            <w:r w:rsidRPr="00A540DA">
              <w:rPr>
                <w:rFonts w:cs="Arial"/>
              </w:rPr>
              <w:t>1.68E-01</w:t>
            </w:r>
          </w:p>
        </w:tc>
        <w:tc>
          <w:tcPr>
            <w:tcW w:w="1716" w:type="pct"/>
            <w:vAlign w:val="center"/>
          </w:tcPr>
          <w:p w14:paraId="77030683" w14:textId="77777777" w:rsidR="00051B00" w:rsidRPr="00A540DA" w:rsidRDefault="00051B00" w:rsidP="003C63E2">
            <w:pPr>
              <w:jc w:val="center"/>
              <w:rPr>
                <w:rFonts w:cs="Arial"/>
              </w:rPr>
            </w:pPr>
            <w:r w:rsidRPr="00A540DA">
              <w:rPr>
                <w:rFonts w:cs="Arial"/>
              </w:rPr>
              <w:t>7.49E-02</w:t>
            </w:r>
          </w:p>
        </w:tc>
      </w:tr>
      <w:tr w:rsidR="00051B00" w:rsidRPr="00A540DA" w14:paraId="1FA70CDD" w14:textId="77777777" w:rsidTr="003C63E2">
        <w:trPr>
          <w:trHeight w:val="283"/>
        </w:trPr>
        <w:tc>
          <w:tcPr>
            <w:tcW w:w="1344" w:type="pct"/>
            <w:shd w:val="clear" w:color="auto" w:fill="auto"/>
            <w:vAlign w:val="center"/>
          </w:tcPr>
          <w:p w14:paraId="71F09090" w14:textId="77777777" w:rsidR="00051B00" w:rsidRPr="00A540DA" w:rsidRDefault="00051B00" w:rsidP="003C63E2">
            <w:pPr>
              <w:autoSpaceDE w:val="0"/>
              <w:autoSpaceDN w:val="0"/>
              <w:rPr>
                <w:rFonts w:cs="Arial"/>
              </w:rPr>
            </w:pPr>
            <w:r w:rsidRPr="00A540DA">
              <w:rPr>
                <w:rFonts w:cs="Arial"/>
              </w:rPr>
              <w:t>Cypermethrin</w:t>
            </w:r>
          </w:p>
        </w:tc>
        <w:tc>
          <w:tcPr>
            <w:tcW w:w="1940" w:type="pct"/>
            <w:shd w:val="clear" w:color="auto" w:fill="auto"/>
            <w:vAlign w:val="center"/>
          </w:tcPr>
          <w:p w14:paraId="34E6DD3F" w14:textId="77777777" w:rsidR="00051B00" w:rsidRPr="00A540DA" w:rsidRDefault="00051B00" w:rsidP="003C63E2">
            <w:pPr>
              <w:jc w:val="center"/>
              <w:rPr>
                <w:rFonts w:cs="Arial"/>
              </w:rPr>
            </w:pPr>
            <w:r w:rsidRPr="00A540DA">
              <w:rPr>
                <w:rFonts w:cs="Arial"/>
              </w:rPr>
              <w:t>9.54E-02</w:t>
            </w:r>
          </w:p>
        </w:tc>
        <w:tc>
          <w:tcPr>
            <w:tcW w:w="1716" w:type="pct"/>
            <w:vAlign w:val="center"/>
          </w:tcPr>
          <w:p w14:paraId="17C29A52" w14:textId="77777777" w:rsidR="00051B00" w:rsidRPr="00A540DA" w:rsidRDefault="00051B00" w:rsidP="003C63E2">
            <w:pPr>
              <w:jc w:val="center"/>
              <w:rPr>
                <w:rFonts w:cs="Arial"/>
              </w:rPr>
            </w:pPr>
            <w:r w:rsidRPr="00A540DA">
              <w:rPr>
                <w:rFonts w:cs="Arial"/>
              </w:rPr>
              <w:t>6.96E-03</w:t>
            </w:r>
          </w:p>
        </w:tc>
      </w:tr>
      <w:tr w:rsidR="00051B00" w:rsidRPr="00A540DA" w14:paraId="468E500B" w14:textId="77777777" w:rsidTr="003C63E2">
        <w:trPr>
          <w:trHeight w:val="283"/>
        </w:trPr>
        <w:tc>
          <w:tcPr>
            <w:tcW w:w="1344" w:type="pct"/>
            <w:shd w:val="clear" w:color="auto" w:fill="auto"/>
            <w:vAlign w:val="center"/>
          </w:tcPr>
          <w:p w14:paraId="66A5424A" w14:textId="77777777" w:rsidR="00051B00" w:rsidRPr="00A540DA" w:rsidRDefault="00051B00" w:rsidP="003C63E2">
            <w:pPr>
              <w:autoSpaceDE w:val="0"/>
              <w:autoSpaceDN w:val="0"/>
              <w:rPr>
                <w:rFonts w:cs="Arial"/>
              </w:rPr>
            </w:pPr>
            <w:r w:rsidRPr="00A540DA">
              <w:rPr>
                <w:rFonts w:cs="Arial"/>
              </w:rPr>
              <w:t>IPBC</w:t>
            </w:r>
          </w:p>
        </w:tc>
        <w:tc>
          <w:tcPr>
            <w:tcW w:w="1940" w:type="pct"/>
            <w:shd w:val="clear" w:color="auto" w:fill="auto"/>
            <w:vAlign w:val="center"/>
          </w:tcPr>
          <w:p w14:paraId="6CED0013" w14:textId="77777777" w:rsidR="00051B00" w:rsidRPr="00A540DA" w:rsidRDefault="00051B00" w:rsidP="003C63E2">
            <w:pPr>
              <w:jc w:val="center"/>
              <w:rPr>
                <w:rFonts w:cs="Arial"/>
              </w:rPr>
            </w:pPr>
            <w:r w:rsidRPr="00A540DA">
              <w:rPr>
                <w:rFonts w:cs="Arial"/>
              </w:rPr>
              <w:t>9.84E-02</w:t>
            </w:r>
          </w:p>
        </w:tc>
        <w:tc>
          <w:tcPr>
            <w:tcW w:w="1716" w:type="pct"/>
            <w:vAlign w:val="center"/>
          </w:tcPr>
          <w:p w14:paraId="5B28C805" w14:textId="77777777" w:rsidR="00051B00" w:rsidRPr="00A540DA" w:rsidRDefault="00051B00" w:rsidP="003C63E2">
            <w:pPr>
              <w:jc w:val="center"/>
              <w:rPr>
                <w:rFonts w:cs="Arial"/>
              </w:rPr>
            </w:pPr>
            <w:r w:rsidRPr="00A540DA">
              <w:rPr>
                <w:rFonts w:cs="Arial"/>
              </w:rPr>
              <w:t>2.84E-03</w:t>
            </w:r>
          </w:p>
        </w:tc>
      </w:tr>
      <w:tr w:rsidR="00051B00" w:rsidRPr="00A540DA" w14:paraId="388407B4" w14:textId="77777777" w:rsidTr="003C63E2">
        <w:trPr>
          <w:trHeight w:val="283"/>
        </w:trPr>
        <w:tc>
          <w:tcPr>
            <w:tcW w:w="1344" w:type="pct"/>
            <w:shd w:val="clear" w:color="auto" w:fill="auto"/>
            <w:vAlign w:val="center"/>
          </w:tcPr>
          <w:p w14:paraId="5CA182DF" w14:textId="77777777" w:rsidR="00051B00" w:rsidRPr="00A540DA" w:rsidRDefault="00051B00" w:rsidP="003C63E2">
            <w:pPr>
              <w:autoSpaceDE w:val="0"/>
              <w:autoSpaceDN w:val="0"/>
              <w:rPr>
                <w:rFonts w:cs="Arial"/>
              </w:rPr>
            </w:pPr>
            <w:r w:rsidRPr="00A540DA">
              <w:rPr>
                <w:rFonts w:cs="Arial"/>
              </w:rPr>
              <w:t>PBC</w:t>
            </w:r>
          </w:p>
        </w:tc>
        <w:tc>
          <w:tcPr>
            <w:tcW w:w="1940" w:type="pct"/>
            <w:shd w:val="clear" w:color="auto" w:fill="auto"/>
            <w:vAlign w:val="center"/>
          </w:tcPr>
          <w:p w14:paraId="3B268CCA" w14:textId="77777777" w:rsidR="00051B00" w:rsidRPr="00A540DA" w:rsidRDefault="00051B00" w:rsidP="003C63E2">
            <w:pPr>
              <w:jc w:val="center"/>
              <w:rPr>
                <w:rFonts w:cs="Arial"/>
              </w:rPr>
            </w:pPr>
            <w:r w:rsidRPr="00A540DA">
              <w:rPr>
                <w:rFonts w:cs="Arial"/>
              </w:rPr>
              <w:t>4.67E-02</w:t>
            </w:r>
          </w:p>
        </w:tc>
        <w:tc>
          <w:tcPr>
            <w:tcW w:w="1716" w:type="pct"/>
            <w:vAlign w:val="center"/>
          </w:tcPr>
          <w:p w14:paraId="50F3EAD0" w14:textId="77777777" w:rsidR="00051B00" w:rsidRPr="00A540DA" w:rsidRDefault="00051B00" w:rsidP="003C63E2">
            <w:pPr>
              <w:jc w:val="center"/>
              <w:rPr>
                <w:rFonts w:cs="Arial"/>
              </w:rPr>
            </w:pPr>
            <w:r w:rsidRPr="00A540DA">
              <w:rPr>
                <w:rFonts w:cs="Arial"/>
              </w:rPr>
              <w:t>2.74E-03</w:t>
            </w:r>
          </w:p>
        </w:tc>
      </w:tr>
      <w:tr w:rsidR="00051B00" w:rsidRPr="00A540DA" w14:paraId="45FC2843" w14:textId="77777777" w:rsidTr="003C63E2">
        <w:trPr>
          <w:trHeight w:val="283"/>
        </w:trPr>
        <w:tc>
          <w:tcPr>
            <w:tcW w:w="1344" w:type="pct"/>
            <w:shd w:val="clear" w:color="auto" w:fill="auto"/>
            <w:vAlign w:val="center"/>
          </w:tcPr>
          <w:p w14:paraId="3C284B93" w14:textId="77777777" w:rsidR="00051B00" w:rsidRPr="00A540DA" w:rsidRDefault="00051B00" w:rsidP="003C63E2">
            <w:pPr>
              <w:autoSpaceDE w:val="0"/>
              <w:autoSpaceDN w:val="0"/>
              <w:rPr>
                <w:rFonts w:cs="Arial"/>
              </w:rPr>
            </w:pPr>
            <w:r w:rsidRPr="00A540DA">
              <w:rPr>
                <w:rFonts w:cs="Arial"/>
              </w:rPr>
              <w:t>1,2,4-triazole</w:t>
            </w:r>
          </w:p>
        </w:tc>
        <w:tc>
          <w:tcPr>
            <w:tcW w:w="1940" w:type="pct"/>
            <w:shd w:val="clear" w:color="auto" w:fill="auto"/>
            <w:vAlign w:val="center"/>
          </w:tcPr>
          <w:p w14:paraId="70E80F4E" w14:textId="77777777" w:rsidR="00051B00" w:rsidRPr="00A540DA" w:rsidRDefault="00051B00" w:rsidP="003C63E2">
            <w:pPr>
              <w:jc w:val="center"/>
              <w:rPr>
                <w:rFonts w:cs="Arial"/>
                <w:b/>
              </w:rPr>
            </w:pPr>
            <w:r w:rsidRPr="00A540DA">
              <w:rPr>
                <w:rFonts w:cs="Arial"/>
              </w:rPr>
              <w:t>5.09E-01</w:t>
            </w:r>
          </w:p>
        </w:tc>
        <w:tc>
          <w:tcPr>
            <w:tcW w:w="1716" w:type="pct"/>
            <w:vAlign w:val="center"/>
          </w:tcPr>
          <w:p w14:paraId="11A0196D" w14:textId="77777777" w:rsidR="00051B00" w:rsidRPr="00A540DA" w:rsidRDefault="00051B00" w:rsidP="003C63E2">
            <w:pPr>
              <w:jc w:val="center"/>
              <w:rPr>
                <w:rFonts w:cs="Arial"/>
              </w:rPr>
            </w:pPr>
            <w:r w:rsidRPr="00A540DA">
              <w:rPr>
                <w:rFonts w:cs="Arial"/>
              </w:rPr>
              <w:t>3.46E-01</w:t>
            </w:r>
          </w:p>
        </w:tc>
      </w:tr>
      <w:tr w:rsidR="00051B00" w:rsidRPr="00A540DA" w14:paraId="4C97CB43" w14:textId="77777777" w:rsidTr="003C63E2">
        <w:trPr>
          <w:trHeight w:val="283"/>
        </w:trPr>
        <w:tc>
          <w:tcPr>
            <w:tcW w:w="1344" w:type="pct"/>
            <w:shd w:val="clear" w:color="auto" w:fill="auto"/>
            <w:vAlign w:val="center"/>
          </w:tcPr>
          <w:p w14:paraId="75A17EFC" w14:textId="77777777" w:rsidR="00051B00" w:rsidRPr="00A540DA" w:rsidRDefault="00051B00" w:rsidP="003C63E2">
            <w:pPr>
              <w:autoSpaceDE w:val="0"/>
              <w:autoSpaceDN w:val="0"/>
              <w:rPr>
                <w:rFonts w:cs="Arial"/>
              </w:rPr>
            </w:pPr>
            <w:r w:rsidRPr="00A540DA">
              <w:rPr>
                <w:rFonts w:cs="Arial"/>
                <w:b/>
                <w:lang w:eastAsia="en-GB"/>
              </w:rPr>
              <w:t>∑PEC/ PNEC*</w:t>
            </w:r>
          </w:p>
        </w:tc>
        <w:tc>
          <w:tcPr>
            <w:tcW w:w="1940" w:type="pct"/>
            <w:shd w:val="clear" w:color="auto" w:fill="auto"/>
            <w:vAlign w:val="center"/>
          </w:tcPr>
          <w:p w14:paraId="4F9171EC" w14:textId="77777777" w:rsidR="00051B00" w:rsidRPr="00A540DA" w:rsidRDefault="00051B00" w:rsidP="003C63E2">
            <w:pPr>
              <w:jc w:val="center"/>
              <w:rPr>
                <w:rFonts w:cs="Arial"/>
              </w:rPr>
            </w:pPr>
            <w:r w:rsidRPr="00A540DA">
              <w:rPr>
                <w:rFonts w:cs="Arial"/>
              </w:rPr>
              <w:t>7.92E-01</w:t>
            </w:r>
          </w:p>
        </w:tc>
        <w:tc>
          <w:tcPr>
            <w:tcW w:w="1716" w:type="pct"/>
            <w:vAlign w:val="center"/>
          </w:tcPr>
          <w:p w14:paraId="19CC45A0" w14:textId="77777777" w:rsidR="00051B00" w:rsidRPr="00A540DA" w:rsidRDefault="00051B00" w:rsidP="003C63E2">
            <w:pPr>
              <w:jc w:val="center"/>
              <w:rPr>
                <w:rFonts w:cs="Arial"/>
              </w:rPr>
            </w:pPr>
            <w:r w:rsidRPr="00A540DA">
              <w:rPr>
                <w:rFonts w:cs="Arial"/>
              </w:rPr>
              <w:t>3.03E-01</w:t>
            </w:r>
          </w:p>
        </w:tc>
      </w:tr>
    </w:tbl>
    <w:p w14:paraId="765DB5C2" w14:textId="77777777" w:rsidR="00051B00" w:rsidRPr="00A540DA" w:rsidRDefault="00051B00" w:rsidP="00051B00">
      <w:pPr>
        <w:autoSpaceDE w:val="0"/>
        <w:autoSpaceDN w:val="0"/>
        <w:spacing w:line="276" w:lineRule="auto"/>
        <w:ind w:left="142"/>
        <w:jc w:val="both"/>
        <w:rPr>
          <w:rFonts w:cs="Arial"/>
          <w:lang w:eastAsia="en-GB"/>
        </w:rPr>
      </w:pPr>
      <w:r w:rsidRPr="00A540DA">
        <w:rPr>
          <w:rFonts w:cs="Arial"/>
          <w:lang w:eastAsia="en-GB"/>
        </w:rPr>
        <w:t>* Sum of the ratios for the active substances</w:t>
      </w:r>
    </w:p>
    <w:p w14:paraId="0412CD50" w14:textId="77777777" w:rsidR="00051B00" w:rsidRPr="00A540DA" w:rsidRDefault="00051B00" w:rsidP="00051B00">
      <w:pPr>
        <w:autoSpaceDE w:val="0"/>
        <w:autoSpaceDN w:val="0"/>
        <w:spacing w:before="240" w:after="240" w:line="276" w:lineRule="auto"/>
        <w:jc w:val="both"/>
        <w:rPr>
          <w:rFonts w:cs="Arial"/>
          <w:lang w:eastAsia="en-GB"/>
        </w:rPr>
      </w:pPr>
      <w:r w:rsidRPr="00A540DA">
        <w:rPr>
          <w:rFonts w:cs="Arial"/>
          <w:lang w:eastAsia="en-GB"/>
        </w:rPr>
        <w:t xml:space="preserve">Considering that calculated </w:t>
      </w:r>
      <w:r w:rsidRPr="00A540DA">
        <w:rPr>
          <w:rFonts w:cs="Arial"/>
          <w:b/>
          <w:lang w:eastAsia="en-GB"/>
        </w:rPr>
        <w:t>∑</w:t>
      </w:r>
      <w:r w:rsidRPr="00A540DA">
        <w:rPr>
          <w:rFonts w:cs="Arial"/>
          <w:lang w:eastAsia="en-GB"/>
        </w:rPr>
        <w:t>PEC/PNEC ratio for terrestrial compartment is above 1 only in TIME 1 for the house scenario, the risks are considered acceptable during the service life of treated wood (also considering that application phases lead to no release to the terrestrial compartment with the application of appropriate risk mitigation measure).</w:t>
      </w:r>
    </w:p>
    <w:p w14:paraId="605B3706" w14:textId="77777777" w:rsidR="00051B00" w:rsidRPr="00FD1DE7" w:rsidRDefault="00051B00" w:rsidP="00051B00">
      <w:pPr>
        <w:pStyle w:val="Lgende"/>
        <w:keepNext/>
        <w:spacing w:before="480" w:after="240"/>
        <w:rPr>
          <w:rFonts w:ascii="Verdana" w:hAnsi="Verdana"/>
          <w:u w:val="single"/>
        </w:rPr>
      </w:pPr>
      <w:r w:rsidRPr="00FD1DE7">
        <w:rPr>
          <w:rFonts w:ascii="Verdana" w:hAnsi="Verdana"/>
          <w:u w:val="single"/>
        </w:rPr>
        <w:t>Indirect emissions via the STP during serfice lif of treated wood - Noise barrier scenario</w:t>
      </w:r>
    </w:p>
    <w:p w14:paraId="265ACD87" w14:textId="77777777" w:rsidR="00051B00" w:rsidRPr="00A540DA" w:rsidRDefault="00051B00" w:rsidP="00051B00">
      <w:pPr>
        <w:keepNext/>
        <w:autoSpaceDE w:val="0"/>
        <w:autoSpaceDN w:val="0"/>
        <w:spacing w:before="120" w:after="240" w:line="276" w:lineRule="auto"/>
        <w:jc w:val="both"/>
        <w:rPr>
          <w:rFonts w:cs="Arial"/>
          <w:lang w:eastAsia="en-GB"/>
        </w:rPr>
      </w:pPr>
      <w:r w:rsidRPr="00A540DA">
        <w:rPr>
          <w:rFonts w:cs="Arial"/>
          <w:lang w:eastAsia="en-GB"/>
        </w:rPr>
        <w:t>Concerning the service-life of treated wood, the risk characterisation for indirect releases via STP (</w:t>
      </w:r>
      <w:r w:rsidRPr="00A540DA">
        <w:rPr>
          <w:rFonts w:cs="Arial"/>
          <w:i/>
          <w:lang w:eastAsia="en-GB"/>
        </w:rPr>
        <w:t>i.e.</w:t>
      </w:r>
      <w:r w:rsidRPr="00A540DA">
        <w:rPr>
          <w:rFonts w:cs="Arial"/>
          <w:lang w:eastAsia="en-GB"/>
        </w:rPr>
        <w:t xml:space="preserve"> spreading of STP sludge on soil) to the terrestrial compartment has been performed considering PEC calculated for the noise barrier scenario of the PT08-ESD, and compared to PNEC</w:t>
      </w:r>
      <w:r w:rsidRPr="00A540DA">
        <w:rPr>
          <w:rFonts w:cs="Arial"/>
          <w:vertAlign w:val="subscript"/>
          <w:lang w:eastAsia="en-GB"/>
        </w:rPr>
        <w:t>soil</w:t>
      </w:r>
      <w:r w:rsidRPr="00A540DA">
        <w:rPr>
          <w:rFonts w:cs="Arial"/>
          <w:lang w:eastAsia="en-GB"/>
        </w:rPr>
        <w:t xml:space="preserve"> of each active substance for the service life of the treated wood.</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6"/>
        <w:gridCol w:w="3656"/>
        <w:gridCol w:w="3295"/>
      </w:tblGrid>
      <w:tr w:rsidR="00051B00" w:rsidRPr="00A540DA" w14:paraId="76CF3FCA" w14:textId="77777777" w:rsidTr="003C63E2">
        <w:trPr>
          <w:trHeight w:val="340"/>
        </w:trPr>
        <w:tc>
          <w:tcPr>
            <w:tcW w:w="5000" w:type="pct"/>
            <w:gridSpan w:val="3"/>
            <w:shd w:val="clear" w:color="auto" w:fill="auto"/>
            <w:vAlign w:val="center"/>
          </w:tcPr>
          <w:p w14:paraId="048B808C" w14:textId="77777777" w:rsidR="00051B00" w:rsidRPr="00A540DA" w:rsidRDefault="00051B00" w:rsidP="003C63E2">
            <w:pPr>
              <w:autoSpaceDE w:val="0"/>
              <w:autoSpaceDN w:val="0"/>
              <w:ind w:right="142"/>
              <w:jc w:val="center"/>
              <w:rPr>
                <w:rFonts w:cs="Arial"/>
                <w:b/>
              </w:rPr>
            </w:pPr>
            <w:r w:rsidRPr="00A540DA">
              <w:rPr>
                <w:rFonts w:cs="Arial"/>
                <w:b/>
                <w:bCs/>
                <w:iCs/>
              </w:rPr>
              <w:t>Wood-in-service – Noise barrier- Treated wood in service only</w:t>
            </w:r>
          </w:p>
        </w:tc>
      </w:tr>
      <w:tr w:rsidR="00051B00" w:rsidRPr="00A540DA" w14:paraId="77882BC6" w14:textId="77777777" w:rsidTr="003C63E2">
        <w:trPr>
          <w:trHeight w:val="283"/>
        </w:trPr>
        <w:tc>
          <w:tcPr>
            <w:tcW w:w="1340" w:type="pct"/>
            <w:vMerge w:val="restart"/>
            <w:shd w:val="clear" w:color="auto" w:fill="auto"/>
            <w:vAlign w:val="center"/>
          </w:tcPr>
          <w:p w14:paraId="07CF2CC9" w14:textId="77777777" w:rsidR="00051B00" w:rsidRPr="00A540DA" w:rsidRDefault="00051B00" w:rsidP="003C63E2">
            <w:pPr>
              <w:autoSpaceDE w:val="0"/>
              <w:autoSpaceDN w:val="0"/>
              <w:ind w:right="142"/>
              <w:jc w:val="center"/>
              <w:rPr>
                <w:rFonts w:cs="Arial"/>
                <w:b/>
              </w:rPr>
            </w:pPr>
            <w:r w:rsidRPr="00A540DA">
              <w:rPr>
                <w:rFonts w:cs="Arial"/>
                <w:b/>
              </w:rPr>
              <w:t>SOIL (via STP</w:t>
            </w:r>
          </w:p>
        </w:tc>
        <w:tc>
          <w:tcPr>
            <w:tcW w:w="1925" w:type="pct"/>
            <w:shd w:val="clear" w:color="auto" w:fill="auto"/>
            <w:vAlign w:val="center"/>
          </w:tcPr>
          <w:p w14:paraId="31F5CCFF" w14:textId="77777777" w:rsidR="00051B00" w:rsidRPr="00A540DA" w:rsidRDefault="00051B00" w:rsidP="003C63E2">
            <w:pPr>
              <w:autoSpaceDE w:val="0"/>
              <w:autoSpaceDN w:val="0"/>
              <w:ind w:right="142"/>
              <w:jc w:val="center"/>
              <w:rPr>
                <w:rFonts w:cs="Arial"/>
                <w:b/>
              </w:rPr>
            </w:pPr>
            <w:r w:rsidRPr="00A540DA">
              <w:rPr>
                <w:rFonts w:cs="Arial"/>
                <w:b/>
              </w:rPr>
              <w:t>TIME 1</w:t>
            </w:r>
          </w:p>
        </w:tc>
        <w:tc>
          <w:tcPr>
            <w:tcW w:w="1735" w:type="pct"/>
            <w:shd w:val="clear" w:color="auto" w:fill="auto"/>
            <w:vAlign w:val="center"/>
          </w:tcPr>
          <w:p w14:paraId="3DC63265" w14:textId="77777777" w:rsidR="00051B00" w:rsidRPr="00A540DA" w:rsidRDefault="00051B00" w:rsidP="003C63E2">
            <w:pPr>
              <w:autoSpaceDE w:val="0"/>
              <w:autoSpaceDN w:val="0"/>
              <w:ind w:right="142"/>
              <w:jc w:val="center"/>
              <w:rPr>
                <w:rFonts w:cs="Arial"/>
                <w:b/>
              </w:rPr>
            </w:pPr>
            <w:r w:rsidRPr="00A540DA">
              <w:rPr>
                <w:rFonts w:cs="Arial"/>
                <w:b/>
              </w:rPr>
              <w:t>TIME 2</w:t>
            </w:r>
          </w:p>
        </w:tc>
      </w:tr>
      <w:tr w:rsidR="00051B00" w:rsidRPr="00A540DA" w14:paraId="22F75F90" w14:textId="77777777" w:rsidTr="003C63E2">
        <w:trPr>
          <w:trHeight w:val="283"/>
        </w:trPr>
        <w:tc>
          <w:tcPr>
            <w:tcW w:w="1340" w:type="pct"/>
            <w:vMerge/>
            <w:shd w:val="clear" w:color="auto" w:fill="auto"/>
            <w:vAlign w:val="center"/>
          </w:tcPr>
          <w:p w14:paraId="3E043807" w14:textId="77777777" w:rsidR="00051B00" w:rsidRPr="00A540DA" w:rsidRDefault="00051B00" w:rsidP="003C63E2">
            <w:pPr>
              <w:autoSpaceDE w:val="0"/>
              <w:autoSpaceDN w:val="0"/>
              <w:ind w:right="142"/>
              <w:rPr>
                <w:rFonts w:cs="Arial"/>
              </w:rPr>
            </w:pPr>
          </w:p>
        </w:tc>
        <w:tc>
          <w:tcPr>
            <w:tcW w:w="1925" w:type="pct"/>
            <w:shd w:val="clear" w:color="auto" w:fill="auto"/>
            <w:vAlign w:val="center"/>
          </w:tcPr>
          <w:p w14:paraId="42E62A00" w14:textId="77777777" w:rsidR="00051B00" w:rsidRPr="00A540DA" w:rsidRDefault="00051B00" w:rsidP="003C63E2">
            <w:pPr>
              <w:autoSpaceDE w:val="0"/>
              <w:autoSpaceDN w:val="0"/>
              <w:ind w:right="142"/>
              <w:jc w:val="center"/>
              <w:rPr>
                <w:rFonts w:cs="Arial"/>
              </w:rPr>
            </w:pPr>
            <w:r w:rsidRPr="00A540DA">
              <w:rPr>
                <w:rFonts w:cs="Arial"/>
                <w:b/>
              </w:rPr>
              <w:t>PEC/PNEC</w:t>
            </w:r>
          </w:p>
        </w:tc>
        <w:tc>
          <w:tcPr>
            <w:tcW w:w="1735" w:type="pct"/>
            <w:shd w:val="clear" w:color="auto" w:fill="auto"/>
            <w:vAlign w:val="center"/>
          </w:tcPr>
          <w:p w14:paraId="12E62A74" w14:textId="77777777" w:rsidR="00051B00" w:rsidRPr="00A540DA" w:rsidRDefault="00051B00" w:rsidP="003C63E2">
            <w:pPr>
              <w:autoSpaceDE w:val="0"/>
              <w:autoSpaceDN w:val="0"/>
              <w:ind w:right="142"/>
              <w:jc w:val="center"/>
              <w:rPr>
                <w:rFonts w:cs="Arial"/>
              </w:rPr>
            </w:pPr>
            <w:r w:rsidRPr="00A540DA">
              <w:rPr>
                <w:rFonts w:cs="Arial"/>
                <w:b/>
              </w:rPr>
              <w:t>PEC/PNEC</w:t>
            </w:r>
          </w:p>
        </w:tc>
      </w:tr>
      <w:tr w:rsidR="00051B00" w:rsidRPr="00A540DA" w14:paraId="01DC95CF" w14:textId="77777777" w:rsidTr="003C63E2">
        <w:trPr>
          <w:trHeight w:val="283"/>
        </w:trPr>
        <w:tc>
          <w:tcPr>
            <w:tcW w:w="1340" w:type="pct"/>
            <w:shd w:val="clear" w:color="auto" w:fill="auto"/>
            <w:vAlign w:val="center"/>
          </w:tcPr>
          <w:p w14:paraId="0719CC5E" w14:textId="77777777" w:rsidR="00051B00" w:rsidRPr="00A540DA" w:rsidRDefault="00051B00" w:rsidP="003C63E2">
            <w:pPr>
              <w:jc w:val="center"/>
              <w:rPr>
                <w:rFonts w:cs="Arial"/>
              </w:rPr>
            </w:pPr>
            <w:r w:rsidRPr="00A540DA">
              <w:rPr>
                <w:rFonts w:cs="Arial"/>
              </w:rPr>
              <w:t>Propiconazole</w:t>
            </w:r>
          </w:p>
        </w:tc>
        <w:tc>
          <w:tcPr>
            <w:tcW w:w="1925" w:type="pct"/>
            <w:shd w:val="clear" w:color="auto" w:fill="auto"/>
            <w:vAlign w:val="center"/>
          </w:tcPr>
          <w:p w14:paraId="03C1D658" w14:textId="77777777" w:rsidR="00051B00" w:rsidRPr="00A540DA" w:rsidRDefault="00051B00" w:rsidP="003C63E2">
            <w:pPr>
              <w:jc w:val="center"/>
              <w:rPr>
                <w:rFonts w:cs="Arial"/>
              </w:rPr>
            </w:pPr>
            <w:r w:rsidRPr="00A540DA">
              <w:rPr>
                <w:rFonts w:cs="Arial"/>
              </w:rPr>
              <w:t>5.32E-03</w:t>
            </w:r>
          </w:p>
        </w:tc>
        <w:tc>
          <w:tcPr>
            <w:tcW w:w="1735" w:type="pct"/>
            <w:shd w:val="clear" w:color="auto" w:fill="auto"/>
            <w:vAlign w:val="center"/>
          </w:tcPr>
          <w:p w14:paraId="3E48972E" w14:textId="77777777" w:rsidR="00051B00" w:rsidRPr="00A540DA" w:rsidRDefault="00051B00" w:rsidP="003C63E2">
            <w:pPr>
              <w:jc w:val="center"/>
              <w:rPr>
                <w:rFonts w:cs="Arial"/>
              </w:rPr>
            </w:pPr>
            <w:r w:rsidRPr="00A540DA">
              <w:rPr>
                <w:rFonts w:cs="Arial"/>
              </w:rPr>
              <w:t>2.53E-04</w:t>
            </w:r>
          </w:p>
        </w:tc>
      </w:tr>
      <w:tr w:rsidR="00051B00" w:rsidRPr="00A540DA" w14:paraId="4F5D71B8" w14:textId="77777777" w:rsidTr="003C63E2">
        <w:trPr>
          <w:trHeight w:val="283"/>
        </w:trPr>
        <w:tc>
          <w:tcPr>
            <w:tcW w:w="1340" w:type="pct"/>
            <w:shd w:val="clear" w:color="auto" w:fill="auto"/>
            <w:vAlign w:val="center"/>
          </w:tcPr>
          <w:p w14:paraId="066BCE5D" w14:textId="77777777" w:rsidR="00051B00" w:rsidRPr="00A540DA" w:rsidRDefault="00051B00" w:rsidP="003C63E2">
            <w:pPr>
              <w:jc w:val="center"/>
              <w:rPr>
                <w:rFonts w:cs="Arial"/>
              </w:rPr>
            </w:pPr>
            <w:r w:rsidRPr="00A540DA">
              <w:rPr>
                <w:rFonts w:cs="Arial"/>
              </w:rPr>
              <w:t>Tebuconazole</w:t>
            </w:r>
          </w:p>
        </w:tc>
        <w:tc>
          <w:tcPr>
            <w:tcW w:w="1925" w:type="pct"/>
            <w:shd w:val="clear" w:color="auto" w:fill="auto"/>
            <w:vAlign w:val="center"/>
          </w:tcPr>
          <w:p w14:paraId="70D8870C" w14:textId="77777777" w:rsidR="00051B00" w:rsidRPr="00A540DA" w:rsidRDefault="00051B00" w:rsidP="003C63E2">
            <w:pPr>
              <w:jc w:val="center"/>
              <w:rPr>
                <w:rFonts w:cs="Arial"/>
              </w:rPr>
            </w:pPr>
            <w:r w:rsidRPr="00A540DA">
              <w:rPr>
                <w:rFonts w:cs="Arial"/>
              </w:rPr>
              <w:t>2.23E-03</w:t>
            </w:r>
          </w:p>
        </w:tc>
        <w:tc>
          <w:tcPr>
            <w:tcW w:w="1735" w:type="pct"/>
            <w:shd w:val="clear" w:color="auto" w:fill="auto"/>
            <w:vAlign w:val="center"/>
          </w:tcPr>
          <w:p w14:paraId="3DC1D036" w14:textId="77777777" w:rsidR="00051B00" w:rsidRPr="00A540DA" w:rsidRDefault="00051B00" w:rsidP="003C63E2">
            <w:pPr>
              <w:jc w:val="center"/>
              <w:rPr>
                <w:rFonts w:cs="Arial"/>
              </w:rPr>
            </w:pPr>
            <w:r w:rsidRPr="00A540DA">
              <w:rPr>
                <w:rFonts w:cs="Arial"/>
              </w:rPr>
              <w:t>9.70E-05</w:t>
            </w:r>
          </w:p>
        </w:tc>
      </w:tr>
      <w:tr w:rsidR="00051B00" w:rsidRPr="00A540DA" w14:paraId="7BF066BA" w14:textId="77777777" w:rsidTr="003C63E2">
        <w:trPr>
          <w:trHeight w:val="283"/>
        </w:trPr>
        <w:tc>
          <w:tcPr>
            <w:tcW w:w="1340" w:type="pct"/>
            <w:shd w:val="clear" w:color="auto" w:fill="auto"/>
            <w:vAlign w:val="center"/>
          </w:tcPr>
          <w:p w14:paraId="4EE09255" w14:textId="77777777" w:rsidR="00051B00" w:rsidRPr="00A540DA" w:rsidRDefault="00051B00" w:rsidP="003C63E2">
            <w:pPr>
              <w:jc w:val="center"/>
              <w:rPr>
                <w:rFonts w:cs="Arial"/>
              </w:rPr>
            </w:pPr>
            <w:r w:rsidRPr="00A540DA">
              <w:rPr>
                <w:rFonts w:cs="Arial"/>
              </w:rPr>
              <w:t>Cypermethrin</w:t>
            </w:r>
          </w:p>
        </w:tc>
        <w:tc>
          <w:tcPr>
            <w:tcW w:w="1925" w:type="pct"/>
            <w:shd w:val="clear" w:color="auto" w:fill="auto"/>
            <w:vAlign w:val="center"/>
          </w:tcPr>
          <w:p w14:paraId="185AB5B3" w14:textId="77777777" w:rsidR="00051B00" w:rsidRPr="00A540DA" w:rsidRDefault="00051B00" w:rsidP="003C63E2">
            <w:pPr>
              <w:jc w:val="center"/>
              <w:rPr>
                <w:rFonts w:cs="Arial"/>
              </w:rPr>
            </w:pPr>
            <w:r w:rsidRPr="00A540DA">
              <w:rPr>
                <w:rFonts w:cs="Arial"/>
              </w:rPr>
              <w:t>8.92E-03</w:t>
            </w:r>
          </w:p>
        </w:tc>
        <w:tc>
          <w:tcPr>
            <w:tcW w:w="1735" w:type="pct"/>
            <w:shd w:val="clear" w:color="auto" w:fill="auto"/>
            <w:vAlign w:val="center"/>
          </w:tcPr>
          <w:p w14:paraId="6AF9604D" w14:textId="77777777" w:rsidR="00051B00" w:rsidRPr="00A540DA" w:rsidRDefault="00051B00" w:rsidP="003C63E2">
            <w:pPr>
              <w:jc w:val="center"/>
              <w:rPr>
                <w:rFonts w:cs="Arial"/>
              </w:rPr>
            </w:pPr>
            <w:r w:rsidRPr="00A540DA">
              <w:rPr>
                <w:rFonts w:cs="Arial"/>
              </w:rPr>
              <w:t>1.91E-04</w:t>
            </w:r>
          </w:p>
        </w:tc>
      </w:tr>
      <w:tr w:rsidR="00051B00" w:rsidRPr="00A540DA" w14:paraId="5F1F1F8E" w14:textId="77777777" w:rsidTr="003C63E2">
        <w:trPr>
          <w:trHeight w:val="283"/>
        </w:trPr>
        <w:tc>
          <w:tcPr>
            <w:tcW w:w="1340" w:type="pct"/>
            <w:shd w:val="clear" w:color="auto" w:fill="auto"/>
            <w:vAlign w:val="center"/>
          </w:tcPr>
          <w:p w14:paraId="50A1D80B" w14:textId="77777777" w:rsidR="00051B00" w:rsidRPr="00A540DA" w:rsidRDefault="00051B00" w:rsidP="003C63E2">
            <w:pPr>
              <w:jc w:val="center"/>
              <w:rPr>
                <w:rFonts w:cs="Arial"/>
              </w:rPr>
            </w:pPr>
            <w:r w:rsidRPr="00A540DA">
              <w:rPr>
                <w:rFonts w:cs="Arial"/>
              </w:rPr>
              <w:t>PBC</w:t>
            </w:r>
          </w:p>
        </w:tc>
        <w:tc>
          <w:tcPr>
            <w:tcW w:w="1925" w:type="pct"/>
            <w:shd w:val="clear" w:color="auto" w:fill="auto"/>
            <w:vAlign w:val="center"/>
          </w:tcPr>
          <w:p w14:paraId="6BE9FC2E" w14:textId="77777777" w:rsidR="00051B00" w:rsidRPr="00A540DA" w:rsidRDefault="00051B00" w:rsidP="003C63E2">
            <w:pPr>
              <w:jc w:val="center"/>
              <w:rPr>
                <w:rFonts w:cs="Arial"/>
              </w:rPr>
            </w:pPr>
            <w:r w:rsidRPr="00A540DA">
              <w:rPr>
                <w:rFonts w:cs="Arial"/>
              </w:rPr>
              <w:t>1.03E-04</w:t>
            </w:r>
          </w:p>
        </w:tc>
        <w:tc>
          <w:tcPr>
            <w:tcW w:w="1735" w:type="pct"/>
            <w:shd w:val="clear" w:color="auto" w:fill="auto"/>
            <w:vAlign w:val="center"/>
          </w:tcPr>
          <w:p w14:paraId="0A7C56EB" w14:textId="77777777" w:rsidR="00051B00" w:rsidRPr="00A540DA" w:rsidRDefault="00051B00" w:rsidP="003C63E2">
            <w:pPr>
              <w:jc w:val="center"/>
              <w:rPr>
                <w:rFonts w:cs="Arial"/>
              </w:rPr>
            </w:pPr>
            <w:r w:rsidRPr="00A540DA">
              <w:rPr>
                <w:rFonts w:cs="Arial"/>
              </w:rPr>
              <w:t>2.93E-06</w:t>
            </w:r>
          </w:p>
        </w:tc>
      </w:tr>
      <w:tr w:rsidR="00051B00" w:rsidRPr="00A540DA" w14:paraId="7BEBA519" w14:textId="77777777" w:rsidTr="003C63E2">
        <w:trPr>
          <w:trHeight w:val="283"/>
        </w:trPr>
        <w:tc>
          <w:tcPr>
            <w:tcW w:w="1340" w:type="pct"/>
            <w:shd w:val="clear" w:color="auto" w:fill="auto"/>
            <w:vAlign w:val="center"/>
          </w:tcPr>
          <w:p w14:paraId="480A6E8A" w14:textId="77777777" w:rsidR="00051B00" w:rsidRPr="00A540DA" w:rsidRDefault="00051B00" w:rsidP="003C63E2">
            <w:pPr>
              <w:jc w:val="center"/>
              <w:rPr>
                <w:rFonts w:cs="Arial"/>
              </w:rPr>
            </w:pPr>
            <w:r w:rsidRPr="00A540DA">
              <w:rPr>
                <w:rFonts w:cs="Arial"/>
              </w:rPr>
              <w:t>1,2,4-triazole</w:t>
            </w:r>
          </w:p>
        </w:tc>
        <w:tc>
          <w:tcPr>
            <w:tcW w:w="1925" w:type="pct"/>
            <w:shd w:val="clear" w:color="auto" w:fill="auto"/>
            <w:vAlign w:val="center"/>
          </w:tcPr>
          <w:p w14:paraId="533F89CF" w14:textId="77777777" w:rsidR="00051B00" w:rsidRPr="00A540DA" w:rsidRDefault="00051B00" w:rsidP="003C63E2">
            <w:pPr>
              <w:jc w:val="center"/>
              <w:rPr>
                <w:rFonts w:cs="Arial"/>
              </w:rPr>
            </w:pPr>
            <w:r w:rsidRPr="00A540DA">
              <w:rPr>
                <w:rFonts w:cs="Arial"/>
              </w:rPr>
              <w:t>6.54E-02</w:t>
            </w:r>
          </w:p>
        </w:tc>
        <w:tc>
          <w:tcPr>
            <w:tcW w:w="1735" w:type="pct"/>
            <w:shd w:val="clear" w:color="auto" w:fill="auto"/>
            <w:vAlign w:val="center"/>
          </w:tcPr>
          <w:p w14:paraId="4796B6B2" w14:textId="77777777" w:rsidR="00051B00" w:rsidRPr="00A540DA" w:rsidRDefault="00051B00" w:rsidP="003C63E2">
            <w:pPr>
              <w:jc w:val="center"/>
              <w:rPr>
                <w:rFonts w:cs="Arial"/>
              </w:rPr>
            </w:pPr>
            <w:r w:rsidRPr="00A540DA">
              <w:rPr>
                <w:rFonts w:cs="Arial"/>
              </w:rPr>
              <w:t>3.09E-03</w:t>
            </w:r>
          </w:p>
        </w:tc>
      </w:tr>
      <w:tr w:rsidR="00051B00" w:rsidRPr="00A540DA" w14:paraId="151911C0" w14:textId="77777777" w:rsidTr="003C63E2">
        <w:trPr>
          <w:trHeight w:val="283"/>
        </w:trPr>
        <w:tc>
          <w:tcPr>
            <w:tcW w:w="1340" w:type="pct"/>
            <w:shd w:val="clear" w:color="auto" w:fill="auto"/>
            <w:vAlign w:val="center"/>
          </w:tcPr>
          <w:p w14:paraId="1A29B981" w14:textId="77777777" w:rsidR="00051B00" w:rsidRPr="00A540DA" w:rsidRDefault="00051B00" w:rsidP="003C63E2">
            <w:pPr>
              <w:jc w:val="center"/>
              <w:rPr>
                <w:rFonts w:cs="Arial"/>
              </w:rPr>
            </w:pPr>
            <w:r w:rsidRPr="00A540DA">
              <w:rPr>
                <w:rFonts w:cs="Arial"/>
                <w:b/>
                <w:lang w:eastAsia="en-GB"/>
              </w:rPr>
              <w:t>∑</w:t>
            </w:r>
            <w:r w:rsidRPr="00A540DA">
              <w:rPr>
                <w:rFonts w:cs="Arial"/>
              </w:rPr>
              <w:t>PEC/ PNEC</w:t>
            </w:r>
          </w:p>
        </w:tc>
        <w:tc>
          <w:tcPr>
            <w:tcW w:w="1925" w:type="pct"/>
            <w:shd w:val="clear" w:color="auto" w:fill="auto"/>
            <w:vAlign w:val="center"/>
          </w:tcPr>
          <w:p w14:paraId="4DBE426F" w14:textId="77777777" w:rsidR="00051B00" w:rsidRPr="00A540DA" w:rsidRDefault="00051B00" w:rsidP="003C63E2">
            <w:pPr>
              <w:jc w:val="center"/>
              <w:rPr>
                <w:rFonts w:cs="Arial"/>
              </w:rPr>
            </w:pPr>
            <w:r w:rsidRPr="00A540DA">
              <w:rPr>
                <w:rFonts w:cs="Arial"/>
              </w:rPr>
              <w:t>1.66E-02</w:t>
            </w:r>
          </w:p>
        </w:tc>
        <w:tc>
          <w:tcPr>
            <w:tcW w:w="1735" w:type="pct"/>
            <w:shd w:val="clear" w:color="auto" w:fill="auto"/>
            <w:vAlign w:val="center"/>
          </w:tcPr>
          <w:p w14:paraId="17077B7C" w14:textId="77777777" w:rsidR="00051B00" w:rsidRPr="00A540DA" w:rsidRDefault="00051B00" w:rsidP="003C63E2">
            <w:pPr>
              <w:jc w:val="center"/>
              <w:rPr>
                <w:rFonts w:cs="Arial"/>
              </w:rPr>
            </w:pPr>
            <w:r w:rsidRPr="00A540DA">
              <w:rPr>
                <w:rFonts w:cs="Arial"/>
              </w:rPr>
              <w:t>5.44E-04</w:t>
            </w:r>
          </w:p>
        </w:tc>
      </w:tr>
    </w:tbl>
    <w:p w14:paraId="7DCAB416" w14:textId="77777777" w:rsidR="00051B00" w:rsidRPr="00A540DA" w:rsidRDefault="00051B00" w:rsidP="00051B00">
      <w:pPr>
        <w:autoSpaceDE w:val="0"/>
        <w:autoSpaceDN w:val="0"/>
        <w:spacing w:line="276" w:lineRule="auto"/>
        <w:ind w:left="142"/>
        <w:jc w:val="both"/>
        <w:rPr>
          <w:rFonts w:cs="Arial"/>
          <w:lang w:eastAsia="en-GB"/>
        </w:rPr>
      </w:pPr>
      <w:r w:rsidRPr="00A540DA">
        <w:rPr>
          <w:rFonts w:cs="Arial"/>
          <w:lang w:eastAsia="en-GB"/>
        </w:rPr>
        <w:t>* Sum of the ratios for the active substances</w:t>
      </w:r>
    </w:p>
    <w:p w14:paraId="646B98D1" w14:textId="77777777" w:rsidR="00051B00" w:rsidRPr="00A540DA" w:rsidRDefault="00051B00" w:rsidP="00051B00">
      <w:pPr>
        <w:autoSpaceDE w:val="0"/>
        <w:autoSpaceDN w:val="0"/>
        <w:spacing w:before="240" w:after="240" w:line="276" w:lineRule="auto"/>
        <w:jc w:val="both"/>
        <w:rPr>
          <w:rFonts w:cs="Arial"/>
          <w:lang w:eastAsia="en-GB"/>
        </w:rPr>
      </w:pPr>
      <w:r w:rsidRPr="00A540DA">
        <w:rPr>
          <w:rFonts w:cs="Arial"/>
          <w:lang w:eastAsia="en-GB"/>
        </w:rPr>
        <w:t xml:space="preserve">Considering that all PEC/PNEC ratios for terrestrial compartment are below 1, the risk for the terrestrial compartment is considered acceptable during the service life of treated wood following indirect emissions </w:t>
      </w:r>
      <w:r w:rsidRPr="00A540DA">
        <w:rPr>
          <w:rFonts w:cs="Arial"/>
          <w:i/>
          <w:lang w:eastAsia="en-GB"/>
        </w:rPr>
        <w:t>via</w:t>
      </w:r>
      <w:r w:rsidRPr="00A540DA">
        <w:rPr>
          <w:rFonts w:cs="Arial"/>
          <w:lang w:eastAsia="en-GB"/>
        </w:rPr>
        <w:t xml:space="preserve"> the STP.</w:t>
      </w:r>
    </w:p>
    <w:p w14:paraId="0ED26844" w14:textId="77777777" w:rsidR="00051B00" w:rsidRPr="00A540DA" w:rsidRDefault="00051B00" w:rsidP="00051B00">
      <w:pPr>
        <w:autoSpaceDE w:val="0"/>
        <w:autoSpaceDN w:val="0"/>
        <w:spacing w:before="240" w:after="240" w:line="276" w:lineRule="auto"/>
        <w:jc w:val="both"/>
        <w:rPr>
          <w:rFonts w:cs="Arial"/>
          <w:b/>
          <w:u w:val="single"/>
        </w:rPr>
      </w:pPr>
      <w:r w:rsidRPr="00A540DA">
        <w:rPr>
          <w:rFonts w:cs="Arial"/>
          <w:b/>
          <w:u w:val="single"/>
        </w:rPr>
        <w:t>Terrestrial risk characterisation for Iodine</w:t>
      </w:r>
    </w:p>
    <w:p w14:paraId="38F6A01E" w14:textId="77777777" w:rsidR="00051B00" w:rsidRPr="00A540DA" w:rsidRDefault="00051B00" w:rsidP="00051B00">
      <w:pPr>
        <w:spacing w:before="360" w:after="120"/>
        <w:ind w:left="709"/>
        <w:jc w:val="both"/>
        <w:rPr>
          <w:rFonts w:cs="Arial"/>
        </w:rPr>
      </w:pPr>
      <w:r w:rsidRPr="00A540DA">
        <w:rPr>
          <w:rFonts w:cs="Arial"/>
        </w:rPr>
        <w:t>Background level in soil = 0.565-22.6 mg.kg</w:t>
      </w:r>
      <w:r w:rsidRPr="00A540DA">
        <w:rPr>
          <w:rFonts w:cs="Arial"/>
          <w:vertAlign w:val="subscript"/>
        </w:rPr>
        <w:t>wwt</w:t>
      </w:r>
      <w:r w:rsidRPr="00A540DA">
        <w:rPr>
          <w:rFonts w:cs="Arial"/>
          <w:vertAlign w:val="superscript"/>
        </w:rPr>
        <w:t>-1</w:t>
      </w:r>
    </w:p>
    <w:tbl>
      <w:tblPr>
        <w:tblStyle w:val="Grilledutableau"/>
        <w:tblW w:w="8647" w:type="dxa"/>
        <w:tblInd w:w="817" w:type="dxa"/>
        <w:tblLook w:val="04A0" w:firstRow="1" w:lastRow="0" w:firstColumn="1" w:lastColumn="0" w:noHBand="0" w:noVBand="1"/>
      </w:tblPr>
      <w:tblGrid>
        <w:gridCol w:w="1526"/>
        <w:gridCol w:w="2472"/>
        <w:gridCol w:w="1531"/>
        <w:gridCol w:w="1559"/>
        <w:gridCol w:w="1559"/>
      </w:tblGrid>
      <w:tr w:rsidR="00051B00" w:rsidRPr="00A540DA" w14:paraId="5BA85FDE" w14:textId="77777777" w:rsidTr="003C63E2">
        <w:tc>
          <w:tcPr>
            <w:tcW w:w="1526" w:type="dxa"/>
            <w:vAlign w:val="center"/>
          </w:tcPr>
          <w:p w14:paraId="68696734"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PEC</w:t>
            </w:r>
          </w:p>
        </w:tc>
        <w:tc>
          <w:tcPr>
            <w:tcW w:w="2472" w:type="dxa"/>
            <w:vAlign w:val="center"/>
          </w:tcPr>
          <w:p w14:paraId="2EA91A98"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Worst case scenario</w:t>
            </w:r>
          </w:p>
        </w:tc>
        <w:tc>
          <w:tcPr>
            <w:tcW w:w="1531" w:type="dxa"/>
            <w:vAlign w:val="center"/>
          </w:tcPr>
          <w:p w14:paraId="286E17DB"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Iodine (I</w:t>
            </w:r>
            <w:r w:rsidRPr="00A540DA">
              <w:rPr>
                <w:rFonts w:cs="Arial"/>
                <w:b/>
                <w:vertAlign w:val="subscript"/>
              </w:rPr>
              <w:t>2</w:t>
            </w:r>
            <w:r w:rsidRPr="00A540DA">
              <w:rPr>
                <w:rFonts w:cs="Arial"/>
                <w:b/>
              </w:rPr>
              <w:t>)</w:t>
            </w:r>
          </w:p>
        </w:tc>
        <w:tc>
          <w:tcPr>
            <w:tcW w:w="1559" w:type="dxa"/>
            <w:vAlign w:val="center"/>
          </w:tcPr>
          <w:p w14:paraId="2295EFD9"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Iodate (IO</w:t>
            </w:r>
            <w:r w:rsidRPr="00A540DA">
              <w:rPr>
                <w:rFonts w:cs="Arial"/>
                <w:b/>
                <w:vertAlign w:val="subscript"/>
              </w:rPr>
              <w:t>3</w:t>
            </w:r>
            <w:r w:rsidRPr="00A540DA">
              <w:rPr>
                <w:rFonts w:cs="Arial"/>
                <w:b/>
                <w:vertAlign w:val="superscript"/>
              </w:rPr>
              <w:t>-</w:t>
            </w:r>
            <w:r w:rsidRPr="00A540DA">
              <w:rPr>
                <w:rFonts w:cs="Arial"/>
                <w:b/>
              </w:rPr>
              <w:t>)</w:t>
            </w:r>
          </w:p>
        </w:tc>
        <w:tc>
          <w:tcPr>
            <w:tcW w:w="1559" w:type="dxa"/>
            <w:vAlign w:val="center"/>
          </w:tcPr>
          <w:p w14:paraId="6D1F0FA7" w14:textId="77777777" w:rsidR="00051B00" w:rsidRPr="00A540DA" w:rsidRDefault="00051B00" w:rsidP="003C63E2">
            <w:pPr>
              <w:autoSpaceDE w:val="0"/>
              <w:autoSpaceDN w:val="0"/>
              <w:spacing w:before="240" w:after="240" w:line="276" w:lineRule="auto"/>
              <w:jc w:val="center"/>
              <w:rPr>
                <w:rFonts w:cs="Arial"/>
                <w:b/>
              </w:rPr>
            </w:pPr>
            <w:r w:rsidRPr="00A540DA">
              <w:rPr>
                <w:rFonts w:cs="Arial"/>
                <w:b/>
              </w:rPr>
              <w:t>Iodide (I</w:t>
            </w:r>
            <w:r w:rsidRPr="00A540DA">
              <w:rPr>
                <w:rFonts w:cs="Arial"/>
                <w:b/>
                <w:vertAlign w:val="superscript"/>
              </w:rPr>
              <w:t>-</w:t>
            </w:r>
            <w:r w:rsidRPr="00A540DA">
              <w:rPr>
                <w:rFonts w:cs="Arial"/>
                <w:b/>
              </w:rPr>
              <w:t>)</w:t>
            </w:r>
          </w:p>
        </w:tc>
      </w:tr>
      <w:tr w:rsidR="00051B00" w:rsidRPr="00A540DA" w14:paraId="204D1352" w14:textId="77777777" w:rsidTr="003C63E2">
        <w:tc>
          <w:tcPr>
            <w:tcW w:w="1526" w:type="dxa"/>
          </w:tcPr>
          <w:p w14:paraId="6572BE8F" w14:textId="77777777" w:rsidR="00051B00" w:rsidRPr="00A540DA" w:rsidRDefault="00051B00" w:rsidP="003C63E2">
            <w:pPr>
              <w:autoSpaceDE w:val="0"/>
              <w:autoSpaceDN w:val="0"/>
              <w:spacing w:before="240" w:after="240" w:line="276" w:lineRule="auto"/>
              <w:jc w:val="both"/>
              <w:rPr>
                <w:rFonts w:cs="Arial"/>
              </w:rPr>
            </w:pPr>
            <w:r w:rsidRPr="00A540DA">
              <w:rPr>
                <w:rFonts w:cs="Arial"/>
              </w:rPr>
              <w:t>Soil</w:t>
            </w:r>
          </w:p>
        </w:tc>
        <w:tc>
          <w:tcPr>
            <w:tcW w:w="2472" w:type="dxa"/>
          </w:tcPr>
          <w:p w14:paraId="7E0557E6" w14:textId="77777777" w:rsidR="00051B00" w:rsidRPr="00A540DA" w:rsidRDefault="00051B00" w:rsidP="003C63E2">
            <w:pPr>
              <w:autoSpaceDE w:val="0"/>
              <w:autoSpaceDN w:val="0"/>
              <w:spacing w:before="240" w:after="240" w:line="276" w:lineRule="auto"/>
              <w:jc w:val="both"/>
              <w:rPr>
                <w:rFonts w:cs="Arial"/>
              </w:rPr>
            </w:pPr>
            <w:r w:rsidRPr="00A540DA">
              <w:rPr>
                <w:rFonts w:cs="Arial"/>
              </w:rPr>
              <w:t>House, 5 years without degradation</w:t>
            </w:r>
          </w:p>
        </w:tc>
        <w:tc>
          <w:tcPr>
            <w:tcW w:w="1531" w:type="dxa"/>
            <w:vAlign w:val="center"/>
          </w:tcPr>
          <w:p w14:paraId="2E0A1E99" w14:textId="77777777" w:rsidR="00051B00" w:rsidRPr="00A540DA" w:rsidRDefault="00051B00" w:rsidP="003C63E2">
            <w:pPr>
              <w:autoSpaceDE w:val="0"/>
              <w:autoSpaceDN w:val="0"/>
              <w:spacing w:before="240" w:after="240" w:line="276" w:lineRule="auto"/>
              <w:jc w:val="center"/>
              <w:rPr>
                <w:rFonts w:cs="Arial"/>
              </w:rPr>
            </w:pPr>
            <w:r w:rsidRPr="00A540DA">
              <w:rPr>
                <w:rFonts w:cs="Arial"/>
              </w:rPr>
              <w:t>0.097</w:t>
            </w:r>
          </w:p>
        </w:tc>
        <w:tc>
          <w:tcPr>
            <w:tcW w:w="1559" w:type="dxa"/>
            <w:vAlign w:val="center"/>
          </w:tcPr>
          <w:p w14:paraId="554499CA" w14:textId="77777777" w:rsidR="00051B00" w:rsidRPr="00A540DA" w:rsidRDefault="00051B00" w:rsidP="003C63E2">
            <w:pPr>
              <w:autoSpaceDE w:val="0"/>
              <w:autoSpaceDN w:val="0"/>
              <w:spacing w:before="240" w:after="240" w:line="276" w:lineRule="auto"/>
              <w:jc w:val="center"/>
              <w:rPr>
                <w:rFonts w:cs="Arial"/>
              </w:rPr>
            </w:pPr>
            <w:r w:rsidRPr="00A540DA">
              <w:rPr>
                <w:rFonts w:cs="Arial"/>
              </w:rPr>
              <w:t>0.097</w:t>
            </w:r>
          </w:p>
        </w:tc>
        <w:tc>
          <w:tcPr>
            <w:tcW w:w="1559" w:type="dxa"/>
            <w:vAlign w:val="center"/>
          </w:tcPr>
          <w:p w14:paraId="43CCBBCA" w14:textId="77777777" w:rsidR="00051B00" w:rsidRPr="00A540DA" w:rsidRDefault="00051B00" w:rsidP="003C63E2">
            <w:pPr>
              <w:autoSpaceDE w:val="0"/>
              <w:autoSpaceDN w:val="0"/>
              <w:spacing w:before="240" w:after="240" w:line="276" w:lineRule="auto"/>
              <w:jc w:val="center"/>
              <w:rPr>
                <w:rFonts w:cs="Arial"/>
              </w:rPr>
            </w:pPr>
            <w:r w:rsidRPr="00A540DA">
              <w:rPr>
                <w:rFonts w:cs="Arial"/>
              </w:rPr>
              <w:t>0.134</w:t>
            </w:r>
          </w:p>
        </w:tc>
      </w:tr>
    </w:tbl>
    <w:p w14:paraId="47EAE996" w14:textId="77777777" w:rsidR="00051B00" w:rsidRPr="00A540DA" w:rsidRDefault="00051B00" w:rsidP="00051B00">
      <w:pPr>
        <w:spacing w:before="360"/>
        <w:ind w:left="708"/>
        <w:jc w:val="both"/>
        <w:rPr>
          <w:rFonts w:cs="Arial"/>
        </w:rPr>
      </w:pPr>
      <w:r w:rsidRPr="00A540DA">
        <w:rPr>
          <w:rFonts w:cs="Arial"/>
        </w:rPr>
        <w:t>The calculated iodine/iodide/iodate concentrations are below the reported background level for iodine in soil.</w:t>
      </w:r>
    </w:p>
    <w:p w14:paraId="1A0FED32" w14:textId="77777777" w:rsidR="00051B00" w:rsidRPr="00A540DA" w:rsidRDefault="00051B00" w:rsidP="00051B00">
      <w:pPr>
        <w:autoSpaceDE w:val="0"/>
        <w:autoSpaceDN w:val="0"/>
        <w:spacing w:before="240" w:after="240" w:line="276" w:lineRule="auto"/>
        <w:jc w:val="both"/>
        <w:rPr>
          <w:rFonts w:cs="Arial"/>
        </w:rPr>
      </w:pPr>
    </w:p>
    <w:p w14:paraId="700B5880" w14:textId="77777777" w:rsidR="00051B00" w:rsidRPr="00563C5A" w:rsidRDefault="00051B00" w:rsidP="003C1135">
      <w:pPr>
        <w:pStyle w:val="Titre6"/>
        <w:rPr>
          <w:lang w:val="en-US"/>
        </w:rPr>
      </w:pPr>
      <w:r w:rsidRPr="00563C5A">
        <w:rPr>
          <w:lang w:val="en-US"/>
        </w:rPr>
        <w:t>Risk characterisation for the groundwater compartment: X6236</w:t>
      </w:r>
    </w:p>
    <w:p w14:paraId="7E4F0F52" w14:textId="77777777" w:rsidR="00051B00" w:rsidRPr="00A540DA" w:rsidRDefault="00051B00" w:rsidP="00051B00">
      <w:pPr>
        <w:autoSpaceDE w:val="0"/>
        <w:autoSpaceDN w:val="0"/>
        <w:spacing w:before="240" w:after="240"/>
        <w:jc w:val="both"/>
        <w:rPr>
          <w:rFonts w:cs="Arial"/>
        </w:rPr>
      </w:pPr>
      <w:r w:rsidRPr="00A540DA">
        <w:rPr>
          <w:rFonts w:cs="Arial"/>
        </w:rPr>
        <w:t>The estimated concentrations of active substances, and their relevant degradation products, in the groundwater compartment, were calculated with the FOCUS PEARL v.4.4.4 software.</w:t>
      </w:r>
    </w:p>
    <w:p w14:paraId="3A0BC17D" w14:textId="77777777" w:rsidR="00051B00" w:rsidRPr="00A540DA" w:rsidRDefault="00051B00" w:rsidP="00051B00">
      <w:pPr>
        <w:autoSpaceDE w:val="0"/>
        <w:autoSpaceDN w:val="0"/>
        <w:spacing w:before="240" w:after="240"/>
        <w:jc w:val="both"/>
        <w:rPr>
          <w:rFonts w:cs="Arial"/>
        </w:rPr>
      </w:pPr>
      <w:r w:rsidRPr="00A540DA">
        <w:rPr>
          <w:rFonts w:cs="Arial"/>
        </w:rPr>
        <w:t>The calculated PEC</w:t>
      </w:r>
      <w:r w:rsidRPr="00A540DA">
        <w:rPr>
          <w:rFonts w:cs="Arial"/>
          <w:vertAlign w:val="subscript"/>
        </w:rPr>
        <w:t>groudwater</w:t>
      </w:r>
      <w:r w:rsidRPr="00A540DA">
        <w:rPr>
          <w:rFonts w:cs="Arial"/>
        </w:rPr>
        <w:t xml:space="preserve"> have been compared to the drinking water standard for pesticides (set at 0.1 μg/l) for each relevant substance. For all 9 EU scenarios, PECgroundwater are all below 0.1 µg/L.</w:t>
      </w:r>
    </w:p>
    <w:p w14:paraId="700AA642" w14:textId="77777777" w:rsidR="00051B00" w:rsidRPr="00A540DA" w:rsidRDefault="00051B00" w:rsidP="00051B00">
      <w:pPr>
        <w:autoSpaceDE w:val="0"/>
        <w:autoSpaceDN w:val="0"/>
        <w:spacing w:before="240" w:after="240"/>
        <w:jc w:val="both"/>
        <w:rPr>
          <w:rFonts w:cs="Arial"/>
        </w:rPr>
      </w:pPr>
      <w:r w:rsidRPr="00A540DA">
        <w:rPr>
          <w:rFonts w:cs="Arial"/>
        </w:rPr>
        <w:t>Based on these results, it can be concluded that the use of the product will not pose a significant risk of groundwater contamination.</w:t>
      </w:r>
    </w:p>
    <w:p w14:paraId="6399279D" w14:textId="77777777" w:rsidR="00051B00" w:rsidRPr="00563C5A" w:rsidRDefault="00051B00" w:rsidP="003C1135">
      <w:pPr>
        <w:pStyle w:val="Titre6"/>
        <w:rPr>
          <w:lang w:val="en-US"/>
        </w:rPr>
      </w:pPr>
      <w:r w:rsidRPr="00563C5A">
        <w:rPr>
          <w:lang w:val="en-US"/>
        </w:rPr>
        <w:t>Risk characterisation for the atmospheric compartment: X6236</w:t>
      </w:r>
    </w:p>
    <w:p w14:paraId="059192C5" w14:textId="77777777" w:rsidR="00051B00" w:rsidRPr="00A540DA" w:rsidRDefault="00051B00" w:rsidP="00051B00">
      <w:pPr>
        <w:autoSpaceDE w:val="0"/>
        <w:autoSpaceDN w:val="0"/>
        <w:spacing w:before="240" w:after="240" w:line="276" w:lineRule="auto"/>
        <w:jc w:val="both"/>
        <w:rPr>
          <w:rFonts w:cs="Arial"/>
        </w:rPr>
      </w:pPr>
      <w:r w:rsidRPr="00A540DA">
        <w:rPr>
          <w:rFonts w:cs="Arial"/>
        </w:rPr>
        <w:t>Not relevant.</w:t>
      </w:r>
    </w:p>
    <w:p w14:paraId="3CB85626" w14:textId="77777777" w:rsidR="00051B00" w:rsidRPr="00563C5A" w:rsidRDefault="00051B00" w:rsidP="00F938B8">
      <w:pPr>
        <w:pStyle w:val="Titre7"/>
        <w:rPr>
          <w:lang w:val="en-US"/>
        </w:rPr>
      </w:pPr>
      <w:r w:rsidRPr="00563C5A">
        <w:rPr>
          <w:lang w:val="en-US"/>
        </w:rPr>
        <w:t>Risk characterisation for secondary poisonning: X6236</w:t>
      </w:r>
    </w:p>
    <w:p w14:paraId="06CDCDB2" w14:textId="77777777" w:rsidR="00051B00" w:rsidRPr="00A540DA" w:rsidRDefault="00051B00" w:rsidP="00051B00">
      <w:pPr>
        <w:autoSpaceDE w:val="0"/>
        <w:autoSpaceDN w:val="0"/>
        <w:spacing w:before="240"/>
        <w:jc w:val="both"/>
        <w:rPr>
          <w:rFonts w:cs="Arial"/>
        </w:rPr>
      </w:pPr>
      <w:r w:rsidRPr="00A540DA">
        <w:rPr>
          <w:rFonts w:cs="Arial"/>
        </w:rPr>
        <w:t>Secondary poisoning is relevant only for the active substance cypermethrin. Therefore, the secondary poisoning was assessed for the TIME2 assessment period of the service life for wood treated by surface treatment, considered as a worst case. PEC and risk ratios for the risk of secondary poisoning for birds and mammals are summarised in the following table.</w:t>
      </w:r>
    </w:p>
    <w:p w14:paraId="2058C9A2" w14:textId="77777777" w:rsidR="00051B00" w:rsidRPr="00A540DA" w:rsidRDefault="00051B00" w:rsidP="00051B00">
      <w:pPr>
        <w:autoSpaceDE w:val="0"/>
        <w:autoSpaceDN w:val="0"/>
        <w:jc w:val="both"/>
        <w:rPr>
          <w:rFonts w:cs="Arial"/>
          <w:highlight w:val="yellow"/>
        </w:rPr>
      </w:pPr>
    </w:p>
    <w:tbl>
      <w:tblPr>
        <w:tblW w:w="475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7"/>
        <w:gridCol w:w="3186"/>
        <w:gridCol w:w="3600"/>
      </w:tblGrid>
      <w:tr w:rsidR="00051B00" w:rsidRPr="00A540DA" w14:paraId="7EDA1CCA" w14:textId="77777777" w:rsidTr="003C63E2">
        <w:trPr>
          <w:trHeight w:val="249"/>
        </w:trPr>
        <w:tc>
          <w:tcPr>
            <w:tcW w:w="1345" w:type="pct"/>
            <w:shd w:val="clear" w:color="auto" w:fill="auto"/>
            <w:vAlign w:val="center"/>
          </w:tcPr>
          <w:p w14:paraId="093C0686" w14:textId="77777777" w:rsidR="00051B00" w:rsidRPr="00A540DA" w:rsidRDefault="00051B00" w:rsidP="003C63E2">
            <w:pPr>
              <w:autoSpaceDE w:val="0"/>
              <w:autoSpaceDN w:val="0"/>
              <w:adjustRightInd w:val="0"/>
              <w:jc w:val="center"/>
              <w:rPr>
                <w:rFonts w:cs="Arial"/>
                <w:b/>
                <w:lang w:eastAsia="en-GB"/>
              </w:rPr>
            </w:pPr>
          </w:p>
        </w:tc>
        <w:tc>
          <w:tcPr>
            <w:tcW w:w="1716" w:type="pct"/>
            <w:shd w:val="clear" w:color="auto" w:fill="auto"/>
            <w:vAlign w:val="center"/>
          </w:tcPr>
          <w:p w14:paraId="5ED2FEC5" w14:textId="77777777" w:rsidR="00051B00" w:rsidRPr="00A540DA" w:rsidRDefault="00051B00" w:rsidP="003C63E2">
            <w:pPr>
              <w:autoSpaceDE w:val="0"/>
              <w:autoSpaceDN w:val="0"/>
              <w:adjustRightInd w:val="0"/>
              <w:jc w:val="center"/>
              <w:rPr>
                <w:rFonts w:cs="Arial"/>
                <w:b/>
                <w:lang w:eastAsia="en-GB"/>
              </w:rPr>
            </w:pPr>
            <w:r w:rsidRPr="00A540DA">
              <w:rPr>
                <w:rFonts w:cs="Arial"/>
                <w:b/>
                <w:lang w:eastAsia="en-GB"/>
              </w:rPr>
              <w:t>PEC/PNEC</w:t>
            </w:r>
            <w:r w:rsidRPr="00A540DA">
              <w:rPr>
                <w:rFonts w:cs="Arial"/>
                <w:b/>
                <w:vertAlign w:val="subscript"/>
                <w:lang w:eastAsia="en-GB"/>
              </w:rPr>
              <w:t>birds</w:t>
            </w:r>
          </w:p>
          <w:p w14:paraId="5F84BF54" w14:textId="77777777" w:rsidR="00051B00" w:rsidRPr="00A540DA" w:rsidRDefault="00051B00" w:rsidP="003C63E2">
            <w:pPr>
              <w:autoSpaceDE w:val="0"/>
              <w:autoSpaceDN w:val="0"/>
              <w:adjustRightInd w:val="0"/>
              <w:jc w:val="center"/>
              <w:rPr>
                <w:rFonts w:cs="Arial"/>
                <w:lang w:eastAsia="en-GB"/>
              </w:rPr>
            </w:pPr>
            <w:r w:rsidRPr="00A540DA">
              <w:rPr>
                <w:rFonts w:cs="Arial"/>
                <w:lang w:eastAsia="en-GB"/>
              </w:rPr>
              <w:t>(PNEC</w:t>
            </w:r>
            <w:r w:rsidRPr="00A540DA">
              <w:rPr>
                <w:rFonts w:cs="Arial"/>
                <w:vertAlign w:val="subscript"/>
                <w:lang w:eastAsia="en-GB"/>
              </w:rPr>
              <w:t xml:space="preserve">oral,bird </w:t>
            </w:r>
            <w:r w:rsidRPr="00A540DA">
              <w:rPr>
                <w:rFonts w:cs="Arial"/>
                <w:lang w:eastAsia="en-GB"/>
              </w:rPr>
              <w:t>= 33.3 mg/kg food)</w:t>
            </w:r>
          </w:p>
        </w:tc>
        <w:tc>
          <w:tcPr>
            <w:tcW w:w="1940" w:type="pct"/>
            <w:shd w:val="clear" w:color="auto" w:fill="auto"/>
            <w:vAlign w:val="center"/>
          </w:tcPr>
          <w:p w14:paraId="02ACEBB6" w14:textId="77777777" w:rsidR="00051B00" w:rsidRPr="00A540DA" w:rsidRDefault="00051B00" w:rsidP="003C63E2">
            <w:pPr>
              <w:autoSpaceDE w:val="0"/>
              <w:autoSpaceDN w:val="0"/>
              <w:adjustRightInd w:val="0"/>
              <w:jc w:val="center"/>
              <w:rPr>
                <w:rFonts w:cs="Arial"/>
                <w:b/>
                <w:bCs/>
                <w:vertAlign w:val="subscript"/>
                <w:lang w:eastAsia="en-GB"/>
              </w:rPr>
            </w:pPr>
            <w:r w:rsidRPr="00A540DA">
              <w:rPr>
                <w:rFonts w:cs="Arial"/>
                <w:b/>
                <w:bCs/>
                <w:lang w:eastAsia="en-GB"/>
              </w:rPr>
              <w:t>PEC/PNEC</w:t>
            </w:r>
            <w:r w:rsidRPr="00A540DA">
              <w:rPr>
                <w:rFonts w:cs="Arial"/>
                <w:b/>
                <w:bCs/>
                <w:vertAlign w:val="subscript"/>
                <w:lang w:eastAsia="en-GB"/>
              </w:rPr>
              <w:t>mammals</w:t>
            </w:r>
          </w:p>
          <w:p w14:paraId="3EDB51B3" w14:textId="77777777" w:rsidR="00051B00" w:rsidRPr="00A540DA" w:rsidRDefault="00051B00" w:rsidP="003C63E2">
            <w:pPr>
              <w:autoSpaceDE w:val="0"/>
              <w:autoSpaceDN w:val="0"/>
              <w:adjustRightInd w:val="0"/>
              <w:jc w:val="center"/>
              <w:rPr>
                <w:rFonts w:cs="Arial"/>
                <w:lang w:eastAsia="en-GB"/>
              </w:rPr>
            </w:pPr>
            <w:r w:rsidRPr="00A540DA">
              <w:rPr>
                <w:rFonts w:cs="Arial"/>
                <w:lang w:eastAsia="en-GB"/>
              </w:rPr>
              <w:t>(PNEC</w:t>
            </w:r>
            <w:r w:rsidRPr="00A540DA">
              <w:rPr>
                <w:rFonts w:cs="Arial"/>
                <w:vertAlign w:val="subscript"/>
                <w:lang w:eastAsia="en-GB"/>
              </w:rPr>
              <w:t xml:space="preserve">oral,small mammal </w:t>
            </w:r>
            <w:r w:rsidRPr="00A540DA">
              <w:rPr>
                <w:rFonts w:cs="Arial"/>
                <w:lang w:eastAsia="en-GB"/>
              </w:rPr>
              <w:t>= 3.33 mg/kg food)</w:t>
            </w:r>
          </w:p>
        </w:tc>
      </w:tr>
      <w:tr w:rsidR="00051B00" w:rsidRPr="00A540DA" w14:paraId="6290BC94" w14:textId="77777777" w:rsidTr="003C63E2">
        <w:trPr>
          <w:trHeight w:val="249"/>
        </w:trPr>
        <w:tc>
          <w:tcPr>
            <w:tcW w:w="1345" w:type="pct"/>
            <w:shd w:val="clear" w:color="auto" w:fill="auto"/>
            <w:vAlign w:val="center"/>
          </w:tcPr>
          <w:p w14:paraId="108F5D48" w14:textId="77777777" w:rsidR="00051B00" w:rsidRPr="00A540DA" w:rsidRDefault="00051B00" w:rsidP="003C63E2">
            <w:pPr>
              <w:autoSpaceDE w:val="0"/>
              <w:autoSpaceDN w:val="0"/>
              <w:adjustRightInd w:val="0"/>
              <w:spacing w:before="60"/>
              <w:jc w:val="center"/>
              <w:rPr>
                <w:rFonts w:cs="Arial"/>
                <w:bCs/>
                <w:lang w:eastAsia="en-GB"/>
              </w:rPr>
            </w:pPr>
            <w:r w:rsidRPr="00A540DA">
              <w:rPr>
                <w:rFonts w:cs="Arial"/>
                <w:i/>
                <w:lang w:eastAsia="en-GB"/>
              </w:rPr>
              <w:t>Via</w:t>
            </w:r>
            <w:r w:rsidRPr="00A540DA">
              <w:rPr>
                <w:rFonts w:cs="Arial"/>
                <w:lang w:eastAsia="en-GB"/>
              </w:rPr>
              <w:t xml:space="preserve"> fish</w:t>
            </w:r>
          </w:p>
        </w:tc>
        <w:tc>
          <w:tcPr>
            <w:tcW w:w="1716" w:type="pct"/>
            <w:shd w:val="clear" w:color="auto" w:fill="auto"/>
            <w:vAlign w:val="center"/>
          </w:tcPr>
          <w:p w14:paraId="66FA5C36" w14:textId="77777777" w:rsidR="00051B00" w:rsidRPr="00A540DA" w:rsidRDefault="00051B00" w:rsidP="003C63E2">
            <w:pPr>
              <w:tabs>
                <w:tab w:val="decimal" w:pos="-108"/>
              </w:tabs>
              <w:autoSpaceDE w:val="0"/>
              <w:autoSpaceDN w:val="0"/>
              <w:adjustRightInd w:val="0"/>
              <w:spacing w:before="60"/>
              <w:jc w:val="center"/>
              <w:rPr>
                <w:rFonts w:cs="Arial"/>
                <w:lang w:eastAsia="en-GB"/>
              </w:rPr>
            </w:pPr>
            <w:r w:rsidRPr="00A540DA">
              <w:rPr>
                <w:rFonts w:cs="Arial"/>
                <w:lang w:eastAsia="en-GB"/>
              </w:rPr>
              <w:t>1.46E-05</w:t>
            </w:r>
          </w:p>
        </w:tc>
        <w:tc>
          <w:tcPr>
            <w:tcW w:w="1940" w:type="pct"/>
            <w:shd w:val="clear" w:color="auto" w:fill="auto"/>
            <w:vAlign w:val="center"/>
          </w:tcPr>
          <w:p w14:paraId="2DB06147" w14:textId="77777777" w:rsidR="00051B00" w:rsidRPr="00A540DA" w:rsidRDefault="00051B00" w:rsidP="003C63E2">
            <w:pPr>
              <w:tabs>
                <w:tab w:val="decimal" w:pos="-108"/>
              </w:tabs>
              <w:autoSpaceDE w:val="0"/>
              <w:autoSpaceDN w:val="0"/>
              <w:adjustRightInd w:val="0"/>
              <w:spacing w:before="60"/>
              <w:jc w:val="center"/>
              <w:rPr>
                <w:rFonts w:cs="Arial"/>
                <w:lang w:eastAsia="en-GB"/>
              </w:rPr>
            </w:pPr>
            <w:r w:rsidRPr="00A540DA">
              <w:rPr>
                <w:rFonts w:cs="Arial"/>
                <w:lang w:eastAsia="en-GB"/>
              </w:rPr>
              <w:t>1.46E-04</w:t>
            </w:r>
          </w:p>
        </w:tc>
      </w:tr>
      <w:tr w:rsidR="00051B00" w:rsidRPr="00A540DA" w14:paraId="5529BA8C" w14:textId="77777777" w:rsidTr="003C63E2">
        <w:trPr>
          <w:trHeight w:val="79"/>
        </w:trPr>
        <w:tc>
          <w:tcPr>
            <w:tcW w:w="1345" w:type="pct"/>
            <w:shd w:val="clear" w:color="auto" w:fill="auto"/>
            <w:vAlign w:val="center"/>
          </w:tcPr>
          <w:p w14:paraId="659F6729" w14:textId="77777777" w:rsidR="00051B00" w:rsidRPr="00A540DA" w:rsidRDefault="00051B00" w:rsidP="003C63E2">
            <w:pPr>
              <w:autoSpaceDE w:val="0"/>
              <w:autoSpaceDN w:val="0"/>
              <w:adjustRightInd w:val="0"/>
              <w:spacing w:before="60"/>
              <w:jc w:val="center"/>
              <w:rPr>
                <w:rFonts w:cs="Arial"/>
                <w:b/>
                <w:bCs/>
                <w:lang w:eastAsia="en-GB"/>
              </w:rPr>
            </w:pPr>
            <w:r w:rsidRPr="00A540DA">
              <w:rPr>
                <w:rFonts w:cs="Arial"/>
                <w:bCs/>
                <w:i/>
                <w:lang w:eastAsia="en-GB"/>
              </w:rPr>
              <w:t>Via</w:t>
            </w:r>
            <w:r w:rsidRPr="00A540DA">
              <w:rPr>
                <w:rFonts w:cs="Arial"/>
                <w:bCs/>
                <w:lang w:eastAsia="en-GB"/>
              </w:rPr>
              <w:t xml:space="preserve"> earthworm</w:t>
            </w:r>
          </w:p>
        </w:tc>
        <w:tc>
          <w:tcPr>
            <w:tcW w:w="1716" w:type="pct"/>
            <w:shd w:val="clear" w:color="auto" w:fill="auto"/>
            <w:vAlign w:val="center"/>
          </w:tcPr>
          <w:p w14:paraId="2F45713A" w14:textId="77777777" w:rsidR="00051B00" w:rsidRPr="00A540DA" w:rsidRDefault="00051B00" w:rsidP="003C63E2">
            <w:pPr>
              <w:tabs>
                <w:tab w:val="decimal" w:pos="-108"/>
              </w:tabs>
              <w:autoSpaceDE w:val="0"/>
              <w:autoSpaceDN w:val="0"/>
              <w:adjustRightInd w:val="0"/>
              <w:spacing w:before="60"/>
              <w:jc w:val="center"/>
              <w:rPr>
                <w:rFonts w:cs="Arial"/>
                <w:lang w:eastAsia="en-GB"/>
              </w:rPr>
            </w:pPr>
            <w:r w:rsidRPr="00A540DA">
              <w:rPr>
                <w:rFonts w:cs="Arial"/>
                <w:lang w:eastAsia="en-GB"/>
              </w:rPr>
              <w:t>7.03E-05</w:t>
            </w:r>
          </w:p>
        </w:tc>
        <w:tc>
          <w:tcPr>
            <w:tcW w:w="1940" w:type="pct"/>
            <w:shd w:val="clear" w:color="auto" w:fill="auto"/>
            <w:vAlign w:val="center"/>
          </w:tcPr>
          <w:p w14:paraId="1615960A" w14:textId="77777777" w:rsidR="00051B00" w:rsidRPr="00A540DA" w:rsidRDefault="00051B00" w:rsidP="003C63E2">
            <w:pPr>
              <w:tabs>
                <w:tab w:val="decimal" w:pos="-108"/>
              </w:tabs>
              <w:autoSpaceDE w:val="0"/>
              <w:autoSpaceDN w:val="0"/>
              <w:adjustRightInd w:val="0"/>
              <w:spacing w:before="60"/>
              <w:jc w:val="center"/>
              <w:rPr>
                <w:rFonts w:cs="Arial"/>
                <w:lang w:eastAsia="en-GB"/>
              </w:rPr>
            </w:pPr>
            <w:r w:rsidRPr="00A540DA">
              <w:rPr>
                <w:rFonts w:cs="Arial"/>
                <w:lang w:eastAsia="en-GB"/>
              </w:rPr>
              <w:t>7.03E-04</w:t>
            </w:r>
          </w:p>
        </w:tc>
      </w:tr>
    </w:tbl>
    <w:p w14:paraId="3CE6808D" w14:textId="77777777" w:rsidR="00051B00" w:rsidRPr="00A540DA" w:rsidRDefault="00051B00" w:rsidP="00051B00">
      <w:pPr>
        <w:autoSpaceDE w:val="0"/>
        <w:autoSpaceDN w:val="0"/>
        <w:jc w:val="both"/>
        <w:rPr>
          <w:rFonts w:cs="Arial"/>
        </w:rPr>
      </w:pPr>
    </w:p>
    <w:p w14:paraId="71DE6614" w14:textId="77777777" w:rsidR="00051B00" w:rsidRPr="00A540DA" w:rsidRDefault="00051B00" w:rsidP="00051B00">
      <w:pPr>
        <w:autoSpaceDE w:val="0"/>
        <w:autoSpaceDN w:val="0"/>
        <w:jc w:val="both"/>
        <w:rPr>
          <w:rFonts w:cs="Arial"/>
        </w:rPr>
      </w:pPr>
      <w:r w:rsidRPr="00A540DA">
        <w:rPr>
          <w:rFonts w:cs="Arial"/>
        </w:rPr>
        <w:t>Based on these PEC/PNEC ratios, it can be concluded that the use of the product will not pose a significant risk to the top predators.</w:t>
      </w:r>
    </w:p>
    <w:p w14:paraId="7BFF0AB1" w14:textId="77777777" w:rsidR="00051B00" w:rsidRPr="00A540DA" w:rsidRDefault="00051B00" w:rsidP="00051B00">
      <w:pPr>
        <w:autoSpaceDE w:val="0"/>
        <w:autoSpaceDN w:val="0"/>
        <w:spacing w:line="276" w:lineRule="auto"/>
        <w:jc w:val="both"/>
        <w:rPr>
          <w:rFonts w:cs="Arial"/>
        </w:rPr>
      </w:pPr>
    </w:p>
    <w:p w14:paraId="024A2B34" w14:textId="77777777" w:rsidR="00051B00" w:rsidRPr="00804243" w:rsidRDefault="00051B00" w:rsidP="00051B00">
      <w:pPr>
        <w:spacing w:after="200" w:line="276" w:lineRule="auto"/>
      </w:pPr>
      <w:r w:rsidRPr="00CA70F1">
        <w:br w:type="page"/>
      </w:r>
    </w:p>
    <w:p w14:paraId="726829F4" w14:textId="77777777" w:rsidR="00051B00" w:rsidRPr="00CA70F1" w:rsidRDefault="00051B00" w:rsidP="00051B00">
      <w:pPr>
        <w:sectPr w:rsidR="00051B00" w:rsidRPr="00CA70F1" w:rsidSect="003C63E2">
          <w:pgSz w:w="11906" w:h="16838"/>
          <w:pgMar w:top="1021" w:right="709" w:bottom="1021" w:left="1418" w:header="709" w:footer="709" w:gutter="0"/>
          <w:cols w:space="708"/>
          <w:docGrid w:linePitch="360"/>
        </w:sectPr>
      </w:pPr>
    </w:p>
    <w:p w14:paraId="211E5B19" w14:textId="77777777" w:rsidR="00051B00" w:rsidRPr="00A540DA" w:rsidRDefault="00051B00" w:rsidP="00051B00">
      <w:pPr>
        <w:pStyle w:val="Lgende"/>
        <w:spacing w:after="0"/>
        <w:rPr>
          <w:rFonts w:ascii="Verdana" w:hAnsi="Verdana"/>
          <w:b/>
        </w:rPr>
      </w:pPr>
      <w:r w:rsidRPr="00A540DA">
        <w:rPr>
          <w:rFonts w:ascii="Verdana" w:hAnsi="Verdana"/>
          <w:b/>
        </w:rPr>
        <w:t>Conclusions</w:t>
      </w:r>
    </w:p>
    <w:p w14:paraId="24999664" w14:textId="77777777" w:rsidR="00A540DA" w:rsidRPr="00A540DA" w:rsidRDefault="00A540DA" w:rsidP="00A540DA">
      <w:pPr>
        <w:pStyle w:val="Absatz"/>
      </w:pPr>
    </w:p>
    <w:tbl>
      <w:tblPr>
        <w:tblW w:w="51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
        <w:gridCol w:w="120"/>
        <w:gridCol w:w="708"/>
        <w:gridCol w:w="698"/>
        <w:gridCol w:w="866"/>
        <w:gridCol w:w="32"/>
        <w:gridCol w:w="685"/>
        <w:gridCol w:w="61"/>
        <w:gridCol w:w="855"/>
        <w:gridCol w:w="692"/>
        <w:gridCol w:w="774"/>
        <w:gridCol w:w="36"/>
        <w:gridCol w:w="731"/>
        <w:gridCol w:w="50"/>
        <w:gridCol w:w="647"/>
        <w:gridCol w:w="67"/>
        <w:gridCol w:w="713"/>
        <w:gridCol w:w="866"/>
      </w:tblGrid>
      <w:tr w:rsidR="00051B00" w:rsidRPr="00A540DA" w14:paraId="245AF5B5" w14:textId="77777777" w:rsidTr="00FD1DE7">
        <w:trPr>
          <w:trHeight w:val="567"/>
        </w:trPr>
        <w:tc>
          <w:tcPr>
            <w:tcW w:w="491" w:type="pct"/>
            <w:vMerge w:val="restart"/>
            <w:shd w:val="clear" w:color="auto" w:fill="B8CCE4" w:themeFill="accent1" w:themeFillTint="66"/>
            <w:vAlign w:val="center"/>
          </w:tcPr>
          <w:p w14:paraId="332B38AB" w14:textId="77777777" w:rsidR="00051B00" w:rsidRPr="00A540DA" w:rsidRDefault="00051B00" w:rsidP="003C63E2">
            <w:pPr>
              <w:autoSpaceDE w:val="0"/>
              <w:autoSpaceDN w:val="0"/>
              <w:adjustRightInd w:val="0"/>
              <w:jc w:val="center"/>
              <w:rPr>
                <w:rFonts w:cs="Arial"/>
                <w:sz w:val="18"/>
                <w:szCs w:val="18"/>
                <w:lang w:eastAsia="en-GB"/>
              </w:rPr>
            </w:pPr>
            <w:r w:rsidRPr="00A540DA">
              <w:rPr>
                <w:rFonts w:cs="Arial"/>
                <w:sz w:val="18"/>
                <w:szCs w:val="18"/>
                <w:lang w:eastAsia="en-GB"/>
              </w:rPr>
              <w:t>Phase</w:t>
            </w:r>
          </w:p>
        </w:tc>
        <w:tc>
          <w:tcPr>
            <w:tcW w:w="434" w:type="pct"/>
            <w:gridSpan w:val="2"/>
            <w:vMerge w:val="restart"/>
            <w:shd w:val="clear" w:color="auto" w:fill="B8CCE4" w:themeFill="accent1" w:themeFillTint="66"/>
            <w:vAlign w:val="center"/>
          </w:tcPr>
          <w:p w14:paraId="1C29D6C2" w14:textId="77777777" w:rsidR="00051B00" w:rsidRPr="00A540DA" w:rsidRDefault="00051B00" w:rsidP="003C63E2">
            <w:pPr>
              <w:autoSpaceDE w:val="0"/>
              <w:autoSpaceDN w:val="0"/>
              <w:adjustRightInd w:val="0"/>
              <w:jc w:val="center"/>
              <w:rPr>
                <w:rFonts w:cs="Arial"/>
                <w:sz w:val="18"/>
                <w:szCs w:val="18"/>
                <w:lang w:eastAsia="en-GB"/>
              </w:rPr>
            </w:pPr>
            <w:r w:rsidRPr="00A540DA">
              <w:rPr>
                <w:rFonts w:cs="Arial"/>
                <w:sz w:val="18"/>
                <w:szCs w:val="18"/>
                <w:lang w:eastAsia="en-GB"/>
              </w:rPr>
              <w:t>Type of application / Uses</w:t>
            </w:r>
          </w:p>
        </w:tc>
        <w:tc>
          <w:tcPr>
            <w:tcW w:w="366" w:type="pct"/>
            <w:vMerge w:val="restart"/>
            <w:shd w:val="clear" w:color="auto" w:fill="B8CCE4" w:themeFill="accent1" w:themeFillTint="66"/>
            <w:vAlign w:val="center"/>
          </w:tcPr>
          <w:p w14:paraId="0C2093C4" w14:textId="77777777" w:rsidR="00051B00" w:rsidRPr="00A540DA" w:rsidRDefault="00051B00" w:rsidP="003C63E2">
            <w:pPr>
              <w:autoSpaceDE w:val="0"/>
              <w:autoSpaceDN w:val="0"/>
              <w:adjustRightInd w:val="0"/>
              <w:jc w:val="center"/>
              <w:rPr>
                <w:rFonts w:cs="Arial"/>
                <w:sz w:val="18"/>
                <w:szCs w:val="18"/>
                <w:lang w:eastAsia="en-GB"/>
              </w:rPr>
            </w:pPr>
            <w:r w:rsidRPr="00A540DA">
              <w:rPr>
                <w:rFonts w:cs="Arial"/>
                <w:sz w:val="18"/>
                <w:szCs w:val="18"/>
                <w:lang w:eastAsia="en-GB"/>
              </w:rPr>
              <w:t>STP</w:t>
            </w:r>
          </w:p>
        </w:tc>
        <w:tc>
          <w:tcPr>
            <w:tcW w:w="830" w:type="pct"/>
            <w:gridSpan w:val="3"/>
            <w:shd w:val="clear" w:color="auto" w:fill="B8CCE4" w:themeFill="accent1" w:themeFillTint="66"/>
            <w:vAlign w:val="center"/>
          </w:tcPr>
          <w:p w14:paraId="58D17E06" w14:textId="77777777" w:rsidR="00051B00" w:rsidRPr="00A540DA" w:rsidRDefault="00051B00" w:rsidP="003C63E2">
            <w:pPr>
              <w:autoSpaceDE w:val="0"/>
              <w:autoSpaceDN w:val="0"/>
              <w:adjustRightInd w:val="0"/>
              <w:jc w:val="center"/>
              <w:rPr>
                <w:rFonts w:cs="Arial"/>
                <w:sz w:val="18"/>
                <w:szCs w:val="18"/>
                <w:lang w:eastAsia="en-GB"/>
              </w:rPr>
            </w:pPr>
            <w:r w:rsidRPr="00A540DA">
              <w:rPr>
                <w:rFonts w:cs="Arial"/>
                <w:sz w:val="18"/>
                <w:szCs w:val="18"/>
                <w:lang w:eastAsia="en-GB"/>
              </w:rPr>
              <w:t>Surface water</w:t>
            </w:r>
          </w:p>
        </w:tc>
        <w:tc>
          <w:tcPr>
            <w:tcW w:w="843" w:type="pct"/>
            <w:gridSpan w:val="3"/>
            <w:shd w:val="clear" w:color="auto" w:fill="B8CCE4" w:themeFill="accent1" w:themeFillTint="66"/>
            <w:vAlign w:val="center"/>
          </w:tcPr>
          <w:p w14:paraId="77DC9261" w14:textId="77777777" w:rsidR="00051B00" w:rsidRPr="00A540DA" w:rsidRDefault="00051B00" w:rsidP="003C63E2">
            <w:pPr>
              <w:autoSpaceDE w:val="0"/>
              <w:autoSpaceDN w:val="0"/>
              <w:adjustRightInd w:val="0"/>
              <w:jc w:val="center"/>
              <w:rPr>
                <w:rFonts w:cs="Arial"/>
                <w:sz w:val="18"/>
                <w:szCs w:val="18"/>
                <w:lang w:eastAsia="en-GB"/>
              </w:rPr>
            </w:pPr>
            <w:r w:rsidRPr="00A540DA">
              <w:rPr>
                <w:rFonts w:cs="Arial"/>
                <w:sz w:val="18"/>
                <w:szCs w:val="18"/>
                <w:lang w:eastAsia="en-GB"/>
              </w:rPr>
              <w:t>Sediment</w:t>
            </w:r>
          </w:p>
        </w:tc>
        <w:tc>
          <w:tcPr>
            <w:tcW w:w="834" w:type="pct"/>
            <w:gridSpan w:val="4"/>
            <w:shd w:val="clear" w:color="auto" w:fill="B8CCE4" w:themeFill="accent1" w:themeFillTint="66"/>
            <w:vAlign w:val="center"/>
          </w:tcPr>
          <w:p w14:paraId="63E88A26" w14:textId="77777777" w:rsidR="00051B00" w:rsidRPr="00A540DA" w:rsidRDefault="00051B00" w:rsidP="003C63E2">
            <w:pPr>
              <w:autoSpaceDE w:val="0"/>
              <w:autoSpaceDN w:val="0"/>
              <w:adjustRightInd w:val="0"/>
              <w:jc w:val="center"/>
              <w:rPr>
                <w:rFonts w:cs="Arial"/>
                <w:sz w:val="18"/>
                <w:szCs w:val="18"/>
                <w:lang w:eastAsia="en-GB"/>
              </w:rPr>
            </w:pPr>
            <w:r w:rsidRPr="00A540DA">
              <w:rPr>
                <w:rFonts w:cs="Arial"/>
                <w:sz w:val="18"/>
                <w:szCs w:val="18"/>
                <w:lang w:eastAsia="en-GB"/>
              </w:rPr>
              <w:t>Soil</w:t>
            </w:r>
          </w:p>
        </w:tc>
        <w:tc>
          <w:tcPr>
            <w:tcW w:w="748" w:type="pct"/>
            <w:gridSpan w:val="3"/>
            <w:shd w:val="clear" w:color="auto" w:fill="B8CCE4" w:themeFill="accent1" w:themeFillTint="66"/>
            <w:vAlign w:val="center"/>
          </w:tcPr>
          <w:p w14:paraId="6B08B7D5" w14:textId="77777777" w:rsidR="00051B00" w:rsidRPr="00A540DA" w:rsidRDefault="00051B00" w:rsidP="003C63E2">
            <w:pPr>
              <w:autoSpaceDE w:val="0"/>
              <w:autoSpaceDN w:val="0"/>
              <w:adjustRightInd w:val="0"/>
              <w:jc w:val="center"/>
              <w:rPr>
                <w:rFonts w:cs="Arial"/>
                <w:sz w:val="18"/>
                <w:szCs w:val="18"/>
                <w:lang w:eastAsia="en-GB"/>
              </w:rPr>
            </w:pPr>
            <w:r w:rsidRPr="00A540DA">
              <w:rPr>
                <w:rFonts w:cs="Arial"/>
                <w:sz w:val="18"/>
                <w:szCs w:val="18"/>
                <w:lang w:eastAsia="en-GB"/>
              </w:rPr>
              <w:t>Groundwater</w:t>
            </w:r>
          </w:p>
        </w:tc>
        <w:tc>
          <w:tcPr>
            <w:tcW w:w="454" w:type="pct"/>
            <w:vMerge w:val="restart"/>
            <w:shd w:val="clear" w:color="auto" w:fill="B8CCE4" w:themeFill="accent1" w:themeFillTint="66"/>
            <w:vAlign w:val="center"/>
          </w:tcPr>
          <w:p w14:paraId="48815306" w14:textId="77777777" w:rsidR="00051B00" w:rsidRPr="00A540DA" w:rsidRDefault="00051B00" w:rsidP="003C63E2">
            <w:pPr>
              <w:autoSpaceDE w:val="0"/>
              <w:autoSpaceDN w:val="0"/>
              <w:adjustRightInd w:val="0"/>
              <w:jc w:val="center"/>
              <w:rPr>
                <w:rFonts w:cs="Arial"/>
                <w:sz w:val="18"/>
                <w:szCs w:val="18"/>
                <w:lang w:eastAsia="en-GB"/>
              </w:rPr>
            </w:pPr>
            <w:r w:rsidRPr="00A540DA">
              <w:rPr>
                <w:rFonts w:cs="Arial"/>
                <w:sz w:val="18"/>
                <w:szCs w:val="18"/>
                <w:lang w:eastAsia="en-GB"/>
              </w:rPr>
              <w:t>Secondary Poisoning</w:t>
            </w:r>
          </w:p>
        </w:tc>
      </w:tr>
      <w:tr w:rsidR="00051B00" w:rsidRPr="00A540DA" w14:paraId="0C8252B0" w14:textId="77777777" w:rsidTr="00FD1DE7">
        <w:trPr>
          <w:trHeight w:val="567"/>
        </w:trPr>
        <w:tc>
          <w:tcPr>
            <w:tcW w:w="491" w:type="pct"/>
            <w:vMerge/>
          </w:tcPr>
          <w:p w14:paraId="5090E324"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p>
        </w:tc>
        <w:tc>
          <w:tcPr>
            <w:tcW w:w="434" w:type="pct"/>
            <w:gridSpan w:val="2"/>
            <w:vMerge/>
          </w:tcPr>
          <w:p w14:paraId="6166B35E"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p>
        </w:tc>
        <w:tc>
          <w:tcPr>
            <w:tcW w:w="366" w:type="pct"/>
            <w:vMerge/>
          </w:tcPr>
          <w:p w14:paraId="3BFC0E71"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p>
        </w:tc>
        <w:tc>
          <w:tcPr>
            <w:tcW w:w="454" w:type="pct"/>
            <w:shd w:val="clear" w:color="auto" w:fill="DBE5F1" w:themeFill="accent1" w:themeFillTint="33"/>
            <w:vAlign w:val="center"/>
          </w:tcPr>
          <w:p w14:paraId="4FC2D11A"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Direct Release</w:t>
            </w:r>
          </w:p>
        </w:tc>
        <w:tc>
          <w:tcPr>
            <w:tcW w:w="376" w:type="pct"/>
            <w:gridSpan w:val="2"/>
            <w:shd w:val="clear" w:color="auto" w:fill="DBE5F1" w:themeFill="accent1" w:themeFillTint="33"/>
            <w:vAlign w:val="center"/>
          </w:tcPr>
          <w:p w14:paraId="7FDCBA4B"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i/>
                <w:sz w:val="18"/>
                <w:szCs w:val="18"/>
                <w:lang w:eastAsia="en-GB"/>
              </w:rPr>
              <w:t xml:space="preserve">Via </w:t>
            </w:r>
            <w:r w:rsidRPr="00A540DA">
              <w:rPr>
                <w:rFonts w:cs="Arial"/>
                <w:sz w:val="18"/>
                <w:szCs w:val="18"/>
                <w:lang w:eastAsia="en-GB"/>
              </w:rPr>
              <w:t>STP</w:t>
            </w:r>
          </w:p>
        </w:tc>
        <w:tc>
          <w:tcPr>
            <w:tcW w:w="480" w:type="pct"/>
            <w:gridSpan w:val="2"/>
            <w:shd w:val="clear" w:color="auto" w:fill="DBE5F1" w:themeFill="accent1" w:themeFillTint="33"/>
            <w:vAlign w:val="center"/>
          </w:tcPr>
          <w:p w14:paraId="51E3C602"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Direct Release</w:t>
            </w:r>
          </w:p>
        </w:tc>
        <w:tc>
          <w:tcPr>
            <w:tcW w:w="363" w:type="pct"/>
            <w:shd w:val="clear" w:color="auto" w:fill="DBE5F1" w:themeFill="accent1" w:themeFillTint="33"/>
            <w:vAlign w:val="center"/>
          </w:tcPr>
          <w:p w14:paraId="2A3010D2"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i/>
                <w:sz w:val="18"/>
                <w:szCs w:val="18"/>
                <w:lang w:eastAsia="en-GB"/>
              </w:rPr>
              <w:t xml:space="preserve">Via </w:t>
            </w:r>
            <w:r w:rsidRPr="00A540DA">
              <w:rPr>
                <w:rFonts w:cs="Arial"/>
                <w:sz w:val="18"/>
                <w:szCs w:val="18"/>
                <w:lang w:eastAsia="en-GB"/>
              </w:rPr>
              <w:t>STP</w:t>
            </w:r>
          </w:p>
        </w:tc>
        <w:tc>
          <w:tcPr>
            <w:tcW w:w="425" w:type="pct"/>
            <w:gridSpan w:val="2"/>
            <w:shd w:val="clear" w:color="auto" w:fill="DBE5F1" w:themeFill="accent1" w:themeFillTint="33"/>
            <w:vAlign w:val="center"/>
          </w:tcPr>
          <w:p w14:paraId="110216D1"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Direct Release</w:t>
            </w:r>
          </w:p>
        </w:tc>
        <w:tc>
          <w:tcPr>
            <w:tcW w:w="409" w:type="pct"/>
            <w:gridSpan w:val="2"/>
            <w:shd w:val="clear" w:color="auto" w:fill="DBE5F1" w:themeFill="accent1" w:themeFillTint="33"/>
            <w:vAlign w:val="center"/>
          </w:tcPr>
          <w:p w14:paraId="18321131"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i/>
                <w:sz w:val="18"/>
                <w:szCs w:val="18"/>
                <w:lang w:eastAsia="en-GB"/>
              </w:rPr>
              <w:t xml:space="preserve">Via </w:t>
            </w:r>
            <w:r w:rsidRPr="00A540DA">
              <w:rPr>
                <w:rFonts w:cs="Arial"/>
                <w:sz w:val="18"/>
                <w:szCs w:val="18"/>
                <w:lang w:eastAsia="en-GB"/>
              </w:rPr>
              <w:t>STP</w:t>
            </w:r>
          </w:p>
        </w:tc>
        <w:tc>
          <w:tcPr>
            <w:tcW w:w="374" w:type="pct"/>
            <w:gridSpan w:val="2"/>
            <w:shd w:val="clear" w:color="auto" w:fill="DBE5F1" w:themeFill="accent1" w:themeFillTint="33"/>
            <w:vAlign w:val="center"/>
          </w:tcPr>
          <w:p w14:paraId="53CA404B"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Direct Release</w:t>
            </w:r>
          </w:p>
        </w:tc>
        <w:tc>
          <w:tcPr>
            <w:tcW w:w="374" w:type="pct"/>
            <w:shd w:val="clear" w:color="auto" w:fill="DBE5F1" w:themeFill="accent1" w:themeFillTint="33"/>
            <w:vAlign w:val="center"/>
          </w:tcPr>
          <w:p w14:paraId="11115FA1"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i/>
                <w:sz w:val="18"/>
                <w:szCs w:val="18"/>
                <w:lang w:eastAsia="en-GB"/>
              </w:rPr>
              <w:t xml:space="preserve">Via </w:t>
            </w:r>
            <w:r w:rsidRPr="00A540DA">
              <w:rPr>
                <w:rFonts w:cs="Arial"/>
                <w:sz w:val="18"/>
                <w:szCs w:val="18"/>
                <w:lang w:eastAsia="en-GB"/>
              </w:rPr>
              <w:t>STP</w:t>
            </w:r>
          </w:p>
        </w:tc>
        <w:tc>
          <w:tcPr>
            <w:tcW w:w="454" w:type="pct"/>
            <w:vMerge/>
          </w:tcPr>
          <w:p w14:paraId="628E69EB" w14:textId="77777777" w:rsidR="00051B00" w:rsidRPr="00A540DA" w:rsidRDefault="00051B00" w:rsidP="003C63E2">
            <w:pPr>
              <w:tabs>
                <w:tab w:val="decimal" w:pos="-108"/>
              </w:tabs>
              <w:autoSpaceDE w:val="0"/>
              <w:autoSpaceDN w:val="0"/>
              <w:adjustRightInd w:val="0"/>
              <w:spacing w:before="60"/>
              <w:jc w:val="center"/>
              <w:rPr>
                <w:rFonts w:cs="Arial"/>
                <w:i/>
                <w:sz w:val="18"/>
                <w:szCs w:val="18"/>
                <w:lang w:eastAsia="en-GB"/>
              </w:rPr>
            </w:pPr>
          </w:p>
        </w:tc>
      </w:tr>
      <w:tr w:rsidR="00051B00" w:rsidRPr="00A540DA" w14:paraId="7AE629B9" w14:textId="77777777" w:rsidTr="003C63E2">
        <w:trPr>
          <w:trHeight w:val="567"/>
        </w:trPr>
        <w:tc>
          <w:tcPr>
            <w:tcW w:w="5000" w:type="pct"/>
            <w:gridSpan w:val="18"/>
            <w:vAlign w:val="center"/>
          </w:tcPr>
          <w:p w14:paraId="7EAAD624" w14:textId="77777777" w:rsidR="00051B00" w:rsidRPr="00A540DA" w:rsidRDefault="00051B00" w:rsidP="003C63E2">
            <w:pPr>
              <w:tabs>
                <w:tab w:val="decimal" w:pos="-108"/>
              </w:tabs>
              <w:autoSpaceDE w:val="0"/>
              <w:autoSpaceDN w:val="0"/>
              <w:adjustRightInd w:val="0"/>
              <w:spacing w:before="60"/>
              <w:rPr>
                <w:rFonts w:cs="Arial"/>
                <w:i/>
                <w:sz w:val="18"/>
                <w:szCs w:val="18"/>
                <w:lang w:eastAsia="en-GB"/>
              </w:rPr>
            </w:pPr>
            <w:r w:rsidRPr="00A540DA">
              <w:rPr>
                <w:rFonts w:cs="Arial"/>
                <w:sz w:val="18"/>
                <w:szCs w:val="18"/>
              </w:rPr>
              <w:t xml:space="preserve">Representative product : </w:t>
            </w:r>
            <w:r w:rsidRPr="00A540DA">
              <w:rPr>
                <w:rFonts w:cs="Arial"/>
                <w:b/>
                <w:sz w:val="18"/>
                <w:szCs w:val="18"/>
                <w:u w:val="single"/>
              </w:rPr>
              <w:t>X6119C</w:t>
            </w:r>
            <w:r w:rsidRPr="00A540DA">
              <w:rPr>
                <w:rFonts w:cs="Arial"/>
                <w:sz w:val="18"/>
                <w:szCs w:val="18"/>
              </w:rPr>
              <w:t xml:space="preserve"> (covers Meta SPC1 and Meta SPC 2).</w:t>
            </w:r>
          </w:p>
        </w:tc>
      </w:tr>
      <w:tr w:rsidR="00051B00" w:rsidRPr="00A540DA" w14:paraId="0707082F" w14:textId="77777777" w:rsidTr="00FD1DE7">
        <w:trPr>
          <w:trHeight w:val="850"/>
        </w:trPr>
        <w:tc>
          <w:tcPr>
            <w:tcW w:w="491" w:type="pct"/>
            <w:vMerge w:val="restart"/>
            <w:vAlign w:val="center"/>
          </w:tcPr>
          <w:p w14:paraId="6ADB87C7"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Application</w:t>
            </w:r>
          </w:p>
        </w:tc>
        <w:tc>
          <w:tcPr>
            <w:tcW w:w="434" w:type="pct"/>
            <w:gridSpan w:val="2"/>
            <w:vAlign w:val="center"/>
          </w:tcPr>
          <w:p w14:paraId="02F4DAF4"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Industrial application</w:t>
            </w:r>
          </w:p>
        </w:tc>
        <w:tc>
          <w:tcPr>
            <w:tcW w:w="4075" w:type="pct"/>
            <w:gridSpan w:val="15"/>
            <w:vAlign w:val="center"/>
          </w:tcPr>
          <w:p w14:paraId="06806749" w14:textId="77777777" w:rsidR="00051B00" w:rsidRPr="00A540DA" w:rsidRDefault="00051B00" w:rsidP="003C63E2">
            <w:pPr>
              <w:tabs>
                <w:tab w:val="decimal" w:pos="-108"/>
              </w:tabs>
              <w:autoSpaceDE w:val="0"/>
              <w:autoSpaceDN w:val="0"/>
              <w:adjustRightInd w:val="0"/>
              <w:rPr>
                <w:rFonts w:cs="Arial"/>
                <w:sz w:val="18"/>
                <w:szCs w:val="18"/>
                <w:lang w:eastAsia="en-GB"/>
              </w:rPr>
            </w:pPr>
            <w:r w:rsidRPr="00A540DA">
              <w:rPr>
                <w:rFonts w:cs="Arial"/>
                <w:sz w:val="18"/>
                <w:szCs w:val="18"/>
                <w:lang w:eastAsia="en-GB"/>
              </w:rPr>
              <w:t>No emission estimations based on mandatory risk mitigation measures for wood treatment plants.</w:t>
            </w:r>
          </w:p>
        </w:tc>
      </w:tr>
      <w:tr w:rsidR="00051B00" w:rsidRPr="00A540DA" w14:paraId="446E9783" w14:textId="77777777" w:rsidTr="00FD1DE7">
        <w:trPr>
          <w:trHeight w:val="850"/>
        </w:trPr>
        <w:tc>
          <w:tcPr>
            <w:tcW w:w="491" w:type="pct"/>
            <w:vMerge/>
            <w:vAlign w:val="center"/>
          </w:tcPr>
          <w:p w14:paraId="33D1A112"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p>
        </w:tc>
        <w:tc>
          <w:tcPr>
            <w:tcW w:w="434" w:type="pct"/>
            <w:gridSpan w:val="2"/>
            <w:vAlign w:val="center"/>
          </w:tcPr>
          <w:p w14:paraId="0C1D0E5B"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Pro.</w:t>
            </w:r>
          </w:p>
        </w:tc>
        <w:tc>
          <w:tcPr>
            <w:tcW w:w="4075" w:type="pct"/>
            <w:gridSpan w:val="15"/>
            <w:vAlign w:val="center"/>
          </w:tcPr>
          <w:p w14:paraId="51BC6B56" w14:textId="2345FA60" w:rsidR="00051B00" w:rsidRPr="00A540DA" w:rsidRDefault="00051B00" w:rsidP="003C63E2">
            <w:pPr>
              <w:tabs>
                <w:tab w:val="decimal" w:pos="-108"/>
              </w:tabs>
              <w:autoSpaceDE w:val="0"/>
              <w:autoSpaceDN w:val="0"/>
              <w:adjustRightInd w:val="0"/>
              <w:rPr>
                <w:rFonts w:cs="Arial"/>
                <w:sz w:val="18"/>
                <w:szCs w:val="18"/>
                <w:lang w:eastAsia="en-GB"/>
              </w:rPr>
            </w:pPr>
            <w:r w:rsidRPr="00A540DA">
              <w:rPr>
                <w:rFonts w:cs="Arial"/>
                <w:sz w:val="18"/>
                <w:szCs w:val="18"/>
                <w:lang w:eastAsia="en-GB"/>
              </w:rPr>
              <w:t>No emission estimations based on risk mitigation measures.</w:t>
            </w:r>
          </w:p>
        </w:tc>
      </w:tr>
      <w:tr w:rsidR="00051B00" w:rsidRPr="00A540DA" w14:paraId="703ADD55" w14:textId="77777777" w:rsidTr="00FD1DE7">
        <w:trPr>
          <w:trHeight w:val="850"/>
        </w:trPr>
        <w:tc>
          <w:tcPr>
            <w:tcW w:w="491" w:type="pct"/>
            <w:vMerge w:val="restart"/>
            <w:vAlign w:val="center"/>
          </w:tcPr>
          <w:p w14:paraId="61B74B30"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rPr>
              <w:t>Wood in service</w:t>
            </w:r>
          </w:p>
        </w:tc>
        <w:tc>
          <w:tcPr>
            <w:tcW w:w="434" w:type="pct"/>
            <w:gridSpan w:val="2"/>
            <w:vAlign w:val="center"/>
          </w:tcPr>
          <w:p w14:paraId="4FCC5F08"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rPr>
              <w:t>Use Class 1 and 2</w:t>
            </w:r>
          </w:p>
        </w:tc>
        <w:tc>
          <w:tcPr>
            <w:tcW w:w="4075" w:type="pct"/>
            <w:gridSpan w:val="15"/>
            <w:vAlign w:val="center"/>
          </w:tcPr>
          <w:p w14:paraId="6E6693A4" w14:textId="77777777" w:rsidR="00051B00" w:rsidRPr="00A540DA" w:rsidRDefault="00051B00" w:rsidP="003C63E2">
            <w:pPr>
              <w:tabs>
                <w:tab w:val="decimal" w:pos="-108"/>
              </w:tabs>
              <w:autoSpaceDE w:val="0"/>
              <w:autoSpaceDN w:val="0"/>
              <w:adjustRightInd w:val="0"/>
              <w:rPr>
                <w:rFonts w:cs="Arial"/>
                <w:sz w:val="18"/>
                <w:szCs w:val="18"/>
              </w:rPr>
            </w:pPr>
            <w:r w:rsidRPr="00A540DA">
              <w:rPr>
                <w:rFonts w:cs="Arial"/>
                <w:sz w:val="18"/>
                <w:szCs w:val="18"/>
              </w:rPr>
              <w:t>Not relevant (releases to the environment not expected).</w:t>
            </w:r>
          </w:p>
        </w:tc>
      </w:tr>
      <w:tr w:rsidR="00051B00" w:rsidRPr="00A540DA" w14:paraId="73C3D5DA" w14:textId="77777777" w:rsidTr="00FD1DE7">
        <w:trPr>
          <w:trHeight w:val="850"/>
        </w:trPr>
        <w:tc>
          <w:tcPr>
            <w:tcW w:w="491" w:type="pct"/>
            <w:vMerge/>
          </w:tcPr>
          <w:p w14:paraId="1D49EF4E"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p>
        </w:tc>
        <w:tc>
          <w:tcPr>
            <w:tcW w:w="434" w:type="pct"/>
            <w:gridSpan w:val="2"/>
            <w:vAlign w:val="center"/>
          </w:tcPr>
          <w:p w14:paraId="386E4CB1"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rPr>
              <w:t>Use Class 3</w:t>
            </w:r>
          </w:p>
        </w:tc>
        <w:tc>
          <w:tcPr>
            <w:tcW w:w="366" w:type="pct"/>
            <w:vAlign w:val="center"/>
          </w:tcPr>
          <w:p w14:paraId="7A80F578"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54" w:type="pct"/>
            <w:vAlign w:val="center"/>
          </w:tcPr>
          <w:p w14:paraId="4055EE43"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08" w:type="pct"/>
            <w:gridSpan w:val="3"/>
            <w:vAlign w:val="center"/>
          </w:tcPr>
          <w:p w14:paraId="3BA248F2"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48" w:type="pct"/>
            <w:vAlign w:val="center"/>
          </w:tcPr>
          <w:p w14:paraId="5BD54620" w14:textId="270DC613" w:rsidR="00051B00" w:rsidRPr="00A540DA" w:rsidRDefault="00211ACB" w:rsidP="003C63E2">
            <w:pPr>
              <w:tabs>
                <w:tab w:val="decimal" w:pos="-108"/>
              </w:tabs>
              <w:autoSpaceDE w:val="0"/>
              <w:autoSpaceDN w:val="0"/>
              <w:adjustRightInd w:val="0"/>
              <w:jc w:val="center"/>
              <w:rPr>
                <w:rFonts w:cs="Arial"/>
                <w:sz w:val="18"/>
                <w:szCs w:val="18"/>
                <w:lang w:eastAsia="en-GB"/>
              </w:rPr>
            </w:pPr>
            <w:r w:rsidRPr="001E3185">
              <w:rPr>
                <w:rFonts w:cs="Arial"/>
                <w:sz w:val="18"/>
                <w:szCs w:val="18"/>
              </w:rPr>
              <w:t>Acceptable</w:t>
            </w:r>
            <w:r>
              <w:rPr>
                <w:rFonts w:cs="Arial"/>
                <w:sz w:val="18"/>
                <w:szCs w:val="18"/>
                <w:vertAlign w:val="superscript"/>
              </w:rPr>
              <w:t>(3</w:t>
            </w:r>
            <w:r w:rsidRPr="001E3185">
              <w:rPr>
                <w:rFonts w:cs="Arial"/>
                <w:sz w:val="18"/>
                <w:szCs w:val="18"/>
                <w:vertAlign w:val="superscript"/>
              </w:rPr>
              <w:t>)</w:t>
            </w:r>
          </w:p>
        </w:tc>
        <w:tc>
          <w:tcPr>
            <w:tcW w:w="363" w:type="pct"/>
            <w:vAlign w:val="center"/>
          </w:tcPr>
          <w:p w14:paraId="1FF02E24"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25" w:type="pct"/>
            <w:gridSpan w:val="2"/>
            <w:vAlign w:val="center"/>
          </w:tcPr>
          <w:p w14:paraId="5C26DFDC"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09" w:type="pct"/>
            <w:gridSpan w:val="2"/>
            <w:vAlign w:val="center"/>
          </w:tcPr>
          <w:p w14:paraId="5A66F162"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374" w:type="pct"/>
            <w:gridSpan w:val="2"/>
            <w:vAlign w:val="center"/>
          </w:tcPr>
          <w:p w14:paraId="3A471D1C"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374" w:type="pct"/>
            <w:vAlign w:val="center"/>
          </w:tcPr>
          <w:p w14:paraId="55349336"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54" w:type="pct"/>
            <w:vAlign w:val="center"/>
          </w:tcPr>
          <w:p w14:paraId="5D0068DD"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r w:rsidRPr="00A540DA">
              <w:rPr>
                <w:rFonts w:cs="Arial"/>
                <w:sz w:val="18"/>
                <w:szCs w:val="18"/>
                <w:vertAlign w:val="superscript"/>
              </w:rPr>
              <w:t>(2)</w:t>
            </w:r>
          </w:p>
        </w:tc>
      </w:tr>
      <w:tr w:rsidR="00051B00" w:rsidRPr="00A540DA" w14:paraId="2301FA4B" w14:textId="77777777" w:rsidTr="003C63E2">
        <w:trPr>
          <w:trHeight w:val="567"/>
        </w:trPr>
        <w:tc>
          <w:tcPr>
            <w:tcW w:w="5000" w:type="pct"/>
            <w:gridSpan w:val="18"/>
            <w:vAlign w:val="center"/>
          </w:tcPr>
          <w:p w14:paraId="3AEFF7CB" w14:textId="56747FD9" w:rsidR="00051B00" w:rsidRPr="00A540DA" w:rsidRDefault="00051B00">
            <w:pPr>
              <w:tabs>
                <w:tab w:val="decimal" w:pos="-108"/>
              </w:tabs>
              <w:autoSpaceDE w:val="0"/>
              <w:autoSpaceDN w:val="0"/>
              <w:adjustRightInd w:val="0"/>
              <w:spacing w:before="60"/>
              <w:rPr>
                <w:rFonts w:cs="Arial"/>
                <w:i/>
                <w:sz w:val="18"/>
                <w:szCs w:val="18"/>
                <w:lang w:eastAsia="en-GB"/>
              </w:rPr>
            </w:pPr>
            <w:r w:rsidRPr="00A540DA">
              <w:rPr>
                <w:rFonts w:cs="Arial"/>
                <w:sz w:val="18"/>
                <w:szCs w:val="18"/>
              </w:rPr>
              <w:t xml:space="preserve">Representative product : </w:t>
            </w:r>
            <w:r w:rsidRPr="00A540DA">
              <w:rPr>
                <w:rFonts w:cs="Arial"/>
                <w:b/>
                <w:sz w:val="18"/>
                <w:szCs w:val="18"/>
                <w:u w:val="single"/>
              </w:rPr>
              <w:t>X6119M2</w:t>
            </w:r>
            <w:r w:rsidRPr="00A540DA">
              <w:rPr>
                <w:rFonts w:cs="Arial"/>
                <w:sz w:val="18"/>
                <w:szCs w:val="18"/>
              </w:rPr>
              <w:t xml:space="preserve"> (covers Meta SPC 3).</w:t>
            </w:r>
          </w:p>
        </w:tc>
      </w:tr>
      <w:tr w:rsidR="00051B00" w:rsidRPr="00A540DA" w14:paraId="442C782A" w14:textId="77777777" w:rsidTr="00FD1DE7">
        <w:trPr>
          <w:trHeight w:val="850"/>
        </w:trPr>
        <w:tc>
          <w:tcPr>
            <w:tcW w:w="554" w:type="pct"/>
            <w:gridSpan w:val="2"/>
            <w:vAlign w:val="center"/>
          </w:tcPr>
          <w:p w14:paraId="1DEBD708"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Application</w:t>
            </w:r>
          </w:p>
        </w:tc>
        <w:tc>
          <w:tcPr>
            <w:tcW w:w="371" w:type="pct"/>
            <w:vAlign w:val="center"/>
          </w:tcPr>
          <w:p w14:paraId="7BA501D4"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Pro and Non Pro application</w:t>
            </w:r>
          </w:p>
        </w:tc>
        <w:tc>
          <w:tcPr>
            <w:tcW w:w="4075" w:type="pct"/>
            <w:gridSpan w:val="15"/>
            <w:vAlign w:val="center"/>
          </w:tcPr>
          <w:p w14:paraId="04441D80" w14:textId="77777777" w:rsidR="00051B00" w:rsidRPr="00A540DA" w:rsidRDefault="00051B00" w:rsidP="003C63E2">
            <w:pPr>
              <w:tabs>
                <w:tab w:val="decimal" w:pos="-108"/>
              </w:tabs>
              <w:autoSpaceDE w:val="0"/>
              <w:autoSpaceDN w:val="0"/>
              <w:adjustRightInd w:val="0"/>
              <w:rPr>
                <w:rFonts w:cs="Arial"/>
                <w:sz w:val="18"/>
                <w:szCs w:val="18"/>
                <w:lang w:eastAsia="en-GB"/>
              </w:rPr>
            </w:pPr>
            <w:r w:rsidRPr="00A540DA">
              <w:rPr>
                <w:rFonts w:cs="Arial"/>
                <w:sz w:val="18"/>
                <w:szCs w:val="18"/>
                <w:lang w:eastAsia="en-GB"/>
              </w:rPr>
              <w:t>No emission estimations based on mrisk mitigation measures.</w:t>
            </w:r>
          </w:p>
        </w:tc>
      </w:tr>
      <w:tr w:rsidR="00051B00" w:rsidRPr="00A540DA" w14:paraId="02792B9E" w14:textId="77777777" w:rsidTr="00FD1DE7">
        <w:trPr>
          <w:trHeight w:val="850"/>
        </w:trPr>
        <w:tc>
          <w:tcPr>
            <w:tcW w:w="554" w:type="pct"/>
            <w:gridSpan w:val="2"/>
            <w:vMerge w:val="restart"/>
            <w:vAlign w:val="center"/>
          </w:tcPr>
          <w:p w14:paraId="790AB3BA"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rPr>
              <w:t>Wood in service</w:t>
            </w:r>
          </w:p>
        </w:tc>
        <w:tc>
          <w:tcPr>
            <w:tcW w:w="371" w:type="pct"/>
            <w:vAlign w:val="center"/>
          </w:tcPr>
          <w:p w14:paraId="2A9DE9EC"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rPr>
              <w:t>Use Class 1 and 2</w:t>
            </w:r>
          </w:p>
        </w:tc>
        <w:tc>
          <w:tcPr>
            <w:tcW w:w="4075" w:type="pct"/>
            <w:gridSpan w:val="15"/>
            <w:vAlign w:val="center"/>
          </w:tcPr>
          <w:p w14:paraId="0723C640" w14:textId="77777777" w:rsidR="00051B00" w:rsidRPr="00A540DA" w:rsidRDefault="00051B00" w:rsidP="003C63E2">
            <w:pPr>
              <w:tabs>
                <w:tab w:val="decimal" w:pos="-108"/>
              </w:tabs>
              <w:autoSpaceDE w:val="0"/>
              <w:autoSpaceDN w:val="0"/>
              <w:adjustRightInd w:val="0"/>
              <w:rPr>
                <w:rFonts w:cs="Arial"/>
                <w:sz w:val="18"/>
                <w:szCs w:val="18"/>
              </w:rPr>
            </w:pPr>
            <w:r w:rsidRPr="00A540DA">
              <w:rPr>
                <w:rFonts w:cs="Arial"/>
                <w:sz w:val="18"/>
                <w:szCs w:val="18"/>
              </w:rPr>
              <w:t>Not relevant (releases to the environment not expected).</w:t>
            </w:r>
          </w:p>
        </w:tc>
      </w:tr>
      <w:tr w:rsidR="00051B00" w:rsidRPr="00A540DA" w14:paraId="143EFF85" w14:textId="77777777" w:rsidTr="003C63E2">
        <w:trPr>
          <w:trHeight w:val="850"/>
        </w:trPr>
        <w:tc>
          <w:tcPr>
            <w:tcW w:w="554" w:type="pct"/>
            <w:gridSpan w:val="2"/>
            <w:vMerge/>
          </w:tcPr>
          <w:p w14:paraId="7D8AFFDF"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p>
        </w:tc>
        <w:tc>
          <w:tcPr>
            <w:tcW w:w="371" w:type="pct"/>
            <w:vAlign w:val="center"/>
          </w:tcPr>
          <w:p w14:paraId="5887060C"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rPr>
              <w:t>Use Class 3</w:t>
            </w:r>
          </w:p>
        </w:tc>
        <w:tc>
          <w:tcPr>
            <w:tcW w:w="366" w:type="pct"/>
            <w:vAlign w:val="center"/>
          </w:tcPr>
          <w:p w14:paraId="4EFFEAD3"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71" w:type="pct"/>
            <w:gridSpan w:val="2"/>
            <w:vAlign w:val="center"/>
          </w:tcPr>
          <w:p w14:paraId="4AE09324"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359" w:type="pct"/>
            <w:vAlign w:val="center"/>
          </w:tcPr>
          <w:p w14:paraId="2479BAE6"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80" w:type="pct"/>
            <w:gridSpan w:val="2"/>
            <w:vAlign w:val="center"/>
          </w:tcPr>
          <w:p w14:paraId="6D03D5D4" w14:textId="4E598378" w:rsidR="00051B00" w:rsidRPr="00A540DA" w:rsidRDefault="00211ACB" w:rsidP="003C63E2">
            <w:pPr>
              <w:tabs>
                <w:tab w:val="decimal" w:pos="-108"/>
              </w:tabs>
              <w:autoSpaceDE w:val="0"/>
              <w:autoSpaceDN w:val="0"/>
              <w:adjustRightInd w:val="0"/>
              <w:jc w:val="center"/>
              <w:rPr>
                <w:rFonts w:cs="Arial"/>
                <w:sz w:val="18"/>
                <w:szCs w:val="18"/>
                <w:lang w:eastAsia="en-GB"/>
              </w:rPr>
            </w:pPr>
            <w:r w:rsidRPr="001E3185">
              <w:rPr>
                <w:rFonts w:cs="Arial"/>
                <w:sz w:val="18"/>
                <w:szCs w:val="18"/>
              </w:rPr>
              <w:t>Acceptable</w:t>
            </w:r>
            <w:r>
              <w:rPr>
                <w:rFonts w:cs="Arial"/>
                <w:sz w:val="18"/>
                <w:szCs w:val="18"/>
                <w:vertAlign w:val="superscript"/>
              </w:rPr>
              <w:t>(3</w:t>
            </w:r>
            <w:r w:rsidRPr="001E3185">
              <w:rPr>
                <w:rFonts w:cs="Arial"/>
                <w:sz w:val="18"/>
                <w:szCs w:val="18"/>
                <w:vertAlign w:val="superscript"/>
              </w:rPr>
              <w:t>)</w:t>
            </w:r>
          </w:p>
        </w:tc>
        <w:tc>
          <w:tcPr>
            <w:tcW w:w="363" w:type="pct"/>
            <w:vAlign w:val="center"/>
          </w:tcPr>
          <w:p w14:paraId="472F22C5"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06" w:type="pct"/>
            <w:vAlign w:val="center"/>
          </w:tcPr>
          <w:p w14:paraId="7655CA09"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02" w:type="pct"/>
            <w:gridSpan w:val="2"/>
            <w:vAlign w:val="center"/>
          </w:tcPr>
          <w:p w14:paraId="5434BFBE"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365" w:type="pct"/>
            <w:gridSpan w:val="2"/>
            <w:vAlign w:val="center"/>
          </w:tcPr>
          <w:p w14:paraId="06ACBB43"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09" w:type="pct"/>
            <w:gridSpan w:val="2"/>
            <w:vAlign w:val="center"/>
          </w:tcPr>
          <w:p w14:paraId="2B98A7A6"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54" w:type="pct"/>
            <w:vAlign w:val="center"/>
          </w:tcPr>
          <w:p w14:paraId="1A644886"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r w:rsidRPr="00A540DA">
              <w:rPr>
                <w:rFonts w:cs="Arial"/>
                <w:sz w:val="18"/>
                <w:szCs w:val="18"/>
                <w:vertAlign w:val="superscript"/>
              </w:rPr>
              <w:t>(2)</w:t>
            </w:r>
          </w:p>
        </w:tc>
      </w:tr>
      <w:tr w:rsidR="00051B00" w:rsidRPr="00A540DA" w14:paraId="76C76FDD" w14:textId="77777777" w:rsidTr="003C63E2">
        <w:trPr>
          <w:trHeight w:val="567"/>
        </w:trPr>
        <w:tc>
          <w:tcPr>
            <w:tcW w:w="5000" w:type="pct"/>
            <w:gridSpan w:val="18"/>
            <w:vAlign w:val="center"/>
          </w:tcPr>
          <w:p w14:paraId="4FDD45B1" w14:textId="60C5464C" w:rsidR="00051B00" w:rsidRPr="00A540DA" w:rsidRDefault="00051B00">
            <w:pPr>
              <w:tabs>
                <w:tab w:val="decimal" w:pos="-108"/>
              </w:tabs>
              <w:autoSpaceDE w:val="0"/>
              <w:autoSpaceDN w:val="0"/>
              <w:adjustRightInd w:val="0"/>
              <w:spacing w:before="60"/>
              <w:rPr>
                <w:rFonts w:cs="Arial"/>
                <w:i/>
                <w:sz w:val="18"/>
                <w:szCs w:val="18"/>
                <w:lang w:eastAsia="en-GB"/>
              </w:rPr>
            </w:pPr>
            <w:r w:rsidRPr="00A540DA">
              <w:rPr>
                <w:rFonts w:cs="Arial"/>
                <w:sz w:val="18"/>
                <w:szCs w:val="18"/>
              </w:rPr>
              <w:t xml:space="preserve">Representative product : </w:t>
            </w:r>
            <w:r w:rsidRPr="00A540DA">
              <w:rPr>
                <w:rFonts w:cs="Arial"/>
                <w:b/>
                <w:sz w:val="18"/>
                <w:szCs w:val="18"/>
                <w:u w:val="single"/>
              </w:rPr>
              <w:t>X6236</w:t>
            </w:r>
            <w:r w:rsidRPr="00A540DA">
              <w:rPr>
                <w:rFonts w:cs="Arial"/>
                <w:sz w:val="18"/>
                <w:szCs w:val="18"/>
              </w:rPr>
              <w:t xml:space="preserve"> (covers Meta SPC </w:t>
            </w:r>
            <w:r w:rsidR="00022EEC">
              <w:rPr>
                <w:rFonts w:cs="Arial"/>
                <w:sz w:val="18"/>
                <w:szCs w:val="18"/>
              </w:rPr>
              <w:t>4</w:t>
            </w:r>
            <w:r w:rsidRPr="00A540DA">
              <w:rPr>
                <w:rFonts w:cs="Arial"/>
                <w:sz w:val="18"/>
                <w:szCs w:val="18"/>
              </w:rPr>
              <w:t>).</w:t>
            </w:r>
          </w:p>
        </w:tc>
      </w:tr>
      <w:tr w:rsidR="00051B00" w:rsidRPr="00A540DA" w14:paraId="6BC545B4" w14:textId="77777777" w:rsidTr="00FD1DE7">
        <w:trPr>
          <w:trHeight w:val="850"/>
        </w:trPr>
        <w:tc>
          <w:tcPr>
            <w:tcW w:w="554" w:type="pct"/>
            <w:gridSpan w:val="2"/>
            <w:vAlign w:val="center"/>
          </w:tcPr>
          <w:p w14:paraId="5C1B65F2"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Application</w:t>
            </w:r>
          </w:p>
        </w:tc>
        <w:tc>
          <w:tcPr>
            <w:tcW w:w="371" w:type="pct"/>
            <w:vAlign w:val="center"/>
          </w:tcPr>
          <w:p w14:paraId="2222EE13"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lang w:eastAsia="en-GB"/>
              </w:rPr>
              <w:t>Pro and Non Pro application</w:t>
            </w:r>
          </w:p>
        </w:tc>
        <w:tc>
          <w:tcPr>
            <w:tcW w:w="4075" w:type="pct"/>
            <w:gridSpan w:val="15"/>
            <w:vAlign w:val="center"/>
          </w:tcPr>
          <w:p w14:paraId="31141DBA" w14:textId="77777777" w:rsidR="00051B00" w:rsidRPr="00A540DA" w:rsidRDefault="00051B00" w:rsidP="003C63E2">
            <w:pPr>
              <w:tabs>
                <w:tab w:val="decimal" w:pos="-108"/>
              </w:tabs>
              <w:autoSpaceDE w:val="0"/>
              <w:autoSpaceDN w:val="0"/>
              <w:adjustRightInd w:val="0"/>
              <w:rPr>
                <w:rFonts w:cs="Arial"/>
                <w:sz w:val="18"/>
                <w:szCs w:val="18"/>
                <w:lang w:eastAsia="en-GB"/>
              </w:rPr>
            </w:pPr>
            <w:r w:rsidRPr="00A540DA">
              <w:rPr>
                <w:rFonts w:cs="Arial"/>
                <w:sz w:val="18"/>
                <w:szCs w:val="18"/>
                <w:lang w:eastAsia="en-GB"/>
              </w:rPr>
              <w:t>No emission estimations based on mrisk mitigation measures.</w:t>
            </w:r>
          </w:p>
        </w:tc>
      </w:tr>
      <w:tr w:rsidR="00051B00" w:rsidRPr="00A540DA" w14:paraId="53E99D70" w14:textId="77777777" w:rsidTr="00FD1DE7">
        <w:trPr>
          <w:trHeight w:val="850"/>
        </w:trPr>
        <w:tc>
          <w:tcPr>
            <w:tcW w:w="554" w:type="pct"/>
            <w:gridSpan w:val="2"/>
            <w:vMerge w:val="restart"/>
            <w:vAlign w:val="center"/>
          </w:tcPr>
          <w:p w14:paraId="0A100221"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rPr>
              <w:t>Wood in service</w:t>
            </w:r>
          </w:p>
        </w:tc>
        <w:tc>
          <w:tcPr>
            <w:tcW w:w="371" w:type="pct"/>
            <w:vAlign w:val="center"/>
          </w:tcPr>
          <w:p w14:paraId="232E69A8"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rPr>
              <w:t>Use Class 1 and 2</w:t>
            </w:r>
          </w:p>
        </w:tc>
        <w:tc>
          <w:tcPr>
            <w:tcW w:w="4075" w:type="pct"/>
            <w:gridSpan w:val="15"/>
            <w:vAlign w:val="center"/>
          </w:tcPr>
          <w:p w14:paraId="46981850" w14:textId="77777777" w:rsidR="00051B00" w:rsidRPr="00A540DA" w:rsidRDefault="00051B00" w:rsidP="003C63E2">
            <w:pPr>
              <w:tabs>
                <w:tab w:val="decimal" w:pos="-108"/>
              </w:tabs>
              <w:autoSpaceDE w:val="0"/>
              <w:autoSpaceDN w:val="0"/>
              <w:adjustRightInd w:val="0"/>
              <w:rPr>
                <w:rFonts w:cs="Arial"/>
                <w:sz w:val="18"/>
                <w:szCs w:val="18"/>
              </w:rPr>
            </w:pPr>
            <w:r w:rsidRPr="00A540DA">
              <w:rPr>
                <w:rFonts w:cs="Arial"/>
                <w:sz w:val="18"/>
                <w:szCs w:val="18"/>
              </w:rPr>
              <w:t>Not relevant (releases to the environment not expected).</w:t>
            </w:r>
          </w:p>
        </w:tc>
      </w:tr>
      <w:tr w:rsidR="00051B00" w:rsidRPr="00A540DA" w14:paraId="6ED71D09" w14:textId="77777777" w:rsidTr="003C63E2">
        <w:trPr>
          <w:trHeight w:val="850"/>
        </w:trPr>
        <w:tc>
          <w:tcPr>
            <w:tcW w:w="554" w:type="pct"/>
            <w:gridSpan w:val="2"/>
            <w:vMerge/>
          </w:tcPr>
          <w:p w14:paraId="4449AC80"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p>
        </w:tc>
        <w:tc>
          <w:tcPr>
            <w:tcW w:w="371" w:type="pct"/>
            <w:vAlign w:val="center"/>
          </w:tcPr>
          <w:p w14:paraId="596B8A08" w14:textId="77777777" w:rsidR="00051B00" w:rsidRPr="00A540DA" w:rsidRDefault="00051B00" w:rsidP="003C63E2">
            <w:pPr>
              <w:tabs>
                <w:tab w:val="decimal" w:pos="-108"/>
              </w:tabs>
              <w:autoSpaceDE w:val="0"/>
              <w:autoSpaceDN w:val="0"/>
              <w:adjustRightInd w:val="0"/>
              <w:spacing w:before="60"/>
              <w:jc w:val="center"/>
              <w:rPr>
                <w:rFonts w:cs="Arial"/>
                <w:sz w:val="18"/>
                <w:szCs w:val="18"/>
                <w:lang w:eastAsia="en-GB"/>
              </w:rPr>
            </w:pPr>
            <w:r w:rsidRPr="00A540DA">
              <w:rPr>
                <w:rFonts w:cs="Arial"/>
                <w:sz w:val="18"/>
                <w:szCs w:val="18"/>
              </w:rPr>
              <w:t>Use Class 3</w:t>
            </w:r>
          </w:p>
        </w:tc>
        <w:tc>
          <w:tcPr>
            <w:tcW w:w="366" w:type="pct"/>
            <w:vAlign w:val="center"/>
          </w:tcPr>
          <w:p w14:paraId="0D9B4574"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71" w:type="pct"/>
            <w:gridSpan w:val="2"/>
            <w:vAlign w:val="center"/>
          </w:tcPr>
          <w:p w14:paraId="18C41FE0"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359" w:type="pct"/>
            <w:vAlign w:val="center"/>
          </w:tcPr>
          <w:p w14:paraId="370798B6"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80" w:type="pct"/>
            <w:gridSpan w:val="2"/>
            <w:vAlign w:val="center"/>
          </w:tcPr>
          <w:p w14:paraId="397A4AC5" w14:textId="0B26A8D4" w:rsidR="00051B00" w:rsidRPr="00A540DA" w:rsidRDefault="00211ACB" w:rsidP="003C63E2">
            <w:pPr>
              <w:tabs>
                <w:tab w:val="decimal" w:pos="-108"/>
              </w:tabs>
              <w:autoSpaceDE w:val="0"/>
              <w:autoSpaceDN w:val="0"/>
              <w:adjustRightInd w:val="0"/>
              <w:jc w:val="center"/>
              <w:rPr>
                <w:rFonts w:cs="Arial"/>
                <w:sz w:val="18"/>
                <w:szCs w:val="18"/>
                <w:lang w:eastAsia="en-GB"/>
              </w:rPr>
            </w:pPr>
            <w:r w:rsidRPr="001E3185">
              <w:rPr>
                <w:rFonts w:cs="Arial"/>
                <w:sz w:val="18"/>
                <w:szCs w:val="18"/>
              </w:rPr>
              <w:t>Acceptable</w:t>
            </w:r>
            <w:r>
              <w:rPr>
                <w:rFonts w:cs="Arial"/>
                <w:sz w:val="18"/>
                <w:szCs w:val="18"/>
                <w:vertAlign w:val="superscript"/>
              </w:rPr>
              <w:t>(3</w:t>
            </w:r>
            <w:r w:rsidRPr="001E3185">
              <w:rPr>
                <w:rFonts w:cs="Arial"/>
                <w:sz w:val="18"/>
                <w:szCs w:val="18"/>
                <w:vertAlign w:val="superscript"/>
              </w:rPr>
              <w:t>)</w:t>
            </w:r>
          </w:p>
        </w:tc>
        <w:tc>
          <w:tcPr>
            <w:tcW w:w="363" w:type="pct"/>
            <w:vAlign w:val="center"/>
          </w:tcPr>
          <w:p w14:paraId="23933A70"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06" w:type="pct"/>
            <w:vAlign w:val="center"/>
          </w:tcPr>
          <w:p w14:paraId="6235B07B"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02" w:type="pct"/>
            <w:gridSpan w:val="2"/>
            <w:vAlign w:val="center"/>
          </w:tcPr>
          <w:p w14:paraId="40C037B3"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365" w:type="pct"/>
            <w:gridSpan w:val="2"/>
            <w:vAlign w:val="center"/>
          </w:tcPr>
          <w:p w14:paraId="29259FC7"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09" w:type="pct"/>
            <w:gridSpan w:val="2"/>
            <w:vAlign w:val="center"/>
          </w:tcPr>
          <w:p w14:paraId="236F4F4A"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p>
        </w:tc>
        <w:tc>
          <w:tcPr>
            <w:tcW w:w="454" w:type="pct"/>
            <w:vAlign w:val="center"/>
          </w:tcPr>
          <w:p w14:paraId="004193FE" w14:textId="77777777" w:rsidR="00051B00" w:rsidRPr="00A540DA" w:rsidRDefault="00051B00" w:rsidP="003C63E2">
            <w:pPr>
              <w:tabs>
                <w:tab w:val="decimal" w:pos="-108"/>
              </w:tabs>
              <w:autoSpaceDE w:val="0"/>
              <w:autoSpaceDN w:val="0"/>
              <w:adjustRightInd w:val="0"/>
              <w:jc w:val="center"/>
              <w:rPr>
                <w:rFonts w:cs="Arial"/>
                <w:sz w:val="18"/>
                <w:szCs w:val="18"/>
                <w:lang w:eastAsia="en-GB"/>
              </w:rPr>
            </w:pPr>
            <w:r w:rsidRPr="00A540DA">
              <w:rPr>
                <w:rFonts w:cs="Arial"/>
                <w:sz w:val="18"/>
                <w:szCs w:val="18"/>
              </w:rPr>
              <w:t>Acceptable</w:t>
            </w:r>
            <w:r w:rsidRPr="00A540DA">
              <w:rPr>
                <w:rFonts w:cs="Arial"/>
                <w:sz w:val="18"/>
                <w:szCs w:val="18"/>
                <w:vertAlign w:val="superscript"/>
              </w:rPr>
              <w:t>(2)</w:t>
            </w:r>
          </w:p>
        </w:tc>
      </w:tr>
    </w:tbl>
    <w:p w14:paraId="4D81D117" w14:textId="77777777" w:rsidR="00051B00" w:rsidRDefault="00051B00" w:rsidP="00051B00">
      <w:pPr>
        <w:autoSpaceDE w:val="0"/>
        <w:autoSpaceDN w:val="0"/>
        <w:jc w:val="both"/>
        <w:rPr>
          <w:rFonts w:cs="Arial"/>
          <w:sz w:val="16"/>
          <w:szCs w:val="16"/>
        </w:rPr>
      </w:pPr>
      <w:r w:rsidRPr="00A540DA">
        <w:rPr>
          <w:rFonts w:cs="Arial"/>
          <w:sz w:val="16"/>
          <w:szCs w:val="16"/>
        </w:rPr>
        <w:t xml:space="preserve"> ‘(2) For aquatic and terrestrial food chain.</w:t>
      </w:r>
    </w:p>
    <w:p w14:paraId="06213019" w14:textId="77777777" w:rsidR="00211ACB" w:rsidRPr="001E3185" w:rsidRDefault="00211ACB" w:rsidP="00211ACB">
      <w:pPr>
        <w:autoSpaceDE w:val="0"/>
        <w:autoSpaceDN w:val="0"/>
        <w:rPr>
          <w:rFonts w:cs="Arial"/>
          <w:sz w:val="16"/>
          <w:szCs w:val="16"/>
        </w:rPr>
      </w:pPr>
      <w:r>
        <w:rPr>
          <w:rFonts w:cs="Arial"/>
          <w:sz w:val="16"/>
          <w:szCs w:val="16"/>
        </w:rPr>
        <w:t>‘(3</w:t>
      </w:r>
      <w:r w:rsidRPr="001E3185">
        <w:rPr>
          <w:rFonts w:cs="Arial"/>
          <w:sz w:val="16"/>
          <w:szCs w:val="16"/>
        </w:rPr>
        <w:t xml:space="preserve">) </w:t>
      </w:r>
      <w:r>
        <w:rPr>
          <w:rFonts w:cs="Arial"/>
          <w:sz w:val="16"/>
          <w:szCs w:val="16"/>
        </w:rPr>
        <w:t xml:space="preserve">Considering the following RMM: </w:t>
      </w:r>
      <w:r w:rsidRPr="002F210E">
        <w:rPr>
          <w:rFonts w:cs="Arial"/>
          <w:i/>
          <w:sz w:val="16"/>
          <w:szCs w:val="16"/>
        </w:rPr>
        <w:t>Do not apply where the product can reach surface water during outdoor application</w:t>
      </w:r>
      <w:r>
        <w:rPr>
          <w:rFonts w:cs="Arial"/>
          <w:sz w:val="16"/>
          <w:szCs w:val="16"/>
        </w:rPr>
        <w:t xml:space="preserve"> and </w:t>
      </w:r>
      <w:r w:rsidRPr="002F210E">
        <w:rPr>
          <w:rFonts w:cs="Arial"/>
          <w:i/>
          <w:sz w:val="16"/>
          <w:szCs w:val="16"/>
        </w:rPr>
        <w:t>Treated wood should not be used near an aquatic environment</w:t>
      </w:r>
    </w:p>
    <w:p w14:paraId="7E7C6AFC" w14:textId="77777777" w:rsidR="00211ACB" w:rsidRPr="00A540DA" w:rsidRDefault="00211ACB" w:rsidP="00051B00">
      <w:pPr>
        <w:autoSpaceDE w:val="0"/>
        <w:autoSpaceDN w:val="0"/>
        <w:jc w:val="both"/>
        <w:rPr>
          <w:rFonts w:cs="Arial"/>
          <w:sz w:val="16"/>
          <w:szCs w:val="16"/>
        </w:rPr>
      </w:pPr>
    </w:p>
    <w:p w14:paraId="083F3A19" w14:textId="77777777" w:rsidR="00051B00" w:rsidRPr="00A540DA" w:rsidRDefault="00051B00" w:rsidP="00051B00">
      <w:pPr>
        <w:autoSpaceDE w:val="0"/>
        <w:autoSpaceDN w:val="0"/>
        <w:jc w:val="both"/>
        <w:rPr>
          <w:rFonts w:cs="Arial"/>
          <w:sz w:val="16"/>
          <w:szCs w:val="16"/>
        </w:rPr>
      </w:pPr>
      <w:r w:rsidRPr="00A540DA">
        <w:rPr>
          <w:rFonts w:cs="Arial"/>
          <w:sz w:val="16"/>
          <w:szCs w:val="16"/>
        </w:rPr>
        <w:t>n.r. – not relevant.</w:t>
      </w:r>
    </w:p>
    <w:p w14:paraId="7CA48348" w14:textId="77777777" w:rsidR="00051B00" w:rsidRPr="00F22777" w:rsidRDefault="00051B00" w:rsidP="00051B00"/>
    <w:p w14:paraId="0AC216D2" w14:textId="77777777" w:rsidR="009D0C0B" w:rsidRDefault="009D0C0B">
      <w:pPr>
        <w:spacing w:line="260" w:lineRule="atLeast"/>
        <w:rPr>
          <w:rFonts w:eastAsia="Calibri"/>
          <w:lang w:eastAsia="en-US"/>
        </w:rPr>
      </w:pPr>
    </w:p>
    <w:p w14:paraId="52F22D10" w14:textId="77777777" w:rsidR="009D0C0B" w:rsidRPr="00563C5A" w:rsidRDefault="00FA480B" w:rsidP="00230F09">
      <w:pPr>
        <w:pStyle w:val="Titre3"/>
        <w:rPr>
          <w:rFonts w:eastAsia="Calibri"/>
          <w:lang w:val="en-US"/>
        </w:rPr>
      </w:pPr>
      <w:bookmarkStart w:id="152" w:name="_Toc529867609"/>
      <w:r w:rsidRPr="00563C5A">
        <w:rPr>
          <w:lang w:val="en-US"/>
        </w:rPr>
        <w:t>Measures to protect man, animals and the environment</w:t>
      </w:r>
      <w:bookmarkEnd w:id="152"/>
    </w:p>
    <w:p w14:paraId="2FB79030" w14:textId="77777777" w:rsidR="009D0C0B" w:rsidRPr="005D4331" w:rsidRDefault="00FA480B">
      <w:pPr>
        <w:spacing w:line="260" w:lineRule="atLeast"/>
        <w:rPr>
          <w:rFonts w:eastAsia="Calibri" w:cs="Times New Roman"/>
          <w:iCs/>
          <w:sz w:val="22"/>
          <w:szCs w:val="22"/>
          <w:lang w:eastAsia="en-US"/>
        </w:rPr>
      </w:pPr>
      <w:r w:rsidRPr="005D4331">
        <w:rPr>
          <w:rFonts w:eastAsia="Calibri" w:cs="Times New Roman"/>
          <w:iCs/>
          <w:sz w:val="22"/>
          <w:szCs w:val="22"/>
          <w:lang w:eastAsia="en-US"/>
        </w:rPr>
        <w:t>Please refer to summary of the product assessment and to the relevant sections of the assessment report.</w:t>
      </w:r>
    </w:p>
    <w:p w14:paraId="30233EF4" w14:textId="77777777" w:rsidR="009D0C0B" w:rsidRDefault="009D0C0B">
      <w:pPr>
        <w:spacing w:line="260" w:lineRule="atLeast"/>
        <w:rPr>
          <w:rFonts w:ascii="Times New Roman" w:eastAsia="Calibri" w:hAnsi="Times New Roman" w:cs="Times New Roman"/>
          <w:i/>
          <w:iCs/>
          <w:lang w:eastAsia="en-US"/>
        </w:rPr>
      </w:pPr>
    </w:p>
    <w:p w14:paraId="5332F559" w14:textId="77777777" w:rsidR="009D0C0B" w:rsidRPr="00563C5A" w:rsidRDefault="00FA480B" w:rsidP="00230F09">
      <w:pPr>
        <w:pStyle w:val="Titre3"/>
        <w:rPr>
          <w:rFonts w:eastAsia="Calibri"/>
          <w:lang w:val="en-US"/>
        </w:rPr>
      </w:pPr>
      <w:bookmarkStart w:id="153" w:name="_Toc529867610"/>
      <w:r w:rsidRPr="00563C5A">
        <w:rPr>
          <w:lang w:val="en-US"/>
        </w:rPr>
        <w:t>Assessment of a combination of biocidal products</w:t>
      </w:r>
      <w:bookmarkEnd w:id="153"/>
    </w:p>
    <w:p w14:paraId="0444CC92" w14:textId="5F0F3EAF" w:rsidR="000B6BB8" w:rsidRPr="005809D5" w:rsidRDefault="000B6BB8">
      <w:pPr>
        <w:spacing w:line="260" w:lineRule="atLeast"/>
        <w:rPr>
          <w:rFonts w:eastAsia="Calibri" w:cs="Times New Roman"/>
          <w:iCs/>
          <w:sz w:val="22"/>
          <w:szCs w:val="22"/>
          <w:lang w:eastAsia="en-US"/>
        </w:rPr>
      </w:pPr>
      <w:r w:rsidRPr="005809D5">
        <w:rPr>
          <w:rFonts w:eastAsia="Calibri" w:cs="Times New Roman"/>
          <w:iCs/>
          <w:sz w:val="22"/>
          <w:szCs w:val="22"/>
          <w:lang w:eastAsia="en-US"/>
        </w:rPr>
        <w:t>Not relevant.</w:t>
      </w:r>
    </w:p>
    <w:p w14:paraId="4D5D34F3" w14:textId="77777777" w:rsidR="000B6BB8" w:rsidRPr="005809D5" w:rsidRDefault="000B6BB8">
      <w:pPr>
        <w:spacing w:line="260" w:lineRule="atLeast"/>
        <w:rPr>
          <w:rFonts w:eastAsia="Calibri" w:cs="Times New Roman"/>
          <w:iCs/>
          <w:sz w:val="22"/>
          <w:szCs w:val="22"/>
          <w:lang w:eastAsia="en-US"/>
        </w:rPr>
      </w:pPr>
    </w:p>
    <w:p w14:paraId="5E68BB74" w14:textId="77777777" w:rsidR="000B6BB8" w:rsidRDefault="000B6BB8">
      <w:pPr>
        <w:spacing w:line="260" w:lineRule="atLeast"/>
        <w:rPr>
          <w:rFonts w:ascii="Times New Roman" w:eastAsia="Calibri" w:hAnsi="Times New Roman" w:cs="Times New Roman"/>
          <w:i/>
          <w:iCs/>
          <w:lang w:eastAsia="en-US"/>
        </w:rPr>
      </w:pPr>
    </w:p>
    <w:p w14:paraId="0F62CF1B" w14:textId="77777777" w:rsidR="009D0C0B" w:rsidRPr="00230F09" w:rsidRDefault="00FA480B" w:rsidP="00230F09">
      <w:pPr>
        <w:pStyle w:val="Titre3"/>
        <w:rPr>
          <w:rFonts w:eastAsia="Calibri"/>
        </w:rPr>
      </w:pPr>
      <w:bookmarkStart w:id="154" w:name="_Toc529867611"/>
      <w:r w:rsidRPr="00230F09">
        <w:t>Comparative assessment</w:t>
      </w:r>
      <w:bookmarkEnd w:id="154"/>
    </w:p>
    <w:p w14:paraId="60531C50" w14:textId="77777777" w:rsidR="00037D95" w:rsidRPr="005809D5" w:rsidRDefault="00037D95" w:rsidP="005809D5">
      <w:pPr>
        <w:pStyle w:val="titre40"/>
        <w:tabs>
          <w:tab w:val="clear" w:pos="0"/>
        </w:tabs>
        <w:rPr>
          <w:i w:val="0"/>
          <w:lang w:val="en-US"/>
        </w:rPr>
      </w:pPr>
      <w:bookmarkStart w:id="155" w:name="_Toc529867612"/>
      <w:r w:rsidRPr="005809D5">
        <w:rPr>
          <w:lang w:val="en-US"/>
        </w:rPr>
        <w:t>Application administrative details</w:t>
      </w:r>
      <w:bookmarkEnd w:id="155"/>
    </w:p>
    <w:p w14:paraId="6F7205E5" w14:textId="77777777" w:rsidR="00037D95" w:rsidRPr="000F0B12" w:rsidRDefault="00037D95" w:rsidP="00037D95">
      <w:pPr>
        <w:ind w:left="360"/>
        <w:jc w:val="both"/>
        <w:rPr>
          <w:i/>
          <w:color w:val="000000"/>
          <w:lang w:val="sv-SE" w:eastAsia="sv-S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3685"/>
        <w:gridCol w:w="5216"/>
      </w:tblGrid>
      <w:tr w:rsidR="00037D95" w:rsidRPr="00A53077" w14:paraId="51FD4A39" w14:textId="77777777" w:rsidTr="00A45031">
        <w:trPr>
          <w:jc w:val="center"/>
        </w:trPr>
        <w:tc>
          <w:tcPr>
            <w:tcW w:w="3685" w:type="dxa"/>
            <w:vAlign w:val="center"/>
          </w:tcPr>
          <w:p w14:paraId="0459246C" w14:textId="77777777" w:rsidR="00037D95" w:rsidRPr="00A53077" w:rsidRDefault="00037D95" w:rsidP="00A45031">
            <w:pPr>
              <w:rPr>
                <w:rFonts w:ascii="Arial" w:hAnsi="Arial" w:cs="Arial"/>
              </w:rPr>
            </w:pPr>
            <w:r w:rsidRPr="00A53077">
              <w:rPr>
                <w:rFonts w:ascii="Arial" w:hAnsi="Arial" w:cs="Arial"/>
              </w:rPr>
              <w:t>Procedure</w:t>
            </w:r>
          </w:p>
        </w:tc>
        <w:tc>
          <w:tcPr>
            <w:tcW w:w="5216" w:type="dxa"/>
            <w:vAlign w:val="center"/>
          </w:tcPr>
          <w:p w14:paraId="6AD6EADF" w14:textId="77777777" w:rsidR="00037D95" w:rsidRPr="00A53077" w:rsidRDefault="00037D95" w:rsidP="00A45031">
            <w:pPr>
              <w:rPr>
                <w:rFonts w:ascii="Arial" w:hAnsi="Arial" w:cs="Arial"/>
              </w:rPr>
            </w:pPr>
            <w:r w:rsidRPr="00A53077">
              <w:rPr>
                <w:rFonts w:ascii="Arial" w:hAnsi="Arial" w:cs="Arial"/>
              </w:rPr>
              <w:t>NA</w:t>
            </w:r>
            <w:r>
              <w:rPr>
                <w:rFonts w:ascii="Arial" w:hAnsi="Arial" w:cs="Arial"/>
              </w:rPr>
              <w:t>-APP</w:t>
            </w:r>
          </w:p>
        </w:tc>
      </w:tr>
      <w:tr w:rsidR="00037D95" w:rsidRPr="00A53077" w14:paraId="019206FD" w14:textId="77777777" w:rsidTr="00A45031">
        <w:trPr>
          <w:jc w:val="center"/>
        </w:trPr>
        <w:tc>
          <w:tcPr>
            <w:tcW w:w="3685" w:type="dxa"/>
            <w:vAlign w:val="center"/>
          </w:tcPr>
          <w:p w14:paraId="7D15450B" w14:textId="77777777" w:rsidR="00037D95" w:rsidRPr="00A53077" w:rsidRDefault="00037D95" w:rsidP="00A45031">
            <w:pPr>
              <w:rPr>
                <w:rFonts w:ascii="Arial" w:hAnsi="Arial" w:cs="Arial"/>
              </w:rPr>
            </w:pPr>
            <w:r w:rsidRPr="00A53077">
              <w:rPr>
                <w:rFonts w:ascii="Arial" w:hAnsi="Arial" w:cs="Arial"/>
              </w:rPr>
              <w:t>Purpose</w:t>
            </w:r>
          </w:p>
        </w:tc>
        <w:tc>
          <w:tcPr>
            <w:tcW w:w="5216" w:type="dxa"/>
            <w:vAlign w:val="center"/>
          </w:tcPr>
          <w:p w14:paraId="3406BD1E" w14:textId="77777777" w:rsidR="00037D95" w:rsidRPr="00A53077" w:rsidRDefault="00037D95" w:rsidP="00A45031">
            <w:pPr>
              <w:rPr>
                <w:rFonts w:ascii="Arial" w:hAnsi="Arial" w:cs="Arial"/>
              </w:rPr>
            </w:pPr>
            <w:r w:rsidRPr="00A53077">
              <w:rPr>
                <w:rFonts w:ascii="Arial" w:hAnsi="Arial" w:cs="Arial"/>
              </w:rPr>
              <w:t>Aut</w:t>
            </w:r>
            <w:r>
              <w:rPr>
                <w:rFonts w:ascii="Arial" w:hAnsi="Arial" w:cs="Arial"/>
              </w:rPr>
              <w:t>h</w:t>
            </w:r>
            <w:r w:rsidRPr="00A53077">
              <w:rPr>
                <w:rFonts w:ascii="Arial" w:hAnsi="Arial" w:cs="Arial"/>
              </w:rPr>
              <w:t>orisation</w:t>
            </w:r>
          </w:p>
        </w:tc>
      </w:tr>
      <w:tr w:rsidR="00037D95" w:rsidRPr="00A53077" w14:paraId="2107E5F4" w14:textId="77777777" w:rsidTr="00A45031">
        <w:trPr>
          <w:jc w:val="center"/>
        </w:trPr>
        <w:tc>
          <w:tcPr>
            <w:tcW w:w="3685" w:type="dxa"/>
            <w:vAlign w:val="center"/>
          </w:tcPr>
          <w:p w14:paraId="5A22B847" w14:textId="77777777" w:rsidR="00037D95" w:rsidRPr="00A53077" w:rsidRDefault="00037D95" w:rsidP="00A45031">
            <w:pPr>
              <w:rPr>
                <w:rFonts w:ascii="Arial" w:hAnsi="Arial" w:cs="Arial"/>
              </w:rPr>
            </w:pPr>
            <w:r w:rsidRPr="00A53077">
              <w:rPr>
                <w:rFonts w:ascii="Arial" w:hAnsi="Arial" w:cs="Arial"/>
              </w:rPr>
              <w:t xml:space="preserve">Case number in R4BP </w:t>
            </w:r>
          </w:p>
        </w:tc>
        <w:tc>
          <w:tcPr>
            <w:tcW w:w="5216" w:type="dxa"/>
            <w:vAlign w:val="center"/>
          </w:tcPr>
          <w:p w14:paraId="0104679F" w14:textId="77777777" w:rsidR="00037D95" w:rsidRPr="00A53077" w:rsidRDefault="00826108" w:rsidP="00A45031">
            <w:pPr>
              <w:rPr>
                <w:rFonts w:ascii="Arial" w:hAnsi="Arial" w:cs="Arial"/>
              </w:rPr>
            </w:pPr>
            <w:hyperlink r:id="rId30" w:history="1">
              <w:r w:rsidR="00037D95" w:rsidRPr="00422CC3">
                <w:rPr>
                  <w:rFonts w:ascii="Arial" w:hAnsi="Arial" w:cs="Arial"/>
                </w:rPr>
                <w:t>BC-AP017518-34</w:t>
              </w:r>
            </w:hyperlink>
          </w:p>
        </w:tc>
      </w:tr>
      <w:tr w:rsidR="00037D95" w:rsidRPr="00A53077" w14:paraId="19B179BA" w14:textId="77777777" w:rsidTr="00A45031">
        <w:trPr>
          <w:jc w:val="center"/>
        </w:trPr>
        <w:tc>
          <w:tcPr>
            <w:tcW w:w="3685" w:type="dxa"/>
            <w:vAlign w:val="center"/>
          </w:tcPr>
          <w:p w14:paraId="470D750B" w14:textId="77777777" w:rsidR="00037D95" w:rsidRPr="00A53077" w:rsidRDefault="00037D95" w:rsidP="00A45031">
            <w:pPr>
              <w:rPr>
                <w:rFonts w:ascii="Arial" w:hAnsi="Arial" w:cs="Arial"/>
              </w:rPr>
            </w:pPr>
            <w:r w:rsidRPr="00A53077">
              <w:rPr>
                <w:rFonts w:ascii="Arial" w:hAnsi="Arial" w:cs="Arial"/>
              </w:rPr>
              <w:t>Evaluating Competent Authority</w:t>
            </w:r>
          </w:p>
        </w:tc>
        <w:tc>
          <w:tcPr>
            <w:tcW w:w="5216" w:type="dxa"/>
            <w:vAlign w:val="center"/>
          </w:tcPr>
          <w:p w14:paraId="6A4FFD33" w14:textId="77777777" w:rsidR="00037D95" w:rsidRPr="00A53077" w:rsidRDefault="00037D95" w:rsidP="00A45031">
            <w:pPr>
              <w:rPr>
                <w:rFonts w:ascii="Arial" w:hAnsi="Arial" w:cs="Arial"/>
              </w:rPr>
            </w:pPr>
            <w:r w:rsidRPr="00A53077">
              <w:rPr>
                <w:rFonts w:ascii="Arial" w:hAnsi="Arial" w:cs="Arial"/>
              </w:rPr>
              <w:t>France</w:t>
            </w:r>
          </w:p>
        </w:tc>
      </w:tr>
      <w:tr w:rsidR="00037D95" w:rsidRPr="00A53077" w14:paraId="31E8721D" w14:textId="77777777" w:rsidTr="00A45031">
        <w:trPr>
          <w:jc w:val="center"/>
        </w:trPr>
        <w:tc>
          <w:tcPr>
            <w:tcW w:w="3685" w:type="dxa"/>
            <w:vAlign w:val="center"/>
          </w:tcPr>
          <w:p w14:paraId="48979323" w14:textId="77777777" w:rsidR="00037D95" w:rsidRPr="00A53077" w:rsidRDefault="00037D95" w:rsidP="00A45031">
            <w:pPr>
              <w:rPr>
                <w:rFonts w:ascii="Arial" w:hAnsi="Arial" w:cs="Arial"/>
              </w:rPr>
            </w:pPr>
            <w:r w:rsidRPr="00A53077">
              <w:rPr>
                <w:rFonts w:ascii="Arial" w:hAnsi="Arial" w:cs="Arial"/>
              </w:rPr>
              <w:t>Applicant</w:t>
            </w:r>
          </w:p>
        </w:tc>
        <w:tc>
          <w:tcPr>
            <w:tcW w:w="5216" w:type="dxa"/>
            <w:vAlign w:val="center"/>
          </w:tcPr>
          <w:p w14:paraId="79F472E3" w14:textId="77777777" w:rsidR="00037D95" w:rsidRPr="00A53077" w:rsidRDefault="00037D95" w:rsidP="00A45031">
            <w:pPr>
              <w:rPr>
                <w:rFonts w:ascii="Arial" w:hAnsi="Arial" w:cs="Arial"/>
              </w:rPr>
            </w:pPr>
            <w:r w:rsidRPr="00422CC3">
              <w:rPr>
                <w:rFonts w:ascii="Arial" w:hAnsi="Arial" w:cs="Arial"/>
              </w:rPr>
              <w:t>PPG AC - France SA</w:t>
            </w:r>
          </w:p>
        </w:tc>
      </w:tr>
      <w:tr w:rsidR="00037D95" w:rsidRPr="00A53077" w14:paraId="271AD029" w14:textId="77777777" w:rsidTr="00A45031">
        <w:trPr>
          <w:jc w:val="center"/>
        </w:trPr>
        <w:tc>
          <w:tcPr>
            <w:tcW w:w="3685" w:type="dxa"/>
            <w:vAlign w:val="center"/>
          </w:tcPr>
          <w:p w14:paraId="3D6EA1EB" w14:textId="77777777" w:rsidR="00037D95" w:rsidRPr="00A53077" w:rsidRDefault="00037D95" w:rsidP="00A45031">
            <w:pPr>
              <w:rPr>
                <w:rFonts w:ascii="Arial" w:hAnsi="Arial" w:cs="Arial"/>
              </w:rPr>
            </w:pPr>
            <w:r w:rsidRPr="00A53077">
              <w:rPr>
                <w:rFonts w:ascii="Arial" w:hAnsi="Arial" w:cs="Arial"/>
              </w:rPr>
              <w:t>Authorisation holder</w:t>
            </w:r>
          </w:p>
        </w:tc>
        <w:tc>
          <w:tcPr>
            <w:tcW w:w="5216" w:type="dxa"/>
            <w:vAlign w:val="center"/>
          </w:tcPr>
          <w:p w14:paraId="584696FA" w14:textId="77777777" w:rsidR="00037D95" w:rsidRPr="00A53077" w:rsidRDefault="00037D95" w:rsidP="00A45031">
            <w:pPr>
              <w:rPr>
                <w:rFonts w:ascii="Arial" w:hAnsi="Arial"/>
                <w:b/>
                <w:lang w:eastAsia="fr-FR"/>
              </w:rPr>
            </w:pPr>
            <w:r w:rsidRPr="00422CC3">
              <w:rPr>
                <w:rFonts w:ascii="Arial" w:hAnsi="Arial" w:cs="Arial"/>
              </w:rPr>
              <w:t>PPG AC - France SA</w:t>
            </w:r>
          </w:p>
        </w:tc>
      </w:tr>
    </w:tbl>
    <w:p w14:paraId="4AB0787B" w14:textId="77777777" w:rsidR="00037D95" w:rsidRDefault="00037D95" w:rsidP="00037D95">
      <w:pPr>
        <w:jc w:val="both"/>
        <w:rPr>
          <w:rFonts w:ascii="Arial" w:hAnsi="Arial" w:cs="Arial"/>
          <w:b/>
          <w:bCs/>
          <w:lang w:val="en-US" w:eastAsia="fr-FR"/>
        </w:rPr>
      </w:pPr>
    </w:p>
    <w:p w14:paraId="6F0ADA60" w14:textId="77777777" w:rsidR="00037D95" w:rsidRPr="005809D5" w:rsidRDefault="00037D95" w:rsidP="005809D5">
      <w:pPr>
        <w:pStyle w:val="titre40"/>
        <w:tabs>
          <w:tab w:val="clear" w:pos="0"/>
        </w:tabs>
        <w:rPr>
          <w:i w:val="0"/>
          <w:lang w:val="en-US"/>
        </w:rPr>
      </w:pPr>
      <w:bookmarkStart w:id="156" w:name="_Toc529867613"/>
      <w:r w:rsidRPr="005809D5">
        <w:rPr>
          <w:lang w:val="en-US"/>
        </w:rPr>
        <w:t>Administrative information of the Biocidal Product Family</w:t>
      </w:r>
      <w:bookmarkEnd w:id="156"/>
    </w:p>
    <w:p w14:paraId="0E6890F6" w14:textId="77777777" w:rsidR="00037D95" w:rsidRPr="002E5407" w:rsidRDefault="00037D95" w:rsidP="00037D95">
      <w:pPr>
        <w:ind w:right="28"/>
        <w:jc w:val="both"/>
        <w:rPr>
          <w:rFonts w:ascii="Arial" w:hAnsi="Arial" w:cs="Arial"/>
          <w:b/>
          <w:color w:val="000000"/>
          <w:lang w:val="sv-SE" w:eastAsia="sv-S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3685"/>
        <w:gridCol w:w="5216"/>
      </w:tblGrid>
      <w:tr w:rsidR="00037D95" w:rsidRPr="00A53077" w14:paraId="6CC689D6" w14:textId="77777777" w:rsidTr="00A45031">
        <w:trPr>
          <w:jc w:val="center"/>
        </w:trPr>
        <w:tc>
          <w:tcPr>
            <w:tcW w:w="3685" w:type="dxa"/>
            <w:vAlign w:val="center"/>
          </w:tcPr>
          <w:p w14:paraId="5C8DD90D" w14:textId="77777777" w:rsidR="00037D95" w:rsidRPr="00A53077" w:rsidRDefault="00037D95" w:rsidP="00A45031">
            <w:pPr>
              <w:rPr>
                <w:rFonts w:ascii="Arial" w:hAnsi="Arial" w:cs="Arial"/>
              </w:rPr>
            </w:pPr>
            <w:r w:rsidRPr="00A53077">
              <w:rPr>
                <w:rFonts w:ascii="Arial" w:hAnsi="Arial" w:cs="Arial"/>
              </w:rPr>
              <w:t>Trade name(s)</w:t>
            </w:r>
          </w:p>
        </w:tc>
        <w:tc>
          <w:tcPr>
            <w:tcW w:w="5216" w:type="dxa"/>
            <w:vAlign w:val="center"/>
          </w:tcPr>
          <w:p w14:paraId="48CC9D97" w14:textId="77777777" w:rsidR="00037D95" w:rsidRPr="00A53077" w:rsidRDefault="00037D95" w:rsidP="00A45031">
            <w:pPr>
              <w:rPr>
                <w:rFonts w:ascii="Arial" w:hAnsi="Arial" w:cs="Arial"/>
              </w:rPr>
            </w:pPr>
            <w:r w:rsidRPr="00422CC3">
              <w:rPr>
                <w:rFonts w:ascii="Arial" w:hAnsi="Arial" w:cs="Arial"/>
              </w:rPr>
              <w:t>PPG_Class3_WB</w:t>
            </w:r>
          </w:p>
        </w:tc>
      </w:tr>
      <w:tr w:rsidR="00037D95" w:rsidRPr="00A53077" w14:paraId="7F188EB3" w14:textId="77777777" w:rsidTr="00A45031">
        <w:trPr>
          <w:jc w:val="center"/>
        </w:trPr>
        <w:tc>
          <w:tcPr>
            <w:tcW w:w="3685" w:type="dxa"/>
            <w:vAlign w:val="center"/>
          </w:tcPr>
          <w:p w14:paraId="17A2CABC" w14:textId="77777777" w:rsidR="00037D95" w:rsidRPr="00A53077" w:rsidRDefault="00037D95" w:rsidP="00A45031">
            <w:pPr>
              <w:rPr>
                <w:rFonts w:ascii="Arial" w:hAnsi="Arial" w:cs="Arial"/>
              </w:rPr>
            </w:pPr>
            <w:r w:rsidRPr="00A53077">
              <w:rPr>
                <w:rFonts w:ascii="Arial" w:hAnsi="Arial" w:cs="Arial"/>
              </w:rPr>
              <w:t>Product type(s)</w:t>
            </w:r>
          </w:p>
        </w:tc>
        <w:tc>
          <w:tcPr>
            <w:tcW w:w="5216" w:type="dxa"/>
            <w:vAlign w:val="center"/>
          </w:tcPr>
          <w:p w14:paraId="5B4848AA" w14:textId="77777777" w:rsidR="00037D95" w:rsidRPr="00A53077" w:rsidRDefault="00037D95" w:rsidP="00A45031">
            <w:pPr>
              <w:rPr>
                <w:rFonts w:ascii="Arial" w:hAnsi="Arial" w:cs="Arial"/>
              </w:rPr>
            </w:pPr>
            <w:r w:rsidRPr="00A53077">
              <w:rPr>
                <w:rFonts w:ascii="Arial" w:hAnsi="Arial" w:cs="Arial"/>
              </w:rPr>
              <w:t>8 – Wood preservative</w:t>
            </w:r>
          </w:p>
        </w:tc>
      </w:tr>
      <w:tr w:rsidR="00037D95" w:rsidRPr="00A53077" w14:paraId="3FB8F925" w14:textId="77777777" w:rsidTr="00A45031">
        <w:trPr>
          <w:jc w:val="center"/>
        </w:trPr>
        <w:tc>
          <w:tcPr>
            <w:tcW w:w="3685" w:type="dxa"/>
            <w:vAlign w:val="center"/>
          </w:tcPr>
          <w:p w14:paraId="6C276D46" w14:textId="77777777" w:rsidR="00037D95" w:rsidRPr="00A53077" w:rsidRDefault="00037D95" w:rsidP="00A45031">
            <w:pPr>
              <w:rPr>
                <w:rFonts w:ascii="Arial" w:hAnsi="Arial" w:cs="Arial"/>
              </w:rPr>
            </w:pPr>
            <w:r w:rsidRPr="00A53077">
              <w:rPr>
                <w:rFonts w:ascii="Arial" w:hAnsi="Arial" w:cs="Arial"/>
              </w:rPr>
              <w:t>Active substance(s)</w:t>
            </w:r>
          </w:p>
        </w:tc>
        <w:tc>
          <w:tcPr>
            <w:tcW w:w="5216" w:type="dxa"/>
            <w:vAlign w:val="center"/>
          </w:tcPr>
          <w:p w14:paraId="3F980732" w14:textId="77777777" w:rsidR="00037D95" w:rsidRPr="005809D5" w:rsidRDefault="00037D95" w:rsidP="00A45031">
            <w:pPr>
              <w:rPr>
                <w:rFonts w:ascii="Arial" w:hAnsi="Arial" w:cs="Arial"/>
                <w:lang w:val="fr-FR"/>
              </w:rPr>
            </w:pPr>
            <w:r w:rsidRPr="005809D5">
              <w:rPr>
                <w:rFonts w:ascii="Arial" w:hAnsi="Arial" w:cs="Arial"/>
                <w:lang w:val="fr-FR"/>
              </w:rPr>
              <w:t>Cypermethrin (CAS: 52315-07-8)</w:t>
            </w:r>
          </w:p>
          <w:p w14:paraId="4658F13D" w14:textId="77777777" w:rsidR="00037D95" w:rsidRPr="005809D5" w:rsidRDefault="00037D95" w:rsidP="00A45031">
            <w:pPr>
              <w:rPr>
                <w:rFonts w:ascii="Arial" w:hAnsi="Arial" w:cs="Arial"/>
                <w:lang w:val="fr-FR"/>
              </w:rPr>
            </w:pPr>
            <w:r w:rsidRPr="005809D5">
              <w:rPr>
                <w:rFonts w:ascii="Arial" w:hAnsi="Arial" w:cs="Arial"/>
                <w:lang w:val="fr-FR"/>
              </w:rPr>
              <w:t>Propiconazole (CAS: 60207-90-1)</w:t>
            </w:r>
          </w:p>
          <w:p w14:paraId="5D2B9676" w14:textId="77777777" w:rsidR="00037D95" w:rsidRPr="005809D5" w:rsidRDefault="00037D95" w:rsidP="00A45031">
            <w:pPr>
              <w:rPr>
                <w:rFonts w:ascii="Arial" w:hAnsi="Arial" w:cs="Arial"/>
                <w:lang w:val="fr-FR"/>
              </w:rPr>
            </w:pPr>
            <w:r w:rsidRPr="005809D5">
              <w:rPr>
                <w:rFonts w:ascii="Arial" w:hAnsi="Arial" w:cs="Arial"/>
                <w:lang w:val="fr-FR"/>
              </w:rPr>
              <w:t>Tebuconazole (CAS: 107534-96-3)</w:t>
            </w:r>
          </w:p>
          <w:p w14:paraId="6C381CE2" w14:textId="77777777" w:rsidR="00037D95" w:rsidRPr="00A53077" w:rsidRDefault="00037D95" w:rsidP="00A45031">
            <w:pPr>
              <w:rPr>
                <w:rFonts w:ascii="Arial" w:hAnsi="Arial" w:cs="Arial"/>
              </w:rPr>
            </w:pPr>
            <w:r>
              <w:rPr>
                <w:rFonts w:ascii="Arial" w:hAnsi="Arial" w:cs="Arial"/>
              </w:rPr>
              <w:t>IPBC (</w:t>
            </w:r>
            <w:r w:rsidRPr="00A53077">
              <w:rPr>
                <w:rFonts w:ascii="Arial" w:hAnsi="Arial" w:cs="Arial"/>
              </w:rPr>
              <w:t>CAS:</w:t>
            </w:r>
            <w:r>
              <w:rPr>
                <w:rFonts w:ascii="Arial" w:hAnsi="Arial" w:cs="Arial"/>
              </w:rPr>
              <w:t xml:space="preserve"> </w:t>
            </w:r>
            <w:r w:rsidRPr="00A53077">
              <w:rPr>
                <w:rFonts w:ascii="Arial" w:hAnsi="Arial" w:cs="Arial"/>
              </w:rPr>
              <w:t>CAS:</w:t>
            </w:r>
            <w:r>
              <w:rPr>
                <w:rFonts w:ascii="Arial" w:hAnsi="Arial" w:cs="Arial"/>
              </w:rPr>
              <w:t xml:space="preserve"> </w:t>
            </w:r>
            <w:r w:rsidRPr="002D5BAE">
              <w:rPr>
                <w:rFonts w:ascii="Arial" w:hAnsi="Arial" w:cs="Arial"/>
              </w:rPr>
              <w:t>55406-53-6)</w:t>
            </w:r>
          </w:p>
        </w:tc>
      </w:tr>
    </w:tbl>
    <w:p w14:paraId="363AE1A0" w14:textId="77777777" w:rsidR="00037D95" w:rsidRDefault="00037D95" w:rsidP="00037D95">
      <w:pPr>
        <w:ind w:left="720"/>
        <w:jc w:val="both"/>
        <w:rPr>
          <w:rFonts w:ascii="Arial" w:hAnsi="Arial" w:cs="Arial"/>
          <w:b/>
          <w:bCs/>
          <w:lang w:val="en-US" w:eastAsia="fr-FR"/>
        </w:rPr>
      </w:pPr>
    </w:p>
    <w:p w14:paraId="0BEE8128" w14:textId="77777777" w:rsidR="00037D95" w:rsidRPr="005809D5" w:rsidRDefault="00037D95" w:rsidP="005809D5">
      <w:pPr>
        <w:pStyle w:val="titre40"/>
        <w:tabs>
          <w:tab w:val="clear" w:pos="0"/>
        </w:tabs>
        <w:rPr>
          <w:lang w:val="en-US"/>
        </w:rPr>
      </w:pPr>
      <w:bookmarkStart w:id="157" w:name="_Toc529867614"/>
      <w:r w:rsidRPr="005809D5">
        <w:rPr>
          <w:lang w:val="en-US"/>
        </w:rPr>
        <w:t>Active substance as candidate for substitution in the biocidal product family</w:t>
      </w:r>
      <w:bookmarkEnd w:id="157"/>
    </w:p>
    <w:p w14:paraId="57DDA0B0" w14:textId="77777777" w:rsidR="00037D95" w:rsidRPr="00B1426A" w:rsidRDefault="00037D95" w:rsidP="00037D95">
      <w:pPr>
        <w:numPr>
          <w:ilvl w:val="0"/>
          <w:numId w:val="41"/>
        </w:numPr>
        <w:suppressAutoHyphens w:val="0"/>
        <w:spacing w:before="240" w:after="200" w:line="276" w:lineRule="auto"/>
      </w:pPr>
      <w:r w:rsidRPr="00B1426A">
        <w:rPr>
          <w:rFonts w:ascii="Arial" w:hAnsi="Arial" w:cs="Arial"/>
          <w:b/>
          <w:lang w:val="en-US" w:eastAsia="fr-FR"/>
        </w:rPr>
        <w:t xml:space="preserve">Regulation </w:t>
      </w:r>
      <w:r>
        <w:rPr>
          <w:rFonts w:ascii="Arial" w:hAnsi="Arial" w:cs="Arial"/>
          <w:b/>
          <w:lang w:val="en-US" w:eastAsia="fr-FR"/>
        </w:rPr>
        <w:t>(UE) 528/2012 regarding substitution criteria</w:t>
      </w:r>
    </w:p>
    <w:p w14:paraId="2DC0292A" w14:textId="016EC737" w:rsidR="002603E9" w:rsidRPr="002603E9" w:rsidRDefault="002603E9" w:rsidP="002603E9">
      <w:pPr>
        <w:suppressAutoHyphens w:val="0"/>
        <w:spacing w:before="240" w:after="200" w:line="276" w:lineRule="auto"/>
        <w:rPr>
          <w:rFonts w:ascii="Arial" w:hAnsi="Arial" w:cs="Arial"/>
          <w:lang w:val="sv-SE" w:eastAsia="sv-SE"/>
        </w:rPr>
      </w:pPr>
      <w:r w:rsidRPr="002603E9">
        <w:rPr>
          <w:rFonts w:ascii="Arial" w:hAnsi="Arial" w:cs="Arial"/>
          <w:lang w:val="sv-SE" w:eastAsia="sv-SE"/>
        </w:rPr>
        <w:t>According to the most recent scientific information available on the active substance in the biocidal product, the wood preservative (PT8) tebuconazole shall be considered as candidate for substitution using the criteria in the regulation (UE) 528/2012, Article 10(1). As this active substance was approved under the Biocidal Products Directive, this information was not mentionned in the Assessment Report. However, as tebuconazole is considered to be toxic (T) and very persistent (vP), it can be considered to meet the criteria listed in Article 10(1)d. It meets two of the criteria for being PBT in accordance with Annex XIII to the regulation (EC) No 1907/2006.</w:t>
      </w:r>
    </w:p>
    <w:p w14:paraId="260D7C45" w14:textId="223F4E83" w:rsidR="002603E9" w:rsidRPr="002603E9" w:rsidRDefault="002603E9" w:rsidP="002603E9">
      <w:pPr>
        <w:suppressAutoHyphens w:val="0"/>
        <w:spacing w:before="240" w:after="200" w:line="276" w:lineRule="auto"/>
        <w:rPr>
          <w:rFonts w:ascii="Arial" w:hAnsi="Arial" w:cs="Arial"/>
          <w:lang w:val="sv-SE" w:eastAsia="sv-SE"/>
        </w:rPr>
      </w:pPr>
      <w:r w:rsidRPr="002603E9">
        <w:rPr>
          <w:rFonts w:ascii="Arial" w:hAnsi="Arial" w:cs="Arial"/>
          <w:lang w:val="sv-SE" w:eastAsia="sv-SE"/>
        </w:rPr>
        <w:t xml:space="preserve">Under Article 23(1) of Regulation 528/2012, Member States evaluating biocidal product family containing at least, one active substance that is a candidate for substitution in accordance with Article 10(1) are required to perform a comparative assessment. FR CA has performed this comparative assessment for the biocidal product family PPG_Class3_WB following the EU guidance  related to the comparative assessment of the biocidal product family. </w:t>
      </w:r>
    </w:p>
    <w:p w14:paraId="231F1419" w14:textId="10D24119" w:rsidR="00037D95" w:rsidRDefault="002603E9" w:rsidP="00037D95">
      <w:pPr>
        <w:jc w:val="both"/>
        <w:rPr>
          <w:rFonts w:ascii="Arial" w:hAnsi="Arial" w:cs="Arial"/>
          <w:lang w:val="sv-SE" w:eastAsia="sv-SE"/>
        </w:rPr>
      </w:pPr>
      <w:r w:rsidRPr="002603E9">
        <w:rPr>
          <w:rFonts w:ascii="Arial" w:hAnsi="Arial" w:cs="Arial"/>
          <w:lang w:val="sv-SE" w:eastAsia="sv-SE"/>
        </w:rPr>
        <w:t>The biocidal product family PPG_Class3_WB is wood-preservative products containing four active substances as listed above, among which tebuconazole, meets the criteria for substitution under Article 10 of the Biocidal Products Regulation (528/2012). In line with the Note for Guidance, FR CA began the comparative assessment with the screening phase (Annex 1.1 of guidance document) to identify whether the diversity of the active substances - mode of action combination in authorised biocidal products is adequate.</w:t>
      </w:r>
    </w:p>
    <w:p w14:paraId="7A52C7CA" w14:textId="77777777" w:rsidR="00037D95" w:rsidRPr="005809D5" w:rsidRDefault="00037D95" w:rsidP="005809D5">
      <w:pPr>
        <w:pStyle w:val="titre40"/>
        <w:tabs>
          <w:tab w:val="clear" w:pos="0"/>
        </w:tabs>
        <w:rPr>
          <w:lang w:val="en-US"/>
        </w:rPr>
      </w:pPr>
      <w:bookmarkStart w:id="158" w:name="_Toc529867615"/>
      <w:r w:rsidRPr="005809D5">
        <w:rPr>
          <w:lang w:val="en-US"/>
        </w:rPr>
        <w:t>Information of the active substance and the biocidal product family in the application</w:t>
      </w:r>
      <w:bookmarkEnd w:id="158"/>
    </w:p>
    <w:p w14:paraId="54C77FE0" w14:textId="77777777" w:rsidR="00037D95" w:rsidRPr="00B1426A" w:rsidRDefault="00037D95" w:rsidP="005809D5">
      <w:pPr>
        <w:pStyle w:val="Titre5"/>
      </w:pPr>
      <w:r>
        <w:t xml:space="preserve">Mode of action of the active substance </w:t>
      </w:r>
    </w:p>
    <w:p w14:paraId="04819902" w14:textId="7E5D4886" w:rsidR="00037D95" w:rsidRDefault="00037D95" w:rsidP="00037D95">
      <w:pPr>
        <w:jc w:val="both"/>
        <w:rPr>
          <w:rFonts w:ascii="Arial" w:hAnsi="Arial" w:cs="Arial"/>
          <w:iCs/>
        </w:rPr>
      </w:pPr>
      <w:r w:rsidRPr="00B1426A">
        <w:rPr>
          <w:rFonts w:ascii="Arial" w:hAnsi="Arial" w:cs="Arial"/>
          <w:color w:val="000000"/>
          <w:lang w:val="sv-SE" w:eastAsia="sv-SE"/>
        </w:rPr>
        <w:t>The active substance tebuconazole is a fongicide acting on target</w:t>
      </w:r>
      <w:r w:rsidRPr="00B1426A">
        <w:rPr>
          <w:rFonts w:ascii="Arial" w:hAnsi="Arial" w:cs="Arial"/>
          <w:iCs/>
        </w:rPr>
        <w:t xml:space="preserve"> organisms by interfering with basic metabolism of the fungal cell wall and contents.</w:t>
      </w:r>
    </w:p>
    <w:p w14:paraId="5BB443D9" w14:textId="77777777" w:rsidR="002603E9" w:rsidRDefault="002603E9" w:rsidP="00037D95">
      <w:pPr>
        <w:jc w:val="both"/>
        <w:rPr>
          <w:rFonts w:ascii="Arial" w:hAnsi="Arial" w:cs="Arial"/>
          <w:iCs/>
        </w:rPr>
      </w:pPr>
    </w:p>
    <w:p w14:paraId="7AD79307" w14:textId="77777777" w:rsidR="00037D95" w:rsidRPr="005809D5" w:rsidRDefault="00037D95" w:rsidP="005809D5">
      <w:pPr>
        <w:pStyle w:val="Titre5"/>
      </w:pPr>
      <w:r w:rsidRPr="005809D5">
        <w:t>Intended uses for the relevant Biocidal Product in the application</w:t>
      </w:r>
    </w:p>
    <w:p w14:paraId="3B306150" w14:textId="77777777" w:rsidR="00037D95" w:rsidRDefault="00037D95" w:rsidP="00037D95">
      <w:pPr>
        <w:jc w:val="both"/>
        <w:rPr>
          <w:rFonts w:ascii="Arial" w:hAnsi="Arial" w:cs="Arial"/>
          <w:lang w:val="sv-SE" w:eastAsia="sv-SE"/>
        </w:rPr>
      </w:pPr>
      <w:r w:rsidRPr="00FF1BD2">
        <w:rPr>
          <w:rFonts w:ascii="Arial" w:hAnsi="Arial" w:cs="Arial"/>
          <w:lang w:val="sv-SE" w:eastAsia="sv-SE"/>
        </w:rPr>
        <w:t xml:space="preserve">The product </w:t>
      </w:r>
      <w:r>
        <w:rPr>
          <w:rFonts w:ascii="Arial" w:hAnsi="Arial" w:cs="Arial"/>
          <w:lang w:val="sv-SE" w:eastAsia="sv-SE"/>
        </w:rPr>
        <w:t xml:space="preserve">family </w:t>
      </w:r>
      <w:r w:rsidRPr="00FF1BD2">
        <w:rPr>
          <w:rFonts w:ascii="Arial" w:hAnsi="Arial" w:cs="Arial"/>
          <w:lang w:val="sv-SE" w:eastAsia="sv-SE"/>
        </w:rPr>
        <w:t xml:space="preserve">is to be used by </w:t>
      </w:r>
      <w:r>
        <w:rPr>
          <w:rFonts w:ascii="Arial" w:hAnsi="Arial" w:cs="Arial"/>
          <w:lang w:val="sv-SE" w:eastAsia="sv-SE"/>
        </w:rPr>
        <w:t xml:space="preserve">industrial, </w:t>
      </w:r>
      <w:r w:rsidRPr="00FF1BD2">
        <w:rPr>
          <w:rFonts w:ascii="Arial" w:hAnsi="Arial" w:cs="Arial"/>
          <w:lang w:val="sv-SE" w:eastAsia="sv-SE"/>
        </w:rPr>
        <w:t>professional and non-professional users</w:t>
      </w:r>
      <w:r>
        <w:rPr>
          <w:rFonts w:ascii="Arial" w:hAnsi="Arial" w:cs="Arial"/>
          <w:lang w:val="sv-SE" w:eastAsia="sv-SE"/>
        </w:rPr>
        <w:t xml:space="preserve"> as a preventive and curative treatement for wood, indoor and outdoor. Preventive and curative treatments are performed by superficial application. Curative treatment can also be completed by injection. </w:t>
      </w:r>
    </w:p>
    <w:p w14:paraId="4A1217F3" w14:textId="77777777" w:rsidR="00037D95" w:rsidRDefault="00037D95" w:rsidP="00037D95">
      <w:pPr>
        <w:jc w:val="both"/>
        <w:rPr>
          <w:rFonts w:ascii="Arial" w:hAnsi="Arial" w:cs="Arial"/>
          <w:lang w:val="sv-SE" w:eastAsia="sv-SE"/>
        </w:rPr>
      </w:pPr>
    </w:p>
    <w:p w14:paraId="332D8F9B" w14:textId="77777777" w:rsidR="00037D95" w:rsidRPr="005809D5" w:rsidRDefault="00037D95" w:rsidP="00037D95">
      <w:pPr>
        <w:pStyle w:val="Lgende"/>
        <w:rPr>
          <w:rFonts w:ascii="Arial" w:hAnsi="Arial" w:cs="Arial"/>
          <w:b/>
          <w:color w:val="000000"/>
          <w:u w:val="single"/>
          <w:lang w:val="en-US" w:eastAsia="sv-SE"/>
        </w:rPr>
      </w:pPr>
      <w:r w:rsidRPr="005809D5">
        <w:rPr>
          <w:rFonts w:ascii="Arial" w:hAnsi="Arial" w:cs="Arial"/>
          <w:b/>
          <w:color w:val="000000"/>
          <w:u w:val="single"/>
          <w:lang w:val="sv-SE" w:eastAsia="sv-SE"/>
        </w:rPr>
        <w:t>Table 3.1</w:t>
      </w:r>
      <w:r w:rsidRPr="00037D95">
        <w:rPr>
          <w:rFonts w:ascii="Arial" w:hAnsi="Arial" w:cs="Arial"/>
          <w:b/>
          <w:bCs/>
          <w:u w:val="single"/>
          <w:lang w:val="en-US" w:eastAsia="fr-FR"/>
        </w:rPr>
        <w:t xml:space="preserve">: </w:t>
      </w:r>
      <w:r w:rsidRPr="005809D5">
        <w:rPr>
          <w:rFonts w:ascii="Arial" w:hAnsi="Arial" w:cs="Arial"/>
          <w:b/>
          <w:bCs/>
          <w:u w:val="single"/>
          <w:lang w:val="en-US" w:eastAsia="fr-FR"/>
        </w:rPr>
        <w:t>Intended uses of the biocidal product family – preventive treatment</w:t>
      </w:r>
    </w:p>
    <w:tbl>
      <w:tblPr>
        <w:tblW w:w="0" w:type="auto"/>
        <w:jc w:val="center"/>
        <w:tblLayout w:type="fixed"/>
        <w:tblCellMar>
          <w:left w:w="0" w:type="dxa"/>
          <w:right w:w="0" w:type="dxa"/>
        </w:tblCellMar>
        <w:tblLook w:val="0000" w:firstRow="0" w:lastRow="0" w:firstColumn="0" w:lastColumn="0" w:noHBand="0" w:noVBand="0"/>
      </w:tblPr>
      <w:tblGrid>
        <w:gridCol w:w="3034"/>
        <w:gridCol w:w="5867"/>
      </w:tblGrid>
      <w:tr w:rsidR="00037D95" w:rsidRPr="00A73159" w14:paraId="5D65ED36" w14:textId="77777777" w:rsidTr="00A45031">
        <w:trPr>
          <w:trHeight w:val="452"/>
          <w:jc w:val="center"/>
        </w:trPr>
        <w:tc>
          <w:tcPr>
            <w:tcW w:w="3034" w:type="dxa"/>
            <w:tcBorders>
              <w:top w:val="single" w:sz="4" w:space="0" w:color="000000"/>
              <w:left w:val="single" w:sz="4" w:space="0" w:color="000000"/>
              <w:bottom w:val="single" w:sz="4" w:space="0" w:color="000000"/>
            </w:tcBorders>
            <w:shd w:val="clear" w:color="auto" w:fill="auto"/>
            <w:vAlign w:val="center"/>
          </w:tcPr>
          <w:p w14:paraId="75EB0E56" w14:textId="77777777" w:rsidR="00037D95" w:rsidRPr="00A73159" w:rsidRDefault="00037D95" w:rsidP="00A45031">
            <w:pPr>
              <w:ind w:left="199" w:right="225"/>
              <w:rPr>
                <w:rFonts w:ascii="Arial" w:hAnsi="Arial" w:cs="Arial"/>
                <w:bCs/>
                <w:lang w:val="de-DE"/>
              </w:rPr>
            </w:pPr>
            <w:r w:rsidRPr="00A73159">
              <w:rPr>
                <w:rFonts w:ascii="Arial" w:hAnsi="Arial" w:cs="Arial"/>
                <w:bCs/>
              </w:rPr>
              <w:t>Product Type(s)</w:t>
            </w:r>
          </w:p>
        </w:tc>
        <w:tc>
          <w:tcPr>
            <w:tcW w:w="58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2020F" w14:textId="77777777" w:rsidR="00037D95" w:rsidRPr="009F23ED" w:rsidRDefault="00037D95" w:rsidP="00A45031">
            <w:pPr>
              <w:snapToGrid w:val="0"/>
              <w:ind w:left="49"/>
              <w:rPr>
                <w:rFonts w:ascii="Arial" w:hAnsi="Arial" w:cs="Arial"/>
              </w:rPr>
            </w:pPr>
            <w:r>
              <w:rPr>
                <w:rFonts w:ascii="Arial" w:hAnsi="Arial" w:cs="Arial"/>
              </w:rPr>
              <w:t>8 – Wood preservative</w:t>
            </w:r>
          </w:p>
        </w:tc>
      </w:tr>
      <w:tr w:rsidR="00037D95" w:rsidRPr="00756491" w14:paraId="495E9234" w14:textId="77777777" w:rsidTr="00A45031">
        <w:trPr>
          <w:trHeight w:val="709"/>
          <w:jc w:val="center"/>
        </w:trPr>
        <w:tc>
          <w:tcPr>
            <w:tcW w:w="3034" w:type="dxa"/>
            <w:tcBorders>
              <w:left w:val="single" w:sz="4" w:space="0" w:color="000000"/>
              <w:bottom w:val="single" w:sz="4" w:space="0" w:color="000000"/>
            </w:tcBorders>
            <w:shd w:val="clear" w:color="auto" w:fill="auto"/>
            <w:vAlign w:val="center"/>
          </w:tcPr>
          <w:p w14:paraId="2A4A22CF" w14:textId="77777777" w:rsidR="00037D95" w:rsidRPr="00A73159" w:rsidRDefault="00037D95" w:rsidP="00A45031">
            <w:pPr>
              <w:ind w:left="199" w:right="225"/>
              <w:rPr>
                <w:rFonts w:ascii="Arial" w:hAnsi="Arial" w:cs="Arial"/>
                <w:bCs/>
                <w:lang w:val="en-US"/>
              </w:rPr>
            </w:pPr>
            <w:r w:rsidRPr="00756491">
              <w:rPr>
                <w:rFonts w:ascii="Arial" w:hAnsi="Arial" w:cs="Arial"/>
                <w:bCs/>
                <w:lang w:val="en-US"/>
              </w:rPr>
              <w:t>Where relevant, an exact description of the authorized use</w:t>
            </w:r>
          </w:p>
        </w:tc>
        <w:tc>
          <w:tcPr>
            <w:tcW w:w="5867" w:type="dxa"/>
            <w:tcBorders>
              <w:left w:val="single" w:sz="4" w:space="0" w:color="000000"/>
              <w:bottom w:val="single" w:sz="4" w:space="0" w:color="000000"/>
              <w:right w:val="single" w:sz="4" w:space="0" w:color="000000"/>
            </w:tcBorders>
            <w:shd w:val="clear" w:color="auto" w:fill="auto"/>
            <w:vAlign w:val="center"/>
          </w:tcPr>
          <w:p w14:paraId="79263224" w14:textId="77777777" w:rsidR="00037D95" w:rsidRPr="00756491" w:rsidRDefault="00037D95" w:rsidP="00A45031">
            <w:pPr>
              <w:snapToGrid w:val="0"/>
              <w:ind w:left="49"/>
              <w:rPr>
                <w:rFonts w:ascii="Arial" w:hAnsi="Arial" w:cs="Arial"/>
                <w:lang w:val="en-US"/>
              </w:rPr>
            </w:pPr>
            <w:r w:rsidRPr="00756491">
              <w:rPr>
                <w:rFonts w:ascii="Arial" w:hAnsi="Arial" w:cs="Arial"/>
                <w:lang w:val="en-US"/>
              </w:rPr>
              <w:t>Preventive treatment for wood on use classes 1, 2 and 3.1</w:t>
            </w:r>
          </w:p>
        </w:tc>
      </w:tr>
      <w:tr w:rsidR="00037D95" w:rsidRPr="00994B80" w14:paraId="39FFF69C" w14:textId="77777777" w:rsidTr="00A45031">
        <w:trPr>
          <w:trHeight w:val="2182"/>
          <w:jc w:val="center"/>
        </w:trPr>
        <w:tc>
          <w:tcPr>
            <w:tcW w:w="3034" w:type="dxa"/>
            <w:tcBorders>
              <w:left w:val="single" w:sz="4" w:space="0" w:color="000000"/>
              <w:bottom w:val="single" w:sz="4" w:space="0" w:color="000000"/>
            </w:tcBorders>
            <w:shd w:val="clear" w:color="auto" w:fill="auto"/>
            <w:vAlign w:val="center"/>
          </w:tcPr>
          <w:p w14:paraId="4C1BA9C9" w14:textId="77777777" w:rsidR="00037D95" w:rsidRPr="00A73159" w:rsidRDefault="00037D95" w:rsidP="00A45031">
            <w:pPr>
              <w:ind w:left="199" w:right="225"/>
              <w:rPr>
                <w:rFonts w:ascii="Arial" w:hAnsi="Arial" w:cs="Arial"/>
                <w:bCs/>
                <w:lang w:val="en-US"/>
              </w:rPr>
            </w:pPr>
            <w:r w:rsidRPr="00756491">
              <w:rPr>
                <w:rFonts w:ascii="Arial" w:hAnsi="Arial" w:cs="Arial"/>
                <w:bCs/>
                <w:lang w:val="en-US"/>
              </w:rPr>
              <w:t>Target organism (including development stage)</w:t>
            </w:r>
          </w:p>
        </w:tc>
        <w:tc>
          <w:tcPr>
            <w:tcW w:w="5867" w:type="dxa"/>
            <w:tcBorders>
              <w:left w:val="single" w:sz="4" w:space="0" w:color="000000"/>
              <w:bottom w:val="single" w:sz="4" w:space="0" w:color="000000"/>
              <w:right w:val="single" w:sz="4" w:space="0" w:color="000000"/>
            </w:tcBorders>
            <w:shd w:val="clear" w:color="auto" w:fill="auto"/>
            <w:vAlign w:val="center"/>
          </w:tcPr>
          <w:p w14:paraId="5C4D5624" w14:textId="77777777" w:rsidR="00037D95" w:rsidRPr="00757208" w:rsidRDefault="00037D95" w:rsidP="00A45031">
            <w:pPr>
              <w:autoSpaceDE w:val="0"/>
              <w:autoSpaceDN w:val="0"/>
              <w:adjustRightInd w:val="0"/>
              <w:ind w:left="49"/>
              <w:rPr>
                <w:rFonts w:ascii="Arial" w:hAnsi="Arial" w:cs="Arial"/>
                <w:lang w:val="en-US" w:eastAsia="fr-FR"/>
              </w:rPr>
            </w:pPr>
            <w:r w:rsidRPr="00757208">
              <w:rPr>
                <w:rFonts w:ascii="Arial" w:hAnsi="Arial" w:cs="Arial"/>
                <w:lang w:val="en-US" w:eastAsia="fr-FR"/>
              </w:rPr>
              <w:t xml:space="preserve">Wood rotting </w:t>
            </w:r>
            <w:r>
              <w:rPr>
                <w:rFonts w:ascii="Arial" w:hAnsi="Arial" w:cs="Arial"/>
                <w:lang w:val="en-US" w:eastAsia="fr-FR"/>
              </w:rPr>
              <w:t>fungi</w:t>
            </w:r>
            <w:r w:rsidRPr="00757208">
              <w:rPr>
                <w:rFonts w:ascii="Arial" w:hAnsi="Arial" w:cs="Arial"/>
                <w:lang w:val="en-US" w:eastAsia="fr-FR"/>
              </w:rPr>
              <w:t xml:space="preserve"> (brown rot fungi)</w:t>
            </w:r>
          </w:p>
          <w:p w14:paraId="1DEE7FEB" w14:textId="77777777" w:rsidR="00037D95" w:rsidRDefault="00037D95" w:rsidP="00A45031">
            <w:pPr>
              <w:autoSpaceDE w:val="0"/>
              <w:autoSpaceDN w:val="0"/>
              <w:adjustRightInd w:val="0"/>
              <w:ind w:left="49"/>
              <w:rPr>
                <w:rFonts w:ascii="Arial" w:hAnsi="Arial" w:cs="Arial"/>
                <w:lang w:val="en-US" w:eastAsia="fr-FR"/>
              </w:rPr>
            </w:pPr>
          </w:p>
          <w:p w14:paraId="61AE0FDE" w14:textId="77777777" w:rsidR="00037D95" w:rsidRDefault="00037D95" w:rsidP="00A45031">
            <w:pPr>
              <w:autoSpaceDE w:val="0"/>
              <w:autoSpaceDN w:val="0"/>
              <w:adjustRightInd w:val="0"/>
              <w:ind w:left="49"/>
              <w:rPr>
                <w:rFonts w:ascii="Arial" w:hAnsi="Arial" w:cs="Arial"/>
                <w:lang w:val="en-US" w:eastAsia="fr-FR"/>
              </w:rPr>
            </w:pPr>
            <w:r>
              <w:rPr>
                <w:rFonts w:ascii="Arial" w:hAnsi="Arial" w:cs="Arial"/>
                <w:lang w:val="en-US" w:eastAsia="fr-FR"/>
              </w:rPr>
              <w:t>Wood boring beetles:</w:t>
            </w:r>
          </w:p>
          <w:p w14:paraId="6DA3AC02" w14:textId="77777777" w:rsidR="00037D95" w:rsidRPr="00994B80" w:rsidRDefault="00037D95" w:rsidP="00037D95">
            <w:pPr>
              <w:pStyle w:val="Paragraphedeliste"/>
              <w:numPr>
                <w:ilvl w:val="0"/>
                <w:numId w:val="5"/>
              </w:numPr>
              <w:suppressAutoHyphens w:val="0"/>
              <w:ind w:left="407" w:hanging="182"/>
              <w:contextualSpacing/>
              <w:rPr>
                <w:rFonts w:ascii="Arial" w:hAnsi="Arial" w:cs="Arial"/>
                <w:lang w:val="en-US" w:eastAsia="fr-FR"/>
              </w:rPr>
            </w:pPr>
            <w:r>
              <w:rPr>
                <w:rFonts w:ascii="Arial" w:hAnsi="Arial" w:cs="Arial"/>
                <w:lang w:val="en-US" w:eastAsia="fr-FR"/>
              </w:rPr>
              <w:t>H</w:t>
            </w:r>
            <w:r w:rsidRPr="00A73159">
              <w:rPr>
                <w:rFonts w:ascii="Arial" w:hAnsi="Arial" w:cs="Arial"/>
                <w:lang w:val="en-US" w:eastAsia="fr-FR"/>
              </w:rPr>
              <w:t>ouse longhorn beetle</w:t>
            </w:r>
            <w:r w:rsidRPr="00C03B16">
              <w:rPr>
                <w:rFonts w:ascii="Arial" w:hAnsi="Arial" w:cs="Arial"/>
              </w:rPr>
              <w:t xml:space="preserve"> (</w:t>
            </w:r>
            <w:r w:rsidRPr="00C03B16">
              <w:rPr>
                <w:rFonts w:ascii="Arial" w:hAnsi="Arial" w:cs="Arial"/>
                <w:i/>
              </w:rPr>
              <w:t>Hylotrupes bajulus</w:t>
            </w:r>
            <w:r w:rsidRPr="00C03B16">
              <w:rPr>
                <w:rFonts w:ascii="Arial" w:hAnsi="Arial" w:cs="Arial"/>
              </w:rPr>
              <w:t>)</w:t>
            </w:r>
            <w:r>
              <w:rPr>
                <w:rFonts w:ascii="Arial" w:hAnsi="Arial" w:cs="Arial"/>
              </w:rPr>
              <w:t xml:space="preserve"> </w:t>
            </w:r>
            <w:r w:rsidRPr="00994B80">
              <w:rPr>
                <w:rFonts w:ascii="Arial" w:hAnsi="Arial" w:cs="Arial"/>
                <w:lang w:val="en-US" w:eastAsia="fr-FR"/>
              </w:rPr>
              <w:t>_ Larvae</w:t>
            </w:r>
          </w:p>
          <w:p w14:paraId="3B0ACC4D" w14:textId="77777777" w:rsidR="00037D95" w:rsidRPr="00D6547B" w:rsidRDefault="00037D95" w:rsidP="00037D95">
            <w:pPr>
              <w:pStyle w:val="Paragraphedeliste"/>
              <w:numPr>
                <w:ilvl w:val="0"/>
                <w:numId w:val="5"/>
              </w:numPr>
              <w:suppressAutoHyphens w:val="0"/>
              <w:ind w:left="407" w:hanging="182"/>
              <w:contextualSpacing/>
              <w:rPr>
                <w:rFonts w:ascii="Arial" w:hAnsi="Arial" w:cs="Arial"/>
              </w:rPr>
            </w:pPr>
            <w:r w:rsidRPr="00D6547B">
              <w:rPr>
                <w:rFonts w:ascii="Arial" w:hAnsi="Arial" w:cs="Arial"/>
                <w:lang w:val="en-US" w:eastAsia="fr-FR"/>
              </w:rPr>
              <w:t xml:space="preserve">Common furniture beetle </w:t>
            </w:r>
            <w:r w:rsidRPr="00D6547B">
              <w:rPr>
                <w:rFonts w:ascii="Arial" w:hAnsi="Arial" w:cs="Arial"/>
              </w:rPr>
              <w:t>(</w:t>
            </w:r>
            <w:r w:rsidRPr="00D6547B">
              <w:rPr>
                <w:rFonts w:ascii="Arial" w:hAnsi="Arial" w:cs="Arial"/>
                <w:i/>
              </w:rPr>
              <w:t>Anobium punctatum</w:t>
            </w:r>
            <w:r w:rsidRPr="00D6547B">
              <w:rPr>
                <w:rFonts w:ascii="Arial" w:hAnsi="Arial" w:cs="Arial"/>
              </w:rPr>
              <w:t xml:space="preserve">) </w:t>
            </w:r>
            <w:r w:rsidRPr="00D6547B">
              <w:rPr>
                <w:rFonts w:ascii="Arial" w:hAnsi="Arial" w:cs="Arial"/>
                <w:lang w:val="en-US" w:eastAsia="fr-FR"/>
              </w:rPr>
              <w:t>_ Larvae</w:t>
            </w:r>
          </w:p>
          <w:p w14:paraId="284C7E51" w14:textId="77777777" w:rsidR="00037D95" w:rsidRPr="00695C54" w:rsidRDefault="00037D95" w:rsidP="00037D95">
            <w:pPr>
              <w:pStyle w:val="Paragraphedeliste"/>
              <w:numPr>
                <w:ilvl w:val="0"/>
                <w:numId w:val="5"/>
              </w:numPr>
              <w:suppressAutoHyphens w:val="0"/>
              <w:ind w:left="407" w:hanging="182"/>
              <w:contextualSpacing/>
              <w:rPr>
                <w:rFonts w:ascii="Arial" w:hAnsi="Arial" w:cs="Arial"/>
              </w:rPr>
            </w:pPr>
            <w:r w:rsidRPr="00D6547B">
              <w:rPr>
                <w:rFonts w:ascii="Arial" w:hAnsi="Arial" w:cs="Arial"/>
                <w:lang w:val="en-US" w:eastAsia="fr-FR"/>
              </w:rPr>
              <w:t>Powder post beetles</w:t>
            </w:r>
            <w:r w:rsidRPr="00D6547B">
              <w:rPr>
                <w:rFonts w:ascii="Arial" w:hAnsi="Arial" w:cs="Arial"/>
              </w:rPr>
              <w:t xml:space="preserve"> (</w:t>
            </w:r>
            <w:r w:rsidRPr="00D6547B">
              <w:rPr>
                <w:rFonts w:ascii="Arial" w:hAnsi="Arial" w:cs="Arial"/>
                <w:i/>
              </w:rPr>
              <w:t>Lyctus brunneus</w:t>
            </w:r>
            <w:r w:rsidRPr="00D05FCF">
              <w:rPr>
                <w:rFonts w:ascii="Arial" w:hAnsi="Arial" w:cs="Arial"/>
              </w:rPr>
              <w:t xml:space="preserve">) </w:t>
            </w:r>
            <w:r w:rsidRPr="00D05FCF">
              <w:rPr>
                <w:rFonts w:ascii="Arial" w:hAnsi="Arial" w:cs="Arial"/>
                <w:lang w:val="en-US" w:eastAsia="fr-FR"/>
              </w:rPr>
              <w:t>_ Larvae</w:t>
            </w:r>
          </w:p>
          <w:p w14:paraId="1996A2D3" w14:textId="77777777" w:rsidR="00037D95" w:rsidRPr="00364DDA" w:rsidRDefault="00037D95" w:rsidP="00A45031">
            <w:pPr>
              <w:autoSpaceDE w:val="0"/>
              <w:autoSpaceDN w:val="0"/>
              <w:adjustRightInd w:val="0"/>
              <w:ind w:left="49"/>
              <w:rPr>
                <w:rFonts w:ascii="Arial" w:hAnsi="Arial" w:cs="Arial"/>
                <w:lang w:val="sv-SE" w:eastAsia="fr-FR"/>
              </w:rPr>
            </w:pPr>
          </w:p>
          <w:p w14:paraId="42F13160" w14:textId="77777777" w:rsidR="00037D95" w:rsidRPr="00D6547B" w:rsidRDefault="00037D95" w:rsidP="00A45031">
            <w:pPr>
              <w:autoSpaceDE w:val="0"/>
              <w:autoSpaceDN w:val="0"/>
              <w:adjustRightInd w:val="0"/>
              <w:ind w:left="49"/>
              <w:rPr>
                <w:rFonts w:ascii="Arial" w:hAnsi="Arial" w:cs="Arial"/>
                <w:lang w:val="en-US" w:eastAsia="fr-FR"/>
              </w:rPr>
            </w:pPr>
            <w:r w:rsidRPr="00994B80">
              <w:rPr>
                <w:rFonts w:ascii="Arial" w:hAnsi="Arial" w:cs="Arial"/>
                <w:lang w:val="en-US"/>
              </w:rPr>
              <w:t>Termites (</w:t>
            </w:r>
            <w:r w:rsidRPr="00994B80">
              <w:rPr>
                <w:rFonts w:ascii="Arial" w:hAnsi="Arial" w:cs="Arial"/>
                <w:i/>
                <w:lang w:val="en-US"/>
              </w:rPr>
              <w:t xml:space="preserve">Reticulitermes spp) </w:t>
            </w:r>
            <w:r w:rsidRPr="00994B80">
              <w:rPr>
                <w:rFonts w:ascii="Arial" w:hAnsi="Arial" w:cs="Arial"/>
                <w:lang w:val="en-US"/>
              </w:rPr>
              <w:t>_ Workers, soldiers and nymphs</w:t>
            </w:r>
          </w:p>
        </w:tc>
      </w:tr>
      <w:tr w:rsidR="00037D95" w:rsidRPr="00756491" w14:paraId="4C958078" w14:textId="77777777" w:rsidTr="00A45031">
        <w:trPr>
          <w:trHeight w:val="555"/>
          <w:jc w:val="center"/>
        </w:trPr>
        <w:tc>
          <w:tcPr>
            <w:tcW w:w="3034" w:type="dxa"/>
            <w:tcBorders>
              <w:left w:val="single" w:sz="4" w:space="0" w:color="000000"/>
              <w:bottom w:val="single" w:sz="4" w:space="0" w:color="000000"/>
            </w:tcBorders>
            <w:shd w:val="clear" w:color="auto" w:fill="auto"/>
            <w:vAlign w:val="center"/>
          </w:tcPr>
          <w:p w14:paraId="2BA48422" w14:textId="77777777" w:rsidR="00037D95" w:rsidRPr="00A73159" w:rsidRDefault="00037D95" w:rsidP="00A45031">
            <w:pPr>
              <w:ind w:left="199" w:right="225"/>
              <w:rPr>
                <w:rFonts w:ascii="Arial" w:hAnsi="Arial" w:cs="Arial"/>
                <w:bCs/>
                <w:lang w:val="de-DE"/>
              </w:rPr>
            </w:pPr>
            <w:r w:rsidRPr="00A73159">
              <w:rPr>
                <w:rFonts w:ascii="Arial" w:hAnsi="Arial" w:cs="Arial"/>
                <w:bCs/>
              </w:rPr>
              <w:t>Field of use</w:t>
            </w:r>
          </w:p>
        </w:tc>
        <w:tc>
          <w:tcPr>
            <w:tcW w:w="5867" w:type="dxa"/>
            <w:tcBorders>
              <w:left w:val="single" w:sz="4" w:space="0" w:color="000000"/>
              <w:bottom w:val="single" w:sz="4" w:space="0" w:color="000000"/>
              <w:right w:val="single" w:sz="4" w:space="0" w:color="000000"/>
            </w:tcBorders>
            <w:shd w:val="clear" w:color="auto" w:fill="auto"/>
            <w:vAlign w:val="center"/>
          </w:tcPr>
          <w:p w14:paraId="616DCE70" w14:textId="77777777" w:rsidR="00037D95" w:rsidRPr="00756491" w:rsidRDefault="00037D95" w:rsidP="00A45031">
            <w:pPr>
              <w:snapToGrid w:val="0"/>
              <w:ind w:left="49"/>
              <w:rPr>
                <w:rFonts w:ascii="Arial" w:hAnsi="Arial" w:cs="Arial"/>
                <w:b/>
                <w:lang w:val="en-US"/>
              </w:rPr>
            </w:pPr>
            <w:r w:rsidRPr="00756491">
              <w:rPr>
                <w:rFonts w:ascii="Arial" w:hAnsi="Arial" w:cs="Arial"/>
                <w:lang w:val="en-US"/>
              </w:rPr>
              <w:t xml:space="preserve">Preventive treatment for wood on use classes 1, 2 and 3.1 </w:t>
            </w:r>
          </w:p>
        </w:tc>
      </w:tr>
      <w:tr w:rsidR="00037D95" w:rsidRPr="004D317C" w14:paraId="41140DCD" w14:textId="77777777" w:rsidTr="00A45031">
        <w:trPr>
          <w:trHeight w:val="726"/>
          <w:jc w:val="center"/>
        </w:trPr>
        <w:tc>
          <w:tcPr>
            <w:tcW w:w="3034" w:type="dxa"/>
            <w:tcBorders>
              <w:left w:val="single" w:sz="4" w:space="0" w:color="000000"/>
              <w:bottom w:val="single" w:sz="4" w:space="0" w:color="000000"/>
            </w:tcBorders>
            <w:shd w:val="clear" w:color="auto" w:fill="auto"/>
            <w:vAlign w:val="center"/>
          </w:tcPr>
          <w:p w14:paraId="1E6E5702" w14:textId="77777777" w:rsidR="00037D95" w:rsidRPr="00A73159" w:rsidRDefault="00037D95" w:rsidP="00A45031">
            <w:pPr>
              <w:ind w:left="199" w:right="225"/>
              <w:rPr>
                <w:rFonts w:ascii="Arial" w:hAnsi="Arial" w:cs="Arial"/>
                <w:bCs/>
                <w:lang w:val="de-DE"/>
              </w:rPr>
            </w:pPr>
            <w:r w:rsidRPr="00A73159">
              <w:rPr>
                <w:rFonts w:ascii="Arial" w:hAnsi="Arial" w:cs="Arial"/>
                <w:bCs/>
              </w:rPr>
              <w:t>Application method(s)</w:t>
            </w:r>
          </w:p>
        </w:tc>
        <w:tc>
          <w:tcPr>
            <w:tcW w:w="5867" w:type="dxa"/>
            <w:tcBorders>
              <w:left w:val="single" w:sz="4" w:space="0" w:color="000000"/>
              <w:bottom w:val="single" w:sz="4" w:space="0" w:color="000000"/>
              <w:right w:val="single" w:sz="4" w:space="0" w:color="000000"/>
            </w:tcBorders>
            <w:shd w:val="clear" w:color="auto" w:fill="auto"/>
            <w:vAlign w:val="center"/>
          </w:tcPr>
          <w:p w14:paraId="0A0CB249" w14:textId="77777777" w:rsidR="00037D95" w:rsidRPr="00ED723A" w:rsidRDefault="00037D95" w:rsidP="00A45031">
            <w:pPr>
              <w:snapToGrid w:val="0"/>
              <w:ind w:left="49"/>
              <w:rPr>
                <w:rFonts w:ascii="Arial" w:hAnsi="Arial" w:cs="Arial"/>
              </w:rPr>
            </w:pPr>
            <w:r w:rsidRPr="00ED723A">
              <w:rPr>
                <w:rFonts w:ascii="Arial" w:hAnsi="Arial" w:cs="Arial"/>
              </w:rPr>
              <w:t>Superficial application / short dipping treatment</w:t>
            </w:r>
          </w:p>
          <w:p w14:paraId="242043BB" w14:textId="77777777" w:rsidR="00037D95" w:rsidRPr="00ED723A" w:rsidRDefault="00037D95" w:rsidP="00A45031">
            <w:pPr>
              <w:snapToGrid w:val="0"/>
              <w:ind w:left="49"/>
              <w:rPr>
                <w:rFonts w:ascii="Arial" w:hAnsi="Arial" w:cs="Arial"/>
              </w:rPr>
            </w:pPr>
            <w:r w:rsidRPr="00ED723A">
              <w:rPr>
                <w:rFonts w:ascii="Arial" w:hAnsi="Arial" w:cs="Arial"/>
              </w:rPr>
              <w:t>Superficial application / spray treatment</w:t>
            </w:r>
          </w:p>
          <w:p w14:paraId="04D33308" w14:textId="77777777" w:rsidR="00037D95" w:rsidRPr="00ED723A" w:rsidRDefault="00037D95" w:rsidP="00A45031">
            <w:pPr>
              <w:snapToGrid w:val="0"/>
              <w:ind w:left="49"/>
              <w:rPr>
                <w:rFonts w:ascii="Arial" w:hAnsi="Arial" w:cs="Arial"/>
              </w:rPr>
            </w:pPr>
            <w:r w:rsidRPr="00ED723A">
              <w:rPr>
                <w:rFonts w:ascii="Arial" w:hAnsi="Arial" w:cs="Arial"/>
              </w:rPr>
              <w:t>Superficial application / flow coat / aspersion</w:t>
            </w:r>
          </w:p>
          <w:p w14:paraId="35596212" w14:textId="77777777" w:rsidR="00037D95" w:rsidRPr="004D317C" w:rsidRDefault="00037D95" w:rsidP="00A45031">
            <w:pPr>
              <w:snapToGrid w:val="0"/>
              <w:ind w:left="49"/>
              <w:rPr>
                <w:rFonts w:ascii="Arial" w:hAnsi="Arial" w:cs="Arial"/>
                <w:lang w:val="en-US"/>
              </w:rPr>
            </w:pPr>
            <w:r w:rsidRPr="004D317C">
              <w:rPr>
                <w:rFonts w:ascii="Arial" w:hAnsi="Arial" w:cs="Arial"/>
                <w:lang w:val="en-US"/>
              </w:rPr>
              <w:t>Superficial application / brush / roller / pad treatment</w:t>
            </w:r>
          </w:p>
        </w:tc>
      </w:tr>
      <w:tr w:rsidR="00037D95" w:rsidRPr="00B412C8" w14:paraId="5D1AFF7E" w14:textId="77777777" w:rsidTr="00A45031">
        <w:trPr>
          <w:trHeight w:val="452"/>
          <w:jc w:val="center"/>
        </w:trPr>
        <w:tc>
          <w:tcPr>
            <w:tcW w:w="3034" w:type="dxa"/>
            <w:tcBorders>
              <w:left w:val="single" w:sz="4" w:space="0" w:color="000000"/>
              <w:bottom w:val="single" w:sz="4" w:space="0" w:color="000000"/>
            </w:tcBorders>
            <w:shd w:val="clear" w:color="auto" w:fill="auto"/>
            <w:vAlign w:val="center"/>
          </w:tcPr>
          <w:p w14:paraId="39625354" w14:textId="77777777" w:rsidR="00037D95" w:rsidRPr="00B412C8" w:rsidRDefault="00037D95" w:rsidP="00A45031">
            <w:pPr>
              <w:ind w:left="199" w:right="225"/>
              <w:rPr>
                <w:rFonts w:ascii="Arial" w:hAnsi="Arial" w:cs="Arial"/>
                <w:bCs/>
                <w:lang w:val="en-US"/>
              </w:rPr>
            </w:pPr>
            <w:r w:rsidRPr="00B412C8">
              <w:rPr>
                <w:rFonts w:ascii="Arial" w:hAnsi="Arial" w:cs="Arial"/>
                <w:bCs/>
                <w:lang w:val="en-US"/>
              </w:rPr>
              <w:t>Category(ies) of user(s)</w:t>
            </w:r>
          </w:p>
        </w:tc>
        <w:tc>
          <w:tcPr>
            <w:tcW w:w="5867" w:type="dxa"/>
            <w:tcBorders>
              <w:left w:val="single" w:sz="4" w:space="0" w:color="000000"/>
              <w:bottom w:val="single" w:sz="4" w:space="0" w:color="000000"/>
              <w:right w:val="single" w:sz="4" w:space="0" w:color="000000"/>
            </w:tcBorders>
            <w:shd w:val="clear" w:color="auto" w:fill="auto"/>
            <w:vAlign w:val="center"/>
          </w:tcPr>
          <w:p w14:paraId="0C239FE6" w14:textId="77777777" w:rsidR="00037D95" w:rsidRPr="00B412C8" w:rsidRDefault="00037D95" w:rsidP="00A45031">
            <w:pPr>
              <w:snapToGrid w:val="0"/>
              <w:ind w:left="49"/>
              <w:rPr>
                <w:rFonts w:ascii="Arial" w:hAnsi="Arial" w:cs="Arial"/>
                <w:lang w:val="en-US" w:eastAsia="fr-FR"/>
              </w:rPr>
            </w:pPr>
            <w:r w:rsidRPr="00B412C8">
              <w:rPr>
                <w:rFonts w:ascii="Arial" w:hAnsi="Arial" w:cs="Arial"/>
                <w:lang w:val="en-US" w:eastAsia="fr-FR"/>
              </w:rPr>
              <w:t>Industrial users</w:t>
            </w:r>
          </w:p>
          <w:p w14:paraId="4DBA00FD" w14:textId="77777777" w:rsidR="00037D95" w:rsidRPr="00B412C8" w:rsidRDefault="00037D95" w:rsidP="00A45031">
            <w:pPr>
              <w:snapToGrid w:val="0"/>
              <w:ind w:left="49"/>
              <w:rPr>
                <w:rFonts w:ascii="Arial" w:hAnsi="Arial" w:cs="Arial"/>
                <w:lang w:val="en-US" w:eastAsia="fr-FR"/>
              </w:rPr>
            </w:pPr>
            <w:r w:rsidRPr="00B412C8">
              <w:rPr>
                <w:rFonts w:ascii="Arial" w:hAnsi="Arial" w:cs="Arial"/>
                <w:lang w:val="en-US" w:eastAsia="fr-FR"/>
              </w:rPr>
              <w:t>Professional users</w:t>
            </w:r>
          </w:p>
          <w:p w14:paraId="73C4B9DB" w14:textId="77777777" w:rsidR="00037D95" w:rsidRPr="00B412C8" w:rsidRDefault="00037D95" w:rsidP="00A45031">
            <w:pPr>
              <w:snapToGrid w:val="0"/>
              <w:ind w:left="49"/>
              <w:rPr>
                <w:rFonts w:ascii="Arial" w:hAnsi="Arial" w:cs="Arial"/>
                <w:bCs/>
                <w:lang w:val="en-US"/>
              </w:rPr>
            </w:pPr>
            <w:r w:rsidRPr="00B412C8">
              <w:rPr>
                <w:rFonts w:ascii="Arial" w:hAnsi="Arial" w:cs="Arial"/>
                <w:lang w:val="en-US" w:eastAsia="fr-FR"/>
              </w:rPr>
              <w:t>Non-professional users</w:t>
            </w:r>
          </w:p>
        </w:tc>
      </w:tr>
    </w:tbl>
    <w:p w14:paraId="6FC8650E" w14:textId="77777777" w:rsidR="00037D95" w:rsidRDefault="00037D95" w:rsidP="00037D95">
      <w:pPr>
        <w:jc w:val="both"/>
        <w:rPr>
          <w:rFonts w:ascii="Arial" w:hAnsi="Arial" w:cs="Arial"/>
          <w:color w:val="000000"/>
          <w:highlight w:val="yellow"/>
          <w:lang w:val="en-US" w:eastAsia="sv-SE"/>
        </w:rPr>
      </w:pPr>
    </w:p>
    <w:p w14:paraId="75D9B395" w14:textId="77777777" w:rsidR="00037D95" w:rsidRPr="00844336" w:rsidRDefault="00037D95" w:rsidP="00037D95">
      <w:pPr>
        <w:jc w:val="both"/>
        <w:rPr>
          <w:rFonts w:ascii="Arial" w:hAnsi="Arial" w:cs="Arial"/>
          <w:b/>
          <w:u w:val="single"/>
          <w:lang w:val="en-US" w:eastAsia="fr-FR"/>
        </w:rPr>
      </w:pPr>
      <w:r w:rsidRPr="00844336">
        <w:rPr>
          <w:rFonts w:ascii="Arial" w:hAnsi="Arial" w:cs="Arial"/>
          <w:b/>
          <w:u w:val="single"/>
          <w:lang w:val="en-US" w:eastAsia="fr-FR"/>
        </w:rPr>
        <w:t xml:space="preserve">Table </w:t>
      </w:r>
      <w:r>
        <w:rPr>
          <w:rFonts w:ascii="Arial" w:hAnsi="Arial" w:cs="Arial"/>
          <w:b/>
          <w:u w:val="single"/>
          <w:lang w:val="en-US" w:eastAsia="fr-FR"/>
        </w:rPr>
        <w:t>3.</w:t>
      </w:r>
      <w:r w:rsidRPr="00844336">
        <w:rPr>
          <w:rFonts w:ascii="Arial" w:hAnsi="Arial" w:cs="Arial"/>
          <w:b/>
          <w:u w:val="single"/>
          <w:lang w:val="en-US" w:eastAsia="fr-FR"/>
        </w:rPr>
        <w:t>2: Intended uses of the biocidal product</w:t>
      </w:r>
      <w:r>
        <w:rPr>
          <w:rFonts w:ascii="Arial" w:hAnsi="Arial" w:cs="Arial"/>
          <w:b/>
          <w:u w:val="single"/>
          <w:lang w:val="en-US" w:eastAsia="fr-FR"/>
        </w:rPr>
        <w:t xml:space="preserve"> family</w:t>
      </w:r>
      <w:r w:rsidRPr="00844336">
        <w:rPr>
          <w:rFonts w:ascii="Arial" w:hAnsi="Arial" w:cs="Arial"/>
          <w:b/>
          <w:u w:val="single"/>
          <w:lang w:val="en-US" w:eastAsia="fr-FR"/>
        </w:rPr>
        <w:t xml:space="preserve"> – curative treatment</w:t>
      </w:r>
    </w:p>
    <w:p w14:paraId="3BCB51BE" w14:textId="77777777" w:rsidR="00037D95" w:rsidRDefault="00037D95" w:rsidP="00037D95">
      <w:pPr>
        <w:jc w:val="both"/>
        <w:rPr>
          <w:rFonts w:ascii="Arial" w:hAnsi="Arial" w:cs="Arial"/>
          <w:color w:val="000000"/>
          <w:highlight w:val="yellow"/>
          <w:lang w:val="en-US" w:eastAsia="sv-SE"/>
        </w:rPr>
      </w:pPr>
    </w:p>
    <w:tbl>
      <w:tblPr>
        <w:tblpPr w:leftFromText="141" w:rightFromText="141" w:vertAnchor="text" w:tblpXSpec="center" w:tblpY="1"/>
        <w:tblOverlap w:val="never"/>
        <w:tblW w:w="4613" w:type="pct"/>
        <w:tblCellMar>
          <w:left w:w="0" w:type="dxa"/>
          <w:right w:w="0" w:type="dxa"/>
        </w:tblCellMar>
        <w:tblLook w:val="0000" w:firstRow="0" w:lastRow="0" w:firstColumn="0" w:lastColumn="0" w:noHBand="0" w:noVBand="0"/>
      </w:tblPr>
      <w:tblGrid>
        <w:gridCol w:w="2894"/>
        <w:gridCol w:w="5597"/>
      </w:tblGrid>
      <w:tr w:rsidR="00037D95" w:rsidRPr="00A73159" w14:paraId="6BADBC32" w14:textId="77777777" w:rsidTr="00A45031">
        <w:trPr>
          <w:trHeight w:val="449"/>
        </w:trPr>
        <w:tc>
          <w:tcPr>
            <w:tcW w:w="1704" w:type="pct"/>
            <w:tcBorders>
              <w:top w:val="single" w:sz="4" w:space="0" w:color="000000"/>
              <w:left w:val="single" w:sz="4" w:space="0" w:color="000000"/>
              <w:bottom w:val="single" w:sz="4" w:space="0" w:color="000000"/>
            </w:tcBorders>
            <w:shd w:val="clear" w:color="auto" w:fill="auto"/>
            <w:vAlign w:val="center"/>
          </w:tcPr>
          <w:p w14:paraId="020BAE2F" w14:textId="77777777" w:rsidR="00037D95" w:rsidRPr="00A73159" w:rsidRDefault="00037D95" w:rsidP="00A45031">
            <w:pPr>
              <w:ind w:left="147"/>
              <w:rPr>
                <w:rFonts w:ascii="Arial" w:hAnsi="Arial" w:cs="Arial"/>
                <w:bCs/>
                <w:lang w:val="de-DE"/>
              </w:rPr>
            </w:pPr>
            <w:r w:rsidRPr="00A73159">
              <w:rPr>
                <w:rFonts w:ascii="Arial" w:hAnsi="Arial" w:cs="Arial"/>
                <w:bCs/>
              </w:rPr>
              <w:t>Product Type(s)</w:t>
            </w:r>
          </w:p>
        </w:tc>
        <w:tc>
          <w:tcPr>
            <w:tcW w:w="32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25F17B" w14:textId="77777777" w:rsidR="00037D95" w:rsidRPr="009F23ED" w:rsidRDefault="00037D95" w:rsidP="00A45031">
            <w:pPr>
              <w:snapToGrid w:val="0"/>
              <w:ind w:left="49"/>
              <w:rPr>
                <w:rFonts w:ascii="Arial" w:hAnsi="Arial" w:cs="Arial"/>
              </w:rPr>
            </w:pPr>
            <w:r>
              <w:rPr>
                <w:rFonts w:ascii="Arial" w:hAnsi="Arial" w:cs="Arial"/>
              </w:rPr>
              <w:t>8 – Wood preservative</w:t>
            </w:r>
          </w:p>
        </w:tc>
      </w:tr>
      <w:tr w:rsidR="00037D95" w:rsidRPr="00756491" w14:paraId="68870EFD" w14:textId="77777777" w:rsidTr="00A45031">
        <w:trPr>
          <w:trHeight w:val="714"/>
        </w:trPr>
        <w:tc>
          <w:tcPr>
            <w:tcW w:w="1704" w:type="pct"/>
            <w:tcBorders>
              <w:left w:val="single" w:sz="4" w:space="0" w:color="000000"/>
              <w:bottom w:val="single" w:sz="4" w:space="0" w:color="000000"/>
            </w:tcBorders>
            <w:shd w:val="clear" w:color="auto" w:fill="auto"/>
            <w:vAlign w:val="center"/>
          </w:tcPr>
          <w:p w14:paraId="0319CA12" w14:textId="77777777" w:rsidR="00037D95" w:rsidRPr="00A73159" w:rsidRDefault="00037D95" w:rsidP="00A45031">
            <w:pPr>
              <w:ind w:left="147" w:right="136"/>
              <w:rPr>
                <w:rFonts w:ascii="Arial" w:hAnsi="Arial" w:cs="Arial"/>
                <w:bCs/>
                <w:lang w:val="en-US"/>
              </w:rPr>
            </w:pPr>
            <w:r w:rsidRPr="00756491">
              <w:rPr>
                <w:rFonts w:ascii="Arial" w:hAnsi="Arial" w:cs="Arial"/>
                <w:bCs/>
                <w:lang w:val="en-US"/>
              </w:rPr>
              <w:t>Where relevant, an exact description of the authorized use</w:t>
            </w:r>
          </w:p>
        </w:tc>
        <w:tc>
          <w:tcPr>
            <w:tcW w:w="3296" w:type="pct"/>
            <w:tcBorders>
              <w:left w:val="single" w:sz="4" w:space="0" w:color="000000"/>
              <w:bottom w:val="single" w:sz="4" w:space="0" w:color="000000"/>
              <w:right w:val="single" w:sz="4" w:space="0" w:color="000000"/>
            </w:tcBorders>
            <w:shd w:val="clear" w:color="auto" w:fill="auto"/>
            <w:vAlign w:val="center"/>
          </w:tcPr>
          <w:p w14:paraId="0F69CA6A" w14:textId="11EB5ECB" w:rsidR="00037D95" w:rsidRPr="00756491" w:rsidRDefault="00037D95" w:rsidP="00A45031">
            <w:pPr>
              <w:snapToGrid w:val="0"/>
              <w:ind w:left="49"/>
              <w:rPr>
                <w:rFonts w:ascii="Arial" w:hAnsi="Arial" w:cs="Arial"/>
                <w:lang w:val="en-US"/>
              </w:rPr>
            </w:pPr>
            <w:r w:rsidRPr="00756491">
              <w:rPr>
                <w:rFonts w:ascii="Arial" w:hAnsi="Arial" w:cs="Arial"/>
                <w:lang w:val="en-US"/>
              </w:rPr>
              <w:t xml:space="preserve">Curative treatment for wood in service </w:t>
            </w:r>
            <w:r w:rsidR="002603E9">
              <w:rPr>
                <w:rFonts w:ascii="Arial" w:hAnsi="Arial" w:cs="Arial"/>
                <w:lang w:val="en-US"/>
              </w:rPr>
              <w:t>(</w:t>
            </w:r>
            <w:r w:rsidR="002603E9" w:rsidRPr="00994B80">
              <w:rPr>
                <w:rFonts w:ascii="Arial" w:hAnsi="Arial" w:cs="Arial"/>
                <w:lang w:val="en-US"/>
              </w:rPr>
              <w:t>wood not exposed to weathering and frequent wetting)</w:t>
            </w:r>
          </w:p>
        </w:tc>
      </w:tr>
      <w:tr w:rsidR="00037D95" w:rsidRPr="00A73159" w14:paraId="01F94D3D" w14:textId="77777777" w:rsidTr="00A45031">
        <w:trPr>
          <w:trHeight w:val="1758"/>
        </w:trPr>
        <w:tc>
          <w:tcPr>
            <w:tcW w:w="1704" w:type="pct"/>
            <w:tcBorders>
              <w:left w:val="single" w:sz="4" w:space="0" w:color="000000"/>
              <w:bottom w:val="single" w:sz="4" w:space="0" w:color="000000"/>
            </w:tcBorders>
            <w:shd w:val="clear" w:color="auto" w:fill="auto"/>
            <w:vAlign w:val="center"/>
          </w:tcPr>
          <w:p w14:paraId="2056DF85" w14:textId="77777777" w:rsidR="00037D95" w:rsidRPr="00A73159" w:rsidRDefault="00037D95" w:rsidP="00A45031">
            <w:pPr>
              <w:ind w:left="147"/>
              <w:rPr>
                <w:rFonts w:ascii="Arial" w:hAnsi="Arial" w:cs="Arial"/>
                <w:bCs/>
                <w:lang w:val="en-US"/>
              </w:rPr>
            </w:pPr>
            <w:r w:rsidRPr="00756491">
              <w:rPr>
                <w:rFonts w:ascii="Arial" w:hAnsi="Arial" w:cs="Arial"/>
                <w:bCs/>
                <w:lang w:val="en-US"/>
              </w:rPr>
              <w:t>Target organism (including development stage)</w:t>
            </w:r>
          </w:p>
        </w:tc>
        <w:tc>
          <w:tcPr>
            <w:tcW w:w="3296" w:type="pct"/>
            <w:tcBorders>
              <w:left w:val="single" w:sz="4" w:space="0" w:color="000000"/>
              <w:bottom w:val="single" w:sz="4" w:space="0" w:color="000000"/>
              <w:right w:val="single" w:sz="4" w:space="0" w:color="000000"/>
            </w:tcBorders>
            <w:shd w:val="clear" w:color="auto" w:fill="auto"/>
            <w:vAlign w:val="center"/>
          </w:tcPr>
          <w:p w14:paraId="3FC9C277" w14:textId="77777777" w:rsidR="00037D95" w:rsidRPr="006515F2" w:rsidRDefault="00037D95" w:rsidP="00A45031">
            <w:pPr>
              <w:ind w:left="49"/>
              <w:rPr>
                <w:rFonts w:ascii="Arial" w:hAnsi="Arial" w:cs="Arial"/>
              </w:rPr>
            </w:pPr>
            <w:r w:rsidRPr="00A73159">
              <w:rPr>
                <w:rFonts w:ascii="Arial" w:hAnsi="Arial" w:cs="Arial"/>
                <w:lang w:val="en-US" w:eastAsia="fr-FR"/>
              </w:rPr>
              <w:t>Wood boring insects</w:t>
            </w:r>
          </w:p>
          <w:p w14:paraId="3A361E35" w14:textId="77777777" w:rsidR="00037D95" w:rsidRPr="00994B80" w:rsidRDefault="00037D95" w:rsidP="00037D95">
            <w:pPr>
              <w:pStyle w:val="Paragraphedeliste"/>
              <w:numPr>
                <w:ilvl w:val="0"/>
                <w:numId w:val="5"/>
              </w:numPr>
              <w:suppressAutoHyphens w:val="0"/>
              <w:ind w:left="407" w:hanging="182"/>
              <w:contextualSpacing/>
              <w:rPr>
                <w:rFonts w:ascii="Arial" w:hAnsi="Arial" w:cs="Arial"/>
                <w:lang w:val="en-US" w:eastAsia="fr-FR"/>
              </w:rPr>
            </w:pPr>
            <w:r>
              <w:rPr>
                <w:rFonts w:ascii="Arial" w:hAnsi="Arial" w:cs="Arial"/>
                <w:lang w:val="en-US" w:eastAsia="fr-FR"/>
              </w:rPr>
              <w:t>H</w:t>
            </w:r>
            <w:r w:rsidRPr="00A73159">
              <w:rPr>
                <w:rFonts w:ascii="Arial" w:hAnsi="Arial" w:cs="Arial"/>
                <w:lang w:val="en-US" w:eastAsia="fr-FR"/>
              </w:rPr>
              <w:t>ouse longhorn beetle</w:t>
            </w:r>
            <w:r w:rsidRPr="00C03B16">
              <w:rPr>
                <w:rFonts w:ascii="Arial" w:hAnsi="Arial" w:cs="Arial"/>
              </w:rPr>
              <w:t xml:space="preserve"> (</w:t>
            </w:r>
            <w:r w:rsidRPr="00C03B16">
              <w:rPr>
                <w:rFonts w:ascii="Arial" w:hAnsi="Arial" w:cs="Arial"/>
                <w:i/>
              </w:rPr>
              <w:t>Hylotrupes bajulus</w:t>
            </w:r>
            <w:r w:rsidRPr="00C03B16">
              <w:rPr>
                <w:rFonts w:ascii="Arial" w:hAnsi="Arial" w:cs="Arial"/>
              </w:rPr>
              <w:t>)</w:t>
            </w:r>
            <w:r>
              <w:rPr>
                <w:rFonts w:ascii="Arial" w:hAnsi="Arial" w:cs="Arial"/>
              </w:rPr>
              <w:t xml:space="preserve"> </w:t>
            </w:r>
            <w:r w:rsidRPr="00994B80">
              <w:rPr>
                <w:rFonts w:ascii="Arial" w:hAnsi="Arial" w:cs="Arial"/>
                <w:lang w:val="en-US" w:eastAsia="fr-FR"/>
              </w:rPr>
              <w:t>_ Larvae</w:t>
            </w:r>
          </w:p>
          <w:p w14:paraId="49319BF7" w14:textId="77777777" w:rsidR="00037D95" w:rsidRPr="0090582C" w:rsidRDefault="00037D95" w:rsidP="00037D95">
            <w:pPr>
              <w:pStyle w:val="Paragraphedeliste"/>
              <w:numPr>
                <w:ilvl w:val="0"/>
                <w:numId w:val="5"/>
              </w:numPr>
              <w:suppressAutoHyphens w:val="0"/>
              <w:ind w:left="407" w:hanging="182"/>
              <w:contextualSpacing/>
              <w:rPr>
                <w:rFonts w:ascii="Arial" w:hAnsi="Arial" w:cs="Arial"/>
              </w:rPr>
            </w:pPr>
            <w:r w:rsidRPr="00695C54">
              <w:rPr>
                <w:rFonts w:ascii="Arial" w:hAnsi="Arial" w:cs="Arial"/>
                <w:lang w:val="en-US" w:eastAsia="fr-FR"/>
              </w:rPr>
              <w:t xml:space="preserve">Common furniture beetle </w:t>
            </w:r>
            <w:r w:rsidRPr="00695C54">
              <w:rPr>
                <w:rFonts w:ascii="Arial" w:hAnsi="Arial" w:cs="Arial"/>
              </w:rPr>
              <w:t>(</w:t>
            </w:r>
            <w:r w:rsidRPr="00695C54">
              <w:rPr>
                <w:rFonts w:ascii="Arial" w:hAnsi="Arial" w:cs="Arial"/>
                <w:i/>
              </w:rPr>
              <w:t>Anobium punctatum</w:t>
            </w:r>
            <w:r w:rsidRPr="0090582C">
              <w:rPr>
                <w:rFonts w:ascii="Arial" w:hAnsi="Arial" w:cs="Arial"/>
              </w:rPr>
              <w:t xml:space="preserve">) </w:t>
            </w:r>
            <w:r w:rsidRPr="0090582C">
              <w:rPr>
                <w:rFonts w:ascii="Arial" w:hAnsi="Arial" w:cs="Arial"/>
                <w:lang w:val="en-US" w:eastAsia="fr-FR"/>
              </w:rPr>
              <w:t>_ Larvae</w:t>
            </w:r>
          </w:p>
          <w:p w14:paraId="0F391BDD" w14:textId="77777777" w:rsidR="00037D95" w:rsidRPr="00D37CFA" w:rsidRDefault="00037D95" w:rsidP="00037D95">
            <w:pPr>
              <w:pStyle w:val="Paragraphedeliste"/>
              <w:numPr>
                <w:ilvl w:val="0"/>
                <w:numId w:val="5"/>
              </w:numPr>
              <w:suppressAutoHyphens w:val="0"/>
              <w:ind w:left="407" w:hanging="182"/>
              <w:contextualSpacing/>
              <w:rPr>
                <w:rFonts w:ascii="Arial" w:hAnsi="Arial" w:cs="Arial"/>
              </w:rPr>
            </w:pPr>
            <w:r w:rsidRPr="0090582C">
              <w:rPr>
                <w:rFonts w:ascii="Arial" w:hAnsi="Arial" w:cs="Arial"/>
                <w:lang w:val="en-US" w:eastAsia="fr-FR"/>
              </w:rPr>
              <w:t>P</w:t>
            </w:r>
            <w:r w:rsidRPr="00D37CFA">
              <w:rPr>
                <w:rFonts w:ascii="Arial" w:hAnsi="Arial" w:cs="Arial"/>
                <w:lang w:val="en-US" w:eastAsia="fr-FR"/>
              </w:rPr>
              <w:t>owder post beetles</w:t>
            </w:r>
            <w:r w:rsidRPr="00D37CFA">
              <w:rPr>
                <w:rFonts w:ascii="Arial" w:hAnsi="Arial" w:cs="Arial"/>
              </w:rPr>
              <w:t xml:space="preserve"> (</w:t>
            </w:r>
            <w:r w:rsidRPr="00D37CFA">
              <w:rPr>
                <w:rFonts w:ascii="Arial" w:hAnsi="Arial" w:cs="Arial"/>
                <w:i/>
              </w:rPr>
              <w:t>Lyctus brunneus</w:t>
            </w:r>
            <w:r w:rsidRPr="00D37CFA">
              <w:rPr>
                <w:rFonts w:ascii="Arial" w:hAnsi="Arial" w:cs="Arial"/>
              </w:rPr>
              <w:t xml:space="preserve">) </w:t>
            </w:r>
            <w:r w:rsidRPr="00D37CFA">
              <w:rPr>
                <w:rFonts w:ascii="Arial" w:hAnsi="Arial" w:cs="Arial"/>
                <w:lang w:val="en-US" w:eastAsia="fr-FR"/>
              </w:rPr>
              <w:t>_ Larvae</w:t>
            </w:r>
          </w:p>
          <w:p w14:paraId="0BC28625" w14:textId="76FAFA81" w:rsidR="002603E9" w:rsidRDefault="002603E9" w:rsidP="002603E9">
            <w:pPr>
              <w:suppressAutoHyphens w:val="0"/>
              <w:contextualSpacing/>
              <w:rPr>
                <w:rFonts w:ascii="Arial" w:hAnsi="Arial" w:cs="Arial"/>
                <w:lang w:val="en-US" w:eastAsia="fr-FR"/>
              </w:rPr>
            </w:pPr>
          </w:p>
          <w:p w14:paraId="156929C4" w14:textId="77777777" w:rsidR="002603E9" w:rsidRPr="002603E9" w:rsidRDefault="002603E9" w:rsidP="002603E9">
            <w:pPr>
              <w:suppressAutoHyphens w:val="0"/>
              <w:contextualSpacing/>
              <w:rPr>
                <w:rFonts w:ascii="Arial" w:hAnsi="Arial" w:cs="Arial"/>
                <w:lang w:val="en-US" w:eastAsia="fr-FR"/>
              </w:rPr>
            </w:pPr>
          </w:p>
          <w:p w14:paraId="0B3817E4" w14:textId="4ADAEAED" w:rsidR="00037D95" w:rsidRPr="002603E9" w:rsidRDefault="00037D95" w:rsidP="002603E9">
            <w:pPr>
              <w:suppressAutoHyphens w:val="0"/>
              <w:contextualSpacing/>
              <w:rPr>
                <w:rFonts w:ascii="Arial" w:hAnsi="Arial" w:cs="Arial"/>
                <w:lang w:val="en-US" w:eastAsia="fr-FR"/>
              </w:rPr>
            </w:pPr>
            <w:r w:rsidRPr="002603E9">
              <w:rPr>
                <w:rFonts w:ascii="Arial" w:hAnsi="Arial" w:cs="Arial"/>
                <w:lang w:val="fr-FR"/>
              </w:rPr>
              <w:t>Termites (</w:t>
            </w:r>
            <w:r w:rsidRPr="002603E9">
              <w:rPr>
                <w:rFonts w:ascii="Arial" w:hAnsi="Arial" w:cs="Arial"/>
                <w:i/>
                <w:lang w:val="fr-FR"/>
              </w:rPr>
              <w:t>Reticulitermes spp.</w:t>
            </w:r>
            <w:r w:rsidRPr="002603E9">
              <w:rPr>
                <w:rFonts w:ascii="Arial" w:hAnsi="Arial" w:cs="Arial"/>
                <w:lang w:val="fr-FR"/>
              </w:rPr>
              <w:t xml:space="preserve"> et </w:t>
            </w:r>
            <w:r w:rsidRPr="002603E9">
              <w:rPr>
                <w:rFonts w:ascii="Arial" w:hAnsi="Arial" w:cs="Arial"/>
                <w:i/>
                <w:lang w:val="fr-FR"/>
              </w:rPr>
              <w:t>Heterotermes spp.</w:t>
            </w:r>
            <w:r w:rsidRPr="002603E9">
              <w:rPr>
                <w:rFonts w:ascii="Arial" w:hAnsi="Arial" w:cs="Arial"/>
                <w:lang w:val="fr-FR"/>
              </w:rPr>
              <w:t xml:space="preserve">) </w:t>
            </w:r>
            <w:r w:rsidR="002603E9">
              <w:rPr>
                <w:rFonts w:ascii="Arial" w:hAnsi="Arial" w:cs="Arial"/>
                <w:lang w:val="en-US" w:eastAsia="fr-FR"/>
              </w:rPr>
              <w:t xml:space="preserve">_ </w:t>
            </w:r>
            <w:r w:rsidRPr="002603E9">
              <w:rPr>
                <w:rFonts w:ascii="Arial" w:hAnsi="Arial" w:cs="Arial"/>
                <w:lang w:val="en-US" w:eastAsia="fr-FR"/>
              </w:rPr>
              <w:t>Workers, soldiers and nymphs</w:t>
            </w:r>
          </w:p>
        </w:tc>
      </w:tr>
      <w:tr w:rsidR="00037D95" w:rsidRPr="00994B80" w14:paraId="6565B70F" w14:textId="77777777" w:rsidTr="00A45031">
        <w:trPr>
          <w:trHeight w:val="461"/>
        </w:trPr>
        <w:tc>
          <w:tcPr>
            <w:tcW w:w="1704" w:type="pct"/>
            <w:tcBorders>
              <w:left w:val="single" w:sz="4" w:space="0" w:color="000000"/>
              <w:bottom w:val="single" w:sz="4" w:space="0" w:color="000000"/>
            </w:tcBorders>
            <w:shd w:val="clear" w:color="auto" w:fill="auto"/>
            <w:vAlign w:val="center"/>
          </w:tcPr>
          <w:p w14:paraId="5414D49B" w14:textId="77777777" w:rsidR="00037D95" w:rsidRPr="007A3275" w:rsidRDefault="00037D95" w:rsidP="00A45031">
            <w:pPr>
              <w:ind w:left="147"/>
              <w:rPr>
                <w:rFonts w:ascii="Arial" w:hAnsi="Arial" w:cs="Arial"/>
                <w:bCs/>
                <w:lang w:val="de-DE"/>
              </w:rPr>
            </w:pPr>
            <w:r w:rsidRPr="007A3275">
              <w:rPr>
                <w:rFonts w:ascii="Arial" w:hAnsi="Arial" w:cs="Arial"/>
                <w:bCs/>
              </w:rPr>
              <w:t>Field of use</w:t>
            </w:r>
          </w:p>
        </w:tc>
        <w:tc>
          <w:tcPr>
            <w:tcW w:w="3296" w:type="pct"/>
            <w:tcBorders>
              <w:left w:val="single" w:sz="4" w:space="0" w:color="000000"/>
              <w:bottom w:val="single" w:sz="4" w:space="0" w:color="000000"/>
              <w:right w:val="single" w:sz="4" w:space="0" w:color="000000"/>
            </w:tcBorders>
            <w:shd w:val="clear" w:color="auto" w:fill="auto"/>
            <w:vAlign w:val="center"/>
          </w:tcPr>
          <w:p w14:paraId="3E2D2809" w14:textId="77777777" w:rsidR="00037D95" w:rsidRPr="00994B80" w:rsidRDefault="00037D95" w:rsidP="00A45031">
            <w:pPr>
              <w:snapToGrid w:val="0"/>
              <w:ind w:left="49"/>
              <w:rPr>
                <w:rFonts w:ascii="Arial" w:hAnsi="Arial" w:cs="Arial"/>
                <w:lang w:val="en-US"/>
              </w:rPr>
            </w:pPr>
            <w:r w:rsidRPr="00994B80">
              <w:rPr>
                <w:rFonts w:ascii="Arial" w:hAnsi="Arial" w:cs="Arial"/>
                <w:lang w:val="en-US"/>
              </w:rPr>
              <w:t>Curative treatment for wood in service (wood not exposed to weathering and frequent wetting) softwood and hardwood</w:t>
            </w:r>
          </w:p>
        </w:tc>
      </w:tr>
      <w:tr w:rsidR="00037D95" w:rsidRPr="00756491" w14:paraId="7568A0FA" w14:textId="77777777" w:rsidTr="00A45031">
        <w:trPr>
          <w:trHeight w:val="963"/>
        </w:trPr>
        <w:tc>
          <w:tcPr>
            <w:tcW w:w="1704" w:type="pct"/>
            <w:tcBorders>
              <w:left w:val="single" w:sz="4" w:space="0" w:color="000000"/>
              <w:bottom w:val="single" w:sz="4" w:space="0" w:color="000000"/>
            </w:tcBorders>
            <w:shd w:val="clear" w:color="auto" w:fill="auto"/>
            <w:vAlign w:val="center"/>
          </w:tcPr>
          <w:p w14:paraId="0A2CB9D5" w14:textId="77777777" w:rsidR="00037D95" w:rsidRPr="00A73159" w:rsidRDefault="00037D95" w:rsidP="00A45031">
            <w:pPr>
              <w:ind w:left="147"/>
              <w:rPr>
                <w:rFonts w:ascii="Arial" w:hAnsi="Arial" w:cs="Arial"/>
                <w:bCs/>
                <w:lang w:val="de-DE"/>
              </w:rPr>
            </w:pPr>
            <w:r w:rsidRPr="00A73159">
              <w:rPr>
                <w:rFonts w:ascii="Arial" w:hAnsi="Arial" w:cs="Arial"/>
                <w:bCs/>
              </w:rPr>
              <w:t>Application method(s)</w:t>
            </w:r>
          </w:p>
        </w:tc>
        <w:tc>
          <w:tcPr>
            <w:tcW w:w="3296" w:type="pct"/>
            <w:tcBorders>
              <w:left w:val="single" w:sz="4" w:space="0" w:color="000000"/>
              <w:bottom w:val="single" w:sz="4" w:space="0" w:color="000000"/>
              <w:right w:val="single" w:sz="4" w:space="0" w:color="000000"/>
            </w:tcBorders>
            <w:shd w:val="clear" w:color="auto" w:fill="auto"/>
            <w:vAlign w:val="center"/>
          </w:tcPr>
          <w:p w14:paraId="70E1CBC2" w14:textId="77777777" w:rsidR="00037D95" w:rsidRPr="00756491" w:rsidRDefault="00037D95" w:rsidP="00A45031">
            <w:pPr>
              <w:snapToGrid w:val="0"/>
              <w:ind w:left="49"/>
              <w:rPr>
                <w:rFonts w:ascii="Arial" w:hAnsi="Arial" w:cs="Arial"/>
                <w:lang w:val="en-US"/>
              </w:rPr>
            </w:pPr>
            <w:r w:rsidRPr="00756491">
              <w:rPr>
                <w:rFonts w:ascii="Arial" w:hAnsi="Arial" w:cs="Arial"/>
                <w:lang w:val="en-US"/>
              </w:rPr>
              <w:t>Superficial application / brush</w:t>
            </w:r>
            <w:r>
              <w:rPr>
                <w:rFonts w:ascii="Arial" w:hAnsi="Arial" w:cs="Arial"/>
                <w:lang w:val="en-US"/>
              </w:rPr>
              <w:t xml:space="preserve"> </w:t>
            </w:r>
            <w:r w:rsidRPr="00A53992">
              <w:rPr>
                <w:rFonts w:ascii="Arial" w:hAnsi="Arial" w:cs="Arial"/>
                <w:lang w:val="en-US"/>
              </w:rPr>
              <w:t>/ roller / pad treatment</w:t>
            </w:r>
          </w:p>
          <w:p w14:paraId="2152D833" w14:textId="77777777" w:rsidR="00037D95" w:rsidRPr="00756491" w:rsidRDefault="00037D95" w:rsidP="00A45031">
            <w:pPr>
              <w:snapToGrid w:val="0"/>
              <w:ind w:left="49"/>
              <w:rPr>
                <w:rFonts w:ascii="Arial" w:hAnsi="Arial" w:cs="Arial"/>
                <w:lang w:val="en-US"/>
              </w:rPr>
            </w:pPr>
            <w:r w:rsidRPr="00756491">
              <w:rPr>
                <w:rFonts w:ascii="Arial" w:hAnsi="Arial" w:cs="Arial"/>
                <w:lang w:val="en-US"/>
              </w:rPr>
              <w:t>Superficial application / spray</w:t>
            </w:r>
          </w:p>
          <w:p w14:paraId="023CE6A3" w14:textId="77777777" w:rsidR="00037D95" w:rsidRPr="00756491" w:rsidRDefault="00037D95" w:rsidP="00A45031">
            <w:pPr>
              <w:snapToGrid w:val="0"/>
              <w:ind w:left="49"/>
              <w:rPr>
                <w:rFonts w:ascii="Arial" w:hAnsi="Arial" w:cs="Arial"/>
                <w:b/>
                <w:lang w:val="en-US"/>
              </w:rPr>
            </w:pPr>
            <w:r w:rsidRPr="00756491">
              <w:rPr>
                <w:rFonts w:ascii="Arial" w:hAnsi="Arial" w:cs="Arial"/>
                <w:lang w:val="en-US"/>
              </w:rPr>
              <w:t>Injection (combined with a superficial application)</w:t>
            </w:r>
          </w:p>
        </w:tc>
      </w:tr>
      <w:tr w:rsidR="00037D95" w:rsidRPr="00A73159" w14:paraId="612B2C1B" w14:textId="77777777" w:rsidTr="00A45031">
        <w:trPr>
          <w:trHeight w:val="144"/>
        </w:trPr>
        <w:tc>
          <w:tcPr>
            <w:tcW w:w="1704" w:type="pct"/>
            <w:tcBorders>
              <w:left w:val="single" w:sz="4" w:space="0" w:color="000000"/>
              <w:bottom w:val="single" w:sz="4" w:space="0" w:color="000000"/>
            </w:tcBorders>
            <w:shd w:val="clear" w:color="auto" w:fill="auto"/>
            <w:vAlign w:val="center"/>
          </w:tcPr>
          <w:p w14:paraId="49F485A4" w14:textId="77777777" w:rsidR="00037D95" w:rsidRPr="00756491" w:rsidRDefault="00037D95" w:rsidP="00A45031">
            <w:pPr>
              <w:ind w:left="147"/>
              <w:rPr>
                <w:rFonts w:ascii="Arial" w:hAnsi="Arial" w:cs="Arial"/>
                <w:bCs/>
                <w:lang w:val="en-US"/>
              </w:rPr>
            </w:pPr>
            <w:r w:rsidRPr="00756491">
              <w:rPr>
                <w:rFonts w:ascii="Arial" w:hAnsi="Arial" w:cs="Arial"/>
                <w:bCs/>
                <w:lang w:val="en-US"/>
              </w:rPr>
              <w:t>Category(ies) of user(s)</w:t>
            </w:r>
          </w:p>
        </w:tc>
        <w:tc>
          <w:tcPr>
            <w:tcW w:w="3296" w:type="pct"/>
            <w:tcBorders>
              <w:left w:val="single" w:sz="4" w:space="0" w:color="000000"/>
              <w:bottom w:val="single" w:sz="4" w:space="0" w:color="000000"/>
              <w:right w:val="single" w:sz="4" w:space="0" w:color="000000"/>
            </w:tcBorders>
            <w:shd w:val="clear" w:color="auto" w:fill="auto"/>
            <w:vAlign w:val="center"/>
          </w:tcPr>
          <w:p w14:paraId="44B7C7DC" w14:textId="77777777" w:rsidR="00037D95" w:rsidRDefault="00037D95" w:rsidP="00A45031">
            <w:pPr>
              <w:snapToGrid w:val="0"/>
              <w:ind w:left="49"/>
              <w:rPr>
                <w:rFonts w:ascii="Arial" w:hAnsi="Arial" w:cs="Arial"/>
                <w:lang w:eastAsia="fr-FR"/>
              </w:rPr>
            </w:pPr>
            <w:r>
              <w:rPr>
                <w:rFonts w:ascii="Arial" w:hAnsi="Arial" w:cs="Arial"/>
                <w:lang w:eastAsia="fr-FR"/>
              </w:rPr>
              <w:t>Professional users</w:t>
            </w:r>
          </w:p>
          <w:p w14:paraId="597B103F" w14:textId="77777777" w:rsidR="00037D95" w:rsidRPr="00A73159" w:rsidRDefault="00037D95" w:rsidP="00A45031">
            <w:pPr>
              <w:snapToGrid w:val="0"/>
              <w:ind w:left="49"/>
              <w:rPr>
                <w:rFonts w:ascii="Arial" w:hAnsi="Arial" w:cs="Arial"/>
                <w:bCs/>
              </w:rPr>
            </w:pPr>
            <w:r>
              <w:rPr>
                <w:rFonts w:ascii="Arial" w:hAnsi="Arial" w:cs="Arial"/>
                <w:lang w:eastAsia="fr-FR"/>
              </w:rPr>
              <w:t>Non-professional users</w:t>
            </w:r>
          </w:p>
        </w:tc>
      </w:tr>
    </w:tbl>
    <w:p w14:paraId="5048053D" w14:textId="77777777" w:rsidR="00037D95" w:rsidRDefault="00037D95" w:rsidP="00037D95">
      <w:pPr>
        <w:jc w:val="both"/>
        <w:rPr>
          <w:rFonts w:ascii="Arial" w:hAnsi="Arial" w:cs="Arial"/>
          <w:color w:val="000000"/>
          <w:highlight w:val="yellow"/>
          <w:lang w:val="en-US" w:eastAsia="sv-SE"/>
        </w:rPr>
      </w:pPr>
    </w:p>
    <w:p w14:paraId="75FDD18B" w14:textId="77777777" w:rsidR="00037D95" w:rsidRPr="005809D5" w:rsidRDefault="00037D95" w:rsidP="005809D5">
      <w:pPr>
        <w:pStyle w:val="titre40"/>
        <w:tabs>
          <w:tab w:val="clear" w:pos="0"/>
        </w:tabs>
        <w:rPr>
          <w:lang w:val="en-US"/>
        </w:rPr>
      </w:pPr>
      <w:bookmarkStart w:id="159" w:name="_Toc529867616"/>
      <w:r w:rsidRPr="005809D5">
        <w:rPr>
          <w:lang w:val="en-US"/>
        </w:rPr>
        <w:t>Mapping of existing alternatives to the relevant Biocidal Product Family</w:t>
      </w:r>
      <w:bookmarkEnd w:id="159"/>
    </w:p>
    <w:p w14:paraId="255CC047" w14:textId="77777777" w:rsidR="00037D95" w:rsidRPr="005809D5" w:rsidRDefault="00037D95" w:rsidP="005809D5">
      <w:pPr>
        <w:pStyle w:val="Titre5"/>
      </w:pPr>
      <w:r w:rsidRPr="005809D5">
        <w:t>Identified eligible alternative Biocidal Products</w:t>
      </w:r>
    </w:p>
    <w:p w14:paraId="6528A850" w14:textId="77777777" w:rsidR="002603E9" w:rsidRDefault="002603E9" w:rsidP="002603E9">
      <w:pPr>
        <w:spacing w:before="240"/>
        <w:jc w:val="both"/>
        <w:rPr>
          <w:rFonts w:ascii="Arial" w:hAnsi="Arial" w:cs="Arial"/>
          <w:lang w:val="sv-SE" w:eastAsia="sv-SE"/>
        </w:rPr>
      </w:pPr>
      <w:r w:rsidRPr="002A6A93">
        <w:rPr>
          <w:rFonts w:ascii="Arial" w:hAnsi="Arial" w:cs="Arial"/>
          <w:lang w:val="sv-SE" w:eastAsia="sv-SE"/>
        </w:rPr>
        <w:t xml:space="preserve">In order to </w:t>
      </w:r>
      <w:r>
        <w:rPr>
          <w:rFonts w:ascii="Arial" w:hAnsi="Arial" w:cs="Arial"/>
          <w:lang w:val="sv-SE" w:eastAsia="sv-SE"/>
        </w:rPr>
        <w:t xml:space="preserve">perform the comparative assessment, FR CA considered all biocidal products authorized on the French market area under </w:t>
      </w:r>
      <w:r w:rsidRPr="00EA093E">
        <w:rPr>
          <w:rFonts w:ascii="Arial" w:hAnsi="Arial" w:cs="Arial"/>
          <w:lang w:val="sv-SE" w:eastAsia="sv-SE"/>
        </w:rPr>
        <w:t>the Biocidal Products Directive</w:t>
      </w:r>
      <w:r>
        <w:rPr>
          <w:rFonts w:ascii="Arial" w:hAnsi="Arial" w:cs="Arial"/>
          <w:lang w:val="sv-SE" w:eastAsia="sv-SE"/>
        </w:rPr>
        <w:t xml:space="preserve"> (BPD)</w:t>
      </w:r>
      <w:r w:rsidRPr="00EA093E">
        <w:rPr>
          <w:rFonts w:ascii="Arial" w:hAnsi="Arial" w:cs="Arial"/>
          <w:lang w:val="sv-SE" w:eastAsia="sv-SE"/>
        </w:rPr>
        <w:t xml:space="preserve"> and Biocidal Products Regulation</w:t>
      </w:r>
      <w:r>
        <w:rPr>
          <w:rFonts w:ascii="Arial" w:hAnsi="Arial" w:cs="Arial"/>
          <w:lang w:val="sv-SE" w:eastAsia="sv-SE"/>
        </w:rPr>
        <w:t xml:space="preserve"> (BPR), and for which the </w:t>
      </w:r>
      <w:r w:rsidRPr="00EA093E">
        <w:rPr>
          <w:rFonts w:ascii="Arial" w:hAnsi="Arial" w:cs="Arial"/>
          <w:lang w:val="sv-SE" w:eastAsia="sv-SE"/>
        </w:rPr>
        <w:t xml:space="preserve">information </w:t>
      </w:r>
      <w:r>
        <w:rPr>
          <w:rFonts w:ascii="Arial" w:hAnsi="Arial" w:cs="Arial"/>
          <w:lang w:val="sv-SE" w:eastAsia="sv-SE"/>
        </w:rPr>
        <w:t>was available o</w:t>
      </w:r>
      <w:r w:rsidRPr="00EA093E">
        <w:rPr>
          <w:rFonts w:ascii="Arial" w:hAnsi="Arial" w:cs="Arial"/>
          <w:lang w:val="sv-SE" w:eastAsia="sv-SE"/>
        </w:rPr>
        <w:t xml:space="preserve">n R4BP3 database, on the </w:t>
      </w:r>
      <w:r>
        <w:rPr>
          <w:rFonts w:ascii="Arial" w:hAnsi="Arial" w:cs="Arial"/>
          <w:lang w:val="sv-SE" w:eastAsia="sv-SE"/>
        </w:rPr>
        <w:t>14</w:t>
      </w:r>
      <w:r w:rsidRPr="00EA093E">
        <w:rPr>
          <w:rFonts w:ascii="Arial" w:hAnsi="Arial" w:cs="Arial"/>
          <w:vertAlign w:val="superscript"/>
          <w:lang w:val="sv-SE" w:eastAsia="sv-SE"/>
        </w:rPr>
        <w:t>th</w:t>
      </w:r>
      <w:r w:rsidRPr="00EA093E">
        <w:rPr>
          <w:rFonts w:ascii="Arial" w:hAnsi="Arial" w:cs="Arial"/>
          <w:lang w:val="sv-SE" w:eastAsia="sv-SE"/>
        </w:rPr>
        <w:t xml:space="preserve"> of </w:t>
      </w:r>
      <w:r>
        <w:rPr>
          <w:rFonts w:ascii="Arial" w:hAnsi="Arial" w:cs="Arial"/>
          <w:lang w:val="sv-SE" w:eastAsia="sv-SE"/>
        </w:rPr>
        <w:t>March 2019.</w:t>
      </w:r>
    </w:p>
    <w:p w14:paraId="63CDE2B9" w14:textId="0D01C85D" w:rsidR="002603E9" w:rsidRDefault="002603E9" w:rsidP="002603E9">
      <w:pPr>
        <w:spacing w:before="240"/>
        <w:jc w:val="both"/>
        <w:rPr>
          <w:rFonts w:ascii="Arial" w:hAnsi="Arial" w:cs="Arial"/>
          <w:lang w:val="sv-SE" w:eastAsia="sv-SE"/>
        </w:rPr>
      </w:pPr>
      <w:r>
        <w:rPr>
          <w:rFonts w:ascii="Arial" w:hAnsi="Arial" w:cs="Arial"/>
          <w:lang w:val="sv-SE" w:eastAsia="sv-SE"/>
        </w:rPr>
        <w:t>The assessment focused on Biocidal Products addressing the same uses as the relevant Biocidal Product Family. These uses ar</w:t>
      </w:r>
      <w:r w:rsidRPr="00E913E1">
        <w:rPr>
          <w:rFonts w:ascii="Arial" w:hAnsi="Arial" w:cs="Arial"/>
          <w:lang w:val="sv-SE" w:eastAsia="sv-SE"/>
        </w:rPr>
        <w:t xml:space="preserve">e similar to the ones described in the tables 3.1 and 3.2 </w:t>
      </w:r>
      <w:r>
        <w:rPr>
          <w:rFonts w:ascii="Arial" w:hAnsi="Arial" w:cs="Arial"/>
          <w:lang w:val="sv-SE" w:eastAsia="sv-SE"/>
        </w:rPr>
        <w:t>above</w:t>
      </w:r>
      <w:r w:rsidRPr="00E913E1">
        <w:rPr>
          <w:rFonts w:ascii="Arial" w:hAnsi="Arial" w:cs="Arial"/>
          <w:lang w:val="sv-SE" w:eastAsia="sv-SE"/>
        </w:rPr>
        <w:t xml:space="preserve">. </w:t>
      </w:r>
      <w:r>
        <w:rPr>
          <w:rFonts w:ascii="Arial" w:hAnsi="Arial" w:cs="Arial"/>
          <w:lang w:val="sv-SE" w:eastAsia="sv-SE"/>
        </w:rPr>
        <w:t xml:space="preserve"> As tebuconazole is a fungicide,  only products with a funcigide activity have been considered for alternative identification. </w:t>
      </w:r>
    </w:p>
    <w:p w14:paraId="18705215" w14:textId="77777777" w:rsidR="002603E9" w:rsidRDefault="002603E9" w:rsidP="002603E9">
      <w:pPr>
        <w:spacing w:before="240"/>
        <w:jc w:val="both"/>
        <w:rPr>
          <w:rFonts w:ascii="Arial" w:hAnsi="Arial" w:cs="Arial"/>
          <w:lang w:val="sv-SE" w:eastAsia="sv-SE"/>
        </w:rPr>
      </w:pPr>
    </w:p>
    <w:p w14:paraId="4965026D" w14:textId="2C37BC5A" w:rsidR="00037D95" w:rsidRDefault="002603E9" w:rsidP="002603E9">
      <w:pPr>
        <w:jc w:val="both"/>
        <w:rPr>
          <w:rFonts w:ascii="Arial" w:hAnsi="Arial" w:cs="Arial"/>
          <w:lang w:val="sv-SE" w:eastAsia="sv-SE"/>
        </w:rPr>
      </w:pPr>
      <w:r>
        <w:rPr>
          <w:rFonts w:ascii="Arial" w:hAnsi="Arial" w:cs="Arial"/>
          <w:lang w:val="sv-SE" w:eastAsia="sv-SE"/>
        </w:rPr>
        <w:t xml:space="preserve">As there are applications for mutual recognition in parallel for the product family </w:t>
      </w:r>
      <w:r w:rsidRPr="00422CC3">
        <w:rPr>
          <w:rFonts w:ascii="Arial" w:hAnsi="Arial" w:cs="Arial"/>
        </w:rPr>
        <w:t>PPG_Class3_WB</w:t>
      </w:r>
      <w:r>
        <w:rPr>
          <w:rFonts w:ascii="Arial" w:hAnsi="Arial" w:cs="Arial"/>
          <w:lang w:val="sv-SE" w:eastAsia="sv-SE"/>
        </w:rPr>
        <w:t>, France as reference member state also discussed the suitability of the Biocidal Products authorized in Concerned Member States’ (cMS) markets.</w:t>
      </w:r>
    </w:p>
    <w:p w14:paraId="49B63CEE" w14:textId="77777777" w:rsidR="002603E9" w:rsidRDefault="002603E9" w:rsidP="002603E9">
      <w:pPr>
        <w:jc w:val="both"/>
        <w:rPr>
          <w:rFonts w:ascii="Arial" w:hAnsi="Arial" w:cs="Arial"/>
          <w:lang w:val="sv-SE" w:eastAsia="sv-SE"/>
        </w:rPr>
      </w:pPr>
    </w:p>
    <w:p w14:paraId="4CED7AE6" w14:textId="77777777" w:rsidR="00037D95" w:rsidRPr="005809D5" w:rsidRDefault="00037D95" w:rsidP="005809D5">
      <w:pPr>
        <w:pStyle w:val="Titre5"/>
      </w:pPr>
      <w:r w:rsidRPr="005809D5">
        <w:t>Identified eligible non-chemical alternatives</w:t>
      </w:r>
    </w:p>
    <w:p w14:paraId="4D90A45E" w14:textId="77777777" w:rsidR="00037D95" w:rsidRPr="0032247E" w:rsidRDefault="00037D95" w:rsidP="00037D95">
      <w:pPr>
        <w:spacing w:before="240"/>
        <w:jc w:val="both"/>
        <w:rPr>
          <w:rFonts w:ascii="Arial" w:hAnsi="Arial" w:cs="Arial"/>
          <w:lang w:val="sv-SE" w:eastAsia="sv-SE"/>
        </w:rPr>
      </w:pPr>
      <w:r>
        <w:rPr>
          <w:rFonts w:ascii="Arial" w:hAnsi="Arial" w:cs="Arial"/>
          <w:lang w:val="sv-SE" w:eastAsia="sv-SE"/>
        </w:rPr>
        <w:t>Considering that tebuconazole was authorized under the BPD, n</w:t>
      </w:r>
      <w:r w:rsidRPr="0032247E">
        <w:rPr>
          <w:rFonts w:ascii="Arial" w:hAnsi="Arial" w:cs="Arial"/>
          <w:lang w:val="sv-SE" w:eastAsia="sv-SE"/>
        </w:rPr>
        <w:t>o public consultation</w:t>
      </w:r>
      <w:r>
        <w:rPr>
          <w:rFonts w:ascii="Arial" w:hAnsi="Arial" w:cs="Arial"/>
          <w:lang w:val="sv-SE" w:eastAsia="sv-SE"/>
        </w:rPr>
        <w:t xml:space="preserve"> was carried out by ECHA in the context of the tebuconazole approval. Consequently, no non-chemical alternatives were proposed to replace the use of this substance.</w:t>
      </w:r>
    </w:p>
    <w:p w14:paraId="40FE89AF" w14:textId="77777777" w:rsidR="00037D95" w:rsidRDefault="00037D95" w:rsidP="00037D95">
      <w:pPr>
        <w:jc w:val="both"/>
        <w:outlineLvl w:val="1"/>
        <w:rPr>
          <w:rFonts w:ascii="Arial" w:hAnsi="Arial" w:cs="Arial"/>
          <w:b/>
          <w:color w:val="000000"/>
          <w:lang w:val="sv-SE" w:eastAsia="sv-SE"/>
        </w:rPr>
      </w:pPr>
    </w:p>
    <w:p w14:paraId="7FF4C8C0" w14:textId="77777777" w:rsidR="00037D95" w:rsidRPr="005809D5" w:rsidRDefault="00037D95" w:rsidP="005809D5">
      <w:pPr>
        <w:pStyle w:val="titre40"/>
        <w:tabs>
          <w:tab w:val="clear" w:pos="0"/>
        </w:tabs>
        <w:rPr>
          <w:lang w:val="en-US"/>
        </w:rPr>
      </w:pPr>
      <w:bookmarkStart w:id="160" w:name="_Toc529867617"/>
      <w:r w:rsidRPr="005809D5">
        <w:rPr>
          <w:lang w:val="en-US"/>
        </w:rPr>
        <w:t>Screening phase</w:t>
      </w:r>
      <w:bookmarkEnd w:id="160"/>
    </w:p>
    <w:p w14:paraId="6CC66735" w14:textId="77777777" w:rsidR="00037D95" w:rsidRPr="005809D5" w:rsidRDefault="00037D95" w:rsidP="005809D5">
      <w:pPr>
        <w:pStyle w:val="Titre5"/>
      </w:pPr>
      <w:r w:rsidRPr="005809D5">
        <w:t>Description of the assessment of the adequate chemical diversity in authorised BPs to minimise the occurence of resistance and conclusion</w:t>
      </w:r>
    </w:p>
    <w:p w14:paraId="12724708" w14:textId="77777777" w:rsidR="00037D95" w:rsidRPr="00A07B28" w:rsidRDefault="00037D95" w:rsidP="00037D95">
      <w:pPr>
        <w:jc w:val="both"/>
        <w:rPr>
          <w:lang w:val="sv-SE" w:eastAsia="sv-SE"/>
        </w:rPr>
      </w:pPr>
    </w:p>
    <w:p w14:paraId="2B239E36" w14:textId="77777777" w:rsidR="002603E9" w:rsidRPr="00E335B2" w:rsidRDefault="002603E9" w:rsidP="002603E9">
      <w:pPr>
        <w:numPr>
          <w:ilvl w:val="1"/>
          <w:numId w:val="59"/>
        </w:numPr>
        <w:suppressAutoHyphens w:val="0"/>
        <w:spacing w:after="200"/>
        <w:jc w:val="both"/>
        <w:rPr>
          <w:rFonts w:ascii="Arial" w:hAnsi="Arial" w:cs="Arial"/>
          <w:b/>
          <w:u w:val="single"/>
          <w:lang w:val="en-US"/>
        </w:rPr>
      </w:pPr>
      <w:r w:rsidRPr="00E335B2">
        <w:rPr>
          <w:rFonts w:ascii="Arial" w:hAnsi="Arial" w:cs="Arial"/>
          <w:b/>
          <w:u w:val="single"/>
          <w:lang w:val="en-US"/>
        </w:rPr>
        <w:t>European context:</w:t>
      </w:r>
    </w:p>
    <w:p w14:paraId="10794195" w14:textId="77777777" w:rsidR="002603E9" w:rsidRDefault="002603E9" w:rsidP="002603E9">
      <w:pPr>
        <w:jc w:val="both"/>
        <w:rPr>
          <w:rFonts w:ascii="Arial" w:hAnsi="Arial" w:cs="Arial"/>
          <w:lang w:val="en-US"/>
        </w:rPr>
      </w:pPr>
      <w:r w:rsidRPr="00FA4E28">
        <w:rPr>
          <w:rFonts w:ascii="Arial" w:hAnsi="Arial" w:cs="Arial"/>
          <w:lang w:val="en-US"/>
        </w:rPr>
        <w:t xml:space="preserve">Applications for mutual recognition in parallel for </w:t>
      </w:r>
      <w:r w:rsidRPr="00FA4E28">
        <w:rPr>
          <w:rFonts w:ascii="Arial" w:hAnsi="Arial" w:cs="Arial"/>
        </w:rPr>
        <w:t>PPG_Class3_WB</w:t>
      </w:r>
      <w:r w:rsidRPr="00FA4E28">
        <w:rPr>
          <w:rFonts w:ascii="Arial" w:hAnsi="Arial" w:cs="Arial"/>
          <w:lang w:val="en-US"/>
        </w:rPr>
        <w:t xml:space="preserve"> were deposited in 14 Member States: Croatia, Slovenia, United Kingdom, Switzerland, Spain, Slovakia, Romania, Portugal, Luxembourg, Italy, Hungary, Greece, Czech Republic and Belgium.</w:t>
      </w:r>
    </w:p>
    <w:p w14:paraId="16D59AF1" w14:textId="77777777" w:rsidR="002603E9" w:rsidRPr="00EA138A" w:rsidRDefault="002603E9" w:rsidP="002603E9">
      <w:pPr>
        <w:jc w:val="both"/>
        <w:rPr>
          <w:rFonts w:ascii="Arial" w:hAnsi="Arial" w:cs="Arial"/>
          <w:lang w:val="en-US"/>
        </w:rPr>
      </w:pPr>
      <w:r w:rsidRPr="00EA093E">
        <w:rPr>
          <w:rFonts w:ascii="Arial" w:hAnsi="Arial" w:cs="Arial"/>
          <w:lang w:val="en-US"/>
        </w:rPr>
        <w:t>According to the information available in the R4BP3 database</w:t>
      </w:r>
      <w:r>
        <w:rPr>
          <w:rFonts w:ascii="Arial" w:hAnsi="Arial" w:cs="Arial"/>
          <w:lang w:val="en-US"/>
        </w:rPr>
        <w:t xml:space="preserve"> in March 2019</w:t>
      </w:r>
      <w:r w:rsidRPr="00EA093E">
        <w:rPr>
          <w:rFonts w:ascii="Arial" w:hAnsi="Arial" w:cs="Arial"/>
          <w:lang w:val="en-US"/>
        </w:rPr>
        <w:t>,</w:t>
      </w:r>
      <w:r>
        <w:rPr>
          <w:rFonts w:ascii="Arial" w:hAnsi="Arial" w:cs="Arial"/>
          <w:lang w:val="en-US"/>
        </w:rPr>
        <w:t xml:space="preserve"> most of the products authorized in the cMS contain the same active substances as the ones found in the composition of product authorized in France. The following active substances are used in the formulation of products not </w:t>
      </w:r>
      <w:r w:rsidRPr="00EA093E">
        <w:rPr>
          <w:rFonts w:ascii="Arial" w:hAnsi="Arial" w:cs="Arial"/>
          <w:lang w:val="en-US"/>
        </w:rPr>
        <w:t>authorized in France</w:t>
      </w:r>
      <w:r>
        <w:rPr>
          <w:rFonts w:ascii="Arial" w:hAnsi="Arial" w:cs="Arial"/>
          <w:lang w:val="en-US"/>
        </w:rPr>
        <w:t xml:space="preserve"> (please </w:t>
      </w:r>
      <w:r w:rsidRPr="00EA138A">
        <w:rPr>
          <w:rFonts w:ascii="Arial" w:hAnsi="Arial" w:cs="Arial"/>
          <w:lang w:val="en-US"/>
        </w:rPr>
        <w:t>refer to the table below): benzyl-C8-16-alkyldimethyl, boric acid, boric oxide, dazomet, dichlofluanid, disodium tetraborate, disodium tetraborate pentahydrate, disodium tetraborate decahydrate; disodium octaborate tetrahydrate, fenpropimorph, fenoxycarb, hydrogen cyanide, permethrin, quaternary ammonium compounds, chlorides.</w:t>
      </w:r>
    </w:p>
    <w:p w14:paraId="1BA5D0AA" w14:textId="77777777" w:rsidR="002603E9" w:rsidRDefault="002603E9" w:rsidP="002603E9">
      <w:pPr>
        <w:ind w:left="2148"/>
        <w:jc w:val="both"/>
        <w:rPr>
          <w:rFonts w:ascii="Arial" w:hAnsi="Arial"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3950"/>
        <w:gridCol w:w="2190"/>
      </w:tblGrid>
      <w:tr w:rsidR="002603E9" w:rsidRPr="008C3A6A" w14:paraId="26D975B9" w14:textId="77777777" w:rsidTr="002603E9">
        <w:tc>
          <w:tcPr>
            <w:tcW w:w="3259" w:type="dxa"/>
            <w:shd w:val="clear" w:color="auto" w:fill="auto"/>
            <w:vAlign w:val="center"/>
          </w:tcPr>
          <w:p w14:paraId="4342DDAD" w14:textId="77777777" w:rsidR="002603E9" w:rsidRPr="008C3A6A" w:rsidRDefault="002603E9" w:rsidP="002603E9">
            <w:pPr>
              <w:jc w:val="center"/>
              <w:rPr>
                <w:rFonts w:ascii="Arial" w:hAnsi="Arial" w:cs="Arial"/>
                <w:b/>
                <w:lang w:val="en-US"/>
              </w:rPr>
            </w:pPr>
            <w:r>
              <w:rPr>
                <w:rFonts w:ascii="Arial" w:hAnsi="Arial" w:cs="Arial"/>
                <w:lang w:val="en-US"/>
              </w:rPr>
              <w:br w:type="page"/>
            </w:r>
            <w:r w:rsidRPr="008C3A6A">
              <w:rPr>
                <w:rFonts w:ascii="Arial" w:hAnsi="Arial" w:cs="Arial"/>
                <w:b/>
                <w:lang w:val="en-US"/>
              </w:rPr>
              <w:t>Concerned member States</w:t>
            </w:r>
          </w:p>
        </w:tc>
        <w:tc>
          <w:tcPr>
            <w:tcW w:w="4220" w:type="dxa"/>
            <w:shd w:val="clear" w:color="auto" w:fill="auto"/>
            <w:vAlign w:val="center"/>
          </w:tcPr>
          <w:p w14:paraId="773F2078" w14:textId="77777777" w:rsidR="002603E9" w:rsidRPr="008C3A6A" w:rsidRDefault="002603E9" w:rsidP="002603E9">
            <w:pPr>
              <w:jc w:val="center"/>
              <w:rPr>
                <w:rFonts w:ascii="Arial" w:hAnsi="Arial" w:cs="Arial"/>
                <w:b/>
                <w:lang w:val="en-US"/>
              </w:rPr>
            </w:pPr>
            <w:r w:rsidRPr="008C3A6A">
              <w:rPr>
                <w:rFonts w:ascii="Arial" w:hAnsi="Arial" w:cs="Arial"/>
                <w:b/>
                <w:lang w:val="en-US"/>
              </w:rPr>
              <w:t>Active substances</w:t>
            </w:r>
          </w:p>
        </w:tc>
        <w:tc>
          <w:tcPr>
            <w:tcW w:w="2299" w:type="dxa"/>
            <w:shd w:val="clear" w:color="auto" w:fill="auto"/>
            <w:vAlign w:val="center"/>
          </w:tcPr>
          <w:p w14:paraId="4BCD87A4" w14:textId="77777777" w:rsidR="002603E9" w:rsidRPr="008C3A6A" w:rsidRDefault="002603E9" w:rsidP="002603E9">
            <w:pPr>
              <w:jc w:val="center"/>
              <w:rPr>
                <w:rFonts w:ascii="Arial" w:hAnsi="Arial" w:cs="Arial"/>
                <w:b/>
                <w:lang w:val="en-US"/>
              </w:rPr>
            </w:pPr>
            <w:r>
              <w:rPr>
                <w:rFonts w:ascii="Arial" w:hAnsi="Arial" w:cs="Arial"/>
                <w:b/>
                <w:lang w:val="en-US"/>
              </w:rPr>
              <w:t>Number of PT8 authorized p</w:t>
            </w:r>
            <w:r w:rsidRPr="008C3A6A">
              <w:rPr>
                <w:rFonts w:ascii="Arial" w:hAnsi="Arial" w:cs="Arial"/>
                <w:b/>
                <w:lang w:val="en-US"/>
              </w:rPr>
              <w:t xml:space="preserve">roducts </w:t>
            </w:r>
          </w:p>
        </w:tc>
      </w:tr>
      <w:tr w:rsidR="002603E9" w:rsidRPr="008C3A6A" w14:paraId="30DF0557" w14:textId="77777777" w:rsidTr="002603E9">
        <w:trPr>
          <w:trHeight w:val="340"/>
        </w:trPr>
        <w:tc>
          <w:tcPr>
            <w:tcW w:w="3259" w:type="dxa"/>
            <w:shd w:val="clear" w:color="auto" w:fill="auto"/>
            <w:vAlign w:val="center"/>
          </w:tcPr>
          <w:p w14:paraId="7F85F732" w14:textId="77777777" w:rsidR="002603E9" w:rsidRPr="008C3A6A" w:rsidRDefault="002603E9" w:rsidP="002603E9">
            <w:pPr>
              <w:jc w:val="center"/>
              <w:rPr>
                <w:rFonts w:ascii="Arial" w:hAnsi="Arial" w:cs="Arial"/>
                <w:lang w:val="en-US"/>
              </w:rPr>
            </w:pPr>
            <w:r>
              <w:rPr>
                <w:rFonts w:ascii="Arial" w:hAnsi="Arial" w:cs="Arial"/>
                <w:lang w:val="en-US"/>
              </w:rPr>
              <w:t>Croatia</w:t>
            </w:r>
          </w:p>
        </w:tc>
        <w:tc>
          <w:tcPr>
            <w:tcW w:w="4220" w:type="dxa"/>
            <w:shd w:val="clear" w:color="auto" w:fill="auto"/>
            <w:vAlign w:val="center"/>
          </w:tcPr>
          <w:p w14:paraId="516933D2" w14:textId="77777777" w:rsidR="002603E9" w:rsidRPr="008C3A6A" w:rsidRDefault="002603E9" w:rsidP="002603E9">
            <w:pPr>
              <w:jc w:val="center"/>
              <w:rPr>
                <w:rFonts w:ascii="Arial" w:hAnsi="Arial" w:cs="Arial"/>
                <w:lang w:val="en-US"/>
              </w:rPr>
            </w:pPr>
            <w:r w:rsidRPr="008C3A6A">
              <w:rPr>
                <w:rFonts w:ascii="Arial" w:hAnsi="Arial" w:cs="Arial"/>
                <w:lang w:val="en-US"/>
              </w:rPr>
              <w:t xml:space="preserve">Same as France </w:t>
            </w:r>
          </w:p>
          <w:p w14:paraId="4BF5E677" w14:textId="77777777" w:rsidR="002603E9" w:rsidRPr="008C3A6A" w:rsidRDefault="002603E9" w:rsidP="002603E9">
            <w:pPr>
              <w:jc w:val="center"/>
              <w:rPr>
                <w:rFonts w:ascii="Arial" w:hAnsi="Arial" w:cs="Arial"/>
                <w:lang w:val="en-US"/>
              </w:rPr>
            </w:pPr>
            <w:r w:rsidRPr="008C3A6A">
              <w:rPr>
                <w:rFonts w:ascii="Arial" w:hAnsi="Arial" w:cs="Arial"/>
                <w:lang w:val="en-US"/>
              </w:rPr>
              <w:t>+</w:t>
            </w:r>
          </w:p>
          <w:p w14:paraId="339741A4" w14:textId="77777777" w:rsidR="002603E9" w:rsidRPr="008C3A6A" w:rsidRDefault="002603E9" w:rsidP="002603E9">
            <w:pPr>
              <w:jc w:val="center"/>
              <w:rPr>
                <w:rFonts w:ascii="Arial" w:hAnsi="Arial" w:cs="Arial"/>
                <w:lang w:val="en-US"/>
              </w:rPr>
            </w:pPr>
            <w:r>
              <w:rPr>
                <w:rFonts w:ascii="Arial" w:hAnsi="Arial" w:cs="Arial"/>
                <w:lang w:val="en-US"/>
              </w:rPr>
              <w:t>hydrogen cyanide</w:t>
            </w:r>
          </w:p>
        </w:tc>
        <w:tc>
          <w:tcPr>
            <w:tcW w:w="2299" w:type="dxa"/>
            <w:shd w:val="clear" w:color="auto" w:fill="auto"/>
            <w:vAlign w:val="center"/>
          </w:tcPr>
          <w:p w14:paraId="4CBE0552" w14:textId="77777777" w:rsidR="002603E9" w:rsidRPr="008C3A6A" w:rsidRDefault="002603E9" w:rsidP="002603E9">
            <w:pPr>
              <w:jc w:val="center"/>
              <w:rPr>
                <w:rFonts w:ascii="Arial" w:hAnsi="Arial" w:cs="Arial"/>
                <w:lang w:val="en-US"/>
              </w:rPr>
            </w:pPr>
            <w:r>
              <w:rPr>
                <w:rFonts w:ascii="Arial" w:hAnsi="Arial" w:cs="Arial"/>
                <w:lang w:val="en-US"/>
              </w:rPr>
              <w:t>40</w:t>
            </w:r>
          </w:p>
        </w:tc>
      </w:tr>
      <w:tr w:rsidR="002603E9" w:rsidRPr="008C3A6A" w14:paraId="7D82686C" w14:textId="77777777" w:rsidTr="002603E9">
        <w:trPr>
          <w:trHeight w:val="340"/>
        </w:trPr>
        <w:tc>
          <w:tcPr>
            <w:tcW w:w="3259" w:type="dxa"/>
            <w:shd w:val="clear" w:color="auto" w:fill="auto"/>
            <w:vAlign w:val="center"/>
          </w:tcPr>
          <w:p w14:paraId="76DC9951" w14:textId="77777777" w:rsidR="002603E9" w:rsidRPr="008C3A6A" w:rsidRDefault="002603E9" w:rsidP="002603E9">
            <w:pPr>
              <w:jc w:val="center"/>
              <w:rPr>
                <w:rFonts w:ascii="Arial" w:hAnsi="Arial" w:cs="Arial"/>
                <w:lang w:val="en-US"/>
              </w:rPr>
            </w:pPr>
            <w:r>
              <w:rPr>
                <w:rFonts w:ascii="Arial" w:hAnsi="Arial" w:cs="Arial"/>
                <w:lang w:val="en-US"/>
              </w:rPr>
              <w:t>Slovenia</w:t>
            </w:r>
          </w:p>
        </w:tc>
        <w:tc>
          <w:tcPr>
            <w:tcW w:w="4220" w:type="dxa"/>
            <w:shd w:val="clear" w:color="auto" w:fill="auto"/>
            <w:vAlign w:val="center"/>
          </w:tcPr>
          <w:p w14:paraId="07F2B9E8" w14:textId="77777777" w:rsidR="002603E9" w:rsidRPr="008C3A6A" w:rsidRDefault="002603E9" w:rsidP="002603E9">
            <w:pPr>
              <w:jc w:val="center"/>
              <w:rPr>
                <w:rFonts w:ascii="Arial" w:hAnsi="Arial" w:cs="Arial"/>
                <w:lang w:val="en-US"/>
              </w:rPr>
            </w:pPr>
            <w:r>
              <w:rPr>
                <w:rFonts w:ascii="Arial" w:hAnsi="Arial" w:cs="Arial"/>
                <w:lang w:val="en-US"/>
              </w:rPr>
              <w:t xml:space="preserve">Same as France </w:t>
            </w:r>
          </w:p>
        </w:tc>
        <w:tc>
          <w:tcPr>
            <w:tcW w:w="2299" w:type="dxa"/>
            <w:shd w:val="clear" w:color="auto" w:fill="auto"/>
            <w:vAlign w:val="center"/>
          </w:tcPr>
          <w:p w14:paraId="05D2A7F7" w14:textId="77777777" w:rsidR="002603E9" w:rsidRPr="008C3A6A" w:rsidRDefault="002603E9" w:rsidP="002603E9">
            <w:pPr>
              <w:jc w:val="center"/>
              <w:rPr>
                <w:rFonts w:ascii="Arial" w:hAnsi="Arial" w:cs="Arial"/>
                <w:lang w:val="en-US"/>
              </w:rPr>
            </w:pPr>
            <w:r>
              <w:rPr>
                <w:rFonts w:ascii="Arial" w:hAnsi="Arial" w:cs="Arial"/>
                <w:lang w:val="en-US"/>
              </w:rPr>
              <w:t>11</w:t>
            </w:r>
          </w:p>
        </w:tc>
      </w:tr>
      <w:tr w:rsidR="002603E9" w:rsidRPr="008C3A6A" w14:paraId="0D3DD3C3" w14:textId="77777777" w:rsidTr="002603E9">
        <w:trPr>
          <w:trHeight w:val="340"/>
        </w:trPr>
        <w:tc>
          <w:tcPr>
            <w:tcW w:w="3259" w:type="dxa"/>
            <w:shd w:val="clear" w:color="auto" w:fill="auto"/>
            <w:vAlign w:val="center"/>
          </w:tcPr>
          <w:p w14:paraId="0EECF232" w14:textId="77777777" w:rsidR="002603E9" w:rsidRPr="008C3A6A" w:rsidRDefault="002603E9" w:rsidP="002603E9">
            <w:pPr>
              <w:jc w:val="center"/>
              <w:rPr>
                <w:rFonts w:ascii="Arial" w:hAnsi="Arial" w:cs="Arial"/>
                <w:lang w:val="en-US"/>
              </w:rPr>
            </w:pPr>
            <w:r>
              <w:rPr>
                <w:rFonts w:ascii="Arial" w:hAnsi="Arial" w:cs="Arial"/>
                <w:lang w:val="en-US"/>
              </w:rPr>
              <w:t>United-Kingdom</w:t>
            </w:r>
          </w:p>
        </w:tc>
        <w:tc>
          <w:tcPr>
            <w:tcW w:w="4220" w:type="dxa"/>
            <w:shd w:val="clear" w:color="auto" w:fill="auto"/>
            <w:vAlign w:val="center"/>
          </w:tcPr>
          <w:p w14:paraId="33141E7D" w14:textId="77777777" w:rsidR="002603E9" w:rsidRPr="008C3A6A" w:rsidRDefault="002603E9" w:rsidP="002603E9">
            <w:pPr>
              <w:jc w:val="center"/>
              <w:rPr>
                <w:rFonts w:ascii="Arial" w:hAnsi="Arial" w:cs="Arial"/>
                <w:lang w:val="en-US"/>
              </w:rPr>
            </w:pPr>
            <w:r w:rsidRPr="008C3A6A">
              <w:rPr>
                <w:rFonts w:ascii="Arial" w:hAnsi="Arial" w:cs="Arial"/>
                <w:lang w:val="en-US"/>
              </w:rPr>
              <w:t xml:space="preserve">Same as France </w:t>
            </w:r>
          </w:p>
          <w:p w14:paraId="25E26F56" w14:textId="77777777" w:rsidR="002603E9" w:rsidRPr="008C3A6A" w:rsidRDefault="002603E9" w:rsidP="002603E9">
            <w:pPr>
              <w:jc w:val="center"/>
              <w:rPr>
                <w:rFonts w:ascii="Arial" w:hAnsi="Arial" w:cs="Arial"/>
                <w:lang w:val="en-US"/>
              </w:rPr>
            </w:pPr>
            <w:r w:rsidRPr="008C3A6A">
              <w:rPr>
                <w:rFonts w:ascii="Arial" w:hAnsi="Arial" w:cs="Arial"/>
                <w:lang w:val="en-US"/>
              </w:rPr>
              <w:t>+</w:t>
            </w:r>
          </w:p>
          <w:p w14:paraId="7AD60C7B" w14:textId="77777777" w:rsidR="002603E9" w:rsidRPr="008C3A6A" w:rsidRDefault="002603E9" w:rsidP="002603E9">
            <w:pPr>
              <w:jc w:val="center"/>
              <w:rPr>
                <w:rFonts w:ascii="Arial" w:hAnsi="Arial" w:cs="Arial"/>
                <w:lang w:val="en-US"/>
              </w:rPr>
            </w:pPr>
            <w:r>
              <w:rPr>
                <w:rFonts w:ascii="Arial" w:hAnsi="Arial" w:cs="Arial"/>
                <w:lang w:val="en-US"/>
              </w:rPr>
              <w:t>h</w:t>
            </w:r>
            <w:r w:rsidRPr="00FB51D1">
              <w:rPr>
                <w:rFonts w:ascii="Arial" w:hAnsi="Arial" w:cs="Arial"/>
                <w:lang w:val="en-US"/>
              </w:rPr>
              <w:t>ydrogen cyanide, disodium tetraborate, boric acid, fenpropimorph,</w:t>
            </w:r>
            <w:r>
              <w:rPr>
                <w:rFonts w:ascii="Arial" w:hAnsi="Arial" w:cs="Arial"/>
                <w:lang w:val="en-US"/>
              </w:rPr>
              <w:t xml:space="preserve"> b</w:t>
            </w:r>
            <w:r w:rsidRPr="00FB51D1">
              <w:rPr>
                <w:rFonts w:ascii="Arial" w:hAnsi="Arial" w:cs="Arial"/>
                <w:lang w:val="en-US"/>
              </w:rPr>
              <w:t xml:space="preserve">oric oxide, </w:t>
            </w:r>
            <w:r>
              <w:rPr>
                <w:rFonts w:ascii="Arial" w:hAnsi="Arial" w:cs="Arial"/>
                <w:lang w:val="en-US"/>
              </w:rPr>
              <w:t>d</w:t>
            </w:r>
            <w:r w:rsidRPr="00FB51D1">
              <w:rPr>
                <w:rFonts w:ascii="Arial" w:hAnsi="Arial" w:cs="Arial"/>
                <w:lang w:val="en-US"/>
              </w:rPr>
              <w:t>isodium octaborate tet</w:t>
            </w:r>
            <w:r>
              <w:rPr>
                <w:rFonts w:ascii="Arial" w:hAnsi="Arial" w:cs="Arial"/>
                <w:lang w:val="en-US"/>
              </w:rPr>
              <w:t>rahydrate , dichlofluanid</w:t>
            </w:r>
          </w:p>
        </w:tc>
        <w:tc>
          <w:tcPr>
            <w:tcW w:w="2299" w:type="dxa"/>
            <w:shd w:val="clear" w:color="auto" w:fill="auto"/>
            <w:vAlign w:val="center"/>
          </w:tcPr>
          <w:p w14:paraId="00A9CD83" w14:textId="77777777" w:rsidR="002603E9" w:rsidRPr="008C3A6A" w:rsidRDefault="002603E9" w:rsidP="002603E9">
            <w:pPr>
              <w:jc w:val="center"/>
              <w:rPr>
                <w:rFonts w:ascii="Arial" w:hAnsi="Arial" w:cs="Arial"/>
                <w:lang w:val="en-US"/>
              </w:rPr>
            </w:pPr>
            <w:r>
              <w:rPr>
                <w:rFonts w:ascii="Arial" w:hAnsi="Arial" w:cs="Arial"/>
                <w:lang w:val="en-US"/>
              </w:rPr>
              <w:t>40</w:t>
            </w:r>
          </w:p>
        </w:tc>
      </w:tr>
      <w:tr w:rsidR="002603E9" w:rsidRPr="008C3A6A" w14:paraId="4CB93DC0" w14:textId="77777777" w:rsidTr="002603E9">
        <w:trPr>
          <w:trHeight w:val="340"/>
        </w:trPr>
        <w:tc>
          <w:tcPr>
            <w:tcW w:w="3259" w:type="dxa"/>
            <w:shd w:val="clear" w:color="auto" w:fill="auto"/>
            <w:vAlign w:val="center"/>
          </w:tcPr>
          <w:p w14:paraId="17F1AA06" w14:textId="77777777" w:rsidR="002603E9" w:rsidRPr="0078617B" w:rsidRDefault="002603E9" w:rsidP="002603E9">
            <w:pPr>
              <w:jc w:val="center"/>
              <w:rPr>
                <w:rFonts w:ascii="Arial" w:hAnsi="Arial" w:cs="Arial"/>
                <w:lang w:val="en-US"/>
              </w:rPr>
            </w:pPr>
            <w:r w:rsidRPr="0078617B">
              <w:rPr>
                <w:rFonts w:ascii="Arial" w:hAnsi="Arial" w:cs="Arial"/>
                <w:lang w:val="en-US"/>
              </w:rPr>
              <w:t>Switzerland</w:t>
            </w:r>
          </w:p>
        </w:tc>
        <w:tc>
          <w:tcPr>
            <w:tcW w:w="4220" w:type="dxa"/>
            <w:shd w:val="clear" w:color="auto" w:fill="auto"/>
            <w:vAlign w:val="center"/>
          </w:tcPr>
          <w:p w14:paraId="2D14606A" w14:textId="77777777" w:rsidR="002603E9" w:rsidRDefault="002603E9" w:rsidP="002603E9">
            <w:pPr>
              <w:jc w:val="center"/>
              <w:rPr>
                <w:rFonts w:ascii="Arial" w:hAnsi="Arial" w:cs="Arial"/>
                <w:lang w:val="en-US"/>
              </w:rPr>
            </w:pPr>
            <w:r w:rsidRPr="0078617B">
              <w:rPr>
                <w:rFonts w:ascii="Arial" w:hAnsi="Arial" w:cs="Arial"/>
                <w:lang w:val="en-US"/>
              </w:rPr>
              <w:t>Same as France</w:t>
            </w:r>
          </w:p>
          <w:p w14:paraId="01C3957F" w14:textId="77777777" w:rsidR="002603E9" w:rsidRDefault="002603E9" w:rsidP="002603E9">
            <w:pPr>
              <w:jc w:val="center"/>
              <w:rPr>
                <w:rFonts w:ascii="Arial" w:hAnsi="Arial" w:cs="Arial"/>
                <w:lang w:val="en-US"/>
              </w:rPr>
            </w:pPr>
            <w:r>
              <w:rPr>
                <w:rFonts w:ascii="Arial" w:hAnsi="Arial" w:cs="Arial"/>
                <w:lang w:val="en-US"/>
              </w:rPr>
              <w:t>+</w:t>
            </w:r>
          </w:p>
          <w:p w14:paraId="474ACFD6" w14:textId="77777777" w:rsidR="002603E9" w:rsidRPr="0078617B" w:rsidRDefault="002603E9" w:rsidP="002603E9">
            <w:pPr>
              <w:shd w:val="clear" w:color="auto" w:fill="F9F9F9"/>
              <w:jc w:val="center"/>
              <w:rPr>
                <w:rFonts w:ascii="Arial" w:hAnsi="Arial" w:cs="Arial"/>
                <w:lang w:val="en-US"/>
              </w:rPr>
            </w:pPr>
            <w:r>
              <w:rPr>
                <w:rFonts w:ascii="Arial" w:hAnsi="Arial" w:cs="Arial"/>
                <w:lang w:val="en-US"/>
              </w:rPr>
              <w:t>d</w:t>
            </w:r>
            <w:r w:rsidRPr="0078617B">
              <w:rPr>
                <w:rFonts w:ascii="Arial" w:hAnsi="Arial" w:cs="Arial"/>
                <w:lang w:val="en-US"/>
              </w:rPr>
              <w:t xml:space="preserve">isodium tetraborate </w:t>
            </w:r>
            <w:r>
              <w:rPr>
                <w:rFonts w:ascii="Arial" w:hAnsi="Arial" w:cs="Arial"/>
                <w:lang w:val="en-US"/>
              </w:rPr>
              <w:t>p</w:t>
            </w:r>
            <w:r w:rsidRPr="0078617B">
              <w:rPr>
                <w:rFonts w:ascii="Arial" w:hAnsi="Arial" w:cs="Arial"/>
                <w:lang w:val="en-US"/>
              </w:rPr>
              <w:t>entahydrate</w:t>
            </w:r>
            <w:r>
              <w:rPr>
                <w:rFonts w:ascii="Arial" w:hAnsi="Arial" w:cs="Arial"/>
                <w:lang w:val="en-US"/>
              </w:rPr>
              <w:t>, boric acid</w:t>
            </w:r>
          </w:p>
        </w:tc>
        <w:tc>
          <w:tcPr>
            <w:tcW w:w="2299" w:type="dxa"/>
            <w:shd w:val="clear" w:color="auto" w:fill="auto"/>
            <w:vAlign w:val="center"/>
          </w:tcPr>
          <w:p w14:paraId="1C142AC3" w14:textId="77777777" w:rsidR="002603E9" w:rsidRPr="0078617B" w:rsidRDefault="002603E9" w:rsidP="002603E9">
            <w:pPr>
              <w:jc w:val="center"/>
              <w:rPr>
                <w:rFonts w:ascii="Arial" w:hAnsi="Arial" w:cs="Arial"/>
                <w:lang w:val="en-US"/>
              </w:rPr>
            </w:pPr>
            <w:r>
              <w:rPr>
                <w:rFonts w:ascii="Arial" w:hAnsi="Arial" w:cs="Arial"/>
                <w:lang w:val="en-US"/>
              </w:rPr>
              <w:t>71</w:t>
            </w:r>
          </w:p>
        </w:tc>
      </w:tr>
      <w:tr w:rsidR="002603E9" w:rsidRPr="008C3A6A" w14:paraId="499E4E2D" w14:textId="77777777" w:rsidTr="002603E9">
        <w:trPr>
          <w:trHeight w:val="340"/>
        </w:trPr>
        <w:tc>
          <w:tcPr>
            <w:tcW w:w="3259" w:type="dxa"/>
            <w:shd w:val="clear" w:color="auto" w:fill="auto"/>
            <w:vAlign w:val="center"/>
          </w:tcPr>
          <w:p w14:paraId="7982D074" w14:textId="77777777" w:rsidR="002603E9" w:rsidRPr="0078617B" w:rsidRDefault="002603E9" w:rsidP="002603E9">
            <w:pPr>
              <w:jc w:val="center"/>
              <w:rPr>
                <w:rFonts w:ascii="Arial" w:hAnsi="Arial" w:cs="Arial"/>
                <w:lang w:val="en-US"/>
              </w:rPr>
            </w:pPr>
            <w:r w:rsidRPr="0078617B">
              <w:rPr>
                <w:rFonts w:ascii="Arial" w:hAnsi="Arial" w:cs="Arial"/>
                <w:lang w:val="en-US"/>
              </w:rPr>
              <w:t>Spain</w:t>
            </w:r>
          </w:p>
        </w:tc>
        <w:tc>
          <w:tcPr>
            <w:tcW w:w="4220" w:type="dxa"/>
            <w:shd w:val="clear" w:color="auto" w:fill="auto"/>
            <w:vAlign w:val="center"/>
          </w:tcPr>
          <w:p w14:paraId="2A83ECF3" w14:textId="77777777" w:rsidR="002603E9" w:rsidRPr="00304178" w:rsidRDefault="002603E9" w:rsidP="002603E9">
            <w:pPr>
              <w:jc w:val="center"/>
              <w:rPr>
                <w:rFonts w:ascii="Arial" w:hAnsi="Arial" w:cs="Arial"/>
                <w:lang w:val="en-US"/>
              </w:rPr>
            </w:pPr>
            <w:r w:rsidRPr="00304178">
              <w:rPr>
                <w:rFonts w:ascii="Arial" w:hAnsi="Arial" w:cs="Arial"/>
                <w:lang w:val="en-US"/>
              </w:rPr>
              <w:t xml:space="preserve">Same as France </w:t>
            </w:r>
          </w:p>
          <w:p w14:paraId="2225F507" w14:textId="77777777" w:rsidR="002603E9" w:rsidRPr="00304178" w:rsidRDefault="002603E9" w:rsidP="002603E9">
            <w:pPr>
              <w:jc w:val="center"/>
              <w:rPr>
                <w:rFonts w:ascii="Arial" w:hAnsi="Arial" w:cs="Arial"/>
                <w:lang w:val="en-US"/>
              </w:rPr>
            </w:pPr>
            <w:r w:rsidRPr="00304178">
              <w:rPr>
                <w:rFonts w:ascii="Arial" w:hAnsi="Arial" w:cs="Arial"/>
                <w:lang w:val="en-US"/>
              </w:rPr>
              <w:t>+</w:t>
            </w:r>
          </w:p>
          <w:p w14:paraId="2535E3B6" w14:textId="77777777" w:rsidR="002603E9" w:rsidRPr="00304178" w:rsidRDefault="002603E9" w:rsidP="002603E9">
            <w:pPr>
              <w:jc w:val="center"/>
              <w:rPr>
                <w:rFonts w:ascii="Arial" w:hAnsi="Arial" w:cs="Arial"/>
                <w:lang w:val="en-US"/>
              </w:rPr>
            </w:pPr>
            <w:r>
              <w:rPr>
                <w:rFonts w:ascii="Arial" w:hAnsi="Arial" w:cs="Arial"/>
                <w:lang w:val="en-US"/>
              </w:rPr>
              <w:t>h</w:t>
            </w:r>
            <w:r w:rsidRPr="00304178">
              <w:rPr>
                <w:rFonts w:ascii="Arial" w:hAnsi="Arial" w:cs="Arial"/>
                <w:lang w:val="en-US"/>
              </w:rPr>
              <w:t>ydrogen cyanide</w:t>
            </w:r>
          </w:p>
        </w:tc>
        <w:tc>
          <w:tcPr>
            <w:tcW w:w="2299" w:type="dxa"/>
            <w:shd w:val="clear" w:color="auto" w:fill="auto"/>
            <w:vAlign w:val="center"/>
          </w:tcPr>
          <w:p w14:paraId="1F6D929D" w14:textId="77777777" w:rsidR="002603E9" w:rsidRPr="0078617B" w:rsidRDefault="002603E9" w:rsidP="002603E9">
            <w:pPr>
              <w:jc w:val="center"/>
              <w:rPr>
                <w:rFonts w:ascii="Arial" w:hAnsi="Arial" w:cs="Arial"/>
                <w:lang w:val="en-US"/>
              </w:rPr>
            </w:pPr>
            <w:r>
              <w:rPr>
                <w:rFonts w:ascii="Arial" w:hAnsi="Arial" w:cs="Arial"/>
                <w:lang w:val="en-US"/>
              </w:rPr>
              <w:t>24</w:t>
            </w:r>
          </w:p>
        </w:tc>
      </w:tr>
      <w:tr w:rsidR="002603E9" w:rsidRPr="00024A84" w14:paraId="7575FCF6" w14:textId="77777777" w:rsidTr="002603E9">
        <w:trPr>
          <w:trHeight w:val="340"/>
        </w:trPr>
        <w:tc>
          <w:tcPr>
            <w:tcW w:w="3259" w:type="dxa"/>
            <w:shd w:val="clear" w:color="auto" w:fill="auto"/>
            <w:vAlign w:val="center"/>
          </w:tcPr>
          <w:p w14:paraId="5929F694" w14:textId="77777777" w:rsidR="002603E9" w:rsidRPr="00024A84" w:rsidRDefault="002603E9" w:rsidP="002603E9">
            <w:pPr>
              <w:jc w:val="center"/>
              <w:rPr>
                <w:rFonts w:ascii="Arial" w:hAnsi="Arial" w:cs="Arial"/>
                <w:lang w:val="en-US"/>
              </w:rPr>
            </w:pPr>
            <w:r w:rsidRPr="00024A84">
              <w:rPr>
                <w:rFonts w:ascii="Arial" w:hAnsi="Arial" w:cs="Arial"/>
                <w:lang w:val="en-US"/>
              </w:rPr>
              <w:t>Slovakia</w:t>
            </w:r>
          </w:p>
        </w:tc>
        <w:tc>
          <w:tcPr>
            <w:tcW w:w="4220" w:type="dxa"/>
            <w:shd w:val="clear" w:color="auto" w:fill="auto"/>
            <w:vAlign w:val="center"/>
          </w:tcPr>
          <w:p w14:paraId="39E56AA0" w14:textId="77777777" w:rsidR="002603E9" w:rsidRPr="00024A84" w:rsidRDefault="002603E9" w:rsidP="002603E9">
            <w:pPr>
              <w:jc w:val="center"/>
              <w:rPr>
                <w:rFonts w:ascii="Arial" w:hAnsi="Arial" w:cs="Arial"/>
                <w:lang w:val="en-US"/>
              </w:rPr>
            </w:pPr>
            <w:r w:rsidRPr="00024A84">
              <w:rPr>
                <w:rFonts w:ascii="Arial" w:hAnsi="Arial" w:cs="Arial"/>
                <w:lang w:val="en-US"/>
              </w:rPr>
              <w:t>Same as France</w:t>
            </w:r>
          </w:p>
          <w:p w14:paraId="31385451" w14:textId="77777777" w:rsidR="002603E9" w:rsidRPr="00024A84" w:rsidRDefault="002603E9" w:rsidP="002603E9">
            <w:pPr>
              <w:jc w:val="center"/>
              <w:rPr>
                <w:rFonts w:ascii="Arial" w:hAnsi="Arial" w:cs="Arial"/>
                <w:lang w:val="en-US"/>
              </w:rPr>
            </w:pPr>
            <w:r w:rsidRPr="00024A84">
              <w:rPr>
                <w:rFonts w:ascii="Arial" w:hAnsi="Arial" w:cs="Arial"/>
                <w:lang w:val="en-US"/>
              </w:rPr>
              <w:t>+</w:t>
            </w:r>
          </w:p>
          <w:p w14:paraId="5907793F" w14:textId="77777777" w:rsidR="002603E9" w:rsidRPr="00024A84" w:rsidRDefault="002603E9" w:rsidP="002603E9">
            <w:pPr>
              <w:shd w:val="clear" w:color="auto" w:fill="F9F9F9"/>
              <w:jc w:val="center"/>
              <w:rPr>
                <w:rFonts w:ascii="Arial" w:hAnsi="Arial" w:cs="Arial"/>
                <w:lang w:val="en-US"/>
              </w:rPr>
            </w:pPr>
            <w:r w:rsidRPr="00024A84">
              <w:rPr>
                <w:rFonts w:ascii="Arial" w:hAnsi="Arial" w:cs="Arial"/>
                <w:lang w:val="en-US"/>
              </w:rPr>
              <w:t xml:space="preserve">boric </w:t>
            </w:r>
            <w:r>
              <w:rPr>
                <w:rFonts w:ascii="Arial" w:hAnsi="Arial" w:cs="Arial"/>
                <w:lang w:val="en-US"/>
              </w:rPr>
              <w:t>a</w:t>
            </w:r>
            <w:r w:rsidRPr="00024A84">
              <w:rPr>
                <w:rFonts w:ascii="Arial" w:hAnsi="Arial" w:cs="Arial"/>
                <w:lang w:val="en-US"/>
              </w:rPr>
              <w:t xml:space="preserve">cid, fenoxycarb, fenpropimorph, </w:t>
            </w:r>
            <w:r>
              <w:rPr>
                <w:rFonts w:ascii="Arial" w:hAnsi="Arial" w:cs="Arial"/>
                <w:lang w:val="en-US"/>
              </w:rPr>
              <w:t>h</w:t>
            </w:r>
            <w:r w:rsidRPr="00024A84">
              <w:rPr>
                <w:rFonts w:ascii="Arial" w:hAnsi="Arial" w:cs="Arial"/>
                <w:lang w:val="en-US"/>
              </w:rPr>
              <w:t>ydrogen cyanide</w:t>
            </w:r>
          </w:p>
        </w:tc>
        <w:tc>
          <w:tcPr>
            <w:tcW w:w="2299" w:type="dxa"/>
            <w:shd w:val="clear" w:color="auto" w:fill="auto"/>
            <w:vAlign w:val="center"/>
          </w:tcPr>
          <w:p w14:paraId="0EC34D37" w14:textId="77777777" w:rsidR="002603E9" w:rsidRPr="00024A84" w:rsidRDefault="002603E9" w:rsidP="002603E9">
            <w:pPr>
              <w:jc w:val="center"/>
              <w:rPr>
                <w:rFonts w:ascii="Arial" w:hAnsi="Arial" w:cs="Arial"/>
                <w:lang w:val="en-US"/>
              </w:rPr>
            </w:pPr>
            <w:r>
              <w:rPr>
                <w:rFonts w:ascii="Arial" w:hAnsi="Arial" w:cs="Arial"/>
                <w:lang w:val="en-US"/>
              </w:rPr>
              <w:t>48</w:t>
            </w:r>
          </w:p>
        </w:tc>
      </w:tr>
      <w:tr w:rsidR="002603E9" w:rsidRPr="00024A84" w14:paraId="45453B31" w14:textId="77777777" w:rsidTr="002603E9">
        <w:trPr>
          <w:trHeight w:val="340"/>
        </w:trPr>
        <w:tc>
          <w:tcPr>
            <w:tcW w:w="3259" w:type="dxa"/>
            <w:shd w:val="clear" w:color="auto" w:fill="auto"/>
            <w:vAlign w:val="center"/>
          </w:tcPr>
          <w:p w14:paraId="4A765C3B" w14:textId="77777777" w:rsidR="002603E9" w:rsidRPr="00024A84" w:rsidRDefault="002603E9" w:rsidP="002603E9">
            <w:pPr>
              <w:jc w:val="center"/>
              <w:rPr>
                <w:rFonts w:ascii="Arial" w:hAnsi="Arial" w:cs="Arial"/>
                <w:lang w:val="en-US"/>
              </w:rPr>
            </w:pPr>
            <w:r w:rsidRPr="00024A84">
              <w:rPr>
                <w:rFonts w:ascii="Arial" w:hAnsi="Arial" w:cs="Arial"/>
                <w:lang w:val="en-US"/>
              </w:rPr>
              <w:t>Romania</w:t>
            </w:r>
          </w:p>
        </w:tc>
        <w:tc>
          <w:tcPr>
            <w:tcW w:w="4220" w:type="dxa"/>
            <w:shd w:val="clear" w:color="auto" w:fill="auto"/>
            <w:vAlign w:val="center"/>
          </w:tcPr>
          <w:p w14:paraId="39BD2ECE" w14:textId="77777777" w:rsidR="002603E9" w:rsidRPr="00024A84" w:rsidRDefault="002603E9" w:rsidP="002603E9">
            <w:pPr>
              <w:jc w:val="center"/>
              <w:rPr>
                <w:rFonts w:ascii="Arial" w:hAnsi="Arial" w:cs="Arial"/>
                <w:lang w:val="en-US"/>
              </w:rPr>
            </w:pPr>
            <w:r w:rsidRPr="00024A84">
              <w:rPr>
                <w:rFonts w:ascii="Arial" w:hAnsi="Arial" w:cs="Arial"/>
                <w:lang w:val="en-US"/>
              </w:rPr>
              <w:t>Same as France</w:t>
            </w:r>
          </w:p>
          <w:p w14:paraId="29B979D7" w14:textId="77777777" w:rsidR="002603E9" w:rsidRPr="00024A84" w:rsidRDefault="002603E9" w:rsidP="002603E9">
            <w:pPr>
              <w:jc w:val="center"/>
              <w:rPr>
                <w:rFonts w:ascii="Arial" w:hAnsi="Arial" w:cs="Arial"/>
                <w:lang w:val="en-US"/>
              </w:rPr>
            </w:pPr>
            <w:r w:rsidRPr="00024A84">
              <w:rPr>
                <w:rFonts w:ascii="Arial" w:hAnsi="Arial" w:cs="Arial"/>
                <w:lang w:val="en-US"/>
              </w:rPr>
              <w:t>+</w:t>
            </w:r>
          </w:p>
          <w:p w14:paraId="4B840140" w14:textId="77777777" w:rsidR="002603E9" w:rsidRPr="00024A84" w:rsidRDefault="002603E9" w:rsidP="002603E9">
            <w:pPr>
              <w:shd w:val="clear" w:color="auto" w:fill="F9F9F9"/>
              <w:jc w:val="center"/>
              <w:rPr>
                <w:rFonts w:ascii="Arial" w:hAnsi="Arial" w:cs="Arial"/>
                <w:lang w:val="en-US"/>
              </w:rPr>
            </w:pPr>
            <w:r w:rsidRPr="00024A84">
              <w:rPr>
                <w:rFonts w:ascii="Arial" w:hAnsi="Arial" w:cs="Arial"/>
                <w:lang w:val="en-US"/>
              </w:rPr>
              <w:t>boric acid</w:t>
            </w:r>
          </w:p>
        </w:tc>
        <w:tc>
          <w:tcPr>
            <w:tcW w:w="2299" w:type="dxa"/>
            <w:shd w:val="clear" w:color="auto" w:fill="auto"/>
            <w:vAlign w:val="center"/>
          </w:tcPr>
          <w:p w14:paraId="2230CD6B" w14:textId="77777777" w:rsidR="002603E9" w:rsidRPr="00024A84" w:rsidRDefault="002603E9" w:rsidP="002603E9">
            <w:pPr>
              <w:jc w:val="center"/>
              <w:rPr>
                <w:rFonts w:ascii="Arial" w:hAnsi="Arial" w:cs="Arial"/>
                <w:lang w:val="en-US"/>
              </w:rPr>
            </w:pPr>
            <w:r>
              <w:rPr>
                <w:rFonts w:ascii="Arial" w:hAnsi="Arial" w:cs="Arial"/>
                <w:lang w:val="en-US"/>
              </w:rPr>
              <w:t>7</w:t>
            </w:r>
          </w:p>
        </w:tc>
      </w:tr>
      <w:tr w:rsidR="002603E9" w:rsidRPr="00024A84" w14:paraId="3AED4A4A" w14:textId="77777777" w:rsidTr="002603E9">
        <w:trPr>
          <w:trHeight w:val="340"/>
        </w:trPr>
        <w:tc>
          <w:tcPr>
            <w:tcW w:w="3259" w:type="dxa"/>
            <w:shd w:val="clear" w:color="auto" w:fill="auto"/>
            <w:vAlign w:val="center"/>
          </w:tcPr>
          <w:p w14:paraId="0BFC9EEC" w14:textId="77777777" w:rsidR="002603E9" w:rsidRPr="00024A84" w:rsidRDefault="002603E9" w:rsidP="002603E9">
            <w:pPr>
              <w:jc w:val="center"/>
              <w:rPr>
                <w:rFonts w:ascii="Arial" w:hAnsi="Arial" w:cs="Arial"/>
                <w:lang w:val="en-US"/>
              </w:rPr>
            </w:pPr>
            <w:r w:rsidRPr="00024A84">
              <w:rPr>
                <w:rFonts w:ascii="Arial" w:hAnsi="Arial" w:cs="Arial"/>
                <w:lang w:val="en-US"/>
              </w:rPr>
              <w:t>Portugal</w:t>
            </w:r>
          </w:p>
        </w:tc>
        <w:tc>
          <w:tcPr>
            <w:tcW w:w="4220" w:type="dxa"/>
            <w:shd w:val="clear" w:color="auto" w:fill="auto"/>
            <w:vAlign w:val="center"/>
          </w:tcPr>
          <w:p w14:paraId="75696839" w14:textId="77777777" w:rsidR="002603E9" w:rsidRPr="00024A84" w:rsidRDefault="002603E9" w:rsidP="002603E9">
            <w:pPr>
              <w:jc w:val="center"/>
              <w:rPr>
                <w:rFonts w:ascii="Arial" w:hAnsi="Arial" w:cs="Arial"/>
                <w:lang w:val="en-US"/>
              </w:rPr>
            </w:pPr>
            <w:r w:rsidRPr="00024A84">
              <w:rPr>
                <w:rFonts w:ascii="Arial" w:hAnsi="Arial" w:cs="Arial"/>
                <w:lang w:val="en-US"/>
              </w:rPr>
              <w:t>Same as France</w:t>
            </w:r>
          </w:p>
        </w:tc>
        <w:tc>
          <w:tcPr>
            <w:tcW w:w="2299" w:type="dxa"/>
            <w:shd w:val="clear" w:color="auto" w:fill="auto"/>
            <w:vAlign w:val="center"/>
          </w:tcPr>
          <w:p w14:paraId="67D03E27" w14:textId="77777777" w:rsidR="002603E9" w:rsidRPr="00024A84" w:rsidRDefault="002603E9" w:rsidP="002603E9">
            <w:pPr>
              <w:jc w:val="center"/>
              <w:rPr>
                <w:rFonts w:ascii="Arial" w:hAnsi="Arial" w:cs="Arial"/>
                <w:lang w:val="en-US"/>
              </w:rPr>
            </w:pPr>
            <w:r>
              <w:rPr>
                <w:rFonts w:ascii="Arial" w:hAnsi="Arial" w:cs="Arial"/>
                <w:lang w:val="en-US"/>
              </w:rPr>
              <w:t>13</w:t>
            </w:r>
          </w:p>
        </w:tc>
      </w:tr>
      <w:tr w:rsidR="002603E9" w:rsidRPr="00B75288" w14:paraId="30151C5E" w14:textId="77777777" w:rsidTr="002603E9">
        <w:trPr>
          <w:trHeight w:val="340"/>
        </w:trPr>
        <w:tc>
          <w:tcPr>
            <w:tcW w:w="3259" w:type="dxa"/>
            <w:shd w:val="clear" w:color="auto" w:fill="auto"/>
            <w:vAlign w:val="center"/>
          </w:tcPr>
          <w:p w14:paraId="3C47D6D8" w14:textId="77777777" w:rsidR="002603E9" w:rsidRPr="00B75288" w:rsidRDefault="002603E9" w:rsidP="002603E9">
            <w:pPr>
              <w:jc w:val="center"/>
              <w:rPr>
                <w:rFonts w:ascii="Arial" w:hAnsi="Arial" w:cs="Arial"/>
                <w:lang w:val="en-US"/>
              </w:rPr>
            </w:pPr>
            <w:r w:rsidRPr="00B75288">
              <w:rPr>
                <w:rFonts w:ascii="Arial" w:hAnsi="Arial" w:cs="Arial"/>
                <w:lang w:val="en-US"/>
              </w:rPr>
              <w:t>Luxembourg</w:t>
            </w:r>
          </w:p>
        </w:tc>
        <w:tc>
          <w:tcPr>
            <w:tcW w:w="4220" w:type="dxa"/>
            <w:shd w:val="clear" w:color="auto" w:fill="auto"/>
            <w:vAlign w:val="center"/>
          </w:tcPr>
          <w:p w14:paraId="2B09EDC4" w14:textId="77777777" w:rsidR="002603E9" w:rsidRPr="00B75288" w:rsidRDefault="002603E9" w:rsidP="002603E9">
            <w:pPr>
              <w:jc w:val="center"/>
              <w:rPr>
                <w:rFonts w:ascii="Arial" w:hAnsi="Arial" w:cs="Arial"/>
                <w:lang w:val="en-US"/>
              </w:rPr>
            </w:pPr>
            <w:r w:rsidRPr="00B75288">
              <w:rPr>
                <w:rFonts w:ascii="Arial" w:hAnsi="Arial" w:cs="Arial"/>
                <w:lang w:val="en-US"/>
              </w:rPr>
              <w:t>Same as France</w:t>
            </w:r>
          </w:p>
        </w:tc>
        <w:tc>
          <w:tcPr>
            <w:tcW w:w="2299" w:type="dxa"/>
            <w:shd w:val="clear" w:color="auto" w:fill="auto"/>
            <w:vAlign w:val="center"/>
          </w:tcPr>
          <w:p w14:paraId="36F3551D" w14:textId="77777777" w:rsidR="002603E9" w:rsidRPr="00B75288" w:rsidRDefault="002603E9" w:rsidP="002603E9">
            <w:pPr>
              <w:jc w:val="center"/>
              <w:rPr>
                <w:rFonts w:ascii="Arial" w:hAnsi="Arial" w:cs="Arial"/>
                <w:lang w:val="en-US"/>
              </w:rPr>
            </w:pPr>
            <w:r>
              <w:rPr>
                <w:rFonts w:ascii="Arial" w:hAnsi="Arial" w:cs="Arial"/>
                <w:lang w:val="en-US"/>
              </w:rPr>
              <w:t>17</w:t>
            </w:r>
          </w:p>
        </w:tc>
      </w:tr>
      <w:tr w:rsidR="002603E9" w:rsidRPr="00B75288" w14:paraId="13B9B45B" w14:textId="77777777" w:rsidTr="002603E9">
        <w:trPr>
          <w:trHeight w:val="340"/>
        </w:trPr>
        <w:tc>
          <w:tcPr>
            <w:tcW w:w="3259" w:type="dxa"/>
            <w:shd w:val="clear" w:color="auto" w:fill="auto"/>
            <w:vAlign w:val="center"/>
          </w:tcPr>
          <w:p w14:paraId="34EE0C07" w14:textId="77777777" w:rsidR="002603E9" w:rsidRPr="00B75288" w:rsidRDefault="002603E9" w:rsidP="002603E9">
            <w:pPr>
              <w:jc w:val="center"/>
              <w:rPr>
                <w:rFonts w:ascii="Arial" w:hAnsi="Arial" w:cs="Arial"/>
                <w:lang w:val="en-US"/>
              </w:rPr>
            </w:pPr>
            <w:r w:rsidRPr="00B75288">
              <w:rPr>
                <w:rFonts w:ascii="Arial" w:hAnsi="Arial" w:cs="Arial"/>
                <w:lang w:val="en-US"/>
              </w:rPr>
              <w:t>Italy</w:t>
            </w:r>
          </w:p>
        </w:tc>
        <w:tc>
          <w:tcPr>
            <w:tcW w:w="4220" w:type="dxa"/>
            <w:shd w:val="clear" w:color="auto" w:fill="auto"/>
            <w:vAlign w:val="center"/>
          </w:tcPr>
          <w:p w14:paraId="2B504621" w14:textId="77777777" w:rsidR="002603E9" w:rsidRPr="00B75288" w:rsidRDefault="002603E9" w:rsidP="002603E9">
            <w:pPr>
              <w:jc w:val="center"/>
              <w:rPr>
                <w:rFonts w:ascii="Arial" w:hAnsi="Arial" w:cs="Arial"/>
                <w:lang w:val="en-US"/>
              </w:rPr>
            </w:pPr>
            <w:r w:rsidRPr="00B75288">
              <w:rPr>
                <w:rFonts w:ascii="Arial" w:hAnsi="Arial" w:cs="Arial"/>
                <w:lang w:val="en-US"/>
              </w:rPr>
              <w:t>Same as France</w:t>
            </w:r>
          </w:p>
        </w:tc>
        <w:tc>
          <w:tcPr>
            <w:tcW w:w="2299" w:type="dxa"/>
            <w:shd w:val="clear" w:color="auto" w:fill="auto"/>
            <w:vAlign w:val="center"/>
          </w:tcPr>
          <w:p w14:paraId="419F34CF" w14:textId="77777777" w:rsidR="002603E9" w:rsidRPr="00B75288" w:rsidRDefault="002603E9" w:rsidP="002603E9">
            <w:pPr>
              <w:jc w:val="center"/>
              <w:rPr>
                <w:rFonts w:ascii="Arial" w:hAnsi="Arial" w:cs="Arial"/>
                <w:lang w:val="en-US"/>
              </w:rPr>
            </w:pPr>
            <w:r>
              <w:rPr>
                <w:rFonts w:ascii="Arial" w:hAnsi="Arial" w:cs="Arial"/>
                <w:lang w:val="en-US"/>
              </w:rPr>
              <w:t>55</w:t>
            </w:r>
          </w:p>
        </w:tc>
      </w:tr>
      <w:tr w:rsidR="002603E9" w:rsidRPr="001C398F" w14:paraId="17BE15F4" w14:textId="77777777" w:rsidTr="002603E9">
        <w:trPr>
          <w:trHeight w:val="340"/>
        </w:trPr>
        <w:tc>
          <w:tcPr>
            <w:tcW w:w="3259" w:type="dxa"/>
            <w:shd w:val="clear" w:color="auto" w:fill="auto"/>
            <w:vAlign w:val="center"/>
          </w:tcPr>
          <w:p w14:paraId="5648C1A7" w14:textId="77777777" w:rsidR="002603E9" w:rsidRPr="001C398F" w:rsidRDefault="002603E9" w:rsidP="002603E9">
            <w:pPr>
              <w:jc w:val="center"/>
              <w:rPr>
                <w:rFonts w:ascii="Arial" w:hAnsi="Arial" w:cs="Arial"/>
                <w:lang w:val="en-US"/>
              </w:rPr>
            </w:pPr>
            <w:r w:rsidRPr="001C398F">
              <w:rPr>
                <w:rFonts w:ascii="Arial" w:hAnsi="Arial" w:cs="Arial"/>
                <w:lang w:val="en-US"/>
              </w:rPr>
              <w:t>Hungary</w:t>
            </w:r>
          </w:p>
        </w:tc>
        <w:tc>
          <w:tcPr>
            <w:tcW w:w="4220" w:type="dxa"/>
            <w:shd w:val="clear" w:color="auto" w:fill="auto"/>
            <w:vAlign w:val="center"/>
          </w:tcPr>
          <w:p w14:paraId="4039FF28" w14:textId="77777777" w:rsidR="002603E9" w:rsidRPr="001C398F" w:rsidRDefault="002603E9" w:rsidP="002603E9">
            <w:pPr>
              <w:jc w:val="center"/>
              <w:rPr>
                <w:rFonts w:ascii="Arial" w:hAnsi="Arial" w:cs="Arial"/>
                <w:lang w:val="en-US"/>
              </w:rPr>
            </w:pPr>
            <w:r w:rsidRPr="001C398F">
              <w:rPr>
                <w:rFonts w:ascii="Arial" w:hAnsi="Arial" w:cs="Arial"/>
                <w:lang w:val="en-US"/>
              </w:rPr>
              <w:t>Same as France</w:t>
            </w:r>
          </w:p>
          <w:p w14:paraId="0BFE730F" w14:textId="77777777" w:rsidR="002603E9" w:rsidRPr="001C398F" w:rsidRDefault="002603E9" w:rsidP="002603E9">
            <w:pPr>
              <w:jc w:val="center"/>
              <w:rPr>
                <w:rFonts w:ascii="Arial" w:hAnsi="Arial" w:cs="Arial"/>
                <w:lang w:val="en-US"/>
              </w:rPr>
            </w:pPr>
            <w:r w:rsidRPr="001C398F">
              <w:rPr>
                <w:rFonts w:ascii="Arial" w:hAnsi="Arial" w:cs="Arial"/>
                <w:lang w:val="en-US"/>
              </w:rPr>
              <w:t>+</w:t>
            </w:r>
          </w:p>
          <w:p w14:paraId="3B90AB8A" w14:textId="77777777" w:rsidR="002603E9" w:rsidRPr="001C398F" w:rsidRDefault="002603E9" w:rsidP="002603E9">
            <w:pPr>
              <w:jc w:val="center"/>
              <w:rPr>
                <w:rFonts w:ascii="Arial" w:hAnsi="Arial" w:cs="Arial"/>
                <w:lang w:val="en-US"/>
              </w:rPr>
            </w:pPr>
            <w:r w:rsidRPr="001C398F">
              <w:rPr>
                <w:rFonts w:ascii="Arial" w:hAnsi="Arial" w:cs="Arial"/>
                <w:lang w:val="en-US"/>
              </w:rPr>
              <w:t xml:space="preserve">boric acid, </w:t>
            </w:r>
            <w:r>
              <w:rPr>
                <w:rFonts w:ascii="Arial" w:hAnsi="Arial" w:cs="Arial"/>
                <w:lang w:val="en-US"/>
              </w:rPr>
              <w:t>d</w:t>
            </w:r>
            <w:r w:rsidRPr="0078617B">
              <w:rPr>
                <w:rFonts w:ascii="Arial" w:hAnsi="Arial" w:cs="Arial"/>
                <w:lang w:val="en-US"/>
              </w:rPr>
              <w:t>isodium tetraborate</w:t>
            </w:r>
            <w:r w:rsidRPr="001C398F">
              <w:rPr>
                <w:rFonts w:ascii="Arial" w:hAnsi="Arial" w:cs="Arial"/>
                <w:lang w:val="en-US"/>
              </w:rPr>
              <w:t xml:space="preserve">, </w:t>
            </w:r>
            <w:r>
              <w:rPr>
                <w:rFonts w:ascii="Arial" w:hAnsi="Arial" w:cs="Arial"/>
                <w:lang w:val="en-US"/>
              </w:rPr>
              <w:t>d</w:t>
            </w:r>
            <w:r w:rsidRPr="0078617B">
              <w:rPr>
                <w:rFonts w:ascii="Arial" w:hAnsi="Arial" w:cs="Arial"/>
                <w:lang w:val="en-US"/>
              </w:rPr>
              <w:t>isodium tetraborate</w:t>
            </w:r>
            <w:r w:rsidRPr="001C398F">
              <w:rPr>
                <w:rFonts w:ascii="Arial" w:hAnsi="Arial" w:cs="Arial"/>
                <w:lang w:val="en-US"/>
              </w:rPr>
              <w:t xml:space="preserve"> pentahydrate , </w:t>
            </w:r>
            <w:r>
              <w:rPr>
                <w:rFonts w:ascii="Arial" w:hAnsi="Arial" w:cs="Arial"/>
                <w:lang w:val="en-US"/>
              </w:rPr>
              <w:t>d</w:t>
            </w:r>
            <w:r w:rsidRPr="0078617B">
              <w:rPr>
                <w:rFonts w:ascii="Arial" w:hAnsi="Arial" w:cs="Arial"/>
                <w:lang w:val="en-US"/>
              </w:rPr>
              <w:t>isodium tetraborate</w:t>
            </w:r>
            <w:r w:rsidRPr="001C398F">
              <w:rPr>
                <w:rFonts w:ascii="Arial" w:hAnsi="Arial" w:cs="Arial"/>
                <w:lang w:val="en-US"/>
              </w:rPr>
              <w:t xml:space="preserve"> decahydrate</w:t>
            </w:r>
          </w:p>
        </w:tc>
        <w:tc>
          <w:tcPr>
            <w:tcW w:w="2299" w:type="dxa"/>
            <w:shd w:val="clear" w:color="auto" w:fill="auto"/>
            <w:vAlign w:val="center"/>
          </w:tcPr>
          <w:p w14:paraId="3811A39A" w14:textId="77777777" w:rsidR="002603E9" w:rsidRPr="001C398F" w:rsidRDefault="002603E9" w:rsidP="002603E9">
            <w:pPr>
              <w:jc w:val="center"/>
              <w:rPr>
                <w:rFonts w:ascii="Arial" w:hAnsi="Arial" w:cs="Arial"/>
                <w:lang w:val="en-US"/>
              </w:rPr>
            </w:pPr>
            <w:r>
              <w:rPr>
                <w:rFonts w:ascii="Arial" w:hAnsi="Arial" w:cs="Arial"/>
                <w:lang w:val="en-US"/>
              </w:rPr>
              <w:t>45</w:t>
            </w:r>
          </w:p>
        </w:tc>
      </w:tr>
      <w:tr w:rsidR="002603E9" w:rsidRPr="004E0908" w14:paraId="033B0B64" w14:textId="77777777" w:rsidTr="002603E9">
        <w:trPr>
          <w:trHeight w:val="340"/>
        </w:trPr>
        <w:tc>
          <w:tcPr>
            <w:tcW w:w="3259" w:type="dxa"/>
            <w:shd w:val="clear" w:color="auto" w:fill="auto"/>
            <w:vAlign w:val="center"/>
          </w:tcPr>
          <w:p w14:paraId="725CDE4C" w14:textId="77777777" w:rsidR="002603E9" w:rsidRPr="004E0908" w:rsidRDefault="002603E9" w:rsidP="002603E9">
            <w:pPr>
              <w:jc w:val="center"/>
              <w:rPr>
                <w:rFonts w:ascii="Arial" w:hAnsi="Arial" w:cs="Arial"/>
                <w:lang w:val="en-US"/>
              </w:rPr>
            </w:pPr>
            <w:r w:rsidRPr="004E0908">
              <w:rPr>
                <w:rFonts w:ascii="Arial" w:hAnsi="Arial" w:cs="Arial"/>
                <w:lang w:val="en-US"/>
              </w:rPr>
              <w:t>Greece</w:t>
            </w:r>
          </w:p>
        </w:tc>
        <w:tc>
          <w:tcPr>
            <w:tcW w:w="4220" w:type="dxa"/>
            <w:shd w:val="clear" w:color="auto" w:fill="auto"/>
            <w:vAlign w:val="center"/>
          </w:tcPr>
          <w:p w14:paraId="6FC8ED56" w14:textId="77777777" w:rsidR="002603E9" w:rsidRPr="004E0908" w:rsidRDefault="002603E9" w:rsidP="002603E9">
            <w:pPr>
              <w:jc w:val="center"/>
              <w:rPr>
                <w:rFonts w:ascii="Arial" w:hAnsi="Arial" w:cs="Arial"/>
                <w:lang w:val="en-US"/>
              </w:rPr>
            </w:pPr>
            <w:r w:rsidRPr="004E0908">
              <w:rPr>
                <w:rFonts w:ascii="Arial" w:hAnsi="Arial" w:cs="Arial"/>
                <w:lang w:val="en-US"/>
              </w:rPr>
              <w:t>Same as France</w:t>
            </w:r>
          </w:p>
          <w:p w14:paraId="0A45F375" w14:textId="77777777" w:rsidR="002603E9" w:rsidRPr="004E0908" w:rsidRDefault="002603E9" w:rsidP="002603E9">
            <w:pPr>
              <w:jc w:val="center"/>
              <w:rPr>
                <w:rFonts w:ascii="Arial" w:hAnsi="Arial" w:cs="Arial"/>
                <w:lang w:val="en-US"/>
              </w:rPr>
            </w:pPr>
            <w:r w:rsidRPr="004E0908">
              <w:rPr>
                <w:rFonts w:ascii="Arial" w:hAnsi="Arial" w:cs="Arial"/>
                <w:lang w:val="en-US"/>
              </w:rPr>
              <w:t>+</w:t>
            </w:r>
          </w:p>
          <w:p w14:paraId="389982AE" w14:textId="77777777" w:rsidR="002603E9" w:rsidRPr="004E0908" w:rsidRDefault="002603E9" w:rsidP="002603E9">
            <w:pPr>
              <w:jc w:val="center"/>
              <w:rPr>
                <w:rFonts w:ascii="Arial" w:hAnsi="Arial" w:cs="Arial"/>
                <w:lang w:val="en-US"/>
              </w:rPr>
            </w:pPr>
            <w:r>
              <w:rPr>
                <w:rFonts w:ascii="Arial" w:hAnsi="Arial" w:cs="Arial"/>
                <w:lang w:val="en-US"/>
              </w:rPr>
              <w:t>d</w:t>
            </w:r>
            <w:r w:rsidRPr="0078617B">
              <w:rPr>
                <w:rFonts w:ascii="Arial" w:hAnsi="Arial" w:cs="Arial"/>
                <w:lang w:val="en-US"/>
              </w:rPr>
              <w:t>isodium tetraborate</w:t>
            </w:r>
            <w:r w:rsidRPr="004E0908">
              <w:rPr>
                <w:rFonts w:ascii="Arial" w:hAnsi="Arial" w:cs="Arial"/>
                <w:lang w:val="en-US"/>
              </w:rPr>
              <w:t xml:space="preserve"> decahydrate, boric acid</w:t>
            </w:r>
          </w:p>
        </w:tc>
        <w:tc>
          <w:tcPr>
            <w:tcW w:w="2299" w:type="dxa"/>
            <w:shd w:val="clear" w:color="auto" w:fill="auto"/>
            <w:vAlign w:val="center"/>
          </w:tcPr>
          <w:p w14:paraId="7437295F" w14:textId="77777777" w:rsidR="002603E9" w:rsidRPr="004E0908" w:rsidRDefault="002603E9" w:rsidP="002603E9">
            <w:pPr>
              <w:jc w:val="center"/>
              <w:rPr>
                <w:rFonts w:ascii="Arial" w:hAnsi="Arial" w:cs="Arial"/>
                <w:lang w:val="en-US"/>
              </w:rPr>
            </w:pPr>
            <w:r>
              <w:rPr>
                <w:rFonts w:ascii="Arial" w:hAnsi="Arial" w:cs="Arial"/>
                <w:lang w:val="en-US"/>
              </w:rPr>
              <w:t>50</w:t>
            </w:r>
          </w:p>
        </w:tc>
      </w:tr>
      <w:tr w:rsidR="002603E9" w:rsidRPr="004E0908" w14:paraId="5D0FD482" w14:textId="77777777" w:rsidTr="002603E9">
        <w:trPr>
          <w:trHeight w:val="340"/>
        </w:trPr>
        <w:tc>
          <w:tcPr>
            <w:tcW w:w="3259" w:type="dxa"/>
            <w:shd w:val="clear" w:color="auto" w:fill="auto"/>
            <w:vAlign w:val="center"/>
          </w:tcPr>
          <w:p w14:paraId="0B30A1C5" w14:textId="77777777" w:rsidR="002603E9" w:rsidRPr="004E0908" w:rsidRDefault="002603E9" w:rsidP="002603E9">
            <w:pPr>
              <w:jc w:val="center"/>
              <w:rPr>
                <w:rFonts w:ascii="Arial" w:hAnsi="Arial" w:cs="Arial"/>
                <w:lang w:val="en-US"/>
              </w:rPr>
            </w:pPr>
            <w:r w:rsidRPr="004E0908">
              <w:rPr>
                <w:rFonts w:ascii="Arial" w:hAnsi="Arial" w:cs="Arial"/>
                <w:lang w:val="en-US"/>
              </w:rPr>
              <w:t>Czech Republic</w:t>
            </w:r>
          </w:p>
        </w:tc>
        <w:tc>
          <w:tcPr>
            <w:tcW w:w="4220" w:type="dxa"/>
            <w:shd w:val="clear" w:color="auto" w:fill="auto"/>
            <w:vAlign w:val="center"/>
          </w:tcPr>
          <w:p w14:paraId="63BABD03" w14:textId="77777777" w:rsidR="002603E9" w:rsidRPr="004E0908" w:rsidRDefault="002603E9" w:rsidP="002603E9">
            <w:pPr>
              <w:jc w:val="center"/>
              <w:rPr>
                <w:rFonts w:ascii="Arial" w:hAnsi="Arial" w:cs="Arial"/>
                <w:lang w:val="en-US"/>
              </w:rPr>
            </w:pPr>
            <w:r w:rsidRPr="004E0908">
              <w:rPr>
                <w:rFonts w:ascii="Arial" w:hAnsi="Arial" w:cs="Arial"/>
                <w:lang w:val="en-US"/>
              </w:rPr>
              <w:t>Same as France</w:t>
            </w:r>
          </w:p>
          <w:p w14:paraId="0DF200A3" w14:textId="77777777" w:rsidR="002603E9" w:rsidRPr="004E0908" w:rsidRDefault="002603E9" w:rsidP="002603E9">
            <w:pPr>
              <w:jc w:val="center"/>
              <w:rPr>
                <w:rFonts w:ascii="Arial" w:hAnsi="Arial" w:cs="Arial"/>
                <w:lang w:val="en-US"/>
              </w:rPr>
            </w:pPr>
            <w:r w:rsidRPr="004E0908">
              <w:rPr>
                <w:rFonts w:ascii="Arial" w:hAnsi="Arial" w:cs="Arial"/>
                <w:lang w:val="en-US"/>
              </w:rPr>
              <w:t>+</w:t>
            </w:r>
          </w:p>
          <w:p w14:paraId="180F2EA1" w14:textId="77777777" w:rsidR="002603E9" w:rsidRPr="004E0908" w:rsidRDefault="002603E9" w:rsidP="002603E9">
            <w:pPr>
              <w:shd w:val="clear" w:color="auto" w:fill="FFFFFF"/>
              <w:jc w:val="center"/>
              <w:rPr>
                <w:rFonts w:ascii="Arial" w:hAnsi="Arial" w:cs="Arial"/>
                <w:lang w:val="en-US"/>
              </w:rPr>
            </w:pPr>
            <w:r>
              <w:rPr>
                <w:rFonts w:ascii="Arial" w:hAnsi="Arial" w:cs="Arial"/>
                <w:lang w:val="en-US"/>
              </w:rPr>
              <w:t>p</w:t>
            </w:r>
            <w:r w:rsidRPr="004E0908">
              <w:rPr>
                <w:rFonts w:ascii="Arial" w:hAnsi="Arial" w:cs="Arial"/>
                <w:lang w:val="en-US"/>
              </w:rPr>
              <w:t xml:space="preserve">ermethrin, </w:t>
            </w:r>
            <w:r>
              <w:rPr>
                <w:rFonts w:ascii="Arial" w:hAnsi="Arial" w:cs="Arial"/>
                <w:lang w:val="en-US"/>
              </w:rPr>
              <w:t>h</w:t>
            </w:r>
            <w:r w:rsidRPr="004E0908">
              <w:rPr>
                <w:rFonts w:ascii="Arial" w:hAnsi="Arial" w:cs="Arial"/>
                <w:lang w:val="en-US"/>
              </w:rPr>
              <w:t xml:space="preserve">ydrogen cyanide, </w:t>
            </w:r>
            <w:r>
              <w:rPr>
                <w:rFonts w:ascii="Arial" w:hAnsi="Arial" w:cs="Arial"/>
                <w:lang w:val="en-US"/>
              </w:rPr>
              <w:t>q</w:t>
            </w:r>
            <w:r w:rsidRPr="004E0908">
              <w:rPr>
                <w:rFonts w:ascii="Arial" w:hAnsi="Arial" w:cs="Arial"/>
                <w:lang w:val="en-US"/>
              </w:rPr>
              <w:t>uaternary ammonium compounds, benzyl-C8-16-alkyldimethyl, chlorides</w:t>
            </w:r>
          </w:p>
        </w:tc>
        <w:tc>
          <w:tcPr>
            <w:tcW w:w="2299" w:type="dxa"/>
            <w:shd w:val="clear" w:color="auto" w:fill="auto"/>
            <w:vAlign w:val="center"/>
          </w:tcPr>
          <w:p w14:paraId="197C9FEC" w14:textId="77777777" w:rsidR="002603E9" w:rsidRPr="004E0908" w:rsidRDefault="002603E9" w:rsidP="002603E9">
            <w:pPr>
              <w:jc w:val="center"/>
              <w:rPr>
                <w:rFonts w:ascii="Arial" w:hAnsi="Arial" w:cs="Arial"/>
                <w:lang w:val="en-US"/>
              </w:rPr>
            </w:pPr>
            <w:r>
              <w:rPr>
                <w:rFonts w:ascii="Arial" w:hAnsi="Arial" w:cs="Arial"/>
                <w:lang w:val="en-US"/>
              </w:rPr>
              <w:t>57</w:t>
            </w:r>
          </w:p>
        </w:tc>
      </w:tr>
      <w:tr w:rsidR="002603E9" w:rsidRPr="00834222" w14:paraId="532BB924" w14:textId="77777777" w:rsidTr="002603E9">
        <w:trPr>
          <w:trHeight w:val="340"/>
        </w:trPr>
        <w:tc>
          <w:tcPr>
            <w:tcW w:w="3259" w:type="dxa"/>
            <w:shd w:val="clear" w:color="auto" w:fill="auto"/>
            <w:vAlign w:val="center"/>
          </w:tcPr>
          <w:p w14:paraId="43586CC6" w14:textId="77777777" w:rsidR="002603E9" w:rsidRPr="00834222" w:rsidRDefault="002603E9" w:rsidP="002603E9">
            <w:pPr>
              <w:jc w:val="center"/>
              <w:rPr>
                <w:rFonts w:ascii="Arial" w:hAnsi="Arial" w:cs="Arial"/>
                <w:lang w:val="en-US"/>
              </w:rPr>
            </w:pPr>
            <w:r w:rsidRPr="00834222">
              <w:rPr>
                <w:rFonts w:ascii="Arial" w:hAnsi="Arial" w:cs="Arial"/>
                <w:lang w:val="en-US"/>
              </w:rPr>
              <w:t>Belgium</w:t>
            </w:r>
          </w:p>
        </w:tc>
        <w:tc>
          <w:tcPr>
            <w:tcW w:w="4220" w:type="dxa"/>
            <w:shd w:val="clear" w:color="auto" w:fill="auto"/>
            <w:vAlign w:val="center"/>
          </w:tcPr>
          <w:p w14:paraId="3251B0D6" w14:textId="77777777" w:rsidR="002603E9" w:rsidRPr="00834222" w:rsidRDefault="002603E9" w:rsidP="002603E9">
            <w:pPr>
              <w:jc w:val="center"/>
              <w:rPr>
                <w:rFonts w:ascii="Arial" w:hAnsi="Arial" w:cs="Arial"/>
                <w:lang w:val="en-US"/>
              </w:rPr>
            </w:pPr>
            <w:r w:rsidRPr="00834222">
              <w:rPr>
                <w:rFonts w:ascii="Arial" w:hAnsi="Arial" w:cs="Arial"/>
                <w:lang w:val="en-US"/>
              </w:rPr>
              <w:t>Same as France</w:t>
            </w:r>
          </w:p>
          <w:p w14:paraId="02F9D178" w14:textId="77777777" w:rsidR="002603E9" w:rsidRPr="00834222" w:rsidRDefault="002603E9" w:rsidP="002603E9">
            <w:pPr>
              <w:jc w:val="center"/>
              <w:rPr>
                <w:rFonts w:ascii="Arial" w:hAnsi="Arial" w:cs="Arial"/>
                <w:lang w:val="en-US"/>
              </w:rPr>
            </w:pPr>
            <w:r w:rsidRPr="00834222">
              <w:rPr>
                <w:rFonts w:ascii="Arial" w:hAnsi="Arial" w:cs="Arial"/>
                <w:lang w:val="en-US"/>
              </w:rPr>
              <w:t>+</w:t>
            </w:r>
          </w:p>
          <w:p w14:paraId="44E5A642" w14:textId="77777777" w:rsidR="002603E9" w:rsidRPr="00834222" w:rsidRDefault="002603E9" w:rsidP="002603E9">
            <w:pPr>
              <w:jc w:val="center"/>
              <w:rPr>
                <w:rFonts w:ascii="Arial" w:hAnsi="Arial" w:cs="Arial"/>
                <w:lang w:val="en-US"/>
              </w:rPr>
            </w:pPr>
            <w:r>
              <w:rPr>
                <w:rFonts w:ascii="Arial" w:hAnsi="Arial" w:cs="Arial"/>
                <w:lang w:val="en-US"/>
              </w:rPr>
              <w:t>dazomet, boric acid</w:t>
            </w:r>
          </w:p>
        </w:tc>
        <w:tc>
          <w:tcPr>
            <w:tcW w:w="2299" w:type="dxa"/>
            <w:shd w:val="clear" w:color="auto" w:fill="auto"/>
            <w:vAlign w:val="center"/>
          </w:tcPr>
          <w:p w14:paraId="39281EA0" w14:textId="77777777" w:rsidR="002603E9" w:rsidRPr="00834222" w:rsidRDefault="002603E9" w:rsidP="002603E9">
            <w:pPr>
              <w:jc w:val="center"/>
              <w:rPr>
                <w:rFonts w:ascii="Arial" w:hAnsi="Arial" w:cs="Arial"/>
                <w:lang w:val="en-US"/>
              </w:rPr>
            </w:pPr>
            <w:r>
              <w:rPr>
                <w:rFonts w:ascii="Arial" w:hAnsi="Arial" w:cs="Arial"/>
                <w:lang w:val="en-US"/>
              </w:rPr>
              <w:t>22</w:t>
            </w:r>
          </w:p>
        </w:tc>
      </w:tr>
    </w:tbl>
    <w:p w14:paraId="4F6A6BD3" w14:textId="77777777" w:rsidR="002603E9" w:rsidRPr="00287382" w:rsidRDefault="002603E9" w:rsidP="002603E9">
      <w:pPr>
        <w:jc w:val="both"/>
        <w:rPr>
          <w:rFonts w:ascii="Arial" w:hAnsi="Arial" w:cs="Arial"/>
          <w:lang w:val="en-US" w:eastAsia="sv-SE"/>
        </w:rPr>
      </w:pPr>
    </w:p>
    <w:p w14:paraId="40B75E03" w14:textId="77777777" w:rsidR="002603E9" w:rsidRDefault="002603E9" w:rsidP="002603E9">
      <w:pPr>
        <w:jc w:val="both"/>
        <w:rPr>
          <w:rFonts w:ascii="Arial" w:hAnsi="Arial" w:cs="Arial"/>
          <w:lang w:val="en-US" w:eastAsia="sv-SE"/>
        </w:rPr>
      </w:pPr>
      <w:r w:rsidRPr="00287382">
        <w:rPr>
          <w:rFonts w:ascii="Arial" w:hAnsi="Arial" w:cs="Arial"/>
          <w:lang w:val="en-US" w:eastAsia="sv-SE"/>
        </w:rPr>
        <w:t>To ensure the accuracy of the information available, FR CA considered that Tier approach should be performed by concerned member states on their own market area.</w:t>
      </w:r>
    </w:p>
    <w:p w14:paraId="559E6331" w14:textId="77777777" w:rsidR="002603E9" w:rsidRPr="00287382" w:rsidRDefault="002603E9" w:rsidP="002603E9">
      <w:pPr>
        <w:jc w:val="both"/>
        <w:rPr>
          <w:rFonts w:ascii="Arial" w:hAnsi="Arial" w:cs="Arial"/>
          <w:lang w:val="en-US" w:eastAsia="sv-SE"/>
        </w:rPr>
      </w:pPr>
    </w:p>
    <w:p w14:paraId="3850414B" w14:textId="77777777" w:rsidR="002603E9" w:rsidRPr="00B07D54" w:rsidRDefault="002603E9" w:rsidP="002603E9">
      <w:pPr>
        <w:numPr>
          <w:ilvl w:val="1"/>
          <w:numId w:val="59"/>
        </w:numPr>
        <w:suppressAutoHyphens w:val="0"/>
        <w:spacing w:after="200"/>
        <w:jc w:val="both"/>
        <w:rPr>
          <w:rFonts w:ascii="Arial" w:hAnsi="Arial" w:cs="Arial"/>
          <w:b/>
          <w:u w:val="single"/>
          <w:lang w:val="en-US"/>
        </w:rPr>
      </w:pPr>
      <w:r w:rsidRPr="00B07D54">
        <w:rPr>
          <w:rFonts w:ascii="Arial" w:hAnsi="Arial" w:cs="Arial"/>
          <w:b/>
          <w:u w:val="single"/>
          <w:lang w:val="en-US"/>
        </w:rPr>
        <w:t>French context:</w:t>
      </w:r>
    </w:p>
    <w:p w14:paraId="79E5A2B3" w14:textId="77777777" w:rsidR="002603E9" w:rsidRPr="00EA093E" w:rsidRDefault="002603E9" w:rsidP="002603E9">
      <w:pPr>
        <w:jc w:val="both"/>
        <w:rPr>
          <w:rFonts w:ascii="Arial" w:hAnsi="Arial" w:cs="Arial"/>
          <w:lang w:val="sv-SE" w:eastAsia="sv-SE"/>
        </w:rPr>
      </w:pPr>
      <w:r>
        <w:rPr>
          <w:rFonts w:ascii="Arial" w:hAnsi="Arial" w:cs="Arial"/>
          <w:lang w:val="sv-SE" w:eastAsia="sv-SE"/>
        </w:rPr>
        <w:t>In March 2019 t</w:t>
      </w:r>
      <w:r w:rsidRPr="00EA093E">
        <w:rPr>
          <w:rFonts w:ascii="Arial" w:hAnsi="Arial" w:cs="Arial"/>
          <w:lang w:val="sv-SE" w:eastAsia="sv-SE"/>
        </w:rPr>
        <w:t xml:space="preserve">he French CA has granted </w:t>
      </w:r>
      <w:r>
        <w:rPr>
          <w:rFonts w:ascii="Arial" w:hAnsi="Arial" w:cs="Arial"/>
          <w:lang w:val="sv-SE" w:eastAsia="sv-SE"/>
        </w:rPr>
        <w:t>38</w:t>
      </w:r>
      <w:r w:rsidRPr="00EA093E">
        <w:rPr>
          <w:rFonts w:ascii="Arial" w:hAnsi="Arial" w:cs="Arial"/>
          <w:lang w:val="sv-SE" w:eastAsia="sv-SE"/>
        </w:rPr>
        <w:t xml:space="preserve"> biocidal products authorised under Product Type 8 (wood preservative) of the BPD and B</w:t>
      </w:r>
      <w:r>
        <w:rPr>
          <w:rFonts w:ascii="Arial" w:hAnsi="Arial" w:cs="Arial"/>
          <w:lang w:val="sv-SE" w:eastAsia="sv-SE"/>
        </w:rPr>
        <w:t>P</w:t>
      </w:r>
      <w:r w:rsidRPr="00EA093E">
        <w:rPr>
          <w:rFonts w:ascii="Arial" w:hAnsi="Arial" w:cs="Arial"/>
          <w:lang w:val="sv-SE" w:eastAsia="sv-SE"/>
        </w:rPr>
        <w:t xml:space="preserve">R. Each of these biocidal products contains at least one of the following active substances: </w:t>
      </w:r>
    </w:p>
    <w:p w14:paraId="799F9FAA" w14:textId="77777777" w:rsidR="002603E9" w:rsidRPr="00D8727E" w:rsidRDefault="002603E9" w:rsidP="002603E9">
      <w:pPr>
        <w:numPr>
          <w:ilvl w:val="0"/>
          <w:numId w:val="6"/>
        </w:numPr>
        <w:suppressAutoHyphens w:val="0"/>
        <w:spacing w:line="276" w:lineRule="auto"/>
        <w:jc w:val="both"/>
        <w:rPr>
          <w:rFonts w:ascii="Arial" w:hAnsi="Arial" w:cs="Arial"/>
          <w:lang w:val="sv-SE" w:eastAsia="sv-SE"/>
        </w:rPr>
      </w:pPr>
      <w:r w:rsidRPr="00D8727E">
        <w:rPr>
          <w:rFonts w:ascii="Arial" w:hAnsi="Arial" w:cs="Arial"/>
          <w:lang w:val="sv-SE" w:eastAsia="sv-SE"/>
        </w:rPr>
        <w:t>ADBAC/BKC,</w:t>
      </w:r>
    </w:p>
    <w:p w14:paraId="7BBD39A9" w14:textId="77777777" w:rsidR="002603E9" w:rsidRPr="00D8727E" w:rsidRDefault="002603E9" w:rsidP="002603E9">
      <w:pPr>
        <w:numPr>
          <w:ilvl w:val="0"/>
          <w:numId w:val="6"/>
        </w:numPr>
        <w:suppressAutoHyphens w:val="0"/>
        <w:spacing w:line="276" w:lineRule="auto"/>
        <w:jc w:val="both"/>
        <w:rPr>
          <w:rFonts w:ascii="Arial" w:hAnsi="Arial" w:cs="Arial"/>
          <w:lang w:val="sv-SE" w:eastAsia="sv-SE"/>
        </w:rPr>
      </w:pPr>
      <w:r w:rsidRPr="00D8727E">
        <w:rPr>
          <w:rFonts w:ascii="Arial" w:hAnsi="Arial" w:cs="Arial"/>
          <w:lang w:val="sv-SE" w:eastAsia="sv-SE"/>
        </w:rPr>
        <w:t>Basic copper carbonate,</w:t>
      </w:r>
    </w:p>
    <w:p w14:paraId="255A00CE" w14:textId="77777777" w:rsidR="002603E9" w:rsidRPr="00D8727E" w:rsidRDefault="002603E9" w:rsidP="002603E9">
      <w:pPr>
        <w:numPr>
          <w:ilvl w:val="0"/>
          <w:numId w:val="6"/>
        </w:numPr>
        <w:suppressAutoHyphens w:val="0"/>
        <w:spacing w:line="276" w:lineRule="auto"/>
        <w:jc w:val="both"/>
        <w:rPr>
          <w:rFonts w:ascii="Arial" w:hAnsi="Arial" w:cs="Arial"/>
          <w:lang w:val="sv-SE" w:eastAsia="sv-SE"/>
        </w:rPr>
      </w:pPr>
      <w:r w:rsidRPr="00D8727E">
        <w:rPr>
          <w:rFonts w:ascii="Arial" w:hAnsi="Arial" w:cs="Arial"/>
          <w:lang w:val="sv-SE" w:eastAsia="sv-SE"/>
        </w:rPr>
        <w:t>Bifenthrin,</w:t>
      </w:r>
    </w:p>
    <w:p w14:paraId="08DDB4C8" w14:textId="77777777" w:rsidR="002603E9" w:rsidRPr="00D8727E" w:rsidRDefault="002603E9" w:rsidP="002603E9">
      <w:pPr>
        <w:numPr>
          <w:ilvl w:val="0"/>
          <w:numId w:val="6"/>
        </w:numPr>
        <w:suppressAutoHyphens w:val="0"/>
        <w:spacing w:line="276" w:lineRule="auto"/>
        <w:jc w:val="both"/>
        <w:rPr>
          <w:rFonts w:ascii="Arial" w:hAnsi="Arial" w:cs="Arial"/>
          <w:lang w:val="sv-SE" w:eastAsia="sv-SE"/>
        </w:rPr>
      </w:pPr>
      <w:r w:rsidRPr="00D8727E">
        <w:rPr>
          <w:rFonts w:ascii="Arial" w:hAnsi="Arial" w:cs="Arial"/>
          <w:lang w:val="sv-SE" w:eastAsia="sv-SE"/>
        </w:rPr>
        <w:t>Creosote</w:t>
      </w:r>
    </w:p>
    <w:p w14:paraId="3C6D1D3F" w14:textId="77777777" w:rsidR="002603E9" w:rsidRPr="00195615" w:rsidRDefault="002603E9" w:rsidP="002603E9">
      <w:pPr>
        <w:numPr>
          <w:ilvl w:val="0"/>
          <w:numId w:val="6"/>
        </w:numPr>
        <w:suppressAutoHyphens w:val="0"/>
        <w:spacing w:line="276" w:lineRule="auto"/>
        <w:jc w:val="both"/>
        <w:rPr>
          <w:rFonts w:ascii="Arial" w:hAnsi="Arial" w:cs="Arial"/>
          <w:lang w:val="sv-SE" w:eastAsia="sv-SE"/>
        </w:rPr>
      </w:pPr>
      <w:r w:rsidRPr="00195615">
        <w:rPr>
          <w:rFonts w:ascii="Arial" w:hAnsi="Arial" w:cs="Arial"/>
          <w:lang w:val="sv-SE" w:eastAsia="sv-SE"/>
        </w:rPr>
        <w:t>Permethrin</w:t>
      </w:r>
    </w:p>
    <w:p w14:paraId="4107C364" w14:textId="77777777" w:rsidR="002603E9" w:rsidRPr="00195615" w:rsidRDefault="002603E9" w:rsidP="002603E9">
      <w:pPr>
        <w:numPr>
          <w:ilvl w:val="0"/>
          <w:numId w:val="6"/>
        </w:numPr>
        <w:suppressAutoHyphens w:val="0"/>
        <w:spacing w:line="276" w:lineRule="auto"/>
        <w:jc w:val="both"/>
        <w:rPr>
          <w:rFonts w:ascii="Arial" w:hAnsi="Arial" w:cs="Arial"/>
          <w:lang w:val="sv-SE" w:eastAsia="sv-SE"/>
        </w:rPr>
      </w:pPr>
      <w:r w:rsidRPr="00195615">
        <w:rPr>
          <w:rFonts w:ascii="Arial" w:hAnsi="Arial" w:cs="Arial"/>
          <w:lang w:val="sv-SE" w:eastAsia="sv-SE"/>
        </w:rPr>
        <w:t>Cypermethrin,</w:t>
      </w:r>
    </w:p>
    <w:p w14:paraId="61DFB46F" w14:textId="77777777" w:rsidR="002603E9" w:rsidRPr="00195615" w:rsidRDefault="002603E9" w:rsidP="002603E9">
      <w:pPr>
        <w:numPr>
          <w:ilvl w:val="0"/>
          <w:numId w:val="6"/>
        </w:numPr>
        <w:suppressAutoHyphens w:val="0"/>
        <w:spacing w:line="276" w:lineRule="auto"/>
        <w:jc w:val="both"/>
        <w:rPr>
          <w:rFonts w:ascii="Arial" w:hAnsi="Arial" w:cs="Arial"/>
          <w:lang w:val="sv-SE" w:eastAsia="sv-SE"/>
        </w:rPr>
      </w:pPr>
      <w:r w:rsidRPr="00195615">
        <w:rPr>
          <w:rFonts w:ascii="Arial" w:hAnsi="Arial" w:cs="Arial"/>
          <w:lang w:val="sv-SE" w:eastAsia="sv-SE"/>
        </w:rPr>
        <w:t>DDAC,</w:t>
      </w:r>
    </w:p>
    <w:p w14:paraId="5E19EFBF" w14:textId="77777777" w:rsidR="002603E9" w:rsidRPr="001E5591" w:rsidRDefault="002603E9" w:rsidP="002603E9">
      <w:pPr>
        <w:numPr>
          <w:ilvl w:val="0"/>
          <w:numId w:val="6"/>
        </w:numPr>
        <w:suppressAutoHyphens w:val="0"/>
        <w:spacing w:line="276" w:lineRule="auto"/>
        <w:jc w:val="both"/>
        <w:rPr>
          <w:rFonts w:ascii="Arial" w:hAnsi="Arial" w:cs="Arial"/>
          <w:lang w:val="sv-SE" w:eastAsia="sv-SE"/>
        </w:rPr>
      </w:pPr>
      <w:r w:rsidRPr="001E5591">
        <w:rPr>
          <w:rFonts w:ascii="Arial" w:hAnsi="Arial" w:cs="Arial"/>
          <w:lang w:val="sv-SE" w:eastAsia="sv-SE"/>
        </w:rPr>
        <w:t>IPBC (3-iodi-2-propynyl butyl carbamate),</w:t>
      </w:r>
    </w:p>
    <w:p w14:paraId="240F6208" w14:textId="77777777" w:rsidR="002603E9" w:rsidRPr="001E5591" w:rsidRDefault="002603E9" w:rsidP="002603E9">
      <w:pPr>
        <w:numPr>
          <w:ilvl w:val="0"/>
          <w:numId w:val="6"/>
        </w:numPr>
        <w:suppressAutoHyphens w:val="0"/>
        <w:spacing w:line="276" w:lineRule="auto"/>
        <w:jc w:val="both"/>
        <w:rPr>
          <w:rFonts w:ascii="Arial" w:hAnsi="Arial" w:cs="Arial"/>
          <w:lang w:val="sv-SE" w:eastAsia="sv-SE"/>
        </w:rPr>
      </w:pPr>
      <w:r w:rsidRPr="001E5591">
        <w:rPr>
          <w:rFonts w:ascii="Arial" w:hAnsi="Arial" w:cs="Arial"/>
          <w:lang w:val="sv-SE" w:eastAsia="sv-SE"/>
        </w:rPr>
        <w:t>K-HDO (1-oxyde de cyclohexylhydroxydiazene, sel de potassium),</w:t>
      </w:r>
    </w:p>
    <w:p w14:paraId="7D30991B" w14:textId="77777777" w:rsidR="002603E9" w:rsidRPr="001E5591" w:rsidRDefault="002603E9" w:rsidP="002603E9">
      <w:pPr>
        <w:numPr>
          <w:ilvl w:val="0"/>
          <w:numId w:val="6"/>
        </w:numPr>
        <w:suppressAutoHyphens w:val="0"/>
        <w:spacing w:line="276" w:lineRule="auto"/>
        <w:jc w:val="both"/>
        <w:rPr>
          <w:rFonts w:ascii="Arial" w:hAnsi="Arial" w:cs="Arial"/>
          <w:lang w:val="sv-SE" w:eastAsia="sv-SE"/>
        </w:rPr>
      </w:pPr>
      <w:r w:rsidRPr="001E5591">
        <w:rPr>
          <w:rFonts w:ascii="Arial" w:hAnsi="Arial" w:cs="Arial"/>
          <w:lang w:val="sv-SE" w:eastAsia="sv-SE"/>
        </w:rPr>
        <w:t>Propicon</w:t>
      </w:r>
      <w:r>
        <w:rPr>
          <w:rFonts w:ascii="Arial" w:hAnsi="Arial" w:cs="Arial"/>
          <w:lang w:val="sv-SE" w:eastAsia="sv-SE"/>
        </w:rPr>
        <w:t>azole</w:t>
      </w:r>
      <w:r w:rsidRPr="001E5591">
        <w:rPr>
          <w:rFonts w:ascii="Arial" w:hAnsi="Arial" w:cs="Arial"/>
          <w:lang w:val="sv-SE" w:eastAsia="sv-SE"/>
        </w:rPr>
        <w:t>,</w:t>
      </w:r>
    </w:p>
    <w:p w14:paraId="4C6E9698" w14:textId="77777777" w:rsidR="002603E9" w:rsidRPr="001E5591" w:rsidRDefault="002603E9" w:rsidP="002603E9">
      <w:pPr>
        <w:numPr>
          <w:ilvl w:val="0"/>
          <w:numId w:val="6"/>
        </w:numPr>
        <w:suppressAutoHyphens w:val="0"/>
        <w:spacing w:line="276" w:lineRule="auto"/>
        <w:jc w:val="both"/>
        <w:rPr>
          <w:rFonts w:ascii="Arial" w:hAnsi="Arial" w:cs="Arial"/>
          <w:lang w:val="sv-SE" w:eastAsia="sv-SE"/>
        </w:rPr>
      </w:pPr>
      <w:r w:rsidRPr="001E5591">
        <w:rPr>
          <w:rFonts w:ascii="Arial" w:hAnsi="Arial" w:cs="Arial"/>
          <w:lang w:val="sv-SE" w:eastAsia="sv-SE"/>
        </w:rPr>
        <w:t xml:space="preserve">Sulfuryl fluoride </w:t>
      </w:r>
    </w:p>
    <w:p w14:paraId="499433BD" w14:textId="77777777" w:rsidR="002603E9" w:rsidRPr="001E5591" w:rsidRDefault="002603E9" w:rsidP="002603E9">
      <w:pPr>
        <w:numPr>
          <w:ilvl w:val="0"/>
          <w:numId w:val="6"/>
        </w:numPr>
        <w:suppressAutoHyphens w:val="0"/>
        <w:spacing w:line="276" w:lineRule="auto"/>
        <w:jc w:val="both"/>
        <w:rPr>
          <w:rFonts w:ascii="Arial" w:hAnsi="Arial" w:cs="Arial"/>
          <w:lang w:val="sv-SE" w:eastAsia="sv-SE"/>
        </w:rPr>
      </w:pPr>
      <w:r w:rsidRPr="001E5591">
        <w:rPr>
          <w:rFonts w:ascii="Arial" w:hAnsi="Arial" w:cs="Arial"/>
          <w:lang w:val="sv-SE" w:eastAsia="sv-SE"/>
        </w:rPr>
        <w:t>Tebucon</w:t>
      </w:r>
      <w:r>
        <w:rPr>
          <w:rFonts w:ascii="Arial" w:hAnsi="Arial" w:cs="Arial"/>
          <w:lang w:val="sv-SE" w:eastAsia="sv-SE"/>
        </w:rPr>
        <w:t>azole</w:t>
      </w:r>
      <w:r w:rsidRPr="001E5591">
        <w:rPr>
          <w:rFonts w:ascii="Arial" w:hAnsi="Arial" w:cs="Arial"/>
          <w:lang w:val="sv-SE" w:eastAsia="sv-SE"/>
        </w:rPr>
        <w:t>,</w:t>
      </w:r>
    </w:p>
    <w:p w14:paraId="5591B06D" w14:textId="77777777" w:rsidR="002603E9" w:rsidRPr="001E5591" w:rsidRDefault="002603E9" w:rsidP="002603E9">
      <w:pPr>
        <w:numPr>
          <w:ilvl w:val="0"/>
          <w:numId w:val="6"/>
        </w:numPr>
        <w:suppressAutoHyphens w:val="0"/>
        <w:spacing w:line="276" w:lineRule="auto"/>
        <w:jc w:val="both"/>
        <w:rPr>
          <w:rFonts w:ascii="Arial" w:hAnsi="Arial" w:cs="Arial"/>
          <w:lang w:val="sv-SE" w:eastAsia="sv-SE"/>
        </w:rPr>
      </w:pPr>
      <w:r w:rsidRPr="001E5591">
        <w:rPr>
          <w:rFonts w:ascii="Arial" w:hAnsi="Arial" w:cs="Arial"/>
          <w:lang w:val="sv-SE" w:eastAsia="sv-SE"/>
        </w:rPr>
        <w:t>Thiacloprid</w:t>
      </w:r>
    </w:p>
    <w:p w14:paraId="512A2C79" w14:textId="77777777" w:rsidR="002603E9" w:rsidRPr="001E5591" w:rsidRDefault="002603E9" w:rsidP="002603E9">
      <w:pPr>
        <w:numPr>
          <w:ilvl w:val="0"/>
          <w:numId w:val="6"/>
        </w:numPr>
        <w:suppressAutoHyphens w:val="0"/>
        <w:spacing w:line="276" w:lineRule="auto"/>
        <w:jc w:val="both"/>
        <w:rPr>
          <w:rFonts w:ascii="Arial" w:hAnsi="Arial" w:cs="Arial"/>
          <w:lang w:val="sv-SE" w:eastAsia="sv-SE"/>
        </w:rPr>
      </w:pPr>
      <w:r w:rsidRPr="001E5591">
        <w:rPr>
          <w:rFonts w:ascii="Arial" w:hAnsi="Arial" w:cs="Arial"/>
          <w:lang w:val="sv-SE" w:eastAsia="sv-SE"/>
        </w:rPr>
        <w:t>Fenpropimorph</w:t>
      </w:r>
    </w:p>
    <w:p w14:paraId="59F906DB" w14:textId="77777777" w:rsidR="002603E9" w:rsidRDefault="002603E9" w:rsidP="002603E9">
      <w:pPr>
        <w:jc w:val="both"/>
        <w:rPr>
          <w:rFonts w:ascii="Arial" w:hAnsi="Arial" w:cs="Arial"/>
          <w:lang w:val="sv-SE" w:eastAsia="sv-SE"/>
        </w:rPr>
      </w:pPr>
    </w:p>
    <w:p w14:paraId="4188E4C9" w14:textId="77777777" w:rsidR="002603E9" w:rsidRDefault="002603E9" w:rsidP="002603E9">
      <w:pPr>
        <w:jc w:val="both"/>
        <w:rPr>
          <w:rFonts w:ascii="Arial" w:hAnsi="Arial" w:cs="Arial"/>
          <w:lang w:val="sv-SE" w:eastAsia="sv-SE"/>
        </w:rPr>
      </w:pPr>
      <w:r>
        <w:rPr>
          <w:rFonts w:ascii="Arial" w:hAnsi="Arial" w:cs="Arial"/>
          <w:lang w:val="sv-SE" w:eastAsia="sv-SE"/>
        </w:rPr>
        <w:t xml:space="preserve">Among these products, FR CA has identified 23 products with fungicide activity and authorized for preventive or curative treatement.  The list is given in the table here below. </w:t>
      </w:r>
    </w:p>
    <w:p w14:paraId="3BBDDC12" w14:textId="77777777" w:rsidR="002603E9" w:rsidRDefault="002603E9" w:rsidP="002603E9">
      <w:pPr>
        <w:jc w:val="both"/>
        <w:rPr>
          <w:rFonts w:ascii="Arial" w:hAnsi="Arial" w:cs="Arial"/>
          <w:lang w:val="sv-SE" w:eastAsia="sv-SE"/>
        </w:rPr>
      </w:pPr>
    </w:p>
    <w:p w14:paraId="7DB06B56" w14:textId="7B002755" w:rsidR="002603E9" w:rsidRDefault="002603E9" w:rsidP="002603E9">
      <w:pPr>
        <w:jc w:val="both"/>
        <w:rPr>
          <w:rFonts w:ascii="Arial" w:hAnsi="Arial" w:cs="Arial"/>
          <w:lang w:val="sv-SE" w:eastAsia="sv-SE"/>
        </w:rPr>
      </w:pPr>
      <w:r>
        <w:rPr>
          <w:rFonts w:ascii="Arial" w:hAnsi="Arial" w:cs="Arial"/>
          <w:lang w:val="sv-SE" w:eastAsia="sv-SE"/>
        </w:rPr>
        <w:t xml:space="preserve">Considering that propiconazole </w:t>
      </w:r>
      <w:r w:rsidRPr="001E7C46">
        <w:rPr>
          <w:rFonts w:ascii="Arial" w:hAnsi="Arial" w:cs="Arial"/>
          <w:lang w:val="sv-SE" w:eastAsia="sv-SE"/>
        </w:rPr>
        <w:t>will be classified as reprotoxic 1B after 1st december of 2019 accordingly with regulation (EU) 2018/1480, products containing propiconazole are not classified as appropriate alternatives</w:t>
      </w:r>
      <w:r>
        <w:rPr>
          <w:rFonts w:ascii="Arial" w:hAnsi="Arial" w:cs="Arial"/>
          <w:lang w:val="sv-SE" w:eastAsia="sv-SE"/>
        </w:rPr>
        <w:t>.</w:t>
      </w:r>
    </w:p>
    <w:p w14:paraId="4FF1DECA" w14:textId="4FD480A3" w:rsidR="002603E9" w:rsidRDefault="002603E9" w:rsidP="002603E9">
      <w:pPr>
        <w:jc w:val="both"/>
        <w:rPr>
          <w:rFonts w:ascii="Arial" w:hAnsi="Arial" w:cs="Arial"/>
          <w:lang w:val="sv-SE" w:eastAsia="sv-SE"/>
        </w:rPr>
      </w:pPr>
    </w:p>
    <w:p w14:paraId="2657C196" w14:textId="4ED9368B" w:rsidR="002603E9" w:rsidRDefault="002603E9" w:rsidP="002603E9">
      <w:pPr>
        <w:jc w:val="both"/>
        <w:rPr>
          <w:rFonts w:ascii="Arial" w:hAnsi="Arial" w:cs="Arial"/>
          <w:lang w:val="sv-SE" w:eastAsia="sv-SE"/>
        </w:rPr>
      </w:pPr>
    </w:p>
    <w:p w14:paraId="7E0E5DF1" w14:textId="2313E2AF" w:rsidR="002603E9" w:rsidRDefault="002603E9" w:rsidP="002603E9">
      <w:pPr>
        <w:jc w:val="both"/>
        <w:rPr>
          <w:rFonts w:ascii="Arial" w:hAnsi="Arial" w:cs="Arial"/>
          <w:lang w:val="sv-SE" w:eastAsia="sv-SE"/>
        </w:rPr>
      </w:pPr>
    </w:p>
    <w:p w14:paraId="4CEC1942" w14:textId="2E39132D" w:rsidR="002603E9" w:rsidRDefault="002603E9" w:rsidP="002603E9">
      <w:pPr>
        <w:jc w:val="both"/>
        <w:rPr>
          <w:rFonts w:ascii="Arial" w:hAnsi="Arial" w:cs="Arial"/>
          <w:lang w:val="sv-SE" w:eastAsia="sv-SE"/>
        </w:rPr>
      </w:pPr>
    </w:p>
    <w:p w14:paraId="5EA175AB" w14:textId="60FAAE6B" w:rsidR="002603E9" w:rsidRDefault="002603E9" w:rsidP="002603E9">
      <w:pPr>
        <w:jc w:val="both"/>
        <w:rPr>
          <w:rFonts w:ascii="Arial" w:hAnsi="Arial" w:cs="Arial"/>
          <w:lang w:val="sv-SE" w:eastAsia="sv-SE"/>
        </w:rPr>
      </w:pPr>
    </w:p>
    <w:p w14:paraId="0C023BA1" w14:textId="2E426AD4" w:rsidR="002603E9" w:rsidRDefault="002603E9" w:rsidP="002603E9">
      <w:pPr>
        <w:jc w:val="both"/>
        <w:rPr>
          <w:rFonts w:ascii="Arial" w:hAnsi="Arial" w:cs="Arial"/>
          <w:lang w:val="sv-SE" w:eastAsia="sv-SE"/>
        </w:rPr>
      </w:pPr>
    </w:p>
    <w:p w14:paraId="45090821" w14:textId="77355889" w:rsidR="002603E9" w:rsidRDefault="002603E9" w:rsidP="002603E9">
      <w:pPr>
        <w:jc w:val="both"/>
        <w:rPr>
          <w:rFonts w:ascii="Arial" w:hAnsi="Arial" w:cs="Arial"/>
          <w:lang w:val="sv-SE" w:eastAsia="sv-SE"/>
        </w:rPr>
      </w:pPr>
    </w:p>
    <w:p w14:paraId="549269F1" w14:textId="4B05BB49" w:rsidR="002603E9" w:rsidRDefault="002603E9" w:rsidP="002603E9">
      <w:pPr>
        <w:jc w:val="both"/>
        <w:rPr>
          <w:rFonts w:ascii="Arial" w:hAnsi="Arial" w:cs="Arial"/>
          <w:lang w:val="sv-SE" w:eastAsia="sv-SE"/>
        </w:rPr>
      </w:pPr>
    </w:p>
    <w:p w14:paraId="35EEB7A3" w14:textId="5D81CB50" w:rsidR="002603E9" w:rsidRDefault="002603E9" w:rsidP="002603E9">
      <w:pPr>
        <w:jc w:val="both"/>
        <w:rPr>
          <w:rFonts w:ascii="Arial" w:hAnsi="Arial" w:cs="Arial"/>
          <w:lang w:val="sv-SE" w:eastAsia="sv-SE"/>
        </w:rPr>
      </w:pPr>
    </w:p>
    <w:p w14:paraId="5761B0BA" w14:textId="3C52A0AB" w:rsidR="002603E9" w:rsidRDefault="002603E9" w:rsidP="002603E9">
      <w:pPr>
        <w:jc w:val="both"/>
        <w:rPr>
          <w:rFonts w:ascii="Arial" w:hAnsi="Arial" w:cs="Arial"/>
          <w:lang w:val="sv-SE" w:eastAsia="sv-SE"/>
        </w:rPr>
      </w:pPr>
    </w:p>
    <w:p w14:paraId="48EA83C8" w14:textId="0C93C972" w:rsidR="002603E9" w:rsidRDefault="002603E9" w:rsidP="002603E9">
      <w:pPr>
        <w:jc w:val="both"/>
        <w:rPr>
          <w:rFonts w:ascii="Arial" w:hAnsi="Arial" w:cs="Arial"/>
          <w:lang w:val="sv-SE" w:eastAsia="sv-SE"/>
        </w:rPr>
      </w:pPr>
    </w:p>
    <w:p w14:paraId="1CA3C38D" w14:textId="7D7E51C3" w:rsidR="002603E9" w:rsidRDefault="002603E9" w:rsidP="002603E9">
      <w:pPr>
        <w:jc w:val="both"/>
        <w:rPr>
          <w:rFonts w:ascii="Arial" w:hAnsi="Arial" w:cs="Arial"/>
          <w:lang w:val="sv-SE" w:eastAsia="sv-SE"/>
        </w:rPr>
      </w:pPr>
    </w:p>
    <w:p w14:paraId="7213A7EA" w14:textId="5AC8B717" w:rsidR="002603E9" w:rsidRDefault="002603E9" w:rsidP="002603E9">
      <w:pPr>
        <w:jc w:val="both"/>
        <w:rPr>
          <w:rFonts w:ascii="Arial" w:hAnsi="Arial" w:cs="Arial"/>
          <w:lang w:val="sv-SE" w:eastAsia="sv-SE"/>
        </w:rPr>
      </w:pPr>
    </w:p>
    <w:p w14:paraId="6124D355" w14:textId="35636D23" w:rsidR="002603E9" w:rsidRDefault="002603E9" w:rsidP="002603E9">
      <w:pPr>
        <w:jc w:val="both"/>
        <w:rPr>
          <w:rFonts w:ascii="Arial" w:hAnsi="Arial" w:cs="Arial"/>
          <w:lang w:val="sv-SE" w:eastAsia="sv-SE"/>
        </w:rPr>
      </w:pPr>
    </w:p>
    <w:p w14:paraId="64E6A24A" w14:textId="77777777" w:rsidR="002603E9" w:rsidRDefault="002603E9" w:rsidP="002603E9">
      <w:pPr>
        <w:jc w:val="both"/>
        <w:rPr>
          <w:rFonts w:ascii="Arial" w:hAnsi="Arial" w:cs="Arial"/>
          <w:lang w:val="sv-SE" w:eastAsia="sv-SE"/>
        </w:rPr>
        <w:sectPr w:rsidR="002603E9">
          <w:headerReference w:type="even" r:id="rId31"/>
          <w:headerReference w:type="default" r:id="rId32"/>
          <w:footerReference w:type="even" r:id="rId33"/>
          <w:footerReference w:type="default" r:id="rId34"/>
          <w:headerReference w:type="first" r:id="rId35"/>
          <w:footerReference w:type="first" r:id="rId36"/>
          <w:pgSz w:w="11906" w:h="16838"/>
          <w:pgMar w:top="1474" w:right="1247" w:bottom="2013" w:left="1446" w:header="850" w:footer="850" w:gutter="0"/>
          <w:cols w:space="720"/>
          <w:docGrid w:linePitch="272"/>
        </w:sectPr>
      </w:pPr>
    </w:p>
    <w:p w14:paraId="4D36471C" w14:textId="3C6ED8AA" w:rsidR="002603E9" w:rsidRDefault="002603E9" w:rsidP="002603E9">
      <w:pPr>
        <w:jc w:val="both"/>
        <w:rPr>
          <w:rFonts w:ascii="Arial" w:hAnsi="Arial" w:cs="Arial"/>
          <w:lang w:val="sv-SE" w:eastAsia="sv-SE"/>
        </w:rPr>
      </w:pPr>
    </w:p>
    <w:tbl>
      <w:tblPr>
        <w:tblW w:w="1560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4"/>
        <w:gridCol w:w="1505"/>
        <w:gridCol w:w="1095"/>
        <w:gridCol w:w="2054"/>
        <w:gridCol w:w="2052"/>
        <w:gridCol w:w="1095"/>
        <w:gridCol w:w="1095"/>
        <w:gridCol w:w="1232"/>
        <w:gridCol w:w="1369"/>
        <w:gridCol w:w="1232"/>
      </w:tblGrid>
      <w:tr w:rsidR="002603E9" w:rsidRPr="00DA71E1" w14:paraId="70AD5734" w14:textId="77777777" w:rsidTr="002603E9">
        <w:trPr>
          <w:trHeight w:val="195"/>
        </w:trPr>
        <w:tc>
          <w:tcPr>
            <w:tcW w:w="2874" w:type="dxa"/>
            <w:vMerge w:val="restart"/>
            <w:shd w:val="clear" w:color="auto" w:fill="D9E2F3"/>
          </w:tcPr>
          <w:p w14:paraId="690854BD" w14:textId="77777777" w:rsidR="002603E9" w:rsidRPr="00E21273" w:rsidRDefault="002603E9" w:rsidP="002603E9">
            <w:pPr>
              <w:autoSpaceDE w:val="0"/>
              <w:autoSpaceDN w:val="0"/>
              <w:adjustRightInd w:val="0"/>
              <w:jc w:val="both"/>
              <w:rPr>
                <w:rFonts w:ascii="Arial" w:hAnsi="Arial" w:cs="Arial"/>
                <w:b/>
                <w:color w:val="000000"/>
                <w:sz w:val="18"/>
                <w:lang w:val="sv-SE" w:eastAsia="en-GB"/>
              </w:rPr>
            </w:pPr>
            <w:r>
              <w:rPr>
                <w:rFonts w:ascii="Arial" w:hAnsi="Arial" w:cs="Arial"/>
                <w:b/>
                <w:color w:val="000000"/>
                <w:sz w:val="18"/>
                <w:lang w:val="sv-SE" w:eastAsia="en-GB"/>
              </w:rPr>
              <w:t>PRODUCT NAME and expiry date of the authorization</w:t>
            </w:r>
          </w:p>
        </w:tc>
        <w:tc>
          <w:tcPr>
            <w:tcW w:w="4654" w:type="dxa"/>
            <w:gridSpan w:val="3"/>
            <w:shd w:val="clear" w:color="auto" w:fill="D9E2F3"/>
          </w:tcPr>
          <w:p w14:paraId="7FA7BFC8" w14:textId="77777777" w:rsidR="002603E9" w:rsidRPr="00DA71E1" w:rsidRDefault="002603E9" w:rsidP="002603E9">
            <w:pPr>
              <w:autoSpaceDE w:val="0"/>
              <w:autoSpaceDN w:val="0"/>
              <w:adjustRightInd w:val="0"/>
              <w:jc w:val="center"/>
              <w:rPr>
                <w:rFonts w:ascii="Arial" w:hAnsi="Arial" w:cs="Arial"/>
                <w:b/>
                <w:color w:val="000000"/>
                <w:sz w:val="18"/>
                <w:lang w:val="sv-SE" w:eastAsia="en-GB"/>
              </w:rPr>
            </w:pPr>
            <w:r>
              <w:rPr>
                <w:rFonts w:ascii="Arial" w:hAnsi="Arial" w:cs="Arial"/>
                <w:b/>
                <w:color w:val="000000"/>
                <w:sz w:val="18"/>
                <w:lang w:val="sv-SE" w:eastAsia="en-GB"/>
              </w:rPr>
              <w:t>ACTIVE SUBSTANCES IN THE PRODUCT</w:t>
            </w:r>
          </w:p>
        </w:tc>
        <w:tc>
          <w:tcPr>
            <w:tcW w:w="6843" w:type="dxa"/>
            <w:gridSpan w:val="5"/>
            <w:shd w:val="clear" w:color="auto" w:fill="D9E2F3"/>
          </w:tcPr>
          <w:p w14:paraId="617555CA" w14:textId="77777777" w:rsidR="002603E9" w:rsidRPr="00DA71E1" w:rsidRDefault="002603E9" w:rsidP="002603E9">
            <w:pPr>
              <w:autoSpaceDE w:val="0"/>
              <w:autoSpaceDN w:val="0"/>
              <w:adjustRightInd w:val="0"/>
              <w:jc w:val="center"/>
              <w:rPr>
                <w:rFonts w:ascii="Arial" w:hAnsi="Arial" w:cs="Arial"/>
                <w:b/>
                <w:color w:val="000000"/>
                <w:sz w:val="18"/>
                <w:lang w:val="sv-SE" w:eastAsia="en-GB"/>
              </w:rPr>
            </w:pPr>
            <w:r>
              <w:rPr>
                <w:rFonts w:ascii="Arial" w:hAnsi="Arial" w:cs="Arial"/>
                <w:b/>
                <w:color w:val="000000"/>
                <w:sz w:val="18"/>
                <w:lang w:val="sv-SE" w:eastAsia="en-GB"/>
              </w:rPr>
              <w:t>AUTHORIZED USES OF THE PRODUCT</w:t>
            </w:r>
          </w:p>
        </w:tc>
        <w:tc>
          <w:tcPr>
            <w:tcW w:w="1232" w:type="dxa"/>
            <w:vMerge w:val="restart"/>
            <w:shd w:val="clear" w:color="auto" w:fill="D9E2F3"/>
          </w:tcPr>
          <w:p w14:paraId="6D690337" w14:textId="77777777" w:rsidR="002603E9" w:rsidRPr="00DA71E1" w:rsidRDefault="002603E9" w:rsidP="002603E9">
            <w:pPr>
              <w:autoSpaceDE w:val="0"/>
              <w:autoSpaceDN w:val="0"/>
              <w:adjustRightInd w:val="0"/>
              <w:jc w:val="both"/>
              <w:rPr>
                <w:rFonts w:ascii="Arial" w:hAnsi="Arial" w:cs="Arial"/>
                <w:b/>
                <w:color w:val="000000"/>
                <w:sz w:val="18"/>
                <w:lang w:val="sv-SE" w:eastAsia="en-GB"/>
              </w:rPr>
            </w:pPr>
            <w:r w:rsidRPr="00DA71E1">
              <w:rPr>
                <w:rFonts w:ascii="Arial" w:hAnsi="Arial" w:cs="Arial"/>
                <w:b/>
                <w:color w:val="000000"/>
                <w:sz w:val="18"/>
                <w:lang w:val="sv-SE" w:eastAsia="en-GB"/>
              </w:rPr>
              <w:t>Appropriate alternative</w:t>
            </w:r>
          </w:p>
        </w:tc>
      </w:tr>
      <w:tr w:rsidR="002603E9" w:rsidRPr="00DA71E1" w14:paraId="7B755117" w14:textId="77777777" w:rsidTr="002603E9">
        <w:trPr>
          <w:trHeight w:val="195"/>
        </w:trPr>
        <w:tc>
          <w:tcPr>
            <w:tcW w:w="2874" w:type="dxa"/>
            <w:vMerge/>
            <w:shd w:val="clear" w:color="auto" w:fill="D9E2F3"/>
          </w:tcPr>
          <w:p w14:paraId="44F75A67" w14:textId="77777777" w:rsidR="002603E9" w:rsidRPr="00E21273" w:rsidRDefault="002603E9" w:rsidP="002603E9">
            <w:pPr>
              <w:autoSpaceDE w:val="0"/>
              <w:autoSpaceDN w:val="0"/>
              <w:adjustRightInd w:val="0"/>
              <w:jc w:val="both"/>
              <w:rPr>
                <w:rFonts w:ascii="Arial" w:hAnsi="Arial" w:cs="Arial"/>
                <w:b/>
                <w:color w:val="000000"/>
                <w:sz w:val="18"/>
                <w:lang w:val="sv-SE" w:eastAsia="en-GB"/>
              </w:rPr>
            </w:pPr>
          </w:p>
        </w:tc>
        <w:tc>
          <w:tcPr>
            <w:tcW w:w="1505" w:type="dxa"/>
            <w:shd w:val="clear" w:color="auto" w:fill="D9E2F3"/>
          </w:tcPr>
          <w:p w14:paraId="60540CA4" w14:textId="77777777" w:rsidR="002603E9" w:rsidRPr="00DA71E1" w:rsidRDefault="002603E9" w:rsidP="002603E9">
            <w:pPr>
              <w:autoSpaceDE w:val="0"/>
              <w:autoSpaceDN w:val="0"/>
              <w:adjustRightInd w:val="0"/>
              <w:jc w:val="both"/>
              <w:rPr>
                <w:rFonts w:ascii="Arial" w:hAnsi="Arial" w:cs="Arial"/>
                <w:b/>
                <w:color w:val="000000"/>
                <w:sz w:val="18"/>
                <w:lang w:val="sv-SE" w:eastAsia="en-GB"/>
              </w:rPr>
            </w:pPr>
            <w:r w:rsidRPr="00DA71E1">
              <w:rPr>
                <w:rFonts w:ascii="Arial" w:hAnsi="Arial" w:cs="Arial"/>
                <w:b/>
                <w:color w:val="000000"/>
                <w:sz w:val="18"/>
                <w:lang w:val="sv-SE" w:eastAsia="en-GB"/>
              </w:rPr>
              <w:t>Active substance</w:t>
            </w:r>
          </w:p>
        </w:tc>
        <w:tc>
          <w:tcPr>
            <w:tcW w:w="1095" w:type="dxa"/>
            <w:shd w:val="clear" w:color="auto" w:fill="D9E2F3"/>
          </w:tcPr>
          <w:p w14:paraId="1375C6A6" w14:textId="77777777" w:rsidR="002603E9" w:rsidRPr="00DA71E1" w:rsidRDefault="002603E9" w:rsidP="002603E9">
            <w:pPr>
              <w:autoSpaceDE w:val="0"/>
              <w:autoSpaceDN w:val="0"/>
              <w:adjustRightInd w:val="0"/>
              <w:jc w:val="both"/>
              <w:rPr>
                <w:rFonts w:ascii="Arial" w:hAnsi="Arial" w:cs="Arial"/>
                <w:b/>
                <w:color w:val="000000"/>
                <w:sz w:val="18"/>
                <w:lang w:val="sv-SE" w:eastAsia="en-GB"/>
              </w:rPr>
            </w:pPr>
            <w:r>
              <w:rPr>
                <w:rFonts w:ascii="Arial" w:hAnsi="Arial" w:cs="Arial"/>
                <w:b/>
                <w:color w:val="000000"/>
                <w:sz w:val="18"/>
                <w:lang w:val="sv-SE" w:eastAsia="en-GB"/>
              </w:rPr>
              <w:t xml:space="preserve"> CFS ?</w:t>
            </w:r>
          </w:p>
        </w:tc>
        <w:tc>
          <w:tcPr>
            <w:tcW w:w="2053" w:type="dxa"/>
            <w:shd w:val="clear" w:color="auto" w:fill="D9E2F3"/>
          </w:tcPr>
          <w:p w14:paraId="28528454" w14:textId="77777777" w:rsidR="002603E9" w:rsidRPr="00DA71E1" w:rsidRDefault="002603E9" w:rsidP="002603E9">
            <w:pPr>
              <w:autoSpaceDE w:val="0"/>
              <w:autoSpaceDN w:val="0"/>
              <w:adjustRightInd w:val="0"/>
              <w:jc w:val="both"/>
              <w:rPr>
                <w:rFonts w:ascii="Arial" w:hAnsi="Arial" w:cs="Arial"/>
                <w:b/>
                <w:color w:val="000000"/>
                <w:sz w:val="18"/>
                <w:lang w:val="sv-SE" w:eastAsia="en-GB"/>
              </w:rPr>
            </w:pPr>
            <w:r w:rsidRPr="00DA71E1">
              <w:rPr>
                <w:rFonts w:ascii="Arial" w:hAnsi="Arial" w:cs="Arial"/>
                <w:b/>
                <w:color w:val="000000"/>
                <w:sz w:val="18"/>
                <w:lang w:val="sv-SE" w:eastAsia="en-GB"/>
              </w:rPr>
              <w:t>Mode of action</w:t>
            </w:r>
            <w:r>
              <w:rPr>
                <w:rFonts w:ascii="Arial" w:hAnsi="Arial" w:cs="Arial"/>
                <w:b/>
                <w:color w:val="000000"/>
                <w:sz w:val="18"/>
                <w:lang w:val="sv-SE" w:eastAsia="en-GB"/>
              </w:rPr>
              <w:t xml:space="preserve">  </w:t>
            </w:r>
            <w:r w:rsidRPr="00DA71E1">
              <w:rPr>
                <w:rFonts w:ascii="Arial" w:hAnsi="Arial" w:cs="Arial"/>
                <w:b/>
                <w:color w:val="000000"/>
                <w:sz w:val="18"/>
                <w:lang w:val="sv-SE" w:eastAsia="en-GB"/>
              </w:rPr>
              <w:t xml:space="preserve"> </w:t>
            </w:r>
            <w:r>
              <w:rPr>
                <w:rFonts w:ascii="Arial" w:hAnsi="Arial" w:cs="Arial"/>
                <w:b/>
                <w:color w:val="000000"/>
                <w:sz w:val="18"/>
                <w:lang w:val="sv-SE" w:eastAsia="en-GB"/>
              </w:rPr>
              <w:t>category</w:t>
            </w:r>
          </w:p>
        </w:tc>
        <w:tc>
          <w:tcPr>
            <w:tcW w:w="2052" w:type="dxa"/>
            <w:shd w:val="clear" w:color="auto" w:fill="D9E2F3"/>
          </w:tcPr>
          <w:p w14:paraId="00AB62EF" w14:textId="77777777" w:rsidR="002603E9" w:rsidRPr="00DA71E1" w:rsidRDefault="002603E9" w:rsidP="002603E9">
            <w:pPr>
              <w:autoSpaceDE w:val="0"/>
              <w:autoSpaceDN w:val="0"/>
              <w:adjustRightInd w:val="0"/>
              <w:jc w:val="both"/>
              <w:rPr>
                <w:rFonts w:ascii="Arial" w:hAnsi="Arial" w:cs="Arial"/>
                <w:b/>
                <w:color w:val="000000"/>
                <w:sz w:val="18"/>
                <w:lang w:val="sv-SE" w:eastAsia="en-GB"/>
              </w:rPr>
            </w:pPr>
            <w:r w:rsidRPr="00DA71E1">
              <w:rPr>
                <w:rFonts w:ascii="Arial" w:hAnsi="Arial" w:cs="Arial"/>
                <w:b/>
                <w:color w:val="000000"/>
                <w:sz w:val="18"/>
                <w:lang w:val="sv-SE" w:eastAsia="en-GB"/>
              </w:rPr>
              <w:t xml:space="preserve">wood boring larvae </w:t>
            </w:r>
            <w:r>
              <w:rPr>
                <w:rFonts w:ascii="Arial" w:hAnsi="Arial" w:cs="Arial"/>
                <w:b/>
                <w:color w:val="000000"/>
                <w:sz w:val="18"/>
                <w:lang w:val="sv-SE" w:eastAsia="en-GB"/>
              </w:rPr>
              <w:t xml:space="preserve">inescts </w:t>
            </w:r>
            <w:r w:rsidRPr="00DA71E1">
              <w:rPr>
                <w:rFonts w:ascii="Arial" w:hAnsi="Arial" w:cs="Arial"/>
                <w:b/>
                <w:color w:val="000000"/>
                <w:sz w:val="18"/>
                <w:lang w:val="sv-SE" w:eastAsia="en-GB"/>
              </w:rPr>
              <w:t>and termites</w:t>
            </w:r>
          </w:p>
        </w:tc>
        <w:tc>
          <w:tcPr>
            <w:tcW w:w="1095" w:type="dxa"/>
            <w:shd w:val="clear" w:color="auto" w:fill="D9E2F3"/>
          </w:tcPr>
          <w:p w14:paraId="49FF2B30" w14:textId="77777777" w:rsidR="002603E9" w:rsidRPr="00DA71E1" w:rsidRDefault="002603E9" w:rsidP="002603E9">
            <w:pPr>
              <w:autoSpaceDE w:val="0"/>
              <w:autoSpaceDN w:val="0"/>
              <w:adjustRightInd w:val="0"/>
              <w:jc w:val="both"/>
              <w:rPr>
                <w:rFonts w:ascii="Arial" w:hAnsi="Arial" w:cs="Arial"/>
                <w:b/>
                <w:color w:val="000000"/>
                <w:sz w:val="18"/>
                <w:lang w:val="sv-SE" w:eastAsia="en-GB"/>
              </w:rPr>
            </w:pPr>
            <w:r w:rsidRPr="00DA71E1">
              <w:rPr>
                <w:rFonts w:ascii="Arial" w:hAnsi="Arial" w:cs="Arial"/>
                <w:b/>
                <w:color w:val="000000"/>
                <w:sz w:val="18"/>
                <w:lang w:val="sv-SE" w:eastAsia="en-GB"/>
              </w:rPr>
              <w:t>wood rotting fungi (brown rot fungi)</w:t>
            </w:r>
          </w:p>
        </w:tc>
        <w:tc>
          <w:tcPr>
            <w:tcW w:w="1095" w:type="dxa"/>
            <w:shd w:val="clear" w:color="auto" w:fill="D9E2F3"/>
          </w:tcPr>
          <w:p w14:paraId="5D28AB66" w14:textId="77777777" w:rsidR="002603E9" w:rsidRPr="00DA71E1" w:rsidRDefault="002603E9" w:rsidP="002603E9">
            <w:pPr>
              <w:autoSpaceDE w:val="0"/>
              <w:autoSpaceDN w:val="0"/>
              <w:adjustRightInd w:val="0"/>
              <w:jc w:val="both"/>
              <w:rPr>
                <w:rFonts w:ascii="Arial" w:hAnsi="Arial" w:cs="Arial"/>
                <w:b/>
                <w:color w:val="000000"/>
                <w:sz w:val="18"/>
                <w:lang w:val="sv-SE" w:eastAsia="en-GB"/>
              </w:rPr>
            </w:pPr>
            <w:r w:rsidRPr="00DA71E1">
              <w:rPr>
                <w:rFonts w:ascii="Arial" w:hAnsi="Arial" w:cs="Arial"/>
                <w:b/>
                <w:color w:val="000000"/>
                <w:sz w:val="18"/>
                <w:lang w:val="sv-SE" w:eastAsia="en-GB"/>
              </w:rPr>
              <w:t>Curative treatment</w:t>
            </w:r>
          </w:p>
        </w:tc>
        <w:tc>
          <w:tcPr>
            <w:tcW w:w="1232" w:type="dxa"/>
            <w:shd w:val="clear" w:color="auto" w:fill="D9E2F3"/>
          </w:tcPr>
          <w:p w14:paraId="7C4460FC" w14:textId="77777777" w:rsidR="002603E9" w:rsidRPr="00DA71E1" w:rsidRDefault="002603E9" w:rsidP="002603E9">
            <w:pPr>
              <w:autoSpaceDE w:val="0"/>
              <w:autoSpaceDN w:val="0"/>
              <w:adjustRightInd w:val="0"/>
              <w:jc w:val="both"/>
              <w:rPr>
                <w:rFonts w:ascii="Arial" w:hAnsi="Arial" w:cs="Arial"/>
                <w:b/>
                <w:color w:val="000000"/>
                <w:sz w:val="18"/>
                <w:lang w:val="sv-SE" w:eastAsia="en-GB"/>
              </w:rPr>
            </w:pPr>
            <w:r w:rsidRPr="00DA71E1">
              <w:rPr>
                <w:rFonts w:ascii="Arial" w:hAnsi="Arial" w:cs="Arial"/>
                <w:b/>
                <w:color w:val="000000"/>
                <w:sz w:val="18"/>
                <w:lang w:val="sv-SE" w:eastAsia="en-GB"/>
              </w:rPr>
              <w:t>Preventive treatment</w:t>
            </w:r>
          </w:p>
        </w:tc>
        <w:tc>
          <w:tcPr>
            <w:tcW w:w="1368" w:type="dxa"/>
            <w:shd w:val="clear" w:color="auto" w:fill="D9E2F3"/>
          </w:tcPr>
          <w:p w14:paraId="6649AA31" w14:textId="77777777" w:rsidR="002603E9" w:rsidRPr="00DA71E1" w:rsidRDefault="002603E9" w:rsidP="002603E9">
            <w:pPr>
              <w:autoSpaceDE w:val="0"/>
              <w:autoSpaceDN w:val="0"/>
              <w:adjustRightInd w:val="0"/>
              <w:jc w:val="both"/>
              <w:rPr>
                <w:rFonts w:ascii="Arial" w:hAnsi="Arial" w:cs="Arial"/>
                <w:b/>
                <w:color w:val="000000"/>
                <w:sz w:val="18"/>
                <w:lang w:val="sv-SE" w:eastAsia="en-GB"/>
              </w:rPr>
            </w:pPr>
            <w:r w:rsidRPr="00DA71E1">
              <w:rPr>
                <w:rFonts w:ascii="Arial" w:hAnsi="Arial" w:cs="Arial"/>
                <w:b/>
                <w:color w:val="000000"/>
                <w:sz w:val="18"/>
                <w:lang w:val="sv-SE" w:eastAsia="en-GB"/>
              </w:rPr>
              <w:t>Application method</w:t>
            </w:r>
          </w:p>
        </w:tc>
        <w:tc>
          <w:tcPr>
            <w:tcW w:w="1232" w:type="dxa"/>
            <w:vMerge/>
            <w:shd w:val="clear" w:color="auto" w:fill="D9E2F3"/>
          </w:tcPr>
          <w:p w14:paraId="33130360" w14:textId="77777777" w:rsidR="002603E9" w:rsidRPr="00DA71E1" w:rsidRDefault="002603E9" w:rsidP="002603E9">
            <w:pPr>
              <w:autoSpaceDE w:val="0"/>
              <w:autoSpaceDN w:val="0"/>
              <w:adjustRightInd w:val="0"/>
              <w:jc w:val="both"/>
              <w:rPr>
                <w:rFonts w:ascii="Arial" w:hAnsi="Arial" w:cs="Arial"/>
                <w:b/>
                <w:color w:val="000000"/>
                <w:sz w:val="18"/>
                <w:lang w:val="sv-SE" w:eastAsia="en-GB"/>
              </w:rPr>
            </w:pPr>
          </w:p>
        </w:tc>
      </w:tr>
      <w:tr w:rsidR="002603E9" w:rsidRPr="00DA71E1" w14:paraId="5A224D9E" w14:textId="77777777" w:rsidTr="002603E9">
        <w:trPr>
          <w:trHeight w:val="615"/>
        </w:trPr>
        <w:tc>
          <w:tcPr>
            <w:tcW w:w="2874" w:type="dxa"/>
            <w:shd w:val="clear" w:color="auto" w:fill="F2F2F2"/>
          </w:tcPr>
          <w:p w14:paraId="5EB4C9AD"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V33 traitement bois multi-usage</w:t>
            </w:r>
          </w:p>
          <w:p w14:paraId="58A9E87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09/05/2022</w:t>
            </w:r>
          </w:p>
        </w:tc>
        <w:tc>
          <w:tcPr>
            <w:tcW w:w="1505" w:type="dxa"/>
            <w:shd w:val="clear" w:color="auto" w:fill="F2F2F2"/>
          </w:tcPr>
          <w:p w14:paraId="0947BEF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Cypermethrin, tebuconazole, propiconazole</w:t>
            </w:r>
          </w:p>
        </w:tc>
        <w:tc>
          <w:tcPr>
            <w:tcW w:w="1095" w:type="dxa"/>
            <w:shd w:val="clear" w:color="auto" w:fill="F2F2F2"/>
          </w:tcPr>
          <w:p w14:paraId="2075401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4D2803E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PYRETHROIDS</w:t>
            </w:r>
          </w:p>
          <w:p w14:paraId="132A771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5F27230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7B7727B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253C955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232" w:type="dxa"/>
            <w:shd w:val="clear" w:color="auto" w:fill="F2F2F2"/>
          </w:tcPr>
          <w:p w14:paraId="2039107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483A002C"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 and injection</w:t>
            </w:r>
          </w:p>
        </w:tc>
        <w:tc>
          <w:tcPr>
            <w:tcW w:w="1232" w:type="dxa"/>
            <w:shd w:val="clear" w:color="auto" w:fill="F2F2F2"/>
          </w:tcPr>
          <w:p w14:paraId="7425686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00FA77A7" w14:textId="77777777" w:rsidTr="002603E9">
        <w:trPr>
          <w:trHeight w:val="615"/>
        </w:trPr>
        <w:tc>
          <w:tcPr>
            <w:tcW w:w="2874" w:type="dxa"/>
            <w:shd w:val="clear" w:color="auto" w:fill="F2F2F2"/>
          </w:tcPr>
          <w:p w14:paraId="71089451" w14:textId="77777777" w:rsidR="002603E9" w:rsidRDefault="002603E9" w:rsidP="002603E9">
            <w:pPr>
              <w:autoSpaceDE w:val="0"/>
              <w:autoSpaceDN w:val="0"/>
              <w:adjustRightInd w:val="0"/>
              <w:jc w:val="both"/>
              <w:rPr>
                <w:rFonts w:ascii="Arial" w:hAnsi="Arial" w:cs="Arial"/>
                <w:sz w:val="18"/>
                <w:lang w:val="sv-SE" w:eastAsia="sv-SE"/>
              </w:rPr>
            </w:pPr>
            <w:r w:rsidRPr="00DA71E1">
              <w:rPr>
                <w:rFonts w:ascii="Arial" w:hAnsi="Arial" w:cs="Arial"/>
                <w:color w:val="000000"/>
                <w:sz w:val="18"/>
                <w:lang w:val="sv-SE" w:eastAsia="en-GB"/>
              </w:rPr>
              <w:t xml:space="preserve">TX204 </w:t>
            </w:r>
            <w:r w:rsidRPr="00DA71E1">
              <w:rPr>
                <w:rFonts w:ascii="Arial" w:hAnsi="Arial" w:cs="Arial"/>
                <w:sz w:val="18"/>
                <w:lang w:val="sv-SE" w:eastAsia="sv-SE"/>
              </w:rPr>
              <w:t>traitement bois autoclaves vert</w:t>
            </w:r>
          </w:p>
          <w:p w14:paraId="712ED32C"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sz w:val="18"/>
                <w:lang w:val="sv-SE" w:eastAsia="sv-SE"/>
              </w:rPr>
              <w:t>09/05/2022</w:t>
            </w:r>
          </w:p>
        </w:tc>
        <w:tc>
          <w:tcPr>
            <w:tcW w:w="1505" w:type="dxa"/>
            <w:shd w:val="clear" w:color="auto" w:fill="F2F2F2"/>
          </w:tcPr>
          <w:p w14:paraId="2C68209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Cypermethrin, tebuconazole, propiconazole</w:t>
            </w:r>
          </w:p>
        </w:tc>
        <w:tc>
          <w:tcPr>
            <w:tcW w:w="1095" w:type="dxa"/>
            <w:shd w:val="clear" w:color="auto" w:fill="F2F2F2"/>
          </w:tcPr>
          <w:p w14:paraId="31B81AF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 xml:space="preserve">Yes </w:t>
            </w:r>
          </w:p>
        </w:tc>
        <w:tc>
          <w:tcPr>
            <w:tcW w:w="2053" w:type="dxa"/>
            <w:shd w:val="clear" w:color="auto" w:fill="F2F2F2"/>
          </w:tcPr>
          <w:p w14:paraId="7EEEB60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PYRETHROIDS</w:t>
            </w:r>
          </w:p>
          <w:p w14:paraId="26CA8EB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43D1469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4E8EC9D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56E2A1B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232" w:type="dxa"/>
            <w:shd w:val="clear" w:color="auto" w:fill="F2F2F2"/>
          </w:tcPr>
          <w:p w14:paraId="4F62A41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163D486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480EF5D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3F9AAB25" w14:textId="77777777" w:rsidTr="002603E9">
        <w:trPr>
          <w:trHeight w:val="615"/>
        </w:trPr>
        <w:tc>
          <w:tcPr>
            <w:tcW w:w="2874" w:type="dxa"/>
            <w:shd w:val="clear" w:color="auto" w:fill="F2F2F2"/>
          </w:tcPr>
          <w:p w14:paraId="23CCF1C6" w14:textId="77777777" w:rsidR="002603E9" w:rsidRDefault="002603E9" w:rsidP="002603E9">
            <w:pPr>
              <w:autoSpaceDE w:val="0"/>
              <w:autoSpaceDN w:val="0"/>
              <w:adjustRightInd w:val="0"/>
              <w:jc w:val="both"/>
              <w:rPr>
                <w:rFonts w:ascii="Arial" w:hAnsi="Arial" w:cs="Arial"/>
                <w:sz w:val="18"/>
                <w:lang w:val="sv-SE" w:eastAsia="sv-SE"/>
              </w:rPr>
            </w:pPr>
            <w:r w:rsidRPr="00DA71E1">
              <w:rPr>
                <w:rFonts w:ascii="Arial" w:hAnsi="Arial" w:cs="Arial"/>
                <w:color w:val="000000"/>
                <w:sz w:val="18"/>
                <w:lang w:val="sv-SE" w:eastAsia="en-GB"/>
              </w:rPr>
              <w:t xml:space="preserve">TX204 </w:t>
            </w:r>
            <w:r w:rsidRPr="00DA71E1">
              <w:rPr>
                <w:rFonts w:ascii="Arial" w:hAnsi="Arial" w:cs="Arial"/>
                <w:sz w:val="18"/>
                <w:lang w:val="sv-SE" w:eastAsia="sv-SE"/>
              </w:rPr>
              <w:t>traitement bois autoclaves brun</w:t>
            </w:r>
          </w:p>
          <w:p w14:paraId="086403F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sz w:val="18"/>
                <w:lang w:val="sv-SE" w:eastAsia="sv-SE"/>
              </w:rPr>
              <w:t>09/05/2022</w:t>
            </w:r>
          </w:p>
        </w:tc>
        <w:tc>
          <w:tcPr>
            <w:tcW w:w="1505" w:type="dxa"/>
            <w:shd w:val="clear" w:color="auto" w:fill="F2F2F2"/>
          </w:tcPr>
          <w:p w14:paraId="7FF7C65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Cypermethrin, tebuconazole, propiconazole</w:t>
            </w:r>
          </w:p>
        </w:tc>
        <w:tc>
          <w:tcPr>
            <w:tcW w:w="1095" w:type="dxa"/>
            <w:shd w:val="clear" w:color="auto" w:fill="F2F2F2"/>
          </w:tcPr>
          <w:p w14:paraId="5F81105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755CF7A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PYRETHROIDS</w:t>
            </w:r>
          </w:p>
          <w:p w14:paraId="0A94B86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067303E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0568E55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24333E8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232" w:type="dxa"/>
            <w:shd w:val="clear" w:color="auto" w:fill="F2F2F2"/>
          </w:tcPr>
          <w:p w14:paraId="5CF3A26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09AA3AF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62A3C3C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7342D78C" w14:textId="77777777" w:rsidTr="002603E9">
        <w:trPr>
          <w:trHeight w:val="615"/>
        </w:trPr>
        <w:tc>
          <w:tcPr>
            <w:tcW w:w="2874" w:type="dxa"/>
            <w:shd w:val="clear" w:color="auto" w:fill="F2F2F2"/>
          </w:tcPr>
          <w:p w14:paraId="2BA47BF7"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TWP 097i</w:t>
            </w:r>
          </w:p>
          <w:p w14:paraId="60347E2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20/01/2028</w:t>
            </w:r>
          </w:p>
        </w:tc>
        <w:tc>
          <w:tcPr>
            <w:tcW w:w="1505" w:type="dxa"/>
            <w:shd w:val="clear" w:color="auto" w:fill="F2F2F2"/>
          </w:tcPr>
          <w:p w14:paraId="58D9A78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 perméthrine</w:t>
            </w:r>
          </w:p>
        </w:tc>
        <w:tc>
          <w:tcPr>
            <w:tcW w:w="1095" w:type="dxa"/>
            <w:shd w:val="clear" w:color="auto" w:fill="F2F2F2"/>
          </w:tcPr>
          <w:p w14:paraId="30FD4A8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001FE38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6268490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p w14:paraId="55C7222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PYRETHROIDS</w:t>
            </w:r>
          </w:p>
        </w:tc>
        <w:tc>
          <w:tcPr>
            <w:tcW w:w="2052" w:type="dxa"/>
            <w:shd w:val="clear" w:color="auto" w:fill="F2F2F2"/>
          </w:tcPr>
          <w:p w14:paraId="5375533C"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5706F95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41976E1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6966739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1A6E4E6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14C20B9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33460DB2" w14:textId="77777777" w:rsidTr="002603E9">
        <w:trPr>
          <w:trHeight w:val="615"/>
        </w:trPr>
        <w:tc>
          <w:tcPr>
            <w:tcW w:w="2874" w:type="dxa"/>
            <w:shd w:val="clear" w:color="auto" w:fill="F2F2F2"/>
          </w:tcPr>
          <w:p w14:paraId="66540B32"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TWP 092i</w:t>
            </w:r>
          </w:p>
          <w:p w14:paraId="413E686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21/05/2027</w:t>
            </w:r>
          </w:p>
        </w:tc>
        <w:tc>
          <w:tcPr>
            <w:tcW w:w="1505" w:type="dxa"/>
            <w:shd w:val="clear" w:color="auto" w:fill="F2F2F2"/>
          </w:tcPr>
          <w:p w14:paraId="1237750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propiconale, cyperméthrine</w:t>
            </w:r>
          </w:p>
        </w:tc>
        <w:tc>
          <w:tcPr>
            <w:tcW w:w="1095" w:type="dxa"/>
            <w:shd w:val="clear" w:color="auto" w:fill="F2F2F2"/>
          </w:tcPr>
          <w:p w14:paraId="7491904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0F5965A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739DEB1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p w14:paraId="0C51DF3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PYRETHROIDS</w:t>
            </w:r>
          </w:p>
        </w:tc>
        <w:tc>
          <w:tcPr>
            <w:tcW w:w="2052" w:type="dxa"/>
            <w:shd w:val="clear" w:color="auto" w:fill="F2F2F2"/>
          </w:tcPr>
          <w:p w14:paraId="3BED7B5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20A1156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5EBE68E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49CC56D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3F2D456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46CCA0E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 xml:space="preserve">NO </w:t>
            </w:r>
          </w:p>
        </w:tc>
      </w:tr>
      <w:tr w:rsidR="002603E9" w:rsidRPr="00DA71E1" w14:paraId="1C8C1E62" w14:textId="77777777" w:rsidTr="002603E9">
        <w:trPr>
          <w:trHeight w:val="630"/>
        </w:trPr>
        <w:tc>
          <w:tcPr>
            <w:tcW w:w="2874" w:type="dxa"/>
            <w:shd w:val="clear" w:color="auto" w:fill="F2F2F2"/>
          </w:tcPr>
          <w:p w14:paraId="21883397"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INDULINE SW-900 IT</w:t>
            </w:r>
          </w:p>
          <w:p w14:paraId="012FFE1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08/12/2027</w:t>
            </w:r>
          </w:p>
        </w:tc>
        <w:tc>
          <w:tcPr>
            <w:tcW w:w="1505" w:type="dxa"/>
            <w:shd w:val="clear" w:color="auto" w:fill="F2F2F2"/>
          </w:tcPr>
          <w:p w14:paraId="2933E18C"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 cyperméthrine</w:t>
            </w:r>
          </w:p>
        </w:tc>
        <w:tc>
          <w:tcPr>
            <w:tcW w:w="1095" w:type="dxa"/>
            <w:shd w:val="clear" w:color="auto" w:fill="F2F2F2"/>
          </w:tcPr>
          <w:p w14:paraId="466070E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7CD755D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6C05296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p w14:paraId="1D12C1B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PYRETHROIDS</w:t>
            </w:r>
          </w:p>
        </w:tc>
        <w:tc>
          <w:tcPr>
            <w:tcW w:w="2052" w:type="dxa"/>
            <w:shd w:val="clear" w:color="auto" w:fill="F2F2F2"/>
          </w:tcPr>
          <w:p w14:paraId="739E6D3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1FD0816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1D00ABF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3DD256B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4955432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 spraying, dipping</w:t>
            </w:r>
          </w:p>
        </w:tc>
        <w:tc>
          <w:tcPr>
            <w:tcW w:w="1232" w:type="dxa"/>
            <w:shd w:val="clear" w:color="auto" w:fill="F2F2F2"/>
          </w:tcPr>
          <w:p w14:paraId="66FD3FF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 xml:space="preserve">NO </w:t>
            </w:r>
          </w:p>
        </w:tc>
      </w:tr>
      <w:tr w:rsidR="002603E9" w:rsidRPr="00DA71E1" w14:paraId="4C9CE2C5" w14:textId="77777777" w:rsidTr="002603E9">
        <w:trPr>
          <w:trHeight w:val="615"/>
        </w:trPr>
        <w:tc>
          <w:tcPr>
            <w:tcW w:w="2874" w:type="dxa"/>
            <w:tcBorders>
              <w:bottom w:val="single" w:sz="4" w:space="0" w:color="auto"/>
            </w:tcBorders>
            <w:shd w:val="clear" w:color="auto" w:fill="F2F2F2"/>
          </w:tcPr>
          <w:p w14:paraId="467650CB"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Korasit TT product family</w:t>
            </w:r>
          </w:p>
          <w:p w14:paraId="4406689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31/03/2020</w:t>
            </w:r>
          </w:p>
        </w:tc>
        <w:tc>
          <w:tcPr>
            <w:tcW w:w="1505" w:type="dxa"/>
            <w:tcBorders>
              <w:bottom w:val="single" w:sz="4" w:space="0" w:color="auto"/>
            </w:tcBorders>
            <w:shd w:val="clear" w:color="auto" w:fill="F2F2F2"/>
          </w:tcPr>
          <w:p w14:paraId="44E84C5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Propiconazole, Tébuconazole, Thiaclopride</w:t>
            </w:r>
          </w:p>
        </w:tc>
        <w:tc>
          <w:tcPr>
            <w:tcW w:w="1095" w:type="dxa"/>
            <w:tcBorders>
              <w:bottom w:val="single" w:sz="4" w:space="0" w:color="auto"/>
            </w:tcBorders>
            <w:shd w:val="clear" w:color="auto" w:fill="F2F2F2"/>
          </w:tcPr>
          <w:p w14:paraId="1EC48DE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tcBorders>
              <w:bottom w:val="single" w:sz="4" w:space="0" w:color="auto"/>
            </w:tcBorders>
            <w:shd w:val="clear" w:color="auto" w:fill="F2F2F2"/>
          </w:tcPr>
          <w:p w14:paraId="7583AB0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p w14:paraId="574537E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NEONICOTINOIDS</w:t>
            </w:r>
          </w:p>
        </w:tc>
        <w:tc>
          <w:tcPr>
            <w:tcW w:w="2052" w:type="dxa"/>
            <w:tcBorders>
              <w:bottom w:val="single" w:sz="4" w:space="0" w:color="auto"/>
            </w:tcBorders>
            <w:shd w:val="clear" w:color="auto" w:fill="F2F2F2"/>
          </w:tcPr>
          <w:p w14:paraId="157DBB3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tcBorders>
              <w:bottom w:val="single" w:sz="4" w:space="0" w:color="auto"/>
            </w:tcBorders>
            <w:shd w:val="clear" w:color="auto" w:fill="F2F2F2"/>
          </w:tcPr>
          <w:p w14:paraId="1382CB0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tcBorders>
              <w:bottom w:val="single" w:sz="4" w:space="0" w:color="auto"/>
            </w:tcBorders>
            <w:shd w:val="clear" w:color="auto" w:fill="F2F2F2"/>
          </w:tcPr>
          <w:p w14:paraId="1BB2791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tcBorders>
              <w:bottom w:val="single" w:sz="4" w:space="0" w:color="auto"/>
            </w:tcBorders>
            <w:shd w:val="clear" w:color="auto" w:fill="F2F2F2"/>
          </w:tcPr>
          <w:p w14:paraId="28DB789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tcBorders>
              <w:bottom w:val="single" w:sz="4" w:space="0" w:color="auto"/>
            </w:tcBorders>
            <w:shd w:val="clear" w:color="auto" w:fill="F2F2F2"/>
          </w:tcPr>
          <w:p w14:paraId="06AEE70C"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 and inpregnation</w:t>
            </w:r>
          </w:p>
        </w:tc>
        <w:tc>
          <w:tcPr>
            <w:tcW w:w="1232" w:type="dxa"/>
            <w:tcBorders>
              <w:bottom w:val="single" w:sz="4" w:space="0" w:color="auto"/>
            </w:tcBorders>
            <w:shd w:val="clear" w:color="auto" w:fill="F2F2F2"/>
          </w:tcPr>
          <w:p w14:paraId="7EE259D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 xml:space="preserve">NO </w:t>
            </w:r>
          </w:p>
        </w:tc>
      </w:tr>
      <w:tr w:rsidR="002603E9" w:rsidRPr="00DA71E1" w14:paraId="5EF7418B" w14:textId="77777777" w:rsidTr="002603E9">
        <w:trPr>
          <w:trHeight w:val="810"/>
        </w:trPr>
        <w:tc>
          <w:tcPr>
            <w:tcW w:w="2874" w:type="dxa"/>
            <w:tcBorders>
              <w:bottom w:val="single" w:sz="4" w:space="0" w:color="auto"/>
            </w:tcBorders>
            <w:shd w:val="clear" w:color="auto" w:fill="F2F2F2"/>
          </w:tcPr>
          <w:p w14:paraId="39B487CB" w14:textId="77777777" w:rsidR="002603E9" w:rsidRPr="00DA71E1" w:rsidRDefault="002603E9" w:rsidP="002603E9">
            <w:pPr>
              <w:jc w:val="both"/>
              <w:rPr>
                <w:rFonts w:ascii="Arial" w:hAnsi="Arial" w:cs="Arial"/>
                <w:sz w:val="18"/>
                <w:lang w:val="sv-SE" w:eastAsia="sv-SE"/>
              </w:rPr>
            </w:pPr>
            <w:r w:rsidRPr="00DA71E1">
              <w:rPr>
                <w:rFonts w:ascii="Arial" w:hAnsi="Arial" w:cs="Arial"/>
                <w:sz w:val="18"/>
                <w:lang w:val="sv-SE" w:eastAsia="sv-SE"/>
              </w:rPr>
              <w:t>Tanalith E 3474</w:t>
            </w:r>
          </w:p>
          <w:p w14:paraId="5DCA439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03/04/2020</w:t>
            </w:r>
          </w:p>
        </w:tc>
        <w:tc>
          <w:tcPr>
            <w:tcW w:w="1505" w:type="dxa"/>
            <w:tcBorders>
              <w:bottom w:val="single" w:sz="4" w:space="0" w:color="auto"/>
            </w:tcBorders>
            <w:shd w:val="clear" w:color="auto" w:fill="F2F2F2"/>
          </w:tcPr>
          <w:p w14:paraId="3391128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Carbonate de cuivre basique, propiconazole, tebuconazole</w:t>
            </w:r>
          </w:p>
        </w:tc>
        <w:tc>
          <w:tcPr>
            <w:tcW w:w="1095" w:type="dxa"/>
            <w:tcBorders>
              <w:bottom w:val="single" w:sz="4" w:space="0" w:color="auto"/>
            </w:tcBorders>
            <w:shd w:val="clear" w:color="auto" w:fill="F2F2F2"/>
          </w:tcPr>
          <w:p w14:paraId="5F81019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tcBorders>
              <w:bottom w:val="single" w:sz="4" w:space="0" w:color="auto"/>
            </w:tcBorders>
            <w:shd w:val="clear" w:color="auto" w:fill="F2F2F2"/>
          </w:tcPr>
          <w:p w14:paraId="7325CB7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NON SPECIFIC</w:t>
            </w:r>
          </w:p>
          <w:p w14:paraId="0BFAE85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tcBorders>
              <w:bottom w:val="single" w:sz="4" w:space="0" w:color="auto"/>
            </w:tcBorders>
            <w:shd w:val="clear" w:color="auto" w:fill="F2F2F2"/>
          </w:tcPr>
          <w:p w14:paraId="33AF813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tcBorders>
              <w:bottom w:val="single" w:sz="4" w:space="0" w:color="auto"/>
            </w:tcBorders>
            <w:shd w:val="clear" w:color="auto" w:fill="F2F2F2"/>
          </w:tcPr>
          <w:p w14:paraId="6EFCABE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tcBorders>
              <w:bottom w:val="single" w:sz="4" w:space="0" w:color="auto"/>
            </w:tcBorders>
            <w:shd w:val="clear" w:color="auto" w:fill="F2F2F2"/>
          </w:tcPr>
          <w:p w14:paraId="6E5C0BC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tcBorders>
              <w:bottom w:val="single" w:sz="4" w:space="0" w:color="auto"/>
            </w:tcBorders>
            <w:shd w:val="clear" w:color="auto" w:fill="F2F2F2"/>
          </w:tcPr>
          <w:p w14:paraId="5C3D583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tcBorders>
              <w:bottom w:val="single" w:sz="4" w:space="0" w:color="auto"/>
            </w:tcBorders>
            <w:shd w:val="clear" w:color="auto" w:fill="F2F2F2"/>
          </w:tcPr>
          <w:p w14:paraId="386E1E5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Impregnation</w:t>
            </w:r>
          </w:p>
        </w:tc>
        <w:tc>
          <w:tcPr>
            <w:tcW w:w="1232" w:type="dxa"/>
            <w:tcBorders>
              <w:bottom w:val="single" w:sz="4" w:space="0" w:color="auto"/>
            </w:tcBorders>
            <w:shd w:val="clear" w:color="auto" w:fill="F2F2F2"/>
          </w:tcPr>
          <w:p w14:paraId="738F63D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 xml:space="preserve">NO </w:t>
            </w:r>
          </w:p>
        </w:tc>
      </w:tr>
      <w:tr w:rsidR="002603E9" w:rsidRPr="00DA71E1" w14:paraId="44850452" w14:textId="77777777" w:rsidTr="002603E9">
        <w:trPr>
          <w:trHeight w:val="825"/>
        </w:trPr>
        <w:tc>
          <w:tcPr>
            <w:tcW w:w="2874" w:type="dxa"/>
            <w:shd w:val="clear" w:color="auto" w:fill="auto"/>
          </w:tcPr>
          <w:p w14:paraId="4E9A621D"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HYDROKOAT 6</w:t>
            </w:r>
          </w:p>
          <w:p w14:paraId="13B2CC9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24/09/2027</w:t>
            </w:r>
          </w:p>
        </w:tc>
        <w:tc>
          <w:tcPr>
            <w:tcW w:w="1505" w:type="dxa"/>
            <w:shd w:val="clear" w:color="auto" w:fill="FFFFFF"/>
          </w:tcPr>
          <w:p w14:paraId="4D5FF02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ADBAC, DDAC, Cyperméthrine</w:t>
            </w:r>
          </w:p>
        </w:tc>
        <w:tc>
          <w:tcPr>
            <w:tcW w:w="1095" w:type="dxa"/>
          </w:tcPr>
          <w:p w14:paraId="748D21E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c>
          <w:tcPr>
            <w:tcW w:w="2053" w:type="dxa"/>
          </w:tcPr>
          <w:p w14:paraId="655B2A1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QUATERNARY AMMONIUM COMPOUND</w:t>
            </w:r>
          </w:p>
          <w:p w14:paraId="756A4F4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PYRETHROIDS</w:t>
            </w:r>
          </w:p>
        </w:tc>
        <w:tc>
          <w:tcPr>
            <w:tcW w:w="2052" w:type="dxa"/>
            <w:shd w:val="clear" w:color="auto" w:fill="auto"/>
          </w:tcPr>
          <w:p w14:paraId="0A6F527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Only insects with wood boring larvae</w:t>
            </w:r>
          </w:p>
        </w:tc>
        <w:tc>
          <w:tcPr>
            <w:tcW w:w="1095" w:type="dxa"/>
          </w:tcPr>
          <w:p w14:paraId="6BBBA81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auto"/>
          </w:tcPr>
          <w:p w14:paraId="192DA7F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auto"/>
          </w:tcPr>
          <w:p w14:paraId="0792A97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auto"/>
          </w:tcPr>
          <w:p w14:paraId="207D280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tcPr>
          <w:p w14:paraId="7C758BE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r>
      <w:tr w:rsidR="002603E9" w:rsidRPr="00DA71E1" w14:paraId="2FDAFE0D" w14:textId="77777777" w:rsidTr="002603E9">
        <w:trPr>
          <w:trHeight w:val="420"/>
        </w:trPr>
        <w:tc>
          <w:tcPr>
            <w:tcW w:w="2874" w:type="dxa"/>
            <w:shd w:val="clear" w:color="auto" w:fill="auto"/>
          </w:tcPr>
          <w:p w14:paraId="3E038ABE"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Aidol HK-Lasure</w:t>
            </w:r>
          </w:p>
          <w:p w14:paraId="28EE636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30/06/2020</w:t>
            </w:r>
          </w:p>
        </w:tc>
        <w:tc>
          <w:tcPr>
            <w:tcW w:w="1505" w:type="dxa"/>
            <w:shd w:val="clear" w:color="auto" w:fill="FFFFFF"/>
          </w:tcPr>
          <w:p w14:paraId="5C68521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w:t>
            </w:r>
          </w:p>
        </w:tc>
        <w:tc>
          <w:tcPr>
            <w:tcW w:w="1095" w:type="dxa"/>
          </w:tcPr>
          <w:p w14:paraId="292216D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c>
          <w:tcPr>
            <w:tcW w:w="2053" w:type="dxa"/>
          </w:tcPr>
          <w:p w14:paraId="1BD42CA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tc>
        <w:tc>
          <w:tcPr>
            <w:tcW w:w="2052" w:type="dxa"/>
            <w:shd w:val="clear" w:color="auto" w:fill="auto"/>
          </w:tcPr>
          <w:p w14:paraId="35C29D2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tcPr>
          <w:p w14:paraId="06138C6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auto"/>
          </w:tcPr>
          <w:p w14:paraId="36FE1DD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auto"/>
          </w:tcPr>
          <w:p w14:paraId="4DCB937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auto"/>
          </w:tcPr>
          <w:p w14:paraId="15E4948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tcPr>
          <w:p w14:paraId="7D2281D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r>
      <w:tr w:rsidR="002603E9" w:rsidRPr="00DA71E1" w14:paraId="11F7DAFC" w14:textId="77777777" w:rsidTr="002603E9">
        <w:trPr>
          <w:trHeight w:val="405"/>
        </w:trPr>
        <w:tc>
          <w:tcPr>
            <w:tcW w:w="2874" w:type="dxa"/>
            <w:shd w:val="clear" w:color="auto" w:fill="F2F2F2"/>
          </w:tcPr>
          <w:p w14:paraId="7F510B5D"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Aquawood TIM</w:t>
            </w:r>
          </w:p>
          <w:p w14:paraId="632DFC6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31/03/2020</w:t>
            </w:r>
          </w:p>
        </w:tc>
        <w:tc>
          <w:tcPr>
            <w:tcW w:w="1505" w:type="dxa"/>
            <w:shd w:val="clear" w:color="auto" w:fill="F2F2F2"/>
          </w:tcPr>
          <w:p w14:paraId="7638BA9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w:t>
            </w:r>
          </w:p>
        </w:tc>
        <w:tc>
          <w:tcPr>
            <w:tcW w:w="1095" w:type="dxa"/>
            <w:shd w:val="clear" w:color="auto" w:fill="F2F2F2"/>
          </w:tcPr>
          <w:p w14:paraId="795AC4A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2A3876C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53312D8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20AC2BD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F2F2F2"/>
          </w:tcPr>
          <w:p w14:paraId="081BDAB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2FA243A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7F09EE6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3B0AC61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275F66C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458E71D9" w14:textId="77777777" w:rsidTr="002603E9">
        <w:trPr>
          <w:trHeight w:val="405"/>
        </w:trPr>
        <w:tc>
          <w:tcPr>
            <w:tcW w:w="2874" w:type="dxa"/>
            <w:shd w:val="clear" w:color="auto" w:fill="F2F2F2"/>
          </w:tcPr>
          <w:p w14:paraId="6C98A978"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Mirecide-TC/94</w:t>
            </w:r>
          </w:p>
          <w:p w14:paraId="37AA5C1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31/03/2020</w:t>
            </w:r>
          </w:p>
        </w:tc>
        <w:tc>
          <w:tcPr>
            <w:tcW w:w="1505" w:type="dxa"/>
            <w:shd w:val="clear" w:color="auto" w:fill="F2F2F2"/>
          </w:tcPr>
          <w:p w14:paraId="1D9B2BE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w:t>
            </w:r>
          </w:p>
        </w:tc>
        <w:tc>
          <w:tcPr>
            <w:tcW w:w="1095" w:type="dxa"/>
            <w:shd w:val="clear" w:color="auto" w:fill="F2F2F2"/>
          </w:tcPr>
          <w:p w14:paraId="64F119E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107CC2D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1D4A690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4AAAEAC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F2F2F2"/>
          </w:tcPr>
          <w:p w14:paraId="19FCF27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17ED83F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0DED377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6075665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dipping</w:t>
            </w:r>
          </w:p>
        </w:tc>
        <w:tc>
          <w:tcPr>
            <w:tcW w:w="1232" w:type="dxa"/>
            <w:shd w:val="clear" w:color="auto" w:fill="F2F2F2"/>
          </w:tcPr>
          <w:p w14:paraId="12E3BB2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28B6501D" w14:textId="77777777" w:rsidTr="002603E9">
        <w:trPr>
          <w:trHeight w:val="405"/>
        </w:trPr>
        <w:tc>
          <w:tcPr>
            <w:tcW w:w="2874" w:type="dxa"/>
            <w:shd w:val="clear" w:color="auto" w:fill="F2F2F2"/>
          </w:tcPr>
          <w:p w14:paraId="04B266A8"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Induline SW-900</w:t>
            </w:r>
          </w:p>
          <w:p w14:paraId="4B18DFD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31/03/2020</w:t>
            </w:r>
          </w:p>
        </w:tc>
        <w:tc>
          <w:tcPr>
            <w:tcW w:w="1505" w:type="dxa"/>
            <w:shd w:val="clear" w:color="auto" w:fill="F2F2F2"/>
          </w:tcPr>
          <w:p w14:paraId="144F5C4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w:t>
            </w:r>
          </w:p>
        </w:tc>
        <w:tc>
          <w:tcPr>
            <w:tcW w:w="1095" w:type="dxa"/>
            <w:shd w:val="clear" w:color="auto" w:fill="F2F2F2"/>
          </w:tcPr>
          <w:p w14:paraId="4392B86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6EB80C6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25C0708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62A901C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F2F2F2"/>
          </w:tcPr>
          <w:p w14:paraId="08B5B48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3DDBE10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3754D40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4C56445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2488A1D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3FC01FBF" w14:textId="77777777" w:rsidTr="002603E9">
        <w:trPr>
          <w:trHeight w:val="420"/>
        </w:trPr>
        <w:tc>
          <w:tcPr>
            <w:tcW w:w="2874" w:type="dxa"/>
            <w:shd w:val="clear" w:color="auto" w:fill="F2F2F2"/>
          </w:tcPr>
          <w:p w14:paraId="752C1E2E"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Koranol grund farblos</w:t>
            </w:r>
          </w:p>
          <w:p w14:paraId="388ECD0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31/03/2020</w:t>
            </w:r>
          </w:p>
        </w:tc>
        <w:tc>
          <w:tcPr>
            <w:tcW w:w="1505" w:type="dxa"/>
            <w:shd w:val="clear" w:color="auto" w:fill="F2F2F2"/>
          </w:tcPr>
          <w:p w14:paraId="595BC12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w:t>
            </w:r>
          </w:p>
        </w:tc>
        <w:tc>
          <w:tcPr>
            <w:tcW w:w="1095" w:type="dxa"/>
            <w:shd w:val="clear" w:color="auto" w:fill="F2F2F2"/>
          </w:tcPr>
          <w:p w14:paraId="300D156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00FB31B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3FAFFC4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5D6DD06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F2F2F2"/>
          </w:tcPr>
          <w:p w14:paraId="58E04BC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2FC87ED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39B5EA1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12E38B1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3E5AE2E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66234F90" w14:textId="77777777" w:rsidTr="002603E9">
        <w:trPr>
          <w:trHeight w:val="405"/>
        </w:trPr>
        <w:tc>
          <w:tcPr>
            <w:tcW w:w="2874" w:type="dxa"/>
            <w:shd w:val="clear" w:color="auto" w:fill="F2F2F2"/>
          </w:tcPr>
          <w:p w14:paraId="488EBC13"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Koralan imprägniergrund farblos</w:t>
            </w:r>
          </w:p>
          <w:p w14:paraId="26D20F0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31/03/2020</w:t>
            </w:r>
          </w:p>
        </w:tc>
        <w:tc>
          <w:tcPr>
            <w:tcW w:w="1505" w:type="dxa"/>
            <w:shd w:val="clear" w:color="auto" w:fill="F2F2F2"/>
          </w:tcPr>
          <w:p w14:paraId="639654A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w:t>
            </w:r>
          </w:p>
        </w:tc>
        <w:tc>
          <w:tcPr>
            <w:tcW w:w="1095" w:type="dxa"/>
            <w:shd w:val="clear" w:color="auto" w:fill="F2F2F2"/>
          </w:tcPr>
          <w:p w14:paraId="1939985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5195A15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745A48E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46AB099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F2F2F2"/>
          </w:tcPr>
          <w:p w14:paraId="2A9C2A6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4413292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2E1F7DF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092F2AD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718A6A7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786D0FC6" w14:textId="77777777" w:rsidTr="002603E9">
        <w:trPr>
          <w:trHeight w:val="405"/>
        </w:trPr>
        <w:tc>
          <w:tcPr>
            <w:tcW w:w="2874" w:type="dxa"/>
            <w:shd w:val="clear" w:color="auto" w:fill="auto"/>
          </w:tcPr>
          <w:p w14:paraId="73B03CB9"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Primaire protecteur bois</w:t>
            </w:r>
          </w:p>
          <w:p w14:paraId="4B16773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31/03/2020</w:t>
            </w:r>
          </w:p>
        </w:tc>
        <w:tc>
          <w:tcPr>
            <w:tcW w:w="1505" w:type="dxa"/>
            <w:shd w:val="clear" w:color="auto" w:fill="auto"/>
          </w:tcPr>
          <w:p w14:paraId="37E9976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tebuconazole</w:t>
            </w:r>
          </w:p>
        </w:tc>
        <w:tc>
          <w:tcPr>
            <w:tcW w:w="1095" w:type="dxa"/>
            <w:shd w:val="clear" w:color="auto" w:fill="auto"/>
          </w:tcPr>
          <w:p w14:paraId="176263B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auto"/>
          </w:tcPr>
          <w:p w14:paraId="34987C1C"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58DE181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auto"/>
          </w:tcPr>
          <w:p w14:paraId="5B4EDCA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auto"/>
          </w:tcPr>
          <w:p w14:paraId="7B73081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auto"/>
          </w:tcPr>
          <w:p w14:paraId="070B5BD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auto"/>
          </w:tcPr>
          <w:p w14:paraId="59CFF59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auto"/>
          </w:tcPr>
          <w:p w14:paraId="1A0D869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auto"/>
          </w:tcPr>
          <w:p w14:paraId="13EFFA9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YES</w:t>
            </w:r>
          </w:p>
        </w:tc>
      </w:tr>
      <w:tr w:rsidR="002603E9" w:rsidRPr="00DA71E1" w14:paraId="2B3D0588" w14:textId="77777777" w:rsidTr="002603E9">
        <w:trPr>
          <w:trHeight w:val="405"/>
        </w:trPr>
        <w:tc>
          <w:tcPr>
            <w:tcW w:w="2874" w:type="dxa"/>
            <w:shd w:val="clear" w:color="auto" w:fill="F2F2F2"/>
          </w:tcPr>
          <w:p w14:paraId="0B03237B"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TWP 077</w:t>
            </w:r>
          </w:p>
          <w:p w14:paraId="1274E59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31/03/2020</w:t>
            </w:r>
          </w:p>
        </w:tc>
        <w:tc>
          <w:tcPr>
            <w:tcW w:w="1505" w:type="dxa"/>
            <w:shd w:val="clear" w:color="auto" w:fill="F2F2F2"/>
          </w:tcPr>
          <w:p w14:paraId="2998F61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w:t>
            </w:r>
          </w:p>
        </w:tc>
        <w:tc>
          <w:tcPr>
            <w:tcW w:w="1095" w:type="dxa"/>
            <w:shd w:val="clear" w:color="auto" w:fill="F2F2F2"/>
          </w:tcPr>
          <w:p w14:paraId="6C25FCE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0864831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1304BF9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38363E2C"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F2F2F2"/>
          </w:tcPr>
          <w:p w14:paraId="13FBFAAC"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44CC666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7081A06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37F2D26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797F7F2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603B18D5" w14:textId="77777777" w:rsidTr="002603E9">
        <w:trPr>
          <w:trHeight w:val="420"/>
        </w:trPr>
        <w:tc>
          <w:tcPr>
            <w:tcW w:w="2874" w:type="dxa"/>
            <w:shd w:val="clear" w:color="auto" w:fill="F2F2F2"/>
          </w:tcPr>
          <w:p w14:paraId="5F0A05A6"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TWP 085</w:t>
            </w:r>
          </w:p>
          <w:p w14:paraId="1E87A9F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31/03/2020</w:t>
            </w:r>
          </w:p>
        </w:tc>
        <w:tc>
          <w:tcPr>
            <w:tcW w:w="1505" w:type="dxa"/>
            <w:shd w:val="clear" w:color="auto" w:fill="F2F2F2"/>
          </w:tcPr>
          <w:p w14:paraId="558F46F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w:t>
            </w:r>
          </w:p>
        </w:tc>
        <w:tc>
          <w:tcPr>
            <w:tcW w:w="1095" w:type="dxa"/>
            <w:shd w:val="clear" w:color="auto" w:fill="F2F2F2"/>
          </w:tcPr>
          <w:p w14:paraId="74A21EFC"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0A8B9EA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29528FA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5F5D3CA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F2F2F2"/>
          </w:tcPr>
          <w:p w14:paraId="16ED983C"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33F5F20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7D5344F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7E89C80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06CC21D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5A61395C" w14:textId="77777777" w:rsidTr="002603E9">
        <w:trPr>
          <w:trHeight w:val="405"/>
        </w:trPr>
        <w:tc>
          <w:tcPr>
            <w:tcW w:w="2874" w:type="dxa"/>
            <w:shd w:val="clear" w:color="auto" w:fill="auto"/>
          </w:tcPr>
          <w:p w14:paraId="56349A84"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TWP 21</w:t>
            </w:r>
          </w:p>
          <w:p w14:paraId="3B188C7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30/06/2020</w:t>
            </w:r>
          </w:p>
        </w:tc>
        <w:tc>
          <w:tcPr>
            <w:tcW w:w="1505" w:type="dxa"/>
            <w:shd w:val="clear" w:color="auto" w:fill="FFFFFF"/>
          </w:tcPr>
          <w:p w14:paraId="37D0F11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w:t>
            </w:r>
          </w:p>
        </w:tc>
        <w:tc>
          <w:tcPr>
            <w:tcW w:w="1095" w:type="dxa"/>
          </w:tcPr>
          <w:p w14:paraId="65BDECF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c>
          <w:tcPr>
            <w:tcW w:w="2053" w:type="dxa"/>
          </w:tcPr>
          <w:p w14:paraId="423902B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2029324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2052" w:type="dxa"/>
            <w:shd w:val="clear" w:color="auto" w:fill="auto"/>
          </w:tcPr>
          <w:p w14:paraId="677A3F1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tcPr>
          <w:p w14:paraId="57D3D7E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auto"/>
          </w:tcPr>
          <w:p w14:paraId="750FBF9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auto"/>
          </w:tcPr>
          <w:p w14:paraId="783606E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auto"/>
          </w:tcPr>
          <w:p w14:paraId="4BB3C04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tcPr>
          <w:p w14:paraId="49E4677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r>
      <w:tr w:rsidR="002603E9" w:rsidRPr="00DA71E1" w14:paraId="6F30A5D7" w14:textId="77777777" w:rsidTr="002603E9">
        <w:trPr>
          <w:trHeight w:val="405"/>
        </w:trPr>
        <w:tc>
          <w:tcPr>
            <w:tcW w:w="2874" w:type="dxa"/>
            <w:shd w:val="clear" w:color="auto" w:fill="F2F2F2"/>
          </w:tcPr>
          <w:p w14:paraId="5EE25A0F"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Valtti Akvabase</w:t>
            </w:r>
          </w:p>
          <w:p w14:paraId="2CA5D0E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31/03/2020</w:t>
            </w:r>
          </w:p>
        </w:tc>
        <w:tc>
          <w:tcPr>
            <w:tcW w:w="1505" w:type="dxa"/>
            <w:shd w:val="clear" w:color="auto" w:fill="F2F2F2"/>
          </w:tcPr>
          <w:p w14:paraId="704C3DD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w:t>
            </w:r>
          </w:p>
        </w:tc>
        <w:tc>
          <w:tcPr>
            <w:tcW w:w="1095" w:type="dxa"/>
            <w:shd w:val="clear" w:color="auto" w:fill="F2F2F2"/>
          </w:tcPr>
          <w:p w14:paraId="37EDD1C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3995834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37D924C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20651A7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F2F2F2"/>
          </w:tcPr>
          <w:p w14:paraId="61B64E0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29DD59B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2BC760C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1AD96F7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2295FDA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DA71E1" w14:paraId="3EDF49B4" w14:textId="77777777" w:rsidTr="002603E9">
        <w:trPr>
          <w:trHeight w:val="405"/>
        </w:trPr>
        <w:tc>
          <w:tcPr>
            <w:tcW w:w="2874" w:type="dxa"/>
            <w:shd w:val="clear" w:color="auto" w:fill="auto"/>
          </w:tcPr>
          <w:p w14:paraId="38570F75"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Xyligen 30F</w:t>
            </w:r>
          </w:p>
          <w:p w14:paraId="7EF8DA23"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30/06/2020</w:t>
            </w:r>
          </w:p>
        </w:tc>
        <w:tc>
          <w:tcPr>
            <w:tcW w:w="1505" w:type="dxa"/>
            <w:shd w:val="clear" w:color="auto" w:fill="FFFFFF"/>
          </w:tcPr>
          <w:p w14:paraId="2BD55A5E"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K-HDO</w:t>
            </w:r>
          </w:p>
        </w:tc>
        <w:tc>
          <w:tcPr>
            <w:tcW w:w="1095" w:type="dxa"/>
          </w:tcPr>
          <w:p w14:paraId="32F8801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c>
          <w:tcPr>
            <w:tcW w:w="2053" w:type="dxa"/>
          </w:tcPr>
          <w:p w14:paraId="0257F30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NON SPECIFIC</w:t>
            </w:r>
          </w:p>
        </w:tc>
        <w:tc>
          <w:tcPr>
            <w:tcW w:w="2052" w:type="dxa"/>
            <w:shd w:val="clear" w:color="auto" w:fill="auto"/>
          </w:tcPr>
          <w:p w14:paraId="03138EF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tcPr>
          <w:p w14:paraId="205F71E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auto"/>
          </w:tcPr>
          <w:p w14:paraId="08A12D77"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auto"/>
          </w:tcPr>
          <w:p w14:paraId="2A59E0C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auto"/>
          </w:tcPr>
          <w:p w14:paraId="55122FF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tcPr>
          <w:p w14:paraId="35C76E4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r>
      <w:tr w:rsidR="002603E9" w:rsidRPr="00DA71E1" w14:paraId="6F5D037B" w14:textId="77777777" w:rsidTr="002603E9">
        <w:trPr>
          <w:trHeight w:val="615"/>
        </w:trPr>
        <w:tc>
          <w:tcPr>
            <w:tcW w:w="2874" w:type="dxa"/>
            <w:shd w:val="clear" w:color="auto" w:fill="F2F2F2"/>
          </w:tcPr>
          <w:p w14:paraId="171B4E0B"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Axil 2000</w:t>
            </w:r>
          </w:p>
          <w:p w14:paraId="0D8DB2B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31/07/2020</w:t>
            </w:r>
          </w:p>
        </w:tc>
        <w:tc>
          <w:tcPr>
            <w:tcW w:w="1505" w:type="dxa"/>
            <w:shd w:val="clear" w:color="auto" w:fill="F2F2F2"/>
          </w:tcPr>
          <w:p w14:paraId="100D211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 tebuconazole</w:t>
            </w:r>
          </w:p>
        </w:tc>
        <w:tc>
          <w:tcPr>
            <w:tcW w:w="1095" w:type="dxa"/>
            <w:shd w:val="clear" w:color="auto" w:fill="F2F2F2"/>
          </w:tcPr>
          <w:p w14:paraId="62BA712D"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2594A9A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533E6C59"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1CCF810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F2F2F2"/>
          </w:tcPr>
          <w:p w14:paraId="5F94C1B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68D7F50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3FDFD0D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085B333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2DC811BB"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r w:rsidR="002603E9" w:rsidRPr="00E21273" w14:paraId="32CCCCC2" w14:textId="77777777" w:rsidTr="002603E9">
        <w:trPr>
          <w:trHeight w:val="615"/>
        </w:trPr>
        <w:tc>
          <w:tcPr>
            <w:tcW w:w="2874" w:type="dxa"/>
            <w:shd w:val="clear" w:color="auto" w:fill="F2F2F2"/>
          </w:tcPr>
          <w:p w14:paraId="5E5B69A3" w14:textId="77777777" w:rsidR="002603E9"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Axil PAL</w:t>
            </w:r>
          </w:p>
          <w:p w14:paraId="73F0780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Pr>
                <w:rFonts w:ascii="Arial" w:hAnsi="Arial" w:cs="Arial"/>
                <w:color w:val="000000"/>
                <w:sz w:val="18"/>
                <w:lang w:val="sv-SE" w:eastAsia="en-GB"/>
              </w:rPr>
              <w:t>31/07/2020</w:t>
            </w:r>
          </w:p>
        </w:tc>
        <w:tc>
          <w:tcPr>
            <w:tcW w:w="1505" w:type="dxa"/>
            <w:shd w:val="clear" w:color="auto" w:fill="F2F2F2"/>
          </w:tcPr>
          <w:p w14:paraId="6B3A1210"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IPBC, propiconazole, tebuconazole</w:t>
            </w:r>
          </w:p>
        </w:tc>
        <w:tc>
          <w:tcPr>
            <w:tcW w:w="1095" w:type="dxa"/>
            <w:shd w:val="clear" w:color="auto" w:fill="F2F2F2"/>
          </w:tcPr>
          <w:p w14:paraId="2DD3E886"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Yes</w:t>
            </w:r>
          </w:p>
        </w:tc>
        <w:tc>
          <w:tcPr>
            <w:tcW w:w="2053" w:type="dxa"/>
            <w:shd w:val="clear" w:color="auto" w:fill="F2F2F2"/>
          </w:tcPr>
          <w:p w14:paraId="358C2822"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CARBAMATE</w:t>
            </w:r>
          </w:p>
          <w:p w14:paraId="5CEC76D1"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TRIAZOLE</w:t>
            </w:r>
          </w:p>
        </w:tc>
        <w:tc>
          <w:tcPr>
            <w:tcW w:w="2052" w:type="dxa"/>
            <w:shd w:val="clear" w:color="auto" w:fill="F2F2F2"/>
          </w:tcPr>
          <w:p w14:paraId="7697214A"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095" w:type="dxa"/>
            <w:shd w:val="clear" w:color="auto" w:fill="F2F2F2"/>
          </w:tcPr>
          <w:p w14:paraId="1EE50D45"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095" w:type="dxa"/>
            <w:shd w:val="clear" w:color="auto" w:fill="F2F2F2"/>
          </w:tcPr>
          <w:p w14:paraId="543ACD6F"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p>
        </w:tc>
        <w:tc>
          <w:tcPr>
            <w:tcW w:w="1232" w:type="dxa"/>
            <w:shd w:val="clear" w:color="auto" w:fill="F2F2F2"/>
          </w:tcPr>
          <w:p w14:paraId="6EE7EC1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X</w:t>
            </w:r>
          </w:p>
        </w:tc>
        <w:tc>
          <w:tcPr>
            <w:tcW w:w="1368" w:type="dxa"/>
            <w:shd w:val="clear" w:color="auto" w:fill="F2F2F2"/>
          </w:tcPr>
          <w:p w14:paraId="52594D94"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Superficial</w:t>
            </w:r>
          </w:p>
        </w:tc>
        <w:tc>
          <w:tcPr>
            <w:tcW w:w="1232" w:type="dxa"/>
            <w:shd w:val="clear" w:color="auto" w:fill="F2F2F2"/>
          </w:tcPr>
          <w:p w14:paraId="47020028" w14:textId="77777777" w:rsidR="002603E9" w:rsidRPr="00DA71E1" w:rsidRDefault="002603E9" w:rsidP="002603E9">
            <w:pPr>
              <w:autoSpaceDE w:val="0"/>
              <w:autoSpaceDN w:val="0"/>
              <w:adjustRightInd w:val="0"/>
              <w:jc w:val="both"/>
              <w:rPr>
                <w:rFonts w:ascii="Arial" w:hAnsi="Arial" w:cs="Arial"/>
                <w:color w:val="000000"/>
                <w:sz w:val="18"/>
                <w:lang w:val="sv-SE" w:eastAsia="en-GB"/>
              </w:rPr>
            </w:pPr>
            <w:r w:rsidRPr="00DA71E1">
              <w:rPr>
                <w:rFonts w:ascii="Arial" w:hAnsi="Arial" w:cs="Arial"/>
                <w:color w:val="000000"/>
                <w:sz w:val="18"/>
                <w:lang w:val="sv-SE" w:eastAsia="en-GB"/>
              </w:rPr>
              <w:t>NO</w:t>
            </w:r>
          </w:p>
        </w:tc>
      </w:tr>
    </w:tbl>
    <w:p w14:paraId="1ABBF0B6" w14:textId="77777777" w:rsidR="002603E9" w:rsidRDefault="002603E9" w:rsidP="002603E9">
      <w:pPr>
        <w:jc w:val="both"/>
        <w:rPr>
          <w:rFonts w:ascii="Arial" w:hAnsi="Arial" w:cs="Arial"/>
          <w:lang w:val="sv-SE" w:eastAsia="sv-SE"/>
        </w:rPr>
        <w:sectPr w:rsidR="002603E9" w:rsidSect="002603E9">
          <w:pgSz w:w="16838" w:h="11906" w:orient="landscape"/>
          <w:pgMar w:top="1446" w:right="1474" w:bottom="1247" w:left="2013" w:header="850" w:footer="850" w:gutter="0"/>
          <w:cols w:space="720"/>
          <w:docGrid w:linePitch="272"/>
        </w:sectPr>
      </w:pPr>
    </w:p>
    <w:p w14:paraId="037AD2A5" w14:textId="0403A41F" w:rsidR="002603E9" w:rsidRDefault="002603E9" w:rsidP="002603E9">
      <w:pPr>
        <w:jc w:val="both"/>
        <w:rPr>
          <w:rFonts w:ascii="Arial" w:hAnsi="Arial" w:cs="Arial"/>
          <w:lang w:val="sv-SE" w:eastAsia="sv-SE"/>
        </w:rPr>
      </w:pPr>
    </w:p>
    <w:p w14:paraId="39E8BA4C" w14:textId="760AF899" w:rsidR="00037D95" w:rsidRDefault="00037D95" w:rsidP="00037D95">
      <w:pPr>
        <w:jc w:val="both"/>
        <w:rPr>
          <w:rFonts w:ascii="Arial" w:hAnsi="Arial" w:cs="Arial"/>
          <w:lang w:val="sv-SE"/>
        </w:rPr>
      </w:pPr>
    </w:p>
    <w:p w14:paraId="3948D160" w14:textId="77777777" w:rsidR="007740A3" w:rsidRDefault="007740A3" w:rsidP="007740A3">
      <w:pPr>
        <w:jc w:val="both"/>
        <w:rPr>
          <w:rFonts w:ascii="Arial" w:hAnsi="Arial" w:cs="Arial"/>
          <w:lang w:val="sv-SE" w:eastAsia="sv-SE"/>
        </w:rPr>
      </w:pPr>
      <w:r>
        <w:rPr>
          <w:rFonts w:ascii="Arial" w:hAnsi="Arial" w:cs="Arial"/>
          <w:lang w:val="sv-SE" w:eastAsia="sv-SE"/>
        </w:rPr>
        <w:t>Taking into account elements described above, a few number of product can be considered as appropriate alternative.</w:t>
      </w:r>
    </w:p>
    <w:p w14:paraId="39952CC9" w14:textId="77777777" w:rsidR="007740A3" w:rsidRPr="00165FD0" w:rsidRDefault="007740A3" w:rsidP="007740A3">
      <w:pPr>
        <w:numPr>
          <w:ilvl w:val="0"/>
          <w:numId w:val="60"/>
        </w:numPr>
        <w:suppressAutoHyphens w:val="0"/>
        <w:jc w:val="both"/>
        <w:rPr>
          <w:rFonts w:ascii="Arial" w:hAnsi="Arial" w:cs="Arial"/>
          <w:lang w:val="sv-SE"/>
        </w:rPr>
      </w:pPr>
      <w:r>
        <w:rPr>
          <w:rFonts w:ascii="Arial" w:hAnsi="Arial" w:cs="Arial"/>
          <w:lang w:val="sv-SE" w:eastAsia="sv-SE"/>
        </w:rPr>
        <w:t>Only one product is auhtorized againts insects and fungi (HYDROKOAT 6). This products is not authorized against termites and is used only for preventive treatment of wood, by industrial users. C</w:t>
      </w:r>
      <w:r w:rsidRPr="00E82FE6">
        <w:rPr>
          <w:rFonts w:ascii="Arial" w:hAnsi="Arial" w:cs="Arial"/>
          <w:lang w:val="sv-SE" w:eastAsia="sv-SE"/>
        </w:rPr>
        <w:t xml:space="preserve">onsequently there is no </w:t>
      </w:r>
      <w:r>
        <w:rPr>
          <w:rFonts w:ascii="Arial" w:hAnsi="Arial" w:cs="Arial"/>
          <w:lang w:val="sv-SE" w:eastAsia="sv-SE"/>
        </w:rPr>
        <w:t xml:space="preserve">appropriate alternative </w:t>
      </w:r>
      <w:r>
        <w:rPr>
          <w:rFonts w:ascii="Arial" w:hAnsi="Arial" w:cs="Arial"/>
          <w:color w:val="000000"/>
          <w:lang w:val="sv-SE" w:eastAsia="en-GB"/>
        </w:rPr>
        <w:t xml:space="preserve">for </w:t>
      </w:r>
      <w:r w:rsidRPr="00E82FE6">
        <w:rPr>
          <w:rFonts w:ascii="Arial" w:hAnsi="Arial" w:cs="Arial"/>
          <w:color w:val="000000"/>
          <w:lang w:val="sv-SE" w:eastAsia="en-GB"/>
        </w:rPr>
        <w:t xml:space="preserve">insecticide activity to consider </w:t>
      </w:r>
      <w:r w:rsidRPr="00E82FE6">
        <w:rPr>
          <w:rFonts w:ascii="Arial" w:hAnsi="Arial" w:cs="Arial"/>
        </w:rPr>
        <w:t>PPG_Class3_WB</w:t>
      </w:r>
      <w:r w:rsidRPr="00E82FE6">
        <w:rPr>
          <w:rFonts w:ascii="Arial" w:hAnsi="Arial" w:cs="Arial"/>
          <w:color w:val="000000"/>
          <w:lang w:val="sv-SE" w:eastAsia="en-GB"/>
        </w:rPr>
        <w:t xml:space="preserve"> </w:t>
      </w:r>
      <w:r>
        <w:rPr>
          <w:rFonts w:ascii="Arial" w:hAnsi="Arial" w:cs="Arial"/>
          <w:color w:val="000000"/>
          <w:lang w:val="sv-SE" w:eastAsia="en-GB"/>
        </w:rPr>
        <w:t xml:space="preserve">products </w:t>
      </w:r>
      <w:r w:rsidRPr="00E82FE6">
        <w:rPr>
          <w:rFonts w:ascii="Arial" w:hAnsi="Arial" w:cs="Arial"/>
          <w:color w:val="000000"/>
          <w:lang w:val="sv-SE" w:eastAsia="en-GB"/>
        </w:rPr>
        <w:t>as outlier</w:t>
      </w:r>
      <w:r>
        <w:rPr>
          <w:rFonts w:ascii="Arial" w:hAnsi="Arial" w:cs="Arial"/>
          <w:color w:val="000000"/>
          <w:lang w:val="sv-SE" w:eastAsia="en-GB"/>
        </w:rPr>
        <w:t>s</w:t>
      </w:r>
      <w:r w:rsidRPr="00E82FE6">
        <w:rPr>
          <w:rFonts w:ascii="Arial" w:hAnsi="Arial" w:cs="Arial"/>
          <w:lang w:val="sv-SE" w:eastAsia="sv-SE"/>
        </w:rPr>
        <w:t>.</w:t>
      </w:r>
    </w:p>
    <w:p w14:paraId="2AE3FDDA" w14:textId="77777777" w:rsidR="007740A3" w:rsidRPr="00E82FE6" w:rsidRDefault="007740A3" w:rsidP="007740A3">
      <w:pPr>
        <w:ind w:left="720"/>
        <w:jc w:val="both"/>
        <w:rPr>
          <w:rFonts w:ascii="Arial" w:hAnsi="Arial" w:cs="Arial"/>
          <w:lang w:val="sv-SE"/>
        </w:rPr>
      </w:pPr>
    </w:p>
    <w:p w14:paraId="078E5E14" w14:textId="77777777" w:rsidR="007740A3" w:rsidRDefault="007740A3" w:rsidP="007740A3">
      <w:pPr>
        <w:numPr>
          <w:ilvl w:val="0"/>
          <w:numId w:val="60"/>
        </w:numPr>
        <w:suppressAutoHyphens w:val="0"/>
        <w:jc w:val="both"/>
        <w:rPr>
          <w:rFonts w:ascii="Arial" w:hAnsi="Arial" w:cs="Arial"/>
          <w:lang w:val="sv-SE"/>
        </w:rPr>
      </w:pPr>
      <w:r w:rsidRPr="00C9098E">
        <w:rPr>
          <w:rFonts w:ascii="Arial" w:hAnsi="Arial" w:cs="Arial"/>
          <w:lang w:val="sv-SE" w:eastAsia="sv-SE"/>
        </w:rPr>
        <w:t>F</w:t>
      </w:r>
      <w:r w:rsidRPr="00C9098E">
        <w:rPr>
          <w:rFonts w:ascii="Arial" w:hAnsi="Arial" w:cs="Arial"/>
          <w:lang w:val="sv-SE"/>
        </w:rPr>
        <w:t>or uses against wood rotting fungi</w:t>
      </w:r>
      <w:r>
        <w:rPr>
          <w:rFonts w:ascii="Arial" w:hAnsi="Arial" w:cs="Arial"/>
          <w:lang w:val="sv-SE"/>
        </w:rPr>
        <w:t xml:space="preserve">, </w:t>
      </w:r>
      <w:r w:rsidRPr="00C9098E">
        <w:rPr>
          <w:rFonts w:ascii="Arial" w:hAnsi="Arial" w:cs="Arial"/>
          <w:lang w:val="sv-SE"/>
        </w:rPr>
        <w:t xml:space="preserve"> </w:t>
      </w:r>
      <w:r>
        <w:rPr>
          <w:rFonts w:ascii="Arial" w:hAnsi="Arial" w:cs="Arial"/>
          <w:lang w:val="sv-SE"/>
        </w:rPr>
        <w:t xml:space="preserve">5 </w:t>
      </w:r>
      <w:r w:rsidRPr="00C9098E">
        <w:rPr>
          <w:rFonts w:ascii="Arial" w:hAnsi="Arial" w:cs="Arial"/>
          <w:lang w:val="sv-SE"/>
        </w:rPr>
        <w:t>product</w:t>
      </w:r>
      <w:r>
        <w:rPr>
          <w:rFonts w:ascii="Arial" w:hAnsi="Arial" w:cs="Arial"/>
          <w:lang w:val="sv-SE"/>
        </w:rPr>
        <w:t xml:space="preserve">s have been identified as potential alternatives. </w:t>
      </w:r>
      <w:r w:rsidRPr="00C9098E">
        <w:rPr>
          <w:rFonts w:ascii="Arial" w:hAnsi="Arial" w:cs="Arial"/>
          <w:lang w:val="sv-SE"/>
        </w:rPr>
        <w:t xml:space="preserve"> </w:t>
      </w:r>
      <w:r>
        <w:rPr>
          <w:rFonts w:ascii="Arial" w:hAnsi="Arial" w:cs="Arial"/>
          <w:lang w:val="sv-SE"/>
        </w:rPr>
        <w:t xml:space="preserve">The user category corresponding to the authorisations of theses products is given here below. For industrial users, </w:t>
      </w:r>
    </w:p>
    <w:p w14:paraId="7BBBDC7C" w14:textId="77777777" w:rsidR="007740A3" w:rsidRDefault="007740A3" w:rsidP="007740A3">
      <w:pPr>
        <w:pStyle w:val="Paragraphedeliste"/>
        <w:rPr>
          <w:rFonts w:ascii="Arial" w:hAnsi="Arial" w:cs="Arial"/>
        </w:rPr>
      </w:pPr>
    </w:p>
    <w:p w14:paraId="71067C3A" w14:textId="77777777" w:rsidR="007740A3" w:rsidRPr="00165FD0" w:rsidRDefault="007740A3" w:rsidP="007740A3">
      <w:pPr>
        <w:numPr>
          <w:ilvl w:val="1"/>
          <w:numId w:val="60"/>
        </w:numPr>
        <w:suppressAutoHyphens w:val="0"/>
        <w:jc w:val="both"/>
        <w:rPr>
          <w:rFonts w:ascii="Arial" w:hAnsi="Arial" w:cs="Arial"/>
          <w:lang w:val="sv-SE"/>
        </w:rPr>
      </w:pPr>
      <w:r>
        <w:rPr>
          <w:rFonts w:ascii="Arial" w:hAnsi="Arial" w:cs="Arial"/>
          <w:lang w:val="sv-SE"/>
        </w:rPr>
        <w:t xml:space="preserve">For professional and non professional users,  all products contain the same active subtance. Hence, </w:t>
      </w:r>
      <w:r w:rsidRPr="00E82FE6">
        <w:rPr>
          <w:rFonts w:ascii="Arial" w:hAnsi="Arial" w:cs="Arial"/>
          <w:lang w:val="sv-SE" w:eastAsia="sv-SE"/>
        </w:rPr>
        <w:t xml:space="preserve">there is not </w:t>
      </w:r>
      <w:r w:rsidRPr="00E82FE6">
        <w:rPr>
          <w:rFonts w:ascii="Arial" w:hAnsi="Arial" w:cs="Arial"/>
          <w:color w:val="000000"/>
          <w:lang w:val="sv-SE" w:eastAsia="en-GB"/>
        </w:rPr>
        <w:t>an adequate chemical diversity</w:t>
      </w:r>
      <w:r>
        <w:rPr>
          <w:rFonts w:ascii="Arial" w:hAnsi="Arial" w:cs="Arial"/>
          <w:color w:val="000000"/>
          <w:lang w:val="sv-SE" w:eastAsia="en-GB"/>
        </w:rPr>
        <w:t xml:space="preserve"> </w:t>
      </w:r>
      <w:r w:rsidRPr="00E82FE6">
        <w:rPr>
          <w:rFonts w:ascii="Arial" w:hAnsi="Arial" w:cs="Arial"/>
          <w:color w:val="000000"/>
          <w:lang w:val="sv-SE" w:eastAsia="en-GB"/>
        </w:rPr>
        <w:t xml:space="preserve">to consider </w:t>
      </w:r>
      <w:r w:rsidRPr="00E82FE6">
        <w:rPr>
          <w:rFonts w:ascii="Arial" w:hAnsi="Arial" w:cs="Arial"/>
        </w:rPr>
        <w:t>PPG_Class3_WB</w:t>
      </w:r>
      <w:r w:rsidRPr="00E82FE6">
        <w:rPr>
          <w:rFonts w:ascii="Arial" w:hAnsi="Arial" w:cs="Arial"/>
          <w:color w:val="000000"/>
          <w:lang w:val="sv-SE" w:eastAsia="en-GB"/>
        </w:rPr>
        <w:t xml:space="preserve"> as an outlier</w:t>
      </w:r>
    </w:p>
    <w:p w14:paraId="20D8AE97" w14:textId="77777777" w:rsidR="007740A3" w:rsidRPr="00165FD0" w:rsidRDefault="007740A3" w:rsidP="007740A3">
      <w:pPr>
        <w:numPr>
          <w:ilvl w:val="1"/>
          <w:numId w:val="60"/>
        </w:numPr>
        <w:suppressAutoHyphens w:val="0"/>
        <w:jc w:val="both"/>
        <w:rPr>
          <w:rFonts w:ascii="Arial" w:hAnsi="Arial" w:cs="Arial"/>
          <w:lang w:val="sv-SE"/>
        </w:rPr>
      </w:pPr>
      <w:r>
        <w:rPr>
          <w:rFonts w:ascii="Arial" w:hAnsi="Arial" w:cs="Arial"/>
          <w:color w:val="000000"/>
          <w:lang w:val="sv-SE" w:eastAsia="en-GB"/>
        </w:rPr>
        <w:t>For industrial</w:t>
      </w:r>
      <w:r w:rsidRPr="007E2975">
        <w:rPr>
          <w:rFonts w:ascii="Arial" w:hAnsi="Arial" w:cs="Arial"/>
          <w:color w:val="000000"/>
          <w:lang w:val="sv-SE" w:eastAsia="en-GB"/>
        </w:rPr>
        <w:t xml:space="preserve"> users, three</w:t>
      </w:r>
      <w:r>
        <w:rPr>
          <w:rFonts w:ascii="Arial" w:hAnsi="Arial" w:cs="Arial"/>
          <w:color w:val="000000"/>
          <w:lang w:val="sv-SE" w:eastAsia="en-GB"/>
        </w:rPr>
        <w:t xml:space="preserve"> potential alternatives contain</w:t>
      </w:r>
      <w:r w:rsidRPr="007E2975">
        <w:rPr>
          <w:rFonts w:ascii="Arial" w:hAnsi="Arial" w:cs="Arial"/>
          <w:color w:val="000000"/>
          <w:lang w:val="sv-SE" w:eastAsia="en-GB"/>
        </w:rPr>
        <w:t xml:space="preserve"> vairous active subtances, but only one product could be used for the same fungicide activity as PPG-Cl</w:t>
      </w:r>
      <w:r w:rsidRPr="00152065">
        <w:rPr>
          <w:rFonts w:ascii="Arial" w:hAnsi="Arial" w:cs="Arial"/>
          <w:color w:val="000000"/>
          <w:lang w:val="sv-SE" w:eastAsia="en-GB"/>
        </w:rPr>
        <w:t>ass3 products</w:t>
      </w:r>
      <w:r w:rsidRPr="00DD37BC">
        <w:rPr>
          <w:rFonts w:ascii="Arial" w:hAnsi="Arial" w:cs="Arial"/>
          <w:color w:val="000000"/>
          <w:lang w:val="sv-SE" w:eastAsia="en-GB"/>
        </w:rPr>
        <w:t xml:space="preserve"> (on wood of use class 2 and 3</w:t>
      </w:r>
      <w:r>
        <w:rPr>
          <w:rFonts w:ascii="Arial" w:hAnsi="Arial" w:cs="Arial"/>
          <w:color w:val="000000"/>
          <w:lang w:val="sv-SE" w:eastAsia="en-GB"/>
        </w:rPr>
        <w:t>)</w:t>
      </w:r>
    </w:p>
    <w:p w14:paraId="33AE9187" w14:textId="77777777" w:rsidR="007740A3" w:rsidRPr="007E2975" w:rsidRDefault="007740A3" w:rsidP="007740A3">
      <w:pPr>
        <w:jc w:val="both"/>
        <w:rPr>
          <w:rFonts w:ascii="Arial" w:hAnsi="Arial" w:cs="Arial"/>
          <w:lang w:val="sv-SE"/>
        </w:rPr>
      </w:pPr>
    </w:p>
    <w:p w14:paraId="4B11A423" w14:textId="77777777" w:rsidR="007740A3" w:rsidRDefault="007740A3" w:rsidP="007740A3">
      <w:pPr>
        <w:jc w:val="both"/>
        <w:rPr>
          <w:rFonts w:ascii="Arial" w:hAnsi="Arial" w:cs="Arial"/>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1615"/>
        <w:gridCol w:w="1762"/>
        <w:gridCol w:w="1320"/>
        <w:gridCol w:w="1395"/>
        <w:gridCol w:w="1426"/>
      </w:tblGrid>
      <w:tr w:rsidR="007740A3" w:rsidRPr="005716DE" w14:paraId="2A7D6291" w14:textId="77777777" w:rsidTr="00DC4A49">
        <w:tc>
          <w:tcPr>
            <w:tcW w:w="1810" w:type="dxa"/>
            <w:shd w:val="clear" w:color="auto" w:fill="auto"/>
          </w:tcPr>
          <w:p w14:paraId="7ED2A01D" w14:textId="77777777" w:rsidR="007740A3" w:rsidRPr="005716DE" w:rsidRDefault="007740A3" w:rsidP="00DC4A49">
            <w:pPr>
              <w:autoSpaceDE w:val="0"/>
              <w:autoSpaceDN w:val="0"/>
              <w:adjustRightInd w:val="0"/>
              <w:jc w:val="both"/>
              <w:rPr>
                <w:rFonts w:ascii="Arial" w:hAnsi="Arial" w:cs="Arial"/>
                <w:color w:val="000000"/>
                <w:sz w:val="18"/>
                <w:lang w:val="sv-SE" w:eastAsia="en-GB"/>
              </w:rPr>
            </w:pPr>
          </w:p>
        </w:tc>
        <w:tc>
          <w:tcPr>
            <w:tcW w:w="1699" w:type="dxa"/>
            <w:shd w:val="clear" w:color="auto" w:fill="auto"/>
          </w:tcPr>
          <w:p w14:paraId="71556AB9" w14:textId="77777777" w:rsidR="007740A3" w:rsidRPr="005716DE" w:rsidRDefault="007740A3" w:rsidP="00DC4A49">
            <w:pPr>
              <w:jc w:val="both"/>
              <w:rPr>
                <w:rFonts w:ascii="Arial" w:hAnsi="Arial" w:cs="Arial"/>
                <w:color w:val="000000"/>
                <w:sz w:val="18"/>
                <w:lang w:val="sv-SE" w:eastAsia="en-GB"/>
              </w:rPr>
            </w:pPr>
          </w:p>
        </w:tc>
        <w:tc>
          <w:tcPr>
            <w:tcW w:w="2047" w:type="dxa"/>
            <w:shd w:val="clear" w:color="auto" w:fill="auto"/>
          </w:tcPr>
          <w:p w14:paraId="74EC3483" w14:textId="77777777" w:rsidR="007740A3" w:rsidRPr="005716DE" w:rsidRDefault="007740A3" w:rsidP="00DC4A49">
            <w:pPr>
              <w:jc w:val="both"/>
              <w:rPr>
                <w:rFonts w:ascii="Arial" w:hAnsi="Arial" w:cs="Arial"/>
                <w:lang w:val="sv-SE"/>
              </w:rPr>
            </w:pPr>
            <w:r w:rsidRPr="005716DE">
              <w:rPr>
                <w:rFonts w:ascii="Arial" w:hAnsi="Arial" w:cs="Arial"/>
                <w:lang w:val="sv-SE"/>
              </w:rPr>
              <w:t>Claims</w:t>
            </w:r>
          </w:p>
        </w:tc>
        <w:tc>
          <w:tcPr>
            <w:tcW w:w="1432" w:type="dxa"/>
            <w:shd w:val="clear" w:color="auto" w:fill="auto"/>
          </w:tcPr>
          <w:p w14:paraId="24A788CB" w14:textId="77777777" w:rsidR="007740A3" w:rsidRPr="005716DE" w:rsidRDefault="007740A3" w:rsidP="00DC4A49">
            <w:pPr>
              <w:jc w:val="both"/>
              <w:rPr>
                <w:rFonts w:ascii="Arial" w:hAnsi="Arial" w:cs="Arial"/>
                <w:lang w:val="sv-SE"/>
              </w:rPr>
            </w:pPr>
            <w:r w:rsidRPr="005716DE">
              <w:rPr>
                <w:rFonts w:ascii="Arial" w:hAnsi="Arial" w:cs="Arial"/>
                <w:lang w:val="sv-SE"/>
              </w:rPr>
              <w:t>Industrial</w:t>
            </w:r>
          </w:p>
        </w:tc>
        <w:tc>
          <w:tcPr>
            <w:tcW w:w="1433" w:type="dxa"/>
            <w:shd w:val="clear" w:color="auto" w:fill="auto"/>
          </w:tcPr>
          <w:p w14:paraId="4A378952" w14:textId="77777777" w:rsidR="007740A3" w:rsidRPr="005716DE" w:rsidRDefault="007740A3" w:rsidP="00DC4A49">
            <w:pPr>
              <w:jc w:val="both"/>
              <w:rPr>
                <w:rFonts w:ascii="Arial" w:hAnsi="Arial" w:cs="Arial"/>
                <w:lang w:val="sv-SE"/>
              </w:rPr>
            </w:pPr>
            <w:r w:rsidRPr="005716DE">
              <w:rPr>
                <w:rFonts w:ascii="Arial" w:hAnsi="Arial" w:cs="Arial"/>
                <w:lang w:val="sv-SE"/>
              </w:rPr>
              <w:t>professional</w:t>
            </w:r>
          </w:p>
        </w:tc>
        <w:tc>
          <w:tcPr>
            <w:tcW w:w="1433" w:type="dxa"/>
            <w:shd w:val="clear" w:color="auto" w:fill="auto"/>
          </w:tcPr>
          <w:p w14:paraId="4F9BE3C2" w14:textId="77777777" w:rsidR="007740A3" w:rsidRPr="005716DE" w:rsidRDefault="007740A3" w:rsidP="00DC4A49">
            <w:pPr>
              <w:jc w:val="both"/>
              <w:rPr>
                <w:rFonts w:ascii="Arial" w:hAnsi="Arial" w:cs="Arial"/>
                <w:lang w:val="sv-SE"/>
              </w:rPr>
            </w:pPr>
            <w:r w:rsidRPr="005716DE">
              <w:rPr>
                <w:rFonts w:ascii="Arial" w:hAnsi="Arial" w:cs="Arial"/>
                <w:lang w:val="sv-SE"/>
              </w:rPr>
              <w:t>Non professionnal</w:t>
            </w:r>
          </w:p>
        </w:tc>
      </w:tr>
      <w:tr w:rsidR="007740A3" w:rsidRPr="005716DE" w14:paraId="553A9863" w14:textId="77777777" w:rsidTr="00DC4A49">
        <w:tc>
          <w:tcPr>
            <w:tcW w:w="1810" w:type="dxa"/>
            <w:shd w:val="clear" w:color="auto" w:fill="auto"/>
          </w:tcPr>
          <w:p w14:paraId="273B2D65" w14:textId="77777777" w:rsidR="007740A3" w:rsidRPr="005716DE" w:rsidRDefault="007740A3" w:rsidP="00DC4A49">
            <w:pPr>
              <w:autoSpaceDE w:val="0"/>
              <w:autoSpaceDN w:val="0"/>
              <w:adjustRightInd w:val="0"/>
              <w:jc w:val="both"/>
              <w:rPr>
                <w:rFonts w:ascii="Arial" w:hAnsi="Arial" w:cs="Arial"/>
                <w:color w:val="000000"/>
                <w:sz w:val="18"/>
                <w:lang w:val="sv-SE" w:eastAsia="en-GB"/>
              </w:rPr>
            </w:pPr>
            <w:r w:rsidRPr="005716DE">
              <w:rPr>
                <w:rFonts w:ascii="Arial" w:hAnsi="Arial" w:cs="Arial"/>
                <w:color w:val="000000"/>
                <w:sz w:val="18"/>
                <w:lang w:val="sv-SE" w:eastAsia="en-GB"/>
              </w:rPr>
              <w:t>HYDROKOAT 6</w:t>
            </w:r>
          </w:p>
          <w:p w14:paraId="24493191" w14:textId="77777777" w:rsidR="007740A3" w:rsidRPr="005716DE" w:rsidRDefault="007740A3" w:rsidP="00DC4A49">
            <w:pPr>
              <w:jc w:val="both"/>
              <w:rPr>
                <w:rFonts w:ascii="Arial" w:hAnsi="Arial" w:cs="Arial"/>
                <w:lang w:val="sv-SE"/>
              </w:rPr>
            </w:pPr>
            <w:r w:rsidRPr="005716DE">
              <w:rPr>
                <w:rFonts w:ascii="Arial" w:hAnsi="Arial" w:cs="Arial"/>
                <w:color w:val="000000"/>
                <w:sz w:val="18"/>
                <w:lang w:val="sv-SE" w:eastAsia="en-GB"/>
              </w:rPr>
              <w:t>24/09/2027</w:t>
            </w:r>
          </w:p>
        </w:tc>
        <w:tc>
          <w:tcPr>
            <w:tcW w:w="1699" w:type="dxa"/>
            <w:shd w:val="clear" w:color="auto" w:fill="auto"/>
          </w:tcPr>
          <w:p w14:paraId="26FF5228" w14:textId="77777777" w:rsidR="007740A3" w:rsidRPr="005716DE" w:rsidRDefault="007740A3" w:rsidP="00DC4A49">
            <w:pPr>
              <w:jc w:val="both"/>
              <w:rPr>
                <w:rFonts w:ascii="Arial" w:hAnsi="Arial" w:cs="Arial"/>
                <w:lang w:val="sv-SE"/>
              </w:rPr>
            </w:pPr>
            <w:r w:rsidRPr="005716DE">
              <w:rPr>
                <w:rFonts w:ascii="Arial" w:hAnsi="Arial" w:cs="Arial"/>
                <w:color w:val="000000"/>
                <w:sz w:val="18"/>
                <w:lang w:val="sv-SE" w:eastAsia="en-GB"/>
              </w:rPr>
              <w:t>ADBAC, DDAC, Cyperméthrine</w:t>
            </w:r>
          </w:p>
        </w:tc>
        <w:tc>
          <w:tcPr>
            <w:tcW w:w="2047" w:type="dxa"/>
            <w:shd w:val="clear" w:color="auto" w:fill="auto"/>
          </w:tcPr>
          <w:p w14:paraId="2BFF9123" w14:textId="77777777" w:rsidR="007740A3" w:rsidRPr="005716DE" w:rsidRDefault="007740A3" w:rsidP="00DC4A49">
            <w:pPr>
              <w:jc w:val="both"/>
              <w:rPr>
                <w:rFonts w:ascii="Arial" w:hAnsi="Arial" w:cs="Arial"/>
                <w:lang w:val="sv-SE"/>
              </w:rPr>
            </w:pPr>
            <w:r w:rsidRPr="005716DE">
              <w:rPr>
                <w:rFonts w:ascii="Arial" w:hAnsi="Arial" w:cs="Arial"/>
                <w:lang w:val="sv-SE"/>
              </w:rPr>
              <w:t>use class 1 and 2)</w:t>
            </w:r>
          </w:p>
        </w:tc>
        <w:tc>
          <w:tcPr>
            <w:tcW w:w="1432" w:type="dxa"/>
            <w:shd w:val="clear" w:color="auto" w:fill="auto"/>
          </w:tcPr>
          <w:p w14:paraId="066FC5EF" w14:textId="77777777" w:rsidR="007740A3" w:rsidRPr="005716DE" w:rsidRDefault="007740A3" w:rsidP="00DC4A49">
            <w:pPr>
              <w:jc w:val="both"/>
              <w:rPr>
                <w:rFonts w:ascii="Arial" w:hAnsi="Arial" w:cs="Arial"/>
                <w:lang w:val="sv-SE"/>
              </w:rPr>
            </w:pPr>
            <w:r w:rsidRPr="005716DE">
              <w:rPr>
                <w:rFonts w:ascii="Arial" w:hAnsi="Arial" w:cs="Arial"/>
                <w:lang w:val="sv-SE"/>
              </w:rPr>
              <w:t xml:space="preserve">X </w:t>
            </w:r>
          </w:p>
        </w:tc>
        <w:tc>
          <w:tcPr>
            <w:tcW w:w="1433" w:type="dxa"/>
            <w:shd w:val="clear" w:color="auto" w:fill="auto"/>
          </w:tcPr>
          <w:p w14:paraId="0909099D" w14:textId="77777777" w:rsidR="007740A3" w:rsidRPr="005716DE" w:rsidRDefault="007740A3" w:rsidP="00DC4A49">
            <w:pPr>
              <w:jc w:val="both"/>
              <w:rPr>
                <w:rFonts w:ascii="Arial" w:hAnsi="Arial" w:cs="Arial"/>
                <w:lang w:val="sv-SE"/>
              </w:rPr>
            </w:pPr>
          </w:p>
        </w:tc>
        <w:tc>
          <w:tcPr>
            <w:tcW w:w="1433" w:type="dxa"/>
            <w:shd w:val="clear" w:color="auto" w:fill="auto"/>
          </w:tcPr>
          <w:p w14:paraId="3AC290D2" w14:textId="77777777" w:rsidR="007740A3" w:rsidRPr="005716DE" w:rsidRDefault="007740A3" w:rsidP="00DC4A49">
            <w:pPr>
              <w:jc w:val="both"/>
              <w:rPr>
                <w:rFonts w:ascii="Arial" w:hAnsi="Arial" w:cs="Arial"/>
                <w:lang w:val="sv-SE"/>
              </w:rPr>
            </w:pPr>
          </w:p>
        </w:tc>
      </w:tr>
      <w:tr w:rsidR="007740A3" w:rsidRPr="005716DE" w14:paraId="7E02E175" w14:textId="77777777" w:rsidTr="00DC4A49">
        <w:tc>
          <w:tcPr>
            <w:tcW w:w="1810" w:type="dxa"/>
            <w:shd w:val="clear" w:color="auto" w:fill="auto"/>
          </w:tcPr>
          <w:p w14:paraId="43F4EE79" w14:textId="77777777" w:rsidR="007740A3" w:rsidRPr="005716DE" w:rsidRDefault="007740A3" w:rsidP="00DC4A49">
            <w:pPr>
              <w:autoSpaceDE w:val="0"/>
              <w:autoSpaceDN w:val="0"/>
              <w:adjustRightInd w:val="0"/>
              <w:jc w:val="both"/>
              <w:rPr>
                <w:rFonts w:ascii="Arial" w:hAnsi="Arial" w:cs="Arial"/>
                <w:color w:val="000000"/>
                <w:sz w:val="18"/>
                <w:lang w:val="sv-SE" w:eastAsia="en-GB"/>
              </w:rPr>
            </w:pPr>
            <w:r w:rsidRPr="005716DE">
              <w:rPr>
                <w:rFonts w:ascii="Arial" w:hAnsi="Arial" w:cs="Arial"/>
                <w:color w:val="000000"/>
                <w:sz w:val="18"/>
                <w:lang w:val="sv-SE" w:eastAsia="en-GB"/>
              </w:rPr>
              <w:t>Aidol HK-Lasure</w:t>
            </w:r>
          </w:p>
          <w:p w14:paraId="266D7000" w14:textId="77777777" w:rsidR="007740A3" w:rsidRPr="005716DE" w:rsidRDefault="007740A3" w:rsidP="00DC4A49">
            <w:pPr>
              <w:jc w:val="both"/>
              <w:rPr>
                <w:rFonts w:ascii="Arial" w:hAnsi="Arial" w:cs="Arial"/>
                <w:lang w:val="sv-SE"/>
              </w:rPr>
            </w:pPr>
            <w:r w:rsidRPr="005716DE">
              <w:rPr>
                <w:rFonts w:ascii="Arial" w:hAnsi="Arial" w:cs="Arial"/>
                <w:color w:val="000000"/>
                <w:sz w:val="18"/>
                <w:lang w:val="sv-SE" w:eastAsia="en-GB"/>
              </w:rPr>
              <w:t>30/06/2020</w:t>
            </w:r>
          </w:p>
        </w:tc>
        <w:tc>
          <w:tcPr>
            <w:tcW w:w="1699" w:type="dxa"/>
            <w:shd w:val="clear" w:color="auto" w:fill="auto"/>
          </w:tcPr>
          <w:p w14:paraId="4F6E73E2" w14:textId="77777777" w:rsidR="007740A3" w:rsidRPr="005716DE" w:rsidRDefault="007740A3" w:rsidP="00DC4A49">
            <w:pPr>
              <w:jc w:val="both"/>
              <w:rPr>
                <w:rFonts w:ascii="Arial" w:hAnsi="Arial" w:cs="Arial"/>
                <w:lang w:val="sv-SE"/>
              </w:rPr>
            </w:pPr>
            <w:r w:rsidRPr="005716DE">
              <w:rPr>
                <w:rFonts w:ascii="Arial" w:hAnsi="Arial" w:cs="Arial"/>
                <w:color w:val="000000"/>
                <w:sz w:val="18"/>
                <w:lang w:val="sv-SE" w:eastAsia="en-GB"/>
              </w:rPr>
              <w:t>IPBC</w:t>
            </w:r>
          </w:p>
        </w:tc>
        <w:tc>
          <w:tcPr>
            <w:tcW w:w="2047" w:type="dxa"/>
            <w:shd w:val="clear" w:color="auto" w:fill="auto"/>
          </w:tcPr>
          <w:p w14:paraId="5B6094AB" w14:textId="77777777" w:rsidR="007740A3" w:rsidRPr="005716DE" w:rsidRDefault="007740A3" w:rsidP="00DC4A49">
            <w:pPr>
              <w:jc w:val="both"/>
              <w:rPr>
                <w:rFonts w:ascii="Arial" w:hAnsi="Arial" w:cs="Arial"/>
                <w:lang w:val="sv-SE"/>
              </w:rPr>
            </w:pPr>
            <w:r w:rsidRPr="005716DE">
              <w:rPr>
                <w:rFonts w:ascii="Arial" w:hAnsi="Arial" w:cs="Arial"/>
                <w:lang w:val="sv-SE"/>
              </w:rPr>
              <w:t>use class 2 and 3</w:t>
            </w:r>
          </w:p>
        </w:tc>
        <w:tc>
          <w:tcPr>
            <w:tcW w:w="1432" w:type="dxa"/>
            <w:shd w:val="clear" w:color="auto" w:fill="auto"/>
          </w:tcPr>
          <w:p w14:paraId="23344FB8" w14:textId="77777777" w:rsidR="007740A3" w:rsidRPr="005716DE" w:rsidRDefault="007740A3" w:rsidP="00DC4A49">
            <w:pPr>
              <w:jc w:val="both"/>
              <w:rPr>
                <w:rFonts w:ascii="Arial" w:hAnsi="Arial" w:cs="Arial"/>
                <w:lang w:val="sv-SE"/>
              </w:rPr>
            </w:pPr>
          </w:p>
        </w:tc>
        <w:tc>
          <w:tcPr>
            <w:tcW w:w="1433" w:type="dxa"/>
            <w:shd w:val="clear" w:color="auto" w:fill="auto"/>
          </w:tcPr>
          <w:p w14:paraId="28E31964" w14:textId="77777777" w:rsidR="007740A3" w:rsidRPr="005716DE" w:rsidRDefault="007740A3" w:rsidP="00DC4A49">
            <w:pPr>
              <w:jc w:val="both"/>
              <w:rPr>
                <w:rFonts w:ascii="Arial" w:hAnsi="Arial" w:cs="Arial"/>
                <w:lang w:val="sv-SE"/>
              </w:rPr>
            </w:pPr>
            <w:r w:rsidRPr="005716DE">
              <w:rPr>
                <w:rFonts w:ascii="Arial" w:hAnsi="Arial" w:cs="Arial"/>
                <w:lang w:val="sv-SE"/>
              </w:rPr>
              <w:t>x</w:t>
            </w:r>
          </w:p>
        </w:tc>
        <w:tc>
          <w:tcPr>
            <w:tcW w:w="1433" w:type="dxa"/>
            <w:shd w:val="clear" w:color="auto" w:fill="auto"/>
          </w:tcPr>
          <w:p w14:paraId="2B51D91C" w14:textId="77777777" w:rsidR="007740A3" w:rsidRPr="005716DE" w:rsidRDefault="007740A3" w:rsidP="00DC4A49">
            <w:pPr>
              <w:jc w:val="both"/>
              <w:rPr>
                <w:rFonts w:ascii="Arial" w:hAnsi="Arial" w:cs="Arial"/>
                <w:lang w:val="sv-SE"/>
              </w:rPr>
            </w:pPr>
          </w:p>
        </w:tc>
      </w:tr>
      <w:tr w:rsidR="007740A3" w:rsidRPr="005716DE" w14:paraId="522EE0D6" w14:textId="77777777" w:rsidTr="00DC4A49">
        <w:tc>
          <w:tcPr>
            <w:tcW w:w="1810" w:type="dxa"/>
            <w:shd w:val="clear" w:color="auto" w:fill="auto"/>
          </w:tcPr>
          <w:p w14:paraId="4F9040FC" w14:textId="77777777" w:rsidR="007740A3" w:rsidRPr="005716DE" w:rsidRDefault="007740A3" w:rsidP="00DC4A49">
            <w:pPr>
              <w:autoSpaceDE w:val="0"/>
              <w:autoSpaceDN w:val="0"/>
              <w:adjustRightInd w:val="0"/>
              <w:jc w:val="both"/>
              <w:rPr>
                <w:rFonts w:ascii="Arial" w:hAnsi="Arial" w:cs="Arial"/>
                <w:color w:val="000000"/>
                <w:sz w:val="18"/>
                <w:lang w:val="sv-SE" w:eastAsia="en-GB"/>
              </w:rPr>
            </w:pPr>
            <w:r w:rsidRPr="005716DE">
              <w:rPr>
                <w:rFonts w:ascii="Arial" w:hAnsi="Arial" w:cs="Arial"/>
                <w:color w:val="000000"/>
                <w:sz w:val="18"/>
                <w:lang w:val="sv-SE" w:eastAsia="en-GB"/>
              </w:rPr>
              <w:t>Primaire protecteur bois</w:t>
            </w:r>
          </w:p>
          <w:p w14:paraId="6C19EA92" w14:textId="77777777" w:rsidR="007740A3" w:rsidRPr="005716DE" w:rsidRDefault="007740A3" w:rsidP="00DC4A49">
            <w:pPr>
              <w:jc w:val="both"/>
              <w:rPr>
                <w:rFonts w:ascii="Arial" w:hAnsi="Arial" w:cs="Arial"/>
                <w:lang w:val="sv-SE"/>
              </w:rPr>
            </w:pPr>
            <w:r w:rsidRPr="005716DE">
              <w:rPr>
                <w:rFonts w:ascii="Arial" w:hAnsi="Arial" w:cs="Arial"/>
                <w:color w:val="000000"/>
                <w:sz w:val="18"/>
                <w:lang w:val="sv-SE" w:eastAsia="en-GB"/>
              </w:rPr>
              <w:t>31/03/2020</w:t>
            </w:r>
          </w:p>
        </w:tc>
        <w:tc>
          <w:tcPr>
            <w:tcW w:w="1699" w:type="dxa"/>
            <w:shd w:val="clear" w:color="auto" w:fill="auto"/>
          </w:tcPr>
          <w:p w14:paraId="3948D9E0" w14:textId="77777777" w:rsidR="007740A3" w:rsidRPr="005716DE" w:rsidRDefault="007740A3" w:rsidP="00DC4A49">
            <w:pPr>
              <w:jc w:val="both"/>
              <w:rPr>
                <w:rFonts w:ascii="Arial" w:hAnsi="Arial" w:cs="Arial"/>
                <w:lang w:val="sv-SE"/>
              </w:rPr>
            </w:pPr>
            <w:r w:rsidRPr="005716DE">
              <w:rPr>
                <w:rFonts w:ascii="Arial" w:hAnsi="Arial" w:cs="Arial"/>
                <w:color w:val="000000"/>
                <w:sz w:val="18"/>
                <w:lang w:val="sv-SE" w:eastAsia="en-GB"/>
              </w:rPr>
              <w:t>IPBC, tebuconazole</w:t>
            </w:r>
          </w:p>
        </w:tc>
        <w:tc>
          <w:tcPr>
            <w:tcW w:w="2047" w:type="dxa"/>
            <w:shd w:val="clear" w:color="auto" w:fill="auto"/>
          </w:tcPr>
          <w:p w14:paraId="3ADB4383" w14:textId="77777777" w:rsidR="007740A3" w:rsidRPr="005716DE" w:rsidRDefault="007740A3" w:rsidP="00DC4A49">
            <w:pPr>
              <w:jc w:val="both"/>
              <w:rPr>
                <w:rFonts w:ascii="Arial" w:hAnsi="Arial" w:cs="Arial"/>
                <w:lang w:val="sv-SE"/>
              </w:rPr>
            </w:pPr>
            <w:r w:rsidRPr="005716DE">
              <w:rPr>
                <w:rFonts w:ascii="Arial" w:hAnsi="Arial" w:cs="Arial"/>
                <w:lang w:val="sv-SE"/>
              </w:rPr>
              <w:t>use class 2 and 3</w:t>
            </w:r>
          </w:p>
        </w:tc>
        <w:tc>
          <w:tcPr>
            <w:tcW w:w="1432" w:type="dxa"/>
            <w:shd w:val="clear" w:color="auto" w:fill="auto"/>
          </w:tcPr>
          <w:p w14:paraId="08B9C9F7" w14:textId="77777777" w:rsidR="007740A3" w:rsidRPr="005716DE" w:rsidRDefault="007740A3" w:rsidP="00DC4A49">
            <w:pPr>
              <w:jc w:val="both"/>
              <w:rPr>
                <w:rFonts w:ascii="Arial" w:hAnsi="Arial" w:cs="Arial"/>
                <w:lang w:val="sv-SE"/>
              </w:rPr>
            </w:pPr>
          </w:p>
        </w:tc>
        <w:tc>
          <w:tcPr>
            <w:tcW w:w="1433" w:type="dxa"/>
            <w:shd w:val="clear" w:color="auto" w:fill="auto"/>
          </w:tcPr>
          <w:p w14:paraId="5A85C63F" w14:textId="77777777" w:rsidR="007740A3" w:rsidRPr="005716DE" w:rsidRDefault="007740A3" w:rsidP="00DC4A49">
            <w:pPr>
              <w:jc w:val="both"/>
              <w:rPr>
                <w:rFonts w:ascii="Arial" w:hAnsi="Arial" w:cs="Arial"/>
                <w:lang w:val="sv-SE"/>
              </w:rPr>
            </w:pPr>
            <w:r w:rsidRPr="005716DE">
              <w:rPr>
                <w:rFonts w:ascii="Arial" w:hAnsi="Arial" w:cs="Arial"/>
                <w:lang w:val="sv-SE"/>
              </w:rPr>
              <w:t>x</w:t>
            </w:r>
          </w:p>
        </w:tc>
        <w:tc>
          <w:tcPr>
            <w:tcW w:w="1433" w:type="dxa"/>
            <w:shd w:val="clear" w:color="auto" w:fill="auto"/>
          </w:tcPr>
          <w:p w14:paraId="59133D98" w14:textId="77777777" w:rsidR="007740A3" w:rsidRPr="005716DE" w:rsidRDefault="007740A3" w:rsidP="00DC4A49">
            <w:pPr>
              <w:jc w:val="both"/>
              <w:rPr>
                <w:rFonts w:ascii="Arial" w:hAnsi="Arial" w:cs="Arial"/>
                <w:lang w:val="sv-SE"/>
              </w:rPr>
            </w:pPr>
            <w:r w:rsidRPr="005716DE">
              <w:rPr>
                <w:rFonts w:ascii="Arial" w:hAnsi="Arial" w:cs="Arial"/>
                <w:lang w:val="sv-SE"/>
              </w:rPr>
              <w:t>x</w:t>
            </w:r>
          </w:p>
        </w:tc>
      </w:tr>
      <w:tr w:rsidR="007740A3" w:rsidRPr="005716DE" w14:paraId="5EE2A54D" w14:textId="77777777" w:rsidTr="00DC4A49">
        <w:tc>
          <w:tcPr>
            <w:tcW w:w="1810" w:type="dxa"/>
            <w:shd w:val="clear" w:color="auto" w:fill="auto"/>
          </w:tcPr>
          <w:p w14:paraId="6B744BCE" w14:textId="77777777" w:rsidR="007740A3" w:rsidRPr="005716DE" w:rsidRDefault="007740A3" w:rsidP="00DC4A49">
            <w:pPr>
              <w:autoSpaceDE w:val="0"/>
              <w:autoSpaceDN w:val="0"/>
              <w:adjustRightInd w:val="0"/>
              <w:jc w:val="both"/>
              <w:rPr>
                <w:rFonts w:ascii="Arial" w:hAnsi="Arial" w:cs="Arial"/>
                <w:color w:val="000000"/>
                <w:sz w:val="18"/>
                <w:lang w:val="sv-SE" w:eastAsia="en-GB"/>
              </w:rPr>
            </w:pPr>
            <w:r w:rsidRPr="005716DE">
              <w:rPr>
                <w:rFonts w:ascii="Arial" w:hAnsi="Arial" w:cs="Arial"/>
                <w:color w:val="000000"/>
                <w:sz w:val="18"/>
                <w:lang w:val="sv-SE" w:eastAsia="en-GB"/>
              </w:rPr>
              <w:t>TWP 21</w:t>
            </w:r>
          </w:p>
          <w:p w14:paraId="678D0469" w14:textId="77777777" w:rsidR="007740A3" w:rsidRPr="005716DE" w:rsidRDefault="007740A3" w:rsidP="00DC4A49">
            <w:pPr>
              <w:jc w:val="both"/>
              <w:rPr>
                <w:rFonts w:ascii="Arial" w:hAnsi="Arial" w:cs="Arial"/>
                <w:lang w:val="sv-SE"/>
              </w:rPr>
            </w:pPr>
            <w:r w:rsidRPr="005716DE">
              <w:rPr>
                <w:rFonts w:ascii="Arial" w:hAnsi="Arial" w:cs="Arial"/>
                <w:color w:val="000000"/>
                <w:sz w:val="18"/>
                <w:lang w:val="sv-SE" w:eastAsia="en-GB"/>
              </w:rPr>
              <w:t>30/06/2020</w:t>
            </w:r>
          </w:p>
        </w:tc>
        <w:tc>
          <w:tcPr>
            <w:tcW w:w="1699" w:type="dxa"/>
            <w:shd w:val="clear" w:color="auto" w:fill="auto"/>
          </w:tcPr>
          <w:p w14:paraId="27EF239C" w14:textId="77777777" w:rsidR="007740A3" w:rsidRPr="005716DE" w:rsidRDefault="007740A3" w:rsidP="00DC4A49">
            <w:pPr>
              <w:jc w:val="both"/>
              <w:rPr>
                <w:rFonts w:ascii="Arial" w:hAnsi="Arial" w:cs="Arial"/>
                <w:lang w:val="sv-SE"/>
              </w:rPr>
            </w:pPr>
            <w:r w:rsidRPr="005716DE">
              <w:rPr>
                <w:rFonts w:ascii="Arial" w:hAnsi="Arial" w:cs="Arial"/>
                <w:color w:val="000000"/>
                <w:sz w:val="18"/>
                <w:lang w:val="sv-SE" w:eastAsia="en-GB"/>
              </w:rPr>
              <w:t>IPBC</w:t>
            </w:r>
          </w:p>
        </w:tc>
        <w:tc>
          <w:tcPr>
            <w:tcW w:w="2047" w:type="dxa"/>
            <w:shd w:val="clear" w:color="auto" w:fill="auto"/>
          </w:tcPr>
          <w:p w14:paraId="1C35EDFE" w14:textId="77777777" w:rsidR="007740A3" w:rsidRPr="005716DE" w:rsidRDefault="007740A3" w:rsidP="00DC4A49">
            <w:pPr>
              <w:jc w:val="both"/>
              <w:rPr>
                <w:rFonts w:ascii="Arial" w:hAnsi="Arial" w:cs="Arial"/>
                <w:lang w:val="sv-SE"/>
              </w:rPr>
            </w:pPr>
            <w:r w:rsidRPr="005716DE">
              <w:rPr>
                <w:rFonts w:ascii="Arial" w:hAnsi="Arial" w:cs="Arial"/>
                <w:lang w:val="sv-SE"/>
              </w:rPr>
              <w:t>bluestain only</w:t>
            </w:r>
          </w:p>
        </w:tc>
        <w:tc>
          <w:tcPr>
            <w:tcW w:w="1432" w:type="dxa"/>
            <w:shd w:val="clear" w:color="auto" w:fill="auto"/>
          </w:tcPr>
          <w:p w14:paraId="5BF7E657" w14:textId="77777777" w:rsidR="007740A3" w:rsidRPr="005716DE" w:rsidRDefault="007740A3" w:rsidP="00DC4A49">
            <w:pPr>
              <w:jc w:val="both"/>
              <w:rPr>
                <w:rFonts w:ascii="Arial" w:hAnsi="Arial" w:cs="Arial"/>
                <w:lang w:val="sv-SE"/>
              </w:rPr>
            </w:pPr>
            <w:r w:rsidRPr="005716DE">
              <w:rPr>
                <w:rFonts w:ascii="Arial" w:hAnsi="Arial" w:cs="Arial"/>
                <w:lang w:val="sv-SE"/>
              </w:rPr>
              <w:t xml:space="preserve">X </w:t>
            </w:r>
          </w:p>
        </w:tc>
        <w:tc>
          <w:tcPr>
            <w:tcW w:w="1433" w:type="dxa"/>
            <w:shd w:val="clear" w:color="auto" w:fill="auto"/>
          </w:tcPr>
          <w:p w14:paraId="504C72DE" w14:textId="77777777" w:rsidR="007740A3" w:rsidRPr="005716DE" w:rsidRDefault="007740A3" w:rsidP="00DC4A49">
            <w:pPr>
              <w:jc w:val="both"/>
              <w:rPr>
                <w:rFonts w:ascii="Arial" w:hAnsi="Arial" w:cs="Arial"/>
                <w:lang w:val="sv-SE"/>
              </w:rPr>
            </w:pPr>
            <w:r w:rsidRPr="005716DE">
              <w:rPr>
                <w:rFonts w:ascii="Arial" w:hAnsi="Arial" w:cs="Arial"/>
                <w:lang w:val="sv-SE"/>
              </w:rPr>
              <w:t>x</w:t>
            </w:r>
          </w:p>
        </w:tc>
        <w:tc>
          <w:tcPr>
            <w:tcW w:w="1433" w:type="dxa"/>
            <w:shd w:val="clear" w:color="auto" w:fill="auto"/>
          </w:tcPr>
          <w:p w14:paraId="1FDF91A2" w14:textId="77777777" w:rsidR="007740A3" w:rsidRPr="005716DE" w:rsidRDefault="007740A3" w:rsidP="00DC4A49">
            <w:pPr>
              <w:jc w:val="both"/>
              <w:rPr>
                <w:rFonts w:ascii="Arial" w:hAnsi="Arial" w:cs="Arial"/>
                <w:lang w:val="sv-SE"/>
              </w:rPr>
            </w:pPr>
            <w:r w:rsidRPr="005716DE">
              <w:rPr>
                <w:rFonts w:ascii="Arial" w:hAnsi="Arial" w:cs="Arial"/>
                <w:lang w:val="sv-SE"/>
              </w:rPr>
              <w:t>x</w:t>
            </w:r>
          </w:p>
        </w:tc>
      </w:tr>
      <w:tr w:rsidR="007740A3" w:rsidRPr="005716DE" w14:paraId="1E2CA3CA" w14:textId="77777777" w:rsidTr="00DC4A49">
        <w:tc>
          <w:tcPr>
            <w:tcW w:w="1810" w:type="dxa"/>
            <w:shd w:val="clear" w:color="auto" w:fill="auto"/>
          </w:tcPr>
          <w:p w14:paraId="37EC76AE" w14:textId="77777777" w:rsidR="007740A3" w:rsidRPr="005716DE" w:rsidRDefault="007740A3" w:rsidP="00DC4A49">
            <w:pPr>
              <w:autoSpaceDE w:val="0"/>
              <w:autoSpaceDN w:val="0"/>
              <w:adjustRightInd w:val="0"/>
              <w:jc w:val="both"/>
              <w:rPr>
                <w:rFonts w:ascii="Arial" w:hAnsi="Arial" w:cs="Arial"/>
                <w:color w:val="000000"/>
                <w:sz w:val="18"/>
                <w:lang w:val="sv-SE" w:eastAsia="en-GB"/>
              </w:rPr>
            </w:pPr>
            <w:r w:rsidRPr="005716DE">
              <w:rPr>
                <w:rFonts w:ascii="Arial" w:hAnsi="Arial" w:cs="Arial"/>
                <w:color w:val="000000"/>
                <w:sz w:val="18"/>
                <w:lang w:val="sv-SE" w:eastAsia="en-GB"/>
              </w:rPr>
              <w:t>Xyligen 30F</w:t>
            </w:r>
          </w:p>
          <w:p w14:paraId="0591C6C8" w14:textId="77777777" w:rsidR="007740A3" w:rsidRPr="005716DE" w:rsidRDefault="007740A3" w:rsidP="00DC4A49">
            <w:pPr>
              <w:jc w:val="both"/>
              <w:rPr>
                <w:rFonts w:ascii="Arial" w:hAnsi="Arial" w:cs="Arial"/>
                <w:lang w:val="sv-SE"/>
              </w:rPr>
            </w:pPr>
            <w:r w:rsidRPr="005716DE">
              <w:rPr>
                <w:rFonts w:ascii="Arial" w:hAnsi="Arial" w:cs="Arial"/>
                <w:color w:val="000000"/>
                <w:sz w:val="18"/>
                <w:lang w:val="sv-SE" w:eastAsia="en-GB"/>
              </w:rPr>
              <w:t>30/06/2020</w:t>
            </w:r>
          </w:p>
        </w:tc>
        <w:tc>
          <w:tcPr>
            <w:tcW w:w="1699" w:type="dxa"/>
            <w:shd w:val="clear" w:color="auto" w:fill="auto"/>
          </w:tcPr>
          <w:p w14:paraId="4483AAC4" w14:textId="77777777" w:rsidR="007740A3" w:rsidRPr="005716DE" w:rsidRDefault="007740A3" w:rsidP="00DC4A49">
            <w:pPr>
              <w:jc w:val="both"/>
              <w:rPr>
                <w:rFonts w:ascii="Arial" w:hAnsi="Arial" w:cs="Arial"/>
                <w:lang w:val="sv-SE"/>
              </w:rPr>
            </w:pPr>
            <w:r w:rsidRPr="005716DE">
              <w:rPr>
                <w:rFonts w:ascii="Arial" w:hAnsi="Arial" w:cs="Arial"/>
                <w:color w:val="000000"/>
                <w:sz w:val="18"/>
                <w:lang w:val="sv-SE" w:eastAsia="en-GB"/>
              </w:rPr>
              <w:t>K-HDO</w:t>
            </w:r>
          </w:p>
        </w:tc>
        <w:tc>
          <w:tcPr>
            <w:tcW w:w="2047" w:type="dxa"/>
            <w:shd w:val="clear" w:color="auto" w:fill="auto"/>
          </w:tcPr>
          <w:p w14:paraId="0A3AFF51" w14:textId="77777777" w:rsidR="007740A3" w:rsidRPr="005716DE" w:rsidRDefault="007740A3" w:rsidP="00DC4A49">
            <w:pPr>
              <w:jc w:val="both"/>
              <w:rPr>
                <w:rFonts w:ascii="Arial" w:hAnsi="Arial" w:cs="Arial"/>
                <w:lang w:val="sv-SE"/>
              </w:rPr>
            </w:pPr>
            <w:r w:rsidRPr="005716DE">
              <w:rPr>
                <w:rFonts w:ascii="Arial" w:hAnsi="Arial" w:cs="Arial"/>
                <w:lang w:val="sv-SE"/>
              </w:rPr>
              <w:t>use class 2 and 3</w:t>
            </w:r>
          </w:p>
        </w:tc>
        <w:tc>
          <w:tcPr>
            <w:tcW w:w="1432" w:type="dxa"/>
            <w:shd w:val="clear" w:color="auto" w:fill="auto"/>
          </w:tcPr>
          <w:p w14:paraId="14617F4D" w14:textId="77777777" w:rsidR="007740A3" w:rsidRPr="005716DE" w:rsidRDefault="007740A3" w:rsidP="00DC4A49">
            <w:pPr>
              <w:jc w:val="both"/>
              <w:rPr>
                <w:rFonts w:ascii="Arial" w:hAnsi="Arial" w:cs="Arial"/>
                <w:lang w:val="sv-SE"/>
              </w:rPr>
            </w:pPr>
            <w:r w:rsidRPr="005716DE">
              <w:rPr>
                <w:rFonts w:ascii="Arial" w:hAnsi="Arial" w:cs="Arial"/>
                <w:lang w:val="sv-SE"/>
              </w:rPr>
              <w:t xml:space="preserve">X </w:t>
            </w:r>
          </w:p>
        </w:tc>
        <w:tc>
          <w:tcPr>
            <w:tcW w:w="1433" w:type="dxa"/>
            <w:shd w:val="clear" w:color="auto" w:fill="auto"/>
          </w:tcPr>
          <w:p w14:paraId="7B5D5B46" w14:textId="77777777" w:rsidR="007740A3" w:rsidRPr="005716DE" w:rsidRDefault="007740A3" w:rsidP="00DC4A49">
            <w:pPr>
              <w:jc w:val="both"/>
              <w:rPr>
                <w:rFonts w:ascii="Arial" w:hAnsi="Arial" w:cs="Arial"/>
                <w:lang w:val="sv-SE"/>
              </w:rPr>
            </w:pPr>
          </w:p>
        </w:tc>
        <w:tc>
          <w:tcPr>
            <w:tcW w:w="1433" w:type="dxa"/>
            <w:shd w:val="clear" w:color="auto" w:fill="auto"/>
          </w:tcPr>
          <w:p w14:paraId="4783965F" w14:textId="77777777" w:rsidR="007740A3" w:rsidRPr="005716DE" w:rsidRDefault="007740A3" w:rsidP="00DC4A49">
            <w:pPr>
              <w:jc w:val="both"/>
              <w:rPr>
                <w:rFonts w:ascii="Arial" w:hAnsi="Arial" w:cs="Arial"/>
                <w:lang w:val="sv-SE"/>
              </w:rPr>
            </w:pPr>
          </w:p>
        </w:tc>
      </w:tr>
    </w:tbl>
    <w:p w14:paraId="1DEFF4EE" w14:textId="6EA8FE07" w:rsidR="007740A3" w:rsidRDefault="007740A3" w:rsidP="00037D95">
      <w:pPr>
        <w:jc w:val="both"/>
        <w:rPr>
          <w:rFonts w:ascii="Arial" w:hAnsi="Arial" w:cs="Arial"/>
          <w:lang w:val="sv-SE"/>
        </w:rPr>
      </w:pPr>
    </w:p>
    <w:p w14:paraId="6426366C" w14:textId="2EB71B5C" w:rsidR="007740A3" w:rsidRDefault="007740A3" w:rsidP="00037D95">
      <w:pPr>
        <w:jc w:val="both"/>
        <w:rPr>
          <w:rFonts w:ascii="Arial" w:hAnsi="Arial" w:cs="Arial"/>
          <w:lang w:val="sv-SE"/>
        </w:rPr>
      </w:pPr>
    </w:p>
    <w:p w14:paraId="41A162AD" w14:textId="6625B10E" w:rsidR="007740A3" w:rsidRDefault="007740A3" w:rsidP="00037D95">
      <w:pPr>
        <w:jc w:val="both"/>
        <w:rPr>
          <w:rFonts w:ascii="Arial" w:hAnsi="Arial" w:cs="Arial"/>
          <w:lang w:val="sv-SE"/>
        </w:rPr>
      </w:pPr>
    </w:p>
    <w:p w14:paraId="4F06604B" w14:textId="77777777" w:rsidR="007740A3" w:rsidRPr="002603E9" w:rsidRDefault="007740A3" w:rsidP="00037D95">
      <w:pPr>
        <w:jc w:val="both"/>
        <w:rPr>
          <w:rFonts w:ascii="Arial" w:hAnsi="Arial" w:cs="Arial"/>
          <w:lang w:val="sv-SE"/>
        </w:rPr>
      </w:pPr>
    </w:p>
    <w:p w14:paraId="303FD3DF" w14:textId="77777777" w:rsidR="00037D95" w:rsidRPr="005809D5" w:rsidRDefault="00037D95" w:rsidP="005809D5">
      <w:pPr>
        <w:pStyle w:val="Titre5"/>
      </w:pPr>
      <w:r w:rsidRPr="005809D5">
        <w:t>Consideration on whether the CFS(s) meet(s) at least one of the exclusion criteria liste in the article 5(1) but can benefit from derogation in accordance with article 5(2) of the BPR</w:t>
      </w:r>
    </w:p>
    <w:p w14:paraId="1BAFD8D2" w14:textId="77777777" w:rsidR="00037D95" w:rsidRDefault="00037D95" w:rsidP="00037D95">
      <w:pPr>
        <w:jc w:val="both"/>
        <w:outlineLvl w:val="1"/>
        <w:rPr>
          <w:rFonts w:ascii="Arial" w:hAnsi="Arial" w:cs="Arial"/>
          <w:b/>
          <w:color w:val="000000"/>
          <w:lang w:val="sv-SE" w:eastAsia="sv-SE"/>
        </w:rPr>
      </w:pPr>
    </w:p>
    <w:p w14:paraId="441DBCB7" w14:textId="77777777" w:rsidR="00037D95" w:rsidRDefault="00037D95" w:rsidP="00037D95">
      <w:pPr>
        <w:jc w:val="both"/>
        <w:outlineLvl w:val="1"/>
        <w:rPr>
          <w:rFonts w:ascii="Arial" w:hAnsi="Arial" w:cs="Arial"/>
          <w:lang w:val="sv-SE" w:eastAsia="sv-SE"/>
        </w:rPr>
      </w:pPr>
      <w:r w:rsidRPr="008C331A">
        <w:rPr>
          <w:rFonts w:ascii="Arial" w:hAnsi="Arial" w:cs="Arial"/>
          <w:lang w:val="sv-SE" w:eastAsia="sv-SE"/>
        </w:rPr>
        <w:t>Tebuconazole is not considered as meeting the exclusion criteria according to Article 5(1).</w:t>
      </w:r>
    </w:p>
    <w:p w14:paraId="43DD9CCF" w14:textId="77777777" w:rsidR="00037D95" w:rsidRPr="00304F15" w:rsidRDefault="00037D95" w:rsidP="00037D95">
      <w:pPr>
        <w:jc w:val="both"/>
        <w:outlineLvl w:val="1"/>
        <w:rPr>
          <w:rFonts w:ascii="Arial" w:hAnsi="Arial" w:cs="Arial"/>
          <w:b/>
          <w:color w:val="000000"/>
          <w:lang w:val="sv-SE" w:eastAsia="sv-SE"/>
        </w:rPr>
      </w:pPr>
    </w:p>
    <w:p w14:paraId="27D5935B" w14:textId="77777777" w:rsidR="00037D95" w:rsidRPr="005809D5" w:rsidRDefault="00037D95" w:rsidP="005809D5">
      <w:pPr>
        <w:pStyle w:val="Titre5"/>
      </w:pPr>
      <w:r w:rsidRPr="005809D5">
        <w:t>Conclusion of the screening phase : stop comparative assessment</w:t>
      </w:r>
    </w:p>
    <w:p w14:paraId="4782E1F3" w14:textId="77777777" w:rsidR="00037D95" w:rsidRDefault="00037D95" w:rsidP="00037D95">
      <w:pPr>
        <w:jc w:val="both"/>
        <w:outlineLvl w:val="1"/>
        <w:rPr>
          <w:rFonts w:ascii="Arial" w:hAnsi="Arial" w:cs="Arial"/>
          <w:b/>
          <w:color w:val="000000"/>
          <w:lang w:val="sv-SE" w:eastAsia="sv-SE"/>
        </w:rPr>
      </w:pPr>
    </w:p>
    <w:p w14:paraId="12DEC249" w14:textId="77777777" w:rsidR="007740A3" w:rsidRPr="002A6A93" w:rsidRDefault="007740A3" w:rsidP="007740A3">
      <w:pPr>
        <w:autoSpaceDE w:val="0"/>
        <w:autoSpaceDN w:val="0"/>
        <w:adjustRightInd w:val="0"/>
        <w:jc w:val="both"/>
        <w:outlineLvl w:val="0"/>
        <w:rPr>
          <w:rFonts w:ascii="Arial" w:hAnsi="Arial" w:cs="Arial"/>
          <w:color w:val="000000"/>
          <w:lang w:val="sv-SE" w:eastAsia="en-GB"/>
        </w:rPr>
      </w:pPr>
      <w:r w:rsidRPr="002A6A93">
        <w:rPr>
          <w:rFonts w:ascii="Arial" w:hAnsi="Arial" w:cs="Arial"/>
          <w:color w:val="000000"/>
          <w:lang w:val="sv-SE" w:eastAsia="en-GB"/>
        </w:rPr>
        <w:t>In the technical guidance note on comparative assessment of biocidal products, it is stated that :</w:t>
      </w:r>
    </w:p>
    <w:p w14:paraId="06D02ABD" w14:textId="77777777" w:rsidR="007740A3" w:rsidRPr="002A6A93" w:rsidRDefault="007740A3" w:rsidP="007740A3">
      <w:pPr>
        <w:numPr>
          <w:ilvl w:val="0"/>
          <w:numId w:val="39"/>
        </w:numPr>
        <w:suppressAutoHyphens w:val="0"/>
        <w:autoSpaceDE w:val="0"/>
        <w:autoSpaceDN w:val="0"/>
        <w:adjustRightInd w:val="0"/>
        <w:spacing w:line="276" w:lineRule="auto"/>
        <w:jc w:val="both"/>
        <w:outlineLvl w:val="0"/>
        <w:rPr>
          <w:rFonts w:ascii="Arial" w:hAnsi="Arial" w:cs="Arial"/>
          <w:color w:val="000000"/>
          <w:lang w:val="sv-SE" w:eastAsia="en-GB"/>
        </w:rPr>
      </w:pPr>
      <w:r w:rsidRPr="002A6A93">
        <w:rPr>
          <w:rFonts w:ascii="Arial" w:hAnsi="Arial" w:cs="Arial"/>
          <w:color w:val="000000"/>
          <w:lang w:val="sv-SE" w:eastAsia="en-GB"/>
        </w:rPr>
        <w:t>a suitable number of available active substances having different modes of action on the harmful organism would be necessary to minimise resistance development or selection ;</w:t>
      </w:r>
    </w:p>
    <w:p w14:paraId="7B043B52" w14:textId="77777777" w:rsidR="007740A3" w:rsidRPr="002A6A93" w:rsidRDefault="007740A3" w:rsidP="007740A3">
      <w:pPr>
        <w:numPr>
          <w:ilvl w:val="0"/>
          <w:numId w:val="39"/>
        </w:numPr>
        <w:suppressAutoHyphens w:val="0"/>
        <w:autoSpaceDE w:val="0"/>
        <w:autoSpaceDN w:val="0"/>
        <w:adjustRightInd w:val="0"/>
        <w:spacing w:line="276" w:lineRule="auto"/>
        <w:jc w:val="both"/>
        <w:outlineLvl w:val="0"/>
        <w:rPr>
          <w:rFonts w:ascii="Arial" w:hAnsi="Arial" w:cs="Arial"/>
          <w:color w:val="000000"/>
          <w:lang w:val="sv-SE" w:eastAsia="en-GB"/>
        </w:rPr>
      </w:pPr>
      <w:r w:rsidRPr="002A6A93">
        <w:rPr>
          <w:rFonts w:ascii="Arial" w:hAnsi="Arial" w:cs="Arial"/>
          <w:color w:val="000000"/>
          <w:lang w:val="sv-SE" w:eastAsia="en-GB"/>
        </w:rPr>
        <w:t>as a general rule, at least three different and independent “active substance/mode of action” combinations should remain available through authorized BPs for a given use in order to consider that chemical diversity is adequate.</w:t>
      </w:r>
    </w:p>
    <w:p w14:paraId="6C64AE80" w14:textId="77777777" w:rsidR="007740A3" w:rsidRPr="002A6A93" w:rsidRDefault="007740A3" w:rsidP="007740A3">
      <w:pPr>
        <w:autoSpaceDE w:val="0"/>
        <w:autoSpaceDN w:val="0"/>
        <w:adjustRightInd w:val="0"/>
        <w:jc w:val="both"/>
        <w:outlineLvl w:val="0"/>
        <w:rPr>
          <w:rFonts w:ascii="Arial" w:hAnsi="Arial" w:cs="Arial"/>
          <w:color w:val="000000"/>
          <w:lang w:val="sv-SE" w:eastAsia="en-GB"/>
        </w:rPr>
      </w:pPr>
    </w:p>
    <w:p w14:paraId="6D874C20" w14:textId="77777777" w:rsidR="007740A3" w:rsidRDefault="007740A3" w:rsidP="007740A3">
      <w:pPr>
        <w:autoSpaceDE w:val="0"/>
        <w:autoSpaceDN w:val="0"/>
        <w:adjustRightInd w:val="0"/>
        <w:jc w:val="both"/>
        <w:rPr>
          <w:rFonts w:ascii="Arial" w:hAnsi="Arial" w:cs="Arial"/>
        </w:rPr>
      </w:pPr>
      <w:r>
        <w:rPr>
          <w:rFonts w:ascii="Arial" w:hAnsi="Arial" w:cs="Arial"/>
          <w:lang w:val="sv-SE" w:eastAsia="sv-SE"/>
        </w:rPr>
        <w:t>T</w:t>
      </w:r>
      <w:r w:rsidRPr="005B3356">
        <w:rPr>
          <w:rFonts w:ascii="Arial" w:hAnsi="Arial" w:cs="Arial"/>
          <w:lang w:val="sv-SE" w:eastAsia="sv-SE"/>
        </w:rPr>
        <w:t>he screening phase show that there is not a suitable chemical diversity</w:t>
      </w:r>
      <w:r>
        <w:rPr>
          <w:rFonts w:ascii="Arial" w:hAnsi="Arial" w:cs="Arial"/>
          <w:lang w:val="sv-SE" w:eastAsia="sv-SE"/>
        </w:rPr>
        <w:t xml:space="preserve">. Consequently, </w:t>
      </w:r>
      <w:r w:rsidRPr="00527B1E">
        <w:rPr>
          <w:rFonts w:ascii="Arial" w:hAnsi="Arial" w:cs="Arial"/>
          <w:color w:val="000000"/>
          <w:lang w:val="sv-SE" w:eastAsia="en-GB"/>
        </w:rPr>
        <w:t>activity in line with Article 23(3)(b) and the technical guidance note on comparative assessment</w:t>
      </w:r>
      <w:r>
        <w:rPr>
          <w:rFonts w:ascii="Arial" w:hAnsi="Arial" w:cs="Arial"/>
          <w:color w:val="000000"/>
          <w:lang w:val="sv-SE" w:eastAsia="en-GB"/>
        </w:rPr>
        <w:t xml:space="preserve"> for professional, non professional and industrial users</w:t>
      </w:r>
      <w:r>
        <w:rPr>
          <w:rFonts w:ascii="Arial" w:hAnsi="Arial" w:cs="Arial"/>
          <w:lang w:val="sv-SE" w:eastAsia="sv-SE"/>
        </w:rPr>
        <w:t xml:space="preserve"> FR CA stop the comparative assessment and consider that </w:t>
      </w:r>
      <w:r w:rsidRPr="00E82FE6">
        <w:rPr>
          <w:rFonts w:ascii="Arial" w:hAnsi="Arial" w:cs="Arial"/>
        </w:rPr>
        <w:t>PPG_Class3_WB</w:t>
      </w:r>
      <w:r>
        <w:rPr>
          <w:rFonts w:ascii="Arial" w:hAnsi="Arial" w:cs="Arial"/>
        </w:rPr>
        <w:t xml:space="preserve"> should be authorised.</w:t>
      </w:r>
    </w:p>
    <w:p w14:paraId="7A80498E" w14:textId="77777777" w:rsidR="007740A3" w:rsidRPr="00C9098E" w:rsidRDefault="007740A3" w:rsidP="007740A3">
      <w:pPr>
        <w:jc w:val="both"/>
        <w:rPr>
          <w:rFonts w:ascii="Arial" w:hAnsi="Arial" w:cs="Arial"/>
          <w:lang w:eastAsia="sv-SE"/>
        </w:rPr>
      </w:pPr>
    </w:p>
    <w:p w14:paraId="2692B603" w14:textId="77777777" w:rsidR="007740A3" w:rsidRPr="009B7F92" w:rsidRDefault="007740A3" w:rsidP="007740A3">
      <w:pPr>
        <w:autoSpaceDE w:val="0"/>
        <w:autoSpaceDN w:val="0"/>
        <w:adjustRightInd w:val="0"/>
        <w:jc w:val="both"/>
        <w:rPr>
          <w:rFonts w:ascii="Arial" w:hAnsi="Arial" w:cs="Arial"/>
          <w:color w:val="000000"/>
          <w:lang w:val="sv-SE" w:eastAsia="en-GB"/>
        </w:rPr>
      </w:pPr>
      <w:r w:rsidRPr="002A6A93">
        <w:rPr>
          <w:rFonts w:ascii="Arial" w:hAnsi="Arial" w:cs="Arial"/>
          <w:color w:val="000000"/>
          <w:lang w:val="sv-SE" w:eastAsia="en-GB"/>
        </w:rPr>
        <w:t xml:space="preserve">Since tebuconazole does not meet the exclusion criteria as outlined in Article 5(1), no further assessment is needed at this point. The comparative assessment for </w:t>
      </w:r>
      <w:r w:rsidRPr="00422CC3">
        <w:rPr>
          <w:rFonts w:ascii="Arial" w:hAnsi="Arial" w:cs="Arial"/>
        </w:rPr>
        <w:t>PPG_Class3_WB</w:t>
      </w:r>
      <w:r w:rsidRPr="00E42954">
        <w:rPr>
          <w:rFonts w:ascii="Arial" w:hAnsi="Arial" w:cs="Arial"/>
          <w:color w:val="000000"/>
          <w:lang w:val="sv-SE" w:eastAsia="sv-SE"/>
        </w:rPr>
        <w:t xml:space="preserve"> </w:t>
      </w:r>
      <w:r w:rsidRPr="002A6A93">
        <w:rPr>
          <w:rFonts w:ascii="Arial" w:hAnsi="Arial" w:cs="Arial"/>
          <w:color w:val="000000"/>
          <w:lang w:val="sv-SE" w:eastAsia="en-GB"/>
        </w:rPr>
        <w:t>can be finalised at the screening stage and the product can be authorised for a period not exceeding 5 years in accordance with Article 23(6) of BPR.</w:t>
      </w:r>
      <w:r w:rsidRPr="002E5407">
        <w:rPr>
          <w:rFonts w:ascii="Arial" w:hAnsi="Arial" w:cs="Arial"/>
          <w:color w:val="000000"/>
          <w:lang w:val="sv-SE" w:eastAsia="en-GB"/>
        </w:rPr>
        <w:t xml:space="preserve"> </w:t>
      </w:r>
    </w:p>
    <w:p w14:paraId="35329408" w14:textId="77777777" w:rsidR="009D0C0B" w:rsidRPr="007740A3" w:rsidRDefault="009D0C0B">
      <w:pPr>
        <w:pageBreakBefore/>
        <w:rPr>
          <w:rFonts w:eastAsia="Calibri"/>
          <w:b/>
          <w:i/>
          <w:lang w:val="sv-SE" w:eastAsia="en-US"/>
        </w:rPr>
      </w:pPr>
    </w:p>
    <w:p w14:paraId="7065D4DD" w14:textId="6E46BAAC" w:rsidR="009D0C0B" w:rsidRDefault="00FA480B">
      <w:pPr>
        <w:pStyle w:val="Titre1"/>
      </w:pPr>
      <w:bookmarkStart w:id="161" w:name="_Toc529867618"/>
      <w:r>
        <w:rPr>
          <w:rFonts w:eastAsia="Calibri"/>
        </w:rPr>
        <w:t>Annexes</w:t>
      </w:r>
      <w:bookmarkEnd w:id="161"/>
    </w:p>
    <w:p w14:paraId="0DA419F3" w14:textId="77777777" w:rsidR="009D0C0B" w:rsidRDefault="00FA480B">
      <w:pPr>
        <w:pStyle w:val="Titre2"/>
        <w:rPr>
          <w:caps/>
          <w:sz w:val="28"/>
          <w:szCs w:val="28"/>
          <w:lang w:eastAsia="en-US"/>
        </w:rPr>
      </w:pPr>
      <w:bookmarkStart w:id="162" w:name="_Toc529867619"/>
      <w:r>
        <w:t>List of studies for the biocidal product family</w:t>
      </w:r>
      <w:bookmarkEnd w:id="162"/>
    </w:p>
    <w:p w14:paraId="6B8435E6" w14:textId="77777777" w:rsidR="009D0C0B" w:rsidRDefault="009D0C0B">
      <w:pPr>
        <w:rPr>
          <w:rFonts w:eastAsia="Calibri"/>
          <w:b/>
          <w:caps/>
          <w:sz w:val="28"/>
          <w:szCs w:val="28"/>
          <w:lang w:eastAsia="en-US"/>
        </w:rPr>
      </w:pPr>
    </w:p>
    <w:tbl>
      <w:tblPr>
        <w:tblW w:w="491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979"/>
        <w:gridCol w:w="1179"/>
        <w:gridCol w:w="761"/>
        <w:gridCol w:w="698"/>
        <w:gridCol w:w="2791"/>
        <w:gridCol w:w="732"/>
        <w:gridCol w:w="512"/>
        <w:gridCol w:w="519"/>
        <w:gridCol w:w="470"/>
        <w:gridCol w:w="402"/>
      </w:tblGrid>
      <w:tr w:rsidR="00E05739" w:rsidRPr="00D5449F" w14:paraId="54104CAD" w14:textId="77777777" w:rsidTr="000356DD">
        <w:trPr>
          <w:cantSplit/>
          <w:tblHeader/>
          <w:jc w:val="center"/>
        </w:trPr>
        <w:tc>
          <w:tcPr>
            <w:tcW w:w="541" w:type="pct"/>
            <w:tcBorders>
              <w:left w:val="single" w:sz="4" w:space="0" w:color="auto"/>
              <w:bottom w:val="single" w:sz="4" w:space="0" w:color="auto"/>
              <w:right w:val="single" w:sz="4" w:space="0" w:color="auto"/>
            </w:tcBorders>
          </w:tcPr>
          <w:p w14:paraId="7E7ED0D1" w14:textId="77777777" w:rsidR="00E05739" w:rsidRPr="00D5449F" w:rsidRDefault="00E05739" w:rsidP="000356DD">
            <w:pPr>
              <w:rPr>
                <w:rFonts w:ascii="Arial" w:hAnsi="Arial" w:cs="Arial"/>
                <w:b/>
                <w:bCs/>
              </w:rPr>
            </w:pPr>
            <w:r w:rsidRPr="00D5449F">
              <w:rPr>
                <w:rFonts w:ascii="Arial" w:hAnsi="Arial" w:cs="Arial"/>
                <w:b/>
                <w:bCs/>
              </w:rPr>
              <w:t>Section No</w:t>
            </w:r>
          </w:p>
          <w:p w14:paraId="621DCE45" w14:textId="77777777" w:rsidR="00E05739" w:rsidRPr="00D5449F" w:rsidRDefault="00E05739" w:rsidP="000356DD">
            <w:pPr>
              <w:rPr>
                <w:rFonts w:ascii="Arial" w:hAnsi="Arial" w:cs="Arial"/>
                <w:b/>
                <w:bCs/>
              </w:rPr>
            </w:pPr>
          </w:p>
        </w:tc>
        <w:tc>
          <w:tcPr>
            <w:tcW w:w="652" w:type="pct"/>
            <w:tcBorders>
              <w:left w:val="single" w:sz="4" w:space="0" w:color="auto"/>
              <w:bottom w:val="single" w:sz="4" w:space="0" w:color="auto"/>
              <w:right w:val="single" w:sz="4" w:space="0" w:color="auto"/>
            </w:tcBorders>
          </w:tcPr>
          <w:p w14:paraId="2C7F2015" w14:textId="77777777" w:rsidR="00E05739" w:rsidRPr="00D5449F" w:rsidRDefault="00E05739" w:rsidP="000356DD">
            <w:pPr>
              <w:rPr>
                <w:rFonts w:ascii="Arial" w:hAnsi="Arial" w:cs="Arial"/>
                <w:b/>
              </w:rPr>
            </w:pPr>
            <w:r w:rsidRPr="00D5449F">
              <w:rPr>
                <w:rFonts w:ascii="Arial" w:hAnsi="Arial" w:cs="Arial"/>
                <w:b/>
                <w:bCs/>
              </w:rPr>
              <w:t>Reference No</w:t>
            </w:r>
          </w:p>
        </w:tc>
        <w:tc>
          <w:tcPr>
            <w:tcW w:w="421" w:type="pct"/>
            <w:tcBorders>
              <w:left w:val="single" w:sz="4" w:space="0" w:color="auto"/>
              <w:bottom w:val="single" w:sz="4" w:space="0" w:color="auto"/>
              <w:right w:val="single" w:sz="4" w:space="0" w:color="auto"/>
            </w:tcBorders>
          </w:tcPr>
          <w:p w14:paraId="23FE9880" w14:textId="77777777" w:rsidR="00E05739" w:rsidRPr="00D5449F" w:rsidRDefault="00E05739" w:rsidP="000356DD">
            <w:pPr>
              <w:rPr>
                <w:rFonts w:ascii="Arial" w:hAnsi="Arial" w:cs="Arial"/>
                <w:b/>
              </w:rPr>
            </w:pPr>
            <w:r w:rsidRPr="00D5449F">
              <w:rPr>
                <w:rFonts w:ascii="Arial" w:hAnsi="Arial" w:cs="Arial"/>
                <w:b/>
              </w:rPr>
              <w:t>Author</w:t>
            </w:r>
          </w:p>
        </w:tc>
        <w:tc>
          <w:tcPr>
            <w:tcW w:w="386" w:type="pct"/>
            <w:tcBorders>
              <w:left w:val="single" w:sz="4" w:space="0" w:color="auto"/>
              <w:bottom w:val="single" w:sz="4" w:space="0" w:color="auto"/>
              <w:right w:val="single" w:sz="4" w:space="0" w:color="auto"/>
            </w:tcBorders>
          </w:tcPr>
          <w:p w14:paraId="792D3C4A" w14:textId="77777777" w:rsidR="00E05739" w:rsidRPr="00D5449F" w:rsidRDefault="00E05739" w:rsidP="000356DD">
            <w:pPr>
              <w:rPr>
                <w:rFonts w:ascii="Arial" w:hAnsi="Arial" w:cs="Arial"/>
                <w:b/>
              </w:rPr>
            </w:pPr>
            <w:r w:rsidRPr="00D5449F">
              <w:rPr>
                <w:rFonts w:ascii="Arial" w:hAnsi="Arial" w:cs="Arial"/>
                <w:b/>
              </w:rPr>
              <w:t>Year</w:t>
            </w:r>
          </w:p>
        </w:tc>
        <w:tc>
          <w:tcPr>
            <w:tcW w:w="1543" w:type="pct"/>
            <w:tcBorders>
              <w:left w:val="single" w:sz="4" w:space="0" w:color="auto"/>
              <w:bottom w:val="single" w:sz="4" w:space="0" w:color="auto"/>
              <w:right w:val="single" w:sz="4" w:space="0" w:color="auto"/>
            </w:tcBorders>
          </w:tcPr>
          <w:p w14:paraId="576EE243" w14:textId="77777777" w:rsidR="00E05739" w:rsidRPr="00D5449F" w:rsidRDefault="00E05739" w:rsidP="000356DD">
            <w:pPr>
              <w:rPr>
                <w:rFonts w:ascii="Arial" w:hAnsi="Arial" w:cs="Arial"/>
                <w:b/>
                <w:bCs/>
              </w:rPr>
            </w:pPr>
            <w:r w:rsidRPr="00D5449F">
              <w:rPr>
                <w:rFonts w:ascii="Arial" w:hAnsi="Arial" w:cs="Arial"/>
                <w:b/>
                <w:bCs/>
              </w:rPr>
              <w:t>Title</w:t>
            </w:r>
            <w:r w:rsidRPr="00D5449F">
              <w:rPr>
                <w:rFonts w:ascii="Arial" w:hAnsi="Arial" w:cs="Arial"/>
                <w:b/>
                <w:bCs/>
              </w:rPr>
              <w:br/>
            </w:r>
          </w:p>
        </w:tc>
        <w:tc>
          <w:tcPr>
            <w:tcW w:w="405" w:type="pct"/>
            <w:tcBorders>
              <w:left w:val="single" w:sz="4" w:space="0" w:color="auto"/>
              <w:bottom w:val="single" w:sz="4" w:space="0" w:color="auto"/>
              <w:right w:val="single" w:sz="4" w:space="0" w:color="auto"/>
            </w:tcBorders>
          </w:tcPr>
          <w:p w14:paraId="53EAF616" w14:textId="77777777" w:rsidR="00E05739" w:rsidRPr="00D5449F" w:rsidRDefault="00E05739" w:rsidP="000356DD">
            <w:pPr>
              <w:jc w:val="center"/>
              <w:rPr>
                <w:rFonts w:ascii="Arial" w:hAnsi="Arial" w:cs="Arial"/>
                <w:b/>
              </w:rPr>
            </w:pPr>
            <w:r w:rsidRPr="00D5449F">
              <w:rPr>
                <w:rFonts w:ascii="Arial" w:hAnsi="Arial" w:cs="Arial"/>
                <w:b/>
              </w:rPr>
              <w:t>Owner of data</w:t>
            </w:r>
          </w:p>
        </w:tc>
        <w:tc>
          <w:tcPr>
            <w:tcW w:w="570" w:type="pct"/>
            <w:gridSpan w:val="2"/>
            <w:tcBorders>
              <w:left w:val="single" w:sz="4" w:space="0" w:color="auto"/>
              <w:bottom w:val="single" w:sz="4" w:space="0" w:color="auto"/>
              <w:right w:val="single" w:sz="4" w:space="0" w:color="auto"/>
            </w:tcBorders>
          </w:tcPr>
          <w:p w14:paraId="77EF8A59" w14:textId="77777777" w:rsidR="00E05739" w:rsidRPr="00D5449F" w:rsidRDefault="00E05739" w:rsidP="000356DD">
            <w:pPr>
              <w:jc w:val="center"/>
              <w:rPr>
                <w:rFonts w:ascii="Arial" w:hAnsi="Arial" w:cs="Arial"/>
                <w:b/>
              </w:rPr>
            </w:pPr>
            <w:r w:rsidRPr="00D5449F">
              <w:rPr>
                <w:rFonts w:ascii="Arial" w:hAnsi="Arial" w:cs="Arial"/>
                <w:b/>
              </w:rPr>
              <w:t>Letter of Access</w:t>
            </w:r>
          </w:p>
        </w:tc>
        <w:tc>
          <w:tcPr>
            <w:tcW w:w="482" w:type="pct"/>
            <w:gridSpan w:val="2"/>
            <w:tcBorders>
              <w:left w:val="single" w:sz="4" w:space="0" w:color="auto"/>
              <w:bottom w:val="single" w:sz="4" w:space="0" w:color="auto"/>
              <w:right w:val="single" w:sz="4" w:space="0" w:color="auto"/>
            </w:tcBorders>
          </w:tcPr>
          <w:p w14:paraId="3B9B68CD" w14:textId="77777777" w:rsidR="00E05739" w:rsidRPr="00D5449F" w:rsidRDefault="00E05739" w:rsidP="000356DD">
            <w:pPr>
              <w:jc w:val="center"/>
              <w:rPr>
                <w:rFonts w:ascii="Arial" w:hAnsi="Arial" w:cs="Arial"/>
                <w:b/>
              </w:rPr>
            </w:pPr>
            <w:r w:rsidRPr="00D5449F">
              <w:rPr>
                <w:rFonts w:ascii="Arial" w:hAnsi="Arial" w:cs="Arial"/>
                <w:b/>
              </w:rPr>
              <w:t>Data protection claimed</w:t>
            </w:r>
          </w:p>
        </w:tc>
      </w:tr>
      <w:tr w:rsidR="00E05739" w:rsidRPr="00D5449F" w14:paraId="19C1B263"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105A5846" w14:textId="77777777" w:rsidR="00E05739" w:rsidRPr="00D5449F" w:rsidRDefault="00E05739" w:rsidP="000356DD">
            <w:pPr>
              <w:rPr>
                <w:rFonts w:eastAsia="Arial" w:cs="Arial"/>
                <w:lang w:val="en-US" w:eastAsia="en-US"/>
              </w:rPr>
            </w:pPr>
          </w:p>
        </w:tc>
        <w:tc>
          <w:tcPr>
            <w:tcW w:w="652" w:type="pct"/>
            <w:tcBorders>
              <w:top w:val="single" w:sz="4" w:space="0" w:color="auto"/>
              <w:left w:val="single" w:sz="4" w:space="0" w:color="auto"/>
              <w:bottom w:val="single" w:sz="4" w:space="0" w:color="auto"/>
              <w:right w:val="single" w:sz="4" w:space="0" w:color="auto"/>
            </w:tcBorders>
          </w:tcPr>
          <w:p w14:paraId="74F93D95" w14:textId="77777777" w:rsidR="00E05739" w:rsidRPr="00D5449F" w:rsidRDefault="00E05739" w:rsidP="000356DD">
            <w:pPr>
              <w:rPr>
                <w:rFonts w:ascii="Arial" w:hAnsi="Arial" w:cs="Arial"/>
              </w:rPr>
            </w:pPr>
          </w:p>
        </w:tc>
        <w:tc>
          <w:tcPr>
            <w:tcW w:w="421" w:type="pct"/>
            <w:tcBorders>
              <w:top w:val="single" w:sz="4" w:space="0" w:color="auto"/>
              <w:left w:val="single" w:sz="4" w:space="0" w:color="auto"/>
              <w:bottom w:val="single" w:sz="4" w:space="0" w:color="auto"/>
              <w:right w:val="single" w:sz="4" w:space="0" w:color="auto"/>
            </w:tcBorders>
          </w:tcPr>
          <w:p w14:paraId="18BC7A43" w14:textId="77777777" w:rsidR="00E05739" w:rsidRPr="00D5449F" w:rsidRDefault="00E05739" w:rsidP="000356DD">
            <w:pPr>
              <w:rPr>
                <w:rFonts w:ascii="Arial" w:hAnsi="Arial" w:cs="Arial"/>
              </w:rPr>
            </w:pPr>
          </w:p>
        </w:tc>
        <w:tc>
          <w:tcPr>
            <w:tcW w:w="386" w:type="pct"/>
            <w:tcBorders>
              <w:top w:val="single" w:sz="4" w:space="0" w:color="auto"/>
              <w:left w:val="single" w:sz="4" w:space="0" w:color="auto"/>
              <w:bottom w:val="single" w:sz="4" w:space="0" w:color="auto"/>
              <w:right w:val="single" w:sz="4" w:space="0" w:color="auto"/>
            </w:tcBorders>
          </w:tcPr>
          <w:p w14:paraId="11AB1D02" w14:textId="77777777" w:rsidR="00E05739" w:rsidRPr="00D5449F" w:rsidRDefault="00E05739" w:rsidP="000356DD">
            <w:pPr>
              <w:rPr>
                <w:rFonts w:ascii="Arial" w:hAnsi="Arial" w:cs="Arial"/>
              </w:rPr>
            </w:pPr>
          </w:p>
        </w:tc>
        <w:tc>
          <w:tcPr>
            <w:tcW w:w="1543" w:type="pct"/>
            <w:tcBorders>
              <w:top w:val="single" w:sz="4" w:space="0" w:color="auto"/>
              <w:left w:val="single" w:sz="4" w:space="0" w:color="auto"/>
              <w:bottom w:val="single" w:sz="4" w:space="0" w:color="auto"/>
              <w:right w:val="single" w:sz="4" w:space="0" w:color="auto"/>
            </w:tcBorders>
          </w:tcPr>
          <w:p w14:paraId="6C847FD5" w14:textId="77777777" w:rsidR="00E05739" w:rsidRPr="00D5449F" w:rsidRDefault="00E05739" w:rsidP="000356DD">
            <w:pPr>
              <w:rPr>
                <w:rFonts w:ascii="Arial" w:hAnsi="Arial" w:cs="Arial"/>
              </w:rPr>
            </w:pPr>
          </w:p>
        </w:tc>
        <w:tc>
          <w:tcPr>
            <w:tcW w:w="405" w:type="pct"/>
            <w:tcBorders>
              <w:top w:val="single" w:sz="4" w:space="0" w:color="auto"/>
              <w:left w:val="single" w:sz="4" w:space="0" w:color="auto"/>
              <w:bottom w:val="single" w:sz="4" w:space="0" w:color="auto"/>
              <w:right w:val="single" w:sz="4" w:space="0" w:color="auto"/>
            </w:tcBorders>
          </w:tcPr>
          <w:p w14:paraId="322911BB" w14:textId="77777777" w:rsidR="00E05739" w:rsidRPr="00D5449F" w:rsidRDefault="00E05739" w:rsidP="000356DD">
            <w:pPr>
              <w:jc w:val="center"/>
              <w:rPr>
                <w:rFonts w:ascii="Arial" w:hAnsi="Arial" w:cs="Arial"/>
              </w:rPr>
            </w:pPr>
          </w:p>
        </w:tc>
        <w:tc>
          <w:tcPr>
            <w:tcW w:w="283" w:type="pct"/>
            <w:tcBorders>
              <w:top w:val="single" w:sz="4" w:space="0" w:color="auto"/>
              <w:left w:val="single" w:sz="4" w:space="0" w:color="auto"/>
              <w:bottom w:val="single" w:sz="4" w:space="0" w:color="auto"/>
              <w:right w:val="single" w:sz="4" w:space="0" w:color="auto"/>
            </w:tcBorders>
          </w:tcPr>
          <w:p w14:paraId="6C99F671" w14:textId="77777777" w:rsidR="00E05739" w:rsidRPr="00D5449F" w:rsidRDefault="00E05739" w:rsidP="000356DD">
            <w:pPr>
              <w:jc w:val="center"/>
              <w:rPr>
                <w:rFonts w:ascii="Arial" w:hAnsi="Arial" w:cs="Arial"/>
                <w:b/>
              </w:rPr>
            </w:pPr>
            <w:r w:rsidRPr="00D5449F">
              <w:rPr>
                <w:rFonts w:ascii="Arial" w:hAnsi="Arial" w:cs="Arial"/>
                <w:b/>
              </w:rPr>
              <w:t>Yes</w:t>
            </w:r>
            <w:r w:rsidRPr="00D5449F">
              <w:rPr>
                <w:rFonts w:ascii="Arial" w:hAnsi="Arial" w:cs="Arial"/>
              </w:rPr>
              <w:t xml:space="preserve"> </w:t>
            </w:r>
          </w:p>
        </w:tc>
        <w:tc>
          <w:tcPr>
            <w:tcW w:w="287" w:type="pct"/>
            <w:tcBorders>
              <w:top w:val="single" w:sz="4" w:space="0" w:color="auto"/>
              <w:left w:val="single" w:sz="4" w:space="0" w:color="auto"/>
              <w:bottom w:val="single" w:sz="4" w:space="0" w:color="auto"/>
              <w:right w:val="single" w:sz="4" w:space="0" w:color="auto"/>
            </w:tcBorders>
          </w:tcPr>
          <w:p w14:paraId="69904023" w14:textId="77777777" w:rsidR="00E05739" w:rsidRPr="00D5449F" w:rsidRDefault="00E05739" w:rsidP="000356DD">
            <w:pPr>
              <w:jc w:val="center"/>
              <w:rPr>
                <w:rFonts w:ascii="Arial" w:hAnsi="Arial" w:cs="Arial"/>
                <w:b/>
              </w:rPr>
            </w:pPr>
            <w:r w:rsidRPr="00D5449F">
              <w:rPr>
                <w:rFonts w:ascii="Arial" w:hAnsi="Arial" w:cs="Arial"/>
                <w:b/>
              </w:rPr>
              <w:t>No</w:t>
            </w:r>
          </w:p>
        </w:tc>
        <w:tc>
          <w:tcPr>
            <w:tcW w:w="260" w:type="pct"/>
            <w:tcBorders>
              <w:top w:val="single" w:sz="4" w:space="0" w:color="auto"/>
              <w:left w:val="single" w:sz="4" w:space="0" w:color="auto"/>
              <w:bottom w:val="single" w:sz="4" w:space="0" w:color="auto"/>
              <w:right w:val="single" w:sz="4" w:space="0" w:color="auto"/>
            </w:tcBorders>
          </w:tcPr>
          <w:p w14:paraId="5DF97EEA" w14:textId="77777777" w:rsidR="00E05739" w:rsidRPr="00D5449F" w:rsidRDefault="00E05739" w:rsidP="000356DD">
            <w:pPr>
              <w:jc w:val="center"/>
              <w:rPr>
                <w:rFonts w:ascii="Arial" w:hAnsi="Arial" w:cs="Arial"/>
                <w:b/>
              </w:rPr>
            </w:pPr>
            <w:r w:rsidRPr="00D5449F">
              <w:rPr>
                <w:rFonts w:ascii="Arial" w:hAnsi="Arial" w:cs="Arial"/>
                <w:b/>
              </w:rPr>
              <w:t xml:space="preserve">Yes </w:t>
            </w:r>
          </w:p>
        </w:tc>
        <w:tc>
          <w:tcPr>
            <w:tcW w:w="222" w:type="pct"/>
            <w:tcBorders>
              <w:top w:val="single" w:sz="4" w:space="0" w:color="auto"/>
              <w:left w:val="single" w:sz="4" w:space="0" w:color="auto"/>
              <w:bottom w:val="single" w:sz="4" w:space="0" w:color="auto"/>
              <w:right w:val="single" w:sz="4" w:space="0" w:color="auto"/>
            </w:tcBorders>
          </w:tcPr>
          <w:p w14:paraId="4786CF0B" w14:textId="77777777" w:rsidR="00E05739" w:rsidRPr="00D5449F" w:rsidRDefault="00E05739" w:rsidP="000356DD">
            <w:pPr>
              <w:jc w:val="center"/>
              <w:rPr>
                <w:rFonts w:ascii="Arial" w:hAnsi="Arial" w:cs="Arial"/>
                <w:b/>
              </w:rPr>
            </w:pPr>
            <w:r w:rsidRPr="00D5449F">
              <w:rPr>
                <w:rFonts w:ascii="Arial" w:hAnsi="Arial" w:cs="Arial"/>
                <w:b/>
              </w:rPr>
              <w:t>No</w:t>
            </w:r>
          </w:p>
        </w:tc>
      </w:tr>
      <w:tr w:rsidR="00E05739" w:rsidRPr="007E35B9" w14:paraId="01DFA27D"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36E54E31" w14:textId="77777777" w:rsidR="00E05739" w:rsidRPr="007E35B9" w:rsidRDefault="00E05739" w:rsidP="000356DD">
            <w:pPr>
              <w:rPr>
                <w:rFonts w:eastAsia="Arial" w:cs="Arial"/>
                <w:lang w:val="en-US" w:eastAsia="en-US"/>
              </w:rPr>
            </w:pPr>
            <w:r w:rsidRPr="007E35B9">
              <w:rPr>
                <w:rFonts w:cs="Arial"/>
                <w:color w:val="000000"/>
              </w:rPr>
              <w:t>S3.1</w:t>
            </w:r>
          </w:p>
        </w:tc>
        <w:tc>
          <w:tcPr>
            <w:tcW w:w="652" w:type="pct"/>
            <w:tcBorders>
              <w:top w:val="single" w:sz="4" w:space="0" w:color="auto"/>
              <w:left w:val="single" w:sz="4" w:space="0" w:color="auto"/>
              <w:bottom w:val="single" w:sz="4" w:space="0" w:color="auto"/>
              <w:right w:val="single" w:sz="4" w:space="0" w:color="auto"/>
            </w:tcBorders>
          </w:tcPr>
          <w:p w14:paraId="15F5798E"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05450891" w14:textId="77777777" w:rsidR="00E05739" w:rsidRPr="007E35B9" w:rsidRDefault="00E05739" w:rsidP="000356DD">
            <w:pPr>
              <w:rPr>
                <w:lang w:val="de-DE" w:eastAsia="de-DE"/>
              </w:rPr>
            </w:pPr>
            <w:r w:rsidRPr="007E35B9">
              <w:rPr>
                <w:rFonts w:cs="Arial"/>
                <w:color w:val="000000"/>
              </w:rPr>
              <w:t>Simon, F.</w:t>
            </w:r>
          </w:p>
        </w:tc>
        <w:tc>
          <w:tcPr>
            <w:tcW w:w="386" w:type="pct"/>
            <w:tcBorders>
              <w:top w:val="single" w:sz="4" w:space="0" w:color="auto"/>
              <w:left w:val="single" w:sz="4" w:space="0" w:color="auto"/>
              <w:bottom w:val="single" w:sz="4" w:space="0" w:color="auto"/>
              <w:right w:val="single" w:sz="4" w:space="0" w:color="auto"/>
            </w:tcBorders>
            <w:vAlign w:val="center"/>
          </w:tcPr>
          <w:p w14:paraId="44665D32"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26121BAF" w14:textId="77777777" w:rsidR="00E05739" w:rsidRPr="007E35B9" w:rsidRDefault="00E05739" w:rsidP="000356DD">
            <w:pPr>
              <w:snapToGrid w:val="0"/>
              <w:rPr>
                <w:rFonts w:cs="Arial"/>
                <w:color w:val="000000"/>
              </w:rPr>
            </w:pPr>
            <w:r w:rsidRPr="007E35B9">
              <w:rPr>
                <w:rFonts w:cs="Arial"/>
                <w:color w:val="000000"/>
              </w:rPr>
              <w:t>Odour of X6119C</w:t>
            </w:r>
          </w:p>
          <w:p w14:paraId="1FBCDE38" w14:textId="77777777" w:rsidR="00E05739" w:rsidRPr="007E35B9" w:rsidRDefault="00E05739" w:rsidP="000356DD">
            <w:pPr>
              <w:snapToGrid w:val="0"/>
              <w:rPr>
                <w:rFonts w:cs="Arial"/>
                <w:color w:val="000000"/>
              </w:rPr>
            </w:pPr>
            <w:r w:rsidRPr="007E35B9">
              <w:rPr>
                <w:rFonts w:cs="Arial"/>
                <w:color w:val="000000"/>
              </w:rPr>
              <w:t>DYRUP SAS –</w:t>
            </w:r>
            <w:r w:rsidRPr="007E35B9">
              <w:rPr>
                <w:rFonts w:cs="Arial"/>
                <w:color w:val="000000"/>
              </w:rPr>
              <w:br/>
              <w:t>PPG (Albi, France)</w:t>
            </w:r>
          </w:p>
          <w:p w14:paraId="2BA5D56C" w14:textId="77777777" w:rsidR="00E05739" w:rsidRPr="007E35B9" w:rsidRDefault="00E05739" w:rsidP="000356DD">
            <w:pPr>
              <w:rPr>
                <w:rFonts w:eastAsia="Arial" w:cs="Arial"/>
                <w:lang w:val="en-US" w:eastAsia="en-US"/>
              </w:rPr>
            </w:pPr>
            <w:r w:rsidRPr="007E35B9">
              <w:rPr>
                <w:rFonts w:cs="Arial"/>
                <w:color w:val="000000"/>
              </w:rPr>
              <w:t>150313/PaPV93.1</w:t>
            </w:r>
          </w:p>
        </w:tc>
        <w:tc>
          <w:tcPr>
            <w:tcW w:w="405" w:type="pct"/>
            <w:tcBorders>
              <w:top w:val="single" w:sz="4" w:space="0" w:color="auto"/>
              <w:left w:val="single" w:sz="4" w:space="0" w:color="auto"/>
              <w:bottom w:val="single" w:sz="4" w:space="0" w:color="auto"/>
              <w:right w:val="single" w:sz="4" w:space="0" w:color="auto"/>
            </w:tcBorders>
            <w:vAlign w:val="center"/>
          </w:tcPr>
          <w:p w14:paraId="13F96A3A"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tcPr>
          <w:p w14:paraId="626CEC50"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07B2B094"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6D2CC660"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69C33BF2" w14:textId="77777777" w:rsidR="00E05739" w:rsidRPr="007E35B9" w:rsidRDefault="00E05739" w:rsidP="000356DD">
            <w:pPr>
              <w:jc w:val="center"/>
              <w:rPr>
                <w:rFonts w:cs="Arial"/>
                <w:b/>
              </w:rPr>
            </w:pPr>
          </w:p>
        </w:tc>
      </w:tr>
      <w:tr w:rsidR="00E05739" w:rsidRPr="007E35B9" w14:paraId="53A3D6A5"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7B693447" w14:textId="77777777" w:rsidR="00E05739" w:rsidRPr="007E35B9" w:rsidRDefault="00E05739" w:rsidP="000356DD">
            <w:pPr>
              <w:rPr>
                <w:rFonts w:eastAsia="Arial" w:cs="Arial"/>
                <w:lang w:val="en-US" w:eastAsia="en-US"/>
              </w:rPr>
            </w:pPr>
            <w:r w:rsidRPr="007E35B9">
              <w:rPr>
                <w:rFonts w:cs="Arial"/>
                <w:color w:val="000000"/>
              </w:rPr>
              <w:t>S3.1</w:t>
            </w:r>
          </w:p>
        </w:tc>
        <w:tc>
          <w:tcPr>
            <w:tcW w:w="652" w:type="pct"/>
            <w:tcBorders>
              <w:top w:val="single" w:sz="4" w:space="0" w:color="auto"/>
              <w:left w:val="single" w:sz="4" w:space="0" w:color="auto"/>
              <w:bottom w:val="single" w:sz="4" w:space="0" w:color="auto"/>
              <w:right w:val="single" w:sz="4" w:space="0" w:color="auto"/>
            </w:tcBorders>
          </w:tcPr>
          <w:p w14:paraId="0E0781B5"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5107B52D" w14:textId="77777777" w:rsidR="00E05739" w:rsidRPr="007E35B9" w:rsidRDefault="00E05739" w:rsidP="000356DD">
            <w:pPr>
              <w:rPr>
                <w:lang w:val="de-DE" w:eastAsia="de-DE"/>
              </w:rPr>
            </w:pPr>
            <w:r w:rsidRPr="007E35B9">
              <w:rPr>
                <w:rFonts w:cs="Arial"/>
                <w:color w:val="000000"/>
              </w:rPr>
              <w:t>Simon, F.</w:t>
            </w:r>
          </w:p>
        </w:tc>
        <w:tc>
          <w:tcPr>
            <w:tcW w:w="386" w:type="pct"/>
            <w:tcBorders>
              <w:top w:val="single" w:sz="4" w:space="0" w:color="auto"/>
              <w:left w:val="single" w:sz="4" w:space="0" w:color="auto"/>
              <w:bottom w:val="single" w:sz="4" w:space="0" w:color="auto"/>
              <w:right w:val="single" w:sz="4" w:space="0" w:color="auto"/>
            </w:tcBorders>
            <w:vAlign w:val="center"/>
          </w:tcPr>
          <w:p w14:paraId="2FBE5092"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3325C6FC" w14:textId="77777777" w:rsidR="00E05739" w:rsidRPr="007E35B9" w:rsidRDefault="00E05739" w:rsidP="000356DD">
            <w:pPr>
              <w:snapToGrid w:val="0"/>
              <w:rPr>
                <w:rFonts w:cs="Arial"/>
                <w:color w:val="000000"/>
              </w:rPr>
            </w:pPr>
            <w:r w:rsidRPr="007E35B9">
              <w:rPr>
                <w:rFonts w:cs="Arial"/>
                <w:color w:val="000000"/>
              </w:rPr>
              <w:t>Odour of X6119CJ</w:t>
            </w:r>
          </w:p>
          <w:p w14:paraId="4B4F7222" w14:textId="77777777" w:rsidR="00E05739" w:rsidRPr="007E35B9" w:rsidRDefault="00E05739" w:rsidP="000356DD">
            <w:pPr>
              <w:snapToGrid w:val="0"/>
              <w:rPr>
                <w:rFonts w:cs="Arial"/>
                <w:color w:val="000000"/>
              </w:rPr>
            </w:pPr>
            <w:r w:rsidRPr="007E35B9">
              <w:rPr>
                <w:rFonts w:cs="Arial"/>
                <w:color w:val="000000"/>
              </w:rPr>
              <w:t>DYRUP SAS –</w:t>
            </w:r>
            <w:r w:rsidRPr="007E35B9">
              <w:rPr>
                <w:rFonts w:cs="Arial"/>
                <w:color w:val="000000"/>
              </w:rPr>
              <w:br/>
              <w:t>PPG (Albi, France)</w:t>
            </w:r>
          </w:p>
          <w:p w14:paraId="41DA7238" w14:textId="77777777" w:rsidR="00E05739" w:rsidRPr="007E35B9" w:rsidRDefault="00E05739" w:rsidP="000356DD">
            <w:pPr>
              <w:rPr>
                <w:rFonts w:eastAsia="Arial" w:cs="Arial"/>
                <w:lang w:val="en-US" w:eastAsia="en-US"/>
              </w:rPr>
            </w:pPr>
            <w:r w:rsidRPr="007E35B9">
              <w:rPr>
                <w:rFonts w:cs="Arial"/>
                <w:color w:val="000000"/>
              </w:rPr>
              <w:t>150313/PaPV93.2</w:t>
            </w:r>
          </w:p>
        </w:tc>
        <w:tc>
          <w:tcPr>
            <w:tcW w:w="405" w:type="pct"/>
            <w:tcBorders>
              <w:top w:val="single" w:sz="4" w:space="0" w:color="auto"/>
              <w:left w:val="single" w:sz="4" w:space="0" w:color="auto"/>
              <w:bottom w:val="single" w:sz="4" w:space="0" w:color="auto"/>
              <w:right w:val="single" w:sz="4" w:space="0" w:color="auto"/>
            </w:tcBorders>
            <w:vAlign w:val="center"/>
          </w:tcPr>
          <w:p w14:paraId="745CAF73"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tcPr>
          <w:p w14:paraId="22C3B834"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497E6C3F"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120B800F"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5E3C8AC0" w14:textId="77777777" w:rsidR="00E05739" w:rsidRPr="007E35B9" w:rsidRDefault="00E05739" w:rsidP="000356DD">
            <w:pPr>
              <w:jc w:val="center"/>
              <w:rPr>
                <w:rFonts w:cs="Arial"/>
                <w:b/>
              </w:rPr>
            </w:pPr>
          </w:p>
        </w:tc>
      </w:tr>
      <w:tr w:rsidR="00E05739" w:rsidRPr="007E35B9" w14:paraId="6AC48FE0"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4F6E4B30" w14:textId="77777777" w:rsidR="00E05739" w:rsidRPr="007E35B9" w:rsidRDefault="00E05739" w:rsidP="000356DD">
            <w:pPr>
              <w:rPr>
                <w:rFonts w:eastAsia="Arial" w:cs="Arial"/>
                <w:lang w:val="en-US" w:eastAsia="en-US"/>
              </w:rPr>
            </w:pPr>
            <w:r w:rsidRPr="007E35B9">
              <w:rPr>
                <w:rFonts w:cs="Arial"/>
                <w:color w:val="000000"/>
              </w:rPr>
              <w:t>S3.1</w:t>
            </w:r>
          </w:p>
        </w:tc>
        <w:tc>
          <w:tcPr>
            <w:tcW w:w="652" w:type="pct"/>
            <w:tcBorders>
              <w:top w:val="single" w:sz="4" w:space="0" w:color="auto"/>
              <w:left w:val="single" w:sz="4" w:space="0" w:color="auto"/>
              <w:bottom w:val="single" w:sz="4" w:space="0" w:color="auto"/>
              <w:right w:val="single" w:sz="4" w:space="0" w:color="auto"/>
            </w:tcBorders>
          </w:tcPr>
          <w:p w14:paraId="554742B5"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29D70487" w14:textId="77777777" w:rsidR="00E05739" w:rsidRPr="007E35B9" w:rsidRDefault="00E05739" w:rsidP="000356DD">
            <w:pPr>
              <w:rPr>
                <w:lang w:val="de-DE" w:eastAsia="de-DE"/>
              </w:rPr>
            </w:pPr>
            <w:r w:rsidRPr="007E35B9">
              <w:rPr>
                <w:rFonts w:cs="Arial"/>
                <w:color w:val="000000"/>
              </w:rPr>
              <w:t>Simon, F.</w:t>
            </w:r>
          </w:p>
        </w:tc>
        <w:tc>
          <w:tcPr>
            <w:tcW w:w="386" w:type="pct"/>
            <w:tcBorders>
              <w:top w:val="single" w:sz="4" w:space="0" w:color="auto"/>
              <w:left w:val="single" w:sz="4" w:space="0" w:color="auto"/>
              <w:bottom w:val="single" w:sz="4" w:space="0" w:color="auto"/>
              <w:right w:val="single" w:sz="4" w:space="0" w:color="auto"/>
            </w:tcBorders>
            <w:vAlign w:val="center"/>
          </w:tcPr>
          <w:p w14:paraId="38D582AA"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72028281" w14:textId="77777777" w:rsidR="00E05739" w:rsidRPr="007E35B9" w:rsidRDefault="00E05739" w:rsidP="000356DD">
            <w:pPr>
              <w:snapToGrid w:val="0"/>
              <w:rPr>
                <w:rFonts w:cs="Arial"/>
                <w:color w:val="000000"/>
              </w:rPr>
            </w:pPr>
            <w:r w:rsidRPr="007E35B9">
              <w:rPr>
                <w:rFonts w:cs="Arial"/>
                <w:color w:val="000000"/>
              </w:rPr>
              <w:t>Odour of X6119M2</w:t>
            </w:r>
          </w:p>
          <w:p w14:paraId="65558B64" w14:textId="77777777" w:rsidR="00E05739" w:rsidRPr="007E35B9" w:rsidRDefault="00E05739" w:rsidP="000356DD">
            <w:pPr>
              <w:snapToGrid w:val="0"/>
              <w:rPr>
                <w:rFonts w:cs="Arial"/>
                <w:color w:val="000000"/>
              </w:rPr>
            </w:pPr>
            <w:r w:rsidRPr="007E35B9">
              <w:rPr>
                <w:rFonts w:cs="Arial"/>
                <w:color w:val="000000"/>
              </w:rPr>
              <w:t>DYRUP SAS –</w:t>
            </w:r>
            <w:r w:rsidRPr="007E35B9">
              <w:rPr>
                <w:rFonts w:cs="Arial"/>
                <w:color w:val="000000"/>
              </w:rPr>
              <w:br/>
              <w:t>PPG (Albi, France)</w:t>
            </w:r>
          </w:p>
          <w:p w14:paraId="1DD17756" w14:textId="77777777" w:rsidR="00E05739" w:rsidRPr="007E35B9" w:rsidRDefault="00E05739" w:rsidP="000356DD">
            <w:pPr>
              <w:rPr>
                <w:rFonts w:eastAsia="Arial" w:cs="Arial"/>
                <w:lang w:val="en-US" w:eastAsia="en-US"/>
              </w:rPr>
            </w:pPr>
            <w:r w:rsidRPr="007E35B9">
              <w:rPr>
                <w:rFonts w:cs="Arial"/>
                <w:color w:val="000000"/>
              </w:rPr>
              <w:t>150313/PaPV93.6</w:t>
            </w:r>
          </w:p>
        </w:tc>
        <w:tc>
          <w:tcPr>
            <w:tcW w:w="405" w:type="pct"/>
            <w:tcBorders>
              <w:top w:val="single" w:sz="4" w:space="0" w:color="auto"/>
              <w:left w:val="single" w:sz="4" w:space="0" w:color="auto"/>
              <w:bottom w:val="single" w:sz="4" w:space="0" w:color="auto"/>
              <w:right w:val="single" w:sz="4" w:space="0" w:color="auto"/>
            </w:tcBorders>
            <w:vAlign w:val="center"/>
          </w:tcPr>
          <w:p w14:paraId="07DBE953"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tcPr>
          <w:p w14:paraId="1A92C8C8"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0C2D59E8"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42DEC411"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77148F26" w14:textId="77777777" w:rsidR="00E05739" w:rsidRPr="007E35B9" w:rsidRDefault="00E05739" w:rsidP="000356DD">
            <w:pPr>
              <w:jc w:val="center"/>
              <w:rPr>
                <w:rFonts w:cs="Arial"/>
                <w:b/>
              </w:rPr>
            </w:pPr>
          </w:p>
        </w:tc>
      </w:tr>
      <w:tr w:rsidR="00E05739" w:rsidRPr="007E35B9" w14:paraId="1E8B85C3"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11D073F2" w14:textId="77777777" w:rsidR="00E05739" w:rsidRPr="007E35B9" w:rsidRDefault="00E05739" w:rsidP="000356DD">
            <w:pPr>
              <w:rPr>
                <w:rFonts w:eastAsia="Arial" w:cs="Arial"/>
                <w:lang w:val="en-US" w:eastAsia="en-US"/>
              </w:rPr>
            </w:pPr>
            <w:r w:rsidRPr="007E35B9">
              <w:rPr>
                <w:rFonts w:cs="Arial"/>
                <w:color w:val="000000"/>
              </w:rPr>
              <w:t>S3.1</w:t>
            </w:r>
          </w:p>
        </w:tc>
        <w:tc>
          <w:tcPr>
            <w:tcW w:w="652" w:type="pct"/>
            <w:tcBorders>
              <w:top w:val="single" w:sz="4" w:space="0" w:color="auto"/>
              <w:left w:val="single" w:sz="4" w:space="0" w:color="auto"/>
              <w:bottom w:val="single" w:sz="4" w:space="0" w:color="auto"/>
              <w:right w:val="single" w:sz="4" w:space="0" w:color="auto"/>
            </w:tcBorders>
          </w:tcPr>
          <w:p w14:paraId="04FCD03A"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71CCF538" w14:textId="77777777" w:rsidR="00E05739" w:rsidRPr="007E35B9" w:rsidRDefault="00E05739" w:rsidP="000356DD">
            <w:pPr>
              <w:rPr>
                <w:lang w:val="de-DE" w:eastAsia="de-DE"/>
              </w:rPr>
            </w:pPr>
            <w:r w:rsidRPr="007E35B9">
              <w:rPr>
                <w:rFonts w:cs="Arial"/>
                <w:color w:val="000000"/>
              </w:rPr>
              <w:t>Simon, F.</w:t>
            </w:r>
          </w:p>
        </w:tc>
        <w:tc>
          <w:tcPr>
            <w:tcW w:w="386" w:type="pct"/>
            <w:tcBorders>
              <w:top w:val="single" w:sz="4" w:space="0" w:color="auto"/>
              <w:left w:val="single" w:sz="4" w:space="0" w:color="auto"/>
              <w:bottom w:val="single" w:sz="4" w:space="0" w:color="auto"/>
              <w:right w:val="single" w:sz="4" w:space="0" w:color="auto"/>
            </w:tcBorders>
            <w:vAlign w:val="center"/>
          </w:tcPr>
          <w:p w14:paraId="5EE84F5E"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1139A3E4" w14:textId="77777777" w:rsidR="00E05739" w:rsidRPr="007E35B9" w:rsidRDefault="00E05739" w:rsidP="000356DD">
            <w:pPr>
              <w:snapToGrid w:val="0"/>
              <w:rPr>
                <w:rFonts w:cs="Arial"/>
                <w:color w:val="000000"/>
              </w:rPr>
            </w:pPr>
            <w:r w:rsidRPr="007E35B9">
              <w:rPr>
                <w:rFonts w:cs="Arial"/>
                <w:color w:val="000000"/>
              </w:rPr>
              <w:t>Odour of X6236</w:t>
            </w:r>
          </w:p>
          <w:p w14:paraId="6B511407" w14:textId="77777777" w:rsidR="00E05739" w:rsidRPr="007E35B9" w:rsidRDefault="00E05739" w:rsidP="000356DD">
            <w:pPr>
              <w:snapToGrid w:val="0"/>
              <w:rPr>
                <w:rFonts w:cs="Arial"/>
                <w:color w:val="000000"/>
              </w:rPr>
            </w:pPr>
            <w:r w:rsidRPr="007E35B9">
              <w:rPr>
                <w:rFonts w:cs="Arial"/>
                <w:color w:val="000000"/>
              </w:rPr>
              <w:t>DYRUP SAS –</w:t>
            </w:r>
            <w:r w:rsidRPr="007E35B9">
              <w:rPr>
                <w:rFonts w:cs="Arial"/>
                <w:color w:val="000000"/>
              </w:rPr>
              <w:br/>
              <w:t>PPG (Albi, France)</w:t>
            </w:r>
          </w:p>
          <w:p w14:paraId="207A4535" w14:textId="77777777" w:rsidR="00E05739" w:rsidRPr="007E35B9" w:rsidRDefault="00E05739" w:rsidP="000356DD">
            <w:pPr>
              <w:rPr>
                <w:rFonts w:eastAsia="Arial" w:cs="Arial"/>
                <w:lang w:val="en-US" w:eastAsia="en-US"/>
              </w:rPr>
            </w:pPr>
            <w:r w:rsidRPr="007E35B9">
              <w:rPr>
                <w:rFonts w:cs="Arial"/>
                <w:color w:val="000000"/>
              </w:rPr>
              <w:t>150313/PaPV93.7</w:t>
            </w:r>
          </w:p>
        </w:tc>
        <w:tc>
          <w:tcPr>
            <w:tcW w:w="405" w:type="pct"/>
            <w:tcBorders>
              <w:top w:val="single" w:sz="4" w:space="0" w:color="auto"/>
              <w:left w:val="single" w:sz="4" w:space="0" w:color="auto"/>
              <w:bottom w:val="single" w:sz="4" w:space="0" w:color="auto"/>
              <w:right w:val="single" w:sz="4" w:space="0" w:color="auto"/>
            </w:tcBorders>
            <w:vAlign w:val="center"/>
          </w:tcPr>
          <w:p w14:paraId="0DBDD50E"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tcPr>
          <w:p w14:paraId="46A3228C"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7B7131FE"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4097D502"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1BD391C2" w14:textId="77777777" w:rsidR="00E05739" w:rsidRPr="007E35B9" w:rsidRDefault="00E05739" w:rsidP="000356DD">
            <w:pPr>
              <w:jc w:val="center"/>
              <w:rPr>
                <w:rFonts w:cs="Arial"/>
                <w:b/>
              </w:rPr>
            </w:pPr>
          </w:p>
        </w:tc>
      </w:tr>
      <w:tr w:rsidR="00E05739" w:rsidRPr="007E35B9" w14:paraId="68A5A867"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69974BD9" w14:textId="77777777" w:rsidR="00E05739" w:rsidRPr="007E35B9" w:rsidRDefault="00E05739" w:rsidP="000356DD">
            <w:pPr>
              <w:rPr>
                <w:rFonts w:eastAsia="Arial" w:cs="Arial"/>
                <w:lang w:val="en-US" w:eastAsia="en-US"/>
              </w:rPr>
            </w:pPr>
            <w:r w:rsidRPr="007E35B9">
              <w:rPr>
                <w:rFonts w:cs="Arial"/>
                <w:color w:val="000000"/>
              </w:rPr>
              <w:t>S3.1</w:t>
            </w:r>
          </w:p>
        </w:tc>
        <w:tc>
          <w:tcPr>
            <w:tcW w:w="652" w:type="pct"/>
            <w:tcBorders>
              <w:top w:val="single" w:sz="4" w:space="0" w:color="auto"/>
              <w:left w:val="single" w:sz="4" w:space="0" w:color="auto"/>
              <w:bottom w:val="single" w:sz="4" w:space="0" w:color="auto"/>
              <w:right w:val="single" w:sz="4" w:space="0" w:color="auto"/>
            </w:tcBorders>
          </w:tcPr>
          <w:p w14:paraId="6C45C502"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4BA3BD42" w14:textId="77777777" w:rsidR="00E05739" w:rsidRPr="007E35B9" w:rsidRDefault="00E05739" w:rsidP="000356DD">
            <w:pPr>
              <w:rPr>
                <w:lang w:val="de-DE" w:eastAsia="de-DE"/>
              </w:rPr>
            </w:pPr>
            <w:r w:rsidRPr="007E35B9">
              <w:rPr>
                <w:rFonts w:cs="Arial"/>
                <w:color w:val="000000"/>
              </w:rPr>
              <w:t>Simon F.</w:t>
            </w:r>
          </w:p>
        </w:tc>
        <w:tc>
          <w:tcPr>
            <w:tcW w:w="386" w:type="pct"/>
            <w:tcBorders>
              <w:top w:val="single" w:sz="4" w:space="0" w:color="auto"/>
              <w:left w:val="single" w:sz="4" w:space="0" w:color="auto"/>
              <w:bottom w:val="single" w:sz="4" w:space="0" w:color="auto"/>
              <w:right w:val="single" w:sz="4" w:space="0" w:color="auto"/>
            </w:tcBorders>
            <w:vAlign w:val="center"/>
          </w:tcPr>
          <w:p w14:paraId="63A07D98"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1EFF0A49" w14:textId="77777777" w:rsidR="00E05739" w:rsidRPr="007E35B9" w:rsidRDefault="00E05739" w:rsidP="000356DD">
            <w:pPr>
              <w:snapToGrid w:val="0"/>
              <w:rPr>
                <w:rFonts w:cs="Arial"/>
                <w:color w:val="000000"/>
              </w:rPr>
            </w:pPr>
            <w:r w:rsidRPr="007E35B9">
              <w:rPr>
                <w:rFonts w:cs="Arial"/>
                <w:color w:val="000000"/>
              </w:rPr>
              <w:t>Type of plastic packaging</w:t>
            </w:r>
          </w:p>
          <w:p w14:paraId="393A52BC" w14:textId="77777777" w:rsidR="00E05739" w:rsidRPr="007E35B9" w:rsidRDefault="00E05739" w:rsidP="000356DD">
            <w:pPr>
              <w:rPr>
                <w:rFonts w:eastAsia="Arial" w:cs="Arial"/>
                <w:lang w:val="en-US" w:eastAsia="en-US"/>
              </w:rPr>
            </w:pPr>
            <w:r w:rsidRPr="007E35B9">
              <w:rPr>
                <w:rFonts w:cs="Arial"/>
                <w:color w:val="000000"/>
              </w:rPr>
              <w:t>DYRUP SAS –</w:t>
            </w:r>
            <w:r w:rsidRPr="007E35B9">
              <w:rPr>
                <w:rFonts w:cs="Arial"/>
                <w:color w:val="000000"/>
              </w:rPr>
              <w:br/>
              <w:t>PPG (Albi, France)</w:t>
            </w:r>
          </w:p>
        </w:tc>
        <w:tc>
          <w:tcPr>
            <w:tcW w:w="405" w:type="pct"/>
            <w:tcBorders>
              <w:top w:val="single" w:sz="4" w:space="0" w:color="auto"/>
              <w:left w:val="single" w:sz="4" w:space="0" w:color="auto"/>
              <w:bottom w:val="single" w:sz="4" w:space="0" w:color="auto"/>
              <w:right w:val="single" w:sz="4" w:space="0" w:color="auto"/>
            </w:tcBorders>
            <w:vAlign w:val="center"/>
          </w:tcPr>
          <w:p w14:paraId="0D84C354"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tcPr>
          <w:p w14:paraId="39461681"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50DA140D"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5940119C"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09F0742D" w14:textId="77777777" w:rsidR="00E05739" w:rsidRPr="007E35B9" w:rsidRDefault="00E05739" w:rsidP="000356DD">
            <w:pPr>
              <w:jc w:val="center"/>
              <w:rPr>
                <w:rFonts w:cs="Arial"/>
                <w:b/>
              </w:rPr>
            </w:pPr>
          </w:p>
        </w:tc>
      </w:tr>
      <w:tr w:rsidR="00E05739" w:rsidRPr="007E35B9" w14:paraId="7F083384"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363A7141" w14:textId="77777777" w:rsidR="00E05739" w:rsidRPr="007E35B9" w:rsidRDefault="00E05739" w:rsidP="000356DD">
            <w:pPr>
              <w:rPr>
                <w:rFonts w:eastAsia="Arial" w:cs="Arial"/>
                <w:lang w:val="en-US" w:eastAsia="en-US"/>
              </w:rPr>
            </w:pPr>
            <w:r w:rsidRPr="007E35B9">
              <w:rPr>
                <w:rFonts w:cs="Arial"/>
                <w:color w:val="000000"/>
              </w:rPr>
              <w:t>S3.1</w:t>
            </w:r>
            <w:r w:rsidRPr="007E35B9">
              <w:rPr>
                <w:rFonts w:cs="Arial"/>
                <w:color w:val="000000"/>
              </w:rPr>
              <w:br/>
              <w:t>S3.2</w:t>
            </w:r>
            <w:r w:rsidRPr="007E35B9">
              <w:rPr>
                <w:rFonts w:cs="Arial"/>
                <w:color w:val="000000"/>
              </w:rPr>
              <w:br/>
              <w:t>S3.4.1</w:t>
            </w:r>
            <w:r w:rsidRPr="007E35B9">
              <w:rPr>
                <w:rFonts w:cs="Arial"/>
                <w:color w:val="000000"/>
              </w:rPr>
              <w:br/>
              <w:t>S3.5</w:t>
            </w:r>
          </w:p>
        </w:tc>
        <w:tc>
          <w:tcPr>
            <w:tcW w:w="652" w:type="pct"/>
            <w:tcBorders>
              <w:top w:val="single" w:sz="4" w:space="0" w:color="auto"/>
              <w:left w:val="single" w:sz="4" w:space="0" w:color="auto"/>
              <w:bottom w:val="single" w:sz="4" w:space="0" w:color="auto"/>
              <w:right w:val="single" w:sz="4" w:space="0" w:color="auto"/>
            </w:tcBorders>
          </w:tcPr>
          <w:p w14:paraId="7B178B6C"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514CB302" w14:textId="77777777" w:rsidR="00E05739" w:rsidRPr="007E35B9" w:rsidRDefault="00E05739" w:rsidP="000356DD">
            <w:pPr>
              <w:rPr>
                <w:lang w:val="de-DE" w:eastAsia="de-DE"/>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067C2879" w14:textId="77777777" w:rsidR="00E05739" w:rsidRPr="007E35B9" w:rsidRDefault="00E05739" w:rsidP="000356DD">
            <w:pPr>
              <w:rPr>
                <w:rFonts w:cs="Arial"/>
              </w:rPr>
            </w:pPr>
            <w:r w:rsidRPr="007E35B9">
              <w:rPr>
                <w:rFonts w:cs="Arial"/>
                <w:color w:val="000000"/>
              </w:rPr>
              <w:t>2016</w:t>
            </w:r>
          </w:p>
        </w:tc>
        <w:tc>
          <w:tcPr>
            <w:tcW w:w="1543" w:type="pct"/>
            <w:tcBorders>
              <w:top w:val="single" w:sz="4" w:space="0" w:color="auto"/>
              <w:left w:val="single" w:sz="4" w:space="0" w:color="auto"/>
              <w:bottom w:val="single" w:sz="4" w:space="0" w:color="auto"/>
              <w:right w:val="single" w:sz="4" w:space="0" w:color="auto"/>
            </w:tcBorders>
            <w:vAlign w:val="center"/>
          </w:tcPr>
          <w:p w14:paraId="64296E24" w14:textId="77777777" w:rsidR="00E05739" w:rsidRPr="007E35B9" w:rsidRDefault="00E05739" w:rsidP="000356DD">
            <w:pPr>
              <w:snapToGrid w:val="0"/>
              <w:rPr>
                <w:rFonts w:cs="Arial"/>
                <w:color w:val="000000"/>
              </w:rPr>
            </w:pPr>
            <w:r w:rsidRPr="007E35B9">
              <w:rPr>
                <w:rFonts w:cs="Arial"/>
                <w:color w:val="000000"/>
              </w:rPr>
              <w:t>Storage stability during 2 years at ambient temperature</w:t>
            </w:r>
            <w:r w:rsidRPr="007E35B9">
              <w:rPr>
                <w:rFonts w:cs="Arial"/>
                <w:color w:val="000000"/>
              </w:rPr>
              <w:br/>
              <w:t>according to Technical Monograph No.17 (CropLife) on the wood preservative X6119C</w:t>
            </w:r>
          </w:p>
          <w:p w14:paraId="24734029"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747119A4" w14:textId="77777777" w:rsidR="00E05739" w:rsidRPr="007E35B9" w:rsidRDefault="00E05739" w:rsidP="000356DD">
            <w:pPr>
              <w:rPr>
                <w:rFonts w:eastAsia="Arial" w:cs="Arial"/>
                <w:lang w:val="fr-FR" w:eastAsia="en-US"/>
              </w:rPr>
            </w:pPr>
            <w:r w:rsidRPr="007E35B9">
              <w:rPr>
                <w:rFonts w:cs="Arial"/>
                <w:color w:val="000000"/>
                <w:lang w:val="fr-FR"/>
              </w:rPr>
              <w:t>402/13/1136F/cd-e</w:t>
            </w:r>
          </w:p>
        </w:tc>
        <w:tc>
          <w:tcPr>
            <w:tcW w:w="405" w:type="pct"/>
            <w:tcBorders>
              <w:top w:val="single" w:sz="4" w:space="0" w:color="auto"/>
              <w:left w:val="single" w:sz="4" w:space="0" w:color="auto"/>
              <w:bottom w:val="single" w:sz="4" w:space="0" w:color="auto"/>
              <w:right w:val="single" w:sz="4" w:space="0" w:color="auto"/>
            </w:tcBorders>
            <w:vAlign w:val="center"/>
          </w:tcPr>
          <w:p w14:paraId="31F1A3FC"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tcPr>
          <w:p w14:paraId="1E2CDAAF"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39CE20C6"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33CC246C"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399E0A91" w14:textId="77777777" w:rsidR="00E05739" w:rsidRPr="007E35B9" w:rsidRDefault="00E05739" w:rsidP="000356DD">
            <w:pPr>
              <w:jc w:val="center"/>
              <w:rPr>
                <w:rFonts w:cs="Arial"/>
                <w:b/>
              </w:rPr>
            </w:pPr>
          </w:p>
        </w:tc>
      </w:tr>
      <w:tr w:rsidR="00E05739" w:rsidRPr="007E35B9" w14:paraId="03B61E70"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78AD3CCB" w14:textId="77777777" w:rsidR="00E05739" w:rsidRPr="007E35B9" w:rsidRDefault="00E05739" w:rsidP="000356DD">
            <w:pPr>
              <w:rPr>
                <w:rFonts w:cs="Arial"/>
                <w:color w:val="000000"/>
              </w:rPr>
            </w:pPr>
            <w:r w:rsidRPr="007E35B9">
              <w:rPr>
                <w:rFonts w:cs="Arial"/>
                <w:color w:val="000000"/>
              </w:rPr>
              <w:t>S3.1</w:t>
            </w:r>
            <w:r w:rsidRPr="007E35B9">
              <w:rPr>
                <w:rFonts w:cs="Arial"/>
                <w:color w:val="000000"/>
              </w:rPr>
              <w:br/>
              <w:t>S3.2</w:t>
            </w:r>
            <w:r w:rsidRPr="007E35B9">
              <w:rPr>
                <w:rFonts w:cs="Arial"/>
                <w:color w:val="000000"/>
              </w:rPr>
              <w:br/>
              <w:t>S3.4.1</w:t>
            </w:r>
            <w:r w:rsidRPr="007E35B9">
              <w:rPr>
                <w:rFonts w:cs="Arial"/>
                <w:color w:val="000000"/>
              </w:rPr>
              <w:br/>
              <w:t>S3.5</w:t>
            </w:r>
          </w:p>
        </w:tc>
        <w:tc>
          <w:tcPr>
            <w:tcW w:w="652" w:type="pct"/>
            <w:tcBorders>
              <w:top w:val="single" w:sz="4" w:space="0" w:color="auto"/>
              <w:left w:val="single" w:sz="4" w:space="0" w:color="auto"/>
              <w:bottom w:val="single" w:sz="4" w:space="0" w:color="auto"/>
              <w:right w:val="single" w:sz="4" w:space="0" w:color="auto"/>
            </w:tcBorders>
          </w:tcPr>
          <w:p w14:paraId="2902430A"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56D2A3E2" w14:textId="77777777" w:rsidR="00E05739" w:rsidRPr="007E35B9" w:rsidRDefault="00E05739" w:rsidP="000356DD">
            <w:pPr>
              <w:rPr>
                <w:rFonts w:cs="Arial"/>
                <w:color w:val="000000"/>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69E5F95A" w14:textId="77777777" w:rsidR="00E05739" w:rsidRPr="007E35B9" w:rsidRDefault="00E05739" w:rsidP="000356DD">
            <w:pPr>
              <w:rPr>
                <w:rFonts w:cs="Arial"/>
                <w:color w:val="000000"/>
              </w:rPr>
            </w:pPr>
            <w:r w:rsidRPr="007E35B9">
              <w:rPr>
                <w:rFonts w:cs="Arial"/>
                <w:color w:val="000000"/>
              </w:rPr>
              <w:t>2016</w:t>
            </w:r>
          </w:p>
        </w:tc>
        <w:tc>
          <w:tcPr>
            <w:tcW w:w="1543" w:type="pct"/>
            <w:tcBorders>
              <w:top w:val="single" w:sz="4" w:space="0" w:color="auto"/>
              <w:left w:val="single" w:sz="4" w:space="0" w:color="auto"/>
              <w:bottom w:val="single" w:sz="4" w:space="0" w:color="auto"/>
              <w:right w:val="single" w:sz="4" w:space="0" w:color="auto"/>
            </w:tcBorders>
            <w:vAlign w:val="center"/>
          </w:tcPr>
          <w:p w14:paraId="369BF33F" w14:textId="77777777" w:rsidR="00E05739" w:rsidRPr="007E35B9" w:rsidRDefault="00E05739" w:rsidP="000356DD">
            <w:pPr>
              <w:snapToGrid w:val="0"/>
              <w:rPr>
                <w:rFonts w:cs="Arial"/>
                <w:color w:val="000000"/>
              </w:rPr>
            </w:pPr>
            <w:r w:rsidRPr="007E35B9">
              <w:rPr>
                <w:rFonts w:cs="Arial"/>
                <w:color w:val="000000"/>
              </w:rPr>
              <w:t>Storage stability during 2 years at ambient temperature</w:t>
            </w:r>
            <w:r w:rsidRPr="007E35B9">
              <w:rPr>
                <w:rFonts w:cs="Arial"/>
                <w:color w:val="000000"/>
              </w:rPr>
              <w:br/>
              <w:t>according to Technical Monograph No.17 (CropLife) on the wood preservative X6119CJ</w:t>
            </w:r>
          </w:p>
          <w:p w14:paraId="17CF93E7" w14:textId="77777777" w:rsidR="00E05739" w:rsidRPr="007E35B9" w:rsidRDefault="00E05739" w:rsidP="000356DD">
            <w:pPr>
              <w:snapToGrid w:val="0"/>
              <w:rPr>
                <w:rFonts w:cs="Arial"/>
                <w:color w:val="000000"/>
              </w:rPr>
            </w:pPr>
            <w:r w:rsidRPr="007E35B9">
              <w:rPr>
                <w:rFonts w:cs="Arial"/>
                <w:color w:val="000000"/>
              </w:rPr>
              <w:t>FCBA (Bordeaux, France)</w:t>
            </w:r>
          </w:p>
          <w:p w14:paraId="1169BA7F" w14:textId="77777777" w:rsidR="00E05739" w:rsidRPr="007E35B9" w:rsidRDefault="00E05739" w:rsidP="000356DD">
            <w:pPr>
              <w:snapToGrid w:val="0"/>
              <w:rPr>
                <w:rFonts w:cs="Arial"/>
                <w:color w:val="000000"/>
              </w:rPr>
            </w:pPr>
            <w:r w:rsidRPr="007E35B9">
              <w:rPr>
                <w:rFonts w:cs="Arial"/>
                <w:color w:val="000000"/>
              </w:rPr>
              <w:t>402/13/1141F/ad-e</w:t>
            </w:r>
          </w:p>
        </w:tc>
        <w:tc>
          <w:tcPr>
            <w:tcW w:w="405" w:type="pct"/>
            <w:tcBorders>
              <w:top w:val="single" w:sz="4" w:space="0" w:color="auto"/>
              <w:left w:val="single" w:sz="4" w:space="0" w:color="auto"/>
              <w:bottom w:val="single" w:sz="4" w:space="0" w:color="auto"/>
              <w:right w:val="single" w:sz="4" w:space="0" w:color="auto"/>
            </w:tcBorders>
            <w:vAlign w:val="center"/>
          </w:tcPr>
          <w:p w14:paraId="202448BF"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tcPr>
          <w:p w14:paraId="2B077A1D"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58E48340"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518C0A7C"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047B27E5" w14:textId="77777777" w:rsidR="00E05739" w:rsidRPr="007E35B9" w:rsidRDefault="00E05739" w:rsidP="000356DD">
            <w:pPr>
              <w:jc w:val="center"/>
              <w:rPr>
                <w:rFonts w:cs="Arial"/>
                <w:b/>
              </w:rPr>
            </w:pPr>
          </w:p>
        </w:tc>
      </w:tr>
      <w:tr w:rsidR="00E05739" w:rsidRPr="007E35B9" w14:paraId="26F5248F"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7CBA6289" w14:textId="77777777" w:rsidR="00E05739" w:rsidRPr="007E35B9" w:rsidRDefault="00E05739" w:rsidP="000356DD">
            <w:pPr>
              <w:rPr>
                <w:rFonts w:cs="Arial"/>
                <w:color w:val="000000"/>
              </w:rPr>
            </w:pPr>
            <w:r w:rsidRPr="007E35B9">
              <w:rPr>
                <w:rFonts w:cs="Arial"/>
                <w:color w:val="000000"/>
              </w:rPr>
              <w:t>S3.4.1</w:t>
            </w:r>
          </w:p>
        </w:tc>
        <w:tc>
          <w:tcPr>
            <w:tcW w:w="652" w:type="pct"/>
            <w:tcBorders>
              <w:top w:val="single" w:sz="4" w:space="0" w:color="auto"/>
              <w:left w:val="single" w:sz="4" w:space="0" w:color="auto"/>
              <w:bottom w:val="single" w:sz="4" w:space="0" w:color="auto"/>
              <w:right w:val="single" w:sz="4" w:space="0" w:color="auto"/>
            </w:tcBorders>
          </w:tcPr>
          <w:p w14:paraId="15631649"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155AB362" w14:textId="77777777" w:rsidR="00E05739" w:rsidRPr="007E35B9" w:rsidRDefault="00E05739" w:rsidP="000356DD">
            <w:pPr>
              <w:rPr>
                <w:rFonts w:cs="Arial"/>
                <w:color w:val="000000"/>
              </w:rPr>
            </w:pPr>
            <w:r w:rsidRPr="007E35B9">
              <w:rPr>
                <w:rFonts w:cs="Arial"/>
                <w:color w:val="000000"/>
              </w:rPr>
              <w:t>Klamer M.</w:t>
            </w:r>
            <w:r w:rsidRPr="007E35B9">
              <w:rPr>
                <w:rFonts w:cs="Arial"/>
                <w:color w:val="000000"/>
              </w:rPr>
              <w:br/>
              <w:t>and</w:t>
            </w:r>
            <w:r w:rsidRPr="007E35B9">
              <w:rPr>
                <w:rFonts w:cs="Arial"/>
                <w:color w:val="000000"/>
              </w:rPr>
              <w:br/>
              <w:t>Lindegaard</w:t>
            </w:r>
            <w:r w:rsidRPr="007E35B9">
              <w:rPr>
                <w:rFonts w:cs="Arial"/>
                <w:color w:val="000000"/>
              </w:rPr>
              <w:br/>
              <w:t>B.</w:t>
            </w:r>
          </w:p>
        </w:tc>
        <w:tc>
          <w:tcPr>
            <w:tcW w:w="386" w:type="pct"/>
            <w:tcBorders>
              <w:top w:val="single" w:sz="4" w:space="0" w:color="auto"/>
              <w:left w:val="single" w:sz="4" w:space="0" w:color="auto"/>
              <w:bottom w:val="single" w:sz="4" w:space="0" w:color="auto"/>
              <w:right w:val="single" w:sz="4" w:space="0" w:color="auto"/>
            </w:tcBorders>
            <w:vAlign w:val="center"/>
          </w:tcPr>
          <w:p w14:paraId="53A0674E" w14:textId="77777777" w:rsidR="00E05739" w:rsidRPr="007E35B9" w:rsidRDefault="00E05739" w:rsidP="000356DD">
            <w:pPr>
              <w:rPr>
                <w:rFonts w:cs="Arial"/>
                <w:color w:val="000000"/>
              </w:rPr>
            </w:pPr>
            <w:r w:rsidRPr="007E35B9">
              <w:rPr>
                <w:rFonts w:cs="Arial"/>
                <w:color w:val="000000"/>
              </w:rPr>
              <w:t>2016</w:t>
            </w:r>
          </w:p>
        </w:tc>
        <w:tc>
          <w:tcPr>
            <w:tcW w:w="1543" w:type="pct"/>
            <w:tcBorders>
              <w:top w:val="single" w:sz="4" w:space="0" w:color="auto"/>
              <w:left w:val="single" w:sz="4" w:space="0" w:color="auto"/>
              <w:bottom w:val="single" w:sz="4" w:space="0" w:color="auto"/>
              <w:right w:val="single" w:sz="4" w:space="0" w:color="auto"/>
            </w:tcBorders>
            <w:vAlign w:val="center"/>
          </w:tcPr>
          <w:p w14:paraId="4BA7F7B9" w14:textId="77777777" w:rsidR="00E05739" w:rsidRPr="007E35B9" w:rsidRDefault="00E05739" w:rsidP="000356DD">
            <w:pPr>
              <w:snapToGrid w:val="0"/>
              <w:rPr>
                <w:rFonts w:cs="Arial"/>
                <w:color w:val="000000"/>
              </w:rPr>
            </w:pPr>
            <w:r w:rsidRPr="007E35B9">
              <w:rPr>
                <w:rFonts w:cs="Arial"/>
                <w:color w:val="000000"/>
              </w:rPr>
              <w:t>Content of IPBC and PBC in X6119C and X6119CJ</w:t>
            </w:r>
            <w:r w:rsidRPr="007E35B9">
              <w:rPr>
                <w:rFonts w:cs="Arial"/>
                <w:color w:val="000000"/>
              </w:rPr>
              <w:br/>
              <w:t xml:space="preserve">formulations </w:t>
            </w:r>
          </w:p>
          <w:p w14:paraId="05D74CA0" w14:textId="77777777" w:rsidR="00E05739" w:rsidRPr="007E35B9" w:rsidRDefault="00E05739" w:rsidP="000356DD">
            <w:pPr>
              <w:snapToGrid w:val="0"/>
              <w:rPr>
                <w:rFonts w:cs="Arial"/>
                <w:color w:val="000000"/>
              </w:rPr>
            </w:pPr>
            <w:r w:rsidRPr="007E35B9">
              <w:rPr>
                <w:rFonts w:cs="Arial"/>
                <w:color w:val="000000"/>
              </w:rPr>
              <w:t>696357 (rev1)</w:t>
            </w:r>
          </w:p>
        </w:tc>
        <w:tc>
          <w:tcPr>
            <w:tcW w:w="405" w:type="pct"/>
            <w:tcBorders>
              <w:top w:val="single" w:sz="4" w:space="0" w:color="auto"/>
              <w:left w:val="single" w:sz="4" w:space="0" w:color="auto"/>
              <w:bottom w:val="single" w:sz="4" w:space="0" w:color="auto"/>
              <w:right w:val="single" w:sz="4" w:space="0" w:color="auto"/>
            </w:tcBorders>
            <w:vAlign w:val="center"/>
          </w:tcPr>
          <w:p w14:paraId="2FA3567D"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tcPr>
          <w:p w14:paraId="2839D460"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4D952DFB"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6F11DE7B"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1B910EE5" w14:textId="77777777" w:rsidR="00E05739" w:rsidRPr="007E35B9" w:rsidRDefault="00E05739" w:rsidP="000356DD">
            <w:pPr>
              <w:jc w:val="center"/>
              <w:rPr>
                <w:rFonts w:cs="Arial"/>
                <w:b/>
              </w:rPr>
            </w:pPr>
          </w:p>
        </w:tc>
      </w:tr>
      <w:tr w:rsidR="00E05739" w:rsidRPr="007E35B9" w14:paraId="06EE32E3"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258852B9" w14:textId="77777777" w:rsidR="00E05739" w:rsidRPr="007E35B9" w:rsidRDefault="00E05739" w:rsidP="000356DD">
            <w:pPr>
              <w:rPr>
                <w:rFonts w:cs="Arial"/>
                <w:color w:val="000000"/>
              </w:rPr>
            </w:pPr>
            <w:r w:rsidRPr="007E35B9">
              <w:rPr>
                <w:rFonts w:cs="Arial"/>
                <w:color w:val="000000"/>
              </w:rPr>
              <w:t>S3.1</w:t>
            </w:r>
            <w:r w:rsidRPr="007E35B9">
              <w:rPr>
                <w:rFonts w:cs="Arial"/>
                <w:color w:val="000000"/>
              </w:rPr>
              <w:br/>
              <w:t>S3.2</w:t>
            </w:r>
            <w:r w:rsidRPr="007E35B9">
              <w:rPr>
                <w:rFonts w:cs="Arial"/>
                <w:color w:val="000000"/>
              </w:rPr>
              <w:br/>
              <w:t>S3.4.1</w:t>
            </w:r>
          </w:p>
        </w:tc>
        <w:tc>
          <w:tcPr>
            <w:tcW w:w="652" w:type="pct"/>
            <w:tcBorders>
              <w:top w:val="single" w:sz="4" w:space="0" w:color="auto"/>
              <w:left w:val="single" w:sz="4" w:space="0" w:color="auto"/>
              <w:bottom w:val="single" w:sz="4" w:space="0" w:color="auto"/>
              <w:right w:val="single" w:sz="4" w:space="0" w:color="auto"/>
            </w:tcBorders>
          </w:tcPr>
          <w:p w14:paraId="79DA55B3"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4816B3B4" w14:textId="77777777" w:rsidR="00E05739" w:rsidRPr="007E35B9" w:rsidRDefault="00E05739" w:rsidP="000356DD">
            <w:pPr>
              <w:rPr>
                <w:rFonts w:cs="Arial"/>
                <w:color w:val="000000"/>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29F8EE03" w14:textId="77777777" w:rsidR="00E05739" w:rsidRPr="007E35B9" w:rsidRDefault="00E05739" w:rsidP="000356DD">
            <w:pPr>
              <w:rPr>
                <w:rFonts w:cs="Arial"/>
                <w:color w:val="000000"/>
              </w:rPr>
            </w:pPr>
            <w:r w:rsidRPr="007E35B9">
              <w:rPr>
                <w:rFonts w:cs="Arial"/>
                <w:color w:val="000000"/>
              </w:rPr>
              <w:t>2016</w:t>
            </w:r>
          </w:p>
        </w:tc>
        <w:tc>
          <w:tcPr>
            <w:tcW w:w="1543" w:type="pct"/>
            <w:tcBorders>
              <w:top w:val="single" w:sz="4" w:space="0" w:color="auto"/>
              <w:left w:val="single" w:sz="4" w:space="0" w:color="auto"/>
              <w:bottom w:val="single" w:sz="4" w:space="0" w:color="auto"/>
              <w:right w:val="single" w:sz="4" w:space="0" w:color="auto"/>
            </w:tcBorders>
            <w:vAlign w:val="center"/>
          </w:tcPr>
          <w:p w14:paraId="4DCFB8F6" w14:textId="77777777" w:rsidR="00E05739" w:rsidRPr="007E35B9" w:rsidRDefault="00E05739" w:rsidP="000356DD">
            <w:pPr>
              <w:snapToGrid w:val="0"/>
              <w:rPr>
                <w:rFonts w:cs="Arial"/>
                <w:color w:val="000000"/>
              </w:rPr>
            </w:pPr>
            <w:r w:rsidRPr="007E35B9">
              <w:rPr>
                <w:rFonts w:cs="Arial"/>
                <w:color w:val="000000"/>
              </w:rPr>
              <w:t>Storage stability during 2 years at ambient temperature according to Technical Monograph No.17 (CropLife) on the wood preservative X6119M2</w:t>
            </w:r>
          </w:p>
          <w:p w14:paraId="34F7A756"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1BDB4C49" w14:textId="77777777" w:rsidR="00E05739" w:rsidRPr="007E35B9" w:rsidRDefault="00E05739" w:rsidP="000356DD">
            <w:pPr>
              <w:snapToGrid w:val="0"/>
              <w:rPr>
                <w:rFonts w:cs="Arial"/>
                <w:color w:val="000000"/>
                <w:lang w:val="fr-FR"/>
              </w:rPr>
            </w:pPr>
            <w:r w:rsidRPr="007E35B9">
              <w:rPr>
                <w:rFonts w:cs="Arial"/>
                <w:color w:val="000000"/>
                <w:lang w:val="fr-FR"/>
              </w:rPr>
              <w:t>402/13/1134F/cd-e</w:t>
            </w:r>
          </w:p>
        </w:tc>
        <w:tc>
          <w:tcPr>
            <w:tcW w:w="405" w:type="pct"/>
            <w:tcBorders>
              <w:top w:val="single" w:sz="4" w:space="0" w:color="auto"/>
              <w:left w:val="single" w:sz="4" w:space="0" w:color="auto"/>
              <w:bottom w:val="single" w:sz="4" w:space="0" w:color="auto"/>
              <w:right w:val="single" w:sz="4" w:space="0" w:color="auto"/>
            </w:tcBorders>
            <w:vAlign w:val="center"/>
          </w:tcPr>
          <w:p w14:paraId="470A4F48"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tcPr>
          <w:p w14:paraId="719050EC"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487D70C9"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0F5C9D06"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6F00A606" w14:textId="77777777" w:rsidR="00E05739" w:rsidRPr="007E35B9" w:rsidRDefault="00E05739" w:rsidP="000356DD">
            <w:pPr>
              <w:jc w:val="center"/>
              <w:rPr>
                <w:rFonts w:cs="Arial"/>
                <w:b/>
              </w:rPr>
            </w:pPr>
          </w:p>
        </w:tc>
      </w:tr>
      <w:tr w:rsidR="00E05739" w:rsidRPr="007E35B9" w14:paraId="1BAD0C77"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7B22E7EE" w14:textId="77777777" w:rsidR="00E05739" w:rsidRPr="007E35B9" w:rsidRDefault="00E05739" w:rsidP="000356DD">
            <w:pPr>
              <w:rPr>
                <w:rFonts w:cs="Arial"/>
                <w:color w:val="000000"/>
              </w:rPr>
            </w:pPr>
            <w:r w:rsidRPr="007E35B9">
              <w:rPr>
                <w:rFonts w:cs="Arial"/>
                <w:color w:val="000000"/>
              </w:rPr>
              <w:t>S3.1</w:t>
            </w:r>
            <w:r w:rsidRPr="007E35B9">
              <w:rPr>
                <w:rFonts w:cs="Arial"/>
                <w:color w:val="000000"/>
              </w:rPr>
              <w:br/>
              <w:t>S3.2</w:t>
            </w:r>
            <w:r w:rsidRPr="007E35B9">
              <w:rPr>
                <w:rFonts w:cs="Arial"/>
                <w:color w:val="000000"/>
              </w:rPr>
              <w:br/>
              <w:t>S3.4.1</w:t>
            </w:r>
          </w:p>
        </w:tc>
        <w:tc>
          <w:tcPr>
            <w:tcW w:w="652" w:type="pct"/>
            <w:tcBorders>
              <w:top w:val="single" w:sz="4" w:space="0" w:color="auto"/>
              <w:left w:val="single" w:sz="4" w:space="0" w:color="auto"/>
              <w:bottom w:val="single" w:sz="4" w:space="0" w:color="auto"/>
              <w:right w:val="single" w:sz="4" w:space="0" w:color="auto"/>
            </w:tcBorders>
          </w:tcPr>
          <w:p w14:paraId="0528A1E1"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02D6F781" w14:textId="77777777" w:rsidR="00E05739" w:rsidRPr="007E35B9" w:rsidRDefault="00E05739" w:rsidP="000356DD">
            <w:pPr>
              <w:rPr>
                <w:rFonts w:cs="Arial"/>
                <w:color w:val="000000"/>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0BE1BD46" w14:textId="77777777" w:rsidR="00E05739" w:rsidRPr="007E35B9" w:rsidRDefault="00E05739" w:rsidP="000356DD">
            <w:pPr>
              <w:rPr>
                <w:rFonts w:cs="Arial"/>
                <w:color w:val="000000"/>
              </w:rPr>
            </w:pPr>
            <w:r w:rsidRPr="007E35B9">
              <w:rPr>
                <w:rFonts w:cs="Arial"/>
                <w:color w:val="000000"/>
              </w:rPr>
              <w:t>2016</w:t>
            </w:r>
          </w:p>
        </w:tc>
        <w:tc>
          <w:tcPr>
            <w:tcW w:w="1543" w:type="pct"/>
            <w:tcBorders>
              <w:top w:val="single" w:sz="4" w:space="0" w:color="auto"/>
              <w:left w:val="single" w:sz="4" w:space="0" w:color="auto"/>
              <w:bottom w:val="single" w:sz="4" w:space="0" w:color="auto"/>
              <w:right w:val="single" w:sz="4" w:space="0" w:color="auto"/>
            </w:tcBorders>
            <w:vAlign w:val="center"/>
          </w:tcPr>
          <w:p w14:paraId="6E26DCC1" w14:textId="77777777" w:rsidR="00E05739" w:rsidRPr="007E35B9" w:rsidRDefault="00E05739" w:rsidP="000356DD">
            <w:pPr>
              <w:snapToGrid w:val="0"/>
              <w:rPr>
                <w:rFonts w:cs="Arial"/>
                <w:color w:val="000000"/>
              </w:rPr>
            </w:pPr>
            <w:r w:rsidRPr="007E35B9">
              <w:rPr>
                <w:rFonts w:cs="Arial"/>
                <w:color w:val="000000"/>
              </w:rPr>
              <w:t>Storage stability during 2 years at ambient temperature</w:t>
            </w:r>
            <w:r w:rsidRPr="007E35B9">
              <w:rPr>
                <w:rFonts w:cs="Arial"/>
                <w:color w:val="000000"/>
              </w:rPr>
              <w:br/>
              <w:t>according to Technical Monograph No.17 (CropLife) on the wood preservative X6236</w:t>
            </w:r>
          </w:p>
          <w:p w14:paraId="63EFBD08" w14:textId="77777777" w:rsidR="00E05739" w:rsidRPr="007E35B9" w:rsidRDefault="00E05739" w:rsidP="000356DD">
            <w:pPr>
              <w:snapToGrid w:val="0"/>
              <w:rPr>
                <w:rFonts w:cs="Arial"/>
                <w:color w:val="000000"/>
              </w:rPr>
            </w:pPr>
            <w:r w:rsidRPr="007E35B9">
              <w:rPr>
                <w:rFonts w:cs="Arial"/>
                <w:color w:val="000000"/>
              </w:rPr>
              <w:t>FCBA (Bordeaux, France)</w:t>
            </w:r>
          </w:p>
          <w:p w14:paraId="7F33C03B" w14:textId="77777777" w:rsidR="00E05739" w:rsidRPr="007E35B9" w:rsidRDefault="00E05739" w:rsidP="000356DD">
            <w:pPr>
              <w:snapToGrid w:val="0"/>
              <w:rPr>
                <w:rFonts w:cs="Arial"/>
                <w:color w:val="000000"/>
              </w:rPr>
            </w:pPr>
            <w:r w:rsidRPr="007E35B9">
              <w:rPr>
                <w:rFonts w:cs="Arial"/>
                <w:color w:val="000000"/>
              </w:rPr>
              <w:t>402/13/1138F/ad-e</w:t>
            </w:r>
          </w:p>
        </w:tc>
        <w:tc>
          <w:tcPr>
            <w:tcW w:w="405" w:type="pct"/>
            <w:tcBorders>
              <w:top w:val="single" w:sz="4" w:space="0" w:color="auto"/>
              <w:left w:val="single" w:sz="4" w:space="0" w:color="auto"/>
              <w:bottom w:val="single" w:sz="4" w:space="0" w:color="auto"/>
              <w:right w:val="single" w:sz="4" w:space="0" w:color="auto"/>
            </w:tcBorders>
            <w:vAlign w:val="center"/>
          </w:tcPr>
          <w:p w14:paraId="7F629FF3"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tcPr>
          <w:p w14:paraId="059F2BAF"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465B9C89"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439103F1"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2D511C07" w14:textId="77777777" w:rsidR="00E05739" w:rsidRPr="007E35B9" w:rsidRDefault="00E05739" w:rsidP="000356DD">
            <w:pPr>
              <w:jc w:val="center"/>
              <w:rPr>
                <w:rFonts w:cs="Arial"/>
                <w:b/>
              </w:rPr>
            </w:pPr>
          </w:p>
        </w:tc>
      </w:tr>
      <w:tr w:rsidR="00E05739" w:rsidRPr="007E35B9" w14:paraId="14010740"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58C3F57D" w14:textId="77777777" w:rsidR="00E05739" w:rsidRPr="007E35B9" w:rsidRDefault="00E05739" w:rsidP="000356DD">
            <w:pPr>
              <w:rPr>
                <w:rFonts w:cs="Arial"/>
                <w:color w:val="000000"/>
              </w:rPr>
            </w:pPr>
            <w:r w:rsidRPr="007E35B9">
              <w:rPr>
                <w:rFonts w:cs="Arial"/>
                <w:color w:val="000000"/>
              </w:rPr>
              <w:t>S3.2</w:t>
            </w:r>
            <w:r w:rsidRPr="007E35B9">
              <w:rPr>
                <w:rFonts w:cs="Arial"/>
                <w:color w:val="000000"/>
              </w:rPr>
              <w:br/>
              <w:t>S3.4.1</w:t>
            </w:r>
            <w:r w:rsidRPr="007E35B9">
              <w:rPr>
                <w:rFonts w:cs="Arial"/>
                <w:color w:val="000000"/>
              </w:rPr>
              <w:br/>
              <w:t>S3.5</w:t>
            </w:r>
          </w:p>
        </w:tc>
        <w:tc>
          <w:tcPr>
            <w:tcW w:w="652" w:type="pct"/>
            <w:tcBorders>
              <w:top w:val="single" w:sz="4" w:space="0" w:color="auto"/>
              <w:left w:val="single" w:sz="4" w:space="0" w:color="auto"/>
              <w:bottom w:val="single" w:sz="4" w:space="0" w:color="auto"/>
              <w:right w:val="single" w:sz="4" w:space="0" w:color="auto"/>
            </w:tcBorders>
          </w:tcPr>
          <w:p w14:paraId="70ADA874"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5124677F" w14:textId="77777777" w:rsidR="00E05739" w:rsidRPr="007E35B9" w:rsidRDefault="00E05739" w:rsidP="000356DD">
            <w:pPr>
              <w:rPr>
                <w:rFonts w:cs="Arial"/>
                <w:color w:val="000000"/>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7CA348A0" w14:textId="77777777" w:rsidR="00E05739" w:rsidRPr="007E35B9" w:rsidRDefault="00E05739" w:rsidP="000356DD">
            <w:pPr>
              <w:rPr>
                <w:rFonts w:cs="Arial"/>
                <w:color w:val="000000"/>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1F262BFF" w14:textId="77777777" w:rsidR="00E05739" w:rsidRPr="007E35B9" w:rsidRDefault="00E05739" w:rsidP="000356DD">
            <w:pPr>
              <w:snapToGrid w:val="0"/>
              <w:rPr>
                <w:rFonts w:cs="Arial"/>
                <w:color w:val="000000"/>
              </w:rPr>
            </w:pPr>
            <w:r w:rsidRPr="007E35B9">
              <w:rPr>
                <w:rFonts w:cs="Arial"/>
                <w:color w:val="000000"/>
              </w:rPr>
              <w:t>Physico-chemical properties, technical characteristics and</w:t>
            </w:r>
            <w:r w:rsidRPr="007E35B9">
              <w:rPr>
                <w:rFonts w:cs="Arial"/>
                <w:color w:val="000000"/>
              </w:rPr>
              <w:br/>
              <w:t>chemical analyses of the biocidal product X6119CJ before and after an accelerated storage procedure for 8 weeks at 40 ± 2°C, in compliance with CIPAC MT 46.3 method (Handbook J, 2000)</w:t>
            </w:r>
          </w:p>
          <w:p w14:paraId="16729182"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4444E0B9" w14:textId="77777777" w:rsidR="00E05739" w:rsidRPr="007E35B9" w:rsidRDefault="00E05739" w:rsidP="000356DD">
            <w:pPr>
              <w:snapToGrid w:val="0"/>
              <w:rPr>
                <w:rFonts w:cs="Arial"/>
                <w:color w:val="000000"/>
                <w:lang w:val="fr-FR"/>
              </w:rPr>
            </w:pPr>
            <w:r w:rsidRPr="007E35B9">
              <w:rPr>
                <w:rFonts w:cs="Arial"/>
                <w:color w:val="000000"/>
                <w:lang w:val="fr-FR"/>
              </w:rPr>
              <w:t>402/14/1100F/abcdefge</w:t>
            </w:r>
          </w:p>
        </w:tc>
        <w:tc>
          <w:tcPr>
            <w:tcW w:w="405" w:type="pct"/>
            <w:tcBorders>
              <w:top w:val="single" w:sz="4" w:space="0" w:color="auto"/>
              <w:left w:val="single" w:sz="4" w:space="0" w:color="auto"/>
              <w:bottom w:val="single" w:sz="4" w:space="0" w:color="auto"/>
              <w:right w:val="single" w:sz="4" w:space="0" w:color="auto"/>
            </w:tcBorders>
            <w:vAlign w:val="center"/>
          </w:tcPr>
          <w:p w14:paraId="216DF166"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tcPr>
          <w:p w14:paraId="11D2A7E1"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597F23B3"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7D89765F"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1D8F0D61" w14:textId="77777777" w:rsidR="00E05739" w:rsidRPr="007E35B9" w:rsidRDefault="00E05739" w:rsidP="000356DD">
            <w:pPr>
              <w:jc w:val="center"/>
              <w:rPr>
                <w:rFonts w:cs="Arial"/>
                <w:b/>
              </w:rPr>
            </w:pPr>
          </w:p>
        </w:tc>
      </w:tr>
      <w:tr w:rsidR="00E05739" w:rsidRPr="007E35B9" w14:paraId="09A61FAB"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067FE0E5" w14:textId="77777777" w:rsidR="00E05739" w:rsidRPr="007E35B9" w:rsidRDefault="00E05739" w:rsidP="000356DD">
            <w:pPr>
              <w:rPr>
                <w:rFonts w:cs="Arial"/>
                <w:color w:val="000000"/>
              </w:rPr>
            </w:pPr>
            <w:r w:rsidRPr="007E35B9">
              <w:rPr>
                <w:rFonts w:cs="Arial"/>
                <w:color w:val="000000"/>
              </w:rPr>
              <w:t>S3.1</w:t>
            </w:r>
            <w:r w:rsidRPr="007E35B9">
              <w:rPr>
                <w:rFonts w:cs="Arial"/>
                <w:color w:val="000000"/>
              </w:rPr>
              <w:br/>
              <w:t>S3.2</w:t>
            </w:r>
            <w:r w:rsidRPr="007E35B9">
              <w:rPr>
                <w:rFonts w:cs="Arial"/>
                <w:color w:val="000000"/>
              </w:rPr>
              <w:br/>
              <w:t>S3.4.1</w:t>
            </w:r>
          </w:p>
        </w:tc>
        <w:tc>
          <w:tcPr>
            <w:tcW w:w="652" w:type="pct"/>
            <w:tcBorders>
              <w:top w:val="single" w:sz="4" w:space="0" w:color="auto"/>
              <w:left w:val="single" w:sz="4" w:space="0" w:color="auto"/>
              <w:bottom w:val="single" w:sz="4" w:space="0" w:color="auto"/>
              <w:right w:val="single" w:sz="4" w:space="0" w:color="auto"/>
            </w:tcBorders>
            <w:vAlign w:val="center"/>
          </w:tcPr>
          <w:p w14:paraId="72E35EF8"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17BF4FA0" w14:textId="77777777" w:rsidR="00E05739" w:rsidRPr="007E35B9" w:rsidRDefault="00E05739" w:rsidP="000356DD">
            <w:pPr>
              <w:rPr>
                <w:rFonts w:cs="Arial"/>
                <w:color w:val="000000"/>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215E6699" w14:textId="77777777" w:rsidR="00E05739" w:rsidRPr="007E35B9" w:rsidRDefault="00E05739" w:rsidP="000356DD">
            <w:pPr>
              <w:rPr>
                <w:rFonts w:cs="Arial"/>
                <w:color w:val="000000"/>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3D92BB46" w14:textId="77777777" w:rsidR="00E05739" w:rsidRPr="007E35B9" w:rsidRDefault="00E05739" w:rsidP="000356DD">
            <w:pPr>
              <w:snapToGrid w:val="0"/>
              <w:rPr>
                <w:rFonts w:cs="Arial"/>
                <w:color w:val="000000"/>
              </w:rPr>
            </w:pPr>
            <w:r w:rsidRPr="007E35B9">
              <w:rPr>
                <w:rFonts w:cs="Arial"/>
                <w:color w:val="000000"/>
              </w:rPr>
              <w:t>Physico-chemical properties, technical characteristics and</w:t>
            </w:r>
            <w:r w:rsidRPr="007E35B9">
              <w:rPr>
                <w:rFonts w:cs="Arial"/>
                <w:color w:val="000000"/>
              </w:rPr>
              <w:br/>
              <w:t>chemical analyses of the biocidal product X6119M2 before and after an accelerated storage procedure for 8 weeks at 40 ± 2oC, in compliance with CIPAC MT 46.3 method</w:t>
            </w:r>
            <w:r w:rsidRPr="007E35B9">
              <w:rPr>
                <w:rFonts w:cs="Arial"/>
                <w:color w:val="000000"/>
              </w:rPr>
              <w:br/>
              <w:t>(Handbook J, 2000)</w:t>
            </w:r>
          </w:p>
          <w:p w14:paraId="41272F0B"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17447ED5" w14:textId="77777777" w:rsidR="00E05739" w:rsidRPr="007E35B9" w:rsidRDefault="00E05739" w:rsidP="000356DD">
            <w:pPr>
              <w:snapToGrid w:val="0"/>
              <w:rPr>
                <w:rFonts w:cs="Arial"/>
                <w:color w:val="000000"/>
                <w:lang w:val="fr-FR"/>
              </w:rPr>
            </w:pPr>
            <w:r w:rsidRPr="007E35B9">
              <w:rPr>
                <w:rFonts w:cs="Arial"/>
                <w:color w:val="000000"/>
                <w:lang w:val="fr-FR"/>
              </w:rPr>
              <w:t>402/14/1096F/abcd-e</w:t>
            </w:r>
          </w:p>
        </w:tc>
        <w:tc>
          <w:tcPr>
            <w:tcW w:w="405" w:type="pct"/>
            <w:tcBorders>
              <w:top w:val="single" w:sz="4" w:space="0" w:color="auto"/>
              <w:left w:val="single" w:sz="4" w:space="0" w:color="auto"/>
              <w:bottom w:val="single" w:sz="4" w:space="0" w:color="auto"/>
              <w:right w:val="single" w:sz="4" w:space="0" w:color="auto"/>
            </w:tcBorders>
            <w:vAlign w:val="center"/>
          </w:tcPr>
          <w:p w14:paraId="39C26FF2"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734D6416"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7B05A3A3"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2263A9F7"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647C250C" w14:textId="77777777" w:rsidR="00E05739" w:rsidRPr="007E35B9" w:rsidRDefault="00E05739" w:rsidP="000356DD">
            <w:pPr>
              <w:jc w:val="center"/>
              <w:rPr>
                <w:rFonts w:cs="Arial"/>
                <w:b/>
              </w:rPr>
            </w:pPr>
          </w:p>
        </w:tc>
      </w:tr>
      <w:tr w:rsidR="00E05739" w:rsidRPr="007E35B9" w14:paraId="1B064F85"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4519A296" w14:textId="77777777" w:rsidR="00E05739" w:rsidRPr="007E35B9" w:rsidRDefault="00E05739" w:rsidP="000356DD">
            <w:pPr>
              <w:rPr>
                <w:rFonts w:eastAsia="Arial" w:cs="Arial"/>
                <w:lang w:val="en-US" w:eastAsia="en-US"/>
              </w:rPr>
            </w:pPr>
            <w:r w:rsidRPr="007E35B9">
              <w:rPr>
                <w:rFonts w:cs="Arial"/>
                <w:color w:val="000000"/>
              </w:rPr>
              <w:t>S3.1</w:t>
            </w:r>
            <w:r w:rsidRPr="007E35B9">
              <w:rPr>
                <w:rFonts w:cs="Arial"/>
                <w:color w:val="000000"/>
              </w:rPr>
              <w:br/>
              <w:t>S3.2</w:t>
            </w:r>
            <w:r w:rsidRPr="007E35B9">
              <w:rPr>
                <w:rFonts w:cs="Arial"/>
                <w:color w:val="000000"/>
              </w:rPr>
              <w:br/>
              <w:t>S3.4.1</w:t>
            </w:r>
            <w:r w:rsidRPr="007E35B9">
              <w:rPr>
                <w:rFonts w:cs="Arial"/>
                <w:color w:val="000000"/>
              </w:rPr>
              <w:br/>
              <w:t>S3.9</w:t>
            </w:r>
          </w:p>
        </w:tc>
        <w:tc>
          <w:tcPr>
            <w:tcW w:w="652" w:type="pct"/>
            <w:tcBorders>
              <w:top w:val="single" w:sz="4" w:space="0" w:color="auto"/>
              <w:left w:val="single" w:sz="4" w:space="0" w:color="auto"/>
              <w:bottom w:val="single" w:sz="4" w:space="0" w:color="auto"/>
              <w:right w:val="single" w:sz="4" w:space="0" w:color="auto"/>
            </w:tcBorders>
            <w:vAlign w:val="center"/>
          </w:tcPr>
          <w:p w14:paraId="037F2891"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4043EE82" w14:textId="77777777" w:rsidR="00E05739" w:rsidRPr="007E35B9" w:rsidRDefault="00E05739" w:rsidP="000356DD">
            <w:pPr>
              <w:rPr>
                <w:lang w:val="de-DE" w:eastAsia="de-DE"/>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0921D509"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71F66BA5" w14:textId="77777777" w:rsidR="00E05739" w:rsidRPr="007E35B9" w:rsidRDefault="00E05739" w:rsidP="000356DD">
            <w:pPr>
              <w:snapToGrid w:val="0"/>
              <w:rPr>
                <w:rFonts w:cs="Arial"/>
                <w:color w:val="000000"/>
              </w:rPr>
            </w:pPr>
            <w:r w:rsidRPr="007E35B9">
              <w:rPr>
                <w:rFonts w:cs="Arial"/>
                <w:color w:val="000000"/>
              </w:rPr>
              <w:t>Physico-chemical properties, technical characteristics and</w:t>
            </w:r>
            <w:r w:rsidRPr="007E35B9">
              <w:rPr>
                <w:rFonts w:cs="Arial"/>
                <w:color w:val="000000"/>
              </w:rPr>
              <w:br/>
              <w:t>chemical analyses of the biocidal product X6236 before and after an accelerated storage procedure for 8 weeks at 40 ± 2oC, in compliance with CIPAC MT 46.3 method (Handbook J, 2000)</w:t>
            </w:r>
          </w:p>
          <w:p w14:paraId="158C8DAF"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4C24260D" w14:textId="77777777" w:rsidR="00E05739" w:rsidRPr="007E35B9" w:rsidRDefault="00E05739" w:rsidP="000356DD">
            <w:pPr>
              <w:rPr>
                <w:rFonts w:eastAsia="Arial" w:cs="Arial"/>
                <w:lang w:val="fr-FR" w:eastAsia="en-US"/>
              </w:rPr>
            </w:pPr>
            <w:r w:rsidRPr="007E35B9">
              <w:rPr>
                <w:rFonts w:cs="Arial"/>
                <w:color w:val="000000"/>
                <w:lang w:val="fr-FR"/>
              </w:rPr>
              <w:t>402/14/1097F/abcd-e</w:t>
            </w:r>
          </w:p>
        </w:tc>
        <w:tc>
          <w:tcPr>
            <w:tcW w:w="405" w:type="pct"/>
            <w:tcBorders>
              <w:top w:val="single" w:sz="4" w:space="0" w:color="auto"/>
              <w:left w:val="single" w:sz="4" w:space="0" w:color="auto"/>
              <w:bottom w:val="single" w:sz="4" w:space="0" w:color="auto"/>
              <w:right w:val="single" w:sz="4" w:space="0" w:color="auto"/>
            </w:tcBorders>
            <w:vAlign w:val="center"/>
          </w:tcPr>
          <w:p w14:paraId="21D49266"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73010614"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095321DC"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55469A4F"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109ABB0B" w14:textId="77777777" w:rsidR="00E05739" w:rsidRPr="007E35B9" w:rsidRDefault="00E05739" w:rsidP="000356DD">
            <w:pPr>
              <w:jc w:val="center"/>
              <w:rPr>
                <w:rFonts w:cs="Arial"/>
                <w:b/>
              </w:rPr>
            </w:pPr>
          </w:p>
        </w:tc>
      </w:tr>
      <w:tr w:rsidR="00E05739" w:rsidRPr="007E35B9" w14:paraId="19BEB112"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5C254F79" w14:textId="77777777" w:rsidR="00E05739" w:rsidRPr="007E35B9" w:rsidRDefault="00E05739" w:rsidP="000356DD">
            <w:pPr>
              <w:rPr>
                <w:rFonts w:eastAsia="Arial" w:cs="Arial"/>
                <w:lang w:val="en-US" w:eastAsia="en-US"/>
              </w:rPr>
            </w:pPr>
            <w:r w:rsidRPr="007E35B9">
              <w:rPr>
                <w:rFonts w:cs="Arial"/>
                <w:color w:val="000000"/>
              </w:rPr>
              <w:t>S3.3</w:t>
            </w:r>
          </w:p>
        </w:tc>
        <w:tc>
          <w:tcPr>
            <w:tcW w:w="652" w:type="pct"/>
            <w:tcBorders>
              <w:top w:val="single" w:sz="4" w:space="0" w:color="auto"/>
              <w:left w:val="single" w:sz="4" w:space="0" w:color="auto"/>
              <w:bottom w:val="single" w:sz="4" w:space="0" w:color="auto"/>
              <w:right w:val="single" w:sz="4" w:space="0" w:color="auto"/>
            </w:tcBorders>
            <w:vAlign w:val="center"/>
          </w:tcPr>
          <w:p w14:paraId="1E66AA9A"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63ABA106" w14:textId="77777777" w:rsidR="00E05739" w:rsidRPr="007E35B9" w:rsidRDefault="00E05739" w:rsidP="000356DD">
            <w:pPr>
              <w:rPr>
                <w:lang w:val="de-DE" w:eastAsia="de-DE"/>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4A4D3D2B"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10307A3C" w14:textId="77777777" w:rsidR="00E05739" w:rsidRPr="007E35B9" w:rsidRDefault="00E05739" w:rsidP="000356DD">
            <w:pPr>
              <w:snapToGrid w:val="0"/>
              <w:rPr>
                <w:rFonts w:cs="Arial"/>
                <w:color w:val="000000"/>
              </w:rPr>
            </w:pPr>
            <w:r w:rsidRPr="007E35B9">
              <w:rPr>
                <w:rFonts w:cs="Arial"/>
                <w:color w:val="000000"/>
              </w:rPr>
              <w:t>Relative density of the biocidal product X6119C</w:t>
            </w:r>
          </w:p>
          <w:p w14:paraId="2ECDFA95"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2F12F51B" w14:textId="77777777" w:rsidR="00E05739" w:rsidRPr="007E35B9" w:rsidRDefault="00E05739" w:rsidP="000356DD">
            <w:pPr>
              <w:rPr>
                <w:rFonts w:eastAsia="Arial" w:cs="Arial"/>
                <w:lang w:val="fr-FR" w:eastAsia="en-US"/>
              </w:rPr>
            </w:pPr>
            <w:r w:rsidRPr="007E35B9">
              <w:rPr>
                <w:rFonts w:cs="Arial"/>
                <w:color w:val="000000"/>
                <w:lang w:val="fr-FR"/>
              </w:rPr>
              <w:t>402/14/1099F/a-e</w:t>
            </w:r>
          </w:p>
        </w:tc>
        <w:tc>
          <w:tcPr>
            <w:tcW w:w="405" w:type="pct"/>
            <w:tcBorders>
              <w:top w:val="single" w:sz="4" w:space="0" w:color="auto"/>
              <w:left w:val="single" w:sz="4" w:space="0" w:color="auto"/>
              <w:bottom w:val="single" w:sz="4" w:space="0" w:color="auto"/>
              <w:right w:val="single" w:sz="4" w:space="0" w:color="auto"/>
            </w:tcBorders>
            <w:vAlign w:val="center"/>
          </w:tcPr>
          <w:p w14:paraId="0551D186"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2EDFA473"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54B48E0B"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2DBA13AA"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5691282A" w14:textId="77777777" w:rsidR="00E05739" w:rsidRPr="007E35B9" w:rsidRDefault="00E05739" w:rsidP="000356DD">
            <w:pPr>
              <w:jc w:val="center"/>
              <w:rPr>
                <w:rFonts w:cs="Arial"/>
                <w:b/>
              </w:rPr>
            </w:pPr>
          </w:p>
        </w:tc>
      </w:tr>
      <w:tr w:rsidR="00E05739" w:rsidRPr="007E35B9" w14:paraId="0D1B61C5"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439BC2E6" w14:textId="77777777" w:rsidR="00E05739" w:rsidRPr="007E35B9" w:rsidRDefault="00E05739" w:rsidP="000356DD">
            <w:pPr>
              <w:rPr>
                <w:rFonts w:eastAsia="Arial" w:cs="Arial"/>
                <w:lang w:val="en-US" w:eastAsia="en-US"/>
              </w:rPr>
            </w:pPr>
            <w:r w:rsidRPr="007E35B9">
              <w:rPr>
                <w:rFonts w:cs="Arial"/>
                <w:color w:val="000000"/>
              </w:rPr>
              <w:t>S3.3</w:t>
            </w:r>
            <w:r w:rsidRPr="007E35B9">
              <w:rPr>
                <w:rFonts w:cs="Arial"/>
                <w:color w:val="000000"/>
              </w:rPr>
              <w:br/>
              <w:t>S3.4.1</w:t>
            </w:r>
            <w:r w:rsidRPr="007E35B9">
              <w:rPr>
                <w:rFonts w:cs="Arial"/>
                <w:color w:val="000000"/>
              </w:rPr>
              <w:br/>
              <w:t>S3.5</w:t>
            </w:r>
            <w:r w:rsidRPr="007E35B9">
              <w:rPr>
                <w:rFonts w:cs="Arial"/>
                <w:color w:val="000000"/>
              </w:rPr>
              <w:br/>
              <w:t>S3.8</w:t>
            </w:r>
            <w:r w:rsidRPr="007E35B9">
              <w:rPr>
                <w:rFonts w:cs="Arial"/>
                <w:color w:val="000000"/>
              </w:rPr>
              <w:br/>
              <w:t>S3.9</w:t>
            </w:r>
          </w:p>
        </w:tc>
        <w:tc>
          <w:tcPr>
            <w:tcW w:w="652" w:type="pct"/>
            <w:tcBorders>
              <w:top w:val="single" w:sz="4" w:space="0" w:color="auto"/>
              <w:left w:val="single" w:sz="4" w:space="0" w:color="auto"/>
              <w:bottom w:val="single" w:sz="4" w:space="0" w:color="auto"/>
              <w:right w:val="single" w:sz="4" w:space="0" w:color="auto"/>
            </w:tcBorders>
            <w:vAlign w:val="center"/>
          </w:tcPr>
          <w:p w14:paraId="4990D6B5"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5489BFD6" w14:textId="77777777" w:rsidR="00E05739" w:rsidRPr="007E35B9" w:rsidRDefault="00E05739" w:rsidP="000356DD">
            <w:pPr>
              <w:rPr>
                <w:lang w:val="de-DE" w:eastAsia="de-DE"/>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439145AA"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372A6B31" w14:textId="77777777" w:rsidR="00E05739" w:rsidRPr="007E35B9" w:rsidRDefault="00E05739" w:rsidP="000356DD">
            <w:pPr>
              <w:snapToGrid w:val="0"/>
              <w:rPr>
                <w:rFonts w:cs="Arial"/>
                <w:color w:val="000000"/>
              </w:rPr>
            </w:pPr>
            <w:r w:rsidRPr="007E35B9">
              <w:rPr>
                <w:rFonts w:cs="Arial"/>
                <w:color w:val="000000"/>
              </w:rPr>
              <w:t>Physical, chemical and technical characteristics of the</w:t>
            </w:r>
            <w:r w:rsidRPr="007E35B9">
              <w:rPr>
                <w:rFonts w:cs="Arial"/>
                <w:color w:val="000000"/>
              </w:rPr>
              <w:br/>
              <w:t>biocidal product X6119CJ</w:t>
            </w:r>
          </w:p>
          <w:p w14:paraId="715F07DF"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65BDE461" w14:textId="77777777" w:rsidR="00E05739" w:rsidRPr="007E35B9" w:rsidRDefault="00E05739" w:rsidP="000356DD">
            <w:pPr>
              <w:rPr>
                <w:rFonts w:eastAsia="Arial" w:cs="Arial"/>
                <w:lang w:val="fr-FR" w:eastAsia="en-US"/>
              </w:rPr>
            </w:pPr>
            <w:r w:rsidRPr="007E35B9">
              <w:rPr>
                <w:rFonts w:cs="Arial"/>
                <w:color w:val="000000"/>
                <w:lang w:val="fr-FR"/>
              </w:rPr>
              <w:t>402/14/1100F/hijkl-e</w:t>
            </w:r>
          </w:p>
        </w:tc>
        <w:tc>
          <w:tcPr>
            <w:tcW w:w="405" w:type="pct"/>
            <w:tcBorders>
              <w:top w:val="single" w:sz="4" w:space="0" w:color="auto"/>
              <w:left w:val="single" w:sz="4" w:space="0" w:color="auto"/>
              <w:bottom w:val="single" w:sz="4" w:space="0" w:color="auto"/>
              <w:right w:val="single" w:sz="4" w:space="0" w:color="auto"/>
            </w:tcBorders>
            <w:vAlign w:val="center"/>
          </w:tcPr>
          <w:p w14:paraId="40EF4C82"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3756E6F3"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1BE6DC4F"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029E88FC"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16F9ED90" w14:textId="77777777" w:rsidR="00E05739" w:rsidRPr="007E35B9" w:rsidRDefault="00E05739" w:rsidP="000356DD">
            <w:pPr>
              <w:jc w:val="center"/>
              <w:rPr>
                <w:rFonts w:cs="Arial"/>
                <w:b/>
              </w:rPr>
            </w:pPr>
          </w:p>
        </w:tc>
      </w:tr>
      <w:tr w:rsidR="00E05739" w:rsidRPr="007E35B9" w14:paraId="354D63C1"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6E826C60" w14:textId="77777777" w:rsidR="00E05739" w:rsidRPr="007E35B9" w:rsidRDefault="00E05739" w:rsidP="000356DD">
            <w:pPr>
              <w:rPr>
                <w:rFonts w:eastAsia="Arial" w:cs="Arial"/>
                <w:lang w:val="en-US" w:eastAsia="en-US"/>
              </w:rPr>
            </w:pPr>
            <w:r w:rsidRPr="007E35B9">
              <w:rPr>
                <w:rFonts w:cs="Arial"/>
                <w:color w:val="000000"/>
              </w:rPr>
              <w:t>S3.5</w:t>
            </w:r>
            <w:r w:rsidRPr="007E35B9">
              <w:rPr>
                <w:rFonts w:cs="Arial"/>
                <w:color w:val="000000"/>
              </w:rPr>
              <w:br/>
              <w:t>S3.8</w:t>
            </w:r>
          </w:p>
        </w:tc>
        <w:tc>
          <w:tcPr>
            <w:tcW w:w="652" w:type="pct"/>
            <w:tcBorders>
              <w:top w:val="single" w:sz="4" w:space="0" w:color="auto"/>
              <w:left w:val="single" w:sz="4" w:space="0" w:color="auto"/>
              <w:bottom w:val="single" w:sz="4" w:space="0" w:color="auto"/>
              <w:right w:val="single" w:sz="4" w:space="0" w:color="auto"/>
            </w:tcBorders>
            <w:vAlign w:val="center"/>
          </w:tcPr>
          <w:p w14:paraId="1C84865A"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2322FEB1" w14:textId="77777777" w:rsidR="00E05739" w:rsidRPr="007E35B9" w:rsidRDefault="00E05739" w:rsidP="000356DD">
            <w:pPr>
              <w:rPr>
                <w:lang w:val="de-DE" w:eastAsia="de-DE"/>
              </w:rPr>
            </w:pPr>
            <w:r w:rsidRPr="007E35B9">
              <w:rPr>
                <w:rFonts w:cs="Arial"/>
                <w:color w:val="000000"/>
              </w:rPr>
              <w:t>Raphalen E.</w:t>
            </w:r>
          </w:p>
        </w:tc>
        <w:tc>
          <w:tcPr>
            <w:tcW w:w="386" w:type="pct"/>
            <w:tcBorders>
              <w:top w:val="single" w:sz="4" w:space="0" w:color="auto"/>
              <w:left w:val="single" w:sz="4" w:space="0" w:color="auto"/>
              <w:bottom w:val="single" w:sz="4" w:space="0" w:color="auto"/>
              <w:right w:val="single" w:sz="4" w:space="0" w:color="auto"/>
            </w:tcBorders>
            <w:vAlign w:val="center"/>
          </w:tcPr>
          <w:p w14:paraId="10919788" w14:textId="77777777" w:rsidR="00E05739" w:rsidRPr="007E35B9" w:rsidRDefault="00E05739" w:rsidP="000356DD">
            <w:pPr>
              <w:rPr>
                <w:rFonts w:cs="Arial"/>
              </w:rPr>
            </w:pPr>
            <w:r w:rsidRPr="007E35B9">
              <w:rPr>
                <w:rFonts w:cs="Arial"/>
                <w:color w:val="000000"/>
              </w:rPr>
              <w:t>2016</w:t>
            </w:r>
          </w:p>
        </w:tc>
        <w:tc>
          <w:tcPr>
            <w:tcW w:w="1543" w:type="pct"/>
            <w:tcBorders>
              <w:top w:val="single" w:sz="4" w:space="0" w:color="auto"/>
              <w:left w:val="single" w:sz="4" w:space="0" w:color="auto"/>
              <w:bottom w:val="single" w:sz="4" w:space="0" w:color="auto"/>
              <w:right w:val="single" w:sz="4" w:space="0" w:color="auto"/>
            </w:tcBorders>
            <w:vAlign w:val="center"/>
          </w:tcPr>
          <w:p w14:paraId="3C6EFDF8" w14:textId="77777777" w:rsidR="00E05739" w:rsidRPr="007E35B9" w:rsidRDefault="00E05739" w:rsidP="000356DD">
            <w:pPr>
              <w:snapToGrid w:val="0"/>
              <w:rPr>
                <w:rFonts w:cs="Arial"/>
                <w:color w:val="000000"/>
              </w:rPr>
            </w:pPr>
            <w:r w:rsidRPr="007E35B9">
              <w:rPr>
                <w:rFonts w:cs="Arial"/>
                <w:color w:val="000000"/>
              </w:rPr>
              <w:t>Physico-chemical properties and technical characteristics of the biocidal product X6119C1</w:t>
            </w:r>
          </w:p>
          <w:p w14:paraId="0911EA77"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0F5C82C4" w14:textId="77777777" w:rsidR="00E05739" w:rsidRPr="007E35B9" w:rsidRDefault="00E05739" w:rsidP="000356DD">
            <w:pPr>
              <w:rPr>
                <w:rFonts w:eastAsia="Arial" w:cs="Arial"/>
                <w:lang w:val="fr-FR" w:eastAsia="en-US"/>
              </w:rPr>
            </w:pPr>
            <w:r w:rsidRPr="007E35B9">
              <w:rPr>
                <w:rFonts w:cs="Arial"/>
                <w:color w:val="000000"/>
                <w:lang w:val="fr-FR"/>
              </w:rPr>
              <w:t>402/16/1076F-e</w:t>
            </w:r>
          </w:p>
        </w:tc>
        <w:tc>
          <w:tcPr>
            <w:tcW w:w="405" w:type="pct"/>
            <w:tcBorders>
              <w:top w:val="single" w:sz="4" w:space="0" w:color="auto"/>
              <w:left w:val="single" w:sz="4" w:space="0" w:color="auto"/>
              <w:bottom w:val="single" w:sz="4" w:space="0" w:color="auto"/>
              <w:right w:val="single" w:sz="4" w:space="0" w:color="auto"/>
            </w:tcBorders>
            <w:vAlign w:val="center"/>
          </w:tcPr>
          <w:p w14:paraId="6B116122"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14C83D94"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60EF23B7"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513A1239"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3BDA0061" w14:textId="77777777" w:rsidR="00E05739" w:rsidRPr="007E35B9" w:rsidRDefault="00E05739" w:rsidP="000356DD">
            <w:pPr>
              <w:jc w:val="center"/>
              <w:rPr>
                <w:rFonts w:cs="Arial"/>
                <w:b/>
              </w:rPr>
            </w:pPr>
          </w:p>
        </w:tc>
      </w:tr>
      <w:tr w:rsidR="00E05739" w:rsidRPr="007E35B9" w14:paraId="681AC4B0"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74F8A6C5" w14:textId="77777777" w:rsidR="00E05739" w:rsidRPr="007E35B9" w:rsidRDefault="00E05739" w:rsidP="000356DD">
            <w:pPr>
              <w:rPr>
                <w:rFonts w:cs="Arial"/>
                <w:color w:val="000000"/>
              </w:rPr>
            </w:pPr>
            <w:r w:rsidRPr="007E35B9">
              <w:rPr>
                <w:rFonts w:cs="Arial"/>
                <w:color w:val="000000"/>
              </w:rPr>
              <w:t>S3.5</w:t>
            </w:r>
            <w:r w:rsidRPr="007E35B9">
              <w:rPr>
                <w:rFonts w:cs="Arial"/>
                <w:color w:val="000000"/>
              </w:rPr>
              <w:br/>
              <w:t>S3.8</w:t>
            </w:r>
            <w:r w:rsidRPr="007E35B9">
              <w:rPr>
                <w:rFonts w:cs="Arial"/>
                <w:color w:val="000000"/>
              </w:rPr>
              <w:br/>
              <w:t>S3.9</w:t>
            </w:r>
          </w:p>
        </w:tc>
        <w:tc>
          <w:tcPr>
            <w:tcW w:w="652" w:type="pct"/>
            <w:tcBorders>
              <w:top w:val="single" w:sz="4" w:space="0" w:color="auto"/>
              <w:left w:val="single" w:sz="4" w:space="0" w:color="auto"/>
              <w:bottom w:val="single" w:sz="4" w:space="0" w:color="auto"/>
              <w:right w:val="single" w:sz="4" w:space="0" w:color="auto"/>
            </w:tcBorders>
            <w:vAlign w:val="center"/>
          </w:tcPr>
          <w:p w14:paraId="0222D499"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0D429CF8" w14:textId="77777777" w:rsidR="00E05739" w:rsidRPr="007E35B9" w:rsidRDefault="00E05739" w:rsidP="000356DD">
            <w:pPr>
              <w:rPr>
                <w:rFonts w:cs="Arial"/>
                <w:color w:val="000000"/>
              </w:rPr>
            </w:pPr>
            <w:r w:rsidRPr="007E35B9">
              <w:rPr>
                <w:rFonts w:cs="Arial"/>
                <w:color w:val="000000"/>
              </w:rPr>
              <w:t>Raphalen E</w:t>
            </w:r>
          </w:p>
        </w:tc>
        <w:tc>
          <w:tcPr>
            <w:tcW w:w="386" w:type="pct"/>
            <w:tcBorders>
              <w:top w:val="single" w:sz="4" w:space="0" w:color="auto"/>
              <w:left w:val="single" w:sz="4" w:space="0" w:color="auto"/>
              <w:bottom w:val="single" w:sz="4" w:space="0" w:color="auto"/>
              <w:right w:val="single" w:sz="4" w:space="0" w:color="auto"/>
            </w:tcBorders>
            <w:vAlign w:val="center"/>
          </w:tcPr>
          <w:p w14:paraId="4F8C9017" w14:textId="77777777" w:rsidR="00E05739" w:rsidRPr="007E35B9" w:rsidRDefault="00E05739" w:rsidP="000356DD">
            <w:pPr>
              <w:rPr>
                <w:rFonts w:cs="Arial"/>
                <w:color w:val="000000"/>
              </w:rPr>
            </w:pPr>
            <w:r w:rsidRPr="007E35B9">
              <w:rPr>
                <w:rFonts w:cs="Arial"/>
                <w:color w:val="000000"/>
              </w:rPr>
              <w:t>2016</w:t>
            </w:r>
          </w:p>
        </w:tc>
        <w:tc>
          <w:tcPr>
            <w:tcW w:w="1543" w:type="pct"/>
            <w:tcBorders>
              <w:top w:val="single" w:sz="4" w:space="0" w:color="auto"/>
              <w:left w:val="single" w:sz="4" w:space="0" w:color="auto"/>
              <w:bottom w:val="single" w:sz="4" w:space="0" w:color="auto"/>
              <w:right w:val="single" w:sz="4" w:space="0" w:color="auto"/>
            </w:tcBorders>
            <w:vAlign w:val="center"/>
          </w:tcPr>
          <w:p w14:paraId="5E80A374" w14:textId="77777777" w:rsidR="00E05739" w:rsidRPr="007E35B9" w:rsidRDefault="00E05739" w:rsidP="000356DD">
            <w:pPr>
              <w:snapToGrid w:val="0"/>
              <w:rPr>
                <w:rFonts w:cs="Arial"/>
                <w:color w:val="000000"/>
              </w:rPr>
            </w:pPr>
            <w:r w:rsidRPr="007E35B9">
              <w:rPr>
                <w:rFonts w:cs="Arial"/>
                <w:color w:val="000000"/>
              </w:rPr>
              <w:t>Physico-chemical properties and technical characteristics of the biocidal product X6119B1</w:t>
            </w:r>
          </w:p>
          <w:p w14:paraId="080B7348"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3A525857" w14:textId="77777777" w:rsidR="00E05739" w:rsidRPr="007E35B9" w:rsidRDefault="00E05739" w:rsidP="000356DD">
            <w:pPr>
              <w:snapToGrid w:val="0"/>
              <w:rPr>
                <w:rFonts w:cs="Arial"/>
                <w:color w:val="000000"/>
                <w:lang w:val="fr-FR"/>
              </w:rPr>
            </w:pPr>
            <w:r w:rsidRPr="007E35B9">
              <w:rPr>
                <w:rFonts w:cs="Arial"/>
                <w:color w:val="000000"/>
                <w:lang w:val="fr-FR"/>
              </w:rPr>
              <w:t>402/16/1075F-e</w:t>
            </w:r>
          </w:p>
        </w:tc>
        <w:tc>
          <w:tcPr>
            <w:tcW w:w="405" w:type="pct"/>
            <w:tcBorders>
              <w:top w:val="single" w:sz="4" w:space="0" w:color="auto"/>
              <w:left w:val="single" w:sz="4" w:space="0" w:color="auto"/>
              <w:bottom w:val="single" w:sz="4" w:space="0" w:color="auto"/>
              <w:right w:val="single" w:sz="4" w:space="0" w:color="auto"/>
            </w:tcBorders>
            <w:vAlign w:val="center"/>
          </w:tcPr>
          <w:p w14:paraId="0413CA84"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064CD351"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4C538817"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3B98C701"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6F17335F" w14:textId="77777777" w:rsidR="00E05739" w:rsidRPr="007E35B9" w:rsidRDefault="00E05739" w:rsidP="000356DD">
            <w:pPr>
              <w:jc w:val="center"/>
              <w:rPr>
                <w:rFonts w:cs="Arial"/>
                <w:b/>
              </w:rPr>
            </w:pPr>
          </w:p>
        </w:tc>
      </w:tr>
      <w:tr w:rsidR="00E05739" w:rsidRPr="007E35B9" w14:paraId="122582CC"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65F87378" w14:textId="77777777" w:rsidR="00E05739" w:rsidRPr="007E35B9" w:rsidRDefault="00E05739" w:rsidP="000356DD">
            <w:pPr>
              <w:rPr>
                <w:rFonts w:cs="Arial"/>
                <w:color w:val="000000"/>
              </w:rPr>
            </w:pPr>
            <w:r>
              <w:rPr>
                <w:rFonts w:cs="Arial"/>
                <w:color w:val="000000"/>
              </w:rPr>
              <w:t>S3.5</w:t>
            </w:r>
          </w:p>
        </w:tc>
        <w:tc>
          <w:tcPr>
            <w:tcW w:w="652" w:type="pct"/>
            <w:tcBorders>
              <w:top w:val="single" w:sz="4" w:space="0" w:color="auto"/>
              <w:left w:val="single" w:sz="4" w:space="0" w:color="auto"/>
              <w:bottom w:val="single" w:sz="4" w:space="0" w:color="auto"/>
              <w:right w:val="single" w:sz="4" w:space="0" w:color="auto"/>
            </w:tcBorders>
            <w:vAlign w:val="center"/>
          </w:tcPr>
          <w:p w14:paraId="0772B324"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564F18CF" w14:textId="77777777" w:rsidR="00E05739" w:rsidRPr="007E35B9" w:rsidRDefault="00E05739" w:rsidP="000356DD">
            <w:pPr>
              <w:rPr>
                <w:rFonts w:cs="Arial"/>
                <w:color w:val="000000"/>
              </w:rPr>
            </w:pPr>
            <w:r>
              <w:rPr>
                <w:rFonts w:cs="Arial"/>
                <w:color w:val="000000"/>
              </w:rPr>
              <w:t>n.a</w:t>
            </w:r>
          </w:p>
        </w:tc>
        <w:tc>
          <w:tcPr>
            <w:tcW w:w="386" w:type="pct"/>
            <w:tcBorders>
              <w:top w:val="single" w:sz="4" w:space="0" w:color="auto"/>
              <w:left w:val="single" w:sz="4" w:space="0" w:color="auto"/>
              <w:bottom w:val="single" w:sz="4" w:space="0" w:color="auto"/>
              <w:right w:val="single" w:sz="4" w:space="0" w:color="auto"/>
            </w:tcBorders>
            <w:vAlign w:val="center"/>
          </w:tcPr>
          <w:p w14:paraId="3377A7E6" w14:textId="77777777" w:rsidR="00E05739" w:rsidRPr="007E35B9" w:rsidRDefault="00E05739" w:rsidP="000356DD">
            <w:pPr>
              <w:rPr>
                <w:rFonts w:cs="Arial"/>
                <w:color w:val="000000"/>
              </w:rPr>
            </w:pPr>
            <w:r>
              <w:rPr>
                <w:rFonts w:cs="Arial"/>
                <w:color w:val="000000"/>
              </w:rPr>
              <w:t>2018</w:t>
            </w:r>
          </w:p>
        </w:tc>
        <w:tc>
          <w:tcPr>
            <w:tcW w:w="1543" w:type="pct"/>
            <w:tcBorders>
              <w:top w:val="single" w:sz="4" w:space="0" w:color="auto"/>
              <w:left w:val="single" w:sz="4" w:space="0" w:color="auto"/>
              <w:bottom w:val="single" w:sz="4" w:space="0" w:color="auto"/>
              <w:right w:val="single" w:sz="4" w:space="0" w:color="auto"/>
            </w:tcBorders>
            <w:vAlign w:val="center"/>
          </w:tcPr>
          <w:p w14:paraId="1070EF36" w14:textId="77777777" w:rsidR="00E05739" w:rsidRPr="007E35B9" w:rsidRDefault="00E05739" w:rsidP="000356DD">
            <w:pPr>
              <w:snapToGrid w:val="0"/>
              <w:rPr>
                <w:rFonts w:cs="Arial"/>
                <w:color w:val="000000"/>
              </w:rPr>
            </w:pPr>
            <w:r>
              <w:rPr>
                <w:rFonts w:cs="Arial"/>
                <w:color w:val="000000"/>
              </w:rPr>
              <w:t>Quality control data sheet – X6119B1</w:t>
            </w:r>
          </w:p>
        </w:tc>
        <w:tc>
          <w:tcPr>
            <w:tcW w:w="405" w:type="pct"/>
            <w:tcBorders>
              <w:top w:val="single" w:sz="4" w:space="0" w:color="auto"/>
              <w:left w:val="single" w:sz="4" w:space="0" w:color="auto"/>
              <w:bottom w:val="single" w:sz="4" w:space="0" w:color="auto"/>
              <w:right w:val="single" w:sz="4" w:space="0" w:color="auto"/>
            </w:tcBorders>
            <w:vAlign w:val="center"/>
          </w:tcPr>
          <w:p w14:paraId="57959720"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20D37C6C"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6C58EDE2"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2AAAEF37"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7AA7CB0C" w14:textId="77777777" w:rsidR="00E05739" w:rsidRPr="007E35B9" w:rsidRDefault="00E05739" w:rsidP="000356DD">
            <w:pPr>
              <w:jc w:val="center"/>
              <w:rPr>
                <w:rFonts w:cs="Arial"/>
                <w:b/>
              </w:rPr>
            </w:pPr>
          </w:p>
        </w:tc>
      </w:tr>
      <w:tr w:rsidR="00E05739" w:rsidRPr="007E35B9" w14:paraId="24D21B7D"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44179444" w14:textId="77777777" w:rsidR="00E05739" w:rsidRPr="007E35B9" w:rsidRDefault="00E05739" w:rsidP="000356DD">
            <w:pPr>
              <w:rPr>
                <w:rFonts w:cs="Arial"/>
                <w:color w:val="000000"/>
              </w:rPr>
            </w:pPr>
            <w:r w:rsidRPr="007E35B9">
              <w:rPr>
                <w:rFonts w:cs="Arial"/>
                <w:color w:val="000000"/>
              </w:rPr>
              <w:t>S3.8</w:t>
            </w:r>
            <w:r w:rsidRPr="007E35B9">
              <w:rPr>
                <w:rFonts w:cs="Arial"/>
                <w:color w:val="000000"/>
              </w:rPr>
              <w:br/>
              <w:t>S3.9</w:t>
            </w:r>
          </w:p>
        </w:tc>
        <w:tc>
          <w:tcPr>
            <w:tcW w:w="652" w:type="pct"/>
            <w:tcBorders>
              <w:top w:val="single" w:sz="4" w:space="0" w:color="auto"/>
              <w:left w:val="single" w:sz="4" w:space="0" w:color="auto"/>
              <w:bottom w:val="single" w:sz="4" w:space="0" w:color="auto"/>
              <w:right w:val="single" w:sz="4" w:space="0" w:color="auto"/>
            </w:tcBorders>
            <w:vAlign w:val="center"/>
          </w:tcPr>
          <w:p w14:paraId="579FCB78"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284DA179" w14:textId="77777777" w:rsidR="00E05739" w:rsidRPr="007E35B9" w:rsidRDefault="00E05739" w:rsidP="000356DD">
            <w:pPr>
              <w:rPr>
                <w:rFonts w:cs="Arial"/>
                <w:color w:val="000000"/>
              </w:rPr>
            </w:pPr>
            <w:r w:rsidRPr="007E35B9">
              <w:rPr>
                <w:rFonts w:cs="Arial"/>
                <w:color w:val="000000"/>
              </w:rPr>
              <w:t>Raphalen E</w:t>
            </w:r>
          </w:p>
        </w:tc>
        <w:tc>
          <w:tcPr>
            <w:tcW w:w="386" w:type="pct"/>
            <w:tcBorders>
              <w:top w:val="single" w:sz="4" w:space="0" w:color="auto"/>
              <w:left w:val="single" w:sz="4" w:space="0" w:color="auto"/>
              <w:bottom w:val="single" w:sz="4" w:space="0" w:color="auto"/>
              <w:right w:val="single" w:sz="4" w:space="0" w:color="auto"/>
            </w:tcBorders>
            <w:vAlign w:val="center"/>
          </w:tcPr>
          <w:p w14:paraId="4538617E" w14:textId="77777777" w:rsidR="00E05739" w:rsidRPr="007E35B9" w:rsidRDefault="00E05739" w:rsidP="000356DD">
            <w:pPr>
              <w:rPr>
                <w:rFonts w:cs="Arial"/>
                <w:color w:val="000000"/>
              </w:rPr>
            </w:pPr>
            <w:r w:rsidRPr="007E35B9">
              <w:rPr>
                <w:rFonts w:cs="Arial"/>
                <w:color w:val="000000"/>
              </w:rPr>
              <w:t>2016</w:t>
            </w:r>
          </w:p>
        </w:tc>
        <w:tc>
          <w:tcPr>
            <w:tcW w:w="1543" w:type="pct"/>
            <w:tcBorders>
              <w:top w:val="single" w:sz="4" w:space="0" w:color="auto"/>
              <w:left w:val="single" w:sz="4" w:space="0" w:color="auto"/>
              <w:bottom w:val="single" w:sz="4" w:space="0" w:color="auto"/>
              <w:right w:val="single" w:sz="4" w:space="0" w:color="auto"/>
            </w:tcBorders>
            <w:vAlign w:val="center"/>
          </w:tcPr>
          <w:p w14:paraId="1F010401" w14:textId="77777777" w:rsidR="00E05739" w:rsidRPr="007E35B9" w:rsidRDefault="00E05739" w:rsidP="000356DD">
            <w:pPr>
              <w:snapToGrid w:val="0"/>
              <w:rPr>
                <w:rFonts w:cs="Arial"/>
                <w:color w:val="000000"/>
              </w:rPr>
            </w:pPr>
            <w:r w:rsidRPr="007E35B9">
              <w:rPr>
                <w:rFonts w:cs="Arial"/>
                <w:color w:val="000000"/>
              </w:rPr>
              <w:t>Physico-chemical properties of the biocidal product</w:t>
            </w:r>
            <w:r w:rsidRPr="007E35B9">
              <w:rPr>
                <w:rFonts w:cs="Arial"/>
                <w:color w:val="000000"/>
              </w:rPr>
              <w:br/>
              <w:t>X6119CR FCBA (Bordeaux, France)</w:t>
            </w:r>
          </w:p>
          <w:p w14:paraId="05035D0E" w14:textId="77777777" w:rsidR="00E05739" w:rsidRPr="007E35B9" w:rsidRDefault="00E05739" w:rsidP="000356DD">
            <w:pPr>
              <w:snapToGrid w:val="0"/>
              <w:rPr>
                <w:rFonts w:cs="Arial"/>
                <w:color w:val="000000"/>
              </w:rPr>
            </w:pPr>
            <w:r w:rsidRPr="007E35B9">
              <w:rPr>
                <w:rFonts w:cs="Arial"/>
                <w:color w:val="000000"/>
              </w:rPr>
              <w:t>402/16/1077F-e</w:t>
            </w:r>
          </w:p>
        </w:tc>
        <w:tc>
          <w:tcPr>
            <w:tcW w:w="405" w:type="pct"/>
            <w:tcBorders>
              <w:top w:val="single" w:sz="4" w:space="0" w:color="auto"/>
              <w:left w:val="single" w:sz="4" w:space="0" w:color="auto"/>
              <w:bottom w:val="single" w:sz="4" w:space="0" w:color="auto"/>
              <w:right w:val="single" w:sz="4" w:space="0" w:color="auto"/>
            </w:tcBorders>
            <w:vAlign w:val="center"/>
          </w:tcPr>
          <w:p w14:paraId="6D158886"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6E235D7C"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5DC651F6"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1C432435"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56D0D6ED" w14:textId="77777777" w:rsidR="00E05739" w:rsidRPr="007E35B9" w:rsidRDefault="00E05739" w:rsidP="000356DD">
            <w:pPr>
              <w:jc w:val="center"/>
              <w:rPr>
                <w:rFonts w:cs="Arial"/>
                <w:b/>
              </w:rPr>
            </w:pPr>
          </w:p>
        </w:tc>
      </w:tr>
      <w:tr w:rsidR="00E05739" w:rsidRPr="007E35B9" w14:paraId="404922E2"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2B7558A3" w14:textId="77777777" w:rsidR="00E05739" w:rsidRPr="007E35B9" w:rsidRDefault="00E05739" w:rsidP="000356DD">
            <w:pPr>
              <w:rPr>
                <w:rFonts w:cs="Arial"/>
                <w:color w:val="000000"/>
              </w:rPr>
            </w:pPr>
            <w:r w:rsidRPr="007E35B9">
              <w:rPr>
                <w:rFonts w:cs="Arial"/>
                <w:color w:val="000000"/>
              </w:rPr>
              <w:t>S3.3</w:t>
            </w:r>
            <w:r w:rsidRPr="007E35B9">
              <w:rPr>
                <w:rFonts w:cs="Arial"/>
                <w:color w:val="000000"/>
              </w:rPr>
              <w:br/>
              <w:t>S3.4.1</w:t>
            </w:r>
            <w:r w:rsidRPr="007E35B9">
              <w:rPr>
                <w:rFonts w:cs="Arial"/>
                <w:color w:val="000000"/>
              </w:rPr>
              <w:br/>
              <w:t>S3.8</w:t>
            </w:r>
            <w:r w:rsidRPr="007E35B9">
              <w:rPr>
                <w:rFonts w:cs="Arial"/>
                <w:color w:val="000000"/>
              </w:rPr>
              <w:br/>
              <w:t>S3.9</w:t>
            </w:r>
          </w:p>
        </w:tc>
        <w:tc>
          <w:tcPr>
            <w:tcW w:w="652" w:type="pct"/>
            <w:tcBorders>
              <w:top w:val="single" w:sz="4" w:space="0" w:color="auto"/>
              <w:left w:val="single" w:sz="4" w:space="0" w:color="auto"/>
              <w:bottom w:val="single" w:sz="4" w:space="0" w:color="auto"/>
              <w:right w:val="single" w:sz="4" w:space="0" w:color="auto"/>
            </w:tcBorders>
            <w:vAlign w:val="center"/>
          </w:tcPr>
          <w:p w14:paraId="4FD630F7"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67216612" w14:textId="77777777" w:rsidR="00E05739" w:rsidRPr="007E35B9" w:rsidRDefault="00E05739" w:rsidP="000356DD">
            <w:pPr>
              <w:rPr>
                <w:rFonts w:cs="Arial"/>
                <w:color w:val="000000"/>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0755A16D" w14:textId="77777777" w:rsidR="00E05739" w:rsidRPr="007E35B9" w:rsidRDefault="00E05739" w:rsidP="000356DD">
            <w:pPr>
              <w:rPr>
                <w:rFonts w:cs="Arial"/>
                <w:color w:val="000000"/>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7B1E80C0" w14:textId="77777777" w:rsidR="00E05739" w:rsidRPr="007E35B9" w:rsidRDefault="00E05739" w:rsidP="000356DD">
            <w:pPr>
              <w:snapToGrid w:val="0"/>
              <w:rPr>
                <w:rFonts w:cs="Arial"/>
                <w:color w:val="000000"/>
              </w:rPr>
            </w:pPr>
            <w:r w:rsidRPr="007E35B9">
              <w:rPr>
                <w:rFonts w:cs="Arial"/>
                <w:color w:val="000000"/>
              </w:rPr>
              <w:t>Physical, chemical and technical characteristics of the</w:t>
            </w:r>
            <w:r w:rsidRPr="007E35B9">
              <w:rPr>
                <w:rFonts w:cs="Arial"/>
                <w:color w:val="000000"/>
              </w:rPr>
              <w:br/>
              <w:t>biocidal product X6119M2</w:t>
            </w:r>
          </w:p>
          <w:p w14:paraId="5C3E41C1"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5B6D7AA1" w14:textId="77777777" w:rsidR="00E05739" w:rsidRPr="007E35B9" w:rsidRDefault="00E05739" w:rsidP="000356DD">
            <w:pPr>
              <w:snapToGrid w:val="0"/>
              <w:rPr>
                <w:rFonts w:cs="Arial"/>
                <w:color w:val="000000"/>
                <w:lang w:val="fr-FR"/>
              </w:rPr>
            </w:pPr>
            <w:r w:rsidRPr="007E35B9">
              <w:rPr>
                <w:rFonts w:cs="Arial"/>
                <w:color w:val="000000"/>
                <w:lang w:val="fr-FR"/>
              </w:rPr>
              <w:t>402/14/1096F/efgh-e</w:t>
            </w:r>
          </w:p>
        </w:tc>
        <w:tc>
          <w:tcPr>
            <w:tcW w:w="405" w:type="pct"/>
            <w:tcBorders>
              <w:top w:val="single" w:sz="4" w:space="0" w:color="auto"/>
              <w:left w:val="single" w:sz="4" w:space="0" w:color="auto"/>
              <w:bottom w:val="single" w:sz="4" w:space="0" w:color="auto"/>
              <w:right w:val="single" w:sz="4" w:space="0" w:color="auto"/>
            </w:tcBorders>
            <w:vAlign w:val="center"/>
          </w:tcPr>
          <w:p w14:paraId="12065373"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17BC17E7"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25EDCA71"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2E7C1C81"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6A5E5754" w14:textId="77777777" w:rsidR="00E05739" w:rsidRPr="007E35B9" w:rsidRDefault="00E05739" w:rsidP="000356DD">
            <w:pPr>
              <w:jc w:val="center"/>
              <w:rPr>
                <w:rFonts w:cs="Arial"/>
                <w:b/>
              </w:rPr>
            </w:pPr>
          </w:p>
        </w:tc>
      </w:tr>
      <w:tr w:rsidR="00E05739" w:rsidRPr="007E35B9" w14:paraId="017D003B"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50CC0B1F" w14:textId="77777777" w:rsidR="00E05739" w:rsidRPr="007E35B9" w:rsidRDefault="00E05739" w:rsidP="000356DD">
            <w:pPr>
              <w:rPr>
                <w:rFonts w:cs="Arial"/>
                <w:color w:val="000000"/>
              </w:rPr>
            </w:pPr>
            <w:r w:rsidRPr="007E35B9">
              <w:rPr>
                <w:rFonts w:cs="Arial"/>
                <w:color w:val="000000"/>
              </w:rPr>
              <w:t>S3.3</w:t>
            </w:r>
            <w:r w:rsidRPr="007E35B9">
              <w:rPr>
                <w:rFonts w:cs="Arial"/>
                <w:color w:val="000000"/>
              </w:rPr>
              <w:br/>
              <w:t>S3.4.1</w:t>
            </w:r>
            <w:r w:rsidRPr="007E35B9">
              <w:rPr>
                <w:rFonts w:cs="Arial"/>
                <w:color w:val="000000"/>
              </w:rPr>
              <w:br/>
              <w:t>S3.8</w:t>
            </w:r>
          </w:p>
        </w:tc>
        <w:tc>
          <w:tcPr>
            <w:tcW w:w="652" w:type="pct"/>
            <w:tcBorders>
              <w:top w:val="single" w:sz="4" w:space="0" w:color="auto"/>
              <w:left w:val="single" w:sz="4" w:space="0" w:color="auto"/>
              <w:bottom w:val="single" w:sz="4" w:space="0" w:color="auto"/>
              <w:right w:val="single" w:sz="4" w:space="0" w:color="auto"/>
            </w:tcBorders>
            <w:vAlign w:val="center"/>
          </w:tcPr>
          <w:p w14:paraId="3ED387FE"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5414EC0C" w14:textId="77777777" w:rsidR="00E05739" w:rsidRPr="007E35B9" w:rsidRDefault="00E05739" w:rsidP="000356DD">
            <w:pPr>
              <w:rPr>
                <w:rFonts w:cs="Arial"/>
                <w:color w:val="000000"/>
              </w:rPr>
            </w:pPr>
            <w:r w:rsidRPr="007E35B9">
              <w:rPr>
                <w:rFonts w:cs="Arial"/>
                <w:color w:val="000000"/>
              </w:rPr>
              <w:t>Legay S.</w:t>
            </w:r>
          </w:p>
        </w:tc>
        <w:tc>
          <w:tcPr>
            <w:tcW w:w="386" w:type="pct"/>
            <w:tcBorders>
              <w:top w:val="single" w:sz="4" w:space="0" w:color="auto"/>
              <w:left w:val="single" w:sz="4" w:space="0" w:color="auto"/>
              <w:bottom w:val="single" w:sz="4" w:space="0" w:color="auto"/>
              <w:right w:val="single" w:sz="4" w:space="0" w:color="auto"/>
            </w:tcBorders>
            <w:vAlign w:val="center"/>
          </w:tcPr>
          <w:p w14:paraId="41B05ADB" w14:textId="77777777" w:rsidR="00E05739" w:rsidRPr="007E35B9" w:rsidRDefault="00E05739" w:rsidP="000356DD">
            <w:pPr>
              <w:rPr>
                <w:rFonts w:cs="Arial"/>
                <w:color w:val="000000"/>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259A5CE0" w14:textId="77777777" w:rsidR="00E05739" w:rsidRPr="007E35B9" w:rsidRDefault="00E05739" w:rsidP="000356DD">
            <w:pPr>
              <w:snapToGrid w:val="0"/>
              <w:rPr>
                <w:rFonts w:cs="Arial"/>
                <w:color w:val="000000"/>
              </w:rPr>
            </w:pPr>
            <w:r w:rsidRPr="007E35B9">
              <w:rPr>
                <w:rFonts w:cs="Arial"/>
                <w:color w:val="000000"/>
              </w:rPr>
              <w:t>Physical, chemical and technical characteristics of the</w:t>
            </w:r>
            <w:r w:rsidRPr="007E35B9">
              <w:rPr>
                <w:rFonts w:cs="Arial"/>
                <w:color w:val="000000"/>
              </w:rPr>
              <w:br/>
              <w:t>biocidal product X6236</w:t>
            </w:r>
          </w:p>
          <w:p w14:paraId="2DE9C4A2"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7C294AB9" w14:textId="77777777" w:rsidR="00E05739" w:rsidRPr="007E35B9" w:rsidRDefault="00E05739" w:rsidP="000356DD">
            <w:pPr>
              <w:snapToGrid w:val="0"/>
              <w:rPr>
                <w:rFonts w:cs="Arial"/>
                <w:color w:val="000000"/>
                <w:lang w:val="fr-FR"/>
              </w:rPr>
            </w:pPr>
            <w:r w:rsidRPr="007E35B9">
              <w:rPr>
                <w:rFonts w:cs="Arial"/>
                <w:color w:val="000000"/>
                <w:lang w:val="fr-FR"/>
              </w:rPr>
              <w:t>402/14/1097F/efgh-e</w:t>
            </w:r>
          </w:p>
        </w:tc>
        <w:tc>
          <w:tcPr>
            <w:tcW w:w="405" w:type="pct"/>
            <w:tcBorders>
              <w:top w:val="single" w:sz="4" w:space="0" w:color="auto"/>
              <w:left w:val="single" w:sz="4" w:space="0" w:color="auto"/>
              <w:bottom w:val="single" w:sz="4" w:space="0" w:color="auto"/>
              <w:right w:val="single" w:sz="4" w:space="0" w:color="auto"/>
            </w:tcBorders>
            <w:vAlign w:val="center"/>
          </w:tcPr>
          <w:p w14:paraId="57248D2C"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3048B577"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70665FF5"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227C3005"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114AE698" w14:textId="77777777" w:rsidR="00E05739" w:rsidRPr="007E35B9" w:rsidRDefault="00E05739" w:rsidP="000356DD">
            <w:pPr>
              <w:jc w:val="center"/>
              <w:rPr>
                <w:rFonts w:cs="Arial"/>
                <w:b/>
              </w:rPr>
            </w:pPr>
          </w:p>
        </w:tc>
      </w:tr>
      <w:tr w:rsidR="00E05739" w:rsidRPr="007E35B9" w14:paraId="49DCF437"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337E94F3" w14:textId="77777777" w:rsidR="00E05739" w:rsidRPr="007E35B9" w:rsidRDefault="00E05739" w:rsidP="000356DD">
            <w:pPr>
              <w:rPr>
                <w:rFonts w:cs="Arial"/>
                <w:color w:val="000000"/>
              </w:rPr>
            </w:pPr>
            <w:r w:rsidRPr="007E35B9">
              <w:rPr>
                <w:rFonts w:cs="Arial"/>
                <w:color w:val="000000"/>
              </w:rPr>
              <w:t>S4.1</w:t>
            </w:r>
            <w:r w:rsidRPr="007E35B9">
              <w:rPr>
                <w:rFonts w:cs="Arial"/>
                <w:color w:val="000000"/>
              </w:rPr>
              <w:br/>
              <w:t>S4.17</w:t>
            </w:r>
          </w:p>
        </w:tc>
        <w:tc>
          <w:tcPr>
            <w:tcW w:w="652" w:type="pct"/>
            <w:tcBorders>
              <w:top w:val="single" w:sz="4" w:space="0" w:color="auto"/>
              <w:left w:val="single" w:sz="4" w:space="0" w:color="auto"/>
              <w:bottom w:val="single" w:sz="4" w:space="0" w:color="auto"/>
              <w:right w:val="single" w:sz="4" w:space="0" w:color="auto"/>
            </w:tcBorders>
            <w:vAlign w:val="center"/>
          </w:tcPr>
          <w:p w14:paraId="1A250CFE"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1A701BAB" w14:textId="77777777" w:rsidR="00E05739" w:rsidRPr="007E35B9" w:rsidRDefault="00E05739" w:rsidP="000356DD">
            <w:pPr>
              <w:rPr>
                <w:rFonts w:cs="Arial"/>
                <w:color w:val="000000"/>
              </w:rPr>
            </w:pPr>
            <w:r w:rsidRPr="007E35B9">
              <w:rPr>
                <w:rFonts w:cs="Arial"/>
                <w:color w:val="000000"/>
              </w:rPr>
              <w:t>Raphalen E.,</w:t>
            </w:r>
            <w:r w:rsidRPr="007E35B9">
              <w:rPr>
                <w:rFonts w:cs="Arial"/>
                <w:color w:val="000000"/>
              </w:rPr>
              <w:br/>
              <w:t>Legay S.</w:t>
            </w:r>
          </w:p>
        </w:tc>
        <w:tc>
          <w:tcPr>
            <w:tcW w:w="386" w:type="pct"/>
            <w:tcBorders>
              <w:top w:val="single" w:sz="4" w:space="0" w:color="auto"/>
              <w:left w:val="single" w:sz="4" w:space="0" w:color="auto"/>
              <w:bottom w:val="single" w:sz="4" w:space="0" w:color="auto"/>
              <w:right w:val="single" w:sz="4" w:space="0" w:color="auto"/>
            </w:tcBorders>
            <w:vAlign w:val="center"/>
          </w:tcPr>
          <w:p w14:paraId="59E23178" w14:textId="77777777" w:rsidR="00E05739" w:rsidRPr="007E35B9" w:rsidRDefault="00E05739" w:rsidP="000356DD">
            <w:pPr>
              <w:rPr>
                <w:rFonts w:cs="Arial"/>
                <w:color w:val="000000"/>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5590AF95" w14:textId="77777777" w:rsidR="00E05739" w:rsidRPr="007E35B9" w:rsidRDefault="00E05739" w:rsidP="000356DD">
            <w:pPr>
              <w:snapToGrid w:val="0"/>
              <w:rPr>
                <w:rFonts w:cs="Arial"/>
                <w:color w:val="000000"/>
              </w:rPr>
            </w:pPr>
            <w:r w:rsidRPr="007E35B9">
              <w:rPr>
                <w:rFonts w:cs="Arial"/>
                <w:color w:val="000000"/>
              </w:rPr>
              <w:t>Differential Scanning Calorimetry (DSC) measurement on the test item X6119CJ</w:t>
            </w:r>
          </w:p>
          <w:p w14:paraId="2AACC757"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416810C6" w14:textId="77777777" w:rsidR="00E05739" w:rsidRPr="007E35B9" w:rsidRDefault="00E05739" w:rsidP="000356DD">
            <w:pPr>
              <w:snapToGrid w:val="0"/>
              <w:rPr>
                <w:rFonts w:cs="Arial"/>
                <w:color w:val="000000"/>
                <w:lang w:val="fr-FR"/>
              </w:rPr>
            </w:pPr>
            <w:r w:rsidRPr="007E35B9">
              <w:rPr>
                <w:rFonts w:cs="Arial"/>
                <w:color w:val="000000"/>
                <w:lang w:val="fr-FR"/>
              </w:rPr>
              <w:t>402/14/1100F/m-e</w:t>
            </w:r>
          </w:p>
        </w:tc>
        <w:tc>
          <w:tcPr>
            <w:tcW w:w="405" w:type="pct"/>
            <w:tcBorders>
              <w:top w:val="single" w:sz="4" w:space="0" w:color="auto"/>
              <w:left w:val="single" w:sz="4" w:space="0" w:color="auto"/>
              <w:bottom w:val="single" w:sz="4" w:space="0" w:color="auto"/>
              <w:right w:val="single" w:sz="4" w:space="0" w:color="auto"/>
            </w:tcBorders>
            <w:vAlign w:val="center"/>
          </w:tcPr>
          <w:p w14:paraId="5058504C"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670D61AD"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07692389"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6784F1A5"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72372D97" w14:textId="77777777" w:rsidR="00E05739" w:rsidRPr="007E35B9" w:rsidRDefault="00E05739" w:rsidP="000356DD">
            <w:pPr>
              <w:jc w:val="center"/>
              <w:rPr>
                <w:rFonts w:cs="Arial"/>
                <w:b/>
              </w:rPr>
            </w:pPr>
          </w:p>
        </w:tc>
      </w:tr>
      <w:tr w:rsidR="00E05739" w:rsidRPr="007E35B9" w14:paraId="2A67B3A3"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3C91AD49" w14:textId="77777777" w:rsidR="00E05739" w:rsidRPr="007E35B9" w:rsidRDefault="00E05739" w:rsidP="000356DD">
            <w:pPr>
              <w:rPr>
                <w:rFonts w:eastAsia="Arial" w:cs="Arial"/>
                <w:lang w:val="en-US" w:eastAsia="en-US"/>
              </w:rPr>
            </w:pPr>
            <w:r w:rsidRPr="007E35B9">
              <w:rPr>
                <w:rFonts w:cs="Arial"/>
                <w:color w:val="000000"/>
              </w:rPr>
              <w:t>S4.1</w:t>
            </w:r>
            <w:r w:rsidRPr="007E35B9">
              <w:rPr>
                <w:rFonts w:cs="Arial"/>
                <w:color w:val="000000"/>
              </w:rPr>
              <w:br/>
              <w:t>S4.4</w:t>
            </w:r>
            <w:r w:rsidRPr="007E35B9">
              <w:rPr>
                <w:rFonts w:cs="Arial"/>
                <w:color w:val="000000"/>
              </w:rPr>
              <w:br/>
              <w:t>S4.17</w:t>
            </w:r>
          </w:p>
        </w:tc>
        <w:tc>
          <w:tcPr>
            <w:tcW w:w="652" w:type="pct"/>
            <w:tcBorders>
              <w:top w:val="single" w:sz="4" w:space="0" w:color="auto"/>
              <w:left w:val="single" w:sz="4" w:space="0" w:color="auto"/>
              <w:bottom w:val="single" w:sz="4" w:space="0" w:color="auto"/>
              <w:right w:val="single" w:sz="4" w:space="0" w:color="auto"/>
            </w:tcBorders>
            <w:vAlign w:val="center"/>
          </w:tcPr>
          <w:p w14:paraId="3BB1920D"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263CCFF8" w14:textId="77777777" w:rsidR="00E05739" w:rsidRPr="007E35B9" w:rsidRDefault="00E05739" w:rsidP="000356DD">
            <w:pPr>
              <w:rPr>
                <w:lang w:val="de-DE" w:eastAsia="de-DE"/>
              </w:rPr>
            </w:pPr>
            <w:r w:rsidRPr="007E35B9">
              <w:rPr>
                <w:rFonts w:cs="Arial"/>
                <w:color w:val="000000"/>
              </w:rPr>
              <w:t>Detrimont H.,</w:t>
            </w:r>
            <w:r w:rsidRPr="007E35B9">
              <w:rPr>
                <w:rFonts w:cs="Arial"/>
                <w:color w:val="000000"/>
              </w:rPr>
              <w:br/>
              <w:t>Ambrosi D.</w:t>
            </w:r>
          </w:p>
        </w:tc>
        <w:tc>
          <w:tcPr>
            <w:tcW w:w="386" w:type="pct"/>
            <w:tcBorders>
              <w:top w:val="single" w:sz="4" w:space="0" w:color="auto"/>
              <w:left w:val="single" w:sz="4" w:space="0" w:color="auto"/>
              <w:bottom w:val="single" w:sz="4" w:space="0" w:color="auto"/>
              <w:right w:val="single" w:sz="4" w:space="0" w:color="auto"/>
            </w:tcBorders>
            <w:vAlign w:val="center"/>
          </w:tcPr>
          <w:p w14:paraId="06032F5E"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433CED8F" w14:textId="77777777" w:rsidR="00E05739" w:rsidRPr="007E35B9" w:rsidRDefault="00E05739" w:rsidP="000356DD">
            <w:pPr>
              <w:snapToGrid w:val="0"/>
              <w:rPr>
                <w:rFonts w:cs="Arial"/>
                <w:color w:val="000000"/>
              </w:rPr>
            </w:pPr>
            <w:r w:rsidRPr="007E35B9">
              <w:rPr>
                <w:rFonts w:cs="Arial"/>
                <w:color w:val="000000"/>
              </w:rPr>
              <w:t>Literature review on explosive properties, self-reactivity,</w:t>
            </w:r>
            <w:r w:rsidRPr="007E35B9">
              <w:rPr>
                <w:rFonts w:cs="Arial"/>
                <w:color w:val="000000"/>
              </w:rPr>
              <w:br/>
              <w:t>oxidising properties of the ingredients of the product</w:t>
            </w:r>
            <w:r w:rsidRPr="007E35B9">
              <w:rPr>
                <w:rFonts w:cs="Arial"/>
                <w:color w:val="000000"/>
              </w:rPr>
              <w:br/>
              <w:t>X6119CJ</w:t>
            </w:r>
          </w:p>
          <w:p w14:paraId="13725A92" w14:textId="77777777" w:rsidR="00E05739" w:rsidRPr="007E35B9" w:rsidRDefault="00E05739" w:rsidP="000356DD">
            <w:pPr>
              <w:snapToGrid w:val="0"/>
              <w:rPr>
                <w:rFonts w:cs="Arial"/>
                <w:color w:val="000000"/>
              </w:rPr>
            </w:pPr>
            <w:r w:rsidRPr="007E35B9">
              <w:rPr>
                <w:rFonts w:cs="Arial"/>
                <w:color w:val="000000"/>
              </w:rPr>
              <w:t>ASC (Chaintré,</w:t>
            </w:r>
            <w:r w:rsidRPr="007E35B9">
              <w:rPr>
                <w:rFonts w:cs="Arial"/>
                <w:color w:val="000000"/>
              </w:rPr>
              <w:br/>
              <w:t>France)</w:t>
            </w:r>
          </w:p>
          <w:p w14:paraId="250961CA" w14:textId="77777777" w:rsidR="00E05739" w:rsidRPr="007E35B9" w:rsidRDefault="00E05739" w:rsidP="000356DD">
            <w:pPr>
              <w:rPr>
                <w:rFonts w:eastAsia="Arial" w:cs="Arial"/>
                <w:lang w:val="en-US" w:eastAsia="en-US"/>
              </w:rPr>
            </w:pPr>
            <w:r w:rsidRPr="007E35B9">
              <w:rPr>
                <w:rFonts w:cs="Arial"/>
                <w:color w:val="000000"/>
              </w:rPr>
              <w:t>15/04</w:t>
            </w:r>
          </w:p>
        </w:tc>
        <w:tc>
          <w:tcPr>
            <w:tcW w:w="405" w:type="pct"/>
            <w:tcBorders>
              <w:top w:val="single" w:sz="4" w:space="0" w:color="auto"/>
              <w:left w:val="single" w:sz="4" w:space="0" w:color="auto"/>
              <w:bottom w:val="single" w:sz="4" w:space="0" w:color="auto"/>
              <w:right w:val="single" w:sz="4" w:space="0" w:color="auto"/>
            </w:tcBorders>
            <w:vAlign w:val="center"/>
          </w:tcPr>
          <w:p w14:paraId="73F9588C"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3FC6EEB7"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4DC0C60F"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777B16A5"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4820B90B" w14:textId="77777777" w:rsidR="00E05739" w:rsidRPr="007E35B9" w:rsidRDefault="00E05739" w:rsidP="000356DD">
            <w:pPr>
              <w:jc w:val="center"/>
              <w:rPr>
                <w:rFonts w:cs="Arial"/>
                <w:b/>
              </w:rPr>
            </w:pPr>
          </w:p>
        </w:tc>
      </w:tr>
      <w:tr w:rsidR="00E05739" w:rsidRPr="007E35B9" w14:paraId="597B7320"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6763497B" w14:textId="77777777" w:rsidR="00E05739" w:rsidRPr="007E35B9" w:rsidRDefault="00E05739" w:rsidP="000356DD">
            <w:pPr>
              <w:rPr>
                <w:rFonts w:cs="Arial"/>
                <w:color w:val="000000"/>
              </w:rPr>
            </w:pPr>
            <w:r w:rsidRPr="007E35B9">
              <w:rPr>
                <w:rFonts w:cs="Arial"/>
                <w:color w:val="000000"/>
              </w:rPr>
              <w:t>S4.4</w:t>
            </w:r>
          </w:p>
        </w:tc>
        <w:tc>
          <w:tcPr>
            <w:tcW w:w="652" w:type="pct"/>
            <w:tcBorders>
              <w:top w:val="single" w:sz="4" w:space="0" w:color="auto"/>
              <w:left w:val="single" w:sz="4" w:space="0" w:color="auto"/>
              <w:bottom w:val="single" w:sz="4" w:space="0" w:color="auto"/>
              <w:right w:val="single" w:sz="4" w:space="0" w:color="auto"/>
            </w:tcBorders>
            <w:vAlign w:val="center"/>
          </w:tcPr>
          <w:p w14:paraId="6706E8A5"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0F17F08A" w14:textId="77777777" w:rsidR="00E05739" w:rsidRPr="007E35B9" w:rsidRDefault="00E05739" w:rsidP="000356DD">
            <w:pPr>
              <w:rPr>
                <w:rFonts w:cs="Arial"/>
                <w:color w:val="000000"/>
              </w:rPr>
            </w:pPr>
            <w:r w:rsidRPr="007E35B9">
              <w:rPr>
                <w:rFonts w:cs="Arial"/>
                <w:color w:val="000000"/>
              </w:rPr>
              <w:t>Demangel B.</w:t>
            </w:r>
          </w:p>
        </w:tc>
        <w:tc>
          <w:tcPr>
            <w:tcW w:w="386" w:type="pct"/>
            <w:tcBorders>
              <w:top w:val="single" w:sz="4" w:space="0" w:color="auto"/>
              <w:left w:val="single" w:sz="4" w:space="0" w:color="auto"/>
              <w:bottom w:val="single" w:sz="4" w:space="0" w:color="auto"/>
              <w:right w:val="single" w:sz="4" w:space="0" w:color="auto"/>
            </w:tcBorders>
            <w:vAlign w:val="center"/>
          </w:tcPr>
          <w:p w14:paraId="24739582" w14:textId="77777777" w:rsidR="00E05739" w:rsidRPr="007E35B9" w:rsidRDefault="00E05739" w:rsidP="000356DD">
            <w:pPr>
              <w:rPr>
                <w:rFonts w:cs="Arial"/>
                <w:color w:val="000000"/>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013B589F" w14:textId="77777777" w:rsidR="00E05739" w:rsidRPr="007E35B9" w:rsidRDefault="00E05739" w:rsidP="000356DD">
            <w:pPr>
              <w:snapToGrid w:val="0"/>
              <w:rPr>
                <w:rFonts w:cs="Arial"/>
                <w:color w:val="000000"/>
              </w:rPr>
            </w:pPr>
            <w:r w:rsidRPr="007E35B9">
              <w:rPr>
                <w:rFonts w:cs="Arial"/>
                <w:color w:val="000000"/>
              </w:rPr>
              <w:t>Test for oxidising liquids on X6119CJ in compliance with</w:t>
            </w:r>
            <w:r w:rsidRPr="007E35B9">
              <w:rPr>
                <w:rFonts w:cs="Arial"/>
                <w:color w:val="000000"/>
              </w:rPr>
              <w:br/>
              <w:t>United Nations Recommendations on the Transport of Dangerous Goods - Manual of Tests and Criteria – Fifth</w:t>
            </w:r>
            <w:r w:rsidRPr="007E35B9">
              <w:rPr>
                <w:rFonts w:cs="Arial"/>
                <w:color w:val="000000"/>
              </w:rPr>
              <w:br/>
              <w:t>revised edition (2009) - Method O.2 (Part III, Section 34.4.2) EC No.1272/2008 (CLP)</w:t>
            </w:r>
          </w:p>
          <w:p w14:paraId="5CC38EAC" w14:textId="77777777" w:rsidR="00E05739" w:rsidRPr="007E35B9" w:rsidRDefault="00E05739" w:rsidP="000356DD">
            <w:pPr>
              <w:snapToGrid w:val="0"/>
              <w:rPr>
                <w:rFonts w:cs="Arial"/>
                <w:color w:val="000000"/>
              </w:rPr>
            </w:pPr>
            <w:r w:rsidRPr="007E35B9">
              <w:rPr>
                <w:rFonts w:cs="Arial"/>
                <w:color w:val="000000"/>
              </w:rPr>
              <w:t>Défitraces (Brindas, France)</w:t>
            </w:r>
          </w:p>
          <w:p w14:paraId="55453E31" w14:textId="77777777" w:rsidR="00E05739" w:rsidRPr="007E35B9" w:rsidRDefault="00E05739" w:rsidP="000356DD">
            <w:pPr>
              <w:snapToGrid w:val="0"/>
              <w:rPr>
                <w:rFonts w:cs="Arial"/>
                <w:color w:val="000000"/>
              </w:rPr>
            </w:pPr>
            <w:r w:rsidRPr="007E35B9">
              <w:rPr>
                <w:rFonts w:cs="Arial"/>
                <w:color w:val="000000"/>
              </w:rPr>
              <w:t>15-904015-001</w:t>
            </w:r>
          </w:p>
        </w:tc>
        <w:tc>
          <w:tcPr>
            <w:tcW w:w="405" w:type="pct"/>
            <w:tcBorders>
              <w:top w:val="single" w:sz="4" w:space="0" w:color="auto"/>
              <w:left w:val="single" w:sz="4" w:space="0" w:color="auto"/>
              <w:bottom w:val="single" w:sz="4" w:space="0" w:color="auto"/>
              <w:right w:val="single" w:sz="4" w:space="0" w:color="auto"/>
            </w:tcBorders>
            <w:vAlign w:val="center"/>
          </w:tcPr>
          <w:p w14:paraId="5C6FBDB5"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45CDB5C6"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7FC351C8"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0325523B"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49D05C8D" w14:textId="77777777" w:rsidR="00E05739" w:rsidRPr="007E35B9" w:rsidRDefault="00E05739" w:rsidP="000356DD">
            <w:pPr>
              <w:jc w:val="center"/>
              <w:rPr>
                <w:rFonts w:cs="Arial"/>
                <w:b/>
              </w:rPr>
            </w:pPr>
          </w:p>
        </w:tc>
      </w:tr>
      <w:tr w:rsidR="00E05739" w:rsidRPr="007E35B9" w14:paraId="4B7F2482"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6FFC84AA" w14:textId="77777777" w:rsidR="00E05739" w:rsidRPr="007E35B9" w:rsidRDefault="00E05739" w:rsidP="000356DD">
            <w:pPr>
              <w:rPr>
                <w:rFonts w:cs="Arial"/>
                <w:color w:val="000000"/>
              </w:rPr>
            </w:pPr>
            <w:r w:rsidRPr="007E35B9">
              <w:rPr>
                <w:rFonts w:cs="Arial"/>
                <w:color w:val="000000"/>
              </w:rPr>
              <w:t>S4.1</w:t>
            </w:r>
            <w:r w:rsidRPr="007E35B9">
              <w:rPr>
                <w:rFonts w:cs="Arial"/>
                <w:color w:val="000000"/>
              </w:rPr>
              <w:br/>
              <w:t>S4.17</w:t>
            </w:r>
          </w:p>
        </w:tc>
        <w:tc>
          <w:tcPr>
            <w:tcW w:w="652" w:type="pct"/>
            <w:tcBorders>
              <w:top w:val="single" w:sz="4" w:space="0" w:color="auto"/>
              <w:left w:val="single" w:sz="4" w:space="0" w:color="auto"/>
              <w:bottom w:val="single" w:sz="4" w:space="0" w:color="auto"/>
              <w:right w:val="single" w:sz="4" w:space="0" w:color="auto"/>
            </w:tcBorders>
            <w:vAlign w:val="center"/>
          </w:tcPr>
          <w:p w14:paraId="457A5921"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01BA2C12" w14:textId="77777777" w:rsidR="00E05739" w:rsidRPr="007E35B9" w:rsidRDefault="00E05739" w:rsidP="000356DD">
            <w:pPr>
              <w:rPr>
                <w:rFonts w:cs="Arial"/>
                <w:color w:val="000000"/>
              </w:rPr>
            </w:pPr>
            <w:r w:rsidRPr="007E35B9">
              <w:rPr>
                <w:rFonts w:cs="Arial"/>
                <w:color w:val="000000"/>
              </w:rPr>
              <w:t>Raphalen E.,</w:t>
            </w:r>
            <w:r w:rsidRPr="007E35B9">
              <w:rPr>
                <w:rFonts w:cs="Arial"/>
                <w:color w:val="000000"/>
              </w:rPr>
              <w:br/>
              <w:t>Legay S.</w:t>
            </w:r>
          </w:p>
        </w:tc>
        <w:tc>
          <w:tcPr>
            <w:tcW w:w="386" w:type="pct"/>
            <w:tcBorders>
              <w:top w:val="single" w:sz="4" w:space="0" w:color="auto"/>
              <w:left w:val="single" w:sz="4" w:space="0" w:color="auto"/>
              <w:bottom w:val="single" w:sz="4" w:space="0" w:color="auto"/>
              <w:right w:val="single" w:sz="4" w:space="0" w:color="auto"/>
            </w:tcBorders>
            <w:vAlign w:val="center"/>
          </w:tcPr>
          <w:p w14:paraId="5E396349" w14:textId="77777777" w:rsidR="00E05739" w:rsidRPr="007E35B9" w:rsidRDefault="00E05739" w:rsidP="000356DD">
            <w:pPr>
              <w:rPr>
                <w:rFonts w:cs="Arial"/>
                <w:color w:val="000000"/>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5AA2E2ED" w14:textId="77777777" w:rsidR="00E05739" w:rsidRPr="007E35B9" w:rsidRDefault="00E05739" w:rsidP="000356DD">
            <w:pPr>
              <w:snapToGrid w:val="0"/>
              <w:rPr>
                <w:rFonts w:cs="Arial"/>
                <w:color w:val="000000"/>
              </w:rPr>
            </w:pPr>
            <w:r w:rsidRPr="007E35B9">
              <w:rPr>
                <w:rFonts w:cs="Arial"/>
                <w:color w:val="000000"/>
              </w:rPr>
              <w:t>Differential Scanning Calorimetry (DSC) measurement on the test item X6236</w:t>
            </w:r>
          </w:p>
          <w:p w14:paraId="35E89529" w14:textId="77777777" w:rsidR="00E05739" w:rsidRPr="007E35B9" w:rsidRDefault="00E05739" w:rsidP="000356DD">
            <w:pPr>
              <w:snapToGrid w:val="0"/>
              <w:rPr>
                <w:rFonts w:cs="Arial"/>
                <w:color w:val="000000"/>
              </w:rPr>
            </w:pPr>
            <w:r w:rsidRPr="007E35B9">
              <w:rPr>
                <w:rFonts w:cs="Arial"/>
                <w:color w:val="000000"/>
              </w:rPr>
              <w:t>FCBA (Bordeaux, France)</w:t>
            </w:r>
          </w:p>
          <w:p w14:paraId="36AF116C" w14:textId="77777777" w:rsidR="00E05739" w:rsidRPr="007E35B9" w:rsidRDefault="00E05739" w:rsidP="000356DD">
            <w:pPr>
              <w:snapToGrid w:val="0"/>
              <w:rPr>
                <w:rFonts w:cs="Arial"/>
                <w:color w:val="000000"/>
              </w:rPr>
            </w:pPr>
            <w:r w:rsidRPr="007E35B9">
              <w:rPr>
                <w:rFonts w:cs="Arial"/>
                <w:color w:val="000000"/>
              </w:rPr>
              <w:t>402/14/1097F/i-e</w:t>
            </w:r>
          </w:p>
        </w:tc>
        <w:tc>
          <w:tcPr>
            <w:tcW w:w="405" w:type="pct"/>
            <w:tcBorders>
              <w:top w:val="single" w:sz="4" w:space="0" w:color="auto"/>
              <w:left w:val="single" w:sz="4" w:space="0" w:color="auto"/>
              <w:bottom w:val="single" w:sz="4" w:space="0" w:color="auto"/>
              <w:right w:val="single" w:sz="4" w:space="0" w:color="auto"/>
            </w:tcBorders>
            <w:vAlign w:val="center"/>
          </w:tcPr>
          <w:p w14:paraId="753C39AB"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227D425E"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3A67E3B2"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3E96EB72"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3ED34EB4" w14:textId="77777777" w:rsidR="00E05739" w:rsidRPr="007E35B9" w:rsidRDefault="00E05739" w:rsidP="000356DD">
            <w:pPr>
              <w:jc w:val="center"/>
              <w:rPr>
                <w:rFonts w:cs="Arial"/>
                <w:b/>
              </w:rPr>
            </w:pPr>
          </w:p>
        </w:tc>
      </w:tr>
      <w:tr w:rsidR="00E05739" w:rsidRPr="007E35B9" w14:paraId="56E77AD0"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67A87640" w14:textId="77777777" w:rsidR="00E05739" w:rsidRPr="007E35B9" w:rsidRDefault="00E05739" w:rsidP="000356DD">
            <w:pPr>
              <w:rPr>
                <w:rFonts w:cs="Arial"/>
                <w:color w:val="000000"/>
              </w:rPr>
            </w:pPr>
            <w:r w:rsidRPr="007E35B9">
              <w:rPr>
                <w:rFonts w:cs="Arial"/>
                <w:color w:val="000000"/>
              </w:rPr>
              <w:t>S4.1</w:t>
            </w:r>
            <w:r w:rsidRPr="007E35B9">
              <w:rPr>
                <w:rFonts w:cs="Arial"/>
                <w:color w:val="000000"/>
              </w:rPr>
              <w:br/>
              <w:t>S4.4</w:t>
            </w:r>
            <w:r w:rsidRPr="007E35B9">
              <w:rPr>
                <w:rFonts w:cs="Arial"/>
                <w:color w:val="000000"/>
              </w:rPr>
              <w:br/>
              <w:t>S4.17</w:t>
            </w:r>
          </w:p>
        </w:tc>
        <w:tc>
          <w:tcPr>
            <w:tcW w:w="652" w:type="pct"/>
            <w:tcBorders>
              <w:top w:val="single" w:sz="4" w:space="0" w:color="auto"/>
              <w:left w:val="single" w:sz="4" w:space="0" w:color="auto"/>
              <w:bottom w:val="single" w:sz="4" w:space="0" w:color="auto"/>
              <w:right w:val="single" w:sz="4" w:space="0" w:color="auto"/>
            </w:tcBorders>
            <w:vAlign w:val="center"/>
          </w:tcPr>
          <w:p w14:paraId="44CD6C16"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17B864FB" w14:textId="77777777" w:rsidR="00E05739" w:rsidRPr="007E35B9" w:rsidRDefault="00E05739" w:rsidP="000356DD">
            <w:pPr>
              <w:rPr>
                <w:rFonts w:cs="Arial"/>
                <w:color w:val="000000"/>
              </w:rPr>
            </w:pPr>
            <w:r w:rsidRPr="007E35B9">
              <w:rPr>
                <w:rFonts w:cs="Arial"/>
                <w:color w:val="000000"/>
              </w:rPr>
              <w:t>Detrimont H.,</w:t>
            </w:r>
            <w:r w:rsidRPr="007E35B9">
              <w:rPr>
                <w:rFonts w:cs="Arial"/>
                <w:color w:val="000000"/>
              </w:rPr>
              <w:br/>
              <w:t>Ambrosi D.</w:t>
            </w:r>
          </w:p>
        </w:tc>
        <w:tc>
          <w:tcPr>
            <w:tcW w:w="386" w:type="pct"/>
            <w:tcBorders>
              <w:top w:val="single" w:sz="4" w:space="0" w:color="auto"/>
              <w:left w:val="single" w:sz="4" w:space="0" w:color="auto"/>
              <w:bottom w:val="single" w:sz="4" w:space="0" w:color="auto"/>
              <w:right w:val="single" w:sz="4" w:space="0" w:color="auto"/>
            </w:tcBorders>
            <w:vAlign w:val="center"/>
          </w:tcPr>
          <w:p w14:paraId="1806B49F" w14:textId="77777777" w:rsidR="00E05739" w:rsidRPr="007E35B9" w:rsidRDefault="00E05739" w:rsidP="000356DD">
            <w:pPr>
              <w:rPr>
                <w:rFonts w:cs="Arial"/>
                <w:color w:val="000000"/>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544BFD85" w14:textId="77777777" w:rsidR="00E05739" w:rsidRPr="007E35B9" w:rsidRDefault="00E05739" w:rsidP="000356DD">
            <w:pPr>
              <w:snapToGrid w:val="0"/>
              <w:rPr>
                <w:rFonts w:cs="Arial"/>
                <w:color w:val="000000"/>
              </w:rPr>
            </w:pPr>
            <w:r w:rsidRPr="007E35B9">
              <w:rPr>
                <w:rFonts w:cs="Arial"/>
                <w:color w:val="000000"/>
              </w:rPr>
              <w:t>Literature review on explosive properties, self-reactivity,</w:t>
            </w:r>
            <w:r w:rsidRPr="007E35B9">
              <w:rPr>
                <w:rFonts w:cs="Arial"/>
                <w:color w:val="000000"/>
              </w:rPr>
              <w:br/>
              <w:t>oxidising properties of the ingredients of the product X6236</w:t>
            </w:r>
          </w:p>
          <w:p w14:paraId="0249B548" w14:textId="77777777" w:rsidR="00E05739" w:rsidRPr="007E35B9" w:rsidRDefault="00E05739" w:rsidP="000356DD">
            <w:pPr>
              <w:snapToGrid w:val="0"/>
              <w:rPr>
                <w:rFonts w:cs="Arial"/>
                <w:color w:val="000000"/>
              </w:rPr>
            </w:pPr>
            <w:r w:rsidRPr="007E35B9">
              <w:rPr>
                <w:rFonts w:cs="Arial"/>
                <w:color w:val="000000"/>
              </w:rPr>
              <w:t>ASC (Chaintré, France)</w:t>
            </w:r>
          </w:p>
          <w:p w14:paraId="60BC3617" w14:textId="77777777" w:rsidR="00E05739" w:rsidRPr="007E35B9" w:rsidRDefault="00E05739" w:rsidP="000356DD">
            <w:pPr>
              <w:snapToGrid w:val="0"/>
              <w:rPr>
                <w:rFonts w:cs="Arial"/>
                <w:color w:val="000000"/>
              </w:rPr>
            </w:pPr>
            <w:r w:rsidRPr="007E35B9">
              <w:rPr>
                <w:rFonts w:cs="Arial"/>
                <w:color w:val="000000"/>
              </w:rPr>
              <w:t>15/09</w:t>
            </w:r>
          </w:p>
        </w:tc>
        <w:tc>
          <w:tcPr>
            <w:tcW w:w="405" w:type="pct"/>
            <w:tcBorders>
              <w:top w:val="single" w:sz="4" w:space="0" w:color="auto"/>
              <w:left w:val="single" w:sz="4" w:space="0" w:color="auto"/>
              <w:bottom w:val="single" w:sz="4" w:space="0" w:color="auto"/>
              <w:right w:val="single" w:sz="4" w:space="0" w:color="auto"/>
            </w:tcBorders>
            <w:vAlign w:val="center"/>
          </w:tcPr>
          <w:p w14:paraId="2F73ED45"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0D62438A"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0DC5C5F3"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7747B352"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14B74BE6" w14:textId="77777777" w:rsidR="00E05739" w:rsidRPr="007E35B9" w:rsidRDefault="00E05739" w:rsidP="000356DD">
            <w:pPr>
              <w:jc w:val="center"/>
              <w:rPr>
                <w:rFonts w:cs="Arial"/>
                <w:b/>
              </w:rPr>
            </w:pPr>
          </w:p>
        </w:tc>
      </w:tr>
      <w:tr w:rsidR="00E05739" w:rsidRPr="007E35B9" w14:paraId="4C5D5217"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095F699D" w14:textId="77777777" w:rsidR="00E05739" w:rsidRPr="007E35B9" w:rsidRDefault="00E05739" w:rsidP="000356DD">
            <w:pPr>
              <w:rPr>
                <w:rFonts w:cs="Arial"/>
                <w:color w:val="000000"/>
              </w:rPr>
            </w:pPr>
            <w:r w:rsidRPr="007E35B9">
              <w:rPr>
                <w:rFonts w:cs="Arial"/>
                <w:color w:val="000000"/>
              </w:rPr>
              <w:t>S4.17.1</w:t>
            </w:r>
          </w:p>
        </w:tc>
        <w:tc>
          <w:tcPr>
            <w:tcW w:w="652" w:type="pct"/>
            <w:tcBorders>
              <w:top w:val="single" w:sz="4" w:space="0" w:color="auto"/>
              <w:left w:val="single" w:sz="4" w:space="0" w:color="auto"/>
              <w:bottom w:val="single" w:sz="4" w:space="0" w:color="auto"/>
              <w:right w:val="single" w:sz="4" w:space="0" w:color="auto"/>
            </w:tcBorders>
            <w:vAlign w:val="center"/>
          </w:tcPr>
          <w:p w14:paraId="2C635CAA"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7AE6BB2C" w14:textId="77777777" w:rsidR="00E05739" w:rsidRPr="007E35B9" w:rsidRDefault="00E05739" w:rsidP="000356DD">
            <w:pPr>
              <w:rPr>
                <w:rFonts w:cs="Arial"/>
                <w:color w:val="000000"/>
              </w:rPr>
            </w:pPr>
            <w:r w:rsidRPr="007E35B9">
              <w:rPr>
                <w:rFonts w:cs="Arial"/>
                <w:color w:val="000000"/>
              </w:rPr>
              <w:t>Demangel B.</w:t>
            </w:r>
          </w:p>
        </w:tc>
        <w:tc>
          <w:tcPr>
            <w:tcW w:w="386" w:type="pct"/>
            <w:tcBorders>
              <w:top w:val="single" w:sz="4" w:space="0" w:color="auto"/>
              <w:left w:val="single" w:sz="4" w:space="0" w:color="auto"/>
              <w:bottom w:val="single" w:sz="4" w:space="0" w:color="auto"/>
              <w:right w:val="single" w:sz="4" w:space="0" w:color="auto"/>
            </w:tcBorders>
            <w:vAlign w:val="center"/>
          </w:tcPr>
          <w:p w14:paraId="00A789E3" w14:textId="77777777" w:rsidR="00E05739" w:rsidRPr="007E35B9" w:rsidRDefault="00E05739" w:rsidP="000356DD">
            <w:pPr>
              <w:rPr>
                <w:rFonts w:cs="Arial"/>
                <w:color w:val="000000"/>
              </w:rPr>
            </w:pPr>
            <w:r w:rsidRPr="007E35B9">
              <w:rPr>
                <w:rFonts w:cs="Arial"/>
                <w:color w:val="000000"/>
              </w:rPr>
              <w:t>2014</w:t>
            </w:r>
          </w:p>
        </w:tc>
        <w:tc>
          <w:tcPr>
            <w:tcW w:w="1543" w:type="pct"/>
            <w:tcBorders>
              <w:top w:val="single" w:sz="4" w:space="0" w:color="auto"/>
              <w:left w:val="single" w:sz="4" w:space="0" w:color="auto"/>
              <w:bottom w:val="single" w:sz="4" w:space="0" w:color="auto"/>
              <w:right w:val="single" w:sz="4" w:space="0" w:color="auto"/>
            </w:tcBorders>
            <w:vAlign w:val="center"/>
          </w:tcPr>
          <w:p w14:paraId="36618988" w14:textId="77777777" w:rsidR="00E05739" w:rsidRPr="007E35B9" w:rsidRDefault="00E05739" w:rsidP="000356DD">
            <w:pPr>
              <w:snapToGrid w:val="0"/>
              <w:rPr>
                <w:rFonts w:cs="Arial"/>
                <w:color w:val="000000"/>
              </w:rPr>
            </w:pPr>
            <w:r w:rsidRPr="007E35B9">
              <w:rPr>
                <w:rFonts w:cs="Arial"/>
                <w:color w:val="000000"/>
              </w:rPr>
              <w:t>Determination of the auto-ignition temperature of X6119CJ</w:t>
            </w:r>
          </w:p>
          <w:p w14:paraId="56E5E57F" w14:textId="77777777" w:rsidR="00E05739" w:rsidRPr="007E35B9" w:rsidRDefault="00E05739" w:rsidP="000356DD">
            <w:pPr>
              <w:snapToGrid w:val="0"/>
              <w:rPr>
                <w:rFonts w:cs="Arial"/>
                <w:color w:val="000000"/>
              </w:rPr>
            </w:pPr>
            <w:r w:rsidRPr="007E35B9">
              <w:rPr>
                <w:rFonts w:cs="Arial"/>
                <w:color w:val="000000"/>
              </w:rPr>
              <w:t>Défitraces (Brindas, France)</w:t>
            </w:r>
          </w:p>
          <w:p w14:paraId="4CA21C31" w14:textId="77777777" w:rsidR="00E05739" w:rsidRPr="007E35B9" w:rsidRDefault="00E05739" w:rsidP="000356DD">
            <w:pPr>
              <w:snapToGrid w:val="0"/>
              <w:rPr>
                <w:rFonts w:cs="Arial"/>
                <w:color w:val="000000"/>
              </w:rPr>
            </w:pPr>
            <w:r w:rsidRPr="007E35B9">
              <w:rPr>
                <w:rFonts w:cs="Arial"/>
                <w:color w:val="000000"/>
              </w:rPr>
              <w:t>14-904015-003</w:t>
            </w:r>
          </w:p>
        </w:tc>
        <w:tc>
          <w:tcPr>
            <w:tcW w:w="405" w:type="pct"/>
            <w:tcBorders>
              <w:top w:val="single" w:sz="4" w:space="0" w:color="auto"/>
              <w:left w:val="single" w:sz="4" w:space="0" w:color="auto"/>
              <w:bottom w:val="single" w:sz="4" w:space="0" w:color="auto"/>
              <w:right w:val="single" w:sz="4" w:space="0" w:color="auto"/>
            </w:tcBorders>
            <w:vAlign w:val="center"/>
          </w:tcPr>
          <w:p w14:paraId="02206297"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2F72E5B7"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65E3736C"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61CFF430"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01D7BC3E" w14:textId="77777777" w:rsidR="00E05739" w:rsidRPr="007E35B9" w:rsidRDefault="00E05739" w:rsidP="000356DD">
            <w:pPr>
              <w:jc w:val="center"/>
              <w:rPr>
                <w:rFonts w:cs="Arial"/>
                <w:b/>
              </w:rPr>
            </w:pPr>
          </w:p>
        </w:tc>
      </w:tr>
      <w:tr w:rsidR="00E05739" w:rsidRPr="007E35B9" w14:paraId="2FBFE9F8" w14:textId="77777777" w:rsidTr="000356DD">
        <w:trPr>
          <w:cantSplit/>
          <w:trHeight w:val="95"/>
          <w:jc w:val="center"/>
        </w:trPr>
        <w:tc>
          <w:tcPr>
            <w:tcW w:w="541" w:type="pct"/>
            <w:tcBorders>
              <w:top w:val="single" w:sz="4" w:space="0" w:color="auto"/>
              <w:left w:val="single" w:sz="4" w:space="0" w:color="auto"/>
              <w:bottom w:val="single" w:sz="4" w:space="0" w:color="auto"/>
              <w:right w:val="single" w:sz="4" w:space="0" w:color="auto"/>
            </w:tcBorders>
            <w:vAlign w:val="center"/>
          </w:tcPr>
          <w:p w14:paraId="332325B5" w14:textId="77777777" w:rsidR="00E05739" w:rsidRPr="007E35B9" w:rsidRDefault="00E05739" w:rsidP="000356DD">
            <w:pPr>
              <w:rPr>
                <w:rFonts w:cs="Arial"/>
                <w:color w:val="000000"/>
              </w:rPr>
            </w:pPr>
            <w:r w:rsidRPr="007E35B9">
              <w:rPr>
                <w:rFonts w:cs="Arial"/>
                <w:color w:val="000000"/>
              </w:rPr>
              <w:t>S4.17.1</w:t>
            </w:r>
          </w:p>
        </w:tc>
        <w:tc>
          <w:tcPr>
            <w:tcW w:w="652" w:type="pct"/>
            <w:tcBorders>
              <w:top w:val="single" w:sz="4" w:space="0" w:color="auto"/>
              <w:left w:val="single" w:sz="4" w:space="0" w:color="auto"/>
              <w:bottom w:val="single" w:sz="4" w:space="0" w:color="auto"/>
              <w:right w:val="single" w:sz="4" w:space="0" w:color="auto"/>
            </w:tcBorders>
            <w:vAlign w:val="center"/>
          </w:tcPr>
          <w:p w14:paraId="666A6A11"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1B73FBCC" w14:textId="77777777" w:rsidR="00E05739" w:rsidRPr="007E35B9" w:rsidRDefault="00E05739" w:rsidP="000356DD">
            <w:pPr>
              <w:rPr>
                <w:rFonts w:cs="Arial"/>
                <w:color w:val="000000"/>
              </w:rPr>
            </w:pPr>
            <w:r w:rsidRPr="007E35B9">
              <w:rPr>
                <w:rFonts w:cs="Arial"/>
                <w:color w:val="000000"/>
              </w:rPr>
              <w:t>Demangel B.</w:t>
            </w:r>
          </w:p>
        </w:tc>
        <w:tc>
          <w:tcPr>
            <w:tcW w:w="386" w:type="pct"/>
            <w:tcBorders>
              <w:top w:val="single" w:sz="4" w:space="0" w:color="auto"/>
              <w:left w:val="single" w:sz="4" w:space="0" w:color="auto"/>
              <w:bottom w:val="single" w:sz="4" w:space="0" w:color="auto"/>
              <w:right w:val="single" w:sz="4" w:space="0" w:color="auto"/>
            </w:tcBorders>
            <w:vAlign w:val="center"/>
          </w:tcPr>
          <w:p w14:paraId="4B8F90FC" w14:textId="77777777" w:rsidR="00E05739" w:rsidRPr="007E35B9" w:rsidRDefault="00E05739" w:rsidP="000356DD">
            <w:pPr>
              <w:rPr>
                <w:rFonts w:cs="Arial"/>
                <w:color w:val="000000"/>
              </w:rPr>
            </w:pPr>
            <w:r w:rsidRPr="007E35B9">
              <w:rPr>
                <w:rFonts w:cs="Arial"/>
                <w:color w:val="000000"/>
              </w:rPr>
              <w:t>2014</w:t>
            </w:r>
          </w:p>
        </w:tc>
        <w:tc>
          <w:tcPr>
            <w:tcW w:w="1543" w:type="pct"/>
            <w:tcBorders>
              <w:top w:val="single" w:sz="4" w:space="0" w:color="auto"/>
              <w:left w:val="single" w:sz="4" w:space="0" w:color="auto"/>
              <w:bottom w:val="single" w:sz="4" w:space="0" w:color="auto"/>
              <w:right w:val="single" w:sz="4" w:space="0" w:color="auto"/>
            </w:tcBorders>
            <w:vAlign w:val="center"/>
          </w:tcPr>
          <w:p w14:paraId="5DB9DF26" w14:textId="77777777" w:rsidR="00E05739" w:rsidRPr="007E35B9" w:rsidRDefault="00E05739" w:rsidP="000356DD">
            <w:pPr>
              <w:snapToGrid w:val="0"/>
              <w:rPr>
                <w:rFonts w:cs="Arial"/>
                <w:color w:val="000000"/>
              </w:rPr>
            </w:pPr>
            <w:r w:rsidRPr="007E35B9">
              <w:rPr>
                <w:rFonts w:cs="Arial"/>
                <w:color w:val="000000"/>
              </w:rPr>
              <w:t>Determination of the auto-ignition temperature of X6236</w:t>
            </w:r>
          </w:p>
          <w:p w14:paraId="3EB29936" w14:textId="77777777" w:rsidR="00E05739" w:rsidRPr="007E35B9" w:rsidRDefault="00E05739" w:rsidP="000356DD">
            <w:pPr>
              <w:snapToGrid w:val="0"/>
              <w:rPr>
                <w:rFonts w:cs="Arial"/>
                <w:color w:val="000000"/>
              </w:rPr>
            </w:pPr>
            <w:r w:rsidRPr="007E35B9">
              <w:rPr>
                <w:rFonts w:cs="Arial"/>
                <w:color w:val="000000"/>
              </w:rPr>
              <w:t>Défitraces (Brindas, France)</w:t>
            </w:r>
          </w:p>
          <w:p w14:paraId="64AC6F60" w14:textId="77777777" w:rsidR="00E05739" w:rsidRPr="007E35B9" w:rsidRDefault="00E05739" w:rsidP="000356DD">
            <w:pPr>
              <w:snapToGrid w:val="0"/>
              <w:rPr>
                <w:rFonts w:cs="Arial"/>
                <w:color w:val="000000"/>
              </w:rPr>
            </w:pPr>
            <w:r w:rsidRPr="007E35B9">
              <w:rPr>
                <w:rFonts w:cs="Arial"/>
                <w:color w:val="000000"/>
              </w:rPr>
              <w:t>14-904015-004</w:t>
            </w:r>
          </w:p>
        </w:tc>
        <w:tc>
          <w:tcPr>
            <w:tcW w:w="405" w:type="pct"/>
            <w:tcBorders>
              <w:top w:val="single" w:sz="4" w:space="0" w:color="auto"/>
              <w:left w:val="single" w:sz="4" w:space="0" w:color="auto"/>
              <w:bottom w:val="single" w:sz="4" w:space="0" w:color="auto"/>
              <w:right w:val="single" w:sz="4" w:space="0" w:color="auto"/>
            </w:tcBorders>
            <w:vAlign w:val="center"/>
          </w:tcPr>
          <w:p w14:paraId="4639B002" w14:textId="77777777" w:rsidR="00E05739" w:rsidRPr="007E35B9" w:rsidRDefault="00E05739" w:rsidP="000356DD">
            <w:pPr>
              <w:jc w:val="center"/>
              <w:rPr>
                <w:rFonts w:cs="Arial"/>
                <w:color w:val="000000"/>
              </w:rPr>
            </w:pPr>
            <w:r w:rsidRPr="007E35B9">
              <w:rPr>
                <w:rFonts w:cs="Arial"/>
                <w:color w:val="000000"/>
              </w:rPr>
              <w:t>DYRUP SAS –</w:t>
            </w:r>
            <w:r w:rsidRPr="007E35B9">
              <w:rPr>
                <w:rFonts w:cs="Arial"/>
                <w:color w:val="000000"/>
              </w:rPr>
              <w:br/>
              <w:t>PPG (Albi,</w:t>
            </w:r>
            <w:r w:rsidRPr="007E35B9">
              <w:rPr>
                <w:rFonts w:cs="Arial"/>
                <w:color w:val="000000"/>
              </w:rPr>
              <w:br/>
              <w:t>France)</w:t>
            </w:r>
          </w:p>
        </w:tc>
        <w:tc>
          <w:tcPr>
            <w:tcW w:w="283" w:type="pct"/>
            <w:tcBorders>
              <w:top w:val="single" w:sz="4" w:space="0" w:color="auto"/>
              <w:left w:val="single" w:sz="4" w:space="0" w:color="auto"/>
              <w:bottom w:val="single" w:sz="4" w:space="0" w:color="auto"/>
              <w:right w:val="single" w:sz="4" w:space="0" w:color="auto"/>
            </w:tcBorders>
            <w:vAlign w:val="center"/>
          </w:tcPr>
          <w:p w14:paraId="2E22196A"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6D35C56E" w14:textId="77777777" w:rsidR="00E05739" w:rsidRPr="007E35B9" w:rsidRDefault="00E05739" w:rsidP="000356DD">
            <w:pPr>
              <w:jc w:val="center"/>
              <w:rPr>
                <w:rFonts w:cs="Arial"/>
                <w:color w:val="000000"/>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42E40991" w14:textId="77777777" w:rsidR="00E05739" w:rsidRPr="007E35B9" w:rsidRDefault="00E05739" w:rsidP="000356DD">
            <w:pPr>
              <w:jc w:val="center"/>
              <w:rPr>
                <w:rFonts w:cs="Arial"/>
                <w:color w:val="000000"/>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414FDC36" w14:textId="77777777" w:rsidR="00E05739" w:rsidRPr="007E35B9" w:rsidRDefault="00E05739" w:rsidP="000356DD">
            <w:pPr>
              <w:jc w:val="center"/>
              <w:rPr>
                <w:rFonts w:cs="Arial"/>
                <w:b/>
              </w:rPr>
            </w:pPr>
          </w:p>
        </w:tc>
      </w:tr>
      <w:tr w:rsidR="00E05739" w:rsidRPr="007E35B9" w14:paraId="1C72F090"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707FAD93" w14:textId="77777777" w:rsidR="00E05739" w:rsidRPr="007E35B9" w:rsidRDefault="00E05739" w:rsidP="000356DD">
            <w:pPr>
              <w:rPr>
                <w:rFonts w:eastAsia="Arial" w:cs="Arial"/>
                <w:lang w:val="en-US" w:eastAsia="en-US"/>
              </w:rPr>
            </w:pPr>
            <w:r w:rsidRPr="007E35B9">
              <w:rPr>
                <w:rFonts w:cs="Arial"/>
                <w:color w:val="000000"/>
              </w:rPr>
              <w:t>S5</w:t>
            </w:r>
          </w:p>
        </w:tc>
        <w:tc>
          <w:tcPr>
            <w:tcW w:w="652" w:type="pct"/>
            <w:tcBorders>
              <w:top w:val="single" w:sz="4" w:space="0" w:color="auto"/>
              <w:left w:val="single" w:sz="4" w:space="0" w:color="auto"/>
              <w:bottom w:val="single" w:sz="4" w:space="0" w:color="auto"/>
              <w:right w:val="single" w:sz="4" w:space="0" w:color="auto"/>
            </w:tcBorders>
            <w:vAlign w:val="center"/>
          </w:tcPr>
          <w:p w14:paraId="6D32E27A"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542748BF" w14:textId="77777777" w:rsidR="00E05739" w:rsidRPr="007E35B9" w:rsidRDefault="00E05739" w:rsidP="000356DD">
            <w:pPr>
              <w:rPr>
                <w:lang w:val="de-DE" w:eastAsia="de-DE"/>
              </w:rPr>
            </w:pPr>
            <w:r w:rsidRPr="007E35B9">
              <w:rPr>
                <w:rFonts w:cs="Arial"/>
                <w:color w:val="000000"/>
              </w:rPr>
              <w:t>Raphalen E.</w:t>
            </w:r>
          </w:p>
        </w:tc>
        <w:tc>
          <w:tcPr>
            <w:tcW w:w="386" w:type="pct"/>
            <w:tcBorders>
              <w:top w:val="single" w:sz="4" w:space="0" w:color="auto"/>
              <w:left w:val="single" w:sz="4" w:space="0" w:color="auto"/>
              <w:bottom w:val="single" w:sz="4" w:space="0" w:color="auto"/>
              <w:right w:val="single" w:sz="4" w:space="0" w:color="auto"/>
            </w:tcBorders>
            <w:vAlign w:val="center"/>
          </w:tcPr>
          <w:p w14:paraId="021EACEB" w14:textId="77777777" w:rsidR="00E05739" w:rsidRPr="007E35B9" w:rsidRDefault="00E05739" w:rsidP="000356DD">
            <w:pPr>
              <w:rPr>
                <w:rFonts w:cs="Arial"/>
              </w:rPr>
            </w:pPr>
            <w:r w:rsidRPr="007E35B9">
              <w:rPr>
                <w:rFonts w:cs="Arial"/>
                <w:color w:val="000000"/>
              </w:rPr>
              <w:t>2013</w:t>
            </w:r>
          </w:p>
        </w:tc>
        <w:tc>
          <w:tcPr>
            <w:tcW w:w="1543" w:type="pct"/>
            <w:tcBorders>
              <w:top w:val="single" w:sz="4" w:space="0" w:color="auto"/>
              <w:left w:val="single" w:sz="4" w:space="0" w:color="auto"/>
              <w:bottom w:val="single" w:sz="4" w:space="0" w:color="auto"/>
              <w:right w:val="single" w:sz="4" w:space="0" w:color="auto"/>
            </w:tcBorders>
            <w:vAlign w:val="center"/>
          </w:tcPr>
          <w:p w14:paraId="6DDC6B91" w14:textId="77777777" w:rsidR="00E05739" w:rsidRPr="007E35B9" w:rsidRDefault="00E05739" w:rsidP="000356DD">
            <w:pPr>
              <w:snapToGrid w:val="0"/>
              <w:rPr>
                <w:rFonts w:cs="Arial"/>
                <w:color w:val="000000"/>
              </w:rPr>
            </w:pPr>
            <w:r w:rsidRPr="007E35B9">
              <w:rPr>
                <w:rFonts w:cs="Arial"/>
                <w:color w:val="000000"/>
              </w:rPr>
              <w:t>Physico-chemical tests on a concentrated aqueous emusion (X6119C/ X6119CJ): Validation of analytical method and chemical analysis of active ingredients declared in the test items, Chemical analysis of active ingredients in two wood preservatives</w:t>
            </w:r>
          </w:p>
          <w:p w14:paraId="3C177C5C" w14:textId="77777777" w:rsidR="00E05739" w:rsidRPr="007E35B9" w:rsidRDefault="00E05739" w:rsidP="000356DD">
            <w:pPr>
              <w:snapToGrid w:val="0"/>
              <w:rPr>
                <w:rFonts w:cs="Arial"/>
                <w:color w:val="000000"/>
              </w:rPr>
            </w:pPr>
            <w:r w:rsidRPr="007E35B9">
              <w:rPr>
                <w:rFonts w:cs="Arial"/>
                <w:color w:val="000000"/>
              </w:rPr>
              <w:t>FCBA</w:t>
            </w:r>
          </w:p>
          <w:p w14:paraId="6C0AA85D" w14:textId="77777777" w:rsidR="00E05739" w:rsidRPr="007E35B9" w:rsidRDefault="00E05739" w:rsidP="000356DD">
            <w:pPr>
              <w:rPr>
                <w:rFonts w:eastAsia="Arial" w:cs="Arial"/>
                <w:lang w:val="en-US" w:eastAsia="en-US"/>
              </w:rPr>
            </w:pPr>
            <w:r w:rsidRPr="007E35B9">
              <w:rPr>
                <w:rFonts w:cs="Arial"/>
                <w:color w:val="000000"/>
              </w:rPr>
              <w:t>402/13/1136F/ab-e</w:t>
            </w:r>
          </w:p>
        </w:tc>
        <w:tc>
          <w:tcPr>
            <w:tcW w:w="405" w:type="pct"/>
            <w:tcBorders>
              <w:top w:val="single" w:sz="4" w:space="0" w:color="auto"/>
              <w:left w:val="single" w:sz="4" w:space="0" w:color="auto"/>
              <w:bottom w:val="single" w:sz="4" w:space="0" w:color="auto"/>
              <w:right w:val="single" w:sz="4" w:space="0" w:color="auto"/>
            </w:tcBorders>
            <w:vAlign w:val="center"/>
          </w:tcPr>
          <w:p w14:paraId="6FE9FAE8"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7E4B91AF"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3420ED12"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6E33A72D"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4EA148CE" w14:textId="77777777" w:rsidR="00E05739" w:rsidRPr="007E35B9" w:rsidRDefault="00E05739" w:rsidP="000356DD">
            <w:pPr>
              <w:jc w:val="center"/>
              <w:rPr>
                <w:rFonts w:cs="Arial"/>
                <w:b/>
              </w:rPr>
            </w:pPr>
          </w:p>
        </w:tc>
      </w:tr>
      <w:tr w:rsidR="00E05739" w:rsidRPr="007E35B9" w14:paraId="51FD86A2"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0083831B" w14:textId="77777777" w:rsidR="00E05739" w:rsidRPr="007E35B9" w:rsidRDefault="00E05739" w:rsidP="000356DD">
            <w:pPr>
              <w:rPr>
                <w:rFonts w:eastAsia="Arial" w:cs="Arial"/>
                <w:lang w:val="en-US" w:eastAsia="en-US"/>
              </w:rPr>
            </w:pPr>
            <w:r w:rsidRPr="007E35B9">
              <w:rPr>
                <w:rFonts w:cs="Arial"/>
                <w:color w:val="000000"/>
              </w:rPr>
              <w:t>S5</w:t>
            </w:r>
          </w:p>
        </w:tc>
        <w:tc>
          <w:tcPr>
            <w:tcW w:w="652" w:type="pct"/>
            <w:tcBorders>
              <w:top w:val="single" w:sz="4" w:space="0" w:color="auto"/>
              <w:left w:val="single" w:sz="4" w:space="0" w:color="auto"/>
              <w:bottom w:val="single" w:sz="4" w:space="0" w:color="auto"/>
              <w:right w:val="single" w:sz="4" w:space="0" w:color="auto"/>
            </w:tcBorders>
            <w:vAlign w:val="center"/>
          </w:tcPr>
          <w:p w14:paraId="50495E87"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29BC31F8" w14:textId="77777777" w:rsidR="00E05739" w:rsidRPr="007E35B9" w:rsidRDefault="00E05739" w:rsidP="000356DD">
            <w:pPr>
              <w:rPr>
                <w:lang w:val="de-DE" w:eastAsia="de-DE"/>
              </w:rPr>
            </w:pPr>
            <w:r w:rsidRPr="007E35B9">
              <w:rPr>
                <w:rFonts w:cs="Arial"/>
                <w:color w:val="000000"/>
              </w:rPr>
              <w:t>Raphalen E</w:t>
            </w:r>
          </w:p>
        </w:tc>
        <w:tc>
          <w:tcPr>
            <w:tcW w:w="386" w:type="pct"/>
            <w:tcBorders>
              <w:top w:val="single" w:sz="4" w:space="0" w:color="auto"/>
              <w:left w:val="single" w:sz="4" w:space="0" w:color="auto"/>
              <w:bottom w:val="single" w:sz="4" w:space="0" w:color="auto"/>
              <w:right w:val="single" w:sz="4" w:space="0" w:color="auto"/>
            </w:tcBorders>
            <w:vAlign w:val="center"/>
          </w:tcPr>
          <w:p w14:paraId="33D5BCA1"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29B2358C" w14:textId="77777777" w:rsidR="00E05739" w:rsidRPr="007E35B9" w:rsidRDefault="00E05739" w:rsidP="000356DD">
            <w:pPr>
              <w:snapToGrid w:val="0"/>
              <w:rPr>
                <w:rFonts w:cs="Arial"/>
                <w:color w:val="000000"/>
              </w:rPr>
            </w:pPr>
            <w:r w:rsidRPr="007E35B9">
              <w:rPr>
                <w:rFonts w:cs="Arial"/>
                <w:color w:val="000000"/>
              </w:rPr>
              <w:t>Validation according to SANCO 3030/99 rev. 4 for the</w:t>
            </w:r>
            <w:r w:rsidRPr="007E35B9">
              <w:rPr>
                <w:rFonts w:cs="Arial"/>
                <w:color w:val="000000"/>
              </w:rPr>
              <w:br/>
              <w:t>chemical analysis of the active substances in the biocidal</w:t>
            </w:r>
            <w:r w:rsidRPr="007E35B9">
              <w:rPr>
                <w:rFonts w:cs="Arial"/>
                <w:color w:val="000000"/>
              </w:rPr>
              <w:br/>
              <w:t>product X6119C1</w:t>
            </w:r>
          </w:p>
          <w:p w14:paraId="34BCF328"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4FC92151" w14:textId="77777777" w:rsidR="00E05739" w:rsidRPr="007E35B9" w:rsidRDefault="00E05739" w:rsidP="000356DD">
            <w:pPr>
              <w:rPr>
                <w:rFonts w:eastAsia="Arial" w:cs="Arial"/>
                <w:lang w:val="fr-FR" w:eastAsia="en-US"/>
              </w:rPr>
            </w:pPr>
            <w:r w:rsidRPr="007E35B9">
              <w:rPr>
                <w:rFonts w:cs="Arial"/>
                <w:color w:val="000000"/>
                <w:lang w:val="fr-FR"/>
              </w:rPr>
              <w:t>402/15/1069F/ab-e</w:t>
            </w:r>
          </w:p>
        </w:tc>
        <w:tc>
          <w:tcPr>
            <w:tcW w:w="405" w:type="pct"/>
            <w:tcBorders>
              <w:top w:val="single" w:sz="4" w:space="0" w:color="auto"/>
              <w:left w:val="single" w:sz="4" w:space="0" w:color="auto"/>
              <w:bottom w:val="single" w:sz="4" w:space="0" w:color="auto"/>
              <w:right w:val="single" w:sz="4" w:space="0" w:color="auto"/>
            </w:tcBorders>
            <w:vAlign w:val="center"/>
          </w:tcPr>
          <w:p w14:paraId="72100DD1"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6CEF129E"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2AAA35CE"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5EDEE3CB"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27D5D949" w14:textId="77777777" w:rsidR="00E05739" w:rsidRPr="007E35B9" w:rsidRDefault="00E05739" w:rsidP="000356DD">
            <w:pPr>
              <w:jc w:val="center"/>
              <w:rPr>
                <w:rFonts w:cs="Arial"/>
                <w:b/>
              </w:rPr>
            </w:pPr>
          </w:p>
        </w:tc>
      </w:tr>
      <w:tr w:rsidR="00E05739" w:rsidRPr="007E35B9" w14:paraId="1BE6C334"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0622C8C6" w14:textId="77777777" w:rsidR="00E05739" w:rsidRPr="007E35B9" w:rsidRDefault="00E05739" w:rsidP="000356DD">
            <w:pPr>
              <w:rPr>
                <w:rFonts w:eastAsia="Arial" w:cs="Arial"/>
                <w:lang w:val="en-US" w:eastAsia="en-US"/>
              </w:rPr>
            </w:pPr>
            <w:r w:rsidRPr="007E35B9">
              <w:rPr>
                <w:rFonts w:cs="Arial"/>
                <w:color w:val="000000"/>
              </w:rPr>
              <w:t>S5</w:t>
            </w:r>
          </w:p>
        </w:tc>
        <w:tc>
          <w:tcPr>
            <w:tcW w:w="652" w:type="pct"/>
            <w:tcBorders>
              <w:top w:val="single" w:sz="4" w:space="0" w:color="auto"/>
              <w:left w:val="single" w:sz="4" w:space="0" w:color="auto"/>
              <w:bottom w:val="single" w:sz="4" w:space="0" w:color="auto"/>
              <w:right w:val="single" w:sz="4" w:space="0" w:color="auto"/>
            </w:tcBorders>
            <w:vAlign w:val="center"/>
          </w:tcPr>
          <w:p w14:paraId="7F7D1830"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7D15D57B" w14:textId="77777777" w:rsidR="00E05739" w:rsidRPr="007E35B9" w:rsidRDefault="00E05739" w:rsidP="000356DD">
            <w:pPr>
              <w:rPr>
                <w:lang w:val="de-DE" w:eastAsia="de-DE"/>
              </w:rPr>
            </w:pPr>
            <w:r w:rsidRPr="007E35B9">
              <w:rPr>
                <w:rFonts w:cs="Arial"/>
                <w:color w:val="000000"/>
              </w:rPr>
              <w:t>Raphalen E.</w:t>
            </w:r>
          </w:p>
        </w:tc>
        <w:tc>
          <w:tcPr>
            <w:tcW w:w="386" w:type="pct"/>
            <w:tcBorders>
              <w:top w:val="single" w:sz="4" w:space="0" w:color="auto"/>
              <w:left w:val="single" w:sz="4" w:space="0" w:color="auto"/>
              <w:bottom w:val="single" w:sz="4" w:space="0" w:color="auto"/>
              <w:right w:val="single" w:sz="4" w:space="0" w:color="auto"/>
            </w:tcBorders>
            <w:vAlign w:val="center"/>
          </w:tcPr>
          <w:p w14:paraId="49ABCD30" w14:textId="77777777" w:rsidR="00E05739" w:rsidRPr="007E35B9" w:rsidRDefault="00E05739" w:rsidP="000356DD">
            <w:pPr>
              <w:rPr>
                <w:rFonts w:cs="Arial"/>
              </w:rPr>
            </w:pPr>
            <w:r w:rsidRPr="007E35B9">
              <w:rPr>
                <w:rFonts w:cs="Arial"/>
                <w:color w:val="000000"/>
              </w:rPr>
              <w:t>2015</w:t>
            </w:r>
          </w:p>
        </w:tc>
        <w:tc>
          <w:tcPr>
            <w:tcW w:w="1543" w:type="pct"/>
            <w:tcBorders>
              <w:top w:val="single" w:sz="4" w:space="0" w:color="auto"/>
              <w:left w:val="single" w:sz="4" w:space="0" w:color="auto"/>
              <w:bottom w:val="single" w:sz="4" w:space="0" w:color="auto"/>
              <w:right w:val="single" w:sz="4" w:space="0" w:color="auto"/>
            </w:tcBorders>
            <w:vAlign w:val="center"/>
          </w:tcPr>
          <w:p w14:paraId="5EEB8DDE" w14:textId="77777777" w:rsidR="00E05739" w:rsidRPr="007E35B9" w:rsidRDefault="00E05739" w:rsidP="000356DD">
            <w:pPr>
              <w:snapToGrid w:val="0"/>
              <w:rPr>
                <w:rFonts w:cs="Arial"/>
                <w:color w:val="000000"/>
              </w:rPr>
            </w:pPr>
            <w:r w:rsidRPr="007E35B9">
              <w:rPr>
                <w:rFonts w:cs="Arial"/>
                <w:color w:val="000000"/>
              </w:rPr>
              <w:t>Content of active substances in the biocidal product</w:t>
            </w:r>
            <w:r w:rsidRPr="007E35B9">
              <w:rPr>
                <w:rFonts w:cs="Arial"/>
                <w:color w:val="000000"/>
              </w:rPr>
              <w:br/>
              <w:t>X6119B1 after a method validation according to SANCO 3030/99 rev. 4</w:t>
            </w:r>
          </w:p>
          <w:p w14:paraId="0DAE58EA" w14:textId="77777777" w:rsidR="00E05739" w:rsidRPr="007E35B9" w:rsidRDefault="00E05739" w:rsidP="000356DD">
            <w:pPr>
              <w:snapToGrid w:val="0"/>
              <w:rPr>
                <w:rFonts w:cs="Arial"/>
                <w:color w:val="000000"/>
                <w:lang w:val="fr-FR"/>
              </w:rPr>
            </w:pPr>
            <w:r w:rsidRPr="007E35B9">
              <w:rPr>
                <w:rFonts w:cs="Arial"/>
                <w:color w:val="000000"/>
                <w:lang w:val="fr-FR"/>
              </w:rPr>
              <w:t>FCBA (Bordeaux, France)</w:t>
            </w:r>
          </w:p>
          <w:p w14:paraId="7495C59F" w14:textId="77777777" w:rsidR="00E05739" w:rsidRPr="007E35B9" w:rsidRDefault="00E05739" w:rsidP="000356DD">
            <w:pPr>
              <w:rPr>
                <w:rFonts w:eastAsia="Arial" w:cs="Arial"/>
                <w:lang w:val="fr-FR" w:eastAsia="en-US"/>
              </w:rPr>
            </w:pPr>
            <w:r w:rsidRPr="007E35B9">
              <w:rPr>
                <w:rFonts w:cs="Arial"/>
                <w:color w:val="000000"/>
                <w:lang w:val="fr-FR"/>
              </w:rPr>
              <w:t>402/15/1068F/ab-e</w:t>
            </w:r>
          </w:p>
        </w:tc>
        <w:tc>
          <w:tcPr>
            <w:tcW w:w="405" w:type="pct"/>
            <w:tcBorders>
              <w:top w:val="single" w:sz="4" w:space="0" w:color="auto"/>
              <w:left w:val="single" w:sz="4" w:space="0" w:color="auto"/>
              <w:bottom w:val="single" w:sz="4" w:space="0" w:color="auto"/>
              <w:right w:val="single" w:sz="4" w:space="0" w:color="auto"/>
            </w:tcBorders>
            <w:vAlign w:val="center"/>
          </w:tcPr>
          <w:p w14:paraId="30CB62F1"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059F8CE6"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54ED02C2"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238FB6F4"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5B6A6663" w14:textId="77777777" w:rsidR="00E05739" w:rsidRPr="007E35B9" w:rsidRDefault="00E05739" w:rsidP="000356DD">
            <w:pPr>
              <w:jc w:val="center"/>
              <w:rPr>
                <w:rFonts w:cs="Arial"/>
                <w:b/>
              </w:rPr>
            </w:pPr>
          </w:p>
        </w:tc>
      </w:tr>
      <w:tr w:rsidR="00E05739" w:rsidRPr="007E35B9" w14:paraId="744B02BE"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7EDB5031" w14:textId="77777777" w:rsidR="00E05739" w:rsidRPr="007E35B9" w:rsidRDefault="00E05739" w:rsidP="000356DD">
            <w:pPr>
              <w:rPr>
                <w:rFonts w:eastAsia="Arial" w:cs="Arial"/>
                <w:lang w:val="en-US" w:eastAsia="en-US"/>
              </w:rPr>
            </w:pPr>
            <w:r w:rsidRPr="007E35B9">
              <w:rPr>
                <w:rFonts w:cs="Arial"/>
                <w:color w:val="000000"/>
              </w:rPr>
              <w:t>S5</w:t>
            </w:r>
          </w:p>
        </w:tc>
        <w:tc>
          <w:tcPr>
            <w:tcW w:w="652" w:type="pct"/>
            <w:tcBorders>
              <w:top w:val="single" w:sz="4" w:space="0" w:color="auto"/>
              <w:left w:val="single" w:sz="4" w:space="0" w:color="auto"/>
              <w:bottom w:val="single" w:sz="4" w:space="0" w:color="auto"/>
              <w:right w:val="single" w:sz="4" w:space="0" w:color="auto"/>
            </w:tcBorders>
            <w:vAlign w:val="center"/>
          </w:tcPr>
          <w:p w14:paraId="3EA071BF"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2C386F4D" w14:textId="77777777" w:rsidR="00E05739" w:rsidRPr="007E35B9" w:rsidRDefault="00E05739" w:rsidP="000356DD">
            <w:pPr>
              <w:rPr>
                <w:lang w:val="de-DE" w:eastAsia="de-DE"/>
              </w:rPr>
            </w:pPr>
            <w:r w:rsidRPr="007E35B9">
              <w:rPr>
                <w:rFonts w:cs="Arial"/>
                <w:color w:val="000000"/>
              </w:rPr>
              <w:t>Raphalen E.</w:t>
            </w:r>
          </w:p>
        </w:tc>
        <w:tc>
          <w:tcPr>
            <w:tcW w:w="386" w:type="pct"/>
            <w:tcBorders>
              <w:top w:val="single" w:sz="4" w:space="0" w:color="auto"/>
              <w:left w:val="single" w:sz="4" w:space="0" w:color="auto"/>
              <w:bottom w:val="single" w:sz="4" w:space="0" w:color="auto"/>
              <w:right w:val="single" w:sz="4" w:space="0" w:color="auto"/>
            </w:tcBorders>
            <w:vAlign w:val="center"/>
          </w:tcPr>
          <w:p w14:paraId="0C129852" w14:textId="77777777" w:rsidR="00E05739" w:rsidRPr="007E35B9" w:rsidRDefault="00E05739" w:rsidP="000356DD">
            <w:pPr>
              <w:rPr>
                <w:rFonts w:cs="Arial"/>
              </w:rPr>
            </w:pPr>
            <w:r w:rsidRPr="007E35B9">
              <w:rPr>
                <w:rFonts w:cs="Arial"/>
                <w:color w:val="000000"/>
              </w:rPr>
              <w:t>2013</w:t>
            </w:r>
          </w:p>
        </w:tc>
        <w:tc>
          <w:tcPr>
            <w:tcW w:w="1543" w:type="pct"/>
            <w:tcBorders>
              <w:top w:val="single" w:sz="4" w:space="0" w:color="auto"/>
              <w:left w:val="single" w:sz="4" w:space="0" w:color="auto"/>
              <w:bottom w:val="single" w:sz="4" w:space="0" w:color="auto"/>
              <w:right w:val="single" w:sz="4" w:space="0" w:color="auto"/>
            </w:tcBorders>
            <w:vAlign w:val="center"/>
          </w:tcPr>
          <w:p w14:paraId="406A2FDF" w14:textId="77777777" w:rsidR="00E05739" w:rsidRPr="007E35B9" w:rsidRDefault="00E05739" w:rsidP="000356DD">
            <w:pPr>
              <w:snapToGrid w:val="0"/>
              <w:rPr>
                <w:rFonts w:cs="Arial"/>
                <w:color w:val="000000"/>
              </w:rPr>
            </w:pPr>
            <w:r w:rsidRPr="007E35B9">
              <w:rPr>
                <w:rFonts w:cs="Arial"/>
                <w:color w:val="000000"/>
              </w:rPr>
              <w:t>Physico-chemical tests on a ready-to-use aqueous emulsion (X6119M2/ X6089HA1): Validation of analytical method and</w:t>
            </w:r>
            <w:r w:rsidRPr="007E35B9">
              <w:rPr>
                <w:rFonts w:cs="Arial"/>
                <w:color w:val="000000"/>
              </w:rPr>
              <w:br/>
              <w:t>chemical analysis of active ingredients declared in the test</w:t>
            </w:r>
            <w:r w:rsidRPr="007E35B9">
              <w:rPr>
                <w:rFonts w:cs="Arial"/>
                <w:color w:val="000000"/>
              </w:rPr>
              <w:br/>
              <w:t>items, Chemical analysis of active ingredients in two wood</w:t>
            </w:r>
            <w:r w:rsidRPr="007E35B9">
              <w:rPr>
                <w:rFonts w:cs="Arial"/>
                <w:color w:val="000000"/>
              </w:rPr>
              <w:br/>
              <w:t>preservatives</w:t>
            </w:r>
          </w:p>
          <w:p w14:paraId="44BB4CB0" w14:textId="77777777" w:rsidR="00E05739" w:rsidRPr="007E35B9" w:rsidRDefault="00E05739" w:rsidP="000356DD">
            <w:pPr>
              <w:snapToGrid w:val="0"/>
              <w:rPr>
                <w:rFonts w:cs="Arial"/>
                <w:color w:val="000000"/>
              </w:rPr>
            </w:pPr>
            <w:r w:rsidRPr="007E35B9">
              <w:rPr>
                <w:rFonts w:cs="Arial"/>
                <w:color w:val="000000"/>
              </w:rPr>
              <w:t>FCBA</w:t>
            </w:r>
          </w:p>
          <w:p w14:paraId="6079CB23" w14:textId="77777777" w:rsidR="00E05739" w:rsidRPr="007E35B9" w:rsidRDefault="00E05739" w:rsidP="000356DD">
            <w:pPr>
              <w:rPr>
                <w:rFonts w:eastAsia="Arial" w:cs="Arial"/>
                <w:lang w:val="en-US" w:eastAsia="en-US"/>
              </w:rPr>
            </w:pPr>
            <w:r w:rsidRPr="007E35B9">
              <w:rPr>
                <w:rFonts w:cs="Arial"/>
                <w:color w:val="000000"/>
              </w:rPr>
              <w:t>402/13/1134F/ab-e</w:t>
            </w:r>
          </w:p>
        </w:tc>
        <w:tc>
          <w:tcPr>
            <w:tcW w:w="405" w:type="pct"/>
            <w:tcBorders>
              <w:top w:val="single" w:sz="4" w:space="0" w:color="auto"/>
              <w:left w:val="single" w:sz="4" w:space="0" w:color="auto"/>
              <w:bottom w:val="single" w:sz="4" w:space="0" w:color="auto"/>
              <w:right w:val="single" w:sz="4" w:space="0" w:color="auto"/>
            </w:tcBorders>
            <w:vAlign w:val="center"/>
          </w:tcPr>
          <w:p w14:paraId="3B72D754"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3FBB94A5"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1A4263B2"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7FF770C3"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52ADE585" w14:textId="77777777" w:rsidR="00E05739" w:rsidRPr="007E35B9" w:rsidRDefault="00E05739" w:rsidP="000356DD">
            <w:pPr>
              <w:jc w:val="center"/>
              <w:rPr>
                <w:rFonts w:cs="Arial"/>
                <w:b/>
              </w:rPr>
            </w:pPr>
          </w:p>
        </w:tc>
      </w:tr>
      <w:tr w:rsidR="00E05739" w:rsidRPr="007E35B9" w14:paraId="4A40DA0C"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vAlign w:val="center"/>
          </w:tcPr>
          <w:p w14:paraId="7CB534A5" w14:textId="77777777" w:rsidR="00E05739" w:rsidRPr="007E35B9" w:rsidRDefault="00E05739" w:rsidP="000356DD">
            <w:pPr>
              <w:rPr>
                <w:rFonts w:eastAsia="Arial" w:cs="Arial"/>
                <w:lang w:val="en-US" w:eastAsia="en-US"/>
              </w:rPr>
            </w:pPr>
            <w:r w:rsidRPr="007E35B9">
              <w:rPr>
                <w:rFonts w:cs="Arial"/>
                <w:color w:val="000000"/>
              </w:rPr>
              <w:t>S5</w:t>
            </w:r>
          </w:p>
        </w:tc>
        <w:tc>
          <w:tcPr>
            <w:tcW w:w="652" w:type="pct"/>
            <w:tcBorders>
              <w:top w:val="single" w:sz="4" w:space="0" w:color="auto"/>
              <w:left w:val="single" w:sz="4" w:space="0" w:color="auto"/>
              <w:bottom w:val="single" w:sz="4" w:space="0" w:color="auto"/>
              <w:right w:val="single" w:sz="4" w:space="0" w:color="auto"/>
            </w:tcBorders>
            <w:vAlign w:val="center"/>
          </w:tcPr>
          <w:p w14:paraId="4EB1A76F" w14:textId="77777777" w:rsidR="00E05739" w:rsidRPr="007E35B9" w:rsidRDefault="00E05739" w:rsidP="000356DD">
            <w:pPr>
              <w:rPr>
                <w:rFonts w:eastAsia="Arial" w:cs="Arial"/>
                <w:lang w:val="en-US" w:eastAsia="en-US"/>
              </w:rPr>
            </w:pPr>
          </w:p>
        </w:tc>
        <w:tc>
          <w:tcPr>
            <w:tcW w:w="421" w:type="pct"/>
            <w:tcBorders>
              <w:top w:val="single" w:sz="4" w:space="0" w:color="auto"/>
              <w:left w:val="single" w:sz="4" w:space="0" w:color="auto"/>
              <w:bottom w:val="single" w:sz="4" w:space="0" w:color="auto"/>
              <w:right w:val="single" w:sz="4" w:space="0" w:color="auto"/>
            </w:tcBorders>
            <w:vAlign w:val="center"/>
          </w:tcPr>
          <w:p w14:paraId="10713328" w14:textId="77777777" w:rsidR="00E05739" w:rsidRPr="007E35B9" w:rsidRDefault="00E05739" w:rsidP="000356DD">
            <w:pPr>
              <w:rPr>
                <w:lang w:val="de-DE" w:eastAsia="de-DE"/>
              </w:rPr>
            </w:pPr>
            <w:r w:rsidRPr="007E35B9">
              <w:rPr>
                <w:rFonts w:cs="Arial"/>
                <w:color w:val="000000"/>
              </w:rPr>
              <w:t>Raphalen E.</w:t>
            </w:r>
          </w:p>
        </w:tc>
        <w:tc>
          <w:tcPr>
            <w:tcW w:w="386" w:type="pct"/>
            <w:tcBorders>
              <w:top w:val="single" w:sz="4" w:space="0" w:color="auto"/>
              <w:left w:val="single" w:sz="4" w:space="0" w:color="auto"/>
              <w:bottom w:val="single" w:sz="4" w:space="0" w:color="auto"/>
              <w:right w:val="single" w:sz="4" w:space="0" w:color="auto"/>
            </w:tcBorders>
            <w:vAlign w:val="center"/>
          </w:tcPr>
          <w:p w14:paraId="61C4333C" w14:textId="77777777" w:rsidR="00E05739" w:rsidRPr="007E35B9" w:rsidRDefault="00E05739" w:rsidP="000356DD">
            <w:pPr>
              <w:rPr>
                <w:rFonts w:cs="Arial"/>
              </w:rPr>
            </w:pPr>
            <w:r w:rsidRPr="007E35B9">
              <w:rPr>
                <w:rFonts w:cs="Arial"/>
                <w:color w:val="000000"/>
              </w:rPr>
              <w:t>2013</w:t>
            </w:r>
          </w:p>
        </w:tc>
        <w:tc>
          <w:tcPr>
            <w:tcW w:w="1543" w:type="pct"/>
            <w:tcBorders>
              <w:top w:val="single" w:sz="4" w:space="0" w:color="auto"/>
              <w:left w:val="single" w:sz="4" w:space="0" w:color="auto"/>
              <w:bottom w:val="single" w:sz="4" w:space="0" w:color="auto"/>
              <w:right w:val="single" w:sz="4" w:space="0" w:color="auto"/>
            </w:tcBorders>
            <w:vAlign w:val="center"/>
          </w:tcPr>
          <w:p w14:paraId="3EEE7D5B" w14:textId="77777777" w:rsidR="00E05739" w:rsidRPr="007E35B9" w:rsidRDefault="00E05739" w:rsidP="000356DD">
            <w:pPr>
              <w:snapToGrid w:val="0"/>
              <w:rPr>
                <w:rFonts w:cs="Arial"/>
                <w:color w:val="000000"/>
              </w:rPr>
            </w:pPr>
            <w:r w:rsidRPr="007E35B9">
              <w:rPr>
                <w:rFonts w:cs="Arial"/>
                <w:color w:val="000000"/>
              </w:rPr>
              <w:t>Physico-chemical tests on a ready-to-use aqueous emulsion (X6236): Validation of analytical method and chemical analysis of active ingredients declared in the test items, Chemical analysis of active ingredients in two wood</w:t>
            </w:r>
            <w:r w:rsidRPr="007E35B9">
              <w:rPr>
                <w:rFonts w:cs="Arial"/>
                <w:color w:val="000000"/>
              </w:rPr>
              <w:br/>
              <w:t>preservatives</w:t>
            </w:r>
          </w:p>
          <w:p w14:paraId="5E4BEFDD" w14:textId="77777777" w:rsidR="00E05739" w:rsidRPr="007E35B9" w:rsidRDefault="00E05739" w:rsidP="000356DD">
            <w:pPr>
              <w:snapToGrid w:val="0"/>
              <w:rPr>
                <w:rFonts w:cs="Arial"/>
                <w:color w:val="000000"/>
              </w:rPr>
            </w:pPr>
            <w:r w:rsidRPr="007E35B9">
              <w:rPr>
                <w:rFonts w:cs="Arial"/>
                <w:color w:val="000000"/>
              </w:rPr>
              <w:t>FCBA</w:t>
            </w:r>
          </w:p>
          <w:p w14:paraId="223DC907" w14:textId="77777777" w:rsidR="00E05739" w:rsidRPr="007E35B9" w:rsidRDefault="00E05739" w:rsidP="000356DD">
            <w:pPr>
              <w:rPr>
                <w:rFonts w:eastAsia="Arial" w:cs="Arial"/>
                <w:lang w:val="en-US" w:eastAsia="en-US"/>
              </w:rPr>
            </w:pPr>
            <w:r w:rsidRPr="007E35B9">
              <w:rPr>
                <w:rFonts w:cs="Arial"/>
                <w:color w:val="000000"/>
              </w:rPr>
              <w:t>402/13/1137F/ab-e</w:t>
            </w:r>
          </w:p>
        </w:tc>
        <w:tc>
          <w:tcPr>
            <w:tcW w:w="405" w:type="pct"/>
            <w:tcBorders>
              <w:top w:val="single" w:sz="4" w:space="0" w:color="auto"/>
              <w:left w:val="single" w:sz="4" w:space="0" w:color="auto"/>
              <w:bottom w:val="single" w:sz="4" w:space="0" w:color="auto"/>
              <w:right w:val="single" w:sz="4" w:space="0" w:color="auto"/>
            </w:tcBorders>
            <w:vAlign w:val="center"/>
          </w:tcPr>
          <w:p w14:paraId="3755DFEB" w14:textId="77777777" w:rsidR="00E05739" w:rsidRPr="007E35B9" w:rsidRDefault="00E05739" w:rsidP="000356DD">
            <w:pPr>
              <w:jc w:val="center"/>
              <w:rPr>
                <w:rFonts w:cs="Arial"/>
              </w:rPr>
            </w:pPr>
            <w:r w:rsidRPr="007E35B9">
              <w:rPr>
                <w:rFonts w:cs="Arial"/>
                <w:color w:val="000000"/>
              </w:rPr>
              <w:t>DYRUP SAS -</w:t>
            </w:r>
            <w:r w:rsidRPr="007E35B9">
              <w:rPr>
                <w:rFonts w:cs="Arial"/>
                <w:color w:val="000000"/>
              </w:rPr>
              <w:br/>
              <w:t>PPG</w:t>
            </w:r>
          </w:p>
        </w:tc>
        <w:tc>
          <w:tcPr>
            <w:tcW w:w="283" w:type="pct"/>
            <w:tcBorders>
              <w:top w:val="single" w:sz="4" w:space="0" w:color="auto"/>
              <w:left w:val="single" w:sz="4" w:space="0" w:color="auto"/>
              <w:bottom w:val="single" w:sz="4" w:space="0" w:color="auto"/>
              <w:right w:val="single" w:sz="4" w:space="0" w:color="auto"/>
            </w:tcBorders>
            <w:vAlign w:val="center"/>
          </w:tcPr>
          <w:p w14:paraId="747C140F" w14:textId="77777777" w:rsidR="00E05739" w:rsidRPr="007E35B9" w:rsidRDefault="00E05739" w:rsidP="000356DD">
            <w:pPr>
              <w:jc w:val="center"/>
              <w:rPr>
                <w:rFonts w:cs="Arial"/>
                <w:b/>
              </w:rPr>
            </w:pPr>
          </w:p>
        </w:tc>
        <w:tc>
          <w:tcPr>
            <w:tcW w:w="287" w:type="pct"/>
            <w:tcBorders>
              <w:top w:val="single" w:sz="4" w:space="0" w:color="auto"/>
              <w:left w:val="single" w:sz="4" w:space="0" w:color="auto"/>
              <w:bottom w:val="single" w:sz="4" w:space="0" w:color="auto"/>
              <w:right w:val="single" w:sz="4" w:space="0" w:color="auto"/>
            </w:tcBorders>
            <w:vAlign w:val="center"/>
          </w:tcPr>
          <w:p w14:paraId="571A6D8C" w14:textId="77777777" w:rsidR="00E05739" w:rsidRPr="007E35B9" w:rsidRDefault="00E05739" w:rsidP="000356DD">
            <w:pPr>
              <w:jc w:val="center"/>
              <w:rPr>
                <w:rFonts w:cs="Arial"/>
                <w:b/>
              </w:rPr>
            </w:pPr>
            <w:r w:rsidRPr="007E35B9">
              <w:rPr>
                <w:rFonts w:cs="Arial"/>
                <w:color w:val="000000"/>
              </w:rPr>
              <w:t>X</w:t>
            </w:r>
          </w:p>
        </w:tc>
        <w:tc>
          <w:tcPr>
            <w:tcW w:w="260" w:type="pct"/>
            <w:tcBorders>
              <w:top w:val="single" w:sz="4" w:space="0" w:color="auto"/>
              <w:left w:val="single" w:sz="4" w:space="0" w:color="auto"/>
              <w:bottom w:val="single" w:sz="4" w:space="0" w:color="auto"/>
              <w:right w:val="single" w:sz="4" w:space="0" w:color="auto"/>
            </w:tcBorders>
            <w:vAlign w:val="center"/>
          </w:tcPr>
          <w:p w14:paraId="2BE9757E" w14:textId="77777777" w:rsidR="00E05739" w:rsidRPr="007E35B9" w:rsidRDefault="00E05739" w:rsidP="000356DD">
            <w:pPr>
              <w:jc w:val="center"/>
              <w:rPr>
                <w:rFonts w:cs="Arial"/>
                <w:b/>
              </w:rPr>
            </w:pPr>
            <w:r w:rsidRPr="007E35B9">
              <w:rPr>
                <w:rFonts w:cs="Arial"/>
                <w:color w:val="000000"/>
              </w:rPr>
              <w:t>X</w:t>
            </w:r>
          </w:p>
        </w:tc>
        <w:tc>
          <w:tcPr>
            <w:tcW w:w="222" w:type="pct"/>
            <w:tcBorders>
              <w:top w:val="single" w:sz="4" w:space="0" w:color="auto"/>
              <w:left w:val="single" w:sz="4" w:space="0" w:color="auto"/>
              <w:bottom w:val="single" w:sz="4" w:space="0" w:color="auto"/>
              <w:right w:val="single" w:sz="4" w:space="0" w:color="auto"/>
            </w:tcBorders>
          </w:tcPr>
          <w:p w14:paraId="364D3040" w14:textId="77777777" w:rsidR="00E05739" w:rsidRPr="007E35B9" w:rsidRDefault="00E05739" w:rsidP="000356DD">
            <w:pPr>
              <w:jc w:val="center"/>
              <w:rPr>
                <w:rFonts w:cs="Arial"/>
                <w:b/>
              </w:rPr>
            </w:pPr>
          </w:p>
        </w:tc>
      </w:tr>
      <w:tr w:rsidR="00E05739" w:rsidRPr="00D5449F" w14:paraId="742D8336"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34F9CD2F" w14:textId="77777777" w:rsidR="00E05739" w:rsidRPr="00D5449F" w:rsidRDefault="00E05739" w:rsidP="000356DD">
            <w:pPr>
              <w:rPr>
                <w:rFonts w:eastAsia="Arial" w:cs="Arial"/>
                <w:lang w:val="en-US" w:eastAsia="en-US"/>
              </w:rPr>
            </w:pPr>
            <w:r w:rsidRPr="00D5449F">
              <w:rPr>
                <w:rFonts w:eastAsia="Arial" w:cs="Arial"/>
                <w:lang w:val="en-US" w:eastAsia="en-US"/>
              </w:rPr>
              <w:t>S6.07_</w:t>
            </w:r>
            <w:r>
              <w:rPr>
                <w:rFonts w:eastAsia="Arial" w:cs="Arial"/>
                <w:lang w:val="en-US" w:eastAsia="en-US"/>
              </w:rPr>
              <w:t>1</w:t>
            </w:r>
          </w:p>
        </w:tc>
        <w:tc>
          <w:tcPr>
            <w:tcW w:w="652" w:type="pct"/>
            <w:tcBorders>
              <w:top w:val="single" w:sz="4" w:space="0" w:color="auto"/>
              <w:left w:val="single" w:sz="4" w:space="0" w:color="auto"/>
              <w:bottom w:val="single" w:sz="4" w:space="0" w:color="auto"/>
              <w:right w:val="single" w:sz="4" w:space="0" w:color="auto"/>
            </w:tcBorders>
          </w:tcPr>
          <w:p w14:paraId="6E416135" w14:textId="77777777" w:rsidR="00E05739" w:rsidRPr="00D5449F" w:rsidRDefault="00E05739" w:rsidP="000356DD">
            <w:pPr>
              <w:rPr>
                <w:rFonts w:ascii="Arial" w:hAnsi="Arial" w:cs="Arial"/>
              </w:rPr>
            </w:pPr>
            <w:r w:rsidRPr="00D5449F">
              <w:rPr>
                <w:rFonts w:eastAsia="Arial" w:cs="Arial"/>
                <w:lang w:val="en-US" w:eastAsia="en-US"/>
              </w:rPr>
              <w:t>32/14/9800/03</w:t>
            </w:r>
          </w:p>
        </w:tc>
        <w:tc>
          <w:tcPr>
            <w:tcW w:w="421" w:type="pct"/>
            <w:tcBorders>
              <w:top w:val="single" w:sz="4" w:space="0" w:color="auto"/>
              <w:left w:val="single" w:sz="4" w:space="0" w:color="auto"/>
              <w:bottom w:val="single" w:sz="4" w:space="0" w:color="auto"/>
              <w:right w:val="single" w:sz="4" w:space="0" w:color="auto"/>
            </w:tcBorders>
          </w:tcPr>
          <w:p w14:paraId="5D3B25FD" w14:textId="77777777" w:rsidR="00E05739" w:rsidRPr="00563C5A" w:rsidRDefault="00E05739" w:rsidP="000356DD">
            <w:pPr>
              <w:rPr>
                <w:lang w:val="de-DE" w:eastAsia="de-DE"/>
              </w:rPr>
            </w:pPr>
            <w:r w:rsidRPr="00563C5A">
              <w:rPr>
                <w:lang w:val="de-DE" w:eastAsia="de-DE"/>
              </w:rPr>
              <w:t>Schumacher P. and Fennert E.-</w:t>
            </w:r>
          </w:p>
          <w:p w14:paraId="412D3EF1" w14:textId="77777777" w:rsidR="00E05739" w:rsidRPr="00D5449F" w:rsidRDefault="00E05739" w:rsidP="000356DD">
            <w:pPr>
              <w:rPr>
                <w:rFonts w:ascii="Arial" w:hAnsi="Arial" w:cs="Arial"/>
              </w:rPr>
            </w:pPr>
            <w:r>
              <w:rPr>
                <w:lang w:eastAsia="de-DE"/>
              </w:rPr>
              <w:t>M.</w:t>
            </w:r>
          </w:p>
        </w:tc>
        <w:tc>
          <w:tcPr>
            <w:tcW w:w="386" w:type="pct"/>
            <w:tcBorders>
              <w:top w:val="single" w:sz="4" w:space="0" w:color="auto"/>
              <w:left w:val="single" w:sz="4" w:space="0" w:color="auto"/>
              <w:bottom w:val="single" w:sz="4" w:space="0" w:color="auto"/>
              <w:right w:val="single" w:sz="4" w:space="0" w:color="auto"/>
            </w:tcBorders>
          </w:tcPr>
          <w:p w14:paraId="7FD469D4" w14:textId="77777777" w:rsidR="00E05739" w:rsidRPr="00D5449F" w:rsidRDefault="00E05739" w:rsidP="000356DD">
            <w:pPr>
              <w:rPr>
                <w:rFonts w:ascii="Arial" w:hAnsi="Arial" w:cs="Arial"/>
              </w:rPr>
            </w:pPr>
            <w:r w:rsidRPr="003B6B5D">
              <w:rPr>
                <w:rFonts w:cs="Arial"/>
              </w:rPr>
              <w:t>2015</w:t>
            </w:r>
          </w:p>
        </w:tc>
        <w:tc>
          <w:tcPr>
            <w:tcW w:w="1543" w:type="pct"/>
            <w:tcBorders>
              <w:top w:val="single" w:sz="4" w:space="0" w:color="auto"/>
              <w:left w:val="single" w:sz="4" w:space="0" w:color="auto"/>
              <w:bottom w:val="single" w:sz="4" w:space="0" w:color="auto"/>
              <w:right w:val="single" w:sz="4" w:space="0" w:color="auto"/>
            </w:tcBorders>
          </w:tcPr>
          <w:p w14:paraId="12ECF8C2" w14:textId="77777777" w:rsidR="00E05739" w:rsidRPr="00D5449F" w:rsidRDefault="00E05739" w:rsidP="000356DD">
            <w:pPr>
              <w:rPr>
                <w:rFonts w:eastAsia="Arial" w:cs="Arial"/>
                <w:lang w:val="en-US" w:eastAsia="en-US"/>
              </w:rPr>
            </w:pPr>
            <w:r w:rsidRPr="00D5449F">
              <w:rPr>
                <w:rFonts w:eastAsia="Arial" w:cs="Arial"/>
                <w:lang w:val="en-US" w:eastAsia="en-US"/>
              </w:rPr>
              <w:t>Determination of the protective effectiveness against wood</w:t>
            </w:r>
          </w:p>
          <w:p w14:paraId="280FDF01" w14:textId="77777777" w:rsidR="00E05739" w:rsidRPr="00D5449F" w:rsidRDefault="00E05739" w:rsidP="000356DD">
            <w:pPr>
              <w:rPr>
                <w:rFonts w:eastAsia="Arial" w:cs="Arial"/>
                <w:lang w:val="en-US" w:eastAsia="en-US"/>
              </w:rPr>
            </w:pPr>
            <w:r w:rsidRPr="00D5449F">
              <w:rPr>
                <w:rFonts w:eastAsia="Arial" w:cs="Arial"/>
                <w:lang w:val="en-US" w:eastAsia="en-US"/>
              </w:rPr>
              <w:t>destroying basidiomycetes according to EN 113 (1996) in</w:t>
            </w:r>
          </w:p>
          <w:p w14:paraId="03EAE982" w14:textId="77777777" w:rsidR="00E05739" w:rsidRPr="00D5449F" w:rsidRDefault="00E05739" w:rsidP="000356DD">
            <w:pPr>
              <w:rPr>
                <w:rFonts w:eastAsia="Arial" w:cs="Arial"/>
                <w:lang w:val="en-US" w:eastAsia="en-US"/>
              </w:rPr>
            </w:pPr>
            <w:r w:rsidRPr="00D5449F">
              <w:rPr>
                <w:rFonts w:eastAsia="Arial" w:cs="Arial"/>
                <w:lang w:val="en-US" w:eastAsia="en-US"/>
              </w:rPr>
              <w:t>combination with leaching procedure according to EN 73</w:t>
            </w:r>
          </w:p>
          <w:p w14:paraId="660CBFEB" w14:textId="77777777" w:rsidR="00E05739" w:rsidRPr="00D5449F" w:rsidRDefault="00E05739" w:rsidP="000356DD">
            <w:pPr>
              <w:rPr>
                <w:rFonts w:ascii="Arial" w:hAnsi="Arial" w:cs="Arial"/>
              </w:rPr>
            </w:pPr>
            <w:r w:rsidRPr="00D5449F">
              <w:rPr>
                <w:rFonts w:eastAsia="Arial" w:cs="Arial"/>
                <w:lang w:val="en-US" w:eastAsia="en-US"/>
              </w:rPr>
              <w:t>(2014).</w:t>
            </w:r>
          </w:p>
        </w:tc>
        <w:tc>
          <w:tcPr>
            <w:tcW w:w="405" w:type="pct"/>
            <w:tcBorders>
              <w:top w:val="single" w:sz="4" w:space="0" w:color="auto"/>
              <w:left w:val="single" w:sz="4" w:space="0" w:color="auto"/>
              <w:bottom w:val="single" w:sz="4" w:space="0" w:color="auto"/>
              <w:right w:val="single" w:sz="4" w:space="0" w:color="auto"/>
            </w:tcBorders>
          </w:tcPr>
          <w:p w14:paraId="122B9435" w14:textId="77777777" w:rsidR="00E05739" w:rsidRPr="00D5449F" w:rsidRDefault="00E05739" w:rsidP="000356DD">
            <w:pPr>
              <w:jc w:val="center"/>
              <w:rPr>
                <w:rFonts w:cs="Arial"/>
              </w:rPr>
            </w:pPr>
            <w:r w:rsidRPr="00D5449F">
              <w:rPr>
                <w:rFonts w:cs="Arial"/>
              </w:rPr>
              <w:t>Dyrup S.A.S. -</w:t>
            </w:r>
          </w:p>
          <w:p w14:paraId="2CE17612" w14:textId="77777777" w:rsidR="00E05739" w:rsidRPr="00D5449F" w:rsidRDefault="00E05739" w:rsidP="000356DD">
            <w:pPr>
              <w:jc w:val="center"/>
              <w:rPr>
                <w:rFonts w:ascii="Arial" w:hAnsi="Arial" w:cs="Arial"/>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607B4895"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49C773C"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31972359"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0E33CC33"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D5449F" w14:paraId="4A942987"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110FA1C9" w14:textId="77777777" w:rsidR="00E05739" w:rsidRPr="00D5449F" w:rsidRDefault="00E05739" w:rsidP="000356DD">
            <w:pPr>
              <w:rPr>
                <w:rFonts w:eastAsia="Arial" w:cs="Arial"/>
                <w:lang w:val="en-US" w:eastAsia="en-US"/>
              </w:rPr>
            </w:pPr>
            <w:r w:rsidRPr="00D5449F">
              <w:rPr>
                <w:rFonts w:eastAsia="Arial" w:cs="Arial"/>
                <w:lang w:val="en-US" w:eastAsia="en-US"/>
              </w:rPr>
              <w:t>S6.07_</w:t>
            </w:r>
            <w:r>
              <w:rPr>
                <w:rFonts w:eastAsia="Arial" w:cs="Arial"/>
                <w:lang w:val="en-US" w:eastAsia="en-US"/>
              </w:rPr>
              <w:t>2</w:t>
            </w:r>
          </w:p>
        </w:tc>
        <w:tc>
          <w:tcPr>
            <w:tcW w:w="652" w:type="pct"/>
            <w:tcBorders>
              <w:top w:val="single" w:sz="4" w:space="0" w:color="auto"/>
              <w:left w:val="single" w:sz="4" w:space="0" w:color="auto"/>
              <w:bottom w:val="single" w:sz="4" w:space="0" w:color="auto"/>
              <w:right w:val="single" w:sz="4" w:space="0" w:color="auto"/>
            </w:tcBorders>
          </w:tcPr>
          <w:p w14:paraId="1FBE568A" w14:textId="77777777" w:rsidR="00E05739" w:rsidRPr="003B6B5D" w:rsidRDefault="00E05739" w:rsidP="000356DD">
            <w:pPr>
              <w:rPr>
                <w:rFonts w:eastAsia="Arial" w:cs="Arial"/>
                <w:lang w:val="en-US" w:eastAsia="en-US"/>
              </w:rPr>
            </w:pPr>
            <w:r w:rsidRPr="00D5449F">
              <w:rPr>
                <w:rFonts w:eastAsia="Arial" w:cs="Arial"/>
                <w:lang w:val="en-US" w:eastAsia="en-US"/>
              </w:rPr>
              <w:t>32/14/9800/04</w:t>
            </w:r>
          </w:p>
        </w:tc>
        <w:tc>
          <w:tcPr>
            <w:tcW w:w="421" w:type="pct"/>
            <w:tcBorders>
              <w:top w:val="single" w:sz="4" w:space="0" w:color="auto"/>
              <w:left w:val="single" w:sz="4" w:space="0" w:color="auto"/>
              <w:bottom w:val="single" w:sz="4" w:space="0" w:color="auto"/>
              <w:right w:val="single" w:sz="4" w:space="0" w:color="auto"/>
            </w:tcBorders>
          </w:tcPr>
          <w:p w14:paraId="640AC0A6" w14:textId="77777777" w:rsidR="00E05739" w:rsidRPr="00563C5A" w:rsidRDefault="00E05739" w:rsidP="000356DD">
            <w:pPr>
              <w:rPr>
                <w:lang w:val="de-DE" w:eastAsia="de-DE"/>
              </w:rPr>
            </w:pPr>
            <w:r w:rsidRPr="00563C5A">
              <w:rPr>
                <w:lang w:val="de-DE" w:eastAsia="de-DE"/>
              </w:rPr>
              <w:t>Schumacher P. and Fennert E.- M.</w:t>
            </w:r>
          </w:p>
        </w:tc>
        <w:tc>
          <w:tcPr>
            <w:tcW w:w="386" w:type="pct"/>
            <w:tcBorders>
              <w:top w:val="single" w:sz="4" w:space="0" w:color="auto"/>
              <w:left w:val="single" w:sz="4" w:space="0" w:color="auto"/>
              <w:bottom w:val="single" w:sz="4" w:space="0" w:color="auto"/>
              <w:right w:val="single" w:sz="4" w:space="0" w:color="auto"/>
            </w:tcBorders>
          </w:tcPr>
          <w:p w14:paraId="0B8D9C51" w14:textId="77777777" w:rsidR="00E05739" w:rsidRPr="00D5449F" w:rsidRDefault="00E05739" w:rsidP="000356DD">
            <w:pPr>
              <w:rPr>
                <w:rFonts w:cs="Arial"/>
                <w:lang w:val="en-US"/>
              </w:rPr>
            </w:pPr>
            <w:r w:rsidRPr="00D5449F">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52B27424" w14:textId="77777777" w:rsidR="00E05739" w:rsidRPr="00D5449F" w:rsidRDefault="00E05739" w:rsidP="000356DD">
            <w:pPr>
              <w:rPr>
                <w:rFonts w:eastAsia="Arial" w:cs="Arial"/>
                <w:lang w:val="en-US" w:eastAsia="en-US"/>
              </w:rPr>
            </w:pPr>
            <w:r w:rsidRPr="00D5449F">
              <w:rPr>
                <w:rFonts w:eastAsia="Arial" w:cs="Arial"/>
                <w:lang w:val="en-US" w:eastAsia="en-US"/>
              </w:rPr>
              <w:t>Determination of the protective effectiveness against wood</w:t>
            </w:r>
            <w:r>
              <w:rPr>
                <w:rFonts w:eastAsia="Arial" w:cs="Arial"/>
                <w:lang w:val="en-US" w:eastAsia="en-US"/>
              </w:rPr>
              <w:t xml:space="preserve"> </w:t>
            </w:r>
            <w:r w:rsidRPr="00D5449F">
              <w:rPr>
                <w:rFonts w:eastAsia="Arial" w:cs="Arial"/>
                <w:lang w:val="en-US" w:eastAsia="en-US"/>
              </w:rPr>
              <w:t>destroying basidiomycetes according to EN 113 (1996) in</w:t>
            </w:r>
            <w:r>
              <w:rPr>
                <w:rFonts w:eastAsia="Arial" w:cs="Arial"/>
                <w:lang w:val="en-US" w:eastAsia="en-US"/>
              </w:rPr>
              <w:t xml:space="preserve"> </w:t>
            </w:r>
            <w:r w:rsidRPr="00D5449F">
              <w:rPr>
                <w:rFonts w:eastAsia="Arial" w:cs="Arial"/>
                <w:lang w:val="en-US" w:eastAsia="en-US"/>
              </w:rPr>
              <w:t>combination with leaching procedure according to EN 84</w:t>
            </w:r>
          </w:p>
          <w:p w14:paraId="231E6312" w14:textId="77777777" w:rsidR="00E05739" w:rsidRPr="003B6B5D" w:rsidRDefault="00E05739" w:rsidP="000356DD">
            <w:pPr>
              <w:rPr>
                <w:rFonts w:eastAsia="Arial" w:cs="Arial"/>
                <w:lang w:val="en-US" w:eastAsia="en-US"/>
              </w:rPr>
            </w:pPr>
            <w:r w:rsidRPr="00D5449F">
              <w:rPr>
                <w:rFonts w:eastAsia="Arial" w:cs="Arial"/>
                <w:lang w:val="en-US" w:eastAsia="en-US"/>
              </w:rPr>
              <w:t>(1997).</w:t>
            </w:r>
          </w:p>
        </w:tc>
        <w:tc>
          <w:tcPr>
            <w:tcW w:w="405" w:type="pct"/>
            <w:tcBorders>
              <w:top w:val="single" w:sz="4" w:space="0" w:color="auto"/>
              <w:left w:val="single" w:sz="4" w:space="0" w:color="auto"/>
              <w:bottom w:val="single" w:sz="4" w:space="0" w:color="auto"/>
              <w:right w:val="single" w:sz="4" w:space="0" w:color="auto"/>
            </w:tcBorders>
          </w:tcPr>
          <w:p w14:paraId="5FCB62C8" w14:textId="77777777" w:rsidR="00E05739" w:rsidRPr="00D5449F" w:rsidRDefault="00E05739" w:rsidP="000356DD">
            <w:pPr>
              <w:jc w:val="center"/>
              <w:rPr>
                <w:rFonts w:cs="Arial"/>
              </w:rPr>
            </w:pPr>
            <w:r w:rsidRPr="00D5449F">
              <w:rPr>
                <w:rFonts w:cs="Arial"/>
              </w:rPr>
              <w:t>Dyrup S.A.S. -</w:t>
            </w:r>
          </w:p>
          <w:p w14:paraId="18998A2B" w14:textId="77777777" w:rsidR="00E05739" w:rsidRPr="00D5449F" w:rsidRDefault="00E05739" w:rsidP="000356DD">
            <w:pPr>
              <w:jc w:val="center"/>
              <w:rPr>
                <w:rFonts w:ascii="Arial" w:hAnsi="Arial" w:cs="Arial"/>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55566298"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6E114C4A"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28A8A261"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686A2180"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D5449F" w14:paraId="7D369568"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310A0DD0" w14:textId="77777777" w:rsidR="00E05739" w:rsidRPr="00D5449F" w:rsidRDefault="00E05739" w:rsidP="000356DD">
            <w:pPr>
              <w:rPr>
                <w:rFonts w:eastAsia="Arial" w:cs="Arial"/>
                <w:lang w:val="en-US" w:eastAsia="en-US"/>
              </w:rPr>
            </w:pPr>
            <w:r w:rsidRPr="00D5449F">
              <w:rPr>
                <w:rFonts w:eastAsia="Arial" w:cs="Arial"/>
                <w:lang w:val="en-US" w:eastAsia="en-US"/>
              </w:rPr>
              <w:t>S6.07_</w:t>
            </w:r>
            <w:r>
              <w:rPr>
                <w:rFonts w:eastAsia="Arial" w:cs="Arial"/>
                <w:lang w:val="en-US" w:eastAsia="en-US"/>
              </w:rPr>
              <w:t>3</w:t>
            </w:r>
          </w:p>
        </w:tc>
        <w:tc>
          <w:tcPr>
            <w:tcW w:w="652" w:type="pct"/>
            <w:tcBorders>
              <w:top w:val="single" w:sz="4" w:space="0" w:color="auto"/>
              <w:left w:val="single" w:sz="4" w:space="0" w:color="auto"/>
              <w:bottom w:val="single" w:sz="4" w:space="0" w:color="auto"/>
              <w:right w:val="single" w:sz="4" w:space="0" w:color="auto"/>
            </w:tcBorders>
          </w:tcPr>
          <w:p w14:paraId="69C0C25F" w14:textId="77777777" w:rsidR="00E05739" w:rsidRPr="00D5449F" w:rsidRDefault="00E05739" w:rsidP="000356DD">
            <w:pPr>
              <w:rPr>
                <w:rFonts w:eastAsia="Arial" w:cs="Arial"/>
                <w:lang w:val="en-US" w:eastAsia="en-US"/>
              </w:rPr>
            </w:pPr>
            <w:r w:rsidRPr="00D5449F">
              <w:rPr>
                <w:rFonts w:eastAsia="Arial" w:cs="Arial"/>
                <w:lang w:val="en-US" w:eastAsia="en-US"/>
              </w:rPr>
              <w:t>401/15/118F</w:t>
            </w:r>
          </w:p>
        </w:tc>
        <w:tc>
          <w:tcPr>
            <w:tcW w:w="421" w:type="pct"/>
            <w:tcBorders>
              <w:top w:val="single" w:sz="4" w:space="0" w:color="auto"/>
              <w:left w:val="single" w:sz="4" w:space="0" w:color="auto"/>
              <w:bottom w:val="single" w:sz="4" w:space="0" w:color="auto"/>
              <w:right w:val="single" w:sz="4" w:space="0" w:color="auto"/>
            </w:tcBorders>
          </w:tcPr>
          <w:p w14:paraId="22EDA03D" w14:textId="77777777" w:rsidR="00E05739" w:rsidRPr="0002579C" w:rsidRDefault="00E05739" w:rsidP="000356DD">
            <w:pPr>
              <w:rPr>
                <w:lang w:val="en-US" w:eastAsia="de-DE"/>
              </w:rPr>
            </w:pPr>
            <w:r w:rsidRPr="00D5449F">
              <w:rPr>
                <w:lang w:val="en-US" w:eastAsia="de-DE"/>
              </w:rPr>
              <w:t>Ansard D.</w:t>
            </w:r>
            <w:r>
              <w:rPr>
                <w:lang w:val="en-US" w:eastAsia="de-DE"/>
              </w:rPr>
              <w:t xml:space="preserve"> </w:t>
            </w:r>
            <w:r w:rsidRPr="00D5449F">
              <w:rPr>
                <w:lang w:val="en-US" w:eastAsia="de-DE"/>
              </w:rPr>
              <w:t>and</w:t>
            </w:r>
            <w:r>
              <w:rPr>
                <w:lang w:val="en-US" w:eastAsia="de-DE"/>
              </w:rPr>
              <w:t xml:space="preserve"> </w:t>
            </w:r>
            <w:r w:rsidRPr="00D5449F">
              <w:rPr>
                <w:lang w:val="en-US" w:eastAsia="de-DE"/>
              </w:rPr>
              <w:t>Paulmier I</w:t>
            </w:r>
            <w:r>
              <w:rPr>
                <w:lang w:val="en-US" w:eastAsia="de-DE"/>
              </w:rPr>
              <w:t>.</w:t>
            </w:r>
          </w:p>
        </w:tc>
        <w:tc>
          <w:tcPr>
            <w:tcW w:w="386" w:type="pct"/>
            <w:tcBorders>
              <w:top w:val="single" w:sz="4" w:space="0" w:color="auto"/>
              <w:left w:val="single" w:sz="4" w:space="0" w:color="auto"/>
              <w:bottom w:val="single" w:sz="4" w:space="0" w:color="auto"/>
              <w:right w:val="single" w:sz="4" w:space="0" w:color="auto"/>
            </w:tcBorders>
          </w:tcPr>
          <w:p w14:paraId="112902F4" w14:textId="77777777" w:rsidR="00E05739" w:rsidRPr="00D5449F"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6D63065B" w14:textId="77777777" w:rsidR="00E05739" w:rsidRPr="00D5449F" w:rsidRDefault="00E05739" w:rsidP="000356DD">
            <w:pPr>
              <w:rPr>
                <w:rFonts w:eastAsia="Arial" w:cs="Arial"/>
                <w:lang w:val="en-US" w:eastAsia="en-US"/>
              </w:rPr>
            </w:pPr>
            <w:r w:rsidRPr="00D5449F">
              <w:rPr>
                <w:rFonts w:eastAsia="Arial" w:cs="Arial"/>
                <w:lang w:val="en-US" w:eastAsia="en-US"/>
              </w:rPr>
              <w:t>X6119CJ. Preventive action against termites according to</w:t>
            </w:r>
          </w:p>
          <w:p w14:paraId="0AF7C859" w14:textId="77777777" w:rsidR="00E05739" w:rsidRPr="00D5449F" w:rsidRDefault="00E05739" w:rsidP="000356DD">
            <w:pPr>
              <w:rPr>
                <w:rFonts w:eastAsia="Arial" w:cs="Arial"/>
                <w:lang w:val="en-US" w:eastAsia="en-US"/>
              </w:rPr>
            </w:pPr>
            <w:r w:rsidRPr="00D5449F">
              <w:rPr>
                <w:rFonts w:eastAsia="Arial" w:cs="Arial"/>
                <w:lang w:val="en-US" w:eastAsia="en-US"/>
              </w:rPr>
              <w:t>NF EN 118 with NF EN 73</w:t>
            </w:r>
          </w:p>
        </w:tc>
        <w:tc>
          <w:tcPr>
            <w:tcW w:w="405" w:type="pct"/>
            <w:tcBorders>
              <w:top w:val="single" w:sz="4" w:space="0" w:color="auto"/>
              <w:left w:val="single" w:sz="4" w:space="0" w:color="auto"/>
              <w:bottom w:val="single" w:sz="4" w:space="0" w:color="auto"/>
              <w:right w:val="single" w:sz="4" w:space="0" w:color="auto"/>
            </w:tcBorders>
          </w:tcPr>
          <w:p w14:paraId="5ECDB866" w14:textId="77777777" w:rsidR="00E05739" w:rsidRPr="00D5449F" w:rsidRDefault="00E05739" w:rsidP="000356DD">
            <w:pPr>
              <w:jc w:val="center"/>
              <w:rPr>
                <w:rFonts w:cs="Arial"/>
                <w:lang w:val="en-US"/>
              </w:rPr>
            </w:pPr>
            <w:r w:rsidRPr="00D5449F">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1528187E"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3E4061C8"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46F3FE7D"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1976CA2B"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D5449F" w14:paraId="2A1EF4A4"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320EA30E" w14:textId="77777777" w:rsidR="00E05739" w:rsidRPr="00D5449F" w:rsidRDefault="00E05739" w:rsidP="000356DD">
            <w:pPr>
              <w:rPr>
                <w:rFonts w:eastAsia="Arial" w:cs="Arial"/>
                <w:lang w:val="en-US" w:eastAsia="en-US"/>
              </w:rPr>
            </w:pPr>
            <w:r w:rsidRPr="00D5449F">
              <w:rPr>
                <w:rFonts w:eastAsia="Arial" w:cs="Arial"/>
                <w:lang w:val="en-US" w:eastAsia="en-US"/>
              </w:rPr>
              <w:t>S6.07_</w:t>
            </w:r>
            <w:r>
              <w:rPr>
                <w:rFonts w:eastAsia="Arial" w:cs="Arial"/>
                <w:lang w:val="en-US" w:eastAsia="en-US"/>
              </w:rPr>
              <w:t>4</w:t>
            </w:r>
          </w:p>
        </w:tc>
        <w:tc>
          <w:tcPr>
            <w:tcW w:w="652" w:type="pct"/>
            <w:tcBorders>
              <w:top w:val="single" w:sz="4" w:space="0" w:color="auto"/>
              <w:left w:val="single" w:sz="4" w:space="0" w:color="auto"/>
              <w:bottom w:val="single" w:sz="4" w:space="0" w:color="auto"/>
              <w:right w:val="single" w:sz="4" w:space="0" w:color="auto"/>
            </w:tcBorders>
          </w:tcPr>
          <w:p w14:paraId="769215B1" w14:textId="77777777" w:rsidR="00E05739" w:rsidRPr="003B6B5D" w:rsidRDefault="00E05739" w:rsidP="000356DD">
            <w:pPr>
              <w:rPr>
                <w:rFonts w:eastAsia="Arial" w:cs="Arial"/>
                <w:lang w:val="en-US" w:eastAsia="en-US"/>
              </w:rPr>
            </w:pPr>
            <w:r w:rsidRPr="00D5449F">
              <w:rPr>
                <w:rFonts w:eastAsia="Arial" w:cs="Arial"/>
                <w:lang w:val="en-US" w:eastAsia="en-US"/>
              </w:rPr>
              <w:t>401/14/133F/d-e</w:t>
            </w:r>
          </w:p>
        </w:tc>
        <w:tc>
          <w:tcPr>
            <w:tcW w:w="421" w:type="pct"/>
            <w:tcBorders>
              <w:top w:val="single" w:sz="4" w:space="0" w:color="auto"/>
              <w:left w:val="single" w:sz="4" w:space="0" w:color="auto"/>
              <w:bottom w:val="single" w:sz="4" w:space="0" w:color="auto"/>
              <w:right w:val="single" w:sz="4" w:space="0" w:color="auto"/>
            </w:tcBorders>
          </w:tcPr>
          <w:p w14:paraId="5D571DB0" w14:textId="77777777" w:rsidR="00E05739" w:rsidRPr="0002579C" w:rsidRDefault="00E05739" w:rsidP="000356DD">
            <w:pPr>
              <w:rPr>
                <w:lang w:val="en-US" w:eastAsia="de-DE"/>
              </w:rPr>
            </w:pPr>
            <w:r w:rsidRPr="00D5449F">
              <w:rPr>
                <w:lang w:val="en-US" w:eastAsia="de-DE"/>
              </w:rPr>
              <w:t>Ansard D.</w:t>
            </w:r>
            <w:r>
              <w:rPr>
                <w:lang w:val="en-US" w:eastAsia="de-DE"/>
              </w:rPr>
              <w:t xml:space="preserve"> </w:t>
            </w:r>
            <w:r w:rsidRPr="00D5449F">
              <w:rPr>
                <w:lang w:val="en-US" w:eastAsia="de-DE"/>
              </w:rPr>
              <w:t>and</w:t>
            </w:r>
            <w:r>
              <w:rPr>
                <w:lang w:val="en-US" w:eastAsia="de-DE"/>
              </w:rPr>
              <w:t xml:space="preserve"> </w:t>
            </w:r>
            <w:r w:rsidRPr="00D5449F">
              <w:rPr>
                <w:lang w:val="en-US" w:eastAsia="de-DE"/>
              </w:rPr>
              <w:t>Paulmier I</w:t>
            </w:r>
            <w:r>
              <w:rPr>
                <w:lang w:val="en-US" w:eastAsia="de-DE"/>
              </w:rPr>
              <w:t>.</w:t>
            </w:r>
          </w:p>
        </w:tc>
        <w:tc>
          <w:tcPr>
            <w:tcW w:w="386" w:type="pct"/>
            <w:tcBorders>
              <w:top w:val="single" w:sz="4" w:space="0" w:color="auto"/>
              <w:left w:val="single" w:sz="4" w:space="0" w:color="auto"/>
              <w:bottom w:val="single" w:sz="4" w:space="0" w:color="auto"/>
              <w:right w:val="single" w:sz="4" w:space="0" w:color="auto"/>
            </w:tcBorders>
          </w:tcPr>
          <w:p w14:paraId="721AC279" w14:textId="77777777" w:rsidR="00E05739" w:rsidRPr="00D5449F"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07A39E7C" w14:textId="77777777" w:rsidR="00E05739" w:rsidRPr="00D5449F" w:rsidRDefault="00E05739" w:rsidP="000356DD">
            <w:pPr>
              <w:rPr>
                <w:rFonts w:eastAsia="Arial" w:cs="Arial"/>
                <w:lang w:val="en-US" w:eastAsia="en-US"/>
              </w:rPr>
            </w:pPr>
            <w:r w:rsidRPr="00D5449F">
              <w:rPr>
                <w:rFonts w:eastAsia="Arial" w:cs="Arial"/>
                <w:lang w:val="en-US" w:eastAsia="en-US"/>
              </w:rPr>
              <w:t>X6119CJ. Preventive action against termites according to</w:t>
            </w:r>
          </w:p>
          <w:p w14:paraId="2B03BEB5" w14:textId="77777777" w:rsidR="00E05739" w:rsidRPr="003B6B5D" w:rsidRDefault="00E05739" w:rsidP="000356DD">
            <w:pPr>
              <w:rPr>
                <w:rFonts w:eastAsia="Arial" w:cs="Arial"/>
                <w:lang w:val="en-US" w:eastAsia="en-US"/>
              </w:rPr>
            </w:pPr>
            <w:r w:rsidRPr="00D5449F">
              <w:rPr>
                <w:rFonts w:eastAsia="Arial" w:cs="Arial"/>
                <w:lang w:val="en-US" w:eastAsia="en-US"/>
              </w:rPr>
              <w:t>NF EN 118 with NF EN 84.</w:t>
            </w:r>
          </w:p>
        </w:tc>
        <w:tc>
          <w:tcPr>
            <w:tcW w:w="405" w:type="pct"/>
            <w:tcBorders>
              <w:top w:val="single" w:sz="4" w:space="0" w:color="auto"/>
              <w:left w:val="single" w:sz="4" w:space="0" w:color="auto"/>
              <w:bottom w:val="single" w:sz="4" w:space="0" w:color="auto"/>
              <w:right w:val="single" w:sz="4" w:space="0" w:color="auto"/>
            </w:tcBorders>
          </w:tcPr>
          <w:p w14:paraId="49B8006B" w14:textId="77777777" w:rsidR="00E05739" w:rsidRPr="00D5449F" w:rsidRDefault="00E05739" w:rsidP="000356DD">
            <w:pPr>
              <w:jc w:val="center"/>
              <w:rPr>
                <w:rFonts w:cs="Arial"/>
                <w:lang w:val="en-US"/>
              </w:rPr>
            </w:pPr>
            <w:r w:rsidRPr="00D5449F">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32F4DA78"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66E0003"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75036BCC"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1F4B62EE"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D5449F" w14:paraId="39A53B5E"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009C098E" w14:textId="77777777" w:rsidR="00E05739" w:rsidRPr="00D5449F" w:rsidRDefault="00E05739" w:rsidP="000356DD">
            <w:pPr>
              <w:rPr>
                <w:rFonts w:cs="Arial"/>
                <w:bCs/>
                <w:iCs/>
                <w:lang w:val="en-US" w:eastAsia="nl-NL"/>
              </w:rPr>
            </w:pPr>
            <w:r w:rsidRPr="00D5449F">
              <w:rPr>
                <w:rFonts w:eastAsia="Arial" w:cs="Arial"/>
                <w:lang w:val="en-US" w:eastAsia="en-US"/>
              </w:rPr>
              <w:t>S6.07_</w:t>
            </w:r>
            <w:r>
              <w:rPr>
                <w:rFonts w:eastAsia="Arial" w:cs="Arial"/>
                <w:lang w:val="en-US" w:eastAsia="en-US"/>
              </w:rPr>
              <w:t>5</w:t>
            </w:r>
          </w:p>
        </w:tc>
        <w:tc>
          <w:tcPr>
            <w:tcW w:w="652" w:type="pct"/>
            <w:tcBorders>
              <w:top w:val="single" w:sz="4" w:space="0" w:color="auto"/>
              <w:left w:val="single" w:sz="4" w:space="0" w:color="auto"/>
              <w:bottom w:val="single" w:sz="4" w:space="0" w:color="auto"/>
              <w:right w:val="single" w:sz="4" w:space="0" w:color="auto"/>
            </w:tcBorders>
          </w:tcPr>
          <w:p w14:paraId="7D27351E" w14:textId="77777777" w:rsidR="00E05739" w:rsidRPr="003B6B5D" w:rsidRDefault="00E05739" w:rsidP="000356DD">
            <w:pPr>
              <w:rPr>
                <w:rFonts w:eastAsia="Arial" w:cs="Arial"/>
                <w:lang w:val="en-US" w:eastAsia="en-US"/>
              </w:rPr>
            </w:pPr>
            <w:r w:rsidRPr="00D5449F">
              <w:rPr>
                <w:rFonts w:eastAsia="Arial" w:cs="Arial"/>
                <w:lang w:val="en-US" w:eastAsia="en-US"/>
              </w:rPr>
              <w:t>32/14/9800/01</w:t>
            </w:r>
          </w:p>
        </w:tc>
        <w:tc>
          <w:tcPr>
            <w:tcW w:w="421" w:type="pct"/>
            <w:tcBorders>
              <w:top w:val="single" w:sz="4" w:space="0" w:color="auto"/>
              <w:left w:val="single" w:sz="4" w:space="0" w:color="auto"/>
              <w:bottom w:val="single" w:sz="4" w:space="0" w:color="auto"/>
              <w:right w:val="single" w:sz="4" w:space="0" w:color="auto"/>
            </w:tcBorders>
          </w:tcPr>
          <w:p w14:paraId="642DCA5D" w14:textId="77777777" w:rsidR="00E05739" w:rsidRPr="00563C5A" w:rsidRDefault="00E05739" w:rsidP="000356DD">
            <w:pPr>
              <w:rPr>
                <w:lang w:val="de-DE" w:eastAsia="de-DE"/>
              </w:rPr>
            </w:pPr>
            <w:r w:rsidRPr="00563C5A">
              <w:rPr>
                <w:lang w:val="de-DE" w:eastAsia="de-DE"/>
              </w:rPr>
              <w:t>Schumacher P. and Fennert E.- M</w:t>
            </w:r>
          </w:p>
        </w:tc>
        <w:tc>
          <w:tcPr>
            <w:tcW w:w="386" w:type="pct"/>
            <w:tcBorders>
              <w:top w:val="single" w:sz="4" w:space="0" w:color="auto"/>
              <w:left w:val="single" w:sz="4" w:space="0" w:color="auto"/>
              <w:bottom w:val="single" w:sz="4" w:space="0" w:color="auto"/>
              <w:right w:val="single" w:sz="4" w:space="0" w:color="auto"/>
            </w:tcBorders>
          </w:tcPr>
          <w:p w14:paraId="4BB950F0" w14:textId="77777777" w:rsidR="00E05739" w:rsidRPr="00D5449F"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1F62EA65" w14:textId="77777777" w:rsidR="00E05739" w:rsidRPr="003B6B5D" w:rsidRDefault="00E05739" w:rsidP="000356DD">
            <w:pPr>
              <w:rPr>
                <w:rFonts w:eastAsia="Arial" w:cs="Arial"/>
                <w:lang w:val="en-US" w:eastAsia="en-US"/>
              </w:rPr>
            </w:pPr>
            <w:r w:rsidRPr="00D5449F">
              <w:rPr>
                <w:rFonts w:eastAsia="Arial" w:cs="Arial"/>
                <w:lang w:val="en-US" w:eastAsia="en-US"/>
              </w:rPr>
              <w:t>X6119CJ. Determination of the preventive action against</w:t>
            </w:r>
            <w:r>
              <w:rPr>
                <w:rFonts w:eastAsia="Arial" w:cs="Arial"/>
                <w:lang w:val="en-US" w:eastAsia="en-US"/>
              </w:rPr>
              <w:t xml:space="preserve"> </w:t>
            </w:r>
            <w:r w:rsidRPr="00D5449F">
              <w:rPr>
                <w:rFonts w:eastAsia="Arial" w:cs="Arial"/>
                <w:lang w:val="en-US" w:eastAsia="en-US"/>
              </w:rPr>
              <w:t>recently hatched larvae of Hylotrupes bajulus (L.) according</w:t>
            </w:r>
            <w:r>
              <w:rPr>
                <w:rFonts w:eastAsia="Arial" w:cs="Arial"/>
                <w:lang w:val="en-US" w:eastAsia="en-US"/>
              </w:rPr>
              <w:t xml:space="preserve"> </w:t>
            </w:r>
            <w:r w:rsidRPr="00D5449F">
              <w:rPr>
                <w:rFonts w:eastAsia="Arial" w:cs="Arial"/>
                <w:lang w:val="en-US" w:eastAsia="en-US"/>
              </w:rPr>
              <w:t>to EN 46-1 (2009) after evaporative ageing procedure</w:t>
            </w:r>
            <w:r>
              <w:rPr>
                <w:rFonts w:eastAsia="Arial" w:cs="Arial"/>
                <w:lang w:val="en-US" w:eastAsia="en-US"/>
              </w:rPr>
              <w:t xml:space="preserve"> </w:t>
            </w:r>
            <w:r w:rsidRPr="00D5449F">
              <w:rPr>
                <w:rFonts w:eastAsia="Arial" w:cs="Arial"/>
                <w:lang w:val="en-US" w:eastAsia="en-US"/>
              </w:rPr>
              <w:t>according to EN 73 (1988).</w:t>
            </w:r>
          </w:p>
        </w:tc>
        <w:tc>
          <w:tcPr>
            <w:tcW w:w="405" w:type="pct"/>
            <w:tcBorders>
              <w:top w:val="single" w:sz="4" w:space="0" w:color="auto"/>
              <w:left w:val="single" w:sz="4" w:space="0" w:color="auto"/>
              <w:bottom w:val="single" w:sz="4" w:space="0" w:color="auto"/>
              <w:right w:val="single" w:sz="4" w:space="0" w:color="auto"/>
            </w:tcBorders>
          </w:tcPr>
          <w:p w14:paraId="30C6EB0D" w14:textId="77777777" w:rsidR="00E05739" w:rsidRPr="00D5449F" w:rsidRDefault="00E05739" w:rsidP="000356DD">
            <w:pPr>
              <w:jc w:val="center"/>
              <w:rPr>
                <w:rFonts w:cs="Arial"/>
              </w:rPr>
            </w:pPr>
            <w:r w:rsidRPr="00D5449F">
              <w:rPr>
                <w:rFonts w:cs="Arial"/>
              </w:rPr>
              <w:t>Dyrup S.A.S. -</w:t>
            </w:r>
          </w:p>
          <w:p w14:paraId="5A341AB4" w14:textId="77777777" w:rsidR="00E05739" w:rsidRPr="00D5449F" w:rsidRDefault="00E05739" w:rsidP="000356DD">
            <w:pPr>
              <w:jc w:val="center"/>
              <w:rPr>
                <w:rFonts w:ascii="Arial" w:hAnsi="Arial" w:cs="Arial"/>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1BF14216"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1180FF8A"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1CD817CB"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2915853D"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D5449F" w14:paraId="61CBB9D5"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12E3668F" w14:textId="77777777" w:rsidR="00E05739" w:rsidRPr="00D5449F" w:rsidRDefault="00E05739" w:rsidP="000356DD">
            <w:pPr>
              <w:rPr>
                <w:rFonts w:cs="Arial"/>
                <w:bCs/>
                <w:iCs/>
                <w:lang w:val="en-US" w:eastAsia="nl-NL"/>
              </w:rPr>
            </w:pPr>
            <w:r w:rsidRPr="00D5449F">
              <w:rPr>
                <w:rFonts w:eastAsia="Arial" w:cs="Arial"/>
                <w:lang w:val="en-US" w:eastAsia="en-US"/>
              </w:rPr>
              <w:t>S6.07_</w:t>
            </w:r>
            <w:r>
              <w:rPr>
                <w:rFonts w:eastAsia="Arial" w:cs="Arial"/>
                <w:lang w:val="en-US" w:eastAsia="en-US"/>
              </w:rPr>
              <w:t>6</w:t>
            </w:r>
          </w:p>
        </w:tc>
        <w:tc>
          <w:tcPr>
            <w:tcW w:w="652" w:type="pct"/>
            <w:tcBorders>
              <w:top w:val="single" w:sz="4" w:space="0" w:color="auto"/>
              <w:left w:val="single" w:sz="4" w:space="0" w:color="auto"/>
              <w:bottom w:val="single" w:sz="4" w:space="0" w:color="auto"/>
              <w:right w:val="single" w:sz="4" w:space="0" w:color="auto"/>
            </w:tcBorders>
          </w:tcPr>
          <w:p w14:paraId="38E23485" w14:textId="77777777" w:rsidR="00E05739" w:rsidRPr="003B6B5D" w:rsidRDefault="00E05739" w:rsidP="000356DD">
            <w:pPr>
              <w:rPr>
                <w:rFonts w:eastAsia="Arial" w:cs="Arial"/>
                <w:lang w:val="en-US" w:eastAsia="en-US"/>
              </w:rPr>
            </w:pPr>
            <w:r w:rsidRPr="00020F63">
              <w:rPr>
                <w:rFonts w:eastAsia="Arial" w:cs="Arial"/>
                <w:lang w:val="en-US" w:eastAsia="en-US"/>
              </w:rPr>
              <w:t>32/14/9800/02</w:t>
            </w:r>
          </w:p>
        </w:tc>
        <w:tc>
          <w:tcPr>
            <w:tcW w:w="421" w:type="pct"/>
            <w:tcBorders>
              <w:top w:val="single" w:sz="4" w:space="0" w:color="auto"/>
              <w:left w:val="single" w:sz="4" w:space="0" w:color="auto"/>
              <w:bottom w:val="single" w:sz="4" w:space="0" w:color="auto"/>
              <w:right w:val="single" w:sz="4" w:space="0" w:color="auto"/>
            </w:tcBorders>
          </w:tcPr>
          <w:p w14:paraId="5905B179" w14:textId="77777777" w:rsidR="00E05739" w:rsidRPr="00563C5A" w:rsidRDefault="00E05739" w:rsidP="000356DD">
            <w:pPr>
              <w:rPr>
                <w:lang w:val="de-DE" w:eastAsia="de-DE"/>
              </w:rPr>
            </w:pPr>
            <w:r w:rsidRPr="00563C5A">
              <w:rPr>
                <w:lang w:val="de-DE" w:eastAsia="de-DE"/>
              </w:rPr>
              <w:t>Schumacher P. and Fennert E.- M</w:t>
            </w:r>
          </w:p>
        </w:tc>
        <w:tc>
          <w:tcPr>
            <w:tcW w:w="386" w:type="pct"/>
            <w:tcBorders>
              <w:top w:val="single" w:sz="4" w:space="0" w:color="auto"/>
              <w:left w:val="single" w:sz="4" w:space="0" w:color="auto"/>
              <w:bottom w:val="single" w:sz="4" w:space="0" w:color="auto"/>
              <w:right w:val="single" w:sz="4" w:space="0" w:color="auto"/>
            </w:tcBorders>
          </w:tcPr>
          <w:p w14:paraId="4A766305" w14:textId="77777777" w:rsidR="00E05739" w:rsidRPr="00D5449F" w:rsidRDefault="00E05739" w:rsidP="000356DD">
            <w:pPr>
              <w:rPr>
                <w:rFonts w:cs="Arial"/>
                <w:lang w:val="en-US"/>
              </w:rPr>
            </w:pPr>
            <w:r>
              <w:rPr>
                <w:rFonts w:cs="Arial"/>
                <w:lang w:val="en-US"/>
              </w:rPr>
              <w:t>2014</w:t>
            </w:r>
          </w:p>
        </w:tc>
        <w:tc>
          <w:tcPr>
            <w:tcW w:w="1543" w:type="pct"/>
            <w:tcBorders>
              <w:top w:val="single" w:sz="4" w:space="0" w:color="auto"/>
              <w:left w:val="single" w:sz="4" w:space="0" w:color="auto"/>
              <w:bottom w:val="single" w:sz="4" w:space="0" w:color="auto"/>
              <w:right w:val="single" w:sz="4" w:space="0" w:color="auto"/>
            </w:tcBorders>
          </w:tcPr>
          <w:p w14:paraId="3AC19E85" w14:textId="77777777" w:rsidR="00E05739" w:rsidRPr="003B6B5D" w:rsidRDefault="00E05739" w:rsidP="000356DD">
            <w:pPr>
              <w:rPr>
                <w:rFonts w:eastAsia="Arial" w:cs="Arial"/>
                <w:lang w:val="en-US" w:eastAsia="en-US"/>
              </w:rPr>
            </w:pPr>
            <w:r w:rsidRPr="00D5449F">
              <w:rPr>
                <w:rFonts w:eastAsia="Arial" w:cs="Arial"/>
                <w:lang w:val="en-US" w:eastAsia="en-US"/>
              </w:rPr>
              <w:t>X6119CJ. Determination of the preventive action against</w:t>
            </w:r>
            <w:r>
              <w:rPr>
                <w:rFonts w:eastAsia="Arial" w:cs="Arial"/>
                <w:lang w:val="en-US" w:eastAsia="en-US"/>
              </w:rPr>
              <w:t xml:space="preserve"> </w:t>
            </w:r>
            <w:r w:rsidRPr="00D5449F">
              <w:rPr>
                <w:rFonts w:eastAsia="Arial" w:cs="Arial"/>
                <w:lang w:val="en-US" w:eastAsia="en-US"/>
              </w:rPr>
              <w:t>recently hatched larvae of Hylotrupes bajulus (L.) according</w:t>
            </w:r>
            <w:r>
              <w:rPr>
                <w:rFonts w:eastAsia="Arial" w:cs="Arial"/>
                <w:lang w:val="en-US" w:eastAsia="en-US"/>
              </w:rPr>
              <w:t xml:space="preserve"> </w:t>
            </w:r>
            <w:r w:rsidRPr="00D5449F">
              <w:rPr>
                <w:rFonts w:eastAsia="Arial" w:cs="Arial"/>
                <w:lang w:val="en-US" w:eastAsia="en-US"/>
              </w:rPr>
              <w:t>to EN 46-1 (2009) after leaching procedure according to EN</w:t>
            </w:r>
            <w:r>
              <w:rPr>
                <w:rFonts w:eastAsia="Arial" w:cs="Arial"/>
                <w:lang w:val="en-US" w:eastAsia="en-US"/>
              </w:rPr>
              <w:t xml:space="preserve"> </w:t>
            </w:r>
            <w:r w:rsidRPr="00D5449F">
              <w:rPr>
                <w:rFonts w:eastAsia="Arial" w:cs="Arial"/>
                <w:lang w:val="en-US" w:eastAsia="en-US"/>
              </w:rPr>
              <w:t>84 (1997)</w:t>
            </w:r>
          </w:p>
        </w:tc>
        <w:tc>
          <w:tcPr>
            <w:tcW w:w="405" w:type="pct"/>
            <w:tcBorders>
              <w:top w:val="single" w:sz="4" w:space="0" w:color="auto"/>
              <w:left w:val="single" w:sz="4" w:space="0" w:color="auto"/>
              <w:bottom w:val="single" w:sz="4" w:space="0" w:color="auto"/>
              <w:right w:val="single" w:sz="4" w:space="0" w:color="auto"/>
            </w:tcBorders>
          </w:tcPr>
          <w:p w14:paraId="30EB16C7" w14:textId="77777777" w:rsidR="00E05739" w:rsidRPr="00D5449F" w:rsidRDefault="00E05739" w:rsidP="000356DD">
            <w:pPr>
              <w:jc w:val="center"/>
              <w:rPr>
                <w:rFonts w:cs="Arial"/>
              </w:rPr>
            </w:pPr>
            <w:r w:rsidRPr="00D5449F">
              <w:rPr>
                <w:rFonts w:cs="Arial"/>
              </w:rPr>
              <w:t>Dyrup S.A.S. -</w:t>
            </w:r>
          </w:p>
          <w:p w14:paraId="45D5AE8D" w14:textId="77777777" w:rsidR="00E05739" w:rsidRPr="00D5449F" w:rsidRDefault="00E05739" w:rsidP="000356DD">
            <w:pPr>
              <w:jc w:val="center"/>
              <w:rPr>
                <w:rFonts w:ascii="Arial" w:hAnsi="Arial" w:cs="Arial"/>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31964465"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6CCAA31E"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34E09A3A"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2789854E"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D5449F" w14:paraId="11272878"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5FA4F891" w14:textId="77777777" w:rsidR="00E05739" w:rsidRDefault="00E05739" w:rsidP="000356DD">
            <w:r w:rsidRPr="00EB2253">
              <w:rPr>
                <w:rFonts w:eastAsia="Arial" w:cs="Arial"/>
                <w:lang w:val="en-US" w:eastAsia="en-US"/>
              </w:rPr>
              <w:t>S6.07_</w:t>
            </w:r>
            <w:r>
              <w:rPr>
                <w:rFonts w:eastAsia="Arial" w:cs="Arial"/>
                <w:lang w:val="en-US" w:eastAsia="en-US"/>
              </w:rPr>
              <w:t>7</w:t>
            </w:r>
          </w:p>
        </w:tc>
        <w:tc>
          <w:tcPr>
            <w:tcW w:w="652" w:type="pct"/>
            <w:tcBorders>
              <w:top w:val="single" w:sz="4" w:space="0" w:color="auto"/>
              <w:left w:val="single" w:sz="4" w:space="0" w:color="auto"/>
              <w:bottom w:val="single" w:sz="4" w:space="0" w:color="auto"/>
              <w:right w:val="single" w:sz="4" w:space="0" w:color="auto"/>
            </w:tcBorders>
          </w:tcPr>
          <w:p w14:paraId="56E0CADC" w14:textId="77777777" w:rsidR="00E05739" w:rsidRPr="003B6B5D" w:rsidRDefault="00E05739" w:rsidP="000356DD">
            <w:pPr>
              <w:rPr>
                <w:rFonts w:eastAsia="Arial" w:cs="Arial"/>
                <w:lang w:val="en-US" w:eastAsia="en-US"/>
              </w:rPr>
            </w:pPr>
            <w:r w:rsidRPr="00020F63">
              <w:rPr>
                <w:rFonts w:eastAsia="Arial" w:cs="Arial"/>
                <w:lang w:val="en-US" w:eastAsia="en-US"/>
              </w:rPr>
              <w:t>401/14/133F/a and b-e</w:t>
            </w:r>
          </w:p>
        </w:tc>
        <w:tc>
          <w:tcPr>
            <w:tcW w:w="421" w:type="pct"/>
            <w:tcBorders>
              <w:top w:val="single" w:sz="4" w:space="0" w:color="auto"/>
              <w:left w:val="single" w:sz="4" w:space="0" w:color="auto"/>
              <w:bottom w:val="single" w:sz="4" w:space="0" w:color="auto"/>
              <w:right w:val="single" w:sz="4" w:space="0" w:color="auto"/>
            </w:tcBorders>
          </w:tcPr>
          <w:p w14:paraId="08D34140" w14:textId="77777777" w:rsidR="00E05739" w:rsidRPr="0002579C" w:rsidRDefault="00E05739" w:rsidP="000356DD">
            <w:pPr>
              <w:rPr>
                <w:lang w:val="en-US" w:eastAsia="de-DE"/>
              </w:rPr>
            </w:pPr>
            <w:r w:rsidRPr="00020F63">
              <w:rPr>
                <w:lang w:val="en-US" w:eastAsia="de-DE"/>
              </w:rPr>
              <w:t>Brunet C.</w:t>
            </w:r>
            <w:r>
              <w:rPr>
                <w:lang w:val="en-US" w:eastAsia="de-DE"/>
              </w:rPr>
              <w:t xml:space="preserve"> </w:t>
            </w:r>
            <w:r w:rsidRPr="00020F63">
              <w:rPr>
                <w:lang w:val="en-US" w:eastAsia="de-DE"/>
              </w:rPr>
              <w:t>and</w:t>
            </w:r>
            <w:r>
              <w:rPr>
                <w:lang w:val="en-US" w:eastAsia="de-DE"/>
              </w:rPr>
              <w:t xml:space="preserve"> </w:t>
            </w:r>
            <w:r w:rsidRPr="00020F63">
              <w:rPr>
                <w:lang w:val="en-US" w:eastAsia="de-DE"/>
              </w:rPr>
              <w:t>Paulmier I.</w:t>
            </w:r>
          </w:p>
        </w:tc>
        <w:tc>
          <w:tcPr>
            <w:tcW w:w="386" w:type="pct"/>
            <w:tcBorders>
              <w:top w:val="single" w:sz="4" w:space="0" w:color="auto"/>
              <w:left w:val="single" w:sz="4" w:space="0" w:color="auto"/>
              <w:bottom w:val="single" w:sz="4" w:space="0" w:color="auto"/>
              <w:right w:val="single" w:sz="4" w:space="0" w:color="auto"/>
            </w:tcBorders>
          </w:tcPr>
          <w:p w14:paraId="2B7AFA3C" w14:textId="77777777" w:rsidR="00E05739" w:rsidRPr="00D5449F" w:rsidRDefault="00E05739" w:rsidP="000356DD">
            <w:pPr>
              <w:rPr>
                <w:rFonts w:cs="Arial"/>
                <w:lang w:val="en-US"/>
              </w:rPr>
            </w:pPr>
            <w:r>
              <w:rPr>
                <w:rFonts w:cs="Arial"/>
                <w:lang w:val="en-US"/>
              </w:rPr>
              <w:t>2017</w:t>
            </w:r>
          </w:p>
        </w:tc>
        <w:tc>
          <w:tcPr>
            <w:tcW w:w="1543" w:type="pct"/>
            <w:tcBorders>
              <w:top w:val="single" w:sz="4" w:space="0" w:color="auto"/>
              <w:left w:val="single" w:sz="4" w:space="0" w:color="auto"/>
              <w:bottom w:val="single" w:sz="4" w:space="0" w:color="auto"/>
              <w:right w:val="single" w:sz="4" w:space="0" w:color="auto"/>
            </w:tcBorders>
          </w:tcPr>
          <w:p w14:paraId="27DE9C4D" w14:textId="77777777" w:rsidR="00E05739" w:rsidRPr="00020F63" w:rsidRDefault="00E05739" w:rsidP="000356DD">
            <w:pPr>
              <w:rPr>
                <w:rFonts w:eastAsia="Arial" w:cs="Arial"/>
                <w:lang w:val="en-US" w:eastAsia="en-US"/>
              </w:rPr>
            </w:pPr>
            <w:r w:rsidRPr="00020F63">
              <w:rPr>
                <w:rFonts w:eastAsia="Arial" w:cs="Arial"/>
                <w:lang w:val="en-US" w:eastAsia="en-US"/>
              </w:rPr>
              <w:t>X6119CJ. Preventive effectiveness against Anobium</w:t>
            </w:r>
          </w:p>
          <w:p w14:paraId="221EFAE9" w14:textId="77777777" w:rsidR="00E05739" w:rsidRPr="003B6B5D" w:rsidRDefault="00E05739" w:rsidP="000356DD">
            <w:pPr>
              <w:rPr>
                <w:rFonts w:eastAsia="Arial" w:cs="Arial"/>
                <w:lang w:val="en-US" w:eastAsia="en-US"/>
              </w:rPr>
            </w:pPr>
            <w:r w:rsidRPr="00020F63">
              <w:rPr>
                <w:rFonts w:eastAsia="Arial" w:cs="Arial"/>
                <w:lang w:val="en-US" w:eastAsia="en-US"/>
              </w:rPr>
              <w:t>punctatum according to NF EN 49-1 with ageing tests</w:t>
            </w:r>
          </w:p>
        </w:tc>
        <w:tc>
          <w:tcPr>
            <w:tcW w:w="405" w:type="pct"/>
            <w:tcBorders>
              <w:top w:val="single" w:sz="4" w:space="0" w:color="auto"/>
              <w:left w:val="single" w:sz="4" w:space="0" w:color="auto"/>
              <w:bottom w:val="single" w:sz="4" w:space="0" w:color="auto"/>
              <w:right w:val="single" w:sz="4" w:space="0" w:color="auto"/>
            </w:tcBorders>
          </w:tcPr>
          <w:p w14:paraId="198C7452" w14:textId="77777777" w:rsidR="00E05739" w:rsidRDefault="00E05739" w:rsidP="000356DD">
            <w:r w:rsidRPr="000A408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3C571FB1"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567A216"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23C22F90"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6BA76DAB"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D5449F" w14:paraId="1056B0F9"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26483413" w14:textId="77777777" w:rsidR="00E05739" w:rsidRDefault="00E05739" w:rsidP="000356DD">
            <w:r w:rsidRPr="00EB2253">
              <w:rPr>
                <w:rFonts w:eastAsia="Arial" w:cs="Arial"/>
                <w:lang w:val="en-US" w:eastAsia="en-US"/>
              </w:rPr>
              <w:t>S6.07_</w:t>
            </w:r>
            <w:r>
              <w:rPr>
                <w:rFonts w:eastAsia="Arial" w:cs="Arial"/>
                <w:lang w:val="en-US" w:eastAsia="en-US"/>
              </w:rPr>
              <w:t>8</w:t>
            </w:r>
          </w:p>
        </w:tc>
        <w:tc>
          <w:tcPr>
            <w:tcW w:w="652" w:type="pct"/>
            <w:tcBorders>
              <w:top w:val="single" w:sz="4" w:space="0" w:color="auto"/>
              <w:left w:val="single" w:sz="4" w:space="0" w:color="auto"/>
              <w:bottom w:val="single" w:sz="4" w:space="0" w:color="auto"/>
              <w:right w:val="single" w:sz="4" w:space="0" w:color="auto"/>
            </w:tcBorders>
          </w:tcPr>
          <w:p w14:paraId="3B028462" w14:textId="77777777" w:rsidR="00E05739" w:rsidRPr="003B6B5D" w:rsidRDefault="00E05739" w:rsidP="000356DD">
            <w:pPr>
              <w:rPr>
                <w:rFonts w:eastAsia="Arial" w:cs="Arial"/>
                <w:lang w:val="en-US" w:eastAsia="en-US"/>
              </w:rPr>
            </w:pPr>
            <w:r w:rsidRPr="00020F63">
              <w:rPr>
                <w:rFonts w:eastAsia="Arial" w:cs="Arial"/>
                <w:lang w:val="en-US" w:eastAsia="en-US"/>
              </w:rPr>
              <w:t>401/14/133F/a and b-e</w:t>
            </w:r>
          </w:p>
        </w:tc>
        <w:tc>
          <w:tcPr>
            <w:tcW w:w="421" w:type="pct"/>
            <w:tcBorders>
              <w:top w:val="single" w:sz="4" w:space="0" w:color="auto"/>
              <w:left w:val="single" w:sz="4" w:space="0" w:color="auto"/>
              <w:bottom w:val="single" w:sz="4" w:space="0" w:color="auto"/>
              <w:right w:val="single" w:sz="4" w:space="0" w:color="auto"/>
            </w:tcBorders>
          </w:tcPr>
          <w:p w14:paraId="6A9D8861" w14:textId="77777777" w:rsidR="00E05739" w:rsidRDefault="00E05739" w:rsidP="000356DD">
            <w:r w:rsidRPr="003C6777">
              <w:rPr>
                <w:lang w:val="en-US" w:eastAsia="de-DE"/>
              </w:rPr>
              <w:t>Brunet C. and Paulmier I.</w:t>
            </w:r>
          </w:p>
        </w:tc>
        <w:tc>
          <w:tcPr>
            <w:tcW w:w="386" w:type="pct"/>
            <w:tcBorders>
              <w:top w:val="single" w:sz="4" w:space="0" w:color="auto"/>
              <w:left w:val="single" w:sz="4" w:space="0" w:color="auto"/>
              <w:bottom w:val="single" w:sz="4" w:space="0" w:color="auto"/>
              <w:right w:val="single" w:sz="4" w:space="0" w:color="auto"/>
            </w:tcBorders>
          </w:tcPr>
          <w:p w14:paraId="3885D6D8" w14:textId="77777777" w:rsidR="00E05739" w:rsidRPr="00D5449F" w:rsidRDefault="00E05739" w:rsidP="000356DD">
            <w:pPr>
              <w:rPr>
                <w:rFonts w:cs="Arial"/>
                <w:lang w:val="en-US"/>
              </w:rPr>
            </w:pPr>
            <w:r>
              <w:rPr>
                <w:rFonts w:cs="Arial"/>
                <w:lang w:val="en-US"/>
              </w:rPr>
              <w:t>2017</w:t>
            </w:r>
          </w:p>
        </w:tc>
        <w:tc>
          <w:tcPr>
            <w:tcW w:w="1543" w:type="pct"/>
            <w:tcBorders>
              <w:top w:val="single" w:sz="4" w:space="0" w:color="auto"/>
              <w:left w:val="single" w:sz="4" w:space="0" w:color="auto"/>
              <w:bottom w:val="single" w:sz="4" w:space="0" w:color="auto"/>
              <w:right w:val="single" w:sz="4" w:space="0" w:color="auto"/>
            </w:tcBorders>
          </w:tcPr>
          <w:p w14:paraId="018FDBA3" w14:textId="77777777" w:rsidR="00E05739" w:rsidRPr="003B6B5D" w:rsidRDefault="00E05739" w:rsidP="000356DD">
            <w:pPr>
              <w:rPr>
                <w:rFonts w:eastAsia="Arial" w:cs="Arial"/>
                <w:lang w:val="en-US" w:eastAsia="en-US"/>
              </w:rPr>
            </w:pPr>
            <w:r w:rsidRPr="00020F63">
              <w:rPr>
                <w:rFonts w:eastAsia="Arial" w:cs="Arial"/>
                <w:lang w:val="en-US" w:eastAsia="en-US"/>
              </w:rPr>
              <w:t>X6119CJ. Preventive effectiveness against Anobium</w:t>
            </w:r>
            <w:r>
              <w:rPr>
                <w:rFonts w:eastAsia="Arial" w:cs="Arial"/>
                <w:lang w:val="en-US" w:eastAsia="en-US"/>
              </w:rPr>
              <w:t xml:space="preserve"> </w:t>
            </w:r>
            <w:r w:rsidRPr="00020F63">
              <w:rPr>
                <w:rFonts w:eastAsia="Arial" w:cs="Arial"/>
                <w:lang w:val="en-US" w:eastAsia="en-US"/>
              </w:rPr>
              <w:t>punctatum according to NF EN 49-1 with ageing tests</w:t>
            </w:r>
          </w:p>
        </w:tc>
        <w:tc>
          <w:tcPr>
            <w:tcW w:w="405" w:type="pct"/>
            <w:tcBorders>
              <w:top w:val="single" w:sz="4" w:space="0" w:color="auto"/>
              <w:left w:val="single" w:sz="4" w:space="0" w:color="auto"/>
              <w:bottom w:val="single" w:sz="4" w:space="0" w:color="auto"/>
              <w:right w:val="single" w:sz="4" w:space="0" w:color="auto"/>
            </w:tcBorders>
          </w:tcPr>
          <w:p w14:paraId="06E9B46A" w14:textId="77777777" w:rsidR="00E05739" w:rsidRDefault="00E05739" w:rsidP="000356DD">
            <w:r w:rsidRPr="000A408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4EBB02D3"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7684675"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7663EAF1"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723903E1"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D5449F" w14:paraId="260CF38F"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68CFF907" w14:textId="77777777" w:rsidR="00E05739" w:rsidRDefault="00E05739" w:rsidP="000356DD">
            <w:r w:rsidRPr="00EB2253">
              <w:rPr>
                <w:rFonts w:eastAsia="Arial" w:cs="Arial"/>
                <w:lang w:val="en-US" w:eastAsia="en-US"/>
              </w:rPr>
              <w:t>S6.07_</w:t>
            </w:r>
            <w:r>
              <w:rPr>
                <w:rFonts w:eastAsia="Arial" w:cs="Arial"/>
                <w:lang w:val="en-US" w:eastAsia="en-US"/>
              </w:rPr>
              <w:t>9</w:t>
            </w:r>
          </w:p>
        </w:tc>
        <w:tc>
          <w:tcPr>
            <w:tcW w:w="652" w:type="pct"/>
            <w:tcBorders>
              <w:top w:val="single" w:sz="4" w:space="0" w:color="auto"/>
              <w:left w:val="single" w:sz="4" w:space="0" w:color="auto"/>
              <w:bottom w:val="single" w:sz="4" w:space="0" w:color="auto"/>
              <w:right w:val="single" w:sz="4" w:space="0" w:color="auto"/>
            </w:tcBorders>
          </w:tcPr>
          <w:p w14:paraId="0D9160B5" w14:textId="77777777" w:rsidR="00E05739" w:rsidRPr="003B6B5D" w:rsidRDefault="00E05739" w:rsidP="000356DD">
            <w:pPr>
              <w:rPr>
                <w:rFonts w:eastAsia="Arial" w:cs="Arial"/>
                <w:lang w:val="en-US" w:eastAsia="en-US"/>
              </w:rPr>
            </w:pPr>
            <w:r w:rsidRPr="00020F63">
              <w:rPr>
                <w:rFonts w:eastAsia="Arial" w:cs="Arial"/>
                <w:lang w:val="en-US" w:eastAsia="en-US"/>
              </w:rPr>
              <w:t>401/14/133F/c/e</w:t>
            </w:r>
          </w:p>
        </w:tc>
        <w:tc>
          <w:tcPr>
            <w:tcW w:w="421" w:type="pct"/>
            <w:tcBorders>
              <w:top w:val="single" w:sz="4" w:space="0" w:color="auto"/>
              <w:left w:val="single" w:sz="4" w:space="0" w:color="auto"/>
              <w:bottom w:val="single" w:sz="4" w:space="0" w:color="auto"/>
              <w:right w:val="single" w:sz="4" w:space="0" w:color="auto"/>
            </w:tcBorders>
          </w:tcPr>
          <w:p w14:paraId="1D37A718" w14:textId="77777777" w:rsidR="00E05739" w:rsidRDefault="00E05739" w:rsidP="000356DD">
            <w:r w:rsidRPr="003C6777">
              <w:rPr>
                <w:lang w:val="en-US" w:eastAsia="de-DE"/>
              </w:rPr>
              <w:t>Brunet C. and Paulmier I.</w:t>
            </w:r>
          </w:p>
        </w:tc>
        <w:tc>
          <w:tcPr>
            <w:tcW w:w="386" w:type="pct"/>
            <w:tcBorders>
              <w:top w:val="single" w:sz="4" w:space="0" w:color="auto"/>
              <w:left w:val="single" w:sz="4" w:space="0" w:color="auto"/>
              <w:bottom w:val="single" w:sz="4" w:space="0" w:color="auto"/>
              <w:right w:val="single" w:sz="4" w:space="0" w:color="auto"/>
            </w:tcBorders>
          </w:tcPr>
          <w:p w14:paraId="7B12050E" w14:textId="77777777" w:rsidR="00E05739" w:rsidRPr="00D5449F"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7D58D2E8" w14:textId="77777777" w:rsidR="00E05739" w:rsidRPr="003B6B5D" w:rsidRDefault="00E05739" w:rsidP="000356DD">
            <w:pPr>
              <w:rPr>
                <w:rFonts w:eastAsia="Arial" w:cs="Arial"/>
                <w:lang w:val="en-US" w:eastAsia="en-US"/>
              </w:rPr>
            </w:pPr>
            <w:r w:rsidRPr="00020F63">
              <w:rPr>
                <w:rFonts w:eastAsia="Arial" w:cs="Arial"/>
                <w:lang w:val="en-US" w:eastAsia="en-US"/>
              </w:rPr>
              <w:t>X6119CJ. Determination of the protective effectiveness</w:t>
            </w:r>
            <w:r>
              <w:rPr>
                <w:rFonts w:eastAsia="Arial" w:cs="Arial"/>
                <w:lang w:val="en-US" w:eastAsia="en-US"/>
              </w:rPr>
              <w:t xml:space="preserve"> </w:t>
            </w:r>
            <w:r w:rsidRPr="00020F63">
              <w:rPr>
                <w:rFonts w:eastAsia="Arial" w:cs="Arial"/>
                <w:lang w:val="en-US" w:eastAsia="en-US"/>
              </w:rPr>
              <w:t>against Lyctus brunneus according to NF EN 20-1.</w:t>
            </w:r>
          </w:p>
        </w:tc>
        <w:tc>
          <w:tcPr>
            <w:tcW w:w="405" w:type="pct"/>
            <w:tcBorders>
              <w:top w:val="single" w:sz="4" w:space="0" w:color="auto"/>
              <w:left w:val="single" w:sz="4" w:space="0" w:color="auto"/>
              <w:bottom w:val="single" w:sz="4" w:space="0" w:color="auto"/>
              <w:right w:val="single" w:sz="4" w:space="0" w:color="auto"/>
            </w:tcBorders>
          </w:tcPr>
          <w:p w14:paraId="53A012FA" w14:textId="77777777" w:rsidR="00E05739" w:rsidRPr="00D5449F" w:rsidRDefault="00E05739" w:rsidP="000356DD">
            <w:pPr>
              <w:jc w:val="center"/>
              <w:rPr>
                <w:rFonts w:cs="Arial"/>
                <w:lang w:val="en-US"/>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3F04F50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3C39298B"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77FB9A13"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0A52D047"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D5449F" w14:paraId="6FF9275A"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59E87E87" w14:textId="77777777" w:rsidR="00E05739" w:rsidRDefault="00E05739" w:rsidP="000356DD">
            <w:r w:rsidRPr="00EB2253">
              <w:rPr>
                <w:rFonts w:eastAsia="Arial" w:cs="Arial"/>
                <w:lang w:val="en-US" w:eastAsia="en-US"/>
              </w:rPr>
              <w:t>S6.07_</w:t>
            </w:r>
            <w:r>
              <w:rPr>
                <w:rFonts w:eastAsia="Arial" w:cs="Arial"/>
                <w:lang w:val="en-US" w:eastAsia="en-US"/>
              </w:rPr>
              <w:t>10</w:t>
            </w:r>
          </w:p>
        </w:tc>
        <w:tc>
          <w:tcPr>
            <w:tcW w:w="652" w:type="pct"/>
            <w:tcBorders>
              <w:top w:val="single" w:sz="4" w:space="0" w:color="auto"/>
              <w:left w:val="single" w:sz="4" w:space="0" w:color="auto"/>
              <w:bottom w:val="single" w:sz="4" w:space="0" w:color="auto"/>
              <w:right w:val="single" w:sz="4" w:space="0" w:color="auto"/>
            </w:tcBorders>
          </w:tcPr>
          <w:p w14:paraId="474AE91E" w14:textId="77777777" w:rsidR="00E05739" w:rsidRPr="003B6B5D" w:rsidRDefault="00E05739" w:rsidP="000356DD">
            <w:pPr>
              <w:rPr>
                <w:rFonts w:eastAsia="Arial" w:cs="Arial"/>
                <w:lang w:val="en-US" w:eastAsia="en-US"/>
              </w:rPr>
            </w:pPr>
            <w:r w:rsidRPr="00020F63">
              <w:rPr>
                <w:rFonts w:eastAsia="Arial" w:cs="Arial"/>
                <w:lang w:val="en-US" w:eastAsia="en-US"/>
              </w:rPr>
              <w:t>401/15/047F</w:t>
            </w:r>
          </w:p>
        </w:tc>
        <w:tc>
          <w:tcPr>
            <w:tcW w:w="421" w:type="pct"/>
            <w:tcBorders>
              <w:top w:val="single" w:sz="4" w:space="0" w:color="auto"/>
              <w:left w:val="single" w:sz="4" w:space="0" w:color="auto"/>
              <w:bottom w:val="single" w:sz="4" w:space="0" w:color="auto"/>
              <w:right w:val="single" w:sz="4" w:space="0" w:color="auto"/>
            </w:tcBorders>
          </w:tcPr>
          <w:p w14:paraId="1FDE0934" w14:textId="77777777" w:rsidR="00E05739" w:rsidRDefault="00E05739" w:rsidP="000356DD">
            <w:r w:rsidRPr="003C6777">
              <w:rPr>
                <w:lang w:val="en-US" w:eastAsia="de-DE"/>
              </w:rPr>
              <w:t>Brunet C. and Paulmier I.</w:t>
            </w:r>
          </w:p>
        </w:tc>
        <w:tc>
          <w:tcPr>
            <w:tcW w:w="386" w:type="pct"/>
            <w:tcBorders>
              <w:top w:val="single" w:sz="4" w:space="0" w:color="auto"/>
              <w:left w:val="single" w:sz="4" w:space="0" w:color="auto"/>
              <w:bottom w:val="single" w:sz="4" w:space="0" w:color="auto"/>
              <w:right w:val="single" w:sz="4" w:space="0" w:color="auto"/>
            </w:tcBorders>
          </w:tcPr>
          <w:p w14:paraId="2413D98C" w14:textId="77777777" w:rsidR="00E05739" w:rsidRPr="00D5449F"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288D988B" w14:textId="77777777" w:rsidR="00E05739" w:rsidRPr="003B6B5D" w:rsidRDefault="00E05739" w:rsidP="000356DD">
            <w:pPr>
              <w:rPr>
                <w:rFonts w:eastAsia="Arial" w:cs="Arial"/>
                <w:lang w:val="en-US" w:eastAsia="en-US"/>
              </w:rPr>
            </w:pPr>
            <w:r w:rsidRPr="00020F63">
              <w:rPr>
                <w:rFonts w:eastAsia="Arial" w:cs="Arial"/>
                <w:lang w:val="en-US" w:eastAsia="en-US"/>
              </w:rPr>
              <w:t>X6119C (3%). Preventive action against termites according</w:t>
            </w:r>
            <w:r>
              <w:rPr>
                <w:rFonts w:eastAsia="Arial" w:cs="Arial"/>
                <w:lang w:val="en-US" w:eastAsia="en-US"/>
              </w:rPr>
              <w:t xml:space="preserve"> </w:t>
            </w:r>
            <w:r w:rsidRPr="00020F63">
              <w:rPr>
                <w:rFonts w:eastAsia="Arial" w:cs="Arial"/>
                <w:lang w:val="en-US" w:eastAsia="en-US"/>
              </w:rPr>
              <w:t>to N F EN 118 with NF EN 73</w:t>
            </w:r>
          </w:p>
        </w:tc>
        <w:tc>
          <w:tcPr>
            <w:tcW w:w="405" w:type="pct"/>
            <w:tcBorders>
              <w:top w:val="single" w:sz="4" w:space="0" w:color="auto"/>
              <w:left w:val="single" w:sz="4" w:space="0" w:color="auto"/>
              <w:bottom w:val="single" w:sz="4" w:space="0" w:color="auto"/>
              <w:right w:val="single" w:sz="4" w:space="0" w:color="auto"/>
            </w:tcBorders>
          </w:tcPr>
          <w:p w14:paraId="5B21C750" w14:textId="77777777" w:rsidR="00E05739" w:rsidRPr="00D5449F" w:rsidRDefault="00E05739" w:rsidP="000356DD">
            <w:pPr>
              <w:jc w:val="center"/>
              <w:rPr>
                <w:rFonts w:cs="Arial"/>
                <w:lang w:val="en-US"/>
              </w:rPr>
            </w:pPr>
            <w:r w:rsidRPr="00D5449F">
              <w:rPr>
                <w:rFonts w:cs="Arial"/>
              </w:rPr>
              <w:t>Dyrup S.A.S.</w:t>
            </w:r>
          </w:p>
        </w:tc>
        <w:tc>
          <w:tcPr>
            <w:tcW w:w="283" w:type="pct"/>
            <w:tcBorders>
              <w:top w:val="single" w:sz="4" w:space="0" w:color="auto"/>
              <w:left w:val="single" w:sz="4" w:space="0" w:color="auto"/>
              <w:bottom w:val="single" w:sz="4" w:space="0" w:color="auto"/>
              <w:right w:val="single" w:sz="4" w:space="0" w:color="auto"/>
            </w:tcBorders>
          </w:tcPr>
          <w:p w14:paraId="39E83875"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1CCAA5AA"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25423756"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7851AA24"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4A7AB7" w14:paraId="1FC3BA73"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4467A6B3" w14:textId="77777777" w:rsidR="00E05739" w:rsidRPr="00D5449F"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11</w:t>
            </w:r>
          </w:p>
        </w:tc>
        <w:tc>
          <w:tcPr>
            <w:tcW w:w="652" w:type="pct"/>
            <w:tcBorders>
              <w:top w:val="single" w:sz="4" w:space="0" w:color="auto"/>
              <w:left w:val="single" w:sz="4" w:space="0" w:color="auto"/>
              <w:bottom w:val="single" w:sz="4" w:space="0" w:color="auto"/>
              <w:right w:val="single" w:sz="4" w:space="0" w:color="auto"/>
            </w:tcBorders>
          </w:tcPr>
          <w:p w14:paraId="5772F65F" w14:textId="77777777" w:rsidR="00E05739" w:rsidRPr="003B6B5D" w:rsidRDefault="00E05739" w:rsidP="000356DD">
            <w:pPr>
              <w:rPr>
                <w:rFonts w:eastAsia="Arial" w:cs="Arial"/>
                <w:lang w:val="en-US" w:eastAsia="en-US"/>
              </w:rPr>
            </w:pPr>
            <w:r w:rsidRPr="004A7AB7">
              <w:rPr>
                <w:rFonts w:eastAsia="Arial" w:cs="Arial"/>
                <w:lang w:val="en-US" w:eastAsia="en-US"/>
              </w:rPr>
              <w:t>32/15/9850/01</w:t>
            </w:r>
          </w:p>
        </w:tc>
        <w:tc>
          <w:tcPr>
            <w:tcW w:w="421" w:type="pct"/>
            <w:tcBorders>
              <w:top w:val="single" w:sz="4" w:space="0" w:color="auto"/>
              <w:left w:val="single" w:sz="4" w:space="0" w:color="auto"/>
              <w:bottom w:val="single" w:sz="4" w:space="0" w:color="auto"/>
              <w:right w:val="single" w:sz="4" w:space="0" w:color="auto"/>
            </w:tcBorders>
          </w:tcPr>
          <w:p w14:paraId="70627014" w14:textId="77777777" w:rsidR="00E05739" w:rsidRPr="00563C5A" w:rsidRDefault="00E05739" w:rsidP="000356DD">
            <w:pPr>
              <w:rPr>
                <w:lang w:val="de-DE" w:eastAsia="de-DE"/>
              </w:rPr>
            </w:pPr>
            <w:r w:rsidRPr="00563C5A">
              <w:rPr>
                <w:lang w:val="de-DE" w:eastAsia="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0B7299BE" w14:textId="77777777" w:rsidR="00E05739" w:rsidRPr="00D5449F"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4680C5D8" w14:textId="77777777" w:rsidR="00E05739" w:rsidRPr="004A7AB7" w:rsidRDefault="00E05739" w:rsidP="000356DD">
            <w:pPr>
              <w:rPr>
                <w:rFonts w:eastAsia="Arial" w:cs="Arial"/>
                <w:lang w:val="en-US" w:eastAsia="en-US"/>
              </w:rPr>
            </w:pPr>
            <w:r w:rsidRPr="004A7AB7">
              <w:rPr>
                <w:rFonts w:eastAsia="Arial" w:cs="Arial"/>
                <w:lang w:val="en-US" w:eastAsia="en-US"/>
              </w:rPr>
              <w:t>Determination of the preventive action against recently</w:t>
            </w:r>
            <w:r>
              <w:rPr>
                <w:rFonts w:eastAsia="Arial" w:cs="Arial"/>
                <w:lang w:val="en-US" w:eastAsia="en-US"/>
              </w:rPr>
              <w:t xml:space="preserve"> </w:t>
            </w:r>
            <w:r w:rsidRPr="004A7AB7">
              <w:rPr>
                <w:rFonts w:eastAsia="Arial" w:cs="Arial"/>
                <w:lang w:val="en-US" w:eastAsia="en-US"/>
              </w:rPr>
              <w:t>hatched larvae of Hylotrupes bajulus (L.) according to EN</w:t>
            </w:r>
            <w:r>
              <w:rPr>
                <w:rFonts w:eastAsia="Arial" w:cs="Arial"/>
                <w:lang w:val="en-US" w:eastAsia="en-US"/>
              </w:rPr>
              <w:t xml:space="preserve"> </w:t>
            </w:r>
            <w:r w:rsidRPr="004A7AB7">
              <w:rPr>
                <w:rFonts w:eastAsia="Arial" w:cs="Arial"/>
                <w:lang w:val="en-US" w:eastAsia="en-US"/>
              </w:rPr>
              <w:t>46-1 (2009) after evaporative ageing procedure according to</w:t>
            </w:r>
            <w:r>
              <w:rPr>
                <w:rFonts w:eastAsia="Arial" w:cs="Arial"/>
                <w:lang w:val="en-US" w:eastAsia="en-US"/>
              </w:rPr>
              <w:t xml:space="preserve"> </w:t>
            </w:r>
            <w:r w:rsidRPr="004A7AB7">
              <w:rPr>
                <w:rFonts w:eastAsia="Arial" w:cs="Arial"/>
                <w:lang w:val="en-US" w:eastAsia="en-US"/>
              </w:rPr>
              <w:t>EN 73 (2014). X6119C</w:t>
            </w:r>
          </w:p>
        </w:tc>
        <w:tc>
          <w:tcPr>
            <w:tcW w:w="405" w:type="pct"/>
            <w:tcBorders>
              <w:top w:val="single" w:sz="4" w:space="0" w:color="auto"/>
              <w:left w:val="single" w:sz="4" w:space="0" w:color="auto"/>
              <w:bottom w:val="single" w:sz="4" w:space="0" w:color="auto"/>
              <w:right w:val="single" w:sz="4" w:space="0" w:color="auto"/>
            </w:tcBorders>
          </w:tcPr>
          <w:p w14:paraId="5532D5AC" w14:textId="77777777" w:rsidR="00E05739" w:rsidRPr="00D5449F" w:rsidRDefault="00E05739" w:rsidP="000356DD">
            <w:pPr>
              <w:jc w:val="center"/>
              <w:rPr>
                <w:rFonts w:cs="Arial"/>
              </w:rPr>
            </w:pPr>
            <w:r w:rsidRPr="00D5449F">
              <w:rPr>
                <w:rFonts w:cs="Arial"/>
              </w:rPr>
              <w:t>Dyrup S.A.S. -</w:t>
            </w:r>
          </w:p>
          <w:p w14:paraId="1A3BF809" w14:textId="77777777" w:rsidR="00E05739" w:rsidRPr="00D5449F" w:rsidRDefault="00E05739" w:rsidP="000356DD">
            <w:pPr>
              <w:jc w:val="center"/>
              <w:rPr>
                <w:rFonts w:ascii="Arial" w:hAnsi="Arial" w:cs="Arial"/>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09A72EDD"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6DBD9399"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1CD44115"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15D176B5"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4A7AB7" w14:paraId="763564CC"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32D48633" w14:textId="77777777" w:rsidR="00E05739" w:rsidRPr="00020F63" w:rsidRDefault="00E05739" w:rsidP="000356DD">
            <w:pPr>
              <w:rPr>
                <w:rFonts w:cs="Arial"/>
                <w:bCs/>
                <w:iCs/>
                <w:lang w:val="fr-FR" w:eastAsia="nl-NL"/>
              </w:rPr>
            </w:pPr>
            <w:r w:rsidRPr="00EB2253">
              <w:rPr>
                <w:rFonts w:eastAsia="Arial" w:cs="Arial"/>
                <w:lang w:val="en-US" w:eastAsia="en-US"/>
              </w:rPr>
              <w:t>S6.07_</w:t>
            </w:r>
            <w:r>
              <w:rPr>
                <w:rFonts w:eastAsia="Arial" w:cs="Arial"/>
                <w:lang w:val="en-US" w:eastAsia="en-US"/>
              </w:rPr>
              <w:t>13</w:t>
            </w:r>
          </w:p>
        </w:tc>
        <w:tc>
          <w:tcPr>
            <w:tcW w:w="652" w:type="pct"/>
            <w:tcBorders>
              <w:top w:val="single" w:sz="4" w:space="0" w:color="auto"/>
              <w:left w:val="single" w:sz="4" w:space="0" w:color="auto"/>
              <w:bottom w:val="single" w:sz="4" w:space="0" w:color="auto"/>
              <w:right w:val="single" w:sz="4" w:space="0" w:color="auto"/>
            </w:tcBorders>
          </w:tcPr>
          <w:p w14:paraId="1E2D23C1" w14:textId="77777777" w:rsidR="00E05739" w:rsidRPr="00020F63" w:rsidRDefault="00E05739" w:rsidP="000356DD">
            <w:pPr>
              <w:rPr>
                <w:rFonts w:eastAsia="Arial" w:cs="Arial"/>
                <w:lang w:val="fr-FR" w:eastAsia="en-US"/>
              </w:rPr>
            </w:pPr>
            <w:r w:rsidRPr="004A7AB7">
              <w:rPr>
                <w:rFonts w:eastAsia="Arial" w:cs="Arial"/>
                <w:lang w:val="fr-FR" w:eastAsia="en-US"/>
              </w:rPr>
              <w:t>32/14/9802/03</w:t>
            </w:r>
          </w:p>
        </w:tc>
        <w:tc>
          <w:tcPr>
            <w:tcW w:w="421" w:type="pct"/>
            <w:tcBorders>
              <w:top w:val="single" w:sz="4" w:space="0" w:color="auto"/>
              <w:left w:val="single" w:sz="4" w:space="0" w:color="auto"/>
              <w:bottom w:val="single" w:sz="4" w:space="0" w:color="auto"/>
              <w:right w:val="single" w:sz="4" w:space="0" w:color="auto"/>
            </w:tcBorders>
          </w:tcPr>
          <w:p w14:paraId="44C152B1" w14:textId="77777777" w:rsidR="00E05739" w:rsidRPr="00563C5A" w:rsidRDefault="00E05739" w:rsidP="000356DD">
            <w:pPr>
              <w:rPr>
                <w:lang w:val="de-DE" w:eastAsia="de-DE"/>
              </w:rPr>
            </w:pPr>
            <w:r w:rsidRPr="00563C5A">
              <w:rPr>
                <w:lang w:val="de-DE" w:eastAsia="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478E3741" w14:textId="77777777" w:rsidR="00E05739" w:rsidRPr="00D5449F"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35EA821E" w14:textId="77777777" w:rsidR="00E05739" w:rsidRPr="004A7AB7" w:rsidRDefault="00E05739" w:rsidP="000356DD">
            <w:pPr>
              <w:rPr>
                <w:rFonts w:eastAsia="Arial" w:cs="Arial"/>
                <w:lang w:val="en-US" w:eastAsia="en-US"/>
              </w:rPr>
            </w:pPr>
            <w:r w:rsidRPr="004A7AB7">
              <w:rPr>
                <w:rFonts w:eastAsia="Arial" w:cs="Arial"/>
                <w:lang w:val="en-US" w:eastAsia="en-US"/>
              </w:rPr>
              <w:t>Determination of the protective effectiveness against wood</w:t>
            </w:r>
            <w:r>
              <w:rPr>
                <w:rFonts w:eastAsia="Arial" w:cs="Arial"/>
                <w:lang w:val="en-US" w:eastAsia="en-US"/>
              </w:rPr>
              <w:t xml:space="preserve"> </w:t>
            </w:r>
            <w:r w:rsidRPr="004A7AB7">
              <w:rPr>
                <w:rFonts w:eastAsia="Arial" w:cs="Arial"/>
                <w:lang w:val="en-US" w:eastAsia="en-US"/>
              </w:rPr>
              <w:t>destroying basidiomycetes according to EN 113 (1996) in</w:t>
            </w:r>
            <w:r>
              <w:rPr>
                <w:rFonts w:eastAsia="Arial" w:cs="Arial"/>
                <w:lang w:val="en-US" w:eastAsia="en-US"/>
              </w:rPr>
              <w:t xml:space="preserve"> </w:t>
            </w:r>
            <w:r w:rsidRPr="004A7AB7">
              <w:rPr>
                <w:rFonts w:eastAsia="Arial" w:cs="Arial"/>
                <w:lang w:val="en-US" w:eastAsia="en-US"/>
              </w:rPr>
              <w:t>combination with evaporative ageing procedure according to</w:t>
            </w:r>
            <w:r>
              <w:rPr>
                <w:rFonts w:eastAsia="Arial" w:cs="Arial"/>
                <w:lang w:val="en-US" w:eastAsia="en-US"/>
              </w:rPr>
              <w:t xml:space="preserve"> </w:t>
            </w:r>
            <w:r w:rsidRPr="004A7AB7">
              <w:rPr>
                <w:rFonts w:eastAsia="Arial" w:cs="Arial"/>
                <w:lang w:val="en-US" w:eastAsia="en-US"/>
              </w:rPr>
              <w:t>EN 73 (2014).</w:t>
            </w:r>
          </w:p>
        </w:tc>
        <w:tc>
          <w:tcPr>
            <w:tcW w:w="405" w:type="pct"/>
            <w:tcBorders>
              <w:top w:val="single" w:sz="4" w:space="0" w:color="auto"/>
              <w:left w:val="single" w:sz="4" w:space="0" w:color="auto"/>
              <w:bottom w:val="single" w:sz="4" w:space="0" w:color="auto"/>
              <w:right w:val="single" w:sz="4" w:space="0" w:color="auto"/>
            </w:tcBorders>
          </w:tcPr>
          <w:p w14:paraId="008E9A02" w14:textId="77777777" w:rsidR="00E05739" w:rsidRPr="00D5449F" w:rsidRDefault="00E05739" w:rsidP="000356DD">
            <w:pPr>
              <w:jc w:val="center"/>
              <w:rPr>
                <w:rFonts w:cs="Arial"/>
              </w:rPr>
            </w:pPr>
            <w:r w:rsidRPr="00D5449F">
              <w:rPr>
                <w:rFonts w:cs="Arial"/>
              </w:rPr>
              <w:t>Dyrup S.A.S. -</w:t>
            </w:r>
          </w:p>
          <w:p w14:paraId="79B701C9" w14:textId="77777777" w:rsidR="00E05739" w:rsidRPr="00D5449F" w:rsidRDefault="00E05739" w:rsidP="000356DD">
            <w:pPr>
              <w:jc w:val="center"/>
              <w:rPr>
                <w:rFonts w:ascii="Arial" w:hAnsi="Arial" w:cs="Arial"/>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7CCC6BA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494B3080"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64906CF3"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13B086F0"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4A7AB7" w14:paraId="067F8427"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7968EE7A"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15</w:t>
            </w:r>
          </w:p>
        </w:tc>
        <w:tc>
          <w:tcPr>
            <w:tcW w:w="652" w:type="pct"/>
            <w:tcBorders>
              <w:top w:val="single" w:sz="4" w:space="0" w:color="auto"/>
              <w:left w:val="single" w:sz="4" w:space="0" w:color="auto"/>
              <w:bottom w:val="single" w:sz="4" w:space="0" w:color="auto"/>
              <w:right w:val="single" w:sz="4" w:space="0" w:color="auto"/>
            </w:tcBorders>
          </w:tcPr>
          <w:p w14:paraId="4991AEA3" w14:textId="77777777" w:rsidR="00E05739" w:rsidRPr="004A7AB7" w:rsidRDefault="00E05739" w:rsidP="000356DD">
            <w:pPr>
              <w:rPr>
                <w:rFonts w:eastAsia="Arial" w:cs="Arial"/>
                <w:lang w:val="en-US" w:eastAsia="en-US"/>
              </w:rPr>
            </w:pPr>
            <w:r w:rsidRPr="004A7AB7">
              <w:rPr>
                <w:rFonts w:eastAsia="Arial" w:cs="Arial"/>
                <w:lang w:val="en-US" w:eastAsia="en-US"/>
              </w:rPr>
              <w:t>32/14/9802/04</w:t>
            </w:r>
          </w:p>
        </w:tc>
        <w:tc>
          <w:tcPr>
            <w:tcW w:w="421" w:type="pct"/>
            <w:tcBorders>
              <w:top w:val="single" w:sz="4" w:space="0" w:color="auto"/>
              <w:left w:val="single" w:sz="4" w:space="0" w:color="auto"/>
              <w:bottom w:val="single" w:sz="4" w:space="0" w:color="auto"/>
              <w:right w:val="single" w:sz="4" w:space="0" w:color="auto"/>
            </w:tcBorders>
          </w:tcPr>
          <w:p w14:paraId="74E587D7" w14:textId="77777777" w:rsidR="00E05739" w:rsidRPr="00563C5A" w:rsidRDefault="00E05739" w:rsidP="000356DD">
            <w:pPr>
              <w:rPr>
                <w:lang w:val="de-DE" w:eastAsia="de-DE"/>
              </w:rPr>
            </w:pPr>
            <w:r w:rsidRPr="00563C5A">
              <w:rPr>
                <w:lang w:val="de-DE" w:eastAsia="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24994123" w14:textId="77777777" w:rsidR="00E05739" w:rsidRPr="00D5449F"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2664A346" w14:textId="77777777" w:rsidR="00E05739" w:rsidRPr="004A7AB7" w:rsidRDefault="00E05739" w:rsidP="000356DD">
            <w:pPr>
              <w:rPr>
                <w:rFonts w:eastAsia="Arial" w:cs="Arial"/>
                <w:lang w:val="en-US" w:eastAsia="en-US"/>
              </w:rPr>
            </w:pPr>
            <w:r w:rsidRPr="004A7AB7">
              <w:rPr>
                <w:rFonts w:eastAsia="Arial" w:cs="Arial"/>
                <w:lang w:val="en-US" w:eastAsia="en-US"/>
              </w:rPr>
              <w:t>Determination of the protective effectiveness against wood</w:t>
            </w:r>
            <w:r>
              <w:rPr>
                <w:rFonts w:eastAsia="Arial" w:cs="Arial"/>
                <w:lang w:val="en-US" w:eastAsia="en-US"/>
              </w:rPr>
              <w:t xml:space="preserve"> </w:t>
            </w:r>
            <w:r w:rsidRPr="004A7AB7">
              <w:rPr>
                <w:rFonts w:eastAsia="Arial" w:cs="Arial"/>
                <w:lang w:val="en-US" w:eastAsia="en-US"/>
              </w:rPr>
              <w:t>destroying basidiomycetes according to EN 113 (1996) in</w:t>
            </w:r>
            <w:r>
              <w:rPr>
                <w:rFonts w:eastAsia="Arial" w:cs="Arial"/>
                <w:lang w:val="en-US" w:eastAsia="en-US"/>
              </w:rPr>
              <w:t xml:space="preserve"> </w:t>
            </w:r>
            <w:r w:rsidRPr="004A7AB7">
              <w:rPr>
                <w:rFonts w:eastAsia="Arial" w:cs="Arial"/>
                <w:lang w:val="en-US" w:eastAsia="en-US"/>
              </w:rPr>
              <w:t>combination with leaching procedure according to EN 84</w:t>
            </w:r>
            <w:r>
              <w:rPr>
                <w:rFonts w:eastAsia="Arial" w:cs="Arial"/>
                <w:lang w:val="en-US" w:eastAsia="en-US"/>
              </w:rPr>
              <w:t xml:space="preserve"> </w:t>
            </w:r>
            <w:r w:rsidRPr="004A7AB7">
              <w:rPr>
                <w:rFonts w:eastAsia="Arial" w:cs="Arial"/>
                <w:lang w:val="en-US" w:eastAsia="en-US"/>
              </w:rPr>
              <w:t>(1997).</w:t>
            </w:r>
          </w:p>
        </w:tc>
        <w:tc>
          <w:tcPr>
            <w:tcW w:w="405" w:type="pct"/>
            <w:tcBorders>
              <w:top w:val="single" w:sz="4" w:space="0" w:color="auto"/>
              <w:left w:val="single" w:sz="4" w:space="0" w:color="auto"/>
              <w:bottom w:val="single" w:sz="4" w:space="0" w:color="auto"/>
              <w:right w:val="single" w:sz="4" w:space="0" w:color="auto"/>
            </w:tcBorders>
          </w:tcPr>
          <w:p w14:paraId="7DD879CF" w14:textId="77777777" w:rsidR="00E05739" w:rsidRPr="00D5449F" w:rsidRDefault="00E05739" w:rsidP="000356DD">
            <w:pPr>
              <w:jc w:val="center"/>
              <w:rPr>
                <w:rFonts w:cs="Arial"/>
              </w:rPr>
            </w:pPr>
            <w:r w:rsidRPr="00D5449F">
              <w:rPr>
                <w:rFonts w:cs="Arial"/>
              </w:rPr>
              <w:t>Dyrup S.A.S. -</w:t>
            </w:r>
          </w:p>
          <w:p w14:paraId="74C6020B" w14:textId="77777777" w:rsidR="00E05739" w:rsidRPr="00D5449F" w:rsidRDefault="00E05739" w:rsidP="000356DD">
            <w:pPr>
              <w:jc w:val="center"/>
              <w:rPr>
                <w:rFonts w:ascii="Arial" w:hAnsi="Arial" w:cs="Arial"/>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6B4945F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50E4389"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3F41D621"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5BC09776"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4A7AB7" w14:paraId="47C6EB83"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64FD906D"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15bis</w:t>
            </w:r>
          </w:p>
        </w:tc>
        <w:tc>
          <w:tcPr>
            <w:tcW w:w="652" w:type="pct"/>
            <w:tcBorders>
              <w:top w:val="single" w:sz="4" w:space="0" w:color="auto"/>
              <w:left w:val="single" w:sz="4" w:space="0" w:color="auto"/>
              <w:bottom w:val="single" w:sz="4" w:space="0" w:color="auto"/>
              <w:right w:val="single" w:sz="4" w:space="0" w:color="auto"/>
            </w:tcBorders>
          </w:tcPr>
          <w:p w14:paraId="6E9A91A4" w14:textId="77777777" w:rsidR="00E05739" w:rsidRPr="004A7AB7" w:rsidRDefault="00E05739" w:rsidP="000356DD">
            <w:pPr>
              <w:rPr>
                <w:rFonts w:eastAsia="Arial" w:cs="Arial"/>
                <w:lang w:val="en-US" w:eastAsia="en-US"/>
              </w:rPr>
            </w:pPr>
            <w:r w:rsidRPr="004A7AB7">
              <w:rPr>
                <w:rFonts w:eastAsia="Arial" w:cs="Arial"/>
                <w:lang w:val="en-US" w:eastAsia="en-US"/>
              </w:rPr>
              <w:t>401/16/075F/1/b-e</w:t>
            </w:r>
          </w:p>
        </w:tc>
        <w:tc>
          <w:tcPr>
            <w:tcW w:w="421" w:type="pct"/>
            <w:tcBorders>
              <w:top w:val="single" w:sz="4" w:space="0" w:color="auto"/>
              <w:left w:val="single" w:sz="4" w:space="0" w:color="auto"/>
              <w:bottom w:val="single" w:sz="4" w:space="0" w:color="auto"/>
              <w:right w:val="single" w:sz="4" w:space="0" w:color="auto"/>
            </w:tcBorders>
          </w:tcPr>
          <w:p w14:paraId="3AD23DEF" w14:textId="77777777" w:rsidR="00E05739" w:rsidRPr="004A7AB7" w:rsidRDefault="00E05739" w:rsidP="000356DD">
            <w:pPr>
              <w:rPr>
                <w:lang w:val="en-US" w:eastAsia="de-DE"/>
              </w:rPr>
            </w:pPr>
            <w:r w:rsidRPr="004A7AB7">
              <w:rPr>
                <w:lang w:val="en-US" w:eastAsia="de-DE"/>
              </w:rPr>
              <w:t>Ansard D.</w:t>
            </w:r>
            <w:r>
              <w:rPr>
                <w:lang w:val="en-US" w:eastAsia="de-DE"/>
              </w:rPr>
              <w:t xml:space="preserve"> </w:t>
            </w:r>
            <w:r w:rsidRPr="004A7AB7">
              <w:rPr>
                <w:lang w:val="en-US" w:eastAsia="de-DE"/>
              </w:rPr>
              <w:t>and</w:t>
            </w:r>
            <w:r>
              <w:rPr>
                <w:lang w:val="en-US" w:eastAsia="de-DE"/>
              </w:rPr>
              <w:t xml:space="preserve"> </w:t>
            </w:r>
            <w:r w:rsidRPr="004A7AB7">
              <w:rPr>
                <w:lang w:val="en-US" w:eastAsia="de-DE"/>
              </w:rPr>
              <w:t>Paulmier I.</w:t>
            </w:r>
          </w:p>
        </w:tc>
        <w:tc>
          <w:tcPr>
            <w:tcW w:w="386" w:type="pct"/>
            <w:tcBorders>
              <w:top w:val="single" w:sz="4" w:space="0" w:color="auto"/>
              <w:left w:val="single" w:sz="4" w:space="0" w:color="auto"/>
              <w:bottom w:val="single" w:sz="4" w:space="0" w:color="auto"/>
              <w:right w:val="single" w:sz="4" w:space="0" w:color="auto"/>
            </w:tcBorders>
          </w:tcPr>
          <w:p w14:paraId="2E9ECF52"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1D8439EF" w14:textId="77777777" w:rsidR="00E05739" w:rsidRPr="004A7AB7" w:rsidRDefault="00E05739" w:rsidP="000356DD">
            <w:pPr>
              <w:rPr>
                <w:rFonts w:eastAsia="Arial" w:cs="Arial"/>
                <w:lang w:val="en-US" w:eastAsia="en-US"/>
              </w:rPr>
            </w:pPr>
            <w:r w:rsidRPr="004A7AB7">
              <w:rPr>
                <w:rFonts w:eastAsia="Arial" w:cs="Arial"/>
                <w:lang w:val="en-US" w:eastAsia="en-US"/>
              </w:rPr>
              <w:t>X6119M2. Preventive action against termites according to</w:t>
            </w:r>
            <w:r>
              <w:rPr>
                <w:rFonts w:eastAsia="Arial" w:cs="Arial"/>
                <w:lang w:val="en-US" w:eastAsia="en-US"/>
              </w:rPr>
              <w:t xml:space="preserve"> </w:t>
            </w:r>
            <w:r w:rsidRPr="004A7AB7">
              <w:rPr>
                <w:rFonts w:eastAsia="Arial" w:cs="Arial"/>
                <w:lang w:val="en-US" w:eastAsia="en-US"/>
              </w:rPr>
              <w:t>NF EN 118 with NF EN 73.</w:t>
            </w:r>
          </w:p>
        </w:tc>
        <w:tc>
          <w:tcPr>
            <w:tcW w:w="405" w:type="pct"/>
            <w:tcBorders>
              <w:top w:val="single" w:sz="4" w:space="0" w:color="auto"/>
              <w:left w:val="single" w:sz="4" w:space="0" w:color="auto"/>
              <w:bottom w:val="single" w:sz="4" w:space="0" w:color="auto"/>
              <w:right w:val="single" w:sz="4" w:space="0" w:color="auto"/>
            </w:tcBorders>
          </w:tcPr>
          <w:p w14:paraId="74AF41B0" w14:textId="77777777" w:rsidR="00E05739" w:rsidRPr="004A7AB7" w:rsidRDefault="00E05739" w:rsidP="000356DD">
            <w:pPr>
              <w:jc w:val="center"/>
              <w:rPr>
                <w:rFonts w:cs="Arial"/>
                <w:lang w:val="en-US"/>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0278022A"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50F7B73C"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4A3D588F"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2E7B35AD"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4A7AB7" w14:paraId="425D50A6"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3545ED3D"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16</w:t>
            </w:r>
          </w:p>
        </w:tc>
        <w:tc>
          <w:tcPr>
            <w:tcW w:w="652" w:type="pct"/>
            <w:tcBorders>
              <w:top w:val="single" w:sz="4" w:space="0" w:color="auto"/>
              <w:left w:val="single" w:sz="4" w:space="0" w:color="auto"/>
              <w:bottom w:val="single" w:sz="4" w:space="0" w:color="auto"/>
              <w:right w:val="single" w:sz="4" w:space="0" w:color="auto"/>
            </w:tcBorders>
          </w:tcPr>
          <w:p w14:paraId="56AAFF2C" w14:textId="77777777" w:rsidR="00E05739" w:rsidRPr="004A7AB7" w:rsidRDefault="00E05739" w:rsidP="000356DD">
            <w:pPr>
              <w:rPr>
                <w:rFonts w:eastAsia="Arial" w:cs="Arial"/>
                <w:lang w:val="en-US" w:eastAsia="en-US"/>
              </w:rPr>
            </w:pPr>
            <w:r w:rsidRPr="004A7AB7">
              <w:rPr>
                <w:rFonts w:eastAsia="Arial" w:cs="Arial"/>
                <w:lang w:val="en-US" w:eastAsia="en-US"/>
              </w:rPr>
              <w:t>401/14/135F/d-e</w:t>
            </w:r>
          </w:p>
        </w:tc>
        <w:tc>
          <w:tcPr>
            <w:tcW w:w="421" w:type="pct"/>
            <w:tcBorders>
              <w:top w:val="single" w:sz="4" w:space="0" w:color="auto"/>
              <w:left w:val="single" w:sz="4" w:space="0" w:color="auto"/>
              <w:bottom w:val="single" w:sz="4" w:space="0" w:color="auto"/>
              <w:right w:val="single" w:sz="4" w:space="0" w:color="auto"/>
            </w:tcBorders>
          </w:tcPr>
          <w:p w14:paraId="790C15CB" w14:textId="77777777" w:rsidR="00E05739" w:rsidRPr="004A7AB7" w:rsidRDefault="00E05739" w:rsidP="000356DD">
            <w:pPr>
              <w:rPr>
                <w:lang w:val="en-US" w:eastAsia="de-DE"/>
              </w:rPr>
            </w:pPr>
            <w:r w:rsidRPr="004A7AB7">
              <w:rPr>
                <w:lang w:val="en-US" w:eastAsia="de-DE"/>
              </w:rPr>
              <w:t>Ansard D.</w:t>
            </w:r>
            <w:r>
              <w:rPr>
                <w:lang w:val="en-US" w:eastAsia="de-DE"/>
              </w:rPr>
              <w:t xml:space="preserve"> </w:t>
            </w:r>
            <w:r w:rsidRPr="004A7AB7">
              <w:rPr>
                <w:lang w:val="en-US" w:eastAsia="de-DE"/>
              </w:rPr>
              <w:t>and</w:t>
            </w:r>
            <w:r>
              <w:rPr>
                <w:lang w:val="en-US" w:eastAsia="de-DE"/>
              </w:rPr>
              <w:t xml:space="preserve"> </w:t>
            </w:r>
            <w:r w:rsidRPr="004A7AB7">
              <w:rPr>
                <w:lang w:val="en-US" w:eastAsia="de-DE"/>
              </w:rPr>
              <w:t>Paulmier I.</w:t>
            </w:r>
          </w:p>
        </w:tc>
        <w:tc>
          <w:tcPr>
            <w:tcW w:w="386" w:type="pct"/>
            <w:tcBorders>
              <w:top w:val="single" w:sz="4" w:space="0" w:color="auto"/>
              <w:left w:val="single" w:sz="4" w:space="0" w:color="auto"/>
              <w:bottom w:val="single" w:sz="4" w:space="0" w:color="auto"/>
              <w:right w:val="single" w:sz="4" w:space="0" w:color="auto"/>
            </w:tcBorders>
          </w:tcPr>
          <w:p w14:paraId="5FAD12A4" w14:textId="77777777" w:rsidR="00E05739" w:rsidRPr="004A7AB7" w:rsidRDefault="00E05739" w:rsidP="000356DD">
            <w:pPr>
              <w:rPr>
                <w:rFonts w:cs="Arial"/>
                <w:lang w:val="en-US"/>
              </w:rPr>
            </w:pPr>
            <w:r>
              <w:rPr>
                <w:rFonts w:cs="Arial"/>
                <w:lang w:val="en-US"/>
              </w:rPr>
              <w:t>2017</w:t>
            </w:r>
          </w:p>
        </w:tc>
        <w:tc>
          <w:tcPr>
            <w:tcW w:w="1543" w:type="pct"/>
            <w:tcBorders>
              <w:top w:val="single" w:sz="4" w:space="0" w:color="auto"/>
              <w:left w:val="single" w:sz="4" w:space="0" w:color="auto"/>
              <w:bottom w:val="single" w:sz="4" w:space="0" w:color="auto"/>
              <w:right w:val="single" w:sz="4" w:space="0" w:color="auto"/>
            </w:tcBorders>
          </w:tcPr>
          <w:p w14:paraId="0DB10E33" w14:textId="77777777" w:rsidR="00E05739" w:rsidRPr="004A7AB7" w:rsidRDefault="00E05739" w:rsidP="000356DD">
            <w:pPr>
              <w:rPr>
                <w:rFonts w:eastAsia="Arial" w:cs="Arial"/>
                <w:lang w:val="en-US" w:eastAsia="en-US"/>
              </w:rPr>
            </w:pPr>
            <w:r w:rsidRPr="004A7AB7">
              <w:rPr>
                <w:rFonts w:eastAsia="Arial" w:cs="Arial"/>
                <w:lang w:val="en-US" w:eastAsia="en-US"/>
              </w:rPr>
              <w:t>X6119M2. Preventive action against termites according to</w:t>
            </w:r>
            <w:r>
              <w:rPr>
                <w:rFonts w:eastAsia="Arial" w:cs="Arial"/>
                <w:lang w:val="en-US" w:eastAsia="en-US"/>
              </w:rPr>
              <w:t xml:space="preserve"> </w:t>
            </w:r>
            <w:r w:rsidRPr="004A7AB7">
              <w:rPr>
                <w:rFonts w:eastAsia="Arial" w:cs="Arial"/>
                <w:lang w:val="en-US" w:eastAsia="en-US"/>
              </w:rPr>
              <w:t>NF EN 118 with NF EN 84.</w:t>
            </w:r>
          </w:p>
        </w:tc>
        <w:tc>
          <w:tcPr>
            <w:tcW w:w="405" w:type="pct"/>
            <w:tcBorders>
              <w:top w:val="single" w:sz="4" w:space="0" w:color="auto"/>
              <w:left w:val="single" w:sz="4" w:space="0" w:color="auto"/>
              <w:bottom w:val="single" w:sz="4" w:space="0" w:color="auto"/>
              <w:right w:val="single" w:sz="4" w:space="0" w:color="auto"/>
            </w:tcBorders>
          </w:tcPr>
          <w:p w14:paraId="5C7A6E3A" w14:textId="77777777" w:rsidR="00E05739" w:rsidRPr="004A7AB7" w:rsidRDefault="00E05739" w:rsidP="000356DD">
            <w:pPr>
              <w:jc w:val="center"/>
              <w:rPr>
                <w:rFonts w:cs="Arial"/>
                <w:lang w:val="en-US"/>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5FE38DA5"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37BDE655"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0B3A1A3B"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4F0D0A9F"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4A7AB7" w14:paraId="1752AB3A"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10EBD6CF"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17</w:t>
            </w:r>
          </w:p>
        </w:tc>
        <w:tc>
          <w:tcPr>
            <w:tcW w:w="652" w:type="pct"/>
            <w:tcBorders>
              <w:top w:val="single" w:sz="4" w:space="0" w:color="auto"/>
              <w:left w:val="single" w:sz="4" w:space="0" w:color="auto"/>
              <w:bottom w:val="single" w:sz="4" w:space="0" w:color="auto"/>
              <w:right w:val="single" w:sz="4" w:space="0" w:color="auto"/>
            </w:tcBorders>
          </w:tcPr>
          <w:p w14:paraId="429C8942" w14:textId="77777777" w:rsidR="00E05739" w:rsidRPr="004A7AB7" w:rsidRDefault="00E05739" w:rsidP="000356DD">
            <w:pPr>
              <w:rPr>
                <w:rFonts w:eastAsia="Arial" w:cs="Arial"/>
                <w:lang w:val="en-US" w:eastAsia="en-US"/>
              </w:rPr>
            </w:pPr>
            <w:r w:rsidRPr="004A7AB7">
              <w:rPr>
                <w:rFonts w:eastAsia="Arial" w:cs="Arial"/>
                <w:lang w:val="en-US" w:eastAsia="en-US"/>
              </w:rPr>
              <w:t>32/14/9802/01</w:t>
            </w:r>
          </w:p>
        </w:tc>
        <w:tc>
          <w:tcPr>
            <w:tcW w:w="421" w:type="pct"/>
            <w:tcBorders>
              <w:top w:val="single" w:sz="4" w:space="0" w:color="auto"/>
              <w:left w:val="single" w:sz="4" w:space="0" w:color="auto"/>
              <w:bottom w:val="single" w:sz="4" w:space="0" w:color="auto"/>
              <w:right w:val="single" w:sz="4" w:space="0" w:color="auto"/>
            </w:tcBorders>
          </w:tcPr>
          <w:p w14:paraId="0A4A7C73" w14:textId="77777777" w:rsidR="00E05739" w:rsidRPr="00563C5A" w:rsidRDefault="00E05739" w:rsidP="000356DD">
            <w:pPr>
              <w:rPr>
                <w:lang w:val="de-DE"/>
              </w:rPr>
            </w:pPr>
            <w:r w:rsidRPr="00563C5A">
              <w:rPr>
                <w:lang w:val="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66950897"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7E776743" w14:textId="77777777" w:rsidR="00E05739" w:rsidRPr="004A7AB7" w:rsidRDefault="00E05739" w:rsidP="000356DD">
            <w:pPr>
              <w:rPr>
                <w:rFonts w:eastAsia="Arial" w:cs="Arial"/>
                <w:lang w:val="en-US" w:eastAsia="en-US"/>
              </w:rPr>
            </w:pPr>
            <w:r w:rsidRPr="006E4963">
              <w:rPr>
                <w:rFonts w:eastAsia="Arial" w:cs="Arial"/>
                <w:lang w:val="en-US" w:eastAsia="en-US"/>
              </w:rPr>
              <w:t>X6119M2. Determination of the preventive action against</w:t>
            </w:r>
            <w:r>
              <w:rPr>
                <w:rFonts w:eastAsia="Arial" w:cs="Arial"/>
                <w:lang w:val="en-US" w:eastAsia="en-US"/>
              </w:rPr>
              <w:t xml:space="preserve"> </w:t>
            </w:r>
            <w:r w:rsidRPr="006E4963">
              <w:rPr>
                <w:rFonts w:eastAsia="Arial" w:cs="Arial"/>
                <w:lang w:val="en-US" w:eastAsia="en-US"/>
              </w:rPr>
              <w:t>recently hatched larvae of Hylotrupes bajulus (L.) according</w:t>
            </w:r>
            <w:r>
              <w:rPr>
                <w:rFonts w:eastAsia="Arial" w:cs="Arial"/>
                <w:lang w:val="en-US" w:eastAsia="en-US"/>
              </w:rPr>
              <w:t xml:space="preserve"> </w:t>
            </w:r>
            <w:r w:rsidRPr="006E4963">
              <w:rPr>
                <w:rFonts w:eastAsia="Arial" w:cs="Arial"/>
                <w:lang w:val="en-US" w:eastAsia="en-US"/>
              </w:rPr>
              <w:t>to EN 46-1 (2009) after evaporative ageing procedure</w:t>
            </w:r>
            <w:r>
              <w:rPr>
                <w:rFonts w:eastAsia="Arial" w:cs="Arial"/>
                <w:lang w:val="en-US" w:eastAsia="en-US"/>
              </w:rPr>
              <w:t xml:space="preserve"> </w:t>
            </w:r>
            <w:r w:rsidRPr="006E4963">
              <w:rPr>
                <w:rFonts w:eastAsia="Arial" w:cs="Arial"/>
                <w:lang w:val="en-US" w:eastAsia="en-US"/>
              </w:rPr>
              <w:t>according to EN 73 (1988).</w:t>
            </w:r>
          </w:p>
        </w:tc>
        <w:tc>
          <w:tcPr>
            <w:tcW w:w="405" w:type="pct"/>
            <w:tcBorders>
              <w:top w:val="single" w:sz="4" w:space="0" w:color="auto"/>
              <w:left w:val="single" w:sz="4" w:space="0" w:color="auto"/>
              <w:bottom w:val="single" w:sz="4" w:space="0" w:color="auto"/>
              <w:right w:val="single" w:sz="4" w:space="0" w:color="auto"/>
            </w:tcBorders>
          </w:tcPr>
          <w:p w14:paraId="45C17072" w14:textId="77777777" w:rsidR="00E05739" w:rsidRPr="00D5449F" w:rsidRDefault="00E05739" w:rsidP="000356DD">
            <w:pPr>
              <w:jc w:val="center"/>
              <w:rPr>
                <w:rFonts w:cs="Arial"/>
              </w:rPr>
            </w:pPr>
            <w:r w:rsidRPr="00D5449F">
              <w:rPr>
                <w:rFonts w:cs="Arial"/>
              </w:rPr>
              <w:t>Dyrup S.A.S. -</w:t>
            </w:r>
          </w:p>
          <w:p w14:paraId="2903B00A" w14:textId="77777777" w:rsidR="00E05739" w:rsidRPr="004A7AB7" w:rsidRDefault="00E05739" w:rsidP="000356DD">
            <w:pPr>
              <w:jc w:val="center"/>
              <w:rPr>
                <w:rFonts w:cs="Arial"/>
                <w:lang w:val="en-US"/>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0D853552"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4A5B3B6B"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29034D4B"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7EB8EC6A"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4A7AB7" w14:paraId="7D5AB819"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597F8857"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18</w:t>
            </w:r>
          </w:p>
        </w:tc>
        <w:tc>
          <w:tcPr>
            <w:tcW w:w="652" w:type="pct"/>
            <w:tcBorders>
              <w:top w:val="single" w:sz="4" w:space="0" w:color="auto"/>
              <w:left w:val="single" w:sz="4" w:space="0" w:color="auto"/>
              <w:bottom w:val="single" w:sz="4" w:space="0" w:color="auto"/>
              <w:right w:val="single" w:sz="4" w:space="0" w:color="auto"/>
            </w:tcBorders>
          </w:tcPr>
          <w:p w14:paraId="0C9E5B42" w14:textId="77777777" w:rsidR="00E05739" w:rsidRPr="004A7AB7" w:rsidRDefault="00E05739" w:rsidP="000356DD">
            <w:pPr>
              <w:rPr>
                <w:rFonts w:eastAsia="Arial" w:cs="Arial"/>
                <w:lang w:val="en-US" w:eastAsia="en-US"/>
              </w:rPr>
            </w:pPr>
            <w:r w:rsidRPr="004A7AB7">
              <w:rPr>
                <w:rFonts w:eastAsia="Arial" w:cs="Arial"/>
                <w:lang w:val="en-US" w:eastAsia="en-US"/>
              </w:rPr>
              <w:t>32/14/9802/02</w:t>
            </w:r>
          </w:p>
        </w:tc>
        <w:tc>
          <w:tcPr>
            <w:tcW w:w="421" w:type="pct"/>
            <w:tcBorders>
              <w:top w:val="single" w:sz="4" w:space="0" w:color="auto"/>
              <w:left w:val="single" w:sz="4" w:space="0" w:color="auto"/>
              <w:bottom w:val="single" w:sz="4" w:space="0" w:color="auto"/>
              <w:right w:val="single" w:sz="4" w:space="0" w:color="auto"/>
            </w:tcBorders>
          </w:tcPr>
          <w:p w14:paraId="321FAACD" w14:textId="77777777" w:rsidR="00E05739" w:rsidRPr="00563C5A" w:rsidRDefault="00E05739" w:rsidP="000356DD">
            <w:pPr>
              <w:rPr>
                <w:lang w:val="de-DE"/>
              </w:rPr>
            </w:pPr>
            <w:r w:rsidRPr="00563C5A">
              <w:rPr>
                <w:lang w:val="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03E83A51" w14:textId="77777777" w:rsidR="00E05739" w:rsidRPr="004A7AB7" w:rsidRDefault="00E05739" w:rsidP="000356DD">
            <w:pPr>
              <w:rPr>
                <w:rFonts w:cs="Arial"/>
                <w:lang w:val="en-US"/>
              </w:rPr>
            </w:pPr>
            <w:r>
              <w:rPr>
                <w:rFonts w:cs="Arial"/>
                <w:lang w:val="en-US"/>
              </w:rPr>
              <w:t>2014</w:t>
            </w:r>
          </w:p>
        </w:tc>
        <w:tc>
          <w:tcPr>
            <w:tcW w:w="1543" w:type="pct"/>
            <w:tcBorders>
              <w:top w:val="single" w:sz="4" w:space="0" w:color="auto"/>
              <w:left w:val="single" w:sz="4" w:space="0" w:color="auto"/>
              <w:bottom w:val="single" w:sz="4" w:space="0" w:color="auto"/>
              <w:right w:val="single" w:sz="4" w:space="0" w:color="auto"/>
            </w:tcBorders>
          </w:tcPr>
          <w:p w14:paraId="7F11DF9B" w14:textId="77777777" w:rsidR="00E05739" w:rsidRPr="004A7AB7" w:rsidRDefault="00E05739" w:rsidP="000356DD">
            <w:pPr>
              <w:rPr>
                <w:rFonts w:eastAsia="Arial" w:cs="Arial"/>
                <w:lang w:val="en-US" w:eastAsia="en-US"/>
              </w:rPr>
            </w:pPr>
            <w:r w:rsidRPr="006E4963">
              <w:rPr>
                <w:rFonts w:eastAsia="Arial" w:cs="Arial"/>
                <w:lang w:val="en-US" w:eastAsia="en-US"/>
              </w:rPr>
              <w:t>X6119M2. Determination of the preventive action against</w:t>
            </w:r>
            <w:r>
              <w:rPr>
                <w:rFonts w:eastAsia="Arial" w:cs="Arial"/>
                <w:lang w:val="en-US" w:eastAsia="en-US"/>
              </w:rPr>
              <w:t xml:space="preserve"> </w:t>
            </w:r>
            <w:r w:rsidRPr="006E4963">
              <w:rPr>
                <w:rFonts w:eastAsia="Arial" w:cs="Arial"/>
                <w:lang w:val="en-US" w:eastAsia="en-US"/>
              </w:rPr>
              <w:t>recently hatched larvae of Hylotrupes bajulus (L.) according</w:t>
            </w:r>
            <w:r>
              <w:rPr>
                <w:rFonts w:eastAsia="Arial" w:cs="Arial"/>
                <w:lang w:val="en-US" w:eastAsia="en-US"/>
              </w:rPr>
              <w:t xml:space="preserve"> </w:t>
            </w:r>
            <w:r w:rsidRPr="006E4963">
              <w:rPr>
                <w:rFonts w:eastAsia="Arial" w:cs="Arial"/>
                <w:lang w:val="en-US" w:eastAsia="en-US"/>
              </w:rPr>
              <w:t>to EN 46-1 (2009) after leaching procedure according to EN</w:t>
            </w:r>
            <w:r>
              <w:rPr>
                <w:rFonts w:eastAsia="Arial" w:cs="Arial"/>
                <w:lang w:val="en-US" w:eastAsia="en-US"/>
              </w:rPr>
              <w:t xml:space="preserve"> </w:t>
            </w:r>
            <w:r w:rsidRPr="006E4963">
              <w:rPr>
                <w:rFonts w:eastAsia="Arial" w:cs="Arial"/>
                <w:lang w:val="en-US" w:eastAsia="en-US"/>
              </w:rPr>
              <w:t>84 (1997).</w:t>
            </w:r>
          </w:p>
        </w:tc>
        <w:tc>
          <w:tcPr>
            <w:tcW w:w="405" w:type="pct"/>
            <w:tcBorders>
              <w:top w:val="single" w:sz="4" w:space="0" w:color="auto"/>
              <w:left w:val="single" w:sz="4" w:space="0" w:color="auto"/>
              <w:bottom w:val="single" w:sz="4" w:space="0" w:color="auto"/>
              <w:right w:val="single" w:sz="4" w:space="0" w:color="auto"/>
            </w:tcBorders>
          </w:tcPr>
          <w:p w14:paraId="6BBC47A0" w14:textId="77777777" w:rsidR="00E05739" w:rsidRPr="00D5449F" w:rsidRDefault="00E05739" w:rsidP="000356DD">
            <w:pPr>
              <w:jc w:val="center"/>
              <w:rPr>
                <w:rFonts w:cs="Arial"/>
              </w:rPr>
            </w:pPr>
            <w:r w:rsidRPr="00D5449F">
              <w:rPr>
                <w:rFonts w:cs="Arial"/>
              </w:rPr>
              <w:t>Dyrup S.A.S. -</w:t>
            </w:r>
          </w:p>
          <w:p w14:paraId="3114AAF4" w14:textId="77777777" w:rsidR="00E05739" w:rsidRPr="004A7AB7" w:rsidRDefault="00E05739" w:rsidP="000356DD">
            <w:pPr>
              <w:jc w:val="center"/>
              <w:rPr>
                <w:rFonts w:cs="Arial"/>
                <w:lang w:val="en-US"/>
              </w:rPr>
            </w:pPr>
            <w:r w:rsidRPr="00D5449F">
              <w:rPr>
                <w:rFonts w:cs="Arial"/>
              </w:rPr>
              <w:t>PPG Industries</w:t>
            </w:r>
          </w:p>
        </w:tc>
        <w:tc>
          <w:tcPr>
            <w:tcW w:w="283" w:type="pct"/>
            <w:tcBorders>
              <w:top w:val="single" w:sz="4" w:space="0" w:color="auto"/>
              <w:left w:val="single" w:sz="4" w:space="0" w:color="auto"/>
              <w:bottom w:val="single" w:sz="4" w:space="0" w:color="auto"/>
              <w:right w:val="single" w:sz="4" w:space="0" w:color="auto"/>
            </w:tcBorders>
          </w:tcPr>
          <w:p w14:paraId="00EF26CA"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1AFC62E"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7F52D8C1"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28526E35"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4A7AB7" w14:paraId="3ECE4ECC"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1C5596EA"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19</w:t>
            </w:r>
          </w:p>
        </w:tc>
        <w:tc>
          <w:tcPr>
            <w:tcW w:w="652" w:type="pct"/>
            <w:tcBorders>
              <w:top w:val="single" w:sz="4" w:space="0" w:color="auto"/>
              <w:left w:val="single" w:sz="4" w:space="0" w:color="auto"/>
              <w:bottom w:val="single" w:sz="4" w:space="0" w:color="auto"/>
              <w:right w:val="single" w:sz="4" w:space="0" w:color="auto"/>
            </w:tcBorders>
          </w:tcPr>
          <w:p w14:paraId="1A8B3DFE" w14:textId="77777777" w:rsidR="00E05739" w:rsidRPr="004A7AB7" w:rsidRDefault="00E05739" w:rsidP="000356DD">
            <w:pPr>
              <w:rPr>
                <w:rFonts w:eastAsia="Arial" w:cs="Arial"/>
                <w:lang w:val="en-US" w:eastAsia="en-US"/>
              </w:rPr>
            </w:pPr>
            <w:r w:rsidRPr="0007394C">
              <w:rPr>
                <w:rFonts w:eastAsia="Arial" w:cs="Arial"/>
                <w:lang w:val="en-US" w:eastAsia="en-US"/>
              </w:rPr>
              <w:t>401/14/135F/a and b-e</w:t>
            </w:r>
          </w:p>
        </w:tc>
        <w:tc>
          <w:tcPr>
            <w:tcW w:w="421" w:type="pct"/>
            <w:tcBorders>
              <w:top w:val="single" w:sz="4" w:space="0" w:color="auto"/>
              <w:left w:val="single" w:sz="4" w:space="0" w:color="auto"/>
              <w:bottom w:val="single" w:sz="4" w:space="0" w:color="auto"/>
              <w:right w:val="single" w:sz="4" w:space="0" w:color="auto"/>
            </w:tcBorders>
          </w:tcPr>
          <w:p w14:paraId="6AD5E87A" w14:textId="77777777" w:rsidR="00E05739" w:rsidRPr="004A7AB7" w:rsidRDefault="00E05739" w:rsidP="000356DD">
            <w:pPr>
              <w:rPr>
                <w:lang w:val="en-US" w:eastAsia="de-DE"/>
              </w:rPr>
            </w:pPr>
            <w:r w:rsidRPr="0007394C">
              <w:rPr>
                <w:lang w:val="en-US" w:eastAsia="de-DE"/>
              </w:rPr>
              <w:t>Brunet C.</w:t>
            </w:r>
            <w:r>
              <w:rPr>
                <w:lang w:val="en-US" w:eastAsia="de-DE"/>
              </w:rPr>
              <w:t xml:space="preserve"> </w:t>
            </w:r>
            <w:r w:rsidRPr="0007394C">
              <w:rPr>
                <w:lang w:val="en-US" w:eastAsia="de-DE"/>
              </w:rPr>
              <w:t>and</w:t>
            </w:r>
            <w:r>
              <w:rPr>
                <w:lang w:val="en-US" w:eastAsia="de-DE"/>
              </w:rPr>
              <w:t xml:space="preserve"> </w:t>
            </w:r>
            <w:r w:rsidRPr="0007394C">
              <w:rPr>
                <w:lang w:val="en-US" w:eastAsia="de-DE"/>
              </w:rPr>
              <w:t>Paulmier I.</w:t>
            </w:r>
          </w:p>
        </w:tc>
        <w:tc>
          <w:tcPr>
            <w:tcW w:w="386" w:type="pct"/>
            <w:tcBorders>
              <w:top w:val="single" w:sz="4" w:space="0" w:color="auto"/>
              <w:left w:val="single" w:sz="4" w:space="0" w:color="auto"/>
              <w:bottom w:val="single" w:sz="4" w:space="0" w:color="auto"/>
              <w:right w:val="single" w:sz="4" w:space="0" w:color="auto"/>
            </w:tcBorders>
          </w:tcPr>
          <w:p w14:paraId="2B447ACC" w14:textId="77777777" w:rsidR="00E05739" w:rsidRPr="004A7AB7" w:rsidRDefault="00E05739" w:rsidP="000356DD">
            <w:pPr>
              <w:rPr>
                <w:rFonts w:cs="Arial"/>
                <w:lang w:val="en-US"/>
              </w:rPr>
            </w:pPr>
            <w:r>
              <w:rPr>
                <w:rFonts w:cs="Arial"/>
                <w:lang w:val="en-US"/>
              </w:rPr>
              <w:t>2017</w:t>
            </w:r>
          </w:p>
        </w:tc>
        <w:tc>
          <w:tcPr>
            <w:tcW w:w="1543" w:type="pct"/>
            <w:tcBorders>
              <w:top w:val="single" w:sz="4" w:space="0" w:color="auto"/>
              <w:left w:val="single" w:sz="4" w:space="0" w:color="auto"/>
              <w:bottom w:val="single" w:sz="4" w:space="0" w:color="auto"/>
              <w:right w:val="single" w:sz="4" w:space="0" w:color="auto"/>
            </w:tcBorders>
          </w:tcPr>
          <w:p w14:paraId="7D279BED" w14:textId="77777777" w:rsidR="00E05739" w:rsidRPr="004A7AB7" w:rsidRDefault="00E05739" w:rsidP="000356DD">
            <w:pPr>
              <w:rPr>
                <w:rFonts w:eastAsia="Arial" w:cs="Arial"/>
                <w:lang w:val="en-US" w:eastAsia="en-US"/>
              </w:rPr>
            </w:pPr>
            <w:r w:rsidRPr="00144F5F">
              <w:rPr>
                <w:rFonts w:eastAsia="Arial" w:cs="Arial"/>
                <w:lang w:val="en-US" w:eastAsia="en-US"/>
              </w:rPr>
              <w:t>X6119M2. Preventive effectiveness against Anobium</w:t>
            </w:r>
            <w:r>
              <w:rPr>
                <w:rFonts w:eastAsia="Arial" w:cs="Arial"/>
                <w:lang w:val="en-US" w:eastAsia="en-US"/>
              </w:rPr>
              <w:t xml:space="preserve"> </w:t>
            </w:r>
            <w:r w:rsidRPr="00144F5F">
              <w:rPr>
                <w:rFonts w:eastAsia="Arial" w:cs="Arial"/>
                <w:lang w:val="en-US" w:eastAsia="en-US"/>
              </w:rPr>
              <w:t>punctatum according to NF EN 49-1 with ageing tests.</w:t>
            </w:r>
          </w:p>
        </w:tc>
        <w:tc>
          <w:tcPr>
            <w:tcW w:w="405" w:type="pct"/>
            <w:tcBorders>
              <w:top w:val="single" w:sz="4" w:space="0" w:color="auto"/>
              <w:left w:val="single" w:sz="4" w:space="0" w:color="auto"/>
              <w:bottom w:val="single" w:sz="4" w:space="0" w:color="auto"/>
              <w:right w:val="single" w:sz="4" w:space="0" w:color="auto"/>
            </w:tcBorders>
          </w:tcPr>
          <w:p w14:paraId="7395DFA9" w14:textId="77777777" w:rsidR="00E05739" w:rsidRPr="004A7AB7" w:rsidRDefault="00E05739" w:rsidP="000356DD">
            <w:pPr>
              <w:jc w:val="center"/>
              <w:rPr>
                <w:rFonts w:cs="Arial"/>
                <w:lang w:val="en-US"/>
              </w:rPr>
            </w:pPr>
            <w:r w:rsidRPr="008C4B4D">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57B24D4E"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6E4C8D5D"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09D8156F"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41BB057C"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4A7AB7" w14:paraId="0C1BAE4D"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0BB1BF68"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20</w:t>
            </w:r>
          </w:p>
        </w:tc>
        <w:tc>
          <w:tcPr>
            <w:tcW w:w="652" w:type="pct"/>
            <w:tcBorders>
              <w:top w:val="single" w:sz="4" w:space="0" w:color="auto"/>
              <w:left w:val="single" w:sz="4" w:space="0" w:color="auto"/>
              <w:bottom w:val="single" w:sz="4" w:space="0" w:color="auto"/>
              <w:right w:val="single" w:sz="4" w:space="0" w:color="auto"/>
            </w:tcBorders>
          </w:tcPr>
          <w:p w14:paraId="3D089D59" w14:textId="77777777" w:rsidR="00E05739" w:rsidRPr="004A7AB7" w:rsidRDefault="00E05739" w:rsidP="000356DD">
            <w:pPr>
              <w:rPr>
                <w:rFonts w:eastAsia="Arial" w:cs="Arial"/>
                <w:lang w:val="en-US" w:eastAsia="en-US"/>
              </w:rPr>
            </w:pPr>
            <w:r w:rsidRPr="0007394C">
              <w:rPr>
                <w:rFonts w:eastAsia="Arial" w:cs="Arial"/>
                <w:lang w:val="en-US" w:eastAsia="en-US"/>
              </w:rPr>
              <w:t>401/14/135F/a and b-e</w:t>
            </w:r>
          </w:p>
        </w:tc>
        <w:tc>
          <w:tcPr>
            <w:tcW w:w="421" w:type="pct"/>
            <w:tcBorders>
              <w:top w:val="single" w:sz="4" w:space="0" w:color="auto"/>
              <w:left w:val="single" w:sz="4" w:space="0" w:color="auto"/>
              <w:bottom w:val="single" w:sz="4" w:space="0" w:color="auto"/>
              <w:right w:val="single" w:sz="4" w:space="0" w:color="auto"/>
            </w:tcBorders>
          </w:tcPr>
          <w:p w14:paraId="0E892B63" w14:textId="77777777" w:rsidR="00E05739" w:rsidRDefault="00E05739" w:rsidP="000356DD">
            <w:r w:rsidRPr="00C93DD2">
              <w:rPr>
                <w:lang w:val="en-US" w:eastAsia="de-DE"/>
              </w:rPr>
              <w:t>Brunet C. and Paulmier I.</w:t>
            </w:r>
          </w:p>
        </w:tc>
        <w:tc>
          <w:tcPr>
            <w:tcW w:w="386" w:type="pct"/>
            <w:tcBorders>
              <w:top w:val="single" w:sz="4" w:space="0" w:color="auto"/>
              <w:left w:val="single" w:sz="4" w:space="0" w:color="auto"/>
              <w:bottom w:val="single" w:sz="4" w:space="0" w:color="auto"/>
              <w:right w:val="single" w:sz="4" w:space="0" w:color="auto"/>
            </w:tcBorders>
          </w:tcPr>
          <w:p w14:paraId="3F523674" w14:textId="77777777" w:rsidR="00E05739" w:rsidRPr="004A7AB7" w:rsidRDefault="00E05739" w:rsidP="000356DD">
            <w:pPr>
              <w:rPr>
                <w:rFonts w:cs="Arial"/>
                <w:lang w:val="en-US"/>
              </w:rPr>
            </w:pPr>
            <w:r>
              <w:rPr>
                <w:rFonts w:cs="Arial"/>
                <w:lang w:val="en-US"/>
              </w:rPr>
              <w:t>2017</w:t>
            </w:r>
          </w:p>
        </w:tc>
        <w:tc>
          <w:tcPr>
            <w:tcW w:w="1543" w:type="pct"/>
            <w:tcBorders>
              <w:top w:val="single" w:sz="4" w:space="0" w:color="auto"/>
              <w:left w:val="single" w:sz="4" w:space="0" w:color="auto"/>
              <w:bottom w:val="single" w:sz="4" w:space="0" w:color="auto"/>
              <w:right w:val="single" w:sz="4" w:space="0" w:color="auto"/>
            </w:tcBorders>
          </w:tcPr>
          <w:p w14:paraId="4FFFD08A" w14:textId="77777777" w:rsidR="00E05739" w:rsidRPr="004A7AB7" w:rsidRDefault="00E05739" w:rsidP="000356DD">
            <w:pPr>
              <w:rPr>
                <w:rFonts w:eastAsia="Arial" w:cs="Arial"/>
                <w:lang w:val="en-US" w:eastAsia="en-US"/>
              </w:rPr>
            </w:pPr>
            <w:r w:rsidRPr="00144F5F">
              <w:rPr>
                <w:rFonts w:eastAsia="Arial" w:cs="Arial"/>
                <w:lang w:val="en-US" w:eastAsia="en-US"/>
              </w:rPr>
              <w:t>X6119M2. Preventive effectiveness against Anobium</w:t>
            </w:r>
            <w:r>
              <w:rPr>
                <w:rFonts w:eastAsia="Arial" w:cs="Arial"/>
                <w:lang w:val="en-US" w:eastAsia="en-US"/>
              </w:rPr>
              <w:t xml:space="preserve"> </w:t>
            </w:r>
            <w:r w:rsidRPr="00144F5F">
              <w:rPr>
                <w:rFonts w:eastAsia="Arial" w:cs="Arial"/>
                <w:lang w:val="en-US" w:eastAsia="en-US"/>
              </w:rPr>
              <w:t>punctatum according to NF EN 49-1 with ageing tests.</w:t>
            </w:r>
          </w:p>
        </w:tc>
        <w:tc>
          <w:tcPr>
            <w:tcW w:w="405" w:type="pct"/>
            <w:tcBorders>
              <w:top w:val="single" w:sz="4" w:space="0" w:color="auto"/>
              <w:left w:val="single" w:sz="4" w:space="0" w:color="auto"/>
              <w:bottom w:val="single" w:sz="4" w:space="0" w:color="auto"/>
              <w:right w:val="single" w:sz="4" w:space="0" w:color="auto"/>
            </w:tcBorders>
          </w:tcPr>
          <w:p w14:paraId="23F01427" w14:textId="77777777" w:rsidR="00E05739" w:rsidRDefault="00E05739" w:rsidP="000356DD">
            <w:r w:rsidRPr="00D72D8F">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4C41E3B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16CA1BF5"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629F411F"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1292282B"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4A7AB7" w14:paraId="385E0F69"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1CFA67B0"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21</w:t>
            </w:r>
          </w:p>
        </w:tc>
        <w:tc>
          <w:tcPr>
            <w:tcW w:w="652" w:type="pct"/>
            <w:tcBorders>
              <w:top w:val="single" w:sz="4" w:space="0" w:color="auto"/>
              <w:left w:val="single" w:sz="4" w:space="0" w:color="auto"/>
              <w:bottom w:val="single" w:sz="4" w:space="0" w:color="auto"/>
              <w:right w:val="single" w:sz="4" w:space="0" w:color="auto"/>
            </w:tcBorders>
          </w:tcPr>
          <w:p w14:paraId="4D6888C1" w14:textId="77777777" w:rsidR="00E05739" w:rsidRPr="004A7AB7" w:rsidRDefault="00E05739" w:rsidP="000356DD">
            <w:pPr>
              <w:rPr>
                <w:rFonts w:eastAsia="Arial" w:cs="Arial"/>
                <w:lang w:val="en-US" w:eastAsia="en-US"/>
              </w:rPr>
            </w:pPr>
            <w:r w:rsidRPr="0007394C">
              <w:rPr>
                <w:rFonts w:eastAsia="Arial" w:cs="Arial"/>
                <w:lang w:val="en-US" w:eastAsia="en-US"/>
              </w:rPr>
              <w:t>401/14/135F/c/e</w:t>
            </w:r>
          </w:p>
        </w:tc>
        <w:tc>
          <w:tcPr>
            <w:tcW w:w="421" w:type="pct"/>
            <w:tcBorders>
              <w:top w:val="single" w:sz="4" w:space="0" w:color="auto"/>
              <w:left w:val="single" w:sz="4" w:space="0" w:color="auto"/>
              <w:bottom w:val="single" w:sz="4" w:space="0" w:color="auto"/>
              <w:right w:val="single" w:sz="4" w:space="0" w:color="auto"/>
            </w:tcBorders>
          </w:tcPr>
          <w:p w14:paraId="3E532855" w14:textId="77777777" w:rsidR="00E05739" w:rsidRDefault="00E05739" w:rsidP="000356DD">
            <w:r w:rsidRPr="00C93DD2">
              <w:rPr>
                <w:lang w:val="en-US" w:eastAsia="de-DE"/>
              </w:rPr>
              <w:t>Brunet C. and Paulmier I.</w:t>
            </w:r>
          </w:p>
        </w:tc>
        <w:tc>
          <w:tcPr>
            <w:tcW w:w="386" w:type="pct"/>
            <w:tcBorders>
              <w:top w:val="single" w:sz="4" w:space="0" w:color="auto"/>
              <w:left w:val="single" w:sz="4" w:space="0" w:color="auto"/>
              <w:bottom w:val="single" w:sz="4" w:space="0" w:color="auto"/>
              <w:right w:val="single" w:sz="4" w:space="0" w:color="auto"/>
            </w:tcBorders>
          </w:tcPr>
          <w:p w14:paraId="173F2504"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6C7BBFA6" w14:textId="77777777" w:rsidR="00E05739" w:rsidRPr="004A7AB7" w:rsidRDefault="00E05739" w:rsidP="000356DD">
            <w:pPr>
              <w:rPr>
                <w:rFonts w:eastAsia="Arial" w:cs="Arial"/>
                <w:lang w:val="en-US" w:eastAsia="en-US"/>
              </w:rPr>
            </w:pPr>
            <w:r w:rsidRPr="00144F5F">
              <w:rPr>
                <w:rFonts w:eastAsia="Arial" w:cs="Arial"/>
                <w:lang w:val="en-US" w:eastAsia="en-US"/>
              </w:rPr>
              <w:t>X6119M2. Determination of the protective effectiveness</w:t>
            </w:r>
            <w:r>
              <w:rPr>
                <w:rFonts w:eastAsia="Arial" w:cs="Arial"/>
                <w:lang w:val="en-US" w:eastAsia="en-US"/>
              </w:rPr>
              <w:t xml:space="preserve"> </w:t>
            </w:r>
            <w:r w:rsidRPr="00144F5F">
              <w:rPr>
                <w:rFonts w:eastAsia="Arial" w:cs="Arial"/>
                <w:lang w:val="en-US" w:eastAsia="en-US"/>
              </w:rPr>
              <w:t>against Lyctus brunneus according to NF EN 20-1.</w:t>
            </w:r>
          </w:p>
        </w:tc>
        <w:tc>
          <w:tcPr>
            <w:tcW w:w="405" w:type="pct"/>
            <w:tcBorders>
              <w:top w:val="single" w:sz="4" w:space="0" w:color="auto"/>
              <w:left w:val="single" w:sz="4" w:space="0" w:color="auto"/>
              <w:bottom w:val="single" w:sz="4" w:space="0" w:color="auto"/>
              <w:right w:val="single" w:sz="4" w:space="0" w:color="auto"/>
            </w:tcBorders>
          </w:tcPr>
          <w:p w14:paraId="62744228" w14:textId="77777777" w:rsidR="00E05739" w:rsidRDefault="00E05739" w:rsidP="000356DD">
            <w:r w:rsidRPr="00D72D8F">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211AE64E"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2001F5C9"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063EE362"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35A5E564"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4A7AB7" w14:paraId="7AA1A14A"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0B820012"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22</w:t>
            </w:r>
          </w:p>
        </w:tc>
        <w:tc>
          <w:tcPr>
            <w:tcW w:w="652" w:type="pct"/>
            <w:tcBorders>
              <w:top w:val="single" w:sz="4" w:space="0" w:color="auto"/>
              <w:left w:val="single" w:sz="4" w:space="0" w:color="auto"/>
              <w:bottom w:val="single" w:sz="4" w:space="0" w:color="auto"/>
              <w:right w:val="single" w:sz="4" w:space="0" w:color="auto"/>
            </w:tcBorders>
          </w:tcPr>
          <w:p w14:paraId="15496C9D" w14:textId="77777777" w:rsidR="00E05739" w:rsidRPr="004A7AB7" w:rsidRDefault="00E05739" w:rsidP="000356DD">
            <w:pPr>
              <w:rPr>
                <w:rFonts w:eastAsia="Arial" w:cs="Arial"/>
                <w:lang w:val="en-US" w:eastAsia="en-US"/>
              </w:rPr>
            </w:pPr>
            <w:r w:rsidRPr="0007394C">
              <w:rPr>
                <w:rFonts w:eastAsia="Arial" w:cs="Arial"/>
                <w:lang w:val="en-US" w:eastAsia="en-US"/>
              </w:rPr>
              <w:t>32/14/9802/05</w:t>
            </w:r>
          </w:p>
        </w:tc>
        <w:tc>
          <w:tcPr>
            <w:tcW w:w="421" w:type="pct"/>
            <w:tcBorders>
              <w:top w:val="single" w:sz="4" w:space="0" w:color="auto"/>
              <w:left w:val="single" w:sz="4" w:space="0" w:color="auto"/>
              <w:bottom w:val="single" w:sz="4" w:space="0" w:color="auto"/>
              <w:right w:val="single" w:sz="4" w:space="0" w:color="auto"/>
            </w:tcBorders>
          </w:tcPr>
          <w:p w14:paraId="3CD86DBF" w14:textId="77777777" w:rsidR="00E05739" w:rsidRPr="00563C5A" w:rsidRDefault="00E05739" w:rsidP="000356DD">
            <w:pPr>
              <w:rPr>
                <w:lang w:val="de-DE" w:eastAsia="de-DE"/>
              </w:rPr>
            </w:pPr>
            <w:r w:rsidRPr="00563C5A">
              <w:rPr>
                <w:lang w:val="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55F70064"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7FD6EB85" w14:textId="77777777" w:rsidR="00E05739" w:rsidRPr="004A7AB7" w:rsidRDefault="00E05739" w:rsidP="000356DD">
            <w:pPr>
              <w:rPr>
                <w:rFonts w:eastAsia="Arial" w:cs="Arial"/>
                <w:lang w:val="en-US" w:eastAsia="en-US"/>
              </w:rPr>
            </w:pPr>
            <w:r w:rsidRPr="00144F5F">
              <w:rPr>
                <w:rFonts w:eastAsia="Arial" w:cs="Arial"/>
                <w:lang w:val="en-US" w:eastAsia="en-US"/>
              </w:rPr>
              <w:t>X6119M2. Determination of the eradicant action against</w:t>
            </w:r>
            <w:r>
              <w:rPr>
                <w:rFonts w:eastAsia="Arial" w:cs="Arial"/>
                <w:lang w:val="en-US" w:eastAsia="en-US"/>
              </w:rPr>
              <w:t xml:space="preserve"> </w:t>
            </w:r>
            <w:r w:rsidRPr="00144F5F">
              <w:rPr>
                <w:rFonts w:eastAsia="Arial" w:cs="Arial"/>
                <w:lang w:val="en-US" w:eastAsia="en-US"/>
              </w:rPr>
              <w:t>larvae of Hylotrupes bajulus (L.) according to EN 1390</w:t>
            </w:r>
            <w:r>
              <w:rPr>
                <w:rFonts w:eastAsia="Arial" w:cs="Arial"/>
                <w:lang w:val="en-US" w:eastAsia="en-US"/>
              </w:rPr>
              <w:t xml:space="preserve"> </w:t>
            </w:r>
            <w:r w:rsidRPr="00144F5F">
              <w:rPr>
                <w:rFonts w:eastAsia="Arial" w:cs="Arial"/>
                <w:lang w:val="en-US" w:eastAsia="en-US"/>
              </w:rPr>
              <w:t>(06/2006).</w:t>
            </w:r>
          </w:p>
        </w:tc>
        <w:tc>
          <w:tcPr>
            <w:tcW w:w="405" w:type="pct"/>
            <w:tcBorders>
              <w:top w:val="single" w:sz="4" w:space="0" w:color="auto"/>
              <w:left w:val="single" w:sz="4" w:space="0" w:color="auto"/>
              <w:bottom w:val="single" w:sz="4" w:space="0" w:color="auto"/>
              <w:right w:val="single" w:sz="4" w:space="0" w:color="auto"/>
            </w:tcBorders>
          </w:tcPr>
          <w:p w14:paraId="73163C6F" w14:textId="77777777" w:rsidR="00E05739" w:rsidRPr="00577DD2" w:rsidRDefault="00E05739" w:rsidP="000356DD">
            <w:pPr>
              <w:jc w:val="center"/>
              <w:rPr>
                <w:rFonts w:cs="Arial"/>
                <w:lang w:val="en-US"/>
              </w:rPr>
            </w:pPr>
            <w:r w:rsidRPr="00577DD2">
              <w:rPr>
                <w:rFonts w:cs="Arial"/>
                <w:lang w:val="en-US"/>
              </w:rPr>
              <w:t>Dyrup S.A.S. -</w:t>
            </w:r>
          </w:p>
          <w:p w14:paraId="3719568D" w14:textId="77777777" w:rsidR="00E05739" w:rsidRPr="004A7AB7" w:rsidRDefault="00E05739" w:rsidP="000356DD">
            <w:pPr>
              <w:jc w:val="center"/>
              <w:rPr>
                <w:rFonts w:cs="Arial"/>
                <w:lang w:val="en-US"/>
              </w:rPr>
            </w:pPr>
            <w:r w:rsidRPr="00577DD2">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621A2C2C"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211D82BB"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042D053F"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4E2EF60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4A7AB7" w14:paraId="4DAA55E1"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25B594E9"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22bis</w:t>
            </w:r>
          </w:p>
        </w:tc>
        <w:tc>
          <w:tcPr>
            <w:tcW w:w="652" w:type="pct"/>
            <w:tcBorders>
              <w:top w:val="single" w:sz="4" w:space="0" w:color="auto"/>
              <w:left w:val="single" w:sz="4" w:space="0" w:color="auto"/>
              <w:bottom w:val="single" w:sz="4" w:space="0" w:color="auto"/>
              <w:right w:val="single" w:sz="4" w:space="0" w:color="auto"/>
            </w:tcBorders>
          </w:tcPr>
          <w:p w14:paraId="421E8064" w14:textId="77777777" w:rsidR="00E05739" w:rsidRPr="004A7AB7" w:rsidRDefault="00E05739" w:rsidP="000356DD">
            <w:pPr>
              <w:rPr>
                <w:rFonts w:eastAsia="Arial" w:cs="Arial"/>
                <w:lang w:val="en-US" w:eastAsia="en-US"/>
              </w:rPr>
            </w:pPr>
            <w:r w:rsidRPr="0007394C">
              <w:rPr>
                <w:rFonts w:eastAsia="Arial" w:cs="Arial"/>
                <w:lang w:val="en-US" w:eastAsia="en-US"/>
              </w:rPr>
              <w:t>401/16/119F/3/e</w:t>
            </w:r>
          </w:p>
        </w:tc>
        <w:tc>
          <w:tcPr>
            <w:tcW w:w="421" w:type="pct"/>
            <w:tcBorders>
              <w:top w:val="single" w:sz="4" w:space="0" w:color="auto"/>
              <w:left w:val="single" w:sz="4" w:space="0" w:color="auto"/>
              <w:bottom w:val="single" w:sz="4" w:space="0" w:color="auto"/>
              <w:right w:val="single" w:sz="4" w:space="0" w:color="auto"/>
            </w:tcBorders>
          </w:tcPr>
          <w:p w14:paraId="27305CB0" w14:textId="77777777" w:rsidR="00E05739" w:rsidRPr="004A7AB7" w:rsidRDefault="00E05739" w:rsidP="000356DD">
            <w:pPr>
              <w:rPr>
                <w:lang w:val="en-US" w:eastAsia="de-DE"/>
              </w:rPr>
            </w:pPr>
            <w:r w:rsidRPr="0007394C">
              <w:rPr>
                <w:lang w:val="en-US" w:eastAsia="de-DE"/>
              </w:rPr>
              <w:t>Brunet C.</w:t>
            </w:r>
            <w:r>
              <w:rPr>
                <w:lang w:val="en-US" w:eastAsia="de-DE"/>
              </w:rPr>
              <w:t xml:space="preserve"> </w:t>
            </w:r>
            <w:r w:rsidRPr="0007394C">
              <w:rPr>
                <w:lang w:val="en-US" w:eastAsia="de-DE"/>
              </w:rPr>
              <w:t>and</w:t>
            </w:r>
            <w:r>
              <w:rPr>
                <w:lang w:val="en-US" w:eastAsia="de-DE"/>
              </w:rPr>
              <w:t xml:space="preserve"> </w:t>
            </w:r>
            <w:r w:rsidRPr="0007394C">
              <w:rPr>
                <w:lang w:val="en-US" w:eastAsia="de-DE"/>
              </w:rPr>
              <w:t>Paulmier I.</w:t>
            </w:r>
          </w:p>
        </w:tc>
        <w:tc>
          <w:tcPr>
            <w:tcW w:w="386" w:type="pct"/>
            <w:tcBorders>
              <w:top w:val="single" w:sz="4" w:space="0" w:color="auto"/>
              <w:left w:val="single" w:sz="4" w:space="0" w:color="auto"/>
              <w:bottom w:val="single" w:sz="4" w:space="0" w:color="auto"/>
              <w:right w:val="single" w:sz="4" w:space="0" w:color="auto"/>
            </w:tcBorders>
          </w:tcPr>
          <w:p w14:paraId="0560960C" w14:textId="77777777" w:rsidR="00E05739" w:rsidRPr="004A7AB7" w:rsidRDefault="00E05739" w:rsidP="000356DD">
            <w:pPr>
              <w:rPr>
                <w:rFonts w:cs="Arial"/>
                <w:lang w:val="en-US"/>
              </w:rPr>
            </w:pPr>
            <w:r>
              <w:rPr>
                <w:rFonts w:cs="Arial"/>
                <w:lang w:val="en-US"/>
              </w:rPr>
              <w:t>2017</w:t>
            </w:r>
          </w:p>
        </w:tc>
        <w:tc>
          <w:tcPr>
            <w:tcW w:w="1543" w:type="pct"/>
            <w:tcBorders>
              <w:top w:val="single" w:sz="4" w:space="0" w:color="auto"/>
              <w:left w:val="single" w:sz="4" w:space="0" w:color="auto"/>
              <w:bottom w:val="single" w:sz="4" w:space="0" w:color="auto"/>
              <w:right w:val="single" w:sz="4" w:space="0" w:color="auto"/>
            </w:tcBorders>
          </w:tcPr>
          <w:p w14:paraId="6568F01F" w14:textId="77777777" w:rsidR="00E05739" w:rsidRPr="004A7AB7" w:rsidRDefault="00E05739" w:rsidP="000356DD">
            <w:pPr>
              <w:rPr>
                <w:rFonts w:eastAsia="Arial" w:cs="Arial"/>
                <w:lang w:val="en-US" w:eastAsia="en-US"/>
              </w:rPr>
            </w:pPr>
            <w:r w:rsidRPr="00144F5F">
              <w:rPr>
                <w:rFonts w:eastAsia="Arial" w:cs="Arial"/>
                <w:lang w:val="en-US" w:eastAsia="en-US"/>
              </w:rPr>
              <w:t>X6119M2 (Batch n° PaP V 148-3). Curative efficacy against</w:t>
            </w:r>
            <w:r>
              <w:rPr>
                <w:rFonts w:eastAsia="Arial" w:cs="Arial"/>
                <w:lang w:val="en-US" w:eastAsia="en-US"/>
              </w:rPr>
              <w:t xml:space="preserve"> </w:t>
            </w:r>
            <w:r w:rsidRPr="00144F5F">
              <w:rPr>
                <w:rFonts w:eastAsia="Arial" w:cs="Arial"/>
                <w:lang w:val="en-US" w:eastAsia="en-US"/>
              </w:rPr>
              <w:t>Hylotrupes bajulus according to NF EN 1390.</w:t>
            </w:r>
          </w:p>
        </w:tc>
        <w:tc>
          <w:tcPr>
            <w:tcW w:w="405" w:type="pct"/>
            <w:tcBorders>
              <w:top w:val="single" w:sz="4" w:space="0" w:color="auto"/>
              <w:left w:val="single" w:sz="4" w:space="0" w:color="auto"/>
              <w:bottom w:val="single" w:sz="4" w:space="0" w:color="auto"/>
              <w:right w:val="single" w:sz="4" w:space="0" w:color="auto"/>
            </w:tcBorders>
          </w:tcPr>
          <w:p w14:paraId="05D0C416" w14:textId="77777777" w:rsidR="00E05739" w:rsidRPr="004A7AB7" w:rsidRDefault="00E05739" w:rsidP="000356DD">
            <w:pPr>
              <w:jc w:val="center"/>
              <w:rPr>
                <w:rFonts w:cs="Arial"/>
                <w:lang w:val="en-US"/>
              </w:rPr>
            </w:pPr>
            <w:r w:rsidRPr="002C00CE">
              <w:rPr>
                <w:rFonts w:cs="Arial"/>
                <w:lang w:val="en-US"/>
              </w:rPr>
              <w:t>Dyrup S.A.S.</w:t>
            </w:r>
          </w:p>
        </w:tc>
        <w:tc>
          <w:tcPr>
            <w:tcW w:w="283" w:type="pct"/>
            <w:tcBorders>
              <w:top w:val="single" w:sz="4" w:space="0" w:color="auto"/>
              <w:left w:val="single" w:sz="4" w:space="0" w:color="auto"/>
              <w:bottom w:val="single" w:sz="4" w:space="0" w:color="auto"/>
              <w:right w:val="single" w:sz="4" w:space="0" w:color="auto"/>
            </w:tcBorders>
          </w:tcPr>
          <w:p w14:paraId="34FF25E8"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3B5E0BAD"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21F2AFE2"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7652483D"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4A7AB7" w14:paraId="3EFB9D0B"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1AAD6D2F"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23</w:t>
            </w:r>
          </w:p>
        </w:tc>
        <w:tc>
          <w:tcPr>
            <w:tcW w:w="652" w:type="pct"/>
            <w:tcBorders>
              <w:top w:val="single" w:sz="4" w:space="0" w:color="auto"/>
              <w:left w:val="single" w:sz="4" w:space="0" w:color="auto"/>
              <w:bottom w:val="single" w:sz="4" w:space="0" w:color="auto"/>
              <w:right w:val="single" w:sz="4" w:space="0" w:color="auto"/>
            </w:tcBorders>
          </w:tcPr>
          <w:p w14:paraId="0A4272C1" w14:textId="77777777" w:rsidR="00E05739" w:rsidRPr="004A7AB7" w:rsidRDefault="00E05739" w:rsidP="000356DD">
            <w:pPr>
              <w:rPr>
                <w:rFonts w:eastAsia="Arial" w:cs="Arial"/>
                <w:lang w:val="en-US" w:eastAsia="en-US"/>
              </w:rPr>
            </w:pPr>
            <w:r w:rsidRPr="0007394C">
              <w:rPr>
                <w:rFonts w:eastAsia="Arial" w:cs="Arial"/>
                <w:lang w:val="en-US" w:eastAsia="en-US"/>
              </w:rPr>
              <w:t>401/14/135F/f/e</w:t>
            </w:r>
          </w:p>
        </w:tc>
        <w:tc>
          <w:tcPr>
            <w:tcW w:w="421" w:type="pct"/>
            <w:tcBorders>
              <w:top w:val="single" w:sz="4" w:space="0" w:color="auto"/>
              <w:left w:val="single" w:sz="4" w:space="0" w:color="auto"/>
              <w:bottom w:val="single" w:sz="4" w:space="0" w:color="auto"/>
              <w:right w:val="single" w:sz="4" w:space="0" w:color="auto"/>
            </w:tcBorders>
          </w:tcPr>
          <w:p w14:paraId="3238FEF3" w14:textId="77777777" w:rsidR="00E05739" w:rsidRPr="004A7AB7" w:rsidRDefault="00E05739" w:rsidP="000356DD">
            <w:pPr>
              <w:rPr>
                <w:lang w:val="en-US" w:eastAsia="de-DE"/>
              </w:rPr>
            </w:pPr>
            <w:r w:rsidRPr="0007394C">
              <w:rPr>
                <w:lang w:val="en-US" w:eastAsia="de-DE"/>
              </w:rPr>
              <w:t>Brunet C.</w:t>
            </w:r>
            <w:r>
              <w:rPr>
                <w:lang w:val="en-US" w:eastAsia="de-DE"/>
              </w:rPr>
              <w:t xml:space="preserve"> </w:t>
            </w:r>
            <w:r w:rsidRPr="0007394C">
              <w:rPr>
                <w:lang w:val="en-US" w:eastAsia="de-DE"/>
              </w:rPr>
              <w:t>and</w:t>
            </w:r>
            <w:r>
              <w:rPr>
                <w:lang w:val="en-US" w:eastAsia="de-DE"/>
              </w:rPr>
              <w:t xml:space="preserve"> </w:t>
            </w:r>
            <w:r w:rsidRPr="0007394C">
              <w:rPr>
                <w:lang w:val="en-US" w:eastAsia="de-DE"/>
              </w:rPr>
              <w:t>Paulmier I.</w:t>
            </w:r>
          </w:p>
        </w:tc>
        <w:tc>
          <w:tcPr>
            <w:tcW w:w="386" w:type="pct"/>
            <w:tcBorders>
              <w:top w:val="single" w:sz="4" w:space="0" w:color="auto"/>
              <w:left w:val="single" w:sz="4" w:space="0" w:color="auto"/>
              <w:bottom w:val="single" w:sz="4" w:space="0" w:color="auto"/>
              <w:right w:val="single" w:sz="4" w:space="0" w:color="auto"/>
            </w:tcBorders>
          </w:tcPr>
          <w:p w14:paraId="4F9989E4"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504BD2F5" w14:textId="77777777" w:rsidR="00E05739" w:rsidRPr="004A7AB7" w:rsidRDefault="00E05739" w:rsidP="000356DD">
            <w:pPr>
              <w:rPr>
                <w:rFonts w:eastAsia="Arial" w:cs="Arial"/>
                <w:lang w:val="en-US" w:eastAsia="en-US"/>
              </w:rPr>
            </w:pPr>
            <w:r w:rsidRPr="00144F5F">
              <w:rPr>
                <w:rFonts w:eastAsia="Arial" w:cs="Arial"/>
                <w:lang w:val="en-US" w:eastAsia="en-US"/>
              </w:rPr>
              <w:t>X6119M2. Determination of eradicant action against larvae</w:t>
            </w:r>
            <w:r>
              <w:rPr>
                <w:rFonts w:eastAsia="Arial" w:cs="Arial"/>
                <w:lang w:val="en-US" w:eastAsia="en-US"/>
              </w:rPr>
              <w:t xml:space="preserve"> </w:t>
            </w:r>
            <w:r w:rsidRPr="00144F5F">
              <w:rPr>
                <w:rFonts w:eastAsia="Arial" w:cs="Arial"/>
                <w:lang w:val="en-US" w:eastAsia="en-US"/>
              </w:rPr>
              <w:t>of Anobium punctatum (De Geer)-laboratory method</w:t>
            </w:r>
            <w:r>
              <w:rPr>
                <w:rFonts w:eastAsia="Arial" w:cs="Arial"/>
                <w:lang w:val="en-US" w:eastAsia="en-US"/>
              </w:rPr>
              <w:t xml:space="preserve"> </w:t>
            </w:r>
            <w:r w:rsidRPr="00144F5F">
              <w:rPr>
                <w:rFonts w:eastAsia="Arial" w:cs="Arial"/>
                <w:lang w:val="en-US" w:eastAsia="en-US"/>
              </w:rPr>
              <w:t>according to NF EN 48</w:t>
            </w:r>
          </w:p>
        </w:tc>
        <w:tc>
          <w:tcPr>
            <w:tcW w:w="405" w:type="pct"/>
            <w:tcBorders>
              <w:top w:val="single" w:sz="4" w:space="0" w:color="auto"/>
              <w:left w:val="single" w:sz="4" w:space="0" w:color="auto"/>
              <w:bottom w:val="single" w:sz="4" w:space="0" w:color="auto"/>
              <w:right w:val="single" w:sz="4" w:space="0" w:color="auto"/>
            </w:tcBorders>
          </w:tcPr>
          <w:p w14:paraId="07E8E6C3" w14:textId="77777777" w:rsidR="00E05739" w:rsidRPr="004A7AB7" w:rsidRDefault="00E05739" w:rsidP="000356DD">
            <w:pPr>
              <w:jc w:val="center"/>
              <w:rPr>
                <w:rFonts w:cs="Arial"/>
                <w:lang w:val="en-US"/>
              </w:rPr>
            </w:pPr>
            <w:r w:rsidRPr="008C4B4D">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0CE96D95"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21D9D15"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7520120E"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6A61A4C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4A7AB7" w14:paraId="59B9E0CF"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55C489A9"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24</w:t>
            </w:r>
          </w:p>
        </w:tc>
        <w:tc>
          <w:tcPr>
            <w:tcW w:w="652" w:type="pct"/>
            <w:tcBorders>
              <w:top w:val="single" w:sz="4" w:space="0" w:color="auto"/>
              <w:left w:val="single" w:sz="4" w:space="0" w:color="auto"/>
              <w:bottom w:val="single" w:sz="4" w:space="0" w:color="auto"/>
              <w:right w:val="single" w:sz="4" w:space="0" w:color="auto"/>
            </w:tcBorders>
          </w:tcPr>
          <w:p w14:paraId="6FE1E9FD" w14:textId="77777777" w:rsidR="00E05739" w:rsidRPr="004A7AB7" w:rsidRDefault="00E05739" w:rsidP="000356DD">
            <w:pPr>
              <w:rPr>
                <w:rFonts w:eastAsia="Arial" w:cs="Arial"/>
                <w:lang w:val="en-US" w:eastAsia="en-US"/>
              </w:rPr>
            </w:pPr>
            <w:r w:rsidRPr="0007394C">
              <w:rPr>
                <w:rFonts w:eastAsia="Arial" w:cs="Arial"/>
                <w:lang w:val="en-US" w:eastAsia="en-US"/>
              </w:rPr>
              <w:t>32/14/9801/03</w:t>
            </w:r>
          </w:p>
        </w:tc>
        <w:tc>
          <w:tcPr>
            <w:tcW w:w="421" w:type="pct"/>
            <w:tcBorders>
              <w:top w:val="single" w:sz="4" w:space="0" w:color="auto"/>
              <w:left w:val="single" w:sz="4" w:space="0" w:color="auto"/>
              <w:bottom w:val="single" w:sz="4" w:space="0" w:color="auto"/>
              <w:right w:val="single" w:sz="4" w:space="0" w:color="auto"/>
            </w:tcBorders>
          </w:tcPr>
          <w:p w14:paraId="48DA87B2" w14:textId="77777777" w:rsidR="00E05739" w:rsidRPr="00563C5A" w:rsidRDefault="00E05739" w:rsidP="000356DD">
            <w:pPr>
              <w:rPr>
                <w:lang w:val="de-DE" w:eastAsia="de-DE"/>
              </w:rPr>
            </w:pPr>
            <w:r w:rsidRPr="00563C5A">
              <w:rPr>
                <w:lang w:val="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02948A04"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177F6078" w14:textId="77777777" w:rsidR="00E05739" w:rsidRPr="004A7AB7" w:rsidRDefault="00E05739" w:rsidP="000356DD">
            <w:pPr>
              <w:rPr>
                <w:rFonts w:eastAsia="Arial" w:cs="Arial"/>
                <w:lang w:val="en-US" w:eastAsia="en-US"/>
              </w:rPr>
            </w:pPr>
            <w:r w:rsidRPr="00144F5F">
              <w:rPr>
                <w:rFonts w:eastAsia="Arial" w:cs="Arial"/>
                <w:lang w:val="en-US" w:eastAsia="en-US"/>
              </w:rPr>
              <w:t>Determination of the protective effectiveness against wood</w:t>
            </w:r>
            <w:r>
              <w:rPr>
                <w:rFonts w:eastAsia="Arial" w:cs="Arial"/>
                <w:lang w:val="en-US" w:eastAsia="en-US"/>
              </w:rPr>
              <w:t xml:space="preserve"> </w:t>
            </w:r>
            <w:r w:rsidRPr="00144F5F">
              <w:rPr>
                <w:rFonts w:eastAsia="Arial" w:cs="Arial"/>
                <w:lang w:val="en-US" w:eastAsia="en-US"/>
              </w:rPr>
              <w:t>destroying basidiomycetes according to EN 113 (1996) in</w:t>
            </w:r>
            <w:r>
              <w:rPr>
                <w:rFonts w:eastAsia="Arial" w:cs="Arial"/>
                <w:lang w:val="en-US" w:eastAsia="en-US"/>
              </w:rPr>
              <w:t xml:space="preserve"> </w:t>
            </w:r>
            <w:r w:rsidRPr="00144F5F">
              <w:rPr>
                <w:rFonts w:eastAsia="Arial" w:cs="Arial"/>
                <w:lang w:val="en-US" w:eastAsia="en-US"/>
              </w:rPr>
              <w:t>combination with leaching procedure according to EN 73</w:t>
            </w:r>
            <w:r>
              <w:rPr>
                <w:rFonts w:eastAsia="Arial" w:cs="Arial"/>
                <w:lang w:val="en-US" w:eastAsia="en-US"/>
              </w:rPr>
              <w:t xml:space="preserve"> </w:t>
            </w:r>
            <w:r w:rsidRPr="00144F5F">
              <w:rPr>
                <w:rFonts w:eastAsia="Arial" w:cs="Arial"/>
                <w:lang w:val="en-US" w:eastAsia="en-US"/>
              </w:rPr>
              <w:t>(2014).</w:t>
            </w:r>
          </w:p>
        </w:tc>
        <w:tc>
          <w:tcPr>
            <w:tcW w:w="405" w:type="pct"/>
            <w:tcBorders>
              <w:top w:val="single" w:sz="4" w:space="0" w:color="auto"/>
              <w:left w:val="single" w:sz="4" w:space="0" w:color="auto"/>
              <w:bottom w:val="single" w:sz="4" w:space="0" w:color="auto"/>
              <w:right w:val="single" w:sz="4" w:space="0" w:color="auto"/>
            </w:tcBorders>
          </w:tcPr>
          <w:p w14:paraId="0CA4AB19" w14:textId="77777777" w:rsidR="00E05739" w:rsidRPr="00577DD2" w:rsidRDefault="00E05739" w:rsidP="000356DD">
            <w:pPr>
              <w:jc w:val="center"/>
              <w:rPr>
                <w:rFonts w:cs="Arial"/>
                <w:lang w:val="en-US"/>
              </w:rPr>
            </w:pPr>
            <w:r w:rsidRPr="00577DD2">
              <w:rPr>
                <w:rFonts w:cs="Arial"/>
                <w:lang w:val="en-US"/>
              </w:rPr>
              <w:t>Dyrup S.A.S. -</w:t>
            </w:r>
          </w:p>
          <w:p w14:paraId="24449DD9" w14:textId="77777777" w:rsidR="00E05739" w:rsidRPr="004A7AB7" w:rsidRDefault="00E05739" w:rsidP="000356DD">
            <w:pPr>
              <w:jc w:val="center"/>
              <w:rPr>
                <w:rFonts w:cs="Arial"/>
                <w:lang w:val="en-US"/>
              </w:rPr>
            </w:pPr>
            <w:r w:rsidRPr="00577DD2">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7768576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8EE3F37"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66FC2CB8"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734C85E7"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4A7AB7" w14:paraId="5400B6EA"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4AF242A2"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25</w:t>
            </w:r>
          </w:p>
        </w:tc>
        <w:tc>
          <w:tcPr>
            <w:tcW w:w="652" w:type="pct"/>
            <w:tcBorders>
              <w:top w:val="single" w:sz="4" w:space="0" w:color="auto"/>
              <w:left w:val="single" w:sz="4" w:space="0" w:color="auto"/>
              <w:bottom w:val="single" w:sz="4" w:space="0" w:color="auto"/>
              <w:right w:val="single" w:sz="4" w:space="0" w:color="auto"/>
            </w:tcBorders>
          </w:tcPr>
          <w:p w14:paraId="4AF32E19" w14:textId="77777777" w:rsidR="00E05739" w:rsidRPr="004A7AB7" w:rsidRDefault="00E05739" w:rsidP="000356DD">
            <w:pPr>
              <w:rPr>
                <w:rFonts w:eastAsia="Arial" w:cs="Arial"/>
                <w:lang w:val="en-US" w:eastAsia="en-US"/>
              </w:rPr>
            </w:pPr>
            <w:r w:rsidRPr="0007394C">
              <w:rPr>
                <w:rFonts w:eastAsia="Arial" w:cs="Arial"/>
                <w:lang w:val="en-US" w:eastAsia="en-US"/>
              </w:rPr>
              <w:t>32/14/9801/04</w:t>
            </w:r>
          </w:p>
        </w:tc>
        <w:tc>
          <w:tcPr>
            <w:tcW w:w="421" w:type="pct"/>
            <w:tcBorders>
              <w:top w:val="single" w:sz="4" w:space="0" w:color="auto"/>
              <w:left w:val="single" w:sz="4" w:space="0" w:color="auto"/>
              <w:bottom w:val="single" w:sz="4" w:space="0" w:color="auto"/>
              <w:right w:val="single" w:sz="4" w:space="0" w:color="auto"/>
            </w:tcBorders>
          </w:tcPr>
          <w:p w14:paraId="6E3C487A" w14:textId="77777777" w:rsidR="00E05739" w:rsidRPr="00563C5A" w:rsidRDefault="00E05739" w:rsidP="000356DD">
            <w:pPr>
              <w:rPr>
                <w:lang w:val="de-DE" w:eastAsia="de-DE"/>
              </w:rPr>
            </w:pPr>
            <w:r w:rsidRPr="00563C5A">
              <w:rPr>
                <w:lang w:val="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19B55088"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5BDF2D93" w14:textId="77777777" w:rsidR="00E05739" w:rsidRPr="004A7AB7" w:rsidRDefault="00E05739" w:rsidP="000356DD">
            <w:pPr>
              <w:rPr>
                <w:rFonts w:eastAsia="Arial" w:cs="Arial"/>
                <w:lang w:val="en-US" w:eastAsia="en-US"/>
              </w:rPr>
            </w:pPr>
            <w:r w:rsidRPr="00144F5F">
              <w:rPr>
                <w:rFonts w:eastAsia="Arial" w:cs="Arial"/>
                <w:lang w:val="en-US" w:eastAsia="en-US"/>
              </w:rPr>
              <w:t>Determination of the protective effectiveness against wood</w:t>
            </w:r>
            <w:r>
              <w:rPr>
                <w:rFonts w:eastAsia="Arial" w:cs="Arial"/>
                <w:lang w:val="en-US" w:eastAsia="en-US"/>
              </w:rPr>
              <w:t xml:space="preserve"> </w:t>
            </w:r>
            <w:r w:rsidRPr="00144F5F">
              <w:rPr>
                <w:rFonts w:eastAsia="Arial" w:cs="Arial"/>
                <w:lang w:val="en-US" w:eastAsia="en-US"/>
              </w:rPr>
              <w:t>destroying basidiomycetes according to EN 113 (1996) in</w:t>
            </w:r>
            <w:r>
              <w:rPr>
                <w:rFonts w:eastAsia="Arial" w:cs="Arial"/>
                <w:lang w:val="en-US" w:eastAsia="en-US"/>
              </w:rPr>
              <w:t xml:space="preserve"> </w:t>
            </w:r>
            <w:r w:rsidRPr="00144F5F">
              <w:rPr>
                <w:rFonts w:eastAsia="Arial" w:cs="Arial"/>
                <w:lang w:val="en-US" w:eastAsia="en-US"/>
              </w:rPr>
              <w:t>combination with leaching procedure according to EN 84</w:t>
            </w:r>
            <w:r>
              <w:rPr>
                <w:rFonts w:eastAsia="Arial" w:cs="Arial"/>
                <w:lang w:val="en-US" w:eastAsia="en-US"/>
              </w:rPr>
              <w:t xml:space="preserve"> </w:t>
            </w:r>
            <w:r w:rsidRPr="00144F5F">
              <w:rPr>
                <w:rFonts w:eastAsia="Arial" w:cs="Arial"/>
                <w:lang w:val="en-US" w:eastAsia="en-US"/>
              </w:rPr>
              <w:t>(1997).</w:t>
            </w:r>
          </w:p>
        </w:tc>
        <w:tc>
          <w:tcPr>
            <w:tcW w:w="405" w:type="pct"/>
            <w:tcBorders>
              <w:top w:val="single" w:sz="4" w:space="0" w:color="auto"/>
              <w:left w:val="single" w:sz="4" w:space="0" w:color="auto"/>
              <w:bottom w:val="single" w:sz="4" w:space="0" w:color="auto"/>
              <w:right w:val="single" w:sz="4" w:space="0" w:color="auto"/>
            </w:tcBorders>
          </w:tcPr>
          <w:p w14:paraId="1BE434C6" w14:textId="77777777" w:rsidR="00E05739" w:rsidRPr="00577DD2" w:rsidRDefault="00E05739" w:rsidP="000356DD">
            <w:pPr>
              <w:jc w:val="center"/>
              <w:rPr>
                <w:rFonts w:cs="Arial"/>
                <w:lang w:val="en-US"/>
              </w:rPr>
            </w:pPr>
            <w:r w:rsidRPr="00577DD2">
              <w:rPr>
                <w:rFonts w:cs="Arial"/>
                <w:lang w:val="en-US"/>
              </w:rPr>
              <w:t>Dyrup S.A.S. -</w:t>
            </w:r>
          </w:p>
          <w:p w14:paraId="1CC957A3" w14:textId="77777777" w:rsidR="00E05739" w:rsidRPr="004A7AB7" w:rsidRDefault="00E05739" w:rsidP="000356DD">
            <w:pPr>
              <w:jc w:val="center"/>
              <w:rPr>
                <w:rFonts w:cs="Arial"/>
                <w:lang w:val="en-US"/>
              </w:rPr>
            </w:pPr>
            <w:r w:rsidRPr="00577DD2">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7333DB88"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2779F003"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0BF96375"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7969341A"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4A7AB7" w14:paraId="76345A07"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3A761762"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26</w:t>
            </w:r>
          </w:p>
        </w:tc>
        <w:tc>
          <w:tcPr>
            <w:tcW w:w="652" w:type="pct"/>
            <w:tcBorders>
              <w:top w:val="single" w:sz="4" w:space="0" w:color="auto"/>
              <w:left w:val="single" w:sz="4" w:space="0" w:color="auto"/>
              <w:bottom w:val="single" w:sz="4" w:space="0" w:color="auto"/>
              <w:right w:val="single" w:sz="4" w:space="0" w:color="auto"/>
            </w:tcBorders>
          </w:tcPr>
          <w:p w14:paraId="5F6BE56A" w14:textId="77777777" w:rsidR="00E05739" w:rsidRPr="004A7AB7" w:rsidRDefault="00E05739" w:rsidP="000356DD">
            <w:pPr>
              <w:rPr>
                <w:rFonts w:eastAsia="Arial" w:cs="Arial"/>
                <w:lang w:val="en-US" w:eastAsia="en-US"/>
              </w:rPr>
            </w:pPr>
            <w:r w:rsidRPr="0007394C">
              <w:rPr>
                <w:rFonts w:eastAsia="Arial" w:cs="Arial"/>
                <w:lang w:val="en-US" w:eastAsia="en-US"/>
              </w:rPr>
              <w:t>401/14/134F/e-e</w:t>
            </w:r>
          </w:p>
        </w:tc>
        <w:tc>
          <w:tcPr>
            <w:tcW w:w="421" w:type="pct"/>
            <w:tcBorders>
              <w:top w:val="single" w:sz="4" w:space="0" w:color="auto"/>
              <w:left w:val="single" w:sz="4" w:space="0" w:color="auto"/>
              <w:bottom w:val="single" w:sz="4" w:space="0" w:color="auto"/>
              <w:right w:val="single" w:sz="4" w:space="0" w:color="auto"/>
            </w:tcBorders>
          </w:tcPr>
          <w:p w14:paraId="494CF30B" w14:textId="77777777" w:rsidR="00E05739" w:rsidRPr="004A7AB7" w:rsidRDefault="00E05739" w:rsidP="000356DD">
            <w:pPr>
              <w:rPr>
                <w:lang w:val="en-US" w:eastAsia="de-DE"/>
              </w:rPr>
            </w:pPr>
            <w:r w:rsidRPr="0007394C">
              <w:rPr>
                <w:lang w:val="en-US" w:eastAsia="de-DE"/>
              </w:rPr>
              <w:t>Ansard D.</w:t>
            </w:r>
            <w:r>
              <w:rPr>
                <w:lang w:val="en-US" w:eastAsia="de-DE"/>
              </w:rPr>
              <w:t xml:space="preserve"> </w:t>
            </w:r>
            <w:r w:rsidRPr="0007394C">
              <w:rPr>
                <w:lang w:val="en-US" w:eastAsia="de-DE"/>
              </w:rPr>
              <w:t>and</w:t>
            </w:r>
            <w:r>
              <w:rPr>
                <w:lang w:val="en-US" w:eastAsia="de-DE"/>
              </w:rPr>
              <w:t xml:space="preserve"> </w:t>
            </w:r>
            <w:r w:rsidRPr="0007394C">
              <w:rPr>
                <w:lang w:val="en-US" w:eastAsia="de-DE"/>
              </w:rPr>
              <w:t>Paulmier I.</w:t>
            </w:r>
          </w:p>
        </w:tc>
        <w:tc>
          <w:tcPr>
            <w:tcW w:w="386" w:type="pct"/>
            <w:tcBorders>
              <w:top w:val="single" w:sz="4" w:space="0" w:color="auto"/>
              <w:left w:val="single" w:sz="4" w:space="0" w:color="auto"/>
              <w:bottom w:val="single" w:sz="4" w:space="0" w:color="auto"/>
              <w:right w:val="single" w:sz="4" w:space="0" w:color="auto"/>
            </w:tcBorders>
          </w:tcPr>
          <w:p w14:paraId="2814B72D"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3DC40C72" w14:textId="77777777" w:rsidR="00E05739" w:rsidRPr="004A7AB7" w:rsidRDefault="00E05739" w:rsidP="000356DD">
            <w:pPr>
              <w:rPr>
                <w:rFonts w:eastAsia="Arial" w:cs="Arial"/>
                <w:lang w:val="en-US" w:eastAsia="en-US"/>
              </w:rPr>
            </w:pPr>
            <w:r w:rsidRPr="00144F5F">
              <w:rPr>
                <w:rFonts w:eastAsia="Arial" w:cs="Arial"/>
                <w:lang w:val="en-US" w:eastAsia="en-US"/>
              </w:rPr>
              <w:t>X6236. Preventive action against termites according to NF</w:t>
            </w:r>
            <w:r>
              <w:rPr>
                <w:rFonts w:eastAsia="Arial" w:cs="Arial"/>
                <w:lang w:val="en-US" w:eastAsia="en-US"/>
              </w:rPr>
              <w:t xml:space="preserve"> </w:t>
            </w:r>
            <w:r w:rsidRPr="00144F5F">
              <w:rPr>
                <w:rFonts w:eastAsia="Arial" w:cs="Arial"/>
                <w:lang w:val="en-US" w:eastAsia="en-US"/>
              </w:rPr>
              <w:t>EN 118 with NF EN 73.</w:t>
            </w:r>
          </w:p>
        </w:tc>
        <w:tc>
          <w:tcPr>
            <w:tcW w:w="405" w:type="pct"/>
            <w:tcBorders>
              <w:top w:val="single" w:sz="4" w:space="0" w:color="auto"/>
              <w:left w:val="single" w:sz="4" w:space="0" w:color="auto"/>
              <w:bottom w:val="single" w:sz="4" w:space="0" w:color="auto"/>
              <w:right w:val="single" w:sz="4" w:space="0" w:color="auto"/>
            </w:tcBorders>
          </w:tcPr>
          <w:p w14:paraId="251E35C0" w14:textId="77777777" w:rsidR="00E05739" w:rsidRPr="004A7AB7" w:rsidRDefault="00E05739" w:rsidP="000356DD">
            <w:pPr>
              <w:jc w:val="center"/>
              <w:rPr>
                <w:rFonts w:cs="Arial"/>
                <w:lang w:val="en-US"/>
              </w:rPr>
            </w:pPr>
            <w:r w:rsidRPr="008C4B4D">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1300D368"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21BAE94A"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1A9491AE"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50A572DD"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4A7AB7" w14:paraId="46B1ACA9"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516EC543" w14:textId="77777777" w:rsidR="00E05739" w:rsidRPr="004A7AB7" w:rsidRDefault="00E05739" w:rsidP="000356DD">
            <w:pPr>
              <w:rPr>
                <w:rFonts w:cs="Arial"/>
                <w:bCs/>
                <w:iCs/>
                <w:lang w:val="en-US" w:eastAsia="nl-NL"/>
              </w:rPr>
            </w:pPr>
            <w:r w:rsidRPr="00EB2253">
              <w:rPr>
                <w:rFonts w:eastAsia="Arial" w:cs="Arial"/>
                <w:lang w:val="en-US" w:eastAsia="en-US"/>
              </w:rPr>
              <w:t>S6.07_</w:t>
            </w:r>
            <w:r>
              <w:rPr>
                <w:rFonts w:eastAsia="Arial" w:cs="Arial"/>
                <w:lang w:val="en-US" w:eastAsia="en-US"/>
              </w:rPr>
              <w:t>26bis</w:t>
            </w:r>
          </w:p>
        </w:tc>
        <w:tc>
          <w:tcPr>
            <w:tcW w:w="652" w:type="pct"/>
            <w:tcBorders>
              <w:top w:val="single" w:sz="4" w:space="0" w:color="auto"/>
              <w:left w:val="single" w:sz="4" w:space="0" w:color="auto"/>
              <w:bottom w:val="single" w:sz="4" w:space="0" w:color="auto"/>
              <w:right w:val="single" w:sz="4" w:space="0" w:color="auto"/>
            </w:tcBorders>
          </w:tcPr>
          <w:p w14:paraId="21928BF6" w14:textId="77777777" w:rsidR="00E05739" w:rsidRPr="004A7AB7" w:rsidRDefault="00E05739" w:rsidP="000356DD">
            <w:pPr>
              <w:rPr>
                <w:rFonts w:eastAsia="Arial" w:cs="Arial"/>
                <w:lang w:val="en-US" w:eastAsia="en-US"/>
              </w:rPr>
            </w:pPr>
            <w:r w:rsidRPr="0007394C">
              <w:rPr>
                <w:rFonts w:eastAsia="Arial" w:cs="Arial"/>
                <w:lang w:val="en-US" w:eastAsia="en-US"/>
              </w:rPr>
              <w:t>401/16/075F/2/b-e</w:t>
            </w:r>
          </w:p>
        </w:tc>
        <w:tc>
          <w:tcPr>
            <w:tcW w:w="421" w:type="pct"/>
            <w:tcBorders>
              <w:top w:val="single" w:sz="4" w:space="0" w:color="auto"/>
              <w:left w:val="single" w:sz="4" w:space="0" w:color="auto"/>
              <w:bottom w:val="single" w:sz="4" w:space="0" w:color="auto"/>
              <w:right w:val="single" w:sz="4" w:space="0" w:color="auto"/>
            </w:tcBorders>
          </w:tcPr>
          <w:p w14:paraId="0E101012" w14:textId="77777777" w:rsidR="00E05739" w:rsidRPr="004A7AB7" w:rsidRDefault="00E05739" w:rsidP="000356DD">
            <w:pPr>
              <w:rPr>
                <w:lang w:val="en-US" w:eastAsia="de-DE"/>
              </w:rPr>
            </w:pPr>
            <w:r w:rsidRPr="0007394C">
              <w:rPr>
                <w:lang w:val="en-US" w:eastAsia="de-DE"/>
              </w:rPr>
              <w:t>Ansard D. and Paulmier I.</w:t>
            </w:r>
          </w:p>
        </w:tc>
        <w:tc>
          <w:tcPr>
            <w:tcW w:w="386" w:type="pct"/>
            <w:tcBorders>
              <w:top w:val="single" w:sz="4" w:space="0" w:color="auto"/>
              <w:left w:val="single" w:sz="4" w:space="0" w:color="auto"/>
              <w:bottom w:val="single" w:sz="4" w:space="0" w:color="auto"/>
              <w:right w:val="single" w:sz="4" w:space="0" w:color="auto"/>
            </w:tcBorders>
          </w:tcPr>
          <w:p w14:paraId="194542C1" w14:textId="77777777" w:rsidR="00E05739" w:rsidRPr="004A7AB7" w:rsidRDefault="00E05739" w:rsidP="000356DD">
            <w:pPr>
              <w:rPr>
                <w:rFonts w:cs="Arial"/>
                <w:lang w:val="en-US"/>
              </w:rPr>
            </w:pPr>
            <w:r>
              <w:rPr>
                <w:rFonts w:cs="Arial"/>
                <w:lang w:val="en-US"/>
              </w:rPr>
              <w:t>2017</w:t>
            </w:r>
          </w:p>
        </w:tc>
        <w:tc>
          <w:tcPr>
            <w:tcW w:w="1543" w:type="pct"/>
            <w:tcBorders>
              <w:top w:val="single" w:sz="4" w:space="0" w:color="auto"/>
              <w:left w:val="single" w:sz="4" w:space="0" w:color="auto"/>
              <w:bottom w:val="single" w:sz="4" w:space="0" w:color="auto"/>
              <w:right w:val="single" w:sz="4" w:space="0" w:color="auto"/>
            </w:tcBorders>
          </w:tcPr>
          <w:p w14:paraId="111EB325" w14:textId="77777777" w:rsidR="00E05739" w:rsidRPr="004A7AB7" w:rsidRDefault="00E05739" w:rsidP="000356DD">
            <w:pPr>
              <w:rPr>
                <w:rFonts w:eastAsia="Arial" w:cs="Arial"/>
                <w:lang w:val="en-US" w:eastAsia="en-US"/>
              </w:rPr>
            </w:pPr>
            <w:r w:rsidRPr="00144F5F">
              <w:rPr>
                <w:rFonts w:eastAsia="Arial" w:cs="Arial"/>
                <w:lang w:val="en-US" w:eastAsia="en-US"/>
              </w:rPr>
              <w:t>X6236. Preventive efficacy against subterranean termites</w:t>
            </w:r>
            <w:r>
              <w:rPr>
                <w:rFonts w:eastAsia="Arial" w:cs="Arial"/>
                <w:lang w:val="en-US" w:eastAsia="en-US"/>
              </w:rPr>
              <w:t xml:space="preserve"> </w:t>
            </w:r>
            <w:r w:rsidRPr="00144F5F">
              <w:rPr>
                <w:rFonts w:eastAsia="Arial" w:cs="Arial"/>
                <w:lang w:val="en-US" w:eastAsia="en-US"/>
              </w:rPr>
              <w:t>according to adapted NF EN 118 with NF EN 73.</w:t>
            </w:r>
          </w:p>
        </w:tc>
        <w:tc>
          <w:tcPr>
            <w:tcW w:w="405" w:type="pct"/>
            <w:tcBorders>
              <w:top w:val="single" w:sz="4" w:space="0" w:color="auto"/>
              <w:left w:val="single" w:sz="4" w:space="0" w:color="auto"/>
              <w:bottom w:val="single" w:sz="4" w:space="0" w:color="auto"/>
              <w:right w:val="single" w:sz="4" w:space="0" w:color="auto"/>
            </w:tcBorders>
          </w:tcPr>
          <w:p w14:paraId="61CB3B6D" w14:textId="77777777" w:rsidR="00E05739" w:rsidRPr="004A7AB7" w:rsidRDefault="00E05739" w:rsidP="000356DD">
            <w:pPr>
              <w:jc w:val="center"/>
              <w:rPr>
                <w:rFonts w:cs="Arial"/>
                <w:lang w:val="en-US"/>
              </w:rPr>
            </w:pPr>
            <w:r w:rsidRPr="002C00CE">
              <w:rPr>
                <w:rFonts w:cs="Arial"/>
                <w:lang w:val="en-US"/>
              </w:rPr>
              <w:t>Dyrup S.A.S.</w:t>
            </w:r>
          </w:p>
        </w:tc>
        <w:tc>
          <w:tcPr>
            <w:tcW w:w="283" w:type="pct"/>
            <w:tcBorders>
              <w:top w:val="single" w:sz="4" w:space="0" w:color="auto"/>
              <w:left w:val="single" w:sz="4" w:space="0" w:color="auto"/>
              <w:bottom w:val="single" w:sz="4" w:space="0" w:color="auto"/>
              <w:right w:val="single" w:sz="4" w:space="0" w:color="auto"/>
            </w:tcBorders>
          </w:tcPr>
          <w:p w14:paraId="4CB3AC26"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23E008B2"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64BA54CD"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5B5428E4"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4A7AB7" w14:paraId="25939B7C"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2939B693" w14:textId="77777777" w:rsidR="00E05739" w:rsidRPr="00EB2253" w:rsidRDefault="00E05739" w:rsidP="000356DD">
            <w:pPr>
              <w:rPr>
                <w:rFonts w:eastAsia="Arial" w:cs="Arial"/>
                <w:lang w:val="en-US" w:eastAsia="en-US"/>
              </w:rPr>
            </w:pPr>
            <w:r w:rsidRPr="00EB2253">
              <w:rPr>
                <w:rFonts w:eastAsia="Arial" w:cs="Arial"/>
                <w:lang w:val="en-US" w:eastAsia="en-US"/>
              </w:rPr>
              <w:t>S6.07_</w:t>
            </w:r>
            <w:r>
              <w:rPr>
                <w:rFonts w:eastAsia="Arial" w:cs="Arial"/>
                <w:lang w:val="en-US" w:eastAsia="en-US"/>
              </w:rPr>
              <w:t>27</w:t>
            </w:r>
          </w:p>
        </w:tc>
        <w:tc>
          <w:tcPr>
            <w:tcW w:w="652" w:type="pct"/>
            <w:tcBorders>
              <w:top w:val="single" w:sz="4" w:space="0" w:color="auto"/>
              <w:left w:val="single" w:sz="4" w:space="0" w:color="auto"/>
              <w:bottom w:val="single" w:sz="4" w:space="0" w:color="auto"/>
              <w:right w:val="single" w:sz="4" w:space="0" w:color="auto"/>
            </w:tcBorders>
          </w:tcPr>
          <w:p w14:paraId="261DDD73" w14:textId="77777777" w:rsidR="00E05739" w:rsidRPr="004A7AB7" w:rsidRDefault="00E05739" w:rsidP="000356DD">
            <w:pPr>
              <w:rPr>
                <w:rFonts w:eastAsia="Arial" w:cs="Arial"/>
                <w:lang w:val="en-US" w:eastAsia="en-US"/>
              </w:rPr>
            </w:pPr>
            <w:r w:rsidRPr="0007394C">
              <w:rPr>
                <w:rFonts w:eastAsia="Arial" w:cs="Arial"/>
                <w:lang w:val="en-US" w:eastAsia="en-US"/>
              </w:rPr>
              <w:t>401/14/134F/d-e</w:t>
            </w:r>
          </w:p>
        </w:tc>
        <w:tc>
          <w:tcPr>
            <w:tcW w:w="421" w:type="pct"/>
            <w:tcBorders>
              <w:top w:val="single" w:sz="4" w:space="0" w:color="auto"/>
              <w:left w:val="single" w:sz="4" w:space="0" w:color="auto"/>
              <w:bottom w:val="single" w:sz="4" w:space="0" w:color="auto"/>
              <w:right w:val="single" w:sz="4" w:space="0" w:color="auto"/>
            </w:tcBorders>
          </w:tcPr>
          <w:p w14:paraId="62C55985" w14:textId="77777777" w:rsidR="00E05739" w:rsidRPr="004A7AB7" w:rsidRDefault="00E05739" w:rsidP="000356DD">
            <w:pPr>
              <w:rPr>
                <w:lang w:val="en-US" w:eastAsia="de-DE"/>
              </w:rPr>
            </w:pPr>
            <w:r w:rsidRPr="0007394C">
              <w:rPr>
                <w:lang w:val="en-US" w:eastAsia="de-DE"/>
              </w:rPr>
              <w:t>Ansard D. and Paulmier I.</w:t>
            </w:r>
          </w:p>
        </w:tc>
        <w:tc>
          <w:tcPr>
            <w:tcW w:w="386" w:type="pct"/>
            <w:tcBorders>
              <w:top w:val="single" w:sz="4" w:space="0" w:color="auto"/>
              <w:left w:val="single" w:sz="4" w:space="0" w:color="auto"/>
              <w:bottom w:val="single" w:sz="4" w:space="0" w:color="auto"/>
              <w:right w:val="single" w:sz="4" w:space="0" w:color="auto"/>
            </w:tcBorders>
          </w:tcPr>
          <w:p w14:paraId="48082DDD"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7CD45C5C" w14:textId="77777777" w:rsidR="00E05739" w:rsidRPr="004A7AB7" w:rsidRDefault="00E05739" w:rsidP="000356DD">
            <w:pPr>
              <w:rPr>
                <w:rFonts w:eastAsia="Arial" w:cs="Arial"/>
                <w:lang w:val="en-US" w:eastAsia="en-US"/>
              </w:rPr>
            </w:pPr>
            <w:r w:rsidRPr="00144F5F">
              <w:rPr>
                <w:rFonts w:eastAsia="Arial" w:cs="Arial"/>
                <w:lang w:val="en-US" w:eastAsia="en-US"/>
              </w:rPr>
              <w:t>X6236. Preventive action against termites according to NF</w:t>
            </w:r>
            <w:r>
              <w:rPr>
                <w:rFonts w:eastAsia="Arial" w:cs="Arial"/>
                <w:lang w:val="en-US" w:eastAsia="en-US"/>
              </w:rPr>
              <w:t xml:space="preserve"> </w:t>
            </w:r>
            <w:r w:rsidRPr="00144F5F">
              <w:rPr>
                <w:rFonts w:eastAsia="Arial" w:cs="Arial"/>
                <w:lang w:val="en-US" w:eastAsia="en-US"/>
              </w:rPr>
              <w:t>EN 118 with NF EN 84.</w:t>
            </w:r>
          </w:p>
        </w:tc>
        <w:tc>
          <w:tcPr>
            <w:tcW w:w="405" w:type="pct"/>
            <w:tcBorders>
              <w:top w:val="single" w:sz="4" w:space="0" w:color="auto"/>
              <w:left w:val="single" w:sz="4" w:space="0" w:color="auto"/>
              <w:bottom w:val="single" w:sz="4" w:space="0" w:color="auto"/>
              <w:right w:val="single" w:sz="4" w:space="0" w:color="auto"/>
            </w:tcBorders>
          </w:tcPr>
          <w:p w14:paraId="79E836E5" w14:textId="77777777" w:rsidR="00E05739" w:rsidRPr="004A7AB7" w:rsidRDefault="00E05739" w:rsidP="000356DD">
            <w:pPr>
              <w:jc w:val="center"/>
              <w:rPr>
                <w:rFonts w:cs="Arial"/>
                <w:lang w:val="en-US"/>
              </w:rPr>
            </w:pPr>
            <w:r w:rsidRPr="008C4B4D">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5C8EEA9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1CACFB6"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0C8F7B0C"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77702DA2"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4A7AB7" w14:paraId="7C6E73F0"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2AC0B2CC" w14:textId="77777777" w:rsidR="00E05739" w:rsidRPr="00EB2253" w:rsidRDefault="00E05739" w:rsidP="000356DD">
            <w:pPr>
              <w:rPr>
                <w:rFonts w:eastAsia="Arial" w:cs="Arial"/>
                <w:lang w:val="en-US" w:eastAsia="en-US"/>
              </w:rPr>
            </w:pPr>
            <w:r w:rsidRPr="00EB2253">
              <w:rPr>
                <w:rFonts w:eastAsia="Arial" w:cs="Arial"/>
                <w:lang w:val="en-US" w:eastAsia="en-US"/>
              </w:rPr>
              <w:t>S6.07_</w:t>
            </w:r>
            <w:r>
              <w:rPr>
                <w:rFonts w:eastAsia="Arial" w:cs="Arial"/>
                <w:lang w:val="en-US" w:eastAsia="en-US"/>
              </w:rPr>
              <w:t>27bis</w:t>
            </w:r>
          </w:p>
        </w:tc>
        <w:tc>
          <w:tcPr>
            <w:tcW w:w="652" w:type="pct"/>
            <w:tcBorders>
              <w:top w:val="single" w:sz="4" w:space="0" w:color="auto"/>
              <w:left w:val="single" w:sz="4" w:space="0" w:color="auto"/>
              <w:bottom w:val="single" w:sz="4" w:space="0" w:color="auto"/>
              <w:right w:val="single" w:sz="4" w:space="0" w:color="auto"/>
            </w:tcBorders>
          </w:tcPr>
          <w:p w14:paraId="3D981247" w14:textId="77777777" w:rsidR="00E05739" w:rsidRPr="004A7AB7" w:rsidRDefault="00E05739" w:rsidP="000356DD">
            <w:pPr>
              <w:rPr>
                <w:rFonts w:eastAsia="Arial" w:cs="Arial"/>
                <w:lang w:val="en-US" w:eastAsia="en-US"/>
              </w:rPr>
            </w:pPr>
            <w:r w:rsidRPr="0007394C">
              <w:rPr>
                <w:rFonts w:eastAsia="Arial" w:cs="Arial"/>
                <w:lang w:val="en-US" w:eastAsia="en-US"/>
              </w:rPr>
              <w:t>401/16/075F/2/a-e</w:t>
            </w:r>
          </w:p>
        </w:tc>
        <w:tc>
          <w:tcPr>
            <w:tcW w:w="421" w:type="pct"/>
            <w:tcBorders>
              <w:top w:val="single" w:sz="4" w:space="0" w:color="auto"/>
              <w:left w:val="single" w:sz="4" w:space="0" w:color="auto"/>
              <w:bottom w:val="single" w:sz="4" w:space="0" w:color="auto"/>
              <w:right w:val="single" w:sz="4" w:space="0" w:color="auto"/>
            </w:tcBorders>
          </w:tcPr>
          <w:p w14:paraId="0E02034A" w14:textId="77777777" w:rsidR="00E05739" w:rsidRPr="004A7AB7" w:rsidRDefault="00E05739" w:rsidP="000356DD">
            <w:pPr>
              <w:rPr>
                <w:lang w:val="en-US" w:eastAsia="de-DE"/>
              </w:rPr>
            </w:pPr>
            <w:r w:rsidRPr="0007394C">
              <w:rPr>
                <w:lang w:val="en-US" w:eastAsia="de-DE"/>
              </w:rPr>
              <w:t>Ansard D. and Paulmier I.</w:t>
            </w:r>
          </w:p>
        </w:tc>
        <w:tc>
          <w:tcPr>
            <w:tcW w:w="386" w:type="pct"/>
            <w:tcBorders>
              <w:top w:val="single" w:sz="4" w:space="0" w:color="auto"/>
              <w:left w:val="single" w:sz="4" w:space="0" w:color="auto"/>
              <w:bottom w:val="single" w:sz="4" w:space="0" w:color="auto"/>
              <w:right w:val="single" w:sz="4" w:space="0" w:color="auto"/>
            </w:tcBorders>
          </w:tcPr>
          <w:p w14:paraId="7E44EB05" w14:textId="77777777" w:rsidR="00E05739" w:rsidRPr="004A7AB7" w:rsidRDefault="00E05739" w:rsidP="000356DD">
            <w:pPr>
              <w:rPr>
                <w:rFonts w:cs="Arial"/>
                <w:lang w:val="en-US"/>
              </w:rPr>
            </w:pPr>
            <w:r>
              <w:rPr>
                <w:rFonts w:cs="Arial"/>
                <w:lang w:val="en-US"/>
              </w:rPr>
              <w:t>2016</w:t>
            </w:r>
          </w:p>
        </w:tc>
        <w:tc>
          <w:tcPr>
            <w:tcW w:w="1543" w:type="pct"/>
            <w:tcBorders>
              <w:top w:val="single" w:sz="4" w:space="0" w:color="auto"/>
              <w:left w:val="single" w:sz="4" w:space="0" w:color="auto"/>
              <w:bottom w:val="single" w:sz="4" w:space="0" w:color="auto"/>
              <w:right w:val="single" w:sz="4" w:space="0" w:color="auto"/>
            </w:tcBorders>
          </w:tcPr>
          <w:p w14:paraId="34F92769" w14:textId="77777777" w:rsidR="00E05739" w:rsidRPr="004A7AB7" w:rsidRDefault="00E05739" w:rsidP="000356DD">
            <w:pPr>
              <w:rPr>
                <w:rFonts w:eastAsia="Arial" w:cs="Arial"/>
                <w:lang w:val="en-US" w:eastAsia="en-US"/>
              </w:rPr>
            </w:pPr>
            <w:r w:rsidRPr="00144F5F">
              <w:rPr>
                <w:rFonts w:eastAsia="Arial" w:cs="Arial"/>
                <w:lang w:val="en-US" w:eastAsia="en-US"/>
              </w:rPr>
              <w:t>X6236. Preventive efficacy against subterranean termites</w:t>
            </w:r>
            <w:r>
              <w:rPr>
                <w:rFonts w:eastAsia="Arial" w:cs="Arial"/>
                <w:lang w:val="en-US" w:eastAsia="en-US"/>
              </w:rPr>
              <w:t xml:space="preserve"> </w:t>
            </w:r>
            <w:r w:rsidRPr="00144F5F">
              <w:rPr>
                <w:rFonts w:eastAsia="Arial" w:cs="Arial"/>
                <w:lang w:val="en-US" w:eastAsia="en-US"/>
              </w:rPr>
              <w:t>according to adapted NF EN 118 with NF EN 84.</w:t>
            </w:r>
          </w:p>
        </w:tc>
        <w:tc>
          <w:tcPr>
            <w:tcW w:w="405" w:type="pct"/>
            <w:tcBorders>
              <w:top w:val="single" w:sz="4" w:space="0" w:color="auto"/>
              <w:left w:val="single" w:sz="4" w:space="0" w:color="auto"/>
              <w:bottom w:val="single" w:sz="4" w:space="0" w:color="auto"/>
              <w:right w:val="single" w:sz="4" w:space="0" w:color="auto"/>
            </w:tcBorders>
          </w:tcPr>
          <w:p w14:paraId="5569C614" w14:textId="77777777" w:rsidR="00E05739" w:rsidRPr="004A7AB7" w:rsidRDefault="00E05739" w:rsidP="000356DD">
            <w:pPr>
              <w:jc w:val="center"/>
              <w:rPr>
                <w:rFonts w:cs="Arial"/>
                <w:lang w:val="en-US"/>
              </w:rPr>
            </w:pPr>
            <w:r w:rsidRPr="002C00CE">
              <w:rPr>
                <w:rFonts w:cs="Arial"/>
                <w:lang w:val="en-US"/>
              </w:rPr>
              <w:t>Dyrup S.A.S.</w:t>
            </w:r>
          </w:p>
        </w:tc>
        <w:tc>
          <w:tcPr>
            <w:tcW w:w="283" w:type="pct"/>
            <w:tcBorders>
              <w:top w:val="single" w:sz="4" w:space="0" w:color="auto"/>
              <w:left w:val="single" w:sz="4" w:space="0" w:color="auto"/>
              <w:bottom w:val="single" w:sz="4" w:space="0" w:color="auto"/>
              <w:right w:val="single" w:sz="4" w:space="0" w:color="auto"/>
            </w:tcBorders>
          </w:tcPr>
          <w:p w14:paraId="55E0CC6C"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2C0F3F4D"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5FFC2E4F"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68897586"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4A7AB7" w14:paraId="52BCE109"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3462AB5C" w14:textId="77777777" w:rsidR="00E05739" w:rsidRPr="00EB2253" w:rsidRDefault="00E05739" w:rsidP="000356DD">
            <w:pPr>
              <w:rPr>
                <w:rFonts w:eastAsia="Arial" w:cs="Arial"/>
                <w:lang w:val="en-US" w:eastAsia="en-US"/>
              </w:rPr>
            </w:pPr>
            <w:r w:rsidRPr="00EB2253">
              <w:rPr>
                <w:rFonts w:eastAsia="Arial" w:cs="Arial"/>
                <w:lang w:val="en-US" w:eastAsia="en-US"/>
              </w:rPr>
              <w:t>S6.07_</w:t>
            </w:r>
            <w:r>
              <w:rPr>
                <w:rFonts w:eastAsia="Arial" w:cs="Arial"/>
                <w:lang w:val="en-US" w:eastAsia="en-US"/>
              </w:rPr>
              <w:t>28</w:t>
            </w:r>
          </w:p>
        </w:tc>
        <w:tc>
          <w:tcPr>
            <w:tcW w:w="652" w:type="pct"/>
            <w:tcBorders>
              <w:top w:val="single" w:sz="4" w:space="0" w:color="auto"/>
              <w:left w:val="single" w:sz="4" w:space="0" w:color="auto"/>
              <w:bottom w:val="single" w:sz="4" w:space="0" w:color="auto"/>
              <w:right w:val="single" w:sz="4" w:space="0" w:color="auto"/>
            </w:tcBorders>
          </w:tcPr>
          <w:p w14:paraId="4854B4EC" w14:textId="77777777" w:rsidR="00E05739" w:rsidRPr="004A7AB7" w:rsidRDefault="00E05739" w:rsidP="000356DD">
            <w:pPr>
              <w:rPr>
                <w:rFonts w:eastAsia="Arial" w:cs="Arial"/>
                <w:lang w:val="en-US" w:eastAsia="en-US"/>
              </w:rPr>
            </w:pPr>
            <w:r w:rsidRPr="0007394C">
              <w:rPr>
                <w:rFonts w:eastAsia="Arial" w:cs="Arial"/>
                <w:lang w:val="en-US" w:eastAsia="en-US"/>
              </w:rPr>
              <w:t>32/14/9801/01</w:t>
            </w:r>
          </w:p>
        </w:tc>
        <w:tc>
          <w:tcPr>
            <w:tcW w:w="421" w:type="pct"/>
            <w:tcBorders>
              <w:top w:val="single" w:sz="4" w:space="0" w:color="auto"/>
              <w:left w:val="single" w:sz="4" w:space="0" w:color="auto"/>
              <w:bottom w:val="single" w:sz="4" w:space="0" w:color="auto"/>
              <w:right w:val="single" w:sz="4" w:space="0" w:color="auto"/>
            </w:tcBorders>
          </w:tcPr>
          <w:p w14:paraId="74ADAD07" w14:textId="77777777" w:rsidR="00E05739" w:rsidRPr="00563C5A" w:rsidRDefault="00E05739" w:rsidP="000356DD">
            <w:pPr>
              <w:rPr>
                <w:lang w:val="de-DE" w:eastAsia="de-DE"/>
              </w:rPr>
            </w:pPr>
            <w:r w:rsidRPr="00563C5A">
              <w:rPr>
                <w:lang w:val="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45D3E9F1"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6DC29AE4" w14:textId="77777777" w:rsidR="00E05739" w:rsidRPr="004A7AB7" w:rsidRDefault="00E05739" w:rsidP="000356DD">
            <w:pPr>
              <w:rPr>
                <w:rFonts w:eastAsia="Arial" w:cs="Arial"/>
                <w:lang w:val="en-US" w:eastAsia="en-US"/>
              </w:rPr>
            </w:pPr>
            <w:r w:rsidRPr="00144F5F">
              <w:rPr>
                <w:rFonts w:eastAsia="Arial" w:cs="Arial"/>
                <w:lang w:val="en-US" w:eastAsia="en-US"/>
              </w:rPr>
              <w:t>X6236. Determination of the preventive action against</w:t>
            </w:r>
            <w:r>
              <w:rPr>
                <w:rFonts w:eastAsia="Arial" w:cs="Arial"/>
                <w:lang w:val="en-US" w:eastAsia="en-US"/>
              </w:rPr>
              <w:t xml:space="preserve"> </w:t>
            </w:r>
            <w:r w:rsidRPr="00144F5F">
              <w:rPr>
                <w:rFonts w:eastAsia="Arial" w:cs="Arial"/>
                <w:lang w:val="en-US" w:eastAsia="en-US"/>
              </w:rPr>
              <w:t>recently hatched larvae of Hylotrupes bajulus (L.) according</w:t>
            </w:r>
            <w:r>
              <w:rPr>
                <w:rFonts w:eastAsia="Arial" w:cs="Arial"/>
                <w:lang w:val="en-US" w:eastAsia="en-US"/>
              </w:rPr>
              <w:t xml:space="preserve"> </w:t>
            </w:r>
            <w:r w:rsidRPr="00144F5F">
              <w:rPr>
                <w:rFonts w:eastAsia="Arial" w:cs="Arial"/>
                <w:lang w:val="en-US" w:eastAsia="en-US"/>
              </w:rPr>
              <w:t>to EN 46-1 (2009) after evaporative ageing procedure</w:t>
            </w:r>
            <w:r>
              <w:rPr>
                <w:rFonts w:eastAsia="Arial" w:cs="Arial"/>
                <w:lang w:val="en-US" w:eastAsia="en-US"/>
              </w:rPr>
              <w:t xml:space="preserve"> </w:t>
            </w:r>
            <w:r w:rsidRPr="00144F5F">
              <w:rPr>
                <w:rFonts w:eastAsia="Arial" w:cs="Arial"/>
                <w:lang w:val="en-US" w:eastAsia="en-US"/>
              </w:rPr>
              <w:t>according to EN 73 (1988).</w:t>
            </w:r>
          </w:p>
        </w:tc>
        <w:tc>
          <w:tcPr>
            <w:tcW w:w="405" w:type="pct"/>
            <w:tcBorders>
              <w:top w:val="single" w:sz="4" w:space="0" w:color="auto"/>
              <w:left w:val="single" w:sz="4" w:space="0" w:color="auto"/>
              <w:bottom w:val="single" w:sz="4" w:space="0" w:color="auto"/>
              <w:right w:val="single" w:sz="4" w:space="0" w:color="auto"/>
            </w:tcBorders>
          </w:tcPr>
          <w:p w14:paraId="5DBCFC96" w14:textId="77777777" w:rsidR="00E05739" w:rsidRPr="00577DD2" w:rsidRDefault="00E05739" w:rsidP="000356DD">
            <w:pPr>
              <w:jc w:val="center"/>
              <w:rPr>
                <w:rFonts w:cs="Arial"/>
                <w:lang w:val="en-US"/>
              </w:rPr>
            </w:pPr>
            <w:r w:rsidRPr="00577DD2">
              <w:rPr>
                <w:rFonts w:cs="Arial"/>
                <w:lang w:val="en-US"/>
              </w:rPr>
              <w:t>Dyrup S.A.S. -</w:t>
            </w:r>
          </w:p>
          <w:p w14:paraId="3632E5BA" w14:textId="77777777" w:rsidR="00E05739" w:rsidRPr="004A7AB7" w:rsidRDefault="00E05739" w:rsidP="000356DD">
            <w:pPr>
              <w:jc w:val="center"/>
              <w:rPr>
                <w:rFonts w:cs="Arial"/>
                <w:lang w:val="en-US"/>
              </w:rPr>
            </w:pPr>
            <w:r w:rsidRPr="00577DD2">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59A3E53D"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F9E38BC"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73F393DB"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627C39A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4A7AB7" w14:paraId="14DB8B40"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3311EB8A" w14:textId="77777777" w:rsidR="00E05739" w:rsidRPr="00EB2253" w:rsidRDefault="00E05739" w:rsidP="000356DD">
            <w:pPr>
              <w:rPr>
                <w:rFonts w:eastAsia="Arial" w:cs="Arial"/>
                <w:lang w:val="en-US" w:eastAsia="en-US"/>
              </w:rPr>
            </w:pPr>
            <w:r w:rsidRPr="00EB2253">
              <w:rPr>
                <w:rFonts w:eastAsia="Arial" w:cs="Arial"/>
                <w:lang w:val="en-US" w:eastAsia="en-US"/>
              </w:rPr>
              <w:t>S6.07_</w:t>
            </w:r>
            <w:r>
              <w:rPr>
                <w:rFonts w:eastAsia="Arial" w:cs="Arial"/>
                <w:lang w:val="en-US" w:eastAsia="en-US"/>
              </w:rPr>
              <w:t>29</w:t>
            </w:r>
          </w:p>
        </w:tc>
        <w:tc>
          <w:tcPr>
            <w:tcW w:w="652" w:type="pct"/>
            <w:tcBorders>
              <w:top w:val="single" w:sz="4" w:space="0" w:color="auto"/>
              <w:left w:val="single" w:sz="4" w:space="0" w:color="auto"/>
              <w:bottom w:val="single" w:sz="4" w:space="0" w:color="auto"/>
              <w:right w:val="single" w:sz="4" w:space="0" w:color="auto"/>
            </w:tcBorders>
          </w:tcPr>
          <w:p w14:paraId="5185DBBB" w14:textId="77777777" w:rsidR="00E05739" w:rsidRPr="004A7AB7" w:rsidRDefault="00E05739" w:rsidP="000356DD">
            <w:pPr>
              <w:rPr>
                <w:rFonts w:eastAsia="Arial" w:cs="Arial"/>
                <w:lang w:val="en-US" w:eastAsia="en-US"/>
              </w:rPr>
            </w:pPr>
            <w:r w:rsidRPr="0007394C">
              <w:rPr>
                <w:rFonts w:eastAsia="Arial" w:cs="Arial"/>
                <w:lang w:val="en-US" w:eastAsia="en-US"/>
              </w:rPr>
              <w:t>32/14/9801/02</w:t>
            </w:r>
          </w:p>
        </w:tc>
        <w:tc>
          <w:tcPr>
            <w:tcW w:w="421" w:type="pct"/>
            <w:tcBorders>
              <w:top w:val="single" w:sz="4" w:space="0" w:color="auto"/>
              <w:left w:val="single" w:sz="4" w:space="0" w:color="auto"/>
              <w:bottom w:val="single" w:sz="4" w:space="0" w:color="auto"/>
              <w:right w:val="single" w:sz="4" w:space="0" w:color="auto"/>
            </w:tcBorders>
          </w:tcPr>
          <w:p w14:paraId="174B8388" w14:textId="77777777" w:rsidR="00E05739" w:rsidRPr="00563C5A" w:rsidRDefault="00E05739" w:rsidP="000356DD">
            <w:pPr>
              <w:rPr>
                <w:lang w:val="de-DE" w:eastAsia="de-DE"/>
              </w:rPr>
            </w:pPr>
            <w:r w:rsidRPr="00563C5A">
              <w:rPr>
                <w:lang w:val="de-DE" w:eastAsia="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4701AFC7" w14:textId="77777777" w:rsidR="00E05739" w:rsidRPr="004A7AB7" w:rsidRDefault="00E05739" w:rsidP="000356DD">
            <w:pPr>
              <w:rPr>
                <w:rFonts w:cs="Arial"/>
                <w:lang w:val="en-US"/>
              </w:rPr>
            </w:pPr>
            <w:r>
              <w:rPr>
                <w:rFonts w:cs="Arial"/>
                <w:lang w:val="en-US"/>
              </w:rPr>
              <w:t>2014</w:t>
            </w:r>
          </w:p>
        </w:tc>
        <w:tc>
          <w:tcPr>
            <w:tcW w:w="1543" w:type="pct"/>
            <w:tcBorders>
              <w:top w:val="single" w:sz="4" w:space="0" w:color="auto"/>
              <w:left w:val="single" w:sz="4" w:space="0" w:color="auto"/>
              <w:bottom w:val="single" w:sz="4" w:space="0" w:color="auto"/>
              <w:right w:val="single" w:sz="4" w:space="0" w:color="auto"/>
            </w:tcBorders>
          </w:tcPr>
          <w:p w14:paraId="26C1480D" w14:textId="77777777" w:rsidR="00E05739" w:rsidRPr="004A7AB7" w:rsidRDefault="00E05739" w:rsidP="000356DD">
            <w:pPr>
              <w:rPr>
                <w:rFonts w:eastAsia="Arial" w:cs="Arial"/>
                <w:lang w:val="en-US" w:eastAsia="en-US"/>
              </w:rPr>
            </w:pPr>
            <w:r w:rsidRPr="00144F5F">
              <w:rPr>
                <w:rFonts w:eastAsia="Arial" w:cs="Arial"/>
                <w:lang w:val="en-US" w:eastAsia="en-US"/>
              </w:rPr>
              <w:t>X6236. Determination of the preventive action against</w:t>
            </w:r>
            <w:r>
              <w:rPr>
                <w:rFonts w:eastAsia="Arial" w:cs="Arial"/>
                <w:lang w:val="en-US" w:eastAsia="en-US"/>
              </w:rPr>
              <w:t xml:space="preserve"> </w:t>
            </w:r>
            <w:r w:rsidRPr="00144F5F">
              <w:rPr>
                <w:rFonts w:eastAsia="Arial" w:cs="Arial"/>
                <w:lang w:val="en-US" w:eastAsia="en-US"/>
              </w:rPr>
              <w:t>recently hatched larvae of Hylotrupes bajulus (L.) according</w:t>
            </w:r>
            <w:r>
              <w:rPr>
                <w:rFonts w:eastAsia="Arial" w:cs="Arial"/>
                <w:lang w:val="en-US" w:eastAsia="en-US"/>
              </w:rPr>
              <w:t xml:space="preserve"> </w:t>
            </w:r>
            <w:r w:rsidRPr="00144F5F">
              <w:rPr>
                <w:rFonts w:eastAsia="Arial" w:cs="Arial"/>
                <w:lang w:val="en-US" w:eastAsia="en-US"/>
              </w:rPr>
              <w:t>to EN 46-1 (2009) after leaching procedure according to EN</w:t>
            </w:r>
            <w:r>
              <w:rPr>
                <w:rFonts w:eastAsia="Arial" w:cs="Arial"/>
                <w:lang w:val="en-US" w:eastAsia="en-US"/>
              </w:rPr>
              <w:t xml:space="preserve"> </w:t>
            </w:r>
            <w:r w:rsidRPr="00144F5F">
              <w:rPr>
                <w:rFonts w:eastAsia="Arial" w:cs="Arial"/>
                <w:lang w:val="en-US" w:eastAsia="en-US"/>
              </w:rPr>
              <w:t>84 (1997).</w:t>
            </w:r>
          </w:p>
        </w:tc>
        <w:tc>
          <w:tcPr>
            <w:tcW w:w="405" w:type="pct"/>
            <w:tcBorders>
              <w:top w:val="single" w:sz="4" w:space="0" w:color="auto"/>
              <w:left w:val="single" w:sz="4" w:space="0" w:color="auto"/>
              <w:bottom w:val="single" w:sz="4" w:space="0" w:color="auto"/>
              <w:right w:val="single" w:sz="4" w:space="0" w:color="auto"/>
            </w:tcBorders>
          </w:tcPr>
          <w:p w14:paraId="5FF5DDA2" w14:textId="77777777" w:rsidR="00E05739" w:rsidRPr="00577DD2" w:rsidRDefault="00E05739" w:rsidP="000356DD">
            <w:pPr>
              <w:jc w:val="center"/>
              <w:rPr>
                <w:rFonts w:cs="Arial"/>
                <w:lang w:val="en-US"/>
              </w:rPr>
            </w:pPr>
            <w:r w:rsidRPr="00577DD2">
              <w:rPr>
                <w:rFonts w:cs="Arial"/>
                <w:lang w:val="en-US"/>
              </w:rPr>
              <w:t>Dyrup S.A.S. -</w:t>
            </w:r>
          </w:p>
          <w:p w14:paraId="7644718E" w14:textId="77777777" w:rsidR="00E05739" w:rsidRPr="004A7AB7" w:rsidRDefault="00E05739" w:rsidP="000356DD">
            <w:pPr>
              <w:jc w:val="center"/>
              <w:rPr>
                <w:rFonts w:cs="Arial"/>
                <w:lang w:val="en-US"/>
              </w:rPr>
            </w:pPr>
            <w:r w:rsidRPr="00577DD2">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3AC54F65"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3E83A471"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5B485938"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01938ED7"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4A7AB7" w14:paraId="0D162EE5"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4579D21E" w14:textId="77777777" w:rsidR="00E05739" w:rsidRPr="00EB2253" w:rsidRDefault="00E05739" w:rsidP="000356DD">
            <w:pPr>
              <w:rPr>
                <w:rFonts w:eastAsia="Arial" w:cs="Arial"/>
                <w:lang w:val="en-US" w:eastAsia="en-US"/>
              </w:rPr>
            </w:pPr>
            <w:r w:rsidRPr="00EB2253">
              <w:rPr>
                <w:rFonts w:eastAsia="Arial" w:cs="Arial"/>
                <w:lang w:val="en-US" w:eastAsia="en-US"/>
              </w:rPr>
              <w:t>S6.07_</w:t>
            </w:r>
            <w:r>
              <w:rPr>
                <w:rFonts w:eastAsia="Arial" w:cs="Arial"/>
                <w:lang w:val="en-US" w:eastAsia="en-US"/>
              </w:rPr>
              <w:t>30</w:t>
            </w:r>
          </w:p>
        </w:tc>
        <w:tc>
          <w:tcPr>
            <w:tcW w:w="652" w:type="pct"/>
            <w:tcBorders>
              <w:top w:val="single" w:sz="4" w:space="0" w:color="auto"/>
              <w:left w:val="single" w:sz="4" w:space="0" w:color="auto"/>
              <w:bottom w:val="single" w:sz="4" w:space="0" w:color="auto"/>
              <w:right w:val="single" w:sz="4" w:space="0" w:color="auto"/>
            </w:tcBorders>
          </w:tcPr>
          <w:p w14:paraId="6D7EB342" w14:textId="77777777" w:rsidR="00E05739" w:rsidRPr="004A7AB7" w:rsidRDefault="00E05739" w:rsidP="000356DD">
            <w:pPr>
              <w:rPr>
                <w:rFonts w:eastAsia="Arial" w:cs="Arial"/>
                <w:lang w:val="en-US" w:eastAsia="en-US"/>
              </w:rPr>
            </w:pPr>
            <w:r w:rsidRPr="0007394C">
              <w:rPr>
                <w:rFonts w:eastAsia="Arial" w:cs="Arial"/>
                <w:lang w:val="en-US" w:eastAsia="en-US"/>
              </w:rPr>
              <w:t>401/14/134F/a and b-e</w:t>
            </w:r>
          </w:p>
        </w:tc>
        <w:tc>
          <w:tcPr>
            <w:tcW w:w="421" w:type="pct"/>
            <w:tcBorders>
              <w:top w:val="single" w:sz="4" w:space="0" w:color="auto"/>
              <w:left w:val="single" w:sz="4" w:space="0" w:color="auto"/>
              <w:bottom w:val="single" w:sz="4" w:space="0" w:color="auto"/>
              <w:right w:val="single" w:sz="4" w:space="0" w:color="auto"/>
            </w:tcBorders>
          </w:tcPr>
          <w:p w14:paraId="30AFD1C8" w14:textId="77777777" w:rsidR="00E05739" w:rsidRDefault="00E05739" w:rsidP="000356DD">
            <w:r w:rsidRPr="00E048D1">
              <w:t>Brunet C. and Paulmier I.</w:t>
            </w:r>
          </w:p>
        </w:tc>
        <w:tc>
          <w:tcPr>
            <w:tcW w:w="386" w:type="pct"/>
            <w:tcBorders>
              <w:top w:val="single" w:sz="4" w:space="0" w:color="auto"/>
              <w:left w:val="single" w:sz="4" w:space="0" w:color="auto"/>
              <w:bottom w:val="single" w:sz="4" w:space="0" w:color="auto"/>
              <w:right w:val="single" w:sz="4" w:space="0" w:color="auto"/>
            </w:tcBorders>
          </w:tcPr>
          <w:p w14:paraId="640FA139" w14:textId="77777777" w:rsidR="00E05739" w:rsidRPr="004A7AB7" w:rsidRDefault="00E05739" w:rsidP="000356DD">
            <w:pPr>
              <w:rPr>
                <w:rFonts w:cs="Arial"/>
                <w:lang w:val="en-US"/>
              </w:rPr>
            </w:pPr>
            <w:r>
              <w:rPr>
                <w:rFonts w:cs="Arial"/>
                <w:lang w:val="en-US"/>
              </w:rPr>
              <w:t>2017</w:t>
            </w:r>
          </w:p>
        </w:tc>
        <w:tc>
          <w:tcPr>
            <w:tcW w:w="1543" w:type="pct"/>
            <w:tcBorders>
              <w:top w:val="single" w:sz="4" w:space="0" w:color="auto"/>
              <w:left w:val="single" w:sz="4" w:space="0" w:color="auto"/>
              <w:bottom w:val="single" w:sz="4" w:space="0" w:color="auto"/>
              <w:right w:val="single" w:sz="4" w:space="0" w:color="auto"/>
            </w:tcBorders>
          </w:tcPr>
          <w:p w14:paraId="46A8F10E" w14:textId="77777777" w:rsidR="00E05739" w:rsidRPr="004A7AB7" w:rsidRDefault="00E05739" w:rsidP="000356DD">
            <w:pPr>
              <w:rPr>
                <w:rFonts w:eastAsia="Arial" w:cs="Arial"/>
                <w:lang w:val="en-US" w:eastAsia="en-US"/>
              </w:rPr>
            </w:pPr>
            <w:r w:rsidRPr="00144F5F">
              <w:rPr>
                <w:rFonts w:eastAsia="Arial" w:cs="Arial"/>
                <w:lang w:val="en-US" w:eastAsia="en-US"/>
              </w:rPr>
              <w:t>X6236. Preventive effectiveness against Anobium</w:t>
            </w:r>
            <w:r>
              <w:rPr>
                <w:rFonts w:eastAsia="Arial" w:cs="Arial"/>
                <w:lang w:val="en-US" w:eastAsia="en-US"/>
              </w:rPr>
              <w:t xml:space="preserve"> </w:t>
            </w:r>
            <w:r w:rsidRPr="00144F5F">
              <w:rPr>
                <w:rFonts w:eastAsia="Arial" w:cs="Arial"/>
                <w:lang w:val="en-US" w:eastAsia="en-US"/>
              </w:rPr>
              <w:t>punctatum according to NF EN 49-1 with ageing test</w:t>
            </w:r>
          </w:p>
        </w:tc>
        <w:tc>
          <w:tcPr>
            <w:tcW w:w="405" w:type="pct"/>
            <w:tcBorders>
              <w:top w:val="single" w:sz="4" w:space="0" w:color="auto"/>
              <w:left w:val="single" w:sz="4" w:space="0" w:color="auto"/>
              <w:bottom w:val="single" w:sz="4" w:space="0" w:color="auto"/>
              <w:right w:val="single" w:sz="4" w:space="0" w:color="auto"/>
            </w:tcBorders>
          </w:tcPr>
          <w:p w14:paraId="5A348EC2" w14:textId="77777777" w:rsidR="00E05739" w:rsidRPr="004A7AB7" w:rsidRDefault="00E05739" w:rsidP="000356DD">
            <w:pPr>
              <w:jc w:val="center"/>
              <w:rPr>
                <w:rFonts w:cs="Arial"/>
                <w:lang w:val="en-US"/>
              </w:rPr>
            </w:pPr>
            <w:r w:rsidRPr="001B2567">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2D559F2A"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48C7DD4F"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3681EB61"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312FAD40"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4A7AB7" w14:paraId="6C873815"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2711B4F9" w14:textId="77777777" w:rsidR="00E05739" w:rsidRPr="00EB2253" w:rsidRDefault="00E05739" w:rsidP="000356DD">
            <w:pPr>
              <w:rPr>
                <w:rFonts w:eastAsia="Arial" w:cs="Arial"/>
                <w:lang w:val="en-US" w:eastAsia="en-US"/>
              </w:rPr>
            </w:pPr>
            <w:r w:rsidRPr="00EB2253">
              <w:rPr>
                <w:rFonts w:eastAsia="Arial" w:cs="Arial"/>
                <w:lang w:val="en-US" w:eastAsia="en-US"/>
              </w:rPr>
              <w:t>S6.07_</w:t>
            </w:r>
            <w:r>
              <w:rPr>
                <w:rFonts w:eastAsia="Arial" w:cs="Arial"/>
                <w:lang w:val="en-US" w:eastAsia="en-US"/>
              </w:rPr>
              <w:t>31</w:t>
            </w:r>
          </w:p>
        </w:tc>
        <w:tc>
          <w:tcPr>
            <w:tcW w:w="652" w:type="pct"/>
            <w:tcBorders>
              <w:top w:val="single" w:sz="4" w:space="0" w:color="auto"/>
              <w:left w:val="single" w:sz="4" w:space="0" w:color="auto"/>
              <w:bottom w:val="single" w:sz="4" w:space="0" w:color="auto"/>
              <w:right w:val="single" w:sz="4" w:space="0" w:color="auto"/>
            </w:tcBorders>
          </w:tcPr>
          <w:p w14:paraId="6D588D9F" w14:textId="77777777" w:rsidR="00E05739" w:rsidRPr="004A7AB7" w:rsidRDefault="00E05739" w:rsidP="000356DD">
            <w:pPr>
              <w:rPr>
                <w:rFonts w:eastAsia="Arial" w:cs="Arial"/>
                <w:lang w:val="en-US" w:eastAsia="en-US"/>
              </w:rPr>
            </w:pPr>
            <w:r w:rsidRPr="0007394C">
              <w:rPr>
                <w:rFonts w:eastAsia="Arial" w:cs="Arial"/>
                <w:lang w:val="en-US" w:eastAsia="en-US"/>
              </w:rPr>
              <w:t>401/14/134F/a and b-e</w:t>
            </w:r>
          </w:p>
        </w:tc>
        <w:tc>
          <w:tcPr>
            <w:tcW w:w="421" w:type="pct"/>
            <w:tcBorders>
              <w:top w:val="single" w:sz="4" w:space="0" w:color="auto"/>
              <w:left w:val="single" w:sz="4" w:space="0" w:color="auto"/>
              <w:bottom w:val="single" w:sz="4" w:space="0" w:color="auto"/>
              <w:right w:val="single" w:sz="4" w:space="0" w:color="auto"/>
            </w:tcBorders>
          </w:tcPr>
          <w:p w14:paraId="793DEC71" w14:textId="77777777" w:rsidR="00E05739" w:rsidRDefault="00E05739" w:rsidP="000356DD">
            <w:r w:rsidRPr="00E048D1">
              <w:t>Brunet C. and Paulmier I.</w:t>
            </w:r>
          </w:p>
        </w:tc>
        <w:tc>
          <w:tcPr>
            <w:tcW w:w="386" w:type="pct"/>
            <w:tcBorders>
              <w:top w:val="single" w:sz="4" w:space="0" w:color="auto"/>
              <w:left w:val="single" w:sz="4" w:space="0" w:color="auto"/>
              <w:bottom w:val="single" w:sz="4" w:space="0" w:color="auto"/>
              <w:right w:val="single" w:sz="4" w:space="0" w:color="auto"/>
            </w:tcBorders>
          </w:tcPr>
          <w:p w14:paraId="57A4A99B" w14:textId="77777777" w:rsidR="00E05739" w:rsidRPr="004A7AB7" w:rsidRDefault="00E05739" w:rsidP="000356DD">
            <w:pPr>
              <w:rPr>
                <w:rFonts w:cs="Arial"/>
                <w:lang w:val="en-US"/>
              </w:rPr>
            </w:pPr>
            <w:r>
              <w:rPr>
                <w:rFonts w:cs="Arial"/>
                <w:lang w:val="en-US"/>
              </w:rPr>
              <w:t>2017</w:t>
            </w:r>
          </w:p>
        </w:tc>
        <w:tc>
          <w:tcPr>
            <w:tcW w:w="1543" w:type="pct"/>
            <w:tcBorders>
              <w:top w:val="single" w:sz="4" w:space="0" w:color="auto"/>
              <w:left w:val="single" w:sz="4" w:space="0" w:color="auto"/>
              <w:bottom w:val="single" w:sz="4" w:space="0" w:color="auto"/>
              <w:right w:val="single" w:sz="4" w:space="0" w:color="auto"/>
            </w:tcBorders>
          </w:tcPr>
          <w:p w14:paraId="630B7134" w14:textId="77777777" w:rsidR="00E05739" w:rsidRPr="004A7AB7" w:rsidRDefault="00E05739" w:rsidP="000356DD">
            <w:pPr>
              <w:rPr>
                <w:rFonts w:eastAsia="Arial" w:cs="Arial"/>
                <w:lang w:val="en-US" w:eastAsia="en-US"/>
              </w:rPr>
            </w:pPr>
            <w:r w:rsidRPr="00144F5F">
              <w:rPr>
                <w:rFonts w:eastAsia="Arial" w:cs="Arial"/>
                <w:lang w:val="en-US" w:eastAsia="en-US"/>
              </w:rPr>
              <w:t>X6236. Preventive effectiveness against Anobium</w:t>
            </w:r>
            <w:r>
              <w:rPr>
                <w:rFonts w:eastAsia="Arial" w:cs="Arial"/>
                <w:lang w:val="en-US" w:eastAsia="en-US"/>
              </w:rPr>
              <w:t xml:space="preserve"> </w:t>
            </w:r>
            <w:r w:rsidRPr="00144F5F">
              <w:rPr>
                <w:rFonts w:eastAsia="Arial" w:cs="Arial"/>
                <w:lang w:val="en-US" w:eastAsia="en-US"/>
              </w:rPr>
              <w:t>punctatum according to NF EN 49-1 with ageing test.</w:t>
            </w:r>
          </w:p>
        </w:tc>
        <w:tc>
          <w:tcPr>
            <w:tcW w:w="405" w:type="pct"/>
            <w:tcBorders>
              <w:top w:val="single" w:sz="4" w:space="0" w:color="auto"/>
              <w:left w:val="single" w:sz="4" w:space="0" w:color="auto"/>
              <w:bottom w:val="single" w:sz="4" w:space="0" w:color="auto"/>
              <w:right w:val="single" w:sz="4" w:space="0" w:color="auto"/>
            </w:tcBorders>
          </w:tcPr>
          <w:p w14:paraId="4902C62F" w14:textId="77777777" w:rsidR="00E05739" w:rsidRPr="004A7AB7" w:rsidRDefault="00E05739" w:rsidP="000356DD">
            <w:pPr>
              <w:jc w:val="center"/>
              <w:rPr>
                <w:rFonts w:cs="Arial"/>
                <w:lang w:val="en-US"/>
              </w:rPr>
            </w:pPr>
            <w:r w:rsidRPr="001B2567">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0A79E14E"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00C513DA"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2397539C"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7F6F511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4A7AB7" w14:paraId="6CDD6EC2"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1A7F79F0" w14:textId="77777777" w:rsidR="00E05739" w:rsidRPr="00EB2253" w:rsidRDefault="00E05739" w:rsidP="000356DD">
            <w:pPr>
              <w:rPr>
                <w:rFonts w:eastAsia="Arial" w:cs="Arial"/>
                <w:lang w:val="en-US" w:eastAsia="en-US"/>
              </w:rPr>
            </w:pPr>
            <w:r w:rsidRPr="00EB2253">
              <w:rPr>
                <w:rFonts w:eastAsia="Arial" w:cs="Arial"/>
                <w:lang w:val="en-US" w:eastAsia="en-US"/>
              </w:rPr>
              <w:t>S6.07_</w:t>
            </w:r>
            <w:r>
              <w:rPr>
                <w:rFonts w:eastAsia="Arial" w:cs="Arial"/>
                <w:lang w:val="en-US" w:eastAsia="en-US"/>
              </w:rPr>
              <w:t>32</w:t>
            </w:r>
          </w:p>
        </w:tc>
        <w:tc>
          <w:tcPr>
            <w:tcW w:w="652" w:type="pct"/>
            <w:tcBorders>
              <w:top w:val="single" w:sz="4" w:space="0" w:color="auto"/>
              <w:left w:val="single" w:sz="4" w:space="0" w:color="auto"/>
              <w:bottom w:val="single" w:sz="4" w:space="0" w:color="auto"/>
              <w:right w:val="single" w:sz="4" w:space="0" w:color="auto"/>
            </w:tcBorders>
          </w:tcPr>
          <w:p w14:paraId="2775ACDA" w14:textId="77777777" w:rsidR="00E05739" w:rsidRPr="004A7AB7" w:rsidRDefault="00E05739" w:rsidP="000356DD">
            <w:pPr>
              <w:rPr>
                <w:rFonts w:eastAsia="Arial" w:cs="Arial"/>
                <w:lang w:val="en-US" w:eastAsia="en-US"/>
              </w:rPr>
            </w:pPr>
            <w:r w:rsidRPr="0007394C">
              <w:rPr>
                <w:rFonts w:eastAsia="Arial" w:cs="Arial"/>
                <w:lang w:val="en-US" w:eastAsia="en-US"/>
              </w:rPr>
              <w:t>401/14/134F/c/e</w:t>
            </w:r>
          </w:p>
        </w:tc>
        <w:tc>
          <w:tcPr>
            <w:tcW w:w="421" w:type="pct"/>
            <w:tcBorders>
              <w:top w:val="single" w:sz="4" w:space="0" w:color="auto"/>
              <w:left w:val="single" w:sz="4" w:space="0" w:color="auto"/>
              <w:bottom w:val="single" w:sz="4" w:space="0" w:color="auto"/>
              <w:right w:val="single" w:sz="4" w:space="0" w:color="auto"/>
            </w:tcBorders>
          </w:tcPr>
          <w:p w14:paraId="6874F7AB" w14:textId="77777777" w:rsidR="00E05739" w:rsidRDefault="00E05739" w:rsidP="000356DD">
            <w:r w:rsidRPr="00E048D1">
              <w:t>Brunet C. and Paulmier I.</w:t>
            </w:r>
          </w:p>
        </w:tc>
        <w:tc>
          <w:tcPr>
            <w:tcW w:w="386" w:type="pct"/>
            <w:tcBorders>
              <w:top w:val="single" w:sz="4" w:space="0" w:color="auto"/>
              <w:left w:val="single" w:sz="4" w:space="0" w:color="auto"/>
              <w:bottom w:val="single" w:sz="4" w:space="0" w:color="auto"/>
              <w:right w:val="single" w:sz="4" w:space="0" w:color="auto"/>
            </w:tcBorders>
          </w:tcPr>
          <w:p w14:paraId="6A4E381B"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55CB4D9B" w14:textId="77777777" w:rsidR="00E05739" w:rsidRPr="004A7AB7" w:rsidRDefault="00E05739" w:rsidP="000356DD">
            <w:pPr>
              <w:rPr>
                <w:rFonts w:eastAsia="Arial" w:cs="Arial"/>
                <w:lang w:val="en-US" w:eastAsia="en-US"/>
              </w:rPr>
            </w:pPr>
            <w:r w:rsidRPr="00144F5F">
              <w:rPr>
                <w:rFonts w:eastAsia="Arial" w:cs="Arial"/>
                <w:lang w:val="en-US" w:eastAsia="en-US"/>
              </w:rPr>
              <w:t>X6236. Determination of the protective effectiveness against</w:t>
            </w:r>
            <w:r>
              <w:rPr>
                <w:rFonts w:eastAsia="Arial" w:cs="Arial"/>
                <w:lang w:val="en-US" w:eastAsia="en-US"/>
              </w:rPr>
              <w:t xml:space="preserve"> </w:t>
            </w:r>
            <w:r w:rsidRPr="00144F5F">
              <w:rPr>
                <w:rFonts w:eastAsia="Arial" w:cs="Arial"/>
                <w:lang w:val="en-US" w:eastAsia="en-US"/>
              </w:rPr>
              <w:t>Lyctus brunneus according to NF EN 20-1.</w:t>
            </w:r>
          </w:p>
        </w:tc>
        <w:tc>
          <w:tcPr>
            <w:tcW w:w="405" w:type="pct"/>
            <w:tcBorders>
              <w:top w:val="single" w:sz="4" w:space="0" w:color="auto"/>
              <w:left w:val="single" w:sz="4" w:space="0" w:color="auto"/>
              <w:bottom w:val="single" w:sz="4" w:space="0" w:color="auto"/>
              <w:right w:val="single" w:sz="4" w:space="0" w:color="auto"/>
            </w:tcBorders>
          </w:tcPr>
          <w:p w14:paraId="736D1F6D" w14:textId="77777777" w:rsidR="00E05739" w:rsidRPr="004A7AB7" w:rsidRDefault="00E05739" w:rsidP="000356DD">
            <w:pPr>
              <w:jc w:val="center"/>
              <w:rPr>
                <w:rFonts w:cs="Arial"/>
                <w:lang w:val="en-US"/>
              </w:rPr>
            </w:pPr>
            <w:r w:rsidRPr="001B2567">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3C5B9CEC"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219FDB2F"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0CA85E90"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32406E8A"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4A7AB7" w14:paraId="363B7D8C"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05EF0563" w14:textId="77777777" w:rsidR="00E05739" w:rsidRPr="00EB2253" w:rsidRDefault="00E05739" w:rsidP="000356DD">
            <w:pPr>
              <w:rPr>
                <w:rFonts w:eastAsia="Arial" w:cs="Arial"/>
                <w:lang w:val="en-US" w:eastAsia="en-US"/>
              </w:rPr>
            </w:pPr>
            <w:r w:rsidRPr="00EB2253">
              <w:rPr>
                <w:rFonts w:eastAsia="Arial" w:cs="Arial"/>
                <w:lang w:val="en-US" w:eastAsia="en-US"/>
              </w:rPr>
              <w:t>S6.07_</w:t>
            </w:r>
            <w:r>
              <w:rPr>
                <w:rFonts w:eastAsia="Arial" w:cs="Arial"/>
                <w:lang w:val="en-US" w:eastAsia="en-US"/>
              </w:rPr>
              <w:t>33</w:t>
            </w:r>
          </w:p>
        </w:tc>
        <w:tc>
          <w:tcPr>
            <w:tcW w:w="652" w:type="pct"/>
            <w:tcBorders>
              <w:top w:val="single" w:sz="4" w:space="0" w:color="auto"/>
              <w:left w:val="single" w:sz="4" w:space="0" w:color="auto"/>
              <w:bottom w:val="single" w:sz="4" w:space="0" w:color="auto"/>
              <w:right w:val="single" w:sz="4" w:space="0" w:color="auto"/>
            </w:tcBorders>
          </w:tcPr>
          <w:p w14:paraId="3DAE52A6" w14:textId="77777777" w:rsidR="00E05739" w:rsidRPr="004A7AB7" w:rsidRDefault="00E05739" w:rsidP="000356DD">
            <w:pPr>
              <w:rPr>
                <w:rFonts w:eastAsia="Arial" w:cs="Arial"/>
                <w:lang w:val="en-US" w:eastAsia="en-US"/>
              </w:rPr>
            </w:pPr>
            <w:r w:rsidRPr="0007394C">
              <w:rPr>
                <w:rFonts w:eastAsia="Arial" w:cs="Arial"/>
                <w:lang w:val="en-US" w:eastAsia="en-US"/>
              </w:rPr>
              <w:t>32/14/9801/05A</w:t>
            </w:r>
          </w:p>
        </w:tc>
        <w:tc>
          <w:tcPr>
            <w:tcW w:w="421" w:type="pct"/>
            <w:tcBorders>
              <w:top w:val="single" w:sz="4" w:space="0" w:color="auto"/>
              <w:left w:val="single" w:sz="4" w:space="0" w:color="auto"/>
              <w:bottom w:val="single" w:sz="4" w:space="0" w:color="auto"/>
              <w:right w:val="single" w:sz="4" w:space="0" w:color="auto"/>
            </w:tcBorders>
          </w:tcPr>
          <w:p w14:paraId="63A5802C" w14:textId="77777777" w:rsidR="00E05739" w:rsidRPr="00563C5A" w:rsidRDefault="00E05739" w:rsidP="000356DD">
            <w:pPr>
              <w:rPr>
                <w:lang w:val="de-DE" w:eastAsia="de-DE"/>
              </w:rPr>
            </w:pPr>
            <w:r w:rsidRPr="00563C5A">
              <w:rPr>
                <w:lang w:val="de-DE" w:eastAsia="de-DE"/>
              </w:rPr>
              <w:t>Schumacher P. and Fennert E.M.</w:t>
            </w:r>
          </w:p>
        </w:tc>
        <w:tc>
          <w:tcPr>
            <w:tcW w:w="386" w:type="pct"/>
            <w:tcBorders>
              <w:top w:val="single" w:sz="4" w:space="0" w:color="auto"/>
              <w:left w:val="single" w:sz="4" w:space="0" w:color="auto"/>
              <w:bottom w:val="single" w:sz="4" w:space="0" w:color="auto"/>
              <w:right w:val="single" w:sz="4" w:space="0" w:color="auto"/>
            </w:tcBorders>
          </w:tcPr>
          <w:p w14:paraId="5F32F7F7"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415FB2B8" w14:textId="77777777" w:rsidR="00E05739" w:rsidRPr="004A7AB7" w:rsidRDefault="00E05739" w:rsidP="000356DD">
            <w:pPr>
              <w:rPr>
                <w:rFonts w:eastAsia="Arial" w:cs="Arial"/>
                <w:lang w:val="en-US" w:eastAsia="en-US"/>
              </w:rPr>
            </w:pPr>
            <w:r w:rsidRPr="00144F5F">
              <w:rPr>
                <w:rFonts w:eastAsia="Arial" w:cs="Arial"/>
                <w:lang w:val="en-US" w:eastAsia="en-US"/>
              </w:rPr>
              <w:t>X6236. Determination of the eradicant action against larvae</w:t>
            </w:r>
            <w:r>
              <w:rPr>
                <w:rFonts w:eastAsia="Arial" w:cs="Arial"/>
                <w:lang w:val="en-US" w:eastAsia="en-US"/>
              </w:rPr>
              <w:t xml:space="preserve"> </w:t>
            </w:r>
            <w:r w:rsidRPr="00144F5F">
              <w:rPr>
                <w:rFonts w:eastAsia="Arial" w:cs="Arial"/>
                <w:lang w:val="en-US" w:eastAsia="en-US"/>
              </w:rPr>
              <w:t>of Hylotrupes bajulus (L.) according to EN 1390 (06/2006).</w:t>
            </w:r>
          </w:p>
        </w:tc>
        <w:tc>
          <w:tcPr>
            <w:tcW w:w="405" w:type="pct"/>
            <w:tcBorders>
              <w:top w:val="single" w:sz="4" w:space="0" w:color="auto"/>
              <w:left w:val="single" w:sz="4" w:space="0" w:color="auto"/>
              <w:bottom w:val="single" w:sz="4" w:space="0" w:color="auto"/>
              <w:right w:val="single" w:sz="4" w:space="0" w:color="auto"/>
            </w:tcBorders>
          </w:tcPr>
          <w:p w14:paraId="0F581D94" w14:textId="77777777" w:rsidR="00E05739" w:rsidRPr="00577DD2" w:rsidRDefault="00E05739" w:rsidP="000356DD">
            <w:pPr>
              <w:jc w:val="center"/>
              <w:rPr>
                <w:rFonts w:cs="Arial"/>
                <w:lang w:val="en-US"/>
              </w:rPr>
            </w:pPr>
            <w:r w:rsidRPr="00577DD2">
              <w:rPr>
                <w:rFonts w:cs="Arial"/>
                <w:lang w:val="en-US"/>
              </w:rPr>
              <w:t>Dyrup S.A.S. -</w:t>
            </w:r>
          </w:p>
          <w:p w14:paraId="42737D59" w14:textId="77777777" w:rsidR="00E05739" w:rsidRPr="004A7AB7" w:rsidRDefault="00E05739" w:rsidP="000356DD">
            <w:pPr>
              <w:jc w:val="center"/>
              <w:rPr>
                <w:rFonts w:cs="Arial"/>
                <w:lang w:val="en-US"/>
              </w:rPr>
            </w:pPr>
            <w:r w:rsidRPr="00577DD2">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639C9D37"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0A4837AD"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0F8CA285"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21438469"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r w:rsidR="00E05739" w:rsidRPr="004A7AB7" w14:paraId="2A3F7E1C" w14:textId="77777777" w:rsidTr="000356DD">
        <w:trPr>
          <w:cantSplit/>
          <w:jc w:val="center"/>
        </w:trPr>
        <w:tc>
          <w:tcPr>
            <w:tcW w:w="541" w:type="pct"/>
            <w:tcBorders>
              <w:top w:val="single" w:sz="4" w:space="0" w:color="auto"/>
              <w:left w:val="single" w:sz="4" w:space="0" w:color="auto"/>
              <w:bottom w:val="single" w:sz="4" w:space="0" w:color="auto"/>
              <w:right w:val="single" w:sz="4" w:space="0" w:color="auto"/>
            </w:tcBorders>
          </w:tcPr>
          <w:p w14:paraId="234C2FB0" w14:textId="77777777" w:rsidR="00E05739" w:rsidRPr="00EB2253" w:rsidRDefault="00E05739" w:rsidP="000356DD">
            <w:pPr>
              <w:rPr>
                <w:rFonts w:eastAsia="Arial" w:cs="Arial"/>
                <w:lang w:val="en-US" w:eastAsia="en-US"/>
              </w:rPr>
            </w:pPr>
            <w:r w:rsidRPr="00EB2253">
              <w:rPr>
                <w:rFonts w:eastAsia="Arial" w:cs="Arial"/>
                <w:lang w:val="en-US" w:eastAsia="en-US"/>
              </w:rPr>
              <w:t>S6.07_</w:t>
            </w:r>
            <w:r>
              <w:rPr>
                <w:rFonts w:eastAsia="Arial" w:cs="Arial"/>
                <w:lang w:val="en-US" w:eastAsia="en-US"/>
              </w:rPr>
              <w:t>34</w:t>
            </w:r>
          </w:p>
        </w:tc>
        <w:tc>
          <w:tcPr>
            <w:tcW w:w="652" w:type="pct"/>
            <w:tcBorders>
              <w:top w:val="single" w:sz="4" w:space="0" w:color="auto"/>
              <w:left w:val="single" w:sz="4" w:space="0" w:color="auto"/>
              <w:bottom w:val="single" w:sz="4" w:space="0" w:color="auto"/>
              <w:right w:val="single" w:sz="4" w:space="0" w:color="auto"/>
            </w:tcBorders>
          </w:tcPr>
          <w:p w14:paraId="3CCE45E2" w14:textId="77777777" w:rsidR="00E05739" w:rsidRPr="004A7AB7" w:rsidRDefault="00E05739" w:rsidP="000356DD">
            <w:pPr>
              <w:rPr>
                <w:rFonts w:eastAsia="Arial" w:cs="Arial"/>
                <w:lang w:val="en-US" w:eastAsia="en-US"/>
              </w:rPr>
            </w:pPr>
            <w:r w:rsidRPr="0007394C">
              <w:rPr>
                <w:rFonts w:eastAsia="Arial" w:cs="Arial"/>
                <w:lang w:val="en-US" w:eastAsia="en-US"/>
              </w:rPr>
              <w:t>401/14/134F/f/e</w:t>
            </w:r>
          </w:p>
        </w:tc>
        <w:tc>
          <w:tcPr>
            <w:tcW w:w="421" w:type="pct"/>
            <w:tcBorders>
              <w:top w:val="single" w:sz="4" w:space="0" w:color="auto"/>
              <w:left w:val="single" w:sz="4" w:space="0" w:color="auto"/>
              <w:bottom w:val="single" w:sz="4" w:space="0" w:color="auto"/>
              <w:right w:val="single" w:sz="4" w:space="0" w:color="auto"/>
            </w:tcBorders>
          </w:tcPr>
          <w:p w14:paraId="505BCBDD" w14:textId="77777777" w:rsidR="00E05739" w:rsidRPr="004A7AB7" w:rsidRDefault="00E05739" w:rsidP="000356DD">
            <w:pPr>
              <w:rPr>
                <w:lang w:val="en-US" w:eastAsia="de-DE"/>
              </w:rPr>
            </w:pPr>
            <w:r w:rsidRPr="0007394C">
              <w:rPr>
                <w:lang w:val="en-US" w:eastAsia="de-DE"/>
              </w:rPr>
              <w:t>Brunet C. and Paulmier I.</w:t>
            </w:r>
          </w:p>
        </w:tc>
        <w:tc>
          <w:tcPr>
            <w:tcW w:w="386" w:type="pct"/>
            <w:tcBorders>
              <w:top w:val="single" w:sz="4" w:space="0" w:color="auto"/>
              <w:left w:val="single" w:sz="4" w:space="0" w:color="auto"/>
              <w:bottom w:val="single" w:sz="4" w:space="0" w:color="auto"/>
              <w:right w:val="single" w:sz="4" w:space="0" w:color="auto"/>
            </w:tcBorders>
          </w:tcPr>
          <w:p w14:paraId="6CA8B22D" w14:textId="77777777" w:rsidR="00E05739" w:rsidRPr="004A7AB7" w:rsidRDefault="00E05739" w:rsidP="000356DD">
            <w:pPr>
              <w:rPr>
                <w:rFonts w:cs="Arial"/>
                <w:lang w:val="en-US"/>
              </w:rPr>
            </w:pPr>
            <w:r>
              <w:rPr>
                <w:rFonts w:cs="Arial"/>
                <w:lang w:val="en-US"/>
              </w:rPr>
              <w:t>2015</w:t>
            </w:r>
          </w:p>
        </w:tc>
        <w:tc>
          <w:tcPr>
            <w:tcW w:w="1543" w:type="pct"/>
            <w:tcBorders>
              <w:top w:val="single" w:sz="4" w:space="0" w:color="auto"/>
              <w:left w:val="single" w:sz="4" w:space="0" w:color="auto"/>
              <w:bottom w:val="single" w:sz="4" w:space="0" w:color="auto"/>
              <w:right w:val="single" w:sz="4" w:space="0" w:color="auto"/>
            </w:tcBorders>
          </w:tcPr>
          <w:p w14:paraId="1EC860D6" w14:textId="77777777" w:rsidR="00E05739" w:rsidRPr="004A7AB7" w:rsidRDefault="00E05739" w:rsidP="000356DD">
            <w:pPr>
              <w:rPr>
                <w:rFonts w:eastAsia="Arial" w:cs="Arial"/>
                <w:lang w:val="en-US" w:eastAsia="en-US"/>
              </w:rPr>
            </w:pPr>
            <w:r w:rsidRPr="00144F5F">
              <w:rPr>
                <w:rFonts w:eastAsia="Arial" w:cs="Arial"/>
                <w:lang w:val="en-US" w:eastAsia="en-US"/>
              </w:rPr>
              <w:t>X6236. Determination of eradicant action against larvae of</w:t>
            </w:r>
            <w:r>
              <w:rPr>
                <w:rFonts w:eastAsia="Arial" w:cs="Arial"/>
                <w:lang w:val="en-US" w:eastAsia="en-US"/>
              </w:rPr>
              <w:t xml:space="preserve"> </w:t>
            </w:r>
            <w:r w:rsidRPr="00144F5F">
              <w:rPr>
                <w:rFonts w:eastAsia="Arial" w:cs="Arial"/>
                <w:lang w:val="en-US" w:eastAsia="en-US"/>
              </w:rPr>
              <w:t>Anobium punctatum (De Geer)-laboratory method according</w:t>
            </w:r>
            <w:r>
              <w:rPr>
                <w:rFonts w:eastAsia="Arial" w:cs="Arial"/>
                <w:lang w:val="en-US" w:eastAsia="en-US"/>
              </w:rPr>
              <w:t xml:space="preserve"> </w:t>
            </w:r>
            <w:r w:rsidRPr="00144F5F">
              <w:rPr>
                <w:rFonts w:eastAsia="Arial" w:cs="Arial"/>
                <w:lang w:val="en-US" w:eastAsia="en-US"/>
              </w:rPr>
              <w:t>to NF EN 48.</w:t>
            </w:r>
          </w:p>
        </w:tc>
        <w:tc>
          <w:tcPr>
            <w:tcW w:w="405" w:type="pct"/>
            <w:tcBorders>
              <w:top w:val="single" w:sz="4" w:space="0" w:color="auto"/>
              <w:left w:val="single" w:sz="4" w:space="0" w:color="auto"/>
              <w:bottom w:val="single" w:sz="4" w:space="0" w:color="auto"/>
              <w:right w:val="single" w:sz="4" w:space="0" w:color="auto"/>
            </w:tcBorders>
          </w:tcPr>
          <w:p w14:paraId="0837A838" w14:textId="77777777" w:rsidR="00E05739" w:rsidRPr="004A7AB7" w:rsidRDefault="00E05739" w:rsidP="000356DD">
            <w:pPr>
              <w:jc w:val="center"/>
              <w:rPr>
                <w:rFonts w:cs="Arial"/>
                <w:lang w:val="en-US"/>
              </w:rPr>
            </w:pPr>
            <w:r w:rsidRPr="001B2567">
              <w:rPr>
                <w:rFonts w:cs="Arial"/>
                <w:lang w:val="en-US"/>
              </w:rPr>
              <w:t>PPG Industries</w:t>
            </w:r>
          </w:p>
        </w:tc>
        <w:tc>
          <w:tcPr>
            <w:tcW w:w="283" w:type="pct"/>
            <w:tcBorders>
              <w:top w:val="single" w:sz="4" w:space="0" w:color="auto"/>
              <w:left w:val="single" w:sz="4" w:space="0" w:color="auto"/>
              <w:bottom w:val="single" w:sz="4" w:space="0" w:color="auto"/>
              <w:right w:val="single" w:sz="4" w:space="0" w:color="auto"/>
            </w:tcBorders>
          </w:tcPr>
          <w:p w14:paraId="5A3D21D7"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c>
          <w:tcPr>
            <w:tcW w:w="287" w:type="pct"/>
            <w:tcBorders>
              <w:top w:val="single" w:sz="4" w:space="0" w:color="auto"/>
              <w:left w:val="single" w:sz="4" w:space="0" w:color="auto"/>
              <w:bottom w:val="single" w:sz="4" w:space="0" w:color="auto"/>
              <w:right w:val="single" w:sz="4" w:space="0" w:color="auto"/>
            </w:tcBorders>
          </w:tcPr>
          <w:p w14:paraId="76482977"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60" w:type="pct"/>
            <w:tcBorders>
              <w:top w:val="single" w:sz="4" w:space="0" w:color="auto"/>
              <w:left w:val="single" w:sz="4" w:space="0" w:color="auto"/>
              <w:bottom w:val="single" w:sz="4" w:space="0" w:color="auto"/>
              <w:right w:val="single" w:sz="4" w:space="0" w:color="auto"/>
            </w:tcBorders>
          </w:tcPr>
          <w:p w14:paraId="496BBDCE" w14:textId="77777777" w:rsidR="00E05739" w:rsidRPr="00D5449F" w:rsidRDefault="00E05739" w:rsidP="000356DD">
            <w:pPr>
              <w:jc w:val="center"/>
              <w:rPr>
                <w:rFonts w:ascii="Arial" w:hAnsi="Arial" w:cs="Arial"/>
                <w:b/>
              </w:rPr>
            </w:pPr>
            <w:r>
              <w:rPr>
                <w:rFonts w:ascii="Arial" w:hAnsi="Arial" w:cs="Arial"/>
                <w:b/>
              </w:rPr>
              <w:fldChar w:fldCharType="begin">
                <w:ffData>
                  <w:name w:val=""/>
                  <w:enabled/>
                  <w:calcOnExit w:val="0"/>
                  <w:checkBox>
                    <w:sizeAuto/>
                    <w:default w:val="0"/>
                  </w:checkBox>
                </w:ffData>
              </w:fldChar>
            </w:r>
            <w:r>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Pr>
                <w:rFonts w:ascii="Arial" w:hAnsi="Arial" w:cs="Arial"/>
                <w:b/>
              </w:rPr>
              <w:fldChar w:fldCharType="end"/>
            </w:r>
          </w:p>
        </w:tc>
        <w:tc>
          <w:tcPr>
            <w:tcW w:w="222" w:type="pct"/>
            <w:tcBorders>
              <w:top w:val="single" w:sz="4" w:space="0" w:color="auto"/>
              <w:left w:val="single" w:sz="4" w:space="0" w:color="auto"/>
              <w:bottom w:val="single" w:sz="4" w:space="0" w:color="auto"/>
              <w:right w:val="single" w:sz="4" w:space="0" w:color="auto"/>
            </w:tcBorders>
          </w:tcPr>
          <w:p w14:paraId="455D602D" w14:textId="77777777" w:rsidR="00E05739" w:rsidRPr="00D5449F" w:rsidRDefault="00E05739" w:rsidP="000356DD">
            <w:pPr>
              <w:jc w:val="center"/>
              <w:rPr>
                <w:rFonts w:ascii="Arial" w:hAnsi="Arial" w:cs="Arial"/>
                <w:b/>
              </w:rPr>
            </w:pPr>
            <w:r w:rsidRPr="00541A77">
              <w:rPr>
                <w:rFonts w:ascii="Arial" w:hAnsi="Arial" w:cs="Arial"/>
                <w:b/>
              </w:rPr>
              <w:fldChar w:fldCharType="begin">
                <w:ffData>
                  <w:name w:val="Kryss4"/>
                  <w:enabled/>
                  <w:calcOnExit w:val="0"/>
                  <w:checkBox>
                    <w:sizeAuto/>
                    <w:default w:val="0"/>
                  </w:checkBox>
                </w:ffData>
              </w:fldChar>
            </w:r>
            <w:r w:rsidRPr="00541A77">
              <w:rPr>
                <w:rFonts w:ascii="Arial" w:hAnsi="Arial" w:cs="Arial"/>
                <w:b/>
              </w:rPr>
              <w:instrText xml:space="preserve"> FORMCHECKBOX </w:instrText>
            </w:r>
            <w:r w:rsidR="00826108">
              <w:rPr>
                <w:rFonts w:ascii="Arial" w:hAnsi="Arial" w:cs="Arial"/>
                <w:b/>
              </w:rPr>
            </w:r>
            <w:r w:rsidR="00826108">
              <w:rPr>
                <w:rFonts w:ascii="Arial" w:hAnsi="Arial" w:cs="Arial"/>
                <w:b/>
              </w:rPr>
              <w:fldChar w:fldCharType="separate"/>
            </w:r>
            <w:r w:rsidRPr="00541A77">
              <w:rPr>
                <w:rFonts w:ascii="Arial" w:hAnsi="Arial" w:cs="Arial"/>
                <w:b/>
              </w:rPr>
              <w:fldChar w:fldCharType="end"/>
            </w:r>
          </w:p>
        </w:tc>
      </w:tr>
    </w:tbl>
    <w:p w14:paraId="591B320D" w14:textId="77777777" w:rsidR="0046010B" w:rsidRDefault="0046010B">
      <w:pPr>
        <w:rPr>
          <w:rFonts w:eastAsia="Calibri"/>
          <w:b/>
          <w:caps/>
          <w:sz w:val="28"/>
          <w:szCs w:val="28"/>
          <w:lang w:eastAsia="en-US"/>
        </w:rPr>
      </w:pPr>
    </w:p>
    <w:p w14:paraId="035C0088" w14:textId="77777777" w:rsidR="0046010B" w:rsidRDefault="0046010B">
      <w:pPr>
        <w:rPr>
          <w:rFonts w:eastAsia="Calibri"/>
          <w:b/>
          <w:caps/>
          <w:sz w:val="28"/>
          <w:szCs w:val="28"/>
          <w:lang w:eastAsia="en-US"/>
        </w:rPr>
      </w:pPr>
    </w:p>
    <w:p w14:paraId="7B8D12C8" w14:textId="77777777" w:rsidR="009D0C0B" w:rsidRDefault="00FA480B">
      <w:pPr>
        <w:pStyle w:val="Titre2"/>
        <w:rPr>
          <w:caps/>
          <w:sz w:val="28"/>
          <w:szCs w:val="28"/>
          <w:lang w:eastAsia="en-US"/>
        </w:rPr>
      </w:pPr>
      <w:bookmarkStart w:id="163" w:name="_Toc529867620"/>
      <w:r>
        <w:t>Output tables from exposure assessment tools</w:t>
      </w:r>
      <w:bookmarkEnd w:id="163"/>
    </w:p>
    <w:p w14:paraId="7A483FC5" w14:textId="40087951" w:rsidR="00BA6449" w:rsidRDefault="00BA6449" w:rsidP="00BA6449">
      <w:pPr>
        <w:autoSpaceDE w:val="0"/>
        <w:autoSpaceDN w:val="0"/>
        <w:adjustRightInd w:val="0"/>
        <w:jc w:val="both"/>
        <w:rPr>
          <w:rFonts w:ascii="Arial" w:hAnsi="Arial" w:cs="Arial"/>
          <w:color w:val="000000"/>
          <w:lang w:val="sv-SE" w:eastAsia="en-GB"/>
        </w:rPr>
      </w:pPr>
    </w:p>
    <w:p w14:paraId="2022FA36" w14:textId="0919EA71" w:rsidR="00873114" w:rsidRDefault="00873114" w:rsidP="00BA6449">
      <w:pPr>
        <w:autoSpaceDE w:val="0"/>
        <w:autoSpaceDN w:val="0"/>
        <w:adjustRightInd w:val="0"/>
        <w:jc w:val="both"/>
        <w:rPr>
          <w:rFonts w:ascii="Arial" w:hAnsi="Arial" w:cs="Arial"/>
          <w:color w:val="000000"/>
          <w:lang w:val="sv-SE" w:eastAsia="en-GB"/>
        </w:rPr>
      </w:pPr>
    </w:p>
    <w:p w14:paraId="42439BAF" w14:textId="7EE179B6" w:rsidR="00873114" w:rsidRDefault="00873114" w:rsidP="00BA6449">
      <w:pPr>
        <w:autoSpaceDE w:val="0"/>
        <w:autoSpaceDN w:val="0"/>
        <w:adjustRightInd w:val="0"/>
        <w:jc w:val="both"/>
        <w:rPr>
          <w:rFonts w:ascii="Arial" w:hAnsi="Arial" w:cs="Arial"/>
          <w:color w:val="000000"/>
          <w:lang w:val="sv-SE" w:eastAsia="en-GB"/>
        </w:rPr>
      </w:pPr>
      <w:r>
        <w:rPr>
          <w:rFonts w:ascii="Arial" w:hAnsi="Arial" w:cs="Arial"/>
          <w:color w:val="000000"/>
          <w:lang w:val="sv-SE" w:eastAsia="en-GB"/>
        </w:rPr>
        <w:object w:dxaOrig="1551" w:dyaOrig="991" w14:anchorId="21B6DA4D">
          <v:shape id="_x0000_i1027" type="#_x0000_t75" style="width:79.55pt;height:49.4pt" o:ole="">
            <v:imagedata r:id="rId37" o:title=""/>
          </v:shape>
          <o:OLEObject Type="Embed" ProgID="Excel.Sheet.12" ShapeID="_x0000_i1027" DrawAspect="Icon" ObjectID="_1680956103" r:id="rId38"/>
        </w:object>
      </w:r>
    </w:p>
    <w:p w14:paraId="58B841F5" w14:textId="77777777" w:rsidR="00873114" w:rsidRDefault="00873114" w:rsidP="00BA6449">
      <w:pPr>
        <w:autoSpaceDE w:val="0"/>
        <w:autoSpaceDN w:val="0"/>
        <w:adjustRightInd w:val="0"/>
        <w:jc w:val="both"/>
        <w:rPr>
          <w:rFonts w:ascii="Arial" w:hAnsi="Arial" w:cs="Arial"/>
          <w:color w:val="000000"/>
          <w:lang w:val="sv-SE" w:eastAsia="en-GB"/>
        </w:rPr>
      </w:pPr>
    </w:p>
    <w:p w14:paraId="00BD5B7E" w14:textId="782A3FE7" w:rsidR="008B1D9B" w:rsidRDefault="00873114" w:rsidP="00BA6449">
      <w:pPr>
        <w:autoSpaceDE w:val="0"/>
        <w:autoSpaceDN w:val="0"/>
        <w:adjustRightInd w:val="0"/>
        <w:jc w:val="both"/>
        <w:rPr>
          <w:rFonts w:ascii="Arial" w:hAnsi="Arial" w:cs="Arial"/>
          <w:color w:val="000000"/>
          <w:lang w:val="sv-SE" w:eastAsia="en-GB"/>
        </w:rPr>
      </w:pPr>
      <w:r>
        <w:rPr>
          <w:rFonts w:ascii="Arial" w:hAnsi="Arial" w:cs="Arial"/>
          <w:color w:val="000000"/>
          <w:lang w:val="sv-SE" w:eastAsia="en-GB"/>
        </w:rPr>
        <w:object w:dxaOrig="1551" w:dyaOrig="991" w14:anchorId="7EF50ADA">
          <v:shape id="_x0000_i1028" type="#_x0000_t75" style="width:79.55pt;height:49.4pt" o:ole="">
            <v:imagedata r:id="rId39" o:title=""/>
          </v:shape>
          <o:OLEObject Type="Embed" ProgID="Excel.Sheet.12" ShapeID="_x0000_i1028" DrawAspect="Icon" ObjectID="_1680956104" r:id="rId40"/>
        </w:object>
      </w:r>
    </w:p>
    <w:p w14:paraId="2AF8937E" w14:textId="061D342E" w:rsidR="008B1D9B" w:rsidRDefault="008B1D9B" w:rsidP="00BA6449">
      <w:pPr>
        <w:autoSpaceDE w:val="0"/>
        <w:autoSpaceDN w:val="0"/>
        <w:adjustRightInd w:val="0"/>
        <w:jc w:val="both"/>
        <w:rPr>
          <w:rFonts w:ascii="Arial" w:hAnsi="Arial" w:cs="Arial"/>
          <w:color w:val="000000"/>
          <w:lang w:val="sv-SE" w:eastAsia="en-GB"/>
        </w:rPr>
      </w:pPr>
    </w:p>
    <w:p w14:paraId="5D9B2065" w14:textId="1BD375C6" w:rsidR="008B1D9B" w:rsidRDefault="008B1D9B" w:rsidP="00BA6449">
      <w:pPr>
        <w:autoSpaceDE w:val="0"/>
        <w:autoSpaceDN w:val="0"/>
        <w:adjustRightInd w:val="0"/>
        <w:jc w:val="both"/>
        <w:rPr>
          <w:rFonts w:ascii="Arial" w:hAnsi="Arial" w:cs="Arial"/>
          <w:color w:val="000000"/>
          <w:lang w:val="sv-SE" w:eastAsia="en-GB"/>
        </w:rPr>
      </w:pPr>
    </w:p>
    <w:p w14:paraId="00A30648" w14:textId="4D5F8B70" w:rsidR="008B1D9B" w:rsidRDefault="00597A0F" w:rsidP="00BA6449">
      <w:pPr>
        <w:autoSpaceDE w:val="0"/>
        <w:autoSpaceDN w:val="0"/>
        <w:adjustRightInd w:val="0"/>
        <w:jc w:val="both"/>
        <w:rPr>
          <w:rFonts w:ascii="Arial" w:hAnsi="Arial" w:cs="Arial"/>
          <w:color w:val="000000"/>
          <w:lang w:val="sv-SE" w:eastAsia="en-GB"/>
        </w:rPr>
      </w:pPr>
      <w:r>
        <w:rPr>
          <w:rFonts w:ascii="Arial" w:hAnsi="Arial" w:cs="Arial"/>
          <w:color w:val="000000"/>
          <w:lang w:val="sv-SE" w:eastAsia="en-GB"/>
        </w:rPr>
        <w:object w:dxaOrig="1551" w:dyaOrig="991" w14:anchorId="00568D2D">
          <v:shape id="_x0000_i1029" type="#_x0000_t75" style="width:79.55pt;height:49.4pt" o:ole="">
            <v:imagedata r:id="rId41" o:title=""/>
          </v:shape>
          <o:OLEObject Type="Embed" ProgID="Excel.Sheet.12" ShapeID="_x0000_i1029" DrawAspect="Icon" ObjectID="_1680956105" r:id="rId42"/>
        </w:object>
      </w:r>
    </w:p>
    <w:p w14:paraId="0FCE092C" w14:textId="23A7C4E3" w:rsidR="008B1D9B" w:rsidRDefault="008B1D9B" w:rsidP="00BA6449">
      <w:pPr>
        <w:autoSpaceDE w:val="0"/>
        <w:autoSpaceDN w:val="0"/>
        <w:adjustRightInd w:val="0"/>
        <w:jc w:val="both"/>
        <w:rPr>
          <w:rFonts w:ascii="Arial" w:hAnsi="Arial" w:cs="Arial"/>
          <w:color w:val="000000"/>
          <w:lang w:val="sv-SE" w:eastAsia="en-GB"/>
        </w:rPr>
      </w:pPr>
    </w:p>
    <w:p w14:paraId="7638F860" w14:textId="096C1497" w:rsidR="008B1D9B" w:rsidRDefault="00873114" w:rsidP="00BA6449">
      <w:pPr>
        <w:autoSpaceDE w:val="0"/>
        <w:autoSpaceDN w:val="0"/>
        <w:adjustRightInd w:val="0"/>
        <w:jc w:val="both"/>
        <w:rPr>
          <w:rFonts w:ascii="Arial" w:hAnsi="Arial" w:cs="Arial"/>
          <w:color w:val="000000"/>
          <w:lang w:val="sv-SE" w:eastAsia="en-GB"/>
        </w:rPr>
      </w:pPr>
      <w:r>
        <w:rPr>
          <w:rFonts w:ascii="Arial" w:hAnsi="Arial" w:cs="Arial"/>
          <w:color w:val="000000"/>
          <w:lang w:val="sv-SE" w:eastAsia="en-GB"/>
        </w:rPr>
        <w:object w:dxaOrig="1551" w:dyaOrig="991" w14:anchorId="1A3A5FEF">
          <v:shape id="_x0000_i1030" type="#_x0000_t75" style="width:79.55pt;height:49.4pt" o:ole="">
            <v:imagedata r:id="rId43" o:title=""/>
          </v:shape>
          <o:OLEObject Type="Embed" ProgID="Excel.Sheet.12" ShapeID="_x0000_i1030" DrawAspect="Icon" ObjectID="_1680956106" r:id="rId44"/>
        </w:object>
      </w:r>
    </w:p>
    <w:p w14:paraId="0DF502D2" w14:textId="6D5C23FC" w:rsidR="008B1D9B" w:rsidRDefault="008B1D9B" w:rsidP="00BA6449">
      <w:pPr>
        <w:autoSpaceDE w:val="0"/>
        <w:autoSpaceDN w:val="0"/>
        <w:adjustRightInd w:val="0"/>
        <w:jc w:val="both"/>
        <w:rPr>
          <w:rFonts w:ascii="Arial" w:hAnsi="Arial" w:cs="Arial"/>
          <w:color w:val="000000"/>
          <w:lang w:val="sv-SE" w:eastAsia="en-GB"/>
        </w:rPr>
      </w:pPr>
    </w:p>
    <w:p w14:paraId="02DD713D" w14:textId="552E2538" w:rsidR="008B1D9B" w:rsidRDefault="00873114" w:rsidP="00BA6449">
      <w:pPr>
        <w:autoSpaceDE w:val="0"/>
        <w:autoSpaceDN w:val="0"/>
        <w:adjustRightInd w:val="0"/>
        <w:jc w:val="both"/>
        <w:rPr>
          <w:rFonts w:ascii="Arial" w:hAnsi="Arial" w:cs="Arial"/>
          <w:color w:val="000000"/>
          <w:lang w:val="sv-SE" w:eastAsia="en-GB"/>
        </w:rPr>
      </w:pPr>
      <w:r>
        <w:rPr>
          <w:rFonts w:ascii="Arial" w:hAnsi="Arial" w:cs="Arial"/>
          <w:color w:val="000000"/>
          <w:lang w:val="sv-SE" w:eastAsia="en-GB"/>
        </w:rPr>
        <w:object w:dxaOrig="1551" w:dyaOrig="991" w14:anchorId="5DE3AA9C">
          <v:shape id="_x0000_i1031" type="#_x0000_t75" style="width:79.55pt;height:49.4pt" o:ole="">
            <v:imagedata r:id="rId45" o:title=""/>
          </v:shape>
          <o:OLEObject Type="Embed" ProgID="Excel.Sheet.12" ShapeID="_x0000_i1031" DrawAspect="Icon" ObjectID="_1680956107" r:id="rId46"/>
        </w:object>
      </w:r>
    </w:p>
    <w:p w14:paraId="675049F9" w14:textId="51DF6D0F" w:rsidR="00E560F0" w:rsidRDefault="00E560F0" w:rsidP="00BA6449">
      <w:pPr>
        <w:autoSpaceDE w:val="0"/>
        <w:autoSpaceDN w:val="0"/>
        <w:adjustRightInd w:val="0"/>
        <w:jc w:val="both"/>
        <w:rPr>
          <w:rFonts w:ascii="Arial" w:hAnsi="Arial" w:cs="Arial"/>
          <w:color w:val="000000"/>
          <w:lang w:val="sv-SE" w:eastAsia="en-GB"/>
        </w:rPr>
      </w:pPr>
    </w:p>
    <w:p w14:paraId="0367BECE" w14:textId="0261CC21" w:rsidR="00E560F0" w:rsidRDefault="00873114" w:rsidP="00BA6449">
      <w:pPr>
        <w:autoSpaceDE w:val="0"/>
        <w:autoSpaceDN w:val="0"/>
        <w:adjustRightInd w:val="0"/>
        <w:jc w:val="both"/>
        <w:rPr>
          <w:rFonts w:ascii="Arial" w:hAnsi="Arial" w:cs="Arial"/>
          <w:color w:val="000000"/>
          <w:lang w:val="sv-SE" w:eastAsia="en-GB"/>
        </w:rPr>
      </w:pPr>
      <w:r>
        <w:rPr>
          <w:rFonts w:ascii="Arial" w:hAnsi="Arial" w:cs="Arial"/>
          <w:color w:val="000000"/>
          <w:lang w:val="sv-SE" w:eastAsia="en-GB"/>
        </w:rPr>
        <w:object w:dxaOrig="1551" w:dyaOrig="991" w14:anchorId="388FE634">
          <v:shape id="_x0000_i1032" type="#_x0000_t75" style="width:79.55pt;height:49.4pt" o:ole="">
            <v:imagedata r:id="rId47" o:title=""/>
          </v:shape>
          <o:OLEObject Type="Embed" ProgID="Excel.Sheet.12" ShapeID="_x0000_i1032" DrawAspect="Icon" ObjectID="_1680956108" r:id="rId48"/>
        </w:object>
      </w:r>
    </w:p>
    <w:p w14:paraId="5EE7B644" w14:textId="77777777" w:rsidR="00BA6449" w:rsidRPr="006D7BC5" w:rsidRDefault="00BA6449" w:rsidP="00BA6449">
      <w:pPr>
        <w:autoSpaceDE w:val="0"/>
        <w:autoSpaceDN w:val="0"/>
        <w:adjustRightInd w:val="0"/>
        <w:jc w:val="both"/>
        <w:rPr>
          <w:rFonts w:ascii="Arial" w:hAnsi="Arial" w:cs="Arial"/>
          <w:color w:val="000000"/>
          <w:lang w:val="sv-SE" w:eastAsia="en-GB"/>
        </w:rPr>
      </w:pPr>
    </w:p>
    <w:p w14:paraId="6EEF3787" w14:textId="77777777" w:rsidR="009D0C0B" w:rsidRDefault="00FA480B">
      <w:pPr>
        <w:pStyle w:val="Titre2"/>
        <w:rPr>
          <w:caps/>
          <w:sz w:val="28"/>
          <w:szCs w:val="28"/>
          <w:lang w:eastAsia="en-US"/>
        </w:rPr>
      </w:pPr>
      <w:bookmarkStart w:id="164" w:name="_Toc529867621"/>
      <w:r>
        <w:t>New information on the active substance</w:t>
      </w:r>
      <w:bookmarkEnd w:id="164"/>
    </w:p>
    <w:p w14:paraId="6A322E27" w14:textId="77777777" w:rsidR="009D0C0B" w:rsidRPr="00BA6449" w:rsidRDefault="009D0C0B" w:rsidP="00BA6449">
      <w:pPr>
        <w:autoSpaceDE w:val="0"/>
        <w:autoSpaceDN w:val="0"/>
        <w:adjustRightInd w:val="0"/>
        <w:jc w:val="both"/>
        <w:rPr>
          <w:rFonts w:ascii="Arial" w:hAnsi="Arial" w:cs="Arial"/>
          <w:color w:val="000000"/>
          <w:lang w:val="sv-SE" w:eastAsia="en-GB"/>
        </w:rPr>
      </w:pPr>
    </w:p>
    <w:p w14:paraId="3D5558D6" w14:textId="4237F61E" w:rsidR="00BA6449" w:rsidRDefault="00BA6449" w:rsidP="00BA6449">
      <w:pPr>
        <w:autoSpaceDE w:val="0"/>
        <w:autoSpaceDN w:val="0"/>
        <w:adjustRightInd w:val="0"/>
        <w:jc w:val="both"/>
        <w:rPr>
          <w:rFonts w:ascii="Arial" w:hAnsi="Arial" w:cs="Arial"/>
          <w:color w:val="000000"/>
          <w:lang w:val="sv-SE" w:eastAsia="en-GB"/>
        </w:rPr>
      </w:pPr>
      <w:r>
        <w:rPr>
          <w:rFonts w:ascii="Arial" w:hAnsi="Arial" w:cs="Arial"/>
          <w:color w:val="000000"/>
          <w:lang w:val="sv-SE" w:eastAsia="en-GB"/>
        </w:rPr>
        <w:t>Not relevant.</w:t>
      </w:r>
    </w:p>
    <w:p w14:paraId="0C9C1B32" w14:textId="77777777" w:rsidR="00BA6449" w:rsidRPr="00BA6449" w:rsidRDefault="00BA6449" w:rsidP="00BA6449">
      <w:pPr>
        <w:autoSpaceDE w:val="0"/>
        <w:autoSpaceDN w:val="0"/>
        <w:adjustRightInd w:val="0"/>
        <w:jc w:val="both"/>
        <w:rPr>
          <w:rFonts w:ascii="Arial" w:hAnsi="Arial" w:cs="Arial"/>
          <w:color w:val="000000"/>
          <w:lang w:val="sv-SE" w:eastAsia="en-GB"/>
        </w:rPr>
      </w:pPr>
    </w:p>
    <w:p w14:paraId="779CDB04" w14:textId="77777777" w:rsidR="009D0C0B" w:rsidRDefault="00FA480B">
      <w:pPr>
        <w:pStyle w:val="Titre2"/>
        <w:rPr>
          <w:caps/>
          <w:sz w:val="28"/>
          <w:szCs w:val="28"/>
          <w:lang w:val="de-DE" w:eastAsia="en-US"/>
        </w:rPr>
      </w:pPr>
      <w:bookmarkStart w:id="165" w:name="_Toc529867622"/>
      <w:r>
        <w:rPr>
          <w:lang w:val="de-DE"/>
        </w:rPr>
        <w:t>Residue behaviour</w:t>
      </w:r>
      <w:bookmarkEnd w:id="165"/>
    </w:p>
    <w:p w14:paraId="578B16D2" w14:textId="77777777" w:rsidR="009D0C0B" w:rsidRDefault="009D0C0B">
      <w:pPr>
        <w:rPr>
          <w:rFonts w:eastAsia="Calibri"/>
          <w:b/>
          <w:caps/>
          <w:sz w:val="28"/>
          <w:szCs w:val="28"/>
          <w:lang w:val="de-DE" w:eastAsia="en-US"/>
        </w:rPr>
      </w:pPr>
    </w:p>
    <w:p w14:paraId="0DF76590" w14:textId="77777777" w:rsidR="0083771E" w:rsidRPr="0077085E" w:rsidRDefault="0083771E" w:rsidP="0083771E">
      <w:pPr>
        <w:pStyle w:val="BfRBBStandard"/>
        <w:jc w:val="center"/>
        <w:rPr>
          <w:b/>
          <w:sz w:val="24"/>
          <w:szCs w:val="24"/>
          <w:lang w:val="en-GB"/>
        </w:rPr>
      </w:pPr>
    </w:p>
    <w:p w14:paraId="66FFEEAC" w14:textId="77777777" w:rsidR="0083771E" w:rsidRPr="0077085E" w:rsidRDefault="0083771E" w:rsidP="0083771E">
      <w:pPr>
        <w:pStyle w:val="BfRBBTitel"/>
        <w:pBdr>
          <w:top w:val="single" w:sz="4" w:space="1" w:color="auto"/>
          <w:left w:val="single" w:sz="4" w:space="4" w:color="auto"/>
          <w:bottom w:val="single" w:sz="4" w:space="1" w:color="auto"/>
          <w:right w:val="single" w:sz="4" w:space="4" w:color="auto"/>
        </w:pBdr>
        <w:rPr>
          <w:lang w:val="en-GB"/>
        </w:rPr>
      </w:pPr>
      <w:r w:rsidRPr="0077085E">
        <w:rPr>
          <w:lang w:val="en-GB"/>
        </w:rPr>
        <w:t>&lt;Active Substance&gt;</w:t>
      </w:r>
    </w:p>
    <w:p w14:paraId="03742085" w14:textId="77777777" w:rsidR="0083771E" w:rsidRPr="0077085E" w:rsidRDefault="0083771E" w:rsidP="0083771E">
      <w:pPr>
        <w:pStyle w:val="BfRBBStandard"/>
        <w:jc w:val="right"/>
        <w:rPr>
          <w:lang w:val="en-GB"/>
        </w:rPr>
      </w:pPr>
    </w:p>
    <w:p w14:paraId="19102E3D" w14:textId="77777777" w:rsidR="0083771E" w:rsidRPr="0077085E" w:rsidRDefault="0083771E" w:rsidP="0083771E">
      <w:pPr>
        <w:pStyle w:val="BfRBBStandard"/>
        <w:jc w:val="right"/>
        <w:rPr>
          <w:lang w:val="en-GB"/>
        </w:rPr>
      </w:pPr>
      <w:r w:rsidRPr="0077085E">
        <w:rPr>
          <w:lang w:val="en-GB"/>
        </w:rPr>
        <w:t xml:space="preserve">Date: </w:t>
      </w:r>
      <w:r>
        <w:rPr>
          <w:lang w:val="en-GB"/>
        </w:rPr>
        <w:t>17/02/2017</w:t>
      </w:r>
      <w:r w:rsidRPr="0077085E">
        <w:rPr>
          <w:lang w:val="en-GB"/>
        </w:rPr>
        <w:t xml:space="preserve"> </w:t>
      </w:r>
    </w:p>
    <w:p w14:paraId="1CCA9C2D" w14:textId="77777777" w:rsidR="0083771E" w:rsidRPr="0077085E" w:rsidRDefault="0083771E" w:rsidP="0083771E">
      <w:pPr>
        <w:pStyle w:val="BfRBBStandard"/>
        <w:jc w:val="left"/>
        <w:rPr>
          <w:lang w:val="en-GB"/>
        </w:rPr>
      </w:pPr>
      <w:r w:rsidRPr="0077085E">
        <w:rPr>
          <w:lang w:val="en-GB"/>
        </w:rPr>
        <w:t>Intended Use (critical application)</w:t>
      </w:r>
    </w:p>
    <w:p w14:paraId="23D61ECD" w14:textId="77777777" w:rsidR="0083771E" w:rsidRPr="00596ECF" w:rsidRDefault="0083771E" w:rsidP="0083771E">
      <w:pPr>
        <w:pStyle w:val="BfRBBStandard"/>
        <w:jc w:val="left"/>
        <w:rPr>
          <w:lang w:val="en-GB"/>
        </w:rPr>
      </w:pPr>
      <w:r w:rsidRPr="00961CD9">
        <w:rPr>
          <w:lang w:val="en-GB"/>
        </w:rPr>
        <w:t>Active substances</w:t>
      </w:r>
      <w:r w:rsidRPr="00596ECF">
        <w:rPr>
          <w:lang w:val="en-GB"/>
        </w:rPr>
        <w:t>: tébuconazole, IPBC, cypermethrine and propiconazole</w:t>
      </w:r>
    </w:p>
    <w:p w14:paraId="686857A4" w14:textId="77777777" w:rsidR="0083771E" w:rsidRPr="00961CD9" w:rsidRDefault="0083771E" w:rsidP="0083771E">
      <w:pPr>
        <w:pStyle w:val="BfRBBStandard"/>
        <w:jc w:val="left"/>
        <w:rPr>
          <w:lang w:val="en-GB"/>
        </w:rPr>
      </w:pPr>
      <w:r w:rsidRPr="0077085E">
        <w:rPr>
          <w:lang w:val="en-GB"/>
        </w:rPr>
        <w:t xml:space="preserve">Formulation of biocidal product: </w:t>
      </w:r>
      <w:r w:rsidRPr="00961CD9">
        <w:rPr>
          <w:lang w:val="en-GB"/>
        </w:rPr>
        <w:t xml:space="preserve">concentrate water-based products </w:t>
      </w:r>
    </w:p>
    <w:p w14:paraId="05F71F20" w14:textId="77777777" w:rsidR="0083771E" w:rsidRPr="0077085E" w:rsidRDefault="0083771E" w:rsidP="0083771E">
      <w:pPr>
        <w:pStyle w:val="BfRBBStandard"/>
        <w:jc w:val="left"/>
        <w:rPr>
          <w:lang w:val="en-GB"/>
        </w:rPr>
      </w:pPr>
      <w:r w:rsidRPr="0077085E">
        <w:rPr>
          <w:lang w:val="en-GB"/>
        </w:rPr>
        <w:t xml:space="preserve">Place of treatment: </w:t>
      </w:r>
      <w:r>
        <w:rPr>
          <w:lang w:val="en-GB"/>
        </w:rPr>
        <w:t>indoor and outdoor</w:t>
      </w:r>
    </w:p>
    <w:p w14:paraId="7471BB5B" w14:textId="77777777" w:rsidR="0083771E" w:rsidRDefault="0083771E" w:rsidP="0083771E">
      <w:pPr>
        <w:pStyle w:val="BfRBBStandard"/>
        <w:jc w:val="left"/>
        <w:rPr>
          <w:lang w:val="en-GB"/>
        </w:rPr>
      </w:pPr>
      <w:r w:rsidRPr="00796E04">
        <w:rPr>
          <w:lang w:val="en-GB"/>
        </w:rPr>
        <w:t xml:space="preserve">preventive treatment: 150 g to 200 g of diluted product/m² </w:t>
      </w:r>
    </w:p>
    <w:p w14:paraId="4A2D7CC2" w14:textId="77777777" w:rsidR="0083771E" w:rsidRDefault="0083771E" w:rsidP="0083771E">
      <w:pPr>
        <w:pStyle w:val="BfRBBStandard"/>
        <w:jc w:val="left"/>
        <w:rPr>
          <w:lang w:val="en-GB"/>
        </w:rPr>
      </w:pPr>
      <w:r>
        <w:rPr>
          <w:lang w:val="en-GB"/>
        </w:rPr>
        <w:t xml:space="preserve">curative treatment: 180 to 300 g of diluted product/m² </w:t>
      </w:r>
    </w:p>
    <w:p w14:paraId="4E17EB21" w14:textId="77777777" w:rsidR="0083771E" w:rsidRPr="0077085E" w:rsidRDefault="0083771E" w:rsidP="0083771E">
      <w:pPr>
        <w:pStyle w:val="BfRBBStandard"/>
        <w:jc w:val="left"/>
        <w:rPr>
          <w:lang w:val="en-GB"/>
        </w:rPr>
      </w:pPr>
    </w:p>
    <w:p w14:paraId="06A423DD" w14:textId="77777777" w:rsidR="0083771E" w:rsidRPr="0077085E" w:rsidRDefault="0083771E" w:rsidP="0083771E">
      <w:pPr>
        <w:pStyle w:val="BfRBBStandard"/>
        <w:jc w:val="left"/>
        <w:rPr>
          <w:lang w:val="en-GB"/>
        </w:rPr>
      </w:pPr>
      <w:r w:rsidRPr="0077085E">
        <w:rPr>
          <w:lang w:val="en-GB"/>
        </w:rPr>
        <w:t xml:space="preserve">The intended use descriptions of the </w:t>
      </w:r>
      <w:r w:rsidRPr="00596ECF">
        <w:rPr>
          <w:lang w:val="en-GB"/>
        </w:rPr>
        <w:t>t</w:t>
      </w:r>
      <w:r>
        <w:rPr>
          <w:lang w:val="en-GB"/>
        </w:rPr>
        <w:t>e</w:t>
      </w:r>
      <w:r w:rsidRPr="00596ECF">
        <w:rPr>
          <w:lang w:val="en-GB"/>
        </w:rPr>
        <w:t>buconazole, IPBC, cypermethrine and propiconazole</w:t>
      </w:r>
      <w:r>
        <w:rPr>
          <w:lang w:val="en-GB"/>
        </w:rPr>
        <w:t xml:space="preserve"> </w:t>
      </w:r>
      <w:r w:rsidRPr="0077085E">
        <w:rPr>
          <w:lang w:val="en-GB"/>
        </w:rPr>
        <w:t xml:space="preserve">containing biocidal products for which authorisation is sought indicate that these uses are not relevant in terms of residues in food and feed. </w:t>
      </w:r>
      <w:r w:rsidRPr="00596ECF">
        <w:rPr>
          <w:lang w:val="en-GB"/>
        </w:rPr>
        <w:t>The products are not intended to be applied on surfaces with possible contact with livestock, feed and foodstuffs.</w:t>
      </w:r>
      <w:r w:rsidRPr="0077085E">
        <w:rPr>
          <w:lang w:val="en-GB"/>
        </w:rPr>
        <w:t xml:space="preserve"> No further data are required concerning the residue behaviour.</w:t>
      </w:r>
    </w:p>
    <w:p w14:paraId="620084B7" w14:textId="77777777" w:rsidR="0083771E" w:rsidRPr="0077085E" w:rsidRDefault="0083771E" w:rsidP="0083771E">
      <w:pPr>
        <w:pStyle w:val="BfRBBStandard"/>
        <w:jc w:val="left"/>
        <w:rPr>
          <w:lang w:val="en-GB"/>
        </w:rPr>
      </w:pPr>
    </w:p>
    <w:p w14:paraId="48F0397F" w14:textId="77777777" w:rsidR="0083771E" w:rsidRDefault="0083771E" w:rsidP="0083771E">
      <w:pPr>
        <w:pStyle w:val="BfRBBStandard"/>
        <w:jc w:val="left"/>
        <w:rPr>
          <w:lang w:val="en-GB"/>
        </w:rPr>
      </w:pPr>
    </w:p>
    <w:p w14:paraId="42DA8EE2" w14:textId="3133E0FB" w:rsidR="009D0C0B" w:rsidRDefault="00FA480B">
      <w:pPr>
        <w:pStyle w:val="Titre2"/>
        <w:rPr>
          <w:caps/>
          <w:sz w:val="28"/>
          <w:szCs w:val="28"/>
          <w:lang w:eastAsia="en-US"/>
        </w:rPr>
      </w:pPr>
      <w:bookmarkStart w:id="166" w:name="_Toc529867623"/>
      <w:r>
        <w:t>Summaries of the efficacy studies</w:t>
      </w:r>
      <w:bookmarkEnd w:id="166"/>
    </w:p>
    <w:p w14:paraId="55A85475" w14:textId="6E00441D" w:rsidR="009D0C0B" w:rsidRDefault="00961E40">
      <w:pPr>
        <w:rPr>
          <w:rFonts w:eastAsia="Calibri"/>
          <w:i/>
          <w:caps/>
          <w:lang w:eastAsia="en-US"/>
        </w:rPr>
      </w:pPr>
      <w:r w:rsidRPr="00230F09">
        <w:rPr>
          <w:rFonts w:eastAsia="Calibri"/>
          <w:i/>
          <w:caps/>
          <w:lang w:eastAsia="en-US"/>
        </w:rPr>
        <w:t>see IUCLID</w:t>
      </w:r>
    </w:p>
    <w:p w14:paraId="04EA1B64" w14:textId="77777777" w:rsidR="00961E40" w:rsidRDefault="00961E40">
      <w:pPr>
        <w:rPr>
          <w:rFonts w:eastAsia="Calibri"/>
          <w:i/>
          <w:caps/>
          <w:lang w:eastAsia="en-US"/>
        </w:rPr>
      </w:pPr>
    </w:p>
    <w:p w14:paraId="24298374" w14:textId="77777777" w:rsidR="00961E40" w:rsidRPr="00230F09" w:rsidRDefault="00961E40">
      <w:pPr>
        <w:rPr>
          <w:rFonts w:eastAsia="Calibri"/>
          <w:i/>
          <w:caps/>
          <w:lang w:eastAsia="en-US"/>
        </w:rPr>
      </w:pPr>
    </w:p>
    <w:p w14:paraId="35BCFCF9" w14:textId="77777777" w:rsidR="009D0C0B" w:rsidRDefault="00FA480B">
      <w:pPr>
        <w:pStyle w:val="Titre2"/>
        <w:rPr>
          <w:rFonts w:eastAsia="Verdana"/>
          <w:caps/>
          <w:sz w:val="28"/>
          <w:szCs w:val="28"/>
          <w:lang w:val="de-DE" w:eastAsia="en-US"/>
        </w:rPr>
      </w:pPr>
      <w:bookmarkStart w:id="167" w:name="_Toc529867624"/>
      <w:r>
        <w:rPr>
          <w:lang w:val="de-DE"/>
        </w:rPr>
        <w:t>Confidential annex</w:t>
      </w:r>
      <w:bookmarkEnd w:id="167"/>
      <w:r>
        <w:rPr>
          <w:lang w:val="de-DE"/>
        </w:rPr>
        <w:t xml:space="preserve"> </w:t>
      </w:r>
    </w:p>
    <w:p w14:paraId="2E41A896" w14:textId="77777777" w:rsidR="009D0C0B" w:rsidRPr="0083771E" w:rsidRDefault="009D0C0B" w:rsidP="0083771E">
      <w:pPr>
        <w:pStyle w:val="BfRBBStandard"/>
        <w:jc w:val="left"/>
        <w:rPr>
          <w:rFonts w:ascii="Verdana" w:hAnsi="Verdana"/>
          <w:lang w:val="en-GB"/>
        </w:rPr>
      </w:pPr>
    </w:p>
    <w:p w14:paraId="27ED4AF3" w14:textId="77777777" w:rsidR="0083771E" w:rsidRPr="0083771E" w:rsidRDefault="0083771E" w:rsidP="0083771E">
      <w:pPr>
        <w:pStyle w:val="BfRBBStandard"/>
        <w:jc w:val="left"/>
        <w:rPr>
          <w:rFonts w:ascii="Verdana" w:hAnsi="Verdana"/>
          <w:lang w:val="en-GB"/>
        </w:rPr>
      </w:pPr>
      <w:r w:rsidRPr="0083771E">
        <w:rPr>
          <w:rFonts w:ascii="Verdana" w:hAnsi="Verdana"/>
          <w:lang w:val="en-GB"/>
        </w:rPr>
        <w:t>Please refer to the Condidential annex of this PAR.</w:t>
      </w:r>
    </w:p>
    <w:p w14:paraId="5561188E" w14:textId="77777777" w:rsidR="0083771E" w:rsidRPr="0083771E" w:rsidRDefault="0083771E" w:rsidP="0083771E">
      <w:pPr>
        <w:pStyle w:val="BfRBBStandard"/>
        <w:jc w:val="left"/>
        <w:rPr>
          <w:rFonts w:ascii="Verdana" w:hAnsi="Verdana"/>
          <w:lang w:val="en-GB"/>
        </w:rPr>
      </w:pPr>
    </w:p>
    <w:p w14:paraId="08F7D5FB" w14:textId="77777777" w:rsidR="009D0C0B" w:rsidRDefault="00FA480B">
      <w:pPr>
        <w:pStyle w:val="Titre2"/>
        <w:rPr>
          <w:lang w:val="de-DE"/>
        </w:rPr>
      </w:pPr>
      <w:bookmarkStart w:id="168" w:name="_Toc529867625"/>
      <w:r>
        <w:rPr>
          <w:lang w:val="de-DE"/>
        </w:rPr>
        <w:t>Other</w:t>
      </w:r>
      <w:bookmarkEnd w:id="168"/>
    </w:p>
    <w:p w14:paraId="26D8C238" w14:textId="77777777" w:rsidR="00D44AA8" w:rsidRDefault="00D44AA8" w:rsidP="00D44AA8">
      <w:pPr>
        <w:pStyle w:val="Absatz"/>
        <w:rPr>
          <w:lang w:val="de-DE"/>
        </w:rPr>
      </w:pPr>
    </w:p>
    <w:p w14:paraId="649FB57C" w14:textId="77777777" w:rsidR="00D44AA8" w:rsidRPr="00D44AA8" w:rsidRDefault="00D44AA8" w:rsidP="00D44AA8">
      <w:pPr>
        <w:pStyle w:val="BfRBBTitel"/>
        <w:jc w:val="left"/>
        <w:rPr>
          <w:b w:val="0"/>
          <w:bCs w:val="0"/>
          <w:sz w:val="28"/>
          <w:szCs w:val="28"/>
          <w:u w:val="single"/>
          <w:lang w:val="en-GB"/>
        </w:rPr>
      </w:pPr>
      <w:r w:rsidRPr="00D44AA8">
        <w:rPr>
          <w:snapToGrid w:val="0"/>
          <w:u w:val="single"/>
          <w:lang w:val="en-GB"/>
        </w:rPr>
        <w:t>Toxicology and metabolism –active substance</w:t>
      </w:r>
    </w:p>
    <w:p w14:paraId="5E023966" w14:textId="77777777" w:rsidR="00D44AA8" w:rsidRDefault="00D44AA8" w:rsidP="00D44AA8">
      <w:pPr>
        <w:rPr>
          <w:rFonts w:eastAsia="Calibri"/>
          <w:b/>
          <w:caps/>
          <w:sz w:val="28"/>
          <w:szCs w:val="28"/>
          <w:lang w:eastAsia="en-US"/>
        </w:rPr>
      </w:pPr>
    </w:p>
    <w:p w14:paraId="1660F8B7" w14:textId="77777777" w:rsidR="00D44AA8" w:rsidRPr="002131ED" w:rsidRDefault="00D44AA8" w:rsidP="00D44AA8">
      <w:pPr>
        <w:pStyle w:val="BfRBBTitel"/>
        <w:ind w:firstLine="708"/>
        <w:jc w:val="right"/>
        <w:rPr>
          <w:b w:val="0"/>
          <w:bCs w:val="0"/>
          <w:sz w:val="22"/>
          <w:szCs w:val="22"/>
          <w:lang w:val="en-GB"/>
        </w:rPr>
      </w:pPr>
    </w:p>
    <w:p w14:paraId="21324539" w14:textId="77777777" w:rsidR="00D44AA8" w:rsidRPr="002131ED" w:rsidRDefault="00D44AA8" w:rsidP="00D44AA8">
      <w:pPr>
        <w:pStyle w:val="BfRBBTitel"/>
        <w:pBdr>
          <w:top w:val="single" w:sz="4" w:space="1" w:color="auto"/>
          <w:left w:val="single" w:sz="4" w:space="4" w:color="auto"/>
          <w:bottom w:val="single" w:sz="4" w:space="1" w:color="auto"/>
          <w:right w:val="single" w:sz="4" w:space="4" w:color="auto"/>
        </w:pBdr>
        <w:rPr>
          <w:lang w:val="en-GB"/>
        </w:rPr>
      </w:pPr>
      <w:r w:rsidRPr="002131ED">
        <w:rPr>
          <w:lang w:val="en-GB"/>
        </w:rPr>
        <w:t>&lt;</w:t>
      </w:r>
      <w:r>
        <w:rPr>
          <w:lang w:val="en-GB"/>
        </w:rPr>
        <w:t>Cypermethrine</w:t>
      </w:r>
      <w:r w:rsidRPr="002131ED">
        <w:rPr>
          <w:lang w:val="en-GB"/>
        </w:rPr>
        <w:t>&gt;</w:t>
      </w:r>
    </w:p>
    <w:p w14:paraId="20964CCA" w14:textId="77777777" w:rsidR="00D44AA8" w:rsidRPr="002131ED" w:rsidRDefault="00D44AA8" w:rsidP="00D44AA8">
      <w:pPr>
        <w:pStyle w:val="BfRBBTitel"/>
        <w:rPr>
          <w:b w:val="0"/>
          <w:bCs w:val="0"/>
          <w:sz w:val="22"/>
          <w:szCs w:val="22"/>
          <w:lang w:val="en-GB"/>
        </w:rPr>
      </w:pPr>
    </w:p>
    <w:p w14:paraId="410C93E2" w14:textId="77777777" w:rsidR="00D44AA8" w:rsidRPr="002131ED" w:rsidRDefault="00D44AA8" w:rsidP="00D44AA8">
      <w:pPr>
        <w:pStyle w:val="BfRBBTitel"/>
        <w:rPr>
          <w:b w:val="0"/>
          <w:bCs w:val="0"/>
          <w:sz w:val="22"/>
          <w:szCs w:val="22"/>
          <w:lang w:val="en-GB"/>
        </w:rPr>
      </w:pPr>
      <w:r w:rsidRPr="002131ED">
        <w:rPr>
          <w:b w:val="0"/>
          <w:bCs w:val="0"/>
          <w:sz w:val="22"/>
          <w:szCs w:val="22"/>
          <w:lang w:val="en-GB"/>
        </w:rPr>
        <w:t xml:space="preserve">Threshold Limits and other Values for Human Health Risk Assessment </w:t>
      </w:r>
    </w:p>
    <w:p w14:paraId="1A922F47" w14:textId="77777777" w:rsidR="00D44AA8" w:rsidRPr="002131ED" w:rsidRDefault="00D44AA8" w:rsidP="00D44AA8">
      <w:pPr>
        <w:pStyle w:val="BfRBBStandard"/>
        <w:rPr>
          <w:lang w:val="en-GB"/>
        </w:rPr>
      </w:pPr>
    </w:p>
    <w:p w14:paraId="752C7907" w14:textId="77777777" w:rsidR="00D44AA8" w:rsidRPr="002131ED" w:rsidRDefault="00D44AA8" w:rsidP="00D44AA8">
      <w:pPr>
        <w:pStyle w:val="BfRBBStandard"/>
        <w:jc w:val="right"/>
        <w:rPr>
          <w:lang w:val="en-GB"/>
        </w:rPr>
      </w:pPr>
      <w:r w:rsidRPr="002131ED">
        <w:rPr>
          <w:lang w:val="en-GB"/>
        </w:rPr>
        <w:t xml:space="preserve">Date: </w:t>
      </w:r>
      <w:r>
        <w:rPr>
          <w:lang w:val="en-GB"/>
        </w:rPr>
        <w:t>26/07/2016</w:t>
      </w:r>
    </w:p>
    <w:p w14:paraId="462BF143" w14:textId="77777777" w:rsidR="00D44AA8" w:rsidRPr="002131ED" w:rsidRDefault="00D44AA8" w:rsidP="00D44AA8">
      <w:pPr>
        <w:pStyle w:val="BfRBBStandard"/>
        <w:jc w:val="righ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410"/>
        <w:gridCol w:w="2126"/>
        <w:gridCol w:w="3261"/>
        <w:gridCol w:w="1417"/>
      </w:tblGrid>
      <w:tr w:rsidR="00D44AA8" w:rsidRPr="002131ED" w14:paraId="2FACCEC4" w14:textId="77777777" w:rsidTr="00817CDC">
        <w:trPr>
          <w:cantSplit/>
          <w:tblHeader/>
        </w:trPr>
        <w:tc>
          <w:tcPr>
            <w:tcW w:w="9214" w:type="dxa"/>
            <w:gridSpan w:val="4"/>
            <w:tcBorders>
              <w:top w:val="single" w:sz="12" w:space="0" w:color="000000"/>
              <w:left w:val="nil"/>
              <w:bottom w:val="single" w:sz="6" w:space="0" w:color="000000"/>
              <w:right w:val="nil"/>
            </w:tcBorders>
          </w:tcPr>
          <w:p w14:paraId="1ED36A96" w14:textId="77777777" w:rsidR="00D44AA8" w:rsidRPr="002131ED" w:rsidRDefault="00D44AA8" w:rsidP="00817CDC">
            <w:pPr>
              <w:pStyle w:val="BfRBBTabelle"/>
              <w:rPr>
                <w:b/>
                <w:bCs/>
                <w:lang w:val="en-GB"/>
              </w:rPr>
            </w:pPr>
            <w:r w:rsidRPr="002131ED">
              <w:rPr>
                <w:b/>
                <w:snapToGrid w:val="0"/>
                <w:sz w:val="22"/>
                <w:szCs w:val="22"/>
                <w:lang w:val="en-GB"/>
              </w:rPr>
              <w:t>Summary</w:t>
            </w:r>
            <w:r w:rsidRPr="002131ED">
              <w:rPr>
                <w:b/>
                <w:bCs/>
                <w:lang w:val="en-GB"/>
              </w:rPr>
              <w:t xml:space="preserve"> </w:t>
            </w:r>
          </w:p>
        </w:tc>
      </w:tr>
      <w:tr w:rsidR="00D44AA8" w:rsidRPr="002131ED" w14:paraId="20354805" w14:textId="77777777" w:rsidTr="00817CDC">
        <w:trPr>
          <w:tblHeader/>
        </w:trPr>
        <w:tc>
          <w:tcPr>
            <w:tcW w:w="2410" w:type="dxa"/>
            <w:tcBorders>
              <w:top w:val="single" w:sz="6" w:space="0" w:color="000000"/>
              <w:left w:val="nil"/>
              <w:bottom w:val="nil"/>
              <w:right w:val="nil"/>
            </w:tcBorders>
          </w:tcPr>
          <w:p w14:paraId="1384F99E" w14:textId="77777777" w:rsidR="00D44AA8" w:rsidRPr="002131ED" w:rsidRDefault="00D44AA8" w:rsidP="00817CDC">
            <w:pPr>
              <w:pStyle w:val="BfRBBTabelle"/>
              <w:rPr>
                <w:sz w:val="22"/>
                <w:szCs w:val="22"/>
                <w:lang w:val="en-GB"/>
              </w:rPr>
            </w:pPr>
          </w:p>
        </w:tc>
        <w:tc>
          <w:tcPr>
            <w:tcW w:w="2126" w:type="dxa"/>
            <w:tcBorders>
              <w:top w:val="single" w:sz="6" w:space="0" w:color="000000"/>
              <w:left w:val="nil"/>
              <w:bottom w:val="nil"/>
              <w:right w:val="nil"/>
            </w:tcBorders>
            <w:vAlign w:val="bottom"/>
          </w:tcPr>
          <w:p w14:paraId="6F68CFA7" w14:textId="77777777" w:rsidR="00D44AA8" w:rsidRPr="002131ED" w:rsidRDefault="00D44AA8" w:rsidP="00817CDC">
            <w:pPr>
              <w:pStyle w:val="BfRBBTabelle"/>
              <w:rPr>
                <w:sz w:val="22"/>
                <w:szCs w:val="22"/>
                <w:lang w:val="en-GB"/>
              </w:rPr>
            </w:pPr>
            <w:r w:rsidRPr="002131ED">
              <w:rPr>
                <w:sz w:val="22"/>
                <w:szCs w:val="22"/>
                <w:lang w:val="en-GB"/>
              </w:rPr>
              <w:t>Value</w:t>
            </w:r>
          </w:p>
        </w:tc>
        <w:tc>
          <w:tcPr>
            <w:tcW w:w="3261" w:type="dxa"/>
            <w:tcBorders>
              <w:top w:val="single" w:sz="6" w:space="0" w:color="000000"/>
              <w:left w:val="nil"/>
              <w:bottom w:val="nil"/>
              <w:right w:val="nil"/>
            </w:tcBorders>
            <w:vAlign w:val="bottom"/>
          </w:tcPr>
          <w:p w14:paraId="22F32EC8" w14:textId="77777777" w:rsidR="00D44AA8" w:rsidRPr="002131ED" w:rsidRDefault="00D44AA8" w:rsidP="00817CDC">
            <w:pPr>
              <w:pStyle w:val="BfRBBTabelle"/>
              <w:rPr>
                <w:sz w:val="22"/>
                <w:szCs w:val="22"/>
                <w:lang w:val="en-GB"/>
              </w:rPr>
            </w:pPr>
            <w:r w:rsidRPr="002131ED">
              <w:rPr>
                <w:sz w:val="22"/>
                <w:szCs w:val="22"/>
                <w:lang w:val="en-GB"/>
              </w:rPr>
              <w:t>Study</w:t>
            </w:r>
          </w:p>
        </w:tc>
        <w:tc>
          <w:tcPr>
            <w:tcW w:w="1417" w:type="dxa"/>
            <w:tcBorders>
              <w:top w:val="single" w:sz="6" w:space="0" w:color="000000"/>
              <w:left w:val="nil"/>
              <w:bottom w:val="nil"/>
              <w:right w:val="nil"/>
            </w:tcBorders>
            <w:vAlign w:val="bottom"/>
          </w:tcPr>
          <w:p w14:paraId="665684E6" w14:textId="77777777" w:rsidR="00D44AA8" w:rsidRPr="002131ED" w:rsidRDefault="00D44AA8" w:rsidP="00817CDC">
            <w:pPr>
              <w:pStyle w:val="BfRBBTabelle"/>
              <w:rPr>
                <w:sz w:val="22"/>
                <w:szCs w:val="22"/>
                <w:lang w:val="en-GB"/>
              </w:rPr>
            </w:pPr>
            <w:r w:rsidRPr="002131ED">
              <w:rPr>
                <w:sz w:val="22"/>
                <w:szCs w:val="22"/>
                <w:lang w:val="en-GB"/>
              </w:rPr>
              <w:t>SF</w:t>
            </w:r>
          </w:p>
        </w:tc>
      </w:tr>
      <w:tr w:rsidR="00D44AA8" w:rsidRPr="002131ED" w14:paraId="03448563" w14:textId="77777777" w:rsidTr="00817CDC">
        <w:tc>
          <w:tcPr>
            <w:tcW w:w="2410" w:type="dxa"/>
            <w:tcBorders>
              <w:top w:val="nil"/>
              <w:left w:val="nil"/>
              <w:bottom w:val="nil"/>
              <w:right w:val="nil"/>
            </w:tcBorders>
          </w:tcPr>
          <w:p w14:paraId="3718A0D6" w14:textId="77777777" w:rsidR="00D44AA8" w:rsidRPr="002131ED" w:rsidRDefault="00D44AA8" w:rsidP="00817CDC">
            <w:pPr>
              <w:pStyle w:val="BfRBBTabelle"/>
              <w:rPr>
                <w:sz w:val="22"/>
                <w:szCs w:val="22"/>
                <w:lang w:val="en-GB"/>
              </w:rPr>
            </w:pPr>
            <w:r w:rsidRPr="002131ED">
              <w:rPr>
                <w:sz w:val="22"/>
                <w:szCs w:val="22"/>
                <w:lang w:val="en-GB"/>
              </w:rPr>
              <w:t>AEL long-term</w:t>
            </w:r>
          </w:p>
        </w:tc>
        <w:tc>
          <w:tcPr>
            <w:tcW w:w="2126" w:type="dxa"/>
            <w:tcBorders>
              <w:top w:val="nil"/>
              <w:left w:val="nil"/>
              <w:bottom w:val="nil"/>
              <w:right w:val="nil"/>
            </w:tcBorders>
          </w:tcPr>
          <w:p w14:paraId="46DF1459" w14:textId="77777777" w:rsidR="00D44AA8" w:rsidRPr="002131ED" w:rsidRDefault="00D44AA8" w:rsidP="00817CDC">
            <w:pPr>
              <w:pStyle w:val="BfRBBTabelle"/>
              <w:rPr>
                <w:sz w:val="22"/>
                <w:szCs w:val="22"/>
                <w:lang w:val="en-GB"/>
              </w:rPr>
            </w:pPr>
            <w:r>
              <w:rPr>
                <w:sz w:val="22"/>
                <w:szCs w:val="22"/>
                <w:lang w:val="en-GB"/>
              </w:rPr>
              <w:t>0.022</w:t>
            </w:r>
          </w:p>
        </w:tc>
        <w:tc>
          <w:tcPr>
            <w:tcW w:w="3261" w:type="dxa"/>
            <w:tcBorders>
              <w:top w:val="nil"/>
              <w:left w:val="nil"/>
              <w:bottom w:val="nil"/>
              <w:right w:val="nil"/>
            </w:tcBorders>
          </w:tcPr>
          <w:p w14:paraId="771C75AB" w14:textId="77777777" w:rsidR="00D44AA8" w:rsidRPr="002131ED" w:rsidRDefault="00D44AA8" w:rsidP="00817CDC">
            <w:pPr>
              <w:pStyle w:val="BfRBBTabelle"/>
              <w:rPr>
                <w:sz w:val="22"/>
                <w:szCs w:val="22"/>
                <w:lang w:val="en-GB"/>
              </w:rPr>
            </w:pPr>
            <w:r>
              <w:rPr>
                <w:sz w:val="22"/>
                <w:szCs w:val="22"/>
                <w:lang w:val="en-GB"/>
              </w:rPr>
              <w:t>2 years rat</w:t>
            </w:r>
          </w:p>
        </w:tc>
        <w:tc>
          <w:tcPr>
            <w:tcW w:w="1417" w:type="dxa"/>
            <w:tcBorders>
              <w:top w:val="nil"/>
              <w:left w:val="nil"/>
              <w:bottom w:val="nil"/>
              <w:right w:val="nil"/>
            </w:tcBorders>
          </w:tcPr>
          <w:p w14:paraId="19DB0B13"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35992D98" w14:textId="77777777" w:rsidTr="00817CDC">
        <w:tc>
          <w:tcPr>
            <w:tcW w:w="2410" w:type="dxa"/>
            <w:tcBorders>
              <w:top w:val="nil"/>
              <w:left w:val="nil"/>
              <w:bottom w:val="nil"/>
              <w:right w:val="nil"/>
            </w:tcBorders>
          </w:tcPr>
          <w:p w14:paraId="76BDE441" w14:textId="77777777" w:rsidR="00D44AA8" w:rsidRPr="002131ED" w:rsidRDefault="00D44AA8" w:rsidP="00817CDC">
            <w:pPr>
              <w:pStyle w:val="BfRBBTabelle"/>
              <w:rPr>
                <w:sz w:val="22"/>
                <w:szCs w:val="22"/>
                <w:lang w:val="en-GB"/>
              </w:rPr>
            </w:pPr>
            <w:r w:rsidRPr="002131ED">
              <w:rPr>
                <w:sz w:val="22"/>
                <w:szCs w:val="22"/>
                <w:lang w:val="en-GB"/>
              </w:rPr>
              <w:t>AEL medium-term</w:t>
            </w:r>
          </w:p>
        </w:tc>
        <w:tc>
          <w:tcPr>
            <w:tcW w:w="2126" w:type="dxa"/>
            <w:tcBorders>
              <w:top w:val="nil"/>
              <w:left w:val="nil"/>
              <w:bottom w:val="nil"/>
              <w:right w:val="nil"/>
            </w:tcBorders>
          </w:tcPr>
          <w:p w14:paraId="6DEA81C8" w14:textId="77777777" w:rsidR="00D44AA8" w:rsidRPr="002131ED" w:rsidRDefault="00D44AA8" w:rsidP="00817CDC">
            <w:pPr>
              <w:pStyle w:val="BfRBBTabelle"/>
              <w:rPr>
                <w:sz w:val="22"/>
                <w:szCs w:val="22"/>
                <w:lang w:val="en-GB"/>
              </w:rPr>
            </w:pPr>
            <w:r>
              <w:rPr>
                <w:sz w:val="22"/>
                <w:szCs w:val="22"/>
                <w:lang w:val="en-GB"/>
              </w:rPr>
              <w:t>0.055</w:t>
            </w:r>
          </w:p>
        </w:tc>
        <w:tc>
          <w:tcPr>
            <w:tcW w:w="3261" w:type="dxa"/>
            <w:tcBorders>
              <w:top w:val="nil"/>
              <w:left w:val="nil"/>
              <w:bottom w:val="nil"/>
              <w:right w:val="nil"/>
            </w:tcBorders>
          </w:tcPr>
          <w:p w14:paraId="5881C346" w14:textId="77777777" w:rsidR="00D44AA8" w:rsidRPr="002131ED" w:rsidRDefault="00D44AA8" w:rsidP="00817CDC">
            <w:pPr>
              <w:pStyle w:val="BfRBBTabelle"/>
              <w:rPr>
                <w:sz w:val="22"/>
                <w:szCs w:val="22"/>
                <w:lang w:val="en-GB"/>
              </w:rPr>
            </w:pPr>
            <w:r>
              <w:rPr>
                <w:sz w:val="22"/>
                <w:szCs w:val="22"/>
                <w:lang w:val="en-GB"/>
              </w:rPr>
              <w:t>90 days dog</w:t>
            </w:r>
          </w:p>
        </w:tc>
        <w:tc>
          <w:tcPr>
            <w:tcW w:w="1417" w:type="dxa"/>
            <w:tcBorders>
              <w:top w:val="nil"/>
              <w:left w:val="nil"/>
              <w:bottom w:val="nil"/>
              <w:right w:val="nil"/>
            </w:tcBorders>
          </w:tcPr>
          <w:p w14:paraId="052D4ABF"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1B7AE611" w14:textId="77777777" w:rsidTr="00817CDC">
        <w:trPr>
          <w:cantSplit/>
        </w:trPr>
        <w:tc>
          <w:tcPr>
            <w:tcW w:w="2410" w:type="dxa"/>
            <w:tcBorders>
              <w:top w:val="nil"/>
              <w:left w:val="nil"/>
              <w:bottom w:val="nil"/>
              <w:right w:val="nil"/>
            </w:tcBorders>
          </w:tcPr>
          <w:p w14:paraId="50770080" w14:textId="77777777" w:rsidR="00D44AA8" w:rsidRPr="002131ED" w:rsidRDefault="00D44AA8" w:rsidP="00817CDC">
            <w:pPr>
              <w:pStyle w:val="BfRBBTabelle"/>
              <w:rPr>
                <w:sz w:val="22"/>
                <w:szCs w:val="22"/>
                <w:lang w:val="en-GB"/>
              </w:rPr>
            </w:pPr>
            <w:r w:rsidRPr="002131ED">
              <w:rPr>
                <w:sz w:val="22"/>
                <w:szCs w:val="22"/>
                <w:lang w:val="en-GB"/>
              </w:rPr>
              <w:t>AEL acute</w:t>
            </w:r>
          </w:p>
        </w:tc>
        <w:tc>
          <w:tcPr>
            <w:tcW w:w="2126" w:type="dxa"/>
            <w:tcBorders>
              <w:top w:val="nil"/>
              <w:left w:val="nil"/>
              <w:bottom w:val="nil"/>
              <w:right w:val="nil"/>
            </w:tcBorders>
          </w:tcPr>
          <w:p w14:paraId="005B1801" w14:textId="77777777" w:rsidR="00D44AA8" w:rsidRPr="002131ED" w:rsidRDefault="00D44AA8" w:rsidP="00817CDC">
            <w:pPr>
              <w:pStyle w:val="BfRBBTabelle"/>
              <w:rPr>
                <w:sz w:val="22"/>
                <w:szCs w:val="22"/>
                <w:lang w:val="en-GB"/>
              </w:rPr>
            </w:pPr>
            <w:r>
              <w:rPr>
                <w:sz w:val="22"/>
                <w:szCs w:val="22"/>
                <w:lang w:val="en-GB"/>
              </w:rPr>
              <w:t>0.088</w:t>
            </w:r>
          </w:p>
        </w:tc>
        <w:tc>
          <w:tcPr>
            <w:tcW w:w="3261" w:type="dxa"/>
            <w:tcBorders>
              <w:top w:val="nil"/>
              <w:left w:val="nil"/>
              <w:bottom w:val="nil"/>
              <w:right w:val="nil"/>
            </w:tcBorders>
          </w:tcPr>
          <w:p w14:paraId="41B48840" w14:textId="77777777" w:rsidR="00D44AA8" w:rsidRPr="002131ED" w:rsidRDefault="00D44AA8" w:rsidP="00817CDC">
            <w:pPr>
              <w:pStyle w:val="BfRBBTabelle"/>
              <w:rPr>
                <w:sz w:val="22"/>
                <w:szCs w:val="22"/>
                <w:lang w:val="en-GB"/>
              </w:rPr>
            </w:pPr>
            <w:r>
              <w:rPr>
                <w:sz w:val="22"/>
                <w:szCs w:val="22"/>
                <w:lang w:val="en-GB"/>
              </w:rPr>
              <w:t>Neurotoxicity rat</w:t>
            </w:r>
          </w:p>
        </w:tc>
        <w:tc>
          <w:tcPr>
            <w:tcW w:w="1417" w:type="dxa"/>
            <w:tcBorders>
              <w:top w:val="nil"/>
              <w:left w:val="nil"/>
              <w:bottom w:val="nil"/>
              <w:right w:val="nil"/>
            </w:tcBorders>
          </w:tcPr>
          <w:p w14:paraId="45DBC755"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1E309C01" w14:textId="77777777" w:rsidTr="00817CDC">
        <w:tc>
          <w:tcPr>
            <w:tcW w:w="9214" w:type="dxa"/>
            <w:gridSpan w:val="4"/>
            <w:tcBorders>
              <w:top w:val="nil"/>
              <w:left w:val="nil"/>
              <w:bottom w:val="single" w:sz="12" w:space="0" w:color="000000"/>
              <w:right w:val="nil"/>
            </w:tcBorders>
          </w:tcPr>
          <w:p w14:paraId="54D8DA04" w14:textId="77777777" w:rsidR="00D44AA8" w:rsidRPr="002131ED" w:rsidRDefault="00D44AA8" w:rsidP="00817CDC">
            <w:pPr>
              <w:pStyle w:val="BfRBBTabelleklein"/>
              <w:rPr>
                <w:lang w:val="en-GB"/>
              </w:rPr>
            </w:pPr>
          </w:p>
        </w:tc>
      </w:tr>
    </w:tbl>
    <w:p w14:paraId="49DD8FF4" w14:textId="77777777" w:rsidR="00D44AA8" w:rsidRPr="002131ED" w:rsidRDefault="00D44AA8" w:rsidP="00D44AA8">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44AA8" w:rsidRPr="002131ED" w14:paraId="79841C2B" w14:textId="77777777" w:rsidTr="00817CDC">
        <w:tc>
          <w:tcPr>
            <w:tcW w:w="4395" w:type="dxa"/>
            <w:tcBorders>
              <w:top w:val="nil"/>
              <w:left w:val="nil"/>
              <w:bottom w:val="nil"/>
              <w:right w:val="nil"/>
            </w:tcBorders>
          </w:tcPr>
          <w:p w14:paraId="53E86951" w14:textId="77777777" w:rsidR="00D44AA8" w:rsidRPr="002131ED" w:rsidRDefault="00D44AA8" w:rsidP="00817CDC">
            <w:pPr>
              <w:pStyle w:val="BfRBBTabelle"/>
              <w:rPr>
                <w:sz w:val="22"/>
                <w:szCs w:val="22"/>
                <w:lang w:val="en-GB"/>
              </w:rPr>
            </w:pPr>
            <w:r w:rsidRPr="002131ED">
              <w:rPr>
                <w:sz w:val="22"/>
                <w:szCs w:val="22"/>
                <w:lang w:val="en-GB"/>
              </w:rPr>
              <w:t>Inhalative absorption</w:t>
            </w:r>
          </w:p>
        </w:tc>
        <w:tc>
          <w:tcPr>
            <w:tcW w:w="4819" w:type="dxa"/>
            <w:tcBorders>
              <w:top w:val="nil"/>
              <w:left w:val="nil"/>
              <w:bottom w:val="nil"/>
              <w:right w:val="nil"/>
            </w:tcBorders>
          </w:tcPr>
          <w:p w14:paraId="161D34ED"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23DDDED6" w14:textId="77777777" w:rsidTr="00817CDC">
        <w:tc>
          <w:tcPr>
            <w:tcW w:w="4395" w:type="dxa"/>
            <w:tcBorders>
              <w:top w:val="nil"/>
              <w:left w:val="nil"/>
              <w:bottom w:val="single" w:sz="12" w:space="0" w:color="000000"/>
              <w:right w:val="nil"/>
            </w:tcBorders>
          </w:tcPr>
          <w:p w14:paraId="5C39A70A" w14:textId="77777777" w:rsidR="00D44AA8" w:rsidRPr="002131ED" w:rsidRDefault="00D44AA8" w:rsidP="00817CDC">
            <w:pPr>
              <w:pStyle w:val="BfRBBTabelle"/>
              <w:rPr>
                <w:sz w:val="22"/>
                <w:szCs w:val="22"/>
                <w:lang w:val="en-GB"/>
              </w:rPr>
            </w:pPr>
            <w:r w:rsidRPr="002131ED">
              <w:rPr>
                <w:sz w:val="22"/>
                <w:szCs w:val="22"/>
                <w:lang w:val="en-GB"/>
              </w:rPr>
              <w:t>Oral absorption</w:t>
            </w:r>
          </w:p>
        </w:tc>
        <w:tc>
          <w:tcPr>
            <w:tcW w:w="4819" w:type="dxa"/>
            <w:tcBorders>
              <w:top w:val="nil"/>
              <w:left w:val="nil"/>
              <w:bottom w:val="single" w:sz="12" w:space="0" w:color="000000"/>
              <w:right w:val="nil"/>
            </w:tcBorders>
          </w:tcPr>
          <w:p w14:paraId="2ACA0992" w14:textId="77777777" w:rsidR="00D44AA8" w:rsidRPr="002131ED" w:rsidRDefault="00D44AA8" w:rsidP="00817CDC">
            <w:pPr>
              <w:pStyle w:val="BfRBBTabelle"/>
              <w:rPr>
                <w:sz w:val="22"/>
                <w:szCs w:val="22"/>
                <w:lang w:val="en-GB"/>
              </w:rPr>
            </w:pPr>
            <w:r>
              <w:rPr>
                <w:sz w:val="22"/>
                <w:szCs w:val="22"/>
                <w:lang w:val="en-GB"/>
              </w:rPr>
              <w:t>57% (human) and 44% (animal)</w:t>
            </w:r>
          </w:p>
        </w:tc>
      </w:tr>
      <w:tr w:rsidR="00D44AA8" w:rsidRPr="002131ED" w14:paraId="3D67D993" w14:textId="77777777" w:rsidTr="00817CDC">
        <w:tc>
          <w:tcPr>
            <w:tcW w:w="4395" w:type="dxa"/>
            <w:tcBorders>
              <w:top w:val="nil"/>
              <w:left w:val="nil"/>
              <w:bottom w:val="nil"/>
              <w:right w:val="nil"/>
            </w:tcBorders>
          </w:tcPr>
          <w:p w14:paraId="11BA8572" w14:textId="77777777" w:rsidR="00D44AA8" w:rsidRPr="002131ED" w:rsidRDefault="00D44AA8" w:rsidP="00817CDC">
            <w:pPr>
              <w:pStyle w:val="BfRBBTabelle"/>
              <w:rPr>
                <w:sz w:val="22"/>
                <w:szCs w:val="22"/>
                <w:lang w:val="en-GB"/>
              </w:rPr>
            </w:pPr>
            <w:r w:rsidRPr="002131ED">
              <w:rPr>
                <w:sz w:val="22"/>
                <w:szCs w:val="22"/>
                <w:lang w:val="en-GB"/>
              </w:rPr>
              <w:t>Dermal absorption</w:t>
            </w:r>
          </w:p>
        </w:tc>
        <w:tc>
          <w:tcPr>
            <w:tcW w:w="4819" w:type="dxa"/>
            <w:tcBorders>
              <w:top w:val="nil"/>
              <w:left w:val="nil"/>
              <w:bottom w:val="nil"/>
              <w:right w:val="nil"/>
            </w:tcBorders>
          </w:tcPr>
          <w:p w14:paraId="3B9E27C1" w14:textId="77777777" w:rsidR="00D44AA8" w:rsidRPr="002131ED" w:rsidRDefault="00D44AA8" w:rsidP="00817CDC">
            <w:pPr>
              <w:pStyle w:val="BfRBBTabelle"/>
              <w:rPr>
                <w:sz w:val="22"/>
                <w:szCs w:val="22"/>
                <w:lang w:val="en-GB"/>
              </w:rPr>
            </w:pPr>
            <w:r>
              <w:rPr>
                <w:sz w:val="22"/>
                <w:szCs w:val="22"/>
                <w:lang w:val="en-GB"/>
              </w:rPr>
              <w:t>7%</w:t>
            </w:r>
          </w:p>
        </w:tc>
      </w:tr>
    </w:tbl>
    <w:p w14:paraId="5412BAA9" w14:textId="77777777" w:rsidR="00D44AA8" w:rsidRPr="002131ED" w:rsidRDefault="00D44AA8" w:rsidP="00D44AA8">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44AA8" w:rsidRPr="002131ED" w14:paraId="418DD11A" w14:textId="77777777" w:rsidTr="00817CDC">
        <w:trPr>
          <w:cantSplit/>
          <w:tblHeader/>
        </w:trPr>
        <w:tc>
          <w:tcPr>
            <w:tcW w:w="9214" w:type="dxa"/>
            <w:gridSpan w:val="2"/>
            <w:tcBorders>
              <w:top w:val="single" w:sz="12" w:space="0" w:color="000000"/>
              <w:left w:val="nil"/>
              <w:bottom w:val="single" w:sz="6" w:space="0" w:color="000000"/>
              <w:right w:val="nil"/>
            </w:tcBorders>
          </w:tcPr>
          <w:p w14:paraId="6D8FD290" w14:textId="77777777" w:rsidR="00D44AA8" w:rsidRPr="002131ED" w:rsidRDefault="00D44AA8" w:rsidP="00817CDC">
            <w:pPr>
              <w:pStyle w:val="BfRBBTabelle"/>
              <w:rPr>
                <w:b/>
                <w:bCs/>
                <w:lang w:val="en-GB"/>
              </w:rPr>
            </w:pPr>
            <w:r w:rsidRPr="002131ED">
              <w:rPr>
                <w:b/>
                <w:snapToGrid w:val="0"/>
                <w:sz w:val="22"/>
                <w:szCs w:val="22"/>
                <w:lang w:val="en-GB"/>
              </w:rPr>
              <w:t>Classification</w:t>
            </w:r>
            <w:r w:rsidRPr="002131ED">
              <w:rPr>
                <w:b/>
                <w:bCs/>
                <w:lang w:val="en-GB"/>
              </w:rPr>
              <w:t xml:space="preserve"> </w:t>
            </w:r>
          </w:p>
        </w:tc>
      </w:tr>
      <w:tr w:rsidR="00D44AA8" w:rsidRPr="002131ED" w14:paraId="3BDFF0BD" w14:textId="77777777" w:rsidTr="00817CDC">
        <w:tc>
          <w:tcPr>
            <w:tcW w:w="4395" w:type="dxa"/>
            <w:tcBorders>
              <w:top w:val="nil"/>
              <w:left w:val="nil"/>
              <w:bottom w:val="single" w:sz="12" w:space="0" w:color="auto"/>
              <w:right w:val="nil"/>
            </w:tcBorders>
          </w:tcPr>
          <w:p w14:paraId="789BB6C5" w14:textId="77777777" w:rsidR="00D44AA8" w:rsidRPr="002131ED" w:rsidRDefault="00D44AA8" w:rsidP="00817CDC">
            <w:pPr>
              <w:pStyle w:val="BfRBBTabelle"/>
              <w:rPr>
                <w:sz w:val="22"/>
                <w:szCs w:val="22"/>
                <w:lang w:val="en-GB"/>
              </w:rPr>
            </w:pPr>
            <w:r w:rsidRPr="002131ED">
              <w:rPr>
                <w:sz w:val="22"/>
                <w:szCs w:val="22"/>
                <w:lang w:val="en-GB"/>
              </w:rPr>
              <w:t>with regard to toxicological data</w:t>
            </w:r>
            <w:r w:rsidRPr="002131ED">
              <w:rPr>
                <w:sz w:val="22"/>
                <w:szCs w:val="22"/>
                <w:lang w:val="en-GB"/>
              </w:rPr>
              <w:br/>
              <w:t>(according to the criteria in Reg. 1272/2008)</w:t>
            </w:r>
          </w:p>
        </w:tc>
        <w:tc>
          <w:tcPr>
            <w:tcW w:w="4819" w:type="dxa"/>
            <w:tcBorders>
              <w:top w:val="nil"/>
              <w:left w:val="nil"/>
              <w:bottom w:val="single" w:sz="12" w:space="0" w:color="auto"/>
              <w:right w:val="nil"/>
            </w:tcBorders>
          </w:tcPr>
          <w:p w14:paraId="08BFAC17" w14:textId="77777777" w:rsidR="00D44AA8" w:rsidRDefault="00D44AA8" w:rsidP="00817CDC">
            <w:pPr>
              <w:snapToGrid w:val="0"/>
              <w:spacing w:before="60" w:after="60" w:line="276" w:lineRule="auto"/>
              <w:rPr>
                <w:rFonts w:ascii="Arial" w:hAnsi="Arial" w:cs="Arial"/>
                <w:color w:val="000000"/>
              </w:rPr>
            </w:pPr>
            <w:r>
              <w:rPr>
                <w:rFonts w:ascii="Arial" w:hAnsi="Arial" w:cs="Arial"/>
                <w:color w:val="000000"/>
              </w:rPr>
              <w:t>Acute Tox 3 – H301</w:t>
            </w:r>
          </w:p>
          <w:p w14:paraId="3C39A009" w14:textId="77777777" w:rsidR="00D44AA8" w:rsidRDefault="00D44AA8" w:rsidP="00817CDC">
            <w:pPr>
              <w:snapToGrid w:val="0"/>
              <w:spacing w:before="60" w:after="60" w:line="276" w:lineRule="auto"/>
              <w:rPr>
                <w:rFonts w:ascii="Arial" w:hAnsi="Arial" w:cs="Arial"/>
                <w:color w:val="000000"/>
              </w:rPr>
            </w:pPr>
            <w:r>
              <w:rPr>
                <w:rFonts w:ascii="Arial" w:hAnsi="Arial" w:cs="Arial"/>
                <w:color w:val="000000"/>
              </w:rPr>
              <w:t>STOT SE 3 – H335</w:t>
            </w:r>
          </w:p>
          <w:p w14:paraId="09BD3D29" w14:textId="77777777" w:rsidR="00D44AA8" w:rsidRPr="002131ED" w:rsidRDefault="00D44AA8" w:rsidP="00817CDC">
            <w:pPr>
              <w:pStyle w:val="BfRBBTabelle"/>
              <w:tabs>
                <w:tab w:val="left" w:pos="742"/>
              </w:tabs>
              <w:ind w:left="0"/>
              <w:rPr>
                <w:sz w:val="22"/>
                <w:szCs w:val="22"/>
                <w:lang w:val="en-GB"/>
              </w:rPr>
            </w:pPr>
            <w:r w:rsidRPr="00F861AB">
              <w:rPr>
                <w:color w:val="000000"/>
                <w:sz w:val="22"/>
                <w:lang w:val="en-GB" w:eastAsia="sv-SE"/>
              </w:rPr>
              <w:t>STOT RE 2 – H 373</w:t>
            </w:r>
          </w:p>
        </w:tc>
      </w:tr>
    </w:tbl>
    <w:p w14:paraId="192347E6" w14:textId="77777777" w:rsidR="00D44AA8" w:rsidRPr="002131ED" w:rsidRDefault="00D44AA8" w:rsidP="00D44AA8">
      <w:pPr>
        <w:pStyle w:val="BfRBBStandard"/>
        <w:rPr>
          <w:lang w:val="en-GB"/>
        </w:rPr>
      </w:pPr>
      <w:r w:rsidRPr="002131ED" w:rsidDel="001471BF">
        <w:rPr>
          <w:snapToGrid w:val="0"/>
          <w:lang w:val="en-GB"/>
        </w:rPr>
        <w:t xml:space="preserve"> </w:t>
      </w:r>
    </w:p>
    <w:p w14:paraId="7989EFBC" w14:textId="77777777" w:rsidR="00D44AA8" w:rsidRPr="002131ED" w:rsidRDefault="00D44AA8" w:rsidP="00D44AA8">
      <w:pPr>
        <w:pStyle w:val="BfRBBStandard"/>
        <w:rPr>
          <w:lang w:val="en-GB"/>
        </w:rPr>
      </w:pPr>
      <w:r w:rsidRPr="002131ED" w:rsidDel="001471BF">
        <w:rPr>
          <w:snapToGrid w:val="0"/>
          <w:lang w:val="en-GB"/>
        </w:rPr>
        <w:t xml:space="preserve"> </w:t>
      </w:r>
    </w:p>
    <w:p w14:paraId="3BBEED71" w14:textId="77777777" w:rsidR="00D44AA8" w:rsidRPr="002131ED" w:rsidRDefault="00D44AA8" w:rsidP="00D44AA8">
      <w:pPr>
        <w:pStyle w:val="BfRBBTitel"/>
        <w:ind w:firstLine="708"/>
        <w:jc w:val="right"/>
        <w:rPr>
          <w:b w:val="0"/>
          <w:bCs w:val="0"/>
          <w:sz w:val="22"/>
          <w:szCs w:val="22"/>
          <w:lang w:val="en-GB"/>
        </w:rPr>
      </w:pPr>
    </w:p>
    <w:p w14:paraId="26A7E27E" w14:textId="77777777" w:rsidR="00D44AA8" w:rsidRPr="002131ED" w:rsidRDefault="00D44AA8" w:rsidP="00D44AA8">
      <w:pPr>
        <w:pStyle w:val="BfRBBTitel"/>
        <w:pBdr>
          <w:top w:val="single" w:sz="4" w:space="1" w:color="auto"/>
          <w:left w:val="single" w:sz="4" w:space="4" w:color="auto"/>
          <w:bottom w:val="single" w:sz="4" w:space="1" w:color="auto"/>
          <w:right w:val="single" w:sz="4" w:space="4" w:color="auto"/>
        </w:pBdr>
        <w:rPr>
          <w:lang w:val="en-GB"/>
        </w:rPr>
      </w:pPr>
      <w:r w:rsidRPr="002131ED">
        <w:rPr>
          <w:lang w:val="en-GB"/>
        </w:rPr>
        <w:t>&lt;</w:t>
      </w:r>
      <w:r>
        <w:rPr>
          <w:lang w:val="en-GB"/>
        </w:rPr>
        <w:t>Propiconazole</w:t>
      </w:r>
      <w:r w:rsidRPr="002131ED">
        <w:rPr>
          <w:lang w:val="en-GB"/>
        </w:rPr>
        <w:t>&gt;</w:t>
      </w:r>
    </w:p>
    <w:p w14:paraId="11A8B878" w14:textId="77777777" w:rsidR="00D44AA8" w:rsidRPr="002131ED" w:rsidRDefault="00D44AA8" w:rsidP="00D44AA8">
      <w:pPr>
        <w:pStyle w:val="BfRBBTitel"/>
        <w:rPr>
          <w:b w:val="0"/>
          <w:bCs w:val="0"/>
          <w:sz w:val="22"/>
          <w:szCs w:val="22"/>
          <w:lang w:val="en-GB"/>
        </w:rPr>
      </w:pPr>
    </w:p>
    <w:p w14:paraId="10B98C05" w14:textId="77777777" w:rsidR="00D44AA8" w:rsidRPr="002131ED" w:rsidRDefault="00D44AA8" w:rsidP="00D44AA8">
      <w:pPr>
        <w:pStyle w:val="BfRBBTitel"/>
        <w:rPr>
          <w:b w:val="0"/>
          <w:bCs w:val="0"/>
          <w:sz w:val="22"/>
          <w:szCs w:val="22"/>
          <w:lang w:val="en-GB"/>
        </w:rPr>
      </w:pPr>
      <w:r w:rsidRPr="002131ED">
        <w:rPr>
          <w:b w:val="0"/>
          <w:bCs w:val="0"/>
          <w:sz w:val="22"/>
          <w:szCs w:val="22"/>
          <w:lang w:val="en-GB"/>
        </w:rPr>
        <w:t xml:space="preserve">Threshold Limits and other Values for Human Health Risk Assessment </w:t>
      </w:r>
    </w:p>
    <w:p w14:paraId="393D46AD" w14:textId="77777777" w:rsidR="00D44AA8" w:rsidRPr="002131ED" w:rsidRDefault="00D44AA8" w:rsidP="00D44AA8">
      <w:pPr>
        <w:pStyle w:val="BfRBBStandard"/>
        <w:rPr>
          <w:lang w:val="en-GB"/>
        </w:rPr>
      </w:pPr>
    </w:p>
    <w:p w14:paraId="7ECD30C9" w14:textId="77777777" w:rsidR="00D44AA8" w:rsidRPr="002131ED" w:rsidRDefault="00D44AA8" w:rsidP="00D44AA8">
      <w:pPr>
        <w:pStyle w:val="BfRBBStandard"/>
        <w:jc w:val="right"/>
        <w:rPr>
          <w:lang w:val="en-GB"/>
        </w:rPr>
      </w:pPr>
      <w:r w:rsidRPr="002131ED">
        <w:rPr>
          <w:lang w:val="en-GB"/>
        </w:rPr>
        <w:t xml:space="preserve">Date: </w:t>
      </w:r>
      <w:r>
        <w:rPr>
          <w:lang w:val="en-GB"/>
        </w:rPr>
        <w:t>26/07/2016</w:t>
      </w:r>
    </w:p>
    <w:p w14:paraId="20D59C56" w14:textId="77777777" w:rsidR="00D44AA8" w:rsidRPr="002131ED" w:rsidRDefault="00D44AA8" w:rsidP="00D44AA8">
      <w:pPr>
        <w:pStyle w:val="BfRBBStandard"/>
        <w:jc w:val="right"/>
        <w:rPr>
          <w:lang w:val="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126"/>
        <w:gridCol w:w="3261"/>
        <w:gridCol w:w="1417"/>
      </w:tblGrid>
      <w:tr w:rsidR="00D44AA8" w:rsidRPr="002131ED" w14:paraId="22EE383D" w14:textId="77777777" w:rsidTr="00DA3582">
        <w:trPr>
          <w:cantSplit/>
          <w:tblHeader/>
        </w:trPr>
        <w:tc>
          <w:tcPr>
            <w:tcW w:w="9214" w:type="dxa"/>
            <w:gridSpan w:val="4"/>
          </w:tcPr>
          <w:p w14:paraId="3DDB58E6" w14:textId="77777777" w:rsidR="00D44AA8" w:rsidRPr="002131ED" w:rsidRDefault="00D44AA8" w:rsidP="00817CDC">
            <w:pPr>
              <w:pStyle w:val="BfRBBTabelle"/>
              <w:rPr>
                <w:b/>
                <w:bCs/>
                <w:lang w:val="en-GB"/>
              </w:rPr>
            </w:pPr>
            <w:r w:rsidRPr="002131ED">
              <w:rPr>
                <w:b/>
                <w:snapToGrid w:val="0"/>
                <w:sz w:val="22"/>
                <w:szCs w:val="22"/>
                <w:lang w:val="en-GB"/>
              </w:rPr>
              <w:t>Summary</w:t>
            </w:r>
            <w:r w:rsidRPr="002131ED">
              <w:rPr>
                <w:b/>
                <w:bCs/>
                <w:lang w:val="en-GB"/>
              </w:rPr>
              <w:t xml:space="preserve"> </w:t>
            </w:r>
          </w:p>
        </w:tc>
      </w:tr>
      <w:tr w:rsidR="00D44AA8" w:rsidRPr="002131ED" w14:paraId="76083A15" w14:textId="77777777" w:rsidTr="00DA3582">
        <w:trPr>
          <w:tblHeader/>
        </w:trPr>
        <w:tc>
          <w:tcPr>
            <w:tcW w:w="2410" w:type="dxa"/>
          </w:tcPr>
          <w:p w14:paraId="27F036FB" w14:textId="77777777" w:rsidR="00D44AA8" w:rsidRPr="002131ED" w:rsidRDefault="00D44AA8" w:rsidP="00817CDC">
            <w:pPr>
              <w:pStyle w:val="BfRBBTabelle"/>
              <w:rPr>
                <w:sz w:val="22"/>
                <w:szCs w:val="22"/>
                <w:lang w:val="en-GB"/>
              </w:rPr>
            </w:pPr>
          </w:p>
        </w:tc>
        <w:tc>
          <w:tcPr>
            <w:tcW w:w="2126" w:type="dxa"/>
            <w:vAlign w:val="bottom"/>
          </w:tcPr>
          <w:p w14:paraId="457A0536" w14:textId="77777777" w:rsidR="00D44AA8" w:rsidRPr="002131ED" w:rsidRDefault="00D44AA8" w:rsidP="00817CDC">
            <w:pPr>
              <w:pStyle w:val="BfRBBTabelle"/>
              <w:rPr>
                <w:sz w:val="22"/>
                <w:szCs w:val="22"/>
                <w:lang w:val="en-GB"/>
              </w:rPr>
            </w:pPr>
            <w:r w:rsidRPr="002131ED">
              <w:rPr>
                <w:sz w:val="22"/>
                <w:szCs w:val="22"/>
                <w:lang w:val="en-GB"/>
              </w:rPr>
              <w:t>Value</w:t>
            </w:r>
          </w:p>
        </w:tc>
        <w:tc>
          <w:tcPr>
            <w:tcW w:w="3261" w:type="dxa"/>
            <w:vAlign w:val="bottom"/>
          </w:tcPr>
          <w:p w14:paraId="7526D423" w14:textId="77777777" w:rsidR="00D44AA8" w:rsidRPr="002131ED" w:rsidRDefault="00D44AA8" w:rsidP="00817CDC">
            <w:pPr>
              <w:pStyle w:val="BfRBBTabelle"/>
              <w:rPr>
                <w:sz w:val="22"/>
                <w:szCs w:val="22"/>
                <w:lang w:val="en-GB"/>
              </w:rPr>
            </w:pPr>
            <w:r w:rsidRPr="002131ED">
              <w:rPr>
                <w:sz w:val="22"/>
                <w:szCs w:val="22"/>
                <w:lang w:val="en-GB"/>
              </w:rPr>
              <w:t>Study</w:t>
            </w:r>
          </w:p>
        </w:tc>
        <w:tc>
          <w:tcPr>
            <w:tcW w:w="1417" w:type="dxa"/>
            <w:vAlign w:val="bottom"/>
          </w:tcPr>
          <w:p w14:paraId="6DA535A7" w14:textId="77777777" w:rsidR="00D44AA8" w:rsidRPr="002131ED" w:rsidRDefault="00D44AA8" w:rsidP="00817CDC">
            <w:pPr>
              <w:pStyle w:val="BfRBBTabelle"/>
              <w:rPr>
                <w:sz w:val="22"/>
                <w:szCs w:val="22"/>
                <w:lang w:val="en-GB"/>
              </w:rPr>
            </w:pPr>
            <w:r w:rsidRPr="002131ED">
              <w:rPr>
                <w:sz w:val="22"/>
                <w:szCs w:val="22"/>
                <w:lang w:val="en-GB"/>
              </w:rPr>
              <w:t>SF</w:t>
            </w:r>
          </w:p>
        </w:tc>
      </w:tr>
      <w:tr w:rsidR="00D44AA8" w:rsidRPr="002131ED" w14:paraId="30CD533E" w14:textId="77777777" w:rsidTr="00DA3582">
        <w:tc>
          <w:tcPr>
            <w:tcW w:w="2410" w:type="dxa"/>
          </w:tcPr>
          <w:p w14:paraId="34A91F8E" w14:textId="77777777" w:rsidR="00D44AA8" w:rsidRPr="002131ED" w:rsidRDefault="00D44AA8" w:rsidP="00817CDC">
            <w:pPr>
              <w:pStyle w:val="BfRBBTabelle"/>
              <w:rPr>
                <w:sz w:val="22"/>
                <w:szCs w:val="22"/>
                <w:lang w:val="en-GB"/>
              </w:rPr>
            </w:pPr>
            <w:r w:rsidRPr="002131ED">
              <w:rPr>
                <w:sz w:val="22"/>
                <w:szCs w:val="22"/>
                <w:lang w:val="en-GB"/>
              </w:rPr>
              <w:t>AEL long-term</w:t>
            </w:r>
          </w:p>
        </w:tc>
        <w:tc>
          <w:tcPr>
            <w:tcW w:w="2126" w:type="dxa"/>
          </w:tcPr>
          <w:p w14:paraId="572C6207" w14:textId="77777777" w:rsidR="00D44AA8" w:rsidRPr="002131ED" w:rsidRDefault="00D44AA8" w:rsidP="00817CDC">
            <w:pPr>
              <w:pStyle w:val="BfRBBTabelle"/>
              <w:rPr>
                <w:sz w:val="22"/>
                <w:szCs w:val="22"/>
                <w:lang w:val="en-GB"/>
              </w:rPr>
            </w:pPr>
            <w:r>
              <w:rPr>
                <w:sz w:val="22"/>
                <w:szCs w:val="22"/>
                <w:lang w:val="en-GB"/>
              </w:rPr>
              <w:t>0.04</w:t>
            </w:r>
          </w:p>
        </w:tc>
        <w:tc>
          <w:tcPr>
            <w:tcW w:w="3261" w:type="dxa"/>
          </w:tcPr>
          <w:p w14:paraId="5CB97F68" w14:textId="77777777" w:rsidR="00D44AA8" w:rsidRPr="002131ED" w:rsidRDefault="00D44AA8" w:rsidP="00817CDC">
            <w:pPr>
              <w:pStyle w:val="BfRBBTabelle"/>
              <w:rPr>
                <w:sz w:val="22"/>
                <w:szCs w:val="22"/>
                <w:lang w:val="en-GB"/>
              </w:rPr>
            </w:pPr>
            <w:r>
              <w:rPr>
                <w:sz w:val="22"/>
                <w:szCs w:val="22"/>
                <w:lang w:val="en-GB"/>
              </w:rPr>
              <w:t>2 years rat</w:t>
            </w:r>
          </w:p>
        </w:tc>
        <w:tc>
          <w:tcPr>
            <w:tcW w:w="1417" w:type="dxa"/>
          </w:tcPr>
          <w:p w14:paraId="5359A2F4"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46FA2B72" w14:textId="77777777" w:rsidTr="00DA3582">
        <w:tc>
          <w:tcPr>
            <w:tcW w:w="2410" w:type="dxa"/>
          </w:tcPr>
          <w:p w14:paraId="4FFF3AE1" w14:textId="77777777" w:rsidR="00D44AA8" w:rsidRPr="002131ED" w:rsidRDefault="00D44AA8" w:rsidP="00817CDC">
            <w:pPr>
              <w:pStyle w:val="BfRBBTabelle"/>
              <w:rPr>
                <w:sz w:val="22"/>
                <w:szCs w:val="22"/>
                <w:lang w:val="en-GB"/>
              </w:rPr>
            </w:pPr>
            <w:r w:rsidRPr="002131ED">
              <w:rPr>
                <w:sz w:val="22"/>
                <w:szCs w:val="22"/>
                <w:lang w:val="en-GB"/>
              </w:rPr>
              <w:t>AEL medium-term</w:t>
            </w:r>
          </w:p>
        </w:tc>
        <w:tc>
          <w:tcPr>
            <w:tcW w:w="2126" w:type="dxa"/>
          </w:tcPr>
          <w:p w14:paraId="0D829CE9" w14:textId="77777777" w:rsidR="00D44AA8" w:rsidRPr="002131ED" w:rsidRDefault="00D44AA8" w:rsidP="00817CDC">
            <w:pPr>
              <w:pStyle w:val="BfRBBTabelle"/>
              <w:rPr>
                <w:sz w:val="22"/>
                <w:szCs w:val="22"/>
                <w:lang w:val="en-GB"/>
              </w:rPr>
            </w:pPr>
            <w:r>
              <w:rPr>
                <w:sz w:val="22"/>
                <w:szCs w:val="22"/>
                <w:lang w:val="en-GB"/>
              </w:rPr>
              <w:t>0.08</w:t>
            </w:r>
          </w:p>
        </w:tc>
        <w:tc>
          <w:tcPr>
            <w:tcW w:w="3261" w:type="dxa"/>
          </w:tcPr>
          <w:p w14:paraId="66CA61F2" w14:textId="77777777" w:rsidR="00D44AA8" w:rsidRPr="002131ED" w:rsidRDefault="00D44AA8" w:rsidP="00817CDC">
            <w:pPr>
              <w:pStyle w:val="BfRBBTabelle"/>
              <w:rPr>
                <w:sz w:val="22"/>
                <w:szCs w:val="22"/>
                <w:lang w:val="en-GB"/>
              </w:rPr>
            </w:pPr>
            <w:r>
              <w:rPr>
                <w:sz w:val="22"/>
                <w:szCs w:val="22"/>
                <w:lang w:val="en-GB"/>
              </w:rPr>
              <w:t>Fertility rat</w:t>
            </w:r>
          </w:p>
        </w:tc>
        <w:tc>
          <w:tcPr>
            <w:tcW w:w="1417" w:type="dxa"/>
          </w:tcPr>
          <w:p w14:paraId="7D1C6FCE"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000177DE" w14:textId="77777777" w:rsidTr="00DA3582">
        <w:trPr>
          <w:cantSplit/>
        </w:trPr>
        <w:tc>
          <w:tcPr>
            <w:tcW w:w="2410" w:type="dxa"/>
          </w:tcPr>
          <w:p w14:paraId="066186C4" w14:textId="77777777" w:rsidR="00D44AA8" w:rsidRPr="002131ED" w:rsidRDefault="00D44AA8" w:rsidP="00817CDC">
            <w:pPr>
              <w:pStyle w:val="BfRBBTabelle"/>
              <w:rPr>
                <w:sz w:val="22"/>
                <w:szCs w:val="22"/>
                <w:lang w:val="en-GB"/>
              </w:rPr>
            </w:pPr>
            <w:r w:rsidRPr="002131ED">
              <w:rPr>
                <w:sz w:val="22"/>
                <w:szCs w:val="22"/>
                <w:lang w:val="en-GB"/>
              </w:rPr>
              <w:t>AEL acute</w:t>
            </w:r>
          </w:p>
        </w:tc>
        <w:tc>
          <w:tcPr>
            <w:tcW w:w="2126" w:type="dxa"/>
          </w:tcPr>
          <w:p w14:paraId="667BB237" w14:textId="77777777" w:rsidR="00D44AA8" w:rsidRPr="002131ED" w:rsidRDefault="00D44AA8" w:rsidP="00817CDC">
            <w:pPr>
              <w:pStyle w:val="BfRBBTabelle"/>
              <w:rPr>
                <w:sz w:val="22"/>
                <w:szCs w:val="22"/>
                <w:lang w:val="en-GB"/>
              </w:rPr>
            </w:pPr>
            <w:r>
              <w:rPr>
                <w:sz w:val="22"/>
                <w:szCs w:val="22"/>
                <w:lang w:val="en-GB"/>
              </w:rPr>
              <w:t>0.3</w:t>
            </w:r>
          </w:p>
        </w:tc>
        <w:tc>
          <w:tcPr>
            <w:tcW w:w="3261" w:type="dxa"/>
          </w:tcPr>
          <w:p w14:paraId="3270DDD8" w14:textId="77777777" w:rsidR="00D44AA8" w:rsidRPr="002131ED" w:rsidRDefault="00D44AA8" w:rsidP="00817CDC">
            <w:pPr>
              <w:pStyle w:val="BfRBBTabelle"/>
              <w:rPr>
                <w:sz w:val="22"/>
                <w:szCs w:val="22"/>
                <w:lang w:val="en-GB"/>
              </w:rPr>
            </w:pPr>
            <w:r>
              <w:rPr>
                <w:sz w:val="22"/>
                <w:szCs w:val="22"/>
                <w:lang w:val="en-GB"/>
              </w:rPr>
              <w:t>Developmental rat</w:t>
            </w:r>
          </w:p>
        </w:tc>
        <w:tc>
          <w:tcPr>
            <w:tcW w:w="1417" w:type="dxa"/>
          </w:tcPr>
          <w:p w14:paraId="2EFB7698"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2E98AD26" w14:textId="77777777" w:rsidTr="00DA3582">
        <w:tc>
          <w:tcPr>
            <w:tcW w:w="9214" w:type="dxa"/>
            <w:gridSpan w:val="4"/>
          </w:tcPr>
          <w:p w14:paraId="53604089" w14:textId="77777777" w:rsidR="00D44AA8" w:rsidRPr="002131ED" w:rsidRDefault="00D44AA8" w:rsidP="00817CDC">
            <w:pPr>
              <w:pStyle w:val="BfRBBTabelleklein"/>
              <w:rPr>
                <w:lang w:val="en-GB"/>
              </w:rPr>
            </w:pPr>
          </w:p>
        </w:tc>
      </w:tr>
    </w:tbl>
    <w:p w14:paraId="3237694A" w14:textId="77777777" w:rsidR="00D44AA8" w:rsidRPr="002131ED" w:rsidRDefault="00D44AA8" w:rsidP="00D44AA8">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44AA8" w:rsidRPr="002131ED" w14:paraId="145D8766" w14:textId="77777777" w:rsidTr="00817CDC">
        <w:tc>
          <w:tcPr>
            <w:tcW w:w="4395" w:type="dxa"/>
            <w:tcBorders>
              <w:top w:val="nil"/>
              <w:left w:val="nil"/>
              <w:bottom w:val="nil"/>
              <w:right w:val="nil"/>
            </w:tcBorders>
          </w:tcPr>
          <w:p w14:paraId="12CF1799" w14:textId="77777777" w:rsidR="00D44AA8" w:rsidRPr="002131ED" w:rsidRDefault="00D44AA8" w:rsidP="00817CDC">
            <w:pPr>
              <w:pStyle w:val="BfRBBTabelle"/>
              <w:rPr>
                <w:sz w:val="22"/>
                <w:szCs w:val="22"/>
                <w:lang w:val="en-GB"/>
              </w:rPr>
            </w:pPr>
            <w:r w:rsidRPr="002131ED">
              <w:rPr>
                <w:sz w:val="22"/>
                <w:szCs w:val="22"/>
                <w:lang w:val="en-GB"/>
              </w:rPr>
              <w:t>Inhalative absorption</w:t>
            </w:r>
          </w:p>
        </w:tc>
        <w:tc>
          <w:tcPr>
            <w:tcW w:w="4819" w:type="dxa"/>
            <w:tcBorders>
              <w:top w:val="nil"/>
              <w:left w:val="nil"/>
              <w:bottom w:val="nil"/>
              <w:right w:val="nil"/>
            </w:tcBorders>
          </w:tcPr>
          <w:p w14:paraId="2DC908A6"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29C175F0" w14:textId="77777777" w:rsidTr="00817CDC">
        <w:tc>
          <w:tcPr>
            <w:tcW w:w="4395" w:type="dxa"/>
            <w:tcBorders>
              <w:top w:val="nil"/>
              <w:left w:val="nil"/>
              <w:bottom w:val="single" w:sz="12" w:space="0" w:color="000000"/>
              <w:right w:val="nil"/>
            </w:tcBorders>
          </w:tcPr>
          <w:p w14:paraId="63200548" w14:textId="77777777" w:rsidR="00D44AA8" w:rsidRPr="002131ED" w:rsidRDefault="00D44AA8" w:rsidP="00817CDC">
            <w:pPr>
              <w:pStyle w:val="BfRBBTabelle"/>
              <w:rPr>
                <w:sz w:val="22"/>
                <w:szCs w:val="22"/>
                <w:lang w:val="en-GB"/>
              </w:rPr>
            </w:pPr>
            <w:r w:rsidRPr="002131ED">
              <w:rPr>
                <w:sz w:val="22"/>
                <w:szCs w:val="22"/>
                <w:lang w:val="en-GB"/>
              </w:rPr>
              <w:t>Oral absorption</w:t>
            </w:r>
          </w:p>
        </w:tc>
        <w:tc>
          <w:tcPr>
            <w:tcW w:w="4819" w:type="dxa"/>
            <w:tcBorders>
              <w:top w:val="nil"/>
              <w:left w:val="nil"/>
              <w:bottom w:val="single" w:sz="12" w:space="0" w:color="000000"/>
              <w:right w:val="nil"/>
            </w:tcBorders>
          </w:tcPr>
          <w:p w14:paraId="5E7781F5" w14:textId="77777777" w:rsidR="00D44AA8" w:rsidRPr="002131ED" w:rsidRDefault="00D44AA8" w:rsidP="00817CDC">
            <w:pPr>
              <w:pStyle w:val="BfRBBTabelle"/>
              <w:rPr>
                <w:sz w:val="22"/>
                <w:szCs w:val="22"/>
                <w:lang w:val="en-GB"/>
              </w:rPr>
            </w:pPr>
            <w:r>
              <w:rPr>
                <w:sz w:val="22"/>
                <w:szCs w:val="22"/>
                <w:lang w:val="en-GB"/>
              </w:rPr>
              <w:t>86%</w:t>
            </w:r>
          </w:p>
        </w:tc>
      </w:tr>
      <w:tr w:rsidR="00D44AA8" w:rsidRPr="002131ED" w14:paraId="51FEF6CB" w14:textId="77777777" w:rsidTr="00817CDC">
        <w:tc>
          <w:tcPr>
            <w:tcW w:w="4395" w:type="dxa"/>
            <w:tcBorders>
              <w:top w:val="nil"/>
              <w:left w:val="nil"/>
              <w:bottom w:val="nil"/>
              <w:right w:val="nil"/>
            </w:tcBorders>
          </w:tcPr>
          <w:p w14:paraId="7DD63B2C" w14:textId="77777777" w:rsidR="00D44AA8" w:rsidRPr="002131ED" w:rsidRDefault="00D44AA8" w:rsidP="00817CDC">
            <w:pPr>
              <w:pStyle w:val="BfRBBTabelle"/>
              <w:rPr>
                <w:sz w:val="22"/>
                <w:szCs w:val="22"/>
                <w:lang w:val="en-GB"/>
              </w:rPr>
            </w:pPr>
            <w:r w:rsidRPr="002131ED">
              <w:rPr>
                <w:sz w:val="22"/>
                <w:szCs w:val="22"/>
                <w:lang w:val="en-GB"/>
              </w:rPr>
              <w:t>Dermal absorption</w:t>
            </w:r>
          </w:p>
        </w:tc>
        <w:tc>
          <w:tcPr>
            <w:tcW w:w="4819" w:type="dxa"/>
            <w:tcBorders>
              <w:top w:val="nil"/>
              <w:left w:val="nil"/>
              <w:bottom w:val="nil"/>
              <w:right w:val="nil"/>
            </w:tcBorders>
          </w:tcPr>
          <w:p w14:paraId="1EA8EFA9" w14:textId="77777777" w:rsidR="00D44AA8" w:rsidRPr="002131ED" w:rsidRDefault="00D44AA8" w:rsidP="00817CDC">
            <w:pPr>
              <w:pStyle w:val="BfRBBTabelle"/>
              <w:rPr>
                <w:sz w:val="22"/>
                <w:szCs w:val="22"/>
                <w:lang w:val="en-GB"/>
              </w:rPr>
            </w:pPr>
            <w:r>
              <w:rPr>
                <w:sz w:val="22"/>
                <w:szCs w:val="22"/>
                <w:lang w:val="en-GB"/>
              </w:rPr>
              <w:t>9% ou 4%</w:t>
            </w:r>
          </w:p>
        </w:tc>
      </w:tr>
    </w:tbl>
    <w:p w14:paraId="3D4E9FC4" w14:textId="77777777" w:rsidR="00D44AA8" w:rsidRPr="002131ED" w:rsidRDefault="00D44AA8" w:rsidP="00D44AA8">
      <w:pPr>
        <w:pStyle w:val="BfRBBStandard"/>
        <w:rPr>
          <w:lang w:val="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D44AA8" w:rsidRPr="002131ED" w14:paraId="0A3BA33A" w14:textId="77777777" w:rsidTr="00DA3582">
        <w:trPr>
          <w:cantSplit/>
          <w:tblHeader/>
        </w:trPr>
        <w:tc>
          <w:tcPr>
            <w:tcW w:w="9214" w:type="dxa"/>
            <w:gridSpan w:val="2"/>
          </w:tcPr>
          <w:p w14:paraId="0C53E9C3" w14:textId="77777777" w:rsidR="00D44AA8" w:rsidRPr="002131ED" w:rsidRDefault="00D44AA8" w:rsidP="00817CDC">
            <w:pPr>
              <w:pStyle w:val="BfRBBTabelle"/>
              <w:rPr>
                <w:b/>
                <w:bCs/>
                <w:lang w:val="en-GB"/>
              </w:rPr>
            </w:pPr>
            <w:r w:rsidRPr="002131ED">
              <w:rPr>
                <w:b/>
                <w:snapToGrid w:val="0"/>
                <w:sz w:val="22"/>
                <w:szCs w:val="22"/>
                <w:lang w:val="en-GB"/>
              </w:rPr>
              <w:t>Classification</w:t>
            </w:r>
            <w:r w:rsidRPr="002131ED">
              <w:rPr>
                <w:b/>
                <w:bCs/>
                <w:lang w:val="en-GB"/>
              </w:rPr>
              <w:t xml:space="preserve"> </w:t>
            </w:r>
          </w:p>
        </w:tc>
      </w:tr>
      <w:tr w:rsidR="00D44AA8" w:rsidRPr="001255A7" w14:paraId="0D369A05" w14:textId="77777777" w:rsidTr="00DA3582">
        <w:tc>
          <w:tcPr>
            <w:tcW w:w="4395" w:type="dxa"/>
          </w:tcPr>
          <w:p w14:paraId="2CF1A331" w14:textId="77777777" w:rsidR="00D44AA8" w:rsidRPr="002131ED" w:rsidRDefault="00D44AA8" w:rsidP="00817CDC">
            <w:pPr>
              <w:pStyle w:val="BfRBBTabelle"/>
              <w:rPr>
                <w:sz w:val="22"/>
                <w:szCs w:val="22"/>
                <w:lang w:val="en-GB"/>
              </w:rPr>
            </w:pPr>
            <w:r w:rsidRPr="002131ED">
              <w:rPr>
                <w:sz w:val="22"/>
                <w:szCs w:val="22"/>
                <w:lang w:val="en-GB"/>
              </w:rPr>
              <w:t>with regard to toxicological data</w:t>
            </w:r>
            <w:r w:rsidRPr="002131ED">
              <w:rPr>
                <w:sz w:val="22"/>
                <w:szCs w:val="22"/>
                <w:lang w:val="en-GB"/>
              </w:rPr>
              <w:br/>
              <w:t>(according to the criteria in Reg. 1272/2008)</w:t>
            </w:r>
          </w:p>
        </w:tc>
        <w:tc>
          <w:tcPr>
            <w:tcW w:w="4819" w:type="dxa"/>
          </w:tcPr>
          <w:p w14:paraId="4D0E4E57" w14:textId="77777777" w:rsidR="00D44AA8" w:rsidRPr="00C3307F" w:rsidRDefault="00D44AA8" w:rsidP="00817CDC">
            <w:pPr>
              <w:snapToGrid w:val="0"/>
              <w:spacing w:before="60" w:after="60" w:line="276" w:lineRule="auto"/>
              <w:rPr>
                <w:rFonts w:ascii="Arial" w:hAnsi="Arial" w:cs="Arial"/>
                <w:color w:val="000000"/>
                <w:lang w:val="fr-FR"/>
              </w:rPr>
            </w:pPr>
            <w:r w:rsidRPr="00C3307F">
              <w:rPr>
                <w:rFonts w:ascii="Arial" w:hAnsi="Arial" w:cs="Arial"/>
                <w:color w:val="000000"/>
                <w:lang w:val="fr-FR"/>
              </w:rPr>
              <w:t>Acute Tox 4 – H302</w:t>
            </w:r>
          </w:p>
          <w:p w14:paraId="38E03AA5" w14:textId="77777777" w:rsidR="00D44AA8" w:rsidRPr="003A159E" w:rsidRDefault="00D44AA8" w:rsidP="00817CDC">
            <w:pPr>
              <w:pStyle w:val="BfRBBTabelle"/>
              <w:tabs>
                <w:tab w:val="left" w:pos="742"/>
              </w:tabs>
              <w:ind w:left="0"/>
              <w:rPr>
                <w:sz w:val="22"/>
                <w:szCs w:val="22"/>
                <w:lang w:val="fr-FR"/>
              </w:rPr>
            </w:pPr>
            <w:r w:rsidRPr="00F861AB">
              <w:rPr>
                <w:color w:val="000000"/>
                <w:sz w:val="22"/>
                <w:lang w:val="fr-FR" w:eastAsia="sv-SE"/>
              </w:rPr>
              <w:t>Skin Sens 1 – H317</w:t>
            </w:r>
          </w:p>
        </w:tc>
      </w:tr>
    </w:tbl>
    <w:p w14:paraId="02BF6FA3" w14:textId="77777777" w:rsidR="00D44AA8" w:rsidRPr="003A159E" w:rsidRDefault="00D44AA8" w:rsidP="00D44AA8">
      <w:pPr>
        <w:pStyle w:val="BfRBBStandard"/>
        <w:rPr>
          <w:lang w:val="fr-FR"/>
        </w:rPr>
      </w:pPr>
      <w:r w:rsidRPr="003A159E" w:rsidDel="001471BF">
        <w:rPr>
          <w:snapToGrid w:val="0"/>
          <w:lang w:val="fr-FR"/>
        </w:rPr>
        <w:t xml:space="preserve"> </w:t>
      </w:r>
    </w:p>
    <w:p w14:paraId="052A6E13" w14:textId="77777777" w:rsidR="00D44AA8" w:rsidRDefault="00D44AA8" w:rsidP="00D44AA8">
      <w:pPr>
        <w:spacing w:after="200" w:line="276" w:lineRule="auto"/>
        <w:rPr>
          <w:lang w:val="en-US"/>
        </w:rPr>
      </w:pPr>
      <w:r>
        <w:rPr>
          <w:rFonts w:ascii="Arial" w:hAnsi="Arial" w:cs="Arial"/>
          <w:color w:val="000000"/>
        </w:rPr>
        <w:t>A</w:t>
      </w:r>
      <w:r w:rsidRPr="00CA4288">
        <w:rPr>
          <w:rFonts w:ascii="Arial" w:hAnsi="Arial" w:cs="Arial"/>
          <w:color w:val="000000"/>
        </w:rPr>
        <w:t>n opinion of RAC of December 2016 is available for propiconazole, proposing a classification H302, H317 and H360D.</w:t>
      </w:r>
    </w:p>
    <w:p w14:paraId="47CD88AD" w14:textId="77777777" w:rsidR="00D44AA8" w:rsidRPr="002131ED" w:rsidRDefault="00D44AA8" w:rsidP="00D44AA8">
      <w:pPr>
        <w:spacing w:after="200" w:line="276" w:lineRule="auto"/>
        <w:rPr>
          <w:b/>
          <w:bCs/>
          <w:sz w:val="22"/>
          <w:szCs w:val="22"/>
        </w:rPr>
      </w:pPr>
    </w:p>
    <w:p w14:paraId="3301210B" w14:textId="77777777" w:rsidR="00D44AA8" w:rsidRPr="002131ED" w:rsidRDefault="00D44AA8" w:rsidP="00D44AA8">
      <w:pPr>
        <w:pStyle w:val="BfRBBTitel"/>
        <w:pBdr>
          <w:top w:val="single" w:sz="4" w:space="1" w:color="auto"/>
          <w:left w:val="single" w:sz="4" w:space="4" w:color="auto"/>
          <w:bottom w:val="single" w:sz="4" w:space="1" w:color="auto"/>
          <w:right w:val="single" w:sz="4" w:space="4" w:color="auto"/>
        </w:pBdr>
        <w:rPr>
          <w:lang w:val="en-GB"/>
        </w:rPr>
      </w:pPr>
      <w:r w:rsidRPr="002131ED">
        <w:rPr>
          <w:lang w:val="en-GB"/>
        </w:rPr>
        <w:t>&lt;</w:t>
      </w:r>
      <w:r>
        <w:rPr>
          <w:lang w:val="en-GB"/>
        </w:rPr>
        <w:t>Tebuconazole</w:t>
      </w:r>
      <w:r w:rsidRPr="002131ED">
        <w:rPr>
          <w:lang w:val="en-GB"/>
        </w:rPr>
        <w:t>&gt;</w:t>
      </w:r>
    </w:p>
    <w:p w14:paraId="4D5D6322" w14:textId="77777777" w:rsidR="00D44AA8" w:rsidRPr="002131ED" w:rsidRDefault="00D44AA8" w:rsidP="00D44AA8">
      <w:pPr>
        <w:pStyle w:val="BfRBBTitel"/>
        <w:rPr>
          <w:b w:val="0"/>
          <w:bCs w:val="0"/>
          <w:sz w:val="22"/>
          <w:szCs w:val="22"/>
          <w:lang w:val="en-GB"/>
        </w:rPr>
      </w:pPr>
    </w:p>
    <w:p w14:paraId="12B0FBC7" w14:textId="77777777" w:rsidR="00D44AA8" w:rsidRPr="002131ED" w:rsidRDefault="00D44AA8" w:rsidP="00D44AA8">
      <w:pPr>
        <w:pStyle w:val="BfRBBTitel"/>
        <w:rPr>
          <w:b w:val="0"/>
          <w:bCs w:val="0"/>
          <w:sz w:val="22"/>
          <w:szCs w:val="22"/>
          <w:lang w:val="en-GB"/>
        </w:rPr>
      </w:pPr>
      <w:r w:rsidRPr="002131ED">
        <w:rPr>
          <w:b w:val="0"/>
          <w:bCs w:val="0"/>
          <w:sz w:val="22"/>
          <w:szCs w:val="22"/>
          <w:lang w:val="en-GB"/>
        </w:rPr>
        <w:t xml:space="preserve">Threshold Limits and other Values for Human Health Risk Assessment </w:t>
      </w:r>
    </w:p>
    <w:p w14:paraId="2AB7AE67" w14:textId="77777777" w:rsidR="00D44AA8" w:rsidRPr="002131ED" w:rsidRDefault="00D44AA8" w:rsidP="00D44AA8">
      <w:pPr>
        <w:pStyle w:val="BfRBBStandard"/>
        <w:rPr>
          <w:lang w:val="en-GB"/>
        </w:rPr>
      </w:pPr>
    </w:p>
    <w:p w14:paraId="63AA663B" w14:textId="77777777" w:rsidR="00D44AA8" w:rsidRPr="002131ED" w:rsidRDefault="00D44AA8" w:rsidP="00D44AA8">
      <w:pPr>
        <w:pStyle w:val="BfRBBStandard"/>
        <w:jc w:val="right"/>
        <w:rPr>
          <w:lang w:val="en-GB"/>
        </w:rPr>
      </w:pPr>
      <w:r w:rsidRPr="002131ED">
        <w:rPr>
          <w:lang w:val="en-GB"/>
        </w:rPr>
        <w:t xml:space="preserve">Date: </w:t>
      </w:r>
      <w:r>
        <w:rPr>
          <w:lang w:val="en-GB"/>
        </w:rPr>
        <w:t>26/07/2016</w:t>
      </w:r>
    </w:p>
    <w:p w14:paraId="1B20C3D9" w14:textId="77777777" w:rsidR="00D44AA8" w:rsidRPr="002131ED" w:rsidRDefault="00D44AA8" w:rsidP="00D44AA8">
      <w:pPr>
        <w:pStyle w:val="BfRBBStandard"/>
        <w:jc w:val="righ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410"/>
        <w:gridCol w:w="2126"/>
        <w:gridCol w:w="3261"/>
        <w:gridCol w:w="1417"/>
      </w:tblGrid>
      <w:tr w:rsidR="00D44AA8" w:rsidRPr="002131ED" w14:paraId="29C2A42B" w14:textId="77777777" w:rsidTr="00817CDC">
        <w:trPr>
          <w:cantSplit/>
          <w:tblHeader/>
        </w:trPr>
        <w:tc>
          <w:tcPr>
            <w:tcW w:w="9214" w:type="dxa"/>
            <w:gridSpan w:val="4"/>
            <w:tcBorders>
              <w:top w:val="single" w:sz="12" w:space="0" w:color="000000"/>
              <w:left w:val="nil"/>
              <w:bottom w:val="single" w:sz="6" w:space="0" w:color="000000"/>
              <w:right w:val="nil"/>
            </w:tcBorders>
          </w:tcPr>
          <w:p w14:paraId="53060A36" w14:textId="77777777" w:rsidR="00D44AA8" w:rsidRPr="002131ED" w:rsidRDefault="00D44AA8" w:rsidP="00817CDC">
            <w:pPr>
              <w:pStyle w:val="BfRBBTabelle"/>
              <w:rPr>
                <w:b/>
                <w:bCs/>
                <w:lang w:val="en-GB"/>
              </w:rPr>
            </w:pPr>
            <w:r w:rsidRPr="002131ED">
              <w:rPr>
                <w:b/>
                <w:snapToGrid w:val="0"/>
                <w:sz w:val="22"/>
                <w:szCs w:val="22"/>
                <w:lang w:val="en-GB"/>
              </w:rPr>
              <w:t>Summary</w:t>
            </w:r>
            <w:r w:rsidRPr="002131ED">
              <w:rPr>
                <w:b/>
                <w:bCs/>
                <w:lang w:val="en-GB"/>
              </w:rPr>
              <w:t xml:space="preserve"> </w:t>
            </w:r>
          </w:p>
        </w:tc>
      </w:tr>
      <w:tr w:rsidR="00D44AA8" w:rsidRPr="002131ED" w14:paraId="6A62AC74" w14:textId="77777777" w:rsidTr="00817CDC">
        <w:trPr>
          <w:tblHeader/>
        </w:trPr>
        <w:tc>
          <w:tcPr>
            <w:tcW w:w="2410" w:type="dxa"/>
            <w:tcBorders>
              <w:top w:val="single" w:sz="6" w:space="0" w:color="000000"/>
              <w:left w:val="nil"/>
              <w:bottom w:val="nil"/>
              <w:right w:val="nil"/>
            </w:tcBorders>
          </w:tcPr>
          <w:p w14:paraId="2B20C456" w14:textId="77777777" w:rsidR="00D44AA8" w:rsidRPr="002131ED" w:rsidRDefault="00D44AA8" w:rsidP="00817CDC">
            <w:pPr>
              <w:pStyle w:val="BfRBBTabelle"/>
              <w:rPr>
                <w:sz w:val="22"/>
                <w:szCs w:val="22"/>
                <w:lang w:val="en-GB"/>
              </w:rPr>
            </w:pPr>
          </w:p>
        </w:tc>
        <w:tc>
          <w:tcPr>
            <w:tcW w:w="2126" w:type="dxa"/>
            <w:tcBorders>
              <w:top w:val="single" w:sz="6" w:space="0" w:color="000000"/>
              <w:left w:val="nil"/>
              <w:bottom w:val="nil"/>
              <w:right w:val="nil"/>
            </w:tcBorders>
            <w:vAlign w:val="bottom"/>
          </w:tcPr>
          <w:p w14:paraId="2318F25B" w14:textId="77777777" w:rsidR="00D44AA8" w:rsidRPr="002131ED" w:rsidRDefault="00D44AA8" w:rsidP="00817CDC">
            <w:pPr>
              <w:pStyle w:val="BfRBBTabelle"/>
              <w:rPr>
                <w:sz w:val="22"/>
                <w:szCs w:val="22"/>
                <w:lang w:val="en-GB"/>
              </w:rPr>
            </w:pPr>
            <w:r w:rsidRPr="002131ED">
              <w:rPr>
                <w:sz w:val="22"/>
                <w:szCs w:val="22"/>
                <w:lang w:val="en-GB"/>
              </w:rPr>
              <w:t>Value</w:t>
            </w:r>
          </w:p>
        </w:tc>
        <w:tc>
          <w:tcPr>
            <w:tcW w:w="3261" w:type="dxa"/>
            <w:tcBorders>
              <w:top w:val="single" w:sz="6" w:space="0" w:color="000000"/>
              <w:left w:val="nil"/>
              <w:bottom w:val="nil"/>
              <w:right w:val="nil"/>
            </w:tcBorders>
            <w:vAlign w:val="bottom"/>
          </w:tcPr>
          <w:p w14:paraId="0F16621B" w14:textId="77777777" w:rsidR="00D44AA8" w:rsidRPr="002131ED" w:rsidRDefault="00D44AA8" w:rsidP="00817CDC">
            <w:pPr>
              <w:pStyle w:val="BfRBBTabelle"/>
              <w:rPr>
                <w:sz w:val="22"/>
                <w:szCs w:val="22"/>
                <w:lang w:val="en-GB"/>
              </w:rPr>
            </w:pPr>
            <w:r w:rsidRPr="002131ED">
              <w:rPr>
                <w:sz w:val="22"/>
                <w:szCs w:val="22"/>
                <w:lang w:val="en-GB"/>
              </w:rPr>
              <w:t>Study</w:t>
            </w:r>
          </w:p>
        </w:tc>
        <w:tc>
          <w:tcPr>
            <w:tcW w:w="1417" w:type="dxa"/>
            <w:tcBorders>
              <w:top w:val="single" w:sz="6" w:space="0" w:color="000000"/>
              <w:left w:val="nil"/>
              <w:bottom w:val="nil"/>
              <w:right w:val="nil"/>
            </w:tcBorders>
            <w:vAlign w:val="bottom"/>
          </w:tcPr>
          <w:p w14:paraId="68BE5F80" w14:textId="77777777" w:rsidR="00D44AA8" w:rsidRPr="002131ED" w:rsidRDefault="00D44AA8" w:rsidP="00817CDC">
            <w:pPr>
              <w:pStyle w:val="BfRBBTabelle"/>
              <w:rPr>
                <w:sz w:val="22"/>
                <w:szCs w:val="22"/>
                <w:lang w:val="en-GB"/>
              </w:rPr>
            </w:pPr>
            <w:r w:rsidRPr="002131ED">
              <w:rPr>
                <w:sz w:val="22"/>
                <w:szCs w:val="22"/>
                <w:lang w:val="en-GB"/>
              </w:rPr>
              <w:t>SF</w:t>
            </w:r>
          </w:p>
        </w:tc>
      </w:tr>
      <w:tr w:rsidR="00D44AA8" w:rsidRPr="002131ED" w14:paraId="059C5D33" w14:textId="77777777" w:rsidTr="00817CDC">
        <w:tc>
          <w:tcPr>
            <w:tcW w:w="2410" w:type="dxa"/>
            <w:tcBorders>
              <w:top w:val="nil"/>
              <w:left w:val="nil"/>
              <w:bottom w:val="nil"/>
              <w:right w:val="nil"/>
            </w:tcBorders>
          </w:tcPr>
          <w:p w14:paraId="667EE11D" w14:textId="77777777" w:rsidR="00D44AA8" w:rsidRPr="002131ED" w:rsidRDefault="00D44AA8" w:rsidP="00817CDC">
            <w:pPr>
              <w:pStyle w:val="BfRBBTabelle"/>
              <w:rPr>
                <w:sz w:val="22"/>
                <w:szCs w:val="22"/>
                <w:lang w:val="en-GB"/>
              </w:rPr>
            </w:pPr>
            <w:r w:rsidRPr="002131ED">
              <w:rPr>
                <w:sz w:val="22"/>
                <w:szCs w:val="22"/>
                <w:lang w:val="en-GB"/>
              </w:rPr>
              <w:t>AEL long-term</w:t>
            </w:r>
          </w:p>
        </w:tc>
        <w:tc>
          <w:tcPr>
            <w:tcW w:w="2126" w:type="dxa"/>
            <w:tcBorders>
              <w:top w:val="nil"/>
              <w:left w:val="nil"/>
              <w:bottom w:val="nil"/>
              <w:right w:val="nil"/>
            </w:tcBorders>
          </w:tcPr>
          <w:p w14:paraId="2C8F02DB" w14:textId="77777777" w:rsidR="00D44AA8" w:rsidRPr="002131ED" w:rsidRDefault="00D44AA8" w:rsidP="00817CDC">
            <w:pPr>
              <w:pStyle w:val="BfRBBTabelle"/>
              <w:rPr>
                <w:sz w:val="22"/>
                <w:szCs w:val="22"/>
                <w:lang w:val="en-GB"/>
              </w:rPr>
            </w:pPr>
            <w:r>
              <w:rPr>
                <w:sz w:val="22"/>
                <w:szCs w:val="22"/>
                <w:lang w:val="en-GB"/>
              </w:rPr>
              <w:t>0.03</w:t>
            </w:r>
          </w:p>
        </w:tc>
        <w:tc>
          <w:tcPr>
            <w:tcW w:w="3261" w:type="dxa"/>
            <w:tcBorders>
              <w:top w:val="nil"/>
              <w:left w:val="nil"/>
              <w:bottom w:val="nil"/>
              <w:right w:val="nil"/>
            </w:tcBorders>
          </w:tcPr>
          <w:p w14:paraId="056D65ED" w14:textId="77777777" w:rsidR="00D44AA8" w:rsidRPr="002131ED" w:rsidRDefault="00D44AA8" w:rsidP="00817CDC">
            <w:pPr>
              <w:pStyle w:val="BfRBBTabelle"/>
              <w:rPr>
                <w:sz w:val="22"/>
                <w:szCs w:val="22"/>
                <w:lang w:val="en-GB"/>
              </w:rPr>
            </w:pPr>
            <w:r>
              <w:rPr>
                <w:sz w:val="22"/>
                <w:szCs w:val="22"/>
                <w:lang w:val="en-GB"/>
              </w:rPr>
              <w:t>1 year dog</w:t>
            </w:r>
          </w:p>
        </w:tc>
        <w:tc>
          <w:tcPr>
            <w:tcW w:w="1417" w:type="dxa"/>
            <w:tcBorders>
              <w:top w:val="nil"/>
              <w:left w:val="nil"/>
              <w:bottom w:val="nil"/>
              <w:right w:val="nil"/>
            </w:tcBorders>
          </w:tcPr>
          <w:p w14:paraId="50EBEAD2"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24A1B33D" w14:textId="77777777" w:rsidTr="00817CDC">
        <w:tc>
          <w:tcPr>
            <w:tcW w:w="2410" w:type="dxa"/>
            <w:tcBorders>
              <w:top w:val="nil"/>
              <w:left w:val="nil"/>
              <w:bottom w:val="nil"/>
              <w:right w:val="nil"/>
            </w:tcBorders>
          </w:tcPr>
          <w:p w14:paraId="5AB01803" w14:textId="77777777" w:rsidR="00D44AA8" w:rsidRPr="002131ED" w:rsidRDefault="00D44AA8" w:rsidP="00817CDC">
            <w:pPr>
              <w:pStyle w:val="BfRBBTabelle"/>
              <w:rPr>
                <w:sz w:val="22"/>
                <w:szCs w:val="22"/>
                <w:lang w:val="en-GB"/>
              </w:rPr>
            </w:pPr>
            <w:r w:rsidRPr="002131ED">
              <w:rPr>
                <w:sz w:val="22"/>
                <w:szCs w:val="22"/>
                <w:lang w:val="en-GB"/>
              </w:rPr>
              <w:t>AEL medium-term</w:t>
            </w:r>
          </w:p>
        </w:tc>
        <w:tc>
          <w:tcPr>
            <w:tcW w:w="2126" w:type="dxa"/>
            <w:tcBorders>
              <w:top w:val="nil"/>
              <w:left w:val="nil"/>
              <w:bottom w:val="nil"/>
              <w:right w:val="nil"/>
            </w:tcBorders>
          </w:tcPr>
          <w:p w14:paraId="3096048E" w14:textId="77777777" w:rsidR="00D44AA8" w:rsidRPr="002131ED" w:rsidRDefault="00D44AA8" w:rsidP="00817CDC">
            <w:pPr>
              <w:pStyle w:val="BfRBBTabelle"/>
              <w:rPr>
                <w:sz w:val="22"/>
                <w:szCs w:val="22"/>
                <w:lang w:val="en-GB"/>
              </w:rPr>
            </w:pPr>
            <w:r>
              <w:rPr>
                <w:sz w:val="22"/>
                <w:szCs w:val="22"/>
                <w:lang w:val="en-GB"/>
              </w:rPr>
              <w:t>0.03</w:t>
            </w:r>
          </w:p>
        </w:tc>
        <w:tc>
          <w:tcPr>
            <w:tcW w:w="3261" w:type="dxa"/>
            <w:tcBorders>
              <w:top w:val="nil"/>
              <w:left w:val="nil"/>
              <w:bottom w:val="nil"/>
              <w:right w:val="nil"/>
            </w:tcBorders>
          </w:tcPr>
          <w:p w14:paraId="063990C9" w14:textId="77777777" w:rsidR="00D44AA8" w:rsidRPr="002131ED" w:rsidRDefault="00D44AA8" w:rsidP="00817CDC">
            <w:pPr>
              <w:pStyle w:val="BfRBBTabelle"/>
              <w:rPr>
                <w:sz w:val="22"/>
                <w:szCs w:val="22"/>
                <w:lang w:val="en-GB"/>
              </w:rPr>
            </w:pPr>
            <w:r>
              <w:rPr>
                <w:sz w:val="22"/>
                <w:szCs w:val="22"/>
                <w:lang w:val="en-GB"/>
              </w:rPr>
              <w:t>1 year dog</w:t>
            </w:r>
          </w:p>
        </w:tc>
        <w:tc>
          <w:tcPr>
            <w:tcW w:w="1417" w:type="dxa"/>
            <w:tcBorders>
              <w:top w:val="nil"/>
              <w:left w:val="nil"/>
              <w:bottom w:val="nil"/>
              <w:right w:val="nil"/>
            </w:tcBorders>
          </w:tcPr>
          <w:p w14:paraId="69741049"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1F7A311E" w14:textId="77777777" w:rsidTr="00817CDC">
        <w:trPr>
          <w:cantSplit/>
        </w:trPr>
        <w:tc>
          <w:tcPr>
            <w:tcW w:w="2410" w:type="dxa"/>
            <w:tcBorders>
              <w:top w:val="nil"/>
              <w:left w:val="nil"/>
              <w:bottom w:val="nil"/>
              <w:right w:val="nil"/>
            </w:tcBorders>
          </w:tcPr>
          <w:p w14:paraId="6A65E228" w14:textId="77777777" w:rsidR="00D44AA8" w:rsidRPr="002131ED" w:rsidRDefault="00D44AA8" w:rsidP="00817CDC">
            <w:pPr>
              <w:pStyle w:val="BfRBBTabelle"/>
              <w:rPr>
                <w:sz w:val="22"/>
                <w:szCs w:val="22"/>
                <w:lang w:val="en-GB"/>
              </w:rPr>
            </w:pPr>
            <w:r w:rsidRPr="002131ED">
              <w:rPr>
                <w:sz w:val="22"/>
                <w:szCs w:val="22"/>
                <w:lang w:val="en-GB"/>
              </w:rPr>
              <w:t>AEL acute</w:t>
            </w:r>
          </w:p>
        </w:tc>
        <w:tc>
          <w:tcPr>
            <w:tcW w:w="2126" w:type="dxa"/>
            <w:tcBorders>
              <w:top w:val="nil"/>
              <w:left w:val="nil"/>
              <w:bottom w:val="nil"/>
              <w:right w:val="nil"/>
            </w:tcBorders>
          </w:tcPr>
          <w:p w14:paraId="61A1FECE" w14:textId="77777777" w:rsidR="00D44AA8" w:rsidRPr="002131ED" w:rsidRDefault="00D44AA8" w:rsidP="00817CDC">
            <w:pPr>
              <w:pStyle w:val="BfRBBTabelle"/>
              <w:rPr>
                <w:sz w:val="22"/>
                <w:szCs w:val="22"/>
                <w:lang w:val="en-GB"/>
              </w:rPr>
            </w:pPr>
            <w:r>
              <w:rPr>
                <w:sz w:val="22"/>
                <w:szCs w:val="22"/>
                <w:lang w:val="en-GB"/>
              </w:rPr>
              <w:t>0.03</w:t>
            </w:r>
          </w:p>
        </w:tc>
        <w:tc>
          <w:tcPr>
            <w:tcW w:w="3261" w:type="dxa"/>
            <w:tcBorders>
              <w:top w:val="nil"/>
              <w:left w:val="nil"/>
              <w:bottom w:val="nil"/>
              <w:right w:val="nil"/>
            </w:tcBorders>
          </w:tcPr>
          <w:p w14:paraId="1EB922B8" w14:textId="77777777" w:rsidR="00D44AA8" w:rsidRPr="002131ED" w:rsidRDefault="00D44AA8" w:rsidP="00817CDC">
            <w:pPr>
              <w:pStyle w:val="BfRBBTabelle"/>
              <w:rPr>
                <w:sz w:val="22"/>
                <w:szCs w:val="22"/>
                <w:lang w:val="en-GB"/>
              </w:rPr>
            </w:pPr>
            <w:r>
              <w:rPr>
                <w:sz w:val="22"/>
                <w:szCs w:val="22"/>
                <w:lang w:val="en-GB"/>
              </w:rPr>
              <w:t>1 year dog</w:t>
            </w:r>
          </w:p>
        </w:tc>
        <w:tc>
          <w:tcPr>
            <w:tcW w:w="1417" w:type="dxa"/>
            <w:tcBorders>
              <w:top w:val="nil"/>
              <w:left w:val="nil"/>
              <w:bottom w:val="nil"/>
              <w:right w:val="nil"/>
            </w:tcBorders>
          </w:tcPr>
          <w:p w14:paraId="3F75A650"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7C287D6B" w14:textId="77777777" w:rsidTr="00817CDC">
        <w:tc>
          <w:tcPr>
            <w:tcW w:w="9214" w:type="dxa"/>
            <w:gridSpan w:val="4"/>
            <w:tcBorders>
              <w:top w:val="nil"/>
              <w:left w:val="nil"/>
              <w:bottom w:val="single" w:sz="12" w:space="0" w:color="000000"/>
              <w:right w:val="nil"/>
            </w:tcBorders>
          </w:tcPr>
          <w:p w14:paraId="2DBB0E83" w14:textId="77777777" w:rsidR="00D44AA8" w:rsidRPr="002131ED" w:rsidRDefault="00D44AA8" w:rsidP="00817CDC">
            <w:pPr>
              <w:pStyle w:val="BfRBBTabelleklein"/>
              <w:rPr>
                <w:lang w:val="en-GB"/>
              </w:rPr>
            </w:pPr>
          </w:p>
        </w:tc>
      </w:tr>
    </w:tbl>
    <w:p w14:paraId="38607D2A" w14:textId="77777777" w:rsidR="00D44AA8" w:rsidRPr="002131ED" w:rsidRDefault="00D44AA8" w:rsidP="00D44AA8">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44AA8" w:rsidRPr="002131ED" w14:paraId="093C15E0" w14:textId="77777777" w:rsidTr="00817CDC">
        <w:tc>
          <w:tcPr>
            <w:tcW w:w="4395" w:type="dxa"/>
            <w:tcBorders>
              <w:top w:val="nil"/>
              <w:left w:val="nil"/>
              <w:bottom w:val="nil"/>
              <w:right w:val="nil"/>
            </w:tcBorders>
          </w:tcPr>
          <w:p w14:paraId="68AE8182" w14:textId="77777777" w:rsidR="00D44AA8" w:rsidRPr="002131ED" w:rsidRDefault="00D44AA8" w:rsidP="00817CDC">
            <w:pPr>
              <w:pStyle w:val="BfRBBTabelle"/>
              <w:rPr>
                <w:sz w:val="22"/>
                <w:szCs w:val="22"/>
                <w:lang w:val="en-GB"/>
              </w:rPr>
            </w:pPr>
            <w:r w:rsidRPr="002131ED">
              <w:rPr>
                <w:sz w:val="22"/>
                <w:szCs w:val="22"/>
                <w:lang w:val="en-GB"/>
              </w:rPr>
              <w:t>Inhalative absorption</w:t>
            </w:r>
          </w:p>
        </w:tc>
        <w:tc>
          <w:tcPr>
            <w:tcW w:w="4819" w:type="dxa"/>
            <w:tcBorders>
              <w:top w:val="nil"/>
              <w:left w:val="nil"/>
              <w:bottom w:val="nil"/>
              <w:right w:val="nil"/>
            </w:tcBorders>
          </w:tcPr>
          <w:p w14:paraId="09AB3C7C"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6231F5DE" w14:textId="77777777" w:rsidTr="00817CDC">
        <w:tc>
          <w:tcPr>
            <w:tcW w:w="4395" w:type="dxa"/>
            <w:tcBorders>
              <w:top w:val="nil"/>
              <w:left w:val="nil"/>
              <w:bottom w:val="single" w:sz="12" w:space="0" w:color="000000"/>
              <w:right w:val="nil"/>
            </w:tcBorders>
          </w:tcPr>
          <w:p w14:paraId="611FE806" w14:textId="77777777" w:rsidR="00D44AA8" w:rsidRPr="002131ED" w:rsidRDefault="00D44AA8" w:rsidP="00817CDC">
            <w:pPr>
              <w:pStyle w:val="BfRBBTabelle"/>
              <w:rPr>
                <w:sz w:val="22"/>
                <w:szCs w:val="22"/>
                <w:lang w:val="en-GB"/>
              </w:rPr>
            </w:pPr>
            <w:r w:rsidRPr="002131ED">
              <w:rPr>
                <w:sz w:val="22"/>
                <w:szCs w:val="22"/>
                <w:lang w:val="en-GB"/>
              </w:rPr>
              <w:t>Oral absorption</w:t>
            </w:r>
          </w:p>
        </w:tc>
        <w:tc>
          <w:tcPr>
            <w:tcW w:w="4819" w:type="dxa"/>
            <w:tcBorders>
              <w:top w:val="nil"/>
              <w:left w:val="nil"/>
              <w:bottom w:val="single" w:sz="12" w:space="0" w:color="000000"/>
              <w:right w:val="nil"/>
            </w:tcBorders>
          </w:tcPr>
          <w:p w14:paraId="20150A1E"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7C716C1C" w14:textId="77777777" w:rsidTr="00817CDC">
        <w:tc>
          <w:tcPr>
            <w:tcW w:w="4395" w:type="dxa"/>
            <w:tcBorders>
              <w:top w:val="nil"/>
              <w:left w:val="nil"/>
              <w:bottom w:val="nil"/>
              <w:right w:val="nil"/>
            </w:tcBorders>
          </w:tcPr>
          <w:p w14:paraId="31B21EBD" w14:textId="77777777" w:rsidR="00D44AA8" w:rsidRPr="002131ED" w:rsidRDefault="00D44AA8" w:rsidP="00817CDC">
            <w:pPr>
              <w:pStyle w:val="BfRBBTabelle"/>
              <w:rPr>
                <w:sz w:val="22"/>
                <w:szCs w:val="22"/>
                <w:lang w:val="en-GB"/>
              </w:rPr>
            </w:pPr>
            <w:r w:rsidRPr="002131ED">
              <w:rPr>
                <w:sz w:val="22"/>
                <w:szCs w:val="22"/>
                <w:lang w:val="en-GB"/>
              </w:rPr>
              <w:t>Dermal absorption</w:t>
            </w:r>
          </w:p>
        </w:tc>
        <w:tc>
          <w:tcPr>
            <w:tcW w:w="4819" w:type="dxa"/>
            <w:tcBorders>
              <w:top w:val="nil"/>
              <w:left w:val="nil"/>
              <w:bottom w:val="nil"/>
              <w:right w:val="nil"/>
            </w:tcBorders>
          </w:tcPr>
          <w:p w14:paraId="19521161" w14:textId="77777777" w:rsidR="00D44AA8" w:rsidRPr="002131ED" w:rsidRDefault="00D44AA8" w:rsidP="00817CDC">
            <w:pPr>
              <w:pStyle w:val="BfRBBTabelle"/>
              <w:rPr>
                <w:sz w:val="22"/>
                <w:szCs w:val="22"/>
                <w:lang w:val="en-GB"/>
              </w:rPr>
            </w:pPr>
            <w:r>
              <w:rPr>
                <w:sz w:val="22"/>
                <w:szCs w:val="22"/>
                <w:lang w:val="en-GB"/>
              </w:rPr>
              <w:t>8% ou 3%</w:t>
            </w:r>
          </w:p>
        </w:tc>
      </w:tr>
    </w:tbl>
    <w:p w14:paraId="264D5F04" w14:textId="77777777" w:rsidR="00D44AA8" w:rsidRPr="002131ED" w:rsidRDefault="00D44AA8" w:rsidP="00D44AA8">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44AA8" w:rsidRPr="002131ED" w14:paraId="7E600A67" w14:textId="77777777" w:rsidTr="00817CDC">
        <w:trPr>
          <w:cantSplit/>
          <w:tblHeader/>
        </w:trPr>
        <w:tc>
          <w:tcPr>
            <w:tcW w:w="9214" w:type="dxa"/>
            <w:gridSpan w:val="2"/>
            <w:tcBorders>
              <w:top w:val="single" w:sz="12" w:space="0" w:color="000000"/>
              <w:left w:val="nil"/>
              <w:bottom w:val="single" w:sz="6" w:space="0" w:color="000000"/>
              <w:right w:val="nil"/>
            </w:tcBorders>
          </w:tcPr>
          <w:p w14:paraId="0142E536" w14:textId="77777777" w:rsidR="00D44AA8" w:rsidRPr="002131ED" w:rsidRDefault="00D44AA8" w:rsidP="00817CDC">
            <w:pPr>
              <w:pStyle w:val="BfRBBTabelle"/>
              <w:rPr>
                <w:b/>
                <w:bCs/>
                <w:lang w:val="en-GB"/>
              </w:rPr>
            </w:pPr>
            <w:r w:rsidRPr="002131ED">
              <w:rPr>
                <w:b/>
                <w:snapToGrid w:val="0"/>
                <w:sz w:val="22"/>
                <w:szCs w:val="22"/>
                <w:lang w:val="en-GB"/>
              </w:rPr>
              <w:t>Classification</w:t>
            </w:r>
            <w:r w:rsidRPr="002131ED">
              <w:rPr>
                <w:b/>
                <w:bCs/>
                <w:lang w:val="en-GB"/>
              </w:rPr>
              <w:t xml:space="preserve"> </w:t>
            </w:r>
          </w:p>
        </w:tc>
      </w:tr>
      <w:tr w:rsidR="00D44AA8" w:rsidRPr="002131ED" w14:paraId="70C192D2" w14:textId="77777777" w:rsidTr="00817CDC">
        <w:tc>
          <w:tcPr>
            <w:tcW w:w="4395" w:type="dxa"/>
            <w:tcBorders>
              <w:top w:val="nil"/>
              <w:left w:val="nil"/>
              <w:bottom w:val="single" w:sz="12" w:space="0" w:color="auto"/>
              <w:right w:val="nil"/>
            </w:tcBorders>
          </w:tcPr>
          <w:p w14:paraId="457BFDB1" w14:textId="77777777" w:rsidR="00D44AA8" w:rsidRPr="002131ED" w:rsidRDefault="00D44AA8" w:rsidP="00817CDC">
            <w:pPr>
              <w:pStyle w:val="BfRBBTabelle"/>
              <w:rPr>
                <w:sz w:val="22"/>
                <w:szCs w:val="22"/>
                <w:lang w:val="en-GB"/>
              </w:rPr>
            </w:pPr>
            <w:r w:rsidRPr="002131ED">
              <w:rPr>
                <w:sz w:val="22"/>
                <w:szCs w:val="22"/>
                <w:lang w:val="en-GB"/>
              </w:rPr>
              <w:t>with regard to toxicological data</w:t>
            </w:r>
            <w:r w:rsidRPr="002131ED">
              <w:rPr>
                <w:sz w:val="22"/>
                <w:szCs w:val="22"/>
                <w:lang w:val="en-GB"/>
              </w:rPr>
              <w:br/>
              <w:t>(according to the criteria in Reg. 1272/2008)</w:t>
            </w:r>
          </w:p>
        </w:tc>
        <w:tc>
          <w:tcPr>
            <w:tcW w:w="4819" w:type="dxa"/>
            <w:tcBorders>
              <w:top w:val="nil"/>
              <w:left w:val="nil"/>
              <w:bottom w:val="single" w:sz="12" w:space="0" w:color="auto"/>
              <w:right w:val="nil"/>
            </w:tcBorders>
          </w:tcPr>
          <w:p w14:paraId="40C04073" w14:textId="77777777" w:rsidR="00D44AA8" w:rsidRPr="00C3307F" w:rsidRDefault="00D44AA8" w:rsidP="00817CDC">
            <w:pPr>
              <w:snapToGrid w:val="0"/>
              <w:spacing w:before="60" w:after="60" w:line="276" w:lineRule="auto"/>
              <w:rPr>
                <w:rFonts w:ascii="Arial" w:hAnsi="Arial" w:cs="Arial"/>
                <w:color w:val="000000"/>
                <w:lang w:val="fr-FR"/>
              </w:rPr>
            </w:pPr>
            <w:r w:rsidRPr="00C3307F">
              <w:rPr>
                <w:rFonts w:ascii="Arial" w:hAnsi="Arial" w:cs="Arial"/>
                <w:color w:val="000000"/>
                <w:lang w:val="fr-FR"/>
              </w:rPr>
              <w:t>Acute Tox 4 – H302</w:t>
            </w:r>
          </w:p>
          <w:p w14:paraId="2A754AC1" w14:textId="77777777" w:rsidR="00D44AA8" w:rsidRPr="00F861AB" w:rsidRDefault="00D44AA8" w:rsidP="00817CDC">
            <w:pPr>
              <w:pStyle w:val="BfRBBTabelle"/>
              <w:tabs>
                <w:tab w:val="left" w:pos="742"/>
              </w:tabs>
              <w:ind w:left="0"/>
              <w:rPr>
                <w:color w:val="000000"/>
                <w:sz w:val="22"/>
                <w:lang w:val="fr-FR" w:eastAsia="sv-SE"/>
              </w:rPr>
            </w:pPr>
            <w:r w:rsidRPr="00F861AB">
              <w:rPr>
                <w:color w:val="000000"/>
                <w:sz w:val="22"/>
                <w:lang w:val="fr-FR" w:eastAsia="sv-SE"/>
              </w:rPr>
              <w:t>Repr 2 – H361d</w:t>
            </w:r>
          </w:p>
        </w:tc>
      </w:tr>
    </w:tbl>
    <w:p w14:paraId="4D2A71C8" w14:textId="77777777" w:rsidR="00D44AA8" w:rsidRPr="00F861AB" w:rsidRDefault="00D44AA8" w:rsidP="00D44AA8">
      <w:pPr>
        <w:pStyle w:val="BfRBBStandard"/>
        <w:rPr>
          <w:lang w:val="fr-FR"/>
        </w:rPr>
      </w:pPr>
      <w:r w:rsidRPr="00F861AB" w:rsidDel="001471BF">
        <w:rPr>
          <w:snapToGrid w:val="0"/>
          <w:lang w:val="fr-FR"/>
        </w:rPr>
        <w:t xml:space="preserve"> </w:t>
      </w:r>
    </w:p>
    <w:p w14:paraId="705BEA48" w14:textId="77777777" w:rsidR="00D44AA8" w:rsidRDefault="00D44AA8" w:rsidP="00D44AA8">
      <w:pPr>
        <w:pStyle w:val="BfRBBTitel"/>
        <w:ind w:firstLine="708"/>
        <w:jc w:val="right"/>
        <w:rPr>
          <w:snapToGrid w:val="0"/>
          <w:lang w:val="en-GB"/>
        </w:rPr>
      </w:pPr>
    </w:p>
    <w:p w14:paraId="1137CA30" w14:textId="77777777" w:rsidR="00D44AA8" w:rsidRPr="002131ED" w:rsidRDefault="00D44AA8" w:rsidP="00D44AA8">
      <w:pPr>
        <w:pStyle w:val="BfRBBTitel"/>
        <w:ind w:firstLine="708"/>
        <w:jc w:val="right"/>
        <w:rPr>
          <w:b w:val="0"/>
          <w:bCs w:val="0"/>
          <w:sz w:val="22"/>
          <w:szCs w:val="22"/>
          <w:lang w:val="en-GB"/>
        </w:rPr>
      </w:pPr>
    </w:p>
    <w:p w14:paraId="24545AFF" w14:textId="77777777" w:rsidR="00D44AA8" w:rsidRPr="002131ED" w:rsidRDefault="00D44AA8" w:rsidP="00D44AA8">
      <w:pPr>
        <w:pStyle w:val="BfRBBTitel"/>
        <w:pBdr>
          <w:top w:val="single" w:sz="4" w:space="1" w:color="auto"/>
          <w:left w:val="single" w:sz="4" w:space="4" w:color="auto"/>
          <w:bottom w:val="single" w:sz="4" w:space="1" w:color="auto"/>
          <w:right w:val="single" w:sz="4" w:space="4" w:color="auto"/>
        </w:pBdr>
        <w:rPr>
          <w:lang w:val="en-GB"/>
        </w:rPr>
      </w:pPr>
      <w:r w:rsidRPr="002131ED">
        <w:rPr>
          <w:lang w:val="en-GB"/>
        </w:rPr>
        <w:t>&lt;</w:t>
      </w:r>
      <w:r>
        <w:rPr>
          <w:lang w:val="en-GB"/>
        </w:rPr>
        <w:t>IPBC</w:t>
      </w:r>
      <w:r w:rsidRPr="002131ED">
        <w:rPr>
          <w:lang w:val="en-GB"/>
        </w:rPr>
        <w:t>&gt;</w:t>
      </w:r>
    </w:p>
    <w:p w14:paraId="5333AE05" w14:textId="77777777" w:rsidR="00D44AA8" w:rsidRPr="002131ED" w:rsidRDefault="00D44AA8" w:rsidP="00D44AA8">
      <w:pPr>
        <w:pStyle w:val="BfRBBTitel"/>
        <w:rPr>
          <w:b w:val="0"/>
          <w:bCs w:val="0"/>
          <w:sz w:val="22"/>
          <w:szCs w:val="22"/>
          <w:lang w:val="en-GB"/>
        </w:rPr>
      </w:pPr>
    </w:p>
    <w:p w14:paraId="00A7D74D" w14:textId="77777777" w:rsidR="00D44AA8" w:rsidRPr="002131ED" w:rsidRDefault="00D44AA8" w:rsidP="00D44AA8">
      <w:pPr>
        <w:pStyle w:val="BfRBBTitel"/>
        <w:rPr>
          <w:b w:val="0"/>
          <w:bCs w:val="0"/>
          <w:sz w:val="22"/>
          <w:szCs w:val="22"/>
          <w:lang w:val="en-GB"/>
        </w:rPr>
      </w:pPr>
      <w:r w:rsidRPr="002131ED">
        <w:rPr>
          <w:b w:val="0"/>
          <w:bCs w:val="0"/>
          <w:sz w:val="22"/>
          <w:szCs w:val="22"/>
          <w:lang w:val="en-GB"/>
        </w:rPr>
        <w:t xml:space="preserve">Threshold Limits and other Values for Human Health Risk Assessment </w:t>
      </w:r>
    </w:p>
    <w:p w14:paraId="41FB6483" w14:textId="77777777" w:rsidR="00D44AA8" w:rsidRPr="002131ED" w:rsidRDefault="00D44AA8" w:rsidP="00D44AA8">
      <w:pPr>
        <w:pStyle w:val="BfRBBStandard"/>
        <w:rPr>
          <w:lang w:val="en-GB"/>
        </w:rPr>
      </w:pPr>
    </w:p>
    <w:p w14:paraId="644BD0A1" w14:textId="77777777" w:rsidR="00D44AA8" w:rsidRPr="002131ED" w:rsidRDefault="00D44AA8" w:rsidP="00D44AA8">
      <w:pPr>
        <w:pStyle w:val="BfRBBStandard"/>
        <w:jc w:val="right"/>
        <w:rPr>
          <w:lang w:val="en-GB"/>
        </w:rPr>
      </w:pPr>
      <w:r w:rsidRPr="002131ED">
        <w:rPr>
          <w:lang w:val="en-GB"/>
        </w:rPr>
        <w:t xml:space="preserve">Date: </w:t>
      </w:r>
      <w:r>
        <w:rPr>
          <w:lang w:val="en-GB"/>
        </w:rPr>
        <w:t>26/07/2016</w:t>
      </w:r>
    </w:p>
    <w:p w14:paraId="4B8F8A07" w14:textId="77777777" w:rsidR="00D44AA8" w:rsidRPr="002131ED" w:rsidRDefault="00D44AA8" w:rsidP="00D44AA8">
      <w:pPr>
        <w:pStyle w:val="BfRBBStandard"/>
        <w:jc w:val="righ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410"/>
        <w:gridCol w:w="2126"/>
        <w:gridCol w:w="3261"/>
        <w:gridCol w:w="1417"/>
      </w:tblGrid>
      <w:tr w:rsidR="00D44AA8" w:rsidRPr="002131ED" w14:paraId="423A8544" w14:textId="77777777" w:rsidTr="00817CDC">
        <w:trPr>
          <w:cantSplit/>
          <w:tblHeader/>
        </w:trPr>
        <w:tc>
          <w:tcPr>
            <w:tcW w:w="9214" w:type="dxa"/>
            <w:gridSpan w:val="4"/>
            <w:tcBorders>
              <w:top w:val="single" w:sz="12" w:space="0" w:color="000000"/>
              <w:left w:val="nil"/>
              <w:bottom w:val="single" w:sz="6" w:space="0" w:color="000000"/>
              <w:right w:val="nil"/>
            </w:tcBorders>
          </w:tcPr>
          <w:p w14:paraId="5CAF0AB4" w14:textId="77777777" w:rsidR="00D44AA8" w:rsidRPr="002131ED" w:rsidRDefault="00D44AA8" w:rsidP="00817CDC">
            <w:pPr>
              <w:pStyle w:val="BfRBBTabelle"/>
              <w:rPr>
                <w:b/>
                <w:bCs/>
                <w:lang w:val="en-GB"/>
              </w:rPr>
            </w:pPr>
            <w:r w:rsidRPr="002131ED">
              <w:rPr>
                <w:b/>
                <w:snapToGrid w:val="0"/>
                <w:sz w:val="22"/>
                <w:szCs w:val="22"/>
                <w:lang w:val="en-GB"/>
              </w:rPr>
              <w:t>Summary</w:t>
            </w:r>
            <w:r w:rsidRPr="002131ED">
              <w:rPr>
                <w:b/>
                <w:bCs/>
                <w:lang w:val="en-GB"/>
              </w:rPr>
              <w:t xml:space="preserve"> </w:t>
            </w:r>
          </w:p>
        </w:tc>
      </w:tr>
      <w:tr w:rsidR="00D44AA8" w:rsidRPr="002131ED" w14:paraId="4A27BEAE" w14:textId="77777777" w:rsidTr="00817CDC">
        <w:trPr>
          <w:tblHeader/>
        </w:trPr>
        <w:tc>
          <w:tcPr>
            <w:tcW w:w="2410" w:type="dxa"/>
            <w:tcBorders>
              <w:top w:val="single" w:sz="6" w:space="0" w:color="000000"/>
              <w:left w:val="nil"/>
              <w:bottom w:val="nil"/>
              <w:right w:val="nil"/>
            </w:tcBorders>
          </w:tcPr>
          <w:p w14:paraId="5A174E6E" w14:textId="77777777" w:rsidR="00D44AA8" w:rsidRPr="002131ED" w:rsidRDefault="00D44AA8" w:rsidP="00817CDC">
            <w:pPr>
              <w:pStyle w:val="BfRBBTabelle"/>
              <w:rPr>
                <w:sz w:val="22"/>
                <w:szCs w:val="22"/>
                <w:lang w:val="en-GB"/>
              </w:rPr>
            </w:pPr>
          </w:p>
        </w:tc>
        <w:tc>
          <w:tcPr>
            <w:tcW w:w="2126" w:type="dxa"/>
            <w:tcBorders>
              <w:top w:val="single" w:sz="6" w:space="0" w:color="000000"/>
              <w:left w:val="nil"/>
              <w:bottom w:val="nil"/>
              <w:right w:val="nil"/>
            </w:tcBorders>
            <w:vAlign w:val="bottom"/>
          </w:tcPr>
          <w:p w14:paraId="4B28ABCD" w14:textId="77777777" w:rsidR="00D44AA8" w:rsidRPr="002131ED" w:rsidRDefault="00D44AA8" w:rsidP="00817CDC">
            <w:pPr>
              <w:pStyle w:val="BfRBBTabelle"/>
              <w:rPr>
                <w:sz w:val="22"/>
                <w:szCs w:val="22"/>
                <w:lang w:val="en-GB"/>
              </w:rPr>
            </w:pPr>
            <w:r w:rsidRPr="002131ED">
              <w:rPr>
                <w:sz w:val="22"/>
                <w:szCs w:val="22"/>
                <w:lang w:val="en-GB"/>
              </w:rPr>
              <w:t>Value</w:t>
            </w:r>
          </w:p>
        </w:tc>
        <w:tc>
          <w:tcPr>
            <w:tcW w:w="3261" w:type="dxa"/>
            <w:tcBorders>
              <w:top w:val="single" w:sz="6" w:space="0" w:color="000000"/>
              <w:left w:val="nil"/>
              <w:bottom w:val="nil"/>
              <w:right w:val="nil"/>
            </w:tcBorders>
            <w:vAlign w:val="bottom"/>
          </w:tcPr>
          <w:p w14:paraId="7253A924" w14:textId="77777777" w:rsidR="00D44AA8" w:rsidRPr="002131ED" w:rsidRDefault="00D44AA8" w:rsidP="00817CDC">
            <w:pPr>
              <w:pStyle w:val="BfRBBTabelle"/>
              <w:rPr>
                <w:sz w:val="22"/>
                <w:szCs w:val="22"/>
                <w:lang w:val="en-GB"/>
              </w:rPr>
            </w:pPr>
            <w:r w:rsidRPr="002131ED">
              <w:rPr>
                <w:sz w:val="22"/>
                <w:szCs w:val="22"/>
                <w:lang w:val="en-GB"/>
              </w:rPr>
              <w:t>Study</w:t>
            </w:r>
          </w:p>
        </w:tc>
        <w:tc>
          <w:tcPr>
            <w:tcW w:w="1417" w:type="dxa"/>
            <w:tcBorders>
              <w:top w:val="single" w:sz="6" w:space="0" w:color="000000"/>
              <w:left w:val="nil"/>
              <w:bottom w:val="nil"/>
              <w:right w:val="nil"/>
            </w:tcBorders>
            <w:vAlign w:val="bottom"/>
          </w:tcPr>
          <w:p w14:paraId="0E8CC9D6" w14:textId="77777777" w:rsidR="00D44AA8" w:rsidRPr="002131ED" w:rsidRDefault="00D44AA8" w:rsidP="00817CDC">
            <w:pPr>
              <w:pStyle w:val="BfRBBTabelle"/>
              <w:rPr>
                <w:sz w:val="22"/>
                <w:szCs w:val="22"/>
                <w:lang w:val="en-GB"/>
              </w:rPr>
            </w:pPr>
            <w:r w:rsidRPr="002131ED">
              <w:rPr>
                <w:sz w:val="22"/>
                <w:szCs w:val="22"/>
                <w:lang w:val="en-GB"/>
              </w:rPr>
              <w:t>SF</w:t>
            </w:r>
          </w:p>
        </w:tc>
      </w:tr>
      <w:tr w:rsidR="00D44AA8" w:rsidRPr="002131ED" w14:paraId="47857526" w14:textId="77777777" w:rsidTr="00817CDC">
        <w:tc>
          <w:tcPr>
            <w:tcW w:w="2410" w:type="dxa"/>
            <w:tcBorders>
              <w:top w:val="nil"/>
              <w:left w:val="nil"/>
              <w:bottom w:val="nil"/>
              <w:right w:val="nil"/>
            </w:tcBorders>
          </w:tcPr>
          <w:p w14:paraId="71CAEBEE" w14:textId="77777777" w:rsidR="00D44AA8" w:rsidRPr="002131ED" w:rsidRDefault="00D44AA8" w:rsidP="00817CDC">
            <w:pPr>
              <w:pStyle w:val="BfRBBTabelle"/>
              <w:rPr>
                <w:sz w:val="22"/>
                <w:szCs w:val="22"/>
                <w:lang w:val="en-GB"/>
              </w:rPr>
            </w:pPr>
            <w:r w:rsidRPr="002131ED">
              <w:rPr>
                <w:sz w:val="22"/>
                <w:szCs w:val="22"/>
                <w:lang w:val="en-GB"/>
              </w:rPr>
              <w:t>AEL long-term</w:t>
            </w:r>
          </w:p>
        </w:tc>
        <w:tc>
          <w:tcPr>
            <w:tcW w:w="2126" w:type="dxa"/>
            <w:tcBorders>
              <w:top w:val="nil"/>
              <w:left w:val="nil"/>
              <w:bottom w:val="nil"/>
              <w:right w:val="nil"/>
            </w:tcBorders>
          </w:tcPr>
          <w:p w14:paraId="10C9F7AF" w14:textId="77777777" w:rsidR="00D44AA8" w:rsidRPr="002131ED" w:rsidRDefault="00D44AA8" w:rsidP="00817CDC">
            <w:pPr>
              <w:pStyle w:val="BfRBBTabelle"/>
              <w:rPr>
                <w:sz w:val="22"/>
                <w:szCs w:val="22"/>
                <w:lang w:val="en-GB"/>
              </w:rPr>
            </w:pPr>
            <w:r>
              <w:rPr>
                <w:sz w:val="22"/>
                <w:szCs w:val="22"/>
                <w:lang w:val="en-GB"/>
              </w:rPr>
              <w:t>0.2</w:t>
            </w:r>
          </w:p>
        </w:tc>
        <w:tc>
          <w:tcPr>
            <w:tcW w:w="3261" w:type="dxa"/>
            <w:tcBorders>
              <w:top w:val="nil"/>
              <w:left w:val="nil"/>
              <w:bottom w:val="nil"/>
              <w:right w:val="nil"/>
            </w:tcBorders>
          </w:tcPr>
          <w:p w14:paraId="2F2FAF8B" w14:textId="77777777" w:rsidR="00D44AA8" w:rsidRPr="002131ED" w:rsidRDefault="00D44AA8" w:rsidP="00817CDC">
            <w:pPr>
              <w:pStyle w:val="BfRBBTabelle"/>
              <w:rPr>
                <w:sz w:val="22"/>
                <w:szCs w:val="22"/>
                <w:lang w:val="en-GB"/>
              </w:rPr>
            </w:pPr>
            <w:r>
              <w:rPr>
                <w:sz w:val="22"/>
                <w:szCs w:val="22"/>
                <w:lang w:val="en-GB"/>
              </w:rPr>
              <w:t>2 years rat</w:t>
            </w:r>
          </w:p>
        </w:tc>
        <w:tc>
          <w:tcPr>
            <w:tcW w:w="1417" w:type="dxa"/>
            <w:tcBorders>
              <w:top w:val="nil"/>
              <w:left w:val="nil"/>
              <w:bottom w:val="nil"/>
              <w:right w:val="nil"/>
            </w:tcBorders>
          </w:tcPr>
          <w:p w14:paraId="536E3F76"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5B5485C8" w14:textId="77777777" w:rsidTr="00817CDC">
        <w:tc>
          <w:tcPr>
            <w:tcW w:w="2410" w:type="dxa"/>
            <w:tcBorders>
              <w:top w:val="nil"/>
              <w:left w:val="nil"/>
              <w:bottom w:val="nil"/>
              <w:right w:val="nil"/>
            </w:tcBorders>
          </w:tcPr>
          <w:p w14:paraId="65EC0021" w14:textId="77777777" w:rsidR="00D44AA8" w:rsidRPr="002131ED" w:rsidRDefault="00D44AA8" w:rsidP="00817CDC">
            <w:pPr>
              <w:pStyle w:val="BfRBBTabelle"/>
              <w:rPr>
                <w:sz w:val="22"/>
                <w:szCs w:val="22"/>
                <w:lang w:val="en-GB"/>
              </w:rPr>
            </w:pPr>
            <w:r w:rsidRPr="002131ED">
              <w:rPr>
                <w:sz w:val="22"/>
                <w:szCs w:val="22"/>
                <w:lang w:val="en-GB"/>
              </w:rPr>
              <w:t>AEL medium-term</w:t>
            </w:r>
          </w:p>
        </w:tc>
        <w:tc>
          <w:tcPr>
            <w:tcW w:w="2126" w:type="dxa"/>
            <w:tcBorders>
              <w:top w:val="nil"/>
              <w:left w:val="nil"/>
              <w:bottom w:val="nil"/>
              <w:right w:val="nil"/>
            </w:tcBorders>
          </w:tcPr>
          <w:p w14:paraId="29CDDD36" w14:textId="77777777" w:rsidR="00D44AA8" w:rsidRPr="002131ED" w:rsidRDefault="00D44AA8" w:rsidP="00817CDC">
            <w:pPr>
              <w:pStyle w:val="BfRBBTabelle"/>
              <w:rPr>
                <w:sz w:val="22"/>
                <w:szCs w:val="22"/>
                <w:lang w:val="en-GB"/>
              </w:rPr>
            </w:pPr>
            <w:r>
              <w:rPr>
                <w:sz w:val="22"/>
                <w:szCs w:val="22"/>
                <w:lang w:val="en-GB"/>
              </w:rPr>
              <w:t>0.35</w:t>
            </w:r>
          </w:p>
        </w:tc>
        <w:tc>
          <w:tcPr>
            <w:tcW w:w="3261" w:type="dxa"/>
            <w:tcBorders>
              <w:top w:val="nil"/>
              <w:left w:val="nil"/>
              <w:bottom w:val="nil"/>
              <w:right w:val="nil"/>
            </w:tcBorders>
          </w:tcPr>
          <w:p w14:paraId="59AC37AF" w14:textId="77777777" w:rsidR="00D44AA8" w:rsidRPr="002131ED" w:rsidRDefault="00D44AA8" w:rsidP="00817CDC">
            <w:pPr>
              <w:pStyle w:val="BfRBBTabelle"/>
              <w:rPr>
                <w:sz w:val="22"/>
                <w:szCs w:val="22"/>
                <w:lang w:val="en-GB"/>
              </w:rPr>
            </w:pPr>
            <w:r>
              <w:rPr>
                <w:sz w:val="22"/>
                <w:szCs w:val="22"/>
                <w:lang w:val="en-GB"/>
              </w:rPr>
              <w:t>90 days rat</w:t>
            </w:r>
          </w:p>
        </w:tc>
        <w:tc>
          <w:tcPr>
            <w:tcW w:w="1417" w:type="dxa"/>
            <w:tcBorders>
              <w:top w:val="nil"/>
              <w:left w:val="nil"/>
              <w:bottom w:val="nil"/>
              <w:right w:val="nil"/>
            </w:tcBorders>
          </w:tcPr>
          <w:p w14:paraId="3EE110F6"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795715D8" w14:textId="77777777" w:rsidTr="00817CDC">
        <w:trPr>
          <w:cantSplit/>
        </w:trPr>
        <w:tc>
          <w:tcPr>
            <w:tcW w:w="2410" w:type="dxa"/>
            <w:tcBorders>
              <w:top w:val="nil"/>
              <w:left w:val="nil"/>
              <w:bottom w:val="nil"/>
              <w:right w:val="nil"/>
            </w:tcBorders>
          </w:tcPr>
          <w:p w14:paraId="549D3062" w14:textId="77777777" w:rsidR="00D44AA8" w:rsidRPr="002131ED" w:rsidRDefault="00D44AA8" w:rsidP="00817CDC">
            <w:pPr>
              <w:pStyle w:val="BfRBBTabelle"/>
              <w:rPr>
                <w:sz w:val="22"/>
                <w:szCs w:val="22"/>
                <w:lang w:val="en-GB"/>
              </w:rPr>
            </w:pPr>
            <w:r w:rsidRPr="002131ED">
              <w:rPr>
                <w:sz w:val="22"/>
                <w:szCs w:val="22"/>
                <w:lang w:val="en-GB"/>
              </w:rPr>
              <w:t>AEL acute</w:t>
            </w:r>
          </w:p>
        </w:tc>
        <w:tc>
          <w:tcPr>
            <w:tcW w:w="2126" w:type="dxa"/>
            <w:tcBorders>
              <w:top w:val="nil"/>
              <w:left w:val="nil"/>
              <w:bottom w:val="nil"/>
              <w:right w:val="nil"/>
            </w:tcBorders>
          </w:tcPr>
          <w:p w14:paraId="2D55FA91" w14:textId="77777777" w:rsidR="00D44AA8" w:rsidRPr="002131ED" w:rsidRDefault="00D44AA8" w:rsidP="00817CDC">
            <w:pPr>
              <w:pStyle w:val="BfRBBTabelle"/>
              <w:rPr>
                <w:sz w:val="22"/>
                <w:szCs w:val="22"/>
                <w:lang w:val="en-GB"/>
              </w:rPr>
            </w:pPr>
            <w:r>
              <w:rPr>
                <w:sz w:val="22"/>
                <w:szCs w:val="22"/>
                <w:lang w:val="en-GB"/>
              </w:rPr>
              <w:t>0.35</w:t>
            </w:r>
          </w:p>
        </w:tc>
        <w:tc>
          <w:tcPr>
            <w:tcW w:w="3261" w:type="dxa"/>
            <w:tcBorders>
              <w:top w:val="nil"/>
              <w:left w:val="nil"/>
              <w:bottom w:val="nil"/>
              <w:right w:val="nil"/>
            </w:tcBorders>
          </w:tcPr>
          <w:p w14:paraId="567A53C8" w14:textId="77777777" w:rsidR="00D44AA8" w:rsidRPr="002131ED" w:rsidRDefault="00D44AA8" w:rsidP="00817CDC">
            <w:pPr>
              <w:pStyle w:val="BfRBBTabelle"/>
              <w:rPr>
                <w:sz w:val="22"/>
                <w:szCs w:val="22"/>
                <w:lang w:val="en-GB"/>
              </w:rPr>
            </w:pPr>
            <w:r>
              <w:rPr>
                <w:sz w:val="22"/>
                <w:szCs w:val="22"/>
                <w:lang w:val="en-GB"/>
              </w:rPr>
              <w:t>90 days rat</w:t>
            </w:r>
          </w:p>
        </w:tc>
        <w:tc>
          <w:tcPr>
            <w:tcW w:w="1417" w:type="dxa"/>
            <w:tcBorders>
              <w:top w:val="nil"/>
              <w:left w:val="nil"/>
              <w:bottom w:val="nil"/>
              <w:right w:val="nil"/>
            </w:tcBorders>
          </w:tcPr>
          <w:p w14:paraId="2DED07F5"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72EECA5D" w14:textId="77777777" w:rsidTr="00817CDC">
        <w:tc>
          <w:tcPr>
            <w:tcW w:w="9214" w:type="dxa"/>
            <w:gridSpan w:val="4"/>
            <w:tcBorders>
              <w:top w:val="nil"/>
              <w:left w:val="nil"/>
              <w:bottom w:val="single" w:sz="12" w:space="0" w:color="000000"/>
              <w:right w:val="nil"/>
            </w:tcBorders>
          </w:tcPr>
          <w:p w14:paraId="1CEE097D" w14:textId="77777777" w:rsidR="00D44AA8" w:rsidRPr="002131ED" w:rsidRDefault="00D44AA8" w:rsidP="00817CDC">
            <w:pPr>
              <w:pStyle w:val="BfRBBTabelleklein"/>
              <w:rPr>
                <w:lang w:val="en-GB"/>
              </w:rPr>
            </w:pPr>
          </w:p>
        </w:tc>
      </w:tr>
    </w:tbl>
    <w:p w14:paraId="4DD63657" w14:textId="77777777" w:rsidR="00D44AA8" w:rsidRPr="002131ED" w:rsidRDefault="00D44AA8" w:rsidP="00D44AA8">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44AA8" w:rsidRPr="002131ED" w14:paraId="567EB680" w14:textId="77777777" w:rsidTr="00817CDC">
        <w:tc>
          <w:tcPr>
            <w:tcW w:w="4395" w:type="dxa"/>
            <w:tcBorders>
              <w:top w:val="nil"/>
              <w:left w:val="nil"/>
              <w:bottom w:val="nil"/>
              <w:right w:val="nil"/>
            </w:tcBorders>
          </w:tcPr>
          <w:p w14:paraId="2DEF7874" w14:textId="77777777" w:rsidR="00D44AA8" w:rsidRPr="002131ED" w:rsidRDefault="00D44AA8" w:rsidP="00817CDC">
            <w:pPr>
              <w:pStyle w:val="BfRBBTabelle"/>
              <w:rPr>
                <w:sz w:val="22"/>
                <w:szCs w:val="22"/>
                <w:lang w:val="en-GB"/>
              </w:rPr>
            </w:pPr>
            <w:r w:rsidRPr="002131ED">
              <w:rPr>
                <w:sz w:val="22"/>
                <w:szCs w:val="22"/>
                <w:lang w:val="en-GB"/>
              </w:rPr>
              <w:t>Inhalative absorption</w:t>
            </w:r>
          </w:p>
        </w:tc>
        <w:tc>
          <w:tcPr>
            <w:tcW w:w="4819" w:type="dxa"/>
            <w:tcBorders>
              <w:top w:val="nil"/>
              <w:left w:val="nil"/>
              <w:bottom w:val="nil"/>
              <w:right w:val="nil"/>
            </w:tcBorders>
          </w:tcPr>
          <w:p w14:paraId="56ECD39B"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44B326C5" w14:textId="77777777" w:rsidTr="00817CDC">
        <w:tc>
          <w:tcPr>
            <w:tcW w:w="4395" w:type="dxa"/>
            <w:tcBorders>
              <w:top w:val="nil"/>
              <w:left w:val="nil"/>
              <w:bottom w:val="single" w:sz="12" w:space="0" w:color="000000"/>
              <w:right w:val="nil"/>
            </w:tcBorders>
          </w:tcPr>
          <w:p w14:paraId="562C3A7E" w14:textId="77777777" w:rsidR="00D44AA8" w:rsidRPr="002131ED" w:rsidRDefault="00D44AA8" w:rsidP="00817CDC">
            <w:pPr>
              <w:pStyle w:val="BfRBBTabelle"/>
              <w:rPr>
                <w:sz w:val="22"/>
                <w:szCs w:val="22"/>
                <w:lang w:val="en-GB"/>
              </w:rPr>
            </w:pPr>
            <w:r w:rsidRPr="002131ED">
              <w:rPr>
                <w:sz w:val="22"/>
                <w:szCs w:val="22"/>
                <w:lang w:val="en-GB"/>
              </w:rPr>
              <w:t>Oral absorption</w:t>
            </w:r>
          </w:p>
        </w:tc>
        <w:tc>
          <w:tcPr>
            <w:tcW w:w="4819" w:type="dxa"/>
            <w:tcBorders>
              <w:top w:val="nil"/>
              <w:left w:val="nil"/>
              <w:bottom w:val="single" w:sz="12" w:space="0" w:color="000000"/>
              <w:right w:val="nil"/>
            </w:tcBorders>
          </w:tcPr>
          <w:p w14:paraId="79CCE67C" w14:textId="77777777" w:rsidR="00D44AA8" w:rsidRPr="002131ED" w:rsidRDefault="00D44AA8" w:rsidP="00817CDC">
            <w:pPr>
              <w:pStyle w:val="BfRBBTabelle"/>
              <w:rPr>
                <w:sz w:val="22"/>
                <w:szCs w:val="22"/>
                <w:lang w:val="en-GB"/>
              </w:rPr>
            </w:pPr>
            <w:r>
              <w:rPr>
                <w:sz w:val="22"/>
                <w:szCs w:val="22"/>
                <w:lang w:val="en-GB"/>
              </w:rPr>
              <w:t>100%</w:t>
            </w:r>
          </w:p>
        </w:tc>
      </w:tr>
      <w:tr w:rsidR="00D44AA8" w:rsidRPr="002131ED" w14:paraId="2686792A" w14:textId="77777777" w:rsidTr="00817CDC">
        <w:tc>
          <w:tcPr>
            <w:tcW w:w="4395" w:type="dxa"/>
            <w:tcBorders>
              <w:top w:val="nil"/>
              <w:left w:val="nil"/>
              <w:bottom w:val="nil"/>
              <w:right w:val="nil"/>
            </w:tcBorders>
          </w:tcPr>
          <w:p w14:paraId="27E339FF" w14:textId="77777777" w:rsidR="00D44AA8" w:rsidRPr="002131ED" w:rsidRDefault="00D44AA8" w:rsidP="00817CDC">
            <w:pPr>
              <w:pStyle w:val="BfRBBTabelle"/>
              <w:rPr>
                <w:sz w:val="22"/>
                <w:szCs w:val="22"/>
                <w:lang w:val="en-GB"/>
              </w:rPr>
            </w:pPr>
            <w:r w:rsidRPr="002131ED">
              <w:rPr>
                <w:sz w:val="22"/>
                <w:szCs w:val="22"/>
                <w:lang w:val="en-GB"/>
              </w:rPr>
              <w:t>Dermal absorption</w:t>
            </w:r>
          </w:p>
        </w:tc>
        <w:tc>
          <w:tcPr>
            <w:tcW w:w="4819" w:type="dxa"/>
            <w:tcBorders>
              <w:top w:val="nil"/>
              <w:left w:val="nil"/>
              <w:bottom w:val="nil"/>
              <w:right w:val="nil"/>
            </w:tcBorders>
          </w:tcPr>
          <w:p w14:paraId="5334AABA" w14:textId="77777777" w:rsidR="00D44AA8" w:rsidRPr="002131ED" w:rsidRDefault="00D44AA8" w:rsidP="00817CDC">
            <w:pPr>
              <w:pStyle w:val="BfRBBTabelle"/>
              <w:rPr>
                <w:sz w:val="22"/>
                <w:szCs w:val="22"/>
                <w:lang w:val="en-GB"/>
              </w:rPr>
            </w:pPr>
            <w:r>
              <w:rPr>
                <w:sz w:val="22"/>
                <w:szCs w:val="22"/>
                <w:lang w:val="en-GB"/>
              </w:rPr>
              <w:t>75%</w:t>
            </w:r>
          </w:p>
        </w:tc>
      </w:tr>
    </w:tbl>
    <w:p w14:paraId="0FE300B3" w14:textId="77777777" w:rsidR="00D44AA8" w:rsidRPr="002131ED" w:rsidRDefault="00D44AA8" w:rsidP="00D44AA8">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44AA8" w:rsidRPr="002131ED" w14:paraId="67D14691" w14:textId="77777777" w:rsidTr="00817CDC">
        <w:trPr>
          <w:cantSplit/>
          <w:tblHeader/>
        </w:trPr>
        <w:tc>
          <w:tcPr>
            <w:tcW w:w="9214" w:type="dxa"/>
            <w:gridSpan w:val="2"/>
            <w:tcBorders>
              <w:top w:val="single" w:sz="12" w:space="0" w:color="000000"/>
              <w:left w:val="nil"/>
              <w:bottom w:val="single" w:sz="6" w:space="0" w:color="000000"/>
              <w:right w:val="nil"/>
            </w:tcBorders>
          </w:tcPr>
          <w:p w14:paraId="129E8E99" w14:textId="77777777" w:rsidR="00D44AA8" w:rsidRPr="002131ED" w:rsidRDefault="00D44AA8" w:rsidP="00817CDC">
            <w:pPr>
              <w:pStyle w:val="BfRBBTabelle"/>
              <w:rPr>
                <w:b/>
                <w:bCs/>
                <w:lang w:val="en-GB"/>
              </w:rPr>
            </w:pPr>
            <w:r w:rsidRPr="002131ED">
              <w:rPr>
                <w:b/>
                <w:snapToGrid w:val="0"/>
                <w:sz w:val="22"/>
                <w:szCs w:val="22"/>
                <w:lang w:val="en-GB"/>
              </w:rPr>
              <w:t>Classification</w:t>
            </w:r>
            <w:r w:rsidRPr="002131ED">
              <w:rPr>
                <w:b/>
                <w:bCs/>
                <w:lang w:val="en-GB"/>
              </w:rPr>
              <w:t xml:space="preserve"> </w:t>
            </w:r>
          </w:p>
        </w:tc>
      </w:tr>
      <w:tr w:rsidR="00D44AA8" w:rsidRPr="002131ED" w14:paraId="0E4425B9" w14:textId="77777777" w:rsidTr="00817CDC">
        <w:tc>
          <w:tcPr>
            <w:tcW w:w="4395" w:type="dxa"/>
            <w:tcBorders>
              <w:top w:val="nil"/>
              <w:left w:val="nil"/>
              <w:bottom w:val="single" w:sz="12" w:space="0" w:color="auto"/>
              <w:right w:val="nil"/>
            </w:tcBorders>
          </w:tcPr>
          <w:p w14:paraId="628D1159" w14:textId="77777777" w:rsidR="00D44AA8" w:rsidRPr="002131ED" w:rsidRDefault="00D44AA8" w:rsidP="00817CDC">
            <w:pPr>
              <w:pStyle w:val="BfRBBTabelle"/>
              <w:rPr>
                <w:sz w:val="22"/>
                <w:szCs w:val="22"/>
                <w:lang w:val="en-GB"/>
              </w:rPr>
            </w:pPr>
            <w:r w:rsidRPr="002131ED">
              <w:rPr>
                <w:sz w:val="22"/>
                <w:szCs w:val="22"/>
                <w:lang w:val="en-GB"/>
              </w:rPr>
              <w:t>with regard to toxicological data</w:t>
            </w:r>
            <w:r w:rsidRPr="002131ED">
              <w:rPr>
                <w:sz w:val="22"/>
                <w:szCs w:val="22"/>
                <w:lang w:val="en-GB"/>
              </w:rPr>
              <w:br/>
              <w:t>(according to the criteria in Reg. 1272/2008)</w:t>
            </w:r>
          </w:p>
        </w:tc>
        <w:tc>
          <w:tcPr>
            <w:tcW w:w="4819" w:type="dxa"/>
            <w:tcBorders>
              <w:top w:val="nil"/>
              <w:left w:val="nil"/>
              <w:bottom w:val="single" w:sz="12" w:space="0" w:color="auto"/>
              <w:right w:val="nil"/>
            </w:tcBorders>
          </w:tcPr>
          <w:p w14:paraId="58DF7A04" w14:textId="77777777" w:rsidR="00D44AA8" w:rsidRPr="000433A3" w:rsidRDefault="00D44AA8" w:rsidP="00817CDC">
            <w:pPr>
              <w:snapToGrid w:val="0"/>
              <w:spacing w:before="60" w:after="60" w:line="276" w:lineRule="auto"/>
              <w:rPr>
                <w:rFonts w:ascii="Arial" w:hAnsi="Arial" w:cs="Arial"/>
                <w:color w:val="000000"/>
                <w:lang w:val="fr-FR"/>
              </w:rPr>
            </w:pPr>
            <w:r w:rsidRPr="000433A3">
              <w:rPr>
                <w:rFonts w:ascii="Arial" w:hAnsi="Arial" w:cs="Arial"/>
                <w:color w:val="000000"/>
                <w:lang w:val="fr-FR"/>
              </w:rPr>
              <w:t>Acute Tox 4 – H302</w:t>
            </w:r>
          </w:p>
          <w:p w14:paraId="1058E0DE" w14:textId="77777777" w:rsidR="00D44AA8" w:rsidRPr="000433A3" w:rsidRDefault="00D44AA8" w:rsidP="00817CDC">
            <w:pPr>
              <w:snapToGrid w:val="0"/>
              <w:spacing w:before="60" w:after="60" w:line="276" w:lineRule="auto"/>
              <w:rPr>
                <w:rFonts w:ascii="Arial" w:hAnsi="Arial" w:cs="Arial"/>
                <w:color w:val="000000"/>
                <w:lang w:val="fr-FR"/>
              </w:rPr>
            </w:pPr>
            <w:r w:rsidRPr="000433A3">
              <w:rPr>
                <w:rFonts w:ascii="Arial" w:hAnsi="Arial" w:cs="Arial"/>
                <w:color w:val="000000"/>
                <w:lang w:val="fr-FR"/>
              </w:rPr>
              <w:t>Acute Tox 3 – H331</w:t>
            </w:r>
          </w:p>
          <w:p w14:paraId="3CB77054" w14:textId="77777777" w:rsidR="00D44AA8" w:rsidRPr="000433A3" w:rsidRDefault="00D44AA8" w:rsidP="00817CDC">
            <w:pPr>
              <w:snapToGrid w:val="0"/>
              <w:spacing w:before="60" w:after="60" w:line="276" w:lineRule="auto"/>
              <w:rPr>
                <w:rFonts w:ascii="Arial" w:hAnsi="Arial" w:cs="Arial"/>
                <w:color w:val="000000"/>
                <w:lang w:val="fr-FR"/>
              </w:rPr>
            </w:pPr>
            <w:r w:rsidRPr="000433A3">
              <w:rPr>
                <w:rFonts w:ascii="Arial" w:hAnsi="Arial" w:cs="Arial"/>
                <w:color w:val="000000"/>
                <w:lang w:val="fr-FR"/>
              </w:rPr>
              <w:t>Eye dam 1 – H318</w:t>
            </w:r>
          </w:p>
          <w:p w14:paraId="645D0B86" w14:textId="77777777" w:rsidR="00D44AA8" w:rsidRPr="000433A3" w:rsidRDefault="00D44AA8" w:rsidP="00817CDC">
            <w:pPr>
              <w:snapToGrid w:val="0"/>
              <w:spacing w:before="60" w:after="60" w:line="276" w:lineRule="auto"/>
              <w:rPr>
                <w:rFonts w:ascii="Arial" w:hAnsi="Arial" w:cs="Arial"/>
                <w:color w:val="000000"/>
                <w:lang w:val="fr-FR"/>
              </w:rPr>
            </w:pPr>
            <w:r w:rsidRPr="000433A3">
              <w:rPr>
                <w:rFonts w:ascii="Arial" w:hAnsi="Arial" w:cs="Arial"/>
                <w:color w:val="000000"/>
                <w:lang w:val="fr-FR"/>
              </w:rPr>
              <w:t>Skin Sens 1 – H317</w:t>
            </w:r>
          </w:p>
          <w:p w14:paraId="608FF8AE" w14:textId="77777777" w:rsidR="00D44AA8" w:rsidRPr="002131ED" w:rsidRDefault="00D44AA8" w:rsidP="00817CDC">
            <w:pPr>
              <w:pStyle w:val="BfRBBTabelle"/>
              <w:tabs>
                <w:tab w:val="left" w:pos="742"/>
              </w:tabs>
              <w:ind w:left="0"/>
              <w:rPr>
                <w:sz w:val="22"/>
                <w:szCs w:val="22"/>
                <w:lang w:val="en-GB"/>
              </w:rPr>
            </w:pPr>
            <w:r w:rsidRPr="00F861AB">
              <w:rPr>
                <w:color w:val="000000"/>
                <w:sz w:val="22"/>
                <w:lang w:val="en-GB" w:eastAsia="sv-SE"/>
              </w:rPr>
              <w:t xml:space="preserve">STOT RE </w:t>
            </w:r>
            <w:r>
              <w:rPr>
                <w:color w:val="000000"/>
                <w:sz w:val="22"/>
                <w:lang w:val="en-GB" w:eastAsia="sv-SE"/>
              </w:rPr>
              <w:t>1</w:t>
            </w:r>
            <w:r w:rsidRPr="00F861AB">
              <w:rPr>
                <w:color w:val="000000"/>
                <w:sz w:val="22"/>
                <w:lang w:val="en-GB" w:eastAsia="sv-SE"/>
              </w:rPr>
              <w:t xml:space="preserve"> – H 37</w:t>
            </w:r>
            <w:r>
              <w:rPr>
                <w:color w:val="000000"/>
                <w:sz w:val="22"/>
                <w:lang w:val="en-GB" w:eastAsia="sv-SE"/>
              </w:rPr>
              <w:t>2</w:t>
            </w:r>
          </w:p>
        </w:tc>
      </w:tr>
    </w:tbl>
    <w:p w14:paraId="6767DD02" w14:textId="77777777" w:rsidR="00D44AA8" w:rsidRPr="002131ED" w:rsidRDefault="00D44AA8" w:rsidP="00D44AA8">
      <w:pPr>
        <w:pStyle w:val="BfRBBStandard"/>
        <w:rPr>
          <w:lang w:val="en-GB"/>
        </w:rPr>
      </w:pPr>
      <w:r w:rsidRPr="002131ED" w:rsidDel="001471BF">
        <w:rPr>
          <w:snapToGrid w:val="0"/>
          <w:lang w:val="en-GB"/>
        </w:rPr>
        <w:t xml:space="preserve"> </w:t>
      </w:r>
    </w:p>
    <w:p w14:paraId="1696756A" w14:textId="77777777" w:rsidR="00D44AA8" w:rsidRPr="002131ED" w:rsidRDefault="00D44AA8" w:rsidP="00D44AA8">
      <w:pPr>
        <w:pStyle w:val="BfRBBStandard"/>
        <w:rPr>
          <w:lang w:val="en-GB"/>
        </w:rPr>
      </w:pPr>
      <w:r w:rsidRPr="002131ED" w:rsidDel="001471BF">
        <w:rPr>
          <w:snapToGrid w:val="0"/>
          <w:lang w:val="en-GB"/>
        </w:rPr>
        <w:t xml:space="preserve"> </w:t>
      </w:r>
    </w:p>
    <w:p w14:paraId="25231543" w14:textId="77777777" w:rsidR="00D44AA8" w:rsidRDefault="00D44AA8" w:rsidP="00D44AA8">
      <w:pPr>
        <w:pStyle w:val="Absatz"/>
        <w:rPr>
          <w:lang w:val="de-DE"/>
        </w:rPr>
      </w:pPr>
    </w:p>
    <w:p w14:paraId="4DF37631" w14:textId="77777777" w:rsidR="00D44AA8" w:rsidRDefault="00D44AA8" w:rsidP="00D44AA8">
      <w:pPr>
        <w:pStyle w:val="Absatz"/>
        <w:rPr>
          <w:lang w:val="de-DE"/>
        </w:rPr>
      </w:pPr>
    </w:p>
    <w:p w14:paraId="100A2140" w14:textId="77777777" w:rsidR="00D44AA8" w:rsidRDefault="00D44AA8" w:rsidP="00D44AA8">
      <w:pPr>
        <w:pStyle w:val="Absatz"/>
        <w:rPr>
          <w:lang w:val="de-DE"/>
        </w:rPr>
      </w:pPr>
    </w:p>
    <w:p w14:paraId="6FAA59DB" w14:textId="77777777" w:rsidR="00D44AA8" w:rsidRPr="000F4691" w:rsidRDefault="00D44AA8" w:rsidP="000F4691">
      <w:pPr>
        <w:pStyle w:val="BfRBBTitel"/>
        <w:jc w:val="left"/>
        <w:rPr>
          <w:b w:val="0"/>
          <w:bCs w:val="0"/>
          <w:sz w:val="28"/>
          <w:szCs w:val="28"/>
          <w:u w:val="single"/>
          <w:lang w:val="en-GB"/>
        </w:rPr>
      </w:pPr>
      <w:r w:rsidRPr="000F4691">
        <w:rPr>
          <w:snapToGrid w:val="0"/>
          <w:u w:val="single"/>
          <w:lang w:val="en-GB"/>
        </w:rPr>
        <w:t>Toxicology – biocidal product</w:t>
      </w:r>
    </w:p>
    <w:p w14:paraId="75461CF1" w14:textId="77777777" w:rsidR="00D44AA8" w:rsidRPr="002131ED" w:rsidRDefault="00D44AA8" w:rsidP="00D44AA8">
      <w:pPr>
        <w:pStyle w:val="BfRBBTitel"/>
        <w:ind w:firstLine="708"/>
        <w:jc w:val="right"/>
        <w:rPr>
          <w:b w:val="0"/>
          <w:bCs w:val="0"/>
          <w:sz w:val="22"/>
          <w:szCs w:val="22"/>
          <w:lang w:val="en-GB"/>
        </w:rPr>
      </w:pPr>
    </w:p>
    <w:p w14:paraId="1DD14975" w14:textId="77777777" w:rsidR="00D44AA8" w:rsidRPr="002131ED" w:rsidRDefault="00D44AA8" w:rsidP="00D44AA8">
      <w:pPr>
        <w:pStyle w:val="BfRBBTitel"/>
        <w:pBdr>
          <w:top w:val="single" w:sz="4" w:space="1" w:color="auto"/>
          <w:left w:val="single" w:sz="4" w:space="4" w:color="auto"/>
          <w:bottom w:val="single" w:sz="4" w:space="1" w:color="auto"/>
          <w:right w:val="single" w:sz="4" w:space="4" w:color="auto"/>
        </w:pBdr>
        <w:rPr>
          <w:lang w:val="en-GB"/>
        </w:rPr>
      </w:pPr>
      <w:r w:rsidRPr="002131ED">
        <w:rPr>
          <w:lang w:val="en-GB"/>
        </w:rPr>
        <w:t>&lt;Biocidal Product&gt;</w:t>
      </w:r>
    </w:p>
    <w:p w14:paraId="00FBC362" w14:textId="77777777" w:rsidR="00D44AA8" w:rsidRPr="002131ED" w:rsidRDefault="00D44AA8" w:rsidP="00D44AA8">
      <w:pPr>
        <w:pStyle w:val="BfRBBStandard"/>
        <w:rPr>
          <w:lang w:val="en-GB"/>
        </w:rPr>
      </w:pPr>
    </w:p>
    <w:p w14:paraId="55832AB7" w14:textId="77777777" w:rsidR="00D44AA8" w:rsidRPr="002131ED" w:rsidRDefault="00D44AA8" w:rsidP="00D44AA8">
      <w:pPr>
        <w:pStyle w:val="BfRBBStandard"/>
        <w:rPr>
          <w:lang w:val="en-GB"/>
        </w:rPr>
      </w:pPr>
    </w:p>
    <w:tbl>
      <w:tblPr>
        <w:tblW w:w="9214" w:type="dxa"/>
        <w:tblLayout w:type="fixed"/>
        <w:tblLook w:val="0000" w:firstRow="0" w:lastRow="0" w:firstColumn="0" w:lastColumn="0" w:noHBand="0" w:noVBand="0"/>
      </w:tblPr>
      <w:tblGrid>
        <w:gridCol w:w="4395"/>
        <w:gridCol w:w="4819"/>
      </w:tblGrid>
      <w:tr w:rsidR="00D44AA8" w:rsidRPr="002131ED" w14:paraId="46472A74" w14:textId="77777777" w:rsidTr="00817CDC">
        <w:tc>
          <w:tcPr>
            <w:tcW w:w="9214" w:type="dxa"/>
            <w:gridSpan w:val="2"/>
          </w:tcPr>
          <w:p w14:paraId="240A9D74" w14:textId="77777777" w:rsidR="00D44AA8" w:rsidRPr="002131ED" w:rsidRDefault="00D44AA8" w:rsidP="00817CDC">
            <w:pPr>
              <w:pStyle w:val="BfRBBTitel"/>
              <w:ind w:left="3912" w:hanging="3912"/>
              <w:jc w:val="both"/>
              <w:rPr>
                <w:b w:val="0"/>
                <w:bCs w:val="0"/>
                <w:lang w:val="en-GB"/>
              </w:rPr>
            </w:pPr>
            <w:r w:rsidRPr="002131ED">
              <w:rPr>
                <w:bCs w:val="0"/>
                <w:snapToGrid w:val="0"/>
                <w:sz w:val="22"/>
                <w:szCs w:val="22"/>
                <w:lang w:val="en-GB"/>
              </w:rPr>
              <w:t>General information</w:t>
            </w:r>
          </w:p>
        </w:tc>
      </w:tr>
      <w:tr w:rsidR="00D44AA8" w:rsidRPr="002131ED" w14:paraId="72CFC4B8" w14:textId="77777777" w:rsidTr="00817CDC">
        <w:tc>
          <w:tcPr>
            <w:tcW w:w="4395" w:type="dxa"/>
          </w:tcPr>
          <w:p w14:paraId="333490A3" w14:textId="77777777" w:rsidR="00D44AA8" w:rsidRPr="002131ED" w:rsidRDefault="00D44AA8" w:rsidP="00817CDC">
            <w:pPr>
              <w:pStyle w:val="BfRBBStandard"/>
              <w:jc w:val="left"/>
              <w:rPr>
                <w:lang w:val="en-GB"/>
              </w:rPr>
            </w:pPr>
            <w:r w:rsidRPr="002131ED">
              <w:rPr>
                <w:lang w:val="en-GB"/>
              </w:rPr>
              <w:t>Formulation Type</w:t>
            </w:r>
          </w:p>
        </w:tc>
        <w:tc>
          <w:tcPr>
            <w:tcW w:w="4819" w:type="dxa"/>
          </w:tcPr>
          <w:p w14:paraId="029D97A8" w14:textId="77777777" w:rsidR="00D44AA8" w:rsidRPr="002131ED" w:rsidRDefault="00D44AA8" w:rsidP="00817CDC">
            <w:pPr>
              <w:pStyle w:val="BfRBBStandard"/>
              <w:jc w:val="left"/>
              <w:rPr>
                <w:lang w:val="en-GB"/>
              </w:rPr>
            </w:pPr>
          </w:p>
        </w:tc>
      </w:tr>
      <w:tr w:rsidR="00D44AA8" w:rsidRPr="002131ED" w14:paraId="1BFC7661" w14:textId="77777777" w:rsidTr="00817CDC">
        <w:tc>
          <w:tcPr>
            <w:tcW w:w="4395" w:type="dxa"/>
          </w:tcPr>
          <w:p w14:paraId="27BACBFF" w14:textId="77777777" w:rsidR="00D44AA8" w:rsidRPr="002131ED" w:rsidRDefault="00D44AA8" w:rsidP="00817CDC">
            <w:pPr>
              <w:pStyle w:val="BfRBBStandard"/>
              <w:jc w:val="left"/>
              <w:rPr>
                <w:lang w:val="en-GB"/>
              </w:rPr>
            </w:pPr>
            <w:r w:rsidRPr="002131ED">
              <w:rPr>
                <w:lang w:val="en-GB"/>
              </w:rPr>
              <w:t>Active substance(s) (incl. content)</w:t>
            </w:r>
          </w:p>
        </w:tc>
        <w:tc>
          <w:tcPr>
            <w:tcW w:w="4819" w:type="dxa"/>
          </w:tcPr>
          <w:p w14:paraId="4430B780" w14:textId="77777777" w:rsidR="00D44AA8" w:rsidRPr="002131ED" w:rsidRDefault="00D44AA8" w:rsidP="00817CDC">
            <w:pPr>
              <w:pStyle w:val="BfRBBStandard"/>
              <w:jc w:val="left"/>
              <w:rPr>
                <w:lang w:val="en-GB"/>
              </w:rPr>
            </w:pPr>
          </w:p>
        </w:tc>
      </w:tr>
      <w:tr w:rsidR="00D44AA8" w:rsidRPr="002131ED" w14:paraId="42DA9139" w14:textId="77777777" w:rsidTr="00817CDC">
        <w:tc>
          <w:tcPr>
            <w:tcW w:w="4395" w:type="dxa"/>
          </w:tcPr>
          <w:p w14:paraId="3F5628A7" w14:textId="77777777" w:rsidR="00D44AA8" w:rsidRPr="002131ED" w:rsidRDefault="00D44AA8" w:rsidP="00817CDC">
            <w:pPr>
              <w:pStyle w:val="BfRBBStandard"/>
              <w:jc w:val="left"/>
              <w:rPr>
                <w:lang w:val="en-GB"/>
              </w:rPr>
            </w:pPr>
            <w:r w:rsidRPr="002131ED">
              <w:rPr>
                <w:lang w:val="en-GB"/>
              </w:rPr>
              <w:t>Category</w:t>
            </w:r>
          </w:p>
        </w:tc>
        <w:tc>
          <w:tcPr>
            <w:tcW w:w="4819" w:type="dxa"/>
          </w:tcPr>
          <w:p w14:paraId="67625818" w14:textId="77777777" w:rsidR="00D44AA8" w:rsidRPr="002131ED" w:rsidRDefault="00D44AA8" w:rsidP="00817CDC">
            <w:pPr>
              <w:pStyle w:val="BfRBBStandard"/>
              <w:jc w:val="left"/>
              <w:rPr>
                <w:lang w:val="en-GB"/>
              </w:rPr>
            </w:pPr>
          </w:p>
        </w:tc>
      </w:tr>
    </w:tbl>
    <w:p w14:paraId="5601FEE3" w14:textId="77777777" w:rsidR="00D44AA8" w:rsidRPr="002131ED" w:rsidRDefault="00D44AA8" w:rsidP="00D44AA8">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4"/>
        <w:gridCol w:w="3402"/>
        <w:gridCol w:w="426"/>
        <w:gridCol w:w="284"/>
        <w:gridCol w:w="708"/>
      </w:tblGrid>
      <w:tr w:rsidR="00D44AA8" w:rsidRPr="002131ED" w14:paraId="755FB105" w14:textId="77777777" w:rsidTr="00817CDC">
        <w:trPr>
          <w:tblHeader/>
        </w:trPr>
        <w:tc>
          <w:tcPr>
            <w:tcW w:w="9214" w:type="dxa"/>
            <w:gridSpan w:val="5"/>
            <w:tcBorders>
              <w:top w:val="single" w:sz="12" w:space="0" w:color="000000"/>
              <w:left w:val="nil"/>
              <w:bottom w:val="single" w:sz="6" w:space="0" w:color="000000"/>
              <w:right w:val="nil"/>
            </w:tcBorders>
          </w:tcPr>
          <w:p w14:paraId="259C39BC" w14:textId="77777777" w:rsidR="00D44AA8" w:rsidRPr="002131ED" w:rsidRDefault="00D44AA8" w:rsidP="00817CDC">
            <w:pPr>
              <w:pStyle w:val="BfRBBTitel"/>
              <w:ind w:left="2" w:hanging="2"/>
              <w:jc w:val="left"/>
              <w:rPr>
                <w:bCs w:val="0"/>
                <w:snapToGrid w:val="0"/>
                <w:sz w:val="22"/>
                <w:szCs w:val="22"/>
                <w:lang w:val="en-GB"/>
              </w:rPr>
            </w:pPr>
            <w:r w:rsidRPr="002131ED">
              <w:rPr>
                <w:bCs w:val="0"/>
                <w:snapToGrid w:val="0"/>
                <w:sz w:val="22"/>
                <w:szCs w:val="22"/>
                <w:lang w:val="en-GB"/>
              </w:rPr>
              <w:t>Acute toxicity, irritancy and skin sensitisation of the preparation (Annex IIIB, point 6.1, 6.2, 6.3)</w:t>
            </w:r>
          </w:p>
        </w:tc>
      </w:tr>
      <w:tr w:rsidR="00D44AA8" w:rsidRPr="002131ED" w14:paraId="29639163" w14:textId="77777777" w:rsidTr="00817CDC">
        <w:tc>
          <w:tcPr>
            <w:tcW w:w="4394" w:type="dxa"/>
            <w:tcBorders>
              <w:top w:val="nil"/>
              <w:left w:val="nil"/>
              <w:bottom w:val="nil"/>
              <w:right w:val="nil"/>
            </w:tcBorders>
          </w:tcPr>
          <w:p w14:paraId="7316F0D8" w14:textId="77777777" w:rsidR="00D44AA8" w:rsidRPr="002131ED" w:rsidRDefault="00D44AA8" w:rsidP="00817CDC">
            <w:pPr>
              <w:pStyle w:val="BfRBBStandard"/>
              <w:jc w:val="left"/>
              <w:rPr>
                <w:lang w:val="en-GB"/>
              </w:rPr>
            </w:pPr>
            <w:r>
              <w:rPr>
                <w:lang w:val="en-GB"/>
              </w:rPr>
              <w:t xml:space="preserve">No study was provided </w:t>
            </w:r>
          </w:p>
        </w:tc>
        <w:tc>
          <w:tcPr>
            <w:tcW w:w="3402" w:type="dxa"/>
            <w:tcBorders>
              <w:top w:val="nil"/>
              <w:left w:val="nil"/>
              <w:bottom w:val="nil"/>
              <w:right w:val="nil"/>
            </w:tcBorders>
          </w:tcPr>
          <w:p w14:paraId="52227B30" w14:textId="77777777" w:rsidR="00D44AA8" w:rsidRPr="002131ED" w:rsidRDefault="00D44AA8" w:rsidP="00817CDC">
            <w:pPr>
              <w:pStyle w:val="BfRBBStandard"/>
              <w:jc w:val="left"/>
              <w:rPr>
                <w:lang w:val="en-GB"/>
              </w:rPr>
            </w:pPr>
          </w:p>
        </w:tc>
        <w:tc>
          <w:tcPr>
            <w:tcW w:w="426" w:type="dxa"/>
            <w:tcBorders>
              <w:top w:val="nil"/>
              <w:left w:val="nil"/>
              <w:bottom w:val="nil"/>
              <w:right w:val="nil"/>
            </w:tcBorders>
          </w:tcPr>
          <w:p w14:paraId="0FDCCFDC" w14:textId="77777777" w:rsidR="00D44AA8" w:rsidRPr="002131ED" w:rsidRDefault="00D44AA8" w:rsidP="00817CDC">
            <w:pPr>
              <w:pStyle w:val="BfRBBStandard"/>
              <w:jc w:val="left"/>
              <w:rPr>
                <w:lang w:val="en-GB"/>
              </w:rPr>
            </w:pPr>
          </w:p>
        </w:tc>
        <w:tc>
          <w:tcPr>
            <w:tcW w:w="284" w:type="dxa"/>
            <w:tcBorders>
              <w:top w:val="nil"/>
              <w:left w:val="nil"/>
              <w:bottom w:val="nil"/>
              <w:right w:val="nil"/>
            </w:tcBorders>
          </w:tcPr>
          <w:p w14:paraId="251EE239" w14:textId="77777777" w:rsidR="00D44AA8" w:rsidRPr="002131ED" w:rsidRDefault="00D44AA8" w:rsidP="00817CDC">
            <w:pPr>
              <w:pStyle w:val="BfRBBStandard"/>
              <w:jc w:val="left"/>
              <w:rPr>
                <w:lang w:val="en-GB"/>
              </w:rPr>
            </w:pPr>
          </w:p>
        </w:tc>
        <w:tc>
          <w:tcPr>
            <w:tcW w:w="708" w:type="dxa"/>
            <w:tcBorders>
              <w:top w:val="nil"/>
              <w:left w:val="nil"/>
              <w:bottom w:val="nil"/>
              <w:right w:val="nil"/>
            </w:tcBorders>
          </w:tcPr>
          <w:p w14:paraId="2CD95A22" w14:textId="77777777" w:rsidR="00D44AA8" w:rsidRPr="002131ED" w:rsidRDefault="00D44AA8" w:rsidP="00817CDC">
            <w:pPr>
              <w:pStyle w:val="BfRBBStandard"/>
              <w:jc w:val="left"/>
              <w:rPr>
                <w:lang w:val="en-GB"/>
              </w:rPr>
            </w:pPr>
          </w:p>
        </w:tc>
      </w:tr>
    </w:tbl>
    <w:p w14:paraId="6BCD3DEE" w14:textId="77777777" w:rsidR="00D44AA8" w:rsidRPr="002131ED" w:rsidRDefault="00D44AA8" w:rsidP="00D44AA8">
      <w:pPr>
        <w:pStyle w:val="BfRBBTitel"/>
        <w:jc w:val="lef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4"/>
        <w:gridCol w:w="3402"/>
        <w:gridCol w:w="426"/>
        <w:gridCol w:w="284"/>
        <w:gridCol w:w="708"/>
      </w:tblGrid>
      <w:tr w:rsidR="00D44AA8" w:rsidRPr="002131ED" w14:paraId="61F615D0" w14:textId="77777777" w:rsidTr="00817CDC">
        <w:trPr>
          <w:tblHeader/>
        </w:trPr>
        <w:tc>
          <w:tcPr>
            <w:tcW w:w="9214" w:type="dxa"/>
            <w:gridSpan w:val="5"/>
            <w:tcBorders>
              <w:top w:val="single" w:sz="12" w:space="0" w:color="000000"/>
              <w:left w:val="nil"/>
              <w:bottom w:val="single" w:sz="6" w:space="0" w:color="000000"/>
              <w:right w:val="nil"/>
            </w:tcBorders>
          </w:tcPr>
          <w:p w14:paraId="3BCDD1CA" w14:textId="77777777" w:rsidR="00D44AA8" w:rsidRPr="002131ED" w:rsidRDefault="00D44AA8" w:rsidP="00817CDC">
            <w:pPr>
              <w:pStyle w:val="BfRBBTitel"/>
              <w:ind w:left="2" w:hanging="2"/>
              <w:jc w:val="left"/>
              <w:rPr>
                <w:b w:val="0"/>
                <w:bCs w:val="0"/>
                <w:lang w:val="en-GB"/>
              </w:rPr>
            </w:pPr>
            <w:r w:rsidRPr="002131ED">
              <w:rPr>
                <w:bCs w:val="0"/>
                <w:snapToGrid w:val="0"/>
                <w:sz w:val="22"/>
                <w:szCs w:val="22"/>
                <w:lang w:val="en-GB"/>
              </w:rPr>
              <w:t>Additional toxicological information (e.g. Annex IIIB, point 6.5, 6.7)</w:t>
            </w:r>
          </w:p>
        </w:tc>
      </w:tr>
      <w:tr w:rsidR="00D44AA8" w:rsidRPr="002131ED" w14:paraId="76C59D94" w14:textId="77777777" w:rsidTr="00817CDC">
        <w:tc>
          <w:tcPr>
            <w:tcW w:w="4394" w:type="dxa"/>
            <w:tcBorders>
              <w:top w:val="nil"/>
              <w:left w:val="nil"/>
              <w:bottom w:val="nil"/>
              <w:right w:val="nil"/>
            </w:tcBorders>
          </w:tcPr>
          <w:p w14:paraId="38AFA7D3" w14:textId="77777777" w:rsidR="00D44AA8" w:rsidRPr="002131ED" w:rsidRDefault="00D44AA8" w:rsidP="00817CDC">
            <w:pPr>
              <w:pStyle w:val="BfRBBStandard"/>
              <w:jc w:val="left"/>
              <w:rPr>
                <w:lang w:val="en-GB"/>
              </w:rPr>
            </w:pPr>
          </w:p>
        </w:tc>
        <w:tc>
          <w:tcPr>
            <w:tcW w:w="3402" w:type="dxa"/>
            <w:tcBorders>
              <w:top w:val="nil"/>
              <w:left w:val="nil"/>
              <w:bottom w:val="nil"/>
              <w:right w:val="nil"/>
            </w:tcBorders>
          </w:tcPr>
          <w:p w14:paraId="45C62CA2" w14:textId="77777777" w:rsidR="00D44AA8" w:rsidRPr="002131ED" w:rsidRDefault="00D44AA8" w:rsidP="00817CDC">
            <w:pPr>
              <w:pStyle w:val="BfRBBStandard"/>
              <w:jc w:val="left"/>
              <w:rPr>
                <w:lang w:val="en-GB"/>
              </w:rPr>
            </w:pPr>
          </w:p>
        </w:tc>
        <w:tc>
          <w:tcPr>
            <w:tcW w:w="426" w:type="dxa"/>
            <w:tcBorders>
              <w:top w:val="nil"/>
              <w:left w:val="nil"/>
              <w:bottom w:val="nil"/>
              <w:right w:val="nil"/>
            </w:tcBorders>
          </w:tcPr>
          <w:p w14:paraId="5EAB1AAA" w14:textId="77777777" w:rsidR="00D44AA8" w:rsidRPr="002131ED" w:rsidRDefault="00D44AA8" w:rsidP="00817CDC">
            <w:pPr>
              <w:pStyle w:val="BfRBBStandard"/>
              <w:jc w:val="left"/>
              <w:rPr>
                <w:lang w:val="en-GB"/>
              </w:rPr>
            </w:pPr>
          </w:p>
        </w:tc>
        <w:tc>
          <w:tcPr>
            <w:tcW w:w="284" w:type="dxa"/>
            <w:tcBorders>
              <w:top w:val="nil"/>
              <w:left w:val="nil"/>
              <w:bottom w:val="nil"/>
              <w:right w:val="nil"/>
            </w:tcBorders>
          </w:tcPr>
          <w:p w14:paraId="652AE776" w14:textId="77777777" w:rsidR="00D44AA8" w:rsidRPr="002131ED" w:rsidRDefault="00D44AA8" w:rsidP="00817CDC">
            <w:pPr>
              <w:pStyle w:val="BfRBBStandard"/>
              <w:jc w:val="left"/>
              <w:rPr>
                <w:lang w:val="en-GB"/>
              </w:rPr>
            </w:pPr>
          </w:p>
        </w:tc>
        <w:tc>
          <w:tcPr>
            <w:tcW w:w="708" w:type="dxa"/>
            <w:tcBorders>
              <w:top w:val="nil"/>
              <w:left w:val="nil"/>
              <w:bottom w:val="nil"/>
              <w:right w:val="nil"/>
            </w:tcBorders>
          </w:tcPr>
          <w:p w14:paraId="39FE95CD" w14:textId="77777777" w:rsidR="00D44AA8" w:rsidRPr="002131ED" w:rsidRDefault="00D44AA8" w:rsidP="00817CDC">
            <w:pPr>
              <w:pStyle w:val="BfRBBStandard"/>
              <w:jc w:val="left"/>
              <w:rPr>
                <w:lang w:val="en-GB"/>
              </w:rPr>
            </w:pPr>
          </w:p>
        </w:tc>
      </w:tr>
      <w:tr w:rsidR="00D44AA8" w:rsidRPr="002131ED" w14:paraId="3E6DB20C" w14:textId="77777777" w:rsidTr="00817CDC">
        <w:tc>
          <w:tcPr>
            <w:tcW w:w="4394" w:type="dxa"/>
            <w:tcBorders>
              <w:top w:val="nil"/>
              <w:left w:val="nil"/>
              <w:bottom w:val="nil"/>
              <w:right w:val="nil"/>
            </w:tcBorders>
          </w:tcPr>
          <w:p w14:paraId="163B3B3E" w14:textId="77777777" w:rsidR="00D44AA8" w:rsidRPr="002131ED" w:rsidRDefault="00D44AA8" w:rsidP="00817CDC">
            <w:pPr>
              <w:pStyle w:val="BfRBBStandard"/>
              <w:jc w:val="left"/>
              <w:rPr>
                <w:lang w:val="en-GB"/>
              </w:rPr>
            </w:pPr>
            <w:r>
              <w:rPr>
                <w:lang w:val="en-GB"/>
              </w:rPr>
              <w:t xml:space="preserve">No data </w:t>
            </w:r>
          </w:p>
        </w:tc>
        <w:tc>
          <w:tcPr>
            <w:tcW w:w="3402" w:type="dxa"/>
            <w:tcBorders>
              <w:top w:val="nil"/>
              <w:left w:val="nil"/>
              <w:bottom w:val="nil"/>
              <w:right w:val="nil"/>
            </w:tcBorders>
          </w:tcPr>
          <w:p w14:paraId="795C7264" w14:textId="77777777" w:rsidR="00D44AA8" w:rsidRPr="002131ED" w:rsidRDefault="00D44AA8" w:rsidP="00817CDC">
            <w:pPr>
              <w:pStyle w:val="BfRBBStandard"/>
              <w:jc w:val="left"/>
              <w:rPr>
                <w:lang w:val="en-GB"/>
              </w:rPr>
            </w:pPr>
          </w:p>
        </w:tc>
        <w:tc>
          <w:tcPr>
            <w:tcW w:w="426" w:type="dxa"/>
            <w:tcBorders>
              <w:top w:val="nil"/>
              <w:left w:val="nil"/>
              <w:bottom w:val="nil"/>
              <w:right w:val="nil"/>
            </w:tcBorders>
          </w:tcPr>
          <w:p w14:paraId="6A9D615C" w14:textId="77777777" w:rsidR="00D44AA8" w:rsidRPr="002131ED" w:rsidRDefault="00D44AA8" w:rsidP="00817CDC">
            <w:pPr>
              <w:pStyle w:val="BfRBBStandard"/>
              <w:jc w:val="left"/>
              <w:rPr>
                <w:lang w:val="en-GB"/>
              </w:rPr>
            </w:pPr>
          </w:p>
        </w:tc>
        <w:tc>
          <w:tcPr>
            <w:tcW w:w="284" w:type="dxa"/>
            <w:tcBorders>
              <w:top w:val="nil"/>
              <w:left w:val="nil"/>
              <w:bottom w:val="nil"/>
              <w:right w:val="nil"/>
            </w:tcBorders>
          </w:tcPr>
          <w:p w14:paraId="32ACEA27" w14:textId="77777777" w:rsidR="00D44AA8" w:rsidRPr="002131ED" w:rsidRDefault="00D44AA8" w:rsidP="00817CDC">
            <w:pPr>
              <w:pStyle w:val="BfRBBStandard"/>
              <w:jc w:val="left"/>
              <w:rPr>
                <w:lang w:val="en-GB"/>
              </w:rPr>
            </w:pPr>
          </w:p>
        </w:tc>
        <w:tc>
          <w:tcPr>
            <w:tcW w:w="708" w:type="dxa"/>
            <w:tcBorders>
              <w:top w:val="nil"/>
              <w:left w:val="nil"/>
              <w:bottom w:val="nil"/>
              <w:right w:val="nil"/>
            </w:tcBorders>
          </w:tcPr>
          <w:p w14:paraId="2E9FAAF1" w14:textId="77777777" w:rsidR="00D44AA8" w:rsidRPr="002131ED" w:rsidRDefault="00D44AA8" w:rsidP="00817CDC">
            <w:pPr>
              <w:pStyle w:val="BfRBBStandard"/>
              <w:jc w:val="left"/>
              <w:rPr>
                <w:lang w:val="en-GB"/>
              </w:rPr>
            </w:pPr>
          </w:p>
        </w:tc>
      </w:tr>
      <w:tr w:rsidR="00D44AA8" w:rsidRPr="002131ED" w14:paraId="4E2DDF6A" w14:textId="77777777" w:rsidTr="00817CDC">
        <w:tc>
          <w:tcPr>
            <w:tcW w:w="4394" w:type="dxa"/>
            <w:tcBorders>
              <w:top w:val="nil"/>
              <w:left w:val="nil"/>
              <w:bottom w:val="nil"/>
              <w:right w:val="nil"/>
            </w:tcBorders>
          </w:tcPr>
          <w:p w14:paraId="11544FAD" w14:textId="77777777" w:rsidR="00D44AA8" w:rsidRPr="002131ED" w:rsidRDefault="00D44AA8" w:rsidP="00817CDC">
            <w:pPr>
              <w:pStyle w:val="BfRBBStandard"/>
              <w:jc w:val="left"/>
              <w:rPr>
                <w:lang w:val="en-GB"/>
              </w:rPr>
            </w:pPr>
          </w:p>
        </w:tc>
        <w:tc>
          <w:tcPr>
            <w:tcW w:w="3402" w:type="dxa"/>
            <w:tcBorders>
              <w:top w:val="nil"/>
              <w:left w:val="nil"/>
              <w:bottom w:val="nil"/>
              <w:right w:val="nil"/>
            </w:tcBorders>
          </w:tcPr>
          <w:p w14:paraId="6A81671A" w14:textId="77777777" w:rsidR="00D44AA8" w:rsidRPr="002131ED" w:rsidRDefault="00D44AA8" w:rsidP="00817CDC">
            <w:pPr>
              <w:pStyle w:val="BfRBBStandard"/>
              <w:jc w:val="left"/>
              <w:rPr>
                <w:lang w:val="en-GB"/>
              </w:rPr>
            </w:pPr>
          </w:p>
        </w:tc>
        <w:tc>
          <w:tcPr>
            <w:tcW w:w="426" w:type="dxa"/>
            <w:tcBorders>
              <w:top w:val="nil"/>
              <w:left w:val="nil"/>
              <w:bottom w:val="nil"/>
              <w:right w:val="nil"/>
            </w:tcBorders>
          </w:tcPr>
          <w:p w14:paraId="015D46B0" w14:textId="77777777" w:rsidR="00D44AA8" w:rsidRPr="002131ED" w:rsidRDefault="00D44AA8" w:rsidP="00817CDC">
            <w:pPr>
              <w:pStyle w:val="BfRBBStandard"/>
              <w:jc w:val="left"/>
              <w:rPr>
                <w:lang w:val="en-GB"/>
              </w:rPr>
            </w:pPr>
          </w:p>
        </w:tc>
        <w:tc>
          <w:tcPr>
            <w:tcW w:w="284" w:type="dxa"/>
            <w:tcBorders>
              <w:top w:val="nil"/>
              <w:left w:val="nil"/>
              <w:bottom w:val="nil"/>
              <w:right w:val="nil"/>
            </w:tcBorders>
          </w:tcPr>
          <w:p w14:paraId="726D732D" w14:textId="77777777" w:rsidR="00D44AA8" w:rsidRPr="002131ED" w:rsidRDefault="00D44AA8" w:rsidP="00817CDC">
            <w:pPr>
              <w:pStyle w:val="BfRBBStandard"/>
              <w:jc w:val="left"/>
              <w:rPr>
                <w:lang w:val="en-GB"/>
              </w:rPr>
            </w:pPr>
          </w:p>
        </w:tc>
        <w:tc>
          <w:tcPr>
            <w:tcW w:w="708" w:type="dxa"/>
            <w:tcBorders>
              <w:top w:val="nil"/>
              <w:left w:val="nil"/>
              <w:bottom w:val="nil"/>
              <w:right w:val="nil"/>
            </w:tcBorders>
          </w:tcPr>
          <w:p w14:paraId="6BE869C0" w14:textId="77777777" w:rsidR="00D44AA8" w:rsidRPr="002131ED" w:rsidRDefault="00D44AA8" w:rsidP="00817CDC">
            <w:pPr>
              <w:pStyle w:val="BfRBBStandard"/>
              <w:jc w:val="left"/>
              <w:rPr>
                <w:lang w:val="en-GB"/>
              </w:rPr>
            </w:pPr>
          </w:p>
        </w:tc>
      </w:tr>
      <w:tr w:rsidR="00D44AA8" w:rsidRPr="002131ED" w14:paraId="5BE3E531" w14:textId="77777777" w:rsidTr="00817CDC">
        <w:tc>
          <w:tcPr>
            <w:tcW w:w="4394" w:type="dxa"/>
            <w:tcBorders>
              <w:top w:val="nil"/>
              <w:left w:val="nil"/>
              <w:bottom w:val="nil"/>
              <w:right w:val="nil"/>
            </w:tcBorders>
          </w:tcPr>
          <w:p w14:paraId="50E0B84E" w14:textId="77777777" w:rsidR="00D44AA8" w:rsidRPr="002131ED" w:rsidRDefault="00D44AA8" w:rsidP="00817CDC">
            <w:pPr>
              <w:pStyle w:val="BfRBBStandard"/>
              <w:jc w:val="left"/>
              <w:rPr>
                <w:lang w:val="en-GB"/>
              </w:rPr>
            </w:pPr>
          </w:p>
        </w:tc>
        <w:tc>
          <w:tcPr>
            <w:tcW w:w="3402" w:type="dxa"/>
            <w:tcBorders>
              <w:top w:val="nil"/>
              <w:left w:val="nil"/>
              <w:bottom w:val="nil"/>
              <w:right w:val="nil"/>
            </w:tcBorders>
          </w:tcPr>
          <w:p w14:paraId="580B5729" w14:textId="77777777" w:rsidR="00D44AA8" w:rsidRPr="002131ED" w:rsidRDefault="00D44AA8" w:rsidP="00817CDC">
            <w:pPr>
              <w:pStyle w:val="BfRBBStandard"/>
              <w:jc w:val="left"/>
              <w:rPr>
                <w:lang w:val="en-GB"/>
              </w:rPr>
            </w:pPr>
          </w:p>
        </w:tc>
        <w:tc>
          <w:tcPr>
            <w:tcW w:w="426" w:type="dxa"/>
            <w:tcBorders>
              <w:top w:val="nil"/>
              <w:left w:val="nil"/>
              <w:bottom w:val="nil"/>
              <w:right w:val="nil"/>
            </w:tcBorders>
          </w:tcPr>
          <w:p w14:paraId="461B9D08" w14:textId="77777777" w:rsidR="00D44AA8" w:rsidRPr="002131ED" w:rsidRDefault="00D44AA8" w:rsidP="00817CDC">
            <w:pPr>
              <w:pStyle w:val="BfRBBStandard"/>
              <w:jc w:val="left"/>
              <w:rPr>
                <w:lang w:val="en-GB"/>
              </w:rPr>
            </w:pPr>
          </w:p>
        </w:tc>
        <w:tc>
          <w:tcPr>
            <w:tcW w:w="284" w:type="dxa"/>
            <w:tcBorders>
              <w:top w:val="nil"/>
              <w:left w:val="nil"/>
              <w:bottom w:val="nil"/>
              <w:right w:val="nil"/>
            </w:tcBorders>
          </w:tcPr>
          <w:p w14:paraId="2C640D48" w14:textId="77777777" w:rsidR="00D44AA8" w:rsidRPr="002131ED" w:rsidRDefault="00D44AA8" w:rsidP="00817CDC">
            <w:pPr>
              <w:pStyle w:val="BfRBBStandard"/>
              <w:jc w:val="left"/>
              <w:rPr>
                <w:lang w:val="en-GB"/>
              </w:rPr>
            </w:pPr>
          </w:p>
        </w:tc>
        <w:tc>
          <w:tcPr>
            <w:tcW w:w="708" w:type="dxa"/>
            <w:tcBorders>
              <w:top w:val="nil"/>
              <w:left w:val="nil"/>
              <w:bottom w:val="nil"/>
              <w:right w:val="nil"/>
            </w:tcBorders>
          </w:tcPr>
          <w:p w14:paraId="155E40AD" w14:textId="77777777" w:rsidR="00D44AA8" w:rsidRPr="002131ED" w:rsidRDefault="00D44AA8" w:rsidP="00817CDC">
            <w:pPr>
              <w:pStyle w:val="BfRBBStandard"/>
              <w:jc w:val="left"/>
              <w:rPr>
                <w:lang w:val="en-GB"/>
              </w:rPr>
            </w:pPr>
          </w:p>
        </w:tc>
      </w:tr>
      <w:tr w:rsidR="00D44AA8" w:rsidRPr="002131ED" w14:paraId="3ABB2A77" w14:textId="77777777" w:rsidTr="00817CDC">
        <w:tc>
          <w:tcPr>
            <w:tcW w:w="4394" w:type="dxa"/>
            <w:tcBorders>
              <w:top w:val="nil"/>
              <w:left w:val="nil"/>
              <w:bottom w:val="nil"/>
              <w:right w:val="nil"/>
            </w:tcBorders>
          </w:tcPr>
          <w:p w14:paraId="50DC796B" w14:textId="77777777" w:rsidR="00D44AA8" w:rsidRPr="002131ED" w:rsidRDefault="00D44AA8" w:rsidP="00817CDC">
            <w:pPr>
              <w:pStyle w:val="BfRBBStandard"/>
              <w:jc w:val="left"/>
              <w:rPr>
                <w:lang w:val="en-GB"/>
              </w:rPr>
            </w:pPr>
          </w:p>
        </w:tc>
        <w:tc>
          <w:tcPr>
            <w:tcW w:w="3402" w:type="dxa"/>
            <w:tcBorders>
              <w:top w:val="nil"/>
              <w:left w:val="nil"/>
              <w:bottom w:val="nil"/>
              <w:right w:val="nil"/>
            </w:tcBorders>
          </w:tcPr>
          <w:p w14:paraId="352AD7F0" w14:textId="77777777" w:rsidR="00D44AA8" w:rsidRPr="002131ED" w:rsidRDefault="00D44AA8" w:rsidP="00817CDC">
            <w:pPr>
              <w:pStyle w:val="BfRBBStandard"/>
              <w:jc w:val="left"/>
              <w:rPr>
                <w:lang w:val="en-GB"/>
              </w:rPr>
            </w:pPr>
          </w:p>
        </w:tc>
        <w:tc>
          <w:tcPr>
            <w:tcW w:w="426" w:type="dxa"/>
            <w:tcBorders>
              <w:top w:val="nil"/>
              <w:left w:val="nil"/>
              <w:bottom w:val="nil"/>
              <w:right w:val="nil"/>
            </w:tcBorders>
          </w:tcPr>
          <w:p w14:paraId="47AAD267" w14:textId="77777777" w:rsidR="00D44AA8" w:rsidRPr="002131ED" w:rsidRDefault="00D44AA8" w:rsidP="00817CDC">
            <w:pPr>
              <w:pStyle w:val="BfRBBStandard"/>
              <w:jc w:val="left"/>
              <w:rPr>
                <w:lang w:val="en-GB"/>
              </w:rPr>
            </w:pPr>
          </w:p>
        </w:tc>
        <w:tc>
          <w:tcPr>
            <w:tcW w:w="284" w:type="dxa"/>
            <w:tcBorders>
              <w:top w:val="nil"/>
              <w:left w:val="nil"/>
              <w:bottom w:val="nil"/>
              <w:right w:val="nil"/>
            </w:tcBorders>
          </w:tcPr>
          <w:p w14:paraId="7F568671" w14:textId="77777777" w:rsidR="00D44AA8" w:rsidRPr="002131ED" w:rsidRDefault="00D44AA8" w:rsidP="00817CDC">
            <w:pPr>
              <w:pStyle w:val="BfRBBStandard"/>
              <w:jc w:val="left"/>
              <w:rPr>
                <w:lang w:val="en-GB"/>
              </w:rPr>
            </w:pPr>
          </w:p>
        </w:tc>
        <w:tc>
          <w:tcPr>
            <w:tcW w:w="708" w:type="dxa"/>
            <w:tcBorders>
              <w:top w:val="nil"/>
              <w:left w:val="nil"/>
              <w:bottom w:val="nil"/>
              <w:right w:val="nil"/>
            </w:tcBorders>
          </w:tcPr>
          <w:p w14:paraId="357092C4" w14:textId="77777777" w:rsidR="00D44AA8" w:rsidRPr="002131ED" w:rsidRDefault="00D44AA8" w:rsidP="00817CDC">
            <w:pPr>
              <w:pStyle w:val="BfRBBStandard"/>
              <w:jc w:val="left"/>
              <w:rPr>
                <w:lang w:val="en-GB"/>
              </w:rPr>
            </w:pPr>
          </w:p>
        </w:tc>
      </w:tr>
      <w:tr w:rsidR="00D44AA8" w:rsidRPr="002131ED" w14:paraId="5480604F" w14:textId="77777777" w:rsidTr="00817CDC">
        <w:tc>
          <w:tcPr>
            <w:tcW w:w="4394" w:type="dxa"/>
            <w:tcBorders>
              <w:top w:val="nil"/>
              <w:left w:val="nil"/>
              <w:bottom w:val="single" w:sz="12" w:space="0" w:color="000000"/>
              <w:right w:val="nil"/>
            </w:tcBorders>
          </w:tcPr>
          <w:p w14:paraId="3958F916" w14:textId="77777777" w:rsidR="00D44AA8" w:rsidRPr="002131ED" w:rsidRDefault="00D44AA8" w:rsidP="00817CDC">
            <w:pPr>
              <w:pStyle w:val="BfRBBStandard"/>
              <w:jc w:val="left"/>
              <w:rPr>
                <w:lang w:val="en-GB"/>
              </w:rPr>
            </w:pPr>
            <w:r w:rsidRPr="002131ED">
              <w:rPr>
                <w:lang w:val="en-GB"/>
              </w:rPr>
              <w:t>Further toxicological information</w:t>
            </w:r>
          </w:p>
        </w:tc>
        <w:tc>
          <w:tcPr>
            <w:tcW w:w="4820" w:type="dxa"/>
            <w:gridSpan w:val="4"/>
            <w:tcBorders>
              <w:top w:val="nil"/>
              <w:left w:val="nil"/>
              <w:bottom w:val="single" w:sz="12" w:space="0" w:color="000000"/>
              <w:right w:val="nil"/>
            </w:tcBorders>
          </w:tcPr>
          <w:p w14:paraId="2558A360" w14:textId="77777777" w:rsidR="00D44AA8" w:rsidRPr="002131ED" w:rsidRDefault="00D44AA8" w:rsidP="00817CDC">
            <w:pPr>
              <w:pStyle w:val="BfRBBStandard"/>
              <w:jc w:val="left"/>
              <w:rPr>
                <w:lang w:val="en-GB"/>
              </w:rPr>
            </w:pPr>
          </w:p>
        </w:tc>
      </w:tr>
    </w:tbl>
    <w:p w14:paraId="5BFB86A5" w14:textId="77777777" w:rsidR="00D44AA8" w:rsidRPr="002131ED" w:rsidRDefault="00D44AA8" w:rsidP="00D44AA8">
      <w:pPr>
        <w:pStyle w:val="BfRBBTitel"/>
        <w:jc w:val="left"/>
        <w:rPr>
          <w:lang w:val="en-GB"/>
        </w:rPr>
      </w:pPr>
    </w:p>
    <w:p w14:paraId="5B6960E0" w14:textId="77777777" w:rsidR="00D44AA8" w:rsidRPr="002131ED" w:rsidRDefault="00D44AA8" w:rsidP="00D44AA8">
      <w:pPr>
        <w:pStyle w:val="BfRBBTitel"/>
        <w:ind w:firstLine="708"/>
        <w:jc w:val="left"/>
        <w:rPr>
          <w:lang w:val="en-GB"/>
        </w:rPr>
      </w:pPr>
    </w:p>
    <w:p w14:paraId="74B651A8" w14:textId="77777777" w:rsidR="00D44AA8" w:rsidRPr="00964A76" w:rsidRDefault="00D44AA8" w:rsidP="00D44AA8">
      <w:pPr>
        <w:jc w:val="both"/>
        <w:rPr>
          <w:rFonts w:ascii="Arial" w:hAnsi="Arial" w:cs="Arial"/>
          <w:color w:val="000000"/>
        </w:rPr>
      </w:pPr>
      <w:r w:rsidRPr="00964A76">
        <w:rPr>
          <w:rFonts w:ascii="Arial" w:hAnsi="Arial" w:cs="Arial"/>
          <w:color w:val="000000"/>
        </w:rPr>
        <w:t>According to the CLP Regulation and based on the available data on active substances and co-formulants, the product</w:t>
      </w:r>
      <w:r>
        <w:rPr>
          <w:rFonts w:ascii="Arial" w:hAnsi="Arial" w:cs="Arial"/>
          <w:color w:val="000000"/>
        </w:rPr>
        <w:t>s</w:t>
      </w:r>
      <w:r w:rsidRPr="00964A76">
        <w:rPr>
          <w:rFonts w:ascii="Arial" w:hAnsi="Arial" w:cs="Arial"/>
          <w:color w:val="000000"/>
        </w:rPr>
        <w:t xml:space="preserve"> should be classified: </w:t>
      </w:r>
    </w:p>
    <w:p w14:paraId="11678389" w14:textId="77777777" w:rsidR="00D44AA8" w:rsidRDefault="00D44AA8" w:rsidP="00D44AA8">
      <w:pPr>
        <w:rPr>
          <w:rFonts w:ascii="Arial" w:hAnsi="Arial" w:cs="Arial"/>
          <w:color w:val="000000"/>
        </w:rPr>
      </w:pPr>
    </w:p>
    <w:tbl>
      <w:tblPr>
        <w:tblStyle w:val="Grilledutableau"/>
        <w:tblW w:w="10173" w:type="dxa"/>
        <w:tblLook w:val="04A0" w:firstRow="1" w:lastRow="0" w:firstColumn="1" w:lastColumn="0" w:noHBand="0" w:noVBand="1"/>
      </w:tblPr>
      <w:tblGrid>
        <w:gridCol w:w="3510"/>
        <w:gridCol w:w="6663"/>
      </w:tblGrid>
      <w:tr w:rsidR="00D44AA8" w14:paraId="4FDE694E" w14:textId="77777777" w:rsidTr="00817CDC">
        <w:tc>
          <w:tcPr>
            <w:tcW w:w="3510" w:type="dxa"/>
          </w:tcPr>
          <w:p w14:paraId="4B2DC8A7" w14:textId="77777777" w:rsidR="00D44AA8" w:rsidRDefault="00D44AA8" w:rsidP="00817CDC">
            <w:pPr>
              <w:rPr>
                <w:rFonts w:ascii="Arial" w:hAnsi="Arial" w:cs="Arial"/>
                <w:color w:val="000000"/>
              </w:rPr>
            </w:pPr>
            <w:r>
              <w:rPr>
                <w:rFonts w:ascii="Arial" w:hAnsi="Arial" w:cs="Arial"/>
                <w:color w:val="000000"/>
              </w:rPr>
              <w:t>X6119 C and X61169CJ (meta SPC1)</w:t>
            </w:r>
          </w:p>
        </w:tc>
        <w:tc>
          <w:tcPr>
            <w:tcW w:w="6663" w:type="dxa"/>
          </w:tcPr>
          <w:p w14:paraId="36779D1D" w14:textId="77777777" w:rsidR="00D44AA8" w:rsidRDefault="00D44AA8" w:rsidP="00817CDC">
            <w:pPr>
              <w:rPr>
                <w:rFonts w:ascii="Arial" w:hAnsi="Arial" w:cs="Arial"/>
                <w:color w:val="000000"/>
              </w:rPr>
            </w:pPr>
            <w:r>
              <w:rPr>
                <w:rFonts w:ascii="Arial" w:hAnsi="Arial" w:cs="Arial"/>
                <w:color w:val="000000"/>
              </w:rPr>
              <w:t>H315</w:t>
            </w:r>
          </w:p>
          <w:p w14:paraId="25D33156" w14:textId="77777777" w:rsidR="00D44AA8" w:rsidRDefault="00D44AA8" w:rsidP="00817CDC">
            <w:pPr>
              <w:rPr>
                <w:rFonts w:ascii="Arial" w:hAnsi="Arial" w:cs="Arial"/>
                <w:color w:val="000000"/>
              </w:rPr>
            </w:pPr>
            <w:r>
              <w:rPr>
                <w:rFonts w:ascii="Arial" w:hAnsi="Arial" w:cs="Arial"/>
                <w:color w:val="000000"/>
              </w:rPr>
              <w:t>H318</w:t>
            </w:r>
          </w:p>
          <w:p w14:paraId="321874E1" w14:textId="77777777" w:rsidR="00D44AA8" w:rsidRDefault="00D44AA8" w:rsidP="00817CDC">
            <w:pPr>
              <w:rPr>
                <w:rFonts w:ascii="Arial" w:hAnsi="Arial" w:cs="Arial"/>
                <w:color w:val="000000"/>
              </w:rPr>
            </w:pPr>
            <w:r>
              <w:rPr>
                <w:rFonts w:ascii="Arial" w:hAnsi="Arial" w:cs="Arial"/>
                <w:color w:val="000000"/>
              </w:rPr>
              <w:t>H317</w:t>
            </w:r>
          </w:p>
          <w:p w14:paraId="6F489DE6" w14:textId="77777777" w:rsidR="00D44AA8" w:rsidRDefault="00D44AA8" w:rsidP="00817CDC">
            <w:pPr>
              <w:rPr>
                <w:rFonts w:ascii="Arial" w:hAnsi="Arial" w:cs="Arial"/>
                <w:color w:val="000000"/>
              </w:rPr>
            </w:pPr>
            <w:r>
              <w:rPr>
                <w:rFonts w:ascii="Arial" w:hAnsi="Arial" w:cs="Arial"/>
                <w:color w:val="000000"/>
              </w:rPr>
              <w:t>T</w:t>
            </w:r>
            <w:r w:rsidRPr="006042C7">
              <w:rPr>
                <w:rFonts w:ascii="Arial" w:hAnsi="Arial" w:cs="Arial"/>
                <w:color w:val="000000"/>
              </w:rPr>
              <w:t xml:space="preserve">he labelling should mention: ”contain: IPBC, </w:t>
            </w:r>
            <w:r>
              <w:rPr>
                <w:rFonts w:ascii="Arial" w:hAnsi="Arial" w:cs="Arial"/>
                <w:color w:val="000000"/>
              </w:rPr>
              <w:t xml:space="preserve">2-[(3 </w:t>
            </w:r>
            <w:r w:rsidRPr="006042C7">
              <w:rPr>
                <w:rFonts w:ascii="Arial" w:hAnsi="Arial" w:cs="Arial"/>
                <w:color w:val="000000"/>
              </w:rPr>
              <w:t>aminopropyl)methylamino]ethanol</w:t>
            </w:r>
            <w:r>
              <w:rPr>
                <w:rFonts w:ascii="Arial" w:hAnsi="Arial" w:cs="Arial"/>
                <w:color w:val="000000"/>
              </w:rPr>
              <w:t>”.</w:t>
            </w:r>
          </w:p>
        </w:tc>
      </w:tr>
      <w:tr w:rsidR="00D44AA8" w14:paraId="5262D0BC" w14:textId="77777777" w:rsidTr="00817CDC">
        <w:tc>
          <w:tcPr>
            <w:tcW w:w="3510" w:type="dxa"/>
          </w:tcPr>
          <w:p w14:paraId="227AACC8" w14:textId="77777777" w:rsidR="00D44AA8" w:rsidRDefault="00D44AA8" w:rsidP="00817CDC">
            <w:pPr>
              <w:rPr>
                <w:rFonts w:ascii="Arial" w:hAnsi="Arial" w:cs="Arial"/>
                <w:color w:val="000000"/>
              </w:rPr>
            </w:pPr>
            <w:r>
              <w:rPr>
                <w:rFonts w:ascii="Arial" w:hAnsi="Arial" w:cs="Arial"/>
                <w:color w:val="000000"/>
              </w:rPr>
              <w:t>X6119 B1(meta SPC2)</w:t>
            </w:r>
          </w:p>
        </w:tc>
        <w:tc>
          <w:tcPr>
            <w:tcW w:w="6663" w:type="dxa"/>
          </w:tcPr>
          <w:p w14:paraId="57432728" w14:textId="77777777" w:rsidR="00D44AA8" w:rsidRDefault="00D44AA8" w:rsidP="00817CDC">
            <w:pPr>
              <w:rPr>
                <w:rFonts w:ascii="Arial" w:hAnsi="Arial" w:cs="Arial"/>
                <w:color w:val="000000"/>
              </w:rPr>
            </w:pPr>
            <w:r>
              <w:rPr>
                <w:rFonts w:ascii="Arial" w:hAnsi="Arial" w:cs="Arial"/>
                <w:color w:val="000000"/>
              </w:rPr>
              <w:t>H315</w:t>
            </w:r>
          </w:p>
          <w:p w14:paraId="464213B4" w14:textId="77777777" w:rsidR="00D44AA8" w:rsidRDefault="00D44AA8" w:rsidP="00817CDC">
            <w:pPr>
              <w:rPr>
                <w:rFonts w:ascii="Arial" w:hAnsi="Arial" w:cs="Arial"/>
                <w:color w:val="000000"/>
              </w:rPr>
            </w:pPr>
            <w:r>
              <w:rPr>
                <w:rFonts w:ascii="Arial" w:hAnsi="Arial" w:cs="Arial"/>
                <w:color w:val="000000"/>
              </w:rPr>
              <w:t>H318</w:t>
            </w:r>
          </w:p>
          <w:p w14:paraId="6FFAC8FD" w14:textId="77777777" w:rsidR="00D44AA8" w:rsidRDefault="00D44AA8" w:rsidP="00817CDC">
            <w:pPr>
              <w:rPr>
                <w:rFonts w:ascii="Arial" w:hAnsi="Arial" w:cs="Arial"/>
                <w:color w:val="000000"/>
              </w:rPr>
            </w:pPr>
            <w:r>
              <w:rPr>
                <w:rFonts w:ascii="Arial" w:hAnsi="Arial" w:cs="Arial"/>
                <w:color w:val="000000"/>
              </w:rPr>
              <w:t>H317</w:t>
            </w:r>
            <w:r w:rsidRPr="006042C7">
              <w:rPr>
                <w:rFonts w:ascii="Arial" w:hAnsi="Arial" w:cs="Arial"/>
                <w:color w:val="000000"/>
              </w:rPr>
              <w:t xml:space="preserve"> </w:t>
            </w:r>
          </w:p>
          <w:p w14:paraId="02FD81A2" w14:textId="77777777" w:rsidR="00D44AA8" w:rsidRDefault="00D44AA8" w:rsidP="00817CDC">
            <w:pPr>
              <w:rPr>
                <w:rFonts w:ascii="Arial" w:hAnsi="Arial" w:cs="Arial"/>
                <w:color w:val="000000"/>
              </w:rPr>
            </w:pPr>
            <w:r>
              <w:rPr>
                <w:rFonts w:ascii="Arial" w:hAnsi="Arial" w:cs="Arial"/>
                <w:color w:val="000000"/>
              </w:rPr>
              <w:t>T</w:t>
            </w:r>
            <w:r w:rsidRPr="006042C7">
              <w:rPr>
                <w:rFonts w:ascii="Arial" w:hAnsi="Arial" w:cs="Arial"/>
                <w:color w:val="000000"/>
              </w:rPr>
              <w:t>he labelling should mention</w:t>
            </w:r>
            <w:r>
              <w:rPr>
                <w:rFonts w:ascii="Arial" w:hAnsi="Arial" w:cs="Arial"/>
                <w:color w:val="000000"/>
              </w:rPr>
              <w:t>ned</w:t>
            </w:r>
            <w:r w:rsidRPr="006042C7">
              <w:rPr>
                <w:rFonts w:ascii="Arial" w:hAnsi="Arial" w:cs="Arial"/>
                <w:color w:val="000000"/>
              </w:rPr>
              <w:t>: ”contain: IPBC, 2-[(3-aminopropyl)methylamino]ethanol</w:t>
            </w:r>
            <w:r>
              <w:rPr>
                <w:rFonts w:ascii="Arial" w:hAnsi="Arial" w:cs="Arial"/>
                <w:color w:val="000000"/>
              </w:rPr>
              <w:t>”.</w:t>
            </w:r>
          </w:p>
        </w:tc>
      </w:tr>
      <w:tr w:rsidR="00D44AA8" w14:paraId="78D847E0" w14:textId="77777777" w:rsidTr="00817CDC">
        <w:tc>
          <w:tcPr>
            <w:tcW w:w="3510" w:type="dxa"/>
          </w:tcPr>
          <w:p w14:paraId="33EE8E92" w14:textId="77777777" w:rsidR="00D44AA8" w:rsidRDefault="00D44AA8" w:rsidP="00817CDC">
            <w:pPr>
              <w:rPr>
                <w:rFonts w:ascii="Arial" w:hAnsi="Arial" w:cs="Arial"/>
                <w:color w:val="000000"/>
              </w:rPr>
            </w:pPr>
            <w:r>
              <w:rPr>
                <w:rFonts w:ascii="Arial" w:hAnsi="Arial" w:cs="Arial"/>
                <w:color w:val="000000"/>
              </w:rPr>
              <w:t>X6119 C1 (meta SPC2)</w:t>
            </w:r>
          </w:p>
        </w:tc>
        <w:tc>
          <w:tcPr>
            <w:tcW w:w="6663" w:type="dxa"/>
          </w:tcPr>
          <w:p w14:paraId="61E05273" w14:textId="77777777" w:rsidR="00D44AA8" w:rsidRDefault="00D44AA8" w:rsidP="00817CDC">
            <w:pPr>
              <w:rPr>
                <w:rFonts w:ascii="Arial" w:hAnsi="Arial" w:cs="Arial"/>
                <w:color w:val="000000"/>
              </w:rPr>
            </w:pPr>
            <w:r>
              <w:rPr>
                <w:rFonts w:ascii="Arial" w:hAnsi="Arial" w:cs="Arial"/>
                <w:color w:val="000000"/>
              </w:rPr>
              <w:t>H315</w:t>
            </w:r>
          </w:p>
          <w:p w14:paraId="75C7F6B1" w14:textId="77777777" w:rsidR="00D44AA8" w:rsidRDefault="00D44AA8" w:rsidP="00817CDC">
            <w:pPr>
              <w:rPr>
                <w:rFonts w:ascii="Arial" w:hAnsi="Arial" w:cs="Arial"/>
                <w:color w:val="000000"/>
              </w:rPr>
            </w:pPr>
            <w:r>
              <w:rPr>
                <w:rFonts w:ascii="Arial" w:hAnsi="Arial" w:cs="Arial"/>
                <w:color w:val="000000"/>
              </w:rPr>
              <w:t>H318</w:t>
            </w:r>
          </w:p>
          <w:p w14:paraId="134FDA3E" w14:textId="77777777" w:rsidR="00D44AA8" w:rsidRDefault="00D44AA8" w:rsidP="00817CDC">
            <w:pPr>
              <w:rPr>
                <w:rFonts w:ascii="Arial" w:hAnsi="Arial" w:cs="Arial"/>
                <w:color w:val="000000"/>
              </w:rPr>
            </w:pPr>
            <w:r>
              <w:rPr>
                <w:rFonts w:ascii="Arial" w:hAnsi="Arial" w:cs="Arial"/>
                <w:color w:val="000000"/>
              </w:rPr>
              <w:t>H317</w:t>
            </w:r>
          </w:p>
          <w:p w14:paraId="79742C66" w14:textId="77777777" w:rsidR="00D44AA8" w:rsidRDefault="00D44AA8" w:rsidP="00817CDC">
            <w:pPr>
              <w:rPr>
                <w:rFonts w:ascii="Arial" w:hAnsi="Arial" w:cs="Arial"/>
                <w:color w:val="000000"/>
              </w:rPr>
            </w:pPr>
            <w:r w:rsidRPr="006042C7">
              <w:rPr>
                <w:rFonts w:ascii="Arial" w:hAnsi="Arial" w:cs="Arial"/>
                <w:color w:val="000000"/>
              </w:rPr>
              <w:t>the labelling should mention</w:t>
            </w:r>
            <w:r>
              <w:rPr>
                <w:rFonts w:ascii="Arial" w:hAnsi="Arial" w:cs="Arial"/>
                <w:color w:val="000000"/>
              </w:rPr>
              <w:t>ned</w:t>
            </w:r>
            <w:r w:rsidRPr="006042C7">
              <w:rPr>
                <w:rFonts w:ascii="Arial" w:hAnsi="Arial" w:cs="Arial"/>
                <w:color w:val="000000"/>
              </w:rPr>
              <w:t>: ”contain: IPBC, 2-[(3-aminopropyl)methylamino]ethanol</w:t>
            </w:r>
            <w:r>
              <w:rPr>
                <w:rFonts w:ascii="Arial" w:hAnsi="Arial" w:cs="Arial"/>
                <w:color w:val="000000"/>
              </w:rPr>
              <w:t>”.</w:t>
            </w:r>
          </w:p>
        </w:tc>
      </w:tr>
      <w:tr w:rsidR="00D44AA8" w14:paraId="22DEE3F2" w14:textId="77777777" w:rsidTr="00817CDC">
        <w:tc>
          <w:tcPr>
            <w:tcW w:w="3510" w:type="dxa"/>
          </w:tcPr>
          <w:p w14:paraId="1C4A6246" w14:textId="77777777" w:rsidR="00D44AA8" w:rsidRDefault="00D44AA8" w:rsidP="00817CDC">
            <w:pPr>
              <w:rPr>
                <w:rFonts w:ascii="Arial" w:hAnsi="Arial" w:cs="Arial"/>
                <w:color w:val="000000"/>
              </w:rPr>
            </w:pPr>
            <w:r>
              <w:rPr>
                <w:rFonts w:ascii="Arial" w:hAnsi="Arial" w:cs="Arial"/>
                <w:color w:val="000000"/>
              </w:rPr>
              <w:t>X6119 M2 and X6236 (meta SPC3)</w:t>
            </w:r>
          </w:p>
        </w:tc>
        <w:tc>
          <w:tcPr>
            <w:tcW w:w="6663" w:type="dxa"/>
          </w:tcPr>
          <w:p w14:paraId="6CA8E1AE" w14:textId="77777777" w:rsidR="00D44AA8" w:rsidRDefault="00D44AA8" w:rsidP="00817CDC">
            <w:pPr>
              <w:rPr>
                <w:rFonts w:ascii="Arial" w:hAnsi="Arial" w:cs="Arial"/>
                <w:color w:val="000000"/>
              </w:rPr>
            </w:pPr>
            <w:r>
              <w:rPr>
                <w:rFonts w:ascii="Arial" w:hAnsi="Arial" w:cs="Arial"/>
                <w:color w:val="000000"/>
              </w:rPr>
              <w:t>H319</w:t>
            </w:r>
          </w:p>
          <w:p w14:paraId="25E6D0A4" w14:textId="77777777" w:rsidR="00D44AA8" w:rsidRDefault="00D44AA8" w:rsidP="00817CDC">
            <w:pPr>
              <w:rPr>
                <w:rFonts w:ascii="Arial" w:hAnsi="Arial" w:cs="Arial"/>
                <w:color w:val="000000"/>
              </w:rPr>
            </w:pPr>
            <w:r>
              <w:rPr>
                <w:rFonts w:ascii="Arial" w:hAnsi="Arial" w:cs="Arial"/>
                <w:color w:val="000000"/>
              </w:rPr>
              <w:t xml:space="preserve">EUH 208: </w:t>
            </w:r>
            <w:r w:rsidRPr="00CA4288">
              <w:rPr>
                <w:rFonts w:ascii="Arial" w:hAnsi="Arial" w:cs="Arial"/>
                <w:color w:val="000000"/>
              </w:rPr>
              <w:t xml:space="preserve">Contains </w:t>
            </w:r>
            <w:r>
              <w:rPr>
                <w:rFonts w:ascii="Arial" w:hAnsi="Arial" w:cs="Arial"/>
                <w:color w:val="000000"/>
              </w:rPr>
              <w:t>propiconazole</w:t>
            </w:r>
            <w:r w:rsidRPr="006042C7">
              <w:rPr>
                <w:rFonts w:ascii="Arial" w:hAnsi="Arial" w:cs="Arial"/>
                <w:color w:val="000000"/>
              </w:rPr>
              <w:t>,</w:t>
            </w:r>
            <w:r w:rsidRPr="00CF3062">
              <w:rPr>
                <w:rFonts w:ascii="Arial" w:hAnsi="Arial" w:cs="Arial"/>
                <w:color w:val="000000"/>
              </w:rPr>
              <w:t xml:space="preserve"> </w:t>
            </w:r>
            <w:r>
              <w:rPr>
                <w:rFonts w:ascii="Arial" w:hAnsi="Arial" w:cs="Arial"/>
                <w:color w:val="000000"/>
              </w:rPr>
              <w:t xml:space="preserve">Acticide B20 (containing notably </w:t>
            </w:r>
            <w:r w:rsidRPr="00CF3062">
              <w:rPr>
                <w:rFonts w:ascii="Arial" w:hAnsi="Arial" w:cs="Arial"/>
                <w:color w:val="000000"/>
              </w:rPr>
              <w:t>1,2-benzisothiazolin-3-one</w:t>
            </w:r>
            <w:r>
              <w:rPr>
                <w:rFonts w:ascii="Arial" w:hAnsi="Arial" w:cs="Arial"/>
                <w:color w:val="000000"/>
              </w:rPr>
              <w:t>)</w:t>
            </w:r>
            <w:r w:rsidRPr="00CF3062">
              <w:rPr>
                <w:rFonts w:ascii="Arial" w:hAnsi="Arial" w:cs="Arial"/>
                <w:color w:val="000000"/>
              </w:rPr>
              <w:t xml:space="preserve"> and Mixture of 5-chloro-2-methylisothiazol-3(2H)-one and 2-methylisothiazol-3(2H)-one</w:t>
            </w:r>
            <w:r w:rsidRPr="00CA4288">
              <w:rPr>
                <w:rFonts w:ascii="Arial" w:hAnsi="Arial" w:cs="Arial"/>
                <w:color w:val="000000"/>
              </w:rPr>
              <w:t>. May</w:t>
            </w:r>
            <w:r w:rsidRPr="00CA4288">
              <w:rPr>
                <w:rFonts w:ascii="Arial" w:hAnsi="Arial" w:cs="Arial"/>
                <w:color w:val="000000"/>
              </w:rPr>
              <w:br/>
              <w:t>produce an allergic reaction.</w:t>
            </w:r>
          </w:p>
        </w:tc>
      </w:tr>
      <w:tr w:rsidR="00D44AA8" w14:paraId="6D993698" w14:textId="77777777" w:rsidTr="00817CDC">
        <w:tc>
          <w:tcPr>
            <w:tcW w:w="3510" w:type="dxa"/>
          </w:tcPr>
          <w:p w14:paraId="5BDB6F83" w14:textId="77777777" w:rsidR="00D44AA8" w:rsidRDefault="00D44AA8" w:rsidP="00817CDC">
            <w:pPr>
              <w:rPr>
                <w:rFonts w:ascii="Arial" w:hAnsi="Arial" w:cs="Arial"/>
                <w:color w:val="000000"/>
              </w:rPr>
            </w:pPr>
            <w:r>
              <w:rPr>
                <w:rFonts w:ascii="Arial" w:hAnsi="Arial" w:cs="Arial"/>
                <w:color w:val="000000"/>
              </w:rPr>
              <w:t>X6119 CR (meta SPC3)</w:t>
            </w:r>
          </w:p>
        </w:tc>
        <w:tc>
          <w:tcPr>
            <w:tcW w:w="6663" w:type="dxa"/>
          </w:tcPr>
          <w:p w14:paraId="0C51E210" w14:textId="77777777" w:rsidR="00D44AA8" w:rsidRDefault="00D44AA8" w:rsidP="00817CDC">
            <w:pPr>
              <w:rPr>
                <w:rFonts w:ascii="Arial" w:hAnsi="Arial" w:cs="Arial"/>
                <w:color w:val="000000"/>
              </w:rPr>
            </w:pPr>
            <w:r>
              <w:rPr>
                <w:rFonts w:ascii="Arial" w:hAnsi="Arial" w:cs="Arial"/>
                <w:color w:val="000000"/>
              </w:rPr>
              <w:t>H319</w:t>
            </w:r>
          </w:p>
          <w:p w14:paraId="3C5A41C0" w14:textId="77777777" w:rsidR="00D44AA8" w:rsidRDefault="00D44AA8" w:rsidP="00817CDC">
            <w:pPr>
              <w:rPr>
                <w:rFonts w:ascii="Arial" w:hAnsi="Arial" w:cs="Arial"/>
                <w:color w:val="000000"/>
              </w:rPr>
            </w:pPr>
            <w:r>
              <w:rPr>
                <w:rFonts w:ascii="Arial" w:hAnsi="Arial" w:cs="Arial"/>
                <w:color w:val="000000"/>
              </w:rPr>
              <w:t xml:space="preserve">EUH 208: </w:t>
            </w:r>
            <w:r w:rsidRPr="00CA4288">
              <w:rPr>
                <w:rFonts w:ascii="Arial" w:hAnsi="Arial" w:cs="Arial"/>
                <w:color w:val="000000"/>
              </w:rPr>
              <w:t xml:space="preserve">Contains </w:t>
            </w:r>
            <w:r>
              <w:rPr>
                <w:rFonts w:ascii="Arial" w:hAnsi="Arial" w:cs="Arial"/>
                <w:color w:val="000000"/>
              </w:rPr>
              <w:t xml:space="preserve">propiconazole and coformulants Mergal (containing notably </w:t>
            </w:r>
            <w:r w:rsidRPr="00CF3062">
              <w:rPr>
                <w:rFonts w:ascii="Arial" w:hAnsi="Arial" w:cs="Arial"/>
                <w:color w:val="000000"/>
              </w:rPr>
              <w:t>1,2-benzisothiazolin-3-one</w:t>
            </w:r>
            <w:r>
              <w:rPr>
                <w:rFonts w:ascii="Arial" w:hAnsi="Arial" w:cs="Arial"/>
                <w:color w:val="000000"/>
              </w:rPr>
              <w:t>), Norasystem (containing notably citral, linalool) and Clove ext</w:t>
            </w:r>
            <w:r w:rsidRPr="00CA4288">
              <w:rPr>
                <w:rFonts w:ascii="Arial" w:hAnsi="Arial" w:cs="Arial"/>
                <w:color w:val="000000"/>
              </w:rPr>
              <w:t>. May</w:t>
            </w:r>
            <w:r w:rsidRPr="00CA4288">
              <w:rPr>
                <w:rFonts w:ascii="Arial" w:hAnsi="Arial" w:cs="Arial"/>
                <w:color w:val="000000"/>
              </w:rPr>
              <w:br/>
              <w:t>produce an allergic reaction.</w:t>
            </w:r>
          </w:p>
        </w:tc>
      </w:tr>
    </w:tbl>
    <w:p w14:paraId="29D048E0" w14:textId="77777777" w:rsidR="00D44AA8" w:rsidRPr="006042C7" w:rsidRDefault="00D44AA8" w:rsidP="00D44AA8">
      <w:pPr>
        <w:rPr>
          <w:rFonts w:ascii="Arial" w:hAnsi="Arial" w:cs="Arial"/>
          <w:color w:val="000000"/>
        </w:rPr>
      </w:pPr>
    </w:p>
    <w:p w14:paraId="36888355" w14:textId="77777777" w:rsidR="00D44AA8" w:rsidRPr="00D44AA8" w:rsidRDefault="00D44AA8" w:rsidP="00D44AA8">
      <w:pPr>
        <w:pStyle w:val="Absatz"/>
        <w:rPr>
          <w:lang w:val="de-DE"/>
        </w:rPr>
      </w:pPr>
    </w:p>
    <w:sectPr w:rsidR="00D44AA8" w:rsidRPr="00D44AA8">
      <w:pgSz w:w="11906" w:h="16838"/>
      <w:pgMar w:top="1474" w:right="1247" w:bottom="2013" w:left="1446"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C07647" w14:textId="77777777" w:rsidR="00B1470E" w:rsidRDefault="00B1470E">
      <w:r>
        <w:separator/>
      </w:r>
    </w:p>
  </w:endnote>
  <w:endnote w:type="continuationSeparator" w:id="0">
    <w:p w14:paraId="75FDC3F9" w14:textId="77777777" w:rsidR="00B1470E" w:rsidRDefault="00B14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Frutiger 55 Roman">
    <w:altName w:val="Century Gothic"/>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MT">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4D4A9" w14:textId="2457DA31" w:rsidR="00B1470E" w:rsidRDefault="00B1470E">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826108">
      <w:rPr>
        <w:rFonts w:cs="Verdana"/>
        <w:noProof/>
        <w:sz w:val="18"/>
      </w:rPr>
      <w:t>8</w:t>
    </w:r>
    <w:r>
      <w:rPr>
        <w:rFonts w:cs="Verdana"/>
        <w:sz w:val="18"/>
      </w:rPr>
      <w:fldChar w:fldCharType="end"/>
    </w:r>
  </w:p>
  <w:p w14:paraId="1CEF251A" w14:textId="77777777" w:rsidR="00B1470E" w:rsidRDefault="00B1470E">
    <w:pPr>
      <w:pStyle w:val="Pieddepage"/>
      <w:rPr>
        <w:rFonts w:ascii="Verdana" w:hAnsi="Verdana" w:cs="Verdana"/>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4186"/>
      <w:docPartObj>
        <w:docPartGallery w:val="Page Numbers (Bottom of Page)"/>
        <w:docPartUnique/>
      </w:docPartObj>
    </w:sdtPr>
    <w:sdtEndPr>
      <w:rPr>
        <w:rFonts w:ascii="Arial" w:hAnsi="Arial" w:cs="Arial"/>
      </w:rPr>
    </w:sdtEndPr>
    <w:sdtContent>
      <w:p w14:paraId="47A2F6FE" w14:textId="49979544" w:rsidR="00B1470E" w:rsidRPr="00F41AF7" w:rsidRDefault="00B1470E">
        <w:pPr>
          <w:pStyle w:val="Pieddepage"/>
          <w:jc w:val="right"/>
          <w:rPr>
            <w:rFonts w:ascii="Arial" w:hAnsi="Arial" w:cs="Arial"/>
          </w:rPr>
        </w:pPr>
        <w:r w:rsidRPr="00F41AF7">
          <w:rPr>
            <w:rFonts w:ascii="Arial" w:hAnsi="Arial" w:cs="Arial"/>
          </w:rPr>
          <w:fldChar w:fldCharType="begin"/>
        </w:r>
        <w:r w:rsidRPr="00F41AF7">
          <w:rPr>
            <w:rFonts w:ascii="Arial" w:hAnsi="Arial" w:cs="Arial"/>
          </w:rPr>
          <w:instrText xml:space="preserve"> PAGE   \* MERGEFORMAT </w:instrText>
        </w:r>
        <w:r w:rsidRPr="00F41AF7">
          <w:rPr>
            <w:rFonts w:ascii="Arial" w:hAnsi="Arial" w:cs="Arial"/>
          </w:rPr>
          <w:fldChar w:fldCharType="separate"/>
        </w:r>
        <w:r w:rsidR="00826108">
          <w:rPr>
            <w:rFonts w:ascii="Arial" w:hAnsi="Arial" w:cs="Arial"/>
            <w:noProof/>
          </w:rPr>
          <w:t>49</w:t>
        </w:r>
        <w:r w:rsidRPr="00F41AF7">
          <w:rPr>
            <w:rFonts w:ascii="Arial" w:hAnsi="Arial" w:cs="Arial"/>
          </w:rPr>
          <w:fldChar w:fldCharType="end"/>
        </w:r>
      </w:p>
    </w:sdtContent>
  </w:sdt>
  <w:p w14:paraId="51EA4D5B" w14:textId="77777777" w:rsidR="00B1470E" w:rsidRDefault="00B1470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034156654"/>
      <w:docPartObj>
        <w:docPartGallery w:val="Page Numbers (Bottom of Page)"/>
        <w:docPartUnique/>
      </w:docPartObj>
    </w:sdtPr>
    <w:sdtEndPr/>
    <w:sdtContent>
      <w:p w14:paraId="5DB94C61" w14:textId="0F5BE03B" w:rsidR="00B1470E" w:rsidRPr="00B56E6B" w:rsidRDefault="00B1470E">
        <w:pPr>
          <w:pStyle w:val="Pieddepage"/>
          <w:jc w:val="right"/>
          <w:rPr>
            <w:sz w:val="22"/>
          </w:rPr>
        </w:pPr>
        <w:r w:rsidRPr="00B56E6B">
          <w:rPr>
            <w:rFonts w:ascii="Arial" w:hAnsi="Arial" w:cs="Arial"/>
            <w:sz w:val="22"/>
          </w:rPr>
          <w:fldChar w:fldCharType="begin"/>
        </w:r>
        <w:r w:rsidRPr="00B56E6B">
          <w:rPr>
            <w:rFonts w:ascii="Arial" w:hAnsi="Arial" w:cs="Arial"/>
            <w:sz w:val="22"/>
          </w:rPr>
          <w:instrText xml:space="preserve"> PAGE   \* MERGEFORMAT </w:instrText>
        </w:r>
        <w:r w:rsidRPr="00B56E6B">
          <w:rPr>
            <w:rFonts w:ascii="Arial" w:hAnsi="Arial" w:cs="Arial"/>
            <w:sz w:val="22"/>
          </w:rPr>
          <w:fldChar w:fldCharType="separate"/>
        </w:r>
        <w:r w:rsidR="00826108">
          <w:rPr>
            <w:rFonts w:ascii="Arial" w:hAnsi="Arial" w:cs="Arial"/>
            <w:noProof/>
            <w:sz w:val="22"/>
          </w:rPr>
          <w:t>165</w:t>
        </w:r>
        <w:r w:rsidRPr="00B56E6B">
          <w:rPr>
            <w:rFonts w:ascii="Arial" w:hAnsi="Arial" w:cs="Arial"/>
            <w:sz w:val="22"/>
          </w:rPr>
          <w:fldChar w:fldCharType="end"/>
        </w:r>
      </w:p>
    </w:sdtContent>
  </w:sdt>
  <w:p w14:paraId="28B41602" w14:textId="77777777" w:rsidR="00B1470E" w:rsidRDefault="00B1470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5510200"/>
      <w:docPartObj>
        <w:docPartGallery w:val="Page Numbers (Bottom of Page)"/>
        <w:docPartUnique/>
      </w:docPartObj>
    </w:sdtPr>
    <w:sdtEndPr/>
    <w:sdtContent>
      <w:p w14:paraId="7FAA08EF" w14:textId="71D624E0" w:rsidR="00B1470E" w:rsidRDefault="00B1470E">
        <w:pPr>
          <w:pStyle w:val="Pieddepage"/>
          <w:jc w:val="right"/>
        </w:pPr>
        <w:r w:rsidRPr="00966C13">
          <w:rPr>
            <w:rFonts w:ascii="Arial" w:hAnsi="Arial" w:cs="Arial"/>
          </w:rPr>
          <w:fldChar w:fldCharType="begin"/>
        </w:r>
        <w:r w:rsidRPr="00966C13">
          <w:rPr>
            <w:rFonts w:ascii="Arial" w:hAnsi="Arial" w:cs="Arial"/>
          </w:rPr>
          <w:instrText xml:space="preserve"> PAGE   \* MERGEFORMAT </w:instrText>
        </w:r>
        <w:r w:rsidRPr="00966C13">
          <w:rPr>
            <w:rFonts w:ascii="Arial" w:hAnsi="Arial" w:cs="Arial"/>
          </w:rPr>
          <w:fldChar w:fldCharType="separate"/>
        </w:r>
        <w:r w:rsidR="00384133">
          <w:rPr>
            <w:rFonts w:ascii="Arial" w:hAnsi="Arial" w:cs="Arial"/>
            <w:noProof/>
          </w:rPr>
          <w:t>183</w:t>
        </w:r>
        <w:r w:rsidRPr="00966C13">
          <w:rPr>
            <w:rFonts w:ascii="Arial" w:hAnsi="Arial" w:cs="Arial"/>
          </w:rPr>
          <w:fldChar w:fldCharType="end"/>
        </w:r>
      </w:p>
    </w:sdtContent>
  </w:sdt>
  <w:p w14:paraId="3925C3E4" w14:textId="77777777" w:rsidR="00B1470E" w:rsidRDefault="00B1470E">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EC5B2" w14:textId="77777777" w:rsidR="00B1470E" w:rsidRDefault="00B1470E"/>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9BD9A" w14:textId="375EF500" w:rsidR="00B1470E" w:rsidRDefault="00B1470E">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1255A7">
      <w:rPr>
        <w:rFonts w:cs="Verdana"/>
        <w:noProof/>
        <w:sz w:val="18"/>
      </w:rPr>
      <w:t>328</w:t>
    </w:r>
    <w:r>
      <w:rPr>
        <w:rFonts w:cs="Verdana"/>
        <w:sz w:val="18"/>
      </w:rPr>
      <w:fldChar w:fldCharType="end"/>
    </w:r>
  </w:p>
  <w:p w14:paraId="3ABB7BE3" w14:textId="77777777" w:rsidR="00B1470E" w:rsidRDefault="00B1470E">
    <w:pPr>
      <w:pStyle w:val="Pieddepage"/>
      <w:rPr>
        <w:rFonts w:ascii="Verdana" w:hAnsi="Verdana" w:cs="Verdana"/>
        <w:sz w:val="18"/>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74253" w14:textId="77777777" w:rsidR="00B1470E" w:rsidRDefault="00B1470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001FD1" w14:textId="77777777" w:rsidR="00B1470E" w:rsidRDefault="00B1470E">
      <w:r>
        <w:separator/>
      </w:r>
    </w:p>
  </w:footnote>
  <w:footnote w:type="continuationSeparator" w:id="0">
    <w:p w14:paraId="59DB5AA9" w14:textId="77777777" w:rsidR="00B1470E" w:rsidRDefault="00B1470E">
      <w:r>
        <w:continuationSeparator/>
      </w:r>
    </w:p>
  </w:footnote>
  <w:footnote w:id="1">
    <w:p w14:paraId="616013A6" w14:textId="77777777" w:rsidR="00B1470E" w:rsidRDefault="00B1470E">
      <w:pPr>
        <w:pStyle w:val="Notedebasdepage"/>
      </w:pPr>
      <w:r>
        <w:rPr>
          <w:rStyle w:val="Caractresdenotedebasdepage"/>
        </w:rPr>
        <w:footnoteRef/>
      </w:r>
      <w:r>
        <w:rPr>
          <w:rFonts w:eastAsia="Verdana"/>
        </w:rPr>
        <w:tab/>
        <w:t xml:space="preserve"> </w:t>
      </w:r>
      <w:r>
        <w:rPr>
          <w:sz w:val="16"/>
          <w:szCs w:val="16"/>
        </w:rPr>
        <w:t xml:space="preserve">Please fill in here the identifying product name from R4BP. </w:t>
      </w:r>
    </w:p>
  </w:footnote>
  <w:footnote w:id="2">
    <w:p w14:paraId="47A3BD7A" w14:textId="77777777" w:rsidR="00B1470E" w:rsidRPr="00153CFB" w:rsidRDefault="00B1470E" w:rsidP="004B4828">
      <w:pPr>
        <w:pStyle w:val="Notedebasdepage"/>
        <w:jc w:val="both"/>
        <w:rPr>
          <w:sz w:val="16"/>
          <w:lang w:val="en-US"/>
        </w:rPr>
      </w:pPr>
      <w:r>
        <w:rPr>
          <w:rStyle w:val="Appelnotedebasdep"/>
        </w:rPr>
        <w:footnoteRef/>
      </w:r>
      <w:r w:rsidRPr="00153CFB">
        <w:rPr>
          <w:lang w:val="en-US"/>
        </w:rPr>
        <w:t xml:space="preserve"> </w:t>
      </w:r>
      <w:r w:rsidRPr="00153CFB">
        <w:rPr>
          <w:sz w:val="16"/>
          <w:lang w:val="en-US"/>
        </w:rPr>
        <w:t xml:space="preserve">Wood preservatives – </w:t>
      </w:r>
      <w:r>
        <w:rPr>
          <w:sz w:val="16"/>
          <w:lang w:val="en-US"/>
        </w:rPr>
        <w:t>Test method for determining the protective effectiveness against wood destroying basidiomycetes – Determination of the toxic values</w:t>
      </w:r>
    </w:p>
  </w:footnote>
  <w:footnote w:id="3">
    <w:p w14:paraId="6FA8DF3D" w14:textId="77777777" w:rsidR="00B1470E" w:rsidRPr="004C1D97" w:rsidRDefault="00B1470E" w:rsidP="004B4828">
      <w:pPr>
        <w:pStyle w:val="Notedebasdepage"/>
        <w:rPr>
          <w:lang w:val="en-US"/>
        </w:rPr>
      </w:pPr>
      <w:r>
        <w:rPr>
          <w:rStyle w:val="Appelnotedebasdep"/>
        </w:rPr>
        <w:footnoteRef/>
      </w:r>
      <w:r w:rsidRPr="00153CFB">
        <w:rPr>
          <w:lang w:val="en-US"/>
        </w:rPr>
        <w:t xml:space="preserve"> </w:t>
      </w:r>
      <w:r w:rsidRPr="00153CFB">
        <w:rPr>
          <w:sz w:val="16"/>
          <w:lang w:val="en-US"/>
        </w:rPr>
        <w:t>Wood preservatives – Accelerated ageing tests of treated wood prior biological testing – Evaporative ageing procedure.</w:t>
      </w:r>
    </w:p>
  </w:footnote>
  <w:footnote w:id="4">
    <w:p w14:paraId="3C8912E8" w14:textId="77777777" w:rsidR="00B1470E" w:rsidRPr="004C1D97" w:rsidRDefault="00B1470E" w:rsidP="004B4828">
      <w:pPr>
        <w:pStyle w:val="Notedebasdepage"/>
        <w:rPr>
          <w:lang w:val="en-US"/>
        </w:rPr>
      </w:pPr>
      <w:r>
        <w:rPr>
          <w:rStyle w:val="Appelnotedebasdep"/>
        </w:rPr>
        <w:footnoteRef/>
      </w:r>
      <w:r w:rsidRPr="00153CFB">
        <w:rPr>
          <w:lang w:val="en-US"/>
        </w:rPr>
        <w:t xml:space="preserve"> </w:t>
      </w:r>
      <w:r w:rsidRPr="00153CFB">
        <w:rPr>
          <w:sz w:val="16"/>
          <w:lang w:val="en-US"/>
        </w:rPr>
        <w:t xml:space="preserve">Wood preservatives – Accelerated ageing tests of treated wood prior biological testing – </w:t>
      </w:r>
      <w:r>
        <w:rPr>
          <w:sz w:val="16"/>
          <w:lang w:val="en-US"/>
        </w:rPr>
        <w:t xml:space="preserve">leaching </w:t>
      </w:r>
      <w:r w:rsidRPr="00153CFB">
        <w:rPr>
          <w:sz w:val="16"/>
          <w:lang w:val="en-US"/>
        </w:rPr>
        <w:t>procedure.</w:t>
      </w:r>
    </w:p>
  </w:footnote>
  <w:footnote w:id="5">
    <w:p w14:paraId="71A72FE9" w14:textId="77777777" w:rsidR="00B1470E" w:rsidRPr="00867CBA" w:rsidRDefault="00B1470E" w:rsidP="004B4828">
      <w:pPr>
        <w:pStyle w:val="Notedebasdepage"/>
        <w:jc w:val="both"/>
        <w:rPr>
          <w:sz w:val="16"/>
          <w:lang w:val="en-US"/>
        </w:rPr>
      </w:pPr>
      <w:r>
        <w:rPr>
          <w:rStyle w:val="Appelnotedebasdep"/>
        </w:rPr>
        <w:footnoteRef/>
      </w:r>
      <w:r w:rsidRPr="00867CBA">
        <w:rPr>
          <w:lang w:val="en-US"/>
        </w:rPr>
        <w:t xml:space="preserve"> </w:t>
      </w:r>
      <w:r w:rsidRPr="00867CBA">
        <w:rPr>
          <w:sz w:val="16"/>
          <w:lang w:val="en-US"/>
        </w:rPr>
        <w:t xml:space="preserve">Wood preservatives – Determination of preventive action against </w:t>
      </w:r>
      <w:r w:rsidRPr="00867CBA">
        <w:rPr>
          <w:i/>
          <w:sz w:val="16"/>
          <w:lang w:val="en-US"/>
        </w:rPr>
        <w:t>Reticulitermes</w:t>
      </w:r>
      <w:r w:rsidRPr="00867CBA">
        <w:rPr>
          <w:sz w:val="16"/>
          <w:lang w:val="en-US"/>
        </w:rPr>
        <w:t xml:space="preserve"> species (European termites) (Laboratory method)</w:t>
      </w:r>
    </w:p>
  </w:footnote>
  <w:footnote w:id="6">
    <w:p w14:paraId="35E5F17C" w14:textId="77777777" w:rsidR="00B1470E" w:rsidRPr="00867CBA" w:rsidRDefault="00B1470E" w:rsidP="004B4828">
      <w:pPr>
        <w:pStyle w:val="Notedebasdepage"/>
        <w:rPr>
          <w:lang w:val="en-US"/>
        </w:rPr>
      </w:pPr>
      <w:r>
        <w:rPr>
          <w:rStyle w:val="Appelnotedebasdep"/>
        </w:rPr>
        <w:footnoteRef/>
      </w:r>
      <w:r w:rsidRPr="00867CBA">
        <w:rPr>
          <w:lang w:val="en-US"/>
        </w:rPr>
        <w:t xml:space="preserve"> </w:t>
      </w:r>
      <w:r w:rsidRPr="00867CBA">
        <w:rPr>
          <w:sz w:val="16"/>
          <w:lang w:val="en-US"/>
        </w:rPr>
        <w:t xml:space="preserve">Wood preservatives – Determination of the preventive action against </w:t>
      </w:r>
      <w:r w:rsidRPr="00867CBA">
        <w:rPr>
          <w:i/>
          <w:sz w:val="16"/>
          <w:lang w:val="en-US"/>
        </w:rPr>
        <w:t>Hylotrupes bajulus (Linnaeus)</w:t>
      </w:r>
      <w:r w:rsidRPr="00867CBA">
        <w:rPr>
          <w:sz w:val="16"/>
          <w:lang w:val="en-US"/>
        </w:rPr>
        <w:t xml:space="preserve"> – Part 1:Larvicidal effect (Laboratory method).</w:t>
      </w:r>
    </w:p>
  </w:footnote>
  <w:footnote w:id="7">
    <w:p w14:paraId="516DF4FE" w14:textId="77777777" w:rsidR="00B1470E" w:rsidRPr="00867CBA" w:rsidRDefault="00B1470E" w:rsidP="004B4828">
      <w:pPr>
        <w:pStyle w:val="Notedebasdepage"/>
        <w:rPr>
          <w:lang w:val="en-US"/>
        </w:rPr>
      </w:pPr>
      <w:r>
        <w:rPr>
          <w:rStyle w:val="Appelnotedebasdep"/>
        </w:rPr>
        <w:footnoteRef/>
      </w:r>
      <w:r w:rsidRPr="00867CBA">
        <w:rPr>
          <w:lang w:val="en-US"/>
        </w:rPr>
        <w:t xml:space="preserve"> </w:t>
      </w:r>
      <w:r w:rsidRPr="00867CBA">
        <w:rPr>
          <w:sz w:val="16"/>
          <w:lang w:val="en-US"/>
        </w:rPr>
        <w:t xml:space="preserve">Wood preservatives – Determination of the protective effectiveness against </w:t>
      </w:r>
      <w:r w:rsidRPr="00867CBA">
        <w:rPr>
          <w:i/>
          <w:sz w:val="16"/>
          <w:lang w:val="en-US"/>
        </w:rPr>
        <w:t>Anobium punctatum (De geer)</w:t>
      </w:r>
      <w:r w:rsidRPr="00867CBA">
        <w:rPr>
          <w:sz w:val="16"/>
          <w:lang w:val="en-US"/>
        </w:rPr>
        <w:t xml:space="preserve"> – Part 1: Application by surface treatment (Laboratory method).</w:t>
      </w:r>
    </w:p>
  </w:footnote>
  <w:footnote w:id="8">
    <w:p w14:paraId="025C910A" w14:textId="77777777" w:rsidR="00B1470E" w:rsidRPr="00867CBA" w:rsidRDefault="00B1470E" w:rsidP="004B4828">
      <w:pPr>
        <w:pStyle w:val="Notedebasdepage"/>
        <w:jc w:val="both"/>
        <w:rPr>
          <w:lang w:val="en-US"/>
        </w:rPr>
      </w:pPr>
      <w:r>
        <w:rPr>
          <w:rStyle w:val="Appelnotedebasdep"/>
        </w:rPr>
        <w:footnoteRef/>
      </w:r>
      <w:r w:rsidRPr="00867CBA">
        <w:rPr>
          <w:lang w:val="en-US"/>
        </w:rPr>
        <w:t xml:space="preserve"> </w:t>
      </w:r>
      <w:r w:rsidRPr="00867CBA">
        <w:rPr>
          <w:sz w:val="16"/>
          <w:lang w:val="en-US"/>
        </w:rPr>
        <w:t xml:space="preserve">Wood preservatives – Determination of the protective effectiveness against </w:t>
      </w:r>
      <w:r w:rsidRPr="00867CBA">
        <w:rPr>
          <w:i/>
          <w:sz w:val="16"/>
          <w:lang w:val="en-US"/>
        </w:rPr>
        <w:t>Lyctus brunneus (Stephens)</w:t>
      </w:r>
      <w:r w:rsidRPr="00867CBA">
        <w:rPr>
          <w:sz w:val="16"/>
          <w:lang w:val="en-US"/>
        </w:rPr>
        <w:t xml:space="preserve"> – Part 1: Application by surface treatment (laboratory method).</w:t>
      </w:r>
    </w:p>
  </w:footnote>
  <w:footnote w:id="9">
    <w:p w14:paraId="3434DB2A" w14:textId="77777777" w:rsidR="00B1470E" w:rsidRPr="00867CBA" w:rsidRDefault="00B1470E" w:rsidP="004B4828">
      <w:pPr>
        <w:pStyle w:val="Notedebasdepage"/>
        <w:jc w:val="both"/>
        <w:rPr>
          <w:sz w:val="16"/>
          <w:lang w:val="en-US"/>
        </w:rPr>
      </w:pPr>
      <w:r>
        <w:rPr>
          <w:rStyle w:val="Appelnotedebasdep"/>
        </w:rPr>
        <w:footnoteRef/>
      </w:r>
      <w:r w:rsidRPr="00867CBA">
        <w:rPr>
          <w:lang w:val="en-US"/>
        </w:rPr>
        <w:t xml:space="preserve"> </w:t>
      </w:r>
      <w:r w:rsidRPr="00867CBA">
        <w:rPr>
          <w:sz w:val="16"/>
          <w:lang w:val="en-US"/>
        </w:rPr>
        <w:t xml:space="preserve">Wood preservatives – Determination of preventive action against </w:t>
      </w:r>
      <w:r w:rsidRPr="00867CBA">
        <w:rPr>
          <w:i/>
          <w:sz w:val="16"/>
          <w:lang w:val="en-US"/>
        </w:rPr>
        <w:t>Reticulitermes</w:t>
      </w:r>
      <w:r w:rsidRPr="00867CBA">
        <w:rPr>
          <w:sz w:val="16"/>
          <w:lang w:val="en-US"/>
        </w:rPr>
        <w:t xml:space="preserve"> species (European termites) (Laboratory method)</w:t>
      </w:r>
    </w:p>
  </w:footnote>
  <w:footnote w:id="10">
    <w:p w14:paraId="6AC8AC61" w14:textId="77777777" w:rsidR="00B1470E" w:rsidRPr="00867CBA" w:rsidRDefault="00B1470E" w:rsidP="004B4828">
      <w:pPr>
        <w:pStyle w:val="Notedebasdepage"/>
        <w:rPr>
          <w:lang w:val="en-US"/>
        </w:rPr>
      </w:pPr>
      <w:r>
        <w:rPr>
          <w:rStyle w:val="Appelnotedebasdep"/>
        </w:rPr>
        <w:footnoteRef/>
      </w:r>
      <w:r w:rsidRPr="00867CBA">
        <w:rPr>
          <w:lang w:val="en-US"/>
        </w:rPr>
        <w:t xml:space="preserve"> </w:t>
      </w:r>
      <w:r w:rsidRPr="00867CBA">
        <w:rPr>
          <w:sz w:val="16"/>
          <w:lang w:val="en-US"/>
        </w:rPr>
        <w:t xml:space="preserve">Wood preservatives – Determination of the preventive action against </w:t>
      </w:r>
      <w:r w:rsidRPr="00867CBA">
        <w:rPr>
          <w:i/>
          <w:sz w:val="16"/>
          <w:lang w:val="en-US"/>
        </w:rPr>
        <w:t>Hylotrupes bajulus (Linnaeus)</w:t>
      </w:r>
      <w:r w:rsidRPr="00867CBA">
        <w:rPr>
          <w:sz w:val="16"/>
          <w:lang w:val="en-US"/>
        </w:rPr>
        <w:t xml:space="preserve"> – Part 1:Larvicidal effect (Laboratory method).</w:t>
      </w:r>
    </w:p>
  </w:footnote>
  <w:footnote w:id="11">
    <w:p w14:paraId="2F89F914" w14:textId="77777777" w:rsidR="00B1470E" w:rsidRPr="002B3F50" w:rsidRDefault="00B1470E" w:rsidP="00052B81">
      <w:pPr>
        <w:pStyle w:val="Notedebasdepage"/>
        <w:rPr>
          <w:sz w:val="16"/>
          <w:lang w:val="en-US"/>
        </w:rPr>
      </w:pPr>
      <w:r>
        <w:rPr>
          <w:rStyle w:val="Appelnotedebasdep"/>
        </w:rPr>
        <w:footnoteRef/>
      </w:r>
      <w:r w:rsidRPr="002B3F50">
        <w:rPr>
          <w:lang w:val="en-US"/>
        </w:rPr>
        <w:t xml:space="preserve"> </w:t>
      </w:r>
      <w:r w:rsidRPr="002B3F50">
        <w:rPr>
          <w:sz w:val="16"/>
          <w:lang w:val="en-US"/>
        </w:rPr>
        <w:t>Durability of wood and wood-based products – Efficacy of preventive wood preservatives as determined by biological tests – Part 1: Specification according to use class.</w:t>
      </w:r>
    </w:p>
  </w:footnote>
  <w:footnote w:id="12">
    <w:p w14:paraId="5B254736" w14:textId="77777777" w:rsidR="00B1470E" w:rsidRPr="00B4029B" w:rsidRDefault="00B1470E" w:rsidP="00052B81">
      <w:pPr>
        <w:pStyle w:val="Notedebasdepage"/>
        <w:jc w:val="both"/>
        <w:rPr>
          <w:lang w:val="en-US"/>
        </w:rPr>
      </w:pPr>
      <w:r w:rsidRPr="00391C97">
        <w:rPr>
          <w:sz w:val="18"/>
          <w:vertAlign w:val="superscript"/>
        </w:rPr>
        <w:footnoteRef/>
      </w:r>
      <w:r w:rsidRPr="00B4029B">
        <w:rPr>
          <w:sz w:val="18"/>
          <w:lang w:val="en-US"/>
        </w:rPr>
        <w:t xml:space="preserve"> Performance criteria for curative wood preservatives as determined by biological tests (2004)</w:t>
      </w:r>
    </w:p>
  </w:footnote>
  <w:footnote w:id="13">
    <w:p w14:paraId="4029BF61" w14:textId="77777777" w:rsidR="00B1470E" w:rsidRPr="000969EF" w:rsidRDefault="00B1470E" w:rsidP="00942153">
      <w:pPr>
        <w:pStyle w:val="Notedebasdepage"/>
        <w:rPr>
          <w:lang w:val="en-US"/>
        </w:rPr>
      </w:pPr>
      <w:r w:rsidRPr="00F6733E">
        <w:rPr>
          <w:rFonts w:ascii="Arial" w:hAnsi="Arial" w:cs="Arial"/>
          <w:color w:val="000000"/>
        </w:rPr>
        <w:footnoteRef/>
      </w:r>
      <w:r w:rsidRPr="000969EF">
        <w:rPr>
          <w:rFonts w:ascii="Arial" w:hAnsi="Arial" w:cs="Arial"/>
          <w:color w:val="000000"/>
          <w:lang w:val="en-US"/>
        </w:rPr>
        <w:t xml:space="preserve"> Guidance on dermal absorption. EFSA journal 2012 ; 10(4) :2665</w:t>
      </w:r>
    </w:p>
  </w:footnote>
  <w:footnote w:id="14">
    <w:p w14:paraId="1C9FC122" w14:textId="77777777" w:rsidR="00B1470E" w:rsidRPr="000969EF" w:rsidRDefault="00B1470E" w:rsidP="00942153">
      <w:pPr>
        <w:pStyle w:val="Notedebasdepage"/>
        <w:rPr>
          <w:lang w:val="en-US"/>
        </w:rPr>
      </w:pPr>
      <w:r w:rsidRPr="00F6733E">
        <w:rPr>
          <w:rFonts w:ascii="Arial" w:hAnsi="Arial" w:cs="Arial"/>
          <w:color w:val="000000"/>
        </w:rPr>
        <w:footnoteRef/>
      </w:r>
      <w:r w:rsidRPr="000969EF">
        <w:rPr>
          <w:rFonts w:ascii="Arial" w:hAnsi="Arial" w:cs="Arial"/>
          <w:color w:val="000000"/>
          <w:lang w:val="en-US"/>
        </w:rPr>
        <w:t xml:space="preserve"> Guidance on dermal absorption. EFSA journal 2012 ; 10(4) :2665</w:t>
      </w:r>
    </w:p>
  </w:footnote>
  <w:footnote w:id="15">
    <w:p w14:paraId="07B97F6B" w14:textId="44C176D2" w:rsidR="00B1470E" w:rsidRPr="006A4B2E" w:rsidRDefault="00B1470E">
      <w:pPr>
        <w:pStyle w:val="Notedebasdepage"/>
        <w:rPr>
          <w:lang w:val="en-US"/>
        </w:rPr>
      </w:pPr>
      <w:r>
        <w:rPr>
          <w:rStyle w:val="Appelnotedebasdep"/>
        </w:rPr>
        <w:footnoteRef/>
      </w:r>
      <w:r>
        <w:t xml:space="preserve"> </w:t>
      </w:r>
      <w:r w:rsidRPr="006A4B2E">
        <w:rPr>
          <w:lang w:val="en-US"/>
        </w:rPr>
        <w:t xml:space="preserve">Propiconazole is classified repr. 1B H360d according to the ATP 13 of CLP regulation. Considering a content in propiconazole superior to 0.3%, a classification repr. 1B H360d of the product is needed. </w:t>
      </w:r>
    </w:p>
  </w:footnote>
  <w:footnote w:id="16">
    <w:p w14:paraId="37C10779" w14:textId="77777777" w:rsidR="00B1470E" w:rsidRPr="005C48AB" w:rsidRDefault="00B1470E" w:rsidP="00942153">
      <w:pPr>
        <w:pStyle w:val="Notedebasdepage"/>
        <w:rPr>
          <w:lang w:val="en-US"/>
        </w:rPr>
      </w:pPr>
      <w:r>
        <w:rPr>
          <w:rStyle w:val="Appelnotedebasdep"/>
        </w:rPr>
        <w:footnoteRef/>
      </w:r>
      <w:r>
        <w:rPr>
          <w:lang w:val="en-US"/>
        </w:rPr>
        <w:t xml:space="preserve"> “The most appropriate model to used for the scenario of non-professional application of paints by brushing and rolling”, agreed at the HH WG III on 26 May 2016</w:t>
      </w:r>
      <w:r w:rsidRPr="005C48AB">
        <w:rPr>
          <w:lang w:val="en-US"/>
        </w:rPr>
        <w:t>.</w:t>
      </w:r>
    </w:p>
  </w:footnote>
  <w:footnote w:id="17">
    <w:p w14:paraId="034889CC" w14:textId="77777777" w:rsidR="00B1470E" w:rsidRPr="001F3D3E" w:rsidRDefault="00B1470E" w:rsidP="00942153">
      <w:pPr>
        <w:pStyle w:val="Notedebasdepage"/>
        <w:rPr>
          <w:lang w:val="en-US"/>
        </w:rPr>
      </w:pPr>
      <w:r>
        <w:rPr>
          <w:rStyle w:val="Appelnotedebasdep"/>
        </w:rPr>
        <w:footnoteRef/>
      </w:r>
      <w:r>
        <w:t xml:space="preserve"> HEEG Opinion on Exposure model ”Primary exposure scenario – washing out of a brush which has been used to apply a paint”, endorsed at TM III 2010. </w:t>
      </w:r>
    </w:p>
  </w:footnote>
  <w:footnote w:id="18">
    <w:p w14:paraId="10DB0C9D" w14:textId="7B528E6A" w:rsidR="00B1470E" w:rsidRPr="005C48AB" w:rsidRDefault="00B1470E" w:rsidP="00942153">
      <w:pPr>
        <w:pStyle w:val="Notedebasdepage"/>
        <w:rPr>
          <w:lang w:val="en-US"/>
        </w:rPr>
      </w:pPr>
      <w:r>
        <w:rPr>
          <w:rStyle w:val="Appelnotedebasdep"/>
        </w:rPr>
        <w:footnoteRef/>
      </w:r>
      <w:r>
        <w:rPr>
          <w:lang w:val="en-US"/>
        </w:rPr>
        <w:t xml:space="preserve"> “Methods and models to assess exposure to biocidal product in different product types” version 2, June 2016</w:t>
      </w:r>
      <w:r w:rsidRPr="005C48AB">
        <w:rPr>
          <w:lang w:val="en-US"/>
        </w:rPr>
        <w:t>.</w:t>
      </w:r>
    </w:p>
  </w:footnote>
  <w:footnote w:id="19">
    <w:p w14:paraId="3E7F8AAD" w14:textId="77777777" w:rsidR="00B1470E" w:rsidRPr="001F3D3E" w:rsidRDefault="00B1470E" w:rsidP="00942153">
      <w:pPr>
        <w:pStyle w:val="Notedebasdepage"/>
        <w:rPr>
          <w:lang w:val="en-US"/>
        </w:rPr>
      </w:pPr>
      <w:r>
        <w:rPr>
          <w:rStyle w:val="Appelnotedebasdep"/>
        </w:rPr>
        <w:footnoteRef/>
      </w:r>
      <w:r>
        <w:t xml:space="preserve"> </w:t>
      </w:r>
      <w:r w:rsidRPr="007504FD">
        <w:t xml:space="preserve">Technical Notes for Guidance Human exposure to biocidal products, </w:t>
      </w:r>
      <w:r>
        <w:t>january</w:t>
      </w:r>
      <w:r w:rsidRPr="007504FD">
        <w:t xml:space="preserve"> 2008</w:t>
      </w:r>
      <w:r>
        <w:t xml:space="preserve"> (adopted during CA meeting of 19-20 june of 2007). </w:t>
      </w:r>
    </w:p>
  </w:footnote>
  <w:footnote w:id="20">
    <w:p w14:paraId="3DF7DCB3" w14:textId="77777777" w:rsidR="00B1470E" w:rsidRPr="005C48AB" w:rsidRDefault="00B1470E" w:rsidP="00942153">
      <w:pPr>
        <w:pStyle w:val="Notedebasdepage"/>
        <w:rPr>
          <w:lang w:val="en-US"/>
        </w:rPr>
      </w:pPr>
      <w:r>
        <w:rPr>
          <w:rStyle w:val="Appelnotedebasdep"/>
        </w:rPr>
        <w:footnoteRef/>
      </w:r>
      <w:r>
        <w:rPr>
          <w:lang w:val="en-US"/>
        </w:rPr>
        <w:t xml:space="preserve"> “Methods and models to assess exposureto biocidal product in different product types” version 2, June 2016</w:t>
      </w:r>
      <w:r w:rsidRPr="005C48AB">
        <w:rPr>
          <w:lang w:val="en-US"/>
        </w:rPr>
        <w:t>.</w:t>
      </w:r>
    </w:p>
  </w:footnote>
  <w:footnote w:id="21">
    <w:p w14:paraId="68DA8E4D" w14:textId="77777777" w:rsidR="00B1470E" w:rsidRPr="001F3D3E" w:rsidRDefault="00B1470E" w:rsidP="00942153">
      <w:pPr>
        <w:pStyle w:val="Notedebasdepage"/>
        <w:rPr>
          <w:lang w:val="en-US"/>
        </w:rPr>
      </w:pPr>
      <w:r>
        <w:rPr>
          <w:rStyle w:val="Appelnotedebasdep"/>
        </w:rPr>
        <w:footnoteRef/>
      </w:r>
      <w:r>
        <w:t xml:space="preserve"> </w:t>
      </w:r>
      <w:r w:rsidRPr="007504FD">
        <w:t xml:space="preserve">Technical Notes for Guidance Human exposure to biocidal products, </w:t>
      </w:r>
      <w:r>
        <w:t>january</w:t>
      </w:r>
      <w:r w:rsidRPr="007504FD">
        <w:t xml:space="preserve"> 2008</w:t>
      </w:r>
      <w:r>
        <w:t xml:space="preserve"> (adopted during CA meeting of 19-20 june of 2007). </w:t>
      </w:r>
    </w:p>
  </w:footnote>
  <w:footnote w:id="22">
    <w:p w14:paraId="2392008F" w14:textId="77777777" w:rsidR="00B1470E" w:rsidRPr="005C48AB" w:rsidRDefault="00B1470E" w:rsidP="00942153">
      <w:pPr>
        <w:pStyle w:val="Notedebasdepage"/>
        <w:rPr>
          <w:lang w:val="en-US"/>
        </w:rPr>
      </w:pPr>
      <w:r>
        <w:rPr>
          <w:rStyle w:val="Appelnotedebasdep"/>
        </w:rPr>
        <w:footnoteRef/>
      </w:r>
      <w:r>
        <w:rPr>
          <w:lang w:val="en-US"/>
        </w:rPr>
        <w:t xml:space="preserve"> “The most appropriate model to used for the scenario of non-professional application of paints by brushing and rolling”, agreed at the HH WG III on 26 May 2016</w:t>
      </w:r>
      <w:r w:rsidRPr="005C48AB">
        <w:rPr>
          <w:lang w:val="en-US"/>
        </w:rPr>
        <w:t>.</w:t>
      </w:r>
    </w:p>
  </w:footnote>
  <w:footnote w:id="23">
    <w:p w14:paraId="332C2699" w14:textId="77777777" w:rsidR="00B1470E" w:rsidRPr="001F3D3E" w:rsidRDefault="00B1470E" w:rsidP="00942153">
      <w:pPr>
        <w:pStyle w:val="Notedebasdepage"/>
        <w:rPr>
          <w:lang w:val="en-US"/>
        </w:rPr>
      </w:pPr>
      <w:r>
        <w:rPr>
          <w:rStyle w:val="Appelnotedebasdep"/>
        </w:rPr>
        <w:footnoteRef/>
      </w:r>
      <w:r>
        <w:t xml:space="preserve"> HEEG Opinion on Exposure model ”Primary exposure scenario – washing out of a brush which has been used to apply a paint”, endorsed at TM III 2010. </w:t>
      </w:r>
    </w:p>
  </w:footnote>
  <w:footnote w:id="24">
    <w:p w14:paraId="3FD17B59" w14:textId="77777777" w:rsidR="00B1470E" w:rsidRPr="005C48AB" w:rsidRDefault="00B1470E" w:rsidP="00942153">
      <w:pPr>
        <w:pStyle w:val="Notedebasdepage"/>
        <w:rPr>
          <w:lang w:val="en-US"/>
        </w:rPr>
      </w:pPr>
      <w:r>
        <w:rPr>
          <w:rStyle w:val="Appelnotedebasdep"/>
        </w:rPr>
        <w:footnoteRef/>
      </w:r>
      <w:r>
        <w:rPr>
          <w:lang w:val="en-US"/>
        </w:rPr>
        <w:t xml:space="preserve"> “Methods and models to assess exposureto biocidal product in different product types” version 2, June 2016</w:t>
      </w:r>
      <w:r w:rsidRPr="005C48AB">
        <w:rPr>
          <w:lang w:val="en-US"/>
        </w:rPr>
        <w:t>.</w:t>
      </w:r>
    </w:p>
  </w:footnote>
  <w:footnote w:id="25">
    <w:p w14:paraId="6275CEE9" w14:textId="77777777" w:rsidR="00B1470E" w:rsidRPr="001F3D3E" w:rsidRDefault="00B1470E" w:rsidP="00942153">
      <w:pPr>
        <w:pStyle w:val="Notedebasdepage"/>
        <w:rPr>
          <w:lang w:val="en-US"/>
        </w:rPr>
      </w:pPr>
      <w:r>
        <w:rPr>
          <w:rStyle w:val="Appelnotedebasdep"/>
        </w:rPr>
        <w:footnoteRef/>
      </w:r>
      <w:r>
        <w:t xml:space="preserve"> </w:t>
      </w:r>
      <w:r w:rsidRPr="007504FD">
        <w:t xml:space="preserve">Technical Notes for Guidance Human exposure to biocidal products, </w:t>
      </w:r>
      <w:r>
        <w:t>january</w:t>
      </w:r>
      <w:r w:rsidRPr="007504FD">
        <w:t xml:space="preserve"> 2008</w:t>
      </w:r>
      <w:r>
        <w:t xml:space="preserve"> (adopted during CA meeting of 19-20 june of 2007). </w:t>
      </w:r>
    </w:p>
  </w:footnote>
  <w:footnote w:id="26">
    <w:p w14:paraId="5C8FA8B8" w14:textId="77777777" w:rsidR="00B1470E" w:rsidRPr="005C48AB" w:rsidRDefault="00B1470E" w:rsidP="00942153">
      <w:pPr>
        <w:pStyle w:val="Notedebasdepage"/>
        <w:rPr>
          <w:lang w:val="en-US"/>
        </w:rPr>
      </w:pPr>
      <w:r>
        <w:rPr>
          <w:rStyle w:val="Appelnotedebasdep"/>
        </w:rPr>
        <w:footnoteRef/>
      </w:r>
      <w:r>
        <w:rPr>
          <w:lang w:val="en-US"/>
        </w:rPr>
        <w:t xml:space="preserve"> “Methods and models to assess exposureto biocidal product in different product types” version 2, June 2016</w:t>
      </w:r>
      <w:r w:rsidRPr="005C48AB">
        <w:rPr>
          <w:lang w:val="en-US"/>
        </w:rPr>
        <w:t>.</w:t>
      </w:r>
    </w:p>
  </w:footnote>
  <w:footnote w:id="27">
    <w:p w14:paraId="0E488026" w14:textId="77777777" w:rsidR="00B1470E" w:rsidRPr="001F3D3E" w:rsidRDefault="00B1470E" w:rsidP="00942153">
      <w:pPr>
        <w:pStyle w:val="Notedebasdepage"/>
        <w:rPr>
          <w:lang w:val="en-US"/>
        </w:rPr>
      </w:pPr>
      <w:r>
        <w:rPr>
          <w:rStyle w:val="Appelnotedebasdep"/>
        </w:rPr>
        <w:footnoteRef/>
      </w:r>
      <w:r>
        <w:t xml:space="preserve"> </w:t>
      </w:r>
      <w:r w:rsidRPr="007504FD">
        <w:t xml:space="preserve">Technical Notes for Guidance Human exposure to biocidal products, </w:t>
      </w:r>
      <w:r>
        <w:t>january</w:t>
      </w:r>
      <w:r w:rsidRPr="007504FD">
        <w:t xml:space="preserve"> 2008</w:t>
      </w:r>
      <w:r>
        <w:t xml:space="preserve"> (adopted during CA meeting of 19-20 june of 2007). </w:t>
      </w:r>
    </w:p>
  </w:footnote>
  <w:footnote w:id="28">
    <w:p w14:paraId="0E68FB76" w14:textId="77777777" w:rsidR="00B1470E" w:rsidRPr="005C48AB" w:rsidRDefault="00B1470E" w:rsidP="00942153">
      <w:pPr>
        <w:pStyle w:val="Notedebasdepage"/>
        <w:rPr>
          <w:lang w:val="en-US"/>
        </w:rPr>
      </w:pPr>
      <w:r>
        <w:rPr>
          <w:rStyle w:val="Appelnotedebasdep"/>
        </w:rPr>
        <w:footnoteRef/>
      </w:r>
      <w:r>
        <w:rPr>
          <w:lang w:val="en-US"/>
        </w:rPr>
        <w:t xml:space="preserve"> “The most appropriate model to used for the scenario of non-professional application of paints by brushing and rolling”, agreed at the HH WG III on 26 May 2016</w:t>
      </w:r>
      <w:r w:rsidRPr="005C48AB">
        <w:rPr>
          <w:lang w:val="en-US"/>
        </w:rPr>
        <w:t>.</w:t>
      </w:r>
    </w:p>
  </w:footnote>
  <w:footnote w:id="29">
    <w:p w14:paraId="6C83A68C" w14:textId="77777777" w:rsidR="00B1470E" w:rsidRPr="001F3D3E" w:rsidRDefault="00B1470E" w:rsidP="00942153">
      <w:pPr>
        <w:pStyle w:val="Notedebasdepage"/>
        <w:rPr>
          <w:lang w:val="en-US"/>
        </w:rPr>
      </w:pPr>
      <w:r>
        <w:rPr>
          <w:rStyle w:val="Appelnotedebasdep"/>
        </w:rPr>
        <w:footnoteRef/>
      </w:r>
      <w:r>
        <w:t xml:space="preserve"> HEEG Opinion on Exposure model ”Primary exposure scenario – washing out of a brush which has been used to apply a paint”, endorsed at TM III 2010. </w:t>
      </w:r>
    </w:p>
  </w:footnote>
  <w:footnote w:id="30">
    <w:p w14:paraId="11992A0B" w14:textId="77777777" w:rsidR="00B1470E" w:rsidRPr="005C48AB" w:rsidRDefault="00B1470E" w:rsidP="00942153">
      <w:pPr>
        <w:pStyle w:val="Notedebasdepage"/>
        <w:rPr>
          <w:lang w:val="en-US"/>
        </w:rPr>
      </w:pPr>
      <w:r>
        <w:rPr>
          <w:rStyle w:val="Appelnotedebasdep"/>
        </w:rPr>
        <w:footnoteRef/>
      </w:r>
      <w:r>
        <w:rPr>
          <w:lang w:val="en-US"/>
        </w:rPr>
        <w:t xml:space="preserve"> “Methods and models to assess exposureto biocidal product in different product types” version 2, June 2016</w:t>
      </w:r>
      <w:r w:rsidRPr="005C48AB">
        <w:rPr>
          <w:lang w:val="en-US"/>
        </w:rPr>
        <w:t>.</w:t>
      </w:r>
    </w:p>
  </w:footnote>
  <w:footnote w:id="31">
    <w:p w14:paraId="3BEEB21A" w14:textId="77777777" w:rsidR="00B1470E" w:rsidRPr="001F3D3E" w:rsidRDefault="00B1470E" w:rsidP="00942153">
      <w:pPr>
        <w:pStyle w:val="Notedebasdepage"/>
        <w:rPr>
          <w:lang w:val="en-US"/>
        </w:rPr>
      </w:pPr>
      <w:r>
        <w:rPr>
          <w:rStyle w:val="Appelnotedebasdep"/>
        </w:rPr>
        <w:footnoteRef/>
      </w:r>
      <w:r>
        <w:t xml:space="preserve"> </w:t>
      </w:r>
      <w:r w:rsidRPr="007504FD">
        <w:t xml:space="preserve">Technical Notes for Guidance Human exposure to biocidal products, </w:t>
      </w:r>
      <w:r>
        <w:t>january</w:t>
      </w:r>
      <w:r w:rsidRPr="007504FD">
        <w:t xml:space="preserve"> 2008</w:t>
      </w:r>
      <w:r>
        <w:t xml:space="preserve"> (adopted during CA meeting of 19-20 june of 2007). </w:t>
      </w:r>
    </w:p>
  </w:footnote>
  <w:footnote w:id="32">
    <w:p w14:paraId="4F335B92" w14:textId="77777777" w:rsidR="00B1470E" w:rsidRPr="005C48AB" w:rsidRDefault="00B1470E" w:rsidP="00942153">
      <w:pPr>
        <w:pStyle w:val="Notedebasdepage"/>
        <w:rPr>
          <w:lang w:val="en-US"/>
        </w:rPr>
      </w:pPr>
      <w:r>
        <w:rPr>
          <w:rStyle w:val="Appelnotedebasdep"/>
        </w:rPr>
        <w:footnoteRef/>
      </w:r>
      <w:r>
        <w:rPr>
          <w:lang w:val="en-US"/>
        </w:rPr>
        <w:t xml:space="preserve"> “Methods and models to assess exposureto biocidal product in different product types” version 2, June 2016</w:t>
      </w:r>
      <w:r w:rsidRPr="005C48AB">
        <w:rPr>
          <w:lang w:val="en-US"/>
        </w:rPr>
        <w:t>.</w:t>
      </w:r>
    </w:p>
  </w:footnote>
  <w:footnote w:id="33">
    <w:p w14:paraId="004CDEDD" w14:textId="77777777" w:rsidR="00B1470E" w:rsidRPr="001F3D3E" w:rsidRDefault="00B1470E" w:rsidP="00942153">
      <w:pPr>
        <w:pStyle w:val="Notedebasdepage"/>
        <w:rPr>
          <w:lang w:val="en-US"/>
        </w:rPr>
      </w:pPr>
      <w:r>
        <w:rPr>
          <w:rStyle w:val="Appelnotedebasdep"/>
        </w:rPr>
        <w:footnoteRef/>
      </w:r>
      <w:r>
        <w:t xml:space="preserve"> </w:t>
      </w:r>
      <w:r w:rsidRPr="007504FD">
        <w:t xml:space="preserve">Technical Notes for Guidance Human exposure to biocidal products, </w:t>
      </w:r>
      <w:r>
        <w:t>january</w:t>
      </w:r>
      <w:r w:rsidRPr="007504FD">
        <w:t xml:space="preserve"> 2008</w:t>
      </w:r>
      <w:r>
        <w:t xml:space="preserve"> (adopted during CA meeting of 19-20 june of 2007). </w:t>
      </w:r>
    </w:p>
  </w:footnote>
  <w:footnote w:id="34">
    <w:p w14:paraId="200E6A33" w14:textId="77777777" w:rsidR="00B1470E" w:rsidRPr="005C48AB" w:rsidRDefault="00B1470E" w:rsidP="00942153">
      <w:pPr>
        <w:pStyle w:val="Notedebasdepage"/>
        <w:rPr>
          <w:lang w:val="en-US"/>
        </w:rPr>
      </w:pPr>
      <w:r>
        <w:rPr>
          <w:rStyle w:val="Appelnotedebasdep"/>
        </w:rPr>
        <w:footnoteRef/>
      </w:r>
      <w:r>
        <w:rPr>
          <w:lang w:val="en-US"/>
        </w:rPr>
        <w:t xml:space="preserve"> “The most appropriate model to used for the scenario of non-professional application of paints by brushing and rolling”, agreed at the HH WG III on 26 May 2016</w:t>
      </w:r>
      <w:r w:rsidRPr="005C48AB">
        <w:rPr>
          <w:lang w:val="en-US"/>
        </w:rPr>
        <w:t>.</w:t>
      </w:r>
    </w:p>
  </w:footnote>
  <w:footnote w:id="35">
    <w:p w14:paraId="640CFCEB" w14:textId="77777777" w:rsidR="00B1470E" w:rsidRPr="001F3D3E" w:rsidRDefault="00B1470E" w:rsidP="00942153">
      <w:pPr>
        <w:pStyle w:val="Notedebasdepage"/>
        <w:rPr>
          <w:lang w:val="en-US"/>
        </w:rPr>
      </w:pPr>
      <w:r>
        <w:rPr>
          <w:rStyle w:val="Appelnotedebasdep"/>
        </w:rPr>
        <w:footnoteRef/>
      </w:r>
      <w:r>
        <w:t xml:space="preserve"> HEEG Opinion on Exposure model ”Primary exposure scenario – washing out of a brush which has been used to apply a paint”, endorsed at TM III 2010. </w:t>
      </w:r>
    </w:p>
  </w:footnote>
  <w:footnote w:id="36">
    <w:p w14:paraId="614FBC27" w14:textId="77777777" w:rsidR="00B1470E" w:rsidRPr="001F3D3E" w:rsidRDefault="00B1470E" w:rsidP="00942153">
      <w:pPr>
        <w:pStyle w:val="Notedebasdepage"/>
        <w:rPr>
          <w:lang w:val="en-US"/>
        </w:rPr>
      </w:pPr>
      <w:r>
        <w:rPr>
          <w:rStyle w:val="Appelnotedebasdep"/>
        </w:rPr>
        <w:footnoteRef/>
      </w:r>
      <w:r>
        <w:t xml:space="preserve"> </w:t>
      </w:r>
      <w:r w:rsidRPr="007504FD">
        <w:t xml:space="preserve">Technical Notes for Guidance Human exposure to biocidal products, </w:t>
      </w:r>
      <w:r>
        <w:t>january</w:t>
      </w:r>
      <w:r w:rsidRPr="007504FD">
        <w:t xml:space="preserve"> 2008</w:t>
      </w:r>
      <w:r>
        <w:t xml:space="preserve"> (adopted during CA meeting of 19-20 june of 2007). </w:t>
      </w:r>
    </w:p>
  </w:footnote>
  <w:footnote w:id="37">
    <w:p w14:paraId="4AF21CE1" w14:textId="77777777" w:rsidR="00B1470E" w:rsidRPr="0071678C" w:rsidRDefault="00B1470E" w:rsidP="00942153">
      <w:pPr>
        <w:pStyle w:val="Notedebasdepage"/>
        <w:rPr>
          <w:rFonts w:ascii="Arial" w:hAnsi="Arial" w:cs="Arial"/>
          <w:sz w:val="18"/>
          <w:szCs w:val="18"/>
          <w:lang w:val="en-US"/>
        </w:rPr>
      </w:pPr>
      <w:r>
        <w:rPr>
          <w:rStyle w:val="Appelnotedebasdep"/>
        </w:rPr>
        <w:footnoteRef/>
      </w:r>
      <w:r>
        <w:t xml:space="preserve"> </w:t>
      </w:r>
      <w:r w:rsidRPr="0071678C">
        <w:rPr>
          <w:rFonts w:ascii="Arial" w:hAnsi="Arial" w:cs="Arial"/>
          <w:sz w:val="18"/>
          <w:szCs w:val="18"/>
          <w:lang w:val="en-US"/>
        </w:rPr>
        <w:t>Guidance on the Biocidal product Regulation, Volume III Human Health – Part B risk assessment, 2015.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B1470E" w14:paraId="6E397312" w14:textId="77777777">
      <w:tc>
        <w:tcPr>
          <w:tcW w:w="1276" w:type="dxa"/>
          <w:tcBorders>
            <w:bottom w:val="single" w:sz="4" w:space="0" w:color="000000"/>
          </w:tcBorders>
          <w:shd w:val="clear" w:color="auto" w:fill="auto"/>
          <w:vAlign w:val="center"/>
        </w:tcPr>
        <w:p w14:paraId="68EA92A3" w14:textId="77777777" w:rsidR="00B1470E" w:rsidRDefault="00B1470E">
          <w:pPr>
            <w:widowControl w:val="0"/>
            <w:autoSpaceDE w:val="0"/>
            <w:jc w:val="center"/>
            <w:rPr>
              <w:rFonts w:cs="Times"/>
              <w:color w:val="000000"/>
              <w:sz w:val="18"/>
              <w:szCs w:val="18"/>
            </w:rPr>
          </w:pPr>
          <w:r>
            <w:rPr>
              <w:rFonts w:cs="Times"/>
              <w:color w:val="000000"/>
              <w:sz w:val="18"/>
              <w:szCs w:val="18"/>
            </w:rPr>
            <w:t>FR</w:t>
          </w:r>
        </w:p>
      </w:tc>
      <w:tc>
        <w:tcPr>
          <w:tcW w:w="5528" w:type="dxa"/>
          <w:tcBorders>
            <w:bottom w:val="single" w:sz="4" w:space="0" w:color="000000"/>
          </w:tcBorders>
          <w:shd w:val="clear" w:color="auto" w:fill="auto"/>
          <w:vAlign w:val="center"/>
        </w:tcPr>
        <w:p w14:paraId="0A085507" w14:textId="77777777" w:rsidR="00B1470E" w:rsidRDefault="00B1470E">
          <w:pPr>
            <w:widowControl w:val="0"/>
            <w:autoSpaceDE w:val="0"/>
            <w:jc w:val="center"/>
            <w:rPr>
              <w:rFonts w:cs="Times"/>
              <w:color w:val="000000"/>
              <w:sz w:val="18"/>
              <w:szCs w:val="18"/>
            </w:rPr>
          </w:pPr>
          <w:r>
            <w:rPr>
              <w:rFonts w:cs="Times"/>
              <w:color w:val="000000"/>
              <w:sz w:val="18"/>
              <w:szCs w:val="18"/>
            </w:rPr>
            <w:t>PPG_Class3_WB</w:t>
          </w:r>
        </w:p>
      </w:tc>
      <w:tc>
        <w:tcPr>
          <w:tcW w:w="2552" w:type="dxa"/>
          <w:tcBorders>
            <w:bottom w:val="single" w:sz="4" w:space="0" w:color="000000"/>
          </w:tcBorders>
          <w:shd w:val="clear" w:color="auto" w:fill="auto"/>
          <w:vAlign w:val="center"/>
        </w:tcPr>
        <w:p w14:paraId="7CB2B0E6" w14:textId="77777777" w:rsidR="00B1470E" w:rsidRDefault="00B1470E" w:rsidP="0060427F">
          <w:pPr>
            <w:widowControl w:val="0"/>
            <w:autoSpaceDE w:val="0"/>
            <w:jc w:val="center"/>
          </w:pPr>
          <w:r>
            <w:rPr>
              <w:rFonts w:cs="Times"/>
              <w:color w:val="000000"/>
              <w:sz w:val="18"/>
              <w:szCs w:val="18"/>
            </w:rPr>
            <w:t>PT8</w:t>
          </w:r>
        </w:p>
      </w:tc>
    </w:tr>
  </w:tbl>
  <w:p w14:paraId="2D005BC6" w14:textId="77777777" w:rsidR="00B1470E" w:rsidRDefault="00B1470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B1470E" w:rsidRPr="00F74272" w14:paraId="6CE24F4D" w14:textId="77777777" w:rsidTr="003C63E2">
      <w:tc>
        <w:tcPr>
          <w:tcW w:w="1276" w:type="dxa"/>
          <w:tcBorders>
            <w:top w:val="nil"/>
            <w:left w:val="nil"/>
            <w:bottom w:val="single" w:sz="4" w:space="0" w:color="000000"/>
            <w:right w:val="nil"/>
          </w:tcBorders>
          <w:vAlign w:val="center"/>
        </w:tcPr>
        <w:p w14:paraId="23E888FE" w14:textId="77777777" w:rsidR="00B1470E" w:rsidRPr="00F74272" w:rsidRDefault="00B1470E" w:rsidP="003C63E2">
          <w:pPr>
            <w:widowControl w:val="0"/>
            <w:autoSpaceDE w:val="0"/>
            <w:autoSpaceDN w:val="0"/>
            <w:adjustRightInd w:val="0"/>
            <w:jc w:val="center"/>
            <w:rPr>
              <w:rFonts w:cs="Times"/>
              <w:sz w:val="18"/>
              <w:szCs w:val="18"/>
            </w:rPr>
          </w:pPr>
          <w:r>
            <w:rPr>
              <w:rFonts w:cs="Times"/>
              <w:color w:val="000000"/>
              <w:sz w:val="18"/>
              <w:szCs w:val="18"/>
            </w:rPr>
            <w:t>FR</w:t>
          </w:r>
        </w:p>
      </w:tc>
      <w:tc>
        <w:tcPr>
          <w:tcW w:w="5528" w:type="dxa"/>
          <w:tcBorders>
            <w:top w:val="nil"/>
            <w:left w:val="nil"/>
            <w:bottom w:val="single" w:sz="4" w:space="0" w:color="000000"/>
            <w:right w:val="nil"/>
          </w:tcBorders>
          <w:vAlign w:val="center"/>
        </w:tcPr>
        <w:p w14:paraId="2ADC3A5D" w14:textId="77777777" w:rsidR="00B1470E" w:rsidRPr="00F74272" w:rsidRDefault="00B1470E" w:rsidP="003C63E2">
          <w:pPr>
            <w:widowControl w:val="0"/>
            <w:autoSpaceDE w:val="0"/>
            <w:autoSpaceDN w:val="0"/>
            <w:adjustRightInd w:val="0"/>
            <w:jc w:val="center"/>
            <w:rPr>
              <w:rFonts w:cs="Times"/>
              <w:sz w:val="18"/>
              <w:szCs w:val="18"/>
            </w:rPr>
          </w:pPr>
          <w:r>
            <w:rPr>
              <w:rFonts w:cs="Times"/>
              <w:color w:val="000000"/>
              <w:sz w:val="18"/>
              <w:szCs w:val="18"/>
            </w:rPr>
            <w:t>PPG_CLASS3_WB</w:t>
          </w:r>
        </w:p>
      </w:tc>
      <w:tc>
        <w:tcPr>
          <w:tcW w:w="2552" w:type="dxa"/>
          <w:tcBorders>
            <w:top w:val="nil"/>
            <w:left w:val="nil"/>
            <w:bottom w:val="single" w:sz="4" w:space="0" w:color="000000"/>
            <w:right w:val="nil"/>
          </w:tcBorders>
          <w:vAlign w:val="center"/>
        </w:tcPr>
        <w:p w14:paraId="5DB7BD34" w14:textId="77777777" w:rsidR="00B1470E" w:rsidRPr="00F74272" w:rsidRDefault="00B1470E" w:rsidP="003C63E2">
          <w:pPr>
            <w:widowControl w:val="0"/>
            <w:autoSpaceDE w:val="0"/>
            <w:autoSpaceDN w:val="0"/>
            <w:adjustRightInd w:val="0"/>
            <w:jc w:val="center"/>
            <w:rPr>
              <w:rFonts w:cs="Times"/>
              <w:sz w:val="18"/>
              <w:szCs w:val="18"/>
            </w:rPr>
          </w:pPr>
          <w:r w:rsidRPr="00F74272">
            <w:rPr>
              <w:rFonts w:cs="Times"/>
              <w:color w:val="000000"/>
              <w:sz w:val="18"/>
              <w:szCs w:val="18"/>
            </w:rPr>
            <w:t>PT</w:t>
          </w:r>
          <w:r>
            <w:rPr>
              <w:rFonts w:cs="Times"/>
              <w:color w:val="000000"/>
              <w:sz w:val="18"/>
              <w:szCs w:val="18"/>
            </w:rPr>
            <w:t>8</w:t>
          </w:r>
        </w:p>
      </w:tc>
    </w:tr>
  </w:tbl>
  <w:p w14:paraId="41092DE4" w14:textId="77777777" w:rsidR="00B1470E" w:rsidRDefault="00B1470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02A1F" w14:textId="77777777" w:rsidR="00B1470E" w:rsidRPr="00F921B2" w:rsidRDefault="00B1470E">
    <w:pPr>
      <w:pStyle w:val="En-tte"/>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7F884" w14:textId="77777777" w:rsidR="00B1470E" w:rsidRDefault="00B1470E"/>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B1470E" w14:paraId="61C43B92" w14:textId="77777777" w:rsidTr="004753CA">
      <w:tc>
        <w:tcPr>
          <w:tcW w:w="1276" w:type="dxa"/>
          <w:tcBorders>
            <w:bottom w:val="single" w:sz="4" w:space="0" w:color="000000"/>
          </w:tcBorders>
          <w:shd w:val="clear" w:color="auto" w:fill="auto"/>
          <w:vAlign w:val="center"/>
        </w:tcPr>
        <w:p w14:paraId="0311EAAA" w14:textId="77777777" w:rsidR="00B1470E" w:rsidRDefault="00B1470E" w:rsidP="00212FB6">
          <w:pPr>
            <w:widowControl w:val="0"/>
            <w:autoSpaceDE w:val="0"/>
            <w:jc w:val="center"/>
            <w:rPr>
              <w:rFonts w:cs="Times"/>
              <w:color w:val="000000"/>
              <w:sz w:val="18"/>
              <w:szCs w:val="18"/>
            </w:rPr>
          </w:pPr>
          <w:r>
            <w:rPr>
              <w:rFonts w:cs="Times"/>
              <w:color w:val="000000"/>
              <w:sz w:val="18"/>
              <w:szCs w:val="18"/>
            </w:rPr>
            <w:t>FR</w:t>
          </w:r>
        </w:p>
      </w:tc>
      <w:tc>
        <w:tcPr>
          <w:tcW w:w="5528" w:type="dxa"/>
          <w:tcBorders>
            <w:bottom w:val="single" w:sz="4" w:space="0" w:color="000000"/>
          </w:tcBorders>
          <w:shd w:val="clear" w:color="auto" w:fill="auto"/>
          <w:vAlign w:val="center"/>
        </w:tcPr>
        <w:p w14:paraId="61641DB3" w14:textId="77777777" w:rsidR="00B1470E" w:rsidRDefault="00B1470E" w:rsidP="00212FB6">
          <w:pPr>
            <w:widowControl w:val="0"/>
            <w:autoSpaceDE w:val="0"/>
            <w:jc w:val="center"/>
            <w:rPr>
              <w:rFonts w:cs="Times"/>
              <w:color w:val="000000"/>
              <w:sz w:val="18"/>
              <w:szCs w:val="18"/>
            </w:rPr>
          </w:pPr>
          <w:r>
            <w:rPr>
              <w:rFonts w:cs="Times"/>
              <w:color w:val="000000"/>
              <w:sz w:val="18"/>
              <w:szCs w:val="18"/>
            </w:rPr>
            <w:t>PPG_Class3_WB</w:t>
          </w:r>
        </w:p>
      </w:tc>
      <w:tc>
        <w:tcPr>
          <w:tcW w:w="2552" w:type="dxa"/>
          <w:tcBorders>
            <w:bottom w:val="single" w:sz="4" w:space="0" w:color="000000"/>
          </w:tcBorders>
          <w:shd w:val="clear" w:color="auto" w:fill="auto"/>
          <w:vAlign w:val="center"/>
        </w:tcPr>
        <w:p w14:paraId="58D440BB" w14:textId="77777777" w:rsidR="00B1470E" w:rsidRDefault="00B1470E" w:rsidP="00212FB6">
          <w:pPr>
            <w:widowControl w:val="0"/>
            <w:autoSpaceDE w:val="0"/>
            <w:jc w:val="center"/>
          </w:pPr>
          <w:r>
            <w:rPr>
              <w:rFonts w:cs="Times"/>
              <w:color w:val="000000"/>
              <w:sz w:val="18"/>
              <w:szCs w:val="18"/>
            </w:rPr>
            <w:t>PT8</w:t>
          </w:r>
        </w:p>
      </w:tc>
    </w:tr>
  </w:tbl>
  <w:p w14:paraId="402E309F" w14:textId="77777777" w:rsidR="00B1470E" w:rsidRDefault="00B1470E">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8D6F1" w14:textId="77777777" w:rsidR="00B1470E" w:rsidRDefault="00B1470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913E8F8E"/>
    <w:lvl w:ilvl="0">
      <w:start w:val="1"/>
      <w:numFmt w:val="decimal"/>
      <w:pStyle w:val="Titre1"/>
      <w:lvlText w:val="%1"/>
      <w:lvlJc w:val="left"/>
      <w:pPr>
        <w:tabs>
          <w:tab w:val="num" w:pos="0"/>
        </w:tabs>
        <w:ind w:left="432" w:hanging="432"/>
      </w:pPr>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0"/>
        </w:tabs>
        <w:ind w:left="576" w:hanging="576"/>
      </w:pPr>
      <w:rPr>
        <w:b/>
        <w:sz w:val="24"/>
        <w:lang w:val="de-DE"/>
      </w:rPr>
    </w:lvl>
    <w:lvl w:ilvl="2">
      <w:start w:val="1"/>
      <w:numFmt w:val="decimal"/>
      <w:pStyle w:val="Titre3"/>
      <w:lvlText w:val="%1.%2.%3"/>
      <w:lvlJc w:val="left"/>
      <w:pPr>
        <w:tabs>
          <w:tab w:val="num" w:pos="284"/>
        </w:tabs>
        <w:ind w:left="1004" w:hanging="720"/>
      </w:pPr>
    </w:lvl>
    <w:lvl w:ilvl="3">
      <w:start w:val="1"/>
      <w:numFmt w:val="decimal"/>
      <w:pStyle w:val="Titre4"/>
      <w:lvlText w:val="%1.%2.%3.%4"/>
      <w:lvlJc w:val="left"/>
      <w:pPr>
        <w:tabs>
          <w:tab w:val="num" w:pos="0"/>
        </w:tabs>
        <w:ind w:left="864" w:hanging="864"/>
      </w:pPr>
      <w:rPr>
        <w:rFonts w:ascii="Verdana" w:hAnsi="Verdana" w:hint="default"/>
        <w:b/>
        <w:i w:val="0"/>
      </w:r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 w15:restartNumberingAfterBreak="0">
    <w:nsid w:val="00000002"/>
    <w:multiLevelType w:val="multilevel"/>
    <w:tmpl w:val="00000002"/>
    <w:name w:val="WW8Num1"/>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0"/>
        </w:tabs>
        <w:ind w:left="709" w:hanging="709"/>
      </w:pPr>
    </w:lvl>
    <w:lvl w:ilvl="4">
      <w:start w:val="1"/>
      <w:numFmt w:val="decimal"/>
      <w:lvlText w:val="%1.%2.%3.%4.%5"/>
      <w:lvlJc w:val="left"/>
      <w:pPr>
        <w:tabs>
          <w:tab w:val="num" w:pos="0"/>
        </w:tabs>
        <w:ind w:left="709" w:hanging="709"/>
      </w:pPr>
    </w:lvl>
    <w:lvl w:ilvl="5">
      <w:start w:val="1"/>
      <w:numFmt w:val="decimal"/>
      <w:lvlText w:val="%1.%2.%3.%4.%5.%6"/>
      <w:lvlJc w:val="left"/>
      <w:pPr>
        <w:tabs>
          <w:tab w:val="num" w:pos="0"/>
        </w:tabs>
        <w:ind w:left="709" w:hanging="709"/>
      </w:pPr>
    </w:lvl>
    <w:lvl w:ilvl="6">
      <w:start w:val="1"/>
      <w:numFmt w:val="decimal"/>
      <w:lvlText w:val="%1.%2.%3.%4.%5.%6.%7"/>
      <w:lvlJc w:val="left"/>
      <w:pPr>
        <w:tabs>
          <w:tab w:val="num" w:pos="0"/>
        </w:tabs>
        <w:ind w:left="709" w:hanging="709"/>
      </w:pPr>
    </w:lvl>
    <w:lvl w:ilvl="7">
      <w:start w:val="1"/>
      <w:numFmt w:val="decimal"/>
      <w:lvlText w:val="%1.%2.%3.%4.%5.%6.%7.%8"/>
      <w:lvlJc w:val="left"/>
      <w:pPr>
        <w:tabs>
          <w:tab w:val="num" w:pos="0"/>
        </w:tabs>
        <w:ind w:left="709" w:hanging="709"/>
      </w:pPr>
    </w:lvl>
    <w:lvl w:ilvl="8">
      <w:start w:val="1"/>
      <w:numFmt w:val="decimal"/>
      <w:lvlText w:val="%1.%2.%3.%4.%5.%6.%7.%8.%9"/>
      <w:lvlJc w:val="left"/>
      <w:pPr>
        <w:tabs>
          <w:tab w:val="num" w:pos="0"/>
        </w:tabs>
        <w:ind w:left="709" w:hanging="709"/>
      </w:pPr>
    </w:lvl>
  </w:abstractNum>
  <w:abstractNum w:abstractNumId="2"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singleLevel"/>
    <w:tmpl w:val="00000004"/>
    <w:name w:val="WW8Num19"/>
    <w:lvl w:ilvl="0">
      <w:start w:val="1"/>
      <w:numFmt w:val="bullet"/>
      <w:lvlText w:val=""/>
      <w:lvlJc w:val="left"/>
      <w:pPr>
        <w:tabs>
          <w:tab w:val="num" w:pos="0"/>
        </w:tabs>
        <w:ind w:left="720" w:hanging="360"/>
      </w:pPr>
      <w:rPr>
        <w:rFonts w:ascii="Symbol" w:hAnsi="Symbol" w:cs="Symbol"/>
        <w:b/>
        <w:i w:val="0"/>
        <w:sz w:val="24"/>
        <w:szCs w:val="24"/>
      </w:rPr>
    </w:lvl>
  </w:abstractNum>
  <w:abstractNum w:abstractNumId="4" w15:restartNumberingAfterBreak="0">
    <w:nsid w:val="00000005"/>
    <w:multiLevelType w:val="singleLevel"/>
    <w:tmpl w:val="00000005"/>
    <w:name w:val="WW8Num24"/>
    <w:lvl w:ilvl="0">
      <w:start w:val="1"/>
      <w:numFmt w:val="bullet"/>
      <w:pStyle w:val="Punkt-Liste"/>
      <w:lvlText w:val=""/>
      <w:lvlJc w:val="left"/>
      <w:pPr>
        <w:tabs>
          <w:tab w:val="num" w:pos="283"/>
        </w:tabs>
        <w:ind w:left="2012" w:hanging="283"/>
      </w:pPr>
      <w:rPr>
        <w:rFonts w:ascii="Symbol" w:hAnsi="Symbol" w:cs="Symbol"/>
        <w:sz w:val="20"/>
      </w:rPr>
    </w:lvl>
  </w:abstractNum>
  <w:abstractNum w:abstractNumId="5" w15:restartNumberingAfterBreak="0">
    <w:nsid w:val="02E5298D"/>
    <w:multiLevelType w:val="multilevel"/>
    <w:tmpl w:val="5C8E39C2"/>
    <w:lvl w:ilvl="0">
      <w:start w:val="1"/>
      <w:numFmt w:val="decimal"/>
      <w:pStyle w:val="TITRE10"/>
      <w:lvlText w:val="%1."/>
      <w:lvlJc w:val="left"/>
      <w:pPr>
        <w:ind w:left="360" w:hanging="360"/>
      </w:pPr>
      <w:rPr>
        <w:rFonts w:cs="Times New Roman"/>
      </w:rPr>
    </w:lvl>
    <w:lvl w:ilvl="1">
      <w:start w:val="1"/>
      <w:numFmt w:val="decimal"/>
      <w:pStyle w:val="TITRE10"/>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38954E9"/>
    <w:multiLevelType w:val="hybridMultilevel"/>
    <w:tmpl w:val="737E48D4"/>
    <w:lvl w:ilvl="0" w:tplc="3D08D5A2">
      <w:start w:val="2"/>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55E26DD"/>
    <w:multiLevelType w:val="hybridMultilevel"/>
    <w:tmpl w:val="3954CB5A"/>
    <w:lvl w:ilvl="0" w:tplc="B96E4886">
      <w:numFmt w:val="bullet"/>
      <w:lvlText w:val="-"/>
      <w:lvlJc w:val="left"/>
      <w:pPr>
        <w:ind w:left="2136" w:hanging="360"/>
      </w:pPr>
      <w:rPr>
        <w:rFonts w:ascii="Calibri" w:eastAsiaTheme="minorHAnsi" w:hAnsi="Calibri" w:cstheme="minorBidi" w:hint="default"/>
      </w:rPr>
    </w:lvl>
    <w:lvl w:ilvl="1" w:tplc="08090003" w:tentative="1">
      <w:start w:val="1"/>
      <w:numFmt w:val="bullet"/>
      <w:lvlText w:val="o"/>
      <w:lvlJc w:val="left"/>
      <w:pPr>
        <w:ind w:left="2856" w:hanging="360"/>
      </w:pPr>
      <w:rPr>
        <w:rFonts w:ascii="Courier New" w:hAnsi="Courier New" w:cs="Courier New" w:hint="default"/>
      </w:rPr>
    </w:lvl>
    <w:lvl w:ilvl="2" w:tplc="08090005" w:tentative="1">
      <w:start w:val="1"/>
      <w:numFmt w:val="bullet"/>
      <w:lvlText w:val=""/>
      <w:lvlJc w:val="left"/>
      <w:pPr>
        <w:ind w:left="3576" w:hanging="360"/>
      </w:pPr>
      <w:rPr>
        <w:rFonts w:ascii="Wingdings" w:hAnsi="Wingdings" w:hint="default"/>
      </w:rPr>
    </w:lvl>
    <w:lvl w:ilvl="3" w:tplc="08090001" w:tentative="1">
      <w:start w:val="1"/>
      <w:numFmt w:val="bullet"/>
      <w:lvlText w:val=""/>
      <w:lvlJc w:val="left"/>
      <w:pPr>
        <w:ind w:left="4296" w:hanging="360"/>
      </w:pPr>
      <w:rPr>
        <w:rFonts w:ascii="Symbol" w:hAnsi="Symbol" w:hint="default"/>
      </w:rPr>
    </w:lvl>
    <w:lvl w:ilvl="4" w:tplc="08090003" w:tentative="1">
      <w:start w:val="1"/>
      <w:numFmt w:val="bullet"/>
      <w:lvlText w:val="o"/>
      <w:lvlJc w:val="left"/>
      <w:pPr>
        <w:ind w:left="5016" w:hanging="360"/>
      </w:pPr>
      <w:rPr>
        <w:rFonts w:ascii="Courier New" w:hAnsi="Courier New" w:cs="Courier New" w:hint="default"/>
      </w:rPr>
    </w:lvl>
    <w:lvl w:ilvl="5" w:tplc="08090005" w:tentative="1">
      <w:start w:val="1"/>
      <w:numFmt w:val="bullet"/>
      <w:lvlText w:val=""/>
      <w:lvlJc w:val="left"/>
      <w:pPr>
        <w:ind w:left="5736" w:hanging="360"/>
      </w:pPr>
      <w:rPr>
        <w:rFonts w:ascii="Wingdings" w:hAnsi="Wingdings" w:hint="default"/>
      </w:rPr>
    </w:lvl>
    <w:lvl w:ilvl="6" w:tplc="08090001" w:tentative="1">
      <w:start w:val="1"/>
      <w:numFmt w:val="bullet"/>
      <w:lvlText w:val=""/>
      <w:lvlJc w:val="left"/>
      <w:pPr>
        <w:ind w:left="6456" w:hanging="360"/>
      </w:pPr>
      <w:rPr>
        <w:rFonts w:ascii="Symbol" w:hAnsi="Symbol" w:hint="default"/>
      </w:rPr>
    </w:lvl>
    <w:lvl w:ilvl="7" w:tplc="08090003" w:tentative="1">
      <w:start w:val="1"/>
      <w:numFmt w:val="bullet"/>
      <w:lvlText w:val="o"/>
      <w:lvlJc w:val="left"/>
      <w:pPr>
        <w:ind w:left="7176" w:hanging="360"/>
      </w:pPr>
      <w:rPr>
        <w:rFonts w:ascii="Courier New" w:hAnsi="Courier New" w:cs="Courier New" w:hint="default"/>
      </w:rPr>
    </w:lvl>
    <w:lvl w:ilvl="8" w:tplc="08090005" w:tentative="1">
      <w:start w:val="1"/>
      <w:numFmt w:val="bullet"/>
      <w:lvlText w:val=""/>
      <w:lvlJc w:val="left"/>
      <w:pPr>
        <w:ind w:left="7896" w:hanging="360"/>
      </w:pPr>
      <w:rPr>
        <w:rFonts w:ascii="Wingdings" w:hAnsi="Wingdings" w:hint="default"/>
      </w:rPr>
    </w:lvl>
  </w:abstractNum>
  <w:abstractNum w:abstractNumId="8" w15:restartNumberingAfterBreak="0">
    <w:nsid w:val="06801A1B"/>
    <w:multiLevelType w:val="hybridMultilevel"/>
    <w:tmpl w:val="6494ECBA"/>
    <w:lvl w:ilvl="0" w:tplc="3D08D5A2">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212F3F"/>
    <w:multiLevelType w:val="hybridMultilevel"/>
    <w:tmpl w:val="656C53D6"/>
    <w:lvl w:ilvl="0" w:tplc="3D7E6C7C">
      <w:start w:val="3"/>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0F705E9F"/>
    <w:multiLevelType w:val="hybridMultilevel"/>
    <w:tmpl w:val="0EF2DE40"/>
    <w:lvl w:ilvl="0" w:tplc="92449FDA">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6A6AC6"/>
    <w:multiLevelType w:val="hybridMultilevel"/>
    <w:tmpl w:val="11764154"/>
    <w:lvl w:ilvl="0" w:tplc="09D22C7C">
      <w:start w:val="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5CD105A"/>
    <w:multiLevelType w:val="hybridMultilevel"/>
    <w:tmpl w:val="788C1DCA"/>
    <w:lvl w:ilvl="0" w:tplc="28B4CFC6">
      <w:start w:val="262"/>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043F62"/>
    <w:multiLevelType w:val="hybridMultilevel"/>
    <w:tmpl w:val="A76410CE"/>
    <w:lvl w:ilvl="0" w:tplc="3D08D5A2">
      <w:start w:val="2"/>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15:restartNumberingAfterBreak="0">
    <w:nsid w:val="17054E0B"/>
    <w:multiLevelType w:val="hybridMultilevel"/>
    <w:tmpl w:val="E4D0B962"/>
    <w:lvl w:ilvl="0" w:tplc="45426E5A">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A4D2417"/>
    <w:multiLevelType w:val="multilevel"/>
    <w:tmpl w:val="AA90C98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907" w:hanging="90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4"/>
        </w:tabs>
        <w:ind w:left="1134" w:hanging="113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269"/>
        </w:tabs>
        <w:ind w:left="2269" w:hanging="1701"/>
      </w:pPr>
      <w:rPr>
        <w:rFonts w:hint="default"/>
      </w:rPr>
    </w:lvl>
    <w:lvl w:ilvl="5">
      <w:start w:val="1"/>
      <w:numFmt w:val="decimal"/>
      <w:lvlText w:val="%1.%2.%3.%4.%5\%6"/>
      <w:lvlJc w:val="left"/>
      <w:pPr>
        <w:tabs>
          <w:tab w:val="num" w:pos="1792"/>
        </w:tabs>
        <w:ind w:left="1486" w:hanging="1134"/>
      </w:pPr>
      <w:rPr>
        <w:rFonts w:hint="default"/>
      </w:rPr>
    </w:lvl>
    <w:lvl w:ilvl="6">
      <w:start w:val="1"/>
      <w:numFmt w:val="decimal"/>
      <w:pStyle w:val="Style2"/>
      <w:lvlText w:val="%1.%2.%3.%4.%5\%6.%7"/>
      <w:lvlJc w:val="left"/>
      <w:pPr>
        <w:tabs>
          <w:tab w:val="num" w:pos="-725"/>
        </w:tabs>
        <w:ind w:left="-725" w:firstLine="0"/>
      </w:pPr>
      <w:rPr>
        <w:rFonts w:hint="default"/>
      </w:rPr>
    </w:lvl>
    <w:lvl w:ilvl="7">
      <w:start w:val="1"/>
      <w:numFmt w:val="decimal"/>
      <w:lvlText w:val="%1.%2.%3.%4.%5\%6.%7.%8"/>
      <w:lvlJc w:val="left"/>
      <w:pPr>
        <w:tabs>
          <w:tab w:val="num" w:pos="-725"/>
        </w:tabs>
        <w:ind w:left="-725" w:firstLine="0"/>
      </w:pPr>
      <w:rPr>
        <w:rFonts w:hint="default"/>
      </w:rPr>
    </w:lvl>
    <w:lvl w:ilvl="8">
      <w:start w:val="1"/>
      <w:numFmt w:val="decimal"/>
      <w:lvlText w:val="%1.%2.%3.%4.%5\%6.%7.%8.%9"/>
      <w:lvlJc w:val="left"/>
      <w:pPr>
        <w:tabs>
          <w:tab w:val="num" w:pos="-725"/>
        </w:tabs>
        <w:ind w:left="-725" w:firstLine="0"/>
      </w:pPr>
      <w:rPr>
        <w:rFonts w:hint="default"/>
      </w:rPr>
    </w:lvl>
  </w:abstractNum>
  <w:abstractNum w:abstractNumId="16" w15:restartNumberingAfterBreak="0">
    <w:nsid w:val="1C1B7937"/>
    <w:multiLevelType w:val="hybridMultilevel"/>
    <w:tmpl w:val="934C59A2"/>
    <w:lvl w:ilvl="0" w:tplc="AF72530E">
      <w:start w:val="3"/>
      <w:numFmt w:val="bullet"/>
      <w:pStyle w:val="MyList"/>
      <w:lvlText w:val=" "/>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1417F00"/>
    <w:multiLevelType w:val="hybridMultilevel"/>
    <w:tmpl w:val="ABA4320E"/>
    <w:lvl w:ilvl="0" w:tplc="040C0003">
      <w:start w:val="1"/>
      <w:numFmt w:val="bullet"/>
      <w:lvlText w:val="o"/>
      <w:lvlJc w:val="left"/>
      <w:pPr>
        <w:ind w:left="2148" w:hanging="360"/>
      </w:pPr>
      <w:rPr>
        <w:rFonts w:ascii="Courier New" w:hAnsi="Courier New" w:cs="Courier New" w:hint="default"/>
      </w:rPr>
    </w:lvl>
    <w:lvl w:ilvl="1" w:tplc="040C0001">
      <w:start w:val="1"/>
      <w:numFmt w:val="bullet"/>
      <w:lvlText w:val=""/>
      <w:lvlJc w:val="left"/>
      <w:pPr>
        <w:ind w:left="2148" w:hanging="360"/>
      </w:pPr>
      <w:rPr>
        <w:rFonts w:ascii="Symbol" w:hAnsi="Symbol"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A5498A"/>
    <w:multiLevelType w:val="hybridMultilevel"/>
    <w:tmpl w:val="9272C8F4"/>
    <w:lvl w:ilvl="0" w:tplc="EE9A3F3E">
      <w:start w:val="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F2F6C6C"/>
    <w:multiLevelType w:val="hybridMultilevel"/>
    <w:tmpl w:val="7B68D8C6"/>
    <w:lvl w:ilvl="0" w:tplc="F3909E46">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2F3E0CED"/>
    <w:multiLevelType w:val="hybridMultilevel"/>
    <w:tmpl w:val="0E38E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CA35DD"/>
    <w:multiLevelType w:val="hybridMultilevel"/>
    <w:tmpl w:val="4C0489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BD47D4D"/>
    <w:multiLevelType w:val="hybridMultilevel"/>
    <w:tmpl w:val="A060194A"/>
    <w:lvl w:ilvl="0" w:tplc="1B1C829A">
      <w:numFmt w:val="bullet"/>
      <w:lvlText w:val="-"/>
      <w:lvlJc w:val="left"/>
      <w:pPr>
        <w:ind w:left="720" w:hanging="360"/>
      </w:pPr>
      <w:rPr>
        <w:rFonts w:ascii="Verdana" w:eastAsia="Times New Roman" w:hAnsi="Verdana"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9B3CEC"/>
    <w:multiLevelType w:val="hybridMultilevel"/>
    <w:tmpl w:val="19A2A6D4"/>
    <w:lvl w:ilvl="0" w:tplc="E1864FF6">
      <w:numFmt w:val="bullet"/>
      <w:lvlText w:val="-"/>
      <w:lvlJc w:val="left"/>
      <w:pPr>
        <w:ind w:left="720" w:hanging="360"/>
      </w:pPr>
      <w:rPr>
        <w:rFonts w:ascii="Calibri" w:eastAsia="Calibri" w:hAnsi="Calibri" w:cs="Times New Roman" w:hint="default"/>
      </w:rPr>
    </w:lvl>
    <w:lvl w:ilvl="1" w:tplc="E1864FF6">
      <w:numFmt w:val="bullet"/>
      <w:lvlText w:val="-"/>
      <w:lvlJc w:val="left"/>
      <w:pPr>
        <w:ind w:left="1440" w:hanging="360"/>
      </w:pPr>
      <w:rPr>
        <w:rFonts w:ascii="Calibri" w:eastAsia="Calibri" w:hAnsi="Calibri" w:cs="Times New Roman" w:hint="default"/>
      </w:rPr>
    </w:lvl>
    <w:lvl w:ilvl="2" w:tplc="95D0C7F0">
      <w:numFmt w:val="bullet"/>
      <w:lvlText w:val=""/>
      <w:lvlJc w:val="left"/>
      <w:pPr>
        <w:ind w:left="2160" w:hanging="360"/>
      </w:pPr>
      <w:rPr>
        <w:rFonts w:ascii="Wingdings" w:eastAsia="Calibri" w:hAnsi="Wingdings" w:cstheme="minorHAns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FA845E2"/>
    <w:multiLevelType w:val="hybridMultilevel"/>
    <w:tmpl w:val="4BB614C8"/>
    <w:lvl w:ilvl="0" w:tplc="E1864FF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FDF027D"/>
    <w:multiLevelType w:val="hybridMultilevel"/>
    <w:tmpl w:val="60FC20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0507B3A"/>
    <w:multiLevelType w:val="hybridMultilevel"/>
    <w:tmpl w:val="50E6F564"/>
    <w:lvl w:ilvl="0" w:tplc="8C6463A8">
      <w:numFmt w:val="bullet"/>
      <w:lvlText w:val="-"/>
      <w:lvlJc w:val="left"/>
      <w:pPr>
        <w:ind w:left="3440" w:hanging="98"/>
      </w:pPr>
      <w:rPr>
        <w:rFonts w:ascii="Arial" w:eastAsia="Arial" w:hAnsi="Arial" w:cs="Arial" w:hint="default"/>
        <w:w w:val="99"/>
        <w:sz w:val="16"/>
        <w:szCs w:val="16"/>
      </w:rPr>
    </w:lvl>
    <w:lvl w:ilvl="1" w:tplc="B344CBC2">
      <w:numFmt w:val="bullet"/>
      <w:lvlText w:val="•"/>
      <w:lvlJc w:val="left"/>
      <w:pPr>
        <w:ind w:left="4180" w:hanging="98"/>
      </w:pPr>
      <w:rPr>
        <w:rFonts w:hint="default"/>
      </w:rPr>
    </w:lvl>
    <w:lvl w:ilvl="2" w:tplc="8D58EE64">
      <w:numFmt w:val="bullet"/>
      <w:lvlText w:val="•"/>
      <w:lvlJc w:val="left"/>
      <w:pPr>
        <w:ind w:left="4920" w:hanging="98"/>
      </w:pPr>
      <w:rPr>
        <w:rFonts w:hint="default"/>
      </w:rPr>
    </w:lvl>
    <w:lvl w:ilvl="3" w:tplc="0562DC64">
      <w:numFmt w:val="bullet"/>
      <w:lvlText w:val="•"/>
      <w:lvlJc w:val="left"/>
      <w:pPr>
        <w:ind w:left="5660" w:hanging="98"/>
      </w:pPr>
      <w:rPr>
        <w:rFonts w:hint="default"/>
      </w:rPr>
    </w:lvl>
    <w:lvl w:ilvl="4" w:tplc="9154A5DC">
      <w:numFmt w:val="bullet"/>
      <w:lvlText w:val="•"/>
      <w:lvlJc w:val="left"/>
      <w:pPr>
        <w:ind w:left="6400" w:hanging="98"/>
      </w:pPr>
      <w:rPr>
        <w:rFonts w:hint="default"/>
      </w:rPr>
    </w:lvl>
    <w:lvl w:ilvl="5" w:tplc="61B023B8">
      <w:numFmt w:val="bullet"/>
      <w:lvlText w:val="•"/>
      <w:lvlJc w:val="left"/>
      <w:pPr>
        <w:ind w:left="7140" w:hanging="98"/>
      </w:pPr>
      <w:rPr>
        <w:rFonts w:hint="default"/>
      </w:rPr>
    </w:lvl>
    <w:lvl w:ilvl="6" w:tplc="B9DA5FAE">
      <w:numFmt w:val="bullet"/>
      <w:lvlText w:val="•"/>
      <w:lvlJc w:val="left"/>
      <w:pPr>
        <w:ind w:left="7880" w:hanging="98"/>
      </w:pPr>
      <w:rPr>
        <w:rFonts w:hint="default"/>
      </w:rPr>
    </w:lvl>
    <w:lvl w:ilvl="7" w:tplc="F36ABC5E">
      <w:numFmt w:val="bullet"/>
      <w:lvlText w:val="•"/>
      <w:lvlJc w:val="left"/>
      <w:pPr>
        <w:ind w:left="8620" w:hanging="98"/>
      </w:pPr>
      <w:rPr>
        <w:rFonts w:hint="default"/>
      </w:rPr>
    </w:lvl>
    <w:lvl w:ilvl="8" w:tplc="FB90509C">
      <w:numFmt w:val="bullet"/>
      <w:lvlText w:val="•"/>
      <w:lvlJc w:val="left"/>
      <w:pPr>
        <w:ind w:left="9360" w:hanging="98"/>
      </w:pPr>
      <w:rPr>
        <w:rFonts w:hint="default"/>
      </w:rPr>
    </w:lvl>
  </w:abstractNum>
  <w:abstractNum w:abstractNumId="28" w15:restartNumberingAfterBreak="0">
    <w:nsid w:val="40CD4B9C"/>
    <w:multiLevelType w:val="hybridMultilevel"/>
    <w:tmpl w:val="162A8E4C"/>
    <w:lvl w:ilvl="0" w:tplc="3D08D5A2">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4C7564"/>
    <w:multiLevelType w:val="hybridMultilevel"/>
    <w:tmpl w:val="E7F8D3EA"/>
    <w:lvl w:ilvl="0" w:tplc="BA0A960C">
      <w:numFmt w:val="bullet"/>
      <w:lvlText w:val="-"/>
      <w:lvlJc w:val="left"/>
      <w:pPr>
        <w:ind w:left="720" w:hanging="360"/>
      </w:pPr>
      <w:rPr>
        <w:rFonts w:ascii="Arial" w:hAnsi="Arial"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71C09A6"/>
    <w:multiLevelType w:val="hybridMultilevel"/>
    <w:tmpl w:val="087CDF38"/>
    <w:lvl w:ilvl="0" w:tplc="6C9AA6BA">
      <w:start w:val="1"/>
      <w:numFmt w:val="bullet"/>
      <w:lvlText w:val=""/>
      <w:lvlJc w:val="left"/>
      <w:pPr>
        <w:ind w:left="720" w:hanging="360"/>
      </w:pPr>
      <w:rPr>
        <w:rFonts w:ascii="Symbol" w:hAnsi="Symbol"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7482356"/>
    <w:multiLevelType w:val="hybridMultilevel"/>
    <w:tmpl w:val="80CEE78E"/>
    <w:lvl w:ilvl="0" w:tplc="A76AFAC2">
      <w:start w:val="300"/>
      <w:numFmt w:val="bullet"/>
      <w:lvlText w:val="-"/>
      <w:lvlJc w:val="left"/>
      <w:pPr>
        <w:ind w:left="1288" w:hanging="360"/>
      </w:pPr>
      <w:rPr>
        <w:rFonts w:ascii="Verdana" w:eastAsia="Times New Roman" w:hAnsi="Verdana" w:cs="Times New Roman" w:hint="default"/>
      </w:rPr>
    </w:lvl>
    <w:lvl w:ilvl="1" w:tplc="040C0003" w:tentative="1">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32" w15:restartNumberingAfterBreak="0">
    <w:nsid w:val="574F30B4"/>
    <w:multiLevelType w:val="hybridMultilevel"/>
    <w:tmpl w:val="33A83DBA"/>
    <w:lvl w:ilvl="0" w:tplc="3D08D5A2">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431AD7"/>
    <w:multiLevelType w:val="hybridMultilevel"/>
    <w:tmpl w:val="1CE02B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96F3F3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E2B67B3"/>
    <w:multiLevelType w:val="hybridMultilevel"/>
    <w:tmpl w:val="77FC909E"/>
    <w:lvl w:ilvl="0" w:tplc="8B3AB0DC">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2162C7F"/>
    <w:multiLevelType w:val="hybridMultilevel"/>
    <w:tmpl w:val="24CE7A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2360D2B"/>
    <w:multiLevelType w:val="hybridMultilevel"/>
    <w:tmpl w:val="A86479B2"/>
    <w:lvl w:ilvl="0" w:tplc="29645DBE">
      <w:numFmt w:val="bullet"/>
      <w:lvlText w:val="-"/>
      <w:lvlJc w:val="left"/>
      <w:pPr>
        <w:ind w:left="3537" w:hanging="98"/>
      </w:pPr>
      <w:rPr>
        <w:rFonts w:ascii="Arial" w:eastAsia="Arial" w:hAnsi="Arial" w:cs="Arial" w:hint="default"/>
        <w:w w:val="99"/>
        <w:sz w:val="16"/>
        <w:szCs w:val="16"/>
      </w:rPr>
    </w:lvl>
    <w:lvl w:ilvl="1" w:tplc="AE5CA39A">
      <w:numFmt w:val="bullet"/>
      <w:lvlText w:val="•"/>
      <w:lvlJc w:val="left"/>
      <w:pPr>
        <w:ind w:left="4270" w:hanging="98"/>
      </w:pPr>
      <w:rPr>
        <w:rFonts w:hint="default"/>
      </w:rPr>
    </w:lvl>
    <w:lvl w:ilvl="2" w:tplc="C63EE42A">
      <w:numFmt w:val="bullet"/>
      <w:lvlText w:val="•"/>
      <w:lvlJc w:val="left"/>
      <w:pPr>
        <w:ind w:left="5000" w:hanging="98"/>
      </w:pPr>
      <w:rPr>
        <w:rFonts w:hint="default"/>
      </w:rPr>
    </w:lvl>
    <w:lvl w:ilvl="3" w:tplc="B1A81E60">
      <w:numFmt w:val="bullet"/>
      <w:lvlText w:val="•"/>
      <w:lvlJc w:val="left"/>
      <w:pPr>
        <w:ind w:left="5730" w:hanging="98"/>
      </w:pPr>
      <w:rPr>
        <w:rFonts w:hint="default"/>
      </w:rPr>
    </w:lvl>
    <w:lvl w:ilvl="4" w:tplc="99C46318">
      <w:numFmt w:val="bullet"/>
      <w:lvlText w:val="•"/>
      <w:lvlJc w:val="left"/>
      <w:pPr>
        <w:ind w:left="6460" w:hanging="98"/>
      </w:pPr>
      <w:rPr>
        <w:rFonts w:hint="default"/>
      </w:rPr>
    </w:lvl>
    <w:lvl w:ilvl="5" w:tplc="011493E2">
      <w:numFmt w:val="bullet"/>
      <w:lvlText w:val="•"/>
      <w:lvlJc w:val="left"/>
      <w:pPr>
        <w:ind w:left="7190" w:hanging="98"/>
      </w:pPr>
      <w:rPr>
        <w:rFonts w:hint="default"/>
      </w:rPr>
    </w:lvl>
    <w:lvl w:ilvl="6" w:tplc="F082719E">
      <w:numFmt w:val="bullet"/>
      <w:lvlText w:val="•"/>
      <w:lvlJc w:val="left"/>
      <w:pPr>
        <w:ind w:left="7920" w:hanging="98"/>
      </w:pPr>
      <w:rPr>
        <w:rFonts w:hint="default"/>
      </w:rPr>
    </w:lvl>
    <w:lvl w:ilvl="7" w:tplc="3AB0EDF4">
      <w:numFmt w:val="bullet"/>
      <w:lvlText w:val="•"/>
      <w:lvlJc w:val="left"/>
      <w:pPr>
        <w:ind w:left="8650" w:hanging="98"/>
      </w:pPr>
      <w:rPr>
        <w:rFonts w:hint="default"/>
      </w:rPr>
    </w:lvl>
    <w:lvl w:ilvl="8" w:tplc="51EEAC74">
      <w:numFmt w:val="bullet"/>
      <w:lvlText w:val="•"/>
      <w:lvlJc w:val="left"/>
      <w:pPr>
        <w:ind w:left="9380" w:hanging="98"/>
      </w:pPr>
      <w:rPr>
        <w:rFonts w:hint="default"/>
      </w:rPr>
    </w:lvl>
  </w:abstractNum>
  <w:abstractNum w:abstractNumId="38" w15:restartNumberingAfterBreak="0">
    <w:nsid w:val="6A800E3C"/>
    <w:multiLevelType w:val="hybridMultilevel"/>
    <w:tmpl w:val="49F4ACC0"/>
    <w:lvl w:ilvl="0" w:tplc="C93E0D0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B7A02AF"/>
    <w:multiLevelType w:val="hybridMultilevel"/>
    <w:tmpl w:val="49548F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20738EE"/>
    <w:multiLevelType w:val="hybridMultilevel"/>
    <w:tmpl w:val="7EFAA792"/>
    <w:lvl w:ilvl="0" w:tplc="1FD44976">
      <w:numFmt w:val="bullet"/>
      <w:lvlText w:val="-"/>
      <w:lvlJc w:val="left"/>
      <w:pPr>
        <w:ind w:left="3440" w:hanging="98"/>
      </w:pPr>
      <w:rPr>
        <w:rFonts w:ascii="Arial" w:eastAsia="Arial" w:hAnsi="Arial" w:cs="Arial" w:hint="default"/>
        <w:w w:val="99"/>
        <w:sz w:val="16"/>
        <w:szCs w:val="16"/>
      </w:rPr>
    </w:lvl>
    <w:lvl w:ilvl="1" w:tplc="8E283FE4">
      <w:numFmt w:val="bullet"/>
      <w:lvlText w:val="•"/>
      <w:lvlJc w:val="left"/>
      <w:pPr>
        <w:ind w:left="4180" w:hanging="98"/>
      </w:pPr>
      <w:rPr>
        <w:rFonts w:hint="default"/>
      </w:rPr>
    </w:lvl>
    <w:lvl w:ilvl="2" w:tplc="9D4843E0">
      <w:numFmt w:val="bullet"/>
      <w:lvlText w:val="•"/>
      <w:lvlJc w:val="left"/>
      <w:pPr>
        <w:ind w:left="4920" w:hanging="98"/>
      </w:pPr>
      <w:rPr>
        <w:rFonts w:hint="default"/>
      </w:rPr>
    </w:lvl>
    <w:lvl w:ilvl="3" w:tplc="5E984234">
      <w:numFmt w:val="bullet"/>
      <w:lvlText w:val="•"/>
      <w:lvlJc w:val="left"/>
      <w:pPr>
        <w:ind w:left="5660" w:hanging="98"/>
      </w:pPr>
      <w:rPr>
        <w:rFonts w:hint="default"/>
      </w:rPr>
    </w:lvl>
    <w:lvl w:ilvl="4" w:tplc="5518F122">
      <w:numFmt w:val="bullet"/>
      <w:lvlText w:val="•"/>
      <w:lvlJc w:val="left"/>
      <w:pPr>
        <w:ind w:left="6400" w:hanging="98"/>
      </w:pPr>
      <w:rPr>
        <w:rFonts w:hint="default"/>
      </w:rPr>
    </w:lvl>
    <w:lvl w:ilvl="5" w:tplc="4DBA3C6C">
      <w:numFmt w:val="bullet"/>
      <w:lvlText w:val="•"/>
      <w:lvlJc w:val="left"/>
      <w:pPr>
        <w:ind w:left="7140" w:hanging="98"/>
      </w:pPr>
      <w:rPr>
        <w:rFonts w:hint="default"/>
      </w:rPr>
    </w:lvl>
    <w:lvl w:ilvl="6" w:tplc="53E4CD80">
      <w:numFmt w:val="bullet"/>
      <w:lvlText w:val="•"/>
      <w:lvlJc w:val="left"/>
      <w:pPr>
        <w:ind w:left="7880" w:hanging="98"/>
      </w:pPr>
      <w:rPr>
        <w:rFonts w:hint="default"/>
      </w:rPr>
    </w:lvl>
    <w:lvl w:ilvl="7" w:tplc="31A4E22A">
      <w:numFmt w:val="bullet"/>
      <w:lvlText w:val="•"/>
      <w:lvlJc w:val="left"/>
      <w:pPr>
        <w:ind w:left="8620" w:hanging="98"/>
      </w:pPr>
      <w:rPr>
        <w:rFonts w:hint="default"/>
      </w:rPr>
    </w:lvl>
    <w:lvl w:ilvl="8" w:tplc="FBDE3998">
      <w:numFmt w:val="bullet"/>
      <w:lvlText w:val="•"/>
      <w:lvlJc w:val="left"/>
      <w:pPr>
        <w:ind w:left="9360" w:hanging="98"/>
      </w:pPr>
      <w:rPr>
        <w:rFonts w:hint="default"/>
      </w:rPr>
    </w:lvl>
  </w:abstractNum>
  <w:abstractNum w:abstractNumId="41" w15:restartNumberingAfterBreak="0">
    <w:nsid w:val="72964828"/>
    <w:multiLevelType w:val="hybridMultilevel"/>
    <w:tmpl w:val="4D60B54A"/>
    <w:lvl w:ilvl="0" w:tplc="454AB3E4">
      <w:numFmt w:val="bullet"/>
      <w:lvlText w:val="-"/>
      <w:lvlJc w:val="left"/>
      <w:pPr>
        <w:ind w:left="1920" w:hanging="360"/>
      </w:pPr>
      <w:rPr>
        <w:rFonts w:ascii="Calibri" w:eastAsia="Calibri" w:hAnsi="Calibri" w:cs="Times New Roman" w:hint="default"/>
        <w:lang w:val="de-DE"/>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2" w15:restartNumberingAfterBreak="0">
    <w:nsid w:val="75940427"/>
    <w:multiLevelType w:val="hybridMultilevel"/>
    <w:tmpl w:val="B64E69BA"/>
    <w:lvl w:ilvl="0" w:tplc="17149D86">
      <w:numFmt w:val="bullet"/>
      <w:lvlText w:val="-"/>
      <w:lvlJc w:val="left"/>
      <w:pPr>
        <w:ind w:left="720" w:hanging="360"/>
      </w:pPr>
      <w:rPr>
        <w:rFonts w:ascii="Verdana" w:eastAsia="Calibri" w:hAnsi="Verdana"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A94C13"/>
    <w:multiLevelType w:val="hybridMultilevel"/>
    <w:tmpl w:val="AC1EAE20"/>
    <w:lvl w:ilvl="0" w:tplc="D532655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DE3309E"/>
    <w:multiLevelType w:val="hybridMultilevel"/>
    <w:tmpl w:val="17EC010C"/>
    <w:lvl w:ilvl="0" w:tplc="E29AE440">
      <w:start w:val="2"/>
      <w:numFmt w:val="bullet"/>
      <w:lvlText w:val="-"/>
      <w:lvlJc w:val="left"/>
      <w:pPr>
        <w:ind w:left="720" w:hanging="360"/>
      </w:pPr>
      <w:rPr>
        <w:rFonts w:ascii="Verdana" w:eastAsia="Times New Roman" w:hAnsi="Verdana"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5A1802"/>
    <w:multiLevelType w:val="hybridMultilevel"/>
    <w:tmpl w:val="84309C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E8C2710"/>
    <w:multiLevelType w:val="hybridMultilevel"/>
    <w:tmpl w:val="74D6BB3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7" w15:restartNumberingAfterBreak="0">
    <w:nsid w:val="7FA5303B"/>
    <w:multiLevelType w:val="hybridMultilevel"/>
    <w:tmpl w:val="E44E2D06"/>
    <w:lvl w:ilvl="0" w:tplc="7B60A2F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num>
  <w:num w:numId="6">
    <w:abstractNumId w:val="25"/>
  </w:num>
  <w:num w:numId="7">
    <w:abstractNumId w:val="29"/>
  </w:num>
  <w:num w:numId="8">
    <w:abstractNumId w:val="41"/>
  </w:num>
  <w:num w:numId="9">
    <w:abstractNumId w:val="46"/>
  </w:num>
  <w:num w:numId="10">
    <w:abstractNumId w:val="39"/>
  </w:num>
  <w:num w:numId="11">
    <w:abstractNumId w:val="24"/>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33"/>
  </w:num>
  <w:num w:numId="15">
    <w:abstractNumId w:val="45"/>
  </w:num>
  <w:num w:numId="16">
    <w:abstractNumId w:val="15"/>
  </w:num>
  <w:num w:numId="17">
    <w:abstractNumId w:val="9"/>
  </w:num>
  <w:num w:numId="18">
    <w:abstractNumId w:val="11"/>
  </w:num>
  <w:num w:numId="19">
    <w:abstractNumId w:val="34"/>
  </w:num>
  <w:num w:numId="20">
    <w:abstractNumId w:val="13"/>
  </w:num>
  <w:num w:numId="21">
    <w:abstractNumId w:val="23"/>
  </w:num>
  <w:num w:numId="22">
    <w:abstractNumId w:val="7"/>
  </w:num>
  <w:num w:numId="23">
    <w:abstractNumId w:val="18"/>
  </w:num>
  <w:num w:numId="24">
    <w:abstractNumId w:val="43"/>
  </w:num>
  <w:num w:numId="25">
    <w:abstractNumId w:val="19"/>
  </w:num>
  <w:num w:numId="26">
    <w:abstractNumId w:val="14"/>
  </w:num>
  <w:num w:numId="27">
    <w:abstractNumId w:val="37"/>
  </w:num>
  <w:num w:numId="28">
    <w:abstractNumId w:val="40"/>
  </w:num>
  <w:num w:numId="29">
    <w:abstractNumId w:val="27"/>
  </w:num>
  <w:num w:numId="30">
    <w:abstractNumId w:val="30"/>
  </w:num>
  <w:num w:numId="31">
    <w:abstractNumId w:val="12"/>
  </w:num>
  <w:num w:numId="32">
    <w:abstractNumId w:val="8"/>
  </w:num>
  <w:num w:numId="33">
    <w:abstractNumId w:val="32"/>
  </w:num>
  <w:num w:numId="34">
    <w:abstractNumId w:val="28"/>
  </w:num>
  <w:num w:numId="35">
    <w:abstractNumId w:val="20"/>
  </w:num>
  <w:num w:numId="36">
    <w:abstractNumId w:val="35"/>
  </w:num>
  <w:num w:numId="37">
    <w:abstractNumId w:val="42"/>
  </w:num>
  <w:num w:numId="38">
    <w:abstractNumId w:val="44"/>
  </w:num>
  <w:num w:numId="39">
    <w:abstractNumId w:val="10"/>
  </w:num>
  <w:num w:numId="40">
    <w:abstractNumId w:val="21"/>
  </w:num>
  <w:num w:numId="41">
    <w:abstractNumId w:val="26"/>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0"/>
  </w:num>
  <w:num w:numId="56">
    <w:abstractNumId w:val="6"/>
  </w:num>
  <w:num w:numId="57">
    <w:abstractNumId w:val="31"/>
  </w:num>
  <w:num w:numId="58">
    <w:abstractNumId w:val="0"/>
  </w:num>
  <w:num w:numId="59">
    <w:abstractNumId w:val="17"/>
  </w:num>
  <w:num w:numId="60">
    <w:abstractNumId w:val="22"/>
  </w:num>
  <w:num w:numId="61">
    <w:abstractNumId w:val="36"/>
  </w:num>
  <w:num w:numId="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hideSpelling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nl-NL" w:vendorID="64" w:dllVersion="131078" w:nlCheck="1" w:checkStyle="0"/>
  <w:activeWritingStyle w:appName="MSWord" w:lang="de-DE" w:vendorID="64" w:dllVersion="131078" w:nlCheck="1" w:checkStyle="0"/>
  <w:activeWritingStyle w:appName="MSWord" w:lang="fr-BE" w:vendorID="64" w:dllVersion="131078" w:nlCheck="1" w:checkStyle="0"/>
  <w:activeWritingStyle w:appName="MSWord" w:lang="es-US"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72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80B"/>
    <w:rsid w:val="00001F14"/>
    <w:rsid w:val="00002780"/>
    <w:rsid w:val="00003500"/>
    <w:rsid w:val="000036EB"/>
    <w:rsid w:val="00012D49"/>
    <w:rsid w:val="000134E7"/>
    <w:rsid w:val="000136EC"/>
    <w:rsid w:val="0001490A"/>
    <w:rsid w:val="00016FBB"/>
    <w:rsid w:val="00021464"/>
    <w:rsid w:val="000215E2"/>
    <w:rsid w:val="00022EEC"/>
    <w:rsid w:val="00024391"/>
    <w:rsid w:val="0002544C"/>
    <w:rsid w:val="00026FF4"/>
    <w:rsid w:val="000303B2"/>
    <w:rsid w:val="000315E7"/>
    <w:rsid w:val="000356DD"/>
    <w:rsid w:val="00035D26"/>
    <w:rsid w:val="00036244"/>
    <w:rsid w:val="00037684"/>
    <w:rsid w:val="000378DF"/>
    <w:rsid w:val="00037D95"/>
    <w:rsid w:val="00040116"/>
    <w:rsid w:val="00041A8F"/>
    <w:rsid w:val="0004212C"/>
    <w:rsid w:val="00042A0F"/>
    <w:rsid w:val="000458B2"/>
    <w:rsid w:val="00046039"/>
    <w:rsid w:val="00047932"/>
    <w:rsid w:val="000504E6"/>
    <w:rsid w:val="00050A44"/>
    <w:rsid w:val="00051B00"/>
    <w:rsid w:val="00052B81"/>
    <w:rsid w:val="0005378E"/>
    <w:rsid w:val="00056D3E"/>
    <w:rsid w:val="000639F0"/>
    <w:rsid w:val="00063BCF"/>
    <w:rsid w:val="000649ED"/>
    <w:rsid w:val="000651CB"/>
    <w:rsid w:val="00065F22"/>
    <w:rsid w:val="00066B4B"/>
    <w:rsid w:val="0007226C"/>
    <w:rsid w:val="000723B5"/>
    <w:rsid w:val="00074FC4"/>
    <w:rsid w:val="00075109"/>
    <w:rsid w:val="0008224C"/>
    <w:rsid w:val="000851DA"/>
    <w:rsid w:val="00085C43"/>
    <w:rsid w:val="00090A3F"/>
    <w:rsid w:val="0009164F"/>
    <w:rsid w:val="0009215C"/>
    <w:rsid w:val="000924C8"/>
    <w:rsid w:val="000969EF"/>
    <w:rsid w:val="000A1F34"/>
    <w:rsid w:val="000A261A"/>
    <w:rsid w:val="000A2E9C"/>
    <w:rsid w:val="000A576A"/>
    <w:rsid w:val="000B0C01"/>
    <w:rsid w:val="000B5A44"/>
    <w:rsid w:val="000B5AB1"/>
    <w:rsid w:val="000B6B9B"/>
    <w:rsid w:val="000B6BB8"/>
    <w:rsid w:val="000C0C1B"/>
    <w:rsid w:val="000C16B8"/>
    <w:rsid w:val="000C1BBB"/>
    <w:rsid w:val="000D5CCB"/>
    <w:rsid w:val="000D5EAA"/>
    <w:rsid w:val="000D65C1"/>
    <w:rsid w:val="000D68E3"/>
    <w:rsid w:val="000E34E8"/>
    <w:rsid w:val="000E616D"/>
    <w:rsid w:val="000E6C8A"/>
    <w:rsid w:val="000E77AB"/>
    <w:rsid w:val="000E77FF"/>
    <w:rsid w:val="000E7BC2"/>
    <w:rsid w:val="000F020E"/>
    <w:rsid w:val="000F4691"/>
    <w:rsid w:val="000F5E8F"/>
    <w:rsid w:val="0010113C"/>
    <w:rsid w:val="00101E1B"/>
    <w:rsid w:val="001030F4"/>
    <w:rsid w:val="0010349E"/>
    <w:rsid w:val="0010672D"/>
    <w:rsid w:val="00106D1A"/>
    <w:rsid w:val="00107BA6"/>
    <w:rsid w:val="001117D7"/>
    <w:rsid w:val="00113539"/>
    <w:rsid w:val="00113FD6"/>
    <w:rsid w:val="001147C0"/>
    <w:rsid w:val="00114B61"/>
    <w:rsid w:val="001166BA"/>
    <w:rsid w:val="00117B9E"/>
    <w:rsid w:val="001210B3"/>
    <w:rsid w:val="00123295"/>
    <w:rsid w:val="0012382E"/>
    <w:rsid w:val="00123985"/>
    <w:rsid w:val="00124032"/>
    <w:rsid w:val="001244A6"/>
    <w:rsid w:val="001255A7"/>
    <w:rsid w:val="00131113"/>
    <w:rsid w:val="001339BE"/>
    <w:rsid w:val="00133CA4"/>
    <w:rsid w:val="0013542C"/>
    <w:rsid w:val="00136494"/>
    <w:rsid w:val="00136BB2"/>
    <w:rsid w:val="001415AC"/>
    <w:rsid w:val="00141ED3"/>
    <w:rsid w:val="001421BF"/>
    <w:rsid w:val="001439FD"/>
    <w:rsid w:val="00146B21"/>
    <w:rsid w:val="00146EF1"/>
    <w:rsid w:val="00150A4E"/>
    <w:rsid w:val="00150B08"/>
    <w:rsid w:val="00160B29"/>
    <w:rsid w:val="0016132D"/>
    <w:rsid w:val="001623DC"/>
    <w:rsid w:val="001628B5"/>
    <w:rsid w:val="00164B2F"/>
    <w:rsid w:val="00164FC6"/>
    <w:rsid w:val="001674E1"/>
    <w:rsid w:val="00173420"/>
    <w:rsid w:val="0017735A"/>
    <w:rsid w:val="0018175B"/>
    <w:rsid w:val="0018209F"/>
    <w:rsid w:val="00183C44"/>
    <w:rsid w:val="00183D83"/>
    <w:rsid w:val="0018424A"/>
    <w:rsid w:val="001859D9"/>
    <w:rsid w:val="00185B19"/>
    <w:rsid w:val="00186D68"/>
    <w:rsid w:val="00192C3F"/>
    <w:rsid w:val="00193773"/>
    <w:rsid w:val="001941AB"/>
    <w:rsid w:val="001A2588"/>
    <w:rsid w:val="001A30C6"/>
    <w:rsid w:val="001A3BC4"/>
    <w:rsid w:val="001A41B6"/>
    <w:rsid w:val="001A656F"/>
    <w:rsid w:val="001B269E"/>
    <w:rsid w:val="001B5600"/>
    <w:rsid w:val="001B5F45"/>
    <w:rsid w:val="001B6853"/>
    <w:rsid w:val="001C473E"/>
    <w:rsid w:val="001C4B06"/>
    <w:rsid w:val="001C7F15"/>
    <w:rsid w:val="001D03DE"/>
    <w:rsid w:val="001D3693"/>
    <w:rsid w:val="001D5F24"/>
    <w:rsid w:val="001D72F0"/>
    <w:rsid w:val="001D7F1E"/>
    <w:rsid w:val="001E063F"/>
    <w:rsid w:val="001E15D1"/>
    <w:rsid w:val="001E2EA0"/>
    <w:rsid w:val="001E3117"/>
    <w:rsid w:val="001E7FA9"/>
    <w:rsid w:val="001F2A13"/>
    <w:rsid w:val="001F3483"/>
    <w:rsid w:val="001F404B"/>
    <w:rsid w:val="0020276B"/>
    <w:rsid w:val="00203C85"/>
    <w:rsid w:val="00205FD2"/>
    <w:rsid w:val="0021075F"/>
    <w:rsid w:val="00211358"/>
    <w:rsid w:val="00211ACB"/>
    <w:rsid w:val="00211F79"/>
    <w:rsid w:val="002122DE"/>
    <w:rsid w:val="00212FB6"/>
    <w:rsid w:val="002130FA"/>
    <w:rsid w:val="002155F9"/>
    <w:rsid w:val="002234EC"/>
    <w:rsid w:val="00224384"/>
    <w:rsid w:val="00224945"/>
    <w:rsid w:val="00230F09"/>
    <w:rsid w:val="0023297E"/>
    <w:rsid w:val="00235442"/>
    <w:rsid w:val="00236A6F"/>
    <w:rsid w:val="002402D6"/>
    <w:rsid w:val="0024263C"/>
    <w:rsid w:val="00242F9F"/>
    <w:rsid w:val="002535FB"/>
    <w:rsid w:val="00255AC7"/>
    <w:rsid w:val="00255D8D"/>
    <w:rsid w:val="00257F2C"/>
    <w:rsid w:val="002603E9"/>
    <w:rsid w:val="00261C86"/>
    <w:rsid w:val="0026642D"/>
    <w:rsid w:val="00266D61"/>
    <w:rsid w:val="00270F4E"/>
    <w:rsid w:val="00271A30"/>
    <w:rsid w:val="002720B1"/>
    <w:rsid w:val="00275555"/>
    <w:rsid w:val="002755BD"/>
    <w:rsid w:val="00280174"/>
    <w:rsid w:val="00280F79"/>
    <w:rsid w:val="00282A34"/>
    <w:rsid w:val="002840B8"/>
    <w:rsid w:val="00285442"/>
    <w:rsid w:val="0028700B"/>
    <w:rsid w:val="002873E9"/>
    <w:rsid w:val="0028771A"/>
    <w:rsid w:val="0028795A"/>
    <w:rsid w:val="0029125F"/>
    <w:rsid w:val="002918D7"/>
    <w:rsid w:val="0029309E"/>
    <w:rsid w:val="00293C35"/>
    <w:rsid w:val="002954BF"/>
    <w:rsid w:val="00296D08"/>
    <w:rsid w:val="00296FA3"/>
    <w:rsid w:val="002A071B"/>
    <w:rsid w:val="002A1DC6"/>
    <w:rsid w:val="002A3D5B"/>
    <w:rsid w:val="002A5322"/>
    <w:rsid w:val="002A7783"/>
    <w:rsid w:val="002B1FAD"/>
    <w:rsid w:val="002B2C5D"/>
    <w:rsid w:val="002B2FAF"/>
    <w:rsid w:val="002B3C0B"/>
    <w:rsid w:val="002B4023"/>
    <w:rsid w:val="002B4A72"/>
    <w:rsid w:val="002C2619"/>
    <w:rsid w:val="002C43A2"/>
    <w:rsid w:val="002C4D1B"/>
    <w:rsid w:val="002C7010"/>
    <w:rsid w:val="002D2136"/>
    <w:rsid w:val="002D3812"/>
    <w:rsid w:val="002E0FD2"/>
    <w:rsid w:val="002E4260"/>
    <w:rsid w:val="002E4B24"/>
    <w:rsid w:val="002E4D5B"/>
    <w:rsid w:val="002E517A"/>
    <w:rsid w:val="002E72F5"/>
    <w:rsid w:val="002F176A"/>
    <w:rsid w:val="002F1D50"/>
    <w:rsid w:val="002F38BF"/>
    <w:rsid w:val="002F3E30"/>
    <w:rsid w:val="002F47BE"/>
    <w:rsid w:val="002F5BE1"/>
    <w:rsid w:val="002F6438"/>
    <w:rsid w:val="003003F6"/>
    <w:rsid w:val="0030189E"/>
    <w:rsid w:val="003025F4"/>
    <w:rsid w:val="003041CB"/>
    <w:rsid w:val="00304753"/>
    <w:rsid w:val="00306DD0"/>
    <w:rsid w:val="003105F3"/>
    <w:rsid w:val="003115CF"/>
    <w:rsid w:val="0031580E"/>
    <w:rsid w:val="00315AB6"/>
    <w:rsid w:val="00321CE7"/>
    <w:rsid w:val="003233A8"/>
    <w:rsid w:val="00325D65"/>
    <w:rsid w:val="003273BA"/>
    <w:rsid w:val="003279C4"/>
    <w:rsid w:val="00331DAD"/>
    <w:rsid w:val="003334E4"/>
    <w:rsid w:val="00333BE1"/>
    <w:rsid w:val="00334AD5"/>
    <w:rsid w:val="00335DA0"/>
    <w:rsid w:val="003367B7"/>
    <w:rsid w:val="00337F32"/>
    <w:rsid w:val="0034262A"/>
    <w:rsid w:val="003434AD"/>
    <w:rsid w:val="00343D1C"/>
    <w:rsid w:val="00345534"/>
    <w:rsid w:val="0034693B"/>
    <w:rsid w:val="00346DB2"/>
    <w:rsid w:val="00351964"/>
    <w:rsid w:val="003557D2"/>
    <w:rsid w:val="003576D7"/>
    <w:rsid w:val="003604A8"/>
    <w:rsid w:val="0036290E"/>
    <w:rsid w:val="00362B77"/>
    <w:rsid w:val="00363261"/>
    <w:rsid w:val="00364533"/>
    <w:rsid w:val="00364863"/>
    <w:rsid w:val="0036564F"/>
    <w:rsid w:val="00365CDA"/>
    <w:rsid w:val="00366D14"/>
    <w:rsid w:val="00370B95"/>
    <w:rsid w:val="003715E8"/>
    <w:rsid w:val="0037370D"/>
    <w:rsid w:val="0037447A"/>
    <w:rsid w:val="00374C78"/>
    <w:rsid w:val="00376636"/>
    <w:rsid w:val="00376FD6"/>
    <w:rsid w:val="003822C3"/>
    <w:rsid w:val="00384133"/>
    <w:rsid w:val="003918FC"/>
    <w:rsid w:val="0039254C"/>
    <w:rsid w:val="003948E5"/>
    <w:rsid w:val="003960CE"/>
    <w:rsid w:val="00397892"/>
    <w:rsid w:val="0039792E"/>
    <w:rsid w:val="00397BB8"/>
    <w:rsid w:val="00397C2A"/>
    <w:rsid w:val="00397FB1"/>
    <w:rsid w:val="003A0604"/>
    <w:rsid w:val="003A0C25"/>
    <w:rsid w:val="003A1833"/>
    <w:rsid w:val="003A722F"/>
    <w:rsid w:val="003B09E6"/>
    <w:rsid w:val="003B1F03"/>
    <w:rsid w:val="003B4D97"/>
    <w:rsid w:val="003C0094"/>
    <w:rsid w:val="003C1135"/>
    <w:rsid w:val="003C1EE2"/>
    <w:rsid w:val="003C29C1"/>
    <w:rsid w:val="003C394D"/>
    <w:rsid w:val="003C3C2B"/>
    <w:rsid w:val="003C3ED7"/>
    <w:rsid w:val="003C3EE6"/>
    <w:rsid w:val="003C63E2"/>
    <w:rsid w:val="003D0599"/>
    <w:rsid w:val="003D131C"/>
    <w:rsid w:val="003D1C97"/>
    <w:rsid w:val="003D29A8"/>
    <w:rsid w:val="003D322F"/>
    <w:rsid w:val="003D39F3"/>
    <w:rsid w:val="003D5D73"/>
    <w:rsid w:val="003E15A6"/>
    <w:rsid w:val="003E2A3A"/>
    <w:rsid w:val="003E57AD"/>
    <w:rsid w:val="003F4660"/>
    <w:rsid w:val="003F50E8"/>
    <w:rsid w:val="003F5ABC"/>
    <w:rsid w:val="003F79C2"/>
    <w:rsid w:val="003F7FB4"/>
    <w:rsid w:val="00403F85"/>
    <w:rsid w:val="00406936"/>
    <w:rsid w:val="00407B0C"/>
    <w:rsid w:val="00410621"/>
    <w:rsid w:val="004160EF"/>
    <w:rsid w:val="00421106"/>
    <w:rsid w:val="0042277F"/>
    <w:rsid w:val="0042322D"/>
    <w:rsid w:val="004233F2"/>
    <w:rsid w:val="0042364F"/>
    <w:rsid w:val="00425D66"/>
    <w:rsid w:val="004261AB"/>
    <w:rsid w:val="00427AFA"/>
    <w:rsid w:val="00431698"/>
    <w:rsid w:val="00431A8B"/>
    <w:rsid w:val="004327D1"/>
    <w:rsid w:val="0043653A"/>
    <w:rsid w:val="004368CA"/>
    <w:rsid w:val="0043793C"/>
    <w:rsid w:val="00440AA5"/>
    <w:rsid w:val="004411AF"/>
    <w:rsid w:val="004414D5"/>
    <w:rsid w:val="0046010B"/>
    <w:rsid w:val="00462749"/>
    <w:rsid w:val="004660A5"/>
    <w:rsid w:val="00471122"/>
    <w:rsid w:val="00472EB0"/>
    <w:rsid w:val="004753CA"/>
    <w:rsid w:val="00477967"/>
    <w:rsid w:val="00480934"/>
    <w:rsid w:val="004844E2"/>
    <w:rsid w:val="00485F49"/>
    <w:rsid w:val="00487973"/>
    <w:rsid w:val="00487FF4"/>
    <w:rsid w:val="00492E2F"/>
    <w:rsid w:val="004938FC"/>
    <w:rsid w:val="004976B8"/>
    <w:rsid w:val="00497A96"/>
    <w:rsid w:val="004A4582"/>
    <w:rsid w:val="004A5FAB"/>
    <w:rsid w:val="004A7634"/>
    <w:rsid w:val="004B03A7"/>
    <w:rsid w:val="004B0D32"/>
    <w:rsid w:val="004B1F5F"/>
    <w:rsid w:val="004B2520"/>
    <w:rsid w:val="004B4508"/>
    <w:rsid w:val="004B4828"/>
    <w:rsid w:val="004B4A59"/>
    <w:rsid w:val="004B4D15"/>
    <w:rsid w:val="004C324D"/>
    <w:rsid w:val="004C72EF"/>
    <w:rsid w:val="004D08AB"/>
    <w:rsid w:val="004D09F1"/>
    <w:rsid w:val="004D366A"/>
    <w:rsid w:val="004D5A0B"/>
    <w:rsid w:val="004E3304"/>
    <w:rsid w:val="004E5863"/>
    <w:rsid w:val="004E7E0C"/>
    <w:rsid w:val="004F1D61"/>
    <w:rsid w:val="004F20E3"/>
    <w:rsid w:val="004F42BE"/>
    <w:rsid w:val="004F46D9"/>
    <w:rsid w:val="004F7BFE"/>
    <w:rsid w:val="005022A0"/>
    <w:rsid w:val="0050275A"/>
    <w:rsid w:val="005041B2"/>
    <w:rsid w:val="005047D9"/>
    <w:rsid w:val="00504BB4"/>
    <w:rsid w:val="0050531D"/>
    <w:rsid w:val="00505E14"/>
    <w:rsid w:val="00506D53"/>
    <w:rsid w:val="005074F8"/>
    <w:rsid w:val="0051151D"/>
    <w:rsid w:val="00512154"/>
    <w:rsid w:val="005132C2"/>
    <w:rsid w:val="005132D2"/>
    <w:rsid w:val="00514362"/>
    <w:rsid w:val="00515165"/>
    <w:rsid w:val="005203ED"/>
    <w:rsid w:val="005207C8"/>
    <w:rsid w:val="00520A3F"/>
    <w:rsid w:val="00521B16"/>
    <w:rsid w:val="00525564"/>
    <w:rsid w:val="005269D4"/>
    <w:rsid w:val="0053019D"/>
    <w:rsid w:val="0053237D"/>
    <w:rsid w:val="005337D6"/>
    <w:rsid w:val="005355D1"/>
    <w:rsid w:val="00535F8B"/>
    <w:rsid w:val="00536898"/>
    <w:rsid w:val="0054156A"/>
    <w:rsid w:val="00541A08"/>
    <w:rsid w:val="00543003"/>
    <w:rsid w:val="0054410F"/>
    <w:rsid w:val="00556AA6"/>
    <w:rsid w:val="005630E5"/>
    <w:rsid w:val="00563C5A"/>
    <w:rsid w:val="00563D86"/>
    <w:rsid w:val="00565803"/>
    <w:rsid w:val="005745B7"/>
    <w:rsid w:val="0057600C"/>
    <w:rsid w:val="005765A8"/>
    <w:rsid w:val="005809D5"/>
    <w:rsid w:val="00582472"/>
    <w:rsid w:val="00584039"/>
    <w:rsid w:val="00584B3A"/>
    <w:rsid w:val="00590D0D"/>
    <w:rsid w:val="0059490B"/>
    <w:rsid w:val="00597A0F"/>
    <w:rsid w:val="00597A2E"/>
    <w:rsid w:val="005A062F"/>
    <w:rsid w:val="005A340E"/>
    <w:rsid w:val="005A5828"/>
    <w:rsid w:val="005A5E51"/>
    <w:rsid w:val="005A73AF"/>
    <w:rsid w:val="005B0202"/>
    <w:rsid w:val="005B22CC"/>
    <w:rsid w:val="005B42F6"/>
    <w:rsid w:val="005B469D"/>
    <w:rsid w:val="005B7E9A"/>
    <w:rsid w:val="005B7FFB"/>
    <w:rsid w:val="005C1083"/>
    <w:rsid w:val="005C414A"/>
    <w:rsid w:val="005C7F8C"/>
    <w:rsid w:val="005D017B"/>
    <w:rsid w:val="005D025E"/>
    <w:rsid w:val="005D0441"/>
    <w:rsid w:val="005D213B"/>
    <w:rsid w:val="005D2631"/>
    <w:rsid w:val="005D4331"/>
    <w:rsid w:val="005D44F5"/>
    <w:rsid w:val="005D5878"/>
    <w:rsid w:val="005D60F5"/>
    <w:rsid w:val="005D6DB5"/>
    <w:rsid w:val="005D7931"/>
    <w:rsid w:val="005E768F"/>
    <w:rsid w:val="005E7717"/>
    <w:rsid w:val="005E7D5F"/>
    <w:rsid w:val="005F0B49"/>
    <w:rsid w:val="005F1292"/>
    <w:rsid w:val="005F360E"/>
    <w:rsid w:val="005F510F"/>
    <w:rsid w:val="00602B83"/>
    <w:rsid w:val="00602BB8"/>
    <w:rsid w:val="00603628"/>
    <w:rsid w:val="0060427F"/>
    <w:rsid w:val="006049A5"/>
    <w:rsid w:val="00607432"/>
    <w:rsid w:val="00607A0A"/>
    <w:rsid w:val="00607D76"/>
    <w:rsid w:val="00612ED4"/>
    <w:rsid w:val="00617E1B"/>
    <w:rsid w:val="00620D9D"/>
    <w:rsid w:val="006218DE"/>
    <w:rsid w:val="0062582B"/>
    <w:rsid w:val="006272C8"/>
    <w:rsid w:val="00633FCB"/>
    <w:rsid w:val="006426DA"/>
    <w:rsid w:val="006435CF"/>
    <w:rsid w:val="00650CD9"/>
    <w:rsid w:val="00651386"/>
    <w:rsid w:val="0065213A"/>
    <w:rsid w:val="00653950"/>
    <w:rsid w:val="006626A9"/>
    <w:rsid w:val="006629D7"/>
    <w:rsid w:val="00663DB0"/>
    <w:rsid w:val="0067069A"/>
    <w:rsid w:val="00672B40"/>
    <w:rsid w:val="0067431D"/>
    <w:rsid w:val="0067538F"/>
    <w:rsid w:val="00676029"/>
    <w:rsid w:val="0067744C"/>
    <w:rsid w:val="00677E16"/>
    <w:rsid w:val="00690734"/>
    <w:rsid w:val="00690A1E"/>
    <w:rsid w:val="006911FF"/>
    <w:rsid w:val="00692EEE"/>
    <w:rsid w:val="006934E3"/>
    <w:rsid w:val="00694398"/>
    <w:rsid w:val="00694DC0"/>
    <w:rsid w:val="00695DDC"/>
    <w:rsid w:val="006A13ED"/>
    <w:rsid w:val="006A4B2E"/>
    <w:rsid w:val="006A5219"/>
    <w:rsid w:val="006B149E"/>
    <w:rsid w:val="006B19BB"/>
    <w:rsid w:val="006B3F76"/>
    <w:rsid w:val="006B4799"/>
    <w:rsid w:val="006B49CB"/>
    <w:rsid w:val="006B5770"/>
    <w:rsid w:val="006B62E7"/>
    <w:rsid w:val="006B6A61"/>
    <w:rsid w:val="006B730B"/>
    <w:rsid w:val="006B76BF"/>
    <w:rsid w:val="006C2D8B"/>
    <w:rsid w:val="006D233F"/>
    <w:rsid w:val="006D35EF"/>
    <w:rsid w:val="006D599D"/>
    <w:rsid w:val="006D61CE"/>
    <w:rsid w:val="006D71F9"/>
    <w:rsid w:val="006D7293"/>
    <w:rsid w:val="006E3C7C"/>
    <w:rsid w:val="006E73F4"/>
    <w:rsid w:val="006E7D76"/>
    <w:rsid w:val="006F08DD"/>
    <w:rsid w:val="006F1393"/>
    <w:rsid w:val="006F1535"/>
    <w:rsid w:val="006F1C84"/>
    <w:rsid w:val="006F22E0"/>
    <w:rsid w:val="006F3307"/>
    <w:rsid w:val="006F76B7"/>
    <w:rsid w:val="0070382A"/>
    <w:rsid w:val="0070574B"/>
    <w:rsid w:val="0071404A"/>
    <w:rsid w:val="007140CA"/>
    <w:rsid w:val="007152E4"/>
    <w:rsid w:val="00716C07"/>
    <w:rsid w:val="00722DAE"/>
    <w:rsid w:val="00724C75"/>
    <w:rsid w:val="00727B5F"/>
    <w:rsid w:val="007319A5"/>
    <w:rsid w:val="007375D2"/>
    <w:rsid w:val="0074104A"/>
    <w:rsid w:val="00746400"/>
    <w:rsid w:val="00752BEB"/>
    <w:rsid w:val="00753D43"/>
    <w:rsid w:val="00761218"/>
    <w:rsid w:val="00764B7D"/>
    <w:rsid w:val="00765087"/>
    <w:rsid w:val="00765A89"/>
    <w:rsid w:val="007670B8"/>
    <w:rsid w:val="00772D09"/>
    <w:rsid w:val="00773099"/>
    <w:rsid w:val="00773817"/>
    <w:rsid w:val="007740A3"/>
    <w:rsid w:val="007818FD"/>
    <w:rsid w:val="007825F8"/>
    <w:rsid w:val="00785316"/>
    <w:rsid w:val="00787091"/>
    <w:rsid w:val="0078740B"/>
    <w:rsid w:val="0079111D"/>
    <w:rsid w:val="007917A6"/>
    <w:rsid w:val="00791CD9"/>
    <w:rsid w:val="00792964"/>
    <w:rsid w:val="00794A4C"/>
    <w:rsid w:val="0079501E"/>
    <w:rsid w:val="0079595A"/>
    <w:rsid w:val="00796538"/>
    <w:rsid w:val="00797B30"/>
    <w:rsid w:val="007A120D"/>
    <w:rsid w:val="007A3B61"/>
    <w:rsid w:val="007A3DF4"/>
    <w:rsid w:val="007A5B18"/>
    <w:rsid w:val="007A5FD0"/>
    <w:rsid w:val="007B3551"/>
    <w:rsid w:val="007C1AD1"/>
    <w:rsid w:val="007C20CB"/>
    <w:rsid w:val="007C22CF"/>
    <w:rsid w:val="007C4E55"/>
    <w:rsid w:val="007C50FF"/>
    <w:rsid w:val="007C6A72"/>
    <w:rsid w:val="007C6DD4"/>
    <w:rsid w:val="007C7903"/>
    <w:rsid w:val="007D0818"/>
    <w:rsid w:val="007D1783"/>
    <w:rsid w:val="007D4DDF"/>
    <w:rsid w:val="007D592D"/>
    <w:rsid w:val="007D63F8"/>
    <w:rsid w:val="007D6ECB"/>
    <w:rsid w:val="007D7D1B"/>
    <w:rsid w:val="007E36B7"/>
    <w:rsid w:val="007E5BD3"/>
    <w:rsid w:val="007E7E5E"/>
    <w:rsid w:val="007F243F"/>
    <w:rsid w:val="007F3CD9"/>
    <w:rsid w:val="007F5A42"/>
    <w:rsid w:val="007F5A72"/>
    <w:rsid w:val="007F7277"/>
    <w:rsid w:val="007F7E03"/>
    <w:rsid w:val="00800531"/>
    <w:rsid w:val="00801EAD"/>
    <w:rsid w:val="008065C6"/>
    <w:rsid w:val="00806BEC"/>
    <w:rsid w:val="00812CC5"/>
    <w:rsid w:val="0081490B"/>
    <w:rsid w:val="00814F31"/>
    <w:rsid w:val="0081578C"/>
    <w:rsid w:val="00816EF4"/>
    <w:rsid w:val="008179A9"/>
    <w:rsid w:val="00817CDC"/>
    <w:rsid w:val="00817F7F"/>
    <w:rsid w:val="00820947"/>
    <w:rsid w:val="0082236D"/>
    <w:rsid w:val="00822629"/>
    <w:rsid w:val="00826108"/>
    <w:rsid w:val="00827D84"/>
    <w:rsid w:val="00827DAE"/>
    <w:rsid w:val="00830188"/>
    <w:rsid w:val="00831170"/>
    <w:rsid w:val="00831E07"/>
    <w:rsid w:val="008321A9"/>
    <w:rsid w:val="008321D3"/>
    <w:rsid w:val="00832EE6"/>
    <w:rsid w:val="008346D8"/>
    <w:rsid w:val="0083771E"/>
    <w:rsid w:val="00841DDC"/>
    <w:rsid w:val="008424B6"/>
    <w:rsid w:val="00842A65"/>
    <w:rsid w:val="008461D6"/>
    <w:rsid w:val="008464C4"/>
    <w:rsid w:val="008521F8"/>
    <w:rsid w:val="008553B4"/>
    <w:rsid w:val="00856058"/>
    <w:rsid w:val="0085621A"/>
    <w:rsid w:val="00857F0D"/>
    <w:rsid w:val="008676F2"/>
    <w:rsid w:val="00870102"/>
    <w:rsid w:val="00872E46"/>
    <w:rsid w:val="00873114"/>
    <w:rsid w:val="00873258"/>
    <w:rsid w:val="00874E98"/>
    <w:rsid w:val="00877636"/>
    <w:rsid w:val="00881396"/>
    <w:rsid w:val="0088150F"/>
    <w:rsid w:val="00883D26"/>
    <w:rsid w:val="00884CE7"/>
    <w:rsid w:val="00886D25"/>
    <w:rsid w:val="00891AB2"/>
    <w:rsid w:val="00893353"/>
    <w:rsid w:val="008941D0"/>
    <w:rsid w:val="00894BF7"/>
    <w:rsid w:val="00895499"/>
    <w:rsid w:val="008A0F6F"/>
    <w:rsid w:val="008A14B4"/>
    <w:rsid w:val="008A2129"/>
    <w:rsid w:val="008A36E9"/>
    <w:rsid w:val="008A3C75"/>
    <w:rsid w:val="008A4004"/>
    <w:rsid w:val="008A5AC5"/>
    <w:rsid w:val="008A75FC"/>
    <w:rsid w:val="008B1D9B"/>
    <w:rsid w:val="008B336D"/>
    <w:rsid w:val="008B3D15"/>
    <w:rsid w:val="008B7782"/>
    <w:rsid w:val="008C047C"/>
    <w:rsid w:val="008C42DC"/>
    <w:rsid w:val="008C4DE8"/>
    <w:rsid w:val="008D101B"/>
    <w:rsid w:val="008D3CB8"/>
    <w:rsid w:val="008D58C6"/>
    <w:rsid w:val="008D6065"/>
    <w:rsid w:val="008D6595"/>
    <w:rsid w:val="008E0E98"/>
    <w:rsid w:val="008E1A8B"/>
    <w:rsid w:val="008E4983"/>
    <w:rsid w:val="008F20CF"/>
    <w:rsid w:val="008F5FCB"/>
    <w:rsid w:val="008F735C"/>
    <w:rsid w:val="008F743F"/>
    <w:rsid w:val="00904E0A"/>
    <w:rsid w:val="009055F3"/>
    <w:rsid w:val="009057EA"/>
    <w:rsid w:val="00906C15"/>
    <w:rsid w:val="0090798F"/>
    <w:rsid w:val="009102F7"/>
    <w:rsid w:val="0091170C"/>
    <w:rsid w:val="00913EE9"/>
    <w:rsid w:val="0091640A"/>
    <w:rsid w:val="0091646E"/>
    <w:rsid w:val="0091667C"/>
    <w:rsid w:val="009179CF"/>
    <w:rsid w:val="00920BEB"/>
    <w:rsid w:val="00921227"/>
    <w:rsid w:val="00922918"/>
    <w:rsid w:val="00922C86"/>
    <w:rsid w:val="00925D68"/>
    <w:rsid w:val="00926E12"/>
    <w:rsid w:val="009306CF"/>
    <w:rsid w:val="00934254"/>
    <w:rsid w:val="0093493A"/>
    <w:rsid w:val="009352A7"/>
    <w:rsid w:val="009361BD"/>
    <w:rsid w:val="009365B6"/>
    <w:rsid w:val="0093704A"/>
    <w:rsid w:val="009371F1"/>
    <w:rsid w:val="00942153"/>
    <w:rsid w:val="00946170"/>
    <w:rsid w:val="00946774"/>
    <w:rsid w:val="00952A15"/>
    <w:rsid w:val="00953C60"/>
    <w:rsid w:val="00954FC8"/>
    <w:rsid w:val="00955168"/>
    <w:rsid w:val="00960B8E"/>
    <w:rsid w:val="00961E40"/>
    <w:rsid w:val="009629E7"/>
    <w:rsid w:val="0096401D"/>
    <w:rsid w:val="00964BB0"/>
    <w:rsid w:val="00966050"/>
    <w:rsid w:val="00967516"/>
    <w:rsid w:val="0097207C"/>
    <w:rsid w:val="009753D4"/>
    <w:rsid w:val="00975F29"/>
    <w:rsid w:val="00976D23"/>
    <w:rsid w:val="009801EE"/>
    <w:rsid w:val="00981380"/>
    <w:rsid w:val="0098343A"/>
    <w:rsid w:val="00987BF2"/>
    <w:rsid w:val="009910A5"/>
    <w:rsid w:val="00991C19"/>
    <w:rsid w:val="009A0964"/>
    <w:rsid w:val="009A0EBD"/>
    <w:rsid w:val="009A0FD6"/>
    <w:rsid w:val="009A11DD"/>
    <w:rsid w:val="009A1AD8"/>
    <w:rsid w:val="009A6CE3"/>
    <w:rsid w:val="009A77D4"/>
    <w:rsid w:val="009B0D23"/>
    <w:rsid w:val="009B3F92"/>
    <w:rsid w:val="009C0B1B"/>
    <w:rsid w:val="009C3AAD"/>
    <w:rsid w:val="009C563F"/>
    <w:rsid w:val="009C6461"/>
    <w:rsid w:val="009C64BE"/>
    <w:rsid w:val="009C69D0"/>
    <w:rsid w:val="009C6ECC"/>
    <w:rsid w:val="009C78EF"/>
    <w:rsid w:val="009C7EB6"/>
    <w:rsid w:val="009D0C0B"/>
    <w:rsid w:val="009D14A6"/>
    <w:rsid w:val="009D1C6A"/>
    <w:rsid w:val="009D35E0"/>
    <w:rsid w:val="009D3BCD"/>
    <w:rsid w:val="009D56B5"/>
    <w:rsid w:val="009D65E7"/>
    <w:rsid w:val="009D764D"/>
    <w:rsid w:val="009D7864"/>
    <w:rsid w:val="009E1A4E"/>
    <w:rsid w:val="009E3D55"/>
    <w:rsid w:val="009E55D3"/>
    <w:rsid w:val="009E654F"/>
    <w:rsid w:val="009E7815"/>
    <w:rsid w:val="009F01FB"/>
    <w:rsid w:val="009F04FB"/>
    <w:rsid w:val="009F0D37"/>
    <w:rsid w:val="009F3CBF"/>
    <w:rsid w:val="009F581F"/>
    <w:rsid w:val="009F720F"/>
    <w:rsid w:val="009F7C84"/>
    <w:rsid w:val="00A0086B"/>
    <w:rsid w:val="00A01E0F"/>
    <w:rsid w:val="00A113C6"/>
    <w:rsid w:val="00A124A1"/>
    <w:rsid w:val="00A17B44"/>
    <w:rsid w:val="00A21568"/>
    <w:rsid w:val="00A23CD8"/>
    <w:rsid w:val="00A3180C"/>
    <w:rsid w:val="00A3186C"/>
    <w:rsid w:val="00A323CF"/>
    <w:rsid w:val="00A339B0"/>
    <w:rsid w:val="00A33D5A"/>
    <w:rsid w:val="00A37641"/>
    <w:rsid w:val="00A40ABC"/>
    <w:rsid w:val="00A4197C"/>
    <w:rsid w:val="00A42265"/>
    <w:rsid w:val="00A43888"/>
    <w:rsid w:val="00A45031"/>
    <w:rsid w:val="00A46243"/>
    <w:rsid w:val="00A47A4A"/>
    <w:rsid w:val="00A51BD3"/>
    <w:rsid w:val="00A5320A"/>
    <w:rsid w:val="00A540DA"/>
    <w:rsid w:val="00A5496A"/>
    <w:rsid w:val="00A55EB5"/>
    <w:rsid w:val="00A57ADA"/>
    <w:rsid w:val="00A623C7"/>
    <w:rsid w:val="00A63642"/>
    <w:rsid w:val="00A63D14"/>
    <w:rsid w:val="00A652D0"/>
    <w:rsid w:val="00A676DC"/>
    <w:rsid w:val="00A67F80"/>
    <w:rsid w:val="00A734CF"/>
    <w:rsid w:val="00A767A0"/>
    <w:rsid w:val="00A76C77"/>
    <w:rsid w:val="00A81A72"/>
    <w:rsid w:val="00A81D66"/>
    <w:rsid w:val="00A82D01"/>
    <w:rsid w:val="00A85994"/>
    <w:rsid w:val="00A91D9F"/>
    <w:rsid w:val="00AA0658"/>
    <w:rsid w:val="00AA5D80"/>
    <w:rsid w:val="00AA7AEE"/>
    <w:rsid w:val="00AB1684"/>
    <w:rsid w:val="00AB4B04"/>
    <w:rsid w:val="00AB6DEE"/>
    <w:rsid w:val="00AC088F"/>
    <w:rsid w:val="00AC2946"/>
    <w:rsid w:val="00AC36CA"/>
    <w:rsid w:val="00AC60B8"/>
    <w:rsid w:val="00AC71CC"/>
    <w:rsid w:val="00AD1498"/>
    <w:rsid w:val="00AD2BDC"/>
    <w:rsid w:val="00AD41ED"/>
    <w:rsid w:val="00AD42F6"/>
    <w:rsid w:val="00AD77C0"/>
    <w:rsid w:val="00AE122E"/>
    <w:rsid w:val="00AE2CF9"/>
    <w:rsid w:val="00AE33FF"/>
    <w:rsid w:val="00AE354F"/>
    <w:rsid w:val="00AF2C46"/>
    <w:rsid w:val="00AF33DF"/>
    <w:rsid w:val="00AF3935"/>
    <w:rsid w:val="00AF4978"/>
    <w:rsid w:val="00AF6B0A"/>
    <w:rsid w:val="00B03BCC"/>
    <w:rsid w:val="00B07BF7"/>
    <w:rsid w:val="00B128FD"/>
    <w:rsid w:val="00B1470E"/>
    <w:rsid w:val="00B172AD"/>
    <w:rsid w:val="00B20D6D"/>
    <w:rsid w:val="00B22A18"/>
    <w:rsid w:val="00B231A6"/>
    <w:rsid w:val="00B31742"/>
    <w:rsid w:val="00B33965"/>
    <w:rsid w:val="00B35583"/>
    <w:rsid w:val="00B4043E"/>
    <w:rsid w:val="00B43AED"/>
    <w:rsid w:val="00B44A44"/>
    <w:rsid w:val="00B462D0"/>
    <w:rsid w:val="00B477ED"/>
    <w:rsid w:val="00B51375"/>
    <w:rsid w:val="00B555E6"/>
    <w:rsid w:val="00B57B4A"/>
    <w:rsid w:val="00B60616"/>
    <w:rsid w:val="00B61B01"/>
    <w:rsid w:val="00B65F7F"/>
    <w:rsid w:val="00B67C6F"/>
    <w:rsid w:val="00B7295C"/>
    <w:rsid w:val="00B75B5E"/>
    <w:rsid w:val="00B77321"/>
    <w:rsid w:val="00B94AC7"/>
    <w:rsid w:val="00BA28B9"/>
    <w:rsid w:val="00BA2EC6"/>
    <w:rsid w:val="00BA480B"/>
    <w:rsid w:val="00BA58FB"/>
    <w:rsid w:val="00BA61A2"/>
    <w:rsid w:val="00BA6324"/>
    <w:rsid w:val="00BA6449"/>
    <w:rsid w:val="00BA7FD5"/>
    <w:rsid w:val="00BB1DFF"/>
    <w:rsid w:val="00BB23BB"/>
    <w:rsid w:val="00BB26A3"/>
    <w:rsid w:val="00BB28CA"/>
    <w:rsid w:val="00BB3C14"/>
    <w:rsid w:val="00BB622F"/>
    <w:rsid w:val="00BB68DB"/>
    <w:rsid w:val="00BC0AD3"/>
    <w:rsid w:val="00BC0C4F"/>
    <w:rsid w:val="00BC28DE"/>
    <w:rsid w:val="00BC2F9F"/>
    <w:rsid w:val="00BC3860"/>
    <w:rsid w:val="00BC3EAD"/>
    <w:rsid w:val="00BC556F"/>
    <w:rsid w:val="00BC728A"/>
    <w:rsid w:val="00BD0C90"/>
    <w:rsid w:val="00BD278E"/>
    <w:rsid w:val="00BD31CF"/>
    <w:rsid w:val="00BD5723"/>
    <w:rsid w:val="00BD5D44"/>
    <w:rsid w:val="00BD667B"/>
    <w:rsid w:val="00BD6EA8"/>
    <w:rsid w:val="00BE0217"/>
    <w:rsid w:val="00BE2D14"/>
    <w:rsid w:val="00BE2F07"/>
    <w:rsid w:val="00BE4A71"/>
    <w:rsid w:val="00BE5A92"/>
    <w:rsid w:val="00BE71CC"/>
    <w:rsid w:val="00BE7C71"/>
    <w:rsid w:val="00BF04F2"/>
    <w:rsid w:val="00BF16D0"/>
    <w:rsid w:val="00BF6165"/>
    <w:rsid w:val="00C021AB"/>
    <w:rsid w:val="00C0309B"/>
    <w:rsid w:val="00C07E1F"/>
    <w:rsid w:val="00C130A6"/>
    <w:rsid w:val="00C148AA"/>
    <w:rsid w:val="00C15A83"/>
    <w:rsid w:val="00C17BB3"/>
    <w:rsid w:val="00C17FC4"/>
    <w:rsid w:val="00C20BB7"/>
    <w:rsid w:val="00C247BF"/>
    <w:rsid w:val="00C279E7"/>
    <w:rsid w:val="00C32F9B"/>
    <w:rsid w:val="00C34446"/>
    <w:rsid w:val="00C35309"/>
    <w:rsid w:val="00C41022"/>
    <w:rsid w:val="00C4105F"/>
    <w:rsid w:val="00C416B9"/>
    <w:rsid w:val="00C42148"/>
    <w:rsid w:val="00C43C20"/>
    <w:rsid w:val="00C46F48"/>
    <w:rsid w:val="00C505AF"/>
    <w:rsid w:val="00C5154C"/>
    <w:rsid w:val="00C550FB"/>
    <w:rsid w:val="00C5629A"/>
    <w:rsid w:val="00C60A0E"/>
    <w:rsid w:val="00C61BD9"/>
    <w:rsid w:val="00C664EA"/>
    <w:rsid w:val="00C66EA6"/>
    <w:rsid w:val="00C6777F"/>
    <w:rsid w:val="00C7291E"/>
    <w:rsid w:val="00C736DB"/>
    <w:rsid w:val="00C7471B"/>
    <w:rsid w:val="00C7538A"/>
    <w:rsid w:val="00C75C5C"/>
    <w:rsid w:val="00C769B2"/>
    <w:rsid w:val="00C80B7A"/>
    <w:rsid w:val="00C81AC9"/>
    <w:rsid w:val="00C81D60"/>
    <w:rsid w:val="00C854A6"/>
    <w:rsid w:val="00C85924"/>
    <w:rsid w:val="00C93322"/>
    <w:rsid w:val="00C943DB"/>
    <w:rsid w:val="00C95295"/>
    <w:rsid w:val="00C95A12"/>
    <w:rsid w:val="00C96944"/>
    <w:rsid w:val="00CA08AE"/>
    <w:rsid w:val="00CA1579"/>
    <w:rsid w:val="00CA179D"/>
    <w:rsid w:val="00CA2698"/>
    <w:rsid w:val="00CA363C"/>
    <w:rsid w:val="00CA6602"/>
    <w:rsid w:val="00CA7BBF"/>
    <w:rsid w:val="00CB115D"/>
    <w:rsid w:val="00CB1533"/>
    <w:rsid w:val="00CB2CFB"/>
    <w:rsid w:val="00CB42C4"/>
    <w:rsid w:val="00CB4A44"/>
    <w:rsid w:val="00CC4056"/>
    <w:rsid w:val="00CC44AF"/>
    <w:rsid w:val="00CC6434"/>
    <w:rsid w:val="00CC68B0"/>
    <w:rsid w:val="00CD3AA6"/>
    <w:rsid w:val="00CD6380"/>
    <w:rsid w:val="00CE0473"/>
    <w:rsid w:val="00CE0596"/>
    <w:rsid w:val="00CE7174"/>
    <w:rsid w:val="00CE7409"/>
    <w:rsid w:val="00CE7429"/>
    <w:rsid w:val="00CE77A8"/>
    <w:rsid w:val="00CF017A"/>
    <w:rsid w:val="00CF1036"/>
    <w:rsid w:val="00CF1329"/>
    <w:rsid w:val="00CF1694"/>
    <w:rsid w:val="00CF36EA"/>
    <w:rsid w:val="00CF45EA"/>
    <w:rsid w:val="00CF4B95"/>
    <w:rsid w:val="00CF57E5"/>
    <w:rsid w:val="00CF66EF"/>
    <w:rsid w:val="00CF673C"/>
    <w:rsid w:val="00D0039A"/>
    <w:rsid w:val="00D046C6"/>
    <w:rsid w:val="00D052FD"/>
    <w:rsid w:val="00D07664"/>
    <w:rsid w:val="00D076A1"/>
    <w:rsid w:val="00D11413"/>
    <w:rsid w:val="00D146F3"/>
    <w:rsid w:val="00D14863"/>
    <w:rsid w:val="00D162D6"/>
    <w:rsid w:val="00D169D0"/>
    <w:rsid w:val="00D17DEF"/>
    <w:rsid w:val="00D20C50"/>
    <w:rsid w:val="00D20EF5"/>
    <w:rsid w:val="00D22B9E"/>
    <w:rsid w:val="00D247A9"/>
    <w:rsid w:val="00D26304"/>
    <w:rsid w:val="00D26D2D"/>
    <w:rsid w:val="00D3019C"/>
    <w:rsid w:val="00D30597"/>
    <w:rsid w:val="00D33F95"/>
    <w:rsid w:val="00D447DA"/>
    <w:rsid w:val="00D44AA8"/>
    <w:rsid w:val="00D46A6C"/>
    <w:rsid w:val="00D51851"/>
    <w:rsid w:val="00D53314"/>
    <w:rsid w:val="00D6018E"/>
    <w:rsid w:val="00D65827"/>
    <w:rsid w:val="00D66A41"/>
    <w:rsid w:val="00D723D1"/>
    <w:rsid w:val="00D726CA"/>
    <w:rsid w:val="00D7458C"/>
    <w:rsid w:val="00D76DA4"/>
    <w:rsid w:val="00D8037C"/>
    <w:rsid w:val="00D84DF4"/>
    <w:rsid w:val="00D84E29"/>
    <w:rsid w:val="00D8526E"/>
    <w:rsid w:val="00D910E9"/>
    <w:rsid w:val="00D91FA8"/>
    <w:rsid w:val="00D95E6F"/>
    <w:rsid w:val="00D973E2"/>
    <w:rsid w:val="00DA2D07"/>
    <w:rsid w:val="00DA3582"/>
    <w:rsid w:val="00DA678B"/>
    <w:rsid w:val="00DA6F2D"/>
    <w:rsid w:val="00DB0598"/>
    <w:rsid w:val="00DB2EC5"/>
    <w:rsid w:val="00DB30D3"/>
    <w:rsid w:val="00DB7431"/>
    <w:rsid w:val="00DC22D9"/>
    <w:rsid w:val="00DC252B"/>
    <w:rsid w:val="00DC422C"/>
    <w:rsid w:val="00DC4A49"/>
    <w:rsid w:val="00DC5601"/>
    <w:rsid w:val="00DC5FEB"/>
    <w:rsid w:val="00DC618C"/>
    <w:rsid w:val="00DD67F0"/>
    <w:rsid w:val="00DE081E"/>
    <w:rsid w:val="00DE302B"/>
    <w:rsid w:val="00DE39BD"/>
    <w:rsid w:val="00DE510E"/>
    <w:rsid w:val="00DE7252"/>
    <w:rsid w:val="00DE76E5"/>
    <w:rsid w:val="00DF0178"/>
    <w:rsid w:val="00DF1433"/>
    <w:rsid w:val="00DF5AF8"/>
    <w:rsid w:val="00DF67D3"/>
    <w:rsid w:val="00DF7A72"/>
    <w:rsid w:val="00DF7B0A"/>
    <w:rsid w:val="00E016BE"/>
    <w:rsid w:val="00E017D9"/>
    <w:rsid w:val="00E01B11"/>
    <w:rsid w:val="00E01C24"/>
    <w:rsid w:val="00E03E3F"/>
    <w:rsid w:val="00E048DD"/>
    <w:rsid w:val="00E05739"/>
    <w:rsid w:val="00E05C77"/>
    <w:rsid w:val="00E1005C"/>
    <w:rsid w:val="00E105F9"/>
    <w:rsid w:val="00E123C6"/>
    <w:rsid w:val="00E16A77"/>
    <w:rsid w:val="00E234F9"/>
    <w:rsid w:val="00E2370E"/>
    <w:rsid w:val="00E245E7"/>
    <w:rsid w:val="00E25278"/>
    <w:rsid w:val="00E2669A"/>
    <w:rsid w:val="00E305F7"/>
    <w:rsid w:val="00E3230C"/>
    <w:rsid w:val="00E3497B"/>
    <w:rsid w:val="00E367E3"/>
    <w:rsid w:val="00E369E0"/>
    <w:rsid w:val="00E3762A"/>
    <w:rsid w:val="00E41467"/>
    <w:rsid w:val="00E419F4"/>
    <w:rsid w:val="00E41B48"/>
    <w:rsid w:val="00E45836"/>
    <w:rsid w:val="00E46A92"/>
    <w:rsid w:val="00E47888"/>
    <w:rsid w:val="00E52BC5"/>
    <w:rsid w:val="00E53E7E"/>
    <w:rsid w:val="00E55A83"/>
    <w:rsid w:val="00E560F0"/>
    <w:rsid w:val="00E626AF"/>
    <w:rsid w:val="00E64584"/>
    <w:rsid w:val="00E64F9C"/>
    <w:rsid w:val="00E66AB6"/>
    <w:rsid w:val="00E703E5"/>
    <w:rsid w:val="00E71C48"/>
    <w:rsid w:val="00E758EF"/>
    <w:rsid w:val="00E7712E"/>
    <w:rsid w:val="00E77629"/>
    <w:rsid w:val="00E77C4C"/>
    <w:rsid w:val="00E822F7"/>
    <w:rsid w:val="00E8295A"/>
    <w:rsid w:val="00E84387"/>
    <w:rsid w:val="00E84E3F"/>
    <w:rsid w:val="00E90DA5"/>
    <w:rsid w:val="00E9581A"/>
    <w:rsid w:val="00E96522"/>
    <w:rsid w:val="00E96D9F"/>
    <w:rsid w:val="00EA1124"/>
    <w:rsid w:val="00EA4D0A"/>
    <w:rsid w:val="00EA57B4"/>
    <w:rsid w:val="00EA5D4D"/>
    <w:rsid w:val="00EA76E6"/>
    <w:rsid w:val="00EB01B3"/>
    <w:rsid w:val="00EB025C"/>
    <w:rsid w:val="00EB1473"/>
    <w:rsid w:val="00EB1A5F"/>
    <w:rsid w:val="00EB1EA7"/>
    <w:rsid w:val="00EB5C35"/>
    <w:rsid w:val="00EC1686"/>
    <w:rsid w:val="00EC5AB8"/>
    <w:rsid w:val="00EC78C8"/>
    <w:rsid w:val="00EC7CF2"/>
    <w:rsid w:val="00ED0C25"/>
    <w:rsid w:val="00ED1CE4"/>
    <w:rsid w:val="00ED67D6"/>
    <w:rsid w:val="00ED6E2F"/>
    <w:rsid w:val="00ED6E5D"/>
    <w:rsid w:val="00ED751F"/>
    <w:rsid w:val="00ED756E"/>
    <w:rsid w:val="00EE179D"/>
    <w:rsid w:val="00EE193A"/>
    <w:rsid w:val="00EE2764"/>
    <w:rsid w:val="00EE4772"/>
    <w:rsid w:val="00EE596A"/>
    <w:rsid w:val="00EF15BE"/>
    <w:rsid w:val="00EF2E7D"/>
    <w:rsid w:val="00EF42C4"/>
    <w:rsid w:val="00EF6823"/>
    <w:rsid w:val="00F0121B"/>
    <w:rsid w:val="00F01927"/>
    <w:rsid w:val="00F0457C"/>
    <w:rsid w:val="00F04F8A"/>
    <w:rsid w:val="00F07C36"/>
    <w:rsid w:val="00F11574"/>
    <w:rsid w:val="00F116FB"/>
    <w:rsid w:val="00F12D31"/>
    <w:rsid w:val="00F12F83"/>
    <w:rsid w:val="00F13C1D"/>
    <w:rsid w:val="00F162CA"/>
    <w:rsid w:val="00F17F9D"/>
    <w:rsid w:val="00F20393"/>
    <w:rsid w:val="00F209EE"/>
    <w:rsid w:val="00F21DA0"/>
    <w:rsid w:val="00F22777"/>
    <w:rsid w:val="00F259DC"/>
    <w:rsid w:val="00F31852"/>
    <w:rsid w:val="00F31EFC"/>
    <w:rsid w:val="00F33713"/>
    <w:rsid w:val="00F33B28"/>
    <w:rsid w:val="00F40775"/>
    <w:rsid w:val="00F41273"/>
    <w:rsid w:val="00F53658"/>
    <w:rsid w:val="00F569CC"/>
    <w:rsid w:val="00F6040F"/>
    <w:rsid w:val="00F6236E"/>
    <w:rsid w:val="00F675E2"/>
    <w:rsid w:val="00F72E7D"/>
    <w:rsid w:val="00F74683"/>
    <w:rsid w:val="00F7799C"/>
    <w:rsid w:val="00F77A7D"/>
    <w:rsid w:val="00F80938"/>
    <w:rsid w:val="00F81E53"/>
    <w:rsid w:val="00F83117"/>
    <w:rsid w:val="00F91A22"/>
    <w:rsid w:val="00F938B8"/>
    <w:rsid w:val="00F95B5A"/>
    <w:rsid w:val="00F96076"/>
    <w:rsid w:val="00FA2C68"/>
    <w:rsid w:val="00FA2FD0"/>
    <w:rsid w:val="00FA480B"/>
    <w:rsid w:val="00FA5B7F"/>
    <w:rsid w:val="00FA64AC"/>
    <w:rsid w:val="00FB1EC9"/>
    <w:rsid w:val="00FB3B56"/>
    <w:rsid w:val="00FB3E74"/>
    <w:rsid w:val="00FB665B"/>
    <w:rsid w:val="00FB6ABA"/>
    <w:rsid w:val="00FC0BF3"/>
    <w:rsid w:val="00FC121E"/>
    <w:rsid w:val="00FC2D42"/>
    <w:rsid w:val="00FC2DDE"/>
    <w:rsid w:val="00FD04AE"/>
    <w:rsid w:val="00FD1DE7"/>
    <w:rsid w:val="00FD24C3"/>
    <w:rsid w:val="00FD7AB1"/>
    <w:rsid w:val="00FD7F58"/>
    <w:rsid w:val="00FE1B5E"/>
    <w:rsid w:val="00FE44D1"/>
    <w:rsid w:val="00FE66E6"/>
    <w:rsid w:val="00FF40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oNotEmbedSmartTags/>
  <w:decimalSymbol w:val=","/>
  <w:listSeparator w:val=";"/>
  <w14:docId w14:val="4D66EDE3"/>
  <w15:docId w15:val="{4EE22896-9323-4B48-8A71-C58769997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uiPriority="35"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Verdana" w:hAnsi="Verdana" w:cs="Verdana"/>
      <w:lang w:val="en-GB" w:eastAsia="zh-CN"/>
    </w:rPr>
  </w:style>
  <w:style w:type="paragraph" w:styleId="Titre1">
    <w:name w:val="heading 1"/>
    <w:next w:val="Absatz"/>
    <w:qFormat/>
    <w:pPr>
      <w:keepNext/>
      <w:numPr>
        <w:numId w:val="1"/>
      </w:numPr>
      <w:suppressAutoHyphens/>
      <w:spacing w:after="360"/>
      <w:outlineLvl w:val="0"/>
    </w:pPr>
    <w:rPr>
      <w:rFonts w:ascii="Verdana" w:hAnsi="Verdana" w:cs="Verdana"/>
      <w:b/>
      <w:caps/>
      <w:sz w:val="28"/>
      <w:lang w:val="de-DE" w:eastAsia="zh-CN"/>
    </w:rPr>
  </w:style>
  <w:style w:type="paragraph" w:styleId="Titre2">
    <w:name w:val="heading 2"/>
    <w:basedOn w:val="Titre1"/>
    <w:next w:val="Absatz"/>
    <w:qFormat/>
    <w:pPr>
      <w:numPr>
        <w:ilvl w:val="1"/>
      </w:numPr>
      <w:tabs>
        <w:tab w:val="left" w:pos="567"/>
      </w:tabs>
      <w:spacing w:before="120" w:after="120"/>
      <w:outlineLvl w:val="1"/>
    </w:pPr>
    <w:rPr>
      <w:rFonts w:eastAsia="Calibri"/>
      <w:caps w:val="0"/>
      <w:sz w:val="24"/>
      <w:lang w:val="en-GB"/>
    </w:rPr>
  </w:style>
  <w:style w:type="paragraph" w:styleId="Titre3">
    <w:name w:val="heading 3"/>
    <w:aliases w:val="Heading 3 Char"/>
    <w:basedOn w:val="Titre1"/>
    <w:next w:val="Absatz"/>
    <w:qFormat/>
    <w:pPr>
      <w:numPr>
        <w:ilvl w:val="2"/>
      </w:numPr>
      <w:spacing w:after="240"/>
      <w:outlineLvl w:val="2"/>
    </w:pPr>
    <w:rPr>
      <w:caps w:val="0"/>
      <w:sz w:val="22"/>
    </w:rPr>
  </w:style>
  <w:style w:type="paragraph" w:styleId="Titre4">
    <w:name w:val="heading 4"/>
    <w:basedOn w:val="Titre1"/>
    <w:next w:val="Corpsdetexte"/>
    <w:qFormat/>
    <w:pPr>
      <w:numPr>
        <w:ilvl w:val="3"/>
      </w:numPr>
      <w:spacing w:before="240" w:after="120"/>
      <w:jc w:val="both"/>
      <w:outlineLvl w:val="3"/>
    </w:pPr>
    <w:rPr>
      <w:rFonts w:eastAsia="Calibri"/>
      <w:b w:val="0"/>
      <w:caps w:val="0"/>
      <w:sz w:val="22"/>
      <w:szCs w:val="24"/>
    </w:rPr>
  </w:style>
  <w:style w:type="paragraph" w:styleId="Titre5">
    <w:name w:val="heading 5"/>
    <w:basedOn w:val="Titre1"/>
    <w:next w:val="Absatz"/>
    <w:qFormat/>
    <w:pPr>
      <w:numPr>
        <w:ilvl w:val="4"/>
      </w:numPr>
      <w:spacing w:after="255" w:line="255" w:lineRule="exact"/>
      <w:outlineLvl w:val="4"/>
    </w:pPr>
    <w:rPr>
      <w:b w:val="0"/>
      <w:caps w:val="0"/>
      <w:sz w:val="22"/>
    </w:rPr>
  </w:style>
  <w:style w:type="paragraph" w:styleId="Titre6">
    <w:name w:val="heading 6"/>
    <w:basedOn w:val="Titre1"/>
    <w:next w:val="Absatz"/>
    <w:qFormat/>
    <w:pPr>
      <w:numPr>
        <w:ilvl w:val="5"/>
      </w:numPr>
      <w:spacing w:after="255" w:line="255" w:lineRule="exact"/>
      <w:outlineLvl w:val="5"/>
    </w:pPr>
    <w:rPr>
      <w:b w:val="0"/>
      <w:sz w:val="22"/>
    </w:rPr>
  </w:style>
  <w:style w:type="paragraph" w:styleId="Titre7">
    <w:name w:val="heading 7"/>
    <w:basedOn w:val="Titre1"/>
    <w:next w:val="Absatz"/>
    <w:qFormat/>
    <w:pPr>
      <w:numPr>
        <w:ilvl w:val="6"/>
      </w:numPr>
      <w:spacing w:after="255" w:line="255" w:lineRule="exact"/>
      <w:outlineLvl w:val="6"/>
    </w:pPr>
    <w:rPr>
      <w:b w:val="0"/>
      <w:sz w:val="22"/>
    </w:rPr>
  </w:style>
  <w:style w:type="paragraph" w:styleId="Titre8">
    <w:name w:val="heading 8"/>
    <w:basedOn w:val="Titre1"/>
    <w:next w:val="Absatz"/>
    <w:qFormat/>
    <w:pPr>
      <w:numPr>
        <w:ilvl w:val="7"/>
      </w:numPr>
      <w:spacing w:after="255" w:line="255" w:lineRule="exact"/>
      <w:outlineLvl w:val="7"/>
    </w:pPr>
    <w:rPr>
      <w:b w:val="0"/>
      <w:sz w:val="22"/>
    </w:rPr>
  </w:style>
  <w:style w:type="paragraph" w:styleId="Titre9">
    <w:name w:val="heading 9"/>
    <w:basedOn w:val="Titre1"/>
    <w:next w:val="Absatz"/>
    <w:qFormat/>
    <w:pPr>
      <w:numPr>
        <w:ilvl w:val="8"/>
      </w:numPr>
      <w:spacing w:after="255" w:line="255" w:lineRule="exact"/>
      <w:outlineLvl w:val="8"/>
    </w:pPr>
    <w:rPr>
      <w:b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20"/>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sz w:val="20"/>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Pr>
      <w:lang w:val="de-DE"/>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20"/>
      <w:szCs w:val="24"/>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b/>
      <w:i w:val="0"/>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b/>
      <w:sz w:val="24"/>
      <w:lang w:val="de-DE"/>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20"/>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20"/>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Policepardfaut1">
    <w:name w:val="Police par défaut1"/>
  </w:style>
  <w:style w:type="character" w:customStyle="1" w:styleId="Caractresdenotedebasdepage">
    <w:name w:val="Caractères de note de bas de page"/>
    <w:rPr>
      <w:position w:val="8"/>
      <w:sz w:val="16"/>
    </w:rPr>
  </w:style>
  <w:style w:type="character" w:customStyle="1" w:styleId="Caractresdenotedefin">
    <w:name w:val="Caractères de note de fin"/>
    <w:rPr>
      <w:position w:val="8"/>
      <w:sz w:val="16"/>
    </w:rPr>
  </w:style>
  <w:style w:type="character" w:styleId="Numrodeligne">
    <w:name w:val="line number"/>
    <w:basedOn w:val="Policepardfaut1"/>
  </w:style>
  <w:style w:type="character" w:customStyle="1" w:styleId="Marquedecommentaire1">
    <w:name w:val="Marque de commentaire1"/>
    <w:rPr>
      <w:sz w:val="16"/>
    </w:rPr>
  </w:style>
  <w:style w:type="character" w:styleId="Lienhypertexte">
    <w:name w:val="Hyperlink"/>
    <w:uiPriority w:val="99"/>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customStyle="1" w:styleId="TextedebullesCar">
    <w:name w:val="Texte de bulles Car"/>
    <w:uiPriority w:val="99"/>
    <w:rPr>
      <w:rFonts w:ascii="Tahoma" w:hAnsi="Tahoma" w:cs="Tahoma"/>
      <w:sz w:val="16"/>
      <w:szCs w:val="16"/>
      <w:lang w:val="de-DE"/>
    </w:rPr>
  </w:style>
  <w:style w:type="character" w:customStyle="1" w:styleId="TabletextCar">
    <w:name w:val="Table text Car"/>
    <w:rPr>
      <w:lang w:val="en-US"/>
    </w:rPr>
  </w:style>
  <w:style w:type="character" w:customStyle="1" w:styleId="CSRTableTitleZchn">
    <w:name w:val="CSR_TableTitle Zchn"/>
    <w:rPr>
      <w:b/>
      <w:bCs/>
      <w:color w:val="000000"/>
    </w:rPr>
  </w:style>
  <w:style w:type="character" w:customStyle="1" w:styleId="PieddepageCar">
    <w:name w:val="Pied de page Car"/>
    <w:rPr>
      <w:sz w:val="22"/>
      <w:lang w:val="de-DE"/>
    </w:rPr>
  </w:style>
  <w:style w:type="character" w:customStyle="1" w:styleId="LgendeCar">
    <w:name w:val="Légende Car"/>
    <w:rPr>
      <w:sz w:val="22"/>
      <w:lang w:val="de-DE"/>
    </w:rPr>
  </w:style>
  <w:style w:type="character" w:customStyle="1" w:styleId="CommentaireCar">
    <w:name w:val="Commentaire Car"/>
    <w:rPr>
      <w:lang w:val="de-DE"/>
    </w:rPr>
  </w:style>
  <w:style w:type="character" w:customStyle="1" w:styleId="ObjetducommentaireCar">
    <w:name w:val="Objet du commentaire Car"/>
    <w:uiPriority w:val="99"/>
    <w:rPr>
      <w:b/>
      <w:bCs/>
      <w:lang w:val="de-DE"/>
    </w:rPr>
  </w:style>
  <w:style w:type="character" w:customStyle="1" w:styleId="CSRTableTitleCharChar">
    <w:name w:val="CSR TableTitle Char Char"/>
    <w:rPr>
      <w:rFonts w:ascii="Times" w:hAnsi="Times" w:cs="Times"/>
      <w:b/>
      <w:color w:val="000000"/>
      <w:szCs w:val="24"/>
    </w:rPr>
  </w:style>
  <w:style w:type="character" w:customStyle="1" w:styleId="NotedebasdepageCar">
    <w:name w:val="Note de bas de page Car"/>
    <w:aliases w:val="DAR001 Car,FT Car,Char Car,Tabellenanmerkung Car,EFSA op_Footnote Car,FEEDAP Op_Footnote Car, Car Car,FT Car Car Car,Note de bas de page1 Car,DAR0011 Car,Tabellenanmerkung1 Car Car,Car Car,EFSA_Footnote Text Car,Fußnotentext Car"/>
    <w:uiPriority w:val="99"/>
    <w:rPr>
      <w:rFonts w:ascii="Verdana" w:hAnsi="Verdana" w:cs="Verdana"/>
      <w:position w:val="4"/>
      <w:lang w:val="de-DE"/>
    </w:rPr>
  </w:style>
  <w:style w:type="character" w:customStyle="1" w:styleId="Titre2Car">
    <w:name w:val="Titre 2 Car"/>
    <w:rPr>
      <w:rFonts w:ascii="Verdana" w:eastAsia="Calibri" w:hAnsi="Verdana" w:cs="Verdana"/>
      <w:b/>
      <w:sz w:val="24"/>
    </w:rPr>
  </w:style>
  <w:style w:type="character" w:customStyle="1" w:styleId="Titre3Car">
    <w:name w:val="Titre 3 Car"/>
    <w:aliases w:val="Heading 3 Char Car"/>
    <w:rPr>
      <w:rFonts w:ascii="Verdana" w:hAnsi="Verdana" w:cs="Verdana"/>
      <w:b/>
      <w:sz w:val="22"/>
      <w:lang w:val="de-DE"/>
    </w:rPr>
  </w:style>
  <w:style w:type="character" w:customStyle="1" w:styleId="En-tteCar">
    <w:name w:val="En-tête Car"/>
    <w:aliases w:val="test Car,header protocols Car,LandscapeHeader Car,Header 1 Car"/>
    <w:uiPriority w:val="99"/>
    <w:rPr>
      <w:sz w:val="22"/>
      <w:lang w:val="de-DE"/>
    </w:rPr>
  </w:style>
  <w:style w:type="character" w:customStyle="1" w:styleId="Titre1Car">
    <w:name w:val="Titre 1 Car"/>
    <w:uiPriority w:val="9"/>
    <w:rPr>
      <w:rFonts w:ascii="Verdana" w:hAnsi="Verdana" w:cs="Verdana"/>
      <w:b/>
      <w:caps/>
      <w:sz w:val="28"/>
      <w:lang w:val="de-DE"/>
    </w:rPr>
  </w:style>
  <w:style w:type="character" w:customStyle="1" w:styleId="Titre4Car">
    <w:name w:val="Titre 4 Car"/>
    <w:rPr>
      <w:rFonts w:ascii="Verdana" w:eastAsia="Calibri" w:hAnsi="Verdana" w:cs="Verdana"/>
      <w:sz w:val="22"/>
      <w:szCs w:val="24"/>
      <w:lang w:val="de-DE"/>
    </w:rPr>
  </w:style>
  <w:style w:type="character" w:customStyle="1" w:styleId="Titre5Car">
    <w:name w:val="Titre 5 Car"/>
    <w:rPr>
      <w:rFonts w:ascii="Verdana" w:hAnsi="Verdana" w:cs="Verdana"/>
      <w:sz w:val="22"/>
      <w:lang w:val="de-DE"/>
    </w:rPr>
  </w:style>
  <w:style w:type="character" w:customStyle="1" w:styleId="Titre6Car">
    <w:name w:val="Titre 6 Car"/>
    <w:rPr>
      <w:rFonts w:ascii="Verdana" w:hAnsi="Verdana" w:cs="Verdana"/>
      <w:caps/>
      <w:sz w:val="22"/>
      <w:lang w:val="de-DE"/>
    </w:rPr>
  </w:style>
  <w:style w:type="character" w:customStyle="1" w:styleId="Titre7Car">
    <w:name w:val="Titre 7 Car"/>
    <w:rPr>
      <w:rFonts w:ascii="Verdana" w:hAnsi="Verdana" w:cs="Verdana"/>
      <w:caps/>
      <w:sz w:val="22"/>
      <w:lang w:val="de-DE"/>
    </w:rPr>
  </w:style>
  <w:style w:type="character" w:customStyle="1" w:styleId="Titre8Car">
    <w:name w:val="Titre 8 Car"/>
    <w:rPr>
      <w:rFonts w:ascii="Verdana" w:hAnsi="Verdana" w:cs="Verdana"/>
      <w:caps/>
      <w:sz w:val="22"/>
      <w:lang w:val="de-DE"/>
    </w:rPr>
  </w:style>
  <w:style w:type="character" w:customStyle="1" w:styleId="Titre9Car">
    <w:name w:val="Titre 9 Car"/>
    <w:rPr>
      <w:rFonts w:ascii="Verdana" w:hAnsi="Verdana" w:cs="Verdana"/>
      <w:caps/>
      <w:sz w:val="22"/>
      <w:lang w:val="de-DE"/>
    </w:rPr>
  </w:style>
  <w:style w:type="character" w:customStyle="1" w:styleId="CorpsdetexteCar">
    <w:name w:val="Corps de texte Car"/>
    <w:uiPriority w:val="99"/>
    <w:rPr>
      <w:rFonts w:ascii="Verdana" w:hAnsi="Verdana" w:cs="Verdana"/>
    </w:rPr>
  </w:style>
  <w:style w:type="character" w:styleId="lev">
    <w:name w:val="Strong"/>
    <w:qFormat/>
    <w:rPr>
      <w:b/>
      <w:bCs/>
    </w:rPr>
  </w:style>
  <w:style w:type="character" w:customStyle="1" w:styleId="TableheadZchn">
    <w:name w:val="Tablehead Zchn"/>
    <w:rPr>
      <w:rFonts w:ascii="Verdana" w:eastAsia="Calibri" w:hAnsi="Verdana" w:cs="Verdana"/>
      <w:b/>
      <w:lang w:val="en-US"/>
    </w:rPr>
  </w:style>
  <w:style w:type="character" w:customStyle="1" w:styleId="BfRBBStandardZchn">
    <w:name w:val="BfR BB Standard Zchn"/>
    <w:rPr>
      <w:rFonts w:ascii="Arial" w:eastAsia="Calibri" w:hAnsi="Arial" w:cs="Arial"/>
      <w:sz w:val="22"/>
      <w:szCs w:val="22"/>
      <w:lang w:val="en-US" w:eastAsia="fr-FR"/>
    </w:rPr>
  </w:style>
  <w:style w:type="character" w:customStyle="1" w:styleId="Retraitcorpsdetexte2Car">
    <w:name w:val="Retrait corps de texte 2 Car"/>
    <w:link w:val="Retraitcorpsdetexte2"/>
    <w:rPr>
      <w:rFonts w:ascii="Verdana" w:hAnsi="Verdana" w:cs="Verdana"/>
    </w:rPr>
  </w:style>
  <w:style w:type="character" w:styleId="Accentuation">
    <w:name w:val="Emphasis"/>
    <w:qFormat/>
    <w:rPr>
      <w:rFonts w:ascii="Times New Roman" w:hAnsi="Times New Roman" w:cs="Times New Roman"/>
      <w:i/>
      <w:iCs/>
      <w:sz w:val="20"/>
    </w:rPr>
  </w:style>
  <w:style w:type="character" w:customStyle="1" w:styleId="SchwacheHervorhebung">
    <w:name w:val="Schwache Hervorhebung"/>
    <w:rPr>
      <w:rFonts w:ascii="Verdana" w:hAnsi="Verdana" w:cs="Verdana"/>
      <w:i/>
      <w:iCs/>
      <w:color w:val="808080"/>
      <w:sz w:val="18"/>
    </w:rPr>
  </w:style>
  <w:style w:type="character" w:customStyle="1" w:styleId="CommentTextChar1">
    <w:name w:val="Comment Text Char1"/>
    <w:rPr>
      <w:rFonts w:ascii="Arial" w:hAnsi="Arial" w:cs="Arial"/>
      <w:lang w:val="fr-FR" w:bidi="ar-SA"/>
    </w:rPr>
  </w:style>
  <w:style w:type="character" w:customStyle="1" w:styleId="TitreCar">
    <w:name w:val="Titre Car"/>
    <w:link w:val="Titre"/>
    <w:rPr>
      <w:rFonts w:ascii="Verdana" w:eastAsia="Calibri" w:hAnsi="Verdana" w:cs="Verdana"/>
      <w:b/>
      <w:kern w:val="1"/>
      <w:sz w:val="28"/>
      <w:szCs w:val="36"/>
    </w:rPr>
  </w:style>
  <w:style w:type="character" w:customStyle="1" w:styleId="Sous-titreCar">
    <w:name w:val="Sous-titre Car"/>
    <w:rPr>
      <w:rFonts w:ascii="Verdana" w:hAnsi="Verdana" w:cs="Verdana"/>
      <w:b/>
      <w:sz w:val="36"/>
      <w:szCs w:val="36"/>
    </w:rPr>
  </w:style>
  <w:style w:type="character" w:customStyle="1" w:styleId="TablebodyZchn">
    <w:name w:val="Tablebody Zchn"/>
    <w:rPr>
      <w:rFonts w:ascii="Verdana" w:eastAsia="Calibri" w:hAnsi="Verdana" w:cs="Verdana"/>
      <w:lang w:val="en-US"/>
    </w:rPr>
  </w:style>
  <w:style w:type="character" w:customStyle="1" w:styleId="TextebrutCar">
    <w:name w:val="Texte brut Car"/>
    <w:link w:val="Textebrut"/>
    <w:rPr>
      <w:rFonts w:ascii="Courier New" w:hAnsi="Courier New" w:cs="Courier New"/>
    </w:rPr>
  </w:style>
  <w:style w:type="character" w:styleId="Emphaseple">
    <w:name w:val="Subtle Emphasis"/>
    <w:qFormat/>
    <w:rPr>
      <w:rFonts w:ascii="Verdana" w:hAnsi="Verdana" w:cs="Verdana"/>
      <w:i/>
      <w:iCs/>
      <w:color w:val="808080"/>
      <w:sz w:val="18"/>
    </w:rPr>
  </w:style>
  <w:style w:type="character" w:styleId="Appelnotedebasdep">
    <w:name w:val="footnote reference"/>
    <w:aliases w:val="DAR001 Char1"/>
    <w:rPr>
      <w:vertAlign w:val="superscript"/>
    </w:rPr>
  </w:style>
  <w:style w:type="character" w:styleId="Appeldenotedefin">
    <w:name w:val="endnote reference"/>
    <w:rPr>
      <w:vertAlign w:val="superscript"/>
    </w:rPr>
  </w:style>
  <w:style w:type="paragraph" w:customStyle="1" w:styleId="Titre11">
    <w:name w:val="Titre1"/>
    <w:basedOn w:val="Normal"/>
    <w:next w:val="Corpsdetexte"/>
    <w:pPr>
      <w:spacing w:before="240" w:after="60"/>
      <w:ind w:left="1701" w:hanging="1701"/>
    </w:pPr>
    <w:rPr>
      <w:rFonts w:eastAsia="Calibri"/>
      <w:b/>
      <w:kern w:val="1"/>
      <w:sz w:val="28"/>
      <w:szCs w:val="36"/>
    </w:rPr>
  </w:style>
  <w:style w:type="paragraph" w:styleId="Corpsdetexte">
    <w:name w:val="Body Text"/>
    <w:basedOn w:val="Normal"/>
    <w:uiPriority w:val="99"/>
  </w:style>
  <w:style w:type="paragraph" w:styleId="Liste">
    <w:name w:val="List"/>
    <w:basedOn w:val="Normal"/>
    <w:pPr>
      <w:spacing w:after="255" w:line="255" w:lineRule="exact"/>
      <w:ind w:left="2013" w:hanging="284"/>
    </w:pPr>
    <w:rPr>
      <w:rFonts w:ascii="Times New Roman" w:hAnsi="Times New Roman" w:cs="Times New Roman"/>
    </w:rPr>
  </w:style>
  <w:style w:type="paragraph" w:styleId="Lgende">
    <w:name w:val="caption"/>
    <w:basedOn w:val="Normal"/>
    <w:next w:val="Absatz"/>
    <w:uiPriority w:val="35"/>
    <w:qFormat/>
    <w:pPr>
      <w:spacing w:after="255"/>
      <w:ind w:left="1418" w:hanging="1418"/>
    </w:pPr>
    <w:rPr>
      <w:rFonts w:ascii="Times New Roman" w:hAnsi="Times New Roman" w:cs="Times New Roman"/>
    </w:rPr>
  </w:style>
  <w:style w:type="paragraph" w:customStyle="1" w:styleId="Index">
    <w:name w:val="Index"/>
    <w:basedOn w:val="Normal"/>
    <w:pPr>
      <w:suppressLineNumbers/>
    </w:pPr>
    <w:rPr>
      <w:rFonts w:cs="Mangal"/>
    </w:rPr>
  </w:style>
  <w:style w:type="paragraph" w:customStyle="1" w:styleId="Absatz">
    <w:name w:val="Absatz"/>
    <w:basedOn w:val="Normal"/>
    <w:pPr>
      <w:ind w:left="1729"/>
    </w:pPr>
    <w:rPr>
      <w:rFonts w:ascii="Times New Roman" w:hAnsi="Times New Roman" w:cs="Times New Roman"/>
    </w:rPr>
  </w:style>
  <w:style w:type="paragraph" w:customStyle="1" w:styleId="Paginalinks">
    <w:name w:val="Pagina links"/>
    <w:pPr>
      <w:suppressAutoHyphens/>
    </w:pPr>
    <w:rPr>
      <w:sz w:val="22"/>
      <w:lang w:val="de-DE" w:eastAsia="zh-CN"/>
    </w:rPr>
  </w:style>
  <w:style w:type="paragraph" w:styleId="En-tte">
    <w:name w:val="header"/>
    <w:aliases w:val="test,header protocols,LandscapeHeader,Header 1"/>
    <w:uiPriority w:val="99"/>
    <w:pPr>
      <w:tabs>
        <w:tab w:val="center" w:pos="4536"/>
        <w:tab w:val="right" w:pos="9072"/>
      </w:tabs>
      <w:suppressAutoHyphens/>
    </w:pPr>
    <w:rPr>
      <w:sz w:val="22"/>
      <w:lang w:val="de-DE" w:eastAsia="zh-CN"/>
    </w:rPr>
  </w:style>
  <w:style w:type="paragraph" w:styleId="Pieddepage">
    <w:name w:val="footer"/>
    <w:basedOn w:val="Normal"/>
    <w:rPr>
      <w:rFonts w:ascii="Times New Roman" w:hAnsi="Times New Roman" w:cs="Times New Roman"/>
    </w:rPr>
  </w:style>
  <w:style w:type="paragraph" w:customStyle="1" w:styleId="Marginale">
    <w:name w:val="Marginale"/>
    <w:basedOn w:val="Normal"/>
    <w:pPr>
      <w:spacing w:line="255" w:lineRule="exact"/>
    </w:pPr>
    <w:rPr>
      <w:rFonts w:ascii="Times New Roman" w:hAnsi="Times New Roman" w:cs="Times New Roman"/>
      <w:b/>
    </w:rPr>
  </w:style>
  <w:style w:type="paragraph" w:customStyle="1" w:styleId="MarginalenebenLinie">
    <w:name w:val="Marginale neben Linie"/>
    <w:basedOn w:val="Marginale"/>
    <w:pPr>
      <w:spacing w:before="60"/>
    </w:p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3"/>
      </w:numPr>
      <w:spacing w:before="60" w:after="60"/>
      <w:ind w:left="2013" w:hanging="284"/>
    </w:pPr>
  </w:style>
  <w:style w:type="paragraph" w:customStyle="1" w:styleId="Strich-ListeEbene2">
    <w:name w:val="Strich-Liste (Ebene 2)"/>
    <w:basedOn w:val="Strich-Liste"/>
    <w:pPr>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cs="Times New Roman"/>
    </w:rPr>
  </w:style>
  <w:style w:type="paragraph" w:customStyle="1" w:styleId="HalbeLeerzeile">
    <w:name w:val="Halbe Leerzeile"/>
    <w:basedOn w:val="Normal"/>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Titreindex">
    <w:name w:val="index heading"/>
    <w:basedOn w:val="Normal"/>
    <w:next w:val="Index1"/>
    <w:pPr>
      <w:spacing w:line="198" w:lineRule="exact"/>
    </w:pPr>
    <w:rPr>
      <w:rFonts w:ascii="Times New Roman" w:hAnsi="Times New Roman" w:cs="Times New Roman"/>
      <w:b/>
    </w:rPr>
  </w:style>
  <w:style w:type="paragraph" w:styleId="TM1">
    <w:name w:val="toc 1"/>
    <w:next w:val="Normal"/>
    <w:uiPriority w:val="39"/>
    <w:pPr>
      <w:suppressAutoHyphens/>
      <w:spacing w:before="120" w:after="120"/>
    </w:pPr>
    <w:rPr>
      <w:rFonts w:ascii="Calibri" w:hAnsi="Calibri" w:cs="Calibri"/>
      <w:b/>
      <w:bCs/>
      <w:caps/>
      <w:lang w:val="en-GB" w:eastAsia="zh-CN"/>
    </w:rPr>
  </w:style>
  <w:style w:type="paragraph" w:styleId="TM2">
    <w:name w:val="toc 2"/>
    <w:next w:val="Normal"/>
    <w:uiPriority w:val="39"/>
    <w:pPr>
      <w:suppressAutoHyphens/>
      <w:ind w:left="200"/>
    </w:pPr>
    <w:rPr>
      <w:rFonts w:ascii="Calibri" w:hAnsi="Calibri" w:cs="Calibri"/>
      <w:smallCaps/>
      <w:lang w:val="en-GB" w:eastAsia="zh-CN"/>
    </w:rPr>
  </w:style>
  <w:style w:type="paragraph" w:styleId="TM3">
    <w:name w:val="toc 3"/>
    <w:basedOn w:val="TM2"/>
    <w:next w:val="Normal"/>
    <w:uiPriority w:val="39"/>
    <w:pPr>
      <w:ind w:left="400"/>
    </w:pPr>
    <w:rPr>
      <w:i/>
      <w:iCs/>
      <w:smallCaps w:val="0"/>
    </w:rPr>
  </w:style>
  <w:style w:type="paragraph" w:styleId="TM4">
    <w:name w:val="toc 4"/>
    <w:basedOn w:val="TM2"/>
    <w:next w:val="Normal"/>
    <w:uiPriority w:val="39"/>
    <w:pPr>
      <w:ind w:left="600"/>
    </w:pPr>
    <w:rPr>
      <w:smallCaps w:val="0"/>
      <w:sz w:val="18"/>
      <w:szCs w:val="18"/>
    </w:rPr>
  </w:style>
  <w:style w:type="paragraph" w:styleId="TM5">
    <w:name w:val="toc 5"/>
    <w:basedOn w:val="TM2"/>
    <w:next w:val="Normal"/>
    <w:uiPriority w:val="39"/>
    <w:pPr>
      <w:ind w:left="800"/>
    </w:pPr>
    <w:rPr>
      <w:smallCaps w:val="0"/>
      <w:sz w:val="18"/>
      <w:szCs w:val="18"/>
    </w:rPr>
  </w:style>
  <w:style w:type="paragraph" w:styleId="TM6">
    <w:name w:val="toc 6"/>
    <w:basedOn w:val="TM2"/>
    <w:next w:val="Normal"/>
    <w:uiPriority w:val="39"/>
    <w:pPr>
      <w:ind w:left="1000"/>
    </w:pPr>
    <w:rPr>
      <w:smallCaps w:val="0"/>
      <w:sz w:val="18"/>
      <w:szCs w:val="18"/>
    </w:rPr>
  </w:style>
  <w:style w:type="paragraph" w:styleId="TM7">
    <w:name w:val="toc 7"/>
    <w:basedOn w:val="TM2"/>
    <w:next w:val="Normal"/>
    <w:uiPriority w:val="39"/>
    <w:pPr>
      <w:ind w:left="1200"/>
    </w:pPr>
    <w:rPr>
      <w:smallCaps w:val="0"/>
      <w:sz w:val="18"/>
      <w:szCs w:val="18"/>
    </w:rPr>
  </w:style>
  <w:style w:type="paragraph" w:styleId="TM8">
    <w:name w:val="toc 8"/>
    <w:basedOn w:val="TM2"/>
    <w:next w:val="Normal"/>
    <w:uiPriority w:val="39"/>
    <w:pPr>
      <w:ind w:left="1400"/>
    </w:pPr>
    <w:rPr>
      <w:smallCaps w:val="0"/>
      <w:sz w:val="18"/>
      <w:szCs w:val="18"/>
    </w:rPr>
  </w:style>
  <w:style w:type="paragraph" w:styleId="TM9">
    <w:name w:val="toc 9"/>
    <w:basedOn w:val="TM2"/>
    <w:next w:val="Normal"/>
    <w:uiPriority w:val="39"/>
    <w:pPr>
      <w:ind w:left="1600"/>
    </w:pPr>
    <w:rPr>
      <w:smallCaps w:val="0"/>
      <w:sz w:val="18"/>
      <w:szCs w:val="18"/>
    </w:rPr>
  </w:style>
  <w:style w:type="paragraph" w:customStyle="1" w:styleId="Gliederungslinie">
    <w:name w:val="Gliederungslinie"/>
    <w:basedOn w:val="Normal"/>
    <w:next w:val="Absatz"/>
    <w:pPr>
      <w:pBdr>
        <w:top w:val="single" w:sz="6" w:space="3" w:color="000000"/>
        <w:left w:val="none" w:sz="0" w:space="0" w:color="000000"/>
        <w:bottom w:val="none" w:sz="0" w:space="0" w:color="000000"/>
        <w:right w:val="none" w:sz="0" w:space="0" w:color="000000"/>
      </w:pBdr>
      <w:spacing w:line="255" w:lineRule="exact"/>
      <w:ind w:left="1729"/>
    </w:pPr>
    <w:rPr>
      <w:rFonts w:ascii="Times New Roman" w:hAnsi="Times New Roman" w:cs="Times New Roman"/>
    </w:rPr>
  </w:style>
  <w:style w:type="paragraph" w:customStyle="1" w:styleId="ToterKolumnentitellinks">
    <w:name w:val="Toter Kolumnentitellinks"/>
    <w:pPr>
      <w:suppressAutoHyphens/>
      <w:spacing w:line="142" w:lineRule="exact"/>
    </w:pPr>
    <w:rPr>
      <w:sz w:val="16"/>
      <w:lang w:val="de-DE" w:eastAsia="zh-CN"/>
    </w:rPr>
  </w:style>
  <w:style w:type="paragraph" w:customStyle="1" w:styleId="Dokumentnamelinks">
    <w:name w:val="Dokumentname links"/>
    <w:pPr>
      <w:suppressAutoHyphens/>
    </w:pPr>
    <w:rPr>
      <w:sz w:val="16"/>
      <w:lang w:val="de-DE" w:eastAsia="zh-CN"/>
    </w:rPr>
  </w:style>
  <w:style w:type="paragraph" w:customStyle="1" w:styleId="Dokumentnamerechts">
    <w:name w:val="Dokumentname rechts"/>
    <w:pPr>
      <w:suppressAutoHyphens/>
    </w:pPr>
    <w:rPr>
      <w:sz w:val="16"/>
      <w:lang w:val="de-DE" w:eastAsia="zh-CN"/>
    </w:rPr>
  </w:style>
  <w:style w:type="paragraph" w:customStyle="1" w:styleId="ToterKolumnentitelrechts">
    <w:name w:val="Toter Kolumnentitelrechts"/>
    <w:pPr>
      <w:suppressAutoHyphens/>
      <w:spacing w:line="142" w:lineRule="exact"/>
      <w:jc w:val="right"/>
    </w:pPr>
    <w:rPr>
      <w:sz w:val="16"/>
      <w:lang w:val="de-DE" w:eastAsia="zh-CN"/>
    </w:rPr>
  </w:style>
  <w:style w:type="paragraph" w:customStyle="1" w:styleId="Paginarechts">
    <w:name w:val="Pagina rechts"/>
    <w:pPr>
      <w:suppressAutoHyphens/>
      <w:jc w:val="right"/>
    </w:pPr>
    <w:rPr>
      <w:sz w:val="22"/>
      <w:lang w:val="de-DE" w:eastAsia="zh-CN"/>
    </w:rPr>
  </w:style>
  <w:style w:type="paragraph" w:customStyle="1" w:styleId="berschriftInhalt">
    <w:name w:val="Überschrift Inhalt"/>
    <w:basedOn w:val="Normal"/>
    <w:next w:val="Normal"/>
    <w:pPr>
      <w:keepNext/>
      <w:spacing w:after="1020" w:line="383" w:lineRule="exact"/>
    </w:pPr>
    <w:rPr>
      <w:sz w:val="30"/>
    </w:rPr>
  </w:style>
  <w:style w:type="paragraph" w:styleId="Notedebasdepage">
    <w:name w:val="footnote text"/>
    <w:aliases w:val="DAR001,FT,Char,Tabellenanmerkung,EFSA op_Footnote,FEEDAP Op_Footnote, Car,FT Car Car,Note de bas de page1,DAR0011,Tabellenanmerkung1 Car,Car,EFSA_Footnote Text,FT Car Car Car Car,Fußnotentext,Footnotetext,Fotnotstext LoEP"/>
    <w:basedOn w:val="Normal"/>
    <w:uiPriority w:val="99"/>
    <w:qFormat/>
    <w:pPr>
      <w:ind w:left="284" w:hanging="284"/>
    </w:pPr>
    <w:rPr>
      <w:position w:val="4"/>
    </w:rPr>
  </w:style>
  <w:style w:type="paragraph" w:styleId="Notedefin">
    <w:name w:val="endnote text"/>
    <w:basedOn w:val="Normal"/>
    <w:link w:val="NotedefinCar"/>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cs="Times New Roman"/>
    </w:rPr>
  </w:style>
  <w:style w:type="paragraph" w:customStyle="1" w:styleId="Tabledesillustrations1">
    <w:name w:val="Table des illustrations1"/>
    <w:basedOn w:val="Normal"/>
    <w:next w:val="Normal"/>
    <w:pPr>
      <w:spacing w:line="255" w:lineRule="exact"/>
      <w:ind w:left="1729"/>
    </w:pPr>
    <w:rPr>
      <w:rFonts w:ascii="Times New Roman" w:hAnsi="Times New Roman" w:cs="Times New Roman"/>
    </w:rPr>
  </w:style>
  <w:style w:type="paragraph" w:customStyle="1" w:styleId="Tabellenformat">
    <w:name w:val="Tabellenformat"/>
    <w:basedOn w:val="Normal"/>
    <w:pPr>
      <w:spacing w:before="100" w:after="100"/>
    </w:pPr>
  </w:style>
  <w:style w:type="paragraph" w:customStyle="1" w:styleId="Commentaire1">
    <w:name w:val="Commentaire1"/>
    <w:basedOn w:val="Normal"/>
  </w:style>
  <w:style w:type="paragraph" w:customStyle="1" w:styleId="Explorateurdedocuments1">
    <w:name w:val="Explorateur de documents1"/>
    <w:basedOn w:val="Normal"/>
    <w:rPr>
      <w:rFonts w:ascii="Tahoma" w:hAnsi="Tahoma" w:cs="Tahoma"/>
    </w:rPr>
  </w:style>
  <w:style w:type="paragraph" w:styleId="Retraitcorpsdetexte">
    <w:name w:val="Body Text Indent"/>
    <w:basedOn w:val="Normal"/>
    <w:link w:val="RetraitcorpsdetexteCar"/>
    <w:pPr>
      <w:ind w:left="567"/>
    </w:pPr>
    <w:rPr>
      <w:sz w:val="24"/>
    </w:rPr>
  </w:style>
  <w:style w:type="paragraph" w:customStyle="1" w:styleId="Kopzeile-fett">
    <w:name w:val="Kopzeile-fett"/>
    <w:basedOn w:val="En-tte"/>
    <w:pPr>
      <w:spacing w:after="120"/>
    </w:pPr>
    <w:rPr>
      <w:b/>
      <w:sz w:val="20"/>
    </w:rPr>
  </w:style>
  <w:style w:type="paragraph" w:customStyle="1" w:styleId="Corpsdetexte21">
    <w:name w:val="Corps de texte 21"/>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dresseexpditeur">
    <w:name w:val="envelope return"/>
    <w:basedOn w:val="Normal"/>
    <w:rPr>
      <w:rFonts w:ascii="Arial" w:hAnsi="Arial" w:cs="Arial"/>
    </w:rPr>
  </w:style>
  <w:style w:type="paragraph" w:customStyle="1" w:styleId="Salutations1">
    <w:name w:val="Salutations1"/>
    <w:basedOn w:val="Normal"/>
    <w:next w:val="Normal"/>
  </w:style>
  <w:style w:type="paragraph" w:customStyle="1" w:styleId="Listepuces1">
    <w:name w:val="Liste à puces1"/>
    <w:basedOn w:val="Normal"/>
    <w:pPr>
      <w:ind w:left="360" w:hanging="360"/>
    </w:pPr>
  </w:style>
  <w:style w:type="paragraph" w:customStyle="1" w:styleId="Listepuces21">
    <w:name w:val="Liste à puces 21"/>
    <w:basedOn w:val="Normal"/>
    <w:pPr>
      <w:ind w:left="643" w:hanging="360"/>
    </w:pPr>
  </w:style>
  <w:style w:type="paragraph" w:customStyle="1" w:styleId="Listepuces31">
    <w:name w:val="Liste à puces 31"/>
    <w:basedOn w:val="Normal"/>
    <w:pPr>
      <w:ind w:left="926" w:hanging="360"/>
    </w:pPr>
  </w:style>
  <w:style w:type="paragraph" w:customStyle="1" w:styleId="Listepuces41">
    <w:name w:val="Liste à puces 41"/>
    <w:basedOn w:val="Normal"/>
    <w:pPr>
      <w:ind w:left="1209" w:hanging="360"/>
    </w:pPr>
  </w:style>
  <w:style w:type="paragraph" w:customStyle="1" w:styleId="Listepuces51">
    <w:name w:val="Liste à puces 51"/>
    <w:basedOn w:val="Normal"/>
    <w:pPr>
      <w:ind w:left="1492" w:hanging="360"/>
    </w:pPr>
  </w:style>
  <w:style w:type="paragraph" w:customStyle="1" w:styleId="Normalcentr1">
    <w:name w:val="Normal centré1"/>
    <w:basedOn w:val="Normal"/>
    <w:pPr>
      <w:ind w:left="1440" w:right="1440"/>
    </w:pPr>
  </w:style>
  <w:style w:type="paragraph" w:customStyle="1" w:styleId="Date1">
    <w:name w:val="Date1"/>
    <w:basedOn w:val="Normal"/>
    <w:next w:val="Normal"/>
  </w:style>
  <w:style w:type="paragraph" w:customStyle="1" w:styleId="Titredenote1">
    <w:name w:val="Titre de note1"/>
    <w:basedOn w:val="Normal"/>
    <w:next w:val="Normal"/>
  </w:style>
  <w:style w:type="paragraph" w:customStyle="1" w:styleId="Formuledepolitesse1">
    <w:name w:val="Formule de politesse1"/>
    <w:basedOn w:val="Normal"/>
    <w:pPr>
      <w:ind w:left="4252"/>
    </w:pPr>
  </w:style>
  <w:style w:type="paragraph" w:styleId="Index3">
    <w:name w:val="index 3"/>
    <w:basedOn w:val="Normal"/>
    <w:next w:val="Normal"/>
    <w:pPr>
      <w:ind w:left="660" w:hanging="220"/>
    </w:pPr>
  </w:style>
  <w:style w:type="paragraph" w:customStyle="1" w:styleId="Index41">
    <w:name w:val="Index 41"/>
    <w:basedOn w:val="Normal"/>
    <w:next w:val="Normal"/>
    <w:pPr>
      <w:ind w:left="880" w:hanging="220"/>
    </w:pPr>
  </w:style>
  <w:style w:type="paragraph" w:customStyle="1" w:styleId="Index51">
    <w:name w:val="Index 51"/>
    <w:basedOn w:val="Normal"/>
    <w:next w:val="Normal"/>
    <w:pPr>
      <w:ind w:left="1100" w:hanging="220"/>
    </w:pPr>
  </w:style>
  <w:style w:type="paragraph" w:customStyle="1" w:styleId="Index61">
    <w:name w:val="Index 61"/>
    <w:basedOn w:val="Normal"/>
    <w:next w:val="Normal"/>
    <w:pPr>
      <w:ind w:left="1320" w:hanging="220"/>
    </w:pPr>
  </w:style>
  <w:style w:type="paragraph" w:customStyle="1" w:styleId="Index71">
    <w:name w:val="Index 71"/>
    <w:basedOn w:val="Normal"/>
    <w:next w:val="Normal"/>
    <w:pPr>
      <w:ind w:left="1540" w:hanging="220"/>
    </w:pPr>
  </w:style>
  <w:style w:type="paragraph" w:customStyle="1" w:styleId="Index81">
    <w:name w:val="Index 81"/>
    <w:basedOn w:val="Normal"/>
    <w:next w:val="Normal"/>
    <w:pPr>
      <w:ind w:left="1760" w:hanging="220"/>
    </w:pPr>
  </w:style>
  <w:style w:type="paragraph" w:customStyle="1" w:styleId="Index91">
    <w:name w:val="Index 91"/>
    <w:basedOn w:val="Normal"/>
    <w:next w:val="Normal"/>
    <w:pPr>
      <w:ind w:left="1980" w:hanging="220"/>
    </w:pPr>
  </w:style>
  <w:style w:type="paragraph" w:customStyle="1" w:styleId="Liste21">
    <w:name w:val="Liste 21"/>
    <w:basedOn w:val="Normal"/>
    <w:pPr>
      <w:ind w:left="566" w:hanging="283"/>
    </w:pPr>
  </w:style>
  <w:style w:type="paragraph" w:customStyle="1" w:styleId="Liste31">
    <w:name w:val="Liste 31"/>
    <w:basedOn w:val="Normal"/>
    <w:pPr>
      <w:ind w:left="849" w:hanging="283"/>
    </w:pPr>
  </w:style>
  <w:style w:type="paragraph" w:customStyle="1" w:styleId="Liste41">
    <w:name w:val="Liste 41"/>
    <w:basedOn w:val="Normal"/>
    <w:pPr>
      <w:ind w:left="1132" w:hanging="283"/>
    </w:pPr>
  </w:style>
  <w:style w:type="paragraph" w:customStyle="1" w:styleId="Liste51">
    <w:name w:val="Liste 51"/>
    <w:basedOn w:val="Normal"/>
    <w:pPr>
      <w:ind w:left="1415" w:hanging="283"/>
    </w:pPr>
  </w:style>
  <w:style w:type="paragraph" w:customStyle="1" w:styleId="Listecontinue1">
    <w:name w:val="Liste continue1"/>
    <w:basedOn w:val="Normal"/>
    <w:pPr>
      <w:ind w:left="283"/>
    </w:pPr>
  </w:style>
  <w:style w:type="paragraph" w:customStyle="1" w:styleId="Listecontinue21">
    <w:name w:val="Liste continue 21"/>
    <w:basedOn w:val="Normal"/>
    <w:pPr>
      <w:ind w:left="566"/>
    </w:pPr>
  </w:style>
  <w:style w:type="paragraph" w:customStyle="1" w:styleId="Listecontinue31">
    <w:name w:val="Liste continue 31"/>
    <w:basedOn w:val="Normal"/>
    <w:pPr>
      <w:ind w:left="849"/>
    </w:pPr>
  </w:style>
  <w:style w:type="paragraph" w:customStyle="1" w:styleId="Listecontinue41">
    <w:name w:val="Liste continue 41"/>
    <w:basedOn w:val="Normal"/>
    <w:pPr>
      <w:ind w:left="1132"/>
    </w:pPr>
  </w:style>
  <w:style w:type="paragraph" w:customStyle="1" w:styleId="Listecontinue51">
    <w:name w:val="Liste continue 51"/>
    <w:basedOn w:val="Normal"/>
    <w:pPr>
      <w:ind w:left="1415"/>
    </w:pPr>
  </w:style>
  <w:style w:type="paragraph" w:customStyle="1" w:styleId="Listenumros1">
    <w:name w:val="Liste à numéros1"/>
    <w:basedOn w:val="Normal"/>
    <w:pPr>
      <w:ind w:left="360" w:hanging="360"/>
    </w:pPr>
  </w:style>
  <w:style w:type="paragraph" w:customStyle="1" w:styleId="Listenumros21">
    <w:name w:val="Liste à numéros 21"/>
    <w:basedOn w:val="Normal"/>
    <w:pPr>
      <w:ind w:left="643" w:hanging="360"/>
    </w:pPr>
  </w:style>
  <w:style w:type="paragraph" w:customStyle="1" w:styleId="Listenumros31">
    <w:name w:val="Liste à numéros 31"/>
    <w:basedOn w:val="Normal"/>
    <w:pPr>
      <w:ind w:left="926" w:hanging="360"/>
    </w:pPr>
  </w:style>
  <w:style w:type="paragraph" w:customStyle="1" w:styleId="Listenumros41">
    <w:name w:val="Liste à numéros 41"/>
    <w:basedOn w:val="Normal"/>
    <w:pPr>
      <w:ind w:left="1209" w:hanging="360"/>
    </w:pPr>
  </w:style>
  <w:style w:type="paragraph" w:customStyle="1" w:styleId="Listenumros51">
    <w:name w:val="Liste à numéros 51"/>
    <w:basedOn w:val="Normal"/>
    <w:pPr>
      <w:ind w:left="1492" w:hanging="360"/>
    </w:pPr>
  </w:style>
  <w:style w:type="paragraph" w:customStyle="1" w:styleId="Textedemacro1">
    <w:name w:val="Texte de macro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hAnsi="Courier New" w:cs="Courier New"/>
      <w:lang w:val="de-DE" w:eastAsia="zh-CN"/>
    </w:rPr>
  </w:style>
  <w:style w:type="paragraph" w:customStyle="1" w:styleId="En-ttedemessage1">
    <w:name w:val="En-tête de message1"/>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cs="Arial"/>
      <w:sz w:val="24"/>
    </w:rPr>
  </w:style>
  <w:style w:type="paragraph" w:customStyle="1" w:styleId="Textebrut1">
    <w:name w:val="Texte brut1"/>
    <w:basedOn w:val="Normal"/>
    <w:rPr>
      <w:rFonts w:ascii="Courier New" w:hAnsi="Courier New" w:cs="Courier New"/>
    </w:rPr>
  </w:style>
  <w:style w:type="paragraph" w:customStyle="1" w:styleId="Retraitnormal1">
    <w:name w:val="Retrait normal1"/>
    <w:basedOn w:val="Normal"/>
    <w:pPr>
      <w:ind w:left="708"/>
    </w:pPr>
  </w:style>
  <w:style w:type="paragraph" w:customStyle="1" w:styleId="Corpsdetexte31">
    <w:name w:val="Corps de texte 31"/>
    <w:basedOn w:val="Normal"/>
    <w:rPr>
      <w:sz w:val="16"/>
    </w:rPr>
  </w:style>
  <w:style w:type="paragraph" w:customStyle="1" w:styleId="Retraitcorpsdetexte21">
    <w:name w:val="Retrait corps de texte 21"/>
    <w:basedOn w:val="Normal"/>
    <w:pPr>
      <w:spacing w:line="480" w:lineRule="auto"/>
      <w:ind w:left="283"/>
    </w:pPr>
  </w:style>
  <w:style w:type="paragraph" w:customStyle="1" w:styleId="Retraitcorpsdetexte31">
    <w:name w:val="Retrait corps de texte 31"/>
    <w:basedOn w:val="Normal"/>
    <w:pPr>
      <w:ind w:left="283"/>
    </w:pPr>
    <w:rPr>
      <w:sz w:val="16"/>
    </w:rPr>
  </w:style>
  <w:style w:type="paragraph" w:customStyle="1" w:styleId="Retrait1religne1">
    <w:name w:val="Retrait 1re ligne1"/>
    <w:basedOn w:val="Corpsdetexte"/>
    <w:pPr>
      <w:spacing w:before="120" w:after="120" w:line="360" w:lineRule="auto"/>
      <w:ind w:firstLine="210"/>
    </w:pPr>
  </w:style>
  <w:style w:type="paragraph" w:customStyle="1" w:styleId="Retraitcorpset1relig1">
    <w:name w:val="Retrait corps et 1re lig.1"/>
    <w:basedOn w:val="Retraitcorpsdetexte"/>
    <w:pPr>
      <w:spacing w:before="120" w:after="120" w:line="360" w:lineRule="auto"/>
      <w:ind w:left="283" w:firstLine="210"/>
    </w:pPr>
    <w:rPr>
      <w:sz w:val="22"/>
    </w:rPr>
  </w:style>
  <w:style w:type="paragraph" w:styleId="Adressedestinataire">
    <w:name w:val="envelope address"/>
    <w:basedOn w:val="Normal"/>
    <w:pPr>
      <w:ind w:left="1"/>
    </w:pPr>
    <w:rPr>
      <w:rFonts w:ascii="Arial" w:hAnsi="Arial" w:cs="Arial"/>
      <w:sz w:val="24"/>
    </w:rPr>
  </w:style>
  <w:style w:type="paragraph" w:styleId="Signature">
    <w:name w:val="Signature"/>
    <w:basedOn w:val="Normal"/>
    <w:link w:val="SignatureCar"/>
    <w:pPr>
      <w:ind w:left="4252"/>
    </w:pPr>
  </w:style>
  <w:style w:type="paragraph" w:styleId="Sous-titre">
    <w:name w:val="Subtitle"/>
    <w:basedOn w:val="Normal"/>
    <w:next w:val="Corpsdetexte"/>
    <w:link w:val="Sous-titreCar1"/>
    <w:qFormat/>
    <w:pPr>
      <w:spacing w:after="60"/>
    </w:pPr>
    <w:rPr>
      <w:b/>
      <w:sz w:val="36"/>
      <w:szCs w:val="36"/>
    </w:rPr>
  </w:style>
  <w:style w:type="paragraph" w:customStyle="1" w:styleId="TitreTR1">
    <w:name w:val="Titre TR1"/>
    <w:basedOn w:val="Normal"/>
    <w:next w:val="Normal"/>
    <w:rPr>
      <w:rFonts w:ascii="Arial" w:hAnsi="Arial" w:cs="Arial"/>
      <w:b/>
      <w:sz w:val="24"/>
    </w:rPr>
  </w:style>
  <w:style w:type="paragraph" w:customStyle="1" w:styleId="Tabledesrfrencesjuridiques1">
    <w:name w:val="Table des références juridiques1"/>
    <w:basedOn w:val="Normal"/>
    <w:next w:val="Normal"/>
    <w:pPr>
      <w:ind w:left="220" w:hanging="220"/>
    </w:pPr>
  </w:style>
  <w:style w:type="paragraph" w:customStyle="1" w:styleId="QuellenangabePagina">
    <w:name w:val="Quellenangabe/Pagina"/>
    <w:basedOn w:val="Normal"/>
    <w:pPr>
      <w:spacing w:line="255" w:lineRule="exact"/>
    </w:pPr>
    <w:rPr>
      <w:rFonts w:ascii="Frutiger 55 Roman" w:hAnsi="Frutiger 55 Roman" w:cs="Frutiger 55 Roman"/>
    </w:rPr>
  </w:style>
  <w:style w:type="paragraph" w:customStyle="1" w:styleId="TextTabGraph18P">
    <w:name w:val="Text/Tab/Graph 18 P"/>
    <w:basedOn w:val="Normal"/>
    <w:pPr>
      <w:spacing w:line="425" w:lineRule="exact"/>
    </w:pPr>
    <w:rPr>
      <w:rFonts w:ascii="Frutiger 55 Roman" w:hAnsi="Frutiger 55 Roman" w:cs="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link w:val="Standard-italicsChar"/>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top w:val="none" w:sz="0" w:space="0" w:color="000000"/>
        <w:left w:val="none" w:sz="0" w:space="0" w:color="000000"/>
        <w:bottom w:val="single" w:sz="4" w:space="5" w:color="000000"/>
        <w:right w:val="none" w:sz="0" w:space="0" w:color="000000"/>
      </w:pBdr>
    </w:pPr>
  </w:style>
  <w:style w:type="paragraph" w:customStyle="1" w:styleId="SFHeader2101">
    <w:name w:val="*SF:Header 2.10.1"/>
    <w:pPr>
      <w:numPr>
        <w:numId w:val="2"/>
      </w:numPr>
      <w:suppressAutoHyphens/>
      <w:spacing w:before="60" w:after="60"/>
    </w:pPr>
    <w:rPr>
      <w:b/>
      <w:color w:val="000000"/>
      <w:lang w:val="en-GB" w:eastAsia="zh-CN"/>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uppressAutoHyphens/>
      <w:spacing w:line="200" w:lineRule="exact"/>
      <w:jc w:val="center"/>
    </w:pPr>
    <w:rPr>
      <w:rFonts w:ascii="Arial" w:hAnsi="Arial" w:cs="Arial"/>
      <w:lang w:val="de-DE" w:eastAsia="zh-CN"/>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ind w:left="567" w:hanging="567"/>
    </w:pPr>
  </w:style>
  <w:style w:type="paragraph" w:styleId="Textedebulles">
    <w:name w:val="Balloon Text"/>
    <w:basedOn w:val="Normal"/>
    <w:uiPriority w:val="99"/>
    <w:rPr>
      <w:rFonts w:ascii="Tahoma" w:hAnsi="Tahoma" w:cs="Tahoma"/>
      <w:sz w:val="16"/>
      <w:szCs w:val="16"/>
    </w:rPr>
  </w:style>
  <w:style w:type="paragraph" w:customStyle="1" w:styleId="Tabletext">
    <w:name w:val="Table text"/>
    <w:pPr>
      <w:keepNext/>
      <w:keepLines/>
      <w:suppressAutoHyphens/>
      <w:spacing w:before="54" w:after="54"/>
    </w:pPr>
    <w:rPr>
      <w:lang w:val="en-US" w:eastAsia="zh-CN"/>
    </w:rPr>
  </w:style>
  <w:style w:type="paragraph" w:customStyle="1" w:styleId="CSRTableTitle">
    <w:name w:val="CSR_TableTitle"/>
    <w:basedOn w:val="Normal"/>
    <w:pPr>
      <w:keepNext/>
      <w:spacing w:before="200"/>
    </w:pPr>
    <w:rPr>
      <w:b/>
      <w:bCs/>
      <w:color w:val="000000"/>
    </w:rPr>
  </w:style>
  <w:style w:type="paragraph" w:customStyle="1" w:styleId="Default">
    <w:name w:val="Default"/>
    <w:pPr>
      <w:suppressAutoHyphens/>
      <w:autoSpaceDE w:val="0"/>
    </w:pPr>
    <w:rPr>
      <w:color w:val="000000"/>
      <w:sz w:val="24"/>
      <w:szCs w:val="24"/>
      <w:lang w:val="en-GB" w:eastAsia="zh-CN"/>
    </w:rPr>
  </w:style>
  <w:style w:type="paragraph" w:customStyle="1" w:styleId="Listenabsatz">
    <w:name w:val="Listenabsatz"/>
    <w:basedOn w:val="Normal"/>
    <w:pPr>
      <w:ind w:left="720"/>
    </w:pPr>
  </w:style>
  <w:style w:type="paragraph" w:customStyle="1" w:styleId="CSRHeading1">
    <w:name w:val="CSR Heading 1"/>
    <w:basedOn w:val="Normal"/>
    <w:next w:val="Normal"/>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pPr>
      <w:keepNext/>
    </w:pPr>
    <w:rPr>
      <w:sz w:val="35"/>
    </w:rPr>
  </w:style>
  <w:style w:type="paragraph" w:styleId="Objetducommentaire">
    <w:name w:val="annotation subject"/>
    <w:basedOn w:val="Commentaire1"/>
    <w:next w:val="Commentaire1"/>
    <w:uiPriority w:val="99"/>
    <w:rPr>
      <w:b/>
      <w:bCs/>
    </w:rPr>
  </w:style>
  <w:style w:type="paragraph" w:customStyle="1" w:styleId="CM43">
    <w:name w:val="CM4+3"/>
    <w:basedOn w:val="Default"/>
    <w:next w:val="Default"/>
  </w:style>
  <w:style w:type="paragraph" w:customStyle="1" w:styleId="ManualNumPar1">
    <w:name w:val="Manual NumPar 1"/>
    <w:basedOn w:val="Normal"/>
    <w:next w:val="Normal"/>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pPr>
      <w:widowControl w:val="0"/>
      <w:autoSpaceDE w:val="0"/>
      <w:spacing w:after="60"/>
    </w:pPr>
    <w:rPr>
      <w:rFonts w:ascii="Times" w:hAnsi="Times" w:cs="Times"/>
      <w:color w:val="000000"/>
      <w:szCs w:val="24"/>
    </w:rPr>
  </w:style>
  <w:style w:type="paragraph" w:customStyle="1" w:styleId="CSRTableTitle0">
    <w:name w:val="CSR TableTitle"/>
    <w:basedOn w:val="Normal"/>
    <w:next w:val="Normal"/>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Titre1"/>
    <w:next w:val="Normal"/>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customStyle="1" w:styleId="berarbeitung">
    <w:name w:val="Überarbeitung"/>
    <w:pPr>
      <w:suppressAutoHyphens/>
    </w:pPr>
    <w:rPr>
      <w:rFonts w:ascii="Verdana" w:hAnsi="Verdana" w:cs="Verdana"/>
      <w:lang w:val="de-DE" w:eastAsia="zh-CN"/>
    </w:rPr>
  </w:style>
  <w:style w:type="paragraph" w:customStyle="1" w:styleId="CM1">
    <w:name w:val="CM1"/>
    <w:basedOn w:val="Default"/>
    <w:next w:val="Default"/>
    <w:uiPriority w:val="99"/>
    <w:rPr>
      <w:rFonts w:ascii="EUAlbertina" w:hAnsi="EUAlbertina" w:cs="EUAlbertina"/>
    </w:rPr>
  </w:style>
  <w:style w:type="paragraph" w:customStyle="1" w:styleId="CM3">
    <w:name w:val="CM3"/>
    <w:basedOn w:val="Default"/>
    <w:next w:val="Default"/>
    <w:uiPriority w:val="99"/>
    <w:rPr>
      <w:rFonts w:ascii="EUAlbertina" w:hAnsi="EUAlbertina" w:cs="EUAlbertina"/>
    </w:rPr>
  </w:style>
  <w:style w:type="paragraph" w:customStyle="1" w:styleId="CM4">
    <w:name w:val="CM4"/>
    <w:basedOn w:val="Normal"/>
    <w:next w:val="Normal"/>
    <w:pPr>
      <w:autoSpaceDE w:val="0"/>
    </w:pPr>
    <w:rPr>
      <w:rFonts w:ascii="EUAlbertina" w:hAnsi="EUAlbertina" w:cs="EUAlbertina"/>
      <w:sz w:val="24"/>
      <w:szCs w:val="24"/>
    </w:rPr>
  </w:style>
  <w:style w:type="paragraph" w:customStyle="1" w:styleId="Titel1">
    <w:name w:val="Titel 1"/>
    <w:basedOn w:val="Titre1"/>
    <w:next w:val="Normal"/>
    <w:pPr>
      <w:widowControl w:val="0"/>
      <w:numPr>
        <w:numId w:val="0"/>
      </w:numPr>
      <w:tabs>
        <w:tab w:val="left" w:pos="1304"/>
      </w:tabs>
      <w:autoSpaceDE w:val="0"/>
      <w:spacing w:before="480" w:after="120" w:line="400" w:lineRule="atLeast"/>
      <w:jc w:val="both"/>
    </w:pPr>
    <w:rPr>
      <w:rFonts w:eastAsia="Calibri"/>
      <w:bCs/>
    </w:rPr>
  </w:style>
  <w:style w:type="paragraph" w:customStyle="1" w:styleId="Tablehead">
    <w:name w:val="Tablehead"/>
    <w:basedOn w:val="Normal"/>
    <w:rPr>
      <w:rFonts w:eastAsia="Calibri"/>
      <w:b/>
      <w:lang w:val="en-US"/>
    </w:rPr>
  </w:style>
  <w:style w:type="paragraph" w:customStyle="1" w:styleId="Tablebody">
    <w:name w:val="Tablebody"/>
    <w:basedOn w:val="Normal"/>
    <w:rPr>
      <w:rFonts w:eastAsia="Calibri"/>
      <w:lang w:val="en-US"/>
    </w:rPr>
  </w:style>
  <w:style w:type="paragraph" w:customStyle="1" w:styleId="Tabpclist">
    <w:name w:val="Tab_pc_list"/>
    <w:basedOn w:val="Tablehead"/>
  </w:style>
  <w:style w:type="paragraph" w:customStyle="1" w:styleId="BfRBBStandard">
    <w:name w:val="BfR BB Standard"/>
    <w:pPr>
      <w:suppressAutoHyphens/>
      <w:autoSpaceDE w:val="0"/>
      <w:jc w:val="both"/>
    </w:pPr>
    <w:rPr>
      <w:rFonts w:ascii="Arial" w:eastAsia="Calibri" w:hAnsi="Arial" w:cs="Arial"/>
      <w:sz w:val="22"/>
      <w:szCs w:val="22"/>
      <w:lang w:val="en-US"/>
    </w:rPr>
  </w:style>
  <w:style w:type="paragraph" w:customStyle="1" w:styleId="BfRBBberschrift2">
    <w:name w:val="BfR BB Überschrift 2"/>
    <w:next w:val="BfRBBStandard"/>
    <w:pPr>
      <w:tabs>
        <w:tab w:val="left" w:pos="576"/>
        <w:tab w:val="left" w:pos="643"/>
      </w:tabs>
      <w:suppressAutoHyphens/>
      <w:autoSpaceDE w:val="0"/>
      <w:ind w:left="576" w:hanging="576"/>
      <w:jc w:val="both"/>
    </w:pPr>
    <w:rPr>
      <w:rFonts w:ascii="Arial" w:eastAsia="Calibri" w:hAnsi="Arial" w:cs="Arial"/>
      <w:sz w:val="22"/>
      <w:szCs w:val="22"/>
      <w:u w:val="single"/>
      <w:lang w:val="en-US"/>
    </w:rPr>
  </w:style>
  <w:style w:type="paragraph" w:customStyle="1" w:styleId="BfRBBberschrift3">
    <w:name w:val="BfR BB Überschrift 3"/>
    <w:basedOn w:val="Normal"/>
    <w:next w:val="BfRBBStandard"/>
    <w:pPr>
      <w:tabs>
        <w:tab w:val="left" w:pos="643"/>
        <w:tab w:val="left" w:pos="720"/>
      </w:tabs>
      <w:autoSpaceDE w:val="0"/>
      <w:ind w:left="720" w:hanging="720"/>
      <w:jc w:val="both"/>
    </w:pPr>
    <w:rPr>
      <w:rFonts w:ascii="Arial" w:eastAsia="Calibri" w:hAnsi="Arial" w:cs="Arial"/>
      <w:i/>
      <w:iCs/>
      <w:szCs w:val="22"/>
      <w:lang w:val="de-DE"/>
    </w:rPr>
  </w:style>
  <w:style w:type="paragraph" w:customStyle="1" w:styleId="BfRBBTabelle">
    <w:name w:val="BfR BB Tabelle"/>
    <w:pPr>
      <w:suppressAutoHyphens/>
      <w:autoSpaceDE w:val="0"/>
      <w:spacing w:before="60" w:after="60"/>
      <w:ind w:left="57" w:right="57"/>
    </w:pPr>
    <w:rPr>
      <w:rFonts w:ascii="Arial" w:eastAsia="Calibri" w:hAnsi="Arial" w:cs="Arial"/>
      <w:lang w:val="en-US"/>
    </w:rPr>
  </w:style>
  <w:style w:type="paragraph" w:customStyle="1" w:styleId="BfRBBTitel">
    <w:name w:val="BfR BB Titel"/>
    <w:pPr>
      <w:suppressAutoHyphens/>
      <w:autoSpaceDE w:val="0"/>
      <w:jc w:val="center"/>
    </w:pPr>
    <w:rPr>
      <w:rFonts w:ascii="Arial" w:eastAsia="Calibri" w:hAnsi="Arial" w:cs="Arial"/>
      <w:b/>
      <w:bCs/>
      <w:sz w:val="24"/>
      <w:szCs w:val="24"/>
      <w:lang w:val="en-US"/>
    </w:rPr>
  </w:style>
  <w:style w:type="paragraph" w:customStyle="1" w:styleId="BfRBBTabelleklein">
    <w:name w:val="BfR BB Tabelle klein"/>
    <w:pPr>
      <w:suppressAutoHyphens/>
      <w:autoSpaceDE w:val="0"/>
      <w:spacing w:before="40" w:after="40"/>
      <w:ind w:left="57" w:right="57"/>
    </w:pPr>
    <w:rPr>
      <w:rFonts w:ascii="Arial" w:eastAsia="Calibri" w:hAnsi="Arial" w:cs="Arial"/>
      <w:sz w:val="16"/>
      <w:szCs w:val="16"/>
      <w:lang w:val="en-US"/>
    </w:rPr>
  </w:style>
  <w:style w:type="paragraph" w:customStyle="1" w:styleId="BfRBBberschrift1">
    <w:name w:val="BfR BB Überschrift 1"/>
    <w:next w:val="BfRBBStandard"/>
    <w:pPr>
      <w:tabs>
        <w:tab w:val="left" w:pos="432"/>
      </w:tabs>
      <w:suppressAutoHyphens/>
      <w:autoSpaceDE w:val="0"/>
      <w:ind w:left="432" w:hanging="432"/>
      <w:jc w:val="both"/>
    </w:pPr>
    <w:rPr>
      <w:rFonts w:ascii="Arial" w:eastAsia="Calibri" w:hAnsi="Arial" w:cs="Arial"/>
      <w:b/>
      <w:bCs/>
      <w:sz w:val="22"/>
      <w:szCs w:val="22"/>
      <w:lang w:val="en-US"/>
    </w:rPr>
  </w:style>
  <w:style w:type="paragraph" w:customStyle="1" w:styleId="BfRBBBeschriftung">
    <w:name w:val="BfR BB Beschriftung"/>
    <w:next w:val="BfRBBStandard"/>
    <w:pPr>
      <w:suppressAutoHyphens/>
      <w:autoSpaceDE w:val="0"/>
      <w:jc w:val="both"/>
    </w:pPr>
    <w:rPr>
      <w:rFonts w:ascii="Arial" w:eastAsia="Calibri" w:hAnsi="Arial" w:cs="Arial"/>
      <w:b/>
      <w:bCs/>
      <w:lang w:val="en-US"/>
    </w:rPr>
  </w:style>
  <w:style w:type="paragraph" w:customStyle="1" w:styleId="Point1">
    <w:name w:val="Point 1"/>
    <w:basedOn w:val="Normal"/>
    <w:pPr>
      <w:spacing w:before="120" w:after="120"/>
      <w:ind w:left="1417" w:hanging="567"/>
      <w:jc w:val="both"/>
    </w:pPr>
    <w:rPr>
      <w:sz w:val="24"/>
    </w:rPr>
  </w:style>
  <w:style w:type="paragraph" w:styleId="NormalWeb">
    <w:name w:val="Normal (Web)"/>
    <w:basedOn w:val="Normal"/>
    <w:uiPriority w:val="99"/>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rPr>
      <w:rFonts w:ascii="Times New Roman" w:hAnsi="Times New Roman" w:cs="Times New Roman"/>
      <w:sz w:val="24"/>
      <w:szCs w:val="24"/>
      <w:lang w:val="pl-PL"/>
    </w:rPr>
  </w:style>
  <w:style w:type="paragraph" w:customStyle="1" w:styleId="Special">
    <w:name w:val="Special"/>
    <w:basedOn w:val="Normal"/>
    <w:next w:val="Normal"/>
    <w:qFormat/>
    <w:pPr>
      <w:widowControl w:val="0"/>
      <w:autoSpaceDE w:val="0"/>
    </w:pPr>
    <w:rPr>
      <w:rFonts w:cs="Times"/>
      <w:bCs/>
      <w:sz w:val="16"/>
      <w:szCs w:val="29"/>
      <w:lang w:val="de-DE"/>
    </w:rPr>
  </w:style>
  <w:style w:type="paragraph" w:styleId="Paragraphedeliste">
    <w:name w:val="List Paragraph"/>
    <w:basedOn w:val="Normal"/>
    <w:link w:val="ParagraphedelisteCar"/>
    <w:uiPriority w:val="34"/>
    <w:qFormat/>
    <w:pPr>
      <w:ind w:left="720"/>
    </w:pPr>
  </w:style>
  <w:style w:type="paragraph" w:styleId="En-ttedetabledesmatires">
    <w:name w:val="TOC Heading"/>
    <w:basedOn w:val="Titre1"/>
    <w:next w:val="Normal"/>
    <w:uiPriority w:val="39"/>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styleId="Rvision">
    <w:name w:val="Revision"/>
    <w:uiPriority w:val="99"/>
    <w:pPr>
      <w:suppressAutoHyphens/>
    </w:pPr>
    <w:rPr>
      <w:rFonts w:ascii="Verdana" w:hAnsi="Verdana" w:cs="Verdana"/>
      <w:lang w:val="de-DE" w:eastAsia="zh-C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character" w:customStyle="1" w:styleId="ng-binding">
    <w:name w:val="ng-binding"/>
    <w:basedOn w:val="Policepardfaut"/>
    <w:rsid w:val="000E34E8"/>
  </w:style>
  <w:style w:type="character" w:styleId="Marquedecommentaire">
    <w:name w:val="annotation reference"/>
    <w:basedOn w:val="Policepardfaut"/>
    <w:unhideWhenUsed/>
    <w:rsid w:val="00160B29"/>
    <w:rPr>
      <w:sz w:val="16"/>
      <w:szCs w:val="16"/>
    </w:rPr>
  </w:style>
  <w:style w:type="paragraph" w:styleId="Commentaire">
    <w:name w:val="annotation text"/>
    <w:basedOn w:val="Normal"/>
    <w:link w:val="CommentaireCar1"/>
    <w:unhideWhenUsed/>
    <w:rsid w:val="00160B29"/>
  </w:style>
  <w:style w:type="character" w:customStyle="1" w:styleId="CommentaireCar1">
    <w:name w:val="Commentaire Car1"/>
    <w:basedOn w:val="Policepardfaut"/>
    <w:link w:val="Commentaire"/>
    <w:uiPriority w:val="99"/>
    <w:semiHidden/>
    <w:rsid w:val="00160B29"/>
    <w:rPr>
      <w:rFonts w:ascii="Verdana" w:hAnsi="Verdana" w:cs="Verdana"/>
      <w:lang w:val="en-GB" w:eastAsia="zh-CN"/>
    </w:rPr>
  </w:style>
  <w:style w:type="character" w:customStyle="1" w:styleId="ParagraphedelisteCar">
    <w:name w:val="Paragraphe de liste Car"/>
    <w:link w:val="Paragraphedeliste"/>
    <w:uiPriority w:val="34"/>
    <w:rsid w:val="000303B2"/>
    <w:rPr>
      <w:rFonts w:ascii="Verdana" w:hAnsi="Verdana" w:cs="Verdana"/>
      <w:lang w:val="en-GB" w:eastAsia="zh-CN"/>
    </w:rPr>
  </w:style>
  <w:style w:type="paragraph" w:customStyle="1" w:styleId="Tablehead0">
    <w:name w:val="Table head"/>
    <w:basedOn w:val="Normal"/>
    <w:rsid w:val="00052B81"/>
    <w:pPr>
      <w:suppressAutoHyphens w:val="0"/>
      <w:overflowPunct w:val="0"/>
      <w:autoSpaceDE w:val="0"/>
      <w:autoSpaceDN w:val="0"/>
      <w:adjustRightInd w:val="0"/>
      <w:spacing w:before="60" w:after="60"/>
      <w:jc w:val="center"/>
      <w:textAlignment w:val="baseline"/>
    </w:pPr>
    <w:rPr>
      <w:rFonts w:ascii="Arial" w:hAnsi="Arial" w:cs="Times New Roman"/>
      <w:b/>
      <w:color w:val="FF0000"/>
      <w:szCs w:val="24"/>
      <w:lang w:eastAsia="en-US"/>
    </w:rPr>
  </w:style>
  <w:style w:type="paragraph" w:customStyle="1" w:styleId="Table">
    <w:name w:val="Table"/>
    <w:basedOn w:val="Normal"/>
    <w:rsid w:val="00052B81"/>
    <w:pPr>
      <w:suppressAutoHyphens w:val="0"/>
      <w:spacing w:before="60" w:after="60"/>
      <w:jc w:val="center"/>
    </w:pPr>
    <w:rPr>
      <w:rFonts w:ascii="Arial" w:hAnsi="Arial" w:cs="Times New Roman"/>
      <w:szCs w:val="24"/>
      <w:lang w:eastAsia="en-US"/>
    </w:rPr>
  </w:style>
  <w:style w:type="character" w:customStyle="1" w:styleId="hps">
    <w:name w:val="hps"/>
    <w:basedOn w:val="Policepardfaut"/>
    <w:rsid w:val="00052B81"/>
  </w:style>
  <w:style w:type="paragraph" w:styleId="Sansinterligne">
    <w:name w:val="No Spacing"/>
    <w:uiPriority w:val="1"/>
    <w:qFormat/>
    <w:rsid w:val="00052B81"/>
    <w:rPr>
      <w:rFonts w:eastAsia="Calibri"/>
      <w:sz w:val="22"/>
      <w:szCs w:val="24"/>
      <w:lang w:val="sv-SE" w:eastAsia="sv-SE"/>
    </w:rPr>
  </w:style>
  <w:style w:type="table" w:styleId="Grilledutableau">
    <w:name w:val="Table Grid"/>
    <w:basedOn w:val="TableauNormal"/>
    <w:uiPriority w:val="59"/>
    <w:rsid w:val="00052B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0">
    <w:name w:val="_TITRE1"/>
    <w:basedOn w:val="Normal"/>
    <w:next w:val="Normal"/>
    <w:qFormat/>
    <w:rsid w:val="00052B81"/>
    <w:pPr>
      <w:keepNext/>
      <w:keepLines/>
      <w:numPr>
        <w:ilvl w:val="1"/>
        <w:numId w:val="12"/>
      </w:numPr>
      <w:shd w:val="clear" w:color="auto" w:fill="C8C2B6"/>
      <w:suppressAutoHyphens w:val="0"/>
      <w:autoSpaceDE w:val="0"/>
      <w:autoSpaceDN w:val="0"/>
      <w:adjustRightInd w:val="0"/>
      <w:spacing w:before="600" w:after="120"/>
      <w:ind w:left="360" w:hanging="360"/>
      <w:jc w:val="both"/>
      <w:outlineLvl w:val="0"/>
    </w:pPr>
    <w:rPr>
      <w:rFonts w:ascii="Arial" w:hAnsi="Arial" w:cs="Arial"/>
      <w:b/>
      <w:bCs/>
      <w:smallCaps/>
      <w:sz w:val="22"/>
      <w:szCs w:val="22"/>
      <w:lang w:val="fr-FR" w:eastAsia="fr-FR"/>
    </w:rPr>
  </w:style>
  <w:style w:type="paragraph" w:customStyle="1" w:styleId="TITRE20">
    <w:name w:val="_TITRE2"/>
    <w:basedOn w:val="Normal"/>
    <w:next w:val="Normal"/>
    <w:link w:val="TITRE2Car0"/>
    <w:qFormat/>
    <w:rsid w:val="00052B81"/>
    <w:pPr>
      <w:keepNext/>
      <w:keepLines/>
      <w:suppressAutoHyphens w:val="0"/>
      <w:spacing w:before="360" w:after="120"/>
      <w:ind w:left="792" w:hanging="432"/>
    </w:pPr>
    <w:rPr>
      <w:rFonts w:ascii="Arial" w:hAnsi="Arial" w:cs="Times New Roman"/>
      <w:b/>
      <w:bCs/>
      <w:sz w:val="22"/>
      <w:lang w:val="fr-FR" w:eastAsia="fr-FR"/>
    </w:rPr>
  </w:style>
  <w:style w:type="character" w:customStyle="1" w:styleId="TITRE2Car0">
    <w:name w:val="_TITRE2 Car"/>
    <w:basedOn w:val="Policepardfaut"/>
    <w:link w:val="TITRE20"/>
    <w:rsid w:val="00052B81"/>
    <w:rPr>
      <w:rFonts w:ascii="Arial" w:hAnsi="Arial"/>
      <w:b/>
      <w:bCs/>
      <w:sz w:val="22"/>
    </w:rPr>
  </w:style>
  <w:style w:type="paragraph" w:customStyle="1" w:styleId="TITRE30">
    <w:name w:val="_TITRE3"/>
    <w:basedOn w:val="Normal"/>
    <w:next w:val="Normal"/>
    <w:qFormat/>
    <w:rsid w:val="00052B81"/>
    <w:pPr>
      <w:keepNext/>
      <w:keepLines/>
      <w:suppressAutoHyphens w:val="0"/>
      <w:autoSpaceDE w:val="0"/>
      <w:autoSpaceDN w:val="0"/>
      <w:adjustRightInd w:val="0"/>
      <w:spacing w:before="240" w:after="60"/>
      <w:ind w:left="1225" w:hanging="505"/>
      <w:jc w:val="both"/>
      <w:outlineLvl w:val="0"/>
    </w:pPr>
    <w:rPr>
      <w:rFonts w:ascii="Arial" w:hAnsi="Arial" w:cs="Arial"/>
      <w:b/>
      <w:lang w:val="fr-FR" w:eastAsia="fr-FR"/>
    </w:rPr>
  </w:style>
  <w:style w:type="paragraph" w:customStyle="1" w:styleId="En-tteheaderprotocols">
    <w:name w:val="En-tête.header protocols"/>
    <w:basedOn w:val="Normal"/>
    <w:rsid w:val="00052B81"/>
    <w:pPr>
      <w:widowControl w:val="0"/>
      <w:tabs>
        <w:tab w:val="center" w:pos="4536"/>
        <w:tab w:val="right" w:pos="9072"/>
      </w:tabs>
      <w:suppressAutoHyphens w:val="0"/>
    </w:pPr>
    <w:rPr>
      <w:rFonts w:ascii="Times New Roman" w:hAnsi="Times New Roman" w:cs="Times New Roman"/>
      <w:lang w:val="fr-FR" w:eastAsia="fr-FR"/>
    </w:rPr>
  </w:style>
  <w:style w:type="paragraph" w:customStyle="1" w:styleId="MyList">
    <w:name w:val="MyList"/>
    <w:basedOn w:val="Normal"/>
    <w:link w:val="MyListCar"/>
    <w:qFormat/>
    <w:rsid w:val="00052B81"/>
    <w:pPr>
      <w:widowControl w:val="0"/>
      <w:numPr>
        <w:numId w:val="13"/>
      </w:numPr>
      <w:suppressAutoHyphens w:val="0"/>
      <w:kinsoku w:val="0"/>
      <w:ind w:left="0" w:hanging="357"/>
      <w:mirrorIndents/>
      <w:jc w:val="both"/>
    </w:pPr>
    <w:rPr>
      <w:rFonts w:ascii="Calibri" w:hAnsi="Calibri" w:cs="Calibri"/>
      <w:color w:val="000000"/>
      <w:spacing w:val="-4"/>
      <w:sz w:val="22"/>
      <w:szCs w:val="22"/>
      <w:lang w:val="en-US" w:eastAsia="fr-FR"/>
    </w:rPr>
  </w:style>
  <w:style w:type="character" w:customStyle="1" w:styleId="MyListCar">
    <w:name w:val="MyList Car"/>
    <w:basedOn w:val="Policepardfaut"/>
    <w:link w:val="MyList"/>
    <w:rsid w:val="00052B81"/>
    <w:rPr>
      <w:rFonts w:ascii="Calibri" w:hAnsi="Calibri" w:cs="Calibri"/>
      <w:color w:val="000000"/>
      <w:spacing w:val="-4"/>
      <w:sz w:val="22"/>
      <w:szCs w:val="22"/>
      <w:lang w:val="en-US"/>
    </w:rPr>
  </w:style>
  <w:style w:type="paragraph" w:customStyle="1" w:styleId="titre40">
    <w:name w:val="titre 4"/>
    <w:basedOn w:val="Titre4"/>
    <w:link w:val="titre4Car0"/>
    <w:qFormat/>
    <w:rsid w:val="00052B81"/>
    <w:pPr>
      <w:tabs>
        <w:tab w:val="left" w:pos="993"/>
      </w:tabs>
      <w:suppressAutoHyphens w:val="0"/>
    </w:pPr>
    <w:rPr>
      <w:i/>
      <w:lang w:eastAsia="sv-SE"/>
    </w:rPr>
  </w:style>
  <w:style w:type="character" w:customStyle="1" w:styleId="titre4Car0">
    <w:name w:val="titre 4 Car"/>
    <w:basedOn w:val="Titre4Car"/>
    <w:link w:val="titre40"/>
    <w:rsid w:val="00052B81"/>
    <w:rPr>
      <w:rFonts w:ascii="Verdana" w:eastAsia="Calibri" w:hAnsi="Verdana" w:cs="Verdana"/>
      <w:i/>
      <w:sz w:val="22"/>
      <w:szCs w:val="24"/>
      <w:lang w:val="de-DE" w:eastAsia="sv-SE"/>
    </w:rPr>
  </w:style>
  <w:style w:type="paragraph" w:customStyle="1" w:styleId="Style1">
    <w:name w:val="Style1"/>
    <w:basedOn w:val="TITRE20"/>
    <w:next w:val="TITRE30"/>
    <w:link w:val="Style1Car"/>
    <w:qFormat/>
    <w:rsid w:val="00052B81"/>
    <w:pPr>
      <w:ind w:left="0" w:firstLine="0"/>
    </w:pPr>
    <w:rPr>
      <w:snapToGrid w:val="0"/>
      <w:lang w:val="en-GB"/>
    </w:rPr>
  </w:style>
  <w:style w:type="character" w:customStyle="1" w:styleId="Style1Car">
    <w:name w:val="Style1 Car"/>
    <w:basedOn w:val="TITRE2Car0"/>
    <w:link w:val="Style1"/>
    <w:rsid w:val="00052B81"/>
    <w:rPr>
      <w:rFonts w:ascii="Arial" w:hAnsi="Arial"/>
      <w:b/>
      <w:bCs/>
      <w:snapToGrid w:val="0"/>
      <w:sz w:val="22"/>
      <w:lang w:val="en-GB"/>
    </w:rPr>
  </w:style>
  <w:style w:type="character" w:customStyle="1" w:styleId="fontstyle01">
    <w:name w:val="fontstyle01"/>
    <w:basedOn w:val="Policepardfaut"/>
    <w:rsid w:val="00052B81"/>
    <w:rPr>
      <w:rFonts w:ascii="ArialMT" w:hAnsi="ArialMT" w:hint="default"/>
      <w:b w:val="0"/>
      <w:bCs w:val="0"/>
      <w:i w:val="0"/>
      <w:iCs w:val="0"/>
      <w:color w:val="000000"/>
      <w:sz w:val="20"/>
      <w:szCs w:val="20"/>
    </w:rPr>
  </w:style>
  <w:style w:type="table" w:styleId="Listeclaire-Accent3">
    <w:name w:val="Light List Accent 3"/>
    <w:basedOn w:val="TableauNormal"/>
    <w:uiPriority w:val="61"/>
    <w:rsid w:val="00051B00"/>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moyenne3-Accent3">
    <w:name w:val="Medium Grid 3 Accent 3"/>
    <w:basedOn w:val="TableauNormal"/>
    <w:uiPriority w:val="69"/>
    <w:rsid w:val="00051B00"/>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ramemoyenne1-Accent3">
    <w:name w:val="Medium Shading 1 Accent 3"/>
    <w:basedOn w:val="TableauNormal"/>
    <w:uiPriority w:val="63"/>
    <w:rsid w:val="00051B00"/>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Grilledutableau1">
    <w:name w:val="Grille du tableau1"/>
    <w:basedOn w:val="TableauNormal"/>
    <w:next w:val="Grilledutableau"/>
    <w:uiPriority w:val="59"/>
    <w:rsid w:val="00051B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051B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051B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051B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point">
    <w:name w:val="End point"/>
    <w:basedOn w:val="Normal"/>
    <w:rsid w:val="00051B00"/>
    <w:pPr>
      <w:suppressAutoHyphens w:val="0"/>
      <w:autoSpaceDE w:val="0"/>
      <w:autoSpaceDN w:val="0"/>
      <w:adjustRightInd w:val="0"/>
      <w:spacing w:before="120" w:after="120" w:line="288" w:lineRule="auto"/>
      <w:jc w:val="both"/>
    </w:pPr>
    <w:rPr>
      <w:rFonts w:ascii="Arial" w:hAnsi="Arial" w:cs="Arial"/>
      <w:color w:val="000000"/>
      <w:lang w:eastAsia="de-DE"/>
    </w:rPr>
  </w:style>
  <w:style w:type="paragraph" w:customStyle="1" w:styleId="NormalConclusion">
    <w:name w:val="Normal Conclusion"/>
    <w:basedOn w:val="Normal"/>
    <w:rsid w:val="00051B00"/>
    <w:pPr>
      <w:suppressAutoHyphens w:val="0"/>
      <w:overflowPunct w:val="0"/>
      <w:autoSpaceDE w:val="0"/>
      <w:autoSpaceDN w:val="0"/>
      <w:adjustRightInd w:val="0"/>
      <w:spacing w:before="120" w:after="120"/>
      <w:ind w:left="1985" w:hanging="1985"/>
      <w:jc w:val="both"/>
      <w:textAlignment w:val="baseline"/>
    </w:pPr>
    <w:rPr>
      <w:rFonts w:ascii="Arial" w:hAnsi="Arial" w:cs="Arial"/>
      <w:b/>
      <w:color w:val="000000"/>
      <w:szCs w:val="24"/>
      <w:lang w:eastAsia="en-US"/>
    </w:rPr>
  </w:style>
  <w:style w:type="character" w:customStyle="1" w:styleId="NormalConclusionCar">
    <w:name w:val="Normal Conclusion Car"/>
    <w:rsid w:val="00051B00"/>
    <w:rPr>
      <w:b/>
      <w:sz w:val="24"/>
      <w:szCs w:val="24"/>
      <w:lang w:val="en-GB" w:eastAsia="en-US" w:bidi="ar-SA"/>
    </w:rPr>
  </w:style>
  <w:style w:type="paragraph" w:customStyle="1" w:styleId="NormalSummary">
    <w:name w:val="Normal Summary"/>
    <w:basedOn w:val="Normal"/>
    <w:next w:val="Normal"/>
    <w:rsid w:val="00051B00"/>
    <w:pPr>
      <w:suppressAutoHyphens w:val="0"/>
      <w:overflowPunct w:val="0"/>
      <w:autoSpaceDE w:val="0"/>
      <w:autoSpaceDN w:val="0"/>
      <w:adjustRightInd w:val="0"/>
      <w:spacing w:before="120" w:after="120"/>
      <w:ind w:left="1985" w:hanging="1985"/>
      <w:jc w:val="both"/>
      <w:textAlignment w:val="baseline"/>
    </w:pPr>
    <w:rPr>
      <w:rFonts w:ascii="Arial" w:hAnsi="Arial" w:cs="Arial"/>
      <w:color w:val="000000"/>
      <w:szCs w:val="24"/>
      <w:lang w:eastAsia="en-US"/>
    </w:rPr>
  </w:style>
  <w:style w:type="character" w:customStyle="1" w:styleId="NormalSummaryCar">
    <w:name w:val="Normal Summary Car"/>
    <w:rsid w:val="00051B00"/>
    <w:rPr>
      <w:sz w:val="24"/>
      <w:szCs w:val="24"/>
      <w:lang w:val="en-GB" w:eastAsia="en-US" w:bidi="ar-SA"/>
    </w:rPr>
  </w:style>
  <w:style w:type="character" w:customStyle="1" w:styleId="NormalSummaryChar">
    <w:name w:val="Normal Summary Char"/>
    <w:rsid w:val="00051B00"/>
    <w:rPr>
      <w:sz w:val="24"/>
      <w:lang w:val="en-GB" w:eastAsia="en-US" w:bidi="ar-SA"/>
    </w:rPr>
  </w:style>
  <w:style w:type="paragraph" w:customStyle="1" w:styleId="NormalDossier">
    <w:name w:val="Normal Dossier"/>
    <w:basedOn w:val="Normal"/>
    <w:rsid w:val="00051B00"/>
    <w:pPr>
      <w:suppressAutoHyphens w:val="0"/>
      <w:overflowPunct w:val="0"/>
      <w:autoSpaceDE w:val="0"/>
      <w:autoSpaceDN w:val="0"/>
      <w:adjustRightInd w:val="0"/>
      <w:spacing w:before="120" w:after="120"/>
      <w:jc w:val="both"/>
      <w:textAlignment w:val="baseline"/>
    </w:pPr>
    <w:rPr>
      <w:rFonts w:ascii="Arial" w:hAnsi="Arial" w:cs="Arial"/>
      <w:color w:val="000000"/>
      <w:szCs w:val="24"/>
      <w:lang w:eastAsia="en-US"/>
    </w:rPr>
  </w:style>
  <w:style w:type="character" w:customStyle="1" w:styleId="NormalDossierCar">
    <w:name w:val="Normal Dossier Car"/>
    <w:rsid w:val="00051B00"/>
    <w:rPr>
      <w:sz w:val="24"/>
      <w:szCs w:val="24"/>
      <w:lang w:val="en-GB" w:eastAsia="en-US" w:bidi="ar-SA"/>
    </w:rPr>
  </w:style>
  <w:style w:type="character" w:customStyle="1" w:styleId="NormalDossierChar">
    <w:name w:val="Normal Dossier Char"/>
    <w:rsid w:val="00051B00"/>
    <w:rPr>
      <w:sz w:val="24"/>
      <w:lang w:val="en-GB" w:eastAsia="en-US" w:bidi="ar-SA"/>
    </w:rPr>
  </w:style>
  <w:style w:type="character" w:customStyle="1" w:styleId="TableCar">
    <w:name w:val="Table Car"/>
    <w:rsid w:val="00051B00"/>
    <w:rPr>
      <w:sz w:val="24"/>
      <w:szCs w:val="24"/>
      <w:lang w:val="en-GB" w:eastAsia="en-US" w:bidi="ar-SA"/>
    </w:rPr>
  </w:style>
  <w:style w:type="character" w:customStyle="1" w:styleId="TableheadCar">
    <w:name w:val="Table head Car"/>
    <w:rsid w:val="00051B00"/>
    <w:rPr>
      <w:b/>
      <w:color w:val="FF0000"/>
      <w:sz w:val="24"/>
      <w:szCs w:val="24"/>
      <w:lang w:val="en-GB" w:eastAsia="en-US" w:bidi="ar-SA"/>
    </w:rPr>
  </w:style>
  <w:style w:type="character" w:customStyle="1" w:styleId="NormalConclusionChar">
    <w:name w:val="Normal Conclusion Char"/>
    <w:rsid w:val="00051B00"/>
    <w:rPr>
      <w:b/>
      <w:sz w:val="24"/>
      <w:lang w:val="en-GB" w:eastAsia="en-US" w:bidi="ar-SA"/>
    </w:rPr>
  </w:style>
  <w:style w:type="character" w:customStyle="1" w:styleId="TableChar">
    <w:name w:val="Table Char"/>
    <w:basedOn w:val="NormalDossierChar"/>
    <w:rsid w:val="00051B00"/>
    <w:rPr>
      <w:sz w:val="24"/>
      <w:lang w:val="en-GB" w:eastAsia="en-US" w:bidi="ar-SA"/>
    </w:rPr>
  </w:style>
  <w:style w:type="character" w:customStyle="1" w:styleId="TableheadChar">
    <w:name w:val="Table head Char"/>
    <w:rsid w:val="00051B00"/>
    <w:rPr>
      <w:b/>
      <w:color w:val="FF0000"/>
      <w:lang w:val="en-GB" w:eastAsia="en-US" w:bidi="ar-SA"/>
    </w:rPr>
  </w:style>
  <w:style w:type="paragraph" w:customStyle="1" w:styleId="NormalTierI">
    <w:name w:val="Normal Tier I"/>
    <w:basedOn w:val="Normal"/>
    <w:rsid w:val="00051B00"/>
    <w:pPr>
      <w:suppressAutoHyphens w:val="0"/>
      <w:autoSpaceDE w:val="0"/>
      <w:autoSpaceDN w:val="0"/>
      <w:adjustRightInd w:val="0"/>
      <w:spacing w:before="60" w:after="60"/>
      <w:jc w:val="both"/>
    </w:pPr>
    <w:rPr>
      <w:rFonts w:ascii="Arial" w:hAnsi="Arial" w:cs="Arial"/>
      <w:color w:val="000000"/>
      <w:lang w:eastAsia="en-US"/>
    </w:rPr>
  </w:style>
  <w:style w:type="paragraph" w:customStyle="1" w:styleId="Standard-fettChar">
    <w:name w:val="Standard-fett Char"/>
    <w:basedOn w:val="Normal"/>
    <w:rsid w:val="00051B00"/>
    <w:pPr>
      <w:suppressAutoHyphens w:val="0"/>
      <w:autoSpaceDE w:val="0"/>
      <w:autoSpaceDN w:val="0"/>
      <w:adjustRightInd w:val="0"/>
      <w:spacing w:before="60" w:after="60" w:line="288" w:lineRule="auto"/>
      <w:jc w:val="both"/>
    </w:pPr>
    <w:rPr>
      <w:rFonts w:ascii="Arial" w:hAnsi="Arial" w:cs="Arial"/>
      <w:b/>
      <w:color w:val="000000"/>
      <w:sz w:val="22"/>
      <w:szCs w:val="24"/>
      <w:lang w:val="de-DE" w:eastAsia="de-DE"/>
    </w:rPr>
  </w:style>
  <w:style w:type="character" w:customStyle="1" w:styleId="Standard-fettCharChar">
    <w:name w:val="Standard-fett Char Char"/>
    <w:rsid w:val="00051B00"/>
    <w:rPr>
      <w:b/>
      <w:sz w:val="22"/>
      <w:szCs w:val="24"/>
      <w:lang w:val="de-DE" w:eastAsia="de-DE" w:bidi="ar-SA"/>
    </w:rPr>
  </w:style>
  <w:style w:type="paragraph" w:styleId="Corpsdetexte3">
    <w:name w:val="Body Text 3"/>
    <w:basedOn w:val="Normal"/>
    <w:link w:val="Corpsdetexte3Car"/>
    <w:rsid w:val="00051B00"/>
    <w:pPr>
      <w:suppressAutoHyphens w:val="0"/>
      <w:autoSpaceDE w:val="0"/>
      <w:autoSpaceDN w:val="0"/>
      <w:adjustRightInd w:val="0"/>
      <w:spacing w:before="40" w:after="80" w:line="288" w:lineRule="auto"/>
      <w:jc w:val="both"/>
    </w:pPr>
    <w:rPr>
      <w:rFonts w:ascii="Arial" w:hAnsi="Arial" w:cs="Arial"/>
      <w:color w:val="0000FF"/>
      <w:sz w:val="22"/>
      <w:lang w:eastAsia="de-DE"/>
    </w:rPr>
  </w:style>
  <w:style w:type="character" w:customStyle="1" w:styleId="Corpsdetexte3Car">
    <w:name w:val="Corps de texte 3 Car"/>
    <w:basedOn w:val="Policepardfaut"/>
    <w:link w:val="Corpsdetexte3"/>
    <w:rsid w:val="00051B00"/>
    <w:rPr>
      <w:rFonts w:ascii="Arial" w:hAnsi="Arial" w:cs="Arial"/>
      <w:color w:val="0000FF"/>
      <w:sz w:val="22"/>
      <w:lang w:val="en-GB" w:eastAsia="de-DE"/>
    </w:rPr>
  </w:style>
  <w:style w:type="paragraph" w:customStyle="1" w:styleId="Subheading">
    <w:name w:val="Subheading"/>
    <w:basedOn w:val="NormalDossier"/>
    <w:next w:val="NormalDossier"/>
    <w:rsid w:val="00051B00"/>
    <w:rPr>
      <w:b/>
      <w:szCs w:val="20"/>
    </w:rPr>
  </w:style>
  <w:style w:type="paragraph" w:styleId="Corpsdetexte2">
    <w:name w:val="Body Text 2"/>
    <w:basedOn w:val="Normal"/>
    <w:link w:val="Corpsdetexte2Car"/>
    <w:rsid w:val="00051B00"/>
    <w:pPr>
      <w:suppressAutoHyphens w:val="0"/>
      <w:autoSpaceDE w:val="0"/>
      <w:autoSpaceDN w:val="0"/>
      <w:adjustRightInd w:val="0"/>
      <w:jc w:val="both"/>
    </w:pPr>
    <w:rPr>
      <w:rFonts w:ascii="Arial" w:hAnsi="Arial" w:cs="Arial"/>
      <w:color w:val="000000"/>
      <w:sz w:val="22"/>
      <w:szCs w:val="22"/>
      <w:lang w:eastAsia="fr-FR"/>
    </w:rPr>
  </w:style>
  <w:style w:type="character" w:customStyle="1" w:styleId="Corpsdetexte2Car">
    <w:name w:val="Corps de texte 2 Car"/>
    <w:basedOn w:val="Policepardfaut"/>
    <w:link w:val="Corpsdetexte2"/>
    <w:rsid w:val="00051B00"/>
    <w:rPr>
      <w:rFonts w:ascii="Arial" w:hAnsi="Arial" w:cs="Arial"/>
      <w:color w:val="000000"/>
      <w:sz w:val="22"/>
      <w:szCs w:val="22"/>
      <w:lang w:val="en-GB"/>
    </w:rPr>
  </w:style>
  <w:style w:type="character" w:customStyle="1" w:styleId="RetraitcorpsdetexteCar">
    <w:name w:val="Retrait corps de texte Car"/>
    <w:basedOn w:val="Policepardfaut"/>
    <w:link w:val="Retraitcorpsdetexte"/>
    <w:rsid w:val="00051B00"/>
    <w:rPr>
      <w:rFonts w:ascii="Verdana" w:hAnsi="Verdana" w:cs="Verdana"/>
      <w:sz w:val="24"/>
      <w:lang w:val="en-GB" w:eastAsia="zh-CN"/>
    </w:rPr>
  </w:style>
  <w:style w:type="paragraph" w:styleId="Retraitcorpsdetexte2">
    <w:name w:val="Body Text Indent 2"/>
    <w:basedOn w:val="Normal"/>
    <w:link w:val="Retraitcorpsdetexte2Car"/>
    <w:rsid w:val="00051B00"/>
    <w:pPr>
      <w:suppressAutoHyphens w:val="0"/>
      <w:autoSpaceDE w:val="0"/>
      <w:autoSpaceDN w:val="0"/>
      <w:adjustRightInd w:val="0"/>
      <w:ind w:left="720" w:hanging="720"/>
      <w:jc w:val="both"/>
    </w:pPr>
    <w:rPr>
      <w:lang w:val="fr-FR" w:eastAsia="fr-FR"/>
    </w:rPr>
  </w:style>
  <w:style w:type="character" w:customStyle="1" w:styleId="Retraitcorpsdetexte2Car1">
    <w:name w:val="Retrait corps de texte 2 Car1"/>
    <w:basedOn w:val="Policepardfaut"/>
    <w:uiPriority w:val="99"/>
    <w:semiHidden/>
    <w:rsid w:val="00051B00"/>
    <w:rPr>
      <w:rFonts w:ascii="Verdana" w:hAnsi="Verdana" w:cs="Verdana"/>
      <w:lang w:val="en-GB" w:eastAsia="zh-CN"/>
    </w:rPr>
  </w:style>
  <w:style w:type="paragraph" w:styleId="PrformatHTML">
    <w:name w:val="HTML Preformatted"/>
    <w:basedOn w:val="Normal"/>
    <w:link w:val="PrformatHTMLCar"/>
    <w:rsid w:val="00051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jc w:val="both"/>
    </w:pPr>
    <w:rPr>
      <w:rFonts w:eastAsia="Courier New" w:cs="Courier New"/>
      <w:color w:val="000000"/>
      <w:lang w:eastAsia="fr-FR"/>
    </w:rPr>
  </w:style>
  <w:style w:type="character" w:customStyle="1" w:styleId="PrformatHTMLCar">
    <w:name w:val="Préformaté HTML Car"/>
    <w:basedOn w:val="Policepardfaut"/>
    <w:link w:val="PrformatHTML"/>
    <w:rsid w:val="00051B00"/>
    <w:rPr>
      <w:rFonts w:ascii="Verdana" w:eastAsia="Courier New" w:hAnsi="Verdana" w:cs="Courier New"/>
      <w:color w:val="000000"/>
      <w:lang w:val="en-GB"/>
    </w:rPr>
  </w:style>
  <w:style w:type="paragraph" w:customStyle="1" w:styleId="Style2">
    <w:name w:val="Style2"/>
    <w:basedOn w:val="Normal"/>
    <w:qFormat/>
    <w:rsid w:val="00051B00"/>
    <w:pPr>
      <w:numPr>
        <w:ilvl w:val="6"/>
        <w:numId w:val="16"/>
      </w:numPr>
      <w:tabs>
        <w:tab w:val="clear" w:pos="-725"/>
        <w:tab w:val="left" w:pos="1701"/>
      </w:tabs>
      <w:suppressAutoHyphens w:val="0"/>
      <w:autoSpaceDE w:val="0"/>
      <w:autoSpaceDN w:val="0"/>
      <w:adjustRightInd w:val="0"/>
      <w:spacing w:before="240" w:after="60"/>
      <w:ind w:left="0"/>
      <w:jc w:val="both"/>
      <w:outlineLvl w:val="6"/>
    </w:pPr>
    <w:rPr>
      <w:rFonts w:ascii="Arial" w:hAnsi="Arial" w:cs="Arial"/>
      <w:color w:val="000000"/>
      <w:szCs w:val="24"/>
      <w:lang w:eastAsia="fr-FR"/>
    </w:rPr>
  </w:style>
  <w:style w:type="character" w:customStyle="1" w:styleId="NotedefinCar">
    <w:name w:val="Note de fin Car"/>
    <w:basedOn w:val="Policepardfaut"/>
    <w:link w:val="Notedefin"/>
    <w:rsid w:val="00051B00"/>
    <w:rPr>
      <w:position w:val="4"/>
      <w:lang w:val="en-GB" w:eastAsia="zh-CN"/>
    </w:rPr>
  </w:style>
  <w:style w:type="character" w:customStyle="1" w:styleId="CommentTextChar">
    <w:name w:val="Comment Text Char"/>
    <w:semiHidden/>
    <w:locked/>
    <w:rsid w:val="00051B00"/>
    <w:rPr>
      <w:rFonts w:cs="Times New Roman"/>
      <w:lang w:val="en-GB" w:eastAsia="en-US"/>
    </w:rPr>
  </w:style>
  <w:style w:type="character" w:customStyle="1" w:styleId="StyleArial11pt">
    <w:name w:val="Style Arial 11 pt"/>
    <w:rsid w:val="00051B00"/>
    <w:rPr>
      <w:rFonts w:ascii="Arial" w:hAnsi="Arial"/>
      <w:sz w:val="22"/>
    </w:rPr>
  </w:style>
  <w:style w:type="character" w:styleId="Textedelespacerserv">
    <w:name w:val="Placeholder Text"/>
    <w:basedOn w:val="Policepardfaut"/>
    <w:uiPriority w:val="99"/>
    <w:semiHidden/>
    <w:rsid w:val="00051B00"/>
    <w:rPr>
      <w:color w:val="808080"/>
    </w:rPr>
  </w:style>
  <w:style w:type="paragraph" w:styleId="Titre">
    <w:name w:val="Title"/>
    <w:basedOn w:val="Normal"/>
    <w:next w:val="Normal"/>
    <w:link w:val="TitreCar"/>
    <w:qFormat/>
    <w:rsid w:val="00051B00"/>
    <w:pPr>
      <w:suppressAutoHyphens w:val="0"/>
      <w:spacing w:before="240" w:after="60"/>
      <w:jc w:val="center"/>
      <w:outlineLvl w:val="0"/>
    </w:pPr>
    <w:rPr>
      <w:rFonts w:eastAsia="Calibri"/>
      <w:b/>
      <w:kern w:val="1"/>
      <w:sz w:val="28"/>
      <w:szCs w:val="36"/>
      <w:lang w:val="fr-FR" w:eastAsia="fr-FR"/>
    </w:rPr>
  </w:style>
  <w:style w:type="character" w:customStyle="1" w:styleId="TitreCar1">
    <w:name w:val="Titre Car1"/>
    <w:basedOn w:val="Policepardfaut"/>
    <w:uiPriority w:val="10"/>
    <w:rsid w:val="00051B00"/>
    <w:rPr>
      <w:rFonts w:asciiTheme="majorHAnsi" w:eastAsiaTheme="majorEastAsia" w:hAnsiTheme="majorHAnsi" w:cstheme="majorBidi"/>
      <w:color w:val="17365D" w:themeColor="text2" w:themeShade="BF"/>
      <w:spacing w:val="5"/>
      <w:kern w:val="28"/>
      <w:sz w:val="52"/>
      <w:szCs w:val="52"/>
      <w:lang w:val="en-GB" w:eastAsia="zh-CN"/>
    </w:rPr>
  </w:style>
  <w:style w:type="paragraph" w:styleId="Textebrut">
    <w:name w:val="Plain Text"/>
    <w:basedOn w:val="Normal"/>
    <w:link w:val="TextebrutCar"/>
    <w:rsid w:val="00051B00"/>
    <w:pPr>
      <w:tabs>
        <w:tab w:val="left" w:pos="1077"/>
        <w:tab w:val="left" w:pos="1440"/>
      </w:tabs>
      <w:suppressAutoHyphens w:val="0"/>
      <w:overflowPunct w:val="0"/>
      <w:autoSpaceDE w:val="0"/>
      <w:autoSpaceDN w:val="0"/>
      <w:adjustRightInd w:val="0"/>
      <w:spacing w:after="240"/>
      <w:jc w:val="both"/>
      <w:textAlignment w:val="baseline"/>
    </w:pPr>
    <w:rPr>
      <w:rFonts w:ascii="Courier New" w:hAnsi="Courier New" w:cs="Courier New"/>
      <w:lang w:val="fr-FR" w:eastAsia="fr-FR"/>
    </w:rPr>
  </w:style>
  <w:style w:type="character" w:customStyle="1" w:styleId="TextebrutCar1">
    <w:name w:val="Texte brut Car1"/>
    <w:basedOn w:val="Policepardfaut"/>
    <w:uiPriority w:val="99"/>
    <w:semiHidden/>
    <w:rsid w:val="00051B00"/>
    <w:rPr>
      <w:rFonts w:ascii="Consolas" w:hAnsi="Consolas" w:cs="Consolas"/>
      <w:sz w:val="21"/>
      <w:szCs w:val="21"/>
      <w:lang w:val="en-GB" w:eastAsia="zh-CN"/>
    </w:rPr>
  </w:style>
  <w:style w:type="character" w:customStyle="1" w:styleId="SignatureCar">
    <w:name w:val="Signature Car"/>
    <w:basedOn w:val="Policepardfaut"/>
    <w:link w:val="Signature"/>
    <w:rsid w:val="00051B00"/>
    <w:rPr>
      <w:rFonts w:ascii="Verdana" w:hAnsi="Verdana" w:cs="Verdana"/>
      <w:lang w:val="en-GB" w:eastAsia="zh-CN"/>
    </w:rPr>
  </w:style>
  <w:style w:type="character" w:customStyle="1" w:styleId="Sous-titreCar1">
    <w:name w:val="Sous-titre Car1"/>
    <w:basedOn w:val="Policepardfaut"/>
    <w:link w:val="Sous-titre"/>
    <w:rsid w:val="00051B00"/>
    <w:rPr>
      <w:rFonts w:ascii="Verdana" w:hAnsi="Verdana" w:cs="Verdana"/>
      <w:b/>
      <w:sz w:val="36"/>
      <w:szCs w:val="36"/>
      <w:lang w:val="en-GB" w:eastAsia="zh-CN"/>
    </w:rPr>
  </w:style>
  <w:style w:type="character" w:customStyle="1" w:styleId="Standard-italicsChar">
    <w:name w:val="Standard-italics Char"/>
    <w:basedOn w:val="Policepardfaut"/>
    <w:link w:val="Standard-italics"/>
    <w:rsid w:val="00051B00"/>
    <w:rPr>
      <w:rFonts w:ascii="Verdana" w:hAnsi="Verdana" w:cs="Verdana"/>
      <w:i/>
      <w:lang w:val="en-GB" w:eastAsia="zh-CN"/>
    </w:rPr>
  </w:style>
  <w:style w:type="paragraph" w:customStyle="1" w:styleId="Paragraphedeliste1">
    <w:name w:val="Paragraphe de liste1"/>
    <w:basedOn w:val="Normal"/>
    <w:rsid w:val="00051B00"/>
    <w:pPr>
      <w:suppressAutoHyphens w:val="0"/>
      <w:spacing w:line="260" w:lineRule="atLeast"/>
      <w:ind w:left="720"/>
      <w:contextualSpacing/>
    </w:pPr>
    <w:rPr>
      <w:rFonts w:ascii="Times New Roman" w:eastAsia="Calibri" w:hAnsi="Times New Roman" w:cs="Times New Roman"/>
      <w:sz w:val="22"/>
      <w:szCs w:val="24"/>
      <w:lang w:val="sv-SE" w:eastAsia="sv-SE"/>
    </w:rPr>
  </w:style>
  <w:style w:type="paragraph" w:styleId="Tabledesillustrations">
    <w:name w:val="table of figures"/>
    <w:basedOn w:val="Normal"/>
    <w:next w:val="Normal"/>
    <w:uiPriority w:val="99"/>
    <w:semiHidden/>
    <w:unhideWhenUsed/>
    <w:rsid w:val="00051B00"/>
    <w:pPr>
      <w:suppressAutoHyphens w:val="0"/>
      <w:spacing w:line="260" w:lineRule="atLeast"/>
    </w:pPr>
    <w:rPr>
      <w:rFonts w:ascii="Arial" w:eastAsia="Calibri" w:hAnsi="Arial" w:cs="Times New Roman"/>
      <w:szCs w:val="24"/>
      <w:lang w:val="sv-SE" w:eastAsia="sv-SE"/>
    </w:rPr>
  </w:style>
  <w:style w:type="paragraph" w:customStyle="1" w:styleId="references-small">
    <w:name w:val="references-small"/>
    <w:basedOn w:val="Normal"/>
    <w:rsid w:val="00051B00"/>
    <w:pPr>
      <w:suppressAutoHyphens w:val="0"/>
      <w:spacing w:before="100" w:beforeAutospacing="1" w:after="100" w:afterAutospacing="1"/>
      <w:jc w:val="both"/>
    </w:pPr>
    <w:rPr>
      <w:rFonts w:ascii="Arial Unicode MS" w:eastAsia="Arial Unicode MS" w:hAnsi="Arial Unicode MS" w:cs="Arial Unicode MS"/>
      <w:sz w:val="22"/>
      <w:szCs w:val="22"/>
      <w:lang w:val="fr-FR" w:eastAsia="en-US"/>
    </w:rPr>
  </w:style>
  <w:style w:type="paragraph" w:customStyle="1" w:styleId="ipa">
    <w:name w:val="ipa"/>
    <w:basedOn w:val="Normal"/>
    <w:rsid w:val="00051B00"/>
    <w:pPr>
      <w:suppressAutoHyphens w:val="0"/>
      <w:spacing w:before="100" w:beforeAutospacing="1" w:after="100" w:afterAutospacing="1"/>
      <w:jc w:val="both"/>
    </w:pPr>
    <w:rPr>
      <w:rFonts w:ascii="inherit" w:eastAsia="Arial Unicode MS" w:hAnsi="inherit" w:cs="Arial Unicode MS"/>
      <w:lang w:val="fr-FR" w:eastAsia="en-US"/>
    </w:rPr>
  </w:style>
  <w:style w:type="paragraph" w:customStyle="1" w:styleId="OECD-table">
    <w:name w:val="OECD-table"/>
    <w:basedOn w:val="Normal"/>
    <w:rsid w:val="00051B00"/>
    <w:pPr>
      <w:keepNext/>
      <w:suppressAutoHyphens w:val="0"/>
      <w:spacing w:before="40" w:after="40"/>
    </w:pPr>
    <w:rPr>
      <w:rFonts w:ascii="Times New Roman" w:hAnsi="Times New Roman" w:cs="Times New Roman"/>
      <w:bCs/>
      <w:sz w:val="22"/>
      <w:szCs w:val="22"/>
      <w:lang w:val="en-US" w:eastAsia="de-DE"/>
    </w:rPr>
  </w:style>
  <w:style w:type="table" w:customStyle="1" w:styleId="TableNormal">
    <w:name w:val="Table Normal"/>
    <w:uiPriority w:val="99"/>
    <w:semiHidden/>
    <w:rsid w:val="00051B00"/>
    <w:rPr>
      <w:lang w:val="de-DE" w:eastAsia="de-DE"/>
    </w:rPr>
    <w:tblPr>
      <w:tblCellMar>
        <w:top w:w="0" w:type="dxa"/>
        <w:left w:w="108" w:type="dxa"/>
        <w:bottom w:w="0" w:type="dxa"/>
        <w:right w:w="108" w:type="dxa"/>
      </w:tblCellMar>
    </w:tblPr>
  </w:style>
  <w:style w:type="paragraph" w:customStyle="1" w:styleId="TableText9ptHeader">
    <w:name w:val="Table Text 9pt Header"/>
    <w:basedOn w:val="Normal"/>
    <w:rsid w:val="00051B00"/>
    <w:pPr>
      <w:suppressAutoHyphens w:val="0"/>
      <w:overflowPunct w:val="0"/>
      <w:autoSpaceDE w:val="0"/>
      <w:autoSpaceDN w:val="0"/>
      <w:adjustRightInd w:val="0"/>
      <w:jc w:val="both"/>
      <w:textAlignment w:val="baseline"/>
    </w:pPr>
    <w:rPr>
      <w:rFonts w:ascii="Arial" w:hAnsi="Arial" w:cs="Times New Roman"/>
      <w:b/>
      <w:color w:val="000000"/>
      <w:sz w:val="18"/>
      <w:lang w:eastAsia="en-US"/>
    </w:rPr>
  </w:style>
  <w:style w:type="paragraph" w:customStyle="1" w:styleId="TableText8pt">
    <w:name w:val="Table Text 8pt"/>
    <w:basedOn w:val="Normal"/>
    <w:rsid w:val="00051B00"/>
    <w:pPr>
      <w:suppressAutoHyphens w:val="0"/>
      <w:overflowPunct w:val="0"/>
      <w:autoSpaceDE w:val="0"/>
      <w:autoSpaceDN w:val="0"/>
      <w:adjustRightInd w:val="0"/>
      <w:textAlignment w:val="baseline"/>
    </w:pPr>
    <w:rPr>
      <w:rFonts w:ascii="Arial" w:hAnsi="Arial" w:cs="Times New Roman"/>
      <w:sz w:val="16"/>
      <w:lang w:val="en-US" w:eastAsia="en-US"/>
    </w:rPr>
  </w:style>
  <w:style w:type="paragraph" w:customStyle="1" w:styleId="FormatvorlageStandard111ptFettVor12ptZeilenabstandMehrere">
    <w:name w:val="Formatvorlage Standard1 + 11 pt Fett Vor:  12 pt Zeilenabstand:  Mehrere..."/>
    <w:basedOn w:val="Normal"/>
    <w:rsid w:val="00051B00"/>
    <w:pPr>
      <w:keepNext/>
      <w:suppressAutoHyphens w:val="0"/>
      <w:spacing w:before="240" w:after="40" w:line="288" w:lineRule="auto"/>
      <w:jc w:val="both"/>
    </w:pPr>
    <w:rPr>
      <w:rFonts w:ascii="Times New Roman" w:hAnsi="Times New Roman" w:cs="Times New Roman"/>
      <w:b/>
      <w:bCs/>
      <w:sz w:val="22"/>
      <w:lang w:eastAsia="de-DE"/>
    </w:rPr>
  </w:style>
  <w:style w:type="paragraph" w:customStyle="1" w:styleId="Normaltext">
    <w:name w:val="Normal text"/>
    <w:autoRedefine/>
    <w:rsid w:val="00051B00"/>
    <w:pPr>
      <w:overflowPunct w:val="0"/>
      <w:autoSpaceDE w:val="0"/>
      <w:autoSpaceDN w:val="0"/>
      <w:adjustRightInd w:val="0"/>
      <w:spacing w:after="240" w:line="276" w:lineRule="auto"/>
      <w:jc w:val="both"/>
      <w:textAlignment w:val="baseline"/>
    </w:pPr>
    <w:rPr>
      <w:bCs/>
      <w:iCs/>
      <w:color w:val="000000"/>
      <w:sz w:val="22"/>
      <w:szCs w:val="22"/>
      <w:lang w:val="de-DE" w:eastAsia="en-US"/>
    </w:rPr>
  </w:style>
  <w:style w:type="character" w:customStyle="1" w:styleId="En-tteCar1">
    <w:name w:val="En-tête Car1"/>
    <w:basedOn w:val="Policepardfaut"/>
    <w:rsid w:val="00051B00"/>
    <w:rPr>
      <w:sz w:val="22"/>
      <w:lang w:val="de-DE" w:eastAsia="zh-CN"/>
    </w:rPr>
  </w:style>
  <w:style w:type="character" w:customStyle="1" w:styleId="PieddepageCar1">
    <w:name w:val="Pied de page Car1"/>
    <w:basedOn w:val="Policepardfaut"/>
    <w:rsid w:val="00051B00"/>
    <w:rPr>
      <w:lang w:val="en-GB" w:eastAsia="zh-CN"/>
    </w:rPr>
  </w:style>
  <w:style w:type="character" w:customStyle="1" w:styleId="NotedebasdepageCar1">
    <w:name w:val="Note de bas de page Car1"/>
    <w:basedOn w:val="Policepardfaut"/>
    <w:uiPriority w:val="99"/>
    <w:rsid w:val="00051B00"/>
    <w:rPr>
      <w:rFonts w:ascii="Verdana" w:hAnsi="Verdana" w:cs="Verdana"/>
      <w:position w:val="4"/>
      <w:lang w:val="en-GB" w:eastAsia="zh-CN"/>
    </w:rPr>
  </w:style>
  <w:style w:type="character" w:customStyle="1" w:styleId="TextedebullesCar1">
    <w:name w:val="Texte de bulles Car1"/>
    <w:basedOn w:val="Policepardfaut"/>
    <w:uiPriority w:val="99"/>
    <w:rsid w:val="00051B00"/>
    <w:rPr>
      <w:rFonts w:ascii="Tahoma" w:hAnsi="Tahoma" w:cs="Tahoma"/>
      <w:sz w:val="16"/>
      <w:szCs w:val="16"/>
      <w:lang w:val="en-GB" w:eastAsia="zh-CN"/>
    </w:rPr>
  </w:style>
  <w:style w:type="character" w:customStyle="1" w:styleId="ObjetducommentaireCar1">
    <w:name w:val="Objet du commentaire Car1"/>
    <w:basedOn w:val="CommentaireCar1"/>
    <w:uiPriority w:val="99"/>
    <w:rsid w:val="00051B00"/>
    <w:rPr>
      <w:rFonts w:ascii="Verdana" w:hAnsi="Verdana" w:cs="Verdana"/>
      <w:b/>
      <w:bCs/>
      <w:lang w:val="en-GB" w:eastAsia="zh-CN"/>
    </w:rPr>
  </w:style>
  <w:style w:type="character" w:customStyle="1" w:styleId="MSGENFONTSTYLENAMETEMPLATEROLENUMBERMSGENFONTSTYLENAMEBYROLETEXT2">
    <w:name w:val="MSG_EN_FONT_STYLE_NAME_TEMPLATE_ROLE_NUMBER MSG_EN_FONT_STYLE_NAME_BY_ROLE_TEXT 2_"/>
    <w:basedOn w:val="Policepardfaut"/>
    <w:link w:val="MSGENFONTSTYLENAMETEMPLATEROLENUMBERMSGENFONTSTYLENAMEBYROLETEXT20"/>
    <w:rsid w:val="00051B00"/>
    <w:rPr>
      <w:rFonts w:ascii="Arial" w:eastAsia="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051B00"/>
    <w:pPr>
      <w:widowControl w:val="0"/>
      <w:shd w:val="clear" w:color="auto" w:fill="FFFFFF"/>
      <w:suppressAutoHyphens w:val="0"/>
      <w:spacing w:before="280" w:after="280" w:line="259" w:lineRule="exact"/>
      <w:jc w:val="both"/>
    </w:pPr>
    <w:rPr>
      <w:rFonts w:ascii="Arial" w:eastAsia="Arial" w:hAnsi="Arial" w:cs="Arial"/>
      <w:lang w:val="fr-FR" w:eastAsia="fr-FR"/>
    </w:rPr>
  </w:style>
  <w:style w:type="character" w:customStyle="1" w:styleId="MSGENFONTSTYLENAMETEMPLATEROLENUMBERMSGENFONTSTYLENAMEBYROLETEXT2MSGENFONTSTYLEMODIFERSIZE9">
    <w:name w:val="MSG_EN_FONT_STYLE_NAME_TEMPLATE_ROLE_NUMBER MSG_EN_FONT_STYLE_NAME_BY_ROLE_TEXT 2 + MSG_EN_FONT_STYLE_MODIFER_SIZE 9"/>
    <w:aliases w:val="MSG_EN_FONT_STYLE_MODIFER_BOLD,MSG_EN_FONT_STYLE_MODIFER_ITALIC"/>
    <w:basedOn w:val="MSGENFONTSTYLENAMETEMPLATEROLENUMBERMSGENFONTSTYLENAMEBYROLETEXT2"/>
    <w:rsid w:val="00051B00"/>
    <w:rPr>
      <w:rFonts w:ascii="Arial" w:eastAsia="Arial" w:hAnsi="Arial" w:cs="Arial"/>
      <w:b/>
      <w:bCs/>
      <w:i w:val="0"/>
      <w:iCs w:val="0"/>
      <w:smallCaps w:val="0"/>
      <w:strike w:val="0"/>
      <w:color w:val="000000"/>
      <w:spacing w:val="0"/>
      <w:w w:val="100"/>
      <w:position w:val="0"/>
      <w:sz w:val="18"/>
      <w:szCs w:val="18"/>
      <w:u w:val="none"/>
      <w:shd w:val="clear" w:color="auto" w:fill="FFFFFF"/>
      <w:lang w:val="en-GB" w:eastAsia="en-GB" w:bidi="en-GB"/>
    </w:rPr>
  </w:style>
  <w:style w:type="character" w:customStyle="1" w:styleId="MSGENFONTSTYLENAMETEMPLATEROLELEVELMSGENFONTSTYLENAMEBYROLEHEADING3">
    <w:name w:val="MSG_EN_FONT_STYLE_NAME_TEMPLATE_ROLE_LEVEL MSG_EN_FONT_STYLE_NAME_BY_ROLE_HEADING 3_"/>
    <w:basedOn w:val="Policepardfaut"/>
    <w:link w:val="MSGENFONTSTYLENAMETEMPLATEROLELEVELMSGENFONTSTYLENAMEBYROLEHEADING30"/>
    <w:rsid w:val="00051B00"/>
    <w:rPr>
      <w:rFonts w:ascii="Arial" w:eastAsia="Arial" w:hAnsi="Arial" w:cs="Arial"/>
      <w:b/>
      <w:bCs/>
      <w:i/>
      <w:iCs/>
      <w:shd w:val="clear" w:color="auto" w:fill="FFFFFF"/>
    </w:rPr>
  </w:style>
  <w:style w:type="paragraph" w:customStyle="1" w:styleId="MSGENFONTSTYLENAMETEMPLATEROLELEVELMSGENFONTSTYLENAMEBYROLEHEADING30">
    <w:name w:val="MSG_EN_FONT_STYLE_NAME_TEMPLATE_ROLE_LEVEL MSG_EN_FONT_STYLE_NAME_BY_ROLE_HEADING 3"/>
    <w:basedOn w:val="Normal"/>
    <w:link w:val="MSGENFONTSTYLENAMETEMPLATEROLELEVELMSGENFONTSTYLENAMEBYROLEHEADING3"/>
    <w:rsid w:val="00051B00"/>
    <w:pPr>
      <w:widowControl w:val="0"/>
      <w:shd w:val="clear" w:color="auto" w:fill="FFFFFF"/>
      <w:suppressAutoHyphens w:val="0"/>
      <w:spacing w:line="268" w:lineRule="exact"/>
      <w:outlineLvl w:val="2"/>
    </w:pPr>
    <w:rPr>
      <w:rFonts w:ascii="Arial" w:eastAsia="Arial" w:hAnsi="Arial" w:cs="Arial"/>
      <w:b/>
      <w:bCs/>
      <w:i/>
      <w:iCs/>
      <w:lang w:val="fr-FR" w:eastAsia="fr-FR"/>
    </w:rPr>
  </w:style>
  <w:style w:type="character" w:customStyle="1" w:styleId="st">
    <w:name w:val="st"/>
    <w:basedOn w:val="Policepardfaut"/>
    <w:rsid w:val="00051B00"/>
  </w:style>
  <w:style w:type="character" w:customStyle="1" w:styleId="apple-converted-space">
    <w:name w:val="apple-converted-space"/>
    <w:basedOn w:val="Policepardfaut"/>
    <w:rsid w:val="00607A0A"/>
  </w:style>
  <w:style w:type="table" w:styleId="Listeclaire">
    <w:name w:val="Light List"/>
    <w:basedOn w:val="TableauNormal"/>
    <w:uiPriority w:val="61"/>
    <w:rsid w:val="00942153"/>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ableParagraph">
    <w:name w:val="Table Paragraph"/>
    <w:basedOn w:val="Normal"/>
    <w:uiPriority w:val="1"/>
    <w:qFormat/>
    <w:rsid w:val="00D8037C"/>
    <w:pPr>
      <w:widowControl w:val="0"/>
      <w:suppressAutoHyphens w:val="0"/>
    </w:pPr>
    <w:rPr>
      <w:rFonts w:ascii="Arial" w:eastAsia="Arial" w:hAnsi="Arial" w:cs="Arial"/>
      <w:sz w:val="22"/>
      <w:szCs w:val="22"/>
      <w:lang w:val="en-US" w:eastAsia="en-US"/>
    </w:rPr>
  </w:style>
  <w:style w:type="paragraph" w:customStyle="1" w:styleId="Column3">
    <w:name w:val="Column 3"/>
    <w:basedOn w:val="Normal"/>
    <w:rsid w:val="00E05739"/>
    <w:pPr>
      <w:suppressAutoHyphens w:val="0"/>
      <w:spacing w:before="40" w:line="240" w:lineRule="atLeast"/>
      <w:ind w:left="114"/>
    </w:pPr>
    <w:rPr>
      <w:rFonts w:ascii="Times New Roman" w:hAnsi="Times New Roman" w:cs="Times New Roman"/>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66082">
      <w:bodyDiv w:val="1"/>
      <w:marLeft w:val="0"/>
      <w:marRight w:val="0"/>
      <w:marTop w:val="0"/>
      <w:marBottom w:val="0"/>
      <w:divBdr>
        <w:top w:val="none" w:sz="0" w:space="0" w:color="auto"/>
        <w:left w:val="none" w:sz="0" w:space="0" w:color="auto"/>
        <w:bottom w:val="none" w:sz="0" w:space="0" w:color="auto"/>
        <w:right w:val="none" w:sz="0" w:space="0" w:color="auto"/>
      </w:divBdr>
    </w:div>
    <w:div w:id="117918354">
      <w:bodyDiv w:val="1"/>
      <w:marLeft w:val="0"/>
      <w:marRight w:val="0"/>
      <w:marTop w:val="0"/>
      <w:marBottom w:val="0"/>
      <w:divBdr>
        <w:top w:val="none" w:sz="0" w:space="0" w:color="auto"/>
        <w:left w:val="none" w:sz="0" w:space="0" w:color="auto"/>
        <w:bottom w:val="none" w:sz="0" w:space="0" w:color="auto"/>
        <w:right w:val="none" w:sz="0" w:space="0" w:color="auto"/>
      </w:divBdr>
    </w:div>
    <w:div w:id="235670018">
      <w:bodyDiv w:val="1"/>
      <w:marLeft w:val="0"/>
      <w:marRight w:val="0"/>
      <w:marTop w:val="0"/>
      <w:marBottom w:val="0"/>
      <w:divBdr>
        <w:top w:val="none" w:sz="0" w:space="0" w:color="auto"/>
        <w:left w:val="none" w:sz="0" w:space="0" w:color="auto"/>
        <w:bottom w:val="none" w:sz="0" w:space="0" w:color="auto"/>
        <w:right w:val="none" w:sz="0" w:space="0" w:color="auto"/>
      </w:divBdr>
    </w:div>
    <w:div w:id="348072223">
      <w:bodyDiv w:val="1"/>
      <w:marLeft w:val="0"/>
      <w:marRight w:val="0"/>
      <w:marTop w:val="0"/>
      <w:marBottom w:val="0"/>
      <w:divBdr>
        <w:top w:val="none" w:sz="0" w:space="0" w:color="auto"/>
        <w:left w:val="none" w:sz="0" w:space="0" w:color="auto"/>
        <w:bottom w:val="none" w:sz="0" w:space="0" w:color="auto"/>
        <w:right w:val="none" w:sz="0" w:space="0" w:color="auto"/>
      </w:divBdr>
    </w:div>
    <w:div w:id="498741592">
      <w:bodyDiv w:val="1"/>
      <w:marLeft w:val="0"/>
      <w:marRight w:val="0"/>
      <w:marTop w:val="0"/>
      <w:marBottom w:val="0"/>
      <w:divBdr>
        <w:top w:val="none" w:sz="0" w:space="0" w:color="auto"/>
        <w:left w:val="none" w:sz="0" w:space="0" w:color="auto"/>
        <w:bottom w:val="none" w:sz="0" w:space="0" w:color="auto"/>
        <w:right w:val="none" w:sz="0" w:space="0" w:color="auto"/>
      </w:divBdr>
    </w:div>
    <w:div w:id="503058295">
      <w:bodyDiv w:val="1"/>
      <w:marLeft w:val="0"/>
      <w:marRight w:val="0"/>
      <w:marTop w:val="0"/>
      <w:marBottom w:val="0"/>
      <w:divBdr>
        <w:top w:val="none" w:sz="0" w:space="0" w:color="auto"/>
        <w:left w:val="none" w:sz="0" w:space="0" w:color="auto"/>
        <w:bottom w:val="none" w:sz="0" w:space="0" w:color="auto"/>
        <w:right w:val="none" w:sz="0" w:space="0" w:color="auto"/>
      </w:divBdr>
    </w:div>
    <w:div w:id="609121823">
      <w:bodyDiv w:val="1"/>
      <w:marLeft w:val="0"/>
      <w:marRight w:val="0"/>
      <w:marTop w:val="0"/>
      <w:marBottom w:val="0"/>
      <w:divBdr>
        <w:top w:val="none" w:sz="0" w:space="0" w:color="auto"/>
        <w:left w:val="none" w:sz="0" w:space="0" w:color="auto"/>
        <w:bottom w:val="none" w:sz="0" w:space="0" w:color="auto"/>
        <w:right w:val="none" w:sz="0" w:space="0" w:color="auto"/>
      </w:divBdr>
    </w:div>
    <w:div w:id="639770642">
      <w:bodyDiv w:val="1"/>
      <w:marLeft w:val="0"/>
      <w:marRight w:val="0"/>
      <w:marTop w:val="0"/>
      <w:marBottom w:val="0"/>
      <w:divBdr>
        <w:top w:val="none" w:sz="0" w:space="0" w:color="auto"/>
        <w:left w:val="none" w:sz="0" w:space="0" w:color="auto"/>
        <w:bottom w:val="none" w:sz="0" w:space="0" w:color="auto"/>
        <w:right w:val="none" w:sz="0" w:space="0" w:color="auto"/>
      </w:divBdr>
    </w:div>
    <w:div w:id="696153509">
      <w:bodyDiv w:val="1"/>
      <w:marLeft w:val="0"/>
      <w:marRight w:val="0"/>
      <w:marTop w:val="0"/>
      <w:marBottom w:val="0"/>
      <w:divBdr>
        <w:top w:val="none" w:sz="0" w:space="0" w:color="auto"/>
        <w:left w:val="none" w:sz="0" w:space="0" w:color="auto"/>
        <w:bottom w:val="none" w:sz="0" w:space="0" w:color="auto"/>
        <w:right w:val="none" w:sz="0" w:space="0" w:color="auto"/>
      </w:divBdr>
    </w:div>
    <w:div w:id="758600867">
      <w:bodyDiv w:val="1"/>
      <w:marLeft w:val="0"/>
      <w:marRight w:val="0"/>
      <w:marTop w:val="0"/>
      <w:marBottom w:val="0"/>
      <w:divBdr>
        <w:top w:val="none" w:sz="0" w:space="0" w:color="auto"/>
        <w:left w:val="none" w:sz="0" w:space="0" w:color="auto"/>
        <w:bottom w:val="none" w:sz="0" w:space="0" w:color="auto"/>
        <w:right w:val="none" w:sz="0" w:space="0" w:color="auto"/>
      </w:divBdr>
    </w:div>
    <w:div w:id="925260752">
      <w:bodyDiv w:val="1"/>
      <w:marLeft w:val="0"/>
      <w:marRight w:val="0"/>
      <w:marTop w:val="0"/>
      <w:marBottom w:val="0"/>
      <w:divBdr>
        <w:top w:val="none" w:sz="0" w:space="0" w:color="auto"/>
        <w:left w:val="none" w:sz="0" w:space="0" w:color="auto"/>
        <w:bottom w:val="none" w:sz="0" w:space="0" w:color="auto"/>
        <w:right w:val="none" w:sz="0" w:space="0" w:color="auto"/>
      </w:divBdr>
    </w:div>
    <w:div w:id="990057934">
      <w:bodyDiv w:val="1"/>
      <w:marLeft w:val="0"/>
      <w:marRight w:val="0"/>
      <w:marTop w:val="0"/>
      <w:marBottom w:val="0"/>
      <w:divBdr>
        <w:top w:val="none" w:sz="0" w:space="0" w:color="auto"/>
        <w:left w:val="none" w:sz="0" w:space="0" w:color="auto"/>
        <w:bottom w:val="none" w:sz="0" w:space="0" w:color="auto"/>
        <w:right w:val="none" w:sz="0" w:space="0" w:color="auto"/>
      </w:divBdr>
    </w:div>
    <w:div w:id="1009600251">
      <w:bodyDiv w:val="1"/>
      <w:marLeft w:val="0"/>
      <w:marRight w:val="0"/>
      <w:marTop w:val="0"/>
      <w:marBottom w:val="0"/>
      <w:divBdr>
        <w:top w:val="none" w:sz="0" w:space="0" w:color="auto"/>
        <w:left w:val="none" w:sz="0" w:space="0" w:color="auto"/>
        <w:bottom w:val="none" w:sz="0" w:space="0" w:color="auto"/>
        <w:right w:val="none" w:sz="0" w:space="0" w:color="auto"/>
      </w:divBdr>
    </w:div>
    <w:div w:id="1088186309">
      <w:bodyDiv w:val="1"/>
      <w:marLeft w:val="0"/>
      <w:marRight w:val="0"/>
      <w:marTop w:val="0"/>
      <w:marBottom w:val="0"/>
      <w:divBdr>
        <w:top w:val="none" w:sz="0" w:space="0" w:color="auto"/>
        <w:left w:val="none" w:sz="0" w:space="0" w:color="auto"/>
        <w:bottom w:val="none" w:sz="0" w:space="0" w:color="auto"/>
        <w:right w:val="none" w:sz="0" w:space="0" w:color="auto"/>
      </w:divBdr>
    </w:div>
    <w:div w:id="1156605796">
      <w:bodyDiv w:val="1"/>
      <w:marLeft w:val="0"/>
      <w:marRight w:val="0"/>
      <w:marTop w:val="0"/>
      <w:marBottom w:val="0"/>
      <w:divBdr>
        <w:top w:val="none" w:sz="0" w:space="0" w:color="auto"/>
        <w:left w:val="none" w:sz="0" w:space="0" w:color="auto"/>
        <w:bottom w:val="none" w:sz="0" w:space="0" w:color="auto"/>
        <w:right w:val="none" w:sz="0" w:space="0" w:color="auto"/>
      </w:divBdr>
    </w:div>
    <w:div w:id="1329409444">
      <w:bodyDiv w:val="1"/>
      <w:marLeft w:val="0"/>
      <w:marRight w:val="0"/>
      <w:marTop w:val="0"/>
      <w:marBottom w:val="0"/>
      <w:divBdr>
        <w:top w:val="none" w:sz="0" w:space="0" w:color="auto"/>
        <w:left w:val="none" w:sz="0" w:space="0" w:color="auto"/>
        <w:bottom w:val="none" w:sz="0" w:space="0" w:color="auto"/>
        <w:right w:val="none" w:sz="0" w:space="0" w:color="auto"/>
      </w:divBdr>
    </w:div>
    <w:div w:id="1401057437">
      <w:bodyDiv w:val="1"/>
      <w:marLeft w:val="0"/>
      <w:marRight w:val="0"/>
      <w:marTop w:val="0"/>
      <w:marBottom w:val="0"/>
      <w:divBdr>
        <w:top w:val="none" w:sz="0" w:space="0" w:color="auto"/>
        <w:left w:val="none" w:sz="0" w:space="0" w:color="auto"/>
        <w:bottom w:val="none" w:sz="0" w:space="0" w:color="auto"/>
        <w:right w:val="none" w:sz="0" w:space="0" w:color="auto"/>
      </w:divBdr>
    </w:div>
    <w:div w:id="1559511059">
      <w:bodyDiv w:val="1"/>
      <w:marLeft w:val="0"/>
      <w:marRight w:val="0"/>
      <w:marTop w:val="0"/>
      <w:marBottom w:val="0"/>
      <w:divBdr>
        <w:top w:val="none" w:sz="0" w:space="0" w:color="auto"/>
        <w:left w:val="none" w:sz="0" w:space="0" w:color="auto"/>
        <w:bottom w:val="none" w:sz="0" w:space="0" w:color="auto"/>
        <w:right w:val="none" w:sz="0" w:space="0" w:color="auto"/>
      </w:divBdr>
    </w:div>
    <w:div w:id="1600288661">
      <w:bodyDiv w:val="1"/>
      <w:marLeft w:val="0"/>
      <w:marRight w:val="0"/>
      <w:marTop w:val="0"/>
      <w:marBottom w:val="0"/>
      <w:divBdr>
        <w:top w:val="none" w:sz="0" w:space="0" w:color="auto"/>
        <w:left w:val="none" w:sz="0" w:space="0" w:color="auto"/>
        <w:bottom w:val="none" w:sz="0" w:space="0" w:color="auto"/>
        <w:right w:val="none" w:sz="0" w:space="0" w:color="auto"/>
      </w:divBdr>
    </w:div>
    <w:div w:id="1718579123">
      <w:bodyDiv w:val="1"/>
      <w:marLeft w:val="0"/>
      <w:marRight w:val="0"/>
      <w:marTop w:val="0"/>
      <w:marBottom w:val="0"/>
      <w:divBdr>
        <w:top w:val="none" w:sz="0" w:space="0" w:color="auto"/>
        <w:left w:val="none" w:sz="0" w:space="0" w:color="auto"/>
        <w:bottom w:val="none" w:sz="0" w:space="0" w:color="auto"/>
        <w:right w:val="none" w:sz="0" w:space="0" w:color="auto"/>
      </w:divBdr>
    </w:div>
    <w:div w:id="1736661070">
      <w:bodyDiv w:val="1"/>
      <w:marLeft w:val="0"/>
      <w:marRight w:val="0"/>
      <w:marTop w:val="0"/>
      <w:marBottom w:val="0"/>
      <w:divBdr>
        <w:top w:val="none" w:sz="0" w:space="0" w:color="auto"/>
        <w:left w:val="none" w:sz="0" w:space="0" w:color="auto"/>
        <w:bottom w:val="none" w:sz="0" w:space="0" w:color="auto"/>
        <w:right w:val="none" w:sz="0" w:space="0" w:color="auto"/>
      </w:divBdr>
    </w:div>
    <w:div w:id="1786192472">
      <w:bodyDiv w:val="1"/>
      <w:marLeft w:val="0"/>
      <w:marRight w:val="0"/>
      <w:marTop w:val="0"/>
      <w:marBottom w:val="0"/>
      <w:divBdr>
        <w:top w:val="none" w:sz="0" w:space="0" w:color="auto"/>
        <w:left w:val="none" w:sz="0" w:space="0" w:color="auto"/>
        <w:bottom w:val="none" w:sz="0" w:space="0" w:color="auto"/>
        <w:right w:val="none" w:sz="0" w:space="0" w:color="auto"/>
      </w:divBdr>
    </w:div>
    <w:div w:id="1824850760">
      <w:bodyDiv w:val="1"/>
      <w:marLeft w:val="0"/>
      <w:marRight w:val="0"/>
      <w:marTop w:val="0"/>
      <w:marBottom w:val="0"/>
      <w:divBdr>
        <w:top w:val="none" w:sz="0" w:space="0" w:color="auto"/>
        <w:left w:val="none" w:sz="0" w:space="0" w:color="auto"/>
        <w:bottom w:val="none" w:sz="0" w:space="0" w:color="auto"/>
        <w:right w:val="none" w:sz="0" w:space="0" w:color="auto"/>
      </w:divBdr>
    </w:div>
    <w:div w:id="1940336388">
      <w:bodyDiv w:val="1"/>
      <w:marLeft w:val="0"/>
      <w:marRight w:val="0"/>
      <w:marTop w:val="0"/>
      <w:marBottom w:val="0"/>
      <w:divBdr>
        <w:top w:val="none" w:sz="0" w:space="0" w:color="auto"/>
        <w:left w:val="none" w:sz="0" w:space="0" w:color="auto"/>
        <w:bottom w:val="none" w:sz="0" w:space="0" w:color="auto"/>
        <w:right w:val="none" w:sz="0" w:space="0" w:color="auto"/>
      </w:divBdr>
    </w:div>
    <w:div w:id="1941912145">
      <w:bodyDiv w:val="1"/>
      <w:marLeft w:val="0"/>
      <w:marRight w:val="0"/>
      <w:marTop w:val="0"/>
      <w:marBottom w:val="0"/>
      <w:divBdr>
        <w:top w:val="none" w:sz="0" w:space="0" w:color="auto"/>
        <w:left w:val="none" w:sz="0" w:space="0" w:color="auto"/>
        <w:bottom w:val="none" w:sz="0" w:space="0" w:color="auto"/>
        <w:right w:val="none" w:sz="0" w:space="0" w:color="auto"/>
      </w:divBdr>
    </w:div>
    <w:div w:id="2070223256">
      <w:bodyDiv w:val="1"/>
      <w:marLeft w:val="0"/>
      <w:marRight w:val="0"/>
      <w:marTop w:val="0"/>
      <w:marBottom w:val="0"/>
      <w:divBdr>
        <w:top w:val="none" w:sz="0" w:space="0" w:color="auto"/>
        <w:left w:val="none" w:sz="0" w:space="0" w:color="auto"/>
        <w:bottom w:val="none" w:sz="0" w:space="0" w:color="auto"/>
        <w:right w:val="none" w:sz="0" w:space="0" w:color="auto"/>
      </w:divBdr>
    </w:div>
    <w:div w:id="2117096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emf"/><Relationship Id="rId26" Type="http://schemas.openxmlformats.org/officeDocument/2006/relationships/header" Target="header2.xml"/><Relationship Id="rId39" Type="http://schemas.openxmlformats.org/officeDocument/2006/relationships/image" Target="media/image11.emf"/><Relationship Id="rId21" Type="http://schemas.openxmlformats.org/officeDocument/2006/relationships/image" Target="media/image7.png"/><Relationship Id="rId34" Type="http://schemas.openxmlformats.org/officeDocument/2006/relationships/footer" Target="footer6.xml"/><Relationship Id="rId42" Type="http://schemas.openxmlformats.org/officeDocument/2006/relationships/package" Target="embeddings/Feuille_de_calcul_Microsoft_Excel2.xlsx"/><Relationship Id="rId47" Type="http://schemas.openxmlformats.org/officeDocument/2006/relationships/image" Target="media/image15.emf"/><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footer" Target="footer4.xml"/><Relationship Id="rId11" Type="http://schemas.openxmlformats.org/officeDocument/2006/relationships/image" Target="media/image1.wmf"/><Relationship Id="rId24" Type="http://schemas.openxmlformats.org/officeDocument/2006/relationships/image" Target="media/image8.emf"/><Relationship Id="rId32" Type="http://schemas.openxmlformats.org/officeDocument/2006/relationships/header" Target="header5.xml"/><Relationship Id="rId37" Type="http://schemas.openxmlformats.org/officeDocument/2006/relationships/image" Target="media/image10.emf"/><Relationship Id="rId40" Type="http://schemas.openxmlformats.org/officeDocument/2006/relationships/package" Target="embeddings/Feuille_de_calcul_Microsoft_Excel1.xlsx"/><Relationship Id="rId45" Type="http://schemas.openxmlformats.org/officeDocument/2006/relationships/image" Target="media/image14.emf"/><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oter" Target="footer2.xml"/><Relationship Id="rId28" Type="http://schemas.openxmlformats.org/officeDocument/2006/relationships/header" Target="header3.xml"/><Relationship Id="rId36" Type="http://schemas.openxmlformats.org/officeDocument/2006/relationships/footer" Target="footer7.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4.xml"/><Relationship Id="rId44" Type="http://schemas.openxmlformats.org/officeDocument/2006/relationships/package" Target="embeddings/Feuille_de_calcul_Microsoft_Excel3.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oleObject" Target="embeddings/oleObject2.bin"/><Relationship Id="rId27" Type="http://schemas.openxmlformats.org/officeDocument/2006/relationships/footer" Target="footer3.xml"/><Relationship Id="rId30" Type="http://schemas.openxmlformats.org/officeDocument/2006/relationships/hyperlink" Target="https://echa-access.echa.europa.eu/r4bp-web-authority/case/,DanaInfo=r4bp-main.echa.europa.eu,SSL+na-app.xhtml?id=BC-AP017518-34" TargetMode="External"/><Relationship Id="rId35" Type="http://schemas.openxmlformats.org/officeDocument/2006/relationships/header" Target="header6.xml"/><Relationship Id="rId43" Type="http://schemas.openxmlformats.org/officeDocument/2006/relationships/image" Target="media/image13.emf"/><Relationship Id="rId48" Type="http://schemas.openxmlformats.org/officeDocument/2006/relationships/package" Target="embeddings/Feuille_de_calcul_Microsoft_Excel5.xlsx"/><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cha-access.echa.europa.eu/r4bp-web-authority/case/,DanaInfo=r4bp-main.echa.europa.eu,SSL+na-app.xhtml?id=BC-AP017518-34" TargetMode="External"/><Relationship Id="rId17" Type="http://schemas.openxmlformats.org/officeDocument/2006/relationships/image" Target="media/image4.emf"/><Relationship Id="rId25" Type="http://schemas.openxmlformats.org/officeDocument/2006/relationships/image" Target="media/image9.emf"/><Relationship Id="rId33" Type="http://schemas.openxmlformats.org/officeDocument/2006/relationships/footer" Target="footer5.xml"/><Relationship Id="rId38" Type="http://schemas.openxmlformats.org/officeDocument/2006/relationships/package" Target="embeddings/Feuille_de_calcul_Microsoft_Excel.xlsx"/><Relationship Id="rId46" Type="http://schemas.openxmlformats.org/officeDocument/2006/relationships/package" Target="embeddings/Feuille_de_calcul_Microsoft_Excel4.xlsx"/><Relationship Id="rId20" Type="http://schemas.openxmlformats.org/officeDocument/2006/relationships/oleObject" Target="embeddings/oleObject1.bin"/><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tat_x0020_du_x0020_document xmlns="ad92bc46-598f-4ca9-bdb2-45c880761d99">Entrant</Etat_x0020_du_x0020_document>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997626E82FCE4EB94FE3CBC56A6396" ma:contentTypeVersion="4" ma:contentTypeDescription="Crée un document." ma:contentTypeScope="" ma:versionID="a2fca103c390a4f5c0623dbb9f1a56d7">
  <xsd:schema xmlns:xsd="http://www.w3.org/2001/XMLSchema" xmlns:xs="http://www.w3.org/2001/XMLSchema" xmlns:p="http://schemas.microsoft.com/office/2006/metadata/properties" xmlns:ns1="http://schemas.microsoft.com/sharepoint/v3" xmlns:ns2="ad92bc46-598f-4ca9-bdb2-45c880761d99" xmlns:ns3="http://schemas.microsoft.com/sharepoint/v4" targetNamespace="http://schemas.microsoft.com/office/2006/metadata/properties" ma:root="true" ma:fieldsID="65e502c909bd8a49d6204bd0c2075668" ns1:_="" ns2:_="" ns3:_="">
    <xsd:import namespace="http://schemas.microsoft.com/sharepoint/v3"/>
    <xsd:import namespace="ad92bc46-598f-4ca9-bdb2-45c880761d99"/>
    <xsd:import namespace="http://schemas.microsoft.com/sharepoint/v4"/>
    <xsd:element name="properties">
      <xsd:complexType>
        <xsd:sequence>
          <xsd:element name="documentManagement">
            <xsd:complexType>
              <xsd:all>
                <xsd:element ref="ns2:Etat_x0020_du_x0020_document"/>
                <xsd:element ref="ns3:IconOverlay"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Enregistrement déclaré" ma:hidden="true" ma:internalName="_vti_ItemDeclaredRecord" ma:readOnly="true">
      <xsd:simpleType>
        <xsd:restriction base="dms:DateTime"/>
      </xsd:simpleType>
    </xsd:element>
    <xsd:element name="_vti_ItemHoldRecordStatus" ma:index="11" nillable="true" ma:displayName="État de suspension et d’enregistrement"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92bc46-598f-4ca9-bdb2-45c880761d99" elementFormDefault="qualified">
    <xsd:import namespace="http://schemas.microsoft.com/office/2006/documentManagement/types"/>
    <xsd:import namespace="http://schemas.microsoft.com/office/infopath/2007/PartnerControls"/>
    <xsd:element name="Etat_x0020_du_x0020_document" ma:index="8" ma:displayName="Etat du document" ma:default="Entrant" ma:format="Dropdown" ma:internalName="Etat_x0020_du_x0020_document">
      <xsd:simpleType>
        <xsd:restriction base="dms:Choice">
          <xsd:enumeration value="Entrant"/>
          <xsd:enumeration value="En rédaction"/>
          <xsd:enumeration value="Validé"/>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F2269-7E47-4A1A-A389-CEC8E4E47BF6}">
  <ds:schemaRefs>
    <ds:schemaRef ds:uri="http://www.w3.org/XML/1998/namespace"/>
    <ds:schemaRef ds:uri="http://schemas.microsoft.com/office/2006/documentManagement/types"/>
    <ds:schemaRef ds:uri="http://purl.org/dc/terms/"/>
    <ds:schemaRef ds:uri="http://purl.org/dc/dcmitype/"/>
    <ds:schemaRef ds:uri="http://schemas.microsoft.com/office/2006/metadata/properties"/>
    <ds:schemaRef ds:uri="http://schemas.microsoft.com/office/infopath/2007/PartnerControls"/>
    <ds:schemaRef ds:uri="http://schemas.openxmlformats.org/package/2006/metadata/core-properties"/>
    <ds:schemaRef ds:uri="http://schemas.microsoft.com/sharepoint/v4"/>
    <ds:schemaRef ds:uri="ad92bc46-598f-4ca9-bdb2-45c880761d99"/>
    <ds:schemaRef ds:uri="http://schemas.microsoft.com/sharepoint/v3"/>
    <ds:schemaRef ds:uri="http://purl.org/dc/elements/1.1/"/>
  </ds:schemaRefs>
</ds:datastoreItem>
</file>

<file path=customXml/itemProps2.xml><?xml version="1.0" encoding="utf-8"?>
<ds:datastoreItem xmlns:ds="http://schemas.openxmlformats.org/officeDocument/2006/customXml" ds:itemID="{13FC813A-0B64-45AA-AB30-78EAE2FF75AE}">
  <ds:schemaRefs>
    <ds:schemaRef ds:uri="http://schemas.microsoft.com/sharepoint/v3/contenttype/forms"/>
  </ds:schemaRefs>
</ds:datastoreItem>
</file>

<file path=customXml/itemProps3.xml><?xml version="1.0" encoding="utf-8"?>
<ds:datastoreItem xmlns:ds="http://schemas.openxmlformats.org/officeDocument/2006/customXml" ds:itemID="{8D0AA6AE-8A58-4189-A59B-7F8AFB6F3A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92bc46-598f-4ca9-bdb2-45c880761d9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98DC17-0D90-4712-A373-81609B847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184</Pages>
  <Words>93693</Words>
  <Characters>515317</Characters>
  <Application>Microsoft Office Word</Application>
  <DocSecurity>0</DocSecurity>
  <Lines>4294</Lines>
  <Paragraphs>1215</Paragraphs>
  <ScaleCrop>false</ScaleCrop>
  <HeadingPairs>
    <vt:vector size="2" baseType="variant">
      <vt:variant>
        <vt:lpstr>Titre</vt:lpstr>
      </vt:variant>
      <vt:variant>
        <vt:i4>1</vt:i4>
      </vt:variant>
    </vt:vector>
  </HeadingPairs>
  <TitlesOfParts>
    <vt:vector size="1" baseType="lpstr">
      <vt:lpstr/>
    </vt:vector>
  </TitlesOfParts>
  <Company>ANSES</Company>
  <LinksUpToDate>false</LinksUpToDate>
  <CharactersWithSpaces>607795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PITSA Vasiliki</dc:creator>
  <cp:lastModifiedBy>WALLAERT Claire</cp:lastModifiedBy>
  <cp:revision>5</cp:revision>
  <cp:lastPrinted>2018-03-21T14:41:00Z</cp:lastPrinted>
  <dcterms:created xsi:type="dcterms:W3CDTF">2021-04-23T14:58:00Z</dcterms:created>
  <dcterms:modified xsi:type="dcterms:W3CDTF">2021-04-26T13:28:00Z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HACategory">
    <vt:lpwstr/>
  </property>
  <property fmtid="{D5CDD505-2E9C-101B-9397-08002B2CF9AE}" pid="3" name="ECHADocumentType">
    <vt:lpwstr/>
  </property>
  <property fmtid="{D5CDD505-2E9C-101B-9397-08002B2CF9AE}" pid="4" name="ECHAProcess">
    <vt:lpwstr/>
  </property>
  <property fmtid="{D5CDD505-2E9C-101B-9397-08002B2CF9AE}" pid="5" name="ECHASecClass">
    <vt:lpwstr>1;#Internal|a0307bc2-faf9-4068-8aeb-b713e4fa2a0f</vt:lpwstr>
  </property>
  <property fmtid="{D5CDD505-2E9C-101B-9397-08002B2CF9AE}" pid="6" name="TaxCatchAll">
    <vt:lpwstr>1;#Internal|a0307bc2-faf9-4068-8aeb-b713e4fa2a0f</vt:lpwstr>
  </property>
  <property fmtid="{D5CDD505-2E9C-101B-9397-08002B2CF9AE}" pid="7" name="_dlc_DocId">
    <vt:lpwstr>ACTV16-23-2418</vt:lpwstr>
  </property>
  <property fmtid="{D5CDD505-2E9C-101B-9397-08002B2CF9AE}" pid="8" name="_dlc_DocIdItemGuid">
    <vt:lpwstr>6327da23-fe7c-4a4b-9256-957afa3accdf</vt:lpwstr>
  </property>
  <property fmtid="{D5CDD505-2E9C-101B-9397-08002B2CF9AE}" pid="9" name="_dlc_DocIdUrl">
    <vt:lpwstr>https://activity.echa.europa.eu/sites/act-16/process-16-10/_layouts/DocIdRedir.aspx?ID=ACTV16-23-2418, ACTV16-23-2418</vt:lpwstr>
  </property>
  <property fmtid="{D5CDD505-2E9C-101B-9397-08002B2CF9AE}" pid="10" name="ab0eb6f132fb4a769815f72efb98c81d">
    <vt:lpwstr>Internal|a0307bc2-faf9-4068-8aeb-b713e4fa2a0f</vt:lpwstr>
  </property>
  <property fmtid="{D5CDD505-2E9C-101B-9397-08002B2CF9AE}" pid="11" name="gd32339cd0b5409a9fdb05f9583968bc">
    <vt:lpwstr/>
  </property>
  <property fmtid="{D5CDD505-2E9C-101B-9397-08002B2CF9AE}" pid="12" name="k79ecea8bd3e48279038bf7156c8359b">
    <vt:lpwstr/>
  </property>
  <property fmtid="{D5CDD505-2E9C-101B-9397-08002B2CF9AE}" pid="13" name="p86653fd247d4255942aa31697ef2e78">
    <vt:lpwstr/>
  </property>
  <property fmtid="{D5CDD505-2E9C-101B-9397-08002B2CF9AE}" pid="14" name="ContentTypeId">
    <vt:lpwstr>0x01010072997626E82FCE4EB94FE3CBC56A6396</vt:lpwstr>
  </property>
</Properties>
</file>